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25E979" w14:textId="513012A1" w:rsidR="00041F14" w:rsidRPr="00A81CB8" w:rsidRDefault="00041F14" w:rsidP="00941FAE">
      <w:pPr>
        <w:spacing w:before="0"/>
        <w:jc w:val="center"/>
        <w:rPr>
          <w:rFonts w:ascii="Times New Roman" w:hAnsi="Times New Roman"/>
          <w:b/>
          <w:sz w:val="24"/>
        </w:rPr>
      </w:pPr>
      <w:bookmarkStart w:id="0" w:name="_Toc310414964"/>
      <w:r w:rsidRPr="00A81CB8">
        <w:rPr>
          <w:rFonts w:ascii="Times New Roman" w:hAnsi="Times New Roman"/>
          <w:b/>
          <w:sz w:val="24"/>
        </w:rPr>
        <w:t>SK</w:t>
      </w:r>
    </w:p>
    <w:p w14:paraId="65BAD1D7" w14:textId="70ACF97F" w:rsidR="00041F14" w:rsidRPr="00A81CB8" w:rsidRDefault="00041F14" w:rsidP="00941FAE">
      <w:pPr>
        <w:spacing w:before="0"/>
        <w:jc w:val="center"/>
        <w:rPr>
          <w:rFonts w:ascii="Times New Roman" w:hAnsi="Times New Roman"/>
          <w:sz w:val="24"/>
        </w:rPr>
      </w:pPr>
      <w:bookmarkStart w:id="1" w:name="_GoBack"/>
      <w:bookmarkEnd w:id="1"/>
    </w:p>
    <w:p w14:paraId="3B749A06" w14:textId="48D63ACB" w:rsidR="009918A8" w:rsidRPr="00A81CB8" w:rsidRDefault="009918A8" w:rsidP="00941FAE">
      <w:pPr>
        <w:spacing w:before="0"/>
        <w:jc w:val="center"/>
        <w:rPr>
          <w:rFonts w:ascii="Times New Roman" w:hAnsi="Times New Roman"/>
          <w:sz w:val="24"/>
        </w:rPr>
      </w:pPr>
      <w:r w:rsidRPr="00A81CB8">
        <w:rPr>
          <w:rFonts w:ascii="Times New Roman" w:hAnsi="Times New Roman"/>
          <w:sz w:val="24"/>
        </w:rPr>
        <w:t>PRÍLOHA IV</w:t>
      </w:r>
    </w:p>
    <w:p w14:paraId="13B0DEF8" w14:textId="1D5543A2" w:rsidR="00941FAE" w:rsidRPr="00A81CB8" w:rsidRDefault="009918A8" w:rsidP="00941FAE">
      <w:pPr>
        <w:spacing w:before="0"/>
        <w:jc w:val="center"/>
        <w:rPr>
          <w:rFonts w:ascii="Times New Roman" w:hAnsi="Times New Roman"/>
          <w:sz w:val="24"/>
        </w:rPr>
      </w:pPr>
      <w:r w:rsidRPr="00A81CB8">
        <w:rPr>
          <w:rFonts w:ascii="Times New Roman" w:hAnsi="Times New Roman"/>
          <w:sz w:val="24"/>
        </w:rPr>
        <w:t>„PRÍLOHA XVII</w:t>
      </w:r>
    </w:p>
    <w:p w14:paraId="036682AD" w14:textId="63E26ADD" w:rsidR="00941FAE" w:rsidRPr="00A81CB8" w:rsidRDefault="00941FAE" w:rsidP="00941FAE">
      <w:pPr>
        <w:spacing w:before="0"/>
        <w:rPr>
          <w:rFonts w:ascii="Times New Roman" w:hAnsi="Times New Roman"/>
          <w:sz w:val="24"/>
        </w:rPr>
      </w:pPr>
    </w:p>
    <w:p w14:paraId="0EAFCB44" w14:textId="77777777" w:rsidR="00941FAE" w:rsidRPr="00A81CB8" w:rsidRDefault="00941FAE" w:rsidP="00941FAE">
      <w:pPr>
        <w:spacing w:before="0"/>
        <w:jc w:val="center"/>
        <w:rPr>
          <w:rFonts w:ascii="Times New Roman" w:hAnsi="Times New Roman"/>
          <w:b/>
          <w:sz w:val="24"/>
        </w:rPr>
      </w:pPr>
      <w:r w:rsidRPr="00A81CB8">
        <w:rPr>
          <w:rFonts w:ascii="Times New Roman" w:hAnsi="Times New Roman"/>
          <w:b/>
          <w:sz w:val="24"/>
        </w:rPr>
        <w:t>POKYNY NA VYKAZOVANIE ZAŤAŽENOSTI AKTÍV</w:t>
      </w:r>
    </w:p>
    <w:p w14:paraId="0915ADD3" w14:textId="77777777" w:rsidR="00941FAE" w:rsidRPr="00A81CB8" w:rsidRDefault="00941FAE" w:rsidP="00941FAE">
      <w:pPr>
        <w:pStyle w:val="InstructionsText2"/>
        <w:numPr>
          <w:ilvl w:val="0"/>
          <w:numId w:val="0"/>
        </w:numPr>
        <w:spacing w:after="120"/>
        <w:rPr>
          <w:sz w:val="24"/>
        </w:rPr>
      </w:pPr>
    </w:p>
    <w:p w14:paraId="1FBA1B05" w14:textId="77777777" w:rsidR="00941FAE" w:rsidRPr="00A81CB8" w:rsidRDefault="00941FAE" w:rsidP="00941FAE">
      <w:pPr>
        <w:pStyle w:val="InstructionsText2"/>
        <w:numPr>
          <w:ilvl w:val="0"/>
          <w:numId w:val="0"/>
        </w:numPr>
        <w:spacing w:after="120"/>
        <w:jc w:val="center"/>
        <w:rPr>
          <w:sz w:val="24"/>
          <w:szCs w:val="24"/>
        </w:rPr>
      </w:pPr>
      <w:r w:rsidRPr="00A81CB8">
        <w:rPr>
          <w:sz w:val="24"/>
          <w:szCs w:val="24"/>
        </w:rPr>
        <w:t>Obsah</w:t>
      </w:r>
    </w:p>
    <w:p w14:paraId="6B1B044E" w14:textId="4DF02971" w:rsidR="00B8373D" w:rsidRPr="00A81CB8" w:rsidRDefault="00941FAE">
      <w:pPr>
        <w:pStyle w:val="TOC2"/>
        <w:rPr>
          <w:rFonts w:ascii="Times New Roman" w:eastAsiaTheme="minorEastAsia" w:hAnsi="Times New Roman"/>
          <w:b w:val="0"/>
          <w:smallCaps w:val="0"/>
          <w:sz w:val="24"/>
          <w:szCs w:val="24"/>
          <w:lang w:eastAsia="en-GB"/>
        </w:rPr>
      </w:pPr>
      <w:r w:rsidRPr="00A81CB8">
        <w:rPr>
          <w:rFonts w:ascii="Times New Roman" w:hAnsi="Times New Roman"/>
          <w:noProof w:val="0"/>
          <w:sz w:val="24"/>
          <w:szCs w:val="24"/>
        </w:rPr>
        <w:fldChar w:fldCharType="begin"/>
      </w:r>
      <w:r w:rsidRPr="00A81CB8">
        <w:rPr>
          <w:rFonts w:ascii="Times New Roman" w:hAnsi="Times New Roman"/>
          <w:noProof w:val="0"/>
          <w:sz w:val="24"/>
          <w:szCs w:val="24"/>
        </w:rPr>
        <w:instrText xml:space="preserve"> TOC \o "1-3" \h \z \u </w:instrText>
      </w:r>
      <w:r w:rsidRPr="00A81CB8">
        <w:rPr>
          <w:rFonts w:ascii="Times New Roman" w:hAnsi="Times New Roman"/>
          <w:noProof w:val="0"/>
          <w:sz w:val="24"/>
          <w:szCs w:val="24"/>
        </w:rPr>
        <w:fldChar w:fldCharType="separate"/>
      </w:r>
      <w:hyperlink w:anchor="_Toc114846589" w:history="1">
        <w:r w:rsidR="00B8373D" w:rsidRPr="00A81CB8">
          <w:rPr>
            <w:rStyle w:val="Hyperlink"/>
            <w:rFonts w:ascii="Times New Roman" w:hAnsi="Times New Roman"/>
            <w:sz w:val="24"/>
            <w:szCs w:val="24"/>
          </w:rPr>
          <w:t>VŠEOBECNÉ POKYNY</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_Toc114846589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3</w:t>
        </w:r>
        <w:r w:rsidR="00B8373D" w:rsidRPr="00A81CB8">
          <w:rPr>
            <w:rFonts w:ascii="Times New Roman" w:hAnsi="Times New Roman"/>
            <w:webHidden/>
            <w:sz w:val="24"/>
            <w:szCs w:val="24"/>
          </w:rPr>
          <w:fldChar w:fldCharType="end"/>
        </w:r>
      </w:hyperlink>
    </w:p>
    <w:p w14:paraId="06811B40" w14:textId="36EA53ED" w:rsidR="00B8373D" w:rsidRPr="00A81CB8" w:rsidRDefault="0099058A">
      <w:pPr>
        <w:pStyle w:val="TOC2"/>
        <w:rPr>
          <w:rFonts w:ascii="Times New Roman" w:eastAsiaTheme="minorEastAsia" w:hAnsi="Times New Roman"/>
          <w:b w:val="0"/>
          <w:smallCaps w:val="0"/>
          <w:sz w:val="24"/>
          <w:szCs w:val="24"/>
          <w:lang w:eastAsia="en-GB"/>
        </w:rPr>
      </w:pPr>
      <w:hyperlink w:anchor="_Toc114846590" w:history="1">
        <w:r w:rsidR="00B8373D" w:rsidRPr="00A81CB8">
          <w:rPr>
            <w:rStyle w:val="Hyperlink"/>
            <w:rFonts w:ascii="Times New Roman" w:hAnsi="Times New Roman"/>
            <w:sz w:val="24"/>
            <w:szCs w:val="24"/>
          </w:rPr>
          <w:t>1. ŠTRUKTÚRA</w:t>
        </w:r>
        <w:r w:rsidR="00D66B96">
          <w:rPr>
            <w:rStyle w:val="Hyperlink"/>
            <w:rFonts w:ascii="Times New Roman" w:hAnsi="Times New Roman"/>
            <w:sz w:val="24"/>
            <w:szCs w:val="24"/>
          </w:rPr>
          <w:t xml:space="preserve"> A </w:t>
        </w:r>
        <w:r w:rsidR="00B8373D" w:rsidRPr="00A81CB8">
          <w:rPr>
            <w:rStyle w:val="Hyperlink"/>
            <w:rFonts w:ascii="Times New Roman" w:hAnsi="Times New Roman"/>
            <w:sz w:val="24"/>
            <w:szCs w:val="24"/>
          </w:rPr>
          <w:t>PRAVIDLÁ</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_Toc114846590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3</w:t>
        </w:r>
        <w:r w:rsidR="00B8373D" w:rsidRPr="00A81CB8">
          <w:rPr>
            <w:rFonts w:ascii="Times New Roman" w:hAnsi="Times New Roman"/>
            <w:webHidden/>
            <w:sz w:val="24"/>
            <w:szCs w:val="24"/>
          </w:rPr>
          <w:fldChar w:fldCharType="end"/>
        </w:r>
      </w:hyperlink>
    </w:p>
    <w:p w14:paraId="21FF23EB" w14:textId="703A394D" w:rsidR="00B8373D" w:rsidRPr="00A81CB8" w:rsidRDefault="0099058A">
      <w:pPr>
        <w:pStyle w:val="TOC2"/>
        <w:rPr>
          <w:rFonts w:ascii="Times New Roman" w:eastAsiaTheme="minorEastAsia" w:hAnsi="Times New Roman"/>
          <w:b w:val="0"/>
          <w:smallCaps w:val="0"/>
          <w:sz w:val="24"/>
          <w:szCs w:val="24"/>
          <w:lang w:eastAsia="en-GB"/>
        </w:rPr>
      </w:pPr>
      <w:hyperlink w:anchor="_Toc114846591" w:history="1">
        <w:r w:rsidR="00B8373D" w:rsidRPr="00A81CB8">
          <w:rPr>
            <w:rStyle w:val="Hyperlink"/>
            <w:rFonts w:ascii="Times New Roman" w:hAnsi="Times New Roman"/>
            <w:sz w:val="24"/>
            <w:szCs w:val="24"/>
          </w:rPr>
          <w:t>1.1.</w:t>
        </w:r>
        <w:r w:rsidR="00B8373D" w:rsidRPr="00A81CB8">
          <w:rPr>
            <w:rFonts w:ascii="Times New Roman" w:eastAsiaTheme="minorEastAsia" w:hAnsi="Times New Roman"/>
            <w:b w:val="0"/>
            <w:smallCaps w:val="0"/>
            <w:sz w:val="24"/>
            <w:szCs w:val="24"/>
            <w:lang w:eastAsia="en-GB"/>
          </w:rPr>
          <w:tab/>
        </w:r>
        <w:r w:rsidR="00B8373D" w:rsidRPr="00A81CB8">
          <w:rPr>
            <w:rStyle w:val="Hyperlink"/>
            <w:rFonts w:ascii="Times New Roman" w:hAnsi="Times New Roman"/>
            <w:sz w:val="24"/>
            <w:szCs w:val="24"/>
          </w:rPr>
          <w:t>Štruktúra</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_Toc114846591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3</w:t>
        </w:r>
        <w:r w:rsidR="00B8373D" w:rsidRPr="00A81CB8">
          <w:rPr>
            <w:rFonts w:ascii="Times New Roman" w:hAnsi="Times New Roman"/>
            <w:webHidden/>
            <w:sz w:val="24"/>
            <w:szCs w:val="24"/>
          </w:rPr>
          <w:fldChar w:fldCharType="end"/>
        </w:r>
      </w:hyperlink>
    </w:p>
    <w:p w14:paraId="5411B4A7" w14:textId="504E5F25" w:rsidR="00B8373D" w:rsidRPr="00A81CB8" w:rsidRDefault="0099058A">
      <w:pPr>
        <w:pStyle w:val="TOC2"/>
        <w:rPr>
          <w:rFonts w:ascii="Times New Roman" w:eastAsiaTheme="minorEastAsia" w:hAnsi="Times New Roman"/>
          <w:b w:val="0"/>
          <w:smallCaps w:val="0"/>
          <w:sz w:val="24"/>
          <w:szCs w:val="24"/>
          <w:lang w:eastAsia="en-GB"/>
        </w:rPr>
      </w:pPr>
      <w:hyperlink w:anchor="_Toc114846592" w:history="1">
        <w:r w:rsidR="00B8373D" w:rsidRPr="00A81CB8">
          <w:rPr>
            <w:rStyle w:val="Hyperlink"/>
            <w:rFonts w:ascii="Times New Roman" w:hAnsi="Times New Roman"/>
            <w:sz w:val="24"/>
            <w:szCs w:val="24"/>
          </w:rPr>
          <w:t>1.2.</w:t>
        </w:r>
        <w:r w:rsidR="00B8373D" w:rsidRPr="00A81CB8">
          <w:rPr>
            <w:rFonts w:ascii="Times New Roman" w:eastAsiaTheme="minorEastAsia" w:hAnsi="Times New Roman"/>
            <w:b w:val="0"/>
            <w:smallCaps w:val="0"/>
            <w:sz w:val="24"/>
            <w:szCs w:val="24"/>
            <w:lang w:eastAsia="en-GB"/>
          </w:rPr>
          <w:tab/>
        </w:r>
        <w:r w:rsidR="00B8373D" w:rsidRPr="00A81CB8">
          <w:rPr>
            <w:rStyle w:val="Hyperlink"/>
            <w:rFonts w:ascii="Times New Roman" w:hAnsi="Times New Roman"/>
            <w:sz w:val="24"/>
            <w:szCs w:val="24"/>
          </w:rPr>
          <w:t>Účtovný štandard</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_Toc114846592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3</w:t>
        </w:r>
        <w:r w:rsidR="00B8373D" w:rsidRPr="00A81CB8">
          <w:rPr>
            <w:rFonts w:ascii="Times New Roman" w:hAnsi="Times New Roman"/>
            <w:webHidden/>
            <w:sz w:val="24"/>
            <w:szCs w:val="24"/>
          </w:rPr>
          <w:fldChar w:fldCharType="end"/>
        </w:r>
      </w:hyperlink>
    </w:p>
    <w:p w14:paraId="464C530B" w14:textId="74F5131D" w:rsidR="00B8373D" w:rsidRPr="00A81CB8" w:rsidRDefault="0099058A">
      <w:pPr>
        <w:pStyle w:val="TOC2"/>
        <w:rPr>
          <w:rFonts w:ascii="Times New Roman" w:eastAsiaTheme="minorEastAsia" w:hAnsi="Times New Roman"/>
          <w:b w:val="0"/>
          <w:smallCaps w:val="0"/>
          <w:sz w:val="24"/>
          <w:szCs w:val="24"/>
          <w:lang w:eastAsia="en-GB"/>
        </w:rPr>
      </w:pPr>
      <w:hyperlink w:anchor="_Toc114846593" w:history="1">
        <w:r w:rsidR="00B8373D" w:rsidRPr="00A81CB8">
          <w:rPr>
            <w:rStyle w:val="Hyperlink"/>
            <w:rFonts w:ascii="Times New Roman" w:hAnsi="Times New Roman"/>
            <w:sz w:val="24"/>
            <w:szCs w:val="24"/>
          </w:rPr>
          <w:t>1.3.</w:t>
        </w:r>
        <w:r w:rsidR="00B8373D" w:rsidRPr="00A81CB8">
          <w:rPr>
            <w:rFonts w:ascii="Times New Roman" w:eastAsiaTheme="minorEastAsia" w:hAnsi="Times New Roman"/>
            <w:b w:val="0"/>
            <w:smallCaps w:val="0"/>
            <w:sz w:val="24"/>
            <w:szCs w:val="24"/>
            <w:lang w:eastAsia="en-GB"/>
          </w:rPr>
          <w:tab/>
        </w:r>
        <w:r w:rsidR="00B8373D" w:rsidRPr="00A81CB8">
          <w:rPr>
            <w:rStyle w:val="Hyperlink"/>
            <w:rFonts w:ascii="Times New Roman" w:hAnsi="Times New Roman"/>
            <w:sz w:val="24"/>
            <w:szCs w:val="24"/>
          </w:rPr>
          <w:t>Pravidlá číslovania</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_Toc114846593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3</w:t>
        </w:r>
        <w:r w:rsidR="00B8373D" w:rsidRPr="00A81CB8">
          <w:rPr>
            <w:rFonts w:ascii="Times New Roman" w:hAnsi="Times New Roman"/>
            <w:webHidden/>
            <w:sz w:val="24"/>
            <w:szCs w:val="24"/>
          </w:rPr>
          <w:fldChar w:fldCharType="end"/>
        </w:r>
      </w:hyperlink>
    </w:p>
    <w:p w14:paraId="791AA7CE" w14:textId="0C1ED2A8" w:rsidR="00B8373D" w:rsidRPr="00A81CB8" w:rsidRDefault="0099058A">
      <w:pPr>
        <w:pStyle w:val="TOC2"/>
        <w:rPr>
          <w:rFonts w:ascii="Times New Roman" w:eastAsiaTheme="minorEastAsia" w:hAnsi="Times New Roman"/>
          <w:b w:val="0"/>
          <w:smallCaps w:val="0"/>
          <w:sz w:val="24"/>
          <w:szCs w:val="24"/>
          <w:lang w:eastAsia="en-GB"/>
        </w:rPr>
      </w:pPr>
      <w:hyperlink w:anchor="_Toc114846594" w:history="1">
        <w:r w:rsidR="00B8373D" w:rsidRPr="00A81CB8">
          <w:rPr>
            <w:rStyle w:val="Hyperlink"/>
            <w:rFonts w:ascii="Times New Roman" w:hAnsi="Times New Roman"/>
            <w:sz w:val="24"/>
            <w:szCs w:val="24"/>
          </w:rPr>
          <w:t>1.4.</w:t>
        </w:r>
        <w:r w:rsidR="00B8373D" w:rsidRPr="00A81CB8">
          <w:rPr>
            <w:rFonts w:ascii="Times New Roman" w:eastAsiaTheme="minorEastAsia" w:hAnsi="Times New Roman"/>
            <w:b w:val="0"/>
            <w:smallCaps w:val="0"/>
            <w:sz w:val="24"/>
            <w:szCs w:val="24"/>
            <w:lang w:eastAsia="en-GB"/>
          </w:rPr>
          <w:tab/>
        </w:r>
        <w:r w:rsidR="00B8373D" w:rsidRPr="00A81CB8">
          <w:rPr>
            <w:rStyle w:val="Hyperlink"/>
            <w:rFonts w:ascii="Times New Roman" w:hAnsi="Times New Roman"/>
            <w:sz w:val="24"/>
            <w:szCs w:val="24"/>
          </w:rPr>
          <w:t>Pravidlá používania znamienok</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_Toc114846594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4</w:t>
        </w:r>
        <w:r w:rsidR="00B8373D" w:rsidRPr="00A81CB8">
          <w:rPr>
            <w:rFonts w:ascii="Times New Roman" w:hAnsi="Times New Roman"/>
            <w:webHidden/>
            <w:sz w:val="24"/>
            <w:szCs w:val="24"/>
          </w:rPr>
          <w:fldChar w:fldCharType="end"/>
        </w:r>
      </w:hyperlink>
    </w:p>
    <w:p w14:paraId="0EA48FBC" w14:textId="519602D3" w:rsidR="00B8373D" w:rsidRPr="00A81CB8" w:rsidRDefault="0099058A">
      <w:pPr>
        <w:pStyle w:val="TOC2"/>
        <w:rPr>
          <w:rFonts w:ascii="Times New Roman" w:eastAsiaTheme="minorEastAsia" w:hAnsi="Times New Roman"/>
          <w:b w:val="0"/>
          <w:smallCaps w:val="0"/>
          <w:sz w:val="24"/>
          <w:szCs w:val="24"/>
          <w:lang w:eastAsia="en-GB"/>
        </w:rPr>
      </w:pPr>
      <w:hyperlink w:anchor="_Toc114846595" w:history="1">
        <w:r w:rsidR="00B8373D" w:rsidRPr="00A81CB8">
          <w:rPr>
            <w:rStyle w:val="Hyperlink"/>
            <w:rFonts w:ascii="Times New Roman" w:hAnsi="Times New Roman"/>
            <w:sz w:val="24"/>
            <w:szCs w:val="24"/>
          </w:rPr>
          <w:t>1.5.</w:t>
        </w:r>
        <w:r w:rsidR="00B8373D" w:rsidRPr="00A81CB8">
          <w:rPr>
            <w:rFonts w:ascii="Times New Roman" w:eastAsiaTheme="minorEastAsia" w:hAnsi="Times New Roman"/>
            <w:b w:val="0"/>
            <w:smallCaps w:val="0"/>
            <w:sz w:val="24"/>
            <w:szCs w:val="24"/>
            <w:lang w:eastAsia="en-GB"/>
          </w:rPr>
          <w:tab/>
        </w:r>
        <w:r w:rsidR="00B8373D" w:rsidRPr="00A81CB8">
          <w:rPr>
            <w:rStyle w:val="Hyperlink"/>
            <w:rFonts w:ascii="Times New Roman" w:hAnsi="Times New Roman"/>
            <w:sz w:val="24"/>
            <w:szCs w:val="24"/>
          </w:rPr>
          <w:t>Úroveň uplatňovania</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_Toc114846595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4</w:t>
        </w:r>
        <w:r w:rsidR="00B8373D" w:rsidRPr="00A81CB8">
          <w:rPr>
            <w:rFonts w:ascii="Times New Roman" w:hAnsi="Times New Roman"/>
            <w:webHidden/>
            <w:sz w:val="24"/>
            <w:szCs w:val="24"/>
          </w:rPr>
          <w:fldChar w:fldCharType="end"/>
        </w:r>
      </w:hyperlink>
    </w:p>
    <w:p w14:paraId="5A2AE98D" w14:textId="47CADE25" w:rsidR="00B8373D" w:rsidRPr="00A81CB8" w:rsidRDefault="0099058A">
      <w:pPr>
        <w:pStyle w:val="TOC2"/>
        <w:rPr>
          <w:rFonts w:ascii="Times New Roman" w:eastAsiaTheme="minorEastAsia" w:hAnsi="Times New Roman"/>
          <w:b w:val="0"/>
          <w:smallCaps w:val="0"/>
          <w:sz w:val="24"/>
          <w:szCs w:val="24"/>
          <w:lang w:eastAsia="en-GB"/>
        </w:rPr>
      </w:pPr>
      <w:hyperlink w:anchor="_Toc114846596" w:history="1">
        <w:r w:rsidR="00B8373D" w:rsidRPr="00A81CB8">
          <w:rPr>
            <w:rStyle w:val="Hyperlink"/>
            <w:rFonts w:ascii="Times New Roman" w:hAnsi="Times New Roman"/>
            <w:sz w:val="24"/>
            <w:szCs w:val="24"/>
          </w:rPr>
          <w:t>1.6.</w:t>
        </w:r>
        <w:r w:rsidR="00B8373D" w:rsidRPr="00A81CB8">
          <w:rPr>
            <w:rFonts w:ascii="Times New Roman" w:eastAsiaTheme="minorEastAsia" w:hAnsi="Times New Roman"/>
            <w:b w:val="0"/>
            <w:smallCaps w:val="0"/>
            <w:sz w:val="24"/>
            <w:szCs w:val="24"/>
            <w:lang w:eastAsia="en-GB"/>
          </w:rPr>
          <w:tab/>
        </w:r>
        <w:r w:rsidR="00B8373D" w:rsidRPr="00A81CB8">
          <w:rPr>
            <w:rStyle w:val="Hyperlink"/>
            <w:rFonts w:ascii="Times New Roman" w:hAnsi="Times New Roman"/>
            <w:sz w:val="24"/>
            <w:szCs w:val="24"/>
          </w:rPr>
          <w:t>Proporcionalita</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_Toc114846596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4</w:t>
        </w:r>
        <w:r w:rsidR="00B8373D" w:rsidRPr="00A81CB8">
          <w:rPr>
            <w:rFonts w:ascii="Times New Roman" w:hAnsi="Times New Roman"/>
            <w:webHidden/>
            <w:sz w:val="24"/>
            <w:szCs w:val="24"/>
          </w:rPr>
          <w:fldChar w:fldCharType="end"/>
        </w:r>
      </w:hyperlink>
    </w:p>
    <w:p w14:paraId="3B4EA049" w14:textId="406F576B" w:rsidR="00B8373D" w:rsidRPr="00A81CB8" w:rsidRDefault="0099058A">
      <w:pPr>
        <w:pStyle w:val="TOC2"/>
        <w:rPr>
          <w:rFonts w:ascii="Times New Roman" w:eastAsiaTheme="minorEastAsia" w:hAnsi="Times New Roman"/>
          <w:b w:val="0"/>
          <w:smallCaps w:val="0"/>
          <w:sz w:val="24"/>
          <w:szCs w:val="24"/>
          <w:lang w:eastAsia="en-GB"/>
        </w:rPr>
      </w:pPr>
      <w:hyperlink w:anchor="_Toc114846597" w:history="1">
        <w:r w:rsidR="00B8373D" w:rsidRPr="00A81CB8">
          <w:rPr>
            <w:rStyle w:val="Hyperlink"/>
            <w:rFonts w:ascii="Times New Roman" w:hAnsi="Times New Roman"/>
            <w:sz w:val="24"/>
            <w:szCs w:val="24"/>
          </w:rPr>
          <w:t>1.7.</w:t>
        </w:r>
        <w:r w:rsidR="00B8373D" w:rsidRPr="00A81CB8">
          <w:rPr>
            <w:rFonts w:ascii="Times New Roman" w:eastAsiaTheme="minorEastAsia" w:hAnsi="Times New Roman"/>
            <w:b w:val="0"/>
            <w:smallCaps w:val="0"/>
            <w:sz w:val="24"/>
            <w:szCs w:val="24"/>
            <w:lang w:eastAsia="en-GB"/>
          </w:rPr>
          <w:tab/>
        </w:r>
        <w:r w:rsidR="00B8373D" w:rsidRPr="00A81CB8">
          <w:rPr>
            <w:rStyle w:val="Hyperlink"/>
            <w:rFonts w:ascii="Times New Roman" w:hAnsi="Times New Roman"/>
            <w:sz w:val="24"/>
            <w:szCs w:val="24"/>
          </w:rPr>
          <w:t>Definícia zaťaženosti</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_Toc114846597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4</w:t>
        </w:r>
        <w:r w:rsidR="00B8373D" w:rsidRPr="00A81CB8">
          <w:rPr>
            <w:rFonts w:ascii="Times New Roman" w:hAnsi="Times New Roman"/>
            <w:webHidden/>
            <w:sz w:val="24"/>
            <w:szCs w:val="24"/>
          </w:rPr>
          <w:fldChar w:fldCharType="end"/>
        </w:r>
      </w:hyperlink>
    </w:p>
    <w:p w14:paraId="5267F718" w14:textId="70E80093" w:rsidR="00B8373D" w:rsidRPr="00A81CB8" w:rsidRDefault="0099058A">
      <w:pPr>
        <w:pStyle w:val="TOC2"/>
        <w:rPr>
          <w:rFonts w:ascii="Times New Roman" w:eastAsiaTheme="minorEastAsia" w:hAnsi="Times New Roman"/>
          <w:b w:val="0"/>
          <w:smallCaps w:val="0"/>
          <w:sz w:val="24"/>
          <w:szCs w:val="24"/>
          <w:lang w:eastAsia="en-GB"/>
        </w:rPr>
      </w:pPr>
      <w:hyperlink w:anchor="_Toc114846598" w:history="1">
        <w:r w:rsidR="00B8373D" w:rsidRPr="00A81CB8">
          <w:rPr>
            <w:rStyle w:val="Hyperlink"/>
            <w:rFonts w:ascii="Times New Roman" w:hAnsi="Times New Roman"/>
            <w:sz w:val="24"/>
            <w:szCs w:val="24"/>
          </w:rPr>
          <w:t>POKYNY TÝKAJÚCE SA VZOROV</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_Toc114846598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5</w:t>
        </w:r>
        <w:r w:rsidR="00B8373D" w:rsidRPr="00A81CB8">
          <w:rPr>
            <w:rFonts w:ascii="Times New Roman" w:hAnsi="Times New Roman"/>
            <w:webHidden/>
            <w:sz w:val="24"/>
            <w:szCs w:val="24"/>
          </w:rPr>
          <w:fldChar w:fldCharType="end"/>
        </w:r>
      </w:hyperlink>
    </w:p>
    <w:p w14:paraId="797F471B" w14:textId="1FDE9A57" w:rsidR="00B8373D" w:rsidRPr="00A81CB8" w:rsidRDefault="0099058A">
      <w:pPr>
        <w:pStyle w:val="TOC2"/>
        <w:rPr>
          <w:rFonts w:ascii="Times New Roman" w:eastAsiaTheme="minorEastAsia" w:hAnsi="Times New Roman"/>
          <w:b w:val="0"/>
          <w:smallCaps w:val="0"/>
          <w:sz w:val="24"/>
          <w:szCs w:val="24"/>
          <w:lang w:eastAsia="en-GB"/>
        </w:rPr>
      </w:pPr>
      <w:hyperlink w:anchor="_Toc114846599" w:history="1">
        <w:r w:rsidR="00B8373D" w:rsidRPr="00A81CB8">
          <w:rPr>
            <w:rStyle w:val="Hyperlink"/>
            <w:rFonts w:ascii="Times New Roman" w:hAnsi="Times New Roman"/>
            <w:sz w:val="24"/>
            <w:szCs w:val="24"/>
          </w:rPr>
          <w:t>2.</w:t>
        </w:r>
        <w:r w:rsidR="00B8373D" w:rsidRPr="00A81CB8">
          <w:rPr>
            <w:rFonts w:ascii="Times New Roman" w:eastAsiaTheme="minorEastAsia" w:hAnsi="Times New Roman"/>
            <w:b w:val="0"/>
            <w:smallCaps w:val="0"/>
            <w:sz w:val="24"/>
            <w:szCs w:val="24"/>
            <w:lang w:eastAsia="en-GB"/>
          </w:rPr>
          <w:tab/>
        </w:r>
        <w:r w:rsidR="00B8373D" w:rsidRPr="00A81CB8">
          <w:rPr>
            <w:rStyle w:val="Hyperlink"/>
            <w:rFonts w:ascii="Times New Roman" w:hAnsi="Times New Roman"/>
            <w:sz w:val="24"/>
            <w:szCs w:val="24"/>
          </w:rPr>
          <w:t>Časť A: Prehľad zaťaženosti</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_Toc114846599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5</w:t>
        </w:r>
        <w:r w:rsidR="00B8373D" w:rsidRPr="00A81CB8">
          <w:rPr>
            <w:rFonts w:ascii="Times New Roman" w:hAnsi="Times New Roman"/>
            <w:webHidden/>
            <w:sz w:val="24"/>
            <w:szCs w:val="24"/>
          </w:rPr>
          <w:fldChar w:fldCharType="end"/>
        </w:r>
      </w:hyperlink>
    </w:p>
    <w:p w14:paraId="22D7CC86" w14:textId="1E2DA5E0" w:rsidR="00B8373D" w:rsidRPr="00A81CB8" w:rsidRDefault="0099058A">
      <w:pPr>
        <w:pStyle w:val="TOC2"/>
        <w:rPr>
          <w:rFonts w:ascii="Times New Roman" w:eastAsiaTheme="minorEastAsia" w:hAnsi="Times New Roman"/>
          <w:b w:val="0"/>
          <w:smallCaps w:val="0"/>
          <w:sz w:val="24"/>
          <w:szCs w:val="24"/>
          <w:lang w:eastAsia="en-GB"/>
        </w:rPr>
      </w:pPr>
      <w:hyperlink w:anchor="_Toc114846600" w:history="1">
        <w:r w:rsidR="00B8373D" w:rsidRPr="00A81CB8">
          <w:rPr>
            <w:rStyle w:val="Hyperlink"/>
            <w:rFonts w:ascii="Times New Roman" w:hAnsi="Times New Roman"/>
            <w:sz w:val="24"/>
            <w:szCs w:val="24"/>
          </w:rPr>
          <w:t>2.1.</w:t>
        </w:r>
        <w:r w:rsidR="00B8373D" w:rsidRPr="00A81CB8">
          <w:rPr>
            <w:rFonts w:ascii="Times New Roman" w:eastAsiaTheme="minorEastAsia" w:hAnsi="Times New Roman"/>
            <w:b w:val="0"/>
            <w:smallCaps w:val="0"/>
            <w:sz w:val="24"/>
            <w:szCs w:val="24"/>
            <w:lang w:eastAsia="en-GB"/>
          </w:rPr>
          <w:tab/>
        </w:r>
        <w:r w:rsidR="00B8373D" w:rsidRPr="00A81CB8">
          <w:rPr>
            <w:rStyle w:val="Hyperlink"/>
            <w:rFonts w:ascii="Times New Roman" w:hAnsi="Times New Roman"/>
            <w:sz w:val="24"/>
            <w:szCs w:val="24"/>
          </w:rPr>
          <w:t>Vzor AE-ASS. Aktíva vykazujúcej inštitúcie</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_Toc114846600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5</w:t>
        </w:r>
        <w:r w:rsidR="00B8373D" w:rsidRPr="00A81CB8">
          <w:rPr>
            <w:rFonts w:ascii="Times New Roman" w:hAnsi="Times New Roman"/>
            <w:webHidden/>
            <w:sz w:val="24"/>
            <w:szCs w:val="24"/>
          </w:rPr>
          <w:fldChar w:fldCharType="end"/>
        </w:r>
      </w:hyperlink>
    </w:p>
    <w:p w14:paraId="4BCDF1F1" w14:textId="2339BC81" w:rsidR="00B8373D" w:rsidRPr="00A81CB8" w:rsidRDefault="0099058A">
      <w:pPr>
        <w:pStyle w:val="TOC2"/>
        <w:rPr>
          <w:rFonts w:ascii="Times New Roman" w:eastAsiaTheme="minorEastAsia" w:hAnsi="Times New Roman"/>
          <w:b w:val="0"/>
          <w:smallCaps w:val="0"/>
          <w:sz w:val="24"/>
          <w:szCs w:val="24"/>
          <w:lang w:eastAsia="en-GB"/>
        </w:rPr>
      </w:pPr>
      <w:hyperlink w:anchor="_Toc114846601" w:history="1">
        <w:r w:rsidR="00B8373D" w:rsidRPr="00A81CB8">
          <w:rPr>
            <w:rStyle w:val="Hyperlink"/>
            <w:rFonts w:ascii="Times New Roman" w:hAnsi="Times New Roman"/>
            <w:sz w:val="24"/>
            <w:szCs w:val="24"/>
          </w:rPr>
          <w:t>2.1.1.</w:t>
        </w:r>
        <w:r w:rsidR="00B8373D" w:rsidRPr="00A81CB8">
          <w:rPr>
            <w:rFonts w:ascii="Times New Roman" w:eastAsiaTheme="minorEastAsia" w:hAnsi="Times New Roman"/>
            <w:b w:val="0"/>
            <w:smallCaps w:val="0"/>
            <w:sz w:val="24"/>
            <w:szCs w:val="24"/>
            <w:lang w:eastAsia="en-GB"/>
          </w:rPr>
          <w:tab/>
        </w:r>
        <w:r w:rsidR="00B8373D" w:rsidRPr="00A81CB8">
          <w:rPr>
            <w:rStyle w:val="Hyperlink"/>
            <w:rFonts w:ascii="Times New Roman" w:hAnsi="Times New Roman"/>
            <w:sz w:val="24"/>
            <w:szCs w:val="24"/>
          </w:rPr>
          <w:t>Všeobecné poznámky</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_Toc114846601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5</w:t>
        </w:r>
        <w:r w:rsidR="00B8373D" w:rsidRPr="00A81CB8">
          <w:rPr>
            <w:rFonts w:ascii="Times New Roman" w:hAnsi="Times New Roman"/>
            <w:webHidden/>
            <w:sz w:val="24"/>
            <w:szCs w:val="24"/>
          </w:rPr>
          <w:fldChar w:fldCharType="end"/>
        </w:r>
      </w:hyperlink>
    </w:p>
    <w:p w14:paraId="36C78C68" w14:textId="39B51E68" w:rsidR="00B8373D" w:rsidRPr="00A81CB8" w:rsidRDefault="0099058A">
      <w:pPr>
        <w:pStyle w:val="TOC2"/>
        <w:rPr>
          <w:rFonts w:ascii="Times New Roman" w:eastAsiaTheme="minorEastAsia" w:hAnsi="Times New Roman"/>
          <w:b w:val="0"/>
          <w:smallCaps w:val="0"/>
          <w:sz w:val="24"/>
          <w:szCs w:val="24"/>
          <w:lang w:eastAsia="en-GB"/>
        </w:rPr>
      </w:pPr>
      <w:hyperlink w:anchor="_Toc114846602" w:history="1">
        <w:r w:rsidR="00B8373D" w:rsidRPr="00A81CB8">
          <w:rPr>
            <w:rStyle w:val="Hyperlink"/>
            <w:rFonts w:ascii="Times New Roman" w:hAnsi="Times New Roman"/>
            <w:sz w:val="24"/>
            <w:szCs w:val="24"/>
          </w:rPr>
          <w:t>2.1.2.</w:t>
        </w:r>
        <w:r w:rsidR="00B8373D" w:rsidRPr="00A81CB8">
          <w:rPr>
            <w:rFonts w:ascii="Times New Roman" w:eastAsiaTheme="minorEastAsia" w:hAnsi="Times New Roman"/>
            <w:b w:val="0"/>
            <w:smallCaps w:val="0"/>
            <w:sz w:val="24"/>
            <w:szCs w:val="24"/>
            <w:lang w:eastAsia="en-GB"/>
          </w:rPr>
          <w:tab/>
        </w:r>
        <w:r w:rsidR="00B8373D" w:rsidRPr="00A81CB8">
          <w:rPr>
            <w:rStyle w:val="Hyperlink"/>
            <w:rFonts w:ascii="Times New Roman" w:hAnsi="Times New Roman"/>
            <w:sz w:val="24"/>
            <w:szCs w:val="24"/>
          </w:rPr>
          <w:t>Pokyny týkajúce sa jednotlivých riadkov</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_Toc114846602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8</w:t>
        </w:r>
        <w:r w:rsidR="00B8373D" w:rsidRPr="00A81CB8">
          <w:rPr>
            <w:rFonts w:ascii="Times New Roman" w:hAnsi="Times New Roman"/>
            <w:webHidden/>
            <w:sz w:val="24"/>
            <w:szCs w:val="24"/>
          </w:rPr>
          <w:fldChar w:fldCharType="end"/>
        </w:r>
      </w:hyperlink>
    </w:p>
    <w:p w14:paraId="2062542A" w14:textId="69FDDBD5" w:rsidR="00B8373D" w:rsidRPr="00A81CB8" w:rsidRDefault="0099058A">
      <w:pPr>
        <w:pStyle w:val="TOC2"/>
        <w:rPr>
          <w:rFonts w:ascii="Times New Roman" w:eastAsiaTheme="minorEastAsia" w:hAnsi="Times New Roman"/>
          <w:b w:val="0"/>
          <w:smallCaps w:val="0"/>
          <w:sz w:val="24"/>
          <w:szCs w:val="24"/>
          <w:lang w:eastAsia="en-GB"/>
        </w:rPr>
      </w:pPr>
      <w:hyperlink w:anchor="_Toc114846603" w:history="1">
        <w:r w:rsidR="00B8373D" w:rsidRPr="00A81CB8">
          <w:rPr>
            <w:rStyle w:val="Hyperlink"/>
            <w:rFonts w:ascii="Times New Roman" w:hAnsi="Times New Roman"/>
            <w:sz w:val="24"/>
            <w:szCs w:val="24"/>
          </w:rPr>
          <w:t>Pokyny týkajúce sa jednotlivých stĺpcov</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_Toc114846603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9</w:t>
        </w:r>
        <w:r w:rsidR="00B8373D" w:rsidRPr="00A81CB8">
          <w:rPr>
            <w:rFonts w:ascii="Times New Roman" w:hAnsi="Times New Roman"/>
            <w:webHidden/>
            <w:sz w:val="24"/>
            <w:szCs w:val="24"/>
          </w:rPr>
          <w:fldChar w:fldCharType="end"/>
        </w:r>
      </w:hyperlink>
    </w:p>
    <w:p w14:paraId="774395B0" w14:textId="034EA1DF" w:rsidR="00B8373D" w:rsidRPr="00A81CB8" w:rsidRDefault="0099058A">
      <w:pPr>
        <w:pStyle w:val="TOC2"/>
        <w:rPr>
          <w:rFonts w:ascii="Times New Roman" w:eastAsiaTheme="minorEastAsia" w:hAnsi="Times New Roman"/>
          <w:b w:val="0"/>
          <w:smallCaps w:val="0"/>
          <w:sz w:val="24"/>
          <w:szCs w:val="24"/>
          <w:lang w:eastAsia="en-GB"/>
        </w:rPr>
      </w:pPr>
      <w:hyperlink w:anchor="_Toc114846604" w:history="1">
        <w:r w:rsidR="00B8373D" w:rsidRPr="00A81CB8">
          <w:rPr>
            <w:rStyle w:val="Hyperlink"/>
            <w:rFonts w:ascii="Times New Roman" w:hAnsi="Times New Roman"/>
            <w:sz w:val="24"/>
            <w:szCs w:val="24"/>
          </w:rPr>
          <w:t>2.2.</w:t>
        </w:r>
        <w:r w:rsidR="00B8373D" w:rsidRPr="00A81CB8">
          <w:rPr>
            <w:rFonts w:ascii="Times New Roman" w:eastAsiaTheme="minorEastAsia" w:hAnsi="Times New Roman"/>
            <w:b w:val="0"/>
            <w:smallCaps w:val="0"/>
            <w:sz w:val="24"/>
            <w:szCs w:val="24"/>
            <w:lang w:eastAsia="en-GB"/>
          </w:rPr>
          <w:tab/>
        </w:r>
        <w:r w:rsidR="00B8373D" w:rsidRPr="00A81CB8">
          <w:rPr>
            <w:rStyle w:val="Hyperlink"/>
            <w:rFonts w:ascii="Times New Roman" w:hAnsi="Times New Roman"/>
            <w:sz w:val="24"/>
            <w:szCs w:val="24"/>
          </w:rPr>
          <w:t>Vzor: AE-COL. Kolaterál prijatý vykazujúcou inštitúciou</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_Toc114846604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12</w:t>
        </w:r>
        <w:r w:rsidR="00B8373D" w:rsidRPr="00A81CB8">
          <w:rPr>
            <w:rFonts w:ascii="Times New Roman" w:hAnsi="Times New Roman"/>
            <w:webHidden/>
            <w:sz w:val="24"/>
            <w:szCs w:val="24"/>
          </w:rPr>
          <w:fldChar w:fldCharType="end"/>
        </w:r>
      </w:hyperlink>
    </w:p>
    <w:p w14:paraId="76D2773F" w14:textId="7F496621" w:rsidR="00B8373D" w:rsidRPr="00A81CB8" w:rsidRDefault="0099058A">
      <w:pPr>
        <w:pStyle w:val="TOC2"/>
        <w:rPr>
          <w:rFonts w:ascii="Times New Roman" w:eastAsiaTheme="minorEastAsia" w:hAnsi="Times New Roman"/>
          <w:b w:val="0"/>
          <w:smallCaps w:val="0"/>
          <w:sz w:val="24"/>
          <w:szCs w:val="24"/>
          <w:lang w:eastAsia="en-GB"/>
        </w:rPr>
      </w:pPr>
      <w:hyperlink w:anchor="_Toc114846605" w:history="1">
        <w:r w:rsidR="00B8373D" w:rsidRPr="00A81CB8">
          <w:rPr>
            <w:rStyle w:val="Hyperlink"/>
            <w:rFonts w:ascii="Times New Roman" w:hAnsi="Times New Roman"/>
            <w:sz w:val="24"/>
            <w:szCs w:val="24"/>
          </w:rPr>
          <w:t>2.2.1.</w:t>
        </w:r>
        <w:r w:rsidR="00B8373D" w:rsidRPr="00A81CB8">
          <w:rPr>
            <w:rFonts w:ascii="Times New Roman" w:eastAsiaTheme="minorEastAsia" w:hAnsi="Times New Roman"/>
            <w:b w:val="0"/>
            <w:smallCaps w:val="0"/>
            <w:sz w:val="24"/>
            <w:szCs w:val="24"/>
            <w:lang w:eastAsia="en-GB"/>
          </w:rPr>
          <w:tab/>
        </w:r>
        <w:r w:rsidR="00B8373D" w:rsidRPr="00A81CB8">
          <w:rPr>
            <w:rStyle w:val="Hyperlink"/>
            <w:rFonts w:ascii="Times New Roman" w:hAnsi="Times New Roman"/>
            <w:sz w:val="24"/>
            <w:szCs w:val="24"/>
          </w:rPr>
          <w:t>Všeobecné poznámky</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_Toc114846605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12</w:t>
        </w:r>
        <w:r w:rsidR="00B8373D" w:rsidRPr="00A81CB8">
          <w:rPr>
            <w:rFonts w:ascii="Times New Roman" w:hAnsi="Times New Roman"/>
            <w:webHidden/>
            <w:sz w:val="24"/>
            <w:szCs w:val="24"/>
          </w:rPr>
          <w:fldChar w:fldCharType="end"/>
        </w:r>
      </w:hyperlink>
    </w:p>
    <w:p w14:paraId="0335A4E6" w14:textId="780E1A42" w:rsidR="00B8373D" w:rsidRPr="00A81CB8" w:rsidRDefault="0099058A">
      <w:pPr>
        <w:pStyle w:val="TOC2"/>
        <w:rPr>
          <w:rFonts w:ascii="Times New Roman" w:eastAsiaTheme="minorEastAsia" w:hAnsi="Times New Roman"/>
          <w:b w:val="0"/>
          <w:smallCaps w:val="0"/>
          <w:sz w:val="24"/>
          <w:szCs w:val="24"/>
          <w:lang w:eastAsia="en-GB"/>
        </w:rPr>
      </w:pPr>
      <w:hyperlink w:anchor="_Toc114846606" w:history="1">
        <w:r w:rsidR="00B8373D" w:rsidRPr="00A81CB8">
          <w:rPr>
            <w:rStyle w:val="Hyperlink"/>
            <w:rFonts w:ascii="Times New Roman" w:hAnsi="Times New Roman"/>
            <w:sz w:val="24"/>
            <w:szCs w:val="24"/>
          </w:rPr>
          <w:t>2.2.2.</w:t>
        </w:r>
        <w:r w:rsidR="00B8373D" w:rsidRPr="00A81CB8">
          <w:rPr>
            <w:rFonts w:ascii="Times New Roman" w:eastAsiaTheme="minorEastAsia" w:hAnsi="Times New Roman"/>
            <w:b w:val="0"/>
            <w:smallCaps w:val="0"/>
            <w:sz w:val="24"/>
            <w:szCs w:val="24"/>
            <w:lang w:eastAsia="en-GB"/>
          </w:rPr>
          <w:tab/>
        </w:r>
        <w:r w:rsidR="00B8373D" w:rsidRPr="00A81CB8">
          <w:rPr>
            <w:rStyle w:val="Hyperlink"/>
            <w:rFonts w:ascii="Times New Roman" w:hAnsi="Times New Roman"/>
            <w:sz w:val="24"/>
            <w:szCs w:val="24"/>
          </w:rPr>
          <w:t>Pokyny týkajúce sa jednotlivých riadkov</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_Toc114846606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13</w:t>
        </w:r>
        <w:r w:rsidR="00B8373D" w:rsidRPr="00A81CB8">
          <w:rPr>
            <w:rFonts w:ascii="Times New Roman" w:hAnsi="Times New Roman"/>
            <w:webHidden/>
            <w:sz w:val="24"/>
            <w:szCs w:val="24"/>
          </w:rPr>
          <w:fldChar w:fldCharType="end"/>
        </w:r>
      </w:hyperlink>
    </w:p>
    <w:p w14:paraId="3C03CC85" w14:textId="2B6DD2B4" w:rsidR="00B8373D" w:rsidRPr="00A81CB8" w:rsidRDefault="0099058A">
      <w:pPr>
        <w:pStyle w:val="TOC2"/>
        <w:rPr>
          <w:rFonts w:ascii="Times New Roman" w:eastAsiaTheme="minorEastAsia" w:hAnsi="Times New Roman"/>
          <w:b w:val="0"/>
          <w:smallCaps w:val="0"/>
          <w:sz w:val="24"/>
          <w:szCs w:val="24"/>
          <w:lang w:eastAsia="en-GB"/>
        </w:rPr>
      </w:pPr>
      <w:hyperlink w:anchor="_Toc114846607" w:history="1">
        <w:r w:rsidR="00B8373D" w:rsidRPr="00A81CB8">
          <w:rPr>
            <w:rStyle w:val="Hyperlink"/>
            <w:rFonts w:ascii="Times New Roman" w:hAnsi="Times New Roman"/>
            <w:sz w:val="24"/>
            <w:szCs w:val="24"/>
          </w:rPr>
          <w:t>2.2.3.</w:t>
        </w:r>
        <w:r w:rsidR="00B8373D" w:rsidRPr="00A81CB8">
          <w:rPr>
            <w:rFonts w:ascii="Times New Roman" w:eastAsiaTheme="minorEastAsia" w:hAnsi="Times New Roman"/>
            <w:b w:val="0"/>
            <w:smallCaps w:val="0"/>
            <w:sz w:val="24"/>
            <w:szCs w:val="24"/>
            <w:lang w:eastAsia="en-GB"/>
          </w:rPr>
          <w:tab/>
        </w:r>
        <w:r w:rsidR="00B8373D" w:rsidRPr="00A81CB8">
          <w:rPr>
            <w:rStyle w:val="Hyperlink"/>
            <w:rFonts w:ascii="Times New Roman" w:hAnsi="Times New Roman"/>
            <w:sz w:val="24"/>
            <w:szCs w:val="24"/>
          </w:rPr>
          <w:t>Pokyny týkajúce sa jednotlivých stĺpcov</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_Toc114846607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15</w:t>
        </w:r>
        <w:r w:rsidR="00B8373D" w:rsidRPr="00A81CB8">
          <w:rPr>
            <w:rFonts w:ascii="Times New Roman" w:hAnsi="Times New Roman"/>
            <w:webHidden/>
            <w:sz w:val="24"/>
            <w:szCs w:val="24"/>
          </w:rPr>
          <w:fldChar w:fldCharType="end"/>
        </w:r>
      </w:hyperlink>
    </w:p>
    <w:p w14:paraId="78C9D04C" w14:textId="4990D761" w:rsidR="00B8373D" w:rsidRPr="00A81CB8" w:rsidRDefault="0099058A">
      <w:pPr>
        <w:pStyle w:val="TOC2"/>
        <w:rPr>
          <w:rFonts w:ascii="Times New Roman" w:eastAsiaTheme="minorEastAsia" w:hAnsi="Times New Roman"/>
          <w:b w:val="0"/>
          <w:smallCaps w:val="0"/>
          <w:sz w:val="24"/>
          <w:szCs w:val="24"/>
          <w:lang w:eastAsia="en-GB"/>
        </w:rPr>
      </w:pPr>
      <w:hyperlink w:anchor="_Toc114846608" w:history="1">
        <w:r w:rsidR="00B8373D" w:rsidRPr="00A81CB8">
          <w:rPr>
            <w:rStyle w:val="Hyperlink"/>
            <w:rFonts w:ascii="Times New Roman" w:hAnsi="Times New Roman"/>
            <w:sz w:val="24"/>
            <w:szCs w:val="24"/>
          </w:rPr>
          <w:t>2.3.</w:t>
        </w:r>
        <w:r w:rsidR="00B8373D" w:rsidRPr="00A81CB8">
          <w:rPr>
            <w:rFonts w:ascii="Times New Roman" w:eastAsiaTheme="minorEastAsia" w:hAnsi="Times New Roman"/>
            <w:b w:val="0"/>
            <w:smallCaps w:val="0"/>
            <w:sz w:val="24"/>
            <w:szCs w:val="24"/>
            <w:lang w:eastAsia="en-GB"/>
          </w:rPr>
          <w:tab/>
        </w:r>
        <w:r w:rsidR="00B8373D" w:rsidRPr="00A81CB8">
          <w:rPr>
            <w:rStyle w:val="Hyperlink"/>
            <w:rFonts w:ascii="Times New Roman" w:hAnsi="Times New Roman"/>
            <w:sz w:val="24"/>
            <w:szCs w:val="24"/>
          </w:rPr>
          <w:t>Vzor: AE-NPL. Emitované</w:t>
        </w:r>
        <w:r w:rsidR="00D66B96">
          <w:rPr>
            <w:rStyle w:val="Hyperlink"/>
            <w:rFonts w:ascii="Times New Roman" w:hAnsi="Times New Roman"/>
            <w:sz w:val="24"/>
            <w:szCs w:val="24"/>
          </w:rPr>
          <w:t xml:space="preserve"> a </w:t>
        </w:r>
        <w:r w:rsidR="00B8373D" w:rsidRPr="00A81CB8">
          <w:rPr>
            <w:rStyle w:val="Hyperlink"/>
            <w:rFonts w:ascii="Times New Roman" w:hAnsi="Times New Roman"/>
            <w:sz w:val="24"/>
            <w:szCs w:val="24"/>
          </w:rPr>
          <w:t>ešte nezaložené vlastné kryté dlhopisy</w:t>
        </w:r>
        <w:r w:rsidR="00D66B96">
          <w:rPr>
            <w:rStyle w:val="Hyperlink"/>
            <w:rFonts w:ascii="Times New Roman" w:hAnsi="Times New Roman"/>
            <w:sz w:val="24"/>
            <w:szCs w:val="24"/>
          </w:rPr>
          <w:t xml:space="preserve"> a </w:t>
        </w:r>
        <w:r w:rsidR="00B8373D" w:rsidRPr="00A81CB8">
          <w:rPr>
            <w:rStyle w:val="Hyperlink"/>
            <w:rFonts w:ascii="Times New Roman" w:hAnsi="Times New Roman"/>
            <w:sz w:val="24"/>
            <w:szCs w:val="24"/>
          </w:rPr>
          <w:t>sekuritizácie</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_Toc114846608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17</w:t>
        </w:r>
        <w:r w:rsidR="00B8373D" w:rsidRPr="00A81CB8">
          <w:rPr>
            <w:rFonts w:ascii="Times New Roman" w:hAnsi="Times New Roman"/>
            <w:webHidden/>
            <w:sz w:val="24"/>
            <w:szCs w:val="24"/>
          </w:rPr>
          <w:fldChar w:fldCharType="end"/>
        </w:r>
      </w:hyperlink>
    </w:p>
    <w:p w14:paraId="7148FD7A" w14:textId="04AEAA7A" w:rsidR="00B8373D" w:rsidRPr="00A81CB8" w:rsidRDefault="0099058A">
      <w:pPr>
        <w:pStyle w:val="TOC2"/>
        <w:rPr>
          <w:rFonts w:ascii="Times New Roman" w:eastAsiaTheme="minorEastAsia" w:hAnsi="Times New Roman"/>
          <w:b w:val="0"/>
          <w:smallCaps w:val="0"/>
          <w:sz w:val="24"/>
          <w:szCs w:val="24"/>
          <w:lang w:eastAsia="en-GB"/>
        </w:rPr>
      </w:pPr>
      <w:hyperlink w:anchor="_Toc114846609" w:history="1">
        <w:r w:rsidR="00B8373D" w:rsidRPr="00A81CB8">
          <w:rPr>
            <w:rStyle w:val="Hyperlink"/>
            <w:rFonts w:ascii="Times New Roman" w:hAnsi="Times New Roman"/>
            <w:sz w:val="24"/>
            <w:szCs w:val="24"/>
          </w:rPr>
          <w:t>2.3.1.</w:t>
        </w:r>
        <w:r w:rsidR="00B8373D" w:rsidRPr="00A81CB8">
          <w:rPr>
            <w:rFonts w:ascii="Times New Roman" w:eastAsiaTheme="minorEastAsia" w:hAnsi="Times New Roman"/>
            <w:b w:val="0"/>
            <w:smallCaps w:val="0"/>
            <w:sz w:val="24"/>
            <w:szCs w:val="24"/>
            <w:lang w:eastAsia="en-GB"/>
          </w:rPr>
          <w:tab/>
        </w:r>
        <w:r w:rsidR="00B8373D" w:rsidRPr="00A81CB8">
          <w:rPr>
            <w:rStyle w:val="Hyperlink"/>
            <w:rFonts w:ascii="Times New Roman" w:hAnsi="Times New Roman"/>
            <w:sz w:val="24"/>
            <w:szCs w:val="24"/>
          </w:rPr>
          <w:t>Všeobecné poznámky</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_Toc114846609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17</w:t>
        </w:r>
        <w:r w:rsidR="00B8373D" w:rsidRPr="00A81CB8">
          <w:rPr>
            <w:rFonts w:ascii="Times New Roman" w:hAnsi="Times New Roman"/>
            <w:webHidden/>
            <w:sz w:val="24"/>
            <w:szCs w:val="24"/>
          </w:rPr>
          <w:fldChar w:fldCharType="end"/>
        </w:r>
      </w:hyperlink>
    </w:p>
    <w:p w14:paraId="1831138E" w14:textId="0A6E1474" w:rsidR="00B8373D" w:rsidRPr="00A81CB8" w:rsidRDefault="0099058A">
      <w:pPr>
        <w:pStyle w:val="TOC2"/>
        <w:rPr>
          <w:rFonts w:ascii="Times New Roman" w:eastAsiaTheme="minorEastAsia" w:hAnsi="Times New Roman"/>
          <w:b w:val="0"/>
          <w:smallCaps w:val="0"/>
          <w:sz w:val="24"/>
          <w:szCs w:val="24"/>
          <w:lang w:eastAsia="en-GB"/>
        </w:rPr>
      </w:pPr>
      <w:hyperlink w:anchor="_Toc114846610" w:history="1">
        <w:r w:rsidR="00B8373D" w:rsidRPr="00A81CB8">
          <w:rPr>
            <w:rStyle w:val="Hyperlink"/>
            <w:rFonts w:ascii="Times New Roman" w:hAnsi="Times New Roman"/>
            <w:sz w:val="24"/>
            <w:szCs w:val="24"/>
          </w:rPr>
          <w:t>2.3.2.</w:t>
        </w:r>
        <w:r w:rsidR="00B8373D" w:rsidRPr="00A81CB8">
          <w:rPr>
            <w:rFonts w:ascii="Times New Roman" w:eastAsiaTheme="minorEastAsia" w:hAnsi="Times New Roman"/>
            <w:b w:val="0"/>
            <w:smallCaps w:val="0"/>
            <w:sz w:val="24"/>
            <w:szCs w:val="24"/>
            <w:lang w:eastAsia="en-GB"/>
          </w:rPr>
          <w:tab/>
        </w:r>
        <w:r w:rsidR="00B8373D" w:rsidRPr="00A81CB8">
          <w:rPr>
            <w:rStyle w:val="Hyperlink"/>
            <w:rFonts w:ascii="Times New Roman" w:hAnsi="Times New Roman"/>
            <w:sz w:val="24"/>
            <w:szCs w:val="24"/>
          </w:rPr>
          <w:t>Pokyny týkajúce sa jednotlivých riadkov</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_Toc114846610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17</w:t>
        </w:r>
        <w:r w:rsidR="00B8373D" w:rsidRPr="00A81CB8">
          <w:rPr>
            <w:rFonts w:ascii="Times New Roman" w:hAnsi="Times New Roman"/>
            <w:webHidden/>
            <w:sz w:val="24"/>
            <w:szCs w:val="24"/>
          </w:rPr>
          <w:fldChar w:fldCharType="end"/>
        </w:r>
      </w:hyperlink>
    </w:p>
    <w:p w14:paraId="2DC7E729" w14:textId="2301BAED" w:rsidR="00B8373D" w:rsidRPr="00A81CB8" w:rsidRDefault="0099058A">
      <w:pPr>
        <w:pStyle w:val="TOC2"/>
        <w:rPr>
          <w:rFonts w:ascii="Times New Roman" w:eastAsiaTheme="minorEastAsia" w:hAnsi="Times New Roman"/>
          <w:b w:val="0"/>
          <w:smallCaps w:val="0"/>
          <w:sz w:val="24"/>
          <w:szCs w:val="24"/>
          <w:lang w:eastAsia="en-GB"/>
        </w:rPr>
      </w:pPr>
      <w:hyperlink w:anchor="_Toc114846611" w:history="1">
        <w:r w:rsidR="00B8373D" w:rsidRPr="00A81CB8">
          <w:rPr>
            <w:rStyle w:val="Hyperlink"/>
            <w:rFonts w:ascii="Times New Roman" w:hAnsi="Times New Roman"/>
            <w:sz w:val="24"/>
            <w:szCs w:val="24"/>
          </w:rPr>
          <w:t>2.3.3.</w:t>
        </w:r>
        <w:r w:rsidR="00B8373D" w:rsidRPr="00A81CB8">
          <w:rPr>
            <w:rFonts w:ascii="Times New Roman" w:eastAsiaTheme="minorEastAsia" w:hAnsi="Times New Roman"/>
            <w:b w:val="0"/>
            <w:smallCaps w:val="0"/>
            <w:sz w:val="24"/>
            <w:szCs w:val="24"/>
            <w:lang w:eastAsia="en-GB"/>
          </w:rPr>
          <w:tab/>
        </w:r>
        <w:r w:rsidR="00B8373D" w:rsidRPr="00A81CB8">
          <w:rPr>
            <w:rStyle w:val="Hyperlink"/>
            <w:rFonts w:ascii="Times New Roman" w:hAnsi="Times New Roman"/>
            <w:sz w:val="24"/>
            <w:szCs w:val="24"/>
          </w:rPr>
          <w:t>Pokyny týkajúce sa jednotlivých stĺpcov</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_Toc114846611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18</w:t>
        </w:r>
        <w:r w:rsidR="00B8373D" w:rsidRPr="00A81CB8">
          <w:rPr>
            <w:rFonts w:ascii="Times New Roman" w:hAnsi="Times New Roman"/>
            <w:webHidden/>
            <w:sz w:val="24"/>
            <w:szCs w:val="24"/>
          </w:rPr>
          <w:fldChar w:fldCharType="end"/>
        </w:r>
      </w:hyperlink>
    </w:p>
    <w:p w14:paraId="68FBC8B0" w14:textId="1324822C" w:rsidR="00B8373D" w:rsidRPr="00A81CB8" w:rsidRDefault="0099058A">
      <w:pPr>
        <w:pStyle w:val="TOC2"/>
        <w:rPr>
          <w:rFonts w:ascii="Times New Roman" w:eastAsiaTheme="minorEastAsia" w:hAnsi="Times New Roman"/>
          <w:b w:val="0"/>
          <w:smallCaps w:val="0"/>
          <w:sz w:val="24"/>
          <w:szCs w:val="24"/>
          <w:lang w:eastAsia="en-GB"/>
        </w:rPr>
      </w:pPr>
      <w:hyperlink w:anchor="_Toc114846612" w:history="1">
        <w:r w:rsidR="00B8373D" w:rsidRPr="00A81CB8">
          <w:rPr>
            <w:rStyle w:val="Hyperlink"/>
            <w:rFonts w:ascii="Times New Roman" w:hAnsi="Times New Roman"/>
            <w:sz w:val="24"/>
            <w:szCs w:val="24"/>
          </w:rPr>
          <w:t>2.4.</w:t>
        </w:r>
        <w:r w:rsidR="00B8373D" w:rsidRPr="00A81CB8">
          <w:rPr>
            <w:rFonts w:ascii="Times New Roman" w:eastAsiaTheme="minorEastAsia" w:hAnsi="Times New Roman"/>
            <w:b w:val="0"/>
            <w:smallCaps w:val="0"/>
            <w:sz w:val="24"/>
            <w:szCs w:val="24"/>
            <w:lang w:eastAsia="en-GB"/>
          </w:rPr>
          <w:tab/>
        </w:r>
        <w:r w:rsidR="00B8373D" w:rsidRPr="00A81CB8">
          <w:rPr>
            <w:rStyle w:val="Hyperlink"/>
            <w:rFonts w:ascii="Times New Roman" w:hAnsi="Times New Roman"/>
            <w:sz w:val="24"/>
            <w:szCs w:val="24"/>
          </w:rPr>
          <w:t>Vzor: AE-SOU. Zdroje zaťaženosti</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_Toc114846612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19</w:t>
        </w:r>
        <w:r w:rsidR="00B8373D" w:rsidRPr="00A81CB8">
          <w:rPr>
            <w:rFonts w:ascii="Times New Roman" w:hAnsi="Times New Roman"/>
            <w:webHidden/>
            <w:sz w:val="24"/>
            <w:szCs w:val="24"/>
          </w:rPr>
          <w:fldChar w:fldCharType="end"/>
        </w:r>
      </w:hyperlink>
    </w:p>
    <w:p w14:paraId="1E4EFC01" w14:textId="556328EE" w:rsidR="00B8373D" w:rsidRPr="00A81CB8" w:rsidRDefault="0099058A">
      <w:pPr>
        <w:pStyle w:val="TOC2"/>
        <w:rPr>
          <w:rFonts w:ascii="Times New Roman" w:eastAsiaTheme="minorEastAsia" w:hAnsi="Times New Roman"/>
          <w:b w:val="0"/>
          <w:smallCaps w:val="0"/>
          <w:sz w:val="24"/>
          <w:szCs w:val="24"/>
          <w:lang w:eastAsia="en-GB"/>
        </w:rPr>
      </w:pPr>
      <w:hyperlink w:anchor="_Toc114846613" w:history="1">
        <w:r w:rsidR="00B8373D" w:rsidRPr="00A81CB8">
          <w:rPr>
            <w:rStyle w:val="Hyperlink"/>
            <w:rFonts w:ascii="Times New Roman" w:hAnsi="Times New Roman"/>
            <w:sz w:val="24"/>
            <w:szCs w:val="24"/>
          </w:rPr>
          <w:t>2.4.1.</w:t>
        </w:r>
        <w:r w:rsidR="00B8373D" w:rsidRPr="00A81CB8">
          <w:rPr>
            <w:rFonts w:ascii="Times New Roman" w:eastAsiaTheme="minorEastAsia" w:hAnsi="Times New Roman"/>
            <w:b w:val="0"/>
            <w:smallCaps w:val="0"/>
            <w:sz w:val="24"/>
            <w:szCs w:val="24"/>
            <w:lang w:eastAsia="en-GB"/>
          </w:rPr>
          <w:tab/>
        </w:r>
        <w:r w:rsidR="00B8373D" w:rsidRPr="00A81CB8">
          <w:rPr>
            <w:rStyle w:val="Hyperlink"/>
            <w:rFonts w:ascii="Times New Roman" w:hAnsi="Times New Roman"/>
            <w:sz w:val="24"/>
            <w:szCs w:val="24"/>
          </w:rPr>
          <w:t>Všeobecné poznámky</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_Toc114846613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19</w:t>
        </w:r>
        <w:r w:rsidR="00B8373D" w:rsidRPr="00A81CB8">
          <w:rPr>
            <w:rFonts w:ascii="Times New Roman" w:hAnsi="Times New Roman"/>
            <w:webHidden/>
            <w:sz w:val="24"/>
            <w:szCs w:val="24"/>
          </w:rPr>
          <w:fldChar w:fldCharType="end"/>
        </w:r>
      </w:hyperlink>
    </w:p>
    <w:p w14:paraId="572673B3" w14:textId="494326C1" w:rsidR="00B8373D" w:rsidRPr="00A81CB8" w:rsidRDefault="0099058A">
      <w:pPr>
        <w:pStyle w:val="TOC2"/>
        <w:rPr>
          <w:rFonts w:ascii="Times New Roman" w:eastAsiaTheme="minorEastAsia" w:hAnsi="Times New Roman"/>
          <w:b w:val="0"/>
          <w:smallCaps w:val="0"/>
          <w:sz w:val="24"/>
          <w:szCs w:val="24"/>
          <w:lang w:eastAsia="en-GB"/>
        </w:rPr>
      </w:pPr>
      <w:hyperlink w:anchor="_Toc114846614" w:history="1">
        <w:r w:rsidR="00B8373D" w:rsidRPr="00A81CB8">
          <w:rPr>
            <w:rStyle w:val="Hyperlink"/>
            <w:rFonts w:ascii="Times New Roman" w:hAnsi="Times New Roman"/>
            <w:sz w:val="24"/>
            <w:szCs w:val="24"/>
          </w:rPr>
          <w:t>2.4.2.</w:t>
        </w:r>
        <w:r w:rsidR="00B8373D" w:rsidRPr="00A81CB8">
          <w:rPr>
            <w:rFonts w:ascii="Times New Roman" w:eastAsiaTheme="minorEastAsia" w:hAnsi="Times New Roman"/>
            <w:b w:val="0"/>
            <w:smallCaps w:val="0"/>
            <w:sz w:val="24"/>
            <w:szCs w:val="24"/>
            <w:lang w:eastAsia="en-GB"/>
          </w:rPr>
          <w:tab/>
        </w:r>
        <w:r w:rsidR="00B8373D" w:rsidRPr="00A81CB8">
          <w:rPr>
            <w:rStyle w:val="Hyperlink"/>
            <w:rFonts w:ascii="Times New Roman" w:hAnsi="Times New Roman"/>
            <w:sz w:val="24"/>
            <w:szCs w:val="24"/>
          </w:rPr>
          <w:t>Pokyny týkajúce sa jednotlivých riadkov</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_Toc114846614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19</w:t>
        </w:r>
        <w:r w:rsidR="00B8373D" w:rsidRPr="00A81CB8">
          <w:rPr>
            <w:rFonts w:ascii="Times New Roman" w:hAnsi="Times New Roman"/>
            <w:webHidden/>
            <w:sz w:val="24"/>
            <w:szCs w:val="24"/>
          </w:rPr>
          <w:fldChar w:fldCharType="end"/>
        </w:r>
      </w:hyperlink>
    </w:p>
    <w:p w14:paraId="793182D9" w14:textId="3F533885" w:rsidR="00B8373D" w:rsidRPr="00A81CB8" w:rsidRDefault="0099058A">
      <w:pPr>
        <w:pStyle w:val="TOC2"/>
        <w:rPr>
          <w:rFonts w:ascii="Times New Roman" w:eastAsiaTheme="minorEastAsia" w:hAnsi="Times New Roman"/>
          <w:b w:val="0"/>
          <w:smallCaps w:val="0"/>
          <w:sz w:val="24"/>
          <w:szCs w:val="24"/>
          <w:lang w:eastAsia="en-GB"/>
        </w:rPr>
      </w:pPr>
      <w:hyperlink w:anchor="_Toc114846615" w:history="1">
        <w:r w:rsidR="00B8373D" w:rsidRPr="00A81CB8">
          <w:rPr>
            <w:rStyle w:val="Hyperlink"/>
            <w:rFonts w:ascii="Times New Roman" w:hAnsi="Times New Roman"/>
            <w:sz w:val="24"/>
            <w:szCs w:val="24"/>
          </w:rPr>
          <w:t>2.4.3.</w:t>
        </w:r>
        <w:r w:rsidR="00B8373D" w:rsidRPr="00A81CB8">
          <w:rPr>
            <w:rFonts w:ascii="Times New Roman" w:eastAsiaTheme="minorEastAsia" w:hAnsi="Times New Roman"/>
            <w:b w:val="0"/>
            <w:smallCaps w:val="0"/>
            <w:sz w:val="24"/>
            <w:szCs w:val="24"/>
            <w:lang w:eastAsia="en-GB"/>
          </w:rPr>
          <w:tab/>
        </w:r>
        <w:r w:rsidR="00B8373D" w:rsidRPr="00A81CB8">
          <w:rPr>
            <w:rStyle w:val="Hyperlink"/>
            <w:rFonts w:ascii="Times New Roman" w:hAnsi="Times New Roman"/>
            <w:sz w:val="24"/>
            <w:szCs w:val="24"/>
          </w:rPr>
          <w:t>Pokyny týkajúce sa jednotlivých stĺpcov</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_Toc114846615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21</w:t>
        </w:r>
        <w:r w:rsidR="00B8373D" w:rsidRPr="00A81CB8">
          <w:rPr>
            <w:rFonts w:ascii="Times New Roman" w:hAnsi="Times New Roman"/>
            <w:webHidden/>
            <w:sz w:val="24"/>
            <w:szCs w:val="24"/>
          </w:rPr>
          <w:fldChar w:fldCharType="end"/>
        </w:r>
      </w:hyperlink>
    </w:p>
    <w:p w14:paraId="7B75C374" w14:textId="6CA0409D" w:rsidR="00B8373D" w:rsidRPr="00A81CB8" w:rsidRDefault="0099058A">
      <w:pPr>
        <w:pStyle w:val="TOC2"/>
        <w:rPr>
          <w:rFonts w:ascii="Times New Roman" w:eastAsiaTheme="minorEastAsia" w:hAnsi="Times New Roman"/>
          <w:b w:val="0"/>
          <w:smallCaps w:val="0"/>
          <w:sz w:val="24"/>
          <w:szCs w:val="24"/>
          <w:lang w:eastAsia="en-GB"/>
        </w:rPr>
      </w:pPr>
      <w:hyperlink w:anchor="_Toc114846616" w:history="1">
        <w:r w:rsidR="00B8373D" w:rsidRPr="00A81CB8">
          <w:rPr>
            <w:rStyle w:val="Hyperlink"/>
            <w:rFonts w:ascii="Times New Roman" w:hAnsi="Times New Roman"/>
            <w:sz w:val="24"/>
            <w:szCs w:val="24"/>
          </w:rPr>
          <w:t>3.</w:t>
        </w:r>
        <w:r w:rsidR="00B8373D" w:rsidRPr="00A81CB8">
          <w:rPr>
            <w:rFonts w:ascii="Times New Roman" w:eastAsiaTheme="minorEastAsia" w:hAnsi="Times New Roman"/>
            <w:b w:val="0"/>
            <w:smallCaps w:val="0"/>
            <w:sz w:val="24"/>
            <w:szCs w:val="24"/>
            <w:lang w:eastAsia="en-GB"/>
          </w:rPr>
          <w:tab/>
        </w:r>
        <w:r w:rsidR="00B8373D" w:rsidRPr="00A81CB8">
          <w:rPr>
            <w:rStyle w:val="Hyperlink"/>
            <w:rFonts w:ascii="Times New Roman" w:hAnsi="Times New Roman"/>
            <w:sz w:val="24"/>
            <w:szCs w:val="24"/>
          </w:rPr>
          <w:t>Časť B: Údaje</w:t>
        </w:r>
        <w:r w:rsidR="00D66B96">
          <w:rPr>
            <w:rStyle w:val="Hyperlink"/>
            <w:rFonts w:ascii="Times New Roman" w:hAnsi="Times New Roman"/>
            <w:sz w:val="24"/>
            <w:szCs w:val="24"/>
          </w:rPr>
          <w:t xml:space="preserve"> o </w:t>
        </w:r>
        <w:r w:rsidR="00B8373D" w:rsidRPr="00A81CB8">
          <w:rPr>
            <w:rStyle w:val="Hyperlink"/>
            <w:rFonts w:ascii="Times New Roman" w:hAnsi="Times New Roman"/>
            <w:sz w:val="24"/>
            <w:szCs w:val="24"/>
          </w:rPr>
          <w:t>splatnosti</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_Toc114846616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22</w:t>
        </w:r>
        <w:r w:rsidR="00B8373D" w:rsidRPr="00A81CB8">
          <w:rPr>
            <w:rFonts w:ascii="Times New Roman" w:hAnsi="Times New Roman"/>
            <w:webHidden/>
            <w:sz w:val="24"/>
            <w:szCs w:val="24"/>
          </w:rPr>
          <w:fldChar w:fldCharType="end"/>
        </w:r>
      </w:hyperlink>
    </w:p>
    <w:p w14:paraId="6FD82675" w14:textId="6E1F849A" w:rsidR="00B8373D" w:rsidRPr="00A81CB8" w:rsidRDefault="0099058A">
      <w:pPr>
        <w:pStyle w:val="TOC2"/>
        <w:rPr>
          <w:rFonts w:ascii="Times New Roman" w:eastAsiaTheme="minorEastAsia" w:hAnsi="Times New Roman"/>
          <w:b w:val="0"/>
          <w:smallCaps w:val="0"/>
          <w:sz w:val="24"/>
          <w:szCs w:val="24"/>
          <w:lang w:eastAsia="en-GB"/>
        </w:rPr>
      </w:pPr>
      <w:hyperlink w:anchor="_Toc114846617" w:history="1">
        <w:r w:rsidR="00B8373D" w:rsidRPr="00A81CB8">
          <w:rPr>
            <w:rStyle w:val="Hyperlink"/>
            <w:rFonts w:ascii="Times New Roman" w:hAnsi="Times New Roman"/>
            <w:sz w:val="24"/>
            <w:szCs w:val="24"/>
          </w:rPr>
          <w:t>3.1.</w:t>
        </w:r>
        <w:r w:rsidR="00B8373D" w:rsidRPr="00A81CB8">
          <w:rPr>
            <w:rFonts w:ascii="Times New Roman" w:eastAsiaTheme="minorEastAsia" w:hAnsi="Times New Roman"/>
            <w:b w:val="0"/>
            <w:smallCaps w:val="0"/>
            <w:sz w:val="24"/>
            <w:szCs w:val="24"/>
            <w:lang w:eastAsia="en-GB"/>
          </w:rPr>
          <w:tab/>
        </w:r>
        <w:r w:rsidR="00B8373D" w:rsidRPr="00A81CB8">
          <w:rPr>
            <w:rStyle w:val="Hyperlink"/>
            <w:rFonts w:ascii="Times New Roman" w:hAnsi="Times New Roman"/>
            <w:sz w:val="24"/>
            <w:szCs w:val="24"/>
          </w:rPr>
          <w:t>Všeobecné poznámky</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_Toc114846617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22</w:t>
        </w:r>
        <w:r w:rsidR="00B8373D" w:rsidRPr="00A81CB8">
          <w:rPr>
            <w:rFonts w:ascii="Times New Roman" w:hAnsi="Times New Roman"/>
            <w:webHidden/>
            <w:sz w:val="24"/>
            <w:szCs w:val="24"/>
          </w:rPr>
          <w:fldChar w:fldCharType="end"/>
        </w:r>
      </w:hyperlink>
    </w:p>
    <w:p w14:paraId="5248574E" w14:textId="7514241A" w:rsidR="00B8373D" w:rsidRPr="00A81CB8" w:rsidRDefault="0099058A">
      <w:pPr>
        <w:pStyle w:val="TOC2"/>
        <w:rPr>
          <w:rFonts w:ascii="Times New Roman" w:eastAsiaTheme="minorEastAsia" w:hAnsi="Times New Roman"/>
          <w:b w:val="0"/>
          <w:smallCaps w:val="0"/>
          <w:sz w:val="24"/>
          <w:szCs w:val="24"/>
          <w:lang w:eastAsia="en-GB"/>
        </w:rPr>
      </w:pPr>
      <w:hyperlink w:anchor="_Toc114846618" w:history="1">
        <w:r w:rsidR="00B8373D" w:rsidRPr="00A81CB8">
          <w:rPr>
            <w:rStyle w:val="Hyperlink"/>
            <w:rFonts w:ascii="Times New Roman" w:hAnsi="Times New Roman"/>
            <w:sz w:val="24"/>
            <w:szCs w:val="24"/>
          </w:rPr>
          <w:t>3.2.</w:t>
        </w:r>
        <w:r w:rsidR="00B8373D" w:rsidRPr="00A81CB8">
          <w:rPr>
            <w:rFonts w:ascii="Times New Roman" w:eastAsiaTheme="minorEastAsia" w:hAnsi="Times New Roman"/>
            <w:b w:val="0"/>
            <w:smallCaps w:val="0"/>
            <w:sz w:val="24"/>
            <w:szCs w:val="24"/>
            <w:lang w:eastAsia="en-GB"/>
          </w:rPr>
          <w:tab/>
        </w:r>
        <w:r w:rsidR="00B8373D" w:rsidRPr="00A81CB8">
          <w:rPr>
            <w:rStyle w:val="Hyperlink"/>
            <w:rFonts w:ascii="Times New Roman" w:hAnsi="Times New Roman"/>
            <w:sz w:val="24"/>
            <w:szCs w:val="24"/>
          </w:rPr>
          <w:t>Vzor: AE-MAT. Údaje</w:t>
        </w:r>
        <w:r w:rsidR="00D66B96">
          <w:rPr>
            <w:rStyle w:val="Hyperlink"/>
            <w:rFonts w:ascii="Times New Roman" w:hAnsi="Times New Roman"/>
            <w:sz w:val="24"/>
            <w:szCs w:val="24"/>
          </w:rPr>
          <w:t xml:space="preserve"> o </w:t>
        </w:r>
        <w:r w:rsidR="00B8373D" w:rsidRPr="00A81CB8">
          <w:rPr>
            <w:rStyle w:val="Hyperlink"/>
            <w:rFonts w:ascii="Times New Roman" w:hAnsi="Times New Roman"/>
            <w:sz w:val="24"/>
            <w:szCs w:val="24"/>
          </w:rPr>
          <w:t>splatnosti</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_Toc114846618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22</w:t>
        </w:r>
        <w:r w:rsidR="00B8373D" w:rsidRPr="00A81CB8">
          <w:rPr>
            <w:rFonts w:ascii="Times New Roman" w:hAnsi="Times New Roman"/>
            <w:webHidden/>
            <w:sz w:val="24"/>
            <w:szCs w:val="24"/>
          </w:rPr>
          <w:fldChar w:fldCharType="end"/>
        </w:r>
      </w:hyperlink>
    </w:p>
    <w:p w14:paraId="3C4A2E77" w14:textId="22A102B6" w:rsidR="00B8373D" w:rsidRPr="00A81CB8" w:rsidRDefault="0099058A">
      <w:pPr>
        <w:pStyle w:val="TOC2"/>
        <w:rPr>
          <w:rFonts w:ascii="Times New Roman" w:eastAsiaTheme="minorEastAsia" w:hAnsi="Times New Roman"/>
          <w:b w:val="0"/>
          <w:smallCaps w:val="0"/>
          <w:sz w:val="24"/>
          <w:szCs w:val="24"/>
          <w:lang w:eastAsia="en-GB"/>
        </w:rPr>
      </w:pPr>
      <w:hyperlink w:anchor="_Toc114846619" w:history="1">
        <w:r w:rsidR="00B8373D" w:rsidRPr="00A81CB8">
          <w:rPr>
            <w:rStyle w:val="Hyperlink"/>
            <w:rFonts w:ascii="Times New Roman" w:hAnsi="Times New Roman"/>
            <w:sz w:val="24"/>
            <w:szCs w:val="24"/>
          </w:rPr>
          <w:t>3.2.1.</w:t>
        </w:r>
        <w:r w:rsidR="00B8373D" w:rsidRPr="00A81CB8">
          <w:rPr>
            <w:rFonts w:ascii="Times New Roman" w:eastAsiaTheme="minorEastAsia" w:hAnsi="Times New Roman"/>
            <w:b w:val="0"/>
            <w:smallCaps w:val="0"/>
            <w:sz w:val="24"/>
            <w:szCs w:val="24"/>
            <w:lang w:eastAsia="en-GB"/>
          </w:rPr>
          <w:tab/>
        </w:r>
        <w:r w:rsidR="00B8373D" w:rsidRPr="00A81CB8">
          <w:rPr>
            <w:rStyle w:val="Hyperlink"/>
            <w:rFonts w:ascii="Times New Roman" w:hAnsi="Times New Roman"/>
            <w:sz w:val="24"/>
            <w:szCs w:val="24"/>
          </w:rPr>
          <w:t>Pokyny týkajúce sa jednotlivých riadkov</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_Toc114846619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22</w:t>
        </w:r>
        <w:r w:rsidR="00B8373D" w:rsidRPr="00A81CB8">
          <w:rPr>
            <w:rFonts w:ascii="Times New Roman" w:hAnsi="Times New Roman"/>
            <w:webHidden/>
            <w:sz w:val="24"/>
            <w:szCs w:val="24"/>
          </w:rPr>
          <w:fldChar w:fldCharType="end"/>
        </w:r>
      </w:hyperlink>
    </w:p>
    <w:p w14:paraId="04E570FD" w14:textId="01DE0154" w:rsidR="00B8373D" w:rsidRPr="00A81CB8" w:rsidRDefault="0099058A">
      <w:pPr>
        <w:pStyle w:val="TOC2"/>
        <w:rPr>
          <w:rFonts w:ascii="Times New Roman" w:eastAsiaTheme="minorEastAsia" w:hAnsi="Times New Roman"/>
          <w:b w:val="0"/>
          <w:smallCaps w:val="0"/>
          <w:sz w:val="24"/>
          <w:szCs w:val="24"/>
          <w:lang w:eastAsia="en-GB"/>
        </w:rPr>
      </w:pPr>
      <w:hyperlink w:anchor="_Toc114846620" w:history="1">
        <w:r w:rsidR="00B8373D" w:rsidRPr="00A81CB8">
          <w:rPr>
            <w:rStyle w:val="Hyperlink"/>
            <w:rFonts w:ascii="Times New Roman" w:hAnsi="Times New Roman"/>
            <w:sz w:val="24"/>
            <w:szCs w:val="24"/>
          </w:rPr>
          <w:t>3.2.2.</w:t>
        </w:r>
        <w:r w:rsidR="00B8373D" w:rsidRPr="00A81CB8">
          <w:rPr>
            <w:rFonts w:ascii="Times New Roman" w:eastAsiaTheme="minorEastAsia" w:hAnsi="Times New Roman"/>
            <w:b w:val="0"/>
            <w:smallCaps w:val="0"/>
            <w:sz w:val="24"/>
            <w:szCs w:val="24"/>
            <w:lang w:eastAsia="en-GB"/>
          </w:rPr>
          <w:tab/>
        </w:r>
        <w:r w:rsidR="00B8373D" w:rsidRPr="00A81CB8">
          <w:rPr>
            <w:rStyle w:val="Hyperlink"/>
            <w:rFonts w:ascii="Times New Roman" w:hAnsi="Times New Roman"/>
            <w:sz w:val="24"/>
            <w:szCs w:val="24"/>
          </w:rPr>
          <w:t>Pokyny týkajúce sa jednotlivých stĺpcov</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_Toc114846620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23</w:t>
        </w:r>
        <w:r w:rsidR="00B8373D" w:rsidRPr="00A81CB8">
          <w:rPr>
            <w:rFonts w:ascii="Times New Roman" w:hAnsi="Times New Roman"/>
            <w:webHidden/>
            <w:sz w:val="24"/>
            <w:szCs w:val="24"/>
          </w:rPr>
          <w:fldChar w:fldCharType="end"/>
        </w:r>
      </w:hyperlink>
    </w:p>
    <w:p w14:paraId="712C40A5" w14:textId="716E5E9C" w:rsidR="00B8373D" w:rsidRPr="00A81CB8" w:rsidRDefault="0099058A">
      <w:pPr>
        <w:pStyle w:val="TOC2"/>
        <w:rPr>
          <w:rFonts w:ascii="Times New Roman" w:eastAsiaTheme="minorEastAsia" w:hAnsi="Times New Roman"/>
          <w:b w:val="0"/>
          <w:smallCaps w:val="0"/>
          <w:sz w:val="24"/>
          <w:szCs w:val="24"/>
          <w:lang w:eastAsia="en-GB"/>
        </w:rPr>
      </w:pPr>
      <w:hyperlink w:anchor="_Toc114846621" w:history="1">
        <w:r w:rsidR="00B8373D" w:rsidRPr="00A81CB8">
          <w:rPr>
            <w:rStyle w:val="Hyperlink"/>
            <w:rFonts w:ascii="Times New Roman" w:hAnsi="Times New Roman"/>
            <w:sz w:val="24"/>
            <w:szCs w:val="24"/>
          </w:rPr>
          <w:t>4.</w:t>
        </w:r>
        <w:r w:rsidR="00B8373D" w:rsidRPr="00A81CB8">
          <w:rPr>
            <w:rFonts w:ascii="Times New Roman" w:eastAsiaTheme="minorEastAsia" w:hAnsi="Times New Roman"/>
            <w:b w:val="0"/>
            <w:smallCaps w:val="0"/>
            <w:sz w:val="24"/>
            <w:szCs w:val="24"/>
            <w:lang w:eastAsia="en-GB"/>
          </w:rPr>
          <w:tab/>
        </w:r>
        <w:r w:rsidR="00B8373D" w:rsidRPr="00A81CB8">
          <w:rPr>
            <w:rStyle w:val="Hyperlink"/>
            <w:rFonts w:ascii="Times New Roman" w:hAnsi="Times New Roman"/>
            <w:sz w:val="24"/>
            <w:szCs w:val="24"/>
          </w:rPr>
          <w:t>Časť C: Podmienená zaťaženosť</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_Toc114846621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24</w:t>
        </w:r>
        <w:r w:rsidR="00B8373D" w:rsidRPr="00A81CB8">
          <w:rPr>
            <w:rFonts w:ascii="Times New Roman" w:hAnsi="Times New Roman"/>
            <w:webHidden/>
            <w:sz w:val="24"/>
            <w:szCs w:val="24"/>
          </w:rPr>
          <w:fldChar w:fldCharType="end"/>
        </w:r>
      </w:hyperlink>
    </w:p>
    <w:p w14:paraId="49B8F69F" w14:textId="3FD88D5F" w:rsidR="00B8373D" w:rsidRPr="00A81CB8" w:rsidRDefault="0099058A">
      <w:pPr>
        <w:pStyle w:val="TOC2"/>
        <w:rPr>
          <w:rFonts w:ascii="Times New Roman" w:eastAsiaTheme="minorEastAsia" w:hAnsi="Times New Roman"/>
          <w:b w:val="0"/>
          <w:smallCaps w:val="0"/>
          <w:sz w:val="24"/>
          <w:szCs w:val="24"/>
          <w:lang w:eastAsia="en-GB"/>
        </w:rPr>
      </w:pPr>
      <w:hyperlink w:anchor="_Toc114846622" w:history="1">
        <w:r w:rsidR="00B8373D" w:rsidRPr="00A81CB8">
          <w:rPr>
            <w:rStyle w:val="Hyperlink"/>
            <w:rFonts w:ascii="Times New Roman" w:hAnsi="Times New Roman"/>
            <w:sz w:val="24"/>
            <w:szCs w:val="24"/>
          </w:rPr>
          <w:t>4.1.</w:t>
        </w:r>
        <w:r w:rsidR="00B8373D" w:rsidRPr="00A81CB8">
          <w:rPr>
            <w:rFonts w:ascii="Times New Roman" w:eastAsiaTheme="minorEastAsia" w:hAnsi="Times New Roman"/>
            <w:b w:val="0"/>
            <w:smallCaps w:val="0"/>
            <w:sz w:val="24"/>
            <w:szCs w:val="24"/>
            <w:lang w:eastAsia="en-GB"/>
          </w:rPr>
          <w:tab/>
        </w:r>
        <w:r w:rsidR="00B8373D" w:rsidRPr="00A81CB8">
          <w:rPr>
            <w:rStyle w:val="Hyperlink"/>
            <w:rFonts w:ascii="Times New Roman" w:hAnsi="Times New Roman"/>
            <w:sz w:val="24"/>
            <w:szCs w:val="24"/>
          </w:rPr>
          <w:t>Všeobecné poznámky</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_Toc114846622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24</w:t>
        </w:r>
        <w:r w:rsidR="00B8373D" w:rsidRPr="00A81CB8">
          <w:rPr>
            <w:rFonts w:ascii="Times New Roman" w:hAnsi="Times New Roman"/>
            <w:webHidden/>
            <w:sz w:val="24"/>
            <w:szCs w:val="24"/>
          </w:rPr>
          <w:fldChar w:fldCharType="end"/>
        </w:r>
      </w:hyperlink>
    </w:p>
    <w:p w14:paraId="57DA1531" w14:textId="1D62B543" w:rsidR="00B8373D" w:rsidRPr="00A81CB8" w:rsidRDefault="0099058A">
      <w:pPr>
        <w:pStyle w:val="TOC2"/>
        <w:rPr>
          <w:rFonts w:ascii="Times New Roman" w:eastAsiaTheme="minorEastAsia" w:hAnsi="Times New Roman"/>
          <w:b w:val="0"/>
          <w:smallCaps w:val="0"/>
          <w:sz w:val="24"/>
          <w:szCs w:val="24"/>
          <w:lang w:eastAsia="en-GB"/>
        </w:rPr>
      </w:pPr>
      <w:hyperlink w:anchor="_Toc114846623" w:history="1">
        <w:r w:rsidR="00B8373D" w:rsidRPr="00A81CB8">
          <w:rPr>
            <w:rStyle w:val="Hyperlink"/>
            <w:rFonts w:ascii="Times New Roman" w:hAnsi="Times New Roman"/>
            <w:sz w:val="24"/>
            <w:szCs w:val="24"/>
          </w:rPr>
          <w:t>4.1.1.</w:t>
        </w:r>
        <w:r w:rsidR="00B8373D" w:rsidRPr="00A81CB8">
          <w:rPr>
            <w:rFonts w:ascii="Times New Roman" w:eastAsiaTheme="minorEastAsia" w:hAnsi="Times New Roman"/>
            <w:b w:val="0"/>
            <w:smallCaps w:val="0"/>
            <w:sz w:val="24"/>
            <w:szCs w:val="24"/>
            <w:lang w:eastAsia="en-GB"/>
          </w:rPr>
          <w:tab/>
        </w:r>
        <w:r w:rsidR="00B8373D" w:rsidRPr="00A81CB8">
          <w:rPr>
            <w:rStyle w:val="Hyperlink"/>
            <w:rFonts w:ascii="Times New Roman" w:hAnsi="Times New Roman"/>
            <w:sz w:val="24"/>
            <w:szCs w:val="24"/>
          </w:rPr>
          <w:t>Scenár A: Zníženie hodnoty zaťažených aktív</w:t>
        </w:r>
        <w:r w:rsidR="00D66B96">
          <w:rPr>
            <w:rStyle w:val="Hyperlink"/>
            <w:rFonts w:ascii="Times New Roman" w:hAnsi="Times New Roman"/>
            <w:sz w:val="24"/>
            <w:szCs w:val="24"/>
          </w:rPr>
          <w:t xml:space="preserve"> o </w:t>
        </w:r>
        <w:r w:rsidR="00B8373D" w:rsidRPr="00A81CB8">
          <w:rPr>
            <w:rStyle w:val="Hyperlink"/>
            <w:rFonts w:ascii="Times New Roman" w:hAnsi="Times New Roman"/>
            <w:sz w:val="24"/>
            <w:szCs w:val="24"/>
          </w:rPr>
          <w:t>30 %</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_Toc114846623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24</w:t>
        </w:r>
        <w:r w:rsidR="00B8373D" w:rsidRPr="00A81CB8">
          <w:rPr>
            <w:rFonts w:ascii="Times New Roman" w:hAnsi="Times New Roman"/>
            <w:webHidden/>
            <w:sz w:val="24"/>
            <w:szCs w:val="24"/>
          </w:rPr>
          <w:fldChar w:fldCharType="end"/>
        </w:r>
      </w:hyperlink>
    </w:p>
    <w:p w14:paraId="646BD410" w14:textId="50B75A98" w:rsidR="00B8373D" w:rsidRPr="00A81CB8" w:rsidRDefault="0099058A">
      <w:pPr>
        <w:pStyle w:val="TOC2"/>
        <w:rPr>
          <w:rFonts w:ascii="Times New Roman" w:eastAsiaTheme="minorEastAsia" w:hAnsi="Times New Roman"/>
          <w:b w:val="0"/>
          <w:smallCaps w:val="0"/>
          <w:sz w:val="24"/>
          <w:szCs w:val="24"/>
          <w:lang w:eastAsia="en-GB"/>
        </w:rPr>
      </w:pPr>
      <w:hyperlink w:anchor="_Toc114846624" w:history="1">
        <w:r w:rsidR="00B8373D" w:rsidRPr="00A81CB8">
          <w:rPr>
            <w:rStyle w:val="Hyperlink"/>
            <w:rFonts w:ascii="Times New Roman" w:hAnsi="Times New Roman"/>
            <w:sz w:val="24"/>
            <w:szCs w:val="24"/>
          </w:rPr>
          <w:t>4.1.2.</w:t>
        </w:r>
        <w:r w:rsidR="00B8373D" w:rsidRPr="00A81CB8">
          <w:rPr>
            <w:rFonts w:ascii="Times New Roman" w:eastAsiaTheme="minorEastAsia" w:hAnsi="Times New Roman"/>
            <w:b w:val="0"/>
            <w:smallCaps w:val="0"/>
            <w:sz w:val="24"/>
            <w:szCs w:val="24"/>
            <w:lang w:eastAsia="en-GB"/>
          </w:rPr>
          <w:tab/>
        </w:r>
        <w:r w:rsidR="00B8373D" w:rsidRPr="00A81CB8">
          <w:rPr>
            <w:rStyle w:val="Hyperlink"/>
            <w:rFonts w:ascii="Times New Roman" w:hAnsi="Times New Roman"/>
            <w:sz w:val="24"/>
            <w:szCs w:val="24"/>
          </w:rPr>
          <w:t>Scenár B: Znehodnotenie významných mien</w:t>
        </w:r>
        <w:r w:rsidR="00D66B96">
          <w:rPr>
            <w:rStyle w:val="Hyperlink"/>
            <w:rFonts w:ascii="Times New Roman" w:hAnsi="Times New Roman"/>
            <w:sz w:val="24"/>
            <w:szCs w:val="24"/>
          </w:rPr>
          <w:t xml:space="preserve"> o </w:t>
        </w:r>
        <w:r w:rsidR="00B8373D" w:rsidRPr="00A81CB8">
          <w:rPr>
            <w:rStyle w:val="Hyperlink"/>
            <w:rFonts w:ascii="Times New Roman" w:hAnsi="Times New Roman"/>
            <w:sz w:val="24"/>
            <w:szCs w:val="24"/>
          </w:rPr>
          <w:t>10 %</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_Toc114846624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25</w:t>
        </w:r>
        <w:r w:rsidR="00B8373D" w:rsidRPr="00A81CB8">
          <w:rPr>
            <w:rFonts w:ascii="Times New Roman" w:hAnsi="Times New Roman"/>
            <w:webHidden/>
            <w:sz w:val="24"/>
            <w:szCs w:val="24"/>
          </w:rPr>
          <w:fldChar w:fldCharType="end"/>
        </w:r>
      </w:hyperlink>
    </w:p>
    <w:p w14:paraId="17B34CCC" w14:textId="6DDDDA29" w:rsidR="00B8373D" w:rsidRPr="00A81CB8" w:rsidRDefault="0099058A">
      <w:pPr>
        <w:pStyle w:val="TOC2"/>
        <w:rPr>
          <w:rFonts w:ascii="Times New Roman" w:eastAsiaTheme="minorEastAsia" w:hAnsi="Times New Roman"/>
          <w:b w:val="0"/>
          <w:smallCaps w:val="0"/>
          <w:sz w:val="24"/>
          <w:szCs w:val="24"/>
          <w:lang w:eastAsia="en-GB"/>
        </w:rPr>
      </w:pPr>
      <w:hyperlink w:anchor="_Toc114846625" w:history="1">
        <w:r w:rsidR="00B8373D" w:rsidRPr="00A81CB8">
          <w:rPr>
            <w:rStyle w:val="Hyperlink"/>
            <w:rFonts w:ascii="Times New Roman" w:hAnsi="Times New Roman"/>
            <w:sz w:val="24"/>
            <w:szCs w:val="24"/>
          </w:rPr>
          <w:t>4.2.</w:t>
        </w:r>
        <w:r w:rsidR="00B8373D" w:rsidRPr="00A81CB8">
          <w:rPr>
            <w:rFonts w:ascii="Times New Roman" w:eastAsiaTheme="minorEastAsia" w:hAnsi="Times New Roman"/>
            <w:b w:val="0"/>
            <w:smallCaps w:val="0"/>
            <w:sz w:val="24"/>
            <w:szCs w:val="24"/>
            <w:lang w:eastAsia="en-GB"/>
          </w:rPr>
          <w:tab/>
        </w:r>
        <w:r w:rsidR="00B8373D" w:rsidRPr="00A81CB8">
          <w:rPr>
            <w:rStyle w:val="Hyperlink"/>
            <w:rFonts w:ascii="Times New Roman" w:hAnsi="Times New Roman"/>
            <w:sz w:val="24"/>
            <w:szCs w:val="24"/>
          </w:rPr>
          <w:t>Vzor: AE-CONT. Podmienená zaťaženosť</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_Toc114846625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25</w:t>
        </w:r>
        <w:r w:rsidR="00B8373D" w:rsidRPr="00A81CB8">
          <w:rPr>
            <w:rFonts w:ascii="Times New Roman" w:hAnsi="Times New Roman"/>
            <w:webHidden/>
            <w:sz w:val="24"/>
            <w:szCs w:val="24"/>
          </w:rPr>
          <w:fldChar w:fldCharType="end"/>
        </w:r>
      </w:hyperlink>
    </w:p>
    <w:p w14:paraId="5495DF90" w14:textId="711B00F9" w:rsidR="00B8373D" w:rsidRPr="00A81CB8" w:rsidRDefault="0099058A">
      <w:pPr>
        <w:pStyle w:val="TOC2"/>
        <w:rPr>
          <w:rFonts w:ascii="Times New Roman" w:eastAsiaTheme="minorEastAsia" w:hAnsi="Times New Roman"/>
          <w:b w:val="0"/>
          <w:smallCaps w:val="0"/>
          <w:sz w:val="24"/>
          <w:szCs w:val="24"/>
          <w:lang w:eastAsia="en-GB"/>
        </w:rPr>
      </w:pPr>
      <w:hyperlink w:anchor="_Toc114846626" w:history="1">
        <w:r w:rsidR="00B8373D" w:rsidRPr="00A81CB8">
          <w:rPr>
            <w:rStyle w:val="Hyperlink"/>
            <w:rFonts w:ascii="Times New Roman" w:hAnsi="Times New Roman"/>
            <w:sz w:val="24"/>
            <w:szCs w:val="24"/>
          </w:rPr>
          <w:t>4.2.1.</w:t>
        </w:r>
        <w:r w:rsidR="00B8373D" w:rsidRPr="00A81CB8">
          <w:rPr>
            <w:rFonts w:ascii="Times New Roman" w:eastAsiaTheme="minorEastAsia" w:hAnsi="Times New Roman"/>
            <w:b w:val="0"/>
            <w:smallCaps w:val="0"/>
            <w:sz w:val="24"/>
            <w:szCs w:val="24"/>
            <w:lang w:eastAsia="en-GB"/>
          </w:rPr>
          <w:tab/>
        </w:r>
        <w:r w:rsidR="00B8373D" w:rsidRPr="00A81CB8">
          <w:rPr>
            <w:rStyle w:val="Hyperlink"/>
            <w:rFonts w:ascii="Times New Roman" w:hAnsi="Times New Roman"/>
            <w:sz w:val="24"/>
            <w:szCs w:val="24"/>
          </w:rPr>
          <w:t>Pokyny týkajúce sa jednotlivých riadkov</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_Toc114846626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25</w:t>
        </w:r>
        <w:r w:rsidR="00B8373D" w:rsidRPr="00A81CB8">
          <w:rPr>
            <w:rFonts w:ascii="Times New Roman" w:hAnsi="Times New Roman"/>
            <w:webHidden/>
            <w:sz w:val="24"/>
            <w:szCs w:val="24"/>
          </w:rPr>
          <w:fldChar w:fldCharType="end"/>
        </w:r>
      </w:hyperlink>
    </w:p>
    <w:p w14:paraId="14AE6CA9" w14:textId="342A01C8" w:rsidR="00B8373D" w:rsidRPr="00A81CB8" w:rsidRDefault="0099058A">
      <w:pPr>
        <w:pStyle w:val="TOC2"/>
        <w:rPr>
          <w:rFonts w:ascii="Times New Roman" w:eastAsiaTheme="minorEastAsia" w:hAnsi="Times New Roman"/>
          <w:b w:val="0"/>
          <w:smallCaps w:val="0"/>
          <w:sz w:val="24"/>
          <w:szCs w:val="24"/>
          <w:lang w:eastAsia="en-GB"/>
        </w:rPr>
      </w:pPr>
      <w:hyperlink w:anchor="_Toc114846627" w:history="1">
        <w:r w:rsidR="00B8373D" w:rsidRPr="00A81CB8">
          <w:rPr>
            <w:rStyle w:val="Hyperlink"/>
            <w:rFonts w:ascii="Times New Roman" w:hAnsi="Times New Roman"/>
            <w:sz w:val="24"/>
            <w:szCs w:val="24"/>
          </w:rPr>
          <w:t>4.2.2.</w:t>
        </w:r>
        <w:r w:rsidR="00B8373D" w:rsidRPr="00A81CB8">
          <w:rPr>
            <w:rFonts w:ascii="Times New Roman" w:eastAsiaTheme="minorEastAsia" w:hAnsi="Times New Roman"/>
            <w:b w:val="0"/>
            <w:smallCaps w:val="0"/>
            <w:sz w:val="24"/>
            <w:szCs w:val="24"/>
            <w:lang w:eastAsia="en-GB"/>
          </w:rPr>
          <w:tab/>
        </w:r>
        <w:r w:rsidR="00B8373D" w:rsidRPr="00A81CB8">
          <w:rPr>
            <w:rStyle w:val="Hyperlink"/>
            <w:rFonts w:ascii="Times New Roman" w:hAnsi="Times New Roman"/>
            <w:sz w:val="24"/>
            <w:szCs w:val="24"/>
          </w:rPr>
          <w:t>Pokyny týkajúce sa jednotlivých stĺpcov</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_Toc114846627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25</w:t>
        </w:r>
        <w:r w:rsidR="00B8373D" w:rsidRPr="00A81CB8">
          <w:rPr>
            <w:rFonts w:ascii="Times New Roman" w:hAnsi="Times New Roman"/>
            <w:webHidden/>
            <w:sz w:val="24"/>
            <w:szCs w:val="24"/>
          </w:rPr>
          <w:fldChar w:fldCharType="end"/>
        </w:r>
      </w:hyperlink>
    </w:p>
    <w:p w14:paraId="028B3E9A" w14:textId="6EB42644" w:rsidR="00B8373D" w:rsidRPr="00A81CB8" w:rsidRDefault="0099058A">
      <w:pPr>
        <w:pStyle w:val="TOC2"/>
        <w:rPr>
          <w:rFonts w:ascii="Times New Roman" w:eastAsiaTheme="minorEastAsia" w:hAnsi="Times New Roman"/>
          <w:b w:val="0"/>
          <w:smallCaps w:val="0"/>
          <w:sz w:val="24"/>
          <w:szCs w:val="24"/>
          <w:lang w:eastAsia="en-GB"/>
        </w:rPr>
      </w:pPr>
      <w:hyperlink w:anchor="_Toc114846628" w:history="1">
        <w:r w:rsidR="00B8373D" w:rsidRPr="00A81CB8">
          <w:rPr>
            <w:rStyle w:val="Hyperlink"/>
            <w:rFonts w:ascii="Times New Roman" w:hAnsi="Times New Roman"/>
            <w:sz w:val="24"/>
            <w:szCs w:val="24"/>
          </w:rPr>
          <w:t>5.</w:t>
        </w:r>
        <w:r w:rsidR="00B8373D" w:rsidRPr="00A81CB8">
          <w:rPr>
            <w:rFonts w:ascii="Times New Roman" w:eastAsiaTheme="minorEastAsia" w:hAnsi="Times New Roman"/>
            <w:b w:val="0"/>
            <w:smallCaps w:val="0"/>
            <w:sz w:val="24"/>
            <w:szCs w:val="24"/>
            <w:lang w:eastAsia="en-GB"/>
          </w:rPr>
          <w:tab/>
        </w:r>
        <w:r w:rsidR="00B8373D" w:rsidRPr="00A81CB8">
          <w:rPr>
            <w:rStyle w:val="Hyperlink"/>
            <w:rFonts w:ascii="Times New Roman" w:hAnsi="Times New Roman"/>
            <w:sz w:val="24"/>
            <w:szCs w:val="24"/>
          </w:rPr>
          <w:t>Časť D: Kryté dlhopisy</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_Toc114846628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26</w:t>
        </w:r>
        <w:r w:rsidR="00B8373D" w:rsidRPr="00A81CB8">
          <w:rPr>
            <w:rFonts w:ascii="Times New Roman" w:hAnsi="Times New Roman"/>
            <w:webHidden/>
            <w:sz w:val="24"/>
            <w:szCs w:val="24"/>
          </w:rPr>
          <w:fldChar w:fldCharType="end"/>
        </w:r>
      </w:hyperlink>
    </w:p>
    <w:p w14:paraId="32ED5E0E" w14:textId="1DEB266C" w:rsidR="00B8373D" w:rsidRPr="00A81CB8" w:rsidRDefault="0099058A">
      <w:pPr>
        <w:pStyle w:val="TOC2"/>
        <w:rPr>
          <w:rFonts w:ascii="Times New Roman" w:eastAsiaTheme="minorEastAsia" w:hAnsi="Times New Roman"/>
          <w:b w:val="0"/>
          <w:smallCaps w:val="0"/>
          <w:sz w:val="24"/>
          <w:szCs w:val="24"/>
          <w:lang w:eastAsia="en-GB"/>
        </w:rPr>
      </w:pPr>
      <w:hyperlink w:anchor="_Toc114846629" w:history="1">
        <w:r w:rsidR="00B8373D" w:rsidRPr="00A81CB8">
          <w:rPr>
            <w:rStyle w:val="Hyperlink"/>
            <w:rFonts w:ascii="Times New Roman" w:hAnsi="Times New Roman"/>
            <w:sz w:val="24"/>
            <w:szCs w:val="24"/>
          </w:rPr>
          <w:t>5.1.</w:t>
        </w:r>
        <w:r w:rsidR="00B8373D" w:rsidRPr="00A81CB8">
          <w:rPr>
            <w:rFonts w:ascii="Times New Roman" w:eastAsiaTheme="minorEastAsia" w:hAnsi="Times New Roman"/>
            <w:b w:val="0"/>
            <w:smallCaps w:val="0"/>
            <w:sz w:val="24"/>
            <w:szCs w:val="24"/>
            <w:lang w:eastAsia="en-GB"/>
          </w:rPr>
          <w:tab/>
        </w:r>
        <w:r w:rsidR="00B8373D" w:rsidRPr="00A81CB8">
          <w:rPr>
            <w:rStyle w:val="Hyperlink"/>
            <w:rFonts w:ascii="Times New Roman" w:hAnsi="Times New Roman"/>
            <w:sz w:val="24"/>
            <w:szCs w:val="24"/>
          </w:rPr>
          <w:t>Všeobecné poznámky</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_Toc114846629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26</w:t>
        </w:r>
        <w:r w:rsidR="00B8373D" w:rsidRPr="00A81CB8">
          <w:rPr>
            <w:rFonts w:ascii="Times New Roman" w:hAnsi="Times New Roman"/>
            <w:webHidden/>
            <w:sz w:val="24"/>
            <w:szCs w:val="24"/>
          </w:rPr>
          <w:fldChar w:fldCharType="end"/>
        </w:r>
      </w:hyperlink>
    </w:p>
    <w:p w14:paraId="573E1D32" w14:textId="478437B0" w:rsidR="00B8373D" w:rsidRPr="00A81CB8" w:rsidRDefault="0099058A">
      <w:pPr>
        <w:pStyle w:val="TOC2"/>
        <w:rPr>
          <w:rFonts w:ascii="Times New Roman" w:eastAsiaTheme="minorEastAsia" w:hAnsi="Times New Roman"/>
          <w:b w:val="0"/>
          <w:smallCaps w:val="0"/>
          <w:sz w:val="24"/>
          <w:szCs w:val="24"/>
          <w:lang w:eastAsia="en-GB"/>
        </w:rPr>
      </w:pPr>
      <w:hyperlink w:anchor="_Toc114846630" w:history="1">
        <w:r w:rsidR="00B8373D" w:rsidRPr="00A81CB8">
          <w:rPr>
            <w:rStyle w:val="Hyperlink"/>
            <w:rFonts w:ascii="Times New Roman" w:hAnsi="Times New Roman"/>
            <w:sz w:val="24"/>
            <w:szCs w:val="24"/>
          </w:rPr>
          <w:t>5.2.</w:t>
        </w:r>
        <w:r w:rsidR="00B8373D" w:rsidRPr="00A81CB8">
          <w:rPr>
            <w:rFonts w:ascii="Times New Roman" w:eastAsiaTheme="minorEastAsia" w:hAnsi="Times New Roman"/>
            <w:b w:val="0"/>
            <w:smallCaps w:val="0"/>
            <w:sz w:val="24"/>
            <w:szCs w:val="24"/>
            <w:lang w:eastAsia="en-GB"/>
          </w:rPr>
          <w:tab/>
        </w:r>
        <w:r w:rsidR="00B8373D" w:rsidRPr="00A81CB8">
          <w:rPr>
            <w:rStyle w:val="Hyperlink"/>
            <w:rFonts w:ascii="Times New Roman" w:hAnsi="Times New Roman"/>
            <w:sz w:val="24"/>
            <w:szCs w:val="24"/>
          </w:rPr>
          <w:t>Vzor: AE-CB. Emisia krytých dlhopisov</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_Toc114846630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26</w:t>
        </w:r>
        <w:r w:rsidR="00B8373D" w:rsidRPr="00A81CB8">
          <w:rPr>
            <w:rFonts w:ascii="Times New Roman" w:hAnsi="Times New Roman"/>
            <w:webHidden/>
            <w:sz w:val="24"/>
            <w:szCs w:val="24"/>
          </w:rPr>
          <w:fldChar w:fldCharType="end"/>
        </w:r>
      </w:hyperlink>
    </w:p>
    <w:p w14:paraId="04F2FD68" w14:textId="54D30099" w:rsidR="00B8373D" w:rsidRPr="00A81CB8" w:rsidRDefault="0099058A">
      <w:pPr>
        <w:pStyle w:val="TOC2"/>
        <w:rPr>
          <w:rFonts w:ascii="Times New Roman" w:eastAsiaTheme="minorEastAsia" w:hAnsi="Times New Roman"/>
          <w:b w:val="0"/>
          <w:smallCaps w:val="0"/>
          <w:sz w:val="24"/>
          <w:szCs w:val="24"/>
          <w:lang w:eastAsia="en-GB"/>
        </w:rPr>
      </w:pPr>
      <w:hyperlink w:anchor="_Toc114846631" w:history="1">
        <w:r w:rsidR="00B8373D" w:rsidRPr="00A81CB8">
          <w:rPr>
            <w:rStyle w:val="Hyperlink"/>
            <w:rFonts w:ascii="Times New Roman" w:hAnsi="Times New Roman"/>
            <w:sz w:val="24"/>
            <w:szCs w:val="24"/>
          </w:rPr>
          <w:t>5.2.1.</w:t>
        </w:r>
        <w:r w:rsidR="00B8373D" w:rsidRPr="00A81CB8">
          <w:rPr>
            <w:rFonts w:ascii="Times New Roman" w:eastAsiaTheme="minorEastAsia" w:hAnsi="Times New Roman"/>
            <w:b w:val="0"/>
            <w:smallCaps w:val="0"/>
            <w:sz w:val="24"/>
            <w:szCs w:val="24"/>
            <w:lang w:eastAsia="en-GB"/>
          </w:rPr>
          <w:tab/>
        </w:r>
        <w:r w:rsidR="00B8373D" w:rsidRPr="00A81CB8">
          <w:rPr>
            <w:rStyle w:val="Hyperlink"/>
            <w:rFonts w:ascii="Times New Roman" w:hAnsi="Times New Roman"/>
            <w:sz w:val="24"/>
            <w:szCs w:val="24"/>
          </w:rPr>
          <w:t>Pokyny týkajúce sa osi z</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_Toc114846631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26</w:t>
        </w:r>
        <w:r w:rsidR="00B8373D" w:rsidRPr="00A81CB8">
          <w:rPr>
            <w:rFonts w:ascii="Times New Roman" w:hAnsi="Times New Roman"/>
            <w:webHidden/>
            <w:sz w:val="24"/>
            <w:szCs w:val="24"/>
          </w:rPr>
          <w:fldChar w:fldCharType="end"/>
        </w:r>
      </w:hyperlink>
    </w:p>
    <w:p w14:paraId="78F02404" w14:textId="4B73CA0C" w:rsidR="00B8373D" w:rsidRPr="00A81CB8" w:rsidRDefault="0099058A">
      <w:pPr>
        <w:pStyle w:val="TOC2"/>
        <w:rPr>
          <w:rFonts w:ascii="Times New Roman" w:eastAsiaTheme="minorEastAsia" w:hAnsi="Times New Roman"/>
          <w:b w:val="0"/>
          <w:smallCaps w:val="0"/>
          <w:sz w:val="24"/>
          <w:szCs w:val="24"/>
          <w:lang w:eastAsia="en-GB"/>
        </w:rPr>
      </w:pPr>
      <w:hyperlink w:anchor="_Toc114846632" w:history="1">
        <w:r w:rsidR="00B8373D" w:rsidRPr="00A81CB8">
          <w:rPr>
            <w:rStyle w:val="Hyperlink"/>
            <w:rFonts w:ascii="Times New Roman" w:hAnsi="Times New Roman"/>
            <w:sz w:val="24"/>
            <w:szCs w:val="24"/>
          </w:rPr>
          <w:t>5.2.2.</w:t>
        </w:r>
        <w:r w:rsidR="00B8373D" w:rsidRPr="00A81CB8">
          <w:rPr>
            <w:rFonts w:ascii="Times New Roman" w:eastAsiaTheme="minorEastAsia" w:hAnsi="Times New Roman"/>
            <w:b w:val="0"/>
            <w:smallCaps w:val="0"/>
            <w:sz w:val="24"/>
            <w:szCs w:val="24"/>
            <w:lang w:eastAsia="en-GB"/>
          </w:rPr>
          <w:tab/>
        </w:r>
        <w:r w:rsidR="00B8373D" w:rsidRPr="00A81CB8">
          <w:rPr>
            <w:rStyle w:val="Hyperlink"/>
            <w:rFonts w:ascii="Times New Roman" w:hAnsi="Times New Roman"/>
            <w:sz w:val="24"/>
            <w:szCs w:val="24"/>
          </w:rPr>
          <w:t>Pokyny týkajúce sa jednotlivých riadkov</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_Toc114846632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26</w:t>
        </w:r>
        <w:r w:rsidR="00B8373D" w:rsidRPr="00A81CB8">
          <w:rPr>
            <w:rFonts w:ascii="Times New Roman" w:hAnsi="Times New Roman"/>
            <w:webHidden/>
            <w:sz w:val="24"/>
            <w:szCs w:val="24"/>
          </w:rPr>
          <w:fldChar w:fldCharType="end"/>
        </w:r>
      </w:hyperlink>
    </w:p>
    <w:p w14:paraId="2FA2B839" w14:textId="3D8829BE" w:rsidR="00B8373D" w:rsidRPr="00A81CB8" w:rsidRDefault="0099058A">
      <w:pPr>
        <w:pStyle w:val="TOC2"/>
        <w:rPr>
          <w:rFonts w:ascii="Times New Roman" w:eastAsiaTheme="minorEastAsia" w:hAnsi="Times New Roman"/>
          <w:b w:val="0"/>
          <w:smallCaps w:val="0"/>
          <w:sz w:val="24"/>
          <w:szCs w:val="24"/>
          <w:lang w:eastAsia="en-GB"/>
        </w:rPr>
      </w:pPr>
      <w:hyperlink w:anchor="_Toc114846633" w:history="1">
        <w:r w:rsidR="00B8373D" w:rsidRPr="00A81CB8">
          <w:rPr>
            <w:rStyle w:val="Hyperlink"/>
            <w:rFonts w:ascii="Times New Roman" w:hAnsi="Times New Roman"/>
            <w:sz w:val="24"/>
            <w:szCs w:val="24"/>
          </w:rPr>
          <w:t>5.2.3.</w:t>
        </w:r>
        <w:r w:rsidR="00B8373D" w:rsidRPr="00A81CB8">
          <w:rPr>
            <w:rFonts w:ascii="Times New Roman" w:eastAsiaTheme="minorEastAsia" w:hAnsi="Times New Roman"/>
            <w:b w:val="0"/>
            <w:smallCaps w:val="0"/>
            <w:sz w:val="24"/>
            <w:szCs w:val="24"/>
            <w:lang w:eastAsia="en-GB"/>
          </w:rPr>
          <w:tab/>
        </w:r>
        <w:r w:rsidR="00B8373D" w:rsidRPr="00A81CB8">
          <w:rPr>
            <w:rStyle w:val="Hyperlink"/>
            <w:rFonts w:ascii="Times New Roman" w:hAnsi="Times New Roman"/>
            <w:sz w:val="24"/>
            <w:szCs w:val="24"/>
          </w:rPr>
          <w:t>Pokyny týkajúce sa jednotlivých stĺpcov</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_Toc114846633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27</w:t>
        </w:r>
        <w:r w:rsidR="00B8373D" w:rsidRPr="00A81CB8">
          <w:rPr>
            <w:rFonts w:ascii="Times New Roman" w:hAnsi="Times New Roman"/>
            <w:webHidden/>
            <w:sz w:val="24"/>
            <w:szCs w:val="24"/>
          </w:rPr>
          <w:fldChar w:fldCharType="end"/>
        </w:r>
      </w:hyperlink>
    </w:p>
    <w:p w14:paraId="10822579" w14:textId="1416DA7F" w:rsidR="00B8373D" w:rsidRPr="00A81CB8" w:rsidRDefault="0099058A">
      <w:pPr>
        <w:pStyle w:val="TOC2"/>
        <w:rPr>
          <w:rFonts w:ascii="Times New Roman" w:eastAsiaTheme="minorEastAsia" w:hAnsi="Times New Roman"/>
          <w:b w:val="0"/>
          <w:smallCaps w:val="0"/>
          <w:sz w:val="24"/>
          <w:szCs w:val="24"/>
          <w:lang w:eastAsia="en-GB"/>
        </w:rPr>
      </w:pPr>
      <w:hyperlink w:anchor="_Toc114846634" w:history="1">
        <w:r w:rsidR="00B8373D" w:rsidRPr="00A81CB8">
          <w:rPr>
            <w:rStyle w:val="Hyperlink"/>
            <w:rFonts w:ascii="Times New Roman" w:hAnsi="Times New Roman"/>
            <w:sz w:val="24"/>
            <w:szCs w:val="24"/>
          </w:rPr>
          <w:t>6.</w:t>
        </w:r>
        <w:r w:rsidR="00B8373D" w:rsidRPr="00A81CB8">
          <w:rPr>
            <w:rFonts w:ascii="Times New Roman" w:eastAsiaTheme="minorEastAsia" w:hAnsi="Times New Roman"/>
            <w:b w:val="0"/>
            <w:smallCaps w:val="0"/>
            <w:sz w:val="24"/>
            <w:szCs w:val="24"/>
            <w:lang w:eastAsia="en-GB"/>
          </w:rPr>
          <w:tab/>
        </w:r>
        <w:r w:rsidR="00B8373D" w:rsidRPr="00A81CB8">
          <w:rPr>
            <w:rStyle w:val="Hyperlink"/>
            <w:rFonts w:ascii="Times New Roman" w:hAnsi="Times New Roman"/>
            <w:sz w:val="24"/>
            <w:szCs w:val="24"/>
          </w:rPr>
          <w:t>Časť E: Podrobné údaje</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_Toc114846634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30</w:t>
        </w:r>
        <w:r w:rsidR="00B8373D" w:rsidRPr="00A81CB8">
          <w:rPr>
            <w:rFonts w:ascii="Times New Roman" w:hAnsi="Times New Roman"/>
            <w:webHidden/>
            <w:sz w:val="24"/>
            <w:szCs w:val="24"/>
          </w:rPr>
          <w:fldChar w:fldCharType="end"/>
        </w:r>
      </w:hyperlink>
    </w:p>
    <w:p w14:paraId="6BE4405C" w14:textId="33FD8993" w:rsidR="00B8373D" w:rsidRPr="00A81CB8" w:rsidRDefault="0099058A">
      <w:pPr>
        <w:pStyle w:val="TOC2"/>
        <w:rPr>
          <w:rFonts w:ascii="Times New Roman" w:eastAsiaTheme="minorEastAsia" w:hAnsi="Times New Roman"/>
          <w:b w:val="0"/>
          <w:smallCaps w:val="0"/>
          <w:sz w:val="24"/>
          <w:szCs w:val="24"/>
          <w:lang w:eastAsia="en-GB"/>
        </w:rPr>
      </w:pPr>
      <w:hyperlink w:anchor="_Toc114846635" w:history="1">
        <w:r w:rsidR="00B8373D" w:rsidRPr="00A81CB8">
          <w:rPr>
            <w:rStyle w:val="Hyperlink"/>
            <w:rFonts w:ascii="Times New Roman" w:hAnsi="Times New Roman"/>
            <w:sz w:val="24"/>
            <w:szCs w:val="24"/>
          </w:rPr>
          <w:t>6.1.</w:t>
        </w:r>
        <w:r w:rsidR="00B8373D" w:rsidRPr="00A81CB8">
          <w:rPr>
            <w:rFonts w:ascii="Times New Roman" w:eastAsiaTheme="minorEastAsia" w:hAnsi="Times New Roman"/>
            <w:b w:val="0"/>
            <w:smallCaps w:val="0"/>
            <w:sz w:val="24"/>
            <w:szCs w:val="24"/>
            <w:lang w:eastAsia="en-GB"/>
          </w:rPr>
          <w:tab/>
        </w:r>
        <w:r w:rsidR="00B8373D" w:rsidRPr="00A81CB8">
          <w:rPr>
            <w:rStyle w:val="Hyperlink"/>
            <w:rFonts w:ascii="Times New Roman" w:hAnsi="Times New Roman"/>
            <w:sz w:val="24"/>
            <w:szCs w:val="24"/>
          </w:rPr>
          <w:t>Všeobecné poznámky</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_Toc114846635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30</w:t>
        </w:r>
        <w:r w:rsidR="00B8373D" w:rsidRPr="00A81CB8">
          <w:rPr>
            <w:rFonts w:ascii="Times New Roman" w:hAnsi="Times New Roman"/>
            <w:webHidden/>
            <w:sz w:val="24"/>
            <w:szCs w:val="24"/>
          </w:rPr>
          <w:fldChar w:fldCharType="end"/>
        </w:r>
      </w:hyperlink>
    </w:p>
    <w:p w14:paraId="2E860C79" w14:textId="2BA6BD9E" w:rsidR="00B8373D" w:rsidRPr="00A81CB8" w:rsidRDefault="0099058A">
      <w:pPr>
        <w:pStyle w:val="TOC2"/>
        <w:rPr>
          <w:rFonts w:ascii="Times New Roman" w:eastAsiaTheme="minorEastAsia" w:hAnsi="Times New Roman"/>
          <w:b w:val="0"/>
          <w:smallCaps w:val="0"/>
          <w:sz w:val="24"/>
          <w:szCs w:val="24"/>
          <w:lang w:eastAsia="en-GB"/>
        </w:rPr>
      </w:pPr>
      <w:hyperlink w:anchor="_Toc114846636" w:history="1">
        <w:r w:rsidR="00B8373D" w:rsidRPr="00A81CB8">
          <w:rPr>
            <w:rStyle w:val="Hyperlink"/>
            <w:rFonts w:ascii="Times New Roman" w:hAnsi="Times New Roman"/>
            <w:sz w:val="24"/>
            <w:szCs w:val="24"/>
          </w:rPr>
          <w:t>6.2.</w:t>
        </w:r>
        <w:r w:rsidR="00B8373D" w:rsidRPr="00A81CB8">
          <w:rPr>
            <w:rFonts w:ascii="Times New Roman" w:eastAsiaTheme="minorEastAsia" w:hAnsi="Times New Roman"/>
            <w:b w:val="0"/>
            <w:smallCaps w:val="0"/>
            <w:sz w:val="24"/>
            <w:szCs w:val="24"/>
            <w:lang w:eastAsia="en-GB"/>
          </w:rPr>
          <w:tab/>
        </w:r>
        <w:r w:rsidR="00B8373D" w:rsidRPr="00A81CB8">
          <w:rPr>
            <w:rStyle w:val="Hyperlink"/>
            <w:rFonts w:ascii="Times New Roman" w:hAnsi="Times New Roman"/>
            <w:sz w:val="24"/>
            <w:szCs w:val="24"/>
          </w:rPr>
          <w:t>Vzor: AE-ADV1. Podrobný vzor pre aktíva vykazujúcej inštitúcie</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_Toc114846636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30</w:t>
        </w:r>
        <w:r w:rsidR="00B8373D" w:rsidRPr="00A81CB8">
          <w:rPr>
            <w:rFonts w:ascii="Times New Roman" w:hAnsi="Times New Roman"/>
            <w:webHidden/>
            <w:sz w:val="24"/>
            <w:szCs w:val="24"/>
          </w:rPr>
          <w:fldChar w:fldCharType="end"/>
        </w:r>
      </w:hyperlink>
    </w:p>
    <w:p w14:paraId="67994BF5" w14:textId="5EA7CD09" w:rsidR="00B8373D" w:rsidRPr="00A81CB8" w:rsidRDefault="0099058A">
      <w:pPr>
        <w:pStyle w:val="TOC2"/>
        <w:rPr>
          <w:rFonts w:ascii="Times New Roman" w:eastAsiaTheme="minorEastAsia" w:hAnsi="Times New Roman"/>
          <w:b w:val="0"/>
          <w:smallCaps w:val="0"/>
          <w:sz w:val="24"/>
          <w:szCs w:val="24"/>
          <w:lang w:eastAsia="en-GB"/>
        </w:rPr>
      </w:pPr>
      <w:hyperlink w:anchor="_Toc114846637" w:history="1">
        <w:r w:rsidR="00B8373D" w:rsidRPr="00A81CB8">
          <w:rPr>
            <w:rStyle w:val="Hyperlink"/>
            <w:rFonts w:ascii="Times New Roman" w:hAnsi="Times New Roman"/>
            <w:sz w:val="24"/>
            <w:szCs w:val="24"/>
          </w:rPr>
          <w:t>6.2.1.</w:t>
        </w:r>
        <w:r w:rsidR="00B8373D" w:rsidRPr="00A81CB8">
          <w:rPr>
            <w:rFonts w:ascii="Times New Roman" w:eastAsiaTheme="minorEastAsia" w:hAnsi="Times New Roman"/>
            <w:b w:val="0"/>
            <w:smallCaps w:val="0"/>
            <w:sz w:val="24"/>
            <w:szCs w:val="24"/>
            <w:lang w:eastAsia="en-GB"/>
          </w:rPr>
          <w:tab/>
        </w:r>
        <w:r w:rsidR="00B8373D" w:rsidRPr="00A81CB8">
          <w:rPr>
            <w:rStyle w:val="Hyperlink"/>
            <w:rFonts w:ascii="Times New Roman" w:hAnsi="Times New Roman"/>
            <w:sz w:val="24"/>
            <w:szCs w:val="24"/>
          </w:rPr>
          <w:t>Pokyny týkajúce sa jednotlivých riadkov</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_Toc114846637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30</w:t>
        </w:r>
        <w:r w:rsidR="00B8373D" w:rsidRPr="00A81CB8">
          <w:rPr>
            <w:rFonts w:ascii="Times New Roman" w:hAnsi="Times New Roman"/>
            <w:webHidden/>
            <w:sz w:val="24"/>
            <w:szCs w:val="24"/>
          </w:rPr>
          <w:fldChar w:fldCharType="end"/>
        </w:r>
      </w:hyperlink>
    </w:p>
    <w:p w14:paraId="7F03D336" w14:textId="39C8F224" w:rsidR="00B8373D" w:rsidRPr="00A81CB8" w:rsidRDefault="0099058A">
      <w:pPr>
        <w:pStyle w:val="TOC2"/>
        <w:rPr>
          <w:rFonts w:ascii="Times New Roman" w:eastAsiaTheme="minorEastAsia" w:hAnsi="Times New Roman"/>
          <w:b w:val="0"/>
          <w:smallCaps w:val="0"/>
          <w:sz w:val="24"/>
          <w:szCs w:val="24"/>
          <w:lang w:eastAsia="en-GB"/>
        </w:rPr>
      </w:pPr>
      <w:hyperlink w:anchor="_Toc114846638" w:history="1">
        <w:r w:rsidR="00B8373D" w:rsidRPr="00A81CB8">
          <w:rPr>
            <w:rStyle w:val="Hyperlink"/>
            <w:rFonts w:ascii="Times New Roman" w:hAnsi="Times New Roman"/>
            <w:sz w:val="24"/>
            <w:szCs w:val="24"/>
          </w:rPr>
          <w:t>6.2.2.</w:t>
        </w:r>
        <w:r w:rsidR="00B8373D" w:rsidRPr="00A81CB8">
          <w:rPr>
            <w:rFonts w:ascii="Times New Roman" w:eastAsiaTheme="minorEastAsia" w:hAnsi="Times New Roman"/>
            <w:b w:val="0"/>
            <w:smallCaps w:val="0"/>
            <w:sz w:val="24"/>
            <w:szCs w:val="24"/>
            <w:lang w:eastAsia="en-GB"/>
          </w:rPr>
          <w:tab/>
        </w:r>
        <w:r w:rsidR="00B8373D" w:rsidRPr="00A81CB8">
          <w:rPr>
            <w:rStyle w:val="Hyperlink"/>
            <w:rFonts w:ascii="Times New Roman" w:hAnsi="Times New Roman"/>
            <w:sz w:val="24"/>
            <w:szCs w:val="24"/>
          </w:rPr>
          <w:t>Pokyny týkajúce sa jednotlivých stĺpcov</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_Toc114846638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32</w:t>
        </w:r>
        <w:r w:rsidR="00B8373D" w:rsidRPr="00A81CB8">
          <w:rPr>
            <w:rFonts w:ascii="Times New Roman" w:hAnsi="Times New Roman"/>
            <w:webHidden/>
            <w:sz w:val="24"/>
            <w:szCs w:val="24"/>
          </w:rPr>
          <w:fldChar w:fldCharType="end"/>
        </w:r>
      </w:hyperlink>
    </w:p>
    <w:p w14:paraId="50CABD52" w14:textId="4A0903CF" w:rsidR="00B8373D" w:rsidRPr="00A81CB8" w:rsidRDefault="0099058A">
      <w:pPr>
        <w:pStyle w:val="TOC2"/>
        <w:rPr>
          <w:rFonts w:ascii="Times New Roman" w:eastAsiaTheme="minorEastAsia" w:hAnsi="Times New Roman"/>
          <w:b w:val="0"/>
          <w:smallCaps w:val="0"/>
          <w:sz w:val="24"/>
          <w:szCs w:val="24"/>
          <w:lang w:eastAsia="en-GB"/>
        </w:rPr>
      </w:pPr>
      <w:hyperlink w:anchor="_Toc114846639" w:history="1">
        <w:r w:rsidR="00B8373D" w:rsidRPr="00A81CB8">
          <w:rPr>
            <w:rStyle w:val="Hyperlink"/>
            <w:rFonts w:ascii="Times New Roman" w:hAnsi="Times New Roman"/>
            <w:sz w:val="24"/>
            <w:szCs w:val="24"/>
          </w:rPr>
          <w:t>6.3.</w:t>
        </w:r>
        <w:r w:rsidR="00B8373D" w:rsidRPr="00A81CB8">
          <w:rPr>
            <w:rFonts w:ascii="Times New Roman" w:eastAsiaTheme="minorEastAsia" w:hAnsi="Times New Roman"/>
            <w:b w:val="0"/>
            <w:smallCaps w:val="0"/>
            <w:sz w:val="24"/>
            <w:szCs w:val="24"/>
            <w:lang w:eastAsia="en-GB"/>
          </w:rPr>
          <w:tab/>
        </w:r>
        <w:r w:rsidR="00B8373D" w:rsidRPr="00A81CB8">
          <w:rPr>
            <w:rStyle w:val="Hyperlink"/>
            <w:rFonts w:ascii="Times New Roman" w:hAnsi="Times New Roman"/>
            <w:sz w:val="24"/>
            <w:szCs w:val="24"/>
          </w:rPr>
          <w:t>Vzor: AE-ADV2. Podrobný vzor pre kolaterál prijatý vykazujúcou inštitúciou</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_Toc114846639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33</w:t>
        </w:r>
        <w:r w:rsidR="00B8373D" w:rsidRPr="00A81CB8">
          <w:rPr>
            <w:rFonts w:ascii="Times New Roman" w:hAnsi="Times New Roman"/>
            <w:webHidden/>
            <w:sz w:val="24"/>
            <w:szCs w:val="24"/>
          </w:rPr>
          <w:fldChar w:fldCharType="end"/>
        </w:r>
      </w:hyperlink>
    </w:p>
    <w:p w14:paraId="0CCDD2A0" w14:textId="26E5044E" w:rsidR="00B8373D" w:rsidRPr="00A81CB8" w:rsidRDefault="0099058A">
      <w:pPr>
        <w:pStyle w:val="TOC2"/>
        <w:rPr>
          <w:rFonts w:ascii="Times New Roman" w:eastAsiaTheme="minorEastAsia" w:hAnsi="Times New Roman"/>
          <w:b w:val="0"/>
          <w:smallCaps w:val="0"/>
          <w:sz w:val="24"/>
          <w:szCs w:val="24"/>
          <w:lang w:eastAsia="en-GB"/>
        </w:rPr>
      </w:pPr>
      <w:hyperlink w:anchor="_Toc114846640" w:history="1">
        <w:r w:rsidR="00B8373D" w:rsidRPr="00A81CB8">
          <w:rPr>
            <w:rStyle w:val="Hyperlink"/>
            <w:rFonts w:ascii="Times New Roman" w:hAnsi="Times New Roman"/>
            <w:sz w:val="24"/>
            <w:szCs w:val="24"/>
          </w:rPr>
          <w:t>6.3.1.</w:t>
        </w:r>
        <w:r w:rsidR="00B8373D" w:rsidRPr="00A81CB8">
          <w:rPr>
            <w:rFonts w:ascii="Times New Roman" w:eastAsiaTheme="minorEastAsia" w:hAnsi="Times New Roman"/>
            <w:b w:val="0"/>
            <w:smallCaps w:val="0"/>
            <w:sz w:val="24"/>
            <w:szCs w:val="24"/>
            <w:lang w:eastAsia="en-GB"/>
          </w:rPr>
          <w:tab/>
        </w:r>
        <w:r w:rsidR="00B8373D" w:rsidRPr="00A81CB8">
          <w:rPr>
            <w:rStyle w:val="Hyperlink"/>
            <w:rFonts w:ascii="Times New Roman" w:hAnsi="Times New Roman"/>
            <w:sz w:val="24"/>
            <w:szCs w:val="24"/>
          </w:rPr>
          <w:t>Pokyny týkajúce sa jednotlivých riadkov</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_Toc114846640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33</w:t>
        </w:r>
        <w:r w:rsidR="00B8373D" w:rsidRPr="00A81CB8">
          <w:rPr>
            <w:rFonts w:ascii="Times New Roman" w:hAnsi="Times New Roman"/>
            <w:webHidden/>
            <w:sz w:val="24"/>
            <w:szCs w:val="24"/>
          </w:rPr>
          <w:fldChar w:fldCharType="end"/>
        </w:r>
      </w:hyperlink>
    </w:p>
    <w:p w14:paraId="4F1603D0" w14:textId="12F53856" w:rsidR="00B8373D" w:rsidRPr="00A81CB8" w:rsidRDefault="0099058A">
      <w:pPr>
        <w:pStyle w:val="TOC2"/>
        <w:rPr>
          <w:rFonts w:ascii="Times New Roman" w:eastAsiaTheme="minorEastAsia" w:hAnsi="Times New Roman"/>
          <w:b w:val="0"/>
          <w:smallCaps w:val="0"/>
          <w:sz w:val="24"/>
          <w:szCs w:val="24"/>
          <w:lang w:eastAsia="en-GB"/>
        </w:rPr>
      </w:pPr>
      <w:hyperlink w:anchor="_Toc114846641" w:history="1">
        <w:r w:rsidR="00B8373D" w:rsidRPr="00A81CB8">
          <w:rPr>
            <w:rStyle w:val="Hyperlink"/>
            <w:rFonts w:ascii="Times New Roman" w:hAnsi="Times New Roman"/>
            <w:sz w:val="24"/>
            <w:szCs w:val="24"/>
          </w:rPr>
          <w:t>6.3.2.</w:t>
        </w:r>
        <w:r w:rsidR="00B8373D" w:rsidRPr="00A81CB8">
          <w:rPr>
            <w:rFonts w:ascii="Times New Roman" w:eastAsiaTheme="minorEastAsia" w:hAnsi="Times New Roman"/>
            <w:b w:val="0"/>
            <w:smallCaps w:val="0"/>
            <w:sz w:val="24"/>
            <w:szCs w:val="24"/>
            <w:lang w:eastAsia="en-GB"/>
          </w:rPr>
          <w:tab/>
        </w:r>
        <w:r w:rsidR="00B8373D" w:rsidRPr="00A81CB8">
          <w:rPr>
            <w:rStyle w:val="Hyperlink"/>
            <w:rFonts w:ascii="Times New Roman" w:hAnsi="Times New Roman"/>
            <w:sz w:val="24"/>
            <w:szCs w:val="24"/>
          </w:rPr>
          <w:t>Pokyny týkajúce sa jednotlivých stĺpcov</w:t>
        </w:r>
        <w:r w:rsidR="00B8373D" w:rsidRPr="00A81CB8">
          <w:rPr>
            <w:rFonts w:ascii="Times New Roman" w:hAnsi="Times New Roman"/>
            <w:webHidden/>
            <w:sz w:val="24"/>
            <w:szCs w:val="24"/>
          </w:rPr>
          <w:tab/>
        </w:r>
        <w:r w:rsidR="00B8373D" w:rsidRPr="00A81CB8">
          <w:rPr>
            <w:rFonts w:ascii="Times New Roman" w:hAnsi="Times New Roman"/>
            <w:webHidden/>
            <w:sz w:val="24"/>
            <w:szCs w:val="24"/>
          </w:rPr>
          <w:fldChar w:fldCharType="begin"/>
        </w:r>
        <w:r w:rsidR="00B8373D" w:rsidRPr="00A81CB8">
          <w:rPr>
            <w:rFonts w:ascii="Times New Roman" w:hAnsi="Times New Roman"/>
            <w:webHidden/>
            <w:sz w:val="24"/>
            <w:szCs w:val="24"/>
          </w:rPr>
          <w:instrText xml:space="preserve"> PAGEREF _Toc114846641 \h </w:instrText>
        </w:r>
        <w:r w:rsidR="00B8373D" w:rsidRPr="00A81CB8">
          <w:rPr>
            <w:rFonts w:ascii="Times New Roman" w:hAnsi="Times New Roman"/>
            <w:webHidden/>
            <w:sz w:val="24"/>
            <w:szCs w:val="24"/>
          </w:rPr>
        </w:r>
        <w:r w:rsidR="00B8373D" w:rsidRPr="00A81CB8">
          <w:rPr>
            <w:rFonts w:ascii="Times New Roman" w:hAnsi="Times New Roman"/>
            <w:webHidden/>
            <w:sz w:val="24"/>
            <w:szCs w:val="24"/>
          </w:rPr>
          <w:fldChar w:fldCharType="separate"/>
        </w:r>
        <w:r w:rsidR="002D4AB6">
          <w:rPr>
            <w:rFonts w:ascii="Times New Roman" w:hAnsi="Times New Roman"/>
            <w:webHidden/>
            <w:sz w:val="24"/>
            <w:szCs w:val="24"/>
          </w:rPr>
          <w:t>33</w:t>
        </w:r>
        <w:r w:rsidR="00B8373D" w:rsidRPr="00A81CB8">
          <w:rPr>
            <w:rFonts w:ascii="Times New Roman" w:hAnsi="Times New Roman"/>
            <w:webHidden/>
            <w:sz w:val="24"/>
            <w:szCs w:val="24"/>
          </w:rPr>
          <w:fldChar w:fldCharType="end"/>
        </w:r>
      </w:hyperlink>
    </w:p>
    <w:p w14:paraId="36A94005" w14:textId="043B1ED8" w:rsidR="00941FAE" w:rsidRPr="00A81CB8" w:rsidRDefault="00941FAE" w:rsidP="00941FAE">
      <w:pPr>
        <w:ind w:left="357"/>
        <w:rPr>
          <w:rFonts w:ascii="Times New Roman" w:hAnsi="Times New Roman"/>
          <w:sz w:val="24"/>
        </w:rPr>
        <w:sectPr w:rsidR="00941FAE" w:rsidRPr="00A81CB8" w:rsidSect="005150E8">
          <w:headerReference w:type="even" r:id="rId8"/>
          <w:footerReference w:type="default" r:id="rId9"/>
          <w:footerReference w:type="first" r:id="rId10"/>
          <w:endnotePr>
            <w:numFmt w:val="decimal"/>
          </w:endnotePr>
          <w:pgSz w:w="11906" w:h="16838"/>
          <w:pgMar w:top="1417" w:right="1417" w:bottom="1134" w:left="1417" w:header="720" w:footer="720" w:gutter="0"/>
          <w:pgNumType w:start="1"/>
          <w:cols w:space="720"/>
          <w:titlePg/>
          <w:docGrid w:linePitch="360"/>
        </w:sectPr>
      </w:pPr>
      <w:r w:rsidRPr="00A81CB8">
        <w:rPr>
          <w:rFonts w:ascii="Times New Roman" w:hAnsi="Times New Roman"/>
          <w:sz w:val="24"/>
        </w:rPr>
        <w:fldChar w:fldCharType="end"/>
      </w:r>
    </w:p>
    <w:p w14:paraId="1609BF23" w14:textId="77777777" w:rsidR="00941FAE" w:rsidRPr="00A81CB8" w:rsidRDefault="00941FAE" w:rsidP="00941FAE">
      <w:pPr>
        <w:pStyle w:val="Heading2"/>
        <w:spacing w:before="0"/>
        <w:rPr>
          <w:rFonts w:ascii="Times New Roman" w:hAnsi="Times New Roman"/>
        </w:rPr>
      </w:pPr>
      <w:bookmarkStart w:id="2" w:name="_Toc322687864"/>
      <w:bookmarkStart w:id="3" w:name="_Toc114846589"/>
      <w:r w:rsidRPr="00A81CB8">
        <w:rPr>
          <w:rFonts w:ascii="Times New Roman" w:hAnsi="Times New Roman"/>
        </w:rPr>
        <w:t>VŠEOBECNÉ POKYNY</w:t>
      </w:r>
      <w:bookmarkEnd w:id="2"/>
      <w:bookmarkEnd w:id="3"/>
      <w:r w:rsidRPr="00A81CB8">
        <w:rPr>
          <w:rFonts w:ascii="Times New Roman" w:hAnsi="Times New Roman"/>
        </w:rPr>
        <w:t xml:space="preserve"> </w:t>
      </w:r>
      <w:bookmarkStart w:id="4" w:name="_Toc322687865"/>
    </w:p>
    <w:p w14:paraId="0EF6587E" w14:textId="43CA8491" w:rsidR="00941FAE" w:rsidRPr="00A81CB8" w:rsidRDefault="00941FAE" w:rsidP="00941FAE">
      <w:pPr>
        <w:pStyle w:val="Heading2"/>
        <w:spacing w:before="0"/>
        <w:rPr>
          <w:rFonts w:ascii="Times New Roman" w:hAnsi="Times New Roman"/>
        </w:rPr>
      </w:pPr>
      <w:bookmarkStart w:id="5" w:name="_Toc114846590"/>
      <w:r w:rsidRPr="00A81CB8">
        <w:rPr>
          <w:rFonts w:ascii="Times New Roman" w:hAnsi="Times New Roman"/>
        </w:rPr>
        <w:t>1. ŠTRUKTÚRA</w:t>
      </w:r>
      <w:r w:rsidR="00D66B96">
        <w:rPr>
          <w:rFonts w:ascii="Times New Roman" w:hAnsi="Times New Roman"/>
        </w:rPr>
        <w:t xml:space="preserve"> A </w:t>
      </w:r>
      <w:r w:rsidRPr="00A81CB8">
        <w:rPr>
          <w:rFonts w:ascii="Times New Roman" w:hAnsi="Times New Roman"/>
        </w:rPr>
        <w:t>PRAVIDLÁ</w:t>
      </w:r>
      <w:bookmarkEnd w:id="4"/>
      <w:bookmarkEnd w:id="5"/>
    </w:p>
    <w:p w14:paraId="1BAD84C9" w14:textId="77777777" w:rsidR="00941FAE" w:rsidRPr="00A81CB8"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 w:name="_Toc322687866"/>
      <w:bookmarkStart w:id="7" w:name="_Toc114846591"/>
      <w:bookmarkStart w:id="8" w:name="_Toc264038399"/>
      <w:bookmarkStart w:id="9" w:name="_Toc294018834"/>
      <w:r w:rsidRPr="00A81CB8">
        <w:rPr>
          <w:rFonts w:ascii="Times New Roman" w:hAnsi="Times New Roman"/>
          <w:sz w:val="24"/>
          <w:u w:val="none"/>
        </w:rPr>
        <w:t>Štruktúra</w:t>
      </w:r>
      <w:bookmarkEnd w:id="6"/>
      <w:bookmarkEnd w:id="7"/>
    </w:p>
    <w:p w14:paraId="6ACBD089" w14:textId="141254BA" w:rsidR="00941FAE" w:rsidRPr="00A81CB8" w:rsidRDefault="00941FAE" w:rsidP="00941FAE">
      <w:pPr>
        <w:pStyle w:val="InstructionsText2"/>
        <w:shd w:val="clear" w:color="auto" w:fill="FFFFFF"/>
        <w:spacing w:after="120"/>
        <w:rPr>
          <w:sz w:val="24"/>
        </w:rPr>
      </w:pPr>
      <w:r w:rsidRPr="00A81CB8">
        <w:rPr>
          <w:sz w:val="24"/>
        </w:rPr>
        <w:t>Rámec tvorí päť súborov vzorov, ktoré pozostávajú celkovo</w:t>
      </w:r>
      <w:r w:rsidR="00D66B96">
        <w:rPr>
          <w:sz w:val="24"/>
        </w:rPr>
        <w:t xml:space="preserve"> z </w:t>
      </w:r>
      <w:r w:rsidRPr="00A81CB8">
        <w:rPr>
          <w:sz w:val="24"/>
        </w:rPr>
        <w:t>deviatich vzorov podľa tejto schémy:</w:t>
      </w:r>
    </w:p>
    <w:p w14:paraId="280BF67B" w14:textId="77777777" w:rsidR="00941FAE" w:rsidRPr="00A81CB8" w:rsidRDefault="00941FAE" w:rsidP="00941FAE">
      <w:pPr>
        <w:pStyle w:val="ListParagraph"/>
        <w:numPr>
          <w:ilvl w:val="0"/>
          <w:numId w:val="8"/>
        </w:numPr>
        <w:spacing w:before="0"/>
        <w:rPr>
          <w:rFonts w:ascii="Times New Roman" w:hAnsi="Times New Roman"/>
          <w:sz w:val="24"/>
        </w:rPr>
      </w:pPr>
      <w:r w:rsidRPr="00A81CB8">
        <w:rPr>
          <w:rFonts w:ascii="Times New Roman" w:hAnsi="Times New Roman"/>
          <w:sz w:val="24"/>
        </w:rPr>
        <w:t>Časť A: Prehľad zaťaženosti:</w:t>
      </w:r>
    </w:p>
    <w:p w14:paraId="6DFB96EF" w14:textId="77777777" w:rsidR="00941FAE" w:rsidRPr="00A81CB8" w:rsidRDefault="00941FAE" w:rsidP="00941FAE">
      <w:pPr>
        <w:pStyle w:val="ListParagraph"/>
        <w:numPr>
          <w:ilvl w:val="1"/>
          <w:numId w:val="8"/>
        </w:numPr>
        <w:rPr>
          <w:rFonts w:ascii="Times New Roman" w:hAnsi="Times New Roman"/>
          <w:sz w:val="24"/>
        </w:rPr>
      </w:pPr>
      <w:r w:rsidRPr="00A81CB8">
        <w:rPr>
          <w:rFonts w:ascii="Times New Roman" w:hAnsi="Times New Roman"/>
          <w:sz w:val="24"/>
        </w:rPr>
        <w:t>Vzor AE-ASS. Aktíva vykazujúcej inštitúcie;</w:t>
      </w:r>
    </w:p>
    <w:p w14:paraId="67DA4F40" w14:textId="77777777" w:rsidR="00941FAE" w:rsidRPr="00A81CB8" w:rsidRDefault="00941FAE" w:rsidP="00941FAE">
      <w:pPr>
        <w:pStyle w:val="ListParagraph"/>
        <w:numPr>
          <w:ilvl w:val="1"/>
          <w:numId w:val="8"/>
        </w:numPr>
        <w:rPr>
          <w:rFonts w:ascii="Times New Roman" w:hAnsi="Times New Roman"/>
          <w:sz w:val="24"/>
        </w:rPr>
      </w:pPr>
      <w:r w:rsidRPr="00A81CB8">
        <w:rPr>
          <w:rFonts w:ascii="Times New Roman" w:hAnsi="Times New Roman"/>
          <w:sz w:val="24"/>
        </w:rPr>
        <w:t>Vzor AE-COL. Kolaterál prijatý vykazujúcou inštitúciou;</w:t>
      </w:r>
    </w:p>
    <w:p w14:paraId="3D1F30FA" w14:textId="20C3E58F" w:rsidR="00941FAE" w:rsidRPr="00A81CB8" w:rsidRDefault="00941FAE" w:rsidP="00941FAE">
      <w:pPr>
        <w:pStyle w:val="ListParagraph"/>
        <w:numPr>
          <w:ilvl w:val="1"/>
          <w:numId w:val="8"/>
        </w:numPr>
        <w:rPr>
          <w:rFonts w:ascii="Times New Roman" w:hAnsi="Times New Roman"/>
          <w:sz w:val="24"/>
        </w:rPr>
      </w:pPr>
      <w:r w:rsidRPr="00A81CB8">
        <w:rPr>
          <w:rFonts w:ascii="Times New Roman" w:hAnsi="Times New Roman"/>
          <w:sz w:val="24"/>
        </w:rPr>
        <w:t>Vzor AE-NPL. Emitované</w:t>
      </w:r>
      <w:r w:rsidR="00D66B96">
        <w:rPr>
          <w:rFonts w:ascii="Times New Roman" w:hAnsi="Times New Roman"/>
          <w:sz w:val="24"/>
        </w:rPr>
        <w:t xml:space="preserve"> a </w:t>
      </w:r>
      <w:r w:rsidRPr="00A81CB8">
        <w:rPr>
          <w:rFonts w:ascii="Times New Roman" w:hAnsi="Times New Roman"/>
          <w:sz w:val="24"/>
        </w:rPr>
        <w:t>ešte nezaložené vlastné kryté dlhopisy</w:t>
      </w:r>
      <w:r w:rsidR="00D66B96">
        <w:rPr>
          <w:rFonts w:ascii="Times New Roman" w:hAnsi="Times New Roman"/>
          <w:sz w:val="24"/>
        </w:rPr>
        <w:t xml:space="preserve"> a </w:t>
      </w:r>
      <w:r w:rsidRPr="00A81CB8">
        <w:rPr>
          <w:rFonts w:ascii="Times New Roman" w:hAnsi="Times New Roman"/>
          <w:sz w:val="24"/>
        </w:rPr>
        <w:t>sekuritizácie;</w:t>
      </w:r>
    </w:p>
    <w:p w14:paraId="70A6C1C8" w14:textId="77777777" w:rsidR="00941FAE" w:rsidRPr="00A81CB8" w:rsidRDefault="00941FAE" w:rsidP="00941FAE">
      <w:pPr>
        <w:pStyle w:val="ListParagraph"/>
        <w:numPr>
          <w:ilvl w:val="1"/>
          <w:numId w:val="8"/>
        </w:numPr>
        <w:rPr>
          <w:rFonts w:ascii="Times New Roman" w:hAnsi="Times New Roman"/>
          <w:sz w:val="24"/>
        </w:rPr>
      </w:pPr>
      <w:r w:rsidRPr="00A81CB8">
        <w:rPr>
          <w:rFonts w:ascii="Times New Roman" w:hAnsi="Times New Roman"/>
          <w:sz w:val="24"/>
        </w:rPr>
        <w:t>Vzor AE-SOU. Zdroje zaťaženosti;</w:t>
      </w:r>
    </w:p>
    <w:p w14:paraId="48650320" w14:textId="620E5CA7" w:rsidR="00941FAE" w:rsidRPr="00A81CB8" w:rsidRDefault="00941FAE" w:rsidP="00941FAE">
      <w:pPr>
        <w:pStyle w:val="ListParagraph"/>
        <w:numPr>
          <w:ilvl w:val="0"/>
          <w:numId w:val="8"/>
        </w:numPr>
        <w:rPr>
          <w:rFonts w:ascii="Times New Roman" w:hAnsi="Times New Roman"/>
          <w:sz w:val="24"/>
        </w:rPr>
      </w:pPr>
      <w:r w:rsidRPr="00A81CB8">
        <w:rPr>
          <w:rFonts w:ascii="Times New Roman" w:hAnsi="Times New Roman"/>
          <w:sz w:val="24"/>
        </w:rPr>
        <w:t>Časť B: Údaje</w:t>
      </w:r>
      <w:r w:rsidR="00D66B96">
        <w:rPr>
          <w:rFonts w:ascii="Times New Roman" w:hAnsi="Times New Roman"/>
          <w:sz w:val="24"/>
        </w:rPr>
        <w:t xml:space="preserve"> o </w:t>
      </w:r>
      <w:r w:rsidRPr="00A81CB8">
        <w:rPr>
          <w:rFonts w:ascii="Times New Roman" w:hAnsi="Times New Roman"/>
          <w:sz w:val="24"/>
        </w:rPr>
        <w:t>splatnosti:</w:t>
      </w:r>
    </w:p>
    <w:p w14:paraId="6635CB00" w14:textId="560F3DF6" w:rsidR="00941FAE" w:rsidRPr="00A81CB8" w:rsidRDefault="00941FAE" w:rsidP="00941FAE">
      <w:pPr>
        <w:pStyle w:val="ListParagraph"/>
        <w:numPr>
          <w:ilvl w:val="1"/>
          <w:numId w:val="8"/>
        </w:numPr>
        <w:rPr>
          <w:rFonts w:ascii="Times New Roman" w:hAnsi="Times New Roman"/>
          <w:sz w:val="24"/>
        </w:rPr>
      </w:pPr>
      <w:r w:rsidRPr="00A81CB8">
        <w:rPr>
          <w:rFonts w:ascii="Times New Roman" w:hAnsi="Times New Roman"/>
          <w:sz w:val="24"/>
        </w:rPr>
        <w:t>Vzor AE-MAT. Údaje</w:t>
      </w:r>
      <w:r w:rsidR="00D66B96">
        <w:rPr>
          <w:rFonts w:ascii="Times New Roman" w:hAnsi="Times New Roman"/>
          <w:sz w:val="24"/>
        </w:rPr>
        <w:t xml:space="preserve"> o </w:t>
      </w:r>
      <w:r w:rsidRPr="00A81CB8">
        <w:rPr>
          <w:rFonts w:ascii="Times New Roman" w:hAnsi="Times New Roman"/>
          <w:sz w:val="24"/>
        </w:rPr>
        <w:t>splatnosti;</w:t>
      </w:r>
    </w:p>
    <w:p w14:paraId="38B999D0" w14:textId="77777777" w:rsidR="00941FAE" w:rsidRPr="00A81CB8" w:rsidRDefault="00941FAE" w:rsidP="00941FAE">
      <w:pPr>
        <w:pStyle w:val="ListParagraph"/>
        <w:numPr>
          <w:ilvl w:val="0"/>
          <w:numId w:val="8"/>
        </w:numPr>
        <w:rPr>
          <w:rFonts w:ascii="Times New Roman" w:hAnsi="Times New Roman"/>
          <w:sz w:val="24"/>
        </w:rPr>
      </w:pPr>
      <w:r w:rsidRPr="00A81CB8">
        <w:rPr>
          <w:rFonts w:ascii="Times New Roman" w:hAnsi="Times New Roman"/>
          <w:sz w:val="24"/>
        </w:rPr>
        <w:t>Časť C: Podmienená zaťaženosť:</w:t>
      </w:r>
    </w:p>
    <w:p w14:paraId="434EA019" w14:textId="77777777" w:rsidR="00941FAE" w:rsidRPr="00A81CB8" w:rsidRDefault="00941FAE" w:rsidP="00941FAE">
      <w:pPr>
        <w:pStyle w:val="ListParagraph"/>
        <w:numPr>
          <w:ilvl w:val="1"/>
          <w:numId w:val="8"/>
        </w:numPr>
        <w:rPr>
          <w:rFonts w:ascii="Times New Roman" w:hAnsi="Times New Roman"/>
          <w:sz w:val="24"/>
        </w:rPr>
      </w:pPr>
      <w:r w:rsidRPr="00A81CB8">
        <w:rPr>
          <w:rFonts w:ascii="Times New Roman" w:hAnsi="Times New Roman"/>
          <w:sz w:val="24"/>
        </w:rPr>
        <w:t>Vzor AE-CONT. Podmienená zaťaženosť;</w:t>
      </w:r>
    </w:p>
    <w:p w14:paraId="3A60A943" w14:textId="77777777" w:rsidR="00941FAE" w:rsidRPr="00A81CB8" w:rsidRDefault="00941FAE" w:rsidP="00941FAE">
      <w:pPr>
        <w:pStyle w:val="ListParagraph"/>
        <w:numPr>
          <w:ilvl w:val="0"/>
          <w:numId w:val="8"/>
        </w:numPr>
        <w:rPr>
          <w:rFonts w:ascii="Times New Roman" w:hAnsi="Times New Roman"/>
          <w:sz w:val="24"/>
        </w:rPr>
      </w:pPr>
      <w:r w:rsidRPr="00A81CB8">
        <w:rPr>
          <w:rFonts w:ascii="Times New Roman" w:hAnsi="Times New Roman"/>
          <w:sz w:val="24"/>
        </w:rPr>
        <w:t>Časť D: Kryté dlhopisy:</w:t>
      </w:r>
    </w:p>
    <w:p w14:paraId="294A4270" w14:textId="77777777" w:rsidR="00941FAE" w:rsidRPr="00A81CB8" w:rsidRDefault="00941FAE" w:rsidP="00941FAE">
      <w:pPr>
        <w:pStyle w:val="ListParagraph"/>
        <w:numPr>
          <w:ilvl w:val="1"/>
          <w:numId w:val="8"/>
        </w:numPr>
        <w:rPr>
          <w:rFonts w:ascii="Times New Roman" w:hAnsi="Times New Roman"/>
          <w:sz w:val="24"/>
        </w:rPr>
      </w:pPr>
      <w:r w:rsidRPr="00A81CB8">
        <w:rPr>
          <w:rFonts w:ascii="Times New Roman" w:hAnsi="Times New Roman"/>
          <w:sz w:val="24"/>
        </w:rPr>
        <w:t>Vzor AE-CB. Emisia krytých dlhopisov;</w:t>
      </w:r>
    </w:p>
    <w:p w14:paraId="20E38706" w14:textId="77777777" w:rsidR="00941FAE" w:rsidRPr="00A81CB8" w:rsidRDefault="00941FAE" w:rsidP="00941FAE">
      <w:pPr>
        <w:pStyle w:val="ListParagraph"/>
        <w:numPr>
          <w:ilvl w:val="0"/>
          <w:numId w:val="8"/>
        </w:numPr>
        <w:rPr>
          <w:rFonts w:ascii="Times New Roman" w:hAnsi="Times New Roman"/>
          <w:sz w:val="24"/>
        </w:rPr>
      </w:pPr>
      <w:r w:rsidRPr="00A81CB8">
        <w:rPr>
          <w:rFonts w:ascii="Times New Roman" w:hAnsi="Times New Roman"/>
          <w:sz w:val="24"/>
        </w:rPr>
        <w:t>Časť E: Podrobné údaje:</w:t>
      </w:r>
    </w:p>
    <w:p w14:paraId="53BFBDD5" w14:textId="77777777" w:rsidR="00941FAE" w:rsidRPr="00A81CB8" w:rsidRDefault="00941FAE" w:rsidP="00941FAE">
      <w:pPr>
        <w:pStyle w:val="ListParagraph"/>
        <w:numPr>
          <w:ilvl w:val="1"/>
          <w:numId w:val="8"/>
        </w:numPr>
        <w:rPr>
          <w:rFonts w:ascii="Times New Roman" w:hAnsi="Times New Roman"/>
          <w:sz w:val="24"/>
        </w:rPr>
      </w:pPr>
      <w:r w:rsidRPr="00A81CB8">
        <w:rPr>
          <w:rFonts w:ascii="Times New Roman" w:hAnsi="Times New Roman"/>
          <w:sz w:val="24"/>
        </w:rPr>
        <w:t>Vzor AE-ADV-1. Podrobný vzor pre aktíva vykazujúcej inštitúcie;</w:t>
      </w:r>
    </w:p>
    <w:p w14:paraId="7DE2673F" w14:textId="77777777" w:rsidR="00941FAE" w:rsidRPr="00A81CB8" w:rsidRDefault="00941FAE" w:rsidP="00941FAE">
      <w:pPr>
        <w:pStyle w:val="ListParagraph"/>
        <w:numPr>
          <w:ilvl w:val="1"/>
          <w:numId w:val="8"/>
        </w:numPr>
        <w:spacing w:before="0"/>
        <w:rPr>
          <w:rFonts w:ascii="Times New Roman" w:hAnsi="Times New Roman"/>
          <w:sz w:val="24"/>
        </w:rPr>
      </w:pPr>
      <w:r w:rsidRPr="00A81CB8">
        <w:rPr>
          <w:rFonts w:ascii="Times New Roman" w:hAnsi="Times New Roman"/>
          <w:sz w:val="24"/>
        </w:rPr>
        <w:t>Vzor AE-ADV-2. Podrobný vzor pre kolaterál prijatý vykazujúcou inštitúciou.</w:t>
      </w:r>
    </w:p>
    <w:p w14:paraId="719FD80A" w14:textId="342B4D75" w:rsidR="00941FAE" w:rsidRPr="00A81CB8" w:rsidRDefault="00941FAE" w:rsidP="00941FAE">
      <w:pPr>
        <w:pStyle w:val="InstructionsText2"/>
        <w:shd w:val="clear" w:color="auto" w:fill="FFFFFF"/>
        <w:spacing w:after="120"/>
        <w:rPr>
          <w:sz w:val="24"/>
        </w:rPr>
      </w:pPr>
      <w:r w:rsidRPr="00A81CB8">
        <w:rPr>
          <w:sz w:val="24"/>
        </w:rPr>
        <w:t>Pre každý vzor sa uvádzajú odkazy na právne predpisy, ako aj ďalšie podrobné informácie</w:t>
      </w:r>
      <w:r w:rsidR="00D66B96">
        <w:rPr>
          <w:sz w:val="24"/>
        </w:rPr>
        <w:t xml:space="preserve"> o </w:t>
      </w:r>
      <w:r w:rsidRPr="00A81CB8">
        <w:rPr>
          <w:sz w:val="24"/>
        </w:rPr>
        <w:t>všeobecnejších aspektoch vykazovania.</w:t>
      </w:r>
    </w:p>
    <w:p w14:paraId="1C2FF717" w14:textId="77777777" w:rsidR="00941FAE" w:rsidRPr="00A81CB8" w:rsidRDefault="00941FAE" w:rsidP="00941FAE">
      <w:pPr>
        <w:pStyle w:val="Instructionsberschrift2"/>
        <w:numPr>
          <w:ilvl w:val="1"/>
          <w:numId w:val="3"/>
        </w:numPr>
        <w:shd w:val="clear" w:color="auto" w:fill="FFFFFF"/>
        <w:spacing w:before="0" w:after="120"/>
        <w:rPr>
          <w:sz w:val="24"/>
        </w:rPr>
      </w:pPr>
      <w:bookmarkStart w:id="10" w:name="_Toc114846592"/>
      <w:r w:rsidRPr="00A81CB8">
        <w:rPr>
          <w:rFonts w:ascii="Times New Roman" w:hAnsi="Times New Roman"/>
          <w:sz w:val="24"/>
          <w:u w:val="none"/>
        </w:rPr>
        <w:t>Účtovný štandard</w:t>
      </w:r>
      <w:bookmarkEnd w:id="10"/>
    </w:p>
    <w:p w14:paraId="7726DFC7" w14:textId="17B0647C" w:rsidR="00941FAE" w:rsidRPr="00A81CB8" w:rsidRDefault="00941FAE" w:rsidP="00941FAE">
      <w:pPr>
        <w:pStyle w:val="InstructionsText2"/>
        <w:shd w:val="clear" w:color="auto" w:fill="FFFFFF"/>
        <w:spacing w:after="120"/>
        <w:rPr>
          <w:sz w:val="24"/>
        </w:rPr>
      </w:pPr>
      <w:r w:rsidRPr="00A81CB8">
        <w:rPr>
          <w:sz w:val="24"/>
        </w:rPr>
        <w:t>Inštitúcie vykazujú účtovné hodnoty podľa účtovného rámca, ktorý používajú na vykazovanie finančných informácií</w:t>
      </w:r>
      <w:r w:rsidR="00D66B96">
        <w:rPr>
          <w:sz w:val="24"/>
        </w:rPr>
        <w:t xml:space="preserve"> v </w:t>
      </w:r>
      <w:r w:rsidRPr="00A81CB8">
        <w:rPr>
          <w:sz w:val="24"/>
        </w:rPr>
        <w:t>súlade</w:t>
      </w:r>
      <w:r w:rsidR="00D66B96">
        <w:rPr>
          <w:sz w:val="24"/>
        </w:rPr>
        <w:t xml:space="preserve"> s </w:t>
      </w:r>
      <w:r w:rsidRPr="00A81CB8">
        <w:rPr>
          <w:sz w:val="24"/>
        </w:rPr>
        <w:t>článkami 11</w:t>
      </w:r>
      <w:r w:rsidR="00D66B96">
        <w:rPr>
          <w:sz w:val="24"/>
        </w:rPr>
        <w:t xml:space="preserve"> a </w:t>
      </w:r>
      <w:r w:rsidRPr="00A81CB8">
        <w:rPr>
          <w:sz w:val="24"/>
        </w:rPr>
        <w:t>12. Inštitúcie, ktoré nemusia vykazovať finančné informácie, používajú svoj príslušný účtovný rámec. Vo vzore AE-SOU inštitúcie vo všeobecnosti vykazujú účtovné hodnoty pred prípadným účtovným vzájomným započítavaním</w:t>
      </w:r>
      <w:r w:rsidR="00D66B96">
        <w:rPr>
          <w:sz w:val="24"/>
        </w:rPr>
        <w:t xml:space="preserve"> v </w:t>
      </w:r>
      <w:r w:rsidRPr="00A81CB8">
        <w:rPr>
          <w:sz w:val="24"/>
        </w:rPr>
        <w:t>súlade</w:t>
      </w:r>
      <w:r w:rsidR="00D66B96">
        <w:rPr>
          <w:sz w:val="24"/>
        </w:rPr>
        <w:t xml:space="preserve"> s </w:t>
      </w:r>
      <w:r w:rsidRPr="00A81CB8">
        <w:rPr>
          <w:sz w:val="24"/>
        </w:rPr>
        <w:t>vykazovaním zaťaženosti aktív</w:t>
      </w:r>
      <w:r w:rsidR="00D66B96">
        <w:rPr>
          <w:sz w:val="24"/>
        </w:rPr>
        <w:t xml:space="preserve"> a </w:t>
      </w:r>
      <w:r w:rsidRPr="00A81CB8">
        <w:rPr>
          <w:sz w:val="24"/>
        </w:rPr>
        <w:t>kolaterálu</w:t>
      </w:r>
      <w:r w:rsidR="00D66B96">
        <w:rPr>
          <w:sz w:val="24"/>
        </w:rPr>
        <w:t xml:space="preserve"> v </w:t>
      </w:r>
      <w:r w:rsidRPr="00A81CB8">
        <w:rPr>
          <w:sz w:val="24"/>
        </w:rPr>
        <w:t>hrubom vyjadrení.</w:t>
      </w:r>
    </w:p>
    <w:p w14:paraId="2963DEDD" w14:textId="62EFFB89" w:rsidR="00941FAE" w:rsidRPr="00A81CB8" w:rsidRDefault="00941FAE" w:rsidP="00941FAE">
      <w:pPr>
        <w:pStyle w:val="InstructionsText2"/>
        <w:shd w:val="clear" w:color="auto" w:fill="FFFFFF"/>
        <w:spacing w:after="120"/>
        <w:rPr>
          <w:sz w:val="24"/>
        </w:rPr>
      </w:pPr>
      <w:r w:rsidRPr="00A81CB8">
        <w:rPr>
          <w:sz w:val="24"/>
        </w:rPr>
        <w:t>Na účely tejto prílohy „IAS“</w:t>
      </w:r>
      <w:r w:rsidR="00D66B96">
        <w:rPr>
          <w:sz w:val="24"/>
        </w:rPr>
        <w:t xml:space="preserve"> a </w:t>
      </w:r>
      <w:r w:rsidRPr="00A81CB8">
        <w:rPr>
          <w:sz w:val="24"/>
        </w:rPr>
        <w:t>„IFRS“ odkazujú na medzinárodné účtovné štandardy podľa vymedzenia</w:t>
      </w:r>
      <w:r w:rsidR="00D66B96">
        <w:rPr>
          <w:sz w:val="24"/>
        </w:rPr>
        <w:t xml:space="preserve"> v </w:t>
      </w:r>
      <w:r w:rsidRPr="00A81CB8">
        <w:rPr>
          <w:sz w:val="24"/>
        </w:rPr>
        <w:t>článku 2 nariadenia (ES) č. 1606/2002.</w:t>
      </w:r>
      <w:r w:rsidR="00D66B96">
        <w:rPr>
          <w:sz w:val="24"/>
        </w:rPr>
        <w:t xml:space="preserve"> V </w:t>
      </w:r>
      <w:r w:rsidRPr="00A81CB8">
        <w:rPr>
          <w:sz w:val="24"/>
        </w:rPr>
        <w:t xml:space="preserve">prípade inštitúcií, ktoré uskutočňujú vykazovanie podľa štandardov IFRS, boli uvedené odkazy na príslušné štandardy IFRS. </w:t>
      </w:r>
    </w:p>
    <w:p w14:paraId="77698AA4" w14:textId="77777777" w:rsidR="00941FAE" w:rsidRPr="00A81CB8"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1" w:name="_Toc114846593"/>
      <w:bookmarkStart w:id="12" w:name="_Toc322687867"/>
      <w:r w:rsidRPr="00A81CB8">
        <w:rPr>
          <w:rFonts w:ascii="Times New Roman" w:hAnsi="Times New Roman"/>
          <w:sz w:val="24"/>
          <w:u w:val="none"/>
        </w:rPr>
        <w:t>Pravidlá číslovania</w:t>
      </w:r>
      <w:bookmarkEnd w:id="11"/>
    </w:p>
    <w:p w14:paraId="26F8A4EC" w14:textId="6E2D3B0A" w:rsidR="00941FAE" w:rsidRPr="00A81CB8" w:rsidRDefault="00941FAE" w:rsidP="00941FAE">
      <w:pPr>
        <w:pStyle w:val="InstructionsText2"/>
        <w:shd w:val="clear" w:color="auto" w:fill="FFFFFF"/>
        <w:spacing w:after="120"/>
        <w:rPr>
          <w:sz w:val="24"/>
        </w:rPr>
      </w:pPr>
      <w:r w:rsidRPr="00A81CB8">
        <w:rPr>
          <w:sz w:val="24"/>
        </w:rPr>
        <w:t>V týchto pokynoch sa pri odkaze na stĺpce, riadky</w:t>
      </w:r>
      <w:r w:rsidR="00D66B96">
        <w:rPr>
          <w:sz w:val="24"/>
        </w:rPr>
        <w:t xml:space="preserve"> a </w:t>
      </w:r>
      <w:r w:rsidRPr="00A81CB8">
        <w:rPr>
          <w:sz w:val="24"/>
        </w:rPr>
        <w:t>bunky vzoru používa tento všeobecný zápis: {vzor; riadok; stĺpec}. Symbol hviezdičky sa používa na označenie toho, že validácia sa vzťahuje na celý riadok alebo stĺpec. Napríklad {AE-ASS; *; 2} sa týka údajového bodu ktoréhokoľvek riadku stĺpca 2 vzoru AE-ASS.</w:t>
      </w:r>
    </w:p>
    <w:p w14:paraId="2BDBC894" w14:textId="1D1219E0" w:rsidR="00941FAE" w:rsidRPr="00A81CB8" w:rsidRDefault="00941FAE" w:rsidP="00941FAE">
      <w:pPr>
        <w:pStyle w:val="InstructionsText2"/>
        <w:shd w:val="clear" w:color="auto" w:fill="FFFFFF"/>
        <w:spacing w:after="120"/>
        <w:rPr>
          <w:sz w:val="24"/>
        </w:rPr>
      </w:pPr>
      <w:r w:rsidRPr="00A81CB8">
        <w:rPr>
          <w:sz w:val="24"/>
        </w:rPr>
        <w:t>V prípade validácií</w:t>
      </w:r>
      <w:r w:rsidR="00D66B96">
        <w:rPr>
          <w:sz w:val="24"/>
        </w:rPr>
        <w:t xml:space="preserve"> v </w:t>
      </w:r>
      <w:r w:rsidRPr="00A81CB8">
        <w:rPr>
          <w:sz w:val="24"/>
        </w:rPr>
        <w:t>rámci vzoru sa na účely odkazu na údajové body daného vzoru používa tento zápis: {riadok; stĺpec}.</w:t>
      </w:r>
    </w:p>
    <w:p w14:paraId="29AA9D40" w14:textId="77777777" w:rsidR="00941FAE" w:rsidRPr="00A81CB8"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3" w:name="_Toc322687868"/>
      <w:bookmarkStart w:id="14" w:name="_Toc114846594"/>
      <w:r w:rsidRPr="00A81CB8">
        <w:rPr>
          <w:rFonts w:ascii="Times New Roman" w:hAnsi="Times New Roman"/>
          <w:sz w:val="24"/>
          <w:u w:val="none"/>
        </w:rPr>
        <w:t>Pravidlá používania znamienok</w:t>
      </w:r>
      <w:bookmarkEnd w:id="13"/>
      <w:bookmarkEnd w:id="14"/>
    </w:p>
    <w:p w14:paraId="115F5EAB" w14:textId="22A688FB" w:rsidR="00941FAE" w:rsidRPr="00A81CB8" w:rsidRDefault="00941FAE" w:rsidP="00941FAE">
      <w:pPr>
        <w:pStyle w:val="InstructionsText2"/>
        <w:shd w:val="clear" w:color="auto" w:fill="FFFFFF"/>
        <w:spacing w:after="120"/>
        <w:rPr>
          <w:sz w:val="24"/>
        </w:rPr>
      </w:pPr>
      <w:r w:rsidRPr="00A81CB8">
        <w:rPr>
          <w:sz w:val="24"/>
        </w:rPr>
        <w:t>Vzory</w:t>
      </w:r>
      <w:r w:rsidR="00D66B96">
        <w:rPr>
          <w:sz w:val="24"/>
        </w:rPr>
        <w:t xml:space="preserve"> v </w:t>
      </w:r>
      <w:r w:rsidRPr="00A81CB8">
        <w:rPr>
          <w:sz w:val="24"/>
        </w:rPr>
        <w:t>prílohe XVI sa riadia pravidlami používania znamienok uvedenými</w:t>
      </w:r>
      <w:r w:rsidR="00D66B96">
        <w:rPr>
          <w:sz w:val="24"/>
        </w:rPr>
        <w:t xml:space="preserve"> v </w:t>
      </w:r>
      <w:r w:rsidRPr="00A81CB8">
        <w:rPr>
          <w:sz w:val="24"/>
        </w:rPr>
        <w:t>prílohe</w:t>
      </w:r>
      <w:r w:rsidR="00D66B96">
        <w:rPr>
          <w:sz w:val="24"/>
        </w:rPr>
        <w:t xml:space="preserve"> V </w:t>
      </w:r>
      <w:r w:rsidRPr="00A81CB8">
        <w:rPr>
          <w:sz w:val="24"/>
        </w:rPr>
        <w:t>časti 1 odsekoch 9</w:t>
      </w:r>
      <w:r w:rsidR="00D66B96">
        <w:rPr>
          <w:sz w:val="24"/>
        </w:rPr>
        <w:t xml:space="preserve"> a </w:t>
      </w:r>
      <w:r w:rsidRPr="00A81CB8">
        <w:rPr>
          <w:sz w:val="24"/>
        </w:rPr>
        <w:t>10</w:t>
      </w:r>
      <w:bookmarkStart w:id="15" w:name="_Toc264033192"/>
      <w:bookmarkEnd w:id="15"/>
      <w:r w:rsidRPr="00A81CB8">
        <w:rPr>
          <w:sz w:val="24"/>
        </w:rPr>
        <w:t>.</w:t>
      </w:r>
    </w:p>
    <w:p w14:paraId="12BF855D" w14:textId="77777777" w:rsidR="00941FAE" w:rsidRPr="00A81CB8"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114846595"/>
      <w:r w:rsidRPr="00A81CB8">
        <w:rPr>
          <w:rFonts w:ascii="Times New Roman" w:hAnsi="Times New Roman"/>
          <w:sz w:val="24"/>
          <w:u w:val="none"/>
        </w:rPr>
        <w:t>Úroveň uplatňovania</w:t>
      </w:r>
      <w:bookmarkEnd w:id="16"/>
    </w:p>
    <w:p w14:paraId="586BFFF3" w14:textId="08C89AA2" w:rsidR="00941FAE" w:rsidRPr="00A81CB8" w:rsidRDefault="00941FAE" w:rsidP="00941FAE">
      <w:pPr>
        <w:pStyle w:val="InstructionsText2"/>
        <w:spacing w:after="120"/>
        <w:rPr>
          <w:sz w:val="24"/>
        </w:rPr>
      </w:pPr>
      <w:r w:rsidRPr="00A81CB8">
        <w:rPr>
          <w:sz w:val="24"/>
        </w:rPr>
        <w:t>Úroveň uplatňovania požiadaviek na vykazovanie zaťaženosti aktív zodpovedá úrovni uplatňovania požiadaviek na vykazovanie vlastných zdrojov podľa článku 430 ods. 1 prvého pododseku písm. a) nariadenia (EÚ) č. 575/2013. Inštitúcie, ktoré nepodliehajú prudenciálnym požiadavkám</w:t>
      </w:r>
      <w:r w:rsidR="00D66B96">
        <w:rPr>
          <w:sz w:val="24"/>
        </w:rPr>
        <w:t xml:space="preserve"> v </w:t>
      </w:r>
      <w:r w:rsidRPr="00A81CB8">
        <w:rPr>
          <w:sz w:val="24"/>
        </w:rPr>
        <w:t>súlade</w:t>
      </w:r>
      <w:r w:rsidR="00D66B96">
        <w:rPr>
          <w:sz w:val="24"/>
        </w:rPr>
        <w:t xml:space="preserve"> s </w:t>
      </w:r>
      <w:r w:rsidRPr="00A81CB8">
        <w:rPr>
          <w:sz w:val="24"/>
        </w:rPr>
        <w:t>článkom 7 uvedeného nariadenia, preto nemusia vykazovať informácie</w:t>
      </w:r>
      <w:r w:rsidR="00D66B96">
        <w:rPr>
          <w:sz w:val="24"/>
        </w:rPr>
        <w:t xml:space="preserve"> o </w:t>
      </w:r>
      <w:r w:rsidRPr="00A81CB8">
        <w:rPr>
          <w:sz w:val="24"/>
        </w:rPr>
        <w:t>zaťaženosti aktív.</w:t>
      </w:r>
    </w:p>
    <w:p w14:paraId="4246EBD6" w14:textId="77777777" w:rsidR="00941FAE" w:rsidRPr="00A81CB8"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114846596"/>
      <w:r w:rsidRPr="00A81CB8">
        <w:rPr>
          <w:rFonts w:ascii="Times New Roman" w:hAnsi="Times New Roman"/>
          <w:sz w:val="24"/>
          <w:u w:val="none"/>
        </w:rPr>
        <w:t>Proporcionalita</w:t>
      </w:r>
      <w:bookmarkEnd w:id="17"/>
    </w:p>
    <w:p w14:paraId="35D2536C" w14:textId="3C387B49" w:rsidR="00941FAE" w:rsidRPr="00A81CB8" w:rsidRDefault="00941FAE" w:rsidP="00941FAE">
      <w:pPr>
        <w:pStyle w:val="InstructionsText2"/>
        <w:spacing w:after="120"/>
        <w:rPr>
          <w:sz w:val="24"/>
        </w:rPr>
      </w:pPr>
      <w:r w:rsidRPr="00A81CB8">
        <w:rPr>
          <w:sz w:val="24"/>
        </w:rPr>
        <w:t>Na účely článku 19 ods. 3 písm. c) tohto nariadenia sa úroveň zaťaženosti aktív vypočítava takto:</w:t>
      </w:r>
    </w:p>
    <w:p w14:paraId="60D7388A" w14:textId="1C1BBA12" w:rsidR="00941FAE" w:rsidRPr="00A81CB8" w:rsidRDefault="00941FAE" w:rsidP="00DE426C">
      <w:pPr>
        <w:pStyle w:val="InstructionsText2"/>
        <w:numPr>
          <w:ilvl w:val="1"/>
          <w:numId w:val="2"/>
        </w:numPr>
        <w:spacing w:after="120"/>
        <w:rPr>
          <w:sz w:val="24"/>
        </w:rPr>
      </w:pPr>
      <w:r w:rsidRPr="00A81CB8">
        <w:rPr>
          <w:sz w:val="24"/>
        </w:rPr>
        <w:t>Účtovná hodnota zaťažených aktív</w:t>
      </w:r>
      <w:r w:rsidR="00D66B96">
        <w:rPr>
          <w:sz w:val="24"/>
        </w:rPr>
        <w:t xml:space="preserve"> a </w:t>
      </w:r>
      <w:r w:rsidRPr="00A81CB8">
        <w:rPr>
          <w:sz w:val="24"/>
        </w:rPr>
        <w:t>kolaterál = {AE-ASS;0010;0010} – {AE-ASS;0015;0010} + {AE-COL;0130;0010};</w:t>
      </w:r>
    </w:p>
    <w:p w14:paraId="3BA0EBF6" w14:textId="0C3BFC76" w:rsidR="00941FAE" w:rsidRPr="00A81CB8" w:rsidRDefault="00941FAE" w:rsidP="00941FAE">
      <w:pPr>
        <w:pStyle w:val="InstructionsText2"/>
        <w:numPr>
          <w:ilvl w:val="1"/>
          <w:numId w:val="2"/>
        </w:numPr>
        <w:spacing w:after="120"/>
        <w:rPr>
          <w:color w:val="000000" w:themeColor="text1"/>
          <w:sz w:val="24"/>
        </w:rPr>
      </w:pPr>
      <w:r w:rsidRPr="00A81CB8">
        <w:rPr>
          <w:sz w:val="24"/>
        </w:rPr>
        <w:t>Celkové aktíva</w:t>
      </w:r>
      <w:r w:rsidR="00D66B96">
        <w:rPr>
          <w:sz w:val="24"/>
        </w:rPr>
        <w:t xml:space="preserve"> a </w:t>
      </w:r>
      <w:r w:rsidRPr="00A81CB8">
        <w:rPr>
          <w:sz w:val="24"/>
        </w:rPr>
        <w:t>kolaterál = {AE-ASS;0010;0010} + {AE-ASS;0010;0060</w:t>
      </w:r>
      <w:r w:rsidRPr="00A81CB8">
        <w:rPr>
          <w:color w:val="000000" w:themeColor="text1"/>
          <w:sz w:val="24"/>
        </w:rPr>
        <w:t>} – {AE-ASS;0015;0010} + {AE-COL;0130;0010} + {AE-COL;0130;0040};</w:t>
      </w:r>
    </w:p>
    <w:p w14:paraId="27891070" w14:textId="0ED1F5F1" w:rsidR="00941FAE" w:rsidRPr="00A81CB8" w:rsidRDefault="00941FAE" w:rsidP="00941FAE">
      <w:pPr>
        <w:pStyle w:val="InstructionsText2"/>
        <w:numPr>
          <w:ilvl w:val="1"/>
          <w:numId w:val="2"/>
        </w:numPr>
        <w:spacing w:after="120"/>
        <w:rPr>
          <w:sz w:val="24"/>
        </w:rPr>
      </w:pPr>
      <w:r w:rsidRPr="00A81CB8">
        <w:rPr>
          <w:sz w:val="24"/>
        </w:rPr>
        <w:t>Pomer zaťaženosti aktív = (účtovná hodnota zaťažených aktív</w:t>
      </w:r>
      <w:r w:rsidR="00D66B96">
        <w:rPr>
          <w:sz w:val="24"/>
        </w:rPr>
        <w:t xml:space="preserve"> a </w:t>
      </w:r>
      <w:r w:rsidRPr="00A81CB8">
        <w:rPr>
          <w:sz w:val="24"/>
        </w:rPr>
        <w:t>kolaterál)/(celkové aktíva</w:t>
      </w:r>
      <w:r w:rsidR="00D66B96">
        <w:rPr>
          <w:sz w:val="24"/>
        </w:rPr>
        <w:t xml:space="preserve"> a </w:t>
      </w:r>
      <w:r w:rsidRPr="00A81CB8">
        <w:rPr>
          <w:sz w:val="24"/>
        </w:rPr>
        <w:t>kolaterál).</w:t>
      </w:r>
    </w:p>
    <w:p w14:paraId="053943E9" w14:textId="3771CB49" w:rsidR="00941FAE" w:rsidRPr="00A81CB8" w:rsidRDefault="00E374DF" w:rsidP="00080DB3">
      <w:pPr>
        <w:pStyle w:val="InstructionsText2"/>
        <w:spacing w:after="120"/>
        <w:rPr>
          <w:sz w:val="24"/>
        </w:rPr>
      </w:pPr>
      <w:r w:rsidRPr="00A81CB8">
        <w:rPr>
          <w:sz w:val="24"/>
        </w:rPr>
        <w:t>[vypustiť]</w:t>
      </w:r>
    </w:p>
    <w:p w14:paraId="00EEF307" w14:textId="77777777" w:rsidR="00941FAE" w:rsidRPr="00A81CB8"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8" w:name="_Toc114846597"/>
      <w:r w:rsidRPr="00A81CB8">
        <w:rPr>
          <w:rFonts w:ascii="Times New Roman" w:hAnsi="Times New Roman"/>
          <w:sz w:val="24"/>
          <w:u w:val="none"/>
        </w:rPr>
        <w:t>Definícia zaťaženosti</w:t>
      </w:r>
      <w:bookmarkEnd w:id="18"/>
    </w:p>
    <w:p w14:paraId="69EDFB8D" w14:textId="76422ACD" w:rsidR="00941FAE" w:rsidRPr="00A81CB8" w:rsidRDefault="00941FAE" w:rsidP="00941FAE">
      <w:pPr>
        <w:pStyle w:val="InstructionsText2"/>
        <w:spacing w:after="120"/>
        <w:rPr>
          <w:sz w:val="24"/>
        </w:rPr>
      </w:pPr>
      <w:r w:rsidRPr="00A81CB8">
        <w:rPr>
          <w:sz w:val="24"/>
        </w:rPr>
        <w:t>Na účely tejto prílohy</w:t>
      </w:r>
      <w:r w:rsidR="00D66B96">
        <w:rPr>
          <w:sz w:val="24"/>
        </w:rPr>
        <w:t xml:space="preserve"> a </w:t>
      </w:r>
      <w:r w:rsidRPr="00A81CB8">
        <w:rPr>
          <w:sz w:val="24"/>
        </w:rPr>
        <w:t>prílohy XVI sa aktívum považuje za zaťažené, ak bolo založené alebo ak je predmetom akejkoľvek dohody</w:t>
      </w:r>
      <w:r w:rsidR="00D66B96">
        <w:rPr>
          <w:sz w:val="24"/>
        </w:rPr>
        <w:t xml:space="preserve"> o </w:t>
      </w:r>
      <w:r w:rsidRPr="00A81CB8">
        <w:rPr>
          <w:sz w:val="24"/>
        </w:rPr>
        <w:t>zabezpečení, kolateralizácii alebo zvýšení kreditnej kvality akejkoľvek transakcie,</w:t>
      </w:r>
      <w:r w:rsidR="00D66B96">
        <w:rPr>
          <w:sz w:val="24"/>
        </w:rPr>
        <w:t xml:space="preserve"> z </w:t>
      </w:r>
      <w:r w:rsidRPr="00A81CB8">
        <w:rPr>
          <w:sz w:val="24"/>
        </w:rPr>
        <w:t>ktorej ho nemožno voľne vybrať.</w:t>
      </w:r>
    </w:p>
    <w:p w14:paraId="69D85046" w14:textId="590DED3D" w:rsidR="00941FAE" w:rsidRPr="00A81CB8" w:rsidRDefault="00941FAE" w:rsidP="00941FAE">
      <w:pPr>
        <w:pStyle w:val="InstructionsText2"/>
        <w:numPr>
          <w:ilvl w:val="0"/>
          <w:numId w:val="0"/>
        </w:numPr>
        <w:spacing w:after="120"/>
        <w:ind w:left="720"/>
        <w:rPr>
          <w:sz w:val="24"/>
        </w:rPr>
      </w:pPr>
      <w:r w:rsidRPr="00A81CB8">
        <w:rPr>
          <w:sz w:val="24"/>
        </w:rPr>
        <w:t>Treba poznamenať, že založené aktíva, na ktoré sa</w:t>
      </w:r>
      <w:r w:rsidR="00D66B96">
        <w:rPr>
          <w:sz w:val="24"/>
        </w:rPr>
        <w:t xml:space="preserve"> v </w:t>
      </w:r>
      <w:r w:rsidRPr="00A81CB8">
        <w:rPr>
          <w:sz w:val="24"/>
        </w:rPr>
        <w:t>súvislosti</w:t>
      </w:r>
      <w:r w:rsidR="00D66B96">
        <w:rPr>
          <w:sz w:val="24"/>
        </w:rPr>
        <w:t xml:space="preserve"> s </w:t>
      </w:r>
      <w:r w:rsidRPr="00A81CB8">
        <w:rPr>
          <w:sz w:val="24"/>
        </w:rPr>
        <w:t>výberom vzťahujú obmedzenia, ako napríklad aktíva, ktoré si pred výberom alebo nahradením inými aktívami vyžadujú predchádzajúci súhlas, sa považujú za zaťažené. Definícia nie je založená na výslovnej právnej definícii, akou je napríklad prevod vlastníckeho práva, ale skôr na hospodárskych princípoch, keďže právne rámce sa</w:t>
      </w:r>
      <w:r w:rsidR="00D66B96">
        <w:rPr>
          <w:sz w:val="24"/>
        </w:rPr>
        <w:t xml:space="preserve"> v </w:t>
      </w:r>
      <w:r w:rsidRPr="00A81CB8">
        <w:rPr>
          <w:sz w:val="24"/>
        </w:rPr>
        <w:t>tejto súvislosti môžu medzi jednotlivými krajinami líšiť. Definícia však úzko súvisí so zmluvnými podmienkami. EBA za dostatočne dobre pokryté definíciou považuje tieto typy zmlúv (ide</w:t>
      </w:r>
      <w:r w:rsidR="00D66B96">
        <w:rPr>
          <w:sz w:val="24"/>
        </w:rPr>
        <w:t xml:space="preserve"> o </w:t>
      </w:r>
      <w:r w:rsidRPr="00A81CB8">
        <w:rPr>
          <w:sz w:val="24"/>
        </w:rPr>
        <w:t xml:space="preserve">nevyčerpávajúci zoznam): </w:t>
      </w:r>
    </w:p>
    <w:p w14:paraId="2A8C82FE" w14:textId="60445545" w:rsidR="00941FAE" w:rsidRPr="00A81CB8" w:rsidRDefault="00941FAE" w:rsidP="00941FAE">
      <w:pPr>
        <w:pStyle w:val="InstructionsText2"/>
        <w:numPr>
          <w:ilvl w:val="0"/>
          <w:numId w:val="21"/>
        </w:numPr>
        <w:spacing w:after="120"/>
        <w:rPr>
          <w:sz w:val="24"/>
        </w:rPr>
      </w:pPr>
      <w:r w:rsidRPr="00A81CB8">
        <w:rPr>
          <w:sz w:val="24"/>
        </w:rPr>
        <w:t>zabezpečené transakcie financovania vrátane zmlúv</w:t>
      </w:r>
      <w:r w:rsidR="00D66B96">
        <w:rPr>
          <w:sz w:val="24"/>
        </w:rPr>
        <w:t xml:space="preserve"> a </w:t>
      </w:r>
      <w:r w:rsidRPr="00A81CB8">
        <w:rPr>
          <w:sz w:val="24"/>
        </w:rPr>
        <w:t>dohôd</w:t>
      </w:r>
      <w:r w:rsidR="00D66B96">
        <w:rPr>
          <w:sz w:val="24"/>
        </w:rPr>
        <w:t xml:space="preserve"> o </w:t>
      </w:r>
      <w:r w:rsidRPr="00A81CB8">
        <w:rPr>
          <w:sz w:val="24"/>
        </w:rPr>
        <w:t>repo transakciách, požičiavania cenných papierov</w:t>
      </w:r>
      <w:r w:rsidR="00D66B96">
        <w:rPr>
          <w:sz w:val="24"/>
        </w:rPr>
        <w:t xml:space="preserve"> a </w:t>
      </w:r>
      <w:r w:rsidRPr="00A81CB8">
        <w:rPr>
          <w:sz w:val="24"/>
        </w:rPr>
        <w:t>ďalších foriem zabezpečených pôžičiek;</w:t>
      </w:r>
    </w:p>
    <w:p w14:paraId="6B8A23E3" w14:textId="2436CBB5" w:rsidR="00941FAE" w:rsidRPr="00A81CB8" w:rsidRDefault="00941FAE" w:rsidP="00941FAE">
      <w:pPr>
        <w:pStyle w:val="InstructionsText2"/>
        <w:numPr>
          <w:ilvl w:val="0"/>
          <w:numId w:val="21"/>
        </w:numPr>
        <w:spacing w:after="120"/>
        <w:rPr>
          <w:sz w:val="24"/>
        </w:rPr>
      </w:pPr>
      <w:r w:rsidRPr="00A81CB8">
        <w:rPr>
          <w:sz w:val="24"/>
        </w:rPr>
        <w:t>rôzne dohody</w:t>
      </w:r>
      <w:r w:rsidR="00D66B96">
        <w:rPr>
          <w:sz w:val="24"/>
        </w:rPr>
        <w:t xml:space="preserve"> o </w:t>
      </w:r>
      <w:r w:rsidRPr="00A81CB8">
        <w:rPr>
          <w:sz w:val="24"/>
        </w:rPr>
        <w:t>kolaterále, napríklad kolaterál umiestnený za trhovú hodnotu derivátových transakcií;</w:t>
      </w:r>
    </w:p>
    <w:p w14:paraId="2D8F9E99" w14:textId="3D362B67" w:rsidR="00941FAE" w:rsidRPr="00A81CB8" w:rsidRDefault="00941FAE" w:rsidP="00941FAE">
      <w:pPr>
        <w:pStyle w:val="InstructionsText2"/>
        <w:numPr>
          <w:ilvl w:val="0"/>
          <w:numId w:val="21"/>
        </w:numPr>
        <w:spacing w:after="120"/>
        <w:rPr>
          <w:sz w:val="24"/>
        </w:rPr>
      </w:pPr>
      <w:r w:rsidRPr="00A81CB8">
        <w:rPr>
          <w:sz w:val="24"/>
        </w:rPr>
        <w:t>finančné záruky, ktoré sú zabezpečené kolaterálom. Ak výber kolaterálu nie je obmedzený žiadnymi prekážkami, ako napríklad požiadavkou na predchádzajúci súhlas, pokiaľ ide</w:t>
      </w:r>
      <w:r w:rsidR="00D66B96">
        <w:rPr>
          <w:sz w:val="24"/>
        </w:rPr>
        <w:t xml:space="preserve"> o </w:t>
      </w:r>
      <w:r w:rsidRPr="00A81CB8">
        <w:rPr>
          <w:sz w:val="24"/>
        </w:rPr>
        <w:t>nepoužitú časť záruky, pridelí sa len použitá suma (alokácia na pomernom základe);</w:t>
      </w:r>
    </w:p>
    <w:p w14:paraId="79C4130B" w14:textId="69841D42" w:rsidR="00941FAE" w:rsidRPr="00A81CB8" w:rsidRDefault="00941FAE" w:rsidP="00941FAE">
      <w:pPr>
        <w:pStyle w:val="InstructionsText2"/>
        <w:numPr>
          <w:ilvl w:val="0"/>
          <w:numId w:val="21"/>
        </w:numPr>
        <w:spacing w:after="120"/>
        <w:rPr>
          <w:sz w:val="24"/>
        </w:rPr>
      </w:pPr>
      <w:r w:rsidRPr="00A81CB8">
        <w:rPr>
          <w:sz w:val="24"/>
        </w:rPr>
        <w:t>kolaterál umiestnený do systémov zúčtovania, CCP</w:t>
      </w:r>
      <w:r w:rsidR="00D66B96">
        <w:rPr>
          <w:sz w:val="24"/>
        </w:rPr>
        <w:t xml:space="preserve"> a </w:t>
      </w:r>
      <w:r w:rsidRPr="00A81CB8">
        <w:rPr>
          <w:sz w:val="24"/>
        </w:rPr>
        <w:t>iných inštitúcií zabezpečujúcich finančné služby ako predpoklad získania prístupu</w:t>
      </w:r>
      <w:r w:rsidR="00D66B96">
        <w:rPr>
          <w:sz w:val="24"/>
        </w:rPr>
        <w:t xml:space="preserve"> k </w:t>
      </w:r>
      <w:r w:rsidRPr="00A81CB8">
        <w:rPr>
          <w:sz w:val="24"/>
        </w:rPr>
        <w:t>službe. To zahŕňa fondy pre prípad zlyhania</w:t>
      </w:r>
      <w:r w:rsidR="00D66B96">
        <w:rPr>
          <w:sz w:val="24"/>
        </w:rPr>
        <w:t xml:space="preserve"> a </w:t>
      </w:r>
      <w:r w:rsidRPr="00A81CB8">
        <w:rPr>
          <w:sz w:val="24"/>
        </w:rPr>
        <w:t>počiatočné marže;</w:t>
      </w:r>
    </w:p>
    <w:p w14:paraId="721B876D" w14:textId="3F918B0C" w:rsidR="00941FAE" w:rsidRPr="00A81CB8" w:rsidRDefault="00941FAE" w:rsidP="00941FAE">
      <w:pPr>
        <w:pStyle w:val="InstructionsText2"/>
        <w:numPr>
          <w:ilvl w:val="0"/>
          <w:numId w:val="21"/>
        </w:numPr>
        <w:spacing w:after="120"/>
        <w:rPr>
          <w:sz w:val="24"/>
        </w:rPr>
      </w:pPr>
      <w:r w:rsidRPr="00A81CB8">
        <w:rPr>
          <w:sz w:val="24"/>
        </w:rPr>
        <w:t>facility centrálnych bánk. Aktíva</w:t>
      </w:r>
      <w:r w:rsidR="00D66B96">
        <w:rPr>
          <w:sz w:val="24"/>
        </w:rPr>
        <w:t xml:space="preserve"> s </w:t>
      </w:r>
      <w:r w:rsidRPr="00A81CB8">
        <w:rPr>
          <w:sz w:val="24"/>
        </w:rPr>
        <w:t>vopred stanovenou pozíciou sa nepovažujú za zaťažené, okrem prípadu, keď centrálna banka nepovolí vybrať aktíva umiestnené bez predchádzajúceho súhlasu. Pokiaľ ide</w:t>
      </w:r>
      <w:r w:rsidR="00D66B96">
        <w:rPr>
          <w:sz w:val="24"/>
        </w:rPr>
        <w:t xml:space="preserve"> o </w:t>
      </w:r>
      <w:r w:rsidRPr="00A81CB8">
        <w:rPr>
          <w:sz w:val="24"/>
        </w:rPr>
        <w:t>nepoužité finančné záruky, nepoužitá časť (t. j. časť prekračujúca minimálnu sumu vyžadovanú centrálnou bankou) sa rozdelí na pomernom základe medzi aktíva umiestnené do centrálnej banky;</w:t>
      </w:r>
    </w:p>
    <w:p w14:paraId="2527594F" w14:textId="014A8538" w:rsidR="00941FAE" w:rsidRPr="00A81CB8" w:rsidRDefault="00941FAE" w:rsidP="00941FAE">
      <w:pPr>
        <w:pStyle w:val="InstructionsText2"/>
        <w:numPr>
          <w:ilvl w:val="0"/>
          <w:numId w:val="21"/>
        </w:numPr>
        <w:spacing w:after="120"/>
        <w:rPr>
          <w:sz w:val="24"/>
        </w:rPr>
      </w:pPr>
      <w:r w:rsidRPr="00A81CB8">
        <w:rPr>
          <w:sz w:val="24"/>
        </w:rPr>
        <w:t>podkladové aktíva zo štruktúr sekuritizácie, ak sa finančné aktíva neprestali vykazovať</w:t>
      </w:r>
      <w:r w:rsidR="00D66B96">
        <w:rPr>
          <w:sz w:val="24"/>
        </w:rPr>
        <w:t xml:space="preserve"> z </w:t>
      </w:r>
      <w:r w:rsidRPr="00A81CB8">
        <w:rPr>
          <w:sz w:val="24"/>
        </w:rPr>
        <w:t>finančných aktív inštitúcie. Aktíva, ktoré sú podkladovými aktívami ponechaných cenných papierov, sa nezapočítavajú ako zaťažené, okrem prípadu, keď sú uvedené cenné papiere založené alebo akýmkoľvek spôsobom poskytnuté ako kolaterál na zabezpečenie transakcie;</w:t>
      </w:r>
    </w:p>
    <w:p w14:paraId="7199F726" w14:textId="50E81034" w:rsidR="00941FAE" w:rsidRPr="00A81CB8" w:rsidRDefault="00941FAE" w:rsidP="00941FAE">
      <w:pPr>
        <w:pStyle w:val="InstructionsText2"/>
        <w:numPr>
          <w:ilvl w:val="0"/>
          <w:numId w:val="21"/>
        </w:numPr>
        <w:spacing w:after="120"/>
        <w:rPr>
          <w:sz w:val="24"/>
        </w:rPr>
      </w:pPr>
      <w:r w:rsidRPr="00A81CB8">
        <w:rPr>
          <w:sz w:val="24"/>
        </w:rPr>
        <w:t>aktíva</w:t>
      </w:r>
      <w:r w:rsidR="00D66B96">
        <w:rPr>
          <w:sz w:val="24"/>
        </w:rPr>
        <w:t xml:space="preserve"> v </w:t>
      </w:r>
      <w:r w:rsidRPr="00A81CB8">
        <w:rPr>
          <w:sz w:val="24"/>
        </w:rPr>
        <w:t>krycom súbore použité na emisiu krytých dlhopisov. Aktíva, ktoré sú podkladovými aktívami krytých dlhopisov, sa započítavajú ako zaťažené, okrem určitých situácií, keď má inštitúcia</w:t>
      </w:r>
      <w:r w:rsidR="00D66B96">
        <w:rPr>
          <w:sz w:val="24"/>
        </w:rPr>
        <w:t xml:space="preserve"> v </w:t>
      </w:r>
      <w:r w:rsidRPr="00A81CB8">
        <w:rPr>
          <w:sz w:val="24"/>
        </w:rPr>
        <w:t xml:space="preserve">držbe zodpovedajúce kryté dlhopisy („vlastná emisia dlhopisov“); </w:t>
      </w:r>
    </w:p>
    <w:p w14:paraId="3AAB69A3" w14:textId="5BB402A7" w:rsidR="00941FAE" w:rsidRPr="00A81CB8" w:rsidRDefault="00941FAE" w:rsidP="00941FAE">
      <w:pPr>
        <w:pStyle w:val="InstructionsText2"/>
        <w:numPr>
          <w:ilvl w:val="0"/>
          <w:numId w:val="21"/>
        </w:numPr>
        <w:spacing w:after="120"/>
        <w:rPr>
          <w:sz w:val="24"/>
        </w:rPr>
      </w:pPr>
      <w:r w:rsidRPr="00A81CB8">
        <w:rPr>
          <w:sz w:val="24"/>
        </w:rPr>
        <w:t>vo všeobecnosti platí, že aktíva, ktoré sa umiestňujú do facilít, ktoré sa nepoužívajú,</w:t>
      </w:r>
      <w:r w:rsidR="00D66B96">
        <w:rPr>
          <w:sz w:val="24"/>
        </w:rPr>
        <w:t xml:space="preserve"> a </w:t>
      </w:r>
      <w:r w:rsidRPr="00A81CB8">
        <w:rPr>
          <w:sz w:val="24"/>
        </w:rPr>
        <w:t>ktoré možno voľne vybrať, sa nepovažujú za zaťažené.</w:t>
      </w:r>
    </w:p>
    <w:p w14:paraId="5D005D5E" w14:textId="77777777" w:rsidR="00941FAE" w:rsidRPr="00A81CB8" w:rsidRDefault="00941FAE" w:rsidP="00941FAE">
      <w:pPr>
        <w:pStyle w:val="Heading2"/>
        <w:spacing w:before="0"/>
        <w:rPr>
          <w:rFonts w:ascii="Times New Roman" w:hAnsi="Times New Roman"/>
        </w:rPr>
      </w:pPr>
      <w:bookmarkStart w:id="19" w:name="_Toc114846598"/>
      <w:bookmarkEnd w:id="8"/>
      <w:bookmarkEnd w:id="9"/>
      <w:bookmarkEnd w:id="12"/>
      <w:r w:rsidRPr="00A81CB8">
        <w:rPr>
          <w:rFonts w:ascii="Times New Roman" w:hAnsi="Times New Roman"/>
        </w:rPr>
        <w:t>POKYNY TÝKAJÚCE SA VZOROV</w:t>
      </w:r>
      <w:bookmarkEnd w:id="0"/>
      <w:bookmarkEnd w:id="19"/>
    </w:p>
    <w:p w14:paraId="720AC01A" w14:textId="77777777" w:rsidR="00941FAE" w:rsidRPr="00A81CB8" w:rsidRDefault="00941FAE" w:rsidP="00941FAE">
      <w:pPr>
        <w:pStyle w:val="Instructionsberschrift2"/>
        <w:numPr>
          <w:ilvl w:val="0"/>
          <w:numId w:val="3"/>
        </w:numPr>
        <w:spacing w:before="0" w:after="120"/>
        <w:rPr>
          <w:rFonts w:ascii="Times New Roman" w:hAnsi="Times New Roman"/>
          <w:b/>
          <w:sz w:val="24"/>
          <w:u w:val="none"/>
        </w:rPr>
      </w:pPr>
      <w:bookmarkStart w:id="20" w:name="_Toc114846599"/>
      <w:r w:rsidRPr="00A81CB8">
        <w:rPr>
          <w:rFonts w:ascii="Times New Roman" w:hAnsi="Times New Roman"/>
          <w:b/>
          <w:sz w:val="24"/>
          <w:u w:val="none"/>
        </w:rPr>
        <w:t>Časť A: Prehľad zaťaženosti</w:t>
      </w:r>
      <w:bookmarkEnd w:id="20"/>
    </w:p>
    <w:p w14:paraId="2178A74C" w14:textId="7AE99F48" w:rsidR="00941FAE" w:rsidRPr="00A81CB8" w:rsidRDefault="00941FAE" w:rsidP="00941FAE">
      <w:pPr>
        <w:pStyle w:val="InstructionsText2"/>
        <w:spacing w:after="120"/>
        <w:rPr>
          <w:sz w:val="24"/>
        </w:rPr>
      </w:pPr>
      <w:r w:rsidRPr="00A81CB8">
        <w:rPr>
          <w:sz w:val="24"/>
        </w:rPr>
        <w:t>Vzory týkajúce sa prehľadu zaťaženosti rozlišujú medzi aktívami, ktoré sa používajú na podporu potrieb financovania alebo kolaterálu</w:t>
      </w:r>
      <w:r w:rsidR="00D66B96">
        <w:rPr>
          <w:sz w:val="24"/>
        </w:rPr>
        <w:t xml:space="preserve"> k </w:t>
      </w:r>
      <w:r w:rsidRPr="00A81CB8">
        <w:rPr>
          <w:sz w:val="24"/>
        </w:rPr>
        <w:t>súvahovému dňu („zaťaženosť</w:t>
      </w:r>
      <w:r w:rsidR="00D66B96">
        <w:rPr>
          <w:sz w:val="24"/>
        </w:rPr>
        <w:t xml:space="preserve"> v </w:t>
      </w:r>
      <w:r w:rsidRPr="00A81CB8">
        <w:rPr>
          <w:sz w:val="24"/>
        </w:rPr>
        <w:t>danom časovom bode“),</w:t>
      </w:r>
      <w:r w:rsidR="00D66B96">
        <w:rPr>
          <w:sz w:val="24"/>
        </w:rPr>
        <w:t xml:space="preserve"> a </w:t>
      </w:r>
      <w:r w:rsidRPr="00A81CB8">
        <w:rPr>
          <w:sz w:val="24"/>
        </w:rPr>
        <w:t>aktívami, ktoré sú</w:t>
      </w:r>
      <w:r w:rsidR="00D66B96">
        <w:rPr>
          <w:sz w:val="24"/>
        </w:rPr>
        <w:t xml:space="preserve"> k </w:t>
      </w:r>
      <w:r w:rsidRPr="00A81CB8">
        <w:rPr>
          <w:sz w:val="24"/>
        </w:rPr>
        <w:t xml:space="preserve">dispozícii pre potenciálne potreby financovania. </w:t>
      </w:r>
    </w:p>
    <w:p w14:paraId="2CB6E035" w14:textId="4697F03E" w:rsidR="00941FAE" w:rsidRPr="00A81CB8" w:rsidRDefault="00941FAE" w:rsidP="00941FAE">
      <w:pPr>
        <w:pStyle w:val="InstructionsText2"/>
        <w:spacing w:after="120"/>
        <w:rPr>
          <w:sz w:val="24"/>
        </w:rPr>
      </w:pPr>
      <w:r w:rsidRPr="00A81CB8">
        <w:rPr>
          <w:sz w:val="24"/>
        </w:rPr>
        <w:t>Vzor týkajúci sa prehľadu znázorňuje výšku zaťažených</w:t>
      </w:r>
      <w:r w:rsidR="00D66B96">
        <w:rPr>
          <w:sz w:val="24"/>
        </w:rPr>
        <w:t xml:space="preserve"> a </w:t>
      </w:r>
      <w:r w:rsidRPr="00A81CB8">
        <w:rPr>
          <w:sz w:val="24"/>
        </w:rPr>
        <w:t>nezaťažených aktív vykazujúcej inštitúcie vo forme tabuľky podľa jednotlivých produktov. To isté rozdelenie platí aj pre prijatý kolaterál</w:t>
      </w:r>
      <w:r w:rsidR="00D66B96">
        <w:rPr>
          <w:sz w:val="24"/>
        </w:rPr>
        <w:t xml:space="preserve"> a </w:t>
      </w:r>
      <w:r w:rsidRPr="00A81CB8">
        <w:rPr>
          <w:sz w:val="24"/>
        </w:rPr>
        <w:t>emitované vlastné dlhové cenné papiere iné než kryté dlhopisy</w:t>
      </w:r>
      <w:r w:rsidR="00D66B96">
        <w:rPr>
          <w:sz w:val="24"/>
        </w:rPr>
        <w:t xml:space="preserve"> a </w:t>
      </w:r>
      <w:r w:rsidRPr="00A81CB8">
        <w:rPr>
          <w:sz w:val="24"/>
        </w:rPr>
        <w:t>sekuritizácie.</w:t>
      </w:r>
    </w:p>
    <w:p w14:paraId="7EC423AC" w14:textId="77777777" w:rsidR="00941FAE" w:rsidRPr="00A81CB8" w:rsidRDefault="00941FAE" w:rsidP="00941FAE">
      <w:pPr>
        <w:pStyle w:val="Instructionsberschrift2"/>
        <w:numPr>
          <w:ilvl w:val="1"/>
          <w:numId w:val="3"/>
        </w:numPr>
        <w:spacing w:before="0" w:after="120"/>
        <w:rPr>
          <w:rFonts w:ascii="Times New Roman" w:hAnsi="Times New Roman"/>
          <w:sz w:val="24"/>
          <w:u w:val="none"/>
        </w:rPr>
      </w:pPr>
      <w:bookmarkStart w:id="21" w:name="_Toc114846600"/>
      <w:r w:rsidRPr="00A81CB8">
        <w:rPr>
          <w:rFonts w:ascii="Times New Roman" w:hAnsi="Times New Roman"/>
          <w:sz w:val="24"/>
          <w:u w:val="none"/>
        </w:rPr>
        <w:t>Vzor AE-ASS. Aktíva vykazujúcej inštitúcie</w:t>
      </w:r>
      <w:bookmarkEnd w:id="21"/>
    </w:p>
    <w:p w14:paraId="45997632" w14:textId="77777777" w:rsidR="00941FAE" w:rsidRPr="00A81CB8" w:rsidRDefault="00941FAE" w:rsidP="00941FAE">
      <w:pPr>
        <w:pStyle w:val="Instructionsberschrift2"/>
        <w:numPr>
          <w:ilvl w:val="2"/>
          <w:numId w:val="3"/>
        </w:numPr>
        <w:spacing w:before="0" w:after="120"/>
        <w:rPr>
          <w:rFonts w:ascii="Times New Roman" w:hAnsi="Times New Roman"/>
          <w:sz w:val="24"/>
          <w:u w:val="none"/>
        </w:rPr>
      </w:pPr>
      <w:bookmarkStart w:id="22" w:name="_Toc308175819"/>
      <w:bookmarkStart w:id="23" w:name="_Toc310414966"/>
      <w:bookmarkStart w:id="24" w:name="_Toc114846601"/>
      <w:bookmarkStart w:id="25" w:name="_Toc348096564"/>
      <w:bookmarkStart w:id="26" w:name="_Toc348097325"/>
      <w:bookmarkStart w:id="27" w:name="_Toc348101345"/>
      <w:r w:rsidRPr="00A81CB8">
        <w:rPr>
          <w:rFonts w:ascii="Times New Roman" w:hAnsi="Times New Roman"/>
          <w:sz w:val="24"/>
          <w:u w:val="none"/>
        </w:rPr>
        <w:t>Všeobecné poznámky</w:t>
      </w:r>
      <w:bookmarkEnd w:id="22"/>
      <w:bookmarkEnd w:id="23"/>
      <w:bookmarkEnd w:id="24"/>
    </w:p>
    <w:p w14:paraId="2B58279E" w14:textId="49A3113F" w:rsidR="00941FAE" w:rsidRPr="00A81CB8" w:rsidRDefault="00941FAE" w:rsidP="00941FAE">
      <w:pPr>
        <w:pStyle w:val="InstructionsText2"/>
        <w:shd w:val="clear" w:color="auto" w:fill="FFFFFF"/>
        <w:spacing w:after="120"/>
        <w:rPr>
          <w:sz w:val="24"/>
        </w:rPr>
      </w:pPr>
      <w:r w:rsidRPr="00A81CB8">
        <w:rPr>
          <w:sz w:val="24"/>
        </w:rPr>
        <w:t>V tomto bode sú stanovené pokyny, ktoré sa vzťahujú na hlavné typy transakcií, ktoré sú relevantné pri vypĺňaní vzorov AE:</w:t>
      </w:r>
    </w:p>
    <w:tbl>
      <w:tblPr>
        <w:tblW w:w="9214" w:type="dxa"/>
        <w:tblLook w:val="04A0" w:firstRow="1" w:lastRow="0" w:firstColumn="1" w:lastColumn="0" w:noHBand="0" w:noVBand="1"/>
      </w:tblPr>
      <w:tblGrid>
        <w:gridCol w:w="9976"/>
      </w:tblGrid>
      <w:tr w:rsidR="00941FAE" w:rsidRPr="00A81CB8" w14:paraId="637C20EF" w14:textId="77777777" w:rsidTr="005150E8">
        <w:tc>
          <w:tcPr>
            <w:tcW w:w="9214" w:type="dxa"/>
            <w:shd w:val="clear" w:color="auto" w:fill="D9D9D9"/>
          </w:tcPr>
          <w:p w14:paraId="6FF4AEDD" w14:textId="77777777"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Všetky transakcie, ktoré zvyšujú úroveň zaťaženosti inštitúcie, majú dva aspekty, ktoré sa vo vzoroch AE musia vykazovať samostatne. Takéto transakcie sa vykazujú ako zdroj zaťaženosti, aj ako zaťažené aktívum alebo kolaterál.</w:t>
            </w:r>
          </w:p>
          <w:p w14:paraId="18E545A8" w14:textId="340EA621"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V nasledujúcich príkladoch sa opisuje spôsob vykazovania typu transakcie</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tejto časti, ale na ďalšie vzory AE sa vzťahujú tie isté pravidlá.</w:t>
            </w:r>
          </w:p>
          <w:p w14:paraId="2EADEAC4" w14:textId="77777777" w:rsidR="00941FAE" w:rsidRPr="00A81CB8" w:rsidRDefault="00941FAE" w:rsidP="005150E8">
            <w:pPr>
              <w:pStyle w:val="ListParagraph"/>
              <w:numPr>
                <w:ilvl w:val="0"/>
                <w:numId w:val="9"/>
              </w:numPr>
              <w:spacing w:before="0"/>
              <w:rPr>
                <w:rStyle w:val="InstructionsTabelleberschrift"/>
                <w:rFonts w:ascii="Times New Roman" w:hAnsi="Times New Roman"/>
                <w:b w:val="0"/>
                <w:smallCaps/>
                <w:sz w:val="24"/>
              </w:rPr>
            </w:pPr>
            <w:r w:rsidRPr="00A81CB8">
              <w:rPr>
                <w:rStyle w:val="InstructionsTabelleberschrift"/>
                <w:rFonts w:ascii="Times New Roman" w:hAnsi="Times New Roman"/>
                <w:sz w:val="24"/>
              </w:rPr>
              <w:t xml:space="preserve">Vklad zabezpečený kolaterálom </w:t>
            </w:r>
          </w:p>
          <w:p w14:paraId="61142589" w14:textId="77777777"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Vklad zabezpečený kolaterálom sa vykazuje takto:</w:t>
            </w:r>
          </w:p>
          <w:p w14:paraId="5CF0EBC8" w14:textId="1DBFB81B" w:rsidR="00941FAE" w:rsidRPr="00A81CB8"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sidRPr="00A81CB8">
              <w:rPr>
                <w:rStyle w:val="InstructionsTabelleberschrift"/>
                <w:rFonts w:ascii="Times New Roman" w:hAnsi="Times New Roman"/>
                <w:b w:val="0"/>
                <w:sz w:val="24"/>
                <w:u w:val="none"/>
              </w:rPr>
              <w:t>účtovná hodnota vkladu sa eviduje ako zdroj zaťaženosti</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{AE-SOU; r0070; c0010};</w:t>
            </w:r>
          </w:p>
          <w:p w14:paraId="219250E4" w14:textId="63B753F1" w:rsidR="00941FAE" w:rsidRPr="00A81CB8"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sidRPr="00A81CB8">
              <w:rPr>
                <w:rStyle w:val="InstructionsTabelleberschrift"/>
                <w:rFonts w:ascii="Times New Roman" w:hAnsi="Times New Roman"/>
                <w:b w:val="0"/>
                <w:sz w:val="24"/>
                <w:u w:val="none"/>
              </w:rPr>
              <w:t>keď je kolaterál aktívom vykazujúcej inštitúcie, jeho účtovná hodnota sa vykazuje</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{AE-ASS; *; c0010}</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{AE-SOU; r0070; c0030}; jeho reálna hodnota sa vykazuje</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{AE-ASS; *; c0040};</w:t>
            </w:r>
          </w:p>
          <w:p w14:paraId="053610A0" w14:textId="50E372B5" w:rsidR="00941FAE" w:rsidRPr="00A81CB8"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keď bol kolaterál prijatý vykazujúcou inštitúciou, jeho reálna hodnota sa vykazuje</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{AE-COL; *; c0010}, {AE-SOU; r0070; c0030}</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{AE-SOU; r0070; c0040}.</w:t>
            </w:r>
          </w:p>
          <w:p w14:paraId="06287CC8" w14:textId="77777777" w:rsidR="00941FAE" w:rsidRPr="00A81CB8" w:rsidRDefault="00941FAE" w:rsidP="005150E8">
            <w:pPr>
              <w:pStyle w:val="ListParagraph"/>
              <w:numPr>
                <w:ilvl w:val="0"/>
                <w:numId w:val="9"/>
              </w:numPr>
              <w:spacing w:before="0"/>
              <w:rPr>
                <w:rStyle w:val="InstructionsTabelleberschrift"/>
                <w:rFonts w:ascii="Times New Roman" w:hAnsi="Times New Roman"/>
                <w:b w:val="0"/>
                <w:smallCaps/>
                <w:sz w:val="24"/>
              </w:rPr>
            </w:pPr>
            <w:r w:rsidRPr="00A81CB8">
              <w:rPr>
                <w:rStyle w:val="InstructionsTabelleberschrift"/>
                <w:rFonts w:ascii="Times New Roman" w:hAnsi="Times New Roman"/>
                <w:sz w:val="24"/>
              </w:rPr>
              <w:t>Repo obchody/zodpovedajúce repo obchody</w:t>
            </w:r>
          </w:p>
          <w:p w14:paraId="5A47B00A" w14:textId="255FE5E8"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Zmluva</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repo transakciách (ďalej len „repo obchod“) sa vykazuje takto:</w:t>
            </w:r>
          </w:p>
          <w:p w14:paraId="0B394FFF" w14:textId="1FF72DDA" w:rsidR="00941FAE" w:rsidRPr="00A81CB8"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sidRPr="00A81CB8">
              <w:rPr>
                <w:rStyle w:val="InstructionsTabelleberschrift"/>
                <w:rFonts w:ascii="Times New Roman" w:hAnsi="Times New Roman"/>
                <w:b w:val="0"/>
                <w:sz w:val="24"/>
                <w:u w:val="none"/>
              </w:rPr>
              <w:t>hrubá účtovná hodnota repo obchodu sa vykazuje ako zdroj zaťaženosti</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{AE-SOU; r0050; c0010};</w:t>
            </w:r>
          </w:p>
          <w:p w14:paraId="30BE8D61" w14:textId="77777777" w:rsidR="00941FAE" w:rsidRPr="00A81CB8"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sidRPr="00A81CB8">
              <w:rPr>
                <w:rStyle w:val="InstructionsTabelleberschrift"/>
                <w:rFonts w:ascii="Times New Roman" w:hAnsi="Times New Roman"/>
                <w:b w:val="0"/>
                <w:sz w:val="24"/>
                <w:u w:val="none"/>
              </w:rPr>
              <w:t>kolaterál repo obchodu sa vykazuje takto:</w:t>
            </w:r>
          </w:p>
          <w:p w14:paraId="19428E5E" w14:textId="62DF1594" w:rsidR="00941FAE" w:rsidRPr="00A81CB8"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sidRPr="00A81CB8">
              <w:rPr>
                <w:rStyle w:val="InstructionsTabelleberschrift"/>
                <w:rFonts w:ascii="Times New Roman" w:hAnsi="Times New Roman"/>
                <w:b w:val="0"/>
                <w:sz w:val="24"/>
                <w:u w:val="none"/>
              </w:rPr>
              <w:t>keď je kolaterál aktívom vykazujúcej inštitúcie, jeho účtovná hodnota sa vykazuje</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{AE-ASS; *; c0010}</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{AE-SOU; r0050; c0030}; jeho reálna hodnota sa vykazuje</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{AE-ASS; *; c0040};</w:t>
            </w:r>
          </w:p>
          <w:p w14:paraId="295C749B" w14:textId="2CAC24A6" w:rsidR="00941FAE" w:rsidRPr="00A81CB8"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keď kolaterál prijala vykazujúca inštitúcia prostredníctvom predchádzajúcej zmluvy</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obrátených repo transakciách (zodpovedajúci repo obchod), jeho reálna hodnota sa vykazuje</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{AE-COL; *; c0010}, {AE-SOU; r0050; c0030}</w:t>
            </w:r>
            <w:r w:rsidR="00D66B96">
              <w:rPr>
                <w:rStyle w:val="InstructionsTabelleberschrift"/>
                <w:rFonts w:ascii="Times New Roman" w:hAnsi="Times New Roman"/>
                <w:b w:val="0"/>
                <w:sz w:val="24"/>
                <w:u w:val="none"/>
              </w:rPr>
              <w:t xml:space="preserve"> a v </w:t>
            </w:r>
            <w:r w:rsidRPr="00A81CB8">
              <w:rPr>
                <w:rStyle w:val="InstructionsTabelleberschrift"/>
                <w:rFonts w:ascii="Times New Roman" w:hAnsi="Times New Roman"/>
                <w:b w:val="0"/>
                <w:sz w:val="24"/>
                <w:u w:val="none"/>
              </w:rPr>
              <w:t>{AE-SOU; r0050; c0040}.</w:t>
            </w:r>
          </w:p>
          <w:p w14:paraId="5AF22A96" w14:textId="77777777" w:rsidR="00941FAE" w:rsidRPr="00A81CB8" w:rsidRDefault="00941FAE" w:rsidP="005150E8">
            <w:pPr>
              <w:pStyle w:val="ListParagraph"/>
              <w:numPr>
                <w:ilvl w:val="0"/>
                <w:numId w:val="9"/>
              </w:numPr>
              <w:rPr>
                <w:rStyle w:val="InstructionsTabelleberschrift"/>
                <w:rFonts w:ascii="Times New Roman" w:hAnsi="Times New Roman"/>
                <w:b w:val="0"/>
                <w:smallCaps/>
                <w:sz w:val="24"/>
              </w:rPr>
            </w:pPr>
            <w:r w:rsidRPr="00A81CB8">
              <w:rPr>
                <w:rStyle w:val="InstructionsTabelleberschrift"/>
                <w:rFonts w:ascii="Times New Roman" w:hAnsi="Times New Roman"/>
                <w:sz w:val="24"/>
              </w:rPr>
              <w:t>Financovanie centrálnou bankou</w:t>
            </w:r>
          </w:p>
          <w:p w14:paraId="175892E3" w14:textId="153C48D8"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Keďže financovanie centrálnou bankou zabezpečené kolaterálom je len špecifickým prípadom vkladu zabezpečeného kolaterálom alebo repo transakcie,</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ktorej je protistranou centrálna banka, uplatňujú sa pravidlá uvedené</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bode 14 písm. a)</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b).</w:t>
            </w:r>
          </w:p>
          <w:p w14:paraId="3C07D280" w14:textId="3420D097"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 xml:space="preserve">V prípade operácií, pri ktorých nie je možné identifikovať kolaterál špecifický pre každú operáciu, keďže kolaterál je zoskupený, sa kolaterál musí rozčleniť na pomernom základe podľa zloženia kolaterálovej skupiny. </w:t>
            </w:r>
          </w:p>
          <w:p w14:paraId="13234FA5" w14:textId="2E462352"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Aktíva</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pozíciou vopred stanovenou centrálnymi bankami nie sú zaťaženými aktívami, okrem prípadu, keď centrálna banka nepovolí vybrať aktíva umiestnené bez predchádzajúceho súhlasu. Pokiaľ ide</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nepoužité finančné záruky, nepoužitá časť (t. j. časť prekračujúca minimálnu sumu vyžadovanú centrálnou bankou) sa rozdeľuje na pomernom základe medzi aktíva umiestnené do centrálnej banky.</w:t>
            </w:r>
          </w:p>
          <w:p w14:paraId="4CB329EF" w14:textId="77777777" w:rsidR="00941FAE" w:rsidRPr="00A81CB8" w:rsidRDefault="00941FAE" w:rsidP="005150E8">
            <w:pPr>
              <w:pStyle w:val="ListParagraph"/>
              <w:numPr>
                <w:ilvl w:val="0"/>
                <w:numId w:val="9"/>
              </w:numPr>
              <w:spacing w:before="0"/>
              <w:rPr>
                <w:rStyle w:val="InstructionsTabelleberschrift"/>
                <w:rFonts w:ascii="Times New Roman" w:hAnsi="Times New Roman"/>
                <w:b w:val="0"/>
                <w:smallCaps/>
                <w:sz w:val="24"/>
              </w:rPr>
            </w:pPr>
            <w:r w:rsidRPr="00A81CB8">
              <w:rPr>
                <w:rStyle w:val="InstructionsTabelleberschrift"/>
                <w:rFonts w:ascii="Times New Roman" w:hAnsi="Times New Roman"/>
                <w:sz w:val="24"/>
              </w:rPr>
              <w:t xml:space="preserve">Požičiavanie cenných papierov </w:t>
            </w:r>
          </w:p>
          <w:p w14:paraId="105C8A1F" w14:textId="670833AD"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V prípade požičiavania cenných papierov</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peňažným kolaterálom sa uplatňujú pravidlá týkajúce sa repo obchodov/zodpovedajúcich repo obchodov.</w:t>
            </w:r>
          </w:p>
          <w:p w14:paraId="492B8800" w14:textId="77777777"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Požičiavanie cenných papierov bez peňažného kolaterálu sa vykazuje takto:</w:t>
            </w:r>
          </w:p>
          <w:p w14:paraId="260D3F71" w14:textId="190CED5A" w:rsidR="00941FAE" w:rsidRPr="00A81CB8"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sidRPr="00A81CB8">
              <w:rPr>
                <w:rStyle w:val="InstructionsTabelleberschrift"/>
                <w:rFonts w:ascii="Times New Roman" w:hAnsi="Times New Roman"/>
                <w:b w:val="0"/>
                <w:sz w:val="24"/>
                <w:u w:val="none"/>
              </w:rPr>
              <w:t>reálna hodnota vypožičaných cenných papierov sa vykazuje ako zdroj zaťaženosti</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{AE-SOU; r0150; c0010}. Keď veriteľ za požičané cenné papiere dostane namiesto cenných papierov poplatok, {AE-SOU; r0150; c0010} sa vykazuje ako nula;</w:t>
            </w:r>
          </w:p>
          <w:p w14:paraId="6547AAEA" w14:textId="10C68843" w:rsidR="00941FAE" w:rsidRPr="00A81CB8"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sidRPr="00A81CB8">
              <w:rPr>
                <w:rStyle w:val="InstructionsTabelleberschrift"/>
                <w:rFonts w:ascii="Times New Roman" w:hAnsi="Times New Roman"/>
                <w:b w:val="0"/>
                <w:sz w:val="24"/>
                <w:u w:val="none"/>
              </w:rPr>
              <w:t>keď sú cenné papiere požičané ako kolaterál aktívom vykazujúcej inštitúcie, ich účtovná hodnota sa vykazuje</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{AE-ASS; *; c0010}</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{AE-SOU; r0150; c0030}; ich reálna hodnota sa vykazuje</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{AE-ASS; *; c0040};</w:t>
            </w:r>
          </w:p>
          <w:p w14:paraId="0974BD2F" w14:textId="091610FB" w:rsidR="00941FAE" w:rsidRPr="00A81CB8"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keď cenné papiere požičané ako kolaterál prijíma vykazujúca inštitúcia, ich reálna hodnota sa vykazuje</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{AE-COL; *; c0010}, {AE-SOU; r0150; c0030}</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{AE-SOU; r0150; c0040}.</w:t>
            </w:r>
          </w:p>
          <w:p w14:paraId="5E8A764F" w14:textId="77777777" w:rsidR="00941FAE" w:rsidRPr="00A81CB8" w:rsidRDefault="00941FAE" w:rsidP="00D66B96">
            <w:pPr>
              <w:pStyle w:val="ListParagraph"/>
              <w:keepNext/>
              <w:numPr>
                <w:ilvl w:val="0"/>
                <w:numId w:val="9"/>
              </w:numPr>
              <w:spacing w:before="0"/>
              <w:rPr>
                <w:rStyle w:val="InstructionsTabelleberschrift"/>
                <w:rFonts w:ascii="Times New Roman" w:hAnsi="Times New Roman"/>
                <w:b w:val="0"/>
                <w:smallCaps/>
                <w:sz w:val="24"/>
              </w:rPr>
            </w:pPr>
            <w:r w:rsidRPr="00A81CB8">
              <w:rPr>
                <w:rStyle w:val="InstructionsTabelleberschrift"/>
                <w:rFonts w:ascii="Times New Roman" w:hAnsi="Times New Roman"/>
                <w:sz w:val="24"/>
              </w:rPr>
              <w:t>Deriváty (záväzky)</w:t>
            </w:r>
          </w:p>
          <w:p w14:paraId="00E9A46C" w14:textId="77777777" w:rsidR="00941FAE" w:rsidRPr="00A81CB8" w:rsidRDefault="00941FAE" w:rsidP="00D66B96">
            <w:pPr>
              <w:keepNext/>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Deriváty zabezpečené kolaterálom so zápornou reálnou hodnotou sa vykazujú takto:</w:t>
            </w:r>
          </w:p>
          <w:p w14:paraId="1E55700B" w14:textId="4F74A48A" w:rsidR="00941FAE" w:rsidRPr="00A81CB8"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sidRPr="00A81CB8">
              <w:rPr>
                <w:rStyle w:val="InstructionsTabelleberschrift"/>
                <w:rFonts w:ascii="Times New Roman" w:hAnsi="Times New Roman"/>
                <w:b w:val="0"/>
                <w:sz w:val="24"/>
                <w:u w:val="none"/>
              </w:rPr>
              <w:t>účtovná hodnota derivátu sa vykazuje ako zdroj zaťaženosti</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{AE-SOU; r0020; c0010};</w:t>
            </w:r>
          </w:p>
          <w:p w14:paraId="4EB8214D" w14:textId="44633B7B" w:rsidR="00941FAE" w:rsidRPr="00A81CB8"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sidRPr="00A81CB8">
              <w:rPr>
                <w:rStyle w:val="InstructionsTabelleberschrift"/>
                <w:rFonts w:ascii="Times New Roman" w:hAnsi="Times New Roman"/>
                <w:b w:val="0"/>
                <w:sz w:val="24"/>
                <w:u w:val="none"/>
              </w:rPr>
              <w:t>kolaterál (počiatočné marže požadované na otvorenie pozície</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akýkoľvek kolaterál umiestnený za trhovú hodnotu derivátových transakcií) sa vykazuje takto:</w:t>
            </w:r>
          </w:p>
          <w:p w14:paraId="08E25B02" w14:textId="162A4463" w:rsidR="00941FAE" w:rsidRPr="00A81CB8"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sidRPr="00A81CB8">
              <w:rPr>
                <w:rStyle w:val="InstructionsTabelleberschrift"/>
                <w:rFonts w:ascii="Times New Roman" w:hAnsi="Times New Roman"/>
                <w:b w:val="0"/>
                <w:sz w:val="24"/>
                <w:u w:val="none"/>
              </w:rPr>
              <w:t>keď je aktívom vykazujúcej inštitúcie, jeho účtovná hodnota sa vykazuje</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{AE-ASS; *; c0010}</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{AE-SOU; r0020; c0030}; jeho reálna hodnota sa vykazuje</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{AE-ASS; *; c0040};</w:t>
            </w:r>
          </w:p>
          <w:p w14:paraId="6ECA1738" w14:textId="616AAEA3" w:rsidR="00941FAE" w:rsidRPr="00A81CB8"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sidRPr="00A81CB8">
              <w:rPr>
                <w:rStyle w:val="InstructionsTabelleberschrift"/>
                <w:rFonts w:ascii="Times New Roman" w:hAnsi="Times New Roman"/>
                <w:b w:val="0"/>
                <w:sz w:val="24"/>
                <w:u w:val="none"/>
              </w:rPr>
              <w:t>keď ide</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kolaterál prijatý vykazujúcou inštitúciou, jeho reálna hodnota sa vykazuje</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{AE-COL; *; c0010}, {AE-SOU; r0020; c0030}</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{AE-SOU; r0020; c0040}.</w:t>
            </w:r>
          </w:p>
          <w:p w14:paraId="59E9A1B9" w14:textId="77777777" w:rsidR="00941FAE" w:rsidRPr="00A81CB8" w:rsidRDefault="00941FAE" w:rsidP="005150E8">
            <w:pPr>
              <w:pStyle w:val="ListParagraph"/>
              <w:numPr>
                <w:ilvl w:val="0"/>
                <w:numId w:val="9"/>
              </w:numPr>
              <w:spacing w:before="0"/>
              <w:rPr>
                <w:rStyle w:val="InstructionsTabelleberschrift"/>
                <w:rFonts w:ascii="Times New Roman" w:hAnsi="Times New Roman"/>
                <w:b w:val="0"/>
                <w:smallCaps/>
                <w:sz w:val="24"/>
              </w:rPr>
            </w:pPr>
            <w:r w:rsidRPr="00A81CB8">
              <w:rPr>
                <w:rStyle w:val="InstructionsTabelleberschrift"/>
                <w:rFonts w:ascii="Times New Roman" w:hAnsi="Times New Roman"/>
                <w:sz w:val="24"/>
              </w:rPr>
              <w:t>Kryté dlhopisy</w:t>
            </w:r>
          </w:p>
          <w:p w14:paraId="72EE2313" w14:textId="244EBE99"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Kryté dlhopisy na účely celého vykazovania zaťaženosti aktív sú nástrojmi uvedenými</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článku 52 ods. 4 prvom pododseku smernice 2009/65/ES bez ohľadu na to, či uvedené nástroje majú právnu formu cenného papiera alebo nie.</w:t>
            </w:r>
          </w:p>
          <w:p w14:paraId="34C48D2F" w14:textId="77777777"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Na kryté dlhopisy sa nevzťahujú žiadne osobitné pravidlá, ak si vykazujúca inštitúcia neponecháva časť emitovaných cenných papierov.</w:t>
            </w:r>
          </w:p>
          <w:p w14:paraId="73691285" w14:textId="545244B7"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V prípade ponechania si časti emisie</w:t>
            </w:r>
            <w:r w:rsidR="00D66B96">
              <w:rPr>
                <w:rStyle w:val="InstructionsTabelleberschrift"/>
                <w:rFonts w:ascii="Times New Roman" w:hAnsi="Times New Roman"/>
                <w:b w:val="0"/>
                <w:sz w:val="24"/>
                <w:u w:val="none"/>
              </w:rPr>
              <w:t xml:space="preserve"> a s </w:t>
            </w:r>
            <w:r w:rsidRPr="00A81CB8">
              <w:rPr>
                <w:rStyle w:val="InstructionsTabelleberschrift"/>
                <w:rFonts w:ascii="Times New Roman" w:hAnsi="Times New Roman"/>
                <w:b w:val="0"/>
                <w:sz w:val="24"/>
                <w:u w:val="none"/>
              </w:rPr>
              <w:t>cieľom predísť dvojitému započítavaniu sa uplatňuje tento postup:</w:t>
            </w:r>
          </w:p>
          <w:p w14:paraId="20F87F57" w14:textId="08B6DF85" w:rsidR="00941FAE" w:rsidRPr="00A81CB8"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sidRPr="00A81CB8">
              <w:rPr>
                <w:rStyle w:val="InstructionsTabelleberschrift"/>
                <w:rFonts w:ascii="Times New Roman" w:hAnsi="Times New Roman"/>
                <w:b w:val="0"/>
                <w:sz w:val="24"/>
                <w:u w:val="none"/>
              </w:rPr>
              <w:t>keď vlastné kryté dlhopisy nie sú založené, hodnota krycieho súboru, ktorým sa kryjú tieto ponechané</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ešte nezaložené cenné papiere, sa vykazuje vo vzoroch AE-ASS ako nezaťažené aktíva. Doplňujúce informácie</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ponechaných</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ešte nezaložených krytých dlhopisoch (podkladové aktíva, reálna hodnota</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prípustnosť tých, ktoré sú dostupné na účely zaťaženosti,</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nominálna hodnota tých, ktoré sú nedostupné na účely zaťaženosti) sa vykazujú vo vzore AE-NPL;</w:t>
            </w:r>
          </w:p>
          <w:p w14:paraId="7839EC5E" w14:textId="0B6B572B" w:rsidR="00941FAE" w:rsidRPr="00A81CB8"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sidRPr="00A81CB8">
              <w:rPr>
                <w:rStyle w:val="InstructionsTabelleberschrift"/>
                <w:rFonts w:ascii="Times New Roman" w:hAnsi="Times New Roman"/>
                <w:b w:val="0"/>
                <w:sz w:val="24"/>
                <w:u w:val="none"/>
              </w:rPr>
              <w:t>keď sú vlastné kryté dlhopisy založené, hodnota krycieho súboru, ktorým sa kryjú tieto ponechané</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založené cenné papiere, sa vykazuje vo vzore AE-ASS ako zaťažené aktíva.</w:t>
            </w:r>
          </w:p>
          <w:p w14:paraId="612DC217" w14:textId="1F22266A" w:rsidR="00941FAE" w:rsidRPr="00A81CB8" w:rsidRDefault="00941FAE" w:rsidP="005150E8">
            <w:pPr>
              <w:spacing w:before="0"/>
              <w:rPr>
                <w:rStyle w:val="InstructionsTabelleberschrift"/>
                <w:rFonts w:ascii="Times New Roman" w:hAnsi="Times New Roman"/>
                <w:b w:val="0"/>
                <w:smallCaps/>
                <w:sz w:val="24"/>
                <w:u w:val="none"/>
              </w:rPr>
            </w:pPr>
            <w:r w:rsidRPr="00A81CB8">
              <w:rPr>
                <w:rStyle w:val="InstructionsTabelleberschrift"/>
                <w:rFonts w:ascii="Times New Roman" w:hAnsi="Times New Roman"/>
                <w:b w:val="0"/>
                <w:sz w:val="24"/>
                <w:u w:val="none"/>
              </w:rPr>
              <w:t>V nasledujúcej tabuľke sa uvádza, ako vykázať emisiu krytých dlhopisov</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hodnote 100 EUR,</w:t>
            </w:r>
            <w:r w:rsidR="00D66B96">
              <w:rPr>
                <w:rStyle w:val="InstructionsTabelleberschrift"/>
                <w:rFonts w:ascii="Times New Roman" w:hAnsi="Times New Roman"/>
                <w:b w:val="0"/>
                <w:sz w:val="24"/>
                <w:u w:val="none"/>
              </w:rPr>
              <w:t xml:space="preserve"> z </w:t>
            </w:r>
            <w:r w:rsidRPr="00A81CB8">
              <w:rPr>
                <w:rStyle w:val="InstructionsTabelleberschrift"/>
                <w:rFonts w:ascii="Times New Roman" w:hAnsi="Times New Roman"/>
                <w:b w:val="0"/>
                <w:sz w:val="24"/>
                <w:u w:val="none"/>
              </w:rPr>
              <w:t>ktorých sa ponechá</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nezaloží 15 %</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10 % sa ponechá</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založí ako kolaterál</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11-eurovej repo transakcii</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centrálnou bankou,</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ktorej krycí súbor tvoria nezabezpečené úvery</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účtovná hodnota úverov je 150 EUR.</w:t>
            </w:r>
          </w:p>
          <w:p w14:paraId="337BD495" w14:textId="63F1677C" w:rsidR="00941FAE" w:rsidRPr="00A81CB8" w:rsidRDefault="004F406D" w:rsidP="005150E8">
            <w:pPr>
              <w:spacing w:before="0"/>
              <w:rPr>
                <w:rStyle w:val="InstructionsTabelleberschrift"/>
                <w:rFonts w:ascii="Times New Roman" w:hAnsi="Times New Roman"/>
                <w:b w:val="0"/>
                <w:sz w:val="24"/>
                <w:u w:val="none"/>
              </w:rPr>
            </w:pPr>
            <w:r w:rsidRPr="004F406D">
              <w:rPr>
                <w:rStyle w:val="InstructionsTabelleberschrift"/>
                <w:rFonts w:ascii="Times New Roman" w:hAnsi="Times New Roman"/>
                <w:b w:val="0"/>
                <w:noProof/>
                <w:sz w:val="24"/>
                <w:u w:val="none"/>
                <w:lang w:val="en-US"/>
              </w:rPr>
              <w:drawing>
                <wp:inline distT="0" distB="0" distL="0" distR="0" wp14:anchorId="618B6BEC" wp14:editId="65AC10A0">
                  <wp:extent cx="6195273" cy="2640890"/>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95273" cy="2640890"/>
                          </a:xfrm>
                          <a:prstGeom prst="rect">
                            <a:avLst/>
                          </a:prstGeom>
                          <a:noFill/>
                          <a:ln>
                            <a:noFill/>
                          </a:ln>
                        </pic:spPr>
                      </pic:pic>
                    </a:graphicData>
                  </a:graphic>
                </wp:inline>
              </w:drawing>
            </w:r>
          </w:p>
          <w:p w14:paraId="30972502" w14:textId="77777777" w:rsidR="00941FAE" w:rsidRPr="00A81CB8" w:rsidRDefault="00941FAE" w:rsidP="005150E8">
            <w:pPr>
              <w:spacing w:before="0"/>
              <w:rPr>
                <w:rStyle w:val="InstructionsTabelleberschrift"/>
                <w:rFonts w:ascii="Times New Roman" w:hAnsi="Times New Roman"/>
                <w:b w:val="0"/>
                <w:sz w:val="24"/>
                <w:u w:val="none"/>
                <w:lang w:eastAsia="de-DE"/>
              </w:rPr>
            </w:pPr>
          </w:p>
          <w:p w14:paraId="31737F24" w14:textId="77777777" w:rsidR="00941FAE" w:rsidRPr="00A81CB8" w:rsidRDefault="00941FAE" w:rsidP="005150E8">
            <w:pPr>
              <w:pStyle w:val="ListParagraph"/>
              <w:numPr>
                <w:ilvl w:val="0"/>
                <w:numId w:val="9"/>
              </w:numPr>
              <w:spacing w:before="0"/>
              <w:rPr>
                <w:rStyle w:val="InstructionsTabelleberschrift"/>
                <w:rFonts w:ascii="Times New Roman" w:hAnsi="Times New Roman"/>
                <w:sz w:val="24"/>
              </w:rPr>
            </w:pPr>
            <w:r w:rsidRPr="00A81CB8">
              <w:rPr>
                <w:rStyle w:val="InstructionsTabelleberschrift"/>
                <w:rFonts w:ascii="Times New Roman" w:hAnsi="Times New Roman"/>
                <w:sz w:val="24"/>
              </w:rPr>
              <w:t>Sekuritizácie</w:t>
            </w:r>
          </w:p>
          <w:p w14:paraId="36E15182" w14:textId="7573291B"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Sekuritizácie sú dlhovými cennými papiermi držanými vykazujúcou inštitúciou, ktoré majú pôvod</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sekuritizačnej transakcii podľa vymedzenia</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článku 4 ods. 1 bode 61 nariadenia (EÚ) č. 575/2013.</w:t>
            </w:r>
            <w:r w:rsidRPr="00A81CB8">
              <w:rPr>
                <w:rStyle w:val="InstructionsTabelleberschrift"/>
                <w:rFonts w:ascii="Times New Roman" w:hAnsi="Times New Roman"/>
                <w:b w:val="0"/>
                <w:i/>
                <w:sz w:val="24"/>
                <w:u w:val="none"/>
              </w:rPr>
              <w:t xml:space="preserve"> </w:t>
            </w:r>
          </w:p>
          <w:p w14:paraId="7D00C25D" w14:textId="4D23E17D"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V prípade sekuritizácií, ktoré ostávajú</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súvahe (neprestali sa vykazovať), sa uplatňujú pravidlá týkajúce sa krytých dlhopisov.</w:t>
            </w:r>
          </w:p>
          <w:p w14:paraId="212D5755" w14:textId="2C8F0883" w:rsidR="00941FAE" w:rsidRPr="00A81CB8" w:rsidRDefault="00941FAE" w:rsidP="005150E8">
            <w:pPr>
              <w:spacing w:before="0"/>
              <w:rPr>
                <w:rFonts w:ascii="Times New Roman" w:hAnsi="Times New Roman"/>
                <w:sz w:val="24"/>
              </w:rPr>
            </w:pPr>
            <w:r w:rsidRPr="00A81CB8">
              <w:rPr>
                <w:rStyle w:val="InstructionsTabelleberschrift"/>
                <w:rFonts w:ascii="Times New Roman" w:hAnsi="Times New Roman"/>
                <w:b w:val="0"/>
                <w:sz w:val="24"/>
                <w:u w:val="none"/>
              </w:rPr>
              <w:t>V prípade sekuritizácií, ktoré sa prestali vykazovať, neexistuje žiadna zaťaženosť, ak má inštitúcia</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držbe určité cenné papiere. Tieto cenné papiere sa</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obchodnej knihe alebo bankovej knihe vykazujúcich inštitúcií vykazujú ako akýkoľvek iný cenný papier emitovaný treťou stranou.</w:t>
            </w:r>
          </w:p>
        </w:tc>
      </w:tr>
    </w:tbl>
    <w:p w14:paraId="2C084E7C" w14:textId="77777777" w:rsidR="00941FAE" w:rsidRPr="00A81CB8" w:rsidRDefault="00941FAE" w:rsidP="00941FAE">
      <w:pPr>
        <w:pStyle w:val="Instructionsberschrift2"/>
        <w:numPr>
          <w:ilvl w:val="2"/>
          <w:numId w:val="3"/>
        </w:numPr>
        <w:spacing w:after="120"/>
        <w:rPr>
          <w:rFonts w:ascii="Times New Roman" w:hAnsi="Times New Roman"/>
          <w:sz w:val="24"/>
          <w:u w:val="none"/>
        </w:rPr>
      </w:pPr>
      <w:bookmarkStart w:id="28" w:name="_Toc114846602"/>
      <w:r w:rsidRPr="00A81CB8">
        <w:rPr>
          <w:rFonts w:ascii="Times New Roman" w:hAnsi="Times New Roman"/>
          <w:sz w:val="24"/>
          <w:u w:val="none"/>
        </w:rPr>
        <w:t>Pokyny týkajúce sa jednotlivých riadkov</w:t>
      </w:r>
      <w:bookmarkEnd w:id="25"/>
      <w:bookmarkEnd w:id="26"/>
      <w:bookmarkEnd w:id="27"/>
      <w:bookmarkEnd w:id="2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A81CB8" w14:paraId="56FD7B43" w14:textId="77777777" w:rsidTr="005150E8">
        <w:tc>
          <w:tcPr>
            <w:tcW w:w="993" w:type="dxa"/>
            <w:shd w:val="clear" w:color="auto" w:fill="D9D9D9"/>
          </w:tcPr>
          <w:p w14:paraId="55B7C6D5" w14:textId="77777777" w:rsidR="00941FAE" w:rsidRPr="00A81CB8" w:rsidRDefault="00941FAE" w:rsidP="005150E8">
            <w:pPr>
              <w:pStyle w:val="InstructionsText"/>
              <w:spacing w:after="120"/>
              <w:rPr>
                <w:rStyle w:val="InstructionsTabelleText"/>
                <w:rFonts w:ascii="Times New Roman" w:hAnsi="Times New Roman"/>
                <w:sz w:val="24"/>
              </w:rPr>
            </w:pPr>
            <w:r w:rsidRPr="00A81CB8">
              <w:rPr>
                <w:rStyle w:val="InstructionsTabelleText"/>
                <w:rFonts w:ascii="Times New Roman" w:hAnsi="Times New Roman"/>
                <w:sz w:val="24"/>
              </w:rPr>
              <w:t>Riadky</w:t>
            </w:r>
          </w:p>
        </w:tc>
        <w:tc>
          <w:tcPr>
            <w:tcW w:w="8079" w:type="dxa"/>
            <w:shd w:val="clear" w:color="auto" w:fill="D9D9D9"/>
          </w:tcPr>
          <w:p w14:paraId="0653C6C7" w14:textId="7E412581" w:rsidR="00941FAE" w:rsidRPr="00A81CB8" w:rsidRDefault="00941FAE" w:rsidP="005150E8">
            <w:pPr>
              <w:pStyle w:val="InstructionsText"/>
              <w:spacing w:after="120"/>
              <w:rPr>
                <w:rStyle w:val="InstructionsTabelleText"/>
                <w:rFonts w:ascii="Times New Roman" w:hAnsi="Times New Roman"/>
                <w:sz w:val="24"/>
              </w:rPr>
            </w:pPr>
            <w:r w:rsidRPr="00A81CB8">
              <w:rPr>
                <w:rStyle w:val="InstructionsTabelleText"/>
                <w:rFonts w:ascii="Times New Roman" w:hAnsi="Times New Roman"/>
                <w:sz w:val="24"/>
              </w:rPr>
              <w:t>Odkazy na právne predpisy</w:t>
            </w:r>
            <w:r w:rsidR="00D66B96">
              <w:rPr>
                <w:rStyle w:val="InstructionsTabelleText"/>
                <w:rFonts w:ascii="Times New Roman" w:hAnsi="Times New Roman"/>
                <w:sz w:val="24"/>
              </w:rPr>
              <w:t xml:space="preserve"> a </w:t>
            </w:r>
            <w:r w:rsidRPr="00A81CB8">
              <w:rPr>
                <w:rStyle w:val="InstructionsTabelleText"/>
                <w:rFonts w:ascii="Times New Roman" w:hAnsi="Times New Roman"/>
                <w:sz w:val="24"/>
              </w:rPr>
              <w:t>pokyny</w:t>
            </w:r>
          </w:p>
        </w:tc>
      </w:tr>
      <w:tr w:rsidR="00941FAE" w:rsidRPr="00A81CB8" w14:paraId="08C8366F" w14:textId="77777777" w:rsidTr="005150E8">
        <w:tc>
          <w:tcPr>
            <w:tcW w:w="993" w:type="dxa"/>
            <w:shd w:val="clear" w:color="auto" w:fill="D9D9D9"/>
          </w:tcPr>
          <w:p w14:paraId="556E914E" w14:textId="6421F90C"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0010</w:t>
            </w:r>
          </w:p>
        </w:tc>
        <w:tc>
          <w:tcPr>
            <w:tcW w:w="8079" w:type="dxa"/>
            <w:shd w:val="clear" w:color="auto" w:fill="D9D9D9"/>
            <w:vAlign w:val="center"/>
          </w:tcPr>
          <w:p w14:paraId="0DC9409F"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Aktíva vykazujúcej inštitúcie</w:t>
            </w:r>
          </w:p>
          <w:p w14:paraId="7CC0BAB9" w14:textId="7D542802"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IAS 1.9 písm. a), Návod na implementáciu 6; celkové aktíva vykazujúcej inštitúcie evidované</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jej súvahe</w:t>
            </w:r>
          </w:p>
        </w:tc>
      </w:tr>
      <w:tr w:rsidR="00DE426C" w:rsidRPr="00A81CB8" w14:paraId="491361B4" w14:textId="77777777" w:rsidTr="005150E8">
        <w:tc>
          <w:tcPr>
            <w:tcW w:w="993" w:type="dxa"/>
            <w:shd w:val="clear" w:color="auto" w:fill="D9D9D9"/>
          </w:tcPr>
          <w:p w14:paraId="03DCF11B" w14:textId="065C27B7" w:rsidR="00DE426C"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0015</w:t>
            </w:r>
          </w:p>
        </w:tc>
        <w:tc>
          <w:tcPr>
            <w:tcW w:w="8079" w:type="dxa"/>
            <w:shd w:val="clear" w:color="auto" w:fill="D9D9D9"/>
            <w:vAlign w:val="center"/>
          </w:tcPr>
          <w:p w14:paraId="4E1A55CD" w14:textId="003282CC" w:rsidR="00DE426C" w:rsidRPr="00A81CB8" w:rsidRDefault="00DE426C" w:rsidP="00DE426C">
            <w:pPr>
              <w:pStyle w:val="body"/>
              <w:spacing w:before="0" w:after="0"/>
              <w:rPr>
                <w:rStyle w:val="InstructionsTabelleberschrift"/>
                <w:rFonts w:ascii="Times New Roman" w:hAnsi="Times New Roman"/>
                <w:sz w:val="24"/>
              </w:rPr>
            </w:pPr>
            <w:r w:rsidRPr="00A81CB8">
              <w:rPr>
                <w:rStyle w:val="InstructionsTabelleberschrift"/>
                <w:rFonts w:ascii="Times New Roman" w:hAnsi="Times New Roman"/>
                <w:sz w:val="24"/>
              </w:rPr>
              <w:t>Z čoho: kvalifikované spravované aktíva</w:t>
            </w:r>
          </w:p>
          <w:p w14:paraId="635A6DC4" w14:textId="77777777" w:rsidR="00DE426C" w:rsidRPr="00A81CB8" w:rsidRDefault="00DE426C" w:rsidP="00080DB3">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 xml:space="preserve">Spravované aktíva, ktoré spĺňajú všetky tieto podmienky: </w:t>
            </w:r>
          </w:p>
          <w:p w14:paraId="1F31DF4F" w14:textId="1B275832" w:rsidR="00DE426C" w:rsidRPr="00A81CB8" w:rsidRDefault="00DE426C" w:rsidP="00080DB3">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a) sú vykázané</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súvahe inštitúcie na základe národných všeobecne uznávaných účtovných zásad</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súlade</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 xml:space="preserve">článkom 10 smernice 86/635/EHS; </w:t>
            </w:r>
          </w:p>
          <w:p w14:paraId="57508AC7" w14:textId="78B11252" w:rsidR="00DE426C" w:rsidRPr="00A81CB8" w:rsidRDefault="00DE426C" w:rsidP="00080DB3">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b) spĺňajú kritériá pre nevykazovanie stanovené</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medzinárodnom štandarde finančného výkazníctva (IFRS) 9 uplatniteľnom</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súlade</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 xml:space="preserve">nariadením (ES) č. 1606/2002; </w:t>
            </w:r>
          </w:p>
          <w:p w14:paraId="47E8CD28" w14:textId="20332178" w:rsidR="00DE426C" w:rsidRPr="00A81CB8" w:rsidRDefault="00DE426C" w:rsidP="005C6C90">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c) spĺňajú kritériá pre nekonsolidáciu stanovené</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IFRS 10 uplatniteľnom</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súlade</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nariadením (ES) č. 1606/2002.</w:t>
            </w:r>
          </w:p>
        </w:tc>
      </w:tr>
      <w:tr w:rsidR="00941FAE" w:rsidRPr="00A81CB8" w14:paraId="48ACC74D" w14:textId="77777777" w:rsidTr="005150E8">
        <w:tc>
          <w:tcPr>
            <w:tcW w:w="993" w:type="dxa"/>
            <w:shd w:val="clear" w:color="auto" w:fill="FFFFFF"/>
          </w:tcPr>
          <w:p w14:paraId="07981EFF" w14:textId="186C4F9B"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0020</w:t>
            </w:r>
          </w:p>
        </w:tc>
        <w:tc>
          <w:tcPr>
            <w:tcW w:w="8079" w:type="dxa"/>
            <w:vAlign w:val="center"/>
          </w:tcPr>
          <w:p w14:paraId="71E9BFA0" w14:textId="77777777"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sz w:val="24"/>
              </w:rPr>
              <w:t>Úvery na požiadanie</w:t>
            </w:r>
          </w:p>
          <w:p w14:paraId="2F6956A9" w14:textId="77777777"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IAS 1.54 písm. i)</w:t>
            </w:r>
          </w:p>
          <w:p w14:paraId="772E5CD8" w14:textId="3649AC82"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Inštitúcie vykazujú zostatky pohľadávok na požiadanie</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centrálnych bankách</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iných inštitúciách. Hotovosť, t. j. držba národných</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cudzích bankoviek</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mincí</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obehu, ktoré sa bežne používajú na uskutočňovanie platieb, je zahrnutá do riadku „ostatné aktíva“.</w:t>
            </w:r>
          </w:p>
        </w:tc>
      </w:tr>
      <w:tr w:rsidR="00941FAE" w:rsidRPr="00A81CB8" w14:paraId="22C3BDEC" w14:textId="77777777" w:rsidTr="005150E8">
        <w:tc>
          <w:tcPr>
            <w:tcW w:w="993" w:type="dxa"/>
            <w:shd w:val="clear" w:color="auto" w:fill="FFFFFF"/>
          </w:tcPr>
          <w:p w14:paraId="2766A021" w14:textId="0E36A2A9"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0030</w:t>
            </w:r>
          </w:p>
        </w:tc>
        <w:tc>
          <w:tcPr>
            <w:tcW w:w="8079" w:type="dxa"/>
            <w:vAlign w:val="center"/>
          </w:tcPr>
          <w:p w14:paraId="2719CC96"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Nástroje vlastného imania</w:t>
            </w:r>
          </w:p>
          <w:p w14:paraId="23CA4B9E" w14:textId="42E43E39"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Nástroje vlastného imania držané vykazujúcou inštitúciou</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zmysle vymedzenia</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IAS 32.1</w:t>
            </w:r>
          </w:p>
        </w:tc>
      </w:tr>
      <w:tr w:rsidR="00941FAE" w:rsidRPr="00A81CB8" w14:paraId="285124BC" w14:textId="77777777" w:rsidTr="005150E8">
        <w:tc>
          <w:tcPr>
            <w:tcW w:w="993" w:type="dxa"/>
            <w:shd w:val="clear" w:color="auto" w:fill="FFFFFF"/>
          </w:tcPr>
          <w:p w14:paraId="4A59D230" w14:textId="610AED75"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0040</w:t>
            </w:r>
          </w:p>
        </w:tc>
        <w:tc>
          <w:tcPr>
            <w:tcW w:w="8079" w:type="dxa"/>
            <w:vAlign w:val="center"/>
          </w:tcPr>
          <w:p w14:paraId="72E151E7"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Dlhové cenné papiere</w:t>
            </w:r>
          </w:p>
          <w:p w14:paraId="490FFC49" w14:textId="77E56602"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Príloha V, časť 1, bod 31</w:t>
            </w:r>
          </w:p>
          <w:p w14:paraId="054E4F9E" w14:textId="29C51F4F" w:rsidR="00941FAE" w:rsidRPr="00A81CB8" w:rsidRDefault="00941FAE" w:rsidP="00DB43B2">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Inštitúcie vykazujú dlhové nástroje držané vykazujúcou inštitúciou emitované ako cenné papiere, ktoré nepredstavujú úvery</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súlade</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nariadením (EÚ) 2021/379</w:t>
            </w:r>
            <w:r w:rsidRPr="00A81CB8">
              <w:rPr>
                <w:rStyle w:val="FootnoteReference"/>
                <w:rFonts w:ascii="Times New Roman" w:hAnsi="Times New Roman"/>
                <w:bCs/>
                <w:sz w:val="24"/>
              </w:rPr>
              <w:footnoteReference w:id="1"/>
            </w:r>
            <w:r w:rsidRPr="00A81CB8">
              <w:rPr>
                <w:rStyle w:val="InstructionsTabelleberschrift"/>
                <w:rFonts w:ascii="Times New Roman" w:hAnsi="Times New Roman"/>
                <w:b w:val="0"/>
                <w:sz w:val="24"/>
                <w:u w:val="none"/>
              </w:rPr>
              <w:t>.</w:t>
            </w:r>
          </w:p>
        </w:tc>
      </w:tr>
      <w:tr w:rsidR="00941FAE" w:rsidRPr="00A81CB8" w14:paraId="68E1F2AB" w14:textId="77777777" w:rsidTr="005150E8">
        <w:tc>
          <w:tcPr>
            <w:tcW w:w="993" w:type="dxa"/>
            <w:shd w:val="clear" w:color="auto" w:fill="FFFFFF"/>
          </w:tcPr>
          <w:p w14:paraId="4BFB0CF3" w14:textId="7B4486F4"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0050</w:t>
            </w:r>
          </w:p>
        </w:tc>
        <w:tc>
          <w:tcPr>
            <w:tcW w:w="8079" w:type="dxa"/>
            <w:vAlign w:val="center"/>
          </w:tcPr>
          <w:p w14:paraId="792C9925"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Z čoho: kryté dlhopisy</w:t>
            </w:r>
          </w:p>
          <w:p w14:paraId="3EFC1C99" w14:textId="2DC490B0" w:rsidR="00941FAE" w:rsidRPr="00A81CB8" w:rsidRDefault="00941FAE" w:rsidP="0086555B">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Dlhové cenné papiere držané vykazujúcou inštitúciou, ktoré sú dlhopismi uvedenými</w:t>
            </w:r>
            <w:r w:rsidR="00D66B96">
              <w:rPr>
                <w:rStyle w:val="InstructionsTabelleberschrift"/>
                <w:rFonts w:ascii="Times New Roman" w:hAnsi="Times New Roman"/>
                <w:b w:val="0"/>
                <w:sz w:val="24"/>
                <w:u w:val="none"/>
              </w:rPr>
              <w:t xml:space="preserve"> v </w:t>
            </w:r>
            <w:r w:rsidRPr="00A81CB8">
              <w:rPr>
                <w:rFonts w:ascii="Times New Roman" w:hAnsi="Times New Roman"/>
                <w:sz w:val="24"/>
              </w:rPr>
              <w:t>článku 52 ods. 4 prvom pododseku smernice 2009/65/ES</w:t>
            </w:r>
          </w:p>
        </w:tc>
      </w:tr>
      <w:tr w:rsidR="00941FAE" w:rsidRPr="00A81CB8" w14:paraId="2AF41455" w14:textId="77777777" w:rsidTr="005150E8">
        <w:tc>
          <w:tcPr>
            <w:tcW w:w="993" w:type="dxa"/>
            <w:shd w:val="clear" w:color="auto" w:fill="FFFFFF"/>
          </w:tcPr>
          <w:p w14:paraId="3F278933" w14:textId="0EFA3C99"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0060</w:t>
            </w:r>
          </w:p>
        </w:tc>
        <w:tc>
          <w:tcPr>
            <w:tcW w:w="8079" w:type="dxa"/>
            <w:vAlign w:val="center"/>
          </w:tcPr>
          <w:p w14:paraId="6AC745C3"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Z čoho: sekuritizácie</w:t>
            </w:r>
          </w:p>
          <w:p w14:paraId="79CC3AAE" w14:textId="43F37D9A" w:rsidR="00941FAE" w:rsidRPr="00A81CB8" w:rsidRDefault="00941FAE" w:rsidP="00E374DF">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Dlhové cenné papiere držané vykazujúcou inštitúciou, ktoré sú sekuritizáciami podľa vymedzenia</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článku 4 ods. 1 bode 61 nariadenia (EÚ) č. 575/2013</w:t>
            </w:r>
          </w:p>
        </w:tc>
      </w:tr>
      <w:tr w:rsidR="00941FAE" w:rsidRPr="00A81CB8" w14:paraId="5B06C00C" w14:textId="77777777" w:rsidTr="005150E8">
        <w:tc>
          <w:tcPr>
            <w:tcW w:w="993" w:type="dxa"/>
            <w:shd w:val="clear" w:color="auto" w:fill="FFFFFF"/>
          </w:tcPr>
          <w:p w14:paraId="70BCC2BD" w14:textId="30F37A19"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0070</w:t>
            </w:r>
          </w:p>
        </w:tc>
        <w:tc>
          <w:tcPr>
            <w:tcW w:w="8079" w:type="dxa"/>
            <w:vAlign w:val="center"/>
          </w:tcPr>
          <w:p w14:paraId="1487BFE7" w14:textId="198639A1"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 xml:space="preserve">Z čoho: emitované orgánmi verejnej správy </w:t>
            </w:r>
          </w:p>
          <w:p w14:paraId="36D9C27B" w14:textId="6D4AEC81"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Dlhové cenné papiere držané vykazujúcou inštitúciou, ktoré emitovali orgány verejnej správy</w:t>
            </w:r>
          </w:p>
        </w:tc>
      </w:tr>
      <w:tr w:rsidR="00941FAE" w:rsidRPr="00A81CB8" w14:paraId="722144EB" w14:textId="77777777" w:rsidTr="005150E8">
        <w:tc>
          <w:tcPr>
            <w:tcW w:w="993" w:type="dxa"/>
            <w:shd w:val="clear" w:color="auto" w:fill="FFFFFF"/>
          </w:tcPr>
          <w:p w14:paraId="2D02849F" w14:textId="4D5D982D"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0080</w:t>
            </w:r>
          </w:p>
        </w:tc>
        <w:tc>
          <w:tcPr>
            <w:tcW w:w="8079" w:type="dxa"/>
            <w:vAlign w:val="center"/>
          </w:tcPr>
          <w:p w14:paraId="54A68FB1" w14:textId="77777777"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sz w:val="24"/>
              </w:rPr>
              <w:t>Z čoho: emitované finančnými korporáciami</w:t>
            </w:r>
          </w:p>
          <w:p w14:paraId="14E36187" w14:textId="1A11C1F1" w:rsidR="00941FAE" w:rsidRPr="00A81CB8" w:rsidRDefault="00941FAE" w:rsidP="005709C7">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Dlhové cenné papiere držané vykazujúcou inštitúciou, ktoré emitovali finančné korporácie podľa vymedzenia</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prílohe</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časti 1 bode 42 písm. c)</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d)</w:t>
            </w:r>
          </w:p>
        </w:tc>
      </w:tr>
      <w:tr w:rsidR="00941FAE" w:rsidRPr="00A81CB8" w14:paraId="064F00C4" w14:textId="77777777" w:rsidTr="005150E8">
        <w:tc>
          <w:tcPr>
            <w:tcW w:w="993" w:type="dxa"/>
            <w:shd w:val="clear" w:color="auto" w:fill="FFFFFF"/>
          </w:tcPr>
          <w:p w14:paraId="015DD327" w14:textId="1AA3C327"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0090</w:t>
            </w:r>
          </w:p>
        </w:tc>
        <w:tc>
          <w:tcPr>
            <w:tcW w:w="8079" w:type="dxa"/>
            <w:vAlign w:val="center"/>
          </w:tcPr>
          <w:p w14:paraId="077A2250"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Z čoho: emitované nefinančnými korporáciami</w:t>
            </w:r>
          </w:p>
          <w:p w14:paraId="738311CE" w14:textId="4C478F46" w:rsidR="00941FAE" w:rsidRPr="00A81CB8" w:rsidRDefault="00941FAE" w:rsidP="005709C7">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Dlhové cenné papiere držané vykazujúcou inštitúciou, ktoré emitovali nefinančné korporácie podľa vymedzenia</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prílohe</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časti 1 bode 42 písm. e)</w:t>
            </w:r>
          </w:p>
        </w:tc>
      </w:tr>
      <w:tr w:rsidR="00941FAE" w:rsidRPr="00A81CB8" w14:paraId="6A590434" w14:textId="77777777" w:rsidTr="005150E8">
        <w:tc>
          <w:tcPr>
            <w:tcW w:w="993" w:type="dxa"/>
            <w:shd w:val="clear" w:color="auto" w:fill="FFFFFF"/>
          </w:tcPr>
          <w:p w14:paraId="1FDD10E2" w14:textId="1782699D"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0100</w:t>
            </w:r>
          </w:p>
        </w:tc>
        <w:tc>
          <w:tcPr>
            <w:tcW w:w="8079" w:type="dxa"/>
            <w:vAlign w:val="center"/>
          </w:tcPr>
          <w:p w14:paraId="7EDD71FC" w14:textId="02ECE924"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sz w:val="24"/>
              </w:rPr>
              <w:t>Úvery</w:t>
            </w:r>
            <w:r w:rsidR="00D66B96">
              <w:rPr>
                <w:rStyle w:val="InstructionsTabelleberschrift"/>
                <w:rFonts w:ascii="Times New Roman" w:hAnsi="Times New Roman"/>
                <w:sz w:val="24"/>
              </w:rPr>
              <w:t xml:space="preserve"> a </w:t>
            </w:r>
            <w:r w:rsidRPr="00A81CB8">
              <w:rPr>
                <w:rStyle w:val="InstructionsTabelleberschrift"/>
                <w:rFonts w:ascii="Times New Roman" w:hAnsi="Times New Roman"/>
                <w:sz w:val="24"/>
              </w:rPr>
              <w:t>preddavky iné než úvery na požiadanie</w:t>
            </w:r>
          </w:p>
          <w:p w14:paraId="106AC01E" w14:textId="28A940A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Úvery</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preddavky, t. j. dlhové nástroje držané vykazujúcou inštitúciou, ktoré nie sú cennými papiermi; okrem zostatkov pohľadávok na požiadanie</w:t>
            </w:r>
          </w:p>
        </w:tc>
      </w:tr>
      <w:tr w:rsidR="00941FAE" w:rsidRPr="00A81CB8" w14:paraId="6201E8C3" w14:textId="77777777" w:rsidTr="005150E8">
        <w:tc>
          <w:tcPr>
            <w:tcW w:w="993" w:type="dxa"/>
            <w:shd w:val="clear" w:color="auto" w:fill="FFFFFF"/>
          </w:tcPr>
          <w:p w14:paraId="74033FC4" w14:textId="011A7997"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0110</w:t>
            </w:r>
          </w:p>
        </w:tc>
        <w:tc>
          <w:tcPr>
            <w:tcW w:w="8079" w:type="dxa"/>
            <w:vAlign w:val="center"/>
          </w:tcPr>
          <w:p w14:paraId="3BB22C3A" w14:textId="034A1765"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sz w:val="24"/>
              </w:rPr>
              <w:t xml:space="preserve">Z čoho: úvery zabezpečené kolaterálom vo forme nehnuteľného majetku </w:t>
            </w:r>
          </w:p>
          <w:p w14:paraId="3D5787CF" w14:textId="515E0056" w:rsidR="00941FAE" w:rsidRPr="00A81CB8" w:rsidRDefault="00941FAE" w:rsidP="005709C7">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Úvery</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preddavky iné než úvery na požiadanie, ktoré sú úvermi zabezpečenými kolaterálom vo forme nehnuteľného majetku podľa prílohy</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časti 2 bodu 86</w:t>
            </w:r>
          </w:p>
        </w:tc>
      </w:tr>
      <w:tr w:rsidR="00941FAE" w:rsidRPr="00A81CB8" w14:paraId="4F0286DA" w14:textId="77777777" w:rsidTr="005150E8">
        <w:tc>
          <w:tcPr>
            <w:tcW w:w="993" w:type="dxa"/>
            <w:shd w:val="clear" w:color="auto" w:fill="FFFFFF"/>
          </w:tcPr>
          <w:p w14:paraId="7E4B7580" w14:textId="6FB74941"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0120</w:t>
            </w:r>
          </w:p>
        </w:tc>
        <w:tc>
          <w:tcPr>
            <w:tcW w:w="8079" w:type="dxa"/>
            <w:vAlign w:val="center"/>
          </w:tcPr>
          <w:p w14:paraId="2FE7A896"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Ostatné aktíva</w:t>
            </w:r>
          </w:p>
          <w:p w14:paraId="653B4A59" w14:textId="09A4766A" w:rsidR="00941FAE" w:rsidRPr="00A81CB8" w:rsidRDefault="00385C4C"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Aktíva vykazujúcej inštitúcie evidované</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súvahe okrem tých, ktoré sa uvádzajú</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riadkoch 0020 až 0040</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0100, odlišné od vlastných dlhových cenných papierov</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vlastných nástrojov vlastného imania, ktoré inštitúcia neuskutočňujúca vykazovanie podľa štandardov IFRS nesmie prestať vykazovať</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 xml:space="preserve">súvahe </w:t>
            </w:r>
          </w:p>
          <w:p w14:paraId="2EA01997" w14:textId="518CE9CD"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V tomto prípade sa vlastné dlhové nástroje zahŕňajú do riadku 0240 vzoru AE-COL</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vlastné nástroje vlastného imania sa</w:t>
            </w:r>
            <w:r w:rsidR="00D66B96">
              <w:rPr>
                <w:rStyle w:val="InstructionsTabelleberschrift"/>
                <w:rFonts w:ascii="Times New Roman" w:hAnsi="Times New Roman"/>
                <w:b w:val="0"/>
                <w:sz w:val="24"/>
                <w:u w:val="none"/>
              </w:rPr>
              <w:t xml:space="preserve"> z </w:t>
            </w:r>
            <w:r w:rsidRPr="00A81CB8">
              <w:rPr>
                <w:rStyle w:val="InstructionsTabelleberschrift"/>
                <w:rFonts w:ascii="Times New Roman" w:hAnsi="Times New Roman"/>
                <w:b w:val="0"/>
                <w:sz w:val="24"/>
                <w:u w:val="none"/>
              </w:rPr>
              <w:t>vykazovania zaťaženosti aktív vylučujú.</w:t>
            </w:r>
          </w:p>
        </w:tc>
      </w:tr>
    </w:tbl>
    <w:p w14:paraId="2EFC4099" w14:textId="1E99A5C7" w:rsidR="00941FAE" w:rsidRPr="00A81CB8" w:rsidRDefault="00941FAE" w:rsidP="00080DB3">
      <w:pPr>
        <w:pStyle w:val="Instructionsberschrift2"/>
        <w:numPr>
          <w:ilvl w:val="0"/>
          <w:numId w:val="0"/>
        </w:numPr>
        <w:spacing w:after="120"/>
        <w:rPr>
          <w:rFonts w:ascii="Times New Roman" w:hAnsi="Times New Roman"/>
          <w:sz w:val="24"/>
          <w:u w:val="none"/>
        </w:rPr>
      </w:pPr>
      <w:bookmarkStart w:id="29" w:name="_Toc348096565"/>
      <w:bookmarkStart w:id="30" w:name="_Toc348097326"/>
      <w:bookmarkStart w:id="31" w:name="_Toc348101346"/>
      <w:bookmarkStart w:id="32" w:name="_Toc114846603"/>
      <w:r w:rsidRPr="00A81CB8">
        <w:rPr>
          <w:rFonts w:ascii="Times New Roman" w:hAnsi="Times New Roman"/>
          <w:sz w:val="24"/>
          <w:u w:val="none"/>
        </w:rPr>
        <w:t>Pokyny týkajúce sa jednotlivých stĺpcov</w:t>
      </w:r>
      <w:bookmarkEnd w:id="29"/>
      <w:bookmarkEnd w:id="30"/>
      <w:bookmarkEnd w:id="31"/>
      <w:bookmarkEnd w:id="3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A81CB8" w14:paraId="1A58F77B" w14:textId="77777777" w:rsidTr="005150E8">
        <w:tc>
          <w:tcPr>
            <w:tcW w:w="993" w:type="dxa"/>
            <w:shd w:val="clear" w:color="auto" w:fill="D9D9D9"/>
          </w:tcPr>
          <w:p w14:paraId="1E46FA89" w14:textId="218C4E04" w:rsidR="00941FAE" w:rsidRPr="00A81CB8" w:rsidRDefault="00941FAE" w:rsidP="005150E8">
            <w:pPr>
              <w:pStyle w:val="InstructionsText"/>
              <w:spacing w:after="120"/>
              <w:rPr>
                <w:rStyle w:val="InstructionsTabelleText"/>
                <w:rFonts w:ascii="Times New Roman" w:hAnsi="Times New Roman"/>
                <w:sz w:val="24"/>
              </w:rPr>
            </w:pPr>
            <w:r w:rsidRPr="00A81CB8">
              <w:rPr>
                <w:rStyle w:val="InstructionsTabelleText"/>
                <w:rFonts w:ascii="Times New Roman" w:hAnsi="Times New Roman"/>
                <w:sz w:val="24"/>
              </w:rPr>
              <w:t>Stĺpce</w:t>
            </w:r>
          </w:p>
        </w:tc>
        <w:tc>
          <w:tcPr>
            <w:tcW w:w="8079" w:type="dxa"/>
            <w:shd w:val="clear" w:color="auto" w:fill="D9D9D9"/>
          </w:tcPr>
          <w:p w14:paraId="24062227" w14:textId="7EE4D0EB" w:rsidR="00941FAE" w:rsidRPr="00A81CB8" w:rsidRDefault="00941FAE" w:rsidP="005150E8">
            <w:pPr>
              <w:pStyle w:val="InstructionsText"/>
              <w:spacing w:after="120"/>
              <w:rPr>
                <w:rStyle w:val="InstructionsTabelleText"/>
                <w:rFonts w:ascii="Times New Roman" w:hAnsi="Times New Roman"/>
                <w:sz w:val="24"/>
              </w:rPr>
            </w:pPr>
            <w:r w:rsidRPr="00A81CB8">
              <w:rPr>
                <w:rStyle w:val="InstructionsTabelleText"/>
                <w:rFonts w:ascii="Times New Roman" w:hAnsi="Times New Roman"/>
                <w:sz w:val="24"/>
              </w:rPr>
              <w:t>Odkazy na právne predpisy</w:t>
            </w:r>
            <w:r w:rsidR="00D66B96">
              <w:rPr>
                <w:rStyle w:val="InstructionsTabelleText"/>
                <w:rFonts w:ascii="Times New Roman" w:hAnsi="Times New Roman"/>
                <w:sz w:val="24"/>
              </w:rPr>
              <w:t xml:space="preserve"> a </w:t>
            </w:r>
            <w:r w:rsidRPr="00A81CB8">
              <w:rPr>
                <w:rStyle w:val="InstructionsTabelleText"/>
                <w:rFonts w:ascii="Times New Roman" w:hAnsi="Times New Roman"/>
                <w:sz w:val="24"/>
              </w:rPr>
              <w:t>pokyny</w:t>
            </w:r>
          </w:p>
        </w:tc>
      </w:tr>
      <w:tr w:rsidR="00941FAE" w:rsidRPr="00A81CB8" w14:paraId="0FF5673B" w14:textId="77777777" w:rsidTr="005150E8">
        <w:tc>
          <w:tcPr>
            <w:tcW w:w="993" w:type="dxa"/>
            <w:shd w:val="clear" w:color="auto" w:fill="FFFFFF"/>
          </w:tcPr>
          <w:p w14:paraId="621ADDD5" w14:textId="5B70B28E"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0010</w:t>
            </w:r>
          </w:p>
        </w:tc>
        <w:tc>
          <w:tcPr>
            <w:tcW w:w="8079" w:type="dxa"/>
            <w:vAlign w:val="center"/>
          </w:tcPr>
          <w:p w14:paraId="3BBD1E67"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Účtovná hodnota zaťažených aktív</w:t>
            </w:r>
          </w:p>
          <w:p w14:paraId="61443014" w14:textId="0D7DD960" w:rsidR="00941FAE" w:rsidRPr="00A81CB8" w:rsidRDefault="00941FAE" w:rsidP="005150E8">
            <w:pPr>
              <w:pStyle w:val="Default"/>
              <w:spacing w:after="120"/>
              <w:jc w:val="both"/>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 xml:space="preserve">Inštitúcie vykazujú </w:t>
            </w:r>
            <w:r w:rsidRPr="00A81CB8">
              <w:rPr>
                <w:rStyle w:val="InstructionsTabelleberschrift"/>
                <w:rFonts w:ascii="Times New Roman" w:hAnsi="Times New Roman"/>
                <w:b w:val="0"/>
                <w:color w:val="auto"/>
                <w:sz w:val="24"/>
                <w:u w:val="none"/>
              </w:rPr>
              <w:t>účtovnú hodnotu svojich aktív, ktoré sú zaťažené</w:t>
            </w:r>
            <w:r w:rsidR="00D66B96">
              <w:rPr>
                <w:rStyle w:val="InstructionsTabelleberschrift"/>
                <w:rFonts w:ascii="Times New Roman" w:hAnsi="Times New Roman"/>
                <w:b w:val="0"/>
                <w:color w:val="auto"/>
                <w:sz w:val="24"/>
                <w:u w:val="none"/>
              </w:rPr>
              <w:t xml:space="preserve"> v </w:t>
            </w:r>
            <w:r w:rsidRPr="00A81CB8">
              <w:rPr>
                <w:rStyle w:val="InstructionsTabelleberschrift"/>
                <w:rFonts w:ascii="Times New Roman" w:hAnsi="Times New Roman"/>
                <w:b w:val="0"/>
                <w:color w:val="auto"/>
                <w:sz w:val="24"/>
                <w:u w:val="none"/>
              </w:rPr>
              <w:t>súlade</w:t>
            </w:r>
            <w:r w:rsidR="00D66B96">
              <w:rPr>
                <w:rStyle w:val="InstructionsTabelleberschrift"/>
                <w:rFonts w:ascii="Times New Roman" w:hAnsi="Times New Roman"/>
                <w:b w:val="0"/>
                <w:color w:val="auto"/>
                <w:sz w:val="24"/>
                <w:u w:val="none"/>
              </w:rPr>
              <w:t xml:space="preserve"> s </w:t>
            </w:r>
            <w:r w:rsidRPr="00A81CB8">
              <w:rPr>
                <w:rStyle w:val="InstructionsTabelleberschrift"/>
                <w:rFonts w:ascii="Times New Roman" w:hAnsi="Times New Roman"/>
                <w:b w:val="0"/>
                <w:color w:val="auto"/>
                <w:sz w:val="24"/>
                <w:u w:val="none"/>
              </w:rPr>
              <w:t>definíciou zaťaženosti aktív uvedenou</w:t>
            </w:r>
            <w:r w:rsidR="00D66B96">
              <w:rPr>
                <w:rStyle w:val="InstructionsTabelleberschrift"/>
                <w:rFonts w:ascii="Times New Roman" w:hAnsi="Times New Roman"/>
                <w:b w:val="0"/>
                <w:color w:val="auto"/>
                <w:sz w:val="24"/>
                <w:u w:val="none"/>
              </w:rPr>
              <w:t xml:space="preserve"> v </w:t>
            </w:r>
            <w:r w:rsidRPr="00A81CB8">
              <w:rPr>
                <w:rStyle w:val="InstructionsTabelleberschrift"/>
                <w:rFonts w:ascii="Times New Roman" w:hAnsi="Times New Roman"/>
                <w:b w:val="0"/>
                <w:sz w:val="24"/>
                <w:u w:val="none"/>
              </w:rPr>
              <w:t>bode 11 tejto prílohy</w:t>
            </w:r>
            <w:r w:rsidRPr="00A81CB8">
              <w:rPr>
                <w:rStyle w:val="InstructionsTabelleberschrift"/>
                <w:rFonts w:ascii="Times New Roman" w:hAnsi="Times New Roman"/>
                <w:b w:val="0"/>
                <w:color w:val="auto"/>
                <w:sz w:val="24"/>
                <w:u w:val="none"/>
              </w:rPr>
              <w:t>. Účtovná hodnota je hodnota, ktorá sa vykazuje na strane aktív</w:t>
            </w:r>
            <w:r w:rsidR="00D66B96">
              <w:rPr>
                <w:rStyle w:val="InstructionsTabelleberschrift"/>
                <w:rFonts w:ascii="Times New Roman" w:hAnsi="Times New Roman"/>
                <w:b w:val="0"/>
                <w:color w:val="auto"/>
                <w:sz w:val="24"/>
                <w:u w:val="none"/>
              </w:rPr>
              <w:t xml:space="preserve"> v </w:t>
            </w:r>
            <w:r w:rsidRPr="00A81CB8">
              <w:rPr>
                <w:rStyle w:val="InstructionsTabelleberschrift"/>
                <w:rFonts w:ascii="Times New Roman" w:hAnsi="Times New Roman"/>
                <w:b w:val="0"/>
                <w:color w:val="auto"/>
                <w:sz w:val="24"/>
                <w:u w:val="none"/>
              </w:rPr>
              <w:t>súvahe.</w:t>
            </w:r>
          </w:p>
        </w:tc>
      </w:tr>
      <w:tr w:rsidR="00941FAE" w:rsidRPr="00A81CB8" w14:paraId="79710D13" w14:textId="77777777" w:rsidTr="005150E8">
        <w:tc>
          <w:tcPr>
            <w:tcW w:w="993" w:type="dxa"/>
            <w:shd w:val="clear" w:color="auto" w:fill="FFFFFF"/>
          </w:tcPr>
          <w:p w14:paraId="5485EE7E" w14:textId="0D7ECA28"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0020</w:t>
            </w:r>
          </w:p>
        </w:tc>
        <w:tc>
          <w:tcPr>
            <w:tcW w:w="8079" w:type="dxa"/>
            <w:vAlign w:val="center"/>
          </w:tcPr>
          <w:p w14:paraId="311B2A1F"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Z čoho: emitované inými subjektmi skupiny</w:t>
            </w:r>
          </w:p>
          <w:p w14:paraId="7A2BB2A3" w14:textId="75B3649D"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Účtovná hodnota zaťažených aktív držaných vykazujúcou inštitúciou, ktoré emitoval ktorýkoľvek subjekt</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rámci prudenciálneho rozsahu konsolidácie</w:t>
            </w:r>
          </w:p>
        </w:tc>
      </w:tr>
      <w:tr w:rsidR="00941FAE" w:rsidRPr="00A81CB8" w14:paraId="728019C2" w14:textId="77777777" w:rsidTr="005150E8">
        <w:tc>
          <w:tcPr>
            <w:tcW w:w="993" w:type="dxa"/>
            <w:shd w:val="clear" w:color="auto" w:fill="FFFFFF"/>
          </w:tcPr>
          <w:p w14:paraId="010F8778" w14:textId="541E0878"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0030</w:t>
            </w:r>
          </w:p>
        </w:tc>
        <w:tc>
          <w:tcPr>
            <w:tcW w:w="8079" w:type="dxa"/>
            <w:vAlign w:val="center"/>
          </w:tcPr>
          <w:p w14:paraId="4BCCB9EB" w14:textId="59B678EC"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Z čoho: prípustné</w:t>
            </w:r>
            <w:r w:rsidR="00D66B96">
              <w:rPr>
                <w:rStyle w:val="InstructionsTabelleberschrift"/>
                <w:rFonts w:ascii="Times New Roman" w:hAnsi="Times New Roman"/>
                <w:sz w:val="24"/>
              </w:rPr>
              <w:t xml:space="preserve"> z </w:t>
            </w:r>
            <w:r w:rsidRPr="00A81CB8">
              <w:rPr>
                <w:rStyle w:val="InstructionsTabelleberschrift"/>
                <w:rFonts w:ascii="Times New Roman" w:hAnsi="Times New Roman"/>
                <w:sz w:val="24"/>
              </w:rPr>
              <w:t>hľadiska centrálnej banky</w:t>
            </w:r>
          </w:p>
          <w:p w14:paraId="08055679" w14:textId="612B4E03"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Účtovná hodnota zaťažených aktív držaných vykazujúcou inštitúciou, ktoré sú prípustné na operácie</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 xml:space="preserve">tými centrálnymi bankami, ku ktorým má prístup vykazujúca inštitúcia </w:t>
            </w:r>
          </w:p>
          <w:p w14:paraId="4FD326B0" w14:textId="60E89358"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Vykazujúce inštitúcie, ktoré nedokážu určiť prípustnosť</w:t>
            </w:r>
            <w:r w:rsidR="00D66B96">
              <w:rPr>
                <w:rStyle w:val="InstructionsTabelleberschrift"/>
                <w:rFonts w:ascii="Times New Roman" w:hAnsi="Times New Roman"/>
                <w:b w:val="0"/>
                <w:sz w:val="24"/>
                <w:u w:val="none"/>
              </w:rPr>
              <w:t xml:space="preserve"> z </w:t>
            </w:r>
            <w:r w:rsidRPr="00A81CB8">
              <w:rPr>
                <w:rStyle w:val="InstructionsTabelleberschrift"/>
                <w:rFonts w:ascii="Times New Roman" w:hAnsi="Times New Roman"/>
                <w:b w:val="0"/>
                <w:sz w:val="24"/>
                <w:u w:val="none"/>
              </w:rPr>
              <w:t>hľadiska centrálnej banky</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prípade položky, napríklad môže ísť</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jurisdikcie, ktoré nemajú jednoznačné vymedzenie aktív prípustných</w:t>
            </w:r>
            <w:r w:rsidR="00D66B96">
              <w:rPr>
                <w:rStyle w:val="InstructionsTabelleberschrift"/>
                <w:rFonts w:ascii="Times New Roman" w:hAnsi="Times New Roman"/>
                <w:b w:val="0"/>
                <w:sz w:val="24"/>
                <w:u w:val="none"/>
              </w:rPr>
              <w:t xml:space="preserve"> z </w:t>
            </w:r>
            <w:r w:rsidRPr="00A81CB8">
              <w:rPr>
                <w:rStyle w:val="InstructionsTabelleberschrift"/>
                <w:rFonts w:ascii="Times New Roman" w:hAnsi="Times New Roman"/>
                <w:b w:val="0"/>
                <w:sz w:val="24"/>
                <w:u w:val="none"/>
              </w:rPr>
              <w:t>hľadiska centrálnej banky na repo obchody alebo nemajú prístup</w:t>
            </w:r>
            <w:r w:rsidR="00D66B96">
              <w:rPr>
                <w:rStyle w:val="InstructionsTabelleberschrift"/>
                <w:rFonts w:ascii="Times New Roman" w:hAnsi="Times New Roman"/>
                <w:b w:val="0"/>
                <w:sz w:val="24"/>
                <w:u w:val="none"/>
              </w:rPr>
              <w:t xml:space="preserve"> k </w:t>
            </w:r>
            <w:r w:rsidRPr="00A81CB8">
              <w:rPr>
                <w:rStyle w:val="InstructionsTabelleberschrift"/>
                <w:rFonts w:ascii="Times New Roman" w:hAnsi="Times New Roman"/>
                <w:b w:val="0"/>
                <w:sz w:val="24"/>
                <w:u w:val="none"/>
              </w:rPr>
              <w:t>nepretržite fungujúcemu trhu</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repo obchodmi centrálnych bánk, nemusia pre danú položku vykázať príslušnú sumu,</w:t>
            </w:r>
            <w:r w:rsidRPr="00A81CB8">
              <w:rPr>
                <w:rFonts w:ascii="Times New Roman" w:hAnsi="Times New Roman"/>
                <w:sz w:val="24"/>
              </w:rPr>
              <w:t xml:space="preserve"> </w:t>
            </w:r>
            <w:r w:rsidRPr="00A81CB8">
              <w:rPr>
                <w:rStyle w:val="instructionstabelleberschrift0"/>
                <w:rFonts w:ascii="Times New Roman" w:hAnsi="Times New Roman"/>
                <w:b w:val="0"/>
                <w:sz w:val="24"/>
                <w:u w:val="none"/>
              </w:rPr>
              <w:t>t. j. môžu ponechať vykazovanú kolónku prázdnu</w:t>
            </w:r>
            <w:r w:rsidRPr="00A81CB8">
              <w:rPr>
                <w:rStyle w:val="InstructionsTabelleberschrift"/>
                <w:rFonts w:ascii="Times New Roman" w:hAnsi="Times New Roman"/>
                <w:b w:val="0"/>
                <w:sz w:val="24"/>
                <w:u w:val="none"/>
              </w:rPr>
              <w:t>.</w:t>
            </w:r>
          </w:p>
        </w:tc>
      </w:tr>
      <w:tr w:rsidR="00941FAE" w:rsidRPr="00A81CB8" w14:paraId="6FC12E5B" w14:textId="77777777" w:rsidTr="005150E8">
        <w:tc>
          <w:tcPr>
            <w:tcW w:w="993" w:type="dxa"/>
            <w:shd w:val="clear" w:color="auto" w:fill="FFFFFF"/>
          </w:tcPr>
          <w:p w14:paraId="37690FED" w14:textId="1422F06B"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0035</w:t>
            </w:r>
          </w:p>
        </w:tc>
        <w:tc>
          <w:tcPr>
            <w:tcW w:w="8079" w:type="dxa"/>
            <w:vAlign w:val="center"/>
          </w:tcPr>
          <w:p w14:paraId="5494D907" w14:textId="646C941C"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Z čoho: teoreticky prípustné EHQLA</w:t>
            </w:r>
            <w:r w:rsidR="00D66B96">
              <w:rPr>
                <w:rStyle w:val="InstructionsTabelleberschrift"/>
                <w:rFonts w:ascii="Times New Roman" w:hAnsi="Times New Roman"/>
                <w:sz w:val="24"/>
              </w:rPr>
              <w:t xml:space="preserve"> a </w:t>
            </w:r>
            <w:r w:rsidRPr="00A81CB8">
              <w:rPr>
                <w:rStyle w:val="InstructionsTabelleberschrift"/>
                <w:rFonts w:ascii="Times New Roman" w:hAnsi="Times New Roman"/>
                <w:sz w:val="24"/>
              </w:rPr>
              <w:t>HQLA</w:t>
            </w:r>
          </w:p>
          <w:p w14:paraId="6D56CAE4" w14:textId="2AFDE12D"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Účtovná hodnota zaťažených aktív, ktoré sú teoreticky prípustné ako aktíva</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mimoriadne vysokou likviditou</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kreditnou kvalitou (EHQLA)</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aktíva</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vysokou likviditou</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 xml:space="preserve">kreditnou kvalitou (HQLA) </w:t>
            </w:r>
          </w:p>
          <w:p w14:paraId="35B27581" w14:textId="6549B13E"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Na účely tohto nariadenia sú teoreticky prípustnými zaťaženými EHQLA</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teoreticky prípustnými zaťaženými HQLA tie aktíva, ktoré sú uvedené</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článkoch 10 až 13 delegovaného nariadenia (EÚ) 2015/61</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ktoré by spĺňali všeobecné</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prevádzkové požiadavky stanovené</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článkoch 7</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8 uvedeného delegovaného nariadenia, ak by nemali status zaťažených aktív</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súlade</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 xml:space="preserve">touto prílohou. </w:t>
            </w:r>
          </w:p>
          <w:p w14:paraId="1A52A644" w14:textId="39C01DE9" w:rsidR="00941FAE" w:rsidRPr="00A81CB8" w:rsidRDefault="00941FAE" w:rsidP="00AC68EE">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Teoreticky prípustné zaťažené EHQLA</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teoreticky prípustné zaťažené HQLA musia rovnako spĺňať požiadavky špecifické pre triedy expozícií stanovené</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článkoch 10 až 16</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článkoch 35 až 37 delegovaného nariadenia (EÚ) 2015/61. Účtovnou hodnotou teoreticky prípustných zaťažených EHQLA</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teoreticky prípustných zaťažených HQLA je účtovná hodnota pred uplatnením zrážok (haircutov) stanovených</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článkoch 10 až 16 uvedeného delegovaného nariadenia.</w:t>
            </w:r>
          </w:p>
        </w:tc>
      </w:tr>
      <w:tr w:rsidR="00941FAE" w:rsidRPr="00A81CB8" w14:paraId="49DADE3B" w14:textId="77777777" w:rsidTr="005150E8">
        <w:tc>
          <w:tcPr>
            <w:tcW w:w="993" w:type="dxa"/>
            <w:shd w:val="clear" w:color="auto" w:fill="FFFFFF"/>
          </w:tcPr>
          <w:p w14:paraId="611C46FA" w14:textId="1B6DE382"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0040</w:t>
            </w:r>
          </w:p>
        </w:tc>
        <w:tc>
          <w:tcPr>
            <w:tcW w:w="8079" w:type="dxa"/>
            <w:vAlign w:val="center"/>
          </w:tcPr>
          <w:p w14:paraId="14DBD0A5"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Reálna hodnota zaťažených aktív</w:t>
            </w:r>
          </w:p>
          <w:p w14:paraId="4FE00C07" w14:textId="607B7A9E" w:rsidR="00941FAE" w:rsidRPr="00A81CB8" w:rsidRDefault="00941FAE" w:rsidP="005150E8">
            <w:pPr>
              <w:spacing w:before="0"/>
              <w:rPr>
                <w:rStyle w:val="InstructionsTabelleberschrift"/>
                <w:rFonts w:ascii="Times New Roman" w:hAnsi="Times New Roman"/>
                <w:b w:val="0"/>
                <w:bCs w:val="0"/>
                <w:sz w:val="24"/>
                <w:u w:val="none"/>
              </w:rPr>
            </w:pPr>
            <w:r w:rsidRPr="00A81CB8">
              <w:rPr>
                <w:rStyle w:val="InstructionsTabelleberschrift"/>
                <w:rFonts w:ascii="Times New Roman" w:hAnsi="Times New Roman"/>
                <w:b w:val="0"/>
                <w:sz w:val="24"/>
                <w:u w:val="none"/>
              </w:rPr>
              <w:t>IFRS 13</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článok 8 smernice 2013/34/EÚ</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 xml:space="preserve">prípade inštitúcií, ktoré neuskutočňujú vykazovanie podľa IFRS </w:t>
            </w:r>
          </w:p>
          <w:p w14:paraId="613A4A53" w14:textId="3BC70EC6" w:rsidR="00941FAE" w:rsidRPr="00A81CB8" w:rsidRDefault="00941FAE" w:rsidP="005150E8">
            <w:pPr>
              <w:autoSpaceDE w:val="0"/>
              <w:autoSpaceDN w:val="0"/>
              <w:adjustRightInd w:val="0"/>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Inštitúcie vykazujú reálnu hodnotu svojich dlhových cenných papierov, ktoré sú zaťažené</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súlade</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definíciou zaťaženosti aktív uvedenou</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 xml:space="preserve">bode 11 tejto prílohy. </w:t>
            </w:r>
          </w:p>
          <w:p w14:paraId="14422D91" w14:textId="2D787BF4" w:rsidR="00941FAE" w:rsidRPr="00A81CB8" w:rsidRDefault="00941FAE" w:rsidP="005150E8">
            <w:pPr>
              <w:autoSpaceDE w:val="0"/>
              <w:autoSpaceDN w:val="0"/>
              <w:adjustRightInd w:val="0"/>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Reálna hodnota finančného nástroja je cena, ktorá by sa získala za predaj aktíva alebo bola zaplatená za prevod záväzku pri riadnej transakcii medzi účastníkmi trhu</w:t>
            </w:r>
            <w:r w:rsidR="00D66B96">
              <w:rPr>
                <w:rStyle w:val="InstructionsTabelleberschrift"/>
                <w:rFonts w:ascii="Times New Roman" w:hAnsi="Times New Roman"/>
                <w:b w:val="0"/>
                <w:sz w:val="24"/>
                <w:u w:val="none"/>
              </w:rPr>
              <w:t xml:space="preserve"> k </w:t>
            </w:r>
            <w:r w:rsidRPr="00A81CB8">
              <w:rPr>
                <w:rStyle w:val="InstructionsTabelleberschrift"/>
                <w:rFonts w:ascii="Times New Roman" w:hAnsi="Times New Roman"/>
                <w:b w:val="0"/>
                <w:sz w:val="24"/>
                <w:u w:val="none"/>
              </w:rPr>
              <w:t>dátumu ocenenia (pozri IFRS 13 Oceňovanie reálnou hodnotou).</w:t>
            </w:r>
          </w:p>
        </w:tc>
      </w:tr>
      <w:tr w:rsidR="00941FAE" w:rsidRPr="00A81CB8" w14:paraId="33F7E130" w14:textId="77777777" w:rsidTr="005150E8">
        <w:tc>
          <w:tcPr>
            <w:tcW w:w="993" w:type="dxa"/>
            <w:shd w:val="clear" w:color="auto" w:fill="FFFFFF"/>
          </w:tcPr>
          <w:p w14:paraId="6C8C4D01" w14:textId="61BDB343"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0050</w:t>
            </w:r>
          </w:p>
        </w:tc>
        <w:tc>
          <w:tcPr>
            <w:tcW w:w="8079" w:type="dxa"/>
            <w:vAlign w:val="center"/>
          </w:tcPr>
          <w:p w14:paraId="5D731BD1" w14:textId="4BD636F9"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Z čoho: prípustné</w:t>
            </w:r>
            <w:r w:rsidR="00D66B96">
              <w:rPr>
                <w:rStyle w:val="InstructionsTabelleberschrift"/>
                <w:rFonts w:ascii="Times New Roman" w:hAnsi="Times New Roman"/>
                <w:sz w:val="24"/>
              </w:rPr>
              <w:t xml:space="preserve"> z </w:t>
            </w:r>
            <w:r w:rsidRPr="00A81CB8">
              <w:rPr>
                <w:rStyle w:val="InstructionsTabelleberschrift"/>
                <w:rFonts w:ascii="Times New Roman" w:hAnsi="Times New Roman"/>
                <w:sz w:val="24"/>
              </w:rPr>
              <w:t>hľadiska centrálnej banky</w:t>
            </w:r>
          </w:p>
          <w:p w14:paraId="23FF15E4" w14:textId="1E14DC19"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Reálna hodnota zaťažených dlhových cenných papierov držaných vykazujúcou inštitúciou, ktoré sú prípustné na operácie</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 xml:space="preserve">tými centrálnymi bankami, ku ktorým má prístup vykazujúca inštitúcia </w:t>
            </w:r>
          </w:p>
          <w:p w14:paraId="0BF79410" w14:textId="0AA63C2F"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Vykazujúce inštitúcie, ktoré nedokážu určiť prípustnosť</w:t>
            </w:r>
            <w:r w:rsidR="00D66B96">
              <w:rPr>
                <w:rStyle w:val="InstructionsTabelleberschrift"/>
                <w:rFonts w:ascii="Times New Roman" w:hAnsi="Times New Roman"/>
                <w:b w:val="0"/>
                <w:sz w:val="24"/>
                <w:u w:val="none"/>
              </w:rPr>
              <w:t xml:space="preserve"> z </w:t>
            </w:r>
            <w:r w:rsidRPr="00A81CB8">
              <w:rPr>
                <w:rStyle w:val="InstructionsTabelleberschrift"/>
                <w:rFonts w:ascii="Times New Roman" w:hAnsi="Times New Roman"/>
                <w:b w:val="0"/>
                <w:sz w:val="24"/>
                <w:u w:val="none"/>
              </w:rPr>
              <w:t>hľadiska centrálnej banky</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prípade položky, napríklad môže ísť</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jurisdikcie, ktoré nemajú jednoznačné vymedzenie aktív prípustných</w:t>
            </w:r>
            <w:r w:rsidR="00D66B96">
              <w:rPr>
                <w:rStyle w:val="InstructionsTabelleberschrift"/>
                <w:rFonts w:ascii="Times New Roman" w:hAnsi="Times New Roman"/>
                <w:b w:val="0"/>
                <w:sz w:val="24"/>
                <w:u w:val="none"/>
              </w:rPr>
              <w:t xml:space="preserve"> z </w:t>
            </w:r>
            <w:r w:rsidRPr="00A81CB8">
              <w:rPr>
                <w:rStyle w:val="InstructionsTabelleberschrift"/>
                <w:rFonts w:ascii="Times New Roman" w:hAnsi="Times New Roman"/>
                <w:b w:val="0"/>
                <w:sz w:val="24"/>
                <w:u w:val="none"/>
              </w:rPr>
              <w:t>hľadiska centrálnej banky na repo obchody alebo nemajú prístup</w:t>
            </w:r>
            <w:r w:rsidR="00D66B96">
              <w:rPr>
                <w:rStyle w:val="InstructionsTabelleberschrift"/>
                <w:rFonts w:ascii="Times New Roman" w:hAnsi="Times New Roman"/>
                <w:b w:val="0"/>
                <w:sz w:val="24"/>
                <w:u w:val="none"/>
              </w:rPr>
              <w:t xml:space="preserve"> k </w:t>
            </w:r>
            <w:r w:rsidRPr="00A81CB8">
              <w:rPr>
                <w:rStyle w:val="InstructionsTabelleberschrift"/>
                <w:rFonts w:ascii="Times New Roman" w:hAnsi="Times New Roman"/>
                <w:b w:val="0"/>
                <w:sz w:val="24"/>
                <w:u w:val="none"/>
              </w:rPr>
              <w:t>nepretržite fungujúcemu trhu</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repo obchodmi centrálnych bánk, nemusia pre danú položku vykázať príslušnú sumu,</w:t>
            </w:r>
            <w:r w:rsidRPr="00A81CB8">
              <w:rPr>
                <w:rFonts w:ascii="Times New Roman" w:hAnsi="Times New Roman"/>
                <w:sz w:val="24"/>
              </w:rPr>
              <w:t xml:space="preserve"> </w:t>
            </w:r>
            <w:r w:rsidRPr="00A81CB8">
              <w:rPr>
                <w:rStyle w:val="instructionstabelleberschrift0"/>
                <w:rFonts w:ascii="Times New Roman" w:hAnsi="Times New Roman"/>
                <w:b w:val="0"/>
                <w:sz w:val="24"/>
                <w:u w:val="none"/>
              </w:rPr>
              <w:t>t. j. môžu ponechať vykazovanú kolónku prázdnu</w:t>
            </w:r>
            <w:r w:rsidRPr="00A81CB8">
              <w:rPr>
                <w:rStyle w:val="InstructionsTabelleberschrift"/>
                <w:rFonts w:ascii="Times New Roman" w:hAnsi="Times New Roman"/>
                <w:b w:val="0"/>
                <w:sz w:val="24"/>
                <w:u w:val="none"/>
              </w:rPr>
              <w:t>.</w:t>
            </w:r>
          </w:p>
        </w:tc>
      </w:tr>
      <w:tr w:rsidR="00941FAE" w:rsidRPr="00A81CB8" w14:paraId="6767C1A5" w14:textId="77777777" w:rsidTr="005150E8">
        <w:tc>
          <w:tcPr>
            <w:tcW w:w="993" w:type="dxa"/>
            <w:shd w:val="clear" w:color="auto" w:fill="FFFFFF"/>
          </w:tcPr>
          <w:p w14:paraId="4786AAD4" w14:textId="459304A8"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0055</w:t>
            </w:r>
          </w:p>
        </w:tc>
        <w:tc>
          <w:tcPr>
            <w:tcW w:w="8079" w:type="dxa"/>
            <w:vAlign w:val="center"/>
          </w:tcPr>
          <w:p w14:paraId="1454704B" w14:textId="555274D8"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Z čoho: teoreticky prípustné EHQLA</w:t>
            </w:r>
            <w:r w:rsidR="00D66B96">
              <w:rPr>
                <w:rStyle w:val="InstructionsTabelleberschrift"/>
                <w:rFonts w:ascii="Times New Roman" w:hAnsi="Times New Roman"/>
                <w:sz w:val="24"/>
              </w:rPr>
              <w:t xml:space="preserve"> a </w:t>
            </w:r>
            <w:r w:rsidRPr="00A81CB8">
              <w:rPr>
                <w:rStyle w:val="InstructionsTabelleberschrift"/>
                <w:rFonts w:ascii="Times New Roman" w:hAnsi="Times New Roman"/>
                <w:sz w:val="24"/>
              </w:rPr>
              <w:t>HQLA</w:t>
            </w:r>
          </w:p>
          <w:p w14:paraId="0664A898" w14:textId="1E646444" w:rsidR="00941FAE" w:rsidRPr="00A81CB8" w:rsidRDefault="00941FAE" w:rsidP="005150E8">
            <w:pPr>
              <w:spacing w:before="0"/>
              <w:rPr>
                <w:rStyle w:val="TeksttreciTimesNewRoman105ptOdstpy0pt"/>
                <w:rFonts w:eastAsia="Calibri"/>
                <w:sz w:val="24"/>
              </w:rPr>
            </w:pPr>
            <w:r w:rsidRPr="00A81CB8">
              <w:rPr>
                <w:rStyle w:val="TeksttreciTimesNewRoman105ptOdstpy0pt"/>
                <w:sz w:val="24"/>
              </w:rPr>
              <w:t>Reálna hodnota zaťažených aktív, ktoré sú teoreticky prípustné ako EHQLA</w:t>
            </w:r>
            <w:r w:rsidR="00D66B96">
              <w:rPr>
                <w:rStyle w:val="TeksttreciTimesNewRoman105ptOdstpy0pt"/>
                <w:sz w:val="24"/>
              </w:rPr>
              <w:t xml:space="preserve"> a </w:t>
            </w:r>
            <w:r w:rsidRPr="00A81CB8">
              <w:rPr>
                <w:rStyle w:val="TeksttreciTimesNewRoman105ptOdstpy0pt"/>
                <w:sz w:val="24"/>
              </w:rPr>
              <w:t xml:space="preserve">HQLA </w:t>
            </w:r>
          </w:p>
          <w:p w14:paraId="5EA47D4C" w14:textId="3B2AAB32" w:rsidR="00941FAE" w:rsidRPr="00A81CB8" w:rsidRDefault="00941FAE" w:rsidP="0034431C">
            <w:pPr>
              <w:spacing w:before="0"/>
              <w:rPr>
                <w:rStyle w:val="InstructionsTabelleberschrift"/>
                <w:b w:val="0"/>
                <w:bCs w:val="0"/>
                <w:u w:val="none"/>
              </w:rPr>
            </w:pPr>
            <w:r w:rsidRPr="00A81CB8">
              <w:rPr>
                <w:rStyle w:val="TeksttreciTimesNewRoman105ptOdstpy0pt"/>
                <w:sz w:val="24"/>
              </w:rPr>
              <w:t>Na účely tohto nariadenia sú teoreticky prípustnými zaťaženými EHQLA</w:t>
            </w:r>
            <w:r w:rsidR="00D66B96">
              <w:rPr>
                <w:rStyle w:val="TeksttreciTimesNewRoman105ptOdstpy0pt"/>
                <w:sz w:val="24"/>
              </w:rPr>
              <w:t xml:space="preserve"> a </w:t>
            </w:r>
            <w:r w:rsidRPr="00A81CB8">
              <w:rPr>
                <w:rStyle w:val="TeksttreciTimesNewRoman105ptOdstpy0pt"/>
                <w:sz w:val="24"/>
              </w:rPr>
              <w:t>teoreticky prípustnými zaťaženými HQLA tie aktíva, ktoré sú uvedené</w:t>
            </w:r>
            <w:r w:rsidR="00D66B96">
              <w:rPr>
                <w:rStyle w:val="TeksttreciTimesNewRoman105ptOdstpy0pt"/>
                <w:sz w:val="24"/>
              </w:rPr>
              <w:t xml:space="preserve"> v </w:t>
            </w:r>
            <w:r w:rsidRPr="00A81CB8">
              <w:rPr>
                <w:rStyle w:val="TeksttreciTimesNewRoman105ptOdstpy0pt"/>
                <w:sz w:val="24"/>
              </w:rPr>
              <w:t>článkoch 10 až 13 delegovaného nariadenia (EÚ) 2015/61</w:t>
            </w:r>
            <w:r w:rsidR="00D66B96">
              <w:rPr>
                <w:rStyle w:val="TeksttreciTimesNewRoman105ptOdstpy0pt"/>
                <w:sz w:val="24"/>
              </w:rPr>
              <w:t xml:space="preserve"> a </w:t>
            </w:r>
            <w:r w:rsidRPr="00A81CB8">
              <w:rPr>
                <w:rStyle w:val="TeksttreciTimesNewRoman105ptOdstpy0pt"/>
                <w:sz w:val="24"/>
              </w:rPr>
              <w:t>ktoré by spĺňali všeobecné</w:t>
            </w:r>
            <w:r w:rsidR="00D66B96">
              <w:rPr>
                <w:rStyle w:val="TeksttreciTimesNewRoman105ptOdstpy0pt"/>
                <w:sz w:val="24"/>
              </w:rPr>
              <w:t xml:space="preserve"> a </w:t>
            </w:r>
            <w:r w:rsidRPr="00A81CB8">
              <w:rPr>
                <w:rStyle w:val="TeksttreciTimesNewRoman105ptOdstpy0pt"/>
                <w:sz w:val="24"/>
              </w:rPr>
              <w:t>prevádzkové požiadavky stanovené</w:t>
            </w:r>
            <w:r w:rsidR="00D66B96">
              <w:rPr>
                <w:rStyle w:val="TeksttreciTimesNewRoman105ptOdstpy0pt"/>
                <w:sz w:val="24"/>
              </w:rPr>
              <w:t xml:space="preserve"> v </w:t>
            </w:r>
            <w:r w:rsidRPr="00A81CB8">
              <w:rPr>
                <w:rStyle w:val="TeksttreciTimesNewRoman105ptOdstpy0pt"/>
                <w:sz w:val="24"/>
              </w:rPr>
              <w:t>článkoch 7</w:t>
            </w:r>
            <w:r w:rsidR="00D66B96">
              <w:rPr>
                <w:rStyle w:val="TeksttreciTimesNewRoman105ptOdstpy0pt"/>
                <w:sz w:val="24"/>
              </w:rPr>
              <w:t xml:space="preserve"> a </w:t>
            </w:r>
            <w:r w:rsidRPr="00A81CB8">
              <w:rPr>
                <w:rStyle w:val="TeksttreciTimesNewRoman105ptOdstpy0pt"/>
                <w:sz w:val="24"/>
              </w:rPr>
              <w:t>8 uvedeného delegovaného nariadenia, ak by nemali status zaťažených aktív</w:t>
            </w:r>
            <w:r w:rsidR="00D66B96">
              <w:rPr>
                <w:rStyle w:val="TeksttreciTimesNewRoman105ptOdstpy0pt"/>
                <w:sz w:val="24"/>
              </w:rPr>
              <w:t xml:space="preserve"> v </w:t>
            </w:r>
            <w:r w:rsidRPr="00A81CB8">
              <w:rPr>
                <w:rStyle w:val="TeksttreciTimesNewRoman105ptOdstpy0pt"/>
                <w:sz w:val="24"/>
              </w:rPr>
              <w:t>súlade</w:t>
            </w:r>
            <w:r w:rsidR="00D66B96">
              <w:rPr>
                <w:rStyle w:val="TeksttreciTimesNewRoman105ptOdstpy0pt"/>
                <w:sz w:val="24"/>
              </w:rPr>
              <w:t xml:space="preserve"> s </w:t>
            </w:r>
            <w:r w:rsidRPr="00A81CB8">
              <w:rPr>
                <w:rStyle w:val="TeksttreciTimesNewRoman105ptOdstpy0pt"/>
                <w:sz w:val="24"/>
              </w:rPr>
              <w:t>touto prílohou. Teoreticky prípustné zaťažené EHQLA</w:t>
            </w:r>
            <w:r w:rsidR="00D66B96">
              <w:rPr>
                <w:rStyle w:val="TeksttreciTimesNewRoman105ptOdstpy0pt"/>
                <w:sz w:val="24"/>
              </w:rPr>
              <w:t xml:space="preserve"> a </w:t>
            </w:r>
            <w:r w:rsidRPr="00A81CB8">
              <w:rPr>
                <w:rStyle w:val="TeksttreciTimesNewRoman105ptOdstpy0pt"/>
                <w:sz w:val="24"/>
              </w:rPr>
              <w:t>teoreticky prípustné zaťažené HQLA musia rovnako spĺňať požiadavky špecifické pre triedy expozícií stanovené</w:t>
            </w:r>
            <w:r w:rsidR="00D66B96">
              <w:rPr>
                <w:rStyle w:val="TeksttreciTimesNewRoman105ptOdstpy0pt"/>
                <w:sz w:val="24"/>
              </w:rPr>
              <w:t xml:space="preserve"> v </w:t>
            </w:r>
            <w:r w:rsidRPr="00A81CB8">
              <w:rPr>
                <w:rStyle w:val="TeksttreciTimesNewRoman105ptOdstpy0pt"/>
                <w:sz w:val="24"/>
              </w:rPr>
              <w:t>článkoch 10 až 16</w:t>
            </w:r>
            <w:r w:rsidR="00D66B96">
              <w:rPr>
                <w:rStyle w:val="TeksttreciTimesNewRoman105ptOdstpy0pt"/>
                <w:sz w:val="24"/>
              </w:rPr>
              <w:t xml:space="preserve"> a </w:t>
            </w:r>
            <w:r w:rsidRPr="00A81CB8">
              <w:rPr>
                <w:rStyle w:val="TeksttreciTimesNewRoman105ptOdstpy0pt"/>
                <w:sz w:val="24"/>
              </w:rPr>
              <w:t>článkoch 35 až 37 delegovaného nariadenia (EÚ) 2015/61. Reálnou hodnotou teoreticky prípustných zaťažených EHQLA</w:t>
            </w:r>
            <w:r w:rsidR="00D66B96">
              <w:rPr>
                <w:rStyle w:val="TeksttreciTimesNewRoman105ptOdstpy0pt"/>
                <w:sz w:val="24"/>
              </w:rPr>
              <w:t xml:space="preserve"> a </w:t>
            </w:r>
            <w:r w:rsidRPr="00A81CB8">
              <w:rPr>
                <w:rStyle w:val="TeksttreciTimesNewRoman105ptOdstpy0pt"/>
                <w:sz w:val="24"/>
              </w:rPr>
              <w:t>teoreticky prípustných zaťažených HQLA je reálna hodnota pred uplatnením zrážok (haircutov) stanovených</w:t>
            </w:r>
            <w:r w:rsidR="00D66B96">
              <w:rPr>
                <w:rStyle w:val="TeksttreciTimesNewRoman105ptOdstpy0pt"/>
                <w:sz w:val="24"/>
              </w:rPr>
              <w:t xml:space="preserve"> v </w:t>
            </w:r>
            <w:r w:rsidRPr="00A81CB8">
              <w:rPr>
                <w:rStyle w:val="TeksttreciTimesNewRoman105ptOdstpy0pt"/>
                <w:sz w:val="24"/>
              </w:rPr>
              <w:t>článkoch 10 až 16 uvedeného delegovaného nariadenia.</w:t>
            </w:r>
          </w:p>
        </w:tc>
      </w:tr>
      <w:tr w:rsidR="00941FAE" w:rsidRPr="00A81CB8" w14:paraId="34B86082" w14:textId="77777777" w:rsidTr="005150E8">
        <w:tc>
          <w:tcPr>
            <w:tcW w:w="993" w:type="dxa"/>
            <w:shd w:val="clear" w:color="auto" w:fill="FFFFFF"/>
          </w:tcPr>
          <w:p w14:paraId="127CCC82" w14:textId="5A2A52C7"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0060</w:t>
            </w:r>
          </w:p>
        </w:tc>
        <w:tc>
          <w:tcPr>
            <w:tcW w:w="8079" w:type="dxa"/>
            <w:vAlign w:val="center"/>
          </w:tcPr>
          <w:p w14:paraId="58BE4A7A"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Účtovná hodnota nezaťažených aktív</w:t>
            </w:r>
          </w:p>
          <w:p w14:paraId="173C0D74" w14:textId="7FDB978F"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Inštitúcie vykazujú účtovnú hodnotu svojich aktív, ktoré sú nezaťažené</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súlade</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definíciou zaťaženosti aktív uvedenou</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bode 11 tejto prílohy.</w:t>
            </w:r>
          </w:p>
          <w:p w14:paraId="75DCDA87" w14:textId="444EC5AF" w:rsidR="00941FAE" w:rsidRPr="00A81CB8" w:rsidRDefault="00941FAE" w:rsidP="00036134">
            <w:pPr>
              <w:pStyle w:val="Default"/>
              <w:spacing w:after="120"/>
              <w:jc w:val="both"/>
              <w:rPr>
                <w:rStyle w:val="InstructionsTabelleberschrift"/>
                <w:rFonts w:ascii="Times New Roman" w:hAnsi="Times New Roman"/>
                <w:sz w:val="24"/>
              </w:rPr>
            </w:pPr>
            <w:r w:rsidRPr="00A81CB8">
              <w:rPr>
                <w:rStyle w:val="InstructionsTabelleberschrift"/>
                <w:rFonts w:ascii="Times New Roman" w:hAnsi="Times New Roman"/>
                <w:b w:val="0"/>
                <w:color w:val="auto"/>
                <w:sz w:val="24"/>
                <w:u w:val="none"/>
              </w:rPr>
              <w:t>Účtovná hodnota je hodnota, ktorá sa vykazuje na strane aktív</w:t>
            </w:r>
            <w:r w:rsidR="00D66B96">
              <w:rPr>
                <w:rStyle w:val="InstructionsTabelleberschrift"/>
                <w:rFonts w:ascii="Times New Roman" w:hAnsi="Times New Roman"/>
                <w:b w:val="0"/>
                <w:color w:val="auto"/>
                <w:sz w:val="24"/>
                <w:u w:val="none"/>
              </w:rPr>
              <w:t xml:space="preserve"> v </w:t>
            </w:r>
            <w:r w:rsidRPr="00A81CB8">
              <w:rPr>
                <w:rStyle w:val="InstructionsTabelleberschrift"/>
                <w:rFonts w:ascii="Times New Roman" w:hAnsi="Times New Roman"/>
                <w:b w:val="0"/>
                <w:color w:val="auto"/>
                <w:sz w:val="24"/>
                <w:u w:val="none"/>
              </w:rPr>
              <w:t>súvahe.</w:t>
            </w:r>
          </w:p>
        </w:tc>
      </w:tr>
      <w:tr w:rsidR="00941FAE" w:rsidRPr="00A81CB8" w14:paraId="2AB7239B" w14:textId="77777777" w:rsidTr="005150E8">
        <w:tc>
          <w:tcPr>
            <w:tcW w:w="993" w:type="dxa"/>
            <w:shd w:val="clear" w:color="auto" w:fill="FFFFFF"/>
          </w:tcPr>
          <w:p w14:paraId="205B319F" w14:textId="24B69441"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0070</w:t>
            </w:r>
          </w:p>
        </w:tc>
        <w:tc>
          <w:tcPr>
            <w:tcW w:w="8079" w:type="dxa"/>
            <w:vAlign w:val="center"/>
          </w:tcPr>
          <w:p w14:paraId="658B64CB"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Z čoho: emitované inými subjektmi skupiny</w:t>
            </w:r>
          </w:p>
          <w:p w14:paraId="2FA6BD41" w14:textId="09226B6B"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Účtovná hodnota nezaťažených aktív držaných vykazujúcou inštitúciou, ktoré emitoval ktorýkoľvek subjekt</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rámci prudenciálneho rozsahu konsolidácie</w:t>
            </w:r>
          </w:p>
        </w:tc>
      </w:tr>
      <w:tr w:rsidR="00941FAE" w:rsidRPr="00A81CB8" w14:paraId="5D653190" w14:textId="77777777" w:rsidTr="005150E8">
        <w:tc>
          <w:tcPr>
            <w:tcW w:w="993" w:type="dxa"/>
            <w:shd w:val="clear" w:color="auto" w:fill="FFFFFF"/>
          </w:tcPr>
          <w:p w14:paraId="4EDDC59A" w14:textId="0B62540A"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0080</w:t>
            </w:r>
          </w:p>
        </w:tc>
        <w:tc>
          <w:tcPr>
            <w:tcW w:w="8079" w:type="dxa"/>
            <w:vAlign w:val="center"/>
          </w:tcPr>
          <w:p w14:paraId="2CF28C0C" w14:textId="102D5C68"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Z čoho: prípustné</w:t>
            </w:r>
            <w:r w:rsidR="00D66B96">
              <w:rPr>
                <w:rStyle w:val="InstructionsTabelleberschrift"/>
                <w:rFonts w:ascii="Times New Roman" w:hAnsi="Times New Roman"/>
                <w:sz w:val="24"/>
              </w:rPr>
              <w:t xml:space="preserve"> z </w:t>
            </w:r>
            <w:r w:rsidRPr="00A81CB8">
              <w:rPr>
                <w:rStyle w:val="InstructionsTabelleberschrift"/>
                <w:rFonts w:ascii="Times New Roman" w:hAnsi="Times New Roman"/>
                <w:sz w:val="24"/>
              </w:rPr>
              <w:t>hľadiska centrálnej banky</w:t>
            </w:r>
          </w:p>
          <w:p w14:paraId="6FF37FCC" w14:textId="3C5D3F78"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Účtovná hodnota nezaťažených aktív držaných vykazujúcou inštitúciou, ktoré sú prípustné na operácie</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 xml:space="preserve">tými centrálnymi bankami, ku ktorým má prístup vykazujúca inštitúcia </w:t>
            </w:r>
          </w:p>
          <w:p w14:paraId="6B7AB456" w14:textId="4632714C"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Vykazujúce inštitúcie, ktoré nedokážu určiť prípustnosť</w:t>
            </w:r>
            <w:r w:rsidR="00D66B96">
              <w:rPr>
                <w:rStyle w:val="InstructionsTabelleberschrift"/>
                <w:rFonts w:ascii="Times New Roman" w:hAnsi="Times New Roman"/>
                <w:b w:val="0"/>
                <w:sz w:val="24"/>
                <w:u w:val="none"/>
              </w:rPr>
              <w:t xml:space="preserve"> z </w:t>
            </w:r>
            <w:r w:rsidRPr="00A81CB8">
              <w:rPr>
                <w:rStyle w:val="InstructionsTabelleberschrift"/>
                <w:rFonts w:ascii="Times New Roman" w:hAnsi="Times New Roman"/>
                <w:b w:val="0"/>
                <w:sz w:val="24"/>
                <w:u w:val="none"/>
              </w:rPr>
              <w:t>hľadiska centrálnej banky</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prípade položky, napríklad môže ísť</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jurisdikcie, ktoré nemajú jednoznačné vymedzenie aktív prípustných</w:t>
            </w:r>
            <w:r w:rsidR="00D66B96">
              <w:rPr>
                <w:rStyle w:val="InstructionsTabelleberschrift"/>
                <w:rFonts w:ascii="Times New Roman" w:hAnsi="Times New Roman"/>
                <w:b w:val="0"/>
                <w:sz w:val="24"/>
                <w:u w:val="none"/>
              </w:rPr>
              <w:t xml:space="preserve"> z </w:t>
            </w:r>
            <w:r w:rsidRPr="00A81CB8">
              <w:rPr>
                <w:rStyle w:val="InstructionsTabelleberschrift"/>
                <w:rFonts w:ascii="Times New Roman" w:hAnsi="Times New Roman"/>
                <w:b w:val="0"/>
                <w:sz w:val="24"/>
                <w:u w:val="none"/>
              </w:rPr>
              <w:t>hľadiska centrálnej banky na repo obchody alebo nemajú prístup</w:t>
            </w:r>
            <w:r w:rsidR="00D66B96">
              <w:rPr>
                <w:rStyle w:val="InstructionsTabelleberschrift"/>
                <w:rFonts w:ascii="Times New Roman" w:hAnsi="Times New Roman"/>
                <w:b w:val="0"/>
                <w:sz w:val="24"/>
                <w:u w:val="none"/>
              </w:rPr>
              <w:t xml:space="preserve"> k </w:t>
            </w:r>
            <w:r w:rsidRPr="00A81CB8">
              <w:rPr>
                <w:rStyle w:val="InstructionsTabelleberschrift"/>
                <w:rFonts w:ascii="Times New Roman" w:hAnsi="Times New Roman"/>
                <w:b w:val="0"/>
                <w:sz w:val="24"/>
                <w:u w:val="none"/>
              </w:rPr>
              <w:t>nepretržite fungujúcemu trhu</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repo obchodmi centrálnych bánk, nemusia pre danú položku vykázať príslušnú sumu,</w:t>
            </w:r>
            <w:r w:rsidRPr="00A81CB8">
              <w:rPr>
                <w:rFonts w:ascii="Times New Roman" w:hAnsi="Times New Roman"/>
                <w:sz w:val="24"/>
              </w:rPr>
              <w:t xml:space="preserve"> </w:t>
            </w:r>
            <w:r w:rsidRPr="00A81CB8">
              <w:rPr>
                <w:rStyle w:val="instructionstabelleberschrift0"/>
                <w:rFonts w:ascii="Times New Roman" w:hAnsi="Times New Roman"/>
                <w:b w:val="0"/>
                <w:sz w:val="24"/>
                <w:u w:val="none"/>
              </w:rPr>
              <w:t>t. j. môžu ponechať vykazovanú kolónku prázdnu</w:t>
            </w:r>
            <w:r w:rsidRPr="00A81CB8">
              <w:rPr>
                <w:rStyle w:val="InstructionsTabelleberschrift"/>
                <w:rFonts w:ascii="Times New Roman" w:hAnsi="Times New Roman"/>
                <w:b w:val="0"/>
                <w:sz w:val="24"/>
                <w:u w:val="none"/>
              </w:rPr>
              <w:t>.</w:t>
            </w:r>
          </w:p>
        </w:tc>
      </w:tr>
      <w:tr w:rsidR="00941FAE" w:rsidRPr="00A81CB8" w14:paraId="280F583C" w14:textId="77777777" w:rsidTr="005150E8">
        <w:tc>
          <w:tcPr>
            <w:tcW w:w="993" w:type="dxa"/>
            <w:shd w:val="clear" w:color="auto" w:fill="FFFFFF"/>
          </w:tcPr>
          <w:p w14:paraId="0E2B57ED" w14:textId="563EAF9D"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0085</w:t>
            </w:r>
          </w:p>
        </w:tc>
        <w:tc>
          <w:tcPr>
            <w:tcW w:w="8079" w:type="dxa"/>
            <w:vAlign w:val="center"/>
          </w:tcPr>
          <w:p w14:paraId="2FD8E72E" w14:textId="3D1600C1"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Z čoho: EHQLA</w:t>
            </w:r>
            <w:r w:rsidR="00D66B96">
              <w:rPr>
                <w:rStyle w:val="InstructionsTabelleberschrift"/>
                <w:rFonts w:ascii="Times New Roman" w:hAnsi="Times New Roman"/>
                <w:sz w:val="24"/>
              </w:rPr>
              <w:t xml:space="preserve"> a </w:t>
            </w:r>
            <w:r w:rsidRPr="00A81CB8">
              <w:rPr>
                <w:rStyle w:val="InstructionsTabelleberschrift"/>
                <w:rFonts w:ascii="Times New Roman" w:hAnsi="Times New Roman"/>
                <w:sz w:val="24"/>
              </w:rPr>
              <w:t>HQLA</w:t>
            </w:r>
          </w:p>
          <w:p w14:paraId="2F299F83" w14:textId="25B09B6D" w:rsidR="00941FAE" w:rsidRPr="00A81CB8" w:rsidRDefault="00941FAE" w:rsidP="005150E8">
            <w:pPr>
              <w:spacing w:before="0"/>
              <w:rPr>
                <w:rStyle w:val="TeksttreciTimesNewRoman105ptOdstpy0pt"/>
                <w:rFonts w:eastAsia="Calibri"/>
                <w:sz w:val="24"/>
              </w:rPr>
            </w:pPr>
            <w:r w:rsidRPr="00A81CB8">
              <w:rPr>
                <w:rStyle w:val="TeksttreciTimesNewRoman105ptOdstpy0pt"/>
                <w:sz w:val="24"/>
              </w:rPr>
              <w:t>Účtovná hodnota nezaťažených aktív EHQLA</w:t>
            </w:r>
            <w:r w:rsidR="00D66B96">
              <w:rPr>
                <w:rStyle w:val="TeksttreciTimesNewRoman105ptOdstpy0pt"/>
                <w:sz w:val="24"/>
              </w:rPr>
              <w:t xml:space="preserve"> a </w:t>
            </w:r>
            <w:r w:rsidRPr="00A81CB8">
              <w:rPr>
                <w:rStyle w:val="TeksttreciTimesNewRoman105ptOdstpy0pt"/>
                <w:sz w:val="24"/>
              </w:rPr>
              <w:t>HQLA, ktoré sú uvedené</w:t>
            </w:r>
            <w:r w:rsidR="00D66B96">
              <w:rPr>
                <w:rStyle w:val="TeksttreciTimesNewRoman105ptOdstpy0pt"/>
                <w:sz w:val="24"/>
              </w:rPr>
              <w:t xml:space="preserve"> v </w:t>
            </w:r>
            <w:r w:rsidRPr="00A81CB8">
              <w:rPr>
                <w:rStyle w:val="TeksttreciTimesNewRoman105ptOdstpy0pt"/>
                <w:sz w:val="24"/>
              </w:rPr>
              <w:t>článkoch 10 až 13 delegovaného nariadenia (EÚ) 2015/61</w:t>
            </w:r>
            <w:r w:rsidR="00D66B96">
              <w:rPr>
                <w:rStyle w:val="TeksttreciTimesNewRoman105ptOdstpy0pt"/>
                <w:sz w:val="24"/>
              </w:rPr>
              <w:t xml:space="preserve"> a </w:t>
            </w:r>
            <w:r w:rsidRPr="00A81CB8">
              <w:rPr>
                <w:rStyle w:val="TeksttreciTimesNewRoman105ptOdstpy0pt"/>
                <w:sz w:val="24"/>
              </w:rPr>
              <w:t>ktoré spĺňajú všeobecné</w:t>
            </w:r>
            <w:r w:rsidR="00D66B96">
              <w:rPr>
                <w:rStyle w:val="TeksttreciTimesNewRoman105ptOdstpy0pt"/>
                <w:sz w:val="24"/>
              </w:rPr>
              <w:t xml:space="preserve"> a </w:t>
            </w:r>
            <w:r w:rsidRPr="00A81CB8">
              <w:rPr>
                <w:rStyle w:val="TeksttreciTimesNewRoman105ptOdstpy0pt"/>
                <w:sz w:val="24"/>
              </w:rPr>
              <w:t>prevádzkové požiadavky stanovené</w:t>
            </w:r>
            <w:r w:rsidR="00D66B96">
              <w:rPr>
                <w:rStyle w:val="TeksttreciTimesNewRoman105ptOdstpy0pt"/>
                <w:sz w:val="24"/>
              </w:rPr>
              <w:t xml:space="preserve"> v </w:t>
            </w:r>
            <w:r w:rsidRPr="00A81CB8">
              <w:rPr>
                <w:rStyle w:val="TeksttreciTimesNewRoman105ptOdstpy0pt"/>
                <w:sz w:val="24"/>
              </w:rPr>
              <w:t>článkoch 7</w:t>
            </w:r>
            <w:r w:rsidR="00D66B96">
              <w:rPr>
                <w:rStyle w:val="TeksttreciTimesNewRoman105ptOdstpy0pt"/>
                <w:sz w:val="24"/>
              </w:rPr>
              <w:t xml:space="preserve"> a </w:t>
            </w:r>
            <w:r w:rsidRPr="00A81CB8">
              <w:rPr>
                <w:rStyle w:val="TeksttreciTimesNewRoman105ptOdstpy0pt"/>
                <w:sz w:val="24"/>
              </w:rPr>
              <w:t>8 uvedeného delegovaného nariadenia, ako aj požiadavky špecifické pre triedy expozícií stanovené</w:t>
            </w:r>
            <w:r w:rsidR="00D66B96">
              <w:rPr>
                <w:rStyle w:val="TeksttreciTimesNewRoman105ptOdstpy0pt"/>
                <w:sz w:val="24"/>
              </w:rPr>
              <w:t xml:space="preserve"> v </w:t>
            </w:r>
            <w:r w:rsidRPr="00A81CB8">
              <w:rPr>
                <w:rStyle w:val="TeksttreciTimesNewRoman105ptOdstpy0pt"/>
                <w:sz w:val="24"/>
              </w:rPr>
              <w:t>článkoch 10 až 16</w:t>
            </w:r>
            <w:r w:rsidR="00D66B96">
              <w:rPr>
                <w:rStyle w:val="TeksttreciTimesNewRoman105ptOdstpy0pt"/>
                <w:sz w:val="24"/>
              </w:rPr>
              <w:t xml:space="preserve"> a </w:t>
            </w:r>
            <w:r w:rsidRPr="00A81CB8">
              <w:rPr>
                <w:rStyle w:val="TeksttreciTimesNewRoman105ptOdstpy0pt"/>
                <w:sz w:val="24"/>
              </w:rPr>
              <w:t>článkoch 35 až 37 uvedeného delegovaného nariadenia</w:t>
            </w:r>
          </w:p>
          <w:p w14:paraId="6AD92939" w14:textId="6726B33D" w:rsidR="00941FAE" w:rsidRPr="00A81CB8" w:rsidRDefault="00941FAE" w:rsidP="005150E8">
            <w:pPr>
              <w:spacing w:before="0"/>
              <w:rPr>
                <w:rStyle w:val="InstructionsTabelleberschrift"/>
                <w:rFonts w:ascii="Times New Roman" w:hAnsi="Times New Roman"/>
                <w:sz w:val="24"/>
              </w:rPr>
            </w:pPr>
            <w:r w:rsidRPr="00A81CB8">
              <w:rPr>
                <w:rStyle w:val="TeksttreciTimesNewRoman105ptOdstpy0pt"/>
                <w:sz w:val="24"/>
              </w:rPr>
              <w:t>Účtovnou hodnotou aktív EHQLA</w:t>
            </w:r>
            <w:r w:rsidR="00D66B96">
              <w:rPr>
                <w:rStyle w:val="TeksttreciTimesNewRoman105ptOdstpy0pt"/>
                <w:sz w:val="24"/>
              </w:rPr>
              <w:t xml:space="preserve"> a </w:t>
            </w:r>
            <w:r w:rsidRPr="00A81CB8">
              <w:rPr>
                <w:rStyle w:val="TeksttreciTimesNewRoman105ptOdstpy0pt"/>
                <w:sz w:val="24"/>
              </w:rPr>
              <w:t>HQLA je účtovná hodnota pred uplatnením zrážok (haircutov) stanovených</w:t>
            </w:r>
            <w:r w:rsidR="00D66B96">
              <w:rPr>
                <w:rStyle w:val="TeksttreciTimesNewRoman105ptOdstpy0pt"/>
                <w:sz w:val="24"/>
              </w:rPr>
              <w:t xml:space="preserve"> v </w:t>
            </w:r>
            <w:r w:rsidRPr="00A81CB8">
              <w:rPr>
                <w:rStyle w:val="TeksttreciTimesNewRoman105ptOdstpy0pt"/>
                <w:sz w:val="24"/>
              </w:rPr>
              <w:t>článkoch 10 až 16 delegovaného nariadenia (EÚ) 2015/61.</w:t>
            </w:r>
          </w:p>
        </w:tc>
      </w:tr>
      <w:tr w:rsidR="00941FAE" w:rsidRPr="00A81CB8" w14:paraId="51B0F881" w14:textId="77777777" w:rsidTr="005150E8">
        <w:tc>
          <w:tcPr>
            <w:tcW w:w="993" w:type="dxa"/>
            <w:shd w:val="clear" w:color="auto" w:fill="FFFFFF"/>
          </w:tcPr>
          <w:p w14:paraId="6FB8B841" w14:textId="3DE40BC7"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0090</w:t>
            </w:r>
          </w:p>
        </w:tc>
        <w:tc>
          <w:tcPr>
            <w:tcW w:w="8079" w:type="dxa"/>
            <w:vAlign w:val="center"/>
          </w:tcPr>
          <w:p w14:paraId="1C819A3D"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Reálna hodnota nezaťažených aktív</w:t>
            </w:r>
          </w:p>
          <w:p w14:paraId="3306DD1E" w14:textId="56248D30"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IFRS 13</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článok 8 smernice 2013/34/EÚ</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prípade inštitúcií, ktoré neuskutočňujú vykazovanie podľa IFRS</w:t>
            </w:r>
          </w:p>
          <w:p w14:paraId="295DA243" w14:textId="3843B575" w:rsidR="00941FAE" w:rsidRPr="00A81CB8" w:rsidRDefault="00941FAE" w:rsidP="005150E8">
            <w:pPr>
              <w:autoSpaceDE w:val="0"/>
              <w:autoSpaceDN w:val="0"/>
              <w:adjustRightInd w:val="0"/>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Inštitúcie vykazujú reálnu hodnotu svojich dlhových cenných papierov, ktoré sú nezaťažené</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súlade</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definíciou zaťaženosti aktív uvedenou</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bode 11 tejto prílohy.</w:t>
            </w:r>
          </w:p>
          <w:p w14:paraId="0826C06E" w14:textId="3803ABA9" w:rsidR="00941FAE" w:rsidRPr="00A81CB8" w:rsidRDefault="00941FAE" w:rsidP="005150E8">
            <w:pPr>
              <w:autoSpaceDE w:val="0"/>
              <w:autoSpaceDN w:val="0"/>
              <w:adjustRightInd w:val="0"/>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Reálna hodnota finančného nástroja je cena, ktorá by sa získala za predaj aktíva alebo bola zaplatená za prevod záväzku pri riadnej transakcii medzi účastníkmi trhu</w:t>
            </w:r>
            <w:r w:rsidR="00D66B96">
              <w:rPr>
                <w:rStyle w:val="InstructionsTabelleberschrift"/>
                <w:rFonts w:ascii="Times New Roman" w:hAnsi="Times New Roman"/>
                <w:b w:val="0"/>
                <w:sz w:val="24"/>
                <w:u w:val="none"/>
              </w:rPr>
              <w:t xml:space="preserve"> k </w:t>
            </w:r>
            <w:r w:rsidRPr="00A81CB8">
              <w:rPr>
                <w:rStyle w:val="InstructionsTabelleberschrift"/>
                <w:rFonts w:ascii="Times New Roman" w:hAnsi="Times New Roman"/>
                <w:b w:val="0"/>
                <w:sz w:val="24"/>
                <w:u w:val="none"/>
              </w:rPr>
              <w:t>dátumu ocenenia (pozri IFRS 13 Oceňovanie reálnou hodnotou).</w:t>
            </w:r>
          </w:p>
        </w:tc>
      </w:tr>
      <w:tr w:rsidR="00941FAE" w:rsidRPr="00A81CB8" w14:paraId="54757F5F" w14:textId="77777777" w:rsidTr="005150E8">
        <w:tc>
          <w:tcPr>
            <w:tcW w:w="993" w:type="dxa"/>
            <w:shd w:val="clear" w:color="auto" w:fill="FFFFFF"/>
          </w:tcPr>
          <w:p w14:paraId="0D3A3DB7" w14:textId="70A4A0CA"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0100</w:t>
            </w:r>
          </w:p>
        </w:tc>
        <w:tc>
          <w:tcPr>
            <w:tcW w:w="8079" w:type="dxa"/>
            <w:vAlign w:val="center"/>
          </w:tcPr>
          <w:p w14:paraId="0E5E4896" w14:textId="08F118CB"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Z čoho: prípustné</w:t>
            </w:r>
            <w:r w:rsidR="00D66B96">
              <w:rPr>
                <w:rStyle w:val="InstructionsTabelleberschrift"/>
                <w:rFonts w:ascii="Times New Roman" w:hAnsi="Times New Roman"/>
                <w:sz w:val="24"/>
              </w:rPr>
              <w:t xml:space="preserve"> z </w:t>
            </w:r>
            <w:r w:rsidRPr="00A81CB8">
              <w:rPr>
                <w:rStyle w:val="InstructionsTabelleberschrift"/>
                <w:rFonts w:ascii="Times New Roman" w:hAnsi="Times New Roman"/>
                <w:sz w:val="24"/>
              </w:rPr>
              <w:t>hľadiska centrálnej banky</w:t>
            </w:r>
          </w:p>
          <w:p w14:paraId="52135152" w14:textId="2901809B"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Reálna hodnota nezaťažených dlhových cenných papierov držaných vykazujúcou inštitúciou, ktoré sú prípustné na operácie</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 xml:space="preserve">tými centrálnymi bankami, ku ktorým má prístup vykazujúca inštitúcia </w:t>
            </w:r>
          </w:p>
          <w:p w14:paraId="4A23A4C9" w14:textId="1B1EDDAB"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Vykazujúce inštitúcie, ktoré nedokážu určiť prípustnosť</w:t>
            </w:r>
            <w:r w:rsidR="00D66B96">
              <w:rPr>
                <w:rStyle w:val="InstructionsTabelleberschrift"/>
                <w:rFonts w:ascii="Times New Roman" w:hAnsi="Times New Roman"/>
                <w:b w:val="0"/>
                <w:sz w:val="24"/>
                <w:u w:val="none"/>
              </w:rPr>
              <w:t xml:space="preserve"> z </w:t>
            </w:r>
            <w:r w:rsidRPr="00A81CB8">
              <w:rPr>
                <w:rStyle w:val="InstructionsTabelleberschrift"/>
                <w:rFonts w:ascii="Times New Roman" w:hAnsi="Times New Roman"/>
                <w:b w:val="0"/>
                <w:sz w:val="24"/>
                <w:u w:val="none"/>
              </w:rPr>
              <w:t>hľadiska centrálnej banky</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prípade položky, napríklad môže ísť</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jurisdikcie, ktoré nemajú jednoznačné vymedzenie aktív prípustných</w:t>
            </w:r>
            <w:r w:rsidR="00D66B96">
              <w:rPr>
                <w:rStyle w:val="InstructionsTabelleberschrift"/>
                <w:rFonts w:ascii="Times New Roman" w:hAnsi="Times New Roman"/>
                <w:b w:val="0"/>
                <w:sz w:val="24"/>
                <w:u w:val="none"/>
              </w:rPr>
              <w:t xml:space="preserve"> z </w:t>
            </w:r>
            <w:r w:rsidRPr="00A81CB8">
              <w:rPr>
                <w:rStyle w:val="InstructionsTabelleberschrift"/>
                <w:rFonts w:ascii="Times New Roman" w:hAnsi="Times New Roman"/>
                <w:b w:val="0"/>
                <w:sz w:val="24"/>
                <w:u w:val="none"/>
              </w:rPr>
              <w:t>hľadiska centrálnej banky na repo obchody alebo nemajú prístup</w:t>
            </w:r>
            <w:r w:rsidR="00D66B96">
              <w:rPr>
                <w:rStyle w:val="InstructionsTabelleberschrift"/>
                <w:rFonts w:ascii="Times New Roman" w:hAnsi="Times New Roman"/>
                <w:b w:val="0"/>
                <w:sz w:val="24"/>
                <w:u w:val="none"/>
              </w:rPr>
              <w:t xml:space="preserve"> k </w:t>
            </w:r>
            <w:r w:rsidRPr="00A81CB8">
              <w:rPr>
                <w:rStyle w:val="InstructionsTabelleberschrift"/>
                <w:rFonts w:ascii="Times New Roman" w:hAnsi="Times New Roman"/>
                <w:b w:val="0"/>
                <w:sz w:val="24"/>
                <w:u w:val="none"/>
              </w:rPr>
              <w:t>nepretržite fungujúcemu trhu</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repo obchodmi centrálnych bánk, nemusia pre danú položku vykázať príslušnú sumu,</w:t>
            </w:r>
            <w:r w:rsidRPr="00A81CB8">
              <w:rPr>
                <w:rFonts w:ascii="Times New Roman" w:hAnsi="Times New Roman"/>
                <w:sz w:val="24"/>
              </w:rPr>
              <w:t xml:space="preserve"> </w:t>
            </w:r>
            <w:r w:rsidRPr="00A81CB8">
              <w:rPr>
                <w:rStyle w:val="instructionstabelleberschrift0"/>
                <w:rFonts w:ascii="Times New Roman" w:hAnsi="Times New Roman"/>
                <w:b w:val="0"/>
                <w:sz w:val="24"/>
                <w:u w:val="none"/>
              </w:rPr>
              <w:t>t. j. môžu ponechať vykazovanú kolónku prázdnu</w:t>
            </w:r>
            <w:r w:rsidRPr="00A81CB8">
              <w:rPr>
                <w:rStyle w:val="InstructionsTabelleberschrift"/>
                <w:rFonts w:ascii="Times New Roman" w:hAnsi="Times New Roman"/>
                <w:b w:val="0"/>
                <w:sz w:val="24"/>
                <w:u w:val="none"/>
              </w:rPr>
              <w:t>.</w:t>
            </w:r>
          </w:p>
        </w:tc>
      </w:tr>
      <w:tr w:rsidR="00941FAE" w:rsidRPr="00A81CB8" w14:paraId="1341E185" w14:textId="77777777" w:rsidTr="005150E8">
        <w:tc>
          <w:tcPr>
            <w:tcW w:w="993" w:type="dxa"/>
            <w:shd w:val="clear" w:color="auto" w:fill="FFFFFF"/>
          </w:tcPr>
          <w:p w14:paraId="3AA43CDF" w14:textId="76B95ADE"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0105</w:t>
            </w:r>
          </w:p>
        </w:tc>
        <w:tc>
          <w:tcPr>
            <w:tcW w:w="8079" w:type="dxa"/>
            <w:vAlign w:val="center"/>
          </w:tcPr>
          <w:p w14:paraId="49C01D4A" w14:textId="3BA516C9"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Z čoho: EHQLA</w:t>
            </w:r>
            <w:r w:rsidR="00D66B96">
              <w:rPr>
                <w:rStyle w:val="InstructionsTabelleberschrift"/>
                <w:rFonts w:ascii="Times New Roman" w:hAnsi="Times New Roman"/>
                <w:sz w:val="24"/>
              </w:rPr>
              <w:t xml:space="preserve"> a </w:t>
            </w:r>
            <w:r w:rsidRPr="00A81CB8">
              <w:rPr>
                <w:rStyle w:val="InstructionsTabelleberschrift"/>
                <w:rFonts w:ascii="Times New Roman" w:hAnsi="Times New Roman"/>
                <w:sz w:val="24"/>
              </w:rPr>
              <w:t>HQLA</w:t>
            </w:r>
          </w:p>
          <w:p w14:paraId="6A307766" w14:textId="4B170EEF" w:rsidR="00941FAE" w:rsidRPr="002D4AB6" w:rsidRDefault="00941FAE" w:rsidP="005150E8">
            <w:pPr>
              <w:spacing w:before="0"/>
              <w:rPr>
                <w:rStyle w:val="TeksttreciTimesNewRoman105ptOdstpy0pt"/>
                <w:rFonts w:eastAsia="Calibri"/>
                <w:spacing w:val="-4"/>
                <w:sz w:val="24"/>
              </w:rPr>
            </w:pPr>
            <w:r w:rsidRPr="002D4AB6">
              <w:rPr>
                <w:rStyle w:val="InstructionsTabelleberschrift"/>
                <w:rFonts w:ascii="Times New Roman" w:hAnsi="Times New Roman"/>
                <w:b w:val="0"/>
                <w:spacing w:val="-4"/>
                <w:sz w:val="24"/>
                <w:u w:val="none"/>
              </w:rPr>
              <w:t>R</w:t>
            </w:r>
            <w:r w:rsidRPr="002D4AB6">
              <w:rPr>
                <w:rStyle w:val="TeksttreciTimesNewRoman105ptOdstpy0pt"/>
                <w:spacing w:val="-4"/>
                <w:sz w:val="24"/>
              </w:rPr>
              <w:t>eálna hodnota nezaťažených aktív EHQLA</w:t>
            </w:r>
            <w:r w:rsidR="00D66B96" w:rsidRPr="002D4AB6">
              <w:rPr>
                <w:rStyle w:val="TeksttreciTimesNewRoman105ptOdstpy0pt"/>
                <w:spacing w:val="-4"/>
                <w:sz w:val="24"/>
              </w:rPr>
              <w:t xml:space="preserve"> a </w:t>
            </w:r>
            <w:r w:rsidRPr="002D4AB6">
              <w:rPr>
                <w:rStyle w:val="TeksttreciTimesNewRoman105ptOdstpy0pt"/>
                <w:spacing w:val="-4"/>
                <w:sz w:val="24"/>
              </w:rPr>
              <w:t>HQLA, ktoré sú uvedené</w:t>
            </w:r>
            <w:r w:rsidR="00D66B96" w:rsidRPr="002D4AB6">
              <w:rPr>
                <w:rStyle w:val="TeksttreciTimesNewRoman105ptOdstpy0pt"/>
                <w:spacing w:val="-4"/>
                <w:sz w:val="24"/>
              </w:rPr>
              <w:t xml:space="preserve"> v </w:t>
            </w:r>
            <w:r w:rsidRPr="002D4AB6">
              <w:rPr>
                <w:rStyle w:val="TeksttreciTimesNewRoman105ptOdstpy0pt"/>
                <w:spacing w:val="-4"/>
                <w:sz w:val="24"/>
              </w:rPr>
              <w:t>článkoch 10 až 13 delegovaného nariadenia (EÚ) 2015/61</w:t>
            </w:r>
            <w:r w:rsidR="00D66B96" w:rsidRPr="002D4AB6">
              <w:rPr>
                <w:rStyle w:val="TeksttreciTimesNewRoman105ptOdstpy0pt"/>
                <w:spacing w:val="-4"/>
                <w:sz w:val="24"/>
              </w:rPr>
              <w:t xml:space="preserve"> a </w:t>
            </w:r>
            <w:r w:rsidRPr="002D4AB6">
              <w:rPr>
                <w:rStyle w:val="TeksttreciTimesNewRoman105ptOdstpy0pt"/>
                <w:spacing w:val="-4"/>
                <w:sz w:val="24"/>
              </w:rPr>
              <w:t>ktoré spĺňajú všeobecné</w:t>
            </w:r>
            <w:r w:rsidR="00D66B96" w:rsidRPr="002D4AB6">
              <w:rPr>
                <w:rStyle w:val="TeksttreciTimesNewRoman105ptOdstpy0pt"/>
                <w:spacing w:val="-4"/>
                <w:sz w:val="24"/>
              </w:rPr>
              <w:t xml:space="preserve"> a </w:t>
            </w:r>
            <w:r w:rsidRPr="002D4AB6">
              <w:rPr>
                <w:rStyle w:val="TeksttreciTimesNewRoman105ptOdstpy0pt"/>
                <w:spacing w:val="-4"/>
                <w:sz w:val="24"/>
              </w:rPr>
              <w:t>prevádzkové požiadavky stanovené</w:t>
            </w:r>
            <w:r w:rsidR="00D66B96" w:rsidRPr="002D4AB6">
              <w:rPr>
                <w:rStyle w:val="TeksttreciTimesNewRoman105ptOdstpy0pt"/>
                <w:spacing w:val="-4"/>
                <w:sz w:val="24"/>
              </w:rPr>
              <w:t xml:space="preserve"> v </w:t>
            </w:r>
            <w:r w:rsidRPr="002D4AB6">
              <w:rPr>
                <w:rStyle w:val="TeksttreciTimesNewRoman105ptOdstpy0pt"/>
                <w:spacing w:val="-4"/>
                <w:sz w:val="24"/>
              </w:rPr>
              <w:t>článkoch 7</w:t>
            </w:r>
            <w:r w:rsidR="00D66B96" w:rsidRPr="002D4AB6">
              <w:rPr>
                <w:rStyle w:val="TeksttreciTimesNewRoman105ptOdstpy0pt"/>
                <w:spacing w:val="-4"/>
                <w:sz w:val="24"/>
              </w:rPr>
              <w:t xml:space="preserve"> a </w:t>
            </w:r>
            <w:r w:rsidRPr="002D4AB6">
              <w:rPr>
                <w:rStyle w:val="TeksttreciTimesNewRoman105ptOdstpy0pt"/>
                <w:spacing w:val="-4"/>
                <w:sz w:val="24"/>
              </w:rPr>
              <w:t>8 uvedeného delegovaného nariadenia, ako aj požiadavky špecifické pre triedy expozícií stanovené</w:t>
            </w:r>
            <w:r w:rsidR="00D66B96" w:rsidRPr="002D4AB6">
              <w:rPr>
                <w:rStyle w:val="TeksttreciTimesNewRoman105ptOdstpy0pt"/>
                <w:spacing w:val="-4"/>
                <w:sz w:val="24"/>
              </w:rPr>
              <w:t xml:space="preserve"> v </w:t>
            </w:r>
            <w:r w:rsidRPr="002D4AB6">
              <w:rPr>
                <w:rStyle w:val="TeksttreciTimesNewRoman105ptOdstpy0pt"/>
                <w:spacing w:val="-4"/>
                <w:sz w:val="24"/>
              </w:rPr>
              <w:t>článkoch 10 až 16</w:t>
            </w:r>
            <w:r w:rsidR="00D66B96" w:rsidRPr="002D4AB6">
              <w:rPr>
                <w:rStyle w:val="TeksttreciTimesNewRoman105ptOdstpy0pt"/>
                <w:spacing w:val="-4"/>
                <w:sz w:val="24"/>
              </w:rPr>
              <w:t xml:space="preserve"> a </w:t>
            </w:r>
            <w:r w:rsidRPr="002D4AB6">
              <w:rPr>
                <w:rStyle w:val="TeksttreciTimesNewRoman105ptOdstpy0pt"/>
                <w:spacing w:val="-4"/>
                <w:sz w:val="24"/>
              </w:rPr>
              <w:t>článkoch 35 až 37 uvedeného delegovaného nariadenia</w:t>
            </w:r>
          </w:p>
          <w:p w14:paraId="606163E3" w14:textId="21BC68B7" w:rsidR="00941FAE" w:rsidRPr="00A81CB8" w:rsidRDefault="00941FAE" w:rsidP="005150E8">
            <w:pPr>
              <w:spacing w:before="0"/>
              <w:rPr>
                <w:rStyle w:val="InstructionsTabelleberschrift"/>
                <w:rFonts w:ascii="Times New Roman" w:hAnsi="Times New Roman"/>
                <w:sz w:val="24"/>
              </w:rPr>
            </w:pPr>
            <w:r w:rsidRPr="00A81CB8">
              <w:rPr>
                <w:rStyle w:val="TeksttreciTimesNewRoman105ptOdstpy0pt"/>
                <w:sz w:val="24"/>
              </w:rPr>
              <w:t>Reálnou hodnotou aktív EHQLA</w:t>
            </w:r>
            <w:r w:rsidR="00D66B96">
              <w:rPr>
                <w:rStyle w:val="TeksttreciTimesNewRoman105ptOdstpy0pt"/>
                <w:sz w:val="24"/>
              </w:rPr>
              <w:t xml:space="preserve"> a </w:t>
            </w:r>
            <w:r w:rsidRPr="00A81CB8">
              <w:rPr>
                <w:rStyle w:val="TeksttreciTimesNewRoman105ptOdstpy0pt"/>
                <w:sz w:val="24"/>
              </w:rPr>
              <w:t>HQLA je reálna hodnota pred uplatnením zrážok (haircutov) stanovených</w:t>
            </w:r>
            <w:r w:rsidR="00D66B96">
              <w:rPr>
                <w:rStyle w:val="TeksttreciTimesNewRoman105ptOdstpy0pt"/>
                <w:sz w:val="24"/>
              </w:rPr>
              <w:t xml:space="preserve"> v </w:t>
            </w:r>
            <w:r w:rsidRPr="00A81CB8">
              <w:rPr>
                <w:rStyle w:val="TeksttreciTimesNewRoman105ptOdstpy0pt"/>
                <w:sz w:val="24"/>
              </w:rPr>
              <w:t>článkoch 10 až 16 delegovaného nariadenia (EÚ) 2015/61.</w:t>
            </w:r>
          </w:p>
        </w:tc>
      </w:tr>
    </w:tbl>
    <w:p w14:paraId="61756DED" w14:textId="77777777" w:rsidR="00941FAE" w:rsidRPr="00A81CB8" w:rsidRDefault="00941FAE" w:rsidP="00941FAE">
      <w:pPr>
        <w:pStyle w:val="Instructionsberschrift2"/>
        <w:numPr>
          <w:ilvl w:val="1"/>
          <w:numId w:val="3"/>
        </w:numPr>
        <w:spacing w:after="120"/>
        <w:rPr>
          <w:rFonts w:ascii="Times New Roman" w:hAnsi="Times New Roman"/>
          <w:sz w:val="24"/>
          <w:u w:val="none"/>
        </w:rPr>
      </w:pPr>
      <w:bookmarkStart w:id="33" w:name="_Toc348096566"/>
      <w:bookmarkStart w:id="34" w:name="_Toc114846604"/>
      <w:r w:rsidRPr="00A81CB8">
        <w:rPr>
          <w:rFonts w:ascii="Times New Roman" w:hAnsi="Times New Roman"/>
          <w:sz w:val="24"/>
          <w:u w:val="none"/>
        </w:rPr>
        <w:t>Vzor: AE-COL. Kolaterál prijatý vykazujúcou inštitúciou</w:t>
      </w:r>
      <w:bookmarkEnd w:id="33"/>
      <w:bookmarkEnd w:id="34"/>
    </w:p>
    <w:p w14:paraId="7107094B" w14:textId="77777777" w:rsidR="00941FAE" w:rsidRPr="00A81CB8" w:rsidRDefault="00941FAE" w:rsidP="00941FAE">
      <w:pPr>
        <w:pStyle w:val="Instructionsberschrift2"/>
        <w:numPr>
          <w:ilvl w:val="2"/>
          <w:numId w:val="3"/>
        </w:numPr>
        <w:spacing w:before="0" w:after="120"/>
        <w:rPr>
          <w:rFonts w:ascii="Times New Roman" w:hAnsi="Times New Roman"/>
          <w:sz w:val="24"/>
          <w:u w:val="none"/>
        </w:rPr>
      </w:pPr>
      <w:bookmarkStart w:id="35" w:name="_Toc114846605"/>
      <w:bookmarkStart w:id="36" w:name="_Toc348096567"/>
      <w:bookmarkStart w:id="37" w:name="_Toc348097328"/>
      <w:r w:rsidRPr="00A81CB8">
        <w:rPr>
          <w:rFonts w:ascii="Times New Roman" w:hAnsi="Times New Roman"/>
          <w:sz w:val="24"/>
          <w:u w:val="none"/>
        </w:rPr>
        <w:t>Všeobecné poznámky</w:t>
      </w:r>
      <w:bookmarkEnd w:id="35"/>
    </w:p>
    <w:p w14:paraId="35FC672D" w14:textId="374EA76C" w:rsidR="00941FAE" w:rsidRPr="00A81CB8" w:rsidRDefault="00941FAE" w:rsidP="00941FAE">
      <w:pPr>
        <w:pStyle w:val="InstructionsText2"/>
        <w:shd w:val="clear" w:color="auto" w:fill="FFFFFF"/>
        <w:spacing w:after="120"/>
        <w:rPr>
          <w:sz w:val="24"/>
        </w:rPr>
      </w:pPr>
      <w:r w:rsidRPr="00A81CB8">
        <w:rPr>
          <w:sz w:val="24"/>
        </w:rPr>
        <w:t>V prípade kolaterálu prijatého vykazujúcou inštitúciou</w:t>
      </w:r>
      <w:r w:rsidR="00D66B96">
        <w:rPr>
          <w:sz w:val="24"/>
        </w:rPr>
        <w:t xml:space="preserve"> a </w:t>
      </w:r>
      <w:r w:rsidRPr="00A81CB8">
        <w:rPr>
          <w:sz w:val="24"/>
        </w:rPr>
        <w:t>emitovaných vlastných dlhových cenných papierov iných než vlastné kryté dlhopisy alebo sekuritizácie sa kategória „nezaťažených“ aktív rozdeľuje na aktíva „dostupné na účely zaťaženosti“‘ alebo aktíva, ktoré potenciálne môžu byť zaťažené,</w:t>
      </w:r>
      <w:r w:rsidR="00D66B96">
        <w:rPr>
          <w:sz w:val="24"/>
        </w:rPr>
        <w:t xml:space="preserve"> a </w:t>
      </w:r>
      <w:r w:rsidRPr="00A81CB8">
        <w:rPr>
          <w:sz w:val="24"/>
        </w:rPr>
        <w:t>na aktíva „nedostupné na účely zaťaženosti“.</w:t>
      </w:r>
    </w:p>
    <w:p w14:paraId="2F0EF69A" w14:textId="1FC38B63" w:rsidR="00941FAE" w:rsidRPr="00A81CB8" w:rsidRDefault="00941FAE" w:rsidP="00941FAE">
      <w:pPr>
        <w:pStyle w:val="InstructionsText2"/>
        <w:shd w:val="clear" w:color="auto" w:fill="FFFFFF"/>
        <w:spacing w:after="120"/>
        <w:rPr>
          <w:sz w:val="24"/>
        </w:rPr>
      </w:pPr>
      <w:r w:rsidRPr="00A81CB8">
        <w:rPr>
          <w:sz w:val="24"/>
        </w:rPr>
        <w:t>Aktíva sú „nedostupné na účely zaťaženosti“, ak boli prijaté ako kolaterál</w:t>
      </w:r>
      <w:r w:rsidR="00D66B96">
        <w:rPr>
          <w:sz w:val="24"/>
        </w:rPr>
        <w:t xml:space="preserve"> a </w:t>
      </w:r>
      <w:r w:rsidRPr="00A81CB8">
        <w:rPr>
          <w:sz w:val="24"/>
        </w:rPr>
        <w:t>vykazujúca inštitúcia nesmie predať ani opäť založiť kolaterál, okrem prípadu zlyhania vlastníka kolaterálu. Emitované vlastné dlhové cenné papiere iné než vlastné kryté dlhopisy alebo sekuritizácie sú nedostupné na účely zaťaženosti, ak</w:t>
      </w:r>
      <w:r w:rsidR="00D66B96">
        <w:rPr>
          <w:sz w:val="24"/>
        </w:rPr>
        <w:t xml:space="preserve"> v </w:t>
      </w:r>
      <w:r w:rsidRPr="00A81CB8">
        <w:rPr>
          <w:sz w:val="24"/>
        </w:rPr>
        <w:t>podmienkach emisie existuje akékoľvek obmedzenie</w:t>
      </w:r>
      <w:r w:rsidR="00D66B96">
        <w:rPr>
          <w:sz w:val="24"/>
        </w:rPr>
        <w:t xml:space="preserve"> v </w:t>
      </w:r>
      <w:r w:rsidRPr="00A81CB8">
        <w:rPr>
          <w:sz w:val="24"/>
        </w:rPr>
        <w:t>súvislosti</w:t>
      </w:r>
      <w:r w:rsidR="00D66B96">
        <w:rPr>
          <w:sz w:val="24"/>
        </w:rPr>
        <w:t xml:space="preserve"> s </w:t>
      </w:r>
      <w:r w:rsidRPr="00A81CB8">
        <w:rPr>
          <w:sz w:val="24"/>
        </w:rPr>
        <w:t>predajom alebo opätovným založením držaných cenných papierov.</w:t>
      </w:r>
    </w:p>
    <w:p w14:paraId="6C172FD5" w14:textId="59669A70" w:rsidR="00941FAE" w:rsidRPr="00A81CB8" w:rsidRDefault="00941FAE" w:rsidP="00941FAE">
      <w:pPr>
        <w:pStyle w:val="InstructionsText2"/>
        <w:shd w:val="clear" w:color="auto" w:fill="FFFFFF"/>
        <w:spacing w:after="120"/>
        <w:rPr>
          <w:sz w:val="24"/>
        </w:rPr>
      </w:pPr>
      <w:r w:rsidRPr="00A81CB8">
        <w:rPr>
          <w:sz w:val="24"/>
        </w:rPr>
        <w:t>Na účely vykazovania zaťaženosti aktív sa cenné papiere vypožičané výmenou za poplatok bez poskytnutia peňažného kolaterálu alebo nepeňažného kolaterálu vykazujú ako prijatý kolaterál.</w:t>
      </w:r>
    </w:p>
    <w:p w14:paraId="5092FFEE" w14:textId="77777777" w:rsidR="00941FAE" w:rsidRPr="00A81CB8" w:rsidRDefault="00941FAE" w:rsidP="00941FAE">
      <w:pPr>
        <w:pStyle w:val="Instructionsberschrift2"/>
        <w:numPr>
          <w:ilvl w:val="2"/>
          <w:numId w:val="3"/>
        </w:numPr>
        <w:spacing w:before="0" w:after="120"/>
        <w:rPr>
          <w:rFonts w:ascii="Times New Roman" w:hAnsi="Times New Roman"/>
          <w:sz w:val="24"/>
          <w:u w:val="none"/>
        </w:rPr>
      </w:pPr>
      <w:bookmarkStart w:id="38" w:name="_Toc348101349"/>
      <w:bookmarkStart w:id="39" w:name="_Toc114846606"/>
      <w:r w:rsidRPr="00A81CB8">
        <w:rPr>
          <w:rFonts w:ascii="Times New Roman" w:hAnsi="Times New Roman"/>
          <w:sz w:val="24"/>
          <w:u w:val="none"/>
        </w:rPr>
        <w:t>Pokyny týkajúce sa jednotlivých riadkov</w:t>
      </w:r>
      <w:bookmarkEnd w:id="36"/>
      <w:bookmarkEnd w:id="37"/>
      <w:bookmarkEnd w:id="38"/>
      <w:bookmarkEnd w:id="3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A81CB8" w14:paraId="3A63AA0D" w14:textId="77777777" w:rsidTr="005150E8">
        <w:tc>
          <w:tcPr>
            <w:tcW w:w="993" w:type="dxa"/>
            <w:shd w:val="clear" w:color="auto" w:fill="D9D9D9"/>
          </w:tcPr>
          <w:p w14:paraId="3271298D" w14:textId="77777777" w:rsidR="00941FAE" w:rsidRPr="00A81CB8" w:rsidRDefault="00941FAE" w:rsidP="005150E8">
            <w:pPr>
              <w:pStyle w:val="InstructionsText"/>
              <w:spacing w:after="120"/>
              <w:rPr>
                <w:rStyle w:val="InstructionsTabelleText"/>
                <w:rFonts w:ascii="Times New Roman" w:hAnsi="Times New Roman"/>
                <w:sz w:val="24"/>
              </w:rPr>
            </w:pPr>
            <w:r w:rsidRPr="00A81CB8">
              <w:rPr>
                <w:rStyle w:val="InstructionsTabelleText"/>
                <w:rFonts w:ascii="Times New Roman" w:hAnsi="Times New Roman"/>
                <w:sz w:val="24"/>
              </w:rPr>
              <w:t>Riadky</w:t>
            </w:r>
          </w:p>
        </w:tc>
        <w:tc>
          <w:tcPr>
            <w:tcW w:w="8079" w:type="dxa"/>
            <w:shd w:val="clear" w:color="auto" w:fill="D9D9D9"/>
          </w:tcPr>
          <w:p w14:paraId="3A53C2C4" w14:textId="72E6DED1" w:rsidR="00941FAE" w:rsidRPr="00A81CB8" w:rsidRDefault="00941FAE" w:rsidP="005150E8">
            <w:pPr>
              <w:pStyle w:val="InstructionsText"/>
              <w:spacing w:after="120"/>
              <w:rPr>
                <w:rStyle w:val="InstructionsTabelleText"/>
                <w:rFonts w:ascii="Times New Roman" w:hAnsi="Times New Roman"/>
                <w:sz w:val="24"/>
              </w:rPr>
            </w:pPr>
            <w:r w:rsidRPr="00A81CB8">
              <w:rPr>
                <w:rStyle w:val="InstructionsTabelleText"/>
                <w:rFonts w:ascii="Times New Roman" w:hAnsi="Times New Roman"/>
                <w:sz w:val="24"/>
              </w:rPr>
              <w:t>Odkazy na právne predpisy</w:t>
            </w:r>
            <w:r w:rsidR="00D66B96">
              <w:rPr>
                <w:rStyle w:val="InstructionsTabelleText"/>
                <w:rFonts w:ascii="Times New Roman" w:hAnsi="Times New Roman"/>
                <w:sz w:val="24"/>
              </w:rPr>
              <w:t xml:space="preserve"> a </w:t>
            </w:r>
            <w:r w:rsidRPr="00A81CB8">
              <w:rPr>
                <w:rStyle w:val="InstructionsTabelleText"/>
                <w:rFonts w:ascii="Times New Roman" w:hAnsi="Times New Roman"/>
                <w:sz w:val="24"/>
              </w:rPr>
              <w:t>pokyny</w:t>
            </w:r>
          </w:p>
        </w:tc>
      </w:tr>
      <w:tr w:rsidR="00941FAE" w:rsidRPr="00A81CB8" w14:paraId="3C3DF366" w14:textId="77777777" w:rsidTr="005150E8">
        <w:tc>
          <w:tcPr>
            <w:tcW w:w="993" w:type="dxa"/>
            <w:shd w:val="clear" w:color="auto" w:fill="D9D9D9"/>
          </w:tcPr>
          <w:p w14:paraId="1C7F8E31" w14:textId="6A2D7A67"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0130</w:t>
            </w:r>
          </w:p>
        </w:tc>
        <w:tc>
          <w:tcPr>
            <w:tcW w:w="8079" w:type="dxa"/>
            <w:shd w:val="clear" w:color="auto" w:fill="D9D9D9"/>
            <w:vAlign w:val="center"/>
          </w:tcPr>
          <w:p w14:paraId="647E9CA1"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Kolaterál prijatý vykazujúcou inštitúciou</w:t>
            </w:r>
          </w:p>
          <w:p w14:paraId="684BBA7B"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Všetky triedy kolaterálu prijatého vykazujúcou inštitúciou</w:t>
            </w:r>
          </w:p>
        </w:tc>
      </w:tr>
      <w:tr w:rsidR="00941FAE" w:rsidRPr="00A81CB8" w14:paraId="00CC7001" w14:textId="77777777" w:rsidTr="005150E8">
        <w:tc>
          <w:tcPr>
            <w:tcW w:w="993" w:type="dxa"/>
            <w:shd w:val="clear" w:color="auto" w:fill="FFFFFF"/>
          </w:tcPr>
          <w:p w14:paraId="2FAF6D6B" w14:textId="6DBDB448"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0140</w:t>
            </w:r>
          </w:p>
        </w:tc>
        <w:tc>
          <w:tcPr>
            <w:tcW w:w="8079" w:type="dxa"/>
            <w:vAlign w:val="center"/>
          </w:tcPr>
          <w:p w14:paraId="780561C8" w14:textId="77777777"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sz w:val="24"/>
              </w:rPr>
              <w:t>Úvery na požiadanie</w:t>
            </w:r>
          </w:p>
          <w:p w14:paraId="0185338A" w14:textId="77777777"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Kolaterál prijatý vykazujúcou inštitúciou, ktorý tvoria úvery na požiadanie</w:t>
            </w:r>
          </w:p>
          <w:p w14:paraId="6E16EE9A" w14:textId="56DB7A41"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Pozri odkazy na právne predpisy</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pokyny týkajúce sa riadku 0020 vzoru AE-ASS.</w:t>
            </w:r>
          </w:p>
        </w:tc>
      </w:tr>
      <w:tr w:rsidR="00941FAE" w:rsidRPr="00A81CB8" w14:paraId="0D7323AE" w14:textId="77777777" w:rsidTr="005150E8">
        <w:tc>
          <w:tcPr>
            <w:tcW w:w="993" w:type="dxa"/>
            <w:shd w:val="clear" w:color="auto" w:fill="FFFFFF"/>
          </w:tcPr>
          <w:p w14:paraId="3DF17E27" w14:textId="21BA1975"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0150</w:t>
            </w:r>
          </w:p>
        </w:tc>
        <w:tc>
          <w:tcPr>
            <w:tcW w:w="8079" w:type="dxa"/>
            <w:vAlign w:val="center"/>
          </w:tcPr>
          <w:p w14:paraId="748162F3"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Nástroje vlastného imania</w:t>
            </w:r>
          </w:p>
          <w:p w14:paraId="22BE0635" w14:textId="77777777"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Kolaterál prijatý vykazujúcou inštitúciou, ktorý tvoria nástroje vlastného imania</w:t>
            </w:r>
          </w:p>
          <w:p w14:paraId="6F00D187" w14:textId="11215649" w:rsidR="00941FAE" w:rsidRPr="00A81CB8" w:rsidRDefault="00941FAE" w:rsidP="005F0523">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Pozri odkazy na právne predpisy</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pokyny týkajúce sa riadku 0030 vzoru AE-ASS.</w:t>
            </w:r>
          </w:p>
        </w:tc>
      </w:tr>
      <w:tr w:rsidR="00941FAE" w:rsidRPr="00A81CB8" w14:paraId="093C38C7" w14:textId="77777777" w:rsidTr="005150E8">
        <w:tc>
          <w:tcPr>
            <w:tcW w:w="993" w:type="dxa"/>
            <w:shd w:val="clear" w:color="auto" w:fill="FFFFFF"/>
          </w:tcPr>
          <w:p w14:paraId="152C729A" w14:textId="7B6F552C"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0160</w:t>
            </w:r>
          </w:p>
        </w:tc>
        <w:tc>
          <w:tcPr>
            <w:tcW w:w="8079" w:type="dxa"/>
            <w:vAlign w:val="center"/>
          </w:tcPr>
          <w:p w14:paraId="65352DBF"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Dlhové cenné papiere</w:t>
            </w:r>
          </w:p>
          <w:p w14:paraId="4428F43E" w14:textId="77777777"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Kolaterál prijatý vykazujúcou inštitúciou, ktorý tvoria dlhové cenné papiere</w:t>
            </w:r>
          </w:p>
          <w:p w14:paraId="722ED207" w14:textId="30691101"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Pozri odkazy na právne predpisy</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pokyny týkajúce sa riadku 0040 vzoru AE-ASS.</w:t>
            </w:r>
          </w:p>
        </w:tc>
      </w:tr>
      <w:tr w:rsidR="00941FAE" w:rsidRPr="00A81CB8" w14:paraId="1596D4A0" w14:textId="77777777" w:rsidTr="005150E8">
        <w:tc>
          <w:tcPr>
            <w:tcW w:w="993" w:type="dxa"/>
            <w:shd w:val="clear" w:color="auto" w:fill="FFFFFF"/>
          </w:tcPr>
          <w:p w14:paraId="665AE2DD" w14:textId="7923779C"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0170</w:t>
            </w:r>
          </w:p>
        </w:tc>
        <w:tc>
          <w:tcPr>
            <w:tcW w:w="8079" w:type="dxa"/>
            <w:vAlign w:val="center"/>
          </w:tcPr>
          <w:p w14:paraId="47BE1772"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Z čoho: kryté dlhopisy</w:t>
            </w:r>
          </w:p>
          <w:p w14:paraId="62963E1D" w14:textId="77777777"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Kolaterál prijatý vykazujúcou inštitúciou, ktorý tvoria kryté dlhopisy</w:t>
            </w:r>
          </w:p>
          <w:p w14:paraId="38D9C63D" w14:textId="208E0D6B"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Pozri odkazy na právne predpisy</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pokyny týkajúce sa riadku 0050 vzoru AE-ASS.</w:t>
            </w:r>
          </w:p>
        </w:tc>
      </w:tr>
      <w:tr w:rsidR="00941FAE" w:rsidRPr="00A81CB8" w14:paraId="5AC2E632" w14:textId="77777777" w:rsidTr="005150E8">
        <w:tc>
          <w:tcPr>
            <w:tcW w:w="993" w:type="dxa"/>
            <w:shd w:val="clear" w:color="auto" w:fill="FFFFFF"/>
          </w:tcPr>
          <w:p w14:paraId="5667B605" w14:textId="60B09AF9"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0180</w:t>
            </w:r>
          </w:p>
        </w:tc>
        <w:tc>
          <w:tcPr>
            <w:tcW w:w="8079" w:type="dxa"/>
            <w:vAlign w:val="center"/>
          </w:tcPr>
          <w:p w14:paraId="63BECAFC"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Z čoho: sekuritizácie</w:t>
            </w:r>
          </w:p>
          <w:p w14:paraId="297E1857" w14:textId="77777777"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Kolaterál prijatý vykazujúcou inštitúciou, ktorý tvoria sekuritizácie</w:t>
            </w:r>
          </w:p>
          <w:p w14:paraId="65787F92" w14:textId="5BD87A64"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Pozri odkazy na právne predpisy</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pokyny týkajúce sa riadku 0060 vzoru AE-ASS.</w:t>
            </w:r>
          </w:p>
        </w:tc>
      </w:tr>
      <w:tr w:rsidR="00941FAE" w:rsidRPr="00A81CB8" w14:paraId="566C1537" w14:textId="77777777" w:rsidTr="005150E8">
        <w:tc>
          <w:tcPr>
            <w:tcW w:w="993" w:type="dxa"/>
            <w:shd w:val="clear" w:color="auto" w:fill="FFFFFF"/>
          </w:tcPr>
          <w:p w14:paraId="0205E40F" w14:textId="723633AC" w:rsidR="00941FAE" w:rsidRPr="00A81CB8" w:rsidRDefault="00B606C7" w:rsidP="005150E8">
            <w:pPr>
              <w:spacing w:before="0"/>
              <w:rPr>
                <w:rStyle w:val="InstructionsTabelleberschrift"/>
                <w:rFonts w:ascii="Times New Roman" w:hAnsi="Times New Roman"/>
                <w:b w:val="0"/>
                <w:u w:val="none"/>
              </w:rPr>
            </w:pPr>
            <w:r w:rsidRPr="00A81CB8">
              <w:rPr>
                <w:rStyle w:val="InstructionsTabelleberschrift"/>
                <w:rFonts w:ascii="Times New Roman" w:hAnsi="Times New Roman"/>
                <w:b w:val="0"/>
                <w:u w:val="none"/>
              </w:rPr>
              <w:t>0190</w:t>
            </w:r>
          </w:p>
        </w:tc>
        <w:tc>
          <w:tcPr>
            <w:tcW w:w="8079" w:type="dxa"/>
            <w:vAlign w:val="center"/>
          </w:tcPr>
          <w:p w14:paraId="370AC966"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Z čoho: emitované orgánmi verejnej správy</w:t>
            </w:r>
          </w:p>
          <w:p w14:paraId="33DD1F81" w14:textId="77777777"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Kolaterál prijatý vykazujúcou inštitúciou, ktorý tvoria dlhové cenné papiere emitované orgánmi verejnej správy</w:t>
            </w:r>
          </w:p>
          <w:p w14:paraId="450E735A" w14:textId="0A207541"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Pozri odkazy na právne predpisy</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pokyny týkajúce sa riadku 0070 vzoru AE-ASS.</w:t>
            </w:r>
          </w:p>
        </w:tc>
      </w:tr>
      <w:tr w:rsidR="00941FAE" w:rsidRPr="00A81CB8" w14:paraId="3CEAE639" w14:textId="77777777" w:rsidTr="005150E8">
        <w:tc>
          <w:tcPr>
            <w:tcW w:w="993" w:type="dxa"/>
            <w:shd w:val="clear" w:color="auto" w:fill="FFFFFF"/>
          </w:tcPr>
          <w:p w14:paraId="0B76D0CD" w14:textId="246938EF"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0200</w:t>
            </w:r>
          </w:p>
        </w:tc>
        <w:tc>
          <w:tcPr>
            <w:tcW w:w="8079" w:type="dxa"/>
          </w:tcPr>
          <w:p w14:paraId="6834F893"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Z čoho: emitované finančnými korporáciami</w:t>
            </w:r>
          </w:p>
          <w:p w14:paraId="533110C5" w14:textId="77777777"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Kolaterál prijatý vykazujúcou inštitúciou, ktorý tvoria dlhové cenné papiere emitované finančnými korporáciami</w:t>
            </w:r>
          </w:p>
          <w:p w14:paraId="1C5D2897" w14:textId="7D587CD3"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Pozri odkazy na právne predpisy</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pokyny týkajúce sa riadku 0080 vzoru AE-ASS.</w:t>
            </w:r>
          </w:p>
        </w:tc>
      </w:tr>
      <w:tr w:rsidR="00941FAE" w:rsidRPr="00A81CB8" w14:paraId="6818DB58" w14:textId="77777777" w:rsidTr="005150E8">
        <w:tc>
          <w:tcPr>
            <w:tcW w:w="993" w:type="dxa"/>
            <w:shd w:val="clear" w:color="auto" w:fill="FFFFFF"/>
          </w:tcPr>
          <w:p w14:paraId="1A8EE97B" w14:textId="73B9EE94"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0210</w:t>
            </w:r>
          </w:p>
        </w:tc>
        <w:tc>
          <w:tcPr>
            <w:tcW w:w="8079" w:type="dxa"/>
          </w:tcPr>
          <w:p w14:paraId="779FE62D"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Z čoho: emitované nefinančnými korporáciami</w:t>
            </w:r>
          </w:p>
          <w:p w14:paraId="4C4E4C06" w14:textId="77777777"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Kolaterál prijatý vykazujúcou inštitúciou, ktorý tvoria dlhové cenné papiere emitované nefinančnými korporáciami</w:t>
            </w:r>
          </w:p>
          <w:p w14:paraId="72C76FCC" w14:textId="5A24992A"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Pozri odkazy na právne predpisy</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pokyny týkajúce sa riadku 0090 vzoru AE-ASS.</w:t>
            </w:r>
          </w:p>
        </w:tc>
      </w:tr>
      <w:tr w:rsidR="00941FAE" w:rsidRPr="00A81CB8" w14:paraId="214FEC40" w14:textId="77777777" w:rsidTr="005150E8">
        <w:tc>
          <w:tcPr>
            <w:tcW w:w="993" w:type="dxa"/>
            <w:shd w:val="clear" w:color="auto" w:fill="FFFFFF"/>
          </w:tcPr>
          <w:p w14:paraId="1CA3B116" w14:textId="3F02A817"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0220</w:t>
            </w:r>
          </w:p>
        </w:tc>
        <w:tc>
          <w:tcPr>
            <w:tcW w:w="8079" w:type="dxa"/>
            <w:vAlign w:val="center"/>
          </w:tcPr>
          <w:p w14:paraId="4ECD64F8" w14:textId="3FBA8EA3"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Úvery</w:t>
            </w:r>
            <w:r w:rsidR="00D66B96">
              <w:rPr>
                <w:rStyle w:val="InstructionsTabelleberschrift"/>
                <w:rFonts w:ascii="Times New Roman" w:hAnsi="Times New Roman"/>
                <w:sz w:val="24"/>
              </w:rPr>
              <w:t xml:space="preserve"> a </w:t>
            </w:r>
            <w:r w:rsidRPr="00A81CB8">
              <w:rPr>
                <w:rStyle w:val="InstructionsTabelleberschrift"/>
                <w:rFonts w:ascii="Times New Roman" w:hAnsi="Times New Roman"/>
                <w:sz w:val="24"/>
              </w:rPr>
              <w:t>preddavky iné než úvery na požiadanie</w:t>
            </w:r>
          </w:p>
          <w:p w14:paraId="38A75EFA" w14:textId="34B5A7CE"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Kolaterál prijatý vykazujúcou inštitúciou, ktorý tvoria úvery</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preddavky iné než úvery na požiadanie</w:t>
            </w:r>
          </w:p>
          <w:p w14:paraId="07F37158" w14:textId="0D32CD52"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Pozri odkazy na právne predpisy</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pokyny týkajúce sa riadku 0100 vzoru AE-ASS.</w:t>
            </w:r>
          </w:p>
        </w:tc>
      </w:tr>
      <w:tr w:rsidR="00941FAE" w:rsidRPr="00A81CB8" w14:paraId="720EBAC9" w14:textId="77777777" w:rsidTr="005150E8">
        <w:tc>
          <w:tcPr>
            <w:tcW w:w="993" w:type="dxa"/>
            <w:shd w:val="clear" w:color="auto" w:fill="FFFFFF"/>
          </w:tcPr>
          <w:p w14:paraId="12271E55" w14:textId="63F74BCD"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0230</w:t>
            </w:r>
          </w:p>
        </w:tc>
        <w:tc>
          <w:tcPr>
            <w:tcW w:w="8079" w:type="dxa"/>
            <w:vAlign w:val="center"/>
          </w:tcPr>
          <w:p w14:paraId="01C35682"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Iný prijatý kolaterál</w:t>
            </w:r>
          </w:p>
          <w:p w14:paraId="3DDA7279" w14:textId="77777777"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Kolaterál prijatý vykazujúcou inštitúciou, ktorý tvoria iné aktíva</w:t>
            </w:r>
          </w:p>
          <w:p w14:paraId="00665D1C" w14:textId="788AB0AB"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Pozri odkazy na právne predpisy</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pokyny týkajúce sa riadku 0120 vzoru AE-ASS.</w:t>
            </w:r>
          </w:p>
        </w:tc>
      </w:tr>
      <w:tr w:rsidR="00941FAE" w:rsidRPr="00A81CB8" w14:paraId="18B233BB" w14:textId="77777777" w:rsidTr="005150E8">
        <w:tc>
          <w:tcPr>
            <w:tcW w:w="993" w:type="dxa"/>
            <w:shd w:val="clear" w:color="auto" w:fill="D9D9D9"/>
          </w:tcPr>
          <w:p w14:paraId="3A209307" w14:textId="2123E253"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0240</w:t>
            </w:r>
          </w:p>
        </w:tc>
        <w:tc>
          <w:tcPr>
            <w:tcW w:w="8079" w:type="dxa"/>
            <w:shd w:val="clear" w:color="auto" w:fill="D9D9D9"/>
            <w:vAlign w:val="center"/>
          </w:tcPr>
          <w:p w14:paraId="0EB54BE3"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Emitované vlastné dlhové cenné papiere iné než vlastné kryté dlhopisy alebo sekuritizácie</w:t>
            </w:r>
          </w:p>
          <w:p w14:paraId="5C2CFCDC" w14:textId="77777777"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 xml:space="preserve">Emitované vlastné dlhové cenné papiere ponechané vykazujúcou inštitúciou, ktoré nie sú emitovanými vlastnými krytými dlhopismi ani emitovanými vlastnými sekuritizáciami. </w:t>
            </w:r>
          </w:p>
          <w:p w14:paraId="44ED6302" w14:textId="3D36B75B"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Keďže ponechané alebo spätne odkúpené emitované vlastné dlhové cenné papiere podľa IAS 39.42 znižujú súvisiace finančné záväzky, uvedené cenné papiere sa nezahŕňajú do kategórie aktív vykazujúcej inštitúcie (riadok 0010 vzoru AE-ASS). Do tohto riadku sa zahŕňajú vlastné dlhové cenné papiere, ktoré inštitúcia neuskutočňujúca vykazovanie podľa štandardov IFRS nesmie prestať vykazovať</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súvahe.</w:t>
            </w:r>
          </w:p>
          <w:p w14:paraId="61FC0A75" w14:textId="280A892D"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Emitované vlastné kryté dlhopisy ani emitované vlastné sekuritizácie sa</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tejto kategórii nevykazujú, keďže</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cieľom predísť dvojitému započítavaniu sa na tieto prípady uplatňujú odlišné pravidlá:</w:t>
            </w:r>
          </w:p>
          <w:p w14:paraId="1D2A1654" w14:textId="09F83175" w:rsidR="00941FAE" w:rsidRPr="00A81CB8" w:rsidRDefault="00941FAE" w:rsidP="005150E8">
            <w:pPr>
              <w:pStyle w:val="ListParagraph"/>
              <w:numPr>
                <w:ilvl w:val="0"/>
                <w:numId w:val="4"/>
              </w:num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keď sú vlastné dlhové cenné papiere založené, hodnota krycieho súboru/podkladových aktív, ktorými sa kryjú tieto ponechané</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založené cenné papiere, sa vykazuje vo vzore AE-ASS ako zaťažené aktíva;</w:t>
            </w:r>
          </w:p>
          <w:p w14:paraId="72A7569A" w14:textId="5645E83E" w:rsidR="00941FAE" w:rsidRPr="00A81CB8" w:rsidRDefault="00941FAE" w:rsidP="005150E8">
            <w:pPr>
              <w:pStyle w:val="ListParagraph"/>
              <w:numPr>
                <w:ilvl w:val="0"/>
                <w:numId w:val="4"/>
              </w:num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keď vlastné dlhové cenné papiere ešte nie sú založené, hodnota krycieho súboru/podkladových aktív, ktorými sa kryjú tieto ponechané, ešte nezaložené cenné papiere, sa vykazuje vo vzore AE-ASS ako nezaťažené aktíva. Doplňujúce informácie</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uvedenom druhom type ešte nezaložených vlastných dlhových cenných papierov (podkladové aktíva, reálna hodnota</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prípustnosť tých, ktoré sú dostupné na účely zaťaženosti,</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nominálna hodnota tých, ktoré sú nedostupné na účely zaťaženosti) sa vykazujú vo vzore AE-NPL.</w:t>
            </w:r>
          </w:p>
        </w:tc>
      </w:tr>
      <w:tr w:rsidR="00941FAE" w:rsidRPr="00A81CB8" w14:paraId="012605C6" w14:textId="77777777" w:rsidTr="005150E8">
        <w:tc>
          <w:tcPr>
            <w:tcW w:w="993" w:type="dxa"/>
            <w:shd w:val="clear" w:color="auto" w:fill="D9D9D9"/>
          </w:tcPr>
          <w:p w14:paraId="07774210" w14:textId="78AE3E60"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0245</w:t>
            </w:r>
          </w:p>
        </w:tc>
        <w:tc>
          <w:tcPr>
            <w:tcW w:w="8079" w:type="dxa"/>
            <w:shd w:val="clear" w:color="auto" w:fill="D9D9D9"/>
            <w:vAlign w:val="center"/>
          </w:tcPr>
          <w:p w14:paraId="052E0AFA" w14:textId="064DC05D"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Emitované</w:t>
            </w:r>
            <w:r w:rsidR="00D66B96">
              <w:rPr>
                <w:rStyle w:val="InstructionsTabelleberschrift"/>
                <w:rFonts w:ascii="Times New Roman" w:hAnsi="Times New Roman"/>
                <w:sz w:val="24"/>
              </w:rPr>
              <w:t xml:space="preserve"> a </w:t>
            </w:r>
            <w:r w:rsidRPr="00A81CB8">
              <w:rPr>
                <w:rStyle w:val="InstructionsTabelleberschrift"/>
                <w:rFonts w:ascii="Times New Roman" w:hAnsi="Times New Roman"/>
                <w:sz w:val="24"/>
              </w:rPr>
              <w:t>ešte nezaložené vlastné kryté dlhopisy</w:t>
            </w:r>
            <w:r w:rsidR="00D66B96">
              <w:rPr>
                <w:rStyle w:val="InstructionsTabelleberschrift"/>
                <w:rFonts w:ascii="Times New Roman" w:hAnsi="Times New Roman"/>
                <w:sz w:val="24"/>
              </w:rPr>
              <w:t xml:space="preserve"> a </w:t>
            </w:r>
            <w:r w:rsidRPr="00A81CB8">
              <w:rPr>
                <w:rStyle w:val="InstructionsTabelleberschrift"/>
                <w:rFonts w:ascii="Times New Roman" w:hAnsi="Times New Roman"/>
                <w:sz w:val="24"/>
              </w:rPr>
              <w:t>sekuritizácie</w:t>
            </w:r>
          </w:p>
          <w:p w14:paraId="5267BDE9" w14:textId="272BA22E"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Emitované vlastné kryté dlhopisy</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sekuritizácie, ktoré si ponechala vykazujúca inštitúcia</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ktoré nie sú zaťažené</w:t>
            </w:r>
          </w:p>
          <w:p w14:paraId="70ED6A1C" w14:textId="46EAF199"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S cieľom predísť dvojitému započítavaniu sa</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súvislosti</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vlastnými krytými dlhopismi</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sekuritizáciami, ktoré emitovala</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ktoré si ponechala vykazujúca inštitúcia, uplatňuje toto pravidlo:</w:t>
            </w:r>
          </w:p>
          <w:p w14:paraId="5F0CA589" w14:textId="0228AB65" w:rsidR="00941FAE" w:rsidRPr="00A81CB8" w:rsidRDefault="00941FAE" w:rsidP="005150E8">
            <w:pPr>
              <w:spacing w:before="0"/>
              <w:ind w:left="72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a) keď sú tieto cenné papiere založené, hodnota krycieho súboru/podkladových aktív, ktorými sa kryjú, sa vykazuje vo vzore AE-ASS (F32.01) ako zaťažené aktíva. Zdrojom financovania</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prípade založenia vlastných krytých dlhopisov</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sekuritizácií je nová transakcia,</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rámci ktorej dochádza</w:t>
            </w:r>
            <w:r w:rsidR="00D66B96">
              <w:rPr>
                <w:rStyle w:val="InstructionsTabelleberschrift"/>
                <w:rFonts w:ascii="Times New Roman" w:hAnsi="Times New Roman"/>
                <w:b w:val="0"/>
                <w:sz w:val="24"/>
                <w:u w:val="none"/>
              </w:rPr>
              <w:t xml:space="preserve"> k </w:t>
            </w:r>
            <w:r w:rsidRPr="00A81CB8">
              <w:rPr>
                <w:rStyle w:val="InstructionsTabelleberschrift"/>
                <w:rFonts w:ascii="Times New Roman" w:hAnsi="Times New Roman"/>
                <w:b w:val="0"/>
                <w:sz w:val="24"/>
                <w:u w:val="none"/>
              </w:rPr>
              <w:t>založeniu cenných papierov (financovanie centrálnou bankou alebo iný typ zabezpečeného financovania),</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nie pôvodná emisia krytých dlhopisov alebo sekuritizácií;</w:t>
            </w:r>
          </w:p>
          <w:p w14:paraId="0337723B" w14:textId="512CB37C" w:rsidR="00941FAE" w:rsidRPr="00A81CB8" w:rsidRDefault="00941FAE" w:rsidP="005150E8">
            <w:pPr>
              <w:spacing w:before="0"/>
              <w:ind w:left="72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b) keď tieto cenné papiere ešte nie sú založené, hodnota krycieho súboru/podkladových aktív, ktorými sa kryjú tieto cenné papiere, sa vykazuje vo vzore AE-ASS (F32.01) ako nezaťažené aktíva.</w:t>
            </w:r>
          </w:p>
        </w:tc>
      </w:tr>
      <w:tr w:rsidR="00941FAE" w:rsidRPr="00A81CB8" w14:paraId="48AB19BF" w14:textId="77777777" w:rsidTr="005150E8">
        <w:tc>
          <w:tcPr>
            <w:tcW w:w="993" w:type="dxa"/>
            <w:shd w:val="clear" w:color="auto" w:fill="D9D9D9"/>
          </w:tcPr>
          <w:p w14:paraId="2AB82339" w14:textId="4F9BD9DE"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0250</w:t>
            </w:r>
          </w:p>
        </w:tc>
        <w:tc>
          <w:tcPr>
            <w:tcW w:w="8079" w:type="dxa"/>
            <w:shd w:val="clear" w:color="auto" w:fill="D9D9D9"/>
            <w:vAlign w:val="center"/>
          </w:tcPr>
          <w:p w14:paraId="752C0535" w14:textId="0EC8359C"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CELKOVÉ AKTÍVA, PRIJATÝ KOLATERÁL</w:t>
            </w:r>
            <w:r w:rsidR="00D66B96">
              <w:rPr>
                <w:rStyle w:val="InstructionsTabelleberschrift"/>
                <w:rFonts w:ascii="Times New Roman" w:hAnsi="Times New Roman"/>
                <w:sz w:val="24"/>
              </w:rPr>
              <w:t xml:space="preserve"> A </w:t>
            </w:r>
            <w:r w:rsidRPr="00A81CB8">
              <w:rPr>
                <w:rStyle w:val="InstructionsTabelleberschrift"/>
                <w:rFonts w:ascii="Times New Roman" w:hAnsi="Times New Roman"/>
                <w:sz w:val="24"/>
              </w:rPr>
              <w:t>EMITOVANÉ VLASTNÉ DLHOVÉ CENNÉ PAPIERE</w:t>
            </w:r>
          </w:p>
          <w:p w14:paraId="34D0C890" w14:textId="62FBE5FA"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Všetky aktíva vykazujúcej inštitúcie evidované</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jej súvahe, všetky triedy kolaterálu prijatého vykazujúcou inštitúciou</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emitované vlastné dlhové cenné papiere ponechané vykazujúcou inštitúciou, ktoré nie sú emitovanými vlastnými krytými dlhopismi ani emitovanými vlastnými sekuritizáciami.</w:t>
            </w:r>
          </w:p>
        </w:tc>
      </w:tr>
    </w:tbl>
    <w:p w14:paraId="6707A1A1" w14:textId="77777777" w:rsidR="00941FAE" w:rsidRPr="00A81CB8" w:rsidRDefault="00941FAE" w:rsidP="00941FAE">
      <w:pPr>
        <w:pStyle w:val="Instructionsberschrift2"/>
        <w:numPr>
          <w:ilvl w:val="2"/>
          <w:numId w:val="3"/>
        </w:numPr>
        <w:spacing w:after="120"/>
        <w:rPr>
          <w:rFonts w:ascii="Times New Roman" w:hAnsi="Times New Roman"/>
          <w:sz w:val="24"/>
          <w:u w:val="none"/>
        </w:rPr>
      </w:pPr>
      <w:bookmarkStart w:id="40" w:name="_Toc348096568"/>
      <w:bookmarkStart w:id="41" w:name="_Toc348097329"/>
      <w:bookmarkStart w:id="42" w:name="_Toc348101350"/>
      <w:bookmarkStart w:id="43" w:name="_Toc114846607"/>
      <w:r w:rsidRPr="00A81CB8">
        <w:rPr>
          <w:rFonts w:ascii="Times New Roman" w:hAnsi="Times New Roman"/>
          <w:sz w:val="24"/>
          <w:u w:val="none"/>
        </w:rPr>
        <w:t>Pokyny týkajúce sa jednotlivých stĺpcov</w:t>
      </w:r>
      <w:bookmarkEnd w:id="40"/>
      <w:bookmarkEnd w:id="41"/>
      <w:bookmarkEnd w:id="42"/>
      <w:bookmarkEnd w:id="4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A81CB8" w14:paraId="08737741" w14:textId="77777777" w:rsidTr="005150E8">
        <w:tc>
          <w:tcPr>
            <w:tcW w:w="993" w:type="dxa"/>
            <w:shd w:val="clear" w:color="auto" w:fill="D9D9D9"/>
          </w:tcPr>
          <w:p w14:paraId="2AD09740" w14:textId="77777777" w:rsidR="00941FAE" w:rsidRPr="00A81CB8" w:rsidRDefault="00941FAE" w:rsidP="005150E8">
            <w:pPr>
              <w:pStyle w:val="InstructionsText"/>
              <w:spacing w:after="120"/>
              <w:rPr>
                <w:rStyle w:val="InstructionsTabelleText"/>
                <w:rFonts w:ascii="Times New Roman" w:hAnsi="Times New Roman"/>
                <w:sz w:val="24"/>
              </w:rPr>
            </w:pPr>
            <w:r w:rsidRPr="00A81CB8">
              <w:rPr>
                <w:rStyle w:val="InstructionsTabelleText"/>
                <w:rFonts w:ascii="Times New Roman" w:hAnsi="Times New Roman"/>
                <w:sz w:val="24"/>
              </w:rPr>
              <w:t>Stĺpce</w:t>
            </w:r>
          </w:p>
        </w:tc>
        <w:tc>
          <w:tcPr>
            <w:tcW w:w="8079" w:type="dxa"/>
            <w:shd w:val="clear" w:color="auto" w:fill="D9D9D9"/>
          </w:tcPr>
          <w:p w14:paraId="1F472C19" w14:textId="7F0E0319" w:rsidR="00941FAE" w:rsidRPr="00A81CB8" w:rsidRDefault="00941FAE" w:rsidP="005150E8">
            <w:pPr>
              <w:pStyle w:val="InstructionsText"/>
              <w:spacing w:after="120"/>
              <w:rPr>
                <w:rStyle w:val="InstructionsTabelleText"/>
                <w:rFonts w:ascii="Times New Roman" w:hAnsi="Times New Roman"/>
                <w:sz w:val="24"/>
              </w:rPr>
            </w:pPr>
            <w:r w:rsidRPr="00A81CB8">
              <w:rPr>
                <w:rStyle w:val="InstructionsTabelleText"/>
                <w:rFonts w:ascii="Times New Roman" w:hAnsi="Times New Roman"/>
                <w:sz w:val="24"/>
              </w:rPr>
              <w:t>Odkazy na právne predpisy</w:t>
            </w:r>
            <w:r w:rsidR="00D66B96">
              <w:rPr>
                <w:rStyle w:val="InstructionsTabelleText"/>
                <w:rFonts w:ascii="Times New Roman" w:hAnsi="Times New Roman"/>
                <w:sz w:val="24"/>
              </w:rPr>
              <w:t xml:space="preserve"> a </w:t>
            </w:r>
            <w:r w:rsidRPr="00A81CB8">
              <w:rPr>
                <w:rStyle w:val="InstructionsTabelleText"/>
                <w:rFonts w:ascii="Times New Roman" w:hAnsi="Times New Roman"/>
                <w:sz w:val="24"/>
              </w:rPr>
              <w:t>pokyny</w:t>
            </w:r>
          </w:p>
        </w:tc>
      </w:tr>
      <w:tr w:rsidR="00941FAE" w:rsidRPr="00A81CB8" w14:paraId="37F2A48A" w14:textId="77777777" w:rsidTr="005150E8">
        <w:tc>
          <w:tcPr>
            <w:tcW w:w="993" w:type="dxa"/>
            <w:shd w:val="clear" w:color="auto" w:fill="FFFFFF"/>
          </w:tcPr>
          <w:p w14:paraId="50B2A69E" w14:textId="2FC880E9"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0010</w:t>
            </w:r>
          </w:p>
        </w:tc>
        <w:tc>
          <w:tcPr>
            <w:tcW w:w="8079" w:type="dxa"/>
            <w:vAlign w:val="center"/>
          </w:tcPr>
          <w:p w14:paraId="70AEE977"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Reálna hodnota zaťaženého prijatého kolaterálu alebo emitovaných vlastných dlhových cenných papierov</w:t>
            </w:r>
          </w:p>
          <w:p w14:paraId="013F73EB" w14:textId="36CB7343"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Inštitúcie vykazujú reálnu hodnotu prijatého kolaterálu alebo vlastných dlhových cenných papierov, ktoré majú</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držbe/si ponechávajú</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ktoré sú zaťažené</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súlade</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definíciou zaťaženosti aktív uvedenou</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bode 11 tejto prílohy.</w:t>
            </w:r>
          </w:p>
          <w:p w14:paraId="7A4EB13F" w14:textId="009187EF"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Reálna hodnota finančného nástroja je cena, ktorá by sa získala za predaj aktíva alebo bola zaplatená za prevod záväzku pri riadnej transakcii medzi účastníkmi trhu</w:t>
            </w:r>
            <w:r w:rsidR="00D66B96">
              <w:rPr>
                <w:rStyle w:val="InstructionsTabelleberschrift"/>
                <w:rFonts w:ascii="Times New Roman" w:hAnsi="Times New Roman"/>
                <w:b w:val="0"/>
                <w:sz w:val="24"/>
                <w:u w:val="none"/>
              </w:rPr>
              <w:t xml:space="preserve"> k </w:t>
            </w:r>
            <w:r w:rsidRPr="00A81CB8">
              <w:rPr>
                <w:rStyle w:val="InstructionsTabelleberschrift"/>
                <w:rFonts w:ascii="Times New Roman" w:hAnsi="Times New Roman"/>
                <w:b w:val="0"/>
                <w:sz w:val="24"/>
                <w:u w:val="none"/>
              </w:rPr>
              <w:t>dátumu ocenenia (pozri IFRS 13 Oceňovanie reálnou hodnotou).</w:t>
            </w:r>
          </w:p>
        </w:tc>
      </w:tr>
      <w:tr w:rsidR="00941FAE" w:rsidRPr="00A81CB8" w14:paraId="160BDE9E" w14:textId="77777777" w:rsidTr="005150E8">
        <w:tc>
          <w:tcPr>
            <w:tcW w:w="993" w:type="dxa"/>
            <w:shd w:val="clear" w:color="auto" w:fill="FFFFFF"/>
          </w:tcPr>
          <w:p w14:paraId="729F21AA" w14:textId="3A062C35"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0020</w:t>
            </w:r>
          </w:p>
        </w:tc>
        <w:tc>
          <w:tcPr>
            <w:tcW w:w="8079" w:type="dxa"/>
            <w:vAlign w:val="center"/>
          </w:tcPr>
          <w:p w14:paraId="5DDB674C"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Z čoho: emitované inými subjektmi skupiny</w:t>
            </w:r>
          </w:p>
          <w:p w14:paraId="4516C838" w14:textId="39610D82"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Reálna hodnota zaťaženého prijatého kolaterálu alebo emitovaných vlastných dlhových cenných papierov, ktoré má</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držbe/si ponechala vykazujúca inštitúcia</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ktoré emitoval ktorýkoľvek subjekt</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rámci prudenciálneho rozsahu konsolidácie</w:t>
            </w:r>
          </w:p>
        </w:tc>
      </w:tr>
      <w:tr w:rsidR="00941FAE" w:rsidRPr="00A81CB8" w14:paraId="56042CF7" w14:textId="77777777" w:rsidTr="005150E8">
        <w:tc>
          <w:tcPr>
            <w:tcW w:w="993" w:type="dxa"/>
            <w:shd w:val="clear" w:color="auto" w:fill="FFFFFF"/>
          </w:tcPr>
          <w:p w14:paraId="606817CE" w14:textId="19DAC49F"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0030</w:t>
            </w:r>
          </w:p>
        </w:tc>
        <w:tc>
          <w:tcPr>
            <w:tcW w:w="8079" w:type="dxa"/>
            <w:vAlign w:val="center"/>
          </w:tcPr>
          <w:p w14:paraId="146633D2" w14:textId="7EE12E16"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Z čoho: prípustné</w:t>
            </w:r>
            <w:r w:rsidR="00D66B96">
              <w:rPr>
                <w:rStyle w:val="InstructionsTabelleberschrift"/>
                <w:rFonts w:ascii="Times New Roman" w:hAnsi="Times New Roman"/>
                <w:sz w:val="24"/>
              </w:rPr>
              <w:t xml:space="preserve"> z </w:t>
            </w:r>
            <w:r w:rsidRPr="00A81CB8">
              <w:rPr>
                <w:rStyle w:val="InstructionsTabelleberschrift"/>
                <w:rFonts w:ascii="Times New Roman" w:hAnsi="Times New Roman"/>
                <w:sz w:val="24"/>
              </w:rPr>
              <w:t>hľadiska centrálnej banky</w:t>
            </w:r>
          </w:p>
          <w:p w14:paraId="2FDECE0A" w14:textId="5E5F7B33"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Reálna hodnota zaťaženého prijatého kolaterálu alebo emitovaných vlastných dlhových cenných papierov, ktoré má</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držbe/si ponechala vykazujúca inštitúcia</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ktoré sú prípustné na operácie</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tými centrálnymi bankami, ku ktorým má prístup vykazujúca inštitúcia</w:t>
            </w:r>
          </w:p>
          <w:p w14:paraId="11932BCE" w14:textId="5CC16A5F"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Vykazujúce inštitúcie, ktoré nedokážu určiť prípustnosť</w:t>
            </w:r>
            <w:r w:rsidR="00D66B96">
              <w:rPr>
                <w:rStyle w:val="InstructionsTabelleberschrift"/>
                <w:rFonts w:ascii="Times New Roman" w:hAnsi="Times New Roman"/>
                <w:b w:val="0"/>
                <w:sz w:val="24"/>
                <w:u w:val="none"/>
              </w:rPr>
              <w:t xml:space="preserve"> z </w:t>
            </w:r>
            <w:r w:rsidRPr="00A81CB8">
              <w:rPr>
                <w:rStyle w:val="InstructionsTabelleberschrift"/>
                <w:rFonts w:ascii="Times New Roman" w:hAnsi="Times New Roman"/>
                <w:b w:val="0"/>
                <w:sz w:val="24"/>
                <w:u w:val="none"/>
              </w:rPr>
              <w:t>hľadiska centrálnej banky</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prípade položky, napríklad môže ísť</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jurisdikcie, ktoré nemajú jednoznačné vymedzenie aktív prípustných</w:t>
            </w:r>
            <w:r w:rsidR="00D66B96">
              <w:rPr>
                <w:rStyle w:val="InstructionsTabelleberschrift"/>
                <w:rFonts w:ascii="Times New Roman" w:hAnsi="Times New Roman"/>
                <w:b w:val="0"/>
                <w:sz w:val="24"/>
                <w:u w:val="none"/>
              </w:rPr>
              <w:t xml:space="preserve"> z </w:t>
            </w:r>
            <w:r w:rsidRPr="00A81CB8">
              <w:rPr>
                <w:rStyle w:val="InstructionsTabelleberschrift"/>
                <w:rFonts w:ascii="Times New Roman" w:hAnsi="Times New Roman"/>
                <w:b w:val="0"/>
                <w:sz w:val="24"/>
                <w:u w:val="none"/>
              </w:rPr>
              <w:t>hľadiska centrálnej banky na repo obchody alebo nemajú prístup</w:t>
            </w:r>
            <w:r w:rsidR="00D66B96">
              <w:rPr>
                <w:rStyle w:val="InstructionsTabelleberschrift"/>
                <w:rFonts w:ascii="Times New Roman" w:hAnsi="Times New Roman"/>
                <w:b w:val="0"/>
                <w:sz w:val="24"/>
                <w:u w:val="none"/>
              </w:rPr>
              <w:t xml:space="preserve"> k </w:t>
            </w:r>
            <w:r w:rsidRPr="00A81CB8">
              <w:rPr>
                <w:rStyle w:val="InstructionsTabelleberschrift"/>
                <w:rFonts w:ascii="Times New Roman" w:hAnsi="Times New Roman"/>
                <w:b w:val="0"/>
                <w:sz w:val="24"/>
                <w:u w:val="none"/>
              </w:rPr>
              <w:t>nepretržite fungujúcemu trhu</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repo obchodmi centrálnych bánk, nemusia pre danú položku vykázať príslušnú sumu,</w:t>
            </w:r>
            <w:r w:rsidRPr="00A81CB8">
              <w:rPr>
                <w:rFonts w:ascii="Times New Roman" w:hAnsi="Times New Roman"/>
                <w:sz w:val="24"/>
              </w:rPr>
              <w:t xml:space="preserve"> </w:t>
            </w:r>
            <w:r w:rsidRPr="00A81CB8">
              <w:rPr>
                <w:rStyle w:val="instructionstabelleberschrift0"/>
                <w:rFonts w:ascii="Times New Roman" w:hAnsi="Times New Roman"/>
                <w:b w:val="0"/>
                <w:sz w:val="24"/>
                <w:u w:val="none"/>
              </w:rPr>
              <w:t>t. j. môžu ponechať vykazovanú kolónku prázdnu</w:t>
            </w:r>
            <w:r w:rsidRPr="00A81CB8">
              <w:rPr>
                <w:rStyle w:val="InstructionsTabelleberschrift"/>
                <w:rFonts w:ascii="Times New Roman" w:hAnsi="Times New Roman"/>
                <w:b w:val="0"/>
                <w:sz w:val="24"/>
                <w:u w:val="none"/>
              </w:rPr>
              <w:t>.</w:t>
            </w:r>
          </w:p>
        </w:tc>
      </w:tr>
      <w:tr w:rsidR="00941FAE" w:rsidRPr="00A81CB8" w14:paraId="6EEF9D88" w14:textId="77777777" w:rsidTr="005150E8">
        <w:tc>
          <w:tcPr>
            <w:tcW w:w="993" w:type="dxa"/>
            <w:shd w:val="clear" w:color="auto" w:fill="FFFFFF"/>
          </w:tcPr>
          <w:p w14:paraId="793DE33B" w14:textId="78B5D9A8"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0035</w:t>
            </w:r>
          </w:p>
        </w:tc>
        <w:tc>
          <w:tcPr>
            <w:tcW w:w="8079" w:type="dxa"/>
            <w:vAlign w:val="center"/>
          </w:tcPr>
          <w:p w14:paraId="56435707" w14:textId="0A9CB265"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Z čoho: teoreticky prípustné EHQLA</w:t>
            </w:r>
            <w:r w:rsidR="00D66B96">
              <w:rPr>
                <w:rStyle w:val="InstructionsTabelleberschrift"/>
                <w:rFonts w:ascii="Times New Roman" w:hAnsi="Times New Roman"/>
                <w:sz w:val="24"/>
              </w:rPr>
              <w:t xml:space="preserve"> a </w:t>
            </w:r>
            <w:r w:rsidRPr="00A81CB8">
              <w:rPr>
                <w:rStyle w:val="InstructionsTabelleberschrift"/>
                <w:rFonts w:ascii="Times New Roman" w:hAnsi="Times New Roman"/>
                <w:sz w:val="24"/>
              </w:rPr>
              <w:t>HQLA</w:t>
            </w:r>
          </w:p>
          <w:p w14:paraId="706E8679" w14:textId="23B42C13" w:rsidR="00941FAE" w:rsidRPr="00A81CB8" w:rsidRDefault="00941FAE" w:rsidP="005150E8">
            <w:pPr>
              <w:spacing w:before="0"/>
              <w:rPr>
                <w:rStyle w:val="TeksttreciTimesNewRoman105ptOdstpy0pt"/>
                <w:rFonts w:eastAsia="Calibri"/>
                <w:sz w:val="24"/>
              </w:rPr>
            </w:pPr>
            <w:r w:rsidRPr="00A81CB8">
              <w:rPr>
                <w:rStyle w:val="TeksttreciTimesNewRoman105ptOdstpy0pt"/>
                <w:sz w:val="24"/>
              </w:rPr>
              <w:t>Reálna hodnota zaťaženého prijatého kolaterálu,</w:t>
            </w:r>
            <w:r w:rsidR="00D66B96">
              <w:rPr>
                <w:rStyle w:val="TeksttreciTimesNewRoman105ptOdstpy0pt"/>
                <w:sz w:val="24"/>
              </w:rPr>
              <w:t xml:space="preserve"> a </w:t>
            </w:r>
            <w:r w:rsidRPr="00A81CB8">
              <w:rPr>
                <w:rStyle w:val="TeksttreciTimesNewRoman105ptOdstpy0pt"/>
                <w:sz w:val="24"/>
              </w:rPr>
              <w:t>to aj</w:t>
            </w:r>
            <w:r w:rsidR="00D66B96">
              <w:rPr>
                <w:rStyle w:val="TeksttreciTimesNewRoman105ptOdstpy0pt"/>
                <w:sz w:val="24"/>
              </w:rPr>
              <w:t xml:space="preserve"> v </w:t>
            </w:r>
            <w:r w:rsidRPr="00A81CB8">
              <w:rPr>
                <w:rStyle w:val="TeksttreciTimesNewRoman105ptOdstpy0pt"/>
                <w:sz w:val="24"/>
              </w:rPr>
              <w:t>rámci všetkých transakcií vypožičiavania cenných papierov, alebo emitovaných vlastných dlhových cenných papierov držaných/ponechaných inštitúciou, ktoré sú teoreticky prípustné ako EHQLA</w:t>
            </w:r>
            <w:r w:rsidR="00D66B96">
              <w:rPr>
                <w:rStyle w:val="TeksttreciTimesNewRoman105ptOdstpy0pt"/>
                <w:sz w:val="24"/>
              </w:rPr>
              <w:t xml:space="preserve"> a </w:t>
            </w:r>
            <w:r w:rsidRPr="00A81CB8">
              <w:rPr>
                <w:rStyle w:val="TeksttreciTimesNewRoman105ptOdstpy0pt"/>
                <w:sz w:val="24"/>
              </w:rPr>
              <w:t>HQLA</w:t>
            </w:r>
          </w:p>
          <w:p w14:paraId="5B29D57A" w14:textId="32B773CD" w:rsidR="00941FAE" w:rsidRPr="00A81CB8" w:rsidRDefault="00941FAE" w:rsidP="00180477">
            <w:pPr>
              <w:spacing w:before="0"/>
              <w:rPr>
                <w:rStyle w:val="InstructionsTabelleberschrift"/>
                <w:rFonts w:ascii="Times New Roman" w:hAnsi="Times New Roman"/>
                <w:sz w:val="24"/>
              </w:rPr>
            </w:pPr>
            <w:r w:rsidRPr="00A81CB8">
              <w:rPr>
                <w:rStyle w:val="TeksttreciTimesNewRoman105ptOdstpy0pt"/>
                <w:sz w:val="24"/>
              </w:rPr>
              <w:t>Na účely tohto nariadenia sú teoreticky prípustnými zaťaženými EHQLA</w:t>
            </w:r>
            <w:r w:rsidR="00D66B96">
              <w:rPr>
                <w:rStyle w:val="TeksttreciTimesNewRoman105ptOdstpy0pt"/>
                <w:sz w:val="24"/>
              </w:rPr>
              <w:t xml:space="preserve"> a </w:t>
            </w:r>
            <w:r w:rsidRPr="00A81CB8">
              <w:rPr>
                <w:rStyle w:val="TeksttreciTimesNewRoman105ptOdstpy0pt"/>
                <w:sz w:val="24"/>
              </w:rPr>
              <w:t>teoreticky prípustnými zaťaženými HQLA tie položky prijatého kolaterálu alebo emitovaných vlastných dlhových cenných papierov držaných/ponechaných inštitúciou, ktoré sú uvedené</w:t>
            </w:r>
            <w:r w:rsidR="00D66B96">
              <w:rPr>
                <w:rStyle w:val="TeksttreciTimesNewRoman105ptOdstpy0pt"/>
                <w:sz w:val="24"/>
              </w:rPr>
              <w:t xml:space="preserve"> v </w:t>
            </w:r>
            <w:r w:rsidRPr="00A81CB8">
              <w:rPr>
                <w:rStyle w:val="TeksttreciTimesNewRoman105ptOdstpy0pt"/>
                <w:sz w:val="24"/>
              </w:rPr>
              <w:t>článkoch 10 až 13 delegovaného nariadenia (EÚ) 2015/61</w:t>
            </w:r>
            <w:r w:rsidR="00D66B96">
              <w:rPr>
                <w:rStyle w:val="TeksttreciTimesNewRoman105ptOdstpy0pt"/>
                <w:sz w:val="24"/>
              </w:rPr>
              <w:t xml:space="preserve"> a </w:t>
            </w:r>
            <w:r w:rsidRPr="00A81CB8">
              <w:rPr>
                <w:rStyle w:val="TeksttreciTimesNewRoman105ptOdstpy0pt"/>
                <w:sz w:val="24"/>
              </w:rPr>
              <w:t>ktoré by spĺňali všeobecné</w:t>
            </w:r>
            <w:r w:rsidR="00D66B96">
              <w:rPr>
                <w:rStyle w:val="TeksttreciTimesNewRoman105ptOdstpy0pt"/>
                <w:sz w:val="24"/>
              </w:rPr>
              <w:t xml:space="preserve"> a </w:t>
            </w:r>
            <w:r w:rsidRPr="00A81CB8">
              <w:rPr>
                <w:rStyle w:val="TeksttreciTimesNewRoman105ptOdstpy0pt"/>
                <w:sz w:val="24"/>
              </w:rPr>
              <w:t>prevádzkové požiadavky stanovené</w:t>
            </w:r>
            <w:r w:rsidR="00D66B96">
              <w:rPr>
                <w:rStyle w:val="TeksttreciTimesNewRoman105ptOdstpy0pt"/>
                <w:sz w:val="24"/>
              </w:rPr>
              <w:t xml:space="preserve"> v </w:t>
            </w:r>
            <w:r w:rsidRPr="00A81CB8">
              <w:rPr>
                <w:rStyle w:val="TeksttreciTimesNewRoman105ptOdstpy0pt"/>
                <w:sz w:val="24"/>
              </w:rPr>
              <w:t>článkoch 7</w:t>
            </w:r>
            <w:r w:rsidR="00D66B96">
              <w:rPr>
                <w:rStyle w:val="TeksttreciTimesNewRoman105ptOdstpy0pt"/>
                <w:sz w:val="24"/>
              </w:rPr>
              <w:t xml:space="preserve"> a </w:t>
            </w:r>
            <w:r w:rsidRPr="00A81CB8">
              <w:rPr>
                <w:rStyle w:val="TeksttreciTimesNewRoman105ptOdstpy0pt"/>
                <w:sz w:val="24"/>
              </w:rPr>
              <w:t>8 uvedeného delegovaného nariadenia, ak by nemali status zaťažených aktív</w:t>
            </w:r>
            <w:r w:rsidR="00D66B96">
              <w:rPr>
                <w:rStyle w:val="TeksttreciTimesNewRoman105ptOdstpy0pt"/>
                <w:sz w:val="24"/>
              </w:rPr>
              <w:t xml:space="preserve"> v </w:t>
            </w:r>
            <w:r w:rsidRPr="00A81CB8">
              <w:rPr>
                <w:rStyle w:val="TeksttreciTimesNewRoman105ptOdstpy0pt"/>
                <w:sz w:val="24"/>
              </w:rPr>
              <w:t>súlade</w:t>
            </w:r>
            <w:r w:rsidR="00D66B96">
              <w:rPr>
                <w:rStyle w:val="TeksttreciTimesNewRoman105ptOdstpy0pt"/>
                <w:sz w:val="24"/>
              </w:rPr>
              <w:t xml:space="preserve"> s </w:t>
            </w:r>
            <w:r w:rsidRPr="00A81CB8">
              <w:rPr>
                <w:rStyle w:val="TeksttreciTimesNewRoman105ptOdstpy0pt"/>
                <w:sz w:val="24"/>
              </w:rPr>
              <w:t>touto prílohou. Teoreticky prípustné zaťažené EHQLA</w:t>
            </w:r>
            <w:r w:rsidR="00D66B96">
              <w:rPr>
                <w:rStyle w:val="TeksttreciTimesNewRoman105ptOdstpy0pt"/>
                <w:sz w:val="24"/>
              </w:rPr>
              <w:t xml:space="preserve"> a </w:t>
            </w:r>
            <w:r w:rsidRPr="00A81CB8">
              <w:rPr>
                <w:rStyle w:val="TeksttreciTimesNewRoman105ptOdstpy0pt"/>
                <w:sz w:val="24"/>
              </w:rPr>
              <w:t>zaťažené HQLA musia rovnako spĺňať požiadavky špecifické pre triedy expozícií stanovené</w:t>
            </w:r>
            <w:r w:rsidR="00D66B96">
              <w:rPr>
                <w:rStyle w:val="TeksttreciTimesNewRoman105ptOdstpy0pt"/>
                <w:sz w:val="24"/>
              </w:rPr>
              <w:t xml:space="preserve"> v </w:t>
            </w:r>
            <w:r w:rsidRPr="00A81CB8">
              <w:rPr>
                <w:rStyle w:val="TeksttreciTimesNewRoman105ptOdstpy0pt"/>
                <w:sz w:val="24"/>
              </w:rPr>
              <w:t>článkoch 10 až 16</w:t>
            </w:r>
            <w:r w:rsidR="00D66B96">
              <w:rPr>
                <w:rStyle w:val="TeksttreciTimesNewRoman105ptOdstpy0pt"/>
                <w:sz w:val="24"/>
              </w:rPr>
              <w:t xml:space="preserve"> a </w:t>
            </w:r>
            <w:r w:rsidRPr="00A81CB8">
              <w:rPr>
                <w:rStyle w:val="TeksttreciTimesNewRoman105ptOdstpy0pt"/>
                <w:sz w:val="24"/>
              </w:rPr>
              <w:t>článkoch 35 až 37 delegovaného nariadenia (EÚ) 2015/61. Reálnou hodnotou teoreticky prípustných zaťažených EHQLA</w:t>
            </w:r>
            <w:r w:rsidR="00D66B96">
              <w:rPr>
                <w:rStyle w:val="TeksttreciTimesNewRoman105ptOdstpy0pt"/>
                <w:sz w:val="24"/>
              </w:rPr>
              <w:t xml:space="preserve"> a </w:t>
            </w:r>
            <w:r w:rsidRPr="00A81CB8">
              <w:rPr>
                <w:rStyle w:val="TeksttreciTimesNewRoman105ptOdstpy0pt"/>
                <w:sz w:val="24"/>
              </w:rPr>
              <w:t>teoreticky prípustných zaťažených HQLA je reálna hodnota pred uplatnením zrážok (haircutov) stanovených</w:t>
            </w:r>
            <w:r w:rsidR="00D66B96">
              <w:rPr>
                <w:rStyle w:val="TeksttreciTimesNewRoman105ptOdstpy0pt"/>
                <w:sz w:val="24"/>
              </w:rPr>
              <w:t xml:space="preserve"> v </w:t>
            </w:r>
            <w:r w:rsidRPr="00A81CB8">
              <w:rPr>
                <w:rStyle w:val="TeksttreciTimesNewRoman105ptOdstpy0pt"/>
                <w:sz w:val="24"/>
              </w:rPr>
              <w:t>článkoch 10 až 16 delegovaného nariadenia (EÚ) 2015/61.</w:t>
            </w:r>
          </w:p>
        </w:tc>
      </w:tr>
      <w:tr w:rsidR="00941FAE" w:rsidRPr="00A81CB8" w14:paraId="5AFBB7B5" w14:textId="77777777" w:rsidTr="005150E8">
        <w:tc>
          <w:tcPr>
            <w:tcW w:w="993" w:type="dxa"/>
            <w:shd w:val="clear" w:color="auto" w:fill="FFFFFF"/>
          </w:tcPr>
          <w:p w14:paraId="797B600A" w14:textId="736BF053"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0040</w:t>
            </w:r>
          </w:p>
        </w:tc>
        <w:tc>
          <w:tcPr>
            <w:tcW w:w="8079" w:type="dxa"/>
            <w:vAlign w:val="center"/>
          </w:tcPr>
          <w:p w14:paraId="0D2066BB"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Reálna hodnota prijatého kolaterálu alebo emitovaných vlastných dlhových cenných papierov, ktoré sú dostupné na účely zaťaženosti</w:t>
            </w:r>
          </w:p>
          <w:p w14:paraId="2F11DA98" w14:textId="5D705E18" w:rsidR="00941FAE" w:rsidRPr="00A81CB8" w:rsidRDefault="00941FAE" w:rsidP="005150E8">
            <w:pPr>
              <w:pStyle w:val="Default"/>
              <w:spacing w:after="120"/>
              <w:jc w:val="both"/>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Reálna hodnota kolaterálu prijatého vykazujúcou inštitúciou, ktorý je nezaťažený, ale dostupný na účely zaťaženosti, keďže vykazujúca inštitúcia ho môže predať alebo opäť založiť</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prípade, že nedôjde</w:t>
            </w:r>
            <w:r w:rsidR="00D66B96">
              <w:rPr>
                <w:rStyle w:val="InstructionsTabelleberschrift"/>
                <w:rFonts w:ascii="Times New Roman" w:hAnsi="Times New Roman"/>
                <w:b w:val="0"/>
                <w:sz w:val="24"/>
                <w:u w:val="none"/>
              </w:rPr>
              <w:t xml:space="preserve"> k </w:t>
            </w:r>
            <w:r w:rsidRPr="00A81CB8">
              <w:rPr>
                <w:rStyle w:val="InstructionsTabelleberschrift"/>
                <w:rFonts w:ascii="Times New Roman" w:hAnsi="Times New Roman"/>
                <w:b w:val="0"/>
                <w:sz w:val="24"/>
                <w:u w:val="none"/>
              </w:rPr>
              <w:t>zlyhaniu vlastníka kolaterálu. Zahŕňa aj reálnu hodnotu emitovaných vlastných dlhových cenných papierov iných než vlastné kryté dlhopisy alebo sekuritizácie, ktoré sú nezaťažené, ale dostupné na účely zaťaženosti.</w:t>
            </w:r>
          </w:p>
        </w:tc>
      </w:tr>
      <w:tr w:rsidR="00941FAE" w:rsidRPr="00A81CB8" w14:paraId="17E39543" w14:textId="77777777" w:rsidTr="005150E8">
        <w:tc>
          <w:tcPr>
            <w:tcW w:w="993" w:type="dxa"/>
            <w:shd w:val="clear" w:color="auto" w:fill="FFFFFF"/>
          </w:tcPr>
          <w:p w14:paraId="05C38754" w14:textId="0EEF8862"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0050</w:t>
            </w:r>
          </w:p>
        </w:tc>
        <w:tc>
          <w:tcPr>
            <w:tcW w:w="8079" w:type="dxa"/>
            <w:vAlign w:val="center"/>
          </w:tcPr>
          <w:p w14:paraId="392B5C8F" w14:textId="77777777"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sz w:val="24"/>
              </w:rPr>
              <w:t>Z čoho: emitované inými subjektmi skupiny</w:t>
            </w:r>
          </w:p>
          <w:p w14:paraId="4F8AB8E2" w14:textId="76E5A7E4"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Reálna hodnota prijatého kolaterálu alebo emitovaných vlastných dlhových cenných papierov iných než vlastné kryté dlhopisy alebo sekuritizácie, ktoré sú dostupné na účely zaťaženosti</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ktoré emitoval ktorýkoľvek subjekt</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rámci prudenciálneho rozsahu konsolidácie</w:t>
            </w:r>
          </w:p>
        </w:tc>
      </w:tr>
      <w:tr w:rsidR="00941FAE" w:rsidRPr="00A81CB8" w14:paraId="33E7C1A0" w14:textId="77777777" w:rsidTr="005150E8">
        <w:tc>
          <w:tcPr>
            <w:tcW w:w="993" w:type="dxa"/>
            <w:shd w:val="clear" w:color="auto" w:fill="FFFFFF"/>
          </w:tcPr>
          <w:p w14:paraId="10E1F90B" w14:textId="164FBE31"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0060</w:t>
            </w:r>
          </w:p>
        </w:tc>
        <w:tc>
          <w:tcPr>
            <w:tcW w:w="8079" w:type="dxa"/>
            <w:vAlign w:val="center"/>
          </w:tcPr>
          <w:p w14:paraId="481BDC55" w14:textId="1FE59EB0"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sz w:val="24"/>
              </w:rPr>
              <w:t>Z čoho: prípustné</w:t>
            </w:r>
            <w:r w:rsidR="00D66B96">
              <w:rPr>
                <w:rStyle w:val="InstructionsTabelleberschrift"/>
                <w:rFonts w:ascii="Times New Roman" w:hAnsi="Times New Roman"/>
                <w:sz w:val="24"/>
              </w:rPr>
              <w:t xml:space="preserve"> z </w:t>
            </w:r>
            <w:r w:rsidRPr="00A81CB8">
              <w:rPr>
                <w:rStyle w:val="InstructionsTabelleberschrift"/>
                <w:rFonts w:ascii="Times New Roman" w:hAnsi="Times New Roman"/>
                <w:sz w:val="24"/>
              </w:rPr>
              <w:t>hľadiska centrálnej banky</w:t>
            </w:r>
          </w:p>
          <w:p w14:paraId="6FE091B3" w14:textId="00751BA6"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Reálna hodnota prijatého kolaterálu alebo emitovaných vlastných dlhových cenných papierov iných než vlastné kryté dlhopisy alebo sekuritizácie, ktoré sú dostupné na účely zaťaženosti</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prípustné na operácie</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 xml:space="preserve">tými centrálnymi bankami, ku ktorým má prístup vykazujúca inštitúcia </w:t>
            </w:r>
          </w:p>
          <w:p w14:paraId="154284A7" w14:textId="7EAA452D"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Vykazujúce inštitúcie, ktoré nedokážu určiť prípustnosť</w:t>
            </w:r>
            <w:r w:rsidR="00D66B96">
              <w:rPr>
                <w:rStyle w:val="InstructionsTabelleberschrift"/>
                <w:rFonts w:ascii="Times New Roman" w:hAnsi="Times New Roman"/>
                <w:b w:val="0"/>
                <w:sz w:val="24"/>
                <w:u w:val="none"/>
              </w:rPr>
              <w:t xml:space="preserve"> z </w:t>
            </w:r>
            <w:r w:rsidRPr="00A81CB8">
              <w:rPr>
                <w:rStyle w:val="InstructionsTabelleberschrift"/>
                <w:rFonts w:ascii="Times New Roman" w:hAnsi="Times New Roman"/>
                <w:b w:val="0"/>
                <w:sz w:val="24"/>
                <w:u w:val="none"/>
              </w:rPr>
              <w:t>hľadiska centrálnej banky</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prípade položky, napríklad môže ísť</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jurisdikcie, ktoré nemajú jednoznačné vymedzenie aktív prípustných</w:t>
            </w:r>
            <w:r w:rsidR="00D66B96">
              <w:rPr>
                <w:rStyle w:val="InstructionsTabelleberschrift"/>
                <w:rFonts w:ascii="Times New Roman" w:hAnsi="Times New Roman"/>
                <w:b w:val="0"/>
                <w:sz w:val="24"/>
                <w:u w:val="none"/>
              </w:rPr>
              <w:t xml:space="preserve"> z </w:t>
            </w:r>
            <w:r w:rsidRPr="00A81CB8">
              <w:rPr>
                <w:rStyle w:val="InstructionsTabelleberschrift"/>
                <w:rFonts w:ascii="Times New Roman" w:hAnsi="Times New Roman"/>
                <w:b w:val="0"/>
                <w:sz w:val="24"/>
                <w:u w:val="none"/>
              </w:rPr>
              <w:t>hľadiska centrálnej banky na repo obchody alebo nemajú prístup</w:t>
            </w:r>
            <w:r w:rsidR="00D66B96">
              <w:rPr>
                <w:rStyle w:val="InstructionsTabelleberschrift"/>
                <w:rFonts w:ascii="Times New Roman" w:hAnsi="Times New Roman"/>
                <w:b w:val="0"/>
                <w:sz w:val="24"/>
                <w:u w:val="none"/>
              </w:rPr>
              <w:t xml:space="preserve"> k </w:t>
            </w:r>
            <w:r w:rsidRPr="00A81CB8">
              <w:rPr>
                <w:rStyle w:val="InstructionsTabelleberschrift"/>
                <w:rFonts w:ascii="Times New Roman" w:hAnsi="Times New Roman"/>
                <w:b w:val="0"/>
                <w:sz w:val="24"/>
                <w:u w:val="none"/>
              </w:rPr>
              <w:t>nepretržite fungujúcemu trhu</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repo obchodmi centrálnych bánk, nemusia pre danú položku vykázať príslušnú sumu,</w:t>
            </w:r>
            <w:r w:rsidRPr="00A81CB8">
              <w:rPr>
                <w:rFonts w:ascii="Times New Roman" w:hAnsi="Times New Roman"/>
                <w:sz w:val="24"/>
              </w:rPr>
              <w:t xml:space="preserve"> </w:t>
            </w:r>
            <w:r w:rsidRPr="00A81CB8">
              <w:rPr>
                <w:rStyle w:val="instructionstabelleberschrift0"/>
                <w:rFonts w:ascii="Times New Roman" w:hAnsi="Times New Roman"/>
                <w:b w:val="0"/>
                <w:sz w:val="24"/>
                <w:u w:val="none"/>
              </w:rPr>
              <w:t>t. j. môžu ponechať vykazovanú kolónku prázdnu</w:t>
            </w:r>
            <w:r w:rsidRPr="00A81CB8">
              <w:rPr>
                <w:rStyle w:val="InstructionsTabelleberschrift"/>
                <w:rFonts w:ascii="Times New Roman" w:hAnsi="Times New Roman"/>
                <w:b w:val="0"/>
                <w:sz w:val="24"/>
                <w:u w:val="none"/>
              </w:rPr>
              <w:t>.</w:t>
            </w:r>
          </w:p>
        </w:tc>
      </w:tr>
      <w:tr w:rsidR="00941FAE" w:rsidRPr="00A81CB8" w14:paraId="58BD4D02" w14:textId="77777777" w:rsidTr="005150E8">
        <w:tc>
          <w:tcPr>
            <w:tcW w:w="993" w:type="dxa"/>
            <w:shd w:val="clear" w:color="auto" w:fill="FFFFFF"/>
          </w:tcPr>
          <w:p w14:paraId="5CFBF17D" w14:textId="0C40262F"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0065</w:t>
            </w:r>
          </w:p>
        </w:tc>
        <w:tc>
          <w:tcPr>
            <w:tcW w:w="8079" w:type="dxa"/>
            <w:vAlign w:val="center"/>
          </w:tcPr>
          <w:p w14:paraId="486C247F" w14:textId="7E1845E4"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Z čoho: EHQLA</w:t>
            </w:r>
            <w:r w:rsidR="00D66B96">
              <w:rPr>
                <w:rStyle w:val="InstructionsTabelleberschrift"/>
                <w:rFonts w:ascii="Times New Roman" w:hAnsi="Times New Roman"/>
                <w:sz w:val="24"/>
              </w:rPr>
              <w:t xml:space="preserve"> a </w:t>
            </w:r>
            <w:r w:rsidRPr="00A81CB8">
              <w:rPr>
                <w:rStyle w:val="InstructionsTabelleberschrift"/>
                <w:rFonts w:ascii="Times New Roman" w:hAnsi="Times New Roman"/>
                <w:sz w:val="24"/>
              </w:rPr>
              <w:t>HQLA</w:t>
            </w:r>
          </w:p>
          <w:p w14:paraId="77C0FF0A" w14:textId="18503E4C" w:rsidR="00941FAE" w:rsidRPr="00A81CB8" w:rsidRDefault="00941FAE" w:rsidP="005150E8">
            <w:pPr>
              <w:spacing w:before="0"/>
              <w:rPr>
                <w:rStyle w:val="TeksttreciTimesNewRoman105ptOdstpy0pt"/>
                <w:rFonts w:eastAsia="Calibri"/>
                <w:sz w:val="24"/>
              </w:rPr>
            </w:pPr>
            <w:r w:rsidRPr="00A81CB8">
              <w:rPr>
                <w:rStyle w:val="TeksttreciTimesNewRoman105ptOdstpy0pt"/>
                <w:sz w:val="24"/>
              </w:rPr>
              <w:t>Reálna hodnota nezaťaženého prijatého kolaterálu alebo emitovaných vlastných dlhových cenných papierov, ktoré má</w:t>
            </w:r>
            <w:r w:rsidR="00D66B96">
              <w:rPr>
                <w:rStyle w:val="TeksttreciTimesNewRoman105ptOdstpy0pt"/>
                <w:sz w:val="24"/>
              </w:rPr>
              <w:t xml:space="preserve"> v </w:t>
            </w:r>
            <w:r w:rsidRPr="00A81CB8">
              <w:rPr>
                <w:rStyle w:val="TeksttreciTimesNewRoman105ptOdstpy0pt"/>
                <w:sz w:val="24"/>
              </w:rPr>
              <w:t>držbe/si ponechala daná inštitúcia, ktoré nie sú vlastnými krytými dlhopismi ani sekuritizačnými pozíciami dostupnými na účely zaťaženosti</w:t>
            </w:r>
            <w:r w:rsidR="00D66B96">
              <w:rPr>
                <w:rStyle w:val="TeksttreciTimesNewRoman105ptOdstpy0pt"/>
                <w:sz w:val="24"/>
              </w:rPr>
              <w:t xml:space="preserve"> a </w:t>
            </w:r>
            <w:r w:rsidRPr="00A81CB8">
              <w:rPr>
                <w:rStyle w:val="TeksttreciTimesNewRoman105ptOdstpy0pt"/>
                <w:sz w:val="24"/>
              </w:rPr>
              <w:t>ktoré sa kvalifikujú ako EHQLA</w:t>
            </w:r>
            <w:r w:rsidR="00D66B96">
              <w:rPr>
                <w:rStyle w:val="TeksttreciTimesNewRoman105ptOdstpy0pt"/>
                <w:sz w:val="24"/>
              </w:rPr>
              <w:t xml:space="preserve"> a </w:t>
            </w:r>
            <w:r w:rsidRPr="00A81CB8">
              <w:rPr>
                <w:rStyle w:val="TeksttreciTimesNewRoman105ptOdstpy0pt"/>
                <w:sz w:val="24"/>
              </w:rPr>
              <w:t>HQLA uvedené</w:t>
            </w:r>
            <w:r w:rsidR="00D66B96">
              <w:rPr>
                <w:rStyle w:val="TeksttreciTimesNewRoman105ptOdstpy0pt"/>
                <w:sz w:val="24"/>
              </w:rPr>
              <w:t xml:space="preserve"> v </w:t>
            </w:r>
            <w:r w:rsidRPr="00A81CB8">
              <w:rPr>
                <w:rStyle w:val="TeksttreciTimesNewRoman105ptOdstpy0pt"/>
                <w:sz w:val="24"/>
              </w:rPr>
              <w:t>článkoch 10 až 13 delegovaného nariadenia (EÚ) 2015/61</w:t>
            </w:r>
            <w:r w:rsidR="00D66B96">
              <w:rPr>
                <w:rStyle w:val="TeksttreciTimesNewRoman105ptOdstpy0pt"/>
                <w:sz w:val="24"/>
              </w:rPr>
              <w:t xml:space="preserve"> a </w:t>
            </w:r>
            <w:r w:rsidRPr="00A81CB8">
              <w:rPr>
                <w:rStyle w:val="TeksttreciTimesNewRoman105ptOdstpy0pt"/>
                <w:sz w:val="24"/>
              </w:rPr>
              <w:t>spĺňajúce všeobecné</w:t>
            </w:r>
            <w:r w:rsidR="00D66B96">
              <w:rPr>
                <w:rStyle w:val="TeksttreciTimesNewRoman105ptOdstpy0pt"/>
                <w:sz w:val="24"/>
              </w:rPr>
              <w:t xml:space="preserve"> a </w:t>
            </w:r>
            <w:r w:rsidRPr="00A81CB8">
              <w:rPr>
                <w:rStyle w:val="TeksttreciTimesNewRoman105ptOdstpy0pt"/>
                <w:sz w:val="24"/>
              </w:rPr>
              <w:t>prevádzkové požiadavky stanovené</w:t>
            </w:r>
            <w:r w:rsidR="00D66B96">
              <w:rPr>
                <w:rStyle w:val="TeksttreciTimesNewRoman105ptOdstpy0pt"/>
                <w:sz w:val="24"/>
              </w:rPr>
              <w:t xml:space="preserve"> v </w:t>
            </w:r>
            <w:r w:rsidRPr="00A81CB8">
              <w:rPr>
                <w:rStyle w:val="TeksttreciTimesNewRoman105ptOdstpy0pt"/>
                <w:sz w:val="24"/>
              </w:rPr>
              <w:t>článkoch 7</w:t>
            </w:r>
            <w:r w:rsidR="00D66B96">
              <w:rPr>
                <w:rStyle w:val="TeksttreciTimesNewRoman105ptOdstpy0pt"/>
                <w:sz w:val="24"/>
              </w:rPr>
              <w:t xml:space="preserve"> a </w:t>
            </w:r>
            <w:r w:rsidRPr="00A81CB8">
              <w:rPr>
                <w:rStyle w:val="TeksttreciTimesNewRoman105ptOdstpy0pt"/>
                <w:sz w:val="24"/>
              </w:rPr>
              <w:t>8 uvedeného delegovaného nariadenia, ako aj požiadavky špecifické pre triedy expozícií stanovené</w:t>
            </w:r>
            <w:r w:rsidR="00D66B96">
              <w:rPr>
                <w:rStyle w:val="TeksttreciTimesNewRoman105ptOdstpy0pt"/>
                <w:sz w:val="24"/>
              </w:rPr>
              <w:t xml:space="preserve"> v </w:t>
            </w:r>
            <w:r w:rsidRPr="00A81CB8">
              <w:rPr>
                <w:rStyle w:val="TeksttreciTimesNewRoman105ptOdstpy0pt"/>
                <w:sz w:val="24"/>
              </w:rPr>
              <w:t>článkoch 10 až 16</w:t>
            </w:r>
            <w:r w:rsidR="00D66B96">
              <w:rPr>
                <w:rStyle w:val="TeksttreciTimesNewRoman105ptOdstpy0pt"/>
                <w:sz w:val="24"/>
              </w:rPr>
              <w:t xml:space="preserve"> a </w:t>
            </w:r>
            <w:r w:rsidRPr="00A81CB8">
              <w:rPr>
                <w:rStyle w:val="TeksttreciTimesNewRoman105ptOdstpy0pt"/>
                <w:sz w:val="24"/>
              </w:rPr>
              <w:t xml:space="preserve">článkoch 35 až 37 uvedeného delegovaného nariadenia </w:t>
            </w:r>
          </w:p>
          <w:p w14:paraId="420519D8" w14:textId="1D06E668" w:rsidR="00941FAE" w:rsidRPr="00A81CB8" w:rsidRDefault="00941FAE" w:rsidP="005150E8">
            <w:pPr>
              <w:spacing w:before="0"/>
              <w:rPr>
                <w:rStyle w:val="InstructionsTabelleberschrift"/>
                <w:rFonts w:ascii="Times New Roman" w:hAnsi="Times New Roman"/>
                <w:sz w:val="24"/>
              </w:rPr>
            </w:pPr>
            <w:r w:rsidRPr="00A81CB8">
              <w:rPr>
                <w:rStyle w:val="TeksttreciTimesNewRoman105ptOdstpy0pt"/>
                <w:sz w:val="24"/>
              </w:rPr>
              <w:t>Reálnou hodnotou aktív EHQLA</w:t>
            </w:r>
            <w:r w:rsidR="00D66B96">
              <w:rPr>
                <w:rStyle w:val="TeksttreciTimesNewRoman105ptOdstpy0pt"/>
                <w:sz w:val="24"/>
              </w:rPr>
              <w:t xml:space="preserve"> a </w:t>
            </w:r>
            <w:r w:rsidRPr="00A81CB8">
              <w:rPr>
                <w:rStyle w:val="TeksttreciTimesNewRoman105ptOdstpy0pt"/>
                <w:sz w:val="24"/>
              </w:rPr>
              <w:t>HQLA je reálna hodnota pred uplatnením zrážok (haircutov) stanovených</w:t>
            </w:r>
            <w:r w:rsidR="00D66B96">
              <w:rPr>
                <w:rStyle w:val="TeksttreciTimesNewRoman105ptOdstpy0pt"/>
                <w:sz w:val="24"/>
              </w:rPr>
              <w:t xml:space="preserve"> v </w:t>
            </w:r>
            <w:r w:rsidRPr="00A81CB8">
              <w:rPr>
                <w:rStyle w:val="TeksttreciTimesNewRoman105ptOdstpy0pt"/>
                <w:sz w:val="24"/>
              </w:rPr>
              <w:t>článkoch 10 až 16 delegovaného nariadenia (EÚ) 2015/61.</w:t>
            </w:r>
          </w:p>
        </w:tc>
      </w:tr>
      <w:tr w:rsidR="00941FAE" w:rsidRPr="00A81CB8" w14:paraId="70C1E967" w14:textId="77777777" w:rsidTr="005150E8">
        <w:tc>
          <w:tcPr>
            <w:tcW w:w="993" w:type="dxa"/>
            <w:shd w:val="clear" w:color="auto" w:fill="FFFFFF"/>
          </w:tcPr>
          <w:p w14:paraId="714021E3" w14:textId="208207B8" w:rsidR="00941FAE" w:rsidRPr="00A81CB8" w:rsidRDefault="00CD5BB1"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0070</w:t>
            </w:r>
          </w:p>
        </w:tc>
        <w:tc>
          <w:tcPr>
            <w:tcW w:w="8079" w:type="dxa"/>
            <w:vAlign w:val="center"/>
          </w:tcPr>
          <w:p w14:paraId="4460EB57"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Nominálna hodnota prijatého kolaterálu alebo emitovaných vlastných dlhových cenných papierov, ktoré sú nedostupné na účely zaťaženosti</w:t>
            </w:r>
          </w:p>
          <w:p w14:paraId="55313568" w14:textId="27DE1D70" w:rsidR="00941FAE" w:rsidRPr="00A81CB8" w:rsidRDefault="00941FAE" w:rsidP="005150E8">
            <w:pPr>
              <w:pStyle w:val="Default"/>
              <w:spacing w:after="120"/>
              <w:jc w:val="both"/>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Nominálna hodnota prijatého kolaterálu držaného vykazujúcou inštitúciou, ktorý je nezaťažený</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 xml:space="preserve">nedostupný na účely zaťaženosti </w:t>
            </w:r>
          </w:p>
          <w:p w14:paraId="5BDAB796" w14:textId="4394102F" w:rsidR="00941FAE" w:rsidRPr="00A81CB8" w:rsidRDefault="00941FAE" w:rsidP="005150E8">
            <w:pPr>
              <w:pStyle w:val="Default"/>
              <w:spacing w:after="120"/>
              <w:jc w:val="both"/>
              <w:rPr>
                <w:rStyle w:val="InstructionsTabelleberschrift"/>
                <w:rFonts w:ascii="Times New Roman" w:hAnsi="Times New Roman"/>
                <w:sz w:val="24"/>
              </w:rPr>
            </w:pPr>
            <w:r w:rsidRPr="00A81CB8">
              <w:rPr>
                <w:rStyle w:val="InstructionsTabelleberschrift"/>
                <w:rFonts w:ascii="Times New Roman" w:hAnsi="Times New Roman"/>
                <w:b w:val="0"/>
                <w:sz w:val="24"/>
                <w:u w:val="none"/>
              </w:rPr>
              <w:t>Zahŕňa aj nominálnu hodnotu emitovaných vlastných dlhových cenných papierov iných než vlastné kryté dlhopisy alebo sekuritizácie ponechaných vykazujúcou inštitúciou, ktoré sú nezaťažené</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zároveň nedostupné na účely zaťaženosti.</w:t>
            </w:r>
          </w:p>
        </w:tc>
      </w:tr>
    </w:tbl>
    <w:p w14:paraId="5A24148B" w14:textId="2683B15F" w:rsidR="00941FAE" w:rsidRPr="00A81CB8" w:rsidRDefault="00941FAE" w:rsidP="00941FAE">
      <w:pPr>
        <w:pStyle w:val="Instructionsberschrift2"/>
        <w:numPr>
          <w:ilvl w:val="1"/>
          <w:numId w:val="3"/>
        </w:numPr>
        <w:spacing w:after="120"/>
        <w:rPr>
          <w:rFonts w:ascii="Times New Roman" w:hAnsi="Times New Roman"/>
          <w:sz w:val="24"/>
          <w:u w:val="none"/>
        </w:rPr>
      </w:pPr>
      <w:bookmarkStart w:id="44" w:name="_Toc114846608"/>
      <w:r w:rsidRPr="00A81CB8">
        <w:rPr>
          <w:rFonts w:ascii="Times New Roman" w:hAnsi="Times New Roman"/>
          <w:sz w:val="24"/>
          <w:u w:val="none"/>
        </w:rPr>
        <w:t>Vzor: AE-NPL. Emitované</w:t>
      </w:r>
      <w:r w:rsidR="00D66B96">
        <w:rPr>
          <w:rFonts w:ascii="Times New Roman" w:hAnsi="Times New Roman"/>
          <w:sz w:val="24"/>
          <w:u w:val="none"/>
        </w:rPr>
        <w:t xml:space="preserve"> a </w:t>
      </w:r>
      <w:r w:rsidRPr="00A81CB8">
        <w:rPr>
          <w:rFonts w:ascii="Times New Roman" w:hAnsi="Times New Roman"/>
          <w:sz w:val="24"/>
          <w:u w:val="none"/>
        </w:rPr>
        <w:t>ešte nezaložené vlastné kryté dlhopisy</w:t>
      </w:r>
      <w:r w:rsidR="00D66B96">
        <w:rPr>
          <w:rFonts w:ascii="Times New Roman" w:hAnsi="Times New Roman"/>
          <w:sz w:val="24"/>
          <w:u w:val="none"/>
        </w:rPr>
        <w:t xml:space="preserve"> a </w:t>
      </w:r>
      <w:r w:rsidRPr="00A81CB8">
        <w:rPr>
          <w:rFonts w:ascii="Times New Roman" w:hAnsi="Times New Roman"/>
          <w:sz w:val="24"/>
          <w:u w:val="none"/>
        </w:rPr>
        <w:t>sekuritizácie</w:t>
      </w:r>
      <w:bookmarkEnd w:id="44"/>
    </w:p>
    <w:p w14:paraId="353509B7" w14:textId="77777777" w:rsidR="00941FAE" w:rsidRPr="00A81CB8" w:rsidRDefault="00941FAE" w:rsidP="00941FAE">
      <w:pPr>
        <w:pStyle w:val="Instructionsberschrift2"/>
        <w:numPr>
          <w:ilvl w:val="2"/>
          <w:numId w:val="3"/>
        </w:numPr>
        <w:spacing w:before="0" w:after="120"/>
        <w:rPr>
          <w:rFonts w:ascii="Times New Roman" w:hAnsi="Times New Roman"/>
          <w:sz w:val="24"/>
          <w:u w:val="none"/>
        </w:rPr>
      </w:pPr>
      <w:bookmarkStart w:id="45" w:name="_Toc114846609"/>
      <w:r w:rsidRPr="00A81CB8">
        <w:rPr>
          <w:rFonts w:ascii="Times New Roman" w:hAnsi="Times New Roman"/>
          <w:sz w:val="24"/>
          <w:u w:val="none"/>
        </w:rPr>
        <w:t>Všeobecné poznámky</w:t>
      </w:r>
      <w:bookmarkEnd w:id="45"/>
    </w:p>
    <w:p w14:paraId="4EC27690" w14:textId="00AF1245" w:rsidR="00941FAE" w:rsidRPr="00A81CB8" w:rsidRDefault="00941FAE" w:rsidP="00941FAE">
      <w:pPr>
        <w:pStyle w:val="InstructionsText2"/>
        <w:shd w:val="clear" w:color="auto" w:fill="FFFFFF"/>
        <w:spacing w:after="120"/>
        <w:rPr>
          <w:sz w:val="24"/>
        </w:rPr>
      </w:pPr>
      <w:r w:rsidRPr="00A81CB8">
        <w:rPr>
          <w:sz w:val="24"/>
        </w:rPr>
        <w:t>S cieľom predísť dvojitému započítavaniu sa</w:t>
      </w:r>
      <w:r w:rsidR="00D66B96">
        <w:rPr>
          <w:sz w:val="24"/>
        </w:rPr>
        <w:t xml:space="preserve"> v </w:t>
      </w:r>
      <w:r w:rsidRPr="00A81CB8">
        <w:rPr>
          <w:sz w:val="24"/>
        </w:rPr>
        <w:t>súvislosti</w:t>
      </w:r>
      <w:r w:rsidR="00D66B96">
        <w:rPr>
          <w:sz w:val="24"/>
        </w:rPr>
        <w:t xml:space="preserve"> s </w:t>
      </w:r>
      <w:r w:rsidRPr="00A81CB8">
        <w:rPr>
          <w:sz w:val="24"/>
        </w:rPr>
        <w:t>vlastnými krytými dlhopismi</w:t>
      </w:r>
      <w:r w:rsidR="00D66B96">
        <w:rPr>
          <w:sz w:val="24"/>
        </w:rPr>
        <w:t xml:space="preserve"> a </w:t>
      </w:r>
      <w:r w:rsidRPr="00A81CB8">
        <w:rPr>
          <w:sz w:val="24"/>
        </w:rPr>
        <w:t>sekuritizáciami, ktoré emitovala</w:t>
      </w:r>
      <w:r w:rsidR="00D66B96">
        <w:rPr>
          <w:sz w:val="24"/>
        </w:rPr>
        <w:t xml:space="preserve"> a </w:t>
      </w:r>
      <w:r w:rsidRPr="00A81CB8">
        <w:rPr>
          <w:sz w:val="24"/>
        </w:rPr>
        <w:t>ktoré si ponechala vykazujúca inštitúcia, uplatňuje toto pravidlo:</w:t>
      </w:r>
    </w:p>
    <w:p w14:paraId="154B5E49" w14:textId="570AE50F" w:rsidR="00941FAE" w:rsidRPr="00A81CB8" w:rsidRDefault="00941FAE" w:rsidP="00941FAE">
      <w:pPr>
        <w:pStyle w:val="InstructionsText2"/>
        <w:numPr>
          <w:ilvl w:val="0"/>
          <w:numId w:val="5"/>
        </w:numPr>
        <w:shd w:val="clear" w:color="auto" w:fill="FFFFFF"/>
        <w:spacing w:after="120"/>
        <w:rPr>
          <w:sz w:val="24"/>
        </w:rPr>
      </w:pPr>
      <w:r w:rsidRPr="00A81CB8">
        <w:rPr>
          <w:sz w:val="24"/>
        </w:rPr>
        <w:t>keď sú tieto cenné papiere založené, hodnota krycieho súboru/podkladových aktív, ktorými sa kryjú, sa vykazuje vo vzore AE-ASS ako zaťažené aktíva. Zdrojom financovania</w:t>
      </w:r>
      <w:r w:rsidR="00D66B96">
        <w:rPr>
          <w:sz w:val="24"/>
        </w:rPr>
        <w:t xml:space="preserve"> v </w:t>
      </w:r>
      <w:r w:rsidRPr="00A81CB8">
        <w:rPr>
          <w:sz w:val="24"/>
        </w:rPr>
        <w:t>prípade založenia vlastných krytých dlhopisov</w:t>
      </w:r>
      <w:r w:rsidR="00D66B96">
        <w:rPr>
          <w:sz w:val="24"/>
        </w:rPr>
        <w:t xml:space="preserve"> a </w:t>
      </w:r>
      <w:r w:rsidRPr="00A81CB8">
        <w:rPr>
          <w:sz w:val="24"/>
        </w:rPr>
        <w:t>sekuritizácií je nová transakcia,</w:t>
      </w:r>
      <w:r w:rsidR="00D66B96">
        <w:rPr>
          <w:sz w:val="24"/>
        </w:rPr>
        <w:t xml:space="preserve"> v </w:t>
      </w:r>
      <w:r w:rsidRPr="00A81CB8">
        <w:rPr>
          <w:sz w:val="24"/>
        </w:rPr>
        <w:t>rámci ktorej dochádza</w:t>
      </w:r>
      <w:r w:rsidR="00D66B96">
        <w:rPr>
          <w:sz w:val="24"/>
        </w:rPr>
        <w:t xml:space="preserve"> k </w:t>
      </w:r>
      <w:r w:rsidRPr="00A81CB8">
        <w:rPr>
          <w:sz w:val="24"/>
        </w:rPr>
        <w:t>založeniu cenných papierov (financovanie centrálnou bankou alebo iný typ zabezpečeného financovania),</w:t>
      </w:r>
      <w:r w:rsidR="00D66B96">
        <w:rPr>
          <w:sz w:val="24"/>
        </w:rPr>
        <w:t xml:space="preserve"> a </w:t>
      </w:r>
      <w:r w:rsidRPr="00A81CB8">
        <w:rPr>
          <w:sz w:val="24"/>
        </w:rPr>
        <w:t>nie pôvodná emisia krytých dlhopisov alebo sekuritizácií;</w:t>
      </w:r>
    </w:p>
    <w:p w14:paraId="076CE68C" w14:textId="77777777" w:rsidR="00941FAE" w:rsidRPr="00A81CB8" w:rsidRDefault="00941FAE" w:rsidP="00941FAE">
      <w:pPr>
        <w:pStyle w:val="InstructionsText2"/>
        <w:numPr>
          <w:ilvl w:val="0"/>
          <w:numId w:val="5"/>
        </w:numPr>
        <w:shd w:val="clear" w:color="auto" w:fill="FFFFFF"/>
        <w:spacing w:after="120"/>
        <w:rPr>
          <w:sz w:val="24"/>
        </w:rPr>
      </w:pPr>
      <w:r w:rsidRPr="00A81CB8">
        <w:rPr>
          <w:sz w:val="24"/>
        </w:rPr>
        <w:t xml:space="preserve">keď tieto cenné papiere ešte nie sú založené, hodnota krycieho súboru/podkladových aktív, ktorými sa kryjú tieto cenné papiere, sa vykazuje vo vzore AE-ASS ako nezaťažené aktíva. </w:t>
      </w:r>
    </w:p>
    <w:p w14:paraId="77D53C08" w14:textId="77777777" w:rsidR="00941FAE" w:rsidRPr="00A81CB8" w:rsidRDefault="00941FAE" w:rsidP="00941FAE">
      <w:pPr>
        <w:pStyle w:val="Instructionsberschrift2"/>
        <w:numPr>
          <w:ilvl w:val="2"/>
          <w:numId w:val="3"/>
        </w:numPr>
        <w:spacing w:before="0" w:after="120"/>
        <w:rPr>
          <w:rFonts w:ascii="Times New Roman" w:hAnsi="Times New Roman"/>
          <w:sz w:val="24"/>
          <w:u w:val="none"/>
        </w:rPr>
      </w:pPr>
      <w:bookmarkStart w:id="46" w:name="_Toc348096570"/>
      <w:bookmarkStart w:id="47" w:name="_Toc348097331"/>
      <w:bookmarkStart w:id="48" w:name="_Toc348101352"/>
      <w:bookmarkStart w:id="49" w:name="_Toc114846610"/>
      <w:r w:rsidRPr="00A81CB8">
        <w:rPr>
          <w:rFonts w:ascii="Times New Roman" w:hAnsi="Times New Roman"/>
          <w:sz w:val="24"/>
          <w:u w:val="none"/>
        </w:rPr>
        <w:t>Pokyny týkajúce sa jednotlivých riadkov</w:t>
      </w:r>
      <w:bookmarkEnd w:id="46"/>
      <w:bookmarkEnd w:id="47"/>
      <w:bookmarkEnd w:id="48"/>
      <w:bookmarkEnd w:id="4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A81CB8" w14:paraId="7A311835" w14:textId="77777777" w:rsidTr="005150E8">
        <w:tc>
          <w:tcPr>
            <w:tcW w:w="993" w:type="dxa"/>
            <w:shd w:val="clear" w:color="auto" w:fill="D9D9D9"/>
          </w:tcPr>
          <w:p w14:paraId="4A6D016E" w14:textId="77777777" w:rsidR="00941FAE" w:rsidRPr="00A81CB8" w:rsidRDefault="00941FAE" w:rsidP="005150E8">
            <w:pPr>
              <w:pStyle w:val="InstructionsText"/>
              <w:spacing w:after="120"/>
              <w:rPr>
                <w:rStyle w:val="InstructionsTabelleText"/>
                <w:rFonts w:ascii="Times New Roman" w:hAnsi="Times New Roman"/>
                <w:sz w:val="24"/>
              </w:rPr>
            </w:pPr>
            <w:r w:rsidRPr="00A81CB8">
              <w:rPr>
                <w:rStyle w:val="InstructionsTabelleText"/>
                <w:rFonts w:ascii="Times New Roman" w:hAnsi="Times New Roman"/>
                <w:sz w:val="24"/>
              </w:rPr>
              <w:t>Riadky</w:t>
            </w:r>
          </w:p>
        </w:tc>
        <w:tc>
          <w:tcPr>
            <w:tcW w:w="8079" w:type="dxa"/>
            <w:shd w:val="clear" w:color="auto" w:fill="D9D9D9"/>
          </w:tcPr>
          <w:p w14:paraId="52DCC2FC" w14:textId="6E8F0085" w:rsidR="00941FAE" w:rsidRPr="00A81CB8" w:rsidRDefault="00941FAE" w:rsidP="005150E8">
            <w:pPr>
              <w:pStyle w:val="InstructionsText"/>
              <w:spacing w:after="120"/>
              <w:rPr>
                <w:rStyle w:val="InstructionsTabelleText"/>
                <w:rFonts w:ascii="Times New Roman" w:hAnsi="Times New Roman"/>
                <w:sz w:val="24"/>
              </w:rPr>
            </w:pPr>
            <w:r w:rsidRPr="00A81CB8">
              <w:rPr>
                <w:rStyle w:val="InstructionsTabelleText"/>
                <w:rFonts w:ascii="Times New Roman" w:hAnsi="Times New Roman"/>
                <w:sz w:val="24"/>
              </w:rPr>
              <w:t>Odkazy na právne predpisy</w:t>
            </w:r>
            <w:r w:rsidR="00D66B96">
              <w:rPr>
                <w:rStyle w:val="InstructionsTabelleText"/>
                <w:rFonts w:ascii="Times New Roman" w:hAnsi="Times New Roman"/>
                <w:sz w:val="24"/>
              </w:rPr>
              <w:t xml:space="preserve"> a </w:t>
            </w:r>
            <w:r w:rsidRPr="00A81CB8">
              <w:rPr>
                <w:rStyle w:val="InstructionsTabelleText"/>
                <w:rFonts w:ascii="Times New Roman" w:hAnsi="Times New Roman"/>
                <w:sz w:val="24"/>
              </w:rPr>
              <w:t>pokyny</w:t>
            </w:r>
          </w:p>
        </w:tc>
      </w:tr>
      <w:tr w:rsidR="00941FAE" w:rsidRPr="00A81CB8" w14:paraId="3FE0E679" w14:textId="77777777" w:rsidTr="005150E8">
        <w:tc>
          <w:tcPr>
            <w:tcW w:w="993" w:type="dxa"/>
            <w:shd w:val="clear" w:color="auto" w:fill="D9D9D9"/>
          </w:tcPr>
          <w:p w14:paraId="487AA137" w14:textId="14059E63"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0010</w:t>
            </w:r>
          </w:p>
        </w:tc>
        <w:tc>
          <w:tcPr>
            <w:tcW w:w="8079" w:type="dxa"/>
            <w:shd w:val="clear" w:color="auto" w:fill="D9D9D9"/>
            <w:vAlign w:val="center"/>
          </w:tcPr>
          <w:p w14:paraId="23878D7B" w14:textId="14B7B7C3"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Emitované</w:t>
            </w:r>
            <w:r w:rsidR="00D66B96">
              <w:rPr>
                <w:rStyle w:val="InstructionsTabelleberschrift"/>
                <w:rFonts w:ascii="Times New Roman" w:hAnsi="Times New Roman"/>
                <w:sz w:val="24"/>
              </w:rPr>
              <w:t xml:space="preserve"> a </w:t>
            </w:r>
            <w:r w:rsidRPr="00A81CB8">
              <w:rPr>
                <w:rStyle w:val="InstructionsTabelleberschrift"/>
                <w:rFonts w:ascii="Times New Roman" w:hAnsi="Times New Roman"/>
                <w:sz w:val="24"/>
              </w:rPr>
              <w:t>ešte nezaložené vlastné kryté dlhopisy</w:t>
            </w:r>
            <w:r w:rsidR="00D66B96">
              <w:rPr>
                <w:rStyle w:val="InstructionsTabelleberschrift"/>
                <w:rFonts w:ascii="Times New Roman" w:hAnsi="Times New Roman"/>
                <w:sz w:val="24"/>
              </w:rPr>
              <w:t xml:space="preserve"> a </w:t>
            </w:r>
            <w:r w:rsidRPr="00A81CB8">
              <w:rPr>
                <w:rStyle w:val="InstructionsTabelleberschrift"/>
                <w:rFonts w:ascii="Times New Roman" w:hAnsi="Times New Roman"/>
                <w:sz w:val="24"/>
              </w:rPr>
              <w:t>sekuritizácie</w:t>
            </w:r>
          </w:p>
          <w:p w14:paraId="224B5AA3" w14:textId="2AA0E489"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Emitované vlastné kryté dlhopisy</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sekuritizácie, ktoré si ponechala vykazujúca inštitúcia</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ktoré nie sú zaťažené</w:t>
            </w:r>
          </w:p>
        </w:tc>
      </w:tr>
      <w:tr w:rsidR="00941FAE" w:rsidRPr="00A81CB8" w14:paraId="5823A19E" w14:textId="77777777" w:rsidTr="005150E8">
        <w:tc>
          <w:tcPr>
            <w:tcW w:w="993" w:type="dxa"/>
            <w:shd w:val="clear" w:color="auto" w:fill="FFFFFF"/>
          </w:tcPr>
          <w:p w14:paraId="31F67FD5" w14:textId="3699F01E"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0020</w:t>
            </w:r>
          </w:p>
        </w:tc>
        <w:tc>
          <w:tcPr>
            <w:tcW w:w="8079" w:type="dxa"/>
            <w:vAlign w:val="center"/>
          </w:tcPr>
          <w:p w14:paraId="5892D9FB"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Emitované ponechané kryté dlhopisy</w:t>
            </w:r>
          </w:p>
          <w:p w14:paraId="14C15697" w14:textId="433562AD"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Emitované vlastné kryté dlhopisy, ktoré si ponechala vykazujúca inštitúcia</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ktoré nie sú zaťažené</w:t>
            </w:r>
          </w:p>
        </w:tc>
      </w:tr>
      <w:tr w:rsidR="00941FAE" w:rsidRPr="00A81CB8" w14:paraId="1A8A985F" w14:textId="77777777" w:rsidTr="005150E8">
        <w:tc>
          <w:tcPr>
            <w:tcW w:w="993" w:type="dxa"/>
            <w:shd w:val="clear" w:color="auto" w:fill="FFFFFF"/>
          </w:tcPr>
          <w:p w14:paraId="69FBFE2B" w14:textId="4A9D728F"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0030</w:t>
            </w:r>
          </w:p>
        </w:tc>
        <w:tc>
          <w:tcPr>
            <w:tcW w:w="8079" w:type="dxa"/>
            <w:vAlign w:val="center"/>
          </w:tcPr>
          <w:p w14:paraId="03529450"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Emitované ponechané sekuritizácie</w:t>
            </w:r>
          </w:p>
          <w:p w14:paraId="121068A1" w14:textId="07A57D70"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Emitované vlastné sekuritizácie, ktoré si ponechala vykazujúca inštitúcia</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ktoré nie sú zaťažené</w:t>
            </w:r>
          </w:p>
        </w:tc>
      </w:tr>
      <w:tr w:rsidR="00941FAE" w:rsidRPr="00A81CB8" w14:paraId="52CF7772" w14:textId="77777777" w:rsidTr="005150E8">
        <w:tc>
          <w:tcPr>
            <w:tcW w:w="993" w:type="dxa"/>
            <w:shd w:val="clear" w:color="auto" w:fill="FFFFFF"/>
          </w:tcPr>
          <w:p w14:paraId="5204419D" w14:textId="1540B29E"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0040</w:t>
            </w:r>
          </w:p>
        </w:tc>
        <w:tc>
          <w:tcPr>
            <w:tcW w:w="8079" w:type="dxa"/>
            <w:vAlign w:val="center"/>
          </w:tcPr>
          <w:p w14:paraId="0855FA5B"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Nadriadené</w:t>
            </w:r>
          </w:p>
          <w:p w14:paraId="65723220" w14:textId="47C23E69" w:rsidR="00941FAE" w:rsidRPr="00A81CB8" w:rsidRDefault="00941FAE" w:rsidP="005150E8">
            <w:pPr>
              <w:spacing w:before="0"/>
              <w:rPr>
                <w:rStyle w:val="InstructionsTabelleberschrift"/>
                <w:rFonts w:ascii="Times New Roman" w:hAnsi="Times New Roman"/>
                <w:b w:val="0"/>
                <w:bCs w:val="0"/>
                <w:sz w:val="24"/>
                <w:u w:val="none"/>
              </w:rPr>
            </w:pPr>
            <w:r w:rsidRPr="00A81CB8">
              <w:rPr>
                <w:rStyle w:val="InstructionsTabelleberschrift"/>
                <w:rFonts w:ascii="Times New Roman" w:hAnsi="Times New Roman"/>
                <w:b w:val="0"/>
                <w:sz w:val="24"/>
                <w:u w:val="none"/>
              </w:rPr>
              <w:t>Nadriadené tranže emitovaných vlastných sekuritizácií, ktoré si ponechala vykazujúca inštitúcia</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 xml:space="preserve">ktoré nie sú zaťažené </w:t>
            </w:r>
          </w:p>
          <w:p w14:paraId="68F9D0E3" w14:textId="4E32737E"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Pozri článok 4 ods. 1 bod 67 nariadenia (EÚ) č. 575/2013.</w:t>
            </w:r>
          </w:p>
        </w:tc>
      </w:tr>
      <w:tr w:rsidR="00941FAE" w:rsidRPr="00A81CB8" w14:paraId="126CA7B2" w14:textId="77777777" w:rsidTr="005150E8">
        <w:tc>
          <w:tcPr>
            <w:tcW w:w="993" w:type="dxa"/>
            <w:shd w:val="clear" w:color="auto" w:fill="FFFFFF"/>
          </w:tcPr>
          <w:p w14:paraId="7C26283A" w14:textId="6E1102A1"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0050</w:t>
            </w:r>
          </w:p>
        </w:tc>
        <w:tc>
          <w:tcPr>
            <w:tcW w:w="8079" w:type="dxa"/>
            <w:vAlign w:val="center"/>
          </w:tcPr>
          <w:p w14:paraId="5EE234C6"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Mezanínové</w:t>
            </w:r>
          </w:p>
          <w:p w14:paraId="270F8BF0" w14:textId="3490DD7F"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Mezanínové tranže emitovaných vlastných sekuritizácií, ktoré si ponechala vykazujúca inštitúcia</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 xml:space="preserve">ktoré nie sú zaťažené </w:t>
            </w:r>
          </w:p>
          <w:p w14:paraId="1A784145" w14:textId="0AE7C2B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Všetky tranže, ktoré nie sú nadriadenými tranžami, t. j. tranže, ktoré ako posledné absorbujú stratu, alebo tranže prvej straty, sa považujú za mezanínové tranže. Pozri článok 4 ods. 1 bod 67 nariadenia (EÚ) č. 575/2013.</w:t>
            </w:r>
          </w:p>
        </w:tc>
      </w:tr>
      <w:tr w:rsidR="00941FAE" w:rsidRPr="00A81CB8" w14:paraId="618A1464" w14:textId="77777777" w:rsidTr="005150E8">
        <w:tc>
          <w:tcPr>
            <w:tcW w:w="993" w:type="dxa"/>
            <w:shd w:val="clear" w:color="auto" w:fill="FFFFFF"/>
          </w:tcPr>
          <w:p w14:paraId="6D6A10E8" w14:textId="1D9ED346"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0060</w:t>
            </w:r>
          </w:p>
        </w:tc>
        <w:tc>
          <w:tcPr>
            <w:tcW w:w="8079" w:type="dxa"/>
            <w:vAlign w:val="center"/>
          </w:tcPr>
          <w:p w14:paraId="19178BCB" w14:textId="77777777"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sz w:val="24"/>
              </w:rPr>
              <w:t>Prvej straty</w:t>
            </w:r>
          </w:p>
          <w:p w14:paraId="375AB9CC" w14:textId="49A40912" w:rsidR="00941FAE" w:rsidRPr="00A81CB8" w:rsidRDefault="00941FAE" w:rsidP="005150E8">
            <w:pPr>
              <w:spacing w:before="0"/>
              <w:rPr>
                <w:rStyle w:val="InstructionsTabelleberschrift"/>
                <w:rFonts w:ascii="Times New Roman" w:hAnsi="Times New Roman"/>
                <w:b w:val="0"/>
                <w:bCs w:val="0"/>
                <w:sz w:val="24"/>
                <w:u w:val="none"/>
              </w:rPr>
            </w:pPr>
            <w:r w:rsidRPr="00A81CB8">
              <w:rPr>
                <w:rStyle w:val="InstructionsTabelleberschrift"/>
                <w:rFonts w:ascii="Times New Roman" w:hAnsi="Times New Roman"/>
                <w:b w:val="0"/>
                <w:sz w:val="24"/>
                <w:u w:val="none"/>
              </w:rPr>
              <w:t>Tranže prvej straty emitovaných vlastných sekuritizácií, ktoré si ponechala vykazujúca inštitúcia</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ktoré nie sú zaťažené</w:t>
            </w:r>
          </w:p>
          <w:p w14:paraId="2E9692CA" w14:textId="73C27F56"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Pozri článok 4 ods. 1 bod 67 nariadenia (EÚ) č. 575/2013.</w:t>
            </w:r>
          </w:p>
        </w:tc>
      </w:tr>
    </w:tbl>
    <w:p w14:paraId="093D2556" w14:textId="77777777" w:rsidR="00941FAE" w:rsidRPr="00A81CB8" w:rsidRDefault="00941FAE" w:rsidP="00941FAE">
      <w:pPr>
        <w:pStyle w:val="Instructionsberschrift2"/>
        <w:numPr>
          <w:ilvl w:val="2"/>
          <w:numId w:val="3"/>
        </w:numPr>
        <w:spacing w:after="120"/>
        <w:rPr>
          <w:rFonts w:ascii="Times New Roman" w:hAnsi="Times New Roman"/>
          <w:sz w:val="24"/>
          <w:u w:val="none"/>
        </w:rPr>
      </w:pPr>
      <w:bookmarkStart w:id="50" w:name="_Toc348096571"/>
      <w:bookmarkStart w:id="51" w:name="_Toc348097332"/>
      <w:bookmarkStart w:id="52" w:name="_Toc348101353"/>
      <w:bookmarkStart w:id="53" w:name="_Toc114846611"/>
      <w:r w:rsidRPr="00A81CB8">
        <w:rPr>
          <w:rFonts w:ascii="Times New Roman" w:hAnsi="Times New Roman"/>
          <w:sz w:val="24"/>
          <w:u w:val="none"/>
        </w:rPr>
        <w:t>Pokyny týkajúce sa jednotlivých stĺpcov</w:t>
      </w:r>
      <w:bookmarkEnd w:id="50"/>
      <w:bookmarkEnd w:id="51"/>
      <w:bookmarkEnd w:id="52"/>
      <w:bookmarkEnd w:id="5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A81CB8" w14:paraId="41AC04A7" w14:textId="77777777" w:rsidTr="005150E8">
        <w:tc>
          <w:tcPr>
            <w:tcW w:w="993" w:type="dxa"/>
            <w:shd w:val="clear" w:color="auto" w:fill="D9D9D9"/>
          </w:tcPr>
          <w:p w14:paraId="09CE0207" w14:textId="77777777" w:rsidR="00941FAE" w:rsidRPr="00A81CB8" w:rsidRDefault="00941FAE" w:rsidP="005150E8">
            <w:pPr>
              <w:pStyle w:val="InstructionsText"/>
              <w:spacing w:after="120"/>
              <w:rPr>
                <w:rStyle w:val="InstructionsTabelleText"/>
                <w:rFonts w:ascii="Times New Roman" w:hAnsi="Times New Roman"/>
                <w:sz w:val="24"/>
                <w:u w:val="single"/>
              </w:rPr>
            </w:pPr>
            <w:r w:rsidRPr="00A81CB8">
              <w:rPr>
                <w:rStyle w:val="InstructionsTabelleText"/>
                <w:rFonts w:ascii="Times New Roman" w:hAnsi="Times New Roman"/>
                <w:sz w:val="24"/>
              </w:rPr>
              <w:t>Stĺpce</w:t>
            </w:r>
          </w:p>
        </w:tc>
        <w:tc>
          <w:tcPr>
            <w:tcW w:w="8079" w:type="dxa"/>
            <w:shd w:val="clear" w:color="auto" w:fill="D9D9D9"/>
          </w:tcPr>
          <w:p w14:paraId="3F307958" w14:textId="5FCE80DE" w:rsidR="00941FAE" w:rsidRPr="00A81CB8" w:rsidRDefault="00941FAE" w:rsidP="005150E8">
            <w:pPr>
              <w:pStyle w:val="InstructionsText"/>
              <w:spacing w:after="120"/>
              <w:rPr>
                <w:rStyle w:val="InstructionsTabelleText"/>
                <w:rFonts w:ascii="Times New Roman" w:hAnsi="Times New Roman"/>
                <w:sz w:val="24"/>
              </w:rPr>
            </w:pPr>
            <w:r w:rsidRPr="00A81CB8">
              <w:rPr>
                <w:rStyle w:val="InstructionsTabelleText"/>
                <w:rFonts w:ascii="Times New Roman" w:hAnsi="Times New Roman"/>
                <w:sz w:val="24"/>
              </w:rPr>
              <w:t>Odkazy na právne predpisy</w:t>
            </w:r>
            <w:r w:rsidR="00D66B96">
              <w:rPr>
                <w:rStyle w:val="InstructionsTabelleText"/>
                <w:rFonts w:ascii="Times New Roman" w:hAnsi="Times New Roman"/>
                <w:sz w:val="24"/>
              </w:rPr>
              <w:t xml:space="preserve"> a </w:t>
            </w:r>
            <w:r w:rsidRPr="00A81CB8">
              <w:rPr>
                <w:rStyle w:val="InstructionsTabelleText"/>
                <w:rFonts w:ascii="Times New Roman" w:hAnsi="Times New Roman"/>
                <w:sz w:val="24"/>
              </w:rPr>
              <w:t>pokyny</w:t>
            </w:r>
          </w:p>
        </w:tc>
      </w:tr>
      <w:tr w:rsidR="00941FAE" w:rsidRPr="00A81CB8" w14:paraId="1FA91D59" w14:textId="77777777" w:rsidTr="005150E8">
        <w:tc>
          <w:tcPr>
            <w:tcW w:w="993" w:type="dxa"/>
            <w:shd w:val="clear" w:color="auto" w:fill="FFFFFF"/>
          </w:tcPr>
          <w:p w14:paraId="7F3B52C8" w14:textId="711BF6C6"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0010</w:t>
            </w:r>
          </w:p>
        </w:tc>
        <w:tc>
          <w:tcPr>
            <w:tcW w:w="8079" w:type="dxa"/>
            <w:vAlign w:val="center"/>
          </w:tcPr>
          <w:p w14:paraId="21E3B3E0"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Účtovná hodnota podkladovej skupiny aktív</w:t>
            </w:r>
          </w:p>
          <w:p w14:paraId="37785D89" w14:textId="710296DC"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Účtovná hodnota krycieho súboru/podkladových aktív, ktorými sa kryjú ponechané</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ešte nezaložené vlastné kryté dlhopisy</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vlastné sekuritizácie</w:t>
            </w:r>
          </w:p>
        </w:tc>
      </w:tr>
      <w:tr w:rsidR="00941FAE" w:rsidRPr="00A81CB8" w14:paraId="35DFF3BF" w14:textId="77777777" w:rsidTr="005150E8">
        <w:tc>
          <w:tcPr>
            <w:tcW w:w="993" w:type="dxa"/>
            <w:shd w:val="clear" w:color="auto" w:fill="FFFFFF"/>
          </w:tcPr>
          <w:p w14:paraId="35D7AB3C" w14:textId="58D6FBAB"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0020</w:t>
            </w:r>
          </w:p>
        </w:tc>
        <w:tc>
          <w:tcPr>
            <w:tcW w:w="8079" w:type="dxa"/>
            <w:vAlign w:val="center"/>
          </w:tcPr>
          <w:p w14:paraId="2DD0F6B6"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Reálna hodnota emitovaných dlhových cenných papierov, ktoré sú dostupné na účely zaťaženosti</w:t>
            </w:r>
          </w:p>
          <w:p w14:paraId="44957CC2" w14:textId="59F8EB34"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Reálna hodnota ponechaných vlastných krytých dlhopisov</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vlastných sekuritizácií, ktoré sú nezaťažené, ale dostupné na účely zaťaženosti</w:t>
            </w:r>
          </w:p>
        </w:tc>
      </w:tr>
      <w:tr w:rsidR="00941FAE" w:rsidRPr="00A81CB8" w14:paraId="0CB6EF98" w14:textId="77777777" w:rsidTr="005150E8">
        <w:tc>
          <w:tcPr>
            <w:tcW w:w="993" w:type="dxa"/>
            <w:shd w:val="clear" w:color="auto" w:fill="FFFFFF"/>
          </w:tcPr>
          <w:p w14:paraId="6B96B4FC" w14:textId="4A81C522"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0030</w:t>
            </w:r>
          </w:p>
        </w:tc>
        <w:tc>
          <w:tcPr>
            <w:tcW w:w="8079" w:type="dxa"/>
            <w:vAlign w:val="center"/>
          </w:tcPr>
          <w:p w14:paraId="0FAA1625" w14:textId="22FB99B1"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sz w:val="24"/>
              </w:rPr>
              <w:t>Z čoho: prípustné</w:t>
            </w:r>
            <w:r w:rsidR="00D66B96">
              <w:rPr>
                <w:rStyle w:val="InstructionsTabelleberschrift"/>
                <w:rFonts w:ascii="Times New Roman" w:hAnsi="Times New Roman"/>
                <w:sz w:val="24"/>
              </w:rPr>
              <w:t xml:space="preserve"> z </w:t>
            </w:r>
            <w:r w:rsidRPr="00A81CB8">
              <w:rPr>
                <w:rStyle w:val="InstructionsTabelleberschrift"/>
                <w:rFonts w:ascii="Times New Roman" w:hAnsi="Times New Roman"/>
                <w:sz w:val="24"/>
              </w:rPr>
              <w:t>hľadiska centrálnej banky</w:t>
            </w:r>
          </w:p>
          <w:p w14:paraId="0B2040D1" w14:textId="42180149"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Reálna hodnota ponechaných vlastných krytých dlhopisov</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vlastných sekuritizácií, ktoré spĺňajú všetky tieto podmienky:</w:t>
            </w:r>
          </w:p>
          <w:p w14:paraId="6F634E51" w14:textId="035C21B3" w:rsidR="00941FAE" w:rsidRPr="00A81CB8" w:rsidRDefault="00385C4C" w:rsidP="00857276">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a) sú nezaťažené;</w:t>
            </w:r>
          </w:p>
          <w:p w14:paraId="4FC062B3" w14:textId="537150B2" w:rsidR="00941FAE" w:rsidRPr="00A81CB8" w:rsidRDefault="00385C4C" w:rsidP="00857276">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b) sú dostupné na účely zaťaženosti;</w:t>
            </w:r>
          </w:p>
          <w:p w14:paraId="22974ED0" w14:textId="14319BE4" w:rsidR="00941FAE" w:rsidRPr="00A81CB8" w:rsidRDefault="00385C4C" w:rsidP="00857276">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c) sú prípustné na operácie</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tými centrálnymi bankami, ku ktorým má prístup vykazujúca inštitúcia.</w:t>
            </w:r>
          </w:p>
          <w:p w14:paraId="21B7369D" w14:textId="0F7A9AC1"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Vykazujúce inštitúcie, ktoré nedokážu určiť prípustnosť</w:t>
            </w:r>
            <w:r w:rsidR="00D66B96">
              <w:rPr>
                <w:rStyle w:val="InstructionsTabelleberschrift"/>
                <w:rFonts w:ascii="Times New Roman" w:hAnsi="Times New Roman"/>
                <w:b w:val="0"/>
                <w:sz w:val="24"/>
                <w:u w:val="none"/>
              </w:rPr>
              <w:t xml:space="preserve"> z </w:t>
            </w:r>
            <w:r w:rsidRPr="00A81CB8">
              <w:rPr>
                <w:rStyle w:val="InstructionsTabelleberschrift"/>
                <w:rFonts w:ascii="Times New Roman" w:hAnsi="Times New Roman"/>
                <w:b w:val="0"/>
                <w:sz w:val="24"/>
                <w:u w:val="none"/>
              </w:rPr>
              <w:t>hľadiska centrálnej banky</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prípade položky, napríklad môže ísť</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jurisdikcie, ktoré nemajú jednoznačné vymedzenie aktív prípustných</w:t>
            </w:r>
            <w:r w:rsidR="00D66B96">
              <w:rPr>
                <w:rStyle w:val="InstructionsTabelleberschrift"/>
                <w:rFonts w:ascii="Times New Roman" w:hAnsi="Times New Roman"/>
                <w:b w:val="0"/>
                <w:sz w:val="24"/>
                <w:u w:val="none"/>
              </w:rPr>
              <w:t xml:space="preserve"> z </w:t>
            </w:r>
            <w:r w:rsidRPr="00A81CB8">
              <w:rPr>
                <w:rStyle w:val="InstructionsTabelleberschrift"/>
                <w:rFonts w:ascii="Times New Roman" w:hAnsi="Times New Roman"/>
                <w:b w:val="0"/>
                <w:sz w:val="24"/>
                <w:u w:val="none"/>
              </w:rPr>
              <w:t>hľadiska centrálnej banky na repo obchody alebo nemajú prístup</w:t>
            </w:r>
            <w:r w:rsidR="00D66B96">
              <w:rPr>
                <w:rStyle w:val="InstructionsTabelleberschrift"/>
                <w:rFonts w:ascii="Times New Roman" w:hAnsi="Times New Roman"/>
                <w:b w:val="0"/>
                <w:sz w:val="24"/>
                <w:u w:val="none"/>
              </w:rPr>
              <w:t xml:space="preserve"> k </w:t>
            </w:r>
            <w:r w:rsidRPr="00A81CB8">
              <w:rPr>
                <w:rStyle w:val="InstructionsTabelleberschrift"/>
                <w:rFonts w:ascii="Times New Roman" w:hAnsi="Times New Roman"/>
                <w:b w:val="0"/>
                <w:sz w:val="24"/>
                <w:u w:val="none"/>
              </w:rPr>
              <w:t>nepretržite fungujúcemu trhu</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repo obchodmi centrálnych bánk, nemusia pre danú položku vykázať príslušnú sumu,</w:t>
            </w:r>
            <w:r w:rsidRPr="00A81CB8">
              <w:rPr>
                <w:rFonts w:ascii="Times New Roman" w:hAnsi="Times New Roman"/>
                <w:sz w:val="24"/>
              </w:rPr>
              <w:t xml:space="preserve"> </w:t>
            </w:r>
            <w:r w:rsidRPr="00A81CB8">
              <w:rPr>
                <w:rStyle w:val="instructionstabelleberschrift0"/>
                <w:rFonts w:ascii="Times New Roman" w:hAnsi="Times New Roman"/>
                <w:b w:val="0"/>
                <w:sz w:val="24"/>
                <w:u w:val="none"/>
              </w:rPr>
              <w:t>t. j. môžu ponechať vykazovanú kolónku prázdnu</w:t>
            </w:r>
            <w:r w:rsidRPr="00A81CB8">
              <w:rPr>
                <w:rStyle w:val="InstructionsTabelleberschrift"/>
                <w:rFonts w:ascii="Times New Roman" w:hAnsi="Times New Roman"/>
                <w:b w:val="0"/>
                <w:sz w:val="24"/>
                <w:u w:val="none"/>
              </w:rPr>
              <w:t>.</w:t>
            </w:r>
          </w:p>
        </w:tc>
      </w:tr>
      <w:tr w:rsidR="00941FAE" w:rsidRPr="00A81CB8" w14:paraId="70B5198A" w14:textId="77777777" w:rsidTr="005150E8">
        <w:tc>
          <w:tcPr>
            <w:tcW w:w="993" w:type="dxa"/>
            <w:shd w:val="clear" w:color="auto" w:fill="FFFFFF"/>
          </w:tcPr>
          <w:p w14:paraId="6112436D" w14:textId="6F748669"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0035</w:t>
            </w:r>
          </w:p>
        </w:tc>
        <w:tc>
          <w:tcPr>
            <w:tcW w:w="8079" w:type="dxa"/>
            <w:vAlign w:val="center"/>
          </w:tcPr>
          <w:p w14:paraId="14B1A90E" w14:textId="56E0AB23"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Z čoho: teoreticky prípustné EHQLA</w:t>
            </w:r>
            <w:r w:rsidR="00D66B96">
              <w:rPr>
                <w:rStyle w:val="InstructionsTabelleberschrift"/>
                <w:rFonts w:ascii="Times New Roman" w:hAnsi="Times New Roman"/>
                <w:sz w:val="24"/>
              </w:rPr>
              <w:t xml:space="preserve"> a </w:t>
            </w:r>
            <w:r w:rsidRPr="00A81CB8">
              <w:rPr>
                <w:rStyle w:val="InstructionsTabelleberschrift"/>
                <w:rFonts w:ascii="Times New Roman" w:hAnsi="Times New Roman"/>
                <w:sz w:val="24"/>
              </w:rPr>
              <w:t>HQLA</w:t>
            </w:r>
          </w:p>
          <w:p w14:paraId="7EAF4C9B" w14:textId="4419C3D3"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Reálna hodnota zaťaženého prijatého kolaterálu,</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to aj</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rámci všetkých transakcií vypožičiavania cenných papierov, alebo emitovaných vlastných dlhových cenných papierov držaných/ponechaných inštitúciou, ktoré sú teoreticky prípustné ako EHQLA</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HQLA</w:t>
            </w:r>
          </w:p>
          <w:p w14:paraId="261AE44D" w14:textId="3683AE88" w:rsidR="00941FAE" w:rsidRPr="002D4AB6" w:rsidRDefault="00941FAE" w:rsidP="00492EB0">
            <w:pPr>
              <w:spacing w:before="0"/>
              <w:rPr>
                <w:rStyle w:val="InstructionsTabelleberschrift"/>
                <w:rFonts w:ascii="Times New Roman" w:hAnsi="Times New Roman"/>
                <w:spacing w:val="-4"/>
                <w:sz w:val="24"/>
              </w:rPr>
            </w:pPr>
            <w:r w:rsidRPr="002D4AB6">
              <w:rPr>
                <w:rStyle w:val="InstructionsTabelleberschrift"/>
                <w:rFonts w:ascii="Times New Roman" w:hAnsi="Times New Roman"/>
                <w:b w:val="0"/>
                <w:spacing w:val="-4"/>
                <w:sz w:val="24"/>
                <w:u w:val="none"/>
              </w:rPr>
              <w:t>Na účely tohto nariadenia sú teoreticky prípustnými zaťaženými EHQLA</w:t>
            </w:r>
            <w:r w:rsidR="00D66B96" w:rsidRPr="002D4AB6">
              <w:rPr>
                <w:rStyle w:val="InstructionsTabelleberschrift"/>
                <w:rFonts w:ascii="Times New Roman" w:hAnsi="Times New Roman"/>
                <w:b w:val="0"/>
                <w:spacing w:val="-4"/>
                <w:sz w:val="24"/>
                <w:u w:val="none"/>
              </w:rPr>
              <w:t xml:space="preserve"> a </w:t>
            </w:r>
            <w:r w:rsidRPr="002D4AB6">
              <w:rPr>
                <w:rStyle w:val="InstructionsTabelleberschrift"/>
                <w:rFonts w:ascii="Times New Roman" w:hAnsi="Times New Roman"/>
                <w:b w:val="0"/>
                <w:spacing w:val="-4"/>
                <w:sz w:val="24"/>
                <w:u w:val="none"/>
              </w:rPr>
              <w:t>teoreticky prípustnými zaťaženými HQLA tie položky prijatého kolaterálu alebo emitovaných vlastných dlhových cenných papierov držaných/ponechaných inštitúciou, ktoré sú uvedené</w:t>
            </w:r>
            <w:r w:rsidR="00D66B96" w:rsidRPr="002D4AB6">
              <w:rPr>
                <w:rStyle w:val="InstructionsTabelleberschrift"/>
                <w:rFonts w:ascii="Times New Roman" w:hAnsi="Times New Roman"/>
                <w:b w:val="0"/>
                <w:spacing w:val="-4"/>
                <w:sz w:val="24"/>
                <w:u w:val="none"/>
              </w:rPr>
              <w:t xml:space="preserve"> v </w:t>
            </w:r>
            <w:r w:rsidRPr="002D4AB6">
              <w:rPr>
                <w:rStyle w:val="InstructionsTabelleberschrift"/>
                <w:rFonts w:ascii="Times New Roman" w:hAnsi="Times New Roman"/>
                <w:b w:val="0"/>
                <w:spacing w:val="-4"/>
                <w:sz w:val="24"/>
                <w:u w:val="none"/>
              </w:rPr>
              <w:t>článkoch 10 až 13 delegovaného nariadenia (EÚ) 2015/61</w:t>
            </w:r>
            <w:r w:rsidR="00D66B96" w:rsidRPr="002D4AB6">
              <w:rPr>
                <w:rStyle w:val="InstructionsTabelleberschrift"/>
                <w:rFonts w:ascii="Times New Roman" w:hAnsi="Times New Roman"/>
                <w:b w:val="0"/>
                <w:spacing w:val="-4"/>
                <w:sz w:val="24"/>
                <w:u w:val="none"/>
              </w:rPr>
              <w:t xml:space="preserve"> a </w:t>
            </w:r>
            <w:r w:rsidRPr="002D4AB6">
              <w:rPr>
                <w:rStyle w:val="InstructionsTabelleberschrift"/>
                <w:rFonts w:ascii="Times New Roman" w:hAnsi="Times New Roman"/>
                <w:b w:val="0"/>
                <w:spacing w:val="-4"/>
                <w:sz w:val="24"/>
                <w:u w:val="none"/>
              </w:rPr>
              <w:t>ktoré by spĺňali všeobecné</w:t>
            </w:r>
            <w:r w:rsidR="00D66B96" w:rsidRPr="002D4AB6">
              <w:rPr>
                <w:rStyle w:val="InstructionsTabelleberschrift"/>
                <w:rFonts w:ascii="Times New Roman" w:hAnsi="Times New Roman"/>
                <w:b w:val="0"/>
                <w:spacing w:val="-4"/>
                <w:sz w:val="24"/>
                <w:u w:val="none"/>
              </w:rPr>
              <w:t xml:space="preserve"> a </w:t>
            </w:r>
            <w:r w:rsidRPr="002D4AB6">
              <w:rPr>
                <w:rStyle w:val="InstructionsTabelleberschrift"/>
                <w:rFonts w:ascii="Times New Roman" w:hAnsi="Times New Roman"/>
                <w:b w:val="0"/>
                <w:spacing w:val="-4"/>
                <w:sz w:val="24"/>
                <w:u w:val="none"/>
              </w:rPr>
              <w:t>prevádzkové požiadavky stanovené</w:t>
            </w:r>
            <w:r w:rsidR="00D66B96" w:rsidRPr="002D4AB6">
              <w:rPr>
                <w:rStyle w:val="InstructionsTabelleberschrift"/>
                <w:rFonts w:ascii="Times New Roman" w:hAnsi="Times New Roman"/>
                <w:b w:val="0"/>
                <w:spacing w:val="-4"/>
                <w:sz w:val="24"/>
                <w:u w:val="none"/>
              </w:rPr>
              <w:t xml:space="preserve"> v </w:t>
            </w:r>
            <w:r w:rsidRPr="002D4AB6">
              <w:rPr>
                <w:rStyle w:val="InstructionsTabelleberschrift"/>
                <w:rFonts w:ascii="Times New Roman" w:hAnsi="Times New Roman"/>
                <w:b w:val="0"/>
                <w:spacing w:val="-4"/>
                <w:sz w:val="24"/>
                <w:u w:val="none"/>
              </w:rPr>
              <w:t>článkoch 7</w:t>
            </w:r>
            <w:r w:rsidR="00D66B96" w:rsidRPr="002D4AB6">
              <w:rPr>
                <w:rStyle w:val="InstructionsTabelleberschrift"/>
                <w:rFonts w:ascii="Times New Roman" w:hAnsi="Times New Roman"/>
                <w:b w:val="0"/>
                <w:spacing w:val="-4"/>
                <w:sz w:val="24"/>
                <w:u w:val="none"/>
              </w:rPr>
              <w:t xml:space="preserve"> a </w:t>
            </w:r>
            <w:r w:rsidRPr="002D4AB6">
              <w:rPr>
                <w:rStyle w:val="InstructionsTabelleberschrift"/>
                <w:rFonts w:ascii="Times New Roman" w:hAnsi="Times New Roman"/>
                <w:b w:val="0"/>
                <w:spacing w:val="-4"/>
                <w:sz w:val="24"/>
                <w:u w:val="none"/>
              </w:rPr>
              <w:t>8 uvedeného delegovaného nariadenia, ak by nemali status zaťažených aktív</w:t>
            </w:r>
            <w:r w:rsidR="00D66B96" w:rsidRPr="002D4AB6">
              <w:rPr>
                <w:rStyle w:val="InstructionsTabelleberschrift"/>
                <w:rFonts w:ascii="Times New Roman" w:hAnsi="Times New Roman"/>
                <w:b w:val="0"/>
                <w:spacing w:val="-4"/>
                <w:sz w:val="24"/>
                <w:u w:val="none"/>
              </w:rPr>
              <w:t xml:space="preserve"> v </w:t>
            </w:r>
            <w:r w:rsidRPr="002D4AB6">
              <w:rPr>
                <w:rStyle w:val="InstructionsTabelleberschrift"/>
                <w:rFonts w:ascii="Times New Roman" w:hAnsi="Times New Roman"/>
                <w:b w:val="0"/>
                <w:spacing w:val="-4"/>
                <w:sz w:val="24"/>
                <w:u w:val="none"/>
              </w:rPr>
              <w:t>súlade</w:t>
            </w:r>
            <w:r w:rsidR="00D66B96" w:rsidRPr="002D4AB6">
              <w:rPr>
                <w:rStyle w:val="InstructionsTabelleberschrift"/>
                <w:rFonts w:ascii="Times New Roman" w:hAnsi="Times New Roman"/>
                <w:b w:val="0"/>
                <w:spacing w:val="-4"/>
                <w:sz w:val="24"/>
                <w:u w:val="none"/>
              </w:rPr>
              <w:t xml:space="preserve"> s </w:t>
            </w:r>
            <w:r w:rsidRPr="002D4AB6">
              <w:rPr>
                <w:rStyle w:val="InstructionsTabelleberschrift"/>
                <w:rFonts w:ascii="Times New Roman" w:hAnsi="Times New Roman"/>
                <w:b w:val="0"/>
                <w:spacing w:val="-4"/>
                <w:sz w:val="24"/>
                <w:u w:val="none"/>
              </w:rPr>
              <w:t>touto prílohou XVII. Teoreticky prípustné zaťažené EHQLA</w:t>
            </w:r>
            <w:r w:rsidR="00D66B96" w:rsidRPr="002D4AB6">
              <w:rPr>
                <w:rStyle w:val="InstructionsTabelleberschrift"/>
                <w:rFonts w:ascii="Times New Roman" w:hAnsi="Times New Roman"/>
                <w:b w:val="0"/>
                <w:spacing w:val="-4"/>
                <w:sz w:val="24"/>
                <w:u w:val="none"/>
              </w:rPr>
              <w:t xml:space="preserve"> a </w:t>
            </w:r>
            <w:r w:rsidRPr="002D4AB6">
              <w:rPr>
                <w:rStyle w:val="InstructionsTabelleberschrift"/>
                <w:rFonts w:ascii="Times New Roman" w:hAnsi="Times New Roman"/>
                <w:b w:val="0"/>
                <w:spacing w:val="-4"/>
                <w:sz w:val="24"/>
                <w:u w:val="none"/>
              </w:rPr>
              <w:t>zaťažené HQLA musia rovnako spĺňať požiadavky špecifické pre triedy expozícií stanovené</w:t>
            </w:r>
            <w:r w:rsidR="00D66B96" w:rsidRPr="002D4AB6">
              <w:rPr>
                <w:rStyle w:val="InstructionsTabelleberschrift"/>
                <w:rFonts w:ascii="Times New Roman" w:hAnsi="Times New Roman"/>
                <w:b w:val="0"/>
                <w:spacing w:val="-4"/>
                <w:sz w:val="24"/>
                <w:u w:val="none"/>
              </w:rPr>
              <w:t xml:space="preserve"> v </w:t>
            </w:r>
            <w:r w:rsidRPr="002D4AB6">
              <w:rPr>
                <w:rStyle w:val="InstructionsTabelleberschrift"/>
                <w:rFonts w:ascii="Times New Roman" w:hAnsi="Times New Roman"/>
                <w:b w:val="0"/>
                <w:spacing w:val="-4"/>
                <w:sz w:val="24"/>
                <w:u w:val="none"/>
              </w:rPr>
              <w:t>článkoch 10 až 16</w:t>
            </w:r>
            <w:r w:rsidR="00D66B96" w:rsidRPr="002D4AB6">
              <w:rPr>
                <w:rStyle w:val="InstructionsTabelleberschrift"/>
                <w:rFonts w:ascii="Times New Roman" w:hAnsi="Times New Roman"/>
                <w:b w:val="0"/>
                <w:spacing w:val="-4"/>
                <w:sz w:val="24"/>
                <w:u w:val="none"/>
              </w:rPr>
              <w:t xml:space="preserve"> a </w:t>
            </w:r>
            <w:r w:rsidRPr="002D4AB6">
              <w:rPr>
                <w:rStyle w:val="InstructionsTabelleberschrift"/>
                <w:rFonts w:ascii="Times New Roman" w:hAnsi="Times New Roman"/>
                <w:b w:val="0"/>
                <w:spacing w:val="-4"/>
                <w:sz w:val="24"/>
                <w:u w:val="none"/>
              </w:rPr>
              <w:t>článkoch 35 až 37 delegovaného nariadenia (EÚ) 2015/61. Reálnou hodnotou teoreticky prípustných zaťažených EHQLA</w:t>
            </w:r>
            <w:r w:rsidR="00D66B96" w:rsidRPr="002D4AB6">
              <w:rPr>
                <w:rStyle w:val="InstructionsTabelleberschrift"/>
                <w:rFonts w:ascii="Times New Roman" w:hAnsi="Times New Roman"/>
                <w:b w:val="0"/>
                <w:spacing w:val="-4"/>
                <w:sz w:val="24"/>
                <w:u w:val="none"/>
              </w:rPr>
              <w:t xml:space="preserve"> a </w:t>
            </w:r>
            <w:r w:rsidRPr="002D4AB6">
              <w:rPr>
                <w:rStyle w:val="InstructionsTabelleberschrift"/>
                <w:rFonts w:ascii="Times New Roman" w:hAnsi="Times New Roman"/>
                <w:b w:val="0"/>
                <w:spacing w:val="-4"/>
                <w:sz w:val="24"/>
                <w:u w:val="none"/>
              </w:rPr>
              <w:t>teoreticky prípustných zaťažených HQLA je reálna hodnota pred uplatnením zrážok (haircutov) stanovených</w:t>
            </w:r>
            <w:r w:rsidR="00D66B96" w:rsidRPr="002D4AB6">
              <w:rPr>
                <w:rStyle w:val="InstructionsTabelleberschrift"/>
                <w:rFonts w:ascii="Times New Roman" w:hAnsi="Times New Roman"/>
                <w:b w:val="0"/>
                <w:spacing w:val="-4"/>
                <w:sz w:val="24"/>
                <w:u w:val="none"/>
              </w:rPr>
              <w:t xml:space="preserve"> v </w:t>
            </w:r>
            <w:r w:rsidRPr="002D4AB6">
              <w:rPr>
                <w:rStyle w:val="InstructionsTabelleberschrift"/>
                <w:rFonts w:ascii="Times New Roman" w:hAnsi="Times New Roman"/>
                <w:b w:val="0"/>
                <w:spacing w:val="-4"/>
                <w:sz w:val="24"/>
                <w:u w:val="none"/>
              </w:rPr>
              <w:t>článkoch 10 až 16 delegovaného nariadenia (EÚ) 2015/61.</w:t>
            </w:r>
          </w:p>
        </w:tc>
      </w:tr>
      <w:tr w:rsidR="00941FAE" w:rsidRPr="00A81CB8" w14:paraId="56776216" w14:textId="77777777" w:rsidTr="005150E8">
        <w:tc>
          <w:tcPr>
            <w:tcW w:w="993" w:type="dxa"/>
            <w:shd w:val="clear" w:color="auto" w:fill="FFFFFF"/>
          </w:tcPr>
          <w:p w14:paraId="6EA1AC7B" w14:textId="05296C27"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0040</w:t>
            </w:r>
          </w:p>
        </w:tc>
        <w:tc>
          <w:tcPr>
            <w:tcW w:w="8079" w:type="dxa"/>
            <w:vAlign w:val="center"/>
          </w:tcPr>
          <w:p w14:paraId="4B62D382"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Nominálna hodnota emitovaných vlastných dlhových cenných papierov, ktoré sú nedostupné na účely zaťaženosti</w:t>
            </w:r>
          </w:p>
          <w:p w14:paraId="29590090" w14:textId="64F80426"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Nominálna hodnota ponechaných vlastných krytých dlhopisov</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vlastných sekuritizácií, ktoré sú nezaťažené</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zároveň nedostupné na účely zaťaženosti</w:t>
            </w:r>
          </w:p>
        </w:tc>
      </w:tr>
    </w:tbl>
    <w:p w14:paraId="3CFAD4A9" w14:textId="77777777" w:rsidR="00941FAE" w:rsidRPr="00A81CB8" w:rsidRDefault="00941FAE" w:rsidP="00941FAE">
      <w:pPr>
        <w:pStyle w:val="Instructionsberschrift2"/>
        <w:numPr>
          <w:ilvl w:val="1"/>
          <w:numId w:val="3"/>
        </w:numPr>
        <w:spacing w:after="120"/>
        <w:rPr>
          <w:rFonts w:ascii="Times New Roman" w:hAnsi="Times New Roman"/>
          <w:sz w:val="24"/>
          <w:u w:val="none"/>
        </w:rPr>
      </w:pPr>
      <w:bookmarkStart w:id="54" w:name="_Toc114846612"/>
      <w:r w:rsidRPr="00A81CB8">
        <w:rPr>
          <w:rFonts w:ascii="Times New Roman" w:hAnsi="Times New Roman"/>
          <w:sz w:val="24"/>
          <w:u w:val="none"/>
        </w:rPr>
        <w:t>Vzor: AE-SOU. Zdroje zaťaženosti</w:t>
      </w:r>
      <w:bookmarkEnd w:id="54"/>
    </w:p>
    <w:p w14:paraId="7DBD3C18" w14:textId="77777777" w:rsidR="00941FAE" w:rsidRPr="00A81CB8" w:rsidRDefault="00941FAE" w:rsidP="00941FAE">
      <w:pPr>
        <w:pStyle w:val="Instructionsberschrift2"/>
        <w:numPr>
          <w:ilvl w:val="2"/>
          <w:numId w:val="3"/>
        </w:numPr>
        <w:spacing w:before="0" w:after="120"/>
        <w:rPr>
          <w:rFonts w:ascii="Times New Roman" w:hAnsi="Times New Roman"/>
          <w:sz w:val="24"/>
          <w:u w:val="none"/>
        </w:rPr>
      </w:pPr>
      <w:bookmarkStart w:id="55" w:name="_Toc114846613"/>
      <w:bookmarkStart w:id="56" w:name="_Toc348096573"/>
      <w:bookmarkStart w:id="57" w:name="_Toc348097334"/>
      <w:bookmarkStart w:id="58" w:name="_Toc348101355"/>
      <w:r w:rsidRPr="00A81CB8">
        <w:rPr>
          <w:rFonts w:ascii="Times New Roman" w:hAnsi="Times New Roman"/>
          <w:sz w:val="24"/>
          <w:u w:val="none"/>
        </w:rPr>
        <w:t>Všeobecné poznámky</w:t>
      </w:r>
      <w:bookmarkEnd w:id="55"/>
    </w:p>
    <w:p w14:paraId="5FB769B7" w14:textId="389F73C5" w:rsidR="00941FAE" w:rsidRPr="002D4AB6" w:rsidRDefault="00941FAE" w:rsidP="00941FAE">
      <w:pPr>
        <w:pStyle w:val="InstructionsText2"/>
        <w:shd w:val="clear" w:color="auto" w:fill="FFFFFF"/>
        <w:spacing w:after="120"/>
        <w:rPr>
          <w:spacing w:val="-4"/>
          <w:sz w:val="24"/>
        </w:rPr>
      </w:pPr>
      <w:r w:rsidRPr="002D4AB6">
        <w:rPr>
          <w:spacing w:val="-4"/>
          <w:sz w:val="24"/>
        </w:rPr>
        <w:t>V tomto vzore sa uvádzajú informácie</w:t>
      </w:r>
      <w:r w:rsidR="00D66B96" w:rsidRPr="002D4AB6">
        <w:rPr>
          <w:spacing w:val="-4"/>
          <w:sz w:val="24"/>
        </w:rPr>
        <w:t xml:space="preserve"> o </w:t>
      </w:r>
      <w:r w:rsidRPr="002D4AB6">
        <w:rPr>
          <w:spacing w:val="-4"/>
          <w:sz w:val="24"/>
        </w:rPr>
        <w:t>dôležitosti rôznych zdrojov zaťaženosti pre vykazujúcu inštitúciu vrátane zdrojov bez žiadneho súvisiaceho financovania, akými sú napríklad úverové prísľuby alebo prijaté finančné záruky</w:t>
      </w:r>
      <w:r w:rsidR="00D66B96" w:rsidRPr="002D4AB6">
        <w:rPr>
          <w:spacing w:val="-4"/>
          <w:sz w:val="24"/>
        </w:rPr>
        <w:t xml:space="preserve"> a </w:t>
      </w:r>
      <w:r w:rsidRPr="002D4AB6">
        <w:rPr>
          <w:spacing w:val="-4"/>
          <w:sz w:val="24"/>
        </w:rPr>
        <w:t>požičiavanie cenných papierov</w:t>
      </w:r>
      <w:r w:rsidR="00D66B96" w:rsidRPr="002D4AB6">
        <w:rPr>
          <w:spacing w:val="-4"/>
          <w:sz w:val="24"/>
        </w:rPr>
        <w:t xml:space="preserve"> s </w:t>
      </w:r>
      <w:r w:rsidRPr="002D4AB6">
        <w:rPr>
          <w:spacing w:val="-4"/>
          <w:sz w:val="24"/>
        </w:rPr>
        <w:t>nepeňažným kolaterálom.</w:t>
      </w:r>
    </w:p>
    <w:p w14:paraId="1A5F7B35" w14:textId="7E8BFA90" w:rsidR="00941FAE" w:rsidRPr="00A81CB8" w:rsidRDefault="00941FAE" w:rsidP="00941FAE">
      <w:pPr>
        <w:pStyle w:val="InstructionsText2"/>
        <w:shd w:val="clear" w:color="auto" w:fill="FFFFFF"/>
        <w:spacing w:after="120"/>
        <w:rPr>
          <w:sz w:val="24"/>
        </w:rPr>
      </w:pPr>
      <w:r w:rsidRPr="00A81CB8">
        <w:rPr>
          <w:sz w:val="24"/>
        </w:rPr>
        <w:t>Celková hodnota aktív</w:t>
      </w:r>
      <w:r w:rsidR="00D66B96">
        <w:rPr>
          <w:sz w:val="24"/>
        </w:rPr>
        <w:t xml:space="preserve"> a </w:t>
      </w:r>
      <w:r w:rsidRPr="00A81CB8">
        <w:rPr>
          <w:sz w:val="24"/>
        </w:rPr>
        <w:t>prijatého kolaterálu vo vzoroch AE-ASS</w:t>
      </w:r>
      <w:r w:rsidR="00D66B96">
        <w:rPr>
          <w:sz w:val="24"/>
        </w:rPr>
        <w:t xml:space="preserve"> a </w:t>
      </w:r>
      <w:r w:rsidRPr="00A81CB8">
        <w:rPr>
          <w:sz w:val="24"/>
        </w:rPr>
        <w:t xml:space="preserve">AE-COL spĺňa toto pravidlo validácie: {AE-SOU; r0170; c0030} = {AE-ASS; r0010; c0010} + {AE-COL; r0130; c0010} + {AE-COL; r0240; c0010}. </w:t>
      </w:r>
    </w:p>
    <w:p w14:paraId="5C065F0B" w14:textId="77777777" w:rsidR="00941FAE" w:rsidRPr="00A81CB8" w:rsidRDefault="00941FAE" w:rsidP="00941FAE">
      <w:pPr>
        <w:pStyle w:val="Instructionsberschrift2"/>
        <w:numPr>
          <w:ilvl w:val="2"/>
          <w:numId w:val="3"/>
        </w:numPr>
        <w:spacing w:before="0" w:after="120"/>
        <w:rPr>
          <w:rFonts w:ascii="Times New Roman" w:hAnsi="Times New Roman"/>
          <w:sz w:val="24"/>
          <w:u w:val="none"/>
        </w:rPr>
      </w:pPr>
      <w:bookmarkStart w:id="59" w:name="_Toc114846614"/>
      <w:r w:rsidRPr="00A81CB8">
        <w:rPr>
          <w:rFonts w:ascii="Times New Roman" w:hAnsi="Times New Roman"/>
          <w:sz w:val="24"/>
          <w:u w:val="none"/>
        </w:rPr>
        <w:t>Pokyny týkajúce sa jednotlivých riadkov</w:t>
      </w:r>
      <w:bookmarkEnd w:id="56"/>
      <w:bookmarkEnd w:id="57"/>
      <w:bookmarkEnd w:id="58"/>
      <w:bookmarkEnd w:id="5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A81CB8" w14:paraId="4CDB44DF" w14:textId="77777777" w:rsidTr="005150E8">
        <w:tc>
          <w:tcPr>
            <w:tcW w:w="993" w:type="dxa"/>
            <w:shd w:val="clear" w:color="auto" w:fill="D9D9D9"/>
          </w:tcPr>
          <w:p w14:paraId="7B790B13" w14:textId="77777777" w:rsidR="00941FAE" w:rsidRPr="00A81CB8" w:rsidRDefault="00941FAE" w:rsidP="005150E8">
            <w:pPr>
              <w:pStyle w:val="InstructionsText"/>
              <w:spacing w:after="120"/>
              <w:rPr>
                <w:rStyle w:val="InstructionsTabelleText"/>
                <w:rFonts w:ascii="Times New Roman" w:hAnsi="Times New Roman"/>
                <w:sz w:val="24"/>
              </w:rPr>
            </w:pPr>
            <w:r w:rsidRPr="00A81CB8">
              <w:rPr>
                <w:rStyle w:val="InstructionsTabelleText"/>
                <w:rFonts w:ascii="Times New Roman" w:hAnsi="Times New Roman"/>
                <w:sz w:val="24"/>
              </w:rPr>
              <w:t>Riadky</w:t>
            </w:r>
          </w:p>
        </w:tc>
        <w:tc>
          <w:tcPr>
            <w:tcW w:w="8079" w:type="dxa"/>
            <w:shd w:val="clear" w:color="auto" w:fill="D9D9D9"/>
          </w:tcPr>
          <w:p w14:paraId="6DAACF30" w14:textId="3B09537D" w:rsidR="00941FAE" w:rsidRPr="00A81CB8" w:rsidRDefault="00941FAE" w:rsidP="005150E8">
            <w:pPr>
              <w:pStyle w:val="InstructionsText"/>
              <w:spacing w:after="120"/>
              <w:rPr>
                <w:rStyle w:val="InstructionsTabelleText"/>
                <w:rFonts w:ascii="Times New Roman" w:hAnsi="Times New Roman"/>
                <w:sz w:val="24"/>
              </w:rPr>
            </w:pPr>
            <w:r w:rsidRPr="00A81CB8">
              <w:rPr>
                <w:rStyle w:val="InstructionsTabelleText"/>
                <w:rFonts w:ascii="Times New Roman" w:hAnsi="Times New Roman"/>
                <w:sz w:val="24"/>
              </w:rPr>
              <w:t>Odkazy na právne predpisy</w:t>
            </w:r>
            <w:r w:rsidR="00D66B96">
              <w:rPr>
                <w:rStyle w:val="InstructionsTabelleText"/>
                <w:rFonts w:ascii="Times New Roman" w:hAnsi="Times New Roman"/>
                <w:sz w:val="24"/>
              </w:rPr>
              <w:t xml:space="preserve"> a </w:t>
            </w:r>
            <w:r w:rsidRPr="00A81CB8">
              <w:rPr>
                <w:rStyle w:val="InstructionsTabelleText"/>
                <w:rFonts w:ascii="Times New Roman" w:hAnsi="Times New Roman"/>
                <w:sz w:val="24"/>
              </w:rPr>
              <w:t>pokyny</w:t>
            </w:r>
          </w:p>
        </w:tc>
      </w:tr>
      <w:tr w:rsidR="00941FAE" w:rsidRPr="00A81CB8" w14:paraId="74571056" w14:textId="77777777" w:rsidTr="005150E8">
        <w:tc>
          <w:tcPr>
            <w:tcW w:w="993" w:type="dxa"/>
            <w:shd w:val="clear" w:color="auto" w:fill="D9D9D9"/>
          </w:tcPr>
          <w:p w14:paraId="12EDF02A" w14:textId="31697AA5"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0010</w:t>
            </w:r>
          </w:p>
        </w:tc>
        <w:tc>
          <w:tcPr>
            <w:tcW w:w="8079" w:type="dxa"/>
            <w:shd w:val="clear" w:color="auto" w:fill="D9D9D9"/>
            <w:vAlign w:val="center"/>
          </w:tcPr>
          <w:p w14:paraId="4D2323DE" w14:textId="77777777"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sz w:val="24"/>
              </w:rPr>
              <w:t>Účtovná hodnota vybraných finančných záväzkov</w:t>
            </w:r>
          </w:p>
          <w:p w14:paraId="5823E6B8" w14:textId="35A58943" w:rsidR="00941FAE" w:rsidRPr="00A81CB8" w:rsidRDefault="00941FAE" w:rsidP="005052F7">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Účtovná hodnota vybraných finančných záväzkov vykazujúcej inštitúcie zabezpečených kolaterálom, pokiaľ uvedené záväzky pre danú inštitúciu predstavujú zaťaženosť aktív</w:t>
            </w:r>
          </w:p>
        </w:tc>
      </w:tr>
      <w:tr w:rsidR="00941FAE" w:rsidRPr="00A81CB8" w14:paraId="196CEC1A" w14:textId="77777777" w:rsidTr="005150E8">
        <w:tc>
          <w:tcPr>
            <w:tcW w:w="993" w:type="dxa"/>
            <w:shd w:val="clear" w:color="auto" w:fill="FFFFFF"/>
          </w:tcPr>
          <w:p w14:paraId="4B1A97DF" w14:textId="3692E209"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0020</w:t>
            </w:r>
          </w:p>
        </w:tc>
        <w:tc>
          <w:tcPr>
            <w:tcW w:w="8079" w:type="dxa"/>
            <w:vAlign w:val="center"/>
          </w:tcPr>
          <w:p w14:paraId="56411DC0"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Deriváty</w:t>
            </w:r>
          </w:p>
          <w:p w14:paraId="1B1F437E" w14:textId="2A8F9F71" w:rsidR="00941FAE" w:rsidRPr="00A81CB8" w:rsidRDefault="00941FAE" w:rsidP="005052F7">
            <w:pPr>
              <w:pStyle w:val="Default"/>
              <w:spacing w:after="120"/>
              <w:jc w:val="both"/>
              <w:rPr>
                <w:rStyle w:val="InstructionsTabelleberschrift"/>
                <w:rFonts w:ascii="Times New Roman" w:hAnsi="Times New Roman"/>
                <w:sz w:val="24"/>
              </w:rPr>
            </w:pPr>
            <w:r w:rsidRPr="00A81CB8">
              <w:rPr>
                <w:rStyle w:val="InstructionsTabelleberschrift"/>
                <w:rFonts w:ascii="Times New Roman" w:hAnsi="Times New Roman"/>
                <w:b w:val="0"/>
                <w:sz w:val="24"/>
                <w:u w:val="none"/>
              </w:rPr>
              <w:t>Účtovná hodnota derivátov vykazujúcej inštitúcie zabezpečených kolaterálom, ktoré sú finančnými záväzkami (t. j. majú zápornú reálnu hodnotu), pokiaľ uvedené deriváty pre danú inštitúciu predstavujú zaťaženosť aktív</w:t>
            </w:r>
          </w:p>
        </w:tc>
      </w:tr>
      <w:tr w:rsidR="00941FAE" w:rsidRPr="00A81CB8" w14:paraId="500D5736" w14:textId="77777777" w:rsidTr="005150E8">
        <w:tc>
          <w:tcPr>
            <w:tcW w:w="993" w:type="dxa"/>
            <w:shd w:val="clear" w:color="auto" w:fill="FFFFFF"/>
          </w:tcPr>
          <w:p w14:paraId="02AA652F" w14:textId="3BF641CC"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0030</w:t>
            </w:r>
          </w:p>
        </w:tc>
        <w:tc>
          <w:tcPr>
            <w:tcW w:w="8079" w:type="dxa"/>
            <w:vAlign w:val="center"/>
          </w:tcPr>
          <w:p w14:paraId="5DF87757"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 xml:space="preserve">Z čoho: OTC </w:t>
            </w:r>
          </w:p>
          <w:p w14:paraId="20073873" w14:textId="0DB9852D" w:rsidR="00941FAE" w:rsidRPr="00A81CB8" w:rsidRDefault="00941FAE" w:rsidP="005150E8">
            <w:pPr>
              <w:pStyle w:val="Default"/>
              <w:spacing w:after="120"/>
              <w:jc w:val="both"/>
              <w:rPr>
                <w:rStyle w:val="InstructionsTabelleberschrift"/>
                <w:rFonts w:ascii="Times New Roman" w:hAnsi="Times New Roman"/>
                <w:sz w:val="24"/>
              </w:rPr>
            </w:pPr>
            <w:r w:rsidRPr="00A81CB8">
              <w:rPr>
                <w:rStyle w:val="InstructionsTabelleberschrift"/>
                <w:rFonts w:ascii="Times New Roman" w:hAnsi="Times New Roman"/>
                <w:b w:val="0"/>
                <w:sz w:val="24"/>
                <w:u w:val="none"/>
              </w:rPr>
              <w:t>Účtovná hodnota derivátov vykazujúcej inštitúcie zabezpečených kolaterálom, ktoré sú finančnými záväzkami,</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ktorými sa obchoduje mimo burzy, pokiaľ uvedené deriváty predstavujú zaťaženosť aktív</w:t>
            </w:r>
          </w:p>
        </w:tc>
      </w:tr>
      <w:tr w:rsidR="00941FAE" w:rsidRPr="00A81CB8" w14:paraId="7749D35B" w14:textId="77777777" w:rsidTr="005150E8">
        <w:tc>
          <w:tcPr>
            <w:tcW w:w="993" w:type="dxa"/>
            <w:shd w:val="clear" w:color="auto" w:fill="FFFFFF"/>
          </w:tcPr>
          <w:p w14:paraId="2AD79EBE" w14:textId="7146F05F"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0040</w:t>
            </w:r>
          </w:p>
        </w:tc>
        <w:tc>
          <w:tcPr>
            <w:tcW w:w="8079" w:type="dxa"/>
            <w:vAlign w:val="center"/>
          </w:tcPr>
          <w:p w14:paraId="2CF1969F"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Vklady</w:t>
            </w:r>
          </w:p>
          <w:p w14:paraId="4B2C230F" w14:textId="70179234" w:rsidR="00941FAE" w:rsidRPr="00A81CB8" w:rsidRDefault="00941FAE" w:rsidP="005150E8">
            <w:pPr>
              <w:pStyle w:val="Default"/>
              <w:spacing w:after="120"/>
              <w:jc w:val="both"/>
              <w:rPr>
                <w:rStyle w:val="InstructionsTabelleberschrift"/>
                <w:rFonts w:ascii="Times New Roman" w:hAnsi="Times New Roman"/>
                <w:sz w:val="24"/>
              </w:rPr>
            </w:pPr>
            <w:r w:rsidRPr="00A81CB8">
              <w:rPr>
                <w:rStyle w:val="InstructionsTabelleberschrift"/>
                <w:rFonts w:ascii="Times New Roman" w:hAnsi="Times New Roman"/>
                <w:b w:val="0"/>
                <w:sz w:val="24"/>
                <w:u w:val="none"/>
              </w:rPr>
              <w:t>Účtovná hodnota vkladov vykazujúcej inštitúcie zabezpečených kolaterálom, pokiaľ uvedené vklady pre danú inštitúciu predstavujú zaťaženosť aktív</w:t>
            </w:r>
          </w:p>
        </w:tc>
      </w:tr>
      <w:tr w:rsidR="00941FAE" w:rsidRPr="00A81CB8" w14:paraId="79A13688" w14:textId="77777777" w:rsidTr="005150E8">
        <w:tc>
          <w:tcPr>
            <w:tcW w:w="993" w:type="dxa"/>
            <w:shd w:val="clear" w:color="auto" w:fill="FFFFFF"/>
          </w:tcPr>
          <w:p w14:paraId="663E5340" w14:textId="49804E5E"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0050</w:t>
            </w:r>
          </w:p>
        </w:tc>
        <w:tc>
          <w:tcPr>
            <w:tcW w:w="8079" w:type="dxa"/>
            <w:vAlign w:val="center"/>
          </w:tcPr>
          <w:p w14:paraId="000CAE92" w14:textId="41B825CD"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Zmluvy</w:t>
            </w:r>
            <w:r w:rsidR="00D66B96">
              <w:rPr>
                <w:rStyle w:val="InstructionsTabelleberschrift"/>
                <w:rFonts w:ascii="Times New Roman" w:hAnsi="Times New Roman"/>
                <w:sz w:val="24"/>
              </w:rPr>
              <w:t xml:space="preserve"> o </w:t>
            </w:r>
            <w:r w:rsidRPr="00A81CB8">
              <w:rPr>
                <w:rStyle w:val="InstructionsTabelleberschrift"/>
                <w:rFonts w:ascii="Times New Roman" w:hAnsi="Times New Roman"/>
                <w:sz w:val="24"/>
              </w:rPr>
              <w:t>repo transakciách</w:t>
            </w:r>
          </w:p>
          <w:p w14:paraId="0191D53C" w14:textId="1AB837A4" w:rsidR="00941FAE" w:rsidRPr="00A81CB8" w:rsidRDefault="00941FAE" w:rsidP="005150E8">
            <w:pPr>
              <w:pStyle w:val="Default"/>
              <w:spacing w:after="120"/>
              <w:jc w:val="both"/>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Hrubá účtovná hodnota (</w:t>
            </w:r>
            <w:r w:rsidRPr="00A81CB8">
              <w:t>bez započítania povoleného</w:t>
            </w:r>
            <w:r w:rsidR="00D66B96">
              <w:t xml:space="preserve"> v </w:t>
            </w:r>
            <w:r w:rsidRPr="00A81CB8">
              <w:t xml:space="preserve">účtovnom rámci) </w:t>
            </w:r>
            <w:r w:rsidRPr="00A81CB8">
              <w:rPr>
                <w:rStyle w:val="InstructionsTabelleberschrift"/>
                <w:rFonts w:ascii="Times New Roman" w:hAnsi="Times New Roman"/>
                <w:b w:val="0"/>
                <w:sz w:val="24"/>
                <w:u w:val="none"/>
              </w:rPr>
              <w:t>zmlúv</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repo transakciách vykazujúcej inštitúcie, pokiaľ uvedené transakcie pre danú inštitúciu predstavujú zaťaženosť aktív</w:t>
            </w:r>
          </w:p>
          <w:p w14:paraId="43D84618" w14:textId="4CD16AD7" w:rsidR="00584E94" w:rsidRPr="00A81CB8" w:rsidRDefault="00941FAE" w:rsidP="005150E8">
            <w:pPr>
              <w:autoSpaceDE w:val="0"/>
              <w:autoSpaceDN w:val="0"/>
              <w:adjustRightInd w:val="0"/>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Zmluvy</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repo transakciách (repo obchody) sú transakcie,</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ktorých vykazujúca inštitúcia získa peňažné prostriedky výmenou za finančné aktíva predané za stanovenú cenu</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prísľubom spätne odkúpiť rovnaké (alebo totožné) aktíva za pevnú cenu</w:t>
            </w:r>
            <w:r w:rsidR="00D66B96">
              <w:rPr>
                <w:rStyle w:val="InstructionsTabelleberschrift"/>
                <w:rFonts w:ascii="Times New Roman" w:hAnsi="Times New Roman"/>
                <w:b w:val="0"/>
                <w:sz w:val="24"/>
                <w:u w:val="none"/>
              </w:rPr>
              <w:t xml:space="preserve"> k </w:t>
            </w:r>
            <w:r w:rsidRPr="00A81CB8">
              <w:rPr>
                <w:rStyle w:val="InstructionsTabelleberschrift"/>
                <w:rFonts w:ascii="Times New Roman" w:hAnsi="Times New Roman"/>
                <w:b w:val="0"/>
                <w:sz w:val="24"/>
                <w:u w:val="none"/>
              </w:rPr>
              <w:t>určenému dátumu</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budúcnosti. Ako zmluvy</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 xml:space="preserve">repo transakciách sa musia vykazovať všetky tieto varianty operácií typu repo: </w:t>
            </w:r>
          </w:p>
          <w:p w14:paraId="0D05CE4B" w14:textId="5BC1916E" w:rsidR="00584E94" w:rsidRPr="00A81CB8" w:rsidRDefault="00492EB0" w:rsidP="005150E8">
            <w:pPr>
              <w:autoSpaceDE w:val="0"/>
              <w:autoSpaceDN w:val="0"/>
              <w:adjustRightInd w:val="0"/>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a) sumy získané výmenou za cenné papiere dočasne prevedené na tretiu stranu vo forme požičiavania cenných papierov výmenou za peňažný kolaterál; a</w:t>
            </w:r>
          </w:p>
          <w:p w14:paraId="52AE0922" w14:textId="055DC397" w:rsidR="00941FAE" w:rsidRPr="00A81CB8" w:rsidRDefault="00492EB0" w:rsidP="005150E8">
            <w:pPr>
              <w:autoSpaceDE w:val="0"/>
              <w:autoSpaceDN w:val="0"/>
              <w:adjustRightInd w:val="0"/>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b) sumy získané výmenou za cenné papiere dočasne prevedené na tretiu stranu vo forme zmluvy</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predaji/spätnej kúpe.</w:t>
            </w:r>
          </w:p>
        </w:tc>
      </w:tr>
      <w:tr w:rsidR="00941FAE" w:rsidRPr="00A81CB8" w14:paraId="3B9F1F0A" w14:textId="77777777" w:rsidTr="005150E8">
        <w:tc>
          <w:tcPr>
            <w:tcW w:w="993" w:type="dxa"/>
            <w:shd w:val="clear" w:color="auto" w:fill="FFFFFF"/>
          </w:tcPr>
          <w:p w14:paraId="38B5F21F" w14:textId="5A4B4EAE"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0060</w:t>
            </w:r>
          </w:p>
        </w:tc>
        <w:tc>
          <w:tcPr>
            <w:tcW w:w="8079" w:type="dxa"/>
            <w:vAlign w:val="center"/>
          </w:tcPr>
          <w:p w14:paraId="37166CB3"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Z čoho: centrálne banky</w:t>
            </w:r>
          </w:p>
          <w:p w14:paraId="7254D5E8" w14:textId="2F2BA0E9" w:rsidR="00941FAE" w:rsidRPr="00A81CB8" w:rsidRDefault="00941FAE" w:rsidP="005150E8">
            <w:pPr>
              <w:pStyle w:val="Default"/>
              <w:spacing w:after="120"/>
              <w:jc w:val="both"/>
              <w:rPr>
                <w:rStyle w:val="InstructionsTabelleberschrift"/>
                <w:rFonts w:ascii="Times New Roman" w:hAnsi="Times New Roman"/>
                <w:sz w:val="24"/>
              </w:rPr>
            </w:pPr>
            <w:r w:rsidRPr="00A81CB8">
              <w:rPr>
                <w:rStyle w:val="InstructionsTabelleberschrift"/>
                <w:rFonts w:ascii="Times New Roman" w:hAnsi="Times New Roman"/>
                <w:b w:val="0"/>
                <w:sz w:val="24"/>
                <w:u w:val="none"/>
              </w:rPr>
              <w:t>Účtovná hodnota zmlúv</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repo transakciách vykazujúcej inštitúcie</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centrálnymi bankami, pokiaľ uvedené transakcie pre danú inštitúciu predstavujú zaťaženosť aktív</w:t>
            </w:r>
          </w:p>
        </w:tc>
      </w:tr>
      <w:tr w:rsidR="00941FAE" w:rsidRPr="00A81CB8" w14:paraId="2C1AC37A" w14:textId="77777777" w:rsidTr="005150E8">
        <w:tc>
          <w:tcPr>
            <w:tcW w:w="993" w:type="dxa"/>
            <w:shd w:val="clear" w:color="auto" w:fill="FFFFFF"/>
          </w:tcPr>
          <w:p w14:paraId="6276A2EA" w14:textId="16163D95"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0070</w:t>
            </w:r>
          </w:p>
        </w:tc>
        <w:tc>
          <w:tcPr>
            <w:tcW w:w="8079" w:type="dxa"/>
            <w:vAlign w:val="center"/>
          </w:tcPr>
          <w:p w14:paraId="7C54D481" w14:textId="0929FD5F"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Vklady zabezpečené kolaterálom iné než zmluvy</w:t>
            </w:r>
            <w:r w:rsidR="00D66B96">
              <w:rPr>
                <w:rStyle w:val="InstructionsTabelleberschrift"/>
                <w:rFonts w:ascii="Times New Roman" w:hAnsi="Times New Roman"/>
                <w:sz w:val="24"/>
              </w:rPr>
              <w:t xml:space="preserve"> o </w:t>
            </w:r>
            <w:r w:rsidRPr="00A81CB8">
              <w:rPr>
                <w:rStyle w:val="InstructionsTabelleberschrift"/>
                <w:rFonts w:ascii="Times New Roman" w:hAnsi="Times New Roman"/>
                <w:sz w:val="24"/>
              </w:rPr>
              <w:t>repo transakciách</w:t>
            </w:r>
          </w:p>
          <w:p w14:paraId="5D694F79" w14:textId="66A3C5B0" w:rsidR="00941FAE" w:rsidRPr="00A81CB8" w:rsidRDefault="00941FAE" w:rsidP="005150E8">
            <w:pPr>
              <w:pStyle w:val="Default"/>
              <w:spacing w:after="120"/>
              <w:jc w:val="both"/>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Účtovná hodnota vkladov vykazujúcej inštitúcie zabezpečených kolaterálom iných než zmluvy</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repo transakciách, pokiaľ uvedené vklady pre danú inštitúciu predstavujú zaťaženosť aktív</w:t>
            </w:r>
          </w:p>
        </w:tc>
      </w:tr>
      <w:tr w:rsidR="00941FAE" w:rsidRPr="00A81CB8" w14:paraId="63594916" w14:textId="77777777" w:rsidTr="005150E8">
        <w:tc>
          <w:tcPr>
            <w:tcW w:w="993" w:type="dxa"/>
            <w:shd w:val="clear" w:color="auto" w:fill="FFFFFF"/>
          </w:tcPr>
          <w:p w14:paraId="19C9F617" w14:textId="6E4544D5"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0080</w:t>
            </w:r>
          </w:p>
        </w:tc>
        <w:tc>
          <w:tcPr>
            <w:tcW w:w="8079" w:type="dxa"/>
            <w:vAlign w:val="center"/>
          </w:tcPr>
          <w:p w14:paraId="73F290DE"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Z čoho: centrálne banky</w:t>
            </w:r>
          </w:p>
          <w:p w14:paraId="3BAC7D8C" w14:textId="30F23AB8" w:rsidR="00941FAE" w:rsidRPr="00A81CB8" w:rsidRDefault="00941FAE" w:rsidP="005150E8">
            <w:pPr>
              <w:pStyle w:val="Default"/>
              <w:spacing w:after="120"/>
              <w:jc w:val="both"/>
              <w:rPr>
                <w:rStyle w:val="InstructionsTabelleberschrift"/>
                <w:rFonts w:ascii="Times New Roman" w:hAnsi="Times New Roman"/>
                <w:sz w:val="24"/>
              </w:rPr>
            </w:pPr>
            <w:r w:rsidRPr="00A81CB8">
              <w:rPr>
                <w:rStyle w:val="InstructionsTabelleberschrift"/>
                <w:rFonts w:ascii="Times New Roman" w:hAnsi="Times New Roman"/>
                <w:b w:val="0"/>
                <w:sz w:val="24"/>
                <w:u w:val="none"/>
              </w:rPr>
              <w:t>Účtovná hodnota vkladov vykazujúcej inštitúcie zabezpečených kolaterálom iných než zmluvy</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repo transakciách</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centrálnymi bankami, pokiaľ uvedené vklady pre danú inštitúciu predstavujú zaťaženosť aktív</w:t>
            </w:r>
          </w:p>
        </w:tc>
      </w:tr>
      <w:tr w:rsidR="00941FAE" w:rsidRPr="00A81CB8" w14:paraId="2DF1AB64" w14:textId="77777777" w:rsidTr="005150E8">
        <w:tc>
          <w:tcPr>
            <w:tcW w:w="993" w:type="dxa"/>
            <w:shd w:val="clear" w:color="auto" w:fill="FFFFFF"/>
          </w:tcPr>
          <w:p w14:paraId="7355BA0A" w14:textId="726E990F"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0090</w:t>
            </w:r>
          </w:p>
        </w:tc>
        <w:tc>
          <w:tcPr>
            <w:tcW w:w="8079" w:type="dxa"/>
            <w:vAlign w:val="center"/>
          </w:tcPr>
          <w:p w14:paraId="3ACF04CC"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Emitované dlhové cenné papiere</w:t>
            </w:r>
          </w:p>
          <w:p w14:paraId="32F7E6FE" w14:textId="035FF026" w:rsidR="00941FAE" w:rsidRPr="00A81CB8" w:rsidRDefault="00941FAE" w:rsidP="005150E8">
            <w:pPr>
              <w:pStyle w:val="Default"/>
              <w:spacing w:after="120"/>
              <w:jc w:val="both"/>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Účtovná hodnota dlhových cenných papierov emitovaných vykazujúcou inštitúciou, pokiaľ uvedené emitované cenné papiere pre danú inštitúciu predstavujú zaťaženosť aktív</w:t>
            </w:r>
          </w:p>
          <w:p w14:paraId="6B6572CA" w14:textId="4A49E404" w:rsidR="00941FAE" w:rsidRPr="00A81CB8" w:rsidRDefault="00941FAE" w:rsidP="00857276">
            <w:pPr>
              <w:pStyle w:val="Default"/>
              <w:spacing w:after="120"/>
              <w:jc w:val="both"/>
              <w:rPr>
                <w:rStyle w:val="InstructionsTabelleberschrift"/>
                <w:rFonts w:ascii="Times New Roman" w:hAnsi="Times New Roman"/>
                <w:b w:val="0"/>
                <w:color w:val="auto"/>
                <w:sz w:val="24"/>
              </w:rPr>
            </w:pPr>
            <w:r w:rsidRPr="00A81CB8">
              <w:rPr>
                <w:rStyle w:val="InstructionsTabelleberschrift"/>
                <w:rFonts w:ascii="Times New Roman" w:hAnsi="Times New Roman"/>
                <w:b w:val="0"/>
                <w:sz w:val="24"/>
                <w:u w:val="none"/>
              </w:rPr>
              <w:t>Ponechaná časť emisie sa riadi osobitným postupom stanoveným</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časti</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bode 15 písm. vi), takže do tejto kategórie sa má zahrnúť len percentuálny podiel dlhových cenných papierov umiestnených mimo subjektov skupiny.</w:t>
            </w:r>
          </w:p>
        </w:tc>
      </w:tr>
      <w:tr w:rsidR="00941FAE" w:rsidRPr="00A81CB8" w14:paraId="3E2735B3" w14:textId="77777777" w:rsidTr="005150E8">
        <w:tc>
          <w:tcPr>
            <w:tcW w:w="993" w:type="dxa"/>
            <w:shd w:val="clear" w:color="auto" w:fill="FFFFFF"/>
          </w:tcPr>
          <w:p w14:paraId="2B48E67C" w14:textId="17F2D40E"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0100</w:t>
            </w:r>
          </w:p>
        </w:tc>
        <w:tc>
          <w:tcPr>
            <w:tcW w:w="8079" w:type="dxa"/>
            <w:vAlign w:val="center"/>
          </w:tcPr>
          <w:p w14:paraId="26BEDDA5"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Z čoho: emitované kryté dlhopisy</w:t>
            </w:r>
          </w:p>
          <w:p w14:paraId="0349B812" w14:textId="38D71F58" w:rsidR="00941FAE" w:rsidRPr="00A81CB8" w:rsidRDefault="00941FAE" w:rsidP="005150E8">
            <w:pPr>
              <w:pStyle w:val="Default"/>
              <w:spacing w:after="120"/>
              <w:jc w:val="both"/>
              <w:rPr>
                <w:rStyle w:val="InstructionsTabelleberschrift"/>
                <w:rFonts w:ascii="Times New Roman" w:hAnsi="Times New Roman"/>
                <w:sz w:val="24"/>
              </w:rPr>
            </w:pPr>
            <w:r w:rsidRPr="00A81CB8">
              <w:rPr>
                <w:rStyle w:val="InstructionsTabelleberschrift"/>
                <w:rFonts w:ascii="Times New Roman" w:hAnsi="Times New Roman"/>
                <w:b w:val="0"/>
                <w:sz w:val="24"/>
                <w:u w:val="none"/>
              </w:rPr>
              <w:t>Účtovná hodnota krytých dlhopisov, ktorých pôvodcom aktív je vykazujúca inštitúcia, pokiaľ uvedené emitované cenné papiere pre danú inštitúciu predstavujú zaťaženosť aktív</w:t>
            </w:r>
          </w:p>
        </w:tc>
      </w:tr>
      <w:tr w:rsidR="00941FAE" w:rsidRPr="00A81CB8" w14:paraId="75D9B67D" w14:textId="77777777" w:rsidTr="005150E8">
        <w:tc>
          <w:tcPr>
            <w:tcW w:w="993" w:type="dxa"/>
            <w:shd w:val="clear" w:color="auto" w:fill="FFFFFF"/>
          </w:tcPr>
          <w:p w14:paraId="0143DF7D" w14:textId="59BDDD73"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0110</w:t>
            </w:r>
          </w:p>
        </w:tc>
        <w:tc>
          <w:tcPr>
            <w:tcW w:w="8079" w:type="dxa"/>
            <w:vAlign w:val="center"/>
          </w:tcPr>
          <w:p w14:paraId="23E15F28" w14:textId="77777777"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sz w:val="24"/>
              </w:rPr>
              <w:t>Z čoho: emitované sekuritizácie</w:t>
            </w:r>
          </w:p>
          <w:p w14:paraId="298531F1" w14:textId="2FDA397A" w:rsidR="00941FAE" w:rsidRPr="00A81CB8" w:rsidRDefault="00941FAE" w:rsidP="00492EB0">
            <w:pPr>
              <w:pStyle w:val="Default"/>
              <w:spacing w:after="120"/>
              <w:jc w:val="both"/>
              <w:rPr>
                <w:rStyle w:val="InstructionsTabelleberschrift"/>
                <w:rFonts w:ascii="Times New Roman" w:hAnsi="Times New Roman"/>
                <w:color w:val="auto"/>
                <w:sz w:val="24"/>
              </w:rPr>
            </w:pPr>
            <w:r w:rsidRPr="00A81CB8">
              <w:rPr>
                <w:rStyle w:val="InstructionsTabelleberschrift"/>
                <w:rFonts w:ascii="Times New Roman" w:hAnsi="Times New Roman"/>
                <w:b w:val="0"/>
                <w:sz w:val="24"/>
                <w:u w:val="none"/>
              </w:rPr>
              <w:t>Účtovná hodnota sekuritizácií emitovaných vykazujúcou inštitúciou, pokiaľ uvedené emitované cenné papiere pre danú inštitúciu predstavujú zaťaženosť aktív</w:t>
            </w:r>
          </w:p>
        </w:tc>
      </w:tr>
      <w:tr w:rsidR="00941FAE" w:rsidRPr="00A81CB8" w14:paraId="6B7F7039" w14:textId="77777777" w:rsidTr="005150E8">
        <w:tc>
          <w:tcPr>
            <w:tcW w:w="993" w:type="dxa"/>
            <w:shd w:val="clear" w:color="auto" w:fill="D9D9D9"/>
          </w:tcPr>
          <w:p w14:paraId="3C3AC9FE" w14:textId="3FC8B14A"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0120</w:t>
            </w:r>
          </w:p>
        </w:tc>
        <w:tc>
          <w:tcPr>
            <w:tcW w:w="8079" w:type="dxa"/>
            <w:shd w:val="clear" w:color="auto" w:fill="D9D9D9"/>
            <w:vAlign w:val="center"/>
          </w:tcPr>
          <w:p w14:paraId="3663D8C9"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Iné zdroje zaťaženosti</w:t>
            </w:r>
          </w:p>
          <w:p w14:paraId="2F8063BF" w14:textId="61DBD43C" w:rsidR="00941FAE" w:rsidRPr="00A81CB8" w:rsidRDefault="00941FAE" w:rsidP="00492EB0">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Hodnota transakcií vykazujúcej inštitúcie zabezpečených kolaterálom iných než finančné záväzky, pokiaľ uvedené transakcie pre danú inštitúciu predstavujú zaťaženosť aktív</w:t>
            </w:r>
          </w:p>
        </w:tc>
      </w:tr>
      <w:tr w:rsidR="00941FAE" w:rsidRPr="00A81CB8" w14:paraId="1A5317D5" w14:textId="77777777" w:rsidTr="005150E8">
        <w:tc>
          <w:tcPr>
            <w:tcW w:w="993" w:type="dxa"/>
            <w:shd w:val="clear" w:color="auto" w:fill="FFFFFF"/>
          </w:tcPr>
          <w:p w14:paraId="130132BF" w14:textId="114637BB"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0130</w:t>
            </w:r>
          </w:p>
        </w:tc>
        <w:tc>
          <w:tcPr>
            <w:tcW w:w="8079" w:type="dxa"/>
            <w:vAlign w:val="center"/>
          </w:tcPr>
          <w:p w14:paraId="30047C90"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Nominálna hodnota prijatých úverových prísľubov</w:t>
            </w:r>
          </w:p>
          <w:p w14:paraId="372B7C7A" w14:textId="4969F69C"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Nominálna hodnota úverových prísľubov prijatých vykazujúcou inštitúciou, pokiaľ uvedené prijaté prísľuby pre danú inštitúciu predstavujú zaťaženosť aktív</w:t>
            </w:r>
          </w:p>
        </w:tc>
      </w:tr>
      <w:tr w:rsidR="00941FAE" w:rsidRPr="00A81CB8" w14:paraId="1034D4AD" w14:textId="77777777" w:rsidTr="005150E8">
        <w:tc>
          <w:tcPr>
            <w:tcW w:w="993" w:type="dxa"/>
            <w:shd w:val="clear" w:color="auto" w:fill="FFFFFF"/>
          </w:tcPr>
          <w:p w14:paraId="00C6131C" w14:textId="4DD4BE39"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0140</w:t>
            </w:r>
          </w:p>
        </w:tc>
        <w:tc>
          <w:tcPr>
            <w:tcW w:w="8079" w:type="dxa"/>
            <w:vAlign w:val="center"/>
          </w:tcPr>
          <w:p w14:paraId="49D7CCA6"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Nominálna hodnota prijatých finančných záruk</w:t>
            </w:r>
          </w:p>
          <w:p w14:paraId="76D2CDFA" w14:textId="01269F55" w:rsidR="00941FAE" w:rsidRPr="00A81CB8" w:rsidRDefault="00941FAE" w:rsidP="00492EB0">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Nominálna hodnota finančných záruk prijatých vykazujúcou inštitúciou, pokiaľ uvedené prijaté záruky pre danú inštitúciu predstavujú zaťaženosť aktív</w:t>
            </w:r>
          </w:p>
        </w:tc>
      </w:tr>
      <w:tr w:rsidR="00941FAE" w:rsidRPr="00A81CB8" w14:paraId="4F243C51" w14:textId="77777777" w:rsidTr="005150E8">
        <w:tc>
          <w:tcPr>
            <w:tcW w:w="993" w:type="dxa"/>
            <w:shd w:val="clear" w:color="auto" w:fill="FFFFFF"/>
          </w:tcPr>
          <w:p w14:paraId="55CFB734" w14:textId="759280DF"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0150</w:t>
            </w:r>
          </w:p>
        </w:tc>
        <w:tc>
          <w:tcPr>
            <w:tcW w:w="8079" w:type="dxa"/>
            <w:vAlign w:val="center"/>
          </w:tcPr>
          <w:p w14:paraId="1CB4353D" w14:textId="01CE920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Reálna hodnota vypožičaných cenných papierov</w:t>
            </w:r>
            <w:r w:rsidR="00D66B96">
              <w:rPr>
                <w:rStyle w:val="InstructionsTabelleberschrift"/>
                <w:rFonts w:ascii="Times New Roman" w:hAnsi="Times New Roman"/>
                <w:sz w:val="24"/>
              </w:rPr>
              <w:t xml:space="preserve"> s </w:t>
            </w:r>
            <w:r w:rsidRPr="00A81CB8">
              <w:rPr>
                <w:rStyle w:val="InstructionsTabelleberschrift"/>
                <w:rFonts w:ascii="Times New Roman" w:hAnsi="Times New Roman"/>
                <w:sz w:val="24"/>
              </w:rPr>
              <w:t>nepeňažným kolaterálom</w:t>
            </w:r>
          </w:p>
          <w:p w14:paraId="486B157D" w14:textId="41BB3F7E" w:rsidR="00941FAE" w:rsidRPr="00A81CB8" w:rsidRDefault="00941FAE" w:rsidP="00492EB0">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Reálna hodnota cenných papierov vypožičaných vykazujúcou inštitúciou bez peňažného kolaterálu, pokiaľ uvedené transakcie pre danú inštitúciu predstavujú zaťaženosť aktív</w:t>
            </w:r>
          </w:p>
        </w:tc>
      </w:tr>
      <w:tr w:rsidR="00941FAE" w:rsidRPr="00A81CB8" w14:paraId="4F9C7DD6" w14:textId="77777777" w:rsidTr="005150E8">
        <w:tc>
          <w:tcPr>
            <w:tcW w:w="993" w:type="dxa"/>
            <w:shd w:val="clear" w:color="auto" w:fill="FFFFFF"/>
          </w:tcPr>
          <w:p w14:paraId="3C2ADC72" w14:textId="1066E7FF"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0160</w:t>
            </w:r>
          </w:p>
        </w:tc>
        <w:tc>
          <w:tcPr>
            <w:tcW w:w="8079" w:type="dxa"/>
            <w:vAlign w:val="center"/>
          </w:tcPr>
          <w:p w14:paraId="5357E644"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Ostatné</w:t>
            </w:r>
          </w:p>
          <w:p w14:paraId="6E29AB46" w14:textId="02A3B3AC" w:rsidR="00941FAE" w:rsidRPr="00A81CB8" w:rsidRDefault="00941FAE" w:rsidP="00492EB0">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Hodnota transakcií vykazujúcej inštitúcie zabezpečených kolaterálom iných než finančné záväzky, ktoré nespadajú pod položky uvedené</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riadkoch 0130 až 0150, pokiaľ uvedené transakcie pre danú inštitúciu predstavujú zaťaženosť aktív</w:t>
            </w:r>
          </w:p>
        </w:tc>
      </w:tr>
      <w:tr w:rsidR="00941FAE" w:rsidRPr="00A81CB8" w14:paraId="133B9860" w14:textId="77777777" w:rsidTr="005150E8">
        <w:tc>
          <w:tcPr>
            <w:tcW w:w="993" w:type="dxa"/>
            <w:shd w:val="clear" w:color="auto" w:fill="D9D9D9"/>
          </w:tcPr>
          <w:p w14:paraId="419459AD" w14:textId="56DED436" w:rsidR="00941FAE" w:rsidRPr="00A81CB8" w:rsidRDefault="00B606C7"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0170</w:t>
            </w:r>
          </w:p>
        </w:tc>
        <w:tc>
          <w:tcPr>
            <w:tcW w:w="8079" w:type="dxa"/>
            <w:shd w:val="clear" w:color="auto" w:fill="D9D9D9"/>
            <w:vAlign w:val="center"/>
          </w:tcPr>
          <w:p w14:paraId="73412101"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CELKOVÉ ZDROJE ZAŤAŽENOSTI</w:t>
            </w:r>
          </w:p>
          <w:p w14:paraId="249C176E" w14:textId="56906C0A"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Hodnota všetkých transakcií vykazujúcej inštitúcie zabezpečených kolaterálom, pokiaľ uvedené transakcie pre danú inštitúciu predstavujú zaťaženosť aktív</w:t>
            </w:r>
          </w:p>
        </w:tc>
      </w:tr>
    </w:tbl>
    <w:p w14:paraId="7051644D" w14:textId="77777777" w:rsidR="00941FAE" w:rsidRPr="00A81CB8" w:rsidRDefault="00941FAE" w:rsidP="00941FAE">
      <w:pPr>
        <w:pStyle w:val="Instructionsberschrift2"/>
        <w:numPr>
          <w:ilvl w:val="2"/>
          <w:numId w:val="3"/>
        </w:numPr>
        <w:spacing w:after="120"/>
        <w:rPr>
          <w:rFonts w:ascii="Times New Roman" w:hAnsi="Times New Roman"/>
          <w:sz w:val="24"/>
          <w:u w:val="none"/>
        </w:rPr>
      </w:pPr>
      <w:bookmarkStart w:id="60" w:name="_Toc348096574"/>
      <w:bookmarkStart w:id="61" w:name="_Toc348097335"/>
      <w:bookmarkStart w:id="62" w:name="_Toc348101356"/>
      <w:bookmarkStart w:id="63" w:name="_Toc114846615"/>
      <w:r w:rsidRPr="00A81CB8">
        <w:rPr>
          <w:rFonts w:ascii="Times New Roman" w:hAnsi="Times New Roman"/>
          <w:sz w:val="24"/>
          <w:u w:val="none"/>
        </w:rPr>
        <w:t>Pokyny týkajúce sa jednotlivých stĺpcov</w:t>
      </w:r>
      <w:bookmarkEnd w:id="60"/>
      <w:bookmarkEnd w:id="61"/>
      <w:bookmarkEnd w:id="62"/>
      <w:bookmarkEnd w:id="6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A81CB8" w14:paraId="1F82BEB7" w14:textId="77777777" w:rsidTr="005150E8">
        <w:tc>
          <w:tcPr>
            <w:tcW w:w="993" w:type="dxa"/>
            <w:shd w:val="clear" w:color="auto" w:fill="D9D9D9"/>
          </w:tcPr>
          <w:p w14:paraId="7D81DE79" w14:textId="77777777" w:rsidR="00941FAE" w:rsidRPr="00A81CB8" w:rsidRDefault="00941FAE" w:rsidP="005150E8">
            <w:pPr>
              <w:pStyle w:val="InstructionsText"/>
              <w:spacing w:after="120"/>
              <w:rPr>
                <w:rStyle w:val="InstructionsTabelleText"/>
                <w:rFonts w:ascii="Times New Roman" w:hAnsi="Times New Roman"/>
                <w:sz w:val="24"/>
              </w:rPr>
            </w:pPr>
            <w:r w:rsidRPr="00A81CB8">
              <w:rPr>
                <w:rStyle w:val="InstructionsTabelleText"/>
                <w:rFonts w:ascii="Times New Roman" w:hAnsi="Times New Roman"/>
                <w:sz w:val="24"/>
              </w:rPr>
              <w:t>Stĺpce</w:t>
            </w:r>
          </w:p>
        </w:tc>
        <w:tc>
          <w:tcPr>
            <w:tcW w:w="8079" w:type="dxa"/>
            <w:shd w:val="clear" w:color="auto" w:fill="D9D9D9"/>
          </w:tcPr>
          <w:p w14:paraId="7A40B593" w14:textId="50A84504" w:rsidR="00941FAE" w:rsidRPr="00A81CB8" w:rsidRDefault="00941FAE" w:rsidP="005150E8">
            <w:pPr>
              <w:pStyle w:val="InstructionsText"/>
              <w:spacing w:after="120"/>
              <w:rPr>
                <w:rStyle w:val="InstructionsTabelleText"/>
                <w:rFonts w:ascii="Times New Roman" w:hAnsi="Times New Roman"/>
                <w:sz w:val="24"/>
              </w:rPr>
            </w:pPr>
            <w:r w:rsidRPr="00A81CB8">
              <w:rPr>
                <w:rStyle w:val="InstructionsTabelleText"/>
                <w:rFonts w:ascii="Times New Roman" w:hAnsi="Times New Roman"/>
                <w:sz w:val="24"/>
              </w:rPr>
              <w:t>Odkazy na právne predpisy</w:t>
            </w:r>
            <w:r w:rsidR="00D66B96">
              <w:rPr>
                <w:rStyle w:val="InstructionsTabelleText"/>
                <w:rFonts w:ascii="Times New Roman" w:hAnsi="Times New Roman"/>
                <w:sz w:val="24"/>
              </w:rPr>
              <w:t xml:space="preserve"> a </w:t>
            </w:r>
            <w:r w:rsidRPr="00A81CB8">
              <w:rPr>
                <w:rStyle w:val="InstructionsTabelleText"/>
                <w:rFonts w:ascii="Times New Roman" w:hAnsi="Times New Roman"/>
                <w:sz w:val="24"/>
              </w:rPr>
              <w:t>pokyny</w:t>
            </w:r>
          </w:p>
        </w:tc>
      </w:tr>
      <w:tr w:rsidR="00941FAE" w:rsidRPr="00A81CB8" w14:paraId="57918BF2" w14:textId="77777777" w:rsidTr="005150E8">
        <w:tc>
          <w:tcPr>
            <w:tcW w:w="993" w:type="dxa"/>
            <w:shd w:val="clear" w:color="auto" w:fill="FFFFFF"/>
          </w:tcPr>
          <w:p w14:paraId="75DB4520" w14:textId="38895191"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0010</w:t>
            </w:r>
          </w:p>
        </w:tc>
        <w:tc>
          <w:tcPr>
            <w:tcW w:w="8079" w:type="dxa"/>
            <w:vAlign w:val="center"/>
          </w:tcPr>
          <w:p w14:paraId="77F7C3E0"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Zodpovedajúce záväzky, podmienené záväzky alebo požičané cenné papiere</w:t>
            </w:r>
          </w:p>
          <w:p w14:paraId="77224DE6" w14:textId="526A8BCE"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Hodnota zodpovedajúcich finančných záväzkov, podmienených záväzkov (prijatých úverových prísľubov</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prijatých finančných záruk)</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požičaných cenných papierov</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nepeňažným kolaterálom, pokiaľ uvedené transakcie pre danú inštitúciu predstavujú zaťaženosť aktív</w:t>
            </w:r>
          </w:p>
          <w:p w14:paraId="7A13758D" w14:textId="096287C0"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Pri finančných záväzkoch sa vykazuje ich účtovná hodnota, pri podmienených záväzkoch ich nominálna hodnota</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pri požičaných cenných papieroch</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nepeňažným kolaterálom ich reálna hodnota.</w:t>
            </w:r>
          </w:p>
        </w:tc>
      </w:tr>
      <w:tr w:rsidR="00941FAE" w:rsidRPr="00A81CB8" w14:paraId="2457CF5B" w14:textId="77777777" w:rsidTr="005150E8">
        <w:tc>
          <w:tcPr>
            <w:tcW w:w="993" w:type="dxa"/>
            <w:shd w:val="clear" w:color="auto" w:fill="FFFFFF"/>
          </w:tcPr>
          <w:p w14:paraId="05B2A825" w14:textId="070AE7E5"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0020</w:t>
            </w:r>
          </w:p>
        </w:tc>
        <w:tc>
          <w:tcPr>
            <w:tcW w:w="8079" w:type="dxa"/>
            <w:vAlign w:val="center"/>
          </w:tcPr>
          <w:p w14:paraId="31E95621"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Z čoho: od iných subjektov skupiny</w:t>
            </w:r>
          </w:p>
          <w:p w14:paraId="5F99FCCA" w14:textId="750403AC"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Hodnota zodpovedajúcich finančných záväzkov, podmienených záväzkov (prijatých úverových prísľubov</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prijatých finančných záruk)</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požičaných cenných papierov</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nepeňažným kolaterálom, pokiaľ je protistranou akýkoľvek iný subjekt</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rámci prudenciálneho rozsahu konsolidácie</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tieto transakcie pre danú inštitúciu predstavujú zaťaženosť aktív.</w:t>
            </w:r>
          </w:p>
          <w:p w14:paraId="3183B231" w14:textId="743D0C53"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Pokiaľ ide</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pravidlá týkajúce sa druhov hodnôt, pozri pokyny pre stĺpec 0010.</w:t>
            </w:r>
          </w:p>
        </w:tc>
      </w:tr>
      <w:tr w:rsidR="00941FAE" w:rsidRPr="00A81CB8" w14:paraId="13F3DF2E" w14:textId="77777777" w:rsidTr="005150E8">
        <w:tc>
          <w:tcPr>
            <w:tcW w:w="993" w:type="dxa"/>
            <w:shd w:val="clear" w:color="auto" w:fill="FFFFFF"/>
          </w:tcPr>
          <w:p w14:paraId="57BA8975" w14:textId="486EE2DB"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0030</w:t>
            </w:r>
          </w:p>
        </w:tc>
        <w:tc>
          <w:tcPr>
            <w:tcW w:w="8079" w:type="dxa"/>
            <w:vAlign w:val="center"/>
          </w:tcPr>
          <w:p w14:paraId="2A383E93" w14:textId="43364163"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sz w:val="24"/>
              </w:rPr>
              <w:t>Aktíva, prijatý kolaterál</w:t>
            </w:r>
            <w:r w:rsidR="00D66B96">
              <w:rPr>
                <w:rStyle w:val="InstructionsTabelleberschrift"/>
                <w:rFonts w:ascii="Times New Roman" w:hAnsi="Times New Roman"/>
                <w:sz w:val="24"/>
              </w:rPr>
              <w:t xml:space="preserve"> a </w:t>
            </w:r>
            <w:r w:rsidRPr="00A81CB8">
              <w:rPr>
                <w:rStyle w:val="InstructionsTabelleberschrift"/>
                <w:rFonts w:ascii="Times New Roman" w:hAnsi="Times New Roman"/>
                <w:sz w:val="24"/>
              </w:rPr>
              <w:t>emitované vlastné cenné papiere iné než zaťažené kryté dlhopisy</w:t>
            </w:r>
            <w:r w:rsidR="00D66B96">
              <w:rPr>
                <w:rStyle w:val="InstructionsTabelleberschrift"/>
                <w:rFonts w:ascii="Times New Roman" w:hAnsi="Times New Roman"/>
                <w:sz w:val="24"/>
              </w:rPr>
              <w:t xml:space="preserve"> a </w:t>
            </w:r>
            <w:r w:rsidRPr="00A81CB8">
              <w:rPr>
                <w:rStyle w:val="InstructionsTabelleberschrift"/>
                <w:rFonts w:ascii="Times New Roman" w:hAnsi="Times New Roman"/>
                <w:sz w:val="24"/>
              </w:rPr>
              <w:t>sekuritizácie</w:t>
            </w:r>
          </w:p>
          <w:p w14:paraId="4AC5448D" w14:textId="129A2601"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Hodnota aktív, prijatého kolaterálu</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emitovaných vlastných cenných papierov iných než kryté dlhopisy</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sekuritizácie, ktoré sú zaťažené</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dôsledku odlišného typu transakcií uvedených</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riadkoch</w:t>
            </w:r>
          </w:p>
          <w:p w14:paraId="0CE3A314" w14:textId="4B71CC88"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S cieľom zabezpečiť súlad</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kritériami vo vzoroch AE-ASS</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AE-COL sa pri aktívach vykazujúcej inštitúcie evidovaných</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súvahe vykazuje ich účtovná hodnota</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pri opätovne použitom prijatom kolaterále</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zaťažených emitovaných vlastných cenných papieroch iných než kryté dlhopisy</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sekuritizácie ich reálna hodnota.</w:t>
            </w:r>
          </w:p>
        </w:tc>
      </w:tr>
      <w:tr w:rsidR="00941FAE" w:rsidRPr="00A81CB8" w14:paraId="4DAAF5DC" w14:textId="77777777" w:rsidTr="005150E8">
        <w:tc>
          <w:tcPr>
            <w:tcW w:w="993" w:type="dxa"/>
            <w:shd w:val="clear" w:color="auto" w:fill="FFFFFF"/>
          </w:tcPr>
          <w:p w14:paraId="0DC5A1EF" w14:textId="6101BAE8"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0040</w:t>
            </w:r>
          </w:p>
        </w:tc>
        <w:tc>
          <w:tcPr>
            <w:tcW w:w="8079" w:type="dxa"/>
            <w:vAlign w:val="center"/>
          </w:tcPr>
          <w:p w14:paraId="71E20678" w14:textId="77777777"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sz w:val="24"/>
              </w:rPr>
              <w:t>Z čoho: opätovne použitý prijatý kolaterál</w:t>
            </w:r>
          </w:p>
          <w:p w14:paraId="071F0FBA" w14:textId="040B259A"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Reálna hodnota prijatého kolaterálu, ktorý je opätovne použitý/zaťažený</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dôsledku odlišného typu transakcií uvedených</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riadkoch</w:t>
            </w:r>
          </w:p>
        </w:tc>
      </w:tr>
      <w:tr w:rsidR="00941FAE" w:rsidRPr="00A81CB8" w14:paraId="282D5ACB" w14:textId="77777777" w:rsidTr="005150E8">
        <w:tc>
          <w:tcPr>
            <w:tcW w:w="993" w:type="dxa"/>
            <w:shd w:val="clear" w:color="auto" w:fill="FFFFFF"/>
          </w:tcPr>
          <w:p w14:paraId="32A6E7F7" w14:textId="77777777"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050</w:t>
            </w:r>
          </w:p>
        </w:tc>
        <w:tc>
          <w:tcPr>
            <w:tcW w:w="8079" w:type="dxa"/>
            <w:vAlign w:val="center"/>
          </w:tcPr>
          <w:p w14:paraId="481DCFEA" w14:textId="77777777"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sz w:val="24"/>
              </w:rPr>
              <w:t>Z čoho: zaťažené vlastné dlhové cenné papiere</w:t>
            </w:r>
          </w:p>
          <w:p w14:paraId="3ABE0E0A" w14:textId="3825B966"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Reálna hodnota emitovaných vlastných cenných papierov iných než kryté dlhopisy</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sekuritizácie, ktoré sú zaťažené</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dôsledku odlišného typu transakcií uvedených</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riadkoch</w:t>
            </w:r>
          </w:p>
        </w:tc>
      </w:tr>
    </w:tbl>
    <w:p w14:paraId="6F00EA52" w14:textId="00083BBF" w:rsidR="00941FAE" w:rsidRPr="00A81CB8" w:rsidRDefault="00941FAE" w:rsidP="00941FAE">
      <w:pPr>
        <w:pStyle w:val="Instructionsberschrift2"/>
        <w:numPr>
          <w:ilvl w:val="0"/>
          <w:numId w:val="3"/>
        </w:numPr>
        <w:spacing w:after="120"/>
        <w:rPr>
          <w:rFonts w:ascii="Times New Roman" w:hAnsi="Times New Roman"/>
          <w:b/>
          <w:sz w:val="24"/>
          <w:u w:val="none"/>
        </w:rPr>
      </w:pPr>
      <w:bookmarkStart w:id="64" w:name="_Toc114846616"/>
      <w:r w:rsidRPr="00A81CB8">
        <w:rPr>
          <w:rFonts w:ascii="Times New Roman" w:hAnsi="Times New Roman"/>
          <w:b/>
          <w:sz w:val="24"/>
          <w:u w:val="none"/>
        </w:rPr>
        <w:t>Časť B: Údaje</w:t>
      </w:r>
      <w:r w:rsidR="00D66B96">
        <w:rPr>
          <w:rFonts w:ascii="Times New Roman" w:hAnsi="Times New Roman"/>
          <w:b/>
          <w:sz w:val="24"/>
          <w:u w:val="none"/>
        </w:rPr>
        <w:t xml:space="preserve"> o </w:t>
      </w:r>
      <w:r w:rsidRPr="00A81CB8">
        <w:rPr>
          <w:rFonts w:ascii="Times New Roman" w:hAnsi="Times New Roman"/>
          <w:b/>
          <w:sz w:val="24"/>
          <w:u w:val="none"/>
        </w:rPr>
        <w:t>splatnosti</w:t>
      </w:r>
      <w:bookmarkEnd w:id="64"/>
    </w:p>
    <w:p w14:paraId="112A3E0F" w14:textId="77777777" w:rsidR="00941FAE" w:rsidRPr="00A81CB8"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5" w:name="_Toc114846617"/>
      <w:r w:rsidRPr="00A81CB8">
        <w:rPr>
          <w:rFonts w:ascii="Times New Roman" w:hAnsi="Times New Roman"/>
          <w:sz w:val="24"/>
          <w:u w:val="none"/>
        </w:rPr>
        <w:t>Všeobecné poznámky</w:t>
      </w:r>
      <w:bookmarkEnd w:id="65"/>
    </w:p>
    <w:p w14:paraId="1C9B7914" w14:textId="176A6095" w:rsidR="00941FAE" w:rsidRPr="00A81CB8" w:rsidRDefault="00941FAE" w:rsidP="00941FAE">
      <w:pPr>
        <w:pStyle w:val="InstructionsText2"/>
        <w:shd w:val="clear" w:color="auto" w:fill="FFFFFF"/>
        <w:spacing w:after="120"/>
        <w:rPr>
          <w:sz w:val="24"/>
        </w:rPr>
      </w:pPr>
      <w:r w:rsidRPr="00A81CB8">
        <w:rPr>
          <w:sz w:val="24"/>
        </w:rPr>
        <w:t>Vzor zahrnutý</w:t>
      </w:r>
      <w:r w:rsidR="00D66B96">
        <w:rPr>
          <w:sz w:val="24"/>
        </w:rPr>
        <w:t xml:space="preserve"> v </w:t>
      </w:r>
      <w:r w:rsidRPr="00A81CB8">
        <w:rPr>
          <w:sz w:val="24"/>
        </w:rPr>
        <w:t>časti B ukazuje všeobecný prehľad hodnoty zaťažených aktív</w:t>
      </w:r>
      <w:r w:rsidR="00D66B96">
        <w:rPr>
          <w:sz w:val="24"/>
        </w:rPr>
        <w:t xml:space="preserve"> a </w:t>
      </w:r>
      <w:r w:rsidRPr="00A81CB8">
        <w:rPr>
          <w:sz w:val="24"/>
        </w:rPr>
        <w:t>opätovne použitého kolaterálu, na ktoré sa vzťahujú stanovené intervaly zostatkovej splatnosti zodpovedajúcich záväzkov.</w:t>
      </w:r>
    </w:p>
    <w:p w14:paraId="1380AD84" w14:textId="63BC1248" w:rsidR="00941FAE" w:rsidRPr="00A81CB8" w:rsidRDefault="00941FAE" w:rsidP="00941FAE">
      <w:pPr>
        <w:pStyle w:val="Instructionsberschrift2"/>
        <w:numPr>
          <w:ilvl w:val="1"/>
          <w:numId w:val="3"/>
        </w:numPr>
        <w:spacing w:before="0" w:after="120"/>
        <w:rPr>
          <w:rFonts w:ascii="Times New Roman" w:hAnsi="Times New Roman"/>
          <w:sz w:val="24"/>
          <w:u w:val="none"/>
        </w:rPr>
      </w:pPr>
      <w:bookmarkStart w:id="66" w:name="_Toc114846618"/>
      <w:r w:rsidRPr="00A81CB8">
        <w:rPr>
          <w:rFonts w:ascii="Times New Roman" w:hAnsi="Times New Roman"/>
          <w:sz w:val="24"/>
          <w:u w:val="none"/>
        </w:rPr>
        <w:t>Vzor: AE-MAT. Údaje</w:t>
      </w:r>
      <w:r w:rsidR="00D66B96">
        <w:rPr>
          <w:rFonts w:ascii="Times New Roman" w:hAnsi="Times New Roman"/>
          <w:sz w:val="24"/>
          <w:u w:val="none"/>
        </w:rPr>
        <w:t xml:space="preserve"> o </w:t>
      </w:r>
      <w:r w:rsidRPr="00A81CB8">
        <w:rPr>
          <w:rFonts w:ascii="Times New Roman" w:hAnsi="Times New Roman"/>
          <w:sz w:val="24"/>
          <w:u w:val="none"/>
        </w:rPr>
        <w:t>splatnosti</w:t>
      </w:r>
      <w:bookmarkEnd w:id="66"/>
    </w:p>
    <w:p w14:paraId="4A8D4BBD" w14:textId="77777777" w:rsidR="00941FAE" w:rsidRPr="00A81CB8" w:rsidRDefault="00941FAE" w:rsidP="00941FAE">
      <w:pPr>
        <w:pStyle w:val="Instructionsberschrift2"/>
        <w:numPr>
          <w:ilvl w:val="2"/>
          <w:numId w:val="3"/>
        </w:numPr>
        <w:spacing w:before="0" w:after="120"/>
        <w:rPr>
          <w:rFonts w:ascii="Times New Roman" w:hAnsi="Times New Roman"/>
          <w:sz w:val="24"/>
          <w:u w:val="none"/>
        </w:rPr>
      </w:pPr>
      <w:bookmarkStart w:id="67" w:name="_Toc348096578"/>
      <w:bookmarkStart w:id="68" w:name="_Toc348097339"/>
      <w:bookmarkStart w:id="69" w:name="_Toc348101360"/>
      <w:bookmarkStart w:id="70" w:name="_Toc114846619"/>
      <w:r w:rsidRPr="00A81CB8">
        <w:rPr>
          <w:rFonts w:ascii="Times New Roman" w:hAnsi="Times New Roman"/>
          <w:sz w:val="24"/>
          <w:u w:val="none"/>
        </w:rPr>
        <w:t>Pokyny týkajúce sa jednotlivých riadkov</w:t>
      </w:r>
      <w:bookmarkEnd w:id="67"/>
      <w:bookmarkEnd w:id="68"/>
      <w:bookmarkEnd w:id="69"/>
      <w:bookmarkEnd w:id="7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A81CB8" w14:paraId="74FB7A3A" w14:textId="77777777" w:rsidTr="005150E8">
        <w:tc>
          <w:tcPr>
            <w:tcW w:w="993" w:type="dxa"/>
            <w:shd w:val="clear" w:color="auto" w:fill="D9D9D9"/>
          </w:tcPr>
          <w:p w14:paraId="299F60A3" w14:textId="77777777" w:rsidR="00941FAE" w:rsidRPr="00A81CB8" w:rsidRDefault="00941FAE" w:rsidP="005150E8">
            <w:pPr>
              <w:pStyle w:val="InstructionsText"/>
              <w:spacing w:after="120"/>
              <w:ind w:left="0"/>
              <w:rPr>
                <w:rStyle w:val="InstructionsTabelleText"/>
                <w:rFonts w:ascii="Times New Roman" w:hAnsi="Times New Roman"/>
                <w:sz w:val="24"/>
              </w:rPr>
            </w:pPr>
            <w:r w:rsidRPr="00A81CB8">
              <w:rPr>
                <w:rStyle w:val="InstructionsTabelleText"/>
                <w:rFonts w:ascii="Times New Roman" w:hAnsi="Times New Roman"/>
                <w:sz w:val="24"/>
              </w:rPr>
              <w:t>Riadky</w:t>
            </w:r>
          </w:p>
        </w:tc>
        <w:tc>
          <w:tcPr>
            <w:tcW w:w="8079" w:type="dxa"/>
            <w:shd w:val="clear" w:color="auto" w:fill="D9D9D9"/>
          </w:tcPr>
          <w:p w14:paraId="624B11EC" w14:textId="36B446D1" w:rsidR="00941FAE" w:rsidRPr="00A81CB8" w:rsidRDefault="00941FAE" w:rsidP="005150E8">
            <w:pPr>
              <w:pStyle w:val="InstructionsText"/>
              <w:spacing w:after="120"/>
              <w:rPr>
                <w:rStyle w:val="InstructionsTabelleText"/>
                <w:rFonts w:ascii="Times New Roman" w:hAnsi="Times New Roman"/>
                <w:sz w:val="24"/>
              </w:rPr>
            </w:pPr>
            <w:r w:rsidRPr="00A81CB8">
              <w:rPr>
                <w:rStyle w:val="InstructionsTabelleText"/>
                <w:rFonts w:ascii="Times New Roman" w:hAnsi="Times New Roman"/>
                <w:sz w:val="24"/>
              </w:rPr>
              <w:t>Odkazy na právne predpisy</w:t>
            </w:r>
            <w:r w:rsidR="00D66B96">
              <w:rPr>
                <w:rStyle w:val="InstructionsTabelleText"/>
                <w:rFonts w:ascii="Times New Roman" w:hAnsi="Times New Roman"/>
                <w:sz w:val="24"/>
              </w:rPr>
              <w:t xml:space="preserve"> a </w:t>
            </w:r>
            <w:r w:rsidRPr="00A81CB8">
              <w:rPr>
                <w:rStyle w:val="InstructionsTabelleText"/>
                <w:rFonts w:ascii="Times New Roman" w:hAnsi="Times New Roman"/>
                <w:sz w:val="24"/>
              </w:rPr>
              <w:t>pokyny</w:t>
            </w:r>
          </w:p>
        </w:tc>
      </w:tr>
      <w:tr w:rsidR="00941FAE" w:rsidRPr="00A81CB8" w14:paraId="66D21B84" w14:textId="77777777" w:rsidTr="005150E8">
        <w:tc>
          <w:tcPr>
            <w:tcW w:w="993" w:type="dxa"/>
            <w:shd w:val="clear" w:color="auto" w:fill="FFFFFF"/>
          </w:tcPr>
          <w:p w14:paraId="6E8CE7B2" w14:textId="458CEF44"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0010</w:t>
            </w:r>
          </w:p>
        </w:tc>
        <w:tc>
          <w:tcPr>
            <w:tcW w:w="8079" w:type="dxa"/>
            <w:vAlign w:val="center"/>
          </w:tcPr>
          <w:p w14:paraId="2EA195C5"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Zaťažené aktíva</w:t>
            </w:r>
          </w:p>
          <w:p w14:paraId="07FB7505" w14:textId="3DF83076"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Na účely tohto vzoru zaťažené aktíva zahŕňajú všetky tieto prvky:</w:t>
            </w:r>
          </w:p>
          <w:p w14:paraId="54C4FB1C" w14:textId="725E0588" w:rsidR="00941FAE" w:rsidRPr="00A81CB8" w:rsidRDefault="00941FAE" w:rsidP="005150E8">
            <w:pPr>
              <w:pStyle w:val="ListParagraph"/>
              <w:numPr>
                <w:ilvl w:val="0"/>
                <w:numId w:val="6"/>
              </w:num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aktíva vykazujúcej inštitúcie (pozri pokyn pre riadok 0010 vzoru AE-ASS), pri ktorých sa vykazuje ich účtovná hodnota;</w:t>
            </w:r>
          </w:p>
          <w:p w14:paraId="23E24727" w14:textId="77777777" w:rsidR="00941FAE" w:rsidRPr="00A81CB8" w:rsidRDefault="00941FAE" w:rsidP="005150E8">
            <w:pPr>
              <w:pStyle w:val="ListParagraph"/>
              <w:numPr>
                <w:ilvl w:val="0"/>
                <w:numId w:val="6"/>
              </w:num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emitované vlastné dlhové cenné papiere iné než kryté dlhopisy alebo sekuritizácie (pozri pokyn pre riadok 240 vzoru AE-COL), pri ktorých sa vykazuje ich reálna hodnota.</w:t>
            </w:r>
          </w:p>
          <w:p w14:paraId="3AD05ED0" w14:textId="3D3CAF76"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Uvedené hodnoty sú rozdelené</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rámci súboru skupín zostatkových splatností uvedených</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stĺpcoch podľa zostatkovej splatnosti zdroja zaťaženosti (zodpovedajúci záväzok, podmienený záväzok alebo transakcia požičiavania cenných papierov).</w:t>
            </w:r>
          </w:p>
        </w:tc>
      </w:tr>
      <w:tr w:rsidR="00941FAE" w:rsidRPr="00A81CB8" w14:paraId="18205F33" w14:textId="77777777" w:rsidTr="005150E8">
        <w:tc>
          <w:tcPr>
            <w:tcW w:w="993" w:type="dxa"/>
            <w:shd w:val="clear" w:color="auto" w:fill="FFFFFF"/>
          </w:tcPr>
          <w:p w14:paraId="25767B82" w14:textId="4AC3EA34"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0020</w:t>
            </w:r>
          </w:p>
        </w:tc>
        <w:tc>
          <w:tcPr>
            <w:tcW w:w="8079" w:type="dxa"/>
            <w:vAlign w:val="center"/>
          </w:tcPr>
          <w:p w14:paraId="4D6CFAED"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Opätovne použitý prijatý kolaterál (časť prijatia)</w:t>
            </w:r>
          </w:p>
          <w:p w14:paraId="68E321A0" w14:textId="4B4A02F9"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Pozri pokyny pre riadok 130 vzoru AE-COL</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stĺpec 0040 vzoru AE-SOU.</w:t>
            </w:r>
          </w:p>
          <w:p w14:paraId="6C8DD48F" w14:textId="2E0BDECF"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Inštitúcie vykazujú sumy</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reálnej hodnote</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rozdeľujú ich</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rámci súboru skupín zostatkových splatností uvedených</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stĺpcoch podľa zostatkovej splatnosti transakcie,</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dôsledku ktorej daný subjekt prijal kolaterál, ktorý je opätovne použitý (časť prijatia).</w:t>
            </w:r>
          </w:p>
        </w:tc>
      </w:tr>
      <w:tr w:rsidR="00941FAE" w:rsidRPr="00A81CB8" w14:paraId="04EDD686" w14:textId="77777777" w:rsidTr="005150E8">
        <w:tc>
          <w:tcPr>
            <w:tcW w:w="993" w:type="dxa"/>
            <w:shd w:val="clear" w:color="auto" w:fill="FFFFFF"/>
          </w:tcPr>
          <w:p w14:paraId="2CF0D4B6" w14:textId="58FCB950"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0030</w:t>
            </w:r>
          </w:p>
        </w:tc>
        <w:tc>
          <w:tcPr>
            <w:tcW w:w="8079" w:type="dxa"/>
            <w:vAlign w:val="center"/>
          </w:tcPr>
          <w:p w14:paraId="2E1D11E6"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Opätovne použitý prijatý kolaterál (časť opätovného použitia)</w:t>
            </w:r>
          </w:p>
          <w:p w14:paraId="2C447ED8" w14:textId="05395162"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Pozri pokyny pre riadok 130 vzoru AE-COL</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stĺpec 0040 vzoru AE-SOU.</w:t>
            </w:r>
          </w:p>
          <w:p w14:paraId="5AC2F996" w14:textId="5F069AFD"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Inštitúcie vykazujú sumy</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reálnej hodnote</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rozdeľujú ich</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rámci súboru skupín zostatkových splatností uvedených</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stĺpcoch podľa zostatkovej splatnosti zdroja zaťaženosti (časť opätovného použitia): zodpovedajúci záväzok, podmienený záväzok alebo transakcia požičiavania cenných papierov.</w:t>
            </w:r>
          </w:p>
        </w:tc>
      </w:tr>
    </w:tbl>
    <w:p w14:paraId="334B7CCA" w14:textId="77777777" w:rsidR="00941FAE" w:rsidRPr="00A81CB8" w:rsidRDefault="00941FAE" w:rsidP="00941FAE">
      <w:pPr>
        <w:pStyle w:val="Instructionsberschrift2"/>
        <w:numPr>
          <w:ilvl w:val="2"/>
          <w:numId w:val="3"/>
        </w:numPr>
        <w:spacing w:after="120"/>
        <w:rPr>
          <w:rFonts w:ascii="Times New Roman" w:hAnsi="Times New Roman"/>
          <w:sz w:val="24"/>
          <w:u w:val="none"/>
        </w:rPr>
      </w:pPr>
      <w:bookmarkStart w:id="71" w:name="_Toc348096579"/>
      <w:bookmarkStart w:id="72" w:name="_Toc348097340"/>
      <w:bookmarkStart w:id="73" w:name="_Toc348101361"/>
      <w:bookmarkStart w:id="74" w:name="_Toc114846620"/>
      <w:r w:rsidRPr="00A81CB8">
        <w:rPr>
          <w:rFonts w:ascii="Times New Roman" w:hAnsi="Times New Roman"/>
          <w:sz w:val="24"/>
          <w:u w:val="none"/>
        </w:rPr>
        <w:t>Pokyny týkajúce sa jednotlivých stĺpcov</w:t>
      </w:r>
      <w:bookmarkEnd w:id="71"/>
      <w:bookmarkEnd w:id="72"/>
      <w:bookmarkEnd w:id="73"/>
      <w:bookmarkEnd w:id="74"/>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A81CB8" w14:paraId="2E2AF109" w14:textId="77777777" w:rsidTr="005150E8">
        <w:tc>
          <w:tcPr>
            <w:tcW w:w="993" w:type="dxa"/>
            <w:shd w:val="clear" w:color="auto" w:fill="D9D9D9"/>
          </w:tcPr>
          <w:p w14:paraId="71FF2E5E" w14:textId="77777777" w:rsidR="00941FAE" w:rsidRPr="00A81CB8" w:rsidRDefault="00941FAE" w:rsidP="005150E8">
            <w:pPr>
              <w:pStyle w:val="InstructionsText"/>
              <w:spacing w:after="120"/>
              <w:ind w:left="0"/>
              <w:rPr>
                <w:rStyle w:val="InstructionsTabelleText"/>
                <w:rFonts w:ascii="Times New Roman" w:hAnsi="Times New Roman"/>
                <w:sz w:val="24"/>
              </w:rPr>
            </w:pPr>
            <w:r w:rsidRPr="00A81CB8">
              <w:rPr>
                <w:rStyle w:val="InstructionsTabelleText"/>
                <w:rFonts w:ascii="Times New Roman" w:hAnsi="Times New Roman"/>
                <w:sz w:val="24"/>
              </w:rPr>
              <w:t>Stĺpce</w:t>
            </w:r>
          </w:p>
        </w:tc>
        <w:tc>
          <w:tcPr>
            <w:tcW w:w="8079" w:type="dxa"/>
            <w:shd w:val="clear" w:color="auto" w:fill="D9D9D9"/>
          </w:tcPr>
          <w:p w14:paraId="65A2B5F2" w14:textId="67B26C52" w:rsidR="00941FAE" w:rsidRPr="00A81CB8" w:rsidRDefault="00941FAE" w:rsidP="005150E8">
            <w:pPr>
              <w:pStyle w:val="InstructionsText"/>
              <w:spacing w:after="120"/>
              <w:rPr>
                <w:rStyle w:val="InstructionsTabelleText"/>
                <w:rFonts w:ascii="Times New Roman" w:hAnsi="Times New Roman"/>
                <w:sz w:val="24"/>
              </w:rPr>
            </w:pPr>
            <w:r w:rsidRPr="00A81CB8">
              <w:rPr>
                <w:rStyle w:val="InstructionsTabelleText"/>
                <w:rFonts w:ascii="Times New Roman" w:hAnsi="Times New Roman"/>
                <w:sz w:val="24"/>
              </w:rPr>
              <w:t>Odkazy na právne predpisy</w:t>
            </w:r>
            <w:r w:rsidR="00D66B96">
              <w:rPr>
                <w:rStyle w:val="InstructionsTabelleText"/>
                <w:rFonts w:ascii="Times New Roman" w:hAnsi="Times New Roman"/>
                <w:sz w:val="24"/>
              </w:rPr>
              <w:t xml:space="preserve"> a </w:t>
            </w:r>
            <w:r w:rsidRPr="00A81CB8">
              <w:rPr>
                <w:rStyle w:val="InstructionsTabelleText"/>
                <w:rFonts w:ascii="Times New Roman" w:hAnsi="Times New Roman"/>
                <w:sz w:val="24"/>
              </w:rPr>
              <w:t>pokyny</w:t>
            </w:r>
          </w:p>
        </w:tc>
      </w:tr>
      <w:tr w:rsidR="00941FAE" w:rsidRPr="00A81CB8" w14:paraId="32E1174D" w14:textId="77777777" w:rsidTr="005150E8">
        <w:tc>
          <w:tcPr>
            <w:tcW w:w="993" w:type="dxa"/>
            <w:shd w:val="clear" w:color="auto" w:fill="FFFFFF"/>
          </w:tcPr>
          <w:p w14:paraId="406DC43B" w14:textId="0684B705"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0010</w:t>
            </w:r>
          </w:p>
        </w:tc>
        <w:tc>
          <w:tcPr>
            <w:tcW w:w="8079" w:type="dxa"/>
            <w:shd w:val="clear" w:color="auto" w:fill="FFFFFF"/>
            <w:vAlign w:val="center"/>
          </w:tcPr>
          <w:p w14:paraId="4E0DDCBB"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Otvorená splatnosť</w:t>
            </w:r>
          </w:p>
          <w:p w14:paraId="04D9CED9"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Na požiadanie, bez stanoveného dátumu splatnosti</w:t>
            </w:r>
          </w:p>
        </w:tc>
      </w:tr>
      <w:tr w:rsidR="00941FAE" w:rsidRPr="00A81CB8" w14:paraId="2B97C8DC" w14:textId="77777777" w:rsidTr="005150E8">
        <w:tc>
          <w:tcPr>
            <w:tcW w:w="993" w:type="dxa"/>
            <w:shd w:val="clear" w:color="auto" w:fill="FFFFFF"/>
          </w:tcPr>
          <w:p w14:paraId="0047AEDB" w14:textId="2C6DEC0C"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0020</w:t>
            </w:r>
          </w:p>
        </w:tc>
        <w:tc>
          <w:tcPr>
            <w:tcW w:w="8079" w:type="dxa"/>
            <w:vAlign w:val="center"/>
          </w:tcPr>
          <w:p w14:paraId="590BBEC8" w14:textId="77777777"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sz w:val="24"/>
              </w:rPr>
              <w:t>Jednodňová splatnosť</w:t>
            </w:r>
          </w:p>
          <w:p w14:paraId="32A2D37A" w14:textId="3B5086BD"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Dátum splatnosti je skôr než</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1 deň alebo presne</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1 deň.</w:t>
            </w:r>
          </w:p>
        </w:tc>
      </w:tr>
      <w:tr w:rsidR="00941FAE" w:rsidRPr="00A81CB8" w14:paraId="404E8A91" w14:textId="77777777" w:rsidTr="005150E8">
        <w:tc>
          <w:tcPr>
            <w:tcW w:w="993" w:type="dxa"/>
            <w:shd w:val="clear" w:color="auto" w:fill="FFFFFF"/>
          </w:tcPr>
          <w:p w14:paraId="79017C15" w14:textId="100548CD"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0030</w:t>
            </w:r>
          </w:p>
        </w:tc>
        <w:tc>
          <w:tcPr>
            <w:tcW w:w="8079" w:type="dxa"/>
            <w:vAlign w:val="center"/>
          </w:tcPr>
          <w:p w14:paraId="49021B81" w14:textId="77777777"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sz w:val="24"/>
              </w:rPr>
              <w:t>&gt; 1 deň ≤ 1 týždeň</w:t>
            </w:r>
          </w:p>
          <w:p w14:paraId="70E5F0AA" w14:textId="684B49A6"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Dátum splatnosti je neskôr než</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1 deň</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skôr než</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1 týždeň alebo presne</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1 týždeň.</w:t>
            </w:r>
          </w:p>
        </w:tc>
      </w:tr>
      <w:tr w:rsidR="00941FAE" w:rsidRPr="00A81CB8" w14:paraId="376E8AED" w14:textId="77777777" w:rsidTr="005150E8">
        <w:tc>
          <w:tcPr>
            <w:tcW w:w="993" w:type="dxa"/>
            <w:shd w:val="clear" w:color="auto" w:fill="FFFFFF"/>
          </w:tcPr>
          <w:p w14:paraId="2026AA3B" w14:textId="35C69C0B"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0040</w:t>
            </w:r>
          </w:p>
        </w:tc>
        <w:tc>
          <w:tcPr>
            <w:tcW w:w="8079" w:type="dxa"/>
            <w:vAlign w:val="center"/>
          </w:tcPr>
          <w:p w14:paraId="065D4CD7" w14:textId="77777777"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sz w:val="24"/>
              </w:rPr>
              <w:t>&gt; 1 týždeň ≤ 2 týždne</w:t>
            </w:r>
          </w:p>
          <w:p w14:paraId="44597872" w14:textId="02D9C3CC"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Dátum splatnosti je neskôr než</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1 týždeň</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skôr než</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2 týždne alebo presne</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2 týždne.</w:t>
            </w:r>
          </w:p>
        </w:tc>
      </w:tr>
      <w:tr w:rsidR="00941FAE" w:rsidRPr="00A81CB8" w14:paraId="3F651AD8" w14:textId="77777777" w:rsidTr="005150E8">
        <w:tc>
          <w:tcPr>
            <w:tcW w:w="993" w:type="dxa"/>
            <w:shd w:val="clear" w:color="auto" w:fill="FFFFFF"/>
          </w:tcPr>
          <w:p w14:paraId="26D473F3" w14:textId="1F5D14FC"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0050</w:t>
            </w:r>
          </w:p>
        </w:tc>
        <w:tc>
          <w:tcPr>
            <w:tcW w:w="8079" w:type="dxa"/>
            <w:vAlign w:val="center"/>
          </w:tcPr>
          <w:p w14:paraId="3F71008D" w14:textId="77777777"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sz w:val="24"/>
              </w:rPr>
              <w:t>&gt; 2 týždne ≤ 1 mesiac</w:t>
            </w:r>
          </w:p>
          <w:p w14:paraId="6D2F01CE" w14:textId="61F3FBBB"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Dátum splatnosti je neskôr než</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2 týždne</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skôr než</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1 mesiac alebo presne</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1 mesiac.</w:t>
            </w:r>
          </w:p>
        </w:tc>
      </w:tr>
      <w:tr w:rsidR="00941FAE" w:rsidRPr="00A81CB8" w14:paraId="1B0DA867" w14:textId="77777777" w:rsidTr="005150E8">
        <w:tc>
          <w:tcPr>
            <w:tcW w:w="993" w:type="dxa"/>
            <w:shd w:val="clear" w:color="auto" w:fill="FFFFFF"/>
          </w:tcPr>
          <w:p w14:paraId="24C3B699" w14:textId="50FAC9DC"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0060</w:t>
            </w:r>
          </w:p>
        </w:tc>
        <w:tc>
          <w:tcPr>
            <w:tcW w:w="8079" w:type="dxa"/>
            <w:vAlign w:val="center"/>
          </w:tcPr>
          <w:p w14:paraId="0340D52A" w14:textId="77777777"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sz w:val="24"/>
              </w:rPr>
              <w:t>&gt; 1 mesiac ≤ 3 mesiace</w:t>
            </w:r>
          </w:p>
          <w:p w14:paraId="693E6DF8" w14:textId="58BA4B11"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Dátum splatnosti je neskôr než</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1 mesiac</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skôr než</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3 mesiace alebo presne</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3 mesiace.</w:t>
            </w:r>
          </w:p>
        </w:tc>
      </w:tr>
      <w:tr w:rsidR="00941FAE" w:rsidRPr="00A81CB8" w14:paraId="189D5C66" w14:textId="77777777" w:rsidTr="005150E8">
        <w:tc>
          <w:tcPr>
            <w:tcW w:w="993" w:type="dxa"/>
            <w:shd w:val="clear" w:color="auto" w:fill="FFFFFF"/>
          </w:tcPr>
          <w:p w14:paraId="760231B6" w14:textId="401ECD3F"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0070</w:t>
            </w:r>
          </w:p>
        </w:tc>
        <w:tc>
          <w:tcPr>
            <w:tcW w:w="8079" w:type="dxa"/>
            <w:vAlign w:val="center"/>
          </w:tcPr>
          <w:p w14:paraId="4D39F918" w14:textId="77777777"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sz w:val="24"/>
              </w:rPr>
              <w:t>&gt; 3 mesiace ≤ 6 mesiacov</w:t>
            </w:r>
          </w:p>
          <w:p w14:paraId="4415EFCD" w14:textId="60D7E2D9"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Dátum splatnosti je neskôr než</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3 mesiace</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skôr než</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6 mesiacov alebo presne</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6 mesiacov.</w:t>
            </w:r>
          </w:p>
        </w:tc>
      </w:tr>
      <w:tr w:rsidR="00941FAE" w:rsidRPr="00A81CB8" w14:paraId="49D31819" w14:textId="77777777" w:rsidTr="005150E8">
        <w:tc>
          <w:tcPr>
            <w:tcW w:w="993" w:type="dxa"/>
            <w:shd w:val="clear" w:color="auto" w:fill="FFFFFF"/>
          </w:tcPr>
          <w:p w14:paraId="67EE6F1F" w14:textId="78B4B8EF"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0080</w:t>
            </w:r>
          </w:p>
        </w:tc>
        <w:tc>
          <w:tcPr>
            <w:tcW w:w="8079" w:type="dxa"/>
            <w:vAlign w:val="center"/>
          </w:tcPr>
          <w:p w14:paraId="4129EFB3" w14:textId="77777777"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sz w:val="24"/>
              </w:rPr>
              <w:t>&gt; 6 mesiacov ≤ 1 rok</w:t>
            </w:r>
          </w:p>
          <w:p w14:paraId="00DD6E0A" w14:textId="434309E0"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Dátum splatnosti je neskôr než</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6 mesiacov</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skôr než</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1 rok alebo presne</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1 rok.</w:t>
            </w:r>
          </w:p>
        </w:tc>
      </w:tr>
      <w:tr w:rsidR="00941FAE" w:rsidRPr="00A81CB8" w14:paraId="34397311" w14:textId="77777777" w:rsidTr="005150E8">
        <w:tc>
          <w:tcPr>
            <w:tcW w:w="993" w:type="dxa"/>
            <w:shd w:val="clear" w:color="auto" w:fill="FFFFFF"/>
          </w:tcPr>
          <w:p w14:paraId="42506634" w14:textId="48279ADD"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0090</w:t>
            </w:r>
          </w:p>
        </w:tc>
        <w:tc>
          <w:tcPr>
            <w:tcW w:w="8079" w:type="dxa"/>
            <w:vAlign w:val="center"/>
          </w:tcPr>
          <w:p w14:paraId="216DA625" w14:textId="77777777"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sz w:val="24"/>
              </w:rPr>
              <w:t>&gt; 1 rok ≤ 2 roky</w:t>
            </w:r>
          </w:p>
          <w:p w14:paraId="068B9756" w14:textId="6434B2FA"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Dátum splatnosti je neskôr než</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1 rok</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skôr než</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2 roky alebo presne</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2 roky.</w:t>
            </w:r>
          </w:p>
        </w:tc>
      </w:tr>
      <w:tr w:rsidR="00941FAE" w:rsidRPr="00A81CB8" w14:paraId="2A4A52B6" w14:textId="77777777" w:rsidTr="005150E8">
        <w:tc>
          <w:tcPr>
            <w:tcW w:w="993" w:type="dxa"/>
            <w:shd w:val="clear" w:color="auto" w:fill="FFFFFF"/>
          </w:tcPr>
          <w:p w14:paraId="1B002F31" w14:textId="326CFBCF"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0100</w:t>
            </w:r>
          </w:p>
        </w:tc>
        <w:tc>
          <w:tcPr>
            <w:tcW w:w="8079" w:type="dxa"/>
            <w:vAlign w:val="center"/>
          </w:tcPr>
          <w:p w14:paraId="711F205F" w14:textId="77777777"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sz w:val="24"/>
              </w:rPr>
              <w:t>&gt; 2 roky ≤ 3 roky</w:t>
            </w:r>
          </w:p>
          <w:p w14:paraId="5229D7D8" w14:textId="59BD588B"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Dátum splatnosti je neskôr než</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2 roky</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skôr než</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3 roky alebo presne</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3 roky.</w:t>
            </w:r>
          </w:p>
        </w:tc>
      </w:tr>
      <w:tr w:rsidR="00941FAE" w:rsidRPr="00A81CB8" w14:paraId="52E06EA1" w14:textId="77777777" w:rsidTr="005150E8">
        <w:tc>
          <w:tcPr>
            <w:tcW w:w="993" w:type="dxa"/>
            <w:shd w:val="clear" w:color="auto" w:fill="FFFFFF"/>
          </w:tcPr>
          <w:p w14:paraId="0053D069" w14:textId="1A0500C7"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0110</w:t>
            </w:r>
          </w:p>
        </w:tc>
        <w:tc>
          <w:tcPr>
            <w:tcW w:w="8079" w:type="dxa"/>
            <w:vAlign w:val="center"/>
          </w:tcPr>
          <w:p w14:paraId="2A6EF9C7" w14:textId="77777777"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sz w:val="24"/>
              </w:rPr>
              <w:t>&gt; 3 roky ≤ 5 rokov</w:t>
            </w:r>
          </w:p>
          <w:p w14:paraId="7E711285" w14:textId="617518C1"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Dátum splatnosti je neskôr než</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3 roky</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skôr než</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5 rokov alebo presne</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5 rokov.</w:t>
            </w:r>
          </w:p>
        </w:tc>
      </w:tr>
      <w:tr w:rsidR="00941FAE" w:rsidRPr="00A81CB8" w14:paraId="7D9179C6" w14:textId="77777777" w:rsidTr="005150E8">
        <w:tc>
          <w:tcPr>
            <w:tcW w:w="993" w:type="dxa"/>
            <w:shd w:val="clear" w:color="auto" w:fill="FFFFFF"/>
          </w:tcPr>
          <w:p w14:paraId="0700E923" w14:textId="4CFB9E32"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0120</w:t>
            </w:r>
          </w:p>
        </w:tc>
        <w:tc>
          <w:tcPr>
            <w:tcW w:w="8079" w:type="dxa"/>
            <w:vAlign w:val="center"/>
          </w:tcPr>
          <w:p w14:paraId="48FCA49A" w14:textId="77777777"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sz w:val="24"/>
              </w:rPr>
              <w:t>&gt; 5 rokov ≤ 10 rokov</w:t>
            </w:r>
          </w:p>
          <w:p w14:paraId="1F438D53" w14:textId="0C15CD63"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Dátum splatnosti je neskôr než</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5 rokov</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skôr než</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10 rokov alebo presne</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10 rokov.</w:t>
            </w:r>
          </w:p>
        </w:tc>
      </w:tr>
      <w:tr w:rsidR="00941FAE" w:rsidRPr="00A81CB8" w14:paraId="1D936192" w14:textId="77777777" w:rsidTr="005150E8">
        <w:tc>
          <w:tcPr>
            <w:tcW w:w="993" w:type="dxa"/>
            <w:shd w:val="clear" w:color="auto" w:fill="FFFFFF"/>
          </w:tcPr>
          <w:p w14:paraId="50F98BDA" w14:textId="6BF0BE13"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0130</w:t>
            </w:r>
          </w:p>
        </w:tc>
        <w:tc>
          <w:tcPr>
            <w:tcW w:w="8079" w:type="dxa"/>
            <w:vAlign w:val="center"/>
          </w:tcPr>
          <w:p w14:paraId="10770BD5" w14:textId="77777777"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sz w:val="24"/>
              </w:rPr>
              <w:t>&gt; 10 rokov</w:t>
            </w:r>
          </w:p>
          <w:p w14:paraId="420D917E" w14:textId="0B2960B9"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Dátum splatnosti je neskôr než</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10 rokov.</w:t>
            </w:r>
          </w:p>
        </w:tc>
      </w:tr>
    </w:tbl>
    <w:p w14:paraId="3A12ECDD" w14:textId="77777777" w:rsidR="00941FAE" w:rsidRPr="00A81CB8" w:rsidRDefault="00941FAE" w:rsidP="00941FAE">
      <w:pPr>
        <w:pStyle w:val="Instructionsberschrift2"/>
        <w:numPr>
          <w:ilvl w:val="0"/>
          <w:numId w:val="3"/>
        </w:numPr>
        <w:spacing w:after="120"/>
        <w:rPr>
          <w:rFonts w:ascii="Times New Roman" w:hAnsi="Times New Roman"/>
          <w:b/>
          <w:sz w:val="24"/>
          <w:u w:val="none"/>
        </w:rPr>
      </w:pPr>
      <w:bookmarkStart w:id="75" w:name="_Toc114846621"/>
      <w:r w:rsidRPr="00A81CB8">
        <w:rPr>
          <w:rFonts w:ascii="Times New Roman" w:hAnsi="Times New Roman"/>
          <w:b/>
          <w:sz w:val="24"/>
          <w:u w:val="none"/>
        </w:rPr>
        <w:t>Časť C: Podmienená zaťaženosť</w:t>
      </w:r>
      <w:bookmarkEnd w:id="75"/>
    </w:p>
    <w:p w14:paraId="0315B76D" w14:textId="77777777" w:rsidR="00941FAE" w:rsidRPr="00A81CB8"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6" w:name="_Toc114846622"/>
      <w:r w:rsidRPr="00A81CB8">
        <w:rPr>
          <w:rFonts w:ascii="Times New Roman" w:hAnsi="Times New Roman"/>
          <w:sz w:val="24"/>
          <w:u w:val="none"/>
        </w:rPr>
        <w:t>Všeobecné poznámky</w:t>
      </w:r>
      <w:bookmarkEnd w:id="76"/>
    </w:p>
    <w:p w14:paraId="732A7B9B" w14:textId="1ECFF2B8" w:rsidR="00941FAE" w:rsidRPr="00A81CB8" w:rsidRDefault="00AC3ACC" w:rsidP="00941FAE">
      <w:pPr>
        <w:pStyle w:val="InstructionsText2"/>
        <w:shd w:val="clear" w:color="auto" w:fill="FFFFFF"/>
        <w:spacing w:after="120"/>
        <w:rPr>
          <w:sz w:val="24"/>
        </w:rPr>
      </w:pPr>
      <w:r w:rsidRPr="00A81CB8">
        <w:rPr>
          <w:sz w:val="24"/>
        </w:rPr>
        <w:t>Inštitúcie uvádzajú</w:t>
      </w:r>
      <w:r w:rsidR="00D66B96">
        <w:rPr>
          <w:sz w:val="24"/>
        </w:rPr>
        <w:t xml:space="preserve"> v </w:t>
      </w:r>
      <w:r w:rsidRPr="00A81CB8">
        <w:rPr>
          <w:sz w:val="24"/>
        </w:rPr>
        <w:t>tomto vzore úroveň zaťaženosti aktív, ktorá vyplýva</w:t>
      </w:r>
      <w:r w:rsidR="00D66B96">
        <w:rPr>
          <w:sz w:val="24"/>
        </w:rPr>
        <w:t xml:space="preserve"> z </w:t>
      </w:r>
      <w:r w:rsidRPr="00A81CB8">
        <w:rPr>
          <w:sz w:val="24"/>
        </w:rPr>
        <w:t>niekoľkých stresových scenárov.</w:t>
      </w:r>
    </w:p>
    <w:p w14:paraId="3FD4CD31" w14:textId="0DDE24F6" w:rsidR="00941FAE" w:rsidRPr="00A81CB8" w:rsidRDefault="00941FAE" w:rsidP="00941FAE">
      <w:pPr>
        <w:pStyle w:val="InstructionsText2"/>
        <w:shd w:val="clear" w:color="auto" w:fill="FFFFFF"/>
        <w:spacing w:after="120"/>
        <w:rPr>
          <w:sz w:val="24"/>
        </w:rPr>
      </w:pPr>
      <w:r w:rsidRPr="00A81CB8">
        <w:rPr>
          <w:sz w:val="24"/>
        </w:rPr>
        <w:t>Podmienená zaťaženosť sa týka dodatočných aktív, ktoré možno bude treba zaťažiť, ak vykazujúce inštitúcie budú čeliť nepriaznivému vývoju spôsobenému vonkajšou udalosťou, nad ktorou vykazujúca inštitúcia nemá žiadnu kontrolu (vrátane zníženia ratingu, zníženia reálnej hodnoty zaťažených aktív alebo všeobecnej straty dôvery).</w:t>
      </w:r>
      <w:r w:rsidR="00D66B96">
        <w:rPr>
          <w:sz w:val="24"/>
        </w:rPr>
        <w:t xml:space="preserve"> V </w:t>
      </w:r>
      <w:r w:rsidRPr="00A81CB8">
        <w:rPr>
          <w:sz w:val="24"/>
        </w:rPr>
        <w:t>uvedených prípadoch bude musieť vykazujúca inštitúcia zaťažiť dodatočné aktíva</w:t>
      </w:r>
      <w:r w:rsidR="00D66B96">
        <w:rPr>
          <w:sz w:val="24"/>
        </w:rPr>
        <w:t xml:space="preserve"> v </w:t>
      </w:r>
      <w:r w:rsidRPr="00A81CB8">
        <w:rPr>
          <w:sz w:val="24"/>
        </w:rPr>
        <w:t>dôsledku už existujúcich transakcií. Do dodatočnej hodnoty zaťažených aktív sa nezapočítava vplyv hedžingových transakcií, ktorými bude inštitúcia reagovať na udalosti opísané</w:t>
      </w:r>
      <w:r w:rsidR="00D66B96">
        <w:rPr>
          <w:sz w:val="24"/>
        </w:rPr>
        <w:t xml:space="preserve"> v </w:t>
      </w:r>
      <w:r w:rsidRPr="00A81CB8">
        <w:rPr>
          <w:sz w:val="24"/>
        </w:rPr>
        <w:t>už uvedených stresových scenároch.</w:t>
      </w:r>
    </w:p>
    <w:p w14:paraId="61D0A026" w14:textId="113C4E20" w:rsidR="00941FAE" w:rsidRPr="00A81CB8" w:rsidRDefault="00941FAE" w:rsidP="00941FAE">
      <w:pPr>
        <w:pStyle w:val="InstructionsText2"/>
        <w:shd w:val="clear" w:color="auto" w:fill="FFFFFF"/>
        <w:spacing w:after="120"/>
        <w:rPr>
          <w:sz w:val="24"/>
        </w:rPr>
      </w:pPr>
      <w:r w:rsidRPr="00A81CB8">
        <w:rPr>
          <w:sz w:val="24"/>
        </w:rPr>
        <w:t>Tento vzor zahŕňa nasledujúce dva scenáre vykazovania podmienenej zaťaženosti, ktoré sú podrobnejšie vymedzené</w:t>
      </w:r>
      <w:r w:rsidR="00D66B96">
        <w:rPr>
          <w:sz w:val="24"/>
        </w:rPr>
        <w:t xml:space="preserve"> v </w:t>
      </w:r>
      <w:r w:rsidRPr="00A81CB8">
        <w:rPr>
          <w:sz w:val="24"/>
        </w:rPr>
        <w:t>oddieloch 4.1.1.</w:t>
      </w:r>
      <w:r w:rsidR="00D66B96">
        <w:rPr>
          <w:sz w:val="24"/>
        </w:rPr>
        <w:t xml:space="preserve"> a </w:t>
      </w:r>
      <w:r w:rsidRPr="00A81CB8">
        <w:rPr>
          <w:sz w:val="24"/>
        </w:rPr>
        <w:t>4.1.2. Vykazované informácie musia byť racionálnym odhadom inštitúcie založeným na najlepších dostupných informáciách.</w:t>
      </w:r>
    </w:p>
    <w:p w14:paraId="1B9CB95C" w14:textId="49CA9164" w:rsidR="00941FAE" w:rsidRPr="00A81CB8" w:rsidRDefault="00941FAE" w:rsidP="00941FAE">
      <w:pPr>
        <w:pStyle w:val="InstructionsText2"/>
        <w:numPr>
          <w:ilvl w:val="0"/>
          <w:numId w:val="7"/>
        </w:numPr>
        <w:shd w:val="clear" w:color="auto" w:fill="FFFFFF"/>
        <w:spacing w:after="120"/>
        <w:rPr>
          <w:sz w:val="24"/>
        </w:rPr>
      </w:pPr>
      <w:r w:rsidRPr="00A81CB8">
        <w:rPr>
          <w:sz w:val="24"/>
        </w:rPr>
        <w:t>Zníženie reálnej hodnoty zaťažených aktív</w:t>
      </w:r>
      <w:r w:rsidR="00D66B96">
        <w:rPr>
          <w:sz w:val="24"/>
        </w:rPr>
        <w:t xml:space="preserve"> o </w:t>
      </w:r>
      <w:r w:rsidRPr="00A81CB8">
        <w:rPr>
          <w:sz w:val="24"/>
        </w:rPr>
        <w:t>30 %. Tento scenár pokrýva len zmenu podkladovej reálnej hodnoty aktív</w:t>
      </w:r>
      <w:r w:rsidR="00D66B96">
        <w:rPr>
          <w:sz w:val="24"/>
        </w:rPr>
        <w:t xml:space="preserve"> a </w:t>
      </w:r>
      <w:r w:rsidRPr="00A81CB8">
        <w:rPr>
          <w:sz w:val="24"/>
        </w:rPr>
        <w:t>nezahŕňa žiadnu inú zmenu, ktorá by mohla ovplyvniť účtovnú hodnotu, ako napríklad kurzové zisky alebo straty alebo potenciálne zníženie hodnoty. Vykazujúca inštitúcia môže byť potom donútená zložiť viac kolaterálu, aby zachovala nezmenenú hodnotu kolaterálu.</w:t>
      </w:r>
    </w:p>
    <w:p w14:paraId="667FB2F2" w14:textId="2E545293" w:rsidR="00941FAE" w:rsidRPr="00A81CB8" w:rsidRDefault="00941FAE" w:rsidP="00941FAE">
      <w:pPr>
        <w:pStyle w:val="InstructionsText2"/>
        <w:numPr>
          <w:ilvl w:val="0"/>
          <w:numId w:val="7"/>
        </w:numPr>
        <w:shd w:val="clear" w:color="auto" w:fill="FFFFFF"/>
        <w:spacing w:after="120"/>
        <w:rPr>
          <w:sz w:val="24"/>
        </w:rPr>
      </w:pPr>
      <w:r w:rsidRPr="00A81CB8">
        <w:rPr>
          <w:sz w:val="24"/>
        </w:rPr>
        <w:t>10 % znehodnotenie každej meny,</w:t>
      </w:r>
      <w:r w:rsidR="00D66B96">
        <w:rPr>
          <w:sz w:val="24"/>
        </w:rPr>
        <w:t xml:space="preserve"> v </w:t>
      </w:r>
      <w:r w:rsidRPr="00A81CB8">
        <w:rPr>
          <w:sz w:val="24"/>
        </w:rPr>
        <w:t>ktorej má inštitúcia súhrnné záväzky vo výške 5 % celkového objemu záväzkov inštitúcie alebo viac.</w:t>
      </w:r>
    </w:p>
    <w:p w14:paraId="4C00D46A" w14:textId="445CFFA7" w:rsidR="00941FAE" w:rsidRPr="00A81CB8" w:rsidRDefault="00941FAE" w:rsidP="00941FAE">
      <w:pPr>
        <w:pStyle w:val="InstructionsText2"/>
        <w:spacing w:after="120"/>
        <w:rPr>
          <w:sz w:val="24"/>
        </w:rPr>
      </w:pPr>
      <w:bookmarkStart w:id="77" w:name="_Toc348096583"/>
      <w:bookmarkStart w:id="78" w:name="_Toc348097344"/>
      <w:bookmarkStart w:id="79" w:name="_Toc348101365"/>
      <w:r w:rsidRPr="00A81CB8">
        <w:rPr>
          <w:sz w:val="24"/>
        </w:rPr>
        <w:t>Scenáre sa vykazujú nezávisle od seba</w:t>
      </w:r>
      <w:r w:rsidR="00D66B96">
        <w:rPr>
          <w:sz w:val="24"/>
        </w:rPr>
        <w:t xml:space="preserve"> a </w:t>
      </w:r>
      <w:r w:rsidRPr="00A81CB8">
        <w:rPr>
          <w:sz w:val="24"/>
        </w:rPr>
        <w:t>znehodnotenie významných mien sa takisto vykazuje nezávisle od znehodnotenia iných významných mien. Inštitúcie preto nesmú zohľadňovať korelácie medzi scenármi.</w:t>
      </w:r>
    </w:p>
    <w:p w14:paraId="56E1D2EE" w14:textId="2AE5654A" w:rsidR="00941FAE" w:rsidRPr="00A81CB8" w:rsidRDefault="00941FAE" w:rsidP="00941FAE">
      <w:pPr>
        <w:pStyle w:val="Instructionsberschrift2"/>
        <w:numPr>
          <w:ilvl w:val="2"/>
          <w:numId w:val="3"/>
        </w:numPr>
        <w:spacing w:before="0" w:after="120"/>
        <w:rPr>
          <w:rFonts w:ascii="Times New Roman" w:hAnsi="Times New Roman"/>
          <w:sz w:val="24"/>
          <w:u w:val="none"/>
        </w:rPr>
      </w:pPr>
      <w:bookmarkStart w:id="80" w:name="_Toc114846623"/>
      <w:r w:rsidRPr="00A81CB8">
        <w:rPr>
          <w:rFonts w:ascii="Times New Roman" w:hAnsi="Times New Roman"/>
          <w:sz w:val="24"/>
          <w:u w:val="none"/>
        </w:rPr>
        <w:t>Scenár A: Zníženie hodnoty zaťažených aktív</w:t>
      </w:r>
      <w:r w:rsidR="00D66B96">
        <w:rPr>
          <w:rFonts w:ascii="Times New Roman" w:hAnsi="Times New Roman"/>
          <w:sz w:val="24"/>
          <w:u w:val="none"/>
        </w:rPr>
        <w:t xml:space="preserve"> o </w:t>
      </w:r>
      <w:r w:rsidRPr="00A81CB8">
        <w:rPr>
          <w:rFonts w:ascii="Times New Roman" w:hAnsi="Times New Roman"/>
          <w:sz w:val="24"/>
          <w:u w:val="none"/>
        </w:rPr>
        <w:t>30 %</w:t>
      </w:r>
      <w:bookmarkEnd w:id="80"/>
    </w:p>
    <w:p w14:paraId="3065C7EF" w14:textId="386C6732" w:rsidR="00941FAE" w:rsidRPr="00A81CB8" w:rsidRDefault="00941FAE" w:rsidP="00941FAE">
      <w:pPr>
        <w:pStyle w:val="InstructionsText2"/>
        <w:spacing w:after="120"/>
        <w:rPr>
          <w:sz w:val="24"/>
        </w:rPr>
      </w:pPr>
      <w:r w:rsidRPr="00A81CB8">
        <w:rPr>
          <w:sz w:val="24"/>
        </w:rPr>
        <w:t>Predpokladá sa, že hodnota všetkých zaťažených aktív sa zníži</w:t>
      </w:r>
      <w:r w:rsidR="00D66B96">
        <w:rPr>
          <w:sz w:val="24"/>
        </w:rPr>
        <w:t xml:space="preserve"> o </w:t>
      </w:r>
      <w:r w:rsidRPr="00A81CB8">
        <w:rPr>
          <w:sz w:val="24"/>
        </w:rPr>
        <w:t>30 %. Pri potrebe dodatočného kolaterálu vyplývajúcej</w:t>
      </w:r>
      <w:r w:rsidR="00D66B96">
        <w:rPr>
          <w:sz w:val="24"/>
        </w:rPr>
        <w:t xml:space="preserve"> z </w:t>
      </w:r>
      <w:r w:rsidRPr="00A81CB8">
        <w:rPr>
          <w:sz w:val="24"/>
        </w:rPr>
        <w:t>takéhoto zníženia sa zohľadňuje existujúca úroveň nadmerného zabezpečenia kolaterálom tak, aby sa zachovala len minimálna úroveň zabezpečenia kolaterálom. Pri potrebe dodatočného kolaterálu sa zohľadňujú aj zmluvné požiadavky uvedené</w:t>
      </w:r>
      <w:r w:rsidR="00D66B96">
        <w:rPr>
          <w:sz w:val="24"/>
        </w:rPr>
        <w:t xml:space="preserve"> v </w:t>
      </w:r>
      <w:r w:rsidRPr="00A81CB8">
        <w:rPr>
          <w:sz w:val="24"/>
        </w:rPr>
        <w:t>zmluvách</w:t>
      </w:r>
      <w:r w:rsidR="00D66B96">
        <w:rPr>
          <w:sz w:val="24"/>
        </w:rPr>
        <w:t xml:space="preserve"> a </w:t>
      </w:r>
      <w:r w:rsidRPr="00A81CB8">
        <w:rPr>
          <w:sz w:val="24"/>
        </w:rPr>
        <w:t>dohodách, ktorých sa zníženie dotkne, vrátane faktorov, ktoré aktivujú uplatnenie prahových hodnôt.</w:t>
      </w:r>
    </w:p>
    <w:p w14:paraId="4BB3DCA3" w14:textId="4584CE8A" w:rsidR="00941FAE" w:rsidRPr="00A81CB8" w:rsidRDefault="00941FAE" w:rsidP="00941FAE">
      <w:pPr>
        <w:pStyle w:val="InstructionsText2"/>
        <w:spacing w:after="120"/>
        <w:rPr>
          <w:sz w:val="24"/>
        </w:rPr>
      </w:pPr>
      <w:r w:rsidRPr="00A81CB8">
        <w:rPr>
          <w:sz w:val="24"/>
        </w:rPr>
        <w:t>Zohľadňujú sa len zmluvy</w:t>
      </w:r>
      <w:r w:rsidR="00D66B96">
        <w:rPr>
          <w:sz w:val="24"/>
        </w:rPr>
        <w:t xml:space="preserve"> a </w:t>
      </w:r>
      <w:r w:rsidRPr="00A81CB8">
        <w:rPr>
          <w:sz w:val="24"/>
        </w:rPr>
        <w:t>dohody,</w:t>
      </w:r>
      <w:r w:rsidR="00D66B96">
        <w:rPr>
          <w:sz w:val="24"/>
        </w:rPr>
        <w:t xml:space="preserve"> v </w:t>
      </w:r>
      <w:r w:rsidRPr="00A81CB8">
        <w:rPr>
          <w:sz w:val="24"/>
        </w:rPr>
        <w:t>ktorých je stanovená právna povinnosť poskytnúť dodatočný kolaterál. To zahŕňa emisie krytých dlhopisov, pri ktorých existuje právna požiadavka zachovať minimálnu úroveň nadmerného zabezpečenia kolaterálom, ale neexistuje požiadavka zachovať existujúcu úroveň ratingu krytých dlhopisov.</w:t>
      </w:r>
    </w:p>
    <w:p w14:paraId="4E2437A0" w14:textId="4AF5F0F8" w:rsidR="00941FAE" w:rsidRPr="00A81CB8" w:rsidRDefault="00941FAE" w:rsidP="00941FAE">
      <w:pPr>
        <w:pStyle w:val="Instructionsberschrift2"/>
        <w:numPr>
          <w:ilvl w:val="2"/>
          <w:numId w:val="3"/>
        </w:numPr>
        <w:spacing w:before="0" w:after="120"/>
        <w:rPr>
          <w:rFonts w:ascii="Times New Roman" w:hAnsi="Times New Roman"/>
          <w:sz w:val="24"/>
          <w:u w:val="none"/>
        </w:rPr>
      </w:pPr>
      <w:bookmarkStart w:id="81" w:name="_Toc114846624"/>
      <w:r w:rsidRPr="00A81CB8">
        <w:rPr>
          <w:rFonts w:ascii="Times New Roman" w:hAnsi="Times New Roman"/>
          <w:sz w:val="24"/>
          <w:u w:val="none"/>
        </w:rPr>
        <w:t>Scenár B: Znehodnotenie významných mien</w:t>
      </w:r>
      <w:r w:rsidR="00D66B96">
        <w:rPr>
          <w:rFonts w:ascii="Times New Roman" w:hAnsi="Times New Roman"/>
          <w:sz w:val="24"/>
          <w:u w:val="none"/>
        </w:rPr>
        <w:t xml:space="preserve"> o </w:t>
      </w:r>
      <w:r w:rsidRPr="00A81CB8">
        <w:rPr>
          <w:rFonts w:ascii="Times New Roman" w:hAnsi="Times New Roman"/>
          <w:sz w:val="24"/>
          <w:u w:val="none"/>
        </w:rPr>
        <w:t>10 %</w:t>
      </w:r>
      <w:bookmarkEnd w:id="81"/>
    </w:p>
    <w:p w14:paraId="5E76C9DE" w14:textId="46E88C3E" w:rsidR="00941FAE" w:rsidRPr="002D4AB6" w:rsidRDefault="00941FAE" w:rsidP="00941FAE">
      <w:pPr>
        <w:pStyle w:val="InstructionsText2"/>
        <w:spacing w:after="120"/>
        <w:rPr>
          <w:spacing w:val="-4"/>
          <w:sz w:val="24"/>
        </w:rPr>
      </w:pPr>
      <w:r w:rsidRPr="002D4AB6">
        <w:rPr>
          <w:spacing w:val="-4"/>
          <w:sz w:val="24"/>
        </w:rPr>
        <w:t>Mena je významnou menou, ak má vykazujúca inštitúcia súhrnné záväzky</w:t>
      </w:r>
      <w:r w:rsidR="00D66B96" w:rsidRPr="002D4AB6">
        <w:rPr>
          <w:spacing w:val="-4"/>
          <w:sz w:val="24"/>
        </w:rPr>
        <w:t xml:space="preserve"> v </w:t>
      </w:r>
      <w:r w:rsidRPr="002D4AB6">
        <w:rPr>
          <w:spacing w:val="-4"/>
          <w:sz w:val="24"/>
        </w:rPr>
        <w:t>tejto mene vo výške 5 % celkového objemu záväzkov inštitúcie alebo viac.</w:t>
      </w:r>
    </w:p>
    <w:p w14:paraId="0E2B3433" w14:textId="452A5B18" w:rsidR="00941FAE" w:rsidRPr="002D4AB6" w:rsidRDefault="00941FAE" w:rsidP="00941FAE">
      <w:pPr>
        <w:pStyle w:val="InstructionsText2"/>
        <w:spacing w:after="120"/>
        <w:rPr>
          <w:spacing w:val="-6"/>
          <w:sz w:val="24"/>
        </w:rPr>
      </w:pPr>
      <w:r w:rsidRPr="002D4AB6">
        <w:rPr>
          <w:spacing w:val="-6"/>
          <w:sz w:val="24"/>
        </w:rPr>
        <w:t>Pri výpočte 10 % znehodnotenia sa zohľadňujú zmeny na strane aktív aj záväzkov, t. j. výpočet sa zameriava na nesúlad medzi aktívami</w:t>
      </w:r>
      <w:r w:rsidR="00D66B96" w:rsidRPr="002D4AB6">
        <w:rPr>
          <w:spacing w:val="-6"/>
          <w:sz w:val="24"/>
        </w:rPr>
        <w:t xml:space="preserve"> a </w:t>
      </w:r>
      <w:r w:rsidRPr="002D4AB6">
        <w:rPr>
          <w:spacing w:val="-6"/>
          <w:sz w:val="24"/>
        </w:rPr>
        <w:t>záväzkami. Napríklad repo transakcia</w:t>
      </w:r>
      <w:r w:rsidR="00D66B96" w:rsidRPr="002D4AB6">
        <w:rPr>
          <w:spacing w:val="-6"/>
          <w:sz w:val="24"/>
        </w:rPr>
        <w:t xml:space="preserve"> v </w:t>
      </w:r>
      <w:r w:rsidRPr="002D4AB6">
        <w:rPr>
          <w:spacing w:val="-6"/>
          <w:sz w:val="24"/>
        </w:rPr>
        <w:t>USD založená na aktívach denominovaných</w:t>
      </w:r>
      <w:r w:rsidR="00D66B96" w:rsidRPr="002D4AB6">
        <w:rPr>
          <w:spacing w:val="-6"/>
          <w:sz w:val="24"/>
        </w:rPr>
        <w:t xml:space="preserve"> v </w:t>
      </w:r>
      <w:r w:rsidRPr="002D4AB6">
        <w:rPr>
          <w:spacing w:val="-6"/>
          <w:sz w:val="24"/>
        </w:rPr>
        <w:t>USD nespôsobuje dodatočnú zaťaženosť, zatiaľ čo repo transakcia</w:t>
      </w:r>
      <w:r w:rsidR="00D66B96" w:rsidRPr="002D4AB6">
        <w:rPr>
          <w:spacing w:val="-6"/>
          <w:sz w:val="24"/>
        </w:rPr>
        <w:t xml:space="preserve"> v </w:t>
      </w:r>
      <w:r w:rsidRPr="002D4AB6">
        <w:rPr>
          <w:spacing w:val="-6"/>
          <w:sz w:val="24"/>
        </w:rPr>
        <w:t>USD založená na aktívach denominovaných</w:t>
      </w:r>
      <w:r w:rsidR="00D66B96" w:rsidRPr="002D4AB6">
        <w:rPr>
          <w:spacing w:val="-6"/>
          <w:sz w:val="24"/>
        </w:rPr>
        <w:t xml:space="preserve"> v </w:t>
      </w:r>
      <w:r w:rsidRPr="002D4AB6">
        <w:rPr>
          <w:spacing w:val="-6"/>
          <w:sz w:val="24"/>
        </w:rPr>
        <w:t>EUR spôsobuje dodatočnú zaťaženosť.</w:t>
      </w:r>
    </w:p>
    <w:p w14:paraId="2A7E473E" w14:textId="58D73DF2" w:rsidR="00941FAE" w:rsidRPr="002D4AB6" w:rsidRDefault="00941FAE" w:rsidP="00941FAE">
      <w:pPr>
        <w:pStyle w:val="InstructionsText2"/>
        <w:spacing w:after="120"/>
        <w:rPr>
          <w:spacing w:val="-4"/>
          <w:sz w:val="24"/>
        </w:rPr>
      </w:pPr>
      <w:r w:rsidRPr="002D4AB6">
        <w:rPr>
          <w:spacing w:val="-4"/>
          <w:sz w:val="24"/>
        </w:rPr>
        <w:t>Do tohto výpočtu sa zahŕňajú všetky transakcie</w:t>
      </w:r>
      <w:r w:rsidR="00D66B96" w:rsidRPr="002D4AB6">
        <w:rPr>
          <w:spacing w:val="-4"/>
          <w:sz w:val="24"/>
        </w:rPr>
        <w:t xml:space="preserve"> s </w:t>
      </w:r>
      <w:r w:rsidRPr="002D4AB6">
        <w:rPr>
          <w:spacing w:val="-4"/>
          <w:sz w:val="24"/>
        </w:rPr>
        <w:t>krížovým menovým prvkom.</w:t>
      </w:r>
    </w:p>
    <w:p w14:paraId="497FF0A3" w14:textId="77777777" w:rsidR="00941FAE" w:rsidRPr="00A81CB8" w:rsidRDefault="00941FAE" w:rsidP="00941FAE">
      <w:pPr>
        <w:pStyle w:val="Instructionsberschrift2"/>
        <w:numPr>
          <w:ilvl w:val="1"/>
          <w:numId w:val="3"/>
        </w:numPr>
        <w:spacing w:before="0" w:after="120"/>
        <w:rPr>
          <w:rFonts w:ascii="Times New Roman" w:hAnsi="Times New Roman"/>
          <w:sz w:val="24"/>
          <w:u w:val="none"/>
        </w:rPr>
      </w:pPr>
      <w:bookmarkStart w:id="82" w:name="_Toc114846625"/>
      <w:r w:rsidRPr="00A81CB8">
        <w:rPr>
          <w:rFonts w:ascii="Times New Roman" w:hAnsi="Times New Roman"/>
          <w:sz w:val="24"/>
          <w:u w:val="none"/>
        </w:rPr>
        <w:t>Vzor: AE-CONT. Podmienená zaťaženosť</w:t>
      </w:r>
      <w:bookmarkEnd w:id="82"/>
    </w:p>
    <w:p w14:paraId="4C3F7242" w14:textId="77777777" w:rsidR="00941FAE" w:rsidRPr="00A81CB8" w:rsidRDefault="00941FAE" w:rsidP="00941FAE">
      <w:pPr>
        <w:pStyle w:val="Instructionsberschrift2"/>
        <w:numPr>
          <w:ilvl w:val="2"/>
          <w:numId w:val="3"/>
        </w:numPr>
        <w:spacing w:before="0" w:after="120"/>
        <w:rPr>
          <w:rFonts w:ascii="Times New Roman" w:hAnsi="Times New Roman"/>
          <w:sz w:val="24"/>
          <w:u w:val="none"/>
        </w:rPr>
      </w:pPr>
      <w:bookmarkStart w:id="83" w:name="_Toc114846626"/>
      <w:r w:rsidRPr="00A81CB8">
        <w:rPr>
          <w:rFonts w:ascii="Times New Roman" w:hAnsi="Times New Roman"/>
          <w:sz w:val="24"/>
          <w:u w:val="none"/>
        </w:rPr>
        <w:t>Pokyny týkajúce sa jednotlivých riadkov</w:t>
      </w:r>
      <w:bookmarkEnd w:id="77"/>
      <w:bookmarkEnd w:id="78"/>
      <w:bookmarkEnd w:id="79"/>
      <w:bookmarkEnd w:id="83"/>
    </w:p>
    <w:p w14:paraId="390F2E09" w14:textId="02A27C18" w:rsidR="00941FAE" w:rsidRPr="00A81CB8" w:rsidRDefault="00941FAE" w:rsidP="00941FAE">
      <w:pPr>
        <w:pStyle w:val="InstructionsText2"/>
        <w:shd w:val="clear" w:color="auto" w:fill="FFFFFF"/>
        <w:spacing w:after="120"/>
        <w:rPr>
          <w:sz w:val="24"/>
        </w:rPr>
      </w:pPr>
      <w:bookmarkStart w:id="84" w:name="_Toc348096584"/>
      <w:r w:rsidRPr="00A81CB8">
        <w:rPr>
          <w:sz w:val="24"/>
        </w:rPr>
        <w:t>Pozri pokyny týkajúce sa jednotlivých riadkov vzoru AE-SOU</w:t>
      </w:r>
      <w:r w:rsidR="00D66B96">
        <w:rPr>
          <w:sz w:val="24"/>
        </w:rPr>
        <w:t xml:space="preserve"> v </w:t>
      </w:r>
      <w:r w:rsidRPr="00A81CB8">
        <w:rPr>
          <w:sz w:val="24"/>
        </w:rPr>
        <w:t>oddiele 2.4.2. Obsah riadkov vo vzore AE-CONT sa nelíši od vzoru AE-SOU.</w:t>
      </w:r>
      <w:bookmarkEnd w:id="84"/>
    </w:p>
    <w:p w14:paraId="1665E3DE" w14:textId="77777777" w:rsidR="00941FAE" w:rsidRPr="00A81CB8" w:rsidRDefault="00941FAE" w:rsidP="00941FAE">
      <w:pPr>
        <w:pStyle w:val="Instructionsberschrift2"/>
        <w:numPr>
          <w:ilvl w:val="2"/>
          <w:numId w:val="3"/>
        </w:numPr>
        <w:spacing w:before="0" w:after="120"/>
        <w:rPr>
          <w:rFonts w:ascii="Times New Roman" w:hAnsi="Times New Roman"/>
          <w:sz w:val="24"/>
          <w:u w:val="none"/>
        </w:rPr>
      </w:pPr>
      <w:bookmarkStart w:id="85" w:name="_Toc348096585"/>
      <w:bookmarkStart w:id="86" w:name="_Toc348097345"/>
      <w:bookmarkStart w:id="87" w:name="_Toc348101366"/>
      <w:bookmarkStart w:id="88" w:name="_Toc114846627"/>
      <w:r w:rsidRPr="00A81CB8">
        <w:rPr>
          <w:rFonts w:ascii="Times New Roman" w:hAnsi="Times New Roman"/>
          <w:sz w:val="24"/>
          <w:u w:val="none"/>
        </w:rPr>
        <w:t>Pokyny týkajúce sa jednotlivých stĺpcov</w:t>
      </w:r>
      <w:bookmarkEnd w:id="85"/>
      <w:bookmarkEnd w:id="86"/>
      <w:bookmarkEnd w:id="87"/>
      <w:bookmarkEnd w:id="8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A81CB8" w14:paraId="6F7EBAF3" w14:textId="77777777" w:rsidTr="005150E8">
        <w:tc>
          <w:tcPr>
            <w:tcW w:w="1134" w:type="dxa"/>
            <w:shd w:val="clear" w:color="auto" w:fill="D9D9D9"/>
          </w:tcPr>
          <w:p w14:paraId="5DE371E5" w14:textId="77777777" w:rsidR="00941FAE" w:rsidRPr="00A81CB8" w:rsidRDefault="00941FAE" w:rsidP="005150E8">
            <w:pPr>
              <w:pStyle w:val="InstructionsText"/>
              <w:spacing w:after="120"/>
              <w:ind w:left="0"/>
              <w:rPr>
                <w:rStyle w:val="InstructionsTabelleText"/>
                <w:rFonts w:ascii="Times New Roman" w:hAnsi="Times New Roman"/>
                <w:sz w:val="24"/>
              </w:rPr>
            </w:pPr>
            <w:r w:rsidRPr="00A81CB8">
              <w:rPr>
                <w:rStyle w:val="InstructionsTabelleText"/>
                <w:rFonts w:ascii="Times New Roman" w:hAnsi="Times New Roman"/>
                <w:sz w:val="24"/>
              </w:rPr>
              <w:t>Stĺpce</w:t>
            </w:r>
          </w:p>
        </w:tc>
        <w:tc>
          <w:tcPr>
            <w:tcW w:w="7938" w:type="dxa"/>
            <w:shd w:val="clear" w:color="auto" w:fill="D9D9D9"/>
          </w:tcPr>
          <w:p w14:paraId="79954B82" w14:textId="6B08744F" w:rsidR="00941FAE" w:rsidRPr="00A81CB8" w:rsidRDefault="00941FAE" w:rsidP="005150E8">
            <w:pPr>
              <w:pStyle w:val="InstructionsText"/>
              <w:spacing w:after="120"/>
              <w:rPr>
                <w:rStyle w:val="InstructionsTabelleText"/>
                <w:rFonts w:ascii="Times New Roman" w:hAnsi="Times New Roman"/>
                <w:sz w:val="24"/>
              </w:rPr>
            </w:pPr>
            <w:r w:rsidRPr="00A81CB8">
              <w:rPr>
                <w:rStyle w:val="InstructionsTabelleText"/>
                <w:rFonts w:ascii="Times New Roman" w:hAnsi="Times New Roman"/>
                <w:sz w:val="24"/>
              </w:rPr>
              <w:t>Odkazy na právne predpisy</w:t>
            </w:r>
            <w:r w:rsidR="00D66B96">
              <w:rPr>
                <w:rStyle w:val="InstructionsTabelleText"/>
                <w:rFonts w:ascii="Times New Roman" w:hAnsi="Times New Roman"/>
                <w:sz w:val="24"/>
              </w:rPr>
              <w:t xml:space="preserve"> a </w:t>
            </w:r>
            <w:r w:rsidRPr="00A81CB8">
              <w:rPr>
                <w:rStyle w:val="InstructionsTabelleText"/>
                <w:rFonts w:ascii="Times New Roman" w:hAnsi="Times New Roman"/>
                <w:sz w:val="24"/>
              </w:rPr>
              <w:t>pokyny</w:t>
            </w:r>
          </w:p>
        </w:tc>
      </w:tr>
      <w:tr w:rsidR="00941FAE" w:rsidRPr="00A81CB8" w14:paraId="44FB9204" w14:textId="77777777" w:rsidTr="005150E8">
        <w:tc>
          <w:tcPr>
            <w:tcW w:w="1134" w:type="dxa"/>
            <w:shd w:val="clear" w:color="auto" w:fill="auto"/>
          </w:tcPr>
          <w:p w14:paraId="6BD6FEE0" w14:textId="3073E9B2"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0010</w:t>
            </w:r>
          </w:p>
        </w:tc>
        <w:tc>
          <w:tcPr>
            <w:tcW w:w="7938" w:type="dxa"/>
            <w:shd w:val="clear" w:color="auto" w:fill="auto"/>
            <w:vAlign w:val="center"/>
          </w:tcPr>
          <w:p w14:paraId="31FCC84B"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Zodpovedajúce záväzky, podmienené záväzky alebo požičané cenné papiere</w:t>
            </w:r>
          </w:p>
          <w:p w14:paraId="499CB4E5" w14:textId="1BF76E64"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Tie isté pokyny</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údaje ako</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prípade stĺpca 0010 vzoru AE-SOU; hodnota zodpovedajúcich finančných záväzkov, podmienených záväzkov (prijatých úverových prísľubov</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prijatých finančných záruk)</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požičaných cenných papierov</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nepeňažným kolaterálom, pokiaľ uvedené transakcie pre danú inštitúciu predstavujú zaťaženosť aktív</w:t>
            </w:r>
          </w:p>
          <w:p w14:paraId="1BD49241" w14:textId="43C98058"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Ako sa uvádza pre každý riadok vzoru, inštitúcie vykazujú pri finančných záväzkoch ich účtovnú hodnotu, pri podmienených záväzkoch ich nominálnu hodnotu</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pri požičaných cenných papieroch</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nepeňažným kolaterálom ich reálnu hodnotu.</w:t>
            </w:r>
          </w:p>
        </w:tc>
      </w:tr>
      <w:tr w:rsidR="00941FAE" w:rsidRPr="00A81CB8" w14:paraId="76E23EF6" w14:textId="77777777" w:rsidTr="005150E8">
        <w:tc>
          <w:tcPr>
            <w:tcW w:w="1134" w:type="dxa"/>
            <w:shd w:val="clear" w:color="auto" w:fill="auto"/>
          </w:tcPr>
          <w:p w14:paraId="021D8B75" w14:textId="69D915C6"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0020</w:t>
            </w:r>
          </w:p>
        </w:tc>
        <w:tc>
          <w:tcPr>
            <w:tcW w:w="7938" w:type="dxa"/>
            <w:shd w:val="clear" w:color="auto" w:fill="auto"/>
            <w:vAlign w:val="center"/>
          </w:tcPr>
          <w:p w14:paraId="427BBF7A"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u w:val="none"/>
              </w:rPr>
              <w:t>A.</w:t>
            </w:r>
            <w:r w:rsidRPr="00A81CB8">
              <w:rPr>
                <w:rStyle w:val="InstructionsTabelleberschrift"/>
                <w:rFonts w:ascii="Times New Roman" w:hAnsi="Times New Roman"/>
                <w:sz w:val="24"/>
              </w:rPr>
              <w:t xml:space="preserve"> Dodatočná hodnota zaťažených aktív</w:t>
            </w:r>
          </w:p>
          <w:p w14:paraId="206D791A" w14:textId="35B12C86"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Dodatočná hodnota aktív, ktoré by boli zaťažené</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dôsledku právnych, regulačných alebo zmluvných ustanovení, ktoré by sa mohli začať uplatňovať</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prípade, že nastane scenár A</w:t>
            </w:r>
          </w:p>
          <w:p w14:paraId="22CB9365" w14:textId="6B8A383C" w:rsidR="00941FAE" w:rsidRPr="00A81CB8" w:rsidRDefault="00941FAE" w:rsidP="00857276">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Na základe pokynov stanovených</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časti</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inštitúcie vykazujú uvedené sumy</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ich účtovnej hodnote, ak sa suma týka aktív vykazujúcej inštitúcie, alebo</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reálnej hodnote, ak sa týka prijatého kolaterálu. Sumy presahujúce nezaťažené aktíva</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kolaterál inštitúcie sa vykazujú</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reálnej hodnote.</w:t>
            </w:r>
          </w:p>
        </w:tc>
      </w:tr>
      <w:tr w:rsidR="00941FAE" w:rsidRPr="00A81CB8" w14:paraId="60230FF9" w14:textId="77777777" w:rsidTr="005150E8">
        <w:tc>
          <w:tcPr>
            <w:tcW w:w="1134" w:type="dxa"/>
            <w:tcBorders>
              <w:bottom w:val="single" w:sz="4" w:space="0" w:color="auto"/>
            </w:tcBorders>
            <w:shd w:val="clear" w:color="auto" w:fill="auto"/>
          </w:tcPr>
          <w:p w14:paraId="60966930" w14:textId="48252B0A"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0030</w:t>
            </w:r>
          </w:p>
        </w:tc>
        <w:tc>
          <w:tcPr>
            <w:tcW w:w="7938" w:type="dxa"/>
            <w:tcBorders>
              <w:bottom w:val="single" w:sz="4" w:space="0" w:color="auto"/>
            </w:tcBorders>
            <w:shd w:val="clear" w:color="auto" w:fill="auto"/>
          </w:tcPr>
          <w:p w14:paraId="054E402A" w14:textId="77777777"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sz w:val="24"/>
                <w:u w:val="none"/>
              </w:rPr>
              <w:t>B.</w:t>
            </w:r>
            <w:r w:rsidRPr="00A81CB8">
              <w:rPr>
                <w:rStyle w:val="InstructionsTabelleberschrift"/>
                <w:rFonts w:ascii="Times New Roman" w:hAnsi="Times New Roman"/>
                <w:sz w:val="24"/>
              </w:rPr>
              <w:t xml:space="preserve"> Dodatočná hodnota zaťažených aktív. Významná mena 1</w:t>
            </w:r>
          </w:p>
          <w:p w14:paraId="26004A0D" w14:textId="4D4CB675"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Dodatočná hodnota aktív, ktoré by boli zaťažené</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dôsledku právnych, regulačných alebo zmluvných ustanovení, ktoré by sa mohli začať uplatňovať</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prípade znehodnotenia významnej meny 1</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scenári B</w:t>
            </w:r>
          </w:p>
          <w:p w14:paraId="74259070" w14:textId="16D52FCC" w:rsidR="00941FAE" w:rsidRPr="00A81CB8" w:rsidRDefault="00941FAE" w:rsidP="005150E8">
            <w:pPr>
              <w:spacing w:before="0"/>
              <w:rPr>
                <w:rFonts w:ascii="Times New Roman" w:hAnsi="Times New Roman"/>
                <w:sz w:val="24"/>
              </w:rPr>
            </w:pPr>
            <w:r w:rsidRPr="00A81CB8">
              <w:rPr>
                <w:rStyle w:val="InstructionsTabelleberschrift"/>
                <w:rFonts w:ascii="Times New Roman" w:hAnsi="Times New Roman"/>
                <w:b w:val="0"/>
                <w:sz w:val="24"/>
                <w:u w:val="none"/>
              </w:rPr>
              <w:t>Pozri pravidlá pre druhy hodnôt</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riadku 0020.</w:t>
            </w:r>
          </w:p>
        </w:tc>
      </w:tr>
      <w:tr w:rsidR="00941FAE" w:rsidRPr="00A81CB8" w14:paraId="4B933616" w14:textId="77777777" w:rsidTr="005150E8">
        <w:tc>
          <w:tcPr>
            <w:tcW w:w="1134" w:type="dxa"/>
            <w:tcBorders>
              <w:bottom w:val="single" w:sz="4" w:space="0" w:color="auto"/>
            </w:tcBorders>
            <w:shd w:val="clear" w:color="auto" w:fill="auto"/>
          </w:tcPr>
          <w:p w14:paraId="3C28A3E4" w14:textId="54F0FDDE"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0040</w:t>
            </w:r>
          </w:p>
        </w:tc>
        <w:tc>
          <w:tcPr>
            <w:tcW w:w="7938" w:type="dxa"/>
            <w:tcBorders>
              <w:bottom w:val="single" w:sz="4" w:space="0" w:color="auto"/>
            </w:tcBorders>
            <w:shd w:val="clear" w:color="auto" w:fill="auto"/>
          </w:tcPr>
          <w:p w14:paraId="7E2432E6"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u w:val="none"/>
              </w:rPr>
              <w:t>B.</w:t>
            </w:r>
            <w:r w:rsidRPr="00A81CB8">
              <w:rPr>
                <w:rStyle w:val="InstructionsTabelleberschrift"/>
                <w:rFonts w:ascii="Times New Roman" w:hAnsi="Times New Roman"/>
                <w:sz w:val="24"/>
              </w:rPr>
              <w:t xml:space="preserve"> Dodatočná hodnota zaťažených aktív. Významná mena 2</w:t>
            </w:r>
          </w:p>
          <w:p w14:paraId="4DC18FEC" w14:textId="4B091416"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Dodatočná hodnota aktív, ktoré by boli zaťažené</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dôsledku právnych, regulačných alebo zmluvných ustanovení, ktoré by sa mohli začať uplatňovať</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prípade znehodnotenia významnej meny 2</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scenári B</w:t>
            </w:r>
          </w:p>
          <w:p w14:paraId="15BB4001" w14:textId="621BE324" w:rsidR="00941FAE" w:rsidRPr="00A81CB8" w:rsidRDefault="00941FAE" w:rsidP="005150E8">
            <w:pPr>
              <w:spacing w:before="0"/>
              <w:rPr>
                <w:rFonts w:ascii="Times New Roman" w:hAnsi="Times New Roman"/>
                <w:sz w:val="24"/>
              </w:rPr>
            </w:pPr>
            <w:r w:rsidRPr="00A81CB8">
              <w:rPr>
                <w:rStyle w:val="InstructionsTabelleberschrift"/>
                <w:rFonts w:ascii="Times New Roman" w:hAnsi="Times New Roman"/>
                <w:b w:val="0"/>
                <w:sz w:val="24"/>
                <w:u w:val="none"/>
              </w:rPr>
              <w:t>Pozri pravidlá pre druhy hodnôt</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riadku 0020.</w:t>
            </w:r>
          </w:p>
        </w:tc>
      </w:tr>
    </w:tbl>
    <w:p w14:paraId="698ECE05" w14:textId="77777777" w:rsidR="00941FAE" w:rsidRPr="00A81CB8" w:rsidRDefault="00941FAE" w:rsidP="00941FAE">
      <w:pPr>
        <w:pStyle w:val="Instructionsberschrift2"/>
        <w:numPr>
          <w:ilvl w:val="0"/>
          <w:numId w:val="3"/>
        </w:numPr>
        <w:spacing w:after="120"/>
        <w:rPr>
          <w:rFonts w:ascii="Times New Roman" w:hAnsi="Times New Roman"/>
          <w:b/>
          <w:sz w:val="24"/>
          <w:u w:val="none"/>
        </w:rPr>
      </w:pPr>
      <w:bookmarkStart w:id="89" w:name="_Toc114846628"/>
      <w:r w:rsidRPr="00A81CB8">
        <w:rPr>
          <w:rFonts w:ascii="Times New Roman" w:hAnsi="Times New Roman"/>
          <w:b/>
          <w:sz w:val="24"/>
          <w:u w:val="none"/>
        </w:rPr>
        <w:t>Časť D: Kryté dlhopisy</w:t>
      </w:r>
      <w:bookmarkEnd w:id="89"/>
    </w:p>
    <w:p w14:paraId="26828277" w14:textId="77777777" w:rsidR="00941FAE" w:rsidRPr="00A81CB8"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90" w:name="_Toc114846629"/>
      <w:r w:rsidRPr="00A81CB8">
        <w:rPr>
          <w:rFonts w:ascii="Times New Roman" w:hAnsi="Times New Roman"/>
          <w:sz w:val="24"/>
          <w:u w:val="none"/>
        </w:rPr>
        <w:t>Všeobecné poznámky</w:t>
      </w:r>
      <w:bookmarkEnd w:id="90"/>
    </w:p>
    <w:p w14:paraId="77D3D13D" w14:textId="4DCF1A52" w:rsidR="00941FAE" w:rsidRPr="00A81CB8" w:rsidRDefault="00941FAE" w:rsidP="00941FAE">
      <w:pPr>
        <w:pStyle w:val="InstructionsText2"/>
        <w:shd w:val="clear" w:color="auto" w:fill="FFFFFF"/>
        <w:spacing w:after="120"/>
        <w:rPr>
          <w:sz w:val="24"/>
        </w:rPr>
      </w:pPr>
      <w:r w:rsidRPr="00A81CB8">
        <w:rPr>
          <w:sz w:val="24"/>
        </w:rPr>
        <w:t>Informácie</w:t>
      </w:r>
      <w:r w:rsidR="00D66B96">
        <w:rPr>
          <w:sz w:val="24"/>
        </w:rPr>
        <w:t xml:space="preserve"> v </w:t>
      </w:r>
      <w:r w:rsidRPr="00A81CB8">
        <w:rPr>
          <w:sz w:val="24"/>
        </w:rPr>
        <w:t>tomto vzore sa vykazujú</w:t>
      </w:r>
      <w:r w:rsidR="00D66B96">
        <w:rPr>
          <w:sz w:val="24"/>
        </w:rPr>
        <w:t xml:space="preserve"> v </w:t>
      </w:r>
      <w:r w:rsidRPr="00A81CB8">
        <w:rPr>
          <w:sz w:val="24"/>
        </w:rPr>
        <w:t>prípade všetkých krytých dlhopisov emitovaných vykazujúcou inštitúciou, ktoré sú</w:t>
      </w:r>
      <w:r w:rsidR="00D66B96">
        <w:rPr>
          <w:sz w:val="24"/>
        </w:rPr>
        <w:t xml:space="preserve"> v </w:t>
      </w:r>
      <w:r w:rsidRPr="00A81CB8">
        <w:rPr>
          <w:sz w:val="24"/>
        </w:rPr>
        <w:t>súlade so smernicou</w:t>
      </w:r>
      <w:r w:rsidR="00D66B96">
        <w:rPr>
          <w:sz w:val="24"/>
        </w:rPr>
        <w:t xml:space="preserve"> o </w:t>
      </w:r>
      <w:r w:rsidRPr="00A81CB8">
        <w:rPr>
          <w:sz w:val="24"/>
        </w:rPr>
        <w:t>PKIPCP. Kryté dlhopisy, ktoré sú</w:t>
      </w:r>
      <w:r w:rsidR="00D66B96">
        <w:rPr>
          <w:sz w:val="24"/>
        </w:rPr>
        <w:t xml:space="preserve"> v </w:t>
      </w:r>
      <w:r w:rsidRPr="00A81CB8">
        <w:rPr>
          <w:sz w:val="24"/>
        </w:rPr>
        <w:t>súlade so smernicou</w:t>
      </w:r>
      <w:r w:rsidR="00D66B96">
        <w:rPr>
          <w:sz w:val="24"/>
        </w:rPr>
        <w:t xml:space="preserve"> o </w:t>
      </w:r>
      <w:r w:rsidRPr="00A81CB8">
        <w:rPr>
          <w:sz w:val="24"/>
        </w:rPr>
        <w:t>PKIPCP, sú dlhopismi uvedenými</w:t>
      </w:r>
      <w:r w:rsidR="00D66B96">
        <w:rPr>
          <w:sz w:val="24"/>
        </w:rPr>
        <w:t xml:space="preserve"> v </w:t>
      </w:r>
      <w:r w:rsidRPr="00A81CB8">
        <w:rPr>
          <w:sz w:val="24"/>
        </w:rPr>
        <w:t>článku 52 ods. 4 prvom pododseku smernice 2009/65/ES. Ide</w:t>
      </w:r>
      <w:r w:rsidR="00D66B96">
        <w:rPr>
          <w:sz w:val="24"/>
        </w:rPr>
        <w:t xml:space="preserve"> o </w:t>
      </w:r>
      <w:r w:rsidRPr="00A81CB8">
        <w:rPr>
          <w:sz w:val="24"/>
        </w:rPr>
        <w:t>kryté dlhopisy emitované vykazujúcou inštitúciou, ak vykazujúca inštitúcia</w:t>
      </w:r>
      <w:r w:rsidR="00D66B96">
        <w:rPr>
          <w:sz w:val="24"/>
        </w:rPr>
        <w:t xml:space="preserve"> v </w:t>
      </w:r>
      <w:r w:rsidRPr="00A81CB8">
        <w:rPr>
          <w:sz w:val="24"/>
        </w:rPr>
        <w:t>súvislosti</w:t>
      </w:r>
      <w:r w:rsidR="00D66B96">
        <w:rPr>
          <w:sz w:val="24"/>
        </w:rPr>
        <w:t xml:space="preserve"> s </w:t>
      </w:r>
      <w:r w:rsidRPr="00A81CB8">
        <w:rPr>
          <w:sz w:val="24"/>
        </w:rPr>
        <w:t>daným krytým dlhopisom podlieha podľa uplatniteľného zákona osobitnému verejnému dohľadu určenému na ochranu držiteľov dlhopisov</w:t>
      </w:r>
      <w:r w:rsidR="00D66B96">
        <w:rPr>
          <w:sz w:val="24"/>
        </w:rPr>
        <w:t xml:space="preserve"> a </w:t>
      </w:r>
      <w:r w:rsidRPr="00A81CB8">
        <w:rPr>
          <w:sz w:val="24"/>
        </w:rPr>
        <w:t>ak sa</w:t>
      </w:r>
      <w:r w:rsidR="00D66B96">
        <w:rPr>
          <w:sz w:val="24"/>
        </w:rPr>
        <w:t xml:space="preserve"> v </w:t>
      </w:r>
      <w:r w:rsidRPr="00A81CB8">
        <w:rPr>
          <w:sz w:val="24"/>
        </w:rPr>
        <w:t>prípade takýchto dlhopisov vyžaduje, aby sa sumy získané</w:t>
      </w:r>
      <w:r w:rsidR="00D66B96">
        <w:rPr>
          <w:sz w:val="24"/>
        </w:rPr>
        <w:t xml:space="preserve"> z </w:t>
      </w:r>
      <w:r w:rsidRPr="00A81CB8">
        <w:rPr>
          <w:sz w:val="24"/>
        </w:rPr>
        <w:t>emisie týchto dlhopisov investovali</w:t>
      </w:r>
      <w:r w:rsidR="00D66B96">
        <w:rPr>
          <w:sz w:val="24"/>
        </w:rPr>
        <w:t xml:space="preserve"> v </w:t>
      </w:r>
      <w:r w:rsidRPr="00A81CB8">
        <w:rPr>
          <w:sz w:val="24"/>
        </w:rPr>
        <w:t>súlade so zákonom do aktív, ktoré počas celého obdobia platnosti dlhopisov dokážu kryť pohľadávky vyplývajúce</w:t>
      </w:r>
      <w:r w:rsidR="00D66B96">
        <w:rPr>
          <w:sz w:val="24"/>
        </w:rPr>
        <w:t xml:space="preserve"> z </w:t>
      </w:r>
      <w:r w:rsidRPr="00A81CB8">
        <w:rPr>
          <w:sz w:val="24"/>
        </w:rPr>
        <w:t>týchto dlhopisov</w:t>
      </w:r>
      <w:r w:rsidR="00D66B96">
        <w:rPr>
          <w:sz w:val="24"/>
        </w:rPr>
        <w:t xml:space="preserve"> a </w:t>
      </w:r>
      <w:r w:rsidRPr="00A81CB8">
        <w:rPr>
          <w:sz w:val="24"/>
        </w:rPr>
        <w:t>ktoré by sa</w:t>
      </w:r>
      <w:r w:rsidR="00D66B96">
        <w:rPr>
          <w:sz w:val="24"/>
        </w:rPr>
        <w:t xml:space="preserve"> v </w:t>
      </w:r>
      <w:r w:rsidRPr="00A81CB8">
        <w:rPr>
          <w:sz w:val="24"/>
        </w:rPr>
        <w:t>prípade zlyhania emitenta prednostne použili na nahradenie istiny</w:t>
      </w:r>
      <w:r w:rsidR="00D66B96">
        <w:rPr>
          <w:sz w:val="24"/>
        </w:rPr>
        <w:t xml:space="preserve"> a </w:t>
      </w:r>
      <w:r w:rsidRPr="00A81CB8">
        <w:rPr>
          <w:sz w:val="24"/>
        </w:rPr>
        <w:t>ako platba vzniknutého úroku.</w:t>
      </w:r>
    </w:p>
    <w:p w14:paraId="140F1257" w14:textId="24D6FA07" w:rsidR="00941FAE" w:rsidRPr="00A81CB8" w:rsidRDefault="00941FAE" w:rsidP="00941FAE">
      <w:pPr>
        <w:pStyle w:val="InstructionsText2"/>
        <w:shd w:val="clear" w:color="auto" w:fill="FFFFFF"/>
        <w:spacing w:after="120"/>
        <w:rPr>
          <w:sz w:val="24"/>
        </w:rPr>
      </w:pPr>
      <w:r w:rsidRPr="00A81CB8">
        <w:rPr>
          <w:sz w:val="24"/>
        </w:rPr>
        <w:t>Kryté dlhopisy emitované vykazujúcou inštitúciou alebo</w:t>
      </w:r>
      <w:r w:rsidR="00D66B96">
        <w:rPr>
          <w:sz w:val="24"/>
        </w:rPr>
        <w:t xml:space="preserve"> v </w:t>
      </w:r>
      <w:r w:rsidRPr="00A81CB8">
        <w:rPr>
          <w:sz w:val="24"/>
        </w:rPr>
        <w:t>jej mene, ktoré nie sú krytými dlhopismi</w:t>
      </w:r>
      <w:r w:rsidR="00D66B96">
        <w:rPr>
          <w:sz w:val="24"/>
        </w:rPr>
        <w:t xml:space="preserve"> v </w:t>
      </w:r>
      <w:r w:rsidRPr="00A81CB8">
        <w:rPr>
          <w:sz w:val="24"/>
        </w:rPr>
        <w:t>súlade so smernicou</w:t>
      </w:r>
      <w:r w:rsidR="00D66B96">
        <w:rPr>
          <w:sz w:val="24"/>
        </w:rPr>
        <w:t xml:space="preserve"> o </w:t>
      </w:r>
      <w:r w:rsidRPr="00A81CB8">
        <w:rPr>
          <w:sz w:val="24"/>
        </w:rPr>
        <w:t>PKIPCP, sa vo vzore AE-CB nevykazujú.</w:t>
      </w:r>
    </w:p>
    <w:p w14:paraId="213F4CC7" w14:textId="77777777" w:rsidR="00941FAE" w:rsidRPr="00A81CB8" w:rsidRDefault="00941FAE" w:rsidP="00941FAE">
      <w:pPr>
        <w:pStyle w:val="InstructionsText2"/>
        <w:shd w:val="clear" w:color="auto" w:fill="FFFFFF"/>
        <w:spacing w:after="120"/>
        <w:rPr>
          <w:sz w:val="24"/>
        </w:rPr>
      </w:pPr>
      <w:r w:rsidRPr="00A81CB8">
        <w:rPr>
          <w:sz w:val="24"/>
        </w:rPr>
        <w:t>Vykazovanie sa zakladá na štatutárnom režime pre kryté dlhopisy, t. j. na právnom rámci, ktorý sa vzťahuje na program krytých dlhopisov.</w:t>
      </w:r>
    </w:p>
    <w:p w14:paraId="1471387A" w14:textId="77777777" w:rsidR="00941FAE" w:rsidRPr="00A81CB8" w:rsidRDefault="00941FAE" w:rsidP="00941FAE">
      <w:pPr>
        <w:pStyle w:val="Instructionsberschrift2"/>
        <w:numPr>
          <w:ilvl w:val="1"/>
          <w:numId w:val="3"/>
        </w:numPr>
        <w:spacing w:before="0" w:after="120"/>
        <w:rPr>
          <w:rFonts w:ascii="Times New Roman" w:hAnsi="Times New Roman"/>
          <w:sz w:val="24"/>
          <w:u w:val="none"/>
        </w:rPr>
      </w:pPr>
      <w:bookmarkStart w:id="91" w:name="_Toc114846630"/>
      <w:r w:rsidRPr="00A81CB8">
        <w:rPr>
          <w:rFonts w:ascii="Times New Roman" w:hAnsi="Times New Roman"/>
          <w:sz w:val="24"/>
          <w:u w:val="none"/>
        </w:rPr>
        <w:t>Vzor: AE-CB. Emisia krytých dlhopisov</w:t>
      </w:r>
      <w:bookmarkEnd w:id="91"/>
    </w:p>
    <w:p w14:paraId="56904D0D" w14:textId="61804BC9" w:rsidR="00941FAE" w:rsidRPr="00A81CB8" w:rsidRDefault="00941FAE" w:rsidP="00941FAE">
      <w:pPr>
        <w:pStyle w:val="Instructionsberschrift2"/>
        <w:numPr>
          <w:ilvl w:val="2"/>
          <w:numId w:val="3"/>
        </w:numPr>
        <w:spacing w:before="0" w:after="120"/>
        <w:rPr>
          <w:rFonts w:ascii="Times New Roman" w:hAnsi="Times New Roman"/>
          <w:sz w:val="24"/>
          <w:u w:val="none"/>
        </w:rPr>
      </w:pPr>
      <w:bookmarkStart w:id="92" w:name="_Toc114846631"/>
      <w:bookmarkStart w:id="93" w:name="_Toc348096589"/>
      <w:bookmarkStart w:id="94" w:name="_Toc348097349"/>
      <w:bookmarkStart w:id="95" w:name="_Toc348101370"/>
      <w:r w:rsidRPr="00A81CB8">
        <w:rPr>
          <w:rFonts w:ascii="Times New Roman" w:hAnsi="Times New Roman"/>
          <w:sz w:val="24"/>
          <w:u w:val="none"/>
        </w:rPr>
        <w:t>Pokyny týkajúce sa osi</w:t>
      </w:r>
      <w:bookmarkEnd w:id="92"/>
      <w:r w:rsidR="00D66B96">
        <w:rPr>
          <w:rFonts w:ascii="Times New Roman" w:hAnsi="Times New Roman"/>
          <w:sz w:val="24"/>
          <w:u w:val="none"/>
        </w:rPr>
        <w:t xml:space="preserve"> z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A81CB8" w14:paraId="40C60C69" w14:textId="77777777" w:rsidTr="005150E8">
        <w:tc>
          <w:tcPr>
            <w:tcW w:w="993" w:type="dxa"/>
            <w:shd w:val="clear" w:color="auto" w:fill="D9D9D9"/>
          </w:tcPr>
          <w:p w14:paraId="78E8D66B" w14:textId="77777777" w:rsidR="00941FAE" w:rsidRPr="00A81CB8" w:rsidRDefault="00941FAE" w:rsidP="005150E8">
            <w:pPr>
              <w:pStyle w:val="InstructionsText"/>
              <w:spacing w:after="120"/>
              <w:ind w:left="0"/>
              <w:rPr>
                <w:rStyle w:val="InstructionsTabelleText"/>
                <w:rFonts w:ascii="Times New Roman" w:hAnsi="Times New Roman"/>
                <w:sz w:val="24"/>
              </w:rPr>
            </w:pPr>
            <w:r w:rsidRPr="00A81CB8">
              <w:rPr>
                <w:rStyle w:val="InstructionsTabelleText"/>
                <w:rFonts w:ascii="Times New Roman" w:hAnsi="Times New Roman"/>
                <w:sz w:val="24"/>
              </w:rPr>
              <w:t>Os z</w:t>
            </w:r>
          </w:p>
        </w:tc>
        <w:tc>
          <w:tcPr>
            <w:tcW w:w="8079" w:type="dxa"/>
            <w:shd w:val="clear" w:color="auto" w:fill="D9D9D9"/>
          </w:tcPr>
          <w:p w14:paraId="1776B9E4" w14:textId="4462B514" w:rsidR="00941FAE" w:rsidRPr="00A81CB8" w:rsidRDefault="00941FAE" w:rsidP="005150E8">
            <w:pPr>
              <w:pStyle w:val="InstructionsText"/>
              <w:spacing w:after="120"/>
              <w:rPr>
                <w:rStyle w:val="InstructionsTabelleText"/>
                <w:rFonts w:ascii="Times New Roman" w:hAnsi="Times New Roman"/>
                <w:sz w:val="24"/>
              </w:rPr>
            </w:pPr>
            <w:r w:rsidRPr="00A81CB8">
              <w:rPr>
                <w:rStyle w:val="InstructionsTabelleText"/>
                <w:rFonts w:ascii="Times New Roman" w:hAnsi="Times New Roman"/>
                <w:sz w:val="24"/>
              </w:rPr>
              <w:t>Odkazy na právne predpisy</w:t>
            </w:r>
            <w:r w:rsidR="00D66B96">
              <w:rPr>
                <w:rStyle w:val="InstructionsTabelleText"/>
                <w:rFonts w:ascii="Times New Roman" w:hAnsi="Times New Roman"/>
                <w:sz w:val="24"/>
              </w:rPr>
              <w:t xml:space="preserve"> a </w:t>
            </w:r>
            <w:r w:rsidRPr="00A81CB8">
              <w:rPr>
                <w:rStyle w:val="InstructionsTabelleText"/>
                <w:rFonts w:ascii="Times New Roman" w:hAnsi="Times New Roman"/>
                <w:sz w:val="24"/>
              </w:rPr>
              <w:t>pokyny</w:t>
            </w:r>
          </w:p>
        </w:tc>
      </w:tr>
      <w:tr w:rsidR="00941FAE" w:rsidRPr="00A81CB8" w14:paraId="32C10D6E" w14:textId="77777777" w:rsidTr="005150E8">
        <w:tc>
          <w:tcPr>
            <w:tcW w:w="993" w:type="dxa"/>
            <w:shd w:val="clear" w:color="auto" w:fill="FFFFFF"/>
          </w:tcPr>
          <w:p w14:paraId="08D6F4E9" w14:textId="6DE46B0C" w:rsidR="00941FAE" w:rsidRPr="00A81CB8" w:rsidRDefault="00584E94" w:rsidP="005150E8">
            <w:pPr>
              <w:spacing w:before="0"/>
              <w:rPr>
                <w:rFonts w:ascii="Times New Roman" w:hAnsi="Times New Roman"/>
                <w:b/>
                <w:sz w:val="24"/>
              </w:rPr>
            </w:pPr>
            <w:r w:rsidRPr="00A81CB8">
              <w:rPr>
                <w:rStyle w:val="InstructionsTabelleberschrift"/>
                <w:rFonts w:ascii="Times New Roman" w:hAnsi="Times New Roman"/>
                <w:b w:val="0"/>
                <w:sz w:val="24"/>
                <w:u w:val="none"/>
              </w:rPr>
              <w:t>0010</w:t>
            </w:r>
          </w:p>
        </w:tc>
        <w:tc>
          <w:tcPr>
            <w:tcW w:w="8079" w:type="dxa"/>
            <w:shd w:val="clear" w:color="auto" w:fill="FFFFFF"/>
          </w:tcPr>
          <w:p w14:paraId="397E3D2D"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Identifikátor krycieho súboru (otvorený)</w:t>
            </w:r>
          </w:p>
          <w:p w14:paraId="3AFDB978" w14:textId="63D10A82" w:rsidR="00941FAE" w:rsidRPr="00A81CB8" w:rsidRDefault="00941FAE" w:rsidP="005150E8">
            <w:pPr>
              <w:spacing w:before="0"/>
              <w:rPr>
                <w:rFonts w:ascii="Times New Roman" w:hAnsi="Times New Roman"/>
                <w:sz w:val="24"/>
              </w:rPr>
            </w:pPr>
            <w:r w:rsidRPr="00A81CB8">
              <w:rPr>
                <w:rFonts w:ascii="Times New Roman" w:hAnsi="Times New Roman"/>
                <w:sz w:val="24"/>
              </w:rPr>
              <w:t>Identifikátor krycieho súboru tvorí názov alebo jednoznačná skratka účtovnej jednotky emitujúcej krycí súbor</w:t>
            </w:r>
            <w:r w:rsidR="00D66B96">
              <w:rPr>
                <w:rFonts w:ascii="Times New Roman" w:hAnsi="Times New Roman"/>
                <w:sz w:val="24"/>
              </w:rPr>
              <w:t xml:space="preserve"> a </w:t>
            </w:r>
            <w:r w:rsidRPr="00A81CB8">
              <w:rPr>
                <w:rFonts w:ascii="Times New Roman" w:hAnsi="Times New Roman"/>
                <w:sz w:val="24"/>
              </w:rPr>
              <w:t>označenie krycieho súboru, na ktorý sa individuálne vzťahujú príslušné ochranné opatrenia týkajúce sa krytých dlhopisov.</w:t>
            </w:r>
          </w:p>
        </w:tc>
      </w:tr>
    </w:tbl>
    <w:p w14:paraId="332D10D3" w14:textId="77777777" w:rsidR="00941FAE" w:rsidRPr="00A81CB8" w:rsidRDefault="00941FAE" w:rsidP="00941FAE">
      <w:pPr>
        <w:pStyle w:val="Instructionsberschrift2"/>
        <w:numPr>
          <w:ilvl w:val="2"/>
          <w:numId w:val="3"/>
        </w:numPr>
        <w:spacing w:after="120"/>
        <w:rPr>
          <w:rFonts w:ascii="Times New Roman" w:hAnsi="Times New Roman"/>
          <w:sz w:val="24"/>
          <w:u w:val="none"/>
        </w:rPr>
      </w:pPr>
      <w:bookmarkStart w:id="96" w:name="_Toc114846632"/>
      <w:r w:rsidRPr="00A81CB8">
        <w:rPr>
          <w:rFonts w:ascii="Times New Roman" w:hAnsi="Times New Roman"/>
          <w:sz w:val="24"/>
          <w:u w:val="none"/>
        </w:rPr>
        <w:t>Pokyny týkajúce sa jednotlivých riadkov</w:t>
      </w:r>
      <w:bookmarkEnd w:id="93"/>
      <w:bookmarkEnd w:id="94"/>
      <w:bookmarkEnd w:id="95"/>
      <w:bookmarkEnd w:id="9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A81CB8" w14:paraId="31A22314" w14:textId="77777777" w:rsidTr="005150E8">
        <w:tc>
          <w:tcPr>
            <w:tcW w:w="993" w:type="dxa"/>
            <w:shd w:val="clear" w:color="auto" w:fill="D9D9D9"/>
          </w:tcPr>
          <w:p w14:paraId="62EB3CA7" w14:textId="77777777" w:rsidR="00941FAE" w:rsidRPr="00A81CB8" w:rsidRDefault="00941FAE" w:rsidP="005150E8">
            <w:pPr>
              <w:pStyle w:val="InstructionsText"/>
              <w:spacing w:after="120"/>
              <w:ind w:left="0"/>
              <w:rPr>
                <w:rStyle w:val="InstructionsTabelleText"/>
                <w:rFonts w:ascii="Times New Roman" w:hAnsi="Times New Roman"/>
                <w:sz w:val="24"/>
              </w:rPr>
            </w:pPr>
            <w:r w:rsidRPr="00A81CB8">
              <w:rPr>
                <w:rStyle w:val="InstructionsTabelleText"/>
                <w:rFonts w:ascii="Times New Roman" w:hAnsi="Times New Roman"/>
                <w:sz w:val="24"/>
              </w:rPr>
              <w:t>Riadky</w:t>
            </w:r>
          </w:p>
        </w:tc>
        <w:tc>
          <w:tcPr>
            <w:tcW w:w="8079" w:type="dxa"/>
            <w:shd w:val="clear" w:color="auto" w:fill="D9D9D9"/>
          </w:tcPr>
          <w:p w14:paraId="7582AFE0" w14:textId="57FB8A5E" w:rsidR="00941FAE" w:rsidRPr="00A81CB8" w:rsidRDefault="00941FAE" w:rsidP="005150E8">
            <w:pPr>
              <w:pStyle w:val="InstructionsText"/>
              <w:spacing w:after="120"/>
              <w:rPr>
                <w:rStyle w:val="InstructionsTabelleText"/>
                <w:rFonts w:ascii="Times New Roman" w:hAnsi="Times New Roman"/>
                <w:sz w:val="24"/>
              </w:rPr>
            </w:pPr>
            <w:r w:rsidRPr="00A81CB8">
              <w:rPr>
                <w:rStyle w:val="InstructionsTabelleText"/>
                <w:rFonts w:ascii="Times New Roman" w:hAnsi="Times New Roman"/>
                <w:sz w:val="24"/>
              </w:rPr>
              <w:t>Odkazy na právne predpisy</w:t>
            </w:r>
            <w:r w:rsidR="00D66B96">
              <w:rPr>
                <w:rStyle w:val="InstructionsTabelleText"/>
                <w:rFonts w:ascii="Times New Roman" w:hAnsi="Times New Roman"/>
                <w:sz w:val="24"/>
              </w:rPr>
              <w:t xml:space="preserve"> a </w:t>
            </w:r>
            <w:r w:rsidRPr="00A81CB8">
              <w:rPr>
                <w:rStyle w:val="InstructionsTabelleText"/>
                <w:rFonts w:ascii="Times New Roman" w:hAnsi="Times New Roman"/>
                <w:sz w:val="24"/>
              </w:rPr>
              <w:t>pokyny</w:t>
            </w:r>
          </w:p>
        </w:tc>
      </w:tr>
      <w:tr w:rsidR="00941FAE" w:rsidRPr="00A81CB8" w14:paraId="1DA7345A" w14:textId="77777777" w:rsidTr="005150E8">
        <w:tc>
          <w:tcPr>
            <w:tcW w:w="993" w:type="dxa"/>
            <w:shd w:val="clear" w:color="auto" w:fill="FFFFFF"/>
          </w:tcPr>
          <w:p w14:paraId="3428961A" w14:textId="6EEBAA49" w:rsidR="00941FAE" w:rsidRPr="00A81CB8" w:rsidRDefault="00584E94" w:rsidP="005150E8">
            <w:pPr>
              <w:spacing w:before="0"/>
              <w:rPr>
                <w:rFonts w:ascii="Times New Roman" w:hAnsi="Times New Roman"/>
                <w:b/>
                <w:sz w:val="24"/>
              </w:rPr>
            </w:pPr>
            <w:r w:rsidRPr="00A81CB8">
              <w:rPr>
                <w:rStyle w:val="InstructionsTabelleberschrift"/>
                <w:rFonts w:ascii="Times New Roman" w:hAnsi="Times New Roman"/>
                <w:b w:val="0"/>
                <w:sz w:val="24"/>
                <w:u w:val="none"/>
              </w:rPr>
              <w:t>0010</w:t>
            </w:r>
          </w:p>
        </w:tc>
        <w:tc>
          <w:tcPr>
            <w:tcW w:w="8079" w:type="dxa"/>
            <w:shd w:val="clear" w:color="auto" w:fill="FFFFFF"/>
          </w:tcPr>
          <w:p w14:paraId="14132323"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Nominálna hodnota</w:t>
            </w:r>
          </w:p>
          <w:p w14:paraId="3D37B854" w14:textId="108B6714" w:rsidR="00941FAE" w:rsidRPr="00A81CB8" w:rsidRDefault="00941FAE" w:rsidP="005150E8">
            <w:pPr>
              <w:spacing w:before="0"/>
              <w:rPr>
                <w:rFonts w:ascii="Times New Roman" w:hAnsi="Times New Roman"/>
                <w:sz w:val="24"/>
              </w:rPr>
            </w:pPr>
            <w:r w:rsidRPr="00A81CB8">
              <w:rPr>
                <w:rFonts w:ascii="Times New Roman" w:hAnsi="Times New Roman"/>
                <w:sz w:val="24"/>
              </w:rPr>
              <w:t>Nominálna hodnota je súčtom nárokov na vyplatenie istiny, ktorá sa stanovuje</w:t>
            </w:r>
            <w:r w:rsidR="00D66B96">
              <w:rPr>
                <w:rFonts w:ascii="Times New Roman" w:hAnsi="Times New Roman"/>
                <w:sz w:val="24"/>
              </w:rPr>
              <w:t xml:space="preserve"> v </w:t>
            </w:r>
            <w:r w:rsidRPr="00A81CB8">
              <w:rPr>
                <w:rFonts w:ascii="Times New Roman" w:hAnsi="Times New Roman"/>
                <w:sz w:val="24"/>
              </w:rPr>
              <w:t>súlade</w:t>
            </w:r>
            <w:r w:rsidR="00D66B96">
              <w:rPr>
                <w:rFonts w:ascii="Times New Roman" w:hAnsi="Times New Roman"/>
                <w:sz w:val="24"/>
              </w:rPr>
              <w:t xml:space="preserve"> s </w:t>
            </w:r>
            <w:r w:rsidRPr="00A81CB8">
              <w:rPr>
                <w:rFonts w:ascii="Times New Roman" w:hAnsi="Times New Roman"/>
                <w:sz w:val="24"/>
              </w:rPr>
              <w:t>príslušnými pravidlami štatutárneho režimu pre kryté dlhopisy, ktoré sa vzťahujú na stanovenie dostatočného pokrytia.</w:t>
            </w:r>
          </w:p>
        </w:tc>
      </w:tr>
      <w:tr w:rsidR="00941FAE" w:rsidRPr="00A81CB8" w14:paraId="708EFD3A" w14:textId="77777777" w:rsidTr="005150E8">
        <w:tc>
          <w:tcPr>
            <w:tcW w:w="993" w:type="dxa"/>
            <w:shd w:val="clear" w:color="auto" w:fill="FFFFFF"/>
          </w:tcPr>
          <w:p w14:paraId="32901F43" w14:textId="61F0A755" w:rsidR="00941FAE" w:rsidRPr="00A81CB8" w:rsidRDefault="00584E94" w:rsidP="005150E8">
            <w:pPr>
              <w:spacing w:before="0"/>
              <w:rPr>
                <w:rFonts w:ascii="Times New Roman" w:hAnsi="Times New Roman"/>
                <w:b/>
                <w:sz w:val="24"/>
              </w:rPr>
            </w:pPr>
            <w:r w:rsidRPr="00A81CB8">
              <w:rPr>
                <w:rStyle w:val="InstructionsTabelleberschrift"/>
                <w:rFonts w:ascii="Times New Roman" w:hAnsi="Times New Roman"/>
                <w:b w:val="0"/>
                <w:sz w:val="24"/>
                <w:u w:val="none"/>
              </w:rPr>
              <w:t>0020</w:t>
            </w:r>
          </w:p>
        </w:tc>
        <w:tc>
          <w:tcPr>
            <w:tcW w:w="8079" w:type="dxa"/>
          </w:tcPr>
          <w:p w14:paraId="5E0C1A84"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Súčasná hodnota (swap)/trhová hodnota</w:t>
            </w:r>
          </w:p>
          <w:p w14:paraId="1162173E" w14:textId="08D5B086" w:rsidR="00941FAE" w:rsidRPr="00A81CB8" w:rsidRDefault="00941FAE" w:rsidP="005150E8">
            <w:pPr>
              <w:spacing w:before="0"/>
              <w:rPr>
                <w:rFonts w:ascii="Times New Roman" w:hAnsi="Times New Roman"/>
                <w:sz w:val="24"/>
              </w:rPr>
            </w:pPr>
            <w:r w:rsidRPr="00A81CB8">
              <w:rPr>
                <w:rFonts w:ascii="Times New Roman" w:hAnsi="Times New Roman"/>
                <w:sz w:val="24"/>
              </w:rPr>
              <w:t>Súčasná hodnota (swap) je súčtom nárokov na vyplatenie istiny</w:t>
            </w:r>
            <w:r w:rsidR="00D66B96">
              <w:rPr>
                <w:rFonts w:ascii="Times New Roman" w:hAnsi="Times New Roman"/>
                <w:sz w:val="24"/>
              </w:rPr>
              <w:t xml:space="preserve"> a </w:t>
            </w:r>
            <w:r w:rsidRPr="00A81CB8">
              <w:rPr>
                <w:rFonts w:ascii="Times New Roman" w:hAnsi="Times New Roman"/>
                <w:sz w:val="24"/>
              </w:rPr>
              <w:t>úroku, ktorá sa diskontuje na základe bezrizikovej výnosovej krivky špecifickej pre devízy</w:t>
            </w:r>
            <w:r w:rsidR="00D66B96">
              <w:rPr>
                <w:rFonts w:ascii="Times New Roman" w:hAnsi="Times New Roman"/>
                <w:sz w:val="24"/>
              </w:rPr>
              <w:t xml:space="preserve"> a </w:t>
            </w:r>
            <w:r w:rsidRPr="00A81CB8">
              <w:rPr>
                <w:rFonts w:ascii="Times New Roman" w:hAnsi="Times New Roman"/>
                <w:sz w:val="24"/>
              </w:rPr>
              <w:t>stanovuje</w:t>
            </w:r>
            <w:r w:rsidR="00D66B96">
              <w:rPr>
                <w:rFonts w:ascii="Times New Roman" w:hAnsi="Times New Roman"/>
                <w:sz w:val="24"/>
              </w:rPr>
              <w:t xml:space="preserve"> v </w:t>
            </w:r>
            <w:r w:rsidRPr="00A81CB8">
              <w:rPr>
                <w:rFonts w:ascii="Times New Roman" w:hAnsi="Times New Roman"/>
                <w:sz w:val="24"/>
              </w:rPr>
              <w:t>súlade</w:t>
            </w:r>
            <w:r w:rsidR="00D66B96">
              <w:rPr>
                <w:rFonts w:ascii="Times New Roman" w:hAnsi="Times New Roman"/>
                <w:sz w:val="24"/>
              </w:rPr>
              <w:t xml:space="preserve"> s </w:t>
            </w:r>
            <w:r w:rsidRPr="00A81CB8">
              <w:rPr>
                <w:rFonts w:ascii="Times New Roman" w:hAnsi="Times New Roman"/>
                <w:sz w:val="24"/>
              </w:rPr>
              <w:t>príslušnými pravidlami štatutárneho režimu pre kryté dlhopisy, ktoré sa vzťahujú na stanovenie dostatočného pokrytia.</w:t>
            </w:r>
          </w:p>
          <w:p w14:paraId="7B225E77" w14:textId="13316145" w:rsidR="00941FAE" w:rsidRPr="00A81CB8" w:rsidRDefault="00941FAE" w:rsidP="005150E8">
            <w:pPr>
              <w:spacing w:before="0"/>
              <w:rPr>
                <w:rFonts w:ascii="Times New Roman" w:hAnsi="Times New Roman"/>
                <w:sz w:val="24"/>
              </w:rPr>
            </w:pPr>
            <w:r w:rsidRPr="00A81CB8">
              <w:rPr>
                <w:rFonts w:ascii="Times New Roman" w:hAnsi="Times New Roman"/>
                <w:sz w:val="24"/>
              </w:rPr>
              <w:t>V prípade stĺpcov 0080</w:t>
            </w:r>
            <w:r w:rsidR="00D66B96">
              <w:rPr>
                <w:rFonts w:ascii="Times New Roman" w:hAnsi="Times New Roman"/>
                <w:sz w:val="24"/>
              </w:rPr>
              <w:t xml:space="preserve"> a </w:t>
            </w:r>
            <w:r w:rsidRPr="00A81CB8">
              <w:rPr>
                <w:rFonts w:ascii="Times New Roman" w:hAnsi="Times New Roman"/>
                <w:sz w:val="24"/>
              </w:rPr>
              <w:t>0210 týkajúcich sa derivátových pozícií krycieho súboru sa vykazuje trhová hodnota.</w:t>
            </w:r>
          </w:p>
        </w:tc>
      </w:tr>
      <w:tr w:rsidR="00941FAE" w:rsidRPr="00A81CB8" w14:paraId="2A402845" w14:textId="77777777" w:rsidTr="005150E8">
        <w:tc>
          <w:tcPr>
            <w:tcW w:w="993" w:type="dxa"/>
            <w:shd w:val="clear" w:color="auto" w:fill="FFFFFF"/>
          </w:tcPr>
          <w:p w14:paraId="38959FF8" w14:textId="6850489C" w:rsidR="00941FAE" w:rsidRPr="00A81CB8" w:rsidRDefault="00584E94" w:rsidP="005150E8">
            <w:pPr>
              <w:spacing w:before="0"/>
              <w:rPr>
                <w:rFonts w:ascii="Times New Roman" w:hAnsi="Times New Roman"/>
                <w:b/>
                <w:sz w:val="24"/>
              </w:rPr>
            </w:pPr>
            <w:r w:rsidRPr="00A81CB8">
              <w:rPr>
                <w:rStyle w:val="InstructionsTabelleberschrift"/>
                <w:rFonts w:ascii="Times New Roman" w:hAnsi="Times New Roman"/>
                <w:b w:val="0"/>
                <w:sz w:val="24"/>
                <w:u w:val="none"/>
              </w:rPr>
              <w:t>0030</w:t>
            </w:r>
          </w:p>
        </w:tc>
        <w:tc>
          <w:tcPr>
            <w:tcW w:w="8079" w:type="dxa"/>
          </w:tcPr>
          <w:p w14:paraId="5F26B759"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Hodnota špecifická pre aktíva</w:t>
            </w:r>
          </w:p>
          <w:p w14:paraId="6B54AB65" w14:textId="7DCEBE4A" w:rsidR="00941FAE" w:rsidRPr="00A81CB8" w:rsidRDefault="00941FAE" w:rsidP="005150E8">
            <w:pPr>
              <w:spacing w:before="0"/>
              <w:rPr>
                <w:rFonts w:ascii="Times New Roman" w:hAnsi="Times New Roman"/>
                <w:sz w:val="24"/>
              </w:rPr>
            </w:pPr>
            <w:r w:rsidRPr="00A81CB8">
              <w:rPr>
                <w:rFonts w:ascii="Times New Roman" w:hAnsi="Times New Roman"/>
                <w:sz w:val="24"/>
              </w:rPr>
              <w:t>Hodnota špecifická pre aktíva je ekonomická hodnota aktív krycieho súboru, ktorú možno opísať ako reálnu hodnotu</w:t>
            </w:r>
            <w:r w:rsidR="00D66B96">
              <w:rPr>
                <w:rFonts w:ascii="Times New Roman" w:hAnsi="Times New Roman"/>
                <w:sz w:val="24"/>
              </w:rPr>
              <w:t xml:space="preserve"> v </w:t>
            </w:r>
            <w:r w:rsidRPr="00A81CB8">
              <w:rPr>
                <w:rFonts w:ascii="Times New Roman" w:hAnsi="Times New Roman"/>
                <w:sz w:val="24"/>
              </w:rPr>
              <w:t>súlade so štandardom IFRS 13, trhovú hodnotu zistiteľnú</w:t>
            </w:r>
            <w:r w:rsidR="00D66B96">
              <w:rPr>
                <w:rFonts w:ascii="Times New Roman" w:hAnsi="Times New Roman"/>
                <w:sz w:val="24"/>
              </w:rPr>
              <w:t xml:space="preserve"> z </w:t>
            </w:r>
            <w:r w:rsidRPr="00A81CB8">
              <w:rPr>
                <w:rFonts w:ascii="Times New Roman" w:hAnsi="Times New Roman"/>
                <w:sz w:val="24"/>
              </w:rPr>
              <w:t>vykonaných transakcií na likvidných trhoch alebo súčasnú hodnotu, ktorou by sa diskontovali budúce peňažné toky aktíva na základe krivky úrokových sadzieb špecifickej pre aktíva.</w:t>
            </w:r>
          </w:p>
        </w:tc>
      </w:tr>
      <w:tr w:rsidR="00941FAE" w:rsidRPr="00A81CB8" w14:paraId="48D9D5A9" w14:textId="77777777" w:rsidTr="005150E8">
        <w:tc>
          <w:tcPr>
            <w:tcW w:w="993" w:type="dxa"/>
            <w:shd w:val="clear" w:color="auto" w:fill="FFFFFF"/>
          </w:tcPr>
          <w:p w14:paraId="7A55AC2A" w14:textId="6AFE759E" w:rsidR="00941FAE" w:rsidRPr="00A81CB8" w:rsidRDefault="00584E94" w:rsidP="005150E8">
            <w:pPr>
              <w:spacing w:before="0"/>
              <w:rPr>
                <w:rFonts w:ascii="Times New Roman" w:hAnsi="Times New Roman"/>
                <w:b/>
                <w:sz w:val="24"/>
              </w:rPr>
            </w:pPr>
            <w:r w:rsidRPr="00A81CB8">
              <w:rPr>
                <w:rStyle w:val="InstructionsTabelleberschrift"/>
                <w:rFonts w:ascii="Times New Roman" w:hAnsi="Times New Roman"/>
                <w:b w:val="0"/>
                <w:sz w:val="24"/>
                <w:u w:val="none"/>
              </w:rPr>
              <w:t>0040</w:t>
            </w:r>
          </w:p>
        </w:tc>
        <w:tc>
          <w:tcPr>
            <w:tcW w:w="8079" w:type="dxa"/>
          </w:tcPr>
          <w:p w14:paraId="43BAC3F0"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Účtovná hodnota</w:t>
            </w:r>
          </w:p>
          <w:p w14:paraId="6EFBB19D" w14:textId="3EC5B06A" w:rsidR="00941FAE" w:rsidRPr="00A81CB8" w:rsidRDefault="00941FAE" w:rsidP="005150E8">
            <w:pPr>
              <w:spacing w:before="0"/>
              <w:rPr>
                <w:rFonts w:ascii="Times New Roman" w:hAnsi="Times New Roman"/>
                <w:sz w:val="24"/>
              </w:rPr>
            </w:pPr>
            <w:r w:rsidRPr="00A81CB8">
              <w:rPr>
                <w:rFonts w:ascii="Times New Roman" w:hAnsi="Times New Roman"/>
                <w:sz w:val="24"/>
              </w:rPr>
              <w:t>Účtovná hodnota záväzku vyplývajúceho</w:t>
            </w:r>
            <w:r w:rsidR="00D66B96">
              <w:rPr>
                <w:rFonts w:ascii="Times New Roman" w:hAnsi="Times New Roman"/>
                <w:sz w:val="24"/>
              </w:rPr>
              <w:t xml:space="preserve"> z </w:t>
            </w:r>
            <w:r w:rsidRPr="00A81CB8">
              <w:rPr>
                <w:rFonts w:ascii="Times New Roman" w:hAnsi="Times New Roman"/>
                <w:sz w:val="24"/>
              </w:rPr>
              <w:t>krytého dlhopisu alebo aktíva krycieho súboru je účtovnou hodnotou</w:t>
            </w:r>
            <w:r w:rsidR="00D66B96">
              <w:rPr>
                <w:rFonts w:ascii="Times New Roman" w:hAnsi="Times New Roman"/>
                <w:sz w:val="24"/>
              </w:rPr>
              <w:t xml:space="preserve"> u </w:t>
            </w:r>
            <w:r w:rsidRPr="00A81CB8">
              <w:rPr>
                <w:rFonts w:ascii="Times New Roman" w:hAnsi="Times New Roman"/>
                <w:sz w:val="24"/>
              </w:rPr>
              <w:t>emitenta krytých dlhopisov.</w:t>
            </w:r>
          </w:p>
        </w:tc>
      </w:tr>
    </w:tbl>
    <w:p w14:paraId="67E69786" w14:textId="77777777" w:rsidR="00941FAE" w:rsidRPr="00A81CB8" w:rsidRDefault="00941FAE" w:rsidP="00941FAE">
      <w:pPr>
        <w:pStyle w:val="Instructionsberschrift2"/>
        <w:numPr>
          <w:ilvl w:val="2"/>
          <w:numId w:val="3"/>
        </w:numPr>
        <w:spacing w:after="120"/>
        <w:rPr>
          <w:rFonts w:ascii="Times New Roman" w:hAnsi="Times New Roman"/>
          <w:sz w:val="24"/>
          <w:u w:val="none"/>
        </w:rPr>
      </w:pPr>
      <w:bookmarkStart w:id="97" w:name="_Toc348096590"/>
      <w:bookmarkStart w:id="98" w:name="_Toc348097350"/>
      <w:bookmarkStart w:id="99" w:name="_Toc348101371"/>
      <w:bookmarkStart w:id="100" w:name="_Toc114846633"/>
      <w:r w:rsidRPr="00A81CB8">
        <w:rPr>
          <w:rFonts w:ascii="Times New Roman" w:hAnsi="Times New Roman"/>
          <w:sz w:val="24"/>
          <w:u w:val="none"/>
        </w:rPr>
        <w:t>Pokyny týkajúce sa jednotlivých stĺpcov</w:t>
      </w:r>
      <w:bookmarkEnd w:id="97"/>
      <w:bookmarkEnd w:id="98"/>
      <w:bookmarkEnd w:id="99"/>
      <w:bookmarkEnd w:id="10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A81CB8" w14:paraId="2137BBEB" w14:textId="77777777" w:rsidTr="005150E8">
        <w:tc>
          <w:tcPr>
            <w:tcW w:w="993" w:type="dxa"/>
            <w:shd w:val="clear" w:color="auto" w:fill="D9D9D9"/>
          </w:tcPr>
          <w:p w14:paraId="144FD56F" w14:textId="215C2706" w:rsidR="00941FAE" w:rsidRPr="00A81CB8" w:rsidRDefault="00584E94" w:rsidP="005150E8">
            <w:pPr>
              <w:pStyle w:val="InstructionsText"/>
              <w:spacing w:after="120"/>
              <w:ind w:left="0"/>
              <w:rPr>
                <w:rStyle w:val="InstructionsTabelleText"/>
                <w:rFonts w:ascii="Times New Roman" w:hAnsi="Times New Roman"/>
                <w:sz w:val="24"/>
              </w:rPr>
            </w:pPr>
            <w:r w:rsidRPr="00A81CB8">
              <w:rPr>
                <w:rStyle w:val="InstructionsTabelleText"/>
                <w:rFonts w:ascii="Times New Roman" w:hAnsi="Times New Roman"/>
                <w:sz w:val="24"/>
              </w:rPr>
              <w:t>Stĺpce</w:t>
            </w:r>
          </w:p>
        </w:tc>
        <w:tc>
          <w:tcPr>
            <w:tcW w:w="8079" w:type="dxa"/>
            <w:shd w:val="clear" w:color="auto" w:fill="D9D9D9"/>
          </w:tcPr>
          <w:p w14:paraId="55BBD06D" w14:textId="4216BFE9" w:rsidR="00941FAE" w:rsidRPr="00A81CB8" w:rsidRDefault="00584E94" w:rsidP="005150E8">
            <w:pPr>
              <w:pStyle w:val="InstructionsText"/>
              <w:spacing w:after="120"/>
              <w:rPr>
                <w:rStyle w:val="InstructionsTabelleText"/>
                <w:rFonts w:ascii="Times New Roman" w:hAnsi="Times New Roman"/>
                <w:sz w:val="24"/>
              </w:rPr>
            </w:pPr>
            <w:r w:rsidRPr="00A81CB8">
              <w:rPr>
                <w:rStyle w:val="InstructionsTabelleText"/>
                <w:rFonts w:ascii="Times New Roman" w:hAnsi="Times New Roman"/>
                <w:sz w:val="24"/>
              </w:rPr>
              <w:t>Odkazy na právne predpisy</w:t>
            </w:r>
            <w:r w:rsidR="00D66B96">
              <w:rPr>
                <w:rStyle w:val="InstructionsTabelleText"/>
                <w:rFonts w:ascii="Times New Roman" w:hAnsi="Times New Roman"/>
                <w:sz w:val="24"/>
              </w:rPr>
              <w:t xml:space="preserve"> a </w:t>
            </w:r>
            <w:r w:rsidRPr="00A81CB8">
              <w:rPr>
                <w:rStyle w:val="InstructionsTabelleText"/>
                <w:rFonts w:ascii="Times New Roman" w:hAnsi="Times New Roman"/>
                <w:sz w:val="24"/>
              </w:rPr>
              <w:t>pokyny</w:t>
            </w:r>
          </w:p>
        </w:tc>
      </w:tr>
      <w:tr w:rsidR="00941FAE" w:rsidRPr="00A81CB8" w14:paraId="1B5BDE89" w14:textId="77777777" w:rsidTr="005150E8">
        <w:tc>
          <w:tcPr>
            <w:tcW w:w="993" w:type="dxa"/>
            <w:shd w:val="clear" w:color="auto" w:fill="FFFFFF"/>
          </w:tcPr>
          <w:p w14:paraId="7230E36F" w14:textId="491B43BC"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0010</w:t>
            </w:r>
          </w:p>
        </w:tc>
        <w:tc>
          <w:tcPr>
            <w:tcW w:w="8079" w:type="dxa"/>
          </w:tcPr>
          <w:p w14:paraId="58921AF3" w14:textId="550F7776"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sz w:val="24"/>
              </w:rPr>
              <w:t>Súlad</w:t>
            </w:r>
            <w:r w:rsidR="00D66B96">
              <w:rPr>
                <w:rStyle w:val="InstructionsTabelleberschrift"/>
                <w:rFonts w:ascii="Times New Roman" w:hAnsi="Times New Roman"/>
                <w:sz w:val="24"/>
              </w:rPr>
              <w:t xml:space="preserve"> s </w:t>
            </w:r>
            <w:r w:rsidRPr="00A81CB8">
              <w:rPr>
                <w:rStyle w:val="InstructionsTabelleberschrift"/>
                <w:rFonts w:ascii="Times New Roman" w:hAnsi="Times New Roman"/>
                <w:sz w:val="24"/>
              </w:rPr>
              <w:t>článkom 129 nariadenia (EÚ) č. 575/2013? [ÁNO/NIE]</w:t>
            </w:r>
          </w:p>
          <w:p w14:paraId="7820BF68" w14:textId="43C98233"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Inštitúcie musia uviesť, či krycí súbor spĺňa požiadavky stanovené</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článku 129 nariadenia (EÚ) č. 575/2013, aby sa mohlo uplatniť preferenčné zaobchádzanie stanovené</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článku 129 ods. 4</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5 uvedeného nariadenia.</w:t>
            </w:r>
          </w:p>
        </w:tc>
      </w:tr>
      <w:tr w:rsidR="00941FAE" w:rsidRPr="00A81CB8" w14:paraId="17E79F96" w14:textId="77777777" w:rsidTr="005150E8">
        <w:tc>
          <w:tcPr>
            <w:tcW w:w="993" w:type="dxa"/>
            <w:shd w:val="clear" w:color="auto" w:fill="FFFFFF"/>
          </w:tcPr>
          <w:p w14:paraId="2E74FB06" w14:textId="6751C8ED"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0012</w:t>
            </w:r>
          </w:p>
        </w:tc>
        <w:tc>
          <w:tcPr>
            <w:tcW w:w="8079" w:type="dxa"/>
          </w:tcPr>
          <w:p w14:paraId="58CED312" w14:textId="77777777"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sz w:val="24"/>
              </w:rPr>
              <w:t>Ak ÁNO, uveďte primárnu triedu aktív krycieho súboru</w:t>
            </w:r>
          </w:p>
          <w:p w14:paraId="118434BB" w14:textId="273C3A02"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Ak na krycí súbor možno uplatniť preferenčné zaobchádzanie stanovené</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článku 129 ods. 4</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5 nariadenia (EÚ) č. 575/2013 (odpoveď</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stĺpci 0011 je ÁNO), primárna trieda aktív krycieho súboru sa uvedie</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tejto bunke. Na tento účel sa používa klasifikácia uvedená</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článku 129 ods. 1 uvedeného nariadenia</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uvádzajú sa príslušné kódy „a“, „b“, „c“, „d“, „e“, „f“</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„g“. Kód „h“ sa použije vtedy, keď primárna trieda aktív krycieho súboru nepatrí do žiadnej</w:t>
            </w:r>
            <w:r w:rsidR="00D66B96">
              <w:rPr>
                <w:rStyle w:val="InstructionsTabelleberschrift"/>
                <w:rFonts w:ascii="Times New Roman" w:hAnsi="Times New Roman"/>
                <w:b w:val="0"/>
                <w:sz w:val="24"/>
                <w:u w:val="none"/>
              </w:rPr>
              <w:t xml:space="preserve"> z </w:t>
            </w:r>
            <w:r w:rsidRPr="00A81CB8">
              <w:rPr>
                <w:rStyle w:val="InstructionsTabelleberschrift"/>
                <w:rFonts w:ascii="Times New Roman" w:hAnsi="Times New Roman"/>
                <w:b w:val="0"/>
                <w:sz w:val="24"/>
                <w:u w:val="none"/>
              </w:rPr>
              <w:t>predošlých kategórií.</w:t>
            </w:r>
          </w:p>
        </w:tc>
      </w:tr>
      <w:tr w:rsidR="00941FAE" w:rsidRPr="00A81CB8" w14:paraId="4E99761F" w14:textId="77777777" w:rsidTr="005150E8">
        <w:tc>
          <w:tcPr>
            <w:tcW w:w="993" w:type="dxa"/>
            <w:shd w:val="clear" w:color="auto" w:fill="FFFFFF"/>
          </w:tcPr>
          <w:p w14:paraId="2BE1F311" w14:textId="6EDF2E70"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0020 – 0140</w:t>
            </w:r>
          </w:p>
        </w:tc>
        <w:tc>
          <w:tcPr>
            <w:tcW w:w="8079" w:type="dxa"/>
          </w:tcPr>
          <w:p w14:paraId="1636A826" w14:textId="6B2ACC8F"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Záväzky vyplývajúce</w:t>
            </w:r>
            <w:r w:rsidR="00D66B96">
              <w:rPr>
                <w:rStyle w:val="InstructionsTabelleberschrift"/>
                <w:rFonts w:ascii="Times New Roman" w:hAnsi="Times New Roman"/>
                <w:sz w:val="24"/>
              </w:rPr>
              <w:t xml:space="preserve"> z </w:t>
            </w:r>
            <w:r w:rsidRPr="00A81CB8">
              <w:rPr>
                <w:rStyle w:val="InstructionsTabelleberschrift"/>
                <w:rFonts w:ascii="Times New Roman" w:hAnsi="Times New Roman"/>
                <w:sz w:val="24"/>
              </w:rPr>
              <w:t>krytých dlhopisov</w:t>
            </w:r>
          </w:p>
          <w:p w14:paraId="49DD6C88" w14:textId="4D9DFB26" w:rsidR="00941FAE" w:rsidRPr="00A81CB8" w:rsidRDefault="00941FAE" w:rsidP="005150E8">
            <w:pPr>
              <w:spacing w:before="0"/>
              <w:rPr>
                <w:rFonts w:ascii="Times New Roman" w:hAnsi="Times New Roman"/>
                <w:sz w:val="24"/>
              </w:rPr>
            </w:pPr>
            <w:r w:rsidRPr="00A81CB8">
              <w:rPr>
                <w:rFonts w:ascii="Times New Roman" w:hAnsi="Times New Roman"/>
                <w:sz w:val="24"/>
              </w:rPr>
              <w:t>Záväzky vyplývajúce</w:t>
            </w:r>
            <w:r w:rsidR="00D66B96">
              <w:rPr>
                <w:rFonts w:ascii="Times New Roman" w:hAnsi="Times New Roman"/>
                <w:sz w:val="24"/>
              </w:rPr>
              <w:t xml:space="preserve"> z </w:t>
            </w:r>
            <w:r w:rsidRPr="00A81CB8">
              <w:rPr>
                <w:rFonts w:ascii="Times New Roman" w:hAnsi="Times New Roman"/>
                <w:sz w:val="24"/>
              </w:rPr>
              <w:t>krytých dlhopisov sú záväzkami emitujúceho subjektu, ktoré vznikli emisiou krytých dlhopisov,</w:t>
            </w:r>
            <w:r w:rsidR="00D66B96">
              <w:rPr>
                <w:rFonts w:ascii="Times New Roman" w:hAnsi="Times New Roman"/>
                <w:sz w:val="24"/>
              </w:rPr>
              <w:t xml:space="preserve"> a </w:t>
            </w:r>
            <w:r w:rsidRPr="00A81CB8">
              <w:rPr>
                <w:rFonts w:ascii="Times New Roman" w:hAnsi="Times New Roman"/>
                <w:sz w:val="24"/>
              </w:rPr>
              <w:t>týkajú sa všetkých pozícií, ktoré sú vymedzené</w:t>
            </w:r>
            <w:r w:rsidR="00D66B96">
              <w:rPr>
                <w:rFonts w:ascii="Times New Roman" w:hAnsi="Times New Roman"/>
                <w:sz w:val="24"/>
              </w:rPr>
              <w:t xml:space="preserve"> v </w:t>
            </w:r>
            <w:r w:rsidRPr="00A81CB8">
              <w:rPr>
                <w:rFonts w:ascii="Times New Roman" w:hAnsi="Times New Roman"/>
                <w:sz w:val="24"/>
              </w:rPr>
              <w:t>príslušnom štatutárnom režime pre kryté dlhopisy</w:t>
            </w:r>
            <w:r w:rsidR="00D66B96">
              <w:rPr>
                <w:rFonts w:ascii="Times New Roman" w:hAnsi="Times New Roman"/>
                <w:sz w:val="24"/>
              </w:rPr>
              <w:t xml:space="preserve"> a </w:t>
            </w:r>
            <w:r w:rsidRPr="00A81CB8">
              <w:rPr>
                <w:rFonts w:ascii="Times New Roman" w:hAnsi="Times New Roman"/>
                <w:sz w:val="24"/>
              </w:rPr>
              <w:t>na ktoré sa vzťahujú príslušné ochranné opatrenia týkajúce sa krytých dlhopisov (môžu tu byť zahrnuté napríklad cenné papiere</w:t>
            </w:r>
            <w:r w:rsidR="00D66B96">
              <w:rPr>
                <w:rFonts w:ascii="Times New Roman" w:hAnsi="Times New Roman"/>
                <w:sz w:val="24"/>
              </w:rPr>
              <w:t xml:space="preserve"> v </w:t>
            </w:r>
            <w:r w:rsidRPr="00A81CB8">
              <w:rPr>
                <w:rFonts w:ascii="Times New Roman" w:hAnsi="Times New Roman"/>
                <w:sz w:val="24"/>
              </w:rPr>
              <w:t>obehu, ako aj pozície protistrán emitenta krytých dlhopisov</w:t>
            </w:r>
            <w:r w:rsidR="00D66B96">
              <w:rPr>
                <w:rFonts w:ascii="Times New Roman" w:hAnsi="Times New Roman"/>
                <w:sz w:val="24"/>
              </w:rPr>
              <w:t xml:space="preserve"> v </w:t>
            </w:r>
            <w:r w:rsidRPr="00A81CB8">
              <w:rPr>
                <w:rFonts w:ascii="Times New Roman" w:hAnsi="Times New Roman"/>
                <w:sz w:val="24"/>
              </w:rPr>
              <w:t>derivátových pozíciách, ktoré majú</w:t>
            </w:r>
            <w:r w:rsidR="00D66B96">
              <w:rPr>
                <w:rFonts w:ascii="Times New Roman" w:hAnsi="Times New Roman"/>
                <w:sz w:val="24"/>
              </w:rPr>
              <w:t xml:space="preserve"> z </w:t>
            </w:r>
            <w:r w:rsidRPr="00A81CB8">
              <w:rPr>
                <w:rFonts w:ascii="Times New Roman" w:hAnsi="Times New Roman"/>
                <w:sz w:val="24"/>
              </w:rPr>
              <w:t>hľadiska emitenta krytých dlhopisov zápornú trhovú hodnotu priradenú kryciemu súboru</w:t>
            </w:r>
            <w:r w:rsidR="00D66B96">
              <w:rPr>
                <w:rFonts w:ascii="Times New Roman" w:hAnsi="Times New Roman"/>
                <w:sz w:val="24"/>
              </w:rPr>
              <w:t xml:space="preserve"> a s </w:t>
            </w:r>
            <w:r w:rsidRPr="00A81CB8">
              <w:rPr>
                <w:rFonts w:ascii="Times New Roman" w:hAnsi="Times New Roman"/>
                <w:sz w:val="24"/>
              </w:rPr>
              <w:t>ktorými sa zaobchádza ako so záväzkami vyplývajúcimi</w:t>
            </w:r>
            <w:r w:rsidR="00D66B96">
              <w:rPr>
                <w:rFonts w:ascii="Times New Roman" w:hAnsi="Times New Roman"/>
                <w:sz w:val="24"/>
              </w:rPr>
              <w:t xml:space="preserve"> z </w:t>
            </w:r>
            <w:r w:rsidRPr="00A81CB8">
              <w:rPr>
                <w:rFonts w:ascii="Times New Roman" w:hAnsi="Times New Roman"/>
                <w:sz w:val="24"/>
              </w:rPr>
              <w:t>krytých dlhopisov</w:t>
            </w:r>
            <w:r w:rsidR="00D66B96">
              <w:rPr>
                <w:rFonts w:ascii="Times New Roman" w:hAnsi="Times New Roman"/>
                <w:sz w:val="24"/>
              </w:rPr>
              <w:t xml:space="preserve"> v </w:t>
            </w:r>
            <w:r w:rsidRPr="00A81CB8">
              <w:rPr>
                <w:rFonts w:ascii="Times New Roman" w:hAnsi="Times New Roman"/>
                <w:sz w:val="24"/>
              </w:rPr>
              <w:t>súlade</w:t>
            </w:r>
            <w:r w:rsidR="00D66B96">
              <w:rPr>
                <w:rFonts w:ascii="Times New Roman" w:hAnsi="Times New Roman"/>
                <w:sz w:val="24"/>
              </w:rPr>
              <w:t xml:space="preserve"> s </w:t>
            </w:r>
            <w:r w:rsidRPr="00A81CB8">
              <w:rPr>
                <w:rFonts w:ascii="Times New Roman" w:hAnsi="Times New Roman"/>
                <w:sz w:val="24"/>
              </w:rPr>
              <w:t>príslušným štatutárnym režimom pre kryté dlhopisy).</w:t>
            </w:r>
          </w:p>
        </w:tc>
      </w:tr>
      <w:tr w:rsidR="00941FAE" w:rsidRPr="00A81CB8" w14:paraId="16922357" w14:textId="77777777" w:rsidTr="005150E8">
        <w:tc>
          <w:tcPr>
            <w:tcW w:w="993" w:type="dxa"/>
            <w:shd w:val="clear" w:color="auto" w:fill="FFFFFF"/>
          </w:tcPr>
          <w:p w14:paraId="70555F7F" w14:textId="030567E4"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0020</w:t>
            </w:r>
          </w:p>
        </w:tc>
        <w:tc>
          <w:tcPr>
            <w:tcW w:w="8079" w:type="dxa"/>
          </w:tcPr>
          <w:p w14:paraId="163D7BFB" w14:textId="77777777"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sz w:val="24"/>
              </w:rPr>
              <w:t>Dátum vykazovania</w:t>
            </w:r>
          </w:p>
          <w:p w14:paraId="4FCA14F0" w14:textId="67752CB0" w:rsidR="00941FAE" w:rsidRPr="00A81CB8" w:rsidRDefault="00941FAE" w:rsidP="005150E8">
            <w:pPr>
              <w:spacing w:before="0"/>
              <w:rPr>
                <w:rFonts w:ascii="Times New Roman" w:hAnsi="Times New Roman"/>
                <w:sz w:val="24"/>
              </w:rPr>
            </w:pPr>
            <w:r w:rsidRPr="00A81CB8">
              <w:rPr>
                <w:rStyle w:val="InstructionsTabelleberschrift"/>
                <w:rFonts w:ascii="Times New Roman" w:hAnsi="Times New Roman"/>
                <w:b w:val="0"/>
                <w:sz w:val="24"/>
                <w:u w:val="none"/>
              </w:rPr>
              <w:t>Hodnoty záväzkov vyplývajúcich</w:t>
            </w:r>
            <w:r w:rsidR="00D66B96">
              <w:rPr>
                <w:rStyle w:val="InstructionsTabelleberschrift"/>
                <w:rFonts w:ascii="Times New Roman" w:hAnsi="Times New Roman"/>
                <w:b w:val="0"/>
                <w:sz w:val="24"/>
                <w:u w:val="none"/>
              </w:rPr>
              <w:t xml:space="preserve"> z </w:t>
            </w:r>
            <w:r w:rsidRPr="00A81CB8">
              <w:rPr>
                <w:rStyle w:val="InstructionsTabelleberschrift"/>
                <w:rFonts w:ascii="Times New Roman" w:hAnsi="Times New Roman"/>
                <w:b w:val="0"/>
                <w:sz w:val="24"/>
                <w:u w:val="none"/>
              </w:rPr>
              <w:t>krytých dlhopisov, okrem derivátových pozícií krycieho súboru, podľa rôznych rozpätí budúcich dátumov</w:t>
            </w:r>
          </w:p>
        </w:tc>
      </w:tr>
      <w:tr w:rsidR="00941FAE" w:rsidRPr="00A81CB8" w14:paraId="126DF9E5" w14:textId="77777777" w:rsidTr="005150E8">
        <w:tc>
          <w:tcPr>
            <w:tcW w:w="993" w:type="dxa"/>
            <w:shd w:val="clear" w:color="auto" w:fill="FFFFFF"/>
          </w:tcPr>
          <w:p w14:paraId="7F628683" w14:textId="016F4A35"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0030</w:t>
            </w:r>
          </w:p>
        </w:tc>
        <w:tc>
          <w:tcPr>
            <w:tcW w:w="8079" w:type="dxa"/>
          </w:tcPr>
          <w:p w14:paraId="01CF3B7E" w14:textId="77777777"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sz w:val="24"/>
              </w:rPr>
              <w:t>+ 6 mesiacov</w:t>
            </w:r>
          </w:p>
          <w:p w14:paraId="0629F378" w14:textId="7C01E7AD" w:rsidR="00941FAE" w:rsidRPr="00A81CB8" w:rsidRDefault="00941FAE" w:rsidP="005150E8">
            <w:pPr>
              <w:spacing w:before="0"/>
              <w:rPr>
                <w:rFonts w:ascii="Times New Roman" w:hAnsi="Times New Roman"/>
                <w:sz w:val="24"/>
              </w:rPr>
            </w:pPr>
            <w:r w:rsidRPr="00A81CB8">
              <w:rPr>
                <w:rStyle w:val="InstructionsTabelleberschrift"/>
                <w:rFonts w:ascii="Times New Roman" w:hAnsi="Times New Roman"/>
                <w:b w:val="0"/>
                <w:sz w:val="24"/>
                <w:u w:val="none"/>
              </w:rPr>
              <w:t>Dátum „+ 6 mesiacov“ je časový bod 6 mesiacov po referenčnom dátume vykazovania. Hodnoty sa uvádzajú za predpokladu, že</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záväzkoch vyplývajúcich</w:t>
            </w:r>
            <w:r w:rsidR="00D66B96">
              <w:rPr>
                <w:rStyle w:val="InstructionsTabelleberschrift"/>
                <w:rFonts w:ascii="Times New Roman" w:hAnsi="Times New Roman"/>
                <w:b w:val="0"/>
                <w:sz w:val="24"/>
                <w:u w:val="none"/>
              </w:rPr>
              <w:t xml:space="preserve"> z </w:t>
            </w:r>
            <w:r w:rsidRPr="00A81CB8">
              <w:rPr>
                <w:rStyle w:val="InstructionsTabelleberschrift"/>
                <w:rFonts w:ascii="Times New Roman" w:hAnsi="Times New Roman"/>
                <w:b w:val="0"/>
                <w:sz w:val="24"/>
                <w:u w:val="none"/>
              </w:rPr>
              <w:t>krytých dlhopisov nedôjde</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porovnaní</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referenčným dátumom vykazovania</w:t>
            </w:r>
            <w:r w:rsidR="00D66B96">
              <w:rPr>
                <w:rStyle w:val="InstructionsTabelleberschrift"/>
                <w:rFonts w:ascii="Times New Roman" w:hAnsi="Times New Roman"/>
                <w:b w:val="0"/>
                <w:sz w:val="24"/>
                <w:u w:val="none"/>
              </w:rPr>
              <w:t xml:space="preserve"> k </w:t>
            </w:r>
            <w:r w:rsidRPr="00A81CB8">
              <w:rPr>
                <w:rStyle w:val="InstructionsTabelleberschrift"/>
                <w:rFonts w:ascii="Times New Roman" w:hAnsi="Times New Roman"/>
                <w:b w:val="0"/>
                <w:sz w:val="24"/>
                <w:u w:val="none"/>
              </w:rPr>
              <w:t>žiadnej zmene,</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výnimkou odpisov. Ak nie je</w:t>
            </w:r>
            <w:r w:rsidR="00D66B96">
              <w:rPr>
                <w:rStyle w:val="InstructionsTabelleberschrift"/>
                <w:rFonts w:ascii="Times New Roman" w:hAnsi="Times New Roman"/>
                <w:b w:val="0"/>
                <w:sz w:val="24"/>
                <w:u w:val="none"/>
              </w:rPr>
              <w:t xml:space="preserve"> k </w:t>
            </w:r>
            <w:r w:rsidRPr="00A81CB8">
              <w:rPr>
                <w:rStyle w:val="InstructionsTabelleberschrift"/>
                <w:rFonts w:ascii="Times New Roman" w:hAnsi="Times New Roman"/>
                <w:b w:val="0"/>
                <w:sz w:val="24"/>
                <w:u w:val="none"/>
              </w:rPr>
              <w:t>dispozícii pevne stanovený harmonogram platieb,</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prípade súm nesplatených</w:t>
            </w:r>
            <w:r w:rsidR="00D66B96">
              <w:rPr>
                <w:rStyle w:val="InstructionsTabelleberschrift"/>
                <w:rFonts w:ascii="Times New Roman" w:hAnsi="Times New Roman"/>
                <w:b w:val="0"/>
                <w:sz w:val="24"/>
                <w:u w:val="none"/>
              </w:rPr>
              <w:t xml:space="preserve"> k </w:t>
            </w:r>
            <w:r w:rsidRPr="00A81CB8">
              <w:rPr>
                <w:rStyle w:val="InstructionsTabelleberschrift"/>
                <w:rFonts w:ascii="Times New Roman" w:hAnsi="Times New Roman"/>
                <w:b w:val="0"/>
                <w:sz w:val="24"/>
                <w:u w:val="none"/>
              </w:rPr>
              <w:t>budúcim dátumom sa má konzistentne používať očakávaná splatnosť.</w:t>
            </w:r>
          </w:p>
        </w:tc>
      </w:tr>
      <w:tr w:rsidR="00941FAE" w:rsidRPr="00A81CB8" w14:paraId="6949CAB5" w14:textId="77777777" w:rsidTr="005150E8">
        <w:tc>
          <w:tcPr>
            <w:tcW w:w="993" w:type="dxa"/>
            <w:shd w:val="clear" w:color="auto" w:fill="FFFFFF"/>
          </w:tcPr>
          <w:p w14:paraId="2018929C" w14:textId="01D2BECE"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0040 – 0070</w:t>
            </w:r>
          </w:p>
        </w:tc>
        <w:tc>
          <w:tcPr>
            <w:tcW w:w="8079" w:type="dxa"/>
          </w:tcPr>
          <w:p w14:paraId="69BD3FC0"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+ 12 mesiacov – + 10 rokov</w:t>
            </w:r>
          </w:p>
          <w:p w14:paraId="1C439F7A" w14:textId="4ADEF51B" w:rsidR="00941FAE" w:rsidRPr="00A81CB8" w:rsidRDefault="00941FAE" w:rsidP="005150E8">
            <w:pPr>
              <w:spacing w:before="0"/>
              <w:rPr>
                <w:rFonts w:ascii="Times New Roman" w:hAnsi="Times New Roman"/>
                <w:sz w:val="24"/>
              </w:rPr>
            </w:pPr>
            <w:r w:rsidRPr="00A81CB8">
              <w:rPr>
                <w:rStyle w:val="InstructionsTabelleberschrift"/>
                <w:rFonts w:ascii="Times New Roman" w:hAnsi="Times New Roman"/>
                <w:b w:val="0"/>
                <w:sz w:val="24"/>
                <w:u w:val="none"/>
              </w:rPr>
              <w:t>Ako</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prípade „+ 6 mesiacov“ (stĺpec 0030) pre príslušný časový bod od referenčného dátumu vykazovania</w:t>
            </w:r>
          </w:p>
        </w:tc>
      </w:tr>
      <w:tr w:rsidR="00941FAE" w:rsidRPr="00A81CB8" w14:paraId="00EBC2BB" w14:textId="77777777" w:rsidTr="005150E8">
        <w:tc>
          <w:tcPr>
            <w:tcW w:w="993" w:type="dxa"/>
            <w:shd w:val="clear" w:color="auto" w:fill="FFFFFF"/>
          </w:tcPr>
          <w:p w14:paraId="4EF27538" w14:textId="0CEE9B5A"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0080</w:t>
            </w:r>
          </w:p>
        </w:tc>
        <w:tc>
          <w:tcPr>
            <w:tcW w:w="8079" w:type="dxa"/>
          </w:tcPr>
          <w:p w14:paraId="4687BBA9" w14:textId="5E6CF0D4"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Derivátové pozície krycieho súboru</w:t>
            </w:r>
            <w:r w:rsidR="00D66B96">
              <w:rPr>
                <w:rStyle w:val="InstructionsTabelleberschrift"/>
                <w:rFonts w:ascii="Times New Roman" w:hAnsi="Times New Roman"/>
                <w:sz w:val="24"/>
              </w:rPr>
              <w:t xml:space="preserve"> s </w:t>
            </w:r>
            <w:r w:rsidRPr="00A81CB8">
              <w:rPr>
                <w:rStyle w:val="InstructionsTabelleberschrift"/>
                <w:rFonts w:ascii="Times New Roman" w:hAnsi="Times New Roman"/>
                <w:sz w:val="24"/>
              </w:rPr>
              <w:t>čistou zápornou trhovou hodnotou</w:t>
            </w:r>
          </w:p>
          <w:p w14:paraId="603725D3" w14:textId="41F8CA4B"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Čistá záporná trhová hodnota derivátových pozícií krycieho súboru, ktoré majú</w:t>
            </w:r>
            <w:r w:rsidR="00D66B96">
              <w:rPr>
                <w:rStyle w:val="InstructionsTabelleberschrift"/>
                <w:rFonts w:ascii="Times New Roman" w:hAnsi="Times New Roman"/>
                <w:b w:val="0"/>
                <w:sz w:val="24"/>
                <w:u w:val="none"/>
              </w:rPr>
              <w:t xml:space="preserve"> z </w:t>
            </w:r>
            <w:r w:rsidRPr="00A81CB8">
              <w:rPr>
                <w:rStyle w:val="InstructionsTabelleberschrift"/>
                <w:rFonts w:ascii="Times New Roman" w:hAnsi="Times New Roman"/>
                <w:b w:val="0"/>
                <w:sz w:val="24"/>
                <w:u w:val="none"/>
              </w:rPr>
              <w:t>hľadiska emitenta krytých dlhopisov čistú zápornú trhovú hodnotu</w:t>
            </w:r>
          </w:p>
          <w:p w14:paraId="3EB2EAEA" w14:textId="3D7517DD"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Derivátové pozície krycieho súboru sú také čisté derivátové pozície, ktoré</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súlade</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príslušným štatutárnym režimom pre kryté dlhopisy boli zahrnuté do krycieho súboru</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na ktoré sa vzťahujú príslušné ochranné opatrenia týkajúce sa krytých dlhopisov</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tom zmysle, že takéto derivátové pozície so zápornou trhovou hodnotou si vyžadujú krytie prípustnými aktívami krycieho súboru.</w:t>
            </w:r>
          </w:p>
          <w:p w14:paraId="70EAF5FC" w14:textId="77777777" w:rsidR="00941FAE" w:rsidRPr="00A81CB8" w:rsidRDefault="00941FAE" w:rsidP="005150E8">
            <w:pPr>
              <w:spacing w:before="0"/>
              <w:rPr>
                <w:rFonts w:ascii="Times New Roman" w:hAnsi="Times New Roman"/>
                <w:sz w:val="24"/>
              </w:rPr>
            </w:pPr>
            <w:r w:rsidRPr="00A81CB8">
              <w:rPr>
                <w:rStyle w:val="InstructionsTabelleberschrift"/>
                <w:rFonts w:ascii="Times New Roman" w:hAnsi="Times New Roman"/>
                <w:b w:val="0"/>
                <w:sz w:val="24"/>
                <w:u w:val="none"/>
              </w:rPr>
              <w:t>Čistá záporná trhová hodnota sa vykazuje len pre referenčný dátum vykazovania.</w:t>
            </w:r>
          </w:p>
        </w:tc>
      </w:tr>
      <w:tr w:rsidR="00941FAE" w:rsidRPr="00A81CB8" w14:paraId="03BD2493" w14:textId="77777777" w:rsidTr="005150E8">
        <w:tc>
          <w:tcPr>
            <w:tcW w:w="993" w:type="dxa"/>
            <w:shd w:val="clear" w:color="auto" w:fill="FFFFFF"/>
          </w:tcPr>
          <w:p w14:paraId="6F9A2EE9" w14:textId="10C981B3"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0090 – 0140</w:t>
            </w:r>
          </w:p>
        </w:tc>
        <w:tc>
          <w:tcPr>
            <w:tcW w:w="8079" w:type="dxa"/>
          </w:tcPr>
          <w:p w14:paraId="09069C95"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Externý úverový rating krytých dlhopisov</w:t>
            </w:r>
          </w:p>
          <w:p w14:paraId="5DB1A96A" w14:textId="272A0A7A" w:rsidR="00941FAE" w:rsidRPr="00A81CB8" w:rsidRDefault="00941FAE" w:rsidP="005150E8">
            <w:pPr>
              <w:spacing w:before="0"/>
              <w:rPr>
                <w:rFonts w:ascii="Times New Roman" w:hAnsi="Times New Roman"/>
                <w:sz w:val="24"/>
              </w:rPr>
            </w:pPr>
            <w:r w:rsidRPr="00A81CB8">
              <w:rPr>
                <w:rStyle w:val="InstructionsTabelleberschrift"/>
                <w:rFonts w:ascii="Times New Roman" w:hAnsi="Times New Roman"/>
                <w:b w:val="0"/>
                <w:sz w:val="24"/>
                <w:u w:val="none"/>
              </w:rPr>
              <w:t>Inštitúcie poskytujú informácie</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externých úverových ratingoch príslušného krytého dlhopisu existujúcich</w:t>
            </w:r>
            <w:r w:rsidR="00D66B96">
              <w:rPr>
                <w:rStyle w:val="InstructionsTabelleberschrift"/>
                <w:rFonts w:ascii="Times New Roman" w:hAnsi="Times New Roman"/>
                <w:b w:val="0"/>
                <w:sz w:val="24"/>
                <w:u w:val="none"/>
              </w:rPr>
              <w:t xml:space="preserve"> k </w:t>
            </w:r>
            <w:r w:rsidRPr="00A81CB8">
              <w:rPr>
                <w:rStyle w:val="InstructionsTabelleberschrift"/>
                <w:rFonts w:ascii="Times New Roman" w:hAnsi="Times New Roman"/>
                <w:b w:val="0"/>
                <w:sz w:val="24"/>
                <w:u w:val="none"/>
              </w:rPr>
              <w:t>dátumu vykazovania.</w:t>
            </w:r>
          </w:p>
        </w:tc>
      </w:tr>
      <w:tr w:rsidR="00941FAE" w:rsidRPr="00A81CB8" w14:paraId="12CB843A" w14:textId="77777777" w:rsidTr="005150E8">
        <w:tc>
          <w:tcPr>
            <w:tcW w:w="993" w:type="dxa"/>
            <w:shd w:val="clear" w:color="auto" w:fill="FFFFFF"/>
          </w:tcPr>
          <w:p w14:paraId="0A30BF72" w14:textId="1D8175A3"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0090</w:t>
            </w:r>
          </w:p>
        </w:tc>
        <w:tc>
          <w:tcPr>
            <w:tcW w:w="8079" w:type="dxa"/>
          </w:tcPr>
          <w:p w14:paraId="0B2D3A0E"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Ratingová agentúra 1</w:t>
            </w:r>
          </w:p>
          <w:p w14:paraId="6118E30E" w14:textId="36F5042E" w:rsidR="00941FAE" w:rsidRPr="00A81CB8" w:rsidRDefault="00941FAE" w:rsidP="005052F7">
            <w:pPr>
              <w:spacing w:before="0"/>
              <w:rPr>
                <w:rFonts w:ascii="Times New Roman" w:hAnsi="Times New Roman"/>
                <w:sz w:val="24"/>
              </w:rPr>
            </w:pPr>
            <w:r w:rsidRPr="00A81CB8">
              <w:rPr>
                <w:rStyle w:val="InstructionsTabelleberschrift"/>
                <w:rFonts w:ascii="Times New Roman" w:hAnsi="Times New Roman"/>
                <w:b w:val="0"/>
                <w:sz w:val="24"/>
                <w:u w:val="none"/>
              </w:rPr>
              <w:t>Ak</w:t>
            </w:r>
            <w:r w:rsidR="00D66B96">
              <w:rPr>
                <w:rStyle w:val="InstructionsTabelleberschrift"/>
                <w:rFonts w:ascii="Times New Roman" w:hAnsi="Times New Roman"/>
                <w:b w:val="0"/>
                <w:sz w:val="24"/>
                <w:u w:val="none"/>
              </w:rPr>
              <w:t xml:space="preserve"> k </w:t>
            </w:r>
            <w:r w:rsidRPr="00A81CB8">
              <w:rPr>
                <w:rStyle w:val="InstructionsTabelleberschrift"/>
                <w:rFonts w:ascii="Times New Roman" w:hAnsi="Times New Roman"/>
                <w:b w:val="0"/>
                <w:sz w:val="24"/>
                <w:u w:val="none"/>
              </w:rPr>
              <w:t>dátumu vykazovania existuje úverový rating aspoň jednej ratingovej agentúry, inštitúcie uvedú názov jednej</w:t>
            </w:r>
            <w:r w:rsidR="00D66B96">
              <w:rPr>
                <w:rStyle w:val="InstructionsTabelleberschrift"/>
                <w:rFonts w:ascii="Times New Roman" w:hAnsi="Times New Roman"/>
                <w:b w:val="0"/>
                <w:sz w:val="24"/>
                <w:u w:val="none"/>
              </w:rPr>
              <w:t xml:space="preserve"> z </w:t>
            </w:r>
            <w:r w:rsidRPr="00A81CB8">
              <w:rPr>
                <w:rStyle w:val="InstructionsTabelleberschrift"/>
                <w:rFonts w:ascii="Times New Roman" w:hAnsi="Times New Roman"/>
                <w:b w:val="0"/>
                <w:sz w:val="24"/>
                <w:u w:val="none"/>
              </w:rPr>
              <w:t>uvedených ratingových agentúr. Ak</w:t>
            </w:r>
            <w:r w:rsidR="00D66B96">
              <w:rPr>
                <w:rStyle w:val="InstructionsTabelleberschrift"/>
                <w:rFonts w:ascii="Times New Roman" w:hAnsi="Times New Roman"/>
                <w:b w:val="0"/>
                <w:sz w:val="24"/>
                <w:u w:val="none"/>
              </w:rPr>
              <w:t xml:space="preserve"> k </w:t>
            </w:r>
            <w:r w:rsidRPr="00A81CB8">
              <w:rPr>
                <w:rStyle w:val="InstructionsTabelleberschrift"/>
                <w:rFonts w:ascii="Times New Roman" w:hAnsi="Times New Roman"/>
                <w:b w:val="0"/>
                <w:sz w:val="24"/>
                <w:u w:val="none"/>
              </w:rPr>
              <w:t>dátumu vykazovania existujú úverové ratingy viac než troch ratingových agentúr, vyberú sa tri ratingové agentúry, ktorým sa poskytujú informácie,</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to na základe ich príslušnej prevalencie na trhu.</w:t>
            </w:r>
          </w:p>
        </w:tc>
      </w:tr>
      <w:tr w:rsidR="00941FAE" w:rsidRPr="00A81CB8" w14:paraId="15C2CD94" w14:textId="77777777" w:rsidTr="005150E8">
        <w:tc>
          <w:tcPr>
            <w:tcW w:w="993" w:type="dxa"/>
            <w:shd w:val="clear" w:color="auto" w:fill="FFFFFF"/>
          </w:tcPr>
          <w:p w14:paraId="249C6D61" w14:textId="0A8ABE3E"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0100</w:t>
            </w:r>
          </w:p>
        </w:tc>
        <w:tc>
          <w:tcPr>
            <w:tcW w:w="8079" w:type="dxa"/>
          </w:tcPr>
          <w:p w14:paraId="201CE095"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Úverový rating 1</w:t>
            </w:r>
          </w:p>
          <w:p w14:paraId="0EE06C67" w14:textId="36DD29E4"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Úverový rating, ktorý ratingová agentúra vykázaná</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stĺpci 0090 vydala na krytý dlhopis</w:t>
            </w:r>
            <w:r w:rsidR="00D66B96">
              <w:rPr>
                <w:rStyle w:val="InstructionsTabelleberschrift"/>
                <w:rFonts w:ascii="Times New Roman" w:hAnsi="Times New Roman"/>
                <w:b w:val="0"/>
                <w:sz w:val="24"/>
                <w:u w:val="none"/>
              </w:rPr>
              <w:t xml:space="preserve"> k </w:t>
            </w:r>
            <w:r w:rsidRPr="00A81CB8">
              <w:rPr>
                <w:rStyle w:val="InstructionsTabelleberschrift"/>
                <w:rFonts w:ascii="Times New Roman" w:hAnsi="Times New Roman"/>
                <w:b w:val="0"/>
                <w:sz w:val="24"/>
                <w:u w:val="none"/>
              </w:rPr>
              <w:t>referenčnému dátumu vykazovania</w:t>
            </w:r>
          </w:p>
          <w:p w14:paraId="52AB6EB4" w14:textId="44D551C9" w:rsidR="00941FAE" w:rsidRPr="00A81CB8" w:rsidRDefault="00941FAE" w:rsidP="005150E8">
            <w:pPr>
              <w:spacing w:before="0"/>
              <w:rPr>
                <w:rFonts w:ascii="Times New Roman" w:hAnsi="Times New Roman"/>
                <w:sz w:val="24"/>
              </w:rPr>
            </w:pPr>
            <w:r w:rsidRPr="00A81CB8">
              <w:rPr>
                <w:rStyle w:val="InstructionsTabelleberschrift"/>
                <w:rFonts w:ascii="Times New Roman" w:hAnsi="Times New Roman"/>
                <w:b w:val="0"/>
                <w:sz w:val="24"/>
                <w:u w:val="none"/>
              </w:rPr>
              <w:t>Ak existujú dlhodobé</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krátkodobé úverové ratingy tej istej ratingovej agentúry, vykazuje sa dlhodobý rating. Úverový rating, ktorý sa má vykázať, musí zahŕňať všetky modifikátory.</w:t>
            </w:r>
          </w:p>
        </w:tc>
      </w:tr>
      <w:tr w:rsidR="00941FAE" w:rsidRPr="00A81CB8" w14:paraId="10A50025" w14:textId="77777777" w:rsidTr="005150E8">
        <w:tc>
          <w:tcPr>
            <w:tcW w:w="993" w:type="dxa"/>
            <w:shd w:val="clear" w:color="auto" w:fill="FFFFFF"/>
          </w:tcPr>
          <w:p w14:paraId="6D55669A" w14:textId="07B103B4"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0110, 130</w:t>
            </w:r>
          </w:p>
        </w:tc>
        <w:tc>
          <w:tcPr>
            <w:tcW w:w="8079" w:type="dxa"/>
          </w:tcPr>
          <w:p w14:paraId="004E18DC" w14:textId="5405AFA8"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Ratingová agentúra 2</w:t>
            </w:r>
            <w:r w:rsidR="00D66B96">
              <w:rPr>
                <w:rStyle w:val="InstructionsTabelleberschrift"/>
                <w:rFonts w:ascii="Times New Roman" w:hAnsi="Times New Roman"/>
                <w:sz w:val="24"/>
              </w:rPr>
              <w:t xml:space="preserve"> a </w:t>
            </w:r>
            <w:r w:rsidRPr="00A81CB8">
              <w:rPr>
                <w:rStyle w:val="InstructionsTabelleberschrift"/>
                <w:rFonts w:ascii="Times New Roman" w:hAnsi="Times New Roman"/>
                <w:sz w:val="24"/>
              </w:rPr>
              <w:t>ratingová agentúra 3</w:t>
            </w:r>
          </w:p>
          <w:p w14:paraId="4F1C6D96" w14:textId="64EE771F" w:rsidR="00941FAE" w:rsidRPr="00A81CB8" w:rsidRDefault="00941FAE" w:rsidP="005150E8">
            <w:pPr>
              <w:spacing w:before="0"/>
              <w:rPr>
                <w:rFonts w:ascii="Times New Roman" w:hAnsi="Times New Roman"/>
                <w:sz w:val="24"/>
              </w:rPr>
            </w:pPr>
            <w:r w:rsidRPr="00A81CB8">
              <w:rPr>
                <w:rStyle w:val="InstructionsTabelleberschrift"/>
                <w:rFonts w:ascii="Times New Roman" w:hAnsi="Times New Roman"/>
                <w:b w:val="0"/>
                <w:sz w:val="24"/>
                <w:u w:val="none"/>
              </w:rPr>
              <w:t>Ako</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prípade ratingovej agentúry 1 (stĺpec 0090) pre ďalšie ratingové agentúry, ktoré vydali úverové ratingy krytého dlhopisu</w:t>
            </w:r>
            <w:r w:rsidR="00D66B96">
              <w:rPr>
                <w:rStyle w:val="InstructionsTabelleberschrift"/>
                <w:rFonts w:ascii="Times New Roman" w:hAnsi="Times New Roman"/>
                <w:b w:val="0"/>
                <w:sz w:val="24"/>
                <w:u w:val="none"/>
              </w:rPr>
              <w:t xml:space="preserve"> k </w:t>
            </w:r>
            <w:r w:rsidRPr="00A81CB8">
              <w:rPr>
                <w:rStyle w:val="InstructionsTabelleberschrift"/>
                <w:rFonts w:ascii="Times New Roman" w:hAnsi="Times New Roman"/>
                <w:b w:val="0"/>
                <w:sz w:val="24"/>
                <w:u w:val="none"/>
              </w:rPr>
              <w:t>referenčnému dátumu vykazovania</w:t>
            </w:r>
          </w:p>
        </w:tc>
      </w:tr>
      <w:tr w:rsidR="00941FAE" w:rsidRPr="00A81CB8" w14:paraId="588694A4" w14:textId="77777777" w:rsidTr="005150E8">
        <w:tc>
          <w:tcPr>
            <w:tcW w:w="993" w:type="dxa"/>
            <w:shd w:val="clear" w:color="auto" w:fill="FFFFFF"/>
          </w:tcPr>
          <w:p w14:paraId="2503357A" w14:textId="05F1353A" w:rsidR="00941FAE" w:rsidRPr="00A81CB8" w:rsidRDefault="00584E94" w:rsidP="005150E8">
            <w:pPr>
              <w:widowControl w:val="0"/>
              <w:autoSpaceDE w:val="0"/>
              <w:autoSpaceDN w:val="0"/>
              <w:adjustRightInd w:val="0"/>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0120, 0140</w:t>
            </w:r>
          </w:p>
        </w:tc>
        <w:tc>
          <w:tcPr>
            <w:tcW w:w="8079" w:type="dxa"/>
          </w:tcPr>
          <w:p w14:paraId="07275F57" w14:textId="5C34E786" w:rsidR="00941FAE" w:rsidRPr="00A81CB8" w:rsidRDefault="00941FAE" w:rsidP="005150E8">
            <w:pPr>
              <w:widowControl w:val="0"/>
              <w:autoSpaceDE w:val="0"/>
              <w:autoSpaceDN w:val="0"/>
              <w:adjustRightInd w:val="0"/>
              <w:spacing w:before="0"/>
              <w:rPr>
                <w:rStyle w:val="InstructionsTabelleberschrift"/>
                <w:rFonts w:ascii="Times New Roman" w:hAnsi="Times New Roman"/>
                <w:sz w:val="24"/>
              </w:rPr>
            </w:pPr>
            <w:r w:rsidRPr="00A81CB8">
              <w:rPr>
                <w:rStyle w:val="InstructionsTabelleberschrift"/>
                <w:rFonts w:ascii="Times New Roman" w:hAnsi="Times New Roman"/>
                <w:sz w:val="24"/>
              </w:rPr>
              <w:t>Úverový rating 2</w:t>
            </w:r>
            <w:r w:rsidR="00D66B96">
              <w:rPr>
                <w:rStyle w:val="InstructionsTabelleberschrift"/>
                <w:rFonts w:ascii="Times New Roman" w:hAnsi="Times New Roman"/>
                <w:sz w:val="24"/>
              </w:rPr>
              <w:t xml:space="preserve"> a </w:t>
            </w:r>
            <w:r w:rsidRPr="00A81CB8">
              <w:rPr>
                <w:rStyle w:val="InstructionsTabelleberschrift"/>
                <w:rFonts w:ascii="Times New Roman" w:hAnsi="Times New Roman"/>
                <w:sz w:val="24"/>
              </w:rPr>
              <w:t>úverový rating 3</w:t>
            </w:r>
          </w:p>
          <w:p w14:paraId="0C81542A" w14:textId="2651970F" w:rsidR="00941FAE" w:rsidRPr="00A81CB8" w:rsidRDefault="00941FAE" w:rsidP="005150E8">
            <w:pPr>
              <w:spacing w:before="0"/>
              <w:rPr>
                <w:rFonts w:ascii="Times New Roman" w:hAnsi="Times New Roman"/>
                <w:sz w:val="24"/>
              </w:rPr>
            </w:pPr>
            <w:r w:rsidRPr="00A81CB8">
              <w:rPr>
                <w:rStyle w:val="InstructionsTabelleberschrift"/>
                <w:rFonts w:ascii="Times New Roman" w:hAnsi="Times New Roman"/>
                <w:b w:val="0"/>
                <w:sz w:val="24"/>
                <w:u w:val="none"/>
              </w:rPr>
              <w:t>Ako</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prípade úverového ratingu 1 (stĺpec 0100) pre ďalšie úverové ratingy, ktoré vydali ratingové agentúry 2</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3 na krytý dlhopis</w:t>
            </w:r>
            <w:r w:rsidR="00D66B96">
              <w:rPr>
                <w:rStyle w:val="InstructionsTabelleberschrift"/>
                <w:rFonts w:ascii="Times New Roman" w:hAnsi="Times New Roman"/>
                <w:b w:val="0"/>
                <w:sz w:val="24"/>
                <w:u w:val="none"/>
              </w:rPr>
              <w:t xml:space="preserve"> k </w:t>
            </w:r>
            <w:r w:rsidRPr="00A81CB8">
              <w:rPr>
                <w:rStyle w:val="InstructionsTabelleberschrift"/>
                <w:rFonts w:ascii="Times New Roman" w:hAnsi="Times New Roman"/>
                <w:b w:val="0"/>
                <w:sz w:val="24"/>
                <w:u w:val="none"/>
              </w:rPr>
              <w:t>referenčnému dátumu vykazovania</w:t>
            </w:r>
          </w:p>
        </w:tc>
      </w:tr>
      <w:tr w:rsidR="00941FAE" w:rsidRPr="00A81CB8" w14:paraId="0A67BF60" w14:textId="77777777" w:rsidTr="005150E8">
        <w:tc>
          <w:tcPr>
            <w:tcW w:w="993" w:type="dxa"/>
            <w:shd w:val="clear" w:color="auto" w:fill="FFFFFF"/>
          </w:tcPr>
          <w:p w14:paraId="3E01390F" w14:textId="67096BA0"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0150 – 0250</w:t>
            </w:r>
          </w:p>
        </w:tc>
        <w:tc>
          <w:tcPr>
            <w:tcW w:w="8079" w:type="dxa"/>
          </w:tcPr>
          <w:p w14:paraId="4FF6DA5A"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Krycí súbor</w:t>
            </w:r>
          </w:p>
          <w:p w14:paraId="4C2389BC" w14:textId="6596EB34" w:rsidR="00941FAE" w:rsidRPr="00A81CB8" w:rsidRDefault="00941FAE" w:rsidP="005150E8">
            <w:pPr>
              <w:spacing w:before="0"/>
              <w:rPr>
                <w:rFonts w:ascii="Times New Roman" w:hAnsi="Times New Roman"/>
                <w:sz w:val="24"/>
              </w:rPr>
            </w:pPr>
            <w:r w:rsidRPr="00A81CB8">
              <w:rPr>
                <w:rStyle w:val="InstructionsTabelleberschrift"/>
                <w:rFonts w:ascii="Times New Roman" w:hAnsi="Times New Roman"/>
                <w:b w:val="0"/>
                <w:sz w:val="24"/>
                <w:u w:val="none"/>
              </w:rPr>
              <w:t>Krycí súbor tvoria všetky pozície vrátane derivátových pozícií krycieho súboru, ktoré majú</w:t>
            </w:r>
            <w:r w:rsidR="00D66B96">
              <w:rPr>
                <w:rStyle w:val="InstructionsTabelleberschrift"/>
                <w:rFonts w:ascii="Times New Roman" w:hAnsi="Times New Roman"/>
                <w:b w:val="0"/>
                <w:sz w:val="24"/>
                <w:u w:val="none"/>
              </w:rPr>
              <w:t xml:space="preserve"> z </w:t>
            </w:r>
            <w:r w:rsidRPr="00A81CB8">
              <w:rPr>
                <w:rStyle w:val="InstructionsTabelleberschrift"/>
                <w:rFonts w:ascii="Times New Roman" w:hAnsi="Times New Roman"/>
                <w:b w:val="0"/>
                <w:sz w:val="24"/>
                <w:u w:val="none"/>
              </w:rPr>
              <w:t>hľadiska emitenta krytých dlhopisov čistú kladnú trhovú hodnotu</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na ktoré sa vzťahujú príslušné ochranné opatrenia týkajúce sa krytých dlhopisov.</w:t>
            </w:r>
          </w:p>
        </w:tc>
      </w:tr>
      <w:tr w:rsidR="00941FAE" w:rsidRPr="00A81CB8" w14:paraId="46B3B018" w14:textId="77777777" w:rsidTr="005150E8">
        <w:tc>
          <w:tcPr>
            <w:tcW w:w="993" w:type="dxa"/>
            <w:shd w:val="clear" w:color="auto" w:fill="FFFFFF"/>
          </w:tcPr>
          <w:p w14:paraId="492583B1" w14:textId="6F72CDB6"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0150</w:t>
            </w:r>
          </w:p>
        </w:tc>
        <w:tc>
          <w:tcPr>
            <w:tcW w:w="8079" w:type="dxa"/>
          </w:tcPr>
          <w:p w14:paraId="3F39F185"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Dátum vykazovania</w:t>
            </w:r>
          </w:p>
          <w:p w14:paraId="2CF35B73" w14:textId="4C9685B4"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Hodnota aktív</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 xml:space="preserve">krycom súbore okrem derivátových pozícií krycieho súboru </w:t>
            </w:r>
          </w:p>
          <w:p w14:paraId="0F082658" w14:textId="0D77730A" w:rsidR="00941FAE" w:rsidRPr="00A81CB8" w:rsidRDefault="00941FAE" w:rsidP="005150E8">
            <w:pPr>
              <w:spacing w:before="0"/>
              <w:rPr>
                <w:rFonts w:ascii="Times New Roman" w:hAnsi="Times New Roman"/>
                <w:sz w:val="24"/>
              </w:rPr>
            </w:pPr>
            <w:r w:rsidRPr="00A81CB8">
              <w:rPr>
                <w:rStyle w:val="InstructionsTabelleberschrift"/>
                <w:rFonts w:ascii="Times New Roman" w:hAnsi="Times New Roman"/>
                <w:b w:val="0"/>
                <w:sz w:val="24"/>
                <w:u w:val="none"/>
              </w:rPr>
              <w:t>Táto hodnota zahŕňa požiadavky na minimálnu úroveň nadmerného zabezpečenia kolaterálom plus dodatočnú úroveň nadmerného zabezpečenia kolaterálom presahujúcu minimum,</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to do výšky, na ktorú sa vzťahujú príslušné ochranné opatrenia týkajúce sa krytých dlhopisov.</w:t>
            </w:r>
          </w:p>
        </w:tc>
      </w:tr>
      <w:tr w:rsidR="00941FAE" w:rsidRPr="00A81CB8" w14:paraId="4560C5FF" w14:textId="77777777" w:rsidTr="005150E8">
        <w:tc>
          <w:tcPr>
            <w:tcW w:w="993" w:type="dxa"/>
            <w:shd w:val="clear" w:color="auto" w:fill="FFFFFF"/>
          </w:tcPr>
          <w:p w14:paraId="76777669" w14:textId="224AB13C"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0160</w:t>
            </w:r>
          </w:p>
        </w:tc>
        <w:tc>
          <w:tcPr>
            <w:tcW w:w="8079" w:type="dxa"/>
          </w:tcPr>
          <w:p w14:paraId="60069759"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+ 6 mesiacov</w:t>
            </w:r>
          </w:p>
          <w:p w14:paraId="77E91F40" w14:textId="40E0B79D" w:rsidR="00941FAE" w:rsidRPr="00A81CB8" w:rsidRDefault="00941FAE" w:rsidP="005150E8">
            <w:pPr>
              <w:spacing w:before="0"/>
              <w:rPr>
                <w:rFonts w:ascii="Times New Roman" w:hAnsi="Times New Roman"/>
                <w:sz w:val="24"/>
              </w:rPr>
            </w:pPr>
            <w:r w:rsidRPr="00A81CB8">
              <w:rPr>
                <w:rStyle w:val="InstructionsTabelleberschrift"/>
                <w:rFonts w:ascii="Times New Roman" w:hAnsi="Times New Roman"/>
                <w:b w:val="0"/>
                <w:sz w:val="24"/>
                <w:u w:val="none"/>
              </w:rPr>
              <w:t>Dátum vykazovania „+ 6 mesiacov“ je časový bod 6 mesiacov po referenčnom dátume vykazovania. Inštitúcie vykazujú hodnoty za predpokladu, že</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krycom súbore nedôjde</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porovnaní</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dátumom vykazovania</w:t>
            </w:r>
            <w:r w:rsidR="00D66B96">
              <w:rPr>
                <w:rStyle w:val="InstructionsTabelleberschrift"/>
                <w:rFonts w:ascii="Times New Roman" w:hAnsi="Times New Roman"/>
                <w:b w:val="0"/>
                <w:sz w:val="24"/>
                <w:u w:val="none"/>
              </w:rPr>
              <w:t xml:space="preserve"> k </w:t>
            </w:r>
            <w:r w:rsidRPr="00A81CB8">
              <w:rPr>
                <w:rStyle w:val="InstructionsTabelleberschrift"/>
                <w:rFonts w:ascii="Times New Roman" w:hAnsi="Times New Roman"/>
                <w:b w:val="0"/>
                <w:sz w:val="24"/>
                <w:u w:val="none"/>
              </w:rPr>
              <w:t>žiadnej zmene,</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výnimkou odpisov. Ak nie je</w:t>
            </w:r>
            <w:r w:rsidR="00D66B96">
              <w:rPr>
                <w:rStyle w:val="InstructionsTabelleberschrift"/>
                <w:rFonts w:ascii="Times New Roman" w:hAnsi="Times New Roman"/>
                <w:b w:val="0"/>
                <w:sz w:val="24"/>
                <w:u w:val="none"/>
              </w:rPr>
              <w:t xml:space="preserve"> k </w:t>
            </w:r>
            <w:r w:rsidRPr="00A81CB8">
              <w:rPr>
                <w:rStyle w:val="InstructionsTabelleberschrift"/>
                <w:rFonts w:ascii="Times New Roman" w:hAnsi="Times New Roman"/>
                <w:b w:val="0"/>
                <w:sz w:val="24"/>
                <w:u w:val="none"/>
              </w:rPr>
              <w:t>dispozícii pevne stanovený harmonogram platieb,</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prípade súm nesplatených</w:t>
            </w:r>
            <w:r w:rsidR="00D66B96">
              <w:rPr>
                <w:rStyle w:val="InstructionsTabelleberschrift"/>
                <w:rFonts w:ascii="Times New Roman" w:hAnsi="Times New Roman"/>
                <w:b w:val="0"/>
                <w:sz w:val="24"/>
                <w:u w:val="none"/>
              </w:rPr>
              <w:t xml:space="preserve"> k </w:t>
            </w:r>
            <w:r w:rsidRPr="00A81CB8">
              <w:rPr>
                <w:rStyle w:val="InstructionsTabelleberschrift"/>
                <w:rFonts w:ascii="Times New Roman" w:hAnsi="Times New Roman"/>
                <w:b w:val="0"/>
                <w:sz w:val="24"/>
                <w:u w:val="none"/>
              </w:rPr>
              <w:t>budúcim dátumom sa má konzistentne používať očakávaná splatnosť.</w:t>
            </w:r>
          </w:p>
        </w:tc>
      </w:tr>
      <w:tr w:rsidR="00941FAE" w:rsidRPr="00A81CB8" w14:paraId="19DE4826" w14:textId="77777777" w:rsidTr="005150E8">
        <w:tc>
          <w:tcPr>
            <w:tcW w:w="993" w:type="dxa"/>
            <w:shd w:val="clear" w:color="auto" w:fill="FFFFFF"/>
          </w:tcPr>
          <w:p w14:paraId="2C98A945" w14:textId="71EC8BF8"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0170 – 0200</w:t>
            </w:r>
          </w:p>
        </w:tc>
        <w:tc>
          <w:tcPr>
            <w:tcW w:w="8079" w:type="dxa"/>
          </w:tcPr>
          <w:p w14:paraId="77A2898A"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+ 12 mesiacov – + 10 rokov</w:t>
            </w:r>
          </w:p>
          <w:p w14:paraId="31836C4B" w14:textId="5209402B" w:rsidR="00941FAE" w:rsidRPr="00A81CB8" w:rsidRDefault="00941FAE" w:rsidP="005150E8">
            <w:pPr>
              <w:spacing w:before="0"/>
              <w:rPr>
                <w:rFonts w:ascii="Times New Roman" w:hAnsi="Times New Roman"/>
                <w:sz w:val="24"/>
              </w:rPr>
            </w:pPr>
            <w:r w:rsidRPr="00A81CB8">
              <w:rPr>
                <w:rStyle w:val="InstructionsTabelleberschrift"/>
                <w:rFonts w:ascii="Times New Roman" w:hAnsi="Times New Roman"/>
                <w:b w:val="0"/>
                <w:sz w:val="24"/>
                <w:u w:val="none"/>
              </w:rPr>
              <w:t>Ako</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prípade „+ 6 mesiacov“ (stĺpec 0160) pre príslušný časový bod od referenčného dátumu vykazovania</w:t>
            </w:r>
          </w:p>
        </w:tc>
      </w:tr>
      <w:tr w:rsidR="00941FAE" w:rsidRPr="00A81CB8" w14:paraId="59EFBF0B" w14:textId="77777777" w:rsidTr="005150E8">
        <w:tc>
          <w:tcPr>
            <w:tcW w:w="993" w:type="dxa"/>
            <w:shd w:val="clear" w:color="auto" w:fill="FFFFFF"/>
          </w:tcPr>
          <w:p w14:paraId="7F82978B" w14:textId="385300E1"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0210</w:t>
            </w:r>
          </w:p>
        </w:tc>
        <w:tc>
          <w:tcPr>
            <w:tcW w:w="8079" w:type="dxa"/>
          </w:tcPr>
          <w:p w14:paraId="4FFCA31C" w14:textId="3CEE0088"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Derivátové pozície krycieho súboru</w:t>
            </w:r>
            <w:r w:rsidR="00D66B96">
              <w:rPr>
                <w:rStyle w:val="InstructionsTabelleberschrift"/>
                <w:rFonts w:ascii="Times New Roman" w:hAnsi="Times New Roman"/>
                <w:sz w:val="24"/>
              </w:rPr>
              <w:t xml:space="preserve"> s </w:t>
            </w:r>
            <w:r w:rsidRPr="00A81CB8">
              <w:rPr>
                <w:rStyle w:val="InstructionsTabelleberschrift"/>
                <w:rFonts w:ascii="Times New Roman" w:hAnsi="Times New Roman"/>
                <w:sz w:val="24"/>
              </w:rPr>
              <w:t>čistou kladnou trhovou hodnotou</w:t>
            </w:r>
          </w:p>
          <w:p w14:paraId="2A0A4D81" w14:textId="06D2A50A"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Čistá kladná trhová hodnota derivátových pozícií krycieho súboru, ktoré majú</w:t>
            </w:r>
            <w:r w:rsidR="00D66B96">
              <w:rPr>
                <w:rStyle w:val="InstructionsTabelleberschrift"/>
                <w:rFonts w:ascii="Times New Roman" w:hAnsi="Times New Roman"/>
                <w:b w:val="0"/>
                <w:sz w:val="24"/>
                <w:u w:val="none"/>
              </w:rPr>
              <w:t xml:space="preserve"> z </w:t>
            </w:r>
            <w:r w:rsidRPr="00A81CB8">
              <w:rPr>
                <w:rStyle w:val="InstructionsTabelleberschrift"/>
                <w:rFonts w:ascii="Times New Roman" w:hAnsi="Times New Roman"/>
                <w:b w:val="0"/>
                <w:sz w:val="24"/>
                <w:u w:val="none"/>
              </w:rPr>
              <w:t xml:space="preserve">hľadiska emitenta krytých dlhopisov čistú kladnú trhovú hodnotu </w:t>
            </w:r>
          </w:p>
          <w:p w14:paraId="684C09A7" w14:textId="3E52BDEF"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Derivátové pozície krycieho súboru sú také čisté derivátové pozície, ktoré</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súlade</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príslušným štatutárnym režimom pre kryté dlhopisy boli zahrnuté do krycieho súboru</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na ktoré sa vzťahujú príslušné ochranné opatrenia týkajúce sa krytých dlhopisov</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tom zmysle, že takéto derivátové pozície</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kladnou trhovou hodnotou by neboli súčasťou všeobecnej konkurznej podstaty emitenta krytých dlhopisov.</w:t>
            </w:r>
          </w:p>
          <w:p w14:paraId="481B49EC" w14:textId="77777777" w:rsidR="00941FAE" w:rsidRPr="00A81CB8" w:rsidRDefault="00941FAE" w:rsidP="005150E8">
            <w:pPr>
              <w:spacing w:before="0"/>
              <w:rPr>
                <w:rFonts w:ascii="Times New Roman" w:hAnsi="Times New Roman"/>
                <w:sz w:val="24"/>
              </w:rPr>
            </w:pPr>
            <w:r w:rsidRPr="00A81CB8">
              <w:rPr>
                <w:rStyle w:val="InstructionsTabelleberschrift"/>
                <w:rFonts w:ascii="Times New Roman" w:hAnsi="Times New Roman"/>
                <w:b w:val="0"/>
                <w:sz w:val="24"/>
                <w:u w:val="none"/>
              </w:rPr>
              <w:t>Čistá kladná trhová hodnota sa vykazuje len pre dátum vykazovania.</w:t>
            </w:r>
          </w:p>
        </w:tc>
      </w:tr>
      <w:tr w:rsidR="00941FAE" w:rsidRPr="00A81CB8" w14:paraId="00882AE4" w14:textId="77777777" w:rsidTr="005150E8">
        <w:tc>
          <w:tcPr>
            <w:tcW w:w="993" w:type="dxa"/>
            <w:shd w:val="clear" w:color="auto" w:fill="FFFFFF"/>
          </w:tcPr>
          <w:p w14:paraId="5D8100CE" w14:textId="61ADEFBE"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0220 – 0250</w:t>
            </w:r>
          </w:p>
        </w:tc>
        <w:tc>
          <w:tcPr>
            <w:tcW w:w="8079" w:type="dxa"/>
          </w:tcPr>
          <w:p w14:paraId="3908C9AF"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Hodnoty krycieho súboru presahujúce požiadavky na minimálnu úroveň nadmerného zabezpečenia kolaterálom</w:t>
            </w:r>
          </w:p>
          <w:p w14:paraId="212E192A" w14:textId="3BF71949" w:rsidR="00941FAE" w:rsidRPr="00A81CB8" w:rsidRDefault="00941FAE" w:rsidP="005150E8">
            <w:pPr>
              <w:spacing w:before="0"/>
              <w:rPr>
                <w:rFonts w:ascii="Times New Roman" w:hAnsi="Times New Roman"/>
                <w:sz w:val="24"/>
              </w:rPr>
            </w:pPr>
            <w:r w:rsidRPr="00A81CB8">
              <w:rPr>
                <w:rStyle w:val="InstructionsTabelleberschrift"/>
                <w:rFonts w:ascii="Times New Roman" w:hAnsi="Times New Roman"/>
                <w:b w:val="0"/>
                <w:sz w:val="24"/>
                <w:u w:val="none"/>
              </w:rPr>
              <w:t>Hodnoty krycieho súboru vrátane derivátových pozícií krycieho súboru</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čistou kladnou trhovou hodnotou presahujúce požiadavky na minimálnu úroveň krytia (nadmerného zabezpečenia kolaterálom)</w:t>
            </w:r>
          </w:p>
        </w:tc>
      </w:tr>
      <w:tr w:rsidR="00941FAE" w:rsidRPr="00A81CB8" w14:paraId="46BA2962" w14:textId="77777777" w:rsidTr="005150E8">
        <w:tc>
          <w:tcPr>
            <w:tcW w:w="993" w:type="dxa"/>
            <w:shd w:val="clear" w:color="auto" w:fill="FFFFFF"/>
          </w:tcPr>
          <w:p w14:paraId="02E21D03" w14:textId="68D331EC"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0220</w:t>
            </w:r>
          </w:p>
        </w:tc>
        <w:tc>
          <w:tcPr>
            <w:tcW w:w="8079" w:type="dxa"/>
          </w:tcPr>
          <w:p w14:paraId="377FA7B3"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Podľa príslušného štatutárneho režimu pre kryté dlhopisy</w:t>
            </w:r>
          </w:p>
          <w:p w14:paraId="3751586D" w14:textId="225E132D" w:rsidR="00941FAE" w:rsidRPr="00A81CB8" w:rsidRDefault="00941FAE" w:rsidP="005150E8">
            <w:pPr>
              <w:spacing w:before="0"/>
              <w:rPr>
                <w:rFonts w:ascii="Times New Roman" w:hAnsi="Times New Roman"/>
                <w:sz w:val="24"/>
              </w:rPr>
            </w:pPr>
            <w:r w:rsidRPr="00A81CB8">
              <w:rPr>
                <w:rStyle w:val="InstructionsTabelleberschrift"/>
                <w:rFonts w:ascii="Times New Roman" w:hAnsi="Times New Roman"/>
                <w:b w:val="0"/>
                <w:sz w:val="24"/>
                <w:u w:val="none"/>
              </w:rPr>
              <w:t>Hodnoty nadmerného zabezpečenia kolaterálom</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porovnaní</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minimálnou úrovňou krytia požadované podľa príslušného štatutárneho režimu pre kryté dlhopisy</w:t>
            </w:r>
          </w:p>
        </w:tc>
      </w:tr>
      <w:tr w:rsidR="00941FAE" w:rsidRPr="00A81CB8" w14:paraId="1685509A" w14:textId="77777777" w:rsidTr="005150E8">
        <w:tc>
          <w:tcPr>
            <w:tcW w:w="993" w:type="dxa"/>
            <w:shd w:val="clear" w:color="auto" w:fill="FFFFFF"/>
          </w:tcPr>
          <w:p w14:paraId="6ED281FF" w14:textId="71BD08CA"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0230 – 0250</w:t>
            </w:r>
          </w:p>
        </w:tc>
        <w:tc>
          <w:tcPr>
            <w:tcW w:w="8079" w:type="dxa"/>
          </w:tcPr>
          <w:p w14:paraId="1CD1F4F9" w14:textId="73C36758"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Podľa metodiky ratingových agentúr</w:t>
            </w:r>
            <w:r w:rsidR="00D66B96">
              <w:rPr>
                <w:rStyle w:val="InstructionsTabelleberschrift"/>
                <w:rFonts w:ascii="Times New Roman" w:hAnsi="Times New Roman"/>
                <w:sz w:val="24"/>
              </w:rPr>
              <w:t xml:space="preserve"> s </w:t>
            </w:r>
            <w:r w:rsidRPr="00A81CB8">
              <w:rPr>
                <w:rStyle w:val="InstructionsTabelleberschrift"/>
                <w:rFonts w:ascii="Times New Roman" w:hAnsi="Times New Roman"/>
                <w:sz w:val="24"/>
              </w:rPr>
              <w:t>cieľom zachovať súčasný externý úverový rating krytého dlhopisu</w:t>
            </w:r>
          </w:p>
          <w:p w14:paraId="3DAFA623" w14:textId="54DAB36D" w:rsidR="00941FAE" w:rsidRPr="00A81CB8" w:rsidRDefault="00941FAE" w:rsidP="005150E8">
            <w:pPr>
              <w:spacing w:before="0"/>
              <w:rPr>
                <w:rFonts w:ascii="Times New Roman" w:hAnsi="Times New Roman"/>
                <w:sz w:val="24"/>
              </w:rPr>
            </w:pPr>
            <w:r w:rsidRPr="00A81CB8">
              <w:rPr>
                <w:rStyle w:val="InstructionsTabelleberschrift"/>
                <w:rFonts w:ascii="Times New Roman" w:hAnsi="Times New Roman"/>
                <w:b w:val="0"/>
                <w:sz w:val="24"/>
                <w:u w:val="none"/>
              </w:rPr>
              <w:t>Hodnoty nadmerného zabezpečenia kolaterálom</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porovnaní</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úrovňou, ktorá by podľa informácií</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príslušnej metodike ratingových agentúr dostupných pre emitenta krytých dlhopisov bola potrebná ako minimum na podporu existujúceho úverového ratingu vydaného príslušnou ratingovou agentúrou</w:t>
            </w:r>
          </w:p>
        </w:tc>
      </w:tr>
      <w:tr w:rsidR="00941FAE" w:rsidRPr="00A81CB8" w14:paraId="0229AB84" w14:textId="77777777" w:rsidTr="005150E8">
        <w:tc>
          <w:tcPr>
            <w:tcW w:w="993" w:type="dxa"/>
            <w:shd w:val="clear" w:color="auto" w:fill="FFFFFF"/>
          </w:tcPr>
          <w:p w14:paraId="1371ED27" w14:textId="7C07118F"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0230</w:t>
            </w:r>
          </w:p>
        </w:tc>
        <w:tc>
          <w:tcPr>
            <w:tcW w:w="8079" w:type="dxa"/>
          </w:tcPr>
          <w:p w14:paraId="14A3B668"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Ratingová agentúra 1</w:t>
            </w:r>
          </w:p>
          <w:p w14:paraId="679960F6" w14:textId="6DD9C97C" w:rsidR="00941FAE" w:rsidRPr="00A81CB8" w:rsidRDefault="00941FAE" w:rsidP="005150E8">
            <w:pPr>
              <w:spacing w:before="0"/>
              <w:rPr>
                <w:rFonts w:ascii="Times New Roman" w:hAnsi="Times New Roman"/>
                <w:sz w:val="24"/>
              </w:rPr>
            </w:pPr>
            <w:r w:rsidRPr="00A81CB8">
              <w:rPr>
                <w:rStyle w:val="InstructionsTabelleberschrift"/>
                <w:rFonts w:ascii="Times New Roman" w:hAnsi="Times New Roman"/>
                <w:b w:val="0"/>
                <w:sz w:val="24"/>
                <w:u w:val="none"/>
              </w:rPr>
              <w:t>Hodnoty nadmerného zabezpečenia kolaterálom</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porovnaní</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úrovňou, ktorá by podľa informácií</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metodike ratingovej agentúry 1 (stĺpec 0090) dostupných pre emitenta krytých dlhopisov bola potrebná ako minimum na podporu úverového ratingu 1 (stĺpec 0100)</w:t>
            </w:r>
          </w:p>
        </w:tc>
      </w:tr>
      <w:tr w:rsidR="00941FAE" w:rsidRPr="00A81CB8" w14:paraId="20F58944" w14:textId="77777777" w:rsidTr="005150E8">
        <w:tc>
          <w:tcPr>
            <w:tcW w:w="993" w:type="dxa"/>
            <w:shd w:val="clear" w:color="auto" w:fill="FFFFFF"/>
          </w:tcPr>
          <w:p w14:paraId="13A59AE2" w14:textId="5A2D427C"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0240 – 0250</w:t>
            </w:r>
          </w:p>
        </w:tc>
        <w:tc>
          <w:tcPr>
            <w:tcW w:w="8079" w:type="dxa"/>
          </w:tcPr>
          <w:p w14:paraId="53337EDC" w14:textId="44A314DB"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Ratingová agentúra 2</w:t>
            </w:r>
            <w:r w:rsidR="00D66B96">
              <w:rPr>
                <w:rStyle w:val="InstructionsTabelleberschrift"/>
                <w:rFonts w:ascii="Times New Roman" w:hAnsi="Times New Roman"/>
                <w:sz w:val="24"/>
              </w:rPr>
              <w:t xml:space="preserve"> a </w:t>
            </w:r>
            <w:r w:rsidRPr="00A81CB8">
              <w:rPr>
                <w:rStyle w:val="InstructionsTabelleberschrift"/>
                <w:rFonts w:ascii="Times New Roman" w:hAnsi="Times New Roman"/>
                <w:sz w:val="24"/>
              </w:rPr>
              <w:t>ratingová agentúra 3</w:t>
            </w:r>
          </w:p>
          <w:p w14:paraId="79969596" w14:textId="79E95672" w:rsidR="00941FAE" w:rsidRPr="00A81CB8" w:rsidRDefault="00941FAE" w:rsidP="005150E8">
            <w:pPr>
              <w:spacing w:before="0"/>
              <w:rPr>
                <w:rFonts w:ascii="Times New Roman" w:hAnsi="Times New Roman"/>
                <w:sz w:val="24"/>
              </w:rPr>
            </w:pPr>
            <w:r w:rsidRPr="00A81CB8">
              <w:rPr>
                <w:rStyle w:val="InstructionsTabelleberschrift"/>
                <w:rFonts w:ascii="Times New Roman" w:hAnsi="Times New Roman"/>
                <w:b w:val="0"/>
                <w:sz w:val="24"/>
                <w:u w:val="none"/>
              </w:rPr>
              <w:t>Pokyny pre ratingovú agentúru 1 (stĺpec 0230) platia aj pre ratingovú agentúru 2 (stĺpec 0110)</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ratingovú agentúru 3 (stĺpec 0130).</w:t>
            </w:r>
          </w:p>
        </w:tc>
      </w:tr>
    </w:tbl>
    <w:p w14:paraId="069FAD3B" w14:textId="77777777" w:rsidR="00941FAE" w:rsidRPr="00A81CB8" w:rsidRDefault="00941FAE" w:rsidP="00941FAE">
      <w:pPr>
        <w:pStyle w:val="Instructionsberschrift2"/>
        <w:numPr>
          <w:ilvl w:val="0"/>
          <w:numId w:val="3"/>
        </w:numPr>
        <w:spacing w:after="120"/>
        <w:rPr>
          <w:rFonts w:ascii="Times New Roman" w:hAnsi="Times New Roman"/>
          <w:b/>
          <w:sz w:val="24"/>
          <w:u w:val="none"/>
        </w:rPr>
      </w:pPr>
      <w:bookmarkStart w:id="101" w:name="_Toc365983082"/>
      <w:bookmarkStart w:id="102" w:name="_Toc365983083"/>
      <w:bookmarkStart w:id="103" w:name="_Toc365983084"/>
      <w:bookmarkStart w:id="104" w:name="_Toc365983124"/>
      <w:bookmarkStart w:id="105" w:name="_Toc365983125"/>
      <w:bookmarkStart w:id="106" w:name="_Toc365983151"/>
      <w:bookmarkStart w:id="107" w:name="_Toc114846634"/>
      <w:bookmarkEnd w:id="101"/>
      <w:bookmarkEnd w:id="102"/>
      <w:bookmarkEnd w:id="103"/>
      <w:bookmarkEnd w:id="104"/>
      <w:bookmarkEnd w:id="105"/>
      <w:bookmarkEnd w:id="106"/>
      <w:r w:rsidRPr="00A81CB8">
        <w:rPr>
          <w:rFonts w:ascii="Times New Roman" w:hAnsi="Times New Roman"/>
          <w:b/>
          <w:sz w:val="24"/>
          <w:u w:val="none"/>
        </w:rPr>
        <w:t>Časť E: Podrobné údaje</w:t>
      </w:r>
      <w:bookmarkEnd w:id="107"/>
    </w:p>
    <w:p w14:paraId="36C55466" w14:textId="77777777" w:rsidR="00941FAE" w:rsidRPr="00A81CB8"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8" w:name="_Toc114846635"/>
      <w:r w:rsidRPr="00A81CB8">
        <w:rPr>
          <w:rFonts w:ascii="Times New Roman" w:hAnsi="Times New Roman"/>
          <w:sz w:val="24"/>
          <w:u w:val="none"/>
        </w:rPr>
        <w:t>Všeobecné poznámky</w:t>
      </w:r>
      <w:bookmarkEnd w:id="108"/>
    </w:p>
    <w:p w14:paraId="4B43AE16" w14:textId="76434AD9" w:rsidR="00941FAE" w:rsidRPr="00A81CB8" w:rsidRDefault="00941FAE" w:rsidP="00941FAE">
      <w:pPr>
        <w:pStyle w:val="InstructionsText2"/>
        <w:shd w:val="clear" w:color="auto" w:fill="FFFFFF"/>
        <w:spacing w:after="120"/>
        <w:rPr>
          <w:sz w:val="24"/>
        </w:rPr>
      </w:pPr>
      <w:r w:rsidRPr="00A81CB8">
        <w:rPr>
          <w:sz w:val="24"/>
        </w:rPr>
        <w:t>Časť E má tú istú štruktúru ako vzory prehľadu zaťaženosti</w:t>
      </w:r>
      <w:r w:rsidR="00D66B96">
        <w:rPr>
          <w:sz w:val="24"/>
        </w:rPr>
        <w:t xml:space="preserve"> v </w:t>
      </w:r>
      <w:r w:rsidRPr="00A81CB8">
        <w:rPr>
          <w:sz w:val="24"/>
        </w:rPr>
        <w:t>časti</w:t>
      </w:r>
      <w:r w:rsidR="00D66B96">
        <w:rPr>
          <w:sz w:val="24"/>
        </w:rPr>
        <w:t xml:space="preserve"> A a </w:t>
      </w:r>
      <w:r w:rsidRPr="00A81CB8">
        <w:rPr>
          <w:sz w:val="24"/>
        </w:rPr>
        <w:t>odlišné vzory pre zaťaženosť aktív vykazujúcej inštitúcie</w:t>
      </w:r>
      <w:r w:rsidR="00D66B96">
        <w:rPr>
          <w:sz w:val="24"/>
        </w:rPr>
        <w:t xml:space="preserve"> a </w:t>
      </w:r>
      <w:r w:rsidRPr="00A81CB8">
        <w:rPr>
          <w:sz w:val="24"/>
        </w:rPr>
        <w:t>pre prijatý kolaterál: AE-ADV1</w:t>
      </w:r>
      <w:r w:rsidR="00D66B96">
        <w:rPr>
          <w:sz w:val="24"/>
        </w:rPr>
        <w:t xml:space="preserve"> a </w:t>
      </w:r>
      <w:r w:rsidRPr="00A81CB8">
        <w:rPr>
          <w:sz w:val="24"/>
        </w:rPr>
        <w:t>AE-ADV2. Zodpovedajúce záväzky preto zodpovedajú záväzkom, ktoré sú zabezpečené zaťaženými aktívami,</w:t>
      </w:r>
      <w:r w:rsidR="00D66B96">
        <w:rPr>
          <w:sz w:val="24"/>
        </w:rPr>
        <w:t xml:space="preserve"> a </w:t>
      </w:r>
      <w:r w:rsidRPr="00A81CB8">
        <w:rPr>
          <w:sz w:val="24"/>
        </w:rPr>
        <w:t>nemusí existovať vzťah jedna</w:t>
      </w:r>
      <w:r w:rsidR="00D66B96">
        <w:rPr>
          <w:sz w:val="24"/>
        </w:rPr>
        <w:t xml:space="preserve"> k </w:t>
      </w:r>
      <w:r w:rsidRPr="00A81CB8">
        <w:rPr>
          <w:sz w:val="24"/>
        </w:rPr>
        <w:t>jednej.</w:t>
      </w:r>
    </w:p>
    <w:p w14:paraId="7E7A6472" w14:textId="77777777" w:rsidR="00941FAE" w:rsidRPr="00A81CB8" w:rsidRDefault="00941FAE" w:rsidP="00941FAE">
      <w:pPr>
        <w:pStyle w:val="Instructionsberschrift2"/>
        <w:numPr>
          <w:ilvl w:val="1"/>
          <w:numId w:val="3"/>
        </w:numPr>
        <w:spacing w:before="0" w:after="120"/>
        <w:rPr>
          <w:rFonts w:ascii="Times New Roman" w:hAnsi="Times New Roman"/>
          <w:sz w:val="24"/>
          <w:u w:val="none"/>
        </w:rPr>
      </w:pPr>
      <w:bookmarkStart w:id="109" w:name="_Toc114846636"/>
      <w:r w:rsidRPr="00A81CB8">
        <w:rPr>
          <w:rFonts w:ascii="Times New Roman" w:hAnsi="Times New Roman"/>
          <w:sz w:val="24"/>
          <w:u w:val="none"/>
        </w:rPr>
        <w:t>Vzor: AE-ADV1. Podrobný vzor pre aktíva vykazujúcej inštitúcie</w:t>
      </w:r>
      <w:bookmarkEnd w:id="109"/>
    </w:p>
    <w:p w14:paraId="386C5D2E" w14:textId="77777777" w:rsidR="00941FAE" w:rsidRPr="00A81CB8" w:rsidRDefault="00941FAE" w:rsidP="00941FAE">
      <w:pPr>
        <w:pStyle w:val="Instructionsberschrift2"/>
        <w:numPr>
          <w:ilvl w:val="2"/>
          <w:numId w:val="3"/>
        </w:numPr>
        <w:spacing w:before="0" w:after="120"/>
        <w:rPr>
          <w:rFonts w:ascii="Times New Roman" w:hAnsi="Times New Roman"/>
          <w:sz w:val="24"/>
          <w:u w:val="none"/>
        </w:rPr>
      </w:pPr>
      <w:bookmarkStart w:id="110" w:name="_Toc348096597"/>
      <w:bookmarkStart w:id="111" w:name="_Toc348097357"/>
      <w:bookmarkStart w:id="112" w:name="_Toc348101378"/>
      <w:bookmarkStart w:id="113" w:name="_Toc114846637"/>
      <w:r w:rsidRPr="00A81CB8">
        <w:rPr>
          <w:rFonts w:ascii="Times New Roman" w:hAnsi="Times New Roman"/>
          <w:sz w:val="24"/>
          <w:u w:val="none"/>
        </w:rPr>
        <w:t>Pokyny týkajúce sa jednotlivých riadkov</w:t>
      </w:r>
      <w:bookmarkEnd w:id="110"/>
      <w:bookmarkEnd w:id="111"/>
      <w:bookmarkEnd w:id="112"/>
      <w:bookmarkEnd w:id="11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A81CB8" w14:paraId="62D323EA" w14:textId="77777777" w:rsidTr="005150E8">
        <w:tc>
          <w:tcPr>
            <w:tcW w:w="993" w:type="dxa"/>
            <w:shd w:val="clear" w:color="auto" w:fill="D9D9D9"/>
          </w:tcPr>
          <w:p w14:paraId="303F799D" w14:textId="77777777" w:rsidR="00941FAE" w:rsidRPr="00A81CB8" w:rsidRDefault="00941FAE" w:rsidP="005150E8">
            <w:pPr>
              <w:pStyle w:val="InstructionsText"/>
              <w:spacing w:after="120"/>
              <w:ind w:left="0"/>
              <w:rPr>
                <w:rStyle w:val="InstructionsTabelleText"/>
                <w:rFonts w:ascii="Times New Roman" w:hAnsi="Times New Roman"/>
                <w:sz w:val="24"/>
              </w:rPr>
            </w:pPr>
            <w:r w:rsidRPr="00A81CB8">
              <w:rPr>
                <w:rStyle w:val="InstructionsTabelleText"/>
                <w:rFonts w:ascii="Times New Roman" w:hAnsi="Times New Roman"/>
                <w:sz w:val="24"/>
              </w:rPr>
              <w:t>Riadky</w:t>
            </w:r>
          </w:p>
        </w:tc>
        <w:tc>
          <w:tcPr>
            <w:tcW w:w="8079" w:type="dxa"/>
            <w:shd w:val="clear" w:color="auto" w:fill="D9D9D9"/>
          </w:tcPr>
          <w:p w14:paraId="0E2955F4" w14:textId="1A33F4E8" w:rsidR="00941FAE" w:rsidRPr="00A81CB8" w:rsidRDefault="00941FAE" w:rsidP="005150E8">
            <w:pPr>
              <w:pStyle w:val="InstructionsText"/>
              <w:spacing w:after="120"/>
              <w:rPr>
                <w:rStyle w:val="InstructionsTabelleText"/>
                <w:rFonts w:ascii="Times New Roman" w:hAnsi="Times New Roman"/>
                <w:sz w:val="24"/>
              </w:rPr>
            </w:pPr>
            <w:r w:rsidRPr="00A81CB8">
              <w:rPr>
                <w:rStyle w:val="InstructionsTabelleText"/>
                <w:rFonts w:ascii="Times New Roman" w:hAnsi="Times New Roman"/>
                <w:sz w:val="24"/>
              </w:rPr>
              <w:t>Odkazy na právne predpisy</w:t>
            </w:r>
            <w:r w:rsidR="00D66B96">
              <w:rPr>
                <w:rStyle w:val="InstructionsTabelleText"/>
                <w:rFonts w:ascii="Times New Roman" w:hAnsi="Times New Roman"/>
                <w:sz w:val="24"/>
              </w:rPr>
              <w:t xml:space="preserve"> a </w:t>
            </w:r>
            <w:r w:rsidRPr="00A81CB8">
              <w:rPr>
                <w:rStyle w:val="InstructionsTabelleText"/>
                <w:rFonts w:ascii="Times New Roman" w:hAnsi="Times New Roman"/>
                <w:sz w:val="24"/>
              </w:rPr>
              <w:t>pokyny</w:t>
            </w:r>
          </w:p>
        </w:tc>
      </w:tr>
      <w:tr w:rsidR="00941FAE" w:rsidRPr="00A81CB8" w14:paraId="3C172B47" w14:textId="77777777" w:rsidTr="005150E8">
        <w:tc>
          <w:tcPr>
            <w:tcW w:w="993" w:type="dxa"/>
            <w:shd w:val="clear" w:color="auto" w:fill="FFFFFF"/>
          </w:tcPr>
          <w:p w14:paraId="5915C3A3" w14:textId="0CF27FD7"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0010 – 0020</w:t>
            </w:r>
          </w:p>
        </w:tc>
        <w:tc>
          <w:tcPr>
            <w:tcW w:w="8079" w:type="dxa"/>
            <w:shd w:val="clear" w:color="auto" w:fill="FFFFFF"/>
            <w:vAlign w:val="center"/>
          </w:tcPr>
          <w:p w14:paraId="32FF392E"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Financovanie (každého druhu vrátane repo obchodov) centrálnou bankou</w:t>
            </w:r>
          </w:p>
          <w:p w14:paraId="044161F2" w14:textId="02600FD8"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Všetky druhy záväzkov vykazujúcej inštitúcie, pri ktorých je protistranou transakcie centrálna banka</w:t>
            </w:r>
          </w:p>
          <w:p w14:paraId="5B573849" w14:textId="23F7D31C"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Aktíva</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pozíciou vopred stanovenou centrálnymi bankami sa nepovažujú za zaťažené aktíva, okrem prípadu, keď centrálna banka nepovolí vybrať aktíva umiestnené bez predchádzajúceho súhlasu. Pokiaľ ide</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nepoužité finančné záruky, nepoužitá časť (t. j. časť prekračujúca minimálnu sumu vyžadovanú centrálnou bankou) sa rozdeľuje na pomernom základe medzi aktíva umiestnené do centrálnej banky.</w:t>
            </w:r>
          </w:p>
        </w:tc>
      </w:tr>
      <w:tr w:rsidR="00941FAE" w:rsidRPr="00A81CB8" w14:paraId="2C4E7CB8" w14:textId="77777777" w:rsidTr="005150E8">
        <w:tc>
          <w:tcPr>
            <w:tcW w:w="993" w:type="dxa"/>
            <w:shd w:val="clear" w:color="auto" w:fill="FFFFFF"/>
          </w:tcPr>
          <w:p w14:paraId="5FE405B4" w14:textId="17B604DB"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0030 – 0040</w:t>
            </w:r>
          </w:p>
        </w:tc>
        <w:tc>
          <w:tcPr>
            <w:tcW w:w="8079" w:type="dxa"/>
            <w:vAlign w:val="center"/>
          </w:tcPr>
          <w:p w14:paraId="49BBAC19"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Deriváty obchodované na burze</w:t>
            </w:r>
          </w:p>
          <w:p w14:paraId="3FC60F87" w14:textId="058FBEA5" w:rsidR="00941FAE" w:rsidRPr="00A81CB8" w:rsidRDefault="00941FAE" w:rsidP="005150E8">
            <w:pPr>
              <w:pStyle w:val="Default"/>
              <w:spacing w:after="120"/>
              <w:jc w:val="both"/>
              <w:rPr>
                <w:rStyle w:val="InstructionsTabelleberschrift"/>
                <w:rFonts w:ascii="Times New Roman" w:hAnsi="Times New Roman"/>
                <w:sz w:val="24"/>
              </w:rPr>
            </w:pPr>
            <w:r w:rsidRPr="00A81CB8">
              <w:rPr>
                <w:rStyle w:val="InstructionsTabelleberschrift"/>
                <w:rFonts w:ascii="Times New Roman" w:hAnsi="Times New Roman"/>
                <w:b w:val="0"/>
                <w:sz w:val="24"/>
                <w:u w:val="none"/>
              </w:rPr>
              <w:t>Účtovná hodnota derivátov vykazujúcej inštitúcie zabezpečených kolaterálom, ktoré sú finančnými záväzkami, pokiaľ sú uvedené deriváty kótované alebo obchodované na uznanej alebo určenej investičnej burze</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pre danú inštitúciu predstavujú zaťaženosť aktív</w:t>
            </w:r>
          </w:p>
        </w:tc>
      </w:tr>
      <w:tr w:rsidR="00941FAE" w:rsidRPr="00A81CB8" w14:paraId="26BFD23A" w14:textId="77777777" w:rsidTr="005150E8">
        <w:tc>
          <w:tcPr>
            <w:tcW w:w="993" w:type="dxa"/>
            <w:shd w:val="clear" w:color="auto" w:fill="FFFFFF"/>
          </w:tcPr>
          <w:p w14:paraId="5A136E0B" w14:textId="3A1DFE51"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0050 – 0060</w:t>
            </w:r>
          </w:p>
        </w:tc>
        <w:tc>
          <w:tcPr>
            <w:tcW w:w="8079" w:type="dxa"/>
            <w:vAlign w:val="center"/>
          </w:tcPr>
          <w:p w14:paraId="3671759C"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OTC deriváty</w:t>
            </w:r>
          </w:p>
          <w:p w14:paraId="39B9C4CD" w14:textId="472D88B6" w:rsidR="00941FAE" w:rsidRPr="00A81CB8" w:rsidRDefault="00941FAE" w:rsidP="005150E8">
            <w:pPr>
              <w:pStyle w:val="Default"/>
              <w:spacing w:after="120"/>
              <w:jc w:val="both"/>
              <w:rPr>
                <w:rStyle w:val="InstructionsTabelleberschrift"/>
                <w:rFonts w:ascii="Times New Roman" w:hAnsi="Times New Roman"/>
                <w:sz w:val="24"/>
              </w:rPr>
            </w:pPr>
            <w:r w:rsidRPr="00A81CB8">
              <w:rPr>
                <w:rStyle w:val="InstructionsTabelleberschrift"/>
                <w:rFonts w:ascii="Times New Roman" w:hAnsi="Times New Roman"/>
                <w:b w:val="0"/>
                <w:sz w:val="24"/>
                <w:u w:val="none"/>
              </w:rPr>
              <w:t>Účtovná hodnota derivátov vykazujúcej inštitúcie zabezpečených kolaterálom, ktoré sú finančnými záväzkami, pokiaľ sú uvedené deriváty obchodované mimo burzy</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pre danú inštitúciu predstavujú zaťaženosť aktív; ten istý pokyn</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riadku 030 vzoru AE-SOU</w:t>
            </w:r>
          </w:p>
        </w:tc>
      </w:tr>
      <w:tr w:rsidR="00941FAE" w:rsidRPr="00A81CB8" w14:paraId="246CDB31" w14:textId="77777777" w:rsidTr="005150E8">
        <w:tc>
          <w:tcPr>
            <w:tcW w:w="993" w:type="dxa"/>
            <w:shd w:val="clear" w:color="auto" w:fill="FFFFFF"/>
          </w:tcPr>
          <w:p w14:paraId="27F0C82C" w14:textId="7121957E"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0070 – 0080</w:t>
            </w:r>
          </w:p>
        </w:tc>
        <w:tc>
          <w:tcPr>
            <w:tcW w:w="8079" w:type="dxa"/>
            <w:vAlign w:val="center"/>
          </w:tcPr>
          <w:p w14:paraId="5B3C164D" w14:textId="23FDA181"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Zmluvy</w:t>
            </w:r>
            <w:r w:rsidR="00D66B96">
              <w:rPr>
                <w:rStyle w:val="InstructionsTabelleberschrift"/>
                <w:rFonts w:ascii="Times New Roman" w:hAnsi="Times New Roman"/>
                <w:sz w:val="24"/>
              </w:rPr>
              <w:t xml:space="preserve"> o </w:t>
            </w:r>
            <w:r w:rsidRPr="00A81CB8">
              <w:rPr>
                <w:rStyle w:val="InstructionsTabelleberschrift"/>
                <w:rFonts w:ascii="Times New Roman" w:hAnsi="Times New Roman"/>
                <w:sz w:val="24"/>
              </w:rPr>
              <w:t>repo transakciách</w:t>
            </w:r>
          </w:p>
          <w:p w14:paraId="2B306B67" w14:textId="58B66339" w:rsidR="00941FAE" w:rsidRPr="00A81CB8" w:rsidRDefault="00941FAE" w:rsidP="005150E8">
            <w:pPr>
              <w:pStyle w:val="Default"/>
              <w:spacing w:after="120"/>
              <w:jc w:val="both"/>
              <w:rPr>
                <w:rStyle w:val="InstructionsTabelleberschrift"/>
                <w:rFonts w:ascii="Times New Roman" w:hAnsi="Times New Roman"/>
                <w:b w:val="0"/>
                <w:color w:val="auto"/>
                <w:sz w:val="24"/>
                <w:u w:val="none"/>
              </w:rPr>
            </w:pPr>
            <w:r w:rsidRPr="00A81CB8">
              <w:rPr>
                <w:rStyle w:val="InstructionsTabelleberschrift"/>
                <w:rFonts w:ascii="Times New Roman" w:hAnsi="Times New Roman"/>
                <w:b w:val="0"/>
                <w:sz w:val="24"/>
                <w:u w:val="none"/>
              </w:rPr>
              <w:t>Účtovná hodnota zmlúv</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 xml:space="preserve">repo transakciách vykazujúcej inštitúcie, pri ktorých protistranou transakcie nie je centrálna banka, pokiaľ uvedené transakcie pre danú inštitúciu predstavujú zaťaženosť aktív </w:t>
            </w:r>
          </w:p>
          <w:p w14:paraId="7B9529AD" w14:textId="49D09600" w:rsidR="00941FAE" w:rsidRPr="00A81CB8" w:rsidRDefault="00941FAE" w:rsidP="005052F7">
            <w:pPr>
              <w:pStyle w:val="Default"/>
              <w:spacing w:after="120"/>
              <w:jc w:val="both"/>
              <w:rPr>
                <w:rStyle w:val="InstructionsTabelleberschrift"/>
                <w:rFonts w:ascii="Times New Roman" w:hAnsi="Times New Roman"/>
                <w:sz w:val="24"/>
              </w:rPr>
            </w:pPr>
            <w:r w:rsidRPr="00A81CB8">
              <w:rPr>
                <w:rStyle w:val="InstructionsTabelleberschrift"/>
                <w:rFonts w:ascii="Times New Roman" w:hAnsi="Times New Roman"/>
                <w:b w:val="0"/>
                <w:sz w:val="24"/>
                <w:u w:val="none"/>
              </w:rPr>
              <w:t>Pri trojstranných zmluvách</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repo transakciách sa uplatňuje ten istý postup ako</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prípade zmlúv</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repo transakciách, pokiaľ uvedené transakcie pre vykazujúcu inštitúciu predstavujú zaťaženosť aktív.</w:t>
            </w:r>
          </w:p>
        </w:tc>
      </w:tr>
      <w:tr w:rsidR="00941FAE" w:rsidRPr="00A81CB8" w14:paraId="51C1F988" w14:textId="77777777" w:rsidTr="005150E8">
        <w:tc>
          <w:tcPr>
            <w:tcW w:w="993" w:type="dxa"/>
            <w:shd w:val="clear" w:color="auto" w:fill="FFFFFF"/>
          </w:tcPr>
          <w:p w14:paraId="7F21BEB0" w14:textId="79331215"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0090 – 0100</w:t>
            </w:r>
          </w:p>
        </w:tc>
        <w:tc>
          <w:tcPr>
            <w:tcW w:w="8079" w:type="dxa"/>
            <w:vAlign w:val="center"/>
          </w:tcPr>
          <w:p w14:paraId="4C9D689D" w14:textId="32473F29"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Vklady zabezpečené kolaterálom iné než zmluvy</w:t>
            </w:r>
            <w:r w:rsidR="00D66B96">
              <w:rPr>
                <w:rStyle w:val="InstructionsTabelleberschrift"/>
                <w:rFonts w:ascii="Times New Roman" w:hAnsi="Times New Roman"/>
                <w:sz w:val="24"/>
              </w:rPr>
              <w:t xml:space="preserve"> o </w:t>
            </w:r>
            <w:r w:rsidRPr="00A81CB8">
              <w:rPr>
                <w:rStyle w:val="InstructionsTabelleberschrift"/>
                <w:rFonts w:ascii="Times New Roman" w:hAnsi="Times New Roman"/>
                <w:sz w:val="24"/>
              </w:rPr>
              <w:t>repo transakciách</w:t>
            </w:r>
          </w:p>
          <w:p w14:paraId="4DC3207B" w14:textId="56A7016F" w:rsidR="00941FAE" w:rsidRPr="00A81CB8" w:rsidRDefault="00941FAE" w:rsidP="005150E8">
            <w:pPr>
              <w:pStyle w:val="Default"/>
              <w:spacing w:after="120"/>
              <w:jc w:val="both"/>
              <w:rPr>
                <w:rStyle w:val="InstructionsTabelleberschrift"/>
                <w:rFonts w:ascii="Times New Roman" w:hAnsi="Times New Roman"/>
                <w:sz w:val="24"/>
              </w:rPr>
            </w:pPr>
            <w:r w:rsidRPr="00A81CB8">
              <w:rPr>
                <w:rStyle w:val="InstructionsTabelleberschrift"/>
                <w:rFonts w:ascii="Times New Roman" w:hAnsi="Times New Roman"/>
                <w:b w:val="0"/>
                <w:sz w:val="24"/>
                <w:u w:val="none"/>
              </w:rPr>
              <w:t>Účtovná hodnota vkladov vykazujúcej inštitúcie zabezpečených kolaterálom iných než zmluvy</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repo transakciách, pri ktorých protistranou transakcie nie je centrálna banka, pokiaľ uvedené vklady pre danú inštitúciu predstavujú zaťaženosť aktív</w:t>
            </w:r>
          </w:p>
        </w:tc>
      </w:tr>
      <w:tr w:rsidR="00941FAE" w:rsidRPr="00A81CB8" w14:paraId="289006DC" w14:textId="77777777" w:rsidTr="005150E8">
        <w:tc>
          <w:tcPr>
            <w:tcW w:w="993" w:type="dxa"/>
            <w:shd w:val="clear" w:color="auto" w:fill="FFFFFF"/>
          </w:tcPr>
          <w:p w14:paraId="198EB0FF" w14:textId="21446C32"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0110 – 0120</w:t>
            </w:r>
          </w:p>
        </w:tc>
        <w:tc>
          <w:tcPr>
            <w:tcW w:w="8079" w:type="dxa"/>
            <w:vAlign w:val="center"/>
          </w:tcPr>
          <w:p w14:paraId="1228F145"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Emitované cenné papiere vo forme krytých dlhopisov</w:t>
            </w:r>
          </w:p>
          <w:p w14:paraId="47BC943F" w14:textId="0D5EAE7D"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Pozri pokyny</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riadku 0100 vzoru AE-SOU.</w:t>
            </w:r>
          </w:p>
        </w:tc>
      </w:tr>
      <w:tr w:rsidR="00941FAE" w:rsidRPr="00A81CB8" w14:paraId="2024D4E2" w14:textId="77777777" w:rsidTr="005150E8">
        <w:tc>
          <w:tcPr>
            <w:tcW w:w="993" w:type="dxa"/>
            <w:shd w:val="clear" w:color="auto" w:fill="FFFFFF"/>
          </w:tcPr>
          <w:p w14:paraId="3863F4D2" w14:textId="27559CD4"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0130 – 0140</w:t>
            </w:r>
          </w:p>
        </w:tc>
        <w:tc>
          <w:tcPr>
            <w:tcW w:w="8079" w:type="dxa"/>
            <w:vAlign w:val="center"/>
          </w:tcPr>
          <w:p w14:paraId="6DB40064"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Emitované sekuritizácie</w:t>
            </w:r>
          </w:p>
          <w:p w14:paraId="2D7FEFF2" w14:textId="580DC663"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Pozri pokyny</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riadku 0110 vzoru AE-SOU.</w:t>
            </w:r>
          </w:p>
        </w:tc>
      </w:tr>
      <w:tr w:rsidR="00941FAE" w:rsidRPr="00A81CB8" w14:paraId="2FF15A7D" w14:textId="77777777" w:rsidTr="005150E8">
        <w:tc>
          <w:tcPr>
            <w:tcW w:w="993" w:type="dxa"/>
            <w:shd w:val="clear" w:color="auto" w:fill="FFFFFF"/>
          </w:tcPr>
          <w:p w14:paraId="40079DE5" w14:textId="131DF209"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0150 – 0160</w:t>
            </w:r>
          </w:p>
        </w:tc>
        <w:tc>
          <w:tcPr>
            <w:tcW w:w="8079" w:type="dxa"/>
            <w:vAlign w:val="center"/>
          </w:tcPr>
          <w:p w14:paraId="7F413214" w14:textId="67A2FB5C"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Emitované dlhové cenné papiere iné než kryté dlhopisy</w:t>
            </w:r>
            <w:r w:rsidR="00D66B96">
              <w:rPr>
                <w:rStyle w:val="InstructionsTabelleberschrift"/>
                <w:rFonts w:ascii="Times New Roman" w:hAnsi="Times New Roman"/>
                <w:sz w:val="24"/>
              </w:rPr>
              <w:t xml:space="preserve"> a </w:t>
            </w:r>
            <w:r w:rsidRPr="00A81CB8">
              <w:rPr>
                <w:rStyle w:val="InstructionsTabelleberschrift"/>
                <w:rFonts w:ascii="Times New Roman" w:hAnsi="Times New Roman"/>
                <w:sz w:val="24"/>
              </w:rPr>
              <w:t>sekuritizácie</w:t>
            </w:r>
          </w:p>
          <w:p w14:paraId="032B2BF2" w14:textId="63CB3181" w:rsidR="00941FAE" w:rsidRPr="00A81CB8" w:rsidRDefault="00941FAE" w:rsidP="005150E8">
            <w:pPr>
              <w:pStyle w:val="Default"/>
              <w:spacing w:after="120"/>
              <w:jc w:val="both"/>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Účtovná hodnota dlhových cenných papierov emitovaných vykazujúcou inštitúciou iných než kryté dlhopisy</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sekuritizácie, pokiaľ uvedené emitované cenné papiere pre danú inštitúciu predstavujú zaťaženosť aktív</w:t>
            </w:r>
          </w:p>
          <w:p w14:paraId="2A418E00" w14:textId="05399543" w:rsidR="00941FAE" w:rsidRPr="00A81CB8" w:rsidRDefault="00941FAE" w:rsidP="005150E8">
            <w:pPr>
              <w:pStyle w:val="Default"/>
              <w:spacing w:after="120"/>
              <w:jc w:val="both"/>
              <w:rPr>
                <w:rStyle w:val="InstructionsTabelleberschrift"/>
                <w:rFonts w:ascii="Times New Roman" w:hAnsi="Times New Roman"/>
                <w:sz w:val="24"/>
              </w:rPr>
            </w:pPr>
            <w:r w:rsidRPr="00A81CB8">
              <w:rPr>
                <w:rStyle w:val="InstructionsTabelleberschrift"/>
                <w:rFonts w:ascii="Times New Roman" w:hAnsi="Times New Roman"/>
                <w:b w:val="0"/>
                <w:sz w:val="24"/>
                <w:u w:val="none"/>
              </w:rPr>
              <w:t>V prípade, že si vykazujúca inštitúcia ponechala niektoré</w:t>
            </w:r>
            <w:r w:rsidR="00D66B96">
              <w:rPr>
                <w:rStyle w:val="InstructionsTabelleberschrift"/>
                <w:rFonts w:ascii="Times New Roman" w:hAnsi="Times New Roman"/>
                <w:b w:val="0"/>
                <w:sz w:val="24"/>
                <w:u w:val="none"/>
              </w:rPr>
              <w:t xml:space="preserve"> z </w:t>
            </w:r>
            <w:r w:rsidRPr="00A81CB8">
              <w:rPr>
                <w:rStyle w:val="InstructionsTabelleberschrift"/>
                <w:rFonts w:ascii="Times New Roman" w:hAnsi="Times New Roman"/>
                <w:b w:val="0"/>
                <w:sz w:val="24"/>
                <w:u w:val="none"/>
              </w:rPr>
              <w:t>emitovaných dlhových cenných papierov, či už od dátumu emisie, alebo neskôr</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dôsledku spätného odkúpenia, uvedené ponechané cenné papiere sa nezahŕňajú do tejto položky. Okrem toho sa</w:t>
            </w:r>
            <w:r w:rsidR="00D66B96">
              <w:rPr>
                <w:rStyle w:val="InstructionsTabelleberschrift"/>
                <w:rFonts w:ascii="Times New Roman" w:hAnsi="Times New Roman"/>
                <w:b w:val="0"/>
                <w:sz w:val="24"/>
                <w:u w:val="none"/>
              </w:rPr>
              <w:t xml:space="preserve"> k </w:t>
            </w:r>
            <w:r w:rsidRPr="00A81CB8">
              <w:rPr>
                <w:rStyle w:val="InstructionsTabelleberschrift"/>
                <w:rFonts w:ascii="Times New Roman" w:hAnsi="Times New Roman"/>
                <w:b w:val="0"/>
                <w:sz w:val="24"/>
                <w:u w:val="none"/>
              </w:rPr>
              <w:t>nim priradený kolaterál na účely tohto vzoru klasifikuje ako nezaťažený.</w:t>
            </w:r>
          </w:p>
        </w:tc>
      </w:tr>
      <w:tr w:rsidR="00941FAE" w:rsidRPr="00A81CB8" w14:paraId="0A448850" w14:textId="77777777" w:rsidTr="005150E8">
        <w:tc>
          <w:tcPr>
            <w:tcW w:w="993" w:type="dxa"/>
            <w:shd w:val="clear" w:color="auto" w:fill="FFFFFF"/>
          </w:tcPr>
          <w:p w14:paraId="592938A3" w14:textId="1A71623C"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0170 – 0180</w:t>
            </w:r>
          </w:p>
        </w:tc>
        <w:tc>
          <w:tcPr>
            <w:tcW w:w="8079" w:type="dxa"/>
            <w:vAlign w:val="center"/>
          </w:tcPr>
          <w:p w14:paraId="1D6EAD25"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Iné zdroje zaťaženosti</w:t>
            </w:r>
          </w:p>
          <w:p w14:paraId="39F51572" w14:textId="6562E371"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Pozri pokyny</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riadku 0120 vzoru AE-SOU.</w:t>
            </w:r>
          </w:p>
        </w:tc>
      </w:tr>
      <w:tr w:rsidR="00941FAE" w:rsidRPr="00A81CB8" w14:paraId="1A5F24A8" w14:textId="77777777" w:rsidTr="005150E8">
        <w:tc>
          <w:tcPr>
            <w:tcW w:w="993" w:type="dxa"/>
            <w:shd w:val="clear" w:color="auto" w:fill="FFFFFF"/>
          </w:tcPr>
          <w:p w14:paraId="022E2CFF" w14:textId="0AD25731"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0190</w:t>
            </w:r>
          </w:p>
        </w:tc>
        <w:tc>
          <w:tcPr>
            <w:tcW w:w="8079" w:type="dxa"/>
            <w:vAlign w:val="center"/>
          </w:tcPr>
          <w:p w14:paraId="4080F480"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Celkové zaťažené aktíva</w:t>
            </w:r>
          </w:p>
          <w:p w14:paraId="2E309F61" w14:textId="5D6137AB" w:rsidR="00941FAE" w:rsidRPr="00A81CB8" w:rsidRDefault="00941FAE" w:rsidP="005150E8">
            <w:pPr>
              <w:pStyle w:val="Default"/>
              <w:spacing w:after="120"/>
              <w:jc w:val="both"/>
              <w:rPr>
                <w:rStyle w:val="InstructionsTabelleberschrift"/>
                <w:rFonts w:ascii="Times New Roman" w:hAnsi="Times New Roman"/>
                <w:sz w:val="24"/>
              </w:rPr>
            </w:pPr>
            <w:r w:rsidRPr="00A81CB8">
              <w:rPr>
                <w:rStyle w:val="InstructionsTabelleberschrift"/>
                <w:rFonts w:ascii="Times New Roman" w:hAnsi="Times New Roman"/>
                <w:b w:val="0"/>
                <w:sz w:val="24"/>
                <w:u w:val="none"/>
              </w:rPr>
              <w:t>Pre každý typ aktíva uvedeného</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riadkoch vzoru AE-ADV1 účtovná hodnota aktív držaných vykazujúcou inštitúciou, ktoré sú zaťažené</w:t>
            </w:r>
          </w:p>
        </w:tc>
      </w:tr>
      <w:tr w:rsidR="00941FAE" w:rsidRPr="00A81CB8" w14:paraId="3D69EE4C" w14:textId="77777777" w:rsidTr="005150E8">
        <w:tc>
          <w:tcPr>
            <w:tcW w:w="993" w:type="dxa"/>
            <w:shd w:val="clear" w:color="auto" w:fill="FFFFFF"/>
          </w:tcPr>
          <w:p w14:paraId="4F0E0165" w14:textId="4267998A" w:rsidR="00941FAE" w:rsidRPr="00A81CB8" w:rsidRDefault="00584E94" w:rsidP="005150E8">
            <w:pPr>
              <w:spacing w:before="0"/>
              <w:rPr>
                <w:rStyle w:val="InstructionsTabelleberschrift"/>
                <w:rFonts w:ascii="Times New Roman" w:hAnsi="Times New Roman"/>
                <w:b w:val="0"/>
                <w:u w:val="none"/>
              </w:rPr>
            </w:pPr>
            <w:r w:rsidRPr="00A81CB8">
              <w:rPr>
                <w:rStyle w:val="InstructionsTabelleberschrift"/>
                <w:rFonts w:ascii="Times New Roman" w:hAnsi="Times New Roman"/>
                <w:b w:val="0"/>
                <w:sz w:val="24"/>
                <w:u w:val="none"/>
              </w:rPr>
              <w:t>0200</w:t>
            </w:r>
          </w:p>
        </w:tc>
        <w:tc>
          <w:tcPr>
            <w:tcW w:w="8079" w:type="dxa"/>
            <w:vAlign w:val="center"/>
          </w:tcPr>
          <w:p w14:paraId="67585AA7" w14:textId="19C81434"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Z čoho: prípustné</w:t>
            </w:r>
            <w:r w:rsidR="00D66B96">
              <w:rPr>
                <w:rStyle w:val="InstructionsTabelleberschrift"/>
                <w:rFonts w:ascii="Times New Roman" w:hAnsi="Times New Roman"/>
                <w:sz w:val="24"/>
              </w:rPr>
              <w:t xml:space="preserve"> z </w:t>
            </w:r>
            <w:r w:rsidRPr="00A81CB8">
              <w:rPr>
                <w:rStyle w:val="InstructionsTabelleberschrift"/>
                <w:rFonts w:ascii="Times New Roman" w:hAnsi="Times New Roman"/>
                <w:sz w:val="24"/>
              </w:rPr>
              <w:t>hľadiska centrálnej banky</w:t>
            </w:r>
          </w:p>
          <w:p w14:paraId="439AA623" w14:textId="1412A8F0"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Pre každý typ aktíva uvedeného</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riadkoch vzoru AE-ADV1 účtovná hodnota aktív držaných vykazujúcou inštitúciou, ktoré sú zaťažené</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prípustné na operácie</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tými centrálnymi bankami, ku ktorým má prístup vykazujúca inštitúcia</w:t>
            </w:r>
          </w:p>
          <w:p w14:paraId="1EE47504" w14:textId="1498C2A0"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Vykazujúce inštitúcie, ktoré nedokážu určiť prípustnosť</w:t>
            </w:r>
            <w:r w:rsidR="00D66B96">
              <w:rPr>
                <w:rStyle w:val="InstructionsTabelleberschrift"/>
                <w:rFonts w:ascii="Times New Roman" w:hAnsi="Times New Roman"/>
                <w:b w:val="0"/>
                <w:sz w:val="24"/>
                <w:u w:val="none"/>
              </w:rPr>
              <w:t xml:space="preserve"> z </w:t>
            </w:r>
            <w:r w:rsidRPr="00A81CB8">
              <w:rPr>
                <w:rStyle w:val="InstructionsTabelleberschrift"/>
                <w:rFonts w:ascii="Times New Roman" w:hAnsi="Times New Roman"/>
                <w:b w:val="0"/>
                <w:sz w:val="24"/>
                <w:u w:val="none"/>
              </w:rPr>
              <w:t>hľadiska centrálnej banky</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prípade položky, napríklad môže ísť</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jurisdikcie, ktoré nemajú jednoznačné vymedzenie aktív prípustných</w:t>
            </w:r>
            <w:r w:rsidR="00D66B96">
              <w:rPr>
                <w:rStyle w:val="InstructionsTabelleberschrift"/>
                <w:rFonts w:ascii="Times New Roman" w:hAnsi="Times New Roman"/>
                <w:b w:val="0"/>
                <w:sz w:val="24"/>
                <w:u w:val="none"/>
              </w:rPr>
              <w:t xml:space="preserve"> z </w:t>
            </w:r>
            <w:r w:rsidRPr="00A81CB8">
              <w:rPr>
                <w:rStyle w:val="InstructionsTabelleberschrift"/>
                <w:rFonts w:ascii="Times New Roman" w:hAnsi="Times New Roman"/>
                <w:b w:val="0"/>
                <w:sz w:val="24"/>
                <w:u w:val="none"/>
              </w:rPr>
              <w:t>hľadiska centrálnej banky na repo obchody alebo nemajú prístup</w:t>
            </w:r>
            <w:r w:rsidR="00D66B96">
              <w:rPr>
                <w:rStyle w:val="InstructionsTabelleberschrift"/>
                <w:rFonts w:ascii="Times New Roman" w:hAnsi="Times New Roman"/>
                <w:b w:val="0"/>
                <w:sz w:val="24"/>
                <w:u w:val="none"/>
              </w:rPr>
              <w:t xml:space="preserve"> k </w:t>
            </w:r>
            <w:r w:rsidRPr="00A81CB8">
              <w:rPr>
                <w:rStyle w:val="InstructionsTabelleberschrift"/>
                <w:rFonts w:ascii="Times New Roman" w:hAnsi="Times New Roman"/>
                <w:b w:val="0"/>
                <w:sz w:val="24"/>
                <w:u w:val="none"/>
              </w:rPr>
              <w:t>nepretržite fungujúcemu trhu</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repo obchodmi centrálnych bánk, nemusia pre danú položku vykázať príslušnú sumu,</w:t>
            </w:r>
            <w:r w:rsidRPr="00A81CB8">
              <w:rPr>
                <w:rFonts w:ascii="Times New Roman" w:hAnsi="Times New Roman"/>
                <w:sz w:val="24"/>
              </w:rPr>
              <w:t xml:space="preserve"> </w:t>
            </w:r>
            <w:r w:rsidRPr="00A81CB8">
              <w:rPr>
                <w:rStyle w:val="instructionstabelleberschrift0"/>
                <w:rFonts w:ascii="Times New Roman" w:hAnsi="Times New Roman"/>
                <w:b w:val="0"/>
                <w:sz w:val="24"/>
                <w:u w:val="none"/>
              </w:rPr>
              <w:t>t. j. môžu ponechať vykazovanú kolónku prázdnu</w:t>
            </w:r>
            <w:r w:rsidRPr="00A81CB8">
              <w:rPr>
                <w:rStyle w:val="InstructionsTabelleberschrift"/>
                <w:rFonts w:ascii="Times New Roman" w:hAnsi="Times New Roman"/>
                <w:b w:val="0"/>
                <w:sz w:val="24"/>
                <w:u w:val="none"/>
              </w:rPr>
              <w:t>.</w:t>
            </w:r>
          </w:p>
        </w:tc>
      </w:tr>
      <w:tr w:rsidR="00941FAE" w:rsidRPr="00A81CB8" w14:paraId="7DDF49EB" w14:textId="77777777" w:rsidTr="005150E8">
        <w:tc>
          <w:tcPr>
            <w:tcW w:w="993" w:type="dxa"/>
            <w:shd w:val="clear" w:color="auto" w:fill="FFFFFF"/>
          </w:tcPr>
          <w:p w14:paraId="23E7BD44" w14:textId="1B7A1974"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0210</w:t>
            </w:r>
          </w:p>
        </w:tc>
        <w:tc>
          <w:tcPr>
            <w:tcW w:w="8079" w:type="dxa"/>
            <w:vAlign w:val="center"/>
          </w:tcPr>
          <w:p w14:paraId="0C54A383"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Celkové nezaťažené aktíva</w:t>
            </w:r>
          </w:p>
          <w:p w14:paraId="712058B3" w14:textId="26FA932B" w:rsidR="00A81CB8" w:rsidRPr="00A81CB8" w:rsidRDefault="00941FAE" w:rsidP="005150E8">
            <w:pPr>
              <w:pStyle w:val="Default"/>
              <w:spacing w:after="120"/>
              <w:jc w:val="both"/>
              <w:rPr>
                <w:rStyle w:val="shorttext"/>
                <w:b/>
                <w:color w:val="auto"/>
                <w:sz w:val="20"/>
              </w:rPr>
            </w:pPr>
            <w:r w:rsidRPr="00A81CB8">
              <w:rPr>
                <w:rStyle w:val="InstructionsTabelleberschrift"/>
                <w:rFonts w:ascii="Times New Roman" w:hAnsi="Times New Roman"/>
                <w:b w:val="0"/>
                <w:color w:val="auto"/>
                <w:sz w:val="24"/>
                <w:u w:val="none"/>
              </w:rPr>
              <w:t>Pre každý typ aktíva uvedeného</w:t>
            </w:r>
            <w:r w:rsidR="00D66B96">
              <w:rPr>
                <w:rStyle w:val="InstructionsTabelleberschrift"/>
                <w:rFonts w:ascii="Times New Roman" w:hAnsi="Times New Roman"/>
                <w:b w:val="0"/>
                <w:color w:val="auto"/>
                <w:sz w:val="24"/>
                <w:u w:val="none"/>
              </w:rPr>
              <w:t xml:space="preserve"> v </w:t>
            </w:r>
            <w:r w:rsidRPr="00A81CB8">
              <w:rPr>
                <w:rStyle w:val="InstructionsTabelleberschrift"/>
                <w:rFonts w:ascii="Times New Roman" w:hAnsi="Times New Roman"/>
                <w:b w:val="0"/>
                <w:color w:val="auto"/>
                <w:sz w:val="24"/>
                <w:u w:val="none"/>
              </w:rPr>
              <w:t>riadkoch vzoru AE-ADV1 účtovná hodnota aktív držaných vykazujúcou inštitúciou, ktoré sú nezaťažené</w:t>
            </w:r>
          </w:p>
          <w:p w14:paraId="09BB9F6A" w14:textId="11D54995" w:rsidR="00941FAE" w:rsidRPr="00A81CB8" w:rsidRDefault="00941FAE" w:rsidP="00E7007E">
            <w:pPr>
              <w:pStyle w:val="Default"/>
              <w:spacing w:after="120"/>
              <w:jc w:val="both"/>
              <w:rPr>
                <w:rStyle w:val="InstructionsTabelleberschrift"/>
                <w:rFonts w:ascii="Times New Roman" w:hAnsi="Times New Roman"/>
                <w:sz w:val="24"/>
              </w:rPr>
            </w:pPr>
            <w:r w:rsidRPr="00A81CB8">
              <w:rPr>
                <w:rStyle w:val="InstructionsTabelleberschrift"/>
                <w:rFonts w:ascii="Times New Roman" w:hAnsi="Times New Roman"/>
                <w:b w:val="0"/>
                <w:color w:val="auto"/>
                <w:sz w:val="24"/>
                <w:u w:val="none"/>
              </w:rPr>
              <w:t>Účtovná hodnota je hodnota, ktorá sa vykazuje na strane aktív</w:t>
            </w:r>
            <w:r w:rsidR="00D66B96">
              <w:rPr>
                <w:rStyle w:val="InstructionsTabelleberschrift"/>
                <w:rFonts w:ascii="Times New Roman" w:hAnsi="Times New Roman"/>
                <w:b w:val="0"/>
                <w:color w:val="auto"/>
                <w:sz w:val="24"/>
                <w:u w:val="none"/>
              </w:rPr>
              <w:t xml:space="preserve"> v </w:t>
            </w:r>
            <w:r w:rsidRPr="00A81CB8">
              <w:rPr>
                <w:rStyle w:val="InstructionsTabelleberschrift"/>
                <w:rFonts w:ascii="Times New Roman" w:hAnsi="Times New Roman"/>
                <w:b w:val="0"/>
                <w:color w:val="auto"/>
                <w:sz w:val="24"/>
                <w:u w:val="none"/>
              </w:rPr>
              <w:t>súvahe.</w:t>
            </w:r>
          </w:p>
        </w:tc>
      </w:tr>
      <w:tr w:rsidR="00941FAE" w:rsidRPr="00A81CB8" w14:paraId="7B0A9832" w14:textId="77777777" w:rsidTr="005150E8">
        <w:tc>
          <w:tcPr>
            <w:tcW w:w="993" w:type="dxa"/>
            <w:shd w:val="clear" w:color="auto" w:fill="FFFFFF"/>
          </w:tcPr>
          <w:p w14:paraId="7A23C736" w14:textId="362F3435"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0220</w:t>
            </w:r>
          </w:p>
        </w:tc>
        <w:tc>
          <w:tcPr>
            <w:tcW w:w="8079" w:type="dxa"/>
            <w:vAlign w:val="center"/>
          </w:tcPr>
          <w:p w14:paraId="499E52C9" w14:textId="19CA8FDC"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Z čoho: prípustné</w:t>
            </w:r>
            <w:r w:rsidR="00D66B96">
              <w:rPr>
                <w:rStyle w:val="InstructionsTabelleberschrift"/>
                <w:rFonts w:ascii="Times New Roman" w:hAnsi="Times New Roman"/>
                <w:sz w:val="24"/>
              </w:rPr>
              <w:t xml:space="preserve"> z </w:t>
            </w:r>
            <w:r w:rsidRPr="00A81CB8">
              <w:rPr>
                <w:rStyle w:val="InstructionsTabelleberschrift"/>
                <w:rFonts w:ascii="Times New Roman" w:hAnsi="Times New Roman"/>
                <w:sz w:val="24"/>
              </w:rPr>
              <w:t>hľadiska centrálnej banky</w:t>
            </w:r>
          </w:p>
          <w:p w14:paraId="59DABFB6" w14:textId="19FE943E"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Pre každý typ aktíva uvedeného</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riadkoch vzoru AE-ADV1 účtovná hodnota aktív držaných vykazujúcou inštitúciou, ktoré sú nezaťažené</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prípustné na operácie</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 xml:space="preserve">tými centrálnymi bankami, ku ktorým má prístup vykazujúca inštitúcia </w:t>
            </w:r>
          </w:p>
          <w:p w14:paraId="37F98907" w14:textId="7DDE8BED"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Vykazujúce inštitúcie, ktoré nedokážu určiť prípustnosť</w:t>
            </w:r>
            <w:r w:rsidR="00D66B96">
              <w:rPr>
                <w:rStyle w:val="InstructionsTabelleberschrift"/>
                <w:rFonts w:ascii="Times New Roman" w:hAnsi="Times New Roman"/>
                <w:b w:val="0"/>
                <w:sz w:val="24"/>
                <w:u w:val="none"/>
              </w:rPr>
              <w:t xml:space="preserve"> z </w:t>
            </w:r>
            <w:r w:rsidRPr="00A81CB8">
              <w:rPr>
                <w:rStyle w:val="InstructionsTabelleberschrift"/>
                <w:rFonts w:ascii="Times New Roman" w:hAnsi="Times New Roman"/>
                <w:b w:val="0"/>
                <w:sz w:val="24"/>
                <w:u w:val="none"/>
              </w:rPr>
              <w:t>hľadiska centrálnej banky</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prípade položky, napríklad môže ísť</w:t>
            </w:r>
            <w:r w:rsidR="00D66B96">
              <w:rPr>
                <w:rStyle w:val="InstructionsTabelleberschrift"/>
                <w:rFonts w:ascii="Times New Roman" w:hAnsi="Times New Roman"/>
                <w:b w:val="0"/>
                <w:sz w:val="24"/>
                <w:u w:val="none"/>
              </w:rPr>
              <w:t xml:space="preserve"> o </w:t>
            </w:r>
            <w:r w:rsidRPr="00A81CB8">
              <w:rPr>
                <w:rStyle w:val="InstructionsTabelleberschrift"/>
                <w:rFonts w:ascii="Times New Roman" w:hAnsi="Times New Roman"/>
                <w:b w:val="0"/>
                <w:sz w:val="24"/>
                <w:u w:val="none"/>
              </w:rPr>
              <w:t>jurisdikcie, ktoré nemajú jednoznačné vymedzenie aktív prípustných</w:t>
            </w:r>
            <w:r w:rsidR="00D66B96">
              <w:rPr>
                <w:rStyle w:val="InstructionsTabelleberschrift"/>
                <w:rFonts w:ascii="Times New Roman" w:hAnsi="Times New Roman"/>
                <w:b w:val="0"/>
                <w:sz w:val="24"/>
                <w:u w:val="none"/>
              </w:rPr>
              <w:t xml:space="preserve"> z </w:t>
            </w:r>
            <w:r w:rsidRPr="00A81CB8">
              <w:rPr>
                <w:rStyle w:val="InstructionsTabelleberschrift"/>
                <w:rFonts w:ascii="Times New Roman" w:hAnsi="Times New Roman"/>
                <w:b w:val="0"/>
                <w:sz w:val="24"/>
                <w:u w:val="none"/>
              </w:rPr>
              <w:t>hľadiska centrálnej banky na repo obchody alebo nemajú prístup</w:t>
            </w:r>
            <w:r w:rsidR="00D66B96">
              <w:rPr>
                <w:rStyle w:val="InstructionsTabelleberschrift"/>
                <w:rFonts w:ascii="Times New Roman" w:hAnsi="Times New Roman"/>
                <w:b w:val="0"/>
                <w:sz w:val="24"/>
                <w:u w:val="none"/>
              </w:rPr>
              <w:t xml:space="preserve"> k </w:t>
            </w:r>
            <w:r w:rsidRPr="00A81CB8">
              <w:rPr>
                <w:rStyle w:val="InstructionsTabelleberschrift"/>
                <w:rFonts w:ascii="Times New Roman" w:hAnsi="Times New Roman"/>
                <w:b w:val="0"/>
                <w:sz w:val="24"/>
                <w:u w:val="none"/>
              </w:rPr>
              <w:t>nepretržite fungujúcemu trhu</w:t>
            </w:r>
            <w:r w:rsidR="00D66B96">
              <w:rPr>
                <w:rStyle w:val="InstructionsTabelleberschrift"/>
                <w:rFonts w:ascii="Times New Roman" w:hAnsi="Times New Roman"/>
                <w:b w:val="0"/>
                <w:sz w:val="24"/>
                <w:u w:val="none"/>
              </w:rPr>
              <w:t xml:space="preserve"> s </w:t>
            </w:r>
            <w:r w:rsidRPr="00A81CB8">
              <w:rPr>
                <w:rStyle w:val="InstructionsTabelleberschrift"/>
                <w:rFonts w:ascii="Times New Roman" w:hAnsi="Times New Roman"/>
                <w:b w:val="0"/>
                <w:sz w:val="24"/>
                <w:u w:val="none"/>
              </w:rPr>
              <w:t>repo obchodmi centrálnych bánk, nemusia pre danú položku vykázať príslušnú sumu,</w:t>
            </w:r>
            <w:r w:rsidRPr="00A81CB8">
              <w:rPr>
                <w:rFonts w:ascii="Times New Roman" w:hAnsi="Times New Roman"/>
                <w:sz w:val="24"/>
              </w:rPr>
              <w:t xml:space="preserve"> </w:t>
            </w:r>
            <w:r w:rsidRPr="00A81CB8">
              <w:rPr>
                <w:rStyle w:val="instructionstabelleberschrift0"/>
                <w:rFonts w:ascii="Times New Roman" w:hAnsi="Times New Roman"/>
                <w:b w:val="0"/>
                <w:sz w:val="24"/>
                <w:u w:val="none"/>
              </w:rPr>
              <w:t>t. j. môžu ponechať vykazovanú kolónku prázdnu</w:t>
            </w:r>
            <w:r w:rsidRPr="00A81CB8">
              <w:rPr>
                <w:rStyle w:val="InstructionsTabelleberschrift"/>
                <w:rFonts w:ascii="Times New Roman" w:hAnsi="Times New Roman"/>
                <w:b w:val="0"/>
                <w:sz w:val="24"/>
                <w:u w:val="none"/>
              </w:rPr>
              <w:t>.</w:t>
            </w:r>
          </w:p>
        </w:tc>
      </w:tr>
      <w:tr w:rsidR="00941FAE" w:rsidRPr="00A81CB8" w14:paraId="67F41D06" w14:textId="77777777" w:rsidTr="005150E8">
        <w:tc>
          <w:tcPr>
            <w:tcW w:w="993" w:type="dxa"/>
            <w:shd w:val="clear" w:color="auto" w:fill="FFFFFF"/>
          </w:tcPr>
          <w:p w14:paraId="607DC161" w14:textId="4BF2B084"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0230</w:t>
            </w:r>
          </w:p>
        </w:tc>
        <w:tc>
          <w:tcPr>
            <w:tcW w:w="8079" w:type="dxa"/>
            <w:vAlign w:val="center"/>
          </w:tcPr>
          <w:p w14:paraId="537092F5"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Zaťažené + nezaťažené aktíva</w:t>
            </w:r>
          </w:p>
          <w:p w14:paraId="20C2B059" w14:textId="6487A35A"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Pre každý typ aktíva uvedeného</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riadkoch vzoru AE-ADV1 účtovná hodnota aktív držaných vykazujúcou inštitúciou</w:t>
            </w:r>
          </w:p>
        </w:tc>
      </w:tr>
    </w:tbl>
    <w:p w14:paraId="1B0A4F17" w14:textId="77777777" w:rsidR="00941FAE" w:rsidRPr="00A81CB8" w:rsidRDefault="00941FAE" w:rsidP="00941FAE">
      <w:pPr>
        <w:pStyle w:val="Instructionsberschrift2"/>
        <w:numPr>
          <w:ilvl w:val="2"/>
          <w:numId w:val="3"/>
        </w:numPr>
        <w:spacing w:after="120"/>
        <w:rPr>
          <w:rFonts w:ascii="Times New Roman" w:hAnsi="Times New Roman"/>
          <w:sz w:val="24"/>
          <w:u w:val="none"/>
        </w:rPr>
      </w:pPr>
      <w:bookmarkStart w:id="114" w:name="_Toc348096598"/>
      <w:bookmarkStart w:id="115" w:name="_Toc348097358"/>
      <w:bookmarkStart w:id="116" w:name="_Toc348101379"/>
      <w:bookmarkStart w:id="117" w:name="_Toc114846638"/>
      <w:r w:rsidRPr="00A81CB8">
        <w:rPr>
          <w:rFonts w:ascii="Times New Roman" w:hAnsi="Times New Roman"/>
          <w:sz w:val="24"/>
          <w:u w:val="none"/>
        </w:rPr>
        <w:t>Pokyny týkajúce sa jednotlivých stĺpcov</w:t>
      </w:r>
      <w:bookmarkEnd w:id="114"/>
      <w:bookmarkEnd w:id="115"/>
      <w:bookmarkEnd w:id="116"/>
      <w:bookmarkEnd w:id="11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A81CB8" w14:paraId="5CB0F145" w14:textId="77777777" w:rsidTr="005150E8">
        <w:tc>
          <w:tcPr>
            <w:tcW w:w="993" w:type="dxa"/>
            <w:shd w:val="clear" w:color="auto" w:fill="D9D9D9"/>
          </w:tcPr>
          <w:p w14:paraId="7588EC03" w14:textId="77777777" w:rsidR="00941FAE" w:rsidRPr="00A81CB8" w:rsidRDefault="00941FAE" w:rsidP="005150E8">
            <w:pPr>
              <w:pStyle w:val="InstructionsText"/>
              <w:spacing w:after="120"/>
              <w:ind w:left="0"/>
              <w:rPr>
                <w:rStyle w:val="InstructionsTabelleText"/>
                <w:rFonts w:ascii="Times New Roman" w:hAnsi="Times New Roman"/>
                <w:sz w:val="24"/>
              </w:rPr>
            </w:pPr>
            <w:r w:rsidRPr="00A81CB8">
              <w:rPr>
                <w:rStyle w:val="InstructionsTabelleText"/>
                <w:rFonts w:ascii="Times New Roman" w:hAnsi="Times New Roman"/>
                <w:sz w:val="24"/>
              </w:rPr>
              <w:t>Stĺpce</w:t>
            </w:r>
          </w:p>
        </w:tc>
        <w:tc>
          <w:tcPr>
            <w:tcW w:w="8079" w:type="dxa"/>
            <w:shd w:val="clear" w:color="auto" w:fill="D9D9D9"/>
          </w:tcPr>
          <w:p w14:paraId="20D313F2" w14:textId="272558AF" w:rsidR="00941FAE" w:rsidRPr="00A81CB8" w:rsidRDefault="00941FAE" w:rsidP="005150E8">
            <w:pPr>
              <w:pStyle w:val="InstructionsText"/>
              <w:spacing w:after="120"/>
              <w:rPr>
                <w:rStyle w:val="InstructionsTabelleText"/>
                <w:rFonts w:ascii="Times New Roman" w:hAnsi="Times New Roman"/>
                <w:sz w:val="24"/>
              </w:rPr>
            </w:pPr>
            <w:r w:rsidRPr="00A81CB8">
              <w:rPr>
                <w:rStyle w:val="InstructionsTabelleText"/>
                <w:rFonts w:ascii="Times New Roman" w:hAnsi="Times New Roman"/>
                <w:sz w:val="24"/>
              </w:rPr>
              <w:t>Odkazy na právne predpisy</w:t>
            </w:r>
            <w:r w:rsidR="00D66B96">
              <w:rPr>
                <w:rStyle w:val="InstructionsTabelleText"/>
                <w:rFonts w:ascii="Times New Roman" w:hAnsi="Times New Roman"/>
                <w:sz w:val="24"/>
              </w:rPr>
              <w:t xml:space="preserve"> a </w:t>
            </w:r>
            <w:r w:rsidRPr="00A81CB8">
              <w:rPr>
                <w:rStyle w:val="InstructionsTabelleText"/>
                <w:rFonts w:ascii="Times New Roman" w:hAnsi="Times New Roman"/>
                <w:sz w:val="24"/>
              </w:rPr>
              <w:t>pokyny</w:t>
            </w:r>
          </w:p>
        </w:tc>
      </w:tr>
      <w:tr w:rsidR="00941FAE" w:rsidRPr="00A81CB8" w14:paraId="5B081B53" w14:textId="77777777" w:rsidTr="005150E8">
        <w:tc>
          <w:tcPr>
            <w:tcW w:w="993" w:type="dxa"/>
            <w:shd w:val="clear" w:color="auto" w:fill="FFFFFF"/>
          </w:tcPr>
          <w:p w14:paraId="0B24D36A" w14:textId="386A9AEF"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0010</w:t>
            </w:r>
          </w:p>
        </w:tc>
        <w:tc>
          <w:tcPr>
            <w:tcW w:w="8079" w:type="dxa"/>
            <w:shd w:val="clear" w:color="auto" w:fill="FFFFFF"/>
            <w:vAlign w:val="center"/>
          </w:tcPr>
          <w:p w14:paraId="1ECF39D7" w14:textId="77777777"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sz w:val="24"/>
              </w:rPr>
              <w:t>Úvery na požiadanie</w:t>
            </w:r>
          </w:p>
          <w:p w14:paraId="0EEAA6A7" w14:textId="7C903095"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Pozri pokyny pre riadok 0020 vzoru AE-ASS.</w:t>
            </w:r>
          </w:p>
        </w:tc>
      </w:tr>
      <w:tr w:rsidR="00941FAE" w:rsidRPr="00A81CB8" w14:paraId="5D21365E" w14:textId="77777777" w:rsidTr="005150E8">
        <w:tc>
          <w:tcPr>
            <w:tcW w:w="993" w:type="dxa"/>
            <w:shd w:val="clear" w:color="auto" w:fill="FFFFFF"/>
          </w:tcPr>
          <w:p w14:paraId="610D2401" w14:textId="6CC69AA3"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0020</w:t>
            </w:r>
          </w:p>
        </w:tc>
        <w:tc>
          <w:tcPr>
            <w:tcW w:w="8079" w:type="dxa"/>
            <w:vAlign w:val="center"/>
          </w:tcPr>
          <w:p w14:paraId="502B26EF"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Nástroje vlastného imania</w:t>
            </w:r>
          </w:p>
          <w:p w14:paraId="2281803C" w14:textId="42A4BCD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Pozri pokyny pre riadok 0030 vzoru AE-ASS.</w:t>
            </w:r>
          </w:p>
        </w:tc>
      </w:tr>
      <w:tr w:rsidR="00941FAE" w:rsidRPr="00A81CB8" w14:paraId="21B9E7F1" w14:textId="77777777" w:rsidTr="005150E8">
        <w:tc>
          <w:tcPr>
            <w:tcW w:w="993" w:type="dxa"/>
            <w:shd w:val="clear" w:color="auto" w:fill="FFFFFF"/>
          </w:tcPr>
          <w:p w14:paraId="5E2F934E" w14:textId="1A275AED"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0030</w:t>
            </w:r>
          </w:p>
        </w:tc>
        <w:tc>
          <w:tcPr>
            <w:tcW w:w="8079" w:type="dxa"/>
            <w:vAlign w:val="center"/>
          </w:tcPr>
          <w:p w14:paraId="62330B66" w14:textId="77777777"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sz w:val="24"/>
              </w:rPr>
              <w:t>Spolu</w:t>
            </w:r>
          </w:p>
          <w:p w14:paraId="5B492FC1" w14:textId="44ED4F8F"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Pozri pokyny pre riadok 0040 vzoru AE-ASS.</w:t>
            </w:r>
          </w:p>
        </w:tc>
      </w:tr>
      <w:tr w:rsidR="00941FAE" w:rsidRPr="00A81CB8" w14:paraId="1583BB93" w14:textId="77777777" w:rsidTr="005150E8">
        <w:tc>
          <w:tcPr>
            <w:tcW w:w="993" w:type="dxa"/>
            <w:shd w:val="clear" w:color="auto" w:fill="FFFFFF"/>
          </w:tcPr>
          <w:p w14:paraId="7403C072" w14:textId="72D7E560"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0040</w:t>
            </w:r>
          </w:p>
        </w:tc>
        <w:tc>
          <w:tcPr>
            <w:tcW w:w="8079" w:type="dxa"/>
            <w:vAlign w:val="center"/>
          </w:tcPr>
          <w:p w14:paraId="4EFAC296" w14:textId="77777777"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sz w:val="24"/>
              </w:rPr>
              <w:t>Z čoho: kryté dlhopisy</w:t>
            </w:r>
          </w:p>
          <w:p w14:paraId="0507C0FF" w14:textId="5F11F76A"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Pozri opisné pokyny pre riadok 0050 vzoru AE-ASS.</w:t>
            </w:r>
          </w:p>
        </w:tc>
      </w:tr>
      <w:tr w:rsidR="00941FAE" w:rsidRPr="00A81CB8" w14:paraId="3CCDA017" w14:textId="77777777" w:rsidTr="005150E8">
        <w:tc>
          <w:tcPr>
            <w:tcW w:w="993" w:type="dxa"/>
            <w:shd w:val="clear" w:color="auto" w:fill="FFFFFF"/>
          </w:tcPr>
          <w:p w14:paraId="79BFAE12" w14:textId="5F878551"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0050</w:t>
            </w:r>
          </w:p>
        </w:tc>
        <w:tc>
          <w:tcPr>
            <w:tcW w:w="8079" w:type="dxa"/>
            <w:vAlign w:val="center"/>
          </w:tcPr>
          <w:p w14:paraId="4985E72B" w14:textId="77777777"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sz w:val="24"/>
              </w:rPr>
              <w:t>Z čoho: emitované inými subjektmi skupiny</w:t>
            </w:r>
          </w:p>
          <w:p w14:paraId="31023590" w14:textId="22D35D3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Kryté dlhopisy, ako sú opísané</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pokynoch pre riadok 0050 vzoru AE-ASS, ktoré emitoval ktorýkoľvek subjekt</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rámci prudenciálneho rozsahu konsolidácie</w:t>
            </w:r>
          </w:p>
        </w:tc>
      </w:tr>
      <w:tr w:rsidR="00941FAE" w:rsidRPr="00A81CB8" w14:paraId="71CFE55E" w14:textId="77777777" w:rsidTr="005150E8">
        <w:tc>
          <w:tcPr>
            <w:tcW w:w="993" w:type="dxa"/>
            <w:shd w:val="clear" w:color="auto" w:fill="FFFFFF"/>
          </w:tcPr>
          <w:p w14:paraId="378376D6" w14:textId="6D124E90"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0060</w:t>
            </w:r>
          </w:p>
        </w:tc>
        <w:tc>
          <w:tcPr>
            <w:tcW w:w="8079" w:type="dxa"/>
            <w:vAlign w:val="center"/>
          </w:tcPr>
          <w:p w14:paraId="4972B979"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Z čoho: sekuritizácie</w:t>
            </w:r>
          </w:p>
          <w:p w14:paraId="5142269B" w14:textId="6D6EFA65"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Pozri pokyny pre riadok 0060 vzoru AE-ASS.</w:t>
            </w:r>
          </w:p>
        </w:tc>
      </w:tr>
      <w:tr w:rsidR="00941FAE" w:rsidRPr="00A81CB8" w14:paraId="2213D07B" w14:textId="77777777" w:rsidTr="005150E8">
        <w:tc>
          <w:tcPr>
            <w:tcW w:w="993" w:type="dxa"/>
            <w:shd w:val="clear" w:color="auto" w:fill="FFFFFF"/>
          </w:tcPr>
          <w:p w14:paraId="4F9F37EA" w14:textId="725CD7DB"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0070</w:t>
            </w:r>
          </w:p>
        </w:tc>
        <w:tc>
          <w:tcPr>
            <w:tcW w:w="8079" w:type="dxa"/>
            <w:vAlign w:val="center"/>
          </w:tcPr>
          <w:p w14:paraId="2A30F416"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Z čoho: emitované inými subjektmi skupiny</w:t>
            </w:r>
          </w:p>
          <w:p w14:paraId="3310AEEF" w14:textId="3D6CBE31"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Sekuritizácie, ako sú opísané</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pokynoch pre riadok 0060 vzoru AE-ASS, ktoré emitoval ktorýkoľvek subjekt</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rámci prudenciálneho rozsahu konsolidácie</w:t>
            </w:r>
          </w:p>
        </w:tc>
      </w:tr>
      <w:tr w:rsidR="00941FAE" w:rsidRPr="00A81CB8" w14:paraId="348047A8" w14:textId="77777777" w:rsidTr="005150E8">
        <w:tc>
          <w:tcPr>
            <w:tcW w:w="993" w:type="dxa"/>
            <w:shd w:val="clear" w:color="auto" w:fill="FFFFFF"/>
          </w:tcPr>
          <w:p w14:paraId="6D31C75D" w14:textId="6ED1DBF9"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0080</w:t>
            </w:r>
          </w:p>
        </w:tc>
        <w:tc>
          <w:tcPr>
            <w:tcW w:w="8079" w:type="dxa"/>
            <w:vAlign w:val="center"/>
          </w:tcPr>
          <w:p w14:paraId="29BA1BF8"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Z čoho: emitované orgánmi verejnej správy</w:t>
            </w:r>
          </w:p>
          <w:p w14:paraId="63CFC332" w14:textId="7DE37814"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Pozri pokyny pre riadok 0070 vzoru AE-ASS.</w:t>
            </w:r>
          </w:p>
        </w:tc>
      </w:tr>
      <w:tr w:rsidR="00941FAE" w:rsidRPr="00A81CB8" w14:paraId="0D38DDEB" w14:textId="77777777" w:rsidTr="005150E8">
        <w:tc>
          <w:tcPr>
            <w:tcW w:w="993" w:type="dxa"/>
            <w:shd w:val="clear" w:color="auto" w:fill="FFFFFF"/>
          </w:tcPr>
          <w:p w14:paraId="3849C07D" w14:textId="557B4FC0"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0090</w:t>
            </w:r>
          </w:p>
        </w:tc>
        <w:tc>
          <w:tcPr>
            <w:tcW w:w="8079" w:type="dxa"/>
            <w:vAlign w:val="center"/>
          </w:tcPr>
          <w:p w14:paraId="006A47B1"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Z čoho: emitované finančnými korporáciami</w:t>
            </w:r>
          </w:p>
          <w:p w14:paraId="084D0155" w14:textId="1A829719"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Pozri pokyny pre riadok 0080 vzoru AE-ASS.</w:t>
            </w:r>
          </w:p>
        </w:tc>
      </w:tr>
      <w:tr w:rsidR="00941FAE" w:rsidRPr="00A81CB8" w14:paraId="1A4E26BB" w14:textId="77777777" w:rsidTr="005150E8">
        <w:tc>
          <w:tcPr>
            <w:tcW w:w="993" w:type="dxa"/>
            <w:shd w:val="clear" w:color="auto" w:fill="FFFFFF"/>
          </w:tcPr>
          <w:p w14:paraId="59A63CA6" w14:textId="76AF5655"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0100</w:t>
            </w:r>
          </w:p>
        </w:tc>
        <w:tc>
          <w:tcPr>
            <w:tcW w:w="8079" w:type="dxa"/>
            <w:vAlign w:val="center"/>
          </w:tcPr>
          <w:p w14:paraId="59719E4F"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Z čoho: emitované nefinančnými korporáciami</w:t>
            </w:r>
          </w:p>
          <w:p w14:paraId="76D3115D" w14:textId="1EEB4910"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Pozri pokyny pre riadok 0090 vzoru AE-ASS.</w:t>
            </w:r>
          </w:p>
        </w:tc>
      </w:tr>
      <w:tr w:rsidR="00941FAE" w:rsidRPr="00A81CB8" w14:paraId="3EDD726C" w14:textId="77777777" w:rsidTr="005150E8">
        <w:tc>
          <w:tcPr>
            <w:tcW w:w="993" w:type="dxa"/>
            <w:shd w:val="clear" w:color="auto" w:fill="FFFFFF"/>
          </w:tcPr>
          <w:p w14:paraId="433096D8" w14:textId="3F8FF610"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0110</w:t>
            </w:r>
          </w:p>
        </w:tc>
        <w:tc>
          <w:tcPr>
            <w:tcW w:w="8079" w:type="dxa"/>
            <w:vAlign w:val="center"/>
          </w:tcPr>
          <w:p w14:paraId="3A17BE2D" w14:textId="38E11068"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Centrálne banky</w:t>
            </w:r>
            <w:r w:rsidR="00D66B96">
              <w:rPr>
                <w:rStyle w:val="InstructionsTabelleberschrift"/>
                <w:rFonts w:ascii="Times New Roman" w:hAnsi="Times New Roman"/>
                <w:sz w:val="24"/>
              </w:rPr>
              <w:t xml:space="preserve"> a </w:t>
            </w:r>
            <w:r w:rsidRPr="00A81CB8">
              <w:rPr>
                <w:rStyle w:val="InstructionsTabelleberschrift"/>
                <w:rFonts w:ascii="Times New Roman" w:hAnsi="Times New Roman"/>
                <w:sz w:val="24"/>
              </w:rPr>
              <w:t>orgány verejnej správy</w:t>
            </w:r>
          </w:p>
          <w:p w14:paraId="3BE798CB" w14:textId="6FFF76D8" w:rsidR="00941FAE" w:rsidRPr="00A81CB8" w:rsidRDefault="00941FAE" w:rsidP="00E7007E">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Úvery</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preddavky iné než úvery na požiadanie, poskytnuté centrálnej banke alebo orgánom verejnej správy</w:t>
            </w:r>
          </w:p>
        </w:tc>
      </w:tr>
      <w:tr w:rsidR="00941FAE" w:rsidRPr="00A81CB8" w14:paraId="42D1D62E" w14:textId="77777777" w:rsidTr="005150E8">
        <w:tc>
          <w:tcPr>
            <w:tcW w:w="993" w:type="dxa"/>
            <w:shd w:val="clear" w:color="auto" w:fill="auto"/>
          </w:tcPr>
          <w:p w14:paraId="507B686F" w14:textId="10DF8EF8"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0120</w:t>
            </w:r>
          </w:p>
        </w:tc>
        <w:tc>
          <w:tcPr>
            <w:tcW w:w="8079" w:type="dxa"/>
            <w:shd w:val="clear" w:color="auto" w:fill="auto"/>
            <w:vAlign w:val="center"/>
          </w:tcPr>
          <w:p w14:paraId="296243F1"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Finančné korporácie</w:t>
            </w:r>
          </w:p>
          <w:p w14:paraId="39D53151" w14:textId="46B54D5B" w:rsidR="00941FAE" w:rsidRPr="00A81CB8" w:rsidRDefault="00941FAE" w:rsidP="00E7007E">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Úvery</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preddavky iné než úvery na požiadanie, poskytnuté finančným korporáciám</w:t>
            </w:r>
          </w:p>
        </w:tc>
      </w:tr>
      <w:tr w:rsidR="00941FAE" w:rsidRPr="00A81CB8" w14:paraId="7E618FE1" w14:textId="77777777" w:rsidTr="005150E8">
        <w:tc>
          <w:tcPr>
            <w:tcW w:w="993" w:type="dxa"/>
            <w:shd w:val="clear" w:color="auto" w:fill="auto"/>
          </w:tcPr>
          <w:p w14:paraId="07126FD1" w14:textId="6B7C7AAF"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0130</w:t>
            </w:r>
          </w:p>
        </w:tc>
        <w:tc>
          <w:tcPr>
            <w:tcW w:w="8079" w:type="dxa"/>
            <w:shd w:val="clear" w:color="auto" w:fill="auto"/>
            <w:vAlign w:val="center"/>
          </w:tcPr>
          <w:p w14:paraId="695854E1"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Nefinančné korporácie</w:t>
            </w:r>
          </w:p>
          <w:p w14:paraId="7CBD1F2A" w14:textId="354E945F"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Úvery</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preddavky iné než úvery na požiadanie, poskytnuté nefinančným korporáciám</w:t>
            </w:r>
          </w:p>
        </w:tc>
      </w:tr>
      <w:tr w:rsidR="00941FAE" w:rsidRPr="00A81CB8" w14:paraId="1ADCFD37" w14:textId="77777777" w:rsidTr="005150E8">
        <w:tc>
          <w:tcPr>
            <w:tcW w:w="993" w:type="dxa"/>
            <w:shd w:val="clear" w:color="auto" w:fill="FFFFFF"/>
          </w:tcPr>
          <w:p w14:paraId="7FD9B43A" w14:textId="217B8D6D"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0140</w:t>
            </w:r>
          </w:p>
        </w:tc>
        <w:tc>
          <w:tcPr>
            <w:tcW w:w="8079" w:type="dxa"/>
            <w:vAlign w:val="center"/>
          </w:tcPr>
          <w:p w14:paraId="5DE42142" w14:textId="35D809A1"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Z čoho:</w:t>
            </w:r>
            <w:r w:rsidR="00A81CB8" w:rsidRPr="00A81CB8">
              <w:rPr>
                <w:rStyle w:val="InstructionsTabelleberschrift"/>
                <w:rFonts w:ascii="Times New Roman" w:hAnsi="Times New Roman"/>
                <w:sz w:val="24"/>
              </w:rPr>
              <w:t xml:space="preserve"> ú</w:t>
            </w:r>
            <w:r w:rsidRPr="00A81CB8">
              <w:rPr>
                <w:rStyle w:val="InstructionsTabelleberschrift"/>
                <w:rFonts w:ascii="Times New Roman" w:hAnsi="Times New Roman"/>
                <w:sz w:val="24"/>
              </w:rPr>
              <w:t>very zabezpečené kolaterálom vo forme nehnuteľného majetku</w:t>
            </w:r>
          </w:p>
          <w:p w14:paraId="13DCDB7D" w14:textId="35B52E20" w:rsidR="00941FAE" w:rsidRPr="00A81CB8" w:rsidRDefault="00941FAE" w:rsidP="00E7007E">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Úvery</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preddavky iné než úvery na požiadanie, zaistené úverom zabezpečeným kolaterálom vo forme nehnuteľného majetku</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poskytnuté nefinančným korporáciám</w:t>
            </w:r>
          </w:p>
        </w:tc>
      </w:tr>
      <w:tr w:rsidR="00941FAE" w:rsidRPr="00A81CB8" w14:paraId="331E57B4" w14:textId="77777777" w:rsidTr="005150E8">
        <w:tc>
          <w:tcPr>
            <w:tcW w:w="993" w:type="dxa"/>
            <w:shd w:val="clear" w:color="auto" w:fill="FFFFFF"/>
          </w:tcPr>
          <w:p w14:paraId="2AEAE04D" w14:textId="1BED6032"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0150</w:t>
            </w:r>
          </w:p>
        </w:tc>
        <w:tc>
          <w:tcPr>
            <w:tcW w:w="8079" w:type="dxa"/>
            <w:vAlign w:val="center"/>
          </w:tcPr>
          <w:p w14:paraId="0FABC217"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Domácnosti</w:t>
            </w:r>
          </w:p>
          <w:p w14:paraId="4B41B735" w14:textId="4BFDFB4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Úvery</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preddavky iné než úvery na požiadanie, poskytnuté domácnostiam</w:t>
            </w:r>
          </w:p>
        </w:tc>
      </w:tr>
      <w:tr w:rsidR="00941FAE" w:rsidRPr="00A81CB8" w14:paraId="2EE4E402" w14:textId="77777777" w:rsidTr="005150E8">
        <w:tc>
          <w:tcPr>
            <w:tcW w:w="993" w:type="dxa"/>
            <w:shd w:val="clear" w:color="auto" w:fill="FFFFFF"/>
          </w:tcPr>
          <w:p w14:paraId="2E175A00" w14:textId="435EC061"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0160</w:t>
            </w:r>
          </w:p>
        </w:tc>
        <w:tc>
          <w:tcPr>
            <w:tcW w:w="8079" w:type="dxa"/>
            <w:vAlign w:val="center"/>
          </w:tcPr>
          <w:p w14:paraId="50E48206" w14:textId="0BD52202"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Z čoho: úvery zabezpečené kolaterálom vo forme nehnuteľného majetku</w:t>
            </w:r>
          </w:p>
          <w:p w14:paraId="695CF9B8" w14:textId="6D287AA4" w:rsidR="00941FAE" w:rsidRPr="00A81CB8" w:rsidRDefault="00941FAE" w:rsidP="00E7007E">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Úvery</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preddavky iné než úvery na požiadanie, zaistené úverom zabezpečeným kolaterálom vo forme nehnuteľného majetku</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poskytnuté domácnostiam</w:t>
            </w:r>
          </w:p>
        </w:tc>
      </w:tr>
      <w:tr w:rsidR="00941FAE" w:rsidRPr="00A81CB8" w14:paraId="42D80C02" w14:textId="77777777" w:rsidTr="005150E8">
        <w:tc>
          <w:tcPr>
            <w:tcW w:w="993" w:type="dxa"/>
            <w:shd w:val="clear" w:color="auto" w:fill="FFFFFF"/>
          </w:tcPr>
          <w:p w14:paraId="1E0BE43D" w14:textId="250733B7"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0170</w:t>
            </w:r>
          </w:p>
        </w:tc>
        <w:tc>
          <w:tcPr>
            <w:tcW w:w="8079" w:type="dxa"/>
            <w:vAlign w:val="center"/>
          </w:tcPr>
          <w:p w14:paraId="493FC4E3"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Ostatné aktíva</w:t>
            </w:r>
          </w:p>
          <w:p w14:paraId="2E71124E"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Pozri pokyny pre riadok 120 vzoru AE-ASS.</w:t>
            </w:r>
          </w:p>
        </w:tc>
      </w:tr>
      <w:tr w:rsidR="00941FAE" w:rsidRPr="00A81CB8" w14:paraId="247F2F38" w14:textId="77777777" w:rsidTr="005150E8">
        <w:tc>
          <w:tcPr>
            <w:tcW w:w="993" w:type="dxa"/>
            <w:shd w:val="clear" w:color="auto" w:fill="FFFFFF"/>
          </w:tcPr>
          <w:p w14:paraId="7551821D" w14:textId="2057AB3B"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0180</w:t>
            </w:r>
          </w:p>
        </w:tc>
        <w:tc>
          <w:tcPr>
            <w:tcW w:w="8079" w:type="dxa"/>
            <w:vAlign w:val="center"/>
          </w:tcPr>
          <w:p w14:paraId="52F9871F"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Spolu</w:t>
            </w:r>
          </w:p>
          <w:p w14:paraId="49C1A261"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Pozri pokyny pre riadok 010 vzoru AE-ASS.</w:t>
            </w:r>
          </w:p>
        </w:tc>
      </w:tr>
    </w:tbl>
    <w:p w14:paraId="3E4331DD" w14:textId="77777777" w:rsidR="00941FAE" w:rsidRPr="00A81CB8" w:rsidRDefault="00941FAE" w:rsidP="00941FAE">
      <w:pPr>
        <w:pStyle w:val="Instructionsberschrift2"/>
        <w:numPr>
          <w:ilvl w:val="1"/>
          <w:numId w:val="3"/>
        </w:numPr>
        <w:spacing w:after="120"/>
        <w:rPr>
          <w:rFonts w:ascii="Times New Roman" w:hAnsi="Times New Roman"/>
          <w:sz w:val="24"/>
          <w:u w:val="none"/>
        </w:rPr>
      </w:pPr>
      <w:bookmarkStart w:id="118" w:name="_Toc114846639"/>
      <w:r w:rsidRPr="00A81CB8">
        <w:rPr>
          <w:rFonts w:ascii="Times New Roman" w:hAnsi="Times New Roman"/>
          <w:sz w:val="24"/>
          <w:u w:val="none"/>
        </w:rPr>
        <w:t>Vzor: AE-ADV2. Podrobný vzor pre kolaterál prijatý vykazujúcou inštitúciou</w:t>
      </w:r>
      <w:bookmarkEnd w:id="118"/>
    </w:p>
    <w:p w14:paraId="32DCBFCE" w14:textId="77777777" w:rsidR="00941FAE" w:rsidRPr="00A81CB8" w:rsidRDefault="00941FAE" w:rsidP="00941FAE">
      <w:pPr>
        <w:pStyle w:val="Instructionsberschrift2"/>
        <w:numPr>
          <w:ilvl w:val="2"/>
          <w:numId w:val="3"/>
        </w:numPr>
        <w:spacing w:before="0" w:after="120"/>
        <w:rPr>
          <w:rFonts w:ascii="Times New Roman" w:hAnsi="Times New Roman"/>
          <w:sz w:val="24"/>
          <w:u w:val="none"/>
        </w:rPr>
      </w:pPr>
      <w:bookmarkStart w:id="119" w:name="_Toc348096600"/>
      <w:bookmarkStart w:id="120" w:name="_Toc348097360"/>
      <w:bookmarkStart w:id="121" w:name="_Toc348101381"/>
      <w:bookmarkStart w:id="122" w:name="_Toc114846640"/>
      <w:r w:rsidRPr="00A81CB8">
        <w:rPr>
          <w:rFonts w:ascii="Times New Roman" w:hAnsi="Times New Roman"/>
          <w:sz w:val="24"/>
          <w:u w:val="none"/>
        </w:rPr>
        <w:t>Pokyny týkajúce sa jednotlivých riadkov</w:t>
      </w:r>
      <w:bookmarkEnd w:id="119"/>
      <w:bookmarkEnd w:id="120"/>
      <w:bookmarkEnd w:id="121"/>
      <w:bookmarkEnd w:id="122"/>
    </w:p>
    <w:p w14:paraId="59B7177A" w14:textId="4B4B41D9" w:rsidR="00941FAE" w:rsidRPr="00A81CB8" w:rsidRDefault="00941FAE" w:rsidP="00941FAE">
      <w:pPr>
        <w:pStyle w:val="InstructionsText2"/>
        <w:shd w:val="clear" w:color="auto" w:fill="FFFFFF"/>
        <w:spacing w:after="120"/>
        <w:rPr>
          <w:sz w:val="24"/>
        </w:rPr>
      </w:pPr>
      <w:r w:rsidRPr="00A81CB8">
        <w:rPr>
          <w:sz w:val="24"/>
        </w:rPr>
        <w:t>Pozri bod 6.2.1, keďže pokyny sú podobné pre oba vzory.</w:t>
      </w:r>
    </w:p>
    <w:p w14:paraId="600C94C3" w14:textId="77777777" w:rsidR="00941FAE" w:rsidRPr="00A81CB8" w:rsidRDefault="00941FAE" w:rsidP="00941FAE">
      <w:pPr>
        <w:pStyle w:val="Instructionsberschrift2"/>
        <w:numPr>
          <w:ilvl w:val="2"/>
          <w:numId w:val="3"/>
        </w:numPr>
        <w:spacing w:before="0" w:after="120"/>
        <w:rPr>
          <w:rFonts w:ascii="Times New Roman" w:hAnsi="Times New Roman"/>
          <w:sz w:val="24"/>
          <w:u w:val="none"/>
        </w:rPr>
      </w:pPr>
      <w:bookmarkStart w:id="123" w:name="_Toc348096601"/>
      <w:bookmarkStart w:id="124" w:name="_Toc348097361"/>
      <w:bookmarkStart w:id="125" w:name="_Toc348101382"/>
      <w:bookmarkStart w:id="126" w:name="_Toc114846641"/>
      <w:r w:rsidRPr="00A81CB8">
        <w:rPr>
          <w:rFonts w:ascii="Times New Roman" w:hAnsi="Times New Roman"/>
          <w:sz w:val="24"/>
          <w:u w:val="none"/>
        </w:rPr>
        <w:t>Pokyny týkajúce sa jednotlivých stĺpcov</w:t>
      </w:r>
      <w:bookmarkEnd w:id="123"/>
      <w:bookmarkEnd w:id="124"/>
      <w:bookmarkEnd w:id="125"/>
      <w:bookmarkEnd w:id="126"/>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A81CB8" w14:paraId="1BE5654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14:paraId="5DB3D6D4" w14:textId="77777777" w:rsidR="00941FAE" w:rsidRPr="00A81CB8" w:rsidRDefault="00941FAE" w:rsidP="005150E8">
            <w:pPr>
              <w:pStyle w:val="InstructionsText"/>
              <w:spacing w:after="120"/>
              <w:ind w:left="0"/>
              <w:rPr>
                <w:rStyle w:val="InstructionsTabelleText"/>
                <w:rFonts w:ascii="Times New Roman" w:hAnsi="Times New Roman"/>
                <w:sz w:val="24"/>
              </w:rPr>
            </w:pPr>
            <w:r w:rsidRPr="00A81CB8">
              <w:rPr>
                <w:rStyle w:val="InstructionsTabelleText"/>
                <w:rFonts w:ascii="Times New Roman" w:hAnsi="Times New Roman"/>
                <w:sz w:val="24"/>
              </w:rPr>
              <w:t>Stĺpce</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14:paraId="5745629F" w14:textId="28E476C0" w:rsidR="00941FAE" w:rsidRPr="00A81CB8" w:rsidRDefault="00941FAE" w:rsidP="005150E8">
            <w:pPr>
              <w:pStyle w:val="InstructionsText"/>
              <w:spacing w:after="120"/>
              <w:ind w:left="0"/>
              <w:rPr>
                <w:rStyle w:val="InstructionsTabelleText"/>
                <w:rFonts w:ascii="Times New Roman" w:hAnsi="Times New Roman"/>
                <w:sz w:val="24"/>
              </w:rPr>
            </w:pPr>
            <w:r w:rsidRPr="00A81CB8">
              <w:rPr>
                <w:rStyle w:val="InstructionsTabelleText"/>
                <w:rFonts w:ascii="Times New Roman" w:hAnsi="Times New Roman"/>
                <w:sz w:val="24"/>
              </w:rPr>
              <w:t>Odkazy na právne predpisy</w:t>
            </w:r>
            <w:r w:rsidR="00D66B96">
              <w:rPr>
                <w:rStyle w:val="InstructionsTabelleText"/>
                <w:rFonts w:ascii="Times New Roman" w:hAnsi="Times New Roman"/>
                <w:sz w:val="24"/>
              </w:rPr>
              <w:t xml:space="preserve"> a </w:t>
            </w:r>
            <w:r w:rsidRPr="00A81CB8">
              <w:rPr>
                <w:rStyle w:val="InstructionsTabelleText"/>
                <w:rFonts w:ascii="Times New Roman" w:hAnsi="Times New Roman"/>
                <w:sz w:val="24"/>
              </w:rPr>
              <w:t>pokyny</w:t>
            </w:r>
          </w:p>
        </w:tc>
      </w:tr>
      <w:tr w:rsidR="00941FAE" w:rsidRPr="00A81CB8" w14:paraId="175FDF8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4A6AFD67" w14:textId="5E50AF4D"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0588437F"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Úvery na požiadanie</w:t>
            </w:r>
          </w:p>
          <w:p w14:paraId="579201E7" w14:textId="139E97AE"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Pozri pokyny pre riadok 0140 vzoru AE-COL.</w:t>
            </w:r>
          </w:p>
        </w:tc>
      </w:tr>
      <w:tr w:rsidR="00941FAE" w:rsidRPr="00A81CB8" w14:paraId="27E43438"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40FD586" w14:textId="58621801"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0020</w:t>
            </w:r>
          </w:p>
        </w:tc>
        <w:tc>
          <w:tcPr>
            <w:tcW w:w="8080" w:type="dxa"/>
            <w:tcBorders>
              <w:top w:val="single" w:sz="4" w:space="0" w:color="auto"/>
              <w:left w:val="single" w:sz="4" w:space="0" w:color="auto"/>
              <w:bottom w:val="single" w:sz="4" w:space="0" w:color="auto"/>
              <w:right w:val="single" w:sz="4" w:space="0" w:color="auto"/>
            </w:tcBorders>
            <w:vAlign w:val="center"/>
          </w:tcPr>
          <w:p w14:paraId="7E7F6372"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Nástroje vlastného imania</w:t>
            </w:r>
          </w:p>
          <w:p w14:paraId="78171096" w14:textId="462DA941"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Pozri pokyny pre riadok 0150 vzoru AE-COL.</w:t>
            </w:r>
          </w:p>
        </w:tc>
      </w:tr>
      <w:tr w:rsidR="00941FAE" w:rsidRPr="00A81CB8" w14:paraId="29D8954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8B40735" w14:textId="463FC1F1"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0030</w:t>
            </w:r>
          </w:p>
        </w:tc>
        <w:tc>
          <w:tcPr>
            <w:tcW w:w="8080" w:type="dxa"/>
            <w:tcBorders>
              <w:top w:val="single" w:sz="4" w:space="0" w:color="auto"/>
              <w:left w:val="single" w:sz="4" w:space="0" w:color="auto"/>
              <w:bottom w:val="single" w:sz="4" w:space="0" w:color="auto"/>
              <w:right w:val="single" w:sz="4" w:space="0" w:color="auto"/>
            </w:tcBorders>
            <w:vAlign w:val="center"/>
          </w:tcPr>
          <w:p w14:paraId="2D85654E"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Spolu</w:t>
            </w:r>
          </w:p>
          <w:p w14:paraId="718C2E49" w14:textId="60C3018C"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Pozri pokyny pre riadok 0160 vzoru AE-COL.</w:t>
            </w:r>
          </w:p>
        </w:tc>
      </w:tr>
      <w:tr w:rsidR="00941FAE" w:rsidRPr="00A81CB8" w14:paraId="7F2335E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4E31729" w14:textId="170023C1"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0040</w:t>
            </w:r>
          </w:p>
        </w:tc>
        <w:tc>
          <w:tcPr>
            <w:tcW w:w="8080" w:type="dxa"/>
            <w:tcBorders>
              <w:top w:val="single" w:sz="4" w:space="0" w:color="auto"/>
              <w:left w:val="single" w:sz="4" w:space="0" w:color="auto"/>
              <w:bottom w:val="single" w:sz="4" w:space="0" w:color="auto"/>
              <w:right w:val="single" w:sz="4" w:space="0" w:color="auto"/>
            </w:tcBorders>
            <w:vAlign w:val="center"/>
          </w:tcPr>
          <w:p w14:paraId="46FC6858"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Z čoho: kryté dlhopisy</w:t>
            </w:r>
          </w:p>
          <w:p w14:paraId="5C3BD9E6" w14:textId="32BC3F08"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Pozri pokyny</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riadku 0170 vzoru AE-COL.</w:t>
            </w:r>
          </w:p>
        </w:tc>
      </w:tr>
      <w:tr w:rsidR="00941FAE" w:rsidRPr="00A81CB8" w14:paraId="51EDD9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04D7C799" w14:textId="7B68577C"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0050</w:t>
            </w:r>
          </w:p>
        </w:tc>
        <w:tc>
          <w:tcPr>
            <w:tcW w:w="8080" w:type="dxa"/>
            <w:tcBorders>
              <w:top w:val="single" w:sz="4" w:space="0" w:color="auto"/>
              <w:left w:val="single" w:sz="4" w:space="0" w:color="auto"/>
              <w:bottom w:val="single" w:sz="4" w:space="0" w:color="auto"/>
              <w:right w:val="single" w:sz="4" w:space="0" w:color="auto"/>
            </w:tcBorders>
            <w:vAlign w:val="center"/>
          </w:tcPr>
          <w:p w14:paraId="6510E29D"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Z čoho: emitované inými subjektmi skupiny</w:t>
            </w:r>
          </w:p>
          <w:p w14:paraId="53D29D6A" w14:textId="53CCE18B"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Kolaterál prijatý vykazujúcou inštitúciou, ktorý je krytými dlhopismi, ktoré emitoval ktorýkoľvek subjekt</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rámci prudenciálneho rozsahu konsolidácie</w:t>
            </w:r>
          </w:p>
        </w:tc>
      </w:tr>
      <w:tr w:rsidR="00941FAE" w:rsidRPr="00A81CB8" w14:paraId="4DDAB240"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CBB1659" w14:textId="6CF12EF9"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0060</w:t>
            </w:r>
          </w:p>
        </w:tc>
        <w:tc>
          <w:tcPr>
            <w:tcW w:w="8080" w:type="dxa"/>
            <w:tcBorders>
              <w:top w:val="single" w:sz="4" w:space="0" w:color="auto"/>
              <w:left w:val="single" w:sz="4" w:space="0" w:color="auto"/>
              <w:bottom w:val="single" w:sz="4" w:space="0" w:color="auto"/>
              <w:right w:val="single" w:sz="4" w:space="0" w:color="auto"/>
            </w:tcBorders>
            <w:vAlign w:val="center"/>
          </w:tcPr>
          <w:p w14:paraId="20550F74"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Z čoho: sekuritizácie</w:t>
            </w:r>
          </w:p>
          <w:p w14:paraId="7A3E94AD" w14:textId="2C8E8885"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Pozri pokyny pre riadok 0180 vzoru AE-COL.</w:t>
            </w:r>
          </w:p>
        </w:tc>
      </w:tr>
      <w:tr w:rsidR="00941FAE" w:rsidRPr="00A81CB8" w14:paraId="7A94DB6A"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9F50F66" w14:textId="7BA3FB44"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0070</w:t>
            </w:r>
          </w:p>
        </w:tc>
        <w:tc>
          <w:tcPr>
            <w:tcW w:w="8080" w:type="dxa"/>
            <w:tcBorders>
              <w:top w:val="single" w:sz="4" w:space="0" w:color="auto"/>
              <w:left w:val="single" w:sz="4" w:space="0" w:color="auto"/>
              <w:bottom w:val="single" w:sz="4" w:space="0" w:color="auto"/>
              <w:right w:val="single" w:sz="4" w:space="0" w:color="auto"/>
            </w:tcBorders>
            <w:vAlign w:val="center"/>
          </w:tcPr>
          <w:p w14:paraId="295CA734"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Z čoho: emitované inými subjektmi skupiny</w:t>
            </w:r>
          </w:p>
          <w:p w14:paraId="628745FD" w14:textId="65EC73D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Kolaterál prijatý vykazujúcou inštitúciou, ktorý je sekuritizáciami, ktoré emitoval ktorýkoľvek subjekt</w:t>
            </w:r>
            <w:r w:rsidR="00D66B96">
              <w:rPr>
                <w:rStyle w:val="InstructionsTabelleberschrift"/>
                <w:rFonts w:ascii="Times New Roman" w:hAnsi="Times New Roman"/>
                <w:b w:val="0"/>
                <w:sz w:val="24"/>
                <w:u w:val="none"/>
              </w:rPr>
              <w:t xml:space="preserve"> v </w:t>
            </w:r>
            <w:r w:rsidRPr="00A81CB8">
              <w:rPr>
                <w:rStyle w:val="InstructionsTabelleberschrift"/>
                <w:rFonts w:ascii="Times New Roman" w:hAnsi="Times New Roman"/>
                <w:b w:val="0"/>
                <w:sz w:val="24"/>
                <w:u w:val="none"/>
              </w:rPr>
              <w:t>rámci prudenciálneho rozsahu konsolidácie</w:t>
            </w:r>
          </w:p>
        </w:tc>
      </w:tr>
      <w:tr w:rsidR="00941FAE" w:rsidRPr="00A81CB8" w14:paraId="49A0892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BB26FEA" w14:textId="5CEB66CC"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0080</w:t>
            </w:r>
          </w:p>
        </w:tc>
        <w:tc>
          <w:tcPr>
            <w:tcW w:w="8080" w:type="dxa"/>
            <w:tcBorders>
              <w:top w:val="single" w:sz="4" w:space="0" w:color="auto"/>
              <w:left w:val="single" w:sz="4" w:space="0" w:color="auto"/>
              <w:bottom w:val="single" w:sz="4" w:space="0" w:color="auto"/>
              <w:right w:val="single" w:sz="4" w:space="0" w:color="auto"/>
            </w:tcBorders>
            <w:vAlign w:val="center"/>
          </w:tcPr>
          <w:p w14:paraId="477C27F8"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Z čoho: emitované orgánmi verejnej správy</w:t>
            </w:r>
          </w:p>
          <w:p w14:paraId="01162545" w14:textId="731817A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Pozri pokyny pre riadok 0190 vzoru AE-COL.</w:t>
            </w:r>
          </w:p>
        </w:tc>
      </w:tr>
      <w:tr w:rsidR="00941FAE" w:rsidRPr="00A81CB8" w14:paraId="2B5C7E9C"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EBB7DA2" w14:textId="4DD38D21"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0090</w:t>
            </w:r>
          </w:p>
        </w:tc>
        <w:tc>
          <w:tcPr>
            <w:tcW w:w="8080" w:type="dxa"/>
            <w:tcBorders>
              <w:top w:val="single" w:sz="4" w:space="0" w:color="auto"/>
              <w:left w:val="single" w:sz="4" w:space="0" w:color="auto"/>
              <w:bottom w:val="single" w:sz="4" w:space="0" w:color="auto"/>
              <w:right w:val="single" w:sz="4" w:space="0" w:color="auto"/>
            </w:tcBorders>
            <w:vAlign w:val="center"/>
          </w:tcPr>
          <w:p w14:paraId="69CF7F93"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Z čoho: emitované finančnými korporáciami</w:t>
            </w:r>
          </w:p>
          <w:p w14:paraId="585E0E6E" w14:textId="7E504A7D"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Pozri pokyny pre riadok 0200 vzoru AE-COL.</w:t>
            </w:r>
          </w:p>
        </w:tc>
      </w:tr>
      <w:tr w:rsidR="00941FAE" w:rsidRPr="00A81CB8" w14:paraId="4DFAF5A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671E8B0" w14:textId="47DA0FD7"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0100</w:t>
            </w:r>
          </w:p>
        </w:tc>
        <w:tc>
          <w:tcPr>
            <w:tcW w:w="8080" w:type="dxa"/>
            <w:tcBorders>
              <w:top w:val="single" w:sz="4" w:space="0" w:color="auto"/>
              <w:left w:val="single" w:sz="4" w:space="0" w:color="auto"/>
              <w:bottom w:val="single" w:sz="4" w:space="0" w:color="auto"/>
              <w:right w:val="single" w:sz="4" w:space="0" w:color="auto"/>
            </w:tcBorders>
            <w:vAlign w:val="center"/>
          </w:tcPr>
          <w:p w14:paraId="2AF85C64"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Z čoho: emitované nefinančnými korporáciami</w:t>
            </w:r>
          </w:p>
          <w:p w14:paraId="14FD2180" w14:textId="6946A21B"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Pozri pokyny pre riadok 0210 vzoru AE-COL.</w:t>
            </w:r>
          </w:p>
        </w:tc>
      </w:tr>
      <w:tr w:rsidR="00941FAE" w:rsidRPr="00A81CB8" w14:paraId="5E79D79B"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FAFE74F" w14:textId="55C5DA05"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0110</w:t>
            </w:r>
          </w:p>
        </w:tc>
        <w:tc>
          <w:tcPr>
            <w:tcW w:w="8080" w:type="dxa"/>
            <w:tcBorders>
              <w:top w:val="single" w:sz="4" w:space="0" w:color="auto"/>
              <w:left w:val="single" w:sz="4" w:space="0" w:color="auto"/>
              <w:bottom w:val="single" w:sz="4" w:space="0" w:color="auto"/>
              <w:right w:val="single" w:sz="4" w:space="0" w:color="auto"/>
            </w:tcBorders>
            <w:vAlign w:val="center"/>
          </w:tcPr>
          <w:p w14:paraId="0A49860A" w14:textId="7358A9B2"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Centrálne banky</w:t>
            </w:r>
            <w:r w:rsidR="00D66B96">
              <w:rPr>
                <w:rStyle w:val="InstructionsTabelleberschrift"/>
                <w:rFonts w:ascii="Times New Roman" w:hAnsi="Times New Roman"/>
                <w:sz w:val="24"/>
              </w:rPr>
              <w:t xml:space="preserve"> a </w:t>
            </w:r>
            <w:r w:rsidRPr="00A81CB8">
              <w:rPr>
                <w:rStyle w:val="InstructionsTabelleberschrift"/>
                <w:rFonts w:ascii="Times New Roman" w:hAnsi="Times New Roman"/>
                <w:sz w:val="24"/>
              </w:rPr>
              <w:t>orgány verejnej správy</w:t>
            </w:r>
          </w:p>
          <w:p w14:paraId="41A7D3EC" w14:textId="74B2CF29"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Kolaterál prijatý vykazujúcou inštitúciou, ktorý je úvermi</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preddavkami inými než úvery na požiadanie, poskytnutými centrálnej banke alebo orgánom verejnej správy</w:t>
            </w:r>
          </w:p>
        </w:tc>
      </w:tr>
      <w:tr w:rsidR="00941FAE" w:rsidRPr="00A81CB8" w14:paraId="45D20365"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14:paraId="03512B1B" w14:textId="2249E775"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EF5D75"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Finančné korporácie</w:t>
            </w:r>
          </w:p>
          <w:p w14:paraId="08E1499F" w14:textId="594DD059"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Kolaterál prijatý vykazujúcou inštitúciou, ktorý je úvermi</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preddavkami inými než úvery na požiadanie, poskytnutými finančným korporáciám</w:t>
            </w:r>
          </w:p>
        </w:tc>
      </w:tr>
      <w:tr w:rsidR="00941FAE" w:rsidRPr="00A81CB8" w14:paraId="73B991F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4D92118" w14:textId="08412DBA"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0130</w:t>
            </w:r>
          </w:p>
        </w:tc>
        <w:tc>
          <w:tcPr>
            <w:tcW w:w="8080" w:type="dxa"/>
            <w:tcBorders>
              <w:top w:val="single" w:sz="4" w:space="0" w:color="auto"/>
              <w:left w:val="single" w:sz="4" w:space="0" w:color="auto"/>
              <w:bottom w:val="single" w:sz="4" w:space="0" w:color="auto"/>
              <w:right w:val="single" w:sz="4" w:space="0" w:color="auto"/>
            </w:tcBorders>
            <w:vAlign w:val="center"/>
          </w:tcPr>
          <w:p w14:paraId="38D762AC"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Nefinančné korporácie</w:t>
            </w:r>
          </w:p>
          <w:p w14:paraId="39F128DE" w14:textId="1808C20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Kolaterál prijatý vykazujúcou inštitúciou, ktorý je úvermi</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preddavkami inými než úvery na požiadanie, poskytnutými nefinančným korporáciám</w:t>
            </w:r>
          </w:p>
        </w:tc>
      </w:tr>
      <w:tr w:rsidR="00941FAE" w:rsidRPr="00A81CB8" w14:paraId="7ADB02A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1213E85" w14:textId="4783F137"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0140</w:t>
            </w:r>
          </w:p>
        </w:tc>
        <w:tc>
          <w:tcPr>
            <w:tcW w:w="8080" w:type="dxa"/>
            <w:tcBorders>
              <w:top w:val="single" w:sz="4" w:space="0" w:color="auto"/>
              <w:left w:val="single" w:sz="4" w:space="0" w:color="auto"/>
              <w:bottom w:val="single" w:sz="4" w:space="0" w:color="auto"/>
              <w:right w:val="single" w:sz="4" w:space="0" w:color="auto"/>
            </w:tcBorders>
            <w:vAlign w:val="center"/>
          </w:tcPr>
          <w:p w14:paraId="636837FA" w14:textId="659145A9"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Z čoho: úvery zabezpečené kolaterálom vo forme nehnuteľného majetku</w:t>
            </w:r>
          </w:p>
          <w:p w14:paraId="30384C7C" w14:textId="4B0D9938"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Kolaterál prijatý vykazujúcou inštitúciou, ktorý je úvermi</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preddavkami inými než úvery na požiadanie, zabezpečenými kolaterálom vo forme nehnuteľného majetku</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poskytnutými nefinančným korporáciám</w:t>
            </w:r>
          </w:p>
        </w:tc>
      </w:tr>
      <w:tr w:rsidR="00941FAE" w:rsidRPr="00A81CB8" w14:paraId="4B4CFC6F"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F01465D" w14:textId="2BC9B11C"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0150</w:t>
            </w:r>
          </w:p>
        </w:tc>
        <w:tc>
          <w:tcPr>
            <w:tcW w:w="8080" w:type="dxa"/>
            <w:tcBorders>
              <w:top w:val="single" w:sz="4" w:space="0" w:color="auto"/>
              <w:left w:val="single" w:sz="4" w:space="0" w:color="auto"/>
              <w:bottom w:val="single" w:sz="4" w:space="0" w:color="auto"/>
              <w:right w:val="single" w:sz="4" w:space="0" w:color="auto"/>
            </w:tcBorders>
            <w:vAlign w:val="center"/>
          </w:tcPr>
          <w:p w14:paraId="2EF53022"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Domácnosti</w:t>
            </w:r>
          </w:p>
          <w:p w14:paraId="0F4453BC" w14:textId="38005F7B"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Kolaterál prijatý vykazujúcou inštitúciou, ktorý je úvermi</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preddavkami inými než úvery na požiadanie, poskytnutými domácnostiam</w:t>
            </w:r>
          </w:p>
        </w:tc>
      </w:tr>
      <w:tr w:rsidR="00941FAE" w:rsidRPr="00A81CB8" w14:paraId="50FC67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637CFD72" w14:textId="739C48C0"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0160</w:t>
            </w:r>
          </w:p>
        </w:tc>
        <w:tc>
          <w:tcPr>
            <w:tcW w:w="8080" w:type="dxa"/>
            <w:tcBorders>
              <w:top w:val="single" w:sz="4" w:space="0" w:color="auto"/>
              <w:left w:val="single" w:sz="4" w:space="0" w:color="auto"/>
              <w:bottom w:val="single" w:sz="4" w:space="0" w:color="auto"/>
              <w:right w:val="single" w:sz="4" w:space="0" w:color="auto"/>
            </w:tcBorders>
            <w:vAlign w:val="center"/>
          </w:tcPr>
          <w:p w14:paraId="4D13F76C" w14:textId="1D96AA7A"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 xml:space="preserve">Z čoho: úvery zabezpečené kolaterálom vo forme nehnuteľného majetku </w:t>
            </w:r>
          </w:p>
          <w:p w14:paraId="1207D17D" w14:textId="6F75A6E4" w:rsidR="00941FAE" w:rsidRPr="00A81CB8" w:rsidRDefault="00941FAE" w:rsidP="00E7007E">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Kolaterál prijatý vykazujúcou inštitúciou, ktorý je úvermi</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preddavkami inými než úvery na požiadanie, zaistenými úvermi zabezpečenými kolaterálom vo forme nehnuteľného majetku</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poskytnutými domácnostiam</w:t>
            </w:r>
          </w:p>
        </w:tc>
      </w:tr>
      <w:tr w:rsidR="00941FAE" w:rsidRPr="00A81CB8" w14:paraId="79F816B7"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E189138" w14:textId="4D9FD5D3"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0170</w:t>
            </w:r>
          </w:p>
        </w:tc>
        <w:tc>
          <w:tcPr>
            <w:tcW w:w="8080" w:type="dxa"/>
            <w:tcBorders>
              <w:top w:val="single" w:sz="4" w:space="0" w:color="auto"/>
              <w:left w:val="single" w:sz="4" w:space="0" w:color="auto"/>
              <w:bottom w:val="single" w:sz="4" w:space="0" w:color="auto"/>
              <w:right w:val="single" w:sz="4" w:space="0" w:color="auto"/>
            </w:tcBorders>
            <w:vAlign w:val="center"/>
          </w:tcPr>
          <w:p w14:paraId="0F87FC45" w14:textId="77777777"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sz w:val="24"/>
              </w:rPr>
              <w:t>Ostatné aktíva</w:t>
            </w:r>
          </w:p>
          <w:p w14:paraId="6EE59E55" w14:textId="249909F8"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Pozri pokyny pre riadok 0230 vzoru AE-COL.</w:t>
            </w:r>
          </w:p>
        </w:tc>
      </w:tr>
      <w:tr w:rsidR="00941FAE" w:rsidRPr="00A81CB8" w14:paraId="1E5AA042"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D8C63CA" w14:textId="07DAE509"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0180</w:t>
            </w:r>
          </w:p>
        </w:tc>
        <w:tc>
          <w:tcPr>
            <w:tcW w:w="8080" w:type="dxa"/>
            <w:tcBorders>
              <w:top w:val="single" w:sz="4" w:space="0" w:color="auto"/>
              <w:left w:val="single" w:sz="4" w:space="0" w:color="auto"/>
              <w:bottom w:val="single" w:sz="4" w:space="0" w:color="auto"/>
              <w:right w:val="single" w:sz="4" w:space="0" w:color="auto"/>
            </w:tcBorders>
            <w:vAlign w:val="center"/>
          </w:tcPr>
          <w:p w14:paraId="4DDD1938" w14:textId="77777777" w:rsidR="00941FAE" w:rsidRPr="00A81CB8" w:rsidRDefault="00941FAE"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sz w:val="24"/>
              </w:rPr>
              <w:t>Emitované vlastné dlhové cenné papiere iné než vlastné kryté dlhopisy alebo sekuritizácie</w:t>
            </w:r>
          </w:p>
          <w:p w14:paraId="361D5535" w14:textId="1E202A5D"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Pozri pokyny pre riadok 0240 vzoru AE-COL.</w:t>
            </w:r>
          </w:p>
        </w:tc>
      </w:tr>
      <w:tr w:rsidR="00941FAE" w:rsidRPr="00A81CB8" w14:paraId="1B5389F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5C2BAD4" w14:textId="73913487" w:rsidR="00941FAE" w:rsidRPr="00A81CB8" w:rsidRDefault="00584E94" w:rsidP="005150E8">
            <w:pPr>
              <w:spacing w:before="0"/>
              <w:rPr>
                <w:rStyle w:val="InstructionsTabelleberschrift"/>
                <w:rFonts w:ascii="Times New Roman" w:hAnsi="Times New Roman"/>
                <w:b w:val="0"/>
                <w:sz w:val="24"/>
                <w:u w:val="none"/>
              </w:rPr>
            </w:pPr>
            <w:r w:rsidRPr="00A81CB8">
              <w:rPr>
                <w:rStyle w:val="InstructionsTabelleberschrift"/>
                <w:rFonts w:ascii="Times New Roman" w:hAnsi="Times New Roman"/>
                <w:b w:val="0"/>
                <w:sz w:val="24"/>
                <w:u w:val="none"/>
              </w:rPr>
              <w:t>0190</w:t>
            </w:r>
          </w:p>
        </w:tc>
        <w:tc>
          <w:tcPr>
            <w:tcW w:w="8080" w:type="dxa"/>
            <w:tcBorders>
              <w:top w:val="single" w:sz="4" w:space="0" w:color="auto"/>
              <w:left w:val="single" w:sz="4" w:space="0" w:color="auto"/>
              <w:bottom w:val="single" w:sz="4" w:space="0" w:color="auto"/>
              <w:right w:val="single" w:sz="4" w:space="0" w:color="auto"/>
            </w:tcBorders>
            <w:vAlign w:val="center"/>
          </w:tcPr>
          <w:p w14:paraId="6A8608FE" w14:textId="77777777" w:rsidR="00941FAE" w:rsidRPr="00A81CB8" w:rsidRDefault="00941FAE" w:rsidP="005150E8">
            <w:pPr>
              <w:spacing w:before="0"/>
              <w:rPr>
                <w:rStyle w:val="InstructionsTabelleberschrift"/>
                <w:rFonts w:ascii="Times New Roman" w:hAnsi="Times New Roman"/>
                <w:sz w:val="24"/>
              </w:rPr>
            </w:pPr>
            <w:r w:rsidRPr="00A81CB8">
              <w:rPr>
                <w:rStyle w:val="InstructionsTabelleberschrift"/>
                <w:rFonts w:ascii="Times New Roman" w:hAnsi="Times New Roman"/>
                <w:sz w:val="24"/>
              </w:rPr>
              <w:t>Spolu</w:t>
            </w:r>
          </w:p>
          <w:p w14:paraId="3313D808" w14:textId="038851B2" w:rsidR="00941FAE" w:rsidRPr="00A81CB8" w:rsidRDefault="00941FAE" w:rsidP="0099058A">
            <w:pPr>
              <w:spacing w:before="0"/>
              <w:rPr>
                <w:rStyle w:val="InstructionsTabelleberschrift"/>
                <w:rFonts w:ascii="Times New Roman" w:hAnsi="Times New Roman"/>
                <w:sz w:val="24"/>
              </w:rPr>
            </w:pPr>
            <w:r w:rsidRPr="00A81CB8">
              <w:rPr>
                <w:rStyle w:val="InstructionsTabelleberschrift"/>
                <w:rFonts w:ascii="Times New Roman" w:hAnsi="Times New Roman"/>
                <w:b w:val="0"/>
                <w:sz w:val="24"/>
                <w:u w:val="none"/>
              </w:rPr>
              <w:t>Pozri pokyny pre riadky 0130</w:t>
            </w:r>
            <w:r w:rsidR="00D66B96">
              <w:rPr>
                <w:rStyle w:val="InstructionsTabelleberschrift"/>
                <w:rFonts w:ascii="Times New Roman" w:hAnsi="Times New Roman"/>
                <w:b w:val="0"/>
                <w:sz w:val="24"/>
                <w:u w:val="none"/>
              </w:rPr>
              <w:t xml:space="preserve"> a </w:t>
            </w:r>
            <w:r w:rsidRPr="00A81CB8">
              <w:rPr>
                <w:rStyle w:val="InstructionsTabelleberschrift"/>
                <w:rFonts w:ascii="Times New Roman" w:hAnsi="Times New Roman"/>
                <w:b w:val="0"/>
                <w:sz w:val="24"/>
                <w:u w:val="none"/>
              </w:rPr>
              <w:t>0140 vzoru AE-COL.</w:t>
            </w:r>
            <w:r w:rsidR="0099058A" w:rsidRPr="0099058A">
              <w:rPr>
                <w:rStyle w:val="InstructionsTabelleberschrift"/>
                <w:rFonts w:ascii="Times New Roman" w:hAnsi="Times New Roman"/>
                <w:b w:val="0"/>
                <w:sz w:val="24"/>
                <w:u w:val="none"/>
              </w:rPr>
              <w:t>“</w:t>
            </w:r>
          </w:p>
        </w:tc>
      </w:tr>
    </w:tbl>
    <w:p w14:paraId="6EE19C01" w14:textId="27C427B3" w:rsidR="00EE477B" w:rsidRPr="00A81CB8" w:rsidRDefault="00EE477B" w:rsidP="0099058A">
      <w:pPr>
        <w:rPr>
          <w:rFonts w:ascii="Times New Roman" w:hAnsi="Times New Roman"/>
          <w:sz w:val="24"/>
        </w:rPr>
      </w:pPr>
    </w:p>
    <w:sectPr w:rsidR="00EE477B" w:rsidRPr="00A81CB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E3AFC" w16cex:dateUtc="2022-05-05T10:01:00Z"/>
  <w16cex:commentExtensible w16cex:durableId="25CB53E4" w16cex:dateUtc="2022-03-03T13:49:00Z"/>
  <w16cex:commentExtensible w16cex:durableId="25C0FE1A" w16cex:dateUtc="2022-02-23T17:40:00Z"/>
  <w16cex:commentExtensible w16cex:durableId="25C0FEB6" w16cex:dateUtc="2022-02-23T17:43:00Z"/>
  <w16cex:commentExtensible w16cex:durableId="25C0FECB" w16cex:dateUtc="2022-02-23T17:43:00Z"/>
  <w16cex:commentExtensible w16cex:durableId="25C0FFBE" w16cex:dateUtc="2022-02-23T17:47:00Z"/>
  <w16cex:commentExtensible w16cex:durableId="25C1029A" w16cex:dateUtc="2022-02-23T17:59:00Z"/>
  <w16cex:commentExtensible w16cex:durableId="25CB5489" w16cex:dateUtc="2022-03-03T13:51:00Z"/>
  <w16cex:commentExtensible w16cex:durableId="25C1035D" w16cex:dateUtc="2022-02-23T18:02:00Z"/>
  <w16cex:commentExtensible w16cex:durableId="25C103F1" w16cex:dateUtc="2022-02-23T18:05:00Z"/>
  <w16cex:commentExtensible w16cex:durableId="25C10451" w16cex:dateUtc="2022-02-23T18:06:00Z"/>
  <w16cex:commentExtensible w16cex:durableId="25C10481" w16cex:dateUtc="2022-02-23T18:07:00Z"/>
  <w16cex:commentExtensible w16cex:durableId="25CB54B9" w16cex:dateUtc="2022-03-03T13:52:00Z"/>
  <w16cex:commentExtensible w16cex:durableId="25C1073A" w16cex:dateUtc="2022-02-23T18:19:00Z"/>
  <w16cex:commentExtensible w16cex:durableId="25CB54E3" w16cex:dateUtc="2022-03-03T13: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D4FEF0" w16cid:durableId="261E3A4A"/>
  <w16cid:commentId w16cid:paraId="1719650C" w16cid:durableId="25C0F843"/>
  <w16cid:commentId w16cid:paraId="0AFF232F" w16cid:durableId="261E3A4C"/>
  <w16cid:commentId w16cid:paraId="504C6AF2" w16cid:durableId="25C0F844"/>
  <w16cid:commentId w16cid:paraId="3DF5285C" w16cid:durableId="261E3A4E"/>
  <w16cid:commentId w16cid:paraId="4805C492" w16cid:durableId="25C0F845"/>
  <w16cid:commentId w16cid:paraId="415F0B64" w16cid:durableId="261E3A50"/>
  <w16cid:commentId w16cid:paraId="74B31CC7" w16cid:durableId="261E3AFC"/>
  <w16cid:commentId w16cid:paraId="502D85CF" w16cid:durableId="25C0F846"/>
  <w16cid:commentId w16cid:paraId="57775A35" w16cid:durableId="261E3A52"/>
  <w16cid:commentId w16cid:paraId="25D1D01D" w16cid:durableId="25C0F847"/>
  <w16cid:commentId w16cid:paraId="0E370C87" w16cid:durableId="261E3A54"/>
  <w16cid:commentId w16cid:paraId="0DBF4FE8" w16cid:durableId="25C0F848"/>
  <w16cid:commentId w16cid:paraId="65AC6E2A" w16cid:durableId="261E3A56"/>
  <w16cid:commentId w16cid:paraId="146D7965" w16cid:durableId="25C0F849"/>
  <w16cid:commentId w16cid:paraId="30A6F824" w16cid:durableId="25CB53E4"/>
  <w16cid:commentId w16cid:paraId="3EDD675D" w16cid:durableId="25C0F84A"/>
  <w16cid:commentId w16cid:paraId="4D13BE9D" w16cid:durableId="25C0FE1A"/>
  <w16cid:commentId w16cid:paraId="1F190A9C" w16cid:durableId="25C0F84B"/>
  <w16cid:commentId w16cid:paraId="4625BA62" w16cid:durableId="25C0FEB6"/>
  <w16cid:commentId w16cid:paraId="1993255B" w16cid:durableId="25C0F84C"/>
  <w16cid:commentId w16cid:paraId="2087CCA5" w16cid:durableId="25C0FECB"/>
  <w16cid:commentId w16cid:paraId="218B0B99" w16cid:durableId="25C0F84D"/>
  <w16cid:commentId w16cid:paraId="43EF8FF4" w16cid:durableId="25C0FFBE"/>
  <w16cid:commentId w16cid:paraId="41A548E2" w16cid:durableId="25C0F84E"/>
  <w16cid:commentId w16cid:paraId="51F02B5F" w16cid:durableId="25C1029A"/>
  <w16cid:commentId w16cid:paraId="112655FC" w16cid:durableId="25C0F84F"/>
  <w16cid:commentId w16cid:paraId="6515B217" w16cid:durableId="25CB5489"/>
  <w16cid:commentId w16cid:paraId="72D31487" w16cid:durableId="25C0F850"/>
  <w16cid:commentId w16cid:paraId="602B333A" w16cid:durableId="25C1035D"/>
  <w16cid:commentId w16cid:paraId="17E9A6C3" w16cid:durableId="25C0F851"/>
  <w16cid:commentId w16cid:paraId="4BB4EBAB" w16cid:durableId="25C103F1"/>
  <w16cid:commentId w16cid:paraId="24E5E919" w16cid:durableId="25C0F852"/>
  <w16cid:commentId w16cid:paraId="514BC06A" w16cid:durableId="25C10451"/>
  <w16cid:commentId w16cid:paraId="2FAF80E4" w16cid:durableId="25C0F853"/>
  <w16cid:commentId w16cid:paraId="14C0D9D2" w16cid:durableId="25C10481"/>
  <w16cid:commentId w16cid:paraId="40728288" w16cid:durableId="25CB54B9"/>
  <w16cid:commentId w16cid:paraId="52E0C2AD" w16cid:durableId="25C0F854"/>
  <w16cid:commentId w16cid:paraId="6B985E57" w16cid:durableId="25C1073A"/>
  <w16cid:commentId w16cid:paraId="441A2803" w16cid:durableId="25C0F855"/>
  <w16cid:commentId w16cid:paraId="7A55C182" w16cid:durableId="25CB54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A400B3" w14:textId="77777777" w:rsidR="00D36EAD" w:rsidRDefault="00D36EAD" w:rsidP="00941FAE">
      <w:pPr>
        <w:spacing w:before="0" w:after="0"/>
      </w:pPr>
      <w:r>
        <w:separator/>
      </w:r>
    </w:p>
  </w:endnote>
  <w:endnote w:type="continuationSeparator" w:id="0">
    <w:p w14:paraId="63FC97AE" w14:textId="77777777" w:rsidR="00D36EAD" w:rsidRDefault="00D36EAD"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24DDF" w14:textId="1CE92604" w:rsidR="00492EB0" w:rsidRDefault="00492EB0">
    <w:pPr>
      <w:pStyle w:val="Footer"/>
      <w:jc w:val="center"/>
    </w:pPr>
    <w:r>
      <w:fldChar w:fldCharType="begin"/>
    </w:r>
    <w:r>
      <w:instrText xml:space="preserve"> PAGE   \* MERGEFORMAT </w:instrText>
    </w:r>
    <w:r>
      <w:fldChar w:fldCharType="separate"/>
    </w:r>
    <w:r w:rsidR="0099058A">
      <w:rPr>
        <w:noProof/>
      </w:rPr>
      <w:t>2</w:t>
    </w:r>
    <w:r>
      <w:fldChar w:fldCharType="end"/>
    </w:r>
  </w:p>
  <w:p w14:paraId="5A523994" w14:textId="77777777" w:rsidR="00492EB0" w:rsidRDefault="00492E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B8FA5" w14:textId="25F5041B" w:rsidR="00492EB0" w:rsidRDefault="00492EB0">
    <w:pPr>
      <w:pStyle w:val="Footer"/>
      <w:jc w:val="center"/>
    </w:pPr>
    <w:r>
      <w:fldChar w:fldCharType="begin"/>
    </w:r>
    <w:r>
      <w:instrText xml:space="preserve"> PAGE   \* MERGEFORMAT </w:instrText>
    </w:r>
    <w:r>
      <w:fldChar w:fldCharType="separate"/>
    </w:r>
    <w:r w:rsidR="0099058A">
      <w:rPr>
        <w:noProof/>
      </w:rPr>
      <w:t>1</w:t>
    </w:r>
    <w:r>
      <w:fldChar w:fldCharType="end"/>
    </w:r>
  </w:p>
  <w:p w14:paraId="26526A29" w14:textId="77777777" w:rsidR="00492EB0" w:rsidRDefault="00492E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6B5D5" w14:textId="77777777" w:rsidR="00D36EAD" w:rsidRDefault="00D36EAD" w:rsidP="00941FAE">
      <w:pPr>
        <w:spacing w:before="0" w:after="0"/>
      </w:pPr>
      <w:r>
        <w:separator/>
      </w:r>
    </w:p>
  </w:footnote>
  <w:footnote w:type="continuationSeparator" w:id="0">
    <w:p w14:paraId="5615C900" w14:textId="77777777" w:rsidR="00D36EAD" w:rsidRDefault="00D36EAD" w:rsidP="00941FAE">
      <w:pPr>
        <w:spacing w:before="0" w:after="0"/>
      </w:pPr>
      <w:r>
        <w:continuationSeparator/>
      </w:r>
    </w:p>
  </w:footnote>
  <w:footnote w:id="1">
    <w:p w14:paraId="2E561A4F" w14:textId="16857E2D" w:rsidR="00DB43B2" w:rsidRPr="002D4AB6" w:rsidRDefault="00DB43B2" w:rsidP="00DB43B2">
      <w:pPr>
        <w:pStyle w:val="FootnoteText"/>
        <w:rPr>
          <w:rFonts w:ascii="Times New Roman" w:hAnsi="Times New Roman"/>
        </w:rPr>
      </w:pPr>
      <w:r w:rsidRPr="002D4AB6">
        <w:rPr>
          <w:rStyle w:val="FootnoteReference"/>
          <w:rFonts w:ascii="Times New Roman" w:hAnsi="Times New Roman"/>
        </w:rPr>
        <w:footnoteRef/>
      </w:r>
      <w:r w:rsidRPr="002D4AB6">
        <w:rPr>
          <w:rFonts w:ascii="Times New Roman" w:hAnsi="Times New Roman"/>
        </w:rPr>
        <w:t xml:space="preserve"> Nariadenie Európskej centrálnej banky (EÚ) 2021/379</w:t>
      </w:r>
      <w:r w:rsidR="002D4AB6">
        <w:rPr>
          <w:rFonts w:ascii="Times New Roman" w:hAnsi="Times New Roman"/>
        </w:rPr>
        <w:t xml:space="preserve"> z </w:t>
      </w:r>
      <w:r w:rsidRPr="002D4AB6">
        <w:rPr>
          <w:rFonts w:ascii="Times New Roman" w:hAnsi="Times New Roman"/>
        </w:rPr>
        <w:t>22</w:t>
      </w:r>
      <w:r w:rsidR="002D4AB6">
        <w:rPr>
          <w:rFonts w:ascii="Times New Roman" w:hAnsi="Times New Roman"/>
        </w:rPr>
        <w:t>. januára</w:t>
      </w:r>
      <w:r w:rsidRPr="002D4AB6">
        <w:rPr>
          <w:rFonts w:ascii="Times New Roman" w:hAnsi="Times New Roman"/>
        </w:rPr>
        <w:t xml:space="preserve"> 2021</w:t>
      </w:r>
      <w:r w:rsidR="002D4AB6">
        <w:rPr>
          <w:rFonts w:ascii="Times New Roman" w:hAnsi="Times New Roman"/>
        </w:rPr>
        <w:t xml:space="preserve"> o </w:t>
      </w:r>
      <w:r w:rsidRPr="002D4AB6">
        <w:rPr>
          <w:rFonts w:ascii="Times New Roman" w:hAnsi="Times New Roman"/>
        </w:rPr>
        <w:t>bilančných položkách úverových inštitúcií</w:t>
      </w:r>
      <w:r w:rsidR="002D4AB6">
        <w:rPr>
          <w:rFonts w:ascii="Times New Roman" w:hAnsi="Times New Roman"/>
        </w:rPr>
        <w:t xml:space="preserve"> a </w:t>
      </w:r>
      <w:r w:rsidRPr="002D4AB6">
        <w:rPr>
          <w:rFonts w:ascii="Times New Roman" w:hAnsi="Times New Roman"/>
        </w:rPr>
        <w:t>sektora peňažných finančných inštitúcií (prepracované znenie) (ECB/2021/2) (Ú. v. EÚ L 73, 3.3.2021, s. 16 – 85).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55316" w14:textId="75117D5B" w:rsidR="00492EB0" w:rsidRDefault="00A5249A">
    <w:pPr>
      <w:pStyle w:val="Header"/>
    </w:pPr>
    <w:r>
      <w:rPr>
        <w:noProof/>
        <w:lang w:val="en-US"/>
      </w:rPr>
      <mc:AlternateContent>
        <mc:Choice Requires="wps">
          <w:drawing>
            <wp:anchor distT="0" distB="0" distL="0" distR="0" simplePos="0" relativeHeight="251659264" behindDoc="0" locked="0" layoutInCell="1" allowOverlap="1" wp14:anchorId="3B02F050" wp14:editId="26F74BE1">
              <wp:simplePos x="635" y="635"/>
              <wp:positionH relativeFrom="leftMargin">
                <wp:align>left</wp:align>
              </wp:positionH>
              <wp:positionV relativeFrom="paragraph">
                <wp:posOffset>635</wp:posOffset>
              </wp:positionV>
              <wp:extent cx="443865" cy="443865"/>
              <wp:effectExtent l="0" t="0" r="3175" b="4445"/>
              <wp:wrapSquare wrapText="bothSides"/>
              <wp:docPr id="3" name="Text Box 3"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B02F050" id="_x0000_t202" coordsize="21600,21600" o:spt="202" path="m,l,21600r21600,l21600,xe">
              <v:stroke joinstyle="miter"/>
              <v:path gradientshapeok="t" o:connecttype="rect"/>
            </v:shapetype>
            <v:shape id="Text Box 3" o:spid="_x0000_s1026"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" filled="f" stroked="f">
              <v:textbox style="mso-fit-shape-to-text:t" inset="5pt,0,0,0">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9210EE2C"/>
    <w:lvl w:ilvl="0" w:tplc="08090017">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CAEEC37C"/>
    <w:lvl w:ilvl="0" w:tplc="08090017">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55B0AF54"/>
    <w:lvl w:ilvl="0" w:tplc="8D1877D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267CB38C"/>
    <w:lvl w:ilvl="0" w:tplc="08090017">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E4C26548"/>
    <w:lvl w:ilvl="0" w:tplc="E6329BEC">
      <w:start w:val="1"/>
      <w:numFmt w:val="decimal"/>
      <w:pStyle w:val="InstructionsText2"/>
      <w:lvlText w:val="%1."/>
      <w:lvlJc w:val="left"/>
      <w:pPr>
        <w:ind w:left="1920" w:hanging="360"/>
      </w:pPr>
      <w:rPr>
        <w:rFonts w:hint="default"/>
      </w:rPr>
    </w:lvl>
    <w:lvl w:ilvl="1" w:tplc="A3B6EEE4">
      <w:numFmt w:val="bullet"/>
      <w:lvlText w:val="−"/>
      <w:lvlJc w:val="left"/>
      <w:pPr>
        <w:tabs>
          <w:tab w:val="num" w:pos="1440"/>
        </w:tabs>
        <w:ind w:left="1440" w:hanging="360"/>
      </w:pPr>
      <w:rPr>
        <w:rFonts w:ascii="Times New Roman" w:eastAsia="Times New Roman" w:hAnsi="Times New Roman" w:cs="Times New Roman" w:hint="default"/>
        <w:b/>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510E046"/>
    <w:lvl w:ilvl="0" w:tplc="8D1877DE">
      <w:start w:val="1"/>
      <w:numFmt w:val="lowerRoman"/>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C9B47146"/>
    <w:lvl w:ilvl="0" w:tplc="8D1877DE">
      <w:start w:val="1"/>
      <w:numFmt w:val="lowerRoman"/>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77160180"/>
    <w:lvl w:ilvl="0" w:tplc="08090017">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31B209A2"/>
    <w:lvl w:ilvl="0" w:tplc="A3B6EEE4">
      <w:numFmt w:val="bullet"/>
      <w:lvlText w:val="−"/>
      <w:lvlJc w:val="left"/>
      <w:pPr>
        <w:ind w:left="1080" w:hanging="360"/>
      </w:pPr>
      <w:rPr>
        <w:rFonts w:ascii="Times New Roman" w:eastAsia="Times New Roman" w:hAnsi="Times New Roman" w:cs="Times New Roman" w:hint="default"/>
        <w:b/>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22DA6BAE"/>
    <w:lvl w:ilvl="0" w:tplc="08090017">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658C2E22"/>
    <w:lvl w:ilvl="0">
      <w:start w:val="1"/>
      <w:numFmt w:val="decimal"/>
      <w:lvlText w:val="%1)"/>
      <w:lvlJc w:val="left"/>
      <w:pPr>
        <w:ind w:left="360" w:hanging="360"/>
      </w:pPr>
      <w:rPr>
        <w:rFonts w:hint="default"/>
      </w:rPr>
    </w:lvl>
    <w:lvl w:ilvl="1">
      <w:numFmt w:val="bullet"/>
      <w:lvlText w:val="−"/>
      <w:lvlJc w:val="left"/>
      <w:pPr>
        <w:ind w:left="720" w:hanging="360"/>
      </w:pPr>
      <w:rPr>
        <w:rFonts w:ascii="Times New Roman" w:eastAsia="Times New Roman" w:hAnsi="Times New Roman" w:cs="Times New Roman"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5692708C"/>
    <w:lvl w:ilvl="0" w:tplc="8D1877DE">
      <w:start w:val="1"/>
      <w:numFmt w:val="lowerRoman"/>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B18259CA"/>
    <w:lvl w:ilvl="0" w:tplc="8D1877DE">
      <w:start w:val="1"/>
      <w:numFmt w:val="lowerRoman"/>
      <w:lvlText w:val="%1)"/>
      <w:lvlJc w:val="lef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FBD00DAC"/>
    <w:lvl w:ilvl="0" w:tplc="08090017">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23"/>
  </w:num>
  <w:num w:numId="5">
    <w:abstractNumId w:val="2"/>
  </w:num>
  <w:num w:numId="6">
    <w:abstractNumId w:val="1"/>
  </w:num>
  <w:num w:numId="7">
    <w:abstractNumId w:val="15"/>
  </w:num>
  <w:num w:numId="8">
    <w:abstractNumId w:val="11"/>
  </w:num>
  <w:num w:numId="9">
    <w:abstractNumId w:val="6"/>
  </w:num>
  <w:num w:numId="10">
    <w:abstractNumId w:val="9"/>
  </w:num>
  <w:num w:numId="11">
    <w:abstractNumId w:val="0"/>
  </w:num>
  <w:num w:numId="12">
    <w:abstractNumId w:val="21"/>
  </w:num>
  <w:num w:numId="13">
    <w:abstractNumId w:val="8"/>
    <w:lvlOverride w:ilvl="0">
      <w:startOverride w:val="12"/>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5"/>
  </w:num>
  <w:num w:numId="21">
    <w:abstractNumId w:val="14"/>
  </w:num>
  <w:num w:numId="22">
    <w:abstractNumId w:val="20"/>
  </w:num>
  <w:num w:numId="23">
    <w:abstractNumId w:val="10"/>
  </w:num>
  <w:num w:numId="24">
    <w:abstractNumId w:val="19"/>
  </w:num>
  <w:num w:numId="25">
    <w:abstractNumId w:val="3"/>
  </w:num>
  <w:num w:numId="26">
    <w:abstractNumId w:val="7"/>
  </w:num>
  <w:num w:numId="27">
    <w:abstractNumId w:val="13"/>
  </w:num>
  <w:num w:numId="28">
    <w:abstractNumId w:val="22"/>
  </w:num>
  <w:num w:numId="29">
    <w:abstractNumId w:val="16"/>
  </w:num>
  <w:num w:numId="30">
    <w:abstractNumId w:val="8"/>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6" w:nlCheck="1" w:checkStyle="1"/>
  <w:activeWritingStyle w:appName="MSWord" w:lang="en-IE" w:vendorID="64" w:dllVersion="0" w:nlCheck="1" w:checkStyle="0"/>
  <w:activeWritingStyle w:appName="MSWord" w:lang="en-GB" w:vendorID="64" w:dllVersion="131078" w:nlCheck="1" w:checkStyle="1"/>
  <w:activeWritingStyle w:appName="MSWord" w:lang="fr-BE" w:vendorID="64" w:dllVersion="131078" w:nlCheck="1" w:checkStyle="0"/>
  <w:defaultTabStop w:val="720"/>
  <w:hyphenationZone w:val="425"/>
  <w:characterSpacingControl w:val="doNotCompress"/>
  <w:hdrShapeDefaults>
    <o:shapedefaults v:ext="edit" spidmax="3072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941FAE"/>
    <w:rsid w:val="00001C04"/>
    <w:rsid w:val="00016C8B"/>
    <w:rsid w:val="00030D29"/>
    <w:rsid w:val="00036134"/>
    <w:rsid w:val="00041F14"/>
    <w:rsid w:val="000464AE"/>
    <w:rsid w:val="00077CA3"/>
    <w:rsid w:val="00080DB3"/>
    <w:rsid w:val="000A47EA"/>
    <w:rsid w:val="000C58F4"/>
    <w:rsid w:val="000F67A5"/>
    <w:rsid w:val="0012302A"/>
    <w:rsid w:val="00150419"/>
    <w:rsid w:val="00180477"/>
    <w:rsid w:val="00195EE2"/>
    <w:rsid w:val="002865C6"/>
    <w:rsid w:val="002C1D36"/>
    <w:rsid w:val="002D4AB6"/>
    <w:rsid w:val="002F0AE4"/>
    <w:rsid w:val="002F22FA"/>
    <w:rsid w:val="0034431C"/>
    <w:rsid w:val="0038567C"/>
    <w:rsid w:val="00385C4C"/>
    <w:rsid w:val="003A3DBF"/>
    <w:rsid w:val="003D43F0"/>
    <w:rsid w:val="00492EB0"/>
    <w:rsid w:val="004C33D2"/>
    <w:rsid w:val="004F406D"/>
    <w:rsid w:val="005052F7"/>
    <w:rsid w:val="005150E8"/>
    <w:rsid w:val="0054040C"/>
    <w:rsid w:val="00567BC9"/>
    <w:rsid w:val="005709C7"/>
    <w:rsid w:val="00584E94"/>
    <w:rsid w:val="005C1146"/>
    <w:rsid w:val="005C6C90"/>
    <w:rsid w:val="005E5BAC"/>
    <w:rsid w:val="005F0523"/>
    <w:rsid w:val="00604205"/>
    <w:rsid w:val="0060573B"/>
    <w:rsid w:val="0063019A"/>
    <w:rsid w:val="006A6DEC"/>
    <w:rsid w:val="006C5CE2"/>
    <w:rsid w:val="006F5BFC"/>
    <w:rsid w:val="007D50EF"/>
    <w:rsid w:val="007F32CA"/>
    <w:rsid w:val="0081586F"/>
    <w:rsid w:val="00857276"/>
    <w:rsid w:val="0086555B"/>
    <w:rsid w:val="008F3A1A"/>
    <w:rsid w:val="00935097"/>
    <w:rsid w:val="00937BF1"/>
    <w:rsid w:val="00941FAE"/>
    <w:rsid w:val="0099058A"/>
    <w:rsid w:val="009918A8"/>
    <w:rsid w:val="009B1AB2"/>
    <w:rsid w:val="00A5249A"/>
    <w:rsid w:val="00A81CB8"/>
    <w:rsid w:val="00A8671D"/>
    <w:rsid w:val="00AC3ACC"/>
    <w:rsid w:val="00AC68EE"/>
    <w:rsid w:val="00AD4499"/>
    <w:rsid w:val="00B606C7"/>
    <w:rsid w:val="00B8373D"/>
    <w:rsid w:val="00B9330D"/>
    <w:rsid w:val="00BA7AC8"/>
    <w:rsid w:val="00BD2548"/>
    <w:rsid w:val="00C54D11"/>
    <w:rsid w:val="00C62AED"/>
    <w:rsid w:val="00C775DE"/>
    <w:rsid w:val="00C90D02"/>
    <w:rsid w:val="00CD5BB1"/>
    <w:rsid w:val="00D36EAD"/>
    <w:rsid w:val="00D66B96"/>
    <w:rsid w:val="00D81C7B"/>
    <w:rsid w:val="00DB43B2"/>
    <w:rsid w:val="00DC3043"/>
    <w:rsid w:val="00DE426C"/>
    <w:rsid w:val="00E31C69"/>
    <w:rsid w:val="00E32E90"/>
    <w:rsid w:val="00E374DF"/>
    <w:rsid w:val="00E57972"/>
    <w:rsid w:val="00E7007E"/>
    <w:rsid w:val="00EB03FA"/>
    <w:rsid w:val="00EE477B"/>
    <w:rsid w:val="00F03561"/>
    <w:rsid w:val="00FC05F2"/>
    <w:rsid w:val="00FF1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455F6C6"/>
  <w15:chartTrackingRefBased/>
  <w15:docId w15:val="{F9527B4C-6FE0-4FAF-8C26-70F2E54CA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sk-SK"/>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 w:type="paragraph" w:customStyle="1" w:styleId="body">
    <w:name w:val="body"/>
    <w:qFormat/>
    <w:rsid w:val="00DE426C"/>
    <w:pPr>
      <w:spacing w:before="240" w:after="120"/>
      <w:jc w:val="both"/>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AC361C-D4DF-4859-A2E5-2769ABDF5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35</Pages>
  <Words>12533</Words>
  <Characters>69809</Characters>
  <Application>Microsoft Office Word</Application>
  <DocSecurity>0</DocSecurity>
  <Lines>1623</Lines>
  <Paragraphs>1055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20</cp:revision>
  <dcterms:created xsi:type="dcterms:W3CDTF">2022-05-05T10:01:00Z</dcterms:created>
  <dcterms:modified xsi:type="dcterms:W3CDTF">2022-11-11T08:21:00Z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1,3,4</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2022-05-05T09:58:05Z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0a5b1265-40fa-4ec2-9a12-0444e4bcce04</vt:lpwstr>
  </property>
  <property fmtid="{D5CDD505-2E9C-101B-9397-08002B2CF9AE}" pid="11" name="MSIP_Label_5c7eb9de-735b-4a68-8fe4-c9c62709b012_ContentBits">
    <vt:lpwstr>1</vt:lpwstr>
  </property>
</Properties>
</file>