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23B806" w14:textId="07000D86" w:rsidR="009E7D0C" w:rsidRPr="00F4480C" w:rsidRDefault="009E7D0C" w:rsidP="00A33695">
      <w:pPr>
        <w:jc w:val="center"/>
        <w:rPr>
          <w:rFonts w:ascii="Times New Roman" w:hAnsi="Times New Roman"/>
          <w:sz w:val="24"/>
        </w:rPr>
      </w:pPr>
      <w:bookmarkStart w:id="0" w:name="_Toc262568021"/>
      <w:bookmarkStart w:id="1" w:name="_Toc295829847"/>
      <w:r w:rsidRPr="00F4480C">
        <w:rPr>
          <w:rFonts w:ascii="Times New Roman" w:hAnsi="Times New Roman"/>
          <w:sz w:val="24"/>
        </w:rPr>
        <w:t>ET</w:t>
      </w:r>
    </w:p>
    <w:p w14:paraId="2704A83C" w14:textId="77777777" w:rsidR="009E7D0C" w:rsidRPr="00F4480C" w:rsidRDefault="009E7D0C" w:rsidP="00A33695">
      <w:pPr>
        <w:jc w:val="center"/>
        <w:rPr>
          <w:rFonts w:ascii="Times New Roman" w:hAnsi="Times New Roman"/>
          <w:sz w:val="24"/>
        </w:rPr>
      </w:pPr>
    </w:p>
    <w:p w14:paraId="24333E7A" w14:textId="5D6FD9D5" w:rsidR="008D696E" w:rsidRPr="00F4480C" w:rsidRDefault="008D696E" w:rsidP="00A33695">
      <w:pPr>
        <w:jc w:val="center"/>
        <w:rPr>
          <w:rFonts w:ascii="Times New Roman" w:hAnsi="Times New Roman"/>
          <w:sz w:val="24"/>
        </w:rPr>
      </w:pPr>
      <w:r w:rsidRPr="00F4480C">
        <w:rPr>
          <w:rFonts w:ascii="Times New Roman" w:hAnsi="Times New Roman"/>
          <w:sz w:val="24"/>
        </w:rPr>
        <w:t>II LISA</w:t>
      </w:r>
    </w:p>
    <w:p w14:paraId="37362007" w14:textId="6FB5EC15" w:rsidR="002648B0" w:rsidRPr="00F4480C" w:rsidRDefault="008D696E" w:rsidP="00A33695">
      <w:pPr>
        <w:jc w:val="center"/>
        <w:rPr>
          <w:rFonts w:ascii="Times New Roman" w:hAnsi="Times New Roman"/>
          <w:sz w:val="24"/>
        </w:rPr>
      </w:pPr>
      <w:r w:rsidRPr="00F4480C">
        <w:rPr>
          <w:rFonts w:ascii="Times New Roman" w:hAnsi="Times New Roman"/>
          <w:sz w:val="24"/>
        </w:rPr>
        <w:t>„II LISA</w:t>
      </w:r>
    </w:p>
    <w:p w14:paraId="327777EC" w14:textId="77777777" w:rsidR="002648B0" w:rsidRPr="00F4480C" w:rsidRDefault="00D11E4C" w:rsidP="00C87CEE">
      <w:pPr>
        <w:jc w:val="center"/>
        <w:rPr>
          <w:rFonts w:ascii="Times New Roman" w:hAnsi="Times New Roman"/>
          <w:b/>
          <w:sz w:val="24"/>
        </w:rPr>
      </w:pPr>
      <w:r w:rsidRPr="00F4480C">
        <w:rPr>
          <w:rFonts w:ascii="Times New Roman" w:hAnsi="Times New Roman"/>
          <w:b/>
          <w:sz w:val="24"/>
        </w:rPr>
        <w:t>OMAVAHENDITE JA OMAVAHENDITE NÕUETE ARUANDLUSE JUHISED</w:t>
      </w:r>
    </w:p>
    <w:p w14:paraId="2C40683C" w14:textId="77777777" w:rsidR="00436204" w:rsidRPr="00F4480C" w:rsidRDefault="00436204" w:rsidP="00C87CEE">
      <w:pPr>
        <w:jc w:val="center"/>
        <w:rPr>
          <w:rFonts w:ascii="Times New Roman" w:hAnsi="Times New Roman"/>
          <w:b/>
          <w:sz w:val="24"/>
          <w:lang w:eastAsia="de-DE"/>
        </w:rPr>
      </w:pPr>
    </w:p>
    <w:p w14:paraId="3DEB94EC" w14:textId="77777777" w:rsidR="00783881" w:rsidRPr="00F4480C" w:rsidRDefault="002648B0" w:rsidP="00487A02">
      <w:pPr>
        <w:pStyle w:val="InstructionsText"/>
      </w:pPr>
      <w:r w:rsidRPr="00F4480C">
        <w:t>Sisukord</w:t>
      </w:r>
    </w:p>
    <w:p w14:paraId="2A32423E" w14:textId="4CFC0B2E" w:rsidR="00F4480C" w:rsidRPr="00F4480C" w:rsidRDefault="00745369">
      <w:pPr>
        <w:pStyle w:val="TOC2"/>
        <w:rPr>
          <w:rFonts w:asciiTheme="minorHAnsi" w:eastAsiaTheme="minorEastAsia" w:hAnsiTheme="minorHAnsi" w:cstheme="minorBidi"/>
          <w:b w:val="0"/>
          <w:smallCaps w:val="0"/>
          <w:sz w:val="22"/>
          <w:lang w:eastAsia="et-EE"/>
        </w:rPr>
      </w:pPr>
      <w:r w:rsidRPr="00F4480C">
        <w:rPr>
          <w:rFonts w:ascii="Times New Roman" w:hAnsi="Times New Roman"/>
          <w:noProof w:val="0"/>
          <w:sz w:val="24"/>
        </w:rPr>
        <w:fldChar w:fldCharType="begin"/>
      </w:r>
      <w:r w:rsidRPr="00F4480C">
        <w:rPr>
          <w:rFonts w:ascii="Times New Roman" w:hAnsi="Times New Roman"/>
          <w:noProof w:val="0"/>
          <w:sz w:val="24"/>
        </w:rPr>
        <w:instrText xml:space="preserve"> TOC \o "1-3" \h \z \u </w:instrText>
      </w:r>
      <w:r w:rsidRPr="00F4480C">
        <w:rPr>
          <w:rFonts w:ascii="Times New Roman" w:hAnsi="Times New Roman"/>
          <w:noProof w:val="0"/>
          <w:sz w:val="24"/>
        </w:rPr>
        <w:fldChar w:fldCharType="separate"/>
      </w:r>
      <w:hyperlink w:anchor="_Toc119085233" w:history="1">
        <w:r w:rsidR="00F4480C" w:rsidRPr="00F4480C">
          <w:rPr>
            <w:rStyle w:val="Hyperlink"/>
            <w:rFonts w:ascii="Times New Roman" w:hAnsi="Times New Roman"/>
          </w:rPr>
          <w:t>I OSA. ÜLDISED JUHISED</w:t>
        </w:r>
        <w:r w:rsidR="00F4480C" w:rsidRPr="00F4480C">
          <w:rPr>
            <w:webHidden/>
          </w:rPr>
          <w:tab/>
        </w:r>
        <w:r w:rsidR="00F4480C" w:rsidRPr="00F4480C">
          <w:rPr>
            <w:webHidden/>
          </w:rPr>
          <w:fldChar w:fldCharType="begin"/>
        </w:r>
        <w:r w:rsidR="00F4480C" w:rsidRPr="00F4480C">
          <w:rPr>
            <w:webHidden/>
          </w:rPr>
          <w:instrText xml:space="preserve"> PAGEREF _Toc119085233 \h </w:instrText>
        </w:r>
        <w:r w:rsidR="00F4480C" w:rsidRPr="00F4480C">
          <w:rPr>
            <w:webHidden/>
          </w:rPr>
        </w:r>
        <w:r w:rsidR="00F4480C" w:rsidRPr="00F4480C">
          <w:rPr>
            <w:webHidden/>
          </w:rPr>
          <w:fldChar w:fldCharType="separate"/>
        </w:r>
        <w:r w:rsidR="00F4480C">
          <w:rPr>
            <w:webHidden/>
          </w:rPr>
          <w:t>7</w:t>
        </w:r>
        <w:r w:rsidR="00F4480C" w:rsidRPr="00F4480C">
          <w:rPr>
            <w:webHidden/>
          </w:rPr>
          <w:fldChar w:fldCharType="end"/>
        </w:r>
      </w:hyperlink>
    </w:p>
    <w:p w14:paraId="6524131F" w14:textId="1C5D06B0" w:rsidR="00F4480C" w:rsidRPr="00F4480C" w:rsidRDefault="00F4480C">
      <w:pPr>
        <w:pStyle w:val="TOC2"/>
        <w:rPr>
          <w:rFonts w:asciiTheme="minorHAnsi" w:eastAsiaTheme="minorEastAsia" w:hAnsiTheme="minorHAnsi" w:cstheme="minorBidi"/>
          <w:b w:val="0"/>
          <w:smallCaps w:val="0"/>
          <w:sz w:val="22"/>
          <w:lang w:eastAsia="et-EE"/>
        </w:rPr>
      </w:pPr>
      <w:hyperlink w:anchor="_Toc119085234" w:history="1">
        <w:r w:rsidRPr="00F4480C">
          <w:rPr>
            <w:rStyle w:val="Hyperlink"/>
            <w:rFonts w:ascii="Times New Roman" w:hAnsi="Times New Roman"/>
          </w:rPr>
          <w:t>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STRUKTUUR JA PÕHIMÕTTED</w:t>
        </w:r>
        <w:r w:rsidRPr="00F4480C">
          <w:rPr>
            <w:webHidden/>
          </w:rPr>
          <w:tab/>
        </w:r>
        <w:r w:rsidRPr="00F4480C">
          <w:rPr>
            <w:webHidden/>
          </w:rPr>
          <w:fldChar w:fldCharType="begin"/>
        </w:r>
        <w:r w:rsidRPr="00F4480C">
          <w:rPr>
            <w:webHidden/>
          </w:rPr>
          <w:instrText xml:space="preserve"> PAGEREF _Toc119085234 \h </w:instrText>
        </w:r>
        <w:r w:rsidRPr="00F4480C">
          <w:rPr>
            <w:webHidden/>
          </w:rPr>
        </w:r>
        <w:r w:rsidRPr="00F4480C">
          <w:rPr>
            <w:webHidden/>
          </w:rPr>
          <w:fldChar w:fldCharType="separate"/>
        </w:r>
        <w:r>
          <w:rPr>
            <w:webHidden/>
          </w:rPr>
          <w:t>7</w:t>
        </w:r>
        <w:r w:rsidRPr="00F4480C">
          <w:rPr>
            <w:webHidden/>
          </w:rPr>
          <w:fldChar w:fldCharType="end"/>
        </w:r>
      </w:hyperlink>
    </w:p>
    <w:p w14:paraId="33FE7ADB" w14:textId="33C0385A" w:rsidR="00F4480C" w:rsidRPr="00F4480C" w:rsidRDefault="00F4480C">
      <w:pPr>
        <w:pStyle w:val="TOC2"/>
        <w:rPr>
          <w:rFonts w:asciiTheme="minorHAnsi" w:eastAsiaTheme="minorEastAsia" w:hAnsiTheme="minorHAnsi" w:cstheme="minorBidi"/>
          <w:b w:val="0"/>
          <w:smallCaps w:val="0"/>
          <w:sz w:val="22"/>
          <w:lang w:eastAsia="et-EE"/>
        </w:rPr>
      </w:pPr>
      <w:hyperlink w:anchor="_Toc119085235" w:history="1">
        <w:r w:rsidRPr="00F4480C">
          <w:rPr>
            <w:rStyle w:val="Hyperlink"/>
            <w:rFonts w:ascii="Times New Roman" w:hAnsi="Times New Roman"/>
          </w:rPr>
          <w:t>1.1.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STRUKTUUR</w:t>
        </w:r>
        <w:r w:rsidRPr="00F4480C">
          <w:rPr>
            <w:webHidden/>
          </w:rPr>
          <w:tab/>
        </w:r>
        <w:r w:rsidRPr="00F4480C">
          <w:rPr>
            <w:webHidden/>
          </w:rPr>
          <w:fldChar w:fldCharType="begin"/>
        </w:r>
        <w:r w:rsidRPr="00F4480C">
          <w:rPr>
            <w:webHidden/>
          </w:rPr>
          <w:instrText xml:space="preserve"> PAGEREF _Toc119085235 \h </w:instrText>
        </w:r>
        <w:r w:rsidRPr="00F4480C">
          <w:rPr>
            <w:webHidden/>
          </w:rPr>
        </w:r>
        <w:r w:rsidRPr="00F4480C">
          <w:rPr>
            <w:webHidden/>
          </w:rPr>
          <w:fldChar w:fldCharType="separate"/>
        </w:r>
        <w:r>
          <w:rPr>
            <w:webHidden/>
          </w:rPr>
          <w:t>7</w:t>
        </w:r>
        <w:r w:rsidRPr="00F4480C">
          <w:rPr>
            <w:webHidden/>
          </w:rPr>
          <w:fldChar w:fldCharType="end"/>
        </w:r>
      </w:hyperlink>
    </w:p>
    <w:p w14:paraId="44BC014B" w14:textId="2C11799A" w:rsidR="00F4480C" w:rsidRPr="00F4480C" w:rsidRDefault="00F4480C">
      <w:pPr>
        <w:pStyle w:val="TOC2"/>
        <w:rPr>
          <w:rFonts w:asciiTheme="minorHAnsi" w:eastAsiaTheme="minorEastAsia" w:hAnsiTheme="minorHAnsi" w:cstheme="minorBidi"/>
          <w:b w:val="0"/>
          <w:smallCaps w:val="0"/>
          <w:sz w:val="22"/>
          <w:lang w:eastAsia="et-EE"/>
        </w:rPr>
      </w:pPr>
      <w:hyperlink w:anchor="_Toc119085236" w:history="1">
        <w:r w:rsidRPr="00F4480C">
          <w:rPr>
            <w:rStyle w:val="Hyperlink"/>
            <w:rFonts w:ascii="Times New Roman" w:hAnsi="Times New Roman"/>
          </w:rPr>
          <w:t>1.2.</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Nummerdamise põhimõtted</w:t>
        </w:r>
        <w:r w:rsidRPr="00F4480C">
          <w:rPr>
            <w:webHidden/>
          </w:rPr>
          <w:tab/>
        </w:r>
        <w:r w:rsidRPr="00F4480C">
          <w:rPr>
            <w:webHidden/>
          </w:rPr>
          <w:fldChar w:fldCharType="begin"/>
        </w:r>
        <w:r w:rsidRPr="00F4480C">
          <w:rPr>
            <w:webHidden/>
          </w:rPr>
          <w:instrText xml:space="preserve"> PAGEREF _Toc119085236 \h </w:instrText>
        </w:r>
        <w:r w:rsidRPr="00F4480C">
          <w:rPr>
            <w:webHidden/>
          </w:rPr>
        </w:r>
        <w:r w:rsidRPr="00F4480C">
          <w:rPr>
            <w:webHidden/>
          </w:rPr>
          <w:fldChar w:fldCharType="separate"/>
        </w:r>
        <w:r>
          <w:rPr>
            <w:webHidden/>
          </w:rPr>
          <w:t>7</w:t>
        </w:r>
        <w:r w:rsidRPr="00F4480C">
          <w:rPr>
            <w:webHidden/>
          </w:rPr>
          <w:fldChar w:fldCharType="end"/>
        </w:r>
      </w:hyperlink>
    </w:p>
    <w:p w14:paraId="7B8A7D00" w14:textId="137E8A2D" w:rsidR="00F4480C" w:rsidRPr="00F4480C" w:rsidRDefault="00F4480C">
      <w:pPr>
        <w:pStyle w:val="TOC2"/>
        <w:rPr>
          <w:rFonts w:asciiTheme="minorHAnsi" w:eastAsiaTheme="minorEastAsia" w:hAnsiTheme="minorHAnsi" w:cstheme="minorBidi"/>
          <w:b w:val="0"/>
          <w:smallCaps w:val="0"/>
          <w:sz w:val="22"/>
          <w:lang w:eastAsia="et-EE"/>
        </w:rPr>
      </w:pPr>
      <w:hyperlink w:anchor="_Toc119085237" w:history="1">
        <w:r w:rsidRPr="00F4480C">
          <w:rPr>
            <w:rStyle w:val="Hyperlink"/>
            <w:rFonts w:ascii="Times New Roman" w:hAnsi="Times New Roman"/>
          </w:rPr>
          <w:t>1.3.</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Märgi põhimõtted</w:t>
        </w:r>
        <w:r w:rsidRPr="00F4480C">
          <w:rPr>
            <w:webHidden/>
          </w:rPr>
          <w:tab/>
        </w:r>
        <w:r w:rsidRPr="00F4480C">
          <w:rPr>
            <w:webHidden/>
          </w:rPr>
          <w:fldChar w:fldCharType="begin"/>
        </w:r>
        <w:r w:rsidRPr="00F4480C">
          <w:rPr>
            <w:webHidden/>
          </w:rPr>
          <w:instrText xml:space="preserve"> PAGEREF _Toc119085237 \h </w:instrText>
        </w:r>
        <w:r w:rsidRPr="00F4480C">
          <w:rPr>
            <w:webHidden/>
          </w:rPr>
        </w:r>
        <w:r w:rsidRPr="00F4480C">
          <w:rPr>
            <w:webHidden/>
          </w:rPr>
          <w:fldChar w:fldCharType="separate"/>
        </w:r>
        <w:r>
          <w:rPr>
            <w:webHidden/>
          </w:rPr>
          <w:t>8</w:t>
        </w:r>
        <w:r w:rsidRPr="00F4480C">
          <w:rPr>
            <w:webHidden/>
          </w:rPr>
          <w:fldChar w:fldCharType="end"/>
        </w:r>
      </w:hyperlink>
    </w:p>
    <w:p w14:paraId="0AEA5247" w14:textId="0774F257" w:rsidR="00F4480C" w:rsidRPr="00F4480C" w:rsidRDefault="00F4480C">
      <w:pPr>
        <w:pStyle w:val="TOC2"/>
        <w:rPr>
          <w:rFonts w:asciiTheme="minorHAnsi" w:eastAsiaTheme="minorEastAsia" w:hAnsiTheme="minorHAnsi" w:cstheme="minorBidi"/>
          <w:b w:val="0"/>
          <w:smallCaps w:val="0"/>
          <w:sz w:val="22"/>
          <w:lang w:eastAsia="et-EE"/>
        </w:rPr>
      </w:pPr>
      <w:hyperlink w:anchor="_Toc119085238" w:history="1">
        <w:r w:rsidRPr="00F4480C">
          <w:rPr>
            <w:rStyle w:val="Hyperlink"/>
            <w:rFonts w:ascii="Times New Roman" w:hAnsi="Times New Roman"/>
          </w:rPr>
          <w:t>II OSA. VORMIDE TÄITMISE JUHISED</w:t>
        </w:r>
        <w:r w:rsidRPr="00F4480C">
          <w:rPr>
            <w:webHidden/>
          </w:rPr>
          <w:tab/>
        </w:r>
        <w:r w:rsidRPr="00F4480C">
          <w:rPr>
            <w:webHidden/>
          </w:rPr>
          <w:fldChar w:fldCharType="begin"/>
        </w:r>
        <w:r w:rsidRPr="00F4480C">
          <w:rPr>
            <w:webHidden/>
          </w:rPr>
          <w:instrText xml:space="preserve"> PAGEREF _Toc119085238 \h </w:instrText>
        </w:r>
        <w:r w:rsidRPr="00F4480C">
          <w:rPr>
            <w:webHidden/>
          </w:rPr>
        </w:r>
        <w:r w:rsidRPr="00F4480C">
          <w:rPr>
            <w:webHidden/>
          </w:rPr>
          <w:fldChar w:fldCharType="separate"/>
        </w:r>
        <w:r>
          <w:rPr>
            <w:webHidden/>
          </w:rPr>
          <w:t>9</w:t>
        </w:r>
        <w:r w:rsidRPr="00F4480C">
          <w:rPr>
            <w:webHidden/>
          </w:rPr>
          <w:fldChar w:fldCharType="end"/>
        </w:r>
      </w:hyperlink>
    </w:p>
    <w:p w14:paraId="5A632936" w14:textId="067A90B7" w:rsidR="00F4480C" w:rsidRPr="00F4480C" w:rsidRDefault="00F4480C">
      <w:pPr>
        <w:pStyle w:val="TOC2"/>
        <w:rPr>
          <w:rFonts w:asciiTheme="minorHAnsi" w:eastAsiaTheme="minorEastAsia" w:hAnsiTheme="minorHAnsi" w:cstheme="minorBidi"/>
          <w:b w:val="0"/>
          <w:smallCaps w:val="0"/>
          <w:sz w:val="22"/>
          <w:lang w:eastAsia="et-EE"/>
        </w:rPr>
      </w:pPr>
      <w:hyperlink w:anchor="_Toc119085239" w:history="1">
        <w:r w:rsidRPr="00F4480C">
          <w:rPr>
            <w:rStyle w:val="Hyperlink"/>
            <w:rFonts w:ascii="Times New Roman" w:hAnsi="Times New Roman"/>
          </w:rPr>
          <w:t>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Kapitali adekvaatsuse ülevaade (CA)</w:t>
        </w:r>
        <w:r w:rsidRPr="00F4480C">
          <w:rPr>
            <w:webHidden/>
          </w:rPr>
          <w:tab/>
        </w:r>
        <w:r w:rsidRPr="00F4480C">
          <w:rPr>
            <w:webHidden/>
          </w:rPr>
          <w:fldChar w:fldCharType="begin"/>
        </w:r>
        <w:r w:rsidRPr="00F4480C">
          <w:rPr>
            <w:webHidden/>
          </w:rPr>
          <w:instrText xml:space="preserve"> PAGEREF _Toc119085239 \h </w:instrText>
        </w:r>
        <w:r w:rsidRPr="00F4480C">
          <w:rPr>
            <w:webHidden/>
          </w:rPr>
        </w:r>
        <w:r w:rsidRPr="00F4480C">
          <w:rPr>
            <w:webHidden/>
          </w:rPr>
          <w:fldChar w:fldCharType="separate"/>
        </w:r>
        <w:r>
          <w:rPr>
            <w:webHidden/>
          </w:rPr>
          <w:t>9</w:t>
        </w:r>
        <w:r w:rsidRPr="00F4480C">
          <w:rPr>
            <w:webHidden/>
          </w:rPr>
          <w:fldChar w:fldCharType="end"/>
        </w:r>
      </w:hyperlink>
    </w:p>
    <w:p w14:paraId="2930D808" w14:textId="72178295" w:rsidR="00F4480C" w:rsidRPr="00F4480C" w:rsidRDefault="00F4480C">
      <w:pPr>
        <w:pStyle w:val="TOC2"/>
        <w:rPr>
          <w:rFonts w:asciiTheme="minorHAnsi" w:eastAsiaTheme="minorEastAsia" w:hAnsiTheme="minorHAnsi" w:cstheme="minorBidi"/>
          <w:b w:val="0"/>
          <w:smallCaps w:val="0"/>
          <w:sz w:val="22"/>
          <w:lang w:eastAsia="et-EE"/>
        </w:rPr>
      </w:pPr>
      <w:hyperlink w:anchor="_Toc119085240" w:history="1">
        <w:r w:rsidRPr="00F4480C">
          <w:rPr>
            <w:rStyle w:val="Hyperlink"/>
            <w:rFonts w:ascii="Times New Roman" w:hAnsi="Times New Roman"/>
          </w:rPr>
          <w:t>1.1.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Üldised märkused</w:t>
        </w:r>
        <w:r w:rsidRPr="00F4480C">
          <w:rPr>
            <w:webHidden/>
          </w:rPr>
          <w:tab/>
        </w:r>
        <w:r w:rsidRPr="00F4480C">
          <w:rPr>
            <w:webHidden/>
          </w:rPr>
          <w:fldChar w:fldCharType="begin"/>
        </w:r>
        <w:r w:rsidRPr="00F4480C">
          <w:rPr>
            <w:webHidden/>
          </w:rPr>
          <w:instrText xml:space="preserve"> PAGEREF _Toc119085240 \h </w:instrText>
        </w:r>
        <w:r w:rsidRPr="00F4480C">
          <w:rPr>
            <w:webHidden/>
          </w:rPr>
        </w:r>
        <w:r w:rsidRPr="00F4480C">
          <w:rPr>
            <w:webHidden/>
          </w:rPr>
          <w:fldChar w:fldCharType="separate"/>
        </w:r>
        <w:r>
          <w:rPr>
            <w:webHidden/>
          </w:rPr>
          <w:t>9</w:t>
        </w:r>
        <w:r w:rsidRPr="00F4480C">
          <w:rPr>
            <w:webHidden/>
          </w:rPr>
          <w:fldChar w:fldCharType="end"/>
        </w:r>
      </w:hyperlink>
    </w:p>
    <w:p w14:paraId="51DC7576" w14:textId="23B09ACD" w:rsidR="00F4480C" w:rsidRPr="00F4480C" w:rsidRDefault="00F4480C">
      <w:pPr>
        <w:pStyle w:val="TOC2"/>
        <w:rPr>
          <w:rFonts w:asciiTheme="minorHAnsi" w:eastAsiaTheme="minorEastAsia" w:hAnsiTheme="minorHAnsi" w:cstheme="minorBidi"/>
          <w:b w:val="0"/>
          <w:smallCaps w:val="0"/>
          <w:sz w:val="22"/>
          <w:lang w:eastAsia="et-EE"/>
        </w:rPr>
      </w:pPr>
      <w:hyperlink w:anchor="_Toc119085241" w:history="1">
        <w:r w:rsidRPr="00F4480C">
          <w:rPr>
            <w:rStyle w:val="Hyperlink"/>
            <w:rFonts w:ascii="Times New Roman" w:hAnsi="Times New Roman"/>
          </w:rPr>
          <w:t>1.2.</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C 01.00 – OMAVAHENDID (CA1)</w:t>
        </w:r>
        <w:r w:rsidRPr="00F4480C">
          <w:rPr>
            <w:webHidden/>
          </w:rPr>
          <w:tab/>
        </w:r>
        <w:r w:rsidRPr="00F4480C">
          <w:rPr>
            <w:webHidden/>
          </w:rPr>
          <w:fldChar w:fldCharType="begin"/>
        </w:r>
        <w:r w:rsidRPr="00F4480C">
          <w:rPr>
            <w:webHidden/>
          </w:rPr>
          <w:instrText xml:space="preserve"> PAGEREF _Toc119085241 \h </w:instrText>
        </w:r>
        <w:r w:rsidRPr="00F4480C">
          <w:rPr>
            <w:webHidden/>
          </w:rPr>
        </w:r>
        <w:r w:rsidRPr="00F4480C">
          <w:rPr>
            <w:webHidden/>
          </w:rPr>
          <w:fldChar w:fldCharType="separate"/>
        </w:r>
        <w:r>
          <w:rPr>
            <w:webHidden/>
          </w:rPr>
          <w:t>10</w:t>
        </w:r>
        <w:r w:rsidRPr="00F4480C">
          <w:rPr>
            <w:webHidden/>
          </w:rPr>
          <w:fldChar w:fldCharType="end"/>
        </w:r>
      </w:hyperlink>
    </w:p>
    <w:p w14:paraId="1192FF72" w14:textId="393CA490" w:rsidR="00F4480C" w:rsidRPr="00F4480C" w:rsidRDefault="00F4480C">
      <w:pPr>
        <w:pStyle w:val="TOC2"/>
        <w:rPr>
          <w:rFonts w:asciiTheme="minorHAnsi" w:eastAsiaTheme="minorEastAsia" w:hAnsiTheme="minorHAnsi" w:cstheme="minorBidi"/>
          <w:b w:val="0"/>
          <w:smallCaps w:val="0"/>
          <w:sz w:val="22"/>
          <w:lang w:eastAsia="et-EE"/>
        </w:rPr>
      </w:pPr>
      <w:hyperlink w:anchor="_Toc119085242" w:history="1">
        <w:r w:rsidRPr="00F4480C">
          <w:rPr>
            <w:rStyle w:val="Hyperlink"/>
            <w:rFonts w:ascii="Times New Roman" w:hAnsi="Times New Roman"/>
          </w:rPr>
          <w:t>1.2.1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Juhised konkreetsete kirjete kohta</w:t>
        </w:r>
        <w:r w:rsidRPr="00F4480C">
          <w:rPr>
            <w:webHidden/>
          </w:rPr>
          <w:tab/>
        </w:r>
        <w:r w:rsidRPr="00F4480C">
          <w:rPr>
            <w:webHidden/>
          </w:rPr>
          <w:fldChar w:fldCharType="begin"/>
        </w:r>
        <w:r w:rsidRPr="00F4480C">
          <w:rPr>
            <w:webHidden/>
          </w:rPr>
          <w:instrText xml:space="preserve"> PAGEREF _Toc119085242 \h </w:instrText>
        </w:r>
        <w:r w:rsidRPr="00F4480C">
          <w:rPr>
            <w:webHidden/>
          </w:rPr>
        </w:r>
        <w:r w:rsidRPr="00F4480C">
          <w:rPr>
            <w:webHidden/>
          </w:rPr>
          <w:fldChar w:fldCharType="separate"/>
        </w:r>
        <w:r>
          <w:rPr>
            <w:webHidden/>
          </w:rPr>
          <w:t>10</w:t>
        </w:r>
        <w:r w:rsidRPr="00F4480C">
          <w:rPr>
            <w:webHidden/>
          </w:rPr>
          <w:fldChar w:fldCharType="end"/>
        </w:r>
      </w:hyperlink>
    </w:p>
    <w:p w14:paraId="4F5E6825" w14:textId="22ADD9F5" w:rsidR="00F4480C" w:rsidRPr="00F4480C" w:rsidRDefault="00F4480C">
      <w:pPr>
        <w:pStyle w:val="TOC2"/>
        <w:rPr>
          <w:rFonts w:asciiTheme="minorHAnsi" w:eastAsiaTheme="minorEastAsia" w:hAnsiTheme="minorHAnsi" w:cstheme="minorBidi"/>
          <w:b w:val="0"/>
          <w:smallCaps w:val="0"/>
          <w:sz w:val="22"/>
          <w:lang w:eastAsia="et-EE"/>
        </w:rPr>
      </w:pPr>
      <w:hyperlink w:anchor="_Toc119085243" w:history="1">
        <w:r w:rsidRPr="00F4480C">
          <w:rPr>
            <w:rStyle w:val="Hyperlink"/>
            <w:rFonts w:ascii="Times New Roman" w:hAnsi="Times New Roman"/>
          </w:rPr>
          <w:t>1.3.</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C 02.00 – OMAVAHENDITE NÕUDED (CA2)</w:t>
        </w:r>
        <w:r w:rsidRPr="00F4480C">
          <w:rPr>
            <w:webHidden/>
          </w:rPr>
          <w:tab/>
        </w:r>
        <w:r w:rsidRPr="00F4480C">
          <w:rPr>
            <w:webHidden/>
          </w:rPr>
          <w:fldChar w:fldCharType="begin"/>
        </w:r>
        <w:r w:rsidRPr="00F4480C">
          <w:rPr>
            <w:webHidden/>
          </w:rPr>
          <w:instrText xml:space="preserve"> PAGEREF _Toc119085243 \h </w:instrText>
        </w:r>
        <w:r w:rsidRPr="00F4480C">
          <w:rPr>
            <w:webHidden/>
          </w:rPr>
        </w:r>
        <w:r w:rsidRPr="00F4480C">
          <w:rPr>
            <w:webHidden/>
          </w:rPr>
          <w:fldChar w:fldCharType="separate"/>
        </w:r>
        <w:r>
          <w:rPr>
            <w:webHidden/>
          </w:rPr>
          <w:t>30</w:t>
        </w:r>
        <w:r w:rsidRPr="00F4480C">
          <w:rPr>
            <w:webHidden/>
          </w:rPr>
          <w:fldChar w:fldCharType="end"/>
        </w:r>
      </w:hyperlink>
    </w:p>
    <w:p w14:paraId="73CE21F7" w14:textId="4E912BB0" w:rsidR="00F4480C" w:rsidRPr="00F4480C" w:rsidRDefault="00F4480C">
      <w:pPr>
        <w:pStyle w:val="TOC2"/>
        <w:rPr>
          <w:rFonts w:asciiTheme="minorHAnsi" w:eastAsiaTheme="minorEastAsia" w:hAnsiTheme="minorHAnsi" w:cstheme="minorBidi"/>
          <w:b w:val="0"/>
          <w:smallCaps w:val="0"/>
          <w:sz w:val="22"/>
          <w:lang w:eastAsia="et-EE"/>
        </w:rPr>
      </w:pPr>
      <w:hyperlink w:anchor="_Toc119085244" w:history="1">
        <w:r w:rsidRPr="00F4480C">
          <w:rPr>
            <w:rStyle w:val="Hyperlink"/>
            <w:rFonts w:ascii="Times New Roman" w:hAnsi="Times New Roman"/>
          </w:rPr>
          <w:t>1.3.1.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Juhised konkreetsete kirjete kohta</w:t>
        </w:r>
        <w:r w:rsidRPr="00F4480C">
          <w:rPr>
            <w:webHidden/>
          </w:rPr>
          <w:tab/>
        </w:r>
        <w:r w:rsidRPr="00F4480C">
          <w:rPr>
            <w:webHidden/>
          </w:rPr>
          <w:fldChar w:fldCharType="begin"/>
        </w:r>
        <w:r w:rsidRPr="00F4480C">
          <w:rPr>
            <w:webHidden/>
          </w:rPr>
          <w:instrText xml:space="preserve"> PAGEREF _Toc119085244 \h </w:instrText>
        </w:r>
        <w:r w:rsidRPr="00F4480C">
          <w:rPr>
            <w:webHidden/>
          </w:rPr>
        </w:r>
        <w:r w:rsidRPr="00F4480C">
          <w:rPr>
            <w:webHidden/>
          </w:rPr>
          <w:fldChar w:fldCharType="separate"/>
        </w:r>
        <w:r>
          <w:rPr>
            <w:webHidden/>
          </w:rPr>
          <w:t>30</w:t>
        </w:r>
        <w:r w:rsidRPr="00F4480C">
          <w:rPr>
            <w:webHidden/>
          </w:rPr>
          <w:fldChar w:fldCharType="end"/>
        </w:r>
      </w:hyperlink>
    </w:p>
    <w:p w14:paraId="45F9E85B" w14:textId="3E7FFD1D" w:rsidR="00F4480C" w:rsidRPr="00F4480C" w:rsidRDefault="00F4480C">
      <w:pPr>
        <w:pStyle w:val="TOC2"/>
        <w:rPr>
          <w:rFonts w:asciiTheme="minorHAnsi" w:eastAsiaTheme="minorEastAsia" w:hAnsiTheme="minorHAnsi" w:cstheme="minorBidi"/>
          <w:b w:val="0"/>
          <w:smallCaps w:val="0"/>
          <w:sz w:val="22"/>
          <w:lang w:eastAsia="et-EE"/>
        </w:rPr>
      </w:pPr>
      <w:hyperlink w:anchor="_Toc119085245" w:history="1">
        <w:r w:rsidRPr="00F4480C">
          <w:rPr>
            <w:rStyle w:val="Hyperlink"/>
            <w:rFonts w:ascii="Times New Roman" w:hAnsi="Times New Roman"/>
          </w:rPr>
          <w:t>1.4</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C 03.00 – OMAVAHENDITE SUHTARVUD JA OMAVAHENDITE TASEMED (CA3)</w:t>
        </w:r>
        <w:r w:rsidRPr="00F4480C">
          <w:rPr>
            <w:webHidden/>
          </w:rPr>
          <w:tab/>
        </w:r>
        <w:r w:rsidRPr="00F4480C">
          <w:rPr>
            <w:webHidden/>
          </w:rPr>
          <w:fldChar w:fldCharType="begin"/>
        </w:r>
        <w:r w:rsidRPr="00F4480C">
          <w:rPr>
            <w:webHidden/>
          </w:rPr>
          <w:instrText xml:space="preserve"> PAGEREF _Toc119085245 \h </w:instrText>
        </w:r>
        <w:r w:rsidRPr="00F4480C">
          <w:rPr>
            <w:webHidden/>
          </w:rPr>
        </w:r>
        <w:r w:rsidRPr="00F4480C">
          <w:rPr>
            <w:webHidden/>
          </w:rPr>
          <w:fldChar w:fldCharType="separate"/>
        </w:r>
        <w:r>
          <w:rPr>
            <w:webHidden/>
          </w:rPr>
          <w:t>37</w:t>
        </w:r>
        <w:r w:rsidRPr="00F4480C">
          <w:rPr>
            <w:webHidden/>
          </w:rPr>
          <w:fldChar w:fldCharType="end"/>
        </w:r>
      </w:hyperlink>
    </w:p>
    <w:p w14:paraId="1F53CCFE" w14:textId="4EBCDE30" w:rsidR="00F4480C" w:rsidRPr="00F4480C" w:rsidRDefault="00F4480C">
      <w:pPr>
        <w:pStyle w:val="TOC2"/>
        <w:rPr>
          <w:rFonts w:asciiTheme="minorHAnsi" w:eastAsiaTheme="minorEastAsia" w:hAnsiTheme="minorHAnsi" w:cstheme="minorBidi"/>
          <w:b w:val="0"/>
          <w:smallCaps w:val="0"/>
          <w:sz w:val="22"/>
          <w:lang w:eastAsia="et-EE"/>
        </w:rPr>
      </w:pPr>
      <w:hyperlink w:anchor="_Toc119085246" w:history="1">
        <w:r w:rsidRPr="00F4480C">
          <w:rPr>
            <w:rStyle w:val="Hyperlink"/>
            <w:rFonts w:ascii="Times New Roman" w:hAnsi="Times New Roman"/>
          </w:rPr>
          <w:t>1.4.1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Juhised konkreetsete kirjete kohta</w:t>
        </w:r>
        <w:r w:rsidRPr="00F4480C">
          <w:rPr>
            <w:webHidden/>
          </w:rPr>
          <w:tab/>
        </w:r>
        <w:r w:rsidRPr="00F4480C">
          <w:rPr>
            <w:webHidden/>
          </w:rPr>
          <w:fldChar w:fldCharType="begin"/>
        </w:r>
        <w:r w:rsidRPr="00F4480C">
          <w:rPr>
            <w:webHidden/>
          </w:rPr>
          <w:instrText xml:space="preserve"> PAGEREF _Toc119085246 \h </w:instrText>
        </w:r>
        <w:r w:rsidRPr="00F4480C">
          <w:rPr>
            <w:webHidden/>
          </w:rPr>
        </w:r>
        <w:r w:rsidRPr="00F4480C">
          <w:rPr>
            <w:webHidden/>
          </w:rPr>
          <w:fldChar w:fldCharType="separate"/>
        </w:r>
        <w:r>
          <w:rPr>
            <w:webHidden/>
          </w:rPr>
          <w:t>37</w:t>
        </w:r>
        <w:r w:rsidRPr="00F4480C">
          <w:rPr>
            <w:webHidden/>
          </w:rPr>
          <w:fldChar w:fldCharType="end"/>
        </w:r>
      </w:hyperlink>
    </w:p>
    <w:p w14:paraId="6CEBEF42" w14:textId="4FDE3AB4" w:rsidR="00F4480C" w:rsidRPr="00F4480C" w:rsidRDefault="00F4480C">
      <w:pPr>
        <w:pStyle w:val="TOC2"/>
        <w:rPr>
          <w:rFonts w:asciiTheme="minorHAnsi" w:eastAsiaTheme="minorEastAsia" w:hAnsiTheme="minorHAnsi" w:cstheme="minorBidi"/>
          <w:b w:val="0"/>
          <w:smallCaps w:val="0"/>
          <w:sz w:val="22"/>
          <w:lang w:eastAsia="et-EE"/>
        </w:rPr>
      </w:pPr>
      <w:hyperlink w:anchor="_Toc119085247" w:history="1">
        <w:r w:rsidRPr="00F4480C">
          <w:rPr>
            <w:rStyle w:val="Hyperlink"/>
            <w:rFonts w:ascii="Times New Roman" w:hAnsi="Times New Roman"/>
          </w:rPr>
          <w:t>1.5.</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C 04.00 – MEMOKIRJED (CA4)</w:t>
        </w:r>
        <w:r w:rsidRPr="00F4480C">
          <w:rPr>
            <w:webHidden/>
          </w:rPr>
          <w:tab/>
        </w:r>
        <w:r w:rsidRPr="00F4480C">
          <w:rPr>
            <w:webHidden/>
          </w:rPr>
          <w:fldChar w:fldCharType="begin"/>
        </w:r>
        <w:r w:rsidRPr="00F4480C">
          <w:rPr>
            <w:webHidden/>
          </w:rPr>
          <w:instrText xml:space="preserve"> PAGEREF _Toc119085247 \h </w:instrText>
        </w:r>
        <w:r w:rsidRPr="00F4480C">
          <w:rPr>
            <w:webHidden/>
          </w:rPr>
        </w:r>
        <w:r w:rsidRPr="00F4480C">
          <w:rPr>
            <w:webHidden/>
          </w:rPr>
          <w:fldChar w:fldCharType="separate"/>
        </w:r>
        <w:r>
          <w:rPr>
            <w:webHidden/>
          </w:rPr>
          <w:t>41</w:t>
        </w:r>
        <w:r w:rsidRPr="00F4480C">
          <w:rPr>
            <w:webHidden/>
          </w:rPr>
          <w:fldChar w:fldCharType="end"/>
        </w:r>
      </w:hyperlink>
    </w:p>
    <w:p w14:paraId="32469FA7" w14:textId="714BF626" w:rsidR="00F4480C" w:rsidRPr="00F4480C" w:rsidRDefault="00F4480C">
      <w:pPr>
        <w:pStyle w:val="TOC2"/>
        <w:rPr>
          <w:rFonts w:asciiTheme="minorHAnsi" w:eastAsiaTheme="minorEastAsia" w:hAnsiTheme="minorHAnsi" w:cstheme="minorBidi"/>
          <w:b w:val="0"/>
          <w:smallCaps w:val="0"/>
          <w:sz w:val="22"/>
          <w:lang w:eastAsia="et-EE"/>
        </w:rPr>
      </w:pPr>
      <w:hyperlink w:anchor="_Toc119085248" w:history="1">
        <w:r w:rsidRPr="00F4480C">
          <w:rPr>
            <w:rStyle w:val="Hyperlink"/>
            <w:rFonts w:ascii="Times New Roman" w:hAnsi="Times New Roman"/>
          </w:rPr>
          <w:t>1.5.1.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Juhised konkreetsete kirjete kohta</w:t>
        </w:r>
        <w:r w:rsidRPr="00F4480C">
          <w:rPr>
            <w:webHidden/>
          </w:rPr>
          <w:tab/>
        </w:r>
        <w:r w:rsidRPr="00F4480C">
          <w:rPr>
            <w:webHidden/>
          </w:rPr>
          <w:fldChar w:fldCharType="begin"/>
        </w:r>
        <w:r w:rsidRPr="00F4480C">
          <w:rPr>
            <w:webHidden/>
          </w:rPr>
          <w:instrText xml:space="preserve"> PAGEREF _Toc119085248 \h </w:instrText>
        </w:r>
        <w:r w:rsidRPr="00F4480C">
          <w:rPr>
            <w:webHidden/>
          </w:rPr>
        </w:r>
        <w:r w:rsidRPr="00F4480C">
          <w:rPr>
            <w:webHidden/>
          </w:rPr>
          <w:fldChar w:fldCharType="separate"/>
        </w:r>
        <w:r>
          <w:rPr>
            <w:webHidden/>
          </w:rPr>
          <w:t>41</w:t>
        </w:r>
        <w:r w:rsidRPr="00F4480C">
          <w:rPr>
            <w:webHidden/>
          </w:rPr>
          <w:fldChar w:fldCharType="end"/>
        </w:r>
      </w:hyperlink>
    </w:p>
    <w:p w14:paraId="5A679A11" w14:textId="4B3DE632" w:rsidR="00F4480C" w:rsidRPr="00F4480C" w:rsidRDefault="00F4480C">
      <w:pPr>
        <w:pStyle w:val="TOC2"/>
        <w:rPr>
          <w:rFonts w:asciiTheme="minorHAnsi" w:eastAsiaTheme="minorEastAsia" w:hAnsiTheme="minorHAnsi" w:cstheme="minorBidi"/>
          <w:b w:val="0"/>
          <w:smallCaps w:val="0"/>
          <w:sz w:val="22"/>
          <w:lang w:eastAsia="et-EE"/>
        </w:rPr>
      </w:pPr>
      <w:hyperlink w:anchor="_Toc119085249" w:history="1">
        <w:r w:rsidRPr="00F4480C">
          <w:rPr>
            <w:rStyle w:val="Hyperlink"/>
            <w:rFonts w:ascii="Times New Roman" w:hAnsi="Times New Roman"/>
          </w:rPr>
          <w:t>1.6</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ÜLEMINEKUSÄTTED ja INSTRUMENDID, MILLE SUHTES AJUTISELT KOHALDATAKSE VARASEMALT KEHTINUD NÕUDEID: INSTRUMENDID, MIS EI OLE RIIGIABI (CA5)</w:t>
        </w:r>
        <w:r w:rsidRPr="00F4480C">
          <w:rPr>
            <w:webHidden/>
          </w:rPr>
          <w:tab/>
        </w:r>
        <w:r w:rsidRPr="00F4480C">
          <w:rPr>
            <w:webHidden/>
          </w:rPr>
          <w:fldChar w:fldCharType="begin"/>
        </w:r>
        <w:r w:rsidRPr="00F4480C">
          <w:rPr>
            <w:webHidden/>
          </w:rPr>
          <w:instrText xml:space="preserve"> PAGEREF _Toc119085249 \h </w:instrText>
        </w:r>
        <w:r w:rsidRPr="00F4480C">
          <w:rPr>
            <w:webHidden/>
          </w:rPr>
        </w:r>
        <w:r w:rsidRPr="00F4480C">
          <w:rPr>
            <w:webHidden/>
          </w:rPr>
          <w:fldChar w:fldCharType="separate"/>
        </w:r>
        <w:r>
          <w:rPr>
            <w:webHidden/>
          </w:rPr>
          <w:t>60</w:t>
        </w:r>
        <w:r w:rsidRPr="00F4480C">
          <w:rPr>
            <w:webHidden/>
          </w:rPr>
          <w:fldChar w:fldCharType="end"/>
        </w:r>
      </w:hyperlink>
    </w:p>
    <w:p w14:paraId="538E5431" w14:textId="589A9281" w:rsidR="00F4480C" w:rsidRPr="00F4480C" w:rsidRDefault="00F4480C">
      <w:pPr>
        <w:pStyle w:val="TOC2"/>
        <w:rPr>
          <w:rFonts w:asciiTheme="minorHAnsi" w:eastAsiaTheme="minorEastAsia" w:hAnsiTheme="minorHAnsi" w:cstheme="minorBidi"/>
          <w:b w:val="0"/>
          <w:smallCaps w:val="0"/>
          <w:sz w:val="22"/>
          <w:lang w:eastAsia="et-EE"/>
        </w:rPr>
      </w:pPr>
      <w:hyperlink w:anchor="_Toc119085250" w:history="1">
        <w:r w:rsidRPr="00F4480C">
          <w:rPr>
            <w:rStyle w:val="Hyperlink"/>
            <w:rFonts w:ascii="Times New Roman" w:hAnsi="Times New Roman"/>
          </w:rPr>
          <w:t>1.6.1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Üldised märkused</w:t>
        </w:r>
        <w:r w:rsidRPr="00F4480C">
          <w:rPr>
            <w:webHidden/>
          </w:rPr>
          <w:tab/>
        </w:r>
        <w:r w:rsidRPr="00F4480C">
          <w:rPr>
            <w:webHidden/>
          </w:rPr>
          <w:fldChar w:fldCharType="begin"/>
        </w:r>
        <w:r w:rsidRPr="00F4480C">
          <w:rPr>
            <w:webHidden/>
          </w:rPr>
          <w:instrText xml:space="preserve"> PAGEREF _Toc119085250 \h </w:instrText>
        </w:r>
        <w:r w:rsidRPr="00F4480C">
          <w:rPr>
            <w:webHidden/>
          </w:rPr>
        </w:r>
        <w:r w:rsidRPr="00F4480C">
          <w:rPr>
            <w:webHidden/>
          </w:rPr>
          <w:fldChar w:fldCharType="separate"/>
        </w:r>
        <w:r>
          <w:rPr>
            <w:webHidden/>
          </w:rPr>
          <w:t>60</w:t>
        </w:r>
        <w:r w:rsidRPr="00F4480C">
          <w:rPr>
            <w:webHidden/>
          </w:rPr>
          <w:fldChar w:fldCharType="end"/>
        </w:r>
      </w:hyperlink>
    </w:p>
    <w:p w14:paraId="1640C9B9" w14:textId="5E3CD03C" w:rsidR="00F4480C" w:rsidRPr="00F4480C" w:rsidRDefault="00F4480C">
      <w:pPr>
        <w:pStyle w:val="TOC2"/>
        <w:rPr>
          <w:rFonts w:asciiTheme="minorHAnsi" w:eastAsiaTheme="minorEastAsia" w:hAnsiTheme="minorHAnsi" w:cstheme="minorBidi"/>
          <w:b w:val="0"/>
          <w:smallCaps w:val="0"/>
          <w:sz w:val="22"/>
          <w:lang w:eastAsia="et-EE"/>
        </w:rPr>
      </w:pPr>
      <w:hyperlink w:anchor="_Toc119085251" w:history="1">
        <w:r w:rsidRPr="00F4480C">
          <w:rPr>
            <w:rStyle w:val="Hyperlink"/>
            <w:rFonts w:ascii="Times New Roman" w:hAnsi="Times New Roman"/>
          </w:rPr>
          <w:t>1.6.2</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C 05.01 – ÜLEMINEKUSÄTTED (CA5.1)</w:t>
        </w:r>
        <w:r w:rsidRPr="00F4480C">
          <w:rPr>
            <w:webHidden/>
          </w:rPr>
          <w:tab/>
        </w:r>
        <w:r w:rsidRPr="00F4480C">
          <w:rPr>
            <w:webHidden/>
          </w:rPr>
          <w:fldChar w:fldCharType="begin"/>
        </w:r>
        <w:r w:rsidRPr="00F4480C">
          <w:rPr>
            <w:webHidden/>
          </w:rPr>
          <w:instrText xml:space="preserve"> PAGEREF _Toc119085251 \h </w:instrText>
        </w:r>
        <w:r w:rsidRPr="00F4480C">
          <w:rPr>
            <w:webHidden/>
          </w:rPr>
        </w:r>
        <w:r w:rsidRPr="00F4480C">
          <w:rPr>
            <w:webHidden/>
          </w:rPr>
          <w:fldChar w:fldCharType="separate"/>
        </w:r>
        <w:r>
          <w:rPr>
            <w:webHidden/>
          </w:rPr>
          <w:t>61</w:t>
        </w:r>
        <w:r w:rsidRPr="00F4480C">
          <w:rPr>
            <w:webHidden/>
          </w:rPr>
          <w:fldChar w:fldCharType="end"/>
        </w:r>
      </w:hyperlink>
    </w:p>
    <w:p w14:paraId="4E878397" w14:textId="47BD16CE" w:rsidR="00F4480C" w:rsidRPr="00F4480C" w:rsidRDefault="00F4480C">
      <w:pPr>
        <w:pStyle w:val="TOC2"/>
        <w:rPr>
          <w:rFonts w:asciiTheme="minorHAnsi" w:eastAsiaTheme="minorEastAsia" w:hAnsiTheme="minorHAnsi" w:cstheme="minorBidi"/>
          <w:b w:val="0"/>
          <w:smallCaps w:val="0"/>
          <w:sz w:val="22"/>
          <w:lang w:eastAsia="et-EE"/>
        </w:rPr>
      </w:pPr>
      <w:hyperlink w:anchor="_Toc119085252" w:history="1">
        <w:r w:rsidRPr="00F4480C">
          <w:rPr>
            <w:rStyle w:val="Hyperlink"/>
            <w:rFonts w:ascii="Times New Roman" w:hAnsi="Times New Roman"/>
          </w:rPr>
          <w:t>1.6.2.1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Juhised konkreetsete kirjete kohta</w:t>
        </w:r>
        <w:r w:rsidRPr="00F4480C">
          <w:rPr>
            <w:webHidden/>
          </w:rPr>
          <w:tab/>
        </w:r>
        <w:r w:rsidRPr="00F4480C">
          <w:rPr>
            <w:webHidden/>
          </w:rPr>
          <w:fldChar w:fldCharType="begin"/>
        </w:r>
        <w:r w:rsidRPr="00F4480C">
          <w:rPr>
            <w:webHidden/>
          </w:rPr>
          <w:instrText xml:space="preserve"> PAGEREF _Toc119085252 \h </w:instrText>
        </w:r>
        <w:r w:rsidRPr="00F4480C">
          <w:rPr>
            <w:webHidden/>
          </w:rPr>
        </w:r>
        <w:r w:rsidRPr="00F4480C">
          <w:rPr>
            <w:webHidden/>
          </w:rPr>
          <w:fldChar w:fldCharType="separate"/>
        </w:r>
        <w:r>
          <w:rPr>
            <w:webHidden/>
          </w:rPr>
          <w:t>62</w:t>
        </w:r>
        <w:r w:rsidRPr="00F4480C">
          <w:rPr>
            <w:webHidden/>
          </w:rPr>
          <w:fldChar w:fldCharType="end"/>
        </w:r>
      </w:hyperlink>
    </w:p>
    <w:p w14:paraId="3FD01956" w14:textId="4B8059E0" w:rsidR="00F4480C" w:rsidRPr="00F4480C" w:rsidRDefault="00F4480C">
      <w:pPr>
        <w:pStyle w:val="TOC2"/>
        <w:rPr>
          <w:rFonts w:asciiTheme="minorHAnsi" w:eastAsiaTheme="minorEastAsia" w:hAnsiTheme="minorHAnsi" w:cstheme="minorBidi"/>
          <w:b w:val="0"/>
          <w:smallCaps w:val="0"/>
          <w:sz w:val="22"/>
          <w:lang w:eastAsia="et-EE"/>
        </w:rPr>
      </w:pPr>
      <w:hyperlink w:anchor="_Toc119085253" w:history="1">
        <w:r w:rsidRPr="00F4480C">
          <w:rPr>
            <w:rStyle w:val="Hyperlink"/>
            <w:rFonts w:ascii="Times New Roman" w:hAnsi="Times New Roman"/>
          </w:rPr>
          <w:t>1.6.3</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C 05.02 – INSTRUMENDID, MILLE SUHTES AJUTISELT KOHALDATAKSE VARASEMALT KEHTINUD NÕUDEID: INSTRUMENDID, MIS EI OLE RIIGIABI (CA5.2)</w:t>
        </w:r>
        <w:r w:rsidRPr="00F4480C">
          <w:rPr>
            <w:webHidden/>
          </w:rPr>
          <w:tab/>
        </w:r>
        <w:r w:rsidRPr="00F4480C">
          <w:rPr>
            <w:webHidden/>
          </w:rPr>
          <w:fldChar w:fldCharType="begin"/>
        </w:r>
        <w:r w:rsidRPr="00F4480C">
          <w:rPr>
            <w:webHidden/>
          </w:rPr>
          <w:instrText xml:space="preserve"> PAGEREF _Toc119085253 \h </w:instrText>
        </w:r>
        <w:r w:rsidRPr="00F4480C">
          <w:rPr>
            <w:webHidden/>
          </w:rPr>
        </w:r>
        <w:r w:rsidRPr="00F4480C">
          <w:rPr>
            <w:webHidden/>
          </w:rPr>
          <w:fldChar w:fldCharType="separate"/>
        </w:r>
        <w:r>
          <w:rPr>
            <w:webHidden/>
          </w:rPr>
          <w:t>67</w:t>
        </w:r>
        <w:r w:rsidRPr="00F4480C">
          <w:rPr>
            <w:webHidden/>
          </w:rPr>
          <w:fldChar w:fldCharType="end"/>
        </w:r>
      </w:hyperlink>
    </w:p>
    <w:p w14:paraId="2D68DE25" w14:textId="5173D6F3" w:rsidR="00F4480C" w:rsidRPr="00F4480C" w:rsidRDefault="00F4480C">
      <w:pPr>
        <w:pStyle w:val="TOC2"/>
        <w:rPr>
          <w:rFonts w:asciiTheme="minorHAnsi" w:eastAsiaTheme="minorEastAsia" w:hAnsiTheme="minorHAnsi" w:cstheme="minorBidi"/>
          <w:b w:val="0"/>
          <w:smallCaps w:val="0"/>
          <w:sz w:val="22"/>
          <w:lang w:eastAsia="et-EE"/>
        </w:rPr>
      </w:pPr>
      <w:hyperlink w:anchor="_Toc119085254" w:history="1">
        <w:r w:rsidRPr="00F4480C">
          <w:rPr>
            <w:rStyle w:val="Hyperlink"/>
            <w:rFonts w:ascii="Times New Roman" w:hAnsi="Times New Roman"/>
          </w:rPr>
          <w:t>1.6.3.1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Juhised konkreetsete kirjete kohta</w:t>
        </w:r>
        <w:r w:rsidRPr="00F4480C">
          <w:rPr>
            <w:webHidden/>
          </w:rPr>
          <w:tab/>
        </w:r>
        <w:r w:rsidRPr="00F4480C">
          <w:rPr>
            <w:webHidden/>
          </w:rPr>
          <w:fldChar w:fldCharType="begin"/>
        </w:r>
        <w:r w:rsidRPr="00F4480C">
          <w:rPr>
            <w:webHidden/>
          </w:rPr>
          <w:instrText xml:space="preserve"> PAGEREF _Toc119085254 \h </w:instrText>
        </w:r>
        <w:r w:rsidRPr="00F4480C">
          <w:rPr>
            <w:webHidden/>
          </w:rPr>
        </w:r>
        <w:r w:rsidRPr="00F4480C">
          <w:rPr>
            <w:webHidden/>
          </w:rPr>
          <w:fldChar w:fldCharType="separate"/>
        </w:r>
        <w:r>
          <w:rPr>
            <w:webHidden/>
          </w:rPr>
          <w:t>67</w:t>
        </w:r>
        <w:r w:rsidRPr="00F4480C">
          <w:rPr>
            <w:webHidden/>
          </w:rPr>
          <w:fldChar w:fldCharType="end"/>
        </w:r>
      </w:hyperlink>
    </w:p>
    <w:p w14:paraId="2B1F0C7B" w14:textId="71B4CB66" w:rsidR="00F4480C" w:rsidRPr="00F4480C" w:rsidRDefault="00F4480C">
      <w:pPr>
        <w:pStyle w:val="TOC2"/>
        <w:rPr>
          <w:rFonts w:asciiTheme="minorHAnsi" w:eastAsiaTheme="minorEastAsia" w:hAnsiTheme="minorHAnsi" w:cstheme="minorBidi"/>
          <w:b w:val="0"/>
          <w:smallCaps w:val="0"/>
          <w:sz w:val="22"/>
          <w:lang w:eastAsia="et-EE"/>
        </w:rPr>
      </w:pPr>
      <w:hyperlink w:anchor="_Toc119085255" w:history="1">
        <w:r w:rsidRPr="00F4480C">
          <w:rPr>
            <w:rStyle w:val="Hyperlink"/>
            <w:rFonts w:ascii="Times New Roman" w:hAnsi="Times New Roman"/>
          </w:rPr>
          <w:t>2.</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KONSOLIDEERIMISGRUPI MAKSEVÕIME: TEAVE SEOTUD OSAPOOLTE KOHTA (GS)</w:t>
        </w:r>
        <w:r w:rsidRPr="00F4480C">
          <w:rPr>
            <w:webHidden/>
          </w:rPr>
          <w:tab/>
        </w:r>
        <w:r w:rsidRPr="00F4480C">
          <w:rPr>
            <w:webHidden/>
          </w:rPr>
          <w:fldChar w:fldCharType="begin"/>
        </w:r>
        <w:r w:rsidRPr="00F4480C">
          <w:rPr>
            <w:webHidden/>
          </w:rPr>
          <w:instrText xml:space="preserve"> PAGEREF _Toc119085255 \h </w:instrText>
        </w:r>
        <w:r w:rsidRPr="00F4480C">
          <w:rPr>
            <w:webHidden/>
          </w:rPr>
        </w:r>
        <w:r w:rsidRPr="00F4480C">
          <w:rPr>
            <w:webHidden/>
          </w:rPr>
          <w:fldChar w:fldCharType="separate"/>
        </w:r>
        <w:r>
          <w:rPr>
            <w:webHidden/>
          </w:rPr>
          <w:t>70</w:t>
        </w:r>
        <w:r w:rsidRPr="00F4480C">
          <w:rPr>
            <w:webHidden/>
          </w:rPr>
          <w:fldChar w:fldCharType="end"/>
        </w:r>
      </w:hyperlink>
    </w:p>
    <w:p w14:paraId="612E98C2" w14:textId="5D983733" w:rsidR="00F4480C" w:rsidRPr="00F4480C" w:rsidRDefault="00F4480C">
      <w:pPr>
        <w:pStyle w:val="TOC2"/>
        <w:rPr>
          <w:rFonts w:asciiTheme="minorHAnsi" w:eastAsiaTheme="minorEastAsia" w:hAnsiTheme="minorHAnsi" w:cstheme="minorBidi"/>
          <w:b w:val="0"/>
          <w:smallCaps w:val="0"/>
          <w:sz w:val="22"/>
          <w:lang w:eastAsia="et-EE"/>
        </w:rPr>
      </w:pPr>
      <w:hyperlink w:anchor="_Toc119085256" w:history="1">
        <w:r w:rsidRPr="00F4480C">
          <w:rPr>
            <w:rStyle w:val="Hyperlink"/>
            <w:rFonts w:ascii="Times New Roman" w:hAnsi="Times New Roman"/>
          </w:rPr>
          <w:t>2.1.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Üldised märkused</w:t>
        </w:r>
        <w:r w:rsidRPr="00F4480C">
          <w:rPr>
            <w:webHidden/>
          </w:rPr>
          <w:tab/>
        </w:r>
        <w:r w:rsidRPr="00F4480C">
          <w:rPr>
            <w:webHidden/>
          </w:rPr>
          <w:fldChar w:fldCharType="begin"/>
        </w:r>
        <w:r w:rsidRPr="00F4480C">
          <w:rPr>
            <w:webHidden/>
          </w:rPr>
          <w:instrText xml:space="preserve"> PAGEREF _Toc119085256 \h </w:instrText>
        </w:r>
        <w:r w:rsidRPr="00F4480C">
          <w:rPr>
            <w:webHidden/>
          </w:rPr>
        </w:r>
        <w:r w:rsidRPr="00F4480C">
          <w:rPr>
            <w:webHidden/>
          </w:rPr>
          <w:fldChar w:fldCharType="separate"/>
        </w:r>
        <w:r>
          <w:rPr>
            <w:webHidden/>
          </w:rPr>
          <w:t>70</w:t>
        </w:r>
        <w:r w:rsidRPr="00F4480C">
          <w:rPr>
            <w:webHidden/>
          </w:rPr>
          <w:fldChar w:fldCharType="end"/>
        </w:r>
      </w:hyperlink>
    </w:p>
    <w:p w14:paraId="53A72EA8" w14:textId="6763C302" w:rsidR="00F4480C" w:rsidRPr="00F4480C" w:rsidRDefault="00F4480C">
      <w:pPr>
        <w:pStyle w:val="TOC2"/>
        <w:rPr>
          <w:rFonts w:asciiTheme="minorHAnsi" w:eastAsiaTheme="minorEastAsia" w:hAnsiTheme="minorHAnsi" w:cstheme="minorBidi"/>
          <w:b w:val="0"/>
          <w:smallCaps w:val="0"/>
          <w:sz w:val="22"/>
          <w:lang w:eastAsia="et-EE"/>
        </w:rPr>
      </w:pPr>
      <w:hyperlink w:anchor="_Toc119085257" w:history="1">
        <w:r w:rsidRPr="00F4480C">
          <w:rPr>
            <w:rStyle w:val="Hyperlink"/>
            <w:rFonts w:ascii="Times New Roman" w:hAnsi="Times New Roman"/>
          </w:rPr>
          <w:t>2.2.</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Üksikasjalik teave konsolideerimisgrupi maksevõime kohta</w:t>
        </w:r>
        <w:r w:rsidRPr="00F4480C">
          <w:rPr>
            <w:webHidden/>
          </w:rPr>
          <w:tab/>
        </w:r>
        <w:r w:rsidRPr="00F4480C">
          <w:rPr>
            <w:webHidden/>
          </w:rPr>
          <w:fldChar w:fldCharType="begin"/>
        </w:r>
        <w:r w:rsidRPr="00F4480C">
          <w:rPr>
            <w:webHidden/>
          </w:rPr>
          <w:instrText xml:space="preserve"> PAGEREF _Toc119085257 \h </w:instrText>
        </w:r>
        <w:r w:rsidRPr="00F4480C">
          <w:rPr>
            <w:webHidden/>
          </w:rPr>
        </w:r>
        <w:r w:rsidRPr="00F4480C">
          <w:rPr>
            <w:webHidden/>
          </w:rPr>
          <w:fldChar w:fldCharType="separate"/>
        </w:r>
        <w:r>
          <w:rPr>
            <w:webHidden/>
          </w:rPr>
          <w:t>71</w:t>
        </w:r>
        <w:r w:rsidRPr="00F4480C">
          <w:rPr>
            <w:webHidden/>
          </w:rPr>
          <w:fldChar w:fldCharType="end"/>
        </w:r>
      </w:hyperlink>
    </w:p>
    <w:p w14:paraId="4FB5B740" w14:textId="396D1513" w:rsidR="00F4480C" w:rsidRPr="00F4480C" w:rsidRDefault="00F4480C">
      <w:pPr>
        <w:pStyle w:val="TOC2"/>
        <w:rPr>
          <w:rFonts w:asciiTheme="minorHAnsi" w:eastAsiaTheme="minorEastAsia" w:hAnsiTheme="minorHAnsi" w:cstheme="minorBidi"/>
          <w:b w:val="0"/>
          <w:smallCaps w:val="0"/>
          <w:sz w:val="22"/>
          <w:lang w:eastAsia="et-EE"/>
        </w:rPr>
      </w:pPr>
      <w:hyperlink w:anchor="_Toc119085258" w:history="1">
        <w:r w:rsidRPr="00F4480C">
          <w:rPr>
            <w:rStyle w:val="Hyperlink"/>
            <w:rFonts w:ascii="Times New Roman" w:hAnsi="Times New Roman"/>
          </w:rPr>
          <w:t>2.3.</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Teave üksikute üksuste osa kohta konsolideerimisgrupi maksevõimes</w:t>
        </w:r>
        <w:r w:rsidRPr="00F4480C">
          <w:rPr>
            <w:webHidden/>
          </w:rPr>
          <w:tab/>
        </w:r>
        <w:r w:rsidRPr="00F4480C">
          <w:rPr>
            <w:webHidden/>
          </w:rPr>
          <w:fldChar w:fldCharType="begin"/>
        </w:r>
        <w:r w:rsidRPr="00F4480C">
          <w:rPr>
            <w:webHidden/>
          </w:rPr>
          <w:instrText xml:space="preserve"> PAGEREF _Toc119085258 \h </w:instrText>
        </w:r>
        <w:r w:rsidRPr="00F4480C">
          <w:rPr>
            <w:webHidden/>
          </w:rPr>
        </w:r>
        <w:r w:rsidRPr="00F4480C">
          <w:rPr>
            <w:webHidden/>
          </w:rPr>
          <w:fldChar w:fldCharType="separate"/>
        </w:r>
        <w:r>
          <w:rPr>
            <w:webHidden/>
          </w:rPr>
          <w:t>71</w:t>
        </w:r>
        <w:r w:rsidRPr="00F4480C">
          <w:rPr>
            <w:webHidden/>
          </w:rPr>
          <w:fldChar w:fldCharType="end"/>
        </w:r>
      </w:hyperlink>
    </w:p>
    <w:p w14:paraId="0943F263" w14:textId="0C250C15" w:rsidR="00F4480C" w:rsidRPr="00F4480C" w:rsidRDefault="00F4480C">
      <w:pPr>
        <w:pStyle w:val="TOC2"/>
        <w:rPr>
          <w:rFonts w:asciiTheme="minorHAnsi" w:eastAsiaTheme="minorEastAsia" w:hAnsiTheme="minorHAnsi" w:cstheme="minorBidi"/>
          <w:b w:val="0"/>
          <w:smallCaps w:val="0"/>
          <w:sz w:val="22"/>
          <w:lang w:eastAsia="et-EE"/>
        </w:rPr>
      </w:pPr>
      <w:hyperlink w:anchor="_Toc119085259" w:history="1">
        <w:r w:rsidRPr="00F4480C">
          <w:rPr>
            <w:rStyle w:val="Hyperlink"/>
            <w:rFonts w:ascii="Times New Roman" w:hAnsi="Times New Roman"/>
          </w:rPr>
          <w:t>2.4.</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C 06.01 – KONSOLIDEERIMISGRUPI MAKSEVÕIME: TEAVE SEOTUD OSAPOOLTE KOHTA – kokku (GS Total)</w:t>
        </w:r>
        <w:r w:rsidRPr="00F4480C">
          <w:rPr>
            <w:webHidden/>
          </w:rPr>
          <w:tab/>
        </w:r>
        <w:r w:rsidRPr="00F4480C">
          <w:rPr>
            <w:webHidden/>
          </w:rPr>
          <w:fldChar w:fldCharType="begin"/>
        </w:r>
        <w:r w:rsidRPr="00F4480C">
          <w:rPr>
            <w:webHidden/>
          </w:rPr>
          <w:instrText xml:space="preserve"> PAGEREF _Toc119085259 \h </w:instrText>
        </w:r>
        <w:r w:rsidRPr="00F4480C">
          <w:rPr>
            <w:webHidden/>
          </w:rPr>
        </w:r>
        <w:r w:rsidRPr="00F4480C">
          <w:rPr>
            <w:webHidden/>
          </w:rPr>
          <w:fldChar w:fldCharType="separate"/>
        </w:r>
        <w:r>
          <w:rPr>
            <w:webHidden/>
          </w:rPr>
          <w:t>72</w:t>
        </w:r>
        <w:r w:rsidRPr="00F4480C">
          <w:rPr>
            <w:webHidden/>
          </w:rPr>
          <w:fldChar w:fldCharType="end"/>
        </w:r>
      </w:hyperlink>
    </w:p>
    <w:p w14:paraId="0EB6752B" w14:textId="206B64F3" w:rsidR="00F4480C" w:rsidRPr="00F4480C" w:rsidRDefault="00F4480C">
      <w:pPr>
        <w:pStyle w:val="TOC2"/>
        <w:rPr>
          <w:rFonts w:asciiTheme="minorHAnsi" w:eastAsiaTheme="minorEastAsia" w:hAnsiTheme="minorHAnsi" w:cstheme="minorBidi"/>
          <w:b w:val="0"/>
          <w:smallCaps w:val="0"/>
          <w:sz w:val="22"/>
          <w:lang w:eastAsia="et-EE"/>
        </w:rPr>
      </w:pPr>
      <w:hyperlink w:anchor="_Toc119085260" w:history="1">
        <w:r w:rsidRPr="00F4480C">
          <w:rPr>
            <w:rStyle w:val="Hyperlink"/>
            <w:rFonts w:ascii="Times New Roman" w:hAnsi="Times New Roman"/>
          </w:rPr>
          <w:t>2.5.</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C 06.02 – KONSOLIDEERIMISGRUPI MAKSEVÕIME: TEAVE SEOTUD OSAPOOLTE KOHTA (GS)</w:t>
        </w:r>
        <w:r w:rsidRPr="00F4480C">
          <w:rPr>
            <w:webHidden/>
          </w:rPr>
          <w:tab/>
        </w:r>
        <w:r w:rsidRPr="00F4480C">
          <w:rPr>
            <w:webHidden/>
          </w:rPr>
          <w:fldChar w:fldCharType="begin"/>
        </w:r>
        <w:r w:rsidRPr="00F4480C">
          <w:rPr>
            <w:webHidden/>
          </w:rPr>
          <w:instrText xml:space="preserve"> PAGEREF _Toc119085260 \h </w:instrText>
        </w:r>
        <w:r w:rsidRPr="00F4480C">
          <w:rPr>
            <w:webHidden/>
          </w:rPr>
        </w:r>
        <w:r w:rsidRPr="00F4480C">
          <w:rPr>
            <w:webHidden/>
          </w:rPr>
          <w:fldChar w:fldCharType="separate"/>
        </w:r>
        <w:r>
          <w:rPr>
            <w:webHidden/>
          </w:rPr>
          <w:t>72</w:t>
        </w:r>
        <w:r w:rsidRPr="00F4480C">
          <w:rPr>
            <w:webHidden/>
          </w:rPr>
          <w:fldChar w:fldCharType="end"/>
        </w:r>
      </w:hyperlink>
    </w:p>
    <w:p w14:paraId="08B9A4C0" w14:textId="2185B2FE" w:rsidR="00F4480C" w:rsidRPr="00F4480C" w:rsidRDefault="00F4480C">
      <w:pPr>
        <w:pStyle w:val="TOC2"/>
        <w:rPr>
          <w:rFonts w:asciiTheme="minorHAnsi" w:eastAsiaTheme="minorEastAsia" w:hAnsiTheme="minorHAnsi" w:cstheme="minorBidi"/>
          <w:b w:val="0"/>
          <w:smallCaps w:val="0"/>
          <w:sz w:val="22"/>
          <w:lang w:eastAsia="et-EE"/>
        </w:rPr>
      </w:pPr>
      <w:hyperlink w:anchor="_Toc119085261" w:history="1">
        <w:r w:rsidRPr="00F4480C">
          <w:rPr>
            <w:rStyle w:val="Hyperlink"/>
            <w:rFonts w:ascii="Times New Roman" w:hAnsi="Times New Roman"/>
          </w:rPr>
          <w:t>3.</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Krediidiriski vormid</w:t>
        </w:r>
        <w:r w:rsidRPr="00F4480C">
          <w:rPr>
            <w:webHidden/>
          </w:rPr>
          <w:tab/>
        </w:r>
        <w:r w:rsidRPr="00F4480C">
          <w:rPr>
            <w:webHidden/>
          </w:rPr>
          <w:fldChar w:fldCharType="begin"/>
        </w:r>
        <w:r w:rsidRPr="00F4480C">
          <w:rPr>
            <w:webHidden/>
          </w:rPr>
          <w:instrText xml:space="preserve"> PAGEREF _Toc119085261 \h </w:instrText>
        </w:r>
        <w:r w:rsidRPr="00F4480C">
          <w:rPr>
            <w:webHidden/>
          </w:rPr>
        </w:r>
        <w:r w:rsidRPr="00F4480C">
          <w:rPr>
            <w:webHidden/>
          </w:rPr>
          <w:fldChar w:fldCharType="separate"/>
        </w:r>
        <w:r>
          <w:rPr>
            <w:webHidden/>
          </w:rPr>
          <w:t>81</w:t>
        </w:r>
        <w:r w:rsidRPr="00F4480C">
          <w:rPr>
            <w:webHidden/>
          </w:rPr>
          <w:fldChar w:fldCharType="end"/>
        </w:r>
      </w:hyperlink>
    </w:p>
    <w:p w14:paraId="54F22115" w14:textId="5B36E1AD" w:rsidR="00F4480C" w:rsidRPr="00F4480C" w:rsidRDefault="00F4480C">
      <w:pPr>
        <w:pStyle w:val="TOC2"/>
        <w:rPr>
          <w:rFonts w:asciiTheme="minorHAnsi" w:eastAsiaTheme="minorEastAsia" w:hAnsiTheme="minorHAnsi" w:cstheme="minorBidi"/>
          <w:b w:val="0"/>
          <w:smallCaps w:val="0"/>
          <w:sz w:val="22"/>
          <w:lang w:eastAsia="et-EE"/>
        </w:rPr>
      </w:pPr>
      <w:hyperlink w:anchor="_Toc119085262" w:history="1">
        <w:r w:rsidRPr="00F4480C">
          <w:rPr>
            <w:rStyle w:val="Hyperlink"/>
            <w:rFonts w:ascii="Times New Roman" w:hAnsi="Times New Roman"/>
          </w:rPr>
          <w:t>3.1.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Üldised märkused</w:t>
        </w:r>
        <w:r w:rsidRPr="00F4480C">
          <w:rPr>
            <w:webHidden/>
          </w:rPr>
          <w:tab/>
        </w:r>
        <w:r w:rsidRPr="00F4480C">
          <w:rPr>
            <w:webHidden/>
          </w:rPr>
          <w:fldChar w:fldCharType="begin"/>
        </w:r>
        <w:r w:rsidRPr="00F4480C">
          <w:rPr>
            <w:webHidden/>
          </w:rPr>
          <w:instrText xml:space="preserve"> PAGEREF _Toc119085262 \h </w:instrText>
        </w:r>
        <w:r w:rsidRPr="00F4480C">
          <w:rPr>
            <w:webHidden/>
          </w:rPr>
        </w:r>
        <w:r w:rsidRPr="00F4480C">
          <w:rPr>
            <w:webHidden/>
          </w:rPr>
          <w:fldChar w:fldCharType="separate"/>
        </w:r>
        <w:r>
          <w:rPr>
            <w:webHidden/>
          </w:rPr>
          <w:t>81</w:t>
        </w:r>
        <w:r w:rsidRPr="00F4480C">
          <w:rPr>
            <w:webHidden/>
          </w:rPr>
          <w:fldChar w:fldCharType="end"/>
        </w:r>
      </w:hyperlink>
    </w:p>
    <w:p w14:paraId="67EBF978" w14:textId="3F191777" w:rsidR="00F4480C" w:rsidRPr="00F4480C" w:rsidRDefault="00F4480C">
      <w:pPr>
        <w:pStyle w:val="TOC2"/>
        <w:rPr>
          <w:rFonts w:asciiTheme="minorHAnsi" w:eastAsiaTheme="minorEastAsia" w:hAnsiTheme="minorHAnsi" w:cstheme="minorBidi"/>
          <w:b w:val="0"/>
          <w:smallCaps w:val="0"/>
          <w:sz w:val="22"/>
          <w:lang w:eastAsia="et-EE"/>
        </w:rPr>
      </w:pPr>
      <w:hyperlink w:anchor="_Toc119085263" w:history="1">
        <w:r w:rsidRPr="00F4480C">
          <w:rPr>
            <w:rStyle w:val="Hyperlink"/>
            <w:rFonts w:ascii="Times New Roman" w:hAnsi="Times New Roman"/>
          </w:rPr>
          <w:t>3.1.1.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Selliste krediidiriski maandamise tehnikate kajastamine, millel on asendusmõju</w:t>
        </w:r>
        <w:r w:rsidRPr="00F4480C">
          <w:rPr>
            <w:webHidden/>
          </w:rPr>
          <w:tab/>
        </w:r>
        <w:r w:rsidRPr="00F4480C">
          <w:rPr>
            <w:webHidden/>
          </w:rPr>
          <w:fldChar w:fldCharType="begin"/>
        </w:r>
        <w:r w:rsidRPr="00F4480C">
          <w:rPr>
            <w:webHidden/>
          </w:rPr>
          <w:instrText xml:space="preserve"> PAGEREF _Toc119085263 \h </w:instrText>
        </w:r>
        <w:r w:rsidRPr="00F4480C">
          <w:rPr>
            <w:webHidden/>
          </w:rPr>
        </w:r>
        <w:r w:rsidRPr="00F4480C">
          <w:rPr>
            <w:webHidden/>
          </w:rPr>
          <w:fldChar w:fldCharType="separate"/>
        </w:r>
        <w:r>
          <w:rPr>
            <w:webHidden/>
          </w:rPr>
          <w:t>81</w:t>
        </w:r>
        <w:r w:rsidRPr="00F4480C">
          <w:rPr>
            <w:webHidden/>
          </w:rPr>
          <w:fldChar w:fldCharType="end"/>
        </w:r>
      </w:hyperlink>
    </w:p>
    <w:p w14:paraId="62CE5E70" w14:textId="3DD45B17" w:rsidR="00F4480C" w:rsidRPr="00F4480C" w:rsidRDefault="00F4480C">
      <w:pPr>
        <w:pStyle w:val="TOC2"/>
        <w:rPr>
          <w:rFonts w:asciiTheme="minorHAnsi" w:eastAsiaTheme="minorEastAsia" w:hAnsiTheme="minorHAnsi" w:cstheme="minorBidi"/>
          <w:b w:val="0"/>
          <w:smallCaps w:val="0"/>
          <w:sz w:val="22"/>
          <w:lang w:eastAsia="et-EE"/>
        </w:rPr>
      </w:pPr>
      <w:hyperlink w:anchor="_Toc119085264" w:history="1">
        <w:r w:rsidRPr="00F4480C">
          <w:rPr>
            <w:rStyle w:val="Hyperlink"/>
            <w:rFonts w:ascii="Times New Roman" w:hAnsi="Times New Roman"/>
          </w:rPr>
          <w:t>3.1.2.</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Vastaspoole krediidiriski kajastamine</w:t>
        </w:r>
        <w:r w:rsidRPr="00F4480C">
          <w:rPr>
            <w:webHidden/>
          </w:rPr>
          <w:tab/>
        </w:r>
        <w:r w:rsidRPr="00F4480C">
          <w:rPr>
            <w:webHidden/>
          </w:rPr>
          <w:fldChar w:fldCharType="begin"/>
        </w:r>
        <w:r w:rsidRPr="00F4480C">
          <w:rPr>
            <w:webHidden/>
          </w:rPr>
          <w:instrText xml:space="preserve"> PAGEREF _Toc119085264 \h </w:instrText>
        </w:r>
        <w:r w:rsidRPr="00F4480C">
          <w:rPr>
            <w:webHidden/>
          </w:rPr>
        </w:r>
        <w:r w:rsidRPr="00F4480C">
          <w:rPr>
            <w:webHidden/>
          </w:rPr>
          <w:fldChar w:fldCharType="separate"/>
        </w:r>
        <w:r>
          <w:rPr>
            <w:webHidden/>
          </w:rPr>
          <w:t>82</w:t>
        </w:r>
        <w:r w:rsidRPr="00F4480C">
          <w:rPr>
            <w:webHidden/>
          </w:rPr>
          <w:fldChar w:fldCharType="end"/>
        </w:r>
      </w:hyperlink>
    </w:p>
    <w:p w14:paraId="2209D378" w14:textId="11C26F65" w:rsidR="00F4480C" w:rsidRPr="00F4480C" w:rsidRDefault="00F4480C">
      <w:pPr>
        <w:pStyle w:val="TOC2"/>
        <w:rPr>
          <w:rFonts w:asciiTheme="minorHAnsi" w:eastAsiaTheme="minorEastAsia" w:hAnsiTheme="minorHAnsi" w:cstheme="minorBidi"/>
          <w:b w:val="0"/>
          <w:smallCaps w:val="0"/>
          <w:sz w:val="22"/>
          <w:lang w:eastAsia="et-EE"/>
        </w:rPr>
      </w:pPr>
      <w:hyperlink w:anchor="_Toc119085265" w:history="1">
        <w:r w:rsidRPr="00F4480C">
          <w:rPr>
            <w:rStyle w:val="Hyperlink"/>
            <w:rFonts w:ascii="Times New Roman" w:hAnsi="Times New Roman"/>
          </w:rPr>
          <w:t>3.2.</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C 07.00 – Krediidirisk, vastaspoole krediidirisk ja reguleerimata väärtpaberiülekanded: Standardmeetodikohased kapitalinõuded (CR SA)</w:t>
        </w:r>
        <w:r w:rsidRPr="00F4480C">
          <w:rPr>
            <w:webHidden/>
          </w:rPr>
          <w:tab/>
        </w:r>
        <w:r w:rsidRPr="00F4480C">
          <w:rPr>
            <w:webHidden/>
          </w:rPr>
          <w:fldChar w:fldCharType="begin"/>
        </w:r>
        <w:r w:rsidRPr="00F4480C">
          <w:rPr>
            <w:webHidden/>
          </w:rPr>
          <w:instrText xml:space="preserve"> PAGEREF _Toc119085265 \h </w:instrText>
        </w:r>
        <w:r w:rsidRPr="00F4480C">
          <w:rPr>
            <w:webHidden/>
          </w:rPr>
        </w:r>
        <w:r w:rsidRPr="00F4480C">
          <w:rPr>
            <w:webHidden/>
          </w:rPr>
          <w:fldChar w:fldCharType="separate"/>
        </w:r>
        <w:r>
          <w:rPr>
            <w:webHidden/>
          </w:rPr>
          <w:t>82</w:t>
        </w:r>
        <w:r w:rsidRPr="00F4480C">
          <w:rPr>
            <w:webHidden/>
          </w:rPr>
          <w:fldChar w:fldCharType="end"/>
        </w:r>
      </w:hyperlink>
    </w:p>
    <w:p w14:paraId="6E0261D5" w14:textId="630EF99F" w:rsidR="00F4480C" w:rsidRPr="00F4480C" w:rsidRDefault="00F4480C">
      <w:pPr>
        <w:pStyle w:val="TOC2"/>
        <w:rPr>
          <w:rFonts w:asciiTheme="minorHAnsi" w:eastAsiaTheme="minorEastAsia" w:hAnsiTheme="minorHAnsi" w:cstheme="minorBidi"/>
          <w:b w:val="0"/>
          <w:smallCaps w:val="0"/>
          <w:sz w:val="22"/>
          <w:lang w:eastAsia="et-EE"/>
        </w:rPr>
      </w:pPr>
      <w:hyperlink w:anchor="_Toc119085266" w:history="1">
        <w:r w:rsidRPr="00F4480C">
          <w:rPr>
            <w:rStyle w:val="Hyperlink"/>
            <w:rFonts w:ascii="Times New Roman" w:hAnsi="Times New Roman"/>
          </w:rPr>
          <w:t>3.2.1.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Üldised märkused</w:t>
        </w:r>
        <w:r w:rsidRPr="00F4480C">
          <w:rPr>
            <w:webHidden/>
          </w:rPr>
          <w:tab/>
        </w:r>
        <w:r w:rsidRPr="00F4480C">
          <w:rPr>
            <w:webHidden/>
          </w:rPr>
          <w:fldChar w:fldCharType="begin"/>
        </w:r>
        <w:r w:rsidRPr="00F4480C">
          <w:rPr>
            <w:webHidden/>
          </w:rPr>
          <w:instrText xml:space="preserve"> PAGEREF _Toc119085266 \h </w:instrText>
        </w:r>
        <w:r w:rsidRPr="00F4480C">
          <w:rPr>
            <w:webHidden/>
          </w:rPr>
        </w:r>
        <w:r w:rsidRPr="00F4480C">
          <w:rPr>
            <w:webHidden/>
          </w:rPr>
          <w:fldChar w:fldCharType="separate"/>
        </w:r>
        <w:r>
          <w:rPr>
            <w:webHidden/>
          </w:rPr>
          <w:t>82</w:t>
        </w:r>
        <w:r w:rsidRPr="00F4480C">
          <w:rPr>
            <w:webHidden/>
          </w:rPr>
          <w:fldChar w:fldCharType="end"/>
        </w:r>
      </w:hyperlink>
    </w:p>
    <w:p w14:paraId="6C700DE8" w14:textId="06EEA646" w:rsidR="00F4480C" w:rsidRPr="00F4480C" w:rsidRDefault="00F4480C">
      <w:pPr>
        <w:pStyle w:val="TOC2"/>
        <w:rPr>
          <w:rFonts w:asciiTheme="minorHAnsi" w:eastAsiaTheme="minorEastAsia" w:hAnsiTheme="minorHAnsi" w:cstheme="minorBidi"/>
          <w:b w:val="0"/>
          <w:smallCaps w:val="0"/>
          <w:sz w:val="22"/>
          <w:lang w:eastAsia="et-EE"/>
        </w:rPr>
      </w:pPr>
      <w:hyperlink w:anchor="_Toc119085267" w:history="1">
        <w:r w:rsidRPr="00F4480C">
          <w:rPr>
            <w:rStyle w:val="Hyperlink"/>
            <w:rFonts w:ascii="Times New Roman" w:hAnsi="Times New Roman"/>
          </w:rPr>
          <w:t>3.2.2.</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Vormi CR SA ulatus</w:t>
        </w:r>
        <w:r w:rsidRPr="00F4480C">
          <w:rPr>
            <w:webHidden/>
          </w:rPr>
          <w:tab/>
        </w:r>
        <w:r w:rsidRPr="00F4480C">
          <w:rPr>
            <w:webHidden/>
          </w:rPr>
          <w:fldChar w:fldCharType="begin"/>
        </w:r>
        <w:r w:rsidRPr="00F4480C">
          <w:rPr>
            <w:webHidden/>
          </w:rPr>
          <w:instrText xml:space="preserve"> PAGEREF _Toc119085267 \h </w:instrText>
        </w:r>
        <w:r w:rsidRPr="00F4480C">
          <w:rPr>
            <w:webHidden/>
          </w:rPr>
        </w:r>
        <w:r w:rsidRPr="00F4480C">
          <w:rPr>
            <w:webHidden/>
          </w:rPr>
          <w:fldChar w:fldCharType="separate"/>
        </w:r>
        <w:r>
          <w:rPr>
            <w:webHidden/>
          </w:rPr>
          <w:t>82</w:t>
        </w:r>
        <w:r w:rsidRPr="00F4480C">
          <w:rPr>
            <w:webHidden/>
          </w:rPr>
          <w:fldChar w:fldCharType="end"/>
        </w:r>
      </w:hyperlink>
    </w:p>
    <w:p w14:paraId="21D25BEB" w14:textId="5F48A059" w:rsidR="00F4480C" w:rsidRPr="00F4480C" w:rsidRDefault="00F4480C">
      <w:pPr>
        <w:pStyle w:val="TOC2"/>
        <w:rPr>
          <w:rFonts w:asciiTheme="minorHAnsi" w:eastAsiaTheme="minorEastAsia" w:hAnsiTheme="minorHAnsi" w:cstheme="minorBidi"/>
          <w:b w:val="0"/>
          <w:smallCaps w:val="0"/>
          <w:sz w:val="22"/>
          <w:lang w:eastAsia="et-EE"/>
        </w:rPr>
      </w:pPr>
      <w:hyperlink w:anchor="_Toc119085268" w:history="1">
        <w:r w:rsidRPr="00F4480C">
          <w:rPr>
            <w:rStyle w:val="Hyperlink"/>
            <w:rFonts w:ascii="Times New Roman" w:hAnsi="Times New Roman"/>
          </w:rPr>
          <w:t>3.2.3.</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 xml:space="preserve"> Riskipositsioonide määramine riskipositsiooni klassidesse standardmeetodi kohaselt</w:t>
        </w:r>
        <w:r w:rsidRPr="00F4480C">
          <w:rPr>
            <w:webHidden/>
          </w:rPr>
          <w:tab/>
        </w:r>
        <w:r w:rsidRPr="00F4480C">
          <w:rPr>
            <w:webHidden/>
          </w:rPr>
          <w:fldChar w:fldCharType="begin"/>
        </w:r>
        <w:r w:rsidRPr="00F4480C">
          <w:rPr>
            <w:webHidden/>
          </w:rPr>
          <w:instrText xml:space="preserve"> PAGEREF _Toc119085268 \h </w:instrText>
        </w:r>
        <w:r w:rsidRPr="00F4480C">
          <w:rPr>
            <w:webHidden/>
          </w:rPr>
        </w:r>
        <w:r w:rsidRPr="00F4480C">
          <w:rPr>
            <w:webHidden/>
          </w:rPr>
          <w:fldChar w:fldCharType="separate"/>
        </w:r>
        <w:r>
          <w:rPr>
            <w:webHidden/>
          </w:rPr>
          <w:t>84</w:t>
        </w:r>
        <w:r w:rsidRPr="00F4480C">
          <w:rPr>
            <w:webHidden/>
          </w:rPr>
          <w:fldChar w:fldCharType="end"/>
        </w:r>
      </w:hyperlink>
    </w:p>
    <w:p w14:paraId="1E1D09BC" w14:textId="288B4F3D" w:rsidR="00F4480C" w:rsidRPr="00F4480C" w:rsidRDefault="00F4480C">
      <w:pPr>
        <w:pStyle w:val="TOC2"/>
        <w:rPr>
          <w:rFonts w:asciiTheme="minorHAnsi" w:eastAsiaTheme="minorEastAsia" w:hAnsiTheme="minorHAnsi" w:cstheme="minorBidi"/>
          <w:b w:val="0"/>
          <w:smallCaps w:val="0"/>
          <w:sz w:val="22"/>
          <w:lang w:eastAsia="et-EE"/>
        </w:rPr>
      </w:pPr>
      <w:hyperlink w:anchor="_Toc119085269" w:history="1">
        <w:r w:rsidRPr="00F4480C">
          <w:rPr>
            <w:rStyle w:val="Hyperlink"/>
            <w:rFonts w:ascii="Times New Roman" w:hAnsi="Times New Roman"/>
          </w:rPr>
          <w:t>3.2.4.</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Selgitused määruse (EL) nr 575/2013 artiklis 112 osutatud teatavate riskipositsiooni klasside kohaldamisala kohta</w:t>
        </w:r>
        <w:r w:rsidRPr="00F4480C">
          <w:rPr>
            <w:webHidden/>
          </w:rPr>
          <w:tab/>
        </w:r>
        <w:r w:rsidRPr="00F4480C">
          <w:rPr>
            <w:webHidden/>
          </w:rPr>
          <w:fldChar w:fldCharType="begin"/>
        </w:r>
        <w:r w:rsidRPr="00F4480C">
          <w:rPr>
            <w:webHidden/>
          </w:rPr>
          <w:instrText xml:space="preserve"> PAGEREF _Toc119085269 \h </w:instrText>
        </w:r>
        <w:r w:rsidRPr="00F4480C">
          <w:rPr>
            <w:webHidden/>
          </w:rPr>
        </w:r>
        <w:r w:rsidRPr="00F4480C">
          <w:rPr>
            <w:webHidden/>
          </w:rPr>
          <w:fldChar w:fldCharType="separate"/>
        </w:r>
        <w:r>
          <w:rPr>
            <w:webHidden/>
          </w:rPr>
          <w:t>89</w:t>
        </w:r>
        <w:r w:rsidRPr="00F4480C">
          <w:rPr>
            <w:webHidden/>
          </w:rPr>
          <w:fldChar w:fldCharType="end"/>
        </w:r>
      </w:hyperlink>
    </w:p>
    <w:p w14:paraId="5B0B3016" w14:textId="5407FD5A" w:rsidR="00F4480C" w:rsidRPr="00F4480C" w:rsidRDefault="00F4480C">
      <w:pPr>
        <w:pStyle w:val="TOC2"/>
        <w:rPr>
          <w:rFonts w:asciiTheme="minorHAnsi" w:eastAsiaTheme="minorEastAsia" w:hAnsiTheme="minorHAnsi" w:cstheme="minorBidi"/>
          <w:b w:val="0"/>
          <w:smallCaps w:val="0"/>
          <w:sz w:val="22"/>
          <w:lang w:eastAsia="et-EE"/>
        </w:rPr>
      </w:pPr>
      <w:hyperlink w:anchor="_Toc119085270" w:history="1">
        <w:r w:rsidRPr="00F4480C">
          <w:rPr>
            <w:rStyle w:val="Hyperlink"/>
            <w:rFonts w:ascii="Times New Roman" w:hAnsi="Times New Roman"/>
          </w:rPr>
          <w:t>3.2.4.1.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Riskipositsiooni klass „finantsinstitutsioonid“</w:t>
        </w:r>
        <w:r w:rsidRPr="00F4480C">
          <w:rPr>
            <w:webHidden/>
          </w:rPr>
          <w:tab/>
        </w:r>
        <w:r w:rsidRPr="00F4480C">
          <w:rPr>
            <w:webHidden/>
          </w:rPr>
          <w:fldChar w:fldCharType="begin"/>
        </w:r>
        <w:r w:rsidRPr="00F4480C">
          <w:rPr>
            <w:webHidden/>
          </w:rPr>
          <w:instrText xml:space="preserve"> PAGEREF _Toc119085270 \h </w:instrText>
        </w:r>
        <w:r w:rsidRPr="00F4480C">
          <w:rPr>
            <w:webHidden/>
          </w:rPr>
        </w:r>
        <w:r w:rsidRPr="00F4480C">
          <w:rPr>
            <w:webHidden/>
          </w:rPr>
          <w:fldChar w:fldCharType="separate"/>
        </w:r>
        <w:r>
          <w:rPr>
            <w:webHidden/>
          </w:rPr>
          <w:t>89</w:t>
        </w:r>
        <w:r w:rsidRPr="00F4480C">
          <w:rPr>
            <w:webHidden/>
          </w:rPr>
          <w:fldChar w:fldCharType="end"/>
        </w:r>
      </w:hyperlink>
    </w:p>
    <w:p w14:paraId="57409E12" w14:textId="01CFA210" w:rsidR="00F4480C" w:rsidRPr="00F4480C" w:rsidRDefault="00F4480C">
      <w:pPr>
        <w:pStyle w:val="TOC2"/>
        <w:rPr>
          <w:rFonts w:asciiTheme="minorHAnsi" w:eastAsiaTheme="minorEastAsia" w:hAnsiTheme="minorHAnsi" w:cstheme="minorBidi"/>
          <w:b w:val="0"/>
          <w:smallCaps w:val="0"/>
          <w:sz w:val="22"/>
          <w:lang w:eastAsia="et-EE"/>
        </w:rPr>
      </w:pPr>
      <w:hyperlink w:anchor="_Toc119085271" w:history="1">
        <w:r w:rsidRPr="00F4480C">
          <w:rPr>
            <w:rStyle w:val="Hyperlink"/>
            <w:rFonts w:ascii="Times New Roman" w:hAnsi="Times New Roman"/>
          </w:rPr>
          <w:t>3.2.4.2.</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Riskipositsiooni klass „pandikirjadest tulenevad riskipositsioonid“</w:t>
        </w:r>
        <w:r w:rsidRPr="00F4480C">
          <w:rPr>
            <w:webHidden/>
          </w:rPr>
          <w:tab/>
        </w:r>
        <w:r w:rsidRPr="00F4480C">
          <w:rPr>
            <w:webHidden/>
          </w:rPr>
          <w:fldChar w:fldCharType="begin"/>
        </w:r>
        <w:r w:rsidRPr="00F4480C">
          <w:rPr>
            <w:webHidden/>
          </w:rPr>
          <w:instrText xml:space="preserve"> PAGEREF _Toc119085271 \h </w:instrText>
        </w:r>
        <w:r w:rsidRPr="00F4480C">
          <w:rPr>
            <w:webHidden/>
          </w:rPr>
        </w:r>
        <w:r w:rsidRPr="00F4480C">
          <w:rPr>
            <w:webHidden/>
          </w:rPr>
          <w:fldChar w:fldCharType="separate"/>
        </w:r>
        <w:r>
          <w:rPr>
            <w:webHidden/>
          </w:rPr>
          <w:t>89</w:t>
        </w:r>
        <w:r w:rsidRPr="00F4480C">
          <w:rPr>
            <w:webHidden/>
          </w:rPr>
          <w:fldChar w:fldCharType="end"/>
        </w:r>
      </w:hyperlink>
    </w:p>
    <w:p w14:paraId="64FD0FD3" w14:textId="42576AA5" w:rsidR="00F4480C" w:rsidRPr="00F4480C" w:rsidRDefault="00F4480C">
      <w:pPr>
        <w:pStyle w:val="TOC2"/>
        <w:rPr>
          <w:rFonts w:asciiTheme="minorHAnsi" w:eastAsiaTheme="minorEastAsia" w:hAnsiTheme="minorHAnsi" w:cstheme="minorBidi"/>
          <w:b w:val="0"/>
          <w:smallCaps w:val="0"/>
          <w:sz w:val="22"/>
          <w:lang w:eastAsia="et-EE"/>
        </w:rPr>
      </w:pPr>
      <w:hyperlink w:anchor="_Toc119085272" w:history="1">
        <w:r w:rsidRPr="00F4480C">
          <w:rPr>
            <w:rStyle w:val="Hyperlink"/>
            <w:rFonts w:ascii="Times New Roman" w:hAnsi="Times New Roman"/>
          </w:rPr>
          <w:t>3.2.4.3.</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Riskipositsiooni klass „ühiseks investeerimiseks loodud ettevõtja aktsiatest ja osakutest tulenevad riskipositsioonid“</w:t>
        </w:r>
        <w:r w:rsidRPr="00F4480C">
          <w:rPr>
            <w:webHidden/>
          </w:rPr>
          <w:tab/>
        </w:r>
        <w:r w:rsidRPr="00F4480C">
          <w:rPr>
            <w:webHidden/>
          </w:rPr>
          <w:fldChar w:fldCharType="begin"/>
        </w:r>
        <w:r w:rsidRPr="00F4480C">
          <w:rPr>
            <w:webHidden/>
          </w:rPr>
          <w:instrText xml:space="preserve"> PAGEREF _Toc119085272 \h </w:instrText>
        </w:r>
        <w:r w:rsidRPr="00F4480C">
          <w:rPr>
            <w:webHidden/>
          </w:rPr>
        </w:r>
        <w:r w:rsidRPr="00F4480C">
          <w:rPr>
            <w:webHidden/>
          </w:rPr>
          <w:fldChar w:fldCharType="separate"/>
        </w:r>
        <w:r>
          <w:rPr>
            <w:webHidden/>
          </w:rPr>
          <w:t>89</w:t>
        </w:r>
        <w:r w:rsidRPr="00F4480C">
          <w:rPr>
            <w:webHidden/>
          </w:rPr>
          <w:fldChar w:fldCharType="end"/>
        </w:r>
      </w:hyperlink>
    </w:p>
    <w:p w14:paraId="5B54F215" w14:textId="3EB02C0C" w:rsidR="00F4480C" w:rsidRPr="00F4480C" w:rsidRDefault="00F4480C">
      <w:pPr>
        <w:pStyle w:val="TOC2"/>
        <w:rPr>
          <w:rFonts w:asciiTheme="minorHAnsi" w:eastAsiaTheme="minorEastAsia" w:hAnsiTheme="minorHAnsi" w:cstheme="minorBidi"/>
          <w:b w:val="0"/>
          <w:smallCaps w:val="0"/>
          <w:sz w:val="22"/>
          <w:lang w:eastAsia="et-EE"/>
        </w:rPr>
      </w:pPr>
      <w:hyperlink w:anchor="_Toc119085273" w:history="1">
        <w:r w:rsidRPr="00F4480C">
          <w:rPr>
            <w:rStyle w:val="Hyperlink"/>
            <w:rFonts w:ascii="Times New Roman" w:hAnsi="Times New Roman"/>
          </w:rPr>
          <w:t>3.2.5.</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Juhised konkreetsete kirjete kohta</w:t>
        </w:r>
        <w:r w:rsidRPr="00F4480C">
          <w:rPr>
            <w:webHidden/>
          </w:rPr>
          <w:tab/>
        </w:r>
        <w:r w:rsidRPr="00F4480C">
          <w:rPr>
            <w:webHidden/>
          </w:rPr>
          <w:fldChar w:fldCharType="begin"/>
        </w:r>
        <w:r w:rsidRPr="00F4480C">
          <w:rPr>
            <w:webHidden/>
          </w:rPr>
          <w:instrText xml:space="preserve"> PAGEREF _Toc119085273 \h </w:instrText>
        </w:r>
        <w:r w:rsidRPr="00F4480C">
          <w:rPr>
            <w:webHidden/>
          </w:rPr>
        </w:r>
        <w:r w:rsidRPr="00F4480C">
          <w:rPr>
            <w:webHidden/>
          </w:rPr>
          <w:fldChar w:fldCharType="separate"/>
        </w:r>
        <w:r>
          <w:rPr>
            <w:webHidden/>
          </w:rPr>
          <w:t>90</w:t>
        </w:r>
        <w:r w:rsidRPr="00F4480C">
          <w:rPr>
            <w:webHidden/>
          </w:rPr>
          <w:fldChar w:fldCharType="end"/>
        </w:r>
      </w:hyperlink>
    </w:p>
    <w:p w14:paraId="64D80710" w14:textId="39CDA535" w:rsidR="00F4480C" w:rsidRPr="00F4480C" w:rsidRDefault="00F4480C">
      <w:pPr>
        <w:pStyle w:val="TOC2"/>
        <w:rPr>
          <w:rFonts w:asciiTheme="minorHAnsi" w:eastAsiaTheme="minorEastAsia" w:hAnsiTheme="minorHAnsi" w:cstheme="minorBidi"/>
          <w:b w:val="0"/>
          <w:smallCaps w:val="0"/>
          <w:sz w:val="22"/>
          <w:lang w:eastAsia="et-EE"/>
        </w:rPr>
      </w:pPr>
      <w:hyperlink w:anchor="_Toc119085274" w:history="1">
        <w:r w:rsidRPr="00F4480C">
          <w:rPr>
            <w:rStyle w:val="Hyperlink"/>
            <w:rFonts w:ascii="Times New Roman" w:hAnsi="Times New Roman"/>
          </w:rPr>
          <w:t>3.3.</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Krediidir</w:t>
        </w:r>
        <w:bookmarkStart w:id="2" w:name="_GoBack"/>
        <w:bookmarkEnd w:id="2"/>
        <w:r w:rsidRPr="00F4480C">
          <w:rPr>
            <w:rStyle w:val="Hyperlink"/>
            <w:rFonts w:ascii="Times New Roman" w:hAnsi="Times New Roman"/>
          </w:rPr>
          <w:t>isk, vastaspoole krediidirisk ja reguleerimata väärtpaberiülekanded: Sisereitingute meetodi kohased omavahendite nõuded (CR IRB)</w:t>
        </w:r>
        <w:r w:rsidRPr="00F4480C">
          <w:rPr>
            <w:webHidden/>
          </w:rPr>
          <w:tab/>
        </w:r>
        <w:r w:rsidRPr="00F4480C">
          <w:rPr>
            <w:webHidden/>
          </w:rPr>
          <w:fldChar w:fldCharType="begin"/>
        </w:r>
        <w:r w:rsidRPr="00F4480C">
          <w:rPr>
            <w:webHidden/>
          </w:rPr>
          <w:instrText xml:space="preserve"> PAGEREF _Toc119085274 \h </w:instrText>
        </w:r>
        <w:r w:rsidRPr="00F4480C">
          <w:rPr>
            <w:webHidden/>
          </w:rPr>
        </w:r>
        <w:r w:rsidRPr="00F4480C">
          <w:rPr>
            <w:webHidden/>
          </w:rPr>
          <w:fldChar w:fldCharType="separate"/>
        </w:r>
        <w:r>
          <w:rPr>
            <w:webHidden/>
          </w:rPr>
          <w:t>99</w:t>
        </w:r>
        <w:r w:rsidRPr="00F4480C">
          <w:rPr>
            <w:webHidden/>
          </w:rPr>
          <w:fldChar w:fldCharType="end"/>
        </w:r>
      </w:hyperlink>
    </w:p>
    <w:p w14:paraId="4E93DF2E" w14:textId="5735DFD5" w:rsidR="00F4480C" w:rsidRPr="00F4480C" w:rsidRDefault="00F4480C">
      <w:pPr>
        <w:pStyle w:val="TOC2"/>
        <w:rPr>
          <w:rFonts w:asciiTheme="minorHAnsi" w:eastAsiaTheme="minorEastAsia" w:hAnsiTheme="minorHAnsi" w:cstheme="minorBidi"/>
          <w:b w:val="0"/>
          <w:smallCaps w:val="0"/>
          <w:sz w:val="22"/>
          <w:lang w:eastAsia="et-EE"/>
        </w:rPr>
      </w:pPr>
      <w:hyperlink w:anchor="_Toc119085275" w:history="1">
        <w:r w:rsidRPr="00F4480C">
          <w:rPr>
            <w:rStyle w:val="Hyperlink"/>
            <w:rFonts w:ascii="Times New Roman" w:hAnsi="Times New Roman"/>
          </w:rPr>
          <w:t>3.3.1.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Vormi CR IRB ulatus</w:t>
        </w:r>
        <w:r w:rsidRPr="00F4480C">
          <w:rPr>
            <w:webHidden/>
          </w:rPr>
          <w:tab/>
        </w:r>
        <w:r w:rsidRPr="00F4480C">
          <w:rPr>
            <w:webHidden/>
          </w:rPr>
          <w:fldChar w:fldCharType="begin"/>
        </w:r>
        <w:r w:rsidRPr="00F4480C">
          <w:rPr>
            <w:webHidden/>
          </w:rPr>
          <w:instrText xml:space="preserve"> PAGEREF _Toc119085275 \h </w:instrText>
        </w:r>
        <w:r w:rsidRPr="00F4480C">
          <w:rPr>
            <w:webHidden/>
          </w:rPr>
        </w:r>
        <w:r w:rsidRPr="00F4480C">
          <w:rPr>
            <w:webHidden/>
          </w:rPr>
          <w:fldChar w:fldCharType="separate"/>
        </w:r>
        <w:r>
          <w:rPr>
            <w:webHidden/>
          </w:rPr>
          <w:t>99</w:t>
        </w:r>
        <w:r w:rsidRPr="00F4480C">
          <w:rPr>
            <w:webHidden/>
          </w:rPr>
          <w:fldChar w:fldCharType="end"/>
        </w:r>
      </w:hyperlink>
    </w:p>
    <w:p w14:paraId="19E5D6E8" w14:textId="3E8BC944" w:rsidR="00F4480C" w:rsidRPr="00F4480C" w:rsidRDefault="00F4480C">
      <w:pPr>
        <w:pStyle w:val="TOC2"/>
        <w:rPr>
          <w:rFonts w:asciiTheme="minorHAnsi" w:eastAsiaTheme="minorEastAsia" w:hAnsiTheme="minorHAnsi" w:cstheme="minorBidi"/>
          <w:b w:val="0"/>
          <w:smallCaps w:val="0"/>
          <w:sz w:val="22"/>
          <w:lang w:eastAsia="et-EE"/>
        </w:rPr>
      </w:pPr>
      <w:hyperlink w:anchor="_Toc119085276" w:history="1">
        <w:r w:rsidRPr="00F4480C">
          <w:rPr>
            <w:rStyle w:val="Hyperlink"/>
            <w:rFonts w:ascii="Times New Roman" w:hAnsi="Times New Roman"/>
          </w:rPr>
          <w:t>3.3.2.</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Vormi CR IRB jaotus</w:t>
        </w:r>
        <w:r w:rsidRPr="00F4480C">
          <w:rPr>
            <w:webHidden/>
          </w:rPr>
          <w:tab/>
        </w:r>
        <w:r w:rsidRPr="00F4480C">
          <w:rPr>
            <w:webHidden/>
          </w:rPr>
          <w:fldChar w:fldCharType="begin"/>
        </w:r>
        <w:r w:rsidRPr="00F4480C">
          <w:rPr>
            <w:webHidden/>
          </w:rPr>
          <w:instrText xml:space="preserve"> PAGEREF _Toc119085276 \h </w:instrText>
        </w:r>
        <w:r w:rsidRPr="00F4480C">
          <w:rPr>
            <w:webHidden/>
          </w:rPr>
        </w:r>
        <w:r w:rsidRPr="00F4480C">
          <w:rPr>
            <w:webHidden/>
          </w:rPr>
          <w:fldChar w:fldCharType="separate"/>
        </w:r>
        <w:r>
          <w:rPr>
            <w:webHidden/>
          </w:rPr>
          <w:t>100</w:t>
        </w:r>
        <w:r w:rsidRPr="00F4480C">
          <w:rPr>
            <w:webHidden/>
          </w:rPr>
          <w:fldChar w:fldCharType="end"/>
        </w:r>
      </w:hyperlink>
    </w:p>
    <w:p w14:paraId="21724B0A" w14:textId="260DA30E" w:rsidR="00F4480C" w:rsidRPr="00F4480C" w:rsidRDefault="00F4480C">
      <w:pPr>
        <w:pStyle w:val="TOC2"/>
        <w:rPr>
          <w:rFonts w:asciiTheme="minorHAnsi" w:eastAsiaTheme="minorEastAsia" w:hAnsiTheme="minorHAnsi" w:cstheme="minorBidi"/>
          <w:b w:val="0"/>
          <w:smallCaps w:val="0"/>
          <w:sz w:val="22"/>
          <w:lang w:eastAsia="et-EE"/>
        </w:rPr>
      </w:pPr>
      <w:hyperlink w:anchor="_Toc119085277" w:history="1">
        <w:r w:rsidRPr="00F4480C">
          <w:rPr>
            <w:rStyle w:val="Hyperlink"/>
            <w:rFonts w:ascii="Times New Roman" w:hAnsi="Times New Roman"/>
          </w:rPr>
          <w:t>3.3.3.</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C 08.01 – Krediidirisk, vastaspoole krediidirisk ja reguleerimata väärtpaberiülekanded: Sisereitingute meetodi kohaldamine kapitalinõuetele (CR IRB 1)</w:t>
        </w:r>
        <w:r w:rsidRPr="00F4480C">
          <w:rPr>
            <w:webHidden/>
          </w:rPr>
          <w:tab/>
        </w:r>
        <w:r w:rsidRPr="00F4480C">
          <w:rPr>
            <w:webHidden/>
          </w:rPr>
          <w:fldChar w:fldCharType="begin"/>
        </w:r>
        <w:r w:rsidRPr="00F4480C">
          <w:rPr>
            <w:webHidden/>
          </w:rPr>
          <w:instrText xml:space="preserve"> PAGEREF _Toc119085277 \h </w:instrText>
        </w:r>
        <w:r w:rsidRPr="00F4480C">
          <w:rPr>
            <w:webHidden/>
          </w:rPr>
        </w:r>
        <w:r w:rsidRPr="00F4480C">
          <w:rPr>
            <w:webHidden/>
          </w:rPr>
          <w:fldChar w:fldCharType="separate"/>
        </w:r>
        <w:r>
          <w:rPr>
            <w:webHidden/>
          </w:rPr>
          <w:t>101</w:t>
        </w:r>
        <w:r w:rsidRPr="00F4480C">
          <w:rPr>
            <w:webHidden/>
          </w:rPr>
          <w:fldChar w:fldCharType="end"/>
        </w:r>
      </w:hyperlink>
    </w:p>
    <w:p w14:paraId="38B5806C" w14:textId="3465B3FD" w:rsidR="00F4480C" w:rsidRPr="00F4480C" w:rsidRDefault="00F4480C">
      <w:pPr>
        <w:pStyle w:val="TOC2"/>
        <w:rPr>
          <w:rFonts w:asciiTheme="minorHAnsi" w:eastAsiaTheme="minorEastAsia" w:hAnsiTheme="minorHAnsi" w:cstheme="minorBidi"/>
          <w:b w:val="0"/>
          <w:smallCaps w:val="0"/>
          <w:sz w:val="22"/>
          <w:lang w:eastAsia="et-EE"/>
        </w:rPr>
      </w:pPr>
      <w:hyperlink w:anchor="_Toc119085278" w:history="1">
        <w:r w:rsidRPr="00F4480C">
          <w:rPr>
            <w:rStyle w:val="Hyperlink"/>
            <w:rFonts w:ascii="Times New Roman" w:hAnsi="Times New Roman"/>
          </w:rPr>
          <w:t>3.3.3.1.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Juhised konkreetsete kirjete kohta</w:t>
        </w:r>
        <w:r w:rsidRPr="00F4480C">
          <w:rPr>
            <w:webHidden/>
          </w:rPr>
          <w:tab/>
        </w:r>
        <w:r w:rsidRPr="00F4480C">
          <w:rPr>
            <w:webHidden/>
          </w:rPr>
          <w:fldChar w:fldCharType="begin"/>
        </w:r>
        <w:r w:rsidRPr="00F4480C">
          <w:rPr>
            <w:webHidden/>
          </w:rPr>
          <w:instrText xml:space="preserve"> PAGEREF _Toc119085278 \h </w:instrText>
        </w:r>
        <w:r w:rsidRPr="00F4480C">
          <w:rPr>
            <w:webHidden/>
          </w:rPr>
        </w:r>
        <w:r w:rsidRPr="00F4480C">
          <w:rPr>
            <w:webHidden/>
          </w:rPr>
          <w:fldChar w:fldCharType="separate"/>
        </w:r>
        <w:r>
          <w:rPr>
            <w:webHidden/>
          </w:rPr>
          <w:t>101</w:t>
        </w:r>
        <w:r w:rsidRPr="00F4480C">
          <w:rPr>
            <w:webHidden/>
          </w:rPr>
          <w:fldChar w:fldCharType="end"/>
        </w:r>
      </w:hyperlink>
    </w:p>
    <w:p w14:paraId="260C7525" w14:textId="4B30FD8F" w:rsidR="00F4480C" w:rsidRPr="00F4480C" w:rsidRDefault="00F4480C">
      <w:pPr>
        <w:pStyle w:val="TOC2"/>
        <w:rPr>
          <w:rFonts w:asciiTheme="minorHAnsi" w:eastAsiaTheme="minorEastAsia" w:hAnsiTheme="minorHAnsi" w:cstheme="minorBidi"/>
          <w:b w:val="0"/>
          <w:smallCaps w:val="0"/>
          <w:sz w:val="22"/>
          <w:lang w:eastAsia="et-EE"/>
        </w:rPr>
      </w:pPr>
      <w:hyperlink w:anchor="_Toc119085279" w:history="1">
        <w:r w:rsidRPr="00F4480C">
          <w:rPr>
            <w:rStyle w:val="Hyperlink"/>
            <w:rFonts w:ascii="Times New Roman" w:hAnsi="Times New Roman"/>
          </w:rPr>
          <w:t>3.3.4.</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C 08.02 – Krediidirisk, vastaspoole krediidirisk ja reguleerimata väärtpaberiülekanded: sisereitingute meetodi kohaldamine kapitalinõuetele: jaotus võlgnike reitinguklasside või kogumite lõikes (vorm CR IRB 2)</w:t>
        </w:r>
        <w:r w:rsidRPr="00F4480C">
          <w:rPr>
            <w:webHidden/>
          </w:rPr>
          <w:tab/>
        </w:r>
        <w:r w:rsidRPr="00F4480C">
          <w:rPr>
            <w:webHidden/>
          </w:rPr>
          <w:fldChar w:fldCharType="begin"/>
        </w:r>
        <w:r w:rsidRPr="00F4480C">
          <w:rPr>
            <w:webHidden/>
          </w:rPr>
          <w:instrText xml:space="preserve"> PAGEREF _Toc119085279 \h </w:instrText>
        </w:r>
        <w:r w:rsidRPr="00F4480C">
          <w:rPr>
            <w:webHidden/>
          </w:rPr>
        </w:r>
        <w:r w:rsidRPr="00F4480C">
          <w:rPr>
            <w:webHidden/>
          </w:rPr>
          <w:fldChar w:fldCharType="separate"/>
        </w:r>
        <w:r>
          <w:rPr>
            <w:webHidden/>
          </w:rPr>
          <w:t>112</w:t>
        </w:r>
        <w:r w:rsidRPr="00F4480C">
          <w:rPr>
            <w:webHidden/>
          </w:rPr>
          <w:fldChar w:fldCharType="end"/>
        </w:r>
      </w:hyperlink>
    </w:p>
    <w:p w14:paraId="46F6D1FA" w14:textId="06DB2ADE" w:rsidR="00F4480C" w:rsidRPr="00F4480C" w:rsidRDefault="00F4480C">
      <w:pPr>
        <w:pStyle w:val="TOC2"/>
        <w:rPr>
          <w:rFonts w:asciiTheme="minorHAnsi" w:eastAsiaTheme="minorEastAsia" w:hAnsiTheme="minorHAnsi" w:cstheme="minorBidi"/>
          <w:b w:val="0"/>
          <w:smallCaps w:val="0"/>
          <w:sz w:val="22"/>
          <w:lang w:eastAsia="et-EE"/>
        </w:rPr>
      </w:pPr>
      <w:hyperlink w:anchor="_Toc119085280" w:history="1">
        <w:r w:rsidRPr="00F4480C">
          <w:rPr>
            <w:rStyle w:val="Hyperlink"/>
            <w:rFonts w:ascii="Times New Roman" w:hAnsi="Times New Roman"/>
          </w:rPr>
          <w:t>3.3.1.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C 08.03 – Krediidirisk ja reguleerimata väärtpaberiülekanded: sisereitingute meetodi kohaldamine kapitalinõuetele (jaotus makseviivituse tõenäosuse vahemikuti) (CR IRB 3)</w:t>
        </w:r>
        <w:r w:rsidRPr="00F4480C">
          <w:rPr>
            <w:webHidden/>
          </w:rPr>
          <w:tab/>
        </w:r>
        <w:r w:rsidRPr="00F4480C">
          <w:rPr>
            <w:webHidden/>
          </w:rPr>
          <w:fldChar w:fldCharType="begin"/>
        </w:r>
        <w:r w:rsidRPr="00F4480C">
          <w:rPr>
            <w:webHidden/>
          </w:rPr>
          <w:instrText xml:space="preserve"> PAGEREF _Toc119085280 \h </w:instrText>
        </w:r>
        <w:r w:rsidRPr="00F4480C">
          <w:rPr>
            <w:webHidden/>
          </w:rPr>
        </w:r>
        <w:r w:rsidRPr="00F4480C">
          <w:rPr>
            <w:webHidden/>
          </w:rPr>
          <w:fldChar w:fldCharType="separate"/>
        </w:r>
        <w:r>
          <w:rPr>
            <w:webHidden/>
          </w:rPr>
          <w:t>113</w:t>
        </w:r>
        <w:r w:rsidRPr="00F4480C">
          <w:rPr>
            <w:webHidden/>
          </w:rPr>
          <w:fldChar w:fldCharType="end"/>
        </w:r>
      </w:hyperlink>
    </w:p>
    <w:p w14:paraId="05E22CE1" w14:textId="51324BBF" w:rsidR="00F4480C" w:rsidRPr="00F4480C" w:rsidRDefault="00F4480C">
      <w:pPr>
        <w:pStyle w:val="TOC2"/>
        <w:rPr>
          <w:rFonts w:asciiTheme="minorHAnsi" w:eastAsiaTheme="minorEastAsia" w:hAnsiTheme="minorHAnsi" w:cstheme="minorBidi"/>
          <w:b w:val="0"/>
          <w:smallCaps w:val="0"/>
          <w:sz w:val="22"/>
          <w:lang w:eastAsia="et-EE"/>
        </w:rPr>
      </w:pPr>
      <w:hyperlink w:anchor="_Toc119085281" w:history="1">
        <w:r w:rsidRPr="00F4480C">
          <w:rPr>
            <w:rStyle w:val="Hyperlink"/>
            <w:rFonts w:ascii="Times New Roman" w:hAnsi="Times New Roman"/>
          </w:rPr>
          <w:t>3.3.1.1.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Üldised märkused</w:t>
        </w:r>
        <w:r w:rsidRPr="00F4480C">
          <w:rPr>
            <w:webHidden/>
          </w:rPr>
          <w:tab/>
        </w:r>
        <w:r w:rsidRPr="00F4480C">
          <w:rPr>
            <w:webHidden/>
          </w:rPr>
          <w:fldChar w:fldCharType="begin"/>
        </w:r>
        <w:r w:rsidRPr="00F4480C">
          <w:rPr>
            <w:webHidden/>
          </w:rPr>
          <w:instrText xml:space="preserve"> PAGEREF _Toc119085281 \h </w:instrText>
        </w:r>
        <w:r w:rsidRPr="00F4480C">
          <w:rPr>
            <w:webHidden/>
          </w:rPr>
        </w:r>
        <w:r w:rsidRPr="00F4480C">
          <w:rPr>
            <w:webHidden/>
          </w:rPr>
          <w:fldChar w:fldCharType="separate"/>
        </w:r>
        <w:r>
          <w:rPr>
            <w:webHidden/>
          </w:rPr>
          <w:t>113</w:t>
        </w:r>
        <w:r w:rsidRPr="00F4480C">
          <w:rPr>
            <w:webHidden/>
          </w:rPr>
          <w:fldChar w:fldCharType="end"/>
        </w:r>
      </w:hyperlink>
    </w:p>
    <w:p w14:paraId="50E06B09" w14:textId="7B8A719D" w:rsidR="00F4480C" w:rsidRPr="00F4480C" w:rsidRDefault="00F4480C">
      <w:pPr>
        <w:pStyle w:val="TOC2"/>
        <w:rPr>
          <w:rFonts w:asciiTheme="minorHAnsi" w:eastAsiaTheme="minorEastAsia" w:hAnsiTheme="minorHAnsi" w:cstheme="minorBidi"/>
          <w:b w:val="0"/>
          <w:smallCaps w:val="0"/>
          <w:sz w:val="22"/>
          <w:lang w:eastAsia="et-EE"/>
        </w:rPr>
      </w:pPr>
      <w:hyperlink w:anchor="_Toc119085282" w:history="1">
        <w:r w:rsidRPr="00F4480C">
          <w:rPr>
            <w:rStyle w:val="Hyperlink"/>
            <w:rFonts w:ascii="Times New Roman" w:hAnsi="Times New Roman"/>
          </w:rPr>
          <w:t>3.3.1.2.</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Juhised konkreetsete kirjete kohta</w:t>
        </w:r>
        <w:r w:rsidRPr="00F4480C">
          <w:rPr>
            <w:webHidden/>
          </w:rPr>
          <w:tab/>
        </w:r>
        <w:r w:rsidRPr="00F4480C">
          <w:rPr>
            <w:webHidden/>
          </w:rPr>
          <w:fldChar w:fldCharType="begin"/>
        </w:r>
        <w:r w:rsidRPr="00F4480C">
          <w:rPr>
            <w:webHidden/>
          </w:rPr>
          <w:instrText xml:space="preserve"> PAGEREF _Toc119085282 \h </w:instrText>
        </w:r>
        <w:r w:rsidRPr="00F4480C">
          <w:rPr>
            <w:webHidden/>
          </w:rPr>
        </w:r>
        <w:r w:rsidRPr="00F4480C">
          <w:rPr>
            <w:webHidden/>
          </w:rPr>
          <w:fldChar w:fldCharType="separate"/>
        </w:r>
        <w:r>
          <w:rPr>
            <w:webHidden/>
          </w:rPr>
          <w:t>113</w:t>
        </w:r>
        <w:r w:rsidRPr="00F4480C">
          <w:rPr>
            <w:webHidden/>
          </w:rPr>
          <w:fldChar w:fldCharType="end"/>
        </w:r>
      </w:hyperlink>
    </w:p>
    <w:p w14:paraId="4C77140E" w14:textId="6687C549" w:rsidR="00F4480C" w:rsidRPr="00F4480C" w:rsidRDefault="00F4480C">
      <w:pPr>
        <w:pStyle w:val="TOC2"/>
        <w:rPr>
          <w:rFonts w:asciiTheme="minorHAnsi" w:eastAsiaTheme="minorEastAsia" w:hAnsiTheme="minorHAnsi" w:cstheme="minorBidi"/>
          <w:b w:val="0"/>
          <w:smallCaps w:val="0"/>
          <w:sz w:val="22"/>
          <w:lang w:eastAsia="et-EE"/>
        </w:rPr>
      </w:pPr>
      <w:hyperlink w:anchor="_Toc119085283" w:history="1">
        <w:r w:rsidRPr="00F4480C">
          <w:rPr>
            <w:rStyle w:val="Hyperlink"/>
            <w:rFonts w:ascii="Times New Roman" w:hAnsi="Times New Roman"/>
          </w:rPr>
          <w:t>3.3.2.</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C 08.04 – Krediidirisk ja reguleerimata väärtpaberiülekanded: sisereitingute meetodi kohaldamine kapitalinõuetele (riskiga kaalutud vara vooaruanded) (CR IRB 4)</w:t>
        </w:r>
        <w:r w:rsidRPr="00F4480C">
          <w:rPr>
            <w:webHidden/>
          </w:rPr>
          <w:tab/>
        </w:r>
        <w:r w:rsidRPr="00F4480C">
          <w:rPr>
            <w:webHidden/>
          </w:rPr>
          <w:fldChar w:fldCharType="begin"/>
        </w:r>
        <w:r w:rsidRPr="00F4480C">
          <w:rPr>
            <w:webHidden/>
          </w:rPr>
          <w:instrText xml:space="preserve"> PAGEREF _Toc119085283 \h </w:instrText>
        </w:r>
        <w:r w:rsidRPr="00F4480C">
          <w:rPr>
            <w:webHidden/>
          </w:rPr>
        </w:r>
        <w:r w:rsidRPr="00F4480C">
          <w:rPr>
            <w:webHidden/>
          </w:rPr>
          <w:fldChar w:fldCharType="separate"/>
        </w:r>
        <w:r>
          <w:rPr>
            <w:webHidden/>
          </w:rPr>
          <w:t>116</w:t>
        </w:r>
        <w:r w:rsidRPr="00F4480C">
          <w:rPr>
            <w:webHidden/>
          </w:rPr>
          <w:fldChar w:fldCharType="end"/>
        </w:r>
      </w:hyperlink>
    </w:p>
    <w:p w14:paraId="0F494A7C" w14:textId="365AA0D7" w:rsidR="00F4480C" w:rsidRPr="00F4480C" w:rsidRDefault="00F4480C">
      <w:pPr>
        <w:pStyle w:val="TOC2"/>
        <w:rPr>
          <w:rFonts w:asciiTheme="minorHAnsi" w:eastAsiaTheme="minorEastAsia" w:hAnsiTheme="minorHAnsi" w:cstheme="minorBidi"/>
          <w:b w:val="0"/>
          <w:smallCaps w:val="0"/>
          <w:sz w:val="22"/>
          <w:lang w:eastAsia="et-EE"/>
        </w:rPr>
      </w:pPr>
      <w:hyperlink w:anchor="_Toc119085284" w:history="1">
        <w:r w:rsidRPr="00F4480C">
          <w:rPr>
            <w:rStyle w:val="Hyperlink"/>
            <w:rFonts w:ascii="Times New Roman" w:hAnsi="Times New Roman"/>
          </w:rPr>
          <w:t>3.3.2.1.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Üldised märkused</w:t>
        </w:r>
        <w:r w:rsidRPr="00F4480C">
          <w:rPr>
            <w:webHidden/>
          </w:rPr>
          <w:tab/>
        </w:r>
        <w:r w:rsidRPr="00F4480C">
          <w:rPr>
            <w:webHidden/>
          </w:rPr>
          <w:fldChar w:fldCharType="begin"/>
        </w:r>
        <w:r w:rsidRPr="00F4480C">
          <w:rPr>
            <w:webHidden/>
          </w:rPr>
          <w:instrText xml:space="preserve"> PAGEREF _Toc119085284 \h </w:instrText>
        </w:r>
        <w:r w:rsidRPr="00F4480C">
          <w:rPr>
            <w:webHidden/>
          </w:rPr>
        </w:r>
        <w:r w:rsidRPr="00F4480C">
          <w:rPr>
            <w:webHidden/>
          </w:rPr>
          <w:fldChar w:fldCharType="separate"/>
        </w:r>
        <w:r>
          <w:rPr>
            <w:webHidden/>
          </w:rPr>
          <w:t>116</w:t>
        </w:r>
        <w:r w:rsidRPr="00F4480C">
          <w:rPr>
            <w:webHidden/>
          </w:rPr>
          <w:fldChar w:fldCharType="end"/>
        </w:r>
      </w:hyperlink>
    </w:p>
    <w:p w14:paraId="09BB3205" w14:textId="1EC2E08C" w:rsidR="00F4480C" w:rsidRPr="00F4480C" w:rsidRDefault="00F4480C">
      <w:pPr>
        <w:pStyle w:val="TOC2"/>
        <w:rPr>
          <w:rFonts w:asciiTheme="minorHAnsi" w:eastAsiaTheme="minorEastAsia" w:hAnsiTheme="minorHAnsi" w:cstheme="minorBidi"/>
          <w:b w:val="0"/>
          <w:smallCaps w:val="0"/>
          <w:sz w:val="22"/>
          <w:lang w:eastAsia="et-EE"/>
        </w:rPr>
      </w:pPr>
      <w:hyperlink w:anchor="_Toc119085285" w:history="1">
        <w:r w:rsidRPr="00F4480C">
          <w:rPr>
            <w:rStyle w:val="Hyperlink"/>
            <w:rFonts w:ascii="Times New Roman" w:hAnsi="Times New Roman"/>
          </w:rPr>
          <w:t>3.3.2.2.</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Juhised konkreetsete kirjete kohta</w:t>
        </w:r>
        <w:r w:rsidRPr="00F4480C">
          <w:rPr>
            <w:webHidden/>
          </w:rPr>
          <w:tab/>
        </w:r>
        <w:r w:rsidRPr="00F4480C">
          <w:rPr>
            <w:webHidden/>
          </w:rPr>
          <w:fldChar w:fldCharType="begin"/>
        </w:r>
        <w:r w:rsidRPr="00F4480C">
          <w:rPr>
            <w:webHidden/>
          </w:rPr>
          <w:instrText xml:space="preserve"> PAGEREF _Toc119085285 \h </w:instrText>
        </w:r>
        <w:r w:rsidRPr="00F4480C">
          <w:rPr>
            <w:webHidden/>
          </w:rPr>
        </w:r>
        <w:r w:rsidRPr="00F4480C">
          <w:rPr>
            <w:webHidden/>
          </w:rPr>
          <w:fldChar w:fldCharType="separate"/>
        </w:r>
        <w:r>
          <w:rPr>
            <w:webHidden/>
          </w:rPr>
          <w:t>116</w:t>
        </w:r>
        <w:r w:rsidRPr="00F4480C">
          <w:rPr>
            <w:webHidden/>
          </w:rPr>
          <w:fldChar w:fldCharType="end"/>
        </w:r>
      </w:hyperlink>
    </w:p>
    <w:p w14:paraId="6D7A9B6B" w14:textId="1D5AC19B" w:rsidR="00F4480C" w:rsidRPr="00F4480C" w:rsidRDefault="00F4480C">
      <w:pPr>
        <w:pStyle w:val="TOC2"/>
        <w:rPr>
          <w:rFonts w:asciiTheme="minorHAnsi" w:eastAsiaTheme="minorEastAsia" w:hAnsiTheme="minorHAnsi" w:cstheme="minorBidi"/>
          <w:b w:val="0"/>
          <w:smallCaps w:val="0"/>
          <w:sz w:val="22"/>
          <w:lang w:eastAsia="et-EE"/>
        </w:rPr>
      </w:pPr>
      <w:hyperlink w:anchor="_Toc119085286" w:history="1">
        <w:r w:rsidRPr="00F4480C">
          <w:rPr>
            <w:rStyle w:val="Hyperlink"/>
            <w:rFonts w:ascii="Times New Roman" w:hAnsi="Times New Roman"/>
          </w:rPr>
          <w:t>3.3.3.</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C 08.05 – Krediidirisk ja reguleerimata väärtpaberiülekanded: sisereitingute meetodi kohaldamine kapitalinõuetele (makseviivituse tõenäosuse järeltestimine) (CR IRB 5)</w:t>
        </w:r>
        <w:r w:rsidRPr="00F4480C">
          <w:rPr>
            <w:webHidden/>
          </w:rPr>
          <w:tab/>
        </w:r>
        <w:r w:rsidRPr="00F4480C">
          <w:rPr>
            <w:webHidden/>
          </w:rPr>
          <w:fldChar w:fldCharType="begin"/>
        </w:r>
        <w:r w:rsidRPr="00F4480C">
          <w:rPr>
            <w:webHidden/>
          </w:rPr>
          <w:instrText xml:space="preserve"> PAGEREF _Toc119085286 \h </w:instrText>
        </w:r>
        <w:r w:rsidRPr="00F4480C">
          <w:rPr>
            <w:webHidden/>
          </w:rPr>
        </w:r>
        <w:r w:rsidRPr="00F4480C">
          <w:rPr>
            <w:webHidden/>
          </w:rPr>
          <w:fldChar w:fldCharType="separate"/>
        </w:r>
        <w:r>
          <w:rPr>
            <w:webHidden/>
          </w:rPr>
          <w:t>117</w:t>
        </w:r>
        <w:r w:rsidRPr="00F4480C">
          <w:rPr>
            <w:webHidden/>
          </w:rPr>
          <w:fldChar w:fldCharType="end"/>
        </w:r>
      </w:hyperlink>
    </w:p>
    <w:p w14:paraId="13A93B27" w14:textId="599A41E1" w:rsidR="00F4480C" w:rsidRPr="00F4480C" w:rsidRDefault="00F4480C">
      <w:pPr>
        <w:pStyle w:val="TOC2"/>
        <w:rPr>
          <w:rFonts w:asciiTheme="minorHAnsi" w:eastAsiaTheme="minorEastAsia" w:hAnsiTheme="minorHAnsi" w:cstheme="minorBidi"/>
          <w:b w:val="0"/>
          <w:smallCaps w:val="0"/>
          <w:sz w:val="22"/>
          <w:lang w:eastAsia="et-EE"/>
        </w:rPr>
      </w:pPr>
      <w:hyperlink w:anchor="_Toc119085287" w:history="1">
        <w:r w:rsidRPr="00F4480C">
          <w:rPr>
            <w:rStyle w:val="Hyperlink"/>
            <w:rFonts w:ascii="Times New Roman" w:hAnsi="Times New Roman"/>
          </w:rPr>
          <w:t>3.3.3.1.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Üldised märkused</w:t>
        </w:r>
        <w:r w:rsidRPr="00F4480C">
          <w:rPr>
            <w:webHidden/>
          </w:rPr>
          <w:tab/>
        </w:r>
        <w:r w:rsidRPr="00F4480C">
          <w:rPr>
            <w:webHidden/>
          </w:rPr>
          <w:fldChar w:fldCharType="begin"/>
        </w:r>
        <w:r w:rsidRPr="00F4480C">
          <w:rPr>
            <w:webHidden/>
          </w:rPr>
          <w:instrText xml:space="preserve"> PAGEREF _Toc119085287 \h </w:instrText>
        </w:r>
        <w:r w:rsidRPr="00F4480C">
          <w:rPr>
            <w:webHidden/>
          </w:rPr>
        </w:r>
        <w:r w:rsidRPr="00F4480C">
          <w:rPr>
            <w:webHidden/>
          </w:rPr>
          <w:fldChar w:fldCharType="separate"/>
        </w:r>
        <w:r>
          <w:rPr>
            <w:webHidden/>
          </w:rPr>
          <w:t>117</w:t>
        </w:r>
        <w:r w:rsidRPr="00F4480C">
          <w:rPr>
            <w:webHidden/>
          </w:rPr>
          <w:fldChar w:fldCharType="end"/>
        </w:r>
      </w:hyperlink>
    </w:p>
    <w:p w14:paraId="5E4F1491" w14:textId="1FD033E3" w:rsidR="00F4480C" w:rsidRPr="00F4480C" w:rsidRDefault="00F4480C">
      <w:pPr>
        <w:pStyle w:val="TOC2"/>
        <w:rPr>
          <w:rFonts w:asciiTheme="minorHAnsi" w:eastAsiaTheme="minorEastAsia" w:hAnsiTheme="minorHAnsi" w:cstheme="minorBidi"/>
          <w:b w:val="0"/>
          <w:smallCaps w:val="0"/>
          <w:sz w:val="22"/>
          <w:lang w:eastAsia="et-EE"/>
        </w:rPr>
      </w:pPr>
      <w:hyperlink w:anchor="_Toc119085288" w:history="1">
        <w:r w:rsidRPr="00F4480C">
          <w:rPr>
            <w:rStyle w:val="Hyperlink"/>
            <w:rFonts w:ascii="Times New Roman" w:hAnsi="Times New Roman"/>
          </w:rPr>
          <w:t>3.3.3.2.</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Juhised konkreetsete kirjete kohta</w:t>
        </w:r>
        <w:r w:rsidRPr="00F4480C">
          <w:rPr>
            <w:webHidden/>
          </w:rPr>
          <w:tab/>
        </w:r>
        <w:r w:rsidRPr="00F4480C">
          <w:rPr>
            <w:webHidden/>
          </w:rPr>
          <w:fldChar w:fldCharType="begin"/>
        </w:r>
        <w:r w:rsidRPr="00F4480C">
          <w:rPr>
            <w:webHidden/>
          </w:rPr>
          <w:instrText xml:space="preserve"> PAGEREF _Toc119085288 \h </w:instrText>
        </w:r>
        <w:r w:rsidRPr="00F4480C">
          <w:rPr>
            <w:webHidden/>
          </w:rPr>
        </w:r>
        <w:r w:rsidRPr="00F4480C">
          <w:rPr>
            <w:webHidden/>
          </w:rPr>
          <w:fldChar w:fldCharType="separate"/>
        </w:r>
        <w:r>
          <w:rPr>
            <w:webHidden/>
          </w:rPr>
          <w:t>118</w:t>
        </w:r>
        <w:r w:rsidRPr="00F4480C">
          <w:rPr>
            <w:webHidden/>
          </w:rPr>
          <w:fldChar w:fldCharType="end"/>
        </w:r>
      </w:hyperlink>
    </w:p>
    <w:p w14:paraId="1AD4F0DE" w14:textId="2B7786ED" w:rsidR="00F4480C" w:rsidRPr="00F4480C" w:rsidRDefault="00F4480C">
      <w:pPr>
        <w:pStyle w:val="TOC2"/>
        <w:rPr>
          <w:rFonts w:asciiTheme="minorHAnsi" w:eastAsiaTheme="minorEastAsia" w:hAnsiTheme="minorHAnsi" w:cstheme="minorBidi"/>
          <w:b w:val="0"/>
          <w:smallCaps w:val="0"/>
          <w:sz w:val="22"/>
          <w:lang w:eastAsia="et-EE"/>
        </w:rPr>
      </w:pPr>
      <w:hyperlink w:anchor="_Toc119085289" w:history="1">
        <w:r w:rsidRPr="00F4480C">
          <w:rPr>
            <w:rStyle w:val="Hyperlink"/>
            <w:rFonts w:ascii="Times New Roman" w:hAnsi="Times New Roman"/>
          </w:rPr>
          <w:t>3.3.4.</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C 08.05.1 – Krediidirisk ja reguleerimata väärtpaberiülekanded: Sisereitingute meetodi kohaldamine kapitalinõuetele: Makseviivituse tõenäosuse järeltestimine vastavalt määruse (EL) nr 575/2013 artikli 180 lõike 1 punktile f (CR IRB 5B)</w:t>
        </w:r>
        <w:r w:rsidRPr="00F4480C">
          <w:rPr>
            <w:webHidden/>
          </w:rPr>
          <w:tab/>
        </w:r>
        <w:r w:rsidRPr="00F4480C">
          <w:rPr>
            <w:webHidden/>
          </w:rPr>
          <w:fldChar w:fldCharType="begin"/>
        </w:r>
        <w:r w:rsidRPr="00F4480C">
          <w:rPr>
            <w:webHidden/>
          </w:rPr>
          <w:instrText xml:space="preserve"> PAGEREF _Toc119085289 \h </w:instrText>
        </w:r>
        <w:r w:rsidRPr="00F4480C">
          <w:rPr>
            <w:webHidden/>
          </w:rPr>
        </w:r>
        <w:r w:rsidRPr="00F4480C">
          <w:rPr>
            <w:webHidden/>
          </w:rPr>
          <w:fldChar w:fldCharType="separate"/>
        </w:r>
        <w:r>
          <w:rPr>
            <w:webHidden/>
          </w:rPr>
          <w:t>119</w:t>
        </w:r>
        <w:r w:rsidRPr="00F4480C">
          <w:rPr>
            <w:webHidden/>
          </w:rPr>
          <w:fldChar w:fldCharType="end"/>
        </w:r>
      </w:hyperlink>
    </w:p>
    <w:p w14:paraId="76294797" w14:textId="7FA4E6E5" w:rsidR="00F4480C" w:rsidRPr="00F4480C" w:rsidRDefault="00F4480C">
      <w:pPr>
        <w:pStyle w:val="TOC2"/>
        <w:rPr>
          <w:rFonts w:asciiTheme="minorHAnsi" w:eastAsiaTheme="minorEastAsia" w:hAnsiTheme="minorHAnsi" w:cstheme="minorBidi"/>
          <w:b w:val="0"/>
          <w:smallCaps w:val="0"/>
          <w:sz w:val="22"/>
          <w:lang w:eastAsia="et-EE"/>
        </w:rPr>
      </w:pPr>
      <w:hyperlink w:anchor="_Toc119085290" w:history="1">
        <w:r w:rsidRPr="00F4480C">
          <w:rPr>
            <w:rStyle w:val="Hyperlink"/>
            <w:rFonts w:ascii="Times New Roman" w:hAnsi="Times New Roman"/>
          </w:rPr>
          <w:t>3.3.4.1.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Juhised konkreetsete kirjete kohta</w:t>
        </w:r>
        <w:r w:rsidRPr="00F4480C">
          <w:rPr>
            <w:webHidden/>
          </w:rPr>
          <w:tab/>
        </w:r>
        <w:r w:rsidRPr="00F4480C">
          <w:rPr>
            <w:webHidden/>
          </w:rPr>
          <w:fldChar w:fldCharType="begin"/>
        </w:r>
        <w:r w:rsidRPr="00F4480C">
          <w:rPr>
            <w:webHidden/>
          </w:rPr>
          <w:instrText xml:space="preserve"> PAGEREF _Toc119085290 \h </w:instrText>
        </w:r>
        <w:r w:rsidRPr="00F4480C">
          <w:rPr>
            <w:webHidden/>
          </w:rPr>
        </w:r>
        <w:r w:rsidRPr="00F4480C">
          <w:rPr>
            <w:webHidden/>
          </w:rPr>
          <w:fldChar w:fldCharType="separate"/>
        </w:r>
        <w:r>
          <w:rPr>
            <w:webHidden/>
          </w:rPr>
          <w:t>119</w:t>
        </w:r>
        <w:r w:rsidRPr="00F4480C">
          <w:rPr>
            <w:webHidden/>
          </w:rPr>
          <w:fldChar w:fldCharType="end"/>
        </w:r>
      </w:hyperlink>
    </w:p>
    <w:p w14:paraId="28AC6EFB" w14:textId="1045C6B4" w:rsidR="00F4480C" w:rsidRPr="00F4480C" w:rsidRDefault="00F4480C">
      <w:pPr>
        <w:pStyle w:val="TOC2"/>
        <w:rPr>
          <w:rFonts w:asciiTheme="minorHAnsi" w:eastAsiaTheme="minorEastAsia" w:hAnsiTheme="minorHAnsi" w:cstheme="minorBidi"/>
          <w:b w:val="0"/>
          <w:smallCaps w:val="0"/>
          <w:sz w:val="22"/>
          <w:lang w:eastAsia="et-EE"/>
        </w:rPr>
      </w:pPr>
      <w:hyperlink w:anchor="_Toc119085291" w:history="1">
        <w:r w:rsidRPr="00F4480C">
          <w:rPr>
            <w:rStyle w:val="Hyperlink"/>
            <w:rFonts w:ascii="Times New Roman" w:hAnsi="Times New Roman"/>
          </w:rPr>
          <w:t>3.3.5.</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C 08.06 – Krediidirisk ja reguleerimata väärtpaberiülekanded: Sisereitingute meetodi kohaldamine kapitalinõuetele (eriotstarbelistele laenudele riskikaalu määramise meetod) (CR IRB 6)</w:t>
        </w:r>
        <w:r w:rsidRPr="00F4480C">
          <w:rPr>
            <w:webHidden/>
          </w:rPr>
          <w:tab/>
        </w:r>
        <w:r w:rsidRPr="00F4480C">
          <w:rPr>
            <w:webHidden/>
          </w:rPr>
          <w:fldChar w:fldCharType="begin"/>
        </w:r>
        <w:r w:rsidRPr="00F4480C">
          <w:rPr>
            <w:webHidden/>
          </w:rPr>
          <w:instrText xml:space="preserve"> PAGEREF _Toc119085291 \h </w:instrText>
        </w:r>
        <w:r w:rsidRPr="00F4480C">
          <w:rPr>
            <w:webHidden/>
          </w:rPr>
        </w:r>
        <w:r w:rsidRPr="00F4480C">
          <w:rPr>
            <w:webHidden/>
          </w:rPr>
          <w:fldChar w:fldCharType="separate"/>
        </w:r>
        <w:r>
          <w:rPr>
            <w:webHidden/>
          </w:rPr>
          <w:t>120</w:t>
        </w:r>
        <w:r w:rsidRPr="00F4480C">
          <w:rPr>
            <w:webHidden/>
          </w:rPr>
          <w:fldChar w:fldCharType="end"/>
        </w:r>
      </w:hyperlink>
    </w:p>
    <w:p w14:paraId="7A2A6839" w14:textId="5F35D268" w:rsidR="00F4480C" w:rsidRPr="00F4480C" w:rsidRDefault="00F4480C">
      <w:pPr>
        <w:pStyle w:val="TOC2"/>
        <w:rPr>
          <w:rFonts w:asciiTheme="minorHAnsi" w:eastAsiaTheme="minorEastAsia" w:hAnsiTheme="minorHAnsi" w:cstheme="minorBidi"/>
          <w:b w:val="0"/>
          <w:smallCaps w:val="0"/>
          <w:sz w:val="22"/>
          <w:lang w:eastAsia="et-EE"/>
        </w:rPr>
      </w:pPr>
      <w:hyperlink w:anchor="_Toc119085292" w:history="1">
        <w:r w:rsidRPr="00F4480C">
          <w:rPr>
            <w:rStyle w:val="Hyperlink"/>
            <w:rFonts w:ascii="Times New Roman" w:hAnsi="Times New Roman"/>
          </w:rPr>
          <w:t>3.3.5.1.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Üldised märkused</w:t>
        </w:r>
        <w:r w:rsidRPr="00F4480C">
          <w:rPr>
            <w:webHidden/>
          </w:rPr>
          <w:tab/>
        </w:r>
        <w:r w:rsidRPr="00F4480C">
          <w:rPr>
            <w:webHidden/>
          </w:rPr>
          <w:fldChar w:fldCharType="begin"/>
        </w:r>
        <w:r w:rsidRPr="00F4480C">
          <w:rPr>
            <w:webHidden/>
          </w:rPr>
          <w:instrText xml:space="preserve"> PAGEREF _Toc119085292 \h </w:instrText>
        </w:r>
        <w:r w:rsidRPr="00F4480C">
          <w:rPr>
            <w:webHidden/>
          </w:rPr>
        </w:r>
        <w:r w:rsidRPr="00F4480C">
          <w:rPr>
            <w:webHidden/>
          </w:rPr>
          <w:fldChar w:fldCharType="separate"/>
        </w:r>
        <w:r>
          <w:rPr>
            <w:webHidden/>
          </w:rPr>
          <w:t>120</w:t>
        </w:r>
        <w:r w:rsidRPr="00F4480C">
          <w:rPr>
            <w:webHidden/>
          </w:rPr>
          <w:fldChar w:fldCharType="end"/>
        </w:r>
      </w:hyperlink>
    </w:p>
    <w:p w14:paraId="47ED5921" w14:textId="5A5B421E" w:rsidR="00F4480C" w:rsidRPr="00F4480C" w:rsidRDefault="00F4480C">
      <w:pPr>
        <w:pStyle w:val="TOC2"/>
        <w:rPr>
          <w:rFonts w:asciiTheme="minorHAnsi" w:eastAsiaTheme="minorEastAsia" w:hAnsiTheme="minorHAnsi" w:cstheme="minorBidi"/>
          <w:b w:val="0"/>
          <w:smallCaps w:val="0"/>
          <w:sz w:val="22"/>
          <w:lang w:eastAsia="et-EE"/>
        </w:rPr>
      </w:pPr>
      <w:hyperlink w:anchor="_Toc119085293" w:history="1">
        <w:r w:rsidRPr="00F4480C">
          <w:rPr>
            <w:rStyle w:val="Hyperlink"/>
            <w:rFonts w:ascii="Times New Roman" w:hAnsi="Times New Roman"/>
          </w:rPr>
          <w:t>3.3.5.2.</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Juhised konkreetsete kirjete kohta</w:t>
        </w:r>
        <w:r w:rsidRPr="00F4480C">
          <w:rPr>
            <w:webHidden/>
          </w:rPr>
          <w:tab/>
        </w:r>
        <w:r w:rsidRPr="00F4480C">
          <w:rPr>
            <w:webHidden/>
          </w:rPr>
          <w:fldChar w:fldCharType="begin"/>
        </w:r>
        <w:r w:rsidRPr="00F4480C">
          <w:rPr>
            <w:webHidden/>
          </w:rPr>
          <w:instrText xml:space="preserve"> PAGEREF _Toc119085293 \h </w:instrText>
        </w:r>
        <w:r w:rsidRPr="00F4480C">
          <w:rPr>
            <w:webHidden/>
          </w:rPr>
        </w:r>
        <w:r w:rsidRPr="00F4480C">
          <w:rPr>
            <w:webHidden/>
          </w:rPr>
          <w:fldChar w:fldCharType="separate"/>
        </w:r>
        <w:r>
          <w:rPr>
            <w:webHidden/>
          </w:rPr>
          <w:t>120</w:t>
        </w:r>
        <w:r w:rsidRPr="00F4480C">
          <w:rPr>
            <w:webHidden/>
          </w:rPr>
          <w:fldChar w:fldCharType="end"/>
        </w:r>
      </w:hyperlink>
    </w:p>
    <w:p w14:paraId="77811BBB" w14:textId="1775F9D4" w:rsidR="00F4480C" w:rsidRPr="00F4480C" w:rsidRDefault="00F4480C">
      <w:pPr>
        <w:pStyle w:val="TOC2"/>
        <w:rPr>
          <w:rFonts w:asciiTheme="minorHAnsi" w:eastAsiaTheme="minorEastAsia" w:hAnsiTheme="minorHAnsi" w:cstheme="minorBidi"/>
          <w:b w:val="0"/>
          <w:smallCaps w:val="0"/>
          <w:sz w:val="22"/>
          <w:lang w:eastAsia="et-EE"/>
        </w:rPr>
      </w:pPr>
      <w:hyperlink w:anchor="_Toc119085294" w:history="1">
        <w:r w:rsidRPr="00F4480C">
          <w:rPr>
            <w:rStyle w:val="Hyperlink"/>
            <w:rFonts w:ascii="Times New Roman" w:hAnsi="Times New Roman"/>
          </w:rPr>
          <w:t>3.3.6.</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C 08.07 – Krediidirisk ja reguleerimata väärtpaberiülekanded: Sisereitingute meetodi kohaldamine kapitalinõuetele (sisereitingute ja standardmeetodi kohaldamisala) (CR IRB 7)</w:t>
        </w:r>
        <w:r w:rsidRPr="00F4480C">
          <w:rPr>
            <w:webHidden/>
          </w:rPr>
          <w:tab/>
        </w:r>
        <w:r w:rsidRPr="00F4480C">
          <w:rPr>
            <w:webHidden/>
          </w:rPr>
          <w:fldChar w:fldCharType="begin"/>
        </w:r>
        <w:r w:rsidRPr="00F4480C">
          <w:rPr>
            <w:webHidden/>
          </w:rPr>
          <w:instrText xml:space="preserve"> PAGEREF _Toc119085294 \h </w:instrText>
        </w:r>
        <w:r w:rsidRPr="00F4480C">
          <w:rPr>
            <w:webHidden/>
          </w:rPr>
        </w:r>
        <w:r w:rsidRPr="00F4480C">
          <w:rPr>
            <w:webHidden/>
          </w:rPr>
          <w:fldChar w:fldCharType="separate"/>
        </w:r>
        <w:r>
          <w:rPr>
            <w:webHidden/>
          </w:rPr>
          <w:t>121</w:t>
        </w:r>
        <w:r w:rsidRPr="00F4480C">
          <w:rPr>
            <w:webHidden/>
          </w:rPr>
          <w:fldChar w:fldCharType="end"/>
        </w:r>
      </w:hyperlink>
    </w:p>
    <w:p w14:paraId="2F11BF7C" w14:textId="61B4B39D" w:rsidR="00F4480C" w:rsidRPr="00F4480C" w:rsidRDefault="00F4480C">
      <w:pPr>
        <w:pStyle w:val="TOC2"/>
        <w:rPr>
          <w:rFonts w:asciiTheme="minorHAnsi" w:eastAsiaTheme="minorEastAsia" w:hAnsiTheme="minorHAnsi" w:cstheme="minorBidi"/>
          <w:b w:val="0"/>
          <w:smallCaps w:val="0"/>
          <w:sz w:val="22"/>
          <w:lang w:eastAsia="et-EE"/>
        </w:rPr>
      </w:pPr>
      <w:hyperlink w:anchor="_Toc119085295" w:history="1">
        <w:r w:rsidRPr="00F4480C">
          <w:rPr>
            <w:rStyle w:val="Hyperlink"/>
            <w:rFonts w:ascii="Times New Roman" w:hAnsi="Times New Roman"/>
          </w:rPr>
          <w:t>3.3.6.1.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Üldised märkused</w:t>
        </w:r>
        <w:r w:rsidRPr="00F4480C">
          <w:rPr>
            <w:webHidden/>
          </w:rPr>
          <w:tab/>
        </w:r>
        <w:r w:rsidRPr="00F4480C">
          <w:rPr>
            <w:webHidden/>
          </w:rPr>
          <w:fldChar w:fldCharType="begin"/>
        </w:r>
        <w:r w:rsidRPr="00F4480C">
          <w:rPr>
            <w:webHidden/>
          </w:rPr>
          <w:instrText xml:space="preserve"> PAGEREF _Toc119085295 \h </w:instrText>
        </w:r>
        <w:r w:rsidRPr="00F4480C">
          <w:rPr>
            <w:webHidden/>
          </w:rPr>
        </w:r>
        <w:r w:rsidRPr="00F4480C">
          <w:rPr>
            <w:webHidden/>
          </w:rPr>
          <w:fldChar w:fldCharType="separate"/>
        </w:r>
        <w:r>
          <w:rPr>
            <w:webHidden/>
          </w:rPr>
          <w:t>121</w:t>
        </w:r>
        <w:r w:rsidRPr="00F4480C">
          <w:rPr>
            <w:webHidden/>
          </w:rPr>
          <w:fldChar w:fldCharType="end"/>
        </w:r>
      </w:hyperlink>
    </w:p>
    <w:p w14:paraId="56EBB6E9" w14:textId="0BC375FF" w:rsidR="00F4480C" w:rsidRPr="00F4480C" w:rsidRDefault="00F4480C">
      <w:pPr>
        <w:pStyle w:val="TOC2"/>
        <w:rPr>
          <w:rFonts w:asciiTheme="minorHAnsi" w:eastAsiaTheme="minorEastAsia" w:hAnsiTheme="minorHAnsi" w:cstheme="minorBidi"/>
          <w:b w:val="0"/>
          <w:smallCaps w:val="0"/>
          <w:sz w:val="22"/>
          <w:lang w:eastAsia="et-EE"/>
        </w:rPr>
      </w:pPr>
      <w:hyperlink w:anchor="_Toc119085296" w:history="1">
        <w:r w:rsidRPr="00F4480C">
          <w:rPr>
            <w:rStyle w:val="Hyperlink"/>
            <w:rFonts w:ascii="Times New Roman" w:hAnsi="Times New Roman"/>
          </w:rPr>
          <w:t>3.3.6.2.</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Juhised konkreetsete kirjete kohta</w:t>
        </w:r>
        <w:r w:rsidRPr="00F4480C">
          <w:rPr>
            <w:webHidden/>
          </w:rPr>
          <w:tab/>
        </w:r>
        <w:r w:rsidRPr="00F4480C">
          <w:rPr>
            <w:webHidden/>
          </w:rPr>
          <w:fldChar w:fldCharType="begin"/>
        </w:r>
        <w:r w:rsidRPr="00F4480C">
          <w:rPr>
            <w:webHidden/>
          </w:rPr>
          <w:instrText xml:space="preserve"> PAGEREF _Toc119085296 \h </w:instrText>
        </w:r>
        <w:r w:rsidRPr="00F4480C">
          <w:rPr>
            <w:webHidden/>
          </w:rPr>
        </w:r>
        <w:r w:rsidRPr="00F4480C">
          <w:rPr>
            <w:webHidden/>
          </w:rPr>
          <w:fldChar w:fldCharType="separate"/>
        </w:r>
        <w:r>
          <w:rPr>
            <w:webHidden/>
          </w:rPr>
          <w:t>121</w:t>
        </w:r>
        <w:r w:rsidRPr="00F4480C">
          <w:rPr>
            <w:webHidden/>
          </w:rPr>
          <w:fldChar w:fldCharType="end"/>
        </w:r>
      </w:hyperlink>
    </w:p>
    <w:p w14:paraId="2BD4F1B2" w14:textId="602F88B0" w:rsidR="00F4480C" w:rsidRPr="00F4480C" w:rsidRDefault="00F4480C">
      <w:pPr>
        <w:pStyle w:val="TOC2"/>
        <w:rPr>
          <w:rFonts w:asciiTheme="minorHAnsi" w:eastAsiaTheme="minorEastAsia" w:hAnsiTheme="minorHAnsi" w:cstheme="minorBidi"/>
          <w:b w:val="0"/>
          <w:smallCaps w:val="0"/>
          <w:sz w:val="22"/>
          <w:lang w:eastAsia="et-EE"/>
        </w:rPr>
      </w:pPr>
      <w:hyperlink w:anchor="_Toc119085297" w:history="1">
        <w:r w:rsidRPr="00F4480C">
          <w:rPr>
            <w:rStyle w:val="Hyperlink"/>
            <w:rFonts w:ascii="Times New Roman" w:hAnsi="Times New Roman"/>
          </w:rPr>
          <w:t>3.4.</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Krediidirisk, vastaspoole krediidirisk ja reguleerimata väärtpaberiülekanded: teave geograafilise jaotuse kohta</w:t>
        </w:r>
        <w:r w:rsidRPr="00F4480C">
          <w:rPr>
            <w:webHidden/>
          </w:rPr>
          <w:tab/>
        </w:r>
        <w:r w:rsidRPr="00F4480C">
          <w:rPr>
            <w:webHidden/>
          </w:rPr>
          <w:fldChar w:fldCharType="begin"/>
        </w:r>
        <w:r w:rsidRPr="00F4480C">
          <w:rPr>
            <w:webHidden/>
          </w:rPr>
          <w:instrText xml:space="preserve"> PAGEREF _Toc119085297 \h </w:instrText>
        </w:r>
        <w:r w:rsidRPr="00F4480C">
          <w:rPr>
            <w:webHidden/>
          </w:rPr>
        </w:r>
        <w:r w:rsidRPr="00F4480C">
          <w:rPr>
            <w:webHidden/>
          </w:rPr>
          <w:fldChar w:fldCharType="separate"/>
        </w:r>
        <w:r>
          <w:rPr>
            <w:webHidden/>
          </w:rPr>
          <w:t>123</w:t>
        </w:r>
        <w:r w:rsidRPr="00F4480C">
          <w:rPr>
            <w:webHidden/>
          </w:rPr>
          <w:fldChar w:fldCharType="end"/>
        </w:r>
      </w:hyperlink>
    </w:p>
    <w:p w14:paraId="23490678" w14:textId="62D03BFA" w:rsidR="00F4480C" w:rsidRPr="00F4480C" w:rsidRDefault="00F4480C">
      <w:pPr>
        <w:pStyle w:val="TOC2"/>
        <w:rPr>
          <w:rFonts w:asciiTheme="minorHAnsi" w:eastAsiaTheme="minorEastAsia" w:hAnsiTheme="minorHAnsi" w:cstheme="minorBidi"/>
          <w:b w:val="0"/>
          <w:smallCaps w:val="0"/>
          <w:sz w:val="22"/>
          <w:lang w:eastAsia="et-EE"/>
        </w:rPr>
      </w:pPr>
      <w:hyperlink w:anchor="_Toc119085298" w:history="1">
        <w:r w:rsidRPr="00F4480C">
          <w:rPr>
            <w:rStyle w:val="Hyperlink"/>
            <w:rFonts w:ascii="Times New Roman" w:hAnsi="Times New Roman"/>
          </w:rPr>
          <w:t>3.4.1.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C 09.01 – Riskipositsioonide geograafiline jaotus võlgniku asukoha lõikes: standardmeetodikohased riskipositsioonid (CR GB 1)</w:t>
        </w:r>
        <w:r w:rsidRPr="00F4480C">
          <w:rPr>
            <w:webHidden/>
          </w:rPr>
          <w:tab/>
        </w:r>
        <w:r w:rsidRPr="00F4480C">
          <w:rPr>
            <w:webHidden/>
          </w:rPr>
          <w:fldChar w:fldCharType="begin"/>
        </w:r>
        <w:r w:rsidRPr="00F4480C">
          <w:rPr>
            <w:webHidden/>
          </w:rPr>
          <w:instrText xml:space="preserve"> PAGEREF _Toc119085298 \h </w:instrText>
        </w:r>
        <w:r w:rsidRPr="00F4480C">
          <w:rPr>
            <w:webHidden/>
          </w:rPr>
        </w:r>
        <w:r w:rsidRPr="00F4480C">
          <w:rPr>
            <w:webHidden/>
          </w:rPr>
          <w:fldChar w:fldCharType="separate"/>
        </w:r>
        <w:r>
          <w:rPr>
            <w:webHidden/>
          </w:rPr>
          <w:t>123</w:t>
        </w:r>
        <w:r w:rsidRPr="00F4480C">
          <w:rPr>
            <w:webHidden/>
          </w:rPr>
          <w:fldChar w:fldCharType="end"/>
        </w:r>
      </w:hyperlink>
    </w:p>
    <w:p w14:paraId="4389E40A" w14:textId="4BE1767A" w:rsidR="00F4480C" w:rsidRPr="00F4480C" w:rsidRDefault="00F4480C">
      <w:pPr>
        <w:pStyle w:val="TOC2"/>
        <w:rPr>
          <w:rFonts w:asciiTheme="minorHAnsi" w:eastAsiaTheme="minorEastAsia" w:hAnsiTheme="minorHAnsi" w:cstheme="minorBidi"/>
          <w:b w:val="0"/>
          <w:smallCaps w:val="0"/>
          <w:sz w:val="22"/>
          <w:lang w:eastAsia="et-EE"/>
        </w:rPr>
      </w:pPr>
      <w:hyperlink w:anchor="_Toc119085299" w:history="1">
        <w:r w:rsidRPr="00F4480C">
          <w:rPr>
            <w:rStyle w:val="Hyperlink"/>
            <w:rFonts w:ascii="Times New Roman" w:hAnsi="Times New Roman"/>
          </w:rPr>
          <w:t>3.4.1.1.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Juhised konkreetsete kirjete kohta</w:t>
        </w:r>
        <w:r w:rsidRPr="00F4480C">
          <w:rPr>
            <w:webHidden/>
          </w:rPr>
          <w:tab/>
        </w:r>
        <w:r w:rsidRPr="00F4480C">
          <w:rPr>
            <w:webHidden/>
          </w:rPr>
          <w:fldChar w:fldCharType="begin"/>
        </w:r>
        <w:r w:rsidRPr="00F4480C">
          <w:rPr>
            <w:webHidden/>
          </w:rPr>
          <w:instrText xml:space="preserve"> PAGEREF _Toc119085299 \h </w:instrText>
        </w:r>
        <w:r w:rsidRPr="00F4480C">
          <w:rPr>
            <w:webHidden/>
          </w:rPr>
        </w:r>
        <w:r w:rsidRPr="00F4480C">
          <w:rPr>
            <w:webHidden/>
          </w:rPr>
          <w:fldChar w:fldCharType="separate"/>
        </w:r>
        <w:r>
          <w:rPr>
            <w:webHidden/>
          </w:rPr>
          <w:t>123</w:t>
        </w:r>
        <w:r w:rsidRPr="00F4480C">
          <w:rPr>
            <w:webHidden/>
          </w:rPr>
          <w:fldChar w:fldCharType="end"/>
        </w:r>
      </w:hyperlink>
    </w:p>
    <w:p w14:paraId="1BFE2130" w14:textId="28BF9D7B" w:rsidR="00F4480C" w:rsidRPr="00F4480C" w:rsidRDefault="00F4480C">
      <w:pPr>
        <w:pStyle w:val="TOC2"/>
        <w:rPr>
          <w:rFonts w:asciiTheme="minorHAnsi" w:eastAsiaTheme="minorEastAsia" w:hAnsiTheme="minorHAnsi" w:cstheme="minorBidi"/>
          <w:b w:val="0"/>
          <w:smallCaps w:val="0"/>
          <w:sz w:val="22"/>
          <w:lang w:eastAsia="et-EE"/>
        </w:rPr>
      </w:pPr>
      <w:hyperlink w:anchor="_Toc119085300" w:history="1">
        <w:r w:rsidRPr="00F4480C">
          <w:rPr>
            <w:rStyle w:val="Hyperlink"/>
            <w:rFonts w:ascii="Times New Roman" w:hAnsi="Times New Roman"/>
          </w:rPr>
          <w:t>3.4.2.</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C 09.02 – Riskipositsioonide geograafiline jaotus võlgniku asukoha lõikes: Sisereitingute meetodi kohased riskipositsioonid (CR GB 2)</w:t>
        </w:r>
        <w:r w:rsidRPr="00F4480C">
          <w:rPr>
            <w:webHidden/>
          </w:rPr>
          <w:tab/>
        </w:r>
        <w:r w:rsidRPr="00F4480C">
          <w:rPr>
            <w:webHidden/>
          </w:rPr>
          <w:fldChar w:fldCharType="begin"/>
        </w:r>
        <w:r w:rsidRPr="00F4480C">
          <w:rPr>
            <w:webHidden/>
          </w:rPr>
          <w:instrText xml:space="preserve"> PAGEREF _Toc119085300 \h </w:instrText>
        </w:r>
        <w:r w:rsidRPr="00F4480C">
          <w:rPr>
            <w:webHidden/>
          </w:rPr>
        </w:r>
        <w:r w:rsidRPr="00F4480C">
          <w:rPr>
            <w:webHidden/>
          </w:rPr>
          <w:fldChar w:fldCharType="separate"/>
        </w:r>
        <w:r>
          <w:rPr>
            <w:webHidden/>
          </w:rPr>
          <w:t>126</w:t>
        </w:r>
        <w:r w:rsidRPr="00F4480C">
          <w:rPr>
            <w:webHidden/>
          </w:rPr>
          <w:fldChar w:fldCharType="end"/>
        </w:r>
      </w:hyperlink>
    </w:p>
    <w:p w14:paraId="7F4BE1D6" w14:textId="2DA40BBD" w:rsidR="00F4480C" w:rsidRPr="00F4480C" w:rsidRDefault="00F4480C">
      <w:pPr>
        <w:pStyle w:val="TOC2"/>
        <w:rPr>
          <w:rFonts w:asciiTheme="minorHAnsi" w:eastAsiaTheme="minorEastAsia" w:hAnsiTheme="minorHAnsi" w:cstheme="minorBidi"/>
          <w:b w:val="0"/>
          <w:smallCaps w:val="0"/>
          <w:sz w:val="22"/>
          <w:lang w:eastAsia="et-EE"/>
        </w:rPr>
      </w:pPr>
      <w:hyperlink w:anchor="_Toc119085301" w:history="1">
        <w:r w:rsidRPr="00F4480C">
          <w:rPr>
            <w:rStyle w:val="Hyperlink"/>
            <w:rFonts w:ascii="Times New Roman" w:hAnsi="Times New Roman"/>
          </w:rPr>
          <w:t>3.4.2.1.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Juhised konkreetsete kirjete kohta</w:t>
        </w:r>
        <w:r w:rsidRPr="00F4480C">
          <w:rPr>
            <w:webHidden/>
          </w:rPr>
          <w:tab/>
        </w:r>
        <w:r w:rsidRPr="00F4480C">
          <w:rPr>
            <w:webHidden/>
          </w:rPr>
          <w:fldChar w:fldCharType="begin"/>
        </w:r>
        <w:r w:rsidRPr="00F4480C">
          <w:rPr>
            <w:webHidden/>
          </w:rPr>
          <w:instrText xml:space="preserve"> PAGEREF _Toc119085301 \h </w:instrText>
        </w:r>
        <w:r w:rsidRPr="00F4480C">
          <w:rPr>
            <w:webHidden/>
          </w:rPr>
        </w:r>
        <w:r w:rsidRPr="00F4480C">
          <w:rPr>
            <w:webHidden/>
          </w:rPr>
          <w:fldChar w:fldCharType="separate"/>
        </w:r>
        <w:r>
          <w:rPr>
            <w:webHidden/>
          </w:rPr>
          <w:t>126</w:t>
        </w:r>
        <w:r w:rsidRPr="00F4480C">
          <w:rPr>
            <w:webHidden/>
          </w:rPr>
          <w:fldChar w:fldCharType="end"/>
        </w:r>
      </w:hyperlink>
    </w:p>
    <w:p w14:paraId="1D23BFD0" w14:textId="3B85EAD0" w:rsidR="00F4480C" w:rsidRPr="00F4480C" w:rsidRDefault="00F4480C">
      <w:pPr>
        <w:pStyle w:val="TOC2"/>
        <w:rPr>
          <w:rFonts w:asciiTheme="minorHAnsi" w:eastAsiaTheme="minorEastAsia" w:hAnsiTheme="minorHAnsi" w:cstheme="minorBidi"/>
          <w:b w:val="0"/>
          <w:smallCaps w:val="0"/>
          <w:sz w:val="22"/>
          <w:lang w:eastAsia="et-EE"/>
        </w:rPr>
      </w:pPr>
      <w:hyperlink w:anchor="_Toc119085302" w:history="1">
        <w:r w:rsidRPr="00F4480C">
          <w:rPr>
            <w:rStyle w:val="Hyperlink"/>
            <w:rFonts w:ascii="Times New Roman" w:hAnsi="Times New Roman"/>
          </w:rPr>
          <w:t>3.4.3.</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C 09.04 – Riikide vastutsüklilise kapitalipuhvri määra arvutamisel ja finantsinstitutsioonipõhise vastutsüklilise kapitalipuhvri määra arvutamisel asjakohaste krediidiriski positsioonide jaotus (CCB)</w:t>
        </w:r>
        <w:r w:rsidRPr="00F4480C">
          <w:rPr>
            <w:webHidden/>
          </w:rPr>
          <w:tab/>
        </w:r>
        <w:r w:rsidRPr="00F4480C">
          <w:rPr>
            <w:webHidden/>
          </w:rPr>
          <w:fldChar w:fldCharType="begin"/>
        </w:r>
        <w:r w:rsidRPr="00F4480C">
          <w:rPr>
            <w:webHidden/>
          </w:rPr>
          <w:instrText xml:space="preserve"> PAGEREF _Toc119085302 \h </w:instrText>
        </w:r>
        <w:r w:rsidRPr="00F4480C">
          <w:rPr>
            <w:webHidden/>
          </w:rPr>
        </w:r>
        <w:r w:rsidRPr="00F4480C">
          <w:rPr>
            <w:webHidden/>
          </w:rPr>
          <w:fldChar w:fldCharType="separate"/>
        </w:r>
        <w:r>
          <w:rPr>
            <w:webHidden/>
          </w:rPr>
          <w:t>130</w:t>
        </w:r>
        <w:r w:rsidRPr="00F4480C">
          <w:rPr>
            <w:webHidden/>
          </w:rPr>
          <w:fldChar w:fldCharType="end"/>
        </w:r>
      </w:hyperlink>
    </w:p>
    <w:p w14:paraId="7F8245C8" w14:textId="30C4E2DA" w:rsidR="00F4480C" w:rsidRPr="00F4480C" w:rsidRDefault="00F4480C">
      <w:pPr>
        <w:pStyle w:val="TOC2"/>
        <w:rPr>
          <w:rFonts w:asciiTheme="minorHAnsi" w:eastAsiaTheme="minorEastAsia" w:hAnsiTheme="minorHAnsi" w:cstheme="minorBidi"/>
          <w:b w:val="0"/>
          <w:smallCaps w:val="0"/>
          <w:sz w:val="22"/>
          <w:lang w:eastAsia="et-EE"/>
        </w:rPr>
      </w:pPr>
      <w:hyperlink w:anchor="_Toc119085303" w:history="1">
        <w:r w:rsidRPr="00F4480C">
          <w:rPr>
            <w:rStyle w:val="Hyperlink"/>
            <w:rFonts w:ascii="Times New Roman" w:hAnsi="Times New Roman"/>
          </w:rPr>
          <w:t>3.4.3.1.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Üldised märkused</w:t>
        </w:r>
        <w:r w:rsidRPr="00F4480C">
          <w:rPr>
            <w:webHidden/>
          </w:rPr>
          <w:tab/>
        </w:r>
        <w:r w:rsidRPr="00F4480C">
          <w:rPr>
            <w:webHidden/>
          </w:rPr>
          <w:fldChar w:fldCharType="begin"/>
        </w:r>
        <w:r w:rsidRPr="00F4480C">
          <w:rPr>
            <w:webHidden/>
          </w:rPr>
          <w:instrText xml:space="preserve"> PAGEREF _Toc119085303 \h </w:instrText>
        </w:r>
        <w:r w:rsidRPr="00F4480C">
          <w:rPr>
            <w:webHidden/>
          </w:rPr>
        </w:r>
        <w:r w:rsidRPr="00F4480C">
          <w:rPr>
            <w:webHidden/>
          </w:rPr>
          <w:fldChar w:fldCharType="separate"/>
        </w:r>
        <w:r>
          <w:rPr>
            <w:webHidden/>
          </w:rPr>
          <w:t>130</w:t>
        </w:r>
        <w:r w:rsidRPr="00F4480C">
          <w:rPr>
            <w:webHidden/>
          </w:rPr>
          <w:fldChar w:fldCharType="end"/>
        </w:r>
      </w:hyperlink>
    </w:p>
    <w:p w14:paraId="43BC04D7" w14:textId="7F29B4EC" w:rsidR="00F4480C" w:rsidRPr="00F4480C" w:rsidRDefault="00F4480C">
      <w:pPr>
        <w:pStyle w:val="TOC2"/>
        <w:rPr>
          <w:rFonts w:asciiTheme="minorHAnsi" w:eastAsiaTheme="minorEastAsia" w:hAnsiTheme="minorHAnsi" w:cstheme="minorBidi"/>
          <w:b w:val="0"/>
          <w:smallCaps w:val="0"/>
          <w:sz w:val="22"/>
          <w:lang w:eastAsia="et-EE"/>
        </w:rPr>
      </w:pPr>
      <w:hyperlink w:anchor="_Toc119085304" w:history="1">
        <w:r w:rsidRPr="00F4480C">
          <w:rPr>
            <w:rStyle w:val="Hyperlink"/>
            <w:rFonts w:ascii="Times New Roman" w:hAnsi="Times New Roman"/>
          </w:rPr>
          <w:t>3.4.3.2.</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Juhised konkreetsete kirjete kohta</w:t>
        </w:r>
        <w:r w:rsidRPr="00F4480C">
          <w:rPr>
            <w:webHidden/>
          </w:rPr>
          <w:tab/>
        </w:r>
        <w:r w:rsidRPr="00F4480C">
          <w:rPr>
            <w:webHidden/>
          </w:rPr>
          <w:fldChar w:fldCharType="begin"/>
        </w:r>
        <w:r w:rsidRPr="00F4480C">
          <w:rPr>
            <w:webHidden/>
          </w:rPr>
          <w:instrText xml:space="preserve"> PAGEREF _Toc119085304 \h </w:instrText>
        </w:r>
        <w:r w:rsidRPr="00F4480C">
          <w:rPr>
            <w:webHidden/>
          </w:rPr>
        </w:r>
        <w:r w:rsidRPr="00F4480C">
          <w:rPr>
            <w:webHidden/>
          </w:rPr>
          <w:fldChar w:fldCharType="separate"/>
        </w:r>
        <w:r>
          <w:rPr>
            <w:webHidden/>
          </w:rPr>
          <w:t>130</w:t>
        </w:r>
        <w:r w:rsidRPr="00F4480C">
          <w:rPr>
            <w:webHidden/>
          </w:rPr>
          <w:fldChar w:fldCharType="end"/>
        </w:r>
      </w:hyperlink>
    </w:p>
    <w:p w14:paraId="1F127743" w14:textId="15FC73E8" w:rsidR="00F4480C" w:rsidRPr="00F4480C" w:rsidRDefault="00F4480C">
      <w:pPr>
        <w:pStyle w:val="TOC2"/>
        <w:rPr>
          <w:rFonts w:asciiTheme="minorHAnsi" w:eastAsiaTheme="minorEastAsia" w:hAnsiTheme="minorHAnsi" w:cstheme="minorBidi"/>
          <w:b w:val="0"/>
          <w:smallCaps w:val="0"/>
          <w:sz w:val="22"/>
          <w:lang w:eastAsia="et-EE"/>
        </w:rPr>
      </w:pPr>
      <w:hyperlink w:anchor="_Toc119085305" w:history="1">
        <w:r w:rsidRPr="00F4480C">
          <w:rPr>
            <w:rStyle w:val="Hyperlink"/>
            <w:rFonts w:ascii="Times New Roman" w:hAnsi="Times New Roman"/>
          </w:rPr>
          <w:t>3.5.</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C 10.01 ja C 10.02 – Sisereitingute meetodi kohaselt käsitletavad omakapitali investeeringud (vormid CR EQU IRB 1 ja CR EQU IRB 2)</w:t>
        </w:r>
        <w:r w:rsidRPr="00F4480C">
          <w:rPr>
            <w:webHidden/>
          </w:rPr>
          <w:tab/>
        </w:r>
        <w:r w:rsidRPr="00F4480C">
          <w:rPr>
            <w:webHidden/>
          </w:rPr>
          <w:fldChar w:fldCharType="begin"/>
        </w:r>
        <w:r w:rsidRPr="00F4480C">
          <w:rPr>
            <w:webHidden/>
          </w:rPr>
          <w:instrText xml:space="preserve"> PAGEREF _Toc119085305 \h </w:instrText>
        </w:r>
        <w:r w:rsidRPr="00F4480C">
          <w:rPr>
            <w:webHidden/>
          </w:rPr>
        </w:r>
        <w:r w:rsidRPr="00F4480C">
          <w:rPr>
            <w:webHidden/>
          </w:rPr>
          <w:fldChar w:fldCharType="separate"/>
        </w:r>
        <w:r>
          <w:rPr>
            <w:webHidden/>
          </w:rPr>
          <w:t>135</w:t>
        </w:r>
        <w:r w:rsidRPr="00F4480C">
          <w:rPr>
            <w:webHidden/>
          </w:rPr>
          <w:fldChar w:fldCharType="end"/>
        </w:r>
      </w:hyperlink>
    </w:p>
    <w:p w14:paraId="2275FFF0" w14:textId="76E1F926" w:rsidR="00F4480C" w:rsidRPr="00F4480C" w:rsidRDefault="00F4480C">
      <w:pPr>
        <w:pStyle w:val="TOC2"/>
        <w:rPr>
          <w:rFonts w:asciiTheme="minorHAnsi" w:eastAsiaTheme="minorEastAsia" w:hAnsiTheme="minorHAnsi" w:cstheme="minorBidi"/>
          <w:b w:val="0"/>
          <w:smallCaps w:val="0"/>
          <w:sz w:val="22"/>
          <w:lang w:eastAsia="et-EE"/>
        </w:rPr>
      </w:pPr>
      <w:hyperlink w:anchor="_Toc119085306" w:history="1">
        <w:r w:rsidRPr="00F4480C">
          <w:rPr>
            <w:rStyle w:val="Hyperlink"/>
            <w:rFonts w:ascii="Times New Roman" w:hAnsi="Times New Roman"/>
          </w:rPr>
          <w:t>3.5.1.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Üldised märkused</w:t>
        </w:r>
        <w:r w:rsidRPr="00F4480C">
          <w:rPr>
            <w:webHidden/>
          </w:rPr>
          <w:tab/>
        </w:r>
        <w:r w:rsidRPr="00F4480C">
          <w:rPr>
            <w:webHidden/>
          </w:rPr>
          <w:fldChar w:fldCharType="begin"/>
        </w:r>
        <w:r w:rsidRPr="00F4480C">
          <w:rPr>
            <w:webHidden/>
          </w:rPr>
          <w:instrText xml:space="preserve"> PAGEREF _Toc119085306 \h </w:instrText>
        </w:r>
        <w:r w:rsidRPr="00F4480C">
          <w:rPr>
            <w:webHidden/>
          </w:rPr>
        </w:r>
        <w:r w:rsidRPr="00F4480C">
          <w:rPr>
            <w:webHidden/>
          </w:rPr>
          <w:fldChar w:fldCharType="separate"/>
        </w:r>
        <w:r>
          <w:rPr>
            <w:webHidden/>
          </w:rPr>
          <w:t>135</w:t>
        </w:r>
        <w:r w:rsidRPr="00F4480C">
          <w:rPr>
            <w:webHidden/>
          </w:rPr>
          <w:fldChar w:fldCharType="end"/>
        </w:r>
      </w:hyperlink>
    </w:p>
    <w:p w14:paraId="23E84F50" w14:textId="275AADF2" w:rsidR="00F4480C" w:rsidRPr="00F4480C" w:rsidRDefault="00F4480C">
      <w:pPr>
        <w:pStyle w:val="TOC2"/>
        <w:rPr>
          <w:rFonts w:asciiTheme="minorHAnsi" w:eastAsiaTheme="minorEastAsia" w:hAnsiTheme="minorHAnsi" w:cstheme="minorBidi"/>
          <w:b w:val="0"/>
          <w:smallCaps w:val="0"/>
          <w:sz w:val="22"/>
          <w:lang w:eastAsia="et-EE"/>
        </w:rPr>
      </w:pPr>
      <w:hyperlink w:anchor="_Toc119085307" w:history="1">
        <w:r w:rsidRPr="00F4480C">
          <w:rPr>
            <w:rStyle w:val="Hyperlink"/>
            <w:rFonts w:ascii="Times New Roman" w:hAnsi="Times New Roman"/>
          </w:rPr>
          <w:t>3.5.2.</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Juhised konkreetsete kirjete kohta (kehtivad nii vormi CR EQU IRB 1 kui ka vormi CR EQU IRB 2 kohta)</w:t>
        </w:r>
        <w:r w:rsidRPr="00F4480C">
          <w:rPr>
            <w:webHidden/>
          </w:rPr>
          <w:tab/>
        </w:r>
        <w:r w:rsidRPr="00F4480C">
          <w:rPr>
            <w:webHidden/>
          </w:rPr>
          <w:fldChar w:fldCharType="begin"/>
        </w:r>
        <w:r w:rsidRPr="00F4480C">
          <w:rPr>
            <w:webHidden/>
          </w:rPr>
          <w:instrText xml:space="preserve"> PAGEREF _Toc119085307 \h </w:instrText>
        </w:r>
        <w:r w:rsidRPr="00F4480C">
          <w:rPr>
            <w:webHidden/>
          </w:rPr>
        </w:r>
        <w:r w:rsidRPr="00F4480C">
          <w:rPr>
            <w:webHidden/>
          </w:rPr>
          <w:fldChar w:fldCharType="separate"/>
        </w:r>
        <w:r>
          <w:rPr>
            <w:webHidden/>
          </w:rPr>
          <w:t>136</w:t>
        </w:r>
        <w:r w:rsidRPr="00F4480C">
          <w:rPr>
            <w:webHidden/>
          </w:rPr>
          <w:fldChar w:fldCharType="end"/>
        </w:r>
      </w:hyperlink>
    </w:p>
    <w:p w14:paraId="22378196" w14:textId="2E239F5A" w:rsidR="00F4480C" w:rsidRPr="00F4480C" w:rsidRDefault="00F4480C">
      <w:pPr>
        <w:pStyle w:val="TOC2"/>
        <w:rPr>
          <w:rFonts w:asciiTheme="minorHAnsi" w:eastAsiaTheme="minorEastAsia" w:hAnsiTheme="minorHAnsi" w:cstheme="minorBidi"/>
          <w:b w:val="0"/>
          <w:smallCaps w:val="0"/>
          <w:sz w:val="22"/>
          <w:lang w:eastAsia="et-EE"/>
        </w:rPr>
      </w:pPr>
      <w:hyperlink w:anchor="_Toc119085308" w:history="1">
        <w:r w:rsidRPr="00F4480C">
          <w:rPr>
            <w:rStyle w:val="Hyperlink"/>
            <w:rFonts w:ascii="Times New Roman" w:hAnsi="Times New Roman"/>
          </w:rPr>
          <w:t>3.6.</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C 11.00 – Arveldus-/ülekanderisk (CR SETT)</w:t>
        </w:r>
        <w:r w:rsidRPr="00F4480C">
          <w:rPr>
            <w:webHidden/>
          </w:rPr>
          <w:tab/>
        </w:r>
        <w:r w:rsidRPr="00F4480C">
          <w:rPr>
            <w:webHidden/>
          </w:rPr>
          <w:fldChar w:fldCharType="begin"/>
        </w:r>
        <w:r w:rsidRPr="00F4480C">
          <w:rPr>
            <w:webHidden/>
          </w:rPr>
          <w:instrText xml:space="preserve"> PAGEREF _Toc119085308 \h </w:instrText>
        </w:r>
        <w:r w:rsidRPr="00F4480C">
          <w:rPr>
            <w:webHidden/>
          </w:rPr>
        </w:r>
        <w:r w:rsidRPr="00F4480C">
          <w:rPr>
            <w:webHidden/>
          </w:rPr>
          <w:fldChar w:fldCharType="separate"/>
        </w:r>
        <w:r>
          <w:rPr>
            <w:webHidden/>
          </w:rPr>
          <w:t>140</w:t>
        </w:r>
        <w:r w:rsidRPr="00F4480C">
          <w:rPr>
            <w:webHidden/>
          </w:rPr>
          <w:fldChar w:fldCharType="end"/>
        </w:r>
      </w:hyperlink>
    </w:p>
    <w:p w14:paraId="467322F2" w14:textId="011CAD9D" w:rsidR="00F4480C" w:rsidRPr="00F4480C" w:rsidRDefault="00F4480C">
      <w:pPr>
        <w:pStyle w:val="TOC2"/>
        <w:rPr>
          <w:rFonts w:asciiTheme="minorHAnsi" w:eastAsiaTheme="minorEastAsia" w:hAnsiTheme="minorHAnsi" w:cstheme="minorBidi"/>
          <w:b w:val="0"/>
          <w:smallCaps w:val="0"/>
          <w:sz w:val="22"/>
          <w:lang w:eastAsia="et-EE"/>
        </w:rPr>
      </w:pPr>
      <w:hyperlink w:anchor="_Toc119085309" w:history="1">
        <w:r w:rsidRPr="00F4480C">
          <w:rPr>
            <w:rStyle w:val="Hyperlink"/>
            <w:rFonts w:ascii="Times New Roman" w:hAnsi="Times New Roman"/>
          </w:rPr>
          <w:t>3.6.1.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Üldised märkused</w:t>
        </w:r>
        <w:r w:rsidRPr="00F4480C">
          <w:rPr>
            <w:webHidden/>
          </w:rPr>
          <w:tab/>
        </w:r>
        <w:r w:rsidRPr="00F4480C">
          <w:rPr>
            <w:webHidden/>
          </w:rPr>
          <w:fldChar w:fldCharType="begin"/>
        </w:r>
        <w:r w:rsidRPr="00F4480C">
          <w:rPr>
            <w:webHidden/>
          </w:rPr>
          <w:instrText xml:space="preserve"> PAGEREF _Toc119085309 \h </w:instrText>
        </w:r>
        <w:r w:rsidRPr="00F4480C">
          <w:rPr>
            <w:webHidden/>
          </w:rPr>
        </w:r>
        <w:r w:rsidRPr="00F4480C">
          <w:rPr>
            <w:webHidden/>
          </w:rPr>
          <w:fldChar w:fldCharType="separate"/>
        </w:r>
        <w:r>
          <w:rPr>
            <w:webHidden/>
          </w:rPr>
          <w:t>140</w:t>
        </w:r>
        <w:r w:rsidRPr="00F4480C">
          <w:rPr>
            <w:webHidden/>
          </w:rPr>
          <w:fldChar w:fldCharType="end"/>
        </w:r>
      </w:hyperlink>
    </w:p>
    <w:p w14:paraId="4A107462" w14:textId="756D4268" w:rsidR="00F4480C" w:rsidRPr="00F4480C" w:rsidRDefault="00F4480C">
      <w:pPr>
        <w:pStyle w:val="TOC2"/>
        <w:rPr>
          <w:rFonts w:asciiTheme="minorHAnsi" w:eastAsiaTheme="minorEastAsia" w:hAnsiTheme="minorHAnsi" w:cstheme="minorBidi"/>
          <w:b w:val="0"/>
          <w:smallCaps w:val="0"/>
          <w:sz w:val="22"/>
          <w:lang w:eastAsia="et-EE"/>
        </w:rPr>
      </w:pPr>
      <w:hyperlink w:anchor="_Toc119085310" w:history="1">
        <w:r w:rsidRPr="00F4480C">
          <w:rPr>
            <w:rStyle w:val="Hyperlink"/>
            <w:rFonts w:ascii="Times New Roman" w:hAnsi="Times New Roman"/>
          </w:rPr>
          <w:t>3.6.2.</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Juhised konkreetsete kirjete kohta</w:t>
        </w:r>
        <w:r w:rsidRPr="00F4480C">
          <w:rPr>
            <w:webHidden/>
          </w:rPr>
          <w:tab/>
        </w:r>
        <w:r w:rsidRPr="00F4480C">
          <w:rPr>
            <w:webHidden/>
          </w:rPr>
          <w:fldChar w:fldCharType="begin"/>
        </w:r>
        <w:r w:rsidRPr="00F4480C">
          <w:rPr>
            <w:webHidden/>
          </w:rPr>
          <w:instrText xml:space="preserve"> PAGEREF _Toc119085310 \h </w:instrText>
        </w:r>
        <w:r w:rsidRPr="00F4480C">
          <w:rPr>
            <w:webHidden/>
          </w:rPr>
        </w:r>
        <w:r w:rsidRPr="00F4480C">
          <w:rPr>
            <w:webHidden/>
          </w:rPr>
          <w:fldChar w:fldCharType="separate"/>
        </w:r>
        <w:r>
          <w:rPr>
            <w:webHidden/>
          </w:rPr>
          <w:t>141</w:t>
        </w:r>
        <w:r w:rsidRPr="00F4480C">
          <w:rPr>
            <w:webHidden/>
          </w:rPr>
          <w:fldChar w:fldCharType="end"/>
        </w:r>
      </w:hyperlink>
    </w:p>
    <w:p w14:paraId="744D9E9A" w14:textId="4D8604AC" w:rsidR="00F4480C" w:rsidRPr="00F4480C" w:rsidRDefault="00F4480C">
      <w:pPr>
        <w:pStyle w:val="TOC2"/>
        <w:rPr>
          <w:rFonts w:asciiTheme="minorHAnsi" w:eastAsiaTheme="minorEastAsia" w:hAnsiTheme="minorHAnsi" w:cstheme="minorBidi"/>
          <w:b w:val="0"/>
          <w:smallCaps w:val="0"/>
          <w:sz w:val="22"/>
          <w:lang w:eastAsia="et-EE"/>
        </w:rPr>
      </w:pPr>
      <w:hyperlink w:anchor="_Toc119085311" w:history="1">
        <w:r w:rsidRPr="00F4480C">
          <w:rPr>
            <w:rStyle w:val="Hyperlink"/>
            <w:rFonts w:ascii="Times New Roman" w:hAnsi="Times New Roman"/>
          </w:rPr>
          <w:t>3.7.</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C 13.01 – Krediidirisk – väärtpaberistamine (CR SEC)</w:t>
        </w:r>
        <w:r w:rsidRPr="00F4480C">
          <w:rPr>
            <w:webHidden/>
          </w:rPr>
          <w:tab/>
        </w:r>
        <w:r w:rsidRPr="00F4480C">
          <w:rPr>
            <w:webHidden/>
          </w:rPr>
          <w:fldChar w:fldCharType="begin"/>
        </w:r>
        <w:r w:rsidRPr="00F4480C">
          <w:rPr>
            <w:webHidden/>
          </w:rPr>
          <w:instrText xml:space="preserve"> PAGEREF _Toc119085311 \h </w:instrText>
        </w:r>
        <w:r w:rsidRPr="00F4480C">
          <w:rPr>
            <w:webHidden/>
          </w:rPr>
        </w:r>
        <w:r w:rsidRPr="00F4480C">
          <w:rPr>
            <w:webHidden/>
          </w:rPr>
          <w:fldChar w:fldCharType="separate"/>
        </w:r>
        <w:r>
          <w:rPr>
            <w:webHidden/>
          </w:rPr>
          <w:t>144</w:t>
        </w:r>
        <w:r w:rsidRPr="00F4480C">
          <w:rPr>
            <w:webHidden/>
          </w:rPr>
          <w:fldChar w:fldCharType="end"/>
        </w:r>
      </w:hyperlink>
    </w:p>
    <w:p w14:paraId="60CA7354" w14:textId="7FFFFAF5" w:rsidR="00F4480C" w:rsidRPr="00F4480C" w:rsidRDefault="00F4480C">
      <w:pPr>
        <w:pStyle w:val="TOC2"/>
        <w:rPr>
          <w:rFonts w:asciiTheme="minorHAnsi" w:eastAsiaTheme="minorEastAsia" w:hAnsiTheme="minorHAnsi" w:cstheme="minorBidi"/>
          <w:b w:val="0"/>
          <w:smallCaps w:val="0"/>
          <w:sz w:val="22"/>
          <w:lang w:eastAsia="et-EE"/>
        </w:rPr>
      </w:pPr>
      <w:hyperlink w:anchor="_Toc119085312" w:history="1">
        <w:r w:rsidRPr="00F4480C">
          <w:rPr>
            <w:rStyle w:val="Hyperlink"/>
            <w:rFonts w:ascii="Times New Roman" w:hAnsi="Times New Roman"/>
          </w:rPr>
          <w:t>3.7.1.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Üldised märkused</w:t>
        </w:r>
        <w:r w:rsidRPr="00F4480C">
          <w:rPr>
            <w:webHidden/>
          </w:rPr>
          <w:tab/>
        </w:r>
        <w:r w:rsidRPr="00F4480C">
          <w:rPr>
            <w:webHidden/>
          </w:rPr>
          <w:fldChar w:fldCharType="begin"/>
        </w:r>
        <w:r w:rsidRPr="00F4480C">
          <w:rPr>
            <w:webHidden/>
          </w:rPr>
          <w:instrText xml:space="preserve"> PAGEREF _Toc119085312 \h </w:instrText>
        </w:r>
        <w:r w:rsidRPr="00F4480C">
          <w:rPr>
            <w:webHidden/>
          </w:rPr>
        </w:r>
        <w:r w:rsidRPr="00F4480C">
          <w:rPr>
            <w:webHidden/>
          </w:rPr>
          <w:fldChar w:fldCharType="separate"/>
        </w:r>
        <w:r>
          <w:rPr>
            <w:webHidden/>
          </w:rPr>
          <w:t>144</w:t>
        </w:r>
        <w:r w:rsidRPr="00F4480C">
          <w:rPr>
            <w:webHidden/>
          </w:rPr>
          <w:fldChar w:fldCharType="end"/>
        </w:r>
      </w:hyperlink>
    </w:p>
    <w:p w14:paraId="51B7413F" w14:textId="5EA7CA54" w:rsidR="00F4480C" w:rsidRPr="00F4480C" w:rsidRDefault="00F4480C">
      <w:pPr>
        <w:pStyle w:val="TOC2"/>
        <w:rPr>
          <w:rFonts w:asciiTheme="minorHAnsi" w:eastAsiaTheme="minorEastAsia" w:hAnsiTheme="minorHAnsi" w:cstheme="minorBidi"/>
          <w:b w:val="0"/>
          <w:smallCaps w:val="0"/>
          <w:sz w:val="22"/>
          <w:lang w:eastAsia="et-EE"/>
        </w:rPr>
      </w:pPr>
      <w:hyperlink w:anchor="_Toc119085313" w:history="1">
        <w:r w:rsidRPr="00F4480C">
          <w:rPr>
            <w:rStyle w:val="Hyperlink"/>
            <w:rFonts w:ascii="Times New Roman" w:hAnsi="Times New Roman"/>
          </w:rPr>
          <w:t>3.7.2.</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Juhised konkreetsete kirjete kohta</w:t>
        </w:r>
        <w:r w:rsidRPr="00F4480C">
          <w:rPr>
            <w:webHidden/>
          </w:rPr>
          <w:tab/>
        </w:r>
        <w:r w:rsidRPr="00F4480C">
          <w:rPr>
            <w:webHidden/>
          </w:rPr>
          <w:fldChar w:fldCharType="begin"/>
        </w:r>
        <w:r w:rsidRPr="00F4480C">
          <w:rPr>
            <w:webHidden/>
          </w:rPr>
          <w:instrText xml:space="preserve"> PAGEREF _Toc119085313 \h </w:instrText>
        </w:r>
        <w:r w:rsidRPr="00F4480C">
          <w:rPr>
            <w:webHidden/>
          </w:rPr>
        </w:r>
        <w:r w:rsidRPr="00F4480C">
          <w:rPr>
            <w:webHidden/>
          </w:rPr>
          <w:fldChar w:fldCharType="separate"/>
        </w:r>
        <w:r>
          <w:rPr>
            <w:webHidden/>
          </w:rPr>
          <w:t>144</w:t>
        </w:r>
        <w:r w:rsidRPr="00F4480C">
          <w:rPr>
            <w:webHidden/>
          </w:rPr>
          <w:fldChar w:fldCharType="end"/>
        </w:r>
      </w:hyperlink>
    </w:p>
    <w:p w14:paraId="7E4EDEA8" w14:textId="227017E1" w:rsidR="00F4480C" w:rsidRPr="00F4480C" w:rsidRDefault="00F4480C">
      <w:pPr>
        <w:pStyle w:val="TOC2"/>
        <w:rPr>
          <w:rFonts w:asciiTheme="minorHAnsi" w:eastAsiaTheme="minorEastAsia" w:hAnsiTheme="minorHAnsi" w:cstheme="minorBidi"/>
          <w:b w:val="0"/>
          <w:smallCaps w:val="0"/>
          <w:sz w:val="22"/>
          <w:lang w:eastAsia="et-EE"/>
        </w:rPr>
      </w:pPr>
      <w:hyperlink w:anchor="_Toc119085314" w:history="1">
        <w:r w:rsidRPr="00F4480C">
          <w:rPr>
            <w:rStyle w:val="Hyperlink"/>
            <w:rFonts w:ascii="Times New Roman" w:hAnsi="Times New Roman"/>
          </w:rPr>
          <w:t>3.8.</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Üksikasjalik teave väärtpaberistamiste kohta (SEC DETAILS)</w:t>
        </w:r>
        <w:r w:rsidRPr="00F4480C">
          <w:rPr>
            <w:webHidden/>
          </w:rPr>
          <w:tab/>
        </w:r>
        <w:r w:rsidRPr="00F4480C">
          <w:rPr>
            <w:webHidden/>
          </w:rPr>
          <w:fldChar w:fldCharType="begin"/>
        </w:r>
        <w:r w:rsidRPr="00F4480C">
          <w:rPr>
            <w:webHidden/>
          </w:rPr>
          <w:instrText xml:space="preserve"> PAGEREF _Toc119085314 \h </w:instrText>
        </w:r>
        <w:r w:rsidRPr="00F4480C">
          <w:rPr>
            <w:webHidden/>
          </w:rPr>
        </w:r>
        <w:r w:rsidRPr="00F4480C">
          <w:rPr>
            <w:webHidden/>
          </w:rPr>
          <w:fldChar w:fldCharType="separate"/>
        </w:r>
        <w:r>
          <w:rPr>
            <w:webHidden/>
          </w:rPr>
          <w:t>158</w:t>
        </w:r>
        <w:r w:rsidRPr="00F4480C">
          <w:rPr>
            <w:webHidden/>
          </w:rPr>
          <w:fldChar w:fldCharType="end"/>
        </w:r>
      </w:hyperlink>
    </w:p>
    <w:p w14:paraId="32C0CBE4" w14:textId="54830A20" w:rsidR="00F4480C" w:rsidRPr="00F4480C" w:rsidRDefault="00F4480C">
      <w:pPr>
        <w:pStyle w:val="TOC2"/>
        <w:rPr>
          <w:rFonts w:asciiTheme="minorHAnsi" w:eastAsiaTheme="minorEastAsia" w:hAnsiTheme="minorHAnsi" w:cstheme="minorBidi"/>
          <w:b w:val="0"/>
          <w:smallCaps w:val="0"/>
          <w:sz w:val="22"/>
          <w:lang w:eastAsia="et-EE"/>
        </w:rPr>
      </w:pPr>
      <w:hyperlink w:anchor="_Toc119085315" w:history="1">
        <w:r w:rsidRPr="00F4480C">
          <w:rPr>
            <w:rStyle w:val="Hyperlink"/>
            <w:rFonts w:ascii="Times New Roman" w:hAnsi="Times New Roman"/>
          </w:rPr>
          <w:t>3.8.1.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Vormi CR IRB ulatus</w:t>
        </w:r>
        <w:r w:rsidRPr="00F4480C">
          <w:rPr>
            <w:webHidden/>
          </w:rPr>
          <w:tab/>
        </w:r>
        <w:r w:rsidRPr="00F4480C">
          <w:rPr>
            <w:webHidden/>
          </w:rPr>
          <w:fldChar w:fldCharType="begin"/>
        </w:r>
        <w:r w:rsidRPr="00F4480C">
          <w:rPr>
            <w:webHidden/>
          </w:rPr>
          <w:instrText xml:space="preserve"> PAGEREF _Toc119085315 \h </w:instrText>
        </w:r>
        <w:r w:rsidRPr="00F4480C">
          <w:rPr>
            <w:webHidden/>
          </w:rPr>
        </w:r>
        <w:r w:rsidRPr="00F4480C">
          <w:rPr>
            <w:webHidden/>
          </w:rPr>
          <w:fldChar w:fldCharType="separate"/>
        </w:r>
        <w:r>
          <w:rPr>
            <w:webHidden/>
          </w:rPr>
          <w:t>158</w:t>
        </w:r>
        <w:r w:rsidRPr="00F4480C">
          <w:rPr>
            <w:webHidden/>
          </w:rPr>
          <w:fldChar w:fldCharType="end"/>
        </w:r>
      </w:hyperlink>
    </w:p>
    <w:p w14:paraId="295AC338" w14:textId="1CF4614B" w:rsidR="00F4480C" w:rsidRPr="00F4480C" w:rsidRDefault="00F4480C">
      <w:pPr>
        <w:pStyle w:val="TOC2"/>
        <w:rPr>
          <w:rFonts w:asciiTheme="minorHAnsi" w:eastAsiaTheme="minorEastAsia" w:hAnsiTheme="minorHAnsi" w:cstheme="minorBidi"/>
          <w:b w:val="0"/>
          <w:smallCaps w:val="0"/>
          <w:sz w:val="22"/>
          <w:lang w:eastAsia="et-EE"/>
        </w:rPr>
      </w:pPr>
      <w:hyperlink w:anchor="_Toc119085316" w:history="1">
        <w:r w:rsidRPr="00F4480C">
          <w:rPr>
            <w:rStyle w:val="Hyperlink"/>
            <w:rFonts w:ascii="Times New Roman" w:hAnsi="Times New Roman"/>
          </w:rPr>
          <w:t>3.8.2. Vormi SEC DETAILS jaotus</w:t>
        </w:r>
        <w:r w:rsidRPr="00F4480C">
          <w:rPr>
            <w:webHidden/>
          </w:rPr>
          <w:tab/>
        </w:r>
        <w:r w:rsidRPr="00F4480C">
          <w:rPr>
            <w:webHidden/>
          </w:rPr>
          <w:fldChar w:fldCharType="begin"/>
        </w:r>
        <w:r w:rsidRPr="00F4480C">
          <w:rPr>
            <w:webHidden/>
          </w:rPr>
          <w:instrText xml:space="preserve"> PAGEREF _Toc119085316 \h </w:instrText>
        </w:r>
        <w:r w:rsidRPr="00F4480C">
          <w:rPr>
            <w:webHidden/>
          </w:rPr>
        </w:r>
        <w:r w:rsidRPr="00F4480C">
          <w:rPr>
            <w:webHidden/>
          </w:rPr>
          <w:fldChar w:fldCharType="separate"/>
        </w:r>
        <w:r>
          <w:rPr>
            <w:webHidden/>
          </w:rPr>
          <w:t>159</w:t>
        </w:r>
        <w:r w:rsidRPr="00F4480C">
          <w:rPr>
            <w:webHidden/>
          </w:rPr>
          <w:fldChar w:fldCharType="end"/>
        </w:r>
      </w:hyperlink>
    </w:p>
    <w:p w14:paraId="1A000992" w14:textId="0B6750CC" w:rsidR="00F4480C" w:rsidRPr="00F4480C" w:rsidRDefault="00F4480C">
      <w:pPr>
        <w:pStyle w:val="TOC2"/>
        <w:rPr>
          <w:rFonts w:asciiTheme="minorHAnsi" w:eastAsiaTheme="minorEastAsia" w:hAnsiTheme="minorHAnsi" w:cstheme="minorBidi"/>
          <w:b w:val="0"/>
          <w:smallCaps w:val="0"/>
          <w:sz w:val="22"/>
          <w:lang w:eastAsia="et-EE"/>
        </w:rPr>
      </w:pPr>
      <w:hyperlink w:anchor="_Toc119085317" w:history="1">
        <w:r w:rsidRPr="00F4480C">
          <w:rPr>
            <w:rStyle w:val="Hyperlink"/>
            <w:rFonts w:ascii="Times New Roman" w:hAnsi="Times New Roman"/>
          </w:rPr>
          <w:t>3.8.3. C 14.00 – Üksikasjalik teave väärtpaberistamiste kohta (SEC DETAILS)</w:t>
        </w:r>
        <w:r w:rsidRPr="00F4480C">
          <w:rPr>
            <w:webHidden/>
          </w:rPr>
          <w:tab/>
        </w:r>
        <w:r w:rsidRPr="00F4480C">
          <w:rPr>
            <w:webHidden/>
          </w:rPr>
          <w:fldChar w:fldCharType="begin"/>
        </w:r>
        <w:r w:rsidRPr="00F4480C">
          <w:rPr>
            <w:webHidden/>
          </w:rPr>
          <w:instrText xml:space="preserve"> PAGEREF _Toc119085317 \h </w:instrText>
        </w:r>
        <w:r w:rsidRPr="00F4480C">
          <w:rPr>
            <w:webHidden/>
          </w:rPr>
        </w:r>
        <w:r w:rsidRPr="00F4480C">
          <w:rPr>
            <w:webHidden/>
          </w:rPr>
          <w:fldChar w:fldCharType="separate"/>
        </w:r>
        <w:r>
          <w:rPr>
            <w:webHidden/>
          </w:rPr>
          <w:t>159</w:t>
        </w:r>
        <w:r w:rsidRPr="00F4480C">
          <w:rPr>
            <w:webHidden/>
          </w:rPr>
          <w:fldChar w:fldCharType="end"/>
        </w:r>
      </w:hyperlink>
    </w:p>
    <w:p w14:paraId="0E7BF1CB" w14:textId="537A684E" w:rsidR="00F4480C" w:rsidRPr="00F4480C" w:rsidRDefault="00F4480C">
      <w:pPr>
        <w:pStyle w:val="TOC2"/>
        <w:rPr>
          <w:rFonts w:asciiTheme="minorHAnsi" w:eastAsiaTheme="minorEastAsia" w:hAnsiTheme="minorHAnsi" w:cstheme="minorBidi"/>
          <w:b w:val="0"/>
          <w:smallCaps w:val="0"/>
          <w:sz w:val="22"/>
          <w:lang w:eastAsia="et-EE"/>
        </w:rPr>
      </w:pPr>
      <w:hyperlink w:anchor="_Toc119085318" w:history="1">
        <w:r w:rsidRPr="00F4480C">
          <w:rPr>
            <w:rStyle w:val="Hyperlink"/>
            <w:rFonts w:ascii="Times New Roman" w:hAnsi="Times New Roman"/>
          </w:rPr>
          <w:t>3.8.4.</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C 14.01 – Üksikasjalik teave väärtpaberistamiste kohta (SEC DETAILS 2)</w:t>
        </w:r>
        <w:r w:rsidRPr="00F4480C">
          <w:rPr>
            <w:webHidden/>
          </w:rPr>
          <w:tab/>
        </w:r>
        <w:r w:rsidRPr="00F4480C">
          <w:rPr>
            <w:webHidden/>
          </w:rPr>
          <w:fldChar w:fldCharType="begin"/>
        </w:r>
        <w:r w:rsidRPr="00F4480C">
          <w:rPr>
            <w:webHidden/>
          </w:rPr>
          <w:instrText xml:space="preserve"> PAGEREF _Toc119085318 \h </w:instrText>
        </w:r>
        <w:r w:rsidRPr="00F4480C">
          <w:rPr>
            <w:webHidden/>
          </w:rPr>
        </w:r>
        <w:r w:rsidRPr="00F4480C">
          <w:rPr>
            <w:webHidden/>
          </w:rPr>
          <w:fldChar w:fldCharType="separate"/>
        </w:r>
        <w:r>
          <w:rPr>
            <w:webHidden/>
          </w:rPr>
          <w:t>175</w:t>
        </w:r>
        <w:r w:rsidRPr="00F4480C">
          <w:rPr>
            <w:webHidden/>
          </w:rPr>
          <w:fldChar w:fldCharType="end"/>
        </w:r>
      </w:hyperlink>
    </w:p>
    <w:p w14:paraId="43F7C4B9" w14:textId="1B826152" w:rsidR="00F4480C" w:rsidRPr="00F4480C" w:rsidRDefault="00F4480C">
      <w:pPr>
        <w:pStyle w:val="TOC2"/>
        <w:rPr>
          <w:rFonts w:asciiTheme="minorHAnsi" w:eastAsiaTheme="minorEastAsia" w:hAnsiTheme="minorHAnsi" w:cstheme="minorBidi"/>
          <w:b w:val="0"/>
          <w:smallCaps w:val="0"/>
          <w:sz w:val="22"/>
          <w:lang w:eastAsia="et-EE"/>
        </w:rPr>
      </w:pPr>
      <w:hyperlink w:anchor="_Toc119085319" w:history="1">
        <w:r w:rsidRPr="00F4480C">
          <w:rPr>
            <w:rStyle w:val="Hyperlink"/>
            <w:rFonts w:ascii="Times New Roman" w:hAnsi="Times New Roman"/>
          </w:rPr>
          <w:t>3.9.</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Vastaspoole krediidirisk</w:t>
        </w:r>
        <w:r w:rsidRPr="00F4480C">
          <w:rPr>
            <w:webHidden/>
          </w:rPr>
          <w:tab/>
        </w:r>
        <w:r w:rsidRPr="00F4480C">
          <w:rPr>
            <w:webHidden/>
          </w:rPr>
          <w:fldChar w:fldCharType="begin"/>
        </w:r>
        <w:r w:rsidRPr="00F4480C">
          <w:rPr>
            <w:webHidden/>
          </w:rPr>
          <w:instrText xml:space="preserve"> PAGEREF _Toc119085319 \h </w:instrText>
        </w:r>
        <w:r w:rsidRPr="00F4480C">
          <w:rPr>
            <w:webHidden/>
          </w:rPr>
        </w:r>
        <w:r w:rsidRPr="00F4480C">
          <w:rPr>
            <w:webHidden/>
          </w:rPr>
          <w:fldChar w:fldCharType="separate"/>
        </w:r>
        <w:r>
          <w:rPr>
            <w:webHidden/>
          </w:rPr>
          <w:t>179</w:t>
        </w:r>
        <w:r w:rsidRPr="00F4480C">
          <w:rPr>
            <w:webHidden/>
          </w:rPr>
          <w:fldChar w:fldCharType="end"/>
        </w:r>
      </w:hyperlink>
    </w:p>
    <w:p w14:paraId="1342CE18" w14:textId="6568D535" w:rsidR="00F4480C" w:rsidRPr="00F4480C" w:rsidRDefault="00F4480C">
      <w:pPr>
        <w:pStyle w:val="TOC2"/>
        <w:rPr>
          <w:rFonts w:asciiTheme="minorHAnsi" w:eastAsiaTheme="minorEastAsia" w:hAnsiTheme="minorHAnsi" w:cstheme="minorBidi"/>
          <w:b w:val="0"/>
          <w:smallCaps w:val="0"/>
          <w:sz w:val="22"/>
          <w:lang w:eastAsia="et-EE"/>
        </w:rPr>
      </w:pPr>
      <w:hyperlink w:anchor="_Toc119085320" w:history="1">
        <w:r w:rsidRPr="00F4480C">
          <w:rPr>
            <w:rStyle w:val="Hyperlink"/>
            <w:rFonts w:ascii="Times New Roman" w:hAnsi="Times New Roman"/>
          </w:rPr>
          <w:t>3.9.1.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Vastaspoole krediidiriski vormide kohaldamisala</w:t>
        </w:r>
        <w:r w:rsidRPr="00F4480C">
          <w:rPr>
            <w:webHidden/>
          </w:rPr>
          <w:tab/>
        </w:r>
        <w:r w:rsidRPr="00F4480C">
          <w:rPr>
            <w:webHidden/>
          </w:rPr>
          <w:fldChar w:fldCharType="begin"/>
        </w:r>
        <w:r w:rsidRPr="00F4480C">
          <w:rPr>
            <w:webHidden/>
          </w:rPr>
          <w:instrText xml:space="preserve"> PAGEREF _Toc119085320 \h </w:instrText>
        </w:r>
        <w:r w:rsidRPr="00F4480C">
          <w:rPr>
            <w:webHidden/>
          </w:rPr>
        </w:r>
        <w:r w:rsidRPr="00F4480C">
          <w:rPr>
            <w:webHidden/>
          </w:rPr>
          <w:fldChar w:fldCharType="separate"/>
        </w:r>
        <w:r>
          <w:rPr>
            <w:webHidden/>
          </w:rPr>
          <w:t>179</w:t>
        </w:r>
        <w:r w:rsidRPr="00F4480C">
          <w:rPr>
            <w:webHidden/>
          </w:rPr>
          <w:fldChar w:fldCharType="end"/>
        </w:r>
      </w:hyperlink>
    </w:p>
    <w:p w14:paraId="04E91CE1" w14:textId="77E5DFAA" w:rsidR="00F4480C" w:rsidRPr="00F4480C" w:rsidRDefault="00F4480C">
      <w:pPr>
        <w:pStyle w:val="TOC2"/>
        <w:rPr>
          <w:rFonts w:asciiTheme="minorHAnsi" w:eastAsiaTheme="minorEastAsia" w:hAnsiTheme="minorHAnsi" w:cstheme="minorBidi"/>
          <w:b w:val="0"/>
          <w:smallCaps w:val="0"/>
          <w:sz w:val="22"/>
          <w:lang w:eastAsia="et-EE"/>
        </w:rPr>
      </w:pPr>
      <w:hyperlink w:anchor="_Toc119085321" w:history="1">
        <w:r w:rsidRPr="00F4480C">
          <w:rPr>
            <w:rStyle w:val="Hyperlink"/>
            <w:rFonts w:ascii="Times New Roman" w:hAnsi="Times New Roman"/>
          </w:rPr>
          <w:t>3.9.2.</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C 34.01 – Tuletisinstrumentidega tegelemise mahud</w:t>
        </w:r>
        <w:r w:rsidRPr="00F4480C">
          <w:rPr>
            <w:webHidden/>
          </w:rPr>
          <w:tab/>
        </w:r>
        <w:r w:rsidRPr="00F4480C">
          <w:rPr>
            <w:webHidden/>
          </w:rPr>
          <w:fldChar w:fldCharType="begin"/>
        </w:r>
        <w:r w:rsidRPr="00F4480C">
          <w:rPr>
            <w:webHidden/>
          </w:rPr>
          <w:instrText xml:space="preserve"> PAGEREF _Toc119085321 \h </w:instrText>
        </w:r>
        <w:r w:rsidRPr="00F4480C">
          <w:rPr>
            <w:webHidden/>
          </w:rPr>
        </w:r>
        <w:r w:rsidRPr="00F4480C">
          <w:rPr>
            <w:webHidden/>
          </w:rPr>
          <w:fldChar w:fldCharType="separate"/>
        </w:r>
        <w:r>
          <w:rPr>
            <w:webHidden/>
          </w:rPr>
          <w:t>179</w:t>
        </w:r>
        <w:r w:rsidRPr="00F4480C">
          <w:rPr>
            <w:webHidden/>
          </w:rPr>
          <w:fldChar w:fldCharType="end"/>
        </w:r>
      </w:hyperlink>
    </w:p>
    <w:p w14:paraId="7E059304" w14:textId="64D1399D" w:rsidR="00F4480C" w:rsidRPr="00F4480C" w:rsidRDefault="00F4480C">
      <w:pPr>
        <w:pStyle w:val="TOC2"/>
        <w:rPr>
          <w:rFonts w:asciiTheme="minorHAnsi" w:eastAsiaTheme="minorEastAsia" w:hAnsiTheme="minorHAnsi" w:cstheme="minorBidi"/>
          <w:b w:val="0"/>
          <w:smallCaps w:val="0"/>
          <w:sz w:val="22"/>
          <w:lang w:eastAsia="et-EE"/>
        </w:rPr>
      </w:pPr>
      <w:hyperlink w:anchor="_Toc119085322" w:history="1">
        <w:r w:rsidRPr="00F4480C">
          <w:rPr>
            <w:rStyle w:val="Hyperlink"/>
            <w:rFonts w:ascii="Times New Roman" w:hAnsi="Times New Roman"/>
          </w:rPr>
          <w:t>3.9.2.1.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Üldised märkused</w:t>
        </w:r>
        <w:r w:rsidRPr="00F4480C">
          <w:rPr>
            <w:webHidden/>
          </w:rPr>
          <w:tab/>
        </w:r>
        <w:r w:rsidRPr="00F4480C">
          <w:rPr>
            <w:webHidden/>
          </w:rPr>
          <w:fldChar w:fldCharType="begin"/>
        </w:r>
        <w:r w:rsidRPr="00F4480C">
          <w:rPr>
            <w:webHidden/>
          </w:rPr>
          <w:instrText xml:space="preserve"> PAGEREF _Toc119085322 \h </w:instrText>
        </w:r>
        <w:r w:rsidRPr="00F4480C">
          <w:rPr>
            <w:webHidden/>
          </w:rPr>
        </w:r>
        <w:r w:rsidRPr="00F4480C">
          <w:rPr>
            <w:webHidden/>
          </w:rPr>
          <w:fldChar w:fldCharType="separate"/>
        </w:r>
        <w:r>
          <w:rPr>
            <w:webHidden/>
          </w:rPr>
          <w:t>179</w:t>
        </w:r>
        <w:r w:rsidRPr="00F4480C">
          <w:rPr>
            <w:webHidden/>
          </w:rPr>
          <w:fldChar w:fldCharType="end"/>
        </w:r>
      </w:hyperlink>
    </w:p>
    <w:p w14:paraId="36E5F1E5" w14:textId="0794FACC" w:rsidR="00F4480C" w:rsidRPr="00F4480C" w:rsidRDefault="00F4480C">
      <w:pPr>
        <w:pStyle w:val="TOC2"/>
        <w:rPr>
          <w:rFonts w:asciiTheme="minorHAnsi" w:eastAsiaTheme="minorEastAsia" w:hAnsiTheme="minorHAnsi" w:cstheme="minorBidi"/>
          <w:b w:val="0"/>
          <w:smallCaps w:val="0"/>
          <w:sz w:val="22"/>
          <w:lang w:eastAsia="et-EE"/>
        </w:rPr>
      </w:pPr>
      <w:hyperlink w:anchor="_Toc119085323" w:history="1">
        <w:r w:rsidRPr="00F4480C">
          <w:rPr>
            <w:rStyle w:val="Hyperlink"/>
            <w:rFonts w:ascii="Times New Roman" w:hAnsi="Times New Roman"/>
          </w:rPr>
          <w:t>3.9.2.2.</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Juhised konkreetsete kirjete kohta</w:t>
        </w:r>
        <w:r w:rsidRPr="00F4480C">
          <w:rPr>
            <w:webHidden/>
          </w:rPr>
          <w:tab/>
        </w:r>
        <w:r w:rsidRPr="00F4480C">
          <w:rPr>
            <w:webHidden/>
          </w:rPr>
          <w:fldChar w:fldCharType="begin"/>
        </w:r>
        <w:r w:rsidRPr="00F4480C">
          <w:rPr>
            <w:webHidden/>
          </w:rPr>
          <w:instrText xml:space="preserve"> PAGEREF _Toc119085323 \h </w:instrText>
        </w:r>
        <w:r w:rsidRPr="00F4480C">
          <w:rPr>
            <w:webHidden/>
          </w:rPr>
        </w:r>
        <w:r w:rsidRPr="00F4480C">
          <w:rPr>
            <w:webHidden/>
          </w:rPr>
          <w:fldChar w:fldCharType="separate"/>
        </w:r>
        <w:r>
          <w:rPr>
            <w:webHidden/>
          </w:rPr>
          <w:t>179</w:t>
        </w:r>
        <w:r w:rsidRPr="00F4480C">
          <w:rPr>
            <w:webHidden/>
          </w:rPr>
          <w:fldChar w:fldCharType="end"/>
        </w:r>
      </w:hyperlink>
    </w:p>
    <w:p w14:paraId="2E7DB855" w14:textId="5B0899A8" w:rsidR="00F4480C" w:rsidRPr="00F4480C" w:rsidRDefault="00F4480C">
      <w:pPr>
        <w:pStyle w:val="TOC2"/>
        <w:rPr>
          <w:rFonts w:asciiTheme="minorHAnsi" w:eastAsiaTheme="minorEastAsia" w:hAnsiTheme="minorHAnsi" w:cstheme="minorBidi"/>
          <w:b w:val="0"/>
          <w:smallCaps w:val="0"/>
          <w:sz w:val="22"/>
          <w:lang w:eastAsia="et-EE"/>
        </w:rPr>
      </w:pPr>
      <w:hyperlink w:anchor="_Toc119085324" w:history="1">
        <w:r w:rsidRPr="00F4480C">
          <w:rPr>
            <w:rStyle w:val="Hyperlink"/>
            <w:rFonts w:ascii="Times New Roman" w:hAnsi="Times New Roman"/>
          </w:rPr>
          <w:t>3.9.3.</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C 34.02 – Vastaspoole krediidiriskile avatud positsioonid meetoditi</w:t>
        </w:r>
        <w:r w:rsidRPr="00F4480C">
          <w:rPr>
            <w:webHidden/>
          </w:rPr>
          <w:tab/>
        </w:r>
        <w:r w:rsidRPr="00F4480C">
          <w:rPr>
            <w:webHidden/>
          </w:rPr>
          <w:fldChar w:fldCharType="begin"/>
        </w:r>
        <w:r w:rsidRPr="00F4480C">
          <w:rPr>
            <w:webHidden/>
          </w:rPr>
          <w:instrText xml:space="preserve"> PAGEREF _Toc119085324 \h </w:instrText>
        </w:r>
        <w:r w:rsidRPr="00F4480C">
          <w:rPr>
            <w:webHidden/>
          </w:rPr>
        </w:r>
        <w:r w:rsidRPr="00F4480C">
          <w:rPr>
            <w:webHidden/>
          </w:rPr>
          <w:fldChar w:fldCharType="separate"/>
        </w:r>
        <w:r>
          <w:rPr>
            <w:webHidden/>
          </w:rPr>
          <w:t>181</w:t>
        </w:r>
        <w:r w:rsidRPr="00F4480C">
          <w:rPr>
            <w:webHidden/>
          </w:rPr>
          <w:fldChar w:fldCharType="end"/>
        </w:r>
      </w:hyperlink>
    </w:p>
    <w:p w14:paraId="28155C10" w14:textId="189CF468" w:rsidR="00F4480C" w:rsidRPr="00F4480C" w:rsidRDefault="00F4480C">
      <w:pPr>
        <w:pStyle w:val="TOC2"/>
        <w:rPr>
          <w:rFonts w:asciiTheme="minorHAnsi" w:eastAsiaTheme="minorEastAsia" w:hAnsiTheme="minorHAnsi" w:cstheme="minorBidi"/>
          <w:b w:val="0"/>
          <w:smallCaps w:val="0"/>
          <w:sz w:val="22"/>
          <w:lang w:eastAsia="et-EE"/>
        </w:rPr>
      </w:pPr>
      <w:hyperlink w:anchor="_Toc119085325" w:history="1">
        <w:r w:rsidRPr="00F4480C">
          <w:rPr>
            <w:rStyle w:val="Hyperlink"/>
            <w:rFonts w:ascii="Times New Roman" w:hAnsi="Times New Roman"/>
          </w:rPr>
          <w:t>3.9.3.1.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Üldised märkused</w:t>
        </w:r>
        <w:r w:rsidRPr="00F4480C">
          <w:rPr>
            <w:webHidden/>
          </w:rPr>
          <w:tab/>
        </w:r>
        <w:r w:rsidRPr="00F4480C">
          <w:rPr>
            <w:webHidden/>
          </w:rPr>
          <w:fldChar w:fldCharType="begin"/>
        </w:r>
        <w:r w:rsidRPr="00F4480C">
          <w:rPr>
            <w:webHidden/>
          </w:rPr>
          <w:instrText xml:space="preserve"> PAGEREF _Toc119085325 \h </w:instrText>
        </w:r>
        <w:r w:rsidRPr="00F4480C">
          <w:rPr>
            <w:webHidden/>
          </w:rPr>
        </w:r>
        <w:r w:rsidRPr="00F4480C">
          <w:rPr>
            <w:webHidden/>
          </w:rPr>
          <w:fldChar w:fldCharType="separate"/>
        </w:r>
        <w:r>
          <w:rPr>
            <w:webHidden/>
          </w:rPr>
          <w:t>181</w:t>
        </w:r>
        <w:r w:rsidRPr="00F4480C">
          <w:rPr>
            <w:webHidden/>
          </w:rPr>
          <w:fldChar w:fldCharType="end"/>
        </w:r>
      </w:hyperlink>
    </w:p>
    <w:p w14:paraId="56799AB7" w14:textId="6A58A331" w:rsidR="00F4480C" w:rsidRPr="00F4480C" w:rsidRDefault="00F4480C">
      <w:pPr>
        <w:pStyle w:val="TOC2"/>
        <w:rPr>
          <w:rFonts w:asciiTheme="minorHAnsi" w:eastAsiaTheme="minorEastAsia" w:hAnsiTheme="minorHAnsi" w:cstheme="minorBidi"/>
          <w:b w:val="0"/>
          <w:smallCaps w:val="0"/>
          <w:sz w:val="22"/>
          <w:lang w:eastAsia="et-EE"/>
        </w:rPr>
      </w:pPr>
      <w:hyperlink w:anchor="_Toc119085326" w:history="1">
        <w:r w:rsidRPr="00F4480C">
          <w:rPr>
            <w:rStyle w:val="Hyperlink"/>
            <w:rFonts w:ascii="Times New Roman" w:hAnsi="Times New Roman"/>
          </w:rPr>
          <w:t>3.9.3.2.</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Juhised konkreetsete kirjete kohta</w:t>
        </w:r>
        <w:r w:rsidRPr="00F4480C">
          <w:rPr>
            <w:webHidden/>
          </w:rPr>
          <w:tab/>
        </w:r>
        <w:r w:rsidRPr="00F4480C">
          <w:rPr>
            <w:webHidden/>
          </w:rPr>
          <w:fldChar w:fldCharType="begin"/>
        </w:r>
        <w:r w:rsidRPr="00F4480C">
          <w:rPr>
            <w:webHidden/>
          </w:rPr>
          <w:instrText xml:space="preserve"> PAGEREF _Toc119085326 \h </w:instrText>
        </w:r>
        <w:r w:rsidRPr="00F4480C">
          <w:rPr>
            <w:webHidden/>
          </w:rPr>
        </w:r>
        <w:r w:rsidRPr="00F4480C">
          <w:rPr>
            <w:webHidden/>
          </w:rPr>
          <w:fldChar w:fldCharType="separate"/>
        </w:r>
        <w:r>
          <w:rPr>
            <w:webHidden/>
          </w:rPr>
          <w:t>181</w:t>
        </w:r>
        <w:r w:rsidRPr="00F4480C">
          <w:rPr>
            <w:webHidden/>
          </w:rPr>
          <w:fldChar w:fldCharType="end"/>
        </w:r>
      </w:hyperlink>
    </w:p>
    <w:p w14:paraId="12315492" w14:textId="02D4B206" w:rsidR="00F4480C" w:rsidRPr="00F4480C" w:rsidRDefault="00F4480C">
      <w:pPr>
        <w:pStyle w:val="TOC2"/>
        <w:rPr>
          <w:rFonts w:asciiTheme="minorHAnsi" w:eastAsiaTheme="minorEastAsia" w:hAnsiTheme="minorHAnsi" w:cstheme="minorBidi"/>
          <w:b w:val="0"/>
          <w:smallCaps w:val="0"/>
          <w:sz w:val="22"/>
          <w:lang w:eastAsia="et-EE"/>
        </w:rPr>
      </w:pPr>
      <w:hyperlink w:anchor="_Toc119085327" w:history="1">
        <w:r w:rsidRPr="00F4480C">
          <w:rPr>
            <w:rStyle w:val="Hyperlink"/>
            <w:rFonts w:ascii="Times New Roman" w:hAnsi="Times New Roman"/>
          </w:rPr>
          <w:t>3.9.4.</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C 34.03 – Vastaspoole krediidiriskile avatud positsioonid, millele kohaldatakse standardmeetodeid: vastaspoole krediidiriski standardmeetodit ja vastaspoole krediidiriski lihtsustatud standardmeetodit.</w:t>
        </w:r>
        <w:r w:rsidRPr="00F4480C">
          <w:rPr>
            <w:webHidden/>
          </w:rPr>
          <w:tab/>
        </w:r>
        <w:r w:rsidRPr="00F4480C">
          <w:rPr>
            <w:webHidden/>
          </w:rPr>
          <w:fldChar w:fldCharType="begin"/>
        </w:r>
        <w:r w:rsidRPr="00F4480C">
          <w:rPr>
            <w:webHidden/>
          </w:rPr>
          <w:instrText xml:space="preserve"> PAGEREF _Toc119085327 \h </w:instrText>
        </w:r>
        <w:r w:rsidRPr="00F4480C">
          <w:rPr>
            <w:webHidden/>
          </w:rPr>
        </w:r>
        <w:r w:rsidRPr="00F4480C">
          <w:rPr>
            <w:webHidden/>
          </w:rPr>
          <w:fldChar w:fldCharType="separate"/>
        </w:r>
        <w:r>
          <w:rPr>
            <w:webHidden/>
          </w:rPr>
          <w:t>189</w:t>
        </w:r>
        <w:r w:rsidRPr="00F4480C">
          <w:rPr>
            <w:webHidden/>
          </w:rPr>
          <w:fldChar w:fldCharType="end"/>
        </w:r>
      </w:hyperlink>
    </w:p>
    <w:p w14:paraId="098622B5" w14:textId="00FFE3AD" w:rsidR="00F4480C" w:rsidRPr="00F4480C" w:rsidRDefault="00F4480C">
      <w:pPr>
        <w:pStyle w:val="TOC2"/>
        <w:rPr>
          <w:rFonts w:asciiTheme="minorHAnsi" w:eastAsiaTheme="minorEastAsia" w:hAnsiTheme="minorHAnsi" w:cstheme="minorBidi"/>
          <w:b w:val="0"/>
          <w:smallCaps w:val="0"/>
          <w:sz w:val="22"/>
          <w:lang w:eastAsia="et-EE"/>
        </w:rPr>
      </w:pPr>
      <w:hyperlink w:anchor="_Toc119085328" w:history="1">
        <w:r w:rsidRPr="00F4480C">
          <w:rPr>
            <w:rStyle w:val="Hyperlink"/>
            <w:rFonts w:ascii="Times New Roman" w:hAnsi="Times New Roman"/>
          </w:rPr>
          <w:t>3.9.4.1.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Üldised märkused</w:t>
        </w:r>
        <w:r w:rsidRPr="00F4480C">
          <w:rPr>
            <w:webHidden/>
          </w:rPr>
          <w:tab/>
        </w:r>
        <w:r w:rsidRPr="00F4480C">
          <w:rPr>
            <w:webHidden/>
          </w:rPr>
          <w:fldChar w:fldCharType="begin"/>
        </w:r>
        <w:r w:rsidRPr="00F4480C">
          <w:rPr>
            <w:webHidden/>
          </w:rPr>
          <w:instrText xml:space="preserve"> PAGEREF _Toc119085328 \h </w:instrText>
        </w:r>
        <w:r w:rsidRPr="00F4480C">
          <w:rPr>
            <w:webHidden/>
          </w:rPr>
        </w:r>
        <w:r w:rsidRPr="00F4480C">
          <w:rPr>
            <w:webHidden/>
          </w:rPr>
          <w:fldChar w:fldCharType="separate"/>
        </w:r>
        <w:r>
          <w:rPr>
            <w:webHidden/>
          </w:rPr>
          <w:t>189</w:t>
        </w:r>
        <w:r w:rsidRPr="00F4480C">
          <w:rPr>
            <w:webHidden/>
          </w:rPr>
          <w:fldChar w:fldCharType="end"/>
        </w:r>
      </w:hyperlink>
    </w:p>
    <w:p w14:paraId="79EE4009" w14:textId="45787048" w:rsidR="00F4480C" w:rsidRPr="00F4480C" w:rsidRDefault="00F4480C">
      <w:pPr>
        <w:pStyle w:val="TOC2"/>
        <w:rPr>
          <w:rFonts w:asciiTheme="minorHAnsi" w:eastAsiaTheme="minorEastAsia" w:hAnsiTheme="minorHAnsi" w:cstheme="minorBidi"/>
          <w:b w:val="0"/>
          <w:smallCaps w:val="0"/>
          <w:sz w:val="22"/>
          <w:lang w:eastAsia="et-EE"/>
        </w:rPr>
      </w:pPr>
      <w:hyperlink w:anchor="_Toc119085329" w:history="1">
        <w:r w:rsidRPr="00F4480C">
          <w:rPr>
            <w:rStyle w:val="Hyperlink"/>
            <w:rFonts w:ascii="Times New Roman" w:hAnsi="Times New Roman"/>
          </w:rPr>
          <w:t>3.9.4.2.</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Juhised konkreetsete kirjete kohta</w:t>
        </w:r>
        <w:r w:rsidRPr="00F4480C">
          <w:rPr>
            <w:webHidden/>
          </w:rPr>
          <w:tab/>
        </w:r>
        <w:r w:rsidRPr="00F4480C">
          <w:rPr>
            <w:webHidden/>
          </w:rPr>
          <w:fldChar w:fldCharType="begin"/>
        </w:r>
        <w:r w:rsidRPr="00F4480C">
          <w:rPr>
            <w:webHidden/>
          </w:rPr>
          <w:instrText xml:space="preserve"> PAGEREF _Toc119085329 \h </w:instrText>
        </w:r>
        <w:r w:rsidRPr="00F4480C">
          <w:rPr>
            <w:webHidden/>
          </w:rPr>
        </w:r>
        <w:r w:rsidRPr="00F4480C">
          <w:rPr>
            <w:webHidden/>
          </w:rPr>
          <w:fldChar w:fldCharType="separate"/>
        </w:r>
        <w:r>
          <w:rPr>
            <w:webHidden/>
          </w:rPr>
          <w:t>189</w:t>
        </w:r>
        <w:r w:rsidRPr="00F4480C">
          <w:rPr>
            <w:webHidden/>
          </w:rPr>
          <w:fldChar w:fldCharType="end"/>
        </w:r>
      </w:hyperlink>
    </w:p>
    <w:p w14:paraId="441B81A5" w14:textId="7A7D77D7" w:rsidR="00F4480C" w:rsidRPr="00F4480C" w:rsidRDefault="00F4480C">
      <w:pPr>
        <w:pStyle w:val="TOC2"/>
        <w:rPr>
          <w:rFonts w:asciiTheme="minorHAnsi" w:eastAsiaTheme="minorEastAsia" w:hAnsiTheme="minorHAnsi" w:cstheme="minorBidi"/>
          <w:b w:val="0"/>
          <w:smallCaps w:val="0"/>
          <w:sz w:val="22"/>
          <w:lang w:eastAsia="et-EE"/>
        </w:rPr>
      </w:pPr>
      <w:hyperlink w:anchor="_Toc119085330" w:history="1">
        <w:r w:rsidRPr="00F4480C">
          <w:rPr>
            <w:rStyle w:val="Hyperlink"/>
            <w:rFonts w:ascii="Times New Roman" w:hAnsi="Times New Roman"/>
          </w:rPr>
          <w:t>3.9.5.</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C 34.04 – Vastaspoole krediidiriskile avatud positsioonid, millele kohaldatakse esmase riskipositsiooni meetodit (OEM)</w:t>
        </w:r>
        <w:r w:rsidRPr="00F4480C">
          <w:rPr>
            <w:webHidden/>
          </w:rPr>
          <w:tab/>
        </w:r>
        <w:r w:rsidRPr="00F4480C">
          <w:rPr>
            <w:webHidden/>
          </w:rPr>
          <w:fldChar w:fldCharType="begin"/>
        </w:r>
        <w:r w:rsidRPr="00F4480C">
          <w:rPr>
            <w:webHidden/>
          </w:rPr>
          <w:instrText xml:space="preserve"> PAGEREF _Toc119085330 \h </w:instrText>
        </w:r>
        <w:r w:rsidRPr="00F4480C">
          <w:rPr>
            <w:webHidden/>
          </w:rPr>
        </w:r>
        <w:r w:rsidRPr="00F4480C">
          <w:rPr>
            <w:webHidden/>
          </w:rPr>
          <w:fldChar w:fldCharType="separate"/>
        </w:r>
        <w:r>
          <w:rPr>
            <w:webHidden/>
          </w:rPr>
          <w:t>191</w:t>
        </w:r>
        <w:r w:rsidRPr="00F4480C">
          <w:rPr>
            <w:webHidden/>
          </w:rPr>
          <w:fldChar w:fldCharType="end"/>
        </w:r>
      </w:hyperlink>
    </w:p>
    <w:p w14:paraId="6E4971D4" w14:textId="47A66A46" w:rsidR="00F4480C" w:rsidRPr="00F4480C" w:rsidRDefault="00F4480C">
      <w:pPr>
        <w:pStyle w:val="TOC2"/>
        <w:rPr>
          <w:rFonts w:asciiTheme="minorHAnsi" w:eastAsiaTheme="minorEastAsia" w:hAnsiTheme="minorHAnsi" w:cstheme="minorBidi"/>
          <w:b w:val="0"/>
          <w:smallCaps w:val="0"/>
          <w:sz w:val="22"/>
          <w:lang w:eastAsia="et-EE"/>
        </w:rPr>
      </w:pPr>
      <w:hyperlink w:anchor="_Toc119085331" w:history="1">
        <w:r w:rsidRPr="00F4480C">
          <w:rPr>
            <w:rStyle w:val="Hyperlink"/>
            <w:rFonts w:ascii="Times New Roman" w:hAnsi="Times New Roman"/>
          </w:rPr>
          <w:t>3.9.5.1.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Juhised konkreetsete kirjete kohta</w:t>
        </w:r>
        <w:r w:rsidRPr="00F4480C">
          <w:rPr>
            <w:webHidden/>
          </w:rPr>
          <w:tab/>
        </w:r>
        <w:r w:rsidRPr="00F4480C">
          <w:rPr>
            <w:webHidden/>
          </w:rPr>
          <w:fldChar w:fldCharType="begin"/>
        </w:r>
        <w:r w:rsidRPr="00F4480C">
          <w:rPr>
            <w:webHidden/>
          </w:rPr>
          <w:instrText xml:space="preserve"> PAGEREF _Toc119085331 \h </w:instrText>
        </w:r>
        <w:r w:rsidRPr="00F4480C">
          <w:rPr>
            <w:webHidden/>
          </w:rPr>
        </w:r>
        <w:r w:rsidRPr="00F4480C">
          <w:rPr>
            <w:webHidden/>
          </w:rPr>
          <w:fldChar w:fldCharType="separate"/>
        </w:r>
        <w:r>
          <w:rPr>
            <w:webHidden/>
          </w:rPr>
          <w:t>191</w:t>
        </w:r>
        <w:r w:rsidRPr="00F4480C">
          <w:rPr>
            <w:webHidden/>
          </w:rPr>
          <w:fldChar w:fldCharType="end"/>
        </w:r>
      </w:hyperlink>
    </w:p>
    <w:p w14:paraId="12A0B885" w14:textId="1CAC2626" w:rsidR="00F4480C" w:rsidRPr="00F4480C" w:rsidRDefault="00F4480C">
      <w:pPr>
        <w:pStyle w:val="TOC2"/>
        <w:rPr>
          <w:rFonts w:asciiTheme="minorHAnsi" w:eastAsiaTheme="minorEastAsia" w:hAnsiTheme="minorHAnsi" w:cstheme="minorBidi"/>
          <w:b w:val="0"/>
          <w:smallCaps w:val="0"/>
          <w:sz w:val="22"/>
          <w:lang w:eastAsia="et-EE"/>
        </w:rPr>
      </w:pPr>
      <w:hyperlink w:anchor="_Toc119085332" w:history="1">
        <w:r w:rsidRPr="00F4480C">
          <w:rPr>
            <w:rStyle w:val="Hyperlink"/>
            <w:rFonts w:ascii="Times New Roman" w:hAnsi="Times New Roman"/>
          </w:rPr>
          <w:t>3.9.6.</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C 34.05 – Vastaspoole krediidiriskile avatud positsioonid, millele kohaldatakse sisemudeli meetodit (IMM)</w:t>
        </w:r>
        <w:r w:rsidRPr="00F4480C">
          <w:rPr>
            <w:webHidden/>
          </w:rPr>
          <w:tab/>
        </w:r>
        <w:r w:rsidRPr="00F4480C">
          <w:rPr>
            <w:webHidden/>
          </w:rPr>
          <w:fldChar w:fldCharType="begin"/>
        </w:r>
        <w:r w:rsidRPr="00F4480C">
          <w:rPr>
            <w:webHidden/>
          </w:rPr>
          <w:instrText xml:space="preserve"> PAGEREF _Toc119085332 \h </w:instrText>
        </w:r>
        <w:r w:rsidRPr="00F4480C">
          <w:rPr>
            <w:webHidden/>
          </w:rPr>
        </w:r>
        <w:r w:rsidRPr="00F4480C">
          <w:rPr>
            <w:webHidden/>
          </w:rPr>
          <w:fldChar w:fldCharType="separate"/>
        </w:r>
        <w:r>
          <w:rPr>
            <w:webHidden/>
          </w:rPr>
          <w:t>192</w:t>
        </w:r>
        <w:r w:rsidRPr="00F4480C">
          <w:rPr>
            <w:webHidden/>
          </w:rPr>
          <w:fldChar w:fldCharType="end"/>
        </w:r>
      </w:hyperlink>
    </w:p>
    <w:p w14:paraId="3AD38C60" w14:textId="20D104C5" w:rsidR="00F4480C" w:rsidRPr="00F4480C" w:rsidRDefault="00F4480C">
      <w:pPr>
        <w:pStyle w:val="TOC2"/>
        <w:rPr>
          <w:rFonts w:asciiTheme="minorHAnsi" w:eastAsiaTheme="minorEastAsia" w:hAnsiTheme="minorHAnsi" w:cstheme="minorBidi"/>
          <w:b w:val="0"/>
          <w:smallCaps w:val="0"/>
          <w:sz w:val="22"/>
          <w:lang w:eastAsia="et-EE"/>
        </w:rPr>
      </w:pPr>
      <w:hyperlink w:anchor="_Toc119085333" w:history="1">
        <w:r w:rsidRPr="00F4480C">
          <w:rPr>
            <w:rStyle w:val="Hyperlink"/>
            <w:rFonts w:ascii="Times New Roman" w:hAnsi="Times New Roman"/>
          </w:rPr>
          <w:t>3.9.6.1.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Juhised konkreetsete kirjete kohta</w:t>
        </w:r>
        <w:r w:rsidRPr="00F4480C">
          <w:rPr>
            <w:webHidden/>
          </w:rPr>
          <w:tab/>
        </w:r>
        <w:r w:rsidRPr="00F4480C">
          <w:rPr>
            <w:webHidden/>
          </w:rPr>
          <w:fldChar w:fldCharType="begin"/>
        </w:r>
        <w:r w:rsidRPr="00F4480C">
          <w:rPr>
            <w:webHidden/>
          </w:rPr>
          <w:instrText xml:space="preserve"> PAGEREF _Toc119085333 \h </w:instrText>
        </w:r>
        <w:r w:rsidRPr="00F4480C">
          <w:rPr>
            <w:webHidden/>
          </w:rPr>
        </w:r>
        <w:r w:rsidRPr="00F4480C">
          <w:rPr>
            <w:webHidden/>
          </w:rPr>
          <w:fldChar w:fldCharType="separate"/>
        </w:r>
        <w:r>
          <w:rPr>
            <w:webHidden/>
          </w:rPr>
          <w:t>192</w:t>
        </w:r>
        <w:r w:rsidRPr="00F4480C">
          <w:rPr>
            <w:webHidden/>
          </w:rPr>
          <w:fldChar w:fldCharType="end"/>
        </w:r>
      </w:hyperlink>
    </w:p>
    <w:p w14:paraId="60BD1258" w14:textId="515DC8F7" w:rsidR="00F4480C" w:rsidRPr="00F4480C" w:rsidRDefault="00F4480C">
      <w:pPr>
        <w:pStyle w:val="TOC2"/>
        <w:rPr>
          <w:rFonts w:asciiTheme="minorHAnsi" w:eastAsiaTheme="minorEastAsia" w:hAnsiTheme="minorHAnsi" w:cstheme="minorBidi"/>
          <w:b w:val="0"/>
          <w:smallCaps w:val="0"/>
          <w:sz w:val="22"/>
          <w:lang w:eastAsia="et-EE"/>
        </w:rPr>
      </w:pPr>
      <w:hyperlink w:anchor="_Toc119085334" w:history="1">
        <w:r w:rsidRPr="00F4480C">
          <w:rPr>
            <w:rStyle w:val="Hyperlink"/>
            <w:rFonts w:ascii="Times New Roman" w:hAnsi="Times New Roman"/>
          </w:rPr>
          <w:t>3.9.7.</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C 34.06 – 20 suurimat vastaspoolt</w:t>
        </w:r>
        <w:r w:rsidRPr="00F4480C">
          <w:rPr>
            <w:webHidden/>
          </w:rPr>
          <w:tab/>
        </w:r>
        <w:r w:rsidRPr="00F4480C">
          <w:rPr>
            <w:webHidden/>
          </w:rPr>
          <w:fldChar w:fldCharType="begin"/>
        </w:r>
        <w:r w:rsidRPr="00F4480C">
          <w:rPr>
            <w:webHidden/>
          </w:rPr>
          <w:instrText xml:space="preserve"> PAGEREF _Toc119085334 \h </w:instrText>
        </w:r>
        <w:r w:rsidRPr="00F4480C">
          <w:rPr>
            <w:webHidden/>
          </w:rPr>
        </w:r>
        <w:r w:rsidRPr="00F4480C">
          <w:rPr>
            <w:webHidden/>
          </w:rPr>
          <w:fldChar w:fldCharType="separate"/>
        </w:r>
        <w:r>
          <w:rPr>
            <w:webHidden/>
          </w:rPr>
          <w:t>194</w:t>
        </w:r>
        <w:r w:rsidRPr="00F4480C">
          <w:rPr>
            <w:webHidden/>
          </w:rPr>
          <w:fldChar w:fldCharType="end"/>
        </w:r>
      </w:hyperlink>
    </w:p>
    <w:p w14:paraId="5075A125" w14:textId="3A666311" w:rsidR="00F4480C" w:rsidRPr="00F4480C" w:rsidRDefault="00F4480C">
      <w:pPr>
        <w:pStyle w:val="TOC2"/>
        <w:rPr>
          <w:rFonts w:asciiTheme="minorHAnsi" w:eastAsiaTheme="minorEastAsia" w:hAnsiTheme="minorHAnsi" w:cstheme="minorBidi"/>
          <w:b w:val="0"/>
          <w:smallCaps w:val="0"/>
          <w:sz w:val="22"/>
          <w:lang w:eastAsia="et-EE"/>
        </w:rPr>
      </w:pPr>
      <w:hyperlink w:anchor="_Toc119085335" w:history="1">
        <w:r w:rsidRPr="00F4480C">
          <w:rPr>
            <w:rStyle w:val="Hyperlink"/>
            <w:rFonts w:ascii="Times New Roman" w:hAnsi="Times New Roman"/>
          </w:rPr>
          <w:t>3.9.7.1.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Üldised märkused</w:t>
        </w:r>
        <w:r w:rsidRPr="00F4480C">
          <w:rPr>
            <w:webHidden/>
          </w:rPr>
          <w:tab/>
        </w:r>
        <w:r w:rsidRPr="00F4480C">
          <w:rPr>
            <w:webHidden/>
          </w:rPr>
          <w:fldChar w:fldCharType="begin"/>
        </w:r>
        <w:r w:rsidRPr="00F4480C">
          <w:rPr>
            <w:webHidden/>
          </w:rPr>
          <w:instrText xml:space="preserve"> PAGEREF _Toc119085335 \h </w:instrText>
        </w:r>
        <w:r w:rsidRPr="00F4480C">
          <w:rPr>
            <w:webHidden/>
          </w:rPr>
        </w:r>
        <w:r w:rsidRPr="00F4480C">
          <w:rPr>
            <w:webHidden/>
          </w:rPr>
          <w:fldChar w:fldCharType="separate"/>
        </w:r>
        <w:r>
          <w:rPr>
            <w:webHidden/>
          </w:rPr>
          <w:t>194</w:t>
        </w:r>
        <w:r w:rsidRPr="00F4480C">
          <w:rPr>
            <w:webHidden/>
          </w:rPr>
          <w:fldChar w:fldCharType="end"/>
        </w:r>
      </w:hyperlink>
    </w:p>
    <w:p w14:paraId="4BB3E6DA" w14:textId="041C7878" w:rsidR="00F4480C" w:rsidRPr="00F4480C" w:rsidRDefault="00F4480C">
      <w:pPr>
        <w:pStyle w:val="TOC2"/>
        <w:rPr>
          <w:rFonts w:asciiTheme="minorHAnsi" w:eastAsiaTheme="minorEastAsia" w:hAnsiTheme="minorHAnsi" w:cstheme="minorBidi"/>
          <w:b w:val="0"/>
          <w:smallCaps w:val="0"/>
          <w:sz w:val="22"/>
          <w:lang w:eastAsia="et-EE"/>
        </w:rPr>
      </w:pPr>
      <w:hyperlink w:anchor="_Toc119085336" w:history="1">
        <w:r w:rsidRPr="00F4480C">
          <w:rPr>
            <w:rStyle w:val="Hyperlink"/>
            <w:rFonts w:ascii="Times New Roman" w:hAnsi="Times New Roman"/>
          </w:rPr>
          <w:t>3.9.7.2.</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Juhised konkreetsete kirjete kohta</w:t>
        </w:r>
        <w:r w:rsidRPr="00F4480C">
          <w:rPr>
            <w:webHidden/>
          </w:rPr>
          <w:tab/>
        </w:r>
        <w:r w:rsidRPr="00F4480C">
          <w:rPr>
            <w:webHidden/>
          </w:rPr>
          <w:fldChar w:fldCharType="begin"/>
        </w:r>
        <w:r w:rsidRPr="00F4480C">
          <w:rPr>
            <w:webHidden/>
          </w:rPr>
          <w:instrText xml:space="preserve"> PAGEREF _Toc119085336 \h </w:instrText>
        </w:r>
        <w:r w:rsidRPr="00F4480C">
          <w:rPr>
            <w:webHidden/>
          </w:rPr>
        </w:r>
        <w:r w:rsidRPr="00F4480C">
          <w:rPr>
            <w:webHidden/>
          </w:rPr>
          <w:fldChar w:fldCharType="separate"/>
        </w:r>
        <w:r>
          <w:rPr>
            <w:webHidden/>
          </w:rPr>
          <w:t>194</w:t>
        </w:r>
        <w:r w:rsidRPr="00F4480C">
          <w:rPr>
            <w:webHidden/>
          </w:rPr>
          <w:fldChar w:fldCharType="end"/>
        </w:r>
      </w:hyperlink>
    </w:p>
    <w:p w14:paraId="4FAC0DF0" w14:textId="4B2123B3" w:rsidR="00F4480C" w:rsidRPr="00F4480C" w:rsidRDefault="00F4480C">
      <w:pPr>
        <w:pStyle w:val="TOC2"/>
        <w:rPr>
          <w:rFonts w:asciiTheme="minorHAnsi" w:eastAsiaTheme="minorEastAsia" w:hAnsiTheme="minorHAnsi" w:cstheme="minorBidi"/>
          <w:b w:val="0"/>
          <w:smallCaps w:val="0"/>
          <w:sz w:val="22"/>
          <w:lang w:eastAsia="et-EE"/>
        </w:rPr>
      </w:pPr>
      <w:hyperlink w:anchor="_Toc119085337" w:history="1">
        <w:r w:rsidRPr="00F4480C">
          <w:rPr>
            <w:rStyle w:val="Hyperlink"/>
            <w:rFonts w:ascii="Times New Roman" w:hAnsi="Times New Roman"/>
          </w:rPr>
          <w:t>3.9.8.</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C 34.07 – Sisereitingute meetod – vastaspoole krediidiriskile avatud positsioonid riskipositsiooni klassiti ja makseviivituse tõenäosuseti</w:t>
        </w:r>
        <w:r w:rsidRPr="00F4480C">
          <w:rPr>
            <w:webHidden/>
          </w:rPr>
          <w:tab/>
        </w:r>
        <w:r w:rsidRPr="00F4480C">
          <w:rPr>
            <w:webHidden/>
          </w:rPr>
          <w:fldChar w:fldCharType="begin"/>
        </w:r>
        <w:r w:rsidRPr="00F4480C">
          <w:rPr>
            <w:webHidden/>
          </w:rPr>
          <w:instrText xml:space="preserve"> PAGEREF _Toc119085337 \h </w:instrText>
        </w:r>
        <w:r w:rsidRPr="00F4480C">
          <w:rPr>
            <w:webHidden/>
          </w:rPr>
        </w:r>
        <w:r w:rsidRPr="00F4480C">
          <w:rPr>
            <w:webHidden/>
          </w:rPr>
          <w:fldChar w:fldCharType="separate"/>
        </w:r>
        <w:r>
          <w:rPr>
            <w:webHidden/>
          </w:rPr>
          <w:t>196</w:t>
        </w:r>
        <w:r w:rsidRPr="00F4480C">
          <w:rPr>
            <w:webHidden/>
          </w:rPr>
          <w:fldChar w:fldCharType="end"/>
        </w:r>
      </w:hyperlink>
    </w:p>
    <w:p w14:paraId="169F9ABD" w14:textId="6F7090FF" w:rsidR="00F4480C" w:rsidRPr="00F4480C" w:rsidRDefault="00F4480C">
      <w:pPr>
        <w:pStyle w:val="TOC2"/>
        <w:rPr>
          <w:rFonts w:asciiTheme="minorHAnsi" w:eastAsiaTheme="minorEastAsia" w:hAnsiTheme="minorHAnsi" w:cstheme="minorBidi"/>
          <w:b w:val="0"/>
          <w:smallCaps w:val="0"/>
          <w:sz w:val="22"/>
          <w:lang w:eastAsia="et-EE"/>
        </w:rPr>
      </w:pPr>
      <w:hyperlink w:anchor="_Toc119085338" w:history="1">
        <w:r w:rsidRPr="00F4480C">
          <w:rPr>
            <w:rStyle w:val="Hyperlink"/>
            <w:rFonts w:ascii="Times New Roman" w:hAnsi="Times New Roman"/>
          </w:rPr>
          <w:t>3.9.8.1.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Üldised märkused</w:t>
        </w:r>
        <w:r w:rsidRPr="00F4480C">
          <w:rPr>
            <w:webHidden/>
          </w:rPr>
          <w:tab/>
        </w:r>
        <w:r w:rsidRPr="00F4480C">
          <w:rPr>
            <w:webHidden/>
          </w:rPr>
          <w:fldChar w:fldCharType="begin"/>
        </w:r>
        <w:r w:rsidRPr="00F4480C">
          <w:rPr>
            <w:webHidden/>
          </w:rPr>
          <w:instrText xml:space="preserve"> PAGEREF _Toc119085338 \h </w:instrText>
        </w:r>
        <w:r w:rsidRPr="00F4480C">
          <w:rPr>
            <w:webHidden/>
          </w:rPr>
        </w:r>
        <w:r w:rsidRPr="00F4480C">
          <w:rPr>
            <w:webHidden/>
          </w:rPr>
          <w:fldChar w:fldCharType="separate"/>
        </w:r>
        <w:r>
          <w:rPr>
            <w:webHidden/>
          </w:rPr>
          <w:t>196</w:t>
        </w:r>
        <w:r w:rsidRPr="00F4480C">
          <w:rPr>
            <w:webHidden/>
          </w:rPr>
          <w:fldChar w:fldCharType="end"/>
        </w:r>
      </w:hyperlink>
    </w:p>
    <w:p w14:paraId="04000361" w14:textId="1D663B58" w:rsidR="00F4480C" w:rsidRPr="00F4480C" w:rsidRDefault="00F4480C">
      <w:pPr>
        <w:pStyle w:val="TOC2"/>
        <w:rPr>
          <w:rFonts w:asciiTheme="minorHAnsi" w:eastAsiaTheme="minorEastAsia" w:hAnsiTheme="minorHAnsi" w:cstheme="minorBidi"/>
          <w:b w:val="0"/>
          <w:smallCaps w:val="0"/>
          <w:sz w:val="22"/>
          <w:lang w:eastAsia="et-EE"/>
        </w:rPr>
      </w:pPr>
      <w:hyperlink w:anchor="_Toc119085339" w:history="1">
        <w:r w:rsidRPr="00F4480C">
          <w:rPr>
            <w:rStyle w:val="Hyperlink"/>
            <w:rFonts w:ascii="Times New Roman" w:hAnsi="Times New Roman"/>
          </w:rPr>
          <w:t>3.9.8.2.</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Juhised konkreetsete kirjete kohta</w:t>
        </w:r>
        <w:r w:rsidRPr="00F4480C">
          <w:rPr>
            <w:webHidden/>
          </w:rPr>
          <w:tab/>
        </w:r>
        <w:r w:rsidRPr="00F4480C">
          <w:rPr>
            <w:webHidden/>
          </w:rPr>
          <w:fldChar w:fldCharType="begin"/>
        </w:r>
        <w:r w:rsidRPr="00F4480C">
          <w:rPr>
            <w:webHidden/>
          </w:rPr>
          <w:instrText xml:space="preserve"> PAGEREF _Toc119085339 \h </w:instrText>
        </w:r>
        <w:r w:rsidRPr="00F4480C">
          <w:rPr>
            <w:webHidden/>
          </w:rPr>
        </w:r>
        <w:r w:rsidRPr="00F4480C">
          <w:rPr>
            <w:webHidden/>
          </w:rPr>
          <w:fldChar w:fldCharType="separate"/>
        </w:r>
        <w:r>
          <w:rPr>
            <w:webHidden/>
          </w:rPr>
          <w:t>197</w:t>
        </w:r>
        <w:r w:rsidRPr="00F4480C">
          <w:rPr>
            <w:webHidden/>
          </w:rPr>
          <w:fldChar w:fldCharType="end"/>
        </w:r>
      </w:hyperlink>
    </w:p>
    <w:p w14:paraId="0F8E54FE" w14:textId="6215AE09" w:rsidR="00F4480C" w:rsidRPr="00F4480C" w:rsidRDefault="00F4480C">
      <w:pPr>
        <w:pStyle w:val="TOC2"/>
        <w:rPr>
          <w:rFonts w:asciiTheme="minorHAnsi" w:eastAsiaTheme="minorEastAsia" w:hAnsiTheme="minorHAnsi" w:cstheme="minorBidi"/>
          <w:b w:val="0"/>
          <w:smallCaps w:val="0"/>
          <w:sz w:val="22"/>
          <w:lang w:eastAsia="et-EE"/>
        </w:rPr>
      </w:pPr>
      <w:hyperlink w:anchor="_Toc119085340" w:history="1">
        <w:r w:rsidRPr="00F4480C">
          <w:rPr>
            <w:rStyle w:val="Hyperlink"/>
            <w:rFonts w:ascii="Times New Roman" w:hAnsi="Times New Roman"/>
          </w:rPr>
          <w:t>3.9.9.</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C 34.08 – Mida sisaldab vastaspoole krediidiriskile avatud positsioonide tagatis</w:t>
        </w:r>
        <w:r w:rsidRPr="00F4480C">
          <w:rPr>
            <w:webHidden/>
          </w:rPr>
          <w:tab/>
        </w:r>
        <w:r w:rsidRPr="00F4480C">
          <w:rPr>
            <w:webHidden/>
          </w:rPr>
          <w:fldChar w:fldCharType="begin"/>
        </w:r>
        <w:r w:rsidRPr="00F4480C">
          <w:rPr>
            <w:webHidden/>
          </w:rPr>
          <w:instrText xml:space="preserve"> PAGEREF _Toc119085340 \h </w:instrText>
        </w:r>
        <w:r w:rsidRPr="00F4480C">
          <w:rPr>
            <w:webHidden/>
          </w:rPr>
        </w:r>
        <w:r w:rsidRPr="00F4480C">
          <w:rPr>
            <w:webHidden/>
          </w:rPr>
          <w:fldChar w:fldCharType="separate"/>
        </w:r>
        <w:r>
          <w:rPr>
            <w:webHidden/>
          </w:rPr>
          <w:t>198</w:t>
        </w:r>
        <w:r w:rsidRPr="00F4480C">
          <w:rPr>
            <w:webHidden/>
          </w:rPr>
          <w:fldChar w:fldCharType="end"/>
        </w:r>
      </w:hyperlink>
    </w:p>
    <w:p w14:paraId="625F42F4" w14:textId="6654AEA5" w:rsidR="00F4480C" w:rsidRPr="00F4480C" w:rsidRDefault="00F4480C">
      <w:pPr>
        <w:pStyle w:val="TOC2"/>
        <w:rPr>
          <w:rFonts w:asciiTheme="minorHAnsi" w:eastAsiaTheme="minorEastAsia" w:hAnsiTheme="minorHAnsi" w:cstheme="minorBidi"/>
          <w:b w:val="0"/>
          <w:smallCaps w:val="0"/>
          <w:sz w:val="22"/>
          <w:lang w:eastAsia="et-EE"/>
        </w:rPr>
      </w:pPr>
      <w:hyperlink w:anchor="_Toc119085341" w:history="1">
        <w:r w:rsidRPr="00F4480C">
          <w:rPr>
            <w:rStyle w:val="Hyperlink"/>
            <w:rFonts w:ascii="Times New Roman" w:hAnsi="Times New Roman"/>
          </w:rPr>
          <w:t>3.9.9.1.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Üldised märkused</w:t>
        </w:r>
        <w:r w:rsidRPr="00F4480C">
          <w:rPr>
            <w:webHidden/>
          </w:rPr>
          <w:tab/>
        </w:r>
        <w:r w:rsidRPr="00F4480C">
          <w:rPr>
            <w:webHidden/>
          </w:rPr>
          <w:fldChar w:fldCharType="begin"/>
        </w:r>
        <w:r w:rsidRPr="00F4480C">
          <w:rPr>
            <w:webHidden/>
          </w:rPr>
          <w:instrText xml:space="preserve"> PAGEREF _Toc119085341 \h </w:instrText>
        </w:r>
        <w:r w:rsidRPr="00F4480C">
          <w:rPr>
            <w:webHidden/>
          </w:rPr>
        </w:r>
        <w:r w:rsidRPr="00F4480C">
          <w:rPr>
            <w:webHidden/>
          </w:rPr>
          <w:fldChar w:fldCharType="separate"/>
        </w:r>
        <w:r>
          <w:rPr>
            <w:webHidden/>
          </w:rPr>
          <w:t>198</w:t>
        </w:r>
        <w:r w:rsidRPr="00F4480C">
          <w:rPr>
            <w:webHidden/>
          </w:rPr>
          <w:fldChar w:fldCharType="end"/>
        </w:r>
      </w:hyperlink>
    </w:p>
    <w:p w14:paraId="7B986AB2" w14:textId="3E502464" w:rsidR="00F4480C" w:rsidRPr="00F4480C" w:rsidRDefault="00F4480C">
      <w:pPr>
        <w:pStyle w:val="TOC2"/>
        <w:rPr>
          <w:rFonts w:asciiTheme="minorHAnsi" w:eastAsiaTheme="minorEastAsia" w:hAnsiTheme="minorHAnsi" w:cstheme="minorBidi"/>
          <w:b w:val="0"/>
          <w:smallCaps w:val="0"/>
          <w:sz w:val="22"/>
          <w:lang w:eastAsia="et-EE"/>
        </w:rPr>
      </w:pPr>
      <w:hyperlink w:anchor="_Toc119085342" w:history="1">
        <w:r w:rsidRPr="00F4480C">
          <w:rPr>
            <w:rStyle w:val="Hyperlink"/>
            <w:rFonts w:ascii="Times New Roman" w:hAnsi="Times New Roman"/>
          </w:rPr>
          <w:t>3.9.9.2.</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Juhised konkreetsete kirjete kohta</w:t>
        </w:r>
        <w:r w:rsidRPr="00F4480C">
          <w:rPr>
            <w:webHidden/>
          </w:rPr>
          <w:tab/>
        </w:r>
        <w:r w:rsidRPr="00F4480C">
          <w:rPr>
            <w:webHidden/>
          </w:rPr>
          <w:fldChar w:fldCharType="begin"/>
        </w:r>
        <w:r w:rsidRPr="00F4480C">
          <w:rPr>
            <w:webHidden/>
          </w:rPr>
          <w:instrText xml:space="preserve"> PAGEREF _Toc119085342 \h </w:instrText>
        </w:r>
        <w:r w:rsidRPr="00F4480C">
          <w:rPr>
            <w:webHidden/>
          </w:rPr>
        </w:r>
        <w:r w:rsidRPr="00F4480C">
          <w:rPr>
            <w:webHidden/>
          </w:rPr>
          <w:fldChar w:fldCharType="separate"/>
        </w:r>
        <w:r>
          <w:rPr>
            <w:webHidden/>
          </w:rPr>
          <w:t>199</w:t>
        </w:r>
        <w:r w:rsidRPr="00F4480C">
          <w:rPr>
            <w:webHidden/>
          </w:rPr>
          <w:fldChar w:fldCharType="end"/>
        </w:r>
      </w:hyperlink>
    </w:p>
    <w:p w14:paraId="214229A0" w14:textId="0B516FD4" w:rsidR="00F4480C" w:rsidRPr="00F4480C" w:rsidRDefault="00F4480C">
      <w:pPr>
        <w:pStyle w:val="TOC2"/>
        <w:rPr>
          <w:rFonts w:asciiTheme="minorHAnsi" w:eastAsiaTheme="minorEastAsia" w:hAnsiTheme="minorHAnsi" w:cstheme="minorBidi"/>
          <w:b w:val="0"/>
          <w:smallCaps w:val="0"/>
          <w:sz w:val="22"/>
          <w:lang w:eastAsia="et-EE"/>
        </w:rPr>
      </w:pPr>
      <w:hyperlink w:anchor="_Toc119085343" w:history="1">
        <w:r w:rsidRPr="00F4480C">
          <w:rPr>
            <w:rStyle w:val="Hyperlink"/>
            <w:rFonts w:ascii="Times New Roman" w:hAnsi="Times New Roman"/>
          </w:rPr>
          <w:t>3.9.10.</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C 34.09 – Krediidituletisinstrumentide riskipositsioonid</w:t>
        </w:r>
        <w:r w:rsidRPr="00F4480C">
          <w:rPr>
            <w:webHidden/>
          </w:rPr>
          <w:tab/>
        </w:r>
        <w:r w:rsidRPr="00F4480C">
          <w:rPr>
            <w:webHidden/>
          </w:rPr>
          <w:fldChar w:fldCharType="begin"/>
        </w:r>
        <w:r w:rsidRPr="00F4480C">
          <w:rPr>
            <w:webHidden/>
          </w:rPr>
          <w:instrText xml:space="preserve"> PAGEREF _Toc119085343 \h </w:instrText>
        </w:r>
        <w:r w:rsidRPr="00F4480C">
          <w:rPr>
            <w:webHidden/>
          </w:rPr>
        </w:r>
        <w:r w:rsidRPr="00F4480C">
          <w:rPr>
            <w:webHidden/>
          </w:rPr>
          <w:fldChar w:fldCharType="separate"/>
        </w:r>
        <w:r>
          <w:rPr>
            <w:webHidden/>
          </w:rPr>
          <w:t>200</w:t>
        </w:r>
        <w:r w:rsidRPr="00F4480C">
          <w:rPr>
            <w:webHidden/>
          </w:rPr>
          <w:fldChar w:fldCharType="end"/>
        </w:r>
      </w:hyperlink>
    </w:p>
    <w:p w14:paraId="02439574" w14:textId="67E06819" w:rsidR="00F4480C" w:rsidRPr="00F4480C" w:rsidRDefault="00F4480C">
      <w:pPr>
        <w:pStyle w:val="TOC2"/>
        <w:rPr>
          <w:rFonts w:asciiTheme="minorHAnsi" w:eastAsiaTheme="minorEastAsia" w:hAnsiTheme="minorHAnsi" w:cstheme="minorBidi"/>
          <w:b w:val="0"/>
          <w:smallCaps w:val="0"/>
          <w:sz w:val="22"/>
          <w:lang w:eastAsia="et-EE"/>
        </w:rPr>
      </w:pPr>
      <w:hyperlink w:anchor="_Toc119085344" w:history="1">
        <w:r w:rsidRPr="00F4480C">
          <w:rPr>
            <w:rStyle w:val="Hyperlink"/>
            <w:rFonts w:ascii="Times New Roman" w:hAnsi="Times New Roman"/>
          </w:rPr>
          <w:t>3.9.10.1.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Juhised konkreetsete kirjete kohta</w:t>
        </w:r>
        <w:r w:rsidRPr="00F4480C">
          <w:rPr>
            <w:webHidden/>
          </w:rPr>
          <w:tab/>
        </w:r>
        <w:r w:rsidRPr="00F4480C">
          <w:rPr>
            <w:webHidden/>
          </w:rPr>
          <w:fldChar w:fldCharType="begin"/>
        </w:r>
        <w:r w:rsidRPr="00F4480C">
          <w:rPr>
            <w:webHidden/>
          </w:rPr>
          <w:instrText xml:space="preserve"> PAGEREF _Toc119085344 \h </w:instrText>
        </w:r>
        <w:r w:rsidRPr="00F4480C">
          <w:rPr>
            <w:webHidden/>
          </w:rPr>
        </w:r>
        <w:r w:rsidRPr="00F4480C">
          <w:rPr>
            <w:webHidden/>
          </w:rPr>
          <w:fldChar w:fldCharType="separate"/>
        </w:r>
        <w:r>
          <w:rPr>
            <w:webHidden/>
          </w:rPr>
          <w:t>200</w:t>
        </w:r>
        <w:r w:rsidRPr="00F4480C">
          <w:rPr>
            <w:webHidden/>
          </w:rPr>
          <w:fldChar w:fldCharType="end"/>
        </w:r>
      </w:hyperlink>
    </w:p>
    <w:p w14:paraId="75C92AB3" w14:textId="3D05B548" w:rsidR="00F4480C" w:rsidRPr="00F4480C" w:rsidRDefault="00F4480C">
      <w:pPr>
        <w:pStyle w:val="TOC2"/>
        <w:rPr>
          <w:rFonts w:asciiTheme="minorHAnsi" w:eastAsiaTheme="minorEastAsia" w:hAnsiTheme="minorHAnsi" w:cstheme="minorBidi"/>
          <w:b w:val="0"/>
          <w:smallCaps w:val="0"/>
          <w:sz w:val="22"/>
          <w:lang w:eastAsia="et-EE"/>
        </w:rPr>
      </w:pPr>
      <w:hyperlink w:anchor="_Toc119085345" w:history="1">
        <w:r w:rsidRPr="00F4480C">
          <w:rPr>
            <w:rStyle w:val="Hyperlink"/>
            <w:rFonts w:ascii="Times New Roman" w:hAnsi="Times New Roman"/>
          </w:rPr>
          <w:t>3.9.11.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C 34.10 – Kesksete vastaspooltega seotud riskipositsioonid</w:t>
        </w:r>
        <w:r w:rsidRPr="00F4480C">
          <w:rPr>
            <w:webHidden/>
          </w:rPr>
          <w:tab/>
        </w:r>
        <w:r w:rsidRPr="00F4480C">
          <w:rPr>
            <w:webHidden/>
          </w:rPr>
          <w:fldChar w:fldCharType="begin"/>
        </w:r>
        <w:r w:rsidRPr="00F4480C">
          <w:rPr>
            <w:webHidden/>
          </w:rPr>
          <w:instrText xml:space="preserve"> PAGEREF _Toc119085345 \h </w:instrText>
        </w:r>
        <w:r w:rsidRPr="00F4480C">
          <w:rPr>
            <w:webHidden/>
          </w:rPr>
        </w:r>
        <w:r w:rsidRPr="00F4480C">
          <w:rPr>
            <w:webHidden/>
          </w:rPr>
          <w:fldChar w:fldCharType="separate"/>
        </w:r>
        <w:r>
          <w:rPr>
            <w:webHidden/>
          </w:rPr>
          <w:t>201</w:t>
        </w:r>
        <w:r w:rsidRPr="00F4480C">
          <w:rPr>
            <w:webHidden/>
          </w:rPr>
          <w:fldChar w:fldCharType="end"/>
        </w:r>
      </w:hyperlink>
    </w:p>
    <w:p w14:paraId="417811A3" w14:textId="21C0C92C" w:rsidR="00F4480C" w:rsidRPr="00F4480C" w:rsidRDefault="00F4480C">
      <w:pPr>
        <w:pStyle w:val="TOC2"/>
        <w:rPr>
          <w:rFonts w:asciiTheme="minorHAnsi" w:eastAsiaTheme="minorEastAsia" w:hAnsiTheme="minorHAnsi" w:cstheme="minorBidi"/>
          <w:b w:val="0"/>
          <w:smallCaps w:val="0"/>
          <w:sz w:val="22"/>
          <w:lang w:eastAsia="et-EE"/>
        </w:rPr>
      </w:pPr>
      <w:hyperlink w:anchor="_Toc119085346" w:history="1">
        <w:r w:rsidRPr="00F4480C">
          <w:rPr>
            <w:rStyle w:val="Hyperlink"/>
            <w:rFonts w:ascii="Times New Roman" w:hAnsi="Times New Roman"/>
          </w:rPr>
          <w:t>3.9.11.1.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Üldised märkused</w:t>
        </w:r>
        <w:r w:rsidRPr="00F4480C">
          <w:rPr>
            <w:webHidden/>
          </w:rPr>
          <w:tab/>
        </w:r>
        <w:r w:rsidRPr="00F4480C">
          <w:rPr>
            <w:webHidden/>
          </w:rPr>
          <w:fldChar w:fldCharType="begin"/>
        </w:r>
        <w:r w:rsidRPr="00F4480C">
          <w:rPr>
            <w:webHidden/>
          </w:rPr>
          <w:instrText xml:space="preserve"> PAGEREF _Toc119085346 \h </w:instrText>
        </w:r>
        <w:r w:rsidRPr="00F4480C">
          <w:rPr>
            <w:webHidden/>
          </w:rPr>
        </w:r>
        <w:r w:rsidRPr="00F4480C">
          <w:rPr>
            <w:webHidden/>
          </w:rPr>
          <w:fldChar w:fldCharType="separate"/>
        </w:r>
        <w:r>
          <w:rPr>
            <w:webHidden/>
          </w:rPr>
          <w:t>201</w:t>
        </w:r>
        <w:r w:rsidRPr="00F4480C">
          <w:rPr>
            <w:webHidden/>
          </w:rPr>
          <w:fldChar w:fldCharType="end"/>
        </w:r>
      </w:hyperlink>
    </w:p>
    <w:p w14:paraId="36496751" w14:textId="1A89CA98" w:rsidR="00F4480C" w:rsidRPr="00F4480C" w:rsidRDefault="00F4480C">
      <w:pPr>
        <w:pStyle w:val="TOC2"/>
        <w:rPr>
          <w:rFonts w:asciiTheme="minorHAnsi" w:eastAsiaTheme="minorEastAsia" w:hAnsiTheme="minorHAnsi" w:cstheme="minorBidi"/>
          <w:b w:val="0"/>
          <w:smallCaps w:val="0"/>
          <w:sz w:val="22"/>
          <w:lang w:eastAsia="et-EE"/>
        </w:rPr>
      </w:pPr>
      <w:hyperlink w:anchor="_Toc119085347" w:history="1">
        <w:r w:rsidRPr="00F4480C">
          <w:rPr>
            <w:rStyle w:val="Hyperlink"/>
            <w:rFonts w:ascii="Times New Roman" w:hAnsi="Times New Roman"/>
          </w:rPr>
          <w:t>3.9.11.2.</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Juhised konkreetsete kirjete kohta</w:t>
        </w:r>
        <w:r w:rsidRPr="00F4480C">
          <w:rPr>
            <w:webHidden/>
          </w:rPr>
          <w:tab/>
        </w:r>
        <w:r w:rsidRPr="00F4480C">
          <w:rPr>
            <w:webHidden/>
          </w:rPr>
          <w:fldChar w:fldCharType="begin"/>
        </w:r>
        <w:r w:rsidRPr="00F4480C">
          <w:rPr>
            <w:webHidden/>
          </w:rPr>
          <w:instrText xml:space="preserve"> PAGEREF _Toc119085347 \h </w:instrText>
        </w:r>
        <w:r w:rsidRPr="00F4480C">
          <w:rPr>
            <w:webHidden/>
          </w:rPr>
        </w:r>
        <w:r w:rsidRPr="00F4480C">
          <w:rPr>
            <w:webHidden/>
          </w:rPr>
          <w:fldChar w:fldCharType="separate"/>
        </w:r>
        <w:r>
          <w:rPr>
            <w:webHidden/>
          </w:rPr>
          <w:t>201</w:t>
        </w:r>
        <w:r w:rsidRPr="00F4480C">
          <w:rPr>
            <w:webHidden/>
          </w:rPr>
          <w:fldChar w:fldCharType="end"/>
        </w:r>
      </w:hyperlink>
    </w:p>
    <w:p w14:paraId="390D64BE" w14:textId="01BD673C" w:rsidR="00F4480C" w:rsidRPr="00F4480C" w:rsidRDefault="00F4480C">
      <w:pPr>
        <w:pStyle w:val="TOC2"/>
        <w:rPr>
          <w:rFonts w:asciiTheme="minorHAnsi" w:eastAsiaTheme="minorEastAsia" w:hAnsiTheme="minorHAnsi" w:cstheme="minorBidi"/>
          <w:b w:val="0"/>
          <w:smallCaps w:val="0"/>
          <w:sz w:val="22"/>
          <w:lang w:eastAsia="et-EE"/>
        </w:rPr>
      </w:pPr>
      <w:hyperlink w:anchor="_Toc119085348" w:history="1">
        <w:r w:rsidRPr="00F4480C">
          <w:rPr>
            <w:rStyle w:val="Hyperlink"/>
            <w:rFonts w:ascii="Times New Roman" w:hAnsi="Times New Roman"/>
          </w:rPr>
          <w:t>3.9.12.</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C 34.11 – Vastaspoole krediidiriskile avatud positsioonide riskiga kaalutud vara vooaruanded sisemudeli meetodi kohaselt</w:t>
        </w:r>
        <w:r w:rsidRPr="00F4480C">
          <w:rPr>
            <w:webHidden/>
          </w:rPr>
          <w:tab/>
        </w:r>
        <w:r w:rsidRPr="00F4480C">
          <w:rPr>
            <w:webHidden/>
          </w:rPr>
          <w:fldChar w:fldCharType="begin"/>
        </w:r>
        <w:r w:rsidRPr="00F4480C">
          <w:rPr>
            <w:webHidden/>
          </w:rPr>
          <w:instrText xml:space="preserve"> PAGEREF _Toc119085348 \h </w:instrText>
        </w:r>
        <w:r w:rsidRPr="00F4480C">
          <w:rPr>
            <w:webHidden/>
          </w:rPr>
        </w:r>
        <w:r w:rsidRPr="00F4480C">
          <w:rPr>
            <w:webHidden/>
          </w:rPr>
          <w:fldChar w:fldCharType="separate"/>
        </w:r>
        <w:r>
          <w:rPr>
            <w:webHidden/>
          </w:rPr>
          <w:t>202</w:t>
        </w:r>
        <w:r w:rsidRPr="00F4480C">
          <w:rPr>
            <w:webHidden/>
          </w:rPr>
          <w:fldChar w:fldCharType="end"/>
        </w:r>
      </w:hyperlink>
    </w:p>
    <w:p w14:paraId="51DEB074" w14:textId="385B1FF2" w:rsidR="00F4480C" w:rsidRPr="00F4480C" w:rsidRDefault="00F4480C">
      <w:pPr>
        <w:pStyle w:val="TOC2"/>
        <w:rPr>
          <w:rFonts w:asciiTheme="minorHAnsi" w:eastAsiaTheme="minorEastAsia" w:hAnsiTheme="minorHAnsi" w:cstheme="minorBidi"/>
          <w:b w:val="0"/>
          <w:smallCaps w:val="0"/>
          <w:sz w:val="22"/>
          <w:lang w:eastAsia="et-EE"/>
        </w:rPr>
      </w:pPr>
      <w:hyperlink w:anchor="_Toc119085349" w:history="1">
        <w:r w:rsidRPr="00F4480C">
          <w:rPr>
            <w:rStyle w:val="Hyperlink"/>
            <w:rFonts w:ascii="Times New Roman" w:hAnsi="Times New Roman"/>
          </w:rPr>
          <w:t>3.9.12.1.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Üldised märkused</w:t>
        </w:r>
        <w:r w:rsidRPr="00F4480C">
          <w:rPr>
            <w:webHidden/>
          </w:rPr>
          <w:tab/>
        </w:r>
        <w:r w:rsidRPr="00F4480C">
          <w:rPr>
            <w:webHidden/>
          </w:rPr>
          <w:fldChar w:fldCharType="begin"/>
        </w:r>
        <w:r w:rsidRPr="00F4480C">
          <w:rPr>
            <w:webHidden/>
          </w:rPr>
          <w:instrText xml:space="preserve"> PAGEREF _Toc119085349 \h </w:instrText>
        </w:r>
        <w:r w:rsidRPr="00F4480C">
          <w:rPr>
            <w:webHidden/>
          </w:rPr>
        </w:r>
        <w:r w:rsidRPr="00F4480C">
          <w:rPr>
            <w:webHidden/>
          </w:rPr>
          <w:fldChar w:fldCharType="separate"/>
        </w:r>
        <w:r>
          <w:rPr>
            <w:webHidden/>
          </w:rPr>
          <w:t>202</w:t>
        </w:r>
        <w:r w:rsidRPr="00F4480C">
          <w:rPr>
            <w:webHidden/>
          </w:rPr>
          <w:fldChar w:fldCharType="end"/>
        </w:r>
      </w:hyperlink>
    </w:p>
    <w:p w14:paraId="67242D67" w14:textId="6CE8BBD8" w:rsidR="00F4480C" w:rsidRPr="00F4480C" w:rsidRDefault="00F4480C">
      <w:pPr>
        <w:pStyle w:val="TOC2"/>
        <w:rPr>
          <w:rFonts w:asciiTheme="minorHAnsi" w:eastAsiaTheme="minorEastAsia" w:hAnsiTheme="minorHAnsi" w:cstheme="minorBidi"/>
          <w:b w:val="0"/>
          <w:smallCaps w:val="0"/>
          <w:sz w:val="22"/>
          <w:lang w:eastAsia="et-EE"/>
        </w:rPr>
      </w:pPr>
      <w:hyperlink w:anchor="_Toc119085350" w:history="1">
        <w:r w:rsidRPr="00F4480C">
          <w:rPr>
            <w:rStyle w:val="Hyperlink"/>
            <w:rFonts w:ascii="Times New Roman" w:hAnsi="Times New Roman"/>
          </w:rPr>
          <w:t>3.9.12.2.</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Juhised konkreetsete kirjete kohta</w:t>
        </w:r>
        <w:r w:rsidRPr="00F4480C">
          <w:rPr>
            <w:webHidden/>
          </w:rPr>
          <w:tab/>
        </w:r>
        <w:r w:rsidRPr="00F4480C">
          <w:rPr>
            <w:webHidden/>
          </w:rPr>
          <w:fldChar w:fldCharType="begin"/>
        </w:r>
        <w:r w:rsidRPr="00F4480C">
          <w:rPr>
            <w:webHidden/>
          </w:rPr>
          <w:instrText xml:space="preserve"> PAGEREF _Toc119085350 \h </w:instrText>
        </w:r>
        <w:r w:rsidRPr="00F4480C">
          <w:rPr>
            <w:webHidden/>
          </w:rPr>
        </w:r>
        <w:r w:rsidRPr="00F4480C">
          <w:rPr>
            <w:webHidden/>
          </w:rPr>
          <w:fldChar w:fldCharType="separate"/>
        </w:r>
        <w:r>
          <w:rPr>
            <w:webHidden/>
          </w:rPr>
          <w:t>202</w:t>
        </w:r>
        <w:r w:rsidRPr="00F4480C">
          <w:rPr>
            <w:webHidden/>
          </w:rPr>
          <w:fldChar w:fldCharType="end"/>
        </w:r>
      </w:hyperlink>
    </w:p>
    <w:p w14:paraId="71EEAB65" w14:textId="0CCA9A6A" w:rsidR="00F4480C" w:rsidRPr="00F4480C" w:rsidRDefault="00F4480C">
      <w:pPr>
        <w:pStyle w:val="TOC2"/>
        <w:rPr>
          <w:rFonts w:asciiTheme="minorHAnsi" w:eastAsiaTheme="minorEastAsia" w:hAnsiTheme="minorHAnsi" w:cstheme="minorBidi"/>
          <w:b w:val="0"/>
          <w:smallCaps w:val="0"/>
          <w:sz w:val="22"/>
          <w:lang w:eastAsia="et-EE"/>
        </w:rPr>
      </w:pPr>
      <w:hyperlink w:anchor="_Toc119085351" w:history="1">
        <w:r w:rsidRPr="00F4480C">
          <w:rPr>
            <w:rStyle w:val="Hyperlink"/>
            <w:rFonts w:ascii="Times New Roman" w:hAnsi="Times New Roman"/>
          </w:rPr>
          <w:t>4.</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Operatsiooniriski vormid</w:t>
        </w:r>
        <w:r w:rsidRPr="00F4480C">
          <w:rPr>
            <w:webHidden/>
          </w:rPr>
          <w:tab/>
        </w:r>
        <w:r w:rsidRPr="00F4480C">
          <w:rPr>
            <w:webHidden/>
          </w:rPr>
          <w:fldChar w:fldCharType="begin"/>
        </w:r>
        <w:r w:rsidRPr="00F4480C">
          <w:rPr>
            <w:webHidden/>
          </w:rPr>
          <w:instrText xml:space="preserve"> PAGEREF _Toc119085351 \h </w:instrText>
        </w:r>
        <w:r w:rsidRPr="00F4480C">
          <w:rPr>
            <w:webHidden/>
          </w:rPr>
        </w:r>
        <w:r w:rsidRPr="00F4480C">
          <w:rPr>
            <w:webHidden/>
          </w:rPr>
          <w:fldChar w:fldCharType="separate"/>
        </w:r>
        <w:r>
          <w:rPr>
            <w:webHidden/>
          </w:rPr>
          <w:t>204</w:t>
        </w:r>
        <w:r w:rsidRPr="00F4480C">
          <w:rPr>
            <w:webHidden/>
          </w:rPr>
          <w:fldChar w:fldCharType="end"/>
        </w:r>
      </w:hyperlink>
    </w:p>
    <w:p w14:paraId="6C323FDE" w14:textId="38F02F47" w:rsidR="00F4480C" w:rsidRPr="00F4480C" w:rsidRDefault="00F4480C">
      <w:pPr>
        <w:pStyle w:val="TOC2"/>
        <w:rPr>
          <w:rFonts w:asciiTheme="minorHAnsi" w:eastAsiaTheme="minorEastAsia" w:hAnsiTheme="minorHAnsi" w:cstheme="minorBidi"/>
          <w:b w:val="0"/>
          <w:smallCaps w:val="0"/>
          <w:sz w:val="22"/>
          <w:lang w:eastAsia="et-EE"/>
        </w:rPr>
      </w:pPr>
      <w:hyperlink w:anchor="_Toc119085352" w:history="1">
        <w:r w:rsidRPr="00F4480C">
          <w:rPr>
            <w:rStyle w:val="Hyperlink"/>
            <w:rFonts w:ascii="Times New Roman" w:hAnsi="Times New Roman"/>
          </w:rPr>
          <w:t>4.1</w:t>
        </w:r>
        <w:r w:rsidRPr="00F4480C">
          <w:rPr>
            <w:rFonts w:asciiTheme="minorHAnsi" w:eastAsiaTheme="minorEastAsia" w:hAnsiTheme="minorHAnsi" w:cstheme="minorBidi"/>
            <w:b w:val="0"/>
            <w:smallCaps w:val="0"/>
            <w:sz w:val="22"/>
            <w:lang w:eastAsia="et-EE"/>
          </w:rPr>
          <w:tab/>
        </w:r>
        <w:r w:rsidRPr="00F4480C">
          <w:rPr>
            <w:rStyle w:val="Hyperlink"/>
          </w:rPr>
          <w:t xml:space="preserve"> </w:t>
        </w:r>
        <w:r w:rsidRPr="00F4480C">
          <w:rPr>
            <w:rStyle w:val="Hyperlink"/>
            <w:rFonts w:ascii="Times New Roman" w:hAnsi="Times New Roman"/>
          </w:rPr>
          <w:t>C 16.00 – Operatsioonirisk (OPR)</w:t>
        </w:r>
        <w:r w:rsidRPr="00F4480C">
          <w:rPr>
            <w:webHidden/>
          </w:rPr>
          <w:tab/>
        </w:r>
        <w:r w:rsidRPr="00F4480C">
          <w:rPr>
            <w:webHidden/>
          </w:rPr>
          <w:fldChar w:fldCharType="begin"/>
        </w:r>
        <w:r w:rsidRPr="00F4480C">
          <w:rPr>
            <w:webHidden/>
          </w:rPr>
          <w:instrText xml:space="preserve"> PAGEREF _Toc119085352 \h </w:instrText>
        </w:r>
        <w:r w:rsidRPr="00F4480C">
          <w:rPr>
            <w:webHidden/>
          </w:rPr>
        </w:r>
        <w:r w:rsidRPr="00F4480C">
          <w:rPr>
            <w:webHidden/>
          </w:rPr>
          <w:fldChar w:fldCharType="separate"/>
        </w:r>
        <w:r>
          <w:rPr>
            <w:webHidden/>
          </w:rPr>
          <w:t>204</w:t>
        </w:r>
        <w:r w:rsidRPr="00F4480C">
          <w:rPr>
            <w:webHidden/>
          </w:rPr>
          <w:fldChar w:fldCharType="end"/>
        </w:r>
      </w:hyperlink>
    </w:p>
    <w:p w14:paraId="5EC9235A" w14:textId="0707CE17" w:rsidR="00F4480C" w:rsidRPr="00F4480C" w:rsidRDefault="00F4480C">
      <w:pPr>
        <w:pStyle w:val="TOC2"/>
        <w:rPr>
          <w:rFonts w:asciiTheme="minorHAnsi" w:eastAsiaTheme="minorEastAsia" w:hAnsiTheme="minorHAnsi" w:cstheme="minorBidi"/>
          <w:b w:val="0"/>
          <w:smallCaps w:val="0"/>
          <w:sz w:val="22"/>
          <w:lang w:eastAsia="et-EE"/>
        </w:rPr>
      </w:pPr>
      <w:hyperlink w:anchor="_Toc119085353" w:history="1">
        <w:r w:rsidRPr="00F4480C">
          <w:rPr>
            <w:rStyle w:val="Hyperlink"/>
            <w:rFonts w:ascii="Times New Roman" w:hAnsi="Times New Roman"/>
          </w:rPr>
          <w:t>4.1.1.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Üldised märkused</w:t>
        </w:r>
        <w:r w:rsidRPr="00F4480C">
          <w:rPr>
            <w:webHidden/>
          </w:rPr>
          <w:tab/>
        </w:r>
        <w:r w:rsidRPr="00F4480C">
          <w:rPr>
            <w:webHidden/>
          </w:rPr>
          <w:fldChar w:fldCharType="begin"/>
        </w:r>
        <w:r w:rsidRPr="00F4480C">
          <w:rPr>
            <w:webHidden/>
          </w:rPr>
          <w:instrText xml:space="preserve"> PAGEREF _Toc119085353 \h </w:instrText>
        </w:r>
        <w:r w:rsidRPr="00F4480C">
          <w:rPr>
            <w:webHidden/>
          </w:rPr>
        </w:r>
        <w:r w:rsidRPr="00F4480C">
          <w:rPr>
            <w:webHidden/>
          </w:rPr>
          <w:fldChar w:fldCharType="separate"/>
        </w:r>
        <w:r>
          <w:rPr>
            <w:webHidden/>
          </w:rPr>
          <w:t>204</w:t>
        </w:r>
        <w:r w:rsidRPr="00F4480C">
          <w:rPr>
            <w:webHidden/>
          </w:rPr>
          <w:fldChar w:fldCharType="end"/>
        </w:r>
      </w:hyperlink>
    </w:p>
    <w:p w14:paraId="655E2FB3" w14:textId="4D8005EA" w:rsidR="00F4480C" w:rsidRPr="00F4480C" w:rsidRDefault="00F4480C">
      <w:pPr>
        <w:pStyle w:val="TOC2"/>
        <w:rPr>
          <w:rFonts w:asciiTheme="minorHAnsi" w:eastAsiaTheme="minorEastAsia" w:hAnsiTheme="minorHAnsi" w:cstheme="minorBidi"/>
          <w:b w:val="0"/>
          <w:smallCaps w:val="0"/>
          <w:sz w:val="22"/>
          <w:lang w:eastAsia="et-EE"/>
        </w:rPr>
      </w:pPr>
      <w:hyperlink w:anchor="_Toc119085354" w:history="1">
        <w:r w:rsidRPr="00F4480C">
          <w:rPr>
            <w:rStyle w:val="Hyperlink"/>
            <w:rFonts w:ascii="Times New Roman" w:hAnsi="Times New Roman"/>
          </w:rPr>
          <w:t>4.1.2.</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Juhised konkreetsete kirjete kohta</w:t>
        </w:r>
        <w:r w:rsidRPr="00F4480C">
          <w:rPr>
            <w:webHidden/>
          </w:rPr>
          <w:tab/>
        </w:r>
        <w:r w:rsidRPr="00F4480C">
          <w:rPr>
            <w:webHidden/>
          </w:rPr>
          <w:fldChar w:fldCharType="begin"/>
        </w:r>
        <w:r w:rsidRPr="00F4480C">
          <w:rPr>
            <w:webHidden/>
          </w:rPr>
          <w:instrText xml:space="preserve"> PAGEREF _Toc119085354 \h </w:instrText>
        </w:r>
        <w:r w:rsidRPr="00F4480C">
          <w:rPr>
            <w:webHidden/>
          </w:rPr>
        </w:r>
        <w:r w:rsidRPr="00F4480C">
          <w:rPr>
            <w:webHidden/>
          </w:rPr>
          <w:fldChar w:fldCharType="separate"/>
        </w:r>
        <w:r>
          <w:rPr>
            <w:webHidden/>
          </w:rPr>
          <w:t>205</w:t>
        </w:r>
        <w:r w:rsidRPr="00F4480C">
          <w:rPr>
            <w:webHidden/>
          </w:rPr>
          <w:fldChar w:fldCharType="end"/>
        </w:r>
      </w:hyperlink>
    </w:p>
    <w:p w14:paraId="6958D777" w14:textId="333DE635" w:rsidR="00F4480C" w:rsidRPr="00F4480C" w:rsidRDefault="00F4480C">
      <w:pPr>
        <w:pStyle w:val="TOC2"/>
        <w:rPr>
          <w:rFonts w:asciiTheme="minorHAnsi" w:eastAsiaTheme="minorEastAsia" w:hAnsiTheme="minorHAnsi" w:cstheme="minorBidi"/>
          <w:b w:val="0"/>
          <w:smallCaps w:val="0"/>
          <w:sz w:val="22"/>
          <w:lang w:eastAsia="et-EE"/>
        </w:rPr>
      </w:pPr>
      <w:hyperlink w:anchor="_Toc119085355" w:history="1">
        <w:r w:rsidRPr="00F4480C">
          <w:rPr>
            <w:rStyle w:val="Hyperlink"/>
            <w:rFonts w:ascii="Times New Roman" w:hAnsi="Times New Roman"/>
          </w:rPr>
          <w:t>4.2.</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Operatsioonirisk: üksikasjalik teave eelmise aasta kahjude kohta (OPR DETAILS)</w:t>
        </w:r>
        <w:r w:rsidRPr="00F4480C">
          <w:rPr>
            <w:webHidden/>
          </w:rPr>
          <w:tab/>
        </w:r>
        <w:r w:rsidRPr="00F4480C">
          <w:rPr>
            <w:webHidden/>
          </w:rPr>
          <w:fldChar w:fldCharType="begin"/>
        </w:r>
        <w:r w:rsidRPr="00F4480C">
          <w:rPr>
            <w:webHidden/>
          </w:rPr>
          <w:instrText xml:space="preserve"> PAGEREF _Toc119085355 \h </w:instrText>
        </w:r>
        <w:r w:rsidRPr="00F4480C">
          <w:rPr>
            <w:webHidden/>
          </w:rPr>
        </w:r>
        <w:r w:rsidRPr="00F4480C">
          <w:rPr>
            <w:webHidden/>
          </w:rPr>
          <w:fldChar w:fldCharType="separate"/>
        </w:r>
        <w:r>
          <w:rPr>
            <w:webHidden/>
          </w:rPr>
          <w:t>208</w:t>
        </w:r>
        <w:r w:rsidRPr="00F4480C">
          <w:rPr>
            <w:webHidden/>
          </w:rPr>
          <w:fldChar w:fldCharType="end"/>
        </w:r>
      </w:hyperlink>
    </w:p>
    <w:p w14:paraId="104EF096" w14:textId="101C3FE9" w:rsidR="00F4480C" w:rsidRPr="00F4480C" w:rsidRDefault="00F4480C">
      <w:pPr>
        <w:pStyle w:val="TOC2"/>
        <w:rPr>
          <w:rFonts w:asciiTheme="minorHAnsi" w:eastAsiaTheme="minorEastAsia" w:hAnsiTheme="minorHAnsi" w:cstheme="minorBidi"/>
          <w:b w:val="0"/>
          <w:smallCaps w:val="0"/>
          <w:sz w:val="22"/>
          <w:lang w:eastAsia="et-EE"/>
        </w:rPr>
      </w:pPr>
      <w:hyperlink w:anchor="_Toc119085356" w:history="1">
        <w:r w:rsidRPr="00F4480C">
          <w:rPr>
            <w:rStyle w:val="Hyperlink"/>
            <w:rFonts w:ascii="Times New Roman" w:hAnsi="Times New Roman"/>
          </w:rPr>
          <w:t>4.2.1.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Üldised märkused</w:t>
        </w:r>
        <w:r w:rsidRPr="00F4480C">
          <w:rPr>
            <w:webHidden/>
          </w:rPr>
          <w:tab/>
        </w:r>
        <w:r w:rsidRPr="00F4480C">
          <w:rPr>
            <w:webHidden/>
          </w:rPr>
          <w:fldChar w:fldCharType="begin"/>
        </w:r>
        <w:r w:rsidRPr="00F4480C">
          <w:rPr>
            <w:webHidden/>
          </w:rPr>
          <w:instrText xml:space="preserve"> PAGEREF _Toc119085356 \h </w:instrText>
        </w:r>
        <w:r w:rsidRPr="00F4480C">
          <w:rPr>
            <w:webHidden/>
          </w:rPr>
        </w:r>
        <w:r w:rsidRPr="00F4480C">
          <w:rPr>
            <w:webHidden/>
          </w:rPr>
          <w:fldChar w:fldCharType="separate"/>
        </w:r>
        <w:r>
          <w:rPr>
            <w:webHidden/>
          </w:rPr>
          <w:t>208</w:t>
        </w:r>
        <w:r w:rsidRPr="00F4480C">
          <w:rPr>
            <w:webHidden/>
          </w:rPr>
          <w:fldChar w:fldCharType="end"/>
        </w:r>
      </w:hyperlink>
    </w:p>
    <w:p w14:paraId="3F7063BD" w14:textId="10E97843" w:rsidR="00F4480C" w:rsidRPr="00F4480C" w:rsidRDefault="00F4480C">
      <w:pPr>
        <w:pStyle w:val="TOC2"/>
        <w:rPr>
          <w:rFonts w:asciiTheme="minorHAnsi" w:eastAsiaTheme="minorEastAsia" w:hAnsiTheme="minorHAnsi" w:cstheme="minorBidi"/>
          <w:b w:val="0"/>
          <w:smallCaps w:val="0"/>
          <w:sz w:val="22"/>
          <w:lang w:eastAsia="et-EE"/>
        </w:rPr>
      </w:pPr>
      <w:hyperlink w:anchor="_Toc119085357" w:history="1">
        <w:r w:rsidRPr="00F4480C">
          <w:rPr>
            <w:rStyle w:val="Hyperlink"/>
            <w:rFonts w:ascii="Times New Roman" w:hAnsi="Times New Roman"/>
          </w:rPr>
          <w:t>4.2.2.</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C 17.01: Operatsiooniriski kahjud ja hüvitused äriliinide ja juhtumiliikide lõikes eelmisel aastal (OPR DETAILS 1)</w:t>
        </w:r>
        <w:r w:rsidRPr="00F4480C">
          <w:rPr>
            <w:webHidden/>
          </w:rPr>
          <w:tab/>
        </w:r>
        <w:r w:rsidRPr="00F4480C">
          <w:rPr>
            <w:webHidden/>
          </w:rPr>
          <w:fldChar w:fldCharType="begin"/>
        </w:r>
        <w:r w:rsidRPr="00F4480C">
          <w:rPr>
            <w:webHidden/>
          </w:rPr>
          <w:instrText xml:space="preserve"> PAGEREF _Toc119085357 \h </w:instrText>
        </w:r>
        <w:r w:rsidRPr="00F4480C">
          <w:rPr>
            <w:webHidden/>
          </w:rPr>
        </w:r>
        <w:r w:rsidRPr="00F4480C">
          <w:rPr>
            <w:webHidden/>
          </w:rPr>
          <w:fldChar w:fldCharType="separate"/>
        </w:r>
        <w:r>
          <w:rPr>
            <w:webHidden/>
          </w:rPr>
          <w:t>210</w:t>
        </w:r>
        <w:r w:rsidRPr="00F4480C">
          <w:rPr>
            <w:webHidden/>
          </w:rPr>
          <w:fldChar w:fldCharType="end"/>
        </w:r>
      </w:hyperlink>
    </w:p>
    <w:p w14:paraId="55AF1ACE" w14:textId="7F640498" w:rsidR="00F4480C" w:rsidRPr="00F4480C" w:rsidRDefault="00F4480C">
      <w:pPr>
        <w:pStyle w:val="TOC2"/>
        <w:rPr>
          <w:rFonts w:asciiTheme="minorHAnsi" w:eastAsiaTheme="minorEastAsia" w:hAnsiTheme="minorHAnsi" w:cstheme="minorBidi"/>
          <w:b w:val="0"/>
          <w:smallCaps w:val="0"/>
          <w:sz w:val="22"/>
          <w:lang w:eastAsia="et-EE"/>
        </w:rPr>
      </w:pPr>
      <w:hyperlink w:anchor="_Toc119085358" w:history="1">
        <w:r w:rsidRPr="00F4480C">
          <w:rPr>
            <w:rStyle w:val="Hyperlink"/>
            <w:rFonts w:ascii="Times New Roman" w:hAnsi="Times New Roman"/>
          </w:rPr>
          <w:t>4.2.2.1.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Üldised märkused</w:t>
        </w:r>
        <w:r w:rsidRPr="00F4480C">
          <w:rPr>
            <w:webHidden/>
          </w:rPr>
          <w:tab/>
        </w:r>
        <w:r w:rsidRPr="00F4480C">
          <w:rPr>
            <w:webHidden/>
          </w:rPr>
          <w:fldChar w:fldCharType="begin"/>
        </w:r>
        <w:r w:rsidRPr="00F4480C">
          <w:rPr>
            <w:webHidden/>
          </w:rPr>
          <w:instrText xml:space="preserve"> PAGEREF _Toc119085358 \h </w:instrText>
        </w:r>
        <w:r w:rsidRPr="00F4480C">
          <w:rPr>
            <w:webHidden/>
          </w:rPr>
        </w:r>
        <w:r w:rsidRPr="00F4480C">
          <w:rPr>
            <w:webHidden/>
          </w:rPr>
          <w:fldChar w:fldCharType="separate"/>
        </w:r>
        <w:r>
          <w:rPr>
            <w:webHidden/>
          </w:rPr>
          <w:t>210</w:t>
        </w:r>
        <w:r w:rsidRPr="00F4480C">
          <w:rPr>
            <w:webHidden/>
          </w:rPr>
          <w:fldChar w:fldCharType="end"/>
        </w:r>
      </w:hyperlink>
    </w:p>
    <w:p w14:paraId="39A4462D" w14:textId="1F1030C2" w:rsidR="00F4480C" w:rsidRPr="00F4480C" w:rsidRDefault="00F4480C">
      <w:pPr>
        <w:pStyle w:val="TOC2"/>
        <w:rPr>
          <w:rFonts w:asciiTheme="minorHAnsi" w:eastAsiaTheme="minorEastAsia" w:hAnsiTheme="minorHAnsi" w:cstheme="minorBidi"/>
          <w:b w:val="0"/>
          <w:smallCaps w:val="0"/>
          <w:sz w:val="22"/>
          <w:lang w:eastAsia="et-EE"/>
        </w:rPr>
      </w:pPr>
      <w:hyperlink w:anchor="_Toc119085359" w:history="1">
        <w:r w:rsidRPr="00F4480C">
          <w:rPr>
            <w:rStyle w:val="Hyperlink"/>
            <w:rFonts w:ascii="Times New Roman" w:hAnsi="Times New Roman"/>
          </w:rPr>
          <w:t>4.2.2.2.</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Juhised konkreetsete kirjete kohta</w:t>
        </w:r>
        <w:r w:rsidRPr="00F4480C">
          <w:rPr>
            <w:webHidden/>
          </w:rPr>
          <w:tab/>
        </w:r>
        <w:r w:rsidRPr="00F4480C">
          <w:rPr>
            <w:webHidden/>
          </w:rPr>
          <w:fldChar w:fldCharType="begin"/>
        </w:r>
        <w:r w:rsidRPr="00F4480C">
          <w:rPr>
            <w:webHidden/>
          </w:rPr>
          <w:instrText xml:space="preserve"> PAGEREF _Toc119085359 \h </w:instrText>
        </w:r>
        <w:r w:rsidRPr="00F4480C">
          <w:rPr>
            <w:webHidden/>
          </w:rPr>
        </w:r>
        <w:r w:rsidRPr="00F4480C">
          <w:rPr>
            <w:webHidden/>
          </w:rPr>
          <w:fldChar w:fldCharType="separate"/>
        </w:r>
        <w:r>
          <w:rPr>
            <w:webHidden/>
          </w:rPr>
          <w:t>210</w:t>
        </w:r>
        <w:r w:rsidRPr="00F4480C">
          <w:rPr>
            <w:webHidden/>
          </w:rPr>
          <w:fldChar w:fldCharType="end"/>
        </w:r>
      </w:hyperlink>
    </w:p>
    <w:p w14:paraId="6E24F10E" w14:textId="58704D62" w:rsidR="00F4480C" w:rsidRPr="00F4480C" w:rsidRDefault="00F4480C">
      <w:pPr>
        <w:pStyle w:val="TOC2"/>
        <w:rPr>
          <w:rFonts w:asciiTheme="minorHAnsi" w:eastAsiaTheme="minorEastAsia" w:hAnsiTheme="minorHAnsi" w:cstheme="minorBidi"/>
          <w:b w:val="0"/>
          <w:smallCaps w:val="0"/>
          <w:sz w:val="22"/>
          <w:lang w:eastAsia="et-EE"/>
        </w:rPr>
      </w:pPr>
      <w:hyperlink w:anchor="_Toc119085360" w:history="1">
        <w:r w:rsidRPr="00F4480C">
          <w:rPr>
            <w:rStyle w:val="Hyperlink"/>
            <w:rFonts w:ascii="Times New Roman" w:hAnsi="Times New Roman"/>
          </w:rPr>
          <w:t>4.2.3.</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C 17.02: Operatsioonirisk: üksikasjalik teave eelmise aasta suurimate kahjujuhtumite kohta (OPR DETAILS 2)</w:t>
        </w:r>
        <w:r w:rsidRPr="00F4480C">
          <w:rPr>
            <w:webHidden/>
          </w:rPr>
          <w:tab/>
        </w:r>
        <w:r w:rsidRPr="00F4480C">
          <w:rPr>
            <w:webHidden/>
          </w:rPr>
          <w:fldChar w:fldCharType="begin"/>
        </w:r>
        <w:r w:rsidRPr="00F4480C">
          <w:rPr>
            <w:webHidden/>
          </w:rPr>
          <w:instrText xml:space="preserve"> PAGEREF _Toc119085360 \h </w:instrText>
        </w:r>
        <w:r w:rsidRPr="00F4480C">
          <w:rPr>
            <w:webHidden/>
          </w:rPr>
        </w:r>
        <w:r w:rsidRPr="00F4480C">
          <w:rPr>
            <w:webHidden/>
          </w:rPr>
          <w:fldChar w:fldCharType="separate"/>
        </w:r>
        <w:r>
          <w:rPr>
            <w:webHidden/>
          </w:rPr>
          <w:t>216</w:t>
        </w:r>
        <w:r w:rsidRPr="00F4480C">
          <w:rPr>
            <w:webHidden/>
          </w:rPr>
          <w:fldChar w:fldCharType="end"/>
        </w:r>
      </w:hyperlink>
    </w:p>
    <w:p w14:paraId="1A409595" w14:textId="57968DEB" w:rsidR="00F4480C" w:rsidRPr="00F4480C" w:rsidRDefault="00F4480C">
      <w:pPr>
        <w:pStyle w:val="TOC2"/>
        <w:rPr>
          <w:rFonts w:asciiTheme="minorHAnsi" w:eastAsiaTheme="minorEastAsia" w:hAnsiTheme="minorHAnsi" w:cstheme="minorBidi"/>
          <w:b w:val="0"/>
          <w:smallCaps w:val="0"/>
          <w:sz w:val="22"/>
          <w:lang w:eastAsia="et-EE"/>
        </w:rPr>
      </w:pPr>
      <w:hyperlink w:anchor="_Toc119085361" w:history="1">
        <w:r w:rsidRPr="00F4480C">
          <w:rPr>
            <w:rStyle w:val="Hyperlink"/>
            <w:rFonts w:ascii="Times New Roman" w:hAnsi="Times New Roman"/>
          </w:rPr>
          <w:t>4.2.3.1.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Üldised märkused</w:t>
        </w:r>
        <w:r w:rsidRPr="00F4480C">
          <w:rPr>
            <w:webHidden/>
          </w:rPr>
          <w:tab/>
        </w:r>
        <w:r w:rsidRPr="00F4480C">
          <w:rPr>
            <w:webHidden/>
          </w:rPr>
          <w:fldChar w:fldCharType="begin"/>
        </w:r>
        <w:r w:rsidRPr="00F4480C">
          <w:rPr>
            <w:webHidden/>
          </w:rPr>
          <w:instrText xml:space="preserve"> PAGEREF _Toc119085361 \h </w:instrText>
        </w:r>
        <w:r w:rsidRPr="00F4480C">
          <w:rPr>
            <w:webHidden/>
          </w:rPr>
        </w:r>
        <w:r w:rsidRPr="00F4480C">
          <w:rPr>
            <w:webHidden/>
          </w:rPr>
          <w:fldChar w:fldCharType="separate"/>
        </w:r>
        <w:r>
          <w:rPr>
            <w:webHidden/>
          </w:rPr>
          <w:t>216</w:t>
        </w:r>
        <w:r w:rsidRPr="00F4480C">
          <w:rPr>
            <w:webHidden/>
          </w:rPr>
          <w:fldChar w:fldCharType="end"/>
        </w:r>
      </w:hyperlink>
    </w:p>
    <w:p w14:paraId="3AB73365" w14:textId="3E6713E2" w:rsidR="00F4480C" w:rsidRPr="00F4480C" w:rsidRDefault="00F4480C">
      <w:pPr>
        <w:pStyle w:val="TOC2"/>
        <w:rPr>
          <w:rFonts w:asciiTheme="minorHAnsi" w:eastAsiaTheme="minorEastAsia" w:hAnsiTheme="minorHAnsi" w:cstheme="minorBidi"/>
          <w:b w:val="0"/>
          <w:smallCaps w:val="0"/>
          <w:sz w:val="22"/>
          <w:lang w:eastAsia="et-EE"/>
        </w:rPr>
      </w:pPr>
      <w:hyperlink w:anchor="_Toc119085362" w:history="1">
        <w:r w:rsidRPr="00F4480C">
          <w:rPr>
            <w:rStyle w:val="Hyperlink"/>
            <w:rFonts w:ascii="Times New Roman" w:hAnsi="Times New Roman"/>
          </w:rPr>
          <w:t>4.2.3.2.</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Juhised konkreetsete kirjete kohta</w:t>
        </w:r>
        <w:r w:rsidRPr="00F4480C">
          <w:rPr>
            <w:webHidden/>
          </w:rPr>
          <w:tab/>
        </w:r>
        <w:r w:rsidRPr="00F4480C">
          <w:rPr>
            <w:webHidden/>
          </w:rPr>
          <w:fldChar w:fldCharType="begin"/>
        </w:r>
        <w:r w:rsidRPr="00F4480C">
          <w:rPr>
            <w:webHidden/>
          </w:rPr>
          <w:instrText xml:space="preserve"> PAGEREF _Toc119085362 \h </w:instrText>
        </w:r>
        <w:r w:rsidRPr="00F4480C">
          <w:rPr>
            <w:webHidden/>
          </w:rPr>
        </w:r>
        <w:r w:rsidRPr="00F4480C">
          <w:rPr>
            <w:webHidden/>
          </w:rPr>
          <w:fldChar w:fldCharType="separate"/>
        </w:r>
        <w:r>
          <w:rPr>
            <w:webHidden/>
          </w:rPr>
          <w:t>217</w:t>
        </w:r>
        <w:r w:rsidRPr="00F4480C">
          <w:rPr>
            <w:webHidden/>
          </w:rPr>
          <w:fldChar w:fldCharType="end"/>
        </w:r>
      </w:hyperlink>
    </w:p>
    <w:p w14:paraId="213B815C" w14:textId="2CAA935B" w:rsidR="00F4480C" w:rsidRPr="00F4480C" w:rsidRDefault="00F4480C">
      <w:pPr>
        <w:pStyle w:val="TOC2"/>
        <w:rPr>
          <w:rFonts w:asciiTheme="minorHAnsi" w:eastAsiaTheme="minorEastAsia" w:hAnsiTheme="minorHAnsi" w:cstheme="minorBidi"/>
          <w:b w:val="0"/>
          <w:smallCaps w:val="0"/>
          <w:sz w:val="22"/>
          <w:lang w:eastAsia="et-EE"/>
        </w:rPr>
      </w:pPr>
      <w:hyperlink w:anchor="_Toc119085363" w:history="1">
        <w:r w:rsidRPr="00F4480C">
          <w:rPr>
            <w:rStyle w:val="Hyperlink"/>
            <w:rFonts w:ascii="Times New Roman" w:hAnsi="Times New Roman"/>
          </w:rPr>
          <w:t>5.</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Tururiski vormid</w:t>
        </w:r>
        <w:r w:rsidRPr="00F4480C">
          <w:rPr>
            <w:webHidden/>
          </w:rPr>
          <w:tab/>
        </w:r>
        <w:r w:rsidRPr="00F4480C">
          <w:rPr>
            <w:webHidden/>
          </w:rPr>
          <w:fldChar w:fldCharType="begin"/>
        </w:r>
        <w:r w:rsidRPr="00F4480C">
          <w:rPr>
            <w:webHidden/>
          </w:rPr>
          <w:instrText xml:space="preserve"> PAGEREF _Toc119085363 \h </w:instrText>
        </w:r>
        <w:r w:rsidRPr="00F4480C">
          <w:rPr>
            <w:webHidden/>
          </w:rPr>
        </w:r>
        <w:r w:rsidRPr="00F4480C">
          <w:rPr>
            <w:webHidden/>
          </w:rPr>
          <w:fldChar w:fldCharType="separate"/>
        </w:r>
        <w:r>
          <w:rPr>
            <w:webHidden/>
          </w:rPr>
          <w:t>219</w:t>
        </w:r>
        <w:r w:rsidRPr="00F4480C">
          <w:rPr>
            <w:webHidden/>
          </w:rPr>
          <w:fldChar w:fldCharType="end"/>
        </w:r>
      </w:hyperlink>
    </w:p>
    <w:p w14:paraId="02DE6DD5" w14:textId="0FC49F11" w:rsidR="00F4480C" w:rsidRPr="00F4480C" w:rsidRDefault="00F4480C">
      <w:pPr>
        <w:pStyle w:val="TOC2"/>
        <w:rPr>
          <w:rFonts w:asciiTheme="minorHAnsi" w:eastAsiaTheme="minorEastAsia" w:hAnsiTheme="minorHAnsi" w:cstheme="minorBidi"/>
          <w:b w:val="0"/>
          <w:smallCaps w:val="0"/>
          <w:sz w:val="22"/>
          <w:lang w:eastAsia="et-EE"/>
        </w:rPr>
      </w:pPr>
      <w:hyperlink w:anchor="_Toc119085364" w:history="1">
        <w:r w:rsidRPr="00F4480C">
          <w:rPr>
            <w:rStyle w:val="Hyperlink"/>
            <w:rFonts w:ascii="Times New Roman" w:hAnsi="Times New Roman"/>
          </w:rPr>
          <w:t>5.1.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C 18.00 – Tururisk: Standardmeetodikohane kaubeldavate võlainstrumentide positsioonirisk (MKR SA TDI)</w:t>
        </w:r>
        <w:r w:rsidRPr="00F4480C">
          <w:rPr>
            <w:webHidden/>
          </w:rPr>
          <w:tab/>
        </w:r>
        <w:r w:rsidRPr="00F4480C">
          <w:rPr>
            <w:webHidden/>
          </w:rPr>
          <w:fldChar w:fldCharType="begin"/>
        </w:r>
        <w:r w:rsidRPr="00F4480C">
          <w:rPr>
            <w:webHidden/>
          </w:rPr>
          <w:instrText xml:space="preserve"> PAGEREF _Toc119085364 \h </w:instrText>
        </w:r>
        <w:r w:rsidRPr="00F4480C">
          <w:rPr>
            <w:webHidden/>
          </w:rPr>
        </w:r>
        <w:r w:rsidRPr="00F4480C">
          <w:rPr>
            <w:webHidden/>
          </w:rPr>
          <w:fldChar w:fldCharType="separate"/>
        </w:r>
        <w:r>
          <w:rPr>
            <w:webHidden/>
          </w:rPr>
          <w:t>219</w:t>
        </w:r>
        <w:r w:rsidRPr="00F4480C">
          <w:rPr>
            <w:webHidden/>
          </w:rPr>
          <w:fldChar w:fldCharType="end"/>
        </w:r>
      </w:hyperlink>
    </w:p>
    <w:p w14:paraId="2A283BD4" w14:textId="5EED30EA" w:rsidR="00F4480C" w:rsidRPr="00F4480C" w:rsidRDefault="00F4480C">
      <w:pPr>
        <w:pStyle w:val="TOC2"/>
        <w:rPr>
          <w:rFonts w:asciiTheme="minorHAnsi" w:eastAsiaTheme="minorEastAsia" w:hAnsiTheme="minorHAnsi" w:cstheme="minorBidi"/>
          <w:b w:val="0"/>
          <w:smallCaps w:val="0"/>
          <w:sz w:val="22"/>
          <w:lang w:eastAsia="et-EE"/>
        </w:rPr>
      </w:pPr>
      <w:hyperlink w:anchor="_Toc119085365" w:history="1">
        <w:r w:rsidRPr="00F4480C">
          <w:rPr>
            <w:rStyle w:val="Hyperlink"/>
            <w:rFonts w:ascii="Times New Roman" w:hAnsi="Times New Roman"/>
          </w:rPr>
          <w:t>5.1.1.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Üldised märkused</w:t>
        </w:r>
        <w:r w:rsidRPr="00F4480C">
          <w:rPr>
            <w:webHidden/>
          </w:rPr>
          <w:tab/>
        </w:r>
        <w:r w:rsidRPr="00F4480C">
          <w:rPr>
            <w:webHidden/>
          </w:rPr>
          <w:fldChar w:fldCharType="begin"/>
        </w:r>
        <w:r w:rsidRPr="00F4480C">
          <w:rPr>
            <w:webHidden/>
          </w:rPr>
          <w:instrText xml:space="preserve"> PAGEREF _Toc119085365 \h </w:instrText>
        </w:r>
        <w:r w:rsidRPr="00F4480C">
          <w:rPr>
            <w:webHidden/>
          </w:rPr>
        </w:r>
        <w:r w:rsidRPr="00F4480C">
          <w:rPr>
            <w:webHidden/>
          </w:rPr>
          <w:fldChar w:fldCharType="separate"/>
        </w:r>
        <w:r>
          <w:rPr>
            <w:webHidden/>
          </w:rPr>
          <w:t>219</w:t>
        </w:r>
        <w:r w:rsidRPr="00F4480C">
          <w:rPr>
            <w:webHidden/>
          </w:rPr>
          <w:fldChar w:fldCharType="end"/>
        </w:r>
      </w:hyperlink>
    </w:p>
    <w:p w14:paraId="648BF760" w14:textId="119F3318" w:rsidR="00F4480C" w:rsidRPr="00F4480C" w:rsidRDefault="00F4480C">
      <w:pPr>
        <w:pStyle w:val="TOC2"/>
        <w:rPr>
          <w:rFonts w:asciiTheme="minorHAnsi" w:eastAsiaTheme="minorEastAsia" w:hAnsiTheme="minorHAnsi" w:cstheme="minorBidi"/>
          <w:b w:val="0"/>
          <w:smallCaps w:val="0"/>
          <w:sz w:val="22"/>
          <w:lang w:eastAsia="et-EE"/>
        </w:rPr>
      </w:pPr>
      <w:hyperlink w:anchor="_Toc119085366" w:history="1">
        <w:r w:rsidRPr="00F4480C">
          <w:rPr>
            <w:rStyle w:val="Hyperlink"/>
            <w:rFonts w:ascii="Times New Roman" w:hAnsi="Times New Roman"/>
          </w:rPr>
          <w:t>5.1.2.</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Juhised konkreetsete kirjete kohta</w:t>
        </w:r>
        <w:r w:rsidRPr="00F4480C">
          <w:rPr>
            <w:webHidden/>
          </w:rPr>
          <w:tab/>
        </w:r>
        <w:r w:rsidRPr="00F4480C">
          <w:rPr>
            <w:webHidden/>
          </w:rPr>
          <w:fldChar w:fldCharType="begin"/>
        </w:r>
        <w:r w:rsidRPr="00F4480C">
          <w:rPr>
            <w:webHidden/>
          </w:rPr>
          <w:instrText xml:space="preserve"> PAGEREF _Toc119085366 \h </w:instrText>
        </w:r>
        <w:r w:rsidRPr="00F4480C">
          <w:rPr>
            <w:webHidden/>
          </w:rPr>
        </w:r>
        <w:r w:rsidRPr="00F4480C">
          <w:rPr>
            <w:webHidden/>
          </w:rPr>
          <w:fldChar w:fldCharType="separate"/>
        </w:r>
        <w:r>
          <w:rPr>
            <w:webHidden/>
          </w:rPr>
          <w:t>219</w:t>
        </w:r>
        <w:r w:rsidRPr="00F4480C">
          <w:rPr>
            <w:webHidden/>
          </w:rPr>
          <w:fldChar w:fldCharType="end"/>
        </w:r>
      </w:hyperlink>
    </w:p>
    <w:p w14:paraId="689E1A07" w14:textId="4A82ED95" w:rsidR="00F4480C" w:rsidRPr="00F4480C" w:rsidRDefault="00F4480C">
      <w:pPr>
        <w:pStyle w:val="TOC2"/>
        <w:rPr>
          <w:rFonts w:asciiTheme="minorHAnsi" w:eastAsiaTheme="minorEastAsia" w:hAnsiTheme="minorHAnsi" w:cstheme="minorBidi"/>
          <w:b w:val="0"/>
          <w:smallCaps w:val="0"/>
          <w:sz w:val="22"/>
          <w:lang w:eastAsia="et-EE"/>
        </w:rPr>
      </w:pPr>
      <w:hyperlink w:anchor="_Toc119085367" w:history="1">
        <w:r w:rsidRPr="00F4480C">
          <w:rPr>
            <w:rStyle w:val="Hyperlink"/>
            <w:rFonts w:ascii="Times New Roman" w:hAnsi="Times New Roman"/>
          </w:rPr>
          <w:t>5.2.</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C 19.00 – Tururisk: standardmeetodikohane väärtpaberistamiste spetsiifiline risk (MKR SA SEC)</w:t>
        </w:r>
        <w:r w:rsidRPr="00F4480C">
          <w:rPr>
            <w:webHidden/>
          </w:rPr>
          <w:tab/>
        </w:r>
        <w:r w:rsidRPr="00F4480C">
          <w:rPr>
            <w:webHidden/>
          </w:rPr>
          <w:fldChar w:fldCharType="begin"/>
        </w:r>
        <w:r w:rsidRPr="00F4480C">
          <w:rPr>
            <w:webHidden/>
          </w:rPr>
          <w:instrText xml:space="preserve"> PAGEREF _Toc119085367 \h </w:instrText>
        </w:r>
        <w:r w:rsidRPr="00F4480C">
          <w:rPr>
            <w:webHidden/>
          </w:rPr>
        </w:r>
        <w:r w:rsidRPr="00F4480C">
          <w:rPr>
            <w:webHidden/>
          </w:rPr>
          <w:fldChar w:fldCharType="separate"/>
        </w:r>
        <w:r>
          <w:rPr>
            <w:webHidden/>
          </w:rPr>
          <w:t>222</w:t>
        </w:r>
        <w:r w:rsidRPr="00F4480C">
          <w:rPr>
            <w:webHidden/>
          </w:rPr>
          <w:fldChar w:fldCharType="end"/>
        </w:r>
      </w:hyperlink>
    </w:p>
    <w:p w14:paraId="14597DED" w14:textId="2AD15C43" w:rsidR="00F4480C" w:rsidRPr="00F4480C" w:rsidRDefault="00F4480C">
      <w:pPr>
        <w:pStyle w:val="TOC2"/>
        <w:rPr>
          <w:rFonts w:asciiTheme="minorHAnsi" w:eastAsiaTheme="minorEastAsia" w:hAnsiTheme="minorHAnsi" w:cstheme="minorBidi"/>
          <w:b w:val="0"/>
          <w:smallCaps w:val="0"/>
          <w:sz w:val="22"/>
          <w:lang w:eastAsia="et-EE"/>
        </w:rPr>
      </w:pPr>
      <w:hyperlink w:anchor="_Toc119085368" w:history="1">
        <w:r w:rsidRPr="00F4480C">
          <w:rPr>
            <w:rStyle w:val="Hyperlink"/>
            <w:rFonts w:ascii="Times New Roman" w:hAnsi="Times New Roman"/>
          </w:rPr>
          <w:t>5.2.1.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Üldised märkused</w:t>
        </w:r>
        <w:r w:rsidRPr="00F4480C">
          <w:rPr>
            <w:webHidden/>
          </w:rPr>
          <w:tab/>
        </w:r>
        <w:r w:rsidRPr="00F4480C">
          <w:rPr>
            <w:webHidden/>
          </w:rPr>
          <w:fldChar w:fldCharType="begin"/>
        </w:r>
        <w:r w:rsidRPr="00F4480C">
          <w:rPr>
            <w:webHidden/>
          </w:rPr>
          <w:instrText xml:space="preserve"> PAGEREF _Toc119085368 \h </w:instrText>
        </w:r>
        <w:r w:rsidRPr="00F4480C">
          <w:rPr>
            <w:webHidden/>
          </w:rPr>
        </w:r>
        <w:r w:rsidRPr="00F4480C">
          <w:rPr>
            <w:webHidden/>
          </w:rPr>
          <w:fldChar w:fldCharType="separate"/>
        </w:r>
        <w:r>
          <w:rPr>
            <w:webHidden/>
          </w:rPr>
          <w:t>222</w:t>
        </w:r>
        <w:r w:rsidRPr="00F4480C">
          <w:rPr>
            <w:webHidden/>
          </w:rPr>
          <w:fldChar w:fldCharType="end"/>
        </w:r>
      </w:hyperlink>
    </w:p>
    <w:p w14:paraId="4840987B" w14:textId="27CC9173" w:rsidR="00F4480C" w:rsidRPr="00F4480C" w:rsidRDefault="00F4480C">
      <w:pPr>
        <w:pStyle w:val="TOC2"/>
        <w:rPr>
          <w:rFonts w:asciiTheme="minorHAnsi" w:eastAsiaTheme="minorEastAsia" w:hAnsiTheme="minorHAnsi" w:cstheme="minorBidi"/>
          <w:b w:val="0"/>
          <w:smallCaps w:val="0"/>
          <w:sz w:val="22"/>
          <w:lang w:eastAsia="et-EE"/>
        </w:rPr>
      </w:pPr>
      <w:hyperlink w:anchor="_Toc119085369" w:history="1">
        <w:r w:rsidRPr="00F4480C">
          <w:rPr>
            <w:rStyle w:val="Hyperlink"/>
            <w:rFonts w:ascii="Times New Roman" w:hAnsi="Times New Roman"/>
          </w:rPr>
          <w:t>5.2.2.</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Juhised konkreetsete kirjete kohta</w:t>
        </w:r>
        <w:r w:rsidRPr="00F4480C">
          <w:rPr>
            <w:webHidden/>
          </w:rPr>
          <w:tab/>
        </w:r>
        <w:r w:rsidRPr="00F4480C">
          <w:rPr>
            <w:webHidden/>
          </w:rPr>
          <w:fldChar w:fldCharType="begin"/>
        </w:r>
        <w:r w:rsidRPr="00F4480C">
          <w:rPr>
            <w:webHidden/>
          </w:rPr>
          <w:instrText xml:space="preserve"> PAGEREF _Toc119085369 \h </w:instrText>
        </w:r>
        <w:r w:rsidRPr="00F4480C">
          <w:rPr>
            <w:webHidden/>
          </w:rPr>
        </w:r>
        <w:r w:rsidRPr="00F4480C">
          <w:rPr>
            <w:webHidden/>
          </w:rPr>
          <w:fldChar w:fldCharType="separate"/>
        </w:r>
        <w:r>
          <w:rPr>
            <w:webHidden/>
          </w:rPr>
          <w:t>222</w:t>
        </w:r>
        <w:r w:rsidRPr="00F4480C">
          <w:rPr>
            <w:webHidden/>
          </w:rPr>
          <w:fldChar w:fldCharType="end"/>
        </w:r>
      </w:hyperlink>
    </w:p>
    <w:p w14:paraId="7126870A" w14:textId="607968FA" w:rsidR="00F4480C" w:rsidRPr="00F4480C" w:rsidRDefault="00F4480C">
      <w:pPr>
        <w:pStyle w:val="TOC2"/>
        <w:rPr>
          <w:rFonts w:asciiTheme="minorHAnsi" w:eastAsiaTheme="minorEastAsia" w:hAnsiTheme="minorHAnsi" w:cstheme="minorBidi"/>
          <w:b w:val="0"/>
          <w:smallCaps w:val="0"/>
          <w:sz w:val="22"/>
          <w:lang w:eastAsia="et-EE"/>
        </w:rPr>
      </w:pPr>
      <w:hyperlink w:anchor="_Toc119085370" w:history="1">
        <w:r w:rsidRPr="00F4480C">
          <w:rPr>
            <w:rStyle w:val="Hyperlink"/>
            <w:rFonts w:ascii="Times New Roman" w:hAnsi="Times New Roman"/>
          </w:rPr>
          <w:t>5.3.</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C 20.00 – Tururisk: STANDARDMEETODIKOHANE KORRELATSIOONIL PÕHINEVASSE KAUPLEMISPORTFELLI MÄÄRATUD POSITSIOONIDE SPETSIIFILINE RISK (MKR SA CTP)</w:t>
        </w:r>
        <w:r w:rsidRPr="00F4480C">
          <w:rPr>
            <w:webHidden/>
          </w:rPr>
          <w:tab/>
        </w:r>
        <w:r w:rsidRPr="00F4480C">
          <w:rPr>
            <w:webHidden/>
          </w:rPr>
          <w:fldChar w:fldCharType="begin"/>
        </w:r>
        <w:r w:rsidRPr="00F4480C">
          <w:rPr>
            <w:webHidden/>
          </w:rPr>
          <w:instrText xml:space="preserve"> PAGEREF _Toc119085370 \h </w:instrText>
        </w:r>
        <w:r w:rsidRPr="00F4480C">
          <w:rPr>
            <w:webHidden/>
          </w:rPr>
        </w:r>
        <w:r w:rsidRPr="00F4480C">
          <w:rPr>
            <w:webHidden/>
          </w:rPr>
          <w:fldChar w:fldCharType="separate"/>
        </w:r>
        <w:r>
          <w:rPr>
            <w:webHidden/>
          </w:rPr>
          <w:t>224</w:t>
        </w:r>
        <w:r w:rsidRPr="00F4480C">
          <w:rPr>
            <w:webHidden/>
          </w:rPr>
          <w:fldChar w:fldCharType="end"/>
        </w:r>
      </w:hyperlink>
    </w:p>
    <w:p w14:paraId="6E177B19" w14:textId="6E92CF9D" w:rsidR="00F4480C" w:rsidRPr="00F4480C" w:rsidRDefault="00F4480C">
      <w:pPr>
        <w:pStyle w:val="TOC2"/>
        <w:rPr>
          <w:rFonts w:asciiTheme="minorHAnsi" w:eastAsiaTheme="minorEastAsia" w:hAnsiTheme="minorHAnsi" w:cstheme="minorBidi"/>
          <w:b w:val="0"/>
          <w:smallCaps w:val="0"/>
          <w:sz w:val="22"/>
          <w:lang w:eastAsia="et-EE"/>
        </w:rPr>
      </w:pPr>
      <w:hyperlink w:anchor="_Toc119085371" w:history="1">
        <w:r w:rsidRPr="00F4480C">
          <w:rPr>
            <w:rStyle w:val="Hyperlink"/>
            <w:rFonts w:ascii="Times New Roman" w:hAnsi="Times New Roman"/>
          </w:rPr>
          <w:t>5.3.1.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Üldised märkused</w:t>
        </w:r>
        <w:r w:rsidRPr="00F4480C">
          <w:rPr>
            <w:webHidden/>
          </w:rPr>
          <w:tab/>
        </w:r>
        <w:r w:rsidRPr="00F4480C">
          <w:rPr>
            <w:webHidden/>
          </w:rPr>
          <w:fldChar w:fldCharType="begin"/>
        </w:r>
        <w:r w:rsidRPr="00F4480C">
          <w:rPr>
            <w:webHidden/>
          </w:rPr>
          <w:instrText xml:space="preserve"> PAGEREF _Toc119085371 \h </w:instrText>
        </w:r>
        <w:r w:rsidRPr="00F4480C">
          <w:rPr>
            <w:webHidden/>
          </w:rPr>
        </w:r>
        <w:r w:rsidRPr="00F4480C">
          <w:rPr>
            <w:webHidden/>
          </w:rPr>
          <w:fldChar w:fldCharType="separate"/>
        </w:r>
        <w:r>
          <w:rPr>
            <w:webHidden/>
          </w:rPr>
          <w:t>224</w:t>
        </w:r>
        <w:r w:rsidRPr="00F4480C">
          <w:rPr>
            <w:webHidden/>
          </w:rPr>
          <w:fldChar w:fldCharType="end"/>
        </w:r>
      </w:hyperlink>
    </w:p>
    <w:p w14:paraId="15DA60A6" w14:textId="076E5411" w:rsidR="00F4480C" w:rsidRPr="00F4480C" w:rsidRDefault="00F4480C">
      <w:pPr>
        <w:pStyle w:val="TOC2"/>
        <w:rPr>
          <w:rFonts w:asciiTheme="minorHAnsi" w:eastAsiaTheme="minorEastAsia" w:hAnsiTheme="minorHAnsi" w:cstheme="minorBidi"/>
          <w:b w:val="0"/>
          <w:smallCaps w:val="0"/>
          <w:sz w:val="22"/>
          <w:lang w:eastAsia="et-EE"/>
        </w:rPr>
      </w:pPr>
      <w:hyperlink w:anchor="_Toc119085372" w:history="1">
        <w:r w:rsidRPr="00F4480C">
          <w:rPr>
            <w:rStyle w:val="Hyperlink"/>
            <w:rFonts w:ascii="Times New Roman" w:hAnsi="Times New Roman"/>
          </w:rPr>
          <w:t>5.3.2.</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Juhised konkreetsete kirjete kohta</w:t>
        </w:r>
        <w:r w:rsidRPr="00F4480C">
          <w:rPr>
            <w:webHidden/>
          </w:rPr>
          <w:tab/>
        </w:r>
        <w:r w:rsidRPr="00F4480C">
          <w:rPr>
            <w:webHidden/>
          </w:rPr>
          <w:fldChar w:fldCharType="begin"/>
        </w:r>
        <w:r w:rsidRPr="00F4480C">
          <w:rPr>
            <w:webHidden/>
          </w:rPr>
          <w:instrText xml:space="preserve"> PAGEREF _Toc119085372 \h </w:instrText>
        </w:r>
        <w:r w:rsidRPr="00F4480C">
          <w:rPr>
            <w:webHidden/>
          </w:rPr>
        </w:r>
        <w:r w:rsidRPr="00F4480C">
          <w:rPr>
            <w:webHidden/>
          </w:rPr>
          <w:fldChar w:fldCharType="separate"/>
        </w:r>
        <w:r>
          <w:rPr>
            <w:webHidden/>
          </w:rPr>
          <w:t>225</w:t>
        </w:r>
        <w:r w:rsidRPr="00F4480C">
          <w:rPr>
            <w:webHidden/>
          </w:rPr>
          <w:fldChar w:fldCharType="end"/>
        </w:r>
      </w:hyperlink>
    </w:p>
    <w:p w14:paraId="75BA8FCD" w14:textId="2A377DA0" w:rsidR="00F4480C" w:rsidRPr="00F4480C" w:rsidRDefault="00F4480C">
      <w:pPr>
        <w:pStyle w:val="TOC2"/>
        <w:rPr>
          <w:rFonts w:asciiTheme="minorHAnsi" w:eastAsiaTheme="minorEastAsia" w:hAnsiTheme="minorHAnsi" w:cstheme="minorBidi"/>
          <w:b w:val="0"/>
          <w:smallCaps w:val="0"/>
          <w:sz w:val="22"/>
          <w:lang w:eastAsia="et-EE"/>
        </w:rPr>
      </w:pPr>
      <w:hyperlink w:anchor="_Toc119085373" w:history="1">
        <w:r w:rsidRPr="00F4480C">
          <w:rPr>
            <w:rStyle w:val="Hyperlink"/>
            <w:rFonts w:ascii="Times New Roman" w:hAnsi="Times New Roman"/>
          </w:rPr>
          <w:t>5.4.</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C 21.00 – Tururisk: Standardmeetodikohane omakapitaliinstrumentide positsioonirisk (MKR SA EQU)</w:t>
        </w:r>
        <w:r w:rsidRPr="00F4480C">
          <w:rPr>
            <w:webHidden/>
          </w:rPr>
          <w:tab/>
        </w:r>
        <w:r w:rsidRPr="00F4480C">
          <w:rPr>
            <w:webHidden/>
          </w:rPr>
          <w:fldChar w:fldCharType="begin"/>
        </w:r>
        <w:r w:rsidRPr="00F4480C">
          <w:rPr>
            <w:webHidden/>
          </w:rPr>
          <w:instrText xml:space="preserve"> PAGEREF _Toc119085373 \h </w:instrText>
        </w:r>
        <w:r w:rsidRPr="00F4480C">
          <w:rPr>
            <w:webHidden/>
          </w:rPr>
        </w:r>
        <w:r w:rsidRPr="00F4480C">
          <w:rPr>
            <w:webHidden/>
          </w:rPr>
          <w:fldChar w:fldCharType="separate"/>
        </w:r>
        <w:r>
          <w:rPr>
            <w:webHidden/>
          </w:rPr>
          <w:t>228</w:t>
        </w:r>
        <w:r w:rsidRPr="00F4480C">
          <w:rPr>
            <w:webHidden/>
          </w:rPr>
          <w:fldChar w:fldCharType="end"/>
        </w:r>
      </w:hyperlink>
    </w:p>
    <w:p w14:paraId="112BA0F7" w14:textId="4A8E71A4" w:rsidR="00F4480C" w:rsidRPr="00F4480C" w:rsidRDefault="00F4480C">
      <w:pPr>
        <w:pStyle w:val="TOC2"/>
        <w:rPr>
          <w:rFonts w:asciiTheme="minorHAnsi" w:eastAsiaTheme="minorEastAsia" w:hAnsiTheme="minorHAnsi" w:cstheme="minorBidi"/>
          <w:b w:val="0"/>
          <w:smallCaps w:val="0"/>
          <w:sz w:val="22"/>
          <w:lang w:eastAsia="et-EE"/>
        </w:rPr>
      </w:pPr>
      <w:hyperlink w:anchor="_Toc119085374" w:history="1">
        <w:r w:rsidRPr="00F4480C">
          <w:rPr>
            <w:rStyle w:val="Hyperlink"/>
            <w:rFonts w:ascii="Times New Roman" w:hAnsi="Times New Roman"/>
          </w:rPr>
          <w:t>5.4.1.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Üldised märkused</w:t>
        </w:r>
        <w:r w:rsidRPr="00F4480C">
          <w:rPr>
            <w:webHidden/>
          </w:rPr>
          <w:tab/>
        </w:r>
        <w:r w:rsidRPr="00F4480C">
          <w:rPr>
            <w:webHidden/>
          </w:rPr>
          <w:fldChar w:fldCharType="begin"/>
        </w:r>
        <w:r w:rsidRPr="00F4480C">
          <w:rPr>
            <w:webHidden/>
          </w:rPr>
          <w:instrText xml:space="preserve"> PAGEREF _Toc119085374 \h </w:instrText>
        </w:r>
        <w:r w:rsidRPr="00F4480C">
          <w:rPr>
            <w:webHidden/>
          </w:rPr>
        </w:r>
        <w:r w:rsidRPr="00F4480C">
          <w:rPr>
            <w:webHidden/>
          </w:rPr>
          <w:fldChar w:fldCharType="separate"/>
        </w:r>
        <w:r>
          <w:rPr>
            <w:webHidden/>
          </w:rPr>
          <w:t>228</w:t>
        </w:r>
        <w:r w:rsidRPr="00F4480C">
          <w:rPr>
            <w:webHidden/>
          </w:rPr>
          <w:fldChar w:fldCharType="end"/>
        </w:r>
      </w:hyperlink>
    </w:p>
    <w:p w14:paraId="51CAD003" w14:textId="087A88CC" w:rsidR="00F4480C" w:rsidRPr="00F4480C" w:rsidRDefault="00F4480C">
      <w:pPr>
        <w:pStyle w:val="TOC2"/>
        <w:rPr>
          <w:rFonts w:asciiTheme="minorHAnsi" w:eastAsiaTheme="minorEastAsia" w:hAnsiTheme="minorHAnsi" w:cstheme="minorBidi"/>
          <w:b w:val="0"/>
          <w:smallCaps w:val="0"/>
          <w:sz w:val="22"/>
          <w:lang w:eastAsia="et-EE"/>
        </w:rPr>
      </w:pPr>
      <w:hyperlink w:anchor="_Toc119085375" w:history="1">
        <w:r w:rsidRPr="00F4480C">
          <w:rPr>
            <w:rStyle w:val="Hyperlink"/>
            <w:rFonts w:ascii="Times New Roman" w:hAnsi="Times New Roman"/>
          </w:rPr>
          <w:t>5.4.2.</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Juhised konkreetsete kirjete kohta</w:t>
        </w:r>
        <w:r w:rsidRPr="00F4480C">
          <w:rPr>
            <w:webHidden/>
          </w:rPr>
          <w:tab/>
        </w:r>
        <w:r w:rsidRPr="00F4480C">
          <w:rPr>
            <w:webHidden/>
          </w:rPr>
          <w:fldChar w:fldCharType="begin"/>
        </w:r>
        <w:r w:rsidRPr="00F4480C">
          <w:rPr>
            <w:webHidden/>
          </w:rPr>
          <w:instrText xml:space="preserve"> PAGEREF _Toc119085375 \h </w:instrText>
        </w:r>
        <w:r w:rsidRPr="00F4480C">
          <w:rPr>
            <w:webHidden/>
          </w:rPr>
        </w:r>
        <w:r w:rsidRPr="00F4480C">
          <w:rPr>
            <w:webHidden/>
          </w:rPr>
          <w:fldChar w:fldCharType="separate"/>
        </w:r>
        <w:r>
          <w:rPr>
            <w:webHidden/>
          </w:rPr>
          <w:t>228</w:t>
        </w:r>
        <w:r w:rsidRPr="00F4480C">
          <w:rPr>
            <w:webHidden/>
          </w:rPr>
          <w:fldChar w:fldCharType="end"/>
        </w:r>
      </w:hyperlink>
    </w:p>
    <w:p w14:paraId="6C9AEA57" w14:textId="7BFB4D91" w:rsidR="00F4480C" w:rsidRPr="00F4480C" w:rsidRDefault="00F4480C">
      <w:pPr>
        <w:pStyle w:val="TOC2"/>
        <w:rPr>
          <w:rFonts w:asciiTheme="minorHAnsi" w:eastAsiaTheme="minorEastAsia" w:hAnsiTheme="minorHAnsi" w:cstheme="minorBidi"/>
          <w:b w:val="0"/>
          <w:smallCaps w:val="0"/>
          <w:sz w:val="22"/>
          <w:lang w:eastAsia="et-EE"/>
        </w:rPr>
      </w:pPr>
      <w:hyperlink w:anchor="_Toc119085376" w:history="1">
        <w:r w:rsidRPr="00F4480C">
          <w:rPr>
            <w:rStyle w:val="Hyperlink"/>
            <w:rFonts w:ascii="Times New Roman" w:hAnsi="Times New Roman"/>
          </w:rPr>
          <w:t>5.5.</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C 22.00 – Tururisk: Standardmeetodikohane valuutarisk (MKR SA FX)</w:t>
        </w:r>
        <w:r w:rsidRPr="00F4480C">
          <w:rPr>
            <w:webHidden/>
          </w:rPr>
          <w:tab/>
        </w:r>
        <w:r w:rsidRPr="00F4480C">
          <w:rPr>
            <w:webHidden/>
          </w:rPr>
          <w:fldChar w:fldCharType="begin"/>
        </w:r>
        <w:r w:rsidRPr="00F4480C">
          <w:rPr>
            <w:webHidden/>
          </w:rPr>
          <w:instrText xml:space="preserve"> PAGEREF _Toc119085376 \h </w:instrText>
        </w:r>
        <w:r w:rsidRPr="00F4480C">
          <w:rPr>
            <w:webHidden/>
          </w:rPr>
        </w:r>
        <w:r w:rsidRPr="00F4480C">
          <w:rPr>
            <w:webHidden/>
          </w:rPr>
          <w:fldChar w:fldCharType="separate"/>
        </w:r>
        <w:r>
          <w:rPr>
            <w:webHidden/>
          </w:rPr>
          <w:t>230</w:t>
        </w:r>
        <w:r w:rsidRPr="00F4480C">
          <w:rPr>
            <w:webHidden/>
          </w:rPr>
          <w:fldChar w:fldCharType="end"/>
        </w:r>
      </w:hyperlink>
    </w:p>
    <w:p w14:paraId="0E1CF0FD" w14:textId="71657259" w:rsidR="00F4480C" w:rsidRPr="00F4480C" w:rsidRDefault="00F4480C">
      <w:pPr>
        <w:pStyle w:val="TOC2"/>
        <w:rPr>
          <w:rFonts w:asciiTheme="minorHAnsi" w:eastAsiaTheme="minorEastAsia" w:hAnsiTheme="minorHAnsi" w:cstheme="minorBidi"/>
          <w:b w:val="0"/>
          <w:smallCaps w:val="0"/>
          <w:sz w:val="22"/>
          <w:lang w:eastAsia="et-EE"/>
        </w:rPr>
      </w:pPr>
      <w:hyperlink w:anchor="_Toc119085377" w:history="1">
        <w:r w:rsidRPr="00F4480C">
          <w:rPr>
            <w:rStyle w:val="Hyperlink"/>
            <w:rFonts w:ascii="Times New Roman" w:hAnsi="Times New Roman"/>
          </w:rPr>
          <w:t>5.5.1.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Üldised märkused</w:t>
        </w:r>
        <w:r w:rsidRPr="00F4480C">
          <w:rPr>
            <w:webHidden/>
          </w:rPr>
          <w:tab/>
        </w:r>
        <w:r w:rsidRPr="00F4480C">
          <w:rPr>
            <w:webHidden/>
          </w:rPr>
          <w:fldChar w:fldCharType="begin"/>
        </w:r>
        <w:r w:rsidRPr="00F4480C">
          <w:rPr>
            <w:webHidden/>
          </w:rPr>
          <w:instrText xml:space="preserve"> PAGEREF _Toc119085377 \h </w:instrText>
        </w:r>
        <w:r w:rsidRPr="00F4480C">
          <w:rPr>
            <w:webHidden/>
          </w:rPr>
        </w:r>
        <w:r w:rsidRPr="00F4480C">
          <w:rPr>
            <w:webHidden/>
          </w:rPr>
          <w:fldChar w:fldCharType="separate"/>
        </w:r>
        <w:r>
          <w:rPr>
            <w:webHidden/>
          </w:rPr>
          <w:t>230</w:t>
        </w:r>
        <w:r w:rsidRPr="00F4480C">
          <w:rPr>
            <w:webHidden/>
          </w:rPr>
          <w:fldChar w:fldCharType="end"/>
        </w:r>
      </w:hyperlink>
    </w:p>
    <w:p w14:paraId="0755C440" w14:textId="55FCB3E6" w:rsidR="00F4480C" w:rsidRPr="00F4480C" w:rsidRDefault="00F4480C">
      <w:pPr>
        <w:pStyle w:val="TOC2"/>
        <w:rPr>
          <w:rFonts w:asciiTheme="minorHAnsi" w:eastAsiaTheme="minorEastAsia" w:hAnsiTheme="minorHAnsi" w:cstheme="minorBidi"/>
          <w:b w:val="0"/>
          <w:smallCaps w:val="0"/>
          <w:sz w:val="22"/>
          <w:lang w:eastAsia="et-EE"/>
        </w:rPr>
      </w:pPr>
      <w:hyperlink w:anchor="_Toc119085378" w:history="1">
        <w:r w:rsidRPr="00F4480C">
          <w:rPr>
            <w:rStyle w:val="Hyperlink"/>
            <w:rFonts w:ascii="Times New Roman" w:hAnsi="Times New Roman"/>
          </w:rPr>
          <w:t>5.5.2.</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Juhised konkreetsete kirjete kohta</w:t>
        </w:r>
        <w:r w:rsidRPr="00F4480C">
          <w:rPr>
            <w:webHidden/>
          </w:rPr>
          <w:tab/>
        </w:r>
        <w:r w:rsidRPr="00F4480C">
          <w:rPr>
            <w:webHidden/>
          </w:rPr>
          <w:fldChar w:fldCharType="begin"/>
        </w:r>
        <w:r w:rsidRPr="00F4480C">
          <w:rPr>
            <w:webHidden/>
          </w:rPr>
          <w:instrText xml:space="preserve"> PAGEREF _Toc119085378 \h </w:instrText>
        </w:r>
        <w:r w:rsidRPr="00F4480C">
          <w:rPr>
            <w:webHidden/>
          </w:rPr>
        </w:r>
        <w:r w:rsidRPr="00F4480C">
          <w:rPr>
            <w:webHidden/>
          </w:rPr>
          <w:fldChar w:fldCharType="separate"/>
        </w:r>
        <w:r>
          <w:rPr>
            <w:webHidden/>
          </w:rPr>
          <w:t>231</w:t>
        </w:r>
        <w:r w:rsidRPr="00F4480C">
          <w:rPr>
            <w:webHidden/>
          </w:rPr>
          <w:fldChar w:fldCharType="end"/>
        </w:r>
      </w:hyperlink>
    </w:p>
    <w:p w14:paraId="0056706B" w14:textId="225D86CE" w:rsidR="00F4480C" w:rsidRPr="00F4480C" w:rsidRDefault="00F4480C">
      <w:pPr>
        <w:pStyle w:val="TOC2"/>
        <w:rPr>
          <w:rFonts w:asciiTheme="minorHAnsi" w:eastAsiaTheme="minorEastAsia" w:hAnsiTheme="minorHAnsi" w:cstheme="minorBidi"/>
          <w:b w:val="0"/>
          <w:smallCaps w:val="0"/>
          <w:sz w:val="22"/>
          <w:lang w:eastAsia="et-EE"/>
        </w:rPr>
      </w:pPr>
      <w:hyperlink w:anchor="_Toc119085379" w:history="1">
        <w:r w:rsidRPr="00F4480C">
          <w:rPr>
            <w:rStyle w:val="Hyperlink"/>
            <w:rFonts w:ascii="Times New Roman" w:hAnsi="Times New Roman"/>
          </w:rPr>
          <w:t>5.6.</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C 23.00 – Tururisk: Standardmeetodite kohased kaubariskipositsioonid (MKR SA COM)</w:t>
        </w:r>
        <w:r w:rsidRPr="00F4480C">
          <w:rPr>
            <w:webHidden/>
          </w:rPr>
          <w:tab/>
        </w:r>
        <w:r w:rsidRPr="00F4480C">
          <w:rPr>
            <w:webHidden/>
          </w:rPr>
          <w:fldChar w:fldCharType="begin"/>
        </w:r>
        <w:r w:rsidRPr="00F4480C">
          <w:rPr>
            <w:webHidden/>
          </w:rPr>
          <w:instrText xml:space="preserve"> PAGEREF _Toc119085379 \h </w:instrText>
        </w:r>
        <w:r w:rsidRPr="00F4480C">
          <w:rPr>
            <w:webHidden/>
          </w:rPr>
        </w:r>
        <w:r w:rsidRPr="00F4480C">
          <w:rPr>
            <w:webHidden/>
          </w:rPr>
          <w:fldChar w:fldCharType="separate"/>
        </w:r>
        <w:r>
          <w:rPr>
            <w:webHidden/>
          </w:rPr>
          <w:t>234</w:t>
        </w:r>
        <w:r w:rsidRPr="00F4480C">
          <w:rPr>
            <w:webHidden/>
          </w:rPr>
          <w:fldChar w:fldCharType="end"/>
        </w:r>
      </w:hyperlink>
    </w:p>
    <w:p w14:paraId="0F236FF2" w14:textId="7514564A" w:rsidR="00F4480C" w:rsidRPr="00F4480C" w:rsidRDefault="00F4480C">
      <w:pPr>
        <w:pStyle w:val="TOC2"/>
        <w:rPr>
          <w:rFonts w:asciiTheme="minorHAnsi" w:eastAsiaTheme="minorEastAsia" w:hAnsiTheme="minorHAnsi" w:cstheme="minorBidi"/>
          <w:b w:val="0"/>
          <w:smallCaps w:val="0"/>
          <w:sz w:val="22"/>
          <w:lang w:eastAsia="et-EE"/>
        </w:rPr>
      </w:pPr>
      <w:hyperlink w:anchor="_Toc119085380" w:history="1">
        <w:r w:rsidRPr="00F4480C">
          <w:rPr>
            <w:rStyle w:val="Hyperlink"/>
            <w:rFonts w:ascii="Times New Roman" w:hAnsi="Times New Roman"/>
          </w:rPr>
          <w:t>5.6.1.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Üldised märkused</w:t>
        </w:r>
        <w:r w:rsidRPr="00F4480C">
          <w:rPr>
            <w:webHidden/>
          </w:rPr>
          <w:tab/>
        </w:r>
        <w:r w:rsidRPr="00F4480C">
          <w:rPr>
            <w:webHidden/>
          </w:rPr>
          <w:fldChar w:fldCharType="begin"/>
        </w:r>
        <w:r w:rsidRPr="00F4480C">
          <w:rPr>
            <w:webHidden/>
          </w:rPr>
          <w:instrText xml:space="preserve"> PAGEREF _Toc119085380 \h </w:instrText>
        </w:r>
        <w:r w:rsidRPr="00F4480C">
          <w:rPr>
            <w:webHidden/>
          </w:rPr>
        </w:r>
        <w:r w:rsidRPr="00F4480C">
          <w:rPr>
            <w:webHidden/>
          </w:rPr>
          <w:fldChar w:fldCharType="separate"/>
        </w:r>
        <w:r>
          <w:rPr>
            <w:webHidden/>
          </w:rPr>
          <w:t>234</w:t>
        </w:r>
        <w:r w:rsidRPr="00F4480C">
          <w:rPr>
            <w:webHidden/>
          </w:rPr>
          <w:fldChar w:fldCharType="end"/>
        </w:r>
      </w:hyperlink>
    </w:p>
    <w:p w14:paraId="5D8A5DCC" w14:textId="1EE4136F" w:rsidR="00F4480C" w:rsidRPr="00F4480C" w:rsidRDefault="00F4480C">
      <w:pPr>
        <w:pStyle w:val="TOC2"/>
        <w:rPr>
          <w:rFonts w:asciiTheme="minorHAnsi" w:eastAsiaTheme="minorEastAsia" w:hAnsiTheme="minorHAnsi" w:cstheme="minorBidi"/>
          <w:b w:val="0"/>
          <w:smallCaps w:val="0"/>
          <w:sz w:val="22"/>
          <w:lang w:eastAsia="et-EE"/>
        </w:rPr>
      </w:pPr>
      <w:hyperlink w:anchor="_Toc119085381" w:history="1">
        <w:r w:rsidRPr="00F4480C">
          <w:rPr>
            <w:rStyle w:val="Hyperlink"/>
            <w:rFonts w:ascii="Times New Roman" w:hAnsi="Times New Roman"/>
          </w:rPr>
          <w:t>5.6.2.</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Juhised konkreetsete kirjete kohta</w:t>
        </w:r>
        <w:r w:rsidRPr="00F4480C">
          <w:rPr>
            <w:webHidden/>
          </w:rPr>
          <w:tab/>
        </w:r>
        <w:r w:rsidRPr="00F4480C">
          <w:rPr>
            <w:webHidden/>
          </w:rPr>
          <w:fldChar w:fldCharType="begin"/>
        </w:r>
        <w:r w:rsidRPr="00F4480C">
          <w:rPr>
            <w:webHidden/>
          </w:rPr>
          <w:instrText xml:space="preserve"> PAGEREF _Toc119085381 \h </w:instrText>
        </w:r>
        <w:r w:rsidRPr="00F4480C">
          <w:rPr>
            <w:webHidden/>
          </w:rPr>
        </w:r>
        <w:r w:rsidRPr="00F4480C">
          <w:rPr>
            <w:webHidden/>
          </w:rPr>
          <w:fldChar w:fldCharType="separate"/>
        </w:r>
        <w:r>
          <w:rPr>
            <w:webHidden/>
          </w:rPr>
          <w:t>234</w:t>
        </w:r>
        <w:r w:rsidRPr="00F4480C">
          <w:rPr>
            <w:webHidden/>
          </w:rPr>
          <w:fldChar w:fldCharType="end"/>
        </w:r>
      </w:hyperlink>
    </w:p>
    <w:p w14:paraId="203D3CE0" w14:textId="21995E7B" w:rsidR="00F4480C" w:rsidRPr="00F4480C" w:rsidRDefault="00F4480C">
      <w:pPr>
        <w:pStyle w:val="TOC2"/>
        <w:rPr>
          <w:rFonts w:asciiTheme="minorHAnsi" w:eastAsiaTheme="minorEastAsia" w:hAnsiTheme="minorHAnsi" w:cstheme="minorBidi"/>
          <w:b w:val="0"/>
          <w:smallCaps w:val="0"/>
          <w:sz w:val="22"/>
          <w:lang w:eastAsia="et-EE"/>
        </w:rPr>
      </w:pPr>
      <w:hyperlink w:anchor="_Toc119085382" w:history="1">
        <w:r w:rsidRPr="00F4480C">
          <w:rPr>
            <w:rStyle w:val="Hyperlink"/>
            <w:rFonts w:ascii="Times New Roman" w:hAnsi="Times New Roman"/>
          </w:rPr>
          <w:t>5.7.</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C 24.00 – Tururisk: sisemudeli meetod (MKR IM)</w:t>
        </w:r>
        <w:r w:rsidRPr="00F4480C">
          <w:rPr>
            <w:webHidden/>
          </w:rPr>
          <w:tab/>
        </w:r>
        <w:r w:rsidRPr="00F4480C">
          <w:rPr>
            <w:webHidden/>
          </w:rPr>
          <w:fldChar w:fldCharType="begin"/>
        </w:r>
        <w:r w:rsidRPr="00F4480C">
          <w:rPr>
            <w:webHidden/>
          </w:rPr>
          <w:instrText xml:space="preserve"> PAGEREF _Toc119085382 \h </w:instrText>
        </w:r>
        <w:r w:rsidRPr="00F4480C">
          <w:rPr>
            <w:webHidden/>
          </w:rPr>
        </w:r>
        <w:r w:rsidRPr="00F4480C">
          <w:rPr>
            <w:webHidden/>
          </w:rPr>
          <w:fldChar w:fldCharType="separate"/>
        </w:r>
        <w:r>
          <w:rPr>
            <w:webHidden/>
          </w:rPr>
          <w:t>235</w:t>
        </w:r>
        <w:r w:rsidRPr="00F4480C">
          <w:rPr>
            <w:webHidden/>
          </w:rPr>
          <w:fldChar w:fldCharType="end"/>
        </w:r>
      </w:hyperlink>
    </w:p>
    <w:p w14:paraId="68551A4A" w14:textId="5424E8B6" w:rsidR="00F4480C" w:rsidRPr="00F4480C" w:rsidRDefault="00F4480C">
      <w:pPr>
        <w:pStyle w:val="TOC2"/>
        <w:rPr>
          <w:rFonts w:asciiTheme="minorHAnsi" w:eastAsiaTheme="minorEastAsia" w:hAnsiTheme="minorHAnsi" w:cstheme="minorBidi"/>
          <w:b w:val="0"/>
          <w:smallCaps w:val="0"/>
          <w:sz w:val="22"/>
          <w:lang w:eastAsia="et-EE"/>
        </w:rPr>
      </w:pPr>
      <w:hyperlink w:anchor="_Toc119085383" w:history="1">
        <w:r w:rsidRPr="00F4480C">
          <w:rPr>
            <w:rStyle w:val="Hyperlink"/>
            <w:rFonts w:ascii="Times New Roman" w:hAnsi="Times New Roman"/>
          </w:rPr>
          <w:t>5.7.1.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Üldised märkused</w:t>
        </w:r>
        <w:r w:rsidRPr="00F4480C">
          <w:rPr>
            <w:webHidden/>
          </w:rPr>
          <w:tab/>
        </w:r>
        <w:r w:rsidRPr="00F4480C">
          <w:rPr>
            <w:webHidden/>
          </w:rPr>
          <w:fldChar w:fldCharType="begin"/>
        </w:r>
        <w:r w:rsidRPr="00F4480C">
          <w:rPr>
            <w:webHidden/>
          </w:rPr>
          <w:instrText xml:space="preserve"> PAGEREF _Toc119085383 \h </w:instrText>
        </w:r>
        <w:r w:rsidRPr="00F4480C">
          <w:rPr>
            <w:webHidden/>
          </w:rPr>
        </w:r>
        <w:r w:rsidRPr="00F4480C">
          <w:rPr>
            <w:webHidden/>
          </w:rPr>
          <w:fldChar w:fldCharType="separate"/>
        </w:r>
        <w:r>
          <w:rPr>
            <w:webHidden/>
          </w:rPr>
          <w:t>235</w:t>
        </w:r>
        <w:r w:rsidRPr="00F4480C">
          <w:rPr>
            <w:webHidden/>
          </w:rPr>
          <w:fldChar w:fldCharType="end"/>
        </w:r>
      </w:hyperlink>
    </w:p>
    <w:p w14:paraId="23DE7C93" w14:textId="54AC9EAB" w:rsidR="00F4480C" w:rsidRPr="00F4480C" w:rsidRDefault="00F4480C">
      <w:pPr>
        <w:pStyle w:val="TOC2"/>
        <w:rPr>
          <w:rFonts w:asciiTheme="minorHAnsi" w:eastAsiaTheme="minorEastAsia" w:hAnsiTheme="minorHAnsi" w:cstheme="minorBidi"/>
          <w:b w:val="0"/>
          <w:smallCaps w:val="0"/>
          <w:sz w:val="22"/>
          <w:lang w:eastAsia="et-EE"/>
        </w:rPr>
      </w:pPr>
      <w:hyperlink w:anchor="_Toc119085384" w:history="1">
        <w:r w:rsidRPr="00F4480C">
          <w:rPr>
            <w:rStyle w:val="Hyperlink"/>
            <w:rFonts w:ascii="Times New Roman" w:hAnsi="Times New Roman"/>
          </w:rPr>
          <w:t>5.7.2.</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Juhised konkreetsete kirjete kohta</w:t>
        </w:r>
        <w:r w:rsidRPr="00F4480C">
          <w:rPr>
            <w:webHidden/>
          </w:rPr>
          <w:tab/>
        </w:r>
        <w:r w:rsidRPr="00F4480C">
          <w:rPr>
            <w:webHidden/>
          </w:rPr>
          <w:fldChar w:fldCharType="begin"/>
        </w:r>
        <w:r w:rsidRPr="00F4480C">
          <w:rPr>
            <w:webHidden/>
          </w:rPr>
          <w:instrText xml:space="preserve"> PAGEREF _Toc119085384 \h </w:instrText>
        </w:r>
        <w:r w:rsidRPr="00F4480C">
          <w:rPr>
            <w:webHidden/>
          </w:rPr>
        </w:r>
        <w:r w:rsidRPr="00F4480C">
          <w:rPr>
            <w:webHidden/>
          </w:rPr>
          <w:fldChar w:fldCharType="separate"/>
        </w:r>
        <w:r>
          <w:rPr>
            <w:webHidden/>
          </w:rPr>
          <w:t>235</w:t>
        </w:r>
        <w:r w:rsidRPr="00F4480C">
          <w:rPr>
            <w:webHidden/>
          </w:rPr>
          <w:fldChar w:fldCharType="end"/>
        </w:r>
      </w:hyperlink>
    </w:p>
    <w:p w14:paraId="295DD843" w14:textId="7CFF0A26" w:rsidR="00F4480C" w:rsidRPr="00F4480C" w:rsidRDefault="00F4480C">
      <w:pPr>
        <w:pStyle w:val="TOC2"/>
        <w:rPr>
          <w:rFonts w:asciiTheme="minorHAnsi" w:eastAsiaTheme="minorEastAsia" w:hAnsiTheme="minorHAnsi" w:cstheme="minorBidi"/>
          <w:b w:val="0"/>
          <w:smallCaps w:val="0"/>
          <w:sz w:val="22"/>
          <w:lang w:eastAsia="et-EE"/>
        </w:rPr>
      </w:pPr>
      <w:hyperlink w:anchor="_Toc119085385" w:history="1">
        <w:r w:rsidRPr="00F4480C">
          <w:rPr>
            <w:rStyle w:val="Hyperlink"/>
            <w:rFonts w:ascii="Times New Roman" w:hAnsi="Times New Roman"/>
          </w:rPr>
          <w:t>5.8.</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C 25.00 – KREDIIDIVÄÄRTUSE KORRIGEERIMISE RISK (CVA)</w:t>
        </w:r>
        <w:r w:rsidRPr="00F4480C">
          <w:rPr>
            <w:webHidden/>
          </w:rPr>
          <w:tab/>
        </w:r>
        <w:r w:rsidRPr="00F4480C">
          <w:rPr>
            <w:webHidden/>
          </w:rPr>
          <w:fldChar w:fldCharType="begin"/>
        </w:r>
        <w:r w:rsidRPr="00F4480C">
          <w:rPr>
            <w:webHidden/>
          </w:rPr>
          <w:instrText xml:space="preserve"> PAGEREF _Toc119085385 \h </w:instrText>
        </w:r>
        <w:r w:rsidRPr="00F4480C">
          <w:rPr>
            <w:webHidden/>
          </w:rPr>
        </w:r>
        <w:r w:rsidRPr="00F4480C">
          <w:rPr>
            <w:webHidden/>
          </w:rPr>
          <w:fldChar w:fldCharType="separate"/>
        </w:r>
        <w:r>
          <w:rPr>
            <w:webHidden/>
          </w:rPr>
          <w:t>239</w:t>
        </w:r>
        <w:r w:rsidRPr="00F4480C">
          <w:rPr>
            <w:webHidden/>
          </w:rPr>
          <w:fldChar w:fldCharType="end"/>
        </w:r>
      </w:hyperlink>
    </w:p>
    <w:p w14:paraId="103E5969" w14:textId="18A8C7B9" w:rsidR="00F4480C" w:rsidRPr="00F4480C" w:rsidRDefault="00F4480C">
      <w:pPr>
        <w:pStyle w:val="TOC2"/>
        <w:rPr>
          <w:rFonts w:asciiTheme="minorHAnsi" w:eastAsiaTheme="minorEastAsia" w:hAnsiTheme="minorHAnsi" w:cstheme="minorBidi"/>
          <w:b w:val="0"/>
          <w:smallCaps w:val="0"/>
          <w:sz w:val="22"/>
          <w:lang w:eastAsia="et-EE"/>
        </w:rPr>
      </w:pPr>
      <w:hyperlink w:anchor="_Toc119085386" w:history="1">
        <w:r w:rsidRPr="00F4480C">
          <w:rPr>
            <w:rStyle w:val="Hyperlink"/>
            <w:rFonts w:ascii="Times New Roman" w:hAnsi="Times New Roman"/>
          </w:rPr>
          <w:t>5.8.1.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Juhised konkreetsete kirjete kohta</w:t>
        </w:r>
        <w:r w:rsidRPr="00F4480C">
          <w:rPr>
            <w:webHidden/>
          </w:rPr>
          <w:tab/>
        </w:r>
        <w:r w:rsidRPr="00F4480C">
          <w:rPr>
            <w:webHidden/>
          </w:rPr>
          <w:fldChar w:fldCharType="begin"/>
        </w:r>
        <w:r w:rsidRPr="00F4480C">
          <w:rPr>
            <w:webHidden/>
          </w:rPr>
          <w:instrText xml:space="preserve"> PAGEREF _Toc119085386 \h </w:instrText>
        </w:r>
        <w:r w:rsidRPr="00F4480C">
          <w:rPr>
            <w:webHidden/>
          </w:rPr>
        </w:r>
        <w:r w:rsidRPr="00F4480C">
          <w:rPr>
            <w:webHidden/>
          </w:rPr>
          <w:fldChar w:fldCharType="separate"/>
        </w:r>
        <w:r>
          <w:rPr>
            <w:webHidden/>
          </w:rPr>
          <w:t>239</w:t>
        </w:r>
        <w:r w:rsidRPr="00F4480C">
          <w:rPr>
            <w:webHidden/>
          </w:rPr>
          <w:fldChar w:fldCharType="end"/>
        </w:r>
      </w:hyperlink>
    </w:p>
    <w:p w14:paraId="42F8C72B" w14:textId="69EB9F22" w:rsidR="00F4480C" w:rsidRPr="00F4480C" w:rsidRDefault="00F4480C">
      <w:pPr>
        <w:pStyle w:val="TOC2"/>
        <w:rPr>
          <w:rFonts w:asciiTheme="minorHAnsi" w:eastAsiaTheme="minorEastAsia" w:hAnsiTheme="minorHAnsi" w:cstheme="minorBidi"/>
          <w:b w:val="0"/>
          <w:smallCaps w:val="0"/>
          <w:sz w:val="22"/>
          <w:lang w:eastAsia="et-EE"/>
        </w:rPr>
      </w:pPr>
      <w:hyperlink w:anchor="_Toc119085387" w:history="1">
        <w:r w:rsidRPr="00F4480C">
          <w:rPr>
            <w:rStyle w:val="Hyperlink"/>
            <w:rFonts w:ascii="Times New Roman" w:hAnsi="Times New Roman"/>
          </w:rPr>
          <w:t>6.</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Usaldusväärne hindamine (PruVal)</w:t>
        </w:r>
        <w:r w:rsidRPr="00F4480C">
          <w:rPr>
            <w:webHidden/>
          </w:rPr>
          <w:tab/>
        </w:r>
        <w:r w:rsidRPr="00F4480C">
          <w:rPr>
            <w:webHidden/>
          </w:rPr>
          <w:fldChar w:fldCharType="begin"/>
        </w:r>
        <w:r w:rsidRPr="00F4480C">
          <w:rPr>
            <w:webHidden/>
          </w:rPr>
          <w:instrText xml:space="preserve"> PAGEREF _Toc119085387 \h </w:instrText>
        </w:r>
        <w:r w:rsidRPr="00F4480C">
          <w:rPr>
            <w:webHidden/>
          </w:rPr>
        </w:r>
        <w:r w:rsidRPr="00F4480C">
          <w:rPr>
            <w:webHidden/>
          </w:rPr>
          <w:fldChar w:fldCharType="separate"/>
        </w:r>
        <w:r>
          <w:rPr>
            <w:webHidden/>
          </w:rPr>
          <w:t>241</w:t>
        </w:r>
        <w:r w:rsidRPr="00F4480C">
          <w:rPr>
            <w:webHidden/>
          </w:rPr>
          <w:fldChar w:fldCharType="end"/>
        </w:r>
      </w:hyperlink>
    </w:p>
    <w:p w14:paraId="5CFD9509" w14:textId="5A5DC52B" w:rsidR="00F4480C" w:rsidRPr="00F4480C" w:rsidRDefault="00F4480C">
      <w:pPr>
        <w:pStyle w:val="TOC2"/>
        <w:rPr>
          <w:rFonts w:asciiTheme="minorHAnsi" w:eastAsiaTheme="minorEastAsia" w:hAnsiTheme="minorHAnsi" w:cstheme="minorBidi"/>
          <w:b w:val="0"/>
          <w:smallCaps w:val="0"/>
          <w:sz w:val="22"/>
          <w:lang w:eastAsia="et-EE"/>
        </w:rPr>
      </w:pPr>
      <w:hyperlink w:anchor="_Toc119085388" w:history="1">
        <w:r w:rsidRPr="00F4480C">
          <w:rPr>
            <w:rStyle w:val="Hyperlink"/>
            <w:rFonts w:ascii="Times New Roman" w:hAnsi="Times New Roman"/>
          </w:rPr>
          <w:t>6.1.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C 32.01 – Usaldusväärne hindamine: õiglases väärtuses hinnatavad varad ja kohustused (PruVal 1)</w:t>
        </w:r>
        <w:r w:rsidRPr="00F4480C">
          <w:rPr>
            <w:webHidden/>
          </w:rPr>
          <w:tab/>
        </w:r>
        <w:r w:rsidRPr="00F4480C">
          <w:rPr>
            <w:webHidden/>
          </w:rPr>
          <w:fldChar w:fldCharType="begin"/>
        </w:r>
        <w:r w:rsidRPr="00F4480C">
          <w:rPr>
            <w:webHidden/>
          </w:rPr>
          <w:instrText xml:space="preserve"> PAGEREF _Toc119085388 \h </w:instrText>
        </w:r>
        <w:r w:rsidRPr="00F4480C">
          <w:rPr>
            <w:webHidden/>
          </w:rPr>
        </w:r>
        <w:r w:rsidRPr="00F4480C">
          <w:rPr>
            <w:webHidden/>
          </w:rPr>
          <w:fldChar w:fldCharType="separate"/>
        </w:r>
        <w:r>
          <w:rPr>
            <w:webHidden/>
          </w:rPr>
          <w:t>241</w:t>
        </w:r>
        <w:r w:rsidRPr="00F4480C">
          <w:rPr>
            <w:webHidden/>
          </w:rPr>
          <w:fldChar w:fldCharType="end"/>
        </w:r>
      </w:hyperlink>
    </w:p>
    <w:p w14:paraId="074B6100" w14:textId="7AAEE5DE" w:rsidR="00F4480C" w:rsidRPr="00F4480C" w:rsidRDefault="00F4480C">
      <w:pPr>
        <w:pStyle w:val="TOC2"/>
        <w:rPr>
          <w:rFonts w:asciiTheme="minorHAnsi" w:eastAsiaTheme="minorEastAsia" w:hAnsiTheme="minorHAnsi" w:cstheme="minorBidi"/>
          <w:b w:val="0"/>
          <w:smallCaps w:val="0"/>
          <w:sz w:val="22"/>
          <w:lang w:eastAsia="et-EE"/>
        </w:rPr>
      </w:pPr>
      <w:hyperlink w:anchor="_Toc119085389" w:history="1">
        <w:r w:rsidRPr="00F4480C">
          <w:rPr>
            <w:rStyle w:val="Hyperlink"/>
            <w:rFonts w:ascii="Times New Roman" w:hAnsi="Times New Roman"/>
          </w:rPr>
          <w:t>6.1.1.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Üldised märkused</w:t>
        </w:r>
        <w:r w:rsidRPr="00F4480C">
          <w:rPr>
            <w:webHidden/>
          </w:rPr>
          <w:tab/>
        </w:r>
        <w:r w:rsidRPr="00F4480C">
          <w:rPr>
            <w:webHidden/>
          </w:rPr>
          <w:fldChar w:fldCharType="begin"/>
        </w:r>
        <w:r w:rsidRPr="00F4480C">
          <w:rPr>
            <w:webHidden/>
          </w:rPr>
          <w:instrText xml:space="preserve"> PAGEREF _Toc119085389 \h </w:instrText>
        </w:r>
        <w:r w:rsidRPr="00F4480C">
          <w:rPr>
            <w:webHidden/>
          </w:rPr>
        </w:r>
        <w:r w:rsidRPr="00F4480C">
          <w:rPr>
            <w:webHidden/>
          </w:rPr>
          <w:fldChar w:fldCharType="separate"/>
        </w:r>
        <w:r>
          <w:rPr>
            <w:webHidden/>
          </w:rPr>
          <w:t>241</w:t>
        </w:r>
        <w:r w:rsidRPr="00F4480C">
          <w:rPr>
            <w:webHidden/>
          </w:rPr>
          <w:fldChar w:fldCharType="end"/>
        </w:r>
      </w:hyperlink>
    </w:p>
    <w:p w14:paraId="71D4F199" w14:textId="25B66689" w:rsidR="00F4480C" w:rsidRPr="00F4480C" w:rsidRDefault="00F4480C">
      <w:pPr>
        <w:pStyle w:val="TOC2"/>
        <w:rPr>
          <w:rFonts w:asciiTheme="minorHAnsi" w:eastAsiaTheme="minorEastAsia" w:hAnsiTheme="minorHAnsi" w:cstheme="minorBidi"/>
          <w:b w:val="0"/>
          <w:smallCaps w:val="0"/>
          <w:sz w:val="22"/>
          <w:lang w:eastAsia="et-EE"/>
        </w:rPr>
      </w:pPr>
      <w:hyperlink w:anchor="_Toc119085390" w:history="1">
        <w:r w:rsidRPr="00F4480C">
          <w:rPr>
            <w:rStyle w:val="Hyperlink"/>
            <w:rFonts w:ascii="Times New Roman" w:hAnsi="Times New Roman"/>
          </w:rPr>
          <w:t>6.1.2.</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Juhised konkreetsete kirjete kohta</w:t>
        </w:r>
        <w:r w:rsidRPr="00F4480C">
          <w:rPr>
            <w:webHidden/>
          </w:rPr>
          <w:tab/>
        </w:r>
        <w:r w:rsidRPr="00F4480C">
          <w:rPr>
            <w:webHidden/>
          </w:rPr>
          <w:fldChar w:fldCharType="begin"/>
        </w:r>
        <w:r w:rsidRPr="00F4480C">
          <w:rPr>
            <w:webHidden/>
          </w:rPr>
          <w:instrText xml:space="preserve"> PAGEREF _Toc119085390 \h </w:instrText>
        </w:r>
        <w:r w:rsidRPr="00F4480C">
          <w:rPr>
            <w:webHidden/>
          </w:rPr>
        </w:r>
        <w:r w:rsidRPr="00F4480C">
          <w:rPr>
            <w:webHidden/>
          </w:rPr>
          <w:fldChar w:fldCharType="separate"/>
        </w:r>
        <w:r>
          <w:rPr>
            <w:webHidden/>
          </w:rPr>
          <w:t>242</w:t>
        </w:r>
        <w:r w:rsidRPr="00F4480C">
          <w:rPr>
            <w:webHidden/>
          </w:rPr>
          <w:fldChar w:fldCharType="end"/>
        </w:r>
      </w:hyperlink>
    </w:p>
    <w:p w14:paraId="1145680E" w14:textId="457FDB46" w:rsidR="00F4480C" w:rsidRPr="00F4480C" w:rsidRDefault="00F4480C">
      <w:pPr>
        <w:pStyle w:val="TOC2"/>
        <w:rPr>
          <w:rFonts w:asciiTheme="minorHAnsi" w:eastAsiaTheme="minorEastAsia" w:hAnsiTheme="minorHAnsi" w:cstheme="minorBidi"/>
          <w:b w:val="0"/>
          <w:smallCaps w:val="0"/>
          <w:sz w:val="22"/>
          <w:lang w:eastAsia="et-EE"/>
        </w:rPr>
      </w:pPr>
      <w:hyperlink w:anchor="_Toc119085391" w:history="1">
        <w:r w:rsidRPr="00F4480C">
          <w:rPr>
            <w:rStyle w:val="Hyperlink"/>
            <w:rFonts w:ascii="Times New Roman" w:hAnsi="Times New Roman"/>
          </w:rPr>
          <w:t>6.2.</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C 32.02 – Usaldusväärne hindamine: põhimeetod (PruVal 2)</w:t>
        </w:r>
        <w:r w:rsidRPr="00F4480C">
          <w:rPr>
            <w:webHidden/>
          </w:rPr>
          <w:tab/>
        </w:r>
        <w:r w:rsidRPr="00F4480C">
          <w:rPr>
            <w:webHidden/>
          </w:rPr>
          <w:fldChar w:fldCharType="begin"/>
        </w:r>
        <w:r w:rsidRPr="00F4480C">
          <w:rPr>
            <w:webHidden/>
          </w:rPr>
          <w:instrText xml:space="preserve"> PAGEREF _Toc119085391 \h </w:instrText>
        </w:r>
        <w:r w:rsidRPr="00F4480C">
          <w:rPr>
            <w:webHidden/>
          </w:rPr>
        </w:r>
        <w:r w:rsidRPr="00F4480C">
          <w:rPr>
            <w:webHidden/>
          </w:rPr>
          <w:fldChar w:fldCharType="separate"/>
        </w:r>
        <w:r>
          <w:rPr>
            <w:webHidden/>
          </w:rPr>
          <w:t>247</w:t>
        </w:r>
        <w:r w:rsidRPr="00F4480C">
          <w:rPr>
            <w:webHidden/>
          </w:rPr>
          <w:fldChar w:fldCharType="end"/>
        </w:r>
      </w:hyperlink>
    </w:p>
    <w:p w14:paraId="2EB5A319" w14:textId="434EA518" w:rsidR="00F4480C" w:rsidRPr="00F4480C" w:rsidRDefault="00F4480C">
      <w:pPr>
        <w:pStyle w:val="TOC2"/>
        <w:rPr>
          <w:rFonts w:asciiTheme="minorHAnsi" w:eastAsiaTheme="minorEastAsia" w:hAnsiTheme="minorHAnsi" w:cstheme="minorBidi"/>
          <w:b w:val="0"/>
          <w:smallCaps w:val="0"/>
          <w:sz w:val="22"/>
          <w:lang w:eastAsia="et-EE"/>
        </w:rPr>
      </w:pPr>
      <w:hyperlink w:anchor="_Toc119085392" w:history="1">
        <w:r w:rsidRPr="00F4480C">
          <w:rPr>
            <w:rStyle w:val="Hyperlink"/>
            <w:rFonts w:ascii="Times New Roman" w:hAnsi="Times New Roman"/>
          </w:rPr>
          <w:t>6.2.1.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Üldised märkused</w:t>
        </w:r>
        <w:r w:rsidRPr="00F4480C">
          <w:rPr>
            <w:webHidden/>
          </w:rPr>
          <w:tab/>
        </w:r>
        <w:r w:rsidRPr="00F4480C">
          <w:rPr>
            <w:webHidden/>
          </w:rPr>
          <w:fldChar w:fldCharType="begin"/>
        </w:r>
        <w:r w:rsidRPr="00F4480C">
          <w:rPr>
            <w:webHidden/>
          </w:rPr>
          <w:instrText xml:space="preserve"> PAGEREF _Toc119085392 \h </w:instrText>
        </w:r>
        <w:r w:rsidRPr="00F4480C">
          <w:rPr>
            <w:webHidden/>
          </w:rPr>
        </w:r>
        <w:r w:rsidRPr="00F4480C">
          <w:rPr>
            <w:webHidden/>
          </w:rPr>
          <w:fldChar w:fldCharType="separate"/>
        </w:r>
        <w:r>
          <w:rPr>
            <w:webHidden/>
          </w:rPr>
          <w:t>247</w:t>
        </w:r>
        <w:r w:rsidRPr="00F4480C">
          <w:rPr>
            <w:webHidden/>
          </w:rPr>
          <w:fldChar w:fldCharType="end"/>
        </w:r>
      </w:hyperlink>
    </w:p>
    <w:p w14:paraId="093ED0E6" w14:textId="6416DC70" w:rsidR="00F4480C" w:rsidRPr="00F4480C" w:rsidRDefault="00F4480C">
      <w:pPr>
        <w:pStyle w:val="TOC2"/>
        <w:rPr>
          <w:rFonts w:asciiTheme="minorHAnsi" w:eastAsiaTheme="minorEastAsia" w:hAnsiTheme="minorHAnsi" w:cstheme="minorBidi"/>
          <w:b w:val="0"/>
          <w:smallCaps w:val="0"/>
          <w:sz w:val="22"/>
          <w:lang w:eastAsia="et-EE"/>
        </w:rPr>
      </w:pPr>
      <w:hyperlink w:anchor="_Toc119085393" w:history="1">
        <w:r w:rsidRPr="00F4480C">
          <w:rPr>
            <w:rStyle w:val="Hyperlink"/>
            <w:rFonts w:ascii="Times New Roman" w:hAnsi="Times New Roman"/>
          </w:rPr>
          <w:t>6.2.2.</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Juhised konkreetsete kirjete kohta</w:t>
        </w:r>
        <w:r w:rsidRPr="00F4480C">
          <w:rPr>
            <w:webHidden/>
          </w:rPr>
          <w:tab/>
        </w:r>
        <w:r w:rsidRPr="00F4480C">
          <w:rPr>
            <w:webHidden/>
          </w:rPr>
          <w:fldChar w:fldCharType="begin"/>
        </w:r>
        <w:r w:rsidRPr="00F4480C">
          <w:rPr>
            <w:webHidden/>
          </w:rPr>
          <w:instrText xml:space="preserve"> PAGEREF _Toc119085393 \h </w:instrText>
        </w:r>
        <w:r w:rsidRPr="00F4480C">
          <w:rPr>
            <w:webHidden/>
          </w:rPr>
        </w:r>
        <w:r w:rsidRPr="00F4480C">
          <w:rPr>
            <w:webHidden/>
          </w:rPr>
          <w:fldChar w:fldCharType="separate"/>
        </w:r>
        <w:r>
          <w:rPr>
            <w:webHidden/>
          </w:rPr>
          <w:t>248</w:t>
        </w:r>
        <w:r w:rsidRPr="00F4480C">
          <w:rPr>
            <w:webHidden/>
          </w:rPr>
          <w:fldChar w:fldCharType="end"/>
        </w:r>
      </w:hyperlink>
    </w:p>
    <w:p w14:paraId="49E0C0BA" w14:textId="7A09CC44" w:rsidR="00F4480C" w:rsidRPr="00F4480C" w:rsidRDefault="00F4480C">
      <w:pPr>
        <w:pStyle w:val="TOC2"/>
        <w:rPr>
          <w:rFonts w:asciiTheme="minorHAnsi" w:eastAsiaTheme="minorEastAsia" w:hAnsiTheme="minorHAnsi" w:cstheme="minorBidi"/>
          <w:b w:val="0"/>
          <w:smallCaps w:val="0"/>
          <w:sz w:val="22"/>
          <w:lang w:eastAsia="et-EE"/>
        </w:rPr>
      </w:pPr>
      <w:hyperlink w:anchor="_Toc119085394" w:history="1">
        <w:r w:rsidRPr="00F4480C">
          <w:rPr>
            <w:rStyle w:val="Hyperlink"/>
            <w:rFonts w:ascii="Times New Roman" w:hAnsi="Times New Roman"/>
          </w:rPr>
          <w:t>6.3. C 32.03 – Usaldusväärne hindamine: mudeliriskiga seotud AVA (PruVal 3)</w:t>
        </w:r>
        <w:r w:rsidRPr="00F4480C">
          <w:rPr>
            <w:webHidden/>
          </w:rPr>
          <w:tab/>
        </w:r>
        <w:r w:rsidRPr="00F4480C">
          <w:rPr>
            <w:webHidden/>
          </w:rPr>
          <w:fldChar w:fldCharType="begin"/>
        </w:r>
        <w:r w:rsidRPr="00F4480C">
          <w:rPr>
            <w:webHidden/>
          </w:rPr>
          <w:instrText xml:space="preserve"> PAGEREF _Toc119085394 \h </w:instrText>
        </w:r>
        <w:r w:rsidRPr="00F4480C">
          <w:rPr>
            <w:webHidden/>
          </w:rPr>
        </w:r>
        <w:r w:rsidRPr="00F4480C">
          <w:rPr>
            <w:webHidden/>
          </w:rPr>
          <w:fldChar w:fldCharType="separate"/>
        </w:r>
        <w:r>
          <w:rPr>
            <w:webHidden/>
          </w:rPr>
          <w:t>258</w:t>
        </w:r>
        <w:r w:rsidRPr="00F4480C">
          <w:rPr>
            <w:webHidden/>
          </w:rPr>
          <w:fldChar w:fldCharType="end"/>
        </w:r>
      </w:hyperlink>
    </w:p>
    <w:p w14:paraId="4E4E69C0" w14:textId="23AD61C1" w:rsidR="00F4480C" w:rsidRPr="00F4480C" w:rsidRDefault="00F4480C">
      <w:pPr>
        <w:pStyle w:val="TOC2"/>
        <w:rPr>
          <w:rFonts w:asciiTheme="minorHAnsi" w:eastAsiaTheme="minorEastAsia" w:hAnsiTheme="minorHAnsi" w:cstheme="minorBidi"/>
          <w:b w:val="0"/>
          <w:smallCaps w:val="0"/>
          <w:sz w:val="22"/>
          <w:lang w:eastAsia="et-EE"/>
        </w:rPr>
      </w:pPr>
      <w:hyperlink w:anchor="_Toc119085395" w:history="1">
        <w:r w:rsidRPr="00F4480C">
          <w:rPr>
            <w:rStyle w:val="Hyperlink"/>
            <w:rFonts w:ascii="Times New Roman" w:hAnsi="Times New Roman"/>
          </w:rPr>
          <w:t>6.3.1.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Üldised märkused</w:t>
        </w:r>
        <w:r w:rsidRPr="00F4480C">
          <w:rPr>
            <w:webHidden/>
          </w:rPr>
          <w:tab/>
        </w:r>
        <w:r w:rsidRPr="00F4480C">
          <w:rPr>
            <w:webHidden/>
          </w:rPr>
          <w:fldChar w:fldCharType="begin"/>
        </w:r>
        <w:r w:rsidRPr="00F4480C">
          <w:rPr>
            <w:webHidden/>
          </w:rPr>
          <w:instrText xml:space="preserve"> PAGEREF _Toc119085395 \h </w:instrText>
        </w:r>
        <w:r w:rsidRPr="00F4480C">
          <w:rPr>
            <w:webHidden/>
          </w:rPr>
        </w:r>
        <w:r w:rsidRPr="00F4480C">
          <w:rPr>
            <w:webHidden/>
          </w:rPr>
          <w:fldChar w:fldCharType="separate"/>
        </w:r>
        <w:r>
          <w:rPr>
            <w:webHidden/>
          </w:rPr>
          <w:t>258</w:t>
        </w:r>
        <w:r w:rsidRPr="00F4480C">
          <w:rPr>
            <w:webHidden/>
          </w:rPr>
          <w:fldChar w:fldCharType="end"/>
        </w:r>
      </w:hyperlink>
    </w:p>
    <w:p w14:paraId="313BBDD9" w14:textId="0B9CE762" w:rsidR="00F4480C" w:rsidRPr="00F4480C" w:rsidRDefault="00F4480C">
      <w:pPr>
        <w:pStyle w:val="TOC2"/>
        <w:rPr>
          <w:rFonts w:asciiTheme="minorHAnsi" w:eastAsiaTheme="minorEastAsia" w:hAnsiTheme="minorHAnsi" w:cstheme="minorBidi"/>
          <w:b w:val="0"/>
          <w:smallCaps w:val="0"/>
          <w:sz w:val="22"/>
          <w:lang w:eastAsia="et-EE"/>
        </w:rPr>
      </w:pPr>
      <w:hyperlink w:anchor="_Toc119085396" w:history="1">
        <w:r w:rsidRPr="00F4480C">
          <w:rPr>
            <w:rStyle w:val="Hyperlink"/>
            <w:rFonts w:ascii="Times New Roman" w:hAnsi="Times New Roman"/>
          </w:rPr>
          <w:t>6.3.2.</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Juhised konkreetsete kirjete kohta</w:t>
        </w:r>
        <w:r w:rsidRPr="00F4480C">
          <w:rPr>
            <w:webHidden/>
          </w:rPr>
          <w:tab/>
        </w:r>
        <w:r w:rsidRPr="00F4480C">
          <w:rPr>
            <w:webHidden/>
          </w:rPr>
          <w:fldChar w:fldCharType="begin"/>
        </w:r>
        <w:r w:rsidRPr="00F4480C">
          <w:rPr>
            <w:webHidden/>
          </w:rPr>
          <w:instrText xml:space="preserve"> PAGEREF _Toc119085396 \h </w:instrText>
        </w:r>
        <w:r w:rsidRPr="00F4480C">
          <w:rPr>
            <w:webHidden/>
          </w:rPr>
        </w:r>
        <w:r w:rsidRPr="00F4480C">
          <w:rPr>
            <w:webHidden/>
          </w:rPr>
          <w:fldChar w:fldCharType="separate"/>
        </w:r>
        <w:r>
          <w:rPr>
            <w:webHidden/>
          </w:rPr>
          <w:t>258</w:t>
        </w:r>
        <w:r w:rsidRPr="00F4480C">
          <w:rPr>
            <w:webHidden/>
          </w:rPr>
          <w:fldChar w:fldCharType="end"/>
        </w:r>
      </w:hyperlink>
    </w:p>
    <w:p w14:paraId="5BEEF22A" w14:textId="510F96D8" w:rsidR="00F4480C" w:rsidRPr="00F4480C" w:rsidRDefault="00F4480C">
      <w:pPr>
        <w:pStyle w:val="TOC2"/>
        <w:rPr>
          <w:rFonts w:asciiTheme="minorHAnsi" w:eastAsiaTheme="minorEastAsia" w:hAnsiTheme="minorHAnsi" w:cstheme="minorBidi"/>
          <w:b w:val="0"/>
          <w:smallCaps w:val="0"/>
          <w:sz w:val="22"/>
          <w:lang w:eastAsia="et-EE"/>
        </w:rPr>
      </w:pPr>
      <w:hyperlink w:anchor="_Toc119085397" w:history="1">
        <w:r w:rsidRPr="00F4480C">
          <w:rPr>
            <w:rStyle w:val="Hyperlink"/>
            <w:rFonts w:ascii="Times New Roman" w:hAnsi="Times New Roman"/>
          </w:rPr>
          <w:t>6.4. C 32.04 – Usaldusväärne hindamine: kontsentreeritud positsioonidega seotud AVA (PruVal 4)</w:t>
        </w:r>
        <w:r w:rsidRPr="00F4480C">
          <w:rPr>
            <w:webHidden/>
          </w:rPr>
          <w:tab/>
        </w:r>
        <w:r w:rsidRPr="00F4480C">
          <w:rPr>
            <w:webHidden/>
          </w:rPr>
          <w:fldChar w:fldCharType="begin"/>
        </w:r>
        <w:r w:rsidRPr="00F4480C">
          <w:rPr>
            <w:webHidden/>
          </w:rPr>
          <w:instrText xml:space="preserve"> PAGEREF _Toc119085397 \h </w:instrText>
        </w:r>
        <w:r w:rsidRPr="00F4480C">
          <w:rPr>
            <w:webHidden/>
          </w:rPr>
        </w:r>
        <w:r w:rsidRPr="00F4480C">
          <w:rPr>
            <w:webHidden/>
          </w:rPr>
          <w:fldChar w:fldCharType="separate"/>
        </w:r>
        <w:r>
          <w:rPr>
            <w:webHidden/>
          </w:rPr>
          <w:t>261</w:t>
        </w:r>
        <w:r w:rsidRPr="00F4480C">
          <w:rPr>
            <w:webHidden/>
          </w:rPr>
          <w:fldChar w:fldCharType="end"/>
        </w:r>
      </w:hyperlink>
    </w:p>
    <w:p w14:paraId="78CD2845" w14:textId="42F8D90D" w:rsidR="00F4480C" w:rsidRPr="00F4480C" w:rsidRDefault="00F4480C">
      <w:pPr>
        <w:pStyle w:val="TOC2"/>
        <w:rPr>
          <w:rFonts w:asciiTheme="minorHAnsi" w:eastAsiaTheme="minorEastAsia" w:hAnsiTheme="minorHAnsi" w:cstheme="minorBidi"/>
          <w:b w:val="0"/>
          <w:smallCaps w:val="0"/>
          <w:sz w:val="22"/>
          <w:lang w:eastAsia="et-EE"/>
        </w:rPr>
      </w:pPr>
      <w:hyperlink w:anchor="_Toc119085398" w:history="1">
        <w:r w:rsidRPr="00F4480C">
          <w:rPr>
            <w:rStyle w:val="Hyperlink"/>
            <w:rFonts w:ascii="Times New Roman" w:hAnsi="Times New Roman"/>
          </w:rPr>
          <w:t>6.4.1.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Üldised märkused</w:t>
        </w:r>
        <w:r w:rsidRPr="00F4480C">
          <w:rPr>
            <w:webHidden/>
          </w:rPr>
          <w:tab/>
        </w:r>
        <w:r w:rsidRPr="00F4480C">
          <w:rPr>
            <w:webHidden/>
          </w:rPr>
          <w:fldChar w:fldCharType="begin"/>
        </w:r>
        <w:r w:rsidRPr="00F4480C">
          <w:rPr>
            <w:webHidden/>
          </w:rPr>
          <w:instrText xml:space="preserve"> PAGEREF _Toc119085398 \h </w:instrText>
        </w:r>
        <w:r w:rsidRPr="00F4480C">
          <w:rPr>
            <w:webHidden/>
          </w:rPr>
        </w:r>
        <w:r w:rsidRPr="00F4480C">
          <w:rPr>
            <w:webHidden/>
          </w:rPr>
          <w:fldChar w:fldCharType="separate"/>
        </w:r>
        <w:r>
          <w:rPr>
            <w:webHidden/>
          </w:rPr>
          <w:t>261</w:t>
        </w:r>
        <w:r w:rsidRPr="00F4480C">
          <w:rPr>
            <w:webHidden/>
          </w:rPr>
          <w:fldChar w:fldCharType="end"/>
        </w:r>
      </w:hyperlink>
    </w:p>
    <w:p w14:paraId="718ED84C" w14:textId="55F1C807" w:rsidR="00F4480C" w:rsidRPr="00F4480C" w:rsidRDefault="00F4480C">
      <w:pPr>
        <w:pStyle w:val="TOC2"/>
        <w:rPr>
          <w:rFonts w:asciiTheme="minorHAnsi" w:eastAsiaTheme="minorEastAsia" w:hAnsiTheme="minorHAnsi" w:cstheme="minorBidi"/>
          <w:b w:val="0"/>
          <w:smallCaps w:val="0"/>
          <w:sz w:val="22"/>
          <w:lang w:eastAsia="et-EE"/>
        </w:rPr>
      </w:pPr>
      <w:hyperlink w:anchor="_Toc119085399" w:history="1">
        <w:r w:rsidRPr="00F4480C">
          <w:rPr>
            <w:rStyle w:val="Hyperlink"/>
            <w:rFonts w:ascii="Times New Roman" w:hAnsi="Times New Roman"/>
          </w:rPr>
          <w:t>6.4.2.</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Juhised konkreetsete kirjete kohta</w:t>
        </w:r>
        <w:r w:rsidRPr="00F4480C">
          <w:rPr>
            <w:webHidden/>
          </w:rPr>
          <w:tab/>
        </w:r>
        <w:r w:rsidRPr="00F4480C">
          <w:rPr>
            <w:webHidden/>
          </w:rPr>
          <w:fldChar w:fldCharType="begin"/>
        </w:r>
        <w:r w:rsidRPr="00F4480C">
          <w:rPr>
            <w:webHidden/>
          </w:rPr>
          <w:instrText xml:space="preserve"> PAGEREF _Toc119085399 \h </w:instrText>
        </w:r>
        <w:r w:rsidRPr="00F4480C">
          <w:rPr>
            <w:webHidden/>
          </w:rPr>
        </w:r>
        <w:r w:rsidRPr="00F4480C">
          <w:rPr>
            <w:webHidden/>
          </w:rPr>
          <w:fldChar w:fldCharType="separate"/>
        </w:r>
        <w:r>
          <w:rPr>
            <w:webHidden/>
          </w:rPr>
          <w:t>262</w:t>
        </w:r>
        <w:r w:rsidRPr="00F4480C">
          <w:rPr>
            <w:webHidden/>
          </w:rPr>
          <w:fldChar w:fldCharType="end"/>
        </w:r>
      </w:hyperlink>
    </w:p>
    <w:p w14:paraId="100CD7EB" w14:textId="33CFAB81" w:rsidR="00F4480C" w:rsidRPr="00F4480C" w:rsidRDefault="00F4480C">
      <w:pPr>
        <w:pStyle w:val="TOC2"/>
        <w:rPr>
          <w:rFonts w:asciiTheme="minorHAnsi" w:eastAsiaTheme="minorEastAsia" w:hAnsiTheme="minorHAnsi" w:cstheme="minorBidi"/>
          <w:b w:val="0"/>
          <w:smallCaps w:val="0"/>
          <w:sz w:val="22"/>
          <w:lang w:eastAsia="et-EE"/>
        </w:rPr>
      </w:pPr>
      <w:hyperlink w:anchor="_Toc119085400" w:history="1">
        <w:r w:rsidRPr="00F4480C">
          <w:rPr>
            <w:rStyle w:val="Hyperlink"/>
            <w:rFonts w:ascii="Times New Roman" w:hAnsi="Times New Roman"/>
          </w:rPr>
          <w:t>7.</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C 33.00 – Riskipositsioonid valitsemissektori suhtes (GOV)</w:t>
        </w:r>
        <w:r w:rsidRPr="00F4480C">
          <w:rPr>
            <w:webHidden/>
          </w:rPr>
          <w:tab/>
        </w:r>
        <w:r w:rsidRPr="00F4480C">
          <w:rPr>
            <w:webHidden/>
          </w:rPr>
          <w:fldChar w:fldCharType="begin"/>
        </w:r>
        <w:r w:rsidRPr="00F4480C">
          <w:rPr>
            <w:webHidden/>
          </w:rPr>
          <w:instrText xml:space="preserve"> PAGEREF _Toc119085400 \h </w:instrText>
        </w:r>
        <w:r w:rsidRPr="00F4480C">
          <w:rPr>
            <w:webHidden/>
          </w:rPr>
        </w:r>
        <w:r w:rsidRPr="00F4480C">
          <w:rPr>
            <w:webHidden/>
          </w:rPr>
          <w:fldChar w:fldCharType="separate"/>
        </w:r>
        <w:r>
          <w:rPr>
            <w:webHidden/>
          </w:rPr>
          <w:t>264</w:t>
        </w:r>
        <w:r w:rsidRPr="00F4480C">
          <w:rPr>
            <w:webHidden/>
          </w:rPr>
          <w:fldChar w:fldCharType="end"/>
        </w:r>
      </w:hyperlink>
    </w:p>
    <w:p w14:paraId="57C41308" w14:textId="523215F7" w:rsidR="00F4480C" w:rsidRPr="00F4480C" w:rsidRDefault="00F4480C">
      <w:pPr>
        <w:pStyle w:val="TOC2"/>
        <w:rPr>
          <w:rFonts w:asciiTheme="minorHAnsi" w:eastAsiaTheme="minorEastAsia" w:hAnsiTheme="minorHAnsi" w:cstheme="minorBidi"/>
          <w:b w:val="0"/>
          <w:smallCaps w:val="0"/>
          <w:sz w:val="22"/>
          <w:lang w:eastAsia="et-EE"/>
        </w:rPr>
      </w:pPr>
      <w:hyperlink w:anchor="_Toc119085401" w:history="1">
        <w:r w:rsidRPr="00F4480C">
          <w:rPr>
            <w:rStyle w:val="Hyperlink"/>
            <w:rFonts w:ascii="Times New Roman" w:hAnsi="Times New Roman"/>
          </w:rPr>
          <w:t>7.1.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Üldised märkused</w:t>
        </w:r>
        <w:r w:rsidRPr="00F4480C">
          <w:rPr>
            <w:webHidden/>
          </w:rPr>
          <w:tab/>
        </w:r>
        <w:r w:rsidRPr="00F4480C">
          <w:rPr>
            <w:webHidden/>
          </w:rPr>
          <w:fldChar w:fldCharType="begin"/>
        </w:r>
        <w:r w:rsidRPr="00F4480C">
          <w:rPr>
            <w:webHidden/>
          </w:rPr>
          <w:instrText xml:space="preserve"> PAGEREF _Toc119085401 \h </w:instrText>
        </w:r>
        <w:r w:rsidRPr="00F4480C">
          <w:rPr>
            <w:webHidden/>
          </w:rPr>
        </w:r>
        <w:r w:rsidRPr="00F4480C">
          <w:rPr>
            <w:webHidden/>
          </w:rPr>
          <w:fldChar w:fldCharType="separate"/>
        </w:r>
        <w:r>
          <w:rPr>
            <w:webHidden/>
          </w:rPr>
          <w:t>264</w:t>
        </w:r>
        <w:r w:rsidRPr="00F4480C">
          <w:rPr>
            <w:webHidden/>
          </w:rPr>
          <w:fldChar w:fldCharType="end"/>
        </w:r>
      </w:hyperlink>
    </w:p>
    <w:p w14:paraId="181B10BF" w14:textId="127C8638" w:rsidR="00F4480C" w:rsidRPr="00F4480C" w:rsidRDefault="00F4480C">
      <w:pPr>
        <w:pStyle w:val="TOC2"/>
        <w:rPr>
          <w:rFonts w:asciiTheme="minorHAnsi" w:eastAsiaTheme="minorEastAsia" w:hAnsiTheme="minorHAnsi" w:cstheme="minorBidi"/>
          <w:b w:val="0"/>
          <w:smallCaps w:val="0"/>
          <w:sz w:val="22"/>
          <w:lang w:eastAsia="et-EE"/>
        </w:rPr>
      </w:pPr>
      <w:hyperlink w:anchor="_Toc119085402" w:history="1">
        <w:r w:rsidRPr="00F4480C">
          <w:rPr>
            <w:rStyle w:val="Hyperlink"/>
            <w:rFonts w:ascii="Times New Roman" w:hAnsi="Times New Roman"/>
          </w:rPr>
          <w:t>7.2.</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Vormi „Riskipositsioonid valitsemissektori suhtes“ käsitlusala</w:t>
        </w:r>
        <w:r w:rsidRPr="00F4480C">
          <w:rPr>
            <w:webHidden/>
          </w:rPr>
          <w:tab/>
        </w:r>
        <w:r w:rsidRPr="00F4480C">
          <w:rPr>
            <w:webHidden/>
          </w:rPr>
          <w:fldChar w:fldCharType="begin"/>
        </w:r>
        <w:r w:rsidRPr="00F4480C">
          <w:rPr>
            <w:webHidden/>
          </w:rPr>
          <w:instrText xml:space="preserve"> PAGEREF _Toc119085402 \h </w:instrText>
        </w:r>
        <w:r w:rsidRPr="00F4480C">
          <w:rPr>
            <w:webHidden/>
          </w:rPr>
        </w:r>
        <w:r w:rsidRPr="00F4480C">
          <w:rPr>
            <w:webHidden/>
          </w:rPr>
          <w:fldChar w:fldCharType="separate"/>
        </w:r>
        <w:r>
          <w:rPr>
            <w:webHidden/>
          </w:rPr>
          <w:t>264</w:t>
        </w:r>
        <w:r w:rsidRPr="00F4480C">
          <w:rPr>
            <w:webHidden/>
          </w:rPr>
          <w:fldChar w:fldCharType="end"/>
        </w:r>
      </w:hyperlink>
    </w:p>
    <w:p w14:paraId="615E2602" w14:textId="038D9174" w:rsidR="00F4480C" w:rsidRPr="00F4480C" w:rsidRDefault="00F4480C">
      <w:pPr>
        <w:pStyle w:val="TOC2"/>
        <w:rPr>
          <w:rFonts w:asciiTheme="minorHAnsi" w:eastAsiaTheme="minorEastAsia" w:hAnsiTheme="minorHAnsi" w:cstheme="minorBidi"/>
          <w:b w:val="0"/>
          <w:smallCaps w:val="0"/>
          <w:sz w:val="22"/>
          <w:lang w:eastAsia="et-EE"/>
        </w:rPr>
      </w:pPr>
      <w:hyperlink w:anchor="_Toc119085403" w:history="1">
        <w:r w:rsidRPr="00F4480C">
          <w:rPr>
            <w:rStyle w:val="Hyperlink"/>
            <w:rFonts w:ascii="Times New Roman" w:hAnsi="Times New Roman"/>
          </w:rPr>
          <w:t>7.3.</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Juhised konkreetsete kirjete kohta</w:t>
        </w:r>
        <w:r w:rsidRPr="00F4480C">
          <w:rPr>
            <w:webHidden/>
          </w:rPr>
          <w:tab/>
        </w:r>
        <w:r w:rsidRPr="00F4480C">
          <w:rPr>
            <w:webHidden/>
          </w:rPr>
          <w:fldChar w:fldCharType="begin"/>
        </w:r>
        <w:r w:rsidRPr="00F4480C">
          <w:rPr>
            <w:webHidden/>
          </w:rPr>
          <w:instrText xml:space="preserve"> PAGEREF _Toc119085403 \h </w:instrText>
        </w:r>
        <w:r w:rsidRPr="00F4480C">
          <w:rPr>
            <w:webHidden/>
          </w:rPr>
        </w:r>
        <w:r w:rsidRPr="00F4480C">
          <w:rPr>
            <w:webHidden/>
          </w:rPr>
          <w:fldChar w:fldCharType="separate"/>
        </w:r>
        <w:r>
          <w:rPr>
            <w:webHidden/>
          </w:rPr>
          <w:t>265</w:t>
        </w:r>
        <w:r w:rsidRPr="00F4480C">
          <w:rPr>
            <w:webHidden/>
          </w:rPr>
          <w:fldChar w:fldCharType="end"/>
        </w:r>
      </w:hyperlink>
    </w:p>
    <w:p w14:paraId="73E50486" w14:textId="668CB9CA" w:rsidR="00F4480C" w:rsidRPr="00F4480C" w:rsidRDefault="00F4480C">
      <w:pPr>
        <w:pStyle w:val="TOC2"/>
        <w:rPr>
          <w:rFonts w:asciiTheme="minorHAnsi" w:eastAsiaTheme="minorEastAsia" w:hAnsiTheme="minorHAnsi" w:cstheme="minorBidi"/>
          <w:b w:val="0"/>
          <w:smallCaps w:val="0"/>
          <w:sz w:val="22"/>
          <w:lang w:eastAsia="et-EE"/>
        </w:rPr>
      </w:pPr>
      <w:hyperlink w:anchor="_Toc119085404" w:history="1">
        <w:r w:rsidRPr="00F4480C">
          <w:rPr>
            <w:rStyle w:val="Hyperlink"/>
            <w:rFonts w:ascii="Times New Roman" w:hAnsi="Times New Roman"/>
          </w:rPr>
          <w:t>8.</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Viivisnõuetest tingitud kahjumi katmine (NPE LC)</w:t>
        </w:r>
        <w:r w:rsidRPr="00F4480C">
          <w:rPr>
            <w:webHidden/>
          </w:rPr>
          <w:tab/>
        </w:r>
        <w:r w:rsidRPr="00F4480C">
          <w:rPr>
            <w:webHidden/>
          </w:rPr>
          <w:fldChar w:fldCharType="begin"/>
        </w:r>
        <w:r w:rsidRPr="00F4480C">
          <w:rPr>
            <w:webHidden/>
          </w:rPr>
          <w:instrText xml:space="preserve"> PAGEREF _Toc119085404 \h </w:instrText>
        </w:r>
        <w:r w:rsidRPr="00F4480C">
          <w:rPr>
            <w:webHidden/>
          </w:rPr>
        </w:r>
        <w:r w:rsidRPr="00F4480C">
          <w:rPr>
            <w:webHidden/>
          </w:rPr>
          <w:fldChar w:fldCharType="separate"/>
        </w:r>
        <w:r>
          <w:rPr>
            <w:webHidden/>
          </w:rPr>
          <w:t>276</w:t>
        </w:r>
        <w:r w:rsidRPr="00F4480C">
          <w:rPr>
            <w:webHidden/>
          </w:rPr>
          <w:fldChar w:fldCharType="end"/>
        </w:r>
      </w:hyperlink>
    </w:p>
    <w:p w14:paraId="33EB74CD" w14:textId="51603563" w:rsidR="00F4480C" w:rsidRPr="00F4480C" w:rsidRDefault="00F4480C">
      <w:pPr>
        <w:pStyle w:val="TOC2"/>
        <w:rPr>
          <w:rFonts w:asciiTheme="minorHAnsi" w:eastAsiaTheme="minorEastAsia" w:hAnsiTheme="minorHAnsi" w:cstheme="minorBidi"/>
          <w:b w:val="0"/>
          <w:smallCaps w:val="0"/>
          <w:sz w:val="22"/>
          <w:lang w:eastAsia="et-EE"/>
        </w:rPr>
      </w:pPr>
      <w:hyperlink w:anchor="_Toc119085405" w:history="1">
        <w:r w:rsidRPr="00F4480C">
          <w:rPr>
            <w:rStyle w:val="Hyperlink"/>
            <w:rFonts w:ascii="Times New Roman" w:hAnsi="Times New Roman"/>
          </w:rPr>
          <w:t>8.1.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Üldised märkused</w:t>
        </w:r>
        <w:r w:rsidRPr="00F4480C">
          <w:rPr>
            <w:webHidden/>
          </w:rPr>
          <w:tab/>
        </w:r>
        <w:r w:rsidRPr="00F4480C">
          <w:rPr>
            <w:webHidden/>
          </w:rPr>
          <w:fldChar w:fldCharType="begin"/>
        </w:r>
        <w:r w:rsidRPr="00F4480C">
          <w:rPr>
            <w:webHidden/>
          </w:rPr>
          <w:instrText xml:space="preserve"> PAGEREF _Toc119085405 \h </w:instrText>
        </w:r>
        <w:r w:rsidRPr="00F4480C">
          <w:rPr>
            <w:webHidden/>
          </w:rPr>
        </w:r>
        <w:r w:rsidRPr="00F4480C">
          <w:rPr>
            <w:webHidden/>
          </w:rPr>
          <w:fldChar w:fldCharType="separate"/>
        </w:r>
        <w:r>
          <w:rPr>
            <w:webHidden/>
          </w:rPr>
          <w:t>276</w:t>
        </w:r>
        <w:r w:rsidRPr="00F4480C">
          <w:rPr>
            <w:webHidden/>
          </w:rPr>
          <w:fldChar w:fldCharType="end"/>
        </w:r>
      </w:hyperlink>
    </w:p>
    <w:p w14:paraId="6AECBA81" w14:textId="060D09F4" w:rsidR="00F4480C" w:rsidRPr="00F4480C" w:rsidRDefault="00F4480C">
      <w:pPr>
        <w:pStyle w:val="TOC2"/>
        <w:rPr>
          <w:rFonts w:asciiTheme="minorHAnsi" w:eastAsiaTheme="minorEastAsia" w:hAnsiTheme="minorHAnsi" w:cstheme="minorBidi"/>
          <w:b w:val="0"/>
          <w:smallCaps w:val="0"/>
          <w:sz w:val="22"/>
          <w:lang w:eastAsia="et-EE"/>
        </w:rPr>
      </w:pPr>
      <w:hyperlink w:anchor="_Toc119085406" w:history="1">
        <w:r w:rsidRPr="00F4480C">
          <w:rPr>
            <w:rStyle w:val="Hyperlink"/>
            <w:rFonts w:ascii="Times New Roman" w:hAnsi="Times New Roman"/>
          </w:rPr>
          <w:t>8.2. C 35.01 – VIIVISNÕUETEGA SEOTUD MAHAARVAMISTE ARVUTAMINE (NPE LC1)</w:t>
        </w:r>
        <w:r w:rsidRPr="00F4480C">
          <w:rPr>
            <w:webHidden/>
          </w:rPr>
          <w:tab/>
        </w:r>
        <w:r w:rsidRPr="00F4480C">
          <w:rPr>
            <w:webHidden/>
          </w:rPr>
          <w:fldChar w:fldCharType="begin"/>
        </w:r>
        <w:r w:rsidRPr="00F4480C">
          <w:rPr>
            <w:webHidden/>
          </w:rPr>
          <w:instrText xml:space="preserve"> PAGEREF _Toc119085406 \h </w:instrText>
        </w:r>
        <w:r w:rsidRPr="00F4480C">
          <w:rPr>
            <w:webHidden/>
          </w:rPr>
        </w:r>
        <w:r w:rsidRPr="00F4480C">
          <w:rPr>
            <w:webHidden/>
          </w:rPr>
          <w:fldChar w:fldCharType="separate"/>
        </w:r>
        <w:r>
          <w:rPr>
            <w:webHidden/>
          </w:rPr>
          <w:t>277</w:t>
        </w:r>
        <w:r w:rsidRPr="00F4480C">
          <w:rPr>
            <w:webHidden/>
          </w:rPr>
          <w:fldChar w:fldCharType="end"/>
        </w:r>
      </w:hyperlink>
    </w:p>
    <w:p w14:paraId="16BBE57F" w14:textId="61F8E0B1" w:rsidR="00F4480C" w:rsidRPr="00F4480C" w:rsidRDefault="00F4480C">
      <w:pPr>
        <w:pStyle w:val="TOC2"/>
        <w:rPr>
          <w:rFonts w:asciiTheme="minorHAnsi" w:eastAsiaTheme="minorEastAsia" w:hAnsiTheme="minorHAnsi" w:cstheme="minorBidi"/>
          <w:b w:val="0"/>
          <w:smallCaps w:val="0"/>
          <w:sz w:val="22"/>
          <w:lang w:eastAsia="et-EE"/>
        </w:rPr>
      </w:pPr>
      <w:hyperlink w:anchor="_Toc119085407" w:history="1">
        <w:r w:rsidRPr="00F4480C">
          <w:rPr>
            <w:rStyle w:val="Hyperlink"/>
            <w:rFonts w:ascii="Times New Roman" w:hAnsi="Times New Roman"/>
          </w:rPr>
          <w:t>8.2.1.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Juhised konkreetsete kirjete kohta</w:t>
        </w:r>
        <w:r w:rsidRPr="00F4480C">
          <w:rPr>
            <w:webHidden/>
          </w:rPr>
          <w:tab/>
        </w:r>
        <w:r w:rsidRPr="00F4480C">
          <w:rPr>
            <w:webHidden/>
          </w:rPr>
          <w:fldChar w:fldCharType="begin"/>
        </w:r>
        <w:r w:rsidRPr="00F4480C">
          <w:rPr>
            <w:webHidden/>
          </w:rPr>
          <w:instrText xml:space="preserve"> PAGEREF _Toc119085407 \h </w:instrText>
        </w:r>
        <w:r w:rsidRPr="00F4480C">
          <w:rPr>
            <w:webHidden/>
          </w:rPr>
        </w:r>
        <w:r w:rsidRPr="00F4480C">
          <w:rPr>
            <w:webHidden/>
          </w:rPr>
          <w:fldChar w:fldCharType="separate"/>
        </w:r>
        <w:r>
          <w:rPr>
            <w:webHidden/>
          </w:rPr>
          <w:t>277</w:t>
        </w:r>
        <w:r w:rsidRPr="00F4480C">
          <w:rPr>
            <w:webHidden/>
          </w:rPr>
          <w:fldChar w:fldCharType="end"/>
        </w:r>
      </w:hyperlink>
    </w:p>
    <w:p w14:paraId="415FEBB7" w14:textId="1BB567C0" w:rsidR="00F4480C" w:rsidRPr="00F4480C" w:rsidRDefault="00F4480C">
      <w:pPr>
        <w:pStyle w:val="TOC2"/>
        <w:rPr>
          <w:rFonts w:asciiTheme="minorHAnsi" w:eastAsiaTheme="minorEastAsia" w:hAnsiTheme="minorHAnsi" w:cstheme="minorBidi"/>
          <w:b w:val="0"/>
          <w:smallCaps w:val="0"/>
          <w:sz w:val="22"/>
          <w:lang w:eastAsia="et-EE"/>
        </w:rPr>
      </w:pPr>
      <w:hyperlink w:anchor="_Toc119085408" w:history="1">
        <w:r w:rsidRPr="00F4480C">
          <w:rPr>
            <w:rStyle w:val="Hyperlink"/>
            <w:rFonts w:ascii="Times New Roman" w:hAnsi="Times New Roman"/>
          </w:rPr>
          <w:t>8.3.</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C 35.02 – VIIVISNÕUETEGA SEOTUD MINIMAALSED KATTEVARA NÕUDED JA RISKIPOSITSIOONI VÄÄRTUSED (V.A MÄÄRUSE (EL) NR 575/2013 ARTIKLI 47C LÕIKE 6 KOHALDAMISALAS OLEVAD MAKSERASKUSTE TÕTTU RESTRUKTUREERITUD RISKIPOSITSIOONID) (NPE LC2)</w:t>
        </w:r>
        <w:r w:rsidRPr="00F4480C">
          <w:rPr>
            <w:webHidden/>
          </w:rPr>
          <w:tab/>
        </w:r>
        <w:r w:rsidRPr="00F4480C">
          <w:rPr>
            <w:webHidden/>
          </w:rPr>
          <w:fldChar w:fldCharType="begin"/>
        </w:r>
        <w:r w:rsidRPr="00F4480C">
          <w:rPr>
            <w:webHidden/>
          </w:rPr>
          <w:instrText xml:space="preserve"> PAGEREF _Toc119085408 \h </w:instrText>
        </w:r>
        <w:r w:rsidRPr="00F4480C">
          <w:rPr>
            <w:webHidden/>
          </w:rPr>
        </w:r>
        <w:r w:rsidRPr="00F4480C">
          <w:rPr>
            <w:webHidden/>
          </w:rPr>
          <w:fldChar w:fldCharType="separate"/>
        </w:r>
        <w:r>
          <w:rPr>
            <w:webHidden/>
          </w:rPr>
          <w:t>279</w:t>
        </w:r>
        <w:r w:rsidRPr="00F4480C">
          <w:rPr>
            <w:webHidden/>
          </w:rPr>
          <w:fldChar w:fldCharType="end"/>
        </w:r>
      </w:hyperlink>
    </w:p>
    <w:p w14:paraId="17E29643" w14:textId="2B9D73D3" w:rsidR="00F4480C" w:rsidRPr="00F4480C" w:rsidRDefault="00F4480C">
      <w:pPr>
        <w:pStyle w:val="TOC2"/>
        <w:rPr>
          <w:rFonts w:asciiTheme="minorHAnsi" w:eastAsiaTheme="minorEastAsia" w:hAnsiTheme="minorHAnsi" w:cstheme="minorBidi"/>
          <w:b w:val="0"/>
          <w:smallCaps w:val="0"/>
          <w:sz w:val="22"/>
          <w:lang w:eastAsia="et-EE"/>
        </w:rPr>
      </w:pPr>
      <w:hyperlink w:anchor="_Toc119085409" w:history="1">
        <w:r w:rsidRPr="00F4480C">
          <w:rPr>
            <w:rStyle w:val="Hyperlink"/>
            <w:rFonts w:ascii="Times New Roman" w:hAnsi="Times New Roman"/>
          </w:rPr>
          <w:t>8.3.1.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Juhised konkreetsete kirjete kohta</w:t>
        </w:r>
        <w:r w:rsidRPr="00F4480C">
          <w:rPr>
            <w:webHidden/>
          </w:rPr>
          <w:tab/>
        </w:r>
        <w:r w:rsidRPr="00F4480C">
          <w:rPr>
            <w:webHidden/>
          </w:rPr>
          <w:fldChar w:fldCharType="begin"/>
        </w:r>
        <w:r w:rsidRPr="00F4480C">
          <w:rPr>
            <w:webHidden/>
          </w:rPr>
          <w:instrText xml:space="preserve"> PAGEREF _Toc119085409 \h </w:instrText>
        </w:r>
        <w:r w:rsidRPr="00F4480C">
          <w:rPr>
            <w:webHidden/>
          </w:rPr>
        </w:r>
        <w:r w:rsidRPr="00F4480C">
          <w:rPr>
            <w:webHidden/>
          </w:rPr>
          <w:fldChar w:fldCharType="separate"/>
        </w:r>
        <w:r>
          <w:rPr>
            <w:webHidden/>
          </w:rPr>
          <w:t>279</w:t>
        </w:r>
        <w:r w:rsidRPr="00F4480C">
          <w:rPr>
            <w:webHidden/>
          </w:rPr>
          <w:fldChar w:fldCharType="end"/>
        </w:r>
      </w:hyperlink>
    </w:p>
    <w:p w14:paraId="6AAB4674" w14:textId="5D86977A" w:rsidR="00F4480C" w:rsidRPr="00F4480C" w:rsidRDefault="00F4480C">
      <w:pPr>
        <w:pStyle w:val="TOC2"/>
        <w:rPr>
          <w:rFonts w:asciiTheme="minorHAnsi" w:eastAsiaTheme="minorEastAsia" w:hAnsiTheme="minorHAnsi" w:cstheme="minorBidi"/>
          <w:b w:val="0"/>
          <w:smallCaps w:val="0"/>
          <w:sz w:val="22"/>
          <w:lang w:eastAsia="et-EE"/>
        </w:rPr>
      </w:pPr>
      <w:hyperlink w:anchor="_Toc119085410" w:history="1">
        <w:r w:rsidRPr="00F4480C">
          <w:rPr>
            <w:rStyle w:val="Hyperlink"/>
            <w:rFonts w:ascii="Times New Roman" w:hAnsi="Times New Roman"/>
          </w:rPr>
          <w:t>8.4.</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C 35.03 – MÄÄRUSE (EL) NR 575/2013 ARTIKLI 47C LÕIKE 6 KOHALDAMISALAS OLEVATE RESTRUKTUREERITUD VIIVISNÕUETEGA SEOTUD MINIMAALSED KATTEVARA NÕUDED JA RISKIPOSITSIOONI VÄÄRTUSED (NPE LC3)</w:t>
        </w:r>
        <w:r w:rsidRPr="00F4480C">
          <w:rPr>
            <w:webHidden/>
          </w:rPr>
          <w:tab/>
        </w:r>
        <w:r w:rsidRPr="00F4480C">
          <w:rPr>
            <w:webHidden/>
          </w:rPr>
          <w:fldChar w:fldCharType="begin"/>
        </w:r>
        <w:r w:rsidRPr="00F4480C">
          <w:rPr>
            <w:webHidden/>
          </w:rPr>
          <w:instrText xml:space="preserve"> PAGEREF _Toc119085410 \h </w:instrText>
        </w:r>
        <w:r w:rsidRPr="00F4480C">
          <w:rPr>
            <w:webHidden/>
          </w:rPr>
        </w:r>
        <w:r w:rsidRPr="00F4480C">
          <w:rPr>
            <w:webHidden/>
          </w:rPr>
          <w:fldChar w:fldCharType="separate"/>
        </w:r>
        <w:r>
          <w:rPr>
            <w:webHidden/>
          </w:rPr>
          <w:t>281</w:t>
        </w:r>
        <w:r w:rsidRPr="00F4480C">
          <w:rPr>
            <w:webHidden/>
          </w:rPr>
          <w:fldChar w:fldCharType="end"/>
        </w:r>
      </w:hyperlink>
    </w:p>
    <w:p w14:paraId="47BAC03C" w14:textId="0E756771" w:rsidR="00F4480C" w:rsidRPr="00F4480C" w:rsidRDefault="00F4480C">
      <w:pPr>
        <w:pStyle w:val="TOC2"/>
        <w:rPr>
          <w:rFonts w:asciiTheme="minorHAnsi" w:eastAsiaTheme="minorEastAsia" w:hAnsiTheme="minorHAnsi" w:cstheme="minorBidi"/>
          <w:b w:val="0"/>
          <w:smallCaps w:val="0"/>
          <w:sz w:val="22"/>
          <w:lang w:eastAsia="et-EE"/>
        </w:rPr>
      </w:pPr>
      <w:hyperlink w:anchor="_Toc119085411" w:history="1">
        <w:r w:rsidRPr="00F4480C">
          <w:rPr>
            <w:rStyle w:val="Hyperlink"/>
            <w:rFonts w:ascii="Times New Roman" w:hAnsi="Times New Roman"/>
          </w:rPr>
          <w:t>8.4.1.</w:t>
        </w:r>
        <w:r w:rsidRPr="00F4480C">
          <w:rPr>
            <w:rFonts w:asciiTheme="minorHAnsi" w:eastAsiaTheme="minorEastAsia" w:hAnsiTheme="minorHAnsi" w:cstheme="minorBidi"/>
            <w:b w:val="0"/>
            <w:smallCaps w:val="0"/>
            <w:sz w:val="22"/>
            <w:lang w:eastAsia="et-EE"/>
          </w:rPr>
          <w:tab/>
        </w:r>
        <w:r w:rsidRPr="00F4480C">
          <w:rPr>
            <w:rStyle w:val="Hyperlink"/>
            <w:rFonts w:ascii="Times New Roman" w:hAnsi="Times New Roman"/>
          </w:rPr>
          <w:t>Juhised konkreetsete kirjete kohta</w:t>
        </w:r>
        <w:r w:rsidRPr="00F4480C">
          <w:rPr>
            <w:webHidden/>
          </w:rPr>
          <w:tab/>
        </w:r>
        <w:r w:rsidRPr="00F4480C">
          <w:rPr>
            <w:webHidden/>
          </w:rPr>
          <w:fldChar w:fldCharType="begin"/>
        </w:r>
        <w:r w:rsidRPr="00F4480C">
          <w:rPr>
            <w:webHidden/>
          </w:rPr>
          <w:instrText xml:space="preserve"> PAGEREF _Toc119085411 \h </w:instrText>
        </w:r>
        <w:r w:rsidRPr="00F4480C">
          <w:rPr>
            <w:webHidden/>
          </w:rPr>
        </w:r>
        <w:r w:rsidRPr="00F4480C">
          <w:rPr>
            <w:webHidden/>
          </w:rPr>
          <w:fldChar w:fldCharType="separate"/>
        </w:r>
        <w:r>
          <w:rPr>
            <w:webHidden/>
          </w:rPr>
          <w:t>282</w:t>
        </w:r>
        <w:r w:rsidRPr="00F4480C">
          <w:rPr>
            <w:webHidden/>
          </w:rPr>
          <w:fldChar w:fldCharType="end"/>
        </w:r>
      </w:hyperlink>
    </w:p>
    <w:p w14:paraId="4325A1DC" w14:textId="4FBD3F4D" w:rsidR="002648B0" w:rsidRPr="00F4480C" w:rsidRDefault="00745369" w:rsidP="00005FFC">
      <w:pPr>
        <w:rPr>
          <w:rFonts w:ascii="Times New Roman" w:hAnsi="Times New Roman"/>
          <w:sz w:val="24"/>
        </w:rPr>
        <w:sectPr w:rsidR="002648B0" w:rsidRPr="00F4480C" w:rsidSect="004D4419">
          <w:headerReference w:type="even" r:id="rId8"/>
          <w:footerReference w:type="default" r:id="rId9"/>
          <w:footerReference w:type="first" r:id="rId10"/>
          <w:endnotePr>
            <w:numFmt w:val="decimal"/>
          </w:endnotePr>
          <w:type w:val="continuous"/>
          <w:pgSz w:w="11906" w:h="16838"/>
          <w:pgMar w:top="1417" w:right="1417" w:bottom="1134" w:left="1417" w:header="708" w:footer="708" w:gutter="0"/>
          <w:cols w:space="708"/>
          <w:titlePg/>
          <w:docGrid w:linePitch="360"/>
        </w:sectPr>
      </w:pPr>
      <w:r w:rsidRPr="00F4480C">
        <w:rPr>
          <w:rFonts w:ascii="Times New Roman" w:hAnsi="Times New Roman"/>
          <w:sz w:val="24"/>
        </w:rPr>
        <w:fldChar w:fldCharType="end"/>
      </w:r>
    </w:p>
    <w:p w14:paraId="15BF459F" w14:textId="77777777" w:rsidR="007B4FD3" w:rsidRPr="00F4480C" w:rsidRDefault="007B4FD3" w:rsidP="00EC5046">
      <w:pPr>
        <w:rPr>
          <w:rFonts w:ascii="Times New Roman" w:hAnsi="Times New Roman"/>
          <w:sz w:val="24"/>
        </w:rPr>
      </w:pPr>
    </w:p>
    <w:p w14:paraId="65DEB04A" w14:textId="77777777" w:rsidR="002648B0" w:rsidRPr="00F4480C" w:rsidRDefault="002648B0" w:rsidP="00D64B66">
      <w:pPr>
        <w:pStyle w:val="Heading2"/>
        <w:rPr>
          <w:rFonts w:ascii="Times New Roman" w:hAnsi="Times New Roman"/>
        </w:rPr>
      </w:pPr>
      <w:bookmarkStart w:id="3" w:name="_Toc264038394"/>
      <w:bookmarkStart w:id="4" w:name="_Toc360188317"/>
      <w:bookmarkStart w:id="5" w:name="_Toc473560865"/>
      <w:bookmarkStart w:id="6" w:name="_Toc119085233"/>
      <w:r w:rsidRPr="00F4480C">
        <w:rPr>
          <w:rFonts w:ascii="Times New Roman" w:hAnsi="Times New Roman"/>
        </w:rPr>
        <w:t>I OSA.</w:t>
      </w:r>
      <w:bookmarkEnd w:id="3"/>
      <w:r w:rsidRPr="00F4480C">
        <w:rPr>
          <w:rFonts w:ascii="Times New Roman" w:hAnsi="Times New Roman"/>
        </w:rPr>
        <w:t xml:space="preserve"> ÜLDISED JUHISED</w:t>
      </w:r>
      <w:bookmarkEnd w:id="4"/>
      <w:bookmarkEnd w:id="5"/>
      <w:bookmarkEnd w:id="6"/>
    </w:p>
    <w:p w14:paraId="2B1DE452" w14:textId="1F956A89" w:rsidR="002648B0" w:rsidRPr="00F4480C" w:rsidRDefault="00125707" w:rsidP="0023700C">
      <w:pPr>
        <w:pStyle w:val="Instructionsberschrift2"/>
        <w:numPr>
          <w:ilvl w:val="0"/>
          <w:numId w:val="0"/>
        </w:numPr>
        <w:ind w:left="357" w:hanging="357"/>
        <w:rPr>
          <w:rFonts w:ascii="Times New Roman" w:hAnsi="Times New Roman" w:cs="Times New Roman"/>
          <w:sz w:val="24"/>
          <w:u w:val="none"/>
        </w:rPr>
      </w:pPr>
      <w:bookmarkStart w:id="7" w:name="_Toc360188318"/>
      <w:bookmarkStart w:id="8" w:name="_Toc473560866"/>
      <w:bookmarkStart w:id="9" w:name="_Toc119085234"/>
      <w:r w:rsidRPr="00F4480C">
        <w:rPr>
          <w:rFonts w:ascii="Times New Roman" w:hAnsi="Times New Roman"/>
          <w:sz w:val="24"/>
          <w:u w:val="none"/>
        </w:rPr>
        <w:t>1.</w:t>
      </w:r>
      <w:r w:rsidRPr="00F4480C">
        <w:tab/>
      </w:r>
      <w:r w:rsidRPr="00F4480C">
        <w:rPr>
          <w:rFonts w:ascii="Times New Roman" w:hAnsi="Times New Roman"/>
          <w:sz w:val="24"/>
          <w:u w:val="none"/>
        </w:rPr>
        <w:t>STRUKTUUR JA PÕHIMÕTTED</w:t>
      </w:r>
      <w:bookmarkEnd w:id="7"/>
      <w:bookmarkEnd w:id="8"/>
      <w:bookmarkEnd w:id="9"/>
    </w:p>
    <w:p w14:paraId="34CCE4AC" w14:textId="04EB4EEC" w:rsidR="002648B0" w:rsidRPr="00F4480C" w:rsidRDefault="00125707" w:rsidP="00304CA5">
      <w:pPr>
        <w:pStyle w:val="Instructionsberschrift2"/>
        <w:numPr>
          <w:ilvl w:val="0"/>
          <w:numId w:val="0"/>
        </w:numPr>
        <w:ind w:left="357" w:hanging="357"/>
        <w:rPr>
          <w:rFonts w:ascii="Times New Roman" w:hAnsi="Times New Roman" w:cs="Times New Roman"/>
          <w:sz w:val="24"/>
          <w:u w:val="none"/>
        </w:rPr>
      </w:pPr>
      <w:bookmarkStart w:id="10" w:name="_Toc360188319"/>
      <w:bookmarkStart w:id="11" w:name="_Toc473560867"/>
      <w:bookmarkStart w:id="12" w:name="_Toc264038399"/>
      <w:bookmarkStart w:id="13" w:name="_Toc294018834"/>
      <w:bookmarkStart w:id="14" w:name="_Toc119085235"/>
      <w:r w:rsidRPr="00F4480C">
        <w:rPr>
          <w:rFonts w:ascii="Times New Roman" w:hAnsi="Times New Roman"/>
          <w:sz w:val="24"/>
          <w:u w:val="none"/>
        </w:rPr>
        <w:t>1.1.</w:t>
      </w:r>
      <w:r w:rsidRPr="00F4480C">
        <w:tab/>
      </w:r>
      <w:r w:rsidRPr="00F4480C">
        <w:rPr>
          <w:rFonts w:ascii="Times New Roman" w:hAnsi="Times New Roman"/>
          <w:sz w:val="24"/>
          <w:u w:val="none"/>
        </w:rPr>
        <w:t>STRUKTUUR</w:t>
      </w:r>
      <w:bookmarkEnd w:id="10"/>
      <w:bookmarkEnd w:id="11"/>
      <w:bookmarkEnd w:id="14"/>
    </w:p>
    <w:p w14:paraId="336D6DE1" w14:textId="0C8E43B0" w:rsidR="002648B0" w:rsidRPr="00F4480C" w:rsidRDefault="008F3052" w:rsidP="00487A02">
      <w:pPr>
        <w:pStyle w:val="InstructionsText2"/>
        <w:numPr>
          <w:ilvl w:val="0"/>
          <w:numId w:val="0"/>
        </w:numPr>
        <w:ind w:left="1353" w:hanging="360"/>
      </w:pPr>
      <w:fldSimple w:instr=" seq paragraphs ">
        <w:r w:rsidRPr="00F4480C">
          <w:t>1</w:t>
        </w:r>
      </w:fldSimple>
      <w:r w:rsidRPr="00F4480C">
        <w:t>.</w:t>
      </w:r>
      <w:r w:rsidRPr="00F4480C">
        <w:tab/>
        <w:t>Ühtekokku hõlmab raamistik kuut teemat:</w:t>
      </w:r>
    </w:p>
    <w:p w14:paraId="081D30F3" w14:textId="77777777" w:rsidR="002648B0" w:rsidRPr="00F4480C" w:rsidRDefault="00125707" w:rsidP="00487A02">
      <w:pPr>
        <w:pStyle w:val="InstructionsText2"/>
        <w:numPr>
          <w:ilvl w:val="0"/>
          <w:numId w:val="0"/>
        </w:numPr>
        <w:ind w:left="1353" w:hanging="360"/>
      </w:pPr>
      <w:r w:rsidRPr="00F4480C">
        <w:t>a)</w:t>
      </w:r>
      <w:r w:rsidRPr="00F4480C">
        <w:tab/>
        <w:t>kapitali adekvaatsus, regulatiivse kapitali ülevaade, koguriskipositsioon; usaldusväärne hindamine; viivisnõuetest tingitud kahjumi katmine;</w:t>
      </w:r>
    </w:p>
    <w:p w14:paraId="62EB9671" w14:textId="77777777" w:rsidR="00436204" w:rsidRPr="00F4480C" w:rsidRDefault="00125707" w:rsidP="00487A02">
      <w:pPr>
        <w:pStyle w:val="InstructionsText2"/>
        <w:numPr>
          <w:ilvl w:val="0"/>
          <w:numId w:val="0"/>
        </w:numPr>
        <w:ind w:left="1353" w:hanging="360"/>
      </w:pPr>
      <w:r w:rsidRPr="00F4480C">
        <w:t>b)</w:t>
      </w:r>
      <w:r w:rsidRPr="00F4480C">
        <w:tab/>
        <w:t>konsolideerimisgrupi maksevõime, ülevaade sellest, kuidas aruandva üksuse konsolideerimise alla kuuluvad üksikud üksused täidavad solventsusnõudeid;</w:t>
      </w:r>
    </w:p>
    <w:p w14:paraId="02F767CA" w14:textId="77777777" w:rsidR="002648B0" w:rsidRPr="00F4480C" w:rsidRDefault="00125707" w:rsidP="00487A02">
      <w:pPr>
        <w:pStyle w:val="InstructionsText2"/>
        <w:numPr>
          <w:ilvl w:val="0"/>
          <w:numId w:val="0"/>
        </w:numPr>
        <w:ind w:left="1353" w:hanging="360"/>
      </w:pPr>
      <w:r w:rsidRPr="00F4480C">
        <w:t>c)</w:t>
      </w:r>
      <w:r w:rsidRPr="00F4480C">
        <w:tab/>
        <w:t>krediidirisk (sealhulgas vastaspoole risk, lahjendusrisk ja arveldusrisk);</w:t>
      </w:r>
    </w:p>
    <w:p w14:paraId="685551B9" w14:textId="77777777" w:rsidR="002648B0" w:rsidRPr="00F4480C" w:rsidRDefault="00125707" w:rsidP="00487A02">
      <w:pPr>
        <w:pStyle w:val="InstructionsText2"/>
        <w:numPr>
          <w:ilvl w:val="0"/>
          <w:numId w:val="0"/>
        </w:numPr>
        <w:ind w:left="1353" w:hanging="360"/>
      </w:pPr>
      <w:r w:rsidRPr="00F4480C">
        <w:t>d)</w:t>
      </w:r>
      <w:r w:rsidRPr="00F4480C">
        <w:tab/>
        <w:t>tururisk (sealhulgas kauplemisportfelli positsioonirisk, valuutarisk, kaubarisk ja krediidiväärtuse korrigeerimise risk);</w:t>
      </w:r>
    </w:p>
    <w:p w14:paraId="2C2D1FE5" w14:textId="77777777" w:rsidR="00C44C83" w:rsidRPr="00F4480C" w:rsidRDefault="00125707" w:rsidP="00487A02">
      <w:pPr>
        <w:pStyle w:val="InstructionsText2"/>
        <w:numPr>
          <w:ilvl w:val="0"/>
          <w:numId w:val="0"/>
        </w:numPr>
        <w:ind w:left="1353" w:hanging="360"/>
      </w:pPr>
      <w:r w:rsidRPr="00F4480C">
        <w:t>e)</w:t>
      </w:r>
      <w:r w:rsidRPr="00F4480C">
        <w:tab/>
        <w:t>operatsioonirisk;</w:t>
      </w:r>
    </w:p>
    <w:p w14:paraId="5A2D5E12" w14:textId="66F1B60C" w:rsidR="002648B0" w:rsidRPr="00F4480C" w:rsidRDefault="00C44C83" w:rsidP="00487A02">
      <w:pPr>
        <w:pStyle w:val="InstructionsText2"/>
        <w:numPr>
          <w:ilvl w:val="0"/>
          <w:numId w:val="0"/>
        </w:numPr>
        <w:ind w:left="1353" w:hanging="360"/>
      </w:pPr>
      <w:r w:rsidRPr="00F4480C">
        <w:t>f) riskipositsioonid valitsemissektori suhtes.</w:t>
      </w:r>
    </w:p>
    <w:p w14:paraId="197EB621" w14:textId="0E6A18E0" w:rsidR="002648B0" w:rsidRPr="00F4480C" w:rsidRDefault="008F3052" w:rsidP="00487A02">
      <w:pPr>
        <w:pStyle w:val="InstructionsText2"/>
        <w:numPr>
          <w:ilvl w:val="0"/>
          <w:numId w:val="0"/>
        </w:numPr>
        <w:ind w:left="1353" w:hanging="360"/>
      </w:pPr>
      <w:fldSimple w:instr=" seq paragraphs ">
        <w:r w:rsidRPr="00F4480C">
          <w:t>2</w:t>
        </w:r>
      </w:fldSimple>
      <w:r w:rsidRPr="00F4480C">
        <w:t>.</w:t>
      </w:r>
      <w:r w:rsidRPr="00F4480C">
        <w:tab/>
        <w:t>Iga vormi puhul on esitatud viited õigussätetele. Üksikasjalikum teave iga vormide kogumi esitamise üldpõhimõtete kohta, juhised konkreetsete kirjete kohta ja valideerimiseeskirjad esitatakse käesoleva rakendusmääruse käesolevas osas.</w:t>
      </w:r>
    </w:p>
    <w:p w14:paraId="2D1DBE72" w14:textId="4875670A" w:rsidR="005643EA" w:rsidRPr="00F4480C" w:rsidRDefault="008F3052" w:rsidP="00487A02">
      <w:pPr>
        <w:pStyle w:val="InstructionsText2"/>
        <w:numPr>
          <w:ilvl w:val="0"/>
          <w:numId w:val="0"/>
        </w:numPr>
        <w:ind w:left="1353" w:hanging="360"/>
      </w:pPr>
      <w:fldSimple w:instr=" seq paragraphs ">
        <w:r w:rsidRPr="00F4480C">
          <w:t>3</w:t>
        </w:r>
      </w:fldSimple>
      <w:r w:rsidRPr="00F4480C">
        <w:t>.</w:t>
      </w:r>
      <w:r w:rsidRPr="00F4480C">
        <w:tab/>
        <w:t>Finantsinstitutsioonid esitavad ainult need vormid, mis on asjakohased omavahendite nõuete väljaselgitamiseks kasutatava meetodi seisukohast.</w:t>
      </w:r>
    </w:p>
    <w:p w14:paraId="691FE691" w14:textId="77777777" w:rsidR="002648B0" w:rsidRPr="00F4480C" w:rsidRDefault="00125707" w:rsidP="0023700C">
      <w:pPr>
        <w:pStyle w:val="Instructionsberschrift2"/>
        <w:numPr>
          <w:ilvl w:val="0"/>
          <w:numId w:val="0"/>
        </w:numPr>
        <w:ind w:left="357" w:hanging="357"/>
        <w:rPr>
          <w:rFonts w:ascii="Times New Roman" w:hAnsi="Times New Roman" w:cs="Times New Roman"/>
          <w:sz w:val="24"/>
          <w:u w:val="none"/>
        </w:rPr>
      </w:pPr>
      <w:bookmarkStart w:id="15" w:name="_Toc360188320"/>
      <w:bookmarkStart w:id="16" w:name="_Toc473560868"/>
      <w:bookmarkStart w:id="17" w:name="_Toc119085236"/>
      <w:r w:rsidRPr="00F4480C">
        <w:rPr>
          <w:rFonts w:ascii="Times New Roman" w:hAnsi="Times New Roman"/>
          <w:sz w:val="24"/>
          <w:u w:val="none"/>
        </w:rPr>
        <w:t>1.2.</w:t>
      </w:r>
      <w:r w:rsidRPr="00F4480C">
        <w:tab/>
      </w:r>
      <w:r w:rsidRPr="00F4480C">
        <w:rPr>
          <w:rFonts w:ascii="Times New Roman" w:hAnsi="Times New Roman"/>
          <w:sz w:val="24"/>
          <w:u w:val="none"/>
        </w:rPr>
        <w:t>Nummerdamise põhimõtted</w:t>
      </w:r>
      <w:bookmarkEnd w:id="15"/>
      <w:bookmarkEnd w:id="16"/>
      <w:bookmarkEnd w:id="17"/>
    </w:p>
    <w:p w14:paraId="07DD29A3" w14:textId="77777777" w:rsidR="002648B0" w:rsidRPr="00F4480C" w:rsidRDefault="008F3052" w:rsidP="00487A02">
      <w:pPr>
        <w:pStyle w:val="InstructionsText2"/>
        <w:numPr>
          <w:ilvl w:val="0"/>
          <w:numId w:val="0"/>
        </w:numPr>
        <w:ind w:left="1353" w:hanging="360"/>
      </w:pPr>
      <w:fldSimple w:instr=" seq paragraphs ">
        <w:r w:rsidRPr="00F4480C">
          <w:t>4</w:t>
        </w:r>
      </w:fldSimple>
      <w:r w:rsidRPr="00F4480C">
        <w:t>.</w:t>
      </w:r>
      <w:r w:rsidRPr="00F4480C">
        <w:tab/>
        <w:t>Vormide veergudele, ridadele ja lahtritele viitamisel on käesolevas dokumendis aluseks võetud punktides 5–8 kirjeldatud nummerdamispõhimõtted. Need numbrilised koodid on valideerimise eeskirjades laialdaselt kasutusel.</w:t>
      </w:r>
    </w:p>
    <w:p w14:paraId="4A930757" w14:textId="77777777" w:rsidR="005643EA" w:rsidRPr="00F4480C" w:rsidRDefault="008F3052" w:rsidP="00487A02">
      <w:pPr>
        <w:pStyle w:val="InstructionsText2"/>
        <w:numPr>
          <w:ilvl w:val="0"/>
          <w:numId w:val="0"/>
        </w:numPr>
        <w:ind w:left="1353" w:hanging="360"/>
      </w:pPr>
      <w:fldSimple w:instr=" seq paragraphs ">
        <w:r w:rsidRPr="00F4480C">
          <w:t>5</w:t>
        </w:r>
      </w:fldSimple>
      <w:r w:rsidRPr="00F4480C">
        <w:t>.</w:t>
      </w:r>
      <w:r w:rsidRPr="00F4480C">
        <w:tab/>
        <w:t>Juhistes kasutatakse järgmisel kujul olevat üldist märget: {Vorm; Rida; Veerg}.</w:t>
      </w:r>
    </w:p>
    <w:p w14:paraId="058D6622" w14:textId="77777777" w:rsidR="002648B0" w:rsidRPr="00F4480C" w:rsidRDefault="008F3052" w:rsidP="00487A02">
      <w:pPr>
        <w:pStyle w:val="InstructionsText2"/>
        <w:numPr>
          <w:ilvl w:val="0"/>
          <w:numId w:val="0"/>
        </w:numPr>
        <w:ind w:left="1353" w:hanging="360"/>
      </w:pPr>
      <w:fldSimple w:instr=" seq paragraphs ">
        <w:r w:rsidRPr="00F4480C">
          <w:t>6</w:t>
        </w:r>
      </w:fldSimple>
      <w:r w:rsidRPr="00F4480C">
        <w:t>.</w:t>
      </w:r>
      <w:r w:rsidRPr="00F4480C">
        <w:tab/>
        <w:t>Kui ühe vormi sees tehtavate valideerimiste korral kasutatakse ainult selles vormis sisalduvaid andmepunkte, siis vormile märkes ei viidata: {Rida; Veerg}.</w:t>
      </w:r>
    </w:p>
    <w:p w14:paraId="1C93CB72" w14:textId="77777777" w:rsidR="005643EA" w:rsidRPr="00F4480C" w:rsidRDefault="008F3052" w:rsidP="00487A02">
      <w:pPr>
        <w:pStyle w:val="InstructionsText2"/>
        <w:numPr>
          <w:ilvl w:val="0"/>
          <w:numId w:val="0"/>
        </w:numPr>
        <w:ind w:left="1353" w:hanging="360"/>
      </w:pPr>
      <w:fldSimple w:instr=" seq paragraphs ">
        <w:r w:rsidRPr="00F4480C">
          <w:t>7</w:t>
        </w:r>
      </w:fldSimple>
      <w:r w:rsidRPr="00F4480C">
        <w:t>.</w:t>
      </w:r>
      <w:r w:rsidRPr="00F4480C">
        <w:tab/>
        <w:t>Ainult ühte veergu sisaldavate vormide puhul viidatakse ainult ridadele: {Vorm; Rida}</w:t>
      </w:r>
    </w:p>
    <w:p w14:paraId="6CF08484" w14:textId="77777777" w:rsidR="002648B0" w:rsidRPr="00F4480C" w:rsidRDefault="008F3052" w:rsidP="00487A02">
      <w:pPr>
        <w:pStyle w:val="InstructionsText2"/>
        <w:numPr>
          <w:ilvl w:val="0"/>
          <w:numId w:val="0"/>
        </w:numPr>
        <w:ind w:left="1353" w:hanging="360"/>
      </w:pPr>
      <w:fldSimple w:instr=" seq paragraphs ">
        <w:r w:rsidRPr="00F4480C">
          <w:t>8</w:t>
        </w:r>
      </w:fldSimple>
      <w:r w:rsidRPr="00F4480C">
        <w:t>.</w:t>
      </w:r>
      <w:r w:rsidRPr="00F4480C">
        <w:tab/>
        <w:t>Tärni kasutatakse selle tähistamiseks, et valideerimisele kuulub eelnevalt kindlaks määratud rida või veerg.</w:t>
      </w:r>
    </w:p>
    <w:p w14:paraId="6218AD51" w14:textId="7C8DFB3D" w:rsidR="002648B0" w:rsidRPr="00F4480C" w:rsidRDefault="00125707" w:rsidP="0023700C">
      <w:pPr>
        <w:pStyle w:val="Instructionsberschrift2"/>
        <w:numPr>
          <w:ilvl w:val="0"/>
          <w:numId w:val="0"/>
        </w:numPr>
        <w:ind w:left="357" w:hanging="357"/>
        <w:rPr>
          <w:rFonts w:ascii="Times New Roman" w:hAnsi="Times New Roman" w:cs="Times New Roman"/>
          <w:sz w:val="24"/>
          <w:u w:val="none"/>
        </w:rPr>
      </w:pPr>
      <w:bookmarkStart w:id="18" w:name="_Toc360188321"/>
      <w:bookmarkStart w:id="19" w:name="_Toc473560869"/>
      <w:bookmarkStart w:id="20" w:name="_Toc119085237"/>
      <w:r w:rsidRPr="00F4480C">
        <w:rPr>
          <w:rFonts w:ascii="Times New Roman" w:hAnsi="Times New Roman"/>
          <w:sz w:val="24"/>
          <w:u w:val="none"/>
        </w:rPr>
        <w:lastRenderedPageBreak/>
        <w:t>1.3.</w:t>
      </w:r>
      <w:r w:rsidRPr="00F4480C">
        <w:tab/>
      </w:r>
      <w:r w:rsidRPr="00F4480C">
        <w:rPr>
          <w:rFonts w:ascii="Times New Roman" w:hAnsi="Times New Roman"/>
          <w:sz w:val="24"/>
          <w:u w:val="none"/>
        </w:rPr>
        <w:t>Märgi põhimõtted</w:t>
      </w:r>
      <w:bookmarkEnd w:id="12"/>
      <w:bookmarkEnd w:id="13"/>
      <w:bookmarkEnd w:id="18"/>
      <w:bookmarkEnd w:id="19"/>
      <w:bookmarkEnd w:id="20"/>
    </w:p>
    <w:p w14:paraId="67BDF5E2" w14:textId="77777777" w:rsidR="002648B0" w:rsidRPr="00F4480C" w:rsidRDefault="008F3052" w:rsidP="00487A02">
      <w:pPr>
        <w:pStyle w:val="InstructionsText2"/>
        <w:numPr>
          <w:ilvl w:val="0"/>
          <w:numId w:val="0"/>
        </w:numPr>
        <w:ind w:left="1353" w:hanging="360"/>
      </w:pPr>
      <w:r w:rsidRPr="00F4480C">
        <w:fldChar w:fldCharType="begin"/>
      </w:r>
      <w:r w:rsidRPr="00F4480C">
        <w:instrText xml:space="preserve"> seq paragraphs</w:instrText>
      </w:r>
      <w:r w:rsidRPr="00F4480C">
        <w:fldChar w:fldCharType="separate"/>
      </w:r>
      <w:r w:rsidRPr="00F4480C">
        <w:t>9</w:t>
      </w:r>
      <w:r w:rsidRPr="00F4480C">
        <w:fldChar w:fldCharType="end"/>
      </w:r>
      <w:r w:rsidRPr="00F4480C">
        <w:t>.</w:t>
      </w:r>
      <w:r w:rsidRPr="00F4480C">
        <w:tab/>
        <w:t>Mis tahes summa, mis suurendab omavahendeid või kapitalinõudeid, kajastatakse aruandes positiivse arvuna. Seevastu iga summa, mis vähendab omavahendite või kapitalinõuete kogusummat, kajastatakse aruandes negatiivse arvuna. Kui kirje nimetuse ees on miinusmärk (–), ei esitata kõnealuse kirje puhul positiivset arvu.</w:t>
      </w:r>
    </w:p>
    <w:p w14:paraId="69E08A1F" w14:textId="19E7351D" w:rsidR="00304CA5" w:rsidRPr="00F4480C" w:rsidRDefault="008F3052" w:rsidP="00487A02">
      <w:pPr>
        <w:pStyle w:val="InstructionsText2"/>
        <w:numPr>
          <w:ilvl w:val="0"/>
          <w:numId w:val="0"/>
        </w:numPr>
        <w:ind w:left="1353" w:hanging="360"/>
      </w:pPr>
      <w:fldSimple w:instr=" seq paragraphs ">
        <w:r w:rsidRPr="00F4480C">
          <w:t>10</w:t>
        </w:r>
      </w:fldSimple>
      <w:r w:rsidRPr="00F4480C">
        <w:t>. . [tühi]</w:t>
      </w:r>
    </w:p>
    <w:p w14:paraId="661FC092" w14:textId="77777777" w:rsidR="00304CA5" w:rsidRPr="00F4480C" w:rsidRDefault="00304CA5" w:rsidP="00487A02">
      <w:pPr>
        <w:pStyle w:val="InstructionsText2"/>
        <w:numPr>
          <w:ilvl w:val="0"/>
          <w:numId w:val="0"/>
        </w:numPr>
        <w:ind w:left="1353" w:hanging="360"/>
      </w:pPr>
    </w:p>
    <w:p w14:paraId="6B2B7DCC" w14:textId="77777777" w:rsidR="002648B0" w:rsidRPr="00F4480C" w:rsidRDefault="002648B0" w:rsidP="00487A02">
      <w:pPr>
        <w:pStyle w:val="InstructionsText2"/>
        <w:sectPr w:rsidR="002648B0" w:rsidRPr="00F4480C" w:rsidSect="00A801A9">
          <w:endnotePr>
            <w:numFmt w:val="decimal"/>
          </w:endnotePr>
          <w:pgSz w:w="11906" w:h="16838"/>
          <w:pgMar w:top="1417" w:right="1417" w:bottom="1134" w:left="1417" w:header="708" w:footer="708" w:gutter="0"/>
          <w:cols w:space="708"/>
          <w:rtlGutter/>
          <w:docGrid w:linePitch="360"/>
        </w:sectPr>
      </w:pPr>
      <w:bookmarkStart w:id="21" w:name="_Toc264033192"/>
      <w:bookmarkEnd w:id="21"/>
    </w:p>
    <w:p w14:paraId="7E85F65D" w14:textId="77777777" w:rsidR="002648B0" w:rsidRPr="00F4480C" w:rsidRDefault="002648B0" w:rsidP="00005FFC">
      <w:pPr>
        <w:rPr>
          <w:rFonts w:ascii="Times New Roman" w:hAnsi="Times New Roman"/>
          <w:sz w:val="24"/>
        </w:rPr>
      </w:pPr>
    </w:p>
    <w:p w14:paraId="74494658" w14:textId="77777777" w:rsidR="002648B0" w:rsidRPr="00F4480C" w:rsidRDefault="002648B0" w:rsidP="00D64B66">
      <w:pPr>
        <w:pStyle w:val="Heading2"/>
        <w:rPr>
          <w:rFonts w:ascii="Times New Roman" w:hAnsi="Times New Roman"/>
        </w:rPr>
      </w:pPr>
      <w:bookmarkStart w:id="22" w:name="_Toc360188322"/>
      <w:bookmarkStart w:id="23" w:name="_Toc473560870"/>
      <w:bookmarkStart w:id="24" w:name="_Toc119085238"/>
      <w:r w:rsidRPr="00F4480C">
        <w:rPr>
          <w:rFonts w:ascii="Times New Roman" w:hAnsi="Times New Roman"/>
        </w:rPr>
        <w:t>II OSA. VORMIDE TÄITMISE JUHISED</w:t>
      </w:r>
      <w:bookmarkEnd w:id="22"/>
      <w:bookmarkEnd w:id="23"/>
      <w:bookmarkEnd w:id="24"/>
    </w:p>
    <w:p w14:paraId="3A1C81D9" w14:textId="77777777" w:rsidR="002648B0" w:rsidRPr="00F4480C" w:rsidRDefault="00125707" w:rsidP="0023700C">
      <w:pPr>
        <w:pStyle w:val="Instructionsberschrift2"/>
        <w:numPr>
          <w:ilvl w:val="0"/>
          <w:numId w:val="0"/>
        </w:numPr>
        <w:ind w:left="357" w:hanging="357"/>
        <w:rPr>
          <w:rFonts w:ascii="Times New Roman" w:hAnsi="Times New Roman" w:cs="Times New Roman"/>
          <w:sz w:val="24"/>
          <w:u w:val="none"/>
        </w:rPr>
      </w:pPr>
      <w:bookmarkStart w:id="25" w:name="_Toc360188323"/>
      <w:bookmarkStart w:id="26" w:name="_Toc473560871"/>
      <w:bookmarkStart w:id="27" w:name="_Toc119085239"/>
      <w:r w:rsidRPr="00F4480C">
        <w:rPr>
          <w:rFonts w:ascii="Times New Roman" w:hAnsi="Times New Roman"/>
          <w:sz w:val="24"/>
          <w:u w:val="none"/>
        </w:rPr>
        <w:t>1.</w:t>
      </w:r>
      <w:r w:rsidRPr="00F4480C">
        <w:tab/>
      </w:r>
      <w:r w:rsidRPr="00F4480C">
        <w:rPr>
          <w:rFonts w:ascii="Times New Roman" w:hAnsi="Times New Roman"/>
          <w:sz w:val="24"/>
          <w:u w:val="none"/>
        </w:rPr>
        <w:t>Kapitali adekvaatsuse ülevaade</w:t>
      </w:r>
      <w:bookmarkEnd w:id="25"/>
      <w:r w:rsidRPr="00F4480C">
        <w:rPr>
          <w:rFonts w:ascii="Times New Roman" w:hAnsi="Times New Roman"/>
          <w:sz w:val="24"/>
          <w:u w:val="none"/>
        </w:rPr>
        <w:t xml:space="preserve"> (CA)</w:t>
      </w:r>
      <w:bookmarkEnd w:id="26"/>
      <w:bookmarkEnd w:id="27"/>
    </w:p>
    <w:p w14:paraId="72AE409D" w14:textId="77777777" w:rsidR="002648B0" w:rsidRPr="00F4480C" w:rsidRDefault="00125707" w:rsidP="0023700C">
      <w:pPr>
        <w:pStyle w:val="Instructionsberschrift2"/>
        <w:numPr>
          <w:ilvl w:val="0"/>
          <w:numId w:val="0"/>
        </w:numPr>
        <w:ind w:left="357" w:hanging="357"/>
        <w:rPr>
          <w:rFonts w:ascii="Times New Roman" w:hAnsi="Times New Roman" w:cs="Times New Roman"/>
          <w:sz w:val="24"/>
          <w:u w:val="none"/>
        </w:rPr>
      </w:pPr>
      <w:bookmarkStart w:id="28" w:name="_Toc308175819"/>
      <w:bookmarkStart w:id="29" w:name="_Toc360188324"/>
      <w:bookmarkStart w:id="30" w:name="_Toc473560872"/>
      <w:bookmarkStart w:id="31" w:name="_Toc119085240"/>
      <w:r w:rsidRPr="00F4480C">
        <w:rPr>
          <w:rFonts w:ascii="Times New Roman" w:hAnsi="Times New Roman"/>
          <w:sz w:val="24"/>
          <w:u w:val="none"/>
        </w:rPr>
        <w:t>1.1.</w:t>
      </w:r>
      <w:r w:rsidRPr="00F4480C">
        <w:tab/>
      </w:r>
      <w:r w:rsidRPr="00F4480C">
        <w:rPr>
          <w:rFonts w:ascii="Times New Roman" w:hAnsi="Times New Roman"/>
          <w:sz w:val="24"/>
          <w:u w:val="none"/>
        </w:rPr>
        <w:t>Üldised märkused</w:t>
      </w:r>
      <w:bookmarkEnd w:id="28"/>
      <w:bookmarkEnd w:id="29"/>
      <w:bookmarkEnd w:id="30"/>
      <w:bookmarkEnd w:id="31"/>
    </w:p>
    <w:p w14:paraId="21F1BE9F" w14:textId="2141ADB0" w:rsidR="002648B0" w:rsidRPr="00F4480C" w:rsidRDefault="008F3052" w:rsidP="00487A02">
      <w:pPr>
        <w:pStyle w:val="InstructionsText2"/>
        <w:numPr>
          <w:ilvl w:val="0"/>
          <w:numId w:val="0"/>
        </w:numPr>
        <w:ind w:left="1353" w:hanging="360"/>
      </w:pPr>
      <w:fldSimple w:instr=" seq paragraphs ">
        <w:r w:rsidRPr="00F4480C">
          <w:t>11</w:t>
        </w:r>
      </w:fldSimple>
      <w:r w:rsidRPr="00F4480C">
        <w:t>.</w:t>
      </w:r>
      <w:r w:rsidRPr="00F4480C">
        <w:tab/>
        <w:t xml:space="preserve">CA vormid sisaldavad teavet I samba lugejate (omavahendid, esimese taseme omavahendid, esimese taseme põhiomavahendid), nimetajate (omavahendite nõuded) ning määruse (EL) nr 575/2013 ja direktiivi 2013/36/EL üleminekusätete kohaldamise kohta ning koosnevad viiest vormist: </w:t>
      </w:r>
    </w:p>
    <w:p w14:paraId="522AAFB4" w14:textId="1294A203" w:rsidR="005643EA" w:rsidRPr="00F4480C" w:rsidRDefault="00125707" w:rsidP="00487A02">
      <w:pPr>
        <w:pStyle w:val="InstructionsText2"/>
        <w:numPr>
          <w:ilvl w:val="0"/>
          <w:numId w:val="0"/>
        </w:numPr>
        <w:ind w:left="1353" w:hanging="360"/>
      </w:pPr>
      <w:r w:rsidRPr="00F4480C">
        <w:t>a)</w:t>
      </w:r>
      <w:r w:rsidRPr="00F4480C">
        <w:tab/>
        <w:t>Vormis CA1 esitavad finantsinstitutsioonid omavahendite summa, mis on liigendatud kirjeteks, millest kõnealune summa koosneb. Omavahendite summa sisaldab määruse (EL) nr 575/2013 ja direktiivi 2013/36/EL üleminekusätete kohaldamise kogumõju omavahendite liikide lõikes.</w:t>
      </w:r>
    </w:p>
    <w:p w14:paraId="4AA37357" w14:textId="7D1B9A3F" w:rsidR="005643EA" w:rsidRPr="00F4480C" w:rsidRDefault="00125707" w:rsidP="00487A02">
      <w:pPr>
        <w:pStyle w:val="InstructionsText2"/>
        <w:numPr>
          <w:ilvl w:val="0"/>
          <w:numId w:val="0"/>
        </w:numPr>
        <w:ind w:left="1353" w:hanging="360"/>
      </w:pPr>
      <w:r w:rsidRPr="00F4480C">
        <w:t>b)</w:t>
      </w:r>
      <w:r w:rsidRPr="00F4480C">
        <w:tab/>
        <w:t>Vormis CA2 esitatakse kokkuvõtlikult koguriskipositsioon, nagu on määratletud määruse (EL) nr 575/2013 artikli 92 lõikes 3.</w:t>
      </w:r>
    </w:p>
    <w:p w14:paraId="7B8CC078" w14:textId="2F6AE38A" w:rsidR="005643EA" w:rsidRPr="00F4480C" w:rsidRDefault="00125707" w:rsidP="00487A02">
      <w:pPr>
        <w:pStyle w:val="InstructionsText2"/>
        <w:numPr>
          <w:ilvl w:val="0"/>
          <w:numId w:val="0"/>
        </w:numPr>
        <w:ind w:left="1353" w:hanging="360"/>
      </w:pPr>
      <w:r w:rsidRPr="00F4480C">
        <w:t>c)</w:t>
      </w:r>
      <w:r w:rsidRPr="00F4480C">
        <w:tab/>
        <w:t>Vormis CA3 esitatakse suhtarvud, mille puhul on määrusega (EL) nr 575/2013 ette nähtud miinimumtase, teise samba suhtarvud ja mõned muud nendega seotud andmed.</w:t>
      </w:r>
    </w:p>
    <w:p w14:paraId="61C0C310" w14:textId="4CDAA0D3" w:rsidR="005643EA" w:rsidRPr="00F4480C" w:rsidRDefault="00125707" w:rsidP="00487A02">
      <w:pPr>
        <w:pStyle w:val="InstructionsText2"/>
        <w:numPr>
          <w:ilvl w:val="0"/>
          <w:numId w:val="0"/>
        </w:numPr>
        <w:ind w:left="1353" w:hanging="360"/>
      </w:pPr>
      <w:r w:rsidRPr="00F4480C">
        <w:t>d)</w:t>
      </w:r>
      <w:r w:rsidRPr="00F4480C">
        <w:tab/>
        <w:t xml:space="preserve">Vormis CA4 esitatakse memokirjed, mida on vaja muu hulgas vormi CA1 kirjete arvutamiseks, samuti direktiivi 2013/36/EL kohaste kapitalipuhvritega seotud teave. </w:t>
      </w:r>
    </w:p>
    <w:p w14:paraId="3B08263D" w14:textId="6CFC2E59" w:rsidR="005643EA" w:rsidRPr="00F4480C" w:rsidRDefault="00125707" w:rsidP="00487A02">
      <w:pPr>
        <w:pStyle w:val="InstructionsText2"/>
        <w:numPr>
          <w:ilvl w:val="0"/>
          <w:numId w:val="0"/>
        </w:numPr>
        <w:ind w:left="1353" w:hanging="360"/>
      </w:pPr>
      <w:r w:rsidRPr="00F4480C">
        <w:t>e)</w:t>
      </w:r>
      <w:r w:rsidRPr="00F4480C">
        <w:tab/>
        <w:t>Vormis CA5 esitatakse andmed, mida on vaja määruses (EL) nr 575/2013 olevate omavahendeid käsitlevate üleminekusätete mõju arvutamiseks. Pärast üleminekusätete kehtivusaja lõppu vorm CA5 kaotatakse.</w:t>
      </w:r>
    </w:p>
    <w:p w14:paraId="42AFBB71" w14:textId="6D58C1EE" w:rsidR="00783881" w:rsidRPr="00F4480C" w:rsidRDefault="008F3052" w:rsidP="00487A02">
      <w:pPr>
        <w:pStyle w:val="InstructionsText2"/>
        <w:numPr>
          <w:ilvl w:val="0"/>
          <w:numId w:val="0"/>
        </w:numPr>
        <w:ind w:left="1353" w:hanging="360"/>
      </w:pPr>
      <w:fldSimple w:instr=" seq paragraphs ">
        <w:r w:rsidRPr="00F4480C">
          <w:t>12</w:t>
        </w:r>
      </w:fldSimple>
      <w:r w:rsidRPr="00F4480C">
        <w:t>.</w:t>
      </w:r>
      <w:r w:rsidRPr="00F4480C">
        <w:tab/>
        <w:t>Vorme kasutavad kõik aruandvad üksused, olenemata kohaldatavatest raamatupidamistavadest, kuigi mõned lugeja kirjed on asjakohased vaid IASi/IFRSi laadi hindamiseeskirju kohaldatavate üksuste puhul. Üldiselt on nimetajas esitatav teave seotud vastavates vormides koguriskipositsiooni arvutamiseks esitatud lõpptulemusega.</w:t>
      </w:r>
    </w:p>
    <w:p w14:paraId="6AB6AA40" w14:textId="77777777" w:rsidR="005643EA" w:rsidRPr="00F4480C" w:rsidRDefault="008F3052" w:rsidP="00487A02">
      <w:pPr>
        <w:pStyle w:val="InstructionsText2"/>
        <w:numPr>
          <w:ilvl w:val="0"/>
          <w:numId w:val="0"/>
        </w:numPr>
        <w:ind w:left="1353" w:hanging="360"/>
      </w:pPr>
      <w:fldSimple w:instr=" seq paragraphs ">
        <w:r w:rsidRPr="00F4480C">
          <w:t>13</w:t>
        </w:r>
      </w:fldSimple>
      <w:r w:rsidRPr="00F4480C">
        <w:t>.</w:t>
      </w:r>
      <w:r w:rsidRPr="00F4480C">
        <w:tab/>
        <w:t xml:space="preserve">Omavahendite kogusumma koosneb eri liiki omavahenditest: esimese taseme omavahendid, mis on esimese taseme põhiomavahendite ja täiendavate esimese taseme omavahendite summa, ning teise taseme omavahendid. </w:t>
      </w:r>
    </w:p>
    <w:p w14:paraId="7CAE4F09" w14:textId="0114B3D0" w:rsidR="00783881" w:rsidRPr="00F4480C" w:rsidRDefault="008F3052" w:rsidP="00487A02">
      <w:pPr>
        <w:pStyle w:val="InstructionsText2"/>
        <w:numPr>
          <w:ilvl w:val="0"/>
          <w:numId w:val="0"/>
        </w:numPr>
        <w:ind w:left="1353" w:hanging="360"/>
      </w:pPr>
      <w:fldSimple w:instr=" seq paragraphs ">
        <w:r w:rsidRPr="00F4480C">
          <w:t>14</w:t>
        </w:r>
      </w:fldSimple>
      <w:r w:rsidRPr="00F4480C">
        <w:t>.</w:t>
      </w:r>
      <w:r w:rsidRPr="00F4480C">
        <w:tab/>
        <w:t>Määruse (EL) nr 575/2013 ja direktiivi 2013/36/EL üleminekusätete kohaldamist käsitletakse CA vormides järgmiselt:</w:t>
      </w:r>
    </w:p>
    <w:p w14:paraId="461AFACA" w14:textId="77777777" w:rsidR="00783881" w:rsidRPr="00F4480C" w:rsidRDefault="00125707" w:rsidP="00487A02">
      <w:pPr>
        <w:pStyle w:val="InstructionsText2"/>
        <w:numPr>
          <w:ilvl w:val="0"/>
          <w:numId w:val="0"/>
        </w:numPr>
        <w:ind w:left="1353" w:hanging="360"/>
      </w:pPr>
      <w:r w:rsidRPr="00F4480C">
        <w:t>a)</w:t>
      </w:r>
      <w:r w:rsidRPr="00F4480C">
        <w:tab/>
        <w:t xml:space="preserve">Vormis CA1 esitatavates kirjetes üleminekusätetest tulenevaid korrigeerimisi üldiselt arvesse ei võeta. See tähendab, et vormi CA1 kirjete andmed arvutatakse vastavalt lõppsätetele (st nagu üleminekusätteid ei kohaldataks), välja arvatud kirjed, mis kokkuvõtlikult kajastavad üleminekusätete mõju. Iga kapitaliliigi (st esimese taseme põhiomavahendite, täiendavate esimese taseme omavahendite ja </w:t>
      </w:r>
      <w:r w:rsidRPr="00F4480C">
        <w:lastRenderedPageBreak/>
        <w:t>teise taseme omavahendite) puhul on kolm eri kirjet, milles kajastatakse kõiki üleminekusätetest tulenevaid korrigeerimisi.</w:t>
      </w:r>
    </w:p>
    <w:p w14:paraId="1413EE3A" w14:textId="55A41872" w:rsidR="00113EA5" w:rsidRPr="00F4480C" w:rsidRDefault="00125707" w:rsidP="00487A02">
      <w:pPr>
        <w:pStyle w:val="InstructionsText2"/>
        <w:numPr>
          <w:ilvl w:val="0"/>
          <w:numId w:val="0"/>
        </w:numPr>
        <w:ind w:left="1353" w:hanging="360"/>
      </w:pPr>
      <w:r w:rsidRPr="00F4480C">
        <w:t>b)</w:t>
      </w:r>
      <w:r w:rsidRPr="00F4480C">
        <w:tab/>
        <w:t>Üleminekusätted võivad mõjutada ka täiendavate esimese taseme omavahendite ja teise taseme omavahendite puudujääki (s.o täiendavate esimese taseme omavahendite või teise taseme omavahendite kirjetest tehtavate mahaarvamiste summa, mis ületab vastavalt täiendavaid esimese taseme omavahendeid või teise taseme omavahendeid, nagu sätestatud vastavalt määruse (EL) nr 575/2013 artikli 36 lõike 1 punktis j ja artikli 56 punktis e) ning seega võivad kõnealuseid puudujääke sisaldavad kirjed kaudselt kajastada üleminekusätete mõju.</w:t>
      </w:r>
    </w:p>
    <w:p w14:paraId="5BA6EE8D" w14:textId="1242D8DB" w:rsidR="005643EA" w:rsidRPr="00F4480C" w:rsidRDefault="00125707" w:rsidP="00487A02">
      <w:pPr>
        <w:pStyle w:val="InstructionsText2"/>
        <w:numPr>
          <w:ilvl w:val="0"/>
          <w:numId w:val="0"/>
        </w:numPr>
        <w:ind w:left="1353" w:hanging="360"/>
      </w:pPr>
      <w:r w:rsidRPr="00F4480C">
        <w:t>c)</w:t>
      </w:r>
      <w:r w:rsidRPr="00F4480C">
        <w:tab/>
        <w:t xml:space="preserve">Vormi CA5 kasutatakse üksnes määruse (EL) nr 575/2013 üleminekusätete mõju kajastamiseks. </w:t>
      </w:r>
    </w:p>
    <w:p w14:paraId="2E1A7C01" w14:textId="655B1F5A" w:rsidR="00783881" w:rsidRPr="00F4480C" w:rsidRDefault="008F3052" w:rsidP="00487A02">
      <w:pPr>
        <w:pStyle w:val="InstructionsText2"/>
        <w:numPr>
          <w:ilvl w:val="0"/>
          <w:numId w:val="0"/>
        </w:numPr>
        <w:ind w:left="1353" w:hanging="360"/>
      </w:pPr>
      <w:fldSimple w:instr=" seq paragraphs ">
        <w:r w:rsidRPr="00F4480C">
          <w:t>15</w:t>
        </w:r>
      </w:fldSimple>
      <w:r w:rsidRPr="00F4480C">
        <w:t>.</w:t>
      </w:r>
      <w:r w:rsidRPr="00F4480C">
        <w:tab/>
        <w:t xml:space="preserve">Teise samba nõudeid võib liidus kohaldada erinevalt (direktiivi 2013/36/EL artikli 104a lõige 1 tuleb üle võtta riikide õigusaktidesse). Määruses (EL) nr 575/2013 nõutud maksevõime aruandluses võetakse arvesse ainult II samba nõudeid maksevõime suhtarvu või sihtsuhtarvu kohta. </w:t>
      </w:r>
    </w:p>
    <w:p w14:paraId="4913F19A" w14:textId="77777777" w:rsidR="005643EA" w:rsidRPr="00F4480C" w:rsidRDefault="00125707" w:rsidP="00487A02">
      <w:pPr>
        <w:pStyle w:val="InstructionsText2"/>
        <w:numPr>
          <w:ilvl w:val="0"/>
          <w:numId w:val="0"/>
        </w:numPr>
        <w:ind w:left="1353" w:hanging="360"/>
      </w:pPr>
      <w:r w:rsidRPr="00F4480C">
        <w:t>a)</w:t>
      </w:r>
      <w:r w:rsidRPr="00F4480C">
        <w:tab/>
        <w:t>Vormides CA1, CA2 või CA5 esitatakse andmed ainult I samba küsimuste kohta.</w:t>
      </w:r>
    </w:p>
    <w:p w14:paraId="1D28867A" w14:textId="77777777" w:rsidR="005643EA" w:rsidRPr="00F4480C" w:rsidRDefault="00125707" w:rsidP="00487A02">
      <w:pPr>
        <w:pStyle w:val="InstructionsText2"/>
        <w:numPr>
          <w:ilvl w:val="0"/>
          <w:numId w:val="0"/>
        </w:numPr>
        <w:ind w:left="1353" w:hanging="360"/>
      </w:pPr>
      <w:r w:rsidRPr="00F4480C">
        <w:t>b)</w:t>
      </w:r>
      <w:r w:rsidRPr="00F4480C">
        <w:tab/>
        <w:t>Vormis CA3 kajastatakse II samba lisanõuete kogumõju maksevõime suhtarvule. Peamiselt keskendutakse seal sihtmääradele. Rohkem seoseid vormidega CA1, CA2 ja CA5 ei ole.</w:t>
      </w:r>
    </w:p>
    <w:p w14:paraId="36BBAE84" w14:textId="73CEAC43" w:rsidR="005643EA" w:rsidRPr="00F4480C" w:rsidRDefault="00125707" w:rsidP="00487A02">
      <w:pPr>
        <w:pStyle w:val="InstructionsText2"/>
        <w:numPr>
          <w:ilvl w:val="0"/>
          <w:numId w:val="0"/>
        </w:numPr>
        <w:ind w:left="1353" w:hanging="360"/>
      </w:pPr>
      <w:r w:rsidRPr="00F4480C">
        <w:t>c)</w:t>
      </w:r>
      <w:r w:rsidRPr="00F4480C">
        <w:tab/>
        <w:t>Vorm CA4 sisaldab ühte lahtrit seoses 2. samba kohaste täiendavate omavahendite nõuetega. See lahter ei ole valideerimiseeskirjade kaudu seotud vormi CA3 omavahendite suhtarvudega ja kajastab direktiivi 2013/36/EL artikli 104a lõiget 1, milles on sõnaselgelt märgitud, et täiendavaid omavahendite nõudeid võib käsitada 2. samba otsuste puhul ühe võimalusena.</w:t>
      </w:r>
    </w:p>
    <w:p w14:paraId="5922E0A2" w14:textId="715899AC" w:rsidR="002648B0" w:rsidRPr="00F4480C" w:rsidRDefault="00125707" w:rsidP="0023700C">
      <w:pPr>
        <w:pStyle w:val="Instructionsberschrift2"/>
        <w:numPr>
          <w:ilvl w:val="0"/>
          <w:numId w:val="0"/>
        </w:numPr>
        <w:ind w:left="357" w:hanging="357"/>
        <w:rPr>
          <w:rFonts w:ascii="Times New Roman" w:hAnsi="Times New Roman" w:cs="Times New Roman"/>
          <w:sz w:val="24"/>
        </w:rPr>
      </w:pPr>
      <w:bookmarkStart w:id="32" w:name="_Toc473560873"/>
      <w:bookmarkStart w:id="33" w:name="_Toc308175820"/>
      <w:bookmarkStart w:id="34" w:name="_Toc360188325"/>
      <w:bookmarkStart w:id="35" w:name="_Toc119085241"/>
      <w:r w:rsidRPr="00F4480C">
        <w:rPr>
          <w:rFonts w:ascii="Times New Roman" w:hAnsi="Times New Roman"/>
          <w:sz w:val="24"/>
          <w:u w:val="none"/>
        </w:rPr>
        <w:t>1.2.</w:t>
      </w:r>
      <w:r w:rsidRPr="00F4480C">
        <w:tab/>
      </w:r>
      <w:r w:rsidRPr="00F4480C">
        <w:rPr>
          <w:rFonts w:ascii="Times New Roman" w:hAnsi="Times New Roman"/>
          <w:sz w:val="24"/>
        </w:rPr>
        <w:t>C 01.00 – OMAVAHENDID (CA1)</w:t>
      </w:r>
      <w:bookmarkEnd w:id="32"/>
      <w:bookmarkEnd w:id="35"/>
      <w:r w:rsidRPr="00F4480C">
        <w:rPr>
          <w:rFonts w:ascii="Times New Roman" w:hAnsi="Times New Roman"/>
          <w:sz w:val="24"/>
        </w:rPr>
        <w:t xml:space="preserve"> </w:t>
      </w:r>
      <w:bookmarkEnd w:id="33"/>
      <w:bookmarkEnd w:id="34"/>
    </w:p>
    <w:p w14:paraId="2A108929" w14:textId="77777777" w:rsidR="002648B0" w:rsidRPr="00F4480C" w:rsidRDefault="00125707" w:rsidP="0023700C">
      <w:pPr>
        <w:pStyle w:val="Instructionsberschrift2"/>
        <w:numPr>
          <w:ilvl w:val="0"/>
          <w:numId w:val="0"/>
        </w:numPr>
        <w:ind w:left="357" w:hanging="357"/>
        <w:rPr>
          <w:rFonts w:ascii="Times New Roman" w:hAnsi="Times New Roman" w:cs="Times New Roman"/>
          <w:sz w:val="24"/>
        </w:rPr>
      </w:pPr>
      <w:bookmarkStart w:id="36" w:name="_Toc308175821"/>
      <w:bookmarkStart w:id="37" w:name="_Toc310414968"/>
      <w:bookmarkStart w:id="38" w:name="_Toc360188326"/>
      <w:bookmarkStart w:id="39" w:name="_Toc473560874"/>
      <w:bookmarkStart w:id="40" w:name="_Toc119085242"/>
      <w:r w:rsidRPr="00F4480C">
        <w:rPr>
          <w:rFonts w:ascii="Times New Roman" w:hAnsi="Times New Roman"/>
          <w:sz w:val="24"/>
          <w:u w:val="none"/>
        </w:rPr>
        <w:t>1.2.1</w:t>
      </w:r>
      <w:r w:rsidRPr="00F4480C">
        <w:tab/>
      </w:r>
      <w:r w:rsidRPr="00F4480C">
        <w:rPr>
          <w:rFonts w:ascii="Times New Roman" w:hAnsi="Times New Roman"/>
          <w:sz w:val="24"/>
        </w:rPr>
        <w:t>Juhised konkreetsete kirjete kohta</w:t>
      </w:r>
      <w:bookmarkEnd w:id="36"/>
      <w:bookmarkEnd w:id="37"/>
      <w:bookmarkEnd w:id="38"/>
      <w:bookmarkEnd w:id="39"/>
      <w:bookmarkEnd w:id="40"/>
    </w:p>
    <w:p w14:paraId="576AA95C" w14:textId="77777777" w:rsidR="002648B0" w:rsidRPr="00F4480C" w:rsidRDefault="002648B0" w:rsidP="00487A02">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F4480C" w14:paraId="0F33A6E7" w14:textId="77777777" w:rsidTr="00D731E3">
        <w:tc>
          <w:tcPr>
            <w:tcW w:w="1129" w:type="dxa"/>
            <w:shd w:val="clear" w:color="auto" w:fill="D9D9D9"/>
          </w:tcPr>
          <w:p w14:paraId="31F0027E" w14:textId="77777777" w:rsidR="005643EA" w:rsidRPr="00F4480C" w:rsidRDefault="002648B0" w:rsidP="00487A02">
            <w:pPr>
              <w:pStyle w:val="InstructionsText"/>
              <w:rPr>
                <w:rStyle w:val="InstructionsTabelleText"/>
                <w:rFonts w:ascii="Times New Roman" w:hAnsi="Times New Roman"/>
                <w:bCs/>
                <w:sz w:val="24"/>
              </w:rPr>
            </w:pPr>
            <w:r w:rsidRPr="00F4480C">
              <w:rPr>
                <w:rStyle w:val="InstructionsTabelleText"/>
                <w:rFonts w:ascii="Times New Roman" w:hAnsi="Times New Roman"/>
                <w:sz w:val="24"/>
              </w:rPr>
              <w:t>Rida</w:t>
            </w:r>
          </w:p>
        </w:tc>
        <w:tc>
          <w:tcPr>
            <w:tcW w:w="7620" w:type="dxa"/>
            <w:shd w:val="clear" w:color="auto" w:fill="D9D9D9"/>
          </w:tcPr>
          <w:p w14:paraId="5F9C6DF8" w14:textId="77777777" w:rsidR="005643EA" w:rsidRPr="00F4480C" w:rsidRDefault="002648B0" w:rsidP="00487A02">
            <w:pPr>
              <w:pStyle w:val="InstructionsText"/>
              <w:rPr>
                <w:rStyle w:val="InstructionsTabelleText"/>
                <w:rFonts w:ascii="Times New Roman" w:hAnsi="Times New Roman"/>
                <w:bCs/>
                <w:sz w:val="24"/>
              </w:rPr>
            </w:pPr>
            <w:r w:rsidRPr="00F4480C">
              <w:rPr>
                <w:rStyle w:val="InstructionsTabelleText"/>
                <w:rFonts w:ascii="Times New Roman" w:hAnsi="Times New Roman"/>
                <w:sz w:val="24"/>
              </w:rPr>
              <w:t>Viited õigussätetele ja juhised</w:t>
            </w:r>
          </w:p>
        </w:tc>
      </w:tr>
      <w:tr w:rsidR="002648B0" w:rsidRPr="00F4480C" w14:paraId="4DF964B1" w14:textId="77777777" w:rsidTr="00D731E3">
        <w:tc>
          <w:tcPr>
            <w:tcW w:w="1129" w:type="dxa"/>
          </w:tcPr>
          <w:p w14:paraId="4B969D4C" w14:textId="77777777" w:rsidR="002648B0" w:rsidRPr="00F4480C" w:rsidRDefault="00A53185"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0010</w:t>
            </w:r>
          </w:p>
        </w:tc>
        <w:tc>
          <w:tcPr>
            <w:tcW w:w="7620" w:type="dxa"/>
          </w:tcPr>
          <w:p w14:paraId="6C1D3AFB" w14:textId="77777777" w:rsidR="00D7242F" w:rsidRPr="00F4480C" w:rsidRDefault="00C66473"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1.</w:t>
            </w:r>
            <w:r w:rsidRPr="00F4480C">
              <w:tab/>
            </w:r>
            <w:r w:rsidRPr="00F4480C">
              <w:rPr>
                <w:rStyle w:val="InstructionsTabelleberschrift"/>
                <w:rFonts w:ascii="Times New Roman" w:hAnsi="Times New Roman"/>
                <w:sz w:val="24"/>
              </w:rPr>
              <w:t>Omavahendid</w:t>
            </w:r>
          </w:p>
          <w:p w14:paraId="386CAF3D" w14:textId="1638814A" w:rsidR="005643EA" w:rsidRPr="00F4480C" w:rsidRDefault="002648B0" w:rsidP="00487A02">
            <w:pPr>
              <w:pStyle w:val="InstructionsText"/>
              <w:rPr>
                <w:rStyle w:val="FormatvorlageInstructionsTabelleText"/>
                <w:rFonts w:ascii="Times New Roman" w:hAnsi="Times New Roman"/>
                <w:sz w:val="24"/>
              </w:rPr>
            </w:pPr>
            <w:r w:rsidRPr="00F4480C">
              <w:t>Määruse (EL) nr 575/2013 artikli 4 lõike 1 punkt 118 ja artikkel 72</w:t>
            </w:r>
          </w:p>
          <w:p w14:paraId="3C8B7AF9" w14:textId="77777777" w:rsidR="005643EA" w:rsidRPr="00F4480C" w:rsidRDefault="002648B0" w:rsidP="00487A02">
            <w:pPr>
              <w:pStyle w:val="InstructionsText"/>
              <w:rPr>
                <w:rStyle w:val="InstructionsTabelleberschrift"/>
                <w:rFonts w:ascii="Times New Roman" w:hAnsi="Times New Roman"/>
                <w:sz w:val="24"/>
              </w:rPr>
            </w:pPr>
            <w:r w:rsidRPr="00F4480C">
              <w:rPr>
                <w:rStyle w:val="FormatvorlageInstructionsTabelleText"/>
                <w:rFonts w:ascii="Times New Roman" w:hAnsi="Times New Roman"/>
                <w:sz w:val="24"/>
              </w:rPr>
              <w:t>Finantsinstitutsiooni omavahendid võrduvad tema esimese ja teise taseme omavahendite summaga.</w:t>
            </w:r>
          </w:p>
        </w:tc>
      </w:tr>
      <w:tr w:rsidR="00666996" w:rsidRPr="00F4480C" w14:paraId="52FC579E" w14:textId="77777777" w:rsidTr="00D731E3">
        <w:tc>
          <w:tcPr>
            <w:tcW w:w="1129" w:type="dxa"/>
          </w:tcPr>
          <w:p w14:paraId="7398CA04" w14:textId="77777777" w:rsidR="00666996" w:rsidRPr="00F4480C" w:rsidRDefault="00A53185"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0015</w:t>
            </w:r>
          </w:p>
        </w:tc>
        <w:tc>
          <w:tcPr>
            <w:tcW w:w="7620" w:type="dxa"/>
          </w:tcPr>
          <w:p w14:paraId="478AF4FD" w14:textId="77777777" w:rsidR="005643EA" w:rsidRPr="00F4480C" w:rsidRDefault="00666996"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1.1</w:t>
            </w:r>
            <w:r w:rsidRPr="00F4480C">
              <w:tab/>
            </w:r>
            <w:r w:rsidRPr="00F4480C">
              <w:rPr>
                <w:rStyle w:val="InstructionsTabelleberschrift"/>
                <w:rFonts w:ascii="Times New Roman" w:hAnsi="Times New Roman"/>
                <w:sz w:val="24"/>
              </w:rPr>
              <w:t>Esimese taseme omavahendid</w:t>
            </w:r>
          </w:p>
          <w:p w14:paraId="38E5595D" w14:textId="56DE5531" w:rsidR="005643EA" w:rsidRPr="00F4480C" w:rsidRDefault="00666996" w:rsidP="00487A02">
            <w:pPr>
              <w:pStyle w:val="InstructionsText"/>
              <w:rPr>
                <w:rStyle w:val="FormatvorlageInstructionsTabelleText"/>
                <w:rFonts w:ascii="Times New Roman" w:hAnsi="Times New Roman"/>
                <w:sz w:val="24"/>
              </w:rPr>
            </w:pPr>
            <w:r w:rsidRPr="00F4480C">
              <w:t>Määruse (EL) nr 575/2013 artikkel 25</w:t>
            </w:r>
          </w:p>
          <w:p w14:paraId="51A21B40" w14:textId="77777777" w:rsidR="005643EA" w:rsidRPr="00F4480C" w:rsidRDefault="00666996" w:rsidP="00487A02">
            <w:pPr>
              <w:pStyle w:val="InstructionsText"/>
              <w:rPr>
                <w:rStyle w:val="InstructionsTabelleberschrift"/>
                <w:rFonts w:ascii="Times New Roman" w:hAnsi="Times New Roman"/>
                <w:sz w:val="24"/>
              </w:rPr>
            </w:pPr>
            <w:r w:rsidRPr="00F4480C">
              <w:rPr>
                <w:rStyle w:val="FormatvorlageInstructionsTabelleText"/>
                <w:rFonts w:ascii="Times New Roman" w:hAnsi="Times New Roman"/>
                <w:sz w:val="24"/>
              </w:rPr>
              <w:t xml:space="preserve">Esimese taseme omavahendid võrduvad esimese taseme põhiomavahendite ja täiendavate esimese taseme omavahendite summaga. </w:t>
            </w:r>
          </w:p>
        </w:tc>
      </w:tr>
      <w:tr w:rsidR="002648B0" w:rsidRPr="00F4480C" w14:paraId="35B60C57" w14:textId="77777777" w:rsidTr="00D731E3">
        <w:tc>
          <w:tcPr>
            <w:tcW w:w="1129" w:type="dxa"/>
          </w:tcPr>
          <w:p w14:paraId="35BA1B6C" w14:textId="77777777" w:rsidR="002648B0" w:rsidRPr="00F4480C" w:rsidRDefault="00A53185"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0020</w:t>
            </w:r>
          </w:p>
        </w:tc>
        <w:tc>
          <w:tcPr>
            <w:tcW w:w="7620" w:type="dxa"/>
          </w:tcPr>
          <w:p w14:paraId="3FBABB9A" w14:textId="77777777" w:rsidR="005643EA" w:rsidRPr="00F4480C" w:rsidRDefault="00666996"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1.1.1.</w:t>
            </w:r>
            <w:r w:rsidRPr="00F4480C">
              <w:tab/>
            </w:r>
            <w:r w:rsidRPr="00F4480C">
              <w:rPr>
                <w:rStyle w:val="InstructionsTabelleberschrift"/>
                <w:rFonts w:ascii="Times New Roman" w:hAnsi="Times New Roman"/>
                <w:sz w:val="24"/>
              </w:rPr>
              <w:t>Esimese taseme põhiomavahendid</w:t>
            </w:r>
          </w:p>
          <w:p w14:paraId="79BBD3B7" w14:textId="35270E58" w:rsidR="005643EA" w:rsidRPr="00F4480C" w:rsidRDefault="002648B0" w:rsidP="00487A02">
            <w:pPr>
              <w:pStyle w:val="InstructionsText"/>
              <w:rPr>
                <w:rStyle w:val="FormatvorlageInstructionsTabelleText"/>
                <w:rFonts w:ascii="Times New Roman" w:hAnsi="Times New Roman"/>
                <w:sz w:val="24"/>
              </w:rPr>
            </w:pPr>
            <w:r w:rsidRPr="00F4480C">
              <w:t>Määruse (EL) nr 575/2013 artikkel 50</w:t>
            </w:r>
          </w:p>
        </w:tc>
      </w:tr>
      <w:tr w:rsidR="002648B0" w:rsidRPr="00F4480C" w14:paraId="6AFFA79C" w14:textId="77777777" w:rsidTr="00D731E3">
        <w:tc>
          <w:tcPr>
            <w:tcW w:w="1129" w:type="dxa"/>
          </w:tcPr>
          <w:p w14:paraId="24043EFF" w14:textId="77777777" w:rsidR="002648B0" w:rsidRPr="00F4480C" w:rsidRDefault="00A53185"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lastRenderedPageBreak/>
              <w:t>0030</w:t>
            </w:r>
          </w:p>
        </w:tc>
        <w:tc>
          <w:tcPr>
            <w:tcW w:w="7620" w:type="dxa"/>
          </w:tcPr>
          <w:p w14:paraId="51F18ADC" w14:textId="3590E38A" w:rsidR="005643EA" w:rsidRPr="00F4480C" w:rsidRDefault="000120EB"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1.1.1.1.</w:t>
            </w:r>
            <w:r w:rsidRPr="00F4480C">
              <w:tab/>
            </w:r>
            <w:r w:rsidRPr="00F4480C">
              <w:rPr>
                <w:rStyle w:val="InstructionsTabelleberschrift"/>
                <w:rFonts w:ascii="Times New Roman" w:hAnsi="Times New Roman"/>
                <w:sz w:val="24"/>
              </w:rPr>
              <w:t>Esimese taseme põhiomavahenditena aktsepteeritavad kapitaliinstrumendid ja ülekurss</w:t>
            </w:r>
          </w:p>
          <w:p w14:paraId="3A690C0A" w14:textId="2985F612" w:rsidR="005643EA" w:rsidRPr="00F4480C" w:rsidRDefault="002648B0" w:rsidP="00467F65">
            <w:pPr>
              <w:pStyle w:val="InstructionsText"/>
              <w:rPr>
                <w:rStyle w:val="FormatvorlageInstructionsTabelleText"/>
                <w:rFonts w:ascii="Times New Roman" w:hAnsi="Times New Roman"/>
                <w:sz w:val="24"/>
              </w:rPr>
            </w:pPr>
            <w:r w:rsidRPr="00F4480C">
              <w:t>Määruse (EL) nr 575/2013 artikli 26 lõike 1 punktid a ja b, artiklid 27–30, artikli 36 lõike 1 punkt f ja artikkel 42</w:t>
            </w:r>
          </w:p>
        </w:tc>
      </w:tr>
      <w:tr w:rsidR="002648B0" w:rsidRPr="00F4480C" w14:paraId="381D8AD5" w14:textId="77777777" w:rsidTr="00D731E3">
        <w:tc>
          <w:tcPr>
            <w:tcW w:w="1129" w:type="dxa"/>
          </w:tcPr>
          <w:p w14:paraId="6CCDEC8D" w14:textId="77777777" w:rsidR="002648B0" w:rsidRPr="00F4480C" w:rsidRDefault="00A53185"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0040</w:t>
            </w:r>
          </w:p>
        </w:tc>
        <w:tc>
          <w:tcPr>
            <w:tcW w:w="7620" w:type="dxa"/>
          </w:tcPr>
          <w:p w14:paraId="32F8D82E" w14:textId="77777777" w:rsidR="005643EA" w:rsidRPr="00F4480C" w:rsidRDefault="00666996"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1.1.1.1.1.</w:t>
            </w:r>
            <w:r w:rsidRPr="00F4480C">
              <w:tab/>
            </w:r>
            <w:r w:rsidRPr="00F4480C">
              <w:rPr>
                <w:rStyle w:val="InstructionsTabelleberschrift"/>
                <w:rFonts w:ascii="Times New Roman" w:hAnsi="Times New Roman"/>
                <w:sz w:val="24"/>
              </w:rPr>
              <w:t>Täielikult sissemakstud kapitaliinstrumendid</w:t>
            </w:r>
          </w:p>
          <w:p w14:paraId="0F8A3967" w14:textId="2ABBA929" w:rsidR="005643EA" w:rsidRPr="00F4480C" w:rsidRDefault="002648B0" w:rsidP="00487A02">
            <w:pPr>
              <w:pStyle w:val="InstructionsText"/>
              <w:rPr>
                <w:rStyle w:val="FormatvorlageInstructionsTabelleText"/>
                <w:rFonts w:ascii="Times New Roman" w:hAnsi="Times New Roman"/>
                <w:sz w:val="24"/>
              </w:rPr>
            </w:pPr>
            <w:r w:rsidRPr="00F4480C">
              <w:t>Määruse (EL) nr 575/2013 artikli 26 lõike 1 punkt a ja artiklid 27–31</w:t>
            </w:r>
          </w:p>
          <w:p w14:paraId="44C8CBFB" w14:textId="7324F1DD" w:rsidR="00FE3BD8" w:rsidRPr="00F4480C" w:rsidRDefault="00543DBD" w:rsidP="00487A02">
            <w:pPr>
              <w:pStyle w:val="InstructionsText"/>
              <w:rPr>
                <w:rStyle w:val="FormatvorlageInstructionsTabelleText"/>
                <w:rFonts w:ascii="Times New Roman" w:hAnsi="Times New Roman"/>
                <w:sz w:val="24"/>
              </w:rPr>
            </w:pPr>
            <w:r w:rsidRPr="00F4480C">
              <w:t>See hõlmab vastastikuste seltside, ühistute või samalaadsete finantsinstitutsioonide kapitaliinstrumente (määruse (EL) nr 575/2013 artiklid 27–29).</w:t>
            </w:r>
          </w:p>
          <w:p w14:paraId="6646326D" w14:textId="77777777" w:rsidR="00FE3BD8" w:rsidRPr="00F4480C" w:rsidRDefault="002648B0"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Arvesse ei võeta instrumentidega seotud ülekurssi.</w:t>
            </w:r>
          </w:p>
          <w:p w14:paraId="2E095C10" w14:textId="133DCB79" w:rsidR="005643EA" w:rsidRPr="00F4480C" w:rsidRDefault="00543DBD" w:rsidP="00B704AB">
            <w:pPr>
              <w:pStyle w:val="InstructionsText"/>
              <w:rPr>
                <w:rStyle w:val="FormatvorlageInstructionsTabelleText"/>
                <w:rFonts w:ascii="Times New Roman" w:hAnsi="Times New Roman"/>
                <w:sz w:val="24"/>
              </w:rPr>
            </w:pPr>
            <w:r w:rsidRPr="00F4480C">
              <w:t>Arvesse võetakse avaliku sektori asutuste poolt hädaolukorras märgitud kapitaliinstrumente, kui täidetud on kõik määruse (EL) nr 575/2013 artiklis 31 sätestatud tingimused.</w:t>
            </w:r>
          </w:p>
        </w:tc>
      </w:tr>
      <w:tr w:rsidR="00216D67" w:rsidRPr="00F4480C" w14:paraId="4E73C954" w14:textId="77777777" w:rsidTr="00D731E3">
        <w:tc>
          <w:tcPr>
            <w:tcW w:w="1129" w:type="dxa"/>
          </w:tcPr>
          <w:p w14:paraId="6063EFFC" w14:textId="77777777" w:rsidR="00216D67" w:rsidRPr="00F4480C" w:rsidRDefault="00A53185"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0045</w:t>
            </w:r>
          </w:p>
        </w:tc>
        <w:tc>
          <w:tcPr>
            <w:tcW w:w="7620" w:type="dxa"/>
          </w:tcPr>
          <w:p w14:paraId="74FA71E2" w14:textId="77777777" w:rsidR="00216D67" w:rsidRPr="00F4480C" w:rsidRDefault="00DD2C1E"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1.1.1.1.1.*</w:t>
            </w:r>
            <w:r w:rsidRPr="00F4480C">
              <w:tab/>
            </w:r>
            <w:r w:rsidRPr="00F4480C">
              <w:rPr>
                <w:rStyle w:val="InstructionsTabelleberschrift"/>
                <w:rFonts w:ascii="Times New Roman" w:hAnsi="Times New Roman"/>
                <w:sz w:val="24"/>
              </w:rPr>
              <w:t>Millest: avaliku sektori asutuste poolt hädaolukorras märgitavad kapitaliinstrumendid</w:t>
            </w:r>
          </w:p>
          <w:p w14:paraId="46EFD50D" w14:textId="0FF2F7E3" w:rsidR="00216D67" w:rsidRPr="00F4480C" w:rsidRDefault="00216D67" w:rsidP="00487A02">
            <w:pPr>
              <w:pStyle w:val="InstructionsText"/>
              <w:rPr>
                <w:rStyle w:val="InstructionsTabelleberschrift"/>
                <w:rFonts w:ascii="Times New Roman" w:hAnsi="Times New Roman"/>
                <w:b w:val="0"/>
                <w:sz w:val="24"/>
                <w:u w:val="none"/>
              </w:rPr>
            </w:pPr>
            <w:r w:rsidRPr="00F4480C">
              <w:t xml:space="preserve">Määruse (EL) nr 575/2013 </w:t>
            </w:r>
            <w:r w:rsidRPr="00F4480C">
              <w:rPr>
                <w:rStyle w:val="InstructionsTabelleberschrift"/>
                <w:rFonts w:ascii="Times New Roman" w:hAnsi="Times New Roman"/>
                <w:b w:val="0"/>
                <w:sz w:val="24"/>
                <w:u w:val="none"/>
              </w:rPr>
              <w:t>artikkel 31</w:t>
            </w:r>
          </w:p>
          <w:p w14:paraId="79CD2790" w14:textId="44B3A242" w:rsidR="00216D67" w:rsidRPr="00F4480C" w:rsidRDefault="00216D67" w:rsidP="00487A02">
            <w:pPr>
              <w:pStyle w:val="InstructionsText"/>
              <w:rPr>
                <w:rStyle w:val="InstructionsTabelleberschrift"/>
                <w:rFonts w:ascii="Times New Roman" w:hAnsi="Times New Roman"/>
                <w:sz w:val="24"/>
              </w:rPr>
            </w:pPr>
            <w:r w:rsidRPr="00F4480C">
              <w:t>Avaliku sektori asutuste poolt hädaolukorras märgitud kapitaliinstrumente võetakse esimese taseme põhiomavahendites arvesse, kui täidetud on kõik määruse (EL) nr 575/2013 artiklis 31 sätestatud tingimused.</w:t>
            </w:r>
          </w:p>
        </w:tc>
      </w:tr>
      <w:tr w:rsidR="002648B0" w:rsidRPr="00F4480C" w14:paraId="1CBAD62F" w14:textId="77777777" w:rsidTr="00D731E3">
        <w:tc>
          <w:tcPr>
            <w:tcW w:w="1129" w:type="dxa"/>
          </w:tcPr>
          <w:p w14:paraId="4AFF8BD5" w14:textId="77777777" w:rsidR="002648B0" w:rsidRPr="00F4480C" w:rsidRDefault="00A53185"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0050</w:t>
            </w:r>
          </w:p>
        </w:tc>
        <w:tc>
          <w:tcPr>
            <w:tcW w:w="7620" w:type="dxa"/>
          </w:tcPr>
          <w:p w14:paraId="48A44EEF" w14:textId="77777777" w:rsidR="005643EA" w:rsidRPr="00F4480C" w:rsidRDefault="00666996"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1.1.1.1.2*</w:t>
            </w:r>
            <w:r w:rsidRPr="00F4480C">
              <w:tab/>
            </w:r>
            <w:r w:rsidRPr="00F4480C">
              <w:rPr>
                <w:rStyle w:val="InstructionsTabelleberschrift"/>
                <w:rFonts w:ascii="Times New Roman" w:hAnsi="Times New Roman"/>
                <w:sz w:val="24"/>
              </w:rPr>
              <w:t>Memokirje: mitteaktsepteeritavad kapitaliinstrumendid</w:t>
            </w:r>
          </w:p>
          <w:p w14:paraId="6274F785" w14:textId="08EBA2E3" w:rsidR="005643EA" w:rsidRPr="00F4480C" w:rsidRDefault="002648B0" w:rsidP="00487A02">
            <w:pPr>
              <w:pStyle w:val="InstructionsText"/>
              <w:rPr>
                <w:rStyle w:val="FormatvorlageInstructionsTabelleText"/>
                <w:rFonts w:ascii="Times New Roman" w:hAnsi="Times New Roman"/>
                <w:sz w:val="24"/>
              </w:rPr>
            </w:pPr>
            <w:r w:rsidRPr="00F4480C">
              <w:t>Määruse (EL) nr 575/2013 artikli 28 lõike 1 punktid b, l ja m.</w:t>
            </w:r>
          </w:p>
          <w:p w14:paraId="3C489B35" w14:textId="77777777" w:rsidR="005643EA" w:rsidRPr="00F4480C" w:rsidRDefault="002648B0"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Kõnealustes punktides sätestatud tingimused kajastavad eri kapitaliolukordi, mis on pöörduvad, ja seega võib selles kirjes kajastatav summa olla aktsepteeritav järgmistel aruandeperioodidel.</w:t>
            </w:r>
          </w:p>
          <w:p w14:paraId="48771DB0" w14:textId="23DA4DE9" w:rsidR="005643EA" w:rsidRPr="00F4480C" w:rsidRDefault="002648B0"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Kajastatav summa ei hõlma instrumentidega seotud ülekurssi.</w:t>
            </w:r>
          </w:p>
        </w:tc>
      </w:tr>
      <w:tr w:rsidR="002648B0" w:rsidRPr="00F4480C" w14:paraId="03B33CB1" w14:textId="77777777" w:rsidTr="00D731E3">
        <w:tc>
          <w:tcPr>
            <w:tcW w:w="1129" w:type="dxa"/>
          </w:tcPr>
          <w:p w14:paraId="46B79C78" w14:textId="77777777" w:rsidR="002648B0" w:rsidRPr="00F4480C" w:rsidRDefault="00A53185"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0060</w:t>
            </w:r>
          </w:p>
        </w:tc>
        <w:tc>
          <w:tcPr>
            <w:tcW w:w="7620" w:type="dxa"/>
          </w:tcPr>
          <w:p w14:paraId="0CFA87CE" w14:textId="77777777" w:rsidR="005643EA" w:rsidRPr="00F4480C" w:rsidRDefault="00666996"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1.1.1.1.3</w:t>
            </w:r>
            <w:r w:rsidRPr="00F4480C">
              <w:tab/>
            </w:r>
            <w:r w:rsidRPr="00F4480C">
              <w:rPr>
                <w:rStyle w:val="InstructionsTabelleberschrift"/>
                <w:rFonts w:ascii="Times New Roman" w:hAnsi="Times New Roman"/>
                <w:sz w:val="24"/>
              </w:rPr>
              <w:t>Ülekurss</w:t>
            </w:r>
          </w:p>
          <w:p w14:paraId="0238A602" w14:textId="0DD89F14" w:rsidR="005643EA" w:rsidRPr="00F4480C" w:rsidRDefault="002648B0" w:rsidP="00487A02">
            <w:pPr>
              <w:pStyle w:val="InstructionsText"/>
              <w:rPr>
                <w:rStyle w:val="FormatvorlageInstructionsTabelleText"/>
                <w:rFonts w:ascii="Times New Roman" w:hAnsi="Times New Roman"/>
                <w:sz w:val="24"/>
              </w:rPr>
            </w:pPr>
            <w:r w:rsidRPr="00F4480C">
              <w:t>Määruse (EL) nr 575/2013 artikli 4 lõike 1 punkt 124 ja artikli 26 lõike 1 punkt b.</w:t>
            </w:r>
          </w:p>
          <w:p w14:paraId="524548BB" w14:textId="77777777" w:rsidR="005643EA" w:rsidRPr="00F4480C" w:rsidRDefault="002648B0"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 xml:space="preserve">Ülekurss on määratletud kohaldatavas raamatupidamistavas. </w:t>
            </w:r>
          </w:p>
          <w:p w14:paraId="47041C01" w14:textId="77777777" w:rsidR="005643EA" w:rsidRPr="00F4480C" w:rsidRDefault="002648B0"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 xml:space="preserve">Selles punktis kajastatav summa on kirjega „Täielikult sissemakstud kapitaliinstrumendid“ seotud osa. </w:t>
            </w:r>
          </w:p>
        </w:tc>
      </w:tr>
      <w:tr w:rsidR="002648B0" w:rsidRPr="00F4480C" w14:paraId="657BC06E" w14:textId="77777777" w:rsidTr="00D731E3">
        <w:tc>
          <w:tcPr>
            <w:tcW w:w="1129" w:type="dxa"/>
          </w:tcPr>
          <w:p w14:paraId="0E2BFC1D" w14:textId="77777777" w:rsidR="002648B0" w:rsidRPr="00F4480C" w:rsidRDefault="00A53185"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0070</w:t>
            </w:r>
          </w:p>
        </w:tc>
        <w:tc>
          <w:tcPr>
            <w:tcW w:w="7620" w:type="dxa"/>
          </w:tcPr>
          <w:p w14:paraId="4873A5A6" w14:textId="77777777" w:rsidR="005643EA" w:rsidRPr="00F4480C" w:rsidRDefault="00666996"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1.1.1.1.4</w:t>
            </w:r>
            <w:r w:rsidRPr="00F4480C">
              <w:tab/>
            </w:r>
            <w:r w:rsidRPr="00F4480C">
              <w:rPr>
                <w:rStyle w:val="InstructionsTabelleberschrift"/>
                <w:rFonts w:ascii="Times New Roman" w:hAnsi="Times New Roman"/>
                <w:sz w:val="24"/>
              </w:rPr>
              <w:t>(−) Enda esimese taseme põhiomavahenditesse kuuluvad instrumendid</w:t>
            </w:r>
          </w:p>
          <w:p w14:paraId="17A6A53A" w14:textId="52D49DA1" w:rsidR="005643EA" w:rsidRPr="00F4480C" w:rsidRDefault="002648B0" w:rsidP="00487A02">
            <w:pPr>
              <w:pStyle w:val="InstructionsText"/>
              <w:rPr>
                <w:rStyle w:val="FormatvorlageInstructionsTabelleText"/>
                <w:rFonts w:ascii="Times New Roman" w:hAnsi="Times New Roman"/>
                <w:sz w:val="24"/>
              </w:rPr>
            </w:pPr>
            <w:r w:rsidRPr="00F4480C">
              <w:t>Määruse (EL) nr 575/2013 artikli 36 lõike 1 punkt f ja artikkel 42</w:t>
            </w:r>
          </w:p>
          <w:p w14:paraId="6F1D6654" w14:textId="3C7F1416" w:rsidR="005643EA" w:rsidRPr="00F4480C" w:rsidRDefault="002648B0"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 xml:space="preserve">Aruandva finantsinstitutsiooni või konsolideerimisgrupi hoitavad esimese taseme põhiomavahendid aruandekuupäeva seisuga ja esimese taseme põhiomavahenditesse kuuluvate instrumentide summad, mis tuleb maha </w:t>
            </w:r>
            <w:r w:rsidRPr="00F4480C">
              <w:rPr>
                <w:rStyle w:val="FormatvorlageInstructionsTabelleText"/>
                <w:rFonts w:ascii="Times New Roman" w:hAnsi="Times New Roman"/>
                <w:sz w:val="24"/>
              </w:rPr>
              <w:lastRenderedPageBreak/>
              <w:t>arvata vastavalt komisjoni delegeeritud määruse (EL) nr 241/2014</w:t>
            </w:r>
            <w:r w:rsidRPr="00F4480C">
              <w:rPr>
                <w:rStyle w:val="FootnoteReference"/>
                <w:rFonts w:ascii="Times New Roman" w:hAnsi="Times New Roman"/>
                <w:bCs/>
                <w:sz w:val="24"/>
                <w:szCs w:val="24"/>
                <w:vertAlign w:val="superscript"/>
              </w:rPr>
              <w:footnoteReference w:id="2"/>
            </w:r>
            <w:r w:rsidRPr="00F4480C">
              <w:rPr>
                <w:rStyle w:val="FormatvorlageInstructionsTabelleText"/>
                <w:rFonts w:ascii="Times New Roman" w:hAnsi="Times New Roman"/>
                <w:sz w:val="24"/>
              </w:rPr>
              <w:t xml:space="preserve"> artikli 28 lõikele 2. </w:t>
            </w:r>
            <w:r w:rsidRPr="00F4480C">
              <w:t>Kohaldatakse määruse (EL) nr 575/2013 artiklis 42 sätestatud erandeid.</w:t>
            </w:r>
          </w:p>
          <w:p w14:paraId="55EB9090" w14:textId="77777777" w:rsidR="005643EA" w:rsidRPr="00F4480C" w:rsidRDefault="002648B0"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Osalusi aktsiates, mis kuuluvad kirje „mitteaktsepteeritavad kapitaliinstrumendid“ alla, ei kajastata sellel real.</w:t>
            </w:r>
          </w:p>
          <w:p w14:paraId="4915BB74" w14:textId="77777777" w:rsidR="005643EA" w:rsidRPr="00F4480C" w:rsidRDefault="002648B0"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Kajastatav summa hõlmab omaaktsiatega seotud ülekurssi.</w:t>
            </w:r>
          </w:p>
          <w:p w14:paraId="61C5347E" w14:textId="77777777" w:rsidR="005643EA" w:rsidRPr="00F4480C" w:rsidRDefault="002648B0"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Kirjed 1.1.1.1.4–1.1.1.1.4.3 ei hõlma tegelikke või tingimuslikke kohustusi osta enda esimese taseme põhiomavahenditesse kuuluvaid instrumente. Tegelikke või tingimuslikke kohustusi osta enda esimese taseme põhiomavahenditesse kuuluvaid instrumente kajastatakse eraldi kirje 1.1.1.1.5 all.</w:t>
            </w:r>
          </w:p>
        </w:tc>
      </w:tr>
      <w:tr w:rsidR="002648B0" w:rsidRPr="00F4480C" w14:paraId="24A9D21A" w14:textId="77777777" w:rsidTr="00D731E3">
        <w:tc>
          <w:tcPr>
            <w:tcW w:w="1129" w:type="dxa"/>
          </w:tcPr>
          <w:p w14:paraId="57922310" w14:textId="77777777" w:rsidR="002648B0" w:rsidRPr="00F4480C" w:rsidRDefault="00252454"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lastRenderedPageBreak/>
              <w:t>0080</w:t>
            </w:r>
          </w:p>
        </w:tc>
        <w:tc>
          <w:tcPr>
            <w:tcW w:w="7620" w:type="dxa"/>
          </w:tcPr>
          <w:p w14:paraId="1C57F442" w14:textId="77777777" w:rsidR="005643EA" w:rsidRPr="00F4480C" w:rsidRDefault="00666996"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1.1.1.1.4.1</w:t>
            </w:r>
            <w:r w:rsidRPr="00F4480C">
              <w:tab/>
            </w:r>
            <w:r w:rsidRPr="00F4480C">
              <w:rPr>
                <w:rStyle w:val="InstructionsTabelleberschrift"/>
                <w:rFonts w:ascii="Times New Roman" w:hAnsi="Times New Roman"/>
                <w:sz w:val="24"/>
              </w:rPr>
              <w:t>(−) Otsesed osalused esimese taseme põhiomavahenditesse kuuluvates instrumentides</w:t>
            </w:r>
          </w:p>
          <w:p w14:paraId="75423A7A" w14:textId="41B0080C" w:rsidR="005643EA" w:rsidRPr="00F4480C" w:rsidRDefault="002648B0" w:rsidP="00487A02">
            <w:pPr>
              <w:pStyle w:val="InstructionsText"/>
              <w:rPr>
                <w:rStyle w:val="FormatvorlageInstructionsTabelleText"/>
                <w:rFonts w:ascii="Times New Roman" w:hAnsi="Times New Roman"/>
                <w:sz w:val="24"/>
              </w:rPr>
            </w:pPr>
            <w:r w:rsidRPr="00F4480C">
              <w:t>Määruse (EL) nr 575/2013 artikli 36 lõike 1 punkt f ja artikkel 42</w:t>
            </w:r>
          </w:p>
          <w:p w14:paraId="08CA447F" w14:textId="75A0EF20" w:rsidR="005643EA" w:rsidRPr="00F4480C" w:rsidRDefault="002648B0"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 xml:space="preserve">Aruandva finantsinstitutsiooni või konsolideerimisgrupi hoitavad esimese taseme põhiomavahenditesse kuuluvad instrumendid, mis kuuluvad kirje 1.1.1.1 alla, ja esimese taseme põhiomavahenditesse kuuluvate instrumentide summad, mis tuleb maha arvata vastavalt komisjoni delegeeritud määruse (EL) nr 241/2014 artikli 28 lõikele 2. </w:t>
            </w:r>
          </w:p>
          <w:p w14:paraId="52B27E73" w14:textId="3A649023" w:rsidR="005643EA" w:rsidRPr="00F4480C" w:rsidRDefault="002648B0" w:rsidP="00467F65">
            <w:pPr>
              <w:pStyle w:val="InstructionsText"/>
              <w:rPr>
                <w:rStyle w:val="FormatvorlageInstructionsTabelleText"/>
                <w:rFonts w:ascii="Times New Roman" w:hAnsi="Times New Roman"/>
                <w:sz w:val="24"/>
              </w:rPr>
            </w:pPr>
            <w:r w:rsidRPr="00F4480C">
              <w:t>Kajastatav summa hõlmab pika netopositsiooni alusel arvutatud osalusi kauplemisportfellis, nagu on ette nähtud määruse (EL) nr 575/2013 artikli 42 punktiga a.</w:t>
            </w:r>
          </w:p>
        </w:tc>
      </w:tr>
      <w:tr w:rsidR="002648B0" w:rsidRPr="00F4480C" w14:paraId="2F5254D4" w14:textId="77777777" w:rsidTr="00D731E3">
        <w:tc>
          <w:tcPr>
            <w:tcW w:w="1129" w:type="dxa"/>
          </w:tcPr>
          <w:p w14:paraId="21EDFE7F" w14:textId="77777777" w:rsidR="002648B0" w:rsidRPr="00F4480C" w:rsidRDefault="00252454"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0090</w:t>
            </w:r>
          </w:p>
        </w:tc>
        <w:tc>
          <w:tcPr>
            <w:tcW w:w="7620" w:type="dxa"/>
          </w:tcPr>
          <w:p w14:paraId="424919D1" w14:textId="77777777" w:rsidR="005643EA" w:rsidRPr="00F4480C" w:rsidRDefault="00666996"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1.1.1.1.4.2</w:t>
            </w:r>
            <w:r w:rsidRPr="00F4480C">
              <w:tab/>
            </w:r>
            <w:r w:rsidRPr="00F4480C">
              <w:rPr>
                <w:rStyle w:val="InstructionsTabelleberschrift"/>
                <w:rFonts w:ascii="Times New Roman" w:hAnsi="Times New Roman"/>
                <w:sz w:val="24"/>
              </w:rPr>
              <w:t>(−) Kaudsed osalused esimese taseme põhiomavahenditesse kuuluvates instrumentides</w:t>
            </w:r>
          </w:p>
          <w:p w14:paraId="09702BF0" w14:textId="3EFA5BE4" w:rsidR="005643EA" w:rsidRPr="00F4480C" w:rsidRDefault="00805255" w:rsidP="00467F65">
            <w:pPr>
              <w:pStyle w:val="InstructionsText"/>
              <w:rPr>
                <w:rStyle w:val="FormatvorlageInstructionsTabelleText"/>
                <w:rFonts w:ascii="Times New Roman" w:hAnsi="Times New Roman"/>
                <w:sz w:val="24"/>
              </w:rPr>
            </w:pPr>
            <w:r w:rsidRPr="00F4480C">
              <w:t>Määruse (EL) nr 575/2013 artikli 4 lõike 1 punkt 114, artikli 36 lõike 1 punkt f ja artikkel 42</w:t>
            </w:r>
          </w:p>
        </w:tc>
      </w:tr>
      <w:tr w:rsidR="002648B0" w:rsidRPr="00F4480C" w14:paraId="34033278" w14:textId="77777777" w:rsidTr="00D731E3">
        <w:tc>
          <w:tcPr>
            <w:tcW w:w="1129" w:type="dxa"/>
          </w:tcPr>
          <w:p w14:paraId="048D1D2A" w14:textId="77777777" w:rsidR="005643EA" w:rsidRPr="00F4480C" w:rsidRDefault="00252454"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0091</w:t>
            </w:r>
          </w:p>
        </w:tc>
        <w:tc>
          <w:tcPr>
            <w:tcW w:w="7620" w:type="dxa"/>
          </w:tcPr>
          <w:p w14:paraId="34A4870F" w14:textId="77777777" w:rsidR="005643EA" w:rsidRPr="00F4480C" w:rsidRDefault="00666996"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1.1.1.1.4.3</w:t>
            </w:r>
            <w:r w:rsidRPr="00F4480C">
              <w:tab/>
            </w:r>
            <w:r w:rsidRPr="00F4480C">
              <w:rPr>
                <w:rStyle w:val="InstructionsTabelleberschrift"/>
                <w:rFonts w:ascii="Times New Roman" w:hAnsi="Times New Roman"/>
                <w:sz w:val="24"/>
              </w:rPr>
              <w:t>(−) Sünteetilised osalused esimese taseme põhiomavahenditesse kuuluvates instrumentides</w:t>
            </w:r>
          </w:p>
          <w:p w14:paraId="26DE2A22" w14:textId="2872D286" w:rsidR="005643EA" w:rsidRPr="00F4480C" w:rsidRDefault="00805255" w:rsidP="00467F65">
            <w:pPr>
              <w:pStyle w:val="InstructionsText"/>
              <w:rPr>
                <w:rStyle w:val="InstructionsTabelleberschrift"/>
                <w:rFonts w:ascii="Times New Roman" w:hAnsi="Times New Roman"/>
                <w:b w:val="0"/>
                <w:sz w:val="24"/>
                <w:u w:val="none"/>
              </w:rPr>
            </w:pPr>
            <w:r w:rsidRPr="00F4480C">
              <w:t>Määruse (EL) nr 575/2013 artikli 4 lõike 1 punkt 126, artikli 36 lõike 1 punkt f ja artikkel 42</w:t>
            </w:r>
          </w:p>
        </w:tc>
      </w:tr>
      <w:tr w:rsidR="002648B0" w:rsidRPr="00F4480C" w14:paraId="2452134E" w14:textId="77777777" w:rsidTr="00D731E3">
        <w:tc>
          <w:tcPr>
            <w:tcW w:w="1129" w:type="dxa"/>
          </w:tcPr>
          <w:p w14:paraId="79B3F072" w14:textId="77777777" w:rsidR="002648B0" w:rsidRPr="00F4480C" w:rsidRDefault="00252454"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0092</w:t>
            </w:r>
          </w:p>
        </w:tc>
        <w:tc>
          <w:tcPr>
            <w:tcW w:w="7620" w:type="dxa"/>
          </w:tcPr>
          <w:p w14:paraId="071C30DD" w14:textId="77777777" w:rsidR="005643EA" w:rsidRPr="00F4480C" w:rsidRDefault="00666996"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1.1.1.1.5.</w:t>
            </w:r>
            <w:r w:rsidRPr="00F4480C">
              <w:tab/>
            </w:r>
            <w:r w:rsidRPr="00F4480C">
              <w:rPr>
                <w:rStyle w:val="InstructionsTabelleberschrift"/>
                <w:rFonts w:ascii="Times New Roman" w:hAnsi="Times New Roman"/>
                <w:sz w:val="24"/>
              </w:rPr>
              <w:t>(−) Tegelikud või tingimuslikud kohustused osta enda esimese taseme põhiomavahenditesse kuuluvaid instrumente</w:t>
            </w:r>
          </w:p>
          <w:p w14:paraId="5F8B540B" w14:textId="580330E0" w:rsidR="005643EA" w:rsidRPr="00F4480C" w:rsidRDefault="002648B0" w:rsidP="00487A02">
            <w:pPr>
              <w:pStyle w:val="InstructionsText"/>
              <w:rPr>
                <w:rStyle w:val="FormatvorlageInstructionsTabelleText"/>
                <w:rFonts w:ascii="Times New Roman" w:hAnsi="Times New Roman"/>
                <w:sz w:val="24"/>
              </w:rPr>
            </w:pPr>
            <w:r w:rsidRPr="00F4480C">
              <w:t>Määruse (EL) nr 575/2013 artikli 36 lõike 1 punkt f ja artikkel 42</w:t>
            </w:r>
          </w:p>
          <w:p w14:paraId="7F2407F4" w14:textId="2DA6F370" w:rsidR="005643EA" w:rsidRPr="00F4480C" w:rsidRDefault="002648B0" w:rsidP="00467F65">
            <w:pPr>
              <w:pStyle w:val="InstructionsText"/>
              <w:rPr>
                <w:rStyle w:val="InstructionsTabelleberschrift"/>
                <w:rFonts w:ascii="Times New Roman" w:hAnsi="Times New Roman"/>
                <w:b w:val="0"/>
                <w:bCs w:val="0"/>
                <w:sz w:val="24"/>
                <w:u w:val="none"/>
              </w:rPr>
            </w:pPr>
            <w:r w:rsidRPr="00F4480C">
              <w:rPr>
                <w:rStyle w:val="InstructionsTabelleberschrift"/>
                <w:rFonts w:ascii="Times New Roman" w:hAnsi="Times New Roman"/>
                <w:b w:val="0"/>
                <w:sz w:val="24"/>
                <w:u w:val="none"/>
              </w:rPr>
              <w:t xml:space="preserve">Vastavalt </w:t>
            </w:r>
            <w:r w:rsidRPr="00F4480C">
              <w:rPr>
                <w:rStyle w:val="FormatvorlageInstructionsTabelleText"/>
                <w:rFonts w:ascii="Times New Roman" w:hAnsi="Times New Roman"/>
                <w:sz w:val="24"/>
              </w:rPr>
              <w:t xml:space="preserve">määruse </w:t>
            </w:r>
            <w:r w:rsidRPr="00F4480C">
              <w:t>(EL) nr 575/2013 artikli 36 lõike 1</w:t>
            </w:r>
            <w:r w:rsidRPr="00F4480C">
              <w:rPr>
                <w:rStyle w:val="InstructionsTabelleberschrift"/>
                <w:rFonts w:ascii="Times New Roman" w:hAnsi="Times New Roman"/>
                <w:b w:val="0"/>
                <w:sz w:val="24"/>
                <w:u w:val="none"/>
              </w:rPr>
              <w:t xml:space="preserve"> punktile f</w:t>
            </w:r>
            <w:r w:rsidRPr="00F4480C">
              <w:t xml:space="preserve"> arvatakse maha enda esimese taseme põhiomavahenditesse kuuluvad instrumendid, mille ostmiseks on finantsinstitutsioonil olemasoleva lepingujärgse kohustuse alusel tegelik või tingimuslik kohustus.</w:t>
            </w:r>
          </w:p>
        </w:tc>
      </w:tr>
      <w:tr w:rsidR="002648B0" w:rsidRPr="00F4480C" w14:paraId="57B96802" w14:textId="77777777" w:rsidTr="00D731E3">
        <w:tc>
          <w:tcPr>
            <w:tcW w:w="1129" w:type="dxa"/>
          </w:tcPr>
          <w:p w14:paraId="7BBB4DF5" w14:textId="77777777" w:rsidR="002648B0" w:rsidRPr="00F4480C" w:rsidRDefault="00252454"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0130</w:t>
            </w:r>
          </w:p>
        </w:tc>
        <w:tc>
          <w:tcPr>
            <w:tcW w:w="7620" w:type="dxa"/>
          </w:tcPr>
          <w:p w14:paraId="5BAA99CD" w14:textId="77777777" w:rsidR="005643EA" w:rsidRPr="00F4480C" w:rsidRDefault="00666996"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1.1.1.2</w:t>
            </w:r>
            <w:r w:rsidRPr="00F4480C">
              <w:tab/>
            </w:r>
            <w:r w:rsidRPr="00F4480C">
              <w:rPr>
                <w:rStyle w:val="InstructionsTabelleberschrift"/>
                <w:rFonts w:ascii="Times New Roman" w:hAnsi="Times New Roman"/>
                <w:sz w:val="24"/>
              </w:rPr>
              <w:t>Jaotamata kasum</w:t>
            </w:r>
          </w:p>
          <w:p w14:paraId="3ADB3998" w14:textId="0D76E52F" w:rsidR="005643EA" w:rsidRPr="00F4480C" w:rsidRDefault="002648B0" w:rsidP="00487A02">
            <w:pPr>
              <w:pStyle w:val="InstructionsText"/>
              <w:rPr>
                <w:rStyle w:val="FormatvorlageInstructionsTabelleText"/>
                <w:rFonts w:ascii="Times New Roman" w:hAnsi="Times New Roman"/>
                <w:sz w:val="24"/>
              </w:rPr>
            </w:pPr>
            <w:r w:rsidRPr="00F4480C">
              <w:lastRenderedPageBreak/>
              <w:t>Määruse (EL) nr 575/2013 artikli 26 lõike 1 punkt c ja artikli 26 lõige 2</w:t>
            </w:r>
          </w:p>
          <w:p w14:paraId="073D5A2F" w14:textId="77777777" w:rsidR="005643EA" w:rsidRPr="00F4480C" w:rsidRDefault="002648B0"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Jaotamata kasum hõlmab eelmiste aastate jaotamata kasumit koos aruandeperioodi aktsepteeritava vahekasumi või aastakasumiga.</w:t>
            </w:r>
          </w:p>
        </w:tc>
      </w:tr>
      <w:tr w:rsidR="002648B0" w:rsidRPr="00F4480C" w14:paraId="40435219" w14:textId="77777777" w:rsidTr="00D731E3">
        <w:tc>
          <w:tcPr>
            <w:tcW w:w="1129" w:type="dxa"/>
          </w:tcPr>
          <w:p w14:paraId="7ED7F1A2" w14:textId="77777777" w:rsidR="002648B0" w:rsidRPr="00F4480C" w:rsidRDefault="00252454"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lastRenderedPageBreak/>
              <w:t>0140</w:t>
            </w:r>
          </w:p>
        </w:tc>
        <w:tc>
          <w:tcPr>
            <w:tcW w:w="7620" w:type="dxa"/>
          </w:tcPr>
          <w:p w14:paraId="3D5DDD0C" w14:textId="77777777" w:rsidR="005643EA" w:rsidRPr="00F4480C" w:rsidRDefault="00666996"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1.1.1.2.1</w:t>
            </w:r>
            <w:r w:rsidRPr="00F4480C">
              <w:tab/>
            </w:r>
            <w:r w:rsidRPr="00F4480C">
              <w:rPr>
                <w:rStyle w:val="InstructionsTabelleberschrift"/>
                <w:rFonts w:ascii="Times New Roman" w:hAnsi="Times New Roman"/>
                <w:sz w:val="24"/>
              </w:rPr>
              <w:t>Eelmiste aastate jaotamata kasum</w:t>
            </w:r>
          </w:p>
          <w:p w14:paraId="54F5DF50" w14:textId="139C4985" w:rsidR="005643EA" w:rsidRPr="00F4480C" w:rsidRDefault="002648B0" w:rsidP="00487A02">
            <w:pPr>
              <w:pStyle w:val="InstructionsText"/>
              <w:rPr>
                <w:rStyle w:val="FormatvorlageInstructionsTabelleText"/>
                <w:rFonts w:ascii="Times New Roman" w:hAnsi="Times New Roman"/>
                <w:sz w:val="24"/>
              </w:rPr>
            </w:pPr>
            <w:r w:rsidRPr="00F4480C">
              <w:t>Määruse (EL) nr 575/2013 artikli 4 lõike 1 punkt 123 ja artikli 26 lõike 1 punkt c</w:t>
            </w:r>
          </w:p>
          <w:p w14:paraId="7784E49D" w14:textId="25A4171E" w:rsidR="005643EA" w:rsidRPr="00F4480C" w:rsidRDefault="002648B0" w:rsidP="00487A02">
            <w:pPr>
              <w:pStyle w:val="InstructionsText"/>
              <w:rPr>
                <w:rStyle w:val="FormatvorlageInstructionsTabelleText"/>
                <w:rFonts w:ascii="Times New Roman" w:hAnsi="Times New Roman"/>
                <w:sz w:val="24"/>
              </w:rPr>
            </w:pPr>
            <w:r w:rsidRPr="00F4480C">
              <w:t>Määruse (EL) nr 575/2013 artikli 4 lõike 1 punktis 123 on jaotamata kasum määratletud kui „eelmiste aastate jaotamata kasum või kahjum kohaldatava raamatupidamistava tähenduses“.</w:t>
            </w:r>
          </w:p>
        </w:tc>
      </w:tr>
      <w:tr w:rsidR="002648B0" w:rsidRPr="00F4480C" w14:paraId="4FBC3144" w14:textId="77777777" w:rsidTr="00D731E3">
        <w:tc>
          <w:tcPr>
            <w:tcW w:w="1129" w:type="dxa"/>
          </w:tcPr>
          <w:p w14:paraId="71B154AF" w14:textId="77777777" w:rsidR="002648B0" w:rsidRPr="00F4480C" w:rsidRDefault="00252454"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0150</w:t>
            </w:r>
          </w:p>
        </w:tc>
        <w:tc>
          <w:tcPr>
            <w:tcW w:w="7620" w:type="dxa"/>
          </w:tcPr>
          <w:p w14:paraId="3B0AA1FB" w14:textId="77777777" w:rsidR="005643EA" w:rsidRPr="00F4480C" w:rsidRDefault="00666996"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1.1.1.2.2</w:t>
            </w:r>
            <w:r w:rsidRPr="00F4480C">
              <w:tab/>
            </w:r>
            <w:r w:rsidRPr="00F4480C">
              <w:rPr>
                <w:rStyle w:val="InstructionsTabelleberschrift"/>
                <w:rFonts w:ascii="Times New Roman" w:hAnsi="Times New Roman"/>
                <w:sz w:val="24"/>
              </w:rPr>
              <w:t>Aktsepteeritav kasum või kahjum</w:t>
            </w:r>
          </w:p>
          <w:p w14:paraId="21F4DCF2" w14:textId="30E40D7B" w:rsidR="005643EA" w:rsidRPr="00F4480C" w:rsidRDefault="002648B0" w:rsidP="00487A02">
            <w:pPr>
              <w:pStyle w:val="InstructionsText"/>
              <w:rPr>
                <w:rStyle w:val="FormatvorlageInstructionsTabelleText"/>
                <w:rFonts w:ascii="Times New Roman" w:hAnsi="Times New Roman"/>
                <w:sz w:val="24"/>
              </w:rPr>
            </w:pPr>
            <w:r w:rsidRPr="00F4480C">
              <w:t>Määruse (EL) nr 575/2013 artikli 4 lõike 1 punkt 121, artikli 26 lõige 2 ja artikli 36 lõike 1 punkt a</w:t>
            </w:r>
          </w:p>
          <w:p w14:paraId="49CD03AF" w14:textId="6A57AFFF" w:rsidR="005643EA" w:rsidRPr="00F4480C" w:rsidRDefault="002648B0" w:rsidP="00487A02">
            <w:pPr>
              <w:pStyle w:val="InstructionsText"/>
              <w:rPr>
                <w:rStyle w:val="FormatvorlageInstructionsTabelleText"/>
                <w:rFonts w:ascii="Times New Roman" w:hAnsi="Times New Roman"/>
                <w:sz w:val="24"/>
              </w:rPr>
            </w:pPr>
            <w:r w:rsidRPr="00F4480C">
              <w:t xml:space="preserve">Määruse (EL) nr 575/2013 </w:t>
            </w:r>
            <w:r w:rsidRPr="00F4480C">
              <w:rPr>
                <w:rStyle w:val="FormatvorlageInstructionsTabelleText"/>
                <w:rFonts w:ascii="Times New Roman" w:hAnsi="Times New Roman"/>
                <w:sz w:val="24"/>
              </w:rPr>
              <w:t xml:space="preserve">artikli 26 lõikega 2 lubatakse pädevate asutuste eelneval nõusolekul võtta jaotamata kasumina arvesse aruandeperioodi vahekasumit või aastakasumit, kui täidetud on teatavad tingimused. </w:t>
            </w:r>
          </w:p>
          <w:p w14:paraId="59132D42" w14:textId="37E5F529" w:rsidR="005643EA" w:rsidRPr="00F4480C" w:rsidRDefault="002648B0" w:rsidP="00467F65">
            <w:pPr>
              <w:pStyle w:val="InstructionsText"/>
              <w:rPr>
                <w:rStyle w:val="FormatvorlageInstructionsTabelleText"/>
                <w:rFonts w:ascii="Times New Roman" w:hAnsi="Times New Roman"/>
                <w:sz w:val="24"/>
              </w:rPr>
            </w:pPr>
            <w:r w:rsidRPr="00F4480C">
              <w:t>Teiselt poolt arvatakse vastavalt määruse (EL) nr 575/2013 artikli 36 lõike 1 punktile a esimese taseme põhiomavahenditest maha kahjum.</w:t>
            </w:r>
          </w:p>
        </w:tc>
      </w:tr>
      <w:tr w:rsidR="002648B0" w:rsidRPr="00F4480C" w14:paraId="3AC14AD7" w14:textId="77777777" w:rsidTr="00D731E3">
        <w:tc>
          <w:tcPr>
            <w:tcW w:w="1129" w:type="dxa"/>
          </w:tcPr>
          <w:p w14:paraId="01BAD3F3" w14:textId="77777777" w:rsidR="002648B0" w:rsidRPr="00F4480C" w:rsidRDefault="00252454"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0160</w:t>
            </w:r>
          </w:p>
        </w:tc>
        <w:tc>
          <w:tcPr>
            <w:tcW w:w="7620" w:type="dxa"/>
          </w:tcPr>
          <w:p w14:paraId="7761C75F" w14:textId="77777777" w:rsidR="005643EA" w:rsidRPr="00F4480C" w:rsidRDefault="00666996"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1.1.1.2.2.1</w:t>
            </w:r>
            <w:r w:rsidRPr="00F4480C">
              <w:tab/>
            </w:r>
            <w:r w:rsidRPr="00F4480C">
              <w:rPr>
                <w:rStyle w:val="InstructionsTabelleberschrift"/>
                <w:rFonts w:ascii="Times New Roman" w:hAnsi="Times New Roman"/>
                <w:sz w:val="24"/>
              </w:rPr>
              <w:t>Emaettevõtja omanikele omistatav kasum või kahjum</w:t>
            </w:r>
          </w:p>
          <w:p w14:paraId="7D2A8D42" w14:textId="0BFAF8B2" w:rsidR="005643EA" w:rsidRPr="00F4480C" w:rsidRDefault="002648B0" w:rsidP="00487A02">
            <w:pPr>
              <w:pStyle w:val="InstructionsText"/>
              <w:rPr>
                <w:rStyle w:val="FormatvorlageInstructionsTabelleText"/>
                <w:rFonts w:ascii="Times New Roman" w:hAnsi="Times New Roman"/>
                <w:sz w:val="24"/>
              </w:rPr>
            </w:pPr>
            <w:r w:rsidRPr="00F4480C">
              <w:t>Määruse (EL) nr 575/2013 artikli 26 lõige 2 ja artikli 36 lõike 1 punkt a</w:t>
            </w:r>
          </w:p>
          <w:p w14:paraId="647A1695" w14:textId="77777777" w:rsidR="005643EA" w:rsidRPr="00F4480C" w:rsidRDefault="002648B0"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Kajastatav summa on raamatupidamise kasumiaruandes kajastatav kasum või kahjum.</w:t>
            </w:r>
          </w:p>
        </w:tc>
      </w:tr>
      <w:tr w:rsidR="002648B0" w:rsidRPr="00F4480C" w14:paraId="49949D25" w14:textId="77777777" w:rsidTr="00D731E3">
        <w:tc>
          <w:tcPr>
            <w:tcW w:w="1129" w:type="dxa"/>
          </w:tcPr>
          <w:p w14:paraId="2460E57C" w14:textId="77777777" w:rsidR="002648B0" w:rsidRPr="00F4480C" w:rsidRDefault="00A20B7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0170</w:t>
            </w:r>
          </w:p>
        </w:tc>
        <w:tc>
          <w:tcPr>
            <w:tcW w:w="7620" w:type="dxa"/>
          </w:tcPr>
          <w:p w14:paraId="3450958C" w14:textId="77777777" w:rsidR="005643EA" w:rsidRPr="00F4480C" w:rsidRDefault="00666996"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1.1.1.2.2.2</w:t>
            </w:r>
            <w:r w:rsidRPr="00F4480C">
              <w:tab/>
            </w:r>
            <w:r w:rsidRPr="00F4480C">
              <w:rPr>
                <w:rStyle w:val="InstructionsTabelleberschrift"/>
                <w:rFonts w:ascii="Times New Roman" w:hAnsi="Times New Roman"/>
                <w:sz w:val="24"/>
              </w:rPr>
              <w:t>(−) Mitteaktsepteeritav osa vahekasumist või aastakasumist</w:t>
            </w:r>
          </w:p>
          <w:p w14:paraId="1285EAFD" w14:textId="08E5136F" w:rsidR="005643EA" w:rsidRPr="00F4480C" w:rsidRDefault="002648B0" w:rsidP="00487A02">
            <w:pPr>
              <w:pStyle w:val="InstructionsText"/>
              <w:rPr>
                <w:rStyle w:val="FormatvorlageInstructionsTabelleText"/>
                <w:rFonts w:ascii="Times New Roman" w:hAnsi="Times New Roman"/>
                <w:sz w:val="24"/>
              </w:rPr>
            </w:pPr>
            <w:r w:rsidRPr="00F4480C">
              <w:t>Määruse (EL) nr 575/2013 artikli 26 lõige 2</w:t>
            </w:r>
          </w:p>
          <w:p w14:paraId="36949832" w14:textId="77777777" w:rsidR="005643EA" w:rsidRPr="00F4480C" w:rsidRDefault="002648B0"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Sellel real ei kajastata mingit arvu, kui finantsinstitutsioon on aruandeperioodil kajastanud kahjumit, sest kahjum arvestatakse esimese taseme põhiomavahenditest täielikult maha.</w:t>
            </w:r>
          </w:p>
          <w:p w14:paraId="7D9F770C" w14:textId="4FC80CBF" w:rsidR="005643EA" w:rsidRPr="00F4480C" w:rsidRDefault="002648B0"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Kui finantsinstitutsioon kajastab kasumit, kajastatakse osa, mis ei ole aktsepteeritav vastavalt määruse (EL) nr 575/2013 artikli 26 lõikele 2 (st auditeerimata kasum ning prognoositavad väljamaksed või dividendid).</w:t>
            </w:r>
          </w:p>
          <w:p w14:paraId="69A71319" w14:textId="77777777" w:rsidR="005643EA" w:rsidRPr="00F4480C" w:rsidRDefault="002648B0"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Oluline on, et kasumi puhul arvatakse maha vähemalt vahedividendid.</w:t>
            </w:r>
          </w:p>
        </w:tc>
      </w:tr>
      <w:tr w:rsidR="002648B0" w:rsidRPr="00F4480C" w14:paraId="33F9A001" w14:textId="77777777" w:rsidTr="00D731E3">
        <w:tc>
          <w:tcPr>
            <w:tcW w:w="1129" w:type="dxa"/>
          </w:tcPr>
          <w:p w14:paraId="655D5FF8" w14:textId="77777777" w:rsidR="002648B0" w:rsidRPr="00F4480C" w:rsidRDefault="00A20B7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0180</w:t>
            </w:r>
          </w:p>
        </w:tc>
        <w:tc>
          <w:tcPr>
            <w:tcW w:w="7620" w:type="dxa"/>
          </w:tcPr>
          <w:p w14:paraId="4A378A87" w14:textId="77777777" w:rsidR="005643EA" w:rsidRPr="00F4480C" w:rsidRDefault="00666996"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1.1.1.3</w:t>
            </w:r>
            <w:r w:rsidRPr="00F4480C">
              <w:tab/>
            </w:r>
            <w:r w:rsidRPr="00F4480C">
              <w:rPr>
                <w:rStyle w:val="InstructionsTabelleberschrift"/>
                <w:rFonts w:ascii="Times New Roman" w:hAnsi="Times New Roman"/>
                <w:sz w:val="24"/>
              </w:rPr>
              <w:t>Muu akumuleeritud koondkasum</w:t>
            </w:r>
          </w:p>
          <w:p w14:paraId="4FCA4A4A" w14:textId="231792D9" w:rsidR="005643EA" w:rsidRPr="00F4480C" w:rsidRDefault="002648B0" w:rsidP="00487A02">
            <w:pPr>
              <w:pStyle w:val="InstructionsText"/>
              <w:rPr>
                <w:rStyle w:val="FormatvorlageInstructionsTabelleText"/>
                <w:rFonts w:ascii="Times New Roman" w:hAnsi="Times New Roman"/>
                <w:sz w:val="24"/>
              </w:rPr>
            </w:pPr>
            <w:r w:rsidRPr="00F4480C">
              <w:t>Määruse (EL) nr 575/2013 artikli 4 lõike 1 punkt 100 ja artikli 26 lõike 1 punkt d</w:t>
            </w:r>
          </w:p>
          <w:p w14:paraId="1E90CC48" w14:textId="546AA2B7" w:rsidR="005643EA" w:rsidRPr="00F4480C" w:rsidRDefault="002648B0"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 xml:space="preserve">Asjaomane summa kajastatakse pärast arvutamise ajal prognoositavate maksude mahaarvamist ja enne usaldatavusfiltrite kohaldamist. Kajastatav summa tehakse kindlaks vastavalt komisjoni delegeeritud määruse (EL) nr 241/2014 artikli 13 lõikele 4. </w:t>
            </w:r>
          </w:p>
        </w:tc>
      </w:tr>
      <w:tr w:rsidR="002648B0" w:rsidRPr="00F4480C" w14:paraId="53147632" w14:textId="77777777" w:rsidTr="00D731E3">
        <w:tc>
          <w:tcPr>
            <w:tcW w:w="1129" w:type="dxa"/>
          </w:tcPr>
          <w:p w14:paraId="0A7C0289" w14:textId="77777777" w:rsidR="002648B0" w:rsidRPr="00F4480C" w:rsidRDefault="00A20B7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0200</w:t>
            </w:r>
          </w:p>
        </w:tc>
        <w:tc>
          <w:tcPr>
            <w:tcW w:w="7620" w:type="dxa"/>
          </w:tcPr>
          <w:p w14:paraId="5279EFC6" w14:textId="77777777" w:rsidR="005643EA" w:rsidRPr="00F4480C" w:rsidRDefault="00666996"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1.1.1.4</w:t>
            </w:r>
            <w:r w:rsidRPr="00F4480C">
              <w:tab/>
            </w:r>
            <w:r w:rsidRPr="00F4480C">
              <w:rPr>
                <w:rStyle w:val="InstructionsTabelleberschrift"/>
                <w:rFonts w:ascii="Times New Roman" w:hAnsi="Times New Roman"/>
                <w:sz w:val="24"/>
              </w:rPr>
              <w:t>Muud reservid</w:t>
            </w:r>
          </w:p>
          <w:p w14:paraId="2AF06D00" w14:textId="40C434D9" w:rsidR="005643EA" w:rsidRPr="00F4480C" w:rsidRDefault="002648B0" w:rsidP="00487A02">
            <w:pPr>
              <w:pStyle w:val="InstructionsText"/>
              <w:rPr>
                <w:rStyle w:val="FormatvorlageInstructionsTabelleText"/>
                <w:rFonts w:ascii="Times New Roman" w:hAnsi="Times New Roman"/>
                <w:sz w:val="24"/>
              </w:rPr>
            </w:pPr>
            <w:r w:rsidRPr="00F4480C">
              <w:lastRenderedPageBreak/>
              <w:t>Määruse (EL) nr 575/2013 artikli 4 lõike 1 punkt 117 ja artikli 26 lõike 1 punkt e</w:t>
            </w:r>
          </w:p>
          <w:p w14:paraId="64926C51" w14:textId="5A69441B" w:rsidR="005643EA" w:rsidRPr="00F4480C" w:rsidRDefault="002648B0" w:rsidP="00487A02">
            <w:pPr>
              <w:pStyle w:val="InstructionsText"/>
              <w:rPr>
                <w:rStyle w:val="FormatvorlageInstructionsTabelleText"/>
                <w:rFonts w:ascii="Times New Roman" w:hAnsi="Times New Roman"/>
                <w:sz w:val="24"/>
              </w:rPr>
            </w:pPr>
            <w:r w:rsidRPr="00F4480C">
              <w:t>Määruses (EL) nr 575/2013 on muud reservid määratletud kui „kohaldatavas raamatupidamistavas määratletud reservid, mis tuleb kõnealuse standardi kohaselt avalikustada, välja arvatud mis tahes summad, mida on juba kajastatud muus akumuleeritud koondkasumis või jaotamata kasumis“.</w:t>
            </w:r>
          </w:p>
          <w:p w14:paraId="60525F07" w14:textId="77777777" w:rsidR="005643EA" w:rsidRPr="00F4480C" w:rsidRDefault="002648B0"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Asjaomane summa kajastatakse pärast arvutamise ajal prognoositavate maksude mahaarvamist.</w:t>
            </w:r>
          </w:p>
        </w:tc>
      </w:tr>
      <w:tr w:rsidR="002648B0" w:rsidRPr="00F4480C" w14:paraId="6D374D3A" w14:textId="77777777" w:rsidTr="00D731E3">
        <w:tc>
          <w:tcPr>
            <w:tcW w:w="1129" w:type="dxa"/>
          </w:tcPr>
          <w:p w14:paraId="53073028" w14:textId="77777777" w:rsidR="002648B0" w:rsidRPr="00F4480C" w:rsidRDefault="00A20B7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lastRenderedPageBreak/>
              <w:t>0210</w:t>
            </w:r>
          </w:p>
        </w:tc>
        <w:tc>
          <w:tcPr>
            <w:tcW w:w="7620" w:type="dxa"/>
          </w:tcPr>
          <w:p w14:paraId="55CF601F" w14:textId="77777777" w:rsidR="005643EA" w:rsidRPr="00F4480C" w:rsidRDefault="00666996"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1.1.1.5.</w:t>
            </w:r>
            <w:r w:rsidRPr="00F4480C">
              <w:tab/>
            </w:r>
            <w:r w:rsidRPr="00F4480C">
              <w:rPr>
                <w:rStyle w:val="InstructionsTabelleberschrift"/>
                <w:rFonts w:ascii="Times New Roman" w:hAnsi="Times New Roman"/>
                <w:sz w:val="24"/>
              </w:rPr>
              <w:t>Üldine pangandusreserv</w:t>
            </w:r>
          </w:p>
          <w:p w14:paraId="0FA76D31" w14:textId="78EBD8A9" w:rsidR="005643EA" w:rsidRPr="00F4480C" w:rsidRDefault="002648B0" w:rsidP="00487A02">
            <w:pPr>
              <w:pStyle w:val="InstructionsText"/>
              <w:rPr>
                <w:rStyle w:val="FormatvorlageInstructionsTabelleText"/>
                <w:rFonts w:ascii="Times New Roman" w:hAnsi="Times New Roman"/>
                <w:sz w:val="24"/>
              </w:rPr>
            </w:pPr>
            <w:r w:rsidRPr="00F4480C">
              <w:t>Määruse (EL) nr 575/2013 artikli 4 lõike 1 punkt 112 ja artikli 26 lõike 1 punkt f</w:t>
            </w:r>
          </w:p>
          <w:p w14:paraId="2514A1CE" w14:textId="52657B86" w:rsidR="005643EA" w:rsidRPr="00F4480C" w:rsidRDefault="002648B0" w:rsidP="00487A02">
            <w:pPr>
              <w:pStyle w:val="InstructionsText"/>
              <w:rPr>
                <w:rStyle w:val="FormatvorlageInstructionsTabelleText"/>
                <w:rFonts w:ascii="Times New Roman" w:hAnsi="Times New Roman"/>
                <w:sz w:val="24"/>
              </w:rPr>
            </w:pPr>
            <w:r w:rsidRPr="00F4480C">
              <w:t>Nõukogu direktiivi 86/635/EMÜ artiklis 38 on üldine pangandusreserv (ehk üldise pangandusriski fond) määratletud kui „summad, mida krediidiasutus otsustab reserveerida sellise riski katmiseks, kui teatav pangandusega seotud risk selle tingib“.</w:t>
            </w:r>
          </w:p>
          <w:p w14:paraId="23902DBC" w14:textId="77777777" w:rsidR="005643EA" w:rsidRPr="00F4480C" w:rsidRDefault="002648B0"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Asjaomane summa kajastatakse pärast arvutamise ajal prognoositavate maksude mahaarvamist.</w:t>
            </w:r>
          </w:p>
        </w:tc>
      </w:tr>
      <w:tr w:rsidR="002648B0" w:rsidRPr="00F4480C" w14:paraId="0A60FFDD" w14:textId="77777777" w:rsidTr="00D731E3">
        <w:tc>
          <w:tcPr>
            <w:tcW w:w="1129" w:type="dxa"/>
          </w:tcPr>
          <w:p w14:paraId="7D9A924B" w14:textId="77777777" w:rsidR="002648B0" w:rsidRPr="00F4480C" w:rsidRDefault="00A20B7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0220</w:t>
            </w:r>
          </w:p>
        </w:tc>
        <w:tc>
          <w:tcPr>
            <w:tcW w:w="7620" w:type="dxa"/>
          </w:tcPr>
          <w:p w14:paraId="2DEB3A90" w14:textId="77777777" w:rsidR="005643EA" w:rsidRPr="00F4480C" w:rsidRDefault="00666996"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1.1.1.6.</w:t>
            </w:r>
            <w:r w:rsidRPr="00F4480C">
              <w:tab/>
            </w:r>
            <w:r w:rsidRPr="00F4480C">
              <w:rPr>
                <w:rStyle w:val="InstructionsTabelleberschrift"/>
                <w:rFonts w:ascii="Times New Roman" w:hAnsi="Times New Roman"/>
                <w:sz w:val="24"/>
              </w:rPr>
              <w:t>Üleminekusätetest tulenev korrigeerimine seoses varasemalt kehtinud nõuete ajutise kohaldamisega esimese taseme põhiomavahenditesse kuuluvate instrumentide suhtes</w:t>
            </w:r>
          </w:p>
          <w:p w14:paraId="34326EC5" w14:textId="7EA9CC71" w:rsidR="005643EA" w:rsidRPr="00F4480C" w:rsidRDefault="002648B0" w:rsidP="00487A02">
            <w:pPr>
              <w:pStyle w:val="InstructionsText"/>
              <w:rPr>
                <w:rStyle w:val="FormatvorlageInstructionsTabelleText"/>
                <w:rFonts w:ascii="Times New Roman" w:hAnsi="Times New Roman"/>
                <w:sz w:val="24"/>
              </w:rPr>
            </w:pPr>
            <w:r w:rsidRPr="00F4480C">
              <w:t>Määruse (EL) nr 575/2013 artikli 483 lõiked 1, 2 ja 3 ning artiklid 484–487</w:t>
            </w:r>
          </w:p>
          <w:p w14:paraId="0DD047D9" w14:textId="77777777" w:rsidR="005643EA" w:rsidRPr="00F4480C" w:rsidRDefault="002648B0"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Selliste kapitaliinstrumentide summa, mida vastavalt üleminekusätetele käsitatakse varasemalt kehtinud nõuete kohaselt esimese taseme põhiomavahenditena. Kajastatav summa saadakse otse vormist CA5.</w:t>
            </w:r>
          </w:p>
        </w:tc>
      </w:tr>
      <w:tr w:rsidR="002648B0" w:rsidRPr="00F4480C" w14:paraId="03EC0373" w14:textId="77777777" w:rsidTr="00D731E3">
        <w:tc>
          <w:tcPr>
            <w:tcW w:w="1129" w:type="dxa"/>
          </w:tcPr>
          <w:p w14:paraId="46448552" w14:textId="77777777" w:rsidR="002648B0" w:rsidRPr="00F4480C" w:rsidRDefault="00A20B7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0230</w:t>
            </w:r>
          </w:p>
        </w:tc>
        <w:tc>
          <w:tcPr>
            <w:tcW w:w="7620" w:type="dxa"/>
          </w:tcPr>
          <w:p w14:paraId="4DBB71EE" w14:textId="77777777" w:rsidR="005643EA" w:rsidRPr="00F4480C" w:rsidRDefault="00666996"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1.1.1.7.</w:t>
            </w:r>
            <w:r w:rsidRPr="00F4480C">
              <w:tab/>
            </w:r>
            <w:r w:rsidRPr="00F4480C">
              <w:rPr>
                <w:rStyle w:val="InstructionsTabelleberschrift"/>
                <w:rFonts w:ascii="Times New Roman" w:hAnsi="Times New Roman"/>
                <w:sz w:val="24"/>
              </w:rPr>
              <w:t>Vähemusosalused, mis arvatakse esimese taseme põhiomavahendite hulka</w:t>
            </w:r>
          </w:p>
          <w:p w14:paraId="2B0E9AD1" w14:textId="0AE3BECA" w:rsidR="005643EA" w:rsidRPr="00F4480C" w:rsidRDefault="002648B0" w:rsidP="00487A02">
            <w:pPr>
              <w:pStyle w:val="InstructionsText"/>
              <w:rPr>
                <w:rStyle w:val="FormatvorlageInstructionsTabelleText"/>
                <w:rFonts w:ascii="Times New Roman" w:hAnsi="Times New Roman"/>
                <w:sz w:val="24"/>
              </w:rPr>
            </w:pPr>
            <w:r w:rsidRPr="00F4480C">
              <w:t>Määruse (EL) nr 575/2013 artikli 4 lõike 1 punkt 120 ja artikkel 84</w:t>
            </w:r>
          </w:p>
          <w:p w14:paraId="6A561838" w14:textId="77777777" w:rsidR="005643EA" w:rsidRPr="00F4480C" w:rsidRDefault="002648B0"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Tütarettevõtjate kõigi selliste vähemusosaluste summa, mis arvatakse konsolideeritud esimese taseme põhiomavahendite hulka.</w:t>
            </w:r>
          </w:p>
        </w:tc>
      </w:tr>
      <w:tr w:rsidR="002648B0" w:rsidRPr="00F4480C" w14:paraId="194284D4" w14:textId="77777777" w:rsidTr="00D731E3">
        <w:tc>
          <w:tcPr>
            <w:tcW w:w="1129" w:type="dxa"/>
          </w:tcPr>
          <w:p w14:paraId="104D03DC" w14:textId="77777777" w:rsidR="002648B0" w:rsidRPr="00F4480C" w:rsidRDefault="00A20B7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0240</w:t>
            </w:r>
          </w:p>
        </w:tc>
        <w:tc>
          <w:tcPr>
            <w:tcW w:w="7620" w:type="dxa"/>
          </w:tcPr>
          <w:p w14:paraId="7599C16C" w14:textId="77777777" w:rsidR="005643EA" w:rsidRPr="00F4480C" w:rsidRDefault="002648B0"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1.1.1.8.</w:t>
            </w:r>
            <w:r w:rsidRPr="00F4480C">
              <w:tab/>
            </w:r>
            <w:r w:rsidRPr="00F4480C">
              <w:rPr>
                <w:rStyle w:val="InstructionsTabelleberschrift"/>
                <w:rFonts w:ascii="Times New Roman" w:hAnsi="Times New Roman"/>
                <w:sz w:val="24"/>
              </w:rPr>
              <w:t>Üleminekusätetest tulenev korrigeerimine seoses täiendavate vähemusosalustega</w:t>
            </w:r>
          </w:p>
          <w:p w14:paraId="269E3669" w14:textId="21574CC8" w:rsidR="005643EA" w:rsidRPr="00F4480C" w:rsidRDefault="002648B0" w:rsidP="00487A02">
            <w:pPr>
              <w:pStyle w:val="InstructionsText"/>
              <w:rPr>
                <w:rStyle w:val="FormatvorlageInstructionsTabelleText"/>
                <w:rFonts w:ascii="Times New Roman" w:hAnsi="Times New Roman"/>
                <w:sz w:val="24"/>
              </w:rPr>
            </w:pPr>
            <w:r w:rsidRPr="00F4480C">
              <w:t>Määruse (EL) nr 575/2013 artiklid 479 ja 480</w:t>
            </w:r>
          </w:p>
          <w:p w14:paraId="1E9A1C75" w14:textId="77777777" w:rsidR="005643EA" w:rsidRPr="00F4480C" w:rsidRDefault="002648B0"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Üleminekusätetest tulenev vähemusosaluste korrigeerimine. See kirje saadakse otse vormist CA5.</w:t>
            </w:r>
          </w:p>
        </w:tc>
      </w:tr>
      <w:tr w:rsidR="002648B0" w:rsidRPr="00F4480C" w14:paraId="742514AD" w14:textId="77777777" w:rsidTr="00D731E3">
        <w:tc>
          <w:tcPr>
            <w:tcW w:w="1129" w:type="dxa"/>
          </w:tcPr>
          <w:p w14:paraId="27EE8811" w14:textId="77777777" w:rsidR="002648B0" w:rsidRPr="00F4480C" w:rsidRDefault="00A20B7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0250</w:t>
            </w:r>
          </w:p>
        </w:tc>
        <w:tc>
          <w:tcPr>
            <w:tcW w:w="7620" w:type="dxa"/>
          </w:tcPr>
          <w:p w14:paraId="04E6BFDB" w14:textId="77777777" w:rsidR="005643EA" w:rsidRPr="00F4480C" w:rsidRDefault="002648B0"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1.1.1.9.</w:t>
            </w:r>
            <w:r w:rsidRPr="00F4480C">
              <w:tab/>
            </w:r>
            <w:r w:rsidRPr="00F4480C">
              <w:rPr>
                <w:rStyle w:val="InstructionsTabelleberschrift"/>
                <w:rFonts w:ascii="Times New Roman" w:hAnsi="Times New Roman"/>
                <w:sz w:val="24"/>
              </w:rPr>
              <w:t>Esimese taseme põhiomavahendite korrigeerimine seoses usaldatavusfiltritega</w:t>
            </w:r>
          </w:p>
          <w:p w14:paraId="235AF992" w14:textId="5D67AF0B" w:rsidR="005643EA" w:rsidRPr="00F4480C" w:rsidRDefault="002648B0" w:rsidP="00487A02">
            <w:pPr>
              <w:pStyle w:val="InstructionsText"/>
              <w:rPr>
                <w:rStyle w:val="FormatvorlageInstructionsTabelleText"/>
                <w:rFonts w:ascii="Times New Roman" w:hAnsi="Times New Roman"/>
                <w:sz w:val="24"/>
              </w:rPr>
            </w:pPr>
            <w:r w:rsidRPr="00F4480C">
              <w:t xml:space="preserve">Määruse (EL) nr 575/2013 artiklid 32–35 </w:t>
            </w:r>
          </w:p>
        </w:tc>
      </w:tr>
      <w:tr w:rsidR="002648B0" w:rsidRPr="00F4480C" w14:paraId="6677C476" w14:textId="77777777" w:rsidTr="00D731E3">
        <w:tc>
          <w:tcPr>
            <w:tcW w:w="1129" w:type="dxa"/>
          </w:tcPr>
          <w:p w14:paraId="4D972B5B" w14:textId="77777777" w:rsidR="002648B0" w:rsidRPr="00F4480C" w:rsidRDefault="00A20B7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0260</w:t>
            </w:r>
          </w:p>
        </w:tc>
        <w:tc>
          <w:tcPr>
            <w:tcW w:w="7620" w:type="dxa"/>
          </w:tcPr>
          <w:p w14:paraId="3B671B4C" w14:textId="77777777" w:rsidR="005643EA" w:rsidRPr="00F4480C" w:rsidRDefault="002648B0"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1.1.1.9.1.</w:t>
            </w:r>
            <w:r w:rsidRPr="00F4480C">
              <w:tab/>
            </w:r>
            <w:r w:rsidRPr="00F4480C">
              <w:rPr>
                <w:rStyle w:val="InstructionsTabelleberschrift"/>
                <w:rFonts w:ascii="Times New Roman" w:hAnsi="Times New Roman"/>
                <w:sz w:val="24"/>
              </w:rPr>
              <w:t>(−) Väärtpaberistatud varadest tulenev omakapitali suurenemine</w:t>
            </w:r>
          </w:p>
          <w:p w14:paraId="7D8F1942" w14:textId="0E8AEB75" w:rsidR="005643EA" w:rsidRPr="00F4480C" w:rsidRDefault="002648B0" w:rsidP="00487A02">
            <w:pPr>
              <w:pStyle w:val="InstructionsText"/>
              <w:rPr>
                <w:rStyle w:val="FormatvorlageInstructionsTabelleText"/>
                <w:rFonts w:ascii="Times New Roman" w:hAnsi="Times New Roman"/>
                <w:sz w:val="24"/>
              </w:rPr>
            </w:pPr>
            <w:r w:rsidRPr="00F4480C">
              <w:t>Määruse (EL) nr 575/2013 artikli 32 lõige 1</w:t>
            </w:r>
          </w:p>
          <w:p w14:paraId="75C8F355" w14:textId="77777777" w:rsidR="005643EA" w:rsidRPr="00F4480C" w:rsidRDefault="002648B0"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lastRenderedPageBreak/>
              <w:t>Kajastatav summa on väärtpaberistatud varadest tulenev finantsinstitutsiooni omakapitali suurenemine vastavalt kohaldatavale raamatupidamistavale.</w:t>
            </w:r>
          </w:p>
          <w:p w14:paraId="392BF58C" w14:textId="77777777" w:rsidR="005643EA" w:rsidRPr="00F4480C" w:rsidRDefault="002648B0"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See kirje hõlmab näiteks võimendusest saadavat tulu, millest tuleneb finantsinstitutsiooni müügitulu või väärtpaberistamise tehingu algataja puhastulu, mis tekib väärtpaberistatud varadest tulevikus saadava tulu kapitaliseerimisest ja parandab väärtpaberistamise positsioonide krediidikvaliteeti.</w:t>
            </w:r>
          </w:p>
        </w:tc>
      </w:tr>
      <w:tr w:rsidR="002648B0" w:rsidRPr="00F4480C" w14:paraId="2082B334" w14:textId="77777777" w:rsidTr="00D731E3">
        <w:tc>
          <w:tcPr>
            <w:tcW w:w="1129" w:type="dxa"/>
          </w:tcPr>
          <w:p w14:paraId="1BB8E372" w14:textId="77777777" w:rsidR="002648B0" w:rsidRPr="00F4480C" w:rsidRDefault="00A20B7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lastRenderedPageBreak/>
              <w:t>0270</w:t>
            </w:r>
          </w:p>
        </w:tc>
        <w:tc>
          <w:tcPr>
            <w:tcW w:w="7620" w:type="dxa"/>
          </w:tcPr>
          <w:p w14:paraId="1EFA5A91" w14:textId="77777777" w:rsidR="005643EA" w:rsidRPr="00F4480C" w:rsidRDefault="002648B0"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1.1.1.9.2.</w:t>
            </w:r>
            <w:r w:rsidRPr="00F4480C">
              <w:tab/>
            </w:r>
            <w:r w:rsidRPr="00F4480C">
              <w:rPr>
                <w:rStyle w:val="InstructionsTabelleberschrift"/>
                <w:rFonts w:ascii="Times New Roman" w:hAnsi="Times New Roman"/>
                <w:sz w:val="24"/>
              </w:rPr>
              <w:t>Rahavoogude riskimaandamise reserv</w:t>
            </w:r>
          </w:p>
          <w:p w14:paraId="05713177" w14:textId="5E1AF45E" w:rsidR="005643EA" w:rsidRPr="00F4480C" w:rsidRDefault="002648B0" w:rsidP="00487A02">
            <w:pPr>
              <w:pStyle w:val="InstructionsText"/>
              <w:rPr>
                <w:rStyle w:val="FormatvorlageInstructionsTabelleText"/>
                <w:rFonts w:ascii="Times New Roman" w:hAnsi="Times New Roman"/>
                <w:sz w:val="24"/>
              </w:rPr>
            </w:pPr>
            <w:r w:rsidRPr="00F4480C">
              <w:t>Määruse (EL) nr 575/2013 artikli 33 lõike 1 punkt a</w:t>
            </w:r>
          </w:p>
          <w:p w14:paraId="62834BF7" w14:textId="77777777" w:rsidR="005643EA" w:rsidRPr="00F4480C" w:rsidRDefault="002648B0"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Kajastatav summa võib olla positiivne või negatiivne. See on positiivne, kui rahavoogude riskimaandamisest saadakse kahju (st kui see vähendab raamatupidamises kajastatavaid omavahendeid), ja vastupidi. Seega on märk vastupidine raamatupidamisaruannetes kasutatavale märgile.</w:t>
            </w:r>
          </w:p>
          <w:p w14:paraId="6206233D" w14:textId="77777777" w:rsidR="005643EA" w:rsidRPr="00F4480C" w:rsidRDefault="002648B0"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Asjaomane summa kajastatakse pärast arvutamise ajal prognoositavate maksude mahaarvamist.</w:t>
            </w:r>
          </w:p>
        </w:tc>
      </w:tr>
      <w:tr w:rsidR="002648B0" w:rsidRPr="00F4480C" w14:paraId="0AB7916A" w14:textId="77777777" w:rsidTr="00D731E3">
        <w:tc>
          <w:tcPr>
            <w:tcW w:w="1129" w:type="dxa"/>
          </w:tcPr>
          <w:p w14:paraId="512195C6" w14:textId="77777777" w:rsidR="002648B0" w:rsidRPr="00F4480C" w:rsidRDefault="00A20B7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0280</w:t>
            </w:r>
          </w:p>
        </w:tc>
        <w:tc>
          <w:tcPr>
            <w:tcW w:w="7620" w:type="dxa"/>
          </w:tcPr>
          <w:p w14:paraId="107BBC80" w14:textId="77777777" w:rsidR="005643EA" w:rsidRPr="00F4480C" w:rsidRDefault="002648B0"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1.1.1.9.3.</w:t>
            </w:r>
            <w:r w:rsidRPr="00F4480C">
              <w:tab/>
            </w:r>
            <w:r w:rsidRPr="00F4480C">
              <w:rPr>
                <w:rStyle w:val="InstructionsTabelleberschrift"/>
                <w:rFonts w:ascii="Times New Roman" w:hAnsi="Times New Roman"/>
                <w:sz w:val="24"/>
              </w:rPr>
              <w:t>Õiglases väärtuses hinnatavate kohustustega seotud kumulatiivne kasu või kahju, mis tuleneb finantsinstitutsiooni enda krediidiriski muutusest</w:t>
            </w:r>
          </w:p>
          <w:p w14:paraId="75FB3FBB" w14:textId="4B1DA1B3" w:rsidR="005643EA" w:rsidRPr="00F4480C" w:rsidRDefault="002648B0" w:rsidP="00487A02">
            <w:pPr>
              <w:pStyle w:val="InstructionsText"/>
              <w:rPr>
                <w:rStyle w:val="FormatvorlageInstructionsTabelleText"/>
                <w:rFonts w:ascii="Times New Roman" w:hAnsi="Times New Roman"/>
                <w:sz w:val="24"/>
              </w:rPr>
            </w:pPr>
            <w:r w:rsidRPr="00F4480C">
              <w:t>Määruse (EL) nr 575/2013 artikli 33 lõike 1 punkt b</w:t>
            </w:r>
          </w:p>
          <w:p w14:paraId="42C8E2D8" w14:textId="77777777" w:rsidR="005643EA" w:rsidRPr="00F4480C" w:rsidRDefault="002648B0"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Kajastatav summa võib olla positiivne või negatiivne. See on positiivne, kui finantsinstitutsiooni enda krediidiriski muutusest saadakse kahju (st kui see vähendab raamatupidamises kajastatavaid omavahendeid), ja vastupidi. Seega on märk vastupidine raamatupidamisaruannetes kasutatavale märgile.</w:t>
            </w:r>
          </w:p>
          <w:p w14:paraId="2FB34054" w14:textId="77777777" w:rsidR="005643EA" w:rsidRPr="00F4480C" w:rsidRDefault="002648B0"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Auditeerimata kasumit selles kirjes arvesse ei võeta.</w:t>
            </w:r>
          </w:p>
        </w:tc>
      </w:tr>
      <w:tr w:rsidR="00666996" w:rsidRPr="00F4480C" w14:paraId="09DA3158" w14:textId="77777777" w:rsidTr="00D731E3">
        <w:tc>
          <w:tcPr>
            <w:tcW w:w="1129" w:type="dxa"/>
          </w:tcPr>
          <w:p w14:paraId="3F523A24" w14:textId="77777777" w:rsidR="00666996" w:rsidRPr="00F4480C" w:rsidRDefault="007C2334"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0285</w:t>
            </w:r>
          </w:p>
        </w:tc>
        <w:tc>
          <w:tcPr>
            <w:tcW w:w="7620" w:type="dxa"/>
          </w:tcPr>
          <w:p w14:paraId="508D5E7A" w14:textId="77777777" w:rsidR="005643EA" w:rsidRPr="00F4480C" w:rsidRDefault="00855D5F"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1.1.1.9.4.</w:t>
            </w:r>
            <w:r w:rsidRPr="00F4480C">
              <w:tab/>
            </w:r>
            <w:r w:rsidRPr="00F4480C">
              <w:rPr>
                <w:rStyle w:val="InstructionsTabelleberschrift"/>
                <w:rFonts w:ascii="Times New Roman" w:hAnsi="Times New Roman"/>
                <w:sz w:val="24"/>
              </w:rPr>
              <w:t>Õiglase väärtuse muutustest tulenev kasu või kahju, mis on tingitud tuletisinstrumentidest tulenevate kohustustega seonduvast finantsinstitutsiooni enda krediidiriskist</w:t>
            </w:r>
          </w:p>
          <w:p w14:paraId="5A6E61A2" w14:textId="4AD12AEA" w:rsidR="005643EA" w:rsidRPr="00F4480C" w:rsidRDefault="00855D5F" w:rsidP="00487A02">
            <w:pPr>
              <w:pStyle w:val="InstructionsText"/>
              <w:rPr>
                <w:rStyle w:val="FormatvorlageInstructionsTabelleText"/>
                <w:rFonts w:ascii="Times New Roman" w:hAnsi="Times New Roman"/>
                <w:sz w:val="24"/>
              </w:rPr>
            </w:pPr>
            <w:r w:rsidRPr="00F4480C">
              <w:t>Määruse (EL) nr 575/2013 artikli 33 lõike 1 punkt c ja artikli 33 lõige 2</w:t>
            </w:r>
          </w:p>
          <w:p w14:paraId="57A47298" w14:textId="77777777" w:rsidR="005643EA" w:rsidRPr="00F4480C" w:rsidRDefault="00666996"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Kajastatav summa võib olla positiivne või negatiivne. See on positiivne, kui finantsinstitutsiooni enda krediidiriski muutusest saadakse kahju, ja vastupidi. Seega on märk vastupidine raamatupidamisaruannetes kasutatavale märgile.</w:t>
            </w:r>
          </w:p>
          <w:p w14:paraId="5ACD1CE4" w14:textId="77777777" w:rsidR="005643EA" w:rsidRPr="00F4480C" w:rsidRDefault="00666996" w:rsidP="00487A02">
            <w:pPr>
              <w:pStyle w:val="InstructionsText"/>
              <w:rPr>
                <w:rStyle w:val="InstructionsTabelleberschrift"/>
                <w:rFonts w:ascii="Times New Roman" w:hAnsi="Times New Roman"/>
                <w:b w:val="0"/>
                <w:sz w:val="24"/>
                <w:u w:val="none"/>
              </w:rPr>
            </w:pPr>
            <w:r w:rsidRPr="00F4480C">
              <w:rPr>
                <w:rStyle w:val="FormatvorlageInstructionsTabelleText"/>
                <w:rFonts w:ascii="Times New Roman" w:hAnsi="Times New Roman"/>
                <w:sz w:val="24"/>
              </w:rPr>
              <w:t>Auditeerimata kasumit selles kirjes arvesse ei võeta.</w:t>
            </w:r>
          </w:p>
        </w:tc>
      </w:tr>
      <w:tr w:rsidR="00666996" w:rsidRPr="00F4480C" w14:paraId="42EAF179" w14:textId="77777777" w:rsidTr="00D731E3">
        <w:tc>
          <w:tcPr>
            <w:tcW w:w="1129" w:type="dxa"/>
          </w:tcPr>
          <w:p w14:paraId="12A3C0A2" w14:textId="77777777" w:rsidR="00666996" w:rsidRPr="00F4480C" w:rsidRDefault="007C2334"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0290</w:t>
            </w:r>
          </w:p>
        </w:tc>
        <w:tc>
          <w:tcPr>
            <w:tcW w:w="7620" w:type="dxa"/>
          </w:tcPr>
          <w:p w14:paraId="2F21BB27" w14:textId="77777777" w:rsidR="005643EA" w:rsidRPr="00F4480C" w:rsidRDefault="00855D5F"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1.1.1.9.5.</w:t>
            </w:r>
            <w:r w:rsidRPr="00F4480C">
              <w:tab/>
            </w:r>
            <w:r w:rsidRPr="00F4480C">
              <w:rPr>
                <w:rStyle w:val="InstructionsTabelleberschrift"/>
                <w:rFonts w:ascii="Times New Roman" w:hAnsi="Times New Roman"/>
                <w:sz w:val="24"/>
              </w:rPr>
              <w:t>(−) Usaldusväärse hindamise nõuetest tulenev väärtuse korrigeerimine</w:t>
            </w:r>
          </w:p>
          <w:p w14:paraId="3C1598C4" w14:textId="2A57D643" w:rsidR="005643EA" w:rsidRPr="00F4480C" w:rsidRDefault="00666996" w:rsidP="00487A02">
            <w:pPr>
              <w:pStyle w:val="InstructionsText"/>
              <w:rPr>
                <w:rStyle w:val="FormatvorlageInstructionsTabelleText"/>
                <w:rFonts w:ascii="Times New Roman" w:hAnsi="Times New Roman"/>
                <w:sz w:val="24"/>
              </w:rPr>
            </w:pPr>
            <w:r w:rsidRPr="00F4480C">
              <w:t>Määruse (EL) nr 575/2013 artiklid 34 ja 105</w:t>
            </w:r>
          </w:p>
          <w:p w14:paraId="239269A0" w14:textId="16F2D5C3" w:rsidR="005643EA" w:rsidRPr="00F4480C" w:rsidRDefault="00666996" w:rsidP="00487A02">
            <w:pPr>
              <w:pStyle w:val="InstructionsText"/>
              <w:rPr>
                <w:rStyle w:val="FormatvorlageInstructionsTabelleText"/>
                <w:rFonts w:ascii="Times New Roman" w:hAnsi="Times New Roman"/>
                <w:sz w:val="24"/>
              </w:rPr>
            </w:pPr>
            <w:r w:rsidRPr="00F4480C">
              <w:t>Kauplemisportfelli või kauplemisportfelliväliste riskipositsioonide õiglase väärtuse korrigeerimine tulenevalt määruse (EL) nr 575/2013 artikli 105 kohastest rangematest usaldusväärse hindamise nõuetest.</w:t>
            </w:r>
          </w:p>
        </w:tc>
      </w:tr>
      <w:tr w:rsidR="00666996" w:rsidRPr="00F4480C" w14:paraId="77E0D073" w14:textId="77777777" w:rsidTr="00D731E3">
        <w:tc>
          <w:tcPr>
            <w:tcW w:w="1129" w:type="dxa"/>
          </w:tcPr>
          <w:p w14:paraId="4A3E7A56" w14:textId="77777777" w:rsidR="00666996" w:rsidRPr="00F4480C" w:rsidRDefault="007C2334"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0300</w:t>
            </w:r>
          </w:p>
        </w:tc>
        <w:tc>
          <w:tcPr>
            <w:tcW w:w="7620" w:type="dxa"/>
          </w:tcPr>
          <w:p w14:paraId="59E804BD" w14:textId="77777777" w:rsidR="005643EA" w:rsidRPr="00F4480C" w:rsidRDefault="00855D5F"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1.1.1.10.</w:t>
            </w:r>
            <w:r w:rsidRPr="00F4480C">
              <w:tab/>
            </w:r>
            <w:r w:rsidRPr="00F4480C">
              <w:rPr>
                <w:rStyle w:val="InstructionsTabelleberschrift"/>
                <w:rFonts w:ascii="Times New Roman" w:hAnsi="Times New Roman"/>
                <w:sz w:val="24"/>
              </w:rPr>
              <w:t>(−) Firmaväärtus</w:t>
            </w:r>
          </w:p>
          <w:p w14:paraId="350ABC26" w14:textId="55683982" w:rsidR="005643EA" w:rsidRPr="00F4480C" w:rsidRDefault="00666996" w:rsidP="001D3CE7">
            <w:pPr>
              <w:pStyle w:val="InstructionsText"/>
              <w:rPr>
                <w:rStyle w:val="FormatvorlageInstructionsTabelleText"/>
                <w:rFonts w:ascii="Times New Roman" w:hAnsi="Times New Roman"/>
                <w:sz w:val="24"/>
              </w:rPr>
            </w:pPr>
            <w:r w:rsidRPr="00F4480C">
              <w:t>Määruse (EL) nr 575/2013 artikli 4 lõike 1 punkt 113, artikli 36 lõike 1 punkt b ja artikkel 37</w:t>
            </w:r>
          </w:p>
        </w:tc>
      </w:tr>
      <w:tr w:rsidR="00666996" w:rsidRPr="00F4480C" w14:paraId="7A30C744" w14:textId="77777777" w:rsidTr="00D731E3">
        <w:tc>
          <w:tcPr>
            <w:tcW w:w="1129" w:type="dxa"/>
          </w:tcPr>
          <w:p w14:paraId="06A9B308" w14:textId="77777777" w:rsidR="00666996" w:rsidRPr="00F4480C" w:rsidRDefault="007C2334"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lastRenderedPageBreak/>
              <w:t>0310</w:t>
            </w:r>
          </w:p>
        </w:tc>
        <w:tc>
          <w:tcPr>
            <w:tcW w:w="7620" w:type="dxa"/>
          </w:tcPr>
          <w:p w14:paraId="3745F912" w14:textId="77777777" w:rsidR="005643EA" w:rsidRPr="00F4480C" w:rsidRDefault="00855D5F"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1.1.1.10.1.</w:t>
            </w:r>
            <w:r w:rsidRPr="00F4480C">
              <w:tab/>
            </w:r>
            <w:r w:rsidRPr="00F4480C">
              <w:rPr>
                <w:rStyle w:val="InstructionsTabelleberschrift"/>
                <w:rFonts w:ascii="Times New Roman" w:hAnsi="Times New Roman"/>
                <w:sz w:val="24"/>
              </w:rPr>
              <w:t>(−) Immateriaalse varana kajastatav firmaväärtus</w:t>
            </w:r>
          </w:p>
          <w:p w14:paraId="1271061A" w14:textId="347B961B" w:rsidR="005643EA" w:rsidRPr="00F4480C" w:rsidRDefault="00666996" w:rsidP="00487A02">
            <w:pPr>
              <w:pStyle w:val="InstructionsText"/>
              <w:rPr>
                <w:rStyle w:val="FormatvorlageInstructionsTabelleText"/>
                <w:rFonts w:ascii="Times New Roman" w:hAnsi="Times New Roman"/>
                <w:sz w:val="24"/>
              </w:rPr>
            </w:pPr>
            <w:r w:rsidRPr="00F4480C">
              <w:t>Määruse (EL) nr 575/2013 artikli 4 lõike 1 punkt 113 ja artikli 36 lõike 1 punkt b</w:t>
            </w:r>
          </w:p>
          <w:p w14:paraId="1503CFC4" w14:textId="77777777" w:rsidR="005643EA" w:rsidRPr="00F4480C" w:rsidRDefault="00666996"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Firmaväärtus on määratletud kohaldatavas raamatupidamistavas.</w:t>
            </w:r>
          </w:p>
          <w:p w14:paraId="4E464E25" w14:textId="77777777" w:rsidR="005643EA" w:rsidRPr="00F4480C" w:rsidRDefault="00666996"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Selle kirje all kajastatav summa on sama mis bilansis kajastatav summa.</w:t>
            </w:r>
          </w:p>
        </w:tc>
      </w:tr>
      <w:tr w:rsidR="00666996" w:rsidRPr="00F4480C" w14:paraId="4B8A9B4D" w14:textId="77777777" w:rsidTr="00D731E3">
        <w:tc>
          <w:tcPr>
            <w:tcW w:w="1129" w:type="dxa"/>
          </w:tcPr>
          <w:p w14:paraId="3C597623" w14:textId="77777777" w:rsidR="00666996" w:rsidRPr="00F4480C" w:rsidRDefault="007C2334"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0320</w:t>
            </w:r>
          </w:p>
        </w:tc>
        <w:tc>
          <w:tcPr>
            <w:tcW w:w="7620" w:type="dxa"/>
          </w:tcPr>
          <w:p w14:paraId="4F15EF0F" w14:textId="77777777" w:rsidR="005643EA" w:rsidRPr="00F4480C" w:rsidRDefault="00855D5F"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1.1.1.10.2.</w:t>
            </w:r>
            <w:r w:rsidRPr="00F4480C">
              <w:tab/>
            </w:r>
            <w:r w:rsidRPr="00F4480C">
              <w:rPr>
                <w:rStyle w:val="InstructionsTabelleberschrift"/>
                <w:rFonts w:ascii="Times New Roman" w:hAnsi="Times New Roman"/>
                <w:sz w:val="24"/>
              </w:rPr>
              <w:t>(−) Firmaväärtus, mida võetakse arvesse oluliste investeeringute hindamisel</w:t>
            </w:r>
          </w:p>
          <w:p w14:paraId="17810431" w14:textId="043A6839" w:rsidR="005643EA" w:rsidRPr="00F4480C" w:rsidRDefault="00666996" w:rsidP="00487A02">
            <w:pPr>
              <w:pStyle w:val="InstructionsText"/>
              <w:rPr>
                <w:rStyle w:val="FormatvorlageInstructionsTabelleText"/>
                <w:rFonts w:ascii="Times New Roman" w:hAnsi="Times New Roman"/>
                <w:sz w:val="24"/>
              </w:rPr>
            </w:pPr>
            <w:r w:rsidRPr="00F4480C">
              <w:t>Määruse (EL) nr 575/2013 artikli 37 punkt b ja artikkel 43</w:t>
            </w:r>
          </w:p>
        </w:tc>
      </w:tr>
      <w:tr w:rsidR="00666996" w:rsidRPr="00F4480C" w14:paraId="50B3ACBE" w14:textId="77777777" w:rsidTr="00D731E3">
        <w:tc>
          <w:tcPr>
            <w:tcW w:w="1129" w:type="dxa"/>
          </w:tcPr>
          <w:p w14:paraId="1F74A819" w14:textId="77777777" w:rsidR="00666996" w:rsidRPr="00F4480C" w:rsidRDefault="007C2334"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0330</w:t>
            </w:r>
          </w:p>
        </w:tc>
        <w:tc>
          <w:tcPr>
            <w:tcW w:w="7620" w:type="dxa"/>
          </w:tcPr>
          <w:p w14:paraId="596199BA" w14:textId="77777777" w:rsidR="005643EA" w:rsidRPr="00F4480C" w:rsidRDefault="00AD70F1"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1.1.1.10.3.</w:t>
            </w:r>
            <w:r w:rsidRPr="00F4480C">
              <w:tab/>
            </w:r>
            <w:r w:rsidRPr="00F4480C">
              <w:rPr>
                <w:rStyle w:val="InstructionsTabelleberschrift"/>
                <w:rFonts w:ascii="Times New Roman" w:hAnsi="Times New Roman"/>
                <w:sz w:val="24"/>
              </w:rPr>
              <w:t>Firmaväärtusega seotud edasilükkunud tulumaksu kohustused</w:t>
            </w:r>
          </w:p>
          <w:p w14:paraId="10535BD3" w14:textId="4FBD0116" w:rsidR="005643EA" w:rsidRPr="00F4480C" w:rsidRDefault="00666996" w:rsidP="00487A02">
            <w:pPr>
              <w:pStyle w:val="InstructionsText"/>
              <w:rPr>
                <w:rStyle w:val="FormatvorlageInstructionsTabelleText"/>
                <w:rFonts w:ascii="Times New Roman" w:hAnsi="Times New Roman"/>
                <w:sz w:val="24"/>
              </w:rPr>
            </w:pPr>
            <w:r w:rsidRPr="00F4480C">
              <w:t>Määruse (EL) nr 575/2013 artikli 37 punkt a</w:t>
            </w:r>
          </w:p>
          <w:p w14:paraId="68F66CAA" w14:textId="77777777" w:rsidR="005643EA" w:rsidRPr="00F4480C" w:rsidRDefault="00666996"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Edasilükkunud tulumaksu kohustuste summa, mille saab kustutada, kui firmaväärtus väheneb või selle raamatupidamisarvestuses kajastamine asjaomase raamatupidamistava alusel lõpetatakse.</w:t>
            </w:r>
          </w:p>
        </w:tc>
      </w:tr>
      <w:tr w:rsidR="00D731E3" w:rsidRPr="00F4480C" w14:paraId="6770CC20" w14:textId="77777777" w:rsidTr="00D731E3">
        <w:tc>
          <w:tcPr>
            <w:tcW w:w="1129" w:type="dxa"/>
          </w:tcPr>
          <w:p w14:paraId="17F6DFF3" w14:textId="77777777" w:rsidR="00D731E3" w:rsidRPr="00F4480C" w:rsidRDefault="007C2334"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0335</w:t>
            </w:r>
          </w:p>
        </w:tc>
        <w:tc>
          <w:tcPr>
            <w:tcW w:w="7620" w:type="dxa"/>
          </w:tcPr>
          <w:p w14:paraId="74FA2878" w14:textId="77777777" w:rsidR="00D731E3" w:rsidRPr="00F4480C" w:rsidRDefault="00D731E3"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1.1.1.10.4.</w:t>
            </w:r>
            <w:r w:rsidRPr="00F4480C">
              <w:tab/>
            </w:r>
            <w:r w:rsidRPr="00F4480C">
              <w:rPr>
                <w:rStyle w:val="InstructionsTabelleberschrift"/>
                <w:rFonts w:ascii="Times New Roman" w:hAnsi="Times New Roman"/>
                <w:sz w:val="24"/>
              </w:rPr>
              <w:t>Kolmandatele isikutele omistatavate tütarettevõtjate konsolideerimisest tuleneva tütarettevõtjate firmaväärtuse raamatupidamislik ümberhindlus</w:t>
            </w:r>
          </w:p>
          <w:p w14:paraId="3BEF7077" w14:textId="20DF938B" w:rsidR="00D731E3" w:rsidRPr="00F4480C" w:rsidRDefault="00D731E3" w:rsidP="00487A02">
            <w:pPr>
              <w:pStyle w:val="InstructionsText"/>
              <w:rPr>
                <w:rStyle w:val="FormatvorlageInstructionsTabelleText"/>
                <w:rFonts w:ascii="Times New Roman" w:hAnsi="Times New Roman"/>
                <w:sz w:val="24"/>
              </w:rPr>
            </w:pPr>
            <w:r w:rsidRPr="00F4480C">
              <w:t>Määruse (EL) nr 575/2013 artikli 37 punkt c</w:t>
            </w:r>
          </w:p>
          <w:p w14:paraId="6BBA5C38" w14:textId="5DBB4A24" w:rsidR="00D731E3" w:rsidRPr="00F4480C" w:rsidRDefault="00D731E3" w:rsidP="007079CE">
            <w:pPr>
              <w:pStyle w:val="InstructionsText"/>
              <w:rPr>
                <w:rStyle w:val="InstructionsTabelleberschrift"/>
                <w:rFonts w:ascii="Times New Roman" w:hAnsi="Times New Roman"/>
                <w:sz w:val="24"/>
              </w:rPr>
            </w:pPr>
            <w:r w:rsidRPr="00F4480C">
              <w:rPr>
                <w:rStyle w:val="FormatvorlageInstructionsTabelleText"/>
                <w:rFonts w:ascii="Times New Roman" w:hAnsi="Times New Roman"/>
                <w:sz w:val="24"/>
              </w:rPr>
              <w:t>Tütarettevõtjate sellise firmaväärtuse arvestusliku ümberhindamise summa, mis on saadud tütarettevõtjate konsolideerimisel ja mis on seotud isikutega, kes ei ole I osa II jaotise 2. peatüki kohasesse konsolideerimisse kaasatud ettevõtjad.</w:t>
            </w:r>
          </w:p>
        </w:tc>
      </w:tr>
      <w:tr w:rsidR="00D731E3" w:rsidRPr="00F4480C" w14:paraId="72173EEA" w14:textId="77777777" w:rsidTr="00D731E3">
        <w:tc>
          <w:tcPr>
            <w:tcW w:w="1129" w:type="dxa"/>
          </w:tcPr>
          <w:p w14:paraId="6D53C429" w14:textId="77777777" w:rsidR="00D731E3" w:rsidRPr="00F4480C" w:rsidRDefault="003172C8"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0340</w:t>
            </w:r>
          </w:p>
        </w:tc>
        <w:tc>
          <w:tcPr>
            <w:tcW w:w="7620" w:type="dxa"/>
          </w:tcPr>
          <w:p w14:paraId="41993F3F" w14:textId="77777777" w:rsidR="00D731E3" w:rsidRPr="00F4480C" w:rsidRDefault="00D731E3"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1.1.1.11.</w:t>
            </w:r>
            <w:r w:rsidRPr="00F4480C">
              <w:tab/>
            </w:r>
            <w:r w:rsidRPr="00F4480C">
              <w:rPr>
                <w:rStyle w:val="InstructionsTabelleberschrift"/>
                <w:rFonts w:ascii="Times New Roman" w:hAnsi="Times New Roman"/>
                <w:sz w:val="24"/>
              </w:rPr>
              <w:t>(−) Muu immateriaalne vara</w:t>
            </w:r>
          </w:p>
          <w:p w14:paraId="2F1C3286" w14:textId="7E2AC4BA" w:rsidR="00D731E3" w:rsidRPr="00F4480C" w:rsidRDefault="00D731E3" w:rsidP="00487A02">
            <w:pPr>
              <w:pStyle w:val="InstructionsText"/>
              <w:rPr>
                <w:rStyle w:val="FormatvorlageInstructionsTabelleText"/>
                <w:rFonts w:ascii="Times New Roman" w:hAnsi="Times New Roman"/>
                <w:sz w:val="24"/>
              </w:rPr>
            </w:pPr>
            <w:r w:rsidRPr="00F4480C">
              <w:t>Määruse (EL) nr 575/2013 artikli 4 lõike 1 punkt 115, artikli 36 lõike 1 punkt b ja artikli 37 punktid a ja c</w:t>
            </w:r>
          </w:p>
          <w:p w14:paraId="67CB01F7" w14:textId="77777777" w:rsidR="00D731E3" w:rsidRPr="00F4480C" w:rsidRDefault="00D731E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Muu immateriaalne vara on kohaldatava raamatupidamistava alusel kajastatav immateriaalne vara, millest on maha arvatud firmaväärtus vastavalt kohaldatavale raamatupidamistavale.</w:t>
            </w:r>
          </w:p>
        </w:tc>
      </w:tr>
      <w:tr w:rsidR="00D731E3" w:rsidRPr="00F4480C" w14:paraId="777467A3" w14:textId="77777777" w:rsidTr="00D731E3">
        <w:tc>
          <w:tcPr>
            <w:tcW w:w="1129" w:type="dxa"/>
          </w:tcPr>
          <w:p w14:paraId="00D57D37" w14:textId="77777777" w:rsidR="00D731E3" w:rsidRPr="00F4480C" w:rsidRDefault="003172C8"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0350</w:t>
            </w:r>
          </w:p>
        </w:tc>
        <w:tc>
          <w:tcPr>
            <w:tcW w:w="7620" w:type="dxa"/>
          </w:tcPr>
          <w:p w14:paraId="1931512B" w14:textId="77777777" w:rsidR="00D731E3" w:rsidRPr="00F4480C" w:rsidRDefault="00D731E3"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1.1.1.11.1.</w:t>
            </w:r>
            <w:r w:rsidRPr="00F4480C">
              <w:tab/>
            </w:r>
            <w:r w:rsidRPr="00F4480C">
              <w:rPr>
                <w:rStyle w:val="InstructionsTabelleberschrift"/>
                <w:rFonts w:ascii="Times New Roman" w:hAnsi="Times New Roman"/>
                <w:sz w:val="24"/>
              </w:rPr>
              <w:t>(−) Muu immateriaalne vara enne edasilükkunud tulumaksu kohustuste mahaarvamist</w:t>
            </w:r>
          </w:p>
          <w:p w14:paraId="14039C37" w14:textId="67AD6CF4" w:rsidR="00D731E3" w:rsidRPr="00F4480C" w:rsidRDefault="00D731E3" w:rsidP="00487A02">
            <w:pPr>
              <w:pStyle w:val="InstructionsText"/>
              <w:rPr>
                <w:rStyle w:val="FormatvorlageInstructionsTabelleText"/>
                <w:rFonts w:ascii="Times New Roman" w:hAnsi="Times New Roman"/>
                <w:sz w:val="24"/>
              </w:rPr>
            </w:pPr>
            <w:r w:rsidRPr="00F4480C">
              <w:t>Määruse (EL) nr 575/2013 artikli 4 lõike 1 punkt 115 ja artikli 36 lõike 1 punkt b</w:t>
            </w:r>
          </w:p>
          <w:p w14:paraId="698CB4CB" w14:textId="6DAD1E2A" w:rsidR="00D731E3" w:rsidRPr="00F4480C" w:rsidRDefault="00D731E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Muu immateriaalne vara on kohaldatava raamatupidamistava alusel kajastatav immateriaalne vara, millest on maha arvatud firmaväärtus vastavalt kohaldatavale raamatupidamistavale.</w:t>
            </w:r>
          </w:p>
          <w:p w14:paraId="5600CAE4" w14:textId="0339A835" w:rsidR="00D731E3" w:rsidRPr="00F4480C" w:rsidRDefault="00D731E3" w:rsidP="00176495">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Siin kajastatav summa vastab kohaldatava raamatupidamisstandardi kohaselt bilansis kajastatud immateriaalse vara summale, välja arvatud firmaväärtus ja usaldusväärselt hinnatud tarkvaravara summa, mida ei ole maha arvatud esimese taseme põhiomavahendite kirjetest vastavalt määruse (EL) nr 575/2013 artikli 36 lõike 1 punktile b.</w:t>
            </w:r>
          </w:p>
        </w:tc>
      </w:tr>
      <w:tr w:rsidR="0082014C" w:rsidRPr="00F4480C" w14:paraId="3F1BF3D9" w14:textId="77777777" w:rsidTr="00D731E3">
        <w:tc>
          <w:tcPr>
            <w:tcW w:w="1129" w:type="dxa"/>
          </w:tcPr>
          <w:p w14:paraId="4AE8ED50" w14:textId="5EC0B2A8" w:rsidR="0082014C" w:rsidRPr="00F4480C" w:rsidRDefault="0082014C" w:rsidP="0082014C">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lastRenderedPageBreak/>
              <w:t>0352</w:t>
            </w:r>
          </w:p>
        </w:tc>
        <w:tc>
          <w:tcPr>
            <w:tcW w:w="7620" w:type="dxa"/>
          </w:tcPr>
          <w:p w14:paraId="337191E1" w14:textId="48ADA03C" w:rsidR="0082014C" w:rsidRPr="00F4480C" w:rsidRDefault="0082014C" w:rsidP="0082014C">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1.1.1.11.1.1 (-) Millest muu immateriaalse varana kajastatav tarkvaravara enne edasilükkunud tulumaksu kohustuste mahaarvamist</w:t>
            </w:r>
          </w:p>
          <w:p w14:paraId="26F640AD" w14:textId="731995EF" w:rsidR="0082014C" w:rsidRPr="00F4480C" w:rsidRDefault="0082014C" w:rsidP="0082014C">
            <w:pPr>
              <w:pStyle w:val="InstructionsText"/>
              <w:rPr>
                <w:rStyle w:val="FormatvorlageInstructionsTabelleText"/>
                <w:rFonts w:ascii="Times New Roman" w:hAnsi="Times New Roman"/>
                <w:sz w:val="24"/>
              </w:rPr>
            </w:pPr>
            <w:r w:rsidRPr="00F4480C">
              <w:t>Määruse (EL) nr 575/2013 artikli 4 lõike 1 punkt 115 ja artikli 36 lõike 1 punkt b</w:t>
            </w:r>
          </w:p>
          <w:p w14:paraId="5D7E8804" w14:textId="2526880D" w:rsidR="0082014C" w:rsidRPr="00F4480C" w:rsidRDefault="0082014C" w:rsidP="0082014C">
            <w:pPr>
              <w:pStyle w:val="InstructionsText"/>
              <w:rPr>
                <w:rStyle w:val="FormatvorlageInstructionsTabelleText"/>
                <w:rFonts w:ascii="Times New Roman" w:hAnsi="Times New Roman"/>
                <w:sz w:val="24"/>
              </w:rPr>
            </w:pPr>
            <w:r w:rsidRPr="00F4480C">
              <w:t>Immateriaalse varana kajastatud tarkvaravara summa, mis on maha arvatud esimese taseme põhiomavahendite kirjetest vastavalt määruse (EL) nr 575/2013 artikli 36 lõike 1 punktile b ja delegeeritud määruse (EL) nr 241/2014 artiklile 13a. Kajastatavas summas ei võeta arvesse määruse (EL) nr 575/2013 artikli 37 punktis a sätestatud käsitluse kohaldamisega seotud mõju seoses kõnealuse tarkvaravaraga seotud edasilükkunud tulumaksu kohustustega.</w:t>
            </w:r>
          </w:p>
          <w:p w14:paraId="64E4F871" w14:textId="703E537B" w:rsidR="0082014C" w:rsidRPr="00F4480C" w:rsidRDefault="0082014C" w:rsidP="004E6AC0">
            <w:pPr>
              <w:pStyle w:val="InstructionsText"/>
              <w:rPr>
                <w:rStyle w:val="InstructionsTabelleberschrift"/>
                <w:rFonts w:ascii="Times New Roman" w:hAnsi="Times New Roman"/>
                <w:sz w:val="24"/>
              </w:rPr>
            </w:pPr>
            <w:r w:rsidRPr="00F4480C">
              <w:t>Kui finantsinstitutsioon otsustab delegeeritud määruse (EL) nr 241/2014 artiklis 13a sätestatud käsitluse kohaldamise asemel oma tarkvaravara täielikult maha arvata vastavalt määruse (EL) nr 575/2013 artiklile 3, vastab sellel real kajastatav summa kohaldatava raamatupidamisstandardi kohaselt immateriaalse varana kajastatud tarkvaravara summale.</w:t>
            </w:r>
          </w:p>
        </w:tc>
      </w:tr>
      <w:tr w:rsidR="00D731E3" w:rsidRPr="00F4480C" w14:paraId="533C4B4D" w14:textId="77777777" w:rsidTr="00D731E3">
        <w:tc>
          <w:tcPr>
            <w:tcW w:w="1129" w:type="dxa"/>
          </w:tcPr>
          <w:p w14:paraId="47B8DE1D" w14:textId="77777777" w:rsidR="00D731E3" w:rsidRPr="00F4480C" w:rsidRDefault="003172C8"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0360</w:t>
            </w:r>
          </w:p>
        </w:tc>
        <w:tc>
          <w:tcPr>
            <w:tcW w:w="7620" w:type="dxa"/>
          </w:tcPr>
          <w:p w14:paraId="1A2DC8CB" w14:textId="77777777" w:rsidR="00D731E3" w:rsidRPr="00F4480C" w:rsidRDefault="00D731E3"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1.1.1.11.2</w:t>
            </w:r>
            <w:r w:rsidRPr="00F4480C">
              <w:tab/>
            </w:r>
            <w:r w:rsidRPr="00F4480C">
              <w:rPr>
                <w:rStyle w:val="InstructionsTabelleberschrift"/>
                <w:rFonts w:ascii="Times New Roman" w:hAnsi="Times New Roman"/>
                <w:sz w:val="24"/>
              </w:rPr>
              <w:t>Muu immateriaalse varaga seotud edasilükkunud tulumaksu kohustused</w:t>
            </w:r>
          </w:p>
          <w:p w14:paraId="697CC772" w14:textId="650B3161" w:rsidR="00D731E3" w:rsidRPr="00F4480C" w:rsidRDefault="00D731E3" w:rsidP="00487A02">
            <w:pPr>
              <w:pStyle w:val="InstructionsText"/>
              <w:rPr>
                <w:rStyle w:val="FormatvorlageInstructionsTabelleText"/>
                <w:rFonts w:ascii="Times New Roman" w:hAnsi="Times New Roman"/>
                <w:sz w:val="24"/>
              </w:rPr>
            </w:pPr>
            <w:r w:rsidRPr="00F4480C">
              <w:t>Määruse (EL) nr 575/2013 artikli 37 punkt a</w:t>
            </w:r>
          </w:p>
          <w:p w14:paraId="72FC46FD" w14:textId="24E8BC54" w:rsidR="00D731E3" w:rsidRPr="00F4480C" w:rsidRDefault="00D731E3" w:rsidP="00D21548">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Edasilükkunud tulumaksu kohustuste summa, mis kustutataks, kui muu immateriaalse vara puhul kui firmaväärtus ja usaldusväärselt hinnatud tarkvaravara, mis on välja jäetud esimese taseme põhiomavahendite kirjetest mahaarvamisest vastavalt delegeeritud määruse (EL) nr 241/2014 artiklile 13a, selle väärtus langeks või selle kajastamine lõpetataks vastavalt asjaomasele raamatupidamisstandardile.</w:t>
            </w:r>
          </w:p>
        </w:tc>
      </w:tr>
      <w:tr w:rsidR="00A95150" w:rsidRPr="00F4480C" w14:paraId="16944B76" w14:textId="77777777" w:rsidTr="00D731E3">
        <w:tc>
          <w:tcPr>
            <w:tcW w:w="1129" w:type="dxa"/>
          </w:tcPr>
          <w:p w14:paraId="018231F1" w14:textId="0083AFB3" w:rsidR="00A95150" w:rsidRPr="00F4480C" w:rsidRDefault="00A95150" w:rsidP="00A95150">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0362</w:t>
            </w:r>
          </w:p>
        </w:tc>
        <w:tc>
          <w:tcPr>
            <w:tcW w:w="7620" w:type="dxa"/>
          </w:tcPr>
          <w:p w14:paraId="0827EDD5" w14:textId="33A0E446" w:rsidR="00A95150" w:rsidRPr="00F4480C" w:rsidRDefault="00A95150" w:rsidP="00A95150">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1.1.1.11.2.1</w:t>
            </w:r>
            <w:r w:rsidRPr="00F4480C">
              <w:tab/>
            </w:r>
            <w:r w:rsidRPr="00F4480C">
              <w:rPr>
                <w:rStyle w:val="InstructionsTabelleberschrift"/>
                <w:rFonts w:ascii="Times New Roman" w:hAnsi="Times New Roman"/>
                <w:sz w:val="24"/>
              </w:rPr>
              <w:t xml:space="preserve">Immateriaalse varana kajastatava tarkvaravaraga seonduvad edasilükkunud tulumaksu kohustused </w:t>
            </w:r>
          </w:p>
          <w:p w14:paraId="7EDBB408" w14:textId="311AADDB" w:rsidR="00A95150" w:rsidRPr="00F4480C" w:rsidRDefault="00A95150" w:rsidP="00A95150">
            <w:pPr>
              <w:pStyle w:val="InstructionsText"/>
              <w:rPr>
                <w:rStyle w:val="FormatvorlageInstructionsTabelleText"/>
                <w:rFonts w:ascii="Times New Roman" w:hAnsi="Times New Roman"/>
                <w:sz w:val="24"/>
              </w:rPr>
            </w:pPr>
            <w:r w:rsidRPr="00F4480C">
              <w:t>Määruse (EL) nr 575/2013 artikli 37 punkt a</w:t>
            </w:r>
          </w:p>
          <w:p w14:paraId="7AC299D4" w14:textId="0E299A5B" w:rsidR="00A95150" w:rsidRPr="00F4480C" w:rsidRDefault="00A95150" w:rsidP="00A95150">
            <w:pPr>
              <w:pStyle w:val="InstructionsText"/>
              <w:rPr>
                <w:rStyle w:val="InstructionsTabelleberschrift"/>
                <w:rFonts w:ascii="Times New Roman" w:hAnsi="Times New Roman"/>
                <w:sz w:val="24"/>
              </w:rPr>
            </w:pPr>
            <w:r w:rsidRPr="00F4480C">
              <w:t>Edasilükkunud tulumaksu kohustuste osa, mis on seotud immateriaalse varana kajastatud tarkvaravara summaga, mis on maha arvatud esimese taseme põhiomavahendite kirjetest vastavalt määruse (EL) nr 575/2013 artikli 36 lõike 1 punktile b ja delegeeritud määruse (EL) nr 241/2014 artiklile 13a või määruse (EL) nr 575/2013 artiklile 3.</w:t>
            </w:r>
          </w:p>
        </w:tc>
      </w:tr>
      <w:tr w:rsidR="0022315F" w:rsidRPr="00F4480C" w14:paraId="215622DA" w14:textId="77777777" w:rsidTr="00D731E3">
        <w:tc>
          <w:tcPr>
            <w:tcW w:w="1129" w:type="dxa"/>
          </w:tcPr>
          <w:p w14:paraId="4B219852"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0365</w:t>
            </w:r>
          </w:p>
        </w:tc>
        <w:tc>
          <w:tcPr>
            <w:tcW w:w="7620" w:type="dxa"/>
          </w:tcPr>
          <w:p w14:paraId="62DD6957" w14:textId="77777777" w:rsidR="0022315F" w:rsidRPr="00F4480C" w:rsidRDefault="0022315F"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1.1.1.11.3.</w:t>
            </w:r>
            <w:r w:rsidRPr="00F4480C">
              <w:tab/>
            </w:r>
            <w:r w:rsidRPr="00F4480C">
              <w:rPr>
                <w:rStyle w:val="InstructionsTabelleberschrift"/>
                <w:rFonts w:ascii="Times New Roman" w:hAnsi="Times New Roman"/>
                <w:sz w:val="24"/>
              </w:rPr>
              <w:t>Kolmandatele isikutele omistatavate tütarettevõtjate konsolideerimisest tuleneva tütarettevõtjate muu immateriaalse vara raamatupidamislik ümberhindlus</w:t>
            </w:r>
          </w:p>
          <w:p w14:paraId="631F097E" w14:textId="0AD80A11" w:rsidR="0022315F" w:rsidRPr="00F4480C" w:rsidRDefault="0022315F" w:rsidP="00487A02">
            <w:pPr>
              <w:pStyle w:val="InstructionsText"/>
              <w:rPr>
                <w:rStyle w:val="FormatvorlageInstructionsTabelleText"/>
                <w:rFonts w:ascii="Times New Roman" w:hAnsi="Times New Roman"/>
                <w:sz w:val="24"/>
              </w:rPr>
            </w:pPr>
            <w:r w:rsidRPr="00F4480C">
              <w:t>Määruse (EL) nr 575/2013 artikli 37 punkt c</w:t>
            </w:r>
          </w:p>
          <w:p w14:paraId="38BC0D47" w14:textId="3C449A2F" w:rsidR="0022315F" w:rsidRPr="00F4480C" w:rsidRDefault="0022315F" w:rsidP="007079CE">
            <w:pPr>
              <w:pStyle w:val="InstructionsText"/>
              <w:rPr>
                <w:rStyle w:val="InstructionsTabelleberschrift"/>
                <w:rFonts w:ascii="Times New Roman" w:hAnsi="Times New Roman"/>
                <w:sz w:val="24"/>
              </w:rPr>
            </w:pPr>
            <w:r w:rsidRPr="00F4480C">
              <w:rPr>
                <w:rStyle w:val="FormatvorlageInstructionsTabelleText"/>
                <w:rFonts w:ascii="Times New Roman" w:hAnsi="Times New Roman"/>
                <w:sz w:val="24"/>
              </w:rPr>
              <w:t>Tütarettevõtjate sellise muu immateriaalse vara kui firmaväärtus arvestusliku ümberhindamise summa, mis on saadud tütarettevõtjate konsolideerimisel ja mis on seotud isikutega, kes ei ole I osa II jaotise 2. peatüki kohasesse konsolideerimisse kaasatud ettevõtjad.</w:t>
            </w:r>
          </w:p>
        </w:tc>
      </w:tr>
      <w:tr w:rsidR="0022315F" w:rsidRPr="00F4480C" w14:paraId="07140902" w14:textId="77777777" w:rsidTr="00D731E3">
        <w:tc>
          <w:tcPr>
            <w:tcW w:w="1129" w:type="dxa"/>
          </w:tcPr>
          <w:p w14:paraId="0083D8AB"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0370</w:t>
            </w:r>
          </w:p>
        </w:tc>
        <w:tc>
          <w:tcPr>
            <w:tcW w:w="7620" w:type="dxa"/>
          </w:tcPr>
          <w:p w14:paraId="5D1BD8EF" w14:textId="77777777" w:rsidR="0022315F" w:rsidRPr="00F4480C" w:rsidRDefault="0022315F"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1.1.1.12.</w:t>
            </w:r>
            <w:r w:rsidRPr="00F4480C">
              <w:tab/>
            </w:r>
            <w:r w:rsidRPr="00F4480C">
              <w:rPr>
                <w:rStyle w:val="InstructionsTabelleberschrift"/>
                <w:rFonts w:ascii="Times New Roman" w:hAnsi="Times New Roman"/>
                <w:sz w:val="24"/>
              </w:rPr>
              <w:t>(−) Tulevasel kasumlikkusel põhinev edasilükkunud tulumaksu vara, mis ei tulene ajutistest erinevustest, pärast seotud tulumaksu kohustuste mahaarvamist</w:t>
            </w:r>
          </w:p>
          <w:p w14:paraId="105E273D" w14:textId="12452432" w:rsidR="0022315F" w:rsidRPr="00F4480C" w:rsidRDefault="0022315F" w:rsidP="00487A02">
            <w:pPr>
              <w:pStyle w:val="InstructionsText"/>
              <w:rPr>
                <w:rStyle w:val="FormatvorlageInstructionsTabelleText"/>
                <w:rFonts w:ascii="Times New Roman" w:hAnsi="Times New Roman"/>
                <w:sz w:val="24"/>
              </w:rPr>
            </w:pPr>
            <w:r w:rsidRPr="00F4480C">
              <w:lastRenderedPageBreak/>
              <w:t>Määruse (EL) nr 575/2013 artikli 36 lõike 1 punkt c ja artikkel 38</w:t>
            </w:r>
          </w:p>
        </w:tc>
      </w:tr>
      <w:tr w:rsidR="0022315F" w:rsidRPr="00F4480C" w14:paraId="549330D3" w14:textId="77777777" w:rsidTr="00D731E3">
        <w:tc>
          <w:tcPr>
            <w:tcW w:w="1129" w:type="dxa"/>
          </w:tcPr>
          <w:p w14:paraId="26AA4DE5"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lastRenderedPageBreak/>
              <w:t>0380</w:t>
            </w:r>
          </w:p>
        </w:tc>
        <w:tc>
          <w:tcPr>
            <w:tcW w:w="7620" w:type="dxa"/>
          </w:tcPr>
          <w:p w14:paraId="6E7B1E8F" w14:textId="77777777" w:rsidR="0022315F" w:rsidRPr="00F4480C" w:rsidRDefault="0022315F"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1.1.1.13.</w:t>
            </w:r>
            <w:r w:rsidRPr="00F4480C">
              <w:tab/>
            </w:r>
            <w:r w:rsidRPr="00F4480C">
              <w:rPr>
                <w:rStyle w:val="InstructionsTabelleberschrift"/>
                <w:rFonts w:ascii="Times New Roman" w:hAnsi="Times New Roman"/>
                <w:sz w:val="24"/>
              </w:rPr>
              <w:t>(−) Sisereitingute meetodil põhinev krediidiriskiga korrigeerimiste puudujääk võrreldes oodatava kahjuga</w:t>
            </w:r>
          </w:p>
          <w:p w14:paraId="04504206" w14:textId="238C20AE" w:rsidR="0022315F" w:rsidRPr="00F4480C" w:rsidRDefault="0022315F" w:rsidP="00487A02">
            <w:pPr>
              <w:pStyle w:val="InstructionsText"/>
              <w:rPr>
                <w:rStyle w:val="FormatvorlageInstructionsTabelleText"/>
                <w:rFonts w:ascii="Times New Roman" w:hAnsi="Times New Roman"/>
                <w:sz w:val="24"/>
              </w:rPr>
            </w:pPr>
            <w:r w:rsidRPr="00F4480C">
              <w:t>Määruse (EL) nr 575/2013 artikli 36 lõike 1 punkt d ning artiklid 40, 158 ja 159</w:t>
            </w:r>
          </w:p>
          <w:p w14:paraId="16018D37" w14:textId="79797AC0" w:rsidR="0022315F" w:rsidRPr="00F4480C" w:rsidRDefault="0022315F" w:rsidP="00487A02">
            <w:pPr>
              <w:pStyle w:val="InstructionsText"/>
              <w:rPr>
                <w:rStyle w:val="FormatvorlageInstructionsTabelleText"/>
                <w:rFonts w:ascii="Times New Roman" w:hAnsi="Times New Roman"/>
                <w:sz w:val="24"/>
              </w:rPr>
            </w:pPr>
            <w:r w:rsidRPr="00F4480C">
              <w:t>Kajastatavat summat ei vähendata tulevasel kasumlikkusel põhineva edasilükkunud tulumaksu vara taseme suurenemise või muu täiendava maksumõju võrra, mis võib aset leida, kui eraldised tõuseksid oodatava kahjuga samale tasemele (määruse (EL) nr 575/2013 artikkel 40).</w:t>
            </w:r>
          </w:p>
        </w:tc>
      </w:tr>
      <w:tr w:rsidR="0022315F" w:rsidRPr="00F4480C" w14:paraId="17168DA9" w14:textId="77777777" w:rsidTr="00D731E3">
        <w:tc>
          <w:tcPr>
            <w:tcW w:w="1129" w:type="dxa"/>
          </w:tcPr>
          <w:p w14:paraId="2DC4F12F"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0390</w:t>
            </w:r>
          </w:p>
        </w:tc>
        <w:tc>
          <w:tcPr>
            <w:tcW w:w="7620" w:type="dxa"/>
          </w:tcPr>
          <w:p w14:paraId="77656C71" w14:textId="77777777" w:rsidR="0022315F" w:rsidRPr="00F4480C" w:rsidRDefault="0022315F"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1.1.1.14.</w:t>
            </w:r>
            <w:r w:rsidRPr="00F4480C">
              <w:tab/>
            </w:r>
            <w:r w:rsidRPr="00F4480C">
              <w:rPr>
                <w:rStyle w:val="InstructionsTabelleberschrift"/>
                <w:rFonts w:ascii="Times New Roman" w:hAnsi="Times New Roman"/>
                <w:sz w:val="24"/>
              </w:rPr>
              <w:t>(−) Kindlaksmääratud hüvitisega pensionifondi varad</w:t>
            </w:r>
          </w:p>
          <w:p w14:paraId="08FE1920" w14:textId="2C4B336B" w:rsidR="0022315F" w:rsidRPr="00F4480C" w:rsidRDefault="0022315F" w:rsidP="001D3CE7">
            <w:pPr>
              <w:pStyle w:val="InstructionsText"/>
              <w:rPr>
                <w:rStyle w:val="FormatvorlageInstructionsTabelleText"/>
                <w:rFonts w:ascii="Times New Roman" w:hAnsi="Times New Roman"/>
                <w:sz w:val="24"/>
              </w:rPr>
            </w:pPr>
            <w:r w:rsidRPr="00F4480C">
              <w:t>Määruse (EL) nr 575/2013 artikli 4 lõike 1 punkt 109, artikli 36 lõike 1 punkt e ja artikkel 41</w:t>
            </w:r>
          </w:p>
        </w:tc>
      </w:tr>
      <w:tr w:rsidR="0022315F" w:rsidRPr="00F4480C" w14:paraId="15E61181" w14:textId="77777777" w:rsidTr="00D731E3">
        <w:tc>
          <w:tcPr>
            <w:tcW w:w="1129" w:type="dxa"/>
          </w:tcPr>
          <w:p w14:paraId="5745463D"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0400</w:t>
            </w:r>
          </w:p>
        </w:tc>
        <w:tc>
          <w:tcPr>
            <w:tcW w:w="7620" w:type="dxa"/>
          </w:tcPr>
          <w:p w14:paraId="17A474B2" w14:textId="77777777" w:rsidR="0022315F" w:rsidRPr="00F4480C" w:rsidRDefault="0022315F"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1.1.1.14.1.</w:t>
            </w:r>
            <w:r w:rsidRPr="00F4480C">
              <w:tab/>
            </w:r>
            <w:r w:rsidRPr="00F4480C">
              <w:rPr>
                <w:rStyle w:val="InstructionsTabelleberschrift"/>
                <w:rFonts w:ascii="Times New Roman" w:hAnsi="Times New Roman"/>
                <w:sz w:val="24"/>
              </w:rPr>
              <w:t xml:space="preserve">(−) Kindlaksmääratud hüvitisega pensionifondi varad </w:t>
            </w:r>
          </w:p>
          <w:p w14:paraId="1B1D7EAC" w14:textId="2398F213" w:rsidR="0022315F" w:rsidRPr="00F4480C" w:rsidRDefault="0022315F" w:rsidP="00487A02">
            <w:pPr>
              <w:pStyle w:val="InstructionsText"/>
              <w:rPr>
                <w:rStyle w:val="FormatvorlageInstructionsTabelleText"/>
                <w:rFonts w:ascii="Times New Roman" w:hAnsi="Times New Roman"/>
                <w:sz w:val="24"/>
              </w:rPr>
            </w:pPr>
            <w:r w:rsidRPr="00F4480C">
              <w:t>Määruse (EL) nr 575/2013 artikli 4 lõike 1 punkt 109 ja artikli 36 lõike 1 punkt e</w:t>
            </w:r>
          </w:p>
          <w:p w14:paraId="55915431" w14:textId="77777777" w:rsidR="0022315F" w:rsidRPr="00F4480C" w:rsidRDefault="0022315F"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Kindlaksmääratud hüvitisega pensionifondi vara on määratletud kui „kindalaksmääratud pensionifondi või -skeemi vara, mis on arvutatud pärast sama fondi või skeemi kohustuste mahaarvamist“.</w:t>
            </w:r>
          </w:p>
          <w:p w14:paraId="4357AF1F" w14:textId="77777777" w:rsidR="0022315F" w:rsidRPr="00F4480C" w:rsidRDefault="0022315F"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Kajastatav summa vastab bilansis kajastatavale summale (kui kajastatakse eraldi).</w:t>
            </w:r>
          </w:p>
        </w:tc>
      </w:tr>
      <w:tr w:rsidR="0022315F" w:rsidRPr="00F4480C" w14:paraId="3D1FB7D3" w14:textId="77777777" w:rsidTr="00D731E3">
        <w:tc>
          <w:tcPr>
            <w:tcW w:w="1129" w:type="dxa"/>
          </w:tcPr>
          <w:p w14:paraId="363A4227"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0410</w:t>
            </w:r>
          </w:p>
        </w:tc>
        <w:tc>
          <w:tcPr>
            <w:tcW w:w="7620" w:type="dxa"/>
          </w:tcPr>
          <w:p w14:paraId="7408A629" w14:textId="77777777" w:rsidR="0022315F" w:rsidRPr="00F4480C" w:rsidRDefault="0022315F"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1.1.1.14.2.</w:t>
            </w:r>
            <w:r w:rsidRPr="00F4480C">
              <w:tab/>
            </w:r>
            <w:r w:rsidRPr="00F4480C">
              <w:rPr>
                <w:rStyle w:val="InstructionsTabelleberschrift"/>
                <w:rFonts w:ascii="Times New Roman" w:hAnsi="Times New Roman"/>
                <w:sz w:val="24"/>
              </w:rPr>
              <w:t>Kindlaksmääratud hüvitisega pensionifondi varaga seotud edasilükkunud tulumaksu kohustused</w:t>
            </w:r>
          </w:p>
          <w:p w14:paraId="0ADB647D" w14:textId="5D7614E5" w:rsidR="0022315F" w:rsidRPr="00F4480C" w:rsidRDefault="0022315F" w:rsidP="00487A02">
            <w:pPr>
              <w:pStyle w:val="InstructionsText"/>
              <w:rPr>
                <w:rStyle w:val="FormatvorlageInstructionsTabelleText"/>
                <w:rFonts w:ascii="Times New Roman" w:hAnsi="Times New Roman"/>
                <w:sz w:val="24"/>
              </w:rPr>
            </w:pPr>
            <w:r w:rsidRPr="00F4480C">
              <w:t>Määruse (EL) nr 575/2013 artikli 4 lõike 1 punktid 108 ja 109 ning artikli 41 lõike 1 punkt a</w:t>
            </w:r>
          </w:p>
          <w:p w14:paraId="1DAAD0FA" w14:textId="77777777" w:rsidR="0022315F" w:rsidRPr="00F4480C" w:rsidRDefault="0022315F"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Edasilükkunud tulumaksu kohustuste summa, mille saab kustutada, kui kindlaksmääratud hüvitisega pensionifondi vara on vähenenud või selle raamatupidamisarvestuses kajastamine asjaomase raamatupidamistava alusel lõpetatakse.</w:t>
            </w:r>
          </w:p>
        </w:tc>
      </w:tr>
      <w:tr w:rsidR="0022315F" w:rsidRPr="00F4480C" w14:paraId="6719402F" w14:textId="77777777" w:rsidTr="00D731E3">
        <w:tc>
          <w:tcPr>
            <w:tcW w:w="1129" w:type="dxa"/>
          </w:tcPr>
          <w:p w14:paraId="04DBEB8E"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0420</w:t>
            </w:r>
          </w:p>
        </w:tc>
        <w:tc>
          <w:tcPr>
            <w:tcW w:w="7620" w:type="dxa"/>
          </w:tcPr>
          <w:p w14:paraId="03E84828" w14:textId="77777777" w:rsidR="0022315F" w:rsidRPr="00F4480C" w:rsidRDefault="0022315F"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1.1.1.14.3.</w:t>
            </w:r>
            <w:r w:rsidRPr="00F4480C">
              <w:tab/>
            </w:r>
            <w:r w:rsidRPr="00F4480C">
              <w:rPr>
                <w:rStyle w:val="InstructionsTabelleberschrift"/>
                <w:rFonts w:ascii="Times New Roman" w:hAnsi="Times New Roman"/>
                <w:sz w:val="24"/>
              </w:rPr>
              <w:t>Kindlaksmääratud hüvitisega pensionifondi vara, mida finantsinstitutsioon saab piiramatult kasutada</w:t>
            </w:r>
          </w:p>
          <w:p w14:paraId="0124E866" w14:textId="10C4A8A3" w:rsidR="0022315F" w:rsidRPr="00F4480C" w:rsidRDefault="0022315F" w:rsidP="00487A02">
            <w:pPr>
              <w:pStyle w:val="InstructionsText"/>
              <w:rPr>
                <w:rStyle w:val="FormatvorlageInstructionsTabelleText"/>
                <w:rFonts w:ascii="Times New Roman" w:hAnsi="Times New Roman"/>
                <w:sz w:val="24"/>
              </w:rPr>
            </w:pPr>
            <w:r w:rsidRPr="00F4480C">
              <w:t>Määruse (EL) nr 575/2013 artikli 4 lõike 1 punkt 109 ja artikli 41 lõike 1 punkt b</w:t>
            </w:r>
          </w:p>
          <w:p w14:paraId="7FF43790" w14:textId="77777777" w:rsidR="0022315F" w:rsidRPr="00F4480C" w:rsidRDefault="0022315F"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Selle kirje all kajastatakse mis tahes summat ainult juhul, kui pädev asutus on andnud eelneva nõusoleku vähendada kindlaksmääratud hüvitisega pensionifondi vara summat, mis kuulub mahaarvamisele.</w:t>
            </w:r>
          </w:p>
          <w:p w14:paraId="57049D74" w14:textId="77777777" w:rsidR="0022315F" w:rsidRPr="00F4480C" w:rsidRDefault="0022315F"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Sellel real kajastatavatele varadele määratakse krediidiriski nõuete kohaldamisel riskikaal.</w:t>
            </w:r>
          </w:p>
        </w:tc>
      </w:tr>
      <w:tr w:rsidR="0022315F" w:rsidRPr="00F4480C" w14:paraId="5A8DAB05" w14:textId="77777777" w:rsidTr="00D731E3">
        <w:tc>
          <w:tcPr>
            <w:tcW w:w="1129" w:type="dxa"/>
          </w:tcPr>
          <w:p w14:paraId="4EC02B22"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0430</w:t>
            </w:r>
          </w:p>
        </w:tc>
        <w:tc>
          <w:tcPr>
            <w:tcW w:w="7620" w:type="dxa"/>
          </w:tcPr>
          <w:p w14:paraId="3D438BF2" w14:textId="77777777" w:rsidR="0022315F" w:rsidRPr="00F4480C" w:rsidRDefault="0022315F"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1.1.1.15.</w:t>
            </w:r>
            <w:r w:rsidRPr="00F4480C">
              <w:tab/>
            </w:r>
            <w:r w:rsidRPr="00F4480C">
              <w:rPr>
                <w:rStyle w:val="InstructionsTabelleberschrift"/>
                <w:rFonts w:ascii="Times New Roman" w:hAnsi="Times New Roman"/>
                <w:sz w:val="24"/>
              </w:rPr>
              <w:t>(−) Vastastikune ristosalus esimese taseme põhiomavahendites</w:t>
            </w:r>
          </w:p>
          <w:p w14:paraId="635C9F86" w14:textId="7F4F6EA4" w:rsidR="0022315F" w:rsidRPr="00F4480C" w:rsidRDefault="0022315F" w:rsidP="00487A02">
            <w:pPr>
              <w:pStyle w:val="InstructionsText"/>
              <w:rPr>
                <w:rStyle w:val="FormatvorlageInstructionsTabelleText"/>
                <w:rFonts w:ascii="Times New Roman" w:hAnsi="Times New Roman"/>
                <w:sz w:val="24"/>
              </w:rPr>
            </w:pPr>
            <w:r w:rsidRPr="00F4480C">
              <w:t>Määruse (EL) nr 575/2013 artikli 4 lõike 1 punkt 122, artikli 36 lõike 1 punkt g ja artikkel 44</w:t>
            </w:r>
          </w:p>
          <w:p w14:paraId="7360C4FF" w14:textId="63863243" w:rsidR="0022315F" w:rsidRPr="00F4480C" w:rsidRDefault="0022315F" w:rsidP="00487A02">
            <w:pPr>
              <w:pStyle w:val="InstructionsText"/>
              <w:rPr>
                <w:rStyle w:val="FormatvorlageInstructionsTabelleText"/>
                <w:rFonts w:ascii="Times New Roman" w:hAnsi="Times New Roman"/>
                <w:sz w:val="24"/>
              </w:rPr>
            </w:pPr>
            <w:r w:rsidRPr="00F4480C">
              <w:lastRenderedPageBreak/>
              <w:t>Osalus finantssektori ettevõtjate (nagu on määratletud määruse (EL) nr 575/2013 artikli 4 lõike 1 punktis 27) esimese taseme põhiomavahenditesse kuuluvates instrumentides, kui esineb vastastikune ristosalus, mis on pädeva asutuse arvates loodud selleks, et kunstlikult suurendada finantsinstitutsiooni omavahendeid.</w:t>
            </w:r>
          </w:p>
          <w:p w14:paraId="62726B5D" w14:textId="77777777" w:rsidR="0022315F" w:rsidRPr="00F4480C" w:rsidRDefault="0022315F"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Kajastatav summa arvutatakse pika kogupositsiooni alusel ja see hõlmab kindlustuse esimese taseme omavahendite kirjeid.</w:t>
            </w:r>
          </w:p>
        </w:tc>
      </w:tr>
      <w:tr w:rsidR="0022315F" w:rsidRPr="00F4480C" w14:paraId="03DEEE24" w14:textId="77777777" w:rsidTr="00D731E3">
        <w:tc>
          <w:tcPr>
            <w:tcW w:w="1129" w:type="dxa"/>
          </w:tcPr>
          <w:p w14:paraId="07E6CFAA"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lastRenderedPageBreak/>
              <w:t>0440</w:t>
            </w:r>
          </w:p>
        </w:tc>
        <w:tc>
          <w:tcPr>
            <w:tcW w:w="7620" w:type="dxa"/>
          </w:tcPr>
          <w:p w14:paraId="3CB94F00" w14:textId="77777777" w:rsidR="0022315F" w:rsidRPr="00F4480C" w:rsidRDefault="0022315F"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1.1.1.16.</w:t>
            </w:r>
            <w:r w:rsidRPr="00F4480C">
              <w:tab/>
            </w:r>
            <w:r w:rsidRPr="00F4480C">
              <w:rPr>
                <w:rStyle w:val="InstructionsTabelleberschrift"/>
                <w:rFonts w:ascii="Times New Roman" w:hAnsi="Times New Roman"/>
                <w:sz w:val="24"/>
              </w:rPr>
              <w:t xml:space="preserve">(−) Täiendavate esimese taseme omavahendite kirjetest tehtavate mahaarvamiste summa, mis ületab täiendavaid esimese taseme omavahendeid  </w:t>
            </w:r>
          </w:p>
          <w:p w14:paraId="2C188D37" w14:textId="4AD1B2FF" w:rsidR="0022315F" w:rsidRPr="00F4480C" w:rsidRDefault="0022315F" w:rsidP="00487A02">
            <w:pPr>
              <w:pStyle w:val="InstructionsText"/>
              <w:rPr>
                <w:rStyle w:val="FormatvorlageInstructionsTabelleText"/>
                <w:rFonts w:ascii="Times New Roman" w:hAnsi="Times New Roman"/>
                <w:sz w:val="24"/>
              </w:rPr>
            </w:pPr>
            <w:r w:rsidRPr="00F4480C">
              <w:t>Määruse (EL) nr 575/2013 artikli 36 lõike 1 punkt j</w:t>
            </w:r>
          </w:p>
          <w:p w14:paraId="44EE4521" w14:textId="77777777" w:rsidR="0022315F" w:rsidRPr="00F4480C" w:rsidRDefault="0022315F"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Kajastatav summa võetakse otse vormi CA1 kirjest „täiendavate esimese taseme omavahendite kirjetest tehtavate mahaarvamiste summa, mis ületab täiendavaid esimese taseme omavahendeid“. See summa arvatakse maha esimese taseme põhiomavahenditest.</w:t>
            </w:r>
          </w:p>
        </w:tc>
      </w:tr>
      <w:tr w:rsidR="0022315F" w:rsidRPr="00F4480C" w14:paraId="59E5FC5E" w14:textId="77777777" w:rsidTr="00D731E3">
        <w:tc>
          <w:tcPr>
            <w:tcW w:w="1129" w:type="dxa"/>
          </w:tcPr>
          <w:p w14:paraId="1A6284D1"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0450</w:t>
            </w:r>
          </w:p>
        </w:tc>
        <w:tc>
          <w:tcPr>
            <w:tcW w:w="7620" w:type="dxa"/>
          </w:tcPr>
          <w:p w14:paraId="508E0012" w14:textId="78C8694C" w:rsidR="0022315F" w:rsidRPr="00F4480C" w:rsidRDefault="0022315F"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1.1.1.17.</w:t>
            </w:r>
            <w:r w:rsidRPr="00F4480C">
              <w:tab/>
            </w:r>
            <w:r w:rsidRPr="00F4480C">
              <w:rPr>
                <w:rStyle w:val="InstructionsTabelleberschrift"/>
                <w:rFonts w:ascii="Times New Roman" w:hAnsi="Times New Roman"/>
                <w:sz w:val="24"/>
              </w:rPr>
              <w:t>(−) Väljaspool finantssektorit olev oluline osalus, mille suhtes võib alternatiivina kohaldada 1 250 % riskikaalu</w:t>
            </w:r>
          </w:p>
          <w:p w14:paraId="72A58A94" w14:textId="33AED88F" w:rsidR="0022315F" w:rsidRPr="00F4480C" w:rsidRDefault="0022315F" w:rsidP="00487A02">
            <w:pPr>
              <w:pStyle w:val="InstructionsText"/>
              <w:rPr>
                <w:rStyle w:val="FormatvorlageInstructionsTabelleText"/>
                <w:rFonts w:ascii="Times New Roman" w:hAnsi="Times New Roman"/>
                <w:sz w:val="24"/>
              </w:rPr>
            </w:pPr>
            <w:r w:rsidRPr="00F4480C">
              <w:t>Määruse (EL) nr 575/2013 artikli 4 lõike 1 punkt 36, artikli 36 lõike 1 punkti k alapunkt i ja artiklid 89–91</w:t>
            </w:r>
          </w:p>
          <w:p w14:paraId="53C23A03" w14:textId="145AA9AB" w:rsidR="0022315F" w:rsidRPr="00F4480C" w:rsidRDefault="0022315F" w:rsidP="00487A02">
            <w:pPr>
              <w:pStyle w:val="InstructionsText"/>
              <w:rPr>
                <w:rStyle w:val="FormatvorlageInstructionsTabelleText"/>
                <w:rFonts w:ascii="Times New Roman" w:hAnsi="Times New Roman"/>
                <w:sz w:val="24"/>
              </w:rPr>
            </w:pPr>
            <w:r w:rsidRPr="00F4480C">
              <w:t>Oluline osalus on määratletud kui „otsene või kaudne osalus ettevõtjas, mis moodustab vähemalt 10 % selle ettevõtja kapitalist või hääleõigustest või mis võimaldab avaldada olulist mõju tema juhtimisele“.</w:t>
            </w:r>
          </w:p>
          <w:p w14:paraId="5D3874CE" w14:textId="4D029F8C" w:rsidR="0022315F" w:rsidRPr="00F4480C" w:rsidRDefault="0022315F"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Vastavalt määruse (EL) nr 575/2013 artikli 36 lõike 1 punkti k alapunktile i võib alternatiivina arvata olulise osaluse maha esimese taseme põhiomavahenditest (kasutades seda kirjet) või kohaldada 1 250 % riskikaalu.</w:t>
            </w:r>
          </w:p>
        </w:tc>
      </w:tr>
      <w:tr w:rsidR="0022315F" w:rsidRPr="00F4480C" w14:paraId="70C6DA96" w14:textId="77777777" w:rsidTr="00D731E3">
        <w:tc>
          <w:tcPr>
            <w:tcW w:w="1129" w:type="dxa"/>
          </w:tcPr>
          <w:p w14:paraId="670F93D0"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0460</w:t>
            </w:r>
          </w:p>
        </w:tc>
        <w:tc>
          <w:tcPr>
            <w:tcW w:w="7620" w:type="dxa"/>
          </w:tcPr>
          <w:p w14:paraId="5BA68174" w14:textId="28E29C6E" w:rsidR="0022315F" w:rsidRPr="00F4480C" w:rsidRDefault="0022315F"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1.1.1.18.</w:t>
            </w:r>
            <w:r w:rsidRPr="00F4480C">
              <w:tab/>
            </w:r>
            <w:r w:rsidRPr="00F4480C">
              <w:rPr>
                <w:rStyle w:val="InstructionsTabelleberschrift"/>
                <w:rFonts w:ascii="Times New Roman" w:hAnsi="Times New Roman"/>
                <w:sz w:val="24"/>
              </w:rPr>
              <w:t>(−) Väärtpaberistamise positsioonid, mille suhtes võib alternatiivina kohaldada riskikaalu 1 250</w:t>
            </w:r>
            <w:r w:rsidRPr="00F4480C">
              <w:t> </w:t>
            </w:r>
            <w:r w:rsidRPr="00F4480C">
              <w:rPr>
                <w:rStyle w:val="InstructionsTabelleberschrift"/>
                <w:rFonts w:ascii="Times New Roman" w:hAnsi="Times New Roman"/>
                <w:sz w:val="24"/>
              </w:rPr>
              <w:t>%</w:t>
            </w:r>
          </w:p>
          <w:p w14:paraId="1DC138C0" w14:textId="68AE4A66" w:rsidR="0022315F" w:rsidRPr="00F4480C" w:rsidRDefault="0022315F" w:rsidP="00487A02">
            <w:pPr>
              <w:pStyle w:val="InstructionsText"/>
              <w:rPr>
                <w:rStyle w:val="FormatvorlageInstructionsTabelleText"/>
                <w:rFonts w:ascii="Times New Roman" w:hAnsi="Times New Roman"/>
                <w:sz w:val="24"/>
              </w:rPr>
            </w:pPr>
            <w:r w:rsidRPr="00F4480C">
              <w:t>Määruse (EL) nr 575/2013 artikli 244 lõike 1 punkt b, artikli 245 lõike 1 punkt b ja artikli 253 lõige 1</w:t>
            </w:r>
            <w:r w:rsidRPr="00F4480C">
              <w:rPr>
                <w:rStyle w:val="FormatvorlageInstructionsTabelleText"/>
                <w:rFonts w:ascii="Times New Roman" w:hAnsi="Times New Roman"/>
                <w:sz w:val="24"/>
              </w:rPr>
              <w:t xml:space="preserve"> </w:t>
            </w:r>
          </w:p>
          <w:p w14:paraId="18AAF006" w14:textId="1897E687" w:rsidR="0022315F" w:rsidRPr="00F4480C" w:rsidRDefault="0022315F" w:rsidP="001D3CE7">
            <w:pPr>
              <w:pStyle w:val="InstructionsText"/>
              <w:rPr>
                <w:rStyle w:val="FormatvorlageInstructionsTabelleText"/>
                <w:rFonts w:ascii="Times New Roman" w:hAnsi="Times New Roman"/>
                <w:sz w:val="24"/>
              </w:rPr>
            </w:pPr>
            <w:r w:rsidRPr="00F4480C">
              <w:t>Selle kirje all kajastatakse väärtpaberistamise positsioonid, mille suhtes kohaldatakse 1 250 % riskikaalu, kuid mille võib alternatiivina maha arvata esimese taseme põhiomavahenditest (määruse (EL) nr 575/2013 artikli 36 lõike 1 punkti k alapunkt ii).</w:t>
            </w:r>
          </w:p>
        </w:tc>
      </w:tr>
      <w:tr w:rsidR="0022315F" w:rsidRPr="00F4480C" w14:paraId="63F31664" w14:textId="77777777" w:rsidTr="00D731E3">
        <w:tc>
          <w:tcPr>
            <w:tcW w:w="1129" w:type="dxa"/>
          </w:tcPr>
          <w:p w14:paraId="17BCA67A"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0470</w:t>
            </w:r>
          </w:p>
        </w:tc>
        <w:tc>
          <w:tcPr>
            <w:tcW w:w="7620" w:type="dxa"/>
          </w:tcPr>
          <w:p w14:paraId="3B4B6512" w14:textId="16739639" w:rsidR="0022315F" w:rsidRPr="00F4480C" w:rsidRDefault="0022315F"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1.1.1.19.</w:t>
            </w:r>
            <w:r w:rsidRPr="00F4480C">
              <w:tab/>
            </w:r>
            <w:r w:rsidRPr="00F4480C">
              <w:rPr>
                <w:rStyle w:val="InstructionsTabelleberschrift"/>
                <w:rFonts w:ascii="Times New Roman" w:hAnsi="Times New Roman"/>
                <w:sz w:val="24"/>
              </w:rPr>
              <w:t>(−) Reguleerimata väärtpaberiülekanded, mille suhtes võib alternatiivina kohaldada riskikaalu 1 250</w:t>
            </w:r>
            <w:r w:rsidRPr="00F4480C">
              <w:t> </w:t>
            </w:r>
            <w:r w:rsidRPr="00F4480C">
              <w:rPr>
                <w:rStyle w:val="InstructionsTabelleberschrift"/>
                <w:rFonts w:ascii="Times New Roman" w:hAnsi="Times New Roman"/>
                <w:sz w:val="24"/>
              </w:rPr>
              <w:t>%</w:t>
            </w:r>
          </w:p>
          <w:p w14:paraId="567139B5" w14:textId="7173A246" w:rsidR="0022315F" w:rsidRPr="00F4480C" w:rsidRDefault="0022315F" w:rsidP="00487A02">
            <w:pPr>
              <w:pStyle w:val="InstructionsText"/>
              <w:rPr>
                <w:rStyle w:val="FormatvorlageInstructionsTabelleText"/>
                <w:rFonts w:ascii="Times New Roman" w:hAnsi="Times New Roman"/>
                <w:sz w:val="24"/>
              </w:rPr>
            </w:pPr>
            <w:r w:rsidRPr="00F4480C">
              <w:t>Määruse (EL) nr 575/2013 artikli 36 lõike 1 punkti k alapunkt iii ja artikli 379 lõige 3</w:t>
            </w:r>
          </w:p>
          <w:p w14:paraId="50BFAA3F" w14:textId="6B56BFA1" w:rsidR="0022315F" w:rsidRPr="00F4480C" w:rsidRDefault="0022315F" w:rsidP="001D3CE7">
            <w:pPr>
              <w:pStyle w:val="InstructionsText"/>
              <w:rPr>
                <w:rStyle w:val="FormatvorlageInstructionsTabelleText"/>
                <w:rFonts w:ascii="Times New Roman" w:hAnsi="Times New Roman"/>
                <w:sz w:val="24"/>
              </w:rPr>
            </w:pPr>
            <w:r w:rsidRPr="00F4480C">
              <w:t>Reguleerimata väärtpaberiülekannete suhtes kohaldatakse 1 250 % riskikaalu alates viiendast päevast pärast teist lepingulist makset või ülekande poolt kuni tehingu lõppemiseni vastavalt arveldusriski puhul kohaldatavatele omavahendite nõuetele.</w:t>
            </w:r>
            <w:r w:rsidRPr="00F4480C">
              <w:rPr>
                <w:rStyle w:val="FormatvorlageInstructionsTabelleText"/>
                <w:rFonts w:ascii="Times New Roman" w:hAnsi="Times New Roman"/>
                <w:sz w:val="24"/>
              </w:rPr>
              <w:t xml:space="preserve"> </w:t>
            </w:r>
            <w:r w:rsidRPr="00F4480C">
              <w:t xml:space="preserve">Alternatiivina võib need esimese taseme põhiomavahenditest maha arvata (määruse (EL) nr 575/2013 artikli 36 lõike </w:t>
            </w:r>
            <w:r w:rsidRPr="00F4480C">
              <w:lastRenderedPageBreak/>
              <w:t>1 punkti k alapunkt iii).</w:t>
            </w:r>
            <w:r w:rsidRPr="00F4480C">
              <w:rPr>
                <w:rStyle w:val="FormatvorlageInstructionsTabelleText"/>
                <w:rFonts w:ascii="Times New Roman" w:hAnsi="Times New Roman"/>
                <w:sz w:val="24"/>
              </w:rPr>
              <w:t xml:space="preserve"> Viimati märgitud juhul tuleb neid kajastada selle kirje all.</w:t>
            </w:r>
          </w:p>
        </w:tc>
      </w:tr>
      <w:tr w:rsidR="0022315F" w:rsidRPr="00F4480C" w14:paraId="1B3ABFC9" w14:textId="77777777" w:rsidTr="00D731E3">
        <w:tc>
          <w:tcPr>
            <w:tcW w:w="1129" w:type="dxa"/>
          </w:tcPr>
          <w:p w14:paraId="7FAEDC8E"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lastRenderedPageBreak/>
              <w:t>0471</w:t>
            </w:r>
          </w:p>
        </w:tc>
        <w:tc>
          <w:tcPr>
            <w:tcW w:w="7620" w:type="dxa"/>
          </w:tcPr>
          <w:p w14:paraId="725038CE" w14:textId="6BE1AD68" w:rsidR="0022315F" w:rsidRPr="00F4480C" w:rsidRDefault="0022315F"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1.1.1.20</w:t>
            </w:r>
            <w:r w:rsidRPr="00F4480C">
              <w:tab/>
            </w:r>
            <w:r w:rsidRPr="00F4480C">
              <w:rPr>
                <w:rStyle w:val="InstructionsTabelleberschrift"/>
                <w:rFonts w:ascii="Times New Roman" w:hAnsi="Times New Roman"/>
                <w:sz w:val="24"/>
              </w:rPr>
              <w:t>(−) Positsioonid, mis kuuluvad kogumisse, mille riskikaalu finantsinstitutsioon ei saa sisereitingute meetodi kohaselt määrata ja mille suhtes võib alternatiivina kohaldada 1 250 % riskikaalu</w:t>
            </w:r>
          </w:p>
          <w:p w14:paraId="0AA0358B" w14:textId="6A9010B8" w:rsidR="0022315F" w:rsidRPr="00F4480C" w:rsidRDefault="0022315F" w:rsidP="00487A02">
            <w:pPr>
              <w:pStyle w:val="InstructionsText"/>
              <w:rPr>
                <w:rStyle w:val="InstructionsTabelleberschrift"/>
                <w:rFonts w:ascii="Times New Roman" w:hAnsi="Times New Roman"/>
                <w:b w:val="0"/>
                <w:sz w:val="24"/>
                <w:u w:val="none"/>
              </w:rPr>
            </w:pPr>
            <w:r w:rsidRPr="00F4480C">
              <w:rPr>
                <w:rStyle w:val="InstructionsTabelleberschrift"/>
                <w:rFonts w:ascii="Times New Roman" w:hAnsi="Times New Roman"/>
                <w:b w:val="0"/>
                <w:sz w:val="24"/>
                <w:u w:val="none"/>
              </w:rPr>
              <w:t xml:space="preserve">Määruse (EL) nr 575/2013 </w:t>
            </w:r>
            <w:r w:rsidRPr="00F4480C">
              <w:t>artikli 36 lõike 1 punkti k alapunkt iv ja artikli 153 lõige 8</w:t>
            </w:r>
          </w:p>
          <w:p w14:paraId="3F32CEF7" w14:textId="37AF5E7E" w:rsidR="0022315F" w:rsidRPr="00F4480C" w:rsidRDefault="0022315F" w:rsidP="00487A02">
            <w:pPr>
              <w:pStyle w:val="InstructionsText"/>
              <w:rPr>
                <w:rStyle w:val="InstructionsTabelleberschrift"/>
                <w:rFonts w:ascii="Times New Roman" w:hAnsi="Times New Roman"/>
                <w:b w:val="0"/>
                <w:sz w:val="24"/>
                <w:u w:val="none"/>
              </w:rPr>
            </w:pPr>
            <w:r w:rsidRPr="00F4480C">
              <w:rPr>
                <w:rStyle w:val="FormatvorlageInstructionsTabelleText"/>
                <w:rFonts w:ascii="Times New Roman" w:hAnsi="Times New Roman"/>
                <w:sz w:val="24"/>
              </w:rPr>
              <w:t xml:space="preserve">Vastavalt </w:t>
            </w:r>
            <w:r w:rsidRPr="00F4480C">
              <w:rPr>
                <w:rStyle w:val="InstructionsTabelleberschrift"/>
                <w:rFonts w:ascii="Times New Roman" w:hAnsi="Times New Roman"/>
                <w:b w:val="0"/>
                <w:sz w:val="24"/>
                <w:u w:val="none"/>
              </w:rPr>
              <w:t xml:space="preserve">määruse (EL) nr 575/2013 artikli 36 </w:t>
            </w:r>
            <w:r w:rsidRPr="00F4480C">
              <w:t>lõike 1 punkti k alapunktile iv</w:t>
            </w:r>
            <w:r w:rsidRPr="00F4480C">
              <w:rPr>
                <w:rStyle w:val="FormatvorlageInstructionsTabelleText"/>
                <w:rFonts w:ascii="Times New Roman" w:hAnsi="Times New Roman"/>
                <w:sz w:val="24"/>
              </w:rPr>
              <w:t>, võib</w:t>
            </w:r>
            <w:r w:rsidRPr="00F4480C">
              <w:rPr>
                <w:rStyle w:val="InstructionsTabelleberschrift"/>
                <w:rFonts w:ascii="Times New Roman" w:hAnsi="Times New Roman"/>
                <w:b w:val="0"/>
                <w:sz w:val="24"/>
                <w:u w:val="none"/>
              </w:rPr>
              <w:t xml:space="preserve"> alternatiivina positsioonid, mis kuuluvad kogumisse, mille riskikaalu finantsinstitutsioon ei saa sisereitingute meetodi kohaselt välja selgitada,</w:t>
            </w:r>
            <w:r w:rsidRPr="00F4480C">
              <w:rPr>
                <w:rStyle w:val="FormatvorlageInstructionsTabelleText"/>
                <w:rFonts w:ascii="Times New Roman" w:hAnsi="Times New Roman"/>
                <w:sz w:val="24"/>
              </w:rPr>
              <w:t xml:space="preserve"> esimese taseme põhiomavahenditest maha arvata (kasutades seda kirjet) või kohaldada neile 1 250 % riskikaalu.</w:t>
            </w:r>
          </w:p>
        </w:tc>
      </w:tr>
      <w:tr w:rsidR="0022315F" w:rsidRPr="00F4480C" w14:paraId="66EC04EB" w14:textId="77777777" w:rsidTr="00D731E3">
        <w:tc>
          <w:tcPr>
            <w:tcW w:w="1129" w:type="dxa"/>
          </w:tcPr>
          <w:p w14:paraId="37DC44A2"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0472</w:t>
            </w:r>
          </w:p>
        </w:tc>
        <w:tc>
          <w:tcPr>
            <w:tcW w:w="7620" w:type="dxa"/>
          </w:tcPr>
          <w:p w14:paraId="1841C0B0" w14:textId="7A0262CB" w:rsidR="0022315F" w:rsidRPr="00F4480C" w:rsidRDefault="0022315F"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1.1.1.21</w:t>
            </w:r>
            <w:r w:rsidRPr="00F4480C">
              <w:tab/>
            </w:r>
            <w:r w:rsidRPr="00F4480C">
              <w:rPr>
                <w:rStyle w:val="InstructionsTabelleberschrift"/>
                <w:rFonts w:ascii="Times New Roman" w:hAnsi="Times New Roman"/>
                <w:sz w:val="24"/>
              </w:rPr>
              <w:t>(−) Sisemudelitel põhineva meetodi kohased omakapitali investeeringud, mille suhtes võib alternatiivina kohaldada riskikaalu 1 250 %</w:t>
            </w:r>
          </w:p>
          <w:p w14:paraId="2D89DE81" w14:textId="1A39C62D" w:rsidR="0022315F" w:rsidRPr="00F4480C" w:rsidRDefault="00634EC4" w:rsidP="00487A02">
            <w:pPr>
              <w:pStyle w:val="InstructionsText"/>
              <w:rPr>
                <w:rStyle w:val="InstructionsTabelleberschrift"/>
                <w:rFonts w:ascii="Times New Roman" w:hAnsi="Times New Roman"/>
                <w:b w:val="0"/>
                <w:sz w:val="24"/>
                <w:u w:val="none"/>
              </w:rPr>
            </w:pPr>
            <w:r w:rsidRPr="00F4480C">
              <w:t>Määruse (EL) nr 575/2013 artikli 36 lõike 1 punkti k alapunkt v ja artikli 155 lõige 4</w:t>
            </w:r>
          </w:p>
          <w:p w14:paraId="1D29C80B" w14:textId="489507BF" w:rsidR="0022315F" w:rsidRPr="00F4480C" w:rsidRDefault="0022315F" w:rsidP="00CE5754">
            <w:pPr>
              <w:pStyle w:val="InstructionsText"/>
              <w:rPr>
                <w:rStyle w:val="InstructionsTabelleberschrift"/>
                <w:rFonts w:ascii="Times New Roman" w:hAnsi="Times New Roman"/>
                <w:b w:val="0"/>
                <w:sz w:val="24"/>
                <w:u w:val="none"/>
              </w:rPr>
            </w:pPr>
            <w:r w:rsidRPr="00F4480C">
              <w:rPr>
                <w:rStyle w:val="FormatvorlageInstructionsTabelleText"/>
                <w:rFonts w:ascii="Times New Roman" w:hAnsi="Times New Roman"/>
                <w:sz w:val="24"/>
              </w:rPr>
              <w:t>Vastavalt määruse (EL) nr 575/2013 artikli 36 lõike 1 punkti k alapunktile v võib alternatiivina arvata sisemudelitel põhineva meetodi kohased omakapitali investeeringud maha esimese taseme põhiomavahenditest (kasutades seda kirjet) või kohaldada neile 1 250 % riskikaalu.</w:t>
            </w:r>
          </w:p>
        </w:tc>
      </w:tr>
      <w:tr w:rsidR="0022315F" w:rsidRPr="00F4480C" w14:paraId="47A9042B" w14:textId="77777777" w:rsidTr="00D731E3">
        <w:tc>
          <w:tcPr>
            <w:tcW w:w="1129" w:type="dxa"/>
          </w:tcPr>
          <w:p w14:paraId="07858AAF"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0480</w:t>
            </w:r>
          </w:p>
        </w:tc>
        <w:tc>
          <w:tcPr>
            <w:tcW w:w="7620" w:type="dxa"/>
          </w:tcPr>
          <w:p w14:paraId="292610DA" w14:textId="77777777" w:rsidR="0022315F" w:rsidRPr="00F4480C" w:rsidRDefault="0022315F"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1.1.1.22</w:t>
            </w:r>
            <w:r w:rsidRPr="00F4480C">
              <w:tab/>
            </w:r>
            <w:r w:rsidRPr="00F4480C">
              <w:rPr>
                <w:rStyle w:val="InstructionsTabelleberschrift"/>
                <w:rFonts w:ascii="Times New Roman" w:hAnsi="Times New Roman"/>
                <w:sz w:val="24"/>
              </w:rPr>
              <w:t>(−) Selliste finantssektori ettevõtjate esimese taseme põhiomavahenditesse kuuluvad instrumendid, kus finantsinstitutsioonil ei ole olulist investeeringut</w:t>
            </w:r>
          </w:p>
          <w:p w14:paraId="3461344B" w14:textId="39A95ADA" w:rsidR="0022315F" w:rsidRPr="00F4480C" w:rsidRDefault="0022315F" w:rsidP="00487A02">
            <w:pPr>
              <w:pStyle w:val="InstructionsText"/>
              <w:rPr>
                <w:rStyle w:val="FormatvorlageInstructionsTabelleText"/>
                <w:rFonts w:ascii="Times New Roman" w:hAnsi="Times New Roman"/>
                <w:sz w:val="24"/>
              </w:rPr>
            </w:pPr>
            <w:r w:rsidRPr="00F4480C">
              <w:t>Määruse (EL) nr 575/2013 artikli 4 lõike 1 punkt 27, artikli 36 lõike 1 punkt h, artiklid 43–46, artikli 49 lõiked 2 ja 3 ning artikkel 79</w:t>
            </w:r>
          </w:p>
          <w:p w14:paraId="101FE476" w14:textId="13669F45" w:rsidR="0022315F" w:rsidRPr="00F4480C" w:rsidRDefault="0022315F" w:rsidP="00487A02">
            <w:pPr>
              <w:pStyle w:val="InstructionsText"/>
              <w:rPr>
                <w:rStyle w:val="FormatvorlageInstructionsTabelleText"/>
                <w:rFonts w:ascii="Times New Roman" w:hAnsi="Times New Roman"/>
                <w:sz w:val="24"/>
              </w:rPr>
            </w:pPr>
            <w:r w:rsidRPr="00F4480C">
              <w:t>Esimese taseme põhiomavahenditest mahaarvamisele kuuluv osa finantsinstitutsiooni osalusest selliste finantssektori ettevõtjate (nagu on määratletud määruse (EL) nr 575/2013 artikli 4 lõike 1 punktis 27) instrumentides, kus finantsinstitutsioonil ei ole olulist investeeringut.</w:t>
            </w:r>
          </w:p>
          <w:p w14:paraId="328C33B9" w14:textId="5057E202" w:rsidR="0022315F" w:rsidRPr="00F4480C" w:rsidRDefault="0022315F" w:rsidP="00634EC4">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Vt alternatiivid mahaarvamisele, kui rakendatakse konsolideerimist (artikli 49 lõiked 2 ja 3).</w:t>
            </w:r>
          </w:p>
        </w:tc>
      </w:tr>
      <w:tr w:rsidR="0022315F" w:rsidRPr="00F4480C" w14:paraId="0F8D9170" w14:textId="77777777" w:rsidTr="00D731E3">
        <w:tc>
          <w:tcPr>
            <w:tcW w:w="1129" w:type="dxa"/>
          </w:tcPr>
          <w:p w14:paraId="3A11B5CC"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0490</w:t>
            </w:r>
          </w:p>
        </w:tc>
        <w:tc>
          <w:tcPr>
            <w:tcW w:w="7620" w:type="dxa"/>
          </w:tcPr>
          <w:p w14:paraId="54781439" w14:textId="77777777" w:rsidR="0022315F" w:rsidRPr="00F4480C" w:rsidRDefault="0022315F"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1.1.1.23</w:t>
            </w:r>
            <w:r w:rsidRPr="00F4480C">
              <w:tab/>
            </w:r>
            <w:r w:rsidRPr="00F4480C">
              <w:rPr>
                <w:rStyle w:val="InstructionsTabelleberschrift"/>
                <w:rFonts w:ascii="Times New Roman" w:hAnsi="Times New Roman"/>
                <w:sz w:val="24"/>
              </w:rPr>
              <w:t>(−) Mahaarvatav tulevasel kasumlikkusel põhinev edasilükkunud tulumaksu vara, mis tuleneb ajutistest erinevustest</w:t>
            </w:r>
          </w:p>
          <w:p w14:paraId="1DACA2A1" w14:textId="12366BF5" w:rsidR="0022315F" w:rsidRPr="00F4480C" w:rsidRDefault="0022315F" w:rsidP="00487A02">
            <w:pPr>
              <w:pStyle w:val="InstructionsText"/>
              <w:rPr>
                <w:rStyle w:val="FormatvorlageInstructionsTabelleText"/>
                <w:rFonts w:ascii="Times New Roman" w:hAnsi="Times New Roman"/>
                <w:sz w:val="24"/>
              </w:rPr>
            </w:pPr>
            <w:r w:rsidRPr="00F4480C">
              <w:t xml:space="preserve">Määruse (EL) nr 575/2013 </w:t>
            </w:r>
            <w:r w:rsidRPr="00F4480C">
              <w:rPr>
                <w:rStyle w:val="FormatvorlageInstructionsTabelleText"/>
                <w:rFonts w:ascii="Times New Roman" w:hAnsi="Times New Roman"/>
                <w:sz w:val="24"/>
              </w:rPr>
              <w:t>artikli 36 lõike 1 punkt c, artikkel 38 ja artikli 48 lõike 1 punkt a</w:t>
            </w:r>
          </w:p>
          <w:p w14:paraId="02E7BEC1" w14:textId="25811B5E" w:rsidR="0022315F" w:rsidRPr="00F4480C" w:rsidRDefault="0022315F" w:rsidP="00634EC4">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Kapitalinõuete määruse artikli 48 lõike 1 punktis a sätestatud 10 % künnise kohaldamise järel (vastavalt määruse (EL) nr 575/2013 artikli 38 lõike 5 punktile b mahaarvamisele kuuluv osa tulevasel kasumlikkusel põhinevast edasilükkunud tulumaksu varast, mis tuleneb ajutistest erinevustest (millest on maha arvatud see osa seotud edasilükkunud tulumaksu kohustustest, mis on jaotatud edasilükkunud tulumaksu varale, mis tuleneb ajutistest erinevustest).</w:t>
            </w:r>
          </w:p>
        </w:tc>
      </w:tr>
      <w:tr w:rsidR="0022315F" w:rsidRPr="00F4480C" w14:paraId="40BA40BA" w14:textId="77777777" w:rsidTr="00D731E3">
        <w:tc>
          <w:tcPr>
            <w:tcW w:w="1129" w:type="dxa"/>
          </w:tcPr>
          <w:p w14:paraId="45112651"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lastRenderedPageBreak/>
              <w:t>0500</w:t>
            </w:r>
          </w:p>
        </w:tc>
        <w:tc>
          <w:tcPr>
            <w:tcW w:w="7620" w:type="dxa"/>
          </w:tcPr>
          <w:p w14:paraId="3DF7DDD9" w14:textId="77777777" w:rsidR="0022315F" w:rsidRPr="00F4480C" w:rsidRDefault="0022315F"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1.1.1.24</w:t>
            </w:r>
            <w:r w:rsidRPr="00F4480C">
              <w:tab/>
            </w:r>
            <w:r w:rsidRPr="00F4480C">
              <w:rPr>
                <w:rStyle w:val="InstructionsTabelleberschrift"/>
                <w:rFonts w:ascii="Times New Roman" w:hAnsi="Times New Roman"/>
                <w:sz w:val="24"/>
              </w:rPr>
              <w:t>(−) Selliste finantssektori ettevõtjate esimese taseme põhiomavahenditesse kuuluvad instrumendid, kus finantsinstitutsioonil on oluline investeering</w:t>
            </w:r>
          </w:p>
          <w:p w14:paraId="6906A14D" w14:textId="3DA806C0" w:rsidR="0022315F" w:rsidRPr="00F4480C" w:rsidRDefault="0022315F"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 xml:space="preserve"> </w:t>
            </w:r>
            <w:r w:rsidRPr="00F4480C">
              <w:t xml:space="preserve">Määruse (EL) nr 575/2013 </w:t>
            </w:r>
            <w:r w:rsidRPr="00F4480C">
              <w:rPr>
                <w:rStyle w:val="FormatvorlageInstructionsTabelleText"/>
                <w:rFonts w:ascii="Times New Roman" w:hAnsi="Times New Roman"/>
                <w:sz w:val="24"/>
              </w:rPr>
              <w:t>artikli 4 lõike 1 punkt 27, artikli 36 lõike 1 punkt i, artiklid 43, 45, 47, artikli 48 lõike 2 punkt b, artikli 49 lõiked 1, 2 ja 3 ning artikkel 79</w:t>
            </w:r>
          </w:p>
          <w:p w14:paraId="3E66EE26" w14:textId="5E246CE9" w:rsidR="0022315F" w:rsidRPr="00F4480C" w:rsidRDefault="0022315F" w:rsidP="00487A02">
            <w:pPr>
              <w:pStyle w:val="InstructionsText"/>
              <w:rPr>
                <w:rStyle w:val="FormatvorlageInstructionsTabelleText"/>
                <w:rFonts w:ascii="Times New Roman" w:hAnsi="Times New Roman"/>
                <w:sz w:val="24"/>
              </w:rPr>
            </w:pPr>
            <w:r w:rsidRPr="00F4480C">
              <w:t>Määruse (EL) nr 575/2013 artikli 48 lõike 1 punktis b sätestatud 10 % künnise kohaldamise järel mahaarvamisele kuuluv osa finantsinstitutsiooni osalusest selliste finantssektori ettevõtjate (nagu on määratletud kapitalinõuete määruse artikli 4 lõike 1 punktis 27) esimese taseme põhiomavahenditesse kuuluvates instrumentides, kus finantsinstitutsioonil on oluline investeering.</w:t>
            </w:r>
          </w:p>
          <w:p w14:paraId="0DCB0638" w14:textId="61038C17" w:rsidR="0022315F" w:rsidRPr="00F4480C" w:rsidRDefault="0022315F" w:rsidP="00634EC4">
            <w:pPr>
              <w:pStyle w:val="InstructionsText"/>
              <w:rPr>
                <w:rStyle w:val="FormatvorlageInstructionsTabelleText"/>
                <w:rFonts w:ascii="Times New Roman" w:hAnsi="Times New Roman"/>
                <w:sz w:val="24"/>
              </w:rPr>
            </w:pPr>
            <w:r w:rsidRPr="00F4480C">
              <w:t>Vt alternatiivid mahaarvamisele, kui rakendatakse konsolideerimist (määruse (EL) nr 575/2013 artikli 49 lõiked 1, 2 ja 3).</w:t>
            </w:r>
          </w:p>
        </w:tc>
      </w:tr>
      <w:tr w:rsidR="0022315F" w:rsidRPr="00F4480C" w14:paraId="20A70AC8" w14:textId="77777777" w:rsidTr="00D731E3">
        <w:tc>
          <w:tcPr>
            <w:tcW w:w="1129" w:type="dxa"/>
          </w:tcPr>
          <w:p w14:paraId="4451E3C1"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0510</w:t>
            </w:r>
          </w:p>
        </w:tc>
        <w:tc>
          <w:tcPr>
            <w:tcW w:w="7620" w:type="dxa"/>
          </w:tcPr>
          <w:p w14:paraId="149B4832" w14:textId="5BD12EA8" w:rsidR="0022315F" w:rsidRPr="00F4480C" w:rsidRDefault="0022315F"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1.1.1.25</w:t>
            </w:r>
            <w:r w:rsidRPr="00F4480C">
              <w:tab/>
            </w:r>
            <w:r w:rsidRPr="00F4480C">
              <w:rPr>
                <w:rStyle w:val="InstructionsTabelleberschrift"/>
                <w:rFonts w:ascii="Times New Roman" w:hAnsi="Times New Roman"/>
                <w:sz w:val="24"/>
              </w:rPr>
              <w:t>(−) Summa, mis ületab 17,65 % künnist</w:t>
            </w:r>
          </w:p>
          <w:p w14:paraId="242D5AEA" w14:textId="60223D2C" w:rsidR="0022315F" w:rsidRPr="00F4480C" w:rsidRDefault="0022315F" w:rsidP="00487A02">
            <w:pPr>
              <w:pStyle w:val="InstructionsText"/>
              <w:rPr>
                <w:rStyle w:val="FormatvorlageInstructionsTabelleText"/>
                <w:rFonts w:ascii="Times New Roman" w:hAnsi="Times New Roman"/>
                <w:sz w:val="24"/>
              </w:rPr>
            </w:pPr>
            <w:r w:rsidRPr="00F4480C">
              <w:t>Määruse (EL) nr 575/2013 artikli 48 lõige 2</w:t>
            </w:r>
          </w:p>
          <w:p w14:paraId="7B05980C" w14:textId="02F7BB87" w:rsidR="0022315F" w:rsidRPr="00F4480C" w:rsidRDefault="0022315F" w:rsidP="00566DB5">
            <w:pPr>
              <w:pStyle w:val="InstructionsText"/>
              <w:rPr>
                <w:rStyle w:val="FormatvorlageInstructionsTabelleText"/>
                <w:rFonts w:ascii="Times New Roman" w:hAnsi="Times New Roman"/>
                <w:sz w:val="24"/>
              </w:rPr>
            </w:pPr>
            <w:r w:rsidRPr="00F4480C">
              <w:t>Määruse (EL) nr 575/2013 artikli 48 lõikes 2 sätestatud 17,65 % künnise kohaldamise järel mahaarvamisele kuuluv osa tulevasel kasumlikkusel põhinevast edasilükkunud tulumaksu varast, mis tuleneb ajutistest erinevustest, ning finantsinstitutsiooni otsesest, kaudsest ja sünteetilisest osalusest selliste finantssektori ettevõtjate (nagu on määratletud kapitalinõuete määruse artikli 4 lõike 1 punktis 27) esimese taseme põhiomavahenditesse kuuluvates instrumentides, kus finantsinstitutsioonil on oluline investeering.</w:t>
            </w:r>
          </w:p>
        </w:tc>
      </w:tr>
      <w:tr w:rsidR="0022315F" w:rsidRPr="00F4480C" w14:paraId="65FBA706" w14:textId="77777777" w:rsidTr="00D731E3">
        <w:tc>
          <w:tcPr>
            <w:tcW w:w="1129" w:type="dxa"/>
          </w:tcPr>
          <w:p w14:paraId="43556F66"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0511</w:t>
            </w:r>
          </w:p>
        </w:tc>
        <w:tc>
          <w:tcPr>
            <w:tcW w:w="7620" w:type="dxa"/>
          </w:tcPr>
          <w:p w14:paraId="3F9F869A" w14:textId="74E1CB02" w:rsidR="0022315F" w:rsidRPr="00F4480C" w:rsidRDefault="0022315F"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1.1.1.25.1</w:t>
            </w:r>
            <w:r w:rsidRPr="00F4480C">
              <w:tab/>
            </w:r>
            <w:r w:rsidRPr="00F4480C">
              <w:rPr>
                <w:rStyle w:val="InstructionsTabelleberschrift"/>
                <w:rFonts w:ascii="Times New Roman" w:hAnsi="Times New Roman"/>
                <w:sz w:val="24"/>
              </w:rPr>
              <w:t>(−) Summa, mis ületab 17,65 % künnist, mis on seotud selliste finantssektori ettevõtjate esimese taseme põhiomavahenditesse kuuluvate instrumentidega, kus finantsinstitutsioonil on oluline investeering</w:t>
            </w:r>
          </w:p>
        </w:tc>
      </w:tr>
      <w:tr w:rsidR="0022315F" w:rsidRPr="00F4480C" w14:paraId="272E4CF2" w14:textId="77777777" w:rsidTr="00D731E3">
        <w:tc>
          <w:tcPr>
            <w:tcW w:w="1129" w:type="dxa"/>
          </w:tcPr>
          <w:p w14:paraId="02436C4C"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0512</w:t>
            </w:r>
          </w:p>
        </w:tc>
        <w:tc>
          <w:tcPr>
            <w:tcW w:w="7620" w:type="dxa"/>
          </w:tcPr>
          <w:p w14:paraId="6F9E4E4A" w14:textId="153608F0" w:rsidR="0022315F" w:rsidRPr="00F4480C" w:rsidRDefault="0022315F"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1.1.1.25.2</w:t>
            </w:r>
            <w:r w:rsidRPr="00F4480C">
              <w:tab/>
            </w:r>
            <w:r w:rsidRPr="00F4480C">
              <w:rPr>
                <w:rStyle w:val="InstructionsTabelleberschrift"/>
                <w:rFonts w:ascii="Times New Roman" w:hAnsi="Times New Roman"/>
                <w:sz w:val="24"/>
              </w:rPr>
              <w:t>(−) Summa, mis ületab 17,65 % künnist, mis on seotud ajutistest erinevustest tingitud edasilükkunud tulumaksu varaga</w:t>
            </w:r>
          </w:p>
        </w:tc>
      </w:tr>
      <w:tr w:rsidR="0022315F" w:rsidRPr="00F4480C" w14:paraId="6526CCCF" w14:textId="77777777" w:rsidTr="00D731E3">
        <w:tc>
          <w:tcPr>
            <w:tcW w:w="1129" w:type="dxa"/>
          </w:tcPr>
          <w:p w14:paraId="364AA539"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0513</w:t>
            </w:r>
          </w:p>
        </w:tc>
        <w:tc>
          <w:tcPr>
            <w:tcW w:w="7620" w:type="dxa"/>
          </w:tcPr>
          <w:p w14:paraId="68B15638" w14:textId="77777777" w:rsidR="0022315F" w:rsidRPr="00F4480C" w:rsidRDefault="0022315F"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1.1.1.25A (−) Ebapiisav viivisnõuete kate</w:t>
            </w:r>
          </w:p>
          <w:p w14:paraId="76458C5D" w14:textId="5437E541" w:rsidR="0022315F" w:rsidRPr="00F4480C" w:rsidRDefault="0044539D" w:rsidP="00634EC4">
            <w:pPr>
              <w:pStyle w:val="InstructionsText"/>
              <w:rPr>
                <w:rStyle w:val="InstructionsTabelleberschrift"/>
                <w:rFonts w:ascii="Times New Roman" w:hAnsi="Times New Roman"/>
                <w:sz w:val="24"/>
              </w:rPr>
            </w:pPr>
            <w:r w:rsidRPr="00F4480C">
              <w:rPr>
                <w:rStyle w:val="FormatvorlageInstructionsTabelleText"/>
                <w:rFonts w:ascii="Times New Roman" w:hAnsi="Times New Roman"/>
                <w:sz w:val="24"/>
              </w:rPr>
              <w:t xml:space="preserve"> </w:t>
            </w:r>
            <w:r w:rsidRPr="00F4480C">
              <w:t>Määruse (EL) nr 575/2013 artikli 36 lõike 1 punkt m ja artikkel 47c</w:t>
            </w:r>
          </w:p>
        </w:tc>
      </w:tr>
      <w:tr w:rsidR="0022315F" w:rsidRPr="00F4480C" w14:paraId="56B584B6" w14:textId="77777777" w:rsidTr="00D731E3">
        <w:tc>
          <w:tcPr>
            <w:tcW w:w="1129" w:type="dxa"/>
          </w:tcPr>
          <w:p w14:paraId="1C8C1950"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0514</w:t>
            </w:r>
          </w:p>
        </w:tc>
        <w:tc>
          <w:tcPr>
            <w:tcW w:w="7620" w:type="dxa"/>
          </w:tcPr>
          <w:p w14:paraId="45B3CC0F" w14:textId="77777777" w:rsidR="0022315F" w:rsidRPr="00F4480C" w:rsidRDefault="0022315F"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1.1.1.25B (−) Miinimumväärtuses kohustuste puudujääk</w:t>
            </w:r>
          </w:p>
          <w:p w14:paraId="1DA8258E" w14:textId="261D7C57" w:rsidR="0022315F" w:rsidRPr="00F4480C" w:rsidRDefault="00634EC4" w:rsidP="00487A02">
            <w:pPr>
              <w:pStyle w:val="InstructionsText"/>
              <w:rPr>
                <w:rStyle w:val="InstructionsTabelleberschrift"/>
                <w:rFonts w:ascii="Times New Roman" w:hAnsi="Times New Roman"/>
                <w:sz w:val="24"/>
              </w:rPr>
            </w:pPr>
            <w:r w:rsidRPr="00F4480C">
              <w:t>Määruse (EL) nr 575/2013 artikli 36 lõike 1 punkt n ja artikli 132c lõige 2</w:t>
            </w:r>
          </w:p>
        </w:tc>
      </w:tr>
      <w:tr w:rsidR="0022315F" w:rsidRPr="00F4480C" w14:paraId="6CF8BC09" w14:textId="77777777" w:rsidTr="00D731E3">
        <w:tc>
          <w:tcPr>
            <w:tcW w:w="1129" w:type="dxa"/>
          </w:tcPr>
          <w:p w14:paraId="0CB128F1"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0515</w:t>
            </w:r>
          </w:p>
        </w:tc>
        <w:tc>
          <w:tcPr>
            <w:tcW w:w="7620" w:type="dxa"/>
          </w:tcPr>
          <w:p w14:paraId="037C4B78" w14:textId="77777777" w:rsidR="0022315F" w:rsidRPr="00F4480C" w:rsidRDefault="0022315F"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1.1.1.25C (−) Muud eeldatavad maksud</w:t>
            </w:r>
          </w:p>
          <w:p w14:paraId="5267EA9F" w14:textId="6D1DAA5C" w:rsidR="0022315F" w:rsidRPr="00F4480C" w:rsidRDefault="00634EC4" w:rsidP="00487A02">
            <w:pPr>
              <w:pStyle w:val="InstructionsText"/>
              <w:rPr>
                <w:rStyle w:val="FormatvorlageInstructionsTabelleText"/>
                <w:rFonts w:ascii="Times New Roman" w:hAnsi="Times New Roman"/>
                <w:b/>
                <w:sz w:val="24"/>
              </w:rPr>
            </w:pPr>
            <w:r w:rsidRPr="00F4480C">
              <w:t>Määruse (EL) nr 575/2013 artikli 36 lõike 1 punkt l</w:t>
            </w:r>
          </w:p>
          <w:p w14:paraId="77A0C028" w14:textId="77777777" w:rsidR="0022315F" w:rsidRPr="00F4480C" w:rsidRDefault="0022315F" w:rsidP="00487A02">
            <w:pPr>
              <w:pStyle w:val="InstructionsText"/>
              <w:rPr>
                <w:rStyle w:val="InstructionsTabelleberschrift"/>
                <w:rFonts w:ascii="Times New Roman" w:hAnsi="Times New Roman"/>
                <w:sz w:val="24"/>
              </w:rPr>
            </w:pPr>
            <w:r w:rsidRPr="00F4480C">
              <w:rPr>
                <w:rStyle w:val="FormatvorlageInstructionsTabelleText"/>
                <w:rFonts w:ascii="Times New Roman" w:hAnsi="Times New Roman"/>
                <w:sz w:val="24"/>
              </w:rPr>
              <w:t>Esimese taseme põhiomavahendite kirjetega seotud maksud, mis on arvutamise ajal eeldatavad (v.a maksud, mis on juba muudel esimese taseme põhiomavahendite kirjete ridadel arvesse võetud, vähendades asjaomase esimese taseme põhiomavahendite kirje summat).</w:t>
            </w:r>
          </w:p>
        </w:tc>
      </w:tr>
      <w:tr w:rsidR="0022315F" w:rsidRPr="00F4480C" w14:paraId="270A6EFF" w14:textId="77777777" w:rsidTr="00D731E3">
        <w:tc>
          <w:tcPr>
            <w:tcW w:w="1129" w:type="dxa"/>
          </w:tcPr>
          <w:p w14:paraId="1D5288B4"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0520</w:t>
            </w:r>
          </w:p>
        </w:tc>
        <w:tc>
          <w:tcPr>
            <w:tcW w:w="7620" w:type="dxa"/>
          </w:tcPr>
          <w:p w14:paraId="0253165E" w14:textId="77777777" w:rsidR="0022315F" w:rsidRPr="00F4480C" w:rsidRDefault="0022315F"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1.1.1.26</w:t>
            </w:r>
            <w:r w:rsidRPr="00F4480C">
              <w:tab/>
            </w:r>
            <w:r w:rsidRPr="00F4480C">
              <w:rPr>
                <w:rStyle w:val="InstructionsTabelleberschrift"/>
                <w:rFonts w:ascii="Times New Roman" w:hAnsi="Times New Roman"/>
                <w:sz w:val="24"/>
              </w:rPr>
              <w:t>Muud üleminekusätetest tulenevad esimese taseme põhiomavahendite korrigeerimised</w:t>
            </w:r>
          </w:p>
          <w:p w14:paraId="488DD7BC" w14:textId="1CB62E2C" w:rsidR="0022315F" w:rsidRPr="00F4480C" w:rsidRDefault="0022315F" w:rsidP="00487A02">
            <w:pPr>
              <w:pStyle w:val="InstructionsText"/>
              <w:rPr>
                <w:rStyle w:val="FormatvorlageInstructionsTabelleText"/>
                <w:rFonts w:ascii="Times New Roman" w:hAnsi="Times New Roman"/>
                <w:sz w:val="24"/>
              </w:rPr>
            </w:pPr>
            <w:r w:rsidRPr="00F4480C">
              <w:t>Määruse (EL) nr 575/2013 artiklid 469–478 ja 481</w:t>
            </w:r>
          </w:p>
          <w:p w14:paraId="049A1B00" w14:textId="77777777" w:rsidR="0022315F" w:rsidRPr="00F4480C" w:rsidRDefault="0022315F"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lastRenderedPageBreak/>
              <w:t>Üleminekusätetest tulenev mahaarvamiste korrigeerimine. Kajastatav summa saadakse otse vormist CA5.</w:t>
            </w:r>
          </w:p>
        </w:tc>
      </w:tr>
      <w:tr w:rsidR="0022315F" w:rsidRPr="00F4480C" w14:paraId="7B4D2E5B" w14:textId="77777777" w:rsidTr="00D731E3">
        <w:tc>
          <w:tcPr>
            <w:tcW w:w="1129" w:type="dxa"/>
          </w:tcPr>
          <w:p w14:paraId="5650F59E"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lastRenderedPageBreak/>
              <w:t>0524</w:t>
            </w:r>
          </w:p>
        </w:tc>
        <w:tc>
          <w:tcPr>
            <w:tcW w:w="7620" w:type="dxa"/>
          </w:tcPr>
          <w:p w14:paraId="7AEB8516" w14:textId="1416086E" w:rsidR="0022315F" w:rsidRPr="00F4480C" w:rsidRDefault="0022315F"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1.1.1.27</w:t>
            </w:r>
            <w:r w:rsidRPr="00F4480C">
              <w:tab/>
            </w:r>
            <w:r w:rsidRPr="00F4480C">
              <w:rPr>
                <w:rStyle w:val="InstructionsTabelleberschrift"/>
                <w:rFonts w:ascii="Times New Roman" w:hAnsi="Times New Roman"/>
                <w:sz w:val="24"/>
              </w:rPr>
              <w:t>(−) Määruse (EL) nr 575/2013 artiklist 3 tulenev täiendav mahaarvamine esimese taseme põhiomavahenditest</w:t>
            </w:r>
          </w:p>
          <w:p w14:paraId="2FCD75D4" w14:textId="2C4E3183" w:rsidR="0022315F" w:rsidRPr="00F4480C" w:rsidRDefault="0022315F" w:rsidP="00487A02">
            <w:pPr>
              <w:pStyle w:val="InstructionsText"/>
              <w:rPr>
                <w:rStyle w:val="InstructionsTabelleberschrift"/>
                <w:rFonts w:ascii="Times New Roman" w:hAnsi="Times New Roman"/>
                <w:b w:val="0"/>
                <w:sz w:val="24"/>
                <w:u w:val="none"/>
              </w:rPr>
            </w:pPr>
            <w:r w:rsidRPr="00F4480C">
              <w:t>Määruse (EL) nr 575/2013 artikkel 3</w:t>
            </w:r>
          </w:p>
          <w:p w14:paraId="385DA344" w14:textId="4ECE485A" w:rsidR="00A95150" w:rsidRPr="00F4480C" w:rsidRDefault="00A95150" w:rsidP="00A95150">
            <w:pPr>
              <w:pStyle w:val="InstructionsText"/>
              <w:rPr>
                <w:rStyle w:val="InstructionsTabelleberschrift"/>
                <w:rFonts w:ascii="Times New Roman" w:hAnsi="Times New Roman"/>
                <w:b w:val="0"/>
                <w:sz w:val="24"/>
                <w:u w:val="none"/>
              </w:rPr>
            </w:pPr>
            <w:r w:rsidRPr="00F4480C">
              <w:t>Kui finantsinstitutsioon otsustab delegeeritud määruse (EL) nr 241/2014 artiklis 13a sätestatud käsitluse kohaldamise asemel oma tarkvaravara täielikult maha arvata vastavalt määruse (EL) nr 575/2013 artiklile 3, ei kajastata täiendavat mahaarvatud summat sellel real, vaid real 0352.</w:t>
            </w:r>
          </w:p>
        </w:tc>
      </w:tr>
      <w:tr w:rsidR="0022315F" w:rsidRPr="00F4480C" w14:paraId="37D36F0C" w14:textId="77777777" w:rsidTr="00D731E3">
        <w:tc>
          <w:tcPr>
            <w:tcW w:w="1129" w:type="dxa"/>
          </w:tcPr>
          <w:p w14:paraId="5AF86446"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0529</w:t>
            </w:r>
          </w:p>
        </w:tc>
        <w:tc>
          <w:tcPr>
            <w:tcW w:w="7620" w:type="dxa"/>
          </w:tcPr>
          <w:p w14:paraId="062BBE28" w14:textId="77777777" w:rsidR="0022315F" w:rsidRPr="00F4480C" w:rsidRDefault="0022315F"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1.1.1.28</w:t>
            </w:r>
            <w:r w:rsidRPr="00F4480C">
              <w:tab/>
            </w:r>
            <w:r w:rsidRPr="00F4480C">
              <w:rPr>
                <w:rStyle w:val="InstructionsTabelleberschrift"/>
                <w:rFonts w:ascii="Times New Roman" w:hAnsi="Times New Roman"/>
                <w:sz w:val="24"/>
              </w:rPr>
              <w:t>Esimese taseme põhiomavahendite elemendid või mahaarvamised – muud</w:t>
            </w:r>
          </w:p>
          <w:p w14:paraId="572AA726" w14:textId="77777777" w:rsidR="0022315F" w:rsidRPr="00F4480C" w:rsidRDefault="0022315F" w:rsidP="00487A02">
            <w:pPr>
              <w:pStyle w:val="InstructionsText"/>
              <w:rPr>
                <w:rStyle w:val="InstructionsTabelleberschrift"/>
                <w:rFonts w:ascii="Times New Roman" w:hAnsi="Times New Roman"/>
                <w:b w:val="0"/>
                <w:sz w:val="24"/>
                <w:u w:val="none"/>
              </w:rPr>
            </w:pPr>
            <w:r w:rsidRPr="00F4480C">
              <w:rPr>
                <w:rStyle w:val="InstructionsTabelleberschrift"/>
                <w:rFonts w:ascii="Times New Roman" w:hAnsi="Times New Roman"/>
                <w:b w:val="0"/>
                <w:sz w:val="24"/>
                <w:u w:val="none"/>
              </w:rPr>
              <w:t xml:space="preserve">Selle rea eesmärk on võimaldada paindlikkust ainult aruandluse eesmärgil. Seda kasutatakse vaid neil harvadel juhtudel, mil ei ole tehtud lõppotsust teatava omavahendite kirje / mahaarvamise kajastamise kohta kehtivas vormis CA1. Seega kasutatakse seda rida ainult juhul, kui esimese taseme põhiomavahendite elementi või selle mahaarvamisele vastavat elementi ei saa kajastada ühes ridadest 020–524. </w:t>
            </w:r>
          </w:p>
          <w:p w14:paraId="1A5B3380" w14:textId="5EC77995" w:rsidR="0022315F" w:rsidRPr="00F4480C" w:rsidRDefault="0022315F" w:rsidP="00487A02">
            <w:pPr>
              <w:pStyle w:val="InstructionsText"/>
              <w:rPr>
                <w:rStyle w:val="InstructionsTabelleberschrift"/>
                <w:rFonts w:ascii="Times New Roman" w:hAnsi="Times New Roman"/>
                <w:b w:val="0"/>
                <w:sz w:val="24"/>
                <w:u w:val="none"/>
              </w:rPr>
            </w:pPr>
            <w:r w:rsidRPr="00F4480C">
              <w:rPr>
                <w:rStyle w:val="InstructionsTabelleberschrift"/>
                <w:rFonts w:ascii="Times New Roman" w:hAnsi="Times New Roman"/>
                <w:b w:val="0"/>
                <w:sz w:val="24"/>
                <w:u w:val="none"/>
              </w:rPr>
              <w:t>Seda rida ei kasutata selliste omavahendite kirjete/mahaarvamiste kajastamiseks, mida</w:t>
            </w:r>
            <w:r w:rsidRPr="00F4480C">
              <w:t xml:space="preserve"> määruse (EL) nr 575/2013 </w:t>
            </w:r>
            <w:r w:rsidRPr="00F4480C">
              <w:rPr>
                <w:rStyle w:val="InstructionsTabelleberschrift"/>
                <w:rFonts w:ascii="Times New Roman" w:hAnsi="Times New Roman"/>
                <w:b w:val="0"/>
                <w:sz w:val="24"/>
                <w:u w:val="none"/>
              </w:rPr>
              <w:t>kohaselt ei kasutata maksevõime suhtarvude arvutamiseks (nt selliste siseriiklike omavahendite kirjete/mahaarvamiste kajastamine, mis ei kuulu</w:t>
            </w:r>
            <w:r w:rsidRPr="00F4480C">
              <w:t xml:space="preserve"> kõnealuse määruse kohaldamisalasse)</w:t>
            </w:r>
            <w:r w:rsidRPr="00F4480C">
              <w:rPr>
                <w:rStyle w:val="InstructionsTabelleberschrift"/>
                <w:rFonts w:ascii="Times New Roman" w:hAnsi="Times New Roman"/>
                <w:b w:val="0"/>
                <w:sz w:val="24"/>
                <w:u w:val="none"/>
              </w:rPr>
              <w:t>.</w:t>
            </w:r>
          </w:p>
        </w:tc>
      </w:tr>
      <w:tr w:rsidR="0022315F" w:rsidRPr="00F4480C" w14:paraId="684DBDB0" w14:textId="77777777" w:rsidTr="00D731E3">
        <w:tc>
          <w:tcPr>
            <w:tcW w:w="1129" w:type="dxa"/>
          </w:tcPr>
          <w:p w14:paraId="4557E604"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0530</w:t>
            </w:r>
          </w:p>
        </w:tc>
        <w:tc>
          <w:tcPr>
            <w:tcW w:w="7620" w:type="dxa"/>
          </w:tcPr>
          <w:p w14:paraId="58200C4E" w14:textId="77777777" w:rsidR="0022315F" w:rsidRPr="00F4480C" w:rsidRDefault="0022315F"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1.1.2</w:t>
            </w:r>
            <w:r w:rsidRPr="00F4480C">
              <w:tab/>
            </w:r>
            <w:r w:rsidRPr="00F4480C">
              <w:rPr>
                <w:rStyle w:val="InstructionsTabelleberschrift"/>
                <w:rFonts w:ascii="Times New Roman" w:hAnsi="Times New Roman"/>
                <w:sz w:val="24"/>
              </w:rPr>
              <w:t>TÄIENDAVAD ESIMESE TASEME OMAVAHENDID</w:t>
            </w:r>
          </w:p>
          <w:p w14:paraId="6084F8E8" w14:textId="0400DB23" w:rsidR="0022315F" w:rsidRPr="00F4480C" w:rsidRDefault="0022315F" w:rsidP="00487A02">
            <w:pPr>
              <w:pStyle w:val="InstructionsText"/>
              <w:rPr>
                <w:rStyle w:val="FormatvorlageInstructionsTabelleText"/>
                <w:rFonts w:ascii="Times New Roman" w:hAnsi="Times New Roman"/>
                <w:sz w:val="24"/>
              </w:rPr>
            </w:pPr>
            <w:r w:rsidRPr="00F4480C">
              <w:t>Määruse (EL) nr 575/2013 artikkel 61</w:t>
            </w:r>
          </w:p>
        </w:tc>
      </w:tr>
      <w:tr w:rsidR="0022315F" w:rsidRPr="00F4480C" w14:paraId="64E16F46" w14:textId="77777777" w:rsidTr="00D731E3">
        <w:tc>
          <w:tcPr>
            <w:tcW w:w="1129" w:type="dxa"/>
          </w:tcPr>
          <w:p w14:paraId="0972E7E0"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0540</w:t>
            </w:r>
          </w:p>
        </w:tc>
        <w:tc>
          <w:tcPr>
            <w:tcW w:w="7620" w:type="dxa"/>
          </w:tcPr>
          <w:p w14:paraId="1836352C" w14:textId="7043C770" w:rsidR="0022315F" w:rsidRPr="00F4480C" w:rsidRDefault="0022315F"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1.1.2.1</w:t>
            </w:r>
            <w:r w:rsidRPr="00F4480C">
              <w:tab/>
            </w:r>
            <w:r w:rsidRPr="00F4480C">
              <w:rPr>
                <w:rStyle w:val="InstructionsTabelleberschrift"/>
                <w:rFonts w:ascii="Times New Roman" w:hAnsi="Times New Roman"/>
                <w:sz w:val="24"/>
              </w:rPr>
              <w:t>Täiendavate esimese taseme omavahenditena aktsepteeritavad kapitaliinstrumendid ja ülekurss</w:t>
            </w:r>
          </w:p>
          <w:p w14:paraId="72A2A6AF" w14:textId="14112B36" w:rsidR="0022315F" w:rsidRPr="00F4480C" w:rsidRDefault="0022315F" w:rsidP="00634EC4">
            <w:pPr>
              <w:pStyle w:val="InstructionsText"/>
              <w:rPr>
                <w:rStyle w:val="FormatvorlageInstructionsTabelleText"/>
                <w:rFonts w:ascii="Times New Roman" w:hAnsi="Times New Roman"/>
                <w:sz w:val="24"/>
              </w:rPr>
            </w:pPr>
            <w:r w:rsidRPr="00F4480C">
              <w:t xml:space="preserve">Määruse (EL) nr 575/2013 </w:t>
            </w:r>
            <w:r w:rsidRPr="00F4480C">
              <w:rPr>
                <w:rStyle w:val="FormatvorlageInstructionsTabelleText"/>
                <w:rFonts w:ascii="Times New Roman" w:hAnsi="Times New Roman"/>
                <w:sz w:val="24"/>
              </w:rPr>
              <w:t>artikli 51 punkt a, artiklid 52, 53 ja 54, artikli 56 punkt a ja artikkel 57</w:t>
            </w:r>
          </w:p>
        </w:tc>
      </w:tr>
      <w:tr w:rsidR="0022315F" w:rsidRPr="00F4480C" w14:paraId="377F55D4" w14:textId="77777777" w:rsidTr="00D731E3">
        <w:tc>
          <w:tcPr>
            <w:tcW w:w="1129" w:type="dxa"/>
          </w:tcPr>
          <w:p w14:paraId="3776B941"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0551</w:t>
            </w:r>
          </w:p>
        </w:tc>
        <w:tc>
          <w:tcPr>
            <w:tcW w:w="7620" w:type="dxa"/>
          </w:tcPr>
          <w:p w14:paraId="60ADD0DF" w14:textId="77777777" w:rsidR="0022315F" w:rsidRPr="00F4480C" w:rsidRDefault="0022315F"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1.1.2.1.1</w:t>
            </w:r>
            <w:r w:rsidRPr="00F4480C">
              <w:tab/>
            </w:r>
            <w:r w:rsidRPr="00F4480C">
              <w:rPr>
                <w:rStyle w:val="InstructionsTabelleberschrift"/>
                <w:rFonts w:ascii="Times New Roman" w:hAnsi="Times New Roman"/>
                <w:sz w:val="24"/>
              </w:rPr>
              <w:t>Täielikult sissemakstud otseemiteeritud kapitaliinstrumendid</w:t>
            </w:r>
          </w:p>
          <w:p w14:paraId="0732E830" w14:textId="4193A044" w:rsidR="0022315F" w:rsidRPr="00F4480C" w:rsidRDefault="0022315F" w:rsidP="00487A02">
            <w:pPr>
              <w:pStyle w:val="InstructionsText"/>
              <w:rPr>
                <w:rStyle w:val="FormatvorlageInstructionsTabelleText"/>
                <w:rFonts w:ascii="Times New Roman" w:hAnsi="Times New Roman"/>
                <w:sz w:val="24"/>
              </w:rPr>
            </w:pPr>
            <w:r w:rsidRPr="00F4480C">
              <w:t>Määruse (EL) nr 575/2013 artikli 51 punkt a ning artiklid 52, 53 ja 54</w:t>
            </w:r>
          </w:p>
          <w:p w14:paraId="47021F80" w14:textId="77777777" w:rsidR="0022315F" w:rsidRPr="00F4480C" w:rsidRDefault="0022315F"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Kajastatav summa ei hõlma instrumentidega seotud ülekurssi.</w:t>
            </w:r>
          </w:p>
        </w:tc>
      </w:tr>
      <w:tr w:rsidR="0022315F" w:rsidRPr="00F4480C" w14:paraId="4C04295E" w14:textId="77777777" w:rsidTr="00D731E3">
        <w:tc>
          <w:tcPr>
            <w:tcW w:w="1129" w:type="dxa"/>
          </w:tcPr>
          <w:p w14:paraId="2B0C882C"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0560</w:t>
            </w:r>
          </w:p>
        </w:tc>
        <w:tc>
          <w:tcPr>
            <w:tcW w:w="7620" w:type="dxa"/>
          </w:tcPr>
          <w:p w14:paraId="1AD0D7E1" w14:textId="77777777" w:rsidR="0022315F" w:rsidRPr="00F4480C" w:rsidRDefault="0022315F"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1.1.2.1.2 (*)</w:t>
            </w:r>
            <w:r w:rsidRPr="00F4480C">
              <w:tab/>
            </w:r>
            <w:r w:rsidRPr="00F4480C">
              <w:rPr>
                <w:rStyle w:val="InstructionsTabelleberschrift"/>
                <w:rFonts w:ascii="Times New Roman" w:hAnsi="Times New Roman"/>
                <w:sz w:val="24"/>
              </w:rPr>
              <w:t>Memokirje: mitteaktsepteeritavad kapitaliinstrumendid</w:t>
            </w:r>
          </w:p>
          <w:p w14:paraId="58F688AF" w14:textId="160C8523" w:rsidR="0022315F" w:rsidRPr="00F4480C" w:rsidRDefault="0022315F" w:rsidP="00487A02">
            <w:pPr>
              <w:pStyle w:val="InstructionsText"/>
              <w:rPr>
                <w:rStyle w:val="FormatvorlageInstructionsTabelleText"/>
                <w:rFonts w:ascii="Times New Roman" w:hAnsi="Times New Roman"/>
                <w:sz w:val="24"/>
              </w:rPr>
            </w:pPr>
            <w:r w:rsidRPr="00F4480C">
              <w:t>Määruse (EL) nr 575/2013 artikli 52 lõike 1 punktid c, e ja f</w:t>
            </w:r>
          </w:p>
          <w:p w14:paraId="04E69963" w14:textId="77777777" w:rsidR="0022315F" w:rsidRPr="00F4480C" w:rsidRDefault="0022315F"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Kõnealustes punktides sätestatud tingimused kajastavad eri kapitaliolukordi, mis on pöörduvad, ja seega võib selles kirjes kajastatav summa olla aktsepteeritav järgmistel aruandeperioodidel.</w:t>
            </w:r>
          </w:p>
          <w:p w14:paraId="1D972F74" w14:textId="77777777" w:rsidR="0022315F" w:rsidRPr="00F4480C" w:rsidRDefault="0022315F"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Kajastatav summa ei hõlma instrumentidega seotud ülekurssi.</w:t>
            </w:r>
          </w:p>
        </w:tc>
      </w:tr>
      <w:tr w:rsidR="0022315F" w:rsidRPr="00F4480C" w14:paraId="4A20E138" w14:textId="77777777" w:rsidTr="00D731E3">
        <w:tc>
          <w:tcPr>
            <w:tcW w:w="1129" w:type="dxa"/>
          </w:tcPr>
          <w:p w14:paraId="56B3C5C7"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0571</w:t>
            </w:r>
          </w:p>
        </w:tc>
        <w:tc>
          <w:tcPr>
            <w:tcW w:w="7620" w:type="dxa"/>
          </w:tcPr>
          <w:p w14:paraId="49B739D6" w14:textId="77777777" w:rsidR="0022315F" w:rsidRPr="00F4480C" w:rsidRDefault="0022315F"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1.1.2.1.3</w:t>
            </w:r>
            <w:r w:rsidRPr="00F4480C">
              <w:tab/>
            </w:r>
            <w:r w:rsidRPr="00F4480C">
              <w:rPr>
                <w:rStyle w:val="InstructionsTabelleberschrift"/>
                <w:rFonts w:ascii="Times New Roman" w:hAnsi="Times New Roman"/>
                <w:sz w:val="24"/>
              </w:rPr>
              <w:t>Ülekurss</w:t>
            </w:r>
          </w:p>
          <w:p w14:paraId="153298B7" w14:textId="005A6227" w:rsidR="0022315F" w:rsidRPr="00F4480C" w:rsidRDefault="0022315F" w:rsidP="00487A02">
            <w:pPr>
              <w:pStyle w:val="InstructionsText"/>
              <w:rPr>
                <w:rStyle w:val="FormatvorlageInstructionsTabelleText"/>
                <w:rFonts w:ascii="Times New Roman" w:hAnsi="Times New Roman"/>
                <w:sz w:val="24"/>
              </w:rPr>
            </w:pPr>
            <w:r w:rsidRPr="00F4480C">
              <w:t>Määruse (EL) nr 575/2013 artikli 51 punkt b</w:t>
            </w:r>
          </w:p>
          <w:p w14:paraId="51197361" w14:textId="77777777" w:rsidR="0022315F" w:rsidRPr="00F4480C" w:rsidRDefault="0022315F"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Ülekurss on määratletud kohaldatavas raamatupidamistavas.</w:t>
            </w:r>
          </w:p>
          <w:p w14:paraId="586C3457" w14:textId="77777777" w:rsidR="0022315F" w:rsidRPr="00F4480C" w:rsidRDefault="0022315F"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lastRenderedPageBreak/>
              <w:t>Selles punktis kajastatav summa on kirjega „Täielikult sissemakstud otseemiteeritud kapitaliinstrumendid“ seotud osa.</w:t>
            </w:r>
          </w:p>
        </w:tc>
      </w:tr>
      <w:tr w:rsidR="0022315F" w:rsidRPr="00F4480C" w14:paraId="16672D93" w14:textId="77777777" w:rsidTr="00D731E3">
        <w:tc>
          <w:tcPr>
            <w:tcW w:w="1129" w:type="dxa"/>
          </w:tcPr>
          <w:p w14:paraId="6A6D0598"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lastRenderedPageBreak/>
              <w:t>0580</w:t>
            </w:r>
          </w:p>
        </w:tc>
        <w:tc>
          <w:tcPr>
            <w:tcW w:w="7620" w:type="dxa"/>
          </w:tcPr>
          <w:p w14:paraId="737C99C4" w14:textId="77777777" w:rsidR="0022315F" w:rsidRPr="00F4480C" w:rsidRDefault="0022315F"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1.1.2.1.4</w:t>
            </w:r>
            <w:r w:rsidRPr="00F4480C">
              <w:tab/>
            </w:r>
            <w:r w:rsidRPr="00F4480C">
              <w:rPr>
                <w:rStyle w:val="InstructionsTabelleberschrift"/>
                <w:rFonts w:ascii="Times New Roman" w:hAnsi="Times New Roman"/>
                <w:sz w:val="24"/>
              </w:rPr>
              <w:t>(−) Enda täiendavatesse esimese taseme omavahenditesse kuuluvad instrumendid</w:t>
            </w:r>
          </w:p>
          <w:p w14:paraId="0E23F695" w14:textId="23525B77" w:rsidR="0022315F" w:rsidRPr="00F4480C" w:rsidRDefault="00634EC4" w:rsidP="00487A02">
            <w:pPr>
              <w:pStyle w:val="InstructionsText"/>
              <w:rPr>
                <w:rStyle w:val="FormatvorlageInstructionsTabelleText"/>
                <w:rFonts w:ascii="Times New Roman" w:hAnsi="Times New Roman"/>
                <w:sz w:val="24"/>
              </w:rPr>
            </w:pPr>
            <w:r w:rsidRPr="00F4480C">
              <w:t xml:space="preserve">Määruse (EL) nr 575/2013 </w:t>
            </w:r>
            <w:r w:rsidRPr="00F4480C">
              <w:rPr>
                <w:rStyle w:val="FormatvorlageInstructionsTabelleText"/>
                <w:rFonts w:ascii="Times New Roman" w:hAnsi="Times New Roman"/>
                <w:sz w:val="24"/>
              </w:rPr>
              <w:t>artikli 52 lõike 1 punkt b, artikli 56 punkt a ja artikkel 57</w:t>
            </w:r>
          </w:p>
          <w:p w14:paraId="14B767B5" w14:textId="0E61ADEC" w:rsidR="0022315F" w:rsidRPr="00F4480C" w:rsidRDefault="0022315F"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 xml:space="preserve">Aruandva finantsinstitutsiooni või konsolideerimisgrupi hoitavad täiendavad esimese taseme omavahendid aruandekuupäeva seisuga ja täiendavatesse esimese taseme omavahenditesse kuuluvate instrumentide summad, mis tuleb maha arvata vastavalt delegeeritud määruse (EL) nr 241/2014 artikli 28 lõikele 2. </w:t>
            </w:r>
            <w:r w:rsidRPr="00F4480C">
              <w:t>Kohaldatakse määruse (EL) nr 575/2013 artiklis 57 sätestatud erandeid.</w:t>
            </w:r>
          </w:p>
          <w:p w14:paraId="5B12395C" w14:textId="77777777" w:rsidR="0022315F" w:rsidRPr="00F4480C" w:rsidRDefault="0022315F"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Osalusi aktsiates, mis kuuluvad kirje „mitteaktsepteeritavad kapitaliinstrumendid“ alla, ei kajastata sellel real.</w:t>
            </w:r>
          </w:p>
          <w:p w14:paraId="652F5782" w14:textId="77777777" w:rsidR="0022315F" w:rsidRPr="00F4480C" w:rsidRDefault="0022315F"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Kajastatav summa hõlmab omaaktsiatega seotud ülekurssi.</w:t>
            </w:r>
          </w:p>
          <w:p w14:paraId="643D154E" w14:textId="08B5A54C" w:rsidR="0022315F" w:rsidRPr="00F4480C" w:rsidRDefault="0022315F" w:rsidP="007F6E9E">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Kirjed 1.1.2.1.4–1.1.2.1.4.3 ei hõlma tegelikke või tingimuslikke kohustusi osta enda täiendavatesse esimese taseme omavahenditesse kuuluvaid instrumente. Tegelikke või tingimuslikke kohustusi osta enda täiendavatesse esimese taseme omavahenditesse kuuluvaid instrumente kajastatakse eraldi kirje 1.1.2.1.5 all.</w:t>
            </w:r>
          </w:p>
        </w:tc>
      </w:tr>
      <w:tr w:rsidR="0022315F" w:rsidRPr="00F4480C" w14:paraId="30F256BF" w14:textId="77777777" w:rsidTr="00D731E3">
        <w:tc>
          <w:tcPr>
            <w:tcW w:w="1129" w:type="dxa"/>
          </w:tcPr>
          <w:p w14:paraId="0F4C2AE2"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0590</w:t>
            </w:r>
          </w:p>
        </w:tc>
        <w:tc>
          <w:tcPr>
            <w:tcW w:w="7620" w:type="dxa"/>
          </w:tcPr>
          <w:p w14:paraId="7815E8B4" w14:textId="77777777" w:rsidR="0022315F" w:rsidRPr="00F4480C" w:rsidRDefault="0022315F"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1.1.2.1.4.1</w:t>
            </w:r>
            <w:r w:rsidRPr="00F4480C">
              <w:tab/>
            </w:r>
            <w:r w:rsidRPr="00F4480C">
              <w:rPr>
                <w:rStyle w:val="InstructionsTabelleberschrift"/>
                <w:rFonts w:ascii="Times New Roman" w:hAnsi="Times New Roman"/>
                <w:sz w:val="24"/>
              </w:rPr>
              <w:t>(−) Otsesed osalused täiendavatesse esimese taseme omavahenditesse kuuluvates instrumentides</w:t>
            </w:r>
          </w:p>
          <w:p w14:paraId="7B8D41F7" w14:textId="7010199F" w:rsidR="0022315F" w:rsidRPr="00F4480C" w:rsidRDefault="0022315F"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 xml:space="preserve"> </w:t>
            </w:r>
            <w:r w:rsidRPr="00F4480C">
              <w:t>Määruse (EL) nr 575/2013 artikli 4 lõike 1 punkt 144, artikli 52 lõike 1 punkt b, artikli 56 punkt a ja artikkel 57</w:t>
            </w:r>
          </w:p>
          <w:p w14:paraId="7528953E" w14:textId="66DFA7DC" w:rsidR="0022315F" w:rsidRPr="00F4480C" w:rsidRDefault="0022315F"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 xml:space="preserve">Aruandva finantsinstitutsiooni või konsolideerimisgrupi hoitavad täiendavatesse esimese taseme omavahenditesse kuuluvad instrumendid, mis kuuluvad kirje 1.1.2.1.1 alla, ja täiendavatesse esimese taseme omavahenditesse kuuluvate instrumentide summad, mis tuleb maha arvata vastavalt komisjoni delegeeritud määruse (EL) nr 241/2014 artikli 28 lõikele 2. </w:t>
            </w:r>
          </w:p>
        </w:tc>
      </w:tr>
      <w:tr w:rsidR="0022315F" w:rsidRPr="00F4480C" w14:paraId="2736D86F" w14:textId="77777777" w:rsidTr="00D731E3">
        <w:tc>
          <w:tcPr>
            <w:tcW w:w="1129" w:type="dxa"/>
          </w:tcPr>
          <w:p w14:paraId="5BF6B487"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0620</w:t>
            </w:r>
          </w:p>
        </w:tc>
        <w:tc>
          <w:tcPr>
            <w:tcW w:w="7620" w:type="dxa"/>
          </w:tcPr>
          <w:p w14:paraId="22788266" w14:textId="77777777" w:rsidR="0022315F" w:rsidRPr="00F4480C" w:rsidRDefault="0022315F"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1.1.2.1.4.2</w:t>
            </w:r>
            <w:r w:rsidRPr="00F4480C">
              <w:tab/>
            </w:r>
            <w:r w:rsidRPr="00F4480C">
              <w:rPr>
                <w:rStyle w:val="InstructionsTabelleberschrift"/>
                <w:rFonts w:ascii="Times New Roman" w:hAnsi="Times New Roman"/>
                <w:sz w:val="24"/>
              </w:rPr>
              <w:t>(−) Kaudsed osalused täiendavatesse esimese taseme omavahenditesse kuuluvates instrumentides</w:t>
            </w:r>
          </w:p>
          <w:p w14:paraId="042F575A" w14:textId="293D792C" w:rsidR="0022315F" w:rsidRPr="00F4480C" w:rsidRDefault="0022315F" w:rsidP="00634EC4">
            <w:pPr>
              <w:pStyle w:val="InstructionsText"/>
              <w:rPr>
                <w:rStyle w:val="FormatvorlageInstructionsTabelleText"/>
                <w:rFonts w:ascii="Times New Roman" w:hAnsi="Times New Roman"/>
                <w:sz w:val="24"/>
              </w:rPr>
            </w:pPr>
            <w:r w:rsidRPr="00F4480C">
              <w:t>Määruse (EL) nr 575/2013 artikli 52 lõike 1 punkti b alapunkt ii, artikli 56 punkt a ja artikkel 57</w:t>
            </w:r>
          </w:p>
        </w:tc>
      </w:tr>
      <w:tr w:rsidR="0022315F" w:rsidRPr="00F4480C" w14:paraId="608989AC" w14:textId="77777777" w:rsidTr="00D731E3">
        <w:tc>
          <w:tcPr>
            <w:tcW w:w="1129" w:type="dxa"/>
          </w:tcPr>
          <w:p w14:paraId="7E19F1C3"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0621</w:t>
            </w:r>
          </w:p>
        </w:tc>
        <w:tc>
          <w:tcPr>
            <w:tcW w:w="7620" w:type="dxa"/>
          </w:tcPr>
          <w:p w14:paraId="445CC511" w14:textId="77777777" w:rsidR="0022315F" w:rsidRPr="00F4480C" w:rsidRDefault="0022315F" w:rsidP="00487A02">
            <w:pPr>
              <w:pStyle w:val="InstructionsText"/>
            </w:pPr>
            <w:r w:rsidRPr="00F4480C">
              <w:rPr>
                <w:rStyle w:val="InstructionsTabelleberschrift"/>
                <w:rFonts w:ascii="Times New Roman" w:hAnsi="Times New Roman"/>
                <w:sz w:val="24"/>
              </w:rPr>
              <w:t>1.1.2.1.4.3</w:t>
            </w:r>
            <w:r w:rsidRPr="00F4480C">
              <w:tab/>
            </w:r>
            <w:r w:rsidRPr="00F4480C">
              <w:rPr>
                <w:rStyle w:val="InstructionsTabelleberschrift"/>
                <w:rFonts w:ascii="Times New Roman" w:hAnsi="Times New Roman"/>
                <w:sz w:val="24"/>
              </w:rPr>
              <w:t>(−) Sünteetilised osalused täiendavatesse esimese taseme omavahenditesse kuuluvates instrumentides</w:t>
            </w:r>
          </w:p>
          <w:p w14:paraId="36010780" w14:textId="287F585E" w:rsidR="0022315F" w:rsidRPr="00F4480C" w:rsidRDefault="0022315F" w:rsidP="00BA5699">
            <w:pPr>
              <w:pStyle w:val="InstructionsText"/>
              <w:rPr>
                <w:rStyle w:val="InstructionsTabelleberschrift"/>
                <w:rFonts w:ascii="Times New Roman" w:hAnsi="Times New Roman"/>
                <w:b w:val="0"/>
                <w:bCs w:val="0"/>
                <w:sz w:val="24"/>
                <w:u w:val="none"/>
              </w:rPr>
            </w:pPr>
            <w:r w:rsidRPr="00F4480C">
              <w:t xml:space="preserve"> Määruse (EL) nr 575/2013 artikli 4 lõike 1 punkt 126, artikli 52 lõike 1 punkt b, artikli 56 punkt a ja artikkel 57</w:t>
            </w:r>
          </w:p>
        </w:tc>
      </w:tr>
      <w:tr w:rsidR="0022315F" w:rsidRPr="00F4480C" w14:paraId="0587899F" w14:textId="77777777" w:rsidTr="00D731E3">
        <w:tc>
          <w:tcPr>
            <w:tcW w:w="1129" w:type="dxa"/>
          </w:tcPr>
          <w:p w14:paraId="177372F7"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0622</w:t>
            </w:r>
          </w:p>
        </w:tc>
        <w:tc>
          <w:tcPr>
            <w:tcW w:w="7620" w:type="dxa"/>
          </w:tcPr>
          <w:p w14:paraId="430E1B49" w14:textId="77777777" w:rsidR="0022315F" w:rsidRPr="00F4480C" w:rsidRDefault="0022315F"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1.1.2.1.5</w:t>
            </w:r>
            <w:r w:rsidRPr="00F4480C">
              <w:tab/>
            </w:r>
            <w:r w:rsidRPr="00F4480C">
              <w:rPr>
                <w:rStyle w:val="InstructionsTabelleberschrift"/>
                <w:rFonts w:ascii="Times New Roman" w:hAnsi="Times New Roman"/>
                <w:sz w:val="24"/>
              </w:rPr>
              <w:t>(−) Tegelikud või tingimuslikud kohustused osta enda täiendavatesse esimese taseme omavahenditesse kuuluvaid instrumente</w:t>
            </w:r>
          </w:p>
          <w:p w14:paraId="0F39AA25" w14:textId="067A5C21" w:rsidR="0022315F" w:rsidRPr="00F4480C" w:rsidRDefault="00BA5699" w:rsidP="00487A02">
            <w:pPr>
              <w:pStyle w:val="InstructionsText"/>
              <w:rPr>
                <w:rStyle w:val="FormatvorlageInstructionsTabelleText"/>
                <w:rFonts w:ascii="Times New Roman" w:hAnsi="Times New Roman"/>
                <w:sz w:val="24"/>
              </w:rPr>
            </w:pPr>
            <w:r w:rsidRPr="00F4480C">
              <w:t>Määruse (EL) nr 575/2013 artikli 56 punkt a ja artikkel 57</w:t>
            </w:r>
          </w:p>
          <w:p w14:paraId="32411320" w14:textId="0C270C03" w:rsidR="0022315F" w:rsidRPr="00F4480C" w:rsidRDefault="0022315F"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b w:val="0"/>
                <w:sz w:val="24"/>
                <w:u w:val="none"/>
              </w:rPr>
              <w:t xml:space="preserve">Vastavalt </w:t>
            </w:r>
            <w:r w:rsidRPr="00F4480C">
              <w:rPr>
                <w:rStyle w:val="FormatvorlageInstructionsTabelleText"/>
                <w:rFonts w:ascii="Times New Roman" w:hAnsi="Times New Roman"/>
                <w:sz w:val="24"/>
              </w:rPr>
              <w:t>määruse (EL) nr 575/2013</w:t>
            </w:r>
            <w:r w:rsidRPr="00F4480C">
              <w:t xml:space="preserve"> artikli 56</w:t>
            </w:r>
            <w:r w:rsidRPr="00F4480C">
              <w:rPr>
                <w:rStyle w:val="InstructionsTabelleberschrift"/>
                <w:rFonts w:ascii="Times New Roman" w:hAnsi="Times New Roman"/>
                <w:b w:val="0"/>
                <w:sz w:val="24"/>
                <w:u w:val="none"/>
              </w:rPr>
              <w:t xml:space="preserve"> punktile a</w:t>
            </w:r>
            <w:r w:rsidRPr="00F4480C">
              <w:t xml:space="preserve"> tuleb maha arvata enda need täiendavatesse esimese taseme omavahenditesse kuuluvad </w:t>
            </w:r>
            <w:r w:rsidRPr="00F4480C">
              <w:lastRenderedPageBreak/>
              <w:t>instrumendid, mille finantsinstitutsioon võiks olla olemasolevate lepinguliste kohustuste alusel kohustatud ostma.</w:t>
            </w:r>
          </w:p>
        </w:tc>
      </w:tr>
      <w:tr w:rsidR="0022315F" w:rsidRPr="00F4480C" w14:paraId="77B4803A" w14:textId="77777777" w:rsidTr="00D731E3">
        <w:tc>
          <w:tcPr>
            <w:tcW w:w="1129" w:type="dxa"/>
          </w:tcPr>
          <w:p w14:paraId="3BB747D1"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lastRenderedPageBreak/>
              <w:t>0660</w:t>
            </w:r>
          </w:p>
        </w:tc>
        <w:tc>
          <w:tcPr>
            <w:tcW w:w="7620" w:type="dxa"/>
          </w:tcPr>
          <w:p w14:paraId="014AF977" w14:textId="77777777" w:rsidR="0022315F" w:rsidRPr="00F4480C" w:rsidRDefault="0022315F"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1.1.2.2</w:t>
            </w:r>
            <w:r w:rsidRPr="00F4480C">
              <w:tab/>
            </w:r>
            <w:r w:rsidRPr="00F4480C">
              <w:rPr>
                <w:rStyle w:val="InstructionsTabelleberschrift"/>
                <w:rFonts w:ascii="Times New Roman" w:hAnsi="Times New Roman"/>
                <w:sz w:val="24"/>
              </w:rPr>
              <w:t>Üleminekusätetest tulenev korrigeerimine seoses varasemalt kehtinud nõuete ajutise kohaldamisega täiendavatesse esimese taseme omavahenditesse kuuluvate instrumentide suhtes</w:t>
            </w:r>
          </w:p>
          <w:p w14:paraId="34510A38" w14:textId="31E0390B" w:rsidR="0022315F" w:rsidRPr="00F4480C" w:rsidRDefault="0022315F" w:rsidP="00487A02">
            <w:pPr>
              <w:pStyle w:val="InstructionsText"/>
              <w:rPr>
                <w:rStyle w:val="FormatvorlageInstructionsTabelleText"/>
                <w:rFonts w:ascii="Times New Roman" w:hAnsi="Times New Roman"/>
                <w:sz w:val="24"/>
              </w:rPr>
            </w:pPr>
            <w:r w:rsidRPr="00F4480C">
              <w:t>Määruse (EL) nr 575/2013 artikli 483 lõiked 4 ja 5, artiklid 484–487 ning artiklid 489 ja 491</w:t>
            </w:r>
          </w:p>
          <w:p w14:paraId="2401E4D5" w14:textId="77777777" w:rsidR="0022315F" w:rsidRPr="00F4480C" w:rsidRDefault="0022315F"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Selliste kapitaliinstrumentide summa, mida vastavalt üleminekusätetele käsitatakse varasemalt kehtinud nõuete kohaselt täiendavate esimese taseme omavahenditena. Kajastatav summa saadakse otse vormist CA5.</w:t>
            </w:r>
          </w:p>
        </w:tc>
      </w:tr>
      <w:tr w:rsidR="0022315F" w:rsidRPr="00F4480C" w14:paraId="05746E43" w14:textId="77777777" w:rsidTr="00D731E3">
        <w:tc>
          <w:tcPr>
            <w:tcW w:w="1129" w:type="dxa"/>
          </w:tcPr>
          <w:p w14:paraId="62A82625"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0670</w:t>
            </w:r>
          </w:p>
        </w:tc>
        <w:tc>
          <w:tcPr>
            <w:tcW w:w="7620" w:type="dxa"/>
          </w:tcPr>
          <w:p w14:paraId="67CC3F6B" w14:textId="77777777" w:rsidR="0022315F" w:rsidRPr="00F4480C" w:rsidRDefault="0022315F"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1.1.2.3</w:t>
            </w:r>
            <w:r w:rsidRPr="00F4480C">
              <w:tab/>
            </w:r>
            <w:r w:rsidRPr="00F4480C">
              <w:rPr>
                <w:rStyle w:val="InstructionsTabelleberschrift"/>
                <w:rFonts w:ascii="Times New Roman" w:hAnsi="Times New Roman"/>
                <w:sz w:val="24"/>
              </w:rPr>
              <w:t>Tütarettevõtja emiteeritud instrumendid, mis arvatakse täiendavate esimese taseme omavahendite hulka</w:t>
            </w:r>
          </w:p>
          <w:p w14:paraId="21A9CDE1" w14:textId="01F928C7" w:rsidR="0022315F" w:rsidRPr="00F4480C" w:rsidRDefault="0022315F" w:rsidP="00487A02">
            <w:pPr>
              <w:pStyle w:val="InstructionsText"/>
              <w:rPr>
                <w:rStyle w:val="FormatvorlageInstructionsTabelleText"/>
                <w:rFonts w:ascii="Times New Roman" w:hAnsi="Times New Roman"/>
                <w:sz w:val="24"/>
              </w:rPr>
            </w:pPr>
            <w:r w:rsidRPr="00F4480C">
              <w:t>Määruse (EL) nr 575/2013 artiklid 83, 85 ja 86</w:t>
            </w:r>
          </w:p>
          <w:p w14:paraId="0A4BFAB2" w14:textId="77777777" w:rsidR="0022315F" w:rsidRPr="00F4480C" w:rsidRDefault="0022315F"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Tütarettevõtjate kõigi selliste kvalifitseeruvate esimese taseme omavahendite summa, mis arvatakse konsolideeritud täiendavate esimese taseme omavahendite hulka.</w:t>
            </w:r>
          </w:p>
          <w:p w14:paraId="1FDD3CDB" w14:textId="4E9DFC3C" w:rsidR="0022315F" w:rsidRPr="00F4480C" w:rsidRDefault="0022315F" w:rsidP="00487A02">
            <w:pPr>
              <w:pStyle w:val="InstructionsText"/>
              <w:rPr>
                <w:rStyle w:val="FormatvorlageInstructionsTabelleText"/>
                <w:rFonts w:ascii="Times New Roman" w:hAnsi="Times New Roman"/>
                <w:sz w:val="24"/>
              </w:rPr>
            </w:pPr>
            <w:r w:rsidRPr="00F4480C">
              <w:t>Hõlmab eriotstarbelise ettevõtja emiteeritud kvalifitseeruvaid täiendavaid esimese taseme omavahendeid (määruse (EL) nr 575/2013 artikkel 83).</w:t>
            </w:r>
          </w:p>
        </w:tc>
      </w:tr>
      <w:tr w:rsidR="0022315F" w:rsidRPr="00F4480C" w14:paraId="7E7583D8" w14:textId="77777777" w:rsidTr="00D731E3">
        <w:tc>
          <w:tcPr>
            <w:tcW w:w="1129" w:type="dxa"/>
          </w:tcPr>
          <w:p w14:paraId="5EB6A581"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0680</w:t>
            </w:r>
          </w:p>
        </w:tc>
        <w:tc>
          <w:tcPr>
            <w:tcW w:w="7620" w:type="dxa"/>
          </w:tcPr>
          <w:p w14:paraId="1FF8234D" w14:textId="77777777" w:rsidR="0022315F" w:rsidRPr="00F4480C" w:rsidRDefault="0022315F"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1.1.2.4</w:t>
            </w:r>
            <w:r w:rsidRPr="00F4480C">
              <w:tab/>
            </w:r>
            <w:r w:rsidRPr="00F4480C">
              <w:rPr>
                <w:rStyle w:val="InstructionsTabelleberschrift"/>
                <w:rFonts w:ascii="Times New Roman" w:hAnsi="Times New Roman"/>
                <w:sz w:val="24"/>
              </w:rPr>
              <w:t>Üleminekusätetest tulenev korrigeerimine seoses tütarettevõtja emiteeritud instrumentide täiendava arvamisega täiendavate esimese taseme omavahendite hulka</w:t>
            </w:r>
          </w:p>
          <w:p w14:paraId="0D6F07DC" w14:textId="1DE26E81" w:rsidR="0022315F" w:rsidRPr="00F4480C" w:rsidRDefault="0022315F" w:rsidP="00487A02">
            <w:pPr>
              <w:pStyle w:val="InstructionsText"/>
              <w:rPr>
                <w:rStyle w:val="FormatvorlageInstructionsTabelleText"/>
                <w:rFonts w:ascii="Times New Roman" w:hAnsi="Times New Roman"/>
                <w:sz w:val="24"/>
              </w:rPr>
            </w:pPr>
            <w:r w:rsidRPr="00F4480C">
              <w:t>Määruse (EL) nr 575/2013 artikkel 480</w:t>
            </w:r>
          </w:p>
          <w:p w14:paraId="778D2FF3" w14:textId="77777777" w:rsidR="0022315F" w:rsidRPr="00F4480C" w:rsidRDefault="0022315F"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Üleminekusätetest tulenev korrigeerimine seoses kvalifitseeruvate esimese taseme omavahenditega, mis arvatakse konsolideeritud täiendavate esimese taseme omavahendite hulka. See kirje saadakse otse vormist CA5.</w:t>
            </w:r>
          </w:p>
        </w:tc>
      </w:tr>
      <w:tr w:rsidR="0022315F" w:rsidRPr="00F4480C" w14:paraId="19AFFA2C" w14:textId="77777777" w:rsidTr="00D731E3">
        <w:tc>
          <w:tcPr>
            <w:tcW w:w="1129" w:type="dxa"/>
          </w:tcPr>
          <w:p w14:paraId="7D4FFE5C"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0690</w:t>
            </w:r>
          </w:p>
        </w:tc>
        <w:tc>
          <w:tcPr>
            <w:tcW w:w="7620" w:type="dxa"/>
          </w:tcPr>
          <w:p w14:paraId="00DE0A3C" w14:textId="77777777" w:rsidR="0022315F" w:rsidRPr="00F4480C" w:rsidRDefault="0022315F"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1.1.2.5</w:t>
            </w:r>
            <w:r w:rsidRPr="00F4480C">
              <w:tab/>
            </w:r>
            <w:r w:rsidRPr="00F4480C">
              <w:rPr>
                <w:rStyle w:val="InstructionsTabelleberschrift"/>
                <w:rFonts w:ascii="Times New Roman" w:hAnsi="Times New Roman"/>
                <w:sz w:val="24"/>
              </w:rPr>
              <w:t>(−) Vastastikune ristosalus täiendavates esimese taseme omavahendites</w:t>
            </w:r>
          </w:p>
          <w:p w14:paraId="613B482E" w14:textId="6E927E03" w:rsidR="0022315F" w:rsidRPr="00F4480C" w:rsidRDefault="0022315F"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 xml:space="preserve"> </w:t>
            </w:r>
            <w:r w:rsidRPr="00F4480C">
              <w:t>Määruse (EL) nr 575/2013 artikli 4 lõike 1 punkt 122, artikli 56 punkt b ja artikkel 58</w:t>
            </w:r>
          </w:p>
          <w:p w14:paraId="3A4D093E" w14:textId="4237CAFA" w:rsidR="0022315F" w:rsidRPr="00F4480C" w:rsidRDefault="0022315F" w:rsidP="00487A02">
            <w:pPr>
              <w:pStyle w:val="InstructionsText"/>
              <w:rPr>
                <w:rStyle w:val="FormatvorlageInstructionsTabelleText"/>
                <w:rFonts w:ascii="Times New Roman" w:hAnsi="Times New Roman"/>
                <w:sz w:val="24"/>
              </w:rPr>
            </w:pPr>
            <w:r w:rsidRPr="00F4480C">
              <w:t>Osalus finantssektori ettevõtjate (nagu on määratletud määruse (EL) nr 575/2013 artikli 4 lõike 1 punktis 27) täiendavatesse esimese taseme omavahenditesse kuuluvates instrumentides, kui esineb vastastikune ristosalus, mis on pädeva asutuse arvates loodud selleks, et kunstlikult suurendada finantsinstitutsiooni omavahendeid.</w:t>
            </w:r>
          </w:p>
          <w:p w14:paraId="3868707B" w14:textId="77777777" w:rsidR="0022315F" w:rsidRPr="00F4480C" w:rsidRDefault="0022315F"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Kajastatav summa arvutatakse pika kogupositsiooni alusel ja see hõlmab kindlustuse täiendavate esimese taseme omavahendite kirjeid.</w:t>
            </w:r>
          </w:p>
        </w:tc>
      </w:tr>
      <w:tr w:rsidR="0022315F" w:rsidRPr="00F4480C" w14:paraId="09AAF0BF" w14:textId="77777777" w:rsidTr="00D731E3">
        <w:tc>
          <w:tcPr>
            <w:tcW w:w="1129" w:type="dxa"/>
          </w:tcPr>
          <w:p w14:paraId="0F1D3B82"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0700</w:t>
            </w:r>
          </w:p>
        </w:tc>
        <w:tc>
          <w:tcPr>
            <w:tcW w:w="7620" w:type="dxa"/>
          </w:tcPr>
          <w:p w14:paraId="6F80B5AD" w14:textId="77777777" w:rsidR="0022315F" w:rsidRPr="00F4480C" w:rsidRDefault="0022315F"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1.1.2.6</w:t>
            </w:r>
            <w:r w:rsidRPr="00F4480C">
              <w:tab/>
            </w:r>
            <w:r w:rsidRPr="00F4480C">
              <w:rPr>
                <w:rStyle w:val="InstructionsTabelleberschrift"/>
                <w:rFonts w:ascii="Times New Roman" w:hAnsi="Times New Roman"/>
                <w:sz w:val="24"/>
              </w:rPr>
              <w:t>(−) Selliste finantssektori ettevõtjate täiendavatesse esimese taseme omavahenditesse kuuluvad instrumendid, kus finantsinstitutsioonil ei ole olulist investeeringut</w:t>
            </w:r>
          </w:p>
          <w:p w14:paraId="37C6AAAE" w14:textId="5468B906" w:rsidR="0022315F" w:rsidRPr="00F4480C" w:rsidRDefault="00BA5699" w:rsidP="00487A02">
            <w:pPr>
              <w:pStyle w:val="InstructionsText"/>
              <w:rPr>
                <w:rStyle w:val="FormatvorlageInstructionsTabelleText"/>
                <w:rFonts w:ascii="Times New Roman" w:hAnsi="Times New Roman"/>
                <w:sz w:val="24"/>
              </w:rPr>
            </w:pPr>
            <w:r w:rsidRPr="00F4480C">
              <w:t xml:space="preserve">Määruse (EL) nr 575/2013 </w:t>
            </w:r>
            <w:r w:rsidRPr="00F4480C">
              <w:rPr>
                <w:rStyle w:val="FormatvorlageInstructionsTabelleText"/>
                <w:rFonts w:ascii="Times New Roman" w:hAnsi="Times New Roman"/>
                <w:sz w:val="24"/>
              </w:rPr>
              <w:t>artikli 4 lõike 1 punkt 27, artikli 56 punkt c ning artiklid 59, 60 ja 79</w:t>
            </w:r>
          </w:p>
          <w:p w14:paraId="5B8EA05D" w14:textId="7172A877" w:rsidR="0022315F" w:rsidRPr="00F4480C" w:rsidRDefault="0022315F" w:rsidP="00487A02">
            <w:pPr>
              <w:pStyle w:val="InstructionsText"/>
              <w:rPr>
                <w:rStyle w:val="FormatvorlageInstructionsTabelleText"/>
                <w:rFonts w:ascii="Times New Roman" w:hAnsi="Times New Roman"/>
                <w:sz w:val="24"/>
              </w:rPr>
            </w:pPr>
            <w:r w:rsidRPr="00F4480C">
              <w:lastRenderedPageBreak/>
              <w:t>Täiendavatest esimese taseme omavahenditest mahaarvamisele kuuluv osa finantsinstitutsiooni osalusest selliste finantssektori ettevõtjate (nagu on määratletud määruse (EL) nr 575/2013 artikli 4 lõike 1 punktis 27) instrumentides, kus finantsinstitutsioonil ei ole olulist investeeringut.</w:t>
            </w:r>
          </w:p>
        </w:tc>
      </w:tr>
      <w:tr w:rsidR="0022315F" w:rsidRPr="00F4480C" w14:paraId="1CDD721D" w14:textId="77777777" w:rsidTr="00D731E3">
        <w:tc>
          <w:tcPr>
            <w:tcW w:w="1129" w:type="dxa"/>
          </w:tcPr>
          <w:p w14:paraId="7DE28482"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lastRenderedPageBreak/>
              <w:t>0710</w:t>
            </w:r>
          </w:p>
        </w:tc>
        <w:tc>
          <w:tcPr>
            <w:tcW w:w="7620" w:type="dxa"/>
          </w:tcPr>
          <w:p w14:paraId="7602671C" w14:textId="77777777" w:rsidR="0022315F" w:rsidRPr="00F4480C" w:rsidRDefault="0022315F"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1.1.2.7</w:t>
            </w:r>
            <w:r w:rsidRPr="00F4480C">
              <w:tab/>
            </w:r>
            <w:r w:rsidRPr="00F4480C">
              <w:rPr>
                <w:rStyle w:val="InstructionsTabelleberschrift"/>
                <w:rFonts w:ascii="Times New Roman" w:hAnsi="Times New Roman"/>
                <w:sz w:val="24"/>
              </w:rPr>
              <w:t>(−) Selliste finantssektori ettevõtjate täiendavatesse esimese taseme omavahenditesse kuuluvad instrumendid, kus finantsinstitutsioonil on oluline investeering</w:t>
            </w:r>
          </w:p>
          <w:p w14:paraId="553A8EFD" w14:textId="3A44ADE8" w:rsidR="0022315F" w:rsidRPr="00F4480C" w:rsidRDefault="00BA5699" w:rsidP="00487A02">
            <w:pPr>
              <w:pStyle w:val="InstructionsText"/>
              <w:rPr>
                <w:rStyle w:val="FormatvorlageInstructionsTabelleText"/>
                <w:rFonts w:ascii="Times New Roman" w:hAnsi="Times New Roman"/>
                <w:sz w:val="24"/>
              </w:rPr>
            </w:pPr>
            <w:r w:rsidRPr="00F4480C">
              <w:t>Määruse (EL) nr 575/2013 artikli 4 lõike 1 punkt 27 ja artikli 56 punkt d ning artiklid 59 ja 79</w:t>
            </w:r>
          </w:p>
          <w:p w14:paraId="428C5674" w14:textId="56B5E0A7" w:rsidR="0022315F" w:rsidRPr="00F4480C" w:rsidRDefault="0022315F" w:rsidP="00487A02">
            <w:pPr>
              <w:pStyle w:val="InstructionsText"/>
              <w:rPr>
                <w:rStyle w:val="FormatvorlageInstructionsTabelleText"/>
                <w:rFonts w:ascii="Times New Roman" w:hAnsi="Times New Roman"/>
                <w:sz w:val="24"/>
              </w:rPr>
            </w:pPr>
            <w:r w:rsidRPr="00F4480C">
              <w:t>Finantsinstitutsiooni osalus selliste finantssektori ettevõtjate (nagu on määratletud määruse (EL) nr 575/2013 artikli 4 lõike 1 punktis 27) täiendavatesse esimese taseme omavahenditesse kuuluvates instrumentides, kus finantsinstitutsioonil on oluline investeering, arvatakse täielikult maha.</w:t>
            </w:r>
          </w:p>
        </w:tc>
      </w:tr>
      <w:tr w:rsidR="0022315F" w:rsidRPr="00F4480C" w14:paraId="2DA2C533" w14:textId="77777777" w:rsidTr="00D731E3">
        <w:tc>
          <w:tcPr>
            <w:tcW w:w="1129" w:type="dxa"/>
          </w:tcPr>
          <w:p w14:paraId="766F916F"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0720</w:t>
            </w:r>
          </w:p>
        </w:tc>
        <w:tc>
          <w:tcPr>
            <w:tcW w:w="7620" w:type="dxa"/>
          </w:tcPr>
          <w:p w14:paraId="312B336E" w14:textId="77777777" w:rsidR="0022315F" w:rsidRPr="00F4480C" w:rsidRDefault="0022315F"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1.1.2.8</w:t>
            </w:r>
            <w:r w:rsidRPr="00F4480C">
              <w:tab/>
            </w:r>
            <w:r w:rsidRPr="00F4480C">
              <w:rPr>
                <w:rStyle w:val="InstructionsTabelleberschrift"/>
                <w:rFonts w:ascii="Times New Roman" w:hAnsi="Times New Roman"/>
                <w:sz w:val="24"/>
              </w:rPr>
              <w:t xml:space="preserve">(−) Teise taseme omavahendite kirjetest tehtavate mahaarvamiste summa, mis ületab teise taseme omavahendeid </w:t>
            </w:r>
          </w:p>
          <w:p w14:paraId="6160D036" w14:textId="1B6E6B51" w:rsidR="0022315F" w:rsidRPr="00F4480C" w:rsidRDefault="00BA5699" w:rsidP="00487A02">
            <w:pPr>
              <w:pStyle w:val="InstructionsText"/>
              <w:rPr>
                <w:rStyle w:val="FormatvorlageInstructionsTabelleText"/>
                <w:rFonts w:ascii="Times New Roman" w:hAnsi="Times New Roman"/>
                <w:sz w:val="24"/>
              </w:rPr>
            </w:pPr>
            <w:r w:rsidRPr="00F4480C">
              <w:t>Määruse (EL) nr 575/2013 artikli 56 punkt e</w:t>
            </w:r>
          </w:p>
          <w:p w14:paraId="5A208BDF" w14:textId="77777777" w:rsidR="0022315F" w:rsidRPr="00F4480C" w:rsidRDefault="0022315F"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Kajastatav summa võetakse otse vormi CA1 kirjest „teise taseme omavahendite kirjetest tehtavate mahaarvamiste summa, mis ületab teise taseme omavahendeid (arvatakse maha täiendavatest esimese taseme omavahenditest)“.</w:t>
            </w:r>
          </w:p>
        </w:tc>
      </w:tr>
      <w:tr w:rsidR="0022315F" w:rsidRPr="00F4480C" w14:paraId="3441D1E2" w14:textId="77777777" w:rsidTr="00D731E3">
        <w:tc>
          <w:tcPr>
            <w:tcW w:w="1129" w:type="dxa"/>
          </w:tcPr>
          <w:p w14:paraId="5874118A"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0730</w:t>
            </w:r>
          </w:p>
        </w:tc>
        <w:tc>
          <w:tcPr>
            <w:tcW w:w="7620" w:type="dxa"/>
          </w:tcPr>
          <w:p w14:paraId="77D1B711" w14:textId="77777777" w:rsidR="0022315F" w:rsidRPr="00F4480C" w:rsidRDefault="0022315F"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1.1.2.9</w:t>
            </w:r>
            <w:r w:rsidRPr="00F4480C">
              <w:tab/>
            </w:r>
            <w:r w:rsidRPr="00F4480C">
              <w:rPr>
                <w:rStyle w:val="InstructionsTabelleberschrift"/>
                <w:rFonts w:ascii="Times New Roman" w:hAnsi="Times New Roman"/>
                <w:sz w:val="24"/>
              </w:rPr>
              <w:t>Muud üleminekusätetest tulenevad täiendavate esimese taseme omavahendite korrigeerimised</w:t>
            </w:r>
          </w:p>
          <w:p w14:paraId="43690282" w14:textId="7617C8B5" w:rsidR="0022315F" w:rsidRPr="00F4480C" w:rsidRDefault="0022315F" w:rsidP="00487A02">
            <w:pPr>
              <w:pStyle w:val="InstructionsText"/>
              <w:rPr>
                <w:rStyle w:val="FormatvorlageInstructionsTabelleText"/>
                <w:rFonts w:ascii="Times New Roman" w:hAnsi="Times New Roman"/>
                <w:sz w:val="24"/>
              </w:rPr>
            </w:pPr>
            <w:r w:rsidRPr="00F4480C">
              <w:t>Määruse (EL) nr 575/2013 artiklid 472, 473a, 474, 475, 478 ja 481</w:t>
            </w:r>
          </w:p>
          <w:p w14:paraId="2E920E78" w14:textId="77777777" w:rsidR="0022315F" w:rsidRPr="00F4480C" w:rsidRDefault="0022315F"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Üleminekusätetest tulenev korrigeerimine. Kajastatav summa saadakse otse vormist CA5.</w:t>
            </w:r>
          </w:p>
        </w:tc>
      </w:tr>
      <w:tr w:rsidR="0022315F" w:rsidRPr="00F4480C" w14:paraId="15DAAB4F" w14:textId="77777777" w:rsidTr="00D731E3">
        <w:tc>
          <w:tcPr>
            <w:tcW w:w="1129" w:type="dxa"/>
          </w:tcPr>
          <w:p w14:paraId="5C1D9F18"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0740</w:t>
            </w:r>
          </w:p>
        </w:tc>
        <w:tc>
          <w:tcPr>
            <w:tcW w:w="7620" w:type="dxa"/>
          </w:tcPr>
          <w:p w14:paraId="776D4D4F" w14:textId="77777777" w:rsidR="0022315F" w:rsidRPr="00F4480C" w:rsidRDefault="0022315F"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1.1.2.10</w:t>
            </w:r>
            <w:r w:rsidRPr="00F4480C">
              <w:tab/>
            </w:r>
            <w:r w:rsidRPr="00F4480C">
              <w:rPr>
                <w:rStyle w:val="InstructionsTabelleberschrift"/>
                <w:rFonts w:ascii="Times New Roman" w:hAnsi="Times New Roman"/>
                <w:sz w:val="24"/>
              </w:rPr>
              <w:t>Täiendavate esimese taseme omavahendite kirjetest tehtavate mahaarvamiste summa, mis ületab täiendavaid esimese taseme omavahendeid (arvatakse maha esimese taseme põhiomavahenditest)</w:t>
            </w:r>
          </w:p>
          <w:p w14:paraId="373BB7A0" w14:textId="69CCC065" w:rsidR="0022315F" w:rsidRPr="00F4480C" w:rsidRDefault="0022315F" w:rsidP="00487A02">
            <w:pPr>
              <w:pStyle w:val="InstructionsText"/>
              <w:rPr>
                <w:rStyle w:val="FormatvorlageInstructionsTabelleText"/>
                <w:rFonts w:ascii="Times New Roman" w:hAnsi="Times New Roman"/>
                <w:sz w:val="24"/>
              </w:rPr>
            </w:pPr>
            <w:r w:rsidRPr="00F4480C">
              <w:t>Määruse (EL) nr 575/2013 artikli 36 lõike 1 punkt j</w:t>
            </w:r>
          </w:p>
          <w:p w14:paraId="09004C92" w14:textId="77777777" w:rsidR="0022315F" w:rsidRPr="00F4480C" w:rsidRDefault="0022315F"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Täiendavad esimese taseme omavahendid ei saa olla negatiivsed, kuid on võimalik, et täiendavatest esimese taseme omavahenditest tehtavad mahaarvamised on suuremad kui täiendavad esimese taseme omavahendid pluss seotud ülekurss. Sel juhul peavad täiendavad esimese taseme omavahendid võrduma nulliga ning mahaarvamiste summa, mis ületab täiendavaid esimese taseme omavahendeid, tuleb maha arvata esimese taseme põhiomavahenditest.</w:t>
            </w:r>
          </w:p>
          <w:p w14:paraId="6B862F8A" w14:textId="77777777" w:rsidR="0022315F" w:rsidRPr="00F4480C" w:rsidRDefault="0022315F"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Selle kirjega tagatakse, et kirjete 1.1.2.1– 1.1.2.12 summa ei ole kunagi väiksem nullist. Kui selle kirje puhul kajastatakse positiivset arvu, kajastatakse kirje 1.1.1.16 puhul sama arvu vastupidise märgiga.</w:t>
            </w:r>
          </w:p>
        </w:tc>
      </w:tr>
      <w:tr w:rsidR="0022315F" w:rsidRPr="00F4480C" w14:paraId="480AC517" w14:textId="77777777" w:rsidTr="00D731E3">
        <w:tc>
          <w:tcPr>
            <w:tcW w:w="1129" w:type="dxa"/>
          </w:tcPr>
          <w:p w14:paraId="00EAB804"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0744</w:t>
            </w:r>
          </w:p>
        </w:tc>
        <w:tc>
          <w:tcPr>
            <w:tcW w:w="7620" w:type="dxa"/>
          </w:tcPr>
          <w:p w14:paraId="47A21B6A" w14:textId="40EBB9F1" w:rsidR="0022315F" w:rsidRPr="00F4480C" w:rsidRDefault="0022315F"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1.1.2.11</w:t>
            </w:r>
            <w:r w:rsidRPr="00F4480C">
              <w:tab/>
            </w:r>
            <w:r w:rsidRPr="00F4480C">
              <w:rPr>
                <w:rStyle w:val="InstructionsTabelleberschrift"/>
                <w:rFonts w:ascii="Times New Roman" w:hAnsi="Times New Roman"/>
                <w:sz w:val="24"/>
              </w:rPr>
              <w:t>(−) Määruse (EL) nr 575/2013 artiklist 3 tulenev täiendav mahaarvamine täiendavatest esimese taseme omavahenditest</w:t>
            </w:r>
          </w:p>
          <w:p w14:paraId="3102808F" w14:textId="2E4930F6" w:rsidR="0022315F" w:rsidRPr="00F4480C" w:rsidRDefault="0022315F" w:rsidP="00487A02">
            <w:pPr>
              <w:pStyle w:val="InstructionsText"/>
              <w:rPr>
                <w:rStyle w:val="InstructionsTabelleberschrift"/>
                <w:rFonts w:ascii="Times New Roman" w:hAnsi="Times New Roman"/>
                <w:b w:val="0"/>
                <w:sz w:val="24"/>
                <w:u w:val="none"/>
              </w:rPr>
            </w:pPr>
            <w:r w:rsidRPr="00F4480C">
              <w:t>Määruse (EL) nr 575/2013 artikkel 3</w:t>
            </w:r>
          </w:p>
        </w:tc>
      </w:tr>
      <w:tr w:rsidR="0022315F" w:rsidRPr="00F4480C" w14:paraId="60F9DA61" w14:textId="77777777" w:rsidTr="00D731E3">
        <w:tc>
          <w:tcPr>
            <w:tcW w:w="1129" w:type="dxa"/>
          </w:tcPr>
          <w:p w14:paraId="6037E6B5"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lastRenderedPageBreak/>
              <w:t>0748</w:t>
            </w:r>
          </w:p>
        </w:tc>
        <w:tc>
          <w:tcPr>
            <w:tcW w:w="7620" w:type="dxa"/>
          </w:tcPr>
          <w:p w14:paraId="5B9AA869" w14:textId="77777777" w:rsidR="0022315F" w:rsidRPr="00F4480C" w:rsidRDefault="0022315F" w:rsidP="00487A02">
            <w:pPr>
              <w:pStyle w:val="InstructionsText"/>
              <w:rPr>
                <w:rStyle w:val="InstructionsTabelleberschrift"/>
                <w:rFonts w:ascii="Times New Roman" w:hAnsi="Times New Roman"/>
                <w:b w:val="0"/>
                <w:sz w:val="24"/>
                <w:u w:val="none"/>
              </w:rPr>
            </w:pPr>
            <w:r w:rsidRPr="00F4480C">
              <w:rPr>
                <w:rStyle w:val="InstructionsTabelleberschrift"/>
                <w:rFonts w:ascii="Times New Roman" w:hAnsi="Times New Roman"/>
                <w:sz w:val="24"/>
              </w:rPr>
              <w:t>1.1.2.12</w:t>
            </w:r>
            <w:r w:rsidRPr="00F4480C">
              <w:tab/>
            </w:r>
            <w:r w:rsidRPr="00F4480C">
              <w:rPr>
                <w:rStyle w:val="InstructionsTabelleberschrift"/>
                <w:rFonts w:ascii="Times New Roman" w:hAnsi="Times New Roman"/>
                <w:sz w:val="24"/>
              </w:rPr>
              <w:t>Täiendavate esimese taseme omavahendite elemendid või mahaarvamised – muud</w:t>
            </w:r>
          </w:p>
          <w:p w14:paraId="573BAB3F" w14:textId="77777777" w:rsidR="0022315F" w:rsidRPr="00F4480C" w:rsidRDefault="0022315F" w:rsidP="00487A02">
            <w:pPr>
              <w:pStyle w:val="InstructionsText"/>
              <w:rPr>
                <w:rStyle w:val="InstructionsTabelleberschrift"/>
                <w:rFonts w:ascii="Times New Roman" w:hAnsi="Times New Roman"/>
                <w:b w:val="0"/>
                <w:sz w:val="24"/>
                <w:u w:val="none"/>
              </w:rPr>
            </w:pPr>
            <w:r w:rsidRPr="00F4480C">
              <w:rPr>
                <w:rStyle w:val="InstructionsTabelleberschrift"/>
                <w:rFonts w:ascii="Times New Roman" w:hAnsi="Times New Roman"/>
                <w:b w:val="0"/>
                <w:sz w:val="24"/>
                <w:u w:val="none"/>
              </w:rPr>
              <w:t xml:space="preserve">Selle rea eesmärk on võimaldada paindlikkust ainult aruandluse eesmärgil. Seda kasutatakse vaid neil harvadel juhtudel, mil ei ole tehtud lõppotsust teatava omavahendite kirje / mahaarvamise kajastamise kohta kehtivas vormis CA1. Seega kasutatakse seda rida ainult juhul, kui täiendavate esimese taseme omavahendite elementi või selle mahaarvamist ei saa kajastada ühes ridadest 530–744. </w:t>
            </w:r>
          </w:p>
          <w:p w14:paraId="27256754" w14:textId="6DD8A654" w:rsidR="0022315F" w:rsidRPr="00F4480C" w:rsidRDefault="0022315F" w:rsidP="00566DB5">
            <w:pPr>
              <w:pStyle w:val="InstructionsText"/>
              <w:rPr>
                <w:rStyle w:val="InstructionsTabelleberschrift"/>
                <w:rFonts w:ascii="Times New Roman" w:hAnsi="Times New Roman"/>
                <w:b w:val="0"/>
                <w:sz w:val="24"/>
                <w:u w:val="none"/>
              </w:rPr>
            </w:pPr>
            <w:r w:rsidRPr="00F4480C">
              <w:rPr>
                <w:rStyle w:val="InstructionsTabelleberschrift"/>
                <w:rFonts w:ascii="Times New Roman" w:hAnsi="Times New Roman"/>
                <w:b w:val="0"/>
                <w:sz w:val="24"/>
                <w:u w:val="none"/>
              </w:rPr>
              <w:t>Seda rida ei kasutata selliste omavahendite kirjete/mahaarvamiste kajastamiseks, mida</w:t>
            </w:r>
            <w:r w:rsidRPr="00F4480C">
              <w:t xml:space="preserve"> määruse (EL) nr 575/2013 </w:t>
            </w:r>
            <w:r w:rsidRPr="00F4480C">
              <w:rPr>
                <w:rStyle w:val="InstructionsTabelleberschrift"/>
                <w:rFonts w:ascii="Times New Roman" w:hAnsi="Times New Roman"/>
                <w:b w:val="0"/>
                <w:sz w:val="24"/>
                <w:u w:val="none"/>
              </w:rPr>
              <w:t>kohaselt ei kasutata maksevõime suhtarvude arvutamiseks (nt selliste siseriiklike omavahendite kirjete/mahaarvamiste kajastamine, mis ei kuulu</w:t>
            </w:r>
            <w:r w:rsidRPr="00F4480C">
              <w:t xml:space="preserve"> kõnealuse määruse kohaldamisalasse)</w:t>
            </w:r>
            <w:r w:rsidRPr="00F4480C">
              <w:rPr>
                <w:rStyle w:val="InstructionsTabelleberschrift"/>
                <w:rFonts w:ascii="Times New Roman" w:hAnsi="Times New Roman"/>
                <w:b w:val="0"/>
                <w:sz w:val="24"/>
                <w:u w:val="none"/>
              </w:rPr>
              <w:t>.</w:t>
            </w:r>
          </w:p>
        </w:tc>
      </w:tr>
      <w:tr w:rsidR="0022315F" w:rsidRPr="00F4480C" w14:paraId="1E471132" w14:textId="77777777" w:rsidTr="00D731E3">
        <w:tc>
          <w:tcPr>
            <w:tcW w:w="1129" w:type="dxa"/>
          </w:tcPr>
          <w:p w14:paraId="6C3BA569"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0750</w:t>
            </w:r>
          </w:p>
        </w:tc>
        <w:tc>
          <w:tcPr>
            <w:tcW w:w="7620" w:type="dxa"/>
          </w:tcPr>
          <w:p w14:paraId="474595BF" w14:textId="77777777" w:rsidR="0022315F" w:rsidRPr="00F4480C" w:rsidRDefault="0022315F"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1.2</w:t>
            </w:r>
            <w:r w:rsidRPr="00F4480C">
              <w:tab/>
            </w:r>
            <w:r w:rsidRPr="00F4480C">
              <w:rPr>
                <w:rStyle w:val="InstructionsTabelleberschrift"/>
                <w:rFonts w:ascii="Times New Roman" w:hAnsi="Times New Roman"/>
                <w:sz w:val="24"/>
              </w:rPr>
              <w:t>TEISE TASEME OMAVAHENDID</w:t>
            </w:r>
          </w:p>
          <w:p w14:paraId="538E89BE" w14:textId="77E455EB" w:rsidR="0022315F" w:rsidRPr="00F4480C" w:rsidRDefault="0022315F" w:rsidP="00487A02">
            <w:pPr>
              <w:pStyle w:val="InstructionsText"/>
              <w:rPr>
                <w:rStyle w:val="FormatvorlageInstructionsTabelleText"/>
                <w:rFonts w:ascii="Times New Roman" w:hAnsi="Times New Roman"/>
                <w:sz w:val="24"/>
              </w:rPr>
            </w:pPr>
            <w:r w:rsidRPr="00F4480C">
              <w:t>Määruse (EL) nr 575/2013 artikkel 71</w:t>
            </w:r>
          </w:p>
        </w:tc>
      </w:tr>
      <w:tr w:rsidR="0022315F" w:rsidRPr="00F4480C" w14:paraId="472DD548" w14:textId="77777777" w:rsidTr="00D731E3">
        <w:tc>
          <w:tcPr>
            <w:tcW w:w="1129" w:type="dxa"/>
          </w:tcPr>
          <w:p w14:paraId="276B7678"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0760</w:t>
            </w:r>
          </w:p>
        </w:tc>
        <w:tc>
          <w:tcPr>
            <w:tcW w:w="7620" w:type="dxa"/>
          </w:tcPr>
          <w:p w14:paraId="60ACA21F" w14:textId="76CE27E2" w:rsidR="0022315F" w:rsidRPr="00F4480C" w:rsidRDefault="0022315F"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1.2.1</w:t>
            </w:r>
            <w:r w:rsidRPr="00F4480C">
              <w:tab/>
            </w:r>
            <w:r w:rsidRPr="00F4480C">
              <w:rPr>
                <w:rStyle w:val="InstructionsTabelleberschrift"/>
                <w:rFonts w:ascii="Times New Roman" w:hAnsi="Times New Roman"/>
                <w:sz w:val="24"/>
              </w:rPr>
              <w:t>Teise taseme omavahenditena aktsepteeritavad kapitaliinstrumendid ja ülekurss</w:t>
            </w:r>
          </w:p>
          <w:p w14:paraId="59D478DE" w14:textId="61E70A28" w:rsidR="0022315F" w:rsidRPr="00F4480C" w:rsidRDefault="0022315F" w:rsidP="00BA5699">
            <w:pPr>
              <w:pStyle w:val="InstructionsText"/>
              <w:rPr>
                <w:rStyle w:val="FormatvorlageInstructionsTabelleText"/>
                <w:rFonts w:ascii="Times New Roman" w:hAnsi="Times New Roman"/>
                <w:sz w:val="24"/>
              </w:rPr>
            </w:pPr>
            <w:r w:rsidRPr="00F4480C">
              <w:t>Määruse (EL) nr 575/2013 artikli 62 punkt a, artiklid 63–65, artikli 66 punkt a ja artikkel 67</w:t>
            </w:r>
          </w:p>
        </w:tc>
      </w:tr>
      <w:tr w:rsidR="0022315F" w:rsidRPr="00F4480C" w14:paraId="48D0F570" w14:textId="77777777" w:rsidTr="00D731E3">
        <w:tc>
          <w:tcPr>
            <w:tcW w:w="1129" w:type="dxa"/>
          </w:tcPr>
          <w:p w14:paraId="445C15EE"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0771</w:t>
            </w:r>
          </w:p>
        </w:tc>
        <w:tc>
          <w:tcPr>
            <w:tcW w:w="7620" w:type="dxa"/>
          </w:tcPr>
          <w:p w14:paraId="1BC21F15" w14:textId="77777777" w:rsidR="0022315F" w:rsidRPr="00F4480C" w:rsidRDefault="0022315F"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1.2.1.1</w:t>
            </w:r>
            <w:r w:rsidRPr="00F4480C">
              <w:tab/>
            </w:r>
            <w:r w:rsidRPr="00F4480C">
              <w:rPr>
                <w:rStyle w:val="InstructionsTabelleberschrift"/>
                <w:rFonts w:ascii="Times New Roman" w:hAnsi="Times New Roman"/>
                <w:sz w:val="24"/>
              </w:rPr>
              <w:t>Täielikult sissemakstud otseemiteeritud kapitaliinstrumendid</w:t>
            </w:r>
          </w:p>
          <w:p w14:paraId="012F3762" w14:textId="00213B21" w:rsidR="0022315F" w:rsidRPr="00F4480C" w:rsidRDefault="00BA5699" w:rsidP="00487A02">
            <w:pPr>
              <w:pStyle w:val="InstructionsText"/>
              <w:rPr>
                <w:rStyle w:val="FormatvorlageInstructionsTabelleText"/>
                <w:rFonts w:ascii="Times New Roman" w:hAnsi="Times New Roman"/>
                <w:sz w:val="24"/>
              </w:rPr>
            </w:pPr>
            <w:r w:rsidRPr="00F4480C">
              <w:t>Määruse (EL) nr 575/2013 artikli 62 punkt a ning artiklid 63 ja 65</w:t>
            </w:r>
          </w:p>
          <w:p w14:paraId="0B6C5A69" w14:textId="77777777" w:rsidR="0022315F" w:rsidRPr="00F4480C" w:rsidRDefault="0022315F"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 xml:space="preserve">Kajastatav summa ei hõlma instrumentidega seotud ülekurssi. </w:t>
            </w:r>
          </w:p>
          <w:p w14:paraId="56D51D46" w14:textId="77777777" w:rsidR="0022315F" w:rsidRPr="00F4480C" w:rsidRDefault="0022315F"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Kapitaliinstrumendid võivad hõlmata omakapitali või kohustusi (sh kõlblikkuskriteeriumidele vastavad allutatud laenud).</w:t>
            </w:r>
          </w:p>
        </w:tc>
      </w:tr>
      <w:tr w:rsidR="0022315F" w:rsidRPr="00F4480C" w14:paraId="4F09D0C4" w14:textId="77777777" w:rsidTr="00D731E3">
        <w:tc>
          <w:tcPr>
            <w:tcW w:w="1129" w:type="dxa"/>
          </w:tcPr>
          <w:p w14:paraId="1364942B"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0780</w:t>
            </w:r>
          </w:p>
        </w:tc>
        <w:tc>
          <w:tcPr>
            <w:tcW w:w="7620" w:type="dxa"/>
          </w:tcPr>
          <w:p w14:paraId="1494FE3B" w14:textId="77777777" w:rsidR="0022315F" w:rsidRPr="00F4480C" w:rsidRDefault="0022315F"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1.2.1.2 (*)</w:t>
            </w:r>
            <w:r w:rsidRPr="00F4480C">
              <w:tab/>
            </w:r>
            <w:r w:rsidRPr="00F4480C">
              <w:rPr>
                <w:rStyle w:val="InstructionsTabelleberschrift"/>
                <w:rFonts w:ascii="Times New Roman" w:hAnsi="Times New Roman"/>
                <w:sz w:val="24"/>
              </w:rPr>
              <w:t>Memokirje: mitteaktsepteeritavad kapitaliinstrumendid</w:t>
            </w:r>
          </w:p>
          <w:p w14:paraId="32E9D149" w14:textId="795C516C" w:rsidR="0022315F" w:rsidRPr="00F4480C" w:rsidRDefault="0022315F" w:rsidP="00487A02">
            <w:pPr>
              <w:pStyle w:val="InstructionsText"/>
              <w:rPr>
                <w:rStyle w:val="FormatvorlageInstructionsTabelleText"/>
                <w:rFonts w:ascii="Times New Roman" w:hAnsi="Times New Roman"/>
                <w:sz w:val="24"/>
              </w:rPr>
            </w:pPr>
            <w:r w:rsidRPr="00F4480C">
              <w:t>Määruse (EL) nr 575/2013 artikli 63 punktid c, e ja f ning artikkel 64</w:t>
            </w:r>
          </w:p>
          <w:p w14:paraId="4F0EABAB" w14:textId="77777777" w:rsidR="0022315F" w:rsidRPr="00F4480C" w:rsidRDefault="0022315F"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Kõnealustes punktides sätestatud tingimused kajastavad eri kapitaliolukordi, mis on pöörduvad, ja seega võib selles kirjes kajastatav summa olla aktsepteeritav järgmistel aruandeperioodidel.</w:t>
            </w:r>
          </w:p>
          <w:p w14:paraId="00DCAA46" w14:textId="77777777" w:rsidR="0022315F" w:rsidRPr="00F4480C" w:rsidRDefault="0022315F"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Kajastatav summa ei hõlma instrumentidega seotud ülekurssi.</w:t>
            </w:r>
          </w:p>
          <w:p w14:paraId="2C7CE92B" w14:textId="77777777" w:rsidR="0022315F" w:rsidRPr="00F4480C" w:rsidRDefault="0022315F"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Kapitaliinstrumendid võivad hõlmata omakapitali või kohustusi (sh allutatud laenud).</w:t>
            </w:r>
          </w:p>
        </w:tc>
      </w:tr>
      <w:tr w:rsidR="0022315F" w:rsidRPr="00F4480C" w14:paraId="79D16C54" w14:textId="77777777" w:rsidTr="00D731E3">
        <w:tc>
          <w:tcPr>
            <w:tcW w:w="1129" w:type="dxa"/>
          </w:tcPr>
          <w:p w14:paraId="469AD2BF"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0791</w:t>
            </w:r>
          </w:p>
        </w:tc>
        <w:tc>
          <w:tcPr>
            <w:tcW w:w="7620" w:type="dxa"/>
          </w:tcPr>
          <w:p w14:paraId="3C93BBF5" w14:textId="77777777" w:rsidR="0022315F" w:rsidRPr="00F4480C" w:rsidRDefault="0022315F"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1.2.1.3</w:t>
            </w:r>
            <w:r w:rsidRPr="00F4480C">
              <w:tab/>
            </w:r>
            <w:r w:rsidRPr="00F4480C">
              <w:rPr>
                <w:rStyle w:val="InstructionsTabelleberschrift"/>
                <w:rFonts w:ascii="Times New Roman" w:hAnsi="Times New Roman"/>
                <w:sz w:val="24"/>
              </w:rPr>
              <w:t>Ülekurss</w:t>
            </w:r>
          </w:p>
          <w:p w14:paraId="0A9E864A" w14:textId="7663E6B3" w:rsidR="0022315F" w:rsidRPr="00F4480C" w:rsidRDefault="00BA5699" w:rsidP="00487A02">
            <w:pPr>
              <w:pStyle w:val="InstructionsText"/>
              <w:rPr>
                <w:rStyle w:val="FormatvorlageInstructionsTabelleText"/>
                <w:rFonts w:ascii="Times New Roman" w:hAnsi="Times New Roman"/>
                <w:sz w:val="24"/>
              </w:rPr>
            </w:pPr>
            <w:r w:rsidRPr="00F4480C">
              <w:t>Määruse (EL) nr 575/2013 artikli 62 punkt b ja artikkel 65</w:t>
            </w:r>
          </w:p>
          <w:p w14:paraId="7E928804" w14:textId="77777777" w:rsidR="0022315F" w:rsidRPr="00F4480C" w:rsidRDefault="0022315F"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 xml:space="preserve">Ülekurss on määratletud kohaldatavas raamatupidamistavas. </w:t>
            </w:r>
          </w:p>
          <w:p w14:paraId="5678F810" w14:textId="77777777" w:rsidR="0022315F" w:rsidRPr="00F4480C" w:rsidRDefault="0022315F"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Selles punktis kajastatav summa on kirjega „Täielikult sissemakstud otseemiteeritud kapitaliinstrumendid“ seotud osa.</w:t>
            </w:r>
          </w:p>
        </w:tc>
      </w:tr>
      <w:tr w:rsidR="0022315F" w:rsidRPr="00F4480C" w14:paraId="616E4FDE" w14:textId="77777777" w:rsidTr="00D731E3">
        <w:tc>
          <w:tcPr>
            <w:tcW w:w="1129" w:type="dxa"/>
          </w:tcPr>
          <w:p w14:paraId="7235CFA5"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0800</w:t>
            </w:r>
          </w:p>
        </w:tc>
        <w:tc>
          <w:tcPr>
            <w:tcW w:w="7620" w:type="dxa"/>
          </w:tcPr>
          <w:p w14:paraId="156BD3F9" w14:textId="77777777" w:rsidR="0022315F" w:rsidRPr="00F4480C" w:rsidRDefault="0022315F"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1.2.1.4</w:t>
            </w:r>
            <w:r w:rsidRPr="00F4480C">
              <w:tab/>
            </w:r>
            <w:r w:rsidRPr="00F4480C">
              <w:rPr>
                <w:rStyle w:val="InstructionsTabelleberschrift"/>
                <w:rFonts w:ascii="Times New Roman" w:hAnsi="Times New Roman"/>
                <w:sz w:val="24"/>
              </w:rPr>
              <w:t>(−) Enda teise taseme omavahenditesse kuuluvad instrumendid</w:t>
            </w:r>
          </w:p>
          <w:p w14:paraId="64AFA1A4" w14:textId="52EB8CF5" w:rsidR="0022315F" w:rsidRPr="00F4480C" w:rsidRDefault="0022315F"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 xml:space="preserve"> </w:t>
            </w:r>
            <w:r w:rsidRPr="00F4480C">
              <w:t>Määruse (EL) nr 575/2013 artikli 63 punkti b alapunkt i, artikli 66 punkt a ja artikkel 67</w:t>
            </w:r>
          </w:p>
          <w:p w14:paraId="40D8F488" w14:textId="318B7576" w:rsidR="0022315F" w:rsidRPr="00F4480C" w:rsidRDefault="0022315F"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lastRenderedPageBreak/>
              <w:t xml:space="preserve">Aruandva finantsinstitutsiooni või konsolideerimisgrupi hoitavad teise taseme omavahendid aruandekuupäeva seisuga ja teise taseme omavahenditesse kuuluvate instrumentide summad, mis tuleb maha arvata vastavalt delegeeritud määruse (EL) nr 241/2014 artikli 28 lõikele 2. </w:t>
            </w:r>
            <w:r w:rsidRPr="00F4480C">
              <w:t>Kohaldatakse määruse (EL) nr 575/2013 artiklis 67 sätestatud erandeid.</w:t>
            </w:r>
          </w:p>
          <w:p w14:paraId="5E29EB15" w14:textId="77777777" w:rsidR="0022315F" w:rsidRPr="00F4480C" w:rsidRDefault="0022315F"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Osalusi aktsiates, mis kuuluvad kirje „mitteaktsepteeritavad kapitaliinstrumendid“ alla, ei kajastata sellel real.</w:t>
            </w:r>
          </w:p>
          <w:p w14:paraId="092C7121" w14:textId="77777777" w:rsidR="0022315F" w:rsidRPr="00F4480C" w:rsidRDefault="0022315F"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Kajastatav summa hõlmab omaaktsiatega seotud ülekurssi.</w:t>
            </w:r>
          </w:p>
          <w:p w14:paraId="08FCB311" w14:textId="77777777" w:rsidR="0022315F" w:rsidRPr="00F4480C" w:rsidRDefault="0022315F"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Kirjed 1.2.1.4–1.2.1.4.3 ei hõlma tegelikke või tingimuslikke kohustusi osta enda teise taseme omavahenditesse kuuluvaid instrumente. Tegelikke või tingimuslikke kohustusi osta enda teise taseme omavahenditesse kuuluvaid instrumente kajastatakse eraldi kirje 1.2.1.5 all.</w:t>
            </w:r>
          </w:p>
        </w:tc>
      </w:tr>
      <w:tr w:rsidR="0022315F" w:rsidRPr="00F4480C" w14:paraId="41FA271A" w14:textId="77777777" w:rsidTr="00D731E3">
        <w:tc>
          <w:tcPr>
            <w:tcW w:w="1129" w:type="dxa"/>
          </w:tcPr>
          <w:p w14:paraId="5FFAD66E"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lastRenderedPageBreak/>
              <w:t>0810</w:t>
            </w:r>
          </w:p>
        </w:tc>
        <w:tc>
          <w:tcPr>
            <w:tcW w:w="7620" w:type="dxa"/>
          </w:tcPr>
          <w:p w14:paraId="3501318C" w14:textId="77777777" w:rsidR="0022315F" w:rsidRPr="00F4480C" w:rsidRDefault="0022315F"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1.2.1.4.1</w:t>
            </w:r>
            <w:r w:rsidRPr="00F4480C">
              <w:tab/>
            </w:r>
            <w:r w:rsidRPr="00F4480C">
              <w:rPr>
                <w:rStyle w:val="InstructionsTabelleberschrift"/>
                <w:rFonts w:ascii="Times New Roman" w:hAnsi="Times New Roman"/>
                <w:sz w:val="24"/>
              </w:rPr>
              <w:t>(−) Otsesed osalused teise taseme omavahenditesse kuuluvates instrumentides</w:t>
            </w:r>
          </w:p>
          <w:p w14:paraId="09D69DCE" w14:textId="781E6736" w:rsidR="0022315F" w:rsidRPr="00F4480C" w:rsidRDefault="00BA5699" w:rsidP="00487A02">
            <w:pPr>
              <w:pStyle w:val="InstructionsText"/>
              <w:rPr>
                <w:rStyle w:val="FormatvorlageInstructionsTabelleText"/>
                <w:rFonts w:ascii="Times New Roman" w:hAnsi="Times New Roman"/>
                <w:sz w:val="24"/>
              </w:rPr>
            </w:pPr>
            <w:r w:rsidRPr="00F4480C">
              <w:t>Määruse (EL) nr 575/2013 artikli 63 punkt b, artikli 66 punkt a ja artikkel 67</w:t>
            </w:r>
          </w:p>
          <w:p w14:paraId="0970A86E" w14:textId="6201D02A" w:rsidR="0022315F" w:rsidRPr="00F4480C" w:rsidRDefault="0022315F"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 xml:space="preserve">Aruandva finantsinstitutsiooni või konsolideerimisgrupi hoitavad teise taseme omavahenditesse kuuluvad instrumendid, mis kuuluvad kirje 1.2.1.1 alla, ja teise taseme omavahenditesse kuuluvate instrumentide summad, mis tuleb maha arvata vastavalt komisjoni delegeeritud määruse (EL) nr 241/2014 artikli 28 lõikele 2. </w:t>
            </w:r>
          </w:p>
        </w:tc>
      </w:tr>
      <w:tr w:rsidR="0022315F" w:rsidRPr="00F4480C" w14:paraId="2AF23AB3" w14:textId="77777777" w:rsidTr="00D731E3">
        <w:tc>
          <w:tcPr>
            <w:tcW w:w="1129" w:type="dxa"/>
          </w:tcPr>
          <w:p w14:paraId="34BAF18E"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0840</w:t>
            </w:r>
          </w:p>
        </w:tc>
        <w:tc>
          <w:tcPr>
            <w:tcW w:w="7620" w:type="dxa"/>
          </w:tcPr>
          <w:p w14:paraId="02D197A7" w14:textId="77777777" w:rsidR="0022315F" w:rsidRPr="00F4480C" w:rsidRDefault="0022315F"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1.2.1.4.2</w:t>
            </w:r>
            <w:r w:rsidRPr="00F4480C">
              <w:tab/>
            </w:r>
            <w:r w:rsidRPr="00F4480C">
              <w:rPr>
                <w:rStyle w:val="InstructionsTabelleberschrift"/>
                <w:rFonts w:ascii="Times New Roman" w:hAnsi="Times New Roman"/>
                <w:sz w:val="24"/>
              </w:rPr>
              <w:t>(−) Kaudsed osalused teise taseme omavahenditesse kuuluvates instrumentides</w:t>
            </w:r>
          </w:p>
          <w:p w14:paraId="3DB38496" w14:textId="6F765809" w:rsidR="0022315F" w:rsidRPr="00F4480C" w:rsidRDefault="0022315F" w:rsidP="00BA5699">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 xml:space="preserve"> </w:t>
            </w:r>
            <w:r w:rsidRPr="00F4480C">
              <w:t xml:space="preserve">Määruse (EL) nr 575/2013 </w:t>
            </w:r>
            <w:r w:rsidRPr="00F4480C">
              <w:rPr>
                <w:rStyle w:val="FormatvorlageInstructionsTabelleText"/>
                <w:rFonts w:ascii="Times New Roman" w:hAnsi="Times New Roman"/>
                <w:sz w:val="24"/>
              </w:rPr>
              <w:t>artikli 4 lõike 1 punkt 114, artikli 63 punkt b, artikli 66 punkt a ja artikkel 67</w:t>
            </w:r>
          </w:p>
        </w:tc>
      </w:tr>
      <w:tr w:rsidR="0022315F" w:rsidRPr="00F4480C" w14:paraId="1686A030" w14:textId="77777777" w:rsidTr="00D731E3">
        <w:tc>
          <w:tcPr>
            <w:tcW w:w="1129" w:type="dxa"/>
          </w:tcPr>
          <w:p w14:paraId="29C2A518"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0841</w:t>
            </w:r>
          </w:p>
        </w:tc>
        <w:tc>
          <w:tcPr>
            <w:tcW w:w="7620" w:type="dxa"/>
          </w:tcPr>
          <w:p w14:paraId="2B4448CF" w14:textId="77777777" w:rsidR="0022315F" w:rsidRPr="00F4480C" w:rsidRDefault="0022315F"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1.2.1.4.3</w:t>
            </w:r>
            <w:r w:rsidRPr="00F4480C">
              <w:tab/>
            </w:r>
            <w:r w:rsidRPr="00F4480C">
              <w:rPr>
                <w:rStyle w:val="InstructionsTabelleberschrift"/>
                <w:rFonts w:ascii="Times New Roman" w:hAnsi="Times New Roman"/>
                <w:sz w:val="24"/>
              </w:rPr>
              <w:t>(−) Sünteetilised osalused teise taseme omavahenditesse kuuluvates instrumentides</w:t>
            </w:r>
          </w:p>
          <w:p w14:paraId="75AA04CA" w14:textId="6F6E2EFB" w:rsidR="0022315F" w:rsidRPr="00F4480C" w:rsidRDefault="0022315F" w:rsidP="00BA5699">
            <w:pPr>
              <w:pStyle w:val="InstructionsText"/>
              <w:rPr>
                <w:rStyle w:val="InstructionsTabelleberschrift"/>
                <w:rFonts w:ascii="Times New Roman" w:hAnsi="Times New Roman"/>
                <w:b w:val="0"/>
                <w:sz w:val="24"/>
                <w:u w:val="none"/>
              </w:rPr>
            </w:pPr>
            <w:r w:rsidRPr="00F4480C">
              <w:t>Määruse (EL) nr 575/2013 artikli 4 lõike 1 punkt 126, artikli 63 punkt b, artikli 66 punkt a ja artikkel 67</w:t>
            </w:r>
          </w:p>
        </w:tc>
      </w:tr>
      <w:tr w:rsidR="0022315F" w:rsidRPr="00F4480C" w14:paraId="02E95398" w14:textId="77777777" w:rsidTr="00D731E3">
        <w:tc>
          <w:tcPr>
            <w:tcW w:w="1129" w:type="dxa"/>
          </w:tcPr>
          <w:p w14:paraId="45BC0D01"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0842</w:t>
            </w:r>
          </w:p>
        </w:tc>
        <w:tc>
          <w:tcPr>
            <w:tcW w:w="7620" w:type="dxa"/>
          </w:tcPr>
          <w:p w14:paraId="5A4BC8B6" w14:textId="77777777" w:rsidR="0022315F" w:rsidRPr="00F4480C" w:rsidRDefault="0022315F" w:rsidP="00487A02">
            <w:pPr>
              <w:pStyle w:val="InstructionsText"/>
              <w:rPr>
                <w:rStyle w:val="InstructionsTabelleberschrift"/>
                <w:rFonts w:ascii="Times New Roman" w:hAnsi="Times New Roman"/>
                <w:b w:val="0"/>
                <w:sz w:val="24"/>
              </w:rPr>
            </w:pPr>
            <w:r w:rsidRPr="00F4480C">
              <w:rPr>
                <w:rStyle w:val="InstructionsTabelleberschrift"/>
                <w:rFonts w:ascii="Times New Roman" w:hAnsi="Times New Roman"/>
                <w:sz w:val="24"/>
              </w:rPr>
              <w:t>1.2.1.5</w:t>
            </w:r>
            <w:r w:rsidRPr="00F4480C">
              <w:tab/>
            </w:r>
            <w:r w:rsidRPr="00F4480C">
              <w:rPr>
                <w:rStyle w:val="InstructionsTabelleberschrift"/>
                <w:rFonts w:ascii="Times New Roman" w:hAnsi="Times New Roman"/>
                <w:sz w:val="24"/>
              </w:rPr>
              <w:t>(−) Tegelikud või tingimuslikud kohustused osta enda teise taseme omavahenditesse kuuluvaid instrumente</w:t>
            </w:r>
          </w:p>
          <w:p w14:paraId="285FD6CB" w14:textId="4D0FBD07" w:rsidR="0022315F" w:rsidRPr="00F4480C" w:rsidRDefault="00BA5699" w:rsidP="00487A02">
            <w:pPr>
              <w:pStyle w:val="InstructionsText"/>
              <w:rPr>
                <w:rStyle w:val="FormatvorlageInstructionsTabelleText"/>
                <w:rFonts w:ascii="Times New Roman" w:hAnsi="Times New Roman"/>
                <w:sz w:val="24"/>
              </w:rPr>
            </w:pPr>
            <w:r w:rsidRPr="00F4480C">
              <w:t>Määruse (EL) nr 575/2013 artikli 66 punkt a ja artikkel 67</w:t>
            </w:r>
          </w:p>
          <w:p w14:paraId="7FBFFA11" w14:textId="4CD853AB" w:rsidR="0022315F" w:rsidRPr="00F4480C" w:rsidRDefault="0022315F" w:rsidP="00487A02">
            <w:pPr>
              <w:pStyle w:val="InstructionsText"/>
              <w:rPr>
                <w:rStyle w:val="InstructionsTabelleberschrift"/>
                <w:rFonts w:ascii="Times New Roman" w:hAnsi="Times New Roman"/>
                <w:b w:val="0"/>
                <w:bCs w:val="0"/>
                <w:sz w:val="24"/>
                <w:u w:val="none"/>
              </w:rPr>
            </w:pPr>
            <w:r w:rsidRPr="00F4480C">
              <w:rPr>
                <w:rStyle w:val="InstructionsTabelleberschrift"/>
                <w:rFonts w:ascii="Times New Roman" w:hAnsi="Times New Roman"/>
                <w:b w:val="0"/>
                <w:sz w:val="24"/>
                <w:u w:val="none"/>
              </w:rPr>
              <w:t xml:space="preserve">Vastavalt </w:t>
            </w:r>
            <w:r w:rsidRPr="00F4480C">
              <w:rPr>
                <w:rStyle w:val="FormatvorlageInstructionsTabelleText"/>
                <w:rFonts w:ascii="Times New Roman" w:hAnsi="Times New Roman"/>
                <w:sz w:val="24"/>
              </w:rPr>
              <w:t xml:space="preserve">määruse (EL) nr 575/2013 </w:t>
            </w:r>
            <w:r w:rsidRPr="00F4480C">
              <w:t>artikli 66</w:t>
            </w:r>
            <w:r w:rsidRPr="00F4480C">
              <w:rPr>
                <w:rStyle w:val="InstructionsTabelleberschrift"/>
                <w:rFonts w:ascii="Times New Roman" w:hAnsi="Times New Roman"/>
                <w:b w:val="0"/>
                <w:sz w:val="24"/>
                <w:u w:val="none"/>
              </w:rPr>
              <w:t xml:space="preserve"> punktile a</w:t>
            </w:r>
            <w:r w:rsidRPr="00F4480C">
              <w:t xml:space="preserve"> tuleb maha arvata enda need teise taseme omavahenditesse kuuluvad instrumendid, mille finantsinstitutsioon võiks olla olemasolevate lepinguliste kohustuste alusel kohustatud ostma.</w:t>
            </w:r>
          </w:p>
        </w:tc>
      </w:tr>
      <w:tr w:rsidR="0022315F" w:rsidRPr="00F4480C" w14:paraId="4331C215" w14:textId="77777777" w:rsidTr="00D731E3">
        <w:tc>
          <w:tcPr>
            <w:tcW w:w="1129" w:type="dxa"/>
          </w:tcPr>
          <w:p w14:paraId="4C38939C"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0880</w:t>
            </w:r>
          </w:p>
        </w:tc>
        <w:tc>
          <w:tcPr>
            <w:tcW w:w="7620" w:type="dxa"/>
          </w:tcPr>
          <w:p w14:paraId="318393A7" w14:textId="77777777" w:rsidR="0022315F" w:rsidRPr="00F4480C" w:rsidRDefault="0022315F"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1.2.2</w:t>
            </w:r>
            <w:r w:rsidRPr="00F4480C">
              <w:tab/>
            </w:r>
            <w:r w:rsidRPr="00F4480C">
              <w:rPr>
                <w:rStyle w:val="InstructionsTabelleberschrift"/>
                <w:rFonts w:ascii="Times New Roman" w:hAnsi="Times New Roman"/>
                <w:sz w:val="24"/>
              </w:rPr>
              <w:t xml:space="preserve">Üleminekusätetest tulenev korrigeerimine seoses varem kehtinud nõuete ajutise kohaldamisega teise taseme omavahenditesse kuuluvate instrumentide suhtes </w:t>
            </w:r>
          </w:p>
          <w:p w14:paraId="1FC43F31" w14:textId="19801581" w:rsidR="0022315F" w:rsidRPr="00F4480C" w:rsidRDefault="0022315F" w:rsidP="00487A02">
            <w:pPr>
              <w:pStyle w:val="InstructionsText"/>
              <w:rPr>
                <w:rStyle w:val="FormatvorlageInstructionsTabelleText"/>
                <w:rFonts w:ascii="Times New Roman" w:hAnsi="Times New Roman"/>
                <w:sz w:val="24"/>
              </w:rPr>
            </w:pPr>
            <w:r w:rsidRPr="00F4480C">
              <w:t>Määruse (EL) nr 575/2013 artikli 483 lõiked 6 ja 7, artiklid 484, 486, 488, 490 ja 491</w:t>
            </w:r>
          </w:p>
          <w:p w14:paraId="46B90641" w14:textId="77777777" w:rsidR="0022315F" w:rsidRPr="00F4480C" w:rsidRDefault="0022315F"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lastRenderedPageBreak/>
              <w:t>Selliste kapitaliinstrumentide summa, mida vastavalt üleminekusätetele käsitatakse varasemalt kehtinud nõuete kohaselt teise taseme omavahenditena. Kajastatav summa saadakse otse vormist CA5.</w:t>
            </w:r>
          </w:p>
        </w:tc>
      </w:tr>
      <w:tr w:rsidR="0022315F" w:rsidRPr="00F4480C" w14:paraId="0EBBC9A0" w14:textId="77777777" w:rsidTr="00D731E3">
        <w:tc>
          <w:tcPr>
            <w:tcW w:w="1129" w:type="dxa"/>
          </w:tcPr>
          <w:p w14:paraId="66EF6AA1"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lastRenderedPageBreak/>
              <w:t>0890</w:t>
            </w:r>
          </w:p>
        </w:tc>
        <w:tc>
          <w:tcPr>
            <w:tcW w:w="7620" w:type="dxa"/>
          </w:tcPr>
          <w:p w14:paraId="09DA9BE0" w14:textId="77777777" w:rsidR="0022315F" w:rsidRPr="00F4480C" w:rsidRDefault="0022315F"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1.2.3</w:t>
            </w:r>
            <w:r w:rsidRPr="00F4480C">
              <w:tab/>
            </w:r>
            <w:r w:rsidRPr="00F4480C">
              <w:rPr>
                <w:rStyle w:val="InstructionsTabelleberschrift"/>
                <w:rFonts w:ascii="Times New Roman" w:hAnsi="Times New Roman"/>
                <w:sz w:val="24"/>
              </w:rPr>
              <w:t>Tütarettevõtja emiteeritud instrumendid, mis arvatakse teise taseme omavahendite hulka</w:t>
            </w:r>
          </w:p>
          <w:p w14:paraId="229A9DBE" w14:textId="61C5A9C9" w:rsidR="0022315F" w:rsidRPr="00F4480C" w:rsidRDefault="0022315F" w:rsidP="00487A02">
            <w:pPr>
              <w:pStyle w:val="InstructionsText"/>
              <w:rPr>
                <w:rStyle w:val="FormatvorlageInstructionsTabelleText"/>
                <w:rFonts w:ascii="Times New Roman" w:hAnsi="Times New Roman"/>
                <w:sz w:val="24"/>
              </w:rPr>
            </w:pPr>
            <w:r w:rsidRPr="00F4480C">
              <w:t>Määruse (EL) nr 575/2013 artiklid 83, 87 ja 88</w:t>
            </w:r>
          </w:p>
          <w:p w14:paraId="20A252CC" w14:textId="77777777" w:rsidR="0022315F" w:rsidRPr="00F4480C" w:rsidRDefault="0022315F"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Tütarettevõtjate kõigi selliste kvalifitseeruvate omavahendite summa, mis arvatakse konsolideeritud teise taseme omavahendite hulka.</w:t>
            </w:r>
          </w:p>
          <w:p w14:paraId="0E4F2E9C" w14:textId="770F7F80" w:rsidR="0022315F" w:rsidRPr="00F4480C" w:rsidRDefault="0022315F" w:rsidP="00487A02">
            <w:pPr>
              <w:pStyle w:val="InstructionsText"/>
              <w:rPr>
                <w:rStyle w:val="FormatvorlageInstructionsTabelleText"/>
                <w:rFonts w:ascii="Times New Roman" w:hAnsi="Times New Roman"/>
                <w:sz w:val="24"/>
              </w:rPr>
            </w:pPr>
            <w:r w:rsidRPr="00F4480C">
              <w:t>Hõlmab eriotstarbelise ettevõtja emiteeritud kvalifitseeruvaid teise taseme omavahendeid (määruse (EL) nr 575/2013 artikkel 83).</w:t>
            </w:r>
          </w:p>
        </w:tc>
      </w:tr>
      <w:tr w:rsidR="0022315F" w:rsidRPr="00F4480C" w14:paraId="7AB22DD6" w14:textId="77777777" w:rsidTr="00D731E3">
        <w:tc>
          <w:tcPr>
            <w:tcW w:w="1129" w:type="dxa"/>
          </w:tcPr>
          <w:p w14:paraId="5532C661"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0900</w:t>
            </w:r>
          </w:p>
        </w:tc>
        <w:tc>
          <w:tcPr>
            <w:tcW w:w="7620" w:type="dxa"/>
          </w:tcPr>
          <w:p w14:paraId="17F16D7A" w14:textId="77777777" w:rsidR="0022315F" w:rsidRPr="00F4480C" w:rsidRDefault="0022315F"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1.2.4</w:t>
            </w:r>
            <w:r w:rsidRPr="00F4480C">
              <w:tab/>
            </w:r>
            <w:r w:rsidRPr="00F4480C">
              <w:rPr>
                <w:rStyle w:val="InstructionsTabelleberschrift"/>
                <w:rFonts w:ascii="Times New Roman" w:hAnsi="Times New Roman"/>
                <w:sz w:val="24"/>
              </w:rPr>
              <w:t>Üleminekusätetest tulenev korrigeerimine seoses tütarettevõtja emiteeritud instrumentide täiendava arvamisega teise taseme omavahendite hulka</w:t>
            </w:r>
          </w:p>
          <w:p w14:paraId="2401ACED" w14:textId="289B3887" w:rsidR="0022315F" w:rsidRPr="00F4480C" w:rsidRDefault="0022315F" w:rsidP="00487A02">
            <w:pPr>
              <w:pStyle w:val="InstructionsText"/>
              <w:rPr>
                <w:rStyle w:val="FormatvorlageInstructionsTabelleText"/>
                <w:rFonts w:ascii="Times New Roman" w:hAnsi="Times New Roman"/>
                <w:sz w:val="24"/>
              </w:rPr>
            </w:pPr>
            <w:r w:rsidRPr="00F4480C">
              <w:t>Määruse (EL) nr 575/2013 artikkel 480</w:t>
            </w:r>
          </w:p>
          <w:p w14:paraId="6F53BE23" w14:textId="77777777" w:rsidR="0022315F" w:rsidRPr="00F4480C" w:rsidRDefault="0022315F"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Üleminekusätetest tulenev korrigeerimine seoses kvalifitseeruvate omavahenditega, mis arvatakse konsolideeritud teise taseme omavahendite hulka. See kirje saadakse otse vormist CA5.</w:t>
            </w:r>
          </w:p>
        </w:tc>
      </w:tr>
      <w:tr w:rsidR="0022315F" w:rsidRPr="00F4480C" w14:paraId="50A0FEF3" w14:textId="77777777" w:rsidTr="00D731E3">
        <w:tc>
          <w:tcPr>
            <w:tcW w:w="1129" w:type="dxa"/>
          </w:tcPr>
          <w:p w14:paraId="209564F4"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0910</w:t>
            </w:r>
          </w:p>
        </w:tc>
        <w:tc>
          <w:tcPr>
            <w:tcW w:w="7620" w:type="dxa"/>
          </w:tcPr>
          <w:p w14:paraId="1E4EA202" w14:textId="77777777" w:rsidR="0022315F" w:rsidRPr="00F4480C" w:rsidRDefault="0022315F"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1.2.5</w:t>
            </w:r>
            <w:r w:rsidRPr="00F4480C">
              <w:tab/>
            </w:r>
            <w:r w:rsidRPr="00F4480C">
              <w:rPr>
                <w:rStyle w:val="InstructionsTabelleberschrift"/>
                <w:rFonts w:ascii="Times New Roman" w:hAnsi="Times New Roman"/>
                <w:sz w:val="24"/>
              </w:rPr>
              <w:t>Sisereitingute meetodi põhine eraldiste ülejääk võrreldes aktsepteeritava oodatava kahjuga</w:t>
            </w:r>
          </w:p>
          <w:p w14:paraId="49A9F780" w14:textId="29A481A4" w:rsidR="0022315F" w:rsidRPr="00F4480C" w:rsidRDefault="0022315F" w:rsidP="00487A02">
            <w:pPr>
              <w:pStyle w:val="InstructionsText"/>
              <w:rPr>
                <w:rStyle w:val="FormatvorlageInstructionsTabelleText"/>
                <w:rFonts w:ascii="Times New Roman" w:hAnsi="Times New Roman"/>
                <w:sz w:val="24"/>
              </w:rPr>
            </w:pPr>
            <w:r w:rsidRPr="00F4480C">
              <w:t>Määruse (EL) nr 575/2013 artikli 62 punkt d</w:t>
            </w:r>
          </w:p>
          <w:p w14:paraId="1888BC00" w14:textId="77777777" w:rsidR="0022315F" w:rsidRPr="00F4480C" w:rsidRDefault="0022315F"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Finantsinstitutsioonide puhul, kes arvutavad riskiga kaalutud vara sisereitingute meetodil, sisaldab see kirje positiivseid summasid, mis tulenevad eraldiste ja oodatava kahju võrdlemisest ning mida aktsepteeritakse teise taseme omavahenditena.</w:t>
            </w:r>
          </w:p>
        </w:tc>
      </w:tr>
      <w:tr w:rsidR="0022315F" w:rsidRPr="00F4480C" w14:paraId="62291C79" w14:textId="77777777" w:rsidTr="00D731E3">
        <w:tc>
          <w:tcPr>
            <w:tcW w:w="1129" w:type="dxa"/>
          </w:tcPr>
          <w:p w14:paraId="4B619DE6"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0920</w:t>
            </w:r>
          </w:p>
        </w:tc>
        <w:tc>
          <w:tcPr>
            <w:tcW w:w="7620" w:type="dxa"/>
          </w:tcPr>
          <w:p w14:paraId="7AF3506D" w14:textId="77777777" w:rsidR="0022315F" w:rsidRPr="00F4480C" w:rsidRDefault="0022315F"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1.2.6</w:t>
            </w:r>
            <w:r w:rsidRPr="00F4480C">
              <w:tab/>
            </w:r>
            <w:r w:rsidRPr="00F4480C">
              <w:rPr>
                <w:rStyle w:val="InstructionsTabelleberschrift"/>
                <w:rFonts w:ascii="Times New Roman" w:hAnsi="Times New Roman"/>
                <w:sz w:val="24"/>
              </w:rPr>
              <w:t>Standardmeetodi põhine üldine krediidiriskiga korrigeerimine</w:t>
            </w:r>
          </w:p>
          <w:p w14:paraId="63615790" w14:textId="1D06D8BD" w:rsidR="0022315F" w:rsidRPr="00F4480C" w:rsidRDefault="002A67C8" w:rsidP="00487A02">
            <w:pPr>
              <w:pStyle w:val="InstructionsText"/>
              <w:rPr>
                <w:rStyle w:val="FormatvorlageInstructionsTabelleText"/>
                <w:rFonts w:ascii="Times New Roman" w:hAnsi="Times New Roman"/>
                <w:sz w:val="24"/>
              </w:rPr>
            </w:pPr>
            <w:r w:rsidRPr="00F4480C">
              <w:t>Määruse (EL) nr 575/2013 artikli 62 punkt c</w:t>
            </w:r>
          </w:p>
          <w:p w14:paraId="286913CB" w14:textId="77777777" w:rsidR="0022315F" w:rsidRPr="00F4480C" w:rsidRDefault="0022315F"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Finantsinstitutsioonide puhul, kes arvutavad riskiga kaalutud vara standardmeetodil, sisaldab see kirje üldisi krediidiriskiga korrigeerimisi, mida aktsepteeritakse teise taseme omavahenditena.</w:t>
            </w:r>
          </w:p>
        </w:tc>
      </w:tr>
      <w:tr w:rsidR="0022315F" w:rsidRPr="00F4480C" w14:paraId="0992E1B0" w14:textId="77777777" w:rsidTr="00D731E3">
        <w:tc>
          <w:tcPr>
            <w:tcW w:w="1129" w:type="dxa"/>
          </w:tcPr>
          <w:p w14:paraId="5E3643F8"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0930</w:t>
            </w:r>
          </w:p>
        </w:tc>
        <w:tc>
          <w:tcPr>
            <w:tcW w:w="7620" w:type="dxa"/>
          </w:tcPr>
          <w:p w14:paraId="62DA5E27" w14:textId="77777777" w:rsidR="0022315F" w:rsidRPr="00F4480C" w:rsidRDefault="0022315F"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1.2.7</w:t>
            </w:r>
            <w:r w:rsidRPr="00F4480C">
              <w:tab/>
            </w:r>
            <w:r w:rsidRPr="00F4480C">
              <w:rPr>
                <w:rStyle w:val="InstructionsTabelleberschrift"/>
                <w:rFonts w:ascii="Times New Roman" w:hAnsi="Times New Roman"/>
                <w:sz w:val="24"/>
              </w:rPr>
              <w:t>(−) Vastastikune ristosalus teise taseme omavahendites</w:t>
            </w:r>
          </w:p>
          <w:p w14:paraId="6E5AEEEF" w14:textId="29F3C8F4" w:rsidR="0022315F" w:rsidRPr="00F4480C" w:rsidRDefault="0022315F" w:rsidP="00487A02">
            <w:pPr>
              <w:pStyle w:val="InstructionsText"/>
              <w:rPr>
                <w:rStyle w:val="FormatvorlageInstructionsTabelleText"/>
                <w:rFonts w:ascii="Times New Roman" w:hAnsi="Times New Roman"/>
                <w:sz w:val="24"/>
              </w:rPr>
            </w:pPr>
            <w:r w:rsidRPr="00F4480C">
              <w:t>Määruse (EL) nr 575/2013 artikli 4 lõike 1 punkt 122, artikli 66 punkt b ja artikkel 68</w:t>
            </w:r>
          </w:p>
          <w:p w14:paraId="318D2ED3" w14:textId="1A785796" w:rsidR="0022315F" w:rsidRPr="00F4480C" w:rsidRDefault="0022315F" w:rsidP="00487A02">
            <w:pPr>
              <w:pStyle w:val="InstructionsText"/>
              <w:rPr>
                <w:rStyle w:val="FormatvorlageInstructionsTabelleText"/>
                <w:rFonts w:ascii="Times New Roman" w:hAnsi="Times New Roman"/>
                <w:sz w:val="24"/>
              </w:rPr>
            </w:pPr>
            <w:r w:rsidRPr="00F4480C">
              <w:t>Osalus finantssektori ettevõtjate (nagu on määratletud määruse (EL) nr 575/2013 artikli 4 lõike 1 punktis 27) teise taseme omavahenditesse kuuluvates instrumentides, kui esineb vastastikune ristosalus, mis on pädeva asutuse arvates loodud selleks, et kunstlikult suurendada finantsinstitutsiooni omavahendeid.</w:t>
            </w:r>
          </w:p>
          <w:p w14:paraId="104A32FE" w14:textId="77777777" w:rsidR="0022315F" w:rsidRPr="00F4480C" w:rsidRDefault="0022315F"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Kajastatav summa arvutatakse pika kogupositsiooni alusel ja see hõlmab kindlustuse teise ja kolmanda taseme omavahendite kirjeid.</w:t>
            </w:r>
          </w:p>
        </w:tc>
      </w:tr>
      <w:tr w:rsidR="0022315F" w:rsidRPr="00F4480C" w14:paraId="712AFBD1" w14:textId="77777777" w:rsidTr="00D731E3">
        <w:tc>
          <w:tcPr>
            <w:tcW w:w="1129" w:type="dxa"/>
          </w:tcPr>
          <w:p w14:paraId="62E8E53E"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0940</w:t>
            </w:r>
          </w:p>
        </w:tc>
        <w:tc>
          <w:tcPr>
            <w:tcW w:w="7620" w:type="dxa"/>
          </w:tcPr>
          <w:p w14:paraId="1BAF603B" w14:textId="77777777" w:rsidR="0022315F" w:rsidRPr="00F4480C" w:rsidRDefault="0022315F"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1.2.8</w:t>
            </w:r>
            <w:r w:rsidRPr="00F4480C">
              <w:tab/>
            </w:r>
            <w:r w:rsidRPr="00F4480C">
              <w:rPr>
                <w:rStyle w:val="InstructionsTabelleberschrift"/>
                <w:rFonts w:ascii="Times New Roman" w:hAnsi="Times New Roman"/>
                <w:sz w:val="24"/>
              </w:rPr>
              <w:t>(−) Selliste finantssektori ettevõtjate teise taseme omavahenditesse kuuluvad instrumendid, kus finantsinstitutsioonil ei ole olulist investeeringut</w:t>
            </w:r>
          </w:p>
          <w:p w14:paraId="320B6FB5" w14:textId="2385F565" w:rsidR="0022315F" w:rsidRPr="00F4480C" w:rsidRDefault="002A67C8" w:rsidP="00487A02">
            <w:pPr>
              <w:pStyle w:val="InstructionsText"/>
              <w:rPr>
                <w:rStyle w:val="FormatvorlageInstructionsTabelleText"/>
                <w:rFonts w:ascii="Times New Roman" w:hAnsi="Times New Roman"/>
                <w:sz w:val="24"/>
              </w:rPr>
            </w:pPr>
            <w:r w:rsidRPr="00F4480C">
              <w:lastRenderedPageBreak/>
              <w:t>Määruse (EL) nr 575/2013 artikli 4 lõike 1 punkt 27 ja artikli 66 punkt c ning artiklid 68–70 ja 79</w:t>
            </w:r>
          </w:p>
          <w:p w14:paraId="7BC93609" w14:textId="3D949345" w:rsidR="0022315F" w:rsidRPr="00F4480C" w:rsidRDefault="0022315F" w:rsidP="00487A02">
            <w:pPr>
              <w:pStyle w:val="InstructionsText"/>
              <w:rPr>
                <w:rStyle w:val="FormatvorlageInstructionsTabelleText"/>
                <w:rFonts w:ascii="Times New Roman" w:hAnsi="Times New Roman"/>
                <w:sz w:val="24"/>
              </w:rPr>
            </w:pPr>
            <w:r w:rsidRPr="00F4480C">
              <w:t>Teise taseme omavahenditest mahaarvamisele kuuluv osa finantsinstitutsiooni osalusest selliste finantssektori ettevõtjate (nagu on määratletud määruse (EL) nr 575/2013 artikli 4 lõike 1 punktis 27) instrumentides, kus finantsinstitutsioonil ei ole olulist investeeringut.</w:t>
            </w:r>
          </w:p>
        </w:tc>
      </w:tr>
      <w:tr w:rsidR="0022315F" w:rsidRPr="00F4480C" w14:paraId="0E363C3F" w14:textId="77777777" w:rsidTr="00D731E3">
        <w:tc>
          <w:tcPr>
            <w:tcW w:w="1129" w:type="dxa"/>
          </w:tcPr>
          <w:p w14:paraId="190B6735"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lastRenderedPageBreak/>
              <w:t>0950</w:t>
            </w:r>
          </w:p>
        </w:tc>
        <w:tc>
          <w:tcPr>
            <w:tcW w:w="7620" w:type="dxa"/>
          </w:tcPr>
          <w:p w14:paraId="65830D7B" w14:textId="77777777" w:rsidR="0022315F" w:rsidRPr="00F4480C" w:rsidRDefault="0022315F"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1.2.9</w:t>
            </w:r>
            <w:r w:rsidRPr="00F4480C">
              <w:tab/>
            </w:r>
            <w:r w:rsidRPr="00F4480C">
              <w:rPr>
                <w:rStyle w:val="InstructionsTabelleberschrift"/>
                <w:rFonts w:ascii="Times New Roman" w:hAnsi="Times New Roman"/>
                <w:sz w:val="24"/>
              </w:rPr>
              <w:t>(−) Selliste finantssektori ettevõtjate teise taseme omavahenditesse kuuluvad instrumendid, kus finantsinstitutsioonil on oluline investeering</w:t>
            </w:r>
          </w:p>
          <w:p w14:paraId="6FA90E7C" w14:textId="40B7853E" w:rsidR="0022315F" w:rsidRPr="00F4480C" w:rsidRDefault="002A67C8" w:rsidP="00487A02">
            <w:pPr>
              <w:pStyle w:val="InstructionsText"/>
              <w:rPr>
                <w:rStyle w:val="FormatvorlageInstructionsTabelleText"/>
                <w:rFonts w:ascii="Times New Roman" w:hAnsi="Times New Roman"/>
                <w:sz w:val="24"/>
              </w:rPr>
            </w:pPr>
            <w:r w:rsidRPr="00F4480C">
              <w:t>Määruse (EL) nr 575/2013 artikli 4 lõike 1 punkt 27 ja artikli 66 punkt d ning artiklid 68, 69 ja 79</w:t>
            </w:r>
          </w:p>
          <w:p w14:paraId="439D8CFA" w14:textId="07E28C98" w:rsidR="0022315F" w:rsidRPr="00F4480C" w:rsidRDefault="0022315F" w:rsidP="00487A02">
            <w:pPr>
              <w:pStyle w:val="InstructionsText"/>
              <w:rPr>
                <w:rStyle w:val="FormatvorlageInstructionsTabelleText"/>
                <w:rFonts w:ascii="Times New Roman" w:hAnsi="Times New Roman"/>
                <w:sz w:val="24"/>
              </w:rPr>
            </w:pPr>
            <w:r w:rsidRPr="00F4480C">
              <w:t>Finantsinstitutsiooni osalus selliste finantssektori ettevõtjate (nagu on määratletud määruse (EL) nr 575/2013 artikli 4 lõike 1 punktis 27) teise taseme omavahenditesse kuuluvates instrumentides, kus finantsinstitutsioonil on oluline investeering, arvatakse täielikult maha.</w:t>
            </w:r>
          </w:p>
        </w:tc>
      </w:tr>
      <w:tr w:rsidR="0022315F" w:rsidRPr="00F4480C" w14:paraId="2AD5C06C" w14:textId="77777777" w:rsidTr="00D731E3">
        <w:tc>
          <w:tcPr>
            <w:tcW w:w="1129" w:type="dxa"/>
          </w:tcPr>
          <w:p w14:paraId="51B2062A"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0955</w:t>
            </w:r>
          </w:p>
        </w:tc>
        <w:tc>
          <w:tcPr>
            <w:tcW w:w="7620" w:type="dxa"/>
          </w:tcPr>
          <w:p w14:paraId="35A36BD3" w14:textId="77777777" w:rsidR="0022315F" w:rsidRPr="00F4480C" w:rsidRDefault="0022315F"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1.2.9A</w:t>
            </w:r>
            <w:r w:rsidRPr="00F4480C">
              <w:tab/>
            </w:r>
            <w:r w:rsidRPr="00F4480C">
              <w:rPr>
                <w:rStyle w:val="InstructionsTabelleberschrift"/>
                <w:rFonts w:ascii="Times New Roman" w:hAnsi="Times New Roman"/>
                <w:sz w:val="24"/>
              </w:rPr>
              <w:t>(−) Kõlblikest kohustustest mahaarvamiste summa, mis ületab kõlblikke kohustusi</w:t>
            </w:r>
          </w:p>
          <w:p w14:paraId="596C4D13" w14:textId="309FACCC" w:rsidR="0022315F" w:rsidRPr="00F4480C" w:rsidRDefault="0022315F" w:rsidP="00487A02">
            <w:pPr>
              <w:pStyle w:val="InstructionsText"/>
              <w:rPr>
                <w:rStyle w:val="InstructionsTabelleberschrift"/>
                <w:rFonts w:ascii="Times New Roman" w:hAnsi="Times New Roman"/>
                <w:sz w:val="24"/>
              </w:rPr>
            </w:pPr>
            <w:r w:rsidRPr="00F4480C">
              <w:t>Määruse (EL) nr 575/2013 artikli 66 punkt c</w:t>
            </w:r>
          </w:p>
        </w:tc>
      </w:tr>
      <w:tr w:rsidR="0022315F" w:rsidRPr="00F4480C" w14:paraId="76AF9E14" w14:textId="77777777" w:rsidTr="00D731E3">
        <w:tc>
          <w:tcPr>
            <w:tcW w:w="1129" w:type="dxa"/>
          </w:tcPr>
          <w:p w14:paraId="6543C600"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0960</w:t>
            </w:r>
          </w:p>
        </w:tc>
        <w:tc>
          <w:tcPr>
            <w:tcW w:w="7620" w:type="dxa"/>
          </w:tcPr>
          <w:p w14:paraId="740FD4E0" w14:textId="77777777" w:rsidR="0022315F" w:rsidRPr="00F4480C" w:rsidRDefault="0022315F"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1.2.10</w:t>
            </w:r>
            <w:r w:rsidRPr="00F4480C">
              <w:tab/>
            </w:r>
            <w:r w:rsidRPr="00F4480C">
              <w:rPr>
                <w:rStyle w:val="InstructionsTabelleberschrift"/>
                <w:rFonts w:ascii="Times New Roman" w:hAnsi="Times New Roman"/>
                <w:sz w:val="24"/>
              </w:rPr>
              <w:t>Muud üleminekusätetest tulenevad teise taseme omavahendite korrigeerimised</w:t>
            </w:r>
          </w:p>
          <w:p w14:paraId="1E667E47" w14:textId="78B4CFAB" w:rsidR="0022315F" w:rsidRPr="00F4480C" w:rsidRDefault="0022315F" w:rsidP="00487A02">
            <w:pPr>
              <w:pStyle w:val="InstructionsText"/>
              <w:rPr>
                <w:rStyle w:val="FormatvorlageInstructionsTabelleText"/>
                <w:rFonts w:ascii="Times New Roman" w:hAnsi="Times New Roman"/>
                <w:sz w:val="24"/>
              </w:rPr>
            </w:pPr>
            <w:r w:rsidRPr="00F4480C">
              <w:t>Määruse (EL) nr 575/2013 artiklid 472, 473a, 476, 477, 478 ja 481</w:t>
            </w:r>
          </w:p>
          <w:p w14:paraId="5D0728A8" w14:textId="77777777" w:rsidR="0022315F" w:rsidRPr="00F4480C" w:rsidRDefault="0022315F"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Üleminekusätetest tulenev korrigeerimine. Kajastatav summa saadakse otse vormist CA5.</w:t>
            </w:r>
          </w:p>
        </w:tc>
      </w:tr>
      <w:tr w:rsidR="0022315F" w:rsidRPr="00F4480C" w14:paraId="74FD62BE" w14:textId="77777777" w:rsidTr="00D731E3">
        <w:tc>
          <w:tcPr>
            <w:tcW w:w="1129" w:type="dxa"/>
          </w:tcPr>
          <w:p w14:paraId="4A50586E"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0970</w:t>
            </w:r>
          </w:p>
        </w:tc>
        <w:tc>
          <w:tcPr>
            <w:tcW w:w="7620" w:type="dxa"/>
          </w:tcPr>
          <w:p w14:paraId="075D54D9" w14:textId="77777777" w:rsidR="0022315F" w:rsidRPr="00F4480C" w:rsidRDefault="0022315F"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1.2.11</w:t>
            </w:r>
            <w:r w:rsidRPr="00F4480C">
              <w:tab/>
            </w:r>
            <w:r w:rsidRPr="00F4480C">
              <w:rPr>
                <w:rStyle w:val="InstructionsTabelleberschrift"/>
                <w:rFonts w:ascii="Times New Roman" w:hAnsi="Times New Roman"/>
                <w:sz w:val="24"/>
              </w:rPr>
              <w:t>Teise taseme omavahendite kirjetest tehtavate mahaarvamiste summa, mis ületab teise taseme omavahendeid (arvatakse maha täiendavatest esimese taseme omavahenditest)</w:t>
            </w:r>
          </w:p>
          <w:p w14:paraId="228CB6FD" w14:textId="3D8B7D0C" w:rsidR="0022315F" w:rsidRPr="00F4480C" w:rsidRDefault="0022315F" w:rsidP="00487A02">
            <w:pPr>
              <w:pStyle w:val="InstructionsText"/>
              <w:rPr>
                <w:rStyle w:val="FormatvorlageInstructionsTabelleText"/>
                <w:rFonts w:ascii="Times New Roman" w:hAnsi="Times New Roman"/>
                <w:sz w:val="24"/>
              </w:rPr>
            </w:pPr>
            <w:r w:rsidRPr="00F4480C">
              <w:t>Määruse (EL) nr 575/2013 artikli 56 punkt e</w:t>
            </w:r>
          </w:p>
          <w:p w14:paraId="0B54DD8F" w14:textId="77777777" w:rsidR="0022315F" w:rsidRPr="00F4480C" w:rsidRDefault="0022315F"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Teise taseme omavahendid ei saa olla negatiivsed, kuid on võimalik, et teise taseme omavahenditest tehtavad mahaarvamised on suuremad kui teise taseme omavahendid pluss seotud ülekurss. Sel juhul peavad teise taseme omavahendid võrduma nulliga ning mahaarvamiste summa, mis ületab teise taseme omavahendeid, tuleb maha arvata täiendavatest esimese taseme omavahenditest.</w:t>
            </w:r>
          </w:p>
          <w:p w14:paraId="51C45BAA" w14:textId="77777777" w:rsidR="0022315F" w:rsidRPr="00F4480C" w:rsidRDefault="0022315F"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Selle kirjega tagatakse, et kirjete 1.2.1–1.2.13 summa ei ole kunagi väiksem nullist. Kui selle kirje puhul kajastatakse positiivset arvu, kajastatakse kirje 1.1.2.8 puhul sama arvu vastupidise märgiga.</w:t>
            </w:r>
          </w:p>
        </w:tc>
      </w:tr>
      <w:tr w:rsidR="0022315F" w:rsidRPr="00F4480C" w14:paraId="1ABF0B59" w14:textId="77777777" w:rsidTr="00D731E3">
        <w:tc>
          <w:tcPr>
            <w:tcW w:w="1129" w:type="dxa"/>
          </w:tcPr>
          <w:p w14:paraId="37C218FF" w14:textId="77777777" w:rsidR="0022315F" w:rsidRPr="00F4480C" w:rsidDel="00BD687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0974</w:t>
            </w:r>
          </w:p>
        </w:tc>
        <w:tc>
          <w:tcPr>
            <w:tcW w:w="7620" w:type="dxa"/>
          </w:tcPr>
          <w:p w14:paraId="2C45BFC9" w14:textId="5E337B8A" w:rsidR="0022315F" w:rsidRPr="00F4480C" w:rsidRDefault="0022315F"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1.2.12</w:t>
            </w:r>
            <w:r w:rsidRPr="00F4480C">
              <w:tab/>
            </w:r>
            <w:r w:rsidRPr="00F4480C">
              <w:rPr>
                <w:rStyle w:val="InstructionsTabelleberschrift"/>
                <w:rFonts w:ascii="Times New Roman" w:hAnsi="Times New Roman"/>
                <w:sz w:val="24"/>
              </w:rPr>
              <w:t>(−) Määruse (EL) nr 575/2013 artiklist 3 tulenev täiendav mahaarvamine teise taseme omavahenditest</w:t>
            </w:r>
          </w:p>
          <w:p w14:paraId="0ADB50FF" w14:textId="781745F4" w:rsidR="0022315F" w:rsidRPr="00F4480C" w:rsidRDefault="0022315F" w:rsidP="00487A02">
            <w:pPr>
              <w:pStyle w:val="InstructionsText"/>
              <w:rPr>
                <w:rStyle w:val="InstructionsTabelleberschrift"/>
                <w:rFonts w:ascii="Times New Roman" w:hAnsi="Times New Roman"/>
                <w:b w:val="0"/>
                <w:sz w:val="24"/>
                <w:u w:val="none"/>
              </w:rPr>
            </w:pPr>
            <w:r w:rsidRPr="00F4480C">
              <w:t>Määruse (EL) nr 575/2013 artikkel 3</w:t>
            </w:r>
          </w:p>
        </w:tc>
      </w:tr>
      <w:tr w:rsidR="0022315F" w:rsidRPr="00F4480C" w14:paraId="486CEA55" w14:textId="77777777" w:rsidTr="00D731E3">
        <w:tc>
          <w:tcPr>
            <w:tcW w:w="1129" w:type="dxa"/>
          </w:tcPr>
          <w:p w14:paraId="2E231E77" w14:textId="77777777" w:rsidR="0022315F"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0978</w:t>
            </w:r>
          </w:p>
        </w:tc>
        <w:tc>
          <w:tcPr>
            <w:tcW w:w="7620" w:type="dxa"/>
          </w:tcPr>
          <w:p w14:paraId="14547980" w14:textId="77777777" w:rsidR="0022315F" w:rsidRPr="00F4480C" w:rsidRDefault="0022315F"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1.2.13</w:t>
            </w:r>
            <w:r w:rsidRPr="00F4480C">
              <w:tab/>
            </w:r>
            <w:r w:rsidRPr="00F4480C">
              <w:rPr>
                <w:rStyle w:val="InstructionsTabelleberschrift"/>
                <w:rFonts w:ascii="Times New Roman" w:hAnsi="Times New Roman"/>
                <w:sz w:val="24"/>
              </w:rPr>
              <w:t xml:space="preserve">Teise taseme omavahendite elemendid või mahaarvamised – muud </w:t>
            </w:r>
          </w:p>
          <w:p w14:paraId="07C5D4CE" w14:textId="77777777" w:rsidR="0022315F" w:rsidRPr="00F4480C" w:rsidRDefault="0022315F" w:rsidP="00487A02">
            <w:pPr>
              <w:pStyle w:val="InstructionsText"/>
              <w:rPr>
                <w:rStyle w:val="InstructionsTabelleberschrift"/>
                <w:rFonts w:ascii="Times New Roman" w:hAnsi="Times New Roman"/>
                <w:b w:val="0"/>
                <w:sz w:val="24"/>
                <w:u w:val="none"/>
              </w:rPr>
            </w:pPr>
            <w:r w:rsidRPr="00F4480C">
              <w:rPr>
                <w:rStyle w:val="InstructionsTabelleberschrift"/>
                <w:rFonts w:ascii="Times New Roman" w:hAnsi="Times New Roman"/>
                <w:b w:val="0"/>
                <w:sz w:val="24"/>
                <w:u w:val="none"/>
              </w:rPr>
              <w:t xml:space="preserve">See rida võimaldab paindlikkust ainult aruandluse eesmärgil. Seda kasutatakse vaid neil harvadel juhtudel, mil ei ole tehtud lõppotsust teatava </w:t>
            </w:r>
            <w:r w:rsidRPr="00F4480C">
              <w:rPr>
                <w:rStyle w:val="InstructionsTabelleberschrift"/>
                <w:rFonts w:ascii="Times New Roman" w:hAnsi="Times New Roman"/>
                <w:b w:val="0"/>
                <w:sz w:val="24"/>
                <w:u w:val="none"/>
              </w:rPr>
              <w:lastRenderedPageBreak/>
              <w:t xml:space="preserve">omavahendite kirje / mahaarvamise kajastamise kohta kehtivas vormis CA1. Seega kasutatakse seda rida ainult juhul, kui teise taseme omavahendite elementi või sellest mahaarvamist ei saa kajastada ühes ridadest 750–974. </w:t>
            </w:r>
          </w:p>
          <w:p w14:paraId="4B81AA3E" w14:textId="78141BD8" w:rsidR="0022315F" w:rsidRPr="00F4480C" w:rsidRDefault="0022315F" w:rsidP="00566DB5">
            <w:pPr>
              <w:pStyle w:val="InstructionsText"/>
              <w:rPr>
                <w:rStyle w:val="InstructionsTabelleberschrift"/>
                <w:rFonts w:ascii="Times New Roman" w:hAnsi="Times New Roman"/>
                <w:b w:val="0"/>
                <w:sz w:val="24"/>
                <w:u w:val="none"/>
              </w:rPr>
            </w:pPr>
            <w:r w:rsidRPr="00F4480C">
              <w:rPr>
                <w:rStyle w:val="InstructionsTabelleberschrift"/>
                <w:rFonts w:ascii="Times New Roman" w:hAnsi="Times New Roman"/>
                <w:b w:val="0"/>
                <w:sz w:val="24"/>
                <w:u w:val="none"/>
              </w:rPr>
              <w:t>Seda rida ei kasutata selliste omavahendite kirjete/mahaarvamiste kajastamiseks, mida</w:t>
            </w:r>
            <w:r w:rsidRPr="00F4480C">
              <w:t xml:space="preserve"> määruse (EL) nr 575/2013 </w:t>
            </w:r>
            <w:r w:rsidRPr="00F4480C">
              <w:rPr>
                <w:rStyle w:val="InstructionsTabelleberschrift"/>
                <w:rFonts w:ascii="Times New Roman" w:hAnsi="Times New Roman"/>
                <w:b w:val="0"/>
                <w:sz w:val="24"/>
                <w:u w:val="none"/>
              </w:rPr>
              <w:t>kohaselt ei kasutata maksevõime suhtarvude arvutamiseks (nt selliste siseriiklike omavahendite kirjete/mahaarvamiste kajastamine, mis ei kuulu</w:t>
            </w:r>
            <w:r w:rsidRPr="00F4480C">
              <w:t xml:space="preserve"> kõnealuse määruse kohaldamisalasse)</w:t>
            </w:r>
            <w:r w:rsidRPr="00F4480C">
              <w:rPr>
                <w:rStyle w:val="InstructionsTabelleberschrift"/>
                <w:rFonts w:ascii="Times New Roman" w:hAnsi="Times New Roman"/>
                <w:b w:val="0"/>
                <w:sz w:val="24"/>
                <w:u w:val="none"/>
              </w:rPr>
              <w:t>.</w:t>
            </w:r>
          </w:p>
        </w:tc>
      </w:tr>
    </w:tbl>
    <w:p w14:paraId="1566A89B" w14:textId="77777777" w:rsidR="005643EA" w:rsidRPr="00F4480C" w:rsidRDefault="005643EA" w:rsidP="00487A02">
      <w:pPr>
        <w:pStyle w:val="InstructionsText"/>
      </w:pPr>
    </w:p>
    <w:p w14:paraId="1E5F011A" w14:textId="47F64112" w:rsidR="002648B0" w:rsidRPr="00F4480C" w:rsidRDefault="00125707" w:rsidP="0023700C">
      <w:pPr>
        <w:pStyle w:val="Instructionsberschrift2"/>
        <w:numPr>
          <w:ilvl w:val="0"/>
          <w:numId w:val="0"/>
        </w:numPr>
        <w:ind w:left="357" w:hanging="357"/>
        <w:rPr>
          <w:rFonts w:ascii="Times New Roman" w:hAnsi="Times New Roman" w:cs="Times New Roman"/>
          <w:sz w:val="24"/>
        </w:rPr>
      </w:pPr>
      <w:bookmarkStart w:id="41" w:name="_Toc473560875"/>
      <w:bookmarkStart w:id="42" w:name="_Toc308175823"/>
      <w:bookmarkStart w:id="43" w:name="_Toc360188327"/>
      <w:bookmarkStart w:id="44" w:name="_Toc119085243"/>
      <w:r w:rsidRPr="00F4480C">
        <w:rPr>
          <w:rFonts w:ascii="Times New Roman" w:hAnsi="Times New Roman"/>
          <w:sz w:val="24"/>
          <w:u w:val="none"/>
        </w:rPr>
        <w:t>1.3.</w:t>
      </w:r>
      <w:r w:rsidRPr="00F4480C">
        <w:tab/>
      </w:r>
      <w:r w:rsidRPr="00F4480C">
        <w:rPr>
          <w:rFonts w:ascii="Times New Roman" w:hAnsi="Times New Roman"/>
          <w:sz w:val="24"/>
        </w:rPr>
        <w:t>C 02.00 – OMAVAHENDITE NÕUDED (CA2)</w:t>
      </w:r>
      <w:bookmarkEnd w:id="41"/>
      <w:bookmarkEnd w:id="44"/>
      <w:r w:rsidRPr="00F4480C">
        <w:rPr>
          <w:rFonts w:ascii="Times New Roman" w:hAnsi="Times New Roman"/>
          <w:sz w:val="24"/>
        </w:rPr>
        <w:t xml:space="preserve"> </w:t>
      </w:r>
      <w:bookmarkEnd w:id="42"/>
      <w:bookmarkEnd w:id="43"/>
    </w:p>
    <w:p w14:paraId="3DB9FE2A" w14:textId="77777777" w:rsidR="002648B0" w:rsidRPr="00F4480C" w:rsidRDefault="00125707" w:rsidP="0023700C">
      <w:pPr>
        <w:pStyle w:val="Instructionsberschrift2"/>
        <w:numPr>
          <w:ilvl w:val="0"/>
          <w:numId w:val="0"/>
        </w:numPr>
        <w:ind w:left="357" w:hanging="357"/>
        <w:rPr>
          <w:rFonts w:ascii="Times New Roman" w:hAnsi="Times New Roman" w:cs="Times New Roman"/>
          <w:sz w:val="24"/>
        </w:rPr>
      </w:pPr>
      <w:bookmarkStart w:id="45" w:name="_Toc308175824"/>
      <w:bookmarkStart w:id="46" w:name="_Toc310414970"/>
      <w:bookmarkStart w:id="47" w:name="_Toc360188328"/>
      <w:bookmarkStart w:id="48" w:name="_Toc473560876"/>
      <w:bookmarkStart w:id="49" w:name="_Toc119085244"/>
      <w:r w:rsidRPr="00F4480C">
        <w:rPr>
          <w:rFonts w:ascii="Times New Roman" w:hAnsi="Times New Roman"/>
          <w:sz w:val="24"/>
          <w:u w:val="none"/>
        </w:rPr>
        <w:t>1.3.1.</w:t>
      </w:r>
      <w:r w:rsidRPr="00F4480C">
        <w:tab/>
      </w:r>
      <w:r w:rsidRPr="00F4480C">
        <w:rPr>
          <w:rFonts w:ascii="Times New Roman" w:hAnsi="Times New Roman"/>
          <w:sz w:val="24"/>
        </w:rPr>
        <w:t>Juhised konkreetsete kirjete kohta</w:t>
      </w:r>
      <w:bookmarkEnd w:id="45"/>
      <w:bookmarkEnd w:id="46"/>
      <w:bookmarkEnd w:id="47"/>
      <w:bookmarkEnd w:id="48"/>
      <w:bookmarkEnd w:id="49"/>
    </w:p>
    <w:p w14:paraId="2358622F" w14:textId="77777777" w:rsidR="002648B0" w:rsidRPr="00F4480C"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F4480C" w14:paraId="03B492F7" w14:textId="77777777" w:rsidTr="00672D2A">
        <w:tc>
          <w:tcPr>
            <w:tcW w:w="1591" w:type="dxa"/>
            <w:shd w:val="clear" w:color="auto" w:fill="D9D9D9"/>
          </w:tcPr>
          <w:p w14:paraId="10BB5F26" w14:textId="77777777" w:rsidR="002648B0" w:rsidRPr="00F4480C" w:rsidRDefault="002648B0" w:rsidP="00487A02">
            <w:pPr>
              <w:pStyle w:val="InstructionsText"/>
            </w:pPr>
            <w:r w:rsidRPr="00F4480C">
              <w:t>Rida</w:t>
            </w:r>
          </w:p>
        </w:tc>
        <w:tc>
          <w:tcPr>
            <w:tcW w:w="7274" w:type="dxa"/>
            <w:shd w:val="clear" w:color="auto" w:fill="D9D9D9"/>
          </w:tcPr>
          <w:p w14:paraId="7F3DDF83" w14:textId="77777777" w:rsidR="005643EA" w:rsidRPr="00F4480C" w:rsidRDefault="002648B0" w:rsidP="00487A02">
            <w:pPr>
              <w:pStyle w:val="InstructionsText"/>
            </w:pPr>
            <w:r w:rsidRPr="00F4480C">
              <w:t>Viited õigussätetele ja juhised</w:t>
            </w:r>
          </w:p>
        </w:tc>
      </w:tr>
      <w:tr w:rsidR="002648B0" w:rsidRPr="00F4480C" w14:paraId="35C09BD0" w14:textId="77777777" w:rsidTr="00672D2A">
        <w:tc>
          <w:tcPr>
            <w:tcW w:w="1591" w:type="dxa"/>
          </w:tcPr>
          <w:p w14:paraId="4176B046" w14:textId="77777777" w:rsidR="002648B0" w:rsidRPr="00F4480C" w:rsidRDefault="00CF1093" w:rsidP="00487A02">
            <w:pPr>
              <w:pStyle w:val="InstructionsText"/>
            </w:pPr>
            <w:r w:rsidRPr="00F4480C">
              <w:t>0010</w:t>
            </w:r>
          </w:p>
        </w:tc>
        <w:tc>
          <w:tcPr>
            <w:tcW w:w="7274" w:type="dxa"/>
          </w:tcPr>
          <w:p w14:paraId="01553D28" w14:textId="77777777" w:rsidR="005643EA" w:rsidRPr="00F4480C" w:rsidRDefault="00C66473" w:rsidP="00487A02">
            <w:pPr>
              <w:pStyle w:val="InstructionsText"/>
            </w:pPr>
            <w:r w:rsidRPr="00F4480C">
              <w:rPr>
                <w:rStyle w:val="InstructionsTabelleberschrift"/>
                <w:rFonts w:ascii="Times New Roman" w:hAnsi="Times New Roman"/>
                <w:sz w:val="24"/>
              </w:rPr>
              <w:t>1.</w:t>
            </w:r>
            <w:r w:rsidRPr="00F4480C">
              <w:tab/>
            </w:r>
            <w:r w:rsidRPr="00F4480C">
              <w:rPr>
                <w:rStyle w:val="InstructionsTabelleberschrift"/>
                <w:rFonts w:ascii="Times New Roman" w:hAnsi="Times New Roman"/>
                <w:sz w:val="24"/>
              </w:rPr>
              <w:t>KOGURISKIPOSITSIOON</w:t>
            </w:r>
          </w:p>
          <w:p w14:paraId="3E17E533" w14:textId="60733EC2" w:rsidR="002648B0" w:rsidRPr="00F4480C" w:rsidRDefault="002648B0" w:rsidP="00487A02">
            <w:pPr>
              <w:pStyle w:val="InstructionsText"/>
            </w:pPr>
            <w:r w:rsidRPr="00F4480C">
              <w:t>Määruse (EL) nr 575/2013 artikli 92 lõige 3 a ning artiklid 95, 96 ja 98</w:t>
            </w:r>
          </w:p>
        </w:tc>
      </w:tr>
      <w:tr w:rsidR="002648B0" w:rsidRPr="00F4480C" w14:paraId="2A92A828" w14:textId="77777777" w:rsidTr="00672D2A">
        <w:tc>
          <w:tcPr>
            <w:tcW w:w="1591" w:type="dxa"/>
          </w:tcPr>
          <w:p w14:paraId="3926480A" w14:textId="77777777" w:rsidR="002648B0" w:rsidRPr="00F4480C" w:rsidRDefault="00CF1093" w:rsidP="00487A02">
            <w:pPr>
              <w:pStyle w:val="InstructionsText"/>
            </w:pPr>
            <w:r w:rsidRPr="00F4480C">
              <w:t>0020</w:t>
            </w:r>
          </w:p>
        </w:tc>
        <w:tc>
          <w:tcPr>
            <w:tcW w:w="7274" w:type="dxa"/>
          </w:tcPr>
          <w:p w14:paraId="0CA67A6F" w14:textId="403B7490" w:rsidR="005643EA" w:rsidRPr="00F4480C" w:rsidRDefault="002648B0" w:rsidP="00487A02">
            <w:pPr>
              <w:pStyle w:val="InstructionsText"/>
            </w:pPr>
            <w:r w:rsidRPr="00F4480C">
              <w:rPr>
                <w:rStyle w:val="InstructionsTabelleberschrift"/>
                <w:rFonts w:ascii="Times New Roman" w:hAnsi="Times New Roman"/>
                <w:sz w:val="24"/>
              </w:rPr>
              <w:t>1.*</w:t>
            </w:r>
            <w:r w:rsidRPr="00F4480C">
              <w:tab/>
            </w:r>
            <w:r w:rsidRPr="00F4480C">
              <w:rPr>
                <w:rStyle w:val="InstructionsTabelleberschrift"/>
                <w:rFonts w:ascii="Times New Roman" w:hAnsi="Times New Roman"/>
                <w:sz w:val="24"/>
              </w:rPr>
              <w:t>Millest: määruse (EL) nr 575/2013 artikli 95 lõikes 2 ja artiklis 98 osutatud investeerimisühingud</w:t>
            </w:r>
          </w:p>
          <w:p w14:paraId="69B39CC9" w14:textId="43F39B38" w:rsidR="005643EA" w:rsidRPr="00F4480C" w:rsidRDefault="002648B0" w:rsidP="00487A02">
            <w:pPr>
              <w:pStyle w:val="InstructionsText"/>
            </w:pPr>
            <w:r w:rsidRPr="00F4480C">
              <w:t>Määruse (EL) nr 575/2013 artikli 95 lõikes 2 ja artiklis 98 osutatud investeerimisühingute puhul.</w:t>
            </w:r>
          </w:p>
        </w:tc>
      </w:tr>
      <w:tr w:rsidR="002648B0" w:rsidRPr="00F4480C" w14:paraId="2F866E8B" w14:textId="77777777" w:rsidTr="00672D2A">
        <w:tc>
          <w:tcPr>
            <w:tcW w:w="1591" w:type="dxa"/>
          </w:tcPr>
          <w:p w14:paraId="5749D7E7" w14:textId="77777777" w:rsidR="002648B0" w:rsidRPr="00F4480C" w:rsidRDefault="00CF1093" w:rsidP="00487A02">
            <w:pPr>
              <w:pStyle w:val="InstructionsText"/>
            </w:pPr>
            <w:r w:rsidRPr="00F4480C">
              <w:t>0030</w:t>
            </w:r>
          </w:p>
        </w:tc>
        <w:tc>
          <w:tcPr>
            <w:tcW w:w="7274" w:type="dxa"/>
          </w:tcPr>
          <w:p w14:paraId="46EC9CCC" w14:textId="73968430" w:rsidR="005643EA" w:rsidRPr="00F4480C" w:rsidRDefault="002648B0" w:rsidP="00487A02">
            <w:pPr>
              <w:pStyle w:val="InstructionsText"/>
            </w:pPr>
            <w:r w:rsidRPr="00F4480C">
              <w:rPr>
                <w:rStyle w:val="InstructionsTabelleberschrift"/>
                <w:rFonts w:ascii="Times New Roman" w:hAnsi="Times New Roman"/>
                <w:sz w:val="24"/>
              </w:rPr>
              <w:t>1.**</w:t>
            </w:r>
            <w:r w:rsidRPr="00F4480C">
              <w:tab/>
            </w:r>
            <w:r w:rsidRPr="00F4480C">
              <w:rPr>
                <w:rStyle w:val="InstructionsTabelleberschrift"/>
                <w:rFonts w:ascii="Times New Roman" w:hAnsi="Times New Roman"/>
                <w:sz w:val="24"/>
              </w:rPr>
              <w:t>Millest: määruse (EL) nr 575/2013 artikli 96 lõikes 2 ja artiklis 97 osutatud investeerimisühingud</w:t>
            </w:r>
          </w:p>
          <w:p w14:paraId="7E481CD1" w14:textId="705A2543" w:rsidR="005643EA" w:rsidRPr="00F4480C" w:rsidRDefault="002648B0" w:rsidP="00487A02">
            <w:pPr>
              <w:pStyle w:val="InstructionsText"/>
            </w:pPr>
            <w:r w:rsidRPr="00F4480C">
              <w:t>Määruse (EL) nr 575/2013 artikli 96 lõikes 2 ja artiklis 97 osutatud investeerimisühingute puhul.</w:t>
            </w:r>
          </w:p>
        </w:tc>
      </w:tr>
      <w:tr w:rsidR="002648B0" w:rsidRPr="00F4480C" w14:paraId="171DE218" w14:textId="77777777" w:rsidTr="00672D2A">
        <w:tc>
          <w:tcPr>
            <w:tcW w:w="1591" w:type="dxa"/>
          </w:tcPr>
          <w:p w14:paraId="534BA4A2" w14:textId="77777777" w:rsidR="002648B0"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0040</w:t>
            </w:r>
          </w:p>
        </w:tc>
        <w:tc>
          <w:tcPr>
            <w:tcW w:w="7274" w:type="dxa"/>
          </w:tcPr>
          <w:p w14:paraId="17F7C866" w14:textId="77777777" w:rsidR="005643EA" w:rsidRPr="00F4480C" w:rsidRDefault="002648B0"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w:t>
            </w:r>
            <w:r w:rsidRPr="00F4480C">
              <w:tab/>
            </w:r>
            <w:r w:rsidRPr="00F4480C">
              <w:rPr>
                <w:rStyle w:val="InstructionsTabelleberschrift"/>
                <w:rFonts w:ascii="Times New Roman" w:hAnsi="Times New Roman"/>
                <w:sz w:val="24"/>
              </w:rPr>
              <w:t>RISKIGA KAALUTUD VARA KREDIIDIRISKI, VASTASPOOLE KREDIIDIRISKI JA LAHJENDUSRISKI NING REGULEERIMATA VÄÄRTPABERIÜLEKANNETE PUHUL</w:t>
            </w:r>
          </w:p>
          <w:p w14:paraId="17CFB9F6" w14:textId="65ACA7E6" w:rsidR="005643EA" w:rsidRPr="00F4480C" w:rsidRDefault="002648B0" w:rsidP="00487A02">
            <w:pPr>
              <w:pStyle w:val="InstructionsText"/>
              <w:rPr>
                <w:rStyle w:val="FormatvorlageInstructionsTabelleText"/>
                <w:rFonts w:ascii="Times New Roman" w:hAnsi="Times New Roman"/>
                <w:sz w:val="24"/>
              </w:rPr>
            </w:pPr>
            <w:r w:rsidRPr="00F4480C">
              <w:t>Määruse (EL) nr 575/2013 artikli 92 lõike 3 punktid a ja f</w:t>
            </w:r>
          </w:p>
        </w:tc>
      </w:tr>
      <w:tr w:rsidR="002648B0" w:rsidRPr="00F4480C" w14:paraId="241FA5E5" w14:textId="77777777" w:rsidTr="00672D2A">
        <w:tc>
          <w:tcPr>
            <w:tcW w:w="1591" w:type="dxa"/>
          </w:tcPr>
          <w:p w14:paraId="70777062" w14:textId="77777777" w:rsidR="002648B0"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0050</w:t>
            </w:r>
          </w:p>
        </w:tc>
        <w:tc>
          <w:tcPr>
            <w:tcW w:w="7274" w:type="dxa"/>
          </w:tcPr>
          <w:p w14:paraId="311F4C40" w14:textId="77777777" w:rsidR="005643EA" w:rsidRPr="00F4480C" w:rsidRDefault="002648B0"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1.1.1.</w:t>
            </w:r>
            <w:r w:rsidRPr="00F4480C">
              <w:tab/>
            </w:r>
            <w:r w:rsidRPr="00F4480C">
              <w:rPr>
                <w:rStyle w:val="InstructionsTabelleberschrift"/>
                <w:rFonts w:ascii="Times New Roman" w:hAnsi="Times New Roman"/>
                <w:sz w:val="24"/>
              </w:rPr>
              <w:t>Standardmeetod</w:t>
            </w:r>
          </w:p>
          <w:p w14:paraId="18BCF56A" w14:textId="77777777" w:rsidR="002648B0" w:rsidRPr="00F4480C" w:rsidRDefault="002648B0" w:rsidP="00487A02">
            <w:pPr>
              <w:pStyle w:val="InstructionsText"/>
              <w:rPr>
                <w:rStyle w:val="FormatvorlageInstructionsTabelleText"/>
                <w:rFonts w:ascii="Times New Roman" w:hAnsi="Times New Roman"/>
                <w:sz w:val="24"/>
              </w:rPr>
            </w:pPr>
            <w:r w:rsidRPr="00F4480C">
              <w:rPr>
                <w:rStyle w:val="InstructionsTabelleberschrift"/>
                <w:rFonts w:ascii="Times New Roman" w:hAnsi="Times New Roman"/>
                <w:b w:val="0"/>
                <w:sz w:val="24"/>
                <w:u w:val="none"/>
              </w:rPr>
              <w:t>Vormid CR SA ja SEC SA koguriskipositsiooni tasemel.</w:t>
            </w:r>
          </w:p>
        </w:tc>
      </w:tr>
      <w:tr w:rsidR="00802958" w:rsidRPr="00F4480C" w14:paraId="786560DC" w14:textId="77777777" w:rsidTr="00672D2A">
        <w:tc>
          <w:tcPr>
            <w:tcW w:w="1591" w:type="dxa"/>
          </w:tcPr>
          <w:p w14:paraId="6D2C197B" w14:textId="77777777" w:rsidR="00802958"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0051</w:t>
            </w:r>
          </w:p>
        </w:tc>
        <w:tc>
          <w:tcPr>
            <w:tcW w:w="7274" w:type="dxa"/>
          </w:tcPr>
          <w:p w14:paraId="4FDA74F9" w14:textId="5172718A" w:rsidR="00802958" w:rsidRPr="00F4480C" w:rsidRDefault="00802958"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1.1.1.*</w:t>
            </w:r>
            <w:r w:rsidRPr="00F4480C">
              <w:tab/>
            </w:r>
            <w:r w:rsidRPr="00F4480C">
              <w:rPr>
                <w:rStyle w:val="InstructionsTabelleberschrift"/>
                <w:rFonts w:ascii="Times New Roman" w:hAnsi="Times New Roman"/>
                <w:sz w:val="24"/>
              </w:rPr>
              <w:t>Millest: täiendavad rangemad usaldatavusnõuded määruse (EL) nr 575/2013 artikli 124 põhjal</w:t>
            </w:r>
          </w:p>
          <w:p w14:paraId="0AC666E0" w14:textId="6BFE981B" w:rsidR="00802958" w:rsidRPr="00F4480C" w:rsidRDefault="004852B9" w:rsidP="002A67C8">
            <w:pPr>
              <w:pStyle w:val="InstructionsText"/>
              <w:rPr>
                <w:rStyle w:val="InstructionsTabelleberschrift"/>
                <w:rFonts w:ascii="Times New Roman" w:hAnsi="Times New Roman"/>
                <w:sz w:val="24"/>
              </w:rPr>
            </w:pPr>
            <w:r w:rsidRPr="00F4480C">
              <w:t>Finantsinstitutsioonid kajastavad aruannetes pärast Euroopa Pangandusjärelevalvega konsulteerimist teada antud rangemate usaldatavusnõuete täitmiseks vajalikke lisariskipositsioone määruse (EL) nr 575/2013 artikli 124 lõigete 2 ja 5 kohaselt.</w:t>
            </w:r>
          </w:p>
        </w:tc>
      </w:tr>
      <w:tr w:rsidR="002648B0" w:rsidRPr="00F4480C" w14:paraId="2D666492" w14:textId="77777777" w:rsidTr="00672D2A">
        <w:tc>
          <w:tcPr>
            <w:tcW w:w="1591" w:type="dxa"/>
          </w:tcPr>
          <w:p w14:paraId="6441CEAE" w14:textId="77777777" w:rsidR="002648B0"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0060</w:t>
            </w:r>
          </w:p>
        </w:tc>
        <w:tc>
          <w:tcPr>
            <w:tcW w:w="7274" w:type="dxa"/>
          </w:tcPr>
          <w:p w14:paraId="4BA2E5AB" w14:textId="77777777" w:rsidR="00C44421" w:rsidRPr="00F4480C" w:rsidRDefault="00C44421"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1.1.1.1.</w:t>
            </w:r>
            <w:r w:rsidRPr="00F4480C">
              <w:tab/>
            </w:r>
            <w:r w:rsidRPr="00F4480C">
              <w:rPr>
                <w:rStyle w:val="InstructionsTabelleberschrift"/>
                <w:rFonts w:ascii="Times New Roman" w:hAnsi="Times New Roman"/>
                <w:sz w:val="24"/>
              </w:rPr>
              <w:t>Standardmeetodikohased riskipositsiooni klassid, välja arvatud väärtpaberistamise positsioonid</w:t>
            </w:r>
          </w:p>
          <w:p w14:paraId="43519FA5" w14:textId="211E4669" w:rsidR="002648B0" w:rsidRPr="00F4480C" w:rsidRDefault="002648B0"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 xml:space="preserve">Vorm CR SA koguriskipositsiooni tasemel. Määruse (EL) nr 575/2013 artiklis </w:t>
            </w:r>
            <w:r w:rsidRPr="00F4480C">
              <w:rPr>
                <w:rStyle w:val="InstructionsTabelleberschrift"/>
                <w:rFonts w:ascii="Times New Roman" w:hAnsi="Times New Roman"/>
                <w:b w:val="0"/>
                <w:sz w:val="24"/>
                <w:u w:val="none"/>
              </w:rPr>
              <w:t>112 osutatud</w:t>
            </w:r>
            <w:r w:rsidRPr="00F4480C">
              <w:rPr>
                <w:rStyle w:val="FormatvorlageInstructionsTabelleText"/>
                <w:rFonts w:ascii="Times New Roman" w:hAnsi="Times New Roman"/>
                <w:sz w:val="24"/>
              </w:rPr>
              <w:t xml:space="preserve"> standardmeetodikohased </w:t>
            </w:r>
            <w:r w:rsidRPr="00F4480C">
              <w:t>riskipositsiooniklassid</w:t>
            </w:r>
            <w:r w:rsidRPr="00F4480C">
              <w:rPr>
                <w:rStyle w:val="FormatvorlageInstructionsTabelleText"/>
                <w:rFonts w:ascii="Times New Roman" w:hAnsi="Times New Roman"/>
                <w:sz w:val="24"/>
              </w:rPr>
              <w:t>, välja arvatud väärtpaberistamise positsioonid.</w:t>
            </w:r>
          </w:p>
        </w:tc>
      </w:tr>
      <w:tr w:rsidR="002648B0" w:rsidRPr="00F4480C" w14:paraId="1E666BE0" w14:textId="77777777" w:rsidTr="00672D2A">
        <w:tc>
          <w:tcPr>
            <w:tcW w:w="1591" w:type="dxa"/>
          </w:tcPr>
          <w:p w14:paraId="4C2CF088" w14:textId="77777777" w:rsidR="002648B0"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lastRenderedPageBreak/>
              <w:t>0070</w:t>
            </w:r>
          </w:p>
        </w:tc>
        <w:tc>
          <w:tcPr>
            <w:tcW w:w="7274" w:type="dxa"/>
          </w:tcPr>
          <w:p w14:paraId="731473C9" w14:textId="77777777" w:rsidR="005643EA" w:rsidRPr="00F4480C" w:rsidRDefault="002648B0"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1.1.1.1.01.</w:t>
            </w:r>
            <w:r w:rsidRPr="00F4480C">
              <w:tab/>
            </w:r>
            <w:r w:rsidRPr="00F4480C">
              <w:rPr>
                <w:rStyle w:val="InstructionsTabelleberschrift"/>
                <w:rFonts w:ascii="Times New Roman" w:hAnsi="Times New Roman"/>
                <w:sz w:val="24"/>
              </w:rPr>
              <w:t>Keskvalitsused ja keskpangad</w:t>
            </w:r>
          </w:p>
          <w:p w14:paraId="72AAD2D0" w14:textId="77777777" w:rsidR="00496C53" w:rsidRPr="00F4480C" w:rsidRDefault="00D212FE" w:rsidP="00487A02">
            <w:pPr>
              <w:pStyle w:val="InstructionsText"/>
              <w:rPr>
                <w:rStyle w:val="FormatvorlageInstructionsTabelleText"/>
                <w:rFonts w:ascii="Times New Roman" w:hAnsi="Times New Roman"/>
                <w:bCs w:val="0"/>
                <w:sz w:val="24"/>
              </w:rPr>
            </w:pPr>
            <w:r w:rsidRPr="00F4480C">
              <w:rPr>
                <w:rStyle w:val="FormatvorlageInstructionsTabelleText"/>
                <w:rFonts w:ascii="Times New Roman" w:hAnsi="Times New Roman"/>
                <w:sz w:val="24"/>
              </w:rPr>
              <w:t>Vt vorm CR SA.</w:t>
            </w:r>
          </w:p>
        </w:tc>
      </w:tr>
      <w:tr w:rsidR="002648B0" w:rsidRPr="00F4480C" w14:paraId="3E399336" w14:textId="77777777" w:rsidTr="00672D2A">
        <w:tc>
          <w:tcPr>
            <w:tcW w:w="1591" w:type="dxa"/>
          </w:tcPr>
          <w:p w14:paraId="5A454305" w14:textId="77777777" w:rsidR="00783881"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0080</w:t>
            </w:r>
          </w:p>
        </w:tc>
        <w:tc>
          <w:tcPr>
            <w:tcW w:w="7274" w:type="dxa"/>
          </w:tcPr>
          <w:p w14:paraId="2E28FE12" w14:textId="77777777" w:rsidR="00783881" w:rsidRPr="00F4480C" w:rsidRDefault="002648B0"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1.1.1.1.02.</w:t>
            </w:r>
            <w:r w:rsidRPr="00F4480C">
              <w:tab/>
            </w:r>
            <w:r w:rsidRPr="00F4480C">
              <w:rPr>
                <w:rStyle w:val="InstructionsTabelleberschrift"/>
                <w:rFonts w:ascii="Times New Roman" w:hAnsi="Times New Roman"/>
                <w:sz w:val="24"/>
              </w:rPr>
              <w:t>Piirkondlikud valitsused ja kohalikud omavalitsused</w:t>
            </w:r>
          </w:p>
          <w:p w14:paraId="75A7B78D" w14:textId="77777777" w:rsidR="002648B0" w:rsidRPr="00F4480C" w:rsidRDefault="00D212FE"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Vt vorm CR SA.</w:t>
            </w:r>
          </w:p>
        </w:tc>
      </w:tr>
      <w:tr w:rsidR="002648B0" w:rsidRPr="00F4480C" w14:paraId="6825644C" w14:textId="77777777" w:rsidTr="00672D2A">
        <w:tc>
          <w:tcPr>
            <w:tcW w:w="1591" w:type="dxa"/>
          </w:tcPr>
          <w:p w14:paraId="41D1432D" w14:textId="77777777" w:rsidR="00783881"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0090</w:t>
            </w:r>
          </w:p>
        </w:tc>
        <w:tc>
          <w:tcPr>
            <w:tcW w:w="7274" w:type="dxa"/>
          </w:tcPr>
          <w:p w14:paraId="140AF6E8" w14:textId="77777777" w:rsidR="005643EA" w:rsidRPr="00F4480C" w:rsidRDefault="002648B0" w:rsidP="00487A02">
            <w:pPr>
              <w:pStyle w:val="InstructionsText"/>
              <w:rPr>
                <w:rStyle w:val="FormatvorlageInstructionsTabelleText"/>
                <w:rFonts w:ascii="Times New Roman" w:hAnsi="Times New Roman"/>
                <w:b/>
                <w:bCs w:val="0"/>
                <w:sz w:val="24"/>
                <w:u w:val="single"/>
              </w:rPr>
            </w:pPr>
            <w:r w:rsidRPr="00F4480C">
              <w:rPr>
                <w:rStyle w:val="InstructionsTabelleberschrift"/>
                <w:rFonts w:ascii="Times New Roman" w:hAnsi="Times New Roman"/>
                <w:sz w:val="24"/>
              </w:rPr>
              <w:t>1.1.1.1.03.</w:t>
            </w:r>
            <w:r w:rsidRPr="00F4480C">
              <w:tab/>
            </w:r>
            <w:r w:rsidRPr="00F4480C">
              <w:rPr>
                <w:rStyle w:val="InstructionsTabelleberschrift"/>
                <w:rFonts w:ascii="Times New Roman" w:hAnsi="Times New Roman"/>
                <w:sz w:val="24"/>
              </w:rPr>
              <w:t>Avaliku sektori asutused</w:t>
            </w:r>
          </w:p>
          <w:p w14:paraId="03AEE8CB" w14:textId="77777777" w:rsidR="002648B0" w:rsidRPr="00F4480C" w:rsidRDefault="00D212FE"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Vt vorm CR SA.</w:t>
            </w:r>
          </w:p>
        </w:tc>
      </w:tr>
      <w:tr w:rsidR="002648B0" w:rsidRPr="00F4480C" w14:paraId="0C8A7396" w14:textId="77777777" w:rsidTr="00672D2A">
        <w:tc>
          <w:tcPr>
            <w:tcW w:w="1591" w:type="dxa"/>
          </w:tcPr>
          <w:p w14:paraId="7D85AC6B" w14:textId="77777777" w:rsidR="00783881"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0100</w:t>
            </w:r>
          </w:p>
        </w:tc>
        <w:tc>
          <w:tcPr>
            <w:tcW w:w="7274" w:type="dxa"/>
          </w:tcPr>
          <w:p w14:paraId="0C348BE5" w14:textId="77777777" w:rsidR="002648B0" w:rsidRPr="00F4480C" w:rsidRDefault="002648B0"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1.1.1.1.04.</w:t>
            </w:r>
            <w:r w:rsidRPr="00F4480C">
              <w:tab/>
            </w:r>
            <w:r w:rsidRPr="00F4480C">
              <w:rPr>
                <w:rStyle w:val="InstructionsTabelleberschrift"/>
                <w:rFonts w:ascii="Times New Roman" w:hAnsi="Times New Roman"/>
                <w:sz w:val="24"/>
              </w:rPr>
              <w:t>Mitmepoolsed arengupangad</w:t>
            </w:r>
          </w:p>
          <w:p w14:paraId="56E78FF4" w14:textId="77777777" w:rsidR="002648B0" w:rsidRPr="00F4480C" w:rsidRDefault="00D212FE"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 xml:space="preserve">Vt vorm CR SA. </w:t>
            </w:r>
          </w:p>
        </w:tc>
      </w:tr>
      <w:tr w:rsidR="002648B0" w:rsidRPr="00F4480C" w14:paraId="211F4AF9" w14:textId="77777777" w:rsidTr="00672D2A">
        <w:tc>
          <w:tcPr>
            <w:tcW w:w="1591" w:type="dxa"/>
          </w:tcPr>
          <w:p w14:paraId="36810335" w14:textId="77777777" w:rsidR="00783881"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0110</w:t>
            </w:r>
          </w:p>
        </w:tc>
        <w:tc>
          <w:tcPr>
            <w:tcW w:w="7274" w:type="dxa"/>
          </w:tcPr>
          <w:p w14:paraId="0E64C732" w14:textId="77777777" w:rsidR="005643EA" w:rsidRPr="00F4480C" w:rsidRDefault="002648B0"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1.1.1.1.05.</w:t>
            </w:r>
            <w:r w:rsidRPr="00F4480C">
              <w:tab/>
            </w:r>
            <w:r w:rsidRPr="00F4480C">
              <w:rPr>
                <w:rStyle w:val="InstructionsTabelleberschrift"/>
                <w:rFonts w:ascii="Times New Roman" w:hAnsi="Times New Roman"/>
                <w:sz w:val="24"/>
              </w:rPr>
              <w:t>Rahvusvahelised organisatsioonid</w:t>
            </w:r>
          </w:p>
          <w:p w14:paraId="4B3A92D1" w14:textId="77777777" w:rsidR="002648B0" w:rsidRPr="00F4480C" w:rsidRDefault="00783881"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Vt vorm CR SA.</w:t>
            </w:r>
          </w:p>
        </w:tc>
      </w:tr>
      <w:tr w:rsidR="002648B0" w:rsidRPr="00F4480C" w14:paraId="07BF2525" w14:textId="77777777" w:rsidTr="00672D2A">
        <w:tc>
          <w:tcPr>
            <w:tcW w:w="1591" w:type="dxa"/>
          </w:tcPr>
          <w:p w14:paraId="488BED47" w14:textId="77777777" w:rsidR="00783881" w:rsidRPr="00F4480C" w:rsidRDefault="00CF109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0120</w:t>
            </w:r>
          </w:p>
        </w:tc>
        <w:tc>
          <w:tcPr>
            <w:tcW w:w="7274" w:type="dxa"/>
          </w:tcPr>
          <w:p w14:paraId="3B1A86D3" w14:textId="77777777" w:rsidR="005643EA" w:rsidRPr="00F4480C" w:rsidRDefault="00783881"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1.1.1.1.06.</w:t>
            </w:r>
            <w:r w:rsidRPr="00F4480C">
              <w:tab/>
            </w:r>
            <w:r w:rsidRPr="00F4480C">
              <w:rPr>
                <w:rStyle w:val="InstructionsTabelleberschrift"/>
                <w:rFonts w:ascii="Times New Roman" w:hAnsi="Times New Roman"/>
                <w:sz w:val="24"/>
              </w:rPr>
              <w:t>Finantsinstitutsioonid</w:t>
            </w:r>
          </w:p>
          <w:p w14:paraId="03B311D1" w14:textId="77777777" w:rsidR="002648B0" w:rsidRPr="00F4480C" w:rsidRDefault="00783881"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Vt vorm CR SA.</w:t>
            </w:r>
          </w:p>
        </w:tc>
      </w:tr>
      <w:tr w:rsidR="002648B0" w:rsidRPr="00F4480C" w14:paraId="73DEFD8C" w14:textId="77777777" w:rsidTr="00672D2A">
        <w:tc>
          <w:tcPr>
            <w:tcW w:w="1591" w:type="dxa"/>
          </w:tcPr>
          <w:p w14:paraId="4B00A1FB" w14:textId="77777777" w:rsidR="00783881" w:rsidRPr="00F4480C" w:rsidRDefault="00B13F06"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0130</w:t>
            </w:r>
          </w:p>
        </w:tc>
        <w:tc>
          <w:tcPr>
            <w:tcW w:w="7274" w:type="dxa"/>
          </w:tcPr>
          <w:p w14:paraId="7252F418" w14:textId="77777777" w:rsidR="00783881" w:rsidRPr="00F4480C" w:rsidRDefault="002648B0"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1.1.1.1.07.</w:t>
            </w:r>
            <w:r w:rsidRPr="00F4480C">
              <w:tab/>
            </w:r>
            <w:r w:rsidRPr="00F4480C">
              <w:rPr>
                <w:rStyle w:val="InstructionsTabelleberschrift"/>
                <w:rFonts w:ascii="Times New Roman" w:hAnsi="Times New Roman"/>
                <w:sz w:val="24"/>
              </w:rPr>
              <w:t>Äriühingud</w:t>
            </w:r>
          </w:p>
          <w:p w14:paraId="736B3BB8" w14:textId="77777777" w:rsidR="002648B0" w:rsidRPr="00F4480C" w:rsidRDefault="00D212FE"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Vt vorm CR SA.</w:t>
            </w:r>
          </w:p>
        </w:tc>
      </w:tr>
      <w:tr w:rsidR="002648B0" w:rsidRPr="00F4480C" w14:paraId="3E980E73" w14:textId="77777777" w:rsidTr="00672D2A">
        <w:tc>
          <w:tcPr>
            <w:tcW w:w="1591" w:type="dxa"/>
          </w:tcPr>
          <w:p w14:paraId="4CB1DFDE" w14:textId="77777777" w:rsidR="00783881" w:rsidRPr="00F4480C" w:rsidRDefault="00B13F06"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0140</w:t>
            </w:r>
          </w:p>
        </w:tc>
        <w:tc>
          <w:tcPr>
            <w:tcW w:w="7274" w:type="dxa"/>
          </w:tcPr>
          <w:p w14:paraId="5EE612CD" w14:textId="77777777" w:rsidR="005643EA" w:rsidRPr="00F4480C" w:rsidRDefault="002648B0" w:rsidP="00487A02">
            <w:pPr>
              <w:pStyle w:val="InstructionsText"/>
              <w:rPr>
                <w:rStyle w:val="FormatvorlageInstructionsTabelleText"/>
                <w:rFonts w:ascii="Times New Roman" w:hAnsi="Times New Roman"/>
                <w:b/>
                <w:bCs w:val="0"/>
                <w:sz w:val="24"/>
                <w:u w:val="single"/>
              </w:rPr>
            </w:pPr>
            <w:r w:rsidRPr="00F4480C">
              <w:rPr>
                <w:rStyle w:val="InstructionsTabelleberschrift"/>
                <w:rFonts w:ascii="Times New Roman" w:hAnsi="Times New Roman"/>
                <w:sz w:val="24"/>
              </w:rPr>
              <w:t>1.1.1.1.08.</w:t>
            </w:r>
            <w:r w:rsidRPr="00F4480C">
              <w:tab/>
            </w:r>
            <w:r w:rsidRPr="00F4480C">
              <w:rPr>
                <w:rStyle w:val="InstructionsTabelleberschrift"/>
                <w:rFonts w:ascii="Times New Roman" w:hAnsi="Times New Roman"/>
                <w:sz w:val="24"/>
              </w:rPr>
              <w:t>Jaenõuded</w:t>
            </w:r>
          </w:p>
          <w:p w14:paraId="3B6C236E" w14:textId="77777777" w:rsidR="002648B0" w:rsidRPr="00F4480C" w:rsidRDefault="00D212FE"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Vt vorm CR SA.</w:t>
            </w:r>
          </w:p>
        </w:tc>
      </w:tr>
      <w:tr w:rsidR="002648B0" w:rsidRPr="00F4480C" w14:paraId="318FBF2E" w14:textId="77777777" w:rsidTr="00672D2A">
        <w:tc>
          <w:tcPr>
            <w:tcW w:w="1591" w:type="dxa"/>
          </w:tcPr>
          <w:p w14:paraId="6A6F234C" w14:textId="77777777" w:rsidR="002648B0" w:rsidRPr="00F4480C" w:rsidRDefault="00B13F06"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0150</w:t>
            </w:r>
          </w:p>
        </w:tc>
        <w:tc>
          <w:tcPr>
            <w:tcW w:w="7274" w:type="dxa"/>
          </w:tcPr>
          <w:p w14:paraId="44AA0C6D" w14:textId="77777777" w:rsidR="005643EA" w:rsidRPr="00F4480C" w:rsidRDefault="002648B0" w:rsidP="00487A02">
            <w:pPr>
              <w:pStyle w:val="InstructionsText"/>
              <w:rPr>
                <w:rStyle w:val="InstructionsTabelleberschrift"/>
                <w:rFonts w:ascii="Times New Roman" w:hAnsi="Times New Roman"/>
                <w:bCs w:val="0"/>
                <w:sz w:val="24"/>
              </w:rPr>
            </w:pPr>
            <w:r w:rsidRPr="00F4480C">
              <w:rPr>
                <w:rStyle w:val="InstructionsTabelleberschrift"/>
                <w:rFonts w:ascii="Times New Roman" w:hAnsi="Times New Roman"/>
                <w:sz w:val="24"/>
              </w:rPr>
              <w:t>1.1.1.1.09.</w:t>
            </w:r>
            <w:r w:rsidRPr="00F4480C">
              <w:tab/>
            </w:r>
            <w:r w:rsidRPr="00F4480C">
              <w:rPr>
                <w:rStyle w:val="InstructionsTabelleberschrift"/>
                <w:rFonts w:ascii="Times New Roman" w:hAnsi="Times New Roman"/>
                <w:sz w:val="24"/>
              </w:rPr>
              <w:t>Kinnisvarale seatud hüpoteegiga tagatud riskipositsioonid</w:t>
            </w:r>
          </w:p>
          <w:p w14:paraId="4AAB8811" w14:textId="77777777" w:rsidR="002648B0" w:rsidRPr="00F4480C" w:rsidRDefault="00D212FE"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Vt vorm CR SA.</w:t>
            </w:r>
          </w:p>
        </w:tc>
      </w:tr>
      <w:tr w:rsidR="002648B0" w:rsidRPr="00F4480C" w14:paraId="74BB68C5" w14:textId="77777777" w:rsidTr="00672D2A">
        <w:tc>
          <w:tcPr>
            <w:tcW w:w="1591" w:type="dxa"/>
          </w:tcPr>
          <w:p w14:paraId="72A61ABB" w14:textId="77777777" w:rsidR="002648B0" w:rsidRPr="00F4480C" w:rsidRDefault="00B13F06"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0160</w:t>
            </w:r>
          </w:p>
        </w:tc>
        <w:tc>
          <w:tcPr>
            <w:tcW w:w="7274" w:type="dxa"/>
          </w:tcPr>
          <w:p w14:paraId="695C5BA9" w14:textId="77777777" w:rsidR="005643EA" w:rsidRPr="00F4480C" w:rsidRDefault="002648B0" w:rsidP="00487A02">
            <w:pPr>
              <w:pStyle w:val="InstructionsText"/>
              <w:rPr>
                <w:rStyle w:val="InstructionsTabelleberschrift"/>
                <w:rFonts w:ascii="Times New Roman" w:hAnsi="Times New Roman"/>
                <w:bCs w:val="0"/>
                <w:sz w:val="24"/>
              </w:rPr>
            </w:pPr>
            <w:r w:rsidRPr="00F4480C">
              <w:rPr>
                <w:rStyle w:val="InstructionsTabelleberschrift"/>
                <w:rFonts w:ascii="Times New Roman" w:hAnsi="Times New Roman"/>
                <w:sz w:val="24"/>
              </w:rPr>
              <w:t>1.1.1.1.10.</w:t>
            </w:r>
            <w:r w:rsidRPr="00F4480C">
              <w:tab/>
            </w:r>
            <w:r w:rsidRPr="00F4480C">
              <w:rPr>
                <w:rStyle w:val="InstructionsTabelleberschrift"/>
                <w:rFonts w:ascii="Times New Roman" w:hAnsi="Times New Roman"/>
                <w:sz w:val="24"/>
              </w:rPr>
              <w:t>Makseviivituses olevad riskipositsioonid</w:t>
            </w:r>
          </w:p>
          <w:p w14:paraId="1735599C" w14:textId="77777777" w:rsidR="002648B0" w:rsidRPr="00F4480C" w:rsidRDefault="00D212FE"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Vt vorm CR SA.</w:t>
            </w:r>
          </w:p>
        </w:tc>
      </w:tr>
      <w:tr w:rsidR="002648B0" w:rsidRPr="00F4480C" w14:paraId="6985A5C4" w14:textId="77777777" w:rsidTr="00672D2A">
        <w:tc>
          <w:tcPr>
            <w:tcW w:w="1591" w:type="dxa"/>
          </w:tcPr>
          <w:p w14:paraId="54AF491F" w14:textId="77777777" w:rsidR="00783881" w:rsidRPr="00F4480C" w:rsidRDefault="00B13F06"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0170</w:t>
            </w:r>
          </w:p>
        </w:tc>
        <w:tc>
          <w:tcPr>
            <w:tcW w:w="7274" w:type="dxa"/>
          </w:tcPr>
          <w:p w14:paraId="63951854" w14:textId="77777777" w:rsidR="00783881" w:rsidRPr="00F4480C" w:rsidRDefault="002648B0"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1.1.1.1.11.</w:t>
            </w:r>
            <w:r w:rsidRPr="00F4480C">
              <w:tab/>
            </w:r>
            <w:r w:rsidRPr="00F4480C">
              <w:rPr>
                <w:rStyle w:val="InstructionsTabelleberschrift"/>
                <w:rFonts w:ascii="Times New Roman" w:hAnsi="Times New Roman"/>
                <w:sz w:val="24"/>
              </w:rPr>
              <w:t>Eriti suure riskiga seotud kirjed</w:t>
            </w:r>
          </w:p>
          <w:p w14:paraId="69D34832" w14:textId="77777777" w:rsidR="002648B0" w:rsidRPr="00F4480C" w:rsidRDefault="00D212FE"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Vt vorm CR SA.</w:t>
            </w:r>
          </w:p>
        </w:tc>
      </w:tr>
      <w:tr w:rsidR="002648B0" w:rsidRPr="00F4480C" w14:paraId="221A387D" w14:textId="77777777" w:rsidTr="00672D2A">
        <w:tc>
          <w:tcPr>
            <w:tcW w:w="1591" w:type="dxa"/>
          </w:tcPr>
          <w:p w14:paraId="473536DB" w14:textId="77777777" w:rsidR="00783881" w:rsidRPr="00F4480C" w:rsidRDefault="00B13F06"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0180</w:t>
            </w:r>
          </w:p>
        </w:tc>
        <w:tc>
          <w:tcPr>
            <w:tcW w:w="7274" w:type="dxa"/>
          </w:tcPr>
          <w:p w14:paraId="5F86438D" w14:textId="77777777" w:rsidR="005643EA" w:rsidRPr="00F4480C" w:rsidRDefault="002648B0" w:rsidP="00487A02">
            <w:pPr>
              <w:pStyle w:val="InstructionsText"/>
              <w:rPr>
                <w:rStyle w:val="InstructionsTabelleberschrift"/>
                <w:rFonts w:ascii="Times New Roman" w:hAnsi="Times New Roman"/>
                <w:bCs w:val="0"/>
                <w:sz w:val="24"/>
              </w:rPr>
            </w:pPr>
            <w:r w:rsidRPr="00F4480C">
              <w:rPr>
                <w:rStyle w:val="InstructionsTabelleberschrift"/>
                <w:rFonts w:ascii="Times New Roman" w:hAnsi="Times New Roman"/>
                <w:sz w:val="24"/>
              </w:rPr>
              <w:t>1.1.1.1.12.</w:t>
            </w:r>
            <w:r w:rsidRPr="00F4480C">
              <w:tab/>
            </w:r>
            <w:r w:rsidRPr="00F4480C">
              <w:rPr>
                <w:rStyle w:val="InstructionsTabelleberschrift"/>
                <w:rFonts w:ascii="Times New Roman" w:hAnsi="Times New Roman"/>
                <w:sz w:val="24"/>
              </w:rPr>
              <w:t>Pandikirjad</w:t>
            </w:r>
          </w:p>
          <w:p w14:paraId="3CDA69D1" w14:textId="77777777" w:rsidR="002648B0" w:rsidRPr="00F4480C" w:rsidRDefault="00D212FE"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Vt vorm CR SA.</w:t>
            </w:r>
          </w:p>
        </w:tc>
      </w:tr>
      <w:tr w:rsidR="002648B0" w:rsidRPr="00F4480C" w14:paraId="053E872A" w14:textId="77777777" w:rsidTr="00672D2A">
        <w:tc>
          <w:tcPr>
            <w:tcW w:w="1591" w:type="dxa"/>
          </w:tcPr>
          <w:p w14:paraId="62F5EAC6" w14:textId="77777777" w:rsidR="002648B0" w:rsidRPr="00F4480C" w:rsidRDefault="00B13F06"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0190</w:t>
            </w:r>
          </w:p>
        </w:tc>
        <w:tc>
          <w:tcPr>
            <w:tcW w:w="7274" w:type="dxa"/>
          </w:tcPr>
          <w:p w14:paraId="0F3CA631" w14:textId="77777777" w:rsidR="005643EA" w:rsidRPr="00F4480C" w:rsidRDefault="002648B0" w:rsidP="00487A02">
            <w:pPr>
              <w:pStyle w:val="InstructionsText"/>
              <w:rPr>
                <w:rStyle w:val="InstructionsTabelleberschrift"/>
                <w:rFonts w:ascii="Times New Roman" w:hAnsi="Times New Roman"/>
                <w:bCs w:val="0"/>
                <w:sz w:val="24"/>
              </w:rPr>
            </w:pPr>
            <w:r w:rsidRPr="00F4480C">
              <w:rPr>
                <w:rStyle w:val="InstructionsTabelleberschrift"/>
                <w:rFonts w:ascii="Times New Roman" w:hAnsi="Times New Roman"/>
                <w:sz w:val="24"/>
              </w:rPr>
              <w:t>1.1.1.1.13.</w:t>
            </w:r>
            <w:r w:rsidRPr="00F4480C">
              <w:tab/>
            </w:r>
            <w:r w:rsidRPr="00F4480C">
              <w:rPr>
                <w:rStyle w:val="InstructionsTabelleberschrift"/>
                <w:rFonts w:ascii="Times New Roman" w:hAnsi="Times New Roman"/>
                <w:sz w:val="24"/>
              </w:rPr>
              <w:t>Nõuded lühiajalise krediidikvaliteedi hinnanguga finantsinstitutsioonide ning äriühingute vastu</w:t>
            </w:r>
          </w:p>
          <w:p w14:paraId="24C06DBC" w14:textId="77777777" w:rsidR="002648B0" w:rsidRPr="00F4480C" w:rsidRDefault="00D212FE"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Vt vorm CR SA.</w:t>
            </w:r>
          </w:p>
        </w:tc>
      </w:tr>
      <w:tr w:rsidR="002648B0" w:rsidRPr="00F4480C" w14:paraId="0F4E1932" w14:textId="77777777" w:rsidTr="00672D2A">
        <w:tc>
          <w:tcPr>
            <w:tcW w:w="1591" w:type="dxa"/>
          </w:tcPr>
          <w:p w14:paraId="4AD3FCC5" w14:textId="77777777" w:rsidR="005643EA" w:rsidRPr="00F4480C" w:rsidRDefault="00B13F06" w:rsidP="00487A02">
            <w:pPr>
              <w:pStyle w:val="InstructionsText"/>
              <w:rPr>
                <w:rStyle w:val="FormatvorlageInstructionsTabelleText"/>
                <w:rFonts w:ascii="Times New Roman" w:hAnsi="Times New Roman"/>
                <w:bCs w:val="0"/>
                <w:sz w:val="24"/>
              </w:rPr>
            </w:pPr>
            <w:r w:rsidRPr="00F4480C">
              <w:rPr>
                <w:rStyle w:val="FormatvorlageInstructionsTabelleText"/>
                <w:rFonts w:ascii="Times New Roman" w:hAnsi="Times New Roman"/>
                <w:sz w:val="24"/>
              </w:rPr>
              <w:t>0200</w:t>
            </w:r>
          </w:p>
        </w:tc>
        <w:tc>
          <w:tcPr>
            <w:tcW w:w="7274" w:type="dxa"/>
          </w:tcPr>
          <w:p w14:paraId="4194F958" w14:textId="77777777" w:rsidR="005643EA" w:rsidRPr="00F4480C" w:rsidRDefault="002648B0" w:rsidP="00487A02">
            <w:pPr>
              <w:pStyle w:val="InstructionsText"/>
              <w:rPr>
                <w:rStyle w:val="FormatvorlageInstructionsTabelleText"/>
                <w:rFonts w:ascii="Times New Roman" w:hAnsi="Times New Roman"/>
                <w:bCs w:val="0"/>
                <w:sz w:val="24"/>
              </w:rPr>
            </w:pPr>
            <w:r w:rsidRPr="00F4480C">
              <w:rPr>
                <w:rStyle w:val="InstructionsTabelleberschrift"/>
                <w:rFonts w:ascii="Times New Roman" w:hAnsi="Times New Roman"/>
                <w:sz w:val="24"/>
              </w:rPr>
              <w:t>1.1.1.1.14.</w:t>
            </w:r>
            <w:r w:rsidRPr="00F4480C">
              <w:tab/>
            </w:r>
            <w:r w:rsidRPr="00F4480C">
              <w:rPr>
                <w:rStyle w:val="InstructionsTabelleberschrift"/>
                <w:rFonts w:ascii="Times New Roman" w:hAnsi="Times New Roman"/>
                <w:sz w:val="24"/>
              </w:rPr>
              <w:t>Investeerimisfondi aktsiad ja osakud</w:t>
            </w:r>
          </w:p>
          <w:p w14:paraId="0B2E6E67" w14:textId="77777777" w:rsidR="002648B0" w:rsidRPr="00F4480C" w:rsidRDefault="00D212FE"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Vt vorm CR SA.</w:t>
            </w:r>
          </w:p>
        </w:tc>
      </w:tr>
      <w:tr w:rsidR="002648B0" w:rsidRPr="00F4480C" w14:paraId="2CBE2222" w14:textId="77777777" w:rsidTr="00672D2A">
        <w:tc>
          <w:tcPr>
            <w:tcW w:w="1591" w:type="dxa"/>
          </w:tcPr>
          <w:p w14:paraId="42295A59" w14:textId="77777777" w:rsidR="002648B0" w:rsidRPr="00F4480C" w:rsidRDefault="00B13F06"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0210</w:t>
            </w:r>
          </w:p>
        </w:tc>
        <w:tc>
          <w:tcPr>
            <w:tcW w:w="7274" w:type="dxa"/>
          </w:tcPr>
          <w:p w14:paraId="477BD13D" w14:textId="77777777" w:rsidR="005643EA" w:rsidRPr="00F4480C" w:rsidRDefault="002648B0" w:rsidP="00487A02">
            <w:pPr>
              <w:pStyle w:val="InstructionsText"/>
              <w:rPr>
                <w:rStyle w:val="InstructionsTabelleberschrift"/>
                <w:rFonts w:ascii="Times New Roman" w:hAnsi="Times New Roman"/>
                <w:bCs w:val="0"/>
                <w:sz w:val="24"/>
              </w:rPr>
            </w:pPr>
            <w:r w:rsidRPr="00F4480C">
              <w:rPr>
                <w:rStyle w:val="InstructionsTabelleberschrift"/>
                <w:rFonts w:ascii="Times New Roman" w:hAnsi="Times New Roman"/>
                <w:sz w:val="24"/>
              </w:rPr>
              <w:t>1.1.1.1.15.</w:t>
            </w:r>
            <w:r w:rsidRPr="00F4480C">
              <w:tab/>
            </w:r>
            <w:r w:rsidRPr="00F4480C">
              <w:rPr>
                <w:rStyle w:val="InstructionsTabelleberschrift"/>
                <w:rFonts w:ascii="Times New Roman" w:hAnsi="Times New Roman"/>
                <w:sz w:val="24"/>
              </w:rPr>
              <w:t>Omakapital</w:t>
            </w:r>
          </w:p>
          <w:p w14:paraId="7416E0E2" w14:textId="77777777" w:rsidR="002648B0" w:rsidRPr="00F4480C" w:rsidRDefault="00D212FE" w:rsidP="007106FB">
            <w:pPr>
              <w:rPr>
                <w:rStyle w:val="FormatvorlageInstructionsTabelleText"/>
                <w:rFonts w:ascii="Times New Roman" w:hAnsi="Times New Roman"/>
                <w:sz w:val="24"/>
              </w:rPr>
            </w:pPr>
            <w:r w:rsidRPr="00F4480C">
              <w:rPr>
                <w:rStyle w:val="FormatvorlageInstructionsTabelleText"/>
                <w:rFonts w:ascii="Times New Roman" w:hAnsi="Times New Roman"/>
                <w:sz w:val="24"/>
              </w:rPr>
              <w:t>Vt vorm CR SA.</w:t>
            </w:r>
          </w:p>
        </w:tc>
      </w:tr>
      <w:tr w:rsidR="002648B0" w:rsidRPr="00F4480C" w14:paraId="3A868BEA" w14:textId="77777777" w:rsidTr="00672D2A">
        <w:tc>
          <w:tcPr>
            <w:tcW w:w="1591" w:type="dxa"/>
          </w:tcPr>
          <w:p w14:paraId="153038B6" w14:textId="77777777" w:rsidR="002648B0" w:rsidRPr="00F4480C" w:rsidRDefault="00B13F06"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0211</w:t>
            </w:r>
          </w:p>
        </w:tc>
        <w:tc>
          <w:tcPr>
            <w:tcW w:w="7274" w:type="dxa"/>
          </w:tcPr>
          <w:p w14:paraId="75FC6718" w14:textId="77777777" w:rsidR="005643EA" w:rsidRPr="00F4480C" w:rsidRDefault="002648B0" w:rsidP="00487A02">
            <w:pPr>
              <w:pStyle w:val="InstructionsText"/>
              <w:rPr>
                <w:rStyle w:val="InstructionsTabelleberschrift"/>
                <w:rFonts w:ascii="Times New Roman" w:hAnsi="Times New Roman"/>
                <w:bCs w:val="0"/>
                <w:sz w:val="24"/>
              </w:rPr>
            </w:pPr>
            <w:r w:rsidRPr="00F4480C">
              <w:rPr>
                <w:rStyle w:val="InstructionsTabelleberschrift"/>
                <w:rFonts w:ascii="Times New Roman" w:hAnsi="Times New Roman"/>
                <w:sz w:val="24"/>
              </w:rPr>
              <w:t>1.1.1.1.16.</w:t>
            </w:r>
            <w:r w:rsidRPr="00F4480C">
              <w:tab/>
            </w:r>
            <w:r w:rsidRPr="00F4480C">
              <w:rPr>
                <w:rStyle w:val="InstructionsTabelleberschrift"/>
                <w:rFonts w:ascii="Times New Roman" w:hAnsi="Times New Roman"/>
                <w:sz w:val="24"/>
              </w:rPr>
              <w:t>Muud kirjed</w:t>
            </w:r>
          </w:p>
          <w:p w14:paraId="6F0C00C6" w14:textId="77777777" w:rsidR="005643EA" w:rsidRPr="00F4480C" w:rsidRDefault="00D212FE" w:rsidP="00487A02">
            <w:pPr>
              <w:pStyle w:val="InstructionsText"/>
              <w:rPr>
                <w:rStyle w:val="InstructionsTabelleberschrift"/>
                <w:rFonts w:ascii="Times New Roman" w:hAnsi="Times New Roman"/>
                <w:bCs w:val="0"/>
                <w:sz w:val="24"/>
              </w:rPr>
            </w:pPr>
            <w:r w:rsidRPr="00F4480C">
              <w:rPr>
                <w:rStyle w:val="FormatvorlageInstructionsTabelleText"/>
                <w:rFonts w:ascii="Times New Roman" w:hAnsi="Times New Roman"/>
                <w:sz w:val="24"/>
              </w:rPr>
              <w:t>Vt vorm CR SA.</w:t>
            </w:r>
          </w:p>
        </w:tc>
      </w:tr>
      <w:tr w:rsidR="00A95150" w:rsidRPr="00F4480C" w14:paraId="2288F2D2" w14:textId="77777777" w:rsidTr="00672D2A">
        <w:tc>
          <w:tcPr>
            <w:tcW w:w="1591" w:type="dxa"/>
          </w:tcPr>
          <w:p w14:paraId="25EFDC23" w14:textId="14EDE543" w:rsidR="00A95150" w:rsidRPr="00F4480C" w:rsidRDefault="00A95150" w:rsidP="00A95150">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0212</w:t>
            </w:r>
          </w:p>
        </w:tc>
        <w:tc>
          <w:tcPr>
            <w:tcW w:w="7274" w:type="dxa"/>
          </w:tcPr>
          <w:p w14:paraId="05810047" w14:textId="299FE81D" w:rsidR="00A95150" w:rsidRPr="00F4480C" w:rsidRDefault="00A95150" w:rsidP="00A95150">
            <w:pPr>
              <w:pStyle w:val="InstructionsText"/>
              <w:rPr>
                <w:rStyle w:val="InstructionsTabelleberschrift"/>
                <w:rFonts w:ascii="Times New Roman" w:hAnsi="Times New Roman"/>
                <w:bCs w:val="0"/>
                <w:sz w:val="24"/>
              </w:rPr>
            </w:pPr>
            <w:r w:rsidRPr="00F4480C">
              <w:rPr>
                <w:rStyle w:val="InstructionsTabelleberschrift"/>
                <w:rFonts w:ascii="Times New Roman" w:hAnsi="Times New Roman"/>
                <w:sz w:val="24"/>
              </w:rPr>
              <w:t>1.1.1.1.16.1</w:t>
            </w:r>
            <w:r w:rsidRPr="00F4480C">
              <w:tab/>
            </w:r>
            <w:r w:rsidRPr="00F4480C">
              <w:rPr>
                <w:rStyle w:val="InstructionsTabelleberschrift"/>
                <w:rFonts w:ascii="Times New Roman" w:hAnsi="Times New Roman"/>
                <w:sz w:val="24"/>
              </w:rPr>
              <w:t>Millest: immateriaalse varana kajastatav tarkvaravara</w:t>
            </w:r>
          </w:p>
          <w:p w14:paraId="7DDD0154" w14:textId="267417B5" w:rsidR="00A95150" w:rsidRPr="00F4480C" w:rsidRDefault="00A95150" w:rsidP="00566DB5">
            <w:pPr>
              <w:pStyle w:val="InstructionsText"/>
              <w:rPr>
                <w:rStyle w:val="InstructionsTabelleberschrift"/>
                <w:rFonts w:ascii="Times New Roman" w:hAnsi="Times New Roman"/>
                <w:sz w:val="24"/>
              </w:rPr>
            </w:pPr>
            <w:r w:rsidRPr="00F4480C">
              <w:lastRenderedPageBreak/>
              <w:t>Riskiga kaalutud vara, mis on seotud immateriaalse varana kajastatud tarkvaravara osaga, mida ole maha arvatud esimese taseme põhiomavahendite kirjetest vastavalt määruse (EL) nr 575/2013 artikli 36 lõike 1 punktile b, vaid mida on riskiga kaalutud vastavalt kõnealuse määruse artikli 113 lõikele 5.</w:t>
            </w:r>
          </w:p>
        </w:tc>
      </w:tr>
      <w:tr w:rsidR="002648B0" w:rsidRPr="00F4480C" w14:paraId="0D66DAF8" w14:textId="77777777" w:rsidTr="00672D2A">
        <w:tc>
          <w:tcPr>
            <w:tcW w:w="1591" w:type="dxa"/>
          </w:tcPr>
          <w:p w14:paraId="56B25DB5" w14:textId="77777777" w:rsidR="002648B0" w:rsidRPr="00F4480C" w:rsidRDefault="00B13F06"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lastRenderedPageBreak/>
              <w:t>0240</w:t>
            </w:r>
          </w:p>
        </w:tc>
        <w:tc>
          <w:tcPr>
            <w:tcW w:w="7274" w:type="dxa"/>
          </w:tcPr>
          <w:p w14:paraId="13C1D075" w14:textId="77777777" w:rsidR="005643EA" w:rsidRPr="00F4480C" w:rsidRDefault="002648B0" w:rsidP="00487A02">
            <w:pPr>
              <w:pStyle w:val="InstructionsText"/>
              <w:rPr>
                <w:rStyle w:val="FormatvorlageInstructionsTabelleText"/>
                <w:rFonts w:ascii="Times New Roman" w:hAnsi="Times New Roman"/>
                <w:sz w:val="24"/>
              </w:rPr>
            </w:pPr>
            <w:r w:rsidRPr="00F4480C">
              <w:rPr>
                <w:rStyle w:val="InstructionsTabelleberschrift"/>
                <w:rFonts w:ascii="Times New Roman" w:hAnsi="Times New Roman"/>
                <w:sz w:val="24"/>
              </w:rPr>
              <w:t>1.1.2</w:t>
            </w:r>
            <w:r w:rsidRPr="00F4480C">
              <w:tab/>
            </w:r>
            <w:r w:rsidRPr="00F4480C">
              <w:rPr>
                <w:rStyle w:val="InstructionsTabelleberschrift"/>
                <w:rFonts w:ascii="Times New Roman" w:hAnsi="Times New Roman"/>
                <w:sz w:val="24"/>
              </w:rPr>
              <w:t xml:space="preserve">Sisereitingute meetod </w:t>
            </w:r>
          </w:p>
        </w:tc>
      </w:tr>
      <w:tr w:rsidR="00802958" w:rsidRPr="00F4480C" w14:paraId="1FDB156B" w14:textId="77777777" w:rsidTr="00672D2A">
        <w:tc>
          <w:tcPr>
            <w:tcW w:w="1591" w:type="dxa"/>
          </w:tcPr>
          <w:p w14:paraId="3DEB13FE" w14:textId="77777777" w:rsidR="00802958" w:rsidRPr="00F4480C" w:rsidRDefault="00B13F06"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0241</w:t>
            </w:r>
          </w:p>
        </w:tc>
        <w:tc>
          <w:tcPr>
            <w:tcW w:w="7274" w:type="dxa"/>
          </w:tcPr>
          <w:p w14:paraId="7E6ABE14" w14:textId="78AE4628" w:rsidR="00802958" w:rsidRPr="00F4480C" w:rsidRDefault="00802958"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1.1.2*</w:t>
            </w:r>
            <w:r w:rsidRPr="00F4480C">
              <w:tab/>
            </w:r>
            <w:r w:rsidRPr="00F4480C">
              <w:rPr>
                <w:rStyle w:val="InstructionsTabelleberschrift"/>
                <w:rFonts w:ascii="Times New Roman" w:hAnsi="Times New Roman"/>
                <w:sz w:val="24"/>
              </w:rPr>
              <w:t>Millest: täiendavad rangemad usaldatavusnõuded määruse (EL) nr 575/2013 artikli 164 põhjal</w:t>
            </w:r>
          </w:p>
          <w:p w14:paraId="600AF80E" w14:textId="02CB175C" w:rsidR="00802958" w:rsidRPr="00F4480C" w:rsidRDefault="004852B9" w:rsidP="002A67C8">
            <w:pPr>
              <w:pStyle w:val="InstructionsText"/>
              <w:rPr>
                <w:rStyle w:val="InstructionsTabelleberschrift"/>
                <w:rFonts w:ascii="Times New Roman" w:hAnsi="Times New Roman"/>
                <w:sz w:val="24"/>
              </w:rPr>
            </w:pPr>
            <w:r w:rsidRPr="00F4480C">
              <w:t>Finantsinstitutsioonid kajastavad aruannetes pärast Euroopa Pangandusjärelevalvele teatamist neile teada antud rangemate usaldatavusnõuete täitmiseks vajalikke lisariskipositsioone määruse (EL) nr 575/2013 artikli 164 lõigete 5 ja 7 kohaselt.</w:t>
            </w:r>
          </w:p>
        </w:tc>
      </w:tr>
      <w:tr w:rsidR="00802958" w:rsidRPr="00F4480C" w14:paraId="6FA35CD8" w14:textId="77777777" w:rsidTr="00672D2A">
        <w:tc>
          <w:tcPr>
            <w:tcW w:w="1591" w:type="dxa"/>
          </w:tcPr>
          <w:p w14:paraId="32D165AA" w14:textId="77777777" w:rsidR="00802958" w:rsidRPr="00F4480C" w:rsidRDefault="00B13F06"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0242</w:t>
            </w:r>
          </w:p>
        </w:tc>
        <w:tc>
          <w:tcPr>
            <w:tcW w:w="7274" w:type="dxa"/>
          </w:tcPr>
          <w:p w14:paraId="263602A7" w14:textId="444BCD1C" w:rsidR="00802958" w:rsidRPr="00F4480C" w:rsidRDefault="00802958"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1.1.2**</w:t>
            </w:r>
            <w:r w:rsidRPr="00F4480C">
              <w:tab/>
            </w:r>
            <w:r w:rsidRPr="00F4480C">
              <w:rPr>
                <w:rStyle w:val="InstructionsTabelleberschrift"/>
                <w:rFonts w:ascii="Times New Roman" w:hAnsi="Times New Roman"/>
                <w:sz w:val="24"/>
              </w:rPr>
              <w:t>Millest: täiendavad rangemad usaldatavusnõuded määruse (EL) nr 575/2013 artikli 124 põhjal</w:t>
            </w:r>
          </w:p>
          <w:p w14:paraId="0110769F" w14:textId="4531F562" w:rsidR="00802958" w:rsidRPr="00F4480C" w:rsidRDefault="004852B9" w:rsidP="002A67C8">
            <w:pPr>
              <w:pStyle w:val="InstructionsText"/>
              <w:rPr>
                <w:rStyle w:val="InstructionsTabelleberschrift"/>
                <w:rFonts w:ascii="Times New Roman" w:hAnsi="Times New Roman"/>
                <w:sz w:val="24"/>
              </w:rPr>
            </w:pPr>
            <w:r w:rsidRPr="00F4480C">
              <w:t>Finantsinstitutsioonid kajastavad aruannetes pärast Euroopa Pangandusjärelevalvega konsulteerimist pädevate asutuste määratud rangemate usaldatavusnõuete täitmiseks vajalikke lisariskipositsioone määruse (EL) nr 575/2013 artikli 124 lõigete 2 ja 5 kohaselt ning tagatise turuväärtuse lubatud piiridega seotud positsioone määruse (EL) nr 575/2013 artikli 125 lõike 2 punkti d ja artikli 126 lõike 2 punkti d kohaselt.</w:t>
            </w:r>
          </w:p>
        </w:tc>
      </w:tr>
      <w:tr w:rsidR="00802958" w:rsidRPr="00F4480C" w14:paraId="7092FA55" w14:textId="77777777" w:rsidTr="00672D2A">
        <w:tc>
          <w:tcPr>
            <w:tcW w:w="1591" w:type="dxa"/>
          </w:tcPr>
          <w:p w14:paraId="692DB551" w14:textId="77777777" w:rsidR="00802958" w:rsidRPr="00F4480C" w:rsidRDefault="00B13F06"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0250</w:t>
            </w:r>
          </w:p>
        </w:tc>
        <w:tc>
          <w:tcPr>
            <w:tcW w:w="7274" w:type="dxa"/>
          </w:tcPr>
          <w:p w14:paraId="1991CA8E" w14:textId="77777777" w:rsidR="00802958" w:rsidRPr="00F4480C" w:rsidRDefault="00802958"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1.1.2.1</w:t>
            </w:r>
            <w:r w:rsidRPr="00F4480C">
              <w:tab/>
            </w:r>
            <w:r w:rsidRPr="00F4480C">
              <w:rPr>
                <w:rStyle w:val="InstructionsTabelleberschrift"/>
                <w:rFonts w:ascii="Times New Roman" w:hAnsi="Times New Roman"/>
                <w:sz w:val="24"/>
              </w:rPr>
              <w:t>Sisereitingute meetodid, kui ei kasutata makseviivitusest tingitud kahjumäära ja ümberhindlustegurite sisehinnanguid</w:t>
            </w:r>
          </w:p>
          <w:p w14:paraId="0914732B" w14:textId="77777777" w:rsidR="00802958" w:rsidRPr="00F4480C" w:rsidRDefault="00802958" w:rsidP="006A6822">
            <w:pPr>
              <w:rPr>
                <w:rStyle w:val="FormatvorlageInstructionsTabelleText"/>
                <w:rFonts w:ascii="Times New Roman" w:hAnsi="Times New Roman"/>
                <w:sz w:val="24"/>
              </w:rPr>
            </w:pPr>
            <w:r w:rsidRPr="00F4480C">
              <w:rPr>
                <w:rStyle w:val="FormatvorlageInstructionsTabelleText"/>
                <w:rFonts w:ascii="Times New Roman" w:hAnsi="Times New Roman"/>
                <w:sz w:val="24"/>
              </w:rPr>
              <w:t>Vorm CR IRB koguriskipositsiooni tasemel (kui ei kasutata makseviivitusest tingitud kahjumäära või ümberhindlustegurite sisehinnanguid).</w:t>
            </w:r>
          </w:p>
        </w:tc>
      </w:tr>
      <w:tr w:rsidR="00802958" w:rsidRPr="00F4480C" w14:paraId="7844F637" w14:textId="77777777" w:rsidTr="00672D2A">
        <w:tc>
          <w:tcPr>
            <w:tcW w:w="1591" w:type="dxa"/>
          </w:tcPr>
          <w:p w14:paraId="519A742E" w14:textId="77777777" w:rsidR="00802958" w:rsidRPr="00F4480C" w:rsidRDefault="00B13F06"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0260</w:t>
            </w:r>
          </w:p>
        </w:tc>
        <w:tc>
          <w:tcPr>
            <w:tcW w:w="7274" w:type="dxa"/>
          </w:tcPr>
          <w:p w14:paraId="2D67F8BB" w14:textId="77777777" w:rsidR="00802958" w:rsidRPr="00F4480C" w:rsidRDefault="00802958"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1.1.2.1.01</w:t>
            </w:r>
            <w:r w:rsidRPr="00F4480C">
              <w:tab/>
            </w:r>
            <w:r w:rsidRPr="00F4480C">
              <w:rPr>
                <w:rStyle w:val="InstructionsTabelleberschrift"/>
                <w:rFonts w:ascii="Times New Roman" w:hAnsi="Times New Roman"/>
                <w:sz w:val="24"/>
              </w:rPr>
              <w:t>Keskvalitsused ja keskpangad</w:t>
            </w:r>
          </w:p>
          <w:p w14:paraId="08BDE69E" w14:textId="77777777" w:rsidR="00802958" w:rsidRPr="00F4480C" w:rsidRDefault="00802958" w:rsidP="00802958">
            <w:pPr>
              <w:rPr>
                <w:rStyle w:val="FormatvorlageInstructionsTabelleText"/>
                <w:rFonts w:ascii="Times New Roman" w:hAnsi="Times New Roman"/>
                <w:sz w:val="24"/>
              </w:rPr>
            </w:pPr>
            <w:r w:rsidRPr="00F4480C">
              <w:rPr>
                <w:rStyle w:val="FormatvorlageInstructionsTabelleText"/>
                <w:rFonts w:ascii="Times New Roman" w:hAnsi="Times New Roman"/>
                <w:sz w:val="24"/>
              </w:rPr>
              <w:t>Vt vorm CR IRB.</w:t>
            </w:r>
          </w:p>
        </w:tc>
      </w:tr>
      <w:tr w:rsidR="00802958" w:rsidRPr="00F4480C" w14:paraId="6249E5E2" w14:textId="77777777" w:rsidTr="00672D2A">
        <w:tc>
          <w:tcPr>
            <w:tcW w:w="1591" w:type="dxa"/>
          </w:tcPr>
          <w:p w14:paraId="08A68C60" w14:textId="77777777" w:rsidR="00802958" w:rsidRPr="00F4480C" w:rsidRDefault="00B13F06"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0270</w:t>
            </w:r>
          </w:p>
        </w:tc>
        <w:tc>
          <w:tcPr>
            <w:tcW w:w="7274" w:type="dxa"/>
          </w:tcPr>
          <w:p w14:paraId="78640408" w14:textId="77777777" w:rsidR="00802958" w:rsidRPr="00F4480C" w:rsidRDefault="00802958" w:rsidP="00487A02">
            <w:pPr>
              <w:pStyle w:val="InstructionsText"/>
              <w:rPr>
                <w:rStyle w:val="InstructionsTabelleberschrift"/>
                <w:rFonts w:ascii="Times New Roman" w:hAnsi="Times New Roman"/>
                <w:bCs w:val="0"/>
                <w:sz w:val="24"/>
              </w:rPr>
            </w:pPr>
            <w:r w:rsidRPr="00F4480C">
              <w:rPr>
                <w:rStyle w:val="InstructionsTabelleberschrift"/>
                <w:rFonts w:ascii="Times New Roman" w:hAnsi="Times New Roman"/>
                <w:sz w:val="24"/>
              </w:rPr>
              <w:t>1.1.2.1.02</w:t>
            </w:r>
            <w:r w:rsidRPr="00F4480C">
              <w:tab/>
            </w:r>
            <w:r w:rsidRPr="00F4480C">
              <w:rPr>
                <w:rStyle w:val="InstructionsTabelleberschrift"/>
                <w:rFonts w:ascii="Times New Roman" w:hAnsi="Times New Roman"/>
                <w:sz w:val="24"/>
              </w:rPr>
              <w:t>Finantsinstitutsioonid</w:t>
            </w:r>
          </w:p>
          <w:p w14:paraId="2FFB99D9" w14:textId="77777777" w:rsidR="00802958" w:rsidRPr="00F4480C" w:rsidRDefault="00802958" w:rsidP="00802958">
            <w:pPr>
              <w:rPr>
                <w:rStyle w:val="FormatvorlageInstructionsTabelleText"/>
                <w:rFonts w:ascii="Times New Roman" w:hAnsi="Times New Roman"/>
                <w:sz w:val="24"/>
              </w:rPr>
            </w:pPr>
            <w:r w:rsidRPr="00F4480C">
              <w:rPr>
                <w:rStyle w:val="FormatvorlageInstructionsTabelleText"/>
                <w:rFonts w:ascii="Times New Roman" w:hAnsi="Times New Roman"/>
                <w:sz w:val="24"/>
              </w:rPr>
              <w:t>Vt vorm CR IRB.</w:t>
            </w:r>
          </w:p>
        </w:tc>
      </w:tr>
      <w:tr w:rsidR="00802958" w:rsidRPr="00F4480C" w14:paraId="47A3A63A" w14:textId="77777777" w:rsidTr="00672D2A">
        <w:tc>
          <w:tcPr>
            <w:tcW w:w="1591" w:type="dxa"/>
          </w:tcPr>
          <w:p w14:paraId="4804F6F4" w14:textId="77777777" w:rsidR="00802958" w:rsidRPr="00F4480C" w:rsidRDefault="00B13F06"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0280</w:t>
            </w:r>
          </w:p>
        </w:tc>
        <w:tc>
          <w:tcPr>
            <w:tcW w:w="7274" w:type="dxa"/>
          </w:tcPr>
          <w:p w14:paraId="0182BF0B" w14:textId="77777777" w:rsidR="00802958" w:rsidRPr="00F4480C" w:rsidRDefault="00802958" w:rsidP="00487A02">
            <w:pPr>
              <w:pStyle w:val="InstructionsText"/>
              <w:rPr>
                <w:rStyle w:val="InstructionsTabelleberschrift"/>
                <w:rFonts w:ascii="Times New Roman" w:hAnsi="Times New Roman"/>
                <w:bCs w:val="0"/>
                <w:sz w:val="24"/>
              </w:rPr>
            </w:pPr>
            <w:r w:rsidRPr="00F4480C">
              <w:rPr>
                <w:rStyle w:val="InstructionsTabelleberschrift"/>
                <w:rFonts w:ascii="Times New Roman" w:hAnsi="Times New Roman"/>
                <w:sz w:val="24"/>
              </w:rPr>
              <w:t>1.1.2.1.03</w:t>
            </w:r>
            <w:r w:rsidRPr="00F4480C">
              <w:tab/>
            </w:r>
            <w:r w:rsidRPr="00F4480C">
              <w:rPr>
                <w:rStyle w:val="InstructionsTabelleberschrift"/>
                <w:rFonts w:ascii="Times New Roman" w:hAnsi="Times New Roman"/>
                <w:sz w:val="24"/>
              </w:rPr>
              <w:t>Äriühingud – VKEd</w:t>
            </w:r>
          </w:p>
          <w:p w14:paraId="0FE7B8A7" w14:textId="77777777" w:rsidR="00802958" w:rsidRPr="00F4480C" w:rsidRDefault="00802958" w:rsidP="00802958">
            <w:pPr>
              <w:rPr>
                <w:rStyle w:val="FormatvorlageInstructionsTabelleText"/>
                <w:rFonts w:ascii="Times New Roman" w:hAnsi="Times New Roman"/>
                <w:sz w:val="24"/>
              </w:rPr>
            </w:pPr>
            <w:r w:rsidRPr="00F4480C">
              <w:rPr>
                <w:rStyle w:val="FormatvorlageInstructionsTabelleText"/>
                <w:rFonts w:ascii="Times New Roman" w:hAnsi="Times New Roman"/>
                <w:sz w:val="24"/>
              </w:rPr>
              <w:t>Vt vorm CR IRB.</w:t>
            </w:r>
          </w:p>
        </w:tc>
      </w:tr>
      <w:tr w:rsidR="00802958" w:rsidRPr="00F4480C" w14:paraId="2F4BDAFA" w14:textId="77777777" w:rsidTr="00672D2A">
        <w:tc>
          <w:tcPr>
            <w:tcW w:w="1591" w:type="dxa"/>
          </w:tcPr>
          <w:p w14:paraId="6C2CCFF4" w14:textId="77777777" w:rsidR="00802958" w:rsidRPr="00F4480C" w:rsidRDefault="00B13F06"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0290</w:t>
            </w:r>
          </w:p>
        </w:tc>
        <w:tc>
          <w:tcPr>
            <w:tcW w:w="7274" w:type="dxa"/>
          </w:tcPr>
          <w:p w14:paraId="0E32B3BD" w14:textId="77777777" w:rsidR="00802958" w:rsidRPr="00F4480C" w:rsidRDefault="00802958" w:rsidP="00487A02">
            <w:pPr>
              <w:pStyle w:val="InstructionsText"/>
              <w:rPr>
                <w:rStyle w:val="InstructionsTabelleberschrift"/>
                <w:rFonts w:ascii="Times New Roman" w:hAnsi="Times New Roman"/>
                <w:bCs w:val="0"/>
                <w:sz w:val="24"/>
              </w:rPr>
            </w:pPr>
            <w:r w:rsidRPr="00F4480C">
              <w:rPr>
                <w:rStyle w:val="InstructionsTabelleberschrift"/>
                <w:rFonts w:ascii="Times New Roman" w:hAnsi="Times New Roman"/>
                <w:sz w:val="24"/>
              </w:rPr>
              <w:t>1.1.2.1.04</w:t>
            </w:r>
            <w:r w:rsidRPr="00F4480C">
              <w:tab/>
            </w:r>
            <w:r w:rsidRPr="00F4480C">
              <w:rPr>
                <w:rStyle w:val="InstructionsTabelleberschrift"/>
                <w:rFonts w:ascii="Times New Roman" w:hAnsi="Times New Roman"/>
                <w:sz w:val="24"/>
              </w:rPr>
              <w:t>Äriühingud – eriotstarbelised laenud</w:t>
            </w:r>
          </w:p>
          <w:p w14:paraId="4A2602F2" w14:textId="77777777" w:rsidR="00802958" w:rsidRPr="00F4480C" w:rsidRDefault="00802958" w:rsidP="00802958">
            <w:pPr>
              <w:rPr>
                <w:rStyle w:val="FormatvorlageInstructionsTabelleText"/>
                <w:rFonts w:ascii="Times New Roman" w:hAnsi="Times New Roman"/>
                <w:sz w:val="24"/>
              </w:rPr>
            </w:pPr>
            <w:r w:rsidRPr="00F4480C">
              <w:rPr>
                <w:rStyle w:val="FormatvorlageInstructionsTabelleText"/>
                <w:rFonts w:ascii="Times New Roman" w:hAnsi="Times New Roman"/>
                <w:sz w:val="24"/>
              </w:rPr>
              <w:t xml:space="preserve">Vt vorm CR IRB. </w:t>
            </w:r>
          </w:p>
        </w:tc>
      </w:tr>
      <w:tr w:rsidR="00802958" w:rsidRPr="00F4480C" w14:paraId="4EB24721" w14:textId="77777777" w:rsidTr="00672D2A">
        <w:tc>
          <w:tcPr>
            <w:tcW w:w="1591" w:type="dxa"/>
          </w:tcPr>
          <w:p w14:paraId="0C1C733A" w14:textId="77777777" w:rsidR="00802958" w:rsidRPr="00F4480C" w:rsidRDefault="00B13F06"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0300</w:t>
            </w:r>
          </w:p>
        </w:tc>
        <w:tc>
          <w:tcPr>
            <w:tcW w:w="7274" w:type="dxa"/>
          </w:tcPr>
          <w:p w14:paraId="3A7D39B5" w14:textId="77777777" w:rsidR="00802958" w:rsidRPr="00F4480C" w:rsidRDefault="00802958" w:rsidP="00487A02">
            <w:pPr>
              <w:pStyle w:val="InstructionsText"/>
              <w:rPr>
                <w:rStyle w:val="InstructionsTabelleberschrift"/>
                <w:rFonts w:ascii="Times New Roman" w:hAnsi="Times New Roman"/>
                <w:bCs w:val="0"/>
                <w:sz w:val="24"/>
              </w:rPr>
            </w:pPr>
            <w:r w:rsidRPr="00F4480C">
              <w:rPr>
                <w:rStyle w:val="InstructionsTabelleberschrift"/>
                <w:rFonts w:ascii="Times New Roman" w:hAnsi="Times New Roman"/>
                <w:sz w:val="24"/>
              </w:rPr>
              <w:t>1.1.2.1.05</w:t>
            </w:r>
            <w:r w:rsidRPr="00F4480C">
              <w:tab/>
            </w:r>
            <w:r w:rsidRPr="00F4480C">
              <w:rPr>
                <w:rStyle w:val="InstructionsTabelleberschrift"/>
                <w:rFonts w:ascii="Times New Roman" w:hAnsi="Times New Roman"/>
                <w:sz w:val="24"/>
              </w:rPr>
              <w:t>Äriühingud – muud</w:t>
            </w:r>
          </w:p>
          <w:p w14:paraId="711BB316" w14:textId="77777777" w:rsidR="00802958" w:rsidRPr="00F4480C" w:rsidRDefault="00802958" w:rsidP="00802958">
            <w:pPr>
              <w:rPr>
                <w:rStyle w:val="FormatvorlageInstructionsTabelleText"/>
                <w:rFonts w:ascii="Times New Roman" w:hAnsi="Times New Roman"/>
                <w:sz w:val="24"/>
              </w:rPr>
            </w:pPr>
            <w:r w:rsidRPr="00F4480C">
              <w:rPr>
                <w:rStyle w:val="FormatvorlageInstructionsTabelleText"/>
                <w:rFonts w:ascii="Times New Roman" w:hAnsi="Times New Roman"/>
                <w:sz w:val="24"/>
              </w:rPr>
              <w:t>Vt vorm CR IRB.</w:t>
            </w:r>
          </w:p>
        </w:tc>
      </w:tr>
      <w:tr w:rsidR="00802958" w:rsidRPr="00F4480C" w14:paraId="2A148698" w14:textId="77777777" w:rsidTr="00672D2A">
        <w:tc>
          <w:tcPr>
            <w:tcW w:w="1591" w:type="dxa"/>
          </w:tcPr>
          <w:p w14:paraId="285FABCF" w14:textId="77777777" w:rsidR="00802958" w:rsidRPr="00F4480C" w:rsidRDefault="00B13F06"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0310</w:t>
            </w:r>
          </w:p>
        </w:tc>
        <w:tc>
          <w:tcPr>
            <w:tcW w:w="7274" w:type="dxa"/>
          </w:tcPr>
          <w:p w14:paraId="794EF079" w14:textId="77777777" w:rsidR="00802958" w:rsidRPr="00F4480C" w:rsidRDefault="00802958" w:rsidP="00487A02">
            <w:pPr>
              <w:pStyle w:val="InstructionsText"/>
              <w:rPr>
                <w:rStyle w:val="InstructionsTabelleberschrift"/>
                <w:rFonts w:ascii="Times New Roman" w:hAnsi="Times New Roman"/>
                <w:bCs w:val="0"/>
                <w:sz w:val="24"/>
              </w:rPr>
            </w:pPr>
            <w:r w:rsidRPr="00F4480C">
              <w:rPr>
                <w:rStyle w:val="InstructionsTabelleberschrift"/>
                <w:rFonts w:ascii="Times New Roman" w:hAnsi="Times New Roman"/>
                <w:sz w:val="24"/>
              </w:rPr>
              <w:t>1.1.2.2</w:t>
            </w:r>
            <w:r w:rsidRPr="00F4480C">
              <w:tab/>
            </w:r>
            <w:r w:rsidRPr="00F4480C">
              <w:rPr>
                <w:rStyle w:val="InstructionsTabelleberschrift"/>
                <w:rFonts w:ascii="Times New Roman" w:hAnsi="Times New Roman"/>
                <w:sz w:val="24"/>
              </w:rPr>
              <w:t>Sisereitingute meetodid, kui kasutatakse makseviivitusest tingitud kahjumäära ja/või ümberhindlustegurite sisehinnanguid</w:t>
            </w:r>
          </w:p>
          <w:p w14:paraId="646C4EB6" w14:textId="77777777" w:rsidR="00802958" w:rsidRPr="00F4480C" w:rsidRDefault="00802958" w:rsidP="00802958">
            <w:pPr>
              <w:rPr>
                <w:rStyle w:val="FormatvorlageInstructionsTabelleText"/>
                <w:rFonts w:ascii="Times New Roman" w:hAnsi="Times New Roman"/>
                <w:sz w:val="24"/>
              </w:rPr>
            </w:pPr>
            <w:r w:rsidRPr="00F4480C">
              <w:rPr>
                <w:rStyle w:val="FormatvorlageInstructionsTabelleText"/>
                <w:rFonts w:ascii="Times New Roman" w:hAnsi="Times New Roman"/>
                <w:sz w:val="24"/>
              </w:rPr>
              <w:t>Vorm CR IRB koguriskipositsiooni tasemel (kui kasutatakse makseviivitusest tingitud kahjumäära ja/või ümberhindlustegurite sisehinnanguid).</w:t>
            </w:r>
          </w:p>
        </w:tc>
      </w:tr>
      <w:tr w:rsidR="00802958" w:rsidRPr="00F4480C" w14:paraId="271BD282" w14:textId="77777777" w:rsidTr="00672D2A">
        <w:tc>
          <w:tcPr>
            <w:tcW w:w="1591" w:type="dxa"/>
          </w:tcPr>
          <w:p w14:paraId="707C2CF6" w14:textId="77777777" w:rsidR="00802958" w:rsidRPr="00F4480C" w:rsidRDefault="00B13F06"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lastRenderedPageBreak/>
              <w:t>0320</w:t>
            </w:r>
          </w:p>
        </w:tc>
        <w:tc>
          <w:tcPr>
            <w:tcW w:w="7274" w:type="dxa"/>
          </w:tcPr>
          <w:p w14:paraId="66D5DEF6" w14:textId="77777777" w:rsidR="00802958" w:rsidRPr="00F4480C" w:rsidRDefault="00802958"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1.1.2.2.01</w:t>
            </w:r>
            <w:r w:rsidRPr="00F4480C">
              <w:tab/>
            </w:r>
            <w:r w:rsidRPr="00F4480C">
              <w:rPr>
                <w:rStyle w:val="InstructionsTabelleberschrift"/>
                <w:rFonts w:ascii="Times New Roman" w:hAnsi="Times New Roman"/>
                <w:sz w:val="24"/>
              </w:rPr>
              <w:t>Keskvalitsused ja keskpangad</w:t>
            </w:r>
          </w:p>
          <w:p w14:paraId="35D77E7A" w14:textId="77777777" w:rsidR="00802958" w:rsidRPr="00F4480C" w:rsidRDefault="00802958" w:rsidP="00802958">
            <w:pPr>
              <w:rPr>
                <w:rStyle w:val="FormatvorlageInstructionsTabelleText"/>
                <w:rFonts w:ascii="Times New Roman" w:hAnsi="Times New Roman"/>
                <w:sz w:val="24"/>
              </w:rPr>
            </w:pPr>
            <w:r w:rsidRPr="00F4480C">
              <w:rPr>
                <w:rStyle w:val="FormatvorlageInstructionsTabelleText"/>
                <w:rFonts w:ascii="Times New Roman" w:hAnsi="Times New Roman"/>
                <w:sz w:val="24"/>
              </w:rPr>
              <w:t>Vt vorm CR IRB.</w:t>
            </w:r>
          </w:p>
        </w:tc>
      </w:tr>
      <w:tr w:rsidR="00802958" w:rsidRPr="00F4480C" w14:paraId="3E923588" w14:textId="77777777" w:rsidTr="00672D2A">
        <w:tc>
          <w:tcPr>
            <w:tcW w:w="1591" w:type="dxa"/>
          </w:tcPr>
          <w:p w14:paraId="716783F0" w14:textId="77777777" w:rsidR="00802958" w:rsidRPr="00F4480C" w:rsidRDefault="00B13F06"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0330</w:t>
            </w:r>
          </w:p>
        </w:tc>
        <w:tc>
          <w:tcPr>
            <w:tcW w:w="7274" w:type="dxa"/>
          </w:tcPr>
          <w:p w14:paraId="2B3D8FAA" w14:textId="77777777" w:rsidR="00802958" w:rsidRPr="00F4480C" w:rsidRDefault="00802958" w:rsidP="00487A02">
            <w:pPr>
              <w:pStyle w:val="InstructionsText"/>
              <w:rPr>
                <w:rStyle w:val="InstructionsTabelleberschrift"/>
                <w:rFonts w:ascii="Times New Roman" w:hAnsi="Times New Roman"/>
                <w:bCs w:val="0"/>
                <w:sz w:val="24"/>
              </w:rPr>
            </w:pPr>
            <w:r w:rsidRPr="00F4480C">
              <w:rPr>
                <w:rStyle w:val="InstructionsTabelleberschrift"/>
                <w:rFonts w:ascii="Times New Roman" w:hAnsi="Times New Roman"/>
                <w:sz w:val="24"/>
              </w:rPr>
              <w:t>1.1.2.2.02</w:t>
            </w:r>
            <w:r w:rsidRPr="00F4480C">
              <w:tab/>
            </w:r>
            <w:r w:rsidRPr="00F4480C">
              <w:rPr>
                <w:rStyle w:val="InstructionsTabelleberschrift"/>
                <w:rFonts w:ascii="Times New Roman" w:hAnsi="Times New Roman"/>
                <w:sz w:val="24"/>
              </w:rPr>
              <w:t>Finantsinstitutsioonid</w:t>
            </w:r>
          </w:p>
          <w:p w14:paraId="73BD41CC" w14:textId="77777777" w:rsidR="00802958" w:rsidRPr="00F4480C" w:rsidRDefault="00802958" w:rsidP="00802958">
            <w:pPr>
              <w:rPr>
                <w:rStyle w:val="FormatvorlageInstructionsTabelleText"/>
                <w:rFonts w:ascii="Times New Roman" w:hAnsi="Times New Roman"/>
                <w:sz w:val="24"/>
              </w:rPr>
            </w:pPr>
            <w:r w:rsidRPr="00F4480C">
              <w:rPr>
                <w:rStyle w:val="FormatvorlageInstructionsTabelleText"/>
                <w:rFonts w:ascii="Times New Roman" w:hAnsi="Times New Roman"/>
                <w:sz w:val="24"/>
              </w:rPr>
              <w:t xml:space="preserve">Vt vorm CR IRB. </w:t>
            </w:r>
          </w:p>
        </w:tc>
      </w:tr>
      <w:tr w:rsidR="00802958" w:rsidRPr="00F4480C" w14:paraId="4574930B" w14:textId="77777777" w:rsidTr="00672D2A">
        <w:tc>
          <w:tcPr>
            <w:tcW w:w="1591" w:type="dxa"/>
          </w:tcPr>
          <w:p w14:paraId="0A1C7727" w14:textId="77777777" w:rsidR="00802958" w:rsidRPr="00F4480C" w:rsidRDefault="00B13F06"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0340</w:t>
            </w:r>
          </w:p>
        </w:tc>
        <w:tc>
          <w:tcPr>
            <w:tcW w:w="7274" w:type="dxa"/>
          </w:tcPr>
          <w:p w14:paraId="0113D75B" w14:textId="77777777" w:rsidR="00802958" w:rsidRPr="00F4480C" w:rsidRDefault="00802958" w:rsidP="00487A02">
            <w:pPr>
              <w:pStyle w:val="InstructionsText"/>
              <w:rPr>
                <w:rStyle w:val="InstructionsTabelleberschrift"/>
                <w:rFonts w:ascii="Times New Roman" w:hAnsi="Times New Roman"/>
                <w:bCs w:val="0"/>
                <w:sz w:val="24"/>
              </w:rPr>
            </w:pPr>
            <w:r w:rsidRPr="00F4480C">
              <w:rPr>
                <w:rStyle w:val="InstructionsTabelleberschrift"/>
                <w:rFonts w:ascii="Times New Roman" w:hAnsi="Times New Roman"/>
                <w:sz w:val="24"/>
              </w:rPr>
              <w:t>1.1.2.2.03</w:t>
            </w:r>
            <w:r w:rsidRPr="00F4480C">
              <w:tab/>
            </w:r>
            <w:r w:rsidRPr="00F4480C">
              <w:rPr>
                <w:rStyle w:val="InstructionsTabelleberschrift"/>
                <w:rFonts w:ascii="Times New Roman" w:hAnsi="Times New Roman"/>
                <w:sz w:val="24"/>
              </w:rPr>
              <w:t>Äriühingud – VKEd</w:t>
            </w:r>
          </w:p>
          <w:p w14:paraId="71397CC5" w14:textId="77777777" w:rsidR="00802958" w:rsidRPr="00F4480C" w:rsidRDefault="00802958" w:rsidP="00802958">
            <w:pPr>
              <w:rPr>
                <w:rStyle w:val="FormatvorlageInstructionsTabelleText"/>
                <w:rFonts w:ascii="Times New Roman" w:hAnsi="Times New Roman"/>
                <w:sz w:val="24"/>
              </w:rPr>
            </w:pPr>
            <w:r w:rsidRPr="00F4480C">
              <w:rPr>
                <w:rStyle w:val="FormatvorlageInstructionsTabelleText"/>
                <w:rFonts w:ascii="Times New Roman" w:hAnsi="Times New Roman"/>
                <w:sz w:val="24"/>
              </w:rPr>
              <w:t>Vt vorm CR IRB.</w:t>
            </w:r>
          </w:p>
        </w:tc>
      </w:tr>
      <w:tr w:rsidR="00802958" w:rsidRPr="00F4480C" w14:paraId="3ADC2008" w14:textId="77777777" w:rsidTr="00672D2A">
        <w:tc>
          <w:tcPr>
            <w:tcW w:w="1591" w:type="dxa"/>
          </w:tcPr>
          <w:p w14:paraId="2439ED95" w14:textId="77777777" w:rsidR="00802958" w:rsidRPr="00F4480C" w:rsidRDefault="00B13F06"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0350</w:t>
            </w:r>
          </w:p>
        </w:tc>
        <w:tc>
          <w:tcPr>
            <w:tcW w:w="7274" w:type="dxa"/>
          </w:tcPr>
          <w:p w14:paraId="5D5C25C6" w14:textId="77777777" w:rsidR="00802958" w:rsidRPr="00F4480C" w:rsidRDefault="00802958" w:rsidP="00487A02">
            <w:pPr>
              <w:pStyle w:val="InstructionsText"/>
              <w:rPr>
                <w:rStyle w:val="InstructionsTabelleberschrift"/>
                <w:rFonts w:ascii="Times New Roman" w:hAnsi="Times New Roman"/>
                <w:bCs w:val="0"/>
                <w:sz w:val="24"/>
              </w:rPr>
            </w:pPr>
            <w:r w:rsidRPr="00F4480C">
              <w:rPr>
                <w:rStyle w:val="InstructionsTabelleberschrift"/>
                <w:rFonts w:ascii="Times New Roman" w:hAnsi="Times New Roman"/>
                <w:sz w:val="24"/>
              </w:rPr>
              <w:t>1.1.2.2.04</w:t>
            </w:r>
            <w:r w:rsidRPr="00F4480C">
              <w:tab/>
            </w:r>
            <w:r w:rsidRPr="00F4480C">
              <w:rPr>
                <w:rStyle w:val="InstructionsTabelleberschrift"/>
                <w:rFonts w:ascii="Times New Roman" w:hAnsi="Times New Roman"/>
                <w:sz w:val="24"/>
              </w:rPr>
              <w:t>Äriühingud – eriotstarbelised laenud</w:t>
            </w:r>
          </w:p>
          <w:p w14:paraId="3322030F" w14:textId="77777777" w:rsidR="00802958" w:rsidRPr="00F4480C" w:rsidRDefault="00802958" w:rsidP="00802958">
            <w:pPr>
              <w:rPr>
                <w:rStyle w:val="FormatvorlageInstructionsTabelleText"/>
                <w:rFonts w:ascii="Times New Roman" w:hAnsi="Times New Roman"/>
                <w:sz w:val="24"/>
              </w:rPr>
            </w:pPr>
            <w:r w:rsidRPr="00F4480C">
              <w:rPr>
                <w:rStyle w:val="FormatvorlageInstructionsTabelleText"/>
                <w:rFonts w:ascii="Times New Roman" w:hAnsi="Times New Roman"/>
                <w:sz w:val="24"/>
              </w:rPr>
              <w:t>Vt vorm CR IRB.</w:t>
            </w:r>
          </w:p>
        </w:tc>
      </w:tr>
      <w:tr w:rsidR="00802958" w:rsidRPr="00F4480C" w14:paraId="456EF20A" w14:textId="77777777" w:rsidTr="00672D2A">
        <w:tc>
          <w:tcPr>
            <w:tcW w:w="1591" w:type="dxa"/>
          </w:tcPr>
          <w:p w14:paraId="29C5949F" w14:textId="77777777" w:rsidR="00802958" w:rsidRPr="00F4480C" w:rsidRDefault="00B13F06"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0360</w:t>
            </w:r>
          </w:p>
        </w:tc>
        <w:tc>
          <w:tcPr>
            <w:tcW w:w="7274" w:type="dxa"/>
          </w:tcPr>
          <w:p w14:paraId="1BE356B4" w14:textId="77777777" w:rsidR="00802958" w:rsidRPr="00F4480C" w:rsidRDefault="00802958" w:rsidP="00487A02">
            <w:pPr>
              <w:pStyle w:val="InstructionsText"/>
              <w:rPr>
                <w:rStyle w:val="InstructionsTabelleberschrift"/>
                <w:rFonts w:ascii="Times New Roman" w:hAnsi="Times New Roman"/>
                <w:bCs w:val="0"/>
                <w:sz w:val="24"/>
              </w:rPr>
            </w:pPr>
            <w:r w:rsidRPr="00F4480C">
              <w:rPr>
                <w:rStyle w:val="InstructionsTabelleberschrift"/>
                <w:rFonts w:ascii="Times New Roman" w:hAnsi="Times New Roman"/>
                <w:sz w:val="24"/>
              </w:rPr>
              <w:t>1.1.2.2.05</w:t>
            </w:r>
            <w:r w:rsidRPr="00F4480C">
              <w:tab/>
            </w:r>
            <w:r w:rsidRPr="00F4480C">
              <w:rPr>
                <w:rStyle w:val="InstructionsTabelleberschrift"/>
                <w:rFonts w:ascii="Times New Roman" w:hAnsi="Times New Roman"/>
                <w:sz w:val="24"/>
              </w:rPr>
              <w:t>Äriühingud – muud</w:t>
            </w:r>
          </w:p>
          <w:p w14:paraId="7B82010B" w14:textId="77777777" w:rsidR="00802958" w:rsidRPr="00F4480C" w:rsidRDefault="00802958" w:rsidP="00802958">
            <w:pPr>
              <w:rPr>
                <w:rStyle w:val="FormatvorlageInstructionsTabelleText"/>
                <w:rFonts w:ascii="Times New Roman" w:hAnsi="Times New Roman"/>
                <w:sz w:val="24"/>
              </w:rPr>
            </w:pPr>
            <w:r w:rsidRPr="00F4480C">
              <w:rPr>
                <w:rStyle w:val="FormatvorlageInstructionsTabelleText"/>
                <w:rFonts w:ascii="Times New Roman" w:hAnsi="Times New Roman"/>
                <w:sz w:val="24"/>
              </w:rPr>
              <w:t>Vt vorm CR IRB.</w:t>
            </w:r>
          </w:p>
        </w:tc>
      </w:tr>
      <w:tr w:rsidR="00802958" w:rsidRPr="00F4480C" w14:paraId="5AD7693D" w14:textId="77777777" w:rsidTr="00672D2A">
        <w:tc>
          <w:tcPr>
            <w:tcW w:w="1591" w:type="dxa"/>
          </w:tcPr>
          <w:p w14:paraId="4C484AF7" w14:textId="77777777" w:rsidR="00802958" w:rsidRPr="00F4480C" w:rsidRDefault="00B13F06"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0370</w:t>
            </w:r>
          </w:p>
        </w:tc>
        <w:tc>
          <w:tcPr>
            <w:tcW w:w="7274" w:type="dxa"/>
          </w:tcPr>
          <w:p w14:paraId="0C70BDB3" w14:textId="77777777" w:rsidR="00802958" w:rsidRPr="00F4480C" w:rsidRDefault="00802958" w:rsidP="00487A02">
            <w:pPr>
              <w:pStyle w:val="InstructionsText"/>
              <w:rPr>
                <w:rStyle w:val="InstructionsTabelleberschrift"/>
                <w:rFonts w:ascii="Times New Roman" w:hAnsi="Times New Roman"/>
                <w:bCs w:val="0"/>
                <w:sz w:val="24"/>
              </w:rPr>
            </w:pPr>
            <w:r w:rsidRPr="00F4480C">
              <w:rPr>
                <w:rStyle w:val="InstructionsTabelleberschrift"/>
                <w:rFonts w:ascii="Times New Roman" w:hAnsi="Times New Roman"/>
                <w:sz w:val="24"/>
              </w:rPr>
              <w:t>1.1.2.2.06</w:t>
            </w:r>
            <w:r w:rsidRPr="00F4480C">
              <w:tab/>
            </w:r>
            <w:r w:rsidRPr="00F4480C">
              <w:rPr>
                <w:rStyle w:val="InstructionsTabelleberschrift"/>
                <w:rFonts w:ascii="Times New Roman" w:hAnsi="Times New Roman"/>
                <w:sz w:val="24"/>
              </w:rPr>
              <w:t>Jaenõuded – tagatud VKEde kinnisvaraga</w:t>
            </w:r>
          </w:p>
          <w:p w14:paraId="5C2A38F1" w14:textId="77777777" w:rsidR="00802958" w:rsidRPr="00F4480C" w:rsidRDefault="00802958" w:rsidP="00802958">
            <w:pPr>
              <w:rPr>
                <w:rStyle w:val="FormatvorlageInstructionsTabelleText"/>
                <w:rFonts w:ascii="Times New Roman" w:hAnsi="Times New Roman"/>
                <w:sz w:val="24"/>
              </w:rPr>
            </w:pPr>
            <w:r w:rsidRPr="00F4480C">
              <w:rPr>
                <w:rStyle w:val="FormatvorlageInstructionsTabelleText"/>
                <w:rFonts w:ascii="Times New Roman" w:hAnsi="Times New Roman"/>
                <w:sz w:val="24"/>
              </w:rPr>
              <w:t>Vt vorm CR IRB.</w:t>
            </w:r>
          </w:p>
        </w:tc>
      </w:tr>
      <w:tr w:rsidR="00802958" w:rsidRPr="00F4480C" w14:paraId="584F99B7" w14:textId="77777777" w:rsidTr="00672D2A">
        <w:tc>
          <w:tcPr>
            <w:tcW w:w="1591" w:type="dxa"/>
          </w:tcPr>
          <w:p w14:paraId="14ED3463" w14:textId="77777777" w:rsidR="00802958" w:rsidRPr="00F4480C" w:rsidRDefault="00B13F06"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0380</w:t>
            </w:r>
          </w:p>
        </w:tc>
        <w:tc>
          <w:tcPr>
            <w:tcW w:w="7274" w:type="dxa"/>
          </w:tcPr>
          <w:p w14:paraId="6AFF6AAA" w14:textId="77777777" w:rsidR="00802958" w:rsidRPr="00F4480C" w:rsidRDefault="00802958" w:rsidP="00487A02">
            <w:pPr>
              <w:pStyle w:val="InstructionsText"/>
              <w:rPr>
                <w:rStyle w:val="InstructionsTabelleberschrift"/>
                <w:rFonts w:ascii="Times New Roman" w:hAnsi="Times New Roman"/>
                <w:bCs w:val="0"/>
                <w:sz w:val="24"/>
              </w:rPr>
            </w:pPr>
            <w:r w:rsidRPr="00F4480C">
              <w:rPr>
                <w:rStyle w:val="InstructionsTabelleberschrift"/>
                <w:rFonts w:ascii="Times New Roman" w:hAnsi="Times New Roman"/>
                <w:sz w:val="24"/>
              </w:rPr>
              <w:t>1.1.2.2.07</w:t>
            </w:r>
            <w:r w:rsidRPr="00F4480C">
              <w:tab/>
            </w:r>
            <w:r w:rsidRPr="00F4480C">
              <w:rPr>
                <w:rStyle w:val="InstructionsTabelleberschrift"/>
                <w:rFonts w:ascii="Times New Roman" w:hAnsi="Times New Roman"/>
                <w:sz w:val="24"/>
              </w:rPr>
              <w:t>Jaenõuded – tagatud mitte-VKEde kinnisvaraga</w:t>
            </w:r>
          </w:p>
          <w:p w14:paraId="63ABFE81" w14:textId="77777777" w:rsidR="00802958" w:rsidRPr="00F4480C" w:rsidRDefault="00802958" w:rsidP="00802958">
            <w:pPr>
              <w:rPr>
                <w:rStyle w:val="FormatvorlageInstructionsTabelleText"/>
                <w:rFonts w:ascii="Times New Roman" w:hAnsi="Times New Roman"/>
                <w:sz w:val="24"/>
              </w:rPr>
            </w:pPr>
            <w:r w:rsidRPr="00F4480C">
              <w:rPr>
                <w:rStyle w:val="FormatvorlageInstructionsTabelleText"/>
                <w:rFonts w:ascii="Times New Roman" w:hAnsi="Times New Roman"/>
                <w:sz w:val="24"/>
              </w:rPr>
              <w:t>Vt vorm CR IRB.</w:t>
            </w:r>
          </w:p>
        </w:tc>
      </w:tr>
      <w:tr w:rsidR="00802958" w:rsidRPr="00F4480C" w14:paraId="4C06A566" w14:textId="77777777" w:rsidTr="00672D2A">
        <w:tc>
          <w:tcPr>
            <w:tcW w:w="1591" w:type="dxa"/>
          </w:tcPr>
          <w:p w14:paraId="00C8EF2E" w14:textId="77777777" w:rsidR="00802958" w:rsidRPr="00F4480C" w:rsidRDefault="00B13F06"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0390</w:t>
            </w:r>
          </w:p>
        </w:tc>
        <w:tc>
          <w:tcPr>
            <w:tcW w:w="7274" w:type="dxa"/>
          </w:tcPr>
          <w:p w14:paraId="378C6831" w14:textId="77777777" w:rsidR="00802958" w:rsidRPr="00F4480C" w:rsidRDefault="00802958" w:rsidP="00487A02">
            <w:pPr>
              <w:pStyle w:val="InstructionsText"/>
              <w:rPr>
                <w:rStyle w:val="InstructionsTabelleberschrift"/>
                <w:rFonts w:ascii="Times New Roman" w:hAnsi="Times New Roman"/>
                <w:bCs w:val="0"/>
                <w:sz w:val="24"/>
              </w:rPr>
            </w:pPr>
            <w:r w:rsidRPr="00F4480C">
              <w:rPr>
                <w:rStyle w:val="InstructionsTabelleberschrift"/>
                <w:rFonts w:ascii="Times New Roman" w:hAnsi="Times New Roman"/>
                <w:sz w:val="24"/>
              </w:rPr>
              <w:t>1.1.2.2.08</w:t>
            </w:r>
            <w:r w:rsidRPr="00F4480C">
              <w:tab/>
            </w:r>
            <w:r w:rsidRPr="00F4480C">
              <w:rPr>
                <w:rStyle w:val="InstructionsTabelleberschrift"/>
                <w:rFonts w:ascii="Times New Roman" w:hAnsi="Times New Roman"/>
                <w:sz w:val="24"/>
              </w:rPr>
              <w:t>Jaenõuded – kvalifitseeruvad uuenevad</w:t>
            </w:r>
          </w:p>
          <w:p w14:paraId="2085E749" w14:textId="77777777" w:rsidR="00802958" w:rsidRPr="00F4480C" w:rsidRDefault="00802958" w:rsidP="00802958">
            <w:pPr>
              <w:rPr>
                <w:rStyle w:val="FormatvorlageInstructionsTabelleText"/>
                <w:rFonts w:ascii="Times New Roman" w:hAnsi="Times New Roman"/>
                <w:sz w:val="24"/>
              </w:rPr>
            </w:pPr>
            <w:r w:rsidRPr="00F4480C">
              <w:rPr>
                <w:rStyle w:val="FormatvorlageInstructionsTabelleText"/>
                <w:rFonts w:ascii="Times New Roman" w:hAnsi="Times New Roman"/>
                <w:sz w:val="24"/>
              </w:rPr>
              <w:t>Vt vorm CR IRB.</w:t>
            </w:r>
          </w:p>
        </w:tc>
      </w:tr>
      <w:tr w:rsidR="00802958" w:rsidRPr="00F4480C" w14:paraId="5A733136" w14:textId="77777777" w:rsidTr="00672D2A">
        <w:tc>
          <w:tcPr>
            <w:tcW w:w="1591" w:type="dxa"/>
          </w:tcPr>
          <w:p w14:paraId="360417A4" w14:textId="77777777" w:rsidR="00802958" w:rsidRPr="00F4480C" w:rsidRDefault="00B13F06"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0400</w:t>
            </w:r>
          </w:p>
        </w:tc>
        <w:tc>
          <w:tcPr>
            <w:tcW w:w="7274" w:type="dxa"/>
          </w:tcPr>
          <w:p w14:paraId="560BC365" w14:textId="77777777" w:rsidR="00802958" w:rsidRPr="00F4480C" w:rsidRDefault="00802958" w:rsidP="00487A02">
            <w:pPr>
              <w:pStyle w:val="InstructionsText"/>
              <w:rPr>
                <w:rStyle w:val="InstructionsTabelleberschrift"/>
                <w:rFonts w:ascii="Times New Roman" w:hAnsi="Times New Roman"/>
                <w:bCs w:val="0"/>
                <w:sz w:val="24"/>
              </w:rPr>
            </w:pPr>
            <w:r w:rsidRPr="00F4480C">
              <w:rPr>
                <w:rStyle w:val="InstructionsTabelleberschrift"/>
                <w:rFonts w:ascii="Times New Roman" w:hAnsi="Times New Roman"/>
                <w:sz w:val="24"/>
              </w:rPr>
              <w:t>1.1.2.2.09</w:t>
            </w:r>
            <w:r w:rsidRPr="00F4480C">
              <w:tab/>
            </w:r>
            <w:r w:rsidRPr="00F4480C">
              <w:rPr>
                <w:rStyle w:val="InstructionsTabelleberschrift"/>
                <w:rFonts w:ascii="Times New Roman" w:hAnsi="Times New Roman"/>
                <w:sz w:val="24"/>
              </w:rPr>
              <w:t>Jaenõuded – muud VKEdega seotud</w:t>
            </w:r>
          </w:p>
          <w:p w14:paraId="1C53EB36" w14:textId="77777777" w:rsidR="00802958" w:rsidRPr="00F4480C" w:rsidRDefault="00802958" w:rsidP="00802958">
            <w:pPr>
              <w:rPr>
                <w:rStyle w:val="FormatvorlageInstructionsTabelleText"/>
                <w:rFonts w:ascii="Times New Roman" w:hAnsi="Times New Roman"/>
                <w:sz w:val="24"/>
              </w:rPr>
            </w:pPr>
            <w:r w:rsidRPr="00F4480C">
              <w:rPr>
                <w:rStyle w:val="FormatvorlageInstructionsTabelleText"/>
                <w:rFonts w:ascii="Times New Roman" w:hAnsi="Times New Roman"/>
                <w:sz w:val="24"/>
              </w:rPr>
              <w:t>Vt vorm CR IRB.</w:t>
            </w:r>
          </w:p>
        </w:tc>
      </w:tr>
      <w:tr w:rsidR="00802958" w:rsidRPr="00F4480C" w14:paraId="52F94058" w14:textId="77777777" w:rsidTr="00672D2A">
        <w:tc>
          <w:tcPr>
            <w:tcW w:w="1591" w:type="dxa"/>
          </w:tcPr>
          <w:p w14:paraId="1033C01C" w14:textId="77777777" w:rsidR="00802958" w:rsidRPr="00F4480C" w:rsidRDefault="00B13F06"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0410</w:t>
            </w:r>
          </w:p>
        </w:tc>
        <w:tc>
          <w:tcPr>
            <w:tcW w:w="7274" w:type="dxa"/>
          </w:tcPr>
          <w:p w14:paraId="2C5D9D55" w14:textId="77777777" w:rsidR="00802958" w:rsidRPr="00F4480C" w:rsidRDefault="00802958" w:rsidP="00487A02">
            <w:pPr>
              <w:pStyle w:val="InstructionsText"/>
              <w:rPr>
                <w:rStyle w:val="InstructionsTabelleberschrift"/>
                <w:rFonts w:ascii="Times New Roman" w:hAnsi="Times New Roman"/>
                <w:bCs w:val="0"/>
                <w:sz w:val="24"/>
              </w:rPr>
            </w:pPr>
            <w:r w:rsidRPr="00F4480C">
              <w:rPr>
                <w:rStyle w:val="InstructionsTabelleberschrift"/>
                <w:rFonts w:ascii="Times New Roman" w:hAnsi="Times New Roman"/>
                <w:sz w:val="24"/>
              </w:rPr>
              <w:t>1.1.2.2.10</w:t>
            </w:r>
            <w:r w:rsidRPr="00F4480C">
              <w:tab/>
            </w:r>
            <w:r w:rsidRPr="00F4480C">
              <w:rPr>
                <w:rStyle w:val="InstructionsTabelleberschrift"/>
                <w:rFonts w:ascii="Times New Roman" w:hAnsi="Times New Roman"/>
                <w:sz w:val="24"/>
              </w:rPr>
              <w:t>Jaenõuded – muud mitte-VKEdega seotud</w:t>
            </w:r>
          </w:p>
          <w:p w14:paraId="1E699156" w14:textId="77777777" w:rsidR="00802958" w:rsidRPr="00F4480C" w:rsidRDefault="00802958" w:rsidP="00802958">
            <w:pPr>
              <w:rPr>
                <w:rStyle w:val="FormatvorlageInstructionsTabelleText"/>
                <w:rFonts w:ascii="Times New Roman" w:hAnsi="Times New Roman"/>
                <w:sz w:val="24"/>
              </w:rPr>
            </w:pPr>
            <w:r w:rsidRPr="00F4480C">
              <w:rPr>
                <w:rStyle w:val="FormatvorlageInstructionsTabelleText"/>
                <w:rFonts w:ascii="Times New Roman" w:hAnsi="Times New Roman"/>
                <w:sz w:val="24"/>
              </w:rPr>
              <w:t>Vt vorm CR IRB.</w:t>
            </w:r>
          </w:p>
        </w:tc>
      </w:tr>
      <w:tr w:rsidR="00802958" w:rsidRPr="00F4480C" w14:paraId="10CDC451" w14:textId="77777777" w:rsidTr="00672D2A">
        <w:tc>
          <w:tcPr>
            <w:tcW w:w="1591" w:type="dxa"/>
          </w:tcPr>
          <w:p w14:paraId="3F266156" w14:textId="77777777" w:rsidR="00802958" w:rsidRPr="00F4480C" w:rsidRDefault="00B13F06"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0420</w:t>
            </w:r>
          </w:p>
        </w:tc>
        <w:tc>
          <w:tcPr>
            <w:tcW w:w="7274" w:type="dxa"/>
          </w:tcPr>
          <w:p w14:paraId="3E70F343" w14:textId="77777777" w:rsidR="00802958" w:rsidRPr="00F4480C" w:rsidRDefault="00802958" w:rsidP="00487A02">
            <w:pPr>
              <w:pStyle w:val="InstructionsText"/>
              <w:rPr>
                <w:rStyle w:val="InstructionsTabelleberschrift"/>
                <w:rFonts w:ascii="Times New Roman" w:hAnsi="Times New Roman"/>
                <w:bCs w:val="0"/>
                <w:sz w:val="24"/>
              </w:rPr>
            </w:pPr>
            <w:r w:rsidRPr="00F4480C">
              <w:rPr>
                <w:rStyle w:val="InstructionsTabelleberschrift"/>
                <w:rFonts w:ascii="Times New Roman" w:hAnsi="Times New Roman"/>
                <w:sz w:val="24"/>
              </w:rPr>
              <w:t>1.1.2.3</w:t>
            </w:r>
            <w:r w:rsidRPr="00F4480C">
              <w:tab/>
            </w:r>
            <w:r w:rsidRPr="00F4480C">
              <w:rPr>
                <w:rStyle w:val="InstructionsTabelleberschrift"/>
                <w:rFonts w:ascii="Times New Roman" w:hAnsi="Times New Roman"/>
                <w:sz w:val="24"/>
              </w:rPr>
              <w:t>Sisereitingute meetodi kohane omakapital</w:t>
            </w:r>
          </w:p>
          <w:p w14:paraId="0E313513" w14:textId="77777777" w:rsidR="00802958" w:rsidRPr="00F4480C" w:rsidRDefault="00802958" w:rsidP="00802958">
            <w:pPr>
              <w:rPr>
                <w:rStyle w:val="FormatvorlageInstructionsTabelleText"/>
                <w:rFonts w:ascii="Times New Roman" w:hAnsi="Times New Roman"/>
                <w:sz w:val="24"/>
              </w:rPr>
            </w:pPr>
            <w:r w:rsidRPr="00F4480C">
              <w:rPr>
                <w:rStyle w:val="FormatvorlageInstructionsTabelleText"/>
                <w:rFonts w:ascii="Times New Roman" w:hAnsi="Times New Roman"/>
                <w:sz w:val="24"/>
              </w:rPr>
              <w:t>Vt vorm CR EQU IRB.</w:t>
            </w:r>
          </w:p>
        </w:tc>
      </w:tr>
      <w:tr w:rsidR="00802958" w:rsidRPr="00F4480C" w14:paraId="78953650" w14:textId="77777777" w:rsidTr="00672D2A">
        <w:tc>
          <w:tcPr>
            <w:tcW w:w="1591" w:type="dxa"/>
          </w:tcPr>
          <w:p w14:paraId="40F1038F" w14:textId="77777777" w:rsidR="00802958" w:rsidRPr="00F4480C" w:rsidRDefault="00B13F06"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0450</w:t>
            </w:r>
          </w:p>
        </w:tc>
        <w:tc>
          <w:tcPr>
            <w:tcW w:w="7274" w:type="dxa"/>
          </w:tcPr>
          <w:p w14:paraId="79225E43" w14:textId="77777777" w:rsidR="00802958" w:rsidRPr="00F4480C" w:rsidRDefault="00802958" w:rsidP="00487A02">
            <w:pPr>
              <w:pStyle w:val="InstructionsText"/>
              <w:rPr>
                <w:rStyle w:val="InstructionsTabelleberschrift"/>
                <w:rFonts w:ascii="Times New Roman" w:hAnsi="Times New Roman"/>
                <w:bCs w:val="0"/>
                <w:sz w:val="24"/>
              </w:rPr>
            </w:pPr>
            <w:r w:rsidRPr="00F4480C">
              <w:rPr>
                <w:rStyle w:val="InstructionsTabelleberschrift"/>
                <w:rFonts w:ascii="Times New Roman" w:hAnsi="Times New Roman"/>
                <w:sz w:val="24"/>
              </w:rPr>
              <w:t>1.1.2.5</w:t>
            </w:r>
            <w:r w:rsidRPr="00F4480C">
              <w:tab/>
            </w:r>
            <w:r w:rsidRPr="00F4480C">
              <w:rPr>
                <w:rStyle w:val="InstructionsTabelleberschrift"/>
                <w:rFonts w:ascii="Times New Roman" w:hAnsi="Times New Roman"/>
                <w:sz w:val="24"/>
              </w:rPr>
              <w:t>Muud varad, mis ei ole krediidi iseloomuga</w:t>
            </w:r>
          </w:p>
          <w:p w14:paraId="36871DF6" w14:textId="4D93D31A" w:rsidR="00802958" w:rsidRPr="00F4480C" w:rsidRDefault="00802958" w:rsidP="006A6822">
            <w:pPr>
              <w:rPr>
                <w:rStyle w:val="FormatvorlageInstructionsTabelleText"/>
                <w:rFonts w:ascii="Times New Roman" w:hAnsi="Times New Roman"/>
                <w:sz w:val="24"/>
              </w:rPr>
            </w:pPr>
            <w:r w:rsidRPr="00F4480C">
              <w:rPr>
                <w:rFonts w:ascii="Times New Roman" w:hAnsi="Times New Roman"/>
                <w:sz w:val="24"/>
              </w:rPr>
              <w:t>Kajastatav summa on riskiga kaalutud vara, mis on arvutatud vastavalt määruse (EL) nr 575/2013 artiklile 156.</w:t>
            </w:r>
            <w:r w:rsidRPr="00F4480C">
              <w:rPr>
                <w:rStyle w:val="FormatvorlageInstructionsTabelleText"/>
                <w:rFonts w:ascii="Times New Roman" w:hAnsi="Times New Roman"/>
                <w:sz w:val="24"/>
              </w:rPr>
              <w:t xml:space="preserve"> </w:t>
            </w:r>
          </w:p>
        </w:tc>
      </w:tr>
      <w:tr w:rsidR="00B03CD3" w:rsidRPr="00F4480C" w14:paraId="1F098548" w14:textId="77777777" w:rsidTr="00672D2A">
        <w:tc>
          <w:tcPr>
            <w:tcW w:w="1591" w:type="dxa"/>
          </w:tcPr>
          <w:p w14:paraId="36C495C8" w14:textId="35E1B3F2" w:rsidR="00B03CD3" w:rsidRPr="00F4480C" w:rsidRDefault="00B03CD3"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0455</w:t>
            </w:r>
          </w:p>
        </w:tc>
        <w:tc>
          <w:tcPr>
            <w:tcW w:w="7274" w:type="dxa"/>
          </w:tcPr>
          <w:p w14:paraId="032E1BBE" w14:textId="521F78C0" w:rsidR="00B03CD3" w:rsidRPr="00F4480C" w:rsidRDefault="00B03CD3" w:rsidP="00B03CD3">
            <w:pPr>
              <w:pStyle w:val="InstructionsText"/>
              <w:rPr>
                <w:rStyle w:val="InstructionsTabelleberschrift"/>
                <w:rFonts w:ascii="Times New Roman" w:hAnsi="Times New Roman"/>
                <w:bCs w:val="0"/>
                <w:sz w:val="24"/>
              </w:rPr>
            </w:pPr>
            <w:r w:rsidRPr="00F4480C">
              <w:rPr>
                <w:rStyle w:val="InstructionsTabelleberschrift"/>
                <w:rFonts w:ascii="Times New Roman" w:hAnsi="Times New Roman"/>
                <w:sz w:val="24"/>
              </w:rPr>
              <w:t xml:space="preserve">1.1.2.5.1 </w:t>
            </w:r>
            <w:r w:rsidRPr="00F4480C">
              <w:tab/>
            </w:r>
            <w:r w:rsidRPr="00F4480C">
              <w:rPr>
                <w:rStyle w:val="InstructionsTabelleberschrift"/>
                <w:rFonts w:ascii="Times New Roman" w:hAnsi="Times New Roman"/>
                <w:sz w:val="24"/>
              </w:rPr>
              <w:t>Millest immateriaalse varana kajastatav tarkvaravara</w:t>
            </w:r>
          </w:p>
          <w:p w14:paraId="2EB2DE5E" w14:textId="4EBE54AB" w:rsidR="00B03CD3" w:rsidRPr="00F4480C" w:rsidRDefault="00B03CD3" w:rsidP="00566DB5">
            <w:pPr>
              <w:pStyle w:val="InstructionsText"/>
              <w:rPr>
                <w:rStyle w:val="InstructionsTabelleberschrift"/>
                <w:rFonts w:ascii="Times New Roman" w:hAnsi="Times New Roman"/>
                <w:sz w:val="24"/>
              </w:rPr>
            </w:pPr>
            <w:r w:rsidRPr="00F4480C">
              <w:t>Riskiga kaalutud vara, mis on seotud immateriaalse varana kajastatud tarkvaravara osaga, mida ole maha arvatud esimese taseme põhiomavahendite kirjetest vastavalt määruse (EL) nr 575/2013 artikli 36 lõike 1 punktile b, vaid mida on riskiga kaalutud vastavalt kõnealuse määruse artiklile 156.</w:t>
            </w:r>
          </w:p>
        </w:tc>
      </w:tr>
      <w:tr w:rsidR="00802958" w:rsidRPr="00F4480C" w14:paraId="29C0D40B" w14:textId="77777777" w:rsidTr="00672D2A">
        <w:tc>
          <w:tcPr>
            <w:tcW w:w="1591" w:type="dxa"/>
          </w:tcPr>
          <w:p w14:paraId="0F519400" w14:textId="77777777" w:rsidR="00802958" w:rsidRPr="00F4480C" w:rsidRDefault="00B13F06"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0460</w:t>
            </w:r>
          </w:p>
        </w:tc>
        <w:tc>
          <w:tcPr>
            <w:tcW w:w="7274" w:type="dxa"/>
          </w:tcPr>
          <w:p w14:paraId="47A77E12" w14:textId="77777777" w:rsidR="00802958" w:rsidRPr="00F4480C" w:rsidRDefault="00802958"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1.1.3</w:t>
            </w:r>
            <w:r w:rsidRPr="00F4480C">
              <w:tab/>
            </w:r>
            <w:r w:rsidRPr="00F4480C">
              <w:rPr>
                <w:rStyle w:val="InstructionsTabelleberschrift"/>
                <w:rFonts w:ascii="Times New Roman" w:hAnsi="Times New Roman"/>
                <w:sz w:val="24"/>
              </w:rPr>
              <w:t>Riskipositsioon keskse vastaspoole tagatisfondi tehtavate osamaksude puhul</w:t>
            </w:r>
          </w:p>
          <w:p w14:paraId="7F9C499C" w14:textId="52B3FC8E" w:rsidR="00802958" w:rsidRPr="00F4480C" w:rsidRDefault="00802958" w:rsidP="00167619">
            <w:pPr>
              <w:rPr>
                <w:rStyle w:val="FormatvorlageInstructionsTabelleText"/>
                <w:rFonts w:ascii="Times New Roman" w:hAnsi="Times New Roman"/>
                <w:sz w:val="24"/>
              </w:rPr>
            </w:pPr>
            <w:r w:rsidRPr="00F4480C">
              <w:rPr>
                <w:rStyle w:val="FormatvorlageInstructionsTabelleText"/>
                <w:rFonts w:ascii="Times New Roman" w:hAnsi="Times New Roman"/>
                <w:sz w:val="24"/>
              </w:rPr>
              <w:t>Määruse (EL) nr 575/2013 artiklid 307, 308 ja 309</w:t>
            </w:r>
          </w:p>
        </w:tc>
      </w:tr>
      <w:tr w:rsidR="00802958" w:rsidRPr="00F4480C" w14:paraId="591130F4" w14:textId="77777777" w:rsidTr="00672D2A">
        <w:tc>
          <w:tcPr>
            <w:tcW w:w="1591" w:type="dxa"/>
          </w:tcPr>
          <w:p w14:paraId="659372E6" w14:textId="77777777" w:rsidR="00802958" w:rsidRPr="00F4480C" w:rsidRDefault="00B13F06"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0470</w:t>
            </w:r>
          </w:p>
        </w:tc>
        <w:tc>
          <w:tcPr>
            <w:tcW w:w="7274" w:type="dxa"/>
          </w:tcPr>
          <w:p w14:paraId="64ABD7A4" w14:textId="028D2BF6" w:rsidR="00802958" w:rsidRPr="00F4480C" w:rsidRDefault="00802958"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 xml:space="preserve">1.1.4 </w:t>
            </w:r>
            <w:r w:rsidRPr="00F4480C">
              <w:tab/>
            </w:r>
            <w:r w:rsidRPr="00F4480C">
              <w:rPr>
                <w:rStyle w:val="InstructionsTabelleberschrift"/>
                <w:rFonts w:ascii="Times New Roman" w:hAnsi="Times New Roman"/>
                <w:sz w:val="24"/>
              </w:rPr>
              <w:t>Väärtpaberistamise positsioonid</w:t>
            </w:r>
          </w:p>
          <w:p w14:paraId="2F7C929C" w14:textId="77777777" w:rsidR="00802958" w:rsidRPr="00F4480C" w:rsidRDefault="00802958" w:rsidP="00487A02">
            <w:pPr>
              <w:pStyle w:val="InstructionsText"/>
              <w:rPr>
                <w:rStyle w:val="InstructionsTabelleberschrift"/>
                <w:rFonts w:ascii="Times New Roman" w:hAnsi="Times New Roman"/>
                <w:sz w:val="24"/>
              </w:rPr>
            </w:pPr>
            <w:r w:rsidRPr="00F4480C">
              <w:rPr>
                <w:rStyle w:val="FormatvorlageInstructionsTabelleText"/>
                <w:rFonts w:ascii="Times New Roman" w:hAnsi="Times New Roman"/>
                <w:sz w:val="24"/>
              </w:rPr>
              <w:t>Vt vorm CR SEC.</w:t>
            </w:r>
          </w:p>
        </w:tc>
      </w:tr>
      <w:tr w:rsidR="00802958" w:rsidRPr="00F4480C" w14:paraId="21E25F57" w14:textId="77777777" w:rsidTr="00672D2A">
        <w:tc>
          <w:tcPr>
            <w:tcW w:w="1591" w:type="dxa"/>
          </w:tcPr>
          <w:p w14:paraId="038FE905" w14:textId="77777777" w:rsidR="00802958" w:rsidRPr="00F4480C" w:rsidRDefault="00B13F06"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lastRenderedPageBreak/>
              <w:t>0490</w:t>
            </w:r>
          </w:p>
        </w:tc>
        <w:tc>
          <w:tcPr>
            <w:tcW w:w="7274" w:type="dxa"/>
          </w:tcPr>
          <w:p w14:paraId="42EB1944" w14:textId="77777777" w:rsidR="00802958" w:rsidRPr="00F4480C" w:rsidRDefault="00802958" w:rsidP="00487A02">
            <w:pPr>
              <w:pStyle w:val="InstructionsText"/>
              <w:rPr>
                <w:rStyle w:val="InstructionsTabelleberschrift"/>
                <w:rFonts w:ascii="Times New Roman" w:hAnsi="Times New Roman"/>
                <w:strike/>
                <w:sz w:val="24"/>
              </w:rPr>
            </w:pPr>
            <w:r w:rsidRPr="00F4480C">
              <w:rPr>
                <w:rStyle w:val="InstructionsTabelleberschrift"/>
                <w:rFonts w:ascii="Times New Roman" w:hAnsi="Times New Roman"/>
                <w:sz w:val="24"/>
              </w:rPr>
              <w:t>1.2</w:t>
            </w:r>
            <w:r w:rsidRPr="00F4480C">
              <w:tab/>
            </w:r>
            <w:r w:rsidRPr="00F4480C">
              <w:rPr>
                <w:rStyle w:val="InstructionsTabelleberschrift"/>
                <w:rFonts w:ascii="Times New Roman" w:hAnsi="Times New Roman"/>
                <w:sz w:val="24"/>
              </w:rPr>
              <w:t>KOGURISKIPOSITSIOON ARVELDUS-/ÜLEKANDERISKI PUHUL</w:t>
            </w:r>
          </w:p>
          <w:p w14:paraId="5035253C" w14:textId="76C30B25" w:rsidR="00802958" w:rsidRPr="00F4480C" w:rsidRDefault="00802958" w:rsidP="002A67C8">
            <w:pPr>
              <w:rPr>
                <w:rStyle w:val="FormatvorlageInstructionsTabelleText"/>
                <w:rFonts w:ascii="Times New Roman" w:hAnsi="Times New Roman"/>
                <w:sz w:val="24"/>
              </w:rPr>
            </w:pPr>
            <w:r w:rsidRPr="00F4480C">
              <w:rPr>
                <w:rStyle w:val="FormatvorlageInstructionsTabelleText"/>
                <w:rFonts w:ascii="Times New Roman" w:hAnsi="Times New Roman"/>
                <w:sz w:val="24"/>
              </w:rPr>
              <w:t>Määruse (EL) nr 575/2013 artikli 92 lõike 3 punkti c alapunkt ii ja artikli 92 lõike 4 punkt b</w:t>
            </w:r>
          </w:p>
        </w:tc>
      </w:tr>
      <w:tr w:rsidR="00802958" w:rsidRPr="00F4480C" w14:paraId="5B8A1994" w14:textId="77777777" w:rsidTr="00672D2A">
        <w:tc>
          <w:tcPr>
            <w:tcW w:w="1591" w:type="dxa"/>
          </w:tcPr>
          <w:p w14:paraId="04705FB4" w14:textId="77777777" w:rsidR="00802958" w:rsidRPr="00F4480C" w:rsidRDefault="00B13F06"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0500</w:t>
            </w:r>
          </w:p>
        </w:tc>
        <w:tc>
          <w:tcPr>
            <w:tcW w:w="7274" w:type="dxa"/>
          </w:tcPr>
          <w:p w14:paraId="661440B9" w14:textId="77777777" w:rsidR="00802958" w:rsidRPr="00F4480C" w:rsidRDefault="00802958" w:rsidP="00487A02">
            <w:pPr>
              <w:pStyle w:val="InstructionsText"/>
              <w:rPr>
                <w:rStyle w:val="InstructionsTabelleberschrift"/>
                <w:rFonts w:ascii="Times New Roman" w:hAnsi="Times New Roman"/>
                <w:bCs w:val="0"/>
                <w:sz w:val="24"/>
              </w:rPr>
            </w:pPr>
            <w:r w:rsidRPr="00F4480C">
              <w:rPr>
                <w:rStyle w:val="InstructionsTabelleberschrift"/>
                <w:rFonts w:ascii="Times New Roman" w:hAnsi="Times New Roman"/>
                <w:sz w:val="24"/>
              </w:rPr>
              <w:t>1.2.1</w:t>
            </w:r>
            <w:r w:rsidRPr="00F4480C">
              <w:tab/>
            </w:r>
            <w:r w:rsidRPr="00F4480C">
              <w:rPr>
                <w:rStyle w:val="InstructionsTabelleberschrift"/>
                <w:rFonts w:ascii="Times New Roman" w:hAnsi="Times New Roman"/>
                <w:sz w:val="24"/>
              </w:rPr>
              <w:t>Kauplemisportfelliväline arveldus-/ülekanderisk</w:t>
            </w:r>
          </w:p>
          <w:p w14:paraId="3203EC39" w14:textId="77777777" w:rsidR="00802958" w:rsidRPr="00F4480C" w:rsidRDefault="00802958" w:rsidP="00802958">
            <w:pPr>
              <w:rPr>
                <w:rStyle w:val="FormatvorlageInstructionsTabelleText"/>
                <w:rFonts w:ascii="Times New Roman" w:hAnsi="Times New Roman"/>
                <w:sz w:val="24"/>
              </w:rPr>
            </w:pPr>
            <w:r w:rsidRPr="00F4480C">
              <w:rPr>
                <w:rStyle w:val="FormatvorlageInstructionsTabelleText"/>
                <w:rFonts w:ascii="Times New Roman" w:hAnsi="Times New Roman"/>
                <w:sz w:val="24"/>
              </w:rPr>
              <w:t>Vt vorm CR SETT.</w:t>
            </w:r>
          </w:p>
        </w:tc>
      </w:tr>
      <w:tr w:rsidR="00802958" w:rsidRPr="00F4480C" w14:paraId="7E42F7AD" w14:textId="77777777" w:rsidTr="00672D2A">
        <w:tc>
          <w:tcPr>
            <w:tcW w:w="1591" w:type="dxa"/>
          </w:tcPr>
          <w:p w14:paraId="5C04188F" w14:textId="77777777" w:rsidR="00802958" w:rsidRPr="00F4480C" w:rsidRDefault="00B13F06"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0510</w:t>
            </w:r>
          </w:p>
        </w:tc>
        <w:tc>
          <w:tcPr>
            <w:tcW w:w="7274" w:type="dxa"/>
          </w:tcPr>
          <w:p w14:paraId="242EFEF7" w14:textId="77777777" w:rsidR="00802958" w:rsidRPr="00F4480C" w:rsidRDefault="00802958" w:rsidP="00487A02">
            <w:pPr>
              <w:pStyle w:val="InstructionsText"/>
              <w:rPr>
                <w:rStyle w:val="InstructionsTabelleberschrift"/>
                <w:rFonts w:ascii="Times New Roman" w:hAnsi="Times New Roman"/>
                <w:bCs w:val="0"/>
                <w:sz w:val="24"/>
              </w:rPr>
            </w:pPr>
            <w:r w:rsidRPr="00F4480C">
              <w:rPr>
                <w:rStyle w:val="InstructionsTabelleberschrift"/>
                <w:rFonts w:ascii="Times New Roman" w:hAnsi="Times New Roman"/>
                <w:sz w:val="24"/>
              </w:rPr>
              <w:t>1.2.2</w:t>
            </w:r>
            <w:r w:rsidRPr="00F4480C">
              <w:tab/>
            </w:r>
            <w:r w:rsidRPr="00F4480C">
              <w:rPr>
                <w:rStyle w:val="InstructionsTabelleberschrift"/>
                <w:rFonts w:ascii="Times New Roman" w:hAnsi="Times New Roman"/>
                <w:sz w:val="24"/>
              </w:rPr>
              <w:t>Kauplemisportfelli arveldus-/ülekanderisk</w:t>
            </w:r>
          </w:p>
          <w:p w14:paraId="39F81B7A" w14:textId="77777777" w:rsidR="00802958" w:rsidRPr="00F4480C" w:rsidRDefault="00802958" w:rsidP="00802958">
            <w:pPr>
              <w:rPr>
                <w:rStyle w:val="FormatvorlageInstructionsTabelleText"/>
                <w:rFonts w:ascii="Times New Roman" w:hAnsi="Times New Roman"/>
                <w:sz w:val="24"/>
              </w:rPr>
            </w:pPr>
            <w:r w:rsidRPr="00F4480C">
              <w:rPr>
                <w:rStyle w:val="FormatvorlageInstructionsTabelleText"/>
                <w:rFonts w:ascii="Times New Roman" w:hAnsi="Times New Roman"/>
                <w:sz w:val="24"/>
              </w:rPr>
              <w:t>Vt vorm CR SETT.</w:t>
            </w:r>
          </w:p>
        </w:tc>
      </w:tr>
      <w:tr w:rsidR="00802958" w:rsidRPr="00F4480C" w14:paraId="64924B29" w14:textId="77777777" w:rsidTr="00672D2A">
        <w:tc>
          <w:tcPr>
            <w:tcW w:w="1591" w:type="dxa"/>
          </w:tcPr>
          <w:p w14:paraId="6A249850" w14:textId="77777777" w:rsidR="00802958" w:rsidRPr="00F4480C" w:rsidRDefault="00B13F06"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0520</w:t>
            </w:r>
          </w:p>
        </w:tc>
        <w:tc>
          <w:tcPr>
            <w:tcW w:w="7274" w:type="dxa"/>
          </w:tcPr>
          <w:p w14:paraId="18F427A1" w14:textId="77777777" w:rsidR="00802958" w:rsidRPr="00F4480C" w:rsidRDefault="00802958" w:rsidP="00487A02">
            <w:pPr>
              <w:pStyle w:val="InstructionsText"/>
              <w:rPr>
                <w:rStyle w:val="InstructionsTabelleberschrift"/>
                <w:rFonts w:ascii="Times New Roman" w:hAnsi="Times New Roman"/>
                <w:bCs w:val="0"/>
                <w:sz w:val="24"/>
              </w:rPr>
            </w:pPr>
            <w:r w:rsidRPr="00F4480C">
              <w:rPr>
                <w:rStyle w:val="InstructionsTabelleberschrift"/>
                <w:rFonts w:ascii="Times New Roman" w:hAnsi="Times New Roman"/>
                <w:sz w:val="24"/>
              </w:rPr>
              <w:t>1.3</w:t>
            </w:r>
            <w:r w:rsidRPr="00F4480C">
              <w:tab/>
            </w:r>
            <w:r w:rsidRPr="00F4480C">
              <w:rPr>
                <w:rStyle w:val="InstructionsTabelleberschrift"/>
                <w:rFonts w:ascii="Times New Roman" w:hAnsi="Times New Roman"/>
                <w:sz w:val="24"/>
              </w:rPr>
              <w:t xml:space="preserve">KOGURISKIPOSITSIOON POSITSIOONIRISKI, VALUUTARISKI JA KAUBARISKI PUHUL </w:t>
            </w:r>
          </w:p>
          <w:p w14:paraId="69A11AE9" w14:textId="338F8147" w:rsidR="00802958" w:rsidRPr="00F4480C" w:rsidRDefault="00802958" w:rsidP="00EA6388">
            <w:pPr>
              <w:pStyle w:val="InstructionsText"/>
              <w:rPr>
                <w:rStyle w:val="FormatvorlageInstructionsTabelleText"/>
                <w:rFonts w:ascii="Times New Roman" w:hAnsi="Times New Roman"/>
                <w:bCs w:val="0"/>
                <w:sz w:val="24"/>
              </w:rPr>
            </w:pPr>
            <w:r w:rsidRPr="00F4480C">
              <w:t xml:space="preserve">Määruse (EL) nr 575/2013 </w:t>
            </w:r>
            <w:r w:rsidRPr="00F4480C">
              <w:rPr>
                <w:rStyle w:val="FormatvorlageInstructionsTabelleText"/>
                <w:rFonts w:ascii="Times New Roman" w:hAnsi="Times New Roman"/>
                <w:sz w:val="24"/>
              </w:rPr>
              <w:t>artikli 92 lõike 3 punkti b alapunkt i, punkti c alapunktid i ja iii ning artikli 92 lõike 4 punkt b</w:t>
            </w:r>
          </w:p>
        </w:tc>
      </w:tr>
      <w:tr w:rsidR="00802958" w:rsidRPr="00F4480C" w14:paraId="4E13A3FC" w14:textId="77777777" w:rsidTr="00672D2A">
        <w:tc>
          <w:tcPr>
            <w:tcW w:w="1591" w:type="dxa"/>
          </w:tcPr>
          <w:p w14:paraId="5B5A6106" w14:textId="77777777" w:rsidR="00802958" w:rsidRPr="00F4480C" w:rsidRDefault="00B13F06"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0530</w:t>
            </w:r>
          </w:p>
        </w:tc>
        <w:tc>
          <w:tcPr>
            <w:tcW w:w="7274" w:type="dxa"/>
          </w:tcPr>
          <w:p w14:paraId="35490A0F" w14:textId="77777777" w:rsidR="00802958" w:rsidRPr="00F4480C" w:rsidRDefault="00802958"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1.3.1</w:t>
            </w:r>
            <w:r w:rsidRPr="00F4480C">
              <w:tab/>
            </w:r>
            <w:r w:rsidRPr="00F4480C">
              <w:rPr>
                <w:rStyle w:val="InstructionsTabelleberschrift"/>
                <w:rFonts w:ascii="Times New Roman" w:hAnsi="Times New Roman"/>
                <w:sz w:val="24"/>
              </w:rPr>
              <w:t>Standardmeetodil põhinev koguriskipositsioon positsiooniriski, valuutariski ja kaubariski puhul</w:t>
            </w:r>
          </w:p>
        </w:tc>
      </w:tr>
      <w:tr w:rsidR="00802958" w:rsidRPr="00F4480C" w14:paraId="3FA5586E" w14:textId="77777777" w:rsidTr="00672D2A">
        <w:tc>
          <w:tcPr>
            <w:tcW w:w="1591" w:type="dxa"/>
          </w:tcPr>
          <w:p w14:paraId="6286DFC6" w14:textId="77777777" w:rsidR="00802958" w:rsidRPr="00F4480C" w:rsidRDefault="00B13F06"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0540</w:t>
            </w:r>
          </w:p>
        </w:tc>
        <w:tc>
          <w:tcPr>
            <w:tcW w:w="7274" w:type="dxa"/>
          </w:tcPr>
          <w:p w14:paraId="6B4397FA" w14:textId="67B5CCBE" w:rsidR="00802958" w:rsidRPr="00F4480C" w:rsidRDefault="00802958"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1.3.1.1</w:t>
            </w:r>
            <w:r w:rsidRPr="00F4480C">
              <w:tab/>
            </w:r>
            <w:r w:rsidRPr="00F4480C">
              <w:rPr>
                <w:rStyle w:val="InstructionsTabelleberschrift"/>
                <w:rFonts w:ascii="Times New Roman" w:hAnsi="Times New Roman"/>
                <w:sz w:val="24"/>
              </w:rPr>
              <w:t>Kaubeldavad võlainstrumendid</w:t>
            </w:r>
          </w:p>
          <w:p w14:paraId="1B2A44FD" w14:textId="77777777" w:rsidR="00802958" w:rsidRPr="00F4480C" w:rsidRDefault="00802958" w:rsidP="00487A02">
            <w:pPr>
              <w:pStyle w:val="InstructionsText"/>
              <w:rPr>
                <w:rStyle w:val="FormatvorlageInstructionsTabelleText"/>
                <w:rFonts w:ascii="Times New Roman" w:hAnsi="Times New Roman"/>
                <w:bCs w:val="0"/>
                <w:sz w:val="24"/>
              </w:rPr>
            </w:pPr>
            <w:r w:rsidRPr="00F4480C">
              <w:rPr>
                <w:rStyle w:val="InstructionsTabelleberschrift"/>
                <w:rFonts w:ascii="Times New Roman" w:hAnsi="Times New Roman"/>
                <w:b w:val="0"/>
                <w:sz w:val="24"/>
                <w:u w:val="none"/>
              </w:rPr>
              <w:t>Vorm MKR SA TDI kõigi valuutade tasemel.</w:t>
            </w:r>
          </w:p>
        </w:tc>
      </w:tr>
      <w:tr w:rsidR="00802958" w:rsidRPr="00F4480C" w14:paraId="2EF9AA36" w14:textId="77777777" w:rsidTr="00672D2A">
        <w:tc>
          <w:tcPr>
            <w:tcW w:w="1591" w:type="dxa"/>
          </w:tcPr>
          <w:p w14:paraId="453E487B" w14:textId="77777777" w:rsidR="00802958" w:rsidRPr="00F4480C" w:rsidRDefault="00B13F06"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0550</w:t>
            </w:r>
          </w:p>
        </w:tc>
        <w:tc>
          <w:tcPr>
            <w:tcW w:w="7274" w:type="dxa"/>
          </w:tcPr>
          <w:p w14:paraId="016F6C55" w14:textId="77777777" w:rsidR="00802958" w:rsidRPr="00F4480C" w:rsidRDefault="00802958" w:rsidP="00487A02">
            <w:pPr>
              <w:pStyle w:val="InstructionsText"/>
              <w:rPr>
                <w:rStyle w:val="InstructionsTabelleberschrift"/>
                <w:rFonts w:ascii="Times New Roman" w:hAnsi="Times New Roman"/>
                <w:bCs w:val="0"/>
                <w:sz w:val="24"/>
              </w:rPr>
            </w:pPr>
            <w:r w:rsidRPr="00F4480C">
              <w:rPr>
                <w:rStyle w:val="InstructionsTabelleberschrift"/>
                <w:rFonts w:ascii="Times New Roman" w:hAnsi="Times New Roman"/>
                <w:sz w:val="24"/>
              </w:rPr>
              <w:t>1.3.1.2</w:t>
            </w:r>
            <w:r w:rsidRPr="00F4480C">
              <w:tab/>
            </w:r>
            <w:r w:rsidRPr="00F4480C">
              <w:rPr>
                <w:rStyle w:val="InstructionsTabelleberschrift"/>
                <w:rFonts w:ascii="Times New Roman" w:hAnsi="Times New Roman"/>
                <w:sz w:val="24"/>
              </w:rPr>
              <w:t>Omakapital</w:t>
            </w:r>
          </w:p>
          <w:p w14:paraId="2A9B9D98" w14:textId="77777777" w:rsidR="00802958" w:rsidRPr="00F4480C" w:rsidRDefault="00802958" w:rsidP="00802958">
            <w:pPr>
              <w:rPr>
                <w:rStyle w:val="FormatvorlageInstructionsTabelleText"/>
                <w:rFonts w:ascii="Times New Roman" w:hAnsi="Times New Roman"/>
                <w:sz w:val="24"/>
              </w:rPr>
            </w:pPr>
            <w:r w:rsidRPr="00F4480C">
              <w:rPr>
                <w:rStyle w:val="FormatvorlageInstructionsTabelleText"/>
                <w:rFonts w:ascii="Times New Roman" w:hAnsi="Times New Roman"/>
                <w:sz w:val="24"/>
              </w:rPr>
              <w:t xml:space="preserve">Vorm MKR SA EQU kõigi riigisiseste turgude tasemel. </w:t>
            </w:r>
          </w:p>
        </w:tc>
      </w:tr>
      <w:tr w:rsidR="00802958" w:rsidRPr="00F4480C" w14:paraId="14C6BEE1" w14:textId="77777777" w:rsidTr="00672D2A">
        <w:tc>
          <w:tcPr>
            <w:tcW w:w="1591" w:type="dxa"/>
          </w:tcPr>
          <w:p w14:paraId="3B039E5D" w14:textId="77777777" w:rsidR="00802958" w:rsidRPr="00F4480C" w:rsidRDefault="00B13F06"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0555</w:t>
            </w:r>
          </w:p>
        </w:tc>
        <w:tc>
          <w:tcPr>
            <w:tcW w:w="7274" w:type="dxa"/>
          </w:tcPr>
          <w:p w14:paraId="14DF3595" w14:textId="77777777" w:rsidR="00802958" w:rsidRPr="00F4480C" w:rsidRDefault="00802958"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1.3.1.3</w:t>
            </w:r>
            <w:r w:rsidRPr="00F4480C">
              <w:tab/>
            </w:r>
            <w:r w:rsidRPr="00F4480C">
              <w:rPr>
                <w:rStyle w:val="InstructionsTabelleberschrift"/>
                <w:rFonts w:ascii="Times New Roman" w:hAnsi="Times New Roman"/>
                <w:sz w:val="24"/>
              </w:rPr>
              <w:t>Investeerimisfondides olevate positsioonide positsioonirisk, mille suhtes kohaldatakse erimeetodit</w:t>
            </w:r>
          </w:p>
          <w:p w14:paraId="5217648D" w14:textId="29134E94" w:rsidR="00802958" w:rsidRPr="00F4480C" w:rsidRDefault="00802958" w:rsidP="00802958">
            <w:pPr>
              <w:rPr>
                <w:rStyle w:val="FormatvorlageInstructionsTabelleText"/>
                <w:rFonts w:ascii="Times New Roman" w:hAnsi="Times New Roman"/>
                <w:sz w:val="24"/>
              </w:rPr>
            </w:pPr>
            <w:r w:rsidRPr="00F4480C">
              <w:rPr>
                <w:rStyle w:val="FormatvorlageInstructionsTabelleText"/>
                <w:rFonts w:ascii="Times New Roman" w:hAnsi="Times New Roman"/>
                <w:sz w:val="24"/>
              </w:rPr>
              <w:t>Määruse (EL) nr 575/2013 artikli 348 lõige 1, artikli 350 lõike 3 punkt c ja artikli 364 lõike 2 punkt a</w:t>
            </w:r>
          </w:p>
          <w:p w14:paraId="667963BD" w14:textId="676E7B9D" w:rsidR="00802958" w:rsidRPr="00F4480C" w:rsidRDefault="00802958" w:rsidP="00802958">
            <w:pPr>
              <w:rPr>
                <w:rStyle w:val="FormatvorlageInstructionsTabelleText"/>
                <w:rFonts w:ascii="Times New Roman" w:hAnsi="Times New Roman"/>
                <w:sz w:val="24"/>
              </w:rPr>
            </w:pPr>
            <w:r w:rsidRPr="00F4480C">
              <w:rPr>
                <w:rStyle w:val="FormatvorlageInstructionsTabelleText"/>
                <w:rFonts w:ascii="Times New Roman" w:hAnsi="Times New Roman"/>
                <w:sz w:val="24"/>
              </w:rPr>
              <w:t xml:space="preserve">Koguriskipositsioon investeerimisfondides olevate positsioonide puhul, kui kapitalinõuded arvutatakse </w:t>
            </w:r>
            <w:r w:rsidRPr="00F4480C">
              <w:rPr>
                <w:rFonts w:ascii="Times New Roman" w:hAnsi="Times New Roman"/>
                <w:sz w:val="24"/>
              </w:rPr>
              <w:t>määruse (EL) nr 575/2013 artikli 348 lõike 1 kohaselt</w:t>
            </w:r>
            <w:r w:rsidRPr="00F4480C">
              <w:rPr>
                <w:rStyle w:val="FormatvorlageInstructionsTabelleText"/>
                <w:rFonts w:ascii="Times New Roman" w:hAnsi="Times New Roman"/>
                <w:sz w:val="24"/>
              </w:rPr>
              <w:t xml:space="preserve"> kas otsekohe või pärast kõnealuse määruse artikli 350 lõike 3 punktis c määratletud piirmäära kohaldamist.</w:t>
            </w:r>
            <w:r w:rsidRPr="00F4480C">
              <w:rPr>
                <w:rFonts w:ascii="Times New Roman" w:hAnsi="Times New Roman"/>
                <w:sz w:val="24"/>
              </w:rPr>
              <w:t xml:space="preserve"> Määruse (EL) nr 575/2013 </w:t>
            </w:r>
            <w:r w:rsidRPr="00F4480C">
              <w:rPr>
                <w:rStyle w:val="FormatvorlageInstructionsTabelleText"/>
                <w:rFonts w:ascii="Times New Roman" w:hAnsi="Times New Roman"/>
                <w:sz w:val="24"/>
              </w:rPr>
              <w:t>ei ole kõnealuseid positsioone otseselt määratud intressipositsiooni riski ega aktsiariski alla.</w:t>
            </w:r>
          </w:p>
          <w:p w14:paraId="59F446CA" w14:textId="1D1B168C" w:rsidR="00802958" w:rsidRPr="00F4480C" w:rsidRDefault="00FF2818" w:rsidP="00802958">
            <w:pPr>
              <w:rPr>
                <w:rStyle w:val="FormatvorlageInstructionsTabelleText"/>
                <w:rFonts w:ascii="Times New Roman" w:hAnsi="Times New Roman"/>
                <w:sz w:val="24"/>
              </w:rPr>
            </w:pPr>
            <w:r w:rsidRPr="00F4480C">
              <w:rPr>
                <w:rStyle w:val="FormatvorlageInstructionsTabelleText"/>
                <w:rFonts w:ascii="Times New Roman" w:hAnsi="Times New Roman"/>
                <w:sz w:val="24"/>
              </w:rPr>
              <w:t xml:space="preserve">Määruse (EL) nr 575/2013 artikli 348 lõike 1 esimese lause kohase meetodi kohaldamisel on kajastatav summa 32 % asjaomasest investeerimisfondis olevast netopositsioonist, korrutatuna 12,5ga. </w:t>
            </w:r>
          </w:p>
          <w:p w14:paraId="0B4C9A43" w14:textId="1CAB9D90" w:rsidR="00802958" w:rsidRPr="00F4480C" w:rsidRDefault="00FF2818" w:rsidP="006A6822">
            <w:pPr>
              <w:rPr>
                <w:rStyle w:val="InstructionsTabelleberschrift"/>
                <w:rFonts w:ascii="Times New Roman" w:hAnsi="Times New Roman"/>
                <w:sz w:val="24"/>
              </w:rPr>
            </w:pPr>
            <w:r w:rsidRPr="00F4480C">
              <w:rPr>
                <w:rStyle w:val="FormatvorlageInstructionsTabelleText"/>
                <w:rFonts w:ascii="Times New Roman" w:hAnsi="Times New Roman"/>
                <w:sz w:val="24"/>
              </w:rPr>
              <w:t>Määruse (EL) nr 575/2013 artikli 348 lõike 1 teise lause kohase erimeetodi kohaldamisel kajastatakse kas summat, mis vastab 32 %-le asjaomasest investeerimisfondis olevast netopositsioonist, korrutatuna 12,5ga, või summat, mis vastab 40 %-le kõnealusest netopositsioonist, millest on lahutatud kõnealuses fondis oleva positsiooniga seotud valuutariskist tulenevate omavahendite nõuded, korrutatuna 12,5ga, olenevalt sellest, kumb neist summadest on väiksem.</w:t>
            </w:r>
          </w:p>
        </w:tc>
      </w:tr>
      <w:tr w:rsidR="00802958" w:rsidRPr="00F4480C" w14:paraId="3630087F" w14:textId="77777777" w:rsidTr="00672D2A">
        <w:tc>
          <w:tcPr>
            <w:tcW w:w="1591" w:type="dxa"/>
          </w:tcPr>
          <w:p w14:paraId="27957C9B" w14:textId="77777777" w:rsidR="00802958" w:rsidRPr="00F4480C" w:rsidRDefault="00B13F06"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0556</w:t>
            </w:r>
          </w:p>
        </w:tc>
        <w:tc>
          <w:tcPr>
            <w:tcW w:w="7274" w:type="dxa"/>
          </w:tcPr>
          <w:p w14:paraId="2CDA08FF" w14:textId="77777777" w:rsidR="00802958" w:rsidRPr="00F4480C" w:rsidRDefault="00802958"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1.3.1.3.*</w:t>
            </w:r>
            <w:r w:rsidRPr="00F4480C">
              <w:tab/>
            </w:r>
            <w:r w:rsidRPr="00F4480C">
              <w:rPr>
                <w:rStyle w:val="InstructionsTabelleberschrift"/>
                <w:rFonts w:ascii="Times New Roman" w:hAnsi="Times New Roman"/>
                <w:sz w:val="24"/>
              </w:rPr>
              <w:t>Memokirje: üksnes kaubeldavatesse võlainstrumentidesse investeerinud investeerimisfondid</w:t>
            </w:r>
          </w:p>
          <w:p w14:paraId="4397EB70" w14:textId="77777777" w:rsidR="00802958" w:rsidRPr="00F4480C" w:rsidRDefault="00802958" w:rsidP="00802958">
            <w:pPr>
              <w:rPr>
                <w:rStyle w:val="InstructionsTabelleberschrift"/>
                <w:rFonts w:ascii="Times New Roman" w:hAnsi="Times New Roman"/>
                <w:sz w:val="24"/>
              </w:rPr>
            </w:pPr>
            <w:r w:rsidRPr="00F4480C">
              <w:rPr>
                <w:rStyle w:val="FormatvorlageInstructionsTabelleText"/>
                <w:rFonts w:ascii="Times New Roman" w:hAnsi="Times New Roman"/>
                <w:sz w:val="24"/>
              </w:rPr>
              <w:lastRenderedPageBreak/>
              <w:t>Koguriskipositsioon investeerimisfondides olevate positsioonide puhul, kui fond on investeerinud üksnes intressipositsiooni riskiga instrumentidesse.</w:t>
            </w:r>
          </w:p>
        </w:tc>
      </w:tr>
      <w:tr w:rsidR="00802958" w:rsidRPr="00F4480C" w14:paraId="32F6DBF9" w14:textId="77777777" w:rsidTr="00672D2A">
        <w:tc>
          <w:tcPr>
            <w:tcW w:w="1591" w:type="dxa"/>
          </w:tcPr>
          <w:p w14:paraId="6BC2BDAF" w14:textId="77777777" w:rsidR="00802958" w:rsidRPr="00F4480C" w:rsidRDefault="00B13F06"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lastRenderedPageBreak/>
              <w:t>0557</w:t>
            </w:r>
          </w:p>
        </w:tc>
        <w:tc>
          <w:tcPr>
            <w:tcW w:w="7274" w:type="dxa"/>
          </w:tcPr>
          <w:p w14:paraId="28F3E2B4" w14:textId="77777777" w:rsidR="00802958" w:rsidRPr="00F4480C" w:rsidRDefault="00802958"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1.3.1.3.**</w:t>
            </w:r>
            <w:r w:rsidRPr="00F4480C">
              <w:tab/>
            </w:r>
            <w:r w:rsidRPr="00F4480C">
              <w:rPr>
                <w:rStyle w:val="InstructionsTabelleberschrift"/>
                <w:rFonts w:ascii="Times New Roman" w:hAnsi="Times New Roman"/>
                <w:sz w:val="24"/>
              </w:rPr>
              <w:t>Üksnes omakapitaliinstrumentidesse või kombineeritud instrumentidesse investeerinud investeerimisfondid</w:t>
            </w:r>
          </w:p>
          <w:p w14:paraId="2F4CDE3F" w14:textId="77777777" w:rsidR="00802958" w:rsidRPr="00F4480C" w:rsidRDefault="00802958" w:rsidP="00802958">
            <w:pPr>
              <w:rPr>
                <w:rStyle w:val="InstructionsTabelleberschrift"/>
                <w:rFonts w:ascii="Times New Roman" w:hAnsi="Times New Roman"/>
                <w:sz w:val="24"/>
              </w:rPr>
            </w:pPr>
            <w:r w:rsidRPr="00F4480C">
              <w:rPr>
                <w:rStyle w:val="FormatvorlageInstructionsTabelleText"/>
                <w:rFonts w:ascii="Times New Roman" w:hAnsi="Times New Roman"/>
                <w:sz w:val="24"/>
              </w:rPr>
              <w:t>Koguriskipositsioon investeerimisfondides olevate positsioonide puhul, kui fond on investeerinud üksnes aktsiariskiga instrumentidesse või kombineeritud instrumentidesse või kui fondide koostisosad ei ole teada.</w:t>
            </w:r>
          </w:p>
        </w:tc>
      </w:tr>
      <w:tr w:rsidR="00802958" w:rsidRPr="00F4480C" w14:paraId="4F00A356" w14:textId="77777777" w:rsidTr="00672D2A">
        <w:tc>
          <w:tcPr>
            <w:tcW w:w="1591" w:type="dxa"/>
          </w:tcPr>
          <w:p w14:paraId="4361A511" w14:textId="77777777" w:rsidR="00802958" w:rsidRPr="00F4480C" w:rsidRDefault="00B13F06"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0560</w:t>
            </w:r>
          </w:p>
        </w:tc>
        <w:tc>
          <w:tcPr>
            <w:tcW w:w="7274" w:type="dxa"/>
          </w:tcPr>
          <w:p w14:paraId="14064D34" w14:textId="77777777" w:rsidR="00802958" w:rsidRPr="00F4480C" w:rsidRDefault="00802958" w:rsidP="00487A02">
            <w:pPr>
              <w:pStyle w:val="InstructionsText"/>
              <w:rPr>
                <w:rStyle w:val="InstructionsTabelleberschrift"/>
                <w:rFonts w:ascii="Times New Roman" w:hAnsi="Times New Roman"/>
                <w:bCs w:val="0"/>
                <w:sz w:val="24"/>
              </w:rPr>
            </w:pPr>
            <w:r w:rsidRPr="00F4480C">
              <w:rPr>
                <w:rStyle w:val="InstructionsTabelleberschrift"/>
                <w:rFonts w:ascii="Times New Roman" w:hAnsi="Times New Roman"/>
                <w:sz w:val="24"/>
              </w:rPr>
              <w:t>1.3.1.4</w:t>
            </w:r>
            <w:r w:rsidRPr="00F4480C">
              <w:tab/>
            </w:r>
            <w:r w:rsidRPr="00F4480C">
              <w:rPr>
                <w:rStyle w:val="InstructionsTabelleberschrift"/>
                <w:rFonts w:ascii="Times New Roman" w:hAnsi="Times New Roman"/>
                <w:sz w:val="24"/>
              </w:rPr>
              <w:t>Valuuta</w:t>
            </w:r>
          </w:p>
          <w:p w14:paraId="50CC7711" w14:textId="77777777" w:rsidR="00802958" w:rsidRPr="00F4480C" w:rsidRDefault="00802958" w:rsidP="00802958">
            <w:pPr>
              <w:rPr>
                <w:rStyle w:val="FormatvorlageInstructionsTabelleText"/>
                <w:rFonts w:ascii="Times New Roman" w:hAnsi="Times New Roman"/>
                <w:sz w:val="24"/>
              </w:rPr>
            </w:pPr>
            <w:r w:rsidRPr="00F4480C">
              <w:rPr>
                <w:rStyle w:val="FormatvorlageInstructionsTabelleText"/>
                <w:rFonts w:ascii="Times New Roman" w:hAnsi="Times New Roman"/>
                <w:sz w:val="24"/>
              </w:rPr>
              <w:t>Vt vorm MKR SA FX.</w:t>
            </w:r>
          </w:p>
        </w:tc>
      </w:tr>
      <w:tr w:rsidR="00802958" w:rsidRPr="00F4480C" w14:paraId="309A7367" w14:textId="77777777" w:rsidTr="00672D2A">
        <w:tc>
          <w:tcPr>
            <w:tcW w:w="1591" w:type="dxa"/>
          </w:tcPr>
          <w:p w14:paraId="6687041D" w14:textId="77777777" w:rsidR="00802958" w:rsidRPr="00F4480C" w:rsidRDefault="00B13F06"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0570</w:t>
            </w:r>
          </w:p>
        </w:tc>
        <w:tc>
          <w:tcPr>
            <w:tcW w:w="7274" w:type="dxa"/>
          </w:tcPr>
          <w:p w14:paraId="64B5BFA0" w14:textId="77777777" w:rsidR="00802958" w:rsidRPr="00F4480C" w:rsidRDefault="00802958" w:rsidP="00487A02">
            <w:pPr>
              <w:pStyle w:val="InstructionsText"/>
              <w:rPr>
                <w:rStyle w:val="InstructionsTabelleberschrift"/>
                <w:rFonts w:ascii="Times New Roman" w:hAnsi="Times New Roman"/>
                <w:bCs w:val="0"/>
                <w:sz w:val="24"/>
              </w:rPr>
            </w:pPr>
            <w:r w:rsidRPr="00F4480C">
              <w:rPr>
                <w:rStyle w:val="InstructionsTabelleberschrift"/>
                <w:rFonts w:ascii="Times New Roman" w:hAnsi="Times New Roman"/>
                <w:sz w:val="24"/>
              </w:rPr>
              <w:t>1.3.1.5</w:t>
            </w:r>
            <w:r w:rsidRPr="00F4480C">
              <w:tab/>
            </w:r>
            <w:r w:rsidRPr="00F4480C">
              <w:rPr>
                <w:rStyle w:val="InstructionsTabelleberschrift"/>
                <w:rFonts w:ascii="Times New Roman" w:hAnsi="Times New Roman"/>
                <w:sz w:val="24"/>
              </w:rPr>
              <w:t>Kaubad</w:t>
            </w:r>
          </w:p>
          <w:p w14:paraId="2B8536F7" w14:textId="77777777" w:rsidR="00802958" w:rsidRPr="00F4480C" w:rsidRDefault="00802958" w:rsidP="00802958">
            <w:pPr>
              <w:rPr>
                <w:rStyle w:val="FormatvorlageInstructionsTabelleText"/>
                <w:rFonts w:ascii="Times New Roman" w:hAnsi="Times New Roman"/>
                <w:sz w:val="24"/>
              </w:rPr>
            </w:pPr>
            <w:r w:rsidRPr="00F4480C">
              <w:rPr>
                <w:rStyle w:val="FormatvorlageInstructionsTabelleText"/>
                <w:rFonts w:ascii="Times New Roman" w:hAnsi="Times New Roman"/>
                <w:sz w:val="24"/>
              </w:rPr>
              <w:t>Vt vorm MKR SA COM.</w:t>
            </w:r>
          </w:p>
        </w:tc>
      </w:tr>
      <w:tr w:rsidR="00802958" w:rsidRPr="00F4480C" w14:paraId="0EEF3BAD" w14:textId="77777777" w:rsidTr="00672D2A">
        <w:tc>
          <w:tcPr>
            <w:tcW w:w="1591" w:type="dxa"/>
          </w:tcPr>
          <w:p w14:paraId="304A0FCF" w14:textId="77777777" w:rsidR="00802958" w:rsidRPr="00F4480C" w:rsidRDefault="00B13F06" w:rsidP="00487A02">
            <w:pPr>
              <w:pStyle w:val="InstructionsText"/>
              <w:rPr>
                <w:rStyle w:val="FormatvorlageInstructionsTabelleText"/>
                <w:rFonts w:ascii="Times New Roman" w:hAnsi="Times New Roman"/>
                <w:bCs w:val="0"/>
                <w:sz w:val="24"/>
              </w:rPr>
            </w:pPr>
            <w:r w:rsidRPr="00F4480C">
              <w:rPr>
                <w:rStyle w:val="FormatvorlageInstructionsTabelleText"/>
                <w:rFonts w:ascii="Times New Roman" w:hAnsi="Times New Roman"/>
                <w:sz w:val="24"/>
              </w:rPr>
              <w:t>0580</w:t>
            </w:r>
          </w:p>
        </w:tc>
        <w:tc>
          <w:tcPr>
            <w:tcW w:w="7274" w:type="dxa"/>
          </w:tcPr>
          <w:p w14:paraId="244D466D" w14:textId="77777777" w:rsidR="00802958" w:rsidRPr="00F4480C" w:rsidRDefault="00802958" w:rsidP="00487A02">
            <w:pPr>
              <w:pStyle w:val="InstructionsText"/>
              <w:rPr>
                <w:rStyle w:val="InstructionsTabelleberschrift"/>
                <w:rFonts w:ascii="Times New Roman" w:hAnsi="Times New Roman"/>
                <w:bCs w:val="0"/>
                <w:sz w:val="24"/>
              </w:rPr>
            </w:pPr>
            <w:r w:rsidRPr="00F4480C">
              <w:rPr>
                <w:rStyle w:val="InstructionsTabelleberschrift"/>
                <w:rFonts w:ascii="Times New Roman" w:hAnsi="Times New Roman"/>
                <w:sz w:val="24"/>
              </w:rPr>
              <w:t>1.3.2</w:t>
            </w:r>
            <w:r w:rsidRPr="00F4480C">
              <w:tab/>
            </w:r>
            <w:r w:rsidRPr="00F4480C">
              <w:rPr>
                <w:rStyle w:val="InstructionsTabelleberschrift"/>
                <w:rFonts w:ascii="Times New Roman" w:hAnsi="Times New Roman"/>
                <w:sz w:val="24"/>
              </w:rPr>
              <w:t>Sisemudelitel põhinev koguriskipositsioon positsiooniriski, valuutariski ja kaubariski puhul</w:t>
            </w:r>
          </w:p>
          <w:p w14:paraId="43938F5A" w14:textId="77777777" w:rsidR="00802958" w:rsidRPr="00F4480C" w:rsidRDefault="00802958" w:rsidP="00802958">
            <w:pPr>
              <w:rPr>
                <w:rStyle w:val="FormatvorlageInstructionsTabelleText"/>
                <w:rFonts w:ascii="Times New Roman" w:hAnsi="Times New Roman"/>
                <w:sz w:val="24"/>
              </w:rPr>
            </w:pPr>
            <w:r w:rsidRPr="00F4480C">
              <w:rPr>
                <w:rStyle w:val="FormatvorlageInstructionsTabelleText"/>
                <w:rFonts w:ascii="Times New Roman" w:hAnsi="Times New Roman"/>
                <w:sz w:val="24"/>
              </w:rPr>
              <w:t>Vt vorm MKR IM.</w:t>
            </w:r>
          </w:p>
        </w:tc>
      </w:tr>
      <w:tr w:rsidR="00802958" w:rsidRPr="00F4480C" w14:paraId="5D1B4B25" w14:textId="77777777" w:rsidTr="00672D2A">
        <w:tc>
          <w:tcPr>
            <w:tcW w:w="1591" w:type="dxa"/>
          </w:tcPr>
          <w:p w14:paraId="0AD1165F" w14:textId="77777777" w:rsidR="00802958" w:rsidRPr="00F4480C" w:rsidRDefault="00B13F06"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0590</w:t>
            </w:r>
          </w:p>
        </w:tc>
        <w:tc>
          <w:tcPr>
            <w:tcW w:w="7274" w:type="dxa"/>
          </w:tcPr>
          <w:p w14:paraId="1253E8AC" w14:textId="77777777" w:rsidR="00802958" w:rsidRPr="00F4480C" w:rsidRDefault="00802958" w:rsidP="00487A02">
            <w:pPr>
              <w:pStyle w:val="InstructionsText"/>
              <w:rPr>
                <w:rStyle w:val="InstructionsTabelleberschrift"/>
                <w:rFonts w:ascii="Times New Roman" w:hAnsi="Times New Roman"/>
                <w:bCs w:val="0"/>
                <w:sz w:val="24"/>
              </w:rPr>
            </w:pPr>
            <w:r w:rsidRPr="00F4480C">
              <w:rPr>
                <w:rStyle w:val="InstructionsTabelleberschrift"/>
                <w:rFonts w:ascii="Times New Roman" w:hAnsi="Times New Roman"/>
                <w:sz w:val="24"/>
              </w:rPr>
              <w:t>1.4</w:t>
            </w:r>
            <w:r w:rsidRPr="00F4480C">
              <w:tab/>
            </w:r>
            <w:r w:rsidRPr="00F4480C">
              <w:rPr>
                <w:rStyle w:val="InstructionsTabelleberschrift"/>
                <w:rFonts w:ascii="Times New Roman" w:hAnsi="Times New Roman"/>
                <w:sz w:val="24"/>
              </w:rPr>
              <w:t>KOGURISKIPOSITSIOON OPERATSIOONIRISKI PUHUL</w:t>
            </w:r>
          </w:p>
          <w:p w14:paraId="3811BDC4" w14:textId="235F5DEE" w:rsidR="00802958" w:rsidRPr="00F4480C" w:rsidRDefault="00802958" w:rsidP="00487A02">
            <w:pPr>
              <w:pStyle w:val="InstructionsText"/>
              <w:rPr>
                <w:rStyle w:val="FormatvorlageInstructionsTabelleText"/>
                <w:rFonts w:ascii="Times New Roman" w:hAnsi="Times New Roman"/>
                <w:bCs w:val="0"/>
                <w:sz w:val="24"/>
              </w:rPr>
            </w:pPr>
            <w:r w:rsidRPr="00F4480C">
              <w:t>Määruse (EL) nr 575/2013 artikli 92 lõike 3 punkt e ja artikli 92 lõike 4 punkt b</w:t>
            </w:r>
          </w:p>
          <w:p w14:paraId="1BA9D349" w14:textId="07B92744" w:rsidR="00802958" w:rsidRPr="00F4480C" w:rsidRDefault="00802958" w:rsidP="006A6822">
            <w:pPr>
              <w:rPr>
                <w:rStyle w:val="FormatvorlageInstructionsTabelleText"/>
                <w:rFonts w:ascii="Times New Roman" w:hAnsi="Times New Roman"/>
                <w:sz w:val="24"/>
              </w:rPr>
            </w:pPr>
            <w:r w:rsidRPr="00F4480C">
              <w:rPr>
                <w:rFonts w:ascii="Times New Roman" w:hAnsi="Times New Roman"/>
                <w:sz w:val="24"/>
              </w:rPr>
              <w:t>Määruse (EL) nr 575/2013 artikli 95 lõikes 2, artikli 96 lõikes 2 ja artiklis 98 osutatud investeerimisühingute puhul on see element võrdne nulliga.</w:t>
            </w:r>
          </w:p>
        </w:tc>
      </w:tr>
      <w:tr w:rsidR="00802958" w:rsidRPr="00F4480C" w14:paraId="736DB07D" w14:textId="77777777" w:rsidTr="00672D2A">
        <w:tc>
          <w:tcPr>
            <w:tcW w:w="1591" w:type="dxa"/>
          </w:tcPr>
          <w:p w14:paraId="7B1EAA0C" w14:textId="77777777" w:rsidR="00802958" w:rsidRPr="00F4480C" w:rsidRDefault="00B13F06" w:rsidP="00487A02">
            <w:pPr>
              <w:pStyle w:val="InstructionsText"/>
              <w:rPr>
                <w:rStyle w:val="FormatvorlageInstructionsTabelleText"/>
                <w:rFonts w:ascii="Times New Roman" w:hAnsi="Times New Roman"/>
                <w:bCs w:val="0"/>
                <w:sz w:val="24"/>
              </w:rPr>
            </w:pPr>
            <w:r w:rsidRPr="00F4480C">
              <w:rPr>
                <w:rStyle w:val="FormatvorlageInstructionsTabelleText"/>
                <w:rFonts w:ascii="Times New Roman" w:hAnsi="Times New Roman"/>
                <w:sz w:val="24"/>
              </w:rPr>
              <w:t>0600</w:t>
            </w:r>
          </w:p>
        </w:tc>
        <w:tc>
          <w:tcPr>
            <w:tcW w:w="7274" w:type="dxa"/>
          </w:tcPr>
          <w:p w14:paraId="626E85DE" w14:textId="77777777" w:rsidR="00802958" w:rsidRPr="00F4480C" w:rsidRDefault="00802958" w:rsidP="00487A02">
            <w:pPr>
              <w:pStyle w:val="InstructionsText"/>
              <w:rPr>
                <w:rStyle w:val="FormatvorlageInstructionsTabelleText"/>
                <w:rFonts w:ascii="Times New Roman" w:hAnsi="Times New Roman"/>
                <w:bCs w:val="0"/>
                <w:sz w:val="24"/>
              </w:rPr>
            </w:pPr>
            <w:r w:rsidRPr="00F4480C">
              <w:rPr>
                <w:rStyle w:val="InstructionsTabelleberschrift"/>
                <w:rFonts w:ascii="Times New Roman" w:hAnsi="Times New Roman"/>
                <w:sz w:val="24"/>
              </w:rPr>
              <w:t>1.4.1</w:t>
            </w:r>
            <w:r w:rsidRPr="00F4480C">
              <w:tab/>
            </w:r>
            <w:r w:rsidRPr="00F4480C">
              <w:rPr>
                <w:rStyle w:val="InstructionsTabelleberschrift"/>
                <w:rFonts w:ascii="Times New Roman" w:hAnsi="Times New Roman"/>
                <w:sz w:val="24"/>
              </w:rPr>
              <w:t>Baasmeetodil põhinev operatsioonirisk</w:t>
            </w:r>
          </w:p>
          <w:p w14:paraId="45128B10" w14:textId="77777777" w:rsidR="00802958" w:rsidRPr="00F4480C" w:rsidRDefault="00802958" w:rsidP="00802958">
            <w:pPr>
              <w:rPr>
                <w:rStyle w:val="FormatvorlageInstructionsTabelleText"/>
                <w:rFonts w:ascii="Times New Roman" w:hAnsi="Times New Roman"/>
                <w:sz w:val="24"/>
              </w:rPr>
            </w:pPr>
            <w:r w:rsidRPr="00F4480C">
              <w:rPr>
                <w:rStyle w:val="FormatvorlageInstructionsTabelleText"/>
                <w:rFonts w:ascii="Times New Roman" w:hAnsi="Times New Roman"/>
                <w:sz w:val="24"/>
              </w:rPr>
              <w:t>Vt vorm OPR.</w:t>
            </w:r>
          </w:p>
        </w:tc>
      </w:tr>
      <w:tr w:rsidR="00802958" w:rsidRPr="00F4480C" w14:paraId="5E898F30" w14:textId="77777777" w:rsidTr="00672D2A">
        <w:tc>
          <w:tcPr>
            <w:tcW w:w="1591" w:type="dxa"/>
          </w:tcPr>
          <w:p w14:paraId="521896C8" w14:textId="77777777" w:rsidR="00802958" w:rsidRPr="00F4480C" w:rsidRDefault="00B13F06"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0610</w:t>
            </w:r>
          </w:p>
        </w:tc>
        <w:tc>
          <w:tcPr>
            <w:tcW w:w="7274" w:type="dxa"/>
          </w:tcPr>
          <w:p w14:paraId="145D5BBD" w14:textId="77777777" w:rsidR="00802958" w:rsidRPr="00F4480C" w:rsidRDefault="00802958" w:rsidP="00487A02">
            <w:pPr>
              <w:pStyle w:val="InstructionsText"/>
              <w:rPr>
                <w:rStyle w:val="InstructionsTabelleberschrift"/>
                <w:rFonts w:ascii="Times New Roman" w:hAnsi="Times New Roman"/>
                <w:bCs w:val="0"/>
                <w:sz w:val="24"/>
              </w:rPr>
            </w:pPr>
            <w:r w:rsidRPr="00F4480C">
              <w:rPr>
                <w:rStyle w:val="InstructionsTabelleberschrift"/>
                <w:rFonts w:ascii="Times New Roman" w:hAnsi="Times New Roman"/>
                <w:sz w:val="24"/>
              </w:rPr>
              <w:t>1.4.2</w:t>
            </w:r>
            <w:r w:rsidRPr="00F4480C">
              <w:tab/>
            </w:r>
            <w:r w:rsidRPr="00F4480C">
              <w:rPr>
                <w:rStyle w:val="InstructionsTabelleberschrift"/>
                <w:rFonts w:ascii="Times New Roman" w:hAnsi="Times New Roman"/>
                <w:sz w:val="24"/>
              </w:rPr>
              <w:t>Standardmeetodil / alternatiivsel standardmeetodil põhinev operatsioonirisk</w:t>
            </w:r>
          </w:p>
          <w:p w14:paraId="5C951669" w14:textId="77777777" w:rsidR="00802958" w:rsidRPr="00F4480C" w:rsidRDefault="00802958" w:rsidP="00802958">
            <w:pPr>
              <w:rPr>
                <w:rStyle w:val="FormatvorlageInstructionsTabelleText"/>
                <w:rFonts w:ascii="Times New Roman" w:hAnsi="Times New Roman"/>
                <w:sz w:val="24"/>
              </w:rPr>
            </w:pPr>
            <w:r w:rsidRPr="00F4480C">
              <w:rPr>
                <w:rStyle w:val="FormatvorlageInstructionsTabelleText"/>
                <w:rFonts w:ascii="Times New Roman" w:hAnsi="Times New Roman"/>
                <w:sz w:val="24"/>
              </w:rPr>
              <w:t>Vt vorm OPR.</w:t>
            </w:r>
          </w:p>
        </w:tc>
      </w:tr>
      <w:tr w:rsidR="00802958" w:rsidRPr="00F4480C" w14:paraId="1E7AABD2" w14:textId="77777777" w:rsidTr="00672D2A">
        <w:tc>
          <w:tcPr>
            <w:tcW w:w="1591" w:type="dxa"/>
          </w:tcPr>
          <w:p w14:paraId="5E47047E" w14:textId="77777777" w:rsidR="00802958" w:rsidRPr="00F4480C" w:rsidRDefault="00B13F06"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0620</w:t>
            </w:r>
          </w:p>
        </w:tc>
        <w:tc>
          <w:tcPr>
            <w:tcW w:w="7274" w:type="dxa"/>
          </w:tcPr>
          <w:p w14:paraId="658450BB" w14:textId="77777777" w:rsidR="00802958" w:rsidRPr="00F4480C" w:rsidRDefault="00802958" w:rsidP="00487A02">
            <w:pPr>
              <w:pStyle w:val="InstructionsText"/>
              <w:rPr>
                <w:rStyle w:val="InstructionsTabelleberschrift"/>
                <w:rFonts w:ascii="Times New Roman" w:hAnsi="Times New Roman"/>
                <w:bCs w:val="0"/>
                <w:sz w:val="24"/>
              </w:rPr>
            </w:pPr>
            <w:r w:rsidRPr="00F4480C">
              <w:rPr>
                <w:rStyle w:val="InstructionsTabelleberschrift"/>
                <w:rFonts w:ascii="Times New Roman" w:hAnsi="Times New Roman"/>
                <w:sz w:val="24"/>
              </w:rPr>
              <w:t>1.4.3</w:t>
            </w:r>
            <w:r w:rsidRPr="00F4480C">
              <w:tab/>
            </w:r>
            <w:r w:rsidRPr="00F4480C">
              <w:rPr>
                <w:rStyle w:val="InstructionsTabelleberschrift"/>
                <w:rFonts w:ascii="Times New Roman" w:hAnsi="Times New Roman"/>
                <w:sz w:val="24"/>
              </w:rPr>
              <w:t>Täiustatud mõõtmismudelil põhinevatel meetoditel põhinev operatsioonirisk</w:t>
            </w:r>
          </w:p>
          <w:p w14:paraId="2019F28C" w14:textId="77777777" w:rsidR="00802958" w:rsidRPr="00F4480C" w:rsidRDefault="00802958" w:rsidP="00802958">
            <w:pPr>
              <w:rPr>
                <w:rStyle w:val="FormatvorlageInstructionsTabelleText"/>
                <w:rFonts w:ascii="Times New Roman" w:hAnsi="Times New Roman"/>
                <w:sz w:val="24"/>
              </w:rPr>
            </w:pPr>
            <w:r w:rsidRPr="00F4480C">
              <w:rPr>
                <w:rStyle w:val="FormatvorlageInstructionsTabelleText"/>
                <w:rFonts w:ascii="Times New Roman" w:hAnsi="Times New Roman"/>
                <w:sz w:val="24"/>
              </w:rPr>
              <w:t>Vt vorm OPR.</w:t>
            </w:r>
          </w:p>
        </w:tc>
      </w:tr>
      <w:tr w:rsidR="00802958" w:rsidRPr="00F4480C" w14:paraId="37DB7247" w14:textId="77777777" w:rsidTr="00672D2A">
        <w:tc>
          <w:tcPr>
            <w:tcW w:w="1591" w:type="dxa"/>
          </w:tcPr>
          <w:p w14:paraId="631E4B4A" w14:textId="77777777" w:rsidR="00802958" w:rsidRPr="00F4480C" w:rsidRDefault="00B13F06"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0630</w:t>
            </w:r>
          </w:p>
        </w:tc>
        <w:tc>
          <w:tcPr>
            <w:tcW w:w="7274" w:type="dxa"/>
          </w:tcPr>
          <w:p w14:paraId="1C3B31F9" w14:textId="77777777" w:rsidR="00802958" w:rsidRPr="00F4480C" w:rsidRDefault="00802958" w:rsidP="00487A02">
            <w:pPr>
              <w:pStyle w:val="InstructionsText"/>
              <w:rPr>
                <w:rStyle w:val="InstructionsTabelleberschrift"/>
                <w:rFonts w:ascii="Times New Roman" w:hAnsi="Times New Roman"/>
                <w:bCs w:val="0"/>
                <w:sz w:val="24"/>
              </w:rPr>
            </w:pPr>
            <w:r w:rsidRPr="00F4480C">
              <w:rPr>
                <w:rStyle w:val="InstructionsTabelleberschrift"/>
                <w:rFonts w:ascii="Times New Roman" w:hAnsi="Times New Roman"/>
                <w:sz w:val="24"/>
              </w:rPr>
              <w:t>1.5</w:t>
            </w:r>
            <w:r w:rsidRPr="00F4480C">
              <w:tab/>
            </w:r>
            <w:r w:rsidRPr="00F4480C">
              <w:rPr>
                <w:rStyle w:val="InstructionsTabelleberschrift"/>
                <w:rFonts w:ascii="Times New Roman" w:hAnsi="Times New Roman"/>
                <w:sz w:val="24"/>
              </w:rPr>
              <w:t>PÜSIVATEST ÜLDKULUDEST TULENEV TÄIENDAV RISKIPOSITSIOON</w:t>
            </w:r>
          </w:p>
          <w:p w14:paraId="25F8DA00" w14:textId="64BA5E94" w:rsidR="00802958" w:rsidRPr="00F4480C" w:rsidRDefault="00802958" w:rsidP="00802958">
            <w:pPr>
              <w:rPr>
                <w:rStyle w:val="FormatvorlageInstructionsTabelleText"/>
                <w:rFonts w:ascii="Times New Roman" w:hAnsi="Times New Roman"/>
                <w:sz w:val="24"/>
              </w:rPr>
            </w:pPr>
            <w:r w:rsidRPr="00F4480C">
              <w:rPr>
                <w:rFonts w:ascii="Times New Roman" w:hAnsi="Times New Roman"/>
                <w:sz w:val="24"/>
              </w:rPr>
              <w:t>Määruse (EL) nr 575/2013 artikli 95 lõige 2, artikli 96 lõige 2, artikkel 97 ja artikli 98 lõike 1 punkt a</w:t>
            </w:r>
          </w:p>
          <w:p w14:paraId="56D002D9" w14:textId="54290943" w:rsidR="00802958" w:rsidRPr="00F4480C" w:rsidRDefault="00802958" w:rsidP="00802958">
            <w:pPr>
              <w:rPr>
                <w:rStyle w:val="FormatvorlageInstructionsTabelleText"/>
                <w:rFonts w:ascii="Times New Roman" w:hAnsi="Times New Roman"/>
                <w:sz w:val="24"/>
              </w:rPr>
            </w:pPr>
            <w:r w:rsidRPr="00F4480C">
              <w:rPr>
                <w:rFonts w:ascii="Times New Roman" w:hAnsi="Times New Roman"/>
                <w:sz w:val="24"/>
              </w:rPr>
              <w:t>Üksnes määruse (EL) nr 575/2013 artikli 95 lõikes 2, artikli 96 lõikes 2 ja artiklis 98 osutatud investeerimisühingute puhul.</w:t>
            </w:r>
            <w:r w:rsidRPr="00F4480C">
              <w:rPr>
                <w:rStyle w:val="FormatvorlageInstructionsTabelleText"/>
                <w:rFonts w:ascii="Times New Roman" w:hAnsi="Times New Roman"/>
                <w:sz w:val="24"/>
              </w:rPr>
              <w:t xml:space="preserve"> </w:t>
            </w:r>
            <w:r w:rsidRPr="00F4480C">
              <w:rPr>
                <w:rFonts w:ascii="Times New Roman" w:hAnsi="Times New Roman"/>
                <w:sz w:val="24"/>
              </w:rPr>
              <w:t>Vt ka määruse (EL) nr 575/2013 artikkel 97</w:t>
            </w:r>
            <w:r w:rsidRPr="00F4480C">
              <w:rPr>
                <w:rStyle w:val="FormatvorlageInstructionsTabelleText"/>
                <w:rFonts w:ascii="Times New Roman" w:hAnsi="Times New Roman"/>
                <w:sz w:val="24"/>
              </w:rPr>
              <w:t xml:space="preserve"> </w:t>
            </w:r>
          </w:p>
          <w:p w14:paraId="050A184D" w14:textId="00AD1F65" w:rsidR="00802958" w:rsidRPr="00F4480C" w:rsidRDefault="00802958" w:rsidP="00802958">
            <w:pPr>
              <w:rPr>
                <w:rStyle w:val="FormatvorlageInstructionsTabelleText"/>
                <w:rFonts w:ascii="Times New Roman" w:hAnsi="Times New Roman"/>
                <w:sz w:val="24"/>
              </w:rPr>
            </w:pPr>
            <w:r w:rsidRPr="00F4480C">
              <w:rPr>
                <w:rStyle w:val="FormatvorlageInstructionsTabelleText"/>
                <w:rFonts w:ascii="Times New Roman" w:hAnsi="Times New Roman"/>
                <w:sz w:val="24"/>
              </w:rPr>
              <w:t>Määruse (EL) nr 575/2013 artiklis 96 osutatud investeerimisühingud kajastavad artiklis 97 osutatud summat, mida on korrutatud 12,5ga.</w:t>
            </w:r>
          </w:p>
          <w:p w14:paraId="6F52F0CD" w14:textId="370D2F92" w:rsidR="00802958" w:rsidRPr="00F4480C" w:rsidRDefault="00802958" w:rsidP="00802958">
            <w:pPr>
              <w:rPr>
                <w:rStyle w:val="FormatvorlageInstructionsTabelleText"/>
                <w:rFonts w:ascii="Times New Roman" w:hAnsi="Times New Roman"/>
                <w:sz w:val="24"/>
              </w:rPr>
            </w:pPr>
            <w:r w:rsidRPr="00F4480C">
              <w:rPr>
                <w:rStyle w:val="FormatvorlageInstructionsTabelleText"/>
                <w:rFonts w:ascii="Times New Roman" w:hAnsi="Times New Roman"/>
                <w:sz w:val="24"/>
              </w:rPr>
              <w:t>Määruse (EL) nr 575/2013 artiklis 95 osutatud investeerimisühingud kajastavad järgmiselt.</w:t>
            </w:r>
          </w:p>
          <w:p w14:paraId="5BECD677" w14:textId="26E1CC49" w:rsidR="00802958" w:rsidRPr="00F4480C" w:rsidRDefault="00802958" w:rsidP="00487A02">
            <w:pPr>
              <w:pStyle w:val="InstructionsText"/>
              <w:rPr>
                <w:rStyle w:val="FormatvorlageInstructionsTabelleText"/>
                <w:rFonts w:ascii="Times New Roman" w:hAnsi="Times New Roman"/>
                <w:sz w:val="24"/>
              </w:rPr>
            </w:pPr>
            <w:r w:rsidRPr="00F4480C">
              <w:rPr>
                <w:rStyle w:val="FormatvorlageInstructionsTabelleText"/>
                <w:rFonts w:ascii="Arial" w:hAnsi="Arial"/>
                <w:sz w:val="24"/>
              </w:rPr>
              <w:lastRenderedPageBreak/>
              <w:t>–</w:t>
            </w:r>
            <w:r w:rsidRPr="00F4480C">
              <w:tab/>
            </w:r>
            <w:r w:rsidRPr="00F4480C">
              <w:rPr>
                <w:rStyle w:val="FormatvorlageInstructionsTabelleText"/>
                <w:rFonts w:ascii="Times New Roman" w:hAnsi="Times New Roman"/>
                <w:sz w:val="24"/>
              </w:rPr>
              <w:t>Kui määruse (EL) nr 575/2013 artikli 95 lõike 2 punktis a</w:t>
            </w:r>
            <w:r w:rsidRPr="00F4480C">
              <w:t xml:space="preserve"> </w:t>
            </w:r>
            <w:r w:rsidRPr="00F4480C">
              <w:rPr>
                <w:rStyle w:val="FormatvorlageInstructionsTabelleText"/>
                <w:rFonts w:ascii="Times New Roman" w:hAnsi="Times New Roman"/>
                <w:sz w:val="24"/>
              </w:rPr>
              <w:t>osutatud summa on suurem kui sama lõike punktis b osutatud summa, on kajastatav summa null.</w:t>
            </w:r>
          </w:p>
          <w:p w14:paraId="27EC85F3" w14:textId="6A43C811" w:rsidR="00802958" w:rsidRPr="00F4480C" w:rsidRDefault="00802958" w:rsidP="00566DB5">
            <w:pPr>
              <w:pStyle w:val="InstructionsText"/>
              <w:rPr>
                <w:rStyle w:val="FormatvorlageInstructionsTabelleText"/>
                <w:rFonts w:ascii="Times New Roman" w:hAnsi="Times New Roman"/>
                <w:sz w:val="24"/>
              </w:rPr>
            </w:pPr>
            <w:r w:rsidRPr="00F4480C">
              <w:rPr>
                <w:rStyle w:val="FormatvorlageInstructionsTabelleText"/>
                <w:rFonts w:ascii="Arial" w:hAnsi="Arial"/>
                <w:sz w:val="24"/>
              </w:rPr>
              <w:t>–</w:t>
            </w:r>
            <w:r w:rsidRPr="00F4480C">
              <w:tab/>
            </w:r>
            <w:r w:rsidRPr="00F4480C">
              <w:rPr>
                <w:rStyle w:val="FormatvorlageInstructionsTabelleText"/>
                <w:rFonts w:ascii="Times New Roman" w:hAnsi="Times New Roman"/>
                <w:sz w:val="24"/>
              </w:rPr>
              <w:t xml:space="preserve">Kui määruse (EL) nr 575/2013 artikli 95 lõike 2 punktis b osutatud summa on suurem kui sama lõike punktis a osutatud summa, on kajastatav summa võrdne esimesena nimetatud summast lahutatud viimati nimetatud summaga. </w:t>
            </w:r>
          </w:p>
        </w:tc>
      </w:tr>
      <w:tr w:rsidR="00802958" w:rsidRPr="00F4480C" w14:paraId="4BCB8248" w14:textId="77777777" w:rsidTr="00672D2A">
        <w:tc>
          <w:tcPr>
            <w:tcW w:w="1591" w:type="dxa"/>
          </w:tcPr>
          <w:p w14:paraId="78BBCDB4" w14:textId="77777777" w:rsidR="00802958" w:rsidRPr="00F4480C" w:rsidRDefault="00B13F06"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lastRenderedPageBreak/>
              <w:t>0640</w:t>
            </w:r>
          </w:p>
        </w:tc>
        <w:tc>
          <w:tcPr>
            <w:tcW w:w="7274" w:type="dxa"/>
          </w:tcPr>
          <w:p w14:paraId="57CF7045" w14:textId="77777777" w:rsidR="00802958" w:rsidRPr="00F4480C" w:rsidRDefault="00802958" w:rsidP="00487A02">
            <w:pPr>
              <w:pStyle w:val="InstructionsText"/>
              <w:rPr>
                <w:rStyle w:val="InstructionsTabelleberschrift"/>
                <w:rFonts w:ascii="Times New Roman" w:hAnsi="Times New Roman"/>
                <w:bCs w:val="0"/>
                <w:sz w:val="24"/>
              </w:rPr>
            </w:pPr>
            <w:r w:rsidRPr="00F4480C">
              <w:rPr>
                <w:rStyle w:val="InstructionsTabelleberschrift"/>
                <w:rFonts w:ascii="Times New Roman" w:hAnsi="Times New Roman"/>
                <w:sz w:val="24"/>
              </w:rPr>
              <w:t>1.6</w:t>
            </w:r>
            <w:r w:rsidRPr="00F4480C">
              <w:tab/>
            </w:r>
            <w:r w:rsidRPr="00F4480C">
              <w:rPr>
                <w:rStyle w:val="InstructionsTabelleberschrift"/>
                <w:rFonts w:ascii="Times New Roman" w:hAnsi="Times New Roman"/>
                <w:sz w:val="24"/>
              </w:rPr>
              <w:t>KOGURISKIPOSITSIOON KREDIIDIVÄÄRTUSE KORRIGEERIMISE PUHUL</w:t>
            </w:r>
          </w:p>
          <w:p w14:paraId="4C12E6E6" w14:textId="677DFCBE" w:rsidR="00E3279F" w:rsidRPr="00F4480C" w:rsidRDefault="00802958" w:rsidP="00487A02">
            <w:pPr>
              <w:pStyle w:val="InstructionsText"/>
              <w:rPr>
                <w:rStyle w:val="InstructionsTabelleberschrift"/>
                <w:rFonts w:ascii="Times New Roman" w:hAnsi="Times New Roman"/>
                <w:b w:val="0"/>
                <w:sz w:val="24"/>
                <w:u w:val="none"/>
              </w:rPr>
            </w:pPr>
            <w:r w:rsidRPr="00F4480C">
              <w:t>Määruse (EL) nr 575/2013 artikli 92 lõike 3 punkt d</w:t>
            </w:r>
          </w:p>
          <w:p w14:paraId="0C30EB9C" w14:textId="77777777" w:rsidR="00802958" w:rsidRPr="00F4480C" w:rsidRDefault="00802958" w:rsidP="00487A02">
            <w:pPr>
              <w:pStyle w:val="InstructionsText"/>
              <w:rPr>
                <w:rStyle w:val="FormatvorlageInstructionsTabelleText"/>
                <w:rFonts w:ascii="Times New Roman" w:hAnsi="Times New Roman"/>
                <w:bCs w:val="0"/>
                <w:sz w:val="24"/>
              </w:rPr>
            </w:pPr>
            <w:r w:rsidRPr="00F4480C">
              <w:rPr>
                <w:rStyle w:val="InstructionsTabelleberschrift"/>
                <w:rFonts w:ascii="Times New Roman" w:hAnsi="Times New Roman"/>
                <w:b w:val="0"/>
                <w:sz w:val="24"/>
                <w:u w:val="none"/>
              </w:rPr>
              <w:t>Vt vorm CVA.</w:t>
            </w:r>
            <w:r w:rsidRPr="00F4480C">
              <w:rPr>
                <w:rStyle w:val="FormatvorlageInstructionsTabelleText"/>
                <w:rFonts w:ascii="Times New Roman" w:hAnsi="Times New Roman"/>
                <w:sz w:val="24"/>
              </w:rPr>
              <w:t xml:space="preserve"> </w:t>
            </w:r>
          </w:p>
        </w:tc>
      </w:tr>
      <w:tr w:rsidR="00802958" w:rsidRPr="00F4480C" w14:paraId="7BCA4248" w14:textId="77777777" w:rsidTr="00672D2A">
        <w:tc>
          <w:tcPr>
            <w:tcW w:w="1591" w:type="dxa"/>
          </w:tcPr>
          <w:p w14:paraId="5951F05A" w14:textId="77777777" w:rsidR="00802958" w:rsidRPr="00F4480C" w:rsidRDefault="00B13F06"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0650</w:t>
            </w:r>
          </w:p>
        </w:tc>
        <w:tc>
          <w:tcPr>
            <w:tcW w:w="7274" w:type="dxa"/>
          </w:tcPr>
          <w:p w14:paraId="377E91A0" w14:textId="77777777" w:rsidR="00802958" w:rsidRPr="00F4480C" w:rsidRDefault="00802958"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1.6.1</w:t>
            </w:r>
            <w:r w:rsidRPr="00F4480C">
              <w:tab/>
            </w:r>
            <w:r w:rsidRPr="00F4480C">
              <w:rPr>
                <w:rStyle w:val="InstructionsTabelleberschrift"/>
                <w:rFonts w:ascii="Times New Roman" w:hAnsi="Times New Roman"/>
                <w:sz w:val="24"/>
              </w:rPr>
              <w:t>Täiustatud meetod</w:t>
            </w:r>
          </w:p>
          <w:p w14:paraId="0DA5744E" w14:textId="2C18BF89" w:rsidR="001E3EF1" w:rsidRPr="00F4480C" w:rsidRDefault="00802958" w:rsidP="00802958">
            <w:pPr>
              <w:rPr>
                <w:rStyle w:val="FormatvorlageInstructionsTabelleText"/>
                <w:rFonts w:ascii="Times New Roman" w:hAnsi="Times New Roman"/>
                <w:sz w:val="24"/>
              </w:rPr>
            </w:pPr>
            <w:r w:rsidRPr="00F4480C">
              <w:rPr>
                <w:rFonts w:ascii="Times New Roman" w:hAnsi="Times New Roman"/>
                <w:sz w:val="24"/>
              </w:rPr>
              <w:t>Omavahendite nõuded krediidiväärtuse korrigeerimise riski puhul vastavalt määruse (EL) nr 575/2013 artiklile 383.</w:t>
            </w:r>
          </w:p>
          <w:p w14:paraId="1F6B8B43" w14:textId="77777777" w:rsidR="00802958" w:rsidRPr="00F4480C" w:rsidRDefault="00802958" w:rsidP="00802958">
            <w:pPr>
              <w:rPr>
                <w:rStyle w:val="FormatvorlageInstructionsTabelleText"/>
                <w:rFonts w:ascii="Times New Roman" w:hAnsi="Times New Roman"/>
                <w:sz w:val="24"/>
              </w:rPr>
            </w:pPr>
            <w:r w:rsidRPr="00F4480C">
              <w:rPr>
                <w:rStyle w:val="FormatvorlageInstructionsTabelleText"/>
                <w:rFonts w:ascii="Times New Roman" w:hAnsi="Times New Roman"/>
                <w:sz w:val="24"/>
              </w:rPr>
              <w:t>Vt vorm CVA.</w:t>
            </w:r>
          </w:p>
        </w:tc>
      </w:tr>
      <w:tr w:rsidR="00802958" w:rsidRPr="00F4480C" w14:paraId="0BC322DF" w14:textId="77777777" w:rsidTr="00672D2A">
        <w:tc>
          <w:tcPr>
            <w:tcW w:w="1591" w:type="dxa"/>
          </w:tcPr>
          <w:p w14:paraId="195DC629" w14:textId="77777777" w:rsidR="00802958" w:rsidRPr="00F4480C" w:rsidRDefault="00B13F06"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0660</w:t>
            </w:r>
          </w:p>
        </w:tc>
        <w:tc>
          <w:tcPr>
            <w:tcW w:w="7274" w:type="dxa"/>
          </w:tcPr>
          <w:p w14:paraId="3D87CC11" w14:textId="77777777" w:rsidR="00802958" w:rsidRPr="00F4480C" w:rsidRDefault="00802958"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1.6.2</w:t>
            </w:r>
            <w:r w:rsidRPr="00F4480C">
              <w:tab/>
            </w:r>
            <w:r w:rsidRPr="00F4480C">
              <w:rPr>
                <w:rStyle w:val="InstructionsTabelleberschrift"/>
                <w:rFonts w:ascii="Times New Roman" w:hAnsi="Times New Roman"/>
                <w:sz w:val="24"/>
              </w:rPr>
              <w:t>Standardmeetod</w:t>
            </w:r>
          </w:p>
          <w:p w14:paraId="1DAC725B" w14:textId="4C78C6C8" w:rsidR="001E3EF1" w:rsidRPr="00F4480C" w:rsidRDefault="00802958" w:rsidP="00802958">
            <w:pPr>
              <w:rPr>
                <w:rStyle w:val="FormatvorlageInstructionsTabelleText"/>
                <w:rFonts w:ascii="Times New Roman" w:hAnsi="Times New Roman"/>
                <w:sz w:val="24"/>
              </w:rPr>
            </w:pPr>
            <w:r w:rsidRPr="00F4480C">
              <w:rPr>
                <w:rFonts w:ascii="Times New Roman" w:hAnsi="Times New Roman"/>
                <w:sz w:val="24"/>
              </w:rPr>
              <w:t>Omavahendite nõuded krediidiväärtuse korrigeerimise riski puhul vastavalt määruse (EL) nr 575/2013 artiklile 384.</w:t>
            </w:r>
            <w:r w:rsidRPr="00F4480C">
              <w:rPr>
                <w:rStyle w:val="FormatvorlageInstructionsTabelleText"/>
                <w:rFonts w:ascii="Times New Roman" w:hAnsi="Times New Roman"/>
                <w:sz w:val="24"/>
              </w:rPr>
              <w:t xml:space="preserve"> </w:t>
            </w:r>
          </w:p>
          <w:p w14:paraId="7BABE027" w14:textId="77777777" w:rsidR="00802958" w:rsidRPr="00F4480C" w:rsidRDefault="00802958" w:rsidP="00802958">
            <w:pPr>
              <w:rPr>
                <w:rStyle w:val="FormatvorlageInstructionsTabelleText"/>
                <w:rFonts w:ascii="Times New Roman" w:hAnsi="Times New Roman"/>
                <w:sz w:val="24"/>
              </w:rPr>
            </w:pPr>
            <w:r w:rsidRPr="00F4480C">
              <w:rPr>
                <w:rStyle w:val="FormatvorlageInstructionsTabelleText"/>
                <w:rFonts w:ascii="Times New Roman" w:hAnsi="Times New Roman"/>
                <w:sz w:val="24"/>
              </w:rPr>
              <w:t>Vt vorm CVA.</w:t>
            </w:r>
          </w:p>
        </w:tc>
      </w:tr>
      <w:tr w:rsidR="00802958" w:rsidRPr="00F4480C" w14:paraId="636CC6AD" w14:textId="77777777" w:rsidTr="00672D2A">
        <w:tc>
          <w:tcPr>
            <w:tcW w:w="1591" w:type="dxa"/>
          </w:tcPr>
          <w:p w14:paraId="581D6B4D" w14:textId="77777777" w:rsidR="00802958" w:rsidRPr="00F4480C" w:rsidRDefault="00B13F06"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0670</w:t>
            </w:r>
          </w:p>
        </w:tc>
        <w:tc>
          <w:tcPr>
            <w:tcW w:w="7274" w:type="dxa"/>
          </w:tcPr>
          <w:p w14:paraId="7BAA3BD7" w14:textId="77777777" w:rsidR="00802958" w:rsidRPr="00F4480C" w:rsidRDefault="00802958" w:rsidP="00487A02">
            <w:pPr>
              <w:pStyle w:val="InstructionsText"/>
              <w:rPr>
                <w:rStyle w:val="InstructionsTabelleberschrift"/>
                <w:rFonts w:ascii="Times New Roman" w:hAnsi="Times New Roman"/>
                <w:bCs w:val="0"/>
                <w:sz w:val="24"/>
              </w:rPr>
            </w:pPr>
            <w:r w:rsidRPr="00F4480C">
              <w:rPr>
                <w:rStyle w:val="InstructionsTabelleberschrift"/>
                <w:rFonts w:ascii="Times New Roman" w:hAnsi="Times New Roman"/>
                <w:sz w:val="24"/>
              </w:rPr>
              <w:t>1.6.3.</w:t>
            </w:r>
            <w:r w:rsidRPr="00F4480C">
              <w:tab/>
            </w:r>
            <w:r w:rsidRPr="00F4480C">
              <w:rPr>
                <w:rStyle w:val="InstructionsTabelleberschrift"/>
                <w:rFonts w:ascii="Times New Roman" w:hAnsi="Times New Roman"/>
                <w:sz w:val="24"/>
              </w:rPr>
              <w:t>Esmase riskipositsiooni meetodi kohaselt</w:t>
            </w:r>
          </w:p>
          <w:p w14:paraId="4CC6A343" w14:textId="506EC298" w:rsidR="001E3EF1" w:rsidRPr="00F4480C" w:rsidRDefault="00802958" w:rsidP="00487A02">
            <w:pPr>
              <w:pStyle w:val="InstructionsText"/>
              <w:rPr>
                <w:rStyle w:val="FormatvorlageInstructionsTabelleText"/>
                <w:rFonts w:ascii="Times New Roman" w:hAnsi="Times New Roman"/>
                <w:sz w:val="24"/>
              </w:rPr>
            </w:pPr>
            <w:r w:rsidRPr="00F4480C">
              <w:t>Omavahendite nõuded krediidiväärtuse korrigeerimise riski puhul vastavalt määruse (EL) nr 575/2013 artiklile 385.</w:t>
            </w:r>
            <w:r w:rsidRPr="00F4480C">
              <w:rPr>
                <w:rStyle w:val="FormatvorlageInstructionsTabelleText"/>
                <w:rFonts w:ascii="Times New Roman" w:hAnsi="Times New Roman"/>
                <w:sz w:val="24"/>
              </w:rPr>
              <w:t xml:space="preserve"> </w:t>
            </w:r>
          </w:p>
          <w:p w14:paraId="7B721A6D" w14:textId="77777777" w:rsidR="00802958" w:rsidRPr="00F4480C" w:rsidRDefault="00802958" w:rsidP="00487A02">
            <w:pPr>
              <w:pStyle w:val="InstructionsText"/>
              <w:rPr>
                <w:rStyle w:val="InstructionsTabelleberschrift"/>
                <w:rFonts w:ascii="Times New Roman" w:hAnsi="Times New Roman"/>
                <w:b w:val="0"/>
                <w:bCs w:val="0"/>
                <w:sz w:val="24"/>
                <w:u w:val="none"/>
              </w:rPr>
            </w:pPr>
            <w:r w:rsidRPr="00F4480C">
              <w:rPr>
                <w:rStyle w:val="FormatvorlageInstructionsTabelleText"/>
                <w:rFonts w:ascii="Times New Roman" w:hAnsi="Times New Roman"/>
                <w:sz w:val="24"/>
              </w:rPr>
              <w:t>Vt vorm CVA.</w:t>
            </w:r>
          </w:p>
        </w:tc>
      </w:tr>
      <w:tr w:rsidR="00802958" w:rsidRPr="00F4480C" w14:paraId="453A4987" w14:textId="77777777" w:rsidTr="00672D2A">
        <w:tc>
          <w:tcPr>
            <w:tcW w:w="1591" w:type="dxa"/>
          </w:tcPr>
          <w:p w14:paraId="5F0EB715" w14:textId="77777777" w:rsidR="00802958" w:rsidRPr="00F4480C" w:rsidRDefault="00B13F06" w:rsidP="00487A02">
            <w:pPr>
              <w:pStyle w:val="InstructionsText"/>
              <w:rPr>
                <w:rStyle w:val="FormatvorlageInstructionsTabelleText"/>
                <w:rFonts w:ascii="Times New Roman" w:hAnsi="Times New Roman"/>
                <w:bCs w:val="0"/>
                <w:sz w:val="24"/>
              </w:rPr>
            </w:pPr>
            <w:r w:rsidRPr="00F4480C">
              <w:rPr>
                <w:rStyle w:val="FormatvorlageInstructionsTabelleText"/>
                <w:rFonts w:ascii="Times New Roman" w:hAnsi="Times New Roman"/>
                <w:sz w:val="24"/>
              </w:rPr>
              <w:t>0680</w:t>
            </w:r>
          </w:p>
        </w:tc>
        <w:tc>
          <w:tcPr>
            <w:tcW w:w="7274" w:type="dxa"/>
          </w:tcPr>
          <w:p w14:paraId="52929178" w14:textId="77777777" w:rsidR="00802958" w:rsidRPr="00F4480C" w:rsidRDefault="00802958" w:rsidP="00487A02">
            <w:pPr>
              <w:pStyle w:val="InstructionsText"/>
              <w:rPr>
                <w:rStyle w:val="FormatvorlageInstructionsTabelleText"/>
                <w:rFonts w:ascii="Times New Roman" w:hAnsi="Times New Roman"/>
                <w:b/>
                <w:bCs w:val="0"/>
                <w:sz w:val="24"/>
                <w:u w:val="single"/>
              </w:rPr>
            </w:pPr>
            <w:r w:rsidRPr="00F4480C">
              <w:rPr>
                <w:rStyle w:val="InstructionsTabelleberschrift"/>
                <w:rFonts w:ascii="Times New Roman" w:hAnsi="Times New Roman"/>
                <w:sz w:val="24"/>
              </w:rPr>
              <w:t>1.7</w:t>
            </w:r>
            <w:r w:rsidRPr="00F4480C">
              <w:tab/>
            </w:r>
            <w:r w:rsidRPr="00F4480C">
              <w:rPr>
                <w:rStyle w:val="InstructionsTabelleberschrift"/>
                <w:rFonts w:ascii="Times New Roman" w:hAnsi="Times New Roman"/>
                <w:sz w:val="24"/>
              </w:rPr>
              <w:t>KOGURISKIPOSITSIOON, MIS ON SEOTUD RISKIDE KONTSENTREERUMISEGA KAUPLEMISPORTFELLIS</w:t>
            </w:r>
          </w:p>
          <w:p w14:paraId="5BE39790" w14:textId="29C2BFF6" w:rsidR="00802958" w:rsidRPr="00F4480C" w:rsidRDefault="00802958" w:rsidP="00487A02">
            <w:pPr>
              <w:pStyle w:val="InstructionsText"/>
              <w:rPr>
                <w:rStyle w:val="FormatvorlageInstructionsTabelleText"/>
                <w:rFonts w:ascii="Times New Roman" w:hAnsi="Times New Roman"/>
                <w:bCs w:val="0"/>
                <w:sz w:val="24"/>
              </w:rPr>
            </w:pPr>
            <w:r w:rsidRPr="00F4480C">
              <w:t>Määruse (EL) nr 575/2013 artikli 92 lõike 3 punkti b alapunkt ii ja artiklid 395–401</w:t>
            </w:r>
          </w:p>
        </w:tc>
      </w:tr>
      <w:tr w:rsidR="00802958" w:rsidRPr="00F4480C" w14:paraId="46CB2AF1" w14:textId="77777777" w:rsidTr="00672D2A">
        <w:tc>
          <w:tcPr>
            <w:tcW w:w="1591" w:type="dxa"/>
          </w:tcPr>
          <w:p w14:paraId="68238E31" w14:textId="77777777" w:rsidR="00802958" w:rsidRPr="00F4480C" w:rsidRDefault="00B13F06"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0690</w:t>
            </w:r>
          </w:p>
        </w:tc>
        <w:tc>
          <w:tcPr>
            <w:tcW w:w="7274" w:type="dxa"/>
          </w:tcPr>
          <w:p w14:paraId="3712D8F3" w14:textId="77777777" w:rsidR="00802958" w:rsidRPr="00F4480C" w:rsidRDefault="00802958"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1.8</w:t>
            </w:r>
            <w:r w:rsidRPr="00F4480C">
              <w:tab/>
            </w:r>
            <w:r w:rsidRPr="00F4480C">
              <w:rPr>
                <w:rStyle w:val="InstructionsTabelleberschrift"/>
                <w:rFonts w:ascii="Times New Roman" w:hAnsi="Times New Roman"/>
                <w:sz w:val="24"/>
              </w:rPr>
              <w:t>MUUD RISKIPOSITSIOONID</w:t>
            </w:r>
          </w:p>
          <w:p w14:paraId="6919B260" w14:textId="14B8FA61" w:rsidR="00802958" w:rsidRPr="00F4480C" w:rsidRDefault="00802958" w:rsidP="00487A02">
            <w:pPr>
              <w:pStyle w:val="InstructionsText"/>
              <w:rPr>
                <w:rStyle w:val="InstructionsTabelleberschrift"/>
                <w:rFonts w:ascii="Times New Roman" w:hAnsi="Times New Roman"/>
                <w:b w:val="0"/>
                <w:bCs w:val="0"/>
                <w:sz w:val="24"/>
                <w:u w:val="none"/>
              </w:rPr>
            </w:pPr>
            <w:r w:rsidRPr="00F4480C">
              <w:t xml:space="preserve">Määruse (EL) nr 575/2013 </w:t>
            </w:r>
            <w:r w:rsidRPr="00F4480C">
              <w:rPr>
                <w:rStyle w:val="InstructionsTabelleberschrift"/>
                <w:rFonts w:ascii="Times New Roman" w:hAnsi="Times New Roman"/>
                <w:b w:val="0"/>
                <w:sz w:val="24"/>
                <w:u w:val="none"/>
              </w:rPr>
              <w:t xml:space="preserve">artiklid 3, 458 ja 459 ning riskipositsioonid, mida ei saa kajastada kirjete 1.1–1.7 all. </w:t>
            </w:r>
          </w:p>
          <w:p w14:paraId="19DCED63" w14:textId="77777777" w:rsidR="00802958" w:rsidRPr="00F4480C" w:rsidRDefault="00802958" w:rsidP="00487A02">
            <w:pPr>
              <w:pStyle w:val="InstructionsText"/>
              <w:rPr>
                <w:rStyle w:val="InstructionsTabelleberschrift"/>
                <w:rFonts w:ascii="Times New Roman" w:hAnsi="Times New Roman"/>
                <w:b w:val="0"/>
                <w:bCs w:val="0"/>
                <w:sz w:val="24"/>
                <w:u w:val="none"/>
              </w:rPr>
            </w:pPr>
            <w:r w:rsidRPr="00F4480C">
              <w:rPr>
                <w:rStyle w:val="InstructionsTabelleberschrift"/>
                <w:rFonts w:ascii="Times New Roman" w:hAnsi="Times New Roman"/>
                <w:b w:val="0"/>
                <w:sz w:val="24"/>
                <w:u w:val="none"/>
              </w:rPr>
              <w:t>Finantsinstitutsioonid kajastavad summasid, mida on vaja järgneva järgimiseks.</w:t>
            </w:r>
          </w:p>
          <w:p w14:paraId="4B8BA0A4" w14:textId="6CA412AB" w:rsidR="00802958" w:rsidRPr="00F4480C" w:rsidRDefault="00802958" w:rsidP="00487A02">
            <w:pPr>
              <w:pStyle w:val="InstructionsText"/>
              <w:rPr>
                <w:rStyle w:val="InstructionsTabelleberschrift"/>
                <w:rFonts w:ascii="Times New Roman" w:hAnsi="Times New Roman"/>
                <w:b w:val="0"/>
                <w:bCs w:val="0"/>
                <w:sz w:val="24"/>
                <w:u w:val="none"/>
              </w:rPr>
            </w:pPr>
            <w:r w:rsidRPr="00F4480C">
              <w:t>Rangemad usaldatavusnõuded, mille on kehtestanud komisjon vastavalt määruse (EL) nr 575/2013 artiklitele 458 ja 459.</w:t>
            </w:r>
            <w:r w:rsidRPr="00F4480C">
              <w:rPr>
                <w:rStyle w:val="InstructionsTabelleberschrift"/>
                <w:rFonts w:ascii="Times New Roman" w:hAnsi="Times New Roman"/>
                <w:b w:val="0"/>
                <w:sz w:val="24"/>
                <w:u w:val="none"/>
              </w:rPr>
              <w:t xml:space="preserve"> </w:t>
            </w:r>
          </w:p>
          <w:p w14:paraId="469E9DD4" w14:textId="6D6D1EA2" w:rsidR="00802958" w:rsidRPr="00F4480C" w:rsidRDefault="00802958" w:rsidP="00487A02">
            <w:pPr>
              <w:pStyle w:val="InstructionsText"/>
              <w:rPr>
                <w:rStyle w:val="InstructionsTabelleberschrift"/>
                <w:rFonts w:ascii="Times New Roman" w:hAnsi="Times New Roman"/>
                <w:b w:val="0"/>
                <w:bCs w:val="0"/>
                <w:sz w:val="24"/>
                <w:u w:val="none"/>
              </w:rPr>
            </w:pPr>
            <w:r w:rsidRPr="00F4480C">
              <w:t>Määruse (EL) nr 575/2013 artiklist 3 tulenev täiendav riskipositsioon.</w:t>
            </w:r>
          </w:p>
          <w:p w14:paraId="4E199738" w14:textId="77777777" w:rsidR="00802958" w:rsidRPr="00F4480C" w:rsidRDefault="00802958" w:rsidP="00487A02">
            <w:pPr>
              <w:pStyle w:val="InstructionsText"/>
              <w:rPr>
                <w:rStyle w:val="InstructionsTabelleberschrift"/>
                <w:rFonts w:ascii="Times New Roman" w:hAnsi="Times New Roman"/>
                <w:bCs w:val="0"/>
                <w:sz w:val="24"/>
                <w:u w:val="none"/>
              </w:rPr>
            </w:pPr>
            <w:r w:rsidRPr="00F4480C">
              <w:rPr>
                <w:rStyle w:val="InstructionsTabelleberschrift"/>
                <w:rFonts w:ascii="Times New Roman" w:hAnsi="Times New Roman"/>
                <w:b w:val="0"/>
                <w:sz w:val="24"/>
                <w:u w:val="none"/>
              </w:rPr>
              <w:t xml:space="preserve">Käesolev kirje ei ole seotud üksikasju sisaldava (Details) vormiga. </w:t>
            </w:r>
          </w:p>
        </w:tc>
      </w:tr>
      <w:tr w:rsidR="00802958" w:rsidRPr="00F4480C" w14:paraId="6B92E943" w14:textId="77777777" w:rsidTr="00672D2A">
        <w:tc>
          <w:tcPr>
            <w:tcW w:w="1591" w:type="dxa"/>
          </w:tcPr>
          <w:p w14:paraId="7B3B3318" w14:textId="77777777" w:rsidR="00802958" w:rsidRPr="00F4480C" w:rsidRDefault="00B13F06"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0710</w:t>
            </w:r>
          </w:p>
        </w:tc>
        <w:tc>
          <w:tcPr>
            <w:tcW w:w="7274" w:type="dxa"/>
          </w:tcPr>
          <w:p w14:paraId="29240DDD" w14:textId="0E3D1814" w:rsidR="00802958" w:rsidRPr="00F4480C" w:rsidRDefault="00802958"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1.8.2</w:t>
            </w:r>
            <w:r w:rsidRPr="00F4480C">
              <w:tab/>
            </w:r>
            <w:r w:rsidRPr="00F4480C">
              <w:rPr>
                <w:rStyle w:val="InstructionsTabelleberschrift"/>
                <w:rFonts w:ascii="Times New Roman" w:hAnsi="Times New Roman"/>
                <w:sz w:val="24"/>
              </w:rPr>
              <w:t>Millest: täiendavad rangemad usaldatavusnõuded määruse (EL) nr 575/2013 artikli 458 põhjal</w:t>
            </w:r>
          </w:p>
          <w:p w14:paraId="6734B1B9" w14:textId="58D1680B" w:rsidR="00802958" w:rsidRPr="00F4480C" w:rsidRDefault="00802958" w:rsidP="00487A02">
            <w:pPr>
              <w:pStyle w:val="InstructionsText"/>
              <w:rPr>
                <w:rStyle w:val="InstructionsTabelleberschrift"/>
                <w:rFonts w:ascii="Times New Roman" w:hAnsi="Times New Roman"/>
                <w:b w:val="0"/>
                <w:sz w:val="24"/>
                <w:u w:val="none"/>
              </w:rPr>
            </w:pPr>
            <w:r w:rsidRPr="00F4480C">
              <w:t>Määruse (EL) nr 575/2013 artikkel 458</w:t>
            </w:r>
          </w:p>
        </w:tc>
      </w:tr>
      <w:tr w:rsidR="00802958" w:rsidRPr="00F4480C" w14:paraId="5072D0A4" w14:textId="77777777" w:rsidTr="00672D2A">
        <w:tc>
          <w:tcPr>
            <w:tcW w:w="1591" w:type="dxa"/>
          </w:tcPr>
          <w:p w14:paraId="7E0B8E1F" w14:textId="77777777" w:rsidR="00802958" w:rsidRPr="00F4480C" w:rsidRDefault="00B13F06"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lastRenderedPageBreak/>
              <w:t>0720</w:t>
            </w:r>
          </w:p>
        </w:tc>
        <w:tc>
          <w:tcPr>
            <w:tcW w:w="7274" w:type="dxa"/>
          </w:tcPr>
          <w:p w14:paraId="1C5832ED" w14:textId="77777777" w:rsidR="00802958" w:rsidRPr="00F4480C" w:rsidRDefault="00802958" w:rsidP="00487A02">
            <w:pPr>
              <w:pStyle w:val="InstructionsText"/>
            </w:pPr>
            <w:r w:rsidRPr="00F4480C">
              <w:rPr>
                <w:rStyle w:val="InstructionsTabelleberschrift"/>
                <w:rFonts w:ascii="Times New Roman" w:hAnsi="Times New Roman"/>
                <w:sz w:val="24"/>
              </w:rPr>
              <w:t>1.8.2*</w:t>
            </w:r>
            <w:r w:rsidRPr="00F4480C">
              <w:tab/>
            </w:r>
            <w:r w:rsidRPr="00F4480C">
              <w:rPr>
                <w:rStyle w:val="InstructionsTabelleberschrift"/>
                <w:rFonts w:ascii="Times New Roman" w:hAnsi="Times New Roman"/>
                <w:sz w:val="24"/>
              </w:rPr>
              <w:t>Millest: riskide kontsentreerumisega seotud nõuded</w:t>
            </w:r>
          </w:p>
          <w:p w14:paraId="7EA664B8" w14:textId="74915159" w:rsidR="00802958" w:rsidRPr="00F4480C" w:rsidRDefault="00802958" w:rsidP="00487A02">
            <w:pPr>
              <w:pStyle w:val="InstructionsText"/>
              <w:rPr>
                <w:rStyle w:val="InstructionsTabelleberschrift"/>
                <w:rFonts w:ascii="Times New Roman" w:hAnsi="Times New Roman"/>
                <w:sz w:val="24"/>
              </w:rPr>
            </w:pPr>
            <w:r w:rsidRPr="00F4480C">
              <w:t>Määruse (EL) nr 575/2013 artikkel 458</w:t>
            </w:r>
          </w:p>
        </w:tc>
      </w:tr>
      <w:tr w:rsidR="00802958" w:rsidRPr="00F4480C" w14:paraId="52BD382A" w14:textId="77777777" w:rsidTr="00672D2A">
        <w:tc>
          <w:tcPr>
            <w:tcW w:w="1591" w:type="dxa"/>
          </w:tcPr>
          <w:p w14:paraId="5FBB0FB3" w14:textId="77777777" w:rsidR="00802958" w:rsidRPr="00F4480C" w:rsidRDefault="00B13F06"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0730</w:t>
            </w:r>
          </w:p>
        </w:tc>
        <w:tc>
          <w:tcPr>
            <w:tcW w:w="7274" w:type="dxa"/>
          </w:tcPr>
          <w:p w14:paraId="265623FD" w14:textId="77777777" w:rsidR="00802958" w:rsidRPr="00F4480C" w:rsidRDefault="00802958" w:rsidP="00487A02">
            <w:pPr>
              <w:pStyle w:val="InstructionsText"/>
            </w:pPr>
            <w:r w:rsidRPr="00F4480C">
              <w:rPr>
                <w:rStyle w:val="InstructionsTabelleberschrift"/>
                <w:rFonts w:ascii="Times New Roman" w:hAnsi="Times New Roman"/>
                <w:sz w:val="24"/>
              </w:rPr>
              <w:t>1.8.2**</w:t>
            </w:r>
            <w:r w:rsidRPr="00F4480C">
              <w:tab/>
            </w:r>
            <w:r w:rsidRPr="00F4480C">
              <w:rPr>
                <w:rStyle w:val="InstructionsTabelleberschrift"/>
                <w:rFonts w:ascii="Times New Roman" w:hAnsi="Times New Roman"/>
                <w:sz w:val="24"/>
              </w:rPr>
              <w:t>Millest: tulenevalt riskikaalude korrigeerimisest elamu- ja ärikinnisvarasektori mullide mõjuga toimetulekuks</w:t>
            </w:r>
          </w:p>
          <w:p w14:paraId="51AF7235" w14:textId="05EABDFE" w:rsidR="00802958" w:rsidRPr="00F4480C" w:rsidRDefault="00802958" w:rsidP="00487A02">
            <w:pPr>
              <w:pStyle w:val="InstructionsText"/>
              <w:rPr>
                <w:rStyle w:val="InstructionsTabelleberschrift"/>
                <w:rFonts w:ascii="Times New Roman" w:hAnsi="Times New Roman"/>
                <w:sz w:val="24"/>
              </w:rPr>
            </w:pPr>
            <w:r w:rsidRPr="00F4480C">
              <w:t>Määruse (EL) nr 575/2013 artikkel 458</w:t>
            </w:r>
          </w:p>
        </w:tc>
      </w:tr>
      <w:tr w:rsidR="00802958" w:rsidRPr="00F4480C" w14:paraId="4BEBCD6C" w14:textId="77777777" w:rsidTr="00672D2A">
        <w:tc>
          <w:tcPr>
            <w:tcW w:w="1591" w:type="dxa"/>
          </w:tcPr>
          <w:p w14:paraId="40208617" w14:textId="77777777" w:rsidR="00802958" w:rsidRPr="00F4480C" w:rsidRDefault="00B13F06"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0740</w:t>
            </w:r>
          </w:p>
        </w:tc>
        <w:tc>
          <w:tcPr>
            <w:tcW w:w="7274" w:type="dxa"/>
          </w:tcPr>
          <w:p w14:paraId="3AC4EA3C" w14:textId="77777777" w:rsidR="00802958" w:rsidRPr="00F4480C" w:rsidRDefault="00802958" w:rsidP="00487A02">
            <w:pPr>
              <w:pStyle w:val="InstructionsText"/>
            </w:pPr>
            <w:r w:rsidRPr="00F4480C">
              <w:rPr>
                <w:rStyle w:val="InstructionsTabelleberschrift"/>
                <w:rFonts w:ascii="Times New Roman" w:hAnsi="Times New Roman"/>
                <w:sz w:val="24"/>
              </w:rPr>
              <w:t>1.8.2***</w:t>
            </w:r>
            <w:r w:rsidRPr="00F4480C">
              <w:tab/>
            </w:r>
            <w:r w:rsidRPr="00F4480C">
              <w:rPr>
                <w:rStyle w:val="InstructionsTabelleberschrift"/>
                <w:rFonts w:ascii="Times New Roman" w:hAnsi="Times New Roman"/>
                <w:sz w:val="24"/>
              </w:rPr>
              <w:t>Millest: tulenevalt finantssektorisisestest nõuetest</w:t>
            </w:r>
          </w:p>
          <w:p w14:paraId="2F5ADD62" w14:textId="19877A17" w:rsidR="00802958" w:rsidRPr="00F4480C" w:rsidRDefault="00802958" w:rsidP="00487A02">
            <w:pPr>
              <w:pStyle w:val="InstructionsText"/>
              <w:rPr>
                <w:rStyle w:val="InstructionsTabelleberschrift"/>
                <w:rFonts w:ascii="Times New Roman" w:hAnsi="Times New Roman"/>
                <w:sz w:val="24"/>
              </w:rPr>
            </w:pPr>
            <w:r w:rsidRPr="00F4480C">
              <w:t>Määruse (EL) nr 575/2013 artikkel 458</w:t>
            </w:r>
          </w:p>
        </w:tc>
      </w:tr>
      <w:tr w:rsidR="00802958" w:rsidRPr="00F4480C" w14:paraId="600E363A" w14:textId="77777777" w:rsidTr="00672D2A">
        <w:tc>
          <w:tcPr>
            <w:tcW w:w="1591" w:type="dxa"/>
          </w:tcPr>
          <w:p w14:paraId="30347364" w14:textId="77777777" w:rsidR="00802958" w:rsidRPr="00F4480C" w:rsidRDefault="00B13F06"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0750</w:t>
            </w:r>
          </w:p>
        </w:tc>
        <w:tc>
          <w:tcPr>
            <w:tcW w:w="7274" w:type="dxa"/>
          </w:tcPr>
          <w:p w14:paraId="673B7DEC" w14:textId="7D637C66" w:rsidR="00802958" w:rsidRPr="00F4480C" w:rsidRDefault="00802958"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1.8.3</w:t>
            </w:r>
            <w:r w:rsidRPr="00F4480C">
              <w:tab/>
            </w:r>
            <w:r w:rsidRPr="00F4480C">
              <w:rPr>
                <w:rStyle w:val="InstructionsTabelleberschrift"/>
                <w:rFonts w:ascii="Times New Roman" w:hAnsi="Times New Roman"/>
                <w:sz w:val="24"/>
              </w:rPr>
              <w:t>Millest: täiendavad rangemad usaldatavusnõuded määruse (EL) nr 575/2013 artikli 459 põhjal</w:t>
            </w:r>
          </w:p>
          <w:p w14:paraId="705AA238" w14:textId="6CA85029" w:rsidR="00802958" w:rsidRPr="00F4480C" w:rsidRDefault="00802958" w:rsidP="00487A02">
            <w:pPr>
              <w:pStyle w:val="InstructionsText"/>
              <w:rPr>
                <w:rStyle w:val="InstructionsTabelleberschrift"/>
                <w:rFonts w:ascii="Times New Roman" w:hAnsi="Times New Roman"/>
                <w:sz w:val="24"/>
              </w:rPr>
            </w:pPr>
            <w:r w:rsidRPr="00F4480C">
              <w:t>Määruse (EL) nr 575/2013 artikkel 459</w:t>
            </w:r>
          </w:p>
        </w:tc>
      </w:tr>
      <w:tr w:rsidR="00802958" w:rsidRPr="00F4480C" w14:paraId="6B4BA9FF" w14:textId="77777777" w:rsidTr="00672D2A">
        <w:tc>
          <w:tcPr>
            <w:tcW w:w="1591" w:type="dxa"/>
            <w:shd w:val="clear" w:color="auto" w:fill="auto"/>
          </w:tcPr>
          <w:p w14:paraId="1C4340E4" w14:textId="77777777" w:rsidR="00802958" w:rsidRPr="00F4480C" w:rsidRDefault="00B13F06" w:rsidP="00487A02">
            <w:pPr>
              <w:pStyle w:val="InstructionsText"/>
              <w:rPr>
                <w:rStyle w:val="FormatvorlageInstructionsTabelleText"/>
                <w:rFonts w:ascii="Times New Roman" w:hAnsi="Times New Roman"/>
                <w:sz w:val="24"/>
              </w:rPr>
            </w:pPr>
            <w:r w:rsidRPr="00F4480C">
              <w:rPr>
                <w:rStyle w:val="FormatvorlageInstructionsTabelleText"/>
                <w:rFonts w:ascii="Times New Roman" w:hAnsi="Times New Roman"/>
                <w:sz w:val="24"/>
              </w:rPr>
              <w:t>0760</w:t>
            </w:r>
          </w:p>
        </w:tc>
        <w:tc>
          <w:tcPr>
            <w:tcW w:w="7274" w:type="dxa"/>
          </w:tcPr>
          <w:p w14:paraId="5B1D1AEE" w14:textId="10181F85" w:rsidR="00802958" w:rsidRPr="00F4480C" w:rsidRDefault="00802958"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1.8.4.</w:t>
            </w:r>
            <w:r w:rsidRPr="00F4480C">
              <w:tab/>
            </w:r>
            <w:r w:rsidRPr="00F4480C">
              <w:rPr>
                <w:rStyle w:val="InstructionsTabelleberschrift"/>
                <w:rFonts w:ascii="Times New Roman" w:hAnsi="Times New Roman"/>
                <w:sz w:val="24"/>
              </w:rPr>
              <w:t>Millest: määruse (EL) nr 575/2013 artiklist 3 tulenev täiendav riskipositsioon</w:t>
            </w:r>
          </w:p>
          <w:p w14:paraId="069F0DD5" w14:textId="087DF714" w:rsidR="00802958" w:rsidRPr="00F4480C" w:rsidRDefault="00802958" w:rsidP="00487A02">
            <w:pPr>
              <w:pStyle w:val="InstructionsText"/>
              <w:rPr>
                <w:rStyle w:val="FormatvorlageInstructionsTabelleText"/>
                <w:rFonts w:ascii="Times New Roman" w:hAnsi="Times New Roman"/>
                <w:sz w:val="24"/>
              </w:rPr>
            </w:pPr>
            <w:r w:rsidRPr="00F4480C">
              <w:t>Määruse (EL) nr 575/2013 artikkel 3</w:t>
            </w:r>
          </w:p>
          <w:p w14:paraId="1EE2510A" w14:textId="0E120819" w:rsidR="00802958" w:rsidRPr="00F4480C" w:rsidRDefault="00802958" w:rsidP="00487A02">
            <w:pPr>
              <w:pStyle w:val="InstructionsText"/>
              <w:rPr>
                <w:rStyle w:val="InstructionsTabelleberschrift"/>
                <w:rFonts w:ascii="Times New Roman" w:hAnsi="Times New Roman"/>
                <w:b w:val="0"/>
                <w:sz w:val="24"/>
                <w:u w:val="none"/>
              </w:rPr>
            </w:pPr>
            <w:r w:rsidRPr="00F4480C">
              <w:rPr>
                <w:rStyle w:val="InstructionsTabelleberschrift"/>
                <w:rFonts w:ascii="Times New Roman" w:hAnsi="Times New Roman"/>
                <w:b w:val="0"/>
                <w:sz w:val="24"/>
                <w:u w:val="none"/>
              </w:rPr>
              <w:t xml:space="preserve">Kajastatakse täiendav riskipositsioon. </w:t>
            </w:r>
            <w:r w:rsidRPr="00F4480C">
              <w:t>See hõlmab ainult täiendavaid summasid (nt kui riskipositsioonil 100 on riskikaal 20 % ning finantsinstitutsioon kohaldab määruse (EL) nr 575/2013 artikli 3 põhjal 50 % riskikaalu, on kajastatav summa 30).</w:t>
            </w:r>
            <w:r w:rsidRPr="00F4480C">
              <w:rPr>
                <w:rStyle w:val="InstructionsTabelleberschrift"/>
                <w:rFonts w:ascii="Times New Roman" w:hAnsi="Times New Roman"/>
                <w:b w:val="0"/>
                <w:sz w:val="24"/>
                <w:u w:val="none"/>
              </w:rPr>
              <w:t xml:space="preserve"> </w:t>
            </w:r>
          </w:p>
        </w:tc>
      </w:tr>
    </w:tbl>
    <w:p w14:paraId="50C592C6" w14:textId="77777777" w:rsidR="002648B0" w:rsidRPr="00F4480C" w:rsidRDefault="00936DD1" w:rsidP="0023700C">
      <w:pPr>
        <w:pStyle w:val="Instructionsberschrift2"/>
        <w:numPr>
          <w:ilvl w:val="0"/>
          <w:numId w:val="0"/>
        </w:numPr>
        <w:ind w:left="357" w:hanging="357"/>
        <w:rPr>
          <w:rFonts w:ascii="Times New Roman" w:hAnsi="Times New Roman" w:cs="Times New Roman"/>
          <w:sz w:val="24"/>
          <w:u w:val="none"/>
        </w:rPr>
      </w:pPr>
      <w:bookmarkStart w:id="50" w:name="_Toc473560877"/>
      <w:bookmarkStart w:id="51" w:name="_Toc308175826"/>
      <w:bookmarkStart w:id="52" w:name="_Toc360188329"/>
      <w:bookmarkStart w:id="53" w:name="_Toc119085245"/>
      <w:r w:rsidRPr="00F4480C">
        <w:rPr>
          <w:rFonts w:ascii="Times New Roman" w:hAnsi="Times New Roman"/>
          <w:sz w:val="24"/>
          <w:u w:val="none"/>
        </w:rPr>
        <w:t>1.4</w:t>
      </w:r>
      <w:r w:rsidRPr="00F4480C">
        <w:tab/>
      </w:r>
      <w:r w:rsidRPr="00F4480C">
        <w:rPr>
          <w:rFonts w:ascii="Times New Roman" w:hAnsi="Times New Roman"/>
          <w:sz w:val="24"/>
          <w:u w:val="none"/>
        </w:rPr>
        <w:t>C 03.00 – OMAVAHENDITE SUHTARVUD JA OMAVAHENDITE TASEMED (CA3)</w:t>
      </w:r>
      <w:bookmarkEnd w:id="50"/>
      <w:bookmarkEnd w:id="53"/>
      <w:r w:rsidRPr="00F4480C">
        <w:rPr>
          <w:rFonts w:ascii="Times New Roman" w:hAnsi="Times New Roman"/>
          <w:sz w:val="24"/>
          <w:u w:val="none"/>
        </w:rPr>
        <w:t xml:space="preserve"> </w:t>
      </w:r>
      <w:bookmarkEnd w:id="51"/>
      <w:bookmarkEnd w:id="52"/>
    </w:p>
    <w:p w14:paraId="469C8893" w14:textId="77777777" w:rsidR="002648B0" w:rsidRPr="00F4480C" w:rsidRDefault="00125707" w:rsidP="0023700C">
      <w:pPr>
        <w:pStyle w:val="Instructionsberschrift2"/>
        <w:numPr>
          <w:ilvl w:val="0"/>
          <w:numId w:val="0"/>
        </w:numPr>
        <w:ind w:left="357" w:hanging="357"/>
        <w:rPr>
          <w:rFonts w:ascii="Times New Roman" w:hAnsi="Times New Roman" w:cs="Times New Roman"/>
          <w:sz w:val="24"/>
        </w:rPr>
      </w:pPr>
      <w:bookmarkStart w:id="54" w:name="_Toc308175827"/>
      <w:bookmarkStart w:id="55" w:name="_Toc310414972"/>
      <w:bookmarkStart w:id="56" w:name="_Toc360188330"/>
      <w:bookmarkStart w:id="57" w:name="_Toc473560878"/>
      <w:bookmarkStart w:id="58" w:name="_Toc119085246"/>
      <w:r w:rsidRPr="00F4480C">
        <w:rPr>
          <w:rFonts w:ascii="Times New Roman" w:hAnsi="Times New Roman"/>
          <w:sz w:val="24"/>
          <w:u w:val="none"/>
        </w:rPr>
        <w:t>1.4.1</w:t>
      </w:r>
      <w:r w:rsidRPr="00F4480C">
        <w:tab/>
      </w:r>
      <w:r w:rsidRPr="00F4480C">
        <w:rPr>
          <w:rFonts w:ascii="Times New Roman" w:hAnsi="Times New Roman"/>
          <w:sz w:val="24"/>
        </w:rPr>
        <w:t>Juhised konkreetsete kirjete kohta</w:t>
      </w:r>
      <w:bookmarkEnd w:id="54"/>
      <w:bookmarkEnd w:id="55"/>
      <w:bookmarkEnd w:id="56"/>
      <w:bookmarkEnd w:id="57"/>
      <w:bookmarkEnd w:id="58"/>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2648B0" w:rsidRPr="00F4480C" w14:paraId="1F792A0C" w14:textId="77777777" w:rsidTr="00672D2A">
        <w:tc>
          <w:tcPr>
            <w:tcW w:w="8783" w:type="dxa"/>
            <w:gridSpan w:val="2"/>
            <w:shd w:val="clear" w:color="auto" w:fill="D9D9D9"/>
          </w:tcPr>
          <w:p w14:paraId="7E3056A6" w14:textId="77777777" w:rsidR="005643EA" w:rsidRPr="00F4480C" w:rsidRDefault="002648B0" w:rsidP="00487A02">
            <w:pPr>
              <w:pStyle w:val="InstructionsText"/>
            </w:pPr>
            <w:r w:rsidRPr="00F4480C">
              <w:t>Read</w:t>
            </w:r>
          </w:p>
        </w:tc>
      </w:tr>
      <w:tr w:rsidR="002648B0" w:rsidRPr="00F4480C" w14:paraId="4565C251" w14:textId="77777777" w:rsidTr="003E47C5">
        <w:tc>
          <w:tcPr>
            <w:tcW w:w="1163" w:type="dxa"/>
          </w:tcPr>
          <w:p w14:paraId="064EDF10" w14:textId="77777777" w:rsidR="002648B0" w:rsidRPr="00F4480C" w:rsidRDefault="00B13F06" w:rsidP="00487A02">
            <w:pPr>
              <w:pStyle w:val="InstructionsText"/>
            </w:pPr>
            <w:r w:rsidRPr="00F4480C">
              <w:t>0010</w:t>
            </w:r>
          </w:p>
        </w:tc>
        <w:tc>
          <w:tcPr>
            <w:tcW w:w="7620" w:type="dxa"/>
          </w:tcPr>
          <w:p w14:paraId="1AD00DFB" w14:textId="77777777" w:rsidR="005643EA" w:rsidRPr="00F4480C" w:rsidRDefault="002648B0" w:rsidP="00487A02">
            <w:pPr>
              <w:pStyle w:val="InstructionsText"/>
            </w:pPr>
            <w:r w:rsidRPr="00F4480C">
              <w:rPr>
                <w:rStyle w:val="InstructionsTabelleberschrift"/>
                <w:rFonts w:ascii="Times New Roman" w:hAnsi="Times New Roman"/>
                <w:sz w:val="24"/>
              </w:rPr>
              <w:t>1</w:t>
            </w:r>
            <w:r w:rsidRPr="00F4480C">
              <w:tab/>
            </w:r>
            <w:r w:rsidRPr="00F4480C">
              <w:rPr>
                <w:rStyle w:val="InstructionsTabelleberschrift"/>
                <w:rFonts w:ascii="Times New Roman" w:hAnsi="Times New Roman"/>
                <w:sz w:val="24"/>
              </w:rPr>
              <w:t>Esimese taseme põhiomavahendite suhtarv</w:t>
            </w:r>
          </w:p>
          <w:p w14:paraId="3AB50D42" w14:textId="7C933A43" w:rsidR="005643EA" w:rsidRPr="00F4480C" w:rsidRDefault="002648B0" w:rsidP="00487A02">
            <w:pPr>
              <w:pStyle w:val="InstructionsText"/>
            </w:pPr>
            <w:r w:rsidRPr="00F4480C">
              <w:t>Määruse (EL) nr 575/2013 artikli 92 lõike 2 punkt a</w:t>
            </w:r>
          </w:p>
          <w:p w14:paraId="4ECA63DC" w14:textId="77777777" w:rsidR="005643EA" w:rsidRPr="00F4480C" w:rsidRDefault="002648B0" w:rsidP="00487A02">
            <w:pPr>
              <w:pStyle w:val="InstructionsText"/>
            </w:pPr>
            <w:r w:rsidRPr="00F4480C">
              <w:t>Esimese taseme põhiomavahendite suhtarv on finantsinstitutsiooni esimese taseme põhiomavahendid, väljendatuna protsendina koguriskipositsioonist.</w:t>
            </w:r>
          </w:p>
        </w:tc>
      </w:tr>
      <w:tr w:rsidR="002648B0" w:rsidRPr="00F4480C" w14:paraId="440E3109" w14:textId="77777777" w:rsidTr="003E47C5">
        <w:tc>
          <w:tcPr>
            <w:tcW w:w="1163" w:type="dxa"/>
          </w:tcPr>
          <w:p w14:paraId="6BDC7DA2" w14:textId="77777777" w:rsidR="002648B0" w:rsidRPr="00F4480C" w:rsidRDefault="00B13F06" w:rsidP="00487A02">
            <w:pPr>
              <w:pStyle w:val="InstructionsText"/>
            </w:pPr>
            <w:r w:rsidRPr="00F4480C">
              <w:t>0020</w:t>
            </w:r>
          </w:p>
        </w:tc>
        <w:tc>
          <w:tcPr>
            <w:tcW w:w="7620" w:type="dxa"/>
          </w:tcPr>
          <w:p w14:paraId="04CC9263" w14:textId="77777777" w:rsidR="005643EA" w:rsidRPr="00F4480C" w:rsidRDefault="002648B0"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2</w:t>
            </w:r>
            <w:r w:rsidRPr="00F4480C">
              <w:tab/>
            </w:r>
            <w:r w:rsidRPr="00F4480C">
              <w:rPr>
                <w:rStyle w:val="InstructionsTabelleberschrift"/>
                <w:rFonts w:ascii="Times New Roman" w:hAnsi="Times New Roman"/>
                <w:sz w:val="24"/>
              </w:rPr>
              <w:t>Esimese taseme põhiomavahendite ülejääk (+) / puudujääk (−)</w:t>
            </w:r>
          </w:p>
          <w:p w14:paraId="37188E0C" w14:textId="2B40969C" w:rsidR="005643EA" w:rsidRPr="00F4480C" w:rsidRDefault="002648B0" w:rsidP="008B3A5F">
            <w:pPr>
              <w:pStyle w:val="InstructionsText"/>
            </w:pPr>
            <w:r w:rsidRPr="00F4480C">
              <w:t>Selle kirje all kajastatakse absoluutarvuna esimese taseme põhiomavahendite ülejääki või puudujääki seoses määruse (EL) nr 575/2013 artikli 92 lõike 1 punktis a sätestatud nõudega (4,5 %), st võtmata arvesse kapitalipuhvreid ja suhtarvu käsitlevaid üleminekusätteid.</w:t>
            </w:r>
          </w:p>
        </w:tc>
      </w:tr>
      <w:tr w:rsidR="002648B0" w:rsidRPr="00F4480C" w14:paraId="0CE43EA1" w14:textId="77777777" w:rsidTr="003E47C5">
        <w:tc>
          <w:tcPr>
            <w:tcW w:w="1163" w:type="dxa"/>
          </w:tcPr>
          <w:p w14:paraId="6F7BF577" w14:textId="77777777" w:rsidR="002648B0" w:rsidRPr="00F4480C" w:rsidRDefault="00B13F06" w:rsidP="00487A02">
            <w:pPr>
              <w:pStyle w:val="InstructionsText"/>
            </w:pPr>
            <w:r w:rsidRPr="00F4480C">
              <w:t>0030</w:t>
            </w:r>
          </w:p>
        </w:tc>
        <w:tc>
          <w:tcPr>
            <w:tcW w:w="7620" w:type="dxa"/>
          </w:tcPr>
          <w:p w14:paraId="0184D636" w14:textId="77777777" w:rsidR="005643EA" w:rsidRPr="00F4480C" w:rsidRDefault="002648B0" w:rsidP="00487A02">
            <w:pPr>
              <w:pStyle w:val="InstructionsText"/>
            </w:pPr>
            <w:r w:rsidRPr="00F4480C">
              <w:rPr>
                <w:rStyle w:val="InstructionsTabelleberschrift"/>
                <w:rFonts w:ascii="Times New Roman" w:hAnsi="Times New Roman"/>
                <w:sz w:val="24"/>
              </w:rPr>
              <w:t>3</w:t>
            </w:r>
            <w:r w:rsidRPr="00F4480C">
              <w:tab/>
            </w:r>
            <w:r w:rsidRPr="00F4480C">
              <w:rPr>
                <w:rStyle w:val="InstructionsTabelleberschrift"/>
                <w:rFonts w:ascii="Times New Roman" w:hAnsi="Times New Roman"/>
                <w:sz w:val="24"/>
              </w:rPr>
              <w:t>Esimese taseme omavahendite suhtarv</w:t>
            </w:r>
          </w:p>
          <w:p w14:paraId="601A9262" w14:textId="2A814BF8" w:rsidR="005643EA" w:rsidRPr="00F4480C" w:rsidRDefault="002648B0" w:rsidP="00487A02">
            <w:pPr>
              <w:pStyle w:val="InstructionsText"/>
            </w:pPr>
            <w:r w:rsidRPr="00F4480C">
              <w:t>Määruse (EL) nr 575/2013 artikli 92 lõike 2 punkt b</w:t>
            </w:r>
          </w:p>
          <w:p w14:paraId="766E9F5A" w14:textId="77777777" w:rsidR="005643EA" w:rsidRPr="00F4480C" w:rsidRDefault="002648B0" w:rsidP="00487A02">
            <w:pPr>
              <w:pStyle w:val="InstructionsText"/>
            </w:pPr>
            <w:r w:rsidRPr="00F4480C">
              <w:t>Esimese taseme omavahendite suhtarv on finantsinstitutsiooni esimese taseme omavahendid, väljendatuna protsendina koguriskipositsioonist.</w:t>
            </w:r>
          </w:p>
        </w:tc>
      </w:tr>
      <w:tr w:rsidR="002648B0" w:rsidRPr="00F4480C" w14:paraId="120C569B" w14:textId="77777777" w:rsidTr="003E47C5">
        <w:tc>
          <w:tcPr>
            <w:tcW w:w="1163" w:type="dxa"/>
          </w:tcPr>
          <w:p w14:paraId="2B434E94" w14:textId="77777777" w:rsidR="002648B0" w:rsidRPr="00F4480C" w:rsidRDefault="00B13F06" w:rsidP="00487A02">
            <w:pPr>
              <w:pStyle w:val="InstructionsText"/>
            </w:pPr>
            <w:r w:rsidRPr="00F4480C">
              <w:t>0040</w:t>
            </w:r>
          </w:p>
        </w:tc>
        <w:tc>
          <w:tcPr>
            <w:tcW w:w="7620" w:type="dxa"/>
          </w:tcPr>
          <w:p w14:paraId="502A3E0F" w14:textId="77777777" w:rsidR="005643EA" w:rsidRPr="00F4480C" w:rsidRDefault="002648B0" w:rsidP="00487A02">
            <w:pPr>
              <w:pStyle w:val="InstructionsText"/>
            </w:pPr>
            <w:r w:rsidRPr="00F4480C">
              <w:rPr>
                <w:rStyle w:val="InstructionsTabelleberschrift"/>
                <w:rFonts w:ascii="Times New Roman" w:hAnsi="Times New Roman"/>
                <w:sz w:val="24"/>
              </w:rPr>
              <w:t>4</w:t>
            </w:r>
            <w:r w:rsidRPr="00F4480C">
              <w:tab/>
            </w:r>
            <w:r w:rsidRPr="00F4480C">
              <w:rPr>
                <w:rStyle w:val="InstructionsTabelleberschrift"/>
                <w:rFonts w:ascii="Times New Roman" w:hAnsi="Times New Roman"/>
                <w:sz w:val="24"/>
              </w:rPr>
              <w:t>Esimese taseme omavahendite ülejääk (+) / puudujääk (−)</w:t>
            </w:r>
          </w:p>
          <w:p w14:paraId="7F9BAB6C" w14:textId="62F8DD46" w:rsidR="005643EA" w:rsidRPr="00F4480C" w:rsidRDefault="002648B0" w:rsidP="008B3A5F">
            <w:pPr>
              <w:pStyle w:val="InstructionsText"/>
            </w:pPr>
            <w:r w:rsidRPr="00F4480C">
              <w:t xml:space="preserve">Selle kirje all kajastatakse absoluutarvuna esimese taseme omavahendite ülejääki või puudujääki seoses määruse (EL) nr 575/2013 artikli 92 lõike 1 </w:t>
            </w:r>
            <w:r w:rsidRPr="00F4480C">
              <w:lastRenderedPageBreak/>
              <w:t>punktis b sätestatud nõudega (6 %), st võtmata arvesse kapitalipuhvreid ja suhtarvu käsitlevaid üleminekusätteid.</w:t>
            </w:r>
          </w:p>
        </w:tc>
      </w:tr>
      <w:tr w:rsidR="002648B0" w:rsidRPr="00F4480C" w14:paraId="0C922347" w14:textId="77777777" w:rsidTr="003E47C5">
        <w:tc>
          <w:tcPr>
            <w:tcW w:w="1163" w:type="dxa"/>
          </w:tcPr>
          <w:p w14:paraId="7E634242" w14:textId="77777777" w:rsidR="002648B0" w:rsidRPr="00F4480C" w:rsidRDefault="00B13F06" w:rsidP="00487A02">
            <w:pPr>
              <w:pStyle w:val="InstructionsText"/>
            </w:pPr>
            <w:r w:rsidRPr="00F4480C">
              <w:lastRenderedPageBreak/>
              <w:t>0050</w:t>
            </w:r>
          </w:p>
        </w:tc>
        <w:tc>
          <w:tcPr>
            <w:tcW w:w="7620" w:type="dxa"/>
          </w:tcPr>
          <w:p w14:paraId="40F1E8E5" w14:textId="77777777" w:rsidR="005643EA" w:rsidRPr="00F4480C" w:rsidRDefault="002648B0" w:rsidP="00487A02">
            <w:pPr>
              <w:pStyle w:val="InstructionsText"/>
            </w:pPr>
            <w:r w:rsidRPr="00F4480C">
              <w:rPr>
                <w:rStyle w:val="InstructionsTabelleberschrift"/>
                <w:rFonts w:ascii="Times New Roman" w:hAnsi="Times New Roman"/>
                <w:sz w:val="24"/>
              </w:rPr>
              <w:t>5</w:t>
            </w:r>
            <w:r w:rsidRPr="00F4480C">
              <w:tab/>
            </w:r>
            <w:r w:rsidRPr="00F4480C">
              <w:rPr>
                <w:rStyle w:val="InstructionsTabelleberschrift"/>
                <w:rFonts w:ascii="Times New Roman" w:hAnsi="Times New Roman"/>
                <w:sz w:val="24"/>
              </w:rPr>
              <w:t>Koguomavahendite suhtarv</w:t>
            </w:r>
          </w:p>
          <w:p w14:paraId="1B806A0B" w14:textId="10B1CB02" w:rsidR="005643EA" w:rsidRPr="00F4480C" w:rsidRDefault="002648B0" w:rsidP="00487A02">
            <w:pPr>
              <w:pStyle w:val="InstructionsText"/>
            </w:pPr>
            <w:r w:rsidRPr="00F4480C">
              <w:t>Määruse (EL) nr 575/2013 artikli 92 lõike 2 punkt c</w:t>
            </w:r>
          </w:p>
          <w:p w14:paraId="2870DB19" w14:textId="77777777" w:rsidR="005643EA" w:rsidRPr="00F4480C" w:rsidRDefault="002648B0" w:rsidP="00487A02">
            <w:pPr>
              <w:pStyle w:val="InstructionsText"/>
            </w:pPr>
            <w:r w:rsidRPr="00F4480C">
              <w:t>Koguomavahendite suhtarv on finantsinstitutsiooni omavahendid, väljendatuna protsendina koguriskipositsioonist.</w:t>
            </w:r>
          </w:p>
        </w:tc>
      </w:tr>
      <w:tr w:rsidR="002648B0" w:rsidRPr="00F4480C" w14:paraId="2A42B17E" w14:textId="77777777" w:rsidTr="003E47C5">
        <w:tc>
          <w:tcPr>
            <w:tcW w:w="1163" w:type="dxa"/>
          </w:tcPr>
          <w:p w14:paraId="5D60226C" w14:textId="77777777" w:rsidR="002648B0" w:rsidRPr="00F4480C" w:rsidRDefault="00B13F06" w:rsidP="00487A02">
            <w:pPr>
              <w:pStyle w:val="InstructionsText"/>
            </w:pPr>
            <w:r w:rsidRPr="00F4480C">
              <w:t>0060</w:t>
            </w:r>
          </w:p>
        </w:tc>
        <w:tc>
          <w:tcPr>
            <w:tcW w:w="7620" w:type="dxa"/>
          </w:tcPr>
          <w:p w14:paraId="4C157BF3" w14:textId="77777777" w:rsidR="005643EA" w:rsidRPr="00F4480C" w:rsidRDefault="002648B0" w:rsidP="00487A02">
            <w:pPr>
              <w:pStyle w:val="InstructionsText"/>
            </w:pPr>
            <w:r w:rsidRPr="00F4480C">
              <w:rPr>
                <w:rStyle w:val="InstructionsTabelleberschrift"/>
                <w:rFonts w:ascii="Times New Roman" w:hAnsi="Times New Roman"/>
                <w:sz w:val="24"/>
              </w:rPr>
              <w:t>6</w:t>
            </w:r>
            <w:r w:rsidRPr="00F4480C">
              <w:tab/>
            </w:r>
            <w:r w:rsidRPr="00F4480C">
              <w:rPr>
                <w:rStyle w:val="InstructionsTabelleberschrift"/>
                <w:rFonts w:ascii="Times New Roman" w:hAnsi="Times New Roman"/>
                <w:sz w:val="24"/>
              </w:rPr>
              <w:t>Koguomavahendite ülejääk (+) / puudujääk (−)</w:t>
            </w:r>
          </w:p>
          <w:p w14:paraId="6F40F6A3" w14:textId="5CD02696" w:rsidR="005643EA" w:rsidRPr="00F4480C" w:rsidRDefault="002648B0" w:rsidP="008B3A5F">
            <w:pPr>
              <w:pStyle w:val="InstructionsText"/>
            </w:pPr>
            <w:r w:rsidRPr="00F4480C">
              <w:t>Selle kirje all kajastatakse absoluutarvuna omavahendite ülejääki või puudujääki seoses määruse (EL) nr 575/2013 artikli 92 lõike 1 punktis c sätestatud nõudega (8 %), st võtmata arvesse kapitalipuhvreid ja suhtarvu käsitlevaid üleminekusätteid.</w:t>
            </w:r>
          </w:p>
        </w:tc>
      </w:tr>
      <w:tr w:rsidR="009C083D" w:rsidRPr="00F4480C" w14:paraId="6EFBB212" w14:textId="77777777" w:rsidTr="003E47C5">
        <w:tc>
          <w:tcPr>
            <w:tcW w:w="1163" w:type="dxa"/>
          </w:tcPr>
          <w:p w14:paraId="5BA0065D" w14:textId="77777777" w:rsidR="009C083D" w:rsidRPr="00F4480C" w:rsidRDefault="00B13F06" w:rsidP="00487A02">
            <w:pPr>
              <w:pStyle w:val="InstructionsText"/>
            </w:pPr>
            <w:r w:rsidRPr="00F4480C">
              <w:t>0130</w:t>
            </w:r>
          </w:p>
        </w:tc>
        <w:tc>
          <w:tcPr>
            <w:tcW w:w="7620" w:type="dxa"/>
          </w:tcPr>
          <w:p w14:paraId="25210497" w14:textId="77777777" w:rsidR="009C083D" w:rsidRPr="00F4480C" w:rsidRDefault="009C083D" w:rsidP="00487A02">
            <w:pPr>
              <w:pStyle w:val="InstructionsText"/>
              <w:rPr>
                <w:rStyle w:val="InstructionsTabelleberschrift"/>
                <w:rFonts w:ascii="Times New Roman" w:hAnsi="Times New Roman"/>
                <w:bCs w:val="0"/>
                <w:sz w:val="24"/>
              </w:rPr>
            </w:pPr>
            <w:r w:rsidRPr="00F4480C">
              <w:rPr>
                <w:rStyle w:val="InstructionsTabelleberschrift"/>
                <w:rFonts w:ascii="Times New Roman" w:hAnsi="Times New Roman"/>
                <w:sz w:val="24"/>
              </w:rPr>
              <w:t>13</w:t>
            </w:r>
            <w:r w:rsidRPr="00F4480C">
              <w:tab/>
            </w:r>
            <w:r w:rsidRPr="00F4480C">
              <w:rPr>
                <w:rStyle w:val="InstructionsTabelleberschrift"/>
                <w:rFonts w:ascii="Times New Roman" w:hAnsi="Times New Roman"/>
                <w:sz w:val="24"/>
              </w:rPr>
              <w:t>Järelevalvealase läbivaatamise ja hindamise kogukapitalinõude suhtarv</w:t>
            </w:r>
          </w:p>
          <w:p w14:paraId="7EB9D06C" w14:textId="77777777" w:rsidR="009C083D" w:rsidRPr="00F4480C" w:rsidRDefault="009C083D" w:rsidP="00487A02">
            <w:pPr>
              <w:pStyle w:val="InstructionsText"/>
            </w:pPr>
            <w:r w:rsidRPr="00F4480C">
              <w:t>Järgmiste punktide i ja ii summa:</w:t>
            </w:r>
          </w:p>
          <w:p w14:paraId="397DA896" w14:textId="75016728" w:rsidR="009C083D" w:rsidRPr="00F4480C" w:rsidRDefault="009C083D" w:rsidP="00487A02">
            <w:pPr>
              <w:pStyle w:val="InstructionsText"/>
              <w:numPr>
                <w:ilvl w:val="0"/>
                <w:numId w:val="20"/>
              </w:numPr>
            </w:pPr>
            <w:r w:rsidRPr="00F4480C">
              <w:t xml:space="preserve">määruse (EL) nr 575/2013 artikli 92 lõike 1 punktis c sätestatud koguomavahendite suhtarv 8 %; </w:t>
            </w:r>
          </w:p>
          <w:p w14:paraId="24B944F5" w14:textId="2230B73B" w:rsidR="009C083D" w:rsidRPr="00F4480C" w:rsidRDefault="009C083D" w:rsidP="00487A02">
            <w:pPr>
              <w:pStyle w:val="InstructionsText"/>
              <w:numPr>
                <w:ilvl w:val="0"/>
                <w:numId w:val="20"/>
              </w:numPr>
            </w:pPr>
            <w:r w:rsidRPr="00F4480C">
              <w:t xml:space="preserve">direktiivi 2013/36/EL artikli 104 lõike 1 punktis a nimetatud täiendavate omavahendite nõuded (2. samba kapitalinõuded) suhtarvuna. Need tuleb kindlaks teha kriteeriumide alusel, mis on kehtestatud </w:t>
            </w:r>
            <w:r w:rsidRPr="00F4480C">
              <w:rPr>
                <w:i/>
              </w:rPr>
              <w:t>EBA suunistes järelevalvealase läbivaatamise ja hindamise ning järelevalvealaste stressitestide ühise menetluse ja metoodika kohta</w:t>
            </w:r>
            <w:r w:rsidRPr="00F4480C">
              <w:t xml:space="preserve"> (EBA SREP GL).</w:t>
            </w:r>
          </w:p>
          <w:p w14:paraId="729722E6" w14:textId="77777777" w:rsidR="009C083D" w:rsidRPr="00F4480C" w:rsidRDefault="009C083D" w:rsidP="00487A02">
            <w:pPr>
              <w:pStyle w:val="InstructionsText"/>
            </w:pPr>
            <w:r w:rsidRPr="00F4480C">
              <w:t>See kirje kajastab järelevalvealase läbivaatamise ja hindamise kogukapitalinõude suhtarvu, mille teeb finantsinstitutsioonile teatavaks pädev asutus. Järelevalvealase läbivaatamise ja hindamise kogukapitalinõue on määratletud EBA SREP GLi punktides 7.4 ja 7.5.</w:t>
            </w:r>
          </w:p>
          <w:p w14:paraId="2B22BEBA" w14:textId="77777777" w:rsidR="00C9673B" w:rsidRPr="00F4480C" w:rsidRDefault="00FF2818" w:rsidP="00487A02">
            <w:pPr>
              <w:pStyle w:val="InstructionsText"/>
              <w:rPr>
                <w:rStyle w:val="InstructionsTabelleberschrift"/>
                <w:rFonts w:ascii="Times New Roman" w:hAnsi="Times New Roman"/>
                <w:b w:val="0"/>
                <w:bCs w:val="0"/>
                <w:sz w:val="24"/>
                <w:u w:val="none"/>
              </w:rPr>
            </w:pPr>
            <w:r w:rsidRPr="00F4480C">
              <w:t xml:space="preserve">Kui pädev asutus ei ole täiendavate omavahendite nõudeid teatavaks teinud, esitatakse üksnes punkti i teave. </w:t>
            </w:r>
          </w:p>
        </w:tc>
      </w:tr>
      <w:tr w:rsidR="009C083D" w:rsidRPr="00F4480C" w14:paraId="79420BB4" w14:textId="77777777" w:rsidTr="003E47C5">
        <w:tc>
          <w:tcPr>
            <w:tcW w:w="1163" w:type="dxa"/>
          </w:tcPr>
          <w:p w14:paraId="48EB47D6" w14:textId="77777777" w:rsidR="009C083D" w:rsidRPr="00F4480C" w:rsidRDefault="00B13F06" w:rsidP="00487A02">
            <w:pPr>
              <w:pStyle w:val="InstructionsText"/>
            </w:pPr>
            <w:r w:rsidRPr="00F4480C">
              <w:t>0140</w:t>
            </w:r>
          </w:p>
        </w:tc>
        <w:tc>
          <w:tcPr>
            <w:tcW w:w="7620" w:type="dxa"/>
          </w:tcPr>
          <w:p w14:paraId="052FBAC8" w14:textId="77777777" w:rsidR="009C083D" w:rsidRPr="00F4480C" w:rsidRDefault="009C083D"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13.*</w:t>
            </w:r>
            <w:r w:rsidRPr="00F4480C">
              <w:tab/>
            </w:r>
            <w:r w:rsidRPr="00F4480C">
              <w:rPr>
                <w:rStyle w:val="InstructionsTabelleberschrift"/>
                <w:rFonts w:ascii="Times New Roman" w:hAnsi="Times New Roman"/>
                <w:sz w:val="24"/>
              </w:rPr>
              <w:t xml:space="preserve">Järelevalvealase läbivaatamise ja hindamise kogukapitalinõue: esimese taseme põhiomavahendite vormis </w:t>
            </w:r>
          </w:p>
          <w:p w14:paraId="131D3C90" w14:textId="77777777" w:rsidR="009C083D" w:rsidRPr="00F4480C" w:rsidRDefault="009C083D" w:rsidP="00487A02">
            <w:pPr>
              <w:pStyle w:val="InstructionsText"/>
            </w:pPr>
            <w:r w:rsidRPr="00F4480C">
              <w:t>Järgmiste punktide i ja ii summa:</w:t>
            </w:r>
          </w:p>
          <w:p w14:paraId="63A912BD" w14:textId="57216674" w:rsidR="009C083D" w:rsidRPr="00F4480C" w:rsidRDefault="009C083D" w:rsidP="00487A02">
            <w:pPr>
              <w:pStyle w:val="InstructionsText"/>
              <w:numPr>
                <w:ilvl w:val="0"/>
                <w:numId w:val="21"/>
              </w:numPr>
            </w:pPr>
            <w:r w:rsidRPr="00F4480C">
              <w:t>määruse (EL) nr 575/2013 artikli 92 lõike 1 punktis a sätestatud esimese taseme põhiomavahendite suhtarv 4,5 %;</w:t>
            </w:r>
          </w:p>
          <w:p w14:paraId="6840BFDD" w14:textId="77777777" w:rsidR="0002157C" w:rsidRPr="00F4480C" w:rsidRDefault="009C083D" w:rsidP="00487A02">
            <w:pPr>
              <w:pStyle w:val="InstructionsText"/>
              <w:numPr>
                <w:ilvl w:val="0"/>
                <w:numId w:val="21"/>
              </w:numPr>
              <w:rPr>
                <w:b/>
                <w:bCs/>
                <w:u w:val="single"/>
              </w:rPr>
            </w:pPr>
            <w:r w:rsidRPr="00F4480C">
              <w:t>rea 0130 punktis ii osutatud 2. samba nõuete suhtarvu osa, mis pädeva asutuse nõudel peab olema esimese taseme põhiomavahendite vormis.</w:t>
            </w:r>
          </w:p>
          <w:p w14:paraId="170D6E02" w14:textId="77777777" w:rsidR="009C083D" w:rsidRPr="00F4480C" w:rsidRDefault="00FF2818" w:rsidP="00487A02">
            <w:pPr>
              <w:pStyle w:val="InstructionsText"/>
              <w:rPr>
                <w:rStyle w:val="InstructionsTabelleberschrift"/>
                <w:rFonts w:ascii="Times New Roman" w:hAnsi="Times New Roman"/>
                <w:sz w:val="24"/>
              </w:rPr>
            </w:pPr>
            <w:r w:rsidRPr="00F4480C">
              <w:t>Kui pädev asutus ei ole teatavaks teinud täiendavate omavahendite nõudeid, mis peavad olema esimese taseme põhiomavahendite vormis, esitatakse üksnes punkti i teave.</w:t>
            </w:r>
            <w:r w:rsidRPr="00F4480C">
              <w:rPr>
                <w:rStyle w:val="InstructionsTabelleberschrift"/>
                <w:rFonts w:ascii="Times New Roman" w:hAnsi="Times New Roman"/>
                <w:b w:val="0"/>
                <w:sz w:val="24"/>
              </w:rPr>
              <w:t xml:space="preserve"> </w:t>
            </w:r>
          </w:p>
        </w:tc>
      </w:tr>
      <w:tr w:rsidR="009C083D" w:rsidRPr="00F4480C" w14:paraId="0AED62E2" w14:textId="77777777" w:rsidTr="003E47C5">
        <w:tc>
          <w:tcPr>
            <w:tcW w:w="1163" w:type="dxa"/>
          </w:tcPr>
          <w:p w14:paraId="75C7F571" w14:textId="77777777" w:rsidR="009C083D" w:rsidRPr="00F4480C" w:rsidRDefault="00B13F06" w:rsidP="00487A02">
            <w:pPr>
              <w:pStyle w:val="InstructionsText"/>
            </w:pPr>
            <w:r w:rsidRPr="00F4480C">
              <w:t>0150</w:t>
            </w:r>
          </w:p>
        </w:tc>
        <w:tc>
          <w:tcPr>
            <w:tcW w:w="7620" w:type="dxa"/>
          </w:tcPr>
          <w:p w14:paraId="131FF666" w14:textId="77777777" w:rsidR="009C083D" w:rsidRPr="00F4480C" w:rsidRDefault="009C083D"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13.**</w:t>
            </w:r>
            <w:r w:rsidRPr="00F4480C">
              <w:tab/>
            </w:r>
            <w:r w:rsidRPr="00F4480C">
              <w:rPr>
                <w:rStyle w:val="InstructionsTabelleberschrift"/>
                <w:rFonts w:ascii="Times New Roman" w:hAnsi="Times New Roman"/>
                <w:sz w:val="24"/>
              </w:rPr>
              <w:t>Järelevalvealase läbivaatamise ja hindamise kogukapitalinõue: esimese taseme omavahendite vormis</w:t>
            </w:r>
          </w:p>
          <w:p w14:paraId="4C3C74C1" w14:textId="77777777" w:rsidR="009C083D" w:rsidRPr="00F4480C" w:rsidRDefault="009C083D" w:rsidP="00487A02">
            <w:pPr>
              <w:pStyle w:val="InstructionsText"/>
            </w:pPr>
            <w:r w:rsidRPr="00F4480C">
              <w:t>Järgmiste punktide i ja ii summa:</w:t>
            </w:r>
          </w:p>
          <w:p w14:paraId="4657F7D0" w14:textId="313BDB93" w:rsidR="009C083D" w:rsidRPr="00F4480C" w:rsidRDefault="009C083D" w:rsidP="00487A02">
            <w:pPr>
              <w:pStyle w:val="InstructionsText"/>
              <w:numPr>
                <w:ilvl w:val="0"/>
                <w:numId w:val="22"/>
              </w:numPr>
            </w:pPr>
            <w:r w:rsidRPr="00F4480C">
              <w:lastRenderedPageBreak/>
              <w:t>määruse (EL) nr 575/2013 artikli 92 lõike 1 punktis b sätestatud esimese taseme omavahendite suhtarv 6 %;</w:t>
            </w:r>
          </w:p>
          <w:p w14:paraId="37CACF63" w14:textId="77777777" w:rsidR="009C083D" w:rsidRPr="00F4480C" w:rsidRDefault="009C083D" w:rsidP="00487A02">
            <w:pPr>
              <w:pStyle w:val="InstructionsText"/>
              <w:numPr>
                <w:ilvl w:val="0"/>
                <w:numId w:val="22"/>
              </w:numPr>
              <w:rPr>
                <w:bCs/>
                <w:u w:val="single"/>
              </w:rPr>
            </w:pPr>
            <w:r w:rsidRPr="00F4480C">
              <w:t>rea 0130 punktis ii osutatud 2. samba nõuete suhtarvu osa, mis pädeva asutuse nõudel peab olema esimese taseme omavahendite vormis.</w:t>
            </w:r>
          </w:p>
          <w:p w14:paraId="7A82E739" w14:textId="77777777" w:rsidR="00DA6CB8" w:rsidRPr="00F4480C" w:rsidRDefault="00FF2818" w:rsidP="00487A02">
            <w:pPr>
              <w:pStyle w:val="InstructionsText"/>
              <w:rPr>
                <w:rStyle w:val="InstructionsTabelleberschrift"/>
                <w:rFonts w:ascii="Times New Roman" w:hAnsi="Times New Roman"/>
                <w:b w:val="0"/>
                <w:sz w:val="24"/>
              </w:rPr>
            </w:pPr>
            <w:r w:rsidRPr="00F4480C">
              <w:t>Kui pädev asutus ei ole teatavaks teinud täiendavate omavahendite nõudeid, mis peavad olema esimese taseme omavahendite vormis, esitatakse üksnes punkti i teave.</w:t>
            </w:r>
          </w:p>
        </w:tc>
      </w:tr>
      <w:tr w:rsidR="009C083D" w:rsidRPr="00F4480C" w14:paraId="7CC3303B" w14:textId="77777777" w:rsidTr="003E47C5">
        <w:tc>
          <w:tcPr>
            <w:tcW w:w="1163" w:type="dxa"/>
          </w:tcPr>
          <w:p w14:paraId="4FF71E3D" w14:textId="77777777" w:rsidR="009C083D" w:rsidRPr="00F4480C" w:rsidRDefault="00B13F06" w:rsidP="00487A02">
            <w:pPr>
              <w:pStyle w:val="InstructionsText"/>
            </w:pPr>
            <w:r w:rsidRPr="00F4480C">
              <w:lastRenderedPageBreak/>
              <w:t>0160</w:t>
            </w:r>
          </w:p>
        </w:tc>
        <w:tc>
          <w:tcPr>
            <w:tcW w:w="7620" w:type="dxa"/>
          </w:tcPr>
          <w:p w14:paraId="564FF575" w14:textId="77777777" w:rsidR="009C083D" w:rsidRPr="00F4480C" w:rsidRDefault="009C083D"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14</w:t>
            </w:r>
            <w:r w:rsidRPr="00F4480C">
              <w:tab/>
            </w:r>
            <w:r w:rsidRPr="00F4480C">
              <w:rPr>
                <w:rStyle w:val="InstructionsTabelleberschrift"/>
                <w:rFonts w:ascii="Times New Roman" w:hAnsi="Times New Roman"/>
                <w:sz w:val="24"/>
              </w:rPr>
              <w:t>Üldise kapitalinõude suhtarv</w:t>
            </w:r>
          </w:p>
          <w:p w14:paraId="5488678A" w14:textId="77777777" w:rsidR="009C083D" w:rsidRPr="00F4480C" w:rsidRDefault="009C083D" w:rsidP="00487A02">
            <w:pPr>
              <w:pStyle w:val="InstructionsText"/>
            </w:pPr>
            <w:r w:rsidRPr="00F4480C">
              <w:t>Järgmiste punktide i ja ii summa:</w:t>
            </w:r>
          </w:p>
          <w:p w14:paraId="0FF8F167" w14:textId="77777777" w:rsidR="009C083D" w:rsidRPr="00F4480C" w:rsidRDefault="009C083D" w:rsidP="00487A02">
            <w:pPr>
              <w:pStyle w:val="InstructionsText"/>
              <w:numPr>
                <w:ilvl w:val="0"/>
                <w:numId w:val="23"/>
              </w:numPr>
            </w:pPr>
            <w:r w:rsidRPr="00F4480C">
              <w:t>real 0130 osutatud järelevalvealase läbivaatamise ja hindamise kogukapitalinõude suhtarv;</w:t>
            </w:r>
          </w:p>
          <w:p w14:paraId="5C51AED8" w14:textId="4B427B55" w:rsidR="009C083D" w:rsidRPr="00F4480C" w:rsidRDefault="009C083D" w:rsidP="00487A02">
            <w:pPr>
              <w:pStyle w:val="InstructionsText"/>
              <w:numPr>
                <w:ilvl w:val="0"/>
                <w:numId w:val="23"/>
              </w:numPr>
            </w:pPr>
            <w:r w:rsidRPr="00F4480C">
              <w:t>(kui see on õiguspäraselt kohaldatav) direktiivi 2013/36/EL artikli 128 punktis 6 osutatud kombineeritud puhvri nõude suhtarv.</w:t>
            </w:r>
          </w:p>
          <w:p w14:paraId="44AD77AD" w14:textId="77777777" w:rsidR="005B54BB" w:rsidRPr="00F4480C" w:rsidRDefault="009C083D" w:rsidP="00487A02">
            <w:pPr>
              <w:pStyle w:val="InstructionsText"/>
            </w:pPr>
            <w:r w:rsidRPr="00F4480C">
              <w:t>See kirje kajastab üldise kapitalinõude suhtarvu, mis on määratletud EBA SREP GLi punktis 7.5.</w:t>
            </w:r>
          </w:p>
          <w:p w14:paraId="4DD4EE34" w14:textId="77777777" w:rsidR="00645573" w:rsidRPr="00F4480C" w:rsidRDefault="00FF2818" w:rsidP="00487A02">
            <w:pPr>
              <w:pStyle w:val="InstructionsText"/>
              <w:rPr>
                <w:rStyle w:val="InstructionsTabelleberschrift"/>
                <w:rFonts w:ascii="Times New Roman" w:hAnsi="Times New Roman"/>
                <w:sz w:val="24"/>
              </w:rPr>
            </w:pPr>
            <w:r w:rsidRPr="00F4480C">
              <w:t>Kui puhvri nõuet ei kohaldata, esitatakse üksnes punkti i teave.</w:t>
            </w:r>
          </w:p>
        </w:tc>
      </w:tr>
      <w:tr w:rsidR="009C083D" w:rsidRPr="00F4480C" w14:paraId="0AAA33A9" w14:textId="77777777" w:rsidTr="003E47C5">
        <w:tc>
          <w:tcPr>
            <w:tcW w:w="1163" w:type="dxa"/>
          </w:tcPr>
          <w:p w14:paraId="671E447D" w14:textId="77777777" w:rsidR="009C083D" w:rsidRPr="00F4480C" w:rsidRDefault="00B13F06" w:rsidP="00487A02">
            <w:pPr>
              <w:pStyle w:val="InstructionsText"/>
            </w:pPr>
            <w:r w:rsidRPr="00F4480C">
              <w:t>0170</w:t>
            </w:r>
          </w:p>
        </w:tc>
        <w:tc>
          <w:tcPr>
            <w:tcW w:w="7620" w:type="dxa"/>
          </w:tcPr>
          <w:p w14:paraId="0F364F66" w14:textId="77777777" w:rsidR="009C083D" w:rsidRPr="00F4480C" w:rsidRDefault="009C083D"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14.*</w:t>
            </w:r>
            <w:r w:rsidRPr="00F4480C">
              <w:tab/>
            </w:r>
            <w:r w:rsidRPr="00F4480C">
              <w:rPr>
                <w:rStyle w:val="InstructionsTabelleberschrift"/>
                <w:rFonts w:ascii="Times New Roman" w:hAnsi="Times New Roman"/>
                <w:sz w:val="24"/>
              </w:rPr>
              <w:t xml:space="preserve">Üldine kapitalinõue: esimese taseme põhiomavahendite vormis </w:t>
            </w:r>
          </w:p>
          <w:p w14:paraId="3190A351" w14:textId="77777777" w:rsidR="009C083D" w:rsidRPr="00F4480C" w:rsidRDefault="009C083D" w:rsidP="00487A02">
            <w:pPr>
              <w:pStyle w:val="InstructionsText"/>
            </w:pPr>
            <w:r w:rsidRPr="00F4480C">
              <w:t>Järgmiste punktide i ja ii summa:</w:t>
            </w:r>
          </w:p>
          <w:p w14:paraId="14D63B29" w14:textId="77777777" w:rsidR="009C083D" w:rsidRPr="00F4480C" w:rsidRDefault="009C083D" w:rsidP="00487A02">
            <w:pPr>
              <w:pStyle w:val="InstructionsText"/>
              <w:numPr>
                <w:ilvl w:val="0"/>
                <w:numId w:val="24"/>
              </w:numPr>
            </w:pPr>
            <w:r w:rsidRPr="00F4480C">
              <w:t>real 0140 osutatud järelevalvealase läbivaatamise ja hindamise kogukapitalinõude suhtarv esimese taseme põhiomavahendite vormis;</w:t>
            </w:r>
          </w:p>
          <w:p w14:paraId="79A85A79" w14:textId="7B99ABDA" w:rsidR="009C083D" w:rsidRPr="00F4480C" w:rsidRDefault="009C083D" w:rsidP="00487A02">
            <w:pPr>
              <w:pStyle w:val="InstructionsText"/>
              <w:numPr>
                <w:ilvl w:val="0"/>
                <w:numId w:val="24"/>
              </w:numPr>
              <w:rPr>
                <w:bCs/>
                <w:u w:val="single"/>
              </w:rPr>
            </w:pPr>
            <w:r w:rsidRPr="00F4480C">
              <w:t>(kui see on õiguspäraselt kohaldatav) direktiivi 2013/36/EL artikli 128 punktis 6 osutatud kombineeritud puhvri nõude suhtarv.</w:t>
            </w:r>
          </w:p>
          <w:p w14:paraId="4AA3D835" w14:textId="77777777" w:rsidR="00BA325A" w:rsidRPr="00F4480C" w:rsidRDefault="00FF2818" w:rsidP="00487A02">
            <w:pPr>
              <w:pStyle w:val="InstructionsText"/>
              <w:rPr>
                <w:rStyle w:val="InstructionsTabelleberschrift"/>
                <w:rFonts w:ascii="Times New Roman" w:hAnsi="Times New Roman"/>
                <w:b w:val="0"/>
                <w:sz w:val="24"/>
              </w:rPr>
            </w:pPr>
            <w:r w:rsidRPr="00F4480C">
              <w:t>Kui puhvri nõuet ei kohaldata, esitatakse üksnes punkti i teave.</w:t>
            </w:r>
          </w:p>
        </w:tc>
      </w:tr>
      <w:tr w:rsidR="009C083D" w:rsidRPr="00F4480C" w14:paraId="41FEF037" w14:textId="77777777" w:rsidTr="003E47C5">
        <w:tc>
          <w:tcPr>
            <w:tcW w:w="1163" w:type="dxa"/>
          </w:tcPr>
          <w:p w14:paraId="3E8C9C08" w14:textId="77777777" w:rsidR="009C083D" w:rsidRPr="00F4480C" w:rsidRDefault="00B13F06" w:rsidP="00487A02">
            <w:pPr>
              <w:pStyle w:val="InstructionsText"/>
            </w:pPr>
            <w:r w:rsidRPr="00F4480C">
              <w:t>0180</w:t>
            </w:r>
          </w:p>
        </w:tc>
        <w:tc>
          <w:tcPr>
            <w:tcW w:w="7620" w:type="dxa"/>
          </w:tcPr>
          <w:p w14:paraId="334ABD3E" w14:textId="77777777" w:rsidR="009C083D" w:rsidRPr="00F4480C" w:rsidRDefault="009C083D"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14.**</w:t>
            </w:r>
            <w:r w:rsidRPr="00F4480C">
              <w:tab/>
            </w:r>
            <w:r w:rsidRPr="00F4480C">
              <w:rPr>
                <w:rStyle w:val="InstructionsTabelleberschrift"/>
                <w:rFonts w:ascii="Times New Roman" w:hAnsi="Times New Roman"/>
                <w:sz w:val="24"/>
              </w:rPr>
              <w:t>Üldine kapitalinõue: esimese taseme omavahendite vormis</w:t>
            </w:r>
          </w:p>
          <w:p w14:paraId="554AC14C" w14:textId="77777777" w:rsidR="009C083D" w:rsidRPr="00F4480C" w:rsidRDefault="009C083D" w:rsidP="00487A02">
            <w:pPr>
              <w:pStyle w:val="InstructionsText"/>
            </w:pPr>
            <w:r w:rsidRPr="00F4480C">
              <w:t>Järgmiste punktide i ja ii summa:</w:t>
            </w:r>
          </w:p>
          <w:p w14:paraId="2FE66F48" w14:textId="77777777" w:rsidR="009C083D" w:rsidRPr="00F4480C" w:rsidRDefault="009C083D" w:rsidP="00487A02">
            <w:pPr>
              <w:pStyle w:val="InstructionsText"/>
              <w:numPr>
                <w:ilvl w:val="0"/>
                <w:numId w:val="25"/>
              </w:numPr>
            </w:pPr>
            <w:r w:rsidRPr="00F4480C">
              <w:t>real 0150 osutatud järelevalvealase läbivaatamise ja hindamise kogukapitalinõude suhtarv esimese taseme omavahendite vormis;</w:t>
            </w:r>
          </w:p>
          <w:p w14:paraId="3647DB7F" w14:textId="55013E6D" w:rsidR="009C083D" w:rsidRPr="00F4480C" w:rsidRDefault="009C083D" w:rsidP="00487A02">
            <w:pPr>
              <w:pStyle w:val="InstructionsText"/>
              <w:numPr>
                <w:ilvl w:val="0"/>
                <w:numId w:val="25"/>
              </w:numPr>
              <w:rPr>
                <w:bCs/>
                <w:u w:val="single"/>
              </w:rPr>
            </w:pPr>
            <w:r w:rsidRPr="00F4480C">
              <w:t>(kui see on õiguspäraselt kohaldatav) direktiivi 2013/36/EL artikli 128 punktis 6 osutatud kombineeritud puhvri nõude suhtarv.</w:t>
            </w:r>
          </w:p>
          <w:p w14:paraId="7DBC75C5" w14:textId="77777777" w:rsidR="00BA325A" w:rsidRPr="00F4480C" w:rsidRDefault="00FF2818" w:rsidP="00487A02">
            <w:pPr>
              <w:pStyle w:val="InstructionsText"/>
              <w:rPr>
                <w:rStyle w:val="InstructionsTabelleberschrift"/>
                <w:rFonts w:ascii="Times New Roman" w:hAnsi="Times New Roman"/>
                <w:b w:val="0"/>
                <w:sz w:val="24"/>
              </w:rPr>
            </w:pPr>
            <w:r w:rsidRPr="00F4480C">
              <w:t>Kui puhvri nõuet ei kohaldata, esitatakse üksnes punkti i teave.</w:t>
            </w:r>
          </w:p>
        </w:tc>
      </w:tr>
      <w:tr w:rsidR="009C083D" w:rsidRPr="00F4480C" w14:paraId="286F63C3" w14:textId="77777777" w:rsidTr="003E47C5">
        <w:tc>
          <w:tcPr>
            <w:tcW w:w="1163" w:type="dxa"/>
          </w:tcPr>
          <w:p w14:paraId="6C524C50" w14:textId="77777777" w:rsidR="009C083D" w:rsidRPr="00F4480C" w:rsidRDefault="00B13F06" w:rsidP="00487A02">
            <w:pPr>
              <w:pStyle w:val="InstructionsText"/>
            </w:pPr>
            <w:r w:rsidRPr="00F4480C">
              <w:t>0190</w:t>
            </w:r>
          </w:p>
        </w:tc>
        <w:tc>
          <w:tcPr>
            <w:tcW w:w="7620" w:type="dxa"/>
          </w:tcPr>
          <w:p w14:paraId="2C468D34" w14:textId="77777777" w:rsidR="009C083D" w:rsidRPr="00F4480C" w:rsidRDefault="009C083D"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15</w:t>
            </w:r>
            <w:r w:rsidRPr="00F4480C">
              <w:tab/>
            </w:r>
            <w:r w:rsidRPr="00F4480C">
              <w:rPr>
                <w:rStyle w:val="InstructionsTabelleberschrift"/>
                <w:rFonts w:ascii="Times New Roman" w:hAnsi="Times New Roman"/>
                <w:sz w:val="24"/>
              </w:rPr>
              <w:t>Üldise kapitalinõude ja 2. samba kapitalisuunise suhtarv</w:t>
            </w:r>
          </w:p>
          <w:p w14:paraId="29A3CC59" w14:textId="77777777" w:rsidR="009C083D" w:rsidRPr="00F4480C" w:rsidRDefault="009C083D" w:rsidP="00487A02">
            <w:pPr>
              <w:pStyle w:val="InstructionsText"/>
            </w:pPr>
            <w:r w:rsidRPr="00F4480C">
              <w:t>Järgmiste punktide i ja ii summa:</w:t>
            </w:r>
          </w:p>
          <w:p w14:paraId="0BE33E9D" w14:textId="77777777" w:rsidR="009C083D" w:rsidRPr="00F4480C" w:rsidRDefault="009C083D" w:rsidP="00487A02">
            <w:pPr>
              <w:pStyle w:val="InstructionsText"/>
              <w:numPr>
                <w:ilvl w:val="0"/>
                <w:numId w:val="26"/>
              </w:numPr>
            </w:pPr>
            <w:r w:rsidRPr="00F4480C">
              <w:t>real 160 osutatud üldise kapitalinõude suhtarv;</w:t>
            </w:r>
          </w:p>
          <w:p w14:paraId="27E5BD11" w14:textId="36A4C203" w:rsidR="009C083D" w:rsidRPr="00F4480C" w:rsidRDefault="009C083D" w:rsidP="00487A02">
            <w:pPr>
              <w:pStyle w:val="InstructionsText"/>
              <w:numPr>
                <w:ilvl w:val="0"/>
                <w:numId w:val="26"/>
              </w:numPr>
              <w:rPr>
                <w:bCs/>
                <w:u w:val="single"/>
              </w:rPr>
            </w:pPr>
            <w:r w:rsidRPr="00F4480C">
              <w:t>(kui asjakohane) direktiivi 2013/36/EL artikli 104b lõikes 3 nimetatud täiendavate omavahendite suunis-suhtarv (2. samba kapitalisuunis), mille on edastanud pädev asutus. Need tuleb kindlaks teha EBA SREP GLi punkti 7.7.1 kohaselt. 2. samba kapitalisuunis hõlmatakse üksnes juhul, kui pädev asutus on selle finantsinstitutsioonile teatavaks teinud.</w:t>
            </w:r>
          </w:p>
          <w:p w14:paraId="3392F936" w14:textId="28062295" w:rsidR="0047693D" w:rsidRPr="00F4480C" w:rsidRDefault="00FF2818" w:rsidP="00487A02">
            <w:pPr>
              <w:pStyle w:val="InstructionsText"/>
              <w:rPr>
                <w:rStyle w:val="InstructionsTabelleberschrift"/>
                <w:rFonts w:ascii="Times New Roman" w:hAnsi="Times New Roman"/>
                <w:b w:val="0"/>
                <w:sz w:val="24"/>
              </w:rPr>
            </w:pPr>
            <w:r w:rsidRPr="00F4480C">
              <w:lastRenderedPageBreak/>
              <w:t xml:space="preserve">Kui pädev asutus ei ole 2. samba kapitalisuunist teatavaks teinud, esitatakse üksnes punkti i teave. </w:t>
            </w:r>
          </w:p>
        </w:tc>
      </w:tr>
      <w:tr w:rsidR="009C083D" w:rsidRPr="00F4480C" w14:paraId="74FD5EC5" w14:textId="77777777" w:rsidTr="003E47C5">
        <w:tc>
          <w:tcPr>
            <w:tcW w:w="1163" w:type="dxa"/>
          </w:tcPr>
          <w:p w14:paraId="5452ECD5" w14:textId="77777777" w:rsidR="009C083D" w:rsidRPr="00F4480C" w:rsidRDefault="00B13F06" w:rsidP="00487A02">
            <w:pPr>
              <w:pStyle w:val="InstructionsText"/>
            </w:pPr>
            <w:r w:rsidRPr="00F4480C">
              <w:lastRenderedPageBreak/>
              <w:t>0200</w:t>
            </w:r>
          </w:p>
        </w:tc>
        <w:tc>
          <w:tcPr>
            <w:tcW w:w="7620" w:type="dxa"/>
          </w:tcPr>
          <w:p w14:paraId="0C547BAD" w14:textId="77777777" w:rsidR="009C083D" w:rsidRPr="00F4480C" w:rsidRDefault="009C083D"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15.*</w:t>
            </w:r>
            <w:r w:rsidRPr="00F4480C">
              <w:tab/>
            </w:r>
            <w:r w:rsidRPr="00F4480C">
              <w:rPr>
                <w:rStyle w:val="InstructionsTabelleberschrift"/>
                <w:rFonts w:ascii="Times New Roman" w:hAnsi="Times New Roman"/>
                <w:sz w:val="24"/>
              </w:rPr>
              <w:t xml:space="preserve">Üldine kapitalinõue ja 2. samba kapitalisuunis: esimese taseme põhiomavahendite vormis </w:t>
            </w:r>
          </w:p>
          <w:p w14:paraId="20195C97" w14:textId="77777777" w:rsidR="009C083D" w:rsidRPr="00F4480C" w:rsidRDefault="009C083D" w:rsidP="00487A02">
            <w:pPr>
              <w:pStyle w:val="InstructionsText"/>
            </w:pPr>
            <w:r w:rsidRPr="00F4480C">
              <w:t>Järgmiste punktide i ja ii summa:</w:t>
            </w:r>
          </w:p>
          <w:p w14:paraId="0801BDF0" w14:textId="77777777" w:rsidR="009C083D" w:rsidRPr="00F4480C" w:rsidRDefault="009C083D" w:rsidP="00487A02">
            <w:pPr>
              <w:pStyle w:val="InstructionsText"/>
              <w:numPr>
                <w:ilvl w:val="0"/>
                <w:numId w:val="27"/>
              </w:numPr>
            </w:pPr>
            <w:r w:rsidRPr="00F4480C">
              <w:t>real 0170 osutatud üldise kapitalinõude suhtarv esimese taseme põhiomavahendite vormis;</w:t>
            </w:r>
          </w:p>
          <w:p w14:paraId="45E052B0" w14:textId="77777777" w:rsidR="009C083D" w:rsidRPr="00F4480C" w:rsidRDefault="009C083D" w:rsidP="00487A02">
            <w:pPr>
              <w:pStyle w:val="InstructionsText"/>
              <w:numPr>
                <w:ilvl w:val="0"/>
                <w:numId w:val="27"/>
              </w:numPr>
              <w:rPr>
                <w:bCs/>
                <w:u w:val="single"/>
              </w:rPr>
            </w:pPr>
            <w:r w:rsidRPr="00F4480C">
              <w:t>(kui kohaldatav) rea 0190 punktis ii osutatud 2. samba kapitalisuunise osa, mis pädeva asutuse nõudel peab olema esimese taseme põhiomavahendite vormis. 2. samba kapitalisuunis hõlmatakse üksnes juhul, kui pädev asutus on selle finantsinstitutsioonile teatavaks teinud.</w:t>
            </w:r>
          </w:p>
          <w:p w14:paraId="49D1141C" w14:textId="77777777" w:rsidR="0047693D" w:rsidRPr="00F4480C" w:rsidRDefault="00FF2818" w:rsidP="00487A02">
            <w:pPr>
              <w:pStyle w:val="InstructionsText"/>
              <w:rPr>
                <w:rStyle w:val="InstructionsTabelleberschrift"/>
                <w:rFonts w:ascii="Times New Roman" w:hAnsi="Times New Roman"/>
                <w:b w:val="0"/>
                <w:sz w:val="24"/>
              </w:rPr>
            </w:pPr>
            <w:r w:rsidRPr="00F4480C">
              <w:t>Kui pädev asutus ei ole 2. samba kapitalisuunist teatavaks teinud, esitatakse üksnes punkti i teave.</w:t>
            </w:r>
          </w:p>
        </w:tc>
      </w:tr>
      <w:tr w:rsidR="009C083D" w:rsidRPr="00F4480C" w14:paraId="265EFF69" w14:textId="77777777" w:rsidTr="003E47C5">
        <w:tc>
          <w:tcPr>
            <w:tcW w:w="1163" w:type="dxa"/>
          </w:tcPr>
          <w:p w14:paraId="37299B49" w14:textId="77777777" w:rsidR="009C083D" w:rsidRPr="00F4480C" w:rsidRDefault="00B13F06" w:rsidP="00487A02">
            <w:pPr>
              <w:pStyle w:val="InstructionsText"/>
            </w:pPr>
            <w:r w:rsidRPr="00F4480C">
              <w:t>0210</w:t>
            </w:r>
          </w:p>
        </w:tc>
        <w:tc>
          <w:tcPr>
            <w:tcW w:w="7620" w:type="dxa"/>
          </w:tcPr>
          <w:p w14:paraId="523712C4" w14:textId="77777777" w:rsidR="009C083D" w:rsidRPr="00F4480C" w:rsidRDefault="009C083D"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15.**</w:t>
            </w:r>
            <w:r w:rsidRPr="00F4480C">
              <w:tab/>
            </w:r>
            <w:r w:rsidRPr="00F4480C">
              <w:rPr>
                <w:rStyle w:val="InstructionsTabelleberschrift"/>
                <w:rFonts w:ascii="Times New Roman" w:hAnsi="Times New Roman"/>
                <w:sz w:val="24"/>
              </w:rPr>
              <w:t xml:space="preserve">Üldine kapitalinõue ja 2. samba kapitalisuunis: esimese taseme omavahendite vormis </w:t>
            </w:r>
          </w:p>
          <w:p w14:paraId="25D7BB7A" w14:textId="77777777" w:rsidR="009C083D" w:rsidRPr="00F4480C" w:rsidRDefault="009C083D" w:rsidP="00487A02">
            <w:pPr>
              <w:pStyle w:val="InstructionsText"/>
            </w:pPr>
            <w:r w:rsidRPr="00F4480C">
              <w:t>Järgmiste punktide i ja ii summa:</w:t>
            </w:r>
          </w:p>
          <w:p w14:paraId="603FFBBA" w14:textId="77777777" w:rsidR="009C083D" w:rsidRPr="00F4480C" w:rsidRDefault="009C083D" w:rsidP="00487A02">
            <w:pPr>
              <w:pStyle w:val="InstructionsText"/>
              <w:numPr>
                <w:ilvl w:val="0"/>
                <w:numId w:val="28"/>
              </w:numPr>
            </w:pPr>
            <w:r w:rsidRPr="00F4480C">
              <w:t>real 0180 osutatud üldise kapitalinõude suhtarv esimese taseme omavahendite vormis;</w:t>
            </w:r>
          </w:p>
          <w:p w14:paraId="11A9088F" w14:textId="77777777" w:rsidR="009C083D" w:rsidRPr="00F4480C" w:rsidRDefault="009C083D" w:rsidP="00487A02">
            <w:pPr>
              <w:pStyle w:val="InstructionsText"/>
              <w:numPr>
                <w:ilvl w:val="0"/>
                <w:numId w:val="28"/>
              </w:numPr>
            </w:pPr>
            <w:r w:rsidRPr="00F4480C">
              <w:t>(kui kohaldatav) rea 0190 punktis ii osutatud 2. samba kapitalisuunise osa, mis pädeva asutuse nõudel peab olema esimese taseme omavahendite vormis. 2. samba kapitalisuunis hõlmatakse üksnes juhul, kui pädev asutus on selle finantsinstitutsioonile teatavaks teinud.</w:t>
            </w:r>
          </w:p>
          <w:p w14:paraId="1CB9FE57" w14:textId="77777777" w:rsidR="0047693D" w:rsidRPr="00F4480C" w:rsidRDefault="00FF2818" w:rsidP="00487A02">
            <w:pPr>
              <w:pStyle w:val="InstructionsText"/>
              <w:rPr>
                <w:rStyle w:val="InstructionsTabelleberschrift"/>
                <w:rFonts w:ascii="Times New Roman" w:hAnsi="Times New Roman"/>
                <w:b w:val="0"/>
                <w:bCs w:val="0"/>
                <w:sz w:val="24"/>
                <w:u w:val="none"/>
              </w:rPr>
            </w:pPr>
            <w:r w:rsidRPr="00F4480C">
              <w:t>Kui pädev asutus ei ole 2. samba kapitalisuunist teatavaks teinud, esitatakse üksnes punkti i teave.</w:t>
            </w:r>
            <w:r w:rsidRPr="00F4480C">
              <w:rPr>
                <w:rStyle w:val="InstructionsTabelleberschrift"/>
                <w:rFonts w:ascii="Times New Roman" w:hAnsi="Times New Roman"/>
                <w:b w:val="0"/>
                <w:sz w:val="24"/>
              </w:rPr>
              <w:t xml:space="preserve"> </w:t>
            </w:r>
          </w:p>
        </w:tc>
      </w:tr>
      <w:tr w:rsidR="00477C45" w:rsidRPr="00F4480C" w14:paraId="3B486D08" w14:textId="77777777" w:rsidTr="003E47C5">
        <w:tc>
          <w:tcPr>
            <w:tcW w:w="1163" w:type="dxa"/>
          </w:tcPr>
          <w:p w14:paraId="257934A4" w14:textId="77777777" w:rsidR="00477C45" w:rsidRPr="00F4480C" w:rsidRDefault="00B13F06" w:rsidP="00487A02">
            <w:pPr>
              <w:pStyle w:val="InstructionsText"/>
            </w:pPr>
            <w:r w:rsidRPr="00F4480C">
              <w:t>0220</w:t>
            </w:r>
          </w:p>
        </w:tc>
        <w:tc>
          <w:tcPr>
            <w:tcW w:w="7620" w:type="dxa"/>
          </w:tcPr>
          <w:p w14:paraId="35E534B8" w14:textId="7A116375" w:rsidR="00477C45" w:rsidRPr="00F4480C" w:rsidRDefault="00477C45"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Esimese taseme põhiomavahendite ülejääk(+)/puudujääk(−) määruse (EL) nr 575/2013 artiklis 92 ja direktiivi 2013/36/EL artiklis 104a sätestatud nõudeid arvestades</w:t>
            </w:r>
          </w:p>
          <w:p w14:paraId="35245913" w14:textId="7266E7AA" w:rsidR="00477C45" w:rsidRPr="00F4480C" w:rsidRDefault="00477C45" w:rsidP="00487A02">
            <w:pPr>
              <w:pStyle w:val="InstructionsText"/>
            </w:pPr>
            <w:r w:rsidRPr="00F4480C">
              <w:t>Selles kirjes kajastatakse absoluutarvudes esimese taseme põhiomavahendite ülejääki või puudujääki seoses määruse (EL) nr 575/2013 artikli 92 lõike 1 punktis a (4,5 %) ja direktiivi 2013/36/EL artiklis 104a sätestatud nõuetega (välja arvatud täiendavad omavahendid, mida on vaja kõnealuse artikli lõike 3 kohase ülemäärase finantsvõimenduse riski maandamiseks), sel määral, mil kõnealuse direktiivi artikli 104a nõue tuleb täita esimese taseme põhiomavahenditega. Kui finantsinstitutsioon peab kasutama määruse (EL) nr 575/2013 artikli 92 lõike 1 punktis b ja/või c ja/või direktiivi 2013/36/EL artiklis 104a sätestatud nõudeid rohkemal määral kui viimati nimetatud nõuet esimese taseme põhiomavahenditega, võetakse kajastatavas üle- või puudujäägis seda arvesse.</w:t>
            </w:r>
          </w:p>
          <w:p w14:paraId="4E7A0CC3" w14:textId="77777777" w:rsidR="00477C45" w:rsidRPr="00F4480C" w:rsidRDefault="00477C45" w:rsidP="00487A02">
            <w:pPr>
              <w:pStyle w:val="InstructionsText"/>
              <w:rPr>
                <w:rStyle w:val="InstructionsTabelleberschrift"/>
                <w:rFonts w:ascii="Times New Roman" w:hAnsi="Times New Roman"/>
                <w:sz w:val="24"/>
              </w:rPr>
            </w:pPr>
            <w:r w:rsidRPr="00F4480C">
              <w:t>See summa näitab esimese taseme põhiomavahendeid, mida saab kasutada kombineeritud puhvri nõude ja teiste nõuete täitmiseks.</w:t>
            </w:r>
          </w:p>
        </w:tc>
      </w:tr>
      <w:tr w:rsidR="00845551" w:rsidRPr="00F4480C" w14:paraId="15EC2AA3" w14:textId="77777777" w:rsidTr="003E47C5">
        <w:tc>
          <w:tcPr>
            <w:tcW w:w="1163" w:type="dxa"/>
          </w:tcPr>
          <w:p w14:paraId="648B9DBA" w14:textId="77777777" w:rsidR="00845551" w:rsidRPr="00F4480C" w:rsidRDefault="00845551" w:rsidP="00845551">
            <w:pPr>
              <w:pStyle w:val="InstructionsText"/>
            </w:pPr>
            <w:r w:rsidRPr="00F4480C">
              <w:lastRenderedPageBreak/>
              <w:t>0300</w:t>
            </w:r>
          </w:p>
        </w:tc>
        <w:tc>
          <w:tcPr>
            <w:tcW w:w="7620" w:type="dxa"/>
          </w:tcPr>
          <w:p w14:paraId="5B2ECFE5" w14:textId="77777777" w:rsidR="00845551" w:rsidRPr="00F4480C" w:rsidRDefault="00845551" w:rsidP="00845551">
            <w:pPr>
              <w:pStyle w:val="InstructionsText"/>
            </w:pPr>
            <w:r w:rsidRPr="00F4480C">
              <w:rPr>
                <w:b/>
              </w:rPr>
              <w:t>Esimese taseme põhiomavahendite suhtarv IFRS 9 üleminekusätteid kohaldamata</w:t>
            </w:r>
          </w:p>
          <w:p w14:paraId="2DEA708A" w14:textId="1CC23DDA" w:rsidR="00845551" w:rsidRPr="00F4480C" w:rsidRDefault="00845551" w:rsidP="00566DB5">
            <w:pPr>
              <w:pStyle w:val="InstructionsText"/>
              <w:rPr>
                <w:rStyle w:val="InstructionsTabelleberschrift"/>
                <w:rFonts w:ascii="Times New Roman" w:hAnsi="Times New Roman"/>
                <w:sz w:val="24"/>
              </w:rPr>
            </w:pPr>
            <w:r w:rsidRPr="00F4480C">
              <w:t xml:space="preserve">Määruse (EL) nr 575/2013 artikli 92 lõike 2 punkt a, kõnealuse määruse artikli 473a lõige 8 </w:t>
            </w:r>
          </w:p>
        </w:tc>
      </w:tr>
      <w:tr w:rsidR="00845551" w:rsidRPr="00F4480C" w14:paraId="487D704D" w14:textId="77777777" w:rsidTr="003E47C5">
        <w:tc>
          <w:tcPr>
            <w:tcW w:w="1163" w:type="dxa"/>
          </w:tcPr>
          <w:p w14:paraId="202C7427" w14:textId="77777777" w:rsidR="00845551" w:rsidRPr="00F4480C" w:rsidRDefault="00845551" w:rsidP="00845551">
            <w:pPr>
              <w:pStyle w:val="InstructionsText"/>
            </w:pPr>
            <w:r w:rsidRPr="00F4480C">
              <w:t>0310</w:t>
            </w:r>
          </w:p>
        </w:tc>
        <w:tc>
          <w:tcPr>
            <w:tcW w:w="7620" w:type="dxa"/>
          </w:tcPr>
          <w:p w14:paraId="6470B3D6" w14:textId="77777777" w:rsidR="00845551" w:rsidRPr="00F4480C" w:rsidRDefault="00845551" w:rsidP="00845551">
            <w:pPr>
              <w:pStyle w:val="InstructionsText"/>
            </w:pPr>
            <w:r w:rsidRPr="00F4480C">
              <w:rPr>
                <w:b/>
              </w:rPr>
              <w:t>Esimese taseme omavahendite suhtarv IFRS 9 üleminekusätteid kohaldamata</w:t>
            </w:r>
          </w:p>
          <w:p w14:paraId="52B0175F" w14:textId="0D5F16EC" w:rsidR="00845551" w:rsidRPr="00F4480C" w:rsidRDefault="00845551" w:rsidP="00566DB5">
            <w:pPr>
              <w:pStyle w:val="InstructionsText"/>
              <w:rPr>
                <w:rStyle w:val="InstructionsTabelleberschrift"/>
                <w:rFonts w:ascii="Times New Roman" w:hAnsi="Times New Roman"/>
                <w:sz w:val="24"/>
              </w:rPr>
            </w:pPr>
            <w:r w:rsidRPr="00F4480C">
              <w:t>Määruse (EL) nr 575/2013 artikli 92 lõike 2 punkt b, kõnealuse määruse artikli 473a lõige 8</w:t>
            </w:r>
          </w:p>
        </w:tc>
      </w:tr>
      <w:tr w:rsidR="00845551" w:rsidRPr="00F4480C" w14:paraId="32CD4802" w14:textId="77777777" w:rsidTr="003E47C5">
        <w:tc>
          <w:tcPr>
            <w:tcW w:w="1163" w:type="dxa"/>
          </w:tcPr>
          <w:p w14:paraId="0F4A1D2E" w14:textId="77777777" w:rsidR="00845551" w:rsidRPr="00F4480C" w:rsidRDefault="00845551" w:rsidP="00845551">
            <w:pPr>
              <w:pStyle w:val="InstructionsText"/>
            </w:pPr>
            <w:r w:rsidRPr="00F4480C">
              <w:t>0320</w:t>
            </w:r>
          </w:p>
        </w:tc>
        <w:tc>
          <w:tcPr>
            <w:tcW w:w="7620" w:type="dxa"/>
          </w:tcPr>
          <w:p w14:paraId="294E3412" w14:textId="77777777" w:rsidR="00845551" w:rsidRPr="00F4480C" w:rsidRDefault="00845551" w:rsidP="00845551">
            <w:pPr>
              <w:pStyle w:val="InstructionsText"/>
            </w:pPr>
            <w:r w:rsidRPr="00F4480C">
              <w:rPr>
                <w:b/>
              </w:rPr>
              <w:t>Koguomavahendite suhtarv IFRS 9 üleminekusätteid kohaldamata</w:t>
            </w:r>
          </w:p>
          <w:p w14:paraId="38305F85" w14:textId="696A66BE" w:rsidR="00845551" w:rsidRPr="00F4480C" w:rsidRDefault="00845551" w:rsidP="00566DB5">
            <w:pPr>
              <w:pStyle w:val="InstructionsText"/>
              <w:rPr>
                <w:rStyle w:val="InstructionsTabelleberschrift"/>
                <w:rFonts w:ascii="Times New Roman" w:hAnsi="Times New Roman"/>
                <w:sz w:val="24"/>
              </w:rPr>
            </w:pPr>
            <w:r w:rsidRPr="00F4480C">
              <w:t>Määruse (EL) nr 575/2013 artikli 92 lõike 2 punkt c, kõnealuse määruse artikli 473a lõige 8</w:t>
            </w:r>
          </w:p>
        </w:tc>
      </w:tr>
    </w:tbl>
    <w:p w14:paraId="085054A3" w14:textId="77777777" w:rsidR="005643EA" w:rsidRPr="00F4480C" w:rsidRDefault="005643EA" w:rsidP="00487A02">
      <w:pPr>
        <w:pStyle w:val="InstructionsText"/>
      </w:pPr>
    </w:p>
    <w:p w14:paraId="0CCBB7E0" w14:textId="6F80A67F" w:rsidR="002648B0" w:rsidRPr="00F4480C" w:rsidRDefault="00125707" w:rsidP="0023700C">
      <w:pPr>
        <w:pStyle w:val="Instructionsberschrift2"/>
        <w:numPr>
          <w:ilvl w:val="0"/>
          <w:numId w:val="0"/>
        </w:numPr>
        <w:ind w:left="357" w:hanging="357"/>
        <w:rPr>
          <w:rFonts w:ascii="Times New Roman" w:hAnsi="Times New Roman" w:cs="Times New Roman"/>
          <w:sz w:val="24"/>
        </w:rPr>
      </w:pPr>
      <w:bookmarkStart w:id="59" w:name="_Toc473560879"/>
      <w:bookmarkStart w:id="60" w:name="_Toc308175830"/>
      <w:bookmarkStart w:id="61" w:name="_Toc360188331"/>
      <w:bookmarkStart w:id="62" w:name="_Toc119085247"/>
      <w:r w:rsidRPr="00F4480C">
        <w:rPr>
          <w:rFonts w:ascii="Times New Roman" w:hAnsi="Times New Roman"/>
          <w:sz w:val="24"/>
          <w:u w:val="none"/>
        </w:rPr>
        <w:t>1.5.</w:t>
      </w:r>
      <w:r w:rsidRPr="00F4480C">
        <w:tab/>
      </w:r>
      <w:r w:rsidRPr="00F4480C">
        <w:rPr>
          <w:rFonts w:ascii="Times New Roman" w:hAnsi="Times New Roman"/>
          <w:sz w:val="24"/>
        </w:rPr>
        <w:t>C 04.00 – MEMOKIRJED (CA4)</w:t>
      </w:r>
      <w:bookmarkEnd w:id="59"/>
      <w:bookmarkEnd w:id="62"/>
      <w:r w:rsidRPr="00F4480C">
        <w:rPr>
          <w:rFonts w:ascii="Times New Roman" w:hAnsi="Times New Roman"/>
          <w:sz w:val="24"/>
        </w:rPr>
        <w:t xml:space="preserve"> </w:t>
      </w:r>
      <w:bookmarkEnd w:id="60"/>
      <w:bookmarkEnd w:id="61"/>
    </w:p>
    <w:p w14:paraId="7E59CADD" w14:textId="77777777" w:rsidR="002648B0" w:rsidRPr="00F4480C" w:rsidRDefault="00125707" w:rsidP="0023700C">
      <w:pPr>
        <w:pStyle w:val="Instructionsberschrift2"/>
        <w:numPr>
          <w:ilvl w:val="0"/>
          <w:numId w:val="0"/>
        </w:numPr>
        <w:ind w:left="357" w:hanging="357"/>
        <w:rPr>
          <w:rFonts w:ascii="Times New Roman" w:hAnsi="Times New Roman" w:cs="Times New Roman"/>
          <w:sz w:val="24"/>
        </w:rPr>
      </w:pPr>
      <w:bookmarkStart w:id="63" w:name="_Toc308175831"/>
      <w:bookmarkStart w:id="64" w:name="_Toc310414974"/>
      <w:bookmarkStart w:id="65" w:name="_Toc360188332"/>
      <w:bookmarkStart w:id="66" w:name="_Toc473560880"/>
      <w:bookmarkStart w:id="67" w:name="_Toc119085248"/>
      <w:r w:rsidRPr="00F4480C">
        <w:rPr>
          <w:rFonts w:ascii="Times New Roman" w:hAnsi="Times New Roman"/>
          <w:sz w:val="24"/>
          <w:u w:val="none"/>
        </w:rPr>
        <w:t>1.5.1.</w:t>
      </w:r>
      <w:r w:rsidRPr="00F4480C">
        <w:tab/>
      </w:r>
      <w:r w:rsidRPr="00F4480C">
        <w:rPr>
          <w:rFonts w:ascii="Times New Roman" w:hAnsi="Times New Roman"/>
          <w:sz w:val="24"/>
        </w:rPr>
        <w:t>Juhised konkreetsete kirjete kohta</w:t>
      </w:r>
      <w:bookmarkEnd w:id="63"/>
      <w:bookmarkEnd w:id="64"/>
      <w:bookmarkEnd w:id="65"/>
      <w:bookmarkEnd w:id="66"/>
      <w:bookmarkEnd w:id="67"/>
    </w:p>
    <w:p w14:paraId="55C86CDB" w14:textId="77777777" w:rsidR="002648B0" w:rsidRPr="00F4480C" w:rsidRDefault="002648B0" w:rsidP="00487A02">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2648B0" w:rsidRPr="00F4480C" w14:paraId="29533889" w14:textId="77777777" w:rsidTr="00674BF5">
        <w:tc>
          <w:tcPr>
            <w:tcW w:w="8523" w:type="dxa"/>
            <w:gridSpan w:val="2"/>
            <w:shd w:val="clear" w:color="auto" w:fill="D9D9D9"/>
          </w:tcPr>
          <w:p w14:paraId="0504EF0B" w14:textId="77777777" w:rsidR="005643EA" w:rsidRPr="00F4480C" w:rsidRDefault="002648B0" w:rsidP="00487A02">
            <w:pPr>
              <w:pStyle w:val="InstructionsText"/>
            </w:pPr>
            <w:r w:rsidRPr="00F4480C">
              <w:t>Read</w:t>
            </w:r>
          </w:p>
        </w:tc>
      </w:tr>
      <w:tr w:rsidR="002648B0" w:rsidRPr="00F4480C" w14:paraId="22ED7EA2" w14:textId="77777777" w:rsidTr="00674BF5">
        <w:tc>
          <w:tcPr>
            <w:tcW w:w="1474" w:type="dxa"/>
          </w:tcPr>
          <w:p w14:paraId="78ACBACE" w14:textId="77777777" w:rsidR="002648B0" w:rsidRPr="00F4480C" w:rsidRDefault="00B13F06" w:rsidP="00487A02">
            <w:pPr>
              <w:pStyle w:val="InstructionsText"/>
            </w:pPr>
            <w:r w:rsidRPr="00F4480C">
              <w:t>0010</w:t>
            </w:r>
          </w:p>
        </w:tc>
        <w:tc>
          <w:tcPr>
            <w:tcW w:w="7049" w:type="dxa"/>
          </w:tcPr>
          <w:p w14:paraId="15876547" w14:textId="77777777" w:rsidR="005643EA" w:rsidRPr="00F4480C" w:rsidRDefault="00C66473" w:rsidP="00487A02">
            <w:pPr>
              <w:pStyle w:val="InstructionsText"/>
            </w:pPr>
            <w:r w:rsidRPr="00F4480C">
              <w:rPr>
                <w:rStyle w:val="InstructionsTabelleberschrift"/>
                <w:rFonts w:ascii="Times New Roman" w:hAnsi="Times New Roman"/>
                <w:sz w:val="24"/>
              </w:rPr>
              <w:t>1.</w:t>
            </w:r>
            <w:r w:rsidRPr="00F4480C">
              <w:tab/>
            </w:r>
            <w:r w:rsidRPr="00F4480C">
              <w:rPr>
                <w:rStyle w:val="InstructionsTabelleberschrift"/>
                <w:rFonts w:ascii="Times New Roman" w:hAnsi="Times New Roman"/>
                <w:sz w:val="24"/>
              </w:rPr>
              <w:t>Edasilükkunud tulumaksu vara kokku</w:t>
            </w:r>
          </w:p>
          <w:p w14:paraId="064512C3" w14:textId="77777777" w:rsidR="005643EA" w:rsidRPr="00F4480C" w:rsidRDefault="002648B0" w:rsidP="00487A02">
            <w:pPr>
              <w:pStyle w:val="InstructionsText"/>
            </w:pPr>
            <w:r w:rsidRPr="00F4480C">
              <w:t>Selle kirje all kajastatav summa võrdub kõige hilisemas kontrollitud/auditeeritud raamatupidamisarvestuse bilansis kajastatava summaga.</w:t>
            </w:r>
          </w:p>
        </w:tc>
      </w:tr>
      <w:tr w:rsidR="002648B0" w:rsidRPr="00F4480C" w14:paraId="767AFC9B" w14:textId="77777777" w:rsidTr="00674BF5">
        <w:tc>
          <w:tcPr>
            <w:tcW w:w="1474" w:type="dxa"/>
          </w:tcPr>
          <w:p w14:paraId="0C1FE4BF" w14:textId="77777777" w:rsidR="002648B0" w:rsidRPr="00F4480C" w:rsidRDefault="00B13F06" w:rsidP="00487A02">
            <w:pPr>
              <w:pStyle w:val="InstructionsText"/>
            </w:pPr>
            <w:r w:rsidRPr="00F4480C">
              <w:t>0020</w:t>
            </w:r>
          </w:p>
        </w:tc>
        <w:tc>
          <w:tcPr>
            <w:tcW w:w="7049" w:type="dxa"/>
          </w:tcPr>
          <w:p w14:paraId="3E972956" w14:textId="77777777" w:rsidR="005643EA" w:rsidRPr="00F4480C" w:rsidRDefault="002648B0" w:rsidP="00487A02">
            <w:pPr>
              <w:pStyle w:val="InstructionsText"/>
            </w:pPr>
            <w:r w:rsidRPr="00F4480C">
              <w:rPr>
                <w:rStyle w:val="InstructionsTabelleberschrift"/>
                <w:rFonts w:ascii="Times New Roman" w:hAnsi="Times New Roman"/>
                <w:sz w:val="24"/>
              </w:rPr>
              <w:t>1.1</w:t>
            </w:r>
            <w:r w:rsidRPr="00F4480C">
              <w:tab/>
            </w:r>
            <w:r w:rsidRPr="00F4480C">
              <w:rPr>
                <w:rStyle w:val="InstructionsTabelleberschrift"/>
                <w:rFonts w:ascii="Times New Roman" w:hAnsi="Times New Roman"/>
                <w:sz w:val="24"/>
              </w:rPr>
              <w:t>Edasilükkunud tulumaksu vara, mis ei põhine tulevasel kasumlikkusel</w:t>
            </w:r>
          </w:p>
          <w:p w14:paraId="481999B0" w14:textId="679F3E5B" w:rsidR="005643EA" w:rsidRPr="00F4480C" w:rsidRDefault="002648B0" w:rsidP="00487A02">
            <w:pPr>
              <w:pStyle w:val="InstructionsText"/>
            </w:pPr>
            <w:r w:rsidRPr="00F4480C">
              <w:t>Määruse (EL) nr 575/2013 artikli 39 lõige 2</w:t>
            </w:r>
          </w:p>
          <w:p w14:paraId="1929DFCA" w14:textId="77777777" w:rsidR="005643EA" w:rsidRPr="00F4480C" w:rsidRDefault="002648B0" w:rsidP="00487A02">
            <w:pPr>
              <w:pStyle w:val="InstructionsText"/>
            </w:pPr>
            <w:r w:rsidRPr="00F4480C">
              <w:t>Edasilükkunud tulumaksu vara, mis tekkis enne 23. novembrit 2016, mis ei põhine tulevasel kasumlikkusel ja mille suhtes kohaldatakse seega riskikaalu.</w:t>
            </w:r>
          </w:p>
        </w:tc>
      </w:tr>
      <w:tr w:rsidR="002648B0" w:rsidRPr="00F4480C" w14:paraId="3DB34CBE" w14:textId="77777777" w:rsidTr="00674BF5">
        <w:tc>
          <w:tcPr>
            <w:tcW w:w="1474" w:type="dxa"/>
          </w:tcPr>
          <w:p w14:paraId="6739B74C" w14:textId="77777777" w:rsidR="002648B0" w:rsidRPr="00F4480C" w:rsidRDefault="00B13F06" w:rsidP="00487A02">
            <w:pPr>
              <w:pStyle w:val="InstructionsText"/>
            </w:pPr>
            <w:r w:rsidRPr="00F4480C">
              <w:t>0030</w:t>
            </w:r>
          </w:p>
        </w:tc>
        <w:tc>
          <w:tcPr>
            <w:tcW w:w="7049" w:type="dxa"/>
          </w:tcPr>
          <w:p w14:paraId="2C39DB84" w14:textId="77777777" w:rsidR="005643EA" w:rsidRPr="00F4480C" w:rsidRDefault="002648B0" w:rsidP="00487A02">
            <w:pPr>
              <w:pStyle w:val="InstructionsText"/>
            </w:pPr>
            <w:r w:rsidRPr="00F4480C">
              <w:rPr>
                <w:rStyle w:val="InstructionsTabelleberschrift"/>
                <w:rFonts w:ascii="Times New Roman" w:hAnsi="Times New Roman"/>
                <w:sz w:val="24"/>
              </w:rPr>
              <w:t>1.2</w:t>
            </w:r>
            <w:r w:rsidRPr="00F4480C">
              <w:tab/>
            </w:r>
            <w:r w:rsidRPr="00F4480C">
              <w:rPr>
                <w:rStyle w:val="InstructionsTabelleberschrift"/>
                <w:rFonts w:ascii="Times New Roman" w:hAnsi="Times New Roman"/>
                <w:sz w:val="24"/>
              </w:rPr>
              <w:t>Tulevasel kasumlikkusel põhinev edasilükkunud tulumaksu vara, mis ei tulene ajutistest erinevustest</w:t>
            </w:r>
          </w:p>
          <w:p w14:paraId="42A728ED" w14:textId="133D3776" w:rsidR="005643EA" w:rsidRPr="00F4480C" w:rsidRDefault="002648B0" w:rsidP="00487A02">
            <w:pPr>
              <w:pStyle w:val="InstructionsText"/>
            </w:pPr>
            <w:r w:rsidRPr="00F4480C">
              <w:t>Määruse (EL) nr 575/2013 artikli 36 lõike 1 punkt c ja artikkel 38</w:t>
            </w:r>
          </w:p>
          <w:p w14:paraId="21D9DB00" w14:textId="77777777" w:rsidR="005643EA" w:rsidRPr="00F4480C" w:rsidRDefault="002648B0" w:rsidP="00487A02">
            <w:pPr>
              <w:pStyle w:val="InstructionsText"/>
            </w:pPr>
            <w:r w:rsidRPr="00F4480C">
              <w:t>Tulevasel kasumlikkusel põhinev edasilükkunud tulumaksu vara, mis ei tulene ajutistest erinevustest ja mille suhtes seega ei kohaldata mingit künnist (st arvatakse täielikult maha esimese taseme põhiomavahenditest).</w:t>
            </w:r>
          </w:p>
        </w:tc>
      </w:tr>
      <w:tr w:rsidR="002648B0" w:rsidRPr="00F4480C" w14:paraId="08C7E623" w14:textId="77777777" w:rsidTr="00674BF5">
        <w:tc>
          <w:tcPr>
            <w:tcW w:w="1474" w:type="dxa"/>
          </w:tcPr>
          <w:p w14:paraId="2293E247" w14:textId="77777777" w:rsidR="002648B0" w:rsidRPr="00F4480C" w:rsidRDefault="00B13F06" w:rsidP="00487A02">
            <w:pPr>
              <w:pStyle w:val="InstructionsText"/>
            </w:pPr>
            <w:r w:rsidRPr="00F4480C">
              <w:t>0040</w:t>
            </w:r>
          </w:p>
        </w:tc>
        <w:tc>
          <w:tcPr>
            <w:tcW w:w="7049" w:type="dxa"/>
          </w:tcPr>
          <w:p w14:paraId="1E5C7BB0" w14:textId="77777777" w:rsidR="005643EA" w:rsidRPr="00F4480C" w:rsidRDefault="002648B0" w:rsidP="00487A02">
            <w:pPr>
              <w:pStyle w:val="InstructionsText"/>
            </w:pPr>
            <w:r w:rsidRPr="00F4480C">
              <w:rPr>
                <w:rStyle w:val="InstructionsTabelleberschrift"/>
                <w:rFonts w:ascii="Times New Roman" w:hAnsi="Times New Roman"/>
                <w:sz w:val="24"/>
              </w:rPr>
              <w:t>1.3</w:t>
            </w:r>
            <w:r w:rsidRPr="00F4480C">
              <w:tab/>
            </w:r>
            <w:r w:rsidRPr="00F4480C">
              <w:rPr>
                <w:rStyle w:val="InstructionsTabelleberschrift"/>
                <w:rFonts w:ascii="Times New Roman" w:hAnsi="Times New Roman"/>
                <w:sz w:val="24"/>
              </w:rPr>
              <w:t>Tulevasel kasumlikkusel põhinev edasilükkunud tulumaksu vara, mis tuleneb ajutistest erinevustest</w:t>
            </w:r>
          </w:p>
          <w:p w14:paraId="5D01C3C3" w14:textId="62CB8DD1" w:rsidR="005643EA" w:rsidRPr="00F4480C" w:rsidRDefault="002648B0" w:rsidP="00487A02">
            <w:pPr>
              <w:pStyle w:val="InstructionsText"/>
            </w:pPr>
            <w:r w:rsidRPr="00F4480C">
              <w:t>Määruse (EL) nr 575/2013 artikli 36 lõike 1 punkt c, artikkel 38 ja artikli 48 lõike 1 punkt a</w:t>
            </w:r>
          </w:p>
          <w:p w14:paraId="27BFEBDB" w14:textId="16F9AD1A" w:rsidR="005643EA" w:rsidRPr="00F4480C" w:rsidRDefault="002648B0" w:rsidP="00487A02">
            <w:pPr>
              <w:pStyle w:val="InstructionsText"/>
            </w:pPr>
            <w:r w:rsidRPr="00F4480C">
              <w:t xml:space="preserve">Tulevasel kasumlikkusel põhinev edasilükkunud tulumaksu vara, mis tuleneb ajutistest erinevustest ja mille mahaarvamisel esimese taseme </w:t>
            </w:r>
            <w:r w:rsidRPr="00F4480C">
              <w:lastRenderedPageBreak/>
              <w:t>põhiomavahenditest kohaldatakse seega määruse (EL) nr 575/2013 artikli 48 kohaseid künniseid 10 % ja 17,65 %.</w:t>
            </w:r>
          </w:p>
        </w:tc>
      </w:tr>
      <w:tr w:rsidR="002648B0" w:rsidRPr="00F4480C" w14:paraId="4F7F873F" w14:textId="77777777" w:rsidTr="00674BF5">
        <w:tc>
          <w:tcPr>
            <w:tcW w:w="1474" w:type="dxa"/>
          </w:tcPr>
          <w:p w14:paraId="77D47B51" w14:textId="77777777" w:rsidR="002648B0" w:rsidRPr="00F4480C" w:rsidRDefault="00B13F06" w:rsidP="00487A02">
            <w:pPr>
              <w:pStyle w:val="InstructionsText"/>
            </w:pPr>
            <w:r w:rsidRPr="00F4480C">
              <w:lastRenderedPageBreak/>
              <w:t>0050</w:t>
            </w:r>
          </w:p>
        </w:tc>
        <w:tc>
          <w:tcPr>
            <w:tcW w:w="7049" w:type="dxa"/>
          </w:tcPr>
          <w:p w14:paraId="2D8BD1E1" w14:textId="77777777" w:rsidR="005643EA" w:rsidRPr="00F4480C" w:rsidRDefault="002648B0" w:rsidP="00487A02">
            <w:pPr>
              <w:pStyle w:val="InstructionsText"/>
            </w:pPr>
            <w:r w:rsidRPr="00F4480C">
              <w:rPr>
                <w:rStyle w:val="InstructionsTabelleberschrift"/>
                <w:rFonts w:ascii="Times New Roman" w:hAnsi="Times New Roman"/>
                <w:sz w:val="24"/>
              </w:rPr>
              <w:t>2. Edasilükkunud tulumaksu kohustused kokku</w:t>
            </w:r>
          </w:p>
          <w:p w14:paraId="67FF7D87" w14:textId="77777777" w:rsidR="005643EA" w:rsidRPr="00F4480C" w:rsidRDefault="002648B0" w:rsidP="00487A02">
            <w:pPr>
              <w:pStyle w:val="InstructionsText"/>
            </w:pPr>
            <w:r w:rsidRPr="00F4480C">
              <w:t>Selle kirje all kajastatav summa võrdub kõige hilisemas kontrollitud/auditeeritud raamatupidamisarvestuse bilansis kajastatava summaga.</w:t>
            </w:r>
          </w:p>
        </w:tc>
      </w:tr>
      <w:tr w:rsidR="002648B0" w:rsidRPr="00F4480C" w14:paraId="62602289" w14:textId="77777777" w:rsidTr="00674BF5">
        <w:tc>
          <w:tcPr>
            <w:tcW w:w="1474" w:type="dxa"/>
          </w:tcPr>
          <w:p w14:paraId="6A74689B" w14:textId="77777777" w:rsidR="002648B0" w:rsidRPr="00F4480C" w:rsidRDefault="00B13F06" w:rsidP="00487A02">
            <w:pPr>
              <w:pStyle w:val="InstructionsText"/>
            </w:pPr>
            <w:r w:rsidRPr="00F4480C">
              <w:t>0060</w:t>
            </w:r>
          </w:p>
        </w:tc>
        <w:tc>
          <w:tcPr>
            <w:tcW w:w="7049" w:type="dxa"/>
          </w:tcPr>
          <w:p w14:paraId="0EDDF1A8" w14:textId="77777777" w:rsidR="005643EA" w:rsidRPr="00F4480C" w:rsidRDefault="002648B0" w:rsidP="00487A02">
            <w:pPr>
              <w:pStyle w:val="InstructionsText"/>
            </w:pPr>
            <w:r w:rsidRPr="00F4480C">
              <w:rPr>
                <w:rStyle w:val="InstructionsTabelleberschrift"/>
                <w:rFonts w:ascii="Times New Roman" w:hAnsi="Times New Roman"/>
                <w:sz w:val="24"/>
              </w:rPr>
              <w:t>2.1</w:t>
            </w:r>
            <w:r w:rsidRPr="00F4480C">
              <w:tab/>
            </w:r>
            <w:r w:rsidRPr="00F4480C">
              <w:rPr>
                <w:rStyle w:val="InstructionsTabelleberschrift"/>
                <w:rFonts w:ascii="Times New Roman" w:hAnsi="Times New Roman"/>
                <w:sz w:val="24"/>
              </w:rPr>
              <w:t>Edasilükkunud tulumaksu kohustused, mis ei ole mahaarvatavad tulevasel kasumlikkusel põhinevast edasilükkunud tulumaksu varast</w:t>
            </w:r>
          </w:p>
          <w:p w14:paraId="738C6A5B" w14:textId="4E264CBF" w:rsidR="005643EA" w:rsidRPr="00F4480C" w:rsidRDefault="002648B0" w:rsidP="00487A02">
            <w:pPr>
              <w:pStyle w:val="InstructionsText"/>
            </w:pPr>
            <w:r w:rsidRPr="00F4480C">
              <w:t>Määruse (EL) nr 575/2013 artikli 38 lõiked 3 ja 4</w:t>
            </w:r>
          </w:p>
          <w:p w14:paraId="6CD92B54" w14:textId="2566E539" w:rsidR="005643EA" w:rsidRPr="00F4480C" w:rsidRDefault="002648B0" w:rsidP="00F42FE9">
            <w:pPr>
              <w:pStyle w:val="InstructionsText"/>
            </w:pPr>
            <w:r w:rsidRPr="00F4480C">
              <w:t>Edasilükkunud tulumaksu kohustused, mille puhul ei ole täidetud määruse (EL) nr 575/2013 artikli 38 lõigetes 3 ja 4 sätestatud tingimused. Seega hõlmab see kirje edasilükkunud tulumaksu kohustusi, mille võrra vähendatakse mahaarvamisele kuuluvat firmaväärtust, muud immateriaalset vara või kindlaksmääratud hüvitisega pensionifondi vara, mida kajastatakse vastavalt vormi CA1 kirjete 1.1.1.10.3, 1.1.1.11.2 ja 1.1.1.14.2 all.</w:t>
            </w:r>
          </w:p>
        </w:tc>
      </w:tr>
      <w:tr w:rsidR="002648B0" w:rsidRPr="00F4480C" w14:paraId="5BF223A8" w14:textId="77777777" w:rsidTr="00674BF5">
        <w:tc>
          <w:tcPr>
            <w:tcW w:w="1474" w:type="dxa"/>
          </w:tcPr>
          <w:p w14:paraId="1D19C6B3" w14:textId="77777777" w:rsidR="002648B0" w:rsidRPr="00F4480C" w:rsidRDefault="00B13F06" w:rsidP="00487A02">
            <w:pPr>
              <w:pStyle w:val="InstructionsText"/>
            </w:pPr>
            <w:r w:rsidRPr="00F4480C">
              <w:t>0070</w:t>
            </w:r>
          </w:p>
        </w:tc>
        <w:tc>
          <w:tcPr>
            <w:tcW w:w="7049" w:type="dxa"/>
          </w:tcPr>
          <w:p w14:paraId="00E88E35" w14:textId="77777777" w:rsidR="005643EA" w:rsidRPr="00F4480C" w:rsidRDefault="002648B0" w:rsidP="00487A02">
            <w:pPr>
              <w:pStyle w:val="InstructionsText"/>
            </w:pPr>
            <w:r w:rsidRPr="00F4480C">
              <w:rPr>
                <w:rStyle w:val="InstructionsTabelleberschrift"/>
                <w:rFonts w:ascii="Times New Roman" w:hAnsi="Times New Roman"/>
                <w:sz w:val="24"/>
              </w:rPr>
              <w:t>2.2</w:t>
            </w:r>
            <w:r w:rsidRPr="00F4480C">
              <w:tab/>
            </w:r>
            <w:r w:rsidRPr="00F4480C">
              <w:rPr>
                <w:rStyle w:val="InstructionsTabelleberschrift"/>
                <w:rFonts w:ascii="Times New Roman" w:hAnsi="Times New Roman"/>
                <w:sz w:val="24"/>
              </w:rPr>
              <w:t>Edasilükkunud tulumaksu kohustused, mis kuuluvad mahaarvamisele tulevasel kasumlikkusel põhinevast edasilükkunud tulumaksu varast</w:t>
            </w:r>
          </w:p>
          <w:p w14:paraId="74A43E2C" w14:textId="1354F76B" w:rsidR="005643EA" w:rsidRPr="00F4480C" w:rsidRDefault="002648B0" w:rsidP="00487A02">
            <w:pPr>
              <w:pStyle w:val="InstructionsText"/>
            </w:pPr>
            <w:r w:rsidRPr="00F4480C">
              <w:t>Määruse (EL) nr 575/2013 artikkel 38</w:t>
            </w:r>
          </w:p>
        </w:tc>
      </w:tr>
      <w:tr w:rsidR="002648B0" w:rsidRPr="00F4480C" w14:paraId="2137CA71" w14:textId="77777777" w:rsidTr="00674BF5">
        <w:tc>
          <w:tcPr>
            <w:tcW w:w="1474" w:type="dxa"/>
          </w:tcPr>
          <w:p w14:paraId="734ECB34" w14:textId="77777777" w:rsidR="002648B0" w:rsidRPr="00F4480C" w:rsidRDefault="00B13F06" w:rsidP="00487A02">
            <w:pPr>
              <w:pStyle w:val="InstructionsText"/>
            </w:pPr>
            <w:r w:rsidRPr="00F4480C">
              <w:t>0080</w:t>
            </w:r>
          </w:p>
        </w:tc>
        <w:tc>
          <w:tcPr>
            <w:tcW w:w="7049" w:type="dxa"/>
          </w:tcPr>
          <w:p w14:paraId="30D68EAA" w14:textId="77777777" w:rsidR="005643EA" w:rsidRPr="00F4480C" w:rsidRDefault="002648B0" w:rsidP="00487A02">
            <w:pPr>
              <w:pStyle w:val="InstructionsText"/>
            </w:pPr>
            <w:r w:rsidRPr="00F4480C">
              <w:rPr>
                <w:rStyle w:val="InstructionsTabelleberschrift"/>
                <w:rFonts w:ascii="Times New Roman" w:hAnsi="Times New Roman"/>
                <w:sz w:val="24"/>
              </w:rPr>
              <w:t>2.2.1</w:t>
            </w:r>
            <w:r w:rsidRPr="00F4480C">
              <w:tab/>
            </w:r>
            <w:r w:rsidRPr="00F4480C">
              <w:rPr>
                <w:rStyle w:val="InstructionsTabelleberschrift"/>
                <w:rFonts w:ascii="Times New Roman" w:hAnsi="Times New Roman"/>
                <w:sz w:val="24"/>
              </w:rPr>
              <w:t>Mahaarvatavad edasilükkunud tulumaksu kohustused, mis on seotud tulevasel kasumlikkusel põhineva edasilükkunud tulumaksu varaga, mis ei tulene ajutistest erinevustest</w:t>
            </w:r>
          </w:p>
          <w:p w14:paraId="322BE481" w14:textId="56FC411A" w:rsidR="005643EA" w:rsidRPr="00F4480C" w:rsidRDefault="002648B0" w:rsidP="00487A02">
            <w:pPr>
              <w:pStyle w:val="InstructionsText"/>
            </w:pPr>
            <w:r w:rsidRPr="00F4480C">
              <w:t>Määruse (EL) nr 575/2013 artikli 38 lõiked 3, 4 ja 5</w:t>
            </w:r>
          </w:p>
          <w:p w14:paraId="58E9ED0C" w14:textId="63A518DD" w:rsidR="005643EA" w:rsidRPr="00F4480C" w:rsidRDefault="002648B0" w:rsidP="00F42FE9">
            <w:pPr>
              <w:pStyle w:val="InstructionsText"/>
            </w:pPr>
            <w:r w:rsidRPr="00F4480C">
              <w:t xml:space="preserve">Edasilükkunud tulumaksu kohustused, mille võrra võib vähendada tulevasel kasumlikkusel põhinevat edasilükkunud tulumaksu vara vastavalt määruse (EL) nr 575/2013 artikli 38 lõigetele 3 ja 4 ning mis ei ole </w:t>
            </w:r>
            <w:r w:rsidRPr="00F4480C">
              <w:rPr>
                <w:rStyle w:val="FormatvorlageInstructionsTabelleText"/>
                <w:rFonts w:ascii="Times New Roman" w:hAnsi="Times New Roman"/>
                <w:sz w:val="24"/>
              </w:rPr>
              <w:t>vastavalt</w:t>
            </w:r>
            <w:r w:rsidRPr="00F4480C">
              <w:t xml:space="preserve"> määruse (EL) nr 575/2013 artikli 38 lõikele 5 määratud tulevasel kasumlikkusel põhineva edasilükkunud tulumaksu vara hulka ja mis tulenevad ajutistest erinevustest.</w:t>
            </w:r>
          </w:p>
        </w:tc>
      </w:tr>
      <w:tr w:rsidR="002648B0" w:rsidRPr="00F4480C" w14:paraId="503D093A" w14:textId="77777777" w:rsidTr="00674BF5">
        <w:tc>
          <w:tcPr>
            <w:tcW w:w="1474" w:type="dxa"/>
          </w:tcPr>
          <w:p w14:paraId="745E05CC" w14:textId="77777777" w:rsidR="002648B0" w:rsidRPr="00F4480C" w:rsidRDefault="00B13F06" w:rsidP="00487A02">
            <w:pPr>
              <w:pStyle w:val="InstructionsText"/>
            </w:pPr>
            <w:r w:rsidRPr="00F4480C">
              <w:t>0090</w:t>
            </w:r>
          </w:p>
        </w:tc>
        <w:tc>
          <w:tcPr>
            <w:tcW w:w="7049" w:type="dxa"/>
          </w:tcPr>
          <w:p w14:paraId="56115E84" w14:textId="77777777" w:rsidR="005643EA" w:rsidRPr="00F4480C" w:rsidRDefault="002648B0" w:rsidP="00487A02">
            <w:pPr>
              <w:pStyle w:val="InstructionsText"/>
            </w:pPr>
            <w:r w:rsidRPr="00F4480C">
              <w:rPr>
                <w:rStyle w:val="InstructionsTabelleberschrift"/>
                <w:rFonts w:ascii="Times New Roman" w:hAnsi="Times New Roman"/>
                <w:sz w:val="24"/>
              </w:rPr>
              <w:t>2.2.2</w:t>
            </w:r>
            <w:r w:rsidRPr="00F4480C">
              <w:tab/>
            </w:r>
            <w:r w:rsidRPr="00F4480C">
              <w:rPr>
                <w:rStyle w:val="InstructionsTabelleberschrift"/>
                <w:rFonts w:ascii="Times New Roman" w:hAnsi="Times New Roman"/>
                <w:sz w:val="24"/>
              </w:rPr>
              <w:t>Mahaarvatavad edasilükkunud tulumaksu kohustused, mis on seotud tulevasel kasumlikkusel põhineva edasilükkunud tulumaksu varaga, mis tuleneb ajutistest erinevustest</w:t>
            </w:r>
          </w:p>
          <w:p w14:paraId="7363CE15" w14:textId="52BCF912" w:rsidR="005643EA" w:rsidRPr="00F4480C" w:rsidRDefault="002648B0" w:rsidP="00487A02">
            <w:pPr>
              <w:pStyle w:val="InstructionsText"/>
            </w:pPr>
            <w:r w:rsidRPr="00F4480C">
              <w:t>Määruse (EL) nr 575/2013 artikli 38 lõiked 3, 4 ja 5</w:t>
            </w:r>
          </w:p>
          <w:p w14:paraId="56E5FD8E" w14:textId="7212393D" w:rsidR="005643EA" w:rsidRPr="00F4480C" w:rsidRDefault="002648B0" w:rsidP="00F42FE9">
            <w:pPr>
              <w:pStyle w:val="InstructionsText"/>
            </w:pPr>
            <w:r w:rsidRPr="00F4480C">
              <w:t xml:space="preserve">Edasilükkunud tulumaksu kohustused, mille võrra võib vähendada tulevasel kasumlikkusel põhinevat edasilükkunud tulumaksu vara vastavalt määruse (EL) nr 575/2013 artikli 38 lõigetele 3 ja 4 ning mis on </w:t>
            </w:r>
            <w:r w:rsidRPr="00F4480C">
              <w:rPr>
                <w:rStyle w:val="FormatvorlageInstructionsTabelleText"/>
                <w:rFonts w:ascii="Times New Roman" w:hAnsi="Times New Roman"/>
                <w:sz w:val="24"/>
              </w:rPr>
              <w:t>vastavalt</w:t>
            </w:r>
            <w:r w:rsidRPr="00F4480C">
              <w:t xml:space="preserve"> määruse (EL) nr 575/2013 artikli 38 lõikele 5 määratud tulevasel kasumlikkusel põhineva edasilükkunud tulumaksu vara hulka ja tulenevad ajutistest erinevustest.</w:t>
            </w:r>
          </w:p>
        </w:tc>
      </w:tr>
      <w:tr w:rsidR="00550113" w:rsidRPr="00F4480C" w14:paraId="3638796A" w14:textId="77777777" w:rsidTr="00674BF5">
        <w:tc>
          <w:tcPr>
            <w:tcW w:w="1474" w:type="dxa"/>
          </w:tcPr>
          <w:p w14:paraId="5097CB57" w14:textId="77777777" w:rsidR="00550113" w:rsidRPr="00F4480C" w:rsidRDefault="00B13F06" w:rsidP="00487A02">
            <w:pPr>
              <w:pStyle w:val="InstructionsText"/>
            </w:pPr>
            <w:r w:rsidRPr="00F4480C">
              <w:t>0093</w:t>
            </w:r>
          </w:p>
        </w:tc>
        <w:tc>
          <w:tcPr>
            <w:tcW w:w="7049" w:type="dxa"/>
          </w:tcPr>
          <w:p w14:paraId="6A609734" w14:textId="77777777" w:rsidR="00550113" w:rsidRPr="00F4480C" w:rsidRDefault="00550113" w:rsidP="00487A02">
            <w:pPr>
              <w:pStyle w:val="InstructionsText"/>
            </w:pPr>
            <w:r w:rsidRPr="00F4480C">
              <w:rPr>
                <w:rStyle w:val="InstructionsTabelleberschrift"/>
                <w:rFonts w:ascii="Times New Roman" w:hAnsi="Times New Roman"/>
                <w:sz w:val="24"/>
              </w:rPr>
              <w:t>2A.</w:t>
            </w:r>
            <w:r w:rsidRPr="00F4480C">
              <w:tab/>
            </w:r>
            <w:r w:rsidRPr="00F4480C">
              <w:rPr>
                <w:rStyle w:val="InstructionsTabelleberschrift"/>
                <w:rFonts w:ascii="Times New Roman" w:hAnsi="Times New Roman"/>
                <w:sz w:val="24"/>
              </w:rPr>
              <w:t>Enammakstud maksusumma ja tagasi kantud maksukahjum</w:t>
            </w:r>
          </w:p>
          <w:p w14:paraId="1695947D" w14:textId="402ABB2B" w:rsidR="00550113" w:rsidRPr="00F4480C" w:rsidRDefault="00201704" w:rsidP="00487A02">
            <w:pPr>
              <w:pStyle w:val="InstructionsText"/>
            </w:pPr>
            <w:r w:rsidRPr="00F4480C">
              <w:lastRenderedPageBreak/>
              <w:t>Määruse (EL) nr 575/2013 artikli 39 lõige 1</w:t>
            </w:r>
          </w:p>
          <w:p w14:paraId="036E36C9" w14:textId="425B2A93" w:rsidR="00550113" w:rsidRPr="00F4480C" w:rsidRDefault="00550113" w:rsidP="00487A02">
            <w:pPr>
              <w:pStyle w:val="InstructionsText"/>
              <w:rPr>
                <w:rStyle w:val="InstructionsTabelleberschrift"/>
                <w:rFonts w:ascii="Times New Roman" w:hAnsi="Times New Roman"/>
                <w:b w:val="0"/>
                <w:bCs w:val="0"/>
                <w:sz w:val="24"/>
                <w:u w:val="none"/>
              </w:rPr>
            </w:pPr>
            <w:r w:rsidRPr="00F4480C">
              <w:t>Enammakstud maksusumma ja tagasi kantud maksukahjum, mis ei ole omavahenditest maha arvatud vastavalt määruse (EL) nr 575/2013 artikli 39 lõikele 1. Kajastatav summa on summa enne riskikaalude kohaldamist.</w:t>
            </w:r>
          </w:p>
        </w:tc>
      </w:tr>
      <w:tr w:rsidR="00DF65DF" w:rsidRPr="00F4480C" w14:paraId="5F147872" w14:textId="77777777" w:rsidTr="00674BF5">
        <w:tc>
          <w:tcPr>
            <w:tcW w:w="1474" w:type="dxa"/>
          </w:tcPr>
          <w:p w14:paraId="2F969A6C" w14:textId="77777777" w:rsidR="00DF65DF" w:rsidRPr="00F4480C" w:rsidRDefault="00B13F06" w:rsidP="00487A02">
            <w:pPr>
              <w:pStyle w:val="InstructionsText"/>
            </w:pPr>
            <w:r w:rsidRPr="00F4480C">
              <w:lastRenderedPageBreak/>
              <w:t>0096</w:t>
            </w:r>
          </w:p>
        </w:tc>
        <w:tc>
          <w:tcPr>
            <w:tcW w:w="7049" w:type="dxa"/>
          </w:tcPr>
          <w:p w14:paraId="3FAEDC94" w14:textId="59977BC0" w:rsidR="00DF65DF" w:rsidRPr="00F4480C" w:rsidRDefault="00550113" w:rsidP="00487A02">
            <w:pPr>
              <w:pStyle w:val="InstructionsText"/>
            </w:pPr>
            <w:r w:rsidRPr="00F4480C">
              <w:rPr>
                <w:rStyle w:val="InstructionsTabelleberschrift"/>
                <w:rFonts w:ascii="Times New Roman" w:hAnsi="Times New Roman"/>
                <w:sz w:val="24"/>
              </w:rPr>
              <w:t>2B.</w:t>
            </w:r>
            <w:r w:rsidRPr="00F4480C">
              <w:tab/>
            </w:r>
            <w:r w:rsidRPr="00F4480C">
              <w:rPr>
                <w:rStyle w:val="InstructionsTabelleberschrift"/>
                <w:rFonts w:ascii="Times New Roman" w:hAnsi="Times New Roman"/>
                <w:sz w:val="24"/>
              </w:rPr>
              <w:t>Edasilükkunud tulumaksu vara, mille suhtes kohaldatakse riskikaalu 250 %</w:t>
            </w:r>
          </w:p>
          <w:p w14:paraId="3250EE36" w14:textId="3E7D2DF5" w:rsidR="00DF65DF" w:rsidRPr="00F4480C" w:rsidRDefault="00201704" w:rsidP="00487A02">
            <w:pPr>
              <w:pStyle w:val="InstructionsText"/>
            </w:pPr>
            <w:r w:rsidRPr="00F4480C">
              <w:t>Määruse (EL) nr 575/2013 artikli 48 lõige 4</w:t>
            </w:r>
          </w:p>
          <w:p w14:paraId="65CF5C4A" w14:textId="2373590B" w:rsidR="00DF65DF" w:rsidRPr="00F4480C" w:rsidRDefault="00DF65DF" w:rsidP="00566DB5">
            <w:pPr>
              <w:pStyle w:val="InstructionsText"/>
              <w:rPr>
                <w:rStyle w:val="InstructionsTabelleberschrift"/>
                <w:rFonts w:ascii="Times New Roman" w:hAnsi="Times New Roman"/>
                <w:b w:val="0"/>
                <w:bCs w:val="0"/>
                <w:sz w:val="24"/>
                <w:u w:val="none"/>
              </w:rPr>
            </w:pPr>
            <w:r w:rsidRPr="00F4480C">
              <w:t>Tulevasel kasumlikkusel põhinev edasilükkunud tulumaksu vara, mis tuleneb ajutistest erinevustest ja mida ei arvata maha vastavalt määruse (EL) nr 575/2013 artikli 48 lõikele 1, kuid mille suhtes kohaldatakse riskikaalu 250 % vastavalt kõnealuse määruse artikli 48 lõikele 4, võttes arvesse sama määruse artikli 470, artikli 478 lõike 2 ja artikli 473a lõike 7 punkti a mõju. Kajastatav summa on edasilükkunud tulumaksu vara summa enne riskikaalu kohaldamist.</w:t>
            </w:r>
          </w:p>
        </w:tc>
      </w:tr>
      <w:tr w:rsidR="00DF65DF" w:rsidRPr="00F4480C" w14:paraId="79D85BBB" w14:textId="77777777" w:rsidTr="00674BF5">
        <w:tc>
          <w:tcPr>
            <w:tcW w:w="1474" w:type="dxa"/>
          </w:tcPr>
          <w:p w14:paraId="2F5D8708" w14:textId="77777777" w:rsidR="00DF65DF" w:rsidRPr="00F4480C" w:rsidRDefault="00B13F06" w:rsidP="00487A02">
            <w:pPr>
              <w:pStyle w:val="InstructionsText"/>
            </w:pPr>
            <w:r w:rsidRPr="00F4480C">
              <w:t>0097</w:t>
            </w:r>
          </w:p>
        </w:tc>
        <w:tc>
          <w:tcPr>
            <w:tcW w:w="7049" w:type="dxa"/>
          </w:tcPr>
          <w:p w14:paraId="3211FAAD" w14:textId="1B2BC687" w:rsidR="00DF65DF" w:rsidRPr="00F4480C" w:rsidRDefault="00550113" w:rsidP="00487A02">
            <w:pPr>
              <w:pStyle w:val="InstructionsText"/>
            </w:pPr>
            <w:r w:rsidRPr="00F4480C">
              <w:rPr>
                <w:rStyle w:val="InstructionsTabelleberschrift"/>
                <w:rFonts w:ascii="Times New Roman" w:hAnsi="Times New Roman"/>
                <w:sz w:val="24"/>
              </w:rPr>
              <w:t>2C.</w:t>
            </w:r>
            <w:r w:rsidRPr="00F4480C">
              <w:tab/>
            </w:r>
            <w:r w:rsidRPr="00F4480C">
              <w:rPr>
                <w:rStyle w:val="InstructionsTabelleberschrift"/>
                <w:rFonts w:ascii="Times New Roman" w:hAnsi="Times New Roman"/>
                <w:sz w:val="24"/>
              </w:rPr>
              <w:t>Edasilükkunud tulumaksu vara, mille suhtes kohaldatakse riskikaalu 0 %</w:t>
            </w:r>
          </w:p>
          <w:p w14:paraId="76CA7E3C" w14:textId="13DAD1AF" w:rsidR="00DF65DF" w:rsidRPr="00F4480C" w:rsidRDefault="00DF65DF" w:rsidP="00487A02">
            <w:pPr>
              <w:pStyle w:val="InstructionsText"/>
            </w:pPr>
            <w:r w:rsidRPr="00F4480C">
              <w:t>Määruse (EL) nr 575/2013 artikli 469 lõike 1 punkt d, artikkel 470, artikli 472 lõige 5 ja artikkel 478</w:t>
            </w:r>
          </w:p>
          <w:p w14:paraId="5159B743" w14:textId="796BE01D" w:rsidR="00DF65DF" w:rsidRPr="00F4480C" w:rsidRDefault="00DF65DF" w:rsidP="00985B99">
            <w:pPr>
              <w:pStyle w:val="InstructionsText"/>
              <w:rPr>
                <w:rStyle w:val="InstructionsTabelleberschrift"/>
                <w:rFonts w:ascii="Times New Roman" w:hAnsi="Times New Roman"/>
                <w:b w:val="0"/>
                <w:bCs w:val="0"/>
                <w:sz w:val="24"/>
                <w:u w:val="none"/>
              </w:rPr>
            </w:pPr>
            <w:r w:rsidRPr="00F4480C">
              <w:t>Tulevasel kasumlikkusel põhinev edasilükkunud tulumaksu vara, mis tuleneb ajutistest erinevustest ja mida ei arvata maha vastavalt määruse (EL) nr 575/2013 artikli 469 lõike 1 punktile d, artiklile 470, artikli 478 lõikele 2 ja artikli 473a lõike 7 punktile a, kuid mille suhtes kohaldatakse 0 % riskikaalu vastavalt kõnealuse määruse artikli 472 lõikele 5. Kajastatav summa on edasilükkunud tulumaksu vara summa enne riskikaalu kohaldamist.</w:t>
            </w:r>
          </w:p>
        </w:tc>
      </w:tr>
      <w:tr w:rsidR="00674BF5" w:rsidRPr="00F4480C" w14:paraId="5BBC3EC9" w14:textId="77777777" w:rsidTr="00674BF5">
        <w:tc>
          <w:tcPr>
            <w:tcW w:w="1474" w:type="dxa"/>
          </w:tcPr>
          <w:p w14:paraId="7C43FF54" w14:textId="77777777" w:rsidR="00674BF5" w:rsidRPr="00F4480C" w:rsidRDefault="004F1DDB" w:rsidP="00487A02">
            <w:pPr>
              <w:pStyle w:val="InstructionsText"/>
            </w:pPr>
            <w:r w:rsidRPr="00F4480C">
              <w:t>0901</w:t>
            </w:r>
          </w:p>
        </w:tc>
        <w:tc>
          <w:tcPr>
            <w:tcW w:w="7049" w:type="dxa"/>
          </w:tcPr>
          <w:p w14:paraId="57A73705" w14:textId="63376B07" w:rsidR="00674BF5" w:rsidRPr="00F4480C" w:rsidRDefault="00674BF5"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2W. Immateriaalse varana kajastatav tarkvaravara, mis on välja jäetud mahaarvamisest esimese taseme põhiomavahenditest</w:t>
            </w:r>
          </w:p>
          <w:p w14:paraId="44F69E3F" w14:textId="12F20E44" w:rsidR="00674BF5" w:rsidRPr="00F4480C" w:rsidRDefault="00674BF5" w:rsidP="00487A02">
            <w:pPr>
              <w:pStyle w:val="InstructionsText"/>
            </w:pPr>
            <w:r w:rsidRPr="00F4480C">
              <w:t>Määruse (EL) nr 575/2013 artikli 36 lõike 1 punkt b</w:t>
            </w:r>
          </w:p>
          <w:p w14:paraId="4421B226" w14:textId="61118313" w:rsidR="00674BF5" w:rsidRPr="00F4480C" w:rsidRDefault="00674BF5" w:rsidP="00487A02">
            <w:pPr>
              <w:pStyle w:val="InstructionsText"/>
              <w:rPr>
                <w:rStyle w:val="InstructionsTabelleberschrift"/>
                <w:rFonts w:ascii="Times New Roman" w:hAnsi="Times New Roman"/>
                <w:sz w:val="24"/>
              </w:rPr>
            </w:pPr>
            <w:r w:rsidRPr="00F4480C">
              <w:t>Finantsinstitutsioonid esitavad usaldusväärselt hinnatud tarkvaravara summa, mis on välja jäetud mahaarvamisest esimese taseme põhiomavahendite kirjetest vastavalt delegeeritud määruse (EL) nr 241/2014 artiklile 13a.</w:t>
            </w:r>
          </w:p>
        </w:tc>
      </w:tr>
      <w:tr w:rsidR="00674BF5" w:rsidRPr="00F4480C" w14:paraId="6658206C" w14:textId="77777777" w:rsidTr="00674BF5">
        <w:tc>
          <w:tcPr>
            <w:tcW w:w="1474" w:type="dxa"/>
          </w:tcPr>
          <w:p w14:paraId="5FC17CD5" w14:textId="77777777" w:rsidR="00674BF5" w:rsidRPr="00F4480C" w:rsidRDefault="004F1DDB" w:rsidP="00487A02">
            <w:pPr>
              <w:pStyle w:val="InstructionsText"/>
            </w:pPr>
            <w:r w:rsidRPr="00F4480C">
              <w:t>0905</w:t>
            </w:r>
          </w:p>
        </w:tc>
        <w:tc>
          <w:tcPr>
            <w:tcW w:w="7049" w:type="dxa"/>
          </w:tcPr>
          <w:p w14:paraId="1CDEF317" w14:textId="77777777" w:rsidR="00674BF5" w:rsidRPr="00F4480C" w:rsidRDefault="00674BF5"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2Y. Täiendavad esimese taseme omakapitaliinstrumendid ja nendega seotud ülekurss, mis on kohaldatavate raamatupidamisstandardite kohaselt liigitatud omakapitaliks</w:t>
            </w:r>
          </w:p>
          <w:p w14:paraId="30206890" w14:textId="77777777" w:rsidR="00674BF5" w:rsidRPr="00F4480C" w:rsidRDefault="00674BF5" w:rsidP="00487A02">
            <w:pPr>
              <w:pStyle w:val="InstructionsText"/>
              <w:rPr>
                <w:rStyle w:val="InstructionsTabelleberschrift"/>
                <w:rFonts w:ascii="Times New Roman" w:hAnsi="Times New Roman"/>
                <w:sz w:val="24"/>
              </w:rPr>
            </w:pPr>
            <w:r w:rsidRPr="00F4480C">
              <w:t>Täiendavatesse esimese taseme omavahenditesse kuuluvate instrumentide summa (sh nendega seotud ülekurss), mis on kohaldatava raamatupidamisstandardi kohaselt liigitatud omakapitaliks</w:t>
            </w:r>
          </w:p>
        </w:tc>
      </w:tr>
      <w:tr w:rsidR="00674BF5" w:rsidRPr="00F4480C" w14:paraId="2A4E3C88" w14:textId="77777777" w:rsidTr="00674BF5">
        <w:tc>
          <w:tcPr>
            <w:tcW w:w="1474" w:type="dxa"/>
          </w:tcPr>
          <w:p w14:paraId="5DE0AD58" w14:textId="77777777" w:rsidR="00674BF5" w:rsidRPr="00F4480C" w:rsidRDefault="004F1DDB" w:rsidP="00487A02">
            <w:pPr>
              <w:pStyle w:val="InstructionsText"/>
            </w:pPr>
            <w:r w:rsidRPr="00F4480C">
              <w:t>0906</w:t>
            </w:r>
          </w:p>
        </w:tc>
        <w:tc>
          <w:tcPr>
            <w:tcW w:w="7049" w:type="dxa"/>
          </w:tcPr>
          <w:p w14:paraId="0F66E835" w14:textId="77777777" w:rsidR="00674BF5" w:rsidRPr="00F4480C" w:rsidRDefault="00674BF5"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2Z. Täiendavad esimese taseme omakapitaliinstrumendid ja nendega seotud ülekurss, mis on kohaldatavate raamatupidamisstandardite kohaselt liigitatud kohustisteks</w:t>
            </w:r>
          </w:p>
          <w:p w14:paraId="79E6E78E" w14:textId="77777777" w:rsidR="00674BF5" w:rsidRPr="00F4480C" w:rsidRDefault="00674BF5" w:rsidP="00487A02">
            <w:pPr>
              <w:pStyle w:val="InstructionsText"/>
              <w:rPr>
                <w:rStyle w:val="InstructionsTabelleberschrift"/>
                <w:rFonts w:ascii="Times New Roman" w:hAnsi="Times New Roman"/>
                <w:sz w:val="24"/>
              </w:rPr>
            </w:pPr>
            <w:r w:rsidRPr="00F4480C">
              <w:lastRenderedPageBreak/>
              <w:t>Täiendavatesse esimese taseme omavahenditesse kuuluvate instrumentide summa (sh nendega seotud ülekurss), mis on kohaldatava raamatupidamisstandardi kohaselt liigitatud kohustusteks</w:t>
            </w:r>
          </w:p>
        </w:tc>
      </w:tr>
      <w:tr w:rsidR="00674BF5" w:rsidRPr="00F4480C" w14:paraId="0EE82339" w14:textId="77777777" w:rsidTr="00674BF5">
        <w:tc>
          <w:tcPr>
            <w:tcW w:w="1474" w:type="dxa"/>
          </w:tcPr>
          <w:p w14:paraId="1674F052" w14:textId="77777777" w:rsidR="00674BF5" w:rsidRPr="00F4480C" w:rsidRDefault="004F1DDB" w:rsidP="00487A02">
            <w:pPr>
              <w:pStyle w:val="InstructionsText"/>
            </w:pPr>
            <w:r w:rsidRPr="00F4480C">
              <w:lastRenderedPageBreak/>
              <w:t>0100</w:t>
            </w:r>
          </w:p>
        </w:tc>
        <w:tc>
          <w:tcPr>
            <w:tcW w:w="7049" w:type="dxa"/>
          </w:tcPr>
          <w:p w14:paraId="1F343522" w14:textId="77777777" w:rsidR="00674BF5" w:rsidRPr="00F4480C" w:rsidRDefault="00674BF5"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3.</w:t>
            </w:r>
            <w:r w:rsidRPr="00F4480C">
              <w:tab/>
            </w:r>
            <w:r w:rsidRPr="00F4480C">
              <w:rPr>
                <w:rStyle w:val="InstructionsTabelleberschrift"/>
                <w:rFonts w:ascii="Times New Roman" w:hAnsi="Times New Roman"/>
                <w:sz w:val="24"/>
              </w:rPr>
              <w:t>Sisereitingute meetodil põhinev krediidiriskiga korrigeerimiste, täiendavate väärtuse korrigeerimiste ja muude omavahendite vähendamiste ülejääk (+) või puudujääk (−) võrreldes makseviivituses mitteolevate riskipositsioonide oodatava kahjuga</w:t>
            </w:r>
          </w:p>
          <w:p w14:paraId="30E72DCC" w14:textId="0C5B1A18" w:rsidR="00674BF5" w:rsidRPr="00F4480C" w:rsidRDefault="00674BF5" w:rsidP="00487A02">
            <w:pPr>
              <w:pStyle w:val="InstructionsText"/>
            </w:pPr>
            <w:r w:rsidRPr="00F4480C">
              <w:t>Määruse (EL) nr 575/2013 artikli 36 lõike 1 punkt d, artikli 62 punkt d ning artiklid 158 ja 159</w:t>
            </w:r>
          </w:p>
          <w:p w14:paraId="2FD4B9C9" w14:textId="77777777" w:rsidR="00674BF5" w:rsidRPr="00F4480C" w:rsidRDefault="00674BF5" w:rsidP="00487A02">
            <w:pPr>
              <w:pStyle w:val="InstructionsText"/>
            </w:pPr>
            <w:r w:rsidRPr="00F4480C">
              <w:t>Seda kirjet kajastavad ainult sisereitingute meetodit kasutavad finantsinstitutsioonid.</w:t>
            </w:r>
          </w:p>
        </w:tc>
      </w:tr>
      <w:tr w:rsidR="00674BF5" w:rsidRPr="00F4480C" w14:paraId="791146D9" w14:textId="77777777" w:rsidTr="00674BF5">
        <w:tc>
          <w:tcPr>
            <w:tcW w:w="1474" w:type="dxa"/>
          </w:tcPr>
          <w:p w14:paraId="7A9BF4F4" w14:textId="77777777" w:rsidR="00674BF5" w:rsidRPr="00F4480C" w:rsidRDefault="004F1DDB" w:rsidP="00487A02">
            <w:pPr>
              <w:pStyle w:val="InstructionsText"/>
            </w:pPr>
            <w:r w:rsidRPr="00F4480C">
              <w:t>0110</w:t>
            </w:r>
          </w:p>
        </w:tc>
        <w:tc>
          <w:tcPr>
            <w:tcW w:w="7049" w:type="dxa"/>
          </w:tcPr>
          <w:p w14:paraId="4C113E22" w14:textId="77777777" w:rsidR="00674BF5" w:rsidRPr="00F4480C" w:rsidRDefault="00674BF5" w:rsidP="00487A02">
            <w:pPr>
              <w:pStyle w:val="InstructionsText"/>
            </w:pPr>
            <w:r w:rsidRPr="00F4480C">
              <w:rPr>
                <w:rStyle w:val="InstructionsTabelleberschrift"/>
                <w:rFonts w:ascii="Times New Roman" w:hAnsi="Times New Roman"/>
                <w:sz w:val="24"/>
              </w:rPr>
              <w:t>3.1</w:t>
            </w:r>
            <w:r w:rsidRPr="00F4480C">
              <w:tab/>
            </w:r>
            <w:r w:rsidRPr="00F4480C">
              <w:rPr>
                <w:rStyle w:val="InstructionsTabelleberschrift"/>
                <w:rFonts w:ascii="Times New Roman" w:hAnsi="Times New Roman"/>
                <w:sz w:val="24"/>
              </w:rPr>
              <w:t>Selliste krediidiriskiga korrigeerimiste, täiendavate väärtuse korrigeerimiste ja muude omavahendite vähendamiste kogusumma, mida võib võtta arvesse oodatava kahju arvutamisel</w:t>
            </w:r>
          </w:p>
          <w:p w14:paraId="4C89842E" w14:textId="1E04C145" w:rsidR="00674BF5" w:rsidRPr="00F4480C" w:rsidRDefault="00674BF5" w:rsidP="00487A02">
            <w:pPr>
              <w:pStyle w:val="InstructionsText"/>
            </w:pPr>
            <w:r w:rsidRPr="00F4480C">
              <w:t>Määruse (EL) nr 575/2013 artikkel 159</w:t>
            </w:r>
          </w:p>
          <w:p w14:paraId="52A0ACC8" w14:textId="77777777" w:rsidR="00674BF5" w:rsidRPr="00F4480C" w:rsidRDefault="00674BF5" w:rsidP="00487A02">
            <w:pPr>
              <w:pStyle w:val="InstructionsText"/>
            </w:pPr>
            <w:r w:rsidRPr="00F4480C">
              <w:t>Seda kirjet kajastavad ainult sisereitingute meetodit kasutavad finantsinstitutsioonid.</w:t>
            </w:r>
          </w:p>
        </w:tc>
      </w:tr>
      <w:tr w:rsidR="00674BF5" w:rsidRPr="00F4480C" w14:paraId="689A3C1F" w14:textId="77777777" w:rsidTr="00674BF5">
        <w:tc>
          <w:tcPr>
            <w:tcW w:w="1474" w:type="dxa"/>
          </w:tcPr>
          <w:p w14:paraId="26D7FD00" w14:textId="77777777" w:rsidR="00674BF5" w:rsidRPr="00F4480C" w:rsidRDefault="004F1DDB" w:rsidP="00487A02">
            <w:pPr>
              <w:pStyle w:val="InstructionsText"/>
            </w:pPr>
            <w:r w:rsidRPr="00F4480C">
              <w:t>0120</w:t>
            </w:r>
          </w:p>
        </w:tc>
        <w:tc>
          <w:tcPr>
            <w:tcW w:w="7049" w:type="dxa"/>
          </w:tcPr>
          <w:p w14:paraId="4711C0BE" w14:textId="77777777" w:rsidR="00674BF5" w:rsidRPr="00F4480C" w:rsidRDefault="00674BF5" w:rsidP="00487A02">
            <w:pPr>
              <w:pStyle w:val="InstructionsText"/>
            </w:pPr>
            <w:r w:rsidRPr="00F4480C">
              <w:rPr>
                <w:rStyle w:val="InstructionsTabelleberschrift"/>
                <w:rFonts w:ascii="Times New Roman" w:hAnsi="Times New Roman"/>
                <w:sz w:val="24"/>
              </w:rPr>
              <w:t>3.1.1.</w:t>
            </w:r>
            <w:r w:rsidRPr="00F4480C">
              <w:tab/>
            </w:r>
            <w:r w:rsidRPr="00F4480C">
              <w:rPr>
                <w:rStyle w:val="InstructionsTabelleberschrift"/>
                <w:rFonts w:ascii="Times New Roman" w:hAnsi="Times New Roman"/>
                <w:sz w:val="24"/>
              </w:rPr>
              <w:t>Üldised krediidiriskiga korrigeerimised</w:t>
            </w:r>
          </w:p>
          <w:p w14:paraId="0F1C0767" w14:textId="37773089" w:rsidR="00674BF5" w:rsidRPr="00F4480C" w:rsidRDefault="00674BF5" w:rsidP="00487A02">
            <w:pPr>
              <w:pStyle w:val="InstructionsText"/>
            </w:pPr>
            <w:r w:rsidRPr="00F4480C">
              <w:t>Määruse (EL) nr 575/2013 artikkel 159</w:t>
            </w:r>
          </w:p>
          <w:p w14:paraId="4154ADBE" w14:textId="77777777" w:rsidR="00674BF5" w:rsidRPr="00F4480C" w:rsidRDefault="00674BF5" w:rsidP="00487A02">
            <w:pPr>
              <w:pStyle w:val="InstructionsText"/>
            </w:pPr>
            <w:r w:rsidRPr="00F4480C">
              <w:t>Seda kirjet kajastavad ainult sisereitingute meetodit kasutavad finantsinstitutsioonid.</w:t>
            </w:r>
          </w:p>
        </w:tc>
      </w:tr>
      <w:tr w:rsidR="00674BF5" w:rsidRPr="00F4480C" w14:paraId="3A455B60" w14:textId="77777777" w:rsidTr="00674BF5">
        <w:tc>
          <w:tcPr>
            <w:tcW w:w="1474" w:type="dxa"/>
          </w:tcPr>
          <w:p w14:paraId="000152E6" w14:textId="77777777" w:rsidR="00674BF5" w:rsidRPr="00F4480C" w:rsidRDefault="004F1DDB" w:rsidP="00487A02">
            <w:pPr>
              <w:pStyle w:val="InstructionsText"/>
            </w:pPr>
            <w:r w:rsidRPr="00F4480C">
              <w:t>0130</w:t>
            </w:r>
          </w:p>
        </w:tc>
        <w:tc>
          <w:tcPr>
            <w:tcW w:w="7049" w:type="dxa"/>
          </w:tcPr>
          <w:p w14:paraId="4DD5E8AB" w14:textId="77777777" w:rsidR="00674BF5" w:rsidRPr="00F4480C" w:rsidRDefault="00674BF5" w:rsidP="00487A02">
            <w:pPr>
              <w:pStyle w:val="InstructionsText"/>
            </w:pPr>
            <w:r w:rsidRPr="00F4480C">
              <w:rPr>
                <w:rStyle w:val="InstructionsTabelleberschrift"/>
                <w:rFonts w:ascii="Times New Roman" w:hAnsi="Times New Roman"/>
                <w:sz w:val="24"/>
              </w:rPr>
              <w:t>3.1.2.</w:t>
            </w:r>
            <w:r w:rsidRPr="00F4480C">
              <w:tab/>
            </w:r>
            <w:r w:rsidRPr="00F4480C">
              <w:rPr>
                <w:rStyle w:val="InstructionsTabelleberschrift"/>
                <w:rFonts w:ascii="Times New Roman" w:hAnsi="Times New Roman"/>
                <w:sz w:val="24"/>
              </w:rPr>
              <w:t>Spetsiifilised krediidiriskiga korrigeerimised</w:t>
            </w:r>
          </w:p>
          <w:p w14:paraId="224BBAEC" w14:textId="728DC1A5" w:rsidR="00674BF5" w:rsidRPr="00F4480C" w:rsidRDefault="00674BF5" w:rsidP="00487A02">
            <w:pPr>
              <w:pStyle w:val="InstructionsText"/>
            </w:pPr>
            <w:r w:rsidRPr="00F4480C">
              <w:t>Määruse (EL) nr 575/2013 artikkel 159</w:t>
            </w:r>
          </w:p>
          <w:p w14:paraId="4E4EA60F" w14:textId="77777777" w:rsidR="00674BF5" w:rsidRPr="00F4480C" w:rsidRDefault="00674BF5" w:rsidP="00487A02">
            <w:pPr>
              <w:pStyle w:val="InstructionsText"/>
            </w:pPr>
            <w:r w:rsidRPr="00F4480C">
              <w:t>Seda kirjet kajastavad ainult sisereitingute meetodit kasutavad finantsinstitutsioonid.</w:t>
            </w:r>
          </w:p>
        </w:tc>
      </w:tr>
      <w:tr w:rsidR="00674BF5" w:rsidRPr="00F4480C" w14:paraId="4E3F5E63" w14:textId="77777777" w:rsidTr="00674BF5">
        <w:tc>
          <w:tcPr>
            <w:tcW w:w="1474" w:type="dxa"/>
          </w:tcPr>
          <w:p w14:paraId="11CF481F" w14:textId="77777777" w:rsidR="00674BF5" w:rsidRPr="00F4480C" w:rsidRDefault="004F1DDB" w:rsidP="00487A02">
            <w:pPr>
              <w:pStyle w:val="InstructionsText"/>
            </w:pPr>
            <w:r w:rsidRPr="00F4480C">
              <w:t>0131</w:t>
            </w:r>
          </w:p>
        </w:tc>
        <w:tc>
          <w:tcPr>
            <w:tcW w:w="7049" w:type="dxa"/>
          </w:tcPr>
          <w:p w14:paraId="580E835C" w14:textId="77777777" w:rsidR="00674BF5" w:rsidRPr="00F4480C" w:rsidRDefault="00674BF5"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3.1.3.</w:t>
            </w:r>
            <w:r w:rsidRPr="00F4480C">
              <w:tab/>
            </w:r>
            <w:r w:rsidRPr="00F4480C">
              <w:rPr>
                <w:rStyle w:val="InstructionsTabelleberschrift"/>
                <w:rFonts w:ascii="Times New Roman" w:hAnsi="Times New Roman"/>
                <w:sz w:val="24"/>
              </w:rPr>
              <w:t>Täiendavad väärtuse korrigeerimised ja muud omavahendite vähendamised</w:t>
            </w:r>
          </w:p>
          <w:p w14:paraId="3FD23FCE" w14:textId="434ADAE4" w:rsidR="00674BF5" w:rsidRPr="00F4480C" w:rsidRDefault="00674BF5" w:rsidP="00487A02">
            <w:pPr>
              <w:pStyle w:val="InstructionsText"/>
              <w:rPr>
                <w:rStyle w:val="InstructionsTabelleberschrift"/>
                <w:rFonts w:ascii="Times New Roman" w:hAnsi="Times New Roman"/>
                <w:b w:val="0"/>
                <w:sz w:val="24"/>
                <w:u w:val="none"/>
              </w:rPr>
            </w:pPr>
            <w:r w:rsidRPr="00F4480C">
              <w:t>Määruse (EL) nr 575/2013 artiklid 34, 110 ja 159</w:t>
            </w:r>
          </w:p>
          <w:p w14:paraId="7FE6A470" w14:textId="77777777" w:rsidR="00674BF5" w:rsidRPr="00F4480C" w:rsidRDefault="00674BF5" w:rsidP="00487A02">
            <w:pPr>
              <w:pStyle w:val="InstructionsText"/>
              <w:rPr>
                <w:rStyle w:val="InstructionsTabelleberschrift"/>
                <w:rFonts w:ascii="Times New Roman" w:hAnsi="Times New Roman"/>
                <w:b w:val="0"/>
                <w:bCs w:val="0"/>
                <w:sz w:val="24"/>
                <w:u w:val="none"/>
              </w:rPr>
            </w:pPr>
            <w:r w:rsidRPr="00F4480C">
              <w:t>Seda kirjet kajastavad ainult sisereitingute meetodit kasutavad finantsinstitutsioonid.</w:t>
            </w:r>
          </w:p>
        </w:tc>
      </w:tr>
      <w:tr w:rsidR="00674BF5" w:rsidRPr="00F4480C" w14:paraId="6862293B" w14:textId="77777777" w:rsidTr="00674BF5">
        <w:tc>
          <w:tcPr>
            <w:tcW w:w="1474" w:type="dxa"/>
          </w:tcPr>
          <w:p w14:paraId="7014E5FC" w14:textId="77777777" w:rsidR="00674BF5" w:rsidRPr="00F4480C" w:rsidRDefault="004F1DDB" w:rsidP="00487A02">
            <w:pPr>
              <w:pStyle w:val="InstructionsText"/>
            </w:pPr>
            <w:r w:rsidRPr="00F4480C">
              <w:t>0140</w:t>
            </w:r>
          </w:p>
        </w:tc>
        <w:tc>
          <w:tcPr>
            <w:tcW w:w="7049" w:type="dxa"/>
          </w:tcPr>
          <w:p w14:paraId="6CC7F592" w14:textId="77777777" w:rsidR="00674BF5" w:rsidRPr="00F4480C" w:rsidRDefault="00674BF5" w:rsidP="00487A02">
            <w:pPr>
              <w:pStyle w:val="InstructionsText"/>
            </w:pPr>
            <w:r w:rsidRPr="00F4480C">
              <w:rPr>
                <w:rStyle w:val="InstructionsTabelleberschrift"/>
                <w:rFonts w:ascii="Times New Roman" w:hAnsi="Times New Roman"/>
                <w:sz w:val="24"/>
              </w:rPr>
              <w:t>3.2</w:t>
            </w:r>
            <w:r w:rsidRPr="00F4480C">
              <w:tab/>
            </w:r>
            <w:r w:rsidRPr="00F4480C">
              <w:rPr>
                <w:rStyle w:val="InstructionsTabelleberschrift"/>
                <w:rFonts w:ascii="Times New Roman" w:hAnsi="Times New Roman"/>
                <w:sz w:val="24"/>
              </w:rPr>
              <w:t xml:space="preserve">Aktsepteeritav oodatav kahju kokku </w:t>
            </w:r>
          </w:p>
          <w:p w14:paraId="4E24DA26" w14:textId="6A6436F3" w:rsidR="00674BF5" w:rsidRPr="00F4480C" w:rsidRDefault="00674BF5" w:rsidP="00487A02">
            <w:pPr>
              <w:pStyle w:val="InstructionsText"/>
            </w:pPr>
            <w:r w:rsidRPr="00F4480C">
              <w:t>Määruse (EL) nr 575/2013 artikli 158 lõiked 5, 6 ja 10 ning artikkel 159</w:t>
            </w:r>
          </w:p>
          <w:p w14:paraId="76D1C43C" w14:textId="77777777" w:rsidR="00674BF5" w:rsidRPr="00F4480C" w:rsidRDefault="00674BF5" w:rsidP="00487A02">
            <w:pPr>
              <w:pStyle w:val="InstructionsText"/>
            </w:pPr>
            <w:r w:rsidRPr="00F4480C">
              <w:t>Seda kirjet kajastavad ainult sisereitingute meetodit kasutavad finantsinstitutsioonid. Kajastatakse ainult makseviivituses mitteolevate riskipositsioonidega seotud oodatavat kahju.</w:t>
            </w:r>
          </w:p>
        </w:tc>
      </w:tr>
      <w:tr w:rsidR="00674BF5" w:rsidRPr="00F4480C" w14:paraId="0F8159B1" w14:textId="77777777" w:rsidTr="00674BF5">
        <w:tc>
          <w:tcPr>
            <w:tcW w:w="1474" w:type="dxa"/>
          </w:tcPr>
          <w:p w14:paraId="18D4AAF5" w14:textId="77777777" w:rsidR="00674BF5" w:rsidRPr="00F4480C" w:rsidRDefault="004F1DDB" w:rsidP="00487A02">
            <w:pPr>
              <w:pStyle w:val="InstructionsText"/>
            </w:pPr>
            <w:r w:rsidRPr="00F4480C">
              <w:t>0145</w:t>
            </w:r>
          </w:p>
        </w:tc>
        <w:tc>
          <w:tcPr>
            <w:tcW w:w="7049" w:type="dxa"/>
          </w:tcPr>
          <w:p w14:paraId="31AF2969" w14:textId="77777777" w:rsidR="00674BF5" w:rsidRPr="00F4480C" w:rsidRDefault="00674BF5"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4. Sisereitingute meetodil põhinev spetsiifiliste krediidiriskiga korrigeerimiste ülejääk (+) või puudujääk (−) võrreldes makseviivituses olevate riskipositsioonide oodatava kahjuga</w:t>
            </w:r>
          </w:p>
          <w:p w14:paraId="27D461A9" w14:textId="6B30E426" w:rsidR="00674BF5" w:rsidRPr="00F4480C" w:rsidRDefault="00674BF5" w:rsidP="00487A02">
            <w:pPr>
              <w:pStyle w:val="InstructionsText"/>
            </w:pPr>
            <w:r w:rsidRPr="00F4480C">
              <w:t>Määruse (EL) nr 575/2013 artikli 36 lõike 1 punkt d, artikli 62 punkt d ning artiklid 158 ja 159</w:t>
            </w:r>
          </w:p>
          <w:p w14:paraId="19B352EF" w14:textId="77777777" w:rsidR="00674BF5" w:rsidRPr="00F4480C" w:rsidRDefault="00674BF5" w:rsidP="00487A02">
            <w:pPr>
              <w:pStyle w:val="InstructionsText"/>
              <w:rPr>
                <w:rStyle w:val="InstructionsTabelleberschrift"/>
                <w:rFonts w:ascii="Times New Roman" w:hAnsi="Times New Roman"/>
                <w:b w:val="0"/>
                <w:bCs w:val="0"/>
                <w:sz w:val="24"/>
                <w:u w:val="none"/>
              </w:rPr>
            </w:pPr>
            <w:r w:rsidRPr="00F4480C">
              <w:lastRenderedPageBreak/>
              <w:t>Seda kirjet kajastavad ainult sisereitingute meetodit kasutavad finantsinstitutsioonid.</w:t>
            </w:r>
          </w:p>
        </w:tc>
      </w:tr>
      <w:tr w:rsidR="00674BF5" w:rsidRPr="00F4480C" w14:paraId="5DE621F5" w14:textId="77777777" w:rsidTr="00674BF5">
        <w:tc>
          <w:tcPr>
            <w:tcW w:w="1474" w:type="dxa"/>
          </w:tcPr>
          <w:p w14:paraId="705A9DFC" w14:textId="77777777" w:rsidR="00674BF5" w:rsidRPr="00F4480C" w:rsidRDefault="004F1DDB" w:rsidP="00487A02">
            <w:pPr>
              <w:pStyle w:val="InstructionsText"/>
            </w:pPr>
            <w:r w:rsidRPr="00F4480C">
              <w:lastRenderedPageBreak/>
              <w:t>0150</w:t>
            </w:r>
          </w:p>
        </w:tc>
        <w:tc>
          <w:tcPr>
            <w:tcW w:w="7049" w:type="dxa"/>
          </w:tcPr>
          <w:p w14:paraId="5F6BBFB6" w14:textId="77777777" w:rsidR="00674BF5" w:rsidRPr="00F4480C" w:rsidRDefault="00674BF5"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4.1</w:t>
            </w:r>
            <w:r w:rsidRPr="00F4480C">
              <w:tab/>
            </w:r>
            <w:r w:rsidRPr="00F4480C">
              <w:rPr>
                <w:rStyle w:val="InstructionsTabelleberschrift"/>
                <w:rFonts w:ascii="Times New Roman" w:hAnsi="Times New Roman"/>
                <w:sz w:val="24"/>
              </w:rPr>
              <w:t>Sarnaselt käsitletavad spetsiifilised krediidiriskiga korrigeerimised ja positsioonid</w:t>
            </w:r>
          </w:p>
          <w:p w14:paraId="43A68A00" w14:textId="4DAD7839" w:rsidR="00674BF5" w:rsidRPr="00F4480C" w:rsidRDefault="00674BF5" w:rsidP="00487A02">
            <w:pPr>
              <w:pStyle w:val="InstructionsText"/>
            </w:pPr>
            <w:r w:rsidRPr="00F4480C">
              <w:t>Määruse (EL) nr 575/2013 artikkel 159</w:t>
            </w:r>
          </w:p>
          <w:p w14:paraId="6708F684" w14:textId="77777777" w:rsidR="00674BF5" w:rsidRPr="00F4480C" w:rsidRDefault="00674BF5" w:rsidP="00487A02">
            <w:pPr>
              <w:pStyle w:val="InstructionsText"/>
              <w:rPr>
                <w:rStyle w:val="InstructionsTabelleberschrift"/>
                <w:rFonts w:ascii="Times New Roman" w:hAnsi="Times New Roman"/>
                <w:b w:val="0"/>
                <w:bCs w:val="0"/>
                <w:sz w:val="24"/>
                <w:u w:val="none"/>
              </w:rPr>
            </w:pPr>
            <w:r w:rsidRPr="00F4480C">
              <w:t>Seda kirjet kajastavad ainult sisereitingute meetodit kasutavad finantsinstitutsioonid.</w:t>
            </w:r>
          </w:p>
        </w:tc>
      </w:tr>
      <w:tr w:rsidR="00674BF5" w:rsidRPr="00F4480C" w14:paraId="10440547" w14:textId="77777777" w:rsidTr="00674BF5">
        <w:tc>
          <w:tcPr>
            <w:tcW w:w="1474" w:type="dxa"/>
          </w:tcPr>
          <w:p w14:paraId="60B1A572" w14:textId="77777777" w:rsidR="00674BF5" w:rsidRPr="00F4480C" w:rsidRDefault="004F1DDB" w:rsidP="00487A02">
            <w:pPr>
              <w:pStyle w:val="InstructionsText"/>
            </w:pPr>
            <w:r w:rsidRPr="00F4480C">
              <w:t>0155</w:t>
            </w:r>
          </w:p>
        </w:tc>
        <w:tc>
          <w:tcPr>
            <w:tcW w:w="7049" w:type="dxa"/>
          </w:tcPr>
          <w:p w14:paraId="1A24E068" w14:textId="77777777" w:rsidR="00674BF5" w:rsidRPr="00F4480C" w:rsidRDefault="00674BF5"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4.2</w:t>
            </w:r>
            <w:r w:rsidRPr="00F4480C">
              <w:tab/>
            </w:r>
            <w:r w:rsidRPr="00F4480C">
              <w:rPr>
                <w:rStyle w:val="InstructionsTabelleberschrift"/>
                <w:rFonts w:ascii="Times New Roman" w:hAnsi="Times New Roman"/>
                <w:sz w:val="24"/>
              </w:rPr>
              <w:t>Aktsepteeritav oodatav kahju kokku</w:t>
            </w:r>
          </w:p>
          <w:p w14:paraId="13C1AF08" w14:textId="7E12E6AE" w:rsidR="00674BF5" w:rsidRPr="00F4480C" w:rsidRDefault="00674BF5" w:rsidP="00487A02">
            <w:pPr>
              <w:pStyle w:val="InstructionsText"/>
              <w:rPr>
                <w:rStyle w:val="InstructionsTabelleberschrift"/>
                <w:rFonts w:ascii="Times New Roman" w:hAnsi="Times New Roman"/>
                <w:sz w:val="24"/>
              </w:rPr>
            </w:pPr>
            <w:r w:rsidRPr="00F4480C">
              <w:t>Määruse (EL) nr 575/2013 artikli 158 lõiked 5, 6 ja 10 ning artikkel 159</w:t>
            </w:r>
          </w:p>
          <w:p w14:paraId="086470B2" w14:textId="77777777" w:rsidR="00674BF5" w:rsidRPr="00F4480C" w:rsidRDefault="00674BF5" w:rsidP="00487A02">
            <w:pPr>
              <w:pStyle w:val="InstructionsText"/>
              <w:rPr>
                <w:rStyle w:val="InstructionsTabelleberschrift"/>
                <w:rFonts w:ascii="Times New Roman" w:hAnsi="Times New Roman"/>
                <w:b w:val="0"/>
                <w:bCs w:val="0"/>
                <w:sz w:val="24"/>
                <w:u w:val="none"/>
              </w:rPr>
            </w:pPr>
            <w:r w:rsidRPr="00F4480C">
              <w:t>Seda kirjet kajastavad ainult sisereitingute meetodit kasutavad finantsinstitutsioonid. Kajastatakse ainult makseviivituses olevate riskipositsioonidega seotud oodatavat kahju.</w:t>
            </w:r>
          </w:p>
        </w:tc>
      </w:tr>
      <w:tr w:rsidR="00674BF5" w:rsidRPr="00F4480C" w14:paraId="6B8EC52E" w14:textId="77777777" w:rsidTr="00674BF5">
        <w:tc>
          <w:tcPr>
            <w:tcW w:w="1474" w:type="dxa"/>
          </w:tcPr>
          <w:p w14:paraId="1C8B3981" w14:textId="77777777" w:rsidR="00674BF5" w:rsidRPr="00F4480C" w:rsidRDefault="004F1DDB" w:rsidP="00487A02">
            <w:pPr>
              <w:pStyle w:val="InstructionsText"/>
            </w:pPr>
            <w:r w:rsidRPr="00F4480C">
              <w:t>0160</w:t>
            </w:r>
          </w:p>
        </w:tc>
        <w:tc>
          <w:tcPr>
            <w:tcW w:w="7049" w:type="dxa"/>
          </w:tcPr>
          <w:p w14:paraId="2429D2FF" w14:textId="77777777" w:rsidR="00674BF5" w:rsidRPr="00F4480C" w:rsidRDefault="00674BF5" w:rsidP="00487A02">
            <w:pPr>
              <w:pStyle w:val="InstructionsText"/>
            </w:pPr>
            <w:r w:rsidRPr="00F4480C">
              <w:rPr>
                <w:rStyle w:val="InstructionsTabelleberschrift"/>
                <w:rFonts w:ascii="Times New Roman" w:hAnsi="Times New Roman"/>
                <w:sz w:val="24"/>
              </w:rPr>
              <w:t>5</w:t>
            </w:r>
            <w:r w:rsidRPr="00F4480C">
              <w:tab/>
            </w:r>
            <w:r w:rsidRPr="00F4480C">
              <w:rPr>
                <w:rStyle w:val="InstructionsTabelleberschrift"/>
                <w:rFonts w:ascii="Times New Roman" w:hAnsi="Times New Roman"/>
                <w:sz w:val="24"/>
              </w:rPr>
              <w:t>Riskiga kaalutud vara, mille alusel arvutatakse teise taseme omavahenditena aktsepteeritavate eraldiste ülejäägi ülempiir</w:t>
            </w:r>
          </w:p>
          <w:p w14:paraId="73903EE6" w14:textId="6755FB1C" w:rsidR="00674BF5" w:rsidRPr="00F4480C" w:rsidRDefault="00674BF5" w:rsidP="00487A02">
            <w:pPr>
              <w:pStyle w:val="InstructionsText"/>
            </w:pPr>
            <w:r w:rsidRPr="00F4480C">
              <w:t>Määruse (EL) nr 575/2013 artikli 62 punkt d</w:t>
            </w:r>
          </w:p>
          <w:p w14:paraId="7FC9FB95" w14:textId="6063557E" w:rsidR="00674BF5" w:rsidRPr="00F4480C" w:rsidRDefault="00674BF5" w:rsidP="00487A02">
            <w:pPr>
              <w:pStyle w:val="InstructionsText"/>
            </w:pPr>
            <w:r w:rsidRPr="00F4480C">
              <w:t xml:space="preserve">Sisereitingute meetodit kasutavate finantsinstitutsioonide puhul kohaldatakse vastavalt määruse (EL) nr 575/2013 artikli 62 punktile d teise taseme omavahenditena aktsepteeritavate eraldiste ülejäägi (võrreldes oodatava kahjuga) suhtes ülempiiri 0,6 % riskiga kaalutud varast, mis on </w:t>
            </w:r>
            <w:r w:rsidRPr="00F4480C">
              <w:rPr>
                <w:rStyle w:val="FormatvorlageInstructionsTabelleText"/>
                <w:rFonts w:ascii="Times New Roman" w:hAnsi="Times New Roman"/>
                <w:sz w:val="24"/>
              </w:rPr>
              <w:t>arvutatud</w:t>
            </w:r>
            <w:r w:rsidRPr="00F4480C">
              <w:t xml:space="preserve"> sisereitingute meetodil.</w:t>
            </w:r>
          </w:p>
          <w:p w14:paraId="02C5710E" w14:textId="5DD39A5D" w:rsidR="00674BF5" w:rsidRPr="00F4480C" w:rsidRDefault="00674BF5" w:rsidP="00487A02">
            <w:pPr>
              <w:pStyle w:val="InstructionsText"/>
            </w:pPr>
            <w:r w:rsidRPr="00F4480C">
              <w:t>Selle kirje all kajastatav summa on riskiga kaalutud vara (st mitte korrutatud 0,6 %ga), mis on ülempiiri arvutamise aluseks.</w:t>
            </w:r>
          </w:p>
        </w:tc>
      </w:tr>
      <w:tr w:rsidR="00674BF5" w:rsidRPr="00F4480C" w14:paraId="38D23AF2" w14:textId="77777777" w:rsidTr="00674BF5">
        <w:tc>
          <w:tcPr>
            <w:tcW w:w="1474" w:type="dxa"/>
          </w:tcPr>
          <w:p w14:paraId="5F2F5E29" w14:textId="77777777" w:rsidR="00674BF5" w:rsidRPr="00F4480C" w:rsidRDefault="004F1DDB" w:rsidP="00487A02">
            <w:pPr>
              <w:pStyle w:val="InstructionsText"/>
            </w:pPr>
            <w:r w:rsidRPr="00F4480C">
              <w:t>0170</w:t>
            </w:r>
          </w:p>
        </w:tc>
        <w:tc>
          <w:tcPr>
            <w:tcW w:w="7049" w:type="dxa"/>
          </w:tcPr>
          <w:p w14:paraId="373C43C1" w14:textId="77777777" w:rsidR="00674BF5" w:rsidRPr="00F4480C" w:rsidRDefault="00674BF5" w:rsidP="00487A02">
            <w:pPr>
              <w:pStyle w:val="InstructionsText"/>
            </w:pPr>
            <w:r w:rsidRPr="00F4480C">
              <w:rPr>
                <w:rStyle w:val="InstructionsTabelleberschrift"/>
                <w:rFonts w:ascii="Times New Roman" w:hAnsi="Times New Roman"/>
                <w:sz w:val="24"/>
              </w:rPr>
              <w:t>6</w:t>
            </w:r>
            <w:r w:rsidRPr="00F4480C">
              <w:tab/>
            </w:r>
            <w:r w:rsidRPr="00F4480C">
              <w:rPr>
                <w:rStyle w:val="InstructionsTabelleberschrift"/>
                <w:rFonts w:ascii="Times New Roman" w:hAnsi="Times New Roman"/>
                <w:sz w:val="24"/>
              </w:rPr>
              <w:t>Teise taseme omavahenditena aktsepteeritavad brutoeraldised kokku</w:t>
            </w:r>
          </w:p>
          <w:p w14:paraId="1E001C6E" w14:textId="31F46F2D" w:rsidR="00674BF5" w:rsidRPr="00F4480C" w:rsidRDefault="00674BF5" w:rsidP="00487A02">
            <w:pPr>
              <w:pStyle w:val="InstructionsText"/>
            </w:pPr>
            <w:r w:rsidRPr="00F4480C">
              <w:t>Määruse (EL) nr 575/2013 artikli 62 punkt c</w:t>
            </w:r>
          </w:p>
          <w:p w14:paraId="054F6F39" w14:textId="77777777" w:rsidR="00674BF5" w:rsidRPr="00F4480C" w:rsidRDefault="00674BF5" w:rsidP="00487A02">
            <w:pPr>
              <w:pStyle w:val="InstructionsText"/>
            </w:pPr>
            <w:r w:rsidRPr="00F4480C">
              <w:t>See kirje hõlmab teise taseme omavahenditena aktsepteeritavaid üldiseid krediidiriskiga korrigeerimisi enne ülempiiri kohaldamist.</w:t>
            </w:r>
          </w:p>
          <w:p w14:paraId="536A8737" w14:textId="77777777" w:rsidR="00674BF5" w:rsidRPr="00F4480C" w:rsidRDefault="00674BF5" w:rsidP="00487A02">
            <w:pPr>
              <w:pStyle w:val="InstructionsText"/>
            </w:pPr>
            <w:r w:rsidRPr="00F4480C">
              <w:t>Kajastatakse brutosummana enne maksumõju mahaarvamist.</w:t>
            </w:r>
          </w:p>
        </w:tc>
      </w:tr>
      <w:tr w:rsidR="00674BF5" w:rsidRPr="00F4480C" w14:paraId="372310B1" w14:textId="77777777" w:rsidTr="00674BF5">
        <w:tc>
          <w:tcPr>
            <w:tcW w:w="1474" w:type="dxa"/>
          </w:tcPr>
          <w:p w14:paraId="742C3A51" w14:textId="77777777" w:rsidR="00674BF5" w:rsidRPr="00F4480C" w:rsidRDefault="004F1DDB" w:rsidP="00487A02">
            <w:pPr>
              <w:pStyle w:val="InstructionsText"/>
            </w:pPr>
            <w:r w:rsidRPr="00F4480C">
              <w:t>0180</w:t>
            </w:r>
          </w:p>
        </w:tc>
        <w:tc>
          <w:tcPr>
            <w:tcW w:w="7049" w:type="dxa"/>
          </w:tcPr>
          <w:p w14:paraId="5FC61E8C" w14:textId="77777777" w:rsidR="00674BF5" w:rsidRPr="00F4480C" w:rsidRDefault="00674BF5" w:rsidP="00487A02">
            <w:pPr>
              <w:pStyle w:val="InstructionsText"/>
            </w:pPr>
            <w:r w:rsidRPr="00F4480C">
              <w:rPr>
                <w:rStyle w:val="InstructionsTabelleberschrift"/>
                <w:rFonts w:ascii="Times New Roman" w:hAnsi="Times New Roman"/>
                <w:sz w:val="24"/>
              </w:rPr>
              <w:t>7</w:t>
            </w:r>
            <w:r w:rsidRPr="00F4480C">
              <w:tab/>
            </w:r>
            <w:r w:rsidRPr="00F4480C">
              <w:rPr>
                <w:rStyle w:val="InstructionsTabelleberschrift"/>
                <w:rFonts w:ascii="Times New Roman" w:hAnsi="Times New Roman"/>
                <w:sz w:val="24"/>
              </w:rPr>
              <w:t>Riskiga kaalutud vara, mille alusel arvutatakse teise taseme omavahenditena aktsepteeritavate eraldiste ülempiir</w:t>
            </w:r>
          </w:p>
          <w:p w14:paraId="4E8EDB11" w14:textId="0959D742" w:rsidR="00674BF5" w:rsidRPr="00F4480C" w:rsidRDefault="00674BF5" w:rsidP="00487A02">
            <w:pPr>
              <w:pStyle w:val="InstructionsText"/>
            </w:pPr>
            <w:r w:rsidRPr="00F4480C">
              <w:t>Määruse (EL) nr 575/2013 artikli 62 punkt c</w:t>
            </w:r>
          </w:p>
          <w:p w14:paraId="5976FED4" w14:textId="5B9E55FC" w:rsidR="00674BF5" w:rsidRPr="00F4480C" w:rsidRDefault="00674BF5" w:rsidP="00487A02">
            <w:pPr>
              <w:pStyle w:val="InstructionsText"/>
            </w:pPr>
            <w:r w:rsidRPr="00F4480C">
              <w:t>Vastavalt määruse (EL) nr 575/2013 artikli 62 punktile c kohaldatakse teise taseme omavahenditena aktsepteeritavate krediidiriskiga korrigeerimiste suhtes ülempiiri 1,25 % riskiga kaalutud varast.</w:t>
            </w:r>
          </w:p>
          <w:p w14:paraId="451AFB2F" w14:textId="6455831B" w:rsidR="00674BF5" w:rsidRPr="00F4480C" w:rsidRDefault="00674BF5" w:rsidP="00487A02">
            <w:pPr>
              <w:pStyle w:val="InstructionsText"/>
            </w:pPr>
            <w:r w:rsidRPr="00F4480C">
              <w:t>Selle kirje all kajastatav summa on riskiga kaalutud vara (st mitte korrutatud 1,25 %ga), mis on ülempiiri arvutamise aluseks.</w:t>
            </w:r>
          </w:p>
        </w:tc>
      </w:tr>
      <w:tr w:rsidR="00674BF5" w:rsidRPr="00F4480C" w14:paraId="7556DF87" w14:textId="77777777" w:rsidTr="00674BF5">
        <w:tc>
          <w:tcPr>
            <w:tcW w:w="1474" w:type="dxa"/>
          </w:tcPr>
          <w:p w14:paraId="57442F3D" w14:textId="77777777" w:rsidR="00674BF5" w:rsidRPr="00F4480C" w:rsidRDefault="004F1DDB" w:rsidP="00487A02">
            <w:pPr>
              <w:pStyle w:val="InstructionsText"/>
            </w:pPr>
            <w:r w:rsidRPr="00F4480C">
              <w:t>0190</w:t>
            </w:r>
          </w:p>
        </w:tc>
        <w:tc>
          <w:tcPr>
            <w:tcW w:w="7049" w:type="dxa"/>
          </w:tcPr>
          <w:p w14:paraId="6DD5284D" w14:textId="77777777" w:rsidR="00674BF5" w:rsidRPr="00F4480C" w:rsidRDefault="00674BF5" w:rsidP="00487A02">
            <w:pPr>
              <w:pStyle w:val="InstructionsText"/>
            </w:pPr>
            <w:r w:rsidRPr="00F4480C">
              <w:rPr>
                <w:rStyle w:val="InstructionsTabelleberschrift"/>
                <w:rFonts w:ascii="Times New Roman" w:hAnsi="Times New Roman"/>
                <w:sz w:val="24"/>
              </w:rPr>
              <w:t>8</w:t>
            </w:r>
            <w:r w:rsidRPr="00F4480C">
              <w:tab/>
            </w:r>
            <w:r w:rsidRPr="00F4480C">
              <w:rPr>
                <w:rStyle w:val="InstructionsTabelleberschrift"/>
                <w:rFonts w:ascii="Times New Roman" w:hAnsi="Times New Roman"/>
                <w:sz w:val="24"/>
              </w:rPr>
              <w:t>Selline künnis, kuni milleni ei arvata maha osalusi finantssektori ettevõtjates, kus finantsinstitutsioonil ei ole olulist investeeringut</w:t>
            </w:r>
          </w:p>
          <w:p w14:paraId="2577F674" w14:textId="51F693D9" w:rsidR="00674BF5" w:rsidRPr="00F4480C" w:rsidRDefault="00674BF5" w:rsidP="00487A02">
            <w:pPr>
              <w:pStyle w:val="InstructionsText"/>
            </w:pPr>
            <w:r w:rsidRPr="00F4480C">
              <w:t>Määruse (EL) nr 575/2013 artikli 46 lõike 1 punkt a</w:t>
            </w:r>
          </w:p>
          <w:p w14:paraId="063689F3" w14:textId="3A81A5C8" w:rsidR="00674BF5" w:rsidRPr="00F4480C" w:rsidRDefault="00674BF5" w:rsidP="00487A02">
            <w:pPr>
              <w:pStyle w:val="InstructionsText"/>
            </w:pPr>
            <w:r w:rsidRPr="00F4480C">
              <w:lastRenderedPageBreak/>
              <w:t>Selle kirje all kajastatakse künnist, kuni milleni ei arvata maha osalusi finantssektori ettevõtjates, kus finantsinstitutsioonil ei ole olulist investeeringut. Summa saamiseks liidetakse kokku kõik künnise aluseks olevad kirjed ja korrutatakse saadud summa 10 %ga.</w:t>
            </w:r>
          </w:p>
        </w:tc>
      </w:tr>
      <w:tr w:rsidR="00674BF5" w:rsidRPr="00F4480C" w14:paraId="2DF58DD2" w14:textId="77777777" w:rsidTr="00674BF5">
        <w:tc>
          <w:tcPr>
            <w:tcW w:w="1474" w:type="dxa"/>
          </w:tcPr>
          <w:p w14:paraId="20CA3D59" w14:textId="77777777" w:rsidR="00674BF5" w:rsidRPr="00F4480C" w:rsidRDefault="004F1DDB" w:rsidP="00487A02">
            <w:pPr>
              <w:pStyle w:val="InstructionsText"/>
            </w:pPr>
            <w:r w:rsidRPr="00F4480C">
              <w:lastRenderedPageBreak/>
              <w:t>0200</w:t>
            </w:r>
          </w:p>
        </w:tc>
        <w:tc>
          <w:tcPr>
            <w:tcW w:w="7049" w:type="dxa"/>
          </w:tcPr>
          <w:p w14:paraId="09A04A30" w14:textId="1AC1BD34" w:rsidR="00674BF5" w:rsidRPr="00F4480C" w:rsidRDefault="00674BF5" w:rsidP="00487A02">
            <w:pPr>
              <w:pStyle w:val="InstructionsText"/>
            </w:pPr>
            <w:r w:rsidRPr="00F4480C">
              <w:rPr>
                <w:rStyle w:val="InstructionsTabelleberschrift"/>
                <w:rFonts w:ascii="Times New Roman" w:hAnsi="Times New Roman"/>
                <w:sz w:val="24"/>
              </w:rPr>
              <w:t>9</w:t>
            </w:r>
            <w:r w:rsidRPr="00F4480C">
              <w:tab/>
            </w:r>
            <w:r w:rsidRPr="00F4480C">
              <w:rPr>
                <w:rStyle w:val="InstructionsTabelleberschrift"/>
                <w:rFonts w:ascii="Times New Roman" w:hAnsi="Times New Roman"/>
                <w:sz w:val="24"/>
              </w:rPr>
              <w:t xml:space="preserve">Esimese taseme põhiomavahenditesse kuuluvates instrumentides olevate osaluste 10 % künnis </w:t>
            </w:r>
          </w:p>
          <w:p w14:paraId="654AD885" w14:textId="7B92D0FB" w:rsidR="00674BF5" w:rsidRPr="00F4480C" w:rsidRDefault="00674BF5" w:rsidP="00487A02">
            <w:pPr>
              <w:pStyle w:val="InstructionsText"/>
            </w:pPr>
            <w:r w:rsidRPr="00F4480C">
              <w:t>Määruse (EL) nr 575/2013 artikli 48 lõike 1 punktid a ja b</w:t>
            </w:r>
          </w:p>
          <w:p w14:paraId="0361524B" w14:textId="15843BAD" w:rsidR="00674BF5" w:rsidRPr="00F4480C" w:rsidRDefault="00674BF5" w:rsidP="00487A02">
            <w:pPr>
              <w:pStyle w:val="InstructionsText"/>
            </w:pPr>
            <w:r w:rsidRPr="00F4480C">
              <w:t>Selle kirje all kajastatakse 10 % künnist osaluste puhul finantssektori ettevõtjates, kus finantsinstitutsioonil on oluline investeering, ja tulevasel kasumlikkusel põhineva edasilükkunud tulumaksu vara puhul, mis tuleneb ajutistest erinevustest.</w:t>
            </w:r>
          </w:p>
          <w:p w14:paraId="479EB0E8" w14:textId="0CF20FC7" w:rsidR="00674BF5" w:rsidRPr="00F4480C" w:rsidRDefault="00674BF5" w:rsidP="00487A02">
            <w:pPr>
              <w:pStyle w:val="InstructionsText"/>
            </w:pPr>
            <w:r w:rsidRPr="00F4480C">
              <w:t>Summa saamiseks liidetakse kokku kõik künnise aluseks olevad kirjed ja korrutatakse saadud summa 10 %ga.</w:t>
            </w:r>
          </w:p>
        </w:tc>
      </w:tr>
      <w:tr w:rsidR="00674BF5" w:rsidRPr="00F4480C" w14:paraId="4A0F18A8" w14:textId="77777777" w:rsidTr="00674BF5">
        <w:tc>
          <w:tcPr>
            <w:tcW w:w="1474" w:type="dxa"/>
          </w:tcPr>
          <w:p w14:paraId="404E8D73" w14:textId="77777777" w:rsidR="00674BF5" w:rsidRPr="00F4480C" w:rsidRDefault="004F1DDB" w:rsidP="00487A02">
            <w:pPr>
              <w:pStyle w:val="InstructionsText"/>
            </w:pPr>
            <w:r w:rsidRPr="00F4480C">
              <w:t>0210</w:t>
            </w:r>
          </w:p>
        </w:tc>
        <w:tc>
          <w:tcPr>
            <w:tcW w:w="7049" w:type="dxa"/>
          </w:tcPr>
          <w:p w14:paraId="20955EA7" w14:textId="3F93857D" w:rsidR="00674BF5" w:rsidRPr="00F4480C" w:rsidRDefault="00674BF5" w:rsidP="00487A02">
            <w:pPr>
              <w:pStyle w:val="InstructionsText"/>
            </w:pPr>
            <w:r w:rsidRPr="00F4480C">
              <w:rPr>
                <w:rStyle w:val="InstructionsTabelleberschrift"/>
                <w:rFonts w:ascii="Times New Roman" w:hAnsi="Times New Roman"/>
                <w:sz w:val="24"/>
              </w:rPr>
              <w:t>10</w:t>
            </w:r>
            <w:r w:rsidRPr="00F4480C">
              <w:tab/>
            </w:r>
            <w:r w:rsidRPr="00F4480C">
              <w:rPr>
                <w:rStyle w:val="InstructionsTabelleberschrift"/>
                <w:rFonts w:ascii="Times New Roman" w:hAnsi="Times New Roman"/>
                <w:sz w:val="24"/>
              </w:rPr>
              <w:t xml:space="preserve">Esimese taseme põhiomavahenditesse kuuluvates instrumentides olevate osaluste 17,65 % künnis </w:t>
            </w:r>
          </w:p>
          <w:p w14:paraId="1D5CF966" w14:textId="41AEB2C7" w:rsidR="00674BF5" w:rsidRPr="00F4480C" w:rsidRDefault="00674BF5" w:rsidP="00487A02">
            <w:pPr>
              <w:pStyle w:val="InstructionsText"/>
            </w:pPr>
            <w:r w:rsidRPr="00F4480C">
              <w:t>Määruse (EL) nr 575/2013 artikli 48 lõige 1</w:t>
            </w:r>
          </w:p>
          <w:p w14:paraId="12D87189" w14:textId="3D53F40C" w:rsidR="00674BF5" w:rsidRPr="00F4480C" w:rsidRDefault="00674BF5" w:rsidP="00487A02">
            <w:pPr>
              <w:pStyle w:val="InstructionsText"/>
            </w:pPr>
            <w:r w:rsidRPr="00F4480C">
              <w:t>Selle kirje all kajastatakse 10 % künnise kohaldamise järel kohaldatavat 17,65 % künnist osaluste puhul finantssektori ettevõtjates, kus finantsinstitutsioonil on oluline investeering, ja tulevasel kasumlikkusel põhineva edasilükkunud tulumaksu vara puhul, mis tuleneb ajutistest erinevustest.</w:t>
            </w:r>
          </w:p>
          <w:p w14:paraId="14884015" w14:textId="35F6C84F" w:rsidR="00674BF5" w:rsidRPr="00F4480C" w:rsidRDefault="00674BF5" w:rsidP="00487A02">
            <w:pPr>
              <w:pStyle w:val="InstructionsText"/>
            </w:pPr>
            <w:r w:rsidRPr="00F4480C">
              <w:t>Künnis arvutatakse nii, et kahe kirje aktsepteeritud summa ei ületa 15 % lõplikest esimese taseme põhiomavahenditest, st esimese taseme põhiomavahenditest, mis on arvutatud pärast kõiki mahaarvamisi ja mille puhul ei ole arvesse võetud üleminekusätetest tulenevaid korrigeerimisi.</w:t>
            </w:r>
          </w:p>
        </w:tc>
      </w:tr>
      <w:tr w:rsidR="00674BF5" w:rsidRPr="00F4480C" w14:paraId="3ADC9E87" w14:textId="77777777" w:rsidTr="00674BF5">
        <w:tc>
          <w:tcPr>
            <w:tcW w:w="1474" w:type="dxa"/>
          </w:tcPr>
          <w:p w14:paraId="4031B342" w14:textId="77777777" w:rsidR="00674BF5" w:rsidRPr="00F4480C" w:rsidRDefault="004F1DDB" w:rsidP="00487A02">
            <w:pPr>
              <w:pStyle w:val="InstructionsText"/>
            </w:pPr>
            <w:r w:rsidRPr="00F4480C">
              <w:t>0225</w:t>
            </w:r>
          </w:p>
        </w:tc>
        <w:tc>
          <w:tcPr>
            <w:tcW w:w="7049" w:type="dxa"/>
          </w:tcPr>
          <w:p w14:paraId="4DB6B6BB" w14:textId="77777777" w:rsidR="00674BF5" w:rsidRPr="00F4480C" w:rsidRDefault="00674BF5"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11</w:t>
            </w:r>
            <w:r w:rsidRPr="00F4480C">
              <w:tab/>
            </w:r>
            <w:r w:rsidRPr="00F4480C">
              <w:rPr>
                <w:rStyle w:val="InstructionsTabelleberschrift"/>
                <w:rFonts w:ascii="Times New Roman" w:hAnsi="Times New Roman"/>
                <w:sz w:val="24"/>
              </w:rPr>
              <w:t>Aktsepteeritud kapital väljaspool finantssektorit olevate oluliste osaluste puhul</w:t>
            </w:r>
          </w:p>
          <w:p w14:paraId="758CEFE8" w14:textId="4A6835A1" w:rsidR="00674BF5" w:rsidRPr="00F4480C" w:rsidRDefault="00674BF5" w:rsidP="00F42FE9">
            <w:pPr>
              <w:pStyle w:val="InstructionsText"/>
              <w:rPr>
                <w:rStyle w:val="InstructionsTabelleberschrift"/>
                <w:rFonts w:ascii="Times New Roman" w:hAnsi="Times New Roman"/>
                <w:sz w:val="24"/>
              </w:rPr>
            </w:pPr>
            <w:r w:rsidRPr="00F4480C">
              <w:rPr>
                <w:rStyle w:val="InstructionsTabelleberschrift"/>
                <w:rFonts w:ascii="Times New Roman" w:hAnsi="Times New Roman"/>
                <w:b w:val="0"/>
                <w:sz w:val="24"/>
                <w:u w:val="none"/>
              </w:rPr>
              <w:t xml:space="preserve"> </w:t>
            </w:r>
            <w:r w:rsidRPr="00F4480C">
              <w:t>Määruse (EL) nr 575/2013 artikli 4 lõike 1 punkti 71 alapunkt a</w:t>
            </w:r>
          </w:p>
        </w:tc>
      </w:tr>
      <w:tr w:rsidR="00674BF5" w:rsidRPr="00F4480C" w14:paraId="2F3A43D2" w14:textId="77777777" w:rsidTr="00674BF5">
        <w:tc>
          <w:tcPr>
            <w:tcW w:w="1474" w:type="dxa"/>
          </w:tcPr>
          <w:p w14:paraId="3CBA75A3" w14:textId="77777777" w:rsidR="00674BF5" w:rsidRPr="00F4480C" w:rsidRDefault="004F1DDB" w:rsidP="00487A02">
            <w:pPr>
              <w:pStyle w:val="InstructionsText"/>
            </w:pPr>
            <w:r w:rsidRPr="00F4480C">
              <w:t>0230</w:t>
            </w:r>
          </w:p>
        </w:tc>
        <w:tc>
          <w:tcPr>
            <w:tcW w:w="7049" w:type="dxa"/>
          </w:tcPr>
          <w:p w14:paraId="583FCAD3" w14:textId="77777777" w:rsidR="00674BF5" w:rsidRPr="00F4480C" w:rsidRDefault="00674BF5" w:rsidP="00487A02">
            <w:pPr>
              <w:pStyle w:val="InstructionsText"/>
            </w:pPr>
            <w:r w:rsidRPr="00F4480C">
              <w:rPr>
                <w:rStyle w:val="InstructionsTabelleberschrift"/>
                <w:rFonts w:ascii="Times New Roman" w:hAnsi="Times New Roman"/>
                <w:sz w:val="24"/>
              </w:rPr>
              <w:t>12</w:t>
            </w:r>
            <w:r w:rsidRPr="00F4480C">
              <w:tab/>
            </w:r>
            <w:r w:rsidRPr="00F4480C">
              <w:rPr>
                <w:rStyle w:val="InstructionsTabelleberschrift"/>
                <w:rFonts w:ascii="Times New Roman" w:hAnsi="Times New Roman"/>
                <w:sz w:val="24"/>
              </w:rPr>
              <w:t>Osalused selliste finantssektori ettevõtjate esimese taseme põhiomavahenditesse kuuluvates instrumentides, kus finantsinstitutsioonil ei ole olulist investeeringut, pärast lühikeste positsioonide mahaarvamist</w:t>
            </w:r>
          </w:p>
          <w:p w14:paraId="2254EDFA" w14:textId="6ED60496" w:rsidR="00674BF5" w:rsidRPr="00F4480C" w:rsidRDefault="00674BF5" w:rsidP="00487A02">
            <w:pPr>
              <w:pStyle w:val="InstructionsText"/>
            </w:pPr>
            <w:r w:rsidRPr="00F4480C">
              <w:t>Määruse (EL) nr 575/2013 artiklid 44, 45, 46 ja 49</w:t>
            </w:r>
          </w:p>
        </w:tc>
      </w:tr>
      <w:tr w:rsidR="00674BF5" w:rsidRPr="00F4480C" w14:paraId="7DDEB753" w14:textId="77777777" w:rsidTr="00674BF5">
        <w:tc>
          <w:tcPr>
            <w:tcW w:w="1474" w:type="dxa"/>
          </w:tcPr>
          <w:p w14:paraId="6948AB60" w14:textId="77777777" w:rsidR="00674BF5" w:rsidRPr="00F4480C" w:rsidRDefault="004F1DDB" w:rsidP="00487A02">
            <w:pPr>
              <w:pStyle w:val="InstructionsText"/>
            </w:pPr>
            <w:r w:rsidRPr="00F4480C">
              <w:t>0240</w:t>
            </w:r>
          </w:p>
        </w:tc>
        <w:tc>
          <w:tcPr>
            <w:tcW w:w="7049" w:type="dxa"/>
          </w:tcPr>
          <w:p w14:paraId="23E364C8" w14:textId="77777777" w:rsidR="00674BF5" w:rsidRPr="00F4480C" w:rsidRDefault="00674BF5" w:rsidP="00487A02">
            <w:pPr>
              <w:pStyle w:val="InstructionsText"/>
            </w:pPr>
            <w:r w:rsidRPr="00F4480C">
              <w:rPr>
                <w:rStyle w:val="InstructionsTabelleberschrift"/>
                <w:rFonts w:ascii="Times New Roman" w:hAnsi="Times New Roman"/>
                <w:sz w:val="24"/>
              </w:rPr>
              <w:t>12.1</w:t>
            </w:r>
            <w:r w:rsidRPr="00F4480C">
              <w:tab/>
            </w:r>
            <w:r w:rsidRPr="00F4480C">
              <w:rPr>
                <w:rStyle w:val="InstructionsTabelleberschrift"/>
                <w:rFonts w:ascii="Times New Roman" w:hAnsi="Times New Roman"/>
                <w:sz w:val="24"/>
              </w:rPr>
              <w:t>Otsesed osalused selliste finantssektori ettevõtjate esimese taseme põhiomavahenditesse kuuluvates instrumentides, kus finantsinstitutsioonil ei ole olulist investeeringut</w:t>
            </w:r>
          </w:p>
          <w:p w14:paraId="659E1D80" w14:textId="237AE88D" w:rsidR="00674BF5" w:rsidRPr="00F4480C" w:rsidRDefault="00674BF5" w:rsidP="00487A02">
            <w:pPr>
              <w:pStyle w:val="InstructionsText"/>
            </w:pPr>
            <w:r w:rsidRPr="00F4480C">
              <w:t>Määruse (EL) nr 575/2013 artiklid 44, 45, 46 ja 49</w:t>
            </w:r>
          </w:p>
        </w:tc>
      </w:tr>
      <w:tr w:rsidR="00674BF5" w:rsidRPr="00F4480C" w14:paraId="0FBF07F0" w14:textId="77777777" w:rsidTr="00674BF5">
        <w:tc>
          <w:tcPr>
            <w:tcW w:w="1474" w:type="dxa"/>
          </w:tcPr>
          <w:p w14:paraId="642BE6B5" w14:textId="77777777" w:rsidR="00674BF5" w:rsidRPr="00F4480C" w:rsidRDefault="004F1DDB" w:rsidP="00487A02">
            <w:pPr>
              <w:pStyle w:val="InstructionsText"/>
            </w:pPr>
            <w:r w:rsidRPr="00F4480C">
              <w:t>0250</w:t>
            </w:r>
          </w:p>
        </w:tc>
        <w:tc>
          <w:tcPr>
            <w:tcW w:w="7049" w:type="dxa"/>
          </w:tcPr>
          <w:p w14:paraId="033E9BD4" w14:textId="77777777" w:rsidR="00674BF5" w:rsidRPr="00F4480C" w:rsidRDefault="00674BF5" w:rsidP="00487A02">
            <w:pPr>
              <w:pStyle w:val="InstructionsText"/>
            </w:pPr>
            <w:r w:rsidRPr="00F4480C">
              <w:rPr>
                <w:rStyle w:val="InstructionsTabelleberschrift"/>
                <w:rFonts w:ascii="Times New Roman" w:hAnsi="Times New Roman"/>
                <w:sz w:val="24"/>
              </w:rPr>
              <w:t>12.1.1.</w:t>
            </w:r>
            <w:r w:rsidRPr="00F4480C">
              <w:tab/>
            </w:r>
            <w:r w:rsidRPr="00F4480C">
              <w:rPr>
                <w:rStyle w:val="InstructionsTabelleberschrift"/>
                <w:rFonts w:ascii="Times New Roman" w:hAnsi="Times New Roman"/>
                <w:sz w:val="24"/>
              </w:rPr>
              <w:t>Otsene koguosalus selliste finantssektori ettevõtjate esimese taseme põhiomavahenditesse kuuluvates instrumentides, kus finantsinstitutsioonil ei ole olulist investeeringut</w:t>
            </w:r>
          </w:p>
          <w:p w14:paraId="13ECC0FA" w14:textId="3D383F04" w:rsidR="00674BF5" w:rsidRPr="00F4480C" w:rsidRDefault="00674BF5" w:rsidP="00487A02">
            <w:pPr>
              <w:pStyle w:val="InstructionsText"/>
            </w:pPr>
            <w:r w:rsidRPr="00F4480C">
              <w:t>Määruse (EL) nr 575/2013 artiklid 44, 46 ja 49</w:t>
            </w:r>
          </w:p>
          <w:p w14:paraId="7CB3E9B2" w14:textId="77777777" w:rsidR="00674BF5" w:rsidRPr="00F4480C" w:rsidRDefault="00674BF5" w:rsidP="00487A02">
            <w:pPr>
              <w:pStyle w:val="InstructionsText"/>
            </w:pPr>
            <w:r w:rsidRPr="00F4480C">
              <w:lastRenderedPageBreak/>
              <w:t>Otsesed osalused selliste finantssektori ettevõtjate esimese taseme põhiomavahenditesse kuuluvates instrumentides, kus finantsinstitutsioonil ei ole olulist investeeringut, välja arvatud:</w:t>
            </w:r>
          </w:p>
          <w:p w14:paraId="1D194F52" w14:textId="77777777" w:rsidR="00674BF5" w:rsidRPr="00F4480C" w:rsidRDefault="00674BF5" w:rsidP="00487A02">
            <w:pPr>
              <w:pStyle w:val="InstructionsText"/>
            </w:pPr>
            <w:r w:rsidRPr="00F4480C">
              <w:t>a)</w:t>
            </w:r>
            <w:r w:rsidRPr="00F4480C">
              <w:tab/>
              <w:t xml:space="preserve">väärtpaberite emissiooni tagamisega seotud positsioonid, mida hoitakse viis tööpäeva või vähem; </w:t>
            </w:r>
          </w:p>
          <w:p w14:paraId="6F04C7CA" w14:textId="77777777" w:rsidR="00674BF5" w:rsidRPr="00F4480C" w:rsidRDefault="00674BF5" w:rsidP="00487A02">
            <w:pPr>
              <w:pStyle w:val="InstructionsText"/>
            </w:pPr>
            <w:r w:rsidRPr="00F4480C">
              <w:t>b)</w:t>
            </w:r>
            <w:r w:rsidRPr="00F4480C">
              <w:tab/>
              <w:t xml:space="preserve">summad, mis on seotud investeeringutega, mille suhtes kohaldatakse mõnd artikli 49 kohast alternatiivi ning </w:t>
            </w:r>
          </w:p>
          <w:p w14:paraId="257189C5" w14:textId="2F9D0145" w:rsidR="00674BF5" w:rsidRPr="00F4480C" w:rsidRDefault="00674BF5" w:rsidP="00F42FE9">
            <w:pPr>
              <w:pStyle w:val="InstructionsText"/>
            </w:pPr>
            <w:r w:rsidRPr="00F4480C">
              <w:t>c)</w:t>
            </w:r>
            <w:r w:rsidRPr="00F4480C">
              <w:tab/>
              <w:t>osalused, mida käsitatakse vastastikuse ristosalusena vastavalt määruse (EL) nr 575/2013 artikli 36 lõike 1 punktile g.</w:t>
            </w:r>
          </w:p>
        </w:tc>
      </w:tr>
      <w:tr w:rsidR="00674BF5" w:rsidRPr="00F4480C" w14:paraId="7EF1B8E9" w14:textId="77777777" w:rsidTr="00674BF5">
        <w:tc>
          <w:tcPr>
            <w:tcW w:w="1474" w:type="dxa"/>
          </w:tcPr>
          <w:p w14:paraId="2EA02C99" w14:textId="77777777" w:rsidR="00674BF5" w:rsidRPr="00F4480C" w:rsidRDefault="00D5689B" w:rsidP="00487A02">
            <w:pPr>
              <w:pStyle w:val="InstructionsText"/>
            </w:pPr>
            <w:r w:rsidRPr="00F4480C">
              <w:lastRenderedPageBreak/>
              <w:t>0260</w:t>
            </w:r>
          </w:p>
        </w:tc>
        <w:tc>
          <w:tcPr>
            <w:tcW w:w="7049" w:type="dxa"/>
          </w:tcPr>
          <w:p w14:paraId="51DBBC14" w14:textId="77777777" w:rsidR="00674BF5" w:rsidRPr="00F4480C" w:rsidRDefault="00674BF5" w:rsidP="00487A02">
            <w:pPr>
              <w:pStyle w:val="InstructionsText"/>
            </w:pPr>
            <w:r w:rsidRPr="00F4480C">
              <w:rPr>
                <w:rStyle w:val="InstructionsTabelleberschrift"/>
                <w:rFonts w:ascii="Times New Roman" w:hAnsi="Times New Roman"/>
                <w:sz w:val="24"/>
              </w:rPr>
              <w:t>12.1.2.</w:t>
            </w:r>
            <w:r w:rsidRPr="00F4480C">
              <w:tab/>
            </w:r>
            <w:r w:rsidRPr="00F4480C">
              <w:rPr>
                <w:rStyle w:val="InstructionsTabelleberschrift"/>
                <w:rFonts w:ascii="Times New Roman" w:hAnsi="Times New Roman"/>
                <w:sz w:val="24"/>
              </w:rPr>
              <w:t>(−) Lubatud lühikeste positsioonide tasaarvestamine seoses sellise otsese koguosalusega, mida on eespool arvesse võetud</w:t>
            </w:r>
          </w:p>
          <w:p w14:paraId="75CB2494" w14:textId="7EF123DE" w:rsidR="00674BF5" w:rsidRPr="00F4480C" w:rsidRDefault="00674BF5" w:rsidP="00487A02">
            <w:pPr>
              <w:pStyle w:val="InstructionsText"/>
            </w:pPr>
            <w:r w:rsidRPr="00F4480C">
              <w:t>Määruse (EL) nr 575/2013 artikkel 45</w:t>
            </w:r>
          </w:p>
          <w:p w14:paraId="0D472F64" w14:textId="4B6C8B20" w:rsidR="00674BF5" w:rsidRPr="00F4480C" w:rsidRDefault="00674BF5" w:rsidP="00487A02">
            <w:pPr>
              <w:pStyle w:val="InstructionsText"/>
            </w:pPr>
            <w:r w:rsidRPr="00F4480C">
              <w:t>Määruse (EL) nr 575/2013 artikli 45 punkti a kohaselt on lubatud tasaarvestada samas aluspositsioonis olevad lühikesed positsioonid, kui nende lõpptähtaeg on sama või hilisem kui pikal positsioonil või järelejäänud tähtaeg on vähemalt üks aasta.</w:t>
            </w:r>
          </w:p>
        </w:tc>
      </w:tr>
      <w:tr w:rsidR="00674BF5" w:rsidRPr="00F4480C" w14:paraId="0B73021B" w14:textId="77777777" w:rsidTr="00674BF5">
        <w:tc>
          <w:tcPr>
            <w:tcW w:w="1474" w:type="dxa"/>
          </w:tcPr>
          <w:p w14:paraId="1A4FBB95" w14:textId="77777777" w:rsidR="00674BF5" w:rsidRPr="00F4480C" w:rsidRDefault="00754ADC" w:rsidP="00487A02">
            <w:pPr>
              <w:pStyle w:val="InstructionsText"/>
            </w:pPr>
            <w:r w:rsidRPr="00F4480C">
              <w:t>0270</w:t>
            </w:r>
          </w:p>
        </w:tc>
        <w:tc>
          <w:tcPr>
            <w:tcW w:w="7049" w:type="dxa"/>
          </w:tcPr>
          <w:p w14:paraId="7FDBFD32" w14:textId="77777777" w:rsidR="00674BF5" w:rsidRPr="00F4480C" w:rsidRDefault="00674BF5" w:rsidP="00487A02">
            <w:pPr>
              <w:pStyle w:val="InstructionsText"/>
            </w:pPr>
            <w:r w:rsidRPr="00F4480C">
              <w:rPr>
                <w:rStyle w:val="InstructionsTabelleberschrift"/>
                <w:rFonts w:ascii="Times New Roman" w:hAnsi="Times New Roman"/>
                <w:sz w:val="24"/>
              </w:rPr>
              <w:t>12.2</w:t>
            </w:r>
            <w:r w:rsidRPr="00F4480C">
              <w:tab/>
            </w:r>
            <w:r w:rsidRPr="00F4480C">
              <w:rPr>
                <w:rStyle w:val="InstructionsTabelleberschrift"/>
                <w:rFonts w:ascii="Times New Roman" w:hAnsi="Times New Roman"/>
                <w:sz w:val="24"/>
              </w:rPr>
              <w:t>Kaudsed osalused selliste finantssektori ettevõtjate esimese taseme põhiomavahenditesse kuuluvates instrumentides, kus finantsinstitutsioonil ei ole olulist investeeringut</w:t>
            </w:r>
          </w:p>
          <w:p w14:paraId="358D5E9A" w14:textId="1938647C" w:rsidR="00674BF5" w:rsidRPr="00F4480C" w:rsidRDefault="00674BF5" w:rsidP="00487A02">
            <w:pPr>
              <w:pStyle w:val="InstructionsText"/>
            </w:pPr>
            <w:r w:rsidRPr="00F4480C">
              <w:t>Määruse (EL) nr 575/2013 artikli 4 lõike 1 punkt 114 ning artiklid 44 ja 45</w:t>
            </w:r>
          </w:p>
        </w:tc>
      </w:tr>
      <w:tr w:rsidR="00674BF5" w:rsidRPr="00F4480C" w14:paraId="466F226C" w14:textId="77777777" w:rsidTr="00674BF5">
        <w:tc>
          <w:tcPr>
            <w:tcW w:w="1474" w:type="dxa"/>
          </w:tcPr>
          <w:p w14:paraId="56247636" w14:textId="77777777" w:rsidR="00674BF5" w:rsidRPr="00F4480C" w:rsidRDefault="00754ADC" w:rsidP="00487A02">
            <w:pPr>
              <w:pStyle w:val="InstructionsText"/>
            </w:pPr>
            <w:r w:rsidRPr="00F4480C">
              <w:t>0280</w:t>
            </w:r>
          </w:p>
        </w:tc>
        <w:tc>
          <w:tcPr>
            <w:tcW w:w="7049" w:type="dxa"/>
          </w:tcPr>
          <w:p w14:paraId="4FD7DC7E" w14:textId="77777777" w:rsidR="00674BF5" w:rsidRPr="00F4480C" w:rsidRDefault="00674BF5" w:rsidP="00487A02">
            <w:pPr>
              <w:pStyle w:val="InstructionsText"/>
            </w:pPr>
            <w:r w:rsidRPr="00F4480C">
              <w:rPr>
                <w:rStyle w:val="InstructionsTabelleberschrift"/>
                <w:rFonts w:ascii="Times New Roman" w:hAnsi="Times New Roman"/>
                <w:sz w:val="24"/>
              </w:rPr>
              <w:t>12.2.1</w:t>
            </w:r>
            <w:r w:rsidRPr="00F4480C">
              <w:tab/>
            </w:r>
            <w:r w:rsidRPr="00F4480C">
              <w:rPr>
                <w:rStyle w:val="InstructionsTabelleberschrift"/>
                <w:rFonts w:ascii="Times New Roman" w:hAnsi="Times New Roman"/>
                <w:sz w:val="24"/>
              </w:rPr>
              <w:t>Kaudne koguosalus selliste finantssektori ettevõtjate esimese taseme põhiomavahenditesse kuuluvates instrumentides, kus finantsinstitutsioonil ei ole olulist investeeringut</w:t>
            </w:r>
          </w:p>
          <w:p w14:paraId="2732B6AD" w14:textId="2373A48B" w:rsidR="00674BF5" w:rsidRPr="00F4480C" w:rsidRDefault="00674BF5" w:rsidP="00487A02">
            <w:pPr>
              <w:pStyle w:val="InstructionsText"/>
            </w:pPr>
            <w:r w:rsidRPr="00F4480C">
              <w:t>Määruse (EL) nr 575/2013 artikli 4 lõike 1 punkt 114 ning artiklid 44 ja 45</w:t>
            </w:r>
          </w:p>
          <w:p w14:paraId="5F96C9B6" w14:textId="77777777" w:rsidR="00674BF5" w:rsidRPr="00F4480C" w:rsidRDefault="00674BF5" w:rsidP="00487A02">
            <w:pPr>
              <w:pStyle w:val="InstructionsText"/>
            </w:pPr>
            <w:r w:rsidRPr="00F4480C">
              <w:t>Kajastatav summa vastab kauplemisportfellis hoitavatele finantssektori ettevõtjate kapitaliinstrumentides olevatele kaudsetele osalustele, mis on indeksipõhistes väärtpaberites olevate osaluste vormis. Selleks arvutatakse aluspositsioon indeksite koosseisu kuuluvates finantssektori ettevõtjate kapitaliinstrumentides.</w:t>
            </w:r>
          </w:p>
          <w:p w14:paraId="36C5342B" w14:textId="0A0C91EA" w:rsidR="00674BF5" w:rsidRPr="00F4480C" w:rsidRDefault="00674BF5" w:rsidP="00F42FE9">
            <w:pPr>
              <w:pStyle w:val="InstructionsText"/>
            </w:pPr>
            <w:r w:rsidRPr="00F4480C">
              <w:t>Arvesse ei võeta osalusi, mida käsitatakse vastastikuse ristosalusena vastavalt määruse (EL) nr 575/2013 artikli 36 lõike 1 punktile g.</w:t>
            </w:r>
          </w:p>
        </w:tc>
      </w:tr>
      <w:tr w:rsidR="00674BF5" w:rsidRPr="00F4480C" w14:paraId="3BDDD358" w14:textId="77777777" w:rsidTr="00674BF5">
        <w:trPr>
          <w:trHeight w:val="850"/>
        </w:trPr>
        <w:tc>
          <w:tcPr>
            <w:tcW w:w="1474" w:type="dxa"/>
          </w:tcPr>
          <w:p w14:paraId="30886A0B" w14:textId="77777777" w:rsidR="00674BF5" w:rsidRPr="00F4480C" w:rsidRDefault="00754ADC" w:rsidP="00487A02">
            <w:pPr>
              <w:pStyle w:val="InstructionsText"/>
            </w:pPr>
            <w:r w:rsidRPr="00F4480C">
              <w:t>0290</w:t>
            </w:r>
          </w:p>
        </w:tc>
        <w:tc>
          <w:tcPr>
            <w:tcW w:w="7049" w:type="dxa"/>
          </w:tcPr>
          <w:p w14:paraId="7C58F58B" w14:textId="77777777" w:rsidR="00674BF5" w:rsidRPr="00F4480C" w:rsidRDefault="00674BF5" w:rsidP="00487A02">
            <w:pPr>
              <w:pStyle w:val="InstructionsText"/>
            </w:pPr>
            <w:r w:rsidRPr="00F4480C">
              <w:rPr>
                <w:rStyle w:val="InstructionsTabelleberschrift"/>
                <w:rFonts w:ascii="Times New Roman" w:hAnsi="Times New Roman"/>
                <w:sz w:val="24"/>
              </w:rPr>
              <w:t>12.2.2</w:t>
            </w:r>
            <w:r w:rsidRPr="00F4480C">
              <w:tab/>
            </w:r>
            <w:r w:rsidRPr="00F4480C">
              <w:rPr>
                <w:rStyle w:val="InstructionsTabelleberschrift"/>
                <w:rFonts w:ascii="Times New Roman" w:hAnsi="Times New Roman"/>
                <w:sz w:val="24"/>
              </w:rPr>
              <w:t>(−) Lubatud lühikeste positsioonide tasaarvestamine seoses sellise kaudse koguosalusega, mida on eespool arvesse võetud</w:t>
            </w:r>
          </w:p>
          <w:p w14:paraId="7BD0D59F" w14:textId="267C2484" w:rsidR="00674BF5" w:rsidRPr="00F4480C" w:rsidRDefault="00674BF5" w:rsidP="00487A02">
            <w:pPr>
              <w:pStyle w:val="InstructionsText"/>
            </w:pPr>
            <w:r w:rsidRPr="00F4480C">
              <w:t>Määruse (EL) nr 575/2013 artikli 4 lõike 1 punkt 114 ja artikkel 45</w:t>
            </w:r>
          </w:p>
          <w:p w14:paraId="15A025FB" w14:textId="782977EE" w:rsidR="00674BF5" w:rsidRPr="00F4480C" w:rsidRDefault="00674BF5" w:rsidP="00487A02">
            <w:pPr>
              <w:pStyle w:val="InstructionsText"/>
            </w:pPr>
            <w:r w:rsidRPr="00F4480C">
              <w:t>Määruse (EL) nr 575/2013 artikli 45 punkti a kohaselt on lubatud tasaarvestada samas aluspositsioonis olevad lühikesed positsioonid, kui nende lõpptähtaeg on sama või hilisem kui pikal positsioonil või järelejäänud tähtaeg on vähemalt üks aasta.</w:t>
            </w:r>
          </w:p>
        </w:tc>
      </w:tr>
      <w:tr w:rsidR="00674BF5" w:rsidRPr="00F4480C" w14:paraId="3730F3C2" w14:textId="77777777" w:rsidTr="00674BF5">
        <w:tc>
          <w:tcPr>
            <w:tcW w:w="1474" w:type="dxa"/>
          </w:tcPr>
          <w:p w14:paraId="4801A38C" w14:textId="77777777" w:rsidR="00674BF5" w:rsidRPr="00F4480C" w:rsidRDefault="00754ADC" w:rsidP="00487A02">
            <w:pPr>
              <w:pStyle w:val="InstructionsText"/>
            </w:pPr>
            <w:r w:rsidRPr="00F4480C">
              <w:lastRenderedPageBreak/>
              <w:t>0291</w:t>
            </w:r>
          </w:p>
        </w:tc>
        <w:tc>
          <w:tcPr>
            <w:tcW w:w="7049" w:type="dxa"/>
            <w:vAlign w:val="center"/>
          </w:tcPr>
          <w:p w14:paraId="01EBFDC4" w14:textId="77777777" w:rsidR="00674BF5" w:rsidRPr="00F4480C" w:rsidRDefault="00674BF5" w:rsidP="00487A02">
            <w:pPr>
              <w:pStyle w:val="InstructionsText"/>
              <w:rPr>
                <w:rStyle w:val="InstructionsTabelleberschrift"/>
                <w:rFonts w:ascii="Times New Roman" w:hAnsi="Times New Roman"/>
                <w:b w:val="0"/>
                <w:sz w:val="24"/>
                <w:u w:val="none"/>
              </w:rPr>
            </w:pPr>
            <w:r w:rsidRPr="00F4480C">
              <w:rPr>
                <w:rStyle w:val="InstructionsTabelleberschrift"/>
                <w:rFonts w:ascii="Times New Roman" w:hAnsi="Times New Roman"/>
                <w:sz w:val="24"/>
              </w:rPr>
              <w:t>12.3.1.</w:t>
            </w:r>
            <w:r w:rsidRPr="00F4480C">
              <w:tab/>
            </w:r>
            <w:r w:rsidRPr="00F4480C">
              <w:rPr>
                <w:rStyle w:val="InstructionsTabelleberschrift"/>
                <w:rFonts w:ascii="Times New Roman" w:hAnsi="Times New Roman"/>
                <w:sz w:val="24"/>
              </w:rPr>
              <w:t>Sünteetilised osalused selliste finantssektori ettevõtjate esimese taseme põhiomavahenditesse kuuluvates instrumentides, kus finantsinstitutsioonil ei ole olulist investeeringut</w:t>
            </w:r>
          </w:p>
          <w:p w14:paraId="5572FBC1" w14:textId="0391A264" w:rsidR="00674BF5" w:rsidRPr="00F4480C" w:rsidRDefault="00674BF5" w:rsidP="00487A02">
            <w:pPr>
              <w:pStyle w:val="InstructionsText"/>
              <w:rPr>
                <w:rStyle w:val="InstructionsTabelleberschrift"/>
                <w:rFonts w:ascii="Times New Roman" w:hAnsi="Times New Roman"/>
                <w:b w:val="0"/>
                <w:sz w:val="24"/>
                <w:u w:val="none"/>
              </w:rPr>
            </w:pPr>
            <w:r w:rsidRPr="00F4480C">
              <w:t>Määruse (EL) nr 575/2013 artikli 4 lõike 1 punkt 126 ning artiklid 44 ja 45</w:t>
            </w:r>
          </w:p>
        </w:tc>
      </w:tr>
      <w:tr w:rsidR="00674BF5" w:rsidRPr="00F4480C" w14:paraId="64D12E52" w14:textId="77777777" w:rsidTr="00674BF5">
        <w:tc>
          <w:tcPr>
            <w:tcW w:w="1474" w:type="dxa"/>
          </w:tcPr>
          <w:p w14:paraId="6C041F62" w14:textId="77777777" w:rsidR="00674BF5" w:rsidRPr="00F4480C" w:rsidRDefault="00754ADC" w:rsidP="00487A02">
            <w:pPr>
              <w:pStyle w:val="InstructionsText"/>
            </w:pPr>
            <w:r w:rsidRPr="00F4480C">
              <w:t>0292</w:t>
            </w:r>
          </w:p>
        </w:tc>
        <w:tc>
          <w:tcPr>
            <w:tcW w:w="7049" w:type="dxa"/>
            <w:vAlign w:val="center"/>
          </w:tcPr>
          <w:p w14:paraId="7534DE7F" w14:textId="77777777" w:rsidR="00674BF5" w:rsidRPr="00F4480C" w:rsidRDefault="00674BF5" w:rsidP="00487A02">
            <w:pPr>
              <w:pStyle w:val="InstructionsText"/>
              <w:rPr>
                <w:rStyle w:val="InstructionsTabelleberschrift"/>
                <w:rFonts w:ascii="Times New Roman" w:hAnsi="Times New Roman"/>
                <w:b w:val="0"/>
                <w:sz w:val="24"/>
                <w:u w:val="none"/>
              </w:rPr>
            </w:pPr>
            <w:r w:rsidRPr="00F4480C">
              <w:rPr>
                <w:rStyle w:val="InstructionsTabelleberschrift"/>
                <w:rFonts w:ascii="Times New Roman" w:hAnsi="Times New Roman"/>
                <w:sz w:val="24"/>
              </w:rPr>
              <w:t>12.3.2.</w:t>
            </w:r>
            <w:r w:rsidRPr="00F4480C">
              <w:tab/>
            </w:r>
            <w:r w:rsidRPr="00F4480C">
              <w:rPr>
                <w:rStyle w:val="InstructionsTabelleberschrift"/>
                <w:rFonts w:ascii="Times New Roman" w:hAnsi="Times New Roman"/>
                <w:sz w:val="24"/>
              </w:rPr>
              <w:t>Sünteetiline koguosalus selliste finantssektori ettevõtjate esimese taseme põhiomavahenditesse kuuluvates instrumentides, kus finantsinstitutsioonil ei ole olulist investeeringut</w:t>
            </w:r>
          </w:p>
          <w:p w14:paraId="08489D8F" w14:textId="050F7FEB" w:rsidR="00674BF5" w:rsidRPr="00F4480C" w:rsidRDefault="00674BF5" w:rsidP="00487A02">
            <w:pPr>
              <w:pStyle w:val="InstructionsText"/>
              <w:rPr>
                <w:rStyle w:val="InstructionsTabelleberschrift"/>
                <w:rFonts w:ascii="Times New Roman" w:hAnsi="Times New Roman"/>
                <w:b w:val="0"/>
                <w:sz w:val="24"/>
                <w:u w:val="none"/>
              </w:rPr>
            </w:pPr>
            <w:r w:rsidRPr="00F4480C">
              <w:t>Määruse (EL) nr 575/2013 artikli 4 lõike 1 punkt 126 ning artiklid 44 ja 45</w:t>
            </w:r>
          </w:p>
        </w:tc>
      </w:tr>
      <w:tr w:rsidR="00674BF5" w:rsidRPr="00F4480C" w14:paraId="0603DF21" w14:textId="77777777" w:rsidTr="00674BF5">
        <w:tc>
          <w:tcPr>
            <w:tcW w:w="1474" w:type="dxa"/>
          </w:tcPr>
          <w:p w14:paraId="47EAE28B" w14:textId="77777777" w:rsidR="00674BF5" w:rsidRPr="00F4480C" w:rsidRDefault="00754ADC" w:rsidP="00487A02">
            <w:pPr>
              <w:pStyle w:val="InstructionsText"/>
            </w:pPr>
            <w:r w:rsidRPr="00F4480C">
              <w:t>0293</w:t>
            </w:r>
          </w:p>
        </w:tc>
        <w:tc>
          <w:tcPr>
            <w:tcW w:w="7049" w:type="dxa"/>
            <w:vAlign w:val="center"/>
          </w:tcPr>
          <w:p w14:paraId="1901D7C6" w14:textId="77777777" w:rsidR="00674BF5" w:rsidRPr="00F4480C" w:rsidRDefault="00674BF5"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12.3.3.</w:t>
            </w:r>
            <w:r w:rsidRPr="00F4480C">
              <w:tab/>
            </w:r>
            <w:r w:rsidRPr="00F4480C">
              <w:rPr>
                <w:rStyle w:val="InstructionsTabelleberschrift"/>
                <w:rFonts w:ascii="Times New Roman" w:hAnsi="Times New Roman"/>
                <w:sz w:val="24"/>
              </w:rPr>
              <w:t>(−) Lubatud lühikeste positsioonide tasaarvestamine seoses sellise sünteetilise koguosalusega, mida on eespool arvesse võetud</w:t>
            </w:r>
          </w:p>
          <w:p w14:paraId="76BF8245" w14:textId="3EAB0694" w:rsidR="00674BF5" w:rsidRPr="00F4480C" w:rsidRDefault="00674BF5" w:rsidP="00487A02">
            <w:pPr>
              <w:pStyle w:val="InstructionsText"/>
              <w:rPr>
                <w:rStyle w:val="InstructionsTabelleberschrift"/>
                <w:rFonts w:ascii="Times New Roman" w:hAnsi="Times New Roman"/>
                <w:b w:val="0"/>
                <w:sz w:val="24"/>
                <w:u w:val="none"/>
              </w:rPr>
            </w:pPr>
            <w:r w:rsidRPr="00F4480C">
              <w:t>Määruse (EL) nr 575/2013 artikli 4 lõike 1 punkt 126 ja artikkel 45</w:t>
            </w:r>
          </w:p>
          <w:p w14:paraId="2BF58BE0" w14:textId="547D15C2" w:rsidR="002D31E5" w:rsidRPr="00F4480C" w:rsidRDefault="002D31E5" w:rsidP="00712F56">
            <w:pPr>
              <w:pStyle w:val="InstructionsText"/>
              <w:rPr>
                <w:rStyle w:val="InstructionsTabelleberschrift"/>
                <w:rFonts w:ascii="Times New Roman" w:hAnsi="Times New Roman"/>
                <w:b w:val="0"/>
                <w:sz w:val="24"/>
                <w:u w:val="none"/>
              </w:rPr>
            </w:pPr>
            <w:r w:rsidRPr="00F4480C">
              <w:t>Määruse (EL) nr 575/2013 artikli 45 punkti a kohaselt on lubatud tasaarvestada samas aluspositsioonis olevad lühikesed positsioonid, kui nende lõpptähtaeg on sama või hilisem kui pikal positsioonil või järelejäänud tähtaeg on vähemalt üks aasta.</w:t>
            </w:r>
          </w:p>
        </w:tc>
      </w:tr>
      <w:tr w:rsidR="00674BF5" w:rsidRPr="00F4480C" w14:paraId="522623FD" w14:textId="77777777" w:rsidTr="00674BF5">
        <w:tc>
          <w:tcPr>
            <w:tcW w:w="1474" w:type="dxa"/>
          </w:tcPr>
          <w:p w14:paraId="5D93A4CB" w14:textId="77777777" w:rsidR="00674BF5" w:rsidRPr="00F4480C" w:rsidRDefault="00754ADC" w:rsidP="00487A02">
            <w:pPr>
              <w:pStyle w:val="InstructionsText"/>
            </w:pPr>
            <w:r w:rsidRPr="00F4480C">
              <w:t>0300</w:t>
            </w:r>
          </w:p>
        </w:tc>
        <w:tc>
          <w:tcPr>
            <w:tcW w:w="7049" w:type="dxa"/>
          </w:tcPr>
          <w:p w14:paraId="0425D53E" w14:textId="77777777" w:rsidR="00674BF5" w:rsidRPr="00F4480C" w:rsidRDefault="00674BF5"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13</w:t>
            </w:r>
            <w:r w:rsidRPr="00F4480C">
              <w:tab/>
            </w:r>
            <w:r w:rsidRPr="00F4480C">
              <w:rPr>
                <w:rStyle w:val="InstructionsTabelleberschrift"/>
                <w:rFonts w:ascii="Times New Roman" w:hAnsi="Times New Roman"/>
                <w:sz w:val="24"/>
              </w:rPr>
              <w:t>Osalused selliste finantssektori ettevõtjate täiendavatesse esimese taseme omavahenditesse kuuluvates instrumentides, kus finantsinstitutsioonil ei ole olulist investeeringut, pärast lühikeste positsioonide mahaarvamist</w:t>
            </w:r>
          </w:p>
          <w:p w14:paraId="3A7268AA" w14:textId="49E10BA0" w:rsidR="00674BF5" w:rsidRPr="00F4480C" w:rsidRDefault="00674BF5" w:rsidP="00487A02">
            <w:pPr>
              <w:pStyle w:val="InstructionsText"/>
            </w:pPr>
            <w:r w:rsidRPr="00F4480C">
              <w:t>Määruse (EL) nr 575/2013 artiklid 58, 59 ja 60</w:t>
            </w:r>
          </w:p>
        </w:tc>
      </w:tr>
      <w:tr w:rsidR="00674BF5" w:rsidRPr="00F4480C" w14:paraId="04899EF0" w14:textId="77777777" w:rsidTr="00674BF5">
        <w:tc>
          <w:tcPr>
            <w:tcW w:w="1474" w:type="dxa"/>
          </w:tcPr>
          <w:p w14:paraId="1C3F7FC6" w14:textId="77777777" w:rsidR="00674BF5" w:rsidRPr="00F4480C" w:rsidRDefault="00754ADC" w:rsidP="00487A02">
            <w:pPr>
              <w:pStyle w:val="InstructionsText"/>
            </w:pPr>
            <w:r w:rsidRPr="00F4480C">
              <w:t>0310</w:t>
            </w:r>
          </w:p>
        </w:tc>
        <w:tc>
          <w:tcPr>
            <w:tcW w:w="7049" w:type="dxa"/>
          </w:tcPr>
          <w:p w14:paraId="4B1580C2" w14:textId="77777777" w:rsidR="00674BF5" w:rsidRPr="00F4480C" w:rsidRDefault="00674BF5" w:rsidP="00487A02">
            <w:pPr>
              <w:pStyle w:val="InstructionsText"/>
            </w:pPr>
            <w:r w:rsidRPr="00F4480C">
              <w:rPr>
                <w:rStyle w:val="InstructionsTabelleberschrift"/>
                <w:rFonts w:ascii="Times New Roman" w:hAnsi="Times New Roman"/>
                <w:sz w:val="24"/>
              </w:rPr>
              <w:t>13.1</w:t>
            </w:r>
            <w:r w:rsidRPr="00F4480C">
              <w:tab/>
            </w:r>
            <w:r w:rsidRPr="00F4480C">
              <w:rPr>
                <w:rStyle w:val="InstructionsTabelleberschrift"/>
                <w:rFonts w:ascii="Times New Roman" w:hAnsi="Times New Roman"/>
                <w:sz w:val="24"/>
              </w:rPr>
              <w:t>Otsesed osalused selliste finantssektori ettevõtjate täiendavatesse esimese taseme omavahenditesse kuuluvates instrumentides, kus finantsinstitutsioonil ei ole olulist investeeringut</w:t>
            </w:r>
          </w:p>
          <w:p w14:paraId="12F9644D" w14:textId="5987CE2B" w:rsidR="00674BF5" w:rsidRPr="00F4480C" w:rsidRDefault="00674BF5" w:rsidP="00487A02">
            <w:pPr>
              <w:pStyle w:val="InstructionsText"/>
            </w:pPr>
            <w:r w:rsidRPr="00F4480C">
              <w:t>Määruse (EL) nr 575/2013 artiklid 58 ja 59 ning artikli 60 lõige 2</w:t>
            </w:r>
          </w:p>
        </w:tc>
      </w:tr>
      <w:tr w:rsidR="00674BF5" w:rsidRPr="00F4480C" w14:paraId="06E798E4" w14:textId="77777777" w:rsidTr="00674BF5">
        <w:tc>
          <w:tcPr>
            <w:tcW w:w="1474" w:type="dxa"/>
          </w:tcPr>
          <w:p w14:paraId="2EA3232C" w14:textId="77777777" w:rsidR="00674BF5" w:rsidRPr="00F4480C" w:rsidRDefault="00754ADC" w:rsidP="00487A02">
            <w:pPr>
              <w:pStyle w:val="InstructionsText"/>
            </w:pPr>
            <w:r w:rsidRPr="00F4480C">
              <w:t>0320</w:t>
            </w:r>
          </w:p>
        </w:tc>
        <w:tc>
          <w:tcPr>
            <w:tcW w:w="7049" w:type="dxa"/>
          </w:tcPr>
          <w:p w14:paraId="43891B7C" w14:textId="77777777" w:rsidR="00674BF5" w:rsidRPr="00F4480C" w:rsidRDefault="00674BF5" w:rsidP="00487A02">
            <w:pPr>
              <w:pStyle w:val="InstructionsText"/>
            </w:pPr>
            <w:r w:rsidRPr="00F4480C">
              <w:rPr>
                <w:rStyle w:val="InstructionsTabelleberschrift"/>
                <w:rFonts w:ascii="Times New Roman" w:hAnsi="Times New Roman"/>
                <w:sz w:val="24"/>
              </w:rPr>
              <w:t>13.1.1.</w:t>
            </w:r>
            <w:r w:rsidRPr="00F4480C">
              <w:tab/>
            </w:r>
            <w:r w:rsidRPr="00F4480C">
              <w:rPr>
                <w:rStyle w:val="InstructionsTabelleberschrift"/>
                <w:rFonts w:ascii="Times New Roman" w:hAnsi="Times New Roman"/>
                <w:sz w:val="24"/>
              </w:rPr>
              <w:t>Otsene koguosalus selliste finantssektori ettevõtjate täiendavatesse esimese taseme omavahenditesse kuuluvates instrumentides, kus finantsinstitutsioonil ei ole olulist investeeringut</w:t>
            </w:r>
          </w:p>
          <w:p w14:paraId="7DF04F57" w14:textId="49FD27AE" w:rsidR="00674BF5" w:rsidRPr="00F4480C" w:rsidRDefault="00674BF5" w:rsidP="00487A02">
            <w:pPr>
              <w:pStyle w:val="InstructionsText"/>
            </w:pPr>
            <w:r w:rsidRPr="00F4480C">
              <w:t>Määruse (EL) nr 575/2013 artikkel 58 ja artikli 60 lõige 2</w:t>
            </w:r>
          </w:p>
          <w:p w14:paraId="0720C102" w14:textId="77777777" w:rsidR="00674BF5" w:rsidRPr="00F4480C" w:rsidRDefault="00674BF5" w:rsidP="00487A02">
            <w:pPr>
              <w:pStyle w:val="InstructionsText"/>
            </w:pPr>
            <w:r w:rsidRPr="00F4480C">
              <w:t>Otsesed osalused selliste finantssektori ettevõtjate täiendavatesse esimese taseme omavahenditesse kuuluvates instrumentides, kus finantsinstitutsioonil ei ole olulist investeeringut, välja arvatud:</w:t>
            </w:r>
          </w:p>
          <w:p w14:paraId="0E991BB5" w14:textId="77777777" w:rsidR="00674BF5" w:rsidRPr="00F4480C" w:rsidRDefault="00674BF5" w:rsidP="00487A02">
            <w:pPr>
              <w:pStyle w:val="InstructionsText"/>
            </w:pPr>
            <w:r w:rsidRPr="00F4480C">
              <w:t>a)</w:t>
            </w:r>
            <w:r w:rsidRPr="00F4480C">
              <w:tab/>
              <w:t xml:space="preserve">väärtpaberite emissiooni tagamisega seotud positsioonid, mida hoitakse viis tööpäeva või vähem; ning </w:t>
            </w:r>
          </w:p>
          <w:p w14:paraId="22C8A827" w14:textId="6B1A0CC2" w:rsidR="00674BF5" w:rsidRPr="00F4480C" w:rsidRDefault="00674BF5" w:rsidP="00F42FE9">
            <w:pPr>
              <w:pStyle w:val="InstructionsText"/>
            </w:pPr>
            <w:r w:rsidRPr="00F4480C">
              <w:t>b)</w:t>
            </w:r>
            <w:r w:rsidRPr="00F4480C">
              <w:tab/>
              <w:t>osalused, mida käsitatakse vastastikuse ristosalusena vastavalt määruse (EL) nr 575/2013 artikli 56 punktile b.</w:t>
            </w:r>
          </w:p>
        </w:tc>
      </w:tr>
      <w:tr w:rsidR="00674BF5" w:rsidRPr="00F4480C" w14:paraId="4B8F861A" w14:textId="77777777" w:rsidTr="00674BF5">
        <w:tc>
          <w:tcPr>
            <w:tcW w:w="1474" w:type="dxa"/>
          </w:tcPr>
          <w:p w14:paraId="7DE1298F" w14:textId="77777777" w:rsidR="00674BF5" w:rsidRPr="00F4480C" w:rsidRDefault="00754ADC" w:rsidP="00487A02">
            <w:pPr>
              <w:pStyle w:val="InstructionsText"/>
            </w:pPr>
            <w:r w:rsidRPr="00F4480C">
              <w:t>0330</w:t>
            </w:r>
          </w:p>
        </w:tc>
        <w:tc>
          <w:tcPr>
            <w:tcW w:w="7049" w:type="dxa"/>
          </w:tcPr>
          <w:p w14:paraId="42043EC5" w14:textId="77777777" w:rsidR="00674BF5" w:rsidRPr="00F4480C" w:rsidRDefault="00674BF5" w:rsidP="00487A02">
            <w:pPr>
              <w:pStyle w:val="InstructionsText"/>
            </w:pPr>
            <w:r w:rsidRPr="00F4480C">
              <w:rPr>
                <w:rStyle w:val="InstructionsTabelleberschrift"/>
                <w:rFonts w:ascii="Times New Roman" w:hAnsi="Times New Roman"/>
                <w:sz w:val="24"/>
              </w:rPr>
              <w:t>13.1.2.</w:t>
            </w:r>
            <w:r w:rsidRPr="00F4480C">
              <w:tab/>
            </w:r>
            <w:r w:rsidRPr="00F4480C">
              <w:rPr>
                <w:rStyle w:val="InstructionsTabelleberschrift"/>
                <w:rFonts w:ascii="Times New Roman" w:hAnsi="Times New Roman"/>
                <w:sz w:val="24"/>
              </w:rPr>
              <w:t>(−) Lubatud lühikeste positsioonide tasaarvestamine seoses sellise otsese koguosalusega, mida on eespool arvesse võetud</w:t>
            </w:r>
          </w:p>
          <w:p w14:paraId="37E8F418" w14:textId="62C37997" w:rsidR="00674BF5" w:rsidRPr="00F4480C" w:rsidRDefault="00674BF5" w:rsidP="00487A02">
            <w:pPr>
              <w:pStyle w:val="InstructionsText"/>
            </w:pPr>
            <w:r w:rsidRPr="00F4480C">
              <w:t>Määruse (EL) nr 575/2013 artikkel 59</w:t>
            </w:r>
          </w:p>
          <w:p w14:paraId="7EE8FF1A" w14:textId="3362B565" w:rsidR="00674BF5" w:rsidRPr="00F4480C" w:rsidRDefault="00674BF5" w:rsidP="00487A02">
            <w:pPr>
              <w:pStyle w:val="InstructionsText"/>
            </w:pPr>
            <w:r w:rsidRPr="00F4480C">
              <w:lastRenderedPageBreak/>
              <w:t>Määruse (EL) nr 575/2013 artikli 59 punkti a kohaselt on lubatud tasaarvestada samas aluspositsioonis olevad lühikesed positsioonid, kui nende lõpptähtaeg on sama või hilisem kui pikal positsioonil või järelejäänud tähtaeg on vähemalt üks aasta.</w:t>
            </w:r>
          </w:p>
        </w:tc>
      </w:tr>
      <w:tr w:rsidR="00674BF5" w:rsidRPr="00F4480C" w14:paraId="2A2D5DE1" w14:textId="77777777" w:rsidTr="00674BF5">
        <w:tc>
          <w:tcPr>
            <w:tcW w:w="1474" w:type="dxa"/>
          </w:tcPr>
          <w:p w14:paraId="5C185E72" w14:textId="77777777" w:rsidR="00674BF5" w:rsidRPr="00F4480C" w:rsidRDefault="00754ADC" w:rsidP="00487A02">
            <w:pPr>
              <w:pStyle w:val="InstructionsText"/>
            </w:pPr>
            <w:r w:rsidRPr="00F4480C">
              <w:lastRenderedPageBreak/>
              <w:t>0340</w:t>
            </w:r>
          </w:p>
        </w:tc>
        <w:tc>
          <w:tcPr>
            <w:tcW w:w="7049" w:type="dxa"/>
          </w:tcPr>
          <w:p w14:paraId="2DEC34CD" w14:textId="77777777" w:rsidR="00674BF5" w:rsidRPr="00F4480C" w:rsidRDefault="00674BF5" w:rsidP="00487A02">
            <w:pPr>
              <w:pStyle w:val="InstructionsText"/>
            </w:pPr>
            <w:r w:rsidRPr="00F4480C">
              <w:rPr>
                <w:rStyle w:val="InstructionsTabelleberschrift"/>
                <w:rFonts w:ascii="Times New Roman" w:hAnsi="Times New Roman"/>
                <w:sz w:val="24"/>
              </w:rPr>
              <w:t>13.2</w:t>
            </w:r>
            <w:r w:rsidRPr="00F4480C">
              <w:tab/>
            </w:r>
            <w:r w:rsidRPr="00F4480C">
              <w:rPr>
                <w:rStyle w:val="InstructionsTabelleberschrift"/>
                <w:rFonts w:ascii="Times New Roman" w:hAnsi="Times New Roman"/>
                <w:sz w:val="24"/>
              </w:rPr>
              <w:t>Kaudsed osalused selliste finantssektori ettevõtjate täiendavatesse esimese taseme omavahenditesse kuuluvates instrumentides, kus finantsinstitutsioonil ei ole olulist investeeringut</w:t>
            </w:r>
          </w:p>
          <w:p w14:paraId="59B259D6" w14:textId="42283C0C" w:rsidR="00674BF5" w:rsidRPr="00F4480C" w:rsidRDefault="00674BF5" w:rsidP="00487A02">
            <w:pPr>
              <w:pStyle w:val="InstructionsText"/>
            </w:pPr>
            <w:r w:rsidRPr="00F4480C">
              <w:t>Määruse (EL) nr 575/2013 artikli 4 lõike 1 punkt 114 ning artiklid 58 ja 59</w:t>
            </w:r>
          </w:p>
        </w:tc>
      </w:tr>
      <w:tr w:rsidR="00674BF5" w:rsidRPr="00F4480C" w14:paraId="54D1E330" w14:textId="77777777" w:rsidTr="00674BF5">
        <w:tc>
          <w:tcPr>
            <w:tcW w:w="1474" w:type="dxa"/>
          </w:tcPr>
          <w:p w14:paraId="2977533C" w14:textId="77777777" w:rsidR="00674BF5" w:rsidRPr="00F4480C" w:rsidRDefault="00754ADC" w:rsidP="00487A02">
            <w:pPr>
              <w:pStyle w:val="InstructionsText"/>
            </w:pPr>
            <w:r w:rsidRPr="00F4480C">
              <w:t>0350</w:t>
            </w:r>
          </w:p>
        </w:tc>
        <w:tc>
          <w:tcPr>
            <w:tcW w:w="7049" w:type="dxa"/>
          </w:tcPr>
          <w:p w14:paraId="61C0FE1C" w14:textId="77777777" w:rsidR="00674BF5" w:rsidRPr="00F4480C" w:rsidRDefault="00674BF5" w:rsidP="00487A02">
            <w:pPr>
              <w:pStyle w:val="InstructionsText"/>
            </w:pPr>
            <w:r w:rsidRPr="00F4480C">
              <w:rPr>
                <w:rStyle w:val="InstructionsTabelleberschrift"/>
                <w:rFonts w:ascii="Times New Roman" w:hAnsi="Times New Roman"/>
                <w:sz w:val="24"/>
              </w:rPr>
              <w:t>13.2.1.</w:t>
            </w:r>
            <w:r w:rsidRPr="00F4480C">
              <w:tab/>
            </w:r>
            <w:r w:rsidRPr="00F4480C">
              <w:rPr>
                <w:rStyle w:val="InstructionsTabelleberschrift"/>
                <w:rFonts w:ascii="Times New Roman" w:hAnsi="Times New Roman"/>
                <w:sz w:val="24"/>
              </w:rPr>
              <w:t>Kaudne koguosalus selliste finantssektori ettevõtjate täiendavatesse esimese taseme omavahenditesse kuuluvates instrumentides, kus finantsinstitutsioonil ei ole olulist investeeringut</w:t>
            </w:r>
          </w:p>
          <w:p w14:paraId="43E165CB" w14:textId="1C9481DC" w:rsidR="00674BF5" w:rsidRPr="00F4480C" w:rsidRDefault="00674BF5" w:rsidP="00487A02">
            <w:pPr>
              <w:pStyle w:val="InstructionsText"/>
            </w:pPr>
            <w:r w:rsidRPr="00F4480C">
              <w:t>Määruse (EL) nr 575/2013 artikli 4 lõike 1 punkt 114 ning artiklid 58 ja 59</w:t>
            </w:r>
          </w:p>
          <w:p w14:paraId="390AEC9F" w14:textId="77777777" w:rsidR="00674BF5" w:rsidRPr="00F4480C" w:rsidRDefault="00674BF5" w:rsidP="00487A02">
            <w:pPr>
              <w:pStyle w:val="InstructionsText"/>
            </w:pPr>
            <w:r w:rsidRPr="00F4480C">
              <w:t>Kajastatav summa vastab kauplemisportfellis hoitavatele finantssektori ettevõtjate kapitaliinstrumentides olevatele kaudsetele osalustele, mis on indeksipõhistes väärtpaberites olevate osaluste vormis. Selleks arvutatakse aluspositsioon indeksite koosseisu kuuluvates finantssektori ettevõtjate kapitaliinstrumentides.</w:t>
            </w:r>
          </w:p>
          <w:p w14:paraId="73245B5D" w14:textId="0A18806B" w:rsidR="00674BF5" w:rsidRPr="00F4480C" w:rsidRDefault="00674BF5" w:rsidP="00F42FE9">
            <w:pPr>
              <w:pStyle w:val="InstructionsText"/>
            </w:pPr>
            <w:r w:rsidRPr="00F4480C">
              <w:t>Arvesse ei võeta osalusi, mida käsitatakse vastastikuse ristosalusena vastavalt määruse (EL) nr 575/2013 artikli 56 punktile b.</w:t>
            </w:r>
          </w:p>
        </w:tc>
      </w:tr>
      <w:tr w:rsidR="00674BF5" w:rsidRPr="00F4480C" w14:paraId="3BC9DAF0" w14:textId="77777777" w:rsidTr="00674BF5">
        <w:tc>
          <w:tcPr>
            <w:tcW w:w="1474" w:type="dxa"/>
          </w:tcPr>
          <w:p w14:paraId="13059191" w14:textId="77777777" w:rsidR="00674BF5" w:rsidRPr="00F4480C" w:rsidRDefault="00754ADC" w:rsidP="00487A02">
            <w:pPr>
              <w:pStyle w:val="InstructionsText"/>
            </w:pPr>
            <w:r w:rsidRPr="00F4480C">
              <w:t>0360</w:t>
            </w:r>
          </w:p>
        </w:tc>
        <w:tc>
          <w:tcPr>
            <w:tcW w:w="7049" w:type="dxa"/>
          </w:tcPr>
          <w:p w14:paraId="57AE1515" w14:textId="77777777" w:rsidR="00674BF5" w:rsidRPr="00F4480C" w:rsidRDefault="00674BF5" w:rsidP="00487A02">
            <w:pPr>
              <w:pStyle w:val="InstructionsText"/>
            </w:pPr>
            <w:r w:rsidRPr="00F4480C">
              <w:rPr>
                <w:rStyle w:val="InstructionsTabelleberschrift"/>
                <w:rFonts w:ascii="Times New Roman" w:hAnsi="Times New Roman"/>
                <w:sz w:val="24"/>
              </w:rPr>
              <w:t>13.2.2.</w:t>
            </w:r>
            <w:r w:rsidRPr="00F4480C">
              <w:tab/>
            </w:r>
            <w:r w:rsidRPr="00F4480C">
              <w:rPr>
                <w:rStyle w:val="InstructionsTabelleberschrift"/>
                <w:rFonts w:ascii="Times New Roman" w:hAnsi="Times New Roman"/>
                <w:sz w:val="24"/>
              </w:rPr>
              <w:t>(−) Lubatud lühikeste positsioonide tasaarvestamine seoses sellise kaudse koguosalusega, mida on eespool arvesse võetud</w:t>
            </w:r>
          </w:p>
          <w:p w14:paraId="4C6BA351" w14:textId="7D768606" w:rsidR="00674BF5" w:rsidRPr="00F4480C" w:rsidRDefault="00674BF5" w:rsidP="00487A02">
            <w:pPr>
              <w:pStyle w:val="InstructionsText"/>
            </w:pPr>
            <w:r w:rsidRPr="00F4480C">
              <w:t>Määruse (EL) nr 575/2013 artikli 4 lõike 1 punkt 114 ja artikkel 59</w:t>
            </w:r>
          </w:p>
          <w:p w14:paraId="5865285A" w14:textId="78A0EF8A" w:rsidR="00674BF5" w:rsidRPr="00F4480C" w:rsidRDefault="00674BF5" w:rsidP="00487A02">
            <w:pPr>
              <w:pStyle w:val="InstructionsText"/>
            </w:pPr>
            <w:r w:rsidRPr="00F4480C">
              <w:t>Määruse (EL) nr 575/2013 artikli 59 punkti a kohaselt on lubatud tasaarvestada samas aluspositsioonis olevad lühikesed positsioonid, kui nende lõpptähtaeg on sama või hilisem kui pikal positsioonil või järelejäänud tähtaeg on vähemalt üks aasta.</w:t>
            </w:r>
          </w:p>
        </w:tc>
      </w:tr>
      <w:tr w:rsidR="00674BF5" w:rsidRPr="00F4480C" w14:paraId="5823B9D5" w14:textId="77777777" w:rsidTr="00674BF5">
        <w:tc>
          <w:tcPr>
            <w:tcW w:w="1474" w:type="dxa"/>
          </w:tcPr>
          <w:p w14:paraId="49E105A6" w14:textId="77777777" w:rsidR="00674BF5" w:rsidRPr="00F4480C" w:rsidRDefault="00754ADC" w:rsidP="00487A02">
            <w:pPr>
              <w:pStyle w:val="InstructionsText"/>
            </w:pPr>
            <w:r w:rsidRPr="00F4480C">
              <w:t>0361</w:t>
            </w:r>
          </w:p>
        </w:tc>
        <w:tc>
          <w:tcPr>
            <w:tcW w:w="7049" w:type="dxa"/>
            <w:vAlign w:val="center"/>
          </w:tcPr>
          <w:p w14:paraId="58A290B0" w14:textId="77777777" w:rsidR="00674BF5" w:rsidRPr="00F4480C" w:rsidRDefault="00674BF5" w:rsidP="00487A02">
            <w:pPr>
              <w:pStyle w:val="InstructionsText"/>
            </w:pPr>
            <w:r w:rsidRPr="00F4480C">
              <w:rPr>
                <w:rStyle w:val="InstructionsTabelleberschrift"/>
                <w:rFonts w:ascii="Times New Roman" w:hAnsi="Times New Roman"/>
                <w:sz w:val="24"/>
              </w:rPr>
              <w:t>13.3</w:t>
            </w:r>
            <w:r w:rsidRPr="00F4480C">
              <w:tab/>
            </w:r>
            <w:r w:rsidRPr="00F4480C">
              <w:rPr>
                <w:rStyle w:val="InstructionsTabelleberschrift"/>
                <w:rFonts w:ascii="Times New Roman" w:hAnsi="Times New Roman"/>
                <w:sz w:val="24"/>
              </w:rPr>
              <w:t>Sünteetilised osalused selliste finantssektori ettevõtjate täiendavatesse esimese taseme omavahenditesse kuuluvates instrumentides, kus finantsinstitutsioonil ei ole olulist investeeringut</w:t>
            </w:r>
          </w:p>
          <w:p w14:paraId="6F95928A" w14:textId="0846A52C" w:rsidR="00674BF5" w:rsidRPr="00F4480C" w:rsidRDefault="00674BF5" w:rsidP="00487A02">
            <w:pPr>
              <w:pStyle w:val="InstructionsText"/>
              <w:rPr>
                <w:rStyle w:val="InstructionsTabelleberschrift"/>
                <w:rFonts w:ascii="Times New Roman" w:hAnsi="Times New Roman"/>
                <w:b w:val="0"/>
                <w:bCs w:val="0"/>
                <w:sz w:val="24"/>
                <w:u w:val="none"/>
              </w:rPr>
            </w:pPr>
            <w:r w:rsidRPr="00F4480C">
              <w:t>Määruse (EL) nr 575/2013 artikli 4 lõike 1 punkt 126 ning artiklid 58 ja 59</w:t>
            </w:r>
          </w:p>
        </w:tc>
      </w:tr>
      <w:tr w:rsidR="00674BF5" w:rsidRPr="00F4480C" w14:paraId="424B4A3C" w14:textId="77777777" w:rsidTr="00674BF5">
        <w:tc>
          <w:tcPr>
            <w:tcW w:w="1474" w:type="dxa"/>
          </w:tcPr>
          <w:p w14:paraId="6D9D0A66" w14:textId="77777777" w:rsidR="00674BF5" w:rsidRPr="00F4480C" w:rsidRDefault="00754ADC" w:rsidP="00487A02">
            <w:pPr>
              <w:pStyle w:val="InstructionsText"/>
            </w:pPr>
            <w:r w:rsidRPr="00F4480C">
              <w:t>0362</w:t>
            </w:r>
          </w:p>
        </w:tc>
        <w:tc>
          <w:tcPr>
            <w:tcW w:w="7049" w:type="dxa"/>
            <w:vAlign w:val="center"/>
          </w:tcPr>
          <w:p w14:paraId="3CA4EC15" w14:textId="77777777" w:rsidR="00674BF5" w:rsidRPr="00F4480C" w:rsidRDefault="00674BF5" w:rsidP="00487A02">
            <w:pPr>
              <w:pStyle w:val="InstructionsText"/>
            </w:pPr>
            <w:r w:rsidRPr="00F4480C">
              <w:rPr>
                <w:rStyle w:val="InstructionsTabelleberschrift"/>
                <w:rFonts w:ascii="Times New Roman" w:hAnsi="Times New Roman"/>
                <w:sz w:val="24"/>
              </w:rPr>
              <w:t>13.3.1.</w:t>
            </w:r>
            <w:r w:rsidRPr="00F4480C">
              <w:tab/>
            </w:r>
            <w:r w:rsidRPr="00F4480C">
              <w:rPr>
                <w:rStyle w:val="InstructionsTabelleberschrift"/>
                <w:rFonts w:ascii="Times New Roman" w:hAnsi="Times New Roman"/>
                <w:sz w:val="24"/>
              </w:rPr>
              <w:t>Sünteetiline koguosalus selliste finantssektori ettevõtjate täiendavatesse esimese taseme omavahenditesse kuuluvates instrumentides, kus finantsinstitutsioonil ei ole olulist investeeringut</w:t>
            </w:r>
          </w:p>
          <w:p w14:paraId="1E01B361" w14:textId="193B5111" w:rsidR="00674BF5" w:rsidRPr="00F4480C" w:rsidRDefault="00674BF5" w:rsidP="00487A02">
            <w:pPr>
              <w:pStyle w:val="InstructionsText"/>
              <w:rPr>
                <w:rStyle w:val="InstructionsTabelleberschrift"/>
                <w:rFonts w:ascii="Times New Roman" w:hAnsi="Times New Roman"/>
                <w:b w:val="0"/>
                <w:bCs w:val="0"/>
                <w:sz w:val="24"/>
                <w:u w:val="none"/>
              </w:rPr>
            </w:pPr>
            <w:r w:rsidRPr="00F4480C">
              <w:t>Määruse (EL) nr 575/2013 artikli 4 lõike 1 punkt 126 ning artiklid 58 ja 59</w:t>
            </w:r>
          </w:p>
        </w:tc>
      </w:tr>
      <w:tr w:rsidR="00674BF5" w:rsidRPr="00F4480C" w14:paraId="1AE6C66F" w14:textId="77777777" w:rsidTr="00674BF5">
        <w:tc>
          <w:tcPr>
            <w:tcW w:w="1474" w:type="dxa"/>
          </w:tcPr>
          <w:p w14:paraId="5D6BA9E6" w14:textId="77777777" w:rsidR="00674BF5" w:rsidRPr="00F4480C" w:rsidRDefault="00754ADC" w:rsidP="00487A02">
            <w:pPr>
              <w:pStyle w:val="InstructionsText"/>
            </w:pPr>
            <w:r w:rsidRPr="00F4480C">
              <w:lastRenderedPageBreak/>
              <w:t>0363</w:t>
            </w:r>
          </w:p>
        </w:tc>
        <w:tc>
          <w:tcPr>
            <w:tcW w:w="7049" w:type="dxa"/>
            <w:vAlign w:val="center"/>
          </w:tcPr>
          <w:p w14:paraId="0661CF0D" w14:textId="77777777" w:rsidR="00674BF5" w:rsidRPr="00F4480C" w:rsidRDefault="00674BF5" w:rsidP="00487A02">
            <w:pPr>
              <w:pStyle w:val="InstructionsText"/>
            </w:pPr>
            <w:r w:rsidRPr="00F4480C">
              <w:rPr>
                <w:rStyle w:val="InstructionsTabelleberschrift"/>
                <w:rFonts w:ascii="Times New Roman" w:hAnsi="Times New Roman"/>
                <w:sz w:val="24"/>
              </w:rPr>
              <w:t>13.3.2.</w:t>
            </w:r>
            <w:r w:rsidRPr="00F4480C">
              <w:tab/>
            </w:r>
            <w:r w:rsidRPr="00F4480C">
              <w:rPr>
                <w:rStyle w:val="InstructionsTabelleberschrift"/>
                <w:rFonts w:ascii="Times New Roman" w:hAnsi="Times New Roman"/>
                <w:sz w:val="24"/>
              </w:rPr>
              <w:t>(−) Lubatud lühikeste positsioonide tasaarvestamine seoses sellise sünteetilise koguosalusega, mida on eespool arvesse võetud</w:t>
            </w:r>
          </w:p>
          <w:p w14:paraId="7150C7D0" w14:textId="13A1C8FA" w:rsidR="00674BF5" w:rsidRPr="00F4480C" w:rsidRDefault="00674BF5" w:rsidP="00487A02">
            <w:pPr>
              <w:pStyle w:val="InstructionsText"/>
            </w:pPr>
            <w:r w:rsidRPr="00F4480C">
              <w:t>Määruse (EL) nr 575/2013 artikli 4 lõike 1 punkt 126 ja artikkel 59</w:t>
            </w:r>
          </w:p>
          <w:p w14:paraId="430E6934" w14:textId="55A09D14" w:rsidR="002D31E5" w:rsidRPr="00F4480C" w:rsidRDefault="002D31E5" w:rsidP="000D04B6">
            <w:pPr>
              <w:pStyle w:val="InstructionsText"/>
              <w:rPr>
                <w:rStyle w:val="InstructionsTabelleberschrift"/>
                <w:rFonts w:ascii="Times New Roman" w:hAnsi="Times New Roman"/>
                <w:b w:val="0"/>
                <w:bCs w:val="0"/>
                <w:sz w:val="24"/>
                <w:u w:val="none"/>
              </w:rPr>
            </w:pPr>
            <w:r w:rsidRPr="00F4480C">
              <w:t>Määruse (EL) nr 575/2013 artikli 59 punkti a kohaselt on lubatud tasaarvestada samas aluspositsioonis olevad lühikesed positsioonid, kui nende lõpptähtaeg on sama või hilisem kui pikal positsioonil või järelejäänud tähtaeg on vähemalt üks aasta.</w:t>
            </w:r>
          </w:p>
        </w:tc>
      </w:tr>
      <w:tr w:rsidR="00674BF5" w:rsidRPr="00F4480C" w14:paraId="6B243921" w14:textId="77777777" w:rsidTr="00674BF5">
        <w:tc>
          <w:tcPr>
            <w:tcW w:w="1474" w:type="dxa"/>
          </w:tcPr>
          <w:p w14:paraId="2257624C" w14:textId="77777777" w:rsidR="00674BF5" w:rsidRPr="00F4480C" w:rsidRDefault="00754ADC" w:rsidP="00487A02">
            <w:pPr>
              <w:pStyle w:val="InstructionsText"/>
            </w:pPr>
            <w:r w:rsidRPr="00F4480C">
              <w:t>0370</w:t>
            </w:r>
          </w:p>
        </w:tc>
        <w:tc>
          <w:tcPr>
            <w:tcW w:w="7049" w:type="dxa"/>
          </w:tcPr>
          <w:p w14:paraId="0D62CC83" w14:textId="77777777" w:rsidR="00674BF5" w:rsidRPr="00F4480C" w:rsidRDefault="00674BF5" w:rsidP="00487A02">
            <w:pPr>
              <w:pStyle w:val="InstructionsText"/>
            </w:pPr>
            <w:r w:rsidRPr="00F4480C">
              <w:rPr>
                <w:rStyle w:val="InstructionsTabelleberschrift"/>
                <w:rFonts w:ascii="Times New Roman" w:hAnsi="Times New Roman"/>
                <w:sz w:val="24"/>
              </w:rPr>
              <w:t>14.</w:t>
            </w:r>
            <w:r w:rsidRPr="00F4480C">
              <w:tab/>
            </w:r>
            <w:r w:rsidRPr="00F4480C">
              <w:rPr>
                <w:rStyle w:val="InstructionsTabelleberschrift"/>
                <w:rFonts w:ascii="Times New Roman" w:hAnsi="Times New Roman"/>
                <w:sz w:val="24"/>
              </w:rPr>
              <w:t>Osalused selliste finantssektori ettevõtjate teise taseme omavahenditesse kuuluvates instrumentides, kus finantsinstitutsioonil ei ole olulist investeeringut, pärast lühikeste positsioonide mahaarvamist</w:t>
            </w:r>
          </w:p>
          <w:p w14:paraId="224C7B55" w14:textId="04A9F028" w:rsidR="00674BF5" w:rsidRPr="00F4480C" w:rsidRDefault="00674BF5" w:rsidP="00487A02">
            <w:pPr>
              <w:pStyle w:val="InstructionsText"/>
            </w:pPr>
            <w:r w:rsidRPr="00F4480C">
              <w:t>Määruse (EL) nr 575/2013 artiklid 68, 69 ja 70</w:t>
            </w:r>
          </w:p>
        </w:tc>
      </w:tr>
      <w:tr w:rsidR="00674BF5" w:rsidRPr="00F4480C" w14:paraId="06FDBFDC" w14:textId="77777777" w:rsidTr="00674BF5">
        <w:tc>
          <w:tcPr>
            <w:tcW w:w="1474" w:type="dxa"/>
          </w:tcPr>
          <w:p w14:paraId="67B08B3E" w14:textId="77777777" w:rsidR="00674BF5" w:rsidRPr="00F4480C" w:rsidRDefault="00754ADC" w:rsidP="00487A02">
            <w:pPr>
              <w:pStyle w:val="InstructionsText"/>
            </w:pPr>
            <w:r w:rsidRPr="00F4480C">
              <w:t>0380</w:t>
            </w:r>
          </w:p>
        </w:tc>
        <w:tc>
          <w:tcPr>
            <w:tcW w:w="7049" w:type="dxa"/>
          </w:tcPr>
          <w:p w14:paraId="7ADAA4DC" w14:textId="77777777" w:rsidR="00674BF5" w:rsidRPr="00F4480C" w:rsidRDefault="00674BF5" w:rsidP="00487A02">
            <w:pPr>
              <w:pStyle w:val="InstructionsText"/>
            </w:pPr>
            <w:r w:rsidRPr="00F4480C">
              <w:rPr>
                <w:rStyle w:val="InstructionsTabelleberschrift"/>
                <w:rFonts w:ascii="Times New Roman" w:hAnsi="Times New Roman"/>
                <w:sz w:val="24"/>
              </w:rPr>
              <w:t>14.1</w:t>
            </w:r>
            <w:r w:rsidRPr="00F4480C">
              <w:tab/>
            </w:r>
            <w:r w:rsidRPr="00F4480C">
              <w:rPr>
                <w:rStyle w:val="InstructionsTabelleberschrift"/>
                <w:rFonts w:ascii="Times New Roman" w:hAnsi="Times New Roman"/>
                <w:sz w:val="24"/>
              </w:rPr>
              <w:t>Otsesed osalused selliste finantssektori ettevõtjate teise taseme omavahenditesse kuuluvates instrumentides, kus finantsinstitutsioonil ei ole olulist investeeringut</w:t>
            </w:r>
          </w:p>
          <w:p w14:paraId="30F375DF" w14:textId="066ED473" w:rsidR="00674BF5" w:rsidRPr="00F4480C" w:rsidRDefault="00674BF5" w:rsidP="00487A02">
            <w:pPr>
              <w:pStyle w:val="InstructionsText"/>
            </w:pPr>
            <w:r w:rsidRPr="00F4480C">
              <w:t>Määruse (EL) nr 575/2013 artiklid 68 ja 69 ning artikli 70 lõige 2</w:t>
            </w:r>
          </w:p>
        </w:tc>
      </w:tr>
      <w:tr w:rsidR="00674BF5" w:rsidRPr="00F4480C" w14:paraId="0D32EE35" w14:textId="77777777" w:rsidTr="00674BF5">
        <w:tc>
          <w:tcPr>
            <w:tcW w:w="1474" w:type="dxa"/>
          </w:tcPr>
          <w:p w14:paraId="4FB61836" w14:textId="77777777" w:rsidR="00674BF5" w:rsidRPr="00F4480C" w:rsidRDefault="00754ADC" w:rsidP="00487A02">
            <w:pPr>
              <w:pStyle w:val="InstructionsText"/>
            </w:pPr>
            <w:r w:rsidRPr="00F4480C">
              <w:t>0390</w:t>
            </w:r>
          </w:p>
        </w:tc>
        <w:tc>
          <w:tcPr>
            <w:tcW w:w="7049" w:type="dxa"/>
          </w:tcPr>
          <w:p w14:paraId="17CBBFCA" w14:textId="77777777" w:rsidR="00674BF5" w:rsidRPr="00F4480C" w:rsidRDefault="00674BF5" w:rsidP="00487A02">
            <w:pPr>
              <w:pStyle w:val="InstructionsText"/>
            </w:pPr>
            <w:r w:rsidRPr="00F4480C">
              <w:rPr>
                <w:rStyle w:val="InstructionsTabelleberschrift"/>
                <w:rFonts w:ascii="Times New Roman" w:hAnsi="Times New Roman"/>
                <w:sz w:val="24"/>
              </w:rPr>
              <w:t>14.1.1.</w:t>
            </w:r>
            <w:r w:rsidRPr="00F4480C">
              <w:tab/>
            </w:r>
            <w:r w:rsidRPr="00F4480C">
              <w:rPr>
                <w:rStyle w:val="InstructionsTabelleberschrift"/>
                <w:rFonts w:ascii="Times New Roman" w:hAnsi="Times New Roman"/>
                <w:sz w:val="24"/>
              </w:rPr>
              <w:t>Otsene koguosalus selliste finantssektori ettevõtjate teise taseme omavahenditesse kuuluvates instrumentides, kus finantsinstitutsioonil ei ole olulist investeeringut</w:t>
            </w:r>
          </w:p>
          <w:p w14:paraId="7E8958A2" w14:textId="64D8EFCE" w:rsidR="00674BF5" w:rsidRPr="00F4480C" w:rsidRDefault="00674BF5" w:rsidP="00487A02">
            <w:pPr>
              <w:pStyle w:val="InstructionsText"/>
            </w:pPr>
            <w:r w:rsidRPr="00F4480C">
              <w:t>Määruse (EL) nr 575/2013 artikkel 68 ja artikli 70 lõige 2</w:t>
            </w:r>
          </w:p>
          <w:p w14:paraId="761A3E27" w14:textId="77777777" w:rsidR="00674BF5" w:rsidRPr="00F4480C" w:rsidRDefault="00674BF5" w:rsidP="00487A02">
            <w:pPr>
              <w:pStyle w:val="InstructionsText"/>
            </w:pPr>
            <w:r w:rsidRPr="00F4480C">
              <w:t>Otsesed osalused selliste finantssektori ettevõtjate teise taseme omavahenditesse kuuluvates instrumentides, kus finantsinstitutsioonil ei ole olulist investeeringut, välja arvatud:</w:t>
            </w:r>
          </w:p>
          <w:p w14:paraId="67CF4F62" w14:textId="77777777" w:rsidR="00674BF5" w:rsidRPr="00F4480C" w:rsidRDefault="00674BF5" w:rsidP="00487A02">
            <w:pPr>
              <w:pStyle w:val="InstructionsText"/>
            </w:pPr>
            <w:r w:rsidRPr="00F4480C">
              <w:t>a)</w:t>
            </w:r>
            <w:r w:rsidRPr="00F4480C">
              <w:tab/>
              <w:t xml:space="preserve">väärtpaberite emissiooni tagamisega seotud positsioonid, mida hoitakse viis tööpäeva või vähem; ning </w:t>
            </w:r>
          </w:p>
          <w:p w14:paraId="17254E20" w14:textId="47008087" w:rsidR="00674BF5" w:rsidRPr="00F4480C" w:rsidRDefault="00674BF5" w:rsidP="0049092A">
            <w:pPr>
              <w:pStyle w:val="InstructionsText"/>
            </w:pPr>
            <w:r w:rsidRPr="00F4480C">
              <w:t>b)</w:t>
            </w:r>
            <w:r w:rsidRPr="00F4480C">
              <w:tab/>
              <w:t>osalused, mida käsitatakse vastastikuse ristosalusena vastavalt määruse (EL) nr 575/2013 artikli 66 punktile b.</w:t>
            </w:r>
          </w:p>
        </w:tc>
      </w:tr>
      <w:tr w:rsidR="00674BF5" w:rsidRPr="00F4480C" w14:paraId="1967E3E3" w14:textId="77777777" w:rsidTr="00674BF5">
        <w:tc>
          <w:tcPr>
            <w:tcW w:w="1474" w:type="dxa"/>
          </w:tcPr>
          <w:p w14:paraId="75E90CCA" w14:textId="77777777" w:rsidR="00674BF5" w:rsidRPr="00F4480C" w:rsidRDefault="00754ADC" w:rsidP="00487A02">
            <w:pPr>
              <w:pStyle w:val="InstructionsText"/>
            </w:pPr>
            <w:r w:rsidRPr="00F4480C">
              <w:t>0400</w:t>
            </w:r>
          </w:p>
        </w:tc>
        <w:tc>
          <w:tcPr>
            <w:tcW w:w="7049" w:type="dxa"/>
          </w:tcPr>
          <w:p w14:paraId="089CA1AA" w14:textId="77777777" w:rsidR="00674BF5" w:rsidRPr="00F4480C" w:rsidRDefault="00674BF5" w:rsidP="00487A02">
            <w:pPr>
              <w:pStyle w:val="InstructionsText"/>
            </w:pPr>
            <w:r w:rsidRPr="00F4480C">
              <w:rPr>
                <w:rStyle w:val="InstructionsTabelleberschrift"/>
                <w:rFonts w:ascii="Times New Roman" w:hAnsi="Times New Roman"/>
                <w:sz w:val="24"/>
              </w:rPr>
              <w:t>14.1.2.</w:t>
            </w:r>
            <w:r w:rsidRPr="00F4480C">
              <w:tab/>
            </w:r>
            <w:r w:rsidRPr="00F4480C">
              <w:rPr>
                <w:rStyle w:val="InstructionsTabelleberschrift"/>
                <w:rFonts w:ascii="Times New Roman" w:hAnsi="Times New Roman"/>
                <w:sz w:val="24"/>
              </w:rPr>
              <w:t>(−) Lubatud lühikeste positsioonide tasaarvestamine seoses sellise otsese koguosalusega, mida on eespool arvesse võetud</w:t>
            </w:r>
          </w:p>
          <w:p w14:paraId="7BF2A908" w14:textId="5CFE62B1" w:rsidR="00674BF5" w:rsidRPr="00F4480C" w:rsidRDefault="00674BF5" w:rsidP="00487A02">
            <w:pPr>
              <w:pStyle w:val="InstructionsText"/>
            </w:pPr>
            <w:r w:rsidRPr="00F4480C">
              <w:t>Määruse (EL) nr 575/2013 artikkel 69</w:t>
            </w:r>
          </w:p>
          <w:p w14:paraId="274B938A" w14:textId="6646D344" w:rsidR="00674BF5" w:rsidRPr="00F4480C" w:rsidRDefault="00674BF5" w:rsidP="00487A02">
            <w:pPr>
              <w:pStyle w:val="InstructionsText"/>
            </w:pPr>
            <w:r w:rsidRPr="00F4480C">
              <w:t>Määruse (EL) nr 575/2013 artikli 69 punkti a kohaselt on lubatud tasaarvestada samas aluspositsioonis olevad lühikesed positsioonid, kui nende lõpptähtaeg on sama või hilisem kui pikal positsioonil või järelejäänud tähtaeg on vähemalt üks aasta.</w:t>
            </w:r>
          </w:p>
        </w:tc>
      </w:tr>
      <w:tr w:rsidR="00674BF5" w:rsidRPr="00F4480C" w14:paraId="0DF81460" w14:textId="77777777" w:rsidTr="00674BF5">
        <w:tc>
          <w:tcPr>
            <w:tcW w:w="1474" w:type="dxa"/>
          </w:tcPr>
          <w:p w14:paraId="419E2B45" w14:textId="77777777" w:rsidR="00674BF5" w:rsidRPr="00F4480C" w:rsidRDefault="00754ADC" w:rsidP="00487A02">
            <w:pPr>
              <w:pStyle w:val="InstructionsText"/>
            </w:pPr>
            <w:r w:rsidRPr="00F4480C">
              <w:t>0410</w:t>
            </w:r>
          </w:p>
        </w:tc>
        <w:tc>
          <w:tcPr>
            <w:tcW w:w="7049" w:type="dxa"/>
          </w:tcPr>
          <w:p w14:paraId="6BEECB8F" w14:textId="77777777" w:rsidR="00674BF5" w:rsidRPr="00F4480C" w:rsidRDefault="00674BF5" w:rsidP="00487A02">
            <w:pPr>
              <w:pStyle w:val="InstructionsText"/>
            </w:pPr>
            <w:r w:rsidRPr="00F4480C">
              <w:rPr>
                <w:rStyle w:val="InstructionsTabelleberschrift"/>
                <w:rFonts w:ascii="Times New Roman" w:hAnsi="Times New Roman"/>
                <w:sz w:val="24"/>
              </w:rPr>
              <w:t>14.2</w:t>
            </w:r>
            <w:r w:rsidRPr="00F4480C">
              <w:tab/>
            </w:r>
            <w:r w:rsidRPr="00F4480C">
              <w:rPr>
                <w:rStyle w:val="InstructionsTabelleberschrift"/>
                <w:rFonts w:ascii="Times New Roman" w:hAnsi="Times New Roman"/>
                <w:sz w:val="24"/>
              </w:rPr>
              <w:t>Kaudsed osalused selliste finantssektori ettevõtjate teise taseme omavahenditesse kuuluvates instrumentides, kus finantsinstitutsioonil ei ole olulist investeeringut</w:t>
            </w:r>
          </w:p>
          <w:p w14:paraId="43041074" w14:textId="40A7E374" w:rsidR="00674BF5" w:rsidRPr="00F4480C" w:rsidRDefault="00674BF5" w:rsidP="0049092A">
            <w:pPr>
              <w:pStyle w:val="InstructionsText"/>
            </w:pPr>
            <w:r w:rsidRPr="00F4480C">
              <w:t>Määruse (EL) nr 575/2013 artikli 4 lõike 1 punkt 114 ning artiklid 68 ja 69</w:t>
            </w:r>
          </w:p>
        </w:tc>
      </w:tr>
      <w:tr w:rsidR="00674BF5" w:rsidRPr="00F4480C" w14:paraId="419B127C" w14:textId="77777777" w:rsidTr="00674BF5">
        <w:tc>
          <w:tcPr>
            <w:tcW w:w="1474" w:type="dxa"/>
          </w:tcPr>
          <w:p w14:paraId="01325F60" w14:textId="77777777" w:rsidR="00674BF5" w:rsidRPr="00F4480C" w:rsidRDefault="00754ADC" w:rsidP="00487A02">
            <w:pPr>
              <w:pStyle w:val="InstructionsText"/>
            </w:pPr>
            <w:r w:rsidRPr="00F4480C">
              <w:t>0420</w:t>
            </w:r>
          </w:p>
        </w:tc>
        <w:tc>
          <w:tcPr>
            <w:tcW w:w="7049" w:type="dxa"/>
          </w:tcPr>
          <w:p w14:paraId="048197B5" w14:textId="77777777" w:rsidR="00674BF5" w:rsidRPr="00F4480C" w:rsidRDefault="00674BF5" w:rsidP="00487A02">
            <w:pPr>
              <w:pStyle w:val="InstructionsText"/>
            </w:pPr>
            <w:r w:rsidRPr="00F4480C">
              <w:rPr>
                <w:rStyle w:val="InstructionsTabelleberschrift"/>
                <w:rFonts w:ascii="Times New Roman" w:hAnsi="Times New Roman"/>
                <w:sz w:val="24"/>
              </w:rPr>
              <w:t>14.2.1.</w:t>
            </w:r>
            <w:r w:rsidRPr="00F4480C">
              <w:tab/>
            </w:r>
            <w:r w:rsidRPr="00F4480C">
              <w:rPr>
                <w:rStyle w:val="InstructionsTabelleberschrift"/>
                <w:rFonts w:ascii="Times New Roman" w:hAnsi="Times New Roman"/>
                <w:sz w:val="24"/>
              </w:rPr>
              <w:t>Kaudne koguosalus selliste finantssektori ettevõtjate teise taseme omavahenditesse kuuluvates instrumentides, kus finantsinstitutsioonil ei ole olulist investeeringut</w:t>
            </w:r>
          </w:p>
          <w:p w14:paraId="7AA5A636" w14:textId="03CDC1AB" w:rsidR="00674BF5" w:rsidRPr="00F4480C" w:rsidRDefault="0049092A" w:rsidP="00487A02">
            <w:pPr>
              <w:pStyle w:val="InstructionsText"/>
            </w:pPr>
            <w:r w:rsidRPr="00F4480C">
              <w:lastRenderedPageBreak/>
              <w:t>Määruse (EL) nr 575/2013 artikli 4 lõike 1 punkt 114 ning artiklid 68 ja 69</w:t>
            </w:r>
          </w:p>
          <w:p w14:paraId="3FE65871" w14:textId="77777777" w:rsidR="00674BF5" w:rsidRPr="00F4480C" w:rsidRDefault="00674BF5" w:rsidP="00487A02">
            <w:pPr>
              <w:pStyle w:val="InstructionsText"/>
            </w:pPr>
            <w:r w:rsidRPr="00F4480C">
              <w:t>Kajastatav summa vastab kauplemisportfellis hoitavatele finantssektori ettevõtjate kapitaliinstrumentides olevatele kaudsetele osalustele, mis on indeksipõhistes väärtpaberites olevate osaluste vormis. Selleks arvutatakse aluspositsioon indeksite koosseisu kuuluvates finantssektori ettevõtjate kapitaliinstrumentides.</w:t>
            </w:r>
          </w:p>
          <w:p w14:paraId="02DBB428" w14:textId="6AA818E2" w:rsidR="00674BF5" w:rsidRPr="00F4480C" w:rsidRDefault="00674BF5" w:rsidP="00487A02">
            <w:pPr>
              <w:pStyle w:val="InstructionsText"/>
            </w:pPr>
            <w:r w:rsidRPr="00F4480C">
              <w:t>Arvesse ei võeta osalusi, mida käsitatakse vastastikuse ristosalusena vastavalt määruse (EL) nr 575/2013 artikli 66 punktile b.</w:t>
            </w:r>
          </w:p>
        </w:tc>
      </w:tr>
      <w:tr w:rsidR="00674BF5" w:rsidRPr="00F4480C" w14:paraId="0D791C66" w14:textId="77777777" w:rsidTr="00674BF5">
        <w:tc>
          <w:tcPr>
            <w:tcW w:w="1474" w:type="dxa"/>
          </w:tcPr>
          <w:p w14:paraId="7521027A" w14:textId="77777777" w:rsidR="00674BF5" w:rsidRPr="00F4480C" w:rsidRDefault="00754ADC" w:rsidP="00487A02">
            <w:pPr>
              <w:pStyle w:val="InstructionsText"/>
            </w:pPr>
            <w:r w:rsidRPr="00F4480C">
              <w:lastRenderedPageBreak/>
              <w:t>0430</w:t>
            </w:r>
          </w:p>
        </w:tc>
        <w:tc>
          <w:tcPr>
            <w:tcW w:w="7049" w:type="dxa"/>
          </w:tcPr>
          <w:p w14:paraId="0E68F497" w14:textId="77777777" w:rsidR="00674BF5" w:rsidRPr="00F4480C" w:rsidRDefault="00674BF5" w:rsidP="00487A02">
            <w:pPr>
              <w:pStyle w:val="InstructionsText"/>
            </w:pPr>
            <w:r w:rsidRPr="00F4480C">
              <w:rPr>
                <w:rStyle w:val="InstructionsTabelleberschrift"/>
                <w:rFonts w:ascii="Times New Roman" w:hAnsi="Times New Roman"/>
                <w:sz w:val="24"/>
              </w:rPr>
              <w:t>14.2.2.</w:t>
            </w:r>
            <w:r w:rsidRPr="00F4480C">
              <w:tab/>
            </w:r>
            <w:r w:rsidRPr="00F4480C">
              <w:rPr>
                <w:rStyle w:val="InstructionsTabelleberschrift"/>
                <w:rFonts w:ascii="Times New Roman" w:hAnsi="Times New Roman"/>
                <w:sz w:val="24"/>
              </w:rPr>
              <w:t>(−) Lubatud lühikeste positsioonide tasaarvestamine seoses sellise kaudse koguosalusega, mida on eespool arvesse võetud</w:t>
            </w:r>
          </w:p>
          <w:p w14:paraId="6B7BF87B" w14:textId="004DC404" w:rsidR="00674BF5" w:rsidRPr="00F4480C" w:rsidRDefault="0049092A" w:rsidP="00487A02">
            <w:pPr>
              <w:pStyle w:val="InstructionsText"/>
            </w:pPr>
            <w:r w:rsidRPr="00F4480C">
              <w:t>Määruse (EL) nr 575/2013 artikli 4 lõike 1 punkt 114 ja artikkel 69</w:t>
            </w:r>
          </w:p>
          <w:p w14:paraId="0DF8664C" w14:textId="29F8C09F" w:rsidR="00674BF5" w:rsidRPr="00F4480C" w:rsidRDefault="00674BF5" w:rsidP="00487A02">
            <w:pPr>
              <w:pStyle w:val="InstructionsText"/>
            </w:pPr>
            <w:r w:rsidRPr="00F4480C">
              <w:t>Määruse (EL) nr 575/2013 artikli 69 punkti a kohaselt on lubatud tasaarvestada samas aluspositsioonis olevad lühikesed positsioonid, kui nende lõpptähtaeg on sama või hilisem kui pikal positsioonil või järelejäänud tähtaeg on vähemalt üks aasta.</w:t>
            </w:r>
          </w:p>
        </w:tc>
      </w:tr>
      <w:tr w:rsidR="00674BF5" w:rsidRPr="00F4480C" w14:paraId="1B08B8CE" w14:textId="77777777" w:rsidTr="00674BF5">
        <w:tc>
          <w:tcPr>
            <w:tcW w:w="1474" w:type="dxa"/>
          </w:tcPr>
          <w:p w14:paraId="7A431DAA" w14:textId="77777777" w:rsidR="00674BF5" w:rsidRPr="00F4480C" w:rsidRDefault="00754ADC" w:rsidP="00487A02">
            <w:pPr>
              <w:pStyle w:val="InstructionsText"/>
            </w:pPr>
            <w:r w:rsidRPr="00F4480C">
              <w:t>0431</w:t>
            </w:r>
          </w:p>
        </w:tc>
        <w:tc>
          <w:tcPr>
            <w:tcW w:w="7049" w:type="dxa"/>
          </w:tcPr>
          <w:p w14:paraId="7BD5EDD4" w14:textId="77777777" w:rsidR="00674BF5" w:rsidRPr="00F4480C" w:rsidRDefault="00674BF5" w:rsidP="00487A02">
            <w:pPr>
              <w:pStyle w:val="InstructionsText"/>
            </w:pPr>
            <w:r w:rsidRPr="00F4480C">
              <w:rPr>
                <w:rStyle w:val="InstructionsTabelleberschrift"/>
                <w:rFonts w:ascii="Times New Roman" w:hAnsi="Times New Roman"/>
                <w:sz w:val="24"/>
              </w:rPr>
              <w:t>14.3</w:t>
            </w:r>
            <w:r w:rsidRPr="00F4480C">
              <w:tab/>
            </w:r>
            <w:r w:rsidRPr="00F4480C">
              <w:rPr>
                <w:rStyle w:val="InstructionsTabelleberschrift"/>
                <w:rFonts w:ascii="Times New Roman" w:hAnsi="Times New Roman"/>
                <w:sz w:val="24"/>
              </w:rPr>
              <w:t>Sünteetilised osalused selliste finantssektori ettevõtjate teise taseme omavahenditesse kuuluvates instrumentides, kus finantsinstitutsioonil ei ole olulist investeeringut</w:t>
            </w:r>
          </w:p>
          <w:p w14:paraId="5911CD95" w14:textId="6AE05024" w:rsidR="00674BF5" w:rsidRPr="00F4480C" w:rsidRDefault="00674BF5" w:rsidP="00487A02">
            <w:pPr>
              <w:pStyle w:val="InstructionsText"/>
              <w:rPr>
                <w:rStyle w:val="InstructionsTabelleberschrift"/>
                <w:rFonts w:ascii="Times New Roman" w:hAnsi="Times New Roman"/>
                <w:sz w:val="24"/>
              </w:rPr>
            </w:pPr>
            <w:r w:rsidRPr="00F4480C">
              <w:t>Määruse (EL) nr 575/2013 artikli 4 lõike 1 punkt 126 ning artiklid 68 ja 69</w:t>
            </w:r>
          </w:p>
        </w:tc>
      </w:tr>
      <w:tr w:rsidR="00674BF5" w:rsidRPr="00F4480C" w14:paraId="721AA0FC" w14:textId="77777777" w:rsidTr="00674BF5">
        <w:tc>
          <w:tcPr>
            <w:tcW w:w="1474" w:type="dxa"/>
          </w:tcPr>
          <w:p w14:paraId="38A66AFD" w14:textId="77777777" w:rsidR="00674BF5" w:rsidRPr="00F4480C" w:rsidRDefault="00754ADC" w:rsidP="00487A02">
            <w:pPr>
              <w:pStyle w:val="InstructionsText"/>
            </w:pPr>
            <w:r w:rsidRPr="00F4480C">
              <w:t>0432</w:t>
            </w:r>
          </w:p>
        </w:tc>
        <w:tc>
          <w:tcPr>
            <w:tcW w:w="7049" w:type="dxa"/>
          </w:tcPr>
          <w:p w14:paraId="63632F92" w14:textId="77777777" w:rsidR="00674BF5" w:rsidRPr="00F4480C" w:rsidRDefault="00674BF5" w:rsidP="00487A02">
            <w:pPr>
              <w:pStyle w:val="InstructionsText"/>
            </w:pPr>
            <w:r w:rsidRPr="00F4480C">
              <w:rPr>
                <w:rStyle w:val="InstructionsTabelleberschrift"/>
                <w:rFonts w:ascii="Times New Roman" w:hAnsi="Times New Roman"/>
                <w:sz w:val="24"/>
              </w:rPr>
              <w:t>14.3.1.</w:t>
            </w:r>
            <w:r w:rsidRPr="00F4480C">
              <w:tab/>
            </w:r>
            <w:r w:rsidRPr="00F4480C">
              <w:rPr>
                <w:rStyle w:val="InstructionsTabelleberschrift"/>
                <w:rFonts w:ascii="Times New Roman" w:hAnsi="Times New Roman"/>
                <w:sz w:val="24"/>
              </w:rPr>
              <w:t>Sünteetiline koguosalus selliste finantssektori ettevõtjate teise taseme omavahenditesse kuuluvates instrumentides, kus finantsinstitutsioonil ei ole olulist investeeringut</w:t>
            </w:r>
          </w:p>
          <w:p w14:paraId="6F24CEB3" w14:textId="5F8BCD24" w:rsidR="00674BF5" w:rsidRPr="00F4480C" w:rsidRDefault="0049092A" w:rsidP="00487A02">
            <w:pPr>
              <w:pStyle w:val="InstructionsText"/>
              <w:rPr>
                <w:rStyle w:val="InstructionsTabelleberschrift"/>
                <w:rFonts w:ascii="Times New Roman" w:hAnsi="Times New Roman"/>
                <w:b w:val="0"/>
                <w:bCs w:val="0"/>
                <w:sz w:val="24"/>
                <w:u w:val="none"/>
              </w:rPr>
            </w:pPr>
            <w:r w:rsidRPr="00F4480C">
              <w:t>Määruse (EL) nr 575/2013 artikli 4 lõike 1 punkt 126 ning artiklid 68 ja 69</w:t>
            </w:r>
          </w:p>
        </w:tc>
      </w:tr>
      <w:tr w:rsidR="00674BF5" w:rsidRPr="00F4480C" w14:paraId="06DAD4CA" w14:textId="77777777" w:rsidTr="00674BF5">
        <w:tc>
          <w:tcPr>
            <w:tcW w:w="1474" w:type="dxa"/>
          </w:tcPr>
          <w:p w14:paraId="029EDC69" w14:textId="77777777" w:rsidR="00674BF5" w:rsidRPr="00F4480C" w:rsidRDefault="00754ADC" w:rsidP="00487A02">
            <w:pPr>
              <w:pStyle w:val="InstructionsText"/>
            </w:pPr>
            <w:r w:rsidRPr="00F4480C">
              <w:t>0433</w:t>
            </w:r>
          </w:p>
        </w:tc>
        <w:tc>
          <w:tcPr>
            <w:tcW w:w="7049" w:type="dxa"/>
          </w:tcPr>
          <w:p w14:paraId="237A5B2C" w14:textId="77777777" w:rsidR="00674BF5" w:rsidRPr="00F4480C" w:rsidRDefault="00674BF5" w:rsidP="00487A02">
            <w:pPr>
              <w:pStyle w:val="InstructionsText"/>
            </w:pPr>
            <w:r w:rsidRPr="00F4480C">
              <w:rPr>
                <w:rStyle w:val="InstructionsTabelleberschrift"/>
                <w:rFonts w:ascii="Times New Roman" w:hAnsi="Times New Roman"/>
                <w:sz w:val="24"/>
              </w:rPr>
              <w:t>14.3.2.</w:t>
            </w:r>
            <w:r w:rsidRPr="00F4480C">
              <w:tab/>
            </w:r>
            <w:r w:rsidRPr="00F4480C">
              <w:rPr>
                <w:rStyle w:val="InstructionsTabelleberschrift"/>
                <w:rFonts w:ascii="Times New Roman" w:hAnsi="Times New Roman"/>
                <w:sz w:val="24"/>
              </w:rPr>
              <w:t>(−) Lubatud lühikeste positsioonide tasaarvestamine seoses sellise sünteetilise koguosalusega, mida on eespool arvesse võetud</w:t>
            </w:r>
          </w:p>
          <w:p w14:paraId="28087537" w14:textId="078B7F83" w:rsidR="00674BF5" w:rsidRPr="00F4480C" w:rsidRDefault="0049092A" w:rsidP="00487A02">
            <w:pPr>
              <w:pStyle w:val="InstructionsText"/>
            </w:pPr>
            <w:r w:rsidRPr="00F4480C">
              <w:t>Määruse (EL) nr 575/2013 artikli 4 lõike 1 punkt 126 ja artikkel 69</w:t>
            </w:r>
          </w:p>
          <w:p w14:paraId="67857B5F" w14:textId="723A25BA" w:rsidR="002D31E5" w:rsidRPr="00F4480C" w:rsidRDefault="002D31E5" w:rsidP="000D04B6">
            <w:pPr>
              <w:pStyle w:val="InstructionsText"/>
              <w:rPr>
                <w:rStyle w:val="InstructionsTabelleberschrift"/>
                <w:rFonts w:ascii="Times New Roman" w:hAnsi="Times New Roman"/>
                <w:b w:val="0"/>
                <w:bCs w:val="0"/>
                <w:sz w:val="24"/>
                <w:u w:val="none"/>
              </w:rPr>
            </w:pPr>
            <w:r w:rsidRPr="00F4480C">
              <w:t>Määruse (EL) nr 575/2013 artikli 69 punkti a kohaselt on lubatud tasaarvestada samas aluspositsioonis olevad lühikesed positsioonid, kui nende lõpptähtaeg on sama või hilisem kui pikal positsioonil või järelejäänud tähtaeg on vähemalt üks aasta.</w:t>
            </w:r>
          </w:p>
        </w:tc>
      </w:tr>
      <w:tr w:rsidR="00674BF5" w:rsidRPr="00F4480C" w14:paraId="5C03F156" w14:textId="77777777" w:rsidTr="00674BF5">
        <w:tc>
          <w:tcPr>
            <w:tcW w:w="1474" w:type="dxa"/>
          </w:tcPr>
          <w:p w14:paraId="142204BB" w14:textId="77777777" w:rsidR="00674BF5" w:rsidRPr="00F4480C" w:rsidRDefault="00754ADC" w:rsidP="00487A02">
            <w:pPr>
              <w:pStyle w:val="InstructionsText"/>
            </w:pPr>
            <w:r w:rsidRPr="00F4480C">
              <w:t>0440</w:t>
            </w:r>
          </w:p>
        </w:tc>
        <w:tc>
          <w:tcPr>
            <w:tcW w:w="7049" w:type="dxa"/>
          </w:tcPr>
          <w:p w14:paraId="781C2803" w14:textId="77777777" w:rsidR="00674BF5" w:rsidRPr="00F4480C" w:rsidRDefault="00674BF5" w:rsidP="00487A02">
            <w:pPr>
              <w:pStyle w:val="InstructionsText"/>
            </w:pPr>
            <w:r w:rsidRPr="00F4480C">
              <w:rPr>
                <w:rStyle w:val="InstructionsTabelleberschrift"/>
                <w:rFonts w:ascii="Times New Roman" w:hAnsi="Times New Roman"/>
                <w:sz w:val="24"/>
              </w:rPr>
              <w:t>15</w:t>
            </w:r>
            <w:r w:rsidRPr="00F4480C">
              <w:tab/>
            </w:r>
            <w:r w:rsidRPr="00F4480C">
              <w:rPr>
                <w:rStyle w:val="InstructionsTabelleberschrift"/>
                <w:rFonts w:ascii="Times New Roman" w:hAnsi="Times New Roman"/>
                <w:sz w:val="24"/>
              </w:rPr>
              <w:t>Osalused selliste finantssektori ettevõtjate esimese taseme põhiomavahenditesse kuuluvates instrumentides, kus finantsinstitutsioonil on oluline investeering, pärast lühikeste positsioonide mahaarvamist</w:t>
            </w:r>
          </w:p>
          <w:p w14:paraId="6B37F020" w14:textId="644EC406" w:rsidR="00674BF5" w:rsidRPr="00F4480C" w:rsidRDefault="00674BF5" w:rsidP="00487A02">
            <w:pPr>
              <w:pStyle w:val="InstructionsText"/>
            </w:pPr>
            <w:r w:rsidRPr="00F4480C">
              <w:t>Määruse (EL) nr 575/2013 artiklid 44, 45, 47 ja 49</w:t>
            </w:r>
          </w:p>
        </w:tc>
      </w:tr>
      <w:tr w:rsidR="00674BF5" w:rsidRPr="00F4480C" w14:paraId="01BDBB53" w14:textId="77777777" w:rsidTr="00674BF5">
        <w:tc>
          <w:tcPr>
            <w:tcW w:w="1474" w:type="dxa"/>
          </w:tcPr>
          <w:p w14:paraId="1E4E57DF" w14:textId="77777777" w:rsidR="00674BF5" w:rsidRPr="00F4480C" w:rsidRDefault="00754ADC" w:rsidP="00487A02">
            <w:pPr>
              <w:pStyle w:val="InstructionsText"/>
            </w:pPr>
            <w:r w:rsidRPr="00F4480C">
              <w:t>0450</w:t>
            </w:r>
          </w:p>
        </w:tc>
        <w:tc>
          <w:tcPr>
            <w:tcW w:w="7049" w:type="dxa"/>
          </w:tcPr>
          <w:p w14:paraId="3E8DC181" w14:textId="77777777" w:rsidR="00674BF5" w:rsidRPr="00F4480C" w:rsidRDefault="00674BF5" w:rsidP="00487A02">
            <w:pPr>
              <w:pStyle w:val="InstructionsText"/>
            </w:pPr>
            <w:r w:rsidRPr="00F4480C">
              <w:rPr>
                <w:rStyle w:val="InstructionsTabelleberschrift"/>
                <w:rFonts w:ascii="Times New Roman" w:hAnsi="Times New Roman"/>
                <w:sz w:val="24"/>
              </w:rPr>
              <w:t>15.1</w:t>
            </w:r>
            <w:r w:rsidRPr="00F4480C">
              <w:tab/>
            </w:r>
            <w:r w:rsidRPr="00F4480C">
              <w:rPr>
                <w:rStyle w:val="InstructionsTabelleberschrift"/>
                <w:rFonts w:ascii="Times New Roman" w:hAnsi="Times New Roman"/>
                <w:sz w:val="24"/>
              </w:rPr>
              <w:t>Otsesed osalused selliste finantssektori ettevõtjate esimese taseme põhiomavahenditesse kuuluvates instrumentides, kus finantsinstitutsioonil on oluline investeering</w:t>
            </w:r>
          </w:p>
          <w:p w14:paraId="5F45543E" w14:textId="3CC2FAFD" w:rsidR="00674BF5" w:rsidRPr="00F4480C" w:rsidRDefault="00674BF5" w:rsidP="00487A02">
            <w:pPr>
              <w:pStyle w:val="InstructionsText"/>
            </w:pPr>
            <w:r w:rsidRPr="00F4480C">
              <w:t>Määruse (EL) nr 575/2013 artiklid 44, 45, 47 ja 49</w:t>
            </w:r>
          </w:p>
        </w:tc>
      </w:tr>
      <w:tr w:rsidR="00674BF5" w:rsidRPr="00F4480C" w14:paraId="4172C63E" w14:textId="77777777" w:rsidTr="00674BF5">
        <w:tc>
          <w:tcPr>
            <w:tcW w:w="1474" w:type="dxa"/>
          </w:tcPr>
          <w:p w14:paraId="66C808BC" w14:textId="77777777" w:rsidR="00674BF5" w:rsidRPr="00F4480C" w:rsidRDefault="00754ADC" w:rsidP="00487A02">
            <w:pPr>
              <w:pStyle w:val="InstructionsText"/>
            </w:pPr>
            <w:r w:rsidRPr="00F4480C">
              <w:lastRenderedPageBreak/>
              <w:t>0460</w:t>
            </w:r>
          </w:p>
        </w:tc>
        <w:tc>
          <w:tcPr>
            <w:tcW w:w="7049" w:type="dxa"/>
          </w:tcPr>
          <w:p w14:paraId="23040D3C" w14:textId="77777777" w:rsidR="00674BF5" w:rsidRPr="00F4480C" w:rsidRDefault="00674BF5" w:rsidP="00487A02">
            <w:pPr>
              <w:pStyle w:val="InstructionsText"/>
            </w:pPr>
            <w:r w:rsidRPr="00F4480C">
              <w:rPr>
                <w:rStyle w:val="InstructionsTabelleberschrift"/>
                <w:rFonts w:ascii="Times New Roman" w:hAnsi="Times New Roman"/>
                <w:sz w:val="24"/>
              </w:rPr>
              <w:t>15.1.1.</w:t>
            </w:r>
            <w:r w:rsidRPr="00F4480C">
              <w:tab/>
            </w:r>
            <w:r w:rsidRPr="00F4480C">
              <w:rPr>
                <w:rStyle w:val="InstructionsTabelleberschrift"/>
                <w:rFonts w:ascii="Times New Roman" w:hAnsi="Times New Roman"/>
                <w:sz w:val="24"/>
              </w:rPr>
              <w:t>Otsene koguosalus selliste finantssektori ettevõtjate esimese taseme põhiomavahenditesse kuuluvates instrumentides, kus finantsinstitutsioonil on oluline investeering</w:t>
            </w:r>
          </w:p>
          <w:p w14:paraId="6D7C87B8" w14:textId="1F238977" w:rsidR="00674BF5" w:rsidRPr="00F4480C" w:rsidRDefault="00674BF5" w:rsidP="00487A02">
            <w:pPr>
              <w:pStyle w:val="InstructionsText"/>
            </w:pPr>
            <w:r w:rsidRPr="00F4480C">
              <w:t>Määruse (EL) nr 575/2013 artiklid 44, 45, 47 ja 49</w:t>
            </w:r>
          </w:p>
          <w:p w14:paraId="5D6F7E46" w14:textId="77777777" w:rsidR="00674BF5" w:rsidRPr="00F4480C" w:rsidRDefault="00674BF5" w:rsidP="00487A02">
            <w:pPr>
              <w:pStyle w:val="InstructionsText"/>
            </w:pPr>
            <w:r w:rsidRPr="00F4480C">
              <w:t>Otsesed osalused selliste finantssektori ettevõtjate esimese taseme põhiomavahenditesse kuuluvates instrumentides, kus finantsinstitutsioonil on oluline investeering, välja arvatud:</w:t>
            </w:r>
          </w:p>
          <w:p w14:paraId="194C3AF1" w14:textId="77777777" w:rsidR="00674BF5" w:rsidRPr="00F4480C" w:rsidRDefault="00674BF5" w:rsidP="00487A02">
            <w:pPr>
              <w:pStyle w:val="InstructionsText"/>
            </w:pPr>
            <w:r w:rsidRPr="00F4480C">
              <w:t>a)</w:t>
            </w:r>
            <w:r w:rsidRPr="00F4480C">
              <w:tab/>
              <w:t xml:space="preserve">väärtpaberite emissiooni tagamisega seotud positsioonid, mida hoitakse viis tööpäeva või vähem; </w:t>
            </w:r>
          </w:p>
          <w:p w14:paraId="1C7DFE87" w14:textId="77777777" w:rsidR="00674BF5" w:rsidRPr="00F4480C" w:rsidRDefault="00674BF5" w:rsidP="00487A02">
            <w:pPr>
              <w:pStyle w:val="InstructionsText"/>
            </w:pPr>
            <w:r w:rsidRPr="00F4480C">
              <w:t>b)</w:t>
            </w:r>
            <w:r w:rsidRPr="00F4480C">
              <w:tab/>
              <w:t xml:space="preserve">summad, mis on seotud investeeringutega, mille suhtes kohaldatakse mõnd artikli 49 kohast alternatiivi ning </w:t>
            </w:r>
          </w:p>
          <w:p w14:paraId="289A45C1" w14:textId="6EC76E90" w:rsidR="00674BF5" w:rsidRPr="00F4480C" w:rsidRDefault="00674BF5" w:rsidP="0049092A">
            <w:pPr>
              <w:pStyle w:val="InstructionsText"/>
            </w:pPr>
            <w:r w:rsidRPr="00F4480C">
              <w:t>c)</w:t>
            </w:r>
            <w:r w:rsidRPr="00F4480C">
              <w:tab/>
              <w:t>osalused, mida käsitatakse vastastikuse ristosalusena vastavalt määruse (EL) nr 575/2013 artikli 36 lõike 1 punktile g.</w:t>
            </w:r>
          </w:p>
        </w:tc>
      </w:tr>
      <w:tr w:rsidR="00674BF5" w:rsidRPr="00F4480C" w14:paraId="23D8B08B" w14:textId="77777777" w:rsidTr="00674BF5">
        <w:tc>
          <w:tcPr>
            <w:tcW w:w="1474" w:type="dxa"/>
          </w:tcPr>
          <w:p w14:paraId="6B2C1D26" w14:textId="77777777" w:rsidR="00674BF5" w:rsidRPr="00F4480C" w:rsidRDefault="00754ADC" w:rsidP="00487A02">
            <w:pPr>
              <w:pStyle w:val="InstructionsText"/>
            </w:pPr>
            <w:r w:rsidRPr="00F4480C">
              <w:t>0470</w:t>
            </w:r>
          </w:p>
        </w:tc>
        <w:tc>
          <w:tcPr>
            <w:tcW w:w="7049" w:type="dxa"/>
          </w:tcPr>
          <w:p w14:paraId="166738D6" w14:textId="77777777" w:rsidR="00674BF5" w:rsidRPr="00F4480C" w:rsidRDefault="00674BF5" w:rsidP="00487A02">
            <w:pPr>
              <w:pStyle w:val="InstructionsText"/>
            </w:pPr>
            <w:r w:rsidRPr="00F4480C">
              <w:rPr>
                <w:rStyle w:val="InstructionsTabelleberschrift"/>
                <w:rFonts w:ascii="Times New Roman" w:hAnsi="Times New Roman"/>
                <w:sz w:val="24"/>
              </w:rPr>
              <w:t>15.1.2.</w:t>
            </w:r>
            <w:r w:rsidRPr="00F4480C">
              <w:tab/>
            </w:r>
            <w:r w:rsidRPr="00F4480C">
              <w:rPr>
                <w:rStyle w:val="InstructionsTabelleberschrift"/>
                <w:rFonts w:ascii="Times New Roman" w:hAnsi="Times New Roman"/>
                <w:sz w:val="24"/>
              </w:rPr>
              <w:t>(−) Lubatud lühikeste positsioonide tasaarvestamine seoses sellise otsese koguosalusega, mida on eespool arvesse võetud</w:t>
            </w:r>
          </w:p>
          <w:p w14:paraId="10FC314D" w14:textId="136D8EAB" w:rsidR="00674BF5" w:rsidRPr="00F4480C" w:rsidRDefault="00674BF5" w:rsidP="00487A02">
            <w:pPr>
              <w:pStyle w:val="InstructionsText"/>
            </w:pPr>
            <w:r w:rsidRPr="00F4480C">
              <w:t>Määruse (EL) nr 575/2013 artikkel 45</w:t>
            </w:r>
          </w:p>
          <w:p w14:paraId="35FC1C5B" w14:textId="17B28638" w:rsidR="00674BF5" w:rsidRPr="00F4480C" w:rsidRDefault="00674BF5" w:rsidP="00487A02">
            <w:pPr>
              <w:pStyle w:val="InstructionsText"/>
            </w:pPr>
            <w:r w:rsidRPr="00F4480C">
              <w:t>Määruse (EL) nr 575/2013 artikli 45 punkti a kohaselt on lubatud tasaarvestada samas aluspositsioonis olevad lühikesed positsioonid, kui nende lõpptähtaeg on sama või hilisem kui pikal positsioonil või järelejäänud tähtaeg on vähemalt üks aasta.</w:t>
            </w:r>
          </w:p>
        </w:tc>
      </w:tr>
      <w:tr w:rsidR="00674BF5" w:rsidRPr="00F4480C" w14:paraId="54008C1C" w14:textId="77777777" w:rsidTr="00674BF5">
        <w:tc>
          <w:tcPr>
            <w:tcW w:w="1474" w:type="dxa"/>
          </w:tcPr>
          <w:p w14:paraId="4AF98409" w14:textId="77777777" w:rsidR="00674BF5" w:rsidRPr="00F4480C" w:rsidRDefault="00754ADC" w:rsidP="00487A02">
            <w:pPr>
              <w:pStyle w:val="InstructionsText"/>
            </w:pPr>
            <w:r w:rsidRPr="00F4480C">
              <w:t>0480</w:t>
            </w:r>
          </w:p>
        </w:tc>
        <w:tc>
          <w:tcPr>
            <w:tcW w:w="7049" w:type="dxa"/>
          </w:tcPr>
          <w:p w14:paraId="614B284E" w14:textId="77777777" w:rsidR="00674BF5" w:rsidRPr="00F4480C" w:rsidRDefault="00674BF5" w:rsidP="00487A02">
            <w:pPr>
              <w:pStyle w:val="InstructionsText"/>
            </w:pPr>
            <w:r w:rsidRPr="00F4480C">
              <w:rPr>
                <w:rStyle w:val="InstructionsTabelleberschrift"/>
                <w:rFonts w:ascii="Times New Roman" w:hAnsi="Times New Roman"/>
                <w:sz w:val="24"/>
              </w:rPr>
              <w:t>15.2</w:t>
            </w:r>
            <w:r w:rsidRPr="00F4480C">
              <w:tab/>
            </w:r>
            <w:r w:rsidRPr="00F4480C">
              <w:rPr>
                <w:rStyle w:val="InstructionsTabelleberschrift"/>
                <w:rFonts w:ascii="Times New Roman" w:hAnsi="Times New Roman"/>
                <w:sz w:val="24"/>
              </w:rPr>
              <w:t>Kaudsed osalused selliste finantssektori ettevõtjate esimese taseme põhiomavahenditesse kuuluvates instrumentides, kus finantsinstitutsioonil on oluline investeering</w:t>
            </w:r>
          </w:p>
          <w:p w14:paraId="1B562CC7" w14:textId="0DA77585" w:rsidR="00674BF5" w:rsidRPr="00F4480C" w:rsidRDefault="00674BF5" w:rsidP="00487A02">
            <w:pPr>
              <w:pStyle w:val="InstructionsText"/>
            </w:pPr>
            <w:r w:rsidRPr="00F4480C">
              <w:t>Määruse (EL) nr 575/2013 artikli 4 lõike 1 punkt 114 ning artiklid 44 ja 45</w:t>
            </w:r>
          </w:p>
        </w:tc>
      </w:tr>
      <w:tr w:rsidR="00674BF5" w:rsidRPr="00F4480C" w14:paraId="09D859CD" w14:textId="77777777" w:rsidTr="00674BF5">
        <w:tc>
          <w:tcPr>
            <w:tcW w:w="1474" w:type="dxa"/>
          </w:tcPr>
          <w:p w14:paraId="340BE264" w14:textId="77777777" w:rsidR="00674BF5" w:rsidRPr="00F4480C" w:rsidRDefault="00754ADC" w:rsidP="00487A02">
            <w:pPr>
              <w:pStyle w:val="InstructionsText"/>
            </w:pPr>
            <w:r w:rsidRPr="00F4480C">
              <w:t>0490</w:t>
            </w:r>
          </w:p>
        </w:tc>
        <w:tc>
          <w:tcPr>
            <w:tcW w:w="7049" w:type="dxa"/>
          </w:tcPr>
          <w:p w14:paraId="46F8F676" w14:textId="77777777" w:rsidR="00674BF5" w:rsidRPr="00F4480C" w:rsidRDefault="00674BF5" w:rsidP="00487A02">
            <w:pPr>
              <w:pStyle w:val="InstructionsText"/>
            </w:pPr>
            <w:r w:rsidRPr="00F4480C">
              <w:rPr>
                <w:rStyle w:val="InstructionsTabelleberschrift"/>
                <w:rFonts w:ascii="Times New Roman" w:hAnsi="Times New Roman"/>
                <w:sz w:val="24"/>
              </w:rPr>
              <w:t>15.2.1.</w:t>
            </w:r>
            <w:r w:rsidRPr="00F4480C">
              <w:tab/>
            </w:r>
            <w:r w:rsidRPr="00F4480C">
              <w:rPr>
                <w:rStyle w:val="InstructionsTabelleberschrift"/>
                <w:rFonts w:ascii="Times New Roman" w:hAnsi="Times New Roman"/>
                <w:sz w:val="24"/>
              </w:rPr>
              <w:t>Kaudne koguosalus selliste finantssektori ettevõtjate esimese taseme põhiomavahenditesse kuuluvates instrumentides, kus finantsinstitutsioonil on oluline investeering</w:t>
            </w:r>
          </w:p>
          <w:p w14:paraId="5813E86E" w14:textId="5F8831BD" w:rsidR="00674BF5" w:rsidRPr="00F4480C" w:rsidRDefault="0049092A" w:rsidP="00487A02">
            <w:pPr>
              <w:pStyle w:val="InstructionsText"/>
            </w:pPr>
            <w:r w:rsidRPr="00F4480C">
              <w:t>Määruse (EL) nr 575/2013 artikli 4 lõike 1 punkt 114 ning artiklid 44 ja 45</w:t>
            </w:r>
          </w:p>
          <w:p w14:paraId="0EC89C74" w14:textId="77777777" w:rsidR="00674BF5" w:rsidRPr="00F4480C" w:rsidRDefault="00674BF5" w:rsidP="00487A02">
            <w:pPr>
              <w:pStyle w:val="InstructionsText"/>
            </w:pPr>
            <w:r w:rsidRPr="00F4480C">
              <w:t>Kajastatav summa vastab kauplemisportfellis hoitavatele finantssektori ettevõtjate kapitaliinstrumentides olevatele kaudsetele osalustele, mis on indeksipõhistes väärtpaberites olevate osaluste vormis. Selleks arvutatakse aluspositsioon indeksite koosseisu kuuluvates finantssektori ettevõtjate kapitaliinstrumentides.</w:t>
            </w:r>
          </w:p>
          <w:p w14:paraId="4126D579" w14:textId="3E9C4FE1" w:rsidR="00674BF5" w:rsidRPr="00F4480C" w:rsidRDefault="00674BF5" w:rsidP="0049092A">
            <w:pPr>
              <w:pStyle w:val="InstructionsText"/>
            </w:pPr>
            <w:r w:rsidRPr="00F4480C">
              <w:t>Arvesse ei võeta osalusi, mida käsitatakse vastastikuse ristosalusena vastavalt määruse (EL) nr 575/2013 artikli 36 lõike 1 punktile g.</w:t>
            </w:r>
          </w:p>
        </w:tc>
      </w:tr>
      <w:tr w:rsidR="00674BF5" w:rsidRPr="00F4480C" w14:paraId="6D7D399B" w14:textId="77777777" w:rsidTr="00674BF5">
        <w:tc>
          <w:tcPr>
            <w:tcW w:w="1474" w:type="dxa"/>
          </w:tcPr>
          <w:p w14:paraId="4BF9D4F4" w14:textId="77777777" w:rsidR="00674BF5" w:rsidRPr="00F4480C" w:rsidRDefault="00754ADC" w:rsidP="00487A02">
            <w:pPr>
              <w:pStyle w:val="InstructionsText"/>
            </w:pPr>
            <w:r w:rsidRPr="00F4480C">
              <w:t>0500</w:t>
            </w:r>
          </w:p>
        </w:tc>
        <w:tc>
          <w:tcPr>
            <w:tcW w:w="7049" w:type="dxa"/>
          </w:tcPr>
          <w:p w14:paraId="4A6B796B" w14:textId="77777777" w:rsidR="00674BF5" w:rsidRPr="00F4480C" w:rsidRDefault="00674BF5" w:rsidP="00487A02">
            <w:pPr>
              <w:pStyle w:val="InstructionsText"/>
            </w:pPr>
            <w:r w:rsidRPr="00F4480C">
              <w:rPr>
                <w:rStyle w:val="InstructionsTabelleberschrift"/>
                <w:rFonts w:ascii="Times New Roman" w:hAnsi="Times New Roman"/>
                <w:sz w:val="24"/>
              </w:rPr>
              <w:t>15.2.2.</w:t>
            </w:r>
            <w:r w:rsidRPr="00F4480C">
              <w:tab/>
            </w:r>
            <w:r w:rsidRPr="00F4480C">
              <w:rPr>
                <w:rStyle w:val="InstructionsTabelleberschrift"/>
                <w:rFonts w:ascii="Times New Roman" w:hAnsi="Times New Roman"/>
                <w:sz w:val="24"/>
              </w:rPr>
              <w:t>(−) Lubatud lühikeste positsioonide tasaarvestamine seoses sellise kaudse koguosalusega, mida on eespool arvesse võetud</w:t>
            </w:r>
          </w:p>
          <w:p w14:paraId="181DE37A" w14:textId="6C543A3E" w:rsidR="00674BF5" w:rsidRPr="00F4480C" w:rsidRDefault="0049092A" w:rsidP="00487A02">
            <w:pPr>
              <w:pStyle w:val="InstructionsText"/>
            </w:pPr>
            <w:r w:rsidRPr="00F4480C">
              <w:t>Määruse (EL) nr 575/2013 artikli 4 lõike 1 punkt 114 ja artikkel 45</w:t>
            </w:r>
          </w:p>
          <w:p w14:paraId="4DAC7E7C" w14:textId="6B211980" w:rsidR="00674BF5" w:rsidRPr="00F4480C" w:rsidRDefault="0049092A" w:rsidP="00487A02">
            <w:pPr>
              <w:pStyle w:val="InstructionsText"/>
            </w:pPr>
            <w:r w:rsidRPr="00F4480C">
              <w:t xml:space="preserve">Määruse (EL) nr 575/2013 artikli 45 punkti a kohaselt on lubatud tasaarvestada samas aluspositsioonis olevad lühikesed positsioonid, kui </w:t>
            </w:r>
            <w:r w:rsidRPr="00F4480C">
              <w:lastRenderedPageBreak/>
              <w:t>nende lõpptähtaeg on sama või hilisem kui pikal positsioonil või järelejäänud tähtaeg on vähemalt üks aasta.</w:t>
            </w:r>
          </w:p>
        </w:tc>
      </w:tr>
      <w:tr w:rsidR="00674BF5" w:rsidRPr="00F4480C" w14:paraId="49921B08" w14:textId="77777777" w:rsidTr="00674BF5">
        <w:tc>
          <w:tcPr>
            <w:tcW w:w="1474" w:type="dxa"/>
          </w:tcPr>
          <w:p w14:paraId="7817D1FC" w14:textId="77777777" w:rsidR="00674BF5" w:rsidRPr="00F4480C" w:rsidRDefault="00754ADC" w:rsidP="00487A02">
            <w:pPr>
              <w:pStyle w:val="InstructionsText"/>
            </w:pPr>
            <w:r w:rsidRPr="00F4480C">
              <w:lastRenderedPageBreak/>
              <w:t>0501</w:t>
            </w:r>
          </w:p>
        </w:tc>
        <w:tc>
          <w:tcPr>
            <w:tcW w:w="7049" w:type="dxa"/>
          </w:tcPr>
          <w:p w14:paraId="44DFB94B" w14:textId="77777777" w:rsidR="00674BF5" w:rsidRPr="00F4480C" w:rsidRDefault="00674BF5" w:rsidP="00487A02">
            <w:pPr>
              <w:pStyle w:val="InstructionsText"/>
            </w:pPr>
            <w:r w:rsidRPr="00F4480C">
              <w:rPr>
                <w:rStyle w:val="InstructionsTabelleberschrift"/>
                <w:rFonts w:ascii="Times New Roman" w:hAnsi="Times New Roman"/>
                <w:sz w:val="24"/>
              </w:rPr>
              <w:t>15.3</w:t>
            </w:r>
            <w:r w:rsidRPr="00F4480C">
              <w:tab/>
            </w:r>
            <w:r w:rsidRPr="00F4480C">
              <w:rPr>
                <w:rStyle w:val="InstructionsTabelleberschrift"/>
                <w:rFonts w:ascii="Times New Roman" w:hAnsi="Times New Roman"/>
                <w:sz w:val="24"/>
              </w:rPr>
              <w:t>Sünteetilised osalused selliste finantssektori ettevõtjate esimese taseme põhiomavahenditesse kuuluvates instrumentides, kus finantsinstitutsioonil on oluline investeering</w:t>
            </w:r>
          </w:p>
          <w:p w14:paraId="55D438C1" w14:textId="764B4EF0" w:rsidR="00674BF5" w:rsidRPr="00F4480C" w:rsidRDefault="00674BF5" w:rsidP="00487A02">
            <w:pPr>
              <w:pStyle w:val="InstructionsText"/>
            </w:pPr>
            <w:r w:rsidRPr="00F4480C">
              <w:t>Määruse (EL) nr 575/2013 artikli 4 lõike 1 punkt 126 ning artiklid 44 ja 45</w:t>
            </w:r>
          </w:p>
        </w:tc>
      </w:tr>
      <w:tr w:rsidR="00674BF5" w:rsidRPr="00F4480C" w14:paraId="10AB1F83" w14:textId="77777777" w:rsidTr="00674BF5">
        <w:tc>
          <w:tcPr>
            <w:tcW w:w="1474" w:type="dxa"/>
          </w:tcPr>
          <w:p w14:paraId="0523D05C" w14:textId="77777777" w:rsidR="00674BF5" w:rsidRPr="00F4480C" w:rsidRDefault="00754ADC" w:rsidP="00487A02">
            <w:pPr>
              <w:pStyle w:val="InstructionsText"/>
            </w:pPr>
            <w:r w:rsidRPr="00F4480C">
              <w:t>0502</w:t>
            </w:r>
          </w:p>
        </w:tc>
        <w:tc>
          <w:tcPr>
            <w:tcW w:w="7049" w:type="dxa"/>
          </w:tcPr>
          <w:p w14:paraId="49FD13B7" w14:textId="77777777" w:rsidR="00674BF5" w:rsidRPr="00F4480C" w:rsidRDefault="00674BF5" w:rsidP="00487A02">
            <w:pPr>
              <w:pStyle w:val="InstructionsText"/>
            </w:pPr>
            <w:r w:rsidRPr="00F4480C">
              <w:rPr>
                <w:rStyle w:val="InstructionsTabelleberschrift"/>
                <w:rFonts w:ascii="Times New Roman" w:hAnsi="Times New Roman"/>
                <w:sz w:val="24"/>
              </w:rPr>
              <w:t>15.3.1.</w:t>
            </w:r>
            <w:r w:rsidRPr="00F4480C">
              <w:tab/>
            </w:r>
            <w:r w:rsidRPr="00F4480C">
              <w:rPr>
                <w:rStyle w:val="InstructionsTabelleberschrift"/>
                <w:rFonts w:ascii="Times New Roman" w:hAnsi="Times New Roman"/>
                <w:sz w:val="24"/>
              </w:rPr>
              <w:t>Sünteetiline koguosalus selliste finantssektori ettevõtjate esimese taseme põhiomavahenditesse kuuluvates instrumentides, kus finantsinstitutsioonil on oluline investeering</w:t>
            </w:r>
          </w:p>
          <w:p w14:paraId="0CEA3976" w14:textId="4220351D" w:rsidR="00674BF5" w:rsidRPr="00F4480C" w:rsidRDefault="0049092A" w:rsidP="00487A02">
            <w:pPr>
              <w:pStyle w:val="InstructionsText"/>
            </w:pPr>
            <w:r w:rsidRPr="00F4480C">
              <w:t>Määruse (EL) nr 575/2013 artikli 4 lõike 1 punkt 126 ning artiklid 44 ja 45</w:t>
            </w:r>
          </w:p>
        </w:tc>
      </w:tr>
      <w:tr w:rsidR="00674BF5" w:rsidRPr="00F4480C" w14:paraId="7A3FAE46" w14:textId="77777777" w:rsidTr="00674BF5">
        <w:tc>
          <w:tcPr>
            <w:tcW w:w="1474" w:type="dxa"/>
          </w:tcPr>
          <w:p w14:paraId="0FE4AE8C" w14:textId="77777777" w:rsidR="00674BF5" w:rsidRPr="00F4480C" w:rsidRDefault="00754ADC" w:rsidP="00487A02">
            <w:pPr>
              <w:pStyle w:val="InstructionsText"/>
            </w:pPr>
            <w:r w:rsidRPr="00F4480C">
              <w:t>0503</w:t>
            </w:r>
          </w:p>
        </w:tc>
        <w:tc>
          <w:tcPr>
            <w:tcW w:w="7049" w:type="dxa"/>
          </w:tcPr>
          <w:p w14:paraId="5308EF0D" w14:textId="77777777" w:rsidR="00674BF5" w:rsidRPr="00F4480C" w:rsidRDefault="00674BF5" w:rsidP="00487A02">
            <w:pPr>
              <w:pStyle w:val="InstructionsText"/>
            </w:pPr>
            <w:r w:rsidRPr="00F4480C">
              <w:rPr>
                <w:rStyle w:val="InstructionsTabelleberschrift"/>
                <w:rFonts w:ascii="Times New Roman" w:hAnsi="Times New Roman"/>
                <w:sz w:val="24"/>
              </w:rPr>
              <w:t>15.3.2.</w:t>
            </w:r>
            <w:r w:rsidRPr="00F4480C">
              <w:tab/>
            </w:r>
            <w:r w:rsidRPr="00F4480C">
              <w:rPr>
                <w:rStyle w:val="InstructionsTabelleberschrift"/>
                <w:rFonts w:ascii="Times New Roman" w:hAnsi="Times New Roman"/>
                <w:sz w:val="24"/>
              </w:rPr>
              <w:t>(−) Lubatud lühikeste positsioonide tasaarvestamine seoses sellise sünteetilise koguosalusega, mida on eespool arvesse võetud</w:t>
            </w:r>
          </w:p>
          <w:p w14:paraId="18C7966C" w14:textId="42656B0D" w:rsidR="00674BF5" w:rsidRPr="00F4480C" w:rsidRDefault="0049092A" w:rsidP="00487A02">
            <w:pPr>
              <w:pStyle w:val="InstructionsText"/>
            </w:pPr>
            <w:r w:rsidRPr="00F4480C">
              <w:t>Määruse (EL) nr 575/2013 artikli 4 lõike 1 punkt 126 ja artikkel 45</w:t>
            </w:r>
          </w:p>
          <w:p w14:paraId="3BE278C3" w14:textId="47C8A1E6" w:rsidR="002D31E5" w:rsidRPr="00F4480C" w:rsidRDefault="0049092A" w:rsidP="000D04B6">
            <w:pPr>
              <w:pStyle w:val="InstructionsText"/>
            </w:pPr>
            <w:r w:rsidRPr="00F4480C">
              <w:t>Määruse (EL) nr 575/2013 artikli 45 punkti a kohaselt on lubatud tasaarvestada samas aluspositsioonis olevad lühikesed positsioonid, kui nende lõpptähtaeg on sama või hilisem kui pikal positsioonil või järelejäänud tähtaeg on vähemalt üks aasta.</w:t>
            </w:r>
          </w:p>
        </w:tc>
      </w:tr>
      <w:tr w:rsidR="00916197" w:rsidRPr="00F4480C" w14:paraId="4F901998" w14:textId="77777777" w:rsidTr="00674BF5">
        <w:tc>
          <w:tcPr>
            <w:tcW w:w="1474" w:type="dxa"/>
          </w:tcPr>
          <w:p w14:paraId="780DA0AC" w14:textId="77777777" w:rsidR="00916197" w:rsidRPr="00F4480C" w:rsidRDefault="00916197" w:rsidP="00487A02">
            <w:pPr>
              <w:pStyle w:val="InstructionsText"/>
            </w:pPr>
            <w:r w:rsidRPr="00F4480C">
              <w:t>0504</w:t>
            </w:r>
          </w:p>
        </w:tc>
        <w:tc>
          <w:tcPr>
            <w:tcW w:w="7049" w:type="dxa"/>
          </w:tcPr>
          <w:p w14:paraId="3DD9E065" w14:textId="58C65762" w:rsidR="00916197" w:rsidRPr="00F4480C" w:rsidRDefault="00916197"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Investeeringud selliste finantssektori ettevõtjate esimese taseme põhiomavahenditesse, kus finantsinstitutsioonil on oluline investeering – kohaldatakse riskikaalu 250 %</w:t>
            </w:r>
          </w:p>
          <w:p w14:paraId="6A824A8C" w14:textId="17D58578" w:rsidR="00916197" w:rsidRPr="00F4480C" w:rsidRDefault="00916197" w:rsidP="00487A02">
            <w:pPr>
              <w:pStyle w:val="InstructionsText"/>
            </w:pPr>
            <w:r w:rsidRPr="00F4480C">
              <w:t>Määruse (EL) nr 575/2013 artikli 48 lõige 4</w:t>
            </w:r>
          </w:p>
          <w:p w14:paraId="2372BE1E" w14:textId="4C134170" w:rsidR="00916197" w:rsidRPr="00F4480C" w:rsidRDefault="00916197" w:rsidP="00487A02">
            <w:pPr>
              <w:pStyle w:val="InstructionsText"/>
            </w:pPr>
            <w:r w:rsidRPr="00F4480C">
              <w:t>Finantssektori ettevõtjate esimese taseme põhiomavahenditesse tehtud oluliste investeeringute summa, mida määruse (EL) nr 575/2013 artikli 48 lõike 1 kohaselt maha ei arvata, aga millele kohaldatakse sama artikli lõike 4 kohaselt 250 %-list riskikaalu.</w:t>
            </w:r>
          </w:p>
          <w:p w14:paraId="03F455E6" w14:textId="77777777" w:rsidR="00916197" w:rsidRPr="00F4480C" w:rsidRDefault="00916197" w:rsidP="00487A02">
            <w:pPr>
              <w:pStyle w:val="InstructionsText"/>
              <w:rPr>
                <w:rStyle w:val="InstructionsTabelleberschrift"/>
                <w:rFonts w:ascii="Times New Roman" w:hAnsi="Times New Roman"/>
                <w:sz w:val="24"/>
              </w:rPr>
            </w:pPr>
            <w:r w:rsidRPr="00F4480C">
              <w:t>Kajastatav summa on oluliste investeeringute summa enne riskikaalu kohaldamist.</w:t>
            </w:r>
          </w:p>
        </w:tc>
      </w:tr>
      <w:tr w:rsidR="00674BF5" w:rsidRPr="00F4480C" w14:paraId="7E7D9F04" w14:textId="77777777" w:rsidTr="00674BF5">
        <w:tc>
          <w:tcPr>
            <w:tcW w:w="1474" w:type="dxa"/>
          </w:tcPr>
          <w:p w14:paraId="6632A92B" w14:textId="77777777" w:rsidR="00674BF5" w:rsidRPr="00F4480C" w:rsidRDefault="00754ADC" w:rsidP="00487A02">
            <w:pPr>
              <w:pStyle w:val="InstructionsText"/>
            </w:pPr>
            <w:r w:rsidRPr="00F4480C">
              <w:t>0510</w:t>
            </w:r>
          </w:p>
        </w:tc>
        <w:tc>
          <w:tcPr>
            <w:tcW w:w="7049" w:type="dxa"/>
          </w:tcPr>
          <w:p w14:paraId="4090C55E" w14:textId="77777777" w:rsidR="00674BF5" w:rsidRPr="00F4480C" w:rsidRDefault="00674BF5" w:rsidP="00487A02">
            <w:pPr>
              <w:pStyle w:val="InstructionsText"/>
            </w:pPr>
            <w:r w:rsidRPr="00F4480C">
              <w:rPr>
                <w:rStyle w:val="InstructionsTabelleberschrift"/>
                <w:rFonts w:ascii="Times New Roman" w:hAnsi="Times New Roman"/>
                <w:sz w:val="24"/>
              </w:rPr>
              <w:t>16. Osalused selliste finantssektori ettevõtjate täiendavatesse esimese taseme omavahenditesse kuuluvates instrumentides, kus finantsinstitutsioonil on oluline investeering, pärast lühikeste positsioonide mahaarvamist</w:t>
            </w:r>
          </w:p>
          <w:p w14:paraId="0CF06C76" w14:textId="793BD00A" w:rsidR="00674BF5" w:rsidRPr="00F4480C" w:rsidRDefault="00674BF5" w:rsidP="00487A02">
            <w:pPr>
              <w:pStyle w:val="InstructionsText"/>
            </w:pPr>
            <w:r w:rsidRPr="00F4480C">
              <w:t>Määruse (EL) nr 575/2013 artiklid 58 ja 59</w:t>
            </w:r>
          </w:p>
        </w:tc>
      </w:tr>
      <w:tr w:rsidR="00674BF5" w:rsidRPr="00F4480C" w14:paraId="5085F8C1" w14:textId="77777777" w:rsidTr="00674BF5">
        <w:tc>
          <w:tcPr>
            <w:tcW w:w="1474" w:type="dxa"/>
          </w:tcPr>
          <w:p w14:paraId="344A467A" w14:textId="77777777" w:rsidR="00674BF5" w:rsidRPr="00F4480C" w:rsidRDefault="00754ADC" w:rsidP="00487A02">
            <w:pPr>
              <w:pStyle w:val="InstructionsText"/>
            </w:pPr>
            <w:r w:rsidRPr="00F4480C">
              <w:t>0520</w:t>
            </w:r>
          </w:p>
        </w:tc>
        <w:tc>
          <w:tcPr>
            <w:tcW w:w="7049" w:type="dxa"/>
          </w:tcPr>
          <w:p w14:paraId="207E9110" w14:textId="77777777" w:rsidR="00674BF5" w:rsidRPr="00F4480C" w:rsidRDefault="00674BF5" w:rsidP="00487A02">
            <w:pPr>
              <w:pStyle w:val="InstructionsText"/>
            </w:pPr>
            <w:r w:rsidRPr="00F4480C">
              <w:rPr>
                <w:rStyle w:val="InstructionsTabelleberschrift"/>
                <w:rFonts w:ascii="Times New Roman" w:hAnsi="Times New Roman"/>
                <w:sz w:val="24"/>
              </w:rPr>
              <w:t>16.1</w:t>
            </w:r>
            <w:r w:rsidRPr="00F4480C">
              <w:tab/>
            </w:r>
            <w:r w:rsidRPr="00F4480C">
              <w:rPr>
                <w:rStyle w:val="InstructionsTabelleberschrift"/>
                <w:rFonts w:ascii="Times New Roman" w:hAnsi="Times New Roman"/>
                <w:sz w:val="24"/>
              </w:rPr>
              <w:t>Otsesed osalused selliste finantssektori ettevõtjate täiendavatesse esimese taseme omavahenditesse kuuluvates instrumentides, kus finantsinstitutsioonil on oluline investeering</w:t>
            </w:r>
          </w:p>
          <w:p w14:paraId="328FC504" w14:textId="06A8FC95" w:rsidR="00674BF5" w:rsidRPr="00F4480C" w:rsidRDefault="00674BF5" w:rsidP="00487A02">
            <w:pPr>
              <w:pStyle w:val="InstructionsText"/>
            </w:pPr>
            <w:r w:rsidRPr="00F4480C">
              <w:t>Määruse (EL) nr 575/2013 artiklid 58 ja 59</w:t>
            </w:r>
          </w:p>
        </w:tc>
      </w:tr>
      <w:tr w:rsidR="00674BF5" w:rsidRPr="00F4480C" w14:paraId="5153A666" w14:textId="77777777" w:rsidTr="00674BF5">
        <w:tc>
          <w:tcPr>
            <w:tcW w:w="1474" w:type="dxa"/>
          </w:tcPr>
          <w:p w14:paraId="3EA4D6D6" w14:textId="77777777" w:rsidR="00674BF5" w:rsidRPr="00F4480C" w:rsidRDefault="00754ADC" w:rsidP="00487A02">
            <w:pPr>
              <w:pStyle w:val="InstructionsText"/>
            </w:pPr>
            <w:r w:rsidRPr="00F4480C">
              <w:t>0530</w:t>
            </w:r>
          </w:p>
        </w:tc>
        <w:tc>
          <w:tcPr>
            <w:tcW w:w="7049" w:type="dxa"/>
          </w:tcPr>
          <w:p w14:paraId="54D29799" w14:textId="77777777" w:rsidR="00674BF5" w:rsidRPr="00F4480C" w:rsidRDefault="00674BF5" w:rsidP="00487A02">
            <w:pPr>
              <w:pStyle w:val="InstructionsText"/>
            </w:pPr>
            <w:r w:rsidRPr="00F4480C">
              <w:rPr>
                <w:rStyle w:val="InstructionsTabelleberschrift"/>
                <w:rFonts w:ascii="Times New Roman" w:hAnsi="Times New Roman"/>
                <w:sz w:val="24"/>
              </w:rPr>
              <w:t>16.1.1.</w:t>
            </w:r>
            <w:r w:rsidRPr="00F4480C">
              <w:tab/>
            </w:r>
            <w:r w:rsidRPr="00F4480C">
              <w:rPr>
                <w:rStyle w:val="InstructionsTabelleberschrift"/>
                <w:rFonts w:ascii="Times New Roman" w:hAnsi="Times New Roman"/>
                <w:sz w:val="24"/>
              </w:rPr>
              <w:t>Otsene koguosalus selliste finantssektori ettevõtjate täiendavatesse esimese taseme omavahenditesse kuuluvates instrumentides, kus finantsinstitutsioonil on oluline investeering</w:t>
            </w:r>
          </w:p>
          <w:p w14:paraId="2E0EA9D7" w14:textId="1BEE97CE" w:rsidR="00674BF5" w:rsidRPr="00F4480C" w:rsidRDefault="00674BF5" w:rsidP="00487A02">
            <w:pPr>
              <w:pStyle w:val="InstructionsText"/>
            </w:pPr>
            <w:r w:rsidRPr="00F4480C">
              <w:t>Määruse (EL) nr 575/2013 artikkel 58</w:t>
            </w:r>
          </w:p>
          <w:p w14:paraId="03966E1B" w14:textId="77777777" w:rsidR="00674BF5" w:rsidRPr="00F4480C" w:rsidRDefault="00674BF5" w:rsidP="00487A02">
            <w:pPr>
              <w:pStyle w:val="InstructionsText"/>
            </w:pPr>
            <w:r w:rsidRPr="00F4480C">
              <w:lastRenderedPageBreak/>
              <w:t>Otsesed osalused selliste finantssektori ettevõtjate täiendavatesse esimese taseme omavahenditesse kuuluvates instrumentides, kus finantsinstitutsioonil on oluline investeering, välja arvatud:</w:t>
            </w:r>
          </w:p>
          <w:p w14:paraId="3D0AC2D9" w14:textId="5B5EA22C" w:rsidR="00674BF5" w:rsidRPr="00F4480C" w:rsidRDefault="00674BF5" w:rsidP="00487A02">
            <w:pPr>
              <w:pStyle w:val="InstructionsText"/>
            </w:pPr>
            <w:r w:rsidRPr="00F4480C">
              <w:t>a)</w:t>
            </w:r>
            <w:r w:rsidRPr="00F4480C">
              <w:tab/>
              <w:t>väärtpaberite emissiooni tagamisega seotud positsioonid, mida hoitakse viis tööpäeva või vähem (määruse (EL) nr 575/2013 artikli 56 punkt d) ning</w:t>
            </w:r>
          </w:p>
          <w:p w14:paraId="60E1CBC8" w14:textId="1149D5D1" w:rsidR="00674BF5" w:rsidRPr="00F4480C" w:rsidRDefault="00674BF5" w:rsidP="00487A02">
            <w:pPr>
              <w:pStyle w:val="InstructionsText"/>
            </w:pPr>
            <w:r w:rsidRPr="00F4480C">
              <w:t>b)</w:t>
            </w:r>
            <w:r w:rsidRPr="00F4480C">
              <w:tab/>
              <w:t>osalused, mida käsitatakse vastastikuse ristosalusena vastavalt määruse (EL) nr 575/2013 artikli 56 punktile b.</w:t>
            </w:r>
          </w:p>
        </w:tc>
      </w:tr>
      <w:tr w:rsidR="00674BF5" w:rsidRPr="00F4480C" w14:paraId="1157D67B" w14:textId="77777777" w:rsidTr="00674BF5">
        <w:tc>
          <w:tcPr>
            <w:tcW w:w="1474" w:type="dxa"/>
          </w:tcPr>
          <w:p w14:paraId="112382BB" w14:textId="77777777" w:rsidR="00674BF5" w:rsidRPr="00F4480C" w:rsidRDefault="00754ADC" w:rsidP="00487A02">
            <w:pPr>
              <w:pStyle w:val="InstructionsText"/>
            </w:pPr>
            <w:r w:rsidRPr="00F4480C">
              <w:lastRenderedPageBreak/>
              <w:t>0540</w:t>
            </w:r>
          </w:p>
        </w:tc>
        <w:tc>
          <w:tcPr>
            <w:tcW w:w="7049" w:type="dxa"/>
          </w:tcPr>
          <w:p w14:paraId="1A5AF416" w14:textId="77777777" w:rsidR="00674BF5" w:rsidRPr="00F4480C" w:rsidRDefault="00674BF5" w:rsidP="00487A02">
            <w:pPr>
              <w:pStyle w:val="InstructionsText"/>
            </w:pPr>
            <w:r w:rsidRPr="00F4480C">
              <w:rPr>
                <w:rStyle w:val="InstructionsTabelleberschrift"/>
                <w:rFonts w:ascii="Times New Roman" w:hAnsi="Times New Roman"/>
                <w:sz w:val="24"/>
              </w:rPr>
              <w:t>16.1.2.</w:t>
            </w:r>
            <w:r w:rsidRPr="00F4480C">
              <w:tab/>
            </w:r>
            <w:r w:rsidRPr="00F4480C">
              <w:rPr>
                <w:rStyle w:val="InstructionsTabelleberschrift"/>
                <w:rFonts w:ascii="Times New Roman" w:hAnsi="Times New Roman"/>
                <w:sz w:val="24"/>
              </w:rPr>
              <w:t>(−) Lubatud lühikeste positsioonide tasaarvestamine seoses sellise otsese koguosalusega, mida on eespool arvesse võetud</w:t>
            </w:r>
          </w:p>
          <w:p w14:paraId="2E52B3A7" w14:textId="4E8493DF" w:rsidR="00674BF5" w:rsidRPr="00F4480C" w:rsidRDefault="00674BF5" w:rsidP="00487A02">
            <w:pPr>
              <w:pStyle w:val="InstructionsText"/>
            </w:pPr>
            <w:r w:rsidRPr="00F4480C">
              <w:t>Määruse (EL) nr 575/2013 artikkel 59</w:t>
            </w:r>
          </w:p>
          <w:p w14:paraId="35C2E855" w14:textId="7CEF55BD" w:rsidR="00674BF5" w:rsidRPr="00F4480C" w:rsidRDefault="0049092A" w:rsidP="0049092A">
            <w:pPr>
              <w:pStyle w:val="InstructionsText"/>
            </w:pPr>
            <w:r w:rsidRPr="00F4480C">
              <w:t>Määruse (EL) nr 575/2013 artikli 59 punkti a kohaselt on lubatud tasaarvestada samas aluspositsioonis olevad lühikesed positsioonid, kui nende lõpptähtaeg on sama või hilisem kui pikal positsioonil või järelejäänud tähtaeg on vähemalt üks aasta.</w:t>
            </w:r>
          </w:p>
        </w:tc>
      </w:tr>
      <w:tr w:rsidR="00674BF5" w:rsidRPr="00F4480C" w14:paraId="3D938033" w14:textId="77777777" w:rsidTr="00674BF5">
        <w:tc>
          <w:tcPr>
            <w:tcW w:w="1474" w:type="dxa"/>
          </w:tcPr>
          <w:p w14:paraId="71CBD8BD" w14:textId="77777777" w:rsidR="00674BF5" w:rsidRPr="00F4480C" w:rsidRDefault="00754ADC" w:rsidP="00487A02">
            <w:pPr>
              <w:pStyle w:val="InstructionsText"/>
            </w:pPr>
            <w:r w:rsidRPr="00F4480C">
              <w:t>0550</w:t>
            </w:r>
          </w:p>
        </w:tc>
        <w:tc>
          <w:tcPr>
            <w:tcW w:w="7049" w:type="dxa"/>
          </w:tcPr>
          <w:p w14:paraId="3446C35F" w14:textId="77777777" w:rsidR="00674BF5" w:rsidRPr="00F4480C" w:rsidRDefault="00674BF5" w:rsidP="00487A02">
            <w:pPr>
              <w:pStyle w:val="InstructionsText"/>
            </w:pPr>
            <w:r w:rsidRPr="00F4480C">
              <w:rPr>
                <w:rStyle w:val="InstructionsTabelleberschrift"/>
                <w:rFonts w:ascii="Times New Roman" w:hAnsi="Times New Roman"/>
                <w:sz w:val="24"/>
              </w:rPr>
              <w:t>16.2</w:t>
            </w:r>
            <w:r w:rsidRPr="00F4480C">
              <w:tab/>
            </w:r>
            <w:r w:rsidRPr="00F4480C">
              <w:rPr>
                <w:rStyle w:val="InstructionsTabelleberschrift"/>
                <w:rFonts w:ascii="Times New Roman" w:hAnsi="Times New Roman"/>
                <w:sz w:val="24"/>
              </w:rPr>
              <w:t>Kaudsed osalused selliste finantssektori ettevõtjate täiendavatesse esimese taseme omavahenditesse kuuluvates instrumentides, kus finantsinstitutsioonil on oluline investeering</w:t>
            </w:r>
          </w:p>
          <w:p w14:paraId="19C1DEF8" w14:textId="7A1275FC" w:rsidR="00674BF5" w:rsidRPr="00F4480C" w:rsidRDefault="00674BF5" w:rsidP="00487A02">
            <w:pPr>
              <w:pStyle w:val="InstructionsText"/>
            </w:pPr>
            <w:r w:rsidRPr="00F4480C">
              <w:t>Määruse (EL) nr 575/2013 artikli 4 lõike 1 punkt 114 ning artiklid 58 ja 59</w:t>
            </w:r>
          </w:p>
        </w:tc>
      </w:tr>
      <w:tr w:rsidR="00674BF5" w:rsidRPr="00F4480C" w14:paraId="1A5B7A4C" w14:textId="77777777" w:rsidTr="00674BF5">
        <w:tc>
          <w:tcPr>
            <w:tcW w:w="1474" w:type="dxa"/>
          </w:tcPr>
          <w:p w14:paraId="5EA9EF87" w14:textId="77777777" w:rsidR="00674BF5" w:rsidRPr="00F4480C" w:rsidRDefault="00754ADC" w:rsidP="00487A02">
            <w:pPr>
              <w:pStyle w:val="InstructionsText"/>
            </w:pPr>
            <w:r w:rsidRPr="00F4480C">
              <w:t>0560</w:t>
            </w:r>
          </w:p>
        </w:tc>
        <w:tc>
          <w:tcPr>
            <w:tcW w:w="7049" w:type="dxa"/>
          </w:tcPr>
          <w:p w14:paraId="3857076D" w14:textId="77777777" w:rsidR="00674BF5" w:rsidRPr="00F4480C" w:rsidRDefault="00674BF5" w:rsidP="00487A02">
            <w:pPr>
              <w:pStyle w:val="InstructionsText"/>
            </w:pPr>
            <w:r w:rsidRPr="00F4480C">
              <w:rPr>
                <w:rStyle w:val="InstructionsTabelleberschrift"/>
                <w:rFonts w:ascii="Times New Roman" w:hAnsi="Times New Roman"/>
                <w:sz w:val="24"/>
              </w:rPr>
              <w:t>16.2.1.</w:t>
            </w:r>
            <w:r w:rsidRPr="00F4480C">
              <w:tab/>
            </w:r>
            <w:r w:rsidRPr="00F4480C">
              <w:rPr>
                <w:rStyle w:val="InstructionsTabelleberschrift"/>
                <w:rFonts w:ascii="Times New Roman" w:hAnsi="Times New Roman"/>
                <w:sz w:val="24"/>
              </w:rPr>
              <w:t>Kaudne koguosalus selliste finantssektori ettevõtjate täiendavatesse esimese taseme omavahenditesse kuuluvates instrumentides, kus finantsinstitutsioonil on oluline investeering</w:t>
            </w:r>
          </w:p>
          <w:p w14:paraId="7DC4C453" w14:textId="76F7C40D" w:rsidR="00674BF5" w:rsidRPr="00F4480C" w:rsidRDefault="0049092A" w:rsidP="00487A02">
            <w:pPr>
              <w:pStyle w:val="InstructionsText"/>
            </w:pPr>
            <w:r w:rsidRPr="00F4480C">
              <w:t>Määruse (EL) nr 575/2013 artikli 4 lõike 1 punkt 114 ning artiklid 58 ja 59</w:t>
            </w:r>
          </w:p>
          <w:p w14:paraId="00AC9B4B" w14:textId="77777777" w:rsidR="00674BF5" w:rsidRPr="00F4480C" w:rsidRDefault="00674BF5" w:rsidP="00487A02">
            <w:pPr>
              <w:pStyle w:val="InstructionsText"/>
            </w:pPr>
            <w:r w:rsidRPr="00F4480C">
              <w:t>Kajastatav summa vastab kauplemisportfellis hoitavatele finantssektori ettevõtjate kapitaliinstrumentides olevatele kaudsetele osalustele, mis on indeksipõhistes väärtpaberites olevate osaluste vormis. Selleks arvutatakse aluspositsioon indeksite koosseisu kuuluvates finantssektori ettevõtjate kapitaliinstrumentides.</w:t>
            </w:r>
          </w:p>
          <w:p w14:paraId="78CE3887" w14:textId="1FE7B656" w:rsidR="00674BF5" w:rsidRPr="00F4480C" w:rsidRDefault="00674BF5" w:rsidP="0049092A">
            <w:pPr>
              <w:pStyle w:val="InstructionsText"/>
            </w:pPr>
            <w:r w:rsidRPr="00F4480C">
              <w:t>Arvesse ei võeta osalusi, mida käsitatakse vastastikuse ristosalusena vastavalt määruse (EL) nr 575/2013 artikli 56 punktile b.</w:t>
            </w:r>
          </w:p>
        </w:tc>
      </w:tr>
      <w:tr w:rsidR="00674BF5" w:rsidRPr="00F4480C" w14:paraId="67D4114F" w14:textId="77777777" w:rsidTr="00674BF5">
        <w:tc>
          <w:tcPr>
            <w:tcW w:w="1474" w:type="dxa"/>
          </w:tcPr>
          <w:p w14:paraId="426F802A" w14:textId="77777777" w:rsidR="00674BF5" w:rsidRPr="00F4480C" w:rsidRDefault="00754ADC" w:rsidP="00487A02">
            <w:pPr>
              <w:pStyle w:val="InstructionsText"/>
            </w:pPr>
            <w:r w:rsidRPr="00F4480C">
              <w:t>0570</w:t>
            </w:r>
          </w:p>
        </w:tc>
        <w:tc>
          <w:tcPr>
            <w:tcW w:w="7049" w:type="dxa"/>
          </w:tcPr>
          <w:p w14:paraId="4A949AD5" w14:textId="77777777" w:rsidR="00674BF5" w:rsidRPr="00F4480C" w:rsidRDefault="00674BF5" w:rsidP="00487A02">
            <w:pPr>
              <w:pStyle w:val="InstructionsText"/>
            </w:pPr>
            <w:r w:rsidRPr="00F4480C">
              <w:rPr>
                <w:rStyle w:val="InstructionsTabelleberschrift"/>
                <w:rFonts w:ascii="Times New Roman" w:hAnsi="Times New Roman"/>
                <w:sz w:val="24"/>
              </w:rPr>
              <w:t>16.2.2.</w:t>
            </w:r>
            <w:r w:rsidRPr="00F4480C">
              <w:tab/>
            </w:r>
            <w:r w:rsidRPr="00F4480C">
              <w:rPr>
                <w:rStyle w:val="InstructionsTabelleberschrift"/>
                <w:rFonts w:ascii="Times New Roman" w:hAnsi="Times New Roman"/>
                <w:sz w:val="24"/>
              </w:rPr>
              <w:t>(−) Lubatud lühikeste positsioonide tasaarvestamine seoses sellise kaudse koguosalusega, mida on eespool arvesse võetud</w:t>
            </w:r>
          </w:p>
          <w:p w14:paraId="4204B379" w14:textId="6FB9278C" w:rsidR="00674BF5" w:rsidRPr="00F4480C" w:rsidRDefault="0049092A" w:rsidP="00487A02">
            <w:pPr>
              <w:pStyle w:val="InstructionsText"/>
            </w:pPr>
            <w:r w:rsidRPr="00F4480C">
              <w:t>Määruse (EL) nr 575/2013 artikli 4 lõike 1 punkt 114 ja artikkel 59</w:t>
            </w:r>
          </w:p>
          <w:p w14:paraId="4965F77B" w14:textId="1C7F55ED" w:rsidR="00674BF5" w:rsidRPr="00F4480C" w:rsidRDefault="00674BF5" w:rsidP="00487A02">
            <w:pPr>
              <w:pStyle w:val="InstructionsText"/>
            </w:pPr>
            <w:r w:rsidRPr="00F4480C">
              <w:t>Määruse (EL) nr 575/2013 artikli 59 punkti a kohaselt on lubatud tasaarvestada samas aluspositsioonis olevad lühikesed positsioonid, kui nende lõpptähtaeg on sama või hilisem kui pikal positsioonil või järelejäänud tähtaeg on vähemalt üks aasta.</w:t>
            </w:r>
          </w:p>
        </w:tc>
      </w:tr>
      <w:tr w:rsidR="00674BF5" w:rsidRPr="00F4480C" w14:paraId="3930E4FE" w14:textId="77777777" w:rsidTr="00674BF5">
        <w:tc>
          <w:tcPr>
            <w:tcW w:w="1474" w:type="dxa"/>
          </w:tcPr>
          <w:p w14:paraId="4DA8E58E" w14:textId="77777777" w:rsidR="00674BF5" w:rsidRPr="00F4480C" w:rsidRDefault="00754ADC" w:rsidP="00487A02">
            <w:pPr>
              <w:pStyle w:val="InstructionsText"/>
            </w:pPr>
            <w:r w:rsidRPr="00F4480C">
              <w:t>0571</w:t>
            </w:r>
          </w:p>
        </w:tc>
        <w:tc>
          <w:tcPr>
            <w:tcW w:w="7049" w:type="dxa"/>
          </w:tcPr>
          <w:p w14:paraId="637B5AF7" w14:textId="77777777" w:rsidR="00674BF5" w:rsidRPr="00F4480C" w:rsidRDefault="00674BF5" w:rsidP="00487A02">
            <w:pPr>
              <w:pStyle w:val="InstructionsText"/>
            </w:pPr>
            <w:r w:rsidRPr="00F4480C">
              <w:rPr>
                <w:rStyle w:val="InstructionsTabelleberschrift"/>
                <w:rFonts w:ascii="Times New Roman" w:hAnsi="Times New Roman"/>
                <w:sz w:val="24"/>
              </w:rPr>
              <w:t>16.3</w:t>
            </w:r>
            <w:r w:rsidRPr="00F4480C">
              <w:tab/>
            </w:r>
            <w:r w:rsidRPr="00F4480C">
              <w:rPr>
                <w:rStyle w:val="InstructionsTabelleberschrift"/>
                <w:rFonts w:ascii="Times New Roman" w:hAnsi="Times New Roman"/>
                <w:sz w:val="24"/>
              </w:rPr>
              <w:t>Sünteetilised osalused selliste finantssektori ettevõtjate täiendavatesse esimese taseme omavahenditesse kuuluvates instrumentides, kus finantsinstitutsioonil on oluline investeering</w:t>
            </w:r>
          </w:p>
          <w:p w14:paraId="0E5DA288" w14:textId="2D2F10A2" w:rsidR="00674BF5" w:rsidRPr="00F4480C" w:rsidRDefault="00674BF5" w:rsidP="00487A02">
            <w:pPr>
              <w:pStyle w:val="InstructionsText"/>
              <w:rPr>
                <w:rStyle w:val="InstructionsTabelleberschrift"/>
                <w:rFonts w:ascii="Times New Roman" w:hAnsi="Times New Roman"/>
                <w:b w:val="0"/>
                <w:bCs w:val="0"/>
                <w:sz w:val="24"/>
                <w:u w:val="none"/>
              </w:rPr>
            </w:pPr>
            <w:r w:rsidRPr="00F4480C">
              <w:lastRenderedPageBreak/>
              <w:t>Määruse (EL) nr 575/2013 artikli 4 lõike 1 punkt 126 ning artiklid 58 ja 59</w:t>
            </w:r>
          </w:p>
        </w:tc>
      </w:tr>
      <w:tr w:rsidR="00674BF5" w:rsidRPr="00F4480C" w14:paraId="13B53680" w14:textId="77777777" w:rsidTr="00674BF5">
        <w:tc>
          <w:tcPr>
            <w:tcW w:w="1474" w:type="dxa"/>
          </w:tcPr>
          <w:p w14:paraId="23CDB6D9" w14:textId="77777777" w:rsidR="00674BF5" w:rsidRPr="00F4480C" w:rsidRDefault="00754ADC" w:rsidP="00487A02">
            <w:pPr>
              <w:pStyle w:val="InstructionsText"/>
            </w:pPr>
            <w:r w:rsidRPr="00F4480C">
              <w:lastRenderedPageBreak/>
              <w:t>0572</w:t>
            </w:r>
          </w:p>
        </w:tc>
        <w:tc>
          <w:tcPr>
            <w:tcW w:w="7049" w:type="dxa"/>
          </w:tcPr>
          <w:p w14:paraId="25EC5CC1" w14:textId="77777777" w:rsidR="00674BF5" w:rsidRPr="00F4480C" w:rsidRDefault="00674BF5" w:rsidP="00487A02">
            <w:pPr>
              <w:pStyle w:val="InstructionsText"/>
            </w:pPr>
            <w:r w:rsidRPr="00F4480C">
              <w:rPr>
                <w:rStyle w:val="InstructionsTabelleberschrift"/>
                <w:rFonts w:ascii="Times New Roman" w:hAnsi="Times New Roman"/>
                <w:sz w:val="24"/>
              </w:rPr>
              <w:t>16.3.1.</w:t>
            </w:r>
            <w:r w:rsidRPr="00F4480C">
              <w:tab/>
            </w:r>
            <w:r w:rsidRPr="00F4480C">
              <w:rPr>
                <w:rStyle w:val="InstructionsTabelleberschrift"/>
                <w:rFonts w:ascii="Times New Roman" w:hAnsi="Times New Roman"/>
                <w:sz w:val="24"/>
              </w:rPr>
              <w:t>Sünteetiline koguosalus selliste finantssektori ettevõtjate täiendavatesse esimese taseme omavahenditesse kuuluvates instrumentides, kus finantsinstitutsioonil on oluline investeering</w:t>
            </w:r>
          </w:p>
          <w:p w14:paraId="77AF1B3F" w14:textId="019DEA8D" w:rsidR="00674BF5" w:rsidRPr="00F4480C" w:rsidRDefault="002E796C" w:rsidP="00487A02">
            <w:pPr>
              <w:pStyle w:val="InstructionsText"/>
              <w:rPr>
                <w:rStyle w:val="InstructionsTabelleberschrift"/>
                <w:rFonts w:ascii="Times New Roman" w:hAnsi="Times New Roman"/>
                <w:b w:val="0"/>
                <w:bCs w:val="0"/>
                <w:sz w:val="24"/>
                <w:u w:val="none"/>
              </w:rPr>
            </w:pPr>
            <w:r w:rsidRPr="00F4480C">
              <w:t>Määruse (EL) nr 575/2013 artikli 4 lõike 1 punkt 126 ning artiklid 58 ja 59</w:t>
            </w:r>
          </w:p>
        </w:tc>
      </w:tr>
      <w:tr w:rsidR="00674BF5" w:rsidRPr="00F4480C" w14:paraId="715A91A4" w14:textId="77777777" w:rsidTr="00674BF5">
        <w:tc>
          <w:tcPr>
            <w:tcW w:w="1474" w:type="dxa"/>
          </w:tcPr>
          <w:p w14:paraId="29F894A8" w14:textId="77777777" w:rsidR="00674BF5" w:rsidRPr="00F4480C" w:rsidRDefault="00754ADC" w:rsidP="00487A02">
            <w:pPr>
              <w:pStyle w:val="InstructionsText"/>
            </w:pPr>
            <w:r w:rsidRPr="00F4480C">
              <w:t>0573</w:t>
            </w:r>
          </w:p>
        </w:tc>
        <w:tc>
          <w:tcPr>
            <w:tcW w:w="7049" w:type="dxa"/>
          </w:tcPr>
          <w:p w14:paraId="406BC7CC" w14:textId="77777777" w:rsidR="00674BF5" w:rsidRPr="00F4480C" w:rsidRDefault="00674BF5" w:rsidP="00487A02">
            <w:pPr>
              <w:pStyle w:val="InstructionsText"/>
            </w:pPr>
            <w:r w:rsidRPr="00F4480C">
              <w:rPr>
                <w:rStyle w:val="InstructionsTabelleberschrift"/>
                <w:rFonts w:ascii="Times New Roman" w:hAnsi="Times New Roman"/>
                <w:sz w:val="24"/>
              </w:rPr>
              <w:t>16.3.2.</w:t>
            </w:r>
            <w:r w:rsidRPr="00F4480C">
              <w:tab/>
            </w:r>
            <w:r w:rsidRPr="00F4480C">
              <w:rPr>
                <w:rStyle w:val="InstructionsTabelleberschrift"/>
                <w:rFonts w:ascii="Times New Roman" w:hAnsi="Times New Roman"/>
                <w:sz w:val="24"/>
              </w:rPr>
              <w:t>(−) Lubatud lühikeste positsioonide tasaarvestamine seoses sellise sünteetilise koguosalusega, mida on eespool arvesse võetud</w:t>
            </w:r>
          </w:p>
          <w:p w14:paraId="01DCC3FD" w14:textId="223BD294" w:rsidR="00674BF5" w:rsidRPr="00F4480C" w:rsidRDefault="002E796C" w:rsidP="00487A02">
            <w:pPr>
              <w:pStyle w:val="InstructionsText"/>
            </w:pPr>
            <w:r w:rsidRPr="00F4480C">
              <w:t>Määruse (EL) nr 575/2013 artikli 4 lõike 1 punkt 126 ja artikkel 59</w:t>
            </w:r>
          </w:p>
          <w:p w14:paraId="0D578373" w14:textId="1A291C36" w:rsidR="002D31E5" w:rsidRPr="00F4480C" w:rsidRDefault="002E796C" w:rsidP="000D04B6">
            <w:pPr>
              <w:pStyle w:val="InstructionsText"/>
              <w:rPr>
                <w:rStyle w:val="InstructionsTabelleberschrift"/>
                <w:rFonts w:ascii="Times New Roman" w:hAnsi="Times New Roman"/>
                <w:b w:val="0"/>
                <w:bCs w:val="0"/>
                <w:sz w:val="24"/>
                <w:u w:val="none"/>
              </w:rPr>
            </w:pPr>
            <w:r w:rsidRPr="00F4480C">
              <w:t>Määruse (EL) nr 575/2013 artikli 59 punkti a kohaselt on lubatud tasaarvestada samas aluspositsioonis olevad lühikesed positsioonid, kui nende lõpptähtaeg on sama või hilisem kui pikal positsioonil või järelejäänud tähtaeg on vähemalt üks aasta.</w:t>
            </w:r>
          </w:p>
        </w:tc>
      </w:tr>
      <w:tr w:rsidR="00674BF5" w:rsidRPr="00F4480C" w14:paraId="70669741" w14:textId="77777777" w:rsidTr="00674BF5">
        <w:tc>
          <w:tcPr>
            <w:tcW w:w="1474" w:type="dxa"/>
          </w:tcPr>
          <w:p w14:paraId="3A92409F" w14:textId="77777777" w:rsidR="00674BF5" w:rsidRPr="00F4480C" w:rsidRDefault="00754ADC" w:rsidP="00487A02">
            <w:pPr>
              <w:pStyle w:val="InstructionsText"/>
            </w:pPr>
            <w:r w:rsidRPr="00F4480C">
              <w:t>0580</w:t>
            </w:r>
          </w:p>
        </w:tc>
        <w:tc>
          <w:tcPr>
            <w:tcW w:w="7049" w:type="dxa"/>
          </w:tcPr>
          <w:p w14:paraId="17C5EEA7" w14:textId="77777777" w:rsidR="00674BF5" w:rsidRPr="00F4480C" w:rsidRDefault="00674BF5" w:rsidP="00487A02">
            <w:pPr>
              <w:pStyle w:val="InstructionsText"/>
            </w:pPr>
            <w:r w:rsidRPr="00F4480C">
              <w:rPr>
                <w:rStyle w:val="InstructionsTabelleberschrift"/>
                <w:rFonts w:ascii="Times New Roman" w:hAnsi="Times New Roman"/>
                <w:sz w:val="24"/>
              </w:rPr>
              <w:t>17. Osalused selliste finantssektori ettevõtjate teise taseme omavahenditesse kuuluvates instrumentides, kus finantsinstitutsioonil on oluline investeering, pärast lühikeste positsioonide mahaarvamist</w:t>
            </w:r>
          </w:p>
          <w:p w14:paraId="1F613CCF" w14:textId="2477AC9C" w:rsidR="00674BF5" w:rsidRPr="00F4480C" w:rsidRDefault="00674BF5" w:rsidP="00487A02">
            <w:pPr>
              <w:pStyle w:val="InstructionsText"/>
            </w:pPr>
            <w:r w:rsidRPr="00F4480C">
              <w:t>Määruse (EL) nr 575/2013 artiklid 68 ja 69</w:t>
            </w:r>
          </w:p>
        </w:tc>
      </w:tr>
      <w:tr w:rsidR="00674BF5" w:rsidRPr="00F4480C" w14:paraId="0FE5B262" w14:textId="77777777" w:rsidTr="00674BF5">
        <w:tc>
          <w:tcPr>
            <w:tcW w:w="1474" w:type="dxa"/>
          </w:tcPr>
          <w:p w14:paraId="2AC59273" w14:textId="77777777" w:rsidR="00674BF5" w:rsidRPr="00F4480C" w:rsidRDefault="00754ADC" w:rsidP="00487A02">
            <w:pPr>
              <w:pStyle w:val="InstructionsText"/>
            </w:pPr>
            <w:r w:rsidRPr="00F4480C">
              <w:t>0590</w:t>
            </w:r>
          </w:p>
        </w:tc>
        <w:tc>
          <w:tcPr>
            <w:tcW w:w="7049" w:type="dxa"/>
          </w:tcPr>
          <w:p w14:paraId="789006BD" w14:textId="77777777" w:rsidR="00674BF5" w:rsidRPr="00F4480C" w:rsidRDefault="00674BF5" w:rsidP="00487A02">
            <w:pPr>
              <w:pStyle w:val="InstructionsText"/>
            </w:pPr>
            <w:r w:rsidRPr="00F4480C">
              <w:rPr>
                <w:rStyle w:val="InstructionsTabelleberschrift"/>
                <w:rFonts w:ascii="Times New Roman" w:hAnsi="Times New Roman"/>
                <w:sz w:val="24"/>
              </w:rPr>
              <w:t>17.1</w:t>
            </w:r>
            <w:r w:rsidRPr="00F4480C">
              <w:tab/>
            </w:r>
            <w:r w:rsidRPr="00F4480C">
              <w:rPr>
                <w:rStyle w:val="InstructionsTabelleberschrift"/>
                <w:rFonts w:ascii="Times New Roman" w:hAnsi="Times New Roman"/>
                <w:sz w:val="24"/>
              </w:rPr>
              <w:t>Otsesed osalused selliste finantssektori ettevõtjate teise taseme omavahenditesse kuuluvates instrumentides, kus finantsinstitutsioonil on oluline investeering</w:t>
            </w:r>
          </w:p>
          <w:p w14:paraId="485F6D02" w14:textId="1E25A282" w:rsidR="00674BF5" w:rsidRPr="00F4480C" w:rsidRDefault="00674BF5" w:rsidP="00487A02">
            <w:pPr>
              <w:pStyle w:val="InstructionsText"/>
            </w:pPr>
            <w:r w:rsidRPr="00F4480C">
              <w:t>Määruse (EL) nr 575/2013 artiklid 68 ja 69</w:t>
            </w:r>
          </w:p>
        </w:tc>
      </w:tr>
      <w:tr w:rsidR="00674BF5" w:rsidRPr="00F4480C" w14:paraId="7B40985A" w14:textId="77777777" w:rsidTr="00674BF5">
        <w:tc>
          <w:tcPr>
            <w:tcW w:w="1474" w:type="dxa"/>
          </w:tcPr>
          <w:p w14:paraId="79F9061B" w14:textId="77777777" w:rsidR="00674BF5" w:rsidRPr="00F4480C" w:rsidRDefault="00754ADC" w:rsidP="00487A02">
            <w:pPr>
              <w:pStyle w:val="InstructionsText"/>
            </w:pPr>
            <w:r w:rsidRPr="00F4480C">
              <w:t>0600</w:t>
            </w:r>
          </w:p>
        </w:tc>
        <w:tc>
          <w:tcPr>
            <w:tcW w:w="7049" w:type="dxa"/>
          </w:tcPr>
          <w:p w14:paraId="616C35F7" w14:textId="77777777" w:rsidR="00674BF5" w:rsidRPr="00F4480C" w:rsidRDefault="00674BF5" w:rsidP="00487A02">
            <w:pPr>
              <w:pStyle w:val="InstructionsText"/>
            </w:pPr>
            <w:r w:rsidRPr="00F4480C">
              <w:rPr>
                <w:rStyle w:val="InstructionsTabelleberschrift"/>
                <w:rFonts w:ascii="Times New Roman" w:hAnsi="Times New Roman"/>
                <w:sz w:val="24"/>
              </w:rPr>
              <w:t>17.1.1.</w:t>
            </w:r>
            <w:r w:rsidRPr="00F4480C">
              <w:tab/>
            </w:r>
            <w:r w:rsidRPr="00F4480C">
              <w:rPr>
                <w:rStyle w:val="InstructionsTabelleberschrift"/>
                <w:rFonts w:ascii="Times New Roman" w:hAnsi="Times New Roman"/>
                <w:sz w:val="24"/>
              </w:rPr>
              <w:t>Otsene koguosalus selliste finantssektori ettevõtjate teise taseme omavahenditesse kuuluvates instrumentides, kus finantsinstitutsioonil on oluline investeering</w:t>
            </w:r>
          </w:p>
          <w:p w14:paraId="0F5F1DD3" w14:textId="24D813CB" w:rsidR="00674BF5" w:rsidRPr="00F4480C" w:rsidRDefault="00674BF5" w:rsidP="00487A02">
            <w:pPr>
              <w:pStyle w:val="InstructionsText"/>
            </w:pPr>
            <w:r w:rsidRPr="00F4480C">
              <w:t>Määruse (EL) nr 575/2013 artikkel 68</w:t>
            </w:r>
          </w:p>
          <w:p w14:paraId="4F07DA01" w14:textId="77777777" w:rsidR="00674BF5" w:rsidRPr="00F4480C" w:rsidRDefault="00674BF5" w:rsidP="00487A02">
            <w:pPr>
              <w:pStyle w:val="InstructionsText"/>
            </w:pPr>
            <w:r w:rsidRPr="00F4480C">
              <w:t>Otsesed osalused selliste finantssektori ettevõtjate teise taseme omavahenditesse kuuluvates instrumentides, kus finantsinstitutsioonil on oluline investeering, välja arvatud:</w:t>
            </w:r>
          </w:p>
          <w:p w14:paraId="7B433499" w14:textId="58805A5C" w:rsidR="00674BF5" w:rsidRPr="00F4480C" w:rsidRDefault="00674BF5" w:rsidP="00487A02">
            <w:pPr>
              <w:pStyle w:val="InstructionsText"/>
            </w:pPr>
            <w:r w:rsidRPr="00F4480C">
              <w:t>a)</w:t>
            </w:r>
            <w:r w:rsidRPr="00F4480C">
              <w:tab/>
              <w:t xml:space="preserve">väärtpaberite emissiooni tagamisega seotud positsioonid, mida hoitakse viis tööpäeva või vähem (määruse (EL) nr 575/2013 artikli 66 punkt d) ning </w:t>
            </w:r>
          </w:p>
          <w:p w14:paraId="5C45C26C" w14:textId="04927DC4" w:rsidR="00674BF5" w:rsidRPr="00F4480C" w:rsidRDefault="00674BF5" w:rsidP="00487A02">
            <w:pPr>
              <w:pStyle w:val="InstructionsText"/>
            </w:pPr>
            <w:r w:rsidRPr="00F4480C">
              <w:t>b)</w:t>
            </w:r>
            <w:r w:rsidRPr="00F4480C">
              <w:tab/>
              <w:t>osalused, mida käsitatakse vastastikuse ristosalusena vastavalt määruse (EL) nr 575/2013 artikli 66 punktile b.</w:t>
            </w:r>
          </w:p>
        </w:tc>
      </w:tr>
      <w:tr w:rsidR="00674BF5" w:rsidRPr="00F4480C" w14:paraId="08928553" w14:textId="77777777" w:rsidTr="00674BF5">
        <w:tc>
          <w:tcPr>
            <w:tcW w:w="1474" w:type="dxa"/>
          </w:tcPr>
          <w:p w14:paraId="78219CD8" w14:textId="77777777" w:rsidR="00674BF5" w:rsidRPr="00F4480C" w:rsidRDefault="00754ADC" w:rsidP="00487A02">
            <w:pPr>
              <w:pStyle w:val="InstructionsText"/>
            </w:pPr>
            <w:r w:rsidRPr="00F4480C">
              <w:t>0610</w:t>
            </w:r>
          </w:p>
        </w:tc>
        <w:tc>
          <w:tcPr>
            <w:tcW w:w="7049" w:type="dxa"/>
          </w:tcPr>
          <w:p w14:paraId="3C8AF6E4" w14:textId="77777777" w:rsidR="00674BF5" w:rsidRPr="00F4480C" w:rsidRDefault="00674BF5" w:rsidP="00487A02">
            <w:pPr>
              <w:pStyle w:val="InstructionsText"/>
            </w:pPr>
            <w:r w:rsidRPr="00F4480C">
              <w:rPr>
                <w:rStyle w:val="InstructionsTabelleberschrift"/>
                <w:rFonts w:ascii="Times New Roman" w:hAnsi="Times New Roman"/>
                <w:sz w:val="24"/>
              </w:rPr>
              <w:t>17.1.2.</w:t>
            </w:r>
            <w:r w:rsidRPr="00F4480C">
              <w:tab/>
            </w:r>
            <w:r w:rsidRPr="00F4480C">
              <w:rPr>
                <w:rStyle w:val="InstructionsTabelleberschrift"/>
                <w:rFonts w:ascii="Times New Roman" w:hAnsi="Times New Roman"/>
                <w:sz w:val="24"/>
              </w:rPr>
              <w:t>(−) Lubatud lühikeste positsioonide tasaarvestamine seoses sellise otsese koguosalusega, mida on eespool arvesse võetud</w:t>
            </w:r>
          </w:p>
          <w:p w14:paraId="3A2E5C60" w14:textId="2693AAEE" w:rsidR="00674BF5" w:rsidRPr="00F4480C" w:rsidRDefault="00674BF5" w:rsidP="00487A02">
            <w:pPr>
              <w:pStyle w:val="InstructionsText"/>
            </w:pPr>
            <w:r w:rsidRPr="00F4480C">
              <w:t>Määruse (EL) nr 575/2013 artikkel 69</w:t>
            </w:r>
          </w:p>
          <w:p w14:paraId="1F9A96A9" w14:textId="084C7281" w:rsidR="00674BF5" w:rsidRPr="00F4480C" w:rsidRDefault="00674BF5" w:rsidP="00487A02">
            <w:pPr>
              <w:pStyle w:val="InstructionsText"/>
            </w:pPr>
            <w:r w:rsidRPr="00F4480C">
              <w:t>Määruse (EL) nr 575/2013 artikli 69 punkti a kohaselt on lubatud tasaarvestada samas aluspositsioonis olevad lühikesed positsioonid, kui nende lõpptähtaeg on sama või hilisem kui pikal positsioonil või järelejäänud tähtaeg on vähemalt üks aasta.</w:t>
            </w:r>
          </w:p>
        </w:tc>
      </w:tr>
      <w:tr w:rsidR="00674BF5" w:rsidRPr="00F4480C" w14:paraId="2E906DD8" w14:textId="77777777" w:rsidTr="00674BF5">
        <w:tc>
          <w:tcPr>
            <w:tcW w:w="1474" w:type="dxa"/>
          </w:tcPr>
          <w:p w14:paraId="78116FE8" w14:textId="77777777" w:rsidR="00674BF5" w:rsidRPr="00F4480C" w:rsidRDefault="00754ADC" w:rsidP="00487A02">
            <w:pPr>
              <w:pStyle w:val="InstructionsText"/>
            </w:pPr>
            <w:r w:rsidRPr="00F4480C">
              <w:lastRenderedPageBreak/>
              <w:t>0620</w:t>
            </w:r>
          </w:p>
        </w:tc>
        <w:tc>
          <w:tcPr>
            <w:tcW w:w="7049" w:type="dxa"/>
          </w:tcPr>
          <w:p w14:paraId="4FFEFE4F" w14:textId="77777777" w:rsidR="00674BF5" w:rsidRPr="00F4480C" w:rsidRDefault="00674BF5" w:rsidP="00487A02">
            <w:pPr>
              <w:pStyle w:val="InstructionsText"/>
            </w:pPr>
            <w:r w:rsidRPr="00F4480C">
              <w:rPr>
                <w:rStyle w:val="InstructionsTabelleberschrift"/>
                <w:rFonts w:ascii="Times New Roman" w:hAnsi="Times New Roman"/>
                <w:sz w:val="24"/>
              </w:rPr>
              <w:t>17.2</w:t>
            </w:r>
            <w:r w:rsidRPr="00F4480C">
              <w:tab/>
            </w:r>
            <w:r w:rsidRPr="00F4480C">
              <w:rPr>
                <w:rStyle w:val="InstructionsTabelleberschrift"/>
                <w:rFonts w:ascii="Times New Roman" w:hAnsi="Times New Roman"/>
                <w:sz w:val="24"/>
              </w:rPr>
              <w:t>Kaudsed osalused selliste finantssektori ettevõtjate teise taseme omavahenditesse kuuluvates instrumentides, kus finantsinstitutsioonil on oluline investeering</w:t>
            </w:r>
          </w:p>
          <w:p w14:paraId="046EED40" w14:textId="61BE91EE" w:rsidR="00674BF5" w:rsidRPr="00F4480C" w:rsidRDefault="0049092A" w:rsidP="00487A02">
            <w:pPr>
              <w:pStyle w:val="InstructionsText"/>
            </w:pPr>
            <w:r w:rsidRPr="00F4480C">
              <w:t>Määruse (EL) nr 575/2013 artikli 4 lõike 1 punkt 114 ning artiklid 68 ja 69</w:t>
            </w:r>
          </w:p>
        </w:tc>
      </w:tr>
      <w:tr w:rsidR="00674BF5" w:rsidRPr="00F4480C" w14:paraId="78873A55" w14:textId="77777777" w:rsidTr="00674BF5">
        <w:tc>
          <w:tcPr>
            <w:tcW w:w="1474" w:type="dxa"/>
          </w:tcPr>
          <w:p w14:paraId="75D2B6C8" w14:textId="77777777" w:rsidR="00674BF5" w:rsidRPr="00F4480C" w:rsidRDefault="00754ADC" w:rsidP="00487A02">
            <w:pPr>
              <w:pStyle w:val="InstructionsText"/>
            </w:pPr>
            <w:r w:rsidRPr="00F4480C">
              <w:t>0630</w:t>
            </w:r>
          </w:p>
        </w:tc>
        <w:tc>
          <w:tcPr>
            <w:tcW w:w="7049" w:type="dxa"/>
          </w:tcPr>
          <w:p w14:paraId="2FBB0327" w14:textId="77777777" w:rsidR="00674BF5" w:rsidRPr="00F4480C" w:rsidRDefault="00674BF5" w:rsidP="00487A02">
            <w:pPr>
              <w:pStyle w:val="InstructionsText"/>
            </w:pPr>
            <w:r w:rsidRPr="00F4480C">
              <w:rPr>
                <w:rStyle w:val="InstructionsTabelleberschrift"/>
                <w:rFonts w:ascii="Times New Roman" w:hAnsi="Times New Roman"/>
                <w:sz w:val="24"/>
              </w:rPr>
              <w:t>17.2.1.</w:t>
            </w:r>
            <w:r w:rsidRPr="00F4480C">
              <w:tab/>
            </w:r>
            <w:r w:rsidRPr="00F4480C">
              <w:rPr>
                <w:rStyle w:val="InstructionsTabelleberschrift"/>
                <w:rFonts w:ascii="Times New Roman" w:hAnsi="Times New Roman"/>
                <w:sz w:val="24"/>
              </w:rPr>
              <w:t>Kaudne koguosalus selliste finantssektori ettevõtjate teise taseme omavahenditesse kuuluvates instrumentides, kus finantsinstitutsioonil on oluline investeering</w:t>
            </w:r>
          </w:p>
          <w:p w14:paraId="3474C99C" w14:textId="66F14621" w:rsidR="00674BF5" w:rsidRPr="00F4480C" w:rsidRDefault="0049092A" w:rsidP="00487A02">
            <w:pPr>
              <w:pStyle w:val="InstructionsText"/>
            </w:pPr>
            <w:r w:rsidRPr="00F4480C">
              <w:t>Määruse (EL) nr 575/2013 artikli 4 lõike 1 punkt 114 ning artiklid 68 ja 69</w:t>
            </w:r>
          </w:p>
          <w:p w14:paraId="7F67225C" w14:textId="77777777" w:rsidR="00674BF5" w:rsidRPr="00F4480C" w:rsidRDefault="00674BF5" w:rsidP="00487A02">
            <w:pPr>
              <w:pStyle w:val="InstructionsText"/>
            </w:pPr>
            <w:r w:rsidRPr="00F4480C">
              <w:t>Kajastatav summa vastab kauplemisportfellis hoitavatele finantssektori ettevõtjate kapitaliinstrumentides olevatele kaudsetele osalustele, mis on indeksipõhistes väärtpaberites olevate osaluste vormis. Selleks arvutatakse aluspositsioon indeksite koosseisu kuuluvates finantssektori ettevõtjate kapitaliinstrumentides.</w:t>
            </w:r>
          </w:p>
          <w:p w14:paraId="329E2892" w14:textId="028F5FCE" w:rsidR="00674BF5" w:rsidRPr="00F4480C" w:rsidRDefault="00674BF5" w:rsidP="00487A02">
            <w:pPr>
              <w:pStyle w:val="InstructionsText"/>
            </w:pPr>
            <w:r w:rsidRPr="00F4480C">
              <w:t>Arvesse ei võeta osalusi, mida käsitatakse vastastikuse ristosalusena vastavalt määruse (EL) nr 575/2013 artikli 66 punktile b.</w:t>
            </w:r>
          </w:p>
        </w:tc>
      </w:tr>
      <w:tr w:rsidR="00674BF5" w:rsidRPr="00F4480C" w14:paraId="0E5CB9DD" w14:textId="77777777" w:rsidTr="00674BF5">
        <w:tc>
          <w:tcPr>
            <w:tcW w:w="1474" w:type="dxa"/>
          </w:tcPr>
          <w:p w14:paraId="76D5D226" w14:textId="77777777" w:rsidR="00674BF5" w:rsidRPr="00F4480C" w:rsidRDefault="00754ADC" w:rsidP="00487A02">
            <w:pPr>
              <w:pStyle w:val="InstructionsText"/>
            </w:pPr>
            <w:r w:rsidRPr="00F4480C">
              <w:t>0640</w:t>
            </w:r>
          </w:p>
        </w:tc>
        <w:tc>
          <w:tcPr>
            <w:tcW w:w="7049" w:type="dxa"/>
          </w:tcPr>
          <w:p w14:paraId="03EC0501" w14:textId="77777777" w:rsidR="00674BF5" w:rsidRPr="00F4480C" w:rsidRDefault="00674BF5" w:rsidP="00487A02">
            <w:pPr>
              <w:pStyle w:val="InstructionsText"/>
            </w:pPr>
            <w:r w:rsidRPr="00F4480C">
              <w:rPr>
                <w:rStyle w:val="InstructionsTabelleberschrift"/>
                <w:rFonts w:ascii="Times New Roman" w:hAnsi="Times New Roman"/>
                <w:sz w:val="24"/>
              </w:rPr>
              <w:t>17.2.2.</w:t>
            </w:r>
            <w:r w:rsidRPr="00F4480C">
              <w:tab/>
            </w:r>
            <w:r w:rsidRPr="00F4480C">
              <w:rPr>
                <w:rStyle w:val="InstructionsTabelleberschrift"/>
                <w:rFonts w:ascii="Times New Roman" w:hAnsi="Times New Roman"/>
                <w:sz w:val="24"/>
              </w:rPr>
              <w:t>(−) Lubatud lühikeste positsioonide tasaarvestamine seoses sellise kaudse koguosalusega, mida on eespool arvesse võetud</w:t>
            </w:r>
          </w:p>
          <w:p w14:paraId="10889AF5" w14:textId="362C1644" w:rsidR="00674BF5" w:rsidRPr="00F4480C" w:rsidRDefault="0049092A" w:rsidP="00487A02">
            <w:pPr>
              <w:pStyle w:val="InstructionsText"/>
            </w:pPr>
            <w:r w:rsidRPr="00F4480C">
              <w:t>Määruse (EL) nr 575/2013 artikli 4 lõike 1 punkt 114 ja artikkel 69</w:t>
            </w:r>
          </w:p>
          <w:p w14:paraId="63AD6731" w14:textId="795A0359" w:rsidR="00674BF5" w:rsidRPr="00F4480C" w:rsidRDefault="00674BF5" w:rsidP="00487A02">
            <w:pPr>
              <w:pStyle w:val="InstructionsText"/>
            </w:pPr>
            <w:r w:rsidRPr="00F4480C">
              <w:t>Määruse (EL) nr 575/2013 artikli 69 punkti a kohaselt on lubatud tasaarvestada samas aluspositsioonis olevad lühikesed positsioonid, kui nende lõpptähtaeg on sama või hilisem kui pikal positsioonil või järelejäänud tähtaeg on vähemalt üks aasta.</w:t>
            </w:r>
          </w:p>
        </w:tc>
      </w:tr>
      <w:tr w:rsidR="00674BF5" w:rsidRPr="00F4480C" w14:paraId="7C7E467E" w14:textId="77777777" w:rsidTr="00674BF5">
        <w:tc>
          <w:tcPr>
            <w:tcW w:w="1474" w:type="dxa"/>
          </w:tcPr>
          <w:p w14:paraId="16531ED1" w14:textId="77777777" w:rsidR="00674BF5" w:rsidRPr="00F4480C" w:rsidRDefault="00754ADC" w:rsidP="00487A02">
            <w:pPr>
              <w:pStyle w:val="InstructionsText"/>
            </w:pPr>
            <w:r w:rsidRPr="00F4480C">
              <w:t>0641</w:t>
            </w:r>
          </w:p>
        </w:tc>
        <w:tc>
          <w:tcPr>
            <w:tcW w:w="7049" w:type="dxa"/>
            <w:vAlign w:val="center"/>
          </w:tcPr>
          <w:p w14:paraId="0DD1EF00" w14:textId="77777777" w:rsidR="00674BF5" w:rsidRPr="00F4480C" w:rsidRDefault="00674BF5" w:rsidP="00487A02">
            <w:pPr>
              <w:pStyle w:val="InstructionsText"/>
            </w:pPr>
            <w:r w:rsidRPr="00F4480C">
              <w:rPr>
                <w:rStyle w:val="InstructionsTabelleberschrift"/>
                <w:rFonts w:ascii="Times New Roman" w:hAnsi="Times New Roman"/>
                <w:sz w:val="24"/>
              </w:rPr>
              <w:t>17.3</w:t>
            </w:r>
            <w:r w:rsidRPr="00F4480C">
              <w:tab/>
            </w:r>
            <w:r w:rsidRPr="00F4480C">
              <w:rPr>
                <w:rStyle w:val="InstructionsTabelleberschrift"/>
                <w:rFonts w:ascii="Times New Roman" w:hAnsi="Times New Roman"/>
                <w:sz w:val="24"/>
              </w:rPr>
              <w:t>Sünteetilised osalused selliste finantssektori ettevõtjate teise taseme omavahenditesse kuuluvates instrumentides, kus finantsinstitutsioonil on oluline investeering</w:t>
            </w:r>
          </w:p>
          <w:p w14:paraId="49CA99E2" w14:textId="545EEF97" w:rsidR="00674BF5" w:rsidRPr="00F4480C" w:rsidRDefault="002E796C" w:rsidP="00487A02">
            <w:pPr>
              <w:pStyle w:val="InstructionsText"/>
              <w:rPr>
                <w:rStyle w:val="InstructionsTabelleberschrift"/>
                <w:rFonts w:ascii="Times New Roman" w:hAnsi="Times New Roman"/>
                <w:b w:val="0"/>
                <w:bCs w:val="0"/>
                <w:sz w:val="24"/>
                <w:u w:val="none"/>
              </w:rPr>
            </w:pPr>
            <w:r w:rsidRPr="00F4480C">
              <w:t>Määruse (EL) nr 575/2013 artikli 4 lõike 1 punkt 126 ning artiklid 68 ja 69</w:t>
            </w:r>
          </w:p>
        </w:tc>
      </w:tr>
      <w:tr w:rsidR="00674BF5" w:rsidRPr="00F4480C" w14:paraId="08FDBCB9" w14:textId="77777777" w:rsidTr="00674BF5">
        <w:tc>
          <w:tcPr>
            <w:tcW w:w="1474" w:type="dxa"/>
          </w:tcPr>
          <w:p w14:paraId="13635659" w14:textId="77777777" w:rsidR="00674BF5" w:rsidRPr="00F4480C" w:rsidRDefault="00754ADC" w:rsidP="00487A02">
            <w:pPr>
              <w:pStyle w:val="InstructionsText"/>
            </w:pPr>
            <w:r w:rsidRPr="00F4480C">
              <w:t>0642</w:t>
            </w:r>
          </w:p>
        </w:tc>
        <w:tc>
          <w:tcPr>
            <w:tcW w:w="7049" w:type="dxa"/>
            <w:vAlign w:val="center"/>
          </w:tcPr>
          <w:p w14:paraId="64F4507F" w14:textId="77777777" w:rsidR="00674BF5" w:rsidRPr="00F4480C" w:rsidRDefault="00674BF5" w:rsidP="00487A02">
            <w:pPr>
              <w:pStyle w:val="InstructionsText"/>
            </w:pPr>
            <w:r w:rsidRPr="00F4480C">
              <w:rPr>
                <w:rStyle w:val="InstructionsTabelleberschrift"/>
                <w:rFonts w:ascii="Times New Roman" w:hAnsi="Times New Roman"/>
                <w:sz w:val="24"/>
              </w:rPr>
              <w:t>17.3.1.</w:t>
            </w:r>
            <w:r w:rsidRPr="00F4480C">
              <w:tab/>
            </w:r>
            <w:r w:rsidRPr="00F4480C">
              <w:rPr>
                <w:rStyle w:val="InstructionsTabelleberschrift"/>
                <w:rFonts w:ascii="Times New Roman" w:hAnsi="Times New Roman"/>
                <w:sz w:val="24"/>
              </w:rPr>
              <w:t>Sünteetiline koguosalus selliste finantssektori ettevõtjate teise taseme omavahenditesse kuuluvates instrumentides, kus finantsinstitutsioonil on oluline investeering</w:t>
            </w:r>
          </w:p>
          <w:p w14:paraId="0BC112DF" w14:textId="591A593B" w:rsidR="00674BF5" w:rsidRPr="00F4480C" w:rsidRDefault="002E796C" w:rsidP="00487A02">
            <w:pPr>
              <w:pStyle w:val="InstructionsText"/>
              <w:rPr>
                <w:rStyle w:val="InstructionsTabelleberschrift"/>
                <w:rFonts w:ascii="Times New Roman" w:hAnsi="Times New Roman"/>
                <w:b w:val="0"/>
                <w:bCs w:val="0"/>
                <w:sz w:val="24"/>
                <w:u w:val="none"/>
              </w:rPr>
            </w:pPr>
            <w:r w:rsidRPr="00F4480C">
              <w:t>Määruse (EL) nr 575/2013 artikli 4 lõike 1 punkt 126 ning artiklid 68 ja 69</w:t>
            </w:r>
          </w:p>
        </w:tc>
      </w:tr>
      <w:tr w:rsidR="00674BF5" w:rsidRPr="00F4480C" w14:paraId="15BD4D78" w14:textId="77777777" w:rsidTr="00674BF5">
        <w:tc>
          <w:tcPr>
            <w:tcW w:w="1474" w:type="dxa"/>
          </w:tcPr>
          <w:p w14:paraId="093DB22B" w14:textId="77777777" w:rsidR="00674BF5" w:rsidRPr="00F4480C" w:rsidRDefault="00754ADC" w:rsidP="00487A02">
            <w:pPr>
              <w:pStyle w:val="InstructionsText"/>
            </w:pPr>
            <w:r w:rsidRPr="00F4480C">
              <w:t>0643</w:t>
            </w:r>
          </w:p>
        </w:tc>
        <w:tc>
          <w:tcPr>
            <w:tcW w:w="7049" w:type="dxa"/>
            <w:vAlign w:val="center"/>
          </w:tcPr>
          <w:p w14:paraId="1EE8CE80" w14:textId="77777777" w:rsidR="00674BF5" w:rsidRPr="00F4480C" w:rsidRDefault="00674BF5" w:rsidP="00487A02">
            <w:pPr>
              <w:pStyle w:val="InstructionsText"/>
            </w:pPr>
            <w:r w:rsidRPr="00F4480C">
              <w:rPr>
                <w:rStyle w:val="InstructionsTabelleberschrift"/>
                <w:rFonts w:ascii="Times New Roman" w:hAnsi="Times New Roman"/>
                <w:sz w:val="24"/>
              </w:rPr>
              <w:t>17.3.2.</w:t>
            </w:r>
            <w:r w:rsidRPr="00F4480C">
              <w:tab/>
            </w:r>
            <w:r w:rsidRPr="00F4480C">
              <w:rPr>
                <w:rStyle w:val="InstructionsTabelleberschrift"/>
                <w:rFonts w:ascii="Times New Roman" w:hAnsi="Times New Roman"/>
                <w:sz w:val="24"/>
              </w:rPr>
              <w:t>(−) Lubatud lühikeste positsioonide tasaarvestamine seoses sellise sünteetilise koguosalusega, mida on eespool arvesse võetud</w:t>
            </w:r>
          </w:p>
          <w:p w14:paraId="6446C4C9" w14:textId="3875C46C" w:rsidR="00674BF5" w:rsidRPr="00F4480C" w:rsidRDefault="002E796C" w:rsidP="00487A02">
            <w:pPr>
              <w:pStyle w:val="InstructionsText"/>
            </w:pPr>
            <w:r w:rsidRPr="00F4480C">
              <w:t>Määruse (EL) nr 575/2013 artikli 4 lõike 1 punkt 126 ja artikkel 69</w:t>
            </w:r>
          </w:p>
          <w:p w14:paraId="09F84D62" w14:textId="7FAF3237" w:rsidR="002D31E5" w:rsidRPr="00F4480C" w:rsidRDefault="002E796C" w:rsidP="000D04B6">
            <w:pPr>
              <w:pStyle w:val="InstructionsText"/>
              <w:rPr>
                <w:rStyle w:val="InstructionsTabelleberschrift"/>
                <w:rFonts w:ascii="Times New Roman" w:hAnsi="Times New Roman"/>
                <w:b w:val="0"/>
                <w:bCs w:val="0"/>
                <w:sz w:val="24"/>
                <w:u w:val="none"/>
              </w:rPr>
            </w:pPr>
            <w:r w:rsidRPr="00F4480C">
              <w:t xml:space="preserve">Määruse (EL) nr 575/2013 artikli 69 punkti a kohaselt </w:t>
            </w:r>
            <w:r w:rsidRPr="00F4480C">
              <w:rPr>
                <w:rStyle w:val="InstructionsTabelleberschrift"/>
                <w:rFonts w:ascii="Times New Roman" w:hAnsi="Times New Roman"/>
                <w:b w:val="0"/>
                <w:sz w:val="24"/>
                <w:u w:val="none"/>
              </w:rPr>
              <w:t>on lubatud tasaarvestada samas aluspositsioonis olevad lühikesed positsioonid, kui nende lõpptähtaeg on sama või hilisem kui pikal positsioonil või järelejäänud tähtaeg on vähemalt üks aasta.</w:t>
            </w:r>
          </w:p>
        </w:tc>
      </w:tr>
      <w:tr w:rsidR="00674BF5" w:rsidRPr="00F4480C" w14:paraId="6FF47A12" w14:textId="77777777" w:rsidTr="00674BF5">
        <w:tc>
          <w:tcPr>
            <w:tcW w:w="1474" w:type="dxa"/>
          </w:tcPr>
          <w:p w14:paraId="1A51B629" w14:textId="77777777" w:rsidR="00674BF5" w:rsidRPr="00F4480C" w:rsidRDefault="00754ADC" w:rsidP="00487A02">
            <w:pPr>
              <w:pStyle w:val="InstructionsText"/>
            </w:pPr>
            <w:r w:rsidRPr="00F4480C">
              <w:t>0650</w:t>
            </w:r>
          </w:p>
        </w:tc>
        <w:tc>
          <w:tcPr>
            <w:tcW w:w="7049" w:type="dxa"/>
          </w:tcPr>
          <w:p w14:paraId="4BC5F3E6" w14:textId="77777777" w:rsidR="00674BF5" w:rsidRPr="00F4480C" w:rsidRDefault="00674BF5" w:rsidP="00487A02">
            <w:pPr>
              <w:pStyle w:val="InstructionsText"/>
            </w:pPr>
            <w:r w:rsidRPr="00F4480C">
              <w:rPr>
                <w:rStyle w:val="InstructionsTabelleberschrift"/>
                <w:rFonts w:ascii="Times New Roman" w:hAnsi="Times New Roman"/>
                <w:sz w:val="24"/>
              </w:rPr>
              <w:t xml:space="preserve">18. Riskiga kaalutud vara finantssektori ettevõtjate esimese taseme põhiomavahenditesse kuuluvates instrumentides olevate osaluste </w:t>
            </w:r>
            <w:r w:rsidRPr="00F4480C">
              <w:rPr>
                <w:rStyle w:val="InstructionsTabelleberschrift"/>
                <w:rFonts w:ascii="Times New Roman" w:hAnsi="Times New Roman"/>
                <w:sz w:val="24"/>
              </w:rPr>
              <w:lastRenderedPageBreak/>
              <w:t>puhul, mida ei arvata maha finantsinstitutsiooni esimese taseme põhiomavahenditest</w:t>
            </w:r>
          </w:p>
          <w:p w14:paraId="042A9075" w14:textId="2A8564E9" w:rsidR="00674BF5" w:rsidRPr="00F4480C" w:rsidRDefault="00674BF5" w:rsidP="00487A02">
            <w:pPr>
              <w:pStyle w:val="InstructionsText"/>
            </w:pPr>
            <w:r w:rsidRPr="00F4480C">
              <w:t>Määruse (EL) nr 575/2013 artikli 46 lõige 4, artikli 48 lõige 4 ja artikli 49 lõige 4</w:t>
            </w:r>
          </w:p>
        </w:tc>
      </w:tr>
      <w:tr w:rsidR="00674BF5" w:rsidRPr="00F4480C" w14:paraId="2E49EC51" w14:textId="77777777" w:rsidTr="00674BF5">
        <w:tc>
          <w:tcPr>
            <w:tcW w:w="1474" w:type="dxa"/>
          </w:tcPr>
          <w:p w14:paraId="10FBECC4" w14:textId="77777777" w:rsidR="00674BF5" w:rsidRPr="00F4480C" w:rsidRDefault="00754ADC" w:rsidP="00487A02">
            <w:pPr>
              <w:pStyle w:val="InstructionsText"/>
            </w:pPr>
            <w:r w:rsidRPr="00F4480C">
              <w:lastRenderedPageBreak/>
              <w:t>0660</w:t>
            </w:r>
          </w:p>
        </w:tc>
        <w:tc>
          <w:tcPr>
            <w:tcW w:w="7049" w:type="dxa"/>
          </w:tcPr>
          <w:p w14:paraId="2BB6E828" w14:textId="77777777" w:rsidR="00674BF5" w:rsidRPr="00F4480C" w:rsidRDefault="00674BF5" w:rsidP="00487A02">
            <w:pPr>
              <w:pStyle w:val="InstructionsText"/>
            </w:pPr>
            <w:r w:rsidRPr="00F4480C">
              <w:rPr>
                <w:rStyle w:val="InstructionsTabelleberschrift"/>
                <w:rFonts w:ascii="Times New Roman" w:hAnsi="Times New Roman"/>
                <w:sz w:val="24"/>
              </w:rPr>
              <w:t>19. Riskiga kaalutud vara finantssektori ettevõtjate täiendavatesse esimese taseme omavahenditesse kuuluvates instrumentides olevate osaluste puhul, mida ei arvata maha finantsinstitutsiooni täiendavatest esimese taseme omavahenditest</w:t>
            </w:r>
          </w:p>
          <w:p w14:paraId="22F50EEA" w14:textId="5A7D0E38" w:rsidR="00674BF5" w:rsidRPr="00F4480C" w:rsidRDefault="00674BF5" w:rsidP="00487A02">
            <w:pPr>
              <w:pStyle w:val="InstructionsText"/>
            </w:pPr>
            <w:r w:rsidRPr="00F4480C">
              <w:t>Määruse (EL) nr 575/2013 artikli 60 lõige 4</w:t>
            </w:r>
          </w:p>
        </w:tc>
      </w:tr>
      <w:tr w:rsidR="00674BF5" w:rsidRPr="00F4480C" w14:paraId="788FCBC0" w14:textId="77777777" w:rsidTr="00674BF5">
        <w:tc>
          <w:tcPr>
            <w:tcW w:w="1474" w:type="dxa"/>
          </w:tcPr>
          <w:p w14:paraId="64FBB9F0" w14:textId="77777777" w:rsidR="00674BF5" w:rsidRPr="00F4480C" w:rsidRDefault="00754ADC" w:rsidP="00487A02">
            <w:pPr>
              <w:pStyle w:val="InstructionsText"/>
            </w:pPr>
            <w:r w:rsidRPr="00F4480C">
              <w:t>0670</w:t>
            </w:r>
          </w:p>
        </w:tc>
        <w:tc>
          <w:tcPr>
            <w:tcW w:w="7049" w:type="dxa"/>
          </w:tcPr>
          <w:p w14:paraId="28191636" w14:textId="77777777" w:rsidR="00674BF5" w:rsidRPr="00F4480C" w:rsidRDefault="00674BF5" w:rsidP="00487A02">
            <w:pPr>
              <w:pStyle w:val="InstructionsText"/>
            </w:pPr>
            <w:r w:rsidRPr="00F4480C">
              <w:rPr>
                <w:rStyle w:val="InstructionsTabelleberschrift"/>
                <w:rFonts w:ascii="Times New Roman" w:hAnsi="Times New Roman"/>
                <w:sz w:val="24"/>
              </w:rPr>
              <w:t>20. Riskiga kaalutud vara finantssektori ettevõtjate teise taseme omavahenditesse kuuluvates instrumentides olevate osaluste puhul, mida ei arvata maha finantsinstitutsiooni teise taseme omavahenditest</w:t>
            </w:r>
          </w:p>
          <w:p w14:paraId="6575F047" w14:textId="0A975071" w:rsidR="00674BF5" w:rsidRPr="00F4480C" w:rsidRDefault="00674BF5" w:rsidP="00487A02">
            <w:pPr>
              <w:pStyle w:val="InstructionsText"/>
            </w:pPr>
            <w:r w:rsidRPr="00F4480C">
              <w:t>Määruse (EL) nr 575/2013 artikli 70 lõige 4</w:t>
            </w:r>
          </w:p>
        </w:tc>
      </w:tr>
      <w:tr w:rsidR="00674BF5" w:rsidRPr="00F4480C" w14:paraId="1F3B2F17" w14:textId="77777777" w:rsidTr="00674BF5">
        <w:tc>
          <w:tcPr>
            <w:tcW w:w="1474" w:type="dxa"/>
          </w:tcPr>
          <w:p w14:paraId="3F887D89" w14:textId="77777777" w:rsidR="00674BF5" w:rsidRPr="00F4480C" w:rsidRDefault="00754ADC" w:rsidP="00487A02">
            <w:pPr>
              <w:pStyle w:val="InstructionsText"/>
            </w:pPr>
            <w:r w:rsidRPr="00F4480C">
              <w:t>0680</w:t>
            </w:r>
          </w:p>
        </w:tc>
        <w:tc>
          <w:tcPr>
            <w:tcW w:w="7049" w:type="dxa"/>
          </w:tcPr>
          <w:p w14:paraId="7244C31D" w14:textId="77777777" w:rsidR="00674BF5" w:rsidRPr="00F4480C" w:rsidRDefault="00674BF5" w:rsidP="00487A02">
            <w:pPr>
              <w:pStyle w:val="InstructionsText"/>
            </w:pPr>
            <w:r w:rsidRPr="00F4480C">
              <w:rPr>
                <w:rStyle w:val="InstructionsTabelleberschrift"/>
                <w:rFonts w:ascii="Times New Roman" w:hAnsi="Times New Roman"/>
                <w:sz w:val="24"/>
              </w:rPr>
              <w:t>21</w:t>
            </w:r>
            <w:r w:rsidRPr="00F4480C">
              <w:tab/>
            </w:r>
            <w:r w:rsidRPr="00F4480C">
              <w:rPr>
                <w:rStyle w:val="InstructionsTabelleberschrift"/>
                <w:rFonts w:ascii="Times New Roman" w:hAnsi="Times New Roman"/>
                <w:sz w:val="24"/>
              </w:rPr>
              <w:t>Osalused selliste finantssektori ettevõtjate esimese taseme põhiomavahenditesse kuuluvates instrumentides, kus finantsinstitutsioonil ei ole olulist investeeringut, kui nende osaluste puhul on ajutiselt loobutud mahaarvamisi käsitlevate sätete kohaldamisest</w:t>
            </w:r>
          </w:p>
          <w:p w14:paraId="52FE2147" w14:textId="69F5A736" w:rsidR="00674BF5" w:rsidRPr="00F4480C" w:rsidRDefault="00674BF5" w:rsidP="00487A02">
            <w:pPr>
              <w:pStyle w:val="InstructionsText"/>
            </w:pPr>
            <w:r w:rsidRPr="00F4480C">
              <w:t>Määruse (EL) nr 575/2013 artikkel 79</w:t>
            </w:r>
          </w:p>
          <w:p w14:paraId="7A4F7070" w14:textId="77777777" w:rsidR="00674BF5" w:rsidRPr="00F4480C" w:rsidRDefault="00674BF5" w:rsidP="00487A02">
            <w:pPr>
              <w:pStyle w:val="InstructionsText"/>
            </w:pPr>
            <w:r w:rsidRPr="00F4480C">
              <w:t>Pädev asutus võib ajutiselt loobuda esimese taseme põhiomavahenditest tehtavaid mahaarvamisi käsitlevate sätete kohaldamisest konkreetse finantssektori ettevõtte instrumentides olevate osaluste puhul, kui ta käsitab kõnealuseid osalusi rahalise abi andmise toiminguna, mille eesmärk on asjaomane üksus saneerida ja päästa.</w:t>
            </w:r>
          </w:p>
          <w:p w14:paraId="54997C1C" w14:textId="77777777" w:rsidR="00674BF5" w:rsidRPr="00F4480C" w:rsidRDefault="00674BF5" w:rsidP="00487A02">
            <w:pPr>
              <w:pStyle w:val="InstructionsText"/>
            </w:pPr>
            <w:r w:rsidRPr="00F4480C">
              <w:t>Märkus: kõnealuseid instrumente kajastatakse ka kirje 12.1 all.</w:t>
            </w:r>
          </w:p>
        </w:tc>
      </w:tr>
      <w:tr w:rsidR="00674BF5" w:rsidRPr="00F4480C" w14:paraId="2EA1001D" w14:textId="77777777" w:rsidTr="00674BF5">
        <w:tc>
          <w:tcPr>
            <w:tcW w:w="1474" w:type="dxa"/>
          </w:tcPr>
          <w:p w14:paraId="3C8A54EE" w14:textId="77777777" w:rsidR="00674BF5" w:rsidRPr="00F4480C" w:rsidRDefault="00754ADC" w:rsidP="00487A02">
            <w:pPr>
              <w:pStyle w:val="InstructionsText"/>
            </w:pPr>
            <w:r w:rsidRPr="00F4480C">
              <w:t>0690</w:t>
            </w:r>
          </w:p>
        </w:tc>
        <w:tc>
          <w:tcPr>
            <w:tcW w:w="7049" w:type="dxa"/>
          </w:tcPr>
          <w:p w14:paraId="21E9048E" w14:textId="77777777" w:rsidR="00674BF5" w:rsidRPr="00F4480C" w:rsidRDefault="00674BF5" w:rsidP="00487A02">
            <w:pPr>
              <w:pStyle w:val="InstructionsText"/>
            </w:pPr>
            <w:r w:rsidRPr="00F4480C">
              <w:rPr>
                <w:rStyle w:val="InstructionsTabelleberschrift"/>
                <w:rFonts w:ascii="Times New Roman" w:hAnsi="Times New Roman"/>
                <w:sz w:val="24"/>
              </w:rPr>
              <w:t>22</w:t>
            </w:r>
            <w:r w:rsidRPr="00F4480C">
              <w:tab/>
            </w:r>
            <w:r w:rsidRPr="00F4480C">
              <w:rPr>
                <w:rStyle w:val="InstructionsTabelleberschrift"/>
                <w:rFonts w:ascii="Times New Roman" w:hAnsi="Times New Roman"/>
                <w:sz w:val="24"/>
              </w:rPr>
              <w:t>Osalused selliste finantssektori ettevõtjate esimese taseme põhiomavahenditesse kuuluvates instrumentides, kus finantsinstitutsioonil on oluline investeering, kui nende osaluste puhul on ajutiselt loobutud mahaarvamisi käsitlevate sätete kohaldamisest</w:t>
            </w:r>
          </w:p>
          <w:p w14:paraId="03608A1D" w14:textId="101CAA3F" w:rsidR="00674BF5" w:rsidRPr="00F4480C" w:rsidRDefault="00674BF5" w:rsidP="00487A02">
            <w:pPr>
              <w:pStyle w:val="InstructionsText"/>
            </w:pPr>
            <w:r w:rsidRPr="00F4480C">
              <w:t>Määruse (EL) nr 575/2013 artikkel 79</w:t>
            </w:r>
          </w:p>
          <w:p w14:paraId="299F3BCD" w14:textId="77777777" w:rsidR="00674BF5" w:rsidRPr="00F4480C" w:rsidRDefault="00674BF5" w:rsidP="00487A02">
            <w:pPr>
              <w:pStyle w:val="InstructionsText"/>
            </w:pPr>
            <w:r w:rsidRPr="00F4480C">
              <w:t>Pädev asutus võib loobuda esimese taseme põhiomavahenditest tehtavaid mahaarvamisi käsitlevate sätete kohaldamisest konkreetse finantssektori ettevõtte instrumentides olevate osaluste puhul, kui ta käsitab kõnealuseid osalusi rahalise abi andmise toiminguna, mille eesmärk on asjaomane üksus saneerida ja päästa.</w:t>
            </w:r>
          </w:p>
          <w:p w14:paraId="5CC5E2F7" w14:textId="77777777" w:rsidR="00674BF5" w:rsidRPr="00F4480C" w:rsidRDefault="00674BF5" w:rsidP="00487A02">
            <w:pPr>
              <w:pStyle w:val="InstructionsText"/>
            </w:pPr>
            <w:r w:rsidRPr="00F4480C">
              <w:t>Märkus: kõnealuseid instrumente kajastatakse ka kirje 15.1 all.</w:t>
            </w:r>
          </w:p>
        </w:tc>
      </w:tr>
      <w:tr w:rsidR="00674BF5" w:rsidRPr="00F4480C" w14:paraId="3A5C2135" w14:textId="77777777" w:rsidTr="00674BF5">
        <w:tc>
          <w:tcPr>
            <w:tcW w:w="1474" w:type="dxa"/>
          </w:tcPr>
          <w:p w14:paraId="718E1EF7" w14:textId="77777777" w:rsidR="00674BF5" w:rsidRPr="00F4480C" w:rsidRDefault="00754ADC" w:rsidP="00487A02">
            <w:pPr>
              <w:pStyle w:val="InstructionsText"/>
            </w:pPr>
            <w:r w:rsidRPr="00F4480C">
              <w:t>0700</w:t>
            </w:r>
          </w:p>
        </w:tc>
        <w:tc>
          <w:tcPr>
            <w:tcW w:w="7049" w:type="dxa"/>
          </w:tcPr>
          <w:p w14:paraId="7446E00A" w14:textId="77777777" w:rsidR="00674BF5" w:rsidRPr="00F4480C" w:rsidRDefault="00674BF5" w:rsidP="00487A02">
            <w:pPr>
              <w:pStyle w:val="InstructionsText"/>
            </w:pPr>
            <w:r w:rsidRPr="00F4480C">
              <w:rPr>
                <w:rStyle w:val="InstructionsTabelleberschrift"/>
                <w:rFonts w:ascii="Times New Roman" w:hAnsi="Times New Roman"/>
                <w:sz w:val="24"/>
              </w:rPr>
              <w:t>23</w:t>
            </w:r>
            <w:r w:rsidRPr="00F4480C">
              <w:tab/>
            </w:r>
            <w:r w:rsidRPr="00F4480C">
              <w:rPr>
                <w:rStyle w:val="InstructionsTabelleberschrift"/>
                <w:rFonts w:ascii="Times New Roman" w:hAnsi="Times New Roman"/>
                <w:sz w:val="24"/>
              </w:rPr>
              <w:t>Osalused selliste finantssektori ettevõtjate täiendavatesse esimese taseme omavahenditesse kuuluvates instrumentides, kus finantsinstitutsioonil ei ole olulist investeeringut, kui nende osaluste puhul on ajutiselt loobutud mahaarvamisi käsitlevate sätete kohaldamisest</w:t>
            </w:r>
          </w:p>
          <w:p w14:paraId="5E0DD8A4" w14:textId="36BBEE61" w:rsidR="00674BF5" w:rsidRPr="00F4480C" w:rsidRDefault="00674BF5" w:rsidP="00487A02">
            <w:pPr>
              <w:pStyle w:val="InstructionsText"/>
            </w:pPr>
            <w:r w:rsidRPr="00F4480C">
              <w:lastRenderedPageBreak/>
              <w:t>Määruse (EL) nr 575/2013 artikkel 79</w:t>
            </w:r>
          </w:p>
          <w:p w14:paraId="543CF2E7" w14:textId="77777777" w:rsidR="00674BF5" w:rsidRPr="00F4480C" w:rsidRDefault="00674BF5" w:rsidP="00487A02">
            <w:pPr>
              <w:pStyle w:val="InstructionsText"/>
            </w:pPr>
            <w:r w:rsidRPr="00F4480C">
              <w:t>Pädev asutus võib ajutiselt loobuda täiendavatest esimese taseme omavahenditest tehtavaid mahaarvamisi käsitlevate sätete kohaldamisest konkreetse finantssektori ettevõtte instrumentides olevate osaluste puhul, kui ta käsitab kõnealuseid osalusi rahalise abi andmise toiminguna, mille eesmärk on asjaomane üksus saneerida ja päästa.</w:t>
            </w:r>
          </w:p>
          <w:p w14:paraId="413F7444" w14:textId="77777777" w:rsidR="00674BF5" w:rsidRPr="00F4480C" w:rsidRDefault="00674BF5" w:rsidP="00487A02">
            <w:pPr>
              <w:pStyle w:val="InstructionsText"/>
            </w:pPr>
            <w:r w:rsidRPr="00F4480C">
              <w:t>Märkus: kõnealuseid instrumente kajastatakse ka kirje 13,1 all.</w:t>
            </w:r>
          </w:p>
        </w:tc>
      </w:tr>
      <w:tr w:rsidR="00674BF5" w:rsidRPr="00F4480C" w14:paraId="1400A26C" w14:textId="77777777" w:rsidTr="00674BF5">
        <w:tc>
          <w:tcPr>
            <w:tcW w:w="1474" w:type="dxa"/>
          </w:tcPr>
          <w:p w14:paraId="7B72B32F" w14:textId="77777777" w:rsidR="00674BF5" w:rsidRPr="00F4480C" w:rsidRDefault="00754ADC" w:rsidP="00487A02">
            <w:pPr>
              <w:pStyle w:val="InstructionsText"/>
            </w:pPr>
            <w:r w:rsidRPr="00F4480C">
              <w:lastRenderedPageBreak/>
              <w:t>0710</w:t>
            </w:r>
          </w:p>
        </w:tc>
        <w:tc>
          <w:tcPr>
            <w:tcW w:w="7049" w:type="dxa"/>
          </w:tcPr>
          <w:p w14:paraId="7A511678" w14:textId="77777777" w:rsidR="00674BF5" w:rsidRPr="00F4480C" w:rsidRDefault="00674BF5" w:rsidP="00487A02">
            <w:pPr>
              <w:pStyle w:val="InstructionsText"/>
            </w:pPr>
            <w:r w:rsidRPr="00F4480C">
              <w:rPr>
                <w:rStyle w:val="InstructionsTabelleberschrift"/>
                <w:rFonts w:ascii="Times New Roman" w:hAnsi="Times New Roman"/>
                <w:sz w:val="24"/>
              </w:rPr>
              <w:t>24</w:t>
            </w:r>
            <w:r w:rsidRPr="00F4480C">
              <w:tab/>
            </w:r>
            <w:r w:rsidRPr="00F4480C">
              <w:rPr>
                <w:rStyle w:val="InstructionsTabelleberschrift"/>
                <w:rFonts w:ascii="Times New Roman" w:hAnsi="Times New Roman"/>
                <w:sz w:val="24"/>
              </w:rPr>
              <w:t>Osalused selliste finantssektori ettevõtjate täiendavatesse esimese taseme omavahenditesse kuuluvates instrumentides, kus finantsinstitutsioonil on oluline investeering, kui nende osaluste puhul on ajutiselt loobutud mahaarvamisi käsitlevate sätete kohaldamisest</w:t>
            </w:r>
          </w:p>
          <w:p w14:paraId="13D7F84D" w14:textId="62B4E19E" w:rsidR="00674BF5" w:rsidRPr="00F4480C" w:rsidRDefault="00674BF5" w:rsidP="00487A02">
            <w:pPr>
              <w:pStyle w:val="InstructionsText"/>
            </w:pPr>
            <w:r w:rsidRPr="00F4480C">
              <w:t>Määruse (EL) nr 575/2013 artikkel 79</w:t>
            </w:r>
          </w:p>
          <w:p w14:paraId="5F5D5B71" w14:textId="77777777" w:rsidR="00674BF5" w:rsidRPr="00F4480C" w:rsidRDefault="00674BF5" w:rsidP="00487A02">
            <w:pPr>
              <w:pStyle w:val="InstructionsText"/>
            </w:pPr>
            <w:r w:rsidRPr="00F4480C">
              <w:t>Pädev asutus võib ajutiselt loobuda täiendavatest esimese taseme omavahenditest tehtavaid mahaarvamisi käsitlevate sätete kohaldamisest konkreetse finantssektori ettevõtte instrumentides olevate osaluste puhul, kui ta käsitab kõnealuseid osalusi rahalise abi andmise toiminguna, mille eesmärk on asjaomane üksus saneerida ja päästa.</w:t>
            </w:r>
          </w:p>
          <w:p w14:paraId="1B89E41B" w14:textId="77777777" w:rsidR="00674BF5" w:rsidRPr="00F4480C" w:rsidRDefault="00674BF5" w:rsidP="00487A02">
            <w:pPr>
              <w:pStyle w:val="InstructionsText"/>
            </w:pPr>
            <w:r w:rsidRPr="00F4480C">
              <w:t>Märkus: kõnealuseid instrumente kajastatakse ka kirje 16,1 all.</w:t>
            </w:r>
          </w:p>
        </w:tc>
      </w:tr>
      <w:tr w:rsidR="00674BF5" w:rsidRPr="00F4480C" w14:paraId="6A25A9C6" w14:textId="77777777" w:rsidTr="00674BF5">
        <w:tc>
          <w:tcPr>
            <w:tcW w:w="1474" w:type="dxa"/>
          </w:tcPr>
          <w:p w14:paraId="7763CF11" w14:textId="77777777" w:rsidR="00674BF5" w:rsidRPr="00F4480C" w:rsidRDefault="00754ADC" w:rsidP="00487A02">
            <w:pPr>
              <w:pStyle w:val="InstructionsText"/>
            </w:pPr>
            <w:r w:rsidRPr="00F4480C">
              <w:t>0720</w:t>
            </w:r>
          </w:p>
        </w:tc>
        <w:tc>
          <w:tcPr>
            <w:tcW w:w="7049" w:type="dxa"/>
          </w:tcPr>
          <w:p w14:paraId="4B0BA41B" w14:textId="77777777" w:rsidR="00674BF5" w:rsidRPr="00F4480C" w:rsidRDefault="00674BF5" w:rsidP="00487A02">
            <w:pPr>
              <w:pStyle w:val="InstructionsText"/>
            </w:pPr>
            <w:r w:rsidRPr="00F4480C">
              <w:rPr>
                <w:rStyle w:val="InstructionsTabelleberschrift"/>
                <w:rFonts w:ascii="Times New Roman" w:hAnsi="Times New Roman"/>
                <w:sz w:val="24"/>
              </w:rPr>
              <w:t>25</w:t>
            </w:r>
            <w:r w:rsidRPr="00F4480C">
              <w:tab/>
            </w:r>
            <w:r w:rsidRPr="00F4480C">
              <w:rPr>
                <w:rStyle w:val="InstructionsTabelleberschrift"/>
                <w:rFonts w:ascii="Times New Roman" w:hAnsi="Times New Roman"/>
                <w:sz w:val="24"/>
              </w:rPr>
              <w:t>Osalused selliste finantssektori ettevõtjate teise taseme omavahenditesse kuuluvates instrumentides, kus finantsinstitutsioonil ei ole olulist investeeringut, kui nende osaluste puhul on ajutiselt loobutud mahaarvamisi käsitlevate sätete kohaldamisest</w:t>
            </w:r>
          </w:p>
          <w:p w14:paraId="18A36D10" w14:textId="50405732" w:rsidR="00674BF5" w:rsidRPr="00F4480C" w:rsidRDefault="00674BF5" w:rsidP="00487A02">
            <w:pPr>
              <w:pStyle w:val="InstructionsText"/>
            </w:pPr>
            <w:r w:rsidRPr="00F4480C">
              <w:t>Määruse (EL) nr 575/2013 artikkel 79</w:t>
            </w:r>
          </w:p>
          <w:p w14:paraId="509BBCB4" w14:textId="77777777" w:rsidR="00674BF5" w:rsidRPr="00F4480C" w:rsidRDefault="00674BF5" w:rsidP="00487A02">
            <w:pPr>
              <w:pStyle w:val="InstructionsText"/>
            </w:pPr>
            <w:r w:rsidRPr="00F4480C">
              <w:t>Pädev asutus võib loobuda teise taseme omavahenditest tehtavaid mahaarvamisi käsitlevate sätete kohaldamisest konkreetse finantssektori ettevõtte instrumentides olevate osaluste puhul, kui ta käsitab kõnealuseid osalusi rahalise abi andmise toiminguna, mille eesmärk on asjaomane üksus saneerida ja päästa.</w:t>
            </w:r>
          </w:p>
          <w:p w14:paraId="01A32095" w14:textId="77777777" w:rsidR="00674BF5" w:rsidRPr="00F4480C" w:rsidRDefault="00674BF5" w:rsidP="00487A02">
            <w:pPr>
              <w:pStyle w:val="InstructionsText"/>
            </w:pPr>
            <w:r w:rsidRPr="00F4480C">
              <w:t>Märkus: kõnealuseid instrumente kajastatakse ka kirje 14.1 all.</w:t>
            </w:r>
          </w:p>
        </w:tc>
      </w:tr>
      <w:tr w:rsidR="00674BF5" w:rsidRPr="00F4480C" w14:paraId="20AFD252" w14:textId="77777777" w:rsidTr="00674BF5">
        <w:tc>
          <w:tcPr>
            <w:tcW w:w="1474" w:type="dxa"/>
          </w:tcPr>
          <w:p w14:paraId="41EF133B" w14:textId="77777777" w:rsidR="00674BF5" w:rsidRPr="00F4480C" w:rsidRDefault="00754ADC" w:rsidP="00487A02">
            <w:pPr>
              <w:pStyle w:val="InstructionsText"/>
            </w:pPr>
            <w:r w:rsidRPr="00F4480C">
              <w:t>0730</w:t>
            </w:r>
          </w:p>
        </w:tc>
        <w:tc>
          <w:tcPr>
            <w:tcW w:w="7049" w:type="dxa"/>
          </w:tcPr>
          <w:p w14:paraId="0BC19EDF" w14:textId="77777777" w:rsidR="00674BF5" w:rsidRPr="00F4480C" w:rsidRDefault="00674BF5" w:rsidP="00487A02">
            <w:pPr>
              <w:pStyle w:val="InstructionsText"/>
            </w:pPr>
            <w:r w:rsidRPr="00F4480C">
              <w:rPr>
                <w:rStyle w:val="InstructionsTabelleberschrift"/>
                <w:rFonts w:ascii="Times New Roman" w:hAnsi="Times New Roman"/>
                <w:sz w:val="24"/>
              </w:rPr>
              <w:t>26</w:t>
            </w:r>
            <w:r w:rsidRPr="00F4480C">
              <w:tab/>
            </w:r>
            <w:r w:rsidRPr="00F4480C">
              <w:rPr>
                <w:rStyle w:val="InstructionsTabelleberschrift"/>
                <w:rFonts w:ascii="Times New Roman" w:hAnsi="Times New Roman"/>
                <w:sz w:val="24"/>
              </w:rPr>
              <w:t>Osalused selliste finantssektori ettevõtjate teise taseme omavahenditesse kuuluvates instrumentides, kus finantsinstitutsioonil on oluline investeering, kui nende osaluste puhul on ajutiselt loobutud mahaarvamisi käsitlevate sätete kohaldamisest</w:t>
            </w:r>
          </w:p>
          <w:p w14:paraId="1DF87BB9" w14:textId="4F5DE91D" w:rsidR="00674BF5" w:rsidRPr="00F4480C" w:rsidRDefault="00674BF5" w:rsidP="00487A02">
            <w:pPr>
              <w:pStyle w:val="InstructionsText"/>
            </w:pPr>
            <w:r w:rsidRPr="00F4480C">
              <w:t>Määruse (EL) nr 575/2013 artikkel 79</w:t>
            </w:r>
          </w:p>
          <w:p w14:paraId="60AF3036" w14:textId="77777777" w:rsidR="00674BF5" w:rsidRPr="00F4480C" w:rsidRDefault="00674BF5" w:rsidP="00487A02">
            <w:pPr>
              <w:pStyle w:val="InstructionsText"/>
            </w:pPr>
            <w:r w:rsidRPr="00F4480C">
              <w:t>Pädev asutus võib loobuda teise taseme omavahenditest tehtavaid mahaarvamisi käsitlevate sätete kohaldamisest konkreetse finantssektori ettevõtte instrumentides olevate osaluste puhul, kui ta käsitab kõnealuseid osalusi rahalise abi andmise toiminguna, mille eesmärk on asjaomane üksus saneerida ja päästa.</w:t>
            </w:r>
          </w:p>
          <w:p w14:paraId="3BD976D0" w14:textId="77777777" w:rsidR="00674BF5" w:rsidRPr="00F4480C" w:rsidRDefault="00674BF5" w:rsidP="00487A02">
            <w:pPr>
              <w:pStyle w:val="InstructionsText"/>
            </w:pPr>
            <w:r w:rsidRPr="00F4480C">
              <w:lastRenderedPageBreak/>
              <w:t>Märkus: kõnealuseid instrumente kajastatakse ka kirje 17.1 all.</w:t>
            </w:r>
          </w:p>
        </w:tc>
      </w:tr>
      <w:tr w:rsidR="00674BF5" w:rsidRPr="00F4480C" w14:paraId="758B96A7"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4245594" w14:textId="77777777" w:rsidR="00674BF5" w:rsidRPr="00F4480C" w:rsidRDefault="00754ADC" w:rsidP="00487A02">
            <w:pPr>
              <w:pStyle w:val="InstructionsText"/>
            </w:pPr>
            <w:r w:rsidRPr="00F4480C">
              <w:lastRenderedPageBreak/>
              <w:t>0740</w:t>
            </w:r>
          </w:p>
        </w:tc>
        <w:tc>
          <w:tcPr>
            <w:tcW w:w="7049" w:type="dxa"/>
            <w:tcBorders>
              <w:top w:val="single" w:sz="4" w:space="0" w:color="auto"/>
              <w:left w:val="single" w:sz="4" w:space="0" w:color="auto"/>
              <w:bottom w:val="single" w:sz="4" w:space="0" w:color="auto"/>
              <w:right w:val="single" w:sz="4" w:space="0" w:color="auto"/>
            </w:tcBorders>
          </w:tcPr>
          <w:p w14:paraId="50F3D4AC" w14:textId="77777777" w:rsidR="00674BF5" w:rsidRPr="00F4480C" w:rsidRDefault="00674BF5" w:rsidP="00487A02">
            <w:pPr>
              <w:pStyle w:val="InstructionsText"/>
            </w:pPr>
            <w:r w:rsidRPr="00F4480C">
              <w:rPr>
                <w:rStyle w:val="InstructionsTabelleberschrift"/>
                <w:rFonts w:ascii="Times New Roman" w:hAnsi="Times New Roman"/>
                <w:sz w:val="24"/>
              </w:rPr>
              <w:t>27</w:t>
            </w:r>
            <w:r w:rsidRPr="00F4480C">
              <w:tab/>
            </w:r>
            <w:r w:rsidRPr="00F4480C">
              <w:rPr>
                <w:rStyle w:val="InstructionsTabelleberschrift"/>
                <w:rFonts w:ascii="Times New Roman" w:hAnsi="Times New Roman"/>
                <w:sz w:val="24"/>
              </w:rPr>
              <w:t>Kombineeritud puhvri nõue</w:t>
            </w:r>
          </w:p>
          <w:p w14:paraId="3532B662" w14:textId="6CBE295A" w:rsidR="00674BF5" w:rsidRPr="00F4480C" w:rsidRDefault="00674BF5" w:rsidP="00487A02">
            <w:pPr>
              <w:pStyle w:val="InstructionsText"/>
            </w:pPr>
            <w:r w:rsidRPr="00F4480C">
              <w:t>Direktiivi 2013/36/EL artikli 128 punkt 6</w:t>
            </w:r>
          </w:p>
        </w:tc>
      </w:tr>
      <w:tr w:rsidR="00674BF5" w:rsidRPr="00F4480C" w14:paraId="6B8909FA"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71F88B2" w14:textId="77777777" w:rsidR="00674BF5" w:rsidRPr="00F4480C" w:rsidRDefault="00754ADC" w:rsidP="00487A02">
            <w:pPr>
              <w:pStyle w:val="InstructionsText"/>
            </w:pPr>
            <w:r w:rsidRPr="00F4480C">
              <w:t>0750</w:t>
            </w:r>
          </w:p>
        </w:tc>
        <w:tc>
          <w:tcPr>
            <w:tcW w:w="7049" w:type="dxa"/>
            <w:tcBorders>
              <w:top w:val="single" w:sz="4" w:space="0" w:color="auto"/>
              <w:left w:val="single" w:sz="4" w:space="0" w:color="auto"/>
              <w:bottom w:val="single" w:sz="4" w:space="0" w:color="auto"/>
              <w:right w:val="single" w:sz="4" w:space="0" w:color="auto"/>
            </w:tcBorders>
          </w:tcPr>
          <w:p w14:paraId="5FCBCA3C" w14:textId="77777777" w:rsidR="00674BF5" w:rsidRPr="00F4480C" w:rsidRDefault="00674BF5" w:rsidP="00487A02">
            <w:pPr>
              <w:pStyle w:val="InstructionsText"/>
            </w:pPr>
            <w:r w:rsidRPr="00F4480C">
              <w:rPr>
                <w:rStyle w:val="InstructionsTabelleberschrift"/>
                <w:rFonts w:ascii="Times New Roman" w:hAnsi="Times New Roman"/>
                <w:sz w:val="24"/>
              </w:rPr>
              <w:t>Kapitali säilitamise puhver</w:t>
            </w:r>
          </w:p>
          <w:p w14:paraId="281A5B21" w14:textId="2FF2E7C0" w:rsidR="00674BF5" w:rsidRPr="00F4480C" w:rsidRDefault="00674BF5" w:rsidP="00487A02">
            <w:pPr>
              <w:pStyle w:val="InstructionsText"/>
            </w:pPr>
            <w:r w:rsidRPr="00F4480C">
              <w:t xml:space="preserve">Direktiivi 2013/36/EL artikli 128 punkt 1 ja artikkel 129 </w:t>
            </w:r>
          </w:p>
          <w:p w14:paraId="1626DA15" w14:textId="576F52C5" w:rsidR="00674BF5" w:rsidRPr="00F4480C" w:rsidRDefault="00674BF5" w:rsidP="00487A02">
            <w:pPr>
              <w:pStyle w:val="InstructionsText"/>
            </w:pPr>
            <w:r w:rsidRPr="00F4480C">
              <w:t>Vastavalt direktiivi 2013/36/EL artikli 129 lõikele 1 on kapitali säilitamise puhver esimese taseme põhiomavahendite täiendav summa. Tulenevalt asjaolust, et kapitali säilitamise puhvri määr 2,5 % on stabiilne, kajastatakse seda summat selles reas.</w:t>
            </w:r>
          </w:p>
        </w:tc>
      </w:tr>
      <w:tr w:rsidR="00674BF5" w:rsidRPr="00F4480C" w14:paraId="5D1C9F5E"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350BE6D" w14:textId="77777777" w:rsidR="00674BF5" w:rsidRPr="00F4480C" w:rsidRDefault="00754ADC" w:rsidP="00487A02">
            <w:pPr>
              <w:pStyle w:val="InstructionsText"/>
            </w:pPr>
            <w:r w:rsidRPr="00F4480C">
              <w:t>0760</w:t>
            </w:r>
          </w:p>
        </w:tc>
        <w:tc>
          <w:tcPr>
            <w:tcW w:w="7049" w:type="dxa"/>
            <w:tcBorders>
              <w:top w:val="single" w:sz="4" w:space="0" w:color="auto"/>
              <w:left w:val="single" w:sz="4" w:space="0" w:color="auto"/>
              <w:bottom w:val="single" w:sz="4" w:space="0" w:color="auto"/>
              <w:right w:val="single" w:sz="4" w:space="0" w:color="auto"/>
            </w:tcBorders>
          </w:tcPr>
          <w:p w14:paraId="4BA5FFCA" w14:textId="77777777" w:rsidR="00674BF5" w:rsidRPr="00F4480C" w:rsidRDefault="00674BF5" w:rsidP="00487A02">
            <w:pPr>
              <w:pStyle w:val="InstructionsText"/>
            </w:pPr>
            <w:r w:rsidRPr="00F4480C">
              <w:rPr>
                <w:rStyle w:val="InstructionsTabelleberschrift"/>
                <w:rFonts w:ascii="Times New Roman" w:hAnsi="Times New Roman"/>
                <w:sz w:val="24"/>
              </w:rPr>
              <w:t xml:space="preserve">Liikmesriigi tasandil kindlaks tehtud makrotasandi usaldatavusriskidega ja süsteemsete riskidega seotud säilitamise puhver </w:t>
            </w:r>
          </w:p>
          <w:p w14:paraId="3A52B7F6" w14:textId="145A85C4" w:rsidR="00674BF5" w:rsidRPr="00F4480C" w:rsidRDefault="00674BF5" w:rsidP="00487A02">
            <w:pPr>
              <w:pStyle w:val="InstructionsText"/>
            </w:pPr>
            <w:r w:rsidRPr="00F4480C">
              <w:t>Määruse (EL) nr 575/2013 artikli 458 lõike 2 punkti d alapunkt iv</w:t>
            </w:r>
          </w:p>
          <w:p w14:paraId="12681F1A" w14:textId="26193F9A" w:rsidR="00674BF5" w:rsidRPr="00F4480C" w:rsidRDefault="00674BF5" w:rsidP="00487A02">
            <w:pPr>
              <w:pStyle w:val="InstructionsText"/>
            </w:pPr>
            <w:r w:rsidRPr="00F4480C">
              <w:t>Selles reas kajastatakse liikmesriigi tasandil kindlaks tehtud makrotasandi usaldatavusriskidega ja süsteemsete riskidega seotud säilitamise puhvri summat, mida võib vastavalt määruse (EL) nr 575/2013 artiklile 458 nõuda lisaks kapitali säilitamise puhvrile.</w:t>
            </w:r>
          </w:p>
          <w:p w14:paraId="3F7DEDE7" w14:textId="77777777" w:rsidR="00674BF5" w:rsidRPr="00F4480C" w:rsidRDefault="00674BF5" w:rsidP="00487A02">
            <w:pPr>
              <w:pStyle w:val="InstructionsText"/>
            </w:pPr>
            <w:r w:rsidRPr="00F4480C">
              <w:t>Kajastatav summa on omavahendite summa, mida on vaja vastava kapitalipuhvri nõude täitmiseks aruandekuupäeva seisuga.</w:t>
            </w:r>
          </w:p>
        </w:tc>
      </w:tr>
      <w:tr w:rsidR="00674BF5" w:rsidRPr="00F4480C" w14:paraId="56DD675C"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E1ABAEE" w14:textId="77777777" w:rsidR="00674BF5" w:rsidRPr="00F4480C" w:rsidRDefault="00754ADC" w:rsidP="00487A02">
            <w:pPr>
              <w:pStyle w:val="InstructionsText"/>
            </w:pPr>
            <w:r w:rsidRPr="00F4480C">
              <w:t>0770</w:t>
            </w:r>
          </w:p>
        </w:tc>
        <w:tc>
          <w:tcPr>
            <w:tcW w:w="7049" w:type="dxa"/>
            <w:tcBorders>
              <w:top w:val="single" w:sz="4" w:space="0" w:color="auto"/>
              <w:left w:val="single" w:sz="4" w:space="0" w:color="auto"/>
              <w:bottom w:val="single" w:sz="4" w:space="0" w:color="auto"/>
              <w:right w:val="single" w:sz="4" w:space="0" w:color="auto"/>
            </w:tcBorders>
          </w:tcPr>
          <w:p w14:paraId="528217DF" w14:textId="77777777" w:rsidR="00674BF5" w:rsidRPr="00F4480C" w:rsidRDefault="00674BF5" w:rsidP="00487A02">
            <w:pPr>
              <w:pStyle w:val="InstructionsText"/>
            </w:pPr>
            <w:r w:rsidRPr="00F4480C">
              <w:rPr>
                <w:rStyle w:val="InstructionsTabelleberschrift"/>
                <w:rFonts w:ascii="Times New Roman" w:hAnsi="Times New Roman"/>
                <w:sz w:val="24"/>
              </w:rPr>
              <w:t xml:space="preserve">Finantsinstitutsioonipõhine vastutsükliline kapitalipuhver </w:t>
            </w:r>
          </w:p>
          <w:p w14:paraId="63DAB6ED" w14:textId="7C76B525" w:rsidR="00674BF5" w:rsidRPr="00F4480C" w:rsidRDefault="00674BF5" w:rsidP="00487A02">
            <w:pPr>
              <w:pStyle w:val="InstructionsText"/>
            </w:pPr>
            <w:r w:rsidRPr="00F4480C">
              <w:t xml:space="preserve">Direktiivi 2013/36/EL artikli 128 punkt 2 ja artiklid 130 ja 135–140 </w:t>
            </w:r>
          </w:p>
          <w:p w14:paraId="58A89809" w14:textId="77777777" w:rsidR="00674BF5" w:rsidRPr="00F4480C" w:rsidRDefault="00674BF5" w:rsidP="00487A02">
            <w:pPr>
              <w:pStyle w:val="InstructionsText"/>
            </w:pPr>
            <w:r w:rsidRPr="00F4480C">
              <w:t>Kajastatav summa on omavahendite summa, mida on vaja vastava kapitalipuhvri nõude täitmiseks aruandekuupäeva seisuga.</w:t>
            </w:r>
          </w:p>
        </w:tc>
      </w:tr>
      <w:tr w:rsidR="00674BF5" w:rsidRPr="00F4480C" w14:paraId="28155C6C"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6D32950" w14:textId="77777777" w:rsidR="00674BF5" w:rsidRPr="00F4480C" w:rsidRDefault="005B76D3" w:rsidP="00487A02">
            <w:pPr>
              <w:pStyle w:val="InstructionsText"/>
            </w:pPr>
            <w:r w:rsidRPr="00F4480C">
              <w:t>0780</w:t>
            </w:r>
          </w:p>
        </w:tc>
        <w:tc>
          <w:tcPr>
            <w:tcW w:w="7049" w:type="dxa"/>
            <w:tcBorders>
              <w:top w:val="single" w:sz="4" w:space="0" w:color="auto"/>
              <w:left w:val="single" w:sz="4" w:space="0" w:color="auto"/>
              <w:bottom w:val="single" w:sz="4" w:space="0" w:color="auto"/>
              <w:right w:val="single" w:sz="4" w:space="0" w:color="auto"/>
            </w:tcBorders>
          </w:tcPr>
          <w:p w14:paraId="6DE4A353" w14:textId="77777777" w:rsidR="00674BF5" w:rsidRPr="00F4480C" w:rsidRDefault="00674BF5" w:rsidP="00487A02">
            <w:pPr>
              <w:pStyle w:val="InstructionsText"/>
            </w:pPr>
            <w:r w:rsidRPr="00F4480C">
              <w:rPr>
                <w:rStyle w:val="InstructionsTabelleberschrift"/>
                <w:rFonts w:ascii="Times New Roman" w:hAnsi="Times New Roman"/>
                <w:sz w:val="24"/>
              </w:rPr>
              <w:t xml:space="preserve">Süsteemse riski puhver </w:t>
            </w:r>
          </w:p>
          <w:p w14:paraId="775A8901" w14:textId="5A8C166E" w:rsidR="00674BF5" w:rsidRPr="00F4480C" w:rsidRDefault="00674BF5" w:rsidP="00487A02">
            <w:pPr>
              <w:pStyle w:val="InstructionsText"/>
            </w:pPr>
            <w:r w:rsidRPr="00F4480C">
              <w:t xml:space="preserve">Direktiivi 2013/36/EL artikli 128 punkt 5 ning artiklid 133 ja 134 </w:t>
            </w:r>
          </w:p>
          <w:p w14:paraId="6746F441" w14:textId="77777777" w:rsidR="00674BF5" w:rsidRPr="00F4480C" w:rsidRDefault="00674BF5" w:rsidP="00487A02">
            <w:pPr>
              <w:pStyle w:val="InstructionsText"/>
            </w:pPr>
            <w:r w:rsidRPr="00F4480C">
              <w:t>Kajastatav summa on omavahendite summa, mida on vaja vastava kapitalipuhvri nõude täitmiseks aruandekuupäeva seisuga.</w:t>
            </w:r>
          </w:p>
        </w:tc>
      </w:tr>
      <w:tr w:rsidR="00674BF5" w:rsidRPr="00F4480C" w14:paraId="5D482E3A"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68769E8" w14:textId="77777777" w:rsidR="00674BF5" w:rsidRPr="00F4480C" w:rsidRDefault="005B76D3" w:rsidP="00487A02">
            <w:pPr>
              <w:pStyle w:val="InstructionsText"/>
            </w:pPr>
            <w:r w:rsidRPr="00F4480C">
              <w:t>0800</w:t>
            </w:r>
          </w:p>
        </w:tc>
        <w:tc>
          <w:tcPr>
            <w:tcW w:w="7049" w:type="dxa"/>
            <w:tcBorders>
              <w:top w:val="single" w:sz="4" w:space="0" w:color="auto"/>
              <w:left w:val="single" w:sz="4" w:space="0" w:color="auto"/>
              <w:bottom w:val="single" w:sz="4" w:space="0" w:color="auto"/>
              <w:right w:val="single" w:sz="4" w:space="0" w:color="auto"/>
            </w:tcBorders>
          </w:tcPr>
          <w:p w14:paraId="23F6DED9" w14:textId="77777777" w:rsidR="00674BF5" w:rsidRPr="00F4480C" w:rsidRDefault="00674BF5"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Globaalse süsteemselt olulise ettevõtja puhver</w:t>
            </w:r>
          </w:p>
          <w:p w14:paraId="50CFDE15" w14:textId="7FF83DC3" w:rsidR="00674BF5" w:rsidRPr="00F4480C" w:rsidRDefault="00674BF5" w:rsidP="00487A02">
            <w:pPr>
              <w:pStyle w:val="InstructionsText"/>
              <w:rPr>
                <w:rStyle w:val="InstructionsTabelleberschrift"/>
                <w:rFonts w:ascii="Times New Roman" w:hAnsi="Times New Roman"/>
                <w:b w:val="0"/>
                <w:sz w:val="24"/>
                <w:u w:val="none"/>
              </w:rPr>
            </w:pPr>
            <w:r w:rsidRPr="00F4480C">
              <w:t>Direktiivi 2013/36/EL artikli 128 punkt 3 ja artikkel 131</w:t>
            </w:r>
          </w:p>
          <w:p w14:paraId="5187AEC2" w14:textId="77777777" w:rsidR="00674BF5" w:rsidRPr="00F4480C" w:rsidRDefault="00674BF5" w:rsidP="00487A02">
            <w:pPr>
              <w:pStyle w:val="InstructionsText"/>
              <w:rPr>
                <w:rStyle w:val="InstructionsTabelleberschrift"/>
                <w:rFonts w:ascii="Times New Roman" w:hAnsi="Times New Roman"/>
                <w:b w:val="0"/>
                <w:bCs w:val="0"/>
                <w:sz w:val="24"/>
                <w:u w:val="none"/>
              </w:rPr>
            </w:pPr>
            <w:r w:rsidRPr="00F4480C">
              <w:t>Kajastatav summa on omavahendite summa, mida on vaja vastava kapitalipuhvri nõude täitmiseks aruandekuupäeva seisuga.</w:t>
            </w:r>
          </w:p>
        </w:tc>
      </w:tr>
      <w:tr w:rsidR="00674BF5" w:rsidRPr="00F4480C" w14:paraId="0DE8DB20"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5225A89" w14:textId="77777777" w:rsidR="00674BF5" w:rsidRPr="00F4480C" w:rsidRDefault="005B76D3" w:rsidP="00487A02">
            <w:pPr>
              <w:pStyle w:val="InstructionsText"/>
            </w:pPr>
            <w:r w:rsidRPr="00F4480C">
              <w:t>0810</w:t>
            </w:r>
          </w:p>
        </w:tc>
        <w:tc>
          <w:tcPr>
            <w:tcW w:w="7049" w:type="dxa"/>
            <w:tcBorders>
              <w:top w:val="single" w:sz="4" w:space="0" w:color="auto"/>
              <w:left w:val="single" w:sz="4" w:space="0" w:color="auto"/>
              <w:bottom w:val="single" w:sz="4" w:space="0" w:color="auto"/>
              <w:right w:val="single" w:sz="4" w:space="0" w:color="auto"/>
            </w:tcBorders>
          </w:tcPr>
          <w:p w14:paraId="01F81017" w14:textId="77777777" w:rsidR="00674BF5" w:rsidRPr="00F4480C" w:rsidRDefault="00674BF5"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 xml:space="preserve">Muu süsteemselt olulise ettevõtja puhver </w:t>
            </w:r>
          </w:p>
          <w:p w14:paraId="248DFF6D" w14:textId="15DEA0ED" w:rsidR="00674BF5" w:rsidRPr="00F4480C" w:rsidRDefault="00674BF5" w:rsidP="00487A02">
            <w:pPr>
              <w:pStyle w:val="InstructionsText"/>
              <w:rPr>
                <w:rStyle w:val="InstructionsTabelleberschrift"/>
                <w:rFonts w:ascii="Times New Roman" w:hAnsi="Times New Roman"/>
                <w:b w:val="0"/>
                <w:sz w:val="24"/>
                <w:u w:val="none"/>
              </w:rPr>
            </w:pPr>
            <w:r w:rsidRPr="00F4480C">
              <w:t>Direktiivi 2013/36/EL artikli 128 punkt 4 ja artikkel 131</w:t>
            </w:r>
          </w:p>
          <w:p w14:paraId="768CAD7F" w14:textId="77777777" w:rsidR="00674BF5" w:rsidRPr="00F4480C" w:rsidRDefault="00674BF5" w:rsidP="00487A02">
            <w:pPr>
              <w:pStyle w:val="InstructionsText"/>
              <w:rPr>
                <w:rStyle w:val="InstructionsTabelleberschrift"/>
                <w:rFonts w:ascii="Times New Roman" w:hAnsi="Times New Roman"/>
                <w:b w:val="0"/>
                <w:bCs w:val="0"/>
                <w:sz w:val="24"/>
                <w:u w:val="none"/>
              </w:rPr>
            </w:pPr>
            <w:r w:rsidRPr="00F4480C">
              <w:t>Kajastatav summa on omavahendite summa, mida on vaja vastava kapitalipuhvri nõude täitmiseks aruandekuupäeva seisuga.</w:t>
            </w:r>
          </w:p>
        </w:tc>
      </w:tr>
      <w:tr w:rsidR="00674BF5" w:rsidRPr="00F4480C" w14:paraId="0A6AC551"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92B0303" w14:textId="77777777" w:rsidR="00674BF5" w:rsidRPr="00F4480C" w:rsidRDefault="005B76D3" w:rsidP="00487A02">
            <w:pPr>
              <w:pStyle w:val="InstructionsText"/>
            </w:pPr>
            <w:r w:rsidRPr="00F4480C">
              <w:t>0820</w:t>
            </w:r>
          </w:p>
        </w:tc>
        <w:tc>
          <w:tcPr>
            <w:tcW w:w="7049" w:type="dxa"/>
            <w:tcBorders>
              <w:top w:val="single" w:sz="4" w:space="0" w:color="auto"/>
              <w:left w:val="single" w:sz="4" w:space="0" w:color="auto"/>
              <w:bottom w:val="single" w:sz="4" w:space="0" w:color="auto"/>
              <w:right w:val="single" w:sz="4" w:space="0" w:color="auto"/>
            </w:tcBorders>
          </w:tcPr>
          <w:p w14:paraId="421F6042" w14:textId="77777777" w:rsidR="00674BF5" w:rsidRPr="00F4480C" w:rsidRDefault="00674BF5"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28</w:t>
            </w:r>
            <w:r w:rsidRPr="00F4480C">
              <w:tab/>
            </w:r>
            <w:r w:rsidRPr="00F4480C">
              <w:rPr>
                <w:rStyle w:val="InstructionsTabelleberschrift"/>
                <w:rFonts w:ascii="Times New Roman" w:hAnsi="Times New Roman"/>
                <w:sz w:val="24"/>
              </w:rPr>
              <w:t>II samba kohaste korrigeerimistega seotud omavahendite nõuded</w:t>
            </w:r>
          </w:p>
          <w:p w14:paraId="48BC9978" w14:textId="18D0522F" w:rsidR="00674BF5" w:rsidRPr="00F4480C" w:rsidRDefault="00674BF5" w:rsidP="00487A02">
            <w:pPr>
              <w:pStyle w:val="InstructionsText"/>
              <w:rPr>
                <w:rStyle w:val="InstructionsTabelleberschrift"/>
                <w:rFonts w:ascii="Times New Roman" w:hAnsi="Times New Roman"/>
                <w:b w:val="0"/>
                <w:sz w:val="24"/>
                <w:u w:val="none"/>
              </w:rPr>
            </w:pPr>
            <w:r w:rsidRPr="00F4480C">
              <w:t>Direktiivi 2013/36/EL artikli 104a lõige 1</w:t>
            </w:r>
            <w:r w:rsidRPr="00F4480C">
              <w:rPr>
                <w:rStyle w:val="InstructionsTabelleberschrift"/>
                <w:rFonts w:ascii="Times New Roman" w:hAnsi="Times New Roman"/>
                <w:b w:val="0"/>
                <w:sz w:val="24"/>
                <w:u w:val="none"/>
              </w:rPr>
              <w:t xml:space="preserve"> </w:t>
            </w:r>
          </w:p>
          <w:p w14:paraId="0658741A" w14:textId="77777777" w:rsidR="00674BF5" w:rsidRPr="00F4480C" w:rsidRDefault="00674BF5" w:rsidP="00487A02">
            <w:pPr>
              <w:pStyle w:val="InstructionsText"/>
              <w:rPr>
                <w:rStyle w:val="InstructionsTabelleberschrift"/>
                <w:rFonts w:ascii="Times New Roman" w:hAnsi="Times New Roman"/>
                <w:b w:val="0"/>
                <w:sz w:val="24"/>
                <w:u w:val="none"/>
              </w:rPr>
            </w:pPr>
            <w:r w:rsidRPr="00F4480C">
              <w:rPr>
                <w:rStyle w:val="InstructionsTabelleberschrift"/>
                <w:rFonts w:ascii="Times New Roman" w:hAnsi="Times New Roman"/>
                <w:b w:val="0"/>
                <w:sz w:val="24"/>
                <w:u w:val="none"/>
              </w:rPr>
              <w:lastRenderedPageBreak/>
              <w:t xml:space="preserve">Kui pädev asutus otsustab, et finantsinstitutsioon peab tulenevalt II sambast arvutama täiendavad omavahendite nõuded, kajastatakse kõnealuseid täiendavaid omavahendite nõudeid selles reas. </w:t>
            </w:r>
          </w:p>
        </w:tc>
      </w:tr>
      <w:tr w:rsidR="00674BF5" w:rsidRPr="00F4480C" w14:paraId="2D59B8B3"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D206CEC" w14:textId="77777777" w:rsidR="00674BF5" w:rsidRPr="00F4480C" w:rsidRDefault="005B76D3" w:rsidP="00487A02">
            <w:pPr>
              <w:pStyle w:val="InstructionsText"/>
            </w:pPr>
            <w:r w:rsidRPr="00F4480C">
              <w:lastRenderedPageBreak/>
              <w:t>0830</w:t>
            </w:r>
          </w:p>
        </w:tc>
        <w:tc>
          <w:tcPr>
            <w:tcW w:w="7049" w:type="dxa"/>
            <w:tcBorders>
              <w:top w:val="single" w:sz="4" w:space="0" w:color="auto"/>
              <w:left w:val="single" w:sz="4" w:space="0" w:color="auto"/>
              <w:bottom w:val="single" w:sz="4" w:space="0" w:color="auto"/>
              <w:right w:val="single" w:sz="4" w:space="0" w:color="auto"/>
            </w:tcBorders>
          </w:tcPr>
          <w:p w14:paraId="1FFF71ED" w14:textId="77777777" w:rsidR="00674BF5" w:rsidRPr="00F4480C" w:rsidRDefault="00674BF5"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29</w:t>
            </w:r>
            <w:r w:rsidRPr="00F4480C">
              <w:tab/>
            </w:r>
            <w:r w:rsidRPr="00F4480C">
              <w:rPr>
                <w:rStyle w:val="InstructionsTabelleberschrift"/>
                <w:rFonts w:ascii="Times New Roman" w:hAnsi="Times New Roman"/>
                <w:sz w:val="24"/>
              </w:rPr>
              <w:t>Algkapital</w:t>
            </w:r>
          </w:p>
          <w:p w14:paraId="25C262EC" w14:textId="55A94A50" w:rsidR="00674BF5" w:rsidRPr="00F4480C" w:rsidRDefault="00674BF5" w:rsidP="00487A02">
            <w:pPr>
              <w:pStyle w:val="InstructionsText"/>
              <w:rPr>
                <w:rStyle w:val="InstructionsTabelleberschrift"/>
                <w:rFonts w:ascii="Times New Roman" w:hAnsi="Times New Roman"/>
                <w:b w:val="0"/>
                <w:sz w:val="24"/>
                <w:u w:val="none"/>
              </w:rPr>
            </w:pPr>
            <w:r w:rsidRPr="00F4480C">
              <w:t>Direktiivi 2013/36/EL artiklid 12 ja 28–31 ning määruse (EL) nr 575/2013 artikkel 93</w:t>
            </w:r>
          </w:p>
        </w:tc>
      </w:tr>
      <w:tr w:rsidR="00674BF5" w:rsidRPr="00F4480C" w14:paraId="75433E33"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60F7102" w14:textId="77777777" w:rsidR="00674BF5" w:rsidRPr="00F4480C" w:rsidRDefault="005B76D3" w:rsidP="00487A02">
            <w:pPr>
              <w:pStyle w:val="InstructionsText"/>
            </w:pPr>
            <w:r w:rsidRPr="00F4480C">
              <w:t>0840</w:t>
            </w:r>
          </w:p>
        </w:tc>
        <w:tc>
          <w:tcPr>
            <w:tcW w:w="7049" w:type="dxa"/>
            <w:tcBorders>
              <w:top w:val="single" w:sz="4" w:space="0" w:color="auto"/>
              <w:left w:val="single" w:sz="4" w:space="0" w:color="auto"/>
              <w:bottom w:val="single" w:sz="4" w:space="0" w:color="auto"/>
              <w:right w:val="single" w:sz="4" w:space="0" w:color="auto"/>
            </w:tcBorders>
          </w:tcPr>
          <w:p w14:paraId="796F4C97" w14:textId="77777777" w:rsidR="00674BF5" w:rsidRPr="00F4480C" w:rsidRDefault="00674BF5"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30</w:t>
            </w:r>
            <w:r w:rsidRPr="00F4480C">
              <w:tab/>
            </w:r>
            <w:r w:rsidRPr="00F4480C">
              <w:rPr>
                <w:rStyle w:val="InstructionsTabelleberschrift"/>
                <w:rFonts w:ascii="Times New Roman" w:hAnsi="Times New Roman"/>
                <w:sz w:val="24"/>
              </w:rPr>
              <w:t>Püsivatel üldkuludel põhinevad omavahendid</w:t>
            </w:r>
          </w:p>
          <w:p w14:paraId="5047BBAB" w14:textId="14889321" w:rsidR="00674BF5" w:rsidRPr="00F4480C" w:rsidRDefault="00674BF5" w:rsidP="002E796C">
            <w:pPr>
              <w:pStyle w:val="InstructionsText"/>
            </w:pPr>
            <w:r w:rsidRPr="00F4480C">
              <w:t>Määruse (EL) nr 575/2013 artikli 95 lõike 2 punkt b, artikli 96 lõike 2 punkt b, artikkel 97 ja artikli 98 lõike 1 punkt a</w:t>
            </w:r>
          </w:p>
          <w:p w14:paraId="3DDA2827" w14:textId="23E3B6AA" w:rsidR="00232921" w:rsidRPr="00F4480C" w:rsidRDefault="00232921" w:rsidP="002E796C">
            <w:pPr>
              <w:pStyle w:val="InstructionsText"/>
              <w:rPr>
                <w:rStyle w:val="InstructionsTabelleberschrift"/>
                <w:rFonts w:ascii="Times New Roman" w:hAnsi="Times New Roman"/>
                <w:b w:val="0"/>
                <w:sz w:val="24"/>
                <w:u w:val="none"/>
              </w:rPr>
            </w:pPr>
            <w:r w:rsidRPr="00F4480C">
              <w:t>Kajastatav summa on eespool nimetatud artiklite kohaldamisest tulenev omavahendite nõue.</w:t>
            </w:r>
          </w:p>
        </w:tc>
      </w:tr>
      <w:tr w:rsidR="00674BF5" w:rsidRPr="00F4480C" w14:paraId="178B23C4"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FB62928" w14:textId="77777777" w:rsidR="00674BF5" w:rsidRPr="00F4480C" w:rsidRDefault="005B76D3" w:rsidP="00487A02">
            <w:pPr>
              <w:pStyle w:val="InstructionsText"/>
            </w:pPr>
            <w:r w:rsidRPr="00F4480C">
              <w:t>0850</w:t>
            </w:r>
          </w:p>
        </w:tc>
        <w:tc>
          <w:tcPr>
            <w:tcW w:w="7049" w:type="dxa"/>
            <w:tcBorders>
              <w:top w:val="single" w:sz="4" w:space="0" w:color="auto"/>
              <w:left w:val="single" w:sz="4" w:space="0" w:color="auto"/>
              <w:bottom w:val="single" w:sz="4" w:space="0" w:color="auto"/>
              <w:right w:val="single" w:sz="4" w:space="0" w:color="auto"/>
            </w:tcBorders>
          </w:tcPr>
          <w:p w14:paraId="7A55BC78" w14:textId="77777777" w:rsidR="00674BF5" w:rsidRPr="00F4480C" w:rsidRDefault="00674BF5"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31</w:t>
            </w:r>
            <w:r w:rsidRPr="00F4480C">
              <w:tab/>
            </w:r>
            <w:r w:rsidRPr="00F4480C">
              <w:rPr>
                <w:rStyle w:val="InstructionsTabelleberschrift"/>
                <w:rFonts w:ascii="Times New Roman" w:hAnsi="Times New Roman"/>
                <w:sz w:val="24"/>
              </w:rPr>
              <w:t>Riigivälised esmased riskipositsioonid</w:t>
            </w:r>
          </w:p>
          <w:p w14:paraId="462C38BC" w14:textId="77777777" w:rsidR="00674BF5" w:rsidRPr="00F4480C" w:rsidRDefault="00674BF5" w:rsidP="00487A02">
            <w:pPr>
              <w:pStyle w:val="InstructionsText"/>
              <w:rPr>
                <w:rStyle w:val="InstructionsTabelleberschrift"/>
                <w:rFonts w:ascii="Times New Roman" w:hAnsi="Times New Roman"/>
                <w:b w:val="0"/>
                <w:sz w:val="24"/>
                <w:u w:val="none"/>
              </w:rPr>
            </w:pPr>
            <w:r w:rsidRPr="00F4480C">
              <w:rPr>
                <w:rStyle w:val="InstructionsTabelleberschrift"/>
                <w:rFonts w:ascii="Times New Roman" w:hAnsi="Times New Roman"/>
                <w:b w:val="0"/>
                <w:sz w:val="24"/>
                <w:u w:val="none"/>
              </w:rPr>
              <w:t xml:space="preserve">Teave, mida on vaja vormiga CR GB seotud aruandluskohustuse tekkimise künnise arvutamiseks vastavalt käesoleva rakendusmääruse artikli 5 lõikele 5. Künnis arvutatakse esmase riskipositsiooni alusel enne ümberhindlusteguri kohaldamist. </w:t>
            </w:r>
          </w:p>
          <w:p w14:paraId="3D079757" w14:textId="77777777" w:rsidR="00674BF5" w:rsidRPr="00F4480C" w:rsidRDefault="00674BF5" w:rsidP="00487A02">
            <w:pPr>
              <w:pStyle w:val="InstructionsText"/>
              <w:rPr>
                <w:rStyle w:val="InstructionsTabelleberschrift"/>
                <w:rFonts w:ascii="Times New Roman" w:hAnsi="Times New Roman"/>
                <w:b w:val="0"/>
                <w:sz w:val="24"/>
                <w:u w:val="none"/>
              </w:rPr>
            </w:pPr>
            <w:r w:rsidRPr="00F4480C">
              <w:rPr>
                <w:rStyle w:val="InstructionsTabelleberschrift"/>
                <w:rFonts w:ascii="Times New Roman" w:hAnsi="Times New Roman"/>
                <w:b w:val="0"/>
                <w:sz w:val="24"/>
                <w:u w:val="none"/>
              </w:rPr>
              <w:t>Riskipositsioone peetakse riigisisesteks, kui need on vastaspoolte suhtes, kes asuvad liikmesriigis, kus asub finantsinstitutsioon.</w:t>
            </w:r>
          </w:p>
          <w:p w14:paraId="298968ED" w14:textId="568124BD" w:rsidR="00AF61D0" w:rsidRPr="00F4480C" w:rsidRDefault="00AF61D0" w:rsidP="00AF61D0">
            <w:pPr>
              <w:pStyle w:val="InstructionsText"/>
              <w:rPr>
                <w:rStyle w:val="InstructionsTabelleberschrift"/>
                <w:rFonts w:ascii="Times New Roman" w:hAnsi="Times New Roman"/>
                <w:sz w:val="24"/>
              </w:rPr>
            </w:pPr>
            <w:r w:rsidRPr="00F4480C">
              <w:rPr>
                <w:rStyle w:val="InstructionsTabelleberschrift"/>
                <w:rFonts w:ascii="Times New Roman" w:hAnsi="Times New Roman"/>
                <w:b w:val="0"/>
                <w:sz w:val="24"/>
                <w:u w:val="none"/>
              </w:rPr>
              <w:t>Erandina käesoleva rakendusmääruse artikli 21 lõike 1 punktist a tuleb seda rida täita alati.</w:t>
            </w:r>
          </w:p>
        </w:tc>
      </w:tr>
      <w:tr w:rsidR="00674BF5" w:rsidRPr="00F4480C" w14:paraId="5E94BFE7"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4FE7DD9C" w14:textId="77777777" w:rsidR="00674BF5" w:rsidRPr="00F4480C" w:rsidRDefault="005B76D3" w:rsidP="00487A02">
            <w:pPr>
              <w:pStyle w:val="InstructionsText"/>
            </w:pPr>
            <w:r w:rsidRPr="00F4480C">
              <w:t>0860</w:t>
            </w:r>
          </w:p>
        </w:tc>
        <w:tc>
          <w:tcPr>
            <w:tcW w:w="7049" w:type="dxa"/>
            <w:tcBorders>
              <w:top w:val="single" w:sz="4" w:space="0" w:color="auto"/>
              <w:left w:val="single" w:sz="4" w:space="0" w:color="auto"/>
              <w:bottom w:val="single" w:sz="4" w:space="0" w:color="auto"/>
              <w:right w:val="single" w:sz="4" w:space="0" w:color="auto"/>
            </w:tcBorders>
          </w:tcPr>
          <w:p w14:paraId="0D2D877C" w14:textId="77777777" w:rsidR="00674BF5" w:rsidRPr="00F4480C" w:rsidRDefault="00674BF5"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32</w:t>
            </w:r>
            <w:r w:rsidRPr="00F4480C">
              <w:tab/>
            </w:r>
            <w:r w:rsidRPr="00F4480C">
              <w:rPr>
                <w:rStyle w:val="InstructionsTabelleberschrift"/>
                <w:rFonts w:ascii="Times New Roman" w:hAnsi="Times New Roman"/>
                <w:sz w:val="24"/>
              </w:rPr>
              <w:t>Esmane koguriskipositsioon</w:t>
            </w:r>
          </w:p>
          <w:p w14:paraId="26B36369" w14:textId="77777777" w:rsidR="00674BF5" w:rsidRPr="00F4480C" w:rsidRDefault="00674BF5" w:rsidP="00487A02">
            <w:pPr>
              <w:pStyle w:val="InstructionsText"/>
              <w:rPr>
                <w:rStyle w:val="InstructionsTabelleberschrift"/>
                <w:rFonts w:ascii="Times New Roman" w:hAnsi="Times New Roman"/>
                <w:b w:val="0"/>
                <w:sz w:val="24"/>
                <w:u w:val="none"/>
              </w:rPr>
            </w:pPr>
            <w:r w:rsidRPr="00F4480C">
              <w:rPr>
                <w:rStyle w:val="InstructionsTabelleberschrift"/>
                <w:rFonts w:ascii="Times New Roman" w:hAnsi="Times New Roman"/>
                <w:b w:val="0"/>
                <w:sz w:val="24"/>
                <w:u w:val="none"/>
              </w:rPr>
              <w:t>Teave, mida on vaja vormiga CR GB seotud aruandluskohustuse tekkimise künnise arvutamiseks vastavalt käesoleva rakendusmääruse artikli 5 lõikele 5. Künnis arvutatakse esmase riskipositsiooni alusel enne ümberhindlusteguri kohaldamist.</w:t>
            </w:r>
          </w:p>
          <w:p w14:paraId="39FAF5CA" w14:textId="77777777" w:rsidR="00674BF5" w:rsidRPr="00F4480C" w:rsidRDefault="00674BF5" w:rsidP="00487A02">
            <w:pPr>
              <w:pStyle w:val="InstructionsText"/>
              <w:rPr>
                <w:rStyle w:val="InstructionsTabelleberschrift"/>
                <w:rFonts w:ascii="Times New Roman" w:hAnsi="Times New Roman"/>
                <w:b w:val="0"/>
                <w:sz w:val="24"/>
                <w:u w:val="none"/>
              </w:rPr>
            </w:pPr>
            <w:r w:rsidRPr="00F4480C">
              <w:rPr>
                <w:rStyle w:val="InstructionsTabelleberschrift"/>
                <w:rFonts w:ascii="Times New Roman" w:hAnsi="Times New Roman"/>
                <w:b w:val="0"/>
                <w:sz w:val="24"/>
                <w:u w:val="none"/>
              </w:rPr>
              <w:t>Riskipositsioone peetakse riigisisesteks, kui need on vastaspoolte suhtes, kes asuvad liikmesriigis, kus asub finantsinstitutsioon.</w:t>
            </w:r>
          </w:p>
          <w:p w14:paraId="4AF971EF" w14:textId="336B5900" w:rsidR="00AF61D0" w:rsidRPr="00F4480C" w:rsidRDefault="00AF61D0"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b w:val="0"/>
                <w:sz w:val="24"/>
                <w:u w:val="none"/>
              </w:rPr>
              <w:t>Erandina käesoleva rakendusmääruse artikli 21 lõike 1 punktist a tuleb seda rida täita alati.</w:t>
            </w:r>
          </w:p>
        </w:tc>
      </w:tr>
    </w:tbl>
    <w:p w14:paraId="0B92F835" w14:textId="77777777" w:rsidR="002648B0" w:rsidRPr="00F4480C" w:rsidRDefault="002648B0" w:rsidP="00487A02">
      <w:pPr>
        <w:pStyle w:val="InstructionsText"/>
      </w:pPr>
    </w:p>
    <w:p w14:paraId="2048C353" w14:textId="77777777" w:rsidR="002648B0" w:rsidRPr="00F4480C" w:rsidRDefault="00936DD1" w:rsidP="0023700C">
      <w:pPr>
        <w:pStyle w:val="Instructionsberschrift2"/>
        <w:numPr>
          <w:ilvl w:val="0"/>
          <w:numId w:val="0"/>
        </w:numPr>
        <w:ind w:left="357" w:hanging="357"/>
        <w:rPr>
          <w:rFonts w:ascii="Times New Roman" w:hAnsi="Times New Roman" w:cs="Times New Roman"/>
          <w:sz w:val="24"/>
        </w:rPr>
      </w:pPr>
      <w:bookmarkStart w:id="68" w:name="_Toc360188333"/>
      <w:bookmarkStart w:id="69" w:name="_Toc473560881"/>
      <w:bookmarkStart w:id="70" w:name="_Toc308175834"/>
      <w:bookmarkStart w:id="71" w:name="_Toc119085249"/>
      <w:r w:rsidRPr="00F4480C">
        <w:rPr>
          <w:rFonts w:ascii="Times New Roman" w:hAnsi="Times New Roman"/>
          <w:sz w:val="24"/>
        </w:rPr>
        <w:t>1.6</w:t>
      </w:r>
      <w:r w:rsidRPr="00F4480C">
        <w:tab/>
      </w:r>
      <w:r w:rsidRPr="00F4480C">
        <w:rPr>
          <w:rFonts w:ascii="Times New Roman" w:hAnsi="Times New Roman"/>
          <w:sz w:val="24"/>
        </w:rPr>
        <w:t>ÜLEMINEKUSÄTTED ja INSTRUMENDID, MILLE SUHTES AJUTISELT KOHALDATAKSE VARASEMALT KEHTINUD NÕUDEID: INSTRUMENDID, MIS EI OLE RIIGIABI (CA5)</w:t>
      </w:r>
      <w:bookmarkEnd w:id="68"/>
      <w:bookmarkEnd w:id="69"/>
      <w:bookmarkEnd w:id="71"/>
    </w:p>
    <w:p w14:paraId="227A183A" w14:textId="09C102E5" w:rsidR="002648B0" w:rsidRPr="00F4480C" w:rsidRDefault="00936DD1" w:rsidP="0023700C">
      <w:pPr>
        <w:pStyle w:val="Instructionsberschrift2"/>
        <w:numPr>
          <w:ilvl w:val="0"/>
          <w:numId w:val="0"/>
        </w:numPr>
        <w:ind w:left="357" w:hanging="357"/>
        <w:rPr>
          <w:rFonts w:ascii="Times New Roman" w:hAnsi="Times New Roman" w:cs="Times New Roman"/>
          <w:sz w:val="24"/>
        </w:rPr>
      </w:pPr>
      <w:bookmarkStart w:id="72" w:name="_Toc308175835"/>
      <w:bookmarkStart w:id="73" w:name="_Toc360188334"/>
      <w:bookmarkStart w:id="74" w:name="_Toc473560882"/>
      <w:bookmarkStart w:id="75" w:name="_Toc119085250"/>
      <w:bookmarkEnd w:id="70"/>
      <w:r w:rsidRPr="00F4480C">
        <w:rPr>
          <w:rFonts w:ascii="Times New Roman" w:hAnsi="Times New Roman"/>
          <w:sz w:val="24"/>
        </w:rPr>
        <w:t>1.6.1</w:t>
      </w:r>
      <w:r w:rsidRPr="00F4480C">
        <w:tab/>
      </w:r>
      <w:r w:rsidRPr="00F4480C">
        <w:rPr>
          <w:rFonts w:ascii="Times New Roman" w:hAnsi="Times New Roman"/>
          <w:sz w:val="24"/>
        </w:rPr>
        <w:t>Üldised märkused</w:t>
      </w:r>
      <w:bookmarkEnd w:id="72"/>
      <w:bookmarkEnd w:id="73"/>
      <w:bookmarkEnd w:id="74"/>
      <w:bookmarkEnd w:id="75"/>
    </w:p>
    <w:p w14:paraId="41003114" w14:textId="1BBFDDB6" w:rsidR="00783881" w:rsidRPr="00F4480C" w:rsidRDefault="008F3052" w:rsidP="00487A02">
      <w:pPr>
        <w:pStyle w:val="InstructionsText2"/>
        <w:numPr>
          <w:ilvl w:val="0"/>
          <w:numId w:val="0"/>
        </w:numPr>
        <w:ind w:left="1353" w:hanging="360"/>
      </w:pPr>
      <w:fldSimple w:instr=" seq paragraphs ">
        <w:r w:rsidRPr="00F4480C">
          <w:t>16</w:t>
        </w:r>
      </w:fldSimple>
      <w:r w:rsidRPr="00F4480C">
        <w:t>.</w:t>
      </w:r>
      <w:r w:rsidRPr="00F4480C">
        <w:tab/>
        <w:t xml:space="preserve">Vormis CA5 esitatakse kokkuvõtlikult arvutused omavahendite elementide ja mahaarvamiste kohta, mille suhtes kohaldatakse määruse (EL) nr 575/2013 artiklite 465–491, 494a ja 494b kohaseid üleminekusätteid. </w:t>
      </w:r>
    </w:p>
    <w:p w14:paraId="3F679519" w14:textId="77777777" w:rsidR="00496C53" w:rsidRPr="00F4480C" w:rsidRDefault="008F3052" w:rsidP="00487A02">
      <w:pPr>
        <w:pStyle w:val="InstructionsText2"/>
        <w:numPr>
          <w:ilvl w:val="0"/>
          <w:numId w:val="0"/>
        </w:numPr>
        <w:ind w:left="1353" w:hanging="360"/>
      </w:pPr>
      <w:fldSimple w:instr=" seq paragraphs ">
        <w:r w:rsidRPr="00F4480C">
          <w:t>17</w:t>
        </w:r>
      </w:fldSimple>
      <w:r w:rsidRPr="00F4480C">
        <w:t>.</w:t>
      </w:r>
      <w:r w:rsidRPr="00F4480C">
        <w:tab/>
        <w:t>Vormi CA5 ülesehitus on järgmine:</w:t>
      </w:r>
    </w:p>
    <w:p w14:paraId="03CFA8D7" w14:textId="77777777" w:rsidR="002648B0" w:rsidRPr="00F4480C" w:rsidRDefault="00125707" w:rsidP="00487A02">
      <w:pPr>
        <w:pStyle w:val="InstructionsText2"/>
        <w:numPr>
          <w:ilvl w:val="0"/>
          <w:numId w:val="0"/>
        </w:numPr>
        <w:ind w:left="1353" w:hanging="360"/>
      </w:pPr>
      <w:r w:rsidRPr="00F4480C">
        <w:lastRenderedPageBreak/>
        <w:t>a)</w:t>
      </w:r>
      <w:r w:rsidRPr="00F4480C">
        <w:tab/>
        <w:t>Vormis CA5.1 esitatakse kokkuvõtlikult kogu korrigeerimine, mida tuleb teha omavahendite eri komponentides (esitatakse vormis CA1 vastavalt lõppsätetele) tulenevalt üleminekusätete kohaldamisest. Kõnealuse vormi elemendid esitatakse vormi CA1 omavahendite eri komponentide „korrigeerimisena“, et kajastada omavahendite komponentides üleminekusätete mõju.</w:t>
      </w:r>
    </w:p>
    <w:p w14:paraId="508D01E4" w14:textId="77777777" w:rsidR="002648B0" w:rsidRPr="00F4480C" w:rsidRDefault="00125707" w:rsidP="00487A02">
      <w:pPr>
        <w:pStyle w:val="InstructionsText2"/>
        <w:numPr>
          <w:ilvl w:val="0"/>
          <w:numId w:val="0"/>
        </w:numPr>
        <w:ind w:left="1353" w:hanging="360"/>
      </w:pPr>
      <w:r w:rsidRPr="00F4480C">
        <w:t>b)</w:t>
      </w:r>
      <w:r w:rsidRPr="00F4480C">
        <w:tab/>
        <w:t xml:space="preserve">Vormis 5.2 esitatakse täiendavad üksikasjad selliste kapitaliinstrumentide arvutamise kohta, mille suhtes ajutiselt kohaldatakse varasemalt kehtinud nõudeid ja mis ei ole riigiabi. </w:t>
      </w:r>
    </w:p>
    <w:bookmarkStart w:id="76" w:name="_Toc307386943"/>
    <w:p w14:paraId="4C8E7419" w14:textId="77777777" w:rsidR="005643EA" w:rsidRPr="00F4480C" w:rsidRDefault="0056002D" w:rsidP="00487A02">
      <w:pPr>
        <w:pStyle w:val="InstructionsText2"/>
        <w:numPr>
          <w:ilvl w:val="0"/>
          <w:numId w:val="0"/>
        </w:numPr>
        <w:ind w:left="1353" w:hanging="360"/>
      </w:pPr>
      <w:r w:rsidRPr="00F4480C">
        <w:fldChar w:fldCharType="begin"/>
      </w:r>
      <w:r w:rsidRPr="00F4480C">
        <w:instrText xml:space="preserve"> seq paragraphs </w:instrText>
      </w:r>
      <w:r w:rsidRPr="00F4480C">
        <w:fldChar w:fldCharType="separate"/>
      </w:r>
      <w:r w:rsidRPr="00F4480C">
        <w:t>18</w:t>
      </w:r>
      <w:r w:rsidRPr="00F4480C">
        <w:fldChar w:fldCharType="end"/>
      </w:r>
      <w:r w:rsidRPr="00F4480C">
        <w:t>.</w:t>
      </w:r>
      <w:r w:rsidRPr="00F4480C">
        <w:tab/>
        <w:t>Finantsinstitutsioonid esitavad esimeses neljas veerus esimese taseme põhiomavahendite, täiendavate esimese taseme omavahendite ja teise taseme omavahendite korrigeerimised, samuti riskiga kaalutud varade summa. Samuti peavad finantsinstitutsioonid esitama ettenähtud osa veerus 0050 ja aktsepteeritud summa ilma üleminekusätteid arvesse võtmata veerus 0060.</w:t>
      </w:r>
    </w:p>
    <w:p w14:paraId="1008CEFB" w14:textId="62DE236B" w:rsidR="005643EA" w:rsidRPr="00F4480C" w:rsidRDefault="008F3052" w:rsidP="00487A02">
      <w:pPr>
        <w:pStyle w:val="InstructionsText2"/>
        <w:numPr>
          <w:ilvl w:val="0"/>
          <w:numId w:val="0"/>
        </w:numPr>
        <w:ind w:left="1353" w:hanging="360"/>
      </w:pPr>
      <w:fldSimple w:instr=" seq paragraphs ">
        <w:r w:rsidRPr="00F4480C">
          <w:t>19</w:t>
        </w:r>
      </w:fldSimple>
      <w:r w:rsidRPr="00F4480C">
        <w:t>.</w:t>
      </w:r>
      <w:r w:rsidRPr="00F4480C">
        <w:tab/>
        <w:t>Finantsinstitutsioonid esitavad vormi CA5 elemendid ainult ajavahemikul, mil kohaldatakse üleminekusätteid vastavalt määruse (EL) nr 575/2013 X osale.</w:t>
      </w:r>
    </w:p>
    <w:p w14:paraId="3CF93C3D" w14:textId="77777777" w:rsidR="005643EA" w:rsidRPr="00F4480C" w:rsidRDefault="008F3052" w:rsidP="00487A02">
      <w:pPr>
        <w:pStyle w:val="InstructionsText2"/>
        <w:numPr>
          <w:ilvl w:val="0"/>
          <w:numId w:val="0"/>
        </w:numPr>
        <w:ind w:left="1353" w:hanging="360"/>
      </w:pPr>
      <w:fldSimple w:instr=" seq paragraphs ">
        <w:r w:rsidRPr="00F4480C">
          <w:t>20</w:t>
        </w:r>
      </w:fldSimple>
      <w:r w:rsidRPr="00F4480C">
        <w:t>.</w:t>
      </w:r>
      <w:r w:rsidRPr="00F4480C">
        <w:tab/>
        <w:t>Mõned üleminekusätted näevad ette mahaarvamist esimese taseme omavahenditest. Kui mahaarvamise või mahaarvamiste jääksumma arvatakse maha esimese taseme omavahenditest ning täiendavaid esimese taseme omavahendeid ei ole selle summa katmiseks piisavalt, arvatakse ülejääk maha esimese taseme põhiomavahenditest.</w:t>
      </w:r>
    </w:p>
    <w:p w14:paraId="4088CDD2" w14:textId="21C61816" w:rsidR="002648B0" w:rsidRPr="00F4480C" w:rsidRDefault="00125707" w:rsidP="009258A2">
      <w:pPr>
        <w:pStyle w:val="Instructionsberschrift2"/>
        <w:numPr>
          <w:ilvl w:val="0"/>
          <w:numId w:val="0"/>
        </w:numPr>
        <w:ind w:left="357" w:hanging="357"/>
        <w:rPr>
          <w:rFonts w:ascii="Times New Roman" w:hAnsi="Times New Roman" w:cs="Times New Roman"/>
          <w:sz w:val="24"/>
        </w:rPr>
      </w:pPr>
      <w:bookmarkStart w:id="77" w:name="_Toc473560883"/>
      <w:bookmarkStart w:id="78" w:name="_Toc360188335"/>
      <w:bookmarkStart w:id="79" w:name="_Toc308175836"/>
      <w:bookmarkStart w:id="80" w:name="_Toc119085251"/>
      <w:bookmarkEnd w:id="76"/>
      <w:r w:rsidRPr="00F4480C">
        <w:rPr>
          <w:rFonts w:ascii="Times New Roman" w:hAnsi="Times New Roman"/>
          <w:sz w:val="24"/>
        </w:rPr>
        <w:t>1.6.2</w:t>
      </w:r>
      <w:r w:rsidRPr="00F4480C">
        <w:tab/>
      </w:r>
      <w:r w:rsidRPr="00F4480C">
        <w:rPr>
          <w:rFonts w:ascii="Times New Roman" w:hAnsi="Times New Roman"/>
          <w:sz w:val="24"/>
        </w:rPr>
        <w:t>C 05.01 – ÜLEMINEKUSÄTTED (CA5.1)</w:t>
      </w:r>
      <w:bookmarkEnd w:id="77"/>
      <w:bookmarkEnd w:id="80"/>
      <w:r w:rsidRPr="00F4480C">
        <w:rPr>
          <w:rFonts w:ascii="Times New Roman" w:hAnsi="Times New Roman"/>
          <w:sz w:val="24"/>
        </w:rPr>
        <w:t xml:space="preserve"> </w:t>
      </w:r>
      <w:bookmarkEnd w:id="78"/>
      <w:bookmarkEnd w:id="79"/>
    </w:p>
    <w:p w14:paraId="5B4CCD13" w14:textId="3DB20645" w:rsidR="002648B0" w:rsidRPr="00F4480C" w:rsidRDefault="008F3052" w:rsidP="00487A02">
      <w:pPr>
        <w:pStyle w:val="InstructionsText2"/>
        <w:numPr>
          <w:ilvl w:val="0"/>
          <w:numId w:val="0"/>
        </w:numPr>
        <w:ind w:left="1353" w:hanging="360"/>
      </w:pPr>
      <w:fldSimple w:instr=" seq paragraphs ">
        <w:r w:rsidRPr="00F4480C">
          <w:t>21</w:t>
        </w:r>
      </w:fldSimple>
      <w:r w:rsidRPr="00F4480C">
        <w:t>.</w:t>
      </w:r>
      <w:r w:rsidRPr="00F4480C">
        <w:tab/>
        <w:t xml:space="preserve">Finantsinstitutsioonid kajastavad vormil CA5.1 teavet seoses määruse (EL) nr 575/2013 artiklite 465–491, 494a ja 494b kohaste üleminekusätete kohaldamisega omavahendite komponentide suhtes, võrreldes määruse (EL) nr 575/2013 II osa II jaotise kohaste lõppsätete kohaldamisega. </w:t>
      </w:r>
    </w:p>
    <w:p w14:paraId="2C643F4D" w14:textId="78EFAD2F" w:rsidR="00783881" w:rsidRPr="00F4480C" w:rsidRDefault="008F3052" w:rsidP="00487A02">
      <w:pPr>
        <w:pStyle w:val="InstructionsText2"/>
        <w:numPr>
          <w:ilvl w:val="0"/>
          <w:numId w:val="0"/>
        </w:numPr>
        <w:ind w:left="1353" w:hanging="360"/>
      </w:pPr>
      <w:fldSimple w:instr=" seq paragraphs ">
        <w:r w:rsidRPr="00F4480C">
          <w:t>22</w:t>
        </w:r>
      </w:fldSimple>
      <w:r w:rsidRPr="00F4480C">
        <w:t>.</w:t>
      </w:r>
      <w:r w:rsidRPr="00F4480C">
        <w:tab/>
        <w:t>Finantsinstitutsioonid kajastavad ridades 0060–0065 teavet seoses üleminekusätetega, mis käsitlevad kapitaliinstrumente, mille suhtes ajutiselt kohaldatakse varasemalt kehtinud nõudeid. Vormi CA 5.1 real 0060 esitatavad andmed kajastavad määruse (EL) nr 575/2013 26. juuni 2019. aasta versiooni üleminekusätete mõju ja need saab vormi CA 5.2 vastavatest jagudest. Ridadel 0061–0065 kajastatakse määruse (EL) nr 575/2013 artiklite 494a ja 494b üleminekusätete mõju.</w:t>
      </w:r>
    </w:p>
    <w:p w14:paraId="1CDD27F2" w14:textId="0BE2B501" w:rsidR="00496C53" w:rsidRPr="00F4480C" w:rsidRDefault="008F3052" w:rsidP="00487A02">
      <w:pPr>
        <w:pStyle w:val="InstructionsText2"/>
        <w:numPr>
          <w:ilvl w:val="0"/>
          <w:numId w:val="0"/>
        </w:numPr>
        <w:ind w:left="1353" w:hanging="360"/>
      </w:pPr>
      <w:fldSimple w:instr=" seq paragraphs ">
        <w:r w:rsidRPr="00F4480C">
          <w:t>23</w:t>
        </w:r>
      </w:fldSimple>
      <w:r w:rsidRPr="00F4480C">
        <w:t>.</w:t>
      </w:r>
      <w:r w:rsidRPr="00F4480C">
        <w:tab/>
        <w:t>Finantsinstitutsioonid kajastavad ridadel 0070–0092 teavet üleminekusätete kohta, mis käsitlevad vähemusosalusi ning tütarettevõtjate emiteeritud täiendavatesse esimese taseme omavahenditesse ja teise taseme omavahenditesse kuuluvaid instrumente (vastavalt määruse (EL) nr 575/2013 artiklitele 479 ja 480).</w:t>
      </w:r>
    </w:p>
    <w:p w14:paraId="6B522084" w14:textId="77777777" w:rsidR="00783881" w:rsidRPr="00F4480C" w:rsidRDefault="008F3052" w:rsidP="00487A02">
      <w:pPr>
        <w:pStyle w:val="InstructionsText2"/>
        <w:numPr>
          <w:ilvl w:val="0"/>
          <w:numId w:val="0"/>
        </w:numPr>
        <w:ind w:left="1353" w:hanging="360"/>
      </w:pPr>
      <w:fldSimple w:instr=" seq paragraphs ">
        <w:r w:rsidRPr="00F4480C">
          <w:t>24</w:t>
        </w:r>
      </w:fldSimple>
      <w:r w:rsidRPr="00F4480C">
        <w:t>.</w:t>
      </w:r>
      <w:r w:rsidRPr="00F4480C">
        <w:tab/>
        <w:t>Alates reast 0100 kajastavad finantsinstitutsioonid nende üleminekusätete mõju, mis käsitlevad realiseerimata kasumit ja kahjumit, mahaarvamisi, lisafiltreid ja -mahaarvamisi, ning IFRS 9 mõju.</w:t>
      </w:r>
    </w:p>
    <w:p w14:paraId="48B64B3C" w14:textId="77777777" w:rsidR="005643EA" w:rsidRPr="00F4480C" w:rsidRDefault="008F3052" w:rsidP="00487A02">
      <w:pPr>
        <w:pStyle w:val="InstructionsText2"/>
        <w:numPr>
          <w:ilvl w:val="0"/>
          <w:numId w:val="0"/>
        </w:numPr>
        <w:ind w:left="1353" w:hanging="360"/>
      </w:pPr>
      <w:fldSimple w:instr=" seq paragraphs ">
        <w:r w:rsidRPr="00F4480C">
          <w:t>25</w:t>
        </w:r>
      </w:fldSimple>
      <w:r w:rsidRPr="00F4480C">
        <w:t>.</w:t>
      </w:r>
      <w:r w:rsidRPr="00F4480C">
        <w:tab/>
        <w:t xml:space="preserve">Võib olla juhtusid, kus üleminekusätetest tulenevad mahaarvamised esimese taseme põhiomavahenditest, täiendavatest esimese taseme omavahenditest või teise taseme omavahenditest ületavad finantsinstitutsiooni esimese taseme põhiomavahendeid, täiendavaid esimese taseme omavahendeid või teise taseme omavahendeid. Kui see mõju tuleneb üleminekusätetest, tuleb seda kajastada vormi CA1 vastavates lahtrites. Seega ei hõlma vormi CA5 veergudes kajastatavad korrigeerimised ebapiisava kapitali korral mingit ülekanduvat mõju. </w:t>
      </w:r>
    </w:p>
    <w:p w14:paraId="14710A33" w14:textId="37F001FA" w:rsidR="002648B0" w:rsidRPr="00F4480C" w:rsidRDefault="00125707" w:rsidP="0023700C">
      <w:pPr>
        <w:pStyle w:val="Instructionsberschrift2"/>
        <w:numPr>
          <w:ilvl w:val="0"/>
          <w:numId w:val="0"/>
        </w:numPr>
        <w:ind w:left="357" w:hanging="357"/>
        <w:rPr>
          <w:rFonts w:ascii="Times New Roman" w:hAnsi="Times New Roman" w:cs="Times New Roman"/>
          <w:sz w:val="24"/>
        </w:rPr>
      </w:pPr>
      <w:bookmarkStart w:id="81" w:name="_Toc360188336"/>
      <w:bookmarkStart w:id="82" w:name="_Toc473560884"/>
      <w:bookmarkStart w:id="83" w:name="_Toc119085252"/>
      <w:r w:rsidRPr="00F4480C">
        <w:rPr>
          <w:rFonts w:ascii="Times New Roman" w:hAnsi="Times New Roman"/>
          <w:sz w:val="24"/>
        </w:rPr>
        <w:t>1.6.2.1</w:t>
      </w:r>
      <w:r w:rsidRPr="00F4480C">
        <w:tab/>
      </w:r>
      <w:r w:rsidRPr="00F4480C">
        <w:rPr>
          <w:rFonts w:ascii="Times New Roman" w:hAnsi="Times New Roman"/>
          <w:sz w:val="24"/>
        </w:rPr>
        <w:t>Juhised konkreetsete kirjete kohta</w:t>
      </w:r>
      <w:bookmarkEnd w:id="81"/>
      <w:bookmarkEnd w:id="82"/>
      <w:bookmarkEnd w:id="83"/>
    </w:p>
    <w:p w14:paraId="4FA1125B" w14:textId="77777777" w:rsidR="002648B0" w:rsidRPr="00F4480C"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F4480C" w14:paraId="3EEF0320" w14:textId="77777777" w:rsidTr="00672D2A">
        <w:tc>
          <w:tcPr>
            <w:tcW w:w="8372" w:type="dxa"/>
            <w:gridSpan w:val="2"/>
            <w:shd w:val="clear" w:color="auto" w:fill="D9D9D9"/>
          </w:tcPr>
          <w:p w14:paraId="714A0000" w14:textId="77777777" w:rsidR="00783881" w:rsidRPr="00F4480C" w:rsidRDefault="002648B0" w:rsidP="00487A02">
            <w:pPr>
              <w:pStyle w:val="InstructionsText"/>
            </w:pPr>
            <w:r w:rsidRPr="00F4480C">
              <w:t>Veerg</w:t>
            </w:r>
          </w:p>
        </w:tc>
      </w:tr>
      <w:tr w:rsidR="002648B0" w:rsidRPr="00F4480C" w14:paraId="4109E875" w14:textId="77777777" w:rsidTr="00672D2A">
        <w:tc>
          <w:tcPr>
            <w:tcW w:w="894" w:type="dxa"/>
          </w:tcPr>
          <w:p w14:paraId="7257B7AA" w14:textId="77777777" w:rsidR="002648B0" w:rsidRPr="00F4480C" w:rsidRDefault="008A05EC" w:rsidP="00487A02">
            <w:pPr>
              <w:pStyle w:val="InstructionsText"/>
              <w:rPr>
                <w:rStyle w:val="InstructionsTabelleText"/>
                <w:rFonts w:ascii="Times New Roman" w:hAnsi="Times New Roman"/>
                <w:sz w:val="24"/>
              </w:rPr>
            </w:pPr>
            <w:r w:rsidRPr="00F4480C">
              <w:rPr>
                <w:rStyle w:val="InstructionsTabelleText"/>
                <w:rFonts w:ascii="Times New Roman" w:hAnsi="Times New Roman"/>
                <w:sz w:val="24"/>
              </w:rPr>
              <w:t>0010</w:t>
            </w:r>
          </w:p>
        </w:tc>
        <w:tc>
          <w:tcPr>
            <w:tcW w:w="7478" w:type="dxa"/>
          </w:tcPr>
          <w:p w14:paraId="2A2DFB2E" w14:textId="77777777" w:rsidR="005643EA" w:rsidRPr="00F4480C" w:rsidRDefault="002648B0"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Esimese taseme põhiomavahendite korrigeerimine</w:t>
            </w:r>
          </w:p>
        </w:tc>
      </w:tr>
      <w:tr w:rsidR="002648B0" w:rsidRPr="00F4480C" w14:paraId="63E6B990" w14:textId="77777777" w:rsidTr="00672D2A">
        <w:tc>
          <w:tcPr>
            <w:tcW w:w="894" w:type="dxa"/>
          </w:tcPr>
          <w:p w14:paraId="342794B1" w14:textId="77777777" w:rsidR="002648B0" w:rsidRPr="00F4480C" w:rsidRDefault="008A05EC" w:rsidP="00487A02">
            <w:pPr>
              <w:pStyle w:val="InstructionsText"/>
              <w:rPr>
                <w:rStyle w:val="InstructionsTabelleText"/>
                <w:rFonts w:ascii="Times New Roman" w:hAnsi="Times New Roman"/>
                <w:sz w:val="24"/>
              </w:rPr>
            </w:pPr>
            <w:r w:rsidRPr="00F4480C">
              <w:rPr>
                <w:rStyle w:val="InstructionsTabelleText"/>
                <w:rFonts w:ascii="Times New Roman" w:hAnsi="Times New Roman"/>
                <w:sz w:val="24"/>
              </w:rPr>
              <w:t>0020</w:t>
            </w:r>
          </w:p>
        </w:tc>
        <w:tc>
          <w:tcPr>
            <w:tcW w:w="7478" w:type="dxa"/>
          </w:tcPr>
          <w:p w14:paraId="6D800903" w14:textId="77777777" w:rsidR="005643EA" w:rsidRPr="00F4480C" w:rsidRDefault="002648B0"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Täiendavate esimese taseme omavahendite korrigeerimine</w:t>
            </w:r>
          </w:p>
        </w:tc>
      </w:tr>
      <w:tr w:rsidR="002648B0" w:rsidRPr="00F4480C" w14:paraId="2B8BC083" w14:textId="77777777" w:rsidTr="00672D2A">
        <w:tc>
          <w:tcPr>
            <w:tcW w:w="894" w:type="dxa"/>
          </w:tcPr>
          <w:p w14:paraId="2569C4B9" w14:textId="77777777" w:rsidR="002648B0" w:rsidRPr="00F4480C" w:rsidRDefault="008A05EC" w:rsidP="00487A02">
            <w:pPr>
              <w:pStyle w:val="InstructionsText"/>
              <w:rPr>
                <w:rStyle w:val="InstructionsTabelleText"/>
                <w:rFonts w:ascii="Times New Roman" w:hAnsi="Times New Roman"/>
                <w:sz w:val="24"/>
              </w:rPr>
            </w:pPr>
            <w:r w:rsidRPr="00F4480C">
              <w:rPr>
                <w:rStyle w:val="InstructionsTabelleText"/>
                <w:rFonts w:ascii="Times New Roman" w:hAnsi="Times New Roman"/>
                <w:sz w:val="24"/>
              </w:rPr>
              <w:t>0030</w:t>
            </w:r>
          </w:p>
        </w:tc>
        <w:tc>
          <w:tcPr>
            <w:tcW w:w="7478" w:type="dxa"/>
          </w:tcPr>
          <w:p w14:paraId="65ACA6E6" w14:textId="77777777" w:rsidR="005643EA" w:rsidRPr="00F4480C" w:rsidRDefault="002648B0"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Teise taseme omavahendite korrigeerimine</w:t>
            </w:r>
          </w:p>
        </w:tc>
      </w:tr>
      <w:tr w:rsidR="002648B0" w:rsidRPr="00F4480C" w14:paraId="32E23628" w14:textId="77777777" w:rsidTr="00672D2A">
        <w:tc>
          <w:tcPr>
            <w:tcW w:w="894" w:type="dxa"/>
          </w:tcPr>
          <w:p w14:paraId="2B653E34" w14:textId="77777777" w:rsidR="002648B0" w:rsidRPr="00F4480C" w:rsidRDefault="008A05EC" w:rsidP="00487A02">
            <w:pPr>
              <w:pStyle w:val="InstructionsText"/>
              <w:rPr>
                <w:rStyle w:val="InstructionsTabelleText"/>
                <w:rFonts w:ascii="Times New Roman" w:hAnsi="Times New Roman"/>
                <w:sz w:val="24"/>
              </w:rPr>
            </w:pPr>
            <w:r w:rsidRPr="00F4480C">
              <w:rPr>
                <w:rStyle w:val="InstructionsTabelleText"/>
                <w:rFonts w:ascii="Times New Roman" w:hAnsi="Times New Roman"/>
                <w:sz w:val="24"/>
              </w:rPr>
              <w:t>0040</w:t>
            </w:r>
          </w:p>
        </w:tc>
        <w:tc>
          <w:tcPr>
            <w:tcW w:w="7478" w:type="dxa"/>
          </w:tcPr>
          <w:p w14:paraId="661017D9" w14:textId="77777777" w:rsidR="005643EA" w:rsidRPr="00F4480C" w:rsidRDefault="002648B0"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Riskiga kaalutud vara korrigeerimine</w:t>
            </w:r>
          </w:p>
          <w:p w14:paraId="126FBA33" w14:textId="7B096A24" w:rsidR="005643EA" w:rsidRPr="00F4480C" w:rsidRDefault="002648B0" w:rsidP="00487A02">
            <w:pPr>
              <w:pStyle w:val="InstructionsText"/>
              <w:rPr>
                <w:rStyle w:val="InstructionsTabelleText"/>
                <w:rFonts w:ascii="Times New Roman" w:hAnsi="Times New Roman"/>
                <w:sz w:val="24"/>
              </w:rPr>
            </w:pPr>
            <w:r w:rsidRPr="00F4480C">
              <w:rPr>
                <w:rStyle w:val="InstructionsTabelleText"/>
                <w:rFonts w:ascii="Times New Roman" w:hAnsi="Times New Roman"/>
                <w:sz w:val="24"/>
              </w:rPr>
              <w:t xml:space="preserve">Veerg 0040 hõlmab asjaomaseid summasid, millega tulenevalt üleminekusätetest korrigeeritakse määruse (EL) nr 575/2013 artikli 92 lõike 3 kohast koguriskipositsiooni. </w:t>
            </w:r>
            <w:r w:rsidRPr="00F4480C">
              <w:t>Kajastatavate summade puhul võetakse arvesse III osa II jaotise 2. või 3. peatüki või III osa IV jaotise sätete kohaldamist vastavalt määruse (EL) nr 575/2013 artikli 92 lõikele 4.</w:t>
            </w:r>
            <w:r w:rsidRPr="00F4480C">
              <w:rPr>
                <w:rStyle w:val="InstructionsTabelleText"/>
                <w:rFonts w:ascii="Times New Roman" w:hAnsi="Times New Roman"/>
                <w:sz w:val="24"/>
              </w:rPr>
              <w:t xml:space="preserve"> See tähendab, et üleminekusätetest tulenevaid summasid, mille suhtes kohaldatakse III osa II jaotise 2. või 3. peatükki, tuleb kajastada riskiga kaalutud varana, samas kui üleminekusätetest tulenevad summad, mille suhtes kohaldatakse III osa IV jaotise sätteid, peavad kajastama omavahendite nõudeid korrutatuna 12,5ga.</w:t>
            </w:r>
          </w:p>
          <w:p w14:paraId="6346EC40" w14:textId="77777777" w:rsidR="005643EA" w:rsidRPr="00F4480C" w:rsidRDefault="00B4177D" w:rsidP="00487A02">
            <w:pPr>
              <w:pStyle w:val="InstructionsText"/>
              <w:rPr>
                <w:rStyle w:val="InstructionsTabelleberschrift"/>
                <w:rFonts w:ascii="Times New Roman" w:hAnsi="Times New Roman"/>
                <w:b w:val="0"/>
                <w:bCs w:val="0"/>
                <w:sz w:val="24"/>
                <w:u w:val="none"/>
              </w:rPr>
            </w:pPr>
            <w:r w:rsidRPr="00F4480C">
              <w:rPr>
                <w:rStyle w:val="InstructionsTabelleText"/>
                <w:rFonts w:ascii="Times New Roman" w:hAnsi="Times New Roman"/>
                <w:sz w:val="24"/>
              </w:rPr>
              <w:t xml:space="preserve">Kui veerud 0010–0030 on otseselt seotud vormiga CA1, siis koguriskipositsiooni korrigeerimine ei ole otseselt seotud krediidiriski käsitlevate asjakohaste vormidega. Kui tulenevalt üleminekusätetest on koguriskipositsioonis tehtud korrigeerimisi, võetakse neid otseselt arvesse vormides CR SA, CR IRB, CR EQU IRB, MKR SA TDI, MKR SA EQU või MKR IM. Lisaks kajastatakse nende mõju vormi CA5.1 veerus 0040. Seega on need summad ainult memokirjed. </w:t>
            </w:r>
          </w:p>
        </w:tc>
      </w:tr>
      <w:tr w:rsidR="002648B0" w:rsidRPr="00F4480C" w14:paraId="54D8FD95" w14:textId="77777777" w:rsidTr="00672D2A">
        <w:tc>
          <w:tcPr>
            <w:tcW w:w="894" w:type="dxa"/>
          </w:tcPr>
          <w:p w14:paraId="2B446D61" w14:textId="77777777" w:rsidR="002648B0" w:rsidRPr="00F4480C" w:rsidRDefault="008A05EC" w:rsidP="00487A02">
            <w:pPr>
              <w:pStyle w:val="InstructionsText"/>
              <w:rPr>
                <w:rStyle w:val="InstructionsTabelleText"/>
                <w:rFonts w:ascii="Times New Roman" w:hAnsi="Times New Roman"/>
                <w:sz w:val="24"/>
              </w:rPr>
            </w:pPr>
            <w:r w:rsidRPr="00F4480C">
              <w:rPr>
                <w:rStyle w:val="InstructionsTabelleText"/>
                <w:rFonts w:ascii="Times New Roman" w:hAnsi="Times New Roman"/>
                <w:sz w:val="24"/>
              </w:rPr>
              <w:t>0050</w:t>
            </w:r>
          </w:p>
        </w:tc>
        <w:tc>
          <w:tcPr>
            <w:tcW w:w="7478" w:type="dxa"/>
          </w:tcPr>
          <w:p w14:paraId="7B24FBB3" w14:textId="77777777" w:rsidR="005643EA" w:rsidRPr="00F4480C" w:rsidRDefault="002648B0"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Kohaldatav protsent</w:t>
            </w:r>
          </w:p>
        </w:tc>
      </w:tr>
      <w:tr w:rsidR="002648B0" w:rsidRPr="00F4480C" w14:paraId="0A9D0532" w14:textId="77777777" w:rsidTr="00672D2A">
        <w:tc>
          <w:tcPr>
            <w:tcW w:w="894" w:type="dxa"/>
          </w:tcPr>
          <w:p w14:paraId="23852B33" w14:textId="77777777" w:rsidR="002648B0" w:rsidRPr="00F4480C" w:rsidRDefault="008A05EC" w:rsidP="00487A02">
            <w:pPr>
              <w:pStyle w:val="InstructionsText"/>
              <w:rPr>
                <w:rStyle w:val="InstructionsTabelleText"/>
                <w:rFonts w:ascii="Times New Roman" w:hAnsi="Times New Roman"/>
                <w:sz w:val="24"/>
              </w:rPr>
            </w:pPr>
            <w:r w:rsidRPr="00F4480C">
              <w:rPr>
                <w:rStyle w:val="InstructionsTabelleText"/>
                <w:rFonts w:ascii="Times New Roman" w:hAnsi="Times New Roman"/>
                <w:sz w:val="24"/>
              </w:rPr>
              <w:t>0060</w:t>
            </w:r>
          </w:p>
        </w:tc>
        <w:tc>
          <w:tcPr>
            <w:tcW w:w="7478" w:type="dxa"/>
          </w:tcPr>
          <w:p w14:paraId="46D716D9" w14:textId="77777777" w:rsidR="005643EA" w:rsidRPr="00F4480C" w:rsidRDefault="002648B0"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Aktsepteeritud summa ilma üleminekusätteid arvesse võtmata</w:t>
            </w:r>
          </w:p>
          <w:p w14:paraId="44945C12" w14:textId="77777777" w:rsidR="005643EA" w:rsidRPr="00F4480C" w:rsidRDefault="008A05EC" w:rsidP="00487A02">
            <w:pPr>
              <w:pStyle w:val="InstructionsText"/>
              <w:rPr>
                <w:rStyle w:val="InstructionsTabelleText"/>
                <w:rFonts w:ascii="Times New Roman" w:hAnsi="Times New Roman"/>
                <w:sz w:val="24"/>
              </w:rPr>
            </w:pPr>
            <w:r w:rsidRPr="00F4480C">
              <w:rPr>
                <w:rStyle w:val="InstructionsTabelleText"/>
                <w:rFonts w:ascii="Times New Roman" w:hAnsi="Times New Roman"/>
                <w:sz w:val="24"/>
              </w:rPr>
              <w:t>Selles veerus kajastatakse iga instrumendi summat enne üleminekusätete kohaldamist (st korrigeerimiste arvutamise aluseks olevat summat).</w:t>
            </w:r>
          </w:p>
        </w:tc>
      </w:tr>
    </w:tbl>
    <w:p w14:paraId="44DCFCCC" w14:textId="77777777" w:rsidR="002648B0" w:rsidRPr="00F4480C"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F4480C" w14:paraId="2536702B" w14:textId="77777777" w:rsidTr="00672D2A">
        <w:tc>
          <w:tcPr>
            <w:tcW w:w="8490" w:type="dxa"/>
            <w:gridSpan w:val="2"/>
            <w:shd w:val="clear" w:color="auto" w:fill="D9D9D9"/>
          </w:tcPr>
          <w:p w14:paraId="6CDAE956" w14:textId="77777777" w:rsidR="002648B0" w:rsidRPr="00F4480C" w:rsidRDefault="002648B0" w:rsidP="00487A02">
            <w:pPr>
              <w:pStyle w:val="InstructionsText"/>
            </w:pPr>
            <w:r w:rsidRPr="00F4480C">
              <w:t>Read</w:t>
            </w:r>
          </w:p>
        </w:tc>
      </w:tr>
      <w:tr w:rsidR="002648B0" w:rsidRPr="00F4480C" w14:paraId="09BB4E6C" w14:textId="77777777" w:rsidTr="00672D2A">
        <w:tc>
          <w:tcPr>
            <w:tcW w:w="1012" w:type="dxa"/>
          </w:tcPr>
          <w:p w14:paraId="3479F910" w14:textId="77777777" w:rsidR="002648B0" w:rsidRPr="00F4480C" w:rsidRDefault="008A05EC" w:rsidP="00487A02">
            <w:pPr>
              <w:pStyle w:val="InstructionsText"/>
              <w:rPr>
                <w:rStyle w:val="InstructionsTabelleText"/>
                <w:rFonts w:ascii="Times New Roman" w:hAnsi="Times New Roman"/>
                <w:sz w:val="24"/>
              </w:rPr>
            </w:pPr>
            <w:r w:rsidRPr="00F4480C">
              <w:rPr>
                <w:rStyle w:val="InstructionsTabelleText"/>
                <w:rFonts w:ascii="Times New Roman" w:hAnsi="Times New Roman"/>
                <w:sz w:val="24"/>
              </w:rPr>
              <w:t>0010</w:t>
            </w:r>
          </w:p>
        </w:tc>
        <w:tc>
          <w:tcPr>
            <w:tcW w:w="7478" w:type="dxa"/>
          </w:tcPr>
          <w:p w14:paraId="4654B3AD" w14:textId="77777777" w:rsidR="005643EA" w:rsidRPr="00F4480C" w:rsidRDefault="00C66473" w:rsidP="00487A02">
            <w:pPr>
              <w:pStyle w:val="InstructionsText"/>
              <w:rPr>
                <w:rStyle w:val="FormatvorlageInstructionsTabelleText"/>
                <w:rFonts w:ascii="Times New Roman" w:hAnsi="Times New Roman"/>
                <w:b/>
                <w:sz w:val="24"/>
                <w:u w:val="single"/>
              </w:rPr>
            </w:pPr>
            <w:r w:rsidRPr="00F4480C">
              <w:rPr>
                <w:rStyle w:val="InstructionsTabelleberschrift"/>
                <w:rFonts w:ascii="Times New Roman" w:hAnsi="Times New Roman"/>
                <w:sz w:val="24"/>
              </w:rPr>
              <w:t>1.</w:t>
            </w:r>
            <w:r w:rsidRPr="00F4480C">
              <w:tab/>
            </w:r>
            <w:r w:rsidRPr="00F4480C">
              <w:rPr>
                <w:rStyle w:val="InstructionsTabelleberschrift"/>
                <w:rFonts w:ascii="Times New Roman" w:hAnsi="Times New Roman"/>
                <w:sz w:val="24"/>
              </w:rPr>
              <w:t>Korrigeerimised kokku</w:t>
            </w:r>
          </w:p>
          <w:p w14:paraId="3A7DDE06" w14:textId="4638A96F" w:rsidR="002648B0" w:rsidRPr="00F4480C" w:rsidRDefault="002648B0" w:rsidP="00BB22D4">
            <w:pPr>
              <w:spacing w:before="0"/>
              <w:rPr>
                <w:rStyle w:val="FormatvorlageInstructionsTabelleText"/>
                <w:rFonts w:ascii="Times New Roman" w:hAnsi="Times New Roman"/>
                <w:bCs w:val="0"/>
                <w:sz w:val="24"/>
              </w:rPr>
            </w:pPr>
            <w:r w:rsidRPr="00F4480C">
              <w:rPr>
                <w:rStyle w:val="InstructionsTabelleText"/>
                <w:rFonts w:ascii="Times New Roman" w:hAnsi="Times New Roman"/>
                <w:sz w:val="24"/>
              </w:rPr>
              <w:t>Sellel real kajastatakse üleminekusätetest tulenevate eri liiki kapitali korrigeerimiste kogumõju ja kõnealustest korrigeerimistest tulenevat riskiga kaalutud vara.</w:t>
            </w:r>
          </w:p>
        </w:tc>
      </w:tr>
      <w:tr w:rsidR="002648B0" w:rsidRPr="00F4480C" w14:paraId="61E393E2" w14:textId="77777777" w:rsidTr="00672D2A">
        <w:tc>
          <w:tcPr>
            <w:tcW w:w="1012" w:type="dxa"/>
          </w:tcPr>
          <w:p w14:paraId="71BC2839" w14:textId="77777777" w:rsidR="002648B0" w:rsidRPr="00F4480C" w:rsidRDefault="008A05EC" w:rsidP="00487A02">
            <w:pPr>
              <w:pStyle w:val="InstructionsText"/>
              <w:rPr>
                <w:rStyle w:val="InstructionsTabelleText"/>
                <w:rFonts w:ascii="Times New Roman" w:hAnsi="Times New Roman"/>
                <w:sz w:val="24"/>
              </w:rPr>
            </w:pPr>
            <w:r w:rsidRPr="00F4480C">
              <w:rPr>
                <w:rStyle w:val="InstructionsTabelleText"/>
                <w:rFonts w:ascii="Times New Roman" w:hAnsi="Times New Roman"/>
                <w:sz w:val="24"/>
              </w:rPr>
              <w:lastRenderedPageBreak/>
              <w:t xml:space="preserve">0020 </w:t>
            </w:r>
          </w:p>
        </w:tc>
        <w:tc>
          <w:tcPr>
            <w:tcW w:w="7478" w:type="dxa"/>
          </w:tcPr>
          <w:p w14:paraId="5A600C3D" w14:textId="77777777" w:rsidR="005643EA" w:rsidRPr="00F4480C" w:rsidRDefault="002648B0" w:rsidP="00487A02">
            <w:pPr>
              <w:pStyle w:val="InstructionsText"/>
              <w:rPr>
                <w:rStyle w:val="InstructionsTabelleText"/>
                <w:rFonts w:ascii="Times New Roman" w:hAnsi="Times New Roman"/>
                <w:b/>
                <w:bCs/>
                <w:sz w:val="24"/>
                <w:u w:val="single"/>
              </w:rPr>
            </w:pPr>
            <w:r w:rsidRPr="00F4480C">
              <w:rPr>
                <w:rStyle w:val="InstructionsTabelleberschrift"/>
                <w:rFonts w:ascii="Times New Roman" w:hAnsi="Times New Roman"/>
                <w:sz w:val="24"/>
              </w:rPr>
              <w:t>1.1</w:t>
            </w:r>
            <w:r w:rsidRPr="00F4480C">
              <w:tab/>
            </w:r>
            <w:r w:rsidRPr="00F4480C">
              <w:rPr>
                <w:rStyle w:val="InstructionsTabelleberschrift"/>
                <w:rFonts w:ascii="Times New Roman" w:hAnsi="Times New Roman"/>
                <w:sz w:val="24"/>
              </w:rPr>
              <w:t>Instrumendid, mille suhtes ajutiselt kohaldatakse varasemalt kehtinud nõudeid</w:t>
            </w:r>
          </w:p>
          <w:p w14:paraId="31C271FA" w14:textId="06C8CFEF" w:rsidR="002648B0" w:rsidRPr="00F4480C" w:rsidRDefault="002648B0" w:rsidP="007106FB">
            <w:pPr>
              <w:spacing w:before="0"/>
              <w:rPr>
                <w:rStyle w:val="InstructionsTabelleText"/>
                <w:rFonts w:ascii="Times New Roman" w:hAnsi="Times New Roman"/>
                <w:sz w:val="24"/>
              </w:rPr>
            </w:pPr>
            <w:r w:rsidRPr="00F4480C">
              <w:rPr>
                <w:rFonts w:ascii="Times New Roman" w:hAnsi="Times New Roman"/>
                <w:sz w:val="24"/>
              </w:rPr>
              <w:t xml:space="preserve">Määruse (EL) nr 575/2013 </w:t>
            </w:r>
            <w:r w:rsidRPr="00F4480C">
              <w:rPr>
                <w:rStyle w:val="InstructionsTabelleText"/>
                <w:rFonts w:ascii="Times New Roman" w:hAnsi="Times New Roman"/>
                <w:sz w:val="24"/>
              </w:rPr>
              <w:t>artiklid 483–491</w:t>
            </w:r>
          </w:p>
          <w:p w14:paraId="0B9B5A4B" w14:textId="77777777" w:rsidR="002648B0" w:rsidRPr="00F4480C" w:rsidRDefault="002648B0" w:rsidP="007106FB">
            <w:pPr>
              <w:spacing w:before="0"/>
              <w:rPr>
                <w:rStyle w:val="FormatvorlageInstructionsTabelleText"/>
                <w:rFonts w:ascii="Times New Roman" w:hAnsi="Times New Roman"/>
                <w:sz w:val="24"/>
              </w:rPr>
            </w:pPr>
            <w:r w:rsidRPr="00F4480C">
              <w:rPr>
                <w:rStyle w:val="InstructionsTabelleText"/>
                <w:rFonts w:ascii="Times New Roman" w:hAnsi="Times New Roman"/>
                <w:sz w:val="24"/>
              </w:rPr>
              <w:t>Sellel real kajastatakse eri liiki omavahenditesse kuuluvate selliste instrumentide kogumõju, mille suhtes tulenevalt üleminekusätetest ajutiselt kohaldatakse varasemalt kehtinud nõudeid.</w:t>
            </w:r>
          </w:p>
        </w:tc>
      </w:tr>
      <w:tr w:rsidR="002648B0" w:rsidRPr="00F4480C" w14:paraId="0CE0E39F" w14:textId="77777777" w:rsidTr="00672D2A">
        <w:tc>
          <w:tcPr>
            <w:tcW w:w="1012" w:type="dxa"/>
          </w:tcPr>
          <w:p w14:paraId="72AD3E7C" w14:textId="77777777" w:rsidR="002648B0" w:rsidRPr="00F4480C" w:rsidRDefault="008A05EC" w:rsidP="00487A02">
            <w:pPr>
              <w:pStyle w:val="InstructionsText"/>
              <w:rPr>
                <w:rStyle w:val="InstructionsTabelleText"/>
                <w:rFonts w:ascii="Times New Roman" w:hAnsi="Times New Roman"/>
                <w:sz w:val="24"/>
              </w:rPr>
            </w:pPr>
            <w:r w:rsidRPr="00F4480C">
              <w:rPr>
                <w:rStyle w:val="InstructionsTabelleText"/>
                <w:rFonts w:ascii="Times New Roman" w:hAnsi="Times New Roman"/>
                <w:sz w:val="24"/>
              </w:rPr>
              <w:t>0060</w:t>
            </w:r>
          </w:p>
        </w:tc>
        <w:tc>
          <w:tcPr>
            <w:tcW w:w="7478" w:type="dxa"/>
          </w:tcPr>
          <w:p w14:paraId="7B42FEC6" w14:textId="77777777" w:rsidR="002648B0" w:rsidRPr="00F4480C" w:rsidRDefault="002648B0" w:rsidP="007106FB">
            <w:pPr>
              <w:spacing w:before="0"/>
              <w:rPr>
                <w:rStyle w:val="InstructionsTabelleText"/>
                <w:rFonts w:ascii="Times New Roman" w:hAnsi="Times New Roman"/>
                <w:b/>
                <w:bCs/>
                <w:sz w:val="24"/>
                <w:u w:val="single"/>
              </w:rPr>
            </w:pPr>
            <w:r w:rsidRPr="00F4480C">
              <w:rPr>
                <w:rStyle w:val="InstructionsTabelleberschrift"/>
                <w:rFonts w:ascii="Times New Roman" w:hAnsi="Times New Roman"/>
                <w:sz w:val="24"/>
              </w:rPr>
              <w:t>1.1.2</w:t>
            </w:r>
            <w:r w:rsidRPr="00F4480C">
              <w:tab/>
            </w:r>
            <w:r w:rsidRPr="00F4480C">
              <w:rPr>
                <w:rStyle w:val="InstructionsTabelleberschrift"/>
                <w:rFonts w:ascii="Times New Roman" w:hAnsi="Times New Roman"/>
                <w:sz w:val="24"/>
              </w:rPr>
              <w:t>Instrumendid, mis ei ole riigiabi</w:t>
            </w:r>
          </w:p>
          <w:p w14:paraId="5434E924" w14:textId="640D0C27" w:rsidR="002648B0" w:rsidRPr="00F4480C" w:rsidRDefault="002648B0" w:rsidP="00F834C3">
            <w:pPr>
              <w:spacing w:before="0"/>
              <w:rPr>
                <w:rFonts w:ascii="Times New Roman" w:hAnsi="Times New Roman"/>
                <w:b/>
                <w:bCs/>
                <w:sz w:val="24"/>
              </w:rPr>
            </w:pPr>
            <w:r w:rsidRPr="00F4480C">
              <w:rPr>
                <w:rStyle w:val="InstructionsTabelleText"/>
                <w:rFonts w:ascii="Times New Roman" w:hAnsi="Times New Roman"/>
                <w:sz w:val="24"/>
              </w:rPr>
              <w:t>Kajastatav summa saadakse tabeli CA5.2 veerust 060.</w:t>
            </w:r>
          </w:p>
        </w:tc>
      </w:tr>
      <w:tr w:rsidR="00BF0637" w:rsidRPr="00F4480C" w14:paraId="7FFE9113" w14:textId="77777777" w:rsidTr="00672D2A">
        <w:tc>
          <w:tcPr>
            <w:tcW w:w="1012" w:type="dxa"/>
          </w:tcPr>
          <w:p w14:paraId="2A890090" w14:textId="77777777" w:rsidR="00BF0637" w:rsidRPr="00F4480C" w:rsidRDefault="008A05EC" w:rsidP="00487A02">
            <w:pPr>
              <w:pStyle w:val="InstructionsText"/>
              <w:rPr>
                <w:rStyle w:val="InstructionsTabelleText"/>
                <w:rFonts w:ascii="Times New Roman" w:hAnsi="Times New Roman"/>
                <w:sz w:val="24"/>
              </w:rPr>
            </w:pPr>
            <w:r w:rsidRPr="00F4480C">
              <w:rPr>
                <w:rStyle w:val="InstructionsTabelleText"/>
                <w:rFonts w:ascii="Times New Roman" w:hAnsi="Times New Roman"/>
                <w:sz w:val="24"/>
              </w:rPr>
              <w:t>0061</w:t>
            </w:r>
          </w:p>
        </w:tc>
        <w:tc>
          <w:tcPr>
            <w:tcW w:w="7478" w:type="dxa"/>
          </w:tcPr>
          <w:p w14:paraId="64E757D2" w14:textId="77777777" w:rsidR="00BF0637" w:rsidRPr="00F4480C" w:rsidRDefault="00BF0637" w:rsidP="00BF0637">
            <w:pPr>
              <w:spacing w:before="0"/>
              <w:rPr>
                <w:rStyle w:val="InstructionsTabelleberschrift"/>
                <w:rFonts w:ascii="Times New Roman" w:hAnsi="Times New Roman"/>
                <w:sz w:val="24"/>
              </w:rPr>
            </w:pPr>
            <w:r w:rsidRPr="00F4480C">
              <w:rPr>
                <w:rStyle w:val="InstructionsTabelleberschrift"/>
                <w:rFonts w:ascii="Times New Roman" w:hAnsi="Times New Roman"/>
                <w:sz w:val="24"/>
              </w:rPr>
              <w:t>1.1.3</w:t>
            </w:r>
            <w:r w:rsidRPr="00F4480C">
              <w:tab/>
            </w:r>
            <w:r w:rsidRPr="00F4480C">
              <w:rPr>
                <w:rStyle w:val="InstructionsTabelleberschrift"/>
                <w:rFonts w:ascii="Times New Roman" w:hAnsi="Times New Roman"/>
                <w:sz w:val="24"/>
              </w:rPr>
              <w:t>Eriotstarbelise rahastamisvahendi kaudu emiteeritud instrumendid</w:t>
            </w:r>
          </w:p>
          <w:p w14:paraId="1A210662" w14:textId="60DDB7AC" w:rsidR="00BF0637" w:rsidRPr="00F4480C" w:rsidRDefault="00BF0637" w:rsidP="00BF0637">
            <w:pPr>
              <w:spacing w:before="0"/>
              <w:rPr>
                <w:rStyle w:val="InstructionsTabelleberschrift"/>
                <w:rFonts w:ascii="Times New Roman" w:hAnsi="Times New Roman"/>
                <w:sz w:val="24"/>
              </w:rPr>
            </w:pPr>
            <w:r w:rsidRPr="00F4480C">
              <w:rPr>
                <w:rFonts w:ascii="Times New Roman" w:hAnsi="Times New Roman"/>
                <w:sz w:val="24"/>
              </w:rPr>
              <w:t>Määruse (EL) nr 575/2013 artikkel 494a</w:t>
            </w:r>
          </w:p>
        </w:tc>
      </w:tr>
      <w:tr w:rsidR="00BF0637" w:rsidRPr="00F4480C" w14:paraId="5E3521EF" w14:textId="77777777" w:rsidTr="00672D2A">
        <w:tc>
          <w:tcPr>
            <w:tcW w:w="1012" w:type="dxa"/>
          </w:tcPr>
          <w:p w14:paraId="64107DF0" w14:textId="77777777" w:rsidR="00BF0637" w:rsidRPr="00F4480C" w:rsidRDefault="008A05EC" w:rsidP="00487A02">
            <w:pPr>
              <w:pStyle w:val="InstructionsText"/>
              <w:rPr>
                <w:rStyle w:val="InstructionsTabelleText"/>
                <w:rFonts w:ascii="Times New Roman" w:hAnsi="Times New Roman"/>
                <w:sz w:val="24"/>
              </w:rPr>
            </w:pPr>
            <w:r w:rsidRPr="00F4480C">
              <w:rPr>
                <w:rStyle w:val="InstructionsTabelleText"/>
                <w:rFonts w:ascii="Times New Roman" w:hAnsi="Times New Roman"/>
                <w:sz w:val="24"/>
              </w:rPr>
              <w:t>0062</w:t>
            </w:r>
          </w:p>
        </w:tc>
        <w:tc>
          <w:tcPr>
            <w:tcW w:w="7478" w:type="dxa"/>
          </w:tcPr>
          <w:p w14:paraId="67BC39BA" w14:textId="34DC3600" w:rsidR="00BF0637" w:rsidRPr="00F4480C" w:rsidRDefault="00BF0637" w:rsidP="00BF0637">
            <w:pPr>
              <w:spacing w:before="0"/>
              <w:rPr>
                <w:rStyle w:val="InstructionsTabelleberschrift"/>
                <w:rFonts w:ascii="Times New Roman" w:hAnsi="Times New Roman"/>
                <w:sz w:val="24"/>
              </w:rPr>
            </w:pPr>
            <w:r w:rsidRPr="00F4480C">
              <w:rPr>
                <w:rStyle w:val="InstructionsTabelleberschrift"/>
                <w:rFonts w:ascii="Times New Roman" w:hAnsi="Times New Roman"/>
                <w:sz w:val="24"/>
              </w:rPr>
              <w:t>1.1.4</w:t>
            </w:r>
            <w:r w:rsidRPr="00F4480C">
              <w:tab/>
            </w:r>
            <w:r w:rsidRPr="00F4480C">
              <w:rPr>
                <w:rStyle w:val="InstructionsTabelleberschrift"/>
                <w:rFonts w:ascii="Times New Roman" w:hAnsi="Times New Roman"/>
                <w:sz w:val="24"/>
              </w:rPr>
              <w:t>Enne 27. juunit 2019 emiteeritud instrumendid, mis ei vasta direktiivi 2014/59/EL artikli 59 kohaste allahindamise ja konverteerimise õigustega seotud kõlblikkuskriteeriumidele või millele kohaldatakse tasaarvestuskorda</w:t>
            </w:r>
          </w:p>
          <w:p w14:paraId="3AFF70BC" w14:textId="7F1062C8" w:rsidR="00BF0637" w:rsidRPr="00F4480C" w:rsidRDefault="00BF0637" w:rsidP="00BF0637">
            <w:pPr>
              <w:spacing w:before="0"/>
              <w:rPr>
                <w:rStyle w:val="InstructionsTabelleberschrift"/>
                <w:rFonts w:ascii="Times New Roman" w:hAnsi="Times New Roman"/>
                <w:b w:val="0"/>
                <w:sz w:val="24"/>
                <w:u w:val="none"/>
              </w:rPr>
            </w:pPr>
            <w:r w:rsidRPr="00F4480C">
              <w:rPr>
                <w:rFonts w:ascii="Times New Roman" w:hAnsi="Times New Roman"/>
                <w:sz w:val="24"/>
              </w:rPr>
              <w:t>Määruse (EL) nr 575/2013 artikkel 494b</w:t>
            </w:r>
          </w:p>
          <w:p w14:paraId="74949FCE" w14:textId="36BB80B1" w:rsidR="00BF0637" w:rsidRPr="00F4480C" w:rsidRDefault="00BF0637" w:rsidP="00BF0637">
            <w:pPr>
              <w:spacing w:before="0"/>
              <w:rPr>
                <w:rStyle w:val="InstructionsTabelleberschrift"/>
                <w:rFonts w:ascii="Times New Roman" w:hAnsi="Times New Roman"/>
                <w:b w:val="0"/>
                <w:sz w:val="24"/>
                <w:u w:val="none"/>
              </w:rPr>
            </w:pPr>
            <w:r w:rsidRPr="00F4480C">
              <w:rPr>
                <w:rStyle w:val="InstructionsTabelleberschrift"/>
                <w:rFonts w:ascii="Times New Roman" w:hAnsi="Times New Roman"/>
                <w:b w:val="0"/>
                <w:sz w:val="24"/>
                <w:u w:val="none"/>
              </w:rPr>
              <w:t>Finantsinstitutsioonid kajastavad</w:t>
            </w:r>
            <w:r w:rsidRPr="00F4480C">
              <w:rPr>
                <w:rFonts w:ascii="Times New Roman" w:hAnsi="Times New Roman"/>
                <w:sz w:val="24"/>
              </w:rPr>
              <w:t xml:space="preserve"> määruse (EL) nr 575/2013 </w:t>
            </w:r>
            <w:r w:rsidRPr="00F4480C">
              <w:rPr>
                <w:rStyle w:val="InstructionsTabelleberschrift"/>
                <w:rFonts w:ascii="Times New Roman" w:hAnsi="Times New Roman"/>
                <w:b w:val="0"/>
                <w:sz w:val="24"/>
                <w:u w:val="none"/>
              </w:rPr>
              <w:t>artikli 494b kohaldamisalas olevate selliste instrumentide summat, mis ei vasta vähemalt ühele kõnealuse määruse artikli 52 lõike 1 punktides p, q ja r</w:t>
            </w:r>
            <w:r w:rsidRPr="00F4480C">
              <w:rPr>
                <w:rFonts w:ascii="Times New Roman" w:hAnsi="Times New Roman"/>
                <w:sz w:val="24"/>
              </w:rPr>
              <w:t xml:space="preserve"> ega artikli 63 punktis n, o ja p </w:t>
            </w:r>
            <w:r w:rsidRPr="00F4480C">
              <w:rPr>
                <w:rStyle w:val="InstructionsTabelleberschrift"/>
                <w:rFonts w:ascii="Times New Roman" w:hAnsi="Times New Roman"/>
                <w:b w:val="0"/>
                <w:sz w:val="24"/>
                <w:u w:val="none"/>
              </w:rPr>
              <w:t>sätestatud kõlblikkuskriteeriumile.</w:t>
            </w:r>
          </w:p>
          <w:p w14:paraId="04C394EE" w14:textId="18D0E93E" w:rsidR="00BF0637" w:rsidRPr="00F4480C" w:rsidRDefault="00BF0637" w:rsidP="00975344">
            <w:pPr>
              <w:spacing w:before="0"/>
              <w:rPr>
                <w:rStyle w:val="InstructionsTabelleberschrift"/>
                <w:rFonts w:ascii="Times New Roman" w:hAnsi="Times New Roman"/>
                <w:sz w:val="24"/>
              </w:rPr>
            </w:pPr>
            <w:r w:rsidRPr="00F4480C">
              <w:rPr>
                <w:rStyle w:val="InstructionsTabelleberschrift"/>
                <w:rFonts w:ascii="Times New Roman" w:hAnsi="Times New Roman"/>
                <w:b w:val="0"/>
                <w:sz w:val="24"/>
                <w:u w:val="none"/>
              </w:rPr>
              <w:t>Määruse (EL) nr 575/2013 artikli 494b lõike 2 kohaselt</w:t>
            </w:r>
            <w:r w:rsidRPr="00F4480C">
              <w:rPr>
                <w:rFonts w:ascii="Times New Roman" w:hAnsi="Times New Roman"/>
                <w:sz w:val="24"/>
              </w:rPr>
              <w:t xml:space="preserve"> </w:t>
            </w:r>
            <w:r w:rsidRPr="00F4480C">
              <w:rPr>
                <w:rStyle w:val="InstructionsTabelleberschrift"/>
                <w:rFonts w:ascii="Times New Roman" w:hAnsi="Times New Roman"/>
                <w:b w:val="0"/>
                <w:sz w:val="24"/>
                <w:u w:val="none"/>
              </w:rPr>
              <w:t>aktsepteeritavate teise taseme instrumentide puhul tuleb järgida kõnealuse määruse artiklis 64</w:t>
            </w:r>
            <w:r w:rsidRPr="00F4480C">
              <w:rPr>
                <w:rFonts w:ascii="Times New Roman" w:hAnsi="Times New Roman"/>
                <w:sz w:val="24"/>
              </w:rPr>
              <w:t xml:space="preserve"> </w:t>
            </w:r>
            <w:r w:rsidRPr="00F4480C">
              <w:rPr>
                <w:rStyle w:val="InstructionsTabelleberschrift"/>
                <w:rFonts w:ascii="Times New Roman" w:hAnsi="Times New Roman"/>
                <w:b w:val="0"/>
                <w:sz w:val="24"/>
                <w:u w:val="none"/>
              </w:rPr>
              <w:t>sätestatud amortisatsioonisätteid.</w:t>
            </w:r>
          </w:p>
        </w:tc>
      </w:tr>
      <w:tr w:rsidR="00BF0637" w:rsidRPr="00F4480C" w14:paraId="6C4658AE" w14:textId="77777777" w:rsidTr="00672D2A">
        <w:tc>
          <w:tcPr>
            <w:tcW w:w="1012" w:type="dxa"/>
          </w:tcPr>
          <w:p w14:paraId="3763C5DC" w14:textId="77777777" w:rsidR="00BF0637" w:rsidRPr="00F4480C" w:rsidRDefault="00BF0637" w:rsidP="00487A02">
            <w:pPr>
              <w:pStyle w:val="InstructionsText"/>
              <w:rPr>
                <w:rStyle w:val="InstructionsTabelleText"/>
                <w:rFonts w:ascii="Times New Roman" w:hAnsi="Times New Roman"/>
                <w:sz w:val="24"/>
              </w:rPr>
            </w:pPr>
            <w:r w:rsidRPr="00F4480C">
              <w:rPr>
                <w:rStyle w:val="InstructionsTabelleText"/>
                <w:rFonts w:ascii="Times New Roman" w:hAnsi="Times New Roman"/>
                <w:sz w:val="24"/>
              </w:rPr>
              <w:t>0063</w:t>
            </w:r>
          </w:p>
        </w:tc>
        <w:tc>
          <w:tcPr>
            <w:tcW w:w="7478" w:type="dxa"/>
          </w:tcPr>
          <w:p w14:paraId="09AA6251" w14:textId="15822EE9" w:rsidR="00BF0637" w:rsidRPr="00F4480C" w:rsidRDefault="00BF0637" w:rsidP="00BF0637">
            <w:pPr>
              <w:spacing w:before="0"/>
              <w:rPr>
                <w:rStyle w:val="InstructionsTabelleberschrift"/>
                <w:rFonts w:ascii="Times New Roman" w:hAnsi="Times New Roman"/>
                <w:sz w:val="24"/>
              </w:rPr>
            </w:pPr>
            <w:r w:rsidRPr="00F4480C">
              <w:rPr>
                <w:rStyle w:val="InstructionsTabelleberschrift"/>
                <w:rFonts w:ascii="Times New Roman" w:hAnsi="Times New Roman"/>
                <w:sz w:val="24"/>
              </w:rPr>
              <w:t>1.1.4.1*</w:t>
            </w:r>
            <w:r w:rsidRPr="00F4480C">
              <w:tab/>
            </w:r>
            <w:r w:rsidRPr="00F4480C">
              <w:rPr>
                <w:rStyle w:val="InstructionsTabelleberschrift"/>
                <w:rFonts w:ascii="Times New Roman" w:hAnsi="Times New Roman"/>
                <w:sz w:val="24"/>
              </w:rPr>
              <w:t>Millest: instrumendid, mille allahindamine või konverteerimine ei ole direktiivi 2014/59/EL artikli 59 kohaseid õigusi rakendades seaduslikult ega lepinguliselt kohustuslik</w:t>
            </w:r>
          </w:p>
          <w:p w14:paraId="688A6549" w14:textId="26B7F996" w:rsidR="00BF0637" w:rsidRPr="00F4480C" w:rsidRDefault="0044539D" w:rsidP="00BF0637">
            <w:pPr>
              <w:spacing w:before="0"/>
              <w:rPr>
                <w:rStyle w:val="InstructionsTabelleberschrift"/>
                <w:rFonts w:ascii="Times New Roman" w:hAnsi="Times New Roman"/>
                <w:b w:val="0"/>
                <w:sz w:val="24"/>
                <w:u w:val="none"/>
              </w:rPr>
            </w:pPr>
            <w:r w:rsidRPr="00F4480C">
              <w:rPr>
                <w:rFonts w:ascii="Times New Roman" w:hAnsi="Times New Roman"/>
                <w:sz w:val="24"/>
              </w:rPr>
              <w:t>Määruse (EL) nr 575/2013 artikkel 494b, artikli 52 lõike 1 punkt p ja artikli 63 punkt n</w:t>
            </w:r>
          </w:p>
          <w:p w14:paraId="205C93A3" w14:textId="40E669A6" w:rsidR="00BF0637" w:rsidRPr="00F4480C" w:rsidRDefault="00BF0637" w:rsidP="00BF0637">
            <w:pPr>
              <w:spacing w:before="0"/>
              <w:rPr>
                <w:rStyle w:val="InstructionsTabelleberschrift"/>
                <w:rFonts w:ascii="Times New Roman" w:hAnsi="Times New Roman"/>
                <w:b w:val="0"/>
                <w:sz w:val="24"/>
                <w:u w:val="none"/>
              </w:rPr>
            </w:pPr>
            <w:r w:rsidRPr="00F4480C">
              <w:rPr>
                <w:rFonts w:ascii="Times New Roman" w:hAnsi="Times New Roman"/>
                <w:sz w:val="24"/>
              </w:rPr>
              <w:t>Finantsinstitutsioonid kajastavad määruse (EL) nr 575/2013 artikli 494b kohaldamisalas olevate selliste instrumentide summat, mis ei vasta kõnealuse määruse artikli 52 lõike 1 punktis p või artikli 63 punktis n sätestatud kõlblikkuskriteeriumidele.</w:t>
            </w:r>
          </w:p>
          <w:p w14:paraId="1A98A032" w14:textId="0B5D07AE" w:rsidR="00BF0637" w:rsidRPr="00F4480C" w:rsidRDefault="00BF0637" w:rsidP="00975344">
            <w:pPr>
              <w:spacing w:before="0"/>
              <w:rPr>
                <w:rStyle w:val="InstructionsTabelleberschrift"/>
                <w:rFonts w:ascii="Times New Roman" w:hAnsi="Times New Roman"/>
                <w:sz w:val="24"/>
              </w:rPr>
            </w:pPr>
            <w:r w:rsidRPr="00F4480C">
              <w:rPr>
                <w:rStyle w:val="InstructionsTabelleberschrift"/>
                <w:rFonts w:ascii="Times New Roman" w:hAnsi="Times New Roman"/>
                <w:b w:val="0"/>
                <w:sz w:val="24"/>
                <w:u w:val="none"/>
              </w:rPr>
              <w:t>See hõlmab ka instrumente, mis ei vasta ka määruse (EL) nr 575/2013 artikli 52 lõike 1 punktis q ja r</w:t>
            </w:r>
            <w:r w:rsidRPr="00F4480C">
              <w:rPr>
                <w:rFonts w:ascii="Times New Roman" w:hAnsi="Times New Roman"/>
                <w:sz w:val="24"/>
              </w:rPr>
              <w:t xml:space="preserve"> või </w:t>
            </w:r>
            <w:r w:rsidRPr="00F4480C">
              <w:rPr>
                <w:rStyle w:val="InstructionsTabelleberschrift"/>
                <w:rFonts w:ascii="Times New Roman" w:hAnsi="Times New Roman"/>
                <w:b w:val="0"/>
                <w:sz w:val="24"/>
                <w:u w:val="none"/>
              </w:rPr>
              <w:t>asjaomasel juhul kõnealuse määruse artikli 63 punktis o ja p sätestatud kõlblikkuskriteeriumidele.</w:t>
            </w:r>
          </w:p>
        </w:tc>
      </w:tr>
      <w:tr w:rsidR="00BF0637" w:rsidRPr="00F4480C" w14:paraId="2CD8CFC8" w14:textId="77777777" w:rsidTr="00672D2A">
        <w:tc>
          <w:tcPr>
            <w:tcW w:w="1012" w:type="dxa"/>
          </w:tcPr>
          <w:p w14:paraId="61C50617" w14:textId="77777777" w:rsidR="00BF0637" w:rsidRPr="00F4480C" w:rsidRDefault="00BF0637" w:rsidP="00487A02">
            <w:pPr>
              <w:pStyle w:val="InstructionsText"/>
              <w:rPr>
                <w:rStyle w:val="InstructionsTabelleText"/>
                <w:rFonts w:ascii="Times New Roman" w:hAnsi="Times New Roman"/>
                <w:sz w:val="24"/>
              </w:rPr>
            </w:pPr>
            <w:r w:rsidRPr="00F4480C">
              <w:rPr>
                <w:rStyle w:val="InstructionsTabelleText"/>
                <w:rFonts w:ascii="Times New Roman" w:hAnsi="Times New Roman"/>
                <w:sz w:val="24"/>
              </w:rPr>
              <w:t>0064</w:t>
            </w:r>
          </w:p>
        </w:tc>
        <w:tc>
          <w:tcPr>
            <w:tcW w:w="7478" w:type="dxa"/>
          </w:tcPr>
          <w:p w14:paraId="5E879C5C" w14:textId="018384B5" w:rsidR="00BF0637" w:rsidRPr="00F4480C" w:rsidRDefault="00BF0637" w:rsidP="00BF0637">
            <w:pPr>
              <w:spacing w:before="0"/>
              <w:rPr>
                <w:rStyle w:val="InstructionsTabelleberschrift"/>
                <w:rFonts w:ascii="Times New Roman" w:hAnsi="Times New Roman"/>
                <w:sz w:val="24"/>
              </w:rPr>
            </w:pPr>
            <w:r w:rsidRPr="00F4480C">
              <w:rPr>
                <w:rStyle w:val="InstructionsTabelleberschrift"/>
                <w:rFonts w:ascii="Times New Roman" w:hAnsi="Times New Roman"/>
                <w:sz w:val="24"/>
              </w:rPr>
              <w:t>1.1.4.2*</w:t>
            </w:r>
            <w:r w:rsidRPr="00F4480C">
              <w:tab/>
            </w:r>
            <w:r w:rsidRPr="00F4480C">
              <w:rPr>
                <w:rStyle w:val="InstructionsTabelleberschrift"/>
                <w:rFonts w:ascii="Times New Roman" w:hAnsi="Times New Roman"/>
                <w:sz w:val="24"/>
              </w:rPr>
              <w:t>Millest: instrumendid, millele kohaldatakse kolmanda riigi õigust ning direktiivi 2014/59/EL artikli 59 kohaseid õigusi ei saa reaalselt ega õiguslikult jõustatavalt kasutada</w:t>
            </w:r>
          </w:p>
          <w:p w14:paraId="138666DE" w14:textId="21561AC2" w:rsidR="00BF0637" w:rsidRPr="00F4480C" w:rsidRDefault="00BF0637" w:rsidP="00BF0637">
            <w:pPr>
              <w:spacing w:before="0"/>
              <w:rPr>
                <w:rStyle w:val="InstructionsTabelleberschrift"/>
                <w:rFonts w:ascii="Times New Roman" w:hAnsi="Times New Roman"/>
                <w:b w:val="0"/>
                <w:sz w:val="24"/>
                <w:u w:val="none"/>
              </w:rPr>
            </w:pPr>
            <w:r w:rsidRPr="00F4480C">
              <w:rPr>
                <w:rFonts w:ascii="Times New Roman" w:hAnsi="Times New Roman"/>
                <w:sz w:val="24"/>
              </w:rPr>
              <w:t>Määruse (EL) nr 575/2013 artikkel 494b, artikli 52 lõike 1 punkt q ja artikli 63 punkt o</w:t>
            </w:r>
          </w:p>
          <w:p w14:paraId="26250647" w14:textId="65E71007" w:rsidR="00BF0637" w:rsidRPr="00F4480C" w:rsidRDefault="00BF0637" w:rsidP="00BF0637">
            <w:pPr>
              <w:spacing w:before="0"/>
              <w:rPr>
                <w:rStyle w:val="InstructionsTabelleberschrift"/>
                <w:rFonts w:ascii="Times New Roman" w:hAnsi="Times New Roman"/>
                <w:b w:val="0"/>
                <w:sz w:val="24"/>
                <w:u w:val="none"/>
              </w:rPr>
            </w:pPr>
            <w:r w:rsidRPr="00F4480C">
              <w:rPr>
                <w:rStyle w:val="InstructionsTabelleberschrift"/>
                <w:rFonts w:ascii="Times New Roman" w:hAnsi="Times New Roman"/>
                <w:b w:val="0"/>
                <w:sz w:val="24"/>
                <w:u w:val="none"/>
              </w:rPr>
              <w:t xml:space="preserve">Finantsinstitutsioonid kajastavad määruse (EL) nr 575/2013 artikli 494b kohaldamisalas olevate selliste instrumentide summat, mis ei vasta </w:t>
            </w:r>
            <w:r w:rsidRPr="00F4480C">
              <w:rPr>
                <w:rStyle w:val="InstructionsTabelleberschrift"/>
                <w:rFonts w:ascii="Times New Roman" w:hAnsi="Times New Roman"/>
                <w:b w:val="0"/>
                <w:sz w:val="24"/>
                <w:u w:val="none"/>
              </w:rPr>
              <w:lastRenderedPageBreak/>
              <w:t>kõnealuse</w:t>
            </w:r>
            <w:r w:rsidRPr="00F4480C">
              <w:rPr>
                <w:rFonts w:ascii="Times New Roman" w:hAnsi="Times New Roman"/>
                <w:sz w:val="24"/>
              </w:rPr>
              <w:t xml:space="preserve"> määruse artikli 52 lõike 1 punktis q või artikli 63 punktis o </w:t>
            </w:r>
            <w:r w:rsidRPr="00F4480C">
              <w:rPr>
                <w:rStyle w:val="InstructionsTabelleberschrift"/>
                <w:rFonts w:ascii="Times New Roman" w:hAnsi="Times New Roman"/>
                <w:b w:val="0"/>
                <w:sz w:val="24"/>
                <w:u w:val="none"/>
              </w:rPr>
              <w:t>sätestatud kõlblikkuskriteeriumidele.</w:t>
            </w:r>
          </w:p>
          <w:p w14:paraId="756E8B09" w14:textId="7D069E82" w:rsidR="00BF0637" w:rsidRPr="00F4480C" w:rsidRDefault="00BF0637" w:rsidP="00975344">
            <w:pPr>
              <w:spacing w:before="0"/>
              <w:rPr>
                <w:rStyle w:val="InstructionsTabelleberschrift"/>
                <w:rFonts w:ascii="Times New Roman" w:hAnsi="Times New Roman"/>
                <w:sz w:val="24"/>
              </w:rPr>
            </w:pPr>
            <w:r w:rsidRPr="00F4480C">
              <w:rPr>
                <w:rStyle w:val="InstructionsTabelleberschrift"/>
                <w:rFonts w:ascii="Times New Roman" w:hAnsi="Times New Roman"/>
                <w:b w:val="0"/>
                <w:sz w:val="24"/>
                <w:u w:val="none"/>
              </w:rPr>
              <w:t>See hõlmab ka instrumente, mis ei vasta ka määruse (EL) nr 575/2013 artikli 52 lõike 1 punktis p ja r</w:t>
            </w:r>
            <w:r w:rsidRPr="00F4480C">
              <w:rPr>
                <w:rFonts w:ascii="Times New Roman" w:hAnsi="Times New Roman"/>
                <w:sz w:val="24"/>
              </w:rPr>
              <w:t xml:space="preserve"> või </w:t>
            </w:r>
            <w:r w:rsidRPr="00F4480C">
              <w:rPr>
                <w:rStyle w:val="InstructionsTabelleberschrift"/>
                <w:rFonts w:ascii="Times New Roman" w:hAnsi="Times New Roman"/>
                <w:b w:val="0"/>
                <w:sz w:val="24"/>
                <w:u w:val="none"/>
              </w:rPr>
              <w:t>asjaomasel juhul kõnealuse määruse artikli 63 punktis n ja p sätestatud kõlblikkuskriteeriumidele.</w:t>
            </w:r>
          </w:p>
        </w:tc>
      </w:tr>
      <w:tr w:rsidR="00BF0637" w:rsidRPr="00F4480C" w14:paraId="22BEAD0E" w14:textId="77777777" w:rsidTr="00672D2A">
        <w:tc>
          <w:tcPr>
            <w:tcW w:w="1012" w:type="dxa"/>
          </w:tcPr>
          <w:p w14:paraId="14A7FAB5" w14:textId="77777777" w:rsidR="00BF0637" w:rsidRPr="00F4480C" w:rsidRDefault="00BA1BF6" w:rsidP="00487A02">
            <w:pPr>
              <w:pStyle w:val="InstructionsText"/>
              <w:rPr>
                <w:rStyle w:val="InstructionsTabelleText"/>
                <w:rFonts w:ascii="Times New Roman" w:hAnsi="Times New Roman"/>
                <w:sz w:val="24"/>
              </w:rPr>
            </w:pPr>
            <w:r w:rsidRPr="00F4480C">
              <w:rPr>
                <w:rStyle w:val="InstructionsTabelleText"/>
                <w:rFonts w:ascii="Times New Roman" w:hAnsi="Times New Roman"/>
                <w:sz w:val="24"/>
              </w:rPr>
              <w:lastRenderedPageBreak/>
              <w:t>0065</w:t>
            </w:r>
          </w:p>
        </w:tc>
        <w:tc>
          <w:tcPr>
            <w:tcW w:w="7478" w:type="dxa"/>
          </w:tcPr>
          <w:p w14:paraId="0B49BD6F" w14:textId="77777777" w:rsidR="00BF0637" w:rsidRPr="00F4480C" w:rsidRDefault="00BF0637" w:rsidP="00BF0637">
            <w:pPr>
              <w:spacing w:before="0"/>
              <w:rPr>
                <w:rStyle w:val="InstructionsTabelleberschrift"/>
                <w:rFonts w:ascii="Times New Roman" w:hAnsi="Times New Roman"/>
                <w:sz w:val="24"/>
              </w:rPr>
            </w:pPr>
            <w:r w:rsidRPr="00F4480C">
              <w:rPr>
                <w:rStyle w:val="InstructionsTabelleberschrift"/>
                <w:rFonts w:ascii="Times New Roman" w:hAnsi="Times New Roman"/>
                <w:sz w:val="24"/>
              </w:rPr>
              <w:t>1.1.4.3*</w:t>
            </w:r>
            <w:r w:rsidRPr="00F4480C">
              <w:tab/>
            </w:r>
            <w:r w:rsidRPr="00F4480C">
              <w:rPr>
                <w:rStyle w:val="InstructionsTabelleberschrift"/>
                <w:rFonts w:ascii="Times New Roman" w:hAnsi="Times New Roman"/>
                <w:sz w:val="24"/>
              </w:rPr>
              <w:t>Millest: instrumendid, millele kohaldatakse tasaarvestuskorda</w:t>
            </w:r>
          </w:p>
          <w:p w14:paraId="26F51056" w14:textId="551CC720" w:rsidR="00BF0637" w:rsidRPr="00F4480C" w:rsidRDefault="00533D84" w:rsidP="00BF0637">
            <w:pPr>
              <w:spacing w:before="0"/>
              <w:rPr>
                <w:rStyle w:val="InstructionsTabelleberschrift"/>
                <w:rFonts w:ascii="Times New Roman" w:hAnsi="Times New Roman"/>
                <w:b w:val="0"/>
                <w:sz w:val="24"/>
                <w:u w:val="none"/>
              </w:rPr>
            </w:pPr>
            <w:r w:rsidRPr="00F4480C">
              <w:rPr>
                <w:rFonts w:ascii="Times New Roman" w:hAnsi="Times New Roman"/>
                <w:sz w:val="24"/>
              </w:rPr>
              <w:t>Määruse (EL) nr 575/2013 artikkel 494b, artikli 52 lõike 1 punkt r ja artikli 63 punkt p</w:t>
            </w:r>
          </w:p>
          <w:p w14:paraId="228071E2" w14:textId="777AA27A" w:rsidR="00BF0637" w:rsidRPr="00F4480C" w:rsidRDefault="00BF0637" w:rsidP="00BF0637">
            <w:pPr>
              <w:spacing w:before="0"/>
              <w:rPr>
                <w:rStyle w:val="InstructionsTabelleberschrift"/>
                <w:rFonts w:ascii="Times New Roman" w:hAnsi="Times New Roman"/>
                <w:b w:val="0"/>
                <w:sz w:val="24"/>
                <w:u w:val="none"/>
              </w:rPr>
            </w:pPr>
            <w:r w:rsidRPr="00F4480C">
              <w:rPr>
                <w:rStyle w:val="InstructionsTabelleberschrift"/>
                <w:rFonts w:ascii="Times New Roman" w:hAnsi="Times New Roman"/>
                <w:b w:val="0"/>
                <w:sz w:val="24"/>
                <w:u w:val="none"/>
              </w:rPr>
              <w:t>Finantsinstitutsioonid kajastavad määruse (EL) nr 575/2013 artikli 494b kohaldamisalas olevate selliste instrumentide summat, mis ei vasta kõnealuse määruse artikli 52 lõike 1 punktis r või artikli 63 punktis p sätestatud kõlblikkuskriteeriumidele.</w:t>
            </w:r>
          </w:p>
          <w:p w14:paraId="349DBF3F" w14:textId="3C3D5600" w:rsidR="00BF0637" w:rsidRPr="00F4480C" w:rsidRDefault="00BF0637" w:rsidP="00975344">
            <w:pPr>
              <w:spacing w:before="0"/>
              <w:rPr>
                <w:rStyle w:val="InstructionsTabelleberschrift"/>
                <w:rFonts w:ascii="Times New Roman" w:hAnsi="Times New Roman"/>
                <w:sz w:val="24"/>
              </w:rPr>
            </w:pPr>
            <w:r w:rsidRPr="00F4480C">
              <w:rPr>
                <w:rStyle w:val="InstructionsTabelleberschrift"/>
                <w:rFonts w:ascii="Times New Roman" w:hAnsi="Times New Roman"/>
                <w:b w:val="0"/>
                <w:sz w:val="24"/>
                <w:u w:val="none"/>
              </w:rPr>
              <w:t>See hõlmab ka instrumente, mis ei vasta ka määruse (EL) nr 575/2013 artikli 52 lõike 1 punktis p ja q</w:t>
            </w:r>
            <w:r w:rsidRPr="00F4480C">
              <w:rPr>
                <w:rFonts w:ascii="Times New Roman" w:hAnsi="Times New Roman"/>
                <w:sz w:val="24"/>
              </w:rPr>
              <w:t xml:space="preserve"> või </w:t>
            </w:r>
            <w:r w:rsidRPr="00F4480C">
              <w:rPr>
                <w:rStyle w:val="InstructionsTabelleberschrift"/>
                <w:rFonts w:ascii="Times New Roman" w:hAnsi="Times New Roman"/>
                <w:b w:val="0"/>
                <w:sz w:val="24"/>
                <w:u w:val="none"/>
              </w:rPr>
              <w:t>asjaomasel juhul kõnealuse määruse artikli 63 punktis n ja o sätestatud kõlblikkuskriteeriumidele.</w:t>
            </w:r>
          </w:p>
        </w:tc>
      </w:tr>
      <w:tr w:rsidR="00BF0637" w:rsidRPr="00F4480C" w14:paraId="524B080B" w14:textId="77777777" w:rsidTr="00672D2A">
        <w:tc>
          <w:tcPr>
            <w:tcW w:w="1012" w:type="dxa"/>
          </w:tcPr>
          <w:p w14:paraId="0801AB69" w14:textId="77777777" w:rsidR="00BF0637" w:rsidRPr="00F4480C" w:rsidRDefault="00BA1BF6" w:rsidP="00487A02">
            <w:pPr>
              <w:pStyle w:val="InstructionsText"/>
              <w:rPr>
                <w:rStyle w:val="InstructionsTabelleText"/>
                <w:rFonts w:ascii="Times New Roman" w:hAnsi="Times New Roman"/>
                <w:sz w:val="24"/>
              </w:rPr>
            </w:pPr>
            <w:r w:rsidRPr="00F4480C">
              <w:rPr>
                <w:rStyle w:val="InstructionsTabelleText"/>
                <w:rFonts w:ascii="Times New Roman" w:hAnsi="Times New Roman"/>
                <w:sz w:val="24"/>
              </w:rPr>
              <w:t>0070</w:t>
            </w:r>
          </w:p>
        </w:tc>
        <w:tc>
          <w:tcPr>
            <w:tcW w:w="7478" w:type="dxa"/>
          </w:tcPr>
          <w:p w14:paraId="43198CE6" w14:textId="77777777" w:rsidR="00BF0637" w:rsidRPr="00F4480C" w:rsidRDefault="00BF0637" w:rsidP="00487A02">
            <w:pPr>
              <w:pStyle w:val="InstructionsText"/>
              <w:rPr>
                <w:rStyle w:val="InstructionsTabelleText"/>
                <w:rFonts w:ascii="Times New Roman" w:hAnsi="Times New Roman"/>
                <w:b/>
                <w:sz w:val="24"/>
                <w:u w:val="single"/>
              </w:rPr>
            </w:pPr>
            <w:r w:rsidRPr="00F4480C">
              <w:rPr>
                <w:rStyle w:val="InstructionsTabelleberschrift"/>
                <w:rFonts w:ascii="Times New Roman" w:hAnsi="Times New Roman"/>
                <w:sz w:val="24"/>
              </w:rPr>
              <w:t>1.2</w:t>
            </w:r>
            <w:r w:rsidRPr="00F4480C">
              <w:tab/>
            </w:r>
            <w:r w:rsidRPr="00F4480C">
              <w:rPr>
                <w:rStyle w:val="InstructionsTabelleberschrift"/>
                <w:rFonts w:ascii="Times New Roman" w:hAnsi="Times New Roman"/>
                <w:sz w:val="24"/>
              </w:rPr>
              <w:t>Vähemusosalused ja samaväärsed omavahendid</w:t>
            </w:r>
          </w:p>
          <w:p w14:paraId="463F1E68" w14:textId="5BA82046" w:rsidR="00BF0637" w:rsidRPr="00F4480C" w:rsidRDefault="00BF0637" w:rsidP="00BF0637">
            <w:pPr>
              <w:spacing w:before="0"/>
              <w:rPr>
                <w:rStyle w:val="InstructionsTabelleText"/>
                <w:rFonts w:ascii="Times New Roman" w:hAnsi="Times New Roman"/>
                <w:sz w:val="24"/>
              </w:rPr>
            </w:pPr>
            <w:r w:rsidRPr="00F4480C">
              <w:rPr>
                <w:rFonts w:ascii="Times New Roman" w:hAnsi="Times New Roman"/>
                <w:sz w:val="24"/>
              </w:rPr>
              <w:t xml:space="preserve">Määruse (EL) nr 575/2013 </w:t>
            </w:r>
            <w:r w:rsidRPr="00F4480C">
              <w:rPr>
                <w:rStyle w:val="InstructionsTabelleText"/>
                <w:rFonts w:ascii="Times New Roman" w:hAnsi="Times New Roman"/>
                <w:sz w:val="24"/>
              </w:rPr>
              <w:t>artiklid 479 ja 480</w:t>
            </w:r>
          </w:p>
          <w:p w14:paraId="7E7E673A" w14:textId="77777777" w:rsidR="00BF0637" w:rsidRPr="00F4480C" w:rsidRDefault="00BF0637" w:rsidP="00BF0637">
            <w:pPr>
              <w:spacing w:before="0"/>
              <w:rPr>
                <w:rStyle w:val="InstructionsTabelleText"/>
                <w:rFonts w:ascii="Times New Roman" w:hAnsi="Times New Roman"/>
                <w:sz w:val="24"/>
              </w:rPr>
            </w:pPr>
            <w:r w:rsidRPr="00F4480C">
              <w:rPr>
                <w:rStyle w:val="InstructionsTabelleText"/>
                <w:rFonts w:ascii="Times New Roman" w:hAnsi="Times New Roman"/>
                <w:sz w:val="24"/>
              </w:rPr>
              <w:t>Sellel real kajastatakse üleminekusätete mõju vähemusosalustele, mida aktsepteeritakse esimese taseme põhiomavahenditena, kvalifitseeruvatele esimese taseme omavahenditesse kuuluvatele instrumentidele, mida aktsepteeritakse konsolideeritud täiendavate esimese taseme omavahenditena, ja kvalifitseeruvatele omavahenditele, mida aktsepteeritakse konsolideeritud teise taseme omaahenditena.</w:t>
            </w:r>
          </w:p>
        </w:tc>
      </w:tr>
      <w:tr w:rsidR="00BF0637" w:rsidRPr="00F4480C" w14:paraId="5E02D070" w14:textId="77777777" w:rsidTr="00672D2A">
        <w:tc>
          <w:tcPr>
            <w:tcW w:w="1012" w:type="dxa"/>
          </w:tcPr>
          <w:p w14:paraId="23805E19" w14:textId="77777777" w:rsidR="00BF0637" w:rsidRPr="00F4480C" w:rsidRDefault="00BA1BF6" w:rsidP="00487A02">
            <w:pPr>
              <w:pStyle w:val="InstructionsText"/>
              <w:rPr>
                <w:rStyle w:val="InstructionsTabelleText"/>
                <w:rFonts w:ascii="Times New Roman" w:hAnsi="Times New Roman"/>
                <w:sz w:val="24"/>
              </w:rPr>
            </w:pPr>
            <w:r w:rsidRPr="00F4480C">
              <w:rPr>
                <w:rStyle w:val="InstructionsTabelleText"/>
                <w:rFonts w:ascii="Times New Roman" w:hAnsi="Times New Roman"/>
                <w:sz w:val="24"/>
              </w:rPr>
              <w:t>0080</w:t>
            </w:r>
          </w:p>
        </w:tc>
        <w:tc>
          <w:tcPr>
            <w:tcW w:w="7478" w:type="dxa"/>
          </w:tcPr>
          <w:p w14:paraId="0EA69F3B" w14:textId="77777777" w:rsidR="00BF0637" w:rsidRPr="00F4480C" w:rsidRDefault="00BF0637" w:rsidP="00487A02">
            <w:pPr>
              <w:pStyle w:val="InstructionsText"/>
              <w:rPr>
                <w:rStyle w:val="InstructionsTabelleberschrift"/>
                <w:rFonts w:ascii="Times New Roman" w:hAnsi="Times New Roman"/>
                <w:bCs w:val="0"/>
                <w:sz w:val="24"/>
              </w:rPr>
            </w:pPr>
            <w:r w:rsidRPr="00F4480C">
              <w:rPr>
                <w:rStyle w:val="InstructionsTabelleberschrift"/>
                <w:rFonts w:ascii="Times New Roman" w:hAnsi="Times New Roman"/>
                <w:sz w:val="24"/>
              </w:rPr>
              <w:t>1.2.1</w:t>
            </w:r>
            <w:r w:rsidRPr="00F4480C">
              <w:tab/>
            </w:r>
            <w:r w:rsidRPr="00F4480C">
              <w:rPr>
                <w:rStyle w:val="InstructionsTabelleberschrift"/>
                <w:rFonts w:ascii="Times New Roman" w:hAnsi="Times New Roman"/>
                <w:sz w:val="24"/>
              </w:rPr>
              <w:t>Kapitaliinstrumendid ja kirjed, mis ei kvalifitseeru vähemusosalusena</w:t>
            </w:r>
          </w:p>
          <w:p w14:paraId="29374C1D" w14:textId="5BEB110B" w:rsidR="00BF0637" w:rsidRPr="00F4480C" w:rsidRDefault="00BF0637" w:rsidP="00487A02">
            <w:pPr>
              <w:pStyle w:val="InstructionsText"/>
              <w:rPr>
                <w:rStyle w:val="InstructionsTabelleText"/>
                <w:rFonts w:ascii="Times New Roman" w:hAnsi="Times New Roman"/>
                <w:bCs/>
                <w:sz w:val="24"/>
              </w:rPr>
            </w:pPr>
            <w:r w:rsidRPr="00F4480C">
              <w:t>Määruse (EL) nr 575/2013 artikkel 479</w:t>
            </w:r>
          </w:p>
          <w:p w14:paraId="496FB86C" w14:textId="77777777" w:rsidR="00BF0637" w:rsidRPr="00F4480C" w:rsidRDefault="00BF0637" w:rsidP="00487A02">
            <w:pPr>
              <w:pStyle w:val="InstructionsText"/>
              <w:rPr>
                <w:rStyle w:val="InstructionsTabelleText"/>
                <w:rFonts w:ascii="Times New Roman" w:hAnsi="Times New Roman"/>
                <w:bCs/>
                <w:sz w:val="24"/>
              </w:rPr>
            </w:pPr>
            <w:r w:rsidRPr="00F4480C">
              <w:rPr>
                <w:rStyle w:val="InstructionsTabelleText"/>
                <w:rFonts w:ascii="Times New Roman" w:hAnsi="Times New Roman"/>
                <w:sz w:val="24"/>
              </w:rPr>
              <w:t xml:space="preserve">Selle rea veerus 060 kajastatav summa on summa, mis varasemalt kehtinud sätete kohaselt kvalifitseerub konsolideeritud reservidena. </w:t>
            </w:r>
          </w:p>
        </w:tc>
      </w:tr>
      <w:tr w:rsidR="00BF0637" w:rsidRPr="00F4480C" w14:paraId="0892022F" w14:textId="77777777" w:rsidTr="00672D2A">
        <w:tc>
          <w:tcPr>
            <w:tcW w:w="1012" w:type="dxa"/>
          </w:tcPr>
          <w:p w14:paraId="2D034449" w14:textId="77777777" w:rsidR="00BF0637" w:rsidRPr="00F4480C" w:rsidRDefault="00BA1BF6" w:rsidP="00487A02">
            <w:pPr>
              <w:pStyle w:val="InstructionsText"/>
              <w:rPr>
                <w:rStyle w:val="InstructionsTabelleText"/>
                <w:rFonts w:ascii="Times New Roman" w:hAnsi="Times New Roman"/>
                <w:sz w:val="24"/>
              </w:rPr>
            </w:pPr>
            <w:r w:rsidRPr="00F4480C">
              <w:rPr>
                <w:rStyle w:val="InstructionsTabelleText"/>
                <w:rFonts w:ascii="Times New Roman" w:hAnsi="Times New Roman"/>
                <w:sz w:val="24"/>
              </w:rPr>
              <w:t>0090</w:t>
            </w:r>
          </w:p>
        </w:tc>
        <w:tc>
          <w:tcPr>
            <w:tcW w:w="7478" w:type="dxa"/>
          </w:tcPr>
          <w:p w14:paraId="715F7810" w14:textId="77777777" w:rsidR="00BF0637" w:rsidRPr="00F4480C" w:rsidRDefault="00BF0637" w:rsidP="00487A02">
            <w:pPr>
              <w:pStyle w:val="InstructionsText"/>
              <w:rPr>
                <w:rStyle w:val="InstructionsTabelleText"/>
                <w:rFonts w:ascii="Times New Roman" w:hAnsi="Times New Roman"/>
                <w:b/>
                <w:bCs/>
                <w:sz w:val="24"/>
                <w:u w:val="single"/>
              </w:rPr>
            </w:pPr>
            <w:r w:rsidRPr="00F4480C">
              <w:rPr>
                <w:rStyle w:val="InstructionsTabelleberschrift"/>
                <w:rFonts w:ascii="Times New Roman" w:hAnsi="Times New Roman"/>
                <w:sz w:val="24"/>
              </w:rPr>
              <w:t>1.2.2</w:t>
            </w:r>
            <w:r w:rsidRPr="00F4480C">
              <w:tab/>
            </w:r>
            <w:r w:rsidRPr="00F4480C">
              <w:rPr>
                <w:rStyle w:val="InstructionsTabelleberschrift"/>
                <w:rFonts w:ascii="Times New Roman" w:hAnsi="Times New Roman"/>
                <w:sz w:val="24"/>
              </w:rPr>
              <w:t>Üleminekusätetest tulenev vähemusosaluste arvesse võtmine konsolideeritud omavahendites</w:t>
            </w:r>
          </w:p>
          <w:p w14:paraId="768DEBF4" w14:textId="63F9B740" w:rsidR="00BF0637" w:rsidRPr="00F4480C" w:rsidRDefault="00BF0637" w:rsidP="00487A02">
            <w:pPr>
              <w:pStyle w:val="InstructionsText"/>
              <w:rPr>
                <w:rStyle w:val="InstructionsTabelleText"/>
                <w:rFonts w:ascii="Times New Roman" w:hAnsi="Times New Roman"/>
                <w:sz w:val="24"/>
              </w:rPr>
            </w:pPr>
            <w:r w:rsidRPr="00F4480C">
              <w:t>Määruse (EL) nr 575/2013 artiklid 84 ja 480</w:t>
            </w:r>
          </w:p>
          <w:p w14:paraId="3DA1F071" w14:textId="77777777" w:rsidR="00BF0637" w:rsidRPr="00F4480C" w:rsidRDefault="00BF0637" w:rsidP="00487A02">
            <w:pPr>
              <w:pStyle w:val="InstructionsText"/>
              <w:rPr>
                <w:rStyle w:val="InstructionsTabelleberschrift"/>
                <w:rFonts w:ascii="Times New Roman" w:hAnsi="Times New Roman"/>
                <w:b w:val="0"/>
                <w:bCs w:val="0"/>
                <w:sz w:val="24"/>
                <w:u w:val="none"/>
              </w:rPr>
            </w:pPr>
            <w:r w:rsidRPr="00F4480C">
              <w:rPr>
                <w:rStyle w:val="InstructionsTabelleText"/>
                <w:rFonts w:ascii="Times New Roman" w:hAnsi="Times New Roman"/>
                <w:sz w:val="24"/>
              </w:rPr>
              <w:t>Selle rea veerus 0060 kajastav summa on aktsepteeritud summa ilma üleminekusätteid arvesse võtmata.</w:t>
            </w:r>
          </w:p>
        </w:tc>
      </w:tr>
      <w:tr w:rsidR="00BF0637" w:rsidRPr="00F4480C" w14:paraId="1FC7388F" w14:textId="77777777" w:rsidTr="00672D2A">
        <w:tc>
          <w:tcPr>
            <w:tcW w:w="1012" w:type="dxa"/>
          </w:tcPr>
          <w:p w14:paraId="646A8476" w14:textId="77777777" w:rsidR="00BF0637" w:rsidRPr="00F4480C" w:rsidRDefault="00BA1BF6" w:rsidP="00487A02">
            <w:pPr>
              <w:pStyle w:val="InstructionsText"/>
              <w:rPr>
                <w:rStyle w:val="InstructionsTabelleText"/>
                <w:rFonts w:ascii="Times New Roman" w:hAnsi="Times New Roman"/>
                <w:sz w:val="24"/>
              </w:rPr>
            </w:pPr>
            <w:r w:rsidRPr="00F4480C">
              <w:rPr>
                <w:rStyle w:val="InstructionsTabelleText"/>
                <w:rFonts w:ascii="Times New Roman" w:hAnsi="Times New Roman"/>
                <w:sz w:val="24"/>
              </w:rPr>
              <w:t>0091</w:t>
            </w:r>
          </w:p>
        </w:tc>
        <w:tc>
          <w:tcPr>
            <w:tcW w:w="7478" w:type="dxa"/>
          </w:tcPr>
          <w:p w14:paraId="65689654" w14:textId="77777777" w:rsidR="00BF0637" w:rsidRPr="00F4480C" w:rsidRDefault="00BF0637"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1.2.3</w:t>
            </w:r>
            <w:r w:rsidRPr="00F4480C">
              <w:tab/>
            </w:r>
            <w:r w:rsidRPr="00F4480C">
              <w:rPr>
                <w:rStyle w:val="InstructionsTabelleberschrift"/>
                <w:rFonts w:ascii="Times New Roman" w:hAnsi="Times New Roman"/>
                <w:sz w:val="24"/>
              </w:rPr>
              <w:t>Üleminekusätetest tulenev kvalifitseeruvate täiendavate esimese taseme omavahendite arvesse võtmine konsolideeritud omavahendites</w:t>
            </w:r>
          </w:p>
          <w:p w14:paraId="785C1131" w14:textId="7DF7ED6F" w:rsidR="00BF0637" w:rsidRPr="00F4480C" w:rsidRDefault="00BF0637" w:rsidP="00487A02">
            <w:pPr>
              <w:pStyle w:val="InstructionsText"/>
              <w:rPr>
                <w:rStyle w:val="InstructionsTabelleText"/>
                <w:rFonts w:ascii="Times New Roman" w:hAnsi="Times New Roman"/>
                <w:sz w:val="24"/>
              </w:rPr>
            </w:pPr>
            <w:r w:rsidRPr="00F4480C">
              <w:t>Määruse (EL) nr 575/2013 artiklid 85 ja 480</w:t>
            </w:r>
          </w:p>
          <w:p w14:paraId="7F0C8E97" w14:textId="77777777" w:rsidR="00BF0637" w:rsidRPr="00F4480C" w:rsidRDefault="00BF0637" w:rsidP="00487A02">
            <w:pPr>
              <w:pStyle w:val="InstructionsText"/>
              <w:rPr>
                <w:rStyle w:val="InstructionsTabelleText"/>
                <w:rFonts w:ascii="Times New Roman" w:hAnsi="Times New Roman"/>
                <w:sz w:val="24"/>
              </w:rPr>
            </w:pPr>
            <w:r w:rsidRPr="00F4480C">
              <w:rPr>
                <w:rStyle w:val="InstructionsTabelleText"/>
                <w:rFonts w:ascii="Times New Roman" w:hAnsi="Times New Roman"/>
                <w:sz w:val="24"/>
              </w:rPr>
              <w:t>Selle rea veerus 0060 kajastav summa on aktsepteeritud summa ilma üleminekusätteid arvesse võtmata.</w:t>
            </w:r>
          </w:p>
        </w:tc>
      </w:tr>
      <w:tr w:rsidR="00BF0637" w:rsidRPr="00F4480C" w14:paraId="7F090363" w14:textId="77777777" w:rsidTr="00672D2A">
        <w:tc>
          <w:tcPr>
            <w:tcW w:w="1012" w:type="dxa"/>
          </w:tcPr>
          <w:p w14:paraId="38D1899C" w14:textId="77777777" w:rsidR="00BF0637" w:rsidRPr="00F4480C" w:rsidRDefault="00BA1BF6" w:rsidP="00487A02">
            <w:pPr>
              <w:pStyle w:val="InstructionsText"/>
              <w:rPr>
                <w:rStyle w:val="InstructionsTabelleText"/>
                <w:rFonts w:ascii="Times New Roman" w:hAnsi="Times New Roman"/>
                <w:sz w:val="24"/>
              </w:rPr>
            </w:pPr>
            <w:r w:rsidRPr="00F4480C">
              <w:rPr>
                <w:rStyle w:val="InstructionsTabelleText"/>
                <w:rFonts w:ascii="Times New Roman" w:hAnsi="Times New Roman"/>
                <w:sz w:val="24"/>
              </w:rPr>
              <w:t>0092</w:t>
            </w:r>
          </w:p>
        </w:tc>
        <w:tc>
          <w:tcPr>
            <w:tcW w:w="7478" w:type="dxa"/>
          </w:tcPr>
          <w:p w14:paraId="59990055" w14:textId="77777777" w:rsidR="00BF0637" w:rsidRPr="00F4480C" w:rsidRDefault="00BF0637"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1.2.4</w:t>
            </w:r>
            <w:r w:rsidRPr="00F4480C">
              <w:tab/>
            </w:r>
            <w:r w:rsidRPr="00F4480C">
              <w:rPr>
                <w:rStyle w:val="InstructionsTabelleberschrift"/>
                <w:rFonts w:ascii="Times New Roman" w:hAnsi="Times New Roman"/>
                <w:sz w:val="24"/>
              </w:rPr>
              <w:t>Üleminekusätetest tulenev kvalifitseeruvate teise taseme omavahendite arvesse võtmine konsolideeritud omavahendites</w:t>
            </w:r>
          </w:p>
          <w:p w14:paraId="5DAEB4D6" w14:textId="2B5CBDB3" w:rsidR="00BF0637" w:rsidRPr="00F4480C" w:rsidRDefault="00BF0637" w:rsidP="00487A02">
            <w:pPr>
              <w:pStyle w:val="InstructionsText"/>
              <w:rPr>
                <w:rStyle w:val="InstructionsTabelleText"/>
                <w:rFonts w:ascii="Times New Roman" w:hAnsi="Times New Roman"/>
                <w:sz w:val="24"/>
              </w:rPr>
            </w:pPr>
            <w:r w:rsidRPr="00F4480C">
              <w:lastRenderedPageBreak/>
              <w:t>Määruse (EL) nr 575/2013 artiklid 87 ja 480</w:t>
            </w:r>
          </w:p>
          <w:p w14:paraId="125C6E88" w14:textId="77777777" w:rsidR="00BF0637" w:rsidRPr="00F4480C" w:rsidRDefault="00BF0637" w:rsidP="00487A02">
            <w:pPr>
              <w:pStyle w:val="InstructionsText"/>
              <w:rPr>
                <w:rStyle w:val="InstructionsTabelleText"/>
                <w:rFonts w:ascii="Times New Roman" w:hAnsi="Times New Roman"/>
                <w:sz w:val="24"/>
              </w:rPr>
            </w:pPr>
            <w:r w:rsidRPr="00F4480C">
              <w:rPr>
                <w:rStyle w:val="InstructionsTabelleText"/>
                <w:rFonts w:ascii="Times New Roman" w:hAnsi="Times New Roman"/>
                <w:sz w:val="24"/>
              </w:rPr>
              <w:t>Selle rea veerus 0060 kajastav summa on aktsepteeritud summa ilma üleminekusätteid arvesse võtmata.</w:t>
            </w:r>
          </w:p>
        </w:tc>
      </w:tr>
      <w:tr w:rsidR="00BF0637" w:rsidRPr="00F4480C" w14:paraId="22FB7DFF" w14:textId="77777777" w:rsidTr="00672D2A">
        <w:tc>
          <w:tcPr>
            <w:tcW w:w="1012" w:type="dxa"/>
          </w:tcPr>
          <w:p w14:paraId="17D3DEB5" w14:textId="77777777" w:rsidR="00BF0637" w:rsidRPr="00F4480C" w:rsidRDefault="00BA1BF6" w:rsidP="00487A02">
            <w:pPr>
              <w:pStyle w:val="InstructionsText"/>
              <w:rPr>
                <w:rStyle w:val="InstructionsTabelleText"/>
                <w:rFonts w:ascii="Times New Roman" w:hAnsi="Times New Roman"/>
                <w:sz w:val="24"/>
              </w:rPr>
            </w:pPr>
            <w:r w:rsidRPr="00F4480C">
              <w:rPr>
                <w:rStyle w:val="InstructionsTabelleText"/>
                <w:rFonts w:ascii="Times New Roman" w:hAnsi="Times New Roman"/>
                <w:sz w:val="24"/>
              </w:rPr>
              <w:lastRenderedPageBreak/>
              <w:t>0100</w:t>
            </w:r>
          </w:p>
        </w:tc>
        <w:tc>
          <w:tcPr>
            <w:tcW w:w="7478" w:type="dxa"/>
          </w:tcPr>
          <w:p w14:paraId="36139567" w14:textId="77777777" w:rsidR="00BF0637" w:rsidRPr="00F4480C" w:rsidRDefault="00BF0637" w:rsidP="00487A02">
            <w:pPr>
              <w:pStyle w:val="InstructionsText"/>
              <w:rPr>
                <w:rStyle w:val="InstructionsTabelleText"/>
                <w:rFonts w:ascii="Times New Roman" w:hAnsi="Times New Roman"/>
                <w:b/>
                <w:bCs/>
                <w:sz w:val="24"/>
                <w:u w:val="single"/>
              </w:rPr>
            </w:pPr>
            <w:r w:rsidRPr="00F4480C">
              <w:rPr>
                <w:rStyle w:val="InstructionsTabelleberschrift"/>
                <w:rFonts w:ascii="Times New Roman" w:hAnsi="Times New Roman"/>
                <w:sz w:val="24"/>
              </w:rPr>
              <w:t>1.3</w:t>
            </w:r>
            <w:r w:rsidRPr="00F4480C">
              <w:tab/>
            </w:r>
            <w:r w:rsidRPr="00F4480C">
              <w:rPr>
                <w:rStyle w:val="InstructionsTabelleberschrift"/>
                <w:rFonts w:ascii="Times New Roman" w:hAnsi="Times New Roman"/>
                <w:sz w:val="24"/>
              </w:rPr>
              <w:t>Muud üleminekusätetest tulenevad korrigeerimised</w:t>
            </w:r>
          </w:p>
          <w:p w14:paraId="28576D7B" w14:textId="1FE657F7" w:rsidR="00BF0637" w:rsidRPr="00F4480C" w:rsidRDefault="00BF0637" w:rsidP="00BF0637">
            <w:pPr>
              <w:spacing w:before="0"/>
              <w:rPr>
                <w:rStyle w:val="InstructionsTabelleText"/>
                <w:rFonts w:ascii="Times New Roman" w:hAnsi="Times New Roman"/>
                <w:sz w:val="24"/>
              </w:rPr>
            </w:pPr>
            <w:r w:rsidRPr="00F4480C">
              <w:rPr>
                <w:rFonts w:ascii="Times New Roman" w:hAnsi="Times New Roman"/>
                <w:sz w:val="24"/>
              </w:rPr>
              <w:t xml:space="preserve">Määruse (EL) nr 575/2013 </w:t>
            </w:r>
            <w:r w:rsidRPr="00F4480C">
              <w:rPr>
                <w:rStyle w:val="InstructionsTabelleText"/>
                <w:rFonts w:ascii="Times New Roman" w:hAnsi="Times New Roman"/>
                <w:sz w:val="24"/>
              </w:rPr>
              <w:t>artiklid 468–478 ja 481</w:t>
            </w:r>
          </w:p>
          <w:p w14:paraId="3D0FD217" w14:textId="77777777" w:rsidR="00BF0637" w:rsidRPr="00F4480C" w:rsidRDefault="00BF0637" w:rsidP="00BF0637">
            <w:pPr>
              <w:spacing w:before="0"/>
              <w:rPr>
                <w:rStyle w:val="InstructionsTabelleText"/>
                <w:rFonts w:ascii="Times New Roman" w:hAnsi="Times New Roman"/>
                <w:sz w:val="24"/>
              </w:rPr>
            </w:pPr>
            <w:r w:rsidRPr="00F4480C">
              <w:rPr>
                <w:rStyle w:val="InstructionsTabelleText"/>
                <w:rFonts w:ascii="Times New Roman" w:hAnsi="Times New Roman"/>
                <w:sz w:val="24"/>
              </w:rPr>
              <w:t>Sellel real kajastatakse üleminekusätetest tulenevate korrigeerimiste kogumõju eri liiki omavahenditest tehtavatele mahaarvamistele, realiseerimata kasumile ja kahjumile ning täiendavatele filtritele ja mahaarvamistele ning kõnealustest korrigeerimistest tulenevat riskiga kaalutud vara.</w:t>
            </w:r>
          </w:p>
        </w:tc>
      </w:tr>
      <w:tr w:rsidR="00FA67D6" w:rsidRPr="00F4480C" w14:paraId="1B784F69" w14:textId="77777777" w:rsidTr="00672D2A">
        <w:tc>
          <w:tcPr>
            <w:tcW w:w="1012" w:type="dxa"/>
          </w:tcPr>
          <w:p w14:paraId="251D579C" w14:textId="77777777" w:rsidR="00FA67D6" w:rsidRPr="00F4480C" w:rsidRDefault="00FA67D6" w:rsidP="00487A02">
            <w:pPr>
              <w:pStyle w:val="InstructionsText"/>
              <w:rPr>
                <w:rStyle w:val="InstructionsTabelleText"/>
                <w:rFonts w:ascii="Times New Roman" w:hAnsi="Times New Roman"/>
                <w:sz w:val="24"/>
              </w:rPr>
            </w:pPr>
            <w:r w:rsidRPr="00F4480C">
              <w:rPr>
                <w:rStyle w:val="InstructionsTabelleText"/>
                <w:rFonts w:ascii="Times New Roman" w:hAnsi="Times New Roman"/>
                <w:sz w:val="24"/>
              </w:rPr>
              <w:t>0111</w:t>
            </w:r>
          </w:p>
        </w:tc>
        <w:tc>
          <w:tcPr>
            <w:tcW w:w="7478" w:type="dxa"/>
          </w:tcPr>
          <w:p w14:paraId="71B6C972" w14:textId="77777777" w:rsidR="00FA67D6" w:rsidRPr="00F4480C" w:rsidRDefault="00FA67D6"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1.3.1.6 Realiseerimata kasum ja kahjum, mis tuleneb teatavatest keskvalitsuste, piirkondlike valitsuste, kohalike omavalitsuste ja avaliku sektori asutuste võlgadega seotud riskipositsioonidest</w:t>
            </w:r>
          </w:p>
          <w:p w14:paraId="0C5B0916" w14:textId="62C973B3" w:rsidR="00FA67D6" w:rsidRPr="00F4480C" w:rsidRDefault="00FA67D6" w:rsidP="00487A02">
            <w:pPr>
              <w:pStyle w:val="InstructionsText"/>
              <w:rPr>
                <w:rStyle w:val="InstructionsTabelleberschrift"/>
                <w:rFonts w:ascii="Times New Roman" w:hAnsi="Times New Roman"/>
                <w:sz w:val="24"/>
              </w:rPr>
            </w:pPr>
            <w:r w:rsidRPr="00F4480C">
              <w:t>Määruse (EL) nr 575/2013 artikkel 468</w:t>
            </w:r>
          </w:p>
        </w:tc>
      </w:tr>
      <w:tr w:rsidR="00FA67D6" w:rsidRPr="00F4480C" w14:paraId="43CE3069" w14:textId="77777777" w:rsidTr="00672D2A">
        <w:tc>
          <w:tcPr>
            <w:tcW w:w="1012" w:type="dxa"/>
          </w:tcPr>
          <w:p w14:paraId="718B2E62" w14:textId="77777777" w:rsidR="00FA67D6" w:rsidRPr="00F4480C" w:rsidRDefault="00FA67D6" w:rsidP="00487A02">
            <w:pPr>
              <w:pStyle w:val="InstructionsText"/>
              <w:rPr>
                <w:rStyle w:val="InstructionsTabelleText"/>
                <w:rFonts w:ascii="Times New Roman" w:hAnsi="Times New Roman"/>
                <w:sz w:val="24"/>
              </w:rPr>
            </w:pPr>
            <w:r w:rsidRPr="00F4480C">
              <w:rPr>
                <w:rStyle w:val="InstructionsTabelleText"/>
                <w:rFonts w:ascii="Times New Roman" w:hAnsi="Times New Roman"/>
                <w:sz w:val="24"/>
              </w:rPr>
              <w:t>0112</w:t>
            </w:r>
          </w:p>
        </w:tc>
        <w:tc>
          <w:tcPr>
            <w:tcW w:w="7478" w:type="dxa"/>
          </w:tcPr>
          <w:p w14:paraId="037F4B22" w14:textId="77777777" w:rsidR="00FA67D6" w:rsidRPr="00F4480C" w:rsidRDefault="00FA67D6"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1.3.1.6.1 millest: summa A</w:t>
            </w:r>
          </w:p>
          <w:p w14:paraId="45720F9F" w14:textId="6568731D" w:rsidR="00FA67D6" w:rsidRPr="00F4480C" w:rsidRDefault="00FA67D6" w:rsidP="00C3220C">
            <w:pPr>
              <w:pStyle w:val="InstructionsText"/>
              <w:rPr>
                <w:rStyle w:val="InstructionsTabelleberschrift"/>
                <w:rFonts w:ascii="Times New Roman" w:hAnsi="Times New Roman"/>
                <w:sz w:val="24"/>
                <w:u w:val="none"/>
              </w:rPr>
            </w:pPr>
            <w:r w:rsidRPr="00F4480C">
              <w:t>Määruse (EL) nr 575/2013 artikli 468 lõikes 1 esitatud valemi alusel arvutatud summa A</w:t>
            </w:r>
          </w:p>
        </w:tc>
      </w:tr>
      <w:tr w:rsidR="00BF0637" w:rsidRPr="00F4480C" w14:paraId="721940B4" w14:textId="77777777" w:rsidTr="00672D2A">
        <w:tc>
          <w:tcPr>
            <w:tcW w:w="1012" w:type="dxa"/>
          </w:tcPr>
          <w:p w14:paraId="58240A54" w14:textId="77777777" w:rsidR="00BF0637" w:rsidRPr="00F4480C" w:rsidRDefault="00BA1BF6" w:rsidP="00487A02">
            <w:pPr>
              <w:pStyle w:val="InstructionsText"/>
              <w:rPr>
                <w:rStyle w:val="InstructionsTabelleText"/>
                <w:rFonts w:ascii="Times New Roman" w:hAnsi="Times New Roman"/>
                <w:sz w:val="24"/>
              </w:rPr>
            </w:pPr>
            <w:r w:rsidRPr="00F4480C">
              <w:rPr>
                <w:rStyle w:val="InstructionsTabelleText"/>
                <w:rFonts w:ascii="Times New Roman" w:hAnsi="Times New Roman"/>
                <w:sz w:val="24"/>
              </w:rPr>
              <w:t>0140</w:t>
            </w:r>
          </w:p>
        </w:tc>
        <w:tc>
          <w:tcPr>
            <w:tcW w:w="7478" w:type="dxa"/>
          </w:tcPr>
          <w:p w14:paraId="79AD1EB7" w14:textId="77777777" w:rsidR="00BF0637" w:rsidRPr="00F4480C" w:rsidRDefault="00BF0637" w:rsidP="00487A02">
            <w:pPr>
              <w:pStyle w:val="InstructionsText"/>
              <w:rPr>
                <w:rStyle w:val="InstructionsTabelleText"/>
                <w:rFonts w:ascii="Times New Roman" w:hAnsi="Times New Roman"/>
                <w:b/>
                <w:bCs/>
                <w:sz w:val="24"/>
                <w:u w:val="single"/>
              </w:rPr>
            </w:pPr>
            <w:r w:rsidRPr="00F4480C">
              <w:rPr>
                <w:rStyle w:val="InstructionsTabelleberschrift"/>
                <w:rFonts w:ascii="Times New Roman" w:hAnsi="Times New Roman"/>
                <w:sz w:val="24"/>
              </w:rPr>
              <w:t>1.3.2</w:t>
            </w:r>
            <w:r w:rsidRPr="00F4480C">
              <w:tab/>
            </w:r>
            <w:r w:rsidRPr="00F4480C">
              <w:rPr>
                <w:rStyle w:val="InstructionsTabelleberschrift"/>
                <w:rFonts w:ascii="Times New Roman" w:hAnsi="Times New Roman"/>
                <w:sz w:val="24"/>
              </w:rPr>
              <w:t>Mahaarvamised</w:t>
            </w:r>
          </w:p>
          <w:p w14:paraId="01804965" w14:textId="73151E9C" w:rsidR="00BF0637" w:rsidRPr="00F4480C" w:rsidRDefault="00BF0637" w:rsidP="00BF0637">
            <w:pPr>
              <w:spacing w:before="0"/>
              <w:rPr>
                <w:rStyle w:val="InstructionsTabelleText"/>
                <w:rFonts w:ascii="Times New Roman" w:hAnsi="Times New Roman"/>
                <w:sz w:val="24"/>
              </w:rPr>
            </w:pPr>
            <w:r w:rsidRPr="00F4480C">
              <w:rPr>
                <w:rFonts w:ascii="Times New Roman" w:hAnsi="Times New Roman"/>
                <w:sz w:val="24"/>
              </w:rPr>
              <w:t xml:space="preserve">Määruse (EL) nr 575/2013 </w:t>
            </w:r>
            <w:r w:rsidRPr="00F4480C">
              <w:rPr>
                <w:rStyle w:val="InstructionsTabelleText"/>
                <w:rFonts w:ascii="Times New Roman" w:hAnsi="Times New Roman"/>
                <w:sz w:val="24"/>
              </w:rPr>
              <w:t>artikli 36 lõige 1 ja artiklid 469–478</w:t>
            </w:r>
          </w:p>
          <w:p w14:paraId="318C655C" w14:textId="77777777" w:rsidR="00BF0637" w:rsidRPr="00F4480C" w:rsidRDefault="00BF0637" w:rsidP="00BF0637">
            <w:pPr>
              <w:spacing w:before="0"/>
              <w:rPr>
                <w:rStyle w:val="InstructionsTabelleText"/>
                <w:rFonts w:ascii="Times New Roman" w:hAnsi="Times New Roman"/>
                <w:sz w:val="24"/>
              </w:rPr>
            </w:pPr>
            <w:r w:rsidRPr="00F4480C">
              <w:rPr>
                <w:rStyle w:val="InstructionsTabelleText"/>
                <w:rFonts w:ascii="Times New Roman" w:hAnsi="Times New Roman"/>
                <w:sz w:val="24"/>
              </w:rPr>
              <w:t>Sellel real kajastatakse üleminekusätetest tulenevat kogumõju mahaarvamistele.</w:t>
            </w:r>
          </w:p>
        </w:tc>
      </w:tr>
      <w:tr w:rsidR="00BF0637" w:rsidRPr="00F4480C" w14:paraId="06AC2BAC" w14:textId="77777777" w:rsidTr="00672D2A">
        <w:tc>
          <w:tcPr>
            <w:tcW w:w="1012" w:type="dxa"/>
          </w:tcPr>
          <w:p w14:paraId="4DD42D44" w14:textId="77777777" w:rsidR="00BF0637" w:rsidRPr="00F4480C" w:rsidRDefault="00BA1BF6" w:rsidP="00487A02">
            <w:pPr>
              <w:pStyle w:val="InstructionsText"/>
              <w:rPr>
                <w:rStyle w:val="InstructionsTabelleText"/>
                <w:rFonts w:ascii="Times New Roman" w:hAnsi="Times New Roman"/>
                <w:sz w:val="24"/>
              </w:rPr>
            </w:pPr>
            <w:r w:rsidRPr="00F4480C">
              <w:rPr>
                <w:rStyle w:val="InstructionsTabelleText"/>
                <w:rFonts w:ascii="Times New Roman" w:hAnsi="Times New Roman"/>
                <w:sz w:val="24"/>
              </w:rPr>
              <w:t>0170</w:t>
            </w:r>
          </w:p>
        </w:tc>
        <w:tc>
          <w:tcPr>
            <w:tcW w:w="7478" w:type="dxa"/>
          </w:tcPr>
          <w:p w14:paraId="5FD97347" w14:textId="77777777" w:rsidR="00BF0637" w:rsidRPr="00F4480C" w:rsidRDefault="00BF0637"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1.3.2.3.</w:t>
            </w:r>
            <w:r w:rsidRPr="00F4480C">
              <w:tab/>
            </w:r>
            <w:r w:rsidRPr="00F4480C">
              <w:rPr>
                <w:rStyle w:val="InstructionsTabelleberschrift"/>
                <w:rFonts w:ascii="Times New Roman" w:hAnsi="Times New Roman"/>
                <w:sz w:val="24"/>
              </w:rPr>
              <w:t>Tulevasel kasumlikkusel põhinev edasilükkunud tulumaksu vara, mis ei tulene ajutistest erinevustest</w:t>
            </w:r>
          </w:p>
          <w:p w14:paraId="34284203" w14:textId="2D520E5B" w:rsidR="00BF0637" w:rsidRPr="00F4480C" w:rsidRDefault="00BF0637" w:rsidP="00487A02">
            <w:pPr>
              <w:pStyle w:val="InstructionsText"/>
              <w:rPr>
                <w:rStyle w:val="InstructionsTabelleText"/>
                <w:rFonts w:ascii="Times New Roman" w:hAnsi="Times New Roman"/>
                <w:sz w:val="24"/>
              </w:rPr>
            </w:pPr>
            <w:r w:rsidRPr="00F4480C">
              <w:t>Määruse (EL) nr 575/2013 artikli 36 lõike 1 punkt c, artikli 469 lõige 1, artikli 472 lõige 5 ja artikkel 478</w:t>
            </w:r>
          </w:p>
          <w:p w14:paraId="0779310E" w14:textId="5A5D5218" w:rsidR="00BF0637" w:rsidRPr="00F4480C" w:rsidRDefault="00BF0637" w:rsidP="00487A02">
            <w:pPr>
              <w:pStyle w:val="InstructionsText"/>
              <w:rPr>
                <w:rStyle w:val="InstructionsTabelleText"/>
                <w:rFonts w:ascii="Times New Roman" w:hAnsi="Times New Roman"/>
                <w:sz w:val="24"/>
              </w:rPr>
            </w:pPr>
            <w:r w:rsidRPr="00F4480C">
              <w:rPr>
                <w:rStyle w:val="InstructionsTabelleText"/>
                <w:rFonts w:ascii="Times New Roman" w:hAnsi="Times New Roman"/>
                <w:sz w:val="24"/>
              </w:rPr>
              <w:t>Eespool märgitud mahaarvamisele kuuluva edasilükkunud tulumaksu vara kindlakstegemisel võtavad finantsinstitutsioonid arvesse määruse (EL) nr 575/2013 artikli 38 sätteid, mis käsitlevad edasilükkunud tulumaksu vara vähendamist edasilükkunud tulumaksu kohustuste võrra.</w:t>
            </w:r>
          </w:p>
          <w:p w14:paraId="4F5B8FE5" w14:textId="7C4746C0" w:rsidR="00BF0637" w:rsidRPr="00F4480C" w:rsidRDefault="00BF0637" w:rsidP="00487A02">
            <w:pPr>
              <w:pStyle w:val="InstructionsText"/>
              <w:rPr>
                <w:rStyle w:val="InstructionsTabelleText"/>
                <w:rFonts w:ascii="Times New Roman" w:hAnsi="Times New Roman"/>
                <w:sz w:val="24"/>
              </w:rPr>
            </w:pPr>
            <w:r w:rsidRPr="00F4480C">
              <w:rPr>
                <w:rStyle w:val="InstructionsTabelleText"/>
                <w:rFonts w:ascii="Times New Roman" w:hAnsi="Times New Roman"/>
                <w:sz w:val="24"/>
              </w:rPr>
              <w:t xml:space="preserve">Selle rea veerus 0060 kajastatav summa: </w:t>
            </w:r>
            <w:r w:rsidRPr="00F4480C">
              <w:t>kogusumma vastavalt määruse (EL) nr 575/2013 artikli 469 lõikele 1.</w:t>
            </w:r>
          </w:p>
        </w:tc>
      </w:tr>
      <w:tr w:rsidR="00BF0637" w:rsidRPr="00F4480C" w14:paraId="5AE53362" w14:textId="77777777" w:rsidTr="00672D2A">
        <w:tc>
          <w:tcPr>
            <w:tcW w:w="1012" w:type="dxa"/>
          </w:tcPr>
          <w:p w14:paraId="1614130B" w14:textId="77777777" w:rsidR="00BF0637" w:rsidRPr="00F4480C" w:rsidDel="00E41E4F" w:rsidRDefault="00BA1BF6" w:rsidP="00487A02">
            <w:pPr>
              <w:pStyle w:val="InstructionsText"/>
              <w:rPr>
                <w:rStyle w:val="InstructionsTabelleText"/>
                <w:rFonts w:ascii="Times New Roman" w:hAnsi="Times New Roman"/>
                <w:sz w:val="24"/>
              </w:rPr>
            </w:pPr>
            <w:r w:rsidRPr="00F4480C">
              <w:rPr>
                <w:rStyle w:val="InstructionsTabelleText"/>
                <w:rFonts w:ascii="Times New Roman" w:hAnsi="Times New Roman"/>
                <w:sz w:val="24"/>
              </w:rPr>
              <w:t>0380</w:t>
            </w:r>
          </w:p>
        </w:tc>
        <w:tc>
          <w:tcPr>
            <w:tcW w:w="7478" w:type="dxa"/>
          </w:tcPr>
          <w:p w14:paraId="1B2B5142" w14:textId="77777777" w:rsidR="00BF0637" w:rsidRPr="00F4480C" w:rsidRDefault="00BF0637" w:rsidP="00487A02">
            <w:pPr>
              <w:pStyle w:val="InstructionsText"/>
              <w:rPr>
                <w:rStyle w:val="InstructionsTabelleText"/>
                <w:rFonts w:ascii="Times New Roman" w:hAnsi="Times New Roman"/>
                <w:b/>
                <w:bCs/>
                <w:sz w:val="24"/>
                <w:u w:val="single"/>
              </w:rPr>
            </w:pPr>
            <w:r w:rsidRPr="00F4480C">
              <w:rPr>
                <w:rStyle w:val="InstructionsTabelleberschrift"/>
                <w:rFonts w:ascii="Times New Roman" w:hAnsi="Times New Roman"/>
                <w:sz w:val="24"/>
              </w:rPr>
              <w:t>1.3.2.9</w:t>
            </w:r>
            <w:r w:rsidRPr="00F4480C">
              <w:tab/>
            </w:r>
            <w:r w:rsidRPr="00F4480C">
              <w:rPr>
                <w:rStyle w:val="InstructionsTabelleberschrift"/>
                <w:rFonts w:ascii="Times New Roman" w:hAnsi="Times New Roman"/>
                <w:sz w:val="24"/>
              </w:rPr>
              <w:t>Tulevasel kasumlikkusel põhinev edasilükkunud tulumaksu vara, mis tuleneb ajutistest erinevustest, ja selliste finantssektori ettevõtjate esimese taseme põhiomavahenditesse kuuluvad instrumendid, kus finantsinstitutsioonil on oluline investeering</w:t>
            </w:r>
          </w:p>
          <w:p w14:paraId="67D916A8" w14:textId="79CA89C9" w:rsidR="00BF0637" w:rsidRPr="00F4480C" w:rsidRDefault="00BF0637" w:rsidP="00487A02">
            <w:pPr>
              <w:pStyle w:val="InstructionsText"/>
              <w:rPr>
                <w:rStyle w:val="InstructionsTabelleText"/>
                <w:rFonts w:ascii="Times New Roman" w:hAnsi="Times New Roman"/>
                <w:sz w:val="24"/>
              </w:rPr>
            </w:pPr>
            <w:r w:rsidRPr="00F4480C">
              <w:t>Määruse (EL) nr 575/2013 artikli 470 lõiked 2 ja 3</w:t>
            </w:r>
          </w:p>
          <w:p w14:paraId="0E472864" w14:textId="6A14E39F" w:rsidR="00BF0637" w:rsidRPr="00F4480C" w:rsidRDefault="00BF0637" w:rsidP="00487A02">
            <w:pPr>
              <w:pStyle w:val="InstructionsText"/>
              <w:rPr>
                <w:rStyle w:val="InstructionsTabelleText"/>
                <w:rFonts w:ascii="Times New Roman" w:hAnsi="Times New Roman"/>
                <w:sz w:val="24"/>
              </w:rPr>
            </w:pPr>
            <w:r w:rsidRPr="00F4480C">
              <w:rPr>
                <w:rStyle w:val="InstructionsTabelleText"/>
                <w:rFonts w:ascii="Times New Roman" w:hAnsi="Times New Roman"/>
                <w:sz w:val="24"/>
              </w:rPr>
              <w:t xml:space="preserve">Selle rea veerus 0060 kajastatav summa: </w:t>
            </w:r>
            <w:r w:rsidRPr="00F4480C">
              <w:t>Määruse (EL) nr 575/2013 artikli 470 lõige 1</w:t>
            </w:r>
          </w:p>
        </w:tc>
      </w:tr>
      <w:tr w:rsidR="00BF0637" w:rsidRPr="00F4480C" w14:paraId="64FE7B3C" w14:textId="77777777" w:rsidTr="00672D2A">
        <w:tc>
          <w:tcPr>
            <w:tcW w:w="1012" w:type="dxa"/>
          </w:tcPr>
          <w:p w14:paraId="25F11324" w14:textId="77777777" w:rsidR="00BF0637" w:rsidRPr="00F4480C" w:rsidRDefault="00BA1BF6" w:rsidP="00487A02">
            <w:pPr>
              <w:pStyle w:val="InstructionsText"/>
              <w:rPr>
                <w:rStyle w:val="InstructionsTabelleText"/>
                <w:rFonts w:ascii="Times New Roman" w:hAnsi="Times New Roman"/>
                <w:sz w:val="24"/>
              </w:rPr>
            </w:pPr>
            <w:r w:rsidRPr="00F4480C">
              <w:rPr>
                <w:rStyle w:val="InstructionsTabelleText"/>
                <w:rFonts w:ascii="Times New Roman" w:hAnsi="Times New Roman"/>
                <w:sz w:val="24"/>
              </w:rPr>
              <w:t>0385</w:t>
            </w:r>
          </w:p>
        </w:tc>
        <w:tc>
          <w:tcPr>
            <w:tcW w:w="7478" w:type="dxa"/>
          </w:tcPr>
          <w:p w14:paraId="2C780C12" w14:textId="77777777" w:rsidR="00BF0637" w:rsidRPr="00F4480C" w:rsidRDefault="00BF0637" w:rsidP="00487A02">
            <w:pPr>
              <w:pStyle w:val="InstructionsText"/>
              <w:rPr>
                <w:rStyle w:val="InstructionsTabelleText"/>
                <w:rFonts w:ascii="Times New Roman" w:hAnsi="Times New Roman"/>
                <w:b/>
                <w:bCs/>
                <w:sz w:val="24"/>
                <w:u w:val="single"/>
              </w:rPr>
            </w:pPr>
            <w:r w:rsidRPr="00F4480C">
              <w:rPr>
                <w:rStyle w:val="InstructionsTabelleberschrift"/>
                <w:rFonts w:ascii="Times New Roman" w:hAnsi="Times New Roman"/>
                <w:sz w:val="24"/>
              </w:rPr>
              <w:t>Tulevasel kasumlikkusel põhinev edasilükkunud tulumaksu vara, mis tuleneb ajutistest erinevustest</w:t>
            </w:r>
          </w:p>
          <w:p w14:paraId="1473C6AA" w14:textId="6D1B258E" w:rsidR="00BF0637" w:rsidRPr="00F4480C" w:rsidRDefault="00BF0637" w:rsidP="00487A02">
            <w:pPr>
              <w:pStyle w:val="InstructionsText"/>
              <w:rPr>
                <w:rStyle w:val="InstructionsTabelleText"/>
                <w:rFonts w:ascii="Times New Roman" w:hAnsi="Times New Roman"/>
                <w:bCs/>
                <w:sz w:val="24"/>
              </w:rPr>
            </w:pPr>
            <w:r w:rsidRPr="00F4480C">
              <w:lastRenderedPageBreak/>
              <w:t>Määruse (EL) nr 575/2013 artikli 469 lõike 1 punkt c, artikli 472 lõige 5 ja artikkel 478</w:t>
            </w:r>
          </w:p>
          <w:p w14:paraId="38991D1C" w14:textId="19C242AD" w:rsidR="00BF0637" w:rsidRPr="00F4480C" w:rsidRDefault="00BF0637" w:rsidP="00F217D5">
            <w:pPr>
              <w:pStyle w:val="InstructionsText"/>
              <w:rPr>
                <w:rStyle w:val="InstructionsTabelleberschrift"/>
                <w:rFonts w:ascii="Times New Roman" w:hAnsi="Times New Roman"/>
                <w:b w:val="0"/>
                <w:sz w:val="24"/>
                <w:u w:val="none"/>
              </w:rPr>
            </w:pPr>
            <w:r w:rsidRPr="00F4480C">
              <w:t>Osa tulevasel kasumlikkusel põhinevast edasilükkunud tulumaksu varast, mis tuleneb ajutistest erinevustest ja mis ületab määruse (EL) nr 575/2013 artikli 470 lõike 2 punktis a sätestatud 10 % künnist.</w:t>
            </w:r>
          </w:p>
        </w:tc>
      </w:tr>
      <w:tr w:rsidR="00BF0637" w:rsidRPr="00F4480C" w14:paraId="03DEC437" w14:textId="77777777" w:rsidTr="00672D2A">
        <w:tc>
          <w:tcPr>
            <w:tcW w:w="1012" w:type="dxa"/>
          </w:tcPr>
          <w:p w14:paraId="11CA9241" w14:textId="77777777" w:rsidR="00BF0637" w:rsidRPr="00F4480C" w:rsidRDefault="00BA1BF6" w:rsidP="00487A02">
            <w:pPr>
              <w:pStyle w:val="InstructionsText"/>
              <w:rPr>
                <w:rStyle w:val="InstructionsTabelleText"/>
                <w:rFonts w:ascii="Times New Roman" w:hAnsi="Times New Roman"/>
                <w:sz w:val="24"/>
              </w:rPr>
            </w:pPr>
            <w:r w:rsidRPr="00F4480C">
              <w:rPr>
                <w:rStyle w:val="InstructionsTabelleText"/>
                <w:rFonts w:ascii="Times New Roman" w:hAnsi="Times New Roman"/>
                <w:sz w:val="24"/>
              </w:rPr>
              <w:lastRenderedPageBreak/>
              <w:t>0425</w:t>
            </w:r>
          </w:p>
        </w:tc>
        <w:tc>
          <w:tcPr>
            <w:tcW w:w="7478" w:type="dxa"/>
          </w:tcPr>
          <w:p w14:paraId="235978D8" w14:textId="77777777" w:rsidR="00BF0637" w:rsidRPr="00F4480C" w:rsidRDefault="00BF0637"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1.3.2.11</w:t>
            </w:r>
            <w:r w:rsidRPr="00F4480C">
              <w:tab/>
            </w:r>
            <w:r w:rsidRPr="00F4480C">
              <w:rPr>
                <w:rStyle w:val="InstructionsTabelleberschrift"/>
                <w:rFonts w:ascii="Times New Roman" w:hAnsi="Times New Roman"/>
                <w:sz w:val="24"/>
              </w:rPr>
              <w:t>Erand kindlustusandjates omatava omakapitaliosaluse mahaarvamisest esimese taseme põhiomavahendite kirjetest</w:t>
            </w:r>
          </w:p>
          <w:p w14:paraId="3A7DB6E8" w14:textId="5A04C5CB" w:rsidR="00BF0637" w:rsidRPr="00F4480C" w:rsidRDefault="00BF0637" w:rsidP="00487A02">
            <w:pPr>
              <w:pStyle w:val="InstructionsText"/>
              <w:rPr>
                <w:rStyle w:val="InstructionsTabelleberschrift"/>
                <w:rFonts w:ascii="Times New Roman" w:hAnsi="Times New Roman"/>
                <w:b w:val="0"/>
                <w:sz w:val="24"/>
                <w:u w:val="none"/>
              </w:rPr>
            </w:pPr>
            <w:r w:rsidRPr="00F4480C">
              <w:t>Määruse (EL) nr 575/2013 artikkel 471</w:t>
            </w:r>
          </w:p>
        </w:tc>
      </w:tr>
      <w:tr w:rsidR="00BF0637" w:rsidRPr="00F4480C" w14:paraId="6248A7F4" w14:textId="77777777" w:rsidTr="00672D2A">
        <w:tc>
          <w:tcPr>
            <w:tcW w:w="1012" w:type="dxa"/>
          </w:tcPr>
          <w:p w14:paraId="141A34F8" w14:textId="77777777" w:rsidR="00BF0637" w:rsidRPr="00F4480C" w:rsidRDefault="00BA1BF6" w:rsidP="00487A02">
            <w:pPr>
              <w:pStyle w:val="InstructionsText"/>
              <w:rPr>
                <w:rStyle w:val="InstructionsTabelleText"/>
                <w:rFonts w:ascii="Times New Roman" w:hAnsi="Times New Roman"/>
                <w:sz w:val="24"/>
              </w:rPr>
            </w:pPr>
            <w:r w:rsidRPr="00F4480C">
              <w:rPr>
                <w:rStyle w:val="InstructionsTabelleText"/>
                <w:rFonts w:ascii="Times New Roman" w:hAnsi="Times New Roman"/>
                <w:sz w:val="24"/>
              </w:rPr>
              <w:t>0430</w:t>
            </w:r>
          </w:p>
        </w:tc>
        <w:tc>
          <w:tcPr>
            <w:tcW w:w="7478" w:type="dxa"/>
          </w:tcPr>
          <w:p w14:paraId="4C6ED068" w14:textId="77777777" w:rsidR="00BF0637" w:rsidRPr="00F4480C" w:rsidRDefault="00BF0637" w:rsidP="00487A02">
            <w:pPr>
              <w:pStyle w:val="InstructionsText"/>
              <w:rPr>
                <w:rStyle w:val="InstructionsTabelleText"/>
                <w:rFonts w:ascii="Times New Roman" w:hAnsi="Times New Roman"/>
                <w:b/>
                <w:bCs/>
                <w:sz w:val="24"/>
                <w:u w:val="single"/>
              </w:rPr>
            </w:pPr>
            <w:r w:rsidRPr="00F4480C">
              <w:rPr>
                <w:rStyle w:val="InstructionsTabelleberschrift"/>
                <w:rFonts w:ascii="Times New Roman" w:hAnsi="Times New Roman"/>
                <w:sz w:val="24"/>
              </w:rPr>
              <w:t>1.3.3</w:t>
            </w:r>
            <w:r w:rsidRPr="00F4480C">
              <w:tab/>
            </w:r>
            <w:r w:rsidRPr="00F4480C">
              <w:rPr>
                <w:rStyle w:val="InstructionsTabelleberschrift"/>
                <w:rFonts w:ascii="Times New Roman" w:hAnsi="Times New Roman"/>
                <w:sz w:val="24"/>
              </w:rPr>
              <w:t>Täiendavad filtrid ja mahaarvamised</w:t>
            </w:r>
          </w:p>
          <w:p w14:paraId="523DF61B" w14:textId="0424F5FC" w:rsidR="00BF0637" w:rsidRPr="00F4480C" w:rsidRDefault="00BF0637" w:rsidP="00BF0637">
            <w:pPr>
              <w:spacing w:before="0"/>
              <w:rPr>
                <w:rStyle w:val="InstructionsTabelleText"/>
                <w:rFonts w:ascii="Times New Roman" w:hAnsi="Times New Roman"/>
                <w:sz w:val="24"/>
              </w:rPr>
            </w:pPr>
            <w:r w:rsidRPr="00F4480C">
              <w:rPr>
                <w:rFonts w:ascii="Times New Roman" w:hAnsi="Times New Roman"/>
                <w:sz w:val="24"/>
              </w:rPr>
              <w:t xml:space="preserve">Määruse (EL) nr 575/2013 </w:t>
            </w:r>
            <w:r w:rsidRPr="00F4480C">
              <w:rPr>
                <w:rStyle w:val="InstructionsTabelleText"/>
                <w:rFonts w:ascii="Times New Roman" w:hAnsi="Times New Roman"/>
                <w:sz w:val="24"/>
              </w:rPr>
              <w:t>artikkel 481</w:t>
            </w:r>
          </w:p>
          <w:p w14:paraId="2E1738DC" w14:textId="77777777" w:rsidR="00BF0637" w:rsidRPr="00F4480C" w:rsidRDefault="00BF0637" w:rsidP="00487A02">
            <w:pPr>
              <w:pStyle w:val="InstructionsText"/>
              <w:rPr>
                <w:rStyle w:val="InstructionsTabelleText"/>
                <w:rFonts w:ascii="Times New Roman" w:hAnsi="Times New Roman"/>
                <w:sz w:val="24"/>
              </w:rPr>
            </w:pPr>
            <w:r w:rsidRPr="00F4480C">
              <w:rPr>
                <w:rStyle w:val="InstructionsTabelleText"/>
                <w:rFonts w:ascii="Times New Roman" w:hAnsi="Times New Roman"/>
                <w:sz w:val="24"/>
              </w:rPr>
              <w:t>Sellel real kajastatakse üleminekusätetest tulenevat kogumõju täiendavatele filtritele ja mahaarvamistele.</w:t>
            </w:r>
          </w:p>
          <w:p w14:paraId="4BED1B99" w14:textId="18FD73FB" w:rsidR="00BF0637" w:rsidRPr="00F4480C" w:rsidRDefault="00BF0637" w:rsidP="00487A02">
            <w:pPr>
              <w:pStyle w:val="InstructionsText"/>
              <w:rPr>
                <w:rStyle w:val="InstructionsTabelleText"/>
                <w:rFonts w:ascii="Times New Roman" w:hAnsi="Times New Roman"/>
                <w:sz w:val="24"/>
              </w:rPr>
            </w:pPr>
            <w:r w:rsidRPr="00F4480C">
              <w:t>Vastavalt määruse (EL) nr 575/2013 artiklile 481 kajastavad finantsinstitutsioonid kirje 1.3.3 all teavet seoses filtrite ja mahaarvamistega, mis on ette nähtud direktiivi 2006/48/EÜ artiklite 57 ja 66 ning direktiivi 2006/49/EÜ artiklite 13 ja 16 siseriiklike ülevõtmismeetmetega ning mis ei ole ette nähtud II osaga.</w:t>
            </w:r>
            <w:r w:rsidRPr="00F4480C">
              <w:rPr>
                <w:rStyle w:val="InstructionsTabelleText"/>
                <w:rFonts w:ascii="Times New Roman" w:hAnsi="Times New Roman"/>
                <w:sz w:val="24"/>
              </w:rPr>
              <w:t xml:space="preserve"> </w:t>
            </w:r>
          </w:p>
        </w:tc>
      </w:tr>
      <w:tr w:rsidR="00BF0637" w:rsidRPr="00F4480C" w14:paraId="7FE7AF18" w14:textId="77777777" w:rsidTr="00672D2A">
        <w:tc>
          <w:tcPr>
            <w:tcW w:w="1012" w:type="dxa"/>
          </w:tcPr>
          <w:p w14:paraId="186020A6" w14:textId="77777777" w:rsidR="00BF0637" w:rsidRPr="00F4480C" w:rsidRDefault="00BA1BF6" w:rsidP="00487A02">
            <w:pPr>
              <w:pStyle w:val="InstructionsText"/>
              <w:rPr>
                <w:rStyle w:val="InstructionsTabelleText"/>
                <w:rFonts w:ascii="Times New Roman" w:hAnsi="Times New Roman"/>
                <w:sz w:val="24"/>
              </w:rPr>
            </w:pPr>
            <w:r w:rsidRPr="00F4480C">
              <w:rPr>
                <w:rStyle w:val="InstructionsTabelleText"/>
                <w:rFonts w:ascii="Times New Roman" w:hAnsi="Times New Roman"/>
                <w:sz w:val="24"/>
              </w:rPr>
              <w:t>0440</w:t>
            </w:r>
          </w:p>
        </w:tc>
        <w:tc>
          <w:tcPr>
            <w:tcW w:w="7478" w:type="dxa"/>
          </w:tcPr>
          <w:p w14:paraId="3AD12E16" w14:textId="77777777" w:rsidR="00BF0637" w:rsidRPr="00F4480C" w:rsidRDefault="00BF0637"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1.3.4</w:t>
            </w:r>
            <w:r w:rsidRPr="00F4480C">
              <w:tab/>
            </w:r>
            <w:r w:rsidRPr="00F4480C">
              <w:rPr>
                <w:rStyle w:val="InstructionsTabelleberschrift"/>
                <w:rFonts w:ascii="Times New Roman" w:hAnsi="Times New Roman"/>
                <w:sz w:val="24"/>
              </w:rPr>
              <w:t>IFRS 9 üleminekukorrast tulenevad korrigeerimised</w:t>
            </w:r>
          </w:p>
          <w:p w14:paraId="05E1DB29" w14:textId="4E5716D6" w:rsidR="00BF0637" w:rsidRPr="00F4480C" w:rsidRDefault="00BF0637" w:rsidP="00487A02">
            <w:pPr>
              <w:pStyle w:val="InstructionsText"/>
              <w:rPr>
                <w:rStyle w:val="InstructionsTabelleberschrift"/>
                <w:rFonts w:ascii="Times New Roman" w:hAnsi="Times New Roman"/>
                <w:b w:val="0"/>
                <w:sz w:val="24"/>
                <w:u w:val="none"/>
              </w:rPr>
            </w:pPr>
            <w:r w:rsidRPr="00F4480C">
              <w:t>Määruse (EL) nr 575/2013 artikkel 473 a</w:t>
            </w:r>
          </w:p>
          <w:p w14:paraId="44A16D37" w14:textId="77777777" w:rsidR="00BF0637" w:rsidRPr="00F4480C" w:rsidRDefault="00BF0637" w:rsidP="00487A02">
            <w:pPr>
              <w:pStyle w:val="InstructionsText"/>
              <w:rPr>
                <w:rStyle w:val="InstructionsTabelleberschrift"/>
                <w:rFonts w:ascii="Times New Roman" w:hAnsi="Times New Roman"/>
                <w:b w:val="0"/>
                <w:sz w:val="24"/>
                <w:u w:val="none"/>
              </w:rPr>
            </w:pPr>
            <w:r w:rsidRPr="00F4480C">
              <w:rPr>
                <w:rStyle w:val="InstructionsTabelleberschrift"/>
                <w:rFonts w:ascii="Times New Roman" w:hAnsi="Times New Roman"/>
                <w:b w:val="0"/>
                <w:sz w:val="24"/>
                <w:u w:val="none"/>
              </w:rPr>
              <w:t>Finantsinstitutsioonid kajastavad teavet IFRS 9 üleminekukorrast tulenevate korrigeerimiste kohta vastavalt kohaldatavatele õigussätetele.</w:t>
            </w:r>
          </w:p>
        </w:tc>
      </w:tr>
      <w:tr w:rsidR="0022311E" w:rsidRPr="00F4480C" w14:paraId="5DD67688" w14:textId="77777777" w:rsidTr="001F1B80">
        <w:tc>
          <w:tcPr>
            <w:tcW w:w="1012" w:type="dxa"/>
          </w:tcPr>
          <w:p w14:paraId="76351CEF" w14:textId="77777777" w:rsidR="0022311E" w:rsidRPr="00F4480C" w:rsidRDefault="0022311E" w:rsidP="001F1B80">
            <w:pPr>
              <w:pStyle w:val="InstructionsText"/>
              <w:rPr>
                <w:rStyle w:val="InstructionsTabelleText"/>
                <w:rFonts w:ascii="Times New Roman" w:hAnsi="Times New Roman"/>
                <w:sz w:val="24"/>
              </w:rPr>
            </w:pPr>
            <w:r w:rsidRPr="00F4480C">
              <w:rPr>
                <w:rStyle w:val="InstructionsTabelleText"/>
                <w:rFonts w:ascii="Times New Roman" w:hAnsi="Times New Roman"/>
                <w:sz w:val="24"/>
              </w:rPr>
              <w:t>0441</w:t>
            </w:r>
          </w:p>
        </w:tc>
        <w:tc>
          <w:tcPr>
            <w:tcW w:w="7478" w:type="dxa"/>
          </w:tcPr>
          <w:p w14:paraId="6EA3E858" w14:textId="77777777" w:rsidR="0022311E" w:rsidRPr="00F4480C" w:rsidRDefault="0022311E" w:rsidP="001F1B80">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Memokirje: muutumatu osa mõju eeldatavale krediidikahjumile</w:t>
            </w:r>
          </w:p>
          <w:p w14:paraId="21156AFC" w14:textId="7E13E17C" w:rsidR="0022311E" w:rsidRPr="00F4480C" w:rsidRDefault="0022311E" w:rsidP="001F1B80">
            <w:pPr>
              <w:pStyle w:val="InstructionsText"/>
              <w:rPr>
                <w:rStyle w:val="InstructionsTabelleberschrift"/>
                <w:rFonts w:ascii="Times New Roman" w:hAnsi="Times New Roman"/>
                <w:b w:val="0"/>
                <w:sz w:val="24"/>
                <w:u w:val="none"/>
              </w:rPr>
            </w:pPr>
            <w:r w:rsidRPr="00F4480C">
              <w:t>Määruse (EL) nr 575/2013 artikli 473a lõikes 1 nimetatud A</w:t>
            </w:r>
            <w:r w:rsidRPr="00F4480C">
              <w:rPr>
                <w:vertAlign w:val="subscript"/>
              </w:rPr>
              <w:t>2,SA</w:t>
            </w:r>
            <w:r w:rsidRPr="00F4480C">
              <w:t xml:space="preserve"> ja A</w:t>
            </w:r>
            <w:r w:rsidRPr="00F4480C">
              <w:rPr>
                <w:vertAlign w:val="subscript"/>
              </w:rPr>
              <w:t>2,IRB</w:t>
            </w:r>
            <w:r w:rsidRPr="00F4480C">
              <w:t xml:space="preserve"> summa.</w:t>
            </w:r>
          </w:p>
          <w:p w14:paraId="4DB6187E" w14:textId="5F19F39E" w:rsidR="0022311E" w:rsidRPr="00F4480C" w:rsidRDefault="0022311E" w:rsidP="00F217D5">
            <w:pPr>
              <w:pStyle w:val="InstructionsText"/>
              <w:rPr>
                <w:rStyle w:val="InstructionsTabelleberschrift"/>
                <w:rFonts w:ascii="Times New Roman" w:hAnsi="Times New Roman"/>
                <w:b w:val="0"/>
                <w:sz w:val="24"/>
                <w:u w:val="none"/>
              </w:rPr>
            </w:pPr>
            <w:r w:rsidRPr="00F4480C">
              <w:t>Summa A</w:t>
            </w:r>
            <w:r w:rsidRPr="00F4480C">
              <w:rPr>
                <w:vertAlign w:val="subscript"/>
              </w:rPr>
              <w:t>2,IRB</w:t>
            </w:r>
            <w:r w:rsidRPr="00F4480C">
              <w:t xml:space="preserve"> ei sisalda määruse (EL) nr 575/2013 artikli 473a lõike 5 punktis a nõutud oodatavat kahju.</w:t>
            </w:r>
          </w:p>
        </w:tc>
      </w:tr>
      <w:tr w:rsidR="0022311E" w:rsidRPr="00F4480C" w14:paraId="018DAC58" w14:textId="77777777" w:rsidTr="001F1B80">
        <w:tc>
          <w:tcPr>
            <w:tcW w:w="1012" w:type="dxa"/>
          </w:tcPr>
          <w:p w14:paraId="078E3AAB" w14:textId="77777777" w:rsidR="0022311E" w:rsidRPr="00F4480C" w:rsidRDefault="0022311E" w:rsidP="001F1B80">
            <w:pPr>
              <w:pStyle w:val="InstructionsText"/>
              <w:rPr>
                <w:rStyle w:val="InstructionsTabelleText"/>
                <w:rFonts w:ascii="Times New Roman" w:hAnsi="Times New Roman"/>
                <w:sz w:val="24"/>
              </w:rPr>
            </w:pPr>
            <w:r w:rsidRPr="00F4480C">
              <w:rPr>
                <w:rStyle w:val="InstructionsTabelleText"/>
                <w:rFonts w:ascii="Times New Roman" w:hAnsi="Times New Roman"/>
                <w:sz w:val="24"/>
              </w:rPr>
              <w:t>0442</w:t>
            </w:r>
          </w:p>
        </w:tc>
        <w:tc>
          <w:tcPr>
            <w:tcW w:w="7478" w:type="dxa"/>
          </w:tcPr>
          <w:p w14:paraId="766D5DE0" w14:textId="77777777" w:rsidR="0022311E" w:rsidRPr="00F4480C" w:rsidRDefault="0022311E" w:rsidP="001F1B80">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Memokirje: Muutuva osa mõju eeldatavale krediidikahjumile perioodil 1.1.2018–31.12.2019</w:t>
            </w:r>
          </w:p>
          <w:p w14:paraId="5CB75D93" w14:textId="1A35DB9C" w:rsidR="0022311E" w:rsidRPr="00F4480C" w:rsidRDefault="0022311E" w:rsidP="00695A63">
            <w:pPr>
              <w:pStyle w:val="InstructionsText"/>
              <w:rPr>
                <w:rStyle w:val="InstructionsTabelleberschrift"/>
                <w:rFonts w:ascii="Times New Roman" w:hAnsi="Times New Roman"/>
                <w:sz w:val="24"/>
              </w:rPr>
            </w:pPr>
            <w:r w:rsidRPr="00F4480C">
              <w:rPr>
                <w:rStyle w:val="InstructionsTabelleberschrift"/>
                <w:rFonts w:ascii="Times New Roman" w:hAnsi="Times New Roman"/>
                <w:b w:val="0"/>
                <w:sz w:val="24"/>
                <w:u w:val="none"/>
              </w:rPr>
              <w:t xml:space="preserve">Määruse (EL) nr 575/2013 artikli 473a lõikes 1 osutatud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SA</m:t>
                  </m:r>
                </m:sub>
                <m:sup>
                  <m:r>
                    <w:rPr>
                      <w:rStyle w:val="InstructionsTabelleberschrift"/>
                      <w:rFonts w:ascii="Cambria Math" w:hAnsi="Cambria Math"/>
                      <w:sz w:val="24"/>
                      <w:u w:val="none"/>
                    </w:rPr>
                    <m:t>old</m:t>
                  </m:r>
                </m:sup>
              </m:sSubSup>
            </m:oMath>
            <w:r w:rsidRPr="00F4480C">
              <w:rPr>
                <w:rStyle w:val="InstructionsTabelleberschrift"/>
                <w:rFonts w:ascii="Times New Roman" w:hAnsi="Times New Roman"/>
                <w:b w:val="0"/>
                <w:sz w:val="24"/>
                <w:u w:val="none"/>
              </w:rPr>
              <w:t xml:space="preserve"> ja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IRB</m:t>
                  </m:r>
                </m:sub>
                <m:sup>
                  <m:r>
                    <w:rPr>
                      <w:rStyle w:val="InstructionsTabelleberschrift"/>
                      <w:rFonts w:ascii="Cambria Math" w:hAnsi="Cambria Math"/>
                      <w:sz w:val="24"/>
                      <w:u w:val="none"/>
                    </w:rPr>
                    <m:t>old</m:t>
                  </m:r>
                </m:sup>
              </m:sSubSup>
            </m:oMath>
            <w:r w:rsidRPr="00F4480C">
              <w:rPr>
                <w:rStyle w:val="InstructionsTabelleberschrift"/>
                <w:rFonts w:ascii="Times New Roman" w:hAnsi="Times New Roman"/>
                <w:b w:val="0"/>
                <w:sz w:val="24"/>
                <w:u w:val="none"/>
              </w:rPr>
              <w:t xml:space="preserve"> summa</w:t>
            </w:r>
            <w:r w:rsidRPr="00F4480C">
              <w:t xml:space="preserve">. </w:t>
            </w:r>
          </w:p>
        </w:tc>
      </w:tr>
      <w:tr w:rsidR="0022311E" w:rsidRPr="00F4480C" w14:paraId="551557EF" w14:textId="77777777" w:rsidTr="001F1B80">
        <w:tc>
          <w:tcPr>
            <w:tcW w:w="1012" w:type="dxa"/>
          </w:tcPr>
          <w:p w14:paraId="33195A93" w14:textId="77777777" w:rsidR="0022311E" w:rsidRPr="00F4480C" w:rsidRDefault="0022311E" w:rsidP="001F1B80">
            <w:pPr>
              <w:pStyle w:val="InstructionsText"/>
              <w:rPr>
                <w:rStyle w:val="InstructionsTabelleText"/>
                <w:rFonts w:ascii="Times New Roman" w:hAnsi="Times New Roman"/>
                <w:sz w:val="24"/>
              </w:rPr>
            </w:pPr>
            <w:r w:rsidRPr="00F4480C">
              <w:rPr>
                <w:rStyle w:val="InstructionsTabelleText"/>
                <w:rFonts w:ascii="Times New Roman" w:hAnsi="Times New Roman"/>
                <w:sz w:val="24"/>
              </w:rPr>
              <w:t>0443</w:t>
            </w:r>
          </w:p>
        </w:tc>
        <w:tc>
          <w:tcPr>
            <w:tcW w:w="7478" w:type="dxa"/>
          </w:tcPr>
          <w:p w14:paraId="6EB4927E" w14:textId="77777777" w:rsidR="0022311E" w:rsidRPr="00F4480C" w:rsidRDefault="0022311E" w:rsidP="001F1B80">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Memokirje: Muutuva osa mõju eeldatavale krediidikahjumile alates 1.1.2020</w:t>
            </w:r>
          </w:p>
          <w:p w14:paraId="2064CFFE" w14:textId="529D4DA3" w:rsidR="0022311E" w:rsidRPr="00F4480C" w:rsidRDefault="0022311E" w:rsidP="001F1B80">
            <w:pPr>
              <w:pStyle w:val="InstructionsText"/>
              <w:rPr>
                <w:rStyle w:val="InstructionsTabelleberschrift"/>
                <w:rFonts w:ascii="Times New Roman" w:hAnsi="Times New Roman"/>
                <w:b w:val="0"/>
                <w:sz w:val="24"/>
                <w:u w:val="none"/>
              </w:rPr>
            </w:pPr>
            <w:r w:rsidRPr="00F4480C">
              <w:t>Määruse (EL) nr 575/2013 artikli 473a lõikes 1 nimetatud A</w:t>
            </w:r>
            <w:r w:rsidRPr="00F4480C">
              <w:rPr>
                <w:vertAlign w:val="subscript"/>
              </w:rPr>
              <w:t>4,SA</w:t>
            </w:r>
            <w:r w:rsidRPr="00F4480C">
              <w:t xml:space="preserve"> ja A</w:t>
            </w:r>
            <w:r w:rsidRPr="00F4480C">
              <w:rPr>
                <w:vertAlign w:val="subscript"/>
              </w:rPr>
              <w:t>4,IRB</w:t>
            </w:r>
            <w:r w:rsidRPr="00F4480C">
              <w:t xml:space="preserve"> summa.</w:t>
            </w:r>
          </w:p>
          <w:p w14:paraId="568C07D5" w14:textId="3B794C0C" w:rsidR="0022311E" w:rsidRPr="00F4480C" w:rsidRDefault="0022311E" w:rsidP="00F217D5">
            <w:pPr>
              <w:pStyle w:val="InstructionsText"/>
              <w:rPr>
                <w:rStyle w:val="InstructionsTabelleberschrift"/>
                <w:rFonts w:ascii="Times New Roman" w:hAnsi="Times New Roman"/>
                <w:sz w:val="24"/>
              </w:rPr>
            </w:pPr>
            <w:r w:rsidRPr="00F4480C">
              <w:t>Summa A</w:t>
            </w:r>
            <w:r w:rsidRPr="00F4480C">
              <w:rPr>
                <w:vertAlign w:val="subscript"/>
              </w:rPr>
              <w:t>4,IRB</w:t>
            </w:r>
            <w:r w:rsidRPr="00F4480C">
              <w:t xml:space="preserve"> ei sisalda määruse (EL) nr 575/2013 artikli 473a lõike 5 punktides b ja c nõutud oodatavat kahju.</w:t>
            </w:r>
          </w:p>
        </w:tc>
      </w:tr>
    </w:tbl>
    <w:p w14:paraId="2EDB58B2" w14:textId="77777777" w:rsidR="002648B0" w:rsidRPr="00F4480C" w:rsidRDefault="002648B0" w:rsidP="00D946DB">
      <w:pPr>
        <w:spacing w:after="0"/>
        <w:rPr>
          <w:rFonts w:ascii="Times New Roman" w:hAnsi="Times New Roman"/>
          <w:sz w:val="24"/>
        </w:rPr>
      </w:pPr>
    </w:p>
    <w:p w14:paraId="2FE67B95" w14:textId="77777777" w:rsidR="002648B0" w:rsidRPr="00F4480C" w:rsidRDefault="00125707" w:rsidP="000A46E0">
      <w:pPr>
        <w:pStyle w:val="Instructionsberschrift2"/>
        <w:numPr>
          <w:ilvl w:val="0"/>
          <w:numId w:val="0"/>
        </w:numPr>
        <w:ind w:left="357" w:hanging="357"/>
        <w:rPr>
          <w:rFonts w:ascii="Times New Roman" w:hAnsi="Times New Roman" w:cs="Times New Roman"/>
          <w:sz w:val="24"/>
          <w:u w:val="none"/>
        </w:rPr>
      </w:pPr>
      <w:bookmarkStart w:id="84" w:name="_Toc361666252"/>
      <w:bookmarkStart w:id="85" w:name="_Toc308175839"/>
      <w:bookmarkStart w:id="86" w:name="_Toc473560885"/>
      <w:bookmarkStart w:id="87" w:name="_Toc360188337"/>
      <w:bookmarkStart w:id="88" w:name="_Toc119085253"/>
      <w:bookmarkEnd w:id="84"/>
      <w:r w:rsidRPr="00F4480C">
        <w:rPr>
          <w:rFonts w:ascii="Times New Roman" w:hAnsi="Times New Roman"/>
          <w:sz w:val="24"/>
          <w:u w:val="none"/>
        </w:rPr>
        <w:lastRenderedPageBreak/>
        <w:t>1.6.3</w:t>
      </w:r>
      <w:r w:rsidRPr="00F4480C">
        <w:tab/>
      </w:r>
      <w:r w:rsidRPr="00F4480C">
        <w:rPr>
          <w:rFonts w:ascii="Times New Roman" w:hAnsi="Times New Roman"/>
          <w:sz w:val="24"/>
        </w:rPr>
        <w:t>C 05.02 – INSTRUMENDID, MILLE SUHTES AJUTISELT KOHALDATAKSE VARASEMALT KEHTINUD NÕUDEID: INSTRUMENDID, MIS EI OLE RIIGIABI (CA5.2)</w:t>
      </w:r>
      <w:bookmarkEnd w:id="85"/>
      <w:bookmarkEnd w:id="86"/>
      <w:bookmarkEnd w:id="88"/>
      <w:r w:rsidRPr="00F4480C">
        <w:rPr>
          <w:rFonts w:ascii="Times New Roman" w:hAnsi="Times New Roman"/>
          <w:sz w:val="24"/>
          <w:u w:val="none"/>
        </w:rPr>
        <w:t xml:space="preserve"> </w:t>
      </w:r>
      <w:bookmarkEnd w:id="87"/>
    </w:p>
    <w:p w14:paraId="381FD194" w14:textId="6AA73B47" w:rsidR="00783881" w:rsidRPr="00F4480C" w:rsidRDefault="008F3052" w:rsidP="00487A02">
      <w:pPr>
        <w:pStyle w:val="InstructionsText2"/>
        <w:numPr>
          <w:ilvl w:val="0"/>
          <w:numId w:val="0"/>
        </w:numPr>
        <w:ind w:left="1353" w:hanging="360"/>
      </w:pPr>
      <w:fldSimple w:instr=" seq paragraphs ">
        <w:r w:rsidRPr="00F4480C">
          <w:t>26</w:t>
        </w:r>
      </w:fldSimple>
      <w:r w:rsidRPr="00F4480C">
        <w:t>.</w:t>
      </w:r>
      <w:r w:rsidRPr="00F4480C">
        <w:tab/>
        <w:t>Finantsinstitutsioonid esitavad teabe seoses üleminekusätetega, mis käsitlevad instrumente, mille suhtes ajutiselt kohaldatakse varasemalt kehtinud nõudeid ja mis ei ole riigiabi (määruse (EL) nr 575/2013 artiklid 484–491).</w:t>
      </w:r>
    </w:p>
    <w:p w14:paraId="37B7FB6D" w14:textId="56E39531" w:rsidR="002648B0" w:rsidRPr="00F4480C" w:rsidRDefault="00125707" w:rsidP="000A46E0">
      <w:pPr>
        <w:pStyle w:val="Instructionsberschrift2"/>
        <w:numPr>
          <w:ilvl w:val="0"/>
          <w:numId w:val="0"/>
        </w:numPr>
        <w:ind w:left="357" w:hanging="357"/>
        <w:rPr>
          <w:rFonts w:ascii="Times New Roman" w:hAnsi="Times New Roman" w:cs="Times New Roman"/>
          <w:sz w:val="24"/>
          <w:u w:val="none"/>
        </w:rPr>
      </w:pPr>
      <w:bookmarkStart w:id="89" w:name="_Toc360188338"/>
      <w:bookmarkStart w:id="90" w:name="_Toc473560886"/>
      <w:bookmarkStart w:id="91" w:name="_Toc119085254"/>
      <w:r w:rsidRPr="00F4480C">
        <w:rPr>
          <w:rFonts w:ascii="Times New Roman" w:hAnsi="Times New Roman"/>
          <w:sz w:val="24"/>
          <w:u w:val="none"/>
        </w:rPr>
        <w:t>1.6.3.1</w:t>
      </w:r>
      <w:r w:rsidRPr="00F4480C">
        <w:tab/>
      </w:r>
      <w:r w:rsidRPr="00F4480C">
        <w:rPr>
          <w:rFonts w:ascii="Times New Roman" w:hAnsi="Times New Roman"/>
          <w:sz w:val="24"/>
        </w:rPr>
        <w:t>Juhised konkreetsete kirjete kohta</w:t>
      </w:r>
      <w:bookmarkEnd w:id="89"/>
      <w:bookmarkEnd w:id="90"/>
      <w:bookmarkEnd w:id="91"/>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F4480C" w14:paraId="1E86ADA0" w14:textId="77777777" w:rsidTr="00672D2A">
        <w:tc>
          <w:tcPr>
            <w:tcW w:w="8181" w:type="dxa"/>
            <w:gridSpan w:val="2"/>
            <w:shd w:val="clear" w:color="auto" w:fill="D9D9D9"/>
          </w:tcPr>
          <w:p w14:paraId="28354437" w14:textId="77777777" w:rsidR="005643EA" w:rsidRPr="00F4480C" w:rsidRDefault="002648B0" w:rsidP="00EE6F6C">
            <w:pPr>
              <w:pStyle w:val="body"/>
              <w:rPr>
                <w:rStyle w:val="InstructionsTabelleText"/>
                <w:rFonts w:ascii="Times New Roman" w:hAnsi="Times New Roman"/>
                <w:sz w:val="24"/>
              </w:rPr>
            </w:pPr>
            <w:r w:rsidRPr="00F4480C">
              <w:rPr>
                <w:rStyle w:val="InstructionsTabelleText"/>
                <w:rFonts w:ascii="Times New Roman" w:hAnsi="Times New Roman"/>
                <w:sz w:val="24"/>
              </w:rPr>
              <w:t>Veerg</w:t>
            </w:r>
          </w:p>
        </w:tc>
      </w:tr>
      <w:tr w:rsidR="002648B0" w:rsidRPr="00F4480C" w14:paraId="7F958B1F" w14:textId="77777777" w:rsidTr="00672D2A">
        <w:tc>
          <w:tcPr>
            <w:tcW w:w="703" w:type="dxa"/>
          </w:tcPr>
          <w:p w14:paraId="2FBF9D15" w14:textId="77777777" w:rsidR="002648B0" w:rsidRPr="00F4480C" w:rsidRDefault="00606735" w:rsidP="00EE6F6C">
            <w:pPr>
              <w:pStyle w:val="body"/>
              <w:rPr>
                <w:rStyle w:val="InstructionsTabelleText"/>
                <w:rFonts w:ascii="Times New Roman" w:hAnsi="Times New Roman"/>
                <w:sz w:val="24"/>
              </w:rPr>
            </w:pPr>
            <w:r w:rsidRPr="00F4480C">
              <w:rPr>
                <w:rStyle w:val="InstructionsTabelleText"/>
                <w:rFonts w:ascii="Times New Roman" w:hAnsi="Times New Roman"/>
                <w:sz w:val="24"/>
              </w:rPr>
              <w:t>0010</w:t>
            </w:r>
          </w:p>
        </w:tc>
        <w:tc>
          <w:tcPr>
            <w:tcW w:w="7478" w:type="dxa"/>
          </w:tcPr>
          <w:p w14:paraId="64F9ECD1" w14:textId="77777777" w:rsidR="002648B0" w:rsidRPr="00F4480C" w:rsidRDefault="002648B0" w:rsidP="00EE6F6C">
            <w:pPr>
              <w:pStyle w:val="body"/>
              <w:rPr>
                <w:rStyle w:val="InstructionsTabelleberschrift"/>
                <w:rFonts w:ascii="Times New Roman" w:hAnsi="Times New Roman"/>
                <w:sz w:val="24"/>
              </w:rPr>
            </w:pPr>
            <w:r w:rsidRPr="00F4480C">
              <w:rPr>
                <w:rStyle w:val="InstructionsTabelleberschrift"/>
                <w:rFonts w:ascii="Times New Roman" w:hAnsi="Times New Roman"/>
                <w:sz w:val="24"/>
              </w:rPr>
              <w:t>Instrumentide väärtus koos seotud ülekursiga</w:t>
            </w:r>
          </w:p>
          <w:p w14:paraId="62FF04FC" w14:textId="328F086B" w:rsidR="002648B0" w:rsidRPr="00F4480C" w:rsidRDefault="002648B0" w:rsidP="00EE6F6C">
            <w:pPr>
              <w:pStyle w:val="body"/>
              <w:rPr>
                <w:rStyle w:val="InstructionsTabelleText"/>
                <w:rFonts w:ascii="Times New Roman" w:hAnsi="Times New Roman"/>
                <w:sz w:val="24"/>
              </w:rPr>
            </w:pPr>
            <w:r w:rsidRPr="00F4480C">
              <w:rPr>
                <w:rFonts w:ascii="Times New Roman" w:hAnsi="Times New Roman"/>
                <w:sz w:val="24"/>
              </w:rPr>
              <w:t xml:space="preserve">Määruse (EL) nr 575/2013 </w:t>
            </w:r>
            <w:r w:rsidRPr="00F4480C">
              <w:rPr>
                <w:rStyle w:val="InstructionsTabelleText"/>
                <w:rFonts w:ascii="Times New Roman" w:hAnsi="Times New Roman"/>
                <w:sz w:val="24"/>
              </w:rPr>
              <w:t>artikli 484 lõiked 3, 4 ja 5</w:t>
            </w:r>
          </w:p>
          <w:p w14:paraId="6C6F296F" w14:textId="77777777" w:rsidR="002648B0" w:rsidRPr="00F4480C" w:rsidRDefault="002648B0" w:rsidP="00EE6F6C">
            <w:pPr>
              <w:pStyle w:val="body"/>
              <w:rPr>
                <w:rStyle w:val="InstructionsTabelleText"/>
                <w:rFonts w:ascii="Times New Roman" w:hAnsi="Times New Roman"/>
                <w:sz w:val="24"/>
              </w:rPr>
            </w:pPr>
            <w:r w:rsidRPr="00F4480C">
              <w:rPr>
                <w:rStyle w:val="InstructionsTabelleText"/>
                <w:rFonts w:ascii="Times New Roman" w:hAnsi="Times New Roman"/>
                <w:sz w:val="24"/>
              </w:rPr>
              <w:t>Igasse vastavasse ritta sobivad instrumendid koos seotud ülekursiga.</w:t>
            </w:r>
          </w:p>
        </w:tc>
      </w:tr>
      <w:tr w:rsidR="002648B0" w:rsidRPr="00F4480C" w14:paraId="7F0A60B7" w14:textId="77777777" w:rsidTr="00672D2A">
        <w:tc>
          <w:tcPr>
            <w:tcW w:w="703" w:type="dxa"/>
          </w:tcPr>
          <w:p w14:paraId="27071195" w14:textId="77777777" w:rsidR="002648B0" w:rsidRPr="00F4480C" w:rsidRDefault="00606735" w:rsidP="00EE6F6C">
            <w:pPr>
              <w:pStyle w:val="body"/>
              <w:rPr>
                <w:rStyle w:val="InstructionsTabelleText"/>
                <w:rFonts w:ascii="Times New Roman" w:hAnsi="Times New Roman"/>
                <w:sz w:val="24"/>
              </w:rPr>
            </w:pPr>
            <w:r w:rsidRPr="00F4480C">
              <w:rPr>
                <w:rStyle w:val="InstructionsTabelleText"/>
                <w:rFonts w:ascii="Times New Roman" w:hAnsi="Times New Roman"/>
                <w:sz w:val="24"/>
              </w:rPr>
              <w:t>0020</w:t>
            </w:r>
          </w:p>
        </w:tc>
        <w:tc>
          <w:tcPr>
            <w:tcW w:w="7478" w:type="dxa"/>
          </w:tcPr>
          <w:p w14:paraId="553A5B91" w14:textId="77777777" w:rsidR="002648B0" w:rsidRPr="00F4480C" w:rsidRDefault="002648B0" w:rsidP="00EE6F6C">
            <w:pPr>
              <w:pStyle w:val="body"/>
              <w:rPr>
                <w:rStyle w:val="InstructionsTabelleberschrift"/>
                <w:rFonts w:ascii="Times New Roman" w:hAnsi="Times New Roman"/>
                <w:sz w:val="24"/>
              </w:rPr>
            </w:pPr>
            <w:r w:rsidRPr="00F4480C">
              <w:rPr>
                <w:rStyle w:val="InstructionsTabelleberschrift"/>
                <w:rFonts w:ascii="Times New Roman" w:hAnsi="Times New Roman"/>
                <w:sz w:val="24"/>
              </w:rPr>
              <w:t>Piirmäära arvutamise alus</w:t>
            </w:r>
          </w:p>
          <w:p w14:paraId="3AD7ACBB" w14:textId="61B9DE30" w:rsidR="002648B0" w:rsidRPr="00F4480C" w:rsidRDefault="002648B0" w:rsidP="00EE6F6C">
            <w:pPr>
              <w:pStyle w:val="body"/>
              <w:rPr>
                <w:rStyle w:val="InstructionsTabelleText"/>
                <w:rFonts w:ascii="Times New Roman" w:hAnsi="Times New Roman"/>
                <w:sz w:val="24"/>
              </w:rPr>
            </w:pPr>
            <w:r w:rsidRPr="00F4480C">
              <w:rPr>
                <w:rFonts w:ascii="Times New Roman" w:hAnsi="Times New Roman"/>
                <w:sz w:val="24"/>
              </w:rPr>
              <w:t xml:space="preserve">Määruse (EL) nr 575/2013 </w:t>
            </w:r>
            <w:r w:rsidRPr="00F4480C">
              <w:rPr>
                <w:rStyle w:val="InstructionsTabelleText"/>
                <w:rFonts w:ascii="Times New Roman" w:hAnsi="Times New Roman"/>
                <w:sz w:val="24"/>
              </w:rPr>
              <w:t>artikli 486 lõiked 2, 3 ja 4</w:t>
            </w:r>
          </w:p>
        </w:tc>
      </w:tr>
      <w:tr w:rsidR="002648B0" w:rsidRPr="00F4480C" w14:paraId="23ED6BDA" w14:textId="77777777" w:rsidTr="00672D2A">
        <w:tc>
          <w:tcPr>
            <w:tcW w:w="703" w:type="dxa"/>
          </w:tcPr>
          <w:p w14:paraId="4C2D4411" w14:textId="77777777" w:rsidR="002648B0" w:rsidRPr="00F4480C" w:rsidRDefault="00606735" w:rsidP="00EE6F6C">
            <w:pPr>
              <w:pStyle w:val="body"/>
              <w:rPr>
                <w:rStyle w:val="InstructionsTabelleText"/>
                <w:rFonts w:ascii="Times New Roman" w:hAnsi="Times New Roman"/>
                <w:sz w:val="24"/>
              </w:rPr>
            </w:pPr>
            <w:r w:rsidRPr="00F4480C">
              <w:rPr>
                <w:rStyle w:val="InstructionsTabelleText"/>
                <w:rFonts w:ascii="Times New Roman" w:hAnsi="Times New Roman"/>
                <w:sz w:val="24"/>
              </w:rPr>
              <w:t>0030</w:t>
            </w:r>
          </w:p>
        </w:tc>
        <w:tc>
          <w:tcPr>
            <w:tcW w:w="7478" w:type="dxa"/>
          </w:tcPr>
          <w:p w14:paraId="7F99161D" w14:textId="77777777" w:rsidR="002648B0" w:rsidRPr="00F4480C" w:rsidRDefault="002648B0" w:rsidP="00EE6F6C">
            <w:pPr>
              <w:pStyle w:val="body"/>
              <w:rPr>
                <w:rStyle w:val="InstructionsTabelleberschrift"/>
                <w:rFonts w:ascii="Times New Roman" w:hAnsi="Times New Roman"/>
                <w:sz w:val="24"/>
              </w:rPr>
            </w:pPr>
            <w:r w:rsidRPr="00F4480C">
              <w:rPr>
                <w:rStyle w:val="InstructionsTabelleberschrift"/>
                <w:rFonts w:ascii="Times New Roman" w:hAnsi="Times New Roman"/>
                <w:sz w:val="24"/>
              </w:rPr>
              <w:t>Kohaldatav protsent</w:t>
            </w:r>
          </w:p>
          <w:p w14:paraId="2EF263DA" w14:textId="328DC369" w:rsidR="002648B0" w:rsidRPr="00F4480C" w:rsidRDefault="002648B0" w:rsidP="00EE6F6C">
            <w:pPr>
              <w:pStyle w:val="body"/>
              <w:rPr>
                <w:rStyle w:val="InstructionsTabelleText"/>
                <w:rFonts w:ascii="Times New Roman" w:hAnsi="Times New Roman"/>
                <w:sz w:val="24"/>
              </w:rPr>
            </w:pPr>
            <w:r w:rsidRPr="00F4480C">
              <w:rPr>
                <w:rFonts w:ascii="Times New Roman" w:hAnsi="Times New Roman"/>
                <w:sz w:val="24"/>
              </w:rPr>
              <w:t xml:space="preserve">Määruse (EL) nr 575/2013 </w:t>
            </w:r>
            <w:r w:rsidRPr="00F4480C">
              <w:rPr>
                <w:rStyle w:val="InstructionsTabelleText"/>
                <w:rFonts w:ascii="Times New Roman" w:hAnsi="Times New Roman"/>
                <w:sz w:val="24"/>
              </w:rPr>
              <w:t>artikli 486 lõige 5</w:t>
            </w:r>
          </w:p>
        </w:tc>
      </w:tr>
      <w:tr w:rsidR="002648B0" w:rsidRPr="00F4480C" w14:paraId="48087958" w14:textId="77777777" w:rsidTr="00672D2A">
        <w:tc>
          <w:tcPr>
            <w:tcW w:w="703" w:type="dxa"/>
          </w:tcPr>
          <w:p w14:paraId="664F52E0" w14:textId="77777777" w:rsidR="002648B0" w:rsidRPr="00F4480C" w:rsidRDefault="00606735" w:rsidP="00EE6F6C">
            <w:pPr>
              <w:pStyle w:val="body"/>
              <w:rPr>
                <w:rStyle w:val="InstructionsTabelleText"/>
                <w:rFonts w:ascii="Times New Roman" w:hAnsi="Times New Roman"/>
                <w:sz w:val="24"/>
              </w:rPr>
            </w:pPr>
            <w:r w:rsidRPr="00F4480C">
              <w:rPr>
                <w:rStyle w:val="InstructionsTabelleText"/>
                <w:rFonts w:ascii="Times New Roman" w:hAnsi="Times New Roman"/>
                <w:sz w:val="24"/>
              </w:rPr>
              <w:t>0040</w:t>
            </w:r>
          </w:p>
        </w:tc>
        <w:tc>
          <w:tcPr>
            <w:tcW w:w="7478" w:type="dxa"/>
          </w:tcPr>
          <w:p w14:paraId="0C2B3C8F" w14:textId="77777777" w:rsidR="002648B0" w:rsidRPr="00F4480C" w:rsidRDefault="002648B0" w:rsidP="00EE6F6C">
            <w:pPr>
              <w:pStyle w:val="body"/>
              <w:rPr>
                <w:rStyle w:val="InstructionsTabelleberschrift"/>
                <w:rFonts w:ascii="Times New Roman" w:hAnsi="Times New Roman"/>
                <w:sz w:val="24"/>
              </w:rPr>
            </w:pPr>
            <w:r w:rsidRPr="00F4480C">
              <w:rPr>
                <w:rStyle w:val="InstructionsTabelleberschrift"/>
                <w:rFonts w:ascii="Times New Roman" w:hAnsi="Times New Roman"/>
                <w:sz w:val="24"/>
              </w:rPr>
              <w:t>Piirmäär</w:t>
            </w:r>
          </w:p>
          <w:p w14:paraId="71BF03FA" w14:textId="4333AD8F" w:rsidR="002648B0" w:rsidRPr="00F4480C" w:rsidRDefault="002648B0" w:rsidP="00EE6F6C">
            <w:pPr>
              <w:pStyle w:val="body"/>
              <w:rPr>
                <w:rStyle w:val="InstructionsTabelleText"/>
                <w:rFonts w:ascii="Times New Roman" w:hAnsi="Times New Roman"/>
                <w:sz w:val="24"/>
              </w:rPr>
            </w:pPr>
            <w:r w:rsidRPr="00F4480C">
              <w:rPr>
                <w:rFonts w:ascii="Times New Roman" w:hAnsi="Times New Roman"/>
                <w:sz w:val="24"/>
              </w:rPr>
              <w:t xml:space="preserve">Määruse (EL) nr 575/2013 </w:t>
            </w:r>
            <w:r w:rsidRPr="00F4480C">
              <w:rPr>
                <w:rStyle w:val="InstructionsTabelleText"/>
                <w:rFonts w:ascii="Times New Roman" w:hAnsi="Times New Roman"/>
                <w:sz w:val="24"/>
              </w:rPr>
              <w:t>artikli 486 lõiked 2–5</w:t>
            </w:r>
          </w:p>
        </w:tc>
      </w:tr>
      <w:tr w:rsidR="002648B0" w:rsidRPr="00F4480C" w14:paraId="1218C9F6" w14:textId="77777777" w:rsidTr="00672D2A">
        <w:tc>
          <w:tcPr>
            <w:tcW w:w="703" w:type="dxa"/>
          </w:tcPr>
          <w:p w14:paraId="0823F1A0" w14:textId="77777777" w:rsidR="002648B0" w:rsidRPr="00F4480C" w:rsidRDefault="00606735" w:rsidP="00EE6F6C">
            <w:pPr>
              <w:pStyle w:val="body"/>
              <w:rPr>
                <w:rStyle w:val="InstructionsTabelleText"/>
                <w:rFonts w:ascii="Times New Roman" w:hAnsi="Times New Roman"/>
                <w:sz w:val="24"/>
              </w:rPr>
            </w:pPr>
            <w:r w:rsidRPr="00F4480C">
              <w:rPr>
                <w:rStyle w:val="InstructionsTabelleText"/>
                <w:rFonts w:ascii="Times New Roman" w:hAnsi="Times New Roman"/>
                <w:sz w:val="24"/>
              </w:rPr>
              <w:t>0050</w:t>
            </w:r>
          </w:p>
        </w:tc>
        <w:tc>
          <w:tcPr>
            <w:tcW w:w="7478" w:type="dxa"/>
          </w:tcPr>
          <w:p w14:paraId="65F933A1" w14:textId="77777777" w:rsidR="002648B0" w:rsidRPr="00F4480C" w:rsidRDefault="002648B0" w:rsidP="00EE6F6C">
            <w:pPr>
              <w:pStyle w:val="body"/>
              <w:rPr>
                <w:rStyle w:val="InstructionsTabelleberschrift"/>
                <w:rFonts w:ascii="Times New Roman" w:hAnsi="Times New Roman"/>
                <w:sz w:val="24"/>
              </w:rPr>
            </w:pPr>
            <w:r w:rsidRPr="00F4480C">
              <w:rPr>
                <w:rStyle w:val="InstructionsTabelleberschrift"/>
                <w:rFonts w:ascii="Times New Roman" w:hAnsi="Times New Roman"/>
                <w:sz w:val="24"/>
              </w:rPr>
              <w:t>(−) Summa, mis ületab varasemalt kehtinud nõuete ajutise kohaldamise piirmäära</w:t>
            </w:r>
          </w:p>
          <w:p w14:paraId="243EA3A5" w14:textId="7E3C8B22" w:rsidR="002648B0" w:rsidRPr="00F4480C" w:rsidRDefault="00F217D5" w:rsidP="00EE6F6C">
            <w:pPr>
              <w:pStyle w:val="body"/>
              <w:rPr>
                <w:rStyle w:val="InstructionsTabelleText"/>
                <w:rFonts w:ascii="Times New Roman" w:hAnsi="Times New Roman"/>
                <w:sz w:val="24"/>
              </w:rPr>
            </w:pPr>
            <w:r w:rsidRPr="00F4480C">
              <w:rPr>
                <w:rFonts w:ascii="Times New Roman" w:hAnsi="Times New Roman"/>
                <w:sz w:val="24"/>
              </w:rPr>
              <w:t xml:space="preserve">Määruse (EL) nr 575/2013 </w:t>
            </w:r>
            <w:r w:rsidRPr="00F4480C">
              <w:rPr>
                <w:rStyle w:val="InstructionsTabelleText"/>
                <w:rFonts w:ascii="Times New Roman" w:hAnsi="Times New Roman"/>
                <w:sz w:val="24"/>
              </w:rPr>
              <w:t>artikli 486 lõiked 2–5</w:t>
            </w:r>
          </w:p>
        </w:tc>
      </w:tr>
      <w:tr w:rsidR="002648B0" w:rsidRPr="00F4480C" w14:paraId="143F12EC" w14:textId="77777777" w:rsidTr="00672D2A">
        <w:tc>
          <w:tcPr>
            <w:tcW w:w="703" w:type="dxa"/>
          </w:tcPr>
          <w:p w14:paraId="5C088DC0" w14:textId="77777777" w:rsidR="002648B0" w:rsidRPr="00F4480C" w:rsidRDefault="00606735" w:rsidP="00EE6F6C">
            <w:pPr>
              <w:pStyle w:val="body"/>
              <w:rPr>
                <w:rStyle w:val="InstructionsTabelleText"/>
                <w:rFonts w:ascii="Times New Roman" w:hAnsi="Times New Roman"/>
                <w:sz w:val="24"/>
              </w:rPr>
            </w:pPr>
            <w:r w:rsidRPr="00F4480C">
              <w:rPr>
                <w:rStyle w:val="InstructionsTabelleText"/>
                <w:rFonts w:ascii="Times New Roman" w:hAnsi="Times New Roman"/>
                <w:sz w:val="24"/>
              </w:rPr>
              <w:t>0060</w:t>
            </w:r>
          </w:p>
        </w:tc>
        <w:tc>
          <w:tcPr>
            <w:tcW w:w="7478" w:type="dxa"/>
          </w:tcPr>
          <w:p w14:paraId="4F32DF1B" w14:textId="77777777" w:rsidR="002648B0" w:rsidRPr="00F4480C" w:rsidRDefault="002648B0" w:rsidP="00EE6F6C">
            <w:pPr>
              <w:pStyle w:val="body"/>
              <w:rPr>
                <w:rStyle w:val="InstructionsTabelleberschrift"/>
                <w:rFonts w:ascii="Times New Roman" w:hAnsi="Times New Roman"/>
                <w:sz w:val="24"/>
              </w:rPr>
            </w:pPr>
            <w:r w:rsidRPr="00F4480C">
              <w:rPr>
                <w:rStyle w:val="InstructionsTabelleberschrift"/>
                <w:rFonts w:ascii="Times New Roman" w:hAnsi="Times New Roman"/>
                <w:sz w:val="24"/>
              </w:rPr>
              <w:t>Varasemalt kehtinud nõuete ajutisest kohaldamisest tulenev kogusumma</w:t>
            </w:r>
          </w:p>
          <w:p w14:paraId="6DA5FF46" w14:textId="77777777" w:rsidR="002648B0" w:rsidRPr="00F4480C" w:rsidRDefault="002648B0" w:rsidP="00EE6F6C">
            <w:pPr>
              <w:pStyle w:val="body"/>
              <w:rPr>
                <w:rStyle w:val="InstructionsTabelleText"/>
                <w:rFonts w:ascii="Times New Roman" w:hAnsi="Times New Roman"/>
                <w:sz w:val="24"/>
              </w:rPr>
            </w:pPr>
            <w:r w:rsidRPr="00F4480C">
              <w:rPr>
                <w:rStyle w:val="InstructionsTabelleText"/>
                <w:rFonts w:ascii="Times New Roman" w:hAnsi="Times New Roman"/>
                <w:sz w:val="24"/>
              </w:rPr>
              <w:t>Kajastatav summa on võrdne vormi CA5.1 rea 060 vastavates veergudes kajastatud summadega.</w:t>
            </w:r>
          </w:p>
        </w:tc>
      </w:tr>
    </w:tbl>
    <w:p w14:paraId="52C5B030" w14:textId="77777777" w:rsidR="002648B0" w:rsidRPr="00F4480C" w:rsidRDefault="002648B0" w:rsidP="000911FE">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F4480C" w14:paraId="2EE019A9" w14:textId="77777777" w:rsidTr="00672D2A">
        <w:tc>
          <w:tcPr>
            <w:tcW w:w="8181" w:type="dxa"/>
            <w:gridSpan w:val="2"/>
            <w:shd w:val="clear" w:color="auto" w:fill="D9D9D9"/>
          </w:tcPr>
          <w:p w14:paraId="05051415" w14:textId="77777777" w:rsidR="005643EA" w:rsidRPr="00F4480C" w:rsidRDefault="002648B0" w:rsidP="00EE6F6C">
            <w:pPr>
              <w:pStyle w:val="body"/>
            </w:pPr>
            <w:r w:rsidRPr="00F4480C">
              <w:t>Read</w:t>
            </w:r>
          </w:p>
        </w:tc>
      </w:tr>
      <w:tr w:rsidR="002648B0" w:rsidRPr="00F4480C" w14:paraId="7930B54D" w14:textId="77777777" w:rsidTr="00672D2A">
        <w:tc>
          <w:tcPr>
            <w:tcW w:w="703" w:type="dxa"/>
          </w:tcPr>
          <w:p w14:paraId="66452C6D" w14:textId="77777777" w:rsidR="002648B0" w:rsidRPr="00F4480C" w:rsidRDefault="00606735" w:rsidP="00EE6F6C">
            <w:pPr>
              <w:pStyle w:val="body"/>
              <w:rPr>
                <w:rStyle w:val="InstructionsTabelleText"/>
                <w:rFonts w:ascii="Times New Roman" w:hAnsi="Times New Roman"/>
                <w:sz w:val="24"/>
              </w:rPr>
            </w:pPr>
            <w:r w:rsidRPr="00F4480C">
              <w:rPr>
                <w:rStyle w:val="InstructionsTabelleText"/>
                <w:rFonts w:ascii="Times New Roman" w:hAnsi="Times New Roman"/>
                <w:sz w:val="24"/>
              </w:rPr>
              <w:lastRenderedPageBreak/>
              <w:t>0010</w:t>
            </w:r>
          </w:p>
        </w:tc>
        <w:tc>
          <w:tcPr>
            <w:tcW w:w="7478" w:type="dxa"/>
          </w:tcPr>
          <w:p w14:paraId="06C64F1B" w14:textId="01A3F069" w:rsidR="005643EA" w:rsidRPr="00F4480C" w:rsidRDefault="00C66473" w:rsidP="00EE6F6C">
            <w:pPr>
              <w:pStyle w:val="body"/>
              <w:rPr>
                <w:rStyle w:val="InstructionsTabelleberschrift"/>
                <w:rFonts w:ascii="Times New Roman" w:hAnsi="Times New Roman"/>
                <w:sz w:val="24"/>
              </w:rPr>
            </w:pPr>
            <w:r w:rsidRPr="00F4480C">
              <w:rPr>
                <w:rStyle w:val="InstructionsTabelleberschrift"/>
                <w:rFonts w:ascii="Times New Roman" w:hAnsi="Times New Roman"/>
                <w:sz w:val="24"/>
              </w:rPr>
              <w:t>1.</w:t>
            </w:r>
            <w:r w:rsidRPr="00F4480C">
              <w:tab/>
            </w:r>
            <w:r w:rsidRPr="00F4480C">
              <w:rPr>
                <w:rStyle w:val="InstructionsTabelleberschrift"/>
                <w:rFonts w:ascii="Times New Roman" w:hAnsi="Times New Roman"/>
                <w:sz w:val="24"/>
              </w:rPr>
              <w:t>Instrumendid, mis kvalifitseerusid direktiivi 2006/48/EÜ artikli 57 punkti a kohaselt</w:t>
            </w:r>
          </w:p>
          <w:p w14:paraId="00D57BCE" w14:textId="5AAA46BD" w:rsidR="002648B0" w:rsidRPr="00F4480C" w:rsidRDefault="002648B0" w:rsidP="00EE6F6C">
            <w:pPr>
              <w:pStyle w:val="body"/>
              <w:rPr>
                <w:rStyle w:val="InstructionsTabelleText"/>
                <w:rFonts w:ascii="Times New Roman" w:hAnsi="Times New Roman"/>
                <w:sz w:val="24"/>
              </w:rPr>
            </w:pPr>
            <w:r w:rsidRPr="00F4480C">
              <w:rPr>
                <w:rFonts w:ascii="Times New Roman" w:hAnsi="Times New Roman"/>
                <w:sz w:val="24"/>
              </w:rPr>
              <w:t xml:space="preserve">Määruse (EL) nr 575/2013 </w:t>
            </w:r>
            <w:r w:rsidRPr="00F4480C">
              <w:rPr>
                <w:rStyle w:val="InstructionsTabelleText"/>
                <w:rFonts w:ascii="Times New Roman" w:hAnsi="Times New Roman"/>
                <w:sz w:val="24"/>
              </w:rPr>
              <w:t>artikli 484 lõige 3</w:t>
            </w:r>
          </w:p>
          <w:p w14:paraId="18FB3BC5" w14:textId="77777777" w:rsidR="002648B0" w:rsidRPr="00F4480C" w:rsidRDefault="002648B0" w:rsidP="00EE6F6C">
            <w:pPr>
              <w:pStyle w:val="body"/>
              <w:rPr>
                <w:rStyle w:val="InstructionsTabelleText"/>
                <w:rFonts w:ascii="Times New Roman" w:hAnsi="Times New Roman"/>
                <w:sz w:val="24"/>
              </w:rPr>
            </w:pPr>
            <w:r w:rsidRPr="00F4480C">
              <w:rPr>
                <w:rStyle w:val="InstructionsTabelleText"/>
                <w:rFonts w:ascii="Times New Roman" w:hAnsi="Times New Roman"/>
                <w:sz w:val="24"/>
              </w:rPr>
              <w:t>Kajastatav summa hõlmab seotud ülekurssi.</w:t>
            </w:r>
          </w:p>
        </w:tc>
      </w:tr>
      <w:tr w:rsidR="002648B0" w:rsidRPr="00F4480C" w14:paraId="286A8AF4" w14:textId="77777777" w:rsidTr="00672D2A">
        <w:tc>
          <w:tcPr>
            <w:tcW w:w="703" w:type="dxa"/>
          </w:tcPr>
          <w:p w14:paraId="5CA85447" w14:textId="77777777" w:rsidR="002648B0" w:rsidRPr="00F4480C" w:rsidRDefault="00606735" w:rsidP="00EE6F6C">
            <w:pPr>
              <w:pStyle w:val="body"/>
              <w:rPr>
                <w:rStyle w:val="InstructionsTabelleText"/>
                <w:rFonts w:ascii="Times New Roman" w:hAnsi="Times New Roman"/>
                <w:sz w:val="24"/>
              </w:rPr>
            </w:pPr>
            <w:r w:rsidRPr="00F4480C">
              <w:rPr>
                <w:rStyle w:val="InstructionsTabelleText"/>
                <w:rFonts w:ascii="Times New Roman" w:hAnsi="Times New Roman"/>
                <w:sz w:val="24"/>
              </w:rPr>
              <w:t>0020</w:t>
            </w:r>
          </w:p>
        </w:tc>
        <w:tc>
          <w:tcPr>
            <w:tcW w:w="7478" w:type="dxa"/>
          </w:tcPr>
          <w:p w14:paraId="40B60F6B" w14:textId="21412483" w:rsidR="005643EA" w:rsidRPr="00F4480C" w:rsidRDefault="00C66473" w:rsidP="00EE6F6C">
            <w:pPr>
              <w:pStyle w:val="body"/>
              <w:rPr>
                <w:rStyle w:val="InstructionsTabelleText"/>
                <w:rFonts w:ascii="Times New Roman" w:hAnsi="Times New Roman"/>
                <w:b/>
                <w:sz w:val="24"/>
                <w:u w:val="single"/>
              </w:rPr>
            </w:pPr>
            <w:r w:rsidRPr="00F4480C">
              <w:rPr>
                <w:rStyle w:val="InstructionsTabelleberschrift"/>
                <w:rFonts w:ascii="Times New Roman" w:hAnsi="Times New Roman"/>
                <w:sz w:val="24"/>
              </w:rPr>
              <w:t>2.</w:t>
            </w:r>
            <w:r w:rsidRPr="00F4480C">
              <w:tab/>
            </w:r>
            <w:r w:rsidRPr="00F4480C">
              <w:rPr>
                <w:rStyle w:val="InstructionsTabelleberschrift"/>
                <w:rFonts w:ascii="Times New Roman" w:hAnsi="Times New Roman"/>
                <w:sz w:val="24"/>
              </w:rPr>
              <w:t>Instrumendid, mis kvalifitseerusid direktiivi 2006/48/EÜ artikli 57 punkti ca ning artikli 154 lõigete 8 ja 9 kohaselt ning mille suhtes kohaldatakse määruse (EL) nr 575/2013 artikli 489 kohast piirangut</w:t>
            </w:r>
          </w:p>
          <w:p w14:paraId="237A5DBB" w14:textId="5B2285B0" w:rsidR="002648B0" w:rsidRPr="00F4480C" w:rsidRDefault="002648B0" w:rsidP="00EE6F6C">
            <w:pPr>
              <w:pStyle w:val="body"/>
              <w:rPr>
                <w:rStyle w:val="InstructionsTabelleText"/>
                <w:rFonts w:ascii="Times New Roman" w:hAnsi="Times New Roman"/>
                <w:sz w:val="24"/>
              </w:rPr>
            </w:pPr>
            <w:r w:rsidRPr="00F4480C">
              <w:rPr>
                <w:rFonts w:ascii="Times New Roman" w:hAnsi="Times New Roman"/>
                <w:sz w:val="24"/>
              </w:rPr>
              <w:t xml:space="preserve">Määruse (EL) nr 575/2013 </w:t>
            </w:r>
            <w:r w:rsidRPr="00F4480C">
              <w:rPr>
                <w:rStyle w:val="InstructionsTabelleText"/>
                <w:rFonts w:ascii="Times New Roman" w:hAnsi="Times New Roman"/>
                <w:sz w:val="24"/>
              </w:rPr>
              <w:t>artikli 484 lõige 4</w:t>
            </w:r>
          </w:p>
        </w:tc>
      </w:tr>
      <w:tr w:rsidR="002648B0" w:rsidRPr="00F4480C" w14:paraId="09A3978D" w14:textId="77777777" w:rsidTr="00672D2A">
        <w:tc>
          <w:tcPr>
            <w:tcW w:w="703" w:type="dxa"/>
          </w:tcPr>
          <w:p w14:paraId="1A617913" w14:textId="77777777" w:rsidR="002648B0" w:rsidRPr="00F4480C" w:rsidRDefault="00606735" w:rsidP="00EE6F6C">
            <w:pPr>
              <w:pStyle w:val="body"/>
              <w:rPr>
                <w:rStyle w:val="InstructionsTabelleText"/>
                <w:rFonts w:ascii="Times New Roman" w:hAnsi="Times New Roman"/>
                <w:sz w:val="24"/>
              </w:rPr>
            </w:pPr>
            <w:r w:rsidRPr="00F4480C">
              <w:rPr>
                <w:rStyle w:val="InstructionsTabelleText"/>
                <w:rFonts w:ascii="Times New Roman" w:hAnsi="Times New Roman"/>
                <w:sz w:val="24"/>
              </w:rPr>
              <w:t>0030</w:t>
            </w:r>
          </w:p>
        </w:tc>
        <w:tc>
          <w:tcPr>
            <w:tcW w:w="7478" w:type="dxa"/>
          </w:tcPr>
          <w:p w14:paraId="286E9DDA" w14:textId="77777777" w:rsidR="00496C53" w:rsidRPr="00F4480C" w:rsidRDefault="002648B0" w:rsidP="00EE6F6C">
            <w:pPr>
              <w:pStyle w:val="body"/>
              <w:rPr>
                <w:rStyle w:val="InstructionsTabelleText"/>
                <w:rFonts w:ascii="Times New Roman" w:hAnsi="Times New Roman"/>
                <w:b/>
                <w:sz w:val="24"/>
                <w:u w:val="single"/>
              </w:rPr>
            </w:pPr>
            <w:r w:rsidRPr="00F4480C">
              <w:rPr>
                <w:rStyle w:val="InstructionsTabelleberschrift"/>
                <w:rFonts w:ascii="Times New Roman" w:hAnsi="Times New Roman"/>
                <w:sz w:val="24"/>
              </w:rPr>
              <w:t>2.1</w:t>
            </w:r>
            <w:r w:rsidRPr="00F4480C">
              <w:tab/>
            </w:r>
            <w:r w:rsidRPr="00F4480C">
              <w:rPr>
                <w:rStyle w:val="InstructionsTabelleberschrift"/>
                <w:rFonts w:ascii="Times New Roman" w:hAnsi="Times New Roman"/>
                <w:sz w:val="24"/>
              </w:rPr>
              <w:t>Tagasiostu võimaluse ja ajenditeta instrumendid kokku</w:t>
            </w:r>
          </w:p>
          <w:p w14:paraId="36AA86C4" w14:textId="566F9172" w:rsidR="002648B0" w:rsidRPr="00F4480C" w:rsidRDefault="002648B0" w:rsidP="00EE6F6C">
            <w:pPr>
              <w:pStyle w:val="body"/>
              <w:rPr>
                <w:rStyle w:val="InstructionsTabelleText"/>
                <w:rFonts w:ascii="Times New Roman" w:hAnsi="Times New Roman"/>
                <w:bCs/>
                <w:sz w:val="24"/>
              </w:rPr>
            </w:pPr>
            <w:r w:rsidRPr="00F4480C">
              <w:rPr>
                <w:rFonts w:ascii="Times New Roman" w:hAnsi="Times New Roman"/>
                <w:sz w:val="24"/>
              </w:rPr>
              <w:t xml:space="preserve">Määruse (EL) nr 575/2013 </w:t>
            </w:r>
            <w:r w:rsidRPr="00F4480C">
              <w:rPr>
                <w:rStyle w:val="InstructionsTabelleText"/>
                <w:rFonts w:ascii="Times New Roman" w:hAnsi="Times New Roman"/>
                <w:sz w:val="24"/>
              </w:rPr>
              <w:t>artikli 484 lõige 4 ja artikkel 489</w:t>
            </w:r>
          </w:p>
          <w:p w14:paraId="4700ED7C" w14:textId="77777777" w:rsidR="002648B0" w:rsidRPr="00F4480C" w:rsidRDefault="002648B0" w:rsidP="00EE6F6C">
            <w:pPr>
              <w:pStyle w:val="body"/>
              <w:rPr>
                <w:rStyle w:val="InstructionsTabelleText"/>
                <w:rFonts w:ascii="Times New Roman" w:hAnsi="Times New Roman"/>
                <w:sz w:val="24"/>
              </w:rPr>
            </w:pPr>
            <w:r w:rsidRPr="00F4480C">
              <w:rPr>
                <w:rStyle w:val="InstructionsTabelleText"/>
                <w:rFonts w:ascii="Times New Roman" w:hAnsi="Times New Roman"/>
                <w:sz w:val="24"/>
              </w:rPr>
              <w:t>Kajastatav summa hõlmab seotud ülekurssi.</w:t>
            </w:r>
          </w:p>
        </w:tc>
      </w:tr>
      <w:tr w:rsidR="002648B0" w:rsidRPr="00F4480C" w14:paraId="69B26837" w14:textId="77777777" w:rsidTr="00672D2A">
        <w:tc>
          <w:tcPr>
            <w:tcW w:w="703" w:type="dxa"/>
          </w:tcPr>
          <w:p w14:paraId="63F9A61B" w14:textId="77777777" w:rsidR="002648B0" w:rsidRPr="00F4480C" w:rsidRDefault="00606735" w:rsidP="00EE6F6C">
            <w:pPr>
              <w:pStyle w:val="body"/>
              <w:rPr>
                <w:rStyle w:val="InstructionsTabelleText"/>
                <w:rFonts w:ascii="Times New Roman" w:hAnsi="Times New Roman"/>
                <w:sz w:val="24"/>
              </w:rPr>
            </w:pPr>
            <w:r w:rsidRPr="00F4480C">
              <w:rPr>
                <w:rStyle w:val="InstructionsTabelleText"/>
                <w:rFonts w:ascii="Times New Roman" w:hAnsi="Times New Roman"/>
                <w:sz w:val="24"/>
              </w:rPr>
              <w:t>0040</w:t>
            </w:r>
          </w:p>
        </w:tc>
        <w:tc>
          <w:tcPr>
            <w:tcW w:w="7478" w:type="dxa"/>
          </w:tcPr>
          <w:p w14:paraId="7B664840" w14:textId="77777777" w:rsidR="005643EA" w:rsidRPr="00F4480C" w:rsidRDefault="002648B0" w:rsidP="00EE6F6C">
            <w:pPr>
              <w:pStyle w:val="body"/>
              <w:rPr>
                <w:rStyle w:val="InstructionsTabelleText"/>
                <w:rFonts w:ascii="Times New Roman" w:hAnsi="Times New Roman"/>
                <w:b/>
                <w:sz w:val="24"/>
                <w:u w:val="single"/>
              </w:rPr>
            </w:pPr>
            <w:r w:rsidRPr="00F4480C">
              <w:rPr>
                <w:rStyle w:val="InstructionsTabelleberschrift"/>
                <w:rFonts w:ascii="Times New Roman" w:hAnsi="Times New Roman"/>
                <w:sz w:val="24"/>
              </w:rPr>
              <w:t>2.2</w:t>
            </w:r>
            <w:r w:rsidRPr="00F4480C">
              <w:tab/>
            </w:r>
            <w:r w:rsidRPr="00F4480C">
              <w:rPr>
                <w:rStyle w:val="InstructionsTabelleberschrift"/>
                <w:rFonts w:ascii="Times New Roman" w:hAnsi="Times New Roman"/>
                <w:sz w:val="24"/>
              </w:rPr>
              <w:t>Tagasiostu võimaluse ja ajenditega instrumendid, mille suhtes ajutiselt kohaldatakse varasemalt kehtinud nõudeid</w:t>
            </w:r>
          </w:p>
          <w:p w14:paraId="1DEEB56A" w14:textId="112B9A75" w:rsidR="005643EA" w:rsidRPr="00F4480C" w:rsidRDefault="002648B0" w:rsidP="00EE6F6C">
            <w:pPr>
              <w:pStyle w:val="body"/>
              <w:rPr>
                <w:rStyle w:val="InstructionsTabelleText"/>
                <w:rFonts w:ascii="Times New Roman" w:hAnsi="Times New Roman"/>
                <w:bCs/>
                <w:sz w:val="24"/>
              </w:rPr>
            </w:pPr>
            <w:r w:rsidRPr="00F4480C">
              <w:rPr>
                <w:rFonts w:ascii="Times New Roman" w:hAnsi="Times New Roman"/>
                <w:sz w:val="24"/>
              </w:rPr>
              <w:t xml:space="preserve">Määruse (EL) nr 575/2013 </w:t>
            </w:r>
            <w:r w:rsidRPr="00F4480C">
              <w:rPr>
                <w:rStyle w:val="InstructionsTabelleText"/>
                <w:rFonts w:ascii="Times New Roman" w:hAnsi="Times New Roman"/>
                <w:sz w:val="24"/>
              </w:rPr>
              <w:t>artikkel 489</w:t>
            </w:r>
          </w:p>
        </w:tc>
      </w:tr>
      <w:tr w:rsidR="002648B0" w:rsidRPr="00F4480C" w14:paraId="44C612AC" w14:textId="77777777" w:rsidTr="00672D2A">
        <w:tc>
          <w:tcPr>
            <w:tcW w:w="703" w:type="dxa"/>
          </w:tcPr>
          <w:p w14:paraId="7C54F578" w14:textId="77777777" w:rsidR="002648B0" w:rsidRPr="00F4480C" w:rsidRDefault="00606735" w:rsidP="00EE6F6C">
            <w:pPr>
              <w:pStyle w:val="body"/>
              <w:rPr>
                <w:rStyle w:val="InstructionsTabelleText"/>
                <w:rFonts w:ascii="Times New Roman" w:hAnsi="Times New Roman"/>
                <w:sz w:val="24"/>
              </w:rPr>
            </w:pPr>
            <w:r w:rsidRPr="00F4480C">
              <w:rPr>
                <w:rStyle w:val="InstructionsTabelleText"/>
                <w:rFonts w:ascii="Times New Roman" w:hAnsi="Times New Roman"/>
                <w:sz w:val="24"/>
              </w:rPr>
              <w:t>0050</w:t>
            </w:r>
          </w:p>
        </w:tc>
        <w:tc>
          <w:tcPr>
            <w:tcW w:w="7478" w:type="dxa"/>
          </w:tcPr>
          <w:p w14:paraId="625A0795" w14:textId="3F34E999" w:rsidR="005643EA" w:rsidRPr="00F4480C" w:rsidRDefault="002648B0" w:rsidP="00EE6F6C">
            <w:pPr>
              <w:pStyle w:val="body"/>
              <w:rPr>
                <w:rStyle w:val="InstructionsTabelleText"/>
                <w:rFonts w:ascii="Times New Roman" w:hAnsi="Times New Roman"/>
                <w:b/>
                <w:bCs/>
                <w:sz w:val="24"/>
                <w:u w:val="single"/>
              </w:rPr>
            </w:pPr>
            <w:r w:rsidRPr="00F4480C">
              <w:rPr>
                <w:rStyle w:val="InstructionsTabelleberschrift"/>
                <w:rFonts w:ascii="Times New Roman" w:hAnsi="Times New Roman"/>
                <w:sz w:val="24"/>
              </w:rPr>
              <w:t>2.2.1</w:t>
            </w:r>
            <w:r w:rsidRPr="00F4480C">
              <w:tab/>
            </w:r>
            <w:r w:rsidRPr="00F4480C">
              <w:rPr>
                <w:rStyle w:val="InstructionsTabelleberschrift"/>
                <w:rFonts w:ascii="Times New Roman" w:hAnsi="Times New Roman"/>
                <w:sz w:val="24"/>
              </w:rPr>
              <w:t>Instrumendid, mille puhul võib tagasiostuõigust kasutada pärast aruandekuupäeva ja mis pärast tegelikku lõpptähtaega täidavad määruse (EL) nr 575/2013 artikli 52 tingimusi</w:t>
            </w:r>
          </w:p>
          <w:p w14:paraId="32E1DD3C" w14:textId="094A90DD" w:rsidR="005643EA" w:rsidRPr="00F4480C" w:rsidRDefault="002648B0" w:rsidP="00EE6F6C">
            <w:pPr>
              <w:pStyle w:val="body"/>
              <w:rPr>
                <w:rStyle w:val="InstructionsTabelleText"/>
                <w:rFonts w:ascii="Times New Roman" w:hAnsi="Times New Roman"/>
                <w:sz w:val="24"/>
              </w:rPr>
            </w:pPr>
            <w:r w:rsidRPr="00F4480C">
              <w:rPr>
                <w:rFonts w:ascii="Times New Roman" w:hAnsi="Times New Roman"/>
                <w:sz w:val="24"/>
              </w:rPr>
              <w:t xml:space="preserve">Määruse (EL) nr 575/2013 </w:t>
            </w:r>
            <w:r w:rsidRPr="00F4480C">
              <w:rPr>
                <w:rStyle w:val="InstructionsTabelleText"/>
                <w:rFonts w:ascii="Times New Roman" w:hAnsi="Times New Roman"/>
                <w:sz w:val="24"/>
              </w:rPr>
              <w:t>artikli 489 lõige 3 ja artikli 491 punkt a</w:t>
            </w:r>
          </w:p>
          <w:p w14:paraId="1DF1152D" w14:textId="77777777" w:rsidR="002648B0" w:rsidRPr="00F4480C" w:rsidRDefault="002648B0" w:rsidP="00EE6F6C">
            <w:pPr>
              <w:pStyle w:val="body"/>
              <w:rPr>
                <w:rStyle w:val="InstructionsTabelleText"/>
                <w:rFonts w:ascii="Times New Roman" w:hAnsi="Times New Roman"/>
                <w:sz w:val="24"/>
              </w:rPr>
            </w:pPr>
            <w:r w:rsidRPr="00F4480C">
              <w:rPr>
                <w:rStyle w:val="InstructionsTabelleText"/>
                <w:rFonts w:ascii="Times New Roman" w:hAnsi="Times New Roman"/>
                <w:sz w:val="24"/>
              </w:rPr>
              <w:t>Kajastatav summa hõlmab seotud ülekurssi.</w:t>
            </w:r>
          </w:p>
        </w:tc>
      </w:tr>
      <w:tr w:rsidR="002648B0" w:rsidRPr="00F4480C" w14:paraId="3A723A6C" w14:textId="77777777" w:rsidTr="00672D2A">
        <w:tc>
          <w:tcPr>
            <w:tcW w:w="703" w:type="dxa"/>
          </w:tcPr>
          <w:p w14:paraId="7DC73A94" w14:textId="77777777" w:rsidR="002648B0" w:rsidRPr="00F4480C" w:rsidRDefault="00606735" w:rsidP="00EE6F6C">
            <w:pPr>
              <w:pStyle w:val="body"/>
              <w:rPr>
                <w:rStyle w:val="InstructionsTabelleText"/>
                <w:rFonts w:ascii="Times New Roman" w:hAnsi="Times New Roman"/>
                <w:sz w:val="24"/>
              </w:rPr>
            </w:pPr>
            <w:r w:rsidRPr="00F4480C">
              <w:rPr>
                <w:rStyle w:val="InstructionsTabelleText"/>
                <w:rFonts w:ascii="Times New Roman" w:hAnsi="Times New Roman"/>
                <w:sz w:val="24"/>
              </w:rPr>
              <w:t>0060</w:t>
            </w:r>
          </w:p>
        </w:tc>
        <w:tc>
          <w:tcPr>
            <w:tcW w:w="7478" w:type="dxa"/>
          </w:tcPr>
          <w:p w14:paraId="5F1F47C2" w14:textId="6F325627" w:rsidR="005643EA" w:rsidRPr="00F4480C" w:rsidRDefault="002648B0" w:rsidP="00EE6F6C">
            <w:pPr>
              <w:pStyle w:val="body"/>
              <w:rPr>
                <w:rStyle w:val="InstructionsTabelleText"/>
                <w:rFonts w:ascii="Times New Roman" w:hAnsi="Times New Roman"/>
                <w:b/>
                <w:sz w:val="24"/>
                <w:u w:val="single"/>
              </w:rPr>
            </w:pPr>
            <w:r w:rsidRPr="00F4480C">
              <w:rPr>
                <w:rStyle w:val="InstructionsTabelleberschrift"/>
                <w:rFonts w:ascii="Times New Roman" w:hAnsi="Times New Roman"/>
                <w:sz w:val="24"/>
              </w:rPr>
              <w:t>2.2.2</w:t>
            </w:r>
            <w:r w:rsidRPr="00F4480C">
              <w:tab/>
            </w:r>
            <w:r w:rsidRPr="00F4480C">
              <w:rPr>
                <w:rStyle w:val="InstructionsTabelleberschrift"/>
                <w:rFonts w:ascii="Times New Roman" w:hAnsi="Times New Roman"/>
                <w:sz w:val="24"/>
              </w:rPr>
              <w:t>Instrumendid, mille puhul võib tagasiostuõigust kasutada pärast aruandekuupäeva ja mis pärast tegelikku lõpptähtaega ei täida määruse (EL) nr 575/2013 artikli 52 tingimusi</w:t>
            </w:r>
          </w:p>
          <w:p w14:paraId="4E10D164" w14:textId="0CA421EA" w:rsidR="009F1550" w:rsidRPr="00F4480C" w:rsidRDefault="009F1550" w:rsidP="00EE6F6C">
            <w:pPr>
              <w:pStyle w:val="body"/>
              <w:rPr>
                <w:rStyle w:val="InstructionsTabelleText"/>
                <w:rFonts w:ascii="Times New Roman" w:hAnsi="Times New Roman"/>
                <w:sz w:val="24"/>
              </w:rPr>
            </w:pPr>
            <w:r w:rsidRPr="00F4480C">
              <w:rPr>
                <w:rFonts w:ascii="Times New Roman" w:hAnsi="Times New Roman"/>
                <w:sz w:val="24"/>
              </w:rPr>
              <w:t>Määruse (EL) nr 575/2013 artikli 489 lõige 5 ja artikli 491 punkt a</w:t>
            </w:r>
          </w:p>
          <w:p w14:paraId="763DC317" w14:textId="77777777" w:rsidR="002648B0" w:rsidRPr="00F4480C" w:rsidRDefault="002648B0" w:rsidP="00EE6F6C">
            <w:pPr>
              <w:pStyle w:val="body"/>
              <w:rPr>
                <w:rStyle w:val="InstructionsTabelleText"/>
                <w:rFonts w:ascii="Times New Roman" w:hAnsi="Times New Roman"/>
                <w:sz w:val="24"/>
              </w:rPr>
            </w:pPr>
            <w:r w:rsidRPr="00F4480C">
              <w:rPr>
                <w:rStyle w:val="InstructionsTabelleText"/>
                <w:rFonts w:ascii="Times New Roman" w:hAnsi="Times New Roman"/>
                <w:sz w:val="24"/>
              </w:rPr>
              <w:t>Kajastatav summa hõlmab seotud ülekurssi.</w:t>
            </w:r>
          </w:p>
        </w:tc>
      </w:tr>
      <w:tr w:rsidR="002648B0" w:rsidRPr="00F4480C" w14:paraId="1B511ED0" w14:textId="77777777" w:rsidTr="00672D2A">
        <w:tc>
          <w:tcPr>
            <w:tcW w:w="703" w:type="dxa"/>
          </w:tcPr>
          <w:p w14:paraId="4B381ED2" w14:textId="77777777" w:rsidR="002648B0" w:rsidRPr="00F4480C" w:rsidRDefault="00606735" w:rsidP="00EE6F6C">
            <w:pPr>
              <w:pStyle w:val="body"/>
              <w:rPr>
                <w:rStyle w:val="InstructionsTabelleText"/>
                <w:rFonts w:ascii="Times New Roman" w:hAnsi="Times New Roman"/>
                <w:sz w:val="24"/>
              </w:rPr>
            </w:pPr>
            <w:r w:rsidRPr="00F4480C">
              <w:rPr>
                <w:rStyle w:val="InstructionsTabelleText"/>
                <w:rFonts w:ascii="Times New Roman" w:hAnsi="Times New Roman"/>
                <w:sz w:val="24"/>
              </w:rPr>
              <w:t>0070</w:t>
            </w:r>
          </w:p>
        </w:tc>
        <w:tc>
          <w:tcPr>
            <w:tcW w:w="7478" w:type="dxa"/>
          </w:tcPr>
          <w:p w14:paraId="4303331C" w14:textId="083CAC6F" w:rsidR="005643EA" w:rsidRPr="00F4480C" w:rsidRDefault="002648B0" w:rsidP="00EE6F6C">
            <w:pPr>
              <w:pStyle w:val="body"/>
              <w:rPr>
                <w:rStyle w:val="InstructionsTabelleText"/>
                <w:rFonts w:ascii="Times New Roman" w:hAnsi="Times New Roman"/>
                <w:b/>
                <w:sz w:val="24"/>
                <w:u w:val="single"/>
              </w:rPr>
            </w:pPr>
            <w:r w:rsidRPr="00F4480C">
              <w:rPr>
                <w:rStyle w:val="InstructionsTabelleberschrift"/>
                <w:rFonts w:ascii="Times New Roman" w:hAnsi="Times New Roman"/>
                <w:sz w:val="24"/>
              </w:rPr>
              <w:t>2.2.3</w:t>
            </w:r>
            <w:r w:rsidRPr="00F4480C">
              <w:tab/>
            </w:r>
            <w:r w:rsidRPr="00F4480C">
              <w:rPr>
                <w:rStyle w:val="InstructionsTabelleberschrift"/>
                <w:rFonts w:ascii="Times New Roman" w:hAnsi="Times New Roman"/>
                <w:sz w:val="24"/>
              </w:rPr>
              <w:t>Instrumendid, mille puhul võib tagasiostuõigust kasutada hiljemalt 20. juulil 2011 ja mis pärast tegelikku lõpptähtaega ei täida määruse (EL) nr 575/2013 artikli 52 tingimusi</w:t>
            </w:r>
          </w:p>
          <w:p w14:paraId="6CCC8453" w14:textId="63B69EA5" w:rsidR="009F1550" w:rsidRPr="00F4480C" w:rsidRDefault="009F1550" w:rsidP="00EE6F6C">
            <w:pPr>
              <w:pStyle w:val="body"/>
              <w:rPr>
                <w:rStyle w:val="InstructionsTabelleText"/>
                <w:rFonts w:ascii="Times New Roman" w:hAnsi="Times New Roman"/>
                <w:sz w:val="24"/>
              </w:rPr>
            </w:pPr>
            <w:r w:rsidRPr="00F4480C">
              <w:rPr>
                <w:rFonts w:ascii="Times New Roman" w:hAnsi="Times New Roman"/>
                <w:sz w:val="24"/>
              </w:rPr>
              <w:lastRenderedPageBreak/>
              <w:t>Määruse (EL) nr 575/2013 artikli 489 lõige 6 ja artikli 491 punkt c</w:t>
            </w:r>
          </w:p>
          <w:p w14:paraId="7CFD451B" w14:textId="77777777" w:rsidR="002648B0" w:rsidRPr="00F4480C" w:rsidRDefault="002648B0" w:rsidP="00EE6F6C">
            <w:pPr>
              <w:pStyle w:val="body"/>
              <w:rPr>
                <w:rStyle w:val="InstructionsTabelleText"/>
                <w:rFonts w:ascii="Times New Roman" w:hAnsi="Times New Roman"/>
                <w:sz w:val="24"/>
              </w:rPr>
            </w:pPr>
            <w:r w:rsidRPr="00F4480C">
              <w:rPr>
                <w:rStyle w:val="InstructionsTabelleText"/>
                <w:rFonts w:ascii="Times New Roman" w:hAnsi="Times New Roman"/>
                <w:sz w:val="24"/>
              </w:rPr>
              <w:t>Kajastatav summa hõlmab seotud ülekurssi.</w:t>
            </w:r>
          </w:p>
        </w:tc>
      </w:tr>
      <w:tr w:rsidR="002648B0" w:rsidRPr="00F4480C" w14:paraId="040321E9" w14:textId="77777777" w:rsidTr="00672D2A">
        <w:tc>
          <w:tcPr>
            <w:tcW w:w="703" w:type="dxa"/>
          </w:tcPr>
          <w:p w14:paraId="1217CABC" w14:textId="77777777" w:rsidR="002648B0" w:rsidRPr="00F4480C" w:rsidRDefault="00606735" w:rsidP="00EE6F6C">
            <w:pPr>
              <w:pStyle w:val="body"/>
              <w:rPr>
                <w:rStyle w:val="InstructionsTabelleText"/>
                <w:rFonts w:ascii="Times New Roman" w:hAnsi="Times New Roman"/>
                <w:sz w:val="24"/>
              </w:rPr>
            </w:pPr>
            <w:r w:rsidRPr="00F4480C">
              <w:rPr>
                <w:rStyle w:val="InstructionsTabelleText"/>
                <w:rFonts w:ascii="Times New Roman" w:hAnsi="Times New Roman"/>
                <w:sz w:val="24"/>
              </w:rPr>
              <w:lastRenderedPageBreak/>
              <w:t>0080</w:t>
            </w:r>
          </w:p>
        </w:tc>
        <w:tc>
          <w:tcPr>
            <w:tcW w:w="7478" w:type="dxa"/>
          </w:tcPr>
          <w:p w14:paraId="35C9587A" w14:textId="77777777" w:rsidR="005643EA" w:rsidRPr="00F4480C" w:rsidRDefault="002648B0" w:rsidP="00EE6F6C">
            <w:pPr>
              <w:pStyle w:val="body"/>
              <w:rPr>
                <w:rStyle w:val="InstructionsTabelleText"/>
                <w:rFonts w:ascii="Times New Roman" w:hAnsi="Times New Roman"/>
                <w:b/>
                <w:bCs/>
                <w:sz w:val="24"/>
                <w:u w:val="single"/>
              </w:rPr>
            </w:pPr>
            <w:r w:rsidRPr="00F4480C">
              <w:rPr>
                <w:rStyle w:val="InstructionsTabelleberschrift"/>
                <w:rFonts w:ascii="Times New Roman" w:hAnsi="Times New Roman"/>
                <w:sz w:val="24"/>
              </w:rPr>
              <w:t>2.3</w:t>
            </w:r>
            <w:r w:rsidRPr="00F4480C">
              <w:tab/>
            </w:r>
            <w:r w:rsidRPr="00F4480C">
              <w:rPr>
                <w:rStyle w:val="InstructionsTabelleberschrift"/>
                <w:rFonts w:ascii="Times New Roman" w:hAnsi="Times New Roman"/>
                <w:sz w:val="24"/>
              </w:rPr>
              <w:t>Osa, mis ületab selliste esimese taseme põhiomavahenditesse kuuluvate instrumentide piirmäära, mille suhtes ajutiselt kohaldatakse varasemalt kehtinud nõudeid</w:t>
            </w:r>
          </w:p>
          <w:p w14:paraId="0854136B" w14:textId="21F7E372" w:rsidR="002648B0" w:rsidRPr="00F4480C" w:rsidRDefault="002648B0" w:rsidP="00EE6F6C">
            <w:pPr>
              <w:pStyle w:val="body"/>
              <w:rPr>
                <w:rStyle w:val="InstructionsTabelleText"/>
                <w:rFonts w:ascii="Times New Roman" w:hAnsi="Times New Roman"/>
                <w:sz w:val="24"/>
              </w:rPr>
            </w:pPr>
            <w:r w:rsidRPr="00F4480C">
              <w:rPr>
                <w:rFonts w:ascii="Times New Roman" w:hAnsi="Times New Roman"/>
                <w:sz w:val="24"/>
              </w:rPr>
              <w:t>Määruse (EL) nr 575/2013 artikli 487 lõige 1</w:t>
            </w:r>
          </w:p>
          <w:p w14:paraId="1C79B435" w14:textId="77777777" w:rsidR="002648B0" w:rsidRPr="00F4480C" w:rsidRDefault="002648B0" w:rsidP="00EE6F6C">
            <w:pPr>
              <w:pStyle w:val="body"/>
              <w:rPr>
                <w:rStyle w:val="InstructionsTabelleText"/>
                <w:rFonts w:ascii="Times New Roman" w:hAnsi="Times New Roman"/>
                <w:sz w:val="24"/>
              </w:rPr>
            </w:pPr>
            <w:r w:rsidRPr="00F4480C">
              <w:rPr>
                <w:rStyle w:val="InstructionsTabelleText"/>
                <w:rFonts w:ascii="Times New Roman" w:hAnsi="Times New Roman"/>
                <w:sz w:val="24"/>
              </w:rPr>
              <w:t>Osa, mis ületab selliste esimese taseme põhiomavahenditesse kuuluvate instrumentide piirmäära, mille suhtes ajutiselt kohaldatakse varasemalt kehtinud nõudeid, võib käsitada instrumentidena, mis varasemalt kehtinud nõuete kohaselt kuuluvad täiendavatesse esimese taseme omavahenditesse.</w:t>
            </w:r>
          </w:p>
        </w:tc>
      </w:tr>
      <w:tr w:rsidR="002648B0" w:rsidRPr="00F4480C" w14:paraId="4F4C5859" w14:textId="77777777" w:rsidTr="00672D2A">
        <w:tc>
          <w:tcPr>
            <w:tcW w:w="703" w:type="dxa"/>
          </w:tcPr>
          <w:p w14:paraId="07389428" w14:textId="77777777" w:rsidR="002648B0" w:rsidRPr="00F4480C" w:rsidRDefault="00606735" w:rsidP="00EE6F6C">
            <w:pPr>
              <w:pStyle w:val="body"/>
              <w:rPr>
                <w:rStyle w:val="InstructionsTabelleText"/>
                <w:rFonts w:ascii="Times New Roman" w:hAnsi="Times New Roman"/>
                <w:sz w:val="24"/>
              </w:rPr>
            </w:pPr>
            <w:r w:rsidRPr="00F4480C">
              <w:rPr>
                <w:rStyle w:val="InstructionsTabelleText"/>
                <w:rFonts w:ascii="Times New Roman" w:hAnsi="Times New Roman"/>
                <w:sz w:val="24"/>
              </w:rPr>
              <w:t>0090</w:t>
            </w:r>
          </w:p>
        </w:tc>
        <w:tc>
          <w:tcPr>
            <w:tcW w:w="7478" w:type="dxa"/>
          </w:tcPr>
          <w:p w14:paraId="209871F7" w14:textId="3767407A" w:rsidR="005643EA" w:rsidRPr="00F4480C" w:rsidRDefault="00C66473" w:rsidP="00EE6F6C">
            <w:pPr>
              <w:pStyle w:val="body"/>
              <w:rPr>
                <w:rStyle w:val="InstructionsTabelleText"/>
                <w:rFonts w:ascii="Times New Roman" w:hAnsi="Times New Roman"/>
                <w:b/>
                <w:sz w:val="24"/>
                <w:u w:val="single"/>
              </w:rPr>
            </w:pPr>
            <w:r w:rsidRPr="00F4480C">
              <w:rPr>
                <w:rStyle w:val="InstructionsTabelleberschrift"/>
                <w:rFonts w:ascii="Times New Roman" w:hAnsi="Times New Roman"/>
                <w:sz w:val="24"/>
              </w:rPr>
              <w:t>3.</w:t>
            </w:r>
            <w:r w:rsidRPr="00F4480C">
              <w:tab/>
            </w:r>
            <w:r w:rsidRPr="00F4480C">
              <w:rPr>
                <w:rStyle w:val="InstructionsTabelleberschrift"/>
                <w:rFonts w:ascii="Times New Roman" w:hAnsi="Times New Roman"/>
                <w:sz w:val="24"/>
              </w:rPr>
              <w:t>Kirjed, mis kvalifitseerusid direktiivi 2006/48/EÜ artikli 57 punktide e, f, g või h kohaselt ja mille suhtes kohaldatakse määruse (EL) nr 575/2013 artikli 490 kohast piirangut</w:t>
            </w:r>
          </w:p>
          <w:p w14:paraId="1358C363" w14:textId="6D32BC6E" w:rsidR="005643EA" w:rsidRPr="00F4480C" w:rsidRDefault="002648B0" w:rsidP="00EE6F6C">
            <w:pPr>
              <w:pStyle w:val="body"/>
              <w:rPr>
                <w:rStyle w:val="InstructionsTabelleText"/>
                <w:rFonts w:ascii="Times New Roman" w:hAnsi="Times New Roman"/>
                <w:bCs/>
                <w:sz w:val="24"/>
              </w:rPr>
            </w:pPr>
            <w:r w:rsidRPr="00F4480C">
              <w:rPr>
                <w:rFonts w:ascii="Times New Roman" w:hAnsi="Times New Roman"/>
                <w:sz w:val="24"/>
              </w:rPr>
              <w:t>Määruse (EL) nr 575/2013 artikli 484 lõige 5</w:t>
            </w:r>
          </w:p>
        </w:tc>
      </w:tr>
      <w:tr w:rsidR="002648B0" w:rsidRPr="00F4480C" w14:paraId="2B41A61A" w14:textId="77777777" w:rsidTr="00672D2A">
        <w:tc>
          <w:tcPr>
            <w:tcW w:w="703" w:type="dxa"/>
          </w:tcPr>
          <w:p w14:paraId="3EE62EB1" w14:textId="77777777" w:rsidR="002648B0" w:rsidRPr="00F4480C" w:rsidRDefault="00606735" w:rsidP="00EE6F6C">
            <w:pPr>
              <w:pStyle w:val="body"/>
              <w:rPr>
                <w:rStyle w:val="InstructionsTabelleText"/>
                <w:rFonts w:ascii="Times New Roman" w:hAnsi="Times New Roman"/>
                <w:sz w:val="24"/>
              </w:rPr>
            </w:pPr>
            <w:r w:rsidRPr="00F4480C">
              <w:rPr>
                <w:rStyle w:val="InstructionsTabelleText"/>
                <w:rFonts w:ascii="Times New Roman" w:hAnsi="Times New Roman"/>
                <w:sz w:val="24"/>
              </w:rPr>
              <w:t>0100</w:t>
            </w:r>
          </w:p>
        </w:tc>
        <w:tc>
          <w:tcPr>
            <w:tcW w:w="7478" w:type="dxa"/>
          </w:tcPr>
          <w:p w14:paraId="1F9A0668" w14:textId="77777777" w:rsidR="005643EA" w:rsidRPr="00F4480C" w:rsidRDefault="002648B0" w:rsidP="00EE6F6C">
            <w:pPr>
              <w:pStyle w:val="body"/>
              <w:rPr>
                <w:rStyle w:val="InstructionsTabelleText"/>
                <w:rFonts w:ascii="Times New Roman" w:hAnsi="Times New Roman"/>
                <w:b/>
                <w:bCs/>
                <w:sz w:val="24"/>
                <w:u w:val="single"/>
              </w:rPr>
            </w:pPr>
            <w:r w:rsidRPr="00F4480C">
              <w:rPr>
                <w:rStyle w:val="InstructionsTabelleberschrift"/>
                <w:rFonts w:ascii="Times New Roman" w:hAnsi="Times New Roman"/>
                <w:sz w:val="24"/>
              </w:rPr>
              <w:t>3.1</w:t>
            </w:r>
            <w:r w:rsidRPr="00F4480C">
              <w:tab/>
            </w:r>
            <w:r w:rsidRPr="00F4480C">
              <w:rPr>
                <w:rStyle w:val="InstructionsTabelleberschrift"/>
                <w:rFonts w:ascii="Times New Roman" w:hAnsi="Times New Roman"/>
                <w:sz w:val="24"/>
              </w:rPr>
              <w:t>Tagasiostu ajendavate tingimusteta kirjed kokku</w:t>
            </w:r>
          </w:p>
          <w:p w14:paraId="72F48FE8" w14:textId="4E73AD57" w:rsidR="005643EA" w:rsidRPr="00F4480C" w:rsidRDefault="002648B0" w:rsidP="00EE6F6C">
            <w:pPr>
              <w:pStyle w:val="body"/>
              <w:rPr>
                <w:rStyle w:val="InstructionsTabelleText"/>
                <w:rFonts w:ascii="Times New Roman" w:hAnsi="Times New Roman"/>
                <w:sz w:val="24"/>
              </w:rPr>
            </w:pPr>
            <w:r w:rsidRPr="00F4480C">
              <w:rPr>
                <w:rFonts w:ascii="Times New Roman" w:hAnsi="Times New Roman"/>
                <w:sz w:val="24"/>
              </w:rPr>
              <w:t>Määruse (EL) nr 575/2013 artikkel 490</w:t>
            </w:r>
          </w:p>
        </w:tc>
      </w:tr>
      <w:tr w:rsidR="002648B0" w:rsidRPr="00F4480C" w14:paraId="30D72187" w14:textId="77777777" w:rsidTr="00672D2A">
        <w:tc>
          <w:tcPr>
            <w:tcW w:w="703" w:type="dxa"/>
          </w:tcPr>
          <w:p w14:paraId="108DFFCD" w14:textId="77777777" w:rsidR="002648B0" w:rsidRPr="00F4480C" w:rsidRDefault="00606735" w:rsidP="00EE6F6C">
            <w:pPr>
              <w:pStyle w:val="body"/>
              <w:rPr>
                <w:rStyle w:val="InstructionsTabelleText"/>
                <w:rFonts w:ascii="Times New Roman" w:hAnsi="Times New Roman"/>
                <w:sz w:val="24"/>
              </w:rPr>
            </w:pPr>
            <w:r w:rsidRPr="00F4480C">
              <w:rPr>
                <w:rStyle w:val="InstructionsTabelleText"/>
                <w:rFonts w:ascii="Times New Roman" w:hAnsi="Times New Roman"/>
                <w:sz w:val="24"/>
              </w:rPr>
              <w:t>0110</w:t>
            </w:r>
          </w:p>
        </w:tc>
        <w:tc>
          <w:tcPr>
            <w:tcW w:w="7478" w:type="dxa"/>
          </w:tcPr>
          <w:p w14:paraId="329B1279" w14:textId="77777777" w:rsidR="005643EA" w:rsidRPr="00F4480C" w:rsidRDefault="002648B0" w:rsidP="00EE6F6C">
            <w:pPr>
              <w:pStyle w:val="body"/>
              <w:rPr>
                <w:rStyle w:val="InstructionsTabelleText"/>
                <w:rFonts w:ascii="Times New Roman" w:hAnsi="Times New Roman"/>
                <w:b/>
                <w:bCs/>
                <w:sz w:val="24"/>
                <w:u w:val="single"/>
              </w:rPr>
            </w:pPr>
            <w:r w:rsidRPr="00F4480C">
              <w:rPr>
                <w:rStyle w:val="InstructionsTabelleberschrift"/>
                <w:rFonts w:ascii="Times New Roman" w:hAnsi="Times New Roman"/>
                <w:sz w:val="24"/>
              </w:rPr>
              <w:t>3.2</w:t>
            </w:r>
            <w:r w:rsidRPr="00F4480C">
              <w:tab/>
            </w:r>
            <w:r w:rsidRPr="00F4480C">
              <w:rPr>
                <w:rStyle w:val="InstructionsTabelleberschrift"/>
                <w:rFonts w:ascii="Times New Roman" w:hAnsi="Times New Roman"/>
                <w:sz w:val="24"/>
              </w:rPr>
              <w:t>Tagasiostu ajendavate tingimustega kirjed, mille suhtes ajutiselt kohaldatakse varasemalt kehtinud nõudeid</w:t>
            </w:r>
          </w:p>
          <w:p w14:paraId="02206BE0" w14:textId="46CDB34E" w:rsidR="005643EA" w:rsidRPr="00F4480C" w:rsidRDefault="002648B0" w:rsidP="00EE6F6C">
            <w:pPr>
              <w:pStyle w:val="body"/>
              <w:rPr>
                <w:rStyle w:val="InstructionsTabelleText"/>
                <w:rFonts w:ascii="Times New Roman" w:hAnsi="Times New Roman"/>
                <w:sz w:val="24"/>
              </w:rPr>
            </w:pPr>
            <w:r w:rsidRPr="00F4480C">
              <w:rPr>
                <w:rFonts w:ascii="Times New Roman" w:hAnsi="Times New Roman"/>
                <w:sz w:val="24"/>
              </w:rPr>
              <w:t>Määruse (EL) nr 575/2013 artikkel 490</w:t>
            </w:r>
          </w:p>
        </w:tc>
      </w:tr>
      <w:tr w:rsidR="002648B0" w:rsidRPr="00F4480C" w14:paraId="7B2A51F9" w14:textId="77777777" w:rsidTr="00672D2A">
        <w:tc>
          <w:tcPr>
            <w:tcW w:w="703" w:type="dxa"/>
          </w:tcPr>
          <w:p w14:paraId="482E17E1" w14:textId="77777777" w:rsidR="002648B0" w:rsidRPr="00F4480C" w:rsidRDefault="00606735" w:rsidP="00EE6F6C">
            <w:pPr>
              <w:pStyle w:val="body"/>
              <w:rPr>
                <w:rStyle w:val="InstructionsTabelleText"/>
                <w:rFonts w:ascii="Times New Roman" w:hAnsi="Times New Roman"/>
                <w:sz w:val="24"/>
              </w:rPr>
            </w:pPr>
            <w:r w:rsidRPr="00F4480C">
              <w:rPr>
                <w:rStyle w:val="InstructionsTabelleText"/>
                <w:rFonts w:ascii="Times New Roman" w:hAnsi="Times New Roman"/>
                <w:sz w:val="24"/>
              </w:rPr>
              <w:t>0120</w:t>
            </w:r>
          </w:p>
        </w:tc>
        <w:tc>
          <w:tcPr>
            <w:tcW w:w="7478" w:type="dxa"/>
          </w:tcPr>
          <w:p w14:paraId="2B56E96F" w14:textId="16FD35B9" w:rsidR="005643EA" w:rsidRPr="00F4480C" w:rsidRDefault="002648B0" w:rsidP="00EE6F6C">
            <w:pPr>
              <w:pStyle w:val="body"/>
              <w:rPr>
                <w:rStyle w:val="InstructionsTabelleText"/>
                <w:rFonts w:ascii="Times New Roman" w:hAnsi="Times New Roman"/>
                <w:b/>
                <w:bCs/>
                <w:sz w:val="24"/>
                <w:u w:val="single"/>
              </w:rPr>
            </w:pPr>
            <w:r w:rsidRPr="00F4480C">
              <w:rPr>
                <w:rStyle w:val="InstructionsTabelleberschrift"/>
                <w:rFonts w:ascii="Times New Roman" w:hAnsi="Times New Roman"/>
                <w:sz w:val="24"/>
              </w:rPr>
              <w:t>3.2.1.</w:t>
            </w:r>
            <w:r w:rsidRPr="00F4480C">
              <w:tab/>
            </w:r>
            <w:r w:rsidRPr="00F4480C">
              <w:rPr>
                <w:rStyle w:val="InstructionsTabelleberschrift"/>
                <w:rFonts w:ascii="Times New Roman" w:hAnsi="Times New Roman"/>
                <w:sz w:val="24"/>
              </w:rPr>
              <w:t>Kirjed, mille puhul võib tagasiostuõigust kasutada pärast aruandekuupäeva ja mis pärast tegelikku lõpptähtaega täidavad määruse (EL) nr 575/2013 artikli 63 tingimusi</w:t>
            </w:r>
          </w:p>
          <w:p w14:paraId="404600DF" w14:textId="0FB5D2C2" w:rsidR="002648B0" w:rsidRPr="00F4480C" w:rsidRDefault="002648B0" w:rsidP="00EE6F6C">
            <w:pPr>
              <w:pStyle w:val="body"/>
              <w:rPr>
                <w:rStyle w:val="InstructionsTabelleText"/>
                <w:rFonts w:ascii="Times New Roman" w:hAnsi="Times New Roman"/>
                <w:sz w:val="24"/>
              </w:rPr>
            </w:pPr>
            <w:r w:rsidRPr="00F4480C">
              <w:rPr>
                <w:rFonts w:ascii="Times New Roman" w:hAnsi="Times New Roman"/>
                <w:sz w:val="24"/>
              </w:rPr>
              <w:t>Määruse (EL) nr 575/2013 artikli 490 lõige 3 ja artikli 491 punkt a</w:t>
            </w:r>
          </w:p>
          <w:p w14:paraId="589C31AB" w14:textId="77777777" w:rsidR="002648B0" w:rsidRPr="00F4480C" w:rsidRDefault="002648B0" w:rsidP="00EE6F6C">
            <w:pPr>
              <w:pStyle w:val="body"/>
              <w:rPr>
                <w:rStyle w:val="InstructionsTabelleText"/>
                <w:rFonts w:ascii="Times New Roman" w:hAnsi="Times New Roman"/>
                <w:sz w:val="24"/>
              </w:rPr>
            </w:pPr>
            <w:r w:rsidRPr="00F4480C">
              <w:rPr>
                <w:rStyle w:val="InstructionsTabelleText"/>
                <w:rFonts w:ascii="Times New Roman" w:hAnsi="Times New Roman"/>
                <w:sz w:val="24"/>
              </w:rPr>
              <w:t>Kajastatav summa hõlmab seotud ülekurssi.</w:t>
            </w:r>
          </w:p>
        </w:tc>
      </w:tr>
      <w:tr w:rsidR="002648B0" w:rsidRPr="00F4480C" w14:paraId="36D50A32" w14:textId="77777777" w:rsidTr="00672D2A">
        <w:tc>
          <w:tcPr>
            <w:tcW w:w="703" w:type="dxa"/>
          </w:tcPr>
          <w:p w14:paraId="2197AA08" w14:textId="77777777" w:rsidR="002648B0" w:rsidRPr="00F4480C" w:rsidRDefault="00606735" w:rsidP="00EE6F6C">
            <w:pPr>
              <w:pStyle w:val="body"/>
              <w:rPr>
                <w:rStyle w:val="InstructionsTabelleText"/>
                <w:rFonts w:ascii="Times New Roman" w:hAnsi="Times New Roman"/>
                <w:sz w:val="24"/>
              </w:rPr>
            </w:pPr>
            <w:r w:rsidRPr="00F4480C">
              <w:rPr>
                <w:rStyle w:val="InstructionsTabelleText"/>
                <w:rFonts w:ascii="Times New Roman" w:hAnsi="Times New Roman"/>
                <w:sz w:val="24"/>
              </w:rPr>
              <w:t>0130</w:t>
            </w:r>
          </w:p>
        </w:tc>
        <w:tc>
          <w:tcPr>
            <w:tcW w:w="7478" w:type="dxa"/>
          </w:tcPr>
          <w:p w14:paraId="5262B006" w14:textId="52ED425F" w:rsidR="005643EA" w:rsidRPr="00F4480C" w:rsidRDefault="002648B0" w:rsidP="00EE6F6C">
            <w:pPr>
              <w:pStyle w:val="body"/>
              <w:rPr>
                <w:rStyle w:val="InstructionsTabelleText"/>
                <w:rFonts w:ascii="Times New Roman" w:hAnsi="Times New Roman"/>
                <w:b/>
                <w:sz w:val="24"/>
                <w:u w:val="single"/>
              </w:rPr>
            </w:pPr>
            <w:r w:rsidRPr="00F4480C">
              <w:rPr>
                <w:rStyle w:val="InstructionsTabelleberschrift"/>
                <w:rFonts w:ascii="Times New Roman" w:hAnsi="Times New Roman"/>
                <w:sz w:val="24"/>
              </w:rPr>
              <w:t>3.2.2.</w:t>
            </w:r>
            <w:r w:rsidRPr="00F4480C">
              <w:tab/>
            </w:r>
            <w:r w:rsidRPr="00F4480C">
              <w:rPr>
                <w:rStyle w:val="InstructionsTabelleberschrift"/>
                <w:rFonts w:ascii="Times New Roman" w:hAnsi="Times New Roman"/>
                <w:sz w:val="24"/>
              </w:rPr>
              <w:t>Kirjed, mille puhul võib tagasiostuõigust kasutada pärast aruandekuupäeva ja mis pärast tegelikku lõpptähtaega ei täida määruse (EL) nr 575/2013 artikli 63 tingimusi</w:t>
            </w:r>
          </w:p>
          <w:p w14:paraId="2F07BC15" w14:textId="4B080F2B" w:rsidR="009F1550" w:rsidRPr="00F4480C" w:rsidRDefault="009F1550" w:rsidP="00EE6F6C">
            <w:pPr>
              <w:pStyle w:val="body"/>
              <w:rPr>
                <w:rStyle w:val="InstructionsTabelleText"/>
                <w:rFonts w:ascii="Times New Roman" w:hAnsi="Times New Roman"/>
                <w:sz w:val="24"/>
              </w:rPr>
            </w:pPr>
            <w:r w:rsidRPr="00F4480C">
              <w:rPr>
                <w:rFonts w:ascii="Times New Roman" w:hAnsi="Times New Roman"/>
                <w:sz w:val="24"/>
              </w:rPr>
              <w:t>Määruse (EL) nr 575/2013 artikli 490 lõige 5 ja artikli 491 punkt a</w:t>
            </w:r>
          </w:p>
          <w:p w14:paraId="56C74CAA" w14:textId="77777777" w:rsidR="002648B0" w:rsidRPr="00F4480C" w:rsidRDefault="007C3B71" w:rsidP="00EE6F6C">
            <w:pPr>
              <w:pStyle w:val="body"/>
              <w:rPr>
                <w:rStyle w:val="InstructionsTabelleText"/>
                <w:rFonts w:ascii="Times New Roman" w:hAnsi="Times New Roman"/>
                <w:sz w:val="24"/>
              </w:rPr>
            </w:pPr>
            <w:r w:rsidRPr="00F4480C">
              <w:rPr>
                <w:rStyle w:val="InstructionsTabelleText"/>
                <w:rFonts w:ascii="Times New Roman" w:hAnsi="Times New Roman"/>
                <w:sz w:val="24"/>
              </w:rPr>
              <w:lastRenderedPageBreak/>
              <w:t>Kajastatav summa hõlmab seotud ülekurssi.</w:t>
            </w:r>
          </w:p>
        </w:tc>
      </w:tr>
      <w:tr w:rsidR="002648B0" w:rsidRPr="00F4480C" w14:paraId="193EE997" w14:textId="77777777" w:rsidTr="00672D2A">
        <w:tc>
          <w:tcPr>
            <w:tcW w:w="703" w:type="dxa"/>
          </w:tcPr>
          <w:p w14:paraId="25F50458" w14:textId="77777777" w:rsidR="002648B0" w:rsidRPr="00F4480C" w:rsidRDefault="00606735" w:rsidP="00EE6F6C">
            <w:pPr>
              <w:pStyle w:val="body"/>
              <w:rPr>
                <w:rStyle w:val="InstructionsTabelleText"/>
                <w:rFonts w:ascii="Times New Roman" w:hAnsi="Times New Roman"/>
                <w:sz w:val="24"/>
              </w:rPr>
            </w:pPr>
            <w:r w:rsidRPr="00F4480C">
              <w:rPr>
                <w:rStyle w:val="InstructionsTabelleText"/>
                <w:rFonts w:ascii="Times New Roman" w:hAnsi="Times New Roman"/>
                <w:sz w:val="24"/>
              </w:rPr>
              <w:lastRenderedPageBreak/>
              <w:t>0140</w:t>
            </w:r>
          </w:p>
        </w:tc>
        <w:tc>
          <w:tcPr>
            <w:tcW w:w="7478" w:type="dxa"/>
          </w:tcPr>
          <w:p w14:paraId="43B47830" w14:textId="515F6DF9" w:rsidR="00496C53" w:rsidRPr="00F4480C" w:rsidRDefault="002648B0" w:rsidP="00EE6F6C">
            <w:pPr>
              <w:pStyle w:val="body"/>
              <w:rPr>
                <w:rStyle w:val="InstructionsTabelleberschrift"/>
                <w:rFonts w:ascii="Times New Roman" w:hAnsi="Times New Roman"/>
                <w:bCs w:val="0"/>
                <w:sz w:val="24"/>
              </w:rPr>
            </w:pPr>
            <w:r w:rsidRPr="00F4480C">
              <w:rPr>
                <w:rStyle w:val="InstructionsTabelleberschrift"/>
                <w:rFonts w:ascii="Times New Roman" w:hAnsi="Times New Roman"/>
                <w:sz w:val="24"/>
              </w:rPr>
              <w:t>3.2.3.</w:t>
            </w:r>
            <w:r w:rsidRPr="00F4480C">
              <w:tab/>
            </w:r>
            <w:r w:rsidRPr="00F4480C">
              <w:rPr>
                <w:rStyle w:val="InstructionsTabelleberschrift"/>
                <w:rFonts w:ascii="Times New Roman" w:hAnsi="Times New Roman"/>
                <w:sz w:val="24"/>
              </w:rPr>
              <w:t>Kirjed, mille puhul võib tagasiostuõigust kasutada hiljemalt 20. juulil 2011 ja mis pärast tegelikku lõpptähtaega ei täida määruse (EL) nr 575/2013 artikli 63 tingimusi</w:t>
            </w:r>
          </w:p>
          <w:p w14:paraId="7D73A991" w14:textId="6FF0FD99" w:rsidR="009F1550" w:rsidRPr="00F4480C" w:rsidRDefault="009F1550" w:rsidP="00EE6F6C">
            <w:pPr>
              <w:pStyle w:val="body"/>
              <w:rPr>
                <w:rStyle w:val="InstructionsTabelleText"/>
                <w:rFonts w:ascii="Times New Roman" w:hAnsi="Times New Roman"/>
                <w:sz w:val="24"/>
              </w:rPr>
            </w:pPr>
            <w:r w:rsidRPr="00F4480C">
              <w:rPr>
                <w:rFonts w:ascii="Times New Roman" w:hAnsi="Times New Roman"/>
                <w:sz w:val="24"/>
              </w:rPr>
              <w:t>Määruse (EL) nr 575/2013 artikli 490 lõige 6 ja artikli 491 punkt c</w:t>
            </w:r>
          </w:p>
          <w:p w14:paraId="593D219A" w14:textId="77777777" w:rsidR="002648B0" w:rsidRPr="00F4480C" w:rsidRDefault="002648B0" w:rsidP="00EE6F6C">
            <w:pPr>
              <w:pStyle w:val="body"/>
              <w:rPr>
                <w:rStyle w:val="InstructionsTabelleText"/>
                <w:rFonts w:ascii="Times New Roman" w:hAnsi="Times New Roman"/>
                <w:sz w:val="24"/>
              </w:rPr>
            </w:pPr>
            <w:r w:rsidRPr="00F4480C">
              <w:rPr>
                <w:rStyle w:val="InstructionsTabelleText"/>
                <w:rFonts w:ascii="Times New Roman" w:hAnsi="Times New Roman"/>
                <w:sz w:val="24"/>
              </w:rPr>
              <w:t>Kajastatav summa hõlmab seotud ülekurssi.</w:t>
            </w:r>
          </w:p>
        </w:tc>
      </w:tr>
      <w:tr w:rsidR="002648B0" w:rsidRPr="00F4480C" w14:paraId="0840BE96" w14:textId="77777777" w:rsidTr="00672D2A">
        <w:tc>
          <w:tcPr>
            <w:tcW w:w="703" w:type="dxa"/>
          </w:tcPr>
          <w:p w14:paraId="1D93F4C3" w14:textId="77777777" w:rsidR="002648B0" w:rsidRPr="00F4480C" w:rsidRDefault="00606735" w:rsidP="00EE6F6C">
            <w:pPr>
              <w:pStyle w:val="body"/>
              <w:rPr>
                <w:rStyle w:val="InstructionsTabelleText"/>
                <w:rFonts w:ascii="Times New Roman" w:hAnsi="Times New Roman"/>
                <w:sz w:val="24"/>
              </w:rPr>
            </w:pPr>
            <w:r w:rsidRPr="00F4480C">
              <w:rPr>
                <w:rStyle w:val="InstructionsTabelleText"/>
                <w:rFonts w:ascii="Times New Roman" w:hAnsi="Times New Roman"/>
                <w:sz w:val="24"/>
              </w:rPr>
              <w:t>0150</w:t>
            </w:r>
          </w:p>
        </w:tc>
        <w:tc>
          <w:tcPr>
            <w:tcW w:w="7478" w:type="dxa"/>
          </w:tcPr>
          <w:p w14:paraId="5021AB70" w14:textId="77777777" w:rsidR="005643EA" w:rsidRPr="00F4480C" w:rsidRDefault="002648B0" w:rsidP="00EE6F6C">
            <w:pPr>
              <w:pStyle w:val="body"/>
              <w:rPr>
                <w:rStyle w:val="InstructionsTabelleberschrift"/>
                <w:rFonts w:ascii="Times New Roman" w:hAnsi="Times New Roman"/>
                <w:sz w:val="24"/>
              </w:rPr>
            </w:pPr>
            <w:r w:rsidRPr="00F4480C">
              <w:rPr>
                <w:rStyle w:val="InstructionsTabelleberschrift"/>
                <w:rFonts w:ascii="Times New Roman" w:hAnsi="Times New Roman"/>
                <w:sz w:val="24"/>
              </w:rPr>
              <w:t>3.3</w:t>
            </w:r>
            <w:r w:rsidRPr="00F4480C">
              <w:tab/>
            </w:r>
            <w:r w:rsidRPr="00F4480C">
              <w:rPr>
                <w:rStyle w:val="InstructionsTabelleberschrift"/>
                <w:rFonts w:ascii="Times New Roman" w:hAnsi="Times New Roman"/>
                <w:sz w:val="24"/>
              </w:rPr>
              <w:t>Osa, mis ületab selliste täiendavatesse esimese taseme omavahenditesse kuuluvate instrumentide piirmäära, mille suhtes ajutiselt kohaldatakse varasemalt kehtinud nõudeid</w:t>
            </w:r>
          </w:p>
          <w:p w14:paraId="36BAD648" w14:textId="01B6BA23" w:rsidR="002648B0" w:rsidRPr="00F4480C" w:rsidRDefault="002648B0" w:rsidP="00EE6F6C">
            <w:pPr>
              <w:pStyle w:val="body"/>
              <w:rPr>
                <w:rStyle w:val="InstructionsTabelleText"/>
                <w:rFonts w:ascii="Times New Roman" w:hAnsi="Times New Roman"/>
                <w:sz w:val="24"/>
              </w:rPr>
            </w:pPr>
            <w:r w:rsidRPr="00F4480C">
              <w:rPr>
                <w:rFonts w:ascii="Times New Roman" w:hAnsi="Times New Roman"/>
                <w:sz w:val="24"/>
              </w:rPr>
              <w:t xml:space="preserve">Määruse (EL) nr 575/2013 artikli 487 lõige 2 </w:t>
            </w:r>
          </w:p>
          <w:p w14:paraId="38BB65E4" w14:textId="77777777" w:rsidR="002648B0" w:rsidRPr="00F4480C" w:rsidRDefault="002648B0" w:rsidP="00EE6F6C">
            <w:pPr>
              <w:pStyle w:val="body"/>
              <w:rPr>
                <w:rStyle w:val="InstructionsTabelleText"/>
                <w:rFonts w:ascii="Times New Roman" w:hAnsi="Times New Roman"/>
                <w:sz w:val="24"/>
              </w:rPr>
            </w:pPr>
            <w:r w:rsidRPr="00F4480C">
              <w:rPr>
                <w:rStyle w:val="InstructionsTabelleText"/>
                <w:rFonts w:ascii="Times New Roman" w:hAnsi="Times New Roman"/>
                <w:sz w:val="24"/>
              </w:rPr>
              <w:t>Osa, mis ületab selliste täiendavatesse esimese taseme omavahenditesse kuuluvate instrumentide piirmäära, mille suhtes ajutiselt kohaldatakse varasemalt kehtinud nõudeid, võib käsitada instrumentidena, mis varasemalt kehtinud nõuete kohaselt kuuluvad teise taseme omavahenditesse.</w:t>
            </w:r>
          </w:p>
        </w:tc>
      </w:tr>
    </w:tbl>
    <w:p w14:paraId="36DC4367" w14:textId="77777777" w:rsidR="00464F34" w:rsidRPr="00F4480C" w:rsidRDefault="00464F34" w:rsidP="000911FE">
      <w:pPr>
        <w:pStyle w:val="body"/>
        <w:rPr>
          <w:u w:val="single"/>
        </w:rPr>
      </w:pPr>
      <w:bookmarkStart w:id="92" w:name="_Toc239157372"/>
      <w:bookmarkStart w:id="93" w:name="_Toc295829844"/>
      <w:bookmarkStart w:id="94" w:name="_Toc330394185"/>
      <w:bookmarkEnd w:id="0"/>
      <w:bookmarkEnd w:id="1"/>
    </w:p>
    <w:p w14:paraId="3B12A820" w14:textId="77777777" w:rsidR="00464F34" w:rsidRPr="00F4480C" w:rsidRDefault="00125707" w:rsidP="0023700C">
      <w:pPr>
        <w:pStyle w:val="Instructionsberschrift2"/>
        <w:numPr>
          <w:ilvl w:val="0"/>
          <w:numId w:val="0"/>
        </w:numPr>
        <w:ind w:left="357" w:hanging="357"/>
        <w:rPr>
          <w:rFonts w:ascii="Times New Roman" w:hAnsi="Times New Roman" w:cs="Times New Roman"/>
          <w:sz w:val="24"/>
        </w:rPr>
      </w:pPr>
      <w:bookmarkStart w:id="95" w:name="_Toc360188339"/>
      <w:bookmarkStart w:id="96" w:name="_Toc473560887"/>
      <w:bookmarkStart w:id="97" w:name="_Toc119085255"/>
      <w:bookmarkEnd w:id="92"/>
      <w:bookmarkEnd w:id="93"/>
      <w:bookmarkEnd w:id="94"/>
      <w:r w:rsidRPr="00F4480C">
        <w:rPr>
          <w:rFonts w:ascii="Times New Roman" w:hAnsi="Times New Roman"/>
          <w:sz w:val="24"/>
          <w:u w:val="none"/>
        </w:rPr>
        <w:t>2.</w:t>
      </w:r>
      <w:r w:rsidRPr="00F4480C">
        <w:tab/>
      </w:r>
      <w:r w:rsidRPr="00F4480C">
        <w:rPr>
          <w:rFonts w:ascii="Times New Roman" w:hAnsi="Times New Roman"/>
          <w:sz w:val="24"/>
        </w:rPr>
        <w:t>KONSOLIDEERIMISGRUPI MAKSEVÕIME: TEAVE SEOTUD OSAPOOLTE KOHTA (GS)</w:t>
      </w:r>
      <w:bookmarkEnd w:id="95"/>
      <w:bookmarkEnd w:id="96"/>
      <w:bookmarkEnd w:id="97"/>
    </w:p>
    <w:p w14:paraId="55C8A811" w14:textId="77777777" w:rsidR="00464F34" w:rsidRPr="00F4480C" w:rsidRDefault="00125707" w:rsidP="0023700C">
      <w:pPr>
        <w:pStyle w:val="Instructionsberschrift2"/>
        <w:numPr>
          <w:ilvl w:val="0"/>
          <w:numId w:val="0"/>
        </w:numPr>
        <w:ind w:left="357" w:hanging="357"/>
        <w:rPr>
          <w:rFonts w:ascii="Times New Roman" w:hAnsi="Times New Roman" w:cs="Times New Roman"/>
          <w:sz w:val="24"/>
        </w:rPr>
      </w:pPr>
      <w:bookmarkStart w:id="98" w:name="_Toc264038416"/>
      <w:bookmarkStart w:id="99" w:name="_Toc295829845"/>
      <w:bookmarkStart w:id="100" w:name="_Toc310415011"/>
      <w:bookmarkStart w:id="101" w:name="_Toc330394186"/>
      <w:bookmarkStart w:id="102" w:name="_Toc360188340"/>
      <w:bookmarkStart w:id="103" w:name="_Toc473560888"/>
      <w:bookmarkStart w:id="104" w:name="_Toc119085256"/>
      <w:r w:rsidRPr="00F4480C">
        <w:rPr>
          <w:rFonts w:ascii="Times New Roman" w:hAnsi="Times New Roman"/>
          <w:sz w:val="24"/>
          <w:u w:val="none"/>
        </w:rPr>
        <w:t>2.1.</w:t>
      </w:r>
      <w:r w:rsidRPr="00F4480C">
        <w:tab/>
      </w:r>
      <w:r w:rsidRPr="00F4480C">
        <w:rPr>
          <w:rFonts w:ascii="Times New Roman" w:hAnsi="Times New Roman"/>
          <w:sz w:val="24"/>
        </w:rPr>
        <w:t>Üldised märkused</w:t>
      </w:r>
      <w:bookmarkEnd w:id="98"/>
      <w:bookmarkEnd w:id="99"/>
      <w:bookmarkEnd w:id="100"/>
      <w:bookmarkEnd w:id="101"/>
      <w:bookmarkEnd w:id="102"/>
      <w:bookmarkEnd w:id="103"/>
      <w:bookmarkEnd w:id="104"/>
    </w:p>
    <w:p w14:paraId="0DE48938" w14:textId="77777777" w:rsidR="00464F34" w:rsidRPr="00F4480C" w:rsidRDefault="008F3052" w:rsidP="00487A02">
      <w:pPr>
        <w:pStyle w:val="InstructionsText2"/>
        <w:numPr>
          <w:ilvl w:val="0"/>
          <w:numId w:val="0"/>
        </w:numPr>
        <w:ind w:left="1353" w:hanging="360"/>
      </w:pPr>
      <w:fldSimple w:instr=" seq paragraphs ">
        <w:r w:rsidRPr="00F4480C">
          <w:t>27</w:t>
        </w:r>
      </w:fldSimple>
      <w:r w:rsidRPr="00F4480C">
        <w:t>.</w:t>
      </w:r>
      <w:r w:rsidRPr="00F4480C">
        <w:tab/>
        <w:t>Vormid C 06.01 ja C 06.02 esitatakse juhul, kui omavahendite nõuded arvutatakse konsolideeritud alusel. Vorm C 06.02 koosneb neljast osast, millega kogutakse erinevat teavet kõigi üksikute üksuste (sh aruandev finantsinstitutsioon) kohta, kes kuuluvad konsolideerimise alla:</w:t>
      </w:r>
    </w:p>
    <w:p w14:paraId="1370D22F" w14:textId="77777777" w:rsidR="00C93697" w:rsidRPr="00F4480C" w:rsidRDefault="00125707" w:rsidP="00487A02">
      <w:pPr>
        <w:pStyle w:val="InstructionsText2"/>
        <w:numPr>
          <w:ilvl w:val="0"/>
          <w:numId w:val="0"/>
        </w:numPr>
        <w:ind w:left="1353" w:hanging="360"/>
      </w:pPr>
      <w:r w:rsidRPr="00F4480C">
        <w:t>a)</w:t>
      </w:r>
      <w:r w:rsidRPr="00F4480C">
        <w:tab/>
        <w:t>konsolideerimise alla kuuluvad üksused;</w:t>
      </w:r>
    </w:p>
    <w:p w14:paraId="6A3C0853" w14:textId="77777777" w:rsidR="00C93697" w:rsidRPr="00F4480C" w:rsidRDefault="00125707" w:rsidP="00487A02">
      <w:pPr>
        <w:pStyle w:val="InstructionsText2"/>
        <w:numPr>
          <w:ilvl w:val="0"/>
          <w:numId w:val="0"/>
        </w:numPr>
        <w:ind w:left="1353" w:hanging="360"/>
      </w:pPr>
      <w:r w:rsidRPr="00F4480C">
        <w:t>b)</w:t>
      </w:r>
      <w:r w:rsidRPr="00F4480C">
        <w:tab/>
        <w:t>üksikasjalik teave konsolideerimisgrupi maksevõime kohta;</w:t>
      </w:r>
    </w:p>
    <w:p w14:paraId="1C183B49" w14:textId="77777777" w:rsidR="00C93697" w:rsidRPr="00F4480C" w:rsidRDefault="00125707" w:rsidP="00487A02">
      <w:pPr>
        <w:pStyle w:val="InstructionsText2"/>
        <w:numPr>
          <w:ilvl w:val="0"/>
          <w:numId w:val="0"/>
        </w:numPr>
        <w:ind w:left="1353" w:hanging="360"/>
      </w:pPr>
      <w:r w:rsidRPr="00F4480C">
        <w:t>c)</w:t>
      </w:r>
      <w:r w:rsidRPr="00F4480C">
        <w:tab/>
        <w:t>teave üksikute üksuste osa kohta konsolideerimisgrupi maksevõimes;</w:t>
      </w:r>
    </w:p>
    <w:p w14:paraId="68A71EE8" w14:textId="77777777" w:rsidR="00C93697" w:rsidRPr="00F4480C" w:rsidRDefault="00125707" w:rsidP="00487A02">
      <w:pPr>
        <w:pStyle w:val="InstructionsText2"/>
        <w:numPr>
          <w:ilvl w:val="0"/>
          <w:numId w:val="0"/>
        </w:numPr>
        <w:ind w:left="1353" w:hanging="360"/>
      </w:pPr>
      <w:r w:rsidRPr="00F4480C">
        <w:t>d)</w:t>
      </w:r>
      <w:r w:rsidRPr="00F4480C">
        <w:tab/>
        <w:t>teave kapitalipuhvrite kohta.</w:t>
      </w:r>
    </w:p>
    <w:p w14:paraId="6E599DBE" w14:textId="742FF41F" w:rsidR="00464F34" w:rsidRPr="00F4480C" w:rsidRDefault="008F3052" w:rsidP="00487A02">
      <w:pPr>
        <w:pStyle w:val="InstructionsText2"/>
        <w:numPr>
          <w:ilvl w:val="0"/>
          <w:numId w:val="0"/>
        </w:numPr>
        <w:ind w:left="1353" w:hanging="360"/>
      </w:pPr>
      <w:fldSimple w:instr=" seq paragraphs ">
        <w:r w:rsidRPr="00F4480C">
          <w:t>28</w:t>
        </w:r>
      </w:fldSimple>
      <w:r w:rsidRPr="00F4480C">
        <w:t>.</w:t>
      </w:r>
      <w:r w:rsidRPr="00F4480C">
        <w:tab/>
        <w:t>Finantsinstitutsioonid, kelle suhtes kohaldatakse määruse (EL) nr 575/2013 artikli 7 kohast erandit, esitavad teabe ainult veergudes 0010–0060 ja 0250–0400.</w:t>
      </w:r>
    </w:p>
    <w:p w14:paraId="7F057EB3" w14:textId="6D038580" w:rsidR="004C0508" w:rsidRPr="00F4480C" w:rsidRDefault="008F3052" w:rsidP="00487A02">
      <w:pPr>
        <w:pStyle w:val="InstructionsText2"/>
        <w:numPr>
          <w:ilvl w:val="0"/>
          <w:numId w:val="0"/>
        </w:numPr>
        <w:ind w:left="1353" w:hanging="360"/>
      </w:pPr>
      <w:fldSimple w:instr=" seq paragraphs ">
        <w:r w:rsidRPr="00F4480C">
          <w:t>29</w:t>
        </w:r>
      </w:fldSimple>
      <w:r w:rsidRPr="00F4480C">
        <w:t>.</w:t>
      </w:r>
      <w:r w:rsidRPr="00F4480C">
        <w:tab/>
        <w:t>Kajastatavates andmetes võetakse arvesse kõiki vastava aruandekuupäeva seisuga kohaldatavaid määruse (EL) nr 575/2013 üleminekusätteid.</w:t>
      </w:r>
    </w:p>
    <w:p w14:paraId="10DAA2D3" w14:textId="576E5028" w:rsidR="00C93697" w:rsidRPr="00F4480C" w:rsidRDefault="00125707" w:rsidP="0023700C">
      <w:pPr>
        <w:pStyle w:val="Instructionsberschrift2"/>
        <w:numPr>
          <w:ilvl w:val="0"/>
          <w:numId w:val="0"/>
        </w:numPr>
        <w:ind w:left="357" w:hanging="357"/>
        <w:rPr>
          <w:rFonts w:ascii="Times New Roman" w:hAnsi="Times New Roman" w:cs="Times New Roman"/>
          <w:sz w:val="24"/>
        </w:rPr>
      </w:pPr>
      <w:bookmarkStart w:id="105" w:name="_Toc360188341"/>
      <w:bookmarkStart w:id="106" w:name="_Toc473560889"/>
      <w:bookmarkStart w:id="107" w:name="_Toc119085257"/>
      <w:r w:rsidRPr="00F4480C">
        <w:rPr>
          <w:rFonts w:ascii="Times New Roman" w:hAnsi="Times New Roman"/>
          <w:sz w:val="24"/>
          <w:u w:val="none"/>
        </w:rPr>
        <w:lastRenderedPageBreak/>
        <w:t>2.2.</w:t>
      </w:r>
      <w:r w:rsidRPr="00F4480C">
        <w:tab/>
      </w:r>
      <w:r w:rsidRPr="00F4480C">
        <w:rPr>
          <w:rFonts w:ascii="Times New Roman" w:hAnsi="Times New Roman"/>
          <w:sz w:val="24"/>
        </w:rPr>
        <w:t>Üksikasjalik teave konsolideerimisgrupi maksevõime kohta</w:t>
      </w:r>
      <w:bookmarkEnd w:id="105"/>
      <w:bookmarkEnd w:id="106"/>
      <w:bookmarkEnd w:id="107"/>
    </w:p>
    <w:p w14:paraId="2EA52DA1" w14:textId="77777777" w:rsidR="00464F34" w:rsidRPr="00F4480C" w:rsidRDefault="008F3052" w:rsidP="00487A02">
      <w:pPr>
        <w:pStyle w:val="InstructionsText2"/>
        <w:numPr>
          <w:ilvl w:val="0"/>
          <w:numId w:val="0"/>
        </w:numPr>
        <w:ind w:left="1353" w:hanging="360"/>
      </w:pPr>
      <w:fldSimple w:instr=" seq paragraphs ">
        <w:r w:rsidRPr="00F4480C">
          <w:t>30</w:t>
        </w:r>
      </w:fldSimple>
      <w:r w:rsidRPr="00F4480C">
        <w:t>.</w:t>
      </w:r>
      <w:r w:rsidRPr="00F4480C">
        <w:tab/>
        <w:t xml:space="preserve">Vormi C 06.02 teise osa (üksikasjalik teave konsolideerimisgrupi maksevõime kohta, veerud 0070–0210) eesmärk on koguda teavet krediidiasutuste ja muude reguleeritud finantseerimisasutuste kohta, kelle suhtes tegelikult kohaldatakse asjakohaseid solventsusnõudeid individuaalselt. Selles esitatakse aruandega hõlmatud iga üksuse omavahendite nõuded iga riskikategooria puhul ja omavahendid maksevõime tagamiseks. </w:t>
      </w:r>
    </w:p>
    <w:p w14:paraId="11D43D14" w14:textId="77777777" w:rsidR="00464F34" w:rsidRPr="00F4480C" w:rsidRDefault="008F3052" w:rsidP="00487A02">
      <w:pPr>
        <w:pStyle w:val="InstructionsText2"/>
        <w:numPr>
          <w:ilvl w:val="0"/>
          <w:numId w:val="0"/>
        </w:numPr>
        <w:ind w:left="1353" w:hanging="360"/>
      </w:pPr>
      <w:fldSimple w:instr=" seq paragraphs ">
        <w:r w:rsidRPr="00F4480C">
          <w:t>31</w:t>
        </w:r>
      </w:fldSimple>
      <w:r w:rsidRPr="00F4480C">
        <w:t>.</w:t>
      </w:r>
      <w:r w:rsidRPr="00F4480C">
        <w:tab/>
        <w:t>Osaluste proportsionaalse konsolideerimise korral kajastavad omavahendite nõuetega ja omavahenditega seotud andmed vastavaid proportsionaalseid summasid.</w:t>
      </w:r>
    </w:p>
    <w:p w14:paraId="1637D59A" w14:textId="1842F3FA" w:rsidR="00C93697" w:rsidRPr="00F4480C" w:rsidRDefault="00125707" w:rsidP="0023700C">
      <w:pPr>
        <w:pStyle w:val="Instructionsberschrift2"/>
        <w:numPr>
          <w:ilvl w:val="0"/>
          <w:numId w:val="0"/>
        </w:numPr>
        <w:ind w:left="357" w:hanging="357"/>
        <w:rPr>
          <w:rFonts w:ascii="Times New Roman" w:hAnsi="Times New Roman" w:cs="Times New Roman"/>
          <w:sz w:val="24"/>
        </w:rPr>
      </w:pPr>
      <w:bookmarkStart w:id="108" w:name="_Toc360188342"/>
      <w:bookmarkStart w:id="109" w:name="_Toc473560890"/>
      <w:bookmarkStart w:id="110" w:name="_Toc119085258"/>
      <w:r w:rsidRPr="00F4480C">
        <w:rPr>
          <w:rFonts w:ascii="Times New Roman" w:hAnsi="Times New Roman"/>
          <w:sz w:val="24"/>
          <w:u w:val="none"/>
        </w:rPr>
        <w:t>2.3.</w:t>
      </w:r>
      <w:r w:rsidRPr="00F4480C">
        <w:tab/>
      </w:r>
      <w:r w:rsidRPr="00F4480C">
        <w:rPr>
          <w:rFonts w:ascii="Times New Roman" w:hAnsi="Times New Roman"/>
          <w:sz w:val="24"/>
        </w:rPr>
        <w:t>Teave üksikute üksuste osa kohta konsolideerimisgrupi maksevõimes</w:t>
      </w:r>
      <w:bookmarkEnd w:id="108"/>
      <w:bookmarkEnd w:id="109"/>
      <w:bookmarkEnd w:id="110"/>
    </w:p>
    <w:p w14:paraId="770A244C" w14:textId="5F8A55A0" w:rsidR="00464F34" w:rsidRPr="00F4480C" w:rsidRDefault="008F3052" w:rsidP="00487A02">
      <w:pPr>
        <w:pStyle w:val="InstructionsText2"/>
        <w:numPr>
          <w:ilvl w:val="0"/>
          <w:numId w:val="0"/>
        </w:numPr>
        <w:ind w:left="1353" w:hanging="360"/>
      </w:pPr>
      <w:fldSimple w:instr=" seq paragraphs ">
        <w:r w:rsidRPr="00F4480C">
          <w:t>32</w:t>
        </w:r>
      </w:fldSimple>
      <w:r w:rsidRPr="00F4480C">
        <w:t>.</w:t>
      </w:r>
      <w:r w:rsidRPr="00F4480C">
        <w:tab/>
        <w:t xml:space="preserve">Vormide C 06.02 ja C 06.01 kolmanda osa (teave määruse (EL) nr 575/2013 kohase konsolideerimise alla kuuluvate kõigi üksuste (sealhulgas üksused, kelle suhtes individuaalselt ei kohaldata asjakohaseid solventsusnõudeid) osa kohta konsolideerimisgrupi maksevõimes, veerud 0250–0400) eesmärk on teha kindlaks, millised konsolideerimisgruppi kuuluvad üksused tekitavad riski ja kaasavad omavahendeid turult, tuginedes olemasolevatele või kergesti ümbertöödeldavatele andmetele, ilma et oleks vaja arvutada omavahendite suhtarvu individuaalsel või allkonsolideeritud alusel. Üksuste tasemel on riski ja omavahendite andmed osa konsolideerimisgrupi andmetest, mitte maksevõime suhtarvu elemendid individuaalsel alusel, ning seega ei tuleks neid omavahel võrrelda. </w:t>
      </w:r>
    </w:p>
    <w:p w14:paraId="5B1F7005" w14:textId="77777777" w:rsidR="00464F34" w:rsidRPr="00F4480C" w:rsidRDefault="008F3052" w:rsidP="00487A02">
      <w:pPr>
        <w:pStyle w:val="InstructionsText2"/>
        <w:numPr>
          <w:ilvl w:val="0"/>
          <w:numId w:val="0"/>
        </w:numPr>
        <w:ind w:left="1353" w:hanging="360"/>
      </w:pPr>
      <w:fldSimple w:instr=" seq paragraphs ">
        <w:r w:rsidRPr="00F4480C">
          <w:t>33</w:t>
        </w:r>
      </w:fldSimple>
      <w:r w:rsidRPr="00F4480C">
        <w:t>.</w:t>
      </w:r>
      <w:r w:rsidRPr="00F4480C">
        <w:tab/>
        <w:t>Kolmandas osas võetakse arvesse ka konsolideeritud omavahenditena aktsepteeritud vähemusosalusi, kvalifitseeruvaid täiendavaid esimese taseme omavahendeid ja kvalifitseeruvaid teise taseme omavahendeid.</w:t>
      </w:r>
    </w:p>
    <w:p w14:paraId="601945C2" w14:textId="77777777" w:rsidR="00464F34" w:rsidRPr="00F4480C" w:rsidRDefault="008F3052" w:rsidP="00487A02">
      <w:pPr>
        <w:pStyle w:val="InstructionsText2"/>
        <w:numPr>
          <w:ilvl w:val="0"/>
          <w:numId w:val="0"/>
        </w:numPr>
        <w:ind w:left="1353" w:hanging="360"/>
      </w:pPr>
      <w:fldSimple w:instr=" seq paragraphs ">
        <w:r w:rsidRPr="00F4480C">
          <w:t>34</w:t>
        </w:r>
      </w:fldSimple>
      <w:r w:rsidRPr="00F4480C">
        <w:t>.</w:t>
      </w:r>
      <w:r w:rsidRPr="00F4480C">
        <w:tab/>
        <w:t>Kuna vormi kolmandas osas osutatakse „osadele“, erinevad selles kajastatavad andmed asjakohastel juhtudel andmetest, mida kajastatakse veergudes, mis osutavad üksikasjalikule teabele konsolideerimisgrupi maksevõime kohta.</w:t>
      </w:r>
    </w:p>
    <w:p w14:paraId="44960A6E" w14:textId="77777777" w:rsidR="00464F34" w:rsidRPr="00F4480C" w:rsidRDefault="008F3052" w:rsidP="00487A02">
      <w:pPr>
        <w:pStyle w:val="InstructionsText2"/>
        <w:numPr>
          <w:ilvl w:val="0"/>
          <w:numId w:val="0"/>
        </w:numPr>
        <w:ind w:left="1353" w:hanging="360"/>
      </w:pPr>
      <w:fldSimple w:instr=" seq paragraphs ">
        <w:r w:rsidRPr="00F4480C">
          <w:t>35</w:t>
        </w:r>
      </w:fldSimple>
      <w:r w:rsidRPr="00F4480C">
        <w:t>.</w:t>
      </w:r>
      <w:r w:rsidRPr="00F4480C">
        <w:tab/>
        <w:t>Põhimõtteliselt jäetakse ühtsel viisil välja sama konsolideerimisgrupi sisesed ristpositsioonid, et hõlmata konsolideerimisgrupi konsolideeritud vormis CA kajastatavad summad, lisades summad, mis on kajastatud iga üksuse kohta „konsolideerimisgrupi maksevõime“ vormis. Kui 1 % künnist ei ületata, ei ole otsene seos vormiga CA võimalik.</w:t>
      </w:r>
    </w:p>
    <w:p w14:paraId="4B1AE777" w14:textId="77777777" w:rsidR="00464F34" w:rsidRPr="00F4480C" w:rsidRDefault="008F3052" w:rsidP="00487A02">
      <w:pPr>
        <w:pStyle w:val="InstructionsText2"/>
        <w:numPr>
          <w:ilvl w:val="0"/>
          <w:numId w:val="0"/>
        </w:numPr>
        <w:ind w:left="1353" w:hanging="360"/>
      </w:pPr>
      <w:fldSimple w:instr=" seq paragraphs ">
        <w:r w:rsidRPr="00F4480C">
          <w:t>36</w:t>
        </w:r>
      </w:fldSimple>
      <w:r w:rsidRPr="00F4480C">
        <w:t>.</w:t>
      </w:r>
      <w:r w:rsidRPr="00F4480C">
        <w:tab/>
        <w:t>Finantsinstitutsioonid selgitavad välja kõige asjakohasema üksuste vahel jaotamise meetodi, et võtta arvesse võimalikku tururiski ja operatsiooniriski diversifitseerimise mõju.</w:t>
      </w:r>
    </w:p>
    <w:p w14:paraId="622EA156" w14:textId="77777777" w:rsidR="00464F34" w:rsidRPr="00F4480C" w:rsidRDefault="008F3052" w:rsidP="00487A02">
      <w:pPr>
        <w:pStyle w:val="InstructionsText2"/>
        <w:numPr>
          <w:ilvl w:val="0"/>
          <w:numId w:val="0"/>
        </w:numPr>
        <w:ind w:left="1353" w:hanging="360"/>
      </w:pPr>
      <w:fldSimple w:instr=" seq paragraphs ">
        <w:r w:rsidRPr="00F4480C">
          <w:t>37</w:t>
        </w:r>
      </w:fldSimple>
      <w:r w:rsidRPr="00F4480C">
        <w:t>.</w:t>
      </w:r>
      <w:r w:rsidRPr="00F4480C">
        <w:tab/>
        <w:t xml:space="preserve">On võimalik, et üks konsolideerimisgrupp kuulub teise konsolideerimisgruppi. See tähendab, et allkonsolideerimisgrupi üksusi kajastatakse eraldi üksuste lõikes kogu konsolideerimisgruppi käsitlevas vormis GS, isegi kui allkonsolideerimisgrupi enda suhtes kohaldatakse aruandlusnõudeid. Kui allkonsolideerimisgrupi suhtes kohaldatakse aruandlusnõudeid, esitatakse </w:t>
      </w:r>
      <w:r w:rsidRPr="00F4480C">
        <w:lastRenderedPageBreak/>
        <w:t xml:space="preserve">andmed eraldi üksuste lõikes samuti vormis GS, kuigi kõnealused andmed on esitatud kõrgema konsolideerimisgrupi vormis GS. </w:t>
      </w:r>
    </w:p>
    <w:p w14:paraId="31F049AB" w14:textId="53A5E29B" w:rsidR="00464F34" w:rsidRPr="00F4480C" w:rsidRDefault="008F3052" w:rsidP="00487A02">
      <w:pPr>
        <w:pStyle w:val="InstructionsText2"/>
        <w:numPr>
          <w:ilvl w:val="0"/>
          <w:numId w:val="0"/>
        </w:numPr>
        <w:ind w:left="1353" w:hanging="360"/>
      </w:pPr>
      <w:fldSimple w:instr=" seq paragraphs ">
        <w:r w:rsidRPr="00F4480C">
          <w:t>38</w:t>
        </w:r>
      </w:fldSimple>
      <w:r w:rsidRPr="00F4480C">
        <w:t>.</w:t>
      </w:r>
      <w:r w:rsidRPr="00F4480C">
        <w:tab/>
        <w:t>Finantsinstitutsioon esitab andmed üksuse osa kohta, kui tema osa koguriskipositsioonis on üle 1 % konsolideerimisgrupi koguriskipositsioonist või kui tema osa koguomavahendites on üle 1 % konsolideerimisgrupi koguomavahenditest. Kõnealust künnist ei kohaldata tütarettevõtjate või allkonsolideerimisgruppide suhtes, kelle omavahendeid (omavahenditena aktsepteeritud vähemusosalused või täiendavatesse esimese taseme omavahenditesse või teise taseme omavahenditesse kuuluvad instrumendid) võetakse arvesse konsolideerimisgrupi omavahendites.</w:t>
      </w:r>
    </w:p>
    <w:p w14:paraId="6A46EE66" w14:textId="0A8DE067" w:rsidR="00464F34" w:rsidRPr="00F4480C" w:rsidRDefault="00125707" w:rsidP="0023700C">
      <w:pPr>
        <w:pStyle w:val="Instructionsberschrift2"/>
        <w:numPr>
          <w:ilvl w:val="0"/>
          <w:numId w:val="0"/>
        </w:numPr>
        <w:ind w:left="357" w:hanging="357"/>
        <w:rPr>
          <w:rFonts w:ascii="Times New Roman" w:hAnsi="Times New Roman" w:cs="Times New Roman"/>
          <w:sz w:val="24"/>
        </w:rPr>
      </w:pPr>
      <w:bookmarkStart w:id="111" w:name="_Toc473560891"/>
      <w:bookmarkStart w:id="112" w:name="_Toc119085259"/>
      <w:r w:rsidRPr="00F4480C">
        <w:rPr>
          <w:rFonts w:ascii="Times New Roman" w:hAnsi="Times New Roman"/>
          <w:sz w:val="24"/>
          <w:u w:val="none"/>
        </w:rPr>
        <w:t>2.4.</w:t>
      </w:r>
      <w:r w:rsidRPr="00F4480C">
        <w:tab/>
      </w:r>
      <w:r w:rsidRPr="00F4480C">
        <w:rPr>
          <w:rFonts w:ascii="Times New Roman" w:hAnsi="Times New Roman"/>
          <w:sz w:val="24"/>
        </w:rPr>
        <w:t>C 06.01 – KONSOLIDEERIMISGRUPI MAKSEVÕIME: TEAVE SEOTUD OSAPOOLTE KOHTA – kokku (GS Total)</w:t>
      </w:r>
      <w:bookmarkEnd w:id="111"/>
      <w:bookmarkEnd w:id="11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F4480C" w14:paraId="34A12998" w14:textId="77777777" w:rsidTr="00672D2A">
        <w:tc>
          <w:tcPr>
            <w:tcW w:w="1188" w:type="dxa"/>
            <w:shd w:val="clear" w:color="auto" w:fill="CCCCCC"/>
          </w:tcPr>
          <w:p w14:paraId="3E34B19F" w14:textId="77777777" w:rsidR="00D85AC7" w:rsidRPr="00F4480C" w:rsidRDefault="00D85AC7" w:rsidP="00FF36A5">
            <w:pPr>
              <w:rPr>
                <w:rStyle w:val="InstructionsTabelleText"/>
                <w:rFonts w:ascii="Times New Roman" w:hAnsi="Times New Roman"/>
                <w:sz w:val="24"/>
              </w:rPr>
            </w:pPr>
            <w:r w:rsidRPr="00F4480C">
              <w:rPr>
                <w:rStyle w:val="InstructionsTabelleText"/>
                <w:rFonts w:ascii="Times New Roman" w:hAnsi="Times New Roman"/>
                <w:sz w:val="24"/>
              </w:rPr>
              <w:t>Veerg</w:t>
            </w:r>
          </w:p>
        </w:tc>
        <w:tc>
          <w:tcPr>
            <w:tcW w:w="8640" w:type="dxa"/>
            <w:shd w:val="clear" w:color="auto" w:fill="CCCCCC"/>
          </w:tcPr>
          <w:p w14:paraId="068EF031" w14:textId="77777777" w:rsidR="00D85AC7" w:rsidRPr="00F4480C" w:rsidRDefault="00D85AC7" w:rsidP="00FF36A5">
            <w:pPr>
              <w:rPr>
                <w:rStyle w:val="InstructionsTabelleText"/>
                <w:rFonts w:ascii="Times New Roman" w:hAnsi="Times New Roman"/>
                <w:sz w:val="24"/>
              </w:rPr>
            </w:pPr>
            <w:r w:rsidRPr="00F4480C">
              <w:rPr>
                <w:rStyle w:val="InstructionsTabelleText"/>
                <w:rFonts w:ascii="Times New Roman" w:hAnsi="Times New Roman"/>
                <w:sz w:val="24"/>
              </w:rPr>
              <w:t>Juhised</w:t>
            </w:r>
          </w:p>
        </w:tc>
      </w:tr>
      <w:tr w:rsidR="00D85AC7" w:rsidRPr="00F4480C" w14:paraId="0EE8B995" w14:textId="77777777" w:rsidTr="00672D2A">
        <w:tc>
          <w:tcPr>
            <w:tcW w:w="1188" w:type="dxa"/>
          </w:tcPr>
          <w:p w14:paraId="25C582FD" w14:textId="77777777" w:rsidR="00D85AC7" w:rsidRPr="00F4480C" w:rsidRDefault="00ED20CB" w:rsidP="00F535E7">
            <w:pPr>
              <w:rPr>
                <w:rStyle w:val="InstructionsTabelleText"/>
                <w:rFonts w:ascii="Times New Roman" w:hAnsi="Times New Roman"/>
                <w:sz w:val="24"/>
              </w:rPr>
            </w:pPr>
            <w:r w:rsidRPr="00F4480C">
              <w:rPr>
                <w:rStyle w:val="InstructionsTabelleText"/>
                <w:rFonts w:ascii="Times New Roman" w:hAnsi="Times New Roman"/>
                <w:sz w:val="24"/>
              </w:rPr>
              <w:t>0250–0400</w:t>
            </w:r>
          </w:p>
        </w:tc>
        <w:tc>
          <w:tcPr>
            <w:tcW w:w="8640" w:type="dxa"/>
          </w:tcPr>
          <w:p w14:paraId="253EE46D" w14:textId="77777777" w:rsidR="00D85AC7" w:rsidRPr="00F4480C" w:rsidRDefault="00D85AC7" w:rsidP="00FF36A5">
            <w:pPr>
              <w:rPr>
                <w:rStyle w:val="InstructionsTabelleberschrift"/>
                <w:rFonts w:ascii="Times New Roman" w:hAnsi="Times New Roman"/>
                <w:sz w:val="24"/>
              </w:rPr>
            </w:pPr>
            <w:r w:rsidRPr="00F4480C">
              <w:rPr>
                <w:rStyle w:val="InstructionsTabelleberschrift"/>
                <w:rFonts w:ascii="Times New Roman" w:hAnsi="Times New Roman"/>
                <w:sz w:val="24"/>
              </w:rPr>
              <w:t>KONSOLIDEERIMISE ALLA KUULUVAD ÜKSUSED</w:t>
            </w:r>
          </w:p>
          <w:p w14:paraId="78CDEC21" w14:textId="77777777" w:rsidR="00D85AC7" w:rsidRPr="00F4480C" w:rsidRDefault="00D85AC7" w:rsidP="00FF36A5">
            <w:pPr>
              <w:rPr>
                <w:rStyle w:val="InstructionsTabelleberschrift"/>
                <w:rFonts w:ascii="Times New Roman" w:hAnsi="Times New Roman"/>
                <w:b w:val="0"/>
                <w:bCs w:val="0"/>
                <w:sz w:val="24"/>
              </w:rPr>
            </w:pPr>
            <w:r w:rsidRPr="00F4480C">
              <w:rPr>
                <w:rStyle w:val="InstructionsTabelleText"/>
                <w:rFonts w:ascii="Times New Roman" w:hAnsi="Times New Roman"/>
                <w:sz w:val="24"/>
              </w:rPr>
              <w:t>Vt vormis C 06.02 antud juhised.</w:t>
            </w:r>
          </w:p>
        </w:tc>
      </w:tr>
      <w:tr w:rsidR="00D85AC7" w:rsidRPr="00F4480C" w14:paraId="53CC6BFE" w14:textId="77777777" w:rsidTr="00672D2A">
        <w:tc>
          <w:tcPr>
            <w:tcW w:w="1188" w:type="dxa"/>
            <w:tcBorders>
              <w:top w:val="single" w:sz="4" w:space="0" w:color="auto"/>
              <w:left w:val="single" w:sz="4" w:space="0" w:color="auto"/>
              <w:bottom w:val="single" w:sz="4" w:space="0" w:color="auto"/>
              <w:right w:val="single" w:sz="4" w:space="0" w:color="auto"/>
            </w:tcBorders>
          </w:tcPr>
          <w:p w14:paraId="11244BE5" w14:textId="77777777" w:rsidR="00D85AC7" w:rsidRPr="00F4480C" w:rsidRDefault="00ED20CB" w:rsidP="00FF36A5">
            <w:pPr>
              <w:rPr>
                <w:rStyle w:val="InstructionsTabelleText"/>
                <w:rFonts w:ascii="Times New Roman" w:hAnsi="Times New Roman"/>
                <w:sz w:val="24"/>
              </w:rPr>
            </w:pPr>
            <w:r w:rsidRPr="00F4480C">
              <w:rPr>
                <w:rStyle w:val="InstructionsTabelleText"/>
                <w:rFonts w:ascii="Times New Roman" w:hAnsi="Times New Roman"/>
                <w:sz w:val="24"/>
              </w:rPr>
              <w:t>0410–0480</w:t>
            </w:r>
          </w:p>
        </w:tc>
        <w:tc>
          <w:tcPr>
            <w:tcW w:w="8640" w:type="dxa"/>
            <w:tcBorders>
              <w:top w:val="single" w:sz="4" w:space="0" w:color="auto"/>
              <w:left w:val="single" w:sz="4" w:space="0" w:color="auto"/>
              <w:bottom w:val="single" w:sz="4" w:space="0" w:color="auto"/>
              <w:right w:val="single" w:sz="4" w:space="0" w:color="auto"/>
            </w:tcBorders>
          </w:tcPr>
          <w:p w14:paraId="38803D99" w14:textId="77777777" w:rsidR="00D85AC7" w:rsidRPr="00F4480C" w:rsidRDefault="00D85AC7" w:rsidP="00FF36A5">
            <w:pPr>
              <w:rPr>
                <w:rStyle w:val="InstructionsTabelleberschrift"/>
                <w:rFonts w:ascii="Times New Roman" w:hAnsi="Times New Roman"/>
                <w:sz w:val="24"/>
              </w:rPr>
            </w:pPr>
            <w:r w:rsidRPr="00F4480C">
              <w:rPr>
                <w:rStyle w:val="InstructionsTabelleberschrift"/>
                <w:rFonts w:ascii="Times New Roman" w:hAnsi="Times New Roman"/>
                <w:sz w:val="24"/>
              </w:rPr>
              <w:t>KAPITALIPUHVRID</w:t>
            </w:r>
          </w:p>
          <w:p w14:paraId="2AC7F345" w14:textId="77777777" w:rsidR="00D85AC7" w:rsidRPr="00F4480C" w:rsidRDefault="00D85AC7" w:rsidP="00FF36A5">
            <w:pPr>
              <w:rPr>
                <w:rStyle w:val="InstructionsTabelleberschrift"/>
                <w:rFonts w:ascii="Times New Roman" w:hAnsi="Times New Roman"/>
                <w:sz w:val="24"/>
              </w:rPr>
            </w:pPr>
            <w:r w:rsidRPr="00F4480C">
              <w:rPr>
                <w:rStyle w:val="InstructionsTabelleText"/>
                <w:rFonts w:ascii="Times New Roman" w:hAnsi="Times New Roman"/>
                <w:sz w:val="24"/>
              </w:rPr>
              <w:t>Vt vormis C 06.02 antud juhised.</w:t>
            </w:r>
          </w:p>
        </w:tc>
      </w:tr>
    </w:tbl>
    <w:p w14:paraId="6457C584" w14:textId="77777777" w:rsidR="00D85AC7" w:rsidRPr="00F4480C" w:rsidRDefault="00D85AC7"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F4480C" w14:paraId="619AC76F" w14:textId="77777777" w:rsidTr="00672D2A">
        <w:tc>
          <w:tcPr>
            <w:tcW w:w="1188" w:type="dxa"/>
            <w:shd w:val="clear" w:color="auto" w:fill="CCCCCC"/>
          </w:tcPr>
          <w:p w14:paraId="1641356B" w14:textId="77777777" w:rsidR="00D85AC7" w:rsidRPr="00F4480C" w:rsidRDefault="00D85AC7" w:rsidP="00FF36A5">
            <w:pPr>
              <w:rPr>
                <w:rStyle w:val="InstructionsTabelleText"/>
                <w:rFonts w:ascii="Times New Roman" w:hAnsi="Times New Roman"/>
                <w:sz w:val="24"/>
              </w:rPr>
            </w:pPr>
            <w:r w:rsidRPr="00F4480C">
              <w:rPr>
                <w:rStyle w:val="InstructionsTabelleText"/>
                <w:rFonts w:ascii="Times New Roman" w:hAnsi="Times New Roman"/>
                <w:sz w:val="24"/>
              </w:rPr>
              <w:t>Read</w:t>
            </w:r>
          </w:p>
        </w:tc>
        <w:tc>
          <w:tcPr>
            <w:tcW w:w="8640" w:type="dxa"/>
            <w:shd w:val="clear" w:color="auto" w:fill="CCCCCC"/>
          </w:tcPr>
          <w:p w14:paraId="5EAB02E4" w14:textId="77777777" w:rsidR="00D85AC7" w:rsidRPr="00F4480C" w:rsidRDefault="00D85AC7" w:rsidP="00FF36A5">
            <w:pPr>
              <w:rPr>
                <w:rStyle w:val="InstructionsTabelleText"/>
                <w:rFonts w:ascii="Times New Roman" w:hAnsi="Times New Roman"/>
                <w:sz w:val="24"/>
              </w:rPr>
            </w:pPr>
            <w:r w:rsidRPr="00F4480C">
              <w:rPr>
                <w:rStyle w:val="InstructionsTabelleText"/>
                <w:rFonts w:ascii="Times New Roman" w:hAnsi="Times New Roman"/>
                <w:sz w:val="24"/>
              </w:rPr>
              <w:t>Juhised</w:t>
            </w:r>
          </w:p>
        </w:tc>
      </w:tr>
      <w:tr w:rsidR="00D85AC7" w:rsidRPr="00F4480C" w14:paraId="4CC3337A" w14:textId="77777777" w:rsidTr="00672D2A">
        <w:tc>
          <w:tcPr>
            <w:tcW w:w="1188" w:type="dxa"/>
          </w:tcPr>
          <w:p w14:paraId="09E1C8AA" w14:textId="77777777" w:rsidR="00D85AC7" w:rsidRPr="00F4480C" w:rsidRDefault="00ED20CB" w:rsidP="00FF36A5">
            <w:pPr>
              <w:rPr>
                <w:rStyle w:val="InstructionsTabelleText"/>
                <w:rFonts w:ascii="Times New Roman" w:hAnsi="Times New Roman"/>
                <w:sz w:val="24"/>
              </w:rPr>
            </w:pPr>
            <w:r w:rsidRPr="00F4480C">
              <w:rPr>
                <w:rStyle w:val="InstructionsTabelleText"/>
                <w:rFonts w:ascii="Times New Roman" w:hAnsi="Times New Roman"/>
                <w:sz w:val="24"/>
              </w:rPr>
              <w:t>0010</w:t>
            </w:r>
          </w:p>
        </w:tc>
        <w:tc>
          <w:tcPr>
            <w:tcW w:w="8640" w:type="dxa"/>
          </w:tcPr>
          <w:p w14:paraId="35DBE558" w14:textId="77777777" w:rsidR="00D85AC7" w:rsidRPr="00F4480C" w:rsidRDefault="00D85AC7" w:rsidP="00FF36A5">
            <w:pPr>
              <w:rPr>
                <w:rStyle w:val="InstructionsTabelleberschrift"/>
                <w:rFonts w:ascii="Times New Roman" w:hAnsi="Times New Roman"/>
                <w:sz w:val="24"/>
              </w:rPr>
            </w:pPr>
            <w:r w:rsidRPr="00F4480C">
              <w:rPr>
                <w:rStyle w:val="InstructionsTabelleberschrift"/>
                <w:rFonts w:ascii="Times New Roman" w:hAnsi="Times New Roman"/>
                <w:sz w:val="24"/>
              </w:rPr>
              <w:t>KOKKU</w:t>
            </w:r>
          </w:p>
          <w:p w14:paraId="4FFA34AA" w14:textId="77777777" w:rsidR="00D85AC7" w:rsidRPr="00F4480C" w:rsidRDefault="00D85AC7" w:rsidP="00D85AC7">
            <w:pPr>
              <w:rPr>
                <w:rStyle w:val="InstructionsTabelleberschrift"/>
                <w:rFonts w:ascii="Times New Roman" w:hAnsi="Times New Roman"/>
                <w:b w:val="0"/>
                <w:bCs w:val="0"/>
                <w:sz w:val="24"/>
              </w:rPr>
            </w:pPr>
            <w:r w:rsidRPr="00F4480C">
              <w:rPr>
                <w:rStyle w:val="InstructionsTabelleText"/>
                <w:rFonts w:ascii="Times New Roman" w:hAnsi="Times New Roman"/>
                <w:sz w:val="24"/>
              </w:rPr>
              <w:t>Kajastatakse kõigis vormi C 06.02 ridades esitatud väärtuste summat.</w:t>
            </w:r>
          </w:p>
        </w:tc>
      </w:tr>
    </w:tbl>
    <w:p w14:paraId="779AA15D" w14:textId="77777777" w:rsidR="00D85AC7" w:rsidRPr="00F4480C" w:rsidRDefault="00D85AC7" w:rsidP="00487A02">
      <w:pPr>
        <w:pStyle w:val="InstructionsText"/>
      </w:pPr>
    </w:p>
    <w:p w14:paraId="022D6905" w14:textId="431D2865" w:rsidR="00D85AC7" w:rsidRPr="00F4480C" w:rsidRDefault="00125707" w:rsidP="0023700C">
      <w:pPr>
        <w:pStyle w:val="Instructionsberschrift2"/>
        <w:numPr>
          <w:ilvl w:val="0"/>
          <w:numId w:val="0"/>
        </w:numPr>
        <w:ind w:left="357" w:hanging="357"/>
        <w:rPr>
          <w:rFonts w:ascii="Times New Roman" w:hAnsi="Times New Roman" w:cs="Times New Roman"/>
          <w:sz w:val="24"/>
        </w:rPr>
      </w:pPr>
      <w:bookmarkStart w:id="113" w:name="_Toc473560892"/>
      <w:bookmarkStart w:id="114" w:name="_Toc119085260"/>
      <w:r w:rsidRPr="00F4480C">
        <w:rPr>
          <w:rFonts w:ascii="Times New Roman" w:hAnsi="Times New Roman"/>
          <w:sz w:val="24"/>
          <w:u w:val="none"/>
        </w:rPr>
        <w:t>2.5.</w:t>
      </w:r>
      <w:r w:rsidRPr="00F4480C">
        <w:tab/>
      </w:r>
      <w:r w:rsidRPr="00F4480C">
        <w:rPr>
          <w:rFonts w:ascii="Times New Roman" w:hAnsi="Times New Roman"/>
          <w:sz w:val="24"/>
        </w:rPr>
        <w:t>C 06.02 – KONSOLIDEERIMISGRUPI MAKSEVÕIME: TEAVE SEOTUD OSAPOOLTE KOHTA (GS)</w:t>
      </w:r>
      <w:bookmarkEnd w:id="113"/>
      <w:bookmarkEnd w:id="1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F4480C" w14:paraId="3C7D5494" w14:textId="77777777" w:rsidTr="00672D2A">
        <w:tc>
          <w:tcPr>
            <w:tcW w:w="1188" w:type="dxa"/>
            <w:shd w:val="clear" w:color="auto" w:fill="CCCCCC"/>
          </w:tcPr>
          <w:p w14:paraId="23229E97" w14:textId="77777777" w:rsidR="00464F34" w:rsidRPr="00F4480C" w:rsidRDefault="00464F34" w:rsidP="00464F34">
            <w:pPr>
              <w:rPr>
                <w:rStyle w:val="InstructionsTabelleText"/>
                <w:rFonts w:ascii="Times New Roman" w:hAnsi="Times New Roman"/>
                <w:sz w:val="24"/>
              </w:rPr>
            </w:pPr>
            <w:r w:rsidRPr="00F4480C">
              <w:rPr>
                <w:rStyle w:val="InstructionsTabelleText"/>
                <w:rFonts w:ascii="Times New Roman" w:hAnsi="Times New Roman"/>
                <w:sz w:val="24"/>
              </w:rPr>
              <w:t>Veerg</w:t>
            </w:r>
          </w:p>
        </w:tc>
        <w:tc>
          <w:tcPr>
            <w:tcW w:w="8640" w:type="dxa"/>
            <w:shd w:val="clear" w:color="auto" w:fill="CCCCCC"/>
          </w:tcPr>
          <w:p w14:paraId="022ABC10" w14:textId="77777777" w:rsidR="00464F34" w:rsidRPr="00F4480C" w:rsidRDefault="00464F34" w:rsidP="00464F34">
            <w:pPr>
              <w:rPr>
                <w:rStyle w:val="InstructionsTabelleText"/>
                <w:rFonts w:ascii="Times New Roman" w:hAnsi="Times New Roman"/>
                <w:sz w:val="24"/>
              </w:rPr>
            </w:pPr>
            <w:r w:rsidRPr="00F4480C">
              <w:rPr>
                <w:rStyle w:val="InstructionsTabelleText"/>
                <w:rFonts w:ascii="Times New Roman" w:hAnsi="Times New Roman"/>
                <w:sz w:val="24"/>
              </w:rPr>
              <w:t>Juhised</w:t>
            </w:r>
          </w:p>
        </w:tc>
      </w:tr>
      <w:tr w:rsidR="00464F34" w:rsidRPr="00F4480C" w14:paraId="2D0A2743" w14:textId="77777777" w:rsidTr="00672D2A">
        <w:tc>
          <w:tcPr>
            <w:tcW w:w="1188" w:type="dxa"/>
          </w:tcPr>
          <w:p w14:paraId="2F229666" w14:textId="42326B71" w:rsidR="00464F34" w:rsidRPr="00F4480C" w:rsidRDefault="00ED20CB" w:rsidP="00464F34">
            <w:pPr>
              <w:rPr>
                <w:rStyle w:val="InstructionsTabelleText"/>
                <w:rFonts w:ascii="Times New Roman" w:hAnsi="Times New Roman"/>
                <w:sz w:val="24"/>
              </w:rPr>
            </w:pPr>
            <w:r w:rsidRPr="00F4480C">
              <w:rPr>
                <w:rStyle w:val="InstructionsTabelleText"/>
                <w:rFonts w:ascii="Times New Roman" w:hAnsi="Times New Roman"/>
                <w:sz w:val="24"/>
              </w:rPr>
              <w:t>0011–0060</w:t>
            </w:r>
          </w:p>
        </w:tc>
        <w:tc>
          <w:tcPr>
            <w:tcW w:w="8640" w:type="dxa"/>
          </w:tcPr>
          <w:p w14:paraId="5CF08F5C" w14:textId="77777777" w:rsidR="00464F34" w:rsidRPr="00F4480C" w:rsidRDefault="00464F34" w:rsidP="00464F34">
            <w:pPr>
              <w:rPr>
                <w:rStyle w:val="InstructionsTabelleberschrift"/>
                <w:rFonts w:ascii="Times New Roman" w:hAnsi="Times New Roman"/>
                <w:sz w:val="24"/>
              </w:rPr>
            </w:pPr>
            <w:r w:rsidRPr="00F4480C">
              <w:rPr>
                <w:rStyle w:val="InstructionsTabelleberschrift"/>
                <w:rFonts w:ascii="Times New Roman" w:hAnsi="Times New Roman"/>
                <w:sz w:val="24"/>
              </w:rPr>
              <w:t>KONSOLIDEERIMISE ALLA KUULUVAD ÜKSUSED</w:t>
            </w:r>
          </w:p>
          <w:p w14:paraId="13B8A121" w14:textId="6ABB2B2D" w:rsidR="00464F34" w:rsidRPr="00F4480C" w:rsidRDefault="00464F34" w:rsidP="00975344">
            <w:pPr>
              <w:rPr>
                <w:rStyle w:val="InstructionsTabelleberschrift"/>
                <w:rFonts w:ascii="Times New Roman" w:hAnsi="Times New Roman"/>
                <w:b w:val="0"/>
                <w:bCs w:val="0"/>
                <w:sz w:val="24"/>
              </w:rPr>
            </w:pPr>
            <w:r w:rsidRPr="00F4480C">
              <w:rPr>
                <w:rStyle w:val="InstructionsTabelleText"/>
                <w:rFonts w:ascii="Times New Roman" w:hAnsi="Times New Roman"/>
                <w:sz w:val="24"/>
              </w:rPr>
              <w:t xml:space="preserve">Selle vormi eesmärk on koguda teavet individuaalselt kõigi üksuste kohta, kes kuuluvad konsolideerimise alla vastavalt määruse (EL) nr 575/2013 I osa II jaotise 2. peatükile. </w:t>
            </w:r>
          </w:p>
        </w:tc>
      </w:tr>
      <w:tr w:rsidR="00464F34" w:rsidRPr="00F4480C" w14:paraId="54110A56" w14:textId="77777777" w:rsidTr="00672D2A">
        <w:tc>
          <w:tcPr>
            <w:tcW w:w="1188" w:type="dxa"/>
          </w:tcPr>
          <w:p w14:paraId="7990F89F" w14:textId="77777777" w:rsidR="00464F34" w:rsidRPr="00F4480C" w:rsidRDefault="00ED20CB" w:rsidP="00464F34">
            <w:pPr>
              <w:rPr>
                <w:rStyle w:val="InstructionsTabelleText"/>
                <w:rFonts w:ascii="Times New Roman" w:hAnsi="Times New Roman"/>
                <w:sz w:val="24"/>
              </w:rPr>
            </w:pPr>
            <w:r w:rsidRPr="00F4480C">
              <w:rPr>
                <w:rStyle w:val="InstructionsTabelleText"/>
                <w:rFonts w:ascii="Times New Roman" w:hAnsi="Times New Roman"/>
                <w:sz w:val="24"/>
              </w:rPr>
              <w:t>0011</w:t>
            </w:r>
          </w:p>
        </w:tc>
        <w:tc>
          <w:tcPr>
            <w:tcW w:w="8640" w:type="dxa"/>
          </w:tcPr>
          <w:p w14:paraId="499EF04F" w14:textId="77777777" w:rsidR="00464F34" w:rsidRPr="00F4480C" w:rsidRDefault="00464F34" w:rsidP="00464F34">
            <w:pPr>
              <w:rPr>
                <w:rStyle w:val="InstructionsTabelleberschrift"/>
                <w:rFonts w:ascii="Times New Roman" w:hAnsi="Times New Roman"/>
                <w:sz w:val="24"/>
              </w:rPr>
            </w:pPr>
            <w:r w:rsidRPr="00F4480C">
              <w:rPr>
                <w:rStyle w:val="InstructionsTabelleberschrift"/>
                <w:rFonts w:ascii="Times New Roman" w:hAnsi="Times New Roman"/>
                <w:sz w:val="24"/>
              </w:rPr>
              <w:t>NIMI</w:t>
            </w:r>
          </w:p>
          <w:p w14:paraId="7175ECF9" w14:textId="77777777" w:rsidR="00464F34" w:rsidRPr="00F4480C" w:rsidRDefault="00464F34" w:rsidP="00464F34">
            <w:pPr>
              <w:rPr>
                <w:rStyle w:val="InstructionsTabelleText"/>
                <w:rFonts w:ascii="Times New Roman" w:hAnsi="Times New Roman"/>
                <w:sz w:val="24"/>
              </w:rPr>
            </w:pPr>
            <w:r w:rsidRPr="00F4480C">
              <w:rPr>
                <w:rStyle w:val="InstructionsTabelleText"/>
                <w:rFonts w:ascii="Times New Roman" w:hAnsi="Times New Roman"/>
                <w:sz w:val="24"/>
              </w:rPr>
              <w:t>Konsolideerimise alla kuuluva üksuse nimi.</w:t>
            </w:r>
          </w:p>
        </w:tc>
      </w:tr>
      <w:tr w:rsidR="00464F34" w:rsidRPr="00F4480C" w14:paraId="127D8F3C" w14:textId="77777777" w:rsidTr="00672D2A">
        <w:tc>
          <w:tcPr>
            <w:tcW w:w="1188" w:type="dxa"/>
          </w:tcPr>
          <w:p w14:paraId="2CC66514" w14:textId="77777777" w:rsidR="00464F34" w:rsidRPr="00F4480C" w:rsidRDefault="00ED20CB" w:rsidP="00464F34">
            <w:pPr>
              <w:rPr>
                <w:rStyle w:val="InstructionsTabelleText"/>
                <w:rFonts w:ascii="Times New Roman" w:hAnsi="Times New Roman"/>
                <w:sz w:val="24"/>
              </w:rPr>
            </w:pPr>
            <w:r w:rsidRPr="00F4480C">
              <w:rPr>
                <w:rStyle w:val="InstructionsTabelleText"/>
                <w:rFonts w:ascii="Times New Roman" w:hAnsi="Times New Roman"/>
                <w:sz w:val="24"/>
              </w:rPr>
              <w:t>0021</w:t>
            </w:r>
          </w:p>
        </w:tc>
        <w:tc>
          <w:tcPr>
            <w:tcW w:w="8640" w:type="dxa"/>
          </w:tcPr>
          <w:p w14:paraId="52206FF4" w14:textId="77777777" w:rsidR="00464F34" w:rsidRPr="00F4480C" w:rsidRDefault="00464F34" w:rsidP="00464F34">
            <w:pPr>
              <w:rPr>
                <w:rStyle w:val="InstructionsTabelleberschrift"/>
                <w:rFonts w:ascii="Times New Roman" w:hAnsi="Times New Roman"/>
                <w:sz w:val="24"/>
              </w:rPr>
            </w:pPr>
            <w:r w:rsidRPr="00F4480C">
              <w:rPr>
                <w:rStyle w:val="InstructionsTabelleberschrift"/>
                <w:rFonts w:ascii="Times New Roman" w:hAnsi="Times New Roman"/>
                <w:sz w:val="24"/>
              </w:rPr>
              <w:t>KOOD</w:t>
            </w:r>
          </w:p>
          <w:p w14:paraId="4173CC9E" w14:textId="77777777" w:rsidR="00464F34" w:rsidRPr="00F4480C" w:rsidRDefault="00BF0637" w:rsidP="00487A02">
            <w:pPr>
              <w:pStyle w:val="InstructionsText"/>
              <w:rPr>
                <w:rStyle w:val="InstructionsTabelleText"/>
                <w:rFonts w:ascii="Times New Roman" w:hAnsi="Times New Roman"/>
                <w:sz w:val="24"/>
              </w:rPr>
            </w:pPr>
            <w:r w:rsidRPr="00F4480C">
              <w:rPr>
                <w:rStyle w:val="InstructionsTabelleText"/>
                <w:rFonts w:ascii="Times New Roman" w:hAnsi="Times New Roman"/>
                <w:sz w:val="24"/>
              </w:rPr>
              <w:t xml:space="preserve">Kood kui osa rea tunnusest peab olema iga aruandes kajastatava üksuse puhul kordumatu. Finantsinstitutsioonide ja kindlustusandjate korral peab kood olema LEI-kood. Teiste ettevõtjate korral tuleb esitada kas LEI-kood või selle puudumisel riiklik </w:t>
            </w:r>
            <w:r w:rsidRPr="00F4480C">
              <w:rPr>
                <w:rStyle w:val="InstructionsTabelleText"/>
                <w:rFonts w:ascii="Times New Roman" w:hAnsi="Times New Roman"/>
                <w:sz w:val="24"/>
              </w:rPr>
              <w:lastRenderedPageBreak/>
              <w:t>kood. Kood peab olema kordumatu ja seda tuleb kasutada ühtmoodi kõikidel vormidel ja järjepidevalt. Koodil peab alati olema väärtus.</w:t>
            </w:r>
          </w:p>
        </w:tc>
      </w:tr>
      <w:tr w:rsidR="00464F34" w:rsidRPr="00F4480C" w14:paraId="19F93EB9" w14:textId="77777777" w:rsidTr="00672D2A">
        <w:tc>
          <w:tcPr>
            <w:tcW w:w="1188" w:type="dxa"/>
          </w:tcPr>
          <w:p w14:paraId="75ECAF5C" w14:textId="77777777" w:rsidR="00464F34" w:rsidRPr="00F4480C" w:rsidRDefault="00ED20CB" w:rsidP="00BF0637">
            <w:pPr>
              <w:rPr>
                <w:rStyle w:val="InstructionsTabelleText"/>
                <w:rFonts w:ascii="Times New Roman" w:hAnsi="Times New Roman"/>
                <w:sz w:val="24"/>
              </w:rPr>
            </w:pPr>
            <w:r w:rsidRPr="00F4480C">
              <w:rPr>
                <w:rStyle w:val="InstructionsTabelleText"/>
                <w:rFonts w:ascii="Times New Roman" w:hAnsi="Times New Roman"/>
                <w:sz w:val="24"/>
              </w:rPr>
              <w:lastRenderedPageBreak/>
              <w:t>0026</w:t>
            </w:r>
          </w:p>
        </w:tc>
        <w:tc>
          <w:tcPr>
            <w:tcW w:w="8640" w:type="dxa"/>
          </w:tcPr>
          <w:p w14:paraId="14104FF7" w14:textId="77777777" w:rsidR="00464F34" w:rsidRPr="00F4480C" w:rsidRDefault="00BF0637" w:rsidP="00464F34">
            <w:pPr>
              <w:rPr>
                <w:rStyle w:val="InstructionsTabelleberschrift"/>
                <w:rFonts w:ascii="Times New Roman" w:hAnsi="Times New Roman"/>
                <w:sz w:val="24"/>
              </w:rPr>
            </w:pPr>
            <w:r w:rsidRPr="00F4480C">
              <w:rPr>
                <w:rStyle w:val="InstructionsTabelleberschrift"/>
                <w:rFonts w:ascii="Times New Roman" w:hAnsi="Times New Roman"/>
                <w:sz w:val="24"/>
              </w:rPr>
              <w:t>KOODI LIIK</w:t>
            </w:r>
          </w:p>
          <w:p w14:paraId="50D86DCD" w14:textId="77777777" w:rsidR="00464F34" w:rsidRPr="00F4480C" w:rsidRDefault="00BF0637" w:rsidP="00DD2C1E">
            <w:pPr>
              <w:rPr>
                <w:rStyle w:val="InstructionsTabelleberschrift"/>
                <w:rFonts w:ascii="Times New Roman" w:hAnsi="Times New Roman"/>
                <w:sz w:val="24"/>
              </w:rPr>
            </w:pPr>
            <w:r w:rsidRPr="00F4480C">
              <w:rPr>
                <w:rStyle w:val="InstructionsTabelleText"/>
                <w:rFonts w:ascii="Times New Roman" w:hAnsi="Times New Roman"/>
                <w:sz w:val="24"/>
              </w:rPr>
              <w:t xml:space="preserve">Finantsinstitutsioonid märgivad ära, kas </w:t>
            </w:r>
            <w:r w:rsidRPr="00F4480C">
              <w:rPr>
                <w:rStyle w:val="FormatvorlageInstructionsTabelleText"/>
                <w:rFonts w:ascii="Times New Roman" w:hAnsi="Times New Roman"/>
                <w:sz w:val="24"/>
              </w:rPr>
              <w:t>veerus 0021</w:t>
            </w:r>
            <w:r w:rsidRPr="00F4480C">
              <w:rPr>
                <w:rStyle w:val="InstructionsTabelleText"/>
                <w:rFonts w:ascii="Times New Roman" w:hAnsi="Times New Roman"/>
                <w:sz w:val="24"/>
              </w:rPr>
              <w:t xml:space="preserve"> esitatud kood on LEI-kood või mitte.</w:t>
            </w:r>
            <w:r w:rsidRPr="00F4480C">
              <w:rPr>
                <w:rStyle w:val="FormatvorlageInstructionsTabelleText"/>
                <w:rFonts w:ascii="Times New Roman" w:hAnsi="Times New Roman"/>
                <w:sz w:val="24"/>
              </w:rPr>
              <w:t xml:space="preserve"> Koodi liik tuleb esitada alati.</w:t>
            </w:r>
          </w:p>
        </w:tc>
      </w:tr>
      <w:tr w:rsidR="00BF0637" w:rsidRPr="00F4480C" w14:paraId="5BE7BF94" w14:textId="77777777" w:rsidTr="00672D2A">
        <w:tc>
          <w:tcPr>
            <w:tcW w:w="1188" w:type="dxa"/>
          </w:tcPr>
          <w:p w14:paraId="09E7EC3E" w14:textId="77777777" w:rsidR="00BF0637" w:rsidRPr="00F4480C" w:rsidDel="00BF0637" w:rsidRDefault="00ED20CB" w:rsidP="00BF0637">
            <w:pPr>
              <w:rPr>
                <w:rStyle w:val="InstructionsTabelleText"/>
                <w:rFonts w:ascii="Times New Roman" w:hAnsi="Times New Roman"/>
                <w:sz w:val="24"/>
              </w:rPr>
            </w:pPr>
            <w:r w:rsidRPr="00F4480C">
              <w:rPr>
                <w:rStyle w:val="InstructionsTabelleText"/>
                <w:rFonts w:ascii="Times New Roman" w:hAnsi="Times New Roman"/>
                <w:sz w:val="24"/>
              </w:rPr>
              <w:t>0027</w:t>
            </w:r>
          </w:p>
        </w:tc>
        <w:tc>
          <w:tcPr>
            <w:tcW w:w="8640" w:type="dxa"/>
          </w:tcPr>
          <w:p w14:paraId="215EC05F" w14:textId="77777777" w:rsidR="00BF0637" w:rsidRPr="00F4480C" w:rsidRDefault="00BF0637" w:rsidP="00BF0637">
            <w:pPr>
              <w:rPr>
                <w:rStyle w:val="InstructionsTabelleberschrift"/>
                <w:rFonts w:ascii="Times New Roman" w:hAnsi="Times New Roman"/>
                <w:sz w:val="24"/>
              </w:rPr>
            </w:pPr>
            <w:r w:rsidRPr="00F4480C">
              <w:rPr>
                <w:rStyle w:val="InstructionsTabelleberschrift"/>
                <w:rFonts w:ascii="Times New Roman" w:hAnsi="Times New Roman"/>
                <w:sz w:val="24"/>
              </w:rPr>
              <w:t>RIIKLIK KOOD</w:t>
            </w:r>
          </w:p>
          <w:p w14:paraId="4B06B8AE" w14:textId="77777777" w:rsidR="00BF0637" w:rsidRPr="00F4480C" w:rsidDel="00BF0637" w:rsidRDefault="00BF0637" w:rsidP="00BF0637">
            <w:pPr>
              <w:rPr>
                <w:rStyle w:val="InstructionsTabelleberschrift"/>
                <w:rFonts w:ascii="Times New Roman" w:hAnsi="Times New Roman"/>
                <w:sz w:val="24"/>
              </w:rPr>
            </w:pPr>
            <w:r w:rsidRPr="00F4480C">
              <w:rPr>
                <w:rFonts w:ascii="Times New Roman" w:hAnsi="Times New Roman"/>
                <w:sz w:val="24"/>
              </w:rPr>
              <w:t>Finantsinstitutsioonid võivad lisaks esitada ka riikliku koodi, kui kannavad koodiveergu LEI-koodi.</w:t>
            </w:r>
          </w:p>
        </w:tc>
      </w:tr>
      <w:tr w:rsidR="00BF0637" w:rsidRPr="00F4480C" w14:paraId="60513839" w14:textId="77777777" w:rsidTr="00672D2A">
        <w:tc>
          <w:tcPr>
            <w:tcW w:w="1188" w:type="dxa"/>
          </w:tcPr>
          <w:p w14:paraId="64AD7ED5" w14:textId="77777777" w:rsidR="00BF0637" w:rsidRPr="00F4480C" w:rsidRDefault="00ED20CB" w:rsidP="00BF0637">
            <w:pPr>
              <w:rPr>
                <w:rStyle w:val="InstructionsTabelleText"/>
                <w:rFonts w:ascii="Times New Roman" w:hAnsi="Times New Roman"/>
                <w:sz w:val="24"/>
              </w:rPr>
            </w:pPr>
            <w:r w:rsidRPr="00F4480C">
              <w:rPr>
                <w:rStyle w:val="InstructionsTabelleText"/>
                <w:rFonts w:ascii="Times New Roman" w:hAnsi="Times New Roman"/>
                <w:sz w:val="24"/>
              </w:rPr>
              <w:t>0030</w:t>
            </w:r>
          </w:p>
        </w:tc>
        <w:tc>
          <w:tcPr>
            <w:tcW w:w="8640" w:type="dxa"/>
          </w:tcPr>
          <w:p w14:paraId="6EE7AB0F" w14:textId="77777777" w:rsidR="00BF0637" w:rsidRPr="00F4480C" w:rsidRDefault="00BF0637" w:rsidP="00BF0637">
            <w:pPr>
              <w:rPr>
                <w:rStyle w:val="InstructionsTabelleberschrift"/>
                <w:rFonts w:ascii="Times New Roman" w:hAnsi="Times New Roman"/>
                <w:sz w:val="24"/>
              </w:rPr>
            </w:pPr>
            <w:r w:rsidRPr="00F4480C">
              <w:rPr>
                <w:rStyle w:val="InstructionsTabelleberschrift"/>
                <w:rFonts w:ascii="Times New Roman" w:hAnsi="Times New Roman"/>
                <w:sz w:val="24"/>
              </w:rPr>
              <w:t>FINANTSINSTITUTSIOON VÕI SAMAVÄÄRNE ÜKSUS (JAH/EI)</w:t>
            </w:r>
          </w:p>
          <w:p w14:paraId="489A5E0D" w14:textId="66C7EDCB" w:rsidR="00BF0637" w:rsidRPr="00F4480C" w:rsidRDefault="00BF0637" w:rsidP="00BF0637">
            <w:pPr>
              <w:rPr>
                <w:rStyle w:val="InstructionsTabelleText"/>
                <w:rFonts w:ascii="Times New Roman" w:hAnsi="Times New Roman"/>
                <w:sz w:val="24"/>
              </w:rPr>
            </w:pPr>
            <w:r w:rsidRPr="00F4480C">
              <w:rPr>
                <w:rStyle w:val="InstructionsTabelleText"/>
                <w:rFonts w:ascii="Times New Roman" w:hAnsi="Times New Roman"/>
                <w:sz w:val="24"/>
              </w:rPr>
              <w:t>„JAH“ märgitakse juhul, kui üksuse suhtes kohaldatakse</w:t>
            </w:r>
            <w:r w:rsidRPr="00F4480C">
              <w:rPr>
                <w:rFonts w:ascii="Times New Roman" w:hAnsi="Times New Roman"/>
                <w:sz w:val="24"/>
              </w:rPr>
              <w:t xml:space="preserve"> määruse (EL) nr 575/2013 </w:t>
            </w:r>
            <w:r w:rsidRPr="00F4480C">
              <w:rPr>
                <w:rStyle w:val="InstructionsTabelleText"/>
                <w:rFonts w:ascii="Times New Roman" w:hAnsi="Times New Roman"/>
                <w:sz w:val="24"/>
              </w:rPr>
              <w:t>ja</w:t>
            </w:r>
            <w:r w:rsidRPr="00F4480C">
              <w:rPr>
                <w:rFonts w:ascii="Times New Roman" w:hAnsi="Times New Roman"/>
                <w:sz w:val="24"/>
              </w:rPr>
              <w:t xml:space="preserve"> direktiivi 2013/36/EL </w:t>
            </w:r>
            <w:r w:rsidRPr="00F4480C">
              <w:rPr>
                <w:rStyle w:val="InstructionsTabelleText"/>
                <w:rFonts w:ascii="Times New Roman" w:hAnsi="Times New Roman"/>
                <w:sz w:val="24"/>
              </w:rPr>
              <w:t>kohaseid omavahendite nõudeid või sätteid, mis on vähemalt samaväärsed Baseli sätetega.</w:t>
            </w:r>
          </w:p>
          <w:p w14:paraId="6516FF73" w14:textId="77777777" w:rsidR="00BF0637" w:rsidRPr="00F4480C" w:rsidRDefault="00BF0637" w:rsidP="00BF0637">
            <w:pPr>
              <w:rPr>
                <w:rStyle w:val="InstructionsTabelleText"/>
                <w:rFonts w:ascii="Times New Roman" w:hAnsi="Times New Roman"/>
                <w:sz w:val="24"/>
              </w:rPr>
            </w:pPr>
            <w:r w:rsidRPr="00F4480C">
              <w:rPr>
                <w:rStyle w:val="InstructionsTabelleText"/>
                <w:rFonts w:ascii="Times New Roman" w:hAnsi="Times New Roman"/>
                <w:sz w:val="24"/>
              </w:rPr>
              <w:t>Muul juhul märgitakse „EI“.</w:t>
            </w:r>
          </w:p>
          <w:p w14:paraId="3E52B9BE" w14:textId="77777777" w:rsidR="00BF0637" w:rsidRPr="00F4480C" w:rsidRDefault="00BF0637" w:rsidP="00BF0637">
            <w:pPr>
              <w:rPr>
                <w:rStyle w:val="InstructionsTabelleText"/>
                <w:rFonts w:ascii="Times New Roman" w:hAnsi="Times New Roman"/>
                <w:sz w:val="24"/>
              </w:rPr>
            </w:pPr>
          </w:p>
          <w:p w14:paraId="06AC7522" w14:textId="77777777" w:rsidR="00BF0637" w:rsidRPr="00F4480C" w:rsidRDefault="00BF0637" w:rsidP="00BF0637">
            <w:pPr>
              <w:ind w:left="372" w:hanging="360"/>
              <w:contextualSpacing/>
              <w:rPr>
                <w:rStyle w:val="InstructionsTabelleText"/>
                <w:rFonts w:ascii="Times New Roman" w:hAnsi="Times New Roman"/>
                <w:sz w:val="24"/>
              </w:rPr>
            </w:pPr>
            <w:r w:rsidRPr="00F4480C">
              <w:rPr>
                <w:rStyle w:val="InstructionsTabelleText"/>
                <w:rFonts w:ascii="Wingdings" w:hAnsi="Wingdings"/>
                <w:sz w:val="24"/>
              </w:rPr>
              <w:t></w:t>
            </w:r>
            <w:r w:rsidRPr="00F4480C">
              <w:tab/>
            </w:r>
            <w:r w:rsidRPr="00F4480C">
              <w:rPr>
                <w:rStyle w:val="InstructionsTabelleText"/>
                <w:rFonts w:ascii="Times New Roman" w:hAnsi="Times New Roman"/>
                <w:sz w:val="24"/>
              </w:rPr>
              <w:t>Vähemusosalused:</w:t>
            </w:r>
          </w:p>
          <w:p w14:paraId="21165B4A" w14:textId="5FB284DB" w:rsidR="00BF0637" w:rsidRPr="00F4480C" w:rsidRDefault="00BF0637" w:rsidP="00BF0637">
            <w:pPr>
              <w:rPr>
                <w:rStyle w:val="InstructionsTabelleText"/>
                <w:rFonts w:ascii="Times New Roman" w:hAnsi="Times New Roman"/>
                <w:sz w:val="24"/>
              </w:rPr>
            </w:pPr>
            <w:r w:rsidRPr="00F4480C">
              <w:rPr>
                <w:rFonts w:ascii="Times New Roman" w:hAnsi="Times New Roman"/>
                <w:sz w:val="24"/>
              </w:rPr>
              <w:t xml:space="preserve"> Määruse (EL) nr 575/2013 artikli 81 lõike 1 punkti a alapunkt ii ja artikli 82 lõike 1 punkti a alapunkt ii</w:t>
            </w:r>
          </w:p>
          <w:p w14:paraId="71B8F9BA" w14:textId="42EB132B" w:rsidR="00BF0637" w:rsidRPr="00F4480C" w:rsidRDefault="00BF0637" w:rsidP="00BF0637">
            <w:pPr>
              <w:rPr>
                <w:rStyle w:val="InstructionsTabelleText"/>
                <w:rFonts w:ascii="Times New Roman" w:hAnsi="Times New Roman"/>
                <w:sz w:val="24"/>
              </w:rPr>
            </w:pPr>
            <w:r w:rsidRPr="00F4480C">
              <w:rPr>
                <w:rFonts w:ascii="Times New Roman" w:hAnsi="Times New Roman"/>
                <w:sz w:val="24"/>
              </w:rPr>
              <w:t>Tütarettevõtjate emiteeritud vähemusosaluste ning täiendavatesse esimese taseme omavahenditesse ja teise taseme omavahenditesse kuuluvate instrumentide puhul käsitatakse tütarettevõtjatena, kelle instrumendid on aktsepteeritavad, finantsinstitutsioonid või ettevõtjaid, kelle suhtes kohaldatakse kehtivate siseriiklike õigusaktide kohaselt määruse (EL) nr 575/2013 nõudeid.</w:t>
            </w:r>
          </w:p>
        </w:tc>
      </w:tr>
      <w:tr w:rsidR="00BF0637" w:rsidRPr="00F4480C" w14:paraId="4135285F" w14:textId="77777777" w:rsidTr="00672D2A">
        <w:tc>
          <w:tcPr>
            <w:tcW w:w="1188" w:type="dxa"/>
          </w:tcPr>
          <w:p w14:paraId="26E6D307" w14:textId="77777777" w:rsidR="00BF0637" w:rsidRPr="00F4480C" w:rsidRDefault="00ED20CB" w:rsidP="00BF0637">
            <w:pPr>
              <w:rPr>
                <w:rStyle w:val="InstructionsTabelleText"/>
                <w:rFonts w:ascii="Times New Roman" w:hAnsi="Times New Roman"/>
                <w:sz w:val="24"/>
              </w:rPr>
            </w:pPr>
            <w:r w:rsidRPr="00F4480C">
              <w:rPr>
                <w:rStyle w:val="InstructionsTabelleText"/>
                <w:rFonts w:ascii="Times New Roman" w:hAnsi="Times New Roman"/>
                <w:sz w:val="24"/>
              </w:rPr>
              <w:t>0035</w:t>
            </w:r>
          </w:p>
        </w:tc>
        <w:tc>
          <w:tcPr>
            <w:tcW w:w="8640" w:type="dxa"/>
          </w:tcPr>
          <w:p w14:paraId="003A71BD" w14:textId="77777777" w:rsidR="00BF0637" w:rsidRPr="00F4480C" w:rsidRDefault="00BF0637" w:rsidP="00BF0637">
            <w:pPr>
              <w:rPr>
                <w:rStyle w:val="InstructionsTabelleberschrift"/>
                <w:rFonts w:ascii="Times New Roman" w:hAnsi="Times New Roman"/>
                <w:sz w:val="24"/>
              </w:rPr>
            </w:pPr>
            <w:r w:rsidRPr="00F4480C">
              <w:rPr>
                <w:rStyle w:val="InstructionsTabelleberschrift"/>
                <w:rFonts w:ascii="Times New Roman" w:hAnsi="Times New Roman"/>
                <w:sz w:val="24"/>
              </w:rPr>
              <w:t>ÜKSUSE LIIK</w:t>
            </w:r>
          </w:p>
          <w:p w14:paraId="5D2A09FE" w14:textId="77777777" w:rsidR="00BF0637" w:rsidRPr="00F4480C" w:rsidRDefault="00BF0637" w:rsidP="00BF0637">
            <w:pPr>
              <w:rPr>
                <w:rStyle w:val="InstructionsTabelleText"/>
                <w:rFonts w:ascii="Times New Roman" w:hAnsi="Times New Roman"/>
                <w:bCs/>
                <w:sz w:val="24"/>
              </w:rPr>
            </w:pPr>
            <w:r w:rsidRPr="00F4480C">
              <w:rPr>
                <w:rStyle w:val="InstructionsTabelleText"/>
                <w:rFonts w:ascii="Times New Roman" w:hAnsi="Times New Roman"/>
                <w:sz w:val="24"/>
              </w:rPr>
              <w:t>Üksuse liik kajastatakse järgmiste kategooriate alusel:</w:t>
            </w:r>
          </w:p>
          <w:p w14:paraId="30CE472B" w14:textId="77777777" w:rsidR="00BF0637" w:rsidRPr="00F4480C" w:rsidRDefault="00BF0637" w:rsidP="00BF0637">
            <w:pPr>
              <w:tabs>
                <w:tab w:val="left" w:pos="372"/>
              </w:tabs>
              <w:rPr>
                <w:rStyle w:val="InstructionsTabelleText"/>
                <w:rFonts w:ascii="Times New Roman" w:hAnsi="Times New Roman"/>
                <w:sz w:val="24"/>
              </w:rPr>
            </w:pPr>
            <w:r w:rsidRPr="00F4480C">
              <w:rPr>
                <w:rStyle w:val="InstructionsTabelleText"/>
                <w:rFonts w:ascii="Times New Roman" w:hAnsi="Times New Roman"/>
                <w:sz w:val="24"/>
              </w:rPr>
              <w:t>a)</w:t>
            </w:r>
            <w:r w:rsidRPr="00F4480C">
              <w:tab/>
            </w:r>
            <w:r w:rsidRPr="00F4480C">
              <w:rPr>
                <w:rStyle w:val="InstructionsTabelleText"/>
                <w:rFonts w:ascii="Times New Roman" w:hAnsi="Times New Roman"/>
                <w:sz w:val="24"/>
              </w:rPr>
              <w:t>krediidiasutus</w:t>
            </w:r>
          </w:p>
          <w:p w14:paraId="748D0214" w14:textId="36C11362" w:rsidR="00BF0637" w:rsidRPr="00F4480C" w:rsidRDefault="00BF0637" w:rsidP="00BF0637">
            <w:pPr>
              <w:tabs>
                <w:tab w:val="left" w:pos="372"/>
              </w:tabs>
              <w:rPr>
                <w:rStyle w:val="InstructionsTabelleText"/>
                <w:rFonts w:ascii="Times New Roman" w:hAnsi="Times New Roman"/>
                <w:sz w:val="24"/>
              </w:rPr>
            </w:pPr>
            <w:r w:rsidRPr="00F4480C">
              <w:tab/>
            </w:r>
            <w:r w:rsidRPr="00F4480C">
              <w:rPr>
                <w:rFonts w:ascii="Times New Roman" w:hAnsi="Times New Roman"/>
                <w:sz w:val="24"/>
              </w:rPr>
              <w:t>Määruse (EL) nr 575/2013 artikli 4 lõike 1 punkt 1</w:t>
            </w:r>
          </w:p>
          <w:p w14:paraId="6095A1B7" w14:textId="77777777" w:rsidR="00BF0637" w:rsidRPr="00F4480C" w:rsidRDefault="00BF0637" w:rsidP="00BF0637">
            <w:pPr>
              <w:tabs>
                <w:tab w:val="left" w:pos="372"/>
              </w:tabs>
              <w:rPr>
                <w:rStyle w:val="InstructionsTabelleText"/>
                <w:rFonts w:ascii="Times New Roman" w:hAnsi="Times New Roman"/>
                <w:bCs/>
                <w:sz w:val="24"/>
              </w:rPr>
            </w:pPr>
            <w:r w:rsidRPr="00F4480C">
              <w:rPr>
                <w:rStyle w:val="InstructionsTabelleText"/>
                <w:rFonts w:ascii="Times New Roman" w:hAnsi="Times New Roman"/>
                <w:sz w:val="24"/>
              </w:rPr>
              <w:t>b)</w:t>
            </w:r>
            <w:r w:rsidRPr="00F4480C">
              <w:tab/>
            </w:r>
            <w:r w:rsidRPr="00F4480C">
              <w:rPr>
                <w:rStyle w:val="InstructionsTabelleText"/>
                <w:rFonts w:ascii="Times New Roman" w:hAnsi="Times New Roman"/>
                <w:sz w:val="24"/>
              </w:rPr>
              <w:t>investeerimisühing</w:t>
            </w:r>
          </w:p>
          <w:p w14:paraId="6769CB69" w14:textId="28115CBC" w:rsidR="00BF0637" w:rsidRPr="00F4480C" w:rsidRDefault="00BF0637" w:rsidP="00BF0637">
            <w:pPr>
              <w:tabs>
                <w:tab w:val="left" w:pos="372"/>
              </w:tabs>
              <w:rPr>
                <w:rStyle w:val="InstructionsTabelleText"/>
                <w:rFonts w:ascii="Times New Roman" w:hAnsi="Times New Roman"/>
                <w:bCs/>
                <w:sz w:val="24"/>
              </w:rPr>
            </w:pPr>
            <w:r w:rsidRPr="00F4480C">
              <w:tab/>
            </w:r>
            <w:r w:rsidRPr="00F4480C">
              <w:rPr>
                <w:rFonts w:ascii="Times New Roman" w:hAnsi="Times New Roman"/>
                <w:sz w:val="24"/>
              </w:rPr>
              <w:t>Määruse (EL) nr 575/2013 artikli 4 lõike 1 punkt 2</w:t>
            </w:r>
          </w:p>
          <w:p w14:paraId="60AD647E" w14:textId="77777777" w:rsidR="00BF0637" w:rsidRPr="00F4480C" w:rsidRDefault="00BF0637" w:rsidP="00BF0637">
            <w:pPr>
              <w:tabs>
                <w:tab w:val="left" w:pos="372"/>
              </w:tabs>
              <w:rPr>
                <w:rStyle w:val="InstructionsTabelleText"/>
                <w:rFonts w:ascii="Times New Roman" w:hAnsi="Times New Roman"/>
                <w:bCs/>
                <w:sz w:val="24"/>
              </w:rPr>
            </w:pPr>
            <w:r w:rsidRPr="00F4480C">
              <w:rPr>
                <w:rStyle w:val="InstructionsTabelleText"/>
                <w:rFonts w:ascii="Times New Roman" w:hAnsi="Times New Roman"/>
                <w:sz w:val="24"/>
              </w:rPr>
              <w:t>c)</w:t>
            </w:r>
            <w:r w:rsidRPr="00F4480C">
              <w:tab/>
            </w:r>
            <w:r w:rsidRPr="00F4480C">
              <w:rPr>
                <w:rStyle w:val="InstructionsTabelleText"/>
                <w:rFonts w:ascii="Times New Roman" w:hAnsi="Times New Roman"/>
                <w:sz w:val="24"/>
              </w:rPr>
              <w:t>finantseerimisasutus (muu)</w:t>
            </w:r>
          </w:p>
          <w:p w14:paraId="76F51E72" w14:textId="1487306D" w:rsidR="00BF0637" w:rsidRPr="00F4480C" w:rsidRDefault="00BF0637" w:rsidP="00BF0637">
            <w:pPr>
              <w:tabs>
                <w:tab w:val="left" w:pos="372"/>
              </w:tabs>
              <w:rPr>
                <w:rStyle w:val="InstructionsTabelleText"/>
                <w:rFonts w:ascii="Times New Roman" w:hAnsi="Times New Roman"/>
                <w:bCs/>
                <w:sz w:val="24"/>
              </w:rPr>
            </w:pPr>
            <w:r w:rsidRPr="00F4480C">
              <w:tab/>
            </w:r>
            <w:r w:rsidRPr="00F4480C">
              <w:rPr>
                <w:rFonts w:ascii="Times New Roman" w:hAnsi="Times New Roman"/>
                <w:sz w:val="24"/>
              </w:rPr>
              <w:t>Määruse (EL) nr 575/2013 artikli 4 lõike 1 punktid 20, 21 ja 26</w:t>
            </w:r>
          </w:p>
          <w:p w14:paraId="349DF21A" w14:textId="3F48D8DA" w:rsidR="00BF0637" w:rsidRPr="00F4480C" w:rsidRDefault="00BF0637" w:rsidP="00BF0637">
            <w:pPr>
              <w:tabs>
                <w:tab w:val="left" w:pos="372"/>
              </w:tabs>
              <w:ind w:left="399" w:hanging="399"/>
              <w:rPr>
                <w:rStyle w:val="InstructionsTabelleText"/>
                <w:rFonts w:ascii="Times New Roman" w:hAnsi="Times New Roman"/>
                <w:bCs/>
                <w:sz w:val="24"/>
              </w:rPr>
            </w:pPr>
            <w:r w:rsidRPr="00F4480C">
              <w:tab/>
            </w:r>
            <w:r w:rsidRPr="00F4480C">
              <w:rPr>
                <w:rStyle w:val="InstructionsTabelleText"/>
                <w:rFonts w:ascii="Times New Roman" w:hAnsi="Times New Roman"/>
                <w:sz w:val="24"/>
              </w:rPr>
              <w:t>Finantseerimisasutused määruse (EL) nr 575/2013 artikli 4 lõike 1 punkti 26 tähenduses, kes ei kuulu kategooria d, f ega g alla;</w:t>
            </w:r>
          </w:p>
          <w:p w14:paraId="2A5D9E7F" w14:textId="77777777" w:rsidR="00BF0637" w:rsidRPr="00F4480C" w:rsidRDefault="00BF0637" w:rsidP="00BF0637">
            <w:pPr>
              <w:tabs>
                <w:tab w:val="left" w:pos="372"/>
              </w:tabs>
              <w:rPr>
                <w:rStyle w:val="InstructionsTabelleText"/>
                <w:rFonts w:ascii="Times New Roman" w:hAnsi="Times New Roman"/>
                <w:bCs/>
                <w:sz w:val="24"/>
              </w:rPr>
            </w:pPr>
            <w:r w:rsidRPr="00F4480C">
              <w:rPr>
                <w:rStyle w:val="InstructionsTabelleText"/>
                <w:rFonts w:ascii="Times New Roman" w:hAnsi="Times New Roman"/>
                <w:sz w:val="24"/>
              </w:rPr>
              <w:t>d)</w:t>
            </w:r>
            <w:r w:rsidRPr="00F4480C">
              <w:tab/>
            </w:r>
            <w:r w:rsidRPr="00F4480C">
              <w:rPr>
                <w:rStyle w:val="InstructionsTabelleText"/>
                <w:rFonts w:ascii="Times New Roman" w:hAnsi="Times New Roman"/>
                <w:sz w:val="24"/>
              </w:rPr>
              <w:t>(sega)finantsvaldusettevõtja</w:t>
            </w:r>
          </w:p>
          <w:p w14:paraId="649639D0" w14:textId="0C80AA6F" w:rsidR="00BF0637" w:rsidRPr="00F4480C" w:rsidRDefault="00BF0637" w:rsidP="00BF0637">
            <w:pPr>
              <w:tabs>
                <w:tab w:val="left" w:pos="372"/>
              </w:tabs>
              <w:rPr>
                <w:rStyle w:val="InstructionsTabelleText"/>
                <w:rFonts w:ascii="Times New Roman" w:hAnsi="Times New Roman"/>
                <w:bCs/>
                <w:sz w:val="24"/>
              </w:rPr>
            </w:pPr>
            <w:r w:rsidRPr="00F4480C">
              <w:tab/>
            </w:r>
            <w:r w:rsidRPr="00F4480C">
              <w:rPr>
                <w:rFonts w:ascii="Times New Roman" w:hAnsi="Times New Roman"/>
                <w:sz w:val="24"/>
              </w:rPr>
              <w:t>Määruse (EL) nr 575/2013 artikli 4 lõike 1 punktid 20 ja 21</w:t>
            </w:r>
          </w:p>
          <w:p w14:paraId="7234CBEF" w14:textId="77777777" w:rsidR="00BF0637" w:rsidRPr="00F4480C" w:rsidRDefault="00BF0637" w:rsidP="00BF0637">
            <w:pPr>
              <w:tabs>
                <w:tab w:val="left" w:pos="372"/>
              </w:tabs>
              <w:rPr>
                <w:rStyle w:val="InstructionsTabelleText"/>
                <w:rFonts w:ascii="Times New Roman" w:hAnsi="Times New Roman"/>
                <w:bCs/>
                <w:sz w:val="24"/>
              </w:rPr>
            </w:pPr>
            <w:r w:rsidRPr="00F4480C">
              <w:rPr>
                <w:rStyle w:val="InstructionsTabelleText"/>
                <w:rFonts w:ascii="Times New Roman" w:hAnsi="Times New Roman"/>
                <w:sz w:val="24"/>
              </w:rPr>
              <w:t>e)</w:t>
            </w:r>
            <w:r w:rsidRPr="00F4480C">
              <w:tab/>
            </w:r>
            <w:r w:rsidRPr="00F4480C">
              <w:rPr>
                <w:rStyle w:val="InstructionsTabelleText"/>
                <w:rFonts w:ascii="Times New Roman" w:hAnsi="Times New Roman"/>
                <w:sz w:val="24"/>
              </w:rPr>
              <w:t>abiettevõtja</w:t>
            </w:r>
          </w:p>
          <w:p w14:paraId="6E8074D3" w14:textId="3F1729EF" w:rsidR="00BF0637" w:rsidRPr="00F4480C" w:rsidRDefault="00BF0637" w:rsidP="00BF0637">
            <w:pPr>
              <w:tabs>
                <w:tab w:val="left" w:pos="372"/>
              </w:tabs>
              <w:rPr>
                <w:rStyle w:val="InstructionsTabelleText"/>
                <w:rFonts w:ascii="Times New Roman" w:hAnsi="Times New Roman"/>
                <w:bCs/>
                <w:sz w:val="24"/>
              </w:rPr>
            </w:pPr>
            <w:r w:rsidRPr="00F4480C">
              <w:tab/>
            </w:r>
            <w:r w:rsidRPr="00F4480C">
              <w:rPr>
                <w:rFonts w:ascii="Times New Roman" w:hAnsi="Times New Roman"/>
                <w:sz w:val="24"/>
              </w:rPr>
              <w:t>Määruse (EL) nr 575/2013 artikli 4 lõike 1 punkt 18</w:t>
            </w:r>
          </w:p>
          <w:p w14:paraId="510EBD29" w14:textId="77777777" w:rsidR="00BF0637" w:rsidRPr="00F4480C" w:rsidRDefault="00BF0637" w:rsidP="00BF0637">
            <w:pPr>
              <w:tabs>
                <w:tab w:val="left" w:pos="372"/>
              </w:tabs>
              <w:rPr>
                <w:rStyle w:val="InstructionsTabelleText"/>
                <w:rFonts w:ascii="Times New Roman" w:hAnsi="Times New Roman"/>
                <w:bCs/>
                <w:sz w:val="24"/>
              </w:rPr>
            </w:pPr>
            <w:r w:rsidRPr="00F4480C">
              <w:rPr>
                <w:rStyle w:val="InstructionsTabelleText"/>
                <w:rFonts w:ascii="Times New Roman" w:hAnsi="Times New Roman"/>
                <w:sz w:val="24"/>
              </w:rPr>
              <w:t>f)</w:t>
            </w:r>
            <w:r w:rsidRPr="00F4480C">
              <w:tab/>
            </w:r>
            <w:r w:rsidRPr="00F4480C">
              <w:rPr>
                <w:rStyle w:val="InstructionsTabelleText"/>
                <w:rFonts w:ascii="Times New Roman" w:hAnsi="Times New Roman"/>
                <w:sz w:val="24"/>
              </w:rPr>
              <w:t>väärtpaberistamise eriotstarbeline ettevõtja</w:t>
            </w:r>
          </w:p>
          <w:p w14:paraId="3D7BA722" w14:textId="76B085D8" w:rsidR="00BF0637" w:rsidRPr="00F4480C" w:rsidRDefault="00BF0637" w:rsidP="00BF0637">
            <w:pPr>
              <w:tabs>
                <w:tab w:val="left" w:pos="372"/>
              </w:tabs>
              <w:rPr>
                <w:rStyle w:val="InstructionsTabelleText"/>
                <w:rFonts w:ascii="Times New Roman" w:hAnsi="Times New Roman"/>
                <w:bCs/>
                <w:sz w:val="24"/>
              </w:rPr>
            </w:pPr>
            <w:r w:rsidRPr="00F4480C">
              <w:lastRenderedPageBreak/>
              <w:tab/>
            </w:r>
            <w:r w:rsidRPr="00F4480C">
              <w:rPr>
                <w:rFonts w:ascii="Times New Roman" w:hAnsi="Times New Roman"/>
                <w:sz w:val="24"/>
              </w:rPr>
              <w:t>Määruse (EL) nr 575/2013 artikli 4 lõike 1 punkt 66</w:t>
            </w:r>
          </w:p>
          <w:p w14:paraId="4BC7AA01" w14:textId="77777777" w:rsidR="00BF0637" w:rsidRPr="00F4480C" w:rsidRDefault="00BF0637" w:rsidP="00BF0637">
            <w:pPr>
              <w:tabs>
                <w:tab w:val="left" w:pos="372"/>
              </w:tabs>
              <w:rPr>
                <w:rStyle w:val="InstructionsTabelleText"/>
                <w:rFonts w:ascii="Times New Roman" w:hAnsi="Times New Roman"/>
                <w:bCs/>
                <w:sz w:val="24"/>
              </w:rPr>
            </w:pPr>
            <w:r w:rsidRPr="00F4480C">
              <w:rPr>
                <w:rStyle w:val="InstructionsTabelleText"/>
                <w:rFonts w:ascii="Times New Roman" w:hAnsi="Times New Roman"/>
                <w:sz w:val="24"/>
              </w:rPr>
              <w:t>g)</w:t>
            </w:r>
            <w:r w:rsidRPr="00F4480C">
              <w:tab/>
            </w:r>
            <w:r w:rsidRPr="00F4480C">
              <w:rPr>
                <w:rStyle w:val="InstructionsTabelleText"/>
                <w:rFonts w:ascii="Times New Roman" w:hAnsi="Times New Roman"/>
                <w:sz w:val="24"/>
              </w:rPr>
              <w:t>pandikirjadega seotud ettevõtja</w:t>
            </w:r>
          </w:p>
          <w:p w14:paraId="45D1BC5C" w14:textId="77777777" w:rsidR="00BF0637" w:rsidRPr="00F4480C" w:rsidRDefault="00BF0637" w:rsidP="00BF0637">
            <w:pPr>
              <w:tabs>
                <w:tab w:val="left" w:pos="372"/>
              </w:tabs>
              <w:ind w:left="372"/>
              <w:rPr>
                <w:rStyle w:val="InstructionsTabelleText"/>
                <w:rFonts w:ascii="Times New Roman" w:hAnsi="Times New Roman"/>
                <w:bCs/>
                <w:sz w:val="24"/>
              </w:rPr>
            </w:pPr>
            <w:r w:rsidRPr="00F4480C">
              <w:rPr>
                <w:rStyle w:val="InstructionsTabelleText"/>
                <w:rFonts w:ascii="Times New Roman" w:hAnsi="Times New Roman"/>
                <w:sz w:val="24"/>
              </w:rPr>
              <w:t>Pandikirjade emiteerimiseks või pandikirjade tagatise hoidmiseks loodud üksus, kui see ei kuulu kategooriate a, b või d–f alla</w:t>
            </w:r>
          </w:p>
          <w:p w14:paraId="1A33E0A7" w14:textId="77777777" w:rsidR="00BF0637" w:rsidRPr="00F4480C" w:rsidRDefault="00BF0637" w:rsidP="00BF0637">
            <w:pPr>
              <w:tabs>
                <w:tab w:val="left" w:pos="372"/>
              </w:tabs>
              <w:rPr>
                <w:rStyle w:val="InstructionsTabelleText"/>
                <w:rFonts w:ascii="Times New Roman" w:hAnsi="Times New Roman"/>
                <w:sz w:val="24"/>
              </w:rPr>
            </w:pPr>
            <w:r w:rsidRPr="00F4480C">
              <w:rPr>
                <w:rStyle w:val="InstructionsTabelleText"/>
                <w:rFonts w:ascii="Times New Roman" w:hAnsi="Times New Roman"/>
                <w:sz w:val="24"/>
              </w:rPr>
              <w:t>h)</w:t>
            </w:r>
            <w:r w:rsidRPr="00F4480C">
              <w:tab/>
            </w:r>
            <w:r w:rsidRPr="00F4480C">
              <w:rPr>
                <w:rStyle w:val="InstructionsTabelleText"/>
                <w:rFonts w:ascii="Times New Roman" w:hAnsi="Times New Roman"/>
                <w:sz w:val="24"/>
              </w:rPr>
              <w:t>muud liiki üksus</w:t>
            </w:r>
          </w:p>
          <w:p w14:paraId="533E283B" w14:textId="77777777" w:rsidR="00BF0637" w:rsidRPr="00F4480C" w:rsidRDefault="00BF0637" w:rsidP="00BF0637">
            <w:pPr>
              <w:tabs>
                <w:tab w:val="left" w:pos="372"/>
              </w:tabs>
              <w:ind w:left="372"/>
              <w:rPr>
                <w:rStyle w:val="InstructionsTabelleberschrift"/>
                <w:rFonts w:ascii="Times New Roman" w:hAnsi="Times New Roman"/>
                <w:b w:val="0"/>
                <w:sz w:val="24"/>
                <w:u w:val="none"/>
              </w:rPr>
            </w:pPr>
            <w:r w:rsidRPr="00F4480C">
              <w:rPr>
                <w:rStyle w:val="InstructionsTabelleberschrift"/>
                <w:rFonts w:ascii="Times New Roman" w:hAnsi="Times New Roman"/>
                <w:b w:val="0"/>
                <w:sz w:val="24"/>
                <w:u w:val="none"/>
              </w:rPr>
              <w:t>Muu kui punktides a–g osutatud üksus.</w:t>
            </w:r>
          </w:p>
          <w:p w14:paraId="129A36CE" w14:textId="2159842A" w:rsidR="00BF0637" w:rsidRPr="00F4480C" w:rsidRDefault="00BF0637" w:rsidP="00BF0637">
            <w:pPr>
              <w:tabs>
                <w:tab w:val="left" w:pos="372"/>
              </w:tabs>
              <w:rPr>
                <w:rStyle w:val="InstructionsTabelleberschrift"/>
                <w:rFonts w:ascii="Times New Roman" w:hAnsi="Times New Roman"/>
                <w:b w:val="0"/>
                <w:sz w:val="24"/>
                <w:u w:val="none"/>
              </w:rPr>
            </w:pPr>
            <w:r w:rsidRPr="00F4480C">
              <w:rPr>
                <w:rFonts w:ascii="Times New Roman" w:hAnsi="Times New Roman"/>
                <w:sz w:val="24"/>
              </w:rPr>
              <w:t>Kui üksuse suhtes ei kohaldata määruset(EL) nr 575/2013 ega direktiivi 2013/36/EL, vaid sätteid, mis on vähemalt samaväärsed Baseli sätetega, tehakse asjakohane kategooria kindlaks nii hästi kui võimalik.</w:t>
            </w:r>
          </w:p>
        </w:tc>
      </w:tr>
      <w:tr w:rsidR="00BF0637" w:rsidRPr="00F4480C" w14:paraId="771CBAFB" w14:textId="77777777" w:rsidTr="00672D2A">
        <w:tc>
          <w:tcPr>
            <w:tcW w:w="1188" w:type="dxa"/>
          </w:tcPr>
          <w:p w14:paraId="2F5A8C72" w14:textId="77777777" w:rsidR="00BF0637" w:rsidRPr="00F4480C" w:rsidRDefault="00ED20CB" w:rsidP="00BF0637">
            <w:pPr>
              <w:rPr>
                <w:rStyle w:val="InstructionsTabelleText"/>
                <w:rFonts w:ascii="Times New Roman" w:hAnsi="Times New Roman"/>
                <w:sz w:val="24"/>
              </w:rPr>
            </w:pPr>
            <w:r w:rsidRPr="00F4480C">
              <w:rPr>
                <w:rStyle w:val="InstructionsTabelleText"/>
                <w:rFonts w:ascii="Times New Roman" w:hAnsi="Times New Roman"/>
                <w:sz w:val="24"/>
              </w:rPr>
              <w:lastRenderedPageBreak/>
              <w:t>0040</w:t>
            </w:r>
          </w:p>
        </w:tc>
        <w:tc>
          <w:tcPr>
            <w:tcW w:w="8640" w:type="dxa"/>
          </w:tcPr>
          <w:p w14:paraId="3FCAB347" w14:textId="77777777" w:rsidR="00BF0637" w:rsidRPr="00F4480C" w:rsidRDefault="00BF0637" w:rsidP="00BF0637">
            <w:pPr>
              <w:rPr>
                <w:rFonts w:ascii="Times New Roman" w:hAnsi="Times New Roman"/>
                <w:b/>
                <w:sz w:val="24"/>
                <w:u w:val="single"/>
              </w:rPr>
            </w:pPr>
            <w:r w:rsidRPr="00F4480C">
              <w:rPr>
                <w:rFonts w:ascii="Times New Roman" w:hAnsi="Times New Roman"/>
                <w:b/>
                <w:sz w:val="24"/>
                <w:u w:val="single"/>
              </w:rPr>
              <w:t xml:space="preserve">ANDMETE ULATUS: </w:t>
            </w:r>
            <w:r w:rsidRPr="00F4480C">
              <w:rPr>
                <w:rFonts w:ascii="Times New Roman" w:hAnsi="Times New Roman"/>
                <w:b/>
                <w:caps/>
                <w:sz w:val="24"/>
                <w:u w:val="single"/>
              </w:rPr>
              <w:t>individuaalselt täielikult konsolideeritud (SF) VÕI individuaalselt osaliselt konsolideeritud (SP)</w:t>
            </w:r>
          </w:p>
          <w:p w14:paraId="5E4C77AB" w14:textId="77777777" w:rsidR="00BF0637" w:rsidRPr="00F4480C" w:rsidRDefault="00BF0637" w:rsidP="00BF0637">
            <w:pPr>
              <w:rPr>
                <w:rStyle w:val="Heading1Char"/>
                <w:rFonts w:ascii="Times New Roman" w:hAnsi="Times New Roman"/>
                <w:sz w:val="24"/>
                <w:szCs w:val="24"/>
              </w:rPr>
            </w:pPr>
            <w:r w:rsidRPr="00F4480C">
              <w:rPr>
                <w:rStyle w:val="InstructionsTabelleText"/>
                <w:rFonts w:ascii="Times New Roman" w:hAnsi="Times New Roman"/>
                <w:sz w:val="24"/>
              </w:rPr>
              <w:t>„SF“ märgitakse täielikult konsolideeritud üksikute tütarettevõtjate puhul.</w:t>
            </w:r>
            <w:r w:rsidRPr="00F4480C">
              <w:rPr>
                <w:rStyle w:val="Heading1Char"/>
                <w:rFonts w:ascii="Times New Roman" w:hAnsi="Times New Roman"/>
                <w:sz w:val="24"/>
              </w:rPr>
              <w:t xml:space="preserve"> </w:t>
            </w:r>
          </w:p>
          <w:p w14:paraId="3697C2E6" w14:textId="77777777" w:rsidR="00BF0637" w:rsidRPr="00F4480C" w:rsidRDefault="00BF0637" w:rsidP="00BF0637">
            <w:pPr>
              <w:rPr>
                <w:rStyle w:val="InstructionsTabelleText"/>
                <w:rFonts w:ascii="Times New Roman" w:hAnsi="Times New Roman"/>
                <w:smallCaps/>
                <w:sz w:val="24"/>
              </w:rPr>
            </w:pPr>
            <w:r w:rsidRPr="00F4480C">
              <w:rPr>
                <w:rStyle w:val="InstructionsTabelleText"/>
                <w:rFonts w:ascii="Times New Roman" w:hAnsi="Times New Roman"/>
                <w:sz w:val="24"/>
              </w:rPr>
              <w:t>„SP“ märgitakse osaliselt konsolideeritud üksikute tütarettevõtjate puhul.</w:t>
            </w:r>
            <w:r w:rsidRPr="00F4480C">
              <w:rPr>
                <w:rStyle w:val="InstructionsTabelleText"/>
                <w:rFonts w:ascii="Times New Roman" w:hAnsi="Times New Roman"/>
                <w:i/>
                <w:sz w:val="24"/>
              </w:rPr>
              <w:t xml:space="preserve"> </w:t>
            </w:r>
          </w:p>
        </w:tc>
      </w:tr>
      <w:tr w:rsidR="00BF0637" w:rsidRPr="00F4480C" w14:paraId="4E7A2B3C" w14:textId="77777777" w:rsidTr="00672D2A">
        <w:tc>
          <w:tcPr>
            <w:tcW w:w="1188" w:type="dxa"/>
          </w:tcPr>
          <w:p w14:paraId="243E2FB0" w14:textId="77777777" w:rsidR="00BF0637" w:rsidRPr="00F4480C" w:rsidRDefault="00ED20CB" w:rsidP="00BF0637">
            <w:pPr>
              <w:rPr>
                <w:rStyle w:val="InstructionsTabelleText"/>
                <w:rFonts w:ascii="Times New Roman" w:hAnsi="Times New Roman"/>
                <w:sz w:val="24"/>
              </w:rPr>
            </w:pPr>
            <w:r w:rsidRPr="00F4480C">
              <w:rPr>
                <w:rStyle w:val="InstructionsTabelleText"/>
                <w:rFonts w:ascii="Times New Roman" w:hAnsi="Times New Roman"/>
                <w:sz w:val="24"/>
              </w:rPr>
              <w:t>0050</w:t>
            </w:r>
          </w:p>
        </w:tc>
        <w:tc>
          <w:tcPr>
            <w:tcW w:w="8640" w:type="dxa"/>
          </w:tcPr>
          <w:p w14:paraId="00B83A33" w14:textId="77777777" w:rsidR="00BF0637" w:rsidRPr="00F4480C" w:rsidRDefault="00BF0637" w:rsidP="00BF0637">
            <w:pPr>
              <w:rPr>
                <w:rFonts w:ascii="Times New Roman" w:hAnsi="Times New Roman"/>
                <w:b/>
                <w:sz w:val="24"/>
                <w:u w:val="single"/>
              </w:rPr>
            </w:pPr>
            <w:r w:rsidRPr="00F4480C">
              <w:rPr>
                <w:rFonts w:ascii="Times New Roman" w:hAnsi="Times New Roman"/>
                <w:b/>
                <w:sz w:val="24"/>
                <w:u w:val="single"/>
              </w:rPr>
              <w:t xml:space="preserve">RIIGIKOOD </w:t>
            </w:r>
          </w:p>
          <w:p w14:paraId="369D600A" w14:textId="77777777" w:rsidR="00BF0637" w:rsidRPr="00F4480C" w:rsidRDefault="00BF0637" w:rsidP="00BF0637">
            <w:pPr>
              <w:rPr>
                <w:rStyle w:val="InstructionsTabelleText"/>
                <w:rFonts w:ascii="Times New Roman" w:hAnsi="Times New Roman"/>
                <w:sz w:val="24"/>
              </w:rPr>
            </w:pPr>
            <w:r w:rsidRPr="00F4480C">
              <w:rPr>
                <w:rStyle w:val="InstructionsTabelleText"/>
                <w:rFonts w:ascii="Times New Roman" w:hAnsi="Times New Roman"/>
                <w:sz w:val="24"/>
              </w:rPr>
              <w:t xml:space="preserve">Finantsinstitutsioonid märgivad kahetähelise riigikoodi vastavalt standardile ISO 3166-2. </w:t>
            </w:r>
          </w:p>
        </w:tc>
      </w:tr>
      <w:tr w:rsidR="00BF0637" w:rsidRPr="00F4480C" w14:paraId="30190066" w14:textId="77777777" w:rsidTr="00672D2A">
        <w:tc>
          <w:tcPr>
            <w:tcW w:w="1188" w:type="dxa"/>
          </w:tcPr>
          <w:p w14:paraId="3FD98CAA" w14:textId="77777777" w:rsidR="00BF0637" w:rsidRPr="00F4480C" w:rsidRDefault="00ED20CB" w:rsidP="00BF0637">
            <w:pPr>
              <w:rPr>
                <w:rStyle w:val="InstructionsTabelleText"/>
                <w:rFonts w:ascii="Times New Roman" w:hAnsi="Times New Roman"/>
                <w:sz w:val="24"/>
              </w:rPr>
            </w:pPr>
            <w:r w:rsidRPr="00F4480C">
              <w:rPr>
                <w:rStyle w:val="InstructionsTabelleText"/>
                <w:rFonts w:ascii="Times New Roman" w:hAnsi="Times New Roman"/>
                <w:sz w:val="24"/>
              </w:rPr>
              <w:t>0060</w:t>
            </w:r>
          </w:p>
        </w:tc>
        <w:tc>
          <w:tcPr>
            <w:tcW w:w="8640" w:type="dxa"/>
          </w:tcPr>
          <w:p w14:paraId="17F636DE" w14:textId="77777777" w:rsidR="00BF0637" w:rsidRPr="00F4480C" w:rsidRDefault="00BF0637" w:rsidP="00BF0637">
            <w:pPr>
              <w:rPr>
                <w:rStyle w:val="InstructionsTabelleberschrift"/>
                <w:rFonts w:ascii="Times New Roman" w:hAnsi="Times New Roman"/>
                <w:sz w:val="24"/>
              </w:rPr>
            </w:pPr>
            <w:r w:rsidRPr="00F4480C">
              <w:rPr>
                <w:rStyle w:val="InstructionsTabelleberschrift"/>
                <w:rFonts w:ascii="Times New Roman" w:hAnsi="Times New Roman"/>
                <w:sz w:val="24"/>
              </w:rPr>
              <w:t>OSALUSE MÄÄR (%)</w:t>
            </w:r>
          </w:p>
          <w:p w14:paraId="5BA3A5B5" w14:textId="5C23FDA1" w:rsidR="00BF0637" w:rsidRPr="00F4480C" w:rsidRDefault="00BF0637" w:rsidP="00B14047">
            <w:pPr>
              <w:rPr>
                <w:rStyle w:val="InstructionsTabelleText"/>
                <w:rFonts w:ascii="Times New Roman" w:hAnsi="Times New Roman"/>
                <w:sz w:val="24"/>
              </w:rPr>
            </w:pPr>
            <w:r w:rsidRPr="00F4480C">
              <w:rPr>
                <w:rStyle w:val="InstructionsTabelleText"/>
                <w:rFonts w:ascii="Times New Roman" w:hAnsi="Times New Roman"/>
                <w:sz w:val="24"/>
              </w:rPr>
              <w:t>See protsendimäär osutab emaettevõtja tegelikule osalusele tütarettevõtjate kapitalis. Otsese tütarettevõtja täieliku konsolideerimise korral on tegelik osalus näiteks 70 %. Vastavalt määruse (EL) nr 575/2013 artikli 4 lõike 1 punktile 16 tuleb tütarettevõtjas oleva osaluse kajastamiseks asjaomaste tütarettevõtjate osalused korrutada.</w:t>
            </w:r>
          </w:p>
        </w:tc>
      </w:tr>
      <w:tr w:rsidR="00BF0637" w:rsidRPr="00F4480C" w14:paraId="24363DFB" w14:textId="77777777" w:rsidTr="00672D2A">
        <w:tc>
          <w:tcPr>
            <w:tcW w:w="1188" w:type="dxa"/>
          </w:tcPr>
          <w:p w14:paraId="4A311542" w14:textId="77777777" w:rsidR="00BF0637" w:rsidRPr="00F4480C" w:rsidRDefault="00ED20CB" w:rsidP="00BF0637">
            <w:pPr>
              <w:rPr>
                <w:rStyle w:val="InstructionsTabelleText"/>
                <w:rFonts w:ascii="Times New Roman" w:hAnsi="Times New Roman"/>
                <w:sz w:val="24"/>
              </w:rPr>
            </w:pPr>
            <w:r w:rsidRPr="00F4480C">
              <w:rPr>
                <w:rStyle w:val="InstructionsTabelleText"/>
                <w:rFonts w:ascii="Times New Roman" w:hAnsi="Times New Roman"/>
                <w:sz w:val="24"/>
              </w:rPr>
              <w:t>0070–0240</w:t>
            </w:r>
          </w:p>
        </w:tc>
        <w:tc>
          <w:tcPr>
            <w:tcW w:w="8640" w:type="dxa"/>
          </w:tcPr>
          <w:p w14:paraId="58095466" w14:textId="77777777" w:rsidR="00BF0637" w:rsidRPr="00F4480C" w:rsidRDefault="00BF0637" w:rsidP="00BF0637">
            <w:pPr>
              <w:rPr>
                <w:rStyle w:val="InstructionsTabelleberschrift"/>
                <w:rFonts w:ascii="Times New Roman" w:hAnsi="Times New Roman"/>
                <w:sz w:val="24"/>
              </w:rPr>
            </w:pPr>
            <w:r w:rsidRPr="00F4480C">
              <w:rPr>
                <w:rStyle w:val="InstructionsTabelleberschrift"/>
                <w:rFonts w:ascii="Times New Roman" w:hAnsi="Times New Roman"/>
                <w:sz w:val="24"/>
              </w:rPr>
              <w:t>TEAVE ÜKSUSTE KOHTA, KELLE SUHTES KOHALDATAKSE OMAVAHENDITE NÕUDEID</w:t>
            </w:r>
          </w:p>
          <w:p w14:paraId="78F7BB92" w14:textId="5376CC42" w:rsidR="00BF0637" w:rsidRPr="00F4480C" w:rsidRDefault="00BF0637" w:rsidP="00BF0637">
            <w:pPr>
              <w:rPr>
                <w:rStyle w:val="InstructionsTabelleText"/>
                <w:rFonts w:ascii="Times New Roman" w:hAnsi="Times New Roman"/>
                <w:sz w:val="24"/>
              </w:rPr>
            </w:pPr>
            <w:r w:rsidRPr="00F4480C">
              <w:rPr>
                <w:rStyle w:val="InstructionsTabelleText"/>
                <w:rFonts w:ascii="Times New Roman" w:hAnsi="Times New Roman"/>
                <w:sz w:val="24"/>
              </w:rPr>
              <w:t xml:space="preserve">Selles üksikasjalikku teavet käsitlevas jaos (st veerud 0070–0240) kogutakse teavet ainult nende üksuste ja allkonsolideerimisgruppide kohta, kes kuuluvad konsolideerimise alla (määruse (EL) nr 575/2013 </w:t>
            </w:r>
            <w:r w:rsidRPr="00F4480C">
              <w:rPr>
                <w:rFonts w:ascii="Times New Roman" w:hAnsi="Times New Roman"/>
                <w:sz w:val="24"/>
              </w:rPr>
              <w:t>I osa II jaotise 2. peatükk</w:t>
            </w:r>
            <w:r w:rsidRPr="00F4480C">
              <w:rPr>
                <w:rStyle w:val="InstructionsTabelleText"/>
                <w:rFonts w:ascii="Times New Roman" w:hAnsi="Times New Roman"/>
                <w:sz w:val="24"/>
              </w:rPr>
              <w:t>) ja kelle suhtes seega tegelikult kohaldatakse</w:t>
            </w:r>
            <w:r w:rsidRPr="00F4480C">
              <w:rPr>
                <w:rFonts w:ascii="Times New Roman" w:hAnsi="Times New Roman"/>
                <w:sz w:val="24"/>
              </w:rPr>
              <w:t xml:space="preserve"> määruse (EL) nr 575/2013 </w:t>
            </w:r>
            <w:r w:rsidRPr="00F4480C">
              <w:rPr>
                <w:rStyle w:val="InstructionsTabelleText"/>
                <w:rFonts w:ascii="Times New Roman" w:hAnsi="Times New Roman"/>
                <w:sz w:val="24"/>
              </w:rPr>
              <w:t xml:space="preserve">kohaseid solventsusnõudeid või sätteid, mis on vähemalt samaväärsed Baseli sätetega (st kelle puhul on veerus 0030 märgitud „JAH“). </w:t>
            </w:r>
          </w:p>
          <w:p w14:paraId="52E3CD2B" w14:textId="77777777" w:rsidR="00BF0637" w:rsidRPr="00F4480C" w:rsidRDefault="00BF0637" w:rsidP="00BF0637">
            <w:pPr>
              <w:rPr>
                <w:rFonts w:ascii="Times New Roman" w:hAnsi="Times New Roman"/>
                <w:sz w:val="24"/>
              </w:rPr>
            </w:pPr>
            <w:r w:rsidRPr="00F4480C">
              <w:rPr>
                <w:rFonts w:ascii="Times New Roman" w:hAnsi="Times New Roman"/>
                <w:sz w:val="24"/>
              </w:rPr>
              <w:t xml:space="preserve">Teave esitatakse kõigi konsolideerimisgruppi kuuluvate üksikute finantsinstitutsioonide kohta, kelle suhtes kohaldatakse omavahendite nõudeid, olenemata nende asukohast. </w:t>
            </w:r>
          </w:p>
          <w:p w14:paraId="0842D1A7" w14:textId="1E4B7089" w:rsidR="00BF0637" w:rsidRPr="00F4480C" w:rsidRDefault="00BF0637" w:rsidP="00BF0637">
            <w:pPr>
              <w:rPr>
                <w:rFonts w:ascii="Times New Roman" w:hAnsi="Times New Roman"/>
                <w:sz w:val="24"/>
              </w:rPr>
            </w:pPr>
            <w:r w:rsidRPr="00F4480C">
              <w:rPr>
                <w:rFonts w:ascii="Times New Roman" w:hAnsi="Times New Roman"/>
                <w:sz w:val="24"/>
              </w:rPr>
              <w:t xml:space="preserve">Selles osas esitatakse teave vastavalt finantsinstitutsiooni asukohariigis kohaldatavatele maksevõime eeskirjadele (seepärast ei ole käesoleva vormi puhul vaja teha topeltarvutusi individuaalsel alusel vastavalt eeskirjadele, mida kohaldatakse emaettevõtjana tegutseva finantsinstitutsiooni suhtes). Kui riigisiseselt kohaldatavad maksevõime eeskirjad erinevad määruse (EL) nr 575/2013 kohastest eeskirjadest ning võrreldavat jaotust ei ole, esitatakse teave juhul, kui andmed on piisavalt üksikasjalikult kättesaadavad. Seepärast on see osa faktiline vorm, milles esitatakse kokkuvõtlikult konsolideerimisgruppi kuuluvate üksikute finantsinstitutsioonide tehtud arvutused, pidades silmas, et mõnede </w:t>
            </w:r>
            <w:r w:rsidRPr="00F4480C">
              <w:rPr>
                <w:rFonts w:ascii="Times New Roman" w:hAnsi="Times New Roman"/>
                <w:sz w:val="24"/>
              </w:rPr>
              <w:lastRenderedPageBreak/>
              <w:t>suhtes kõnealustest finantsinstitutsioonidest võidakse kohaldada erinevaid maksevõime eeskirju.</w:t>
            </w:r>
          </w:p>
          <w:p w14:paraId="06719DC8" w14:textId="77777777" w:rsidR="00BF0637" w:rsidRPr="00F4480C" w:rsidRDefault="00BF0637" w:rsidP="00BF0637">
            <w:pPr>
              <w:rPr>
                <w:rStyle w:val="InstructionsTabelleText"/>
                <w:rFonts w:ascii="Times New Roman" w:hAnsi="Times New Roman"/>
                <w:b/>
                <w:sz w:val="24"/>
                <w:u w:val="single"/>
              </w:rPr>
            </w:pPr>
            <w:r w:rsidRPr="00F4480C">
              <w:rPr>
                <w:rStyle w:val="InstructionsTabelleText"/>
                <w:rFonts w:ascii="Times New Roman" w:hAnsi="Times New Roman"/>
                <w:b/>
                <w:sz w:val="24"/>
                <w:u w:val="single"/>
              </w:rPr>
              <w:t>Investeerimisühingute püsivate üldkulude kajastamine</w:t>
            </w:r>
          </w:p>
          <w:p w14:paraId="4FBEB847" w14:textId="7468143B" w:rsidR="00BF0637" w:rsidRPr="00F4480C" w:rsidRDefault="00BF0637" w:rsidP="00BF0637">
            <w:pPr>
              <w:autoSpaceDE w:val="0"/>
              <w:autoSpaceDN w:val="0"/>
              <w:adjustRightInd w:val="0"/>
              <w:spacing w:after="0"/>
              <w:rPr>
                <w:rStyle w:val="InstructionsTabelleText"/>
                <w:rFonts w:ascii="Times New Roman" w:hAnsi="Times New Roman"/>
                <w:sz w:val="24"/>
              </w:rPr>
            </w:pPr>
            <w:r w:rsidRPr="00F4480C">
              <w:rPr>
                <w:rFonts w:ascii="Times New Roman" w:hAnsi="Times New Roman"/>
                <w:sz w:val="24"/>
              </w:rPr>
              <w:t>Investeerimisühingud võtavad omavahendite suhtarvu arvutamisel vastavalt määruse (EL) nr 575/2013 artiklitele 95, 96, 97 ja 98 arvesse püsivate üldkuludega seotud omavahendite nõudeid.</w:t>
            </w:r>
          </w:p>
          <w:p w14:paraId="62B06597" w14:textId="77777777" w:rsidR="00BF0637" w:rsidRPr="00F4480C" w:rsidRDefault="00BF0637" w:rsidP="001B43BD">
            <w:pPr>
              <w:autoSpaceDE w:val="0"/>
              <w:autoSpaceDN w:val="0"/>
              <w:adjustRightInd w:val="0"/>
              <w:spacing w:after="0"/>
              <w:rPr>
                <w:rStyle w:val="InstructionsTabelleText"/>
                <w:rFonts w:ascii="Times New Roman" w:hAnsi="Times New Roman"/>
                <w:sz w:val="24"/>
              </w:rPr>
            </w:pPr>
            <w:r w:rsidRPr="00F4480C">
              <w:rPr>
                <w:rStyle w:val="InstructionsTabelleText"/>
                <w:rFonts w:ascii="Times New Roman" w:hAnsi="Times New Roman"/>
                <w:sz w:val="24"/>
              </w:rPr>
              <w:t xml:space="preserve">Koguriskipositsiooni osa, mis on seotud püsivate üldkuludega, kajastatakse käesoleva vormi veerus 0100. </w:t>
            </w:r>
          </w:p>
        </w:tc>
      </w:tr>
      <w:tr w:rsidR="00BF0637" w:rsidRPr="00F4480C" w14:paraId="4CAFDF0D" w14:textId="77777777" w:rsidTr="00672D2A">
        <w:tc>
          <w:tcPr>
            <w:tcW w:w="1188" w:type="dxa"/>
          </w:tcPr>
          <w:p w14:paraId="4FF47DC8" w14:textId="77777777" w:rsidR="00BF0637" w:rsidRPr="00F4480C" w:rsidRDefault="00ED20CB" w:rsidP="00BF0637">
            <w:pPr>
              <w:rPr>
                <w:rStyle w:val="InstructionsTabelleText"/>
                <w:rFonts w:ascii="Times New Roman" w:hAnsi="Times New Roman"/>
                <w:sz w:val="24"/>
              </w:rPr>
            </w:pPr>
            <w:r w:rsidRPr="00F4480C">
              <w:rPr>
                <w:rStyle w:val="InstructionsTabelleText"/>
                <w:rFonts w:ascii="Times New Roman" w:hAnsi="Times New Roman"/>
                <w:sz w:val="24"/>
              </w:rPr>
              <w:lastRenderedPageBreak/>
              <w:t>0070</w:t>
            </w:r>
          </w:p>
        </w:tc>
        <w:tc>
          <w:tcPr>
            <w:tcW w:w="8640" w:type="dxa"/>
          </w:tcPr>
          <w:p w14:paraId="718A32F3" w14:textId="77777777" w:rsidR="00BF0637" w:rsidRPr="00F4480C" w:rsidRDefault="00BF0637" w:rsidP="00BF0637">
            <w:pPr>
              <w:rPr>
                <w:rStyle w:val="InstructionsTabelleberschrift"/>
                <w:rFonts w:ascii="Times New Roman" w:hAnsi="Times New Roman"/>
                <w:sz w:val="24"/>
              </w:rPr>
            </w:pPr>
            <w:r w:rsidRPr="00F4480C">
              <w:rPr>
                <w:rStyle w:val="InstructionsTabelleberschrift"/>
                <w:rFonts w:ascii="Times New Roman" w:hAnsi="Times New Roman"/>
                <w:sz w:val="24"/>
              </w:rPr>
              <w:t xml:space="preserve">KOGURISKIPOSITSIOON </w:t>
            </w:r>
          </w:p>
          <w:p w14:paraId="5DD1978D" w14:textId="77777777" w:rsidR="00BF0637" w:rsidRPr="00F4480C" w:rsidRDefault="00BF0637" w:rsidP="00BF0637">
            <w:pPr>
              <w:rPr>
                <w:rStyle w:val="InstructionsTabelleberschrift"/>
                <w:rFonts w:ascii="Times New Roman" w:hAnsi="Times New Roman"/>
                <w:sz w:val="24"/>
              </w:rPr>
            </w:pPr>
            <w:r w:rsidRPr="00F4480C">
              <w:rPr>
                <w:rStyle w:val="InstructionsTabelleText"/>
                <w:rFonts w:ascii="Times New Roman" w:hAnsi="Times New Roman"/>
                <w:sz w:val="24"/>
              </w:rPr>
              <w:t>Märgitakse veergude 0080–0110 summa.</w:t>
            </w:r>
          </w:p>
        </w:tc>
      </w:tr>
      <w:tr w:rsidR="00BF0637" w:rsidRPr="00F4480C" w14:paraId="6067760A" w14:textId="77777777" w:rsidTr="00672D2A">
        <w:tc>
          <w:tcPr>
            <w:tcW w:w="1188" w:type="dxa"/>
          </w:tcPr>
          <w:p w14:paraId="120CE5F8" w14:textId="77777777" w:rsidR="00BF0637" w:rsidRPr="00F4480C" w:rsidRDefault="00ED20CB" w:rsidP="00BF0637">
            <w:pPr>
              <w:rPr>
                <w:rStyle w:val="InstructionsTabelleText"/>
                <w:rFonts w:ascii="Times New Roman" w:hAnsi="Times New Roman"/>
                <w:sz w:val="24"/>
              </w:rPr>
            </w:pPr>
            <w:r w:rsidRPr="00F4480C">
              <w:rPr>
                <w:rStyle w:val="InstructionsTabelleText"/>
                <w:rFonts w:ascii="Times New Roman" w:hAnsi="Times New Roman"/>
                <w:sz w:val="24"/>
              </w:rPr>
              <w:t>0080</w:t>
            </w:r>
          </w:p>
        </w:tc>
        <w:tc>
          <w:tcPr>
            <w:tcW w:w="8640" w:type="dxa"/>
          </w:tcPr>
          <w:p w14:paraId="13DF1252" w14:textId="77777777" w:rsidR="00BF0637" w:rsidRPr="00F4480C" w:rsidRDefault="00BF0637" w:rsidP="00BF0637">
            <w:pPr>
              <w:rPr>
                <w:rStyle w:val="InstructionsTabelleberschrift"/>
                <w:rFonts w:ascii="Times New Roman" w:hAnsi="Times New Roman"/>
                <w:sz w:val="24"/>
              </w:rPr>
            </w:pPr>
            <w:r w:rsidRPr="00F4480C">
              <w:rPr>
                <w:rStyle w:val="InstructionsTabelleberschrift"/>
                <w:rFonts w:ascii="Times New Roman" w:hAnsi="Times New Roman"/>
                <w:sz w:val="24"/>
              </w:rPr>
              <w:t>KREDIIDIRISK, VASTASPOOLE KREDIIDIRISK, LAHJENDUSRISK, REGULEERIMATA VÄÄRTPABERIÜLEKANDED JA ARVELDUS-/ÜLEKANDERISK</w:t>
            </w:r>
          </w:p>
          <w:p w14:paraId="6FCE823E" w14:textId="77777777" w:rsidR="00BF0637" w:rsidRPr="00F4480C" w:rsidRDefault="00BF0637" w:rsidP="00BF0637">
            <w:pPr>
              <w:rPr>
                <w:rStyle w:val="InstructionsTabelleText"/>
                <w:rFonts w:ascii="Times New Roman" w:hAnsi="Times New Roman"/>
                <w:sz w:val="24"/>
              </w:rPr>
            </w:pPr>
            <w:r w:rsidRPr="00F4480C">
              <w:rPr>
                <w:rStyle w:val="InstructionsTabelleText"/>
                <w:rFonts w:ascii="Times New Roman" w:hAnsi="Times New Roman"/>
                <w:sz w:val="24"/>
              </w:rPr>
              <w:t>Selles veerus kajastatav summa vastab riskiga kaalutud varale (mis on võrdne või samaväärne positsioonidega, mida peab kajastama vormi CA2 real 0040 „RISKIGA KAALUTUD VARA KREDIIDIRISKI, VASTASPOOLE KREDIIDIRISKI JA LAHJENDUSRISKI NING REGULEERIMATA VÄÄRTPABERIÜLEKANNETE PUHUL“) ja omavahendite nõuete (mis on võrdsed või samaväärsed omavahendite nõuetega, mida peab kajastama vormi CA2 real 0490 „KOGURISKIPOSITSIOON ARVELDUS-/ÜLEKANDERISKI PUHUL“) summale.</w:t>
            </w:r>
          </w:p>
        </w:tc>
      </w:tr>
      <w:tr w:rsidR="00BF0637" w:rsidRPr="00F4480C" w14:paraId="4FABAC2B" w14:textId="77777777" w:rsidTr="00672D2A">
        <w:tc>
          <w:tcPr>
            <w:tcW w:w="1188" w:type="dxa"/>
          </w:tcPr>
          <w:p w14:paraId="7C283EA9" w14:textId="77777777" w:rsidR="00BF0637" w:rsidRPr="00F4480C" w:rsidRDefault="00ED20CB" w:rsidP="00BF0637">
            <w:pPr>
              <w:rPr>
                <w:rStyle w:val="InstructionsTabelleText"/>
                <w:rFonts w:ascii="Times New Roman" w:hAnsi="Times New Roman"/>
                <w:sz w:val="24"/>
              </w:rPr>
            </w:pPr>
            <w:r w:rsidRPr="00F4480C">
              <w:rPr>
                <w:rStyle w:val="InstructionsTabelleText"/>
                <w:rFonts w:ascii="Times New Roman" w:hAnsi="Times New Roman"/>
                <w:sz w:val="24"/>
              </w:rPr>
              <w:t>0090</w:t>
            </w:r>
          </w:p>
        </w:tc>
        <w:tc>
          <w:tcPr>
            <w:tcW w:w="8640" w:type="dxa"/>
          </w:tcPr>
          <w:p w14:paraId="2EF8E237" w14:textId="77777777" w:rsidR="00BF0637" w:rsidRPr="00F4480C" w:rsidRDefault="00BF0637" w:rsidP="00BF0637">
            <w:pPr>
              <w:rPr>
                <w:rStyle w:val="InstructionsTabelleberschrift"/>
                <w:rFonts w:ascii="Times New Roman" w:hAnsi="Times New Roman"/>
                <w:sz w:val="24"/>
              </w:rPr>
            </w:pPr>
            <w:r w:rsidRPr="00F4480C">
              <w:rPr>
                <w:rStyle w:val="InstructionsTabelleberschrift"/>
                <w:rFonts w:ascii="Times New Roman" w:hAnsi="Times New Roman"/>
                <w:sz w:val="24"/>
              </w:rPr>
              <w:t>POSITSIOONIRISK, VALUUTARISK JA KAUBARISK</w:t>
            </w:r>
          </w:p>
          <w:p w14:paraId="1D0B2589" w14:textId="77777777" w:rsidR="00BF0637" w:rsidRPr="00F4480C" w:rsidRDefault="00BF0637" w:rsidP="00BF0637">
            <w:pPr>
              <w:rPr>
                <w:rStyle w:val="InstructionsTabelleText"/>
                <w:rFonts w:ascii="Times New Roman" w:hAnsi="Times New Roman"/>
                <w:sz w:val="24"/>
              </w:rPr>
            </w:pPr>
            <w:r w:rsidRPr="00F4480C">
              <w:rPr>
                <w:rStyle w:val="InstructionsTabelleText"/>
                <w:rFonts w:ascii="Times New Roman" w:hAnsi="Times New Roman"/>
                <w:sz w:val="24"/>
              </w:rPr>
              <w:t>Selles veerus kajastatav summa vastab omavahendite nõuetele, mis on võrdsed või samaväärsed omavahendite nõuetega, mida peab kajastama vormi CA2 real 0520 „KOGURISKIPOSITSIOON POSITSIOONIRISKI, VALUUTARISKI JA KAUBARISKI PUHUL“.</w:t>
            </w:r>
          </w:p>
        </w:tc>
      </w:tr>
      <w:tr w:rsidR="00BF0637" w:rsidRPr="00F4480C" w14:paraId="7B374C5D" w14:textId="77777777" w:rsidTr="00672D2A">
        <w:tc>
          <w:tcPr>
            <w:tcW w:w="1188" w:type="dxa"/>
          </w:tcPr>
          <w:p w14:paraId="07F8DEB1" w14:textId="77777777" w:rsidR="00BF0637" w:rsidRPr="00F4480C" w:rsidRDefault="00ED20CB" w:rsidP="00BF0637">
            <w:pPr>
              <w:rPr>
                <w:rStyle w:val="InstructionsTabelleText"/>
                <w:rFonts w:ascii="Times New Roman" w:hAnsi="Times New Roman"/>
                <w:sz w:val="24"/>
              </w:rPr>
            </w:pPr>
            <w:r w:rsidRPr="00F4480C">
              <w:rPr>
                <w:rStyle w:val="InstructionsTabelleText"/>
                <w:rFonts w:ascii="Times New Roman" w:hAnsi="Times New Roman"/>
                <w:sz w:val="24"/>
              </w:rPr>
              <w:t>0100</w:t>
            </w:r>
          </w:p>
        </w:tc>
        <w:tc>
          <w:tcPr>
            <w:tcW w:w="8640" w:type="dxa"/>
          </w:tcPr>
          <w:p w14:paraId="7183E372" w14:textId="77777777" w:rsidR="00BF0637" w:rsidRPr="00F4480C" w:rsidRDefault="00BF0637" w:rsidP="00BF0637">
            <w:pPr>
              <w:rPr>
                <w:rStyle w:val="InstructionsTabelleberschrift"/>
                <w:rFonts w:ascii="Times New Roman" w:hAnsi="Times New Roman"/>
                <w:sz w:val="24"/>
              </w:rPr>
            </w:pPr>
            <w:r w:rsidRPr="00F4480C">
              <w:rPr>
                <w:rStyle w:val="InstructionsTabelleberschrift"/>
                <w:rFonts w:ascii="Times New Roman" w:hAnsi="Times New Roman"/>
                <w:sz w:val="24"/>
              </w:rPr>
              <w:t>OPERATSIOONIRISK</w:t>
            </w:r>
          </w:p>
          <w:p w14:paraId="6BB980A0" w14:textId="77777777" w:rsidR="00BF0637" w:rsidRPr="00F4480C" w:rsidRDefault="00BF0637" w:rsidP="00BF0637">
            <w:pPr>
              <w:rPr>
                <w:rStyle w:val="InstructionsTabelleText"/>
                <w:rFonts w:ascii="Times New Roman" w:hAnsi="Times New Roman"/>
                <w:sz w:val="24"/>
              </w:rPr>
            </w:pPr>
            <w:r w:rsidRPr="00F4480C">
              <w:rPr>
                <w:rStyle w:val="InstructionsTabelleText"/>
                <w:rFonts w:ascii="Times New Roman" w:hAnsi="Times New Roman"/>
                <w:sz w:val="24"/>
              </w:rPr>
              <w:t>Selles veerus kajastatav summa vastab riskiga kaalutud varale, mis on võrdne või samaväärne summaga, mida peab kajastama vormi CA2 real 0590 „KOGURISKIPOSITSIOON OPERATSIOONIRISKI PUHUL“.</w:t>
            </w:r>
          </w:p>
          <w:p w14:paraId="46886FD6" w14:textId="77777777" w:rsidR="00BF0637" w:rsidRPr="00F4480C" w:rsidRDefault="00BF0637" w:rsidP="00BF0637">
            <w:pPr>
              <w:rPr>
                <w:rStyle w:val="InstructionsTabelleText"/>
                <w:rFonts w:ascii="Times New Roman" w:hAnsi="Times New Roman"/>
                <w:sz w:val="24"/>
              </w:rPr>
            </w:pPr>
            <w:r w:rsidRPr="00F4480C">
              <w:rPr>
                <w:rStyle w:val="InstructionsTabelleText"/>
                <w:rFonts w:ascii="Times New Roman" w:hAnsi="Times New Roman"/>
                <w:sz w:val="24"/>
              </w:rPr>
              <w:t>Selles veerus võetakse arvesse püsivaid üldkulusid, sealhulgas vormi CA2 rida 0630 „PÜSIVATEST ÜLDKULUDEST TULENEV TÄIENDAV RISKIPOSITSIOON“.</w:t>
            </w:r>
          </w:p>
        </w:tc>
      </w:tr>
      <w:tr w:rsidR="00BF0637" w:rsidRPr="00F4480C" w14:paraId="27E3F905" w14:textId="77777777" w:rsidTr="00672D2A">
        <w:tc>
          <w:tcPr>
            <w:tcW w:w="1188" w:type="dxa"/>
          </w:tcPr>
          <w:p w14:paraId="13799402" w14:textId="77777777" w:rsidR="00BF0637" w:rsidRPr="00F4480C" w:rsidRDefault="00ED20CB" w:rsidP="00BF0637">
            <w:pPr>
              <w:rPr>
                <w:rStyle w:val="InstructionsTabelleText"/>
                <w:rFonts w:ascii="Times New Roman" w:hAnsi="Times New Roman"/>
                <w:sz w:val="24"/>
              </w:rPr>
            </w:pPr>
            <w:r w:rsidRPr="00F4480C">
              <w:rPr>
                <w:rStyle w:val="InstructionsTabelleText"/>
                <w:rFonts w:ascii="Times New Roman" w:hAnsi="Times New Roman"/>
                <w:sz w:val="24"/>
              </w:rPr>
              <w:t>0110</w:t>
            </w:r>
          </w:p>
        </w:tc>
        <w:tc>
          <w:tcPr>
            <w:tcW w:w="8640" w:type="dxa"/>
          </w:tcPr>
          <w:p w14:paraId="3A2FCCE5" w14:textId="77777777" w:rsidR="00BF0637" w:rsidRPr="00F4480C" w:rsidRDefault="00BF0637" w:rsidP="00BF0637">
            <w:pPr>
              <w:rPr>
                <w:rStyle w:val="InstructionsTabelleberschrift"/>
                <w:rFonts w:ascii="Times New Roman" w:hAnsi="Times New Roman"/>
                <w:sz w:val="24"/>
              </w:rPr>
            </w:pPr>
            <w:r w:rsidRPr="00F4480C">
              <w:rPr>
                <w:rStyle w:val="InstructionsTabelleberschrift"/>
                <w:rFonts w:ascii="Times New Roman" w:hAnsi="Times New Roman"/>
                <w:sz w:val="24"/>
              </w:rPr>
              <w:t>MUUD RISKIPOSITSIOONID</w:t>
            </w:r>
          </w:p>
          <w:p w14:paraId="56D4418F" w14:textId="77777777" w:rsidR="00BF0637" w:rsidRPr="00F4480C" w:rsidRDefault="00BF0637" w:rsidP="00BF0637">
            <w:pPr>
              <w:rPr>
                <w:rStyle w:val="InstructionsTabelleText"/>
                <w:rFonts w:ascii="Times New Roman" w:hAnsi="Times New Roman"/>
                <w:sz w:val="24"/>
              </w:rPr>
            </w:pPr>
            <w:r w:rsidRPr="00F4480C">
              <w:rPr>
                <w:rStyle w:val="InstructionsTabelleText"/>
                <w:rFonts w:ascii="Times New Roman" w:hAnsi="Times New Roman"/>
                <w:sz w:val="24"/>
              </w:rPr>
              <w:t>Selles veerus kajastatav summa vastab riskipositsioonidele, mida ei ole eespool eraldi loetletud. See on vormi CA2 ridade 0640, 0680 ja 0690 summa.</w:t>
            </w:r>
          </w:p>
        </w:tc>
      </w:tr>
      <w:tr w:rsidR="00BF0637" w:rsidRPr="00F4480C" w14:paraId="4E55631C" w14:textId="77777777" w:rsidTr="00672D2A">
        <w:tc>
          <w:tcPr>
            <w:tcW w:w="1188" w:type="dxa"/>
          </w:tcPr>
          <w:p w14:paraId="6FD50822" w14:textId="77777777" w:rsidR="00BF0637" w:rsidRPr="00F4480C" w:rsidRDefault="00ED20CB" w:rsidP="00BF0637">
            <w:pPr>
              <w:rPr>
                <w:rStyle w:val="InstructionsTabelleText"/>
                <w:rFonts w:ascii="Times New Roman" w:hAnsi="Times New Roman"/>
                <w:sz w:val="24"/>
              </w:rPr>
            </w:pPr>
            <w:r w:rsidRPr="00F4480C">
              <w:rPr>
                <w:rStyle w:val="InstructionsTabelleText"/>
                <w:rFonts w:ascii="Times New Roman" w:hAnsi="Times New Roman"/>
                <w:sz w:val="24"/>
              </w:rPr>
              <w:t>0120–0240</w:t>
            </w:r>
          </w:p>
        </w:tc>
        <w:tc>
          <w:tcPr>
            <w:tcW w:w="8640" w:type="dxa"/>
          </w:tcPr>
          <w:p w14:paraId="5AA5FFF4" w14:textId="77777777" w:rsidR="00BF0637" w:rsidRPr="00F4480C" w:rsidRDefault="00BF0637" w:rsidP="00BF0637">
            <w:pPr>
              <w:rPr>
                <w:rStyle w:val="InstructionsTabelleberschrift"/>
                <w:rFonts w:ascii="Times New Roman" w:hAnsi="Times New Roman"/>
                <w:sz w:val="24"/>
              </w:rPr>
            </w:pPr>
            <w:r w:rsidRPr="00F4480C">
              <w:rPr>
                <w:rStyle w:val="InstructionsTabelleberschrift"/>
                <w:rFonts w:ascii="Times New Roman" w:hAnsi="Times New Roman"/>
                <w:sz w:val="24"/>
              </w:rPr>
              <w:t>ÜKSIKASJALIK TEAVE KONSOLIDEERIMISGRUPI OMAVAHENDITE KOHTA MAKSEVÕIME TAGAMISEKS</w:t>
            </w:r>
          </w:p>
          <w:p w14:paraId="2D591A5E" w14:textId="77777777" w:rsidR="00BF0637" w:rsidRPr="00F4480C" w:rsidRDefault="00BF0637" w:rsidP="00BF0637">
            <w:pPr>
              <w:rPr>
                <w:rStyle w:val="InstructionsTabelleText"/>
                <w:rFonts w:ascii="Times New Roman" w:hAnsi="Times New Roman"/>
                <w:sz w:val="24"/>
              </w:rPr>
            </w:pPr>
            <w:r w:rsidRPr="00F4480C">
              <w:rPr>
                <w:rStyle w:val="InstructionsTabelleText"/>
                <w:rFonts w:ascii="Times New Roman" w:hAnsi="Times New Roman"/>
                <w:sz w:val="24"/>
              </w:rPr>
              <w:t>Järgmistes veergudes esitatakse teave vastavalt üksuse või allkonsolideerimisgrupi asukohariigis kohaldatavatele maksevõime eeskirjadele.</w:t>
            </w:r>
          </w:p>
        </w:tc>
      </w:tr>
      <w:tr w:rsidR="00BF0637" w:rsidRPr="00F4480C" w14:paraId="4802B7C9" w14:textId="77777777" w:rsidTr="00672D2A">
        <w:tc>
          <w:tcPr>
            <w:tcW w:w="1188" w:type="dxa"/>
          </w:tcPr>
          <w:p w14:paraId="3CC816A5" w14:textId="77777777" w:rsidR="00BF0637" w:rsidRPr="00F4480C" w:rsidRDefault="00ED20CB" w:rsidP="00BF0637">
            <w:pPr>
              <w:rPr>
                <w:rStyle w:val="InstructionsTabelleText"/>
                <w:rFonts w:ascii="Times New Roman" w:hAnsi="Times New Roman"/>
                <w:sz w:val="24"/>
              </w:rPr>
            </w:pPr>
            <w:r w:rsidRPr="00F4480C">
              <w:rPr>
                <w:rStyle w:val="InstructionsTabelleText"/>
                <w:rFonts w:ascii="Times New Roman" w:hAnsi="Times New Roman"/>
                <w:sz w:val="24"/>
              </w:rPr>
              <w:t>0120</w:t>
            </w:r>
          </w:p>
        </w:tc>
        <w:tc>
          <w:tcPr>
            <w:tcW w:w="8640" w:type="dxa"/>
          </w:tcPr>
          <w:p w14:paraId="631979E0" w14:textId="77777777" w:rsidR="00BF0637" w:rsidRPr="00F4480C" w:rsidRDefault="00BF0637" w:rsidP="00BF0637">
            <w:pPr>
              <w:rPr>
                <w:rStyle w:val="InstructionsTabelleberschrift"/>
                <w:rFonts w:ascii="Times New Roman" w:hAnsi="Times New Roman"/>
                <w:sz w:val="24"/>
              </w:rPr>
            </w:pPr>
            <w:r w:rsidRPr="00F4480C">
              <w:rPr>
                <w:rStyle w:val="InstructionsTabelleberschrift"/>
                <w:rFonts w:ascii="Times New Roman" w:hAnsi="Times New Roman"/>
                <w:sz w:val="24"/>
              </w:rPr>
              <w:t>OMAVAHENDID</w:t>
            </w:r>
          </w:p>
          <w:p w14:paraId="63658095" w14:textId="77777777" w:rsidR="00BF0637" w:rsidRPr="00F4480C" w:rsidRDefault="00BF0637" w:rsidP="00BF0637">
            <w:pPr>
              <w:rPr>
                <w:rStyle w:val="InstructionsTabelleberschrift"/>
                <w:rFonts w:ascii="Times New Roman" w:hAnsi="Times New Roman"/>
                <w:sz w:val="24"/>
              </w:rPr>
            </w:pPr>
            <w:r w:rsidRPr="00F4480C">
              <w:rPr>
                <w:rStyle w:val="InstructionsTabelleText"/>
                <w:rFonts w:ascii="Times New Roman" w:hAnsi="Times New Roman"/>
                <w:sz w:val="24"/>
              </w:rPr>
              <w:lastRenderedPageBreak/>
              <w:t>Selles veerus kajastatav summa vastab omavahenditele, mis on võrdsed või samaväärsed omavahenditega, mida peab kajastama vormi CA1 real 0010 „OMAVAHENDID“.</w:t>
            </w:r>
          </w:p>
        </w:tc>
      </w:tr>
      <w:tr w:rsidR="00BF0637" w:rsidRPr="00F4480C" w14:paraId="3629C7E1" w14:textId="77777777" w:rsidTr="00672D2A">
        <w:tc>
          <w:tcPr>
            <w:tcW w:w="1188" w:type="dxa"/>
          </w:tcPr>
          <w:p w14:paraId="2B5163D3" w14:textId="77777777" w:rsidR="00BF0637" w:rsidRPr="00F4480C" w:rsidRDefault="00ED20CB" w:rsidP="00BF0637">
            <w:pPr>
              <w:rPr>
                <w:rStyle w:val="InstructionsTabelleText"/>
                <w:rFonts w:ascii="Times New Roman" w:hAnsi="Times New Roman"/>
                <w:sz w:val="24"/>
              </w:rPr>
            </w:pPr>
            <w:r w:rsidRPr="00F4480C">
              <w:rPr>
                <w:rStyle w:val="InstructionsTabelleText"/>
                <w:rFonts w:ascii="Times New Roman" w:hAnsi="Times New Roman"/>
                <w:sz w:val="24"/>
              </w:rPr>
              <w:lastRenderedPageBreak/>
              <w:t>0130</w:t>
            </w:r>
          </w:p>
        </w:tc>
        <w:tc>
          <w:tcPr>
            <w:tcW w:w="8640" w:type="dxa"/>
          </w:tcPr>
          <w:p w14:paraId="6C6F6C44" w14:textId="77777777" w:rsidR="00BF0637" w:rsidRPr="00F4480C" w:rsidRDefault="00BF0637" w:rsidP="00BF0637">
            <w:pPr>
              <w:rPr>
                <w:rStyle w:val="InstructionsTabelleberschrift"/>
                <w:rFonts w:ascii="Times New Roman" w:hAnsi="Times New Roman"/>
                <w:sz w:val="24"/>
              </w:rPr>
            </w:pPr>
            <w:r w:rsidRPr="00F4480C">
              <w:rPr>
                <w:rStyle w:val="InstructionsTabelleberschrift"/>
                <w:rFonts w:ascii="Times New Roman" w:hAnsi="Times New Roman"/>
                <w:sz w:val="24"/>
              </w:rPr>
              <w:t xml:space="preserve">MILLEST: KVALIFITSEERUVAD OMAVAHENDID </w:t>
            </w:r>
          </w:p>
          <w:p w14:paraId="09996C03" w14:textId="21A99D72" w:rsidR="00BF0637" w:rsidRPr="00F4480C" w:rsidRDefault="00BF0637" w:rsidP="00BF0637">
            <w:pPr>
              <w:rPr>
                <w:rStyle w:val="InstructionsTabelleText"/>
                <w:rFonts w:ascii="Times New Roman" w:hAnsi="Times New Roman"/>
                <w:sz w:val="24"/>
              </w:rPr>
            </w:pPr>
            <w:r w:rsidRPr="00F4480C">
              <w:rPr>
                <w:rFonts w:ascii="Times New Roman" w:hAnsi="Times New Roman"/>
                <w:sz w:val="24"/>
              </w:rPr>
              <w:t xml:space="preserve">Määruse (EL) nr 575/2013 artikkel 82 </w:t>
            </w:r>
          </w:p>
          <w:p w14:paraId="5DD15394" w14:textId="77777777" w:rsidR="00BF0637" w:rsidRPr="00F4480C" w:rsidRDefault="00BF0637" w:rsidP="00BF0637">
            <w:pPr>
              <w:rPr>
                <w:rStyle w:val="InstructionsTabelleText"/>
                <w:rFonts w:ascii="Times New Roman" w:hAnsi="Times New Roman"/>
                <w:sz w:val="24"/>
              </w:rPr>
            </w:pPr>
            <w:r w:rsidRPr="00F4480C">
              <w:rPr>
                <w:rStyle w:val="InstructionsTabelleText"/>
                <w:rFonts w:ascii="Times New Roman" w:hAnsi="Times New Roman"/>
                <w:sz w:val="24"/>
              </w:rPr>
              <w:t xml:space="preserve">Selles veerus esitatakse andmed ainult individuaalselt kajastatavate täielikult konsolideeritud tütarettevõtjate puhul, kes on finantsinstitutsioonid. </w:t>
            </w:r>
          </w:p>
          <w:p w14:paraId="42804037" w14:textId="61A6A15D" w:rsidR="00BF0637" w:rsidRPr="00F4480C" w:rsidRDefault="00BF0637" w:rsidP="00BF0637">
            <w:pPr>
              <w:rPr>
                <w:rStyle w:val="InstructionsTabelleText"/>
                <w:rFonts w:ascii="Times New Roman" w:hAnsi="Times New Roman"/>
                <w:sz w:val="24"/>
              </w:rPr>
            </w:pPr>
            <w:r w:rsidRPr="00F4480C">
              <w:rPr>
                <w:rStyle w:val="InstructionsTabelleText"/>
                <w:rFonts w:ascii="Times New Roman" w:hAnsi="Times New Roman"/>
                <w:sz w:val="24"/>
              </w:rPr>
              <w:t>Eespool määratletud tütarettevõtjate puhul käsitatakse olulise osalusena instrumente (koos seotud jaotamata kasumi, ülekursi ja muude reservidega), mida omavad muud isikud kui</w:t>
            </w:r>
            <w:r w:rsidRPr="00F4480C">
              <w:rPr>
                <w:rFonts w:ascii="Times New Roman" w:hAnsi="Times New Roman"/>
                <w:sz w:val="24"/>
              </w:rPr>
              <w:t xml:space="preserve"> määruse (EL) nr 575/2013 </w:t>
            </w:r>
            <w:r w:rsidRPr="00F4480C">
              <w:rPr>
                <w:rStyle w:val="InstructionsTabelleText"/>
                <w:rFonts w:ascii="Times New Roman" w:hAnsi="Times New Roman"/>
                <w:sz w:val="24"/>
              </w:rPr>
              <w:t>kohase konsolideerimise alla kuuluvad ettevõtjad.</w:t>
            </w:r>
          </w:p>
          <w:p w14:paraId="4D2C4397" w14:textId="77777777" w:rsidR="00BF0637" w:rsidRPr="00F4480C" w:rsidRDefault="00BF0637" w:rsidP="00BF0637">
            <w:pPr>
              <w:rPr>
                <w:rStyle w:val="InstructionsTabelleberschrift"/>
                <w:rFonts w:ascii="Times New Roman" w:hAnsi="Times New Roman"/>
                <w:sz w:val="24"/>
              </w:rPr>
            </w:pPr>
            <w:r w:rsidRPr="00F4480C">
              <w:rPr>
                <w:rStyle w:val="InstructionsTabelleText"/>
                <w:rFonts w:ascii="Times New Roman" w:hAnsi="Times New Roman"/>
                <w:sz w:val="24"/>
              </w:rPr>
              <w:t>Kajastatavas summas võetakse arvesse üleminekusätete mõju. See on aktsepteeritud summa aruandekuupäeva seisuga.</w:t>
            </w:r>
          </w:p>
        </w:tc>
      </w:tr>
      <w:tr w:rsidR="00BF0637" w:rsidRPr="00F4480C" w14:paraId="06CEA96D" w14:textId="77777777" w:rsidTr="00672D2A">
        <w:tc>
          <w:tcPr>
            <w:tcW w:w="1188" w:type="dxa"/>
          </w:tcPr>
          <w:p w14:paraId="7BE5DC46" w14:textId="77777777" w:rsidR="00BF0637" w:rsidRPr="00F4480C" w:rsidRDefault="00ED20CB" w:rsidP="00BF0637">
            <w:pPr>
              <w:rPr>
                <w:rStyle w:val="InstructionsTabelleText"/>
                <w:rFonts w:ascii="Times New Roman" w:hAnsi="Times New Roman"/>
                <w:sz w:val="24"/>
              </w:rPr>
            </w:pPr>
            <w:r w:rsidRPr="00F4480C">
              <w:rPr>
                <w:rStyle w:val="InstructionsTabelleText"/>
                <w:rFonts w:ascii="Times New Roman" w:hAnsi="Times New Roman"/>
                <w:sz w:val="24"/>
              </w:rPr>
              <w:t>0140</w:t>
            </w:r>
          </w:p>
        </w:tc>
        <w:tc>
          <w:tcPr>
            <w:tcW w:w="8640" w:type="dxa"/>
          </w:tcPr>
          <w:p w14:paraId="3C406BF5" w14:textId="77777777" w:rsidR="00BF0637" w:rsidRPr="00F4480C" w:rsidRDefault="00BF0637" w:rsidP="00BF0637">
            <w:pPr>
              <w:rPr>
                <w:rStyle w:val="InstructionsTabelleberschrift"/>
                <w:rFonts w:ascii="Times New Roman" w:hAnsi="Times New Roman"/>
                <w:b w:val="0"/>
                <w:sz w:val="24"/>
              </w:rPr>
            </w:pPr>
            <w:r w:rsidRPr="00F4480C">
              <w:rPr>
                <w:rStyle w:val="InstructionsTabelleberschrift"/>
                <w:rFonts w:ascii="Times New Roman" w:hAnsi="Times New Roman"/>
                <w:sz w:val="24"/>
              </w:rPr>
              <w:t>SEOTUD OMAVAHENDITESSE KUULUVAD INSTRUMENDID, SEOTUD JAOTAMATA KASUM, ÜLEKURSS JA MUUD RESERVID</w:t>
            </w:r>
          </w:p>
          <w:p w14:paraId="0E7A59AB" w14:textId="3612AEC9" w:rsidR="00BF0637" w:rsidRPr="00F4480C" w:rsidRDefault="00BF0637" w:rsidP="00BF0637">
            <w:pPr>
              <w:rPr>
                <w:rStyle w:val="InstructionsTabelleberschrift"/>
                <w:rFonts w:ascii="Times New Roman" w:hAnsi="Times New Roman"/>
                <w:b w:val="0"/>
                <w:sz w:val="24"/>
                <w:u w:val="none"/>
              </w:rPr>
            </w:pPr>
            <w:r w:rsidRPr="00F4480C">
              <w:rPr>
                <w:rFonts w:ascii="Times New Roman" w:hAnsi="Times New Roman"/>
                <w:sz w:val="24"/>
              </w:rPr>
              <w:t>Määruse (EL) nr 575/2013 artikli 87 lõike 1 punkt b</w:t>
            </w:r>
          </w:p>
        </w:tc>
      </w:tr>
      <w:tr w:rsidR="00BF0637" w:rsidRPr="00F4480C" w14:paraId="556AC3AA" w14:textId="77777777" w:rsidTr="00672D2A">
        <w:tc>
          <w:tcPr>
            <w:tcW w:w="1188" w:type="dxa"/>
          </w:tcPr>
          <w:p w14:paraId="414665D5" w14:textId="77777777" w:rsidR="00BF0637" w:rsidRPr="00F4480C" w:rsidRDefault="00ED20CB" w:rsidP="00BF0637">
            <w:pPr>
              <w:rPr>
                <w:rStyle w:val="InstructionsTabelleText"/>
                <w:rFonts w:ascii="Times New Roman" w:hAnsi="Times New Roman"/>
                <w:sz w:val="24"/>
              </w:rPr>
            </w:pPr>
            <w:r w:rsidRPr="00F4480C">
              <w:rPr>
                <w:rStyle w:val="InstructionsTabelleText"/>
                <w:rFonts w:ascii="Times New Roman" w:hAnsi="Times New Roman"/>
                <w:sz w:val="24"/>
              </w:rPr>
              <w:t>0150</w:t>
            </w:r>
          </w:p>
        </w:tc>
        <w:tc>
          <w:tcPr>
            <w:tcW w:w="8640" w:type="dxa"/>
          </w:tcPr>
          <w:p w14:paraId="44BD6ECD" w14:textId="77777777" w:rsidR="00BF0637" w:rsidRPr="00F4480C" w:rsidRDefault="00BF0637" w:rsidP="00BF0637">
            <w:pPr>
              <w:rPr>
                <w:rStyle w:val="InstructionsTabelleberschrift"/>
                <w:rFonts w:ascii="Times New Roman" w:hAnsi="Times New Roman"/>
                <w:sz w:val="24"/>
              </w:rPr>
            </w:pPr>
            <w:r w:rsidRPr="00F4480C">
              <w:rPr>
                <w:rStyle w:val="InstructionsTabelleberschrift"/>
                <w:rFonts w:ascii="Times New Roman" w:hAnsi="Times New Roman"/>
                <w:sz w:val="24"/>
              </w:rPr>
              <w:t>ESIMESE TASEME OMAVAHENDID KOKKU</w:t>
            </w:r>
          </w:p>
          <w:p w14:paraId="325080D2" w14:textId="04BF5CF8" w:rsidR="00BF0637" w:rsidRPr="00F4480C" w:rsidRDefault="00BF0637" w:rsidP="00BF0637">
            <w:pPr>
              <w:rPr>
                <w:rStyle w:val="InstructionsTabelleberschrift"/>
                <w:rFonts w:ascii="Times New Roman" w:hAnsi="Times New Roman"/>
                <w:sz w:val="24"/>
              </w:rPr>
            </w:pPr>
            <w:r w:rsidRPr="00F4480C">
              <w:rPr>
                <w:rFonts w:ascii="Times New Roman" w:hAnsi="Times New Roman"/>
                <w:sz w:val="24"/>
              </w:rPr>
              <w:t>Määruse (EL) nr 575/2013 artikkel 25</w:t>
            </w:r>
          </w:p>
        </w:tc>
      </w:tr>
      <w:tr w:rsidR="00BF0637" w:rsidRPr="00F4480C" w14:paraId="153A3AF6" w14:textId="77777777" w:rsidTr="00672D2A">
        <w:tc>
          <w:tcPr>
            <w:tcW w:w="1188" w:type="dxa"/>
          </w:tcPr>
          <w:p w14:paraId="7BE1469E" w14:textId="77777777" w:rsidR="00BF0637" w:rsidRPr="00F4480C" w:rsidRDefault="00ED20CB" w:rsidP="00BF0637">
            <w:pPr>
              <w:rPr>
                <w:rStyle w:val="InstructionsTabelleText"/>
                <w:rFonts w:ascii="Times New Roman" w:hAnsi="Times New Roman"/>
                <w:sz w:val="24"/>
              </w:rPr>
            </w:pPr>
            <w:r w:rsidRPr="00F4480C">
              <w:rPr>
                <w:rStyle w:val="InstructionsTabelleText"/>
                <w:rFonts w:ascii="Times New Roman" w:hAnsi="Times New Roman"/>
                <w:sz w:val="24"/>
              </w:rPr>
              <w:t>0160</w:t>
            </w:r>
          </w:p>
        </w:tc>
        <w:tc>
          <w:tcPr>
            <w:tcW w:w="8640" w:type="dxa"/>
          </w:tcPr>
          <w:p w14:paraId="0C5F10E4" w14:textId="77777777" w:rsidR="00BF0637" w:rsidRPr="00F4480C" w:rsidRDefault="00BF0637" w:rsidP="00BF0637">
            <w:pPr>
              <w:rPr>
                <w:rStyle w:val="InstructionsTabelleberschrift"/>
                <w:rFonts w:ascii="Times New Roman" w:hAnsi="Times New Roman"/>
                <w:sz w:val="24"/>
              </w:rPr>
            </w:pPr>
            <w:r w:rsidRPr="00F4480C">
              <w:rPr>
                <w:rStyle w:val="InstructionsTabelleberschrift"/>
                <w:rFonts w:ascii="Times New Roman" w:hAnsi="Times New Roman"/>
                <w:sz w:val="24"/>
              </w:rPr>
              <w:t>MILLEST: KVALIFITSEERUVAD ESIMESE TASEME OMAVAHENDID</w:t>
            </w:r>
          </w:p>
          <w:p w14:paraId="3617A71D" w14:textId="3C5E3B69" w:rsidR="00BF0637" w:rsidRPr="00F4480C" w:rsidRDefault="00BF0637" w:rsidP="00BF0637">
            <w:pPr>
              <w:rPr>
                <w:rStyle w:val="InstructionsTabelleText"/>
                <w:rFonts w:ascii="Times New Roman" w:hAnsi="Times New Roman"/>
                <w:sz w:val="24"/>
              </w:rPr>
            </w:pPr>
            <w:r w:rsidRPr="00F4480C">
              <w:rPr>
                <w:rFonts w:ascii="Times New Roman" w:hAnsi="Times New Roman"/>
                <w:sz w:val="24"/>
              </w:rPr>
              <w:t>Määruse (EL) nr 575/2013 artikkel 82</w:t>
            </w:r>
          </w:p>
          <w:p w14:paraId="4472C46C" w14:textId="77777777" w:rsidR="00BF0637" w:rsidRPr="00F4480C" w:rsidRDefault="00BF0637" w:rsidP="00BF0637">
            <w:pPr>
              <w:rPr>
                <w:rStyle w:val="InstructionsTabelleText"/>
                <w:rFonts w:ascii="Times New Roman" w:hAnsi="Times New Roman"/>
                <w:sz w:val="24"/>
              </w:rPr>
            </w:pPr>
            <w:r w:rsidRPr="00F4480C">
              <w:rPr>
                <w:rStyle w:val="InstructionsTabelleText"/>
                <w:rFonts w:ascii="Times New Roman" w:hAnsi="Times New Roman"/>
                <w:sz w:val="24"/>
              </w:rPr>
              <w:t>Selles veerus esitatakse andmed ainult individuaalselt kajastatavate täielikult konsolideeritud tütarettevõtjate puhul, kes on finantsinstitutsioonid.</w:t>
            </w:r>
          </w:p>
          <w:p w14:paraId="01E6489E" w14:textId="0619F028" w:rsidR="00BF0637" w:rsidRPr="00F4480C" w:rsidRDefault="00BF0637" w:rsidP="00BF0637">
            <w:pPr>
              <w:rPr>
                <w:rStyle w:val="InstructionsTabelleText"/>
                <w:rFonts w:ascii="Times New Roman" w:hAnsi="Times New Roman"/>
                <w:sz w:val="24"/>
              </w:rPr>
            </w:pPr>
            <w:r w:rsidRPr="00F4480C">
              <w:rPr>
                <w:rFonts w:ascii="Times New Roman" w:hAnsi="Times New Roman"/>
                <w:sz w:val="24"/>
              </w:rPr>
              <w:t>Eespool määratletud tütarettevõtjate puhul käsitatakse olulise osalusena instrumente (koos seotud jaotamata kasumi ja ülekursiga), mida omavad muud isikud kui määruse (EL) nr 575/2013 kohase konsolideerimise alla kuuluvad ettevõtjad.</w:t>
            </w:r>
          </w:p>
          <w:p w14:paraId="7A7C7FA8" w14:textId="77777777" w:rsidR="00BF0637" w:rsidRPr="00F4480C" w:rsidRDefault="00BF0637" w:rsidP="00BF0637">
            <w:pPr>
              <w:rPr>
                <w:rStyle w:val="InstructionsTabelleberschrift"/>
                <w:rFonts w:ascii="Times New Roman" w:hAnsi="Times New Roman"/>
                <w:sz w:val="24"/>
              </w:rPr>
            </w:pPr>
            <w:r w:rsidRPr="00F4480C">
              <w:rPr>
                <w:rStyle w:val="InstructionsTabelleText"/>
                <w:rFonts w:ascii="Times New Roman" w:hAnsi="Times New Roman"/>
                <w:sz w:val="24"/>
              </w:rPr>
              <w:t>Kajastatavas summas võetakse arvesse mis tahes üleminekusätete mõju. See on aktsepteeritud summa aruandekuupäeva seisuga.</w:t>
            </w:r>
          </w:p>
        </w:tc>
      </w:tr>
      <w:tr w:rsidR="00BF0637" w:rsidRPr="00F4480C" w14:paraId="4ACD3523" w14:textId="77777777" w:rsidTr="00672D2A">
        <w:tc>
          <w:tcPr>
            <w:tcW w:w="1188" w:type="dxa"/>
          </w:tcPr>
          <w:p w14:paraId="75F49B33" w14:textId="77777777" w:rsidR="00BF0637" w:rsidRPr="00F4480C" w:rsidRDefault="00ED20CB" w:rsidP="00BF0637">
            <w:pPr>
              <w:rPr>
                <w:rStyle w:val="InstructionsTabelleText"/>
                <w:rFonts w:ascii="Times New Roman" w:hAnsi="Times New Roman"/>
                <w:sz w:val="24"/>
              </w:rPr>
            </w:pPr>
            <w:r w:rsidRPr="00F4480C">
              <w:rPr>
                <w:rStyle w:val="InstructionsTabelleText"/>
                <w:rFonts w:ascii="Times New Roman" w:hAnsi="Times New Roman"/>
                <w:sz w:val="24"/>
              </w:rPr>
              <w:t>0170</w:t>
            </w:r>
          </w:p>
        </w:tc>
        <w:tc>
          <w:tcPr>
            <w:tcW w:w="8640" w:type="dxa"/>
          </w:tcPr>
          <w:p w14:paraId="43F2D755" w14:textId="77777777" w:rsidR="00BF0637" w:rsidRPr="00F4480C" w:rsidRDefault="00BF0637" w:rsidP="00BF0637">
            <w:pPr>
              <w:rPr>
                <w:rStyle w:val="InstructionsTabelleberschrift"/>
                <w:rFonts w:ascii="Times New Roman" w:hAnsi="Times New Roman"/>
                <w:b w:val="0"/>
                <w:sz w:val="24"/>
              </w:rPr>
            </w:pPr>
            <w:r w:rsidRPr="00F4480C">
              <w:rPr>
                <w:rStyle w:val="InstructionsTabelleberschrift"/>
                <w:rFonts w:ascii="Times New Roman" w:hAnsi="Times New Roman"/>
                <w:sz w:val="24"/>
              </w:rPr>
              <w:t>SEOTUD ESIMESE TASEME OMAVAHENDITESSE KUULUVAD INSTRUMENDID, SEOTUD JAOTAMATA KASUM JA ÜLEKURSS</w:t>
            </w:r>
          </w:p>
          <w:p w14:paraId="563BAF9E" w14:textId="6E8D3C07" w:rsidR="00BF0637" w:rsidRPr="00F4480C" w:rsidRDefault="00BF0637" w:rsidP="00B14047">
            <w:pPr>
              <w:rPr>
                <w:rStyle w:val="InstructionsTabelleberschrift"/>
                <w:rFonts w:ascii="Times New Roman" w:hAnsi="Times New Roman"/>
                <w:sz w:val="24"/>
              </w:rPr>
            </w:pPr>
            <w:r w:rsidRPr="00F4480C">
              <w:rPr>
                <w:rFonts w:ascii="Times New Roman" w:hAnsi="Times New Roman"/>
                <w:sz w:val="24"/>
              </w:rPr>
              <w:t xml:space="preserve">Määruse (EL) nr 575/2013 artikli 85 lõike 1 punkt b </w:t>
            </w:r>
          </w:p>
        </w:tc>
      </w:tr>
      <w:tr w:rsidR="00BF0637" w:rsidRPr="00F4480C" w14:paraId="21034AF8" w14:textId="77777777" w:rsidTr="00672D2A">
        <w:tc>
          <w:tcPr>
            <w:tcW w:w="1188" w:type="dxa"/>
          </w:tcPr>
          <w:p w14:paraId="3D7C5968" w14:textId="77777777" w:rsidR="00BF0637" w:rsidRPr="00F4480C" w:rsidRDefault="00ED20CB" w:rsidP="00BF0637">
            <w:pPr>
              <w:rPr>
                <w:rStyle w:val="InstructionsTabelleText"/>
                <w:rFonts w:ascii="Times New Roman" w:hAnsi="Times New Roman"/>
                <w:sz w:val="24"/>
              </w:rPr>
            </w:pPr>
            <w:r w:rsidRPr="00F4480C">
              <w:rPr>
                <w:rStyle w:val="InstructionsTabelleText"/>
                <w:rFonts w:ascii="Times New Roman" w:hAnsi="Times New Roman"/>
                <w:sz w:val="24"/>
              </w:rPr>
              <w:t>0180</w:t>
            </w:r>
          </w:p>
        </w:tc>
        <w:tc>
          <w:tcPr>
            <w:tcW w:w="8640" w:type="dxa"/>
          </w:tcPr>
          <w:p w14:paraId="667EAE84" w14:textId="77777777" w:rsidR="00BF0637" w:rsidRPr="00F4480C" w:rsidRDefault="00BF0637" w:rsidP="00BF0637">
            <w:pPr>
              <w:rPr>
                <w:rStyle w:val="InstructionsTabelleberschrift"/>
                <w:rFonts w:ascii="Times New Roman" w:hAnsi="Times New Roman"/>
                <w:sz w:val="24"/>
              </w:rPr>
            </w:pPr>
            <w:r w:rsidRPr="00F4480C">
              <w:rPr>
                <w:rStyle w:val="InstructionsTabelleberschrift"/>
                <w:rFonts w:ascii="Times New Roman" w:hAnsi="Times New Roman"/>
                <w:sz w:val="24"/>
              </w:rPr>
              <w:t>ESIMESE TASEME PÕHIOMAVAHENDID</w:t>
            </w:r>
          </w:p>
          <w:p w14:paraId="24F9DF96" w14:textId="26CD99EB" w:rsidR="00BF0637" w:rsidRPr="00F4480C" w:rsidRDefault="00BF0637" w:rsidP="00BF0637">
            <w:pPr>
              <w:rPr>
                <w:rStyle w:val="InstructionsTabelleberschrift"/>
                <w:rFonts w:ascii="Times New Roman" w:hAnsi="Times New Roman"/>
                <w:sz w:val="24"/>
              </w:rPr>
            </w:pPr>
            <w:r w:rsidRPr="00F4480C">
              <w:rPr>
                <w:rFonts w:ascii="Times New Roman" w:hAnsi="Times New Roman"/>
                <w:sz w:val="24"/>
              </w:rPr>
              <w:t>Määruse (EL) nr 575/2013 artikkel 50</w:t>
            </w:r>
          </w:p>
        </w:tc>
      </w:tr>
      <w:tr w:rsidR="00BF0637" w:rsidRPr="00F4480C" w14:paraId="6F21D828" w14:textId="77777777" w:rsidTr="00672D2A">
        <w:tc>
          <w:tcPr>
            <w:tcW w:w="1188" w:type="dxa"/>
          </w:tcPr>
          <w:p w14:paraId="165FDEE4" w14:textId="77777777" w:rsidR="00BF0637" w:rsidRPr="00F4480C" w:rsidRDefault="00ED20CB" w:rsidP="00BF0637">
            <w:pPr>
              <w:rPr>
                <w:rStyle w:val="InstructionsTabelleText"/>
                <w:rFonts w:ascii="Times New Roman" w:hAnsi="Times New Roman"/>
                <w:sz w:val="24"/>
              </w:rPr>
            </w:pPr>
            <w:r w:rsidRPr="00F4480C">
              <w:rPr>
                <w:rStyle w:val="InstructionsTabelleText"/>
                <w:rFonts w:ascii="Times New Roman" w:hAnsi="Times New Roman"/>
                <w:sz w:val="24"/>
              </w:rPr>
              <w:t>0190</w:t>
            </w:r>
          </w:p>
        </w:tc>
        <w:tc>
          <w:tcPr>
            <w:tcW w:w="8640" w:type="dxa"/>
          </w:tcPr>
          <w:p w14:paraId="76F69FA6" w14:textId="77777777" w:rsidR="00BF0637" w:rsidRPr="00F4480C" w:rsidRDefault="00BF0637" w:rsidP="00BF0637">
            <w:pPr>
              <w:rPr>
                <w:rStyle w:val="InstructionsTabelleberschrift"/>
                <w:rFonts w:ascii="Times New Roman" w:hAnsi="Times New Roman"/>
                <w:sz w:val="24"/>
              </w:rPr>
            </w:pPr>
            <w:r w:rsidRPr="00F4480C">
              <w:rPr>
                <w:rStyle w:val="InstructionsTabelleberschrift"/>
                <w:rFonts w:ascii="Times New Roman" w:hAnsi="Times New Roman"/>
                <w:sz w:val="24"/>
              </w:rPr>
              <w:t>MILLEST: VÄHEMUSOSALUSED</w:t>
            </w:r>
          </w:p>
          <w:p w14:paraId="6E57A6CD" w14:textId="38969175" w:rsidR="00BF0637" w:rsidRPr="00F4480C" w:rsidRDefault="00BF0637" w:rsidP="00BF0637">
            <w:pPr>
              <w:rPr>
                <w:rStyle w:val="InstructionsTabelleText"/>
                <w:rFonts w:ascii="Times New Roman" w:hAnsi="Times New Roman"/>
                <w:sz w:val="24"/>
              </w:rPr>
            </w:pPr>
            <w:r w:rsidRPr="00F4480C">
              <w:rPr>
                <w:rFonts w:ascii="Times New Roman" w:hAnsi="Times New Roman"/>
                <w:sz w:val="24"/>
              </w:rPr>
              <w:t>Määruse (EL) nr 575/2013 artikkel 81</w:t>
            </w:r>
          </w:p>
          <w:p w14:paraId="33A6FE49" w14:textId="3AEC578F" w:rsidR="00BF0637" w:rsidRPr="00F4480C" w:rsidRDefault="00BF0637" w:rsidP="00BF0637">
            <w:pPr>
              <w:rPr>
                <w:rStyle w:val="InstructionsTabelleText"/>
                <w:rFonts w:ascii="Times New Roman" w:hAnsi="Times New Roman"/>
                <w:sz w:val="24"/>
              </w:rPr>
            </w:pPr>
            <w:r w:rsidRPr="00F4480C">
              <w:rPr>
                <w:rFonts w:ascii="Times New Roman" w:hAnsi="Times New Roman"/>
                <w:sz w:val="24"/>
              </w:rPr>
              <w:t>Selles veerus esitatakse andmed ainult täielikult konsolideeritud tütarettevõtjate puhul, kes on finantsinstitutsioonid, välja arvatud määruse (EL) nr 575/2013 artikli 84 lõikes 3 osutatud tütarettevõtjad.</w:t>
            </w:r>
            <w:r w:rsidRPr="00F4480C">
              <w:rPr>
                <w:rStyle w:val="InstructionsTabelleText"/>
                <w:rFonts w:ascii="Times New Roman" w:hAnsi="Times New Roman"/>
                <w:sz w:val="24"/>
              </w:rPr>
              <w:t xml:space="preserve"> </w:t>
            </w:r>
            <w:r w:rsidRPr="00F4480C">
              <w:rPr>
                <w:rFonts w:ascii="Times New Roman" w:hAnsi="Times New Roman"/>
                <w:sz w:val="24"/>
              </w:rPr>
              <w:t>Iga tütarettevõtjat käsitletakse kõigi määruse (EL) nr 575/2013 artikli 84 kohaste arvutuste tegemisel allkonsolideeritud alusel vastavalt artikli 84 lõikele 2, kui see on asjakohane, ja vastasel korral individuaalsel alusel.</w:t>
            </w:r>
          </w:p>
          <w:p w14:paraId="2875FB15" w14:textId="553FED4D" w:rsidR="00BF0637" w:rsidRPr="00F4480C" w:rsidRDefault="00BF0637" w:rsidP="00BF0637">
            <w:pPr>
              <w:rPr>
                <w:rStyle w:val="InstructionsTabelleText"/>
                <w:rFonts w:ascii="Times New Roman" w:hAnsi="Times New Roman"/>
                <w:sz w:val="24"/>
              </w:rPr>
            </w:pPr>
            <w:r w:rsidRPr="00F4480C">
              <w:rPr>
                <w:rStyle w:val="InstructionsTabelleText"/>
                <w:rFonts w:ascii="Times New Roman" w:hAnsi="Times New Roman"/>
                <w:sz w:val="24"/>
              </w:rPr>
              <w:lastRenderedPageBreak/>
              <w:t>Eespool määratletud tütarettevõtjate puhul käsitatakse vähemusosalusena esimese taseme põhiomavahenditesse kuuluvaid instrumente (koos seotud jaotamata kasumi ja ülekursiga), mida omavad muud isikud kui</w:t>
            </w:r>
            <w:r w:rsidRPr="00F4480C">
              <w:rPr>
                <w:rFonts w:ascii="Times New Roman" w:hAnsi="Times New Roman"/>
                <w:sz w:val="24"/>
              </w:rPr>
              <w:t xml:space="preserve"> määruse (EL) nr 575/2013 </w:t>
            </w:r>
            <w:r w:rsidRPr="00F4480C">
              <w:rPr>
                <w:rStyle w:val="InstructionsTabelleText"/>
                <w:rFonts w:ascii="Times New Roman" w:hAnsi="Times New Roman"/>
                <w:sz w:val="24"/>
              </w:rPr>
              <w:t>kohase konsolideerimise alla kuuluvad ettevõtjad.</w:t>
            </w:r>
          </w:p>
          <w:p w14:paraId="512E0FD2" w14:textId="77777777" w:rsidR="00BF0637" w:rsidRPr="00F4480C" w:rsidRDefault="00BF0637" w:rsidP="00BF0637">
            <w:pPr>
              <w:rPr>
                <w:rStyle w:val="InstructionsTabelleberschrift"/>
                <w:rFonts w:ascii="Times New Roman" w:hAnsi="Times New Roman"/>
                <w:sz w:val="24"/>
              </w:rPr>
            </w:pPr>
            <w:r w:rsidRPr="00F4480C">
              <w:rPr>
                <w:rStyle w:val="InstructionsTabelleText"/>
                <w:rFonts w:ascii="Times New Roman" w:hAnsi="Times New Roman"/>
                <w:sz w:val="24"/>
              </w:rPr>
              <w:t>Kajastatavas summas võetakse arvesse üleminekusätete mõju. See on aktsepteeritud summa aruandekuupäeva seisuga.</w:t>
            </w:r>
          </w:p>
        </w:tc>
      </w:tr>
      <w:tr w:rsidR="00BF0637" w:rsidRPr="00F4480C" w14:paraId="516C40DD" w14:textId="77777777" w:rsidTr="00672D2A">
        <w:tc>
          <w:tcPr>
            <w:tcW w:w="1188" w:type="dxa"/>
          </w:tcPr>
          <w:p w14:paraId="006E73D1" w14:textId="77777777" w:rsidR="00BF0637" w:rsidRPr="00F4480C" w:rsidRDefault="00ED20CB" w:rsidP="00BF0637">
            <w:pPr>
              <w:rPr>
                <w:rStyle w:val="InstructionsTabelleText"/>
                <w:rFonts w:ascii="Times New Roman" w:hAnsi="Times New Roman"/>
                <w:sz w:val="24"/>
              </w:rPr>
            </w:pPr>
            <w:r w:rsidRPr="00F4480C">
              <w:rPr>
                <w:rStyle w:val="InstructionsTabelleText"/>
                <w:rFonts w:ascii="Times New Roman" w:hAnsi="Times New Roman"/>
                <w:sz w:val="24"/>
              </w:rPr>
              <w:lastRenderedPageBreak/>
              <w:t>0200</w:t>
            </w:r>
          </w:p>
        </w:tc>
        <w:tc>
          <w:tcPr>
            <w:tcW w:w="8640" w:type="dxa"/>
          </w:tcPr>
          <w:p w14:paraId="285DC104" w14:textId="77777777" w:rsidR="00BF0637" w:rsidRPr="00F4480C" w:rsidRDefault="00BF0637" w:rsidP="00BF0637">
            <w:pPr>
              <w:rPr>
                <w:rStyle w:val="InstructionsTabelleberschrift"/>
                <w:rFonts w:ascii="Times New Roman" w:hAnsi="Times New Roman"/>
                <w:b w:val="0"/>
                <w:sz w:val="24"/>
              </w:rPr>
            </w:pPr>
            <w:r w:rsidRPr="00F4480C">
              <w:rPr>
                <w:rStyle w:val="InstructionsTabelleberschrift"/>
                <w:rFonts w:ascii="Times New Roman" w:hAnsi="Times New Roman"/>
                <w:sz w:val="24"/>
              </w:rPr>
              <w:t>SEOTUD OMAVAHENDITESSE KUULUVAD INSTRUMENDID, SEOTUD JAOTAMATA KASUM, ÜLEKURSS JA MUUD RESERVID</w:t>
            </w:r>
          </w:p>
          <w:p w14:paraId="2FC270C0" w14:textId="67E382D3" w:rsidR="00BF0637" w:rsidRPr="00F4480C" w:rsidRDefault="00BF0637" w:rsidP="00BF0637">
            <w:pPr>
              <w:rPr>
                <w:rStyle w:val="InstructionsTabelleberschrift"/>
                <w:rFonts w:ascii="Times New Roman" w:hAnsi="Times New Roman"/>
                <w:b w:val="0"/>
                <w:sz w:val="24"/>
                <w:u w:val="none"/>
              </w:rPr>
            </w:pPr>
            <w:r w:rsidRPr="00F4480C">
              <w:rPr>
                <w:rFonts w:ascii="Times New Roman" w:hAnsi="Times New Roman"/>
                <w:sz w:val="24"/>
              </w:rPr>
              <w:t>Määruse (EL) nr 575/2013 artikli 84 lõike 1 punkt b</w:t>
            </w:r>
          </w:p>
        </w:tc>
      </w:tr>
      <w:tr w:rsidR="00BF0637" w:rsidRPr="00F4480C" w14:paraId="468E8506" w14:textId="77777777" w:rsidTr="00672D2A">
        <w:tc>
          <w:tcPr>
            <w:tcW w:w="1188" w:type="dxa"/>
          </w:tcPr>
          <w:p w14:paraId="41014EF1" w14:textId="77777777" w:rsidR="00BF0637" w:rsidRPr="00F4480C" w:rsidRDefault="00ED20CB" w:rsidP="00BF0637">
            <w:pPr>
              <w:rPr>
                <w:rStyle w:val="InstructionsTabelleText"/>
                <w:rFonts w:ascii="Times New Roman" w:hAnsi="Times New Roman"/>
                <w:sz w:val="24"/>
              </w:rPr>
            </w:pPr>
            <w:r w:rsidRPr="00F4480C">
              <w:rPr>
                <w:rStyle w:val="InstructionsTabelleText"/>
                <w:rFonts w:ascii="Times New Roman" w:hAnsi="Times New Roman"/>
                <w:sz w:val="24"/>
              </w:rPr>
              <w:t>0210</w:t>
            </w:r>
          </w:p>
        </w:tc>
        <w:tc>
          <w:tcPr>
            <w:tcW w:w="8640" w:type="dxa"/>
          </w:tcPr>
          <w:p w14:paraId="6A3E3DE1" w14:textId="77777777" w:rsidR="00BF0637" w:rsidRPr="00F4480C" w:rsidRDefault="00BF0637" w:rsidP="00BF0637">
            <w:pPr>
              <w:rPr>
                <w:rStyle w:val="InstructionsTabelleberschrift"/>
                <w:rFonts w:ascii="Times New Roman" w:hAnsi="Times New Roman"/>
                <w:sz w:val="24"/>
              </w:rPr>
            </w:pPr>
            <w:r w:rsidRPr="00F4480C">
              <w:rPr>
                <w:rStyle w:val="InstructionsTabelleberschrift"/>
                <w:rFonts w:ascii="Times New Roman" w:hAnsi="Times New Roman"/>
                <w:sz w:val="24"/>
              </w:rPr>
              <w:t>TÄIENDAVAD ESIMESE TASEME OMAVAHENDID</w:t>
            </w:r>
          </w:p>
          <w:p w14:paraId="70D8C1C5" w14:textId="485B4D5B" w:rsidR="00BF0637" w:rsidRPr="00F4480C" w:rsidRDefault="00BF0637" w:rsidP="00BF0637">
            <w:pPr>
              <w:rPr>
                <w:rStyle w:val="InstructionsTabelleberschrift"/>
                <w:rFonts w:ascii="Times New Roman" w:hAnsi="Times New Roman"/>
                <w:sz w:val="24"/>
              </w:rPr>
            </w:pPr>
            <w:r w:rsidRPr="00F4480C">
              <w:rPr>
                <w:rFonts w:ascii="Times New Roman" w:hAnsi="Times New Roman"/>
                <w:sz w:val="24"/>
              </w:rPr>
              <w:t>Määruse (EL) nr 575/2013 artikkel 61</w:t>
            </w:r>
          </w:p>
        </w:tc>
      </w:tr>
      <w:tr w:rsidR="00BF0637" w:rsidRPr="00F4480C" w14:paraId="2638A868" w14:textId="77777777" w:rsidTr="00672D2A">
        <w:tc>
          <w:tcPr>
            <w:tcW w:w="1188" w:type="dxa"/>
          </w:tcPr>
          <w:p w14:paraId="649204BB" w14:textId="77777777" w:rsidR="00BF0637" w:rsidRPr="00F4480C" w:rsidRDefault="00ED20CB" w:rsidP="00BF0637">
            <w:pPr>
              <w:rPr>
                <w:rStyle w:val="InstructionsTabelleText"/>
                <w:rFonts w:ascii="Times New Roman" w:hAnsi="Times New Roman"/>
                <w:sz w:val="24"/>
              </w:rPr>
            </w:pPr>
            <w:r w:rsidRPr="00F4480C">
              <w:rPr>
                <w:rStyle w:val="InstructionsTabelleText"/>
                <w:rFonts w:ascii="Times New Roman" w:hAnsi="Times New Roman"/>
                <w:sz w:val="24"/>
              </w:rPr>
              <w:t>0220</w:t>
            </w:r>
          </w:p>
        </w:tc>
        <w:tc>
          <w:tcPr>
            <w:tcW w:w="8640" w:type="dxa"/>
          </w:tcPr>
          <w:p w14:paraId="50CC53B2" w14:textId="77777777" w:rsidR="00BF0637" w:rsidRPr="00F4480C" w:rsidRDefault="00BF0637" w:rsidP="00BF0637">
            <w:pPr>
              <w:rPr>
                <w:rStyle w:val="InstructionsTabelleberschrift"/>
                <w:rFonts w:ascii="Times New Roman" w:hAnsi="Times New Roman"/>
                <w:sz w:val="24"/>
              </w:rPr>
            </w:pPr>
            <w:r w:rsidRPr="00F4480C">
              <w:rPr>
                <w:rStyle w:val="InstructionsTabelleberschrift"/>
                <w:rFonts w:ascii="Times New Roman" w:hAnsi="Times New Roman"/>
                <w:sz w:val="24"/>
              </w:rPr>
              <w:t>MILLEST: KVALIFITSEERUVAD TÄIENDAVAD ESIMESE TASEME OMAVAHENDID</w:t>
            </w:r>
          </w:p>
          <w:p w14:paraId="49B3C4BB" w14:textId="71B36A48" w:rsidR="00BF0637" w:rsidRPr="00F4480C" w:rsidRDefault="00BF0637" w:rsidP="00BF0637">
            <w:pPr>
              <w:rPr>
                <w:rStyle w:val="InstructionsTabelleText"/>
                <w:rFonts w:ascii="Times New Roman" w:hAnsi="Times New Roman"/>
                <w:sz w:val="24"/>
              </w:rPr>
            </w:pPr>
            <w:r w:rsidRPr="00F4480C">
              <w:rPr>
                <w:rFonts w:ascii="Times New Roman" w:hAnsi="Times New Roman"/>
                <w:sz w:val="24"/>
              </w:rPr>
              <w:t>Määruse (EL) nr 575/2013 artiklid 82 ja 83</w:t>
            </w:r>
          </w:p>
          <w:p w14:paraId="108F1773" w14:textId="49BECF7B" w:rsidR="00BF0637" w:rsidRPr="00F4480C" w:rsidRDefault="00BF0637" w:rsidP="00BF0637">
            <w:pPr>
              <w:rPr>
                <w:rStyle w:val="InstructionsTabelleText"/>
                <w:rFonts w:ascii="Times New Roman" w:hAnsi="Times New Roman"/>
                <w:sz w:val="24"/>
              </w:rPr>
            </w:pPr>
            <w:r w:rsidRPr="00F4480C">
              <w:rPr>
                <w:rFonts w:ascii="Times New Roman" w:hAnsi="Times New Roman"/>
                <w:sz w:val="24"/>
              </w:rPr>
              <w:t>Selles veerus esitatakse andmed ainult täielikult konsolideeritud tütarettevõtjate puhul, kes on finantsinstitutsioonid, välja arvatud määruse (EL) nr 575/2013 artikli 85 lõikes 2 osutatud tütarettevõtjad.</w:t>
            </w:r>
            <w:r w:rsidRPr="00F4480C">
              <w:rPr>
                <w:rStyle w:val="InstructionsTabelleText"/>
                <w:rFonts w:ascii="Times New Roman" w:hAnsi="Times New Roman"/>
                <w:sz w:val="24"/>
              </w:rPr>
              <w:t xml:space="preserve"> </w:t>
            </w:r>
            <w:r w:rsidRPr="00F4480C">
              <w:rPr>
                <w:rFonts w:ascii="Times New Roman" w:hAnsi="Times New Roman"/>
                <w:sz w:val="24"/>
              </w:rPr>
              <w:t>Iga tütarettevõtjat käsitletakse kõigi määruse (EL) nr 575/2013 artikli 85 kohaste arvutuste tegemisel allkonsolideeritud alusel vastavalt artikli 85 lõikele 2, kui see on asjakohane, ja vastasel korral individuaalsel alusel.</w:t>
            </w:r>
          </w:p>
          <w:p w14:paraId="5C833E43" w14:textId="5C8E1722" w:rsidR="00BF0637" w:rsidRPr="00F4480C" w:rsidRDefault="00BF0637" w:rsidP="00BF0637">
            <w:pPr>
              <w:rPr>
                <w:rStyle w:val="InstructionsTabelleText"/>
                <w:rFonts w:ascii="Times New Roman" w:hAnsi="Times New Roman"/>
                <w:sz w:val="24"/>
              </w:rPr>
            </w:pPr>
            <w:r w:rsidRPr="00F4480C">
              <w:rPr>
                <w:rStyle w:val="InstructionsTabelleText"/>
                <w:rFonts w:ascii="Times New Roman" w:hAnsi="Times New Roman"/>
                <w:sz w:val="24"/>
              </w:rPr>
              <w:t>Eespool määratletud tütarettevõtjate puhul käsitatakse vähemusosalusena täiendavatesse esimese taseme omavahenditesse kuuluvaid instrumente (koos seotud jaotamata kasumi ja ülekursiga), mida omavad muud isikud kui</w:t>
            </w:r>
            <w:r w:rsidRPr="00F4480C">
              <w:rPr>
                <w:rFonts w:ascii="Times New Roman" w:hAnsi="Times New Roman"/>
                <w:sz w:val="24"/>
              </w:rPr>
              <w:t xml:space="preserve"> määruse (EL) nr 575/2013 </w:t>
            </w:r>
            <w:r w:rsidRPr="00F4480C">
              <w:rPr>
                <w:rStyle w:val="InstructionsTabelleText"/>
                <w:rFonts w:ascii="Times New Roman" w:hAnsi="Times New Roman"/>
                <w:sz w:val="24"/>
              </w:rPr>
              <w:t>kohase konsolideerimise alla kuuluvad ettevõtjad.</w:t>
            </w:r>
          </w:p>
          <w:p w14:paraId="31F885FA" w14:textId="77777777" w:rsidR="00BF0637" w:rsidRPr="00F4480C" w:rsidRDefault="00BF0637" w:rsidP="00BF0637">
            <w:pPr>
              <w:rPr>
                <w:rStyle w:val="InstructionsTabelleberschrift"/>
                <w:rFonts w:ascii="Times New Roman" w:hAnsi="Times New Roman"/>
                <w:sz w:val="24"/>
              </w:rPr>
            </w:pPr>
            <w:r w:rsidRPr="00F4480C">
              <w:rPr>
                <w:rStyle w:val="InstructionsTabelleText"/>
                <w:rFonts w:ascii="Times New Roman" w:hAnsi="Times New Roman"/>
                <w:sz w:val="24"/>
              </w:rPr>
              <w:t>Kajastatavas summas võetakse arvesse üleminekusätete mõju. See on aktsepteeritud summa aruandekuupäeva seisuga.</w:t>
            </w:r>
          </w:p>
        </w:tc>
      </w:tr>
      <w:tr w:rsidR="00BF0637" w:rsidRPr="00F4480C" w14:paraId="53C6FFE1" w14:textId="77777777" w:rsidTr="00672D2A">
        <w:tc>
          <w:tcPr>
            <w:tcW w:w="1188" w:type="dxa"/>
          </w:tcPr>
          <w:p w14:paraId="66A1566D" w14:textId="77777777" w:rsidR="00BF0637" w:rsidRPr="00F4480C" w:rsidRDefault="00ED20CB" w:rsidP="00BF0637">
            <w:pPr>
              <w:rPr>
                <w:rStyle w:val="InstructionsTabelleText"/>
                <w:rFonts w:ascii="Times New Roman" w:hAnsi="Times New Roman"/>
                <w:sz w:val="24"/>
              </w:rPr>
            </w:pPr>
            <w:r w:rsidRPr="00F4480C">
              <w:rPr>
                <w:rStyle w:val="InstructionsTabelleText"/>
                <w:rFonts w:ascii="Times New Roman" w:hAnsi="Times New Roman"/>
                <w:sz w:val="24"/>
              </w:rPr>
              <w:t>0230</w:t>
            </w:r>
          </w:p>
        </w:tc>
        <w:tc>
          <w:tcPr>
            <w:tcW w:w="8640" w:type="dxa"/>
          </w:tcPr>
          <w:p w14:paraId="567D79B9" w14:textId="77777777" w:rsidR="00BF0637" w:rsidRPr="00F4480C" w:rsidRDefault="00BF0637" w:rsidP="00BF0637">
            <w:pPr>
              <w:rPr>
                <w:rStyle w:val="InstructionsTabelleberschrift"/>
                <w:rFonts w:ascii="Times New Roman" w:hAnsi="Times New Roman"/>
                <w:sz w:val="24"/>
              </w:rPr>
            </w:pPr>
            <w:r w:rsidRPr="00F4480C">
              <w:rPr>
                <w:rStyle w:val="InstructionsTabelleberschrift"/>
                <w:rFonts w:ascii="Times New Roman" w:hAnsi="Times New Roman"/>
                <w:sz w:val="24"/>
              </w:rPr>
              <w:t>TEISE TASEME OMAVAHENDID</w:t>
            </w:r>
          </w:p>
          <w:p w14:paraId="26B39E27" w14:textId="52EB1D2B" w:rsidR="00BF0637" w:rsidRPr="00F4480C" w:rsidRDefault="00BF0637" w:rsidP="00BF0637">
            <w:pPr>
              <w:rPr>
                <w:rStyle w:val="InstructionsTabelleberschrift"/>
                <w:rFonts w:ascii="Times New Roman" w:hAnsi="Times New Roman"/>
                <w:sz w:val="24"/>
              </w:rPr>
            </w:pPr>
            <w:r w:rsidRPr="00F4480C">
              <w:rPr>
                <w:rFonts w:ascii="Times New Roman" w:hAnsi="Times New Roman"/>
                <w:sz w:val="24"/>
              </w:rPr>
              <w:t>Määruse (EL) nr 575/2013 artikkel 71</w:t>
            </w:r>
          </w:p>
        </w:tc>
      </w:tr>
      <w:tr w:rsidR="00BF0637" w:rsidRPr="00F4480C" w14:paraId="12F64255" w14:textId="77777777" w:rsidTr="00672D2A">
        <w:tc>
          <w:tcPr>
            <w:tcW w:w="1188" w:type="dxa"/>
          </w:tcPr>
          <w:p w14:paraId="1453400B" w14:textId="77777777" w:rsidR="00BF0637" w:rsidRPr="00F4480C" w:rsidRDefault="00ED20CB" w:rsidP="00BF0637">
            <w:pPr>
              <w:rPr>
                <w:rStyle w:val="InstructionsTabelleText"/>
                <w:rFonts w:ascii="Times New Roman" w:hAnsi="Times New Roman"/>
                <w:sz w:val="24"/>
              </w:rPr>
            </w:pPr>
            <w:r w:rsidRPr="00F4480C">
              <w:rPr>
                <w:rStyle w:val="InstructionsTabelleText"/>
                <w:rFonts w:ascii="Times New Roman" w:hAnsi="Times New Roman"/>
                <w:sz w:val="24"/>
              </w:rPr>
              <w:t>0240</w:t>
            </w:r>
          </w:p>
        </w:tc>
        <w:tc>
          <w:tcPr>
            <w:tcW w:w="8640" w:type="dxa"/>
          </w:tcPr>
          <w:p w14:paraId="58CCAFA6" w14:textId="77777777" w:rsidR="00BF0637" w:rsidRPr="00F4480C" w:rsidRDefault="00BF0637" w:rsidP="00BF0637">
            <w:pPr>
              <w:rPr>
                <w:rStyle w:val="InstructionsTabelleberschrift"/>
                <w:rFonts w:ascii="Times New Roman" w:hAnsi="Times New Roman"/>
                <w:sz w:val="24"/>
              </w:rPr>
            </w:pPr>
            <w:r w:rsidRPr="00F4480C">
              <w:rPr>
                <w:rStyle w:val="InstructionsTabelleberschrift"/>
                <w:rFonts w:ascii="Times New Roman" w:hAnsi="Times New Roman"/>
                <w:sz w:val="24"/>
              </w:rPr>
              <w:t>MILLEST: KVALIFITSEERUVAD TEISE TASEME OMAVAHENDID</w:t>
            </w:r>
          </w:p>
          <w:p w14:paraId="3F7B6259" w14:textId="20CAD0A4" w:rsidR="00BF0637" w:rsidRPr="00F4480C" w:rsidRDefault="00BF0637" w:rsidP="00BF0637">
            <w:pPr>
              <w:rPr>
                <w:rStyle w:val="InstructionsTabelleText"/>
                <w:rFonts w:ascii="Times New Roman" w:hAnsi="Times New Roman"/>
                <w:sz w:val="24"/>
              </w:rPr>
            </w:pPr>
            <w:r w:rsidRPr="00F4480C">
              <w:rPr>
                <w:rFonts w:ascii="Times New Roman" w:hAnsi="Times New Roman"/>
                <w:sz w:val="24"/>
              </w:rPr>
              <w:t>Määruse (EL) nr 575/2013 artiklid 82 ja 83</w:t>
            </w:r>
          </w:p>
          <w:p w14:paraId="7B78D183" w14:textId="6D2D9790" w:rsidR="00BF0637" w:rsidRPr="00F4480C" w:rsidRDefault="00BF0637" w:rsidP="00BF0637">
            <w:pPr>
              <w:rPr>
                <w:rStyle w:val="InstructionsTabelleText"/>
                <w:rFonts w:ascii="Times New Roman" w:hAnsi="Times New Roman"/>
                <w:sz w:val="24"/>
              </w:rPr>
            </w:pPr>
            <w:r w:rsidRPr="00F4480C">
              <w:rPr>
                <w:rFonts w:ascii="Times New Roman" w:hAnsi="Times New Roman"/>
                <w:sz w:val="24"/>
              </w:rPr>
              <w:t>Selles veerus esitatakse andmed ainult täielikult konsolideeritud tütarettevõtjate puhul, kes on finantsinstitutsioonid, välja arvatud määruse (EL) nr 575/2013 artikli 87 lõikes 2 osutatud tütarettevõtjad.</w:t>
            </w:r>
            <w:r w:rsidRPr="00F4480C">
              <w:rPr>
                <w:rStyle w:val="InstructionsTabelleText"/>
                <w:rFonts w:ascii="Times New Roman" w:hAnsi="Times New Roman"/>
                <w:sz w:val="24"/>
              </w:rPr>
              <w:t xml:space="preserve"> </w:t>
            </w:r>
            <w:r w:rsidRPr="00F4480C">
              <w:rPr>
                <w:rFonts w:ascii="Times New Roman" w:hAnsi="Times New Roman"/>
                <w:sz w:val="24"/>
              </w:rPr>
              <w:t>Iga tütarettevõtjat käsitletakse kõigi määruse (EL) nr 575/2013 artikli 87 kohaste arvutuste tegemisel allkonsolideeritud alusel vastavalt kõnealuse määruse artikli 87 lõikele 2, kui see on asjakohane, ja vastasel korral individuaalsel alusel.</w:t>
            </w:r>
            <w:r w:rsidRPr="00F4480C">
              <w:rPr>
                <w:rStyle w:val="InstructionsTabelleText"/>
                <w:rFonts w:ascii="Times New Roman" w:hAnsi="Times New Roman"/>
                <w:sz w:val="24"/>
              </w:rPr>
              <w:t xml:space="preserve"> </w:t>
            </w:r>
          </w:p>
          <w:p w14:paraId="650A7EFB" w14:textId="786D34BD" w:rsidR="00BF0637" w:rsidRPr="00F4480C" w:rsidRDefault="00BF0637" w:rsidP="00BF0637">
            <w:pPr>
              <w:rPr>
                <w:rStyle w:val="InstructionsTabelleText"/>
                <w:rFonts w:ascii="Times New Roman" w:hAnsi="Times New Roman"/>
                <w:sz w:val="24"/>
              </w:rPr>
            </w:pPr>
            <w:r w:rsidRPr="00F4480C">
              <w:rPr>
                <w:rStyle w:val="InstructionsTabelleText"/>
                <w:rFonts w:ascii="Times New Roman" w:hAnsi="Times New Roman"/>
                <w:sz w:val="24"/>
              </w:rPr>
              <w:t>Eespool määratletud tütarettevõtjate puhul käsitatakse vähemusosalusena teise taseme omavahenditesse kuuluvaid instrumente (koos seotud jaotamata kasumi ja ülekursiga), mida omavad muud isikud kui</w:t>
            </w:r>
            <w:r w:rsidRPr="00F4480C">
              <w:rPr>
                <w:rFonts w:ascii="Times New Roman" w:hAnsi="Times New Roman"/>
                <w:sz w:val="24"/>
              </w:rPr>
              <w:t xml:space="preserve"> määruse (EL) nr 575/2013 </w:t>
            </w:r>
            <w:r w:rsidRPr="00F4480C">
              <w:rPr>
                <w:rStyle w:val="InstructionsTabelleText"/>
                <w:rFonts w:ascii="Times New Roman" w:hAnsi="Times New Roman"/>
                <w:sz w:val="24"/>
              </w:rPr>
              <w:t>kohase konsolideerimise alla kuuluvad ettevõtjad.</w:t>
            </w:r>
          </w:p>
          <w:p w14:paraId="5EB64EB4" w14:textId="77777777" w:rsidR="00BF0637" w:rsidRPr="00F4480C" w:rsidRDefault="00BF0637" w:rsidP="001B43BD">
            <w:pPr>
              <w:rPr>
                <w:rStyle w:val="InstructionsTabelleText"/>
                <w:rFonts w:ascii="Times New Roman" w:hAnsi="Times New Roman"/>
                <w:sz w:val="24"/>
              </w:rPr>
            </w:pPr>
            <w:r w:rsidRPr="00F4480C">
              <w:rPr>
                <w:rStyle w:val="InstructionsTabelleText"/>
                <w:rFonts w:ascii="Times New Roman" w:hAnsi="Times New Roman"/>
                <w:sz w:val="24"/>
              </w:rPr>
              <w:lastRenderedPageBreak/>
              <w:t>Kajastatavas summas võetakse arvesse üleminekusätete mõju. See on aktsepteeritud summa aruandekuupäeva seisuga.</w:t>
            </w:r>
          </w:p>
        </w:tc>
      </w:tr>
      <w:tr w:rsidR="00BF0637" w:rsidRPr="00F4480C" w14:paraId="15B015AF" w14:textId="77777777" w:rsidTr="00672D2A">
        <w:tc>
          <w:tcPr>
            <w:tcW w:w="1188" w:type="dxa"/>
          </w:tcPr>
          <w:p w14:paraId="0C5B82C9" w14:textId="77777777" w:rsidR="00BF0637" w:rsidRPr="00F4480C" w:rsidRDefault="00ED20CB" w:rsidP="00BF0637">
            <w:pPr>
              <w:rPr>
                <w:rStyle w:val="InstructionsTabelleText"/>
                <w:rFonts w:ascii="Times New Roman" w:hAnsi="Times New Roman"/>
                <w:sz w:val="24"/>
              </w:rPr>
            </w:pPr>
            <w:r w:rsidRPr="00F4480C">
              <w:rPr>
                <w:rStyle w:val="InstructionsTabelleText"/>
                <w:rFonts w:ascii="Times New Roman" w:hAnsi="Times New Roman"/>
                <w:sz w:val="24"/>
              </w:rPr>
              <w:lastRenderedPageBreak/>
              <w:t>0250–0400</w:t>
            </w:r>
          </w:p>
        </w:tc>
        <w:tc>
          <w:tcPr>
            <w:tcW w:w="8640" w:type="dxa"/>
          </w:tcPr>
          <w:p w14:paraId="2DB50C92" w14:textId="77777777" w:rsidR="00BF0637" w:rsidRPr="00F4480C" w:rsidRDefault="00BF0637" w:rsidP="00BF0637">
            <w:pPr>
              <w:rPr>
                <w:rStyle w:val="InstructionsTabelleberschrift"/>
                <w:rFonts w:ascii="Times New Roman" w:hAnsi="Times New Roman"/>
                <w:sz w:val="24"/>
              </w:rPr>
            </w:pPr>
            <w:r w:rsidRPr="00F4480C">
              <w:rPr>
                <w:rStyle w:val="InstructionsTabelleberschrift"/>
                <w:rFonts w:ascii="Times New Roman" w:hAnsi="Times New Roman"/>
                <w:sz w:val="24"/>
              </w:rPr>
              <w:t>TEAVE ÜKSUSTE OSA KOHTA KONSOLIDEERIMISGRUPI MAKSEVÕIMES</w:t>
            </w:r>
          </w:p>
        </w:tc>
      </w:tr>
      <w:tr w:rsidR="00BF0637" w:rsidRPr="00F4480C" w14:paraId="28DE0D7D" w14:textId="77777777" w:rsidTr="00672D2A">
        <w:tc>
          <w:tcPr>
            <w:tcW w:w="1188" w:type="dxa"/>
          </w:tcPr>
          <w:p w14:paraId="1F3C897B" w14:textId="77777777" w:rsidR="00BF0637" w:rsidRPr="00F4480C" w:rsidRDefault="00ED20CB" w:rsidP="00BF0637">
            <w:pPr>
              <w:rPr>
                <w:rStyle w:val="InstructionsTabelleText"/>
                <w:rFonts w:ascii="Times New Roman" w:hAnsi="Times New Roman"/>
                <w:sz w:val="24"/>
              </w:rPr>
            </w:pPr>
            <w:r w:rsidRPr="00F4480C">
              <w:rPr>
                <w:rStyle w:val="InstructionsTabelleText"/>
                <w:rFonts w:ascii="Times New Roman" w:hAnsi="Times New Roman"/>
                <w:sz w:val="24"/>
              </w:rPr>
              <w:t>0250–0290</w:t>
            </w:r>
          </w:p>
        </w:tc>
        <w:tc>
          <w:tcPr>
            <w:tcW w:w="8640" w:type="dxa"/>
          </w:tcPr>
          <w:p w14:paraId="70730248" w14:textId="77777777" w:rsidR="00BF0637" w:rsidRPr="00F4480C" w:rsidRDefault="00BF0637" w:rsidP="00BF0637">
            <w:pPr>
              <w:rPr>
                <w:rStyle w:val="InstructionsTabelleberschrift"/>
                <w:rFonts w:ascii="Times New Roman" w:hAnsi="Times New Roman"/>
                <w:sz w:val="24"/>
              </w:rPr>
            </w:pPr>
            <w:r w:rsidRPr="00F4480C">
              <w:rPr>
                <w:rStyle w:val="InstructionsTabelleberschrift"/>
                <w:rFonts w:ascii="Times New Roman" w:hAnsi="Times New Roman"/>
                <w:sz w:val="24"/>
              </w:rPr>
              <w:t>OSA RISKIS</w:t>
            </w:r>
          </w:p>
          <w:p w14:paraId="072B72C1" w14:textId="77777777" w:rsidR="00BF0637" w:rsidRPr="00F4480C" w:rsidRDefault="00BF0637" w:rsidP="00BF0637">
            <w:pPr>
              <w:rPr>
                <w:rStyle w:val="InstructionsTabelleberschrift"/>
                <w:rFonts w:ascii="Times New Roman" w:hAnsi="Times New Roman"/>
                <w:sz w:val="24"/>
              </w:rPr>
            </w:pPr>
            <w:r w:rsidRPr="00F4480C">
              <w:rPr>
                <w:rFonts w:ascii="Times New Roman" w:hAnsi="Times New Roman"/>
                <w:sz w:val="24"/>
              </w:rPr>
              <w:t>Järgmistes veergudes esitatakse teave vastavalt aruandva finantsinstitutsiooni suhtes kohaldatavatele maksevõime eeskirjadele.</w:t>
            </w:r>
          </w:p>
        </w:tc>
      </w:tr>
      <w:tr w:rsidR="00BF0637" w:rsidRPr="00F4480C" w14:paraId="5281A32A" w14:textId="77777777" w:rsidTr="00672D2A">
        <w:tc>
          <w:tcPr>
            <w:tcW w:w="1188" w:type="dxa"/>
          </w:tcPr>
          <w:p w14:paraId="69B830CD" w14:textId="77777777" w:rsidR="00BF0637" w:rsidRPr="00F4480C" w:rsidRDefault="00ED20CB" w:rsidP="00BF0637">
            <w:pPr>
              <w:rPr>
                <w:rStyle w:val="InstructionsTabelleText"/>
                <w:rFonts w:ascii="Times New Roman" w:hAnsi="Times New Roman"/>
                <w:sz w:val="24"/>
              </w:rPr>
            </w:pPr>
            <w:r w:rsidRPr="00F4480C">
              <w:rPr>
                <w:rStyle w:val="InstructionsTabelleText"/>
                <w:rFonts w:ascii="Times New Roman" w:hAnsi="Times New Roman"/>
                <w:sz w:val="24"/>
              </w:rPr>
              <w:t>0250</w:t>
            </w:r>
          </w:p>
        </w:tc>
        <w:tc>
          <w:tcPr>
            <w:tcW w:w="8640" w:type="dxa"/>
          </w:tcPr>
          <w:p w14:paraId="5A3511BF" w14:textId="77777777" w:rsidR="00BF0637" w:rsidRPr="00F4480C" w:rsidRDefault="00BF0637" w:rsidP="00BF0637">
            <w:pPr>
              <w:rPr>
                <w:rStyle w:val="InstructionsTabelleberschrift"/>
                <w:rFonts w:ascii="Times New Roman" w:hAnsi="Times New Roman"/>
                <w:sz w:val="24"/>
              </w:rPr>
            </w:pPr>
            <w:r w:rsidRPr="00F4480C">
              <w:rPr>
                <w:rStyle w:val="InstructionsTabelleberschrift"/>
                <w:rFonts w:ascii="Times New Roman" w:hAnsi="Times New Roman"/>
                <w:sz w:val="24"/>
              </w:rPr>
              <w:t>KOGURISKIPOSITSIOON</w:t>
            </w:r>
          </w:p>
          <w:p w14:paraId="40F6AE18" w14:textId="77777777" w:rsidR="00BF0637" w:rsidRPr="00F4480C" w:rsidRDefault="00BF0637" w:rsidP="00BF0637">
            <w:pPr>
              <w:rPr>
                <w:rStyle w:val="InstructionsTabelleberschrift"/>
                <w:rFonts w:ascii="Times New Roman" w:hAnsi="Times New Roman"/>
                <w:sz w:val="24"/>
              </w:rPr>
            </w:pPr>
            <w:r w:rsidRPr="00F4480C">
              <w:rPr>
                <w:rStyle w:val="InstructionsTabelleText"/>
                <w:rFonts w:ascii="Times New Roman" w:hAnsi="Times New Roman"/>
                <w:sz w:val="24"/>
              </w:rPr>
              <w:t>Märgitakse veergude 0260–0290 summa.</w:t>
            </w:r>
          </w:p>
        </w:tc>
      </w:tr>
      <w:tr w:rsidR="00BF0637" w:rsidRPr="00F4480C" w14:paraId="0B23E1E1" w14:textId="77777777" w:rsidTr="00672D2A">
        <w:tc>
          <w:tcPr>
            <w:tcW w:w="1188" w:type="dxa"/>
          </w:tcPr>
          <w:p w14:paraId="525D50EF" w14:textId="77777777" w:rsidR="00BF0637" w:rsidRPr="00F4480C" w:rsidRDefault="00ED20CB" w:rsidP="00BF0637">
            <w:pPr>
              <w:rPr>
                <w:rStyle w:val="InstructionsTabelleText"/>
                <w:rFonts w:ascii="Times New Roman" w:hAnsi="Times New Roman"/>
                <w:sz w:val="24"/>
              </w:rPr>
            </w:pPr>
            <w:r w:rsidRPr="00F4480C">
              <w:rPr>
                <w:rStyle w:val="InstructionsTabelleText"/>
                <w:rFonts w:ascii="Times New Roman" w:hAnsi="Times New Roman"/>
                <w:sz w:val="24"/>
              </w:rPr>
              <w:t>0260</w:t>
            </w:r>
          </w:p>
        </w:tc>
        <w:tc>
          <w:tcPr>
            <w:tcW w:w="8640" w:type="dxa"/>
          </w:tcPr>
          <w:p w14:paraId="60F6B006" w14:textId="77777777" w:rsidR="00BF0637" w:rsidRPr="00F4480C" w:rsidRDefault="00BF0637" w:rsidP="00BF0637">
            <w:pPr>
              <w:rPr>
                <w:rStyle w:val="InstructionsTabelleberschrift"/>
                <w:rFonts w:ascii="Times New Roman" w:hAnsi="Times New Roman"/>
                <w:sz w:val="24"/>
              </w:rPr>
            </w:pPr>
            <w:r w:rsidRPr="00F4480C">
              <w:rPr>
                <w:rStyle w:val="InstructionsTabelleberschrift"/>
                <w:rFonts w:ascii="Times New Roman" w:hAnsi="Times New Roman"/>
                <w:sz w:val="24"/>
              </w:rPr>
              <w:t>KREDIIDIRISK, VASTASPOOLE KREDIIDIRISK, LAHJENDUSRISK, REGULEERIMATA VÄÄRTPABERIÜLEKANDED JA ARVELDUS-/ÜLEKANDERISK</w:t>
            </w:r>
          </w:p>
          <w:p w14:paraId="72CBAFCB" w14:textId="106D5FE5" w:rsidR="00BF0637" w:rsidRPr="00F4480C" w:rsidRDefault="00BF0637" w:rsidP="00975344">
            <w:pPr>
              <w:rPr>
                <w:rStyle w:val="InstructionsTabelleText"/>
                <w:rFonts w:ascii="Times New Roman" w:hAnsi="Times New Roman"/>
                <w:sz w:val="24"/>
              </w:rPr>
            </w:pPr>
            <w:r w:rsidRPr="00F4480C">
              <w:rPr>
                <w:rFonts w:ascii="Times New Roman" w:hAnsi="Times New Roman"/>
                <w:sz w:val="24"/>
              </w:rPr>
              <w:t>Kajastatav summa on riskiga kaalutud vara krediidiriski puhul ja arveldus-/ülekanderiski omavahendite nõuded vastavalt määrusele (EL) nr 575/2013, välja arvatud summad, mis on seotud muude selliste üksustega tehtud tehingutega, keda võetakse arvesse konsolideerimisgrupi konsolideeritud maksevõime suhtarvu arvutamisel.</w:t>
            </w:r>
          </w:p>
        </w:tc>
      </w:tr>
      <w:tr w:rsidR="00BF0637" w:rsidRPr="00F4480C" w14:paraId="4BB6DCEF" w14:textId="77777777" w:rsidTr="00672D2A">
        <w:tc>
          <w:tcPr>
            <w:tcW w:w="1188" w:type="dxa"/>
          </w:tcPr>
          <w:p w14:paraId="7A9D3433" w14:textId="77777777" w:rsidR="00BF0637" w:rsidRPr="00F4480C" w:rsidRDefault="00ED20CB" w:rsidP="00BF0637">
            <w:pPr>
              <w:rPr>
                <w:rStyle w:val="InstructionsTabelleText"/>
                <w:rFonts w:ascii="Times New Roman" w:hAnsi="Times New Roman"/>
                <w:sz w:val="24"/>
              </w:rPr>
            </w:pPr>
            <w:r w:rsidRPr="00F4480C">
              <w:rPr>
                <w:rStyle w:val="InstructionsTabelleText"/>
                <w:rFonts w:ascii="Times New Roman" w:hAnsi="Times New Roman"/>
                <w:sz w:val="24"/>
              </w:rPr>
              <w:t>0270</w:t>
            </w:r>
          </w:p>
        </w:tc>
        <w:tc>
          <w:tcPr>
            <w:tcW w:w="8640" w:type="dxa"/>
          </w:tcPr>
          <w:p w14:paraId="7BE882F5" w14:textId="77777777" w:rsidR="00BF0637" w:rsidRPr="00F4480C" w:rsidRDefault="00BF0637" w:rsidP="00BF0637">
            <w:pPr>
              <w:rPr>
                <w:rStyle w:val="InstructionsTabelleberschrift"/>
                <w:rFonts w:ascii="Times New Roman" w:hAnsi="Times New Roman"/>
                <w:sz w:val="24"/>
              </w:rPr>
            </w:pPr>
            <w:r w:rsidRPr="00F4480C">
              <w:rPr>
                <w:rStyle w:val="InstructionsTabelleberschrift"/>
                <w:rFonts w:ascii="Times New Roman" w:hAnsi="Times New Roman"/>
                <w:sz w:val="24"/>
              </w:rPr>
              <w:t>POSITSIOONIRISK, VALUUTARISK JA KAUBARISK</w:t>
            </w:r>
          </w:p>
          <w:p w14:paraId="21F4E9B7" w14:textId="7D622AF1" w:rsidR="00BF0637" w:rsidRPr="00F4480C" w:rsidRDefault="00BF0637" w:rsidP="00D768D3">
            <w:pPr>
              <w:rPr>
                <w:rStyle w:val="InstructionsTabelleText"/>
                <w:rFonts w:ascii="Times New Roman" w:hAnsi="Times New Roman"/>
                <w:sz w:val="24"/>
              </w:rPr>
            </w:pPr>
            <w:r w:rsidRPr="00F4480C">
              <w:rPr>
                <w:rFonts w:ascii="Times New Roman" w:hAnsi="Times New Roman"/>
                <w:sz w:val="24"/>
              </w:rPr>
              <w:t>Riskipositsioon tururiski puhul arvutatakse iga üksuse tasemel vastavalt määrusele (EL) nr 575/2013.</w:t>
            </w:r>
            <w:r w:rsidRPr="00F4480C">
              <w:rPr>
                <w:rStyle w:val="InstructionsTabelleText"/>
                <w:rFonts w:ascii="Times New Roman" w:hAnsi="Times New Roman"/>
                <w:sz w:val="24"/>
              </w:rPr>
              <w:t xml:space="preserve"> Üksused kajastavad oma osa konsolideerimisgrupi koguriskipositsioonis positsiooniriski, valuutariski ja kaubariski puhul. </w:t>
            </w:r>
            <w:r w:rsidRPr="00F4480C">
              <w:rPr>
                <w:rFonts w:ascii="Times New Roman" w:hAnsi="Times New Roman"/>
                <w:sz w:val="24"/>
              </w:rPr>
              <w:t>Selles veerus kajastatav kogusumma peab vastama konsolideeritud aruande real 0520 „KOGURISKIPOSITSIOON POSITSIOONIRISKI, VALUUTARISKI JA KAUBARISKI PUHUL“ kajastatud summale.</w:t>
            </w:r>
          </w:p>
        </w:tc>
      </w:tr>
      <w:tr w:rsidR="00BF0637" w:rsidRPr="00F4480C" w14:paraId="418DD9E2" w14:textId="77777777" w:rsidTr="00672D2A">
        <w:tc>
          <w:tcPr>
            <w:tcW w:w="1188" w:type="dxa"/>
          </w:tcPr>
          <w:p w14:paraId="4146934B" w14:textId="77777777" w:rsidR="00BF0637" w:rsidRPr="00F4480C" w:rsidRDefault="00ED20CB" w:rsidP="00BF0637">
            <w:pPr>
              <w:rPr>
                <w:rStyle w:val="InstructionsTabelleText"/>
                <w:rFonts w:ascii="Times New Roman" w:hAnsi="Times New Roman"/>
                <w:sz w:val="24"/>
              </w:rPr>
            </w:pPr>
            <w:r w:rsidRPr="00F4480C">
              <w:rPr>
                <w:rStyle w:val="InstructionsTabelleText"/>
                <w:rFonts w:ascii="Times New Roman" w:hAnsi="Times New Roman"/>
                <w:sz w:val="24"/>
              </w:rPr>
              <w:t>0280</w:t>
            </w:r>
          </w:p>
        </w:tc>
        <w:tc>
          <w:tcPr>
            <w:tcW w:w="8640" w:type="dxa"/>
          </w:tcPr>
          <w:p w14:paraId="4B8D6F40" w14:textId="77777777" w:rsidR="00BF0637" w:rsidRPr="00F4480C" w:rsidRDefault="00BF0637" w:rsidP="00BF0637">
            <w:pPr>
              <w:rPr>
                <w:rStyle w:val="InstructionsTabelleberschrift"/>
                <w:rFonts w:ascii="Times New Roman" w:hAnsi="Times New Roman"/>
                <w:sz w:val="24"/>
              </w:rPr>
            </w:pPr>
            <w:r w:rsidRPr="00F4480C">
              <w:rPr>
                <w:rStyle w:val="InstructionsTabelleberschrift"/>
                <w:rFonts w:ascii="Times New Roman" w:hAnsi="Times New Roman"/>
                <w:sz w:val="24"/>
              </w:rPr>
              <w:t>OPERATSIOONIRISK</w:t>
            </w:r>
          </w:p>
          <w:p w14:paraId="0BF1BD46" w14:textId="77777777" w:rsidR="00BF0637" w:rsidRPr="00F4480C" w:rsidRDefault="00BF0637" w:rsidP="00BF0637">
            <w:pPr>
              <w:rPr>
                <w:rStyle w:val="InstructionsTabelleText"/>
                <w:rFonts w:ascii="Times New Roman" w:hAnsi="Times New Roman"/>
                <w:sz w:val="24"/>
              </w:rPr>
            </w:pPr>
            <w:r w:rsidRPr="00F4480C">
              <w:rPr>
                <w:rStyle w:val="InstructionsTabelleText"/>
                <w:rFonts w:ascii="Times New Roman" w:hAnsi="Times New Roman"/>
                <w:sz w:val="24"/>
              </w:rPr>
              <w:t>Täiustatud mõõtmismudelil põhineva meetodi kohaldamisel võetakse kajastatava operatsiooniriski riskipositsiooni puhul arvesse diversifitseerimise mõju.</w:t>
            </w:r>
          </w:p>
          <w:p w14:paraId="53F6E3CC" w14:textId="77777777" w:rsidR="00BF0637" w:rsidRPr="00F4480C" w:rsidRDefault="00BF0637" w:rsidP="00BF0637">
            <w:pPr>
              <w:rPr>
                <w:rStyle w:val="InstructionsTabelleText"/>
                <w:rFonts w:ascii="Times New Roman" w:hAnsi="Times New Roman"/>
                <w:sz w:val="24"/>
              </w:rPr>
            </w:pPr>
            <w:r w:rsidRPr="00F4480C">
              <w:rPr>
                <w:rFonts w:ascii="Times New Roman" w:hAnsi="Times New Roman"/>
                <w:sz w:val="24"/>
              </w:rPr>
              <w:t>Selles veerus võetakse arvesse püsivaid üldkulusid.</w:t>
            </w:r>
          </w:p>
        </w:tc>
      </w:tr>
      <w:tr w:rsidR="00BF0637" w:rsidRPr="00F4480C" w14:paraId="39549070" w14:textId="77777777" w:rsidTr="00672D2A">
        <w:tc>
          <w:tcPr>
            <w:tcW w:w="1188" w:type="dxa"/>
          </w:tcPr>
          <w:p w14:paraId="79EC8598" w14:textId="77777777" w:rsidR="00BF0637" w:rsidRPr="00F4480C" w:rsidRDefault="00ED20CB" w:rsidP="00BF0637">
            <w:pPr>
              <w:rPr>
                <w:rStyle w:val="InstructionsTabelleText"/>
                <w:rFonts w:ascii="Times New Roman" w:hAnsi="Times New Roman"/>
                <w:sz w:val="24"/>
              </w:rPr>
            </w:pPr>
            <w:r w:rsidRPr="00F4480C">
              <w:rPr>
                <w:rStyle w:val="InstructionsTabelleText"/>
                <w:rFonts w:ascii="Times New Roman" w:hAnsi="Times New Roman"/>
                <w:sz w:val="24"/>
              </w:rPr>
              <w:t>0290</w:t>
            </w:r>
          </w:p>
        </w:tc>
        <w:tc>
          <w:tcPr>
            <w:tcW w:w="8640" w:type="dxa"/>
          </w:tcPr>
          <w:p w14:paraId="01CE17E7" w14:textId="77777777" w:rsidR="00BF0637" w:rsidRPr="00F4480C" w:rsidRDefault="00BF0637" w:rsidP="00BF0637">
            <w:pPr>
              <w:rPr>
                <w:rStyle w:val="InstructionsTabelleberschrift"/>
                <w:rFonts w:ascii="Times New Roman" w:hAnsi="Times New Roman"/>
                <w:sz w:val="24"/>
              </w:rPr>
            </w:pPr>
            <w:r w:rsidRPr="00F4480C">
              <w:rPr>
                <w:rStyle w:val="InstructionsTabelleberschrift"/>
                <w:rFonts w:ascii="Times New Roman" w:hAnsi="Times New Roman"/>
                <w:sz w:val="24"/>
              </w:rPr>
              <w:t>MUUD RISKIPOSITSIOONID</w:t>
            </w:r>
          </w:p>
          <w:p w14:paraId="5A7799CF" w14:textId="77777777" w:rsidR="00BF0637" w:rsidRPr="00F4480C" w:rsidRDefault="00BF0637" w:rsidP="00BF0637">
            <w:pPr>
              <w:rPr>
                <w:rStyle w:val="InstructionsTabelleberschrift"/>
                <w:rFonts w:ascii="Times New Roman" w:hAnsi="Times New Roman"/>
                <w:sz w:val="24"/>
              </w:rPr>
            </w:pPr>
            <w:r w:rsidRPr="00F4480C">
              <w:rPr>
                <w:rStyle w:val="InstructionsTabelleText"/>
                <w:rFonts w:ascii="Times New Roman" w:hAnsi="Times New Roman"/>
                <w:sz w:val="24"/>
              </w:rPr>
              <w:t>Selles veerus kajastatav summa vastab riskipositsioonidele, mida ei ole eespool loetletud.</w:t>
            </w:r>
          </w:p>
        </w:tc>
      </w:tr>
      <w:tr w:rsidR="00BF0637" w:rsidRPr="00F4480C" w14:paraId="7D6510DE" w14:textId="77777777" w:rsidTr="00672D2A">
        <w:tc>
          <w:tcPr>
            <w:tcW w:w="1188" w:type="dxa"/>
          </w:tcPr>
          <w:p w14:paraId="7C35FB4A" w14:textId="77777777" w:rsidR="00BF0637" w:rsidRPr="00F4480C" w:rsidRDefault="00ED20CB" w:rsidP="00BF0637">
            <w:pPr>
              <w:rPr>
                <w:rStyle w:val="InstructionsTabelleText"/>
                <w:rFonts w:ascii="Times New Roman" w:hAnsi="Times New Roman"/>
                <w:sz w:val="24"/>
              </w:rPr>
            </w:pPr>
            <w:r w:rsidRPr="00F4480C">
              <w:rPr>
                <w:rStyle w:val="InstructionsTabelleText"/>
                <w:rFonts w:ascii="Times New Roman" w:hAnsi="Times New Roman"/>
                <w:sz w:val="24"/>
              </w:rPr>
              <w:t>0300–0400</w:t>
            </w:r>
          </w:p>
        </w:tc>
        <w:tc>
          <w:tcPr>
            <w:tcW w:w="8640" w:type="dxa"/>
          </w:tcPr>
          <w:p w14:paraId="3DF64796" w14:textId="77777777" w:rsidR="00BF0637" w:rsidRPr="00F4480C" w:rsidRDefault="00BF0637" w:rsidP="00BF0637">
            <w:pPr>
              <w:rPr>
                <w:rStyle w:val="InstructionsTabelleberschrift"/>
                <w:rFonts w:ascii="Times New Roman" w:hAnsi="Times New Roman"/>
                <w:sz w:val="24"/>
              </w:rPr>
            </w:pPr>
            <w:r w:rsidRPr="00F4480C">
              <w:rPr>
                <w:rStyle w:val="InstructionsTabelleberschrift"/>
                <w:rFonts w:ascii="Times New Roman" w:hAnsi="Times New Roman"/>
                <w:sz w:val="24"/>
              </w:rPr>
              <w:t>OSA OMAVAHENDITES</w:t>
            </w:r>
          </w:p>
          <w:p w14:paraId="2C250927" w14:textId="77777777" w:rsidR="00BF0637" w:rsidRPr="00F4480C" w:rsidRDefault="00BF0637" w:rsidP="00BF0637">
            <w:pPr>
              <w:pStyle w:val="Texte2"/>
              <w:ind w:left="0"/>
              <w:rPr>
                <w:rStyle w:val="InstructionsTabelleText"/>
                <w:rFonts w:ascii="Times New Roman" w:hAnsi="Times New Roman"/>
                <w:sz w:val="24"/>
                <w:szCs w:val="24"/>
              </w:rPr>
            </w:pPr>
            <w:r w:rsidRPr="00F4480C">
              <w:rPr>
                <w:rStyle w:val="InstructionsTabelleText"/>
                <w:rFonts w:ascii="Times New Roman" w:hAnsi="Times New Roman"/>
                <w:sz w:val="24"/>
              </w:rPr>
              <w:t xml:space="preserve">Selles vormi osas ei pea finantsinstitutsioonid täielikult arvutama koguomavahendite suhtarvu iga üksuse tasandil. </w:t>
            </w:r>
          </w:p>
          <w:p w14:paraId="23DCF7D5" w14:textId="77777777" w:rsidR="00BF0637" w:rsidRPr="00F4480C" w:rsidRDefault="00BF0637" w:rsidP="00BF0637">
            <w:pPr>
              <w:pStyle w:val="Texte2"/>
              <w:ind w:left="0"/>
              <w:rPr>
                <w:rStyle w:val="InstructionsTabelleText"/>
                <w:rFonts w:ascii="Times New Roman" w:hAnsi="Times New Roman"/>
                <w:sz w:val="24"/>
                <w:szCs w:val="24"/>
              </w:rPr>
            </w:pPr>
            <w:r w:rsidRPr="00F4480C">
              <w:rPr>
                <w:rFonts w:ascii="Times New Roman" w:hAnsi="Times New Roman"/>
                <w:sz w:val="24"/>
              </w:rPr>
              <w:t>Veergudes 0300–0350 kajastatakse andmeid nende konsolideeritud üksuste puhul, kellel on osa omavahendites (vähemusosaluse kaudu), kvalifitseeruvates esimese taseme omavahendites või kvalifitseeruvates omavahendites. Võttes arvesse II osa punkti 2.3 viimases lõigus nimetatud künnist, kajastatakse veergudes 0360–0400 andmeid kõigi konsolideeritud üksuste puhul, kellel on osa konsolideeritud omavahendites.</w:t>
            </w:r>
          </w:p>
          <w:p w14:paraId="6F1C77F9" w14:textId="77777777" w:rsidR="00BF0637" w:rsidRPr="00F4480C" w:rsidRDefault="00BF0637" w:rsidP="00BF0637">
            <w:pPr>
              <w:pStyle w:val="Texte2"/>
              <w:ind w:left="0"/>
              <w:rPr>
                <w:rStyle w:val="InstructionsTabelleText"/>
                <w:rFonts w:ascii="Times New Roman" w:hAnsi="Times New Roman"/>
                <w:sz w:val="24"/>
                <w:szCs w:val="24"/>
              </w:rPr>
            </w:pPr>
            <w:r w:rsidRPr="00F4480C">
              <w:rPr>
                <w:rStyle w:val="InstructionsTabelleText"/>
                <w:rFonts w:ascii="Times New Roman" w:hAnsi="Times New Roman"/>
                <w:sz w:val="24"/>
              </w:rPr>
              <w:lastRenderedPageBreak/>
              <w:t xml:space="preserve">Aruandava üksuse alla kuuluvatest muudest üksustest üksusele tulenevaid omavahendeid arvesse ei võeta. Selles veerus kajastatakse ainult netoosa konsolideerimisgrupi omavahendites (peamiselt kolmandatelt isikutelt kaasatud omavahendeid ja akumuleeritud reserve). </w:t>
            </w:r>
          </w:p>
          <w:p w14:paraId="3233843E" w14:textId="77777777" w:rsidR="00BF0637" w:rsidRPr="00F4480C" w:rsidRDefault="00BF0637" w:rsidP="00BF0637">
            <w:pPr>
              <w:pStyle w:val="Texte2"/>
              <w:spacing w:after="120"/>
              <w:ind w:left="0"/>
              <w:rPr>
                <w:rStyle w:val="InstructionsTabelleberschrift"/>
                <w:rFonts w:ascii="Times New Roman" w:hAnsi="Times New Roman"/>
                <w:b w:val="0"/>
                <w:bCs w:val="0"/>
                <w:sz w:val="24"/>
                <w:szCs w:val="24"/>
              </w:rPr>
            </w:pPr>
            <w:r w:rsidRPr="00F4480C">
              <w:rPr>
                <w:rStyle w:val="InstructionsTabelleText"/>
                <w:rFonts w:ascii="Times New Roman" w:hAnsi="Times New Roman"/>
                <w:sz w:val="24"/>
              </w:rPr>
              <w:t>Järgmistes veergudes esitatakse teave vastavalt aruandva finantsinstitutsiooni suhtes kohaldatavatele maksevõime eeskirjadele.</w:t>
            </w:r>
          </w:p>
        </w:tc>
      </w:tr>
      <w:tr w:rsidR="00BF0637" w:rsidRPr="00F4480C" w14:paraId="64835081" w14:textId="77777777" w:rsidTr="00672D2A">
        <w:tc>
          <w:tcPr>
            <w:tcW w:w="1188" w:type="dxa"/>
          </w:tcPr>
          <w:p w14:paraId="29450664" w14:textId="77777777" w:rsidR="00BF0637" w:rsidRPr="00F4480C" w:rsidRDefault="00ED20CB" w:rsidP="00BF0637">
            <w:pPr>
              <w:rPr>
                <w:rStyle w:val="InstructionsTabelleText"/>
                <w:rFonts w:ascii="Times New Roman" w:hAnsi="Times New Roman"/>
                <w:sz w:val="24"/>
              </w:rPr>
            </w:pPr>
            <w:r w:rsidRPr="00F4480C">
              <w:rPr>
                <w:rStyle w:val="InstructionsTabelleText"/>
                <w:rFonts w:ascii="Times New Roman" w:hAnsi="Times New Roman"/>
                <w:sz w:val="24"/>
              </w:rPr>
              <w:lastRenderedPageBreak/>
              <w:t>0300–0350</w:t>
            </w:r>
          </w:p>
        </w:tc>
        <w:tc>
          <w:tcPr>
            <w:tcW w:w="8640" w:type="dxa"/>
          </w:tcPr>
          <w:p w14:paraId="5812F9FA" w14:textId="77777777" w:rsidR="00BF0637" w:rsidRPr="00F4480C" w:rsidRDefault="00BF0637" w:rsidP="00BF0637">
            <w:pPr>
              <w:rPr>
                <w:rStyle w:val="InstructionsTabelleberschrift"/>
                <w:rFonts w:ascii="Times New Roman" w:hAnsi="Times New Roman"/>
                <w:sz w:val="24"/>
              </w:rPr>
            </w:pPr>
            <w:r w:rsidRPr="00F4480C">
              <w:rPr>
                <w:rStyle w:val="InstructionsTabelleberschrift"/>
                <w:rFonts w:ascii="Times New Roman" w:hAnsi="Times New Roman"/>
                <w:sz w:val="24"/>
              </w:rPr>
              <w:t>KVALIFITSEERUVAD OMAVAHENDID, MIS ARVATAKSE KONSOLIDEERITUD OMAVAHENDITE HULKA</w:t>
            </w:r>
          </w:p>
          <w:p w14:paraId="6B0CC8E1" w14:textId="0855B600" w:rsidR="00BF0637" w:rsidRPr="00F4480C" w:rsidRDefault="00BF0637" w:rsidP="00975344">
            <w:pPr>
              <w:rPr>
                <w:rStyle w:val="InstructionsTabelleberschrift"/>
                <w:rFonts w:ascii="Times New Roman" w:hAnsi="Times New Roman"/>
                <w:sz w:val="24"/>
              </w:rPr>
            </w:pPr>
            <w:r w:rsidRPr="00F4480C">
              <w:rPr>
                <w:rFonts w:ascii="Times New Roman" w:hAnsi="Times New Roman"/>
                <w:sz w:val="24"/>
              </w:rPr>
              <w:t>Kirje „KVALIFITSEERUVAD OMAVAHENDID, MIS ARVATAKSE KONSOLIDEERITUD OMAVAHENDITE HULKA“ all kajastatakse määruse (EL) nr 575/2013 II osa II jaotise kohaldamisest tulenevat summat, välja arvatud konsolideerimisgrupi muudest üksustest tulenevad omavahendid.</w:t>
            </w:r>
          </w:p>
        </w:tc>
      </w:tr>
      <w:tr w:rsidR="00BF0637" w:rsidRPr="00F4480C" w14:paraId="47AE9BA4" w14:textId="77777777" w:rsidTr="00672D2A">
        <w:tc>
          <w:tcPr>
            <w:tcW w:w="1188" w:type="dxa"/>
          </w:tcPr>
          <w:p w14:paraId="1CB44CF1" w14:textId="77777777" w:rsidR="00BF0637" w:rsidRPr="00F4480C" w:rsidRDefault="00ED20CB" w:rsidP="00BF0637">
            <w:pPr>
              <w:rPr>
                <w:rStyle w:val="InstructionsTabelleText"/>
                <w:rFonts w:ascii="Times New Roman" w:hAnsi="Times New Roman"/>
                <w:sz w:val="24"/>
              </w:rPr>
            </w:pPr>
            <w:r w:rsidRPr="00F4480C">
              <w:rPr>
                <w:rFonts w:ascii="Times New Roman" w:hAnsi="Times New Roman"/>
                <w:sz w:val="24"/>
              </w:rPr>
              <w:t>0300</w:t>
            </w:r>
          </w:p>
        </w:tc>
        <w:tc>
          <w:tcPr>
            <w:tcW w:w="8640" w:type="dxa"/>
          </w:tcPr>
          <w:p w14:paraId="4BF8787D" w14:textId="77777777" w:rsidR="00BF0637" w:rsidRPr="00F4480C" w:rsidRDefault="00BF0637" w:rsidP="00BF0637">
            <w:pPr>
              <w:rPr>
                <w:rStyle w:val="InstructionsTabelleberschrift"/>
                <w:rFonts w:ascii="Times New Roman" w:hAnsi="Times New Roman"/>
                <w:sz w:val="24"/>
              </w:rPr>
            </w:pPr>
            <w:r w:rsidRPr="00F4480C">
              <w:rPr>
                <w:rStyle w:val="InstructionsTabelleberschrift"/>
                <w:rFonts w:ascii="Times New Roman" w:hAnsi="Times New Roman"/>
                <w:sz w:val="24"/>
              </w:rPr>
              <w:t>KVALIFITSEERUVAD OMAVAHENDID, MIS ARVATAKSE KONSOLIDEERITUD OMAVAHENDITE HULKA</w:t>
            </w:r>
          </w:p>
          <w:p w14:paraId="1633436E" w14:textId="5B33D718" w:rsidR="00BF0637" w:rsidRPr="00F4480C" w:rsidRDefault="00BF0637" w:rsidP="00BF0637">
            <w:pPr>
              <w:rPr>
                <w:rStyle w:val="InstructionsTabelleText"/>
                <w:rFonts w:ascii="Times New Roman" w:hAnsi="Times New Roman"/>
                <w:sz w:val="24"/>
              </w:rPr>
            </w:pPr>
            <w:r w:rsidRPr="00F4480C">
              <w:rPr>
                <w:rFonts w:ascii="Times New Roman" w:hAnsi="Times New Roman"/>
                <w:sz w:val="24"/>
              </w:rPr>
              <w:t>Määruse (EL) nr 575/2013 artikkel 87</w:t>
            </w:r>
          </w:p>
        </w:tc>
      </w:tr>
      <w:tr w:rsidR="00BF0637" w:rsidRPr="00F4480C" w14:paraId="37B53590" w14:textId="77777777" w:rsidTr="00672D2A">
        <w:tc>
          <w:tcPr>
            <w:tcW w:w="1188" w:type="dxa"/>
          </w:tcPr>
          <w:p w14:paraId="1095C3C3" w14:textId="77777777" w:rsidR="00BF0637" w:rsidRPr="00F4480C" w:rsidRDefault="00ED20CB" w:rsidP="00BF0637">
            <w:pPr>
              <w:rPr>
                <w:rStyle w:val="InstructionsTabelleText"/>
                <w:rFonts w:ascii="Times New Roman" w:hAnsi="Times New Roman"/>
                <w:sz w:val="24"/>
              </w:rPr>
            </w:pPr>
            <w:r w:rsidRPr="00F4480C">
              <w:rPr>
                <w:rFonts w:ascii="Times New Roman" w:hAnsi="Times New Roman"/>
                <w:sz w:val="24"/>
              </w:rPr>
              <w:t>0310</w:t>
            </w:r>
          </w:p>
        </w:tc>
        <w:tc>
          <w:tcPr>
            <w:tcW w:w="8640" w:type="dxa"/>
          </w:tcPr>
          <w:p w14:paraId="5C83D9DE" w14:textId="77777777" w:rsidR="00BF0637" w:rsidRPr="00F4480C" w:rsidRDefault="00BF0637" w:rsidP="00BF0637">
            <w:pPr>
              <w:rPr>
                <w:rStyle w:val="InstructionsTabelleberschrift"/>
                <w:rFonts w:ascii="Times New Roman" w:hAnsi="Times New Roman"/>
                <w:sz w:val="24"/>
              </w:rPr>
            </w:pPr>
            <w:r w:rsidRPr="00F4480C">
              <w:rPr>
                <w:rStyle w:val="InstructionsTabelleberschrift"/>
                <w:rFonts w:ascii="Times New Roman" w:hAnsi="Times New Roman"/>
                <w:sz w:val="24"/>
              </w:rPr>
              <w:t>KVALIFITSEERUVAD ESIMESE TASEME OMAVAHENDITESSE KUULUVAD INSTRUMENDID, MIS ARVATAKSE KONSOLIDEERITUD ESIMESE TASEME OMAVAHENDITE HULKA</w:t>
            </w:r>
          </w:p>
          <w:p w14:paraId="494A052C" w14:textId="6ECF9D4A" w:rsidR="00BF0637" w:rsidRPr="00F4480C" w:rsidRDefault="00BF0637" w:rsidP="00BF0637">
            <w:pPr>
              <w:rPr>
                <w:rStyle w:val="InstructionsTabelleText"/>
                <w:rFonts w:ascii="Times New Roman" w:hAnsi="Times New Roman"/>
                <w:sz w:val="24"/>
              </w:rPr>
            </w:pPr>
            <w:r w:rsidRPr="00F4480C">
              <w:rPr>
                <w:rFonts w:ascii="Times New Roman" w:hAnsi="Times New Roman"/>
                <w:sz w:val="24"/>
              </w:rPr>
              <w:t>Määruse (EL) nr 575/2013 artikkel 85</w:t>
            </w:r>
          </w:p>
        </w:tc>
      </w:tr>
      <w:tr w:rsidR="00BF0637" w:rsidRPr="00F4480C" w14:paraId="7CF383E7" w14:textId="77777777" w:rsidTr="00672D2A">
        <w:tc>
          <w:tcPr>
            <w:tcW w:w="1188" w:type="dxa"/>
          </w:tcPr>
          <w:p w14:paraId="3DD4A137" w14:textId="77777777" w:rsidR="00BF0637" w:rsidRPr="00F4480C" w:rsidRDefault="00ED20CB" w:rsidP="00BF0637">
            <w:pPr>
              <w:rPr>
                <w:rStyle w:val="InstructionsTabelleText"/>
                <w:rFonts w:ascii="Times New Roman" w:hAnsi="Times New Roman"/>
                <w:sz w:val="24"/>
              </w:rPr>
            </w:pPr>
            <w:r w:rsidRPr="00F4480C">
              <w:rPr>
                <w:rFonts w:ascii="Times New Roman" w:hAnsi="Times New Roman"/>
                <w:sz w:val="24"/>
              </w:rPr>
              <w:t>0320</w:t>
            </w:r>
          </w:p>
        </w:tc>
        <w:tc>
          <w:tcPr>
            <w:tcW w:w="8640" w:type="dxa"/>
          </w:tcPr>
          <w:p w14:paraId="213994E6" w14:textId="77777777" w:rsidR="00BF0637" w:rsidRPr="00F4480C" w:rsidRDefault="00BF0637" w:rsidP="00BF0637">
            <w:pPr>
              <w:rPr>
                <w:rStyle w:val="InstructionsTabelleText"/>
                <w:rFonts w:ascii="Times New Roman" w:hAnsi="Times New Roman"/>
                <w:sz w:val="24"/>
              </w:rPr>
            </w:pPr>
            <w:r w:rsidRPr="00F4480C">
              <w:rPr>
                <w:rStyle w:val="InstructionsTabelleberschrift"/>
                <w:rFonts w:ascii="Times New Roman" w:hAnsi="Times New Roman"/>
                <w:sz w:val="24"/>
              </w:rPr>
              <w:t>VÄHEMUSOSALUSED, MIS ARVATAKSE KONSOLIDEERITUD</w:t>
            </w:r>
            <w:r w:rsidRPr="00F4480C">
              <w:t xml:space="preserve"> </w:t>
            </w:r>
            <w:r w:rsidRPr="00F4480C">
              <w:br/>
            </w:r>
            <w:r w:rsidRPr="00F4480C">
              <w:rPr>
                <w:rStyle w:val="InstructionsTabelleberschrift"/>
                <w:rFonts w:ascii="Times New Roman" w:hAnsi="Times New Roman"/>
                <w:sz w:val="24"/>
              </w:rPr>
              <w:t>ESIMESE TASEME OMAVAHENDITE HULKA</w:t>
            </w:r>
          </w:p>
          <w:p w14:paraId="3911EDD5" w14:textId="2DD21D77" w:rsidR="00BF0637" w:rsidRPr="00F4480C" w:rsidRDefault="00BF0637" w:rsidP="00BF0637">
            <w:pPr>
              <w:rPr>
                <w:rStyle w:val="InstructionsTabelleText"/>
                <w:rFonts w:ascii="Times New Roman" w:hAnsi="Times New Roman"/>
                <w:sz w:val="24"/>
              </w:rPr>
            </w:pPr>
            <w:r w:rsidRPr="00F4480C">
              <w:rPr>
                <w:rFonts w:ascii="Times New Roman" w:hAnsi="Times New Roman"/>
                <w:sz w:val="24"/>
              </w:rPr>
              <w:t>Määruse (EL) nr 575/2013 artikkel 84</w:t>
            </w:r>
          </w:p>
          <w:p w14:paraId="7FDDD9A5" w14:textId="3C4981FA" w:rsidR="00BF0637" w:rsidRPr="00F4480C" w:rsidRDefault="00BF0637" w:rsidP="00BF0637">
            <w:pPr>
              <w:rPr>
                <w:rStyle w:val="InstructionsTabelleText"/>
                <w:rFonts w:ascii="Times New Roman" w:hAnsi="Times New Roman"/>
                <w:sz w:val="24"/>
              </w:rPr>
            </w:pPr>
            <w:r w:rsidRPr="00F4480C">
              <w:rPr>
                <w:rFonts w:ascii="Times New Roman" w:hAnsi="Times New Roman"/>
                <w:sz w:val="24"/>
              </w:rPr>
              <w:t>Kajastatav summa on tütarettevõtja vähemusosalus, mis on vastavalt määrusele (EL) nr 575/2013 arvatud konsolideeritud esimese taseme põhiomavahendite hulka.</w:t>
            </w:r>
            <w:r w:rsidRPr="00F4480C">
              <w:rPr>
                <w:rStyle w:val="InstructionsTabelleText"/>
                <w:rFonts w:ascii="Times New Roman" w:hAnsi="Times New Roman"/>
                <w:sz w:val="24"/>
              </w:rPr>
              <w:t xml:space="preserve"> </w:t>
            </w:r>
          </w:p>
        </w:tc>
      </w:tr>
      <w:tr w:rsidR="00BF0637" w:rsidRPr="00F4480C" w14:paraId="361E99DD" w14:textId="77777777" w:rsidTr="00672D2A">
        <w:tc>
          <w:tcPr>
            <w:tcW w:w="1188" w:type="dxa"/>
          </w:tcPr>
          <w:p w14:paraId="25182397" w14:textId="77777777" w:rsidR="00BF0637" w:rsidRPr="00F4480C" w:rsidRDefault="00ED20CB" w:rsidP="00BF0637">
            <w:pPr>
              <w:rPr>
                <w:rStyle w:val="InstructionsTabelleText"/>
                <w:rFonts w:ascii="Times New Roman" w:hAnsi="Times New Roman"/>
                <w:sz w:val="24"/>
              </w:rPr>
            </w:pPr>
            <w:r w:rsidRPr="00F4480C">
              <w:rPr>
                <w:rFonts w:ascii="Times New Roman" w:hAnsi="Times New Roman"/>
                <w:sz w:val="24"/>
              </w:rPr>
              <w:t>0330</w:t>
            </w:r>
          </w:p>
        </w:tc>
        <w:tc>
          <w:tcPr>
            <w:tcW w:w="8640" w:type="dxa"/>
          </w:tcPr>
          <w:p w14:paraId="2A1A1646" w14:textId="77777777" w:rsidR="00BF0637" w:rsidRPr="00F4480C" w:rsidRDefault="00BF0637" w:rsidP="00BF0637">
            <w:pPr>
              <w:rPr>
                <w:rStyle w:val="InstructionsTabelleText"/>
                <w:rFonts w:ascii="Times New Roman" w:hAnsi="Times New Roman"/>
                <w:sz w:val="24"/>
              </w:rPr>
            </w:pPr>
            <w:r w:rsidRPr="00F4480C">
              <w:rPr>
                <w:rStyle w:val="InstructionsTabelleberschrift"/>
                <w:rFonts w:ascii="Times New Roman" w:hAnsi="Times New Roman"/>
                <w:sz w:val="24"/>
              </w:rPr>
              <w:t>KVALIFITSEERUVAD ESIMESE TASEME OMAVAHENDITESSE KUULUVAD INSTRUMENDID, MIS ARVATAKSE KONSOLIDEERITUD TÄIENDAVATE ESIMESE TASEME OMAVAHENDITE HULKA</w:t>
            </w:r>
          </w:p>
          <w:p w14:paraId="45D53AAB" w14:textId="6B0C1515" w:rsidR="00BF0637" w:rsidRPr="00F4480C" w:rsidRDefault="00BF0637" w:rsidP="00BF0637">
            <w:pPr>
              <w:rPr>
                <w:rStyle w:val="InstructionsTabelleText"/>
                <w:rFonts w:ascii="Times New Roman" w:hAnsi="Times New Roman"/>
                <w:sz w:val="24"/>
              </w:rPr>
            </w:pPr>
            <w:r w:rsidRPr="00F4480C">
              <w:rPr>
                <w:rFonts w:ascii="Times New Roman" w:hAnsi="Times New Roman"/>
                <w:sz w:val="24"/>
              </w:rPr>
              <w:t>Määruse (EL) nr 575/2013 artikkel 86</w:t>
            </w:r>
          </w:p>
          <w:p w14:paraId="203897A7" w14:textId="4991A87C" w:rsidR="00BF0637" w:rsidRPr="00F4480C" w:rsidRDefault="00BF0637" w:rsidP="00BF0637">
            <w:pPr>
              <w:rPr>
                <w:rStyle w:val="InstructionsTabelleText"/>
                <w:rFonts w:ascii="Times New Roman" w:hAnsi="Times New Roman"/>
                <w:sz w:val="24"/>
              </w:rPr>
            </w:pPr>
            <w:r w:rsidRPr="00F4480C">
              <w:rPr>
                <w:rFonts w:ascii="Times New Roman" w:hAnsi="Times New Roman"/>
                <w:sz w:val="24"/>
              </w:rPr>
              <w:t>Kajastatav summa on tütarettevõtja kvalifitseeruvad esimese taseme omavahendid, mis on vastavalt määrusele (EL) nr 575/2013 arvatud konsolideeritud täiendavate esimese taseme omavahendite hulka.</w:t>
            </w:r>
            <w:r w:rsidRPr="00F4480C">
              <w:rPr>
                <w:rStyle w:val="InstructionsTabelleText"/>
                <w:rFonts w:ascii="Times New Roman" w:hAnsi="Times New Roman"/>
                <w:sz w:val="24"/>
              </w:rPr>
              <w:t xml:space="preserve"> </w:t>
            </w:r>
          </w:p>
        </w:tc>
      </w:tr>
      <w:tr w:rsidR="00BF0637" w:rsidRPr="00F4480C" w14:paraId="0283AB5E" w14:textId="77777777" w:rsidTr="00672D2A">
        <w:tc>
          <w:tcPr>
            <w:tcW w:w="1188" w:type="dxa"/>
          </w:tcPr>
          <w:p w14:paraId="4F0195F7" w14:textId="77777777" w:rsidR="00BF0637" w:rsidRPr="00F4480C" w:rsidRDefault="00ED20CB" w:rsidP="00BF0637">
            <w:pPr>
              <w:rPr>
                <w:rStyle w:val="InstructionsTabelleText"/>
                <w:rFonts w:ascii="Times New Roman" w:hAnsi="Times New Roman"/>
                <w:sz w:val="24"/>
              </w:rPr>
            </w:pPr>
            <w:r w:rsidRPr="00F4480C">
              <w:rPr>
                <w:rFonts w:ascii="Times New Roman" w:hAnsi="Times New Roman"/>
                <w:sz w:val="24"/>
              </w:rPr>
              <w:t>0340</w:t>
            </w:r>
          </w:p>
        </w:tc>
        <w:tc>
          <w:tcPr>
            <w:tcW w:w="8640" w:type="dxa"/>
          </w:tcPr>
          <w:p w14:paraId="0AE3070A" w14:textId="77777777" w:rsidR="00BF0637" w:rsidRPr="00F4480C" w:rsidRDefault="00BF0637" w:rsidP="00BF0637">
            <w:pPr>
              <w:rPr>
                <w:rStyle w:val="InstructionsTabelleberschrift"/>
                <w:rFonts w:ascii="Times New Roman" w:hAnsi="Times New Roman"/>
                <w:sz w:val="24"/>
              </w:rPr>
            </w:pPr>
            <w:r w:rsidRPr="00F4480C">
              <w:rPr>
                <w:rStyle w:val="InstructionsTabelleberschrift"/>
                <w:rFonts w:ascii="Times New Roman" w:hAnsi="Times New Roman"/>
                <w:sz w:val="24"/>
              </w:rPr>
              <w:t>KVALIFITSEERUVAD OMAVAHENDITESSE KUULUVAD INSTRUMENDID, MIS ARVATAKSE</w:t>
            </w:r>
            <w:r w:rsidRPr="00F4480C">
              <w:t xml:space="preserve"> </w:t>
            </w:r>
            <w:r w:rsidRPr="00F4480C">
              <w:br/>
            </w:r>
            <w:r w:rsidRPr="00F4480C">
              <w:rPr>
                <w:rStyle w:val="InstructionsTabelleberschrift"/>
                <w:rFonts w:ascii="Times New Roman" w:hAnsi="Times New Roman"/>
                <w:sz w:val="24"/>
              </w:rPr>
              <w:t>KONSOLIDEERITUD TEISE TASEME OMAVAHENDITE HULKA</w:t>
            </w:r>
          </w:p>
          <w:p w14:paraId="4291CA19" w14:textId="73F97F93" w:rsidR="00BF0637" w:rsidRPr="00F4480C" w:rsidRDefault="00BF0637" w:rsidP="00BF0637">
            <w:pPr>
              <w:rPr>
                <w:rStyle w:val="InstructionsTabelleText"/>
                <w:rFonts w:ascii="Times New Roman" w:hAnsi="Times New Roman"/>
                <w:sz w:val="24"/>
              </w:rPr>
            </w:pPr>
            <w:r w:rsidRPr="00F4480C">
              <w:rPr>
                <w:rFonts w:ascii="Times New Roman" w:hAnsi="Times New Roman"/>
                <w:sz w:val="24"/>
              </w:rPr>
              <w:t>Määruse (EL) nr 575/2013 artikkel 88</w:t>
            </w:r>
          </w:p>
          <w:p w14:paraId="6E02F526" w14:textId="45A02523" w:rsidR="00BF0637" w:rsidRPr="00F4480C" w:rsidRDefault="00BF0637" w:rsidP="00DE583B">
            <w:pPr>
              <w:rPr>
                <w:rStyle w:val="InstructionsTabelleText"/>
                <w:rFonts w:ascii="Times New Roman" w:hAnsi="Times New Roman"/>
                <w:sz w:val="24"/>
              </w:rPr>
            </w:pPr>
            <w:r w:rsidRPr="00F4480C">
              <w:rPr>
                <w:rFonts w:ascii="Times New Roman" w:hAnsi="Times New Roman"/>
                <w:sz w:val="24"/>
              </w:rPr>
              <w:t>Kajastatav summa on tütarettevõtja kvalifitseeruvad omavahendid, mis on vastavalt määrusele (EL) nr 575/2013 arvatud konsolideeritud teise taseme omavahendite hulka.</w:t>
            </w:r>
            <w:r w:rsidRPr="00F4480C">
              <w:rPr>
                <w:rStyle w:val="InstructionsTabelleText"/>
                <w:rFonts w:ascii="Times New Roman" w:hAnsi="Times New Roman"/>
                <w:sz w:val="24"/>
              </w:rPr>
              <w:t xml:space="preserve"> </w:t>
            </w:r>
          </w:p>
        </w:tc>
      </w:tr>
      <w:tr w:rsidR="00BF0637" w:rsidRPr="00F4480C" w14:paraId="071DD6DB" w14:textId="77777777" w:rsidTr="00672D2A">
        <w:tc>
          <w:tcPr>
            <w:tcW w:w="1188" w:type="dxa"/>
          </w:tcPr>
          <w:p w14:paraId="1051F2AB" w14:textId="77777777" w:rsidR="00BF0637" w:rsidRPr="00F4480C" w:rsidRDefault="00ED20CB" w:rsidP="00BF0637">
            <w:pPr>
              <w:rPr>
                <w:rFonts w:ascii="Times New Roman" w:hAnsi="Times New Roman"/>
                <w:sz w:val="24"/>
              </w:rPr>
            </w:pPr>
            <w:r w:rsidRPr="00F4480C">
              <w:rPr>
                <w:rFonts w:ascii="Times New Roman" w:hAnsi="Times New Roman"/>
                <w:sz w:val="24"/>
              </w:rPr>
              <w:t>0350</w:t>
            </w:r>
          </w:p>
        </w:tc>
        <w:tc>
          <w:tcPr>
            <w:tcW w:w="8640" w:type="dxa"/>
          </w:tcPr>
          <w:p w14:paraId="32D74278" w14:textId="77777777" w:rsidR="00BF0637" w:rsidRPr="00F4480C" w:rsidRDefault="00BF0637" w:rsidP="00BF0637">
            <w:pPr>
              <w:rPr>
                <w:rStyle w:val="InstructionsTabelleberschrift"/>
                <w:rFonts w:ascii="Times New Roman" w:hAnsi="Times New Roman"/>
                <w:b w:val="0"/>
                <w:sz w:val="24"/>
              </w:rPr>
            </w:pPr>
            <w:r w:rsidRPr="00F4480C">
              <w:rPr>
                <w:rStyle w:val="InstructionsTabelleberschrift"/>
                <w:rFonts w:ascii="Times New Roman" w:hAnsi="Times New Roman"/>
                <w:sz w:val="24"/>
              </w:rPr>
              <w:t>MEMOKIRJE: FIRMAVÄÄRTUS (−) / (+) NEGATIIVNE FIRMAVÄÄRTUS</w:t>
            </w:r>
          </w:p>
        </w:tc>
      </w:tr>
      <w:tr w:rsidR="00BF0637" w:rsidRPr="00F4480C" w14:paraId="04487983" w14:textId="77777777" w:rsidTr="00672D2A">
        <w:tc>
          <w:tcPr>
            <w:tcW w:w="1188" w:type="dxa"/>
          </w:tcPr>
          <w:p w14:paraId="1EC83A32" w14:textId="77777777" w:rsidR="00BF0637" w:rsidRPr="00F4480C" w:rsidRDefault="00ED20CB" w:rsidP="00BF0637">
            <w:pPr>
              <w:rPr>
                <w:rFonts w:ascii="Times New Roman" w:hAnsi="Times New Roman"/>
                <w:sz w:val="24"/>
              </w:rPr>
            </w:pPr>
            <w:r w:rsidRPr="00F4480C">
              <w:rPr>
                <w:rFonts w:ascii="Times New Roman" w:hAnsi="Times New Roman"/>
                <w:sz w:val="24"/>
              </w:rPr>
              <w:lastRenderedPageBreak/>
              <w:t>0360–0400</w:t>
            </w:r>
          </w:p>
        </w:tc>
        <w:tc>
          <w:tcPr>
            <w:tcW w:w="8640" w:type="dxa"/>
          </w:tcPr>
          <w:p w14:paraId="026D5135" w14:textId="77777777" w:rsidR="00BF0637" w:rsidRPr="00F4480C" w:rsidRDefault="00BF0637" w:rsidP="00BF0637">
            <w:pPr>
              <w:rPr>
                <w:rStyle w:val="InstructionsTabelleberschrift"/>
                <w:rFonts w:ascii="Times New Roman" w:hAnsi="Times New Roman"/>
                <w:sz w:val="24"/>
              </w:rPr>
            </w:pPr>
            <w:r w:rsidRPr="00F4480C">
              <w:rPr>
                <w:rStyle w:val="InstructionsTabelleberschrift"/>
                <w:rFonts w:ascii="Times New Roman" w:hAnsi="Times New Roman"/>
                <w:sz w:val="24"/>
              </w:rPr>
              <w:t>KONSOLIDEERITUD OMAVAHENDID</w:t>
            </w:r>
          </w:p>
          <w:p w14:paraId="36D104D8" w14:textId="2BBD7793" w:rsidR="00BF0637" w:rsidRPr="00F4480C" w:rsidRDefault="00BF0637" w:rsidP="00BF0637">
            <w:pPr>
              <w:rPr>
                <w:rStyle w:val="InstructionsTabelleText"/>
                <w:rFonts w:ascii="Times New Roman" w:hAnsi="Times New Roman"/>
                <w:sz w:val="24"/>
              </w:rPr>
            </w:pPr>
            <w:r w:rsidRPr="00F4480C">
              <w:rPr>
                <w:rFonts w:ascii="Times New Roman" w:hAnsi="Times New Roman"/>
                <w:sz w:val="24"/>
              </w:rPr>
              <w:t>Määruse (EL) nr 575/2013 artikkel 18</w:t>
            </w:r>
          </w:p>
          <w:p w14:paraId="0BB39ADB" w14:textId="77777777" w:rsidR="00BF0637" w:rsidRPr="00F4480C" w:rsidRDefault="00BF0637" w:rsidP="00BF0637">
            <w:pPr>
              <w:rPr>
                <w:rStyle w:val="InstructionsTabelleText"/>
                <w:rFonts w:ascii="Times New Roman" w:hAnsi="Times New Roman"/>
                <w:sz w:val="24"/>
              </w:rPr>
            </w:pPr>
            <w:r w:rsidRPr="00F4480C">
              <w:rPr>
                <w:rStyle w:val="InstructionsTabelleText"/>
                <w:rFonts w:ascii="Times New Roman" w:hAnsi="Times New Roman"/>
                <w:sz w:val="24"/>
              </w:rPr>
              <w:t>Kirje „KONSOLIDEERITUD OMAVAHENDID“ all kajastatav summa tuleneb bilansist, välja arvatud konsolideerimisgrupi muust üksusest tulenevad omavahendid.</w:t>
            </w:r>
          </w:p>
        </w:tc>
      </w:tr>
      <w:tr w:rsidR="00BF0637" w:rsidRPr="00F4480C" w14:paraId="7DD7ED9D" w14:textId="77777777" w:rsidTr="00672D2A">
        <w:tc>
          <w:tcPr>
            <w:tcW w:w="1188" w:type="dxa"/>
          </w:tcPr>
          <w:p w14:paraId="6B6A41AC" w14:textId="77777777" w:rsidR="00BF0637" w:rsidRPr="00F4480C" w:rsidRDefault="00ED20CB" w:rsidP="00BF0637">
            <w:pPr>
              <w:rPr>
                <w:rFonts w:ascii="Times New Roman" w:hAnsi="Times New Roman"/>
                <w:sz w:val="24"/>
              </w:rPr>
            </w:pPr>
            <w:r w:rsidRPr="00F4480C">
              <w:rPr>
                <w:rFonts w:ascii="Times New Roman" w:hAnsi="Times New Roman"/>
                <w:sz w:val="24"/>
              </w:rPr>
              <w:t>0360</w:t>
            </w:r>
          </w:p>
        </w:tc>
        <w:tc>
          <w:tcPr>
            <w:tcW w:w="8640" w:type="dxa"/>
          </w:tcPr>
          <w:p w14:paraId="66664E55" w14:textId="77777777" w:rsidR="00BF0637" w:rsidRPr="00F4480C" w:rsidRDefault="00BF0637" w:rsidP="00BF0637">
            <w:pPr>
              <w:rPr>
                <w:rStyle w:val="InstructionsTabelleberschrift"/>
                <w:rFonts w:ascii="Times New Roman" w:hAnsi="Times New Roman"/>
                <w:sz w:val="24"/>
              </w:rPr>
            </w:pPr>
            <w:r w:rsidRPr="00F4480C">
              <w:rPr>
                <w:rStyle w:val="InstructionsTabelleberschrift"/>
                <w:rFonts w:ascii="Times New Roman" w:hAnsi="Times New Roman"/>
                <w:sz w:val="24"/>
              </w:rPr>
              <w:t>KONSOLIDEERITUD OMAVAHENDID</w:t>
            </w:r>
          </w:p>
        </w:tc>
      </w:tr>
      <w:tr w:rsidR="00BF0637" w:rsidRPr="00F4480C" w14:paraId="5F961D5E" w14:textId="77777777" w:rsidTr="00672D2A">
        <w:tc>
          <w:tcPr>
            <w:tcW w:w="1188" w:type="dxa"/>
          </w:tcPr>
          <w:p w14:paraId="5FC39EF6" w14:textId="77777777" w:rsidR="00BF0637" w:rsidRPr="00F4480C" w:rsidRDefault="00ED20CB" w:rsidP="00BF0637">
            <w:pPr>
              <w:rPr>
                <w:rFonts w:ascii="Times New Roman" w:hAnsi="Times New Roman"/>
                <w:sz w:val="24"/>
              </w:rPr>
            </w:pPr>
            <w:r w:rsidRPr="00F4480C">
              <w:rPr>
                <w:rFonts w:ascii="Times New Roman" w:hAnsi="Times New Roman"/>
                <w:sz w:val="24"/>
              </w:rPr>
              <w:t>0370</w:t>
            </w:r>
          </w:p>
        </w:tc>
        <w:tc>
          <w:tcPr>
            <w:tcW w:w="8640" w:type="dxa"/>
          </w:tcPr>
          <w:p w14:paraId="6EB6382E" w14:textId="77777777" w:rsidR="00BF0637" w:rsidRPr="00F4480C" w:rsidRDefault="00BF0637" w:rsidP="00BF0637">
            <w:pPr>
              <w:rPr>
                <w:rStyle w:val="InstructionsTabelleberschrift"/>
                <w:rFonts w:ascii="Times New Roman" w:hAnsi="Times New Roman"/>
                <w:sz w:val="24"/>
              </w:rPr>
            </w:pPr>
            <w:r w:rsidRPr="00F4480C">
              <w:rPr>
                <w:rStyle w:val="InstructionsTabelleberschrift"/>
                <w:rFonts w:ascii="Times New Roman" w:hAnsi="Times New Roman"/>
                <w:sz w:val="24"/>
              </w:rPr>
              <w:t>MILLEST: ESIMESE TASEME PÕHIOMAVAHENDID</w:t>
            </w:r>
          </w:p>
        </w:tc>
      </w:tr>
      <w:tr w:rsidR="00BF0637" w:rsidRPr="00F4480C" w14:paraId="309E2A97" w14:textId="77777777" w:rsidTr="00672D2A">
        <w:tc>
          <w:tcPr>
            <w:tcW w:w="1188" w:type="dxa"/>
          </w:tcPr>
          <w:p w14:paraId="1CF18547" w14:textId="77777777" w:rsidR="00BF0637" w:rsidRPr="00F4480C" w:rsidDel="0081176B" w:rsidRDefault="00ED20CB" w:rsidP="00BF0637">
            <w:pPr>
              <w:rPr>
                <w:rFonts w:ascii="Times New Roman" w:hAnsi="Times New Roman"/>
                <w:sz w:val="24"/>
              </w:rPr>
            </w:pPr>
            <w:r w:rsidRPr="00F4480C">
              <w:rPr>
                <w:rFonts w:ascii="Times New Roman" w:hAnsi="Times New Roman"/>
                <w:sz w:val="24"/>
              </w:rPr>
              <w:t>0380</w:t>
            </w:r>
          </w:p>
        </w:tc>
        <w:tc>
          <w:tcPr>
            <w:tcW w:w="8640" w:type="dxa"/>
          </w:tcPr>
          <w:p w14:paraId="7892BE5F" w14:textId="77777777" w:rsidR="00BF0637" w:rsidRPr="00F4480C" w:rsidDel="0081176B" w:rsidRDefault="00BF0637" w:rsidP="00BF0637">
            <w:pPr>
              <w:rPr>
                <w:rStyle w:val="InstructionsTabelleberschrift"/>
                <w:rFonts w:ascii="Times New Roman" w:hAnsi="Times New Roman"/>
                <w:sz w:val="24"/>
              </w:rPr>
            </w:pPr>
            <w:r w:rsidRPr="00F4480C">
              <w:rPr>
                <w:rStyle w:val="InstructionsTabelleberschrift"/>
                <w:rFonts w:ascii="Times New Roman" w:hAnsi="Times New Roman"/>
                <w:sz w:val="24"/>
              </w:rPr>
              <w:t>MILLEST: TÄIENDAVAD ESIMESE TASEME OMAVAHENDID</w:t>
            </w:r>
          </w:p>
        </w:tc>
      </w:tr>
      <w:tr w:rsidR="00BF0637" w:rsidRPr="00F4480C" w14:paraId="05BDD291" w14:textId="77777777" w:rsidTr="00672D2A">
        <w:tc>
          <w:tcPr>
            <w:tcW w:w="1188" w:type="dxa"/>
          </w:tcPr>
          <w:p w14:paraId="3ED4A1DF" w14:textId="77777777" w:rsidR="00BF0637" w:rsidRPr="00F4480C" w:rsidRDefault="00ED20CB" w:rsidP="00BF0637">
            <w:pPr>
              <w:rPr>
                <w:rFonts w:ascii="Times New Roman" w:hAnsi="Times New Roman"/>
                <w:sz w:val="24"/>
              </w:rPr>
            </w:pPr>
            <w:r w:rsidRPr="00F4480C">
              <w:rPr>
                <w:rFonts w:ascii="Times New Roman" w:hAnsi="Times New Roman"/>
                <w:sz w:val="24"/>
              </w:rPr>
              <w:t>0390</w:t>
            </w:r>
          </w:p>
        </w:tc>
        <w:tc>
          <w:tcPr>
            <w:tcW w:w="8640" w:type="dxa"/>
          </w:tcPr>
          <w:p w14:paraId="7E52B8A2" w14:textId="77777777" w:rsidR="00BF0637" w:rsidRPr="00F4480C" w:rsidRDefault="00BF0637" w:rsidP="00BF0637">
            <w:pPr>
              <w:rPr>
                <w:rStyle w:val="InstructionsTabelleText"/>
                <w:rFonts w:ascii="Times New Roman" w:hAnsi="Times New Roman"/>
                <w:sz w:val="24"/>
              </w:rPr>
            </w:pPr>
            <w:r w:rsidRPr="00F4480C">
              <w:rPr>
                <w:rStyle w:val="InstructionsTabelleberschrift"/>
                <w:rFonts w:ascii="Times New Roman" w:hAnsi="Times New Roman"/>
                <w:sz w:val="24"/>
              </w:rPr>
              <w:t>MILLEST: OSA KONSOLIDEERITUD TULEMUSES</w:t>
            </w:r>
          </w:p>
          <w:p w14:paraId="468209C6" w14:textId="77777777" w:rsidR="00BF0637" w:rsidRPr="00F4480C" w:rsidRDefault="00BF0637" w:rsidP="00BF0637">
            <w:pPr>
              <w:rPr>
                <w:rStyle w:val="InstructionsTabelleberschrift"/>
                <w:rFonts w:ascii="Times New Roman" w:hAnsi="Times New Roman"/>
                <w:sz w:val="24"/>
              </w:rPr>
            </w:pPr>
            <w:r w:rsidRPr="00F4480C">
              <w:rPr>
                <w:rStyle w:val="InstructionsTabelleText"/>
                <w:rFonts w:ascii="Times New Roman" w:hAnsi="Times New Roman"/>
                <w:sz w:val="24"/>
              </w:rPr>
              <w:t>Kajastatakse iga üksuse osa konsolideeritud tulemuses (kasum või kahjum (−)). See hõlmab vähemusosalusele omistatavaid tulemusi.</w:t>
            </w:r>
          </w:p>
        </w:tc>
      </w:tr>
      <w:tr w:rsidR="00BF0637" w:rsidRPr="00F4480C" w14:paraId="11539AE9" w14:textId="77777777" w:rsidTr="00672D2A">
        <w:tc>
          <w:tcPr>
            <w:tcW w:w="1188" w:type="dxa"/>
          </w:tcPr>
          <w:p w14:paraId="5E43ABC9" w14:textId="77777777" w:rsidR="00BF0637" w:rsidRPr="00F4480C" w:rsidRDefault="00ED20CB" w:rsidP="00BF0637">
            <w:pPr>
              <w:rPr>
                <w:rFonts w:ascii="Times New Roman" w:hAnsi="Times New Roman"/>
                <w:sz w:val="24"/>
              </w:rPr>
            </w:pPr>
            <w:r w:rsidRPr="00F4480C">
              <w:rPr>
                <w:rFonts w:ascii="Times New Roman" w:hAnsi="Times New Roman"/>
                <w:sz w:val="24"/>
              </w:rPr>
              <w:t>0400</w:t>
            </w:r>
          </w:p>
        </w:tc>
        <w:tc>
          <w:tcPr>
            <w:tcW w:w="8640" w:type="dxa"/>
          </w:tcPr>
          <w:p w14:paraId="6522372D" w14:textId="77777777" w:rsidR="00BF0637" w:rsidRPr="00F4480C" w:rsidRDefault="00BF0637" w:rsidP="00BF0637">
            <w:pPr>
              <w:rPr>
                <w:rStyle w:val="InstructionsTabelleberschrift"/>
                <w:rFonts w:ascii="Times New Roman" w:hAnsi="Times New Roman"/>
                <w:sz w:val="24"/>
              </w:rPr>
            </w:pPr>
            <w:r w:rsidRPr="00F4480C">
              <w:rPr>
                <w:rStyle w:val="InstructionsTabelleberschrift"/>
                <w:rFonts w:ascii="Times New Roman" w:hAnsi="Times New Roman"/>
                <w:sz w:val="24"/>
              </w:rPr>
              <w:t>MILLEST: (−) FIRMAVÄÄRTUS / (+) NEGATIIVNE FIRMAVÄÄRTUS</w:t>
            </w:r>
          </w:p>
          <w:p w14:paraId="6CABAE88" w14:textId="77777777" w:rsidR="00BF0637" w:rsidRPr="00F4480C" w:rsidRDefault="00BF0637" w:rsidP="00BF0637">
            <w:pPr>
              <w:rPr>
                <w:rStyle w:val="InstructionsTabelleberschrift"/>
                <w:rFonts w:ascii="Times New Roman" w:hAnsi="Times New Roman"/>
                <w:sz w:val="24"/>
              </w:rPr>
            </w:pPr>
            <w:r w:rsidRPr="00F4480C">
              <w:rPr>
                <w:rStyle w:val="InstructionsTabelleText"/>
                <w:rFonts w:ascii="Times New Roman" w:hAnsi="Times New Roman"/>
                <w:sz w:val="24"/>
              </w:rPr>
              <w:t>Siin kajastatakse aruandva üksuse firmaväärtust või negatiivset firmaväärtust seoses tütarettevõtjaga.</w:t>
            </w:r>
          </w:p>
        </w:tc>
      </w:tr>
      <w:tr w:rsidR="00BF0637" w:rsidRPr="00F4480C" w14:paraId="70042D7E" w14:textId="77777777" w:rsidTr="00672D2A">
        <w:tc>
          <w:tcPr>
            <w:tcW w:w="1188" w:type="dxa"/>
          </w:tcPr>
          <w:p w14:paraId="4F6A87BA" w14:textId="77777777" w:rsidR="00BF0637" w:rsidRPr="00F4480C" w:rsidRDefault="00ED20CB" w:rsidP="00BF0637">
            <w:pPr>
              <w:rPr>
                <w:rStyle w:val="InstructionsTabelleText"/>
                <w:rFonts w:ascii="Times New Roman" w:hAnsi="Times New Roman"/>
                <w:sz w:val="24"/>
              </w:rPr>
            </w:pPr>
            <w:r w:rsidRPr="00F4480C">
              <w:rPr>
                <w:rStyle w:val="InstructionsTabelleText"/>
                <w:rFonts w:ascii="Times New Roman" w:hAnsi="Times New Roman"/>
                <w:sz w:val="24"/>
              </w:rPr>
              <w:t>0410–0480</w:t>
            </w:r>
          </w:p>
        </w:tc>
        <w:tc>
          <w:tcPr>
            <w:tcW w:w="8640" w:type="dxa"/>
          </w:tcPr>
          <w:p w14:paraId="44E5D56B" w14:textId="77777777" w:rsidR="00BF0637" w:rsidRPr="00F4480C" w:rsidRDefault="00BF0637" w:rsidP="00BF0637">
            <w:pPr>
              <w:rPr>
                <w:rStyle w:val="InstructionsTabelleberschrift"/>
                <w:rFonts w:ascii="Times New Roman" w:hAnsi="Times New Roman"/>
                <w:sz w:val="24"/>
              </w:rPr>
            </w:pPr>
            <w:r w:rsidRPr="00F4480C">
              <w:rPr>
                <w:rStyle w:val="InstructionsTabelleberschrift"/>
                <w:rFonts w:ascii="Times New Roman" w:hAnsi="Times New Roman"/>
                <w:sz w:val="24"/>
              </w:rPr>
              <w:t>KAPITALIPUHVRID</w:t>
            </w:r>
          </w:p>
          <w:p w14:paraId="40394476" w14:textId="34D6AAB6" w:rsidR="00BF0637" w:rsidRPr="00F4480C" w:rsidRDefault="00BF0637" w:rsidP="00BF0637">
            <w:pPr>
              <w:rPr>
                <w:rStyle w:val="InstructionsTabelleberschrift"/>
                <w:rFonts w:ascii="Times New Roman" w:hAnsi="Times New Roman"/>
                <w:b w:val="0"/>
                <w:sz w:val="24"/>
                <w:u w:val="none"/>
              </w:rPr>
            </w:pPr>
            <w:r w:rsidRPr="00F4480C">
              <w:rPr>
                <w:rStyle w:val="InstructionsTabelleberschrift"/>
                <w:rFonts w:ascii="Times New Roman" w:hAnsi="Times New Roman"/>
                <w:b w:val="0"/>
                <w:sz w:val="24"/>
                <w:u w:val="none"/>
              </w:rPr>
              <w:t xml:space="preserve">Kapitalipuhvrite kajastamisel vormis GS järgitakse vormi CA4 üldist struktuuri, kasutades samu aruandluspõhimõtteid. Kapitalipuhvrite kajastamisel vormis GS kajastatakse asjakohaseid summasid vastavalt sätetele, mida kohaldatakse kapitalipuhvri nõuete arvutamiseks konsolideerimisgrupi konsolideeritud tasandil. Seepärast kajastavad kajastatavad kapitalipuhvrite summad iga üksuse osa konsolideerimisgrupi kapitalipuhvrites. </w:t>
            </w:r>
            <w:r w:rsidRPr="00F4480C">
              <w:rPr>
                <w:rFonts w:ascii="Times New Roman" w:hAnsi="Times New Roman"/>
                <w:sz w:val="24"/>
              </w:rPr>
              <w:t>Kajastatavad summad põhinevad direktiivi 2013/36/EL ja määruse (EL) nr 575/2013 (sh asjaomased üleminekusätted) siseriiklikel ülevõtmissätetel.</w:t>
            </w:r>
          </w:p>
        </w:tc>
      </w:tr>
      <w:tr w:rsidR="00BF0637" w:rsidRPr="00F4480C" w14:paraId="5E153352" w14:textId="77777777" w:rsidTr="00672D2A">
        <w:tc>
          <w:tcPr>
            <w:tcW w:w="1188" w:type="dxa"/>
          </w:tcPr>
          <w:p w14:paraId="6B5237AD" w14:textId="77777777" w:rsidR="00BF0637" w:rsidRPr="00F4480C" w:rsidRDefault="00ED20CB" w:rsidP="00BF0637">
            <w:pPr>
              <w:rPr>
                <w:rStyle w:val="InstructionsTabelleText"/>
                <w:rFonts w:ascii="Times New Roman" w:hAnsi="Times New Roman"/>
                <w:sz w:val="24"/>
              </w:rPr>
            </w:pPr>
            <w:r w:rsidRPr="00F4480C">
              <w:rPr>
                <w:rStyle w:val="InstructionsTabelleText"/>
                <w:rFonts w:ascii="Times New Roman" w:hAnsi="Times New Roman"/>
                <w:sz w:val="24"/>
              </w:rPr>
              <w:t>0410</w:t>
            </w:r>
          </w:p>
        </w:tc>
        <w:tc>
          <w:tcPr>
            <w:tcW w:w="8640" w:type="dxa"/>
          </w:tcPr>
          <w:p w14:paraId="4C2EE042" w14:textId="77777777" w:rsidR="00BF0637" w:rsidRPr="00F4480C" w:rsidRDefault="00BF0637" w:rsidP="00BF0637">
            <w:pPr>
              <w:rPr>
                <w:rStyle w:val="InstructionsTabelleberschrift"/>
                <w:rFonts w:ascii="Times New Roman" w:hAnsi="Times New Roman"/>
                <w:sz w:val="24"/>
              </w:rPr>
            </w:pPr>
            <w:r w:rsidRPr="00F4480C">
              <w:rPr>
                <w:rStyle w:val="InstructionsTabelleberschrift"/>
                <w:rFonts w:ascii="Times New Roman" w:hAnsi="Times New Roman"/>
                <w:sz w:val="24"/>
              </w:rPr>
              <w:t>KOMBINEERITUD PUHVRI NÕUE</w:t>
            </w:r>
          </w:p>
          <w:p w14:paraId="3D5E19EB" w14:textId="0994A741" w:rsidR="00BF0637" w:rsidRPr="00F4480C" w:rsidRDefault="00BF0637" w:rsidP="00B14047">
            <w:pPr>
              <w:tabs>
                <w:tab w:val="left" w:pos="3510"/>
              </w:tabs>
              <w:rPr>
                <w:rStyle w:val="InstructionsTabelleberschrift"/>
                <w:rFonts w:ascii="Times New Roman" w:hAnsi="Times New Roman"/>
                <w:sz w:val="24"/>
              </w:rPr>
            </w:pPr>
            <w:r w:rsidRPr="00F4480C">
              <w:rPr>
                <w:rFonts w:ascii="Times New Roman" w:hAnsi="Times New Roman"/>
                <w:sz w:val="24"/>
              </w:rPr>
              <w:t>Direktiivi 2013/36/EL artikli 128 punkt 6</w:t>
            </w:r>
          </w:p>
        </w:tc>
      </w:tr>
      <w:tr w:rsidR="00BF0637" w:rsidRPr="00F4480C" w14:paraId="2B9BB9C6" w14:textId="77777777" w:rsidTr="00672D2A">
        <w:tc>
          <w:tcPr>
            <w:tcW w:w="1188" w:type="dxa"/>
          </w:tcPr>
          <w:p w14:paraId="6E5EC0A8" w14:textId="77777777" w:rsidR="00BF0637" w:rsidRPr="00F4480C" w:rsidRDefault="00ED20CB" w:rsidP="00BF0637">
            <w:pPr>
              <w:rPr>
                <w:rStyle w:val="InstructionsTabelleText"/>
                <w:rFonts w:ascii="Times New Roman" w:hAnsi="Times New Roman"/>
                <w:sz w:val="24"/>
              </w:rPr>
            </w:pPr>
            <w:r w:rsidRPr="00F4480C">
              <w:rPr>
                <w:rStyle w:val="InstructionsTabelleText"/>
                <w:rFonts w:ascii="Times New Roman" w:hAnsi="Times New Roman"/>
                <w:sz w:val="24"/>
              </w:rPr>
              <w:t>0420</w:t>
            </w:r>
          </w:p>
        </w:tc>
        <w:tc>
          <w:tcPr>
            <w:tcW w:w="8640" w:type="dxa"/>
          </w:tcPr>
          <w:p w14:paraId="4411CE23" w14:textId="77777777" w:rsidR="00BF0637" w:rsidRPr="00F4480C" w:rsidRDefault="00BF0637" w:rsidP="00BF0637">
            <w:pPr>
              <w:rPr>
                <w:rStyle w:val="InstructionsTabelleberschrift"/>
                <w:rFonts w:ascii="Times New Roman" w:hAnsi="Times New Roman"/>
                <w:sz w:val="24"/>
              </w:rPr>
            </w:pPr>
            <w:r w:rsidRPr="00F4480C">
              <w:rPr>
                <w:rStyle w:val="InstructionsTabelleberschrift"/>
                <w:rFonts w:ascii="Times New Roman" w:hAnsi="Times New Roman"/>
                <w:sz w:val="24"/>
              </w:rPr>
              <w:t>KAPITALI SÄILITAMISE PUHVER</w:t>
            </w:r>
          </w:p>
          <w:p w14:paraId="7A1DFE23" w14:textId="6FB2BF88" w:rsidR="00BF0637" w:rsidRPr="00F4480C" w:rsidRDefault="00BF0637" w:rsidP="00BF0637">
            <w:pPr>
              <w:rPr>
                <w:rStyle w:val="InstructionsTabelleText"/>
                <w:rFonts w:ascii="Times New Roman" w:hAnsi="Times New Roman"/>
                <w:sz w:val="24"/>
              </w:rPr>
            </w:pPr>
            <w:r w:rsidRPr="00F4480C">
              <w:rPr>
                <w:rFonts w:ascii="Times New Roman" w:hAnsi="Times New Roman"/>
                <w:sz w:val="24"/>
              </w:rPr>
              <w:t>Direktiivi 2013/36/EL artikli 128 punkt 1 ja artikkel 129</w:t>
            </w:r>
          </w:p>
          <w:p w14:paraId="6BAB745B" w14:textId="64C721C3" w:rsidR="00BF0637" w:rsidRPr="00F4480C" w:rsidRDefault="00BF0637" w:rsidP="00487A02">
            <w:pPr>
              <w:pStyle w:val="InstructionsText"/>
              <w:rPr>
                <w:rStyle w:val="InstructionsTabelleText"/>
                <w:rFonts w:ascii="Times New Roman" w:hAnsi="Times New Roman"/>
                <w:sz w:val="24"/>
              </w:rPr>
            </w:pPr>
            <w:r w:rsidRPr="00F4480C">
              <w:t>Vastavalt direktiivi 2013/36/EL artikli 129 lõikele 1 on kapitali säilitamise puhver esimese taseme põhiomavahendite täiendav summa. Tulenevalt asjaolust, et kapitali säilitamise puhvri määr 2,5 % on stabiilne, kajastatakse seda summat selles lahtris.</w:t>
            </w:r>
          </w:p>
        </w:tc>
      </w:tr>
      <w:tr w:rsidR="00BF0637" w:rsidRPr="00F4480C" w14:paraId="342C6E3E" w14:textId="77777777" w:rsidTr="00672D2A">
        <w:tc>
          <w:tcPr>
            <w:tcW w:w="1188" w:type="dxa"/>
          </w:tcPr>
          <w:p w14:paraId="1032BE5E" w14:textId="77777777" w:rsidR="00BF0637" w:rsidRPr="00F4480C" w:rsidRDefault="00ED20CB" w:rsidP="00BF0637">
            <w:pPr>
              <w:rPr>
                <w:rStyle w:val="InstructionsTabelleText"/>
                <w:rFonts w:ascii="Times New Roman" w:hAnsi="Times New Roman"/>
                <w:sz w:val="24"/>
              </w:rPr>
            </w:pPr>
            <w:r w:rsidRPr="00F4480C">
              <w:rPr>
                <w:rStyle w:val="InstructionsTabelleText"/>
                <w:rFonts w:ascii="Times New Roman" w:hAnsi="Times New Roman"/>
                <w:sz w:val="24"/>
              </w:rPr>
              <w:t>0430</w:t>
            </w:r>
          </w:p>
        </w:tc>
        <w:tc>
          <w:tcPr>
            <w:tcW w:w="8640" w:type="dxa"/>
          </w:tcPr>
          <w:p w14:paraId="05BDE309" w14:textId="77777777" w:rsidR="00BF0637" w:rsidRPr="00F4480C" w:rsidRDefault="00BF0637" w:rsidP="00BF0637">
            <w:pPr>
              <w:rPr>
                <w:rStyle w:val="InstructionsTabelleberschrift"/>
                <w:rFonts w:ascii="Times New Roman" w:hAnsi="Times New Roman"/>
                <w:sz w:val="24"/>
              </w:rPr>
            </w:pPr>
            <w:r w:rsidRPr="00F4480C">
              <w:rPr>
                <w:rStyle w:val="InstructionsTabelleberschrift"/>
                <w:rFonts w:ascii="Times New Roman" w:hAnsi="Times New Roman"/>
                <w:sz w:val="24"/>
              </w:rPr>
              <w:t>FINANTSINSTITUTSIOONIPÕHINE VASTUTSÜKLILINE KAPITALIPUHVER</w:t>
            </w:r>
          </w:p>
          <w:p w14:paraId="60BB7D4D" w14:textId="45B1CD6A" w:rsidR="00BF0637" w:rsidRPr="00F4480C" w:rsidRDefault="00BF0637" w:rsidP="00BF0637">
            <w:pPr>
              <w:rPr>
                <w:rStyle w:val="InstructionsTabelleText"/>
                <w:rFonts w:ascii="Times New Roman" w:hAnsi="Times New Roman"/>
                <w:sz w:val="24"/>
              </w:rPr>
            </w:pPr>
            <w:r w:rsidRPr="00F4480C">
              <w:rPr>
                <w:rFonts w:ascii="Times New Roman" w:hAnsi="Times New Roman"/>
                <w:sz w:val="24"/>
              </w:rPr>
              <w:t>Direktiivi 2013/36/EL artikli 128 punkt 2, artikkel 130 ja artiklid 135–140</w:t>
            </w:r>
          </w:p>
          <w:p w14:paraId="13C2D32F" w14:textId="77777777" w:rsidR="00BF0637" w:rsidRPr="00F4480C" w:rsidRDefault="001B43BD" w:rsidP="00487A02">
            <w:pPr>
              <w:pStyle w:val="InstructionsText"/>
              <w:rPr>
                <w:rStyle w:val="InstructionsTabelleText"/>
                <w:rFonts w:ascii="Times New Roman" w:hAnsi="Times New Roman"/>
                <w:sz w:val="24"/>
              </w:rPr>
            </w:pPr>
            <w:r w:rsidRPr="00F4480C">
              <w:t>Selles lahtris kajastatakse vastutsüklilise puhvri konkreetset summat.</w:t>
            </w:r>
          </w:p>
        </w:tc>
      </w:tr>
      <w:tr w:rsidR="00BF0637" w:rsidRPr="00F4480C" w14:paraId="6635D5AF" w14:textId="77777777" w:rsidTr="00672D2A">
        <w:tc>
          <w:tcPr>
            <w:tcW w:w="1188" w:type="dxa"/>
          </w:tcPr>
          <w:p w14:paraId="278E14E5" w14:textId="77777777" w:rsidR="00BF0637" w:rsidRPr="00F4480C" w:rsidDel="00D70027" w:rsidRDefault="00ED20CB" w:rsidP="00BF0637">
            <w:pPr>
              <w:rPr>
                <w:rStyle w:val="InstructionsTabelleText"/>
                <w:rFonts w:ascii="Times New Roman" w:hAnsi="Times New Roman"/>
                <w:sz w:val="24"/>
              </w:rPr>
            </w:pPr>
            <w:r w:rsidRPr="00F4480C">
              <w:rPr>
                <w:rStyle w:val="InstructionsTabelleText"/>
                <w:rFonts w:ascii="Times New Roman" w:hAnsi="Times New Roman"/>
                <w:sz w:val="24"/>
              </w:rPr>
              <w:t>0440</w:t>
            </w:r>
          </w:p>
        </w:tc>
        <w:tc>
          <w:tcPr>
            <w:tcW w:w="8640" w:type="dxa"/>
          </w:tcPr>
          <w:p w14:paraId="10C45CE7" w14:textId="77777777" w:rsidR="00BF0637" w:rsidRPr="00F4480C" w:rsidRDefault="00BF0637" w:rsidP="00BF0637">
            <w:pPr>
              <w:rPr>
                <w:rStyle w:val="InstructionsTabelleberschrift"/>
                <w:rFonts w:ascii="Times New Roman" w:hAnsi="Times New Roman"/>
                <w:sz w:val="24"/>
              </w:rPr>
            </w:pPr>
            <w:r w:rsidRPr="00F4480C">
              <w:rPr>
                <w:rStyle w:val="InstructionsTabelleberschrift"/>
                <w:rFonts w:ascii="Times New Roman" w:hAnsi="Times New Roman"/>
                <w:sz w:val="24"/>
              </w:rPr>
              <w:t>LIIKMESRIIGI TASANDIL KINDLAKS TEHTUD MAKROTASANDI USALDATAVUSRISKIDEGA JA SÜSTEEMSETE RISKIDEGA SEOTUD SÄILITAMISE PUHVER</w:t>
            </w:r>
          </w:p>
          <w:p w14:paraId="582CB6E0" w14:textId="2A4C4B2C" w:rsidR="00BF0637" w:rsidRPr="00F4480C" w:rsidRDefault="00BF0637" w:rsidP="00BF0637">
            <w:pPr>
              <w:rPr>
                <w:rStyle w:val="InstructionsTabelleberschrift"/>
                <w:rFonts w:ascii="Times New Roman" w:hAnsi="Times New Roman"/>
                <w:b w:val="0"/>
                <w:sz w:val="24"/>
                <w:u w:val="none"/>
              </w:rPr>
            </w:pPr>
            <w:r w:rsidRPr="00F4480C">
              <w:rPr>
                <w:rFonts w:ascii="Times New Roman" w:hAnsi="Times New Roman"/>
                <w:sz w:val="24"/>
              </w:rPr>
              <w:lastRenderedPageBreak/>
              <w:t>Määruse (EL) nr 575/2013 artikli 458 lõike 2 punkti d alapunkt iv</w:t>
            </w:r>
          </w:p>
          <w:p w14:paraId="4670889D" w14:textId="323C3C12" w:rsidR="00BF0637" w:rsidRPr="00F4480C" w:rsidRDefault="001B43BD" w:rsidP="00487A02">
            <w:pPr>
              <w:pStyle w:val="InstructionsText"/>
              <w:rPr>
                <w:rStyle w:val="InstructionsTabelleberschrift"/>
                <w:rFonts w:ascii="Times New Roman" w:hAnsi="Times New Roman"/>
                <w:sz w:val="24"/>
              </w:rPr>
            </w:pPr>
            <w:r w:rsidRPr="00F4480C">
              <w:t>Selles lahtris kajastatakse liikmesriigi tasandil kindlaks tehtud makrotasandi usaldatavusriskidega ja süsteemsete riskidega seotud kapitali säilitamise puhvri summat, mida võib vastavalt määruse (EL) nr 575/2013 artiklile 458 nõuda lisaks kapitali säilitamise puhvrile.</w:t>
            </w:r>
          </w:p>
        </w:tc>
      </w:tr>
      <w:tr w:rsidR="00BF0637" w:rsidRPr="00F4480C" w14:paraId="413A1D62" w14:textId="77777777" w:rsidTr="00672D2A">
        <w:tc>
          <w:tcPr>
            <w:tcW w:w="1188" w:type="dxa"/>
          </w:tcPr>
          <w:p w14:paraId="3A5394EF" w14:textId="77777777" w:rsidR="00BF0637" w:rsidRPr="00F4480C" w:rsidRDefault="00ED20CB" w:rsidP="00BF0637">
            <w:pPr>
              <w:rPr>
                <w:rStyle w:val="InstructionsTabelleText"/>
                <w:rFonts w:ascii="Times New Roman" w:hAnsi="Times New Roman"/>
                <w:sz w:val="24"/>
              </w:rPr>
            </w:pPr>
            <w:r w:rsidRPr="00F4480C">
              <w:rPr>
                <w:rStyle w:val="InstructionsTabelleText"/>
                <w:rFonts w:ascii="Times New Roman" w:hAnsi="Times New Roman"/>
                <w:sz w:val="24"/>
              </w:rPr>
              <w:lastRenderedPageBreak/>
              <w:t>0450</w:t>
            </w:r>
          </w:p>
        </w:tc>
        <w:tc>
          <w:tcPr>
            <w:tcW w:w="8640" w:type="dxa"/>
          </w:tcPr>
          <w:p w14:paraId="3385600E" w14:textId="77777777" w:rsidR="00BF0637" w:rsidRPr="00F4480C" w:rsidRDefault="00BF0637" w:rsidP="00BF0637">
            <w:pPr>
              <w:rPr>
                <w:rStyle w:val="InstructionsTabelleberschrift"/>
                <w:rFonts w:ascii="Times New Roman" w:hAnsi="Times New Roman"/>
                <w:sz w:val="24"/>
              </w:rPr>
            </w:pPr>
            <w:r w:rsidRPr="00F4480C">
              <w:rPr>
                <w:rStyle w:val="InstructionsTabelleberschrift"/>
                <w:rFonts w:ascii="Times New Roman" w:hAnsi="Times New Roman"/>
                <w:sz w:val="24"/>
              </w:rPr>
              <w:t>SÜSTEEMSE RISKI PUHVER</w:t>
            </w:r>
          </w:p>
          <w:p w14:paraId="1EC2BAA7" w14:textId="0181C20C" w:rsidR="00BF0637" w:rsidRPr="00F4480C" w:rsidRDefault="00BF0637" w:rsidP="00487A02">
            <w:pPr>
              <w:pStyle w:val="InstructionsText"/>
            </w:pPr>
            <w:r w:rsidRPr="00F4480C">
              <w:t xml:space="preserve">Direktiivi 2013/36/EL artikli 128 punkt 5 ning artiklid 133 ja 134 </w:t>
            </w:r>
          </w:p>
          <w:p w14:paraId="2F7F49AC" w14:textId="77777777" w:rsidR="00BF0637" w:rsidRPr="00F4480C" w:rsidRDefault="001B43BD" w:rsidP="001B43BD">
            <w:pPr>
              <w:rPr>
                <w:rStyle w:val="InstructionsTabelleberschrift"/>
                <w:rFonts w:ascii="Times New Roman" w:hAnsi="Times New Roman"/>
                <w:sz w:val="24"/>
              </w:rPr>
            </w:pPr>
            <w:r w:rsidRPr="00F4480C">
              <w:rPr>
                <w:rFonts w:ascii="Times New Roman" w:hAnsi="Times New Roman"/>
                <w:sz w:val="24"/>
              </w:rPr>
              <w:t>Selles lahtris kajastatakse süsteemse riski puhvri summat.</w:t>
            </w:r>
          </w:p>
        </w:tc>
      </w:tr>
      <w:tr w:rsidR="00BF0637" w:rsidRPr="00F4480C" w14:paraId="58F22CA7" w14:textId="77777777" w:rsidTr="00672D2A">
        <w:tc>
          <w:tcPr>
            <w:tcW w:w="1188" w:type="dxa"/>
          </w:tcPr>
          <w:p w14:paraId="6D860088" w14:textId="77777777" w:rsidR="00BF0637" w:rsidRPr="00F4480C" w:rsidRDefault="00ED20CB" w:rsidP="00BF0637">
            <w:pPr>
              <w:rPr>
                <w:rStyle w:val="InstructionsTabelleText"/>
                <w:rFonts w:ascii="Times New Roman" w:hAnsi="Times New Roman"/>
                <w:sz w:val="24"/>
              </w:rPr>
            </w:pPr>
            <w:r w:rsidRPr="00F4480C">
              <w:rPr>
                <w:rStyle w:val="InstructionsTabelleText"/>
                <w:rFonts w:ascii="Times New Roman" w:hAnsi="Times New Roman"/>
                <w:sz w:val="24"/>
              </w:rPr>
              <w:t>0470</w:t>
            </w:r>
          </w:p>
        </w:tc>
        <w:tc>
          <w:tcPr>
            <w:tcW w:w="8640" w:type="dxa"/>
          </w:tcPr>
          <w:p w14:paraId="48CF49A2" w14:textId="77777777" w:rsidR="00BF0637" w:rsidRPr="00F4480C" w:rsidRDefault="00BF0637" w:rsidP="00BF0637">
            <w:pPr>
              <w:tabs>
                <w:tab w:val="left" w:pos="6660"/>
              </w:tabs>
              <w:rPr>
                <w:rStyle w:val="InstructionsTabelleberschrift"/>
                <w:rFonts w:ascii="Times New Roman" w:hAnsi="Times New Roman"/>
                <w:sz w:val="24"/>
              </w:rPr>
            </w:pPr>
            <w:r w:rsidRPr="00F4480C">
              <w:rPr>
                <w:rStyle w:val="InstructionsTabelleberschrift"/>
                <w:rFonts w:ascii="Times New Roman" w:hAnsi="Times New Roman"/>
                <w:sz w:val="24"/>
              </w:rPr>
              <w:t>GLOBAALSE SÜSTEEMSELT OLULISE ETTEVÕTJA PUHVER</w:t>
            </w:r>
            <w:r w:rsidRPr="00F4480C">
              <w:tab/>
            </w:r>
          </w:p>
          <w:p w14:paraId="534898CD" w14:textId="275F2822" w:rsidR="00BF0637" w:rsidRPr="00F4480C" w:rsidRDefault="00BF0637" w:rsidP="00487A02">
            <w:pPr>
              <w:pStyle w:val="InstructionsText"/>
              <w:rPr>
                <w:rStyle w:val="InstructionsTabelleberschrift"/>
                <w:rFonts w:ascii="Times New Roman" w:hAnsi="Times New Roman"/>
                <w:b w:val="0"/>
                <w:sz w:val="24"/>
                <w:u w:val="none"/>
              </w:rPr>
            </w:pPr>
            <w:r w:rsidRPr="00F4480C">
              <w:t>Direktiivi 2013/36/EL artikli 128 punkt 3 ja artikkel 131</w:t>
            </w:r>
          </w:p>
          <w:p w14:paraId="231ADF38" w14:textId="77777777" w:rsidR="00BF0637" w:rsidRPr="00F4480C" w:rsidRDefault="001B43BD" w:rsidP="00487A02">
            <w:pPr>
              <w:pStyle w:val="InstructionsText"/>
              <w:rPr>
                <w:rStyle w:val="InstructionsTabelleberschrift"/>
                <w:rFonts w:ascii="Times New Roman" w:hAnsi="Times New Roman"/>
                <w:sz w:val="24"/>
              </w:rPr>
            </w:pPr>
            <w:r w:rsidRPr="00F4480C">
              <w:t>Selles lahtris kajastatakse globaalse süsteemselt olulise ettevõtja puhvri summat.</w:t>
            </w:r>
          </w:p>
        </w:tc>
      </w:tr>
      <w:tr w:rsidR="00BF0637" w:rsidRPr="00F4480C" w14:paraId="5CFF3526" w14:textId="77777777" w:rsidTr="00672D2A">
        <w:tc>
          <w:tcPr>
            <w:tcW w:w="1188" w:type="dxa"/>
          </w:tcPr>
          <w:p w14:paraId="5DA7DD2E" w14:textId="77777777" w:rsidR="00BF0637" w:rsidRPr="00F4480C" w:rsidRDefault="00ED20CB" w:rsidP="00BF0637">
            <w:pPr>
              <w:rPr>
                <w:rStyle w:val="InstructionsTabelleText"/>
                <w:rFonts w:ascii="Times New Roman" w:hAnsi="Times New Roman"/>
                <w:sz w:val="24"/>
              </w:rPr>
            </w:pPr>
            <w:r w:rsidRPr="00F4480C">
              <w:rPr>
                <w:rStyle w:val="InstructionsTabelleText"/>
                <w:rFonts w:ascii="Times New Roman" w:hAnsi="Times New Roman"/>
                <w:sz w:val="24"/>
              </w:rPr>
              <w:t>0480</w:t>
            </w:r>
          </w:p>
        </w:tc>
        <w:tc>
          <w:tcPr>
            <w:tcW w:w="8640" w:type="dxa"/>
          </w:tcPr>
          <w:p w14:paraId="0BDD17BD" w14:textId="77777777" w:rsidR="00BF0637" w:rsidRPr="00F4480C" w:rsidRDefault="00BF0637" w:rsidP="00BF0637">
            <w:pPr>
              <w:tabs>
                <w:tab w:val="left" w:pos="6315"/>
              </w:tabs>
              <w:rPr>
                <w:rStyle w:val="InstructionsTabelleberschrift"/>
                <w:rFonts w:ascii="Times New Roman" w:hAnsi="Times New Roman"/>
                <w:sz w:val="24"/>
              </w:rPr>
            </w:pPr>
            <w:r w:rsidRPr="00F4480C">
              <w:rPr>
                <w:rStyle w:val="InstructionsTabelleberschrift"/>
                <w:rFonts w:ascii="Times New Roman" w:hAnsi="Times New Roman"/>
                <w:sz w:val="24"/>
              </w:rPr>
              <w:t>MUU SÜSTEEMSELT OLULISE ETTEVÕTJA PUHVER</w:t>
            </w:r>
            <w:r w:rsidRPr="00F4480C">
              <w:tab/>
            </w:r>
          </w:p>
          <w:p w14:paraId="3BE461F6" w14:textId="343A0FC1" w:rsidR="00BF0637" w:rsidRPr="00F4480C" w:rsidRDefault="00BF0637" w:rsidP="00487A02">
            <w:pPr>
              <w:pStyle w:val="InstructionsText"/>
            </w:pPr>
            <w:r w:rsidRPr="00F4480C">
              <w:t>Direktiivi 2013/36/EL artikli 128 punkt 4 ja artikkel 131</w:t>
            </w:r>
          </w:p>
          <w:p w14:paraId="438EEBF7" w14:textId="77777777" w:rsidR="00BF0637" w:rsidRPr="00F4480C" w:rsidRDefault="001B43BD" w:rsidP="00487A02">
            <w:pPr>
              <w:pStyle w:val="InstructionsText"/>
              <w:rPr>
                <w:rStyle w:val="InstructionsTabelleberschrift"/>
                <w:rFonts w:ascii="Times New Roman" w:hAnsi="Times New Roman"/>
                <w:sz w:val="24"/>
              </w:rPr>
            </w:pPr>
            <w:r w:rsidRPr="00F4480C">
              <w:t>Selles lahtris kajastatakse muu süsteemselt olulise ettevõtja puhvri summat.</w:t>
            </w:r>
          </w:p>
        </w:tc>
      </w:tr>
    </w:tbl>
    <w:p w14:paraId="45A6EB84" w14:textId="77777777" w:rsidR="00FC1030" w:rsidRPr="00F4480C" w:rsidRDefault="00FC1030" w:rsidP="00487A02">
      <w:pPr>
        <w:pStyle w:val="InstructionsText"/>
      </w:pPr>
    </w:p>
    <w:p w14:paraId="2FA5F255" w14:textId="698C68CB" w:rsidR="00464F34" w:rsidRPr="00F4480C" w:rsidRDefault="00B43C2A" w:rsidP="0023700C">
      <w:pPr>
        <w:pStyle w:val="Instructionsberschrift2"/>
        <w:numPr>
          <w:ilvl w:val="0"/>
          <w:numId w:val="0"/>
        </w:numPr>
        <w:ind w:left="357" w:hanging="357"/>
        <w:rPr>
          <w:rFonts w:ascii="Times New Roman" w:hAnsi="Times New Roman" w:cs="Times New Roman"/>
          <w:sz w:val="24"/>
        </w:rPr>
      </w:pPr>
      <w:bookmarkStart w:id="115" w:name="_Toc310415013"/>
      <w:bookmarkStart w:id="116" w:name="_Toc360188344"/>
      <w:bookmarkStart w:id="117" w:name="_Toc473560893"/>
      <w:bookmarkStart w:id="118" w:name="_Toc119085261"/>
      <w:r w:rsidRPr="00F4480C">
        <w:rPr>
          <w:rFonts w:ascii="Times New Roman" w:hAnsi="Times New Roman"/>
          <w:sz w:val="24"/>
          <w:u w:val="none"/>
        </w:rPr>
        <w:t>3.</w:t>
      </w:r>
      <w:r w:rsidRPr="00F4480C">
        <w:tab/>
      </w:r>
      <w:r w:rsidRPr="00F4480C">
        <w:rPr>
          <w:rFonts w:ascii="Times New Roman" w:hAnsi="Times New Roman"/>
          <w:sz w:val="24"/>
        </w:rPr>
        <w:t>Krediidiriski vormid</w:t>
      </w:r>
      <w:bookmarkEnd w:id="115"/>
      <w:bookmarkEnd w:id="116"/>
      <w:bookmarkEnd w:id="117"/>
      <w:bookmarkEnd w:id="118"/>
    </w:p>
    <w:p w14:paraId="0C4E7662" w14:textId="77777777" w:rsidR="00464F34" w:rsidRPr="00F4480C" w:rsidRDefault="00125707" w:rsidP="0023700C">
      <w:pPr>
        <w:pStyle w:val="Instructionsberschrift2"/>
        <w:numPr>
          <w:ilvl w:val="0"/>
          <w:numId w:val="0"/>
        </w:numPr>
        <w:ind w:left="357" w:hanging="357"/>
        <w:rPr>
          <w:rFonts w:ascii="Times New Roman" w:hAnsi="Times New Roman" w:cs="Times New Roman"/>
          <w:sz w:val="24"/>
        </w:rPr>
      </w:pPr>
      <w:bookmarkStart w:id="119" w:name="_Toc360188345"/>
      <w:bookmarkStart w:id="120" w:name="_Toc473560894"/>
      <w:bookmarkStart w:id="121" w:name="_Toc262568022"/>
      <w:bookmarkStart w:id="122" w:name="_Toc295829848"/>
      <w:bookmarkStart w:id="123" w:name="_Toc310415014"/>
      <w:bookmarkStart w:id="124" w:name="_Toc119085262"/>
      <w:r w:rsidRPr="00F4480C">
        <w:rPr>
          <w:rFonts w:ascii="Times New Roman" w:hAnsi="Times New Roman"/>
          <w:sz w:val="24"/>
          <w:u w:val="none"/>
        </w:rPr>
        <w:t>3.1.</w:t>
      </w:r>
      <w:r w:rsidRPr="00F4480C">
        <w:tab/>
      </w:r>
      <w:r w:rsidRPr="00F4480C">
        <w:rPr>
          <w:rFonts w:ascii="Times New Roman" w:hAnsi="Times New Roman"/>
          <w:sz w:val="24"/>
        </w:rPr>
        <w:t>Üldised märkused</w:t>
      </w:r>
      <w:bookmarkEnd w:id="119"/>
      <w:bookmarkEnd w:id="120"/>
      <w:bookmarkEnd w:id="124"/>
      <w:r w:rsidRPr="00F4480C">
        <w:rPr>
          <w:rFonts w:ascii="Times New Roman" w:hAnsi="Times New Roman"/>
          <w:sz w:val="24"/>
        </w:rPr>
        <w:t xml:space="preserve"> </w:t>
      </w:r>
      <w:bookmarkEnd w:id="121"/>
      <w:bookmarkEnd w:id="122"/>
      <w:bookmarkEnd w:id="123"/>
    </w:p>
    <w:p w14:paraId="3920365D" w14:textId="77777777" w:rsidR="00464F34" w:rsidRPr="00F4480C" w:rsidRDefault="008F3052" w:rsidP="00487A02">
      <w:pPr>
        <w:pStyle w:val="InstructionsText2"/>
        <w:numPr>
          <w:ilvl w:val="0"/>
          <w:numId w:val="0"/>
        </w:numPr>
        <w:ind w:left="1353" w:hanging="360"/>
      </w:pPr>
      <w:fldSimple w:instr=" seq paragraphs ">
        <w:r w:rsidRPr="00F4480C">
          <w:t>39</w:t>
        </w:r>
      </w:fldSimple>
      <w:r w:rsidRPr="00F4480C">
        <w:t>.</w:t>
      </w:r>
      <w:r w:rsidRPr="00F4480C">
        <w:tab/>
        <w:t xml:space="preserve">Krediidiriski käsitlemisel standardmeetodi ja sisereitingute meetodi kohaselt kasutatakse erinevaid vorme. Kui ületatakse käesoleva rakendusmääruse artikli 5 lõikes 5 sätestatud asjakohaseid künniseid, esitatakse lisaks eraldi vormid krediidiriskiga positsioonide geograafilise jaotuse kohta. </w:t>
      </w:r>
    </w:p>
    <w:p w14:paraId="23D2606F" w14:textId="50AE122B" w:rsidR="00464F34" w:rsidRPr="00F4480C" w:rsidRDefault="00125707" w:rsidP="0023700C">
      <w:pPr>
        <w:pStyle w:val="Instructionsberschrift2"/>
        <w:numPr>
          <w:ilvl w:val="0"/>
          <w:numId w:val="0"/>
        </w:numPr>
        <w:ind w:left="357" w:hanging="357"/>
        <w:rPr>
          <w:rFonts w:ascii="Times New Roman" w:hAnsi="Times New Roman" w:cs="Times New Roman"/>
          <w:sz w:val="24"/>
        </w:rPr>
      </w:pPr>
      <w:bookmarkStart w:id="125" w:name="_Toc262568023"/>
      <w:bookmarkStart w:id="126" w:name="_Toc295829849"/>
      <w:bookmarkStart w:id="127" w:name="_Toc310415015"/>
      <w:bookmarkStart w:id="128" w:name="_Toc360188346"/>
      <w:bookmarkStart w:id="129" w:name="_Toc473560895"/>
      <w:bookmarkStart w:id="130" w:name="_Toc119085263"/>
      <w:r w:rsidRPr="00F4480C">
        <w:rPr>
          <w:rFonts w:ascii="Times New Roman" w:hAnsi="Times New Roman"/>
          <w:sz w:val="24"/>
          <w:u w:val="none"/>
        </w:rPr>
        <w:t>3.1.1.</w:t>
      </w:r>
      <w:r w:rsidRPr="00F4480C">
        <w:tab/>
      </w:r>
      <w:r w:rsidRPr="00F4480C">
        <w:rPr>
          <w:rFonts w:ascii="Times New Roman" w:hAnsi="Times New Roman"/>
          <w:sz w:val="24"/>
        </w:rPr>
        <w:t>Selliste krediidiriski maandamise tehnikate kajastamine, millel on asendusmõju</w:t>
      </w:r>
      <w:bookmarkEnd w:id="125"/>
      <w:bookmarkEnd w:id="126"/>
      <w:bookmarkEnd w:id="127"/>
      <w:bookmarkEnd w:id="128"/>
      <w:bookmarkEnd w:id="129"/>
      <w:bookmarkEnd w:id="130"/>
    </w:p>
    <w:p w14:paraId="58CA4336" w14:textId="77777777" w:rsidR="00464F34" w:rsidRPr="00F4480C" w:rsidRDefault="008F3052" w:rsidP="00487A02">
      <w:pPr>
        <w:pStyle w:val="InstructionsText2"/>
        <w:numPr>
          <w:ilvl w:val="0"/>
          <w:numId w:val="0"/>
        </w:numPr>
        <w:ind w:left="1353" w:hanging="360"/>
      </w:pPr>
      <w:fldSimple w:instr=" seq paragraphs ">
        <w:r w:rsidRPr="00F4480C">
          <w:t>40</w:t>
        </w:r>
      </w:fldSimple>
      <w:r w:rsidRPr="00F4480C">
        <w:t>.</w:t>
      </w:r>
      <w:r w:rsidRPr="00F4480C">
        <w:tab/>
        <w:t>Võlgnike (vahetud vastaspooled) ja garantii andjatega seotud riskipositsioone, mis on määratud samasse riskipositsiooni klassi, kajastatakse nii sissevooluna samasse riskipositsiooni klassi kui ka väljavooluna sellest.</w:t>
      </w:r>
    </w:p>
    <w:p w14:paraId="628153FE" w14:textId="77777777" w:rsidR="00464F34" w:rsidRPr="00F4480C" w:rsidRDefault="008F3052" w:rsidP="00487A02">
      <w:pPr>
        <w:pStyle w:val="InstructionsText2"/>
        <w:numPr>
          <w:ilvl w:val="0"/>
          <w:numId w:val="0"/>
        </w:numPr>
        <w:ind w:left="1353" w:hanging="360"/>
      </w:pPr>
      <w:fldSimple w:instr=" seq paragraphs ">
        <w:r w:rsidRPr="00F4480C">
          <w:t>41</w:t>
        </w:r>
      </w:fldSimple>
      <w:r w:rsidRPr="00F4480C">
        <w:t>.</w:t>
      </w:r>
      <w:r w:rsidRPr="00F4480C">
        <w:tab/>
        <w:t>Riskipositsiooni liik ei muutu kaudse krediidiriski kaitse tõttu.</w:t>
      </w:r>
    </w:p>
    <w:p w14:paraId="16802E43" w14:textId="77777777" w:rsidR="00464F34" w:rsidRPr="00F4480C" w:rsidRDefault="008F3052" w:rsidP="00487A02">
      <w:pPr>
        <w:pStyle w:val="InstructionsText2"/>
        <w:numPr>
          <w:ilvl w:val="0"/>
          <w:numId w:val="0"/>
        </w:numPr>
        <w:ind w:left="1353" w:hanging="360"/>
      </w:pPr>
      <w:fldSimple w:instr=" seq paragraphs ">
        <w:r w:rsidRPr="00F4480C">
          <w:t>42</w:t>
        </w:r>
      </w:fldSimple>
      <w:r w:rsidRPr="00F4480C">
        <w:t>.</w:t>
      </w:r>
      <w:r w:rsidRPr="00F4480C">
        <w:tab/>
        <w:t>Kui riskipositsioon on tagatud kaudse krediidiriski kaitsega, kajastatakse tagatud osa väljavooluna nt võlgniku riskipositsiooni klassis ja sissevooluna garantii andja riskipositsiooni klassis. Samas riskipositsiooni liik riskipositsiooni klassi muutuse tõttu ei muutu.</w:t>
      </w:r>
    </w:p>
    <w:p w14:paraId="4E7B84E6" w14:textId="77777777" w:rsidR="00464F34" w:rsidRPr="00F4480C" w:rsidRDefault="008F3052" w:rsidP="00487A02">
      <w:pPr>
        <w:pStyle w:val="InstructionsText2"/>
        <w:numPr>
          <w:ilvl w:val="0"/>
          <w:numId w:val="0"/>
        </w:numPr>
        <w:ind w:left="1353" w:hanging="360"/>
      </w:pPr>
      <w:fldSimple w:instr=" seq paragraphs ">
        <w:r w:rsidRPr="00F4480C">
          <w:t>43</w:t>
        </w:r>
      </w:fldSimple>
      <w:r w:rsidRPr="00F4480C">
        <w:t>.</w:t>
      </w:r>
      <w:r w:rsidRPr="00F4480C">
        <w:tab/>
        <w:t xml:space="preserve">COREPi aruandlusraamistiku kohane asendusmõju kajastab riskiga kaalumise käsitlust, mida tegelikult kohaldatakse riskipositsiooni tagatud osa suhtes. Seega on riskipositsiooni tagatud osa vastavalt standardmeetodile riskiga kaalutud ja seda kajastatakse vormis CR SA. </w:t>
      </w:r>
    </w:p>
    <w:p w14:paraId="73A64D1C" w14:textId="1F98E52E" w:rsidR="00464F34" w:rsidRPr="00F4480C" w:rsidRDefault="00125707" w:rsidP="0023700C">
      <w:pPr>
        <w:pStyle w:val="Instructionsberschrift2"/>
        <w:numPr>
          <w:ilvl w:val="0"/>
          <w:numId w:val="0"/>
        </w:numPr>
        <w:ind w:left="357" w:hanging="357"/>
        <w:rPr>
          <w:rFonts w:ascii="Times New Roman" w:hAnsi="Times New Roman" w:cs="Times New Roman"/>
          <w:sz w:val="24"/>
        </w:rPr>
      </w:pPr>
      <w:bookmarkStart w:id="131" w:name="_Toc262568024"/>
      <w:bookmarkStart w:id="132" w:name="_Toc295829850"/>
      <w:bookmarkStart w:id="133" w:name="_Toc310415016"/>
      <w:bookmarkStart w:id="134" w:name="_Toc360188347"/>
      <w:bookmarkStart w:id="135" w:name="_Toc473560896"/>
      <w:bookmarkStart w:id="136" w:name="_Toc119085264"/>
      <w:r w:rsidRPr="00F4480C">
        <w:rPr>
          <w:rFonts w:ascii="Times New Roman" w:hAnsi="Times New Roman"/>
          <w:sz w:val="24"/>
          <w:u w:val="none"/>
        </w:rPr>
        <w:lastRenderedPageBreak/>
        <w:t>3.1.2.</w:t>
      </w:r>
      <w:r w:rsidRPr="00F4480C">
        <w:tab/>
      </w:r>
      <w:r w:rsidRPr="00F4480C">
        <w:rPr>
          <w:rFonts w:ascii="Times New Roman" w:hAnsi="Times New Roman"/>
          <w:sz w:val="24"/>
        </w:rPr>
        <w:t>Vastaspoole krediidiriski kajastamine</w:t>
      </w:r>
      <w:bookmarkEnd w:id="131"/>
      <w:bookmarkEnd w:id="132"/>
      <w:bookmarkEnd w:id="133"/>
      <w:bookmarkEnd w:id="134"/>
      <w:bookmarkEnd w:id="135"/>
      <w:bookmarkEnd w:id="136"/>
    </w:p>
    <w:p w14:paraId="4DE9180B" w14:textId="77777777" w:rsidR="00464F34" w:rsidRPr="00F4480C" w:rsidRDefault="008F3052" w:rsidP="00487A02">
      <w:pPr>
        <w:pStyle w:val="InstructionsText2"/>
        <w:numPr>
          <w:ilvl w:val="0"/>
          <w:numId w:val="0"/>
        </w:numPr>
        <w:ind w:left="1353" w:hanging="360"/>
      </w:pPr>
      <w:fldSimple w:instr=" seq paragraphs ">
        <w:r w:rsidRPr="00F4480C">
          <w:t>44</w:t>
        </w:r>
      </w:fldSimple>
      <w:r w:rsidRPr="00F4480C">
        <w:t>.</w:t>
      </w:r>
      <w:r w:rsidRPr="00F4480C">
        <w:tab/>
        <w:t xml:space="preserve">Vastaspoole krediidiriski positsioonidest tulenevaid riskipositsioone kajastatakse vormis CR SA või CR IRB, olenemata sellest, kas need on kauplemisportfelli välised või kauplemisportfelli kuuluvad positsioonid. </w:t>
      </w:r>
    </w:p>
    <w:p w14:paraId="024C34FE" w14:textId="7FCBB6D5" w:rsidR="00464F34" w:rsidRPr="00F4480C" w:rsidRDefault="00125707" w:rsidP="0023700C">
      <w:pPr>
        <w:pStyle w:val="Instructionsberschrift2"/>
        <w:numPr>
          <w:ilvl w:val="0"/>
          <w:numId w:val="0"/>
        </w:numPr>
        <w:ind w:left="357" w:hanging="357"/>
        <w:rPr>
          <w:rFonts w:ascii="Times New Roman" w:hAnsi="Times New Roman" w:cs="Times New Roman"/>
          <w:sz w:val="24"/>
        </w:rPr>
      </w:pPr>
      <w:bookmarkStart w:id="137" w:name="_Toc292456202"/>
      <w:bookmarkStart w:id="138" w:name="_Toc295829851"/>
      <w:bookmarkStart w:id="139" w:name="_Toc310415017"/>
      <w:bookmarkStart w:id="140" w:name="_Toc360188348"/>
      <w:bookmarkStart w:id="141" w:name="_Toc473560897"/>
      <w:bookmarkStart w:id="142" w:name="_Toc119085265"/>
      <w:r w:rsidRPr="00F4480C">
        <w:rPr>
          <w:rFonts w:ascii="Times New Roman" w:hAnsi="Times New Roman"/>
          <w:sz w:val="24"/>
          <w:u w:val="none"/>
        </w:rPr>
        <w:t>3.2.</w:t>
      </w:r>
      <w:r w:rsidRPr="00F4480C">
        <w:tab/>
      </w:r>
      <w:r w:rsidRPr="00F4480C">
        <w:rPr>
          <w:rFonts w:ascii="Times New Roman" w:hAnsi="Times New Roman"/>
          <w:sz w:val="24"/>
        </w:rPr>
        <w:t xml:space="preserve">C 07.00 – Krediidirisk, vastaspoole krediidirisk ja reguleerimata väärtpaberiülekanded: Standardmeetodikohased kapitalinõuded </w:t>
      </w:r>
      <w:bookmarkEnd w:id="137"/>
      <w:bookmarkEnd w:id="138"/>
      <w:bookmarkEnd w:id="139"/>
      <w:bookmarkEnd w:id="140"/>
      <w:r w:rsidRPr="00F4480C">
        <w:rPr>
          <w:rFonts w:ascii="Times New Roman" w:hAnsi="Times New Roman"/>
          <w:sz w:val="24"/>
        </w:rPr>
        <w:t>(CR SA)</w:t>
      </w:r>
      <w:bookmarkEnd w:id="141"/>
      <w:bookmarkEnd w:id="142"/>
    </w:p>
    <w:p w14:paraId="4099A354" w14:textId="77777777" w:rsidR="00464F34" w:rsidRPr="00F4480C" w:rsidRDefault="00125707" w:rsidP="0023700C">
      <w:pPr>
        <w:pStyle w:val="Instructionsberschrift2"/>
        <w:numPr>
          <w:ilvl w:val="0"/>
          <w:numId w:val="0"/>
        </w:numPr>
        <w:ind w:left="357" w:hanging="357"/>
        <w:rPr>
          <w:rFonts w:ascii="Times New Roman" w:hAnsi="Times New Roman" w:cs="Times New Roman"/>
          <w:sz w:val="24"/>
        </w:rPr>
      </w:pPr>
      <w:bookmarkStart w:id="143" w:name="_Toc262568026"/>
      <w:bookmarkStart w:id="144" w:name="_Toc264038424"/>
      <w:bookmarkStart w:id="145" w:name="_Toc292456203"/>
      <w:bookmarkStart w:id="146" w:name="_Toc295829852"/>
      <w:bookmarkStart w:id="147" w:name="_Toc310415018"/>
      <w:bookmarkStart w:id="148" w:name="_Toc360188349"/>
      <w:bookmarkStart w:id="149" w:name="_Toc473560898"/>
      <w:bookmarkStart w:id="150" w:name="_Toc119085266"/>
      <w:r w:rsidRPr="00F4480C">
        <w:rPr>
          <w:rFonts w:ascii="Times New Roman" w:hAnsi="Times New Roman"/>
          <w:sz w:val="24"/>
          <w:u w:val="none"/>
        </w:rPr>
        <w:t>3.2.1.</w:t>
      </w:r>
      <w:r w:rsidRPr="00F4480C">
        <w:tab/>
      </w:r>
      <w:r w:rsidRPr="00F4480C">
        <w:rPr>
          <w:rFonts w:ascii="Times New Roman" w:hAnsi="Times New Roman"/>
          <w:sz w:val="24"/>
        </w:rPr>
        <w:t>Üldised märkused</w:t>
      </w:r>
      <w:bookmarkEnd w:id="143"/>
      <w:bookmarkEnd w:id="144"/>
      <w:bookmarkEnd w:id="145"/>
      <w:bookmarkEnd w:id="146"/>
      <w:bookmarkEnd w:id="147"/>
      <w:bookmarkEnd w:id="148"/>
      <w:bookmarkEnd w:id="149"/>
      <w:bookmarkEnd w:id="150"/>
    </w:p>
    <w:p w14:paraId="611BAA0D" w14:textId="77777777" w:rsidR="00464F34" w:rsidRPr="00F4480C" w:rsidRDefault="008F3052" w:rsidP="00487A02">
      <w:pPr>
        <w:pStyle w:val="InstructionsText2"/>
        <w:numPr>
          <w:ilvl w:val="0"/>
          <w:numId w:val="0"/>
        </w:numPr>
        <w:ind w:left="1353" w:hanging="360"/>
      </w:pPr>
      <w:fldSimple w:instr=" seq paragraphs ">
        <w:r w:rsidRPr="00F4480C">
          <w:t>45</w:t>
        </w:r>
      </w:fldSimple>
      <w:r w:rsidRPr="00F4480C">
        <w:t>.</w:t>
      </w:r>
      <w:r w:rsidRPr="00F4480C">
        <w:tab/>
        <w:t>Vormis CR SA esitatakse asjakohane teave, mis käsitleb krediidiriski omavahendite nõuete arvutamist standardmeetodi kohaselt. Eelkõige esitatakse üksikasjalik teave järgmise kohta:</w:t>
      </w:r>
    </w:p>
    <w:p w14:paraId="7D57B213" w14:textId="77777777" w:rsidR="00464F34" w:rsidRPr="00F4480C" w:rsidRDefault="00125707" w:rsidP="00487A02">
      <w:pPr>
        <w:pStyle w:val="InstructionsText2"/>
        <w:numPr>
          <w:ilvl w:val="0"/>
          <w:numId w:val="0"/>
        </w:numPr>
        <w:ind w:left="1353" w:hanging="360"/>
      </w:pPr>
      <w:r w:rsidRPr="00F4480C">
        <w:t>a)</w:t>
      </w:r>
      <w:r w:rsidRPr="00F4480C">
        <w:tab/>
        <w:t>riskipositsiooni väärtuste jaotus erinevate riskipositsiooni liikide, riskikaalude ja riskpositsiooni klasside lõikes;</w:t>
      </w:r>
    </w:p>
    <w:p w14:paraId="28577EB0" w14:textId="77777777" w:rsidR="00464F34" w:rsidRPr="00F4480C" w:rsidRDefault="00125707" w:rsidP="00487A02">
      <w:pPr>
        <w:pStyle w:val="InstructionsText2"/>
        <w:numPr>
          <w:ilvl w:val="0"/>
          <w:numId w:val="0"/>
        </w:numPr>
        <w:ind w:left="1353" w:hanging="360"/>
      </w:pPr>
      <w:r w:rsidRPr="00F4480C">
        <w:t>b)</w:t>
      </w:r>
      <w:r w:rsidRPr="00F4480C">
        <w:tab/>
        <w:t xml:space="preserve">krediidiriski maandamiseks kasutatavate krediidiriski maandamise tehnikate summa ja liik. </w:t>
      </w:r>
    </w:p>
    <w:p w14:paraId="3FA3DC1C" w14:textId="5F932B23" w:rsidR="00464F34" w:rsidRPr="00F4480C" w:rsidRDefault="00125707" w:rsidP="0023700C">
      <w:pPr>
        <w:pStyle w:val="Instructionsberschrift2"/>
        <w:numPr>
          <w:ilvl w:val="0"/>
          <w:numId w:val="0"/>
        </w:numPr>
        <w:ind w:left="357" w:hanging="357"/>
        <w:rPr>
          <w:rFonts w:ascii="Times New Roman" w:hAnsi="Times New Roman" w:cs="Times New Roman"/>
          <w:sz w:val="24"/>
        </w:rPr>
      </w:pPr>
      <w:bookmarkStart w:id="151" w:name="_Toc262568027"/>
      <w:bookmarkStart w:id="152" w:name="_Toc264038425"/>
      <w:bookmarkStart w:id="153" w:name="_Toc292456204"/>
      <w:bookmarkStart w:id="154" w:name="_Toc295829853"/>
      <w:bookmarkStart w:id="155" w:name="_Toc310415019"/>
      <w:bookmarkStart w:id="156" w:name="_Toc360188350"/>
      <w:bookmarkStart w:id="157" w:name="_Toc473560899"/>
      <w:bookmarkStart w:id="158" w:name="_Toc119085267"/>
      <w:r w:rsidRPr="00F4480C">
        <w:rPr>
          <w:rFonts w:ascii="Times New Roman" w:hAnsi="Times New Roman"/>
          <w:sz w:val="24"/>
          <w:u w:val="none"/>
        </w:rPr>
        <w:t>3.2.2.</w:t>
      </w:r>
      <w:r w:rsidRPr="00F4480C">
        <w:tab/>
      </w:r>
      <w:r w:rsidRPr="00F4480C">
        <w:rPr>
          <w:rFonts w:ascii="Times New Roman" w:hAnsi="Times New Roman"/>
          <w:sz w:val="24"/>
        </w:rPr>
        <w:t>Vormi CR SA ulatus</w:t>
      </w:r>
      <w:bookmarkEnd w:id="151"/>
      <w:bookmarkEnd w:id="152"/>
      <w:bookmarkEnd w:id="153"/>
      <w:bookmarkEnd w:id="154"/>
      <w:bookmarkEnd w:id="155"/>
      <w:bookmarkEnd w:id="156"/>
      <w:bookmarkEnd w:id="157"/>
      <w:bookmarkEnd w:id="158"/>
    </w:p>
    <w:p w14:paraId="0C400487" w14:textId="14BB74D7" w:rsidR="00464F34" w:rsidRPr="00F4480C" w:rsidRDefault="008F3052" w:rsidP="00487A02">
      <w:pPr>
        <w:pStyle w:val="InstructionsText2"/>
        <w:numPr>
          <w:ilvl w:val="0"/>
          <w:numId w:val="0"/>
        </w:numPr>
        <w:ind w:left="1353" w:hanging="360"/>
      </w:pPr>
      <w:fldSimple w:instr=" seq paragraphs ">
        <w:r w:rsidRPr="00F4480C">
          <w:t>46</w:t>
        </w:r>
      </w:fldSimple>
      <w:r w:rsidRPr="00F4480C">
        <w:t>.</w:t>
      </w:r>
      <w:r w:rsidRPr="00F4480C">
        <w:tab/>
        <w:t>Vastavalt määruse (EL) nr 575/2013 artiklile 112 määratakse iga standardmeetodi kohaselt arvutatav riskipositsioon ühte 16st riskipositsiooni klassist, et arvutada omavahendite nõuded.</w:t>
      </w:r>
    </w:p>
    <w:p w14:paraId="0EFA672B" w14:textId="77777777" w:rsidR="00464F34" w:rsidRPr="00F4480C" w:rsidRDefault="008F3052" w:rsidP="00487A02">
      <w:pPr>
        <w:pStyle w:val="InstructionsText2"/>
        <w:numPr>
          <w:ilvl w:val="0"/>
          <w:numId w:val="0"/>
        </w:numPr>
        <w:ind w:left="1353" w:hanging="360"/>
      </w:pPr>
      <w:fldSimple w:instr=" seq paragraphs ">
        <w:r w:rsidRPr="00F4480C">
          <w:t>47</w:t>
        </w:r>
      </w:fldSimple>
      <w:r w:rsidRPr="00F4480C">
        <w:t>.</w:t>
      </w:r>
      <w:r w:rsidRPr="00F4480C">
        <w:tab/>
        <w:t xml:space="preserve">Vormis CR SA esitatakse teave riskipositsiooni klasside kohta kokku ja iga riskipositsiooni kohta eraldi, nagu standardmeetodiga kindlaks tehtud. Koondandmed ja teave iga riskipositsiooni klassi kohta kajastatakse eri mõõtmes. </w:t>
      </w:r>
    </w:p>
    <w:p w14:paraId="375491F9" w14:textId="77777777" w:rsidR="00464F34" w:rsidRPr="00F4480C" w:rsidRDefault="008F3052" w:rsidP="00487A02">
      <w:pPr>
        <w:pStyle w:val="InstructionsText2"/>
        <w:numPr>
          <w:ilvl w:val="0"/>
          <w:numId w:val="0"/>
        </w:numPr>
        <w:ind w:left="1353" w:hanging="360"/>
      </w:pPr>
      <w:fldSimple w:instr=" seq paragraphs ">
        <w:r w:rsidRPr="00F4480C">
          <w:t>48</w:t>
        </w:r>
      </w:fldSimple>
      <w:r w:rsidRPr="00F4480C">
        <w:t>.</w:t>
      </w:r>
      <w:r w:rsidRPr="00F4480C">
        <w:tab/>
        <w:t>Vormis CR SA ei kajastata järgmisi positsioone:</w:t>
      </w:r>
    </w:p>
    <w:p w14:paraId="4270BD85" w14:textId="7F62CBAC" w:rsidR="00464F34" w:rsidRPr="00F4480C" w:rsidRDefault="00125707" w:rsidP="00487A02">
      <w:pPr>
        <w:pStyle w:val="InstructionsText2"/>
        <w:numPr>
          <w:ilvl w:val="0"/>
          <w:numId w:val="0"/>
        </w:numPr>
        <w:ind w:left="1353" w:hanging="360"/>
      </w:pPr>
      <w:r w:rsidRPr="00F4480C">
        <w:t>a)</w:t>
      </w:r>
      <w:r w:rsidRPr="00F4480C">
        <w:tab/>
        <w:t>riskipositsioonid, mis on vastavalt määruse (EL) nr 575/2013 artikli 112 punktile m määratud riskipositsiooni klassi „väärtpaberistamise positsioonide kirjed“, mida kajastatakse vormides CR SEC;</w:t>
      </w:r>
    </w:p>
    <w:p w14:paraId="7A237CC4" w14:textId="77777777" w:rsidR="00464F34" w:rsidRPr="00F4480C" w:rsidRDefault="00125707" w:rsidP="00487A02">
      <w:pPr>
        <w:pStyle w:val="InstructionsText2"/>
        <w:numPr>
          <w:ilvl w:val="0"/>
          <w:numId w:val="0"/>
        </w:numPr>
        <w:ind w:left="1353" w:hanging="360"/>
      </w:pPr>
      <w:r w:rsidRPr="00F4480C">
        <w:t>b)</w:t>
      </w:r>
      <w:r w:rsidRPr="00F4480C">
        <w:tab/>
        <w:t>omavahenditest maha arvatud riskipositsioonid.</w:t>
      </w:r>
    </w:p>
    <w:p w14:paraId="3E766928" w14:textId="77777777" w:rsidR="00464F34" w:rsidRPr="00F4480C" w:rsidRDefault="008F3052" w:rsidP="00487A02">
      <w:pPr>
        <w:pStyle w:val="InstructionsText2"/>
        <w:numPr>
          <w:ilvl w:val="0"/>
          <w:numId w:val="0"/>
        </w:numPr>
        <w:ind w:left="1353" w:hanging="360"/>
      </w:pPr>
      <w:fldSimple w:instr=" seq paragraphs ">
        <w:r w:rsidRPr="00F4480C">
          <w:t>49</w:t>
        </w:r>
      </w:fldSimple>
      <w:r w:rsidRPr="00F4480C">
        <w:t>.</w:t>
      </w:r>
      <w:r w:rsidRPr="00F4480C">
        <w:tab/>
        <w:t>Vorm CR SA hõlmab järgmisi omavahendite nõudeid:</w:t>
      </w:r>
    </w:p>
    <w:p w14:paraId="5FAD0A68" w14:textId="0F4991B1" w:rsidR="00464F34" w:rsidRPr="00F4480C" w:rsidRDefault="00125707" w:rsidP="00487A02">
      <w:pPr>
        <w:pStyle w:val="InstructionsText2"/>
        <w:numPr>
          <w:ilvl w:val="0"/>
          <w:numId w:val="0"/>
        </w:numPr>
        <w:ind w:left="1353" w:hanging="360"/>
      </w:pPr>
      <w:r w:rsidRPr="00F4480C">
        <w:t>a)</w:t>
      </w:r>
      <w:r w:rsidRPr="00F4480C">
        <w:tab/>
        <w:t>kauplemisportfelliväline krediidirisk vastavalt määruse (EL) nr 575/2013 III osa II jaotise 2. peatükile (standardmeetod), sealhulgas kauplemisportfelliväline vastaspoole krediidirisk vastavalt kõnealuse määruse III osa II jaotise 4. ja 6. peatükile (vastaspoole krediidirisk);</w:t>
      </w:r>
    </w:p>
    <w:p w14:paraId="0C7520AF" w14:textId="5265E5C0" w:rsidR="00464F34" w:rsidRPr="00F4480C" w:rsidRDefault="00125707" w:rsidP="00487A02">
      <w:pPr>
        <w:pStyle w:val="InstructionsText2"/>
        <w:numPr>
          <w:ilvl w:val="0"/>
          <w:numId w:val="0"/>
        </w:numPr>
        <w:ind w:left="1353" w:hanging="360"/>
      </w:pPr>
      <w:r w:rsidRPr="00F4480C">
        <w:t>b)</w:t>
      </w:r>
      <w:r w:rsidRPr="00F4480C">
        <w:tab/>
        <w:t>vastaspoole krediidirisk vastavalt määruse (EL) nr 575/2013 III osa II jaotise 4. ja 6. peatükile (vastaspoole krediidirisk);</w:t>
      </w:r>
    </w:p>
    <w:p w14:paraId="04739871" w14:textId="74F6DD51" w:rsidR="00464F34" w:rsidRPr="00F4480C" w:rsidRDefault="00125707" w:rsidP="00487A02">
      <w:pPr>
        <w:pStyle w:val="InstructionsText2"/>
        <w:numPr>
          <w:ilvl w:val="0"/>
          <w:numId w:val="0"/>
        </w:numPr>
        <w:ind w:left="1353" w:hanging="360"/>
      </w:pPr>
      <w:r w:rsidRPr="00F4480C">
        <w:t>c)</w:t>
      </w:r>
      <w:r w:rsidRPr="00F4480C">
        <w:tab/>
        <w:t>reguleerimata väärtpaberiülekannetest tulenev arveldusrisk kogu äritegevuse puhul vastavalt määruse (EL) nr 575/2013 artiklile 379.</w:t>
      </w:r>
    </w:p>
    <w:p w14:paraId="61ABE9BC" w14:textId="1E1EC54D" w:rsidR="00464F34" w:rsidRPr="00F4480C" w:rsidRDefault="008F3052" w:rsidP="00487A02">
      <w:pPr>
        <w:pStyle w:val="InstructionsText2"/>
        <w:numPr>
          <w:ilvl w:val="0"/>
          <w:numId w:val="0"/>
        </w:numPr>
        <w:ind w:left="1353" w:hanging="360"/>
      </w:pPr>
      <w:fldSimple w:instr=" seq paragraphs ">
        <w:r w:rsidRPr="00F4480C">
          <w:t>50</w:t>
        </w:r>
      </w:fldSimple>
      <w:r w:rsidRPr="00F4480C">
        <w:t>.</w:t>
      </w:r>
      <w:r w:rsidRPr="00F4480C">
        <w:tab/>
        <w:t>Vorm hõlmab kõiki riskipositsioone, mille puhul omavahendite nõuded arvutatakse vastavalt määruse (EL) nr 575/2013 III osa II jaotise 2. peatükile koostoimes määruse (EL) nr 575/2013 III osa II jaotise 4. ja 6. peatükiga. Määruse (EL) nr 575/2013 artikli 94 lõiget 1 kohaldavad finantsinstitutsioonid peavad selles vormis kajastama ka oma kauplemisportfelli positsioone (nimetatud määruse artikli 92 lõike 3 punkt b), kui nad kohaldavad kõnealusemääruse III osa II jaotise 2. peatükki kõnealuste positsioonide omavahendite nõuete arvutamiseks (kõnealuse määruse III osa II jaotise 2. ja 6. peatükk ning V jaotis). Seepärast ei esitata selles vormis mitte ainult üksikasjalikku teavet riskipositsiooni liigi kohta (nt bilansilised/bilansivälised kirjed), vaid ka teavet riskikaalude jaotuse kohta vastavas riskipositsiooni klassis.</w:t>
      </w:r>
    </w:p>
    <w:bookmarkStart w:id="159" w:name="_Toc264033212"/>
    <w:bookmarkStart w:id="160" w:name="_Toc294166813"/>
    <w:bookmarkStart w:id="161" w:name="_Toc294256386"/>
    <w:bookmarkStart w:id="162" w:name="_Toc294256487"/>
    <w:bookmarkStart w:id="163" w:name="_Toc294267371"/>
    <w:bookmarkStart w:id="164" w:name="_Toc294267476"/>
    <w:bookmarkStart w:id="165" w:name="_Toc294267607"/>
    <w:bookmarkStart w:id="166" w:name="_Toc294267709"/>
    <w:bookmarkStart w:id="167" w:name="_Toc294274817"/>
    <w:bookmarkStart w:id="168" w:name="_Toc294280261"/>
    <w:bookmarkStart w:id="169" w:name="_Toc294281586"/>
    <w:bookmarkStart w:id="170" w:name="_Toc294281806"/>
    <w:bookmarkStart w:id="171" w:name="_Toc294282020"/>
    <w:bookmarkStart w:id="172" w:name="_Toc294282223"/>
    <w:bookmarkStart w:id="173" w:name="_Toc294714158"/>
    <w:bookmarkStart w:id="174" w:name="_Toc295314184"/>
    <w:bookmarkStart w:id="175" w:name="_Toc295829573"/>
    <w:bookmarkStart w:id="176" w:name="_Toc295829856"/>
    <w:bookmarkStart w:id="177" w:name="_Toc301772744"/>
    <w:bookmarkStart w:id="178" w:name="_Toc301772822"/>
    <w:bookmarkStart w:id="179" w:name="_Toc302657761"/>
    <w:bookmarkStart w:id="180" w:name="_Toc302657880"/>
    <w:bookmarkStart w:id="181" w:name="_Toc307582992"/>
    <w:bookmarkStart w:id="182" w:name="_Toc307583014"/>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14:paraId="1B32C477" w14:textId="77777777" w:rsidR="00464F34" w:rsidRPr="00F4480C" w:rsidRDefault="0056002D" w:rsidP="00487A02">
      <w:pPr>
        <w:pStyle w:val="InstructionsText2"/>
        <w:numPr>
          <w:ilvl w:val="0"/>
          <w:numId w:val="0"/>
        </w:numPr>
        <w:ind w:left="1353" w:hanging="360"/>
      </w:pPr>
      <w:r w:rsidRPr="00F4480C">
        <w:fldChar w:fldCharType="begin"/>
      </w:r>
      <w:r w:rsidRPr="00F4480C">
        <w:instrText xml:space="preserve"> seq paragraphs </w:instrText>
      </w:r>
      <w:r w:rsidRPr="00F4480C">
        <w:fldChar w:fldCharType="separate"/>
      </w:r>
      <w:r w:rsidRPr="00F4480C">
        <w:t>51</w:t>
      </w:r>
      <w:r w:rsidRPr="00F4480C">
        <w:fldChar w:fldCharType="end"/>
      </w:r>
      <w:r w:rsidRPr="00F4480C">
        <w:t>.</w:t>
      </w:r>
      <w:r w:rsidRPr="00F4480C">
        <w:tab/>
        <w:t xml:space="preserve">Lisaks hõlmab vorm CR SA memokirjeid (read 0290–0320), et koguda lisateavet kinnisvarale seatud hüpoteegiga tagatud riskipositsioonide kohta ja makseviivituses olevate riskipositsioonide kohta. </w:t>
      </w:r>
    </w:p>
    <w:p w14:paraId="05A7C3AE" w14:textId="77777777" w:rsidR="00464F34" w:rsidRPr="00F4480C" w:rsidRDefault="008F3052" w:rsidP="00487A02">
      <w:pPr>
        <w:pStyle w:val="InstructionsText2"/>
        <w:numPr>
          <w:ilvl w:val="0"/>
          <w:numId w:val="0"/>
        </w:numPr>
        <w:ind w:left="1353" w:hanging="360"/>
      </w:pPr>
      <w:fldSimple w:instr=" seq paragraphs ">
        <w:r w:rsidRPr="00F4480C">
          <w:t>52</w:t>
        </w:r>
      </w:fldSimple>
      <w:r w:rsidRPr="00F4480C">
        <w:t>.</w:t>
      </w:r>
      <w:r w:rsidRPr="00F4480C">
        <w:tab/>
        <w:t xml:space="preserve">Kõnealuseid memokirjeid kajastatakse ainult järgmiste riskipositsiooni klasside puhul: </w:t>
      </w:r>
    </w:p>
    <w:p w14:paraId="100A9167" w14:textId="4D6315E9" w:rsidR="00464F34" w:rsidRPr="00F4480C" w:rsidRDefault="00125707" w:rsidP="00487A02">
      <w:pPr>
        <w:pStyle w:val="InstructionsText2"/>
        <w:numPr>
          <w:ilvl w:val="0"/>
          <w:numId w:val="0"/>
        </w:numPr>
        <w:ind w:left="1353" w:hanging="360"/>
      </w:pPr>
      <w:r w:rsidRPr="00F4480C">
        <w:t>a)</w:t>
      </w:r>
      <w:r w:rsidRPr="00F4480C">
        <w:tab/>
        <w:t>keskvalitsused ja keskpangad (määruse (EL) nr 575/2013 artikli 112 punkt a);</w:t>
      </w:r>
    </w:p>
    <w:p w14:paraId="0078CFD3" w14:textId="1D83DCFD" w:rsidR="00464F34" w:rsidRPr="00F4480C" w:rsidRDefault="00125707" w:rsidP="00487A02">
      <w:pPr>
        <w:pStyle w:val="InstructionsText2"/>
        <w:numPr>
          <w:ilvl w:val="0"/>
          <w:numId w:val="0"/>
        </w:numPr>
        <w:ind w:left="1353" w:hanging="360"/>
      </w:pPr>
      <w:r w:rsidRPr="00F4480C">
        <w:t>b)</w:t>
      </w:r>
      <w:r w:rsidRPr="00F4480C">
        <w:tab/>
        <w:t>piirkondlikud valitsused ja kohalikud omavalitsused (määruse (EL) nr 575/2013 artikli 112 punkt b);</w:t>
      </w:r>
    </w:p>
    <w:p w14:paraId="35C975FE" w14:textId="66C18A5C" w:rsidR="00464F34" w:rsidRPr="00F4480C" w:rsidRDefault="00125707" w:rsidP="00487A02">
      <w:pPr>
        <w:pStyle w:val="InstructionsText2"/>
        <w:numPr>
          <w:ilvl w:val="0"/>
          <w:numId w:val="0"/>
        </w:numPr>
        <w:ind w:left="1353" w:hanging="360"/>
      </w:pPr>
      <w:r w:rsidRPr="00F4480C">
        <w:t>c)</w:t>
      </w:r>
      <w:r w:rsidRPr="00F4480C">
        <w:tab/>
        <w:t>avaliku sektori asutused (määruse (EL) nr 575/2013 artikli 112 punkt c);</w:t>
      </w:r>
    </w:p>
    <w:p w14:paraId="0CC06ECA" w14:textId="29E5CAF5" w:rsidR="00464F34" w:rsidRPr="00F4480C" w:rsidRDefault="00125707" w:rsidP="00487A02">
      <w:pPr>
        <w:pStyle w:val="InstructionsText2"/>
        <w:numPr>
          <w:ilvl w:val="0"/>
          <w:numId w:val="0"/>
        </w:numPr>
        <w:ind w:left="1353" w:hanging="360"/>
      </w:pPr>
      <w:r w:rsidRPr="00F4480C">
        <w:t>d)</w:t>
      </w:r>
      <w:r w:rsidRPr="00F4480C">
        <w:tab/>
        <w:t>finantsinstitutsioonid (määruse (EL) nr 575/2013 artikli 112 punkt f);</w:t>
      </w:r>
    </w:p>
    <w:p w14:paraId="4D66EE55" w14:textId="6FA7E32E" w:rsidR="00464F34" w:rsidRPr="00F4480C" w:rsidRDefault="00125707" w:rsidP="00487A02">
      <w:pPr>
        <w:pStyle w:val="InstructionsText2"/>
        <w:numPr>
          <w:ilvl w:val="0"/>
          <w:numId w:val="0"/>
        </w:numPr>
        <w:ind w:left="1353" w:hanging="360"/>
      </w:pPr>
      <w:r w:rsidRPr="00F4480C">
        <w:t>e)</w:t>
      </w:r>
      <w:r w:rsidRPr="00F4480C">
        <w:tab/>
        <w:t>äriühingud (määruse (EL) nr 575/2013 artikli 112 punkt g);</w:t>
      </w:r>
    </w:p>
    <w:p w14:paraId="00D22081" w14:textId="16C3552C" w:rsidR="00464F34" w:rsidRPr="00F4480C" w:rsidRDefault="00125707" w:rsidP="00487A02">
      <w:pPr>
        <w:pStyle w:val="InstructionsText2"/>
        <w:numPr>
          <w:ilvl w:val="0"/>
          <w:numId w:val="0"/>
        </w:numPr>
        <w:ind w:left="1353" w:hanging="360"/>
      </w:pPr>
      <w:r w:rsidRPr="00F4480C">
        <w:t>f)</w:t>
      </w:r>
      <w:r w:rsidRPr="00F4480C">
        <w:tab/>
        <w:t>jaenõuded (määruse (EL) nr 575/2013 artikli 112 punkt h).</w:t>
      </w:r>
    </w:p>
    <w:p w14:paraId="18359E60" w14:textId="7453ABBF" w:rsidR="00464F34" w:rsidRPr="00F4480C" w:rsidRDefault="008F3052" w:rsidP="00487A02">
      <w:pPr>
        <w:pStyle w:val="InstructionsText2"/>
        <w:numPr>
          <w:ilvl w:val="0"/>
          <w:numId w:val="0"/>
        </w:numPr>
        <w:ind w:left="1353" w:hanging="360"/>
      </w:pPr>
      <w:fldSimple w:instr=" seq paragraphs ">
        <w:r w:rsidRPr="00F4480C">
          <w:t>53</w:t>
        </w:r>
      </w:fldSimple>
      <w:r w:rsidRPr="00F4480C">
        <w:t>.</w:t>
      </w:r>
      <w:r w:rsidRPr="00F4480C">
        <w:tab/>
        <w:t xml:space="preserve">Memokirjete kajastamine ei mõjuta vormis CR SA kajastatavate riskiga kaalutud vara arvutamist ei määruse (EL) nr 575/2013 artikli 112 punktide a–c ja f–h ega ka kõnealuse määruse artikli 112 punktide i ja j kohaste riskipositsiooni klasside puhul. </w:t>
      </w:r>
    </w:p>
    <w:p w14:paraId="5C09947A" w14:textId="77777777" w:rsidR="00464F34" w:rsidRPr="00F4480C" w:rsidRDefault="008F3052" w:rsidP="00487A02">
      <w:pPr>
        <w:pStyle w:val="InstructionsText2"/>
        <w:numPr>
          <w:ilvl w:val="0"/>
          <w:numId w:val="0"/>
        </w:numPr>
        <w:ind w:left="1353" w:hanging="360"/>
      </w:pPr>
      <w:fldSimple w:instr=" seq paragraphs ">
        <w:r w:rsidRPr="00F4480C">
          <w:t>54</w:t>
        </w:r>
      </w:fldSimple>
      <w:r w:rsidRPr="00F4480C">
        <w:t>.</w:t>
      </w:r>
      <w:r w:rsidRPr="00F4480C">
        <w:tab/>
        <w:t>Memokirjed annavad lisateavet riskipositsiooni klasside „makseviivituses olevad riskipositsioonid“ ja „kinnisvarale seatud hüpoteegiga tagatud riskipositsioonid“ võlgnike struktuuri kohta. Nendes ridades kajastatakse riskipositsioone, mille puhul võlgnikke oleks juhul, kui neid riskipositsioone ei oleks määratud riskipositsiooni klassidesse „makseviivituses olevad riskipositsioonid“ või „kinnisvarale seatud hüpoteegiga tagatud riskipositsioonid“, kajastatud vormis CR SA riskipositsiooni klassides „keskvalitsused ja keskpangad“, „piirkondlikud valitsused ja kohalikud omavalitsused“, „avaliku sektori asutused“, „finantsinstitutsioonid“, „äriühingud“ ja „jaenõuded“. Kajastatavad andmed on samad, mida kasutatakse riskiga kaalutud vara arvutamiseks riskipositsiooni klassis „makseviivituses olevad riskipositsioonid“ või „kinnisvarale seatud hüpoteegiga tagatud riskipositsioonid“.</w:t>
      </w:r>
    </w:p>
    <w:p w14:paraId="7691FC39" w14:textId="4C84AA48" w:rsidR="00464F34" w:rsidRPr="00F4480C" w:rsidRDefault="008F3052" w:rsidP="00487A02">
      <w:pPr>
        <w:pStyle w:val="InstructionsText2"/>
        <w:numPr>
          <w:ilvl w:val="0"/>
          <w:numId w:val="0"/>
        </w:numPr>
        <w:ind w:left="1353" w:hanging="360"/>
      </w:pPr>
      <w:fldSimple w:instr=" seq paragraphs ">
        <w:r w:rsidRPr="00F4480C">
          <w:t>55</w:t>
        </w:r>
      </w:fldSimple>
      <w:r w:rsidRPr="00F4480C">
        <w:t>.</w:t>
      </w:r>
      <w:r w:rsidRPr="00F4480C">
        <w:tab/>
        <w:t xml:space="preserve">Nt kui riskipositsioon arvutatakse vastavalt määruse (EL) nr 575/2013 artiklile 127 ja selle väärtust korrigeeritakse vähem kui 20 %, kajastatakse seda teavet </w:t>
      </w:r>
      <w:r w:rsidRPr="00F4480C">
        <w:lastRenderedPageBreak/>
        <w:t>vormi CR SA real 0320 kogusummana ja riskipositsiooni klassis „makseviivituses olevad riskipositsioonid“. Kui kõnealune riskipositsioon oli enne makseviivituse teket finantsinstitutsiooniga seotud riskipositsioon, kajastatakse seda teavet ka real 0320 riskipositsiooni klassis „finantsinstitutsioonid“.</w:t>
      </w:r>
    </w:p>
    <w:p w14:paraId="59860E71" w14:textId="3707A68A" w:rsidR="00464F34" w:rsidRPr="00F4480C" w:rsidRDefault="00125707" w:rsidP="0023700C">
      <w:pPr>
        <w:pStyle w:val="Instructionsberschrift2"/>
        <w:numPr>
          <w:ilvl w:val="0"/>
          <w:numId w:val="0"/>
        </w:numPr>
        <w:ind w:left="357" w:hanging="357"/>
        <w:rPr>
          <w:rFonts w:ascii="Times New Roman" w:hAnsi="Times New Roman" w:cs="Times New Roman"/>
          <w:sz w:val="24"/>
        </w:rPr>
      </w:pPr>
      <w:bookmarkStart w:id="183" w:name="_Toc262568030"/>
      <w:bookmarkStart w:id="184" w:name="_Toc264038428"/>
      <w:bookmarkStart w:id="185" w:name="_Toc292456207"/>
      <w:bookmarkStart w:id="186" w:name="_Toc295829858"/>
      <w:bookmarkStart w:id="187" w:name="_Toc119085268"/>
      <w:r w:rsidRPr="00F4480C">
        <w:rPr>
          <w:rFonts w:ascii="Times New Roman" w:hAnsi="Times New Roman"/>
          <w:sz w:val="24"/>
          <w:u w:val="none"/>
        </w:rPr>
        <w:t>3.2.3.</w:t>
      </w:r>
      <w:r w:rsidRPr="00F4480C">
        <w:tab/>
      </w:r>
      <w:r w:rsidRPr="00F4480C">
        <w:rPr>
          <w:rFonts w:ascii="Times New Roman" w:hAnsi="Times New Roman"/>
          <w:sz w:val="24"/>
        </w:rPr>
        <w:t xml:space="preserve"> </w:t>
      </w:r>
      <w:bookmarkStart w:id="188" w:name="_Toc310415022"/>
      <w:bookmarkStart w:id="189" w:name="_Toc360188351"/>
      <w:bookmarkStart w:id="190" w:name="_Toc473560900"/>
      <w:r w:rsidRPr="00F4480C">
        <w:rPr>
          <w:rFonts w:ascii="Times New Roman" w:hAnsi="Times New Roman"/>
          <w:sz w:val="24"/>
        </w:rPr>
        <w:t>Riskipositsioonide määramine riskipositsiooni klassidesse standardmeetodi kohaselt</w:t>
      </w:r>
      <w:bookmarkEnd w:id="183"/>
      <w:bookmarkEnd w:id="184"/>
      <w:bookmarkEnd w:id="185"/>
      <w:bookmarkEnd w:id="186"/>
      <w:bookmarkEnd w:id="188"/>
      <w:bookmarkEnd w:id="189"/>
      <w:bookmarkEnd w:id="190"/>
      <w:bookmarkEnd w:id="187"/>
    </w:p>
    <w:p w14:paraId="06E4E915" w14:textId="29343BA3" w:rsidR="00464F34" w:rsidRPr="00F4480C" w:rsidRDefault="008F3052" w:rsidP="00487A02">
      <w:pPr>
        <w:pStyle w:val="InstructionsText2"/>
        <w:numPr>
          <w:ilvl w:val="0"/>
          <w:numId w:val="0"/>
        </w:numPr>
        <w:ind w:left="1353" w:hanging="360"/>
      </w:pPr>
      <w:fldSimple w:instr=" seq paragraphs ">
        <w:r w:rsidRPr="00F4480C">
          <w:t>56</w:t>
        </w:r>
      </w:fldSimple>
      <w:r w:rsidRPr="00F4480C">
        <w:t>.</w:t>
      </w:r>
      <w:r w:rsidRPr="00F4480C">
        <w:tab/>
        <w:t xml:space="preserve">Selleks et tagada riskipositsioonide järjepidev liigitamine erinevatesse riskipositsiooni klassidesse, mis on kindlaks määratud määruse (EL) nr 575/2013 artiklis 112, kohaldatakse järgmist järkjärgulist lähenemisviisi. </w:t>
      </w:r>
    </w:p>
    <w:p w14:paraId="16CE90EA" w14:textId="53E09D7A" w:rsidR="00464F34" w:rsidRPr="00F4480C" w:rsidRDefault="00125707" w:rsidP="00487A02">
      <w:pPr>
        <w:pStyle w:val="InstructionsText2"/>
        <w:numPr>
          <w:ilvl w:val="0"/>
          <w:numId w:val="0"/>
        </w:numPr>
        <w:ind w:left="1353" w:hanging="360"/>
      </w:pPr>
      <w:r w:rsidRPr="00F4480C">
        <w:t>a)</w:t>
      </w:r>
      <w:r w:rsidRPr="00F4480C">
        <w:tab/>
        <w:t>Esimese sammuna liigitatakse esmane riskipositsioon enne ümberhindlustegurite kohaldamist vastavasse määruse (EL) nr 575/2013 artikli 112 kohasesse (esmasesse) riskipositsiooni klassi, ilma et see piiraks erikäsitlust (riskikaalud), mida kohaldatakse konkreetsete riskipositsiooni klassi määratud riskipositsioonide suhtes.</w:t>
      </w:r>
    </w:p>
    <w:p w14:paraId="0D9A2306" w14:textId="77777777" w:rsidR="00464F34" w:rsidRPr="00F4480C" w:rsidRDefault="00125707" w:rsidP="00487A02">
      <w:pPr>
        <w:pStyle w:val="InstructionsText2"/>
        <w:numPr>
          <w:ilvl w:val="0"/>
          <w:numId w:val="0"/>
        </w:numPr>
        <w:ind w:left="1353" w:hanging="360"/>
      </w:pPr>
      <w:r w:rsidRPr="00F4480C">
        <w:t>b)</w:t>
      </w:r>
      <w:r w:rsidRPr="00F4480C">
        <w:tab/>
        <w:t>Teise sammuna võidakse riskipositsioonid ümber jaotada muudesse riskipositsiooni klassidesse tulenevalt selliste krediidiriski maandamise tehnikate kohaldamisest, millel on riskipositsioonile asendusmõju (nt garantiid, krediidituletisinstrumendid, finantstagatise mõju arvutamise lihtmeetod), sissevoolu ja väljavoolu kaudu.</w:t>
      </w:r>
    </w:p>
    <w:p w14:paraId="6D3E51A1" w14:textId="77777777" w:rsidR="00464F34" w:rsidRPr="00F4480C" w:rsidRDefault="008F3052" w:rsidP="00487A02">
      <w:pPr>
        <w:pStyle w:val="InstructionsText2"/>
        <w:numPr>
          <w:ilvl w:val="0"/>
          <w:numId w:val="0"/>
        </w:numPr>
        <w:ind w:left="1353" w:hanging="360"/>
      </w:pPr>
      <w:fldSimple w:instr=" seq paragraphs ">
        <w:r w:rsidRPr="00F4480C">
          <w:t>57</w:t>
        </w:r>
      </w:fldSimple>
      <w:r w:rsidRPr="00F4480C">
        <w:t>.</w:t>
      </w:r>
      <w:r w:rsidRPr="00F4480C">
        <w:tab/>
        <w:t>Esmase riskipositsiooni liigitamisel enne ümberhindlustegurite kohaldamist erinevatesse riskipositsiooni klassidesse (esimene samm) kohaldatakse järgmisi kriteeriume, ilma et see piiraks hilisemat ümberjaotamist tulenevalt selliste krediidiriski maandamise tehnikate kohaldamisest, millel on riskipositsioonile asendusmõju, ega käsitlust (riskikaalud), mida kohaldatakse konkreetsete riskipositsiooni klassi määratud riskipositsioonide suhtes.</w:t>
      </w:r>
    </w:p>
    <w:p w14:paraId="0ACE6D07" w14:textId="679076AF" w:rsidR="00464F34" w:rsidRPr="00F4480C" w:rsidRDefault="008F3052" w:rsidP="00487A02">
      <w:pPr>
        <w:pStyle w:val="InstructionsText2"/>
        <w:numPr>
          <w:ilvl w:val="0"/>
          <w:numId w:val="0"/>
        </w:numPr>
        <w:ind w:left="1353" w:hanging="360"/>
      </w:pPr>
      <w:fldSimple w:instr=" seq paragraphs ">
        <w:r w:rsidRPr="00F4480C">
          <w:t>58</w:t>
        </w:r>
      </w:fldSimple>
      <w:r w:rsidRPr="00F4480C">
        <w:t>.</w:t>
      </w:r>
      <w:r w:rsidRPr="00F4480C">
        <w:tab/>
        <w:t>Esimese sammuna esmase riskipositsiooni liigitamisel enne ümberhindlusteguri kohaldamist ei võeta arvesse riskipositsiooniga seotud krediidiriski maandamise tehnikaid (neid võetakse otseselt arvesse teises etapis), välja arvatud juhul, kui krediidiriski kaitse mõju on riskipositsiooni klassi määratluse loomulik osa, nagu see on määruse (EL) nr 575/2013 artikli 112 punktis i sätestatud riskipositsiooni klassi (kinnisvarale seatud hüpoteegiga tagatud riskipositsioonid) puhul.</w:t>
      </w:r>
    </w:p>
    <w:p w14:paraId="2C39496F" w14:textId="20C15D54" w:rsidR="00464F34" w:rsidRPr="00F4480C" w:rsidRDefault="008F3052" w:rsidP="00487A02">
      <w:pPr>
        <w:pStyle w:val="InstructionsText2"/>
        <w:numPr>
          <w:ilvl w:val="0"/>
          <w:numId w:val="0"/>
        </w:numPr>
        <w:ind w:left="1353" w:hanging="360"/>
      </w:pPr>
      <w:fldSimple w:instr=" seq paragraphs ">
        <w:r w:rsidRPr="00F4480C">
          <w:t>59</w:t>
        </w:r>
      </w:fldSimple>
      <w:r w:rsidRPr="00F4480C">
        <w:t>.</w:t>
      </w:r>
      <w:r w:rsidRPr="00F4480C">
        <w:tab/>
        <w:t xml:space="preserve">Määruse (EL) nr 575/2013 artiklis 112 ei ole sätestatud kriteeriume riskipositsiooni klasside osadeks eraldamiseks. See võib tähendada, et konkreetse riskipositsiooni võib liigitada eri riskipositsiooni klassidesse, kui liigitamiseks ei ole ette nähtud prioriseerimist tagavaid hindamiskriteeriume. Kõige ilmekam näide on valikuvõimalus riskipositsiooni klasside „nõuded lühiajalise krediidikvaliteedi hinnanguga finantsinstitutsioonide ning äriühingute vastu“ (määruse (EL) nr 575/2013 artikli 112 punkt n) ja riskipositsiooni klassi „nõuded finantsinstitutsioonide vastu“ (määruse (EL) nr 575/2013 artikli 112 punkt f) ja „nõuded äriühingute vastu“ (määruse (EL) nr 575/2013 artikli 112 punkt g) vahel. Antud juhul on selge, et kõnealuse määrusega on ette nähtud kaudne prioriseerimine, kuna esimesena tuleb hinnata, kas teatavat riskipositsiooni saab määrata riskipositsiooni klassi „lühiajalised nõuded finantsinstitutsioonide ja äriühingute vastu“, ning alles seejärel teha sama riskipositsiooni klasside </w:t>
      </w:r>
      <w:r w:rsidRPr="00F4480C">
        <w:lastRenderedPageBreak/>
        <w:t>„finantsinstitutsioonid“ ja „äriühingud“ puhul. Vastasel korral on selge, et määruse (EL) nr 575/2013 artikli 112 punktis n osutatud riskipositsiooni klassi ei määrataks kunagi ühtegi riskipositsiooni. Esitatud näide on üks kõige ilmekamaid, kuid mitte ainus. Tuleb märkida, et standardmeetodi kohaldamisel riskipositsiooni klasside kindlakstegemiseks kasutatavad kriteeriumid on erinevad (liigitamine finantsinstitutsioonide lõikes, riskipositsiooni tähtaeg, tähtpäeva ületamine jne), mistõttu on põhjendatud eraldamata klasside kohaldamine.</w:t>
      </w:r>
    </w:p>
    <w:p w14:paraId="2CC30164" w14:textId="0ED48D50" w:rsidR="00464F34" w:rsidRPr="00F4480C" w:rsidRDefault="008F3052" w:rsidP="00487A02">
      <w:pPr>
        <w:pStyle w:val="InstructionsText2"/>
        <w:numPr>
          <w:ilvl w:val="0"/>
          <w:numId w:val="0"/>
        </w:numPr>
        <w:ind w:left="1353" w:hanging="360"/>
      </w:pPr>
      <w:fldSimple w:instr=" seq paragraphs ">
        <w:r w:rsidRPr="00F4480C">
          <w:t>60</w:t>
        </w:r>
      </w:fldSimple>
      <w:r w:rsidRPr="00F4480C">
        <w:t>.</w:t>
      </w:r>
      <w:r w:rsidRPr="00F4480C">
        <w:tab/>
        <w:t>Ühtse ja võrreldava aruandluse tagamiseks tuleb kindlaks määrata prioriseerimist tagavad hindamiskriteeriumid, mida kohaldatakse esmase riskipositsiooni määramisel enne ümberhindlusteguri kohaldamist riskipositsiooni klassi, ilma et see piiraks erikäsitlust (riskikaalud), mida kohaldatakse konkreetsete riskipositsiooni klassi määratud riskipositsioonide suhtes. Allpool otsustamisskeemi raames esitatud prioriseerimiskriteeriumid põhinevad selliste tingimuste hindamisel, mis on sõnaselgelt sätestatud määruses (EL) nr 575/2013 riskipositsiooni määramiseks teatavasse riskipositsiooni klassi, ning aruandva finantsinstitutsiooni või järelevalveasutuse otsusel teatavate riskipositsiooni klasside kohaldatavuse kohta. Seega peavad aruandluse eesmärgil kohaldatava riskipositsiooni määramise tulemused olema kooskõlas määruse (EL) nr 575/2013 sätetega. See ei takista finantsinstitutsioonidel muude sisemiste määramisprotseduuride kohaldamist, mis võivad samuti olla kooskõlas kõigi asjaomaste määruse (EL) nr 575/2013 sätetega ja nende tõlgendustega, mille on välja andnud asjakohased foorumid.</w:t>
      </w:r>
    </w:p>
    <w:p w14:paraId="5019198B" w14:textId="77777777" w:rsidR="00464F34" w:rsidRPr="00F4480C" w:rsidRDefault="008F3052" w:rsidP="00487A02">
      <w:pPr>
        <w:pStyle w:val="InstructionsText2"/>
        <w:numPr>
          <w:ilvl w:val="0"/>
          <w:numId w:val="0"/>
        </w:numPr>
        <w:ind w:left="1353" w:hanging="360"/>
      </w:pPr>
      <w:fldSimple w:instr=" seq paragraphs ">
        <w:r w:rsidRPr="00F4480C">
          <w:t>61</w:t>
        </w:r>
      </w:fldSimple>
      <w:r w:rsidRPr="00F4480C">
        <w:t>.</w:t>
      </w:r>
      <w:r w:rsidRPr="00F4480C">
        <w:tab/>
        <w:t>Riskipositsiooni klassi käsitatakse otsustamisskeemi hindamisjärjestuses teiste klasside suhtes prioriteetsena (st esimesena tuleb hinnata, kas riskipositsiooni saaks määrata sellesse riskipositsiooni klassi, ilma et see mõjutaks hindamise tulemust), kui vastasel korral ei määrataks sellesse riskipositsiooni klassi ühtegi riskipositsiooni. See on nii, kui prioriseerimiskriteeriumide puudumisel on üks riskipositsiooni klass teiste klasside alajaotis. Seega kasutatakse järgnevalt esitatud otsustamisskeemis kujutatud kriteeriume astmeliselt.</w:t>
      </w:r>
    </w:p>
    <w:p w14:paraId="6DF5B685" w14:textId="77777777" w:rsidR="00464F34" w:rsidRPr="00F4480C" w:rsidRDefault="008F3052" w:rsidP="00487A02">
      <w:pPr>
        <w:pStyle w:val="InstructionsText2"/>
        <w:numPr>
          <w:ilvl w:val="0"/>
          <w:numId w:val="0"/>
        </w:numPr>
        <w:ind w:left="1353" w:hanging="360"/>
      </w:pPr>
      <w:fldSimple w:instr=" seq paragraphs ">
        <w:r w:rsidRPr="00F4480C">
          <w:t>62</w:t>
        </w:r>
      </w:fldSimple>
      <w:r w:rsidRPr="00F4480C">
        <w:t>.</w:t>
      </w:r>
      <w:r w:rsidRPr="00F4480C">
        <w:tab/>
        <w:t>Eelnevat arvesse võttes toimub allpool esitatud otsustamisskeemis hindamine järgmises järjestuses:</w:t>
      </w:r>
    </w:p>
    <w:p w14:paraId="06680208" w14:textId="77777777" w:rsidR="00464F34" w:rsidRPr="00F4480C" w:rsidRDefault="00464F34" w:rsidP="00487A02">
      <w:pPr>
        <w:pStyle w:val="InstructionsText"/>
      </w:pPr>
      <w:r w:rsidRPr="00F4480C">
        <w:t>1. väärtpaberistamise positsioonid;</w:t>
      </w:r>
    </w:p>
    <w:p w14:paraId="5F22AE2B" w14:textId="77777777" w:rsidR="00464F34" w:rsidRPr="00F4480C" w:rsidRDefault="00464F34" w:rsidP="00487A02">
      <w:pPr>
        <w:pStyle w:val="InstructionsText"/>
      </w:pPr>
      <w:r w:rsidRPr="00F4480C">
        <w:t>2. eriti suure riskiga seotud kirjed;</w:t>
      </w:r>
    </w:p>
    <w:p w14:paraId="5080897A" w14:textId="77777777" w:rsidR="00464F34" w:rsidRPr="00F4480C" w:rsidRDefault="00464F34" w:rsidP="00487A02">
      <w:pPr>
        <w:pStyle w:val="InstructionsText"/>
      </w:pPr>
      <w:r w:rsidRPr="00F4480C">
        <w:t>3. omakapitali investeeringud;</w:t>
      </w:r>
    </w:p>
    <w:p w14:paraId="6E26EFB3" w14:textId="77777777" w:rsidR="00464F34" w:rsidRPr="00F4480C" w:rsidRDefault="00464F34" w:rsidP="00487A02">
      <w:pPr>
        <w:pStyle w:val="InstructionsText"/>
      </w:pPr>
      <w:r w:rsidRPr="00F4480C">
        <w:t>4. makseviivituses olevad riskipositsioonid;</w:t>
      </w:r>
    </w:p>
    <w:p w14:paraId="66C692D2" w14:textId="77777777" w:rsidR="00464F34" w:rsidRPr="00F4480C" w:rsidRDefault="00464F34" w:rsidP="00487A02">
      <w:pPr>
        <w:pStyle w:val="InstructionsText"/>
      </w:pPr>
      <w:r w:rsidRPr="00F4480C">
        <w:t>5. investeerimisfondi aktsiatest ja osakutest tulenevad riskipositsioonid / pandikirjadest tulenevad riskipositsioonid (eraldatud riskipositsiooni klassid);</w:t>
      </w:r>
    </w:p>
    <w:p w14:paraId="6AFB7899" w14:textId="77777777" w:rsidR="00464F34" w:rsidRPr="00F4480C" w:rsidRDefault="00464F34" w:rsidP="00487A02">
      <w:pPr>
        <w:pStyle w:val="InstructionsText"/>
      </w:pPr>
      <w:r w:rsidRPr="00F4480C">
        <w:t>6. kinnisvarale seatud hüpoteegiga tagatud riskipositsioonid;</w:t>
      </w:r>
    </w:p>
    <w:p w14:paraId="4C4E7E84" w14:textId="77777777" w:rsidR="00464F34" w:rsidRPr="00F4480C" w:rsidRDefault="00464F34" w:rsidP="00487A02">
      <w:pPr>
        <w:pStyle w:val="InstructionsText"/>
      </w:pPr>
      <w:r w:rsidRPr="00F4480C">
        <w:t>7. muud kirjed;</w:t>
      </w:r>
    </w:p>
    <w:p w14:paraId="7A586E62" w14:textId="77777777" w:rsidR="00464F34" w:rsidRPr="00F4480C" w:rsidRDefault="00464F34" w:rsidP="00487A02">
      <w:pPr>
        <w:pStyle w:val="InstructionsText"/>
      </w:pPr>
      <w:r w:rsidRPr="00F4480C">
        <w:t>8. nõuded lühiajalise krediidikvaliteedi hinnanguga finantsinstitutsioonide ja äriühingute vastu;</w:t>
      </w:r>
    </w:p>
    <w:p w14:paraId="2D8F9D0A" w14:textId="77777777" w:rsidR="00464F34" w:rsidRPr="00F4480C" w:rsidRDefault="00464F34" w:rsidP="00487A02">
      <w:pPr>
        <w:pStyle w:val="InstructionsText"/>
      </w:pPr>
      <w:r w:rsidRPr="00F4480C">
        <w:t xml:space="preserve">9. kõik muud riskipositsiooni klassid (eraldatud riskipositsiooni klassid), mis hõlmavad nõudeid keskvalitsuste või keskpankade vastu; nõuded piirkondlike valitsuste või kohalike </w:t>
      </w:r>
      <w:r w:rsidRPr="00F4480C">
        <w:lastRenderedPageBreak/>
        <w:t>omavalitsuste vastu; nõuded avaliku sektori asutuste vastu; nõuded mitmepoolsete arengupankade vastu; nõuded rahvusvaheliste organisatsioonide vastu; nõuded finantsinstitutsioonide vastu; nõuded äriühingute vastu ja jaenõuded.</w:t>
      </w:r>
    </w:p>
    <w:p w14:paraId="798850C9" w14:textId="5E76F0B0" w:rsidR="00464F34" w:rsidRPr="00F4480C" w:rsidRDefault="008F3052" w:rsidP="00487A02">
      <w:pPr>
        <w:pStyle w:val="InstructionsText2"/>
        <w:numPr>
          <w:ilvl w:val="0"/>
          <w:numId w:val="0"/>
        </w:numPr>
        <w:ind w:left="1353" w:hanging="360"/>
      </w:pPr>
      <w:fldSimple w:instr=" seq paragraphs ">
        <w:r w:rsidRPr="00F4480C">
          <w:t>63</w:t>
        </w:r>
      </w:fldSimple>
      <w:r w:rsidRPr="00F4480C">
        <w:t>.</w:t>
      </w:r>
      <w:r w:rsidRPr="00F4480C">
        <w:tab/>
        <w:t>Investeerimisfondi aktsiatest ja osakutest tulenevate riskipositsioonide puhul ning määruse (EL) nr 575/2013 artikli 132a lõigete 1 ja 2 kohase aluspositsioonide arvessevõtmise või volituste kohase meetodi kohaldamisel võetakse arvesse individuaalseid (esimene meetod) aluspositsioone ja individuaalseid rühmi (teine meetod) ning liigitatakse need vastavasse riskikaalu ritta vastavalt nende käsitlemisele. Ent kõik individuaalsed riskipositsioonid liigitatakse riskipositsiooni klassi „investeerimisfondid“.</w:t>
      </w:r>
    </w:p>
    <w:p w14:paraId="7D902C25" w14:textId="1F7A3CC0" w:rsidR="00464F34" w:rsidRPr="00F4480C" w:rsidRDefault="008F3052" w:rsidP="00487A02">
      <w:pPr>
        <w:pStyle w:val="InstructionsText2"/>
        <w:numPr>
          <w:ilvl w:val="0"/>
          <w:numId w:val="0"/>
        </w:numPr>
        <w:ind w:left="1353" w:hanging="360"/>
      </w:pPr>
      <w:fldSimple w:instr=" seq paragraphs ">
        <w:r w:rsidRPr="00F4480C">
          <w:t>64</w:t>
        </w:r>
      </w:fldSimple>
      <w:r w:rsidRPr="00F4480C">
        <w:t>.</w:t>
      </w:r>
      <w:r w:rsidRPr="00F4480C">
        <w:tab/>
        <w:t xml:space="preserve"> Määruse (EL) nr 575/2013 artikli 134 lõike 6 kohased n-arvu järjekohaga makseviivituse juhu tagamise krediidituletisinstrumendid, mis on saanud reitingu, liigitatakse otse väärtpaberistamise positsioonide alla. Kui need ei ole saanud reitingut, kajastatakse neid riskipositsiooni klassis „muud kirjed“. Sel juhul kajastatakse lepingu nimiväärtust esmase riskipositsioonina enne ümberhindlustegurite kohaldamist real „muud riskikaalud“ (kasutatav riskikaal on määruse (EL) nr 575/2013 artikli 134 lõikes 6 osutatud summa). </w:t>
      </w:r>
    </w:p>
    <w:p w14:paraId="1EFA94D5" w14:textId="77777777" w:rsidR="00464F34" w:rsidRPr="00F4480C" w:rsidRDefault="008F3052" w:rsidP="00487A02">
      <w:pPr>
        <w:pStyle w:val="InstructionsText2"/>
        <w:numPr>
          <w:ilvl w:val="0"/>
          <w:numId w:val="0"/>
        </w:numPr>
        <w:ind w:left="1353" w:hanging="360"/>
      </w:pPr>
      <w:fldSimple w:instr=" seq paragraphs ">
        <w:r w:rsidRPr="00F4480C">
          <w:t>65</w:t>
        </w:r>
      </w:fldSimple>
      <w:r w:rsidRPr="00F4480C">
        <w:t>.</w:t>
      </w:r>
      <w:r w:rsidRPr="00F4480C">
        <w:tab/>
        <w:t>Teise sammuna seoses selliste krediidiriski maandamise tehnikate kohaldamisega, millel on asendusmõju, jaotatakse riskipositsioonid ümber krediidiriski kaitse andja riskipositsiooni klassi.</w:t>
      </w:r>
    </w:p>
    <w:p w14:paraId="0E2C7FEE" w14:textId="4EED7399" w:rsidR="00464F34" w:rsidRPr="00F4480C" w:rsidRDefault="00464F34" w:rsidP="00487A02">
      <w:pPr>
        <w:pStyle w:val="InstructionsText"/>
      </w:pPr>
      <w:r w:rsidRPr="00F4480C">
        <w:br w:type="page"/>
      </w:r>
      <w:r w:rsidRPr="00F4480C">
        <w:lastRenderedPageBreak/>
        <w:t xml:space="preserve">OTSUSTAMISSKEEM SELLE KOHTA, KUIDAS MÄÄRATA ESMASED RISKIPOSITSIOONID ENNE ÜMBERHINDLUSTEGURITE KOHALDAMIST VASTAVALT MÄÄRUSELE (EL) NR 575/2013 STANDARDMEETODIKOHASTESSE RISKIPOSITSIOONI KLASSIDESSE </w:t>
      </w:r>
    </w:p>
    <w:p w14:paraId="5C348B0D" w14:textId="77777777" w:rsidR="00464F34" w:rsidRPr="00F4480C" w:rsidRDefault="00464F34" w:rsidP="00487A02">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3"/>
        <w:gridCol w:w="1381"/>
        <w:gridCol w:w="3975"/>
      </w:tblGrid>
      <w:tr w:rsidR="003A1B96" w:rsidRPr="00F4480C" w14:paraId="1BE3B574" w14:textId="77777777" w:rsidTr="00672D2A">
        <w:tc>
          <w:tcPr>
            <w:tcW w:w="3761" w:type="dxa"/>
            <w:shd w:val="clear" w:color="auto" w:fill="auto"/>
          </w:tcPr>
          <w:p w14:paraId="66C75766" w14:textId="77777777" w:rsidR="003A1B96" w:rsidRPr="00F4480C" w:rsidRDefault="003A1B96" w:rsidP="007574C3">
            <w:pPr>
              <w:spacing w:before="0" w:after="0"/>
              <w:jc w:val="left"/>
              <w:rPr>
                <w:sz w:val="24"/>
              </w:rPr>
            </w:pPr>
            <w:r w:rsidRPr="00F4480C">
              <w:rPr>
                <w:rFonts w:ascii="Times New Roman" w:hAnsi="Times New Roman"/>
                <w:sz w:val="24"/>
              </w:rPr>
              <w:t>Esmane riskipositsioon enne ümberhindlustegurite kohaldamist</w:t>
            </w:r>
          </w:p>
        </w:tc>
        <w:tc>
          <w:tcPr>
            <w:tcW w:w="1417" w:type="dxa"/>
            <w:shd w:val="clear" w:color="auto" w:fill="auto"/>
          </w:tcPr>
          <w:p w14:paraId="0870D08E" w14:textId="77777777" w:rsidR="003A1B96" w:rsidRPr="00F4480C" w:rsidRDefault="003A1B96" w:rsidP="00487A02">
            <w:pPr>
              <w:pStyle w:val="InstructionsText"/>
            </w:pPr>
          </w:p>
        </w:tc>
        <w:tc>
          <w:tcPr>
            <w:tcW w:w="4077" w:type="dxa"/>
            <w:shd w:val="clear" w:color="auto" w:fill="auto"/>
          </w:tcPr>
          <w:p w14:paraId="6AFD8BA9" w14:textId="77777777" w:rsidR="003A1B96" w:rsidRPr="00F4480C" w:rsidRDefault="003A1B96" w:rsidP="00487A02">
            <w:pPr>
              <w:pStyle w:val="InstructionsText"/>
            </w:pPr>
          </w:p>
        </w:tc>
      </w:tr>
      <w:tr w:rsidR="00581FA5" w:rsidRPr="00F4480C" w14:paraId="04CD2CBB" w14:textId="77777777" w:rsidTr="00672D2A">
        <w:tc>
          <w:tcPr>
            <w:tcW w:w="3761" w:type="dxa"/>
            <w:shd w:val="clear" w:color="auto" w:fill="auto"/>
          </w:tcPr>
          <w:p w14:paraId="09B4DBB7" w14:textId="3950D58F" w:rsidR="00581FA5" w:rsidRPr="00F4480C" w:rsidRDefault="00581FA5" w:rsidP="00880E92">
            <w:pPr>
              <w:pStyle w:val="InstructionsText"/>
            </w:pPr>
            <w:r w:rsidRPr="00F4480C">
              <w:t>Kas selle saab määrata määruse (EL) nr 575/2013 artikli 112 punktis m osutatud riskipositsiooni klassi?</w:t>
            </w:r>
          </w:p>
        </w:tc>
        <w:tc>
          <w:tcPr>
            <w:tcW w:w="1417" w:type="dxa"/>
            <w:shd w:val="clear" w:color="auto" w:fill="auto"/>
          </w:tcPr>
          <w:p w14:paraId="7A5DB446" w14:textId="77777777" w:rsidR="00BD52C3" w:rsidRPr="00F4480C" w:rsidRDefault="00BD52C3" w:rsidP="00487A02">
            <w:pPr>
              <w:pStyle w:val="InstructionsText"/>
            </w:pPr>
            <w:r w:rsidRPr="00F4480C">
              <w:t xml:space="preserve">JAH </w:t>
            </w:r>
            <w:r w:rsidRPr="00F4480C">
              <w:rPr>
                <w:lang w:eastAsia="et-EE"/>
              </w:rPr>
              <w:drawing>
                <wp:inline distT="0" distB="0" distL="0" distR="0" wp14:anchorId="11BAFED6" wp14:editId="4DCF2046">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7D9D57E" w14:textId="77777777" w:rsidR="00581FA5" w:rsidRPr="00F4480C" w:rsidRDefault="00581FA5" w:rsidP="00487A02">
            <w:pPr>
              <w:pStyle w:val="InstructionsText"/>
            </w:pPr>
          </w:p>
        </w:tc>
        <w:tc>
          <w:tcPr>
            <w:tcW w:w="4077" w:type="dxa"/>
            <w:shd w:val="clear" w:color="auto" w:fill="auto"/>
          </w:tcPr>
          <w:p w14:paraId="7AE02A8C" w14:textId="77777777" w:rsidR="00581FA5" w:rsidRPr="00F4480C" w:rsidRDefault="00581FA5" w:rsidP="00487A02">
            <w:pPr>
              <w:pStyle w:val="InstructionsText"/>
            </w:pPr>
            <w:r w:rsidRPr="00F4480C">
              <w:t>Väärtpaberistamise positsioonid</w:t>
            </w:r>
          </w:p>
        </w:tc>
      </w:tr>
      <w:tr w:rsidR="005B3B7C" w:rsidRPr="00F4480C" w14:paraId="78A11ABB" w14:textId="77777777" w:rsidTr="00672D2A">
        <w:tc>
          <w:tcPr>
            <w:tcW w:w="3761" w:type="dxa"/>
            <w:shd w:val="clear" w:color="auto" w:fill="auto"/>
          </w:tcPr>
          <w:p w14:paraId="4E39BCC0" w14:textId="77777777" w:rsidR="00581FA5" w:rsidRPr="00F4480C" w:rsidRDefault="00581FA5" w:rsidP="00487A02">
            <w:pPr>
              <w:pStyle w:val="InstructionsText"/>
            </w:pPr>
            <w:r w:rsidRPr="00F4480C">
              <w:t xml:space="preserve">EI </w:t>
            </w:r>
            <w:r w:rsidRPr="00F4480C">
              <w:rPr>
                <w:lang w:eastAsia="et-EE"/>
              </w:rPr>
              <w:drawing>
                <wp:inline distT="0" distB="0" distL="0" distR="0" wp14:anchorId="1E15F0AD" wp14:editId="4ABEEF1E">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80B0225" w14:textId="77777777" w:rsidR="005B3B7C" w:rsidRPr="00F4480C" w:rsidRDefault="005B3B7C" w:rsidP="00487A02">
            <w:pPr>
              <w:pStyle w:val="InstructionsText"/>
            </w:pPr>
          </w:p>
        </w:tc>
        <w:tc>
          <w:tcPr>
            <w:tcW w:w="1417" w:type="dxa"/>
            <w:shd w:val="clear" w:color="auto" w:fill="auto"/>
          </w:tcPr>
          <w:p w14:paraId="795E0A99" w14:textId="77777777" w:rsidR="005B3B7C" w:rsidRPr="00F4480C" w:rsidRDefault="005B3B7C" w:rsidP="00487A02">
            <w:pPr>
              <w:pStyle w:val="InstructionsText"/>
            </w:pPr>
          </w:p>
        </w:tc>
        <w:tc>
          <w:tcPr>
            <w:tcW w:w="4077" w:type="dxa"/>
            <w:shd w:val="clear" w:color="auto" w:fill="auto"/>
          </w:tcPr>
          <w:p w14:paraId="27C98286" w14:textId="77777777" w:rsidR="005B3B7C" w:rsidRPr="00F4480C" w:rsidRDefault="005B3B7C" w:rsidP="00487A02">
            <w:pPr>
              <w:pStyle w:val="InstructionsText"/>
            </w:pPr>
          </w:p>
        </w:tc>
      </w:tr>
      <w:tr w:rsidR="003A1B96" w:rsidRPr="00F4480C" w14:paraId="03EC9F8E" w14:textId="77777777" w:rsidTr="00672D2A">
        <w:tc>
          <w:tcPr>
            <w:tcW w:w="3761" w:type="dxa"/>
            <w:shd w:val="clear" w:color="auto" w:fill="auto"/>
          </w:tcPr>
          <w:p w14:paraId="578B5FC8" w14:textId="47F6F000" w:rsidR="003A1B96" w:rsidRPr="00F4480C" w:rsidRDefault="003A1B96" w:rsidP="00880E92">
            <w:pPr>
              <w:pStyle w:val="InstructionsText"/>
            </w:pPr>
            <w:r w:rsidRPr="00F4480C">
              <w:t>Kas selle saab määrata määruse (EL) nr 575/2013 artikli 112 punktis k osutatud riskipositsiooni klassi?</w:t>
            </w:r>
          </w:p>
        </w:tc>
        <w:tc>
          <w:tcPr>
            <w:tcW w:w="1417" w:type="dxa"/>
            <w:shd w:val="clear" w:color="auto" w:fill="auto"/>
          </w:tcPr>
          <w:p w14:paraId="18E67292" w14:textId="77777777" w:rsidR="00AC3054" w:rsidRPr="00F4480C" w:rsidRDefault="00974E3F" w:rsidP="00487A02">
            <w:pPr>
              <w:pStyle w:val="InstructionsText"/>
            </w:pPr>
            <w:r w:rsidRPr="00F4480C">
              <w:t xml:space="preserve">JAH </w:t>
            </w:r>
            <w:r w:rsidRPr="00F4480C">
              <w:rPr>
                <w:lang w:eastAsia="et-EE"/>
              </w:rPr>
              <w:drawing>
                <wp:inline distT="0" distB="0" distL="0" distR="0" wp14:anchorId="19E83CAD" wp14:editId="7D6C661A">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BC608A1" w14:textId="77777777" w:rsidR="00BD52C3" w:rsidRPr="00F4480C" w:rsidRDefault="00BD52C3" w:rsidP="00487A02">
            <w:pPr>
              <w:pStyle w:val="InstructionsText"/>
            </w:pPr>
          </w:p>
          <w:p w14:paraId="5745EE2A" w14:textId="77777777" w:rsidR="003A1B96" w:rsidRPr="00F4480C" w:rsidRDefault="003A1B96" w:rsidP="00487A02">
            <w:pPr>
              <w:pStyle w:val="InstructionsText"/>
            </w:pPr>
          </w:p>
        </w:tc>
        <w:tc>
          <w:tcPr>
            <w:tcW w:w="4077" w:type="dxa"/>
            <w:shd w:val="clear" w:color="auto" w:fill="auto"/>
          </w:tcPr>
          <w:p w14:paraId="30CEADC1" w14:textId="0D0A33BE" w:rsidR="003A1B96" w:rsidRPr="00F4480C" w:rsidRDefault="003A1B96" w:rsidP="00487A02">
            <w:pPr>
              <w:pStyle w:val="InstructionsText"/>
            </w:pPr>
            <w:r w:rsidRPr="00F4480C">
              <w:t>Eriti suure riskiga seotud kirjed (vt ka määruse (EL) nr 575/2013 artikkel 128)</w:t>
            </w:r>
          </w:p>
        </w:tc>
      </w:tr>
      <w:tr w:rsidR="003A1B96" w:rsidRPr="00F4480C" w14:paraId="05306427" w14:textId="77777777" w:rsidTr="00672D2A">
        <w:tc>
          <w:tcPr>
            <w:tcW w:w="3761" w:type="dxa"/>
            <w:shd w:val="clear" w:color="auto" w:fill="auto"/>
          </w:tcPr>
          <w:p w14:paraId="27B1C748" w14:textId="77777777" w:rsidR="007241D3" w:rsidRPr="00F4480C" w:rsidRDefault="007241D3" w:rsidP="00487A02">
            <w:pPr>
              <w:pStyle w:val="InstructionsText"/>
            </w:pPr>
            <w:r w:rsidRPr="00F4480C">
              <w:t xml:space="preserve">EI </w:t>
            </w:r>
            <w:r w:rsidRPr="00F4480C">
              <w:rPr>
                <w:lang w:eastAsia="et-EE"/>
              </w:rPr>
              <w:drawing>
                <wp:inline distT="0" distB="0" distL="0" distR="0" wp14:anchorId="4295E88F" wp14:editId="0C078C32">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A36CD93" w14:textId="77777777" w:rsidR="003A1B96" w:rsidRPr="00F4480C" w:rsidRDefault="003A1B96" w:rsidP="00487A02">
            <w:pPr>
              <w:pStyle w:val="InstructionsText"/>
            </w:pPr>
          </w:p>
        </w:tc>
        <w:tc>
          <w:tcPr>
            <w:tcW w:w="1417" w:type="dxa"/>
            <w:shd w:val="clear" w:color="auto" w:fill="auto"/>
          </w:tcPr>
          <w:p w14:paraId="537977FD" w14:textId="77777777" w:rsidR="003A1B96" w:rsidRPr="00F4480C" w:rsidRDefault="003A1B96" w:rsidP="00487A02">
            <w:pPr>
              <w:pStyle w:val="InstructionsText"/>
            </w:pPr>
          </w:p>
        </w:tc>
        <w:tc>
          <w:tcPr>
            <w:tcW w:w="4077" w:type="dxa"/>
            <w:shd w:val="clear" w:color="auto" w:fill="auto"/>
          </w:tcPr>
          <w:p w14:paraId="75FCFADA" w14:textId="77777777" w:rsidR="003A1B96" w:rsidRPr="00F4480C" w:rsidRDefault="003A1B96" w:rsidP="00487A02">
            <w:pPr>
              <w:pStyle w:val="InstructionsText"/>
            </w:pPr>
          </w:p>
        </w:tc>
      </w:tr>
      <w:tr w:rsidR="003A1B96" w:rsidRPr="00F4480C" w14:paraId="274E8FB4" w14:textId="77777777" w:rsidTr="00672D2A">
        <w:tc>
          <w:tcPr>
            <w:tcW w:w="3761" w:type="dxa"/>
            <w:shd w:val="clear" w:color="auto" w:fill="auto"/>
          </w:tcPr>
          <w:p w14:paraId="2C7ECF76" w14:textId="67621873" w:rsidR="003A1B96" w:rsidRPr="00F4480C" w:rsidRDefault="003A1B96" w:rsidP="00880E92">
            <w:pPr>
              <w:pStyle w:val="InstructionsText"/>
            </w:pPr>
            <w:r w:rsidRPr="00F4480C">
              <w:t>Kas selle saab määrata määruse (EL) nr 575/2013 artikli 112 punktis p osutatud riskipositsiooni klassi?</w:t>
            </w:r>
          </w:p>
        </w:tc>
        <w:tc>
          <w:tcPr>
            <w:tcW w:w="1417" w:type="dxa"/>
            <w:shd w:val="clear" w:color="auto" w:fill="auto"/>
          </w:tcPr>
          <w:p w14:paraId="17E9AA8D" w14:textId="77777777" w:rsidR="00BD52C3" w:rsidRPr="00F4480C" w:rsidRDefault="00BD52C3" w:rsidP="00487A02">
            <w:pPr>
              <w:pStyle w:val="InstructionsText"/>
            </w:pPr>
            <w:r w:rsidRPr="00F4480C">
              <w:t xml:space="preserve">JAH </w:t>
            </w:r>
            <w:r w:rsidRPr="00F4480C">
              <w:rPr>
                <w:lang w:eastAsia="et-EE"/>
              </w:rPr>
              <w:drawing>
                <wp:inline distT="0" distB="0" distL="0" distR="0" wp14:anchorId="189A1044" wp14:editId="696EB9B9">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A409E0A" w14:textId="77777777" w:rsidR="003A1B96" w:rsidRPr="00F4480C" w:rsidRDefault="003A1B96" w:rsidP="00487A02">
            <w:pPr>
              <w:pStyle w:val="InstructionsText"/>
            </w:pPr>
          </w:p>
        </w:tc>
        <w:tc>
          <w:tcPr>
            <w:tcW w:w="4077" w:type="dxa"/>
            <w:shd w:val="clear" w:color="auto" w:fill="auto"/>
          </w:tcPr>
          <w:p w14:paraId="1BFBD607" w14:textId="464922F9" w:rsidR="003A1B96" w:rsidRPr="00F4480C" w:rsidRDefault="003A1B96" w:rsidP="00487A02">
            <w:pPr>
              <w:pStyle w:val="InstructionsText"/>
            </w:pPr>
            <w:r w:rsidRPr="00F4480C">
              <w:t>Omakapitali investeeringud (vt ka määruse (EL) nr 575/2013 artikkel 133)</w:t>
            </w:r>
          </w:p>
        </w:tc>
      </w:tr>
      <w:tr w:rsidR="003A1B96" w:rsidRPr="00F4480C" w14:paraId="103DF98F" w14:textId="77777777" w:rsidTr="00672D2A">
        <w:tc>
          <w:tcPr>
            <w:tcW w:w="3761" w:type="dxa"/>
            <w:shd w:val="clear" w:color="auto" w:fill="auto"/>
          </w:tcPr>
          <w:p w14:paraId="0BEBB8F9" w14:textId="77777777" w:rsidR="007241D3" w:rsidRPr="00F4480C" w:rsidRDefault="007241D3" w:rsidP="00487A02">
            <w:pPr>
              <w:pStyle w:val="InstructionsText"/>
            </w:pPr>
            <w:r w:rsidRPr="00F4480C">
              <w:t xml:space="preserve">EI </w:t>
            </w:r>
            <w:r w:rsidRPr="00F4480C">
              <w:rPr>
                <w:lang w:eastAsia="et-EE"/>
              </w:rPr>
              <w:drawing>
                <wp:inline distT="0" distB="0" distL="0" distR="0" wp14:anchorId="57D7D0D0" wp14:editId="0D7296E7">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D23CDFE" w14:textId="77777777" w:rsidR="003A1B96" w:rsidRPr="00F4480C" w:rsidRDefault="003A1B96" w:rsidP="00487A02">
            <w:pPr>
              <w:pStyle w:val="InstructionsText"/>
            </w:pPr>
          </w:p>
        </w:tc>
        <w:tc>
          <w:tcPr>
            <w:tcW w:w="1417" w:type="dxa"/>
            <w:shd w:val="clear" w:color="auto" w:fill="auto"/>
          </w:tcPr>
          <w:p w14:paraId="11A2898E" w14:textId="77777777" w:rsidR="003A1B96" w:rsidRPr="00F4480C" w:rsidRDefault="003A1B96" w:rsidP="00487A02">
            <w:pPr>
              <w:pStyle w:val="InstructionsText"/>
            </w:pPr>
          </w:p>
        </w:tc>
        <w:tc>
          <w:tcPr>
            <w:tcW w:w="4077" w:type="dxa"/>
            <w:shd w:val="clear" w:color="auto" w:fill="auto"/>
          </w:tcPr>
          <w:p w14:paraId="2383BEDD" w14:textId="77777777" w:rsidR="003A1B96" w:rsidRPr="00F4480C" w:rsidRDefault="003A1B96" w:rsidP="00487A02">
            <w:pPr>
              <w:pStyle w:val="InstructionsText"/>
            </w:pPr>
          </w:p>
        </w:tc>
      </w:tr>
      <w:tr w:rsidR="00581FA5" w:rsidRPr="00F4480C" w14:paraId="06C1C757" w14:textId="77777777" w:rsidTr="00672D2A">
        <w:tc>
          <w:tcPr>
            <w:tcW w:w="3761" w:type="dxa"/>
            <w:shd w:val="clear" w:color="auto" w:fill="auto"/>
          </w:tcPr>
          <w:p w14:paraId="349B8B30" w14:textId="6EFDC1C6" w:rsidR="00581FA5" w:rsidRPr="00F4480C" w:rsidRDefault="00581FA5" w:rsidP="00880E92">
            <w:pPr>
              <w:pStyle w:val="InstructionsText"/>
            </w:pPr>
            <w:r w:rsidRPr="00F4480C">
              <w:t>Kas selle saab määrata määruse (EL) nr 575/2013 artikli 112 punktis j osutatud riskipositsiooni klassi?</w:t>
            </w:r>
          </w:p>
        </w:tc>
        <w:tc>
          <w:tcPr>
            <w:tcW w:w="1417" w:type="dxa"/>
            <w:shd w:val="clear" w:color="auto" w:fill="auto"/>
          </w:tcPr>
          <w:p w14:paraId="4E3778AB" w14:textId="77777777" w:rsidR="00BD52C3" w:rsidRPr="00F4480C" w:rsidRDefault="00BD52C3" w:rsidP="00487A02">
            <w:pPr>
              <w:pStyle w:val="InstructionsText"/>
            </w:pPr>
            <w:r w:rsidRPr="00F4480C">
              <w:t xml:space="preserve">JAH </w:t>
            </w:r>
            <w:r w:rsidRPr="00F4480C">
              <w:rPr>
                <w:lang w:eastAsia="et-EE"/>
              </w:rPr>
              <w:drawing>
                <wp:inline distT="0" distB="0" distL="0" distR="0" wp14:anchorId="0013DF82" wp14:editId="15722B90">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411D15DB" w14:textId="77777777" w:rsidR="00581FA5" w:rsidRPr="00F4480C" w:rsidRDefault="00581FA5" w:rsidP="00487A02">
            <w:pPr>
              <w:pStyle w:val="InstructionsText"/>
            </w:pPr>
          </w:p>
        </w:tc>
        <w:tc>
          <w:tcPr>
            <w:tcW w:w="4077" w:type="dxa"/>
            <w:shd w:val="clear" w:color="auto" w:fill="auto"/>
          </w:tcPr>
          <w:p w14:paraId="13DC5551" w14:textId="77777777" w:rsidR="00581FA5" w:rsidRPr="00F4480C" w:rsidRDefault="00581FA5" w:rsidP="00487A02">
            <w:pPr>
              <w:pStyle w:val="InstructionsText"/>
            </w:pPr>
            <w:r w:rsidRPr="00F4480C">
              <w:t>Makseviivituses olevad riskipositsioonid</w:t>
            </w:r>
          </w:p>
        </w:tc>
      </w:tr>
      <w:tr w:rsidR="00581FA5" w:rsidRPr="00F4480C" w14:paraId="4A0CB096" w14:textId="77777777" w:rsidTr="00672D2A">
        <w:tc>
          <w:tcPr>
            <w:tcW w:w="3761" w:type="dxa"/>
            <w:shd w:val="clear" w:color="auto" w:fill="auto"/>
          </w:tcPr>
          <w:p w14:paraId="53090FF3" w14:textId="77777777" w:rsidR="007241D3" w:rsidRPr="00F4480C" w:rsidRDefault="007241D3" w:rsidP="00487A02">
            <w:pPr>
              <w:pStyle w:val="InstructionsText"/>
            </w:pPr>
            <w:r w:rsidRPr="00F4480C">
              <w:t xml:space="preserve">EI </w:t>
            </w:r>
            <w:r w:rsidRPr="00F4480C">
              <w:rPr>
                <w:lang w:eastAsia="et-EE"/>
              </w:rPr>
              <w:drawing>
                <wp:inline distT="0" distB="0" distL="0" distR="0" wp14:anchorId="57FDE2AB" wp14:editId="41ED99D3">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DB5B1B9" w14:textId="77777777" w:rsidR="00581FA5" w:rsidRPr="00F4480C" w:rsidRDefault="00581FA5" w:rsidP="00487A02">
            <w:pPr>
              <w:pStyle w:val="InstructionsText"/>
            </w:pPr>
          </w:p>
        </w:tc>
        <w:tc>
          <w:tcPr>
            <w:tcW w:w="1417" w:type="dxa"/>
            <w:shd w:val="clear" w:color="auto" w:fill="auto"/>
          </w:tcPr>
          <w:p w14:paraId="5E6FD4E1" w14:textId="77777777" w:rsidR="00581FA5" w:rsidRPr="00F4480C" w:rsidRDefault="00581FA5" w:rsidP="00487A02">
            <w:pPr>
              <w:pStyle w:val="InstructionsText"/>
            </w:pPr>
          </w:p>
        </w:tc>
        <w:tc>
          <w:tcPr>
            <w:tcW w:w="4077" w:type="dxa"/>
            <w:shd w:val="clear" w:color="auto" w:fill="auto"/>
          </w:tcPr>
          <w:p w14:paraId="0346B14E" w14:textId="77777777" w:rsidR="00581FA5" w:rsidRPr="00F4480C" w:rsidRDefault="00581FA5" w:rsidP="00487A02">
            <w:pPr>
              <w:pStyle w:val="InstructionsText"/>
            </w:pPr>
          </w:p>
        </w:tc>
      </w:tr>
      <w:tr w:rsidR="00581FA5" w:rsidRPr="00F4480C" w14:paraId="00FE13FB" w14:textId="77777777" w:rsidTr="00672D2A">
        <w:tc>
          <w:tcPr>
            <w:tcW w:w="3761" w:type="dxa"/>
            <w:shd w:val="clear" w:color="auto" w:fill="auto"/>
          </w:tcPr>
          <w:p w14:paraId="63DF4D9F" w14:textId="548212FC" w:rsidR="00581FA5" w:rsidRPr="00F4480C" w:rsidRDefault="00581FA5" w:rsidP="00880E92">
            <w:pPr>
              <w:pStyle w:val="InstructionsText"/>
            </w:pPr>
            <w:r w:rsidRPr="00F4480C">
              <w:t>Kas selle saab määrata määruse (EL) nr 575/2013 artikli 112 punktides l ja o osutatud riskipositsiooni klassidesse?</w:t>
            </w:r>
          </w:p>
        </w:tc>
        <w:tc>
          <w:tcPr>
            <w:tcW w:w="1417" w:type="dxa"/>
            <w:shd w:val="clear" w:color="auto" w:fill="auto"/>
          </w:tcPr>
          <w:p w14:paraId="08B1C985" w14:textId="77777777" w:rsidR="00BD52C3" w:rsidRPr="00F4480C" w:rsidRDefault="00BD52C3" w:rsidP="00487A02">
            <w:pPr>
              <w:pStyle w:val="InstructionsText"/>
            </w:pPr>
            <w:r w:rsidRPr="00F4480C">
              <w:t xml:space="preserve">JAH </w:t>
            </w:r>
            <w:r w:rsidRPr="00F4480C">
              <w:rPr>
                <w:lang w:eastAsia="et-EE"/>
              </w:rPr>
              <w:drawing>
                <wp:inline distT="0" distB="0" distL="0" distR="0" wp14:anchorId="533303E6" wp14:editId="67297CFF">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78CB75A" w14:textId="77777777" w:rsidR="00581FA5" w:rsidRPr="00F4480C" w:rsidRDefault="00581FA5" w:rsidP="00487A02">
            <w:pPr>
              <w:pStyle w:val="InstructionsText"/>
            </w:pPr>
          </w:p>
        </w:tc>
        <w:tc>
          <w:tcPr>
            <w:tcW w:w="4077" w:type="dxa"/>
            <w:shd w:val="clear" w:color="auto" w:fill="auto"/>
          </w:tcPr>
          <w:p w14:paraId="5C62CED6" w14:textId="77777777" w:rsidR="00581FA5" w:rsidRPr="00F4480C" w:rsidRDefault="00581FA5" w:rsidP="00487A02">
            <w:pPr>
              <w:pStyle w:val="InstructionsText"/>
            </w:pPr>
            <w:r w:rsidRPr="00F4480C">
              <w:t>Investeerimisfondi aktsiatest ja osakutest tulenevad riskipositsioonid.</w:t>
            </w:r>
          </w:p>
          <w:p w14:paraId="55A5CB19" w14:textId="601E97D3" w:rsidR="00581FA5" w:rsidRPr="00F4480C" w:rsidRDefault="00581FA5" w:rsidP="00487A02">
            <w:pPr>
              <w:pStyle w:val="InstructionsText"/>
            </w:pPr>
            <w:r w:rsidRPr="00F4480C">
              <w:t>Pandikirjadest tulenevad riskipositsioonid (vt ka määruse (EL) nr 575/2013 artikkel 129).</w:t>
            </w:r>
          </w:p>
          <w:p w14:paraId="546D5260" w14:textId="77777777" w:rsidR="00581FA5" w:rsidRPr="00F4480C" w:rsidRDefault="00581FA5" w:rsidP="00487A02">
            <w:pPr>
              <w:pStyle w:val="InstructionsText"/>
            </w:pPr>
            <w:r w:rsidRPr="00F4480C">
              <w:t xml:space="preserve">Need kaks riskipositsiooni klassi on omavahel eraldatud (vt eespool esitatud märkusi aluspositsioonide </w:t>
            </w:r>
            <w:r w:rsidRPr="00F4480C">
              <w:lastRenderedPageBreak/>
              <w:t>arvessevõtmise meetodi kohta). Seepärast on võimalik määrata riskipositsioon konkreetselt ühte neist.</w:t>
            </w:r>
          </w:p>
        </w:tc>
      </w:tr>
      <w:tr w:rsidR="00581FA5" w:rsidRPr="00F4480C" w14:paraId="0AC9A0E4" w14:textId="77777777" w:rsidTr="00672D2A">
        <w:tc>
          <w:tcPr>
            <w:tcW w:w="3761" w:type="dxa"/>
            <w:shd w:val="clear" w:color="auto" w:fill="auto"/>
          </w:tcPr>
          <w:p w14:paraId="2E513543" w14:textId="77777777" w:rsidR="007241D3" w:rsidRPr="00F4480C" w:rsidRDefault="007241D3" w:rsidP="00487A02">
            <w:pPr>
              <w:pStyle w:val="InstructionsText"/>
            </w:pPr>
            <w:r w:rsidRPr="00F4480C">
              <w:lastRenderedPageBreak/>
              <w:t xml:space="preserve">EI </w:t>
            </w:r>
            <w:r w:rsidRPr="00F4480C">
              <w:rPr>
                <w:lang w:eastAsia="et-EE"/>
              </w:rPr>
              <w:drawing>
                <wp:inline distT="0" distB="0" distL="0" distR="0" wp14:anchorId="3DAD38CD" wp14:editId="3968D51C">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C752434" w14:textId="77777777" w:rsidR="00581FA5" w:rsidRPr="00F4480C" w:rsidRDefault="00581FA5" w:rsidP="00487A02">
            <w:pPr>
              <w:pStyle w:val="InstructionsText"/>
            </w:pPr>
          </w:p>
        </w:tc>
        <w:tc>
          <w:tcPr>
            <w:tcW w:w="1417" w:type="dxa"/>
            <w:shd w:val="clear" w:color="auto" w:fill="auto"/>
          </w:tcPr>
          <w:p w14:paraId="34FAD491" w14:textId="77777777" w:rsidR="00581FA5" w:rsidRPr="00F4480C" w:rsidRDefault="00581FA5" w:rsidP="00487A02">
            <w:pPr>
              <w:pStyle w:val="InstructionsText"/>
            </w:pPr>
          </w:p>
        </w:tc>
        <w:tc>
          <w:tcPr>
            <w:tcW w:w="4077" w:type="dxa"/>
            <w:shd w:val="clear" w:color="auto" w:fill="auto"/>
          </w:tcPr>
          <w:p w14:paraId="15B98FAD" w14:textId="77777777" w:rsidR="00581FA5" w:rsidRPr="00F4480C" w:rsidRDefault="00581FA5" w:rsidP="00487A02">
            <w:pPr>
              <w:pStyle w:val="InstructionsText"/>
            </w:pPr>
          </w:p>
        </w:tc>
      </w:tr>
      <w:tr w:rsidR="00581FA5" w:rsidRPr="00F4480C" w14:paraId="246E6EB2" w14:textId="77777777" w:rsidTr="00672D2A">
        <w:tc>
          <w:tcPr>
            <w:tcW w:w="3761" w:type="dxa"/>
            <w:shd w:val="clear" w:color="auto" w:fill="auto"/>
          </w:tcPr>
          <w:p w14:paraId="742DF16A" w14:textId="2C25F469" w:rsidR="00581FA5" w:rsidRPr="00F4480C" w:rsidRDefault="00581FA5" w:rsidP="00880E92">
            <w:pPr>
              <w:pStyle w:val="InstructionsText"/>
            </w:pPr>
            <w:r w:rsidRPr="00F4480C">
              <w:t>Kas selle saab määrata määruse (EL) nr 575/2013 artikli 112 punktis i osutatud riskipositsiooni klassi?</w:t>
            </w:r>
          </w:p>
        </w:tc>
        <w:tc>
          <w:tcPr>
            <w:tcW w:w="1417" w:type="dxa"/>
            <w:shd w:val="clear" w:color="auto" w:fill="auto"/>
          </w:tcPr>
          <w:p w14:paraId="21935E41" w14:textId="77777777" w:rsidR="00BD52C3" w:rsidRPr="00F4480C" w:rsidRDefault="00BD52C3" w:rsidP="00487A02">
            <w:pPr>
              <w:pStyle w:val="InstructionsText"/>
            </w:pPr>
            <w:r w:rsidRPr="00F4480C">
              <w:t xml:space="preserve">JAH </w:t>
            </w:r>
            <w:r w:rsidRPr="00F4480C">
              <w:rPr>
                <w:lang w:eastAsia="et-EE"/>
              </w:rPr>
              <w:drawing>
                <wp:inline distT="0" distB="0" distL="0" distR="0" wp14:anchorId="05C45556" wp14:editId="580A86A1">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D93A913" w14:textId="77777777" w:rsidR="00581FA5" w:rsidRPr="00F4480C" w:rsidRDefault="00581FA5" w:rsidP="00487A02">
            <w:pPr>
              <w:pStyle w:val="InstructionsText"/>
            </w:pPr>
          </w:p>
        </w:tc>
        <w:tc>
          <w:tcPr>
            <w:tcW w:w="4077" w:type="dxa"/>
            <w:shd w:val="clear" w:color="auto" w:fill="auto"/>
          </w:tcPr>
          <w:p w14:paraId="14C9FFFE" w14:textId="387BF5FE" w:rsidR="00581FA5" w:rsidRPr="00F4480C" w:rsidRDefault="00581FA5" w:rsidP="00487A02">
            <w:pPr>
              <w:pStyle w:val="InstructionsText"/>
            </w:pPr>
            <w:r w:rsidRPr="00F4480C">
              <w:t>Kinnisvarale seatud hüpoteegiga tagatud riskipositsioonid (vt ka määruse (EL) nr 575/2013 artikkel 124)</w:t>
            </w:r>
          </w:p>
        </w:tc>
      </w:tr>
      <w:tr w:rsidR="00581FA5" w:rsidRPr="00F4480C" w14:paraId="3BDDC8D7" w14:textId="77777777" w:rsidTr="00672D2A">
        <w:tc>
          <w:tcPr>
            <w:tcW w:w="3761" w:type="dxa"/>
            <w:shd w:val="clear" w:color="auto" w:fill="auto"/>
          </w:tcPr>
          <w:p w14:paraId="3B9957B7" w14:textId="77777777" w:rsidR="007241D3" w:rsidRPr="00F4480C" w:rsidRDefault="007241D3" w:rsidP="00487A02">
            <w:pPr>
              <w:pStyle w:val="InstructionsText"/>
            </w:pPr>
            <w:r w:rsidRPr="00F4480C">
              <w:t xml:space="preserve">EI </w:t>
            </w:r>
            <w:r w:rsidRPr="00F4480C">
              <w:rPr>
                <w:lang w:eastAsia="et-EE"/>
              </w:rPr>
              <w:drawing>
                <wp:inline distT="0" distB="0" distL="0" distR="0" wp14:anchorId="26DBA5C8" wp14:editId="5373B495">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4C6D20A" w14:textId="77777777" w:rsidR="00581FA5" w:rsidRPr="00F4480C" w:rsidRDefault="00581FA5" w:rsidP="00487A02">
            <w:pPr>
              <w:pStyle w:val="InstructionsText"/>
            </w:pPr>
          </w:p>
        </w:tc>
        <w:tc>
          <w:tcPr>
            <w:tcW w:w="1417" w:type="dxa"/>
            <w:shd w:val="clear" w:color="auto" w:fill="auto"/>
          </w:tcPr>
          <w:p w14:paraId="5A7472D8" w14:textId="77777777" w:rsidR="00581FA5" w:rsidRPr="00F4480C" w:rsidRDefault="00581FA5" w:rsidP="00487A02">
            <w:pPr>
              <w:pStyle w:val="InstructionsText"/>
            </w:pPr>
          </w:p>
        </w:tc>
        <w:tc>
          <w:tcPr>
            <w:tcW w:w="4077" w:type="dxa"/>
            <w:shd w:val="clear" w:color="auto" w:fill="auto"/>
          </w:tcPr>
          <w:p w14:paraId="40669E90" w14:textId="77777777" w:rsidR="00581FA5" w:rsidRPr="00F4480C" w:rsidRDefault="00581FA5" w:rsidP="00487A02">
            <w:pPr>
              <w:pStyle w:val="InstructionsText"/>
            </w:pPr>
          </w:p>
        </w:tc>
      </w:tr>
      <w:tr w:rsidR="00581FA5" w:rsidRPr="00F4480C" w14:paraId="16B68A3E" w14:textId="77777777" w:rsidTr="00672D2A">
        <w:tc>
          <w:tcPr>
            <w:tcW w:w="3761" w:type="dxa"/>
            <w:shd w:val="clear" w:color="auto" w:fill="auto"/>
          </w:tcPr>
          <w:p w14:paraId="466EA15E" w14:textId="532F1729" w:rsidR="00581FA5" w:rsidRPr="00F4480C" w:rsidRDefault="00581FA5" w:rsidP="00880E92">
            <w:pPr>
              <w:pStyle w:val="InstructionsText"/>
            </w:pPr>
            <w:r w:rsidRPr="00F4480C">
              <w:t>Kas selle saab määrata määruse (EL) nr 575/2013 artikli 112 punktis q osutatud riskipositsiooni klassi?</w:t>
            </w:r>
          </w:p>
        </w:tc>
        <w:tc>
          <w:tcPr>
            <w:tcW w:w="1417" w:type="dxa"/>
            <w:shd w:val="clear" w:color="auto" w:fill="auto"/>
          </w:tcPr>
          <w:p w14:paraId="1D317502" w14:textId="77777777" w:rsidR="00BD52C3" w:rsidRPr="00F4480C" w:rsidRDefault="00BD52C3" w:rsidP="00487A02">
            <w:pPr>
              <w:pStyle w:val="InstructionsText"/>
            </w:pPr>
            <w:r w:rsidRPr="00F4480C">
              <w:t xml:space="preserve">JAH </w:t>
            </w:r>
            <w:r w:rsidRPr="00F4480C">
              <w:rPr>
                <w:lang w:eastAsia="et-EE"/>
              </w:rPr>
              <w:drawing>
                <wp:inline distT="0" distB="0" distL="0" distR="0" wp14:anchorId="18E3AA8C" wp14:editId="71127E58">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D6289BF" w14:textId="77777777" w:rsidR="00581FA5" w:rsidRPr="00F4480C" w:rsidRDefault="00581FA5" w:rsidP="00487A02">
            <w:pPr>
              <w:pStyle w:val="InstructionsText"/>
            </w:pPr>
          </w:p>
        </w:tc>
        <w:tc>
          <w:tcPr>
            <w:tcW w:w="4077" w:type="dxa"/>
            <w:shd w:val="clear" w:color="auto" w:fill="auto"/>
          </w:tcPr>
          <w:p w14:paraId="184B2AD2" w14:textId="77777777" w:rsidR="00581FA5" w:rsidRPr="00F4480C" w:rsidRDefault="00581FA5" w:rsidP="00487A02">
            <w:pPr>
              <w:pStyle w:val="InstructionsText"/>
            </w:pPr>
            <w:r w:rsidRPr="00F4480C">
              <w:t>Muud kirjed</w:t>
            </w:r>
          </w:p>
        </w:tc>
      </w:tr>
      <w:tr w:rsidR="00581FA5" w:rsidRPr="00F4480C" w14:paraId="22253DCC" w14:textId="77777777" w:rsidTr="00672D2A">
        <w:tc>
          <w:tcPr>
            <w:tcW w:w="3761" w:type="dxa"/>
            <w:shd w:val="clear" w:color="auto" w:fill="auto"/>
          </w:tcPr>
          <w:p w14:paraId="73E218BA" w14:textId="77777777" w:rsidR="007241D3" w:rsidRPr="00F4480C" w:rsidRDefault="007241D3" w:rsidP="00487A02">
            <w:pPr>
              <w:pStyle w:val="InstructionsText"/>
            </w:pPr>
            <w:r w:rsidRPr="00F4480C">
              <w:t xml:space="preserve">EI </w:t>
            </w:r>
            <w:r w:rsidRPr="00F4480C">
              <w:rPr>
                <w:lang w:eastAsia="et-EE"/>
              </w:rPr>
              <w:drawing>
                <wp:inline distT="0" distB="0" distL="0" distR="0" wp14:anchorId="6D85ECBA" wp14:editId="45D79807">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3DB9E37" w14:textId="77777777" w:rsidR="00581FA5" w:rsidRPr="00F4480C" w:rsidRDefault="00581FA5" w:rsidP="00487A02">
            <w:pPr>
              <w:pStyle w:val="InstructionsText"/>
            </w:pPr>
          </w:p>
        </w:tc>
        <w:tc>
          <w:tcPr>
            <w:tcW w:w="1417" w:type="dxa"/>
            <w:shd w:val="clear" w:color="auto" w:fill="auto"/>
          </w:tcPr>
          <w:p w14:paraId="5B518D8E" w14:textId="77777777" w:rsidR="00581FA5" w:rsidRPr="00F4480C" w:rsidRDefault="00581FA5" w:rsidP="00487A02">
            <w:pPr>
              <w:pStyle w:val="InstructionsText"/>
            </w:pPr>
          </w:p>
        </w:tc>
        <w:tc>
          <w:tcPr>
            <w:tcW w:w="4077" w:type="dxa"/>
            <w:shd w:val="clear" w:color="auto" w:fill="auto"/>
          </w:tcPr>
          <w:p w14:paraId="62B057CD" w14:textId="77777777" w:rsidR="00581FA5" w:rsidRPr="00F4480C" w:rsidRDefault="00581FA5" w:rsidP="00487A02">
            <w:pPr>
              <w:pStyle w:val="InstructionsText"/>
            </w:pPr>
          </w:p>
        </w:tc>
      </w:tr>
      <w:tr w:rsidR="00581FA5" w:rsidRPr="00F4480C" w14:paraId="1B4F2790" w14:textId="77777777" w:rsidTr="00672D2A">
        <w:tc>
          <w:tcPr>
            <w:tcW w:w="3761" w:type="dxa"/>
            <w:shd w:val="clear" w:color="auto" w:fill="auto"/>
          </w:tcPr>
          <w:p w14:paraId="09C08B49" w14:textId="35261E75" w:rsidR="00581FA5" w:rsidRPr="00F4480C" w:rsidRDefault="00581FA5" w:rsidP="00880E92">
            <w:pPr>
              <w:pStyle w:val="InstructionsText"/>
            </w:pPr>
            <w:r w:rsidRPr="00F4480C">
              <w:t>Kas selle saab määrata määruse (EL) nr 575/2013 artikli 112 punktis n osutatud riskipositsiooni klassi?</w:t>
            </w:r>
          </w:p>
        </w:tc>
        <w:tc>
          <w:tcPr>
            <w:tcW w:w="1417" w:type="dxa"/>
            <w:shd w:val="clear" w:color="auto" w:fill="auto"/>
          </w:tcPr>
          <w:p w14:paraId="3AAC30A2" w14:textId="77777777" w:rsidR="0063493E" w:rsidRPr="00F4480C" w:rsidRDefault="0063493E" w:rsidP="00487A02">
            <w:pPr>
              <w:pStyle w:val="InstructionsText"/>
            </w:pPr>
            <w:r w:rsidRPr="00F4480C">
              <w:t xml:space="preserve">JAH </w:t>
            </w:r>
            <w:r w:rsidRPr="00F4480C">
              <w:rPr>
                <w:lang w:eastAsia="et-EE"/>
              </w:rPr>
              <w:drawing>
                <wp:inline distT="0" distB="0" distL="0" distR="0" wp14:anchorId="7AF01324" wp14:editId="671B3AAC">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AD28AC5" w14:textId="77777777" w:rsidR="00581FA5" w:rsidRPr="00F4480C" w:rsidRDefault="00581FA5" w:rsidP="00487A02">
            <w:pPr>
              <w:pStyle w:val="InstructionsText"/>
            </w:pPr>
          </w:p>
        </w:tc>
        <w:tc>
          <w:tcPr>
            <w:tcW w:w="4077" w:type="dxa"/>
            <w:shd w:val="clear" w:color="auto" w:fill="auto"/>
          </w:tcPr>
          <w:p w14:paraId="7A229230" w14:textId="77777777" w:rsidR="00581FA5" w:rsidRPr="00F4480C" w:rsidRDefault="00581FA5" w:rsidP="00487A02">
            <w:pPr>
              <w:pStyle w:val="InstructionsText"/>
            </w:pPr>
            <w:r w:rsidRPr="00F4480C">
              <w:t>Nõuded lühiajalise krediidikvaliteedi hinnanguga finantsinstitutsioonide ja äriühingute vastu</w:t>
            </w:r>
          </w:p>
        </w:tc>
      </w:tr>
      <w:tr w:rsidR="00581FA5" w:rsidRPr="00F4480C" w14:paraId="3E8D6847" w14:textId="77777777" w:rsidTr="00672D2A">
        <w:tc>
          <w:tcPr>
            <w:tcW w:w="3761" w:type="dxa"/>
            <w:shd w:val="clear" w:color="auto" w:fill="auto"/>
          </w:tcPr>
          <w:p w14:paraId="46AD76FC" w14:textId="77777777" w:rsidR="007241D3" w:rsidRPr="00F4480C" w:rsidRDefault="007241D3" w:rsidP="00487A02">
            <w:pPr>
              <w:pStyle w:val="InstructionsText"/>
            </w:pPr>
            <w:r w:rsidRPr="00F4480C">
              <w:t xml:space="preserve">EI </w:t>
            </w:r>
            <w:r w:rsidRPr="00F4480C">
              <w:rPr>
                <w:lang w:eastAsia="et-EE"/>
              </w:rPr>
              <w:drawing>
                <wp:inline distT="0" distB="0" distL="0" distR="0" wp14:anchorId="1AA6B639" wp14:editId="08A9651A">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7BA79D1" w14:textId="77777777" w:rsidR="00581FA5" w:rsidRPr="00F4480C" w:rsidRDefault="00581FA5" w:rsidP="00487A02">
            <w:pPr>
              <w:pStyle w:val="InstructionsText"/>
            </w:pPr>
          </w:p>
        </w:tc>
        <w:tc>
          <w:tcPr>
            <w:tcW w:w="1417" w:type="dxa"/>
            <w:shd w:val="clear" w:color="auto" w:fill="auto"/>
          </w:tcPr>
          <w:p w14:paraId="17DFF95B" w14:textId="77777777" w:rsidR="00581FA5" w:rsidRPr="00F4480C" w:rsidRDefault="00581FA5" w:rsidP="00487A02">
            <w:pPr>
              <w:pStyle w:val="InstructionsText"/>
            </w:pPr>
          </w:p>
        </w:tc>
        <w:tc>
          <w:tcPr>
            <w:tcW w:w="4077" w:type="dxa"/>
            <w:shd w:val="clear" w:color="auto" w:fill="auto"/>
          </w:tcPr>
          <w:p w14:paraId="066DD4E7" w14:textId="77777777" w:rsidR="00581FA5" w:rsidRPr="00F4480C" w:rsidRDefault="00581FA5" w:rsidP="00487A02">
            <w:pPr>
              <w:pStyle w:val="InstructionsText"/>
            </w:pPr>
          </w:p>
        </w:tc>
      </w:tr>
      <w:tr w:rsidR="00581FA5" w:rsidRPr="00F4480C" w14:paraId="376F7C8D" w14:textId="77777777" w:rsidTr="00672D2A">
        <w:tc>
          <w:tcPr>
            <w:tcW w:w="9255" w:type="dxa"/>
            <w:gridSpan w:val="3"/>
            <w:shd w:val="clear" w:color="auto" w:fill="auto"/>
          </w:tcPr>
          <w:p w14:paraId="51E634C6" w14:textId="77777777" w:rsidR="00581FA5" w:rsidRPr="00F4480C" w:rsidRDefault="00581FA5" w:rsidP="00487A02">
            <w:pPr>
              <w:pStyle w:val="InstructionsText"/>
            </w:pPr>
            <w:r w:rsidRPr="00F4480C">
              <w:t>Allpool esitatud riskipositsiooni klassid on omavahel eraldatud. Seepärast on võimalik määrata riskipositsioon konkreetselt ühte neist.</w:t>
            </w:r>
          </w:p>
          <w:p w14:paraId="078366A0" w14:textId="77777777" w:rsidR="00581FA5" w:rsidRPr="00F4480C" w:rsidRDefault="00581FA5" w:rsidP="00487A02">
            <w:pPr>
              <w:pStyle w:val="InstructionsText"/>
            </w:pPr>
            <w:r w:rsidRPr="00F4480C">
              <w:t>Nõuded keskvalitsuste või keskpankade vastu</w:t>
            </w:r>
          </w:p>
          <w:p w14:paraId="5704C1AB" w14:textId="77777777" w:rsidR="00581FA5" w:rsidRPr="00F4480C" w:rsidRDefault="00581FA5" w:rsidP="00487A02">
            <w:pPr>
              <w:pStyle w:val="InstructionsText"/>
            </w:pPr>
            <w:r w:rsidRPr="00F4480C">
              <w:t>Nõuded piirkondlike valitsuste või kohalike omavalitsuste vastu</w:t>
            </w:r>
          </w:p>
          <w:p w14:paraId="6C86AA24" w14:textId="77777777" w:rsidR="00581FA5" w:rsidRPr="00F4480C" w:rsidRDefault="00581FA5" w:rsidP="00487A02">
            <w:pPr>
              <w:pStyle w:val="InstructionsText"/>
            </w:pPr>
            <w:r w:rsidRPr="00F4480C">
              <w:t>Nõuded avaliku sektori asutuste vastu</w:t>
            </w:r>
          </w:p>
          <w:p w14:paraId="053A0BEF" w14:textId="77777777" w:rsidR="00581FA5" w:rsidRPr="00F4480C" w:rsidRDefault="00581FA5" w:rsidP="00487A02">
            <w:pPr>
              <w:pStyle w:val="InstructionsText"/>
            </w:pPr>
            <w:r w:rsidRPr="00F4480C">
              <w:t>Nõuded mitmepoolsete arengupankade vastu</w:t>
            </w:r>
          </w:p>
          <w:p w14:paraId="1EE8962F" w14:textId="77777777" w:rsidR="00581FA5" w:rsidRPr="00F4480C" w:rsidRDefault="00581FA5" w:rsidP="00487A02">
            <w:pPr>
              <w:pStyle w:val="InstructionsText"/>
            </w:pPr>
            <w:r w:rsidRPr="00F4480C">
              <w:t>Nõuded rahvusvaheliste organisatsioonide vastu</w:t>
            </w:r>
          </w:p>
          <w:p w14:paraId="5BD6520E" w14:textId="77777777" w:rsidR="00581FA5" w:rsidRPr="00F4480C" w:rsidRDefault="00581FA5" w:rsidP="00487A02">
            <w:pPr>
              <w:pStyle w:val="InstructionsText"/>
            </w:pPr>
            <w:r w:rsidRPr="00F4480C">
              <w:t>Nõuded finantsinstitutsioonide vastu</w:t>
            </w:r>
          </w:p>
          <w:p w14:paraId="4816B9C7" w14:textId="77777777" w:rsidR="00581FA5" w:rsidRPr="00F4480C" w:rsidRDefault="00581FA5" w:rsidP="00487A02">
            <w:pPr>
              <w:pStyle w:val="InstructionsText"/>
            </w:pPr>
            <w:r w:rsidRPr="00F4480C">
              <w:t>Nõuded äriühingute vastu</w:t>
            </w:r>
          </w:p>
          <w:p w14:paraId="2AE1E734" w14:textId="77777777" w:rsidR="00581FA5" w:rsidRPr="00F4480C" w:rsidRDefault="00581FA5" w:rsidP="00487A02">
            <w:pPr>
              <w:pStyle w:val="InstructionsText"/>
            </w:pPr>
            <w:r w:rsidRPr="00F4480C">
              <w:t>Jaenõuded</w:t>
            </w:r>
          </w:p>
        </w:tc>
      </w:tr>
    </w:tbl>
    <w:p w14:paraId="0275EE59" w14:textId="77777777" w:rsidR="0073242B" w:rsidRPr="00F4480C" w:rsidRDefault="0073242B">
      <w:pPr>
        <w:spacing w:before="0" w:after="0"/>
        <w:jc w:val="left"/>
        <w:rPr>
          <w:rFonts w:ascii="Times New Roman" w:hAnsi="Times New Roman"/>
          <w:bCs/>
          <w:sz w:val="24"/>
        </w:rPr>
      </w:pPr>
      <w:r w:rsidRPr="00F4480C">
        <w:br w:type="page"/>
      </w:r>
    </w:p>
    <w:p w14:paraId="014584E8" w14:textId="77777777" w:rsidR="00464F34" w:rsidRPr="00F4480C" w:rsidRDefault="00464F34" w:rsidP="00487A02">
      <w:pPr>
        <w:pStyle w:val="InstructionsText"/>
      </w:pPr>
    </w:p>
    <w:p w14:paraId="63087114" w14:textId="1CBFF838" w:rsidR="00464F34" w:rsidRPr="00F4480C" w:rsidRDefault="00125707" w:rsidP="0023700C">
      <w:pPr>
        <w:pStyle w:val="Instructionsberschrift2"/>
        <w:numPr>
          <w:ilvl w:val="0"/>
          <w:numId w:val="0"/>
        </w:numPr>
        <w:ind w:left="357" w:hanging="357"/>
        <w:rPr>
          <w:rFonts w:ascii="Times New Roman" w:hAnsi="Times New Roman" w:cs="Times New Roman"/>
          <w:sz w:val="24"/>
        </w:rPr>
      </w:pPr>
      <w:bookmarkStart w:id="191" w:name="_Toc262568031"/>
      <w:bookmarkStart w:id="192" w:name="_Toc264038429"/>
      <w:bookmarkStart w:id="193" w:name="_Toc292456208"/>
      <w:bookmarkStart w:id="194" w:name="_Toc295829859"/>
      <w:bookmarkStart w:id="195" w:name="_Toc310415023"/>
      <w:bookmarkStart w:id="196" w:name="_Toc360188352"/>
      <w:bookmarkStart w:id="197" w:name="_Toc473560901"/>
      <w:bookmarkStart w:id="198" w:name="_Toc119085269"/>
      <w:r w:rsidRPr="00F4480C">
        <w:rPr>
          <w:rFonts w:ascii="Times New Roman" w:hAnsi="Times New Roman"/>
          <w:sz w:val="24"/>
          <w:u w:val="none"/>
        </w:rPr>
        <w:t>3.2.4.</w:t>
      </w:r>
      <w:r w:rsidRPr="00F4480C">
        <w:tab/>
      </w:r>
      <w:r w:rsidRPr="00F4480C">
        <w:rPr>
          <w:rFonts w:ascii="Times New Roman" w:hAnsi="Times New Roman"/>
          <w:sz w:val="24"/>
        </w:rPr>
        <w:t>Selgitused määruse (EL) nr 575/2013 artiklis 112 osutatud teatavate riskipositsiooni klasside kohaldamisala kohta</w:t>
      </w:r>
      <w:bookmarkEnd w:id="191"/>
      <w:bookmarkEnd w:id="192"/>
      <w:bookmarkEnd w:id="193"/>
      <w:bookmarkEnd w:id="194"/>
      <w:bookmarkEnd w:id="195"/>
      <w:bookmarkEnd w:id="196"/>
      <w:bookmarkEnd w:id="197"/>
      <w:bookmarkEnd w:id="198"/>
    </w:p>
    <w:p w14:paraId="55E6F0F6" w14:textId="77777777" w:rsidR="00464F34" w:rsidRPr="00F4480C" w:rsidRDefault="00125707" w:rsidP="0023700C">
      <w:pPr>
        <w:pStyle w:val="Instructionsberschrift2"/>
        <w:numPr>
          <w:ilvl w:val="0"/>
          <w:numId w:val="0"/>
        </w:numPr>
        <w:ind w:left="357" w:hanging="357"/>
        <w:rPr>
          <w:rFonts w:ascii="Times New Roman" w:hAnsi="Times New Roman" w:cs="Times New Roman"/>
          <w:sz w:val="24"/>
        </w:rPr>
      </w:pPr>
      <w:bookmarkStart w:id="199" w:name="_Toc360188353"/>
      <w:bookmarkStart w:id="200" w:name="_Toc473560902"/>
      <w:bookmarkStart w:id="201" w:name="_Toc119085270"/>
      <w:r w:rsidRPr="00F4480C">
        <w:rPr>
          <w:rFonts w:ascii="Times New Roman" w:hAnsi="Times New Roman"/>
          <w:sz w:val="24"/>
          <w:u w:val="none"/>
        </w:rPr>
        <w:t>3.2.4.1.</w:t>
      </w:r>
      <w:r w:rsidRPr="00F4480C">
        <w:tab/>
      </w:r>
      <w:r w:rsidRPr="00F4480C">
        <w:rPr>
          <w:rFonts w:ascii="Times New Roman" w:hAnsi="Times New Roman"/>
          <w:sz w:val="24"/>
        </w:rPr>
        <w:t>Riskipositsiooni klass „finantsinstitutsioonid“</w:t>
      </w:r>
      <w:bookmarkEnd w:id="199"/>
      <w:bookmarkEnd w:id="200"/>
      <w:bookmarkEnd w:id="201"/>
    </w:p>
    <w:p w14:paraId="17B6FF43" w14:textId="1E392584" w:rsidR="00464F34" w:rsidRPr="00F4480C" w:rsidRDefault="008F3052" w:rsidP="00487A02">
      <w:pPr>
        <w:pStyle w:val="InstructionsText2"/>
        <w:numPr>
          <w:ilvl w:val="0"/>
          <w:numId w:val="0"/>
        </w:numPr>
        <w:ind w:left="1353" w:hanging="360"/>
      </w:pPr>
      <w:fldSimple w:instr=" seq paragraphs ">
        <w:r w:rsidRPr="00F4480C">
          <w:t>66</w:t>
        </w:r>
      </w:fldSimple>
      <w:r w:rsidRPr="00F4480C">
        <w:t>.</w:t>
      </w:r>
      <w:r w:rsidRPr="00F4480C">
        <w:tab/>
        <w:t>Määruse (EL) nr 575/2013 artikli 113 lõigetes 6 ja 7 nimetatud grupisiseseid riskipositsioone kajastatakse järgmiselt.</w:t>
      </w:r>
    </w:p>
    <w:p w14:paraId="626B6469" w14:textId="11610A54" w:rsidR="00464F34" w:rsidRPr="00F4480C" w:rsidRDefault="008F3052" w:rsidP="00487A02">
      <w:pPr>
        <w:pStyle w:val="InstructionsText2"/>
        <w:numPr>
          <w:ilvl w:val="0"/>
          <w:numId w:val="0"/>
        </w:numPr>
        <w:ind w:left="1353" w:hanging="360"/>
      </w:pPr>
      <w:fldSimple w:instr=" seq paragraphs ">
        <w:r w:rsidRPr="00F4480C">
          <w:t>67</w:t>
        </w:r>
      </w:fldSimple>
      <w:r w:rsidRPr="00F4480C">
        <w:t>.</w:t>
      </w:r>
      <w:r w:rsidRPr="00F4480C">
        <w:tab/>
        <w:t>Määruse (EL) nr 575/2013 artikli 113 lõikes 7 sätestatud nõudeid täitvaid riskipositsioone kajastatakse vastavates riskipositsiooni klassides, kus neid oleks kajastatud juhul, kui need ei oleks grupisisesed riskipositsioonid.</w:t>
      </w:r>
    </w:p>
    <w:p w14:paraId="4CF7FD64" w14:textId="19E0C662" w:rsidR="00464F34" w:rsidRPr="00F4480C" w:rsidRDefault="008F3052" w:rsidP="00487A02">
      <w:pPr>
        <w:pStyle w:val="InstructionsText2"/>
        <w:numPr>
          <w:ilvl w:val="0"/>
          <w:numId w:val="0"/>
        </w:numPr>
        <w:ind w:left="1353" w:hanging="360"/>
      </w:pPr>
      <w:fldSimple w:instr=" seq paragraphs ">
        <w:r w:rsidRPr="00F4480C">
          <w:t>68</w:t>
        </w:r>
      </w:fldSimple>
      <w:r w:rsidRPr="00F4480C">
        <w:t>.</w:t>
      </w:r>
      <w:r w:rsidRPr="00F4480C">
        <w:tab/>
        <w:t>Vastavalt määruse (EL) nr 575/2013 artikli 113 lõigetele 6 ja 7 võivad finantsinstitutsioonid pädevate asutuste eelneval nõusolekul otsustada loobuda nimetatud artikli lõike 1 kohaste nõudmiste kohaldamisest riskipositsioonide suhtes, mis neil on vastaspoole suhtes, kes on asjaomase finantsinstitutsiooni emaettevõtja, tütarettevõtja, emaettevõtja tütarettevõtja või asjaomase finantsinstitutsiooniga direktiivi 83/349/EMÜ artikli 12 lõike 1 kohases seoses olev ettevõtja. See tähendab, et grupisisesed vastaspooled ei ole tingimata finantsinstitutsioonid, vaid ka ettevõtjad, kes määratakse muusse riskipositsiooni klassi (nt finantsinstitutsiooni abiettevõtjad või ettevõtjad nõukogu direktiivi 83/349/EMÜ</w:t>
      </w:r>
      <w:r w:rsidRPr="00F4480C">
        <w:footnoteReference w:id="3"/>
      </w:r>
      <w:r w:rsidRPr="00F4480C">
        <w:t xml:space="preserve"> artikli 12 lõike 1 tähenduses). Seepärast kajastatakse grupisisesed riskipositsioonid vastavas riskipositsiooni klassis.</w:t>
      </w:r>
    </w:p>
    <w:p w14:paraId="60C0B8B9" w14:textId="1641715B" w:rsidR="00464F34" w:rsidRPr="00F4480C" w:rsidRDefault="00125707" w:rsidP="0023700C">
      <w:pPr>
        <w:pStyle w:val="Instructionsberschrift2"/>
        <w:numPr>
          <w:ilvl w:val="0"/>
          <w:numId w:val="0"/>
        </w:numPr>
        <w:ind w:left="357" w:hanging="357"/>
        <w:rPr>
          <w:rFonts w:ascii="Times New Roman" w:hAnsi="Times New Roman" w:cs="Times New Roman"/>
          <w:sz w:val="24"/>
        </w:rPr>
      </w:pPr>
      <w:bookmarkStart w:id="202" w:name="_Toc360188354"/>
      <w:bookmarkStart w:id="203" w:name="_Toc473560903"/>
      <w:bookmarkStart w:id="204" w:name="_Toc119085271"/>
      <w:r w:rsidRPr="00F4480C">
        <w:rPr>
          <w:rFonts w:ascii="Times New Roman" w:hAnsi="Times New Roman"/>
          <w:sz w:val="24"/>
          <w:u w:val="none"/>
        </w:rPr>
        <w:t>3.2.4.2.</w:t>
      </w:r>
      <w:r w:rsidRPr="00F4480C">
        <w:tab/>
      </w:r>
      <w:r w:rsidRPr="00F4480C">
        <w:rPr>
          <w:rFonts w:ascii="Times New Roman" w:hAnsi="Times New Roman"/>
          <w:sz w:val="24"/>
        </w:rPr>
        <w:t>Riskipositsiooni klass „pandikirjadest tulenevad riskipositsioonid“</w:t>
      </w:r>
      <w:bookmarkEnd w:id="202"/>
      <w:bookmarkEnd w:id="203"/>
      <w:bookmarkEnd w:id="204"/>
    </w:p>
    <w:p w14:paraId="5C7B716A" w14:textId="77777777" w:rsidR="00464F34" w:rsidRPr="00F4480C" w:rsidRDefault="008F3052" w:rsidP="00487A02">
      <w:pPr>
        <w:pStyle w:val="InstructionsText2"/>
        <w:numPr>
          <w:ilvl w:val="0"/>
          <w:numId w:val="0"/>
        </w:numPr>
        <w:ind w:left="1353" w:hanging="360"/>
      </w:pPr>
      <w:fldSimple w:instr=" seq paragraphs ">
        <w:r w:rsidRPr="00F4480C">
          <w:t>69</w:t>
        </w:r>
      </w:fldSimple>
      <w:r w:rsidRPr="00F4480C">
        <w:t>.</w:t>
      </w:r>
      <w:r w:rsidRPr="00F4480C">
        <w:tab/>
        <w:t>Standardmeetodikohased riskipositsioonid määratakse riskipositsiooni klassi „pandikirjadest tulenevad riskipositsioonid“ järgmiselt.</w:t>
      </w:r>
    </w:p>
    <w:p w14:paraId="06BAD20B" w14:textId="662373C3" w:rsidR="00464F34" w:rsidRPr="00F4480C" w:rsidRDefault="008F3052" w:rsidP="00487A02">
      <w:pPr>
        <w:pStyle w:val="InstructionsText2"/>
        <w:numPr>
          <w:ilvl w:val="0"/>
          <w:numId w:val="0"/>
        </w:numPr>
        <w:ind w:left="1353" w:hanging="360"/>
      </w:pPr>
      <w:fldSimple w:instr=" seq paragraphs ">
        <w:r w:rsidRPr="00F4480C">
          <w:t>70</w:t>
        </w:r>
      </w:fldSimple>
      <w:r w:rsidRPr="00F4480C">
        <w:t>.</w:t>
      </w:r>
      <w:r w:rsidRPr="00F4480C">
        <w:tab/>
        <w:t>Euroopa Parlamendi ja nõukogu direktiivi 2009/65/EÜ</w:t>
      </w:r>
      <w:r w:rsidRPr="00F4480C">
        <w:footnoteReference w:id="4"/>
      </w:r>
      <w:r w:rsidRPr="00F4480C">
        <w:t xml:space="preserve"> artikli 52 lõikes 4 nimetatud võlakirjad, mille puhul on täidetud määruse (EL) nr 575/2013 artikli 129 lõigete 1 ja 2 nõuded, liigitatakse riskipositsiooni klassi „pandikirjadest tulenevad riskipositsioonid“. Kõnealuste nõuete täitmist tuleb igal juhul kontrollida. Sellest hoolimata määratakse direktiivi 2009/65/EÜ artikli 52 lõikes 4 määratletud võlakirjad, mis on emiteeritud enne 31. detsembrit 2007, samuti riskipositsiooni klassi „pandikirjadest tulenevad riskipositsioonid“ tulenevalt määruse (EL) nr 575/2013 artikli 129 lõikest 6.</w:t>
      </w:r>
    </w:p>
    <w:p w14:paraId="48189E00" w14:textId="2901EF84" w:rsidR="00464F34" w:rsidRPr="00F4480C" w:rsidRDefault="00125707" w:rsidP="0023700C">
      <w:pPr>
        <w:pStyle w:val="Instructionsberschrift2"/>
        <w:numPr>
          <w:ilvl w:val="0"/>
          <w:numId w:val="0"/>
        </w:numPr>
        <w:ind w:left="357" w:hanging="357"/>
        <w:rPr>
          <w:rFonts w:ascii="Times New Roman" w:hAnsi="Times New Roman" w:cs="Times New Roman"/>
          <w:sz w:val="24"/>
        </w:rPr>
      </w:pPr>
      <w:bookmarkStart w:id="205" w:name="_Toc360188355"/>
      <w:bookmarkStart w:id="206" w:name="_Toc473560904"/>
      <w:bookmarkStart w:id="207" w:name="_Toc119085272"/>
      <w:r w:rsidRPr="00F4480C">
        <w:rPr>
          <w:rFonts w:ascii="Times New Roman" w:hAnsi="Times New Roman"/>
          <w:sz w:val="24"/>
          <w:u w:val="none"/>
        </w:rPr>
        <w:t>3.2.4.3.</w:t>
      </w:r>
      <w:r w:rsidRPr="00F4480C">
        <w:tab/>
      </w:r>
      <w:r w:rsidRPr="00F4480C">
        <w:rPr>
          <w:rFonts w:ascii="Times New Roman" w:hAnsi="Times New Roman"/>
          <w:sz w:val="24"/>
        </w:rPr>
        <w:t>Riskipositsiooni klass „ühiseks investeerimiseks loodud ettevõtja aktsiatest ja osakutest tulenevad riskipositsioonid“</w:t>
      </w:r>
      <w:bookmarkEnd w:id="205"/>
      <w:bookmarkEnd w:id="206"/>
      <w:bookmarkEnd w:id="207"/>
    </w:p>
    <w:p w14:paraId="73725411" w14:textId="63B2300D" w:rsidR="00464F34" w:rsidRPr="00F4480C" w:rsidRDefault="008F3052" w:rsidP="00487A02">
      <w:pPr>
        <w:pStyle w:val="InstructionsText2"/>
        <w:numPr>
          <w:ilvl w:val="0"/>
          <w:numId w:val="0"/>
        </w:numPr>
        <w:ind w:left="1353" w:hanging="360"/>
      </w:pPr>
      <w:fldSimple w:instr=" seq paragraphs ">
        <w:r w:rsidRPr="00F4480C">
          <w:t>71</w:t>
        </w:r>
      </w:fldSimple>
      <w:r w:rsidRPr="00F4480C">
        <w:t>.</w:t>
      </w:r>
      <w:r w:rsidRPr="00F4480C">
        <w:tab/>
        <w:t xml:space="preserve">Kui kasutatakse määruse (EL) nr 575/2013 artikli 132a lõikega 2 ette nähtud võimalust, kajastatakse investeerimisfondide aktsiatest ja osakutest tulenevaid </w:t>
      </w:r>
      <w:r w:rsidRPr="00F4480C">
        <w:lastRenderedPageBreak/>
        <w:t xml:space="preserve">riskipositsioone nagu bilansikirjeid vastavalt määruse (EL) nr 575/2013 artikli 111 lõike 1 esimesele lausele. </w:t>
      </w:r>
    </w:p>
    <w:p w14:paraId="041009DD" w14:textId="641A6A3C" w:rsidR="00464F34" w:rsidRPr="00F4480C" w:rsidRDefault="00125707" w:rsidP="0023700C">
      <w:pPr>
        <w:pStyle w:val="Instructionsberschrift2"/>
        <w:numPr>
          <w:ilvl w:val="0"/>
          <w:numId w:val="0"/>
        </w:numPr>
        <w:ind w:left="357" w:hanging="357"/>
        <w:rPr>
          <w:rFonts w:ascii="Times New Roman" w:hAnsi="Times New Roman" w:cs="Times New Roman"/>
          <w:sz w:val="24"/>
        </w:rPr>
      </w:pPr>
      <w:bookmarkStart w:id="208" w:name="_Toc262568032"/>
      <w:bookmarkStart w:id="209" w:name="_Toc264038430"/>
      <w:bookmarkStart w:id="210" w:name="_Toc292456209"/>
      <w:bookmarkStart w:id="211" w:name="_Toc295829860"/>
      <w:bookmarkStart w:id="212" w:name="_Toc310415024"/>
      <w:bookmarkStart w:id="213" w:name="_Toc360188356"/>
      <w:bookmarkStart w:id="214" w:name="_Toc473560905"/>
      <w:bookmarkStart w:id="215" w:name="_Toc119085273"/>
      <w:r w:rsidRPr="00F4480C">
        <w:rPr>
          <w:rFonts w:ascii="Times New Roman" w:hAnsi="Times New Roman"/>
          <w:sz w:val="24"/>
          <w:u w:val="none"/>
        </w:rPr>
        <w:t>3.2.5.</w:t>
      </w:r>
      <w:r w:rsidRPr="00F4480C">
        <w:tab/>
      </w:r>
      <w:r w:rsidRPr="00F4480C">
        <w:rPr>
          <w:rFonts w:ascii="Times New Roman" w:hAnsi="Times New Roman"/>
          <w:sz w:val="24"/>
        </w:rPr>
        <w:t>Juhised konkreetsete kirjete kohta</w:t>
      </w:r>
      <w:bookmarkEnd w:id="208"/>
      <w:bookmarkEnd w:id="209"/>
      <w:bookmarkEnd w:id="210"/>
      <w:bookmarkEnd w:id="211"/>
      <w:bookmarkEnd w:id="212"/>
      <w:bookmarkEnd w:id="213"/>
      <w:bookmarkEnd w:id="214"/>
      <w:bookmarkEnd w:id="21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F4480C" w14:paraId="05FA098D" w14:textId="77777777" w:rsidTr="00672D2A">
        <w:trPr>
          <w:trHeight w:val="581"/>
        </w:trPr>
        <w:tc>
          <w:tcPr>
            <w:tcW w:w="9828" w:type="dxa"/>
            <w:gridSpan w:val="2"/>
            <w:shd w:val="clear" w:color="auto" w:fill="CCCCCC"/>
          </w:tcPr>
          <w:p w14:paraId="76571629" w14:textId="77777777" w:rsidR="00464F34" w:rsidRPr="00F4480C" w:rsidRDefault="00464F34" w:rsidP="00487A02">
            <w:pPr>
              <w:pStyle w:val="InstructionsText"/>
            </w:pPr>
            <w:r w:rsidRPr="00F4480C">
              <w:t>Veerg</w:t>
            </w:r>
          </w:p>
        </w:tc>
      </w:tr>
      <w:tr w:rsidR="00464F34" w:rsidRPr="00F4480C" w14:paraId="24F75782" w14:textId="77777777" w:rsidTr="00672D2A">
        <w:tc>
          <w:tcPr>
            <w:tcW w:w="1188" w:type="dxa"/>
          </w:tcPr>
          <w:p w14:paraId="644D1401" w14:textId="77777777" w:rsidR="00464F34" w:rsidRPr="00F4480C" w:rsidRDefault="00FF15C6" w:rsidP="00487A02">
            <w:pPr>
              <w:pStyle w:val="InstructionsText"/>
            </w:pPr>
            <w:r w:rsidRPr="00F4480C">
              <w:t>0010</w:t>
            </w:r>
          </w:p>
        </w:tc>
        <w:tc>
          <w:tcPr>
            <w:tcW w:w="8640" w:type="dxa"/>
          </w:tcPr>
          <w:p w14:paraId="7C054386" w14:textId="77777777" w:rsidR="00464F34" w:rsidRPr="00F4480C" w:rsidRDefault="00464F34"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ESMANE RISKIPOSITSIOON ENNE ÜMBERHINDLUSTEGURITE KOHALDAMIST</w:t>
            </w:r>
          </w:p>
          <w:p w14:paraId="70FC71B9" w14:textId="4AE4FB26" w:rsidR="00464F34" w:rsidRPr="00F4480C" w:rsidRDefault="00464F34" w:rsidP="00487A02">
            <w:pPr>
              <w:pStyle w:val="InstructionsText"/>
            </w:pPr>
            <w:r w:rsidRPr="00F4480C">
              <w:t>Riskipositsiooni väärtus mis on arvutatud määruse (EL) nr 575/2013 artikli 111 kohaselt, ilma väärtuse korrigeerimisi ja eraldisi, mahaarvamisi, ümberhindlustegureid ja krediidiriski maandamise tehnikate mõju arvesse võtmata, võttes arvesse järgmisi määruse (EL) nr 575/2013 artikli 111 lõikest 2 tulenevaid elemente.</w:t>
            </w:r>
          </w:p>
          <w:p w14:paraId="1FA3C4C3" w14:textId="3EEE96A6" w:rsidR="00464F34" w:rsidRPr="00F4480C" w:rsidRDefault="00464F34" w:rsidP="00487A02">
            <w:pPr>
              <w:pStyle w:val="InstructionsText"/>
              <w:numPr>
                <w:ilvl w:val="0"/>
                <w:numId w:val="32"/>
              </w:numPr>
            </w:pPr>
            <w:r w:rsidRPr="00F4480C">
              <w:t xml:space="preserve">Tuletisinstrumentide, repotehingute, väärtpaberite või kaupade laenuks andmise või võtmise tehingute, pika arveldustähtajaga tehingute ja võimenduslaenu tehingute puhul, mida mõjutab vastaspoole krediidirisk (määruse (EL) nr 575/2013 III osa II jaotise 4. või 6. peatükk), vastab esmane riskipositsioon vastaspoole krediidiriski riskipositsiooni väärtusele (vt veeru 0210 juhised). </w:t>
            </w:r>
          </w:p>
          <w:p w14:paraId="68C03EBC" w14:textId="621633CC" w:rsidR="00464F34" w:rsidRPr="00F4480C" w:rsidRDefault="00464F34" w:rsidP="00487A02">
            <w:pPr>
              <w:pStyle w:val="InstructionsText"/>
              <w:numPr>
                <w:ilvl w:val="0"/>
                <w:numId w:val="32"/>
              </w:numPr>
            </w:pPr>
            <w:r w:rsidRPr="00F4480C">
              <w:t>Liisingu riskipositsiooni väärtuse suhtes kohaldatakse määruse (EL) nr 575/2013 artikli 134 lõiget 7. Täpsemalt esitatakse jääkväärtusena bilansiline väärtus (st allahinnatud hinnanguline jääkväärtus liisinguperioodi lõpus).</w:t>
            </w:r>
          </w:p>
          <w:p w14:paraId="3233A098" w14:textId="08CDFC9E" w:rsidR="00464F34" w:rsidRPr="00F4480C" w:rsidRDefault="00464F34" w:rsidP="00487A02">
            <w:pPr>
              <w:pStyle w:val="InstructionsText"/>
              <w:numPr>
                <w:ilvl w:val="0"/>
                <w:numId w:val="32"/>
              </w:numPr>
            </w:pPr>
            <w:r w:rsidRPr="00F4480C">
              <w:t>Määruse (EL) nr 575/2013 artikli 219 kohase bilansilise tasaarvestuse korral kajastatakse riskipositsiooni väärtust, võttes arvesse saadud rahalist tagatist.</w:t>
            </w:r>
          </w:p>
          <w:p w14:paraId="01A4A916" w14:textId="18857848" w:rsidR="00464F34" w:rsidRPr="00F4480C" w:rsidRDefault="00520B00" w:rsidP="00487A02">
            <w:pPr>
              <w:pStyle w:val="InstructionsText"/>
            </w:pPr>
            <w:r w:rsidRPr="00F4480C">
              <w:t>Kui finantsinstitutsioon kasutab määruse (EL) nr 575/2013 artikli 473a lõike 7a kohast erandit, esitab ta AB</w:t>
            </w:r>
            <w:r w:rsidRPr="00F4480C">
              <w:rPr>
                <w:vertAlign w:val="subscript"/>
              </w:rPr>
              <w:t>SA</w:t>
            </w:r>
            <w:r w:rsidRPr="00F4480C">
              <w:t xml:space="preserve"> summa, mis on 100 %-lise riskikaaluga, selles veerus riskipositsiooni klassis „muud kirjed“.</w:t>
            </w:r>
          </w:p>
        </w:tc>
      </w:tr>
      <w:tr w:rsidR="00464F34" w:rsidRPr="00F4480C" w14:paraId="1BBFC377" w14:textId="77777777" w:rsidTr="00672D2A">
        <w:tc>
          <w:tcPr>
            <w:tcW w:w="1188" w:type="dxa"/>
          </w:tcPr>
          <w:p w14:paraId="3FE4D7A4" w14:textId="77777777" w:rsidR="00464F34" w:rsidRPr="00F4480C" w:rsidRDefault="00464F34" w:rsidP="00487A02">
            <w:pPr>
              <w:pStyle w:val="InstructionsText"/>
            </w:pPr>
            <w:r w:rsidRPr="00F4480C">
              <w:t>0030</w:t>
            </w:r>
          </w:p>
        </w:tc>
        <w:tc>
          <w:tcPr>
            <w:tcW w:w="8640" w:type="dxa"/>
          </w:tcPr>
          <w:p w14:paraId="49318382" w14:textId="77777777" w:rsidR="00464F34" w:rsidRPr="00F4480C" w:rsidRDefault="00464F34"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 Esmase riskipositsiooniga seotud väärtuse korrigeerimised ja eraldised</w:t>
            </w:r>
          </w:p>
          <w:p w14:paraId="0B8EFAFB" w14:textId="5FAE1090" w:rsidR="00464F34" w:rsidRPr="00F4480C" w:rsidRDefault="00464F34"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Määruse (EL) nr 575/2013 artiklid 24 ja 111</w:t>
            </w:r>
          </w:p>
          <w:p w14:paraId="073F201E" w14:textId="12220AE7" w:rsidR="00464F34" w:rsidRPr="00F4480C" w:rsidRDefault="00464F34" w:rsidP="00880E92">
            <w:pPr>
              <w:pStyle w:val="InstructionsText"/>
            </w:pPr>
            <w:r w:rsidRPr="00F4480C">
              <w:t>Väärtuse korrigeerimised ja eraldised krediidikahju jaoks (artikli 110 kohased krediidiriski korrigeerimised), mis on tehtud kohaldatava raamatupidamisraamistiku kohaselt, ning usaldatavusnõuetele vastavad väärtuse korrigeerimised (artiklite 34 ja 105 kohased täiendavad väärtuse korrigeerimised, artikli 36 lõike 1 punkti m kohaselt maha arvatud summad ning muud varakirjega seotud omavahendite vähendamised).</w:t>
            </w:r>
          </w:p>
        </w:tc>
      </w:tr>
      <w:tr w:rsidR="00464F34" w:rsidRPr="00F4480C" w14:paraId="4A8C44A4" w14:textId="77777777" w:rsidTr="00672D2A">
        <w:tc>
          <w:tcPr>
            <w:tcW w:w="1188" w:type="dxa"/>
          </w:tcPr>
          <w:p w14:paraId="26BA7849" w14:textId="77777777" w:rsidR="00464F34" w:rsidRPr="00F4480C" w:rsidRDefault="00FF15C6" w:rsidP="00487A02">
            <w:pPr>
              <w:pStyle w:val="InstructionsText"/>
            </w:pPr>
            <w:r w:rsidRPr="00F4480C">
              <w:t>0040</w:t>
            </w:r>
          </w:p>
        </w:tc>
        <w:tc>
          <w:tcPr>
            <w:tcW w:w="8640" w:type="dxa"/>
          </w:tcPr>
          <w:p w14:paraId="5AA54A01" w14:textId="77777777" w:rsidR="00464F34" w:rsidRPr="00F4480C" w:rsidRDefault="00464F34" w:rsidP="00487A02">
            <w:pPr>
              <w:pStyle w:val="InstructionsText"/>
            </w:pPr>
            <w:r w:rsidRPr="00F4480C">
              <w:rPr>
                <w:rStyle w:val="InstructionsTabelleberschrift"/>
                <w:rFonts w:ascii="Times New Roman" w:hAnsi="Times New Roman"/>
                <w:sz w:val="24"/>
              </w:rPr>
              <w:t>Riskipositsioon, millest on maha arvatud väärtuse korrigeerimised ja eraldised</w:t>
            </w:r>
          </w:p>
          <w:p w14:paraId="1214FF21" w14:textId="77777777" w:rsidR="00464F34" w:rsidRPr="00F4480C" w:rsidRDefault="00464F34" w:rsidP="00487A02">
            <w:pPr>
              <w:pStyle w:val="InstructionsText"/>
            </w:pPr>
            <w:r w:rsidRPr="00F4480C">
              <w:t>Veergude 0010 ja 0030 summa.</w:t>
            </w:r>
          </w:p>
        </w:tc>
      </w:tr>
      <w:tr w:rsidR="00464F34" w:rsidRPr="00F4480C" w14:paraId="712048B3" w14:textId="77777777" w:rsidTr="00672D2A">
        <w:tc>
          <w:tcPr>
            <w:tcW w:w="1188" w:type="dxa"/>
          </w:tcPr>
          <w:p w14:paraId="02323581" w14:textId="77777777" w:rsidR="00464F34" w:rsidRPr="00F4480C" w:rsidRDefault="00FF15C6" w:rsidP="00487A02">
            <w:pPr>
              <w:pStyle w:val="InstructionsText"/>
            </w:pPr>
            <w:r w:rsidRPr="00F4480C">
              <w:t>0050–0100</w:t>
            </w:r>
          </w:p>
        </w:tc>
        <w:tc>
          <w:tcPr>
            <w:tcW w:w="8640" w:type="dxa"/>
          </w:tcPr>
          <w:p w14:paraId="5B3B34E2" w14:textId="77777777" w:rsidR="00464F34" w:rsidRPr="00F4480C" w:rsidRDefault="00464F34"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KREDIIDIRISKI MAANDAMISE TEHNIKAD, MILLEL ON RISKIPOSITSIOONILE ASENDUSMÕJU</w:t>
            </w:r>
          </w:p>
          <w:p w14:paraId="0968A397" w14:textId="3CC2EF1B" w:rsidR="00464F34" w:rsidRPr="00F4480C" w:rsidRDefault="00464F34" w:rsidP="00487A02">
            <w:pPr>
              <w:pStyle w:val="InstructionsText"/>
            </w:pPr>
            <w:r w:rsidRPr="00F4480C">
              <w:t>Määruse (EL) nr 575/2013 artikli 4 lõike 1 punktis 57 määratletud krediidiriski maandamise tehnikad, millega riskipositsiooni või riskipositsioonide krediidiriski vähendatakse riskipositsioonide asendamise teel, nagu on kirjeldatud allpool esitatud kirjes „krediidiriski maandamise tehnikate kohaldamisest tulenev riskipositsiooni asendamine“.</w:t>
            </w:r>
          </w:p>
          <w:p w14:paraId="0E58880A" w14:textId="77777777" w:rsidR="00464F34" w:rsidRPr="00F4480C" w:rsidRDefault="00D21B29" w:rsidP="00487A02">
            <w:pPr>
              <w:pStyle w:val="InstructionsText"/>
            </w:pPr>
            <w:r w:rsidRPr="00F4480C">
              <w:lastRenderedPageBreak/>
              <w:t>Riskipositsiooni väärtust mõjutavale tagatisele (nt kui seda kasutatakse krediidiriski maandamise tehnikate puhul, millel on riskipositsioonile asendusmõju) seatakse ülempiir, mis võrdub riskipositsiooni väärtusega.</w:t>
            </w:r>
          </w:p>
          <w:p w14:paraId="7567933D" w14:textId="77777777" w:rsidR="00464F34" w:rsidRPr="00F4480C" w:rsidRDefault="00464F34" w:rsidP="00487A02">
            <w:pPr>
              <w:pStyle w:val="InstructionsText"/>
            </w:pPr>
            <w:r w:rsidRPr="00F4480C">
              <w:t>Siin kajastatakse järgmisi kirjeid:</w:t>
            </w:r>
          </w:p>
          <w:p w14:paraId="2188806D" w14:textId="77777777" w:rsidR="00464F34" w:rsidRPr="00F4480C" w:rsidRDefault="00125707" w:rsidP="00487A02">
            <w:pPr>
              <w:pStyle w:val="InstructionsText"/>
            </w:pPr>
            <w:r w:rsidRPr="00F4480C">
              <w:rPr>
                <w:rFonts w:ascii="Arial" w:hAnsi="Arial"/>
              </w:rPr>
              <w:t>–</w:t>
            </w:r>
            <w:r w:rsidRPr="00F4480C">
              <w:tab/>
              <w:t>tagatis, mis on arvesse võetud vastavalt finantstagatise mõju arvutamise lihtmeetodile;</w:t>
            </w:r>
          </w:p>
          <w:p w14:paraId="0CB3936B" w14:textId="77777777" w:rsidR="00464F34" w:rsidRPr="00F4480C" w:rsidRDefault="00125707" w:rsidP="00487A02">
            <w:pPr>
              <w:pStyle w:val="InstructionsText"/>
            </w:pPr>
            <w:r w:rsidRPr="00F4480C">
              <w:rPr>
                <w:rFonts w:ascii="Arial" w:hAnsi="Arial"/>
              </w:rPr>
              <w:t>–</w:t>
            </w:r>
            <w:r w:rsidRPr="00F4480C">
              <w:tab/>
              <w:t>aktsepteeritav kaudne krediidiriski kaitse.</w:t>
            </w:r>
          </w:p>
          <w:p w14:paraId="602B1DBA" w14:textId="77777777" w:rsidR="00464F34" w:rsidRPr="00F4480C" w:rsidRDefault="00464F34" w:rsidP="00487A02">
            <w:pPr>
              <w:pStyle w:val="InstructionsText"/>
            </w:pPr>
            <w:r w:rsidRPr="00F4480C">
              <w:t>Vt ka punktis 3.1.1 esitatud juhiseid.</w:t>
            </w:r>
          </w:p>
        </w:tc>
      </w:tr>
      <w:tr w:rsidR="00464F34" w:rsidRPr="00F4480C" w14:paraId="4BC98ACC" w14:textId="77777777" w:rsidTr="00672D2A">
        <w:tc>
          <w:tcPr>
            <w:tcW w:w="1188" w:type="dxa"/>
          </w:tcPr>
          <w:p w14:paraId="7E91FCF3" w14:textId="77777777" w:rsidR="00464F34" w:rsidRPr="00F4480C" w:rsidRDefault="00FF15C6" w:rsidP="00487A02">
            <w:pPr>
              <w:pStyle w:val="InstructionsText"/>
            </w:pPr>
            <w:r w:rsidRPr="00F4480C">
              <w:lastRenderedPageBreak/>
              <w:t>0050–0060</w:t>
            </w:r>
          </w:p>
        </w:tc>
        <w:tc>
          <w:tcPr>
            <w:tcW w:w="8640" w:type="dxa"/>
          </w:tcPr>
          <w:p w14:paraId="41A1F548" w14:textId="77777777" w:rsidR="00464F34" w:rsidRPr="00F4480C" w:rsidRDefault="00464F34"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Kaudne krediidiriski kaitse: korrigeeritud väärtus (G</w:t>
            </w:r>
            <w:r w:rsidRPr="00F4480C">
              <w:rPr>
                <w:rStyle w:val="InstructionsTabelleberschrift"/>
                <w:rFonts w:ascii="Times New Roman" w:hAnsi="Times New Roman"/>
                <w:sz w:val="24"/>
                <w:vertAlign w:val="subscript"/>
              </w:rPr>
              <w:t>A</w:t>
            </w:r>
            <w:r w:rsidRPr="00F4480C">
              <w:rPr>
                <w:rStyle w:val="InstructionsTabelleberschrift"/>
                <w:rFonts w:ascii="Times New Roman" w:hAnsi="Times New Roman"/>
                <w:sz w:val="24"/>
              </w:rPr>
              <w:t>)</w:t>
            </w:r>
          </w:p>
          <w:p w14:paraId="7D4BA07F" w14:textId="39B40366" w:rsidR="00464F34" w:rsidRPr="00F4480C" w:rsidRDefault="00464F34" w:rsidP="00487A02">
            <w:pPr>
              <w:pStyle w:val="InstructionsText"/>
            </w:pPr>
            <w:r w:rsidRPr="00F4480C">
              <w:t>Määruse (EL) nr 575/2013 artikkel 235</w:t>
            </w:r>
          </w:p>
          <w:p w14:paraId="59592411" w14:textId="49F34342" w:rsidR="00464F34" w:rsidRPr="00F4480C" w:rsidRDefault="00464F34" w:rsidP="00487A02">
            <w:pPr>
              <w:pStyle w:val="InstructionsText"/>
            </w:pPr>
            <w:r w:rsidRPr="00F4480C">
              <w:t>Määruse (EL) nr 575/2013 artikli 239 lõikes 3 on esitatud kaudse krediidiriski kaitse G</w:t>
            </w:r>
            <w:r w:rsidRPr="00F4480C">
              <w:rPr>
                <w:vertAlign w:val="subscript"/>
              </w:rPr>
              <w:t>A</w:t>
            </w:r>
            <w:r w:rsidRPr="00F4480C">
              <w:t xml:space="preserve"> korrigeeritud väärtuse arvutamise valem.</w:t>
            </w:r>
          </w:p>
        </w:tc>
      </w:tr>
      <w:tr w:rsidR="00464F34" w:rsidRPr="00F4480C" w14:paraId="48AF65C0" w14:textId="77777777" w:rsidTr="00672D2A">
        <w:tc>
          <w:tcPr>
            <w:tcW w:w="1188" w:type="dxa"/>
          </w:tcPr>
          <w:p w14:paraId="0DDEA029" w14:textId="77777777" w:rsidR="00464F34" w:rsidRPr="00F4480C" w:rsidRDefault="00FF15C6" w:rsidP="00487A02">
            <w:pPr>
              <w:pStyle w:val="InstructionsText"/>
            </w:pPr>
            <w:r w:rsidRPr="00F4480C">
              <w:t>0050</w:t>
            </w:r>
          </w:p>
        </w:tc>
        <w:tc>
          <w:tcPr>
            <w:tcW w:w="8640" w:type="dxa"/>
          </w:tcPr>
          <w:p w14:paraId="30B2F586" w14:textId="77777777" w:rsidR="00464F34" w:rsidRPr="00F4480C" w:rsidRDefault="00464F34"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Garantiid</w:t>
            </w:r>
          </w:p>
          <w:p w14:paraId="5C81EB19" w14:textId="146827B3" w:rsidR="00464F34" w:rsidRPr="00F4480C" w:rsidRDefault="00464F34" w:rsidP="00487A02">
            <w:pPr>
              <w:pStyle w:val="InstructionsText"/>
            </w:pPr>
            <w:r w:rsidRPr="00F4480C">
              <w:t>Määruse (EL) nr 575/2013 artikkel 203</w:t>
            </w:r>
          </w:p>
          <w:p w14:paraId="7F24FA9D" w14:textId="1D5BA189" w:rsidR="00464F34" w:rsidRPr="00F4480C" w:rsidRDefault="00464F34" w:rsidP="00880E92">
            <w:pPr>
              <w:pStyle w:val="InstructionsText"/>
              <w:rPr>
                <w:b/>
                <w:u w:val="single"/>
              </w:rPr>
            </w:pPr>
            <w:r w:rsidRPr="00F4480C">
              <w:t>Kaudne krediidiriski kaitse nagu määratletud määruse (EL) nr 575/2013 artikli 4 lõike 1 punktis 59 (st ei hõlma krediididerivatiive).</w:t>
            </w:r>
          </w:p>
        </w:tc>
      </w:tr>
      <w:tr w:rsidR="00464F34" w:rsidRPr="00F4480C" w14:paraId="5C08D386" w14:textId="77777777" w:rsidTr="00672D2A">
        <w:tc>
          <w:tcPr>
            <w:tcW w:w="1188" w:type="dxa"/>
          </w:tcPr>
          <w:p w14:paraId="0BDF5563" w14:textId="77777777" w:rsidR="00464F34" w:rsidRPr="00F4480C" w:rsidRDefault="00464F34" w:rsidP="00487A02">
            <w:pPr>
              <w:pStyle w:val="InstructionsText"/>
            </w:pPr>
            <w:r w:rsidRPr="00F4480C">
              <w:t>0060</w:t>
            </w:r>
          </w:p>
        </w:tc>
        <w:tc>
          <w:tcPr>
            <w:tcW w:w="8640" w:type="dxa"/>
          </w:tcPr>
          <w:p w14:paraId="11DB7A41" w14:textId="77777777" w:rsidR="00464F34" w:rsidRPr="00F4480C" w:rsidRDefault="00464F34"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Krediidituletisinstrumendid</w:t>
            </w:r>
          </w:p>
          <w:p w14:paraId="2BEDC770" w14:textId="433557C8" w:rsidR="00464F34" w:rsidRPr="00F4480C" w:rsidRDefault="00464F34" w:rsidP="00487A02">
            <w:pPr>
              <w:pStyle w:val="InstructionsText"/>
              <w:rPr>
                <w:b/>
                <w:u w:val="single"/>
              </w:rPr>
            </w:pPr>
            <w:r w:rsidRPr="00F4480C">
              <w:t>Määruse (EL) nr 575/2013 artikkel 204</w:t>
            </w:r>
          </w:p>
        </w:tc>
      </w:tr>
      <w:tr w:rsidR="00464F34" w:rsidRPr="00F4480C" w14:paraId="0FB274E9" w14:textId="77777777" w:rsidTr="00672D2A">
        <w:tc>
          <w:tcPr>
            <w:tcW w:w="1188" w:type="dxa"/>
          </w:tcPr>
          <w:p w14:paraId="59A7B297" w14:textId="77777777" w:rsidR="00464F34" w:rsidRPr="00F4480C" w:rsidRDefault="00464F34" w:rsidP="00487A02">
            <w:pPr>
              <w:pStyle w:val="InstructionsText"/>
            </w:pPr>
            <w:r w:rsidRPr="00F4480C">
              <w:t>0070–0080</w:t>
            </w:r>
          </w:p>
          <w:p w14:paraId="117B2ED0" w14:textId="77777777" w:rsidR="00464F34" w:rsidRPr="00F4480C" w:rsidRDefault="00464F34" w:rsidP="00487A02">
            <w:pPr>
              <w:pStyle w:val="InstructionsText"/>
            </w:pPr>
          </w:p>
        </w:tc>
        <w:tc>
          <w:tcPr>
            <w:tcW w:w="8640" w:type="dxa"/>
          </w:tcPr>
          <w:p w14:paraId="3DBFA0E1" w14:textId="77777777" w:rsidR="00464F34" w:rsidRPr="00F4480C" w:rsidRDefault="00464F34"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Otsene krediidiriski kaitse</w:t>
            </w:r>
          </w:p>
          <w:p w14:paraId="7B8B9DDE" w14:textId="5F50C1E9" w:rsidR="00464F34" w:rsidRPr="00F4480C" w:rsidRDefault="009C44E7" w:rsidP="00487A02">
            <w:pPr>
              <w:pStyle w:val="InstructionsText"/>
            </w:pPr>
            <w:r w:rsidRPr="00F4480C">
              <w:t>Need veerud viitavad otsesele krediidiriski kaitsele, mille määratlus on määruse (EL) nr 575/2013 artikli 4 lõike 1 punktis 58 ning millele kohaldatakse kõnealuse määruse artikleid 196, 197 ja 200. Summades ei võeta arvesse tasaarvestuse raamlepinguid (juba võetud arvesse esmases riskipositsioonis enne ümberhindlustegurite kohaldamist).</w:t>
            </w:r>
          </w:p>
          <w:p w14:paraId="36344E73" w14:textId="3C2AD3AC" w:rsidR="00464F34" w:rsidRPr="00F4480C" w:rsidRDefault="00167619" w:rsidP="00487A02">
            <w:pPr>
              <w:pStyle w:val="InstructionsText"/>
            </w:pPr>
            <w:r w:rsidRPr="00F4480C">
              <w:t>Investeeringuid krediidiriski vahetustehingut sisaldavatesse võlakirjadesse (vt määruse (EL) nr 575/2013 artikkel 218) ja bilansilise tasaarvestuse positsioone, mis tulenevad aktsepteeritud bilansilistest tasaarvestuslepingutest (vt määruse (EL) nr 575/2013 artikkel 219) käsitatakse rahalise tagatisena.</w:t>
            </w:r>
          </w:p>
        </w:tc>
      </w:tr>
      <w:tr w:rsidR="00464F34" w:rsidRPr="00F4480C" w14:paraId="02F30E73" w14:textId="77777777" w:rsidTr="00672D2A">
        <w:tc>
          <w:tcPr>
            <w:tcW w:w="1188" w:type="dxa"/>
          </w:tcPr>
          <w:p w14:paraId="4C3BCE09" w14:textId="77777777" w:rsidR="00464F34" w:rsidRPr="00F4480C" w:rsidRDefault="00464F34" w:rsidP="00487A02">
            <w:pPr>
              <w:pStyle w:val="InstructionsText"/>
            </w:pPr>
            <w:r w:rsidRPr="00F4480C">
              <w:t>0070</w:t>
            </w:r>
          </w:p>
        </w:tc>
        <w:tc>
          <w:tcPr>
            <w:tcW w:w="8640" w:type="dxa"/>
          </w:tcPr>
          <w:p w14:paraId="2D5BFC5F" w14:textId="77777777" w:rsidR="00464F34" w:rsidRPr="00F4480C" w:rsidRDefault="00464F34" w:rsidP="00487A02">
            <w:pPr>
              <w:pStyle w:val="InstructionsText"/>
            </w:pPr>
            <w:r w:rsidRPr="00F4480C">
              <w:rPr>
                <w:rStyle w:val="InstructionsTabelleberschrift"/>
                <w:rFonts w:ascii="Times New Roman" w:hAnsi="Times New Roman"/>
                <w:sz w:val="24"/>
              </w:rPr>
              <w:t>Finantstagatis: lihtmeetod</w:t>
            </w:r>
          </w:p>
          <w:p w14:paraId="3CED9ED4" w14:textId="77CD1B0F" w:rsidR="00464F34" w:rsidRPr="00F4480C" w:rsidRDefault="00464F34" w:rsidP="00487A02">
            <w:pPr>
              <w:pStyle w:val="InstructionsText"/>
            </w:pPr>
            <w:r w:rsidRPr="00F4480C">
              <w:t>Määruse (EL) nr 575/2013 artikli 222 lõiked 1 ja 2</w:t>
            </w:r>
          </w:p>
        </w:tc>
      </w:tr>
      <w:tr w:rsidR="00464F34" w:rsidRPr="00F4480C" w14:paraId="346D8A05" w14:textId="77777777" w:rsidTr="00672D2A">
        <w:tc>
          <w:tcPr>
            <w:tcW w:w="1188" w:type="dxa"/>
          </w:tcPr>
          <w:p w14:paraId="417E06AD" w14:textId="77777777" w:rsidR="00464F34" w:rsidRPr="00F4480C" w:rsidRDefault="00464F34" w:rsidP="00487A02">
            <w:pPr>
              <w:pStyle w:val="InstructionsText"/>
            </w:pPr>
            <w:r w:rsidRPr="00F4480C">
              <w:t>0080</w:t>
            </w:r>
          </w:p>
        </w:tc>
        <w:tc>
          <w:tcPr>
            <w:tcW w:w="8640" w:type="dxa"/>
          </w:tcPr>
          <w:p w14:paraId="1AD2FDD5" w14:textId="77777777" w:rsidR="00464F34" w:rsidRPr="00F4480C" w:rsidRDefault="00464F34"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Muu otsene krediidiriski kaitse</w:t>
            </w:r>
          </w:p>
          <w:p w14:paraId="2B609CD6" w14:textId="1293F51B" w:rsidR="00464F34" w:rsidRPr="00F4480C" w:rsidRDefault="00464F34" w:rsidP="00487A02">
            <w:pPr>
              <w:pStyle w:val="InstructionsText"/>
            </w:pPr>
            <w:r w:rsidRPr="00F4480C">
              <w:t>Määruse (EL) nr 575/2013 artikkel 232</w:t>
            </w:r>
          </w:p>
        </w:tc>
      </w:tr>
      <w:tr w:rsidR="00464F34" w:rsidRPr="00F4480C" w14:paraId="116BA4C1" w14:textId="77777777" w:rsidTr="00672D2A">
        <w:tc>
          <w:tcPr>
            <w:tcW w:w="1188" w:type="dxa"/>
          </w:tcPr>
          <w:p w14:paraId="6954B835" w14:textId="77777777" w:rsidR="00464F34" w:rsidRPr="00F4480C" w:rsidRDefault="00464F34" w:rsidP="00487A02">
            <w:pPr>
              <w:pStyle w:val="InstructionsText"/>
            </w:pPr>
            <w:r w:rsidRPr="00F4480C">
              <w:t>0090–0100</w:t>
            </w:r>
          </w:p>
        </w:tc>
        <w:tc>
          <w:tcPr>
            <w:tcW w:w="8640" w:type="dxa"/>
          </w:tcPr>
          <w:p w14:paraId="722BB3A6" w14:textId="77777777" w:rsidR="00464F34" w:rsidRPr="00F4480C" w:rsidRDefault="00464F34"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KREDIIDIRISKI MAANDAMISE TEHNIKATE KOHALDAMISEST TULENEV RISKIPOSITSIOONI ASENDAMINE</w:t>
            </w:r>
          </w:p>
          <w:p w14:paraId="1197E4D0" w14:textId="44BCB940" w:rsidR="00464F34" w:rsidRPr="00F4480C" w:rsidRDefault="00464F34" w:rsidP="00487A02">
            <w:pPr>
              <w:pStyle w:val="InstructionsText"/>
            </w:pPr>
            <w:r w:rsidRPr="00F4480C">
              <w:t>Määruse (EL) nr 575/2013 artikli 222 lõige 3, artikli 235 lõiked 1 ja 2 ning artikkel 236</w:t>
            </w:r>
          </w:p>
          <w:p w14:paraId="0B31BCA2" w14:textId="77777777" w:rsidR="00464F34" w:rsidRPr="00F4480C" w:rsidRDefault="00464F34" w:rsidP="00487A02">
            <w:pPr>
              <w:pStyle w:val="InstructionsText"/>
            </w:pPr>
            <w:r w:rsidRPr="00F4480C">
              <w:t>Väljavool vastab enne ümberhindlustegurite kohaldamist esmase riskipositsiooni kaetud osale, mis arvatakse maha võlgniku riskipositsiooni klassist ja seejärel määratakse krediidiriski kaitse andja riskipositsiooni klassi. Seda summat käsitatakse sissevooluna krediidiriski kaitse andja riskipositsiooni klassi.</w:t>
            </w:r>
          </w:p>
          <w:p w14:paraId="0E1E47C1" w14:textId="77777777" w:rsidR="00464F34" w:rsidRPr="00F4480C" w:rsidRDefault="00464F34" w:rsidP="00487A02">
            <w:pPr>
              <w:pStyle w:val="InstructionsText"/>
              <w:rPr>
                <w:b/>
              </w:rPr>
            </w:pPr>
            <w:r w:rsidRPr="00F4480C">
              <w:t>Samuti kajastatakse samade riskipositsiooni klasside sisest sissevoolu ja väljavoolu.</w:t>
            </w:r>
          </w:p>
          <w:p w14:paraId="3AB373BB" w14:textId="77777777" w:rsidR="00464F34" w:rsidRPr="00F4480C" w:rsidRDefault="00464F34" w:rsidP="00487A02">
            <w:pPr>
              <w:pStyle w:val="InstructionsText"/>
            </w:pPr>
            <w:r w:rsidRPr="00F4480C">
              <w:lastRenderedPageBreak/>
              <w:t>Võetakse arvesse riskipositsioone, mis tulenevad võimalikust sisse- ja väljavoolust muudest vormidest ja muudesse vormidesse.</w:t>
            </w:r>
          </w:p>
        </w:tc>
      </w:tr>
      <w:tr w:rsidR="00464F34" w:rsidRPr="00F4480C" w14:paraId="421A6962" w14:textId="77777777" w:rsidTr="00672D2A">
        <w:tc>
          <w:tcPr>
            <w:tcW w:w="1188" w:type="dxa"/>
          </w:tcPr>
          <w:p w14:paraId="699C2F17" w14:textId="77777777" w:rsidR="00464F34" w:rsidRPr="00F4480C" w:rsidRDefault="00FF15C6" w:rsidP="00487A02">
            <w:pPr>
              <w:pStyle w:val="InstructionsText"/>
            </w:pPr>
            <w:r w:rsidRPr="00F4480C">
              <w:lastRenderedPageBreak/>
              <w:t>0110</w:t>
            </w:r>
          </w:p>
        </w:tc>
        <w:tc>
          <w:tcPr>
            <w:tcW w:w="8640" w:type="dxa"/>
          </w:tcPr>
          <w:p w14:paraId="27C7814A" w14:textId="77777777" w:rsidR="00464F34" w:rsidRPr="00F4480C" w:rsidRDefault="00464F34"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RISKI NETOPOSITSIOON PÄRAST KREDIIDIRISKI MAANDAMISE TEHNIKATE ASENDUSMÕJU ARVESSEVÕTMIST JA ENNE ÜMBERHINDLUSTEGURITE KOHALDAMIST</w:t>
            </w:r>
          </w:p>
          <w:p w14:paraId="2BB7B7FF" w14:textId="77777777" w:rsidR="00464F34" w:rsidRPr="00F4480C" w:rsidRDefault="00464F34" w:rsidP="00487A02">
            <w:pPr>
              <w:pStyle w:val="InstructionsText"/>
            </w:pPr>
            <w:r w:rsidRPr="00F4480C">
              <w:t>Riskipositsiooni summa, millest on maha arvatud väärtuse korrigeerimised, võttes arvesse väljavoolu ja sissevoolu seoses krediidiriski maandamise tehnikatega, millel on riskipositsioonile asendusmõju.</w:t>
            </w:r>
          </w:p>
        </w:tc>
      </w:tr>
      <w:tr w:rsidR="00464F34" w:rsidRPr="00F4480C" w14:paraId="1E3E40E2" w14:textId="77777777" w:rsidTr="00672D2A">
        <w:tc>
          <w:tcPr>
            <w:tcW w:w="1188" w:type="dxa"/>
          </w:tcPr>
          <w:p w14:paraId="0A49B3D7" w14:textId="77777777" w:rsidR="00464F34" w:rsidRPr="00F4480C" w:rsidRDefault="00FF15C6" w:rsidP="00487A02">
            <w:pPr>
              <w:pStyle w:val="InstructionsText"/>
            </w:pPr>
            <w:r w:rsidRPr="00F4480C">
              <w:t>0120–0140</w:t>
            </w:r>
          </w:p>
        </w:tc>
        <w:tc>
          <w:tcPr>
            <w:tcW w:w="8640" w:type="dxa"/>
          </w:tcPr>
          <w:p w14:paraId="4884ED69" w14:textId="77777777" w:rsidR="00464F34" w:rsidRPr="00F4480C" w:rsidRDefault="00464F34" w:rsidP="00487A02">
            <w:pPr>
              <w:pStyle w:val="InstructionsText"/>
            </w:pPr>
            <w:r w:rsidRPr="00F4480C">
              <w:rPr>
                <w:rStyle w:val="InstructionsTabelleberschrift"/>
                <w:rFonts w:ascii="Times New Roman" w:hAnsi="Times New Roman"/>
                <w:sz w:val="24"/>
              </w:rPr>
              <w:t>KREDIIDIRISKI MAANDAMISE TEHNIKAD, MIS MÕJUTAVAD RISKIPOSITSIOONI. OTSENE KREDIIDIRISKI KAITSE, FINANTSTAGATISE MÕJU ARVUTAMISE ÜLDMEETOD</w:t>
            </w:r>
          </w:p>
          <w:p w14:paraId="2E94B8BA" w14:textId="1D6313A3" w:rsidR="00464F34" w:rsidRPr="00F4480C" w:rsidRDefault="00464F34" w:rsidP="00487A02">
            <w:pPr>
              <w:pStyle w:val="InstructionsText"/>
            </w:pPr>
            <w:r w:rsidRPr="00F4480C">
              <w:t>Määruse (EL) nr 575/2013 artiklid 223–228 See hõlmab ka krediidiriski vahetustehingut sisaldavaid võlakirju (määruse (EL) nr 575/2013 artikkel 218).</w:t>
            </w:r>
          </w:p>
          <w:p w14:paraId="1A7F7A69" w14:textId="29BFDC44" w:rsidR="00464F34" w:rsidRPr="00F4480C" w:rsidRDefault="00464F34" w:rsidP="00487A02">
            <w:pPr>
              <w:pStyle w:val="InstructionsText"/>
            </w:pPr>
            <w:r w:rsidRPr="00F4480C">
              <w:t>Määruse (EL) nr 575/2013 artiklis 218 osutatud krediidiriski vahetustehingut sisaldavaid võlakirju ja bilansilise tasaarvestuse positsioone, mis tulenevad kõnealuse määruse artiklis 219 osutatud aktsepteeritud bilansilistest tasaarvestuslepingutest, käsitatakse rahalise tagatisena.</w:t>
            </w:r>
          </w:p>
          <w:p w14:paraId="2787C285" w14:textId="4071E72F" w:rsidR="00464F34" w:rsidRPr="00F4480C" w:rsidRDefault="00464F34" w:rsidP="00487A02">
            <w:pPr>
              <w:pStyle w:val="InstructionsText"/>
            </w:pPr>
            <w:r w:rsidRPr="00F4480C">
              <w:t xml:space="preserve">Tagatuse mõju, mis tuleneb finantstagatise mõju arvutamise üldmeetodist, mida kohaldatakse riskipositsiooni suhtes, mis on tagatud aktsepteeritud rahalise tagatisega, arvutatakse vastavalt määruse (EL) nr 575/2013 artiklitele 223–228. </w:t>
            </w:r>
          </w:p>
        </w:tc>
      </w:tr>
      <w:tr w:rsidR="00464F34" w:rsidRPr="00F4480C" w14:paraId="65FA22A0" w14:textId="77777777" w:rsidTr="00672D2A">
        <w:tc>
          <w:tcPr>
            <w:tcW w:w="1188" w:type="dxa"/>
          </w:tcPr>
          <w:p w14:paraId="554BEC67" w14:textId="77777777" w:rsidR="00464F34" w:rsidRPr="00F4480C" w:rsidRDefault="00FF15C6" w:rsidP="00487A02">
            <w:pPr>
              <w:pStyle w:val="InstructionsText"/>
            </w:pPr>
            <w:r w:rsidRPr="00F4480C">
              <w:t>0120</w:t>
            </w:r>
          </w:p>
        </w:tc>
        <w:tc>
          <w:tcPr>
            <w:tcW w:w="8640" w:type="dxa"/>
          </w:tcPr>
          <w:p w14:paraId="5CB8FE23" w14:textId="77777777" w:rsidR="00464F34" w:rsidRPr="00F4480C" w:rsidRDefault="00464F34"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Riskipositsiooni volatiilsusega korrigeerimine</w:t>
            </w:r>
          </w:p>
          <w:p w14:paraId="3FFA72EF" w14:textId="1B8493BE" w:rsidR="00464F34" w:rsidRPr="00F4480C" w:rsidRDefault="00464F34" w:rsidP="00487A02">
            <w:pPr>
              <w:pStyle w:val="InstructionsText"/>
            </w:pPr>
            <w:r w:rsidRPr="00F4480C">
              <w:t>Määruse (EL) nr 575/2013 artikli 223 lõiked 2 ja 3</w:t>
            </w:r>
          </w:p>
          <w:p w14:paraId="06181C16" w14:textId="77777777" w:rsidR="00464F34" w:rsidRPr="00F4480C" w:rsidRDefault="00464F34" w:rsidP="00487A02">
            <w:pPr>
              <w:pStyle w:val="InstructionsText"/>
            </w:pPr>
            <w:r w:rsidRPr="00F4480C">
              <w:t>Kajastatav summa on volatiilsusega korrigeerimise mõju riskipositsioonile (Eva–E) = E*He.</w:t>
            </w:r>
          </w:p>
        </w:tc>
      </w:tr>
      <w:tr w:rsidR="00464F34" w:rsidRPr="00F4480C" w14:paraId="5E5A34BD" w14:textId="77777777" w:rsidTr="00672D2A">
        <w:tc>
          <w:tcPr>
            <w:tcW w:w="1188" w:type="dxa"/>
          </w:tcPr>
          <w:p w14:paraId="480F3B87" w14:textId="77777777" w:rsidR="00464F34" w:rsidRPr="00F4480C" w:rsidRDefault="00FF15C6" w:rsidP="00487A02">
            <w:pPr>
              <w:pStyle w:val="InstructionsText"/>
            </w:pPr>
            <w:r w:rsidRPr="00F4480C">
              <w:t>0130</w:t>
            </w:r>
          </w:p>
        </w:tc>
        <w:tc>
          <w:tcPr>
            <w:tcW w:w="8640" w:type="dxa"/>
          </w:tcPr>
          <w:p w14:paraId="0B6B76FF" w14:textId="77777777" w:rsidR="00464F34" w:rsidRPr="00F4480C" w:rsidRDefault="00464F34"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 Finantstagatise korrigeeritud väärtus (Cvam)</w:t>
            </w:r>
          </w:p>
          <w:p w14:paraId="34C0DD05" w14:textId="4824960C" w:rsidR="00464F34" w:rsidRPr="00F4480C" w:rsidRDefault="00464F34" w:rsidP="00487A02">
            <w:pPr>
              <w:pStyle w:val="InstructionsText"/>
            </w:pPr>
            <w:r w:rsidRPr="00F4480C">
              <w:t>Määruse (EL) nr 575/2013 artikli 239 lõige 2</w:t>
            </w:r>
          </w:p>
          <w:p w14:paraId="65EBCE20" w14:textId="1D1F2A9C" w:rsidR="00464F34" w:rsidRPr="00F4480C" w:rsidRDefault="00464F34" w:rsidP="00487A02">
            <w:pPr>
              <w:pStyle w:val="InstructionsText"/>
            </w:pPr>
            <w:r w:rsidRPr="00F4480C">
              <w:t xml:space="preserve">Kauplemisportfelli tehingute puhul hõlmab see finantstagatist ja kaupasid, mida aktsepteeritakse kauplemisportfelli kuuluva riskipositsioonina vastavalt määruse (EL) nr 575/2013 artikli 299 lõike 2 punktidele c–f. </w:t>
            </w:r>
          </w:p>
          <w:p w14:paraId="224F7C24" w14:textId="0CDDFACF" w:rsidR="00464F34" w:rsidRPr="00F4480C" w:rsidRDefault="00464F34" w:rsidP="00F37BEE">
            <w:pPr>
              <w:pStyle w:val="InstructionsText"/>
            </w:pPr>
            <w:r w:rsidRPr="00F4480C">
              <w:t>Kajastatav summa vastab järgmisele: Cvam= C*(1-Hc-Hfx)*(t-t*)/(T-t*). Tähised C, Hc, Hfx, t, T ja t* on määratletud määruse (EL) nr 575/2013 III osa II jaotise 4. peatüki 4. ja 5. jaos.</w:t>
            </w:r>
          </w:p>
        </w:tc>
      </w:tr>
      <w:tr w:rsidR="00464F34" w:rsidRPr="00F4480C" w14:paraId="66748841" w14:textId="77777777" w:rsidTr="00672D2A">
        <w:tc>
          <w:tcPr>
            <w:tcW w:w="1188" w:type="dxa"/>
          </w:tcPr>
          <w:p w14:paraId="45A61153" w14:textId="77777777" w:rsidR="00464F34" w:rsidRPr="00F4480C" w:rsidRDefault="00FF15C6" w:rsidP="00487A02">
            <w:pPr>
              <w:pStyle w:val="InstructionsText"/>
            </w:pPr>
            <w:r w:rsidRPr="00F4480C">
              <w:t>0140</w:t>
            </w:r>
          </w:p>
        </w:tc>
        <w:tc>
          <w:tcPr>
            <w:tcW w:w="8640" w:type="dxa"/>
          </w:tcPr>
          <w:p w14:paraId="0EF36EC1" w14:textId="77777777" w:rsidR="00464F34" w:rsidRPr="00F4480C" w:rsidRDefault="008932B5"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 Millest: volatiilsusega ja lõpptähtajaga korrigeerimine</w:t>
            </w:r>
          </w:p>
          <w:p w14:paraId="2BEC8E2C" w14:textId="593F8257" w:rsidR="00464F34" w:rsidRPr="00F4480C" w:rsidRDefault="00464F34" w:rsidP="00487A02">
            <w:pPr>
              <w:pStyle w:val="InstructionsText"/>
            </w:pPr>
            <w:r w:rsidRPr="00F4480C">
              <w:t xml:space="preserve">Määruse (EL) nr 575/2013 artikli 223 lõige 1 ja artikli 239 lõige 2 </w:t>
            </w:r>
          </w:p>
          <w:p w14:paraId="2D170055" w14:textId="77777777" w:rsidR="00464F34" w:rsidRPr="00F4480C" w:rsidRDefault="00464F34" w:rsidP="00487A02">
            <w:pPr>
              <w:pStyle w:val="InstructionsText"/>
            </w:pPr>
            <w:r w:rsidRPr="00F4480C">
              <w:t>Kajastatav summa on volatiilsusega ja lõpptähtajaga korrigeerimiste ühismõju (Cvam-C) = C*[(1-Hc-Hfx)*(t-t*)/(T-t*)-1], kus volatiilsusega korrigeerimiste mõju on (Cva-C) = C*[(1-Hc-Hfx)-1] ja lõpptähtajaga korrigeerimiste mõju on (Cvam-Cva)= C*(1-Hc-Hfx)*[(t-t*)/(T-t*)-1].</w:t>
            </w:r>
          </w:p>
        </w:tc>
      </w:tr>
      <w:tr w:rsidR="00464F34" w:rsidRPr="00F4480C" w14:paraId="21E504B4" w14:textId="77777777" w:rsidTr="00672D2A">
        <w:tc>
          <w:tcPr>
            <w:tcW w:w="1188" w:type="dxa"/>
          </w:tcPr>
          <w:p w14:paraId="1F9C1B7A" w14:textId="77777777" w:rsidR="00464F34" w:rsidRPr="00F4480C" w:rsidRDefault="00FF15C6" w:rsidP="00487A02">
            <w:pPr>
              <w:pStyle w:val="InstructionsText"/>
            </w:pPr>
            <w:r w:rsidRPr="00F4480C">
              <w:t>0150</w:t>
            </w:r>
          </w:p>
        </w:tc>
        <w:tc>
          <w:tcPr>
            <w:tcW w:w="8640" w:type="dxa"/>
          </w:tcPr>
          <w:p w14:paraId="42D6E672" w14:textId="77777777" w:rsidR="00464F34" w:rsidRPr="00F4480C" w:rsidRDefault="00464F34" w:rsidP="00487A02">
            <w:pPr>
              <w:pStyle w:val="InstructionsText"/>
            </w:pPr>
            <w:r w:rsidRPr="00F4480C">
              <w:rPr>
                <w:rStyle w:val="InstructionsTabelleberschrift"/>
                <w:rFonts w:ascii="Times New Roman" w:hAnsi="Times New Roman"/>
                <w:sz w:val="24"/>
              </w:rPr>
              <w:t>Riskipositsiooni täielikult korrigeeritud väärtus (E*)</w:t>
            </w:r>
          </w:p>
          <w:p w14:paraId="4953760F" w14:textId="74781C8B" w:rsidR="00464F34" w:rsidRPr="00F4480C" w:rsidRDefault="00464F34" w:rsidP="00487A02">
            <w:pPr>
              <w:pStyle w:val="InstructionsText"/>
              <w:rPr>
                <w:b/>
                <w:u w:val="single"/>
              </w:rPr>
            </w:pPr>
            <w:r w:rsidRPr="00F4480C">
              <w:t>Määruse (EL) nr 575/2013 artikli 220 lõige 4, artikli 223 lõiked 2–5 ja artikli 228 lõige 1</w:t>
            </w:r>
          </w:p>
        </w:tc>
      </w:tr>
      <w:tr w:rsidR="00464F34" w:rsidRPr="00F4480C" w14:paraId="61BC04EA" w14:textId="77777777" w:rsidTr="00672D2A">
        <w:tc>
          <w:tcPr>
            <w:tcW w:w="1188" w:type="dxa"/>
          </w:tcPr>
          <w:p w14:paraId="69F22C67" w14:textId="77777777" w:rsidR="00464F34" w:rsidRPr="00F4480C" w:rsidRDefault="00FF15C6" w:rsidP="00487A02">
            <w:pPr>
              <w:pStyle w:val="InstructionsText"/>
            </w:pPr>
            <w:r w:rsidRPr="00F4480C">
              <w:lastRenderedPageBreak/>
              <w:t>0160–0190</w:t>
            </w:r>
          </w:p>
        </w:tc>
        <w:tc>
          <w:tcPr>
            <w:tcW w:w="8640" w:type="dxa"/>
          </w:tcPr>
          <w:p w14:paraId="0A9E6268" w14:textId="77777777" w:rsidR="00464F34" w:rsidRPr="00F4480C" w:rsidRDefault="00464F34"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Bilansiväliste kirjete riskipositsiooni täielikult korrigeeritud väärtuse jaotus ümberhindlustegurite lõikes</w:t>
            </w:r>
          </w:p>
          <w:p w14:paraId="7931F456" w14:textId="382BE9E0" w:rsidR="00464F34" w:rsidRPr="00F4480C" w:rsidRDefault="00464F34" w:rsidP="00487A02">
            <w:pPr>
              <w:pStyle w:val="InstructionsText"/>
            </w:pPr>
            <w:r w:rsidRPr="00F4480C">
              <w:t>Määruse (EL) nr 575/2013 artikli 111 lõige 1 ja artikli 4 lõike 1 punkt 56 Vt ka määruse (EL) nr 575/2013 artikli 222 lõige 3 ja artikli 228 lõige 1.</w:t>
            </w:r>
          </w:p>
          <w:p w14:paraId="0C778F2A" w14:textId="77777777" w:rsidR="000A4C10" w:rsidRPr="00F4480C" w:rsidRDefault="000A4C10" w:rsidP="00487A02">
            <w:pPr>
              <w:pStyle w:val="InstructionsText"/>
              <w:rPr>
                <w:b/>
                <w:u w:val="single"/>
              </w:rPr>
            </w:pPr>
            <w:r w:rsidRPr="00F4480C">
              <w:t>Kajastatakse riskipositsiooni täielikult korrigeeritud väärtust enne ümberhindlusteguri kohaldamist.</w:t>
            </w:r>
          </w:p>
        </w:tc>
      </w:tr>
      <w:tr w:rsidR="00464F34" w:rsidRPr="00F4480C" w14:paraId="55E75C08" w14:textId="77777777" w:rsidTr="00672D2A">
        <w:tc>
          <w:tcPr>
            <w:tcW w:w="1188" w:type="dxa"/>
          </w:tcPr>
          <w:p w14:paraId="051569DD" w14:textId="77777777" w:rsidR="00464F34" w:rsidRPr="00F4480C" w:rsidRDefault="00FF15C6" w:rsidP="00487A02">
            <w:pPr>
              <w:pStyle w:val="InstructionsText"/>
            </w:pPr>
            <w:r w:rsidRPr="00F4480C">
              <w:t>0200</w:t>
            </w:r>
          </w:p>
        </w:tc>
        <w:tc>
          <w:tcPr>
            <w:tcW w:w="8640" w:type="dxa"/>
          </w:tcPr>
          <w:p w14:paraId="218B097F" w14:textId="77777777" w:rsidR="00464F34" w:rsidRPr="00F4480C" w:rsidRDefault="00464F34" w:rsidP="00487A02">
            <w:pPr>
              <w:pStyle w:val="InstructionsText"/>
            </w:pPr>
            <w:r w:rsidRPr="00F4480C">
              <w:rPr>
                <w:rStyle w:val="InstructionsTabelleberschrift"/>
                <w:rFonts w:ascii="Times New Roman" w:hAnsi="Times New Roman"/>
                <w:sz w:val="24"/>
              </w:rPr>
              <w:t>Riskipositsiooni väärtus</w:t>
            </w:r>
          </w:p>
          <w:p w14:paraId="6DF8082E" w14:textId="008DF90F" w:rsidR="00464F34" w:rsidRPr="00F4480C" w:rsidRDefault="00531FC9" w:rsidP="00487A02">
            <w:pPr>
              <w:pStyle w:val="InstructionsText"/>
            </w:pPr>
            <w:r w:rsidRPr="00F4480C">
              <w:t>Määruse (EL) nr 575/2013 artikkel 111 ja kõnealuse määruse III osa II jaotise 4. peatüki 4. jagu.</w:t>
            </w:r>
          </w:p>
          <w:p w14:paraId="5F5EABA5" w14:textId="2FD4B564" w:rsidR="00464F34" w:rsidRPr="00F4480C" w:rsidRDefault="00464F34" w:rsidP="00487A02">
            <w:pPr>
              <w:pStyle w:val="InstructionsText"/>
            </w:pPr>
            <w:r w:rsidRPr="00F4480C">
              <w:t>Selline riskipositsiooni väärtus pärast korrigeerimiste, kõigi krediidiriski maandavate tegurite ja ümberhindlustegurite arvessevõtmist, millele määratakse riskikaal vastavalt määruse (EL) nr 575/2013 artiklile 113 ja III osa II jaotise 2. peatüki 2. jaole.</w:t>
            </w:r>
          </w:p>
          <w:p w14:paraId="4DEBB82D" w14:textId="0E3F90CD" w:rsidR="0029630E" w:rsidRPr="00F4480C" w:rsidRDefault="0029630E" w:rsidP="00487A02">
            <w:pPr>
              <w:pStyle w:val="InstructionsText"/>
            </w:pPr>
            <w:r w:rsidRPr="00F4480C">
              <w:t>Liisingu riskipositsiooni väärtuse suhtes kohaldatakse määruse (EL) nr 575/2013 artikli 134 lõiget 7. Täpsemalt esitatakse jääkväärtus allahinnatud jääkväärtusena, kui on arvesse võetud väärtuste korrigeerimised, kõik krediidiriski maandavad tegurid ja tehingute ümberhindamistegurid.</w:t>
            </w:r>
          </w:p>
          <w:p w14:paraId="67056B04" w14:textId="77777777" w:rsidR="007C64F7" w:rsidRPr="00F4480C" w:rsidRDefault="007C64F7" w:rsidP="00487A02">
            <w:pPr>
              <w:pStyle w:val="InstructionsText"/>
            </w:pPr>
            <w:r w:rsidRPr="00F4480C">
              <w:t>Vastaspoole krediidiriskiga tegevuse riskipositsiooni väärtused peavad olema samad mis veerus 0210.</w:t>
            </w:r>
          </w:p>
        </w:tc>
      </w:tr>
      <w:tr w:rsidR="00464F34" w:rsidRPr="00F4480C" w14:paraId="155D82F9" w14:textId="77777777" w:rsidTr="00672D2A">
        <w:tc>
          <w:tcPr>
            <w:tcW w:w="1188" w:type="dxa"/>
          </w:tcPr>
          <w:p w14:paraId="27C2881B" w14:textId="77777777" w:rsidR="00464F34" w:rsidRPr="00F4480C" w:rsidRDefault="00FF15C6" w:rsidP="00487A02">
            <w:pPr>
              <w:pStyle w:val="InstructionsText"/>
            </w:pPr>
            <w:r w:rsidRPr="00F4480C">
              <w:t>0210</w:t>
            </w:r>
          </w:p>
        </w:tc>
        <w:tc>
          <w:tcPr>
            <w:tcW w:w="8640" w:type="dxa"/>
          </w:tcPr>
          <w:p w14:paraId="6CEC4E8B" w14:textId="77777777" w:rsidR="00464F34" w:rsidRPr="00F4480C" w:rsidRDefault="00464F34"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Millest: mis tuleneb vastaspoole krediidiriskist</w:t>
            </w:r>
          </w:p>
          <w:p w14:paraId="408E296D" w14:textId="618724A2" w:rsidR="007C64F7" w:rsidRPr="00F4480C" w:rsidRDefault="007C64F7" w:rsidP="007C64F7">
            <w:pPr>
              <w:pStyle w:val="TableMainHeading"/>
              <w:spacing w:before="60"/>
              <w:jc w:val="both"/>
              <w:rPr>
                <w:rFonts w:ascii="Times New Roman" w:hAnsi="Times New Roman"/>
                <w:sz w:val="24"/>
                <w:szCs w:val="24"/>
              </w:rPr>
            </w:pPr>
            <w:r w:rsidRPr="00F4480C">
              <w:rPr>
                <w:rFonts w:ascii="Times New Roman" w:hAnsi="Times New Roman"/>
                <w:sz w:val="24"/>
              </w:rPr>
              <w:t xml:space="preserve">Vastaspoole krediidiriskiga tegevuse riskipositsiooni väärtus, mis on arvutatud määruse (EL) nr 575/2013 III osa II jaotise 4. ja 6. peatükis sätestatud meetoditega ja mida on vaja riskiga kaalutud vara arvutamiseks (st kui on kohaldatud seal sätestatud krediidiriski maandamise tehnikaid ja arvestatud krediidiväärtuse korrigeerimisest tuleneva kahju mahaarvamisega, mis on sätestatud kõnealuse määruse artikli 273 lõikes 6). </w:t>
            </w:r>
          </w:p>
          <w:p w14:paraId="28D8090D" w14:textId="18955836" w:rsidR="007C64F7" w:rsidRPr="00F4480C" w:rsidRDefault="007C64F7" w:rsidP="007C64F7">
            <w:pPr>
              <w:rPr>
                <w:rFonts w:ascii="Times New Roman" w:hAnsi="Times New Roman"/>
                <w:sz w:val="24"/>
              </w:rPr>
            </w:pPr>
            <w:r w:rsidRPr="00F4480C">
              <w:rPr>
                <w:rFonts w:ascii="Times New Roman" w:hAnsi="Times New Roman"/>
                <w:sz w:val="24"/>
              </w:rPr>
              <w:t>Spetsiifilise korrelatsiooniriskiga tehingute riskipositsiooni väärtus tuleb välja selgitada määruse (EL) nr 575/2013 artikli 291 kohaselt.</w:t>
            </w:r>
          </w:p>
          <w:p w14:paraId="6454696E" w14:textId="3465BEAC" w:rsidR="00464F34" w:rsidRPr="00F4480C" w:rsidRDefault="007C64F7" w:rsidP="00F47CA5">
            <w:pPr>
              <w:pStyle w:val="InstructionsText"/>
            </w:pPr>
            <w:r w:rsidRPr="00F4480C">
              <w:t>Kui ühe vastaspoole puhul kasutatakse mitut vastaspoole krediidiriski meetodit, omistatakse vastaspoole tasandil mahaarvatav krediidiväärtuse korrigeerimise kahju ridadel 0090–0130 esitatud eri tasaarvestatavate tehingute kogumite riskipositsiooni väärtusele, kajastades vastavate tasaarvestatavate tehingute kogumite krediidiriski maandamise järgse riskipositsiooni väärtuse osakaalu vastaspoole kogu riskipositsiooni väärtuses pärast krediidiriski maandamist. Selleks kasutatakse krediidiriski maandamise järgse riskipositsiooni väärtust, järgides vormi C 34.02 veeru 0160 juhiseid.</w:t>
            </w:r>
          </w:p>
        </w:tc>
      </w:tr>
      <w:tr w:rsidR="00E46AC0" w:rsidRPr="00F4480C" w14:paraId="6D2DEC87" w14:textId="77777777" w:rsidTr="00672D2A">
        <w:tc>
          <w:tcPr>
            <w:tcW w:w="1188" w:type="dxa"/>
          </w:tcPr>
          <w:p w14:paraId="3F76450D" w14:textId="77777777" w:rsidR="00E46AC0" w:rsidRPr="00F4480C" w:rsidRDefault="00FF15C6" w:rsidP="00487A02">
            <w:pPr>
              <w:pStyle w:val="InstructionsText"/>
            </w:pPr>
            <w:r w:rsidRPr="00F4480C">
              <w:t>0211</w:t>
            </w:r>
          </w:p>
        </w:tc>
        <w:tc>
          <w:tcPr>
            <w:tcW w:w="8640" w:type="dxa"/>
          </w:tcPr>
          <w:p w14:paraId="3743DF36" w14:textId="77777777" w:rsidR="00E46AC0" w:rsidRPr="00F4480C" w:rsidRDefault="00E46AC0"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Millest: mis tuleneb vastaspoole krediidiriskist (v.a keskse vastaspoole kaudu kliiritud riskipositsioonid)</w:t>
            </w:r>
          </w:p>
          <w:p w14:paraId="41D6EC24" w14:textId="37710B2B" w:rsidR="00E46AC0" w:rsidRPr="00F4480C" w:rsidRDefault="00E46AC0" w:rsidP="00F37BEE">
            <w:pPr>
              <w:pStyle w:val="InstructionsText"/>
              <w:rPr>
                <w:rStyle w:val="InstructionsTabelleberschrift"/>
                <w:rFonts w:ascii="Times New Roman" w:hAnsi="Times New Roman"/>
                <w:sz w:val="24"/>
              </w:rPr>
            </w:pPr>
            <w:r w:rsidRPr="00F4480C">
              <w:t>Veerus 0210 esitatud riskipositsioonid (k.a keskse vastaspoolega seotud tehingud, mis on määratletud määruse (EL) nr 575/2013 artikli 300 punktis 2) (v.a nimetatud määruse artikli 301 lõikes 1 loetletud tehingutest ja lepingutest tulenevad, kui need on keskse vastaspoolega lõpetamata).</w:t>
            </w:r>
          </w:p>
        </w:tc>
      </w:tr>
      <w:tr w:rsidR="00E46AC0" w:rsidRPr="00F4480C" w14:paraId="25D246EF" w14:textId="77777777" w:rsidTr="00672D2A">
        <w:tc>
          <w:tcPr>
            <w:tcW w:w="1188" w:type="dxa"/>
          </w:tcPr>
          <w:p w14:paraId="15D7F3E0" w14:textId="77777777" w:rsidR="00E46AC0" w:rsidRPr="00F4480C" w:rsidRDefault="00FF15C6" w:rsidP="00487A02">
            <w:pPr>
              <w:pStyle w:val="InstructionsText"/>
            </w:pPr>
            <w:r w:rsidRPr="00F4480C">
              <w:t>0215</w:t>
            </w:r>
          </w:p>
        </w:tc>
        <w:tc>
          <w:tcPr>
            <w:tcW w:w="8640" w:type="dxa"/>
          </w:tcPr>
          <w:p w14:paraId="18B3A388" w14:textId="77777777" w:rsidR="00E46AC0" w:rsidRPr="00F4480C" w:rsidRDefault="00E46AC0"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Riskiga kaalutud vara enne toetuskoefitsientide kohaldamist</w:t>
            </w:r>
          </w:p>
          <w:p w14:paraId="3E955300" w14:textId="5E4EFC98" w:rsidR="00696434" w:rsidRPr="00F4480C" w:rsidRDefault="00E46AC0" w:rsidP="001A217F">
            <w:pPr>
              <w:pStyle w:val="InstructionsText"/>
            </w:pPr>
            <w:r w:rsidRPr="00F4480C">
              <w:t>Määruse (EL) nr 575/2013 artikli 113 lõiked 1–5, võtmata arvesse kõnealuse määruse artiklites 501 ja 501a sätestatud VKE ja taristu toetuskoefitsiente</w:t>
            </w:r>
          </w:p>
          <w:p w14:paraId="019E027E" w14:textId="536419C1" w:rsidR="00E46AC0" w:rsidRPr="00F4480C" w:rsidRDefault="007D1F12" w:rsidP="00696434">
            <w:pPr>
              <w:pStyle w:val="InstructionsText"/>
              <w:rPr>
                <w:b/>
                <w:u w:val="single"/>
              </w:rPr>
            </w:pPr>
            <w:r w:rsidRPr="00F4480C">
              <w:lastRenderedPageBreak/>
              <w:t>Liisitud vara jääkväärtuse riskiga kaalutud riskipositsiooni summale kohaldatakse artikli 134 lõike 7 viiendat lauset ja see summa arvutatakse valemiga „1/t × 100 % × jääkväärtus“. Täpsemalt on jääkväärtus allahindamata hinnanguline jääkväärtus liisinguperioodi lõpus, mida hinnatakse periooditi uuesti, et see oleks pidevalt paikapidav.</w:t>
            </w:r>
          </w:p>
        </w:tc>
      </w:tr>
      <w:tr w:rsidR="00E46AC0" w:rsidRPr="00F4480C" w14:paraId="6664DE3E" w14:textId="77777777" w:rsidTr="00672D2A">
        <w:tc>
          <w:tcPr>
            <w:tcW w:w="1188" w:type="dxa"/>
          </w:tcPr>
          <w:p w14:paraId="0EF80A48" w14:textId="77777777" w:rsidR="00E46AC0" w:rsidRPr="00F4480C" w:rsidRDefault="00FF15C6" w:rsidP="00487A02">
            <w:pPr>
              <w:pStyle w:val="InstructionsText"/>
            </w:pPr>
            <w:r w:rsidRPr="00F4480C">
              <w:lastRenderedPageBreak/>
              <w:t>0216</w:t>
            </w:r>
          </w:p>
        </w:tc>
        <w:tc>
          <w:tcPr>
            <w:tcW w:w="8640" w:type="dxa"/>
          </w:tcPr>
          <w:p w14:paraId="5CAF27C3" w14:textId="77777777" w:rsidR="00E46AC0" w:rsidRPr="00F4480C" w:rsidRDefault="00E46AC0"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 VKE toetuskoefitsiendist tulenev riskiga kaalutud vara korrigeerimine</w:t>
            </w:r>
          </w:p>
          <w:p w14:paraId="46953D7E" w14:textId="3819F1D8" w:rsidR="00E46AC0" w:rsidRPr="00F4480C" w:rsidRDefault="00E46AC0" w:rsidP="00F37BEE">
            <w:pPr>
              <w:pStyle w:val="InstructionsText"/>
              <w:rPr>
                <w:rStyle w:val="InstructionsTabelleberschrift"/>
                <w:rFonts w:ascii="Times New Roman" w:hAnsi="Times New Roman"/>
                <w:sz w:val="24"/>
              </w:rPr>
            </w:pPr>
            <w:r w:rsidRPr="00F4480C">
              <w:t>VKEga seotud makseviivituses mitteolevate riskipositsioonide riskiga kaalutud vara (arvutatud määruse (EL) nr 575/2013 III osa II jaotise 2. peatüki kohaselt) (kui asjakohane) ja kõnealuse määruse artikli 501 punkti 1 kohase riskiga kaalutud vara vahe mahaarvamine</w:t>
            </w:r>
          </w:p>
        </w:tc>
      </w:tr>
      <w:tr w:rsidR="00E46AC0" w:rsidRPr="00F4480C" w14:paraId="37669B83" w14:textId="77777777" w:rsidTr="00672D2A">
        <w:tc>
          <w:tcPr>
            <w:tcW w:w="1188" w:type="dxa"/>
          </w:tcPr>
          <w:p w14:paraId="46AED7B3" w14:textId="77777777" w:rsidR="00E46AC0" w:rsidRPr="00F4480C" w:rsidRDefault="00FF15C6" w:rsidP="00487A02">
            <w:pPr>
              <w:pStyle w:val="InstructionsText"/>
            </w:pPr>
            <w:r w:rsidRPr="00F4480C">
              <w:t>0217</w:t>
            </w:r>
          </w:p>
        </w:tc>
        <w:tc>
          <w:tcPr>
            <w:tcW w:w="8640" w:type="dxa"/>
          </w:tcPr>
          <w:p w14:paraId="3C95CC70" w14:textId="77777777" w:rsidR="00E46AC0" w:rsidRPr="00F4480C" w:rsidRDefault="00E46AC0"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 Taristu toetuskoefitsiendist tulenev riskiga kaalutud vara korrigeerimine</w:t>
            </w:r>
          </w:p>
          <w:p w14:paraId="59D0B96E" w14:textId="245D7844" w:rsidR="00E46AC0" w:rsidRPr="00F4480C" w:rsidRDefault="00E46AC0" w:rsidP="00E7205D">
            <w:pPr>
              <w:pStyle w:val="InstructionsText"/>
              <w:rPr>
                <w:rStyle w:val="InstructionsTabelleberschrift"/>
                <w:rFonts w:ascii="Times New Roman" w:hAnsi="Times New Roman"/>
                <w:sz w:val="24"/>
              </w:rPr>
            </w:pPr>
            <w:r w:rsidRPr="00F4480C">
              <w:t>Määruse (EL) nr 575/2013 III osa II jaotise kohaselt arvutatud riskiga kaalutud vara ja eluliselt vajalike avalike teenuste osutamise või toetamise füüsilisi struktuure või rajatisi, süsteeme ja võrke käitavate või rahastavate isikutega seotud riskipositsioonide krediidiriski korrigeeritud riskiga kaalutud vara vahe mahaarvamine vastavalt nimetatud määruse artiklile 501a.</w:t>
            </w:r>
          </w:p>
        </w:tc>
      </w:tr>
      <w:tr w:rsidR="00E46AC0" w:rsidRPr="00F4480C" w14:paraId="6AA348EC" w14:textId="77777777" w:rsidTr="00672D2A">
        <w:tc>
          <w:tcPr>
            <w:tcW w:w="1188" w:type="dxa"/>
          </w:tcPr>
          <w:p w14:paraId="7668AF4D" w14:textId="77777777" w:rsidR="00E46AC0" w:rsidRPr="00F4480C" w:rsidRDefault="00FF15C6" w:rsidP="00487A02">
            <w:pPr>
              <w:pStyle w:val="InstructionsText"/>
            </w:pPr>
            <w:r w:rsidRPr="00F4480C">
              <w:t>0220</w:t>
            </w:r>
          </w:p>
        </w:tc>
        <w:tc>
          <w:tcPr>
            <w:tcW w:w="8640" w:type="dxa"/>
          </w:tcPr>
          <w:p w14:paraId="291A1E73" w14:textId="77777777" w:rsidR="00E46AC0" w:rsidRPr="00F4480C" w:rsidRDefault="00E46AC0"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Riskiga kaalutud vara pärast toetuskoefitsientide kohaldamist</w:t>
            </w:r>
          </w:p>
          <w:p w14:paraId="6A0EF6D2" w14:textId="2B28D707" w:rsidR="00696434" w:rsidRPr="00F4480C" w:rsidRDefault="00E46AC0" w:rsidP="00E50750">
            <w:pPr>
              <w:pStyle w:val="InstructionsText"/>
            </w:pPr>
            <w:r w:rsidRPr="00F4480C">
              <w:t xml:space="preserve">Määruse (EL) nr 575/2013 artikli 113 lõiked 1–5, võttes arvesse kõnealuse määruse artiklites 501 ja 501a sätestatud VKE ja taristu toetuskoefitsiente </w:t>
            </w:r>
          </w:p>
          <w:p w14:paraId="5B1FB659" w14:textId="423CD269" w:rsidR="00E46AC0" w:rsidRPr="00F4480C" w:rsidRDefault="007D1F12" w:rsidP="00E50750">
            <w:pPr>
              <w:pStyle w:val="InstructionsText"/>
              <w:rPr>
                <w:b/>
                <w:u w:val="single"/>
              </w:rPr>
            </w:pPr>
            <w:r w:rsidRPr="00F4480C">
              <w:t>Liisitud vara jääkväärtuse riskiga kaalutud riskipositsiooni summale kohaldatakse artikli 134 lõike 7 viiendat lauset ja see arvutatakse valemiga „1/t × 100 % × jääkväärtus“. Täpsemalt on jääkväärtus allahindamata hinnanguline jääkväärtus liisinguperioodi lõpus, mida hinnatakse periooditi uuesti, et see oleks pidevalt paikapidav.</w:t>
            </w:r>
          </w:p>
        </w:tc>
      </w:tr>
      <w:tr w:rsidR="00E46AC0" w:rsidRPr="00F4480C" w14:paraId="0F9FF0CB" w14:textId="77777777" w:rsidTr="00672D2A">
        <w:tc>
          <w:tcPr>
            <w:tcW w:w="1188" w:type="dxa"/>
            <w:shd w:val="clear" w:color="auto" w:fill="auto"/>
          </w:tcPr>
          <w:p w14:paraId="153188B6" w14:textId="77777777" w:rsidR="00E46AC0" w:rsidRPr="00F4480C" w:rsidRDefault="00FF15C6" w:rsidP="00487A02">
            <w:pPr>
              <w:pStyle w:val="InstructionsText"/>
            </w:pPr>
            <w:r w:rsidRPr="00F4480C">
              <w:t>0230</w:t>
            </w:r>
          </w:p>
        </w:tc>
        <w:tc>
          <w:tcPr>
            <w:tcW w:w="8640" w:type="dxa"/>
            <w:shd w:val="clear" w:color="auto" w:fill="auto"/>
          </w:tcPr>
          <w:p w14:paraId="28567513" w14:textId="77777777" w:rsidR="00E46AC0" w:rsidRPr="00F4480C" w:rsidRDefault="00E46AC0"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Millest: krediidikvaliteeti hindava määratud asutuse antud krediidikvaliteedi hinnanguga</w:t>
            </w:r>
          </w:p>
          <w:p w14:paraId="17D63445" w14:textId="4FB26D13" w:rsidR="00E46AC0" w:rsidRPr="00F4480C" w:rsidRDefault="00E46AC0" w:rsidP="00487A02">
            <w:pPr>
              <w:pStyle w:val="InstructionsText"/>
            </w:pPr>
            <w:r w:rsidRPr="00F4480C">
              <w:t>Määruse (EL) nr 575/2013 artikli 112 punktid a–d, f, g, l, n, o ja q</w:t>
            </w:r>
          </w:p>
        </w:tc>
      </w:tr>
      <w:tr w:rsidR="00E46AC0" w:rsidRPr="00F4480C" w14:paraId="20993840" w14:textId="77777777" w:rsidTr="00672D2A">
        <w:tc>
          <w:tcPr>
            <w:tcW w:w="1188" w:type="dxa"/>
            <w:shd w:val="clear" w:color="auto" w:fill="auto"/>
          </w:tcPr>
          <w:p w14:paraId="05E5584B" w14:textId="77777777" w:rsidR="00E46AC0" w:rsidRPr="00F4480C" w:rsidRDefault="00FF15C6" w:rsidP="00487A02">
            <w:pPr>
              <w:pStyle w:val="InstructionsText"/>
            </w:pPr>
            <w:r w:rsidRPr="00F4480C">
              <w:t>0240</w:t>
            </w:r>
          </w:p>
        </w:tc>
        <w:tc>
          <w:tcPr>
            <w:tcW w:w="8640" w:type="dxa"/>
            <w:shd w:val="clear" w:color="auto" w:fill="auto"/>
          </w:tcPr>
          <w:p w14:paraId="4A78DFBB" w14:textId="77777777" w:rsidR="00E46AC0" w:rsidRPr="00F4480C" w:rsidRDefault="00E46AC0"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Millest: keskvalitsusest tuletatud krediidikvaliteedi hinnanguga</w:t>
            </w:r>
          </w:p>
          <w:p w14:paraId="1A2BE267" w14:textId="0B0F59E8" w:rsidR="00E46AC0" w:rsidRPr="00F4480C" w:rsidRDefault="00E46AC0" w:rsidP="00487A02">
            <w:pPr>
              <w:pStyle w:val="InstructionsText"/>
            </w:pPr>
            <w:r w:rsidRPr="00F4480C">
              <w:t>Määruse (EL) nr 575/2013 artikli 112 punktid b–d, f, g, l, ja o</w:t>
            </w:r>
          </w:p>
        </w:tc>
      </w:tr>
    </w:tbl>
    <w:p w14:paraId="310FB6E2" w14:textId="77777777" w:rsidR="00464F34" w:rsidRPr="00F4480C" w:rsidRDefault="00464F34" w:rsidP="00487A02">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F4480C" w14:paraId="511AFFC7" w14:textId="77777777" w:rsidTr="00672D2A">
        <w:tc>
          <w:tcPr>
            <w:tcW w:w="1188" w:type="dxa"/>
            <w:shd w:val="clear" w:color="auto" w:fill="CCCCCC"/>
          </w:tcPr>
          <w:p w14:paraId="42E7C874" w14:textId="77777777" w:rsidR="00464F34" w:rsidRPr="00F4480C" w:rsidRDefault="007106FB" w:rsidP="00487A02">
            <w:pPr>
              <w:pStyle w:val="InstructionsText"/>
            </w:pPr>
            <w:r w:rsidRPr="00F4480C">
              <w:t>Read</w:t>
            </w:r>
          </w:p>
        </w:tc>
        <w:tc>
          <w:tcPr>
            <w:tcW w:w="8701" w:type="dxa"/>
            <w:shd w:val="clear" w:color="auto" w:fill="CCCCCC"/>
          </w:tcPr>
          <w:p w14:paraId="5101E780" w14:textId="77777777" w:rsidR="00464F34" w:rsidRPr="00F4480C" w:rsidRDefault="00464F34" w:rsidP="00487A02">
            <w:pPr>
              <w:pStyle w:val="InstructionsText"/>
            </w:pPr>
            <w:r w:rsidRPr="00F4480C">
              <w:t>Juhised</w:t>
            </w:r>
          </w:p>
        </w:tc>
      </w:tr>
      <w:tr w:rsidR="00464F34" w:rsidRPr="00F4480C" w14:paraId="4200F5F5" w14:textId="77777777" w:rsidTr="00672D2A">
        <w:tc>
          <w:tcPr>
            <w:tcW w:w="1188" w:type="dxa"/>
          </w:tcPr>
          <w:p w14:paraId="13D34CD0" w14:textId="77777777" w:rsidR="00464F34" w:rsidRPr="00F4480C" w:rsidRDefault="00FF15C6" w:rsidP="00487A02">
            <w:pPr>
              <w:pStyle w:val="InstructionsText"/>
            </w:pPr>
            <w:r w:rsidRPr="00F4480C">
              <w:t>0010</w:t>
            </w:r>
          </w:p>
        </w:tc>
        <w:tc>
          <w:tcPr>
            <w:tcW w:w="8701" w:type="dxa"/>
          </w:tcPr>
          <w:p w14:paraId="2C368109" w14:textId="77777777" w:rsidR="00464F34" w:rsidRPr="00F4480C" w:rsidRDefault="00464F34" w:rsidP="00487A02">
            <w:pPr>
              <w:pStyle w:val="InstructionsText"/>
            </w:pPr>
            <w:r w:rsidRPr="00F4480C">
              <w:rPr>
                <w:rStyle w:val="InstructionsTabelleberschrift"/>
                <w:rFonts w:ascii="Times New Roman" w:hAnsi="Times New Roman"/>
                <w:sz w:val="24"/>
              </w:rPr>
              <w:t>Koguriskipositsioon</w:t>
            </w:r>
          </w:p>
        </w:tc>
      </w:tr>
      <w:tr w:rsidR="00610B56" w:rsidRPr="00F4480C" w14:paraId="5E466513" w14:textId="77777777" w:rsidTr="00672D2A">
        <w:tc>
          <w:tcPr>
            <w:tcW w:w="1188" w:type="dxa"/>
          </w:tcPr>
          <w:p w14:paraId="39E8A0FB" w14:textId="77777777" w:rsidR="00610B56" w:rsidRPr="00F4480C" w:rsidRDefault="00FF15C6" w:rsidP="00487A02">
            <w:pPr>
              <w:pStyle w:val="InstructionsText"/>
            </w:pPr>
            <w:r w:rsidRPr="00F4480C">
              <w:t>0015</w:t>
            </w:r>
          </w:p>
        </w:tc>
        <w:tc>
          <w:tcPr>
            <w:tcW w:w="8701" w:type="dxa"/>
          </w:tcPr>
          <w:p w14:paraId="2C748305" w14:textId="77777777" w:rsidR="00D21B29" w:rsidRPr="00F4480C" w:rsidRDefault="00F5132F"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Millest: makseviivituses olevad riskipositsioonid klassides „eriti suure riskiga seotud kirjed“ ja „omakapitali investeeringud“.</w:t>
            </w:r>
          </w:p>
          <w:p w14:paraId="0CD31563" w14:textId="497F1A0E" w:rsidR="00610B56" w:rsidRPr="00F4480C" w:rsidRDefault="00610B56" w:rsidP="00487A02">
            <w:pPr>
              <w:pStyle w:val="InstructionsText"/>
            </w:pPr>
            <w:r w:rsidRPr="00F4480C">
              <w:t>Määruse (EL) nr 575/2013 artikkel 127</w:t>
            </w:r>
          </w:p>
          <w:p w14:paraId="18E81DC8" w14:textId="77777777" w:rsidR="00610B56" w:rsidRPr="00F4480C" w:rsidRDefault="00610B56" w:rsidP="00487A02">
            <w:pPr>
              <w:pStyle w:val="InstructionsText"/>
            </w:pPr>
            <w:r w:rsidRPr="00F4480C">
              <w:t>Sellel real esitatakse andmed ainult riskipositsiooni klasside „Eriti suure riskiga seotud kirjed“ ja „omakapitali investeeringud“ puhul.</w:t>
            </w:r>
          </w:p>
          <w:p w14:paraId="1BCB3895" w14:textId="160D6810" w:rsidR="00761891" w:rsidRPr="00F4480C" w:rsidRDefault="00167619" w:rsidP="00487A02">
            <w:pPr>
              <w:pStyle w:val="InstructionsText"/>
            </w:pPr>
            <w:r w:rsidRPr="00F4480C">
              <w:t xml:space="preserve">Kui riskipositsioon sisaldub määruse (EL) nr 575/2013 artikli 128 lõikes 2 esitatud loetelus või vastab määruse (EL) nr 575/2013 artikli 128 lõikes 3 või artiklis 133 sätestatud kriteeriumidele, määratakse see riskipositsiooni klassi „eriti suure riskiga seotud kirjed“ või „omakapitali investeeringud“. Järelikult ei tohi olla ühtegi teist eraldist, </w:t>
            </w:r>
            <w:r w:rsidRPr="00F4480C">
              <w:lastRenderedPageBreak/>
              <w:t>isegi määruse (EL) nr 575/2013 artiklis 127 nimetatud makseviivituses oleva riskipositsiooni korral.</w:t>
            </w:r>
          </w:p>
        </w:tc>
      </w:tr>
      <w:tr w:rsidR="00464F34" w:rsidRPr="00F4480C" w14:paraId="14FD232E" w14:textId="77777777" w:rsidTr="00672D2A">
        <w:tc>
          <w:tcPr>
            <w:tcW w:w="1188" w:type="dxa"/>
            <w:shd w:val="clear" w:color="auto" w:fill="auto"/>
          </w:tcPr>
          <w:p w14:paraId="4DA0658A" w14:textId="77777777" w:rsidR="00464F34" w:rsidRPr="00F4480C" w:rsidRDefault="00FF15C6" w:rsidP="00487A02">
            <w:pPr>
              <w:pStyle w:val="InstructionsText"/>
            </w:pPr>
            <w:r w:rsidRPr="00F4480C">
              <w:lastRenderedPageBreak/>
              <w:t>0020</w:t>
            </w:r>
          </w:p>
        </w:tc>
        <w:tc>
          <w:tcPr>
            <w:tcW w:w="8701" w:type="dxa"/>
            <w:shd w:val="clear" w:color="auto" w:fill="auto"/>
          </w:tcPr>
          <w:p w14:paraId="1D643E98" w14:textId="77777777" w:rsidR="00464F34" w:rsidRPr="00F4480C" w:rsidRDefault="00464F34"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Millest: VKEd</w:t>
            </w:r>
          </w:p>
          <w:p w14:paraId="29C2106E" w14:textId="77777777" w:rsidR="00464F34" w:rsidRPr="00F4480C" w:rsidRDefault="00464F34" w:rsidP="00487A02">
            <w:pPr>
              <w:pStyle w:val="InstructionsText"/>
            </w:pPr>
            <w:r w:rsidRPr="00F4480C">
              <w:t xml:space="preserve">Sellel real kajastatakse kõiki nõudeid VKEde vastu. </w:t>
            </w:r>
          </w:p>
        </w:tc>
      </w:tr>
      <w:tr w:rsidR="00464F34" w:rsidRPr="00F4480C" w14:paraId="0D583426" w14:textId="77777777" w:rsidTr="00672D2A">
        <w:tc>
          <w:tcPr>
            <w:tcW w:w="1188" w:type="dxa"/>
            <w:shd w:val="clear" w:color="auto" w:fill="auto"/>
          </w:tcPr>
          <w:p w14:paraId="4E3B5FAC" w14:textId="77777777" w:rsidR="00464F34" w:rsidRPr="00F4480C" w:rsidRDefault="00FF15C6" w:rsidP="00487A02">
            <w:pPr>
              <w:pStyle w:val="InstructionsText"/>
            </w:pPr>
            <w:r w:rsidRPr="00F4480C">
              <w:t>0030</w:t>
            </w:r>
          </w:p>
        </w:tc>
        <w:tc>
          <w:tcPr>
            <w:tcW w:w="8701" w:type="dxa"/>
            <w:shd w:val="clear" w:color="auto" w:fill="auto"/>
          </w:tcPr>
          <w:p w14:paraId="56D219A8" w14:textId="77777777" w:rsidR="00464F34" w:rsidRPr="00F4480C" w:rsidRDefault="00464F34"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Millest: riskipositsioonid, mille suhtes kohaldatakse VKE toetuskoefitsienti</w:t>
            </w:r>
          </w:p>
          <w:p w14:paraId="552F2982" w14:textId="1B5DF213" w:rsidR="00464F34" w:rsidRPr="00F4480C" w:rsidRDefault="00464F34" w:rsidP="00487A02">
            <w:pPr>
              <w:pStyle w:val="InstructionsText"/>
            </w:pPr>
            <w:r w:rsidRPr="00F4480C">
              <w:t xml:space="preserve">Sellel real kajastatakse ainult selliseid riskipositsioone, mis vastavad määruse (EL) nr 575/2013 artiklis 501 sätestatud nõuetele. </w:t>
            </w:r>
          </w:p>
        </w:tc>
      </w:tr>
      <w:tr w:rsidR="001B1F77" w:rsidRPr="00F4480C" w14:paraId="5BB6176D" w14:textId="77777777" w:rsidTr="00672D2A">
        <w:tc>
          <w:tcPr>
            <w:tcW w:w="1188" w:type="dxa"/>
            <w:shd w:val="clear" w:color="auto" w:fill="auto"/>
          </w:tcPr>
          <w:p w14:paraId="0BD55A11" w14:textId="77777777" w:rsidR="001B1F77" w:rsidRPr="00F4480C" w:rsidRDefault="00FF15C6" w:rsidP="00487A02">
            <w:pPr>
              <w:pStyle w:val="InstructionsText"/>
            </w:pPr>
            <w:r w:rsidRPr="00F4480C">
              <w:t>0035</w:t>
            </w:r>
          </w:p>
        </w:tc>
        <w:tc>
          <w:tcPr>
            <w:tcW w:w="8701" w:type="dxa"/>
            <w:shd w:val="clear" w:color="auto" w:fill="auto"/>
          </w:tcPr>
          <w:p w14:paraId="12ED03DD" w14:textId="77777777" w:rsidR="001B1F77" w:rsidRPr="00F4480C" w:rsidRDefault="001B1F77"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Millest: riskipositsioonid, mille suhtes kohaldatakse taristu toetuskoefitsienti</w:t>
            </w:r>
          </w:p>
          <w:p w14:paraId="29B9E5EA" w14:textId="7E1C8895" w:rsidR="001B1F77" w:rsidRPr="00F4480C" w:rsidRDefault="001B1F77" w:rsidP="00487A02">
            <w:pPr>
              <w:pStyle w:val="InstructionsText"/>
              <w:rPr>
                <w:rStyle w:val="InstructionsTabelleberschrift"/>
                <w:rFonts w:ascii="Times New Roman" w:hAnsi="Times New Roman"/>
                <w:sz w:val="24"/>
              </w:rPr>
            </w:pPr>
            <w:r w:rsidRPr="00F4480C">
              <w:t>Sellel real kajastatakse ainult selliseid riskipositsioone, mis vastavad määruse (EL) nr 575/2013 artiklis 501a sätestatud nõuetele.</w:t>
            </w:r>
          </w:p>
        </w:tc>
      </w:tr>
      <w:tr w:rsidR="001B1F77" w:rsidRPr="00F4480C" w14:paraId="34E08134" w14:textId="77777777" w:rsidTr="00672D2A">
        <w:tc>
          <w:tcPr>
            <w:tcW w:w="1188" w:type="dxa"/>
            <w:shd w:val="clear" w:color="auto" w:fill="auto"/>
          </w:tcPr>
          <w:p w14:paraId="73AD8D22" w14:textId="77777777" w:rsidR="001B1F77" w:rsidRPr="00F4480C" w:rsidRDefault="001B1F77" w:rsidP="00487A02">
            <w:pPr>
              <w:pStyle w:val="InstructionsText"/>
            </w:pPr>
            <w:r w:rsidRPr="00F4480C">
              <w:t>0040</w:t>
            </w:r>
          </w:p>
        </w:tc>
        <w:tc>
          <w:tcPr>
            <w:tcW w:w="8701" w:type="dxa"/>
            <w:shd w:val="clear" w:color="auto" w:fill="auto"/>
          </w:tcPr>
          <w:p w14:paraId="640C37B4" w14:textId="77777777" w:rsidR="001B1F77" w:rsidRPr="00F4480C" w:rsidRDefault="001B1F77"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Millest: kinnisvarale seatud hüpoteegiga tagatud riskipositsioonid – elamukinnisvara</w:t>
            </w:r>
          </w:p>
          <w:p w14:paraId="43C1D306" w14:textId="27B0B97C" w:rsidR="001B1F77" w:rsidRPr="00F4480C" w:rsidRDefault="001B1F77" w:rsidP="00487A02">
            <w:pPr>
              <w:pStyle w:val="InstructionsText"/>
            </w:pPr>
            <w:r w:rsidRPr="00F4480C">
              <w:t>Määruse (EL) nr 575/2013 artikkel 125</w:t>
            </w:r>
          </w:p>
          <w:p w14:paraId="7DC976D3" w14:textId="77777777" w:rsidR="001B1F77" w:rsidRPr="00F4480C" w:rsidRDefault="001B1F77" w:rsidP="00487A02">
            <w:pPr>
              <w:pStyle w:val="InstructionsText"/>
              <w:rPr>
                <w:b/>
                <w:u w:val="single"/>
              </w:rPr>
            </w:pPr>
            <w:r w:rsidRPr="00F4480C">
              <w:t>Kajastatud ainult riskipositsiooni klassis „kinnisvarale seatud hüpoteegiga tagatud riskipositsioonid“.</w:t>
            </w:r>
          </w:p>
        </w:tc>
      </w:tr>
      <w:tr w:rsidR="001B1F77" w:rsidRPr="00F4480C" w14:paraId="32737619" w14:textId="77777777" w:rsidTr="00672D2A">
        <w:tc>
          <w:tcPr>
            <w:tcW w:w="1188" w:type="dxa"/>
            <w:shd w:val="clear" w:color="auto" w:fill="auto"/>
          </w:tcPr>
          <w:p w14:paraId="23C967CE" w14:textId="77777777" w:rsidR="001B1F77" w:rsidRPr="00F4480C" w:rsidRDefault="001B1F77" w:rsidP="00487A02">
            <w:pPr>
              <w:pStyle w:val="InstructionsText"/>
            </w:pPr>
            <w:r w:rsidRPr="00F4480C">
              <w:t>0050</w:t>
            </w:r>
          </w:p>
        </w:tc>
        <w:tc>
          <w:tcPr>
            <w:tcW w:w="8701" w:type="dxa"/>
            <w:shd w:val="clear" w:color="auto" w:fill="auto"/>
          </w:tcPr>
          <w:p w14:paraId="00A0215B" w14:textId="77777777" w:rsidR="001B1F77" w:rsidRPr="00F4480C" w:rsidRDefault="001B1F77"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Millest: riskipositsioonid, mille suhtes kasutatakse alaliselt osaliselt standardmeetodit</w:t>
            </w:r>
          </w:p>
          <w:p w14:paraId="1A2C5988" w14:textId="41C89F8A" w:rsidR="001B1F77" w:rsidRPr="00F4480C" w:rsidRDefault="001B1F77" w:rsidP="00487A02">
            <w:pPr>
              <w:pStyle w:val="InstructionsText"/>
            </w:pPr>
            <w:r w:rsidRPr="00F4480C">
              <w:t>Riskipositsioonid, millele on määruse (EL) nr 575/2013 artikli 150 lõike 1 kohaselt kohaldatud standardmeetodit.</w:t>
            </w:r>
          </w:p>
        </w:tc>
      </w:tr>
      <w:tr w:rsidR="001B1F77" w:rsidRPr="00F4480C" w14:paraId="1012E684" w14:textId="77777777" w:rsidTr="00672D2A">
        <w:tc>
          <w:tcPr>
            <w:tcW w:w="1188" w:type="dxa"/>
            <w:shd w:val="clear" w:color="auto" w:fill="auto"/>
          </w:tcPr>
          <w:p w14:paraId="12866B33" w14:textId="77777777" w:rsidR="001B1F77" w:rsidRPr="00F4480C" w:rsidRDefault="001B1F77" w:rsidP="00487A02">
            <w:pPr>
              <w:pStyle w:val="InstructionsText"/>
            </w:pPr>
            <w:r w:rsidRPr="00F4480C">
              <w:t>0060</w:t>
            </w:r>
          </w:p>
        </w:tc>
        <w:tc>
          <w:tcPr>
            <w:tcW w:w="8701" w:type="dxa"/>
            <w:shd w:val="clear" w:color="auto" w:fill="auto"/>
          </w:tcPr>
          <w:p w14:paraId="49CB31A5" w14:textId="77777777" w:rsidR="001B1F77" w:rsidRPr="00F4480C" w:rsidRDefault="001B1F77"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Millest: riskipositsioonid, mille suhtes kasutatakse standardmeetodit ja mille puhul on järelevalveasutuselt eelnevalt saadud luba sisereitingute meetodi rakendamiseks järkjärgulise üleminekuga</w:t>
            </w:r>
          </w:p>
          <w:p w14:paraId="133C6C49" w14:textId="489D54A3" w:rsidR="001B1F77" w:rsidRPr="00F4480C" w:rsidRDefault="001B1F77" w:rsidP="00487A02">
            <w:pPr>
              <w:pStyle w:val="InstructionsText"/>
            </w:pPr>
            <w:r w:rsidRPr="00F4480C">
              <w:t xml:space="preserve">Määruse (EL) nr 575/2013 artikli 148 lõige 1 </w:t>
            </w:r>
          </w:p>
        </w:tc>
      </w:tr>
      <w:tr w:rsidR="001B1F77" w:rsidRPr="00F4480C" w14:paraId="346A34D0" w14:textId="77777777" w:rsidTr="00672D2A">
        <w:tc>
          <w:tcPr>
            <w:tcW w:w="1188" w:type="dxa"/>
          </w:tcPr>
          <w:p w14:paraId="4022200F" w14:textId="77777777" w:rsidR="001B1F77" w:rsidRPr="00F4480C" w:rsidRDefault="001B1F77" w:rsidP="00487A02">
            <w:pPr>
              <w:pStyle w:val="InstructionsText"/>
            </w:pPr>
            <w:r w:rsidRPr="00F4480C">
              <w:t>0070–0130</w:t>
            </w:r>
          </w:p>
        </w:tc>
        <w:tc>
          <w:tcPr>
            <w:tcW w:w="8701" w:type="dxa"/>
          </w:tcPr>
          <w:p w14:paraId="7834AB93" w14:textId="77777777" w:rsidR="001B1F77" w:rsidRPr="00F4480C" w:rsidRDefault="001B1F77"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KOGURISKIPOSITSIOONI JAOTUS RISKIPOSITSIOONI LIIKIDE LÕIKES</w:t>
            </w:r>
          </w:p>
          <w:p w14:paraId="17A71539" w14:textId="77777777" w:rsidR="001B1F77" w:rsidRPr="00F4480C" w:rsidRDefault="001B1F77" w:rsidP="00487A02">
            <w:pPr>
              <w:pStyle w:val="InstructionsText"/>
            </w:pPr>
            <w:r w:rsidRPr="00F4480C">
              <w:t xml:space="preserve">Aruandva finantsinstitutsiooni kauplemisportfellivälised positsioonid jaotatakse vastavalt allpool esitatud kriteeriumidele bilansilisteks krediidiriskiga riskipositsioonideks, bilansivälisteks krediidiriskiga riskipositsioonideks ja vastaspoole krediidiriskiga riskipositsioonideks. </w:t>
            </w:r>
          </w:p>
          <w:p w14:paraId="7FE5F80E" w14:textId="5EA73D64" w:rsidR="001B1F77" w:rsidRPr="00F4480C" w:rsidRDefault="001B1F77" w:rsidP="00E7205D">
            <w:pPr>
              <w:pStyle w:val="InstructionsText"/>
            </w:pPr>
            <w:r w:rsidRPr="00F4480C">
              <w:t>Vastaspoole krediidiriskiga seotud riskipositsioonid, mis tulenevad finantsinstitutsiooni kauplemisportfelliga seotud tegevusest (vt määruse (EL) nr 575/2013 artikli 92, lõike 3 punkt f ja artikli 299 lõige 2) kajastatakse vastaspoole krediidiriskiga riskipositsioonidena. Finantsinstitutsioonid, kes kohaldavad määruse (EL) nr 575/2013 artikli 94 lõiget 1, jaotavad samuti oma kauplemisportfelli positsioonid (kõnealuse määruse artikli 92 lõike 3 punkt b) vastavalt allpool esitatud kriteeriumidele bilansilisteks, bilansivälisteks ja vastaspoole krediidiriskiga riskipositsioonideks.</w:t>
            </w:r>
          </w:p>
        </w:tc>
      </w:tr>
      <w:tr w:rsidR="001B1F77" w:rsidRPr="00F4480C" w14:paraId="28E64E2D" w14:textId="77777777" w:rsidTr="00672D2A">
        <w:tc>
          <w:tcPr>
            <w:tcW w:w="1188" w:type="dxa"/>
          </w:tcPr>
          <w:p w14:paraId="6978CFA0" w14:textId="77777777" w:rsidR="001B1F77" w:rsidRPr="00F4480C" w:rsidRDefault="00FF15C6" w:rsidP="00487A02">
            <w:pPr>
              <w:pStyle w:val="InstructionsText"/>
            </w:pPr>
            <w:r w:rsidRPr="00F4480C">
              <w:t>0070</w:t>
            </w:r>
          </w:p>
        </w:tc>
        <w:tc>
          <w:tcPr>
            <w:tcW w:w="8701" w:type="dxa"/>
          </w:tcPr>
          <w:p w14:paraId="5AC21294" w14:textId="77777777" w:rsidR="001B1F77" w:rsidRPr="00F4480C" w:rsidRDefault="001B1F77"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 xml:space="preserve">Bilansilised krediidiriskiga riskipositsioonid </w:t>
            </w:r>
          </w:p>
          <w:p w14:paraId="624F8F5B" w14:textId="439CA126" w:rsidR="001B1F77" w:rsidRPr="00F4480C" w:rsidRDefault="001B1F77" w:rsidP="00487A02">
            <w:pPr>
              <w:pStyle w:val="InstructionsText"/>
            </w:pPr>
            <w:r w:rsidRPr="00F4480C">
              <w:t>Määruse (EL) nr 575/2013 artiklis 24 osutatud varad, mida ei võeta arvesse üheski muus kategoorias.</w:t>
            </w:r>
          </w:p>
          <w:p w14:paraId="213B7CDD" w14:textId="53AA3359" w:rsidR="001B1F77" w:rsidRPr="00F4480C" w:rsidRDefault="001B1F77" w:rsidP="00487A02">
            <w:pPr>
              <w:pStyle w:val="InstructionsText"/>
            </w:pPr>
            <w:r w:rsidRPr="00F4480C">
              <w:t>Vastaspoole krediidiriskiga riskipositsioonid esitatakse ridadel 0090–0130, mitte siin.</w:t>
            </w:r>
          </w:p>
          <w:p w14:paraId="0231E5DB" w14:textId="6ADF02F2" w:rsidR="001B1F77" w:rsidRPr="00F4480C" w:rsidRDefault="001B1F77" w:rsidP="00487A02">
            <w:pPr>
              <w:pStyle w:val="InstructionsText"/>
            </w:pPr>
            <w:r w:rsidRPr="00F4480C">
              <w:lastRenderedPageBreak/>
              <w:t>Määruse (EL) nr 575/2013 artikli 379 lõike 1 kohased reguleerimata väärtpaberiülekanded (kui neid ei ole maha arvatud) ei ole bilansikirjed, kuid sellest hoolimata kajastatakse neid sellel real.</w:t>
            </w:r>
          </w:p>
          <w:p w14:paraId="4F4BC58B" w14:textId="77777777" w:rsidR="001B1F77" w:rsidRPr="00F4480C" w:rsidRDefault="001B1F77" w:rsidP="00487A02">
            <w:pPr>
              <w:pStyle w:val="InstructionsText"/>
            </w:pPr>
          </w:p>
        </w:tc>
      </w:tr>
      <w:tr w:rsidR="001B1F77" w:rsidRPr="00F4480C" w14:paraId="3221F281" w14:textId="77777777" w:rsidTr="00672D2A">
        <w:tc>
          <w:tcPr>
            <w:tcW w:w="1188" w:type="dxa"/>
          </w:tcPr>
          <w:p w14:paraId="2651D550" w14:textId="77777777" w:rsidR="001B1F77" w:rsidRPr="00F4480C" w:rsidRDefault="00FF15C6" w:rsidP="00487A02">
            <w:pPr>
              <w:pStyle w:val="InstructionsText"/>
            </w:pPr>
            <w:r w:rsidRPr="00F4480C">
              <w:lastRenderedPageBreak/>
              <w:t>0080</w:t>
            </w:r>
          </w:p>
        </w:tc>
        <w:tc>
          <w:tcPr>
            <w:tcW w:w="8701" w:type="dxa"/>
          </w:tcPr>
          <w:p w14:paraId="2C71240C" w14:textId="77777777" w:rsidR="001B1F77" w:rsidRPr="00F4480C" w:rsidRDefault="001B1F77"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Bilansivälised krediidiriskiga riskipositsioonid</w:t>
            </w:r>
          </w:p>
          <w:p w14:paraId="0B80ACDD" w14:textId="0880FD72" w:rsidR="001B1F77" w:rsidRPr="00F4480C" w:rsidRDefault="001B1F77" w:rsidP="00487A02">
            <w:pPr>
              <w:pStyle w:val="InstructionsText"/>
            </w:pPr>
            <w:r w:rsidRPr="00F4480C">
              <w:t>Bilansivälised riskipositsioonid hõlmavad määruse (EL) nr 575/2013 I lisas loetletud kirjeid.</w:t>
            </w:r>
          </w:p>
          <w:p w14:paraId="62745F38" w14:textId="77777777" w:rsidR="001B1F77" w:rsidRPr="00F4480C" w:rsidRDefault="001B1F77" w:rsidP="00487A02">
            <w:pPr>
              <w:pStyle w:val="InstructionsText"/>
            </w:pPr>
            <w:r w:rsidRPr="00F4480C">
              <w:t>Vastaspoole krediidiriskiga riskipositsioonid esitatakse ridadel 0090–0130, mitte siin.</w:t>
            </w:r>
          </w:p>
          <w:p w14:paraId="2575C561" w14:textId="77777777" w:rsidR="001B1F77" w:rsidRPr="00F4480C" w:rsidRDefault="001B1F77" w:rsidP="00487A02">
            <w:pPr>
              <w:pStyle w:val="InstructionsText"/>
            </w:pPr>
          </w:p>
        </w:tc>
      </w:tr>
      <w:tr w:rsidR="001B1F77" w:rsidRPr="00F4480C" w14:paraId="188EF448" w14:textId="77777777" w:rsidTr="00672D2A">
        <w:tc>
          <w:tcPr>
            <w:tcW w:w="1188" w:type="dxa"/>
            <w:tcBorders>
              <w:top w:val="single" w:sz="4" w:space="0" w:color="auto"/>
              <w:left w:val="single" w:sz="4" w:space="0" w:color="auto"/>
              <w:bottom w:val="single" w:sz="4" w:space="0" w:color="auto"/>
              <w:right w:val="single" w:sz="4" w:space="0" w:color="auto"/>
            </w:tcBorders>
          </w:tcPr>
          <w:p w14:paraId="5B6117A7" w14:textId="77777777" w:rsidR="001B1F77" w:rsidRPr="00F4480C" w:rsidRDefault="00FF15C6" w:rsidP="00487A02">
            <w:pPr>
              <w:pStyle w:val="InstructionsText"/>
            </w:pPr>
            <w:r w:rsidRPr="00F4480C">
              <w:t>0090–0130</w:t>
            </w:r>
          </w:p>
        </w:tc>
        <w:tc>
          <w:tcPr>
            <w:tcW w:w="8701" w:type="dxa"/>
            <w:tcBorders>
              <w:top w:val="single" w:sz="4" w:space="0" w:color="auto"/>
              <w:left w:val="single" w:sz="4" w:space="0" w:color="auto"/>
              <w:bottom w:val="single" w:sz="4" w:space="0" w:color="auto"/>
              <w:right w:val="single" w:sz="4" w:space="0" w:color="auto"/>
            </w:tcBorders>
          </w:tcPr>
          <w:p w14:paraId="36D544E0" w14:textId="77777777" w:rsidR="001B1F77" w:rsidRPr="00F4480C" w:rsidRDefault="001B1F77"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Vastaspoole krediidiriskiga riskipositsioonid/tehingud</w:t>
            </w:r>
          </w:p>
          <w:p w14:paraId="2EC00BBC" w14:textId="77777777" w:rsidR="00E86B98" w:rsidRPr="00F4480C" w:rsidRDefault="00E86B98" w:rsidP="00487A02">
            <w:pPr>
              <w:pStyle w:val="InstructionsText"/>
            </w:pPr>
            <w:r w:rsidRPr="00F4480C">
              <w:t>Vastaspoole krediidiriskiga tehingud (st tuletisinstrumendid, repotehingud, väärtpaberid või kaupade laenuks andmise või võtmise tehingud, pika arveldustähtajaga tehingud ja võimenduslaenu tehingud.</w:t>
            </w:r>
          </w:p>
        </w:tc>
      </w:tr>
      <w:tr w:rsidR="001B1F77" w:rsidRPr="00F4480C" w14:paraId="27E915EA" w14:textId="77777777" w:rsidTr="00672D2A">
        <w:tc>
          <w:tcPr>
            <w:tcW w:w="1188" w:type="dxa"/>
          </w:tcPr>
          <w:p w14:paraId="3F3E1E7C" w14:textId="77777777" w:rsidR="001B1F77" w:rsidRPr="00F4480C" w:rsidRDefault="00FF15C6" w:rsidP="00487A02">
            <w:pPr>
              <w:pStyle w:val="InstructionsText"/>
            </w:pPr>
            <w:r w:rsidRPr="00F4480C">
              <w:t>0090</w:t>
            </w:r>
          </w:p>
        </w:tc>
        <w:tc>
          <w:tcPr>
            <w:tcW w:w="8701" w:type="dxa"/>
          </w:tcPr>
          <w:p w14:paraId="4D245AF4" w14:textId="77777777" w:rsidR="001B1F77" w:rsidRPr="00F4480C" w:rsidRDefault="001B1F77" w:rsidP="00487A02">
            <w:pPr>
              <w:pStyle w:val="InstructionsText"/>
            </w:pPr>
            <w:r w:rsidRPr="00F4480C">
              <w:rPr>
                <w:rStyle w:val="InstructionsTabelleberschrift"/>
                <w:rFonts w:ascii="Times New Roman" w:hAnsi="Times New Roman"/>
                <w:sz w:val="24"/>
              </w:rPr>
              <w:t>Väärtpaberite kaudu finantseerimise tehingud – tasaarvestatavate tehingute kogumid</w:t>
            </w:r>
          </w:p>
          <w:p w14:paraId="06C22FAA" w14:textId="07B8153D" w:rsidR="00E86B98" w:rsidRPr="00F4480C" w:rsidRDefault="00E86B98" w:rsidP="00487A02">
            <w:pPr>
              <w:pStyle w:val="InstructionsText"/>
            </w:pPr>
            <w:r w:rsidRPr="00F4480C">
              <w:t>Tasaarvestatavate tehingute kogumid, mis sisaldavad ainult väärtpaberite kaudu finantseerimise tehinguid (määratlus määruse (EL) nr 575/2013 artikli 4 lõike 1 punktis 139).</w:t>
            </w:r>
          </w:p>
          <w:p w14:paraId="60729C75" w14:textId="02300C70" w:rsidR="001B1F77" w:rsidRPr="00F4480C" w:rsidRDefault="00E86B98" w:rsidP="00487A02">
            <w:pPr>
              <w:pStyle w:val="InstructionsText"/>
            </w:pPr>
            <w:r w:rsidRPr="00F4480C">
              <w:t>Väärtpaberite kaudu finantseerimise tehinguid, mis on lepinguliselt toodete vahel tasaarvestatavate tehingute kogumis ja mida seega kajastatakse real 0130, ei kajastata siin.</w:t>
            </w:r>
          </w:p>
        </w:tc>
      </w:tr>
      <w:tr w:rsidR="001B1F77" w:rsidRPr="00F4480C" w14:paraId="1ECF4207" w14:textId="77777777" w:rsidTr="00672D2A">
        <w:tc>
          <w:tcPr>
            <w:tcW w:w="1188" w:type="dxa"/>
          </w:tcPr>
          <w:p w14:paraId="33FA6A94" w14:textId="77777777" w:rsidR="001B1F77" w:rsidRPr="00F4480C" w:rsidRDefault="00FF15C6" w:rsidP="00487A02">
            <w:pPr>
              <w:pStyle w:val="InstructionsText"/>
            </w:pPr>
            <w:r w:rsidRPr="00F4480C">
              <w:t>0100</w:t>
            </w:r>
          </w:p>
        </w:tc>
        <w:tc>
          <w:tcPr>
            <w:tcW w:w="8701" w:type="dxa"/>
          </w:tcPr>
          <w:p w14:paraId="28D78EED" w14:textId="77777777" w:rsidR="001B1F77" w:rsidRPr="00F4480C" w:rsidRDefault="001B1F77"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Millest: keskselt kliiritud nõuetele vastava keskse vastaspoole kaudu</w:t>
            </w:r>
          </w:p>
          <w:p w14:paraId="4ED364CF" w14:textId="0859DB9D" w:rsidR="001B1F77" w:rsidRPr="00F4480C" w:rsidRDefault="00E86B98" w:rsidP="00487A02">
            <w:pPr>
              <w:pStyle w:val="InstructionsText"/>
            </w:pPr>
            <w:r w:rsidRPr="00F4480C">
              <w:t>Määruse (EL) nr 575/2013 artikli 301 lõikes 1 loetletud lepingud ja tehingud, mis on nõuetele vastava keskse vastaspoolega (määratlus kõnealuse määruse artikli 4 lõike 1 punktis 88) lõpule viimata (sh nõuetele vastava keskse vastaspoolega seotud tehingud) ja millega seotud riskiga kaalutud vara arvutatakse kõnealuse määruse III osa II jaotise 6. peatüki 9. jao kohaselt. Nõuetele vastava keskse vastaspoolega seotud tehing on sama tähendusega, mis määruse (EL) nr 575/2013 artikli 300 punktis 2 määratletud keskse vastaspoolega seotud tehing, ainult keskse vastaspoole asemel on nõuetele vastav keskne vastaspool.</w:t>
            </w:r>
          </w:p>
        </w:tc>
      </w:tr>
      <w:tr w:rsidR="001B1F77" w:rsidRPr="00F4480C" w14:paraId="5759D2A0" w14:textId="77777777" w:rsidTr="00672D2A">
        <w:tc>
          <w:tcPr>
            <w:tcW w:w="1188" w:type="dxa"/>
          </w:tcPr>
          <w:p w14:paraId="1024BE71" w14:textId="77777777" w:rsidR="001B1F77" w:rsidRPr="00F4480C" w:rsidRDefault="00FF15C6" w:rsidP="00487A02">
            <w:pPr>
              <w:pStyle w:val="InstructionsText"/>
            </w:pPr>
            <w:r w:rsidRPr="00F4480C">
              <w:t>0110</w:t>
            </w:r>
          </w:p>
        </w:tc>
        <w:tc>
          <w:tcPr>
            <w:tcW w:w="8701" w:type="dxa"/>
          </w:tcPr>
          <w:p w14:paraId="6CAABBDB" w14:textId="77777777" w:rsidR="001B1F77" w:rsidRPr="00F4480C" w:rsidRDefault="001B1F77"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Tuletisinstrumendid ja pika arveldustähtajaga tehingud – tasaarvestatavate tehingute kogumid</w:t>
            </w:r>
          </w:p>
          <w:p w14:paraId="6CF5B359" w14:textId="767432F1" w:rsidR="00E86B98" w:rsidRPr="00F4480C" w:rsidRDefault="00E86B98" w:rsidP="00487A02">
            <w:pPr>
              <w:pStyle w:val="InstructionsText"/>
            </w:pPr>
            <w:r w:rsidRPr="00F4480C">
              <w:t>Tasaarvestatavate tehingute kogumid, mis sisaldavad ainult määruse (EL) nr 575/2013 II lisas loetletud tuletisinstrumente ja kõnealuse määruse artikli 272 punktis 2 määratletud pika arveldustähtajaga tehinguid.</w:t>
            </w:r>
          </w:p>
          <w:p w14:paraId="28EE41AA" w14:textId="77777777" w:rsidR="001B1F77" w:rsidRPr="00F4480C" w:rsidRDefault="001B1F77" w:rsidP="00487A02">
            <w:pPr>
              <w:pStyle w:val="InstructionsText"/>
            </w:pPr>
            <w:r w:rsidRPr="00F4480C">
              <w:t>Tuletisinstrumente ja pika arveldustähtajaga tehinguid, mis on lepinguliselt toodete vahel tasaarvestatavate tehingute kogumis ja mida seega kajastatakse real 0130, ei kajastata siin.</w:t>
            </w:r>
          </w:p>
        </w:tc>
      </w:tr>
      <w:tr w:rsidR="001B1F77" w:rsidRPr="00F4480C" w14:paraId="09859B14" w14:textId="77777777" w:rsidTr="00672D2A">
        <w:tc>
          <w:tcPr>
            <w:tcW w:w="1188" w:type="dxa"/>
          </w:tcPr>
          <w:p w14:paraId="2BF222FC" w14:textId="77777777" w:rsidR="001B1F77" w:rsidRPr="00F4480C" w:rsidRDefault="00FF15C6" w:rsidP="00487A02">
            <w:pPr>
              <w:pStyle w:val="InstructionsText"/>
            </w:pPr>
            <w:r w:rsidRPr="00F4480C">
              <w:t>0120</w:t>
            </w:r>
          </w:p>
        </w:tc>
        <w:tc>
          <w:tcPr>
            <w:tcW w:w="8701" w:type="dxa"/>
          </w:tcPr>
          <w:p w14:paraId="0334F5BE" w14:textId="77777777" w:rsidR="001B1F77" w:rsidRPr="00F4480C" w:rsidRDefault="001B1F77" w:rsidP="00487A02">
            <w:pPr>
              <w:pStyle w:val="InstructionsText"/>
            </w:pPr>
            <w:r w:rsidRPr="00F4480C">
              <w:rPr>
                <w:rStyle w:val="InstructionsTabelleberschrift"/>
                <w:rFonts w:ascii="Times New Roman" w:hAnsi="Times New Roman"/>
                <w:sz w:val="24"/>
              </w:rPr>
              <w:t>Millest: keskselt kliiritud nõuetele vastava keskse vastaspoole kaudu</w:t>
            </w:r>
          </w:p>
          <w:p w14:paraId="7CDEC702" w14:textId="7A4ACEFB" w:rsidR="001B1F77" w:rsidRPr="00F4480C" w:rsidRDefault="00E86B98" w:rsidP="00487A02">
            <w:pPr>
              <w:pStyle w:val="InstructionsText"/>
            </w:pPr>
            <w:r w:rsidRPr="00F4480C">
              <w:t>Vt real 0100 juhised.</w:t>
            </w:r>
          </w:p>
        </w:tc>
      </w:tr>
      <w:tr w:rsidR="001B1F77" w:rsidRPr="00F4480C" w14:paraId="62C835C7" w14:textId="77777777" w:rsidTr="00672D2A">
        <w:tc>
          <w:tcPr>
            <w:tcW w:w="1188" w:type="dxa"/>
          </w:tcPr>
          <w:p w14:paraId="659B11C6" w14:textId="77777777" w:rsidR="001B1F77" w:rsidRPr="00F4480C" w:rsidRDefault="00FF15C6" w:rsidP="00487A02">
            <w:pPr>
              <w:pStyle w:val="InstructionsText"/>
            </w:pPr>
            <w:r w:rsidRPr="00F4480C">
              <w:t>0130</w:t>
            </w:r>
          </w:p>
        </w:tc>
        <w:tc>
          <w:tcPr>
            <w:tcW w:w="8701" w:type="dxa"/>
          </w:tcPr>
          <w:p w14:paraId="0905CC06" w14:textId="77777777" w:rsidR="001B1F77" w:rsidRPr="00F4480C" w:rsidRDefault="001B1F77"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Lepinguliselt toodete vahel tasaarvestatavate tehingute kogumitest</w:t>
            </w:r>
          </w:p>
          <w:p w14:paraId="04F5BFB5" w14:textId="22F365D1" w:rsidR="001B1F77" w:rsidRPr="00F4480C" w:rsidRDefault="00E86B98" w:rsidP="00487A02">
            <w:pPr>
              <w:pStyle w:val="InstructionsText"/>
            </w:pPr>
            <w:r w:rsidRPr="00F4480C">
              <w:lastRenderedPageBreak/>
              <w:t>Tasaarvestatavate tehingute kogumid, mis sisaldavad eri tootekategooriate tehinguid (st tuletisinstrumendid ja väärtpaberite kaudu finantseerimise tehingud) (määruse (EL) nr 575/2013 artikli 272 punkt 11) ja mille jaoks on olemas lepinguline toodetevahelise tasaarvestuse kokkulepe (määratlus määruse (EL) nr 575/2013 artikli 272 lõikes 25).</w:t>
            </w:r>
          </w:p>
        </w:tc>
      </w:tr>
      <w:tr w:rsidR="001B1F77" w:rsidRPr="00F4480C" w14:paraId="18B545A8" w14:textId="77777777" w:rsidTr="00672D2A">
        <w:tc>
          <w:tcPr>
            <w:tcW w:w="1188" w:type="dxa"/>
          </w:tcPr>
          <w:p w14:paraId="35C407E2" w14:textId="77777777" w:rsidR="001B1F77" w:rsidRPr="00F4480C" w:rsidRDefault="00FF15C6" w:rsidP="00487A02">
            <w:pPr>
              <w:pStyle w:val="InstructionsText"/>
            </w:pPr>
            <w:r w:rsidRPr="00F4480C">
              <w:lastRenderedPageBreak/>
              <w:t>0140–0280</w:t>
            </w:r>
          </w:p>
        </w:tc>
        <w:tc>
          <w:tcPr>
            <w:tcW w:w="8701" w:type="dxa"/>
          </w:tcPr>
          <w:p w14:paraId="3C6F34DB" w14:textId="77777777" w:rsidR="001B1F77" w:rsidRPr="00F4480C" w:rsidRDefault="001B1F77"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RISKIPOSITSIOONIDE JAOTUS RISKIKAALUDE LÕIKES</w:t>
            </w:r>
          </w:p>
          <w:p w14:paraId="114B818A" w14:textId="77777777" w:rsidR="001B1F77" w:rsidRPr="00F4480C" w:rsidRDefault="001B1F77" w:rsidP="00487A02">
            <w:pPr>
              <w:pStyle w:val="InstructionsText"/>
            </w:pPr>
          </w:p>
        </w:tc>
      </w:tr>
      <w:tr w:rsidR="001B1F77" w:rsidRPr="00F4480C" w14:paraId="690F249C" w14:textId="77777777" w:rsidTr="00672D2A">
        <w:tc>
          <w:tcPr>
            <w:tcW w:w="1188" w:type="dxa"/>
            <w:shd w:val="clear" w:color="auto" w:fill="auto"/>
          </w:tcPr>
          <w:p w14:paraId="7D3DEC2F" w14:textId="77777777" w:rsidR="001B1F77" w:rsidRPr="00F4480C" w:rsidRDefault="00FF15C6" w:rsidP="00487A02">
            <w:pPr>
              <w:pStyle w:val="InstructionsText"/>
            </w:pPr>
            <w:r w:rsidRPr="00F4480C">
              <w:t>0140</w:t>
            </w:r>
          </w:p>
        </w:tc>
        <w:tc>
          <w:tcPr>
            <w:tcW w:w="8701" w:type="dxa"/>
            <w:shd w:val="clear" w:color="auto" w:fill="auto"/>
          </w:tcPr>
          <w:p w14:paraId="0B3AC7C9" w14:textId="6E95CA2E" w:rsidR="001B1F77" w:rsidRPr="00F4480C" w:rsidRDefault="001B1F77" w:rsidP="00487A02">
            <w:pPr>
              <w:pStyle w:val="InstructionsText"/>
            </w:pPr>
            <w:r w:rsidRPr="00F4480C">
              <w:rPr>
                <w:rStyle w:val="InstructionsTabelleberschrift"/>
                <w:rFonts w:ascii="Times New Roman" w:hAnsi="Times New Roman"/>
                <w:sz w:val="24"/>
              </w:rPr>
              <w:t>0 %</w:t>
            </w:r>
          </w:p>
        </w:tc>
      </w:tr>
      <w:tr w:rsidR="001B1F77" w:rsidRPr="00F4480C" w14:paraId="47996870" w14:textId="77777777" w:rsidTr="00672D2A">
        <w:tc>
          <w:tcPr>
            <w:tcW w:w="1188" w:type="dxa"/>
            <w:shd w:val="clear" w:color="auto" w:fill="auto"/>
          </w:tcPr>
          <w:p w14:paraId="04FC7687" w14:textId="77777777" w:rsidR="001B1F77" w:rsidRPr="00F4480C" w:rsidRDefault="00FF15C6" w:rsidP="00487A02">
            <w:pPr>
              <w:pStyle w:val="InstructionsText"/>
            </w:pPr>
            <w:r w:rsidRPr="00F4480C">
              <w:t>0150</w:t>
            </w:r>
          </w:p>
        </w:tc>
        <w:tc>
          <w:tcPr>
            <w:tcW w:w="8701" w:type="dxa"/>
            <w:shd w:val="clear" w:color="auto" w:fill="auto"/>
          </w:tcPr>
          <w:p w14:paraId="645BC433" w14:textId="77777777" w:rsidR="001B1F77" w:rsidRPr="00F4480C" w:rsidRDefault="001B1F77"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2 %</w:t>
            </w:r>
          </w:p>
          <w:p w14:paraId="2F82CA58" w14:textId="3BFD7CD6" w:rsidR="001B1F77" w:rsidRPr="00F4480C" w:rsidRDefault="001B1F77" w:rsidP="00487A02">
            <w:pPr>
              <w:pStyle w:val="InstructionsText"/>
              <w:rPr>
                <w:b/>
              </w:rPr>
            </w:pPr>
            <w:r w:rsidRPr="00F4480C">
              <w:t>Määruse (EL) nr 575/2013 artikli 306 lõige 1</w:t>
            </w:r>
          </w:p>
        </w:tc>
      </w:tr>
      <w:tr w:rsidR="001B1F77" w:rsidRPr="00F4480C" w14:paraId="6E0FC016" w14:textId="77777777" w:rsidTr="00672D2A">
        <w:tc>
          <w:tcPr>
            <w:tcW w:w="1188" w:type="dxa"/>
            <w:shd w:val="clear" w:color="auto" w:fill="auto"/>
          </w:tcPr>
          <w:p w14:paraId="63485BB0" w14:textId="77777777" w:rsidR="001B1F77" w:rsidRPr="00F4480C" w:rsidRDefault="00FF15C6" w:rsidP="00487A02">
            <w:pPr>
              <w:pStyle w:val="InstructionsText"/>
            </w:pPr>
            <w:r w:rsidRPr="00F4480C">
              <w:t>0160</w:t>
            </w:r>
          </w:p>
        </w:tc>
        <w:tc>
          <w:tcPr>
            <w:tcW w:w="8701" w:type="dxa"/>
            <w:shd w:val="clear" w:color="auto" w:fill="auto"/>
          </w:tcPr>
          <w:p w14:paraId="69F26852" w14:textId="77777777" w:rsidR="001B1F77" w:rsidRPr="00F4480C" w:rsidRDefault="001B1F77"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4 %</w:t>
            </w:r>
          </w:p>
          <w:p w14:paraId="1398F586" w14:textId="06AAEE25" w:rsidR="001B1F77" w:rsidRPr="00F4480C" w:rsidRDefault="001B1F77" w:rsidP="00487A02">
            <w:pPr>
              <w:pStyle w:val="InstructionsText"/>
              <w:rPr>
                <w:b/>
                <w:u w:val="single"/>
              </w:rPr>
            </w:pPr>
            <w:r w:rsidRPr="00F4480C">
              <w:t>Määruse (EL) nr 575/2013 artikli 305 lõige 3</w:t>
            </w:r>
          </w:p>
        </w:tc>
      </w:tr>
      <w:tr w:rsidR="001B1F77" w:rsidRPr="00F4480C" w14:paraId="1A6A1E78" w14:textId="77777777" w:rsidTr="00672D2A">
        <w:tc>
          <w:tcPr>
            <w:tcW w:w="1188" w:type="dxa"/>
            <w:shd w:val="clear" w:color="auto" w:fill="auto"/>
          </w:tcPr>
          <w:p w14:paraId="6D4904D9" w14:textId="77777777" w:rsidR="001B1F77" w:rsidRPr="00F4480C" w:rsidRDefault="00FF15C6" w:rsidP="00487A02">
            <w:pPr>
              <w:pStyle w:val="InstructionsText"/>
            </w:pPr>
            <w:r w:rsidRPr="00F4480C">
              <w:t>0170</w:t>
            </w:r>
          </w:p>
        </w:tc>
        <w:tc>
          <w:tcPr>
            <w:tcW w:w="8701" w:type="dxa"/>
            <w:shd w:val="clear" w:color="auto" w:fill="auto"/>
          </w:tcPr>
          <w:p w14:paraId="6E8C60CA" w14:textId="037A3CF4" w:rsidR="001B1F77" w:rsidRPr="00F4480C" w:rsidRDefault="001B1F77" w:rsidP="00487A02">
            <w:pPr>
              <w:pStyle w:val="InstructionsText"/>
            </w:pPr>
            <w:r w:rsidRPr="00F4480C">
              <w:rPr>
                <w:rStyle w:val="InstructionsTabelleberschrift"/>
                <w:rFonts w:ascii="Times New Roman" w:hAnsi="Times New Roman"/>
                <w:sz w:val="24"/>
              </w:rPr>
              <w:t>10 %</w:t>
            </w:r>
          </w:p>
        </w:tc>
      </w:tr>
      <w:tr w:rsidR="001B1F77" w:rsidRPr="00F4480C" w14:paraId="7E322BEB" w14:textId="77777777" w:rsidTr="00672D2A">
        <w:tc>
          <w:tcPr>
            <w:tcW w:w="1188" w:type="dxa"/>
            <w:shd w:val="clear" w:color="auto" w:fill="auto"/>
          </w:tcPr>
          <w:p w14:paraId="741FA972" w14:textId="77777777" w:rsidR="001B1F77" w:rsidRPr="00F4480C" w:rsidRDefault="00FF15C6" w:rsidP="00487A02">
            <w:pPr>
              <w:pStyle w:val="InstructionsText"/>
            </w:pPr>
            <w:r w:rsidRPr="00F4480C">
              <w:t>0180</w:t>
            </w:r>
          </w:p>
        </w:tc>
        <w:tc>
          <w:tcPr>
            <w:tcW w:w="8701" w:type="dxa"/>
            <w:shd w:val="clear" w:color="auto" w:fill="auto"/>
          </w:tcPr>
          <w:p w14:paraId="10ED646C" w14:textId="03810209" w:rsidR="001B1F77" w:rsidRPr="00F4480C" w:rsidRDefault="001B1F77" w:rsidP="00487A02">
            <w:pPr>
              <w:pStyle w:val="InstructionsText"/>
            </w:pPr>
            <w:r w:rsidRPr="00F4480C">
              <w:rPr>
                <w:rStyle w:val="InstructionsTabelleberschrift"/>
                <w:rFonts w:ascii="Times New Roman" w:hAnsi="Times New Roman"/>
                <w:sz w:val="24"/>
              </w:rPr>
              <w:t>20 %</w:t>
            </w:r>
          </w:p>
        </w:tc>
      </w:tr>
      <w:tr w:rsidR="001B1F77" w:rsidRPr="00F4480C" w14:paraId="3F29E1EE" w14:textId="77777777" w:rsidTr="00672D2A">
        <w:tc>
          <w:tcPr>
            <w:tcW w:w="1188" w:type="dxa"/>
            <w:shd w:val="clear" w:color="auto" w:fill="auto"/>
          </w:tcPr>
          <w:p w14:paraId="65CBC869" w14:textId="77777777" w:rsidR="001B1F77" w:rsidRPr="00F4480C" w:rsidRDefault="00FF15C6" w:rsidP="00487A02">
            <w:pPr>
              <w:pStyle w:val="InstructionsText"/>
            </w:pPr>
            <w:r w:rsidRPr="00F4480C">
              <w:t>0190</w:t>
            </w:r>
          </w:p>
        </w:tc>
        <w:tc>
          <w:tcPr>
            <w:tcW w:w="8701" w:type="dxa"/>
            <w:shd w:val="clear" w:color="auto" w:fill="auto"/>
          </w:tcPr>
          <w:p w14:paraId="4D011FB3" w14:textId="0737B8E3" w:rsidR="001B1F77" w:rsidRPr="00F4480C" w:rsidRDefault="001B1F77" w:rsidP="00487A02">
            <w:pPr>
              <w:pStyle w:val="InstructionsText"/>
            </w:pPr>
            <w:r w:rsidRPr="00F4480C">
              <w:rPr>
                <w:rStyle w:val="InstructionsTabelleberschrift"/>
                <w:rFonts w:ascii="Times New Roman" w:hAnsi="Times New Roman"/>
                <w:sz w:val="24"/>
              </w:rPr>
              <w:t>35 %</w:t>
            </w:r>
          </w:p>
        </w:tc>
      </w:tr>
      <w:tr w:rsidR="001B1F77" w:rsidRPr="00F4480C" w14:paraId="7AF6FA4E" w14:textId="77777777" w:rsidTr="00672D2A">
        <w:tc>
          <w:tcPr>
            <w:tcW w:w="1188" w:type="dxa"/>
            <w:shd w:val="clear" w:color="auto" w:fill="auto"/>
          </w:tcPr>
          <w:p w14:paraId="44CD4160" w14:textId="77777777" w:rsidR="001B1F77" w:rsidRPr="00F4480C" w:rsidRDefault="00FF15C6" w:rsidP="00487A02">
            <w:pPr>
              <w:pStyle w:val="InstructionsText"/>
            </w:pPr>
            <w:r w:rsidRPr="00F4480C">
              <w:t>0200</w:t>
            </w:r>
          </w:p>
        </w:tc>
        <w:tc>
          <w:tcPr>
            <w:tcW w:w="8701" w:type="dxa"/>
            <w:shd w:val="clear" w:color="auto" w:fill="auto"/>
          </w:tcPr>
          <w:p w14:paraId="0BEC153A" w14:textId="7FBC96FB" w:rsidR="001B1F77" w:rsidRPr="00F4480C" w:rsidRDefault="001B1F77" w:rsidP="00487A02">
            <w:pPr>
              <w:pStyle w:val="InstructionsText"/>
            </w:pPr>
            <w:r w:rsidRPr="00F4480C">
              <w:rPr>
                <w:rStyle w:val="InstructionsTabelleberschrift"/>
                <w:rFonts w:ascii="Times New Roman" w:hAnsi="Times New Roman"/>
                <w:sz w:val="24"/>
              </w:rPr>
              <w:t>50 %</w:t>
            </w:r>
          </w:p>
        </w:tc>
      </w:tr>
      <w:tr w:rsidR="001B1F77" w:rsidRPr="00F4480C" w14:paraId="1C7FD885" w14:textId="77777777" w:rsidTr="00672D2A">
        <w:tc>
          <w:tcPr>
            <w:tcW w:w="1188" w:type="dxa"/>
            <w:shd w:val="clear" w:color="auto" w:fill="auto"/>
          </w:tcPr>
          <w:p w14:paraId="6FED70ED" w14:textId="77777777" w:rsidR="001B1F77" w:rsidRPr="00F4480C" w:rsidRDefault="00FF15C6" w:rsidP="00487A02">
            <w:pPr>
              <w:pStyle w:val="InstructionsText"/>
            </w:pPr>
            <w:r w:rsidRPr="00F4480C">
              <w:t>0210</w:t>
            </w:r>
          </w:p>
        </w:tc>
        <w:tc>
          <w:tcPr>
            <w:tcW w:w="8701" w:type="dxa"/>
            <w:shd w:val="clear" w:color="auto" w:fill="auto"/>
          </w:tcPr>
          <w:p w14:paraId="03123833" w14:textId="3260E30F" w:rsidR="001B1F77" w:rsidRPr="00F4480C" w:rsidRDefault="001B1F77"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70</w:t>
            </w:r>
            <w:r w:rsidRPr="00F4480C">
              <w:t xml:space="preserve"> </w:t>
            </w:r>
            <w:r w:rsidRPr="00F4480C">
              <w:rPr>
                <w:rStyle w:val="InstructionsTabelleberschrift"/>
                <w:rFonts w:ascii="Times New Roman" w:hAnsi="Times New Roman"/>
                <w:sz w:val="24"/>
              </w:rPr>
              <w:t>%</w:t>
            </w:r>
          </w:p>
          <w:p w14:paraId="6D02B8FE" w14:textId="0B3DD8BC" w:rsidR="001B1F77" w:rsidRPr="00F4480C" w:rsidRDefault="001B1F77" w:rsidP="00487A02">
            <w:pPr>
              <w:pStyle w:val="InstructionsText"/>
            </w:pPr>
            <w:r w:rsidRPr="00F4480C">
              <w:t>Määruse (EL) nr 575/2013 artikli 232 lõike 3 punkt c</w:t>
            </w:r>
          </w:p>
        </w:tc>
      </w:tr>
      <w:tr w:rsidR="001B1F77" w:rsidRPr="00F4480C" w14:paraId="0B877D29" w14:textId="77777777" w:rsidTr="00672D2A">
        <w:tc>
          <w:tcPr>
            <w:tcW w:w="1188" w:type="dxa"/>
            <w:shd w:val="clear" w:color="auto" w:fill="auto"/>
          </w:tcPr>
          <w:p w14:paraId="6FA2349D" w14:textId="77777777" w:rsidR="001B1F77" w:rsidRPr="00F4480C" w:rsidRDefault="00FF15C6" w:rsidP="00487A02">
            <w:pPr>
              <w:pStyle w:val="InstructionsText"/>
            </w:pPr>
            <w:r w:rsidRPr="00F4480C">
              <w:t>0220</w:t>
            </w:r>
          </w:p>
        </w:tc>
        <w:tc>
          <w:tcPr>
            <w:tcW w:w="8701" w:type="dxa"/>
            <w:shd w:val="clear" w:color="auto" w:fill="auto"/>
          </w:tcPr>
          <w:p w14:paraId="1512C11F" w14:textId="00F91612" w:rsidR="001B1F77" w:rsidRPr="00F4480C" w:rsidRDefault="001B1F77" w:rsidP="00487A02">
            <w:pPr>
              <w:pStyle w:val="InstructionsText"/>
            </w:pPr>
            <w:r w:rsidRPr="00F4480C">
              <w:rPr>
                <w:rStyle w:val="InstructionsTabelleberschrift"/>
                <w:rFonts w:ascii="Times New Roman" w:hAnsi="Times New Roman"/>
                <w:sz w:val="24"/>
              </w:rPr>
              <w:t>75 %</w:t>
            </w:r>
          </w:p>
        </w:tc>
      </w:tr>
      <w:tr w:rsidR="001B1F77" w:rsidRPr="00F4480C" w14:paraId="689DC287" w14:textId="77777777" w:rsidTr="00672D2A">
        <w:tc>
          <w:tcPr>
            <w:tcW w:w="1188" w:type="dxa"/>
            <w:shd w:val="clear" w:color="auto" w:fill="auto"/>
          </w:tcPr>
          <w:p w14:paraId="67D93887" w14:textId="77777777" w:rsidR="001B1F77" w:rsidRPr="00F4480C" w:rsidRDefault="00FF15C6" w:rsidP="00487A02">
            <w:pPr>
              <w:pStyle w:val="InstructionsText"/>
            </w:pPr>
            <w:r w:rsidRPr="00F4480C">
              <w:t>0230</w:t>
            </w:r>
          </w:p>
        </w:tc>
        <w:tc>
          <w:tcPr>
            <w:tcW w:w="8701" w:type="dxa"/>
            <w:shd w:val="clear" w:color="auto" w:fill="auto"/>
          </w:tcPr>
          <w:p w14:paraId="1118345E" w14:textId="6ED05FD1" w:rsidR="001B1F77" w:rsidRPr="00F4480C" w:rsidRDefault="001B1F77" w:rsidP="00487A02">
            <w:pPr>
              <w:pStyle w:val="InstructionsText"/>
            </w:pPr>
            <w:r w:rsidRPr="00F4480C">
              <w:rPr>
                <w:rStyle w:val="InstructionsTabelleberschrift"/>
                <w:rFonts w:ascii="Times New Roman" w:hAnsi="Times New Roman"/>
                <w:sz w:val="24"/>
              </w:rPr>
              <w:t>100 %</w:t>
            </w:r>
          </w:p>
        </w:tc>
      </w:tr>
      <w:tr w:rsidR="001B1F77" w:rsidRPr="00F4480C" w14:paraId="37352646" w14:textId="77777777" w:rsidTr="00672D2A">
        <w:tc>
          <w:tcPr>
            <w:tcW w:w="1188" w:type="dxa"/>
            <w:shd w:val="clear" w:color="auto" w:fill="auto"/>
          </w:tcPr>
          <w:p w14:paraId="073CA0B8" w14:textId="77777777" w:rsidR="001B1F77" w:rsidRPr="00F4480C" w:rsidRDefault="00FF15C6" w:rsidP="00487A02">
            <w:pPr>
              <w:pStyle w:val="InstructionsText"/>
            </w:pPr>
            <w:r w:rsidRPr="00F4480C">
              <w:t>0240</w:t>
            </w:r>
          </w:p>
        </w:tc>
        <w:tc>
          <w:tcPr>
            <w:tcW w:w="8701" w:type="dxa"/>
            <w:shd w:val="clear" w:color="auto" w:fill="auto"/>
          </w:tcPr>
          <w:p w14:paraId="43F2084C" w14:textId="4AF8C65E" w:rsidR="001B1F77" w:rsidRPr="00F4480C" w:rsidRDefault="001B1F77" w:rsidP="00487A02">
            <w:pPr>
              <w:pStyle w:val="InstructionsText"/>
            </w:pPr>
            <w:r w:rsidRPr="00F4480C">
              <w:rPr>
                <w:rStyle w:val="InstructionsTabelleberschrift"/>
                <w:rFonts w:ascii="Times New Roman" w:hAnsi="Times New Roman"/>
                <w:sz w:val="24"/>
              </w:rPr>
              <w:t>150 %</w:t>
            </w:r>
          </w:p>
        </w:tc>
      </w:tr>
      <w:tr w:rsidR="001B1F77" w:rsidRPr="00F4480C" w14:paraId="0D9267A6" w14:textId="77777777" w:rsidTr="00672D2A">
        <w:tc>
          <w:tcPr>
            <w:tcW w:w="1188" w:type="dxa"/>
            <w:shd w:val="clear" w:color="auto" w:fill="auto"/>
          </w:tcPr>
          <w:p w14:paraId="0D0A1D08" w14:textId="77777777" w:rsidR="001B1F77" w:rsidRPr="00F4480C" w:rsidRDefault="00FF15C6" w:rsidP="00487A02">
            <w:pPr>
              <w:pStyle w:val="InstructionsText"/>
            </w:pPr>
            <w:r w:rsidRPr="00F4480C">
              <w:t>0250</w:t>
            </w:r>
          </w:p>
        </w:tc>
        <w:tc>
          <w:tcPr>
            <w:tcW w:w="8701" w:type="dxa"/>
            <w:shd w:val="clear" w:color="auto" w:fill="auto"/>
          </w:tcPr>
          <w:p w14:paraId="580867F7" w14:textId="77777777" w:rsidR="001B1F77" w:rsidRPr="00F4480C" w:rsidRDefault="001B1F77"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250 %</w:t>
            </w:r>
          </w:p>
          <w:p w14:paraId="55894113" w14:textId="03E39236" w:rsidR="001B1F77" w:rsidRPr="00F4480C" w:rsidRDefault="001B1F77" w:rsidP="00487A02">
            <w:pPr>
              <w:pStyle w:val="InstructionsText"/>
            </w:pPr>
            <w:r w:rsidRPr="00F4480C">
              <w:t>Määruse (EL) nr 575/2013 artikli 133 lõige 2 ja artikli 48 lõige 4</w:t>
            </w:r>
          </w:p>
        </w:tc>
      </w:tr>
      <w:tr w:rsidR="001B1F77" w:rsidRPr="00F4480C" w14:paraId="7C093985" w14:textId="77777777" w:rsidTr="00672D2A">
        <w:tc>
          <w:tcPr>
            <w:tcW w:w="1188" w:type="dxa"/>
            <w:shd w:val="clear" w:color="auto" w:fill="auto"/>
          </w:tcPr>
          <w:p w14:paraId="449EF471" w14:textId="77777777" w:rsidR="001B1F77" w:rsidRPr="00F4480C" w:rsidRDefault="00FF15C6" w:rsidP="00487A02">
            <w:pPr>
              <w:pStyle w:val="InstructionsText"/>
            </w:pPr>
            <w:r w:rsidRPr="00F4480C">
              <w:t>0260</w:t>
            </w:r>
          </w:p>
        </w:tc>
        <w:tc>
          <w:tcPr>
            <w:tcW w:w="8701" w:type="dxa"/>
            <w:shd w:val="clear" w:color="auto" w:fill="auto"/>
          </w:tcPr>
          <w:p w14:paraId="2114622D" w14:textId="77777777" w:rsidR="001B1F77" w:rsidRPr="00F4480C" w:rsidRDefault="001B1F77"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370 %</w:t>
            </w:r>
          </w:p>
          <w:p w14:paraId="26072AFF" w14:textId="4C6CC535" w:rsidR="001B1F77" w:rsidRPr="00F4480C" w:rsidRDefault="001B1F77" w:rsidP="00487A02">
            <w:pPr>
              <w:pStyle w:val="InstructionsText"/>
              <w:rPr>
                <w:b/>
                <w:u w:val="single"/>
              </w:rPr>
            </w:pPr>
            <w:r w:rsidRPr="00F4480C">
              <w:t>Määruse (EL) nr 575/2013 artikkel 471</w:t>
            </w:r>
          </w:p>
        </w:tc>
      </w:tr>
      <w:tr w:rsidR="001B1F77" w:rsidRPr="00F4480C" w14:paraId="6F6DFE50" w14:textId="77777777" w:rsidTr="00672D2A">
        <w:tc>
          <w:tcPr>
            <w:tcW w:w="1188" w:type="dxa"/>
            <w:shd w:val="clear" w:color="auto" w:fill="auto"/>
          </w:tcPr>
          <w:p w14:paraId="08F0AF10" w14:textId="77777777" w:rsidR="001B1F77" w:rsidRPr="00F4480C" w:rsidRDefault="00FF15C6" w:rsidP="00487A02">
            <w:pPr>
              <w:pStyle w:val="InstructionsText"/>
            </w:pPr>
            <w:r w:rsidRPr="00F4480C">
              <w:t>0270</w:t>
            </w:r>
          </w:p>
        </w:tc>
        <w:tc>
          <w:tcPr>
            <w:tcW w:w="8701" w:type="dxa"/>
            <w:shd w:val="clear" w:color="auto" w:fill="auto"/>
          </w:tcPr>
          <w:p w14:paraId="1478A326" w14:textId="77777777" w:rsidR="001B1F77" w:rsidRPr="00F4480C" w:rsidRDefault="001B1F77"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1 250 %</w:t>
            </w:r>
          </w:p>
          <w:p w14:paraId="7317B454" w14:textId="03D666D0" w:rsidR="001B1F77" w:rsidRPr="00F4480C" w:rsidRDefault="001B1F77" w:rsidP="00487A02">
            <w:pPr>
              <w:pStyle w:val="InstructionsText"/>
              <w:rPr>
                <w:b/>
                <w:u w:val="single"/>
              </w:rPr>
            </w:pPr>
            <w:r w:rsidRPr="00F4480C">
              <w:t>Määruse (EL) nr 575/2013 artikli 133 lõige 2 ja artikkel 379</w:t>
            </w:r>
          </w:p>
        </w:tc>
      </w:tr>
      <w:tr w:rsidR="001B1F77" w:rsidRPr="00F4480C" w14:paraId="70D52ADF" w14:textId="77777777" w:rsidTr="00672D2A">
        <w:tc>
          <w:tcPr>
            <w:tcW w:w="1188" w:type="dxa"/>
            <w:shd w:val="clear" w:color="auto" w:fill="auto"/>
          </w:tcPr>
          <w:p w14:paraId="69C23061" w14:textId="77777777" w:rsidR="001B1F77" w:rsidRPr="00F4480C" w:rsidRDefault="00FF15C6" w:rsidP="00487A02">
            <w:pPr>
              <w:pStyle w:val="InstructionsText"/>
            </w:pPr>
            <w:r w:rsidRPr="00F4480C">
              <w:t>0280</w:t>
            </w:r>
          </w:p>
        </w:tc>
        <w:tc>
          <w:tcPr>
            <w:tcW w:w="8701" w:type="dxa"/>
            <w:shd w:val="clear" w:color="auto" w:fill="auto"/>
          </w:tcPr>
          <w:p w14:paraId="59C6FA0A" w14:textId="77777777" w:rsidR="001B1F77" w:rsidRPr="00F4480C" w:rsidRDefault="001B1F77"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Muud riskikaalud</w:t>
            </w:r>
          </w:p>
          <w:p w14:paraId="417334B0" w14:textId="77777777" w:rsidR="001B1F77" w:rsidRPr="00F4480C" w:rsidRDefault="001B1F77" w:rsidP="00487A02">
            <w:pPr>
              <w:pStyle w:val="InstructionsText"/>
            </w:pPr>
            <w:r w:rsidRPr="00F4480C">
              <w:t>Seda rida ei kasutata riskipositsiooni klasside „keskvalitsused ja keskpangad“, „äriühingud“, „finantsinstitutsioonid“ ning „jaenõuded“ puhul.</w:t>
            </w:r>
          </w:p>
          <w:p w14:paraId="7BB922B8" w14:textId="77777777" w:rsidR="001B1F77" w:rsidRPr="00F4480C" w:rsidRDefault="001B1F77" w:rsidP="00487A02">
            <w:pPr>
              <w:pStyle w:val="InstructionsText"/>
            </w:pPr>
          </w:p>
          <w:p w14:paraId="0875E46F" w14:textId="77777777" w:rsidR="001B1F77" w:rsidRPr="00F4480C" w:rsidRDefault="001B1F77" w:rsidP="00487A02">
            <w:pPr>
              <w:pStyle w:val="InstructionsText"/>
            </w:pPr>
            <w:r w:rsidRPr="00F4480C">
              <w:t>Kasutatakse selliste riskipositsioonide kajastamiseks, mille suhtes ei kohaldata vormis loetletud riskikaalusid.</w:t>
            </w:r>
          </w:p>
          <w:p w14:paraId="2DC925E8" w14:textId="77E036D7" w:rsidR="001B1F77" w:rsidRPr="00F4480C" w:rsidRDefault="001B1F77" w:rsidP="00487A02">
            <w:pPr>
              <w:pStyle w:val="InstructionsText"/>
            </w:pPr>
            <w:r w:rsidRPr="00F4480C">
              <w:t xml:space="preserve">Määruse (EL) nr 575/2013 artikli 113 lõiked 1–5 </w:t>
            </w:r>
          </w:p>
          <w:p w14:paraId="18BFF5DF" w14:textId="77777777" w:rsidR="001B1F77" w:rsidRPr="00F4480C" w:rsidRDefault="001B1F77" w:rsidP="00487A02">
            <w:pPr>
              <w:pStyle w:val="InstructionsText"/>
            </w:pPr>
          </w:p>
          <w:p w14:paraId="17483585" w14:textId="6FA4DCAD" w:rsidR="001B1F77" w:rsidRPr="00F4480C" w:rsidRDefault="001B1F77" w:rsidP="00487A02">
            <w:pPr>
              <w:pStyle w:val="InstructionsText"/>
            </w:pPr>
            <w:r w:rsidRPr="00F4480C">
              <w:lastRenderedPageBreak/>
              <w:t>Standardmeetodi kohaselt käsitletavaid reitinguta n-arvu järjekohaga makseviivituse juhu tagamise krediidituletisinstrumente (määruse (EL) nr 575/2013 artikli 134 lõige 6) kajastatakse sellel real riskipositsiooni klassis „muud kirjed“.</w:t>
            </w:r>
          </w:p>
          <w:p w14:paraId="4839EA0F" w14:textId="60CE17BA" w:rsidR="001B1F77" w:rsidRPr="00F4480C" w:rsidRDefault="001B1F77" w:rsidP="0014209A">
            <w:pPr>
              <w:pStyle w:val="InstructionsText"/>
            </w:pPr>
            <w:r w:rsidRPr="00F4480C">
              <w:t xml:space="preserve">Vt ka määruse (EL) nr 575/2013 artikli 124 lõige 2 ja artikli 152 lõike 2 punkt b </w:t>
            </w:r>
          </w:p>
        </w:tc>
      </w:tr>
      <w:tr w:rsidR="00E86B98" w:rsidRPr="00F4480C" w14:paraId="39C62CA5" w14:textId="77777777" w:rsidTr="00672D2A">
        <w:tc>
          <w:tcPr>
            <w:tcW w:w="1188" w:type="dxa"/>
            <w:shd w:val="clear" w:color="auto" w:fill="auto"/>
          </w:tcPr>
          <w:p w14:paraId="3CDA9CA8" w14:textId="77777777" w:rsidR="00E86B98" w:rsidRPr="00F4480C" w:rsidRDefault="00FF15C6" w:rsidP="00487A02">
            <w:pPr>
              <w:pStyle w:val="InstructionsText"/>
            </w:pPr>
            <w:r w:rsidRPr="00F4480C">
              <w:lastRenderedPageBreak/>
              <w:t>0281–0284</w:t>
            </w:r>
          </w:p>
        </w:tc>
        <w:tc>
          <w:tcPr>
            <w:tcW w:w="8701" w:type="dxa"/>
            <w:shd w:val="clear" w:color="auto" w:fill="auto"/>
          </w:tcPr>
          <w:p w14:paraId="29B8A563" w14:textId="77777777" w:rsidR="00E86B98" w:rsidRPr="00F4480C" w:rsidRDefault="00E86B98"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KOGURISKIPOSITSIOONI JAOTUS MEETODITI (INVESTEERIMISFONDID)</w:t>
            </w:r>
          </w:p>
          <w:p w14:paraId="2BAD7DF7" w14:textId="309BCA76" w:rsidR="00E86B98" w:rsidRPr="00F4480C" w:rsidRDefault="00E86B98" w:rsidP="00487A02">
            <w:pPr>
              <w:pStyle w:val="InstructionsText"/>
              <w:rPr>
                <w:rStyle w:val="InstructionsTabelleberschrift"/>
                <w:rFonts w:ascii="Times New Roman" w:hAnsi="Times New Roman"/>
                <w:sz w:val="24"/>
              </w:rPr>
            </w:pPr>
            <w:r w:rsidRPr="00F4480C">
              <w:t>Neil ridadel esitatakse andmed kooskõlas määruse (EL) nr 575/2013 artiklitega 132, 132a, 132b ja 132c ainult riskipositsiooni klassi „investeerimisfondid“ puhul.</w:t>
            </w:r>
          </w:p>
        </w:tc>
      </w:tr>
      <w:tr w:rsidR="00E86B98" w:rsidRPr="00F4480C" w14:paraId="6775AB36" w14:textId="77777777" w:rsidTr="00672D2A">
        <w:tc>
          <w:tcPr>
            <w:tcW w:w="1188" w:type="dxa"/>
            <w:shd w:val="clear" w:color="auto" w:fill="auto"/>
          </w:tcPr>
          <w:p w14:paraId="02AB8D76" w14:textId="77777777" w:rsidR="00E86B98" w:rsidRPr="00F4480C" w:rsidRDefault="00FF15C6" w:rsidP="00487A02">
            <w:pPr>
              <w:pStyle w:val="InstructionsText"/>
            </w:pPr>
            <w:r w:rsidRPr="00F4480C">
              <w:t>0281</w:t>
            </w:r>
          </w:p>
        </w:tc>
        <w:tc>
          <w:tcPr>
            <w:tcW w:w="8701" w:type="dxa"/>
            <w:shd w:val="clear" w:color="auto" w:fill="auto"/>
          </w:tcPr>
          <w:p w14:paraId="0A5EA157" w14:textId="77777777" w:rsidR="00E86B98" w:rsidRPr="00F4480C" w:rsidRDefault="00E86B98"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Aluspositsioonide arvessevõtmise meetod</w:t>
            </w:r>
          </w:p>
          <w:p w14:paraId="6B60464B" w14:textId="63B2D041" w:rsidR="00E86B98" w:rsidRPr="00F4480C" w:rsidRDefault="00E86B98" w:rsidP="00487A02">
            <w:pPr>
              <w:pStyle w:val="InstructionsText"/>
              <w:rPr>
                <w:rStyle w:val="InstructionsTabelleberschrift"/>
                <w:rFonts w:ascii="Times New Roman" w:hAnsi="Times New Roman"/>
                <w:sz w:val="24"/>
              </w:rPr>
            </w:pPr>
            <w:r w:rsidRPr="00F4480C">
              <w:t>Määruse (EL) nr 575/2013 artikli 132a lõige 1</w:t>
            </w:r>
          </w:p>
        </w:tc>
      </w:tr>
      <w:tr w:rsidR="00E86B98" w:rsidRPr="00F4480C" w14:paraId="7FE5EDE2" w14:textId="77777777" w:rsidTr="00672D2A">
        <w:tc>
          <w:tcPr>
            <w:tcW w:w="1188" w:type="dxa"/>
            <w:shd w:val="clear" w:color="auto" w:fill="auto"/>
          </w:tcPr>
          <w:p w14:paraId="283630FA" w14:textId="77777777" w:rsidR="00E86B98" w:rsidRPr="00F4480C" w:rsidRDefault="00FF15C6" w:rsidP="00487A02">
            <w:pPr>
              <w:pStyle w:val="InstructionsText"/>
            </w:pPr>
            <w:r w:rsidRPr="00F4480C">
              <w:t>0282</w:t>
            </w:r>
          </w:p>
        </w:tc>
        <w:tc>
          <w:tcPr>
            <w:tcW w:w="8701" w:type="dxa"/>
            <w:shd w:val="clear" w:color="auto" w:fill="auto"/>
          </w:tcPr>
          <w:p w14:paraId="4201B20C" w14:textId="77777777" w:rsidR="00E86B98" w:rsidRPr="00F4480C" w:rsidRDefault="00E86B98"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Volituste kohane meetod</w:t>
            </w:r>
          </w:p>
          <w:p w14:paraId="56185E49" w14:textId="5DEC4114" w:rsidR="00E86B98" w:rsidRPr="00F4480C" w:rsidRDefault="00E86B98" w:rsidP="00487A02">
            <w:pPr>
              <w:pStyle w:val="InstructionsText"/>
              <w:rPr>
                <w:rStyle w:val="InstructionsTabelleberschrift"/>
                <w:rFonts w:ascii="Times New Roman" w:hAnsi="Times New Roman"/>
                <w:sz w:val="24"/>
              </w:rPr>
            </w:pPr>
            <w:r w:rsidRPr="00F4480C">
              <w:t>Määruse (EL) nr 575/2013 artikli 132a lõige 2</w:t>
            </w:r>
          </w:p>
        </w:tc>
      </w:tr>
      <w:tr w:rsidR="00E86B98" w:rsidRPr="00F4480C" w14:paraId="7BCD3485" w14:textId="77777777" w:rsidTr="00672D2A">
        <w:tc>
          <w:tcPr>
            <w:tcW w:w="1188" w:type="dxa"/>
            <w:shd w:val="clear" w:color="auto" w:fill="auto"/>
          </w:tcPr>
          <w:p w14:paraId="32E3EF5D" w14:textId="77777777" w:rsidR="00E86B98" w:rsidRPr="00F4480C" w:rsidRDefault="00FF15C6" w:rsidP="00487A02">
            <w:pPr>
              <w:pStyle w:val="InstructionsText"/>
            </w:pPr>
            <w:r w:rsidRPr="00F4480C">
              <w:t>0283</w:t>
            </w:r>
          </w:p>
        </w:tc>
        <w:tc>
          <w:tcPr>
            <w:tcW w:w="8701" w:type="dxa"/>
            <w:shd w:val="clear" w:color="auto" w:fill="auto"/>
          </w:tcPr>
          <w:p w14:paraId="6D628ACA" w14:textId="77777777" w:rsidR="00E86B98" w:rsidRPr="00F4480C" w:rsidRDefault="00E86B98"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Varumeetod</w:t>
            </w:r>
          </w:p>
          <w:p w14:paraId="78735693" w14:textId="4B897295" w:rsidR="00E86B98" w:rsidRPr="00F4480C" w:rsidRDefault="00E86B98" w:rsidP="00487A02">
            <w:pPr>
              <w:pStyle w:val="InstructionsText"/>
              <w:rPr>
                <w:rStyle w:val="InstructionsTabelleberschrift"/>
                <w:rFonts w:ascii="Times New Roman" w:hAnsi="Times New Roman"/>
                <w:sz w:val="24"/>
              </w:rPr>
            </w:pPr>
            <w:r w:rsidRPr="00F4480C">
              <w:t>Määruse (EL) nr 575/2013 artikli 132 lõige 2</w:t>
            </w:r>
          </w:p>
        </w:tc>
      </w:tr>
      <w:tr w:rsidR="00E86B98" w:rsidRPr="00F4480C" w14:paraId="5D1E6934" w14:textId="77777777" w:rsidTr="00672D2A">
        <w:tc>
          <w:tcPr>
            <w:tcW w:w="1188" w:type="dxa"/>
            <w:shd w:val="clear" w:color="auto" w:fill="auto"/>
          </w:tcPr>
          <w:p w14:paraId="0A64BA8C" w14:textId="77777777" w:rsidR="00E86B98" w:rsidRPr="00F4480C" w:rsidRDefault="00FF15C6" w:rsidP="00487A02">
            <w:pPr>
              <w:pStyle w:val="InstructionsText"/>
            </w:pPr>
            <w:r w:rsidRPr="00F4480C">
              <w:t>0290–0320</w:t>
            </w:r>
          </w:p>
        </w:tc>
        <w:tc>
          <w:tcPr>
            <w:tcW w:w="8701" w:type="dxa"/>
            <w:shd w:val="clear" w:color="auto" w:fill="auto"/>
          </w:tcPr>
          <w:p w14:paraId="55553372" w14:textId="77777777" w:rsidR="00E86B98" w:rsidRPr="00F4480C" w:rsidRDefault="00E86B98"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Memokirjed</w:t>
            </w:r>
          </w:p>
          <w:p w14:paraId="40A38B29" w14:textId="77777777" w:rsidR="00E86B98" w:rsidRPr="00F4480C" w:rsidRDefault="00E86B98" w:rsidP="00487A02">
            <w:pPr>
              <w:pStyle w:val="InstructionsText"/>
              <w:rPr>
                <w:b/>
                <w:u w:val="single"/>
              </w:rPr>
            </w:pPr>
            <w:r w:rsidRPr="00F4480C">
              <w:t>Ridade 0290 ja 0320 jaoks vaadake ka selgitusi memokirjete eesmärgi kohta vormi CR SA üldjaos.</w:t>
            </w:r>
          </w:p>
        </w:tc>
      </w:tr>
      <w:tr w:rsidR="00E86B98" w:rsidRPr="00F4480C" w14:paraId="73B8B57C" w14:textId="77777777" w:rsidTr="00672D2A">
        <w:tc>
          <w:tcPr>
            <w:tcW w:w="1188" w:type="dxa"/>
            <w:shd w:val="clear" w:color="auto" w:fill="auto"/>
          </w:tcPr>
          <w:p w14:paraId="72B6CA67" w14:textId="77777777" w:rsidR="00E86B98" w:rsidRPr="00F4480C" w:rsidRDefault="00FF15C6" w:rsidP="00487A02">
            <w:pPr>
              <w:pStyle w:val="InstructionsText"/>
            </w:pPr>
            <w:r w:rsidRPr="00F4480C">
              <w:t>0290</w:t>
            </w:r>
          </w:p>
          <w:p w14:paraId="697FBB70" w14:textId="77777777" w:rsidR="00E86B98" w:rsidRPr="00F4480C" w:rsidRDefault="00E86B98" w:rsidP="00487A02">
            <w:pPr>
              <w:pStyle w:val="InstructionsText"/>
            </w:pPr>
          </w:p>
        </w:tc>
        <w:tc>
          <w:tcPr>
            <w:tcW w:w="8701" w:type="dxa"/>
            <w:shd w:val="clear" w:color="auto" w:fill="auto"/>
          </w:tcPr>
          <w:p w14:paraId="6446B8C9" w14:textId="77777777" w:rsidR="00E86B98" w:rsidRPr="00F4480C" w:rsidRDefault="00E86B98"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Ärikinnisvarale seatud hüpoteegiga tagatud riskipositsioonid</w:t>
            </w:r>
          </w:p>
          <w:p w14:paraId="082BF5F4" w14:textId="471E3C02" w:rsidR="00E86B98" w:rsidRPr="00F4480C" w:rsidRDefault="00E86B98" w:rsidP="00487A02">
            <w:pPr>
              <w:pStyle w:val="InstructionsText"/>
            </w:pPr>
            <w:r w:rsidRPr="00F4480C">
              <w:t>Määruse (EL) nr 575/2013 artikli 112 punkt i</w:t>
            </w:r>
          </w:p>
          <w:p w14:paraId="19873995" w14:textId="0A05DA08" w:rsidR="00E86B98" w:rsidRPr="00F4480C" w:rsidRDefault="00E86B98" w:rsidP="00487A02">
            <w:pPr>
              <w:pStyle w:val="InstructionsText"/>
            </w:pPr>
            <w:r w:rsidRPr="00F4480C">
              <w:t>See on ainult memokirje. Olenemata ärikinnisvarale seatud hüpoteegiga tagatud riskipositsiooni arvutamisest vastavalt määruse (EL) nr 575/2013 artiklitele 124 ja 126, riskipositsioonid jaotatakse ja neid kajastatakse sellel real, kui riskipositsioonid on tagatud ärikinnisvaraga.</w:t>
            </w:r>
          </w:p>
        </w:tc>
      </w:tr>
      <w:tr w:rsidR="00E86B98" w:rsidRPr="00F4480C" w14:paraId="5B97E097" w14:textId="77777777" w:rsidTr="00672D2A">
        <w:tc>
          <w:tcPr>
            <w:tcW w:w="1188" w:type="dxa"/>
            <w:shd w:val="clear" w:color="auto" w:fill="auto"/>
          </w:tcPr>
          <w:p w14:paraId="10174445" w14:textId="77777777" w:rsidR="00E86B98" w:rsidRPr="00F4480C" w:rsidRDefault="00FF15C6" w:rsidP="00487A02">
            <w:pPr>
              <w:pStyle w:val="InstructionsText"/>
            </w:pPr>
            <w:r w:rsidRPr="00F4480C">
              <w:t>0300</w:t>
            </w:r>
          </w:p>
        </w:tc>
        <w:tc>
          <w:tcPr>
            <w:tcW w:w="8701" w:type="dxa"/>
            <w:shd w:val="clear" w:color="auto" w:fill="auto"/>
          </w:tcPr>
          <w:p w14:paraId="67A2C608" w14:textId="49F372EB" w:rsidR="00E86B98" w:rsidRPr="00F4480C" w:rsidRDefault="00E86B98"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Makseviivituses olevad riskipositsioonid, mille suhtes kohaldatakse riskikaalu 100 %</w:t>
            </w:r>
          </w:p>
          <w:p w14:paraId="6A941F3C" w14:textId="17FFB607" w:rsidR="00E86B98" w:rsidRPr="00F4480C" w:rsidRDefault="00E86B98" w:rsidP="00487A02">
            <w:pPr>
              <w:pStyle w:val="InstructionsText"/>
            </w:pPr>
            <w:r w:rsidRPr="00F4480C">
              <w:t>Määruse (EL) nr 575/2013 artikli 112 punkt j</w:t>
            </w:r>
          </w:p>
          <w:p w14:paraId="4F7F2414" w14:textId="77777777" w:rsidR="00E86B98" w:rsidRPr="00F4480C" w:rsidRDefault="00E86B98" w:rsidP="00487A02">
            <w:pPr>
              <w:pStyle w:val="InstructionsText"/>
            </w:pPr>
            <w:r w:rsidRPr="00F4480C">
              <w:t>Riskipositsiooni klassi „makseviivituses olevad riskipositsioonid“ kuuluvad riskipositsioonid, mis arvataks sellesse riskipositsiooni klassi, kui need ei oleks makseviivituses.</w:t>
            </w:r>
          </w:p>
        </w:tc>
      </w:tr>
      <w:tr w:rsidR="00E86B98" w:rsidRPr="00F4480C" w14:paraId="60537968" w14:textId="77777777" w:rsidTr="00672D2A">
        <w:tc>
          <w:tcPr>
            <w:tcW w:w="1188" w:type="dxa"/>
            <w:shd w:val="clear" w:color="auto" w:fill="auto"/>
          </w:tcPr>
          <w:p w14:paraId="6C8FEC13" w14:textId="77777777" w:rsidR="00E86B98" w:rsidRPr="00F4480C" w:rsidRDefault="00FF15C6" w:rsidP="00487A02">
            <w:pPr>
              <w:pStyle w:val="InstructionsText"/>
            </w:pPr>
            <w:r w:rsidRPr="00F4480C">
              <w:t>0310</w:t>
            </w:r>
          </w:p>
        </w:tc>
        <w:tc>
          <w:tcPr>
            <w:tcW w:w="8701" w:type="dxa"/>
            <w:shd w:val="clear" w:color="auto" w:fill="auto"/>
          </w:tcPr>
          <w:p w14:paraId="68609255" w14:textId="77777777" w:rsidR="00E86B98" w:rsidRPr="00F4480C" w:rsidRDefault="00E86B98"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 xml:space="preserve">Elamukinnisvarale seatud hüpoteegiga tagatud riskipositsioonid </w:t>
            </w:r>
          </w:p>
          <w:p w14:paraId="5BDAA36A" w14:textId="6DF0E6B9" w:rsidR="00E86B98" w:rsidRPr="00F4480C" w:rsidRDefault="00887929" w:rsidP="00487A02">
            <w:pPr>
              <w:pStyle w:val="InstructionsText"/>
            </w:pPr>
            <w:r w:rsidRPr="00F4480C">
              <w:t>Määruse (EL) nr 575/2013 artikli 112 punkt i</w:t>
            </w:r>
          </w:p>
          <w:p w14:paraId="6DBBFFDB" w14:textId="0CFBB02F" w:rsidR="00E86B98" w:rsidRPr="00F4480C" w:rsidRDefault="00E86B98" w:rsidP="00487A02">
            <w:pPr>
              <w:pStyle w:val="InstructionsText"/>
              <w:rPr>
                <w:b/>
                <w:u w:val="single"/>
              </w:rPr>
            </w:pPr>
            <w:r w:rsidRPr="00F4480C">
              <w:t>See on ainult memokirje. Olenemata elamukinnisvarale seatud hüpoteegiga tagatud riskipositsiooni arvutamisest vastavalt määruse (EL) nr 575/2013 artiklitele 124 ja 125, riskipositsioonid jaotatakse ja neid kajastatakse sellel real kui riskipositsioonid on tagatud kinnisvaraga.</w:t>
            </w:r>
          </w:p>
        </w:tc>
      </w:tr>
      <w:tr w:rsidR="00E86B98" w:rsidRPr="00F4480C" w14:paraId="434D4D1A" w14:textId="77777777" w:rsidTr="00672D2A">
        <w:tc>
          <w:tcPr>
            <w:tcW w:w="1188" w:type="dxa"/>
            <w:shd w:val="clear" w:color="auto" w:fill="auto"/>
          </w:tcPr>
          <w:p w14:paraId="7D656691" w14:textId="77777777" w:rsidR="00E86B98" w:rsidRPr="00F4480C" w:rsidRDefault="00FF15C6" w:rsidP="00487A02">
            <w:pPr>
              <w:pStyle w:val="InstructionsText"/>
            </w:pPr>
            <w:r w:rsidRPr="00F4480C">
              <w:t>0320</w:t>
            </w:r>
          </w:p>
        </w:tc>
        <w:tc>
          <w:tcPr>
            <w:tcW w:w="8701" w:type="dxa"/>
            <w:shd w:val="clear" w:color="auto" w:fill="auto"/>
          </w:tcPr>
          <w:p w14:paraId="361CB612" w14:textId="1B8C6B41" w:rsidR="00E86B98" w:rsidRPr="00F4480C" w:rsidRDefault="00E86B98" w:rsidP="00487A02">
            <w:pPr>
              <w:pStyle w:val="InstructionsText"/>
              <w:rPr>
                <w:rStyle w:val="InstructionsTabelleberschrift"/>
                <w:rFonts w:ascii="Times New Roman" w:hAnsi="Times New Roman"/>
                <w:sz w:val="24"/>
              </w:rPr>
            </w:pPr>
            <w:r w:rsidRPr="00F4480C">
              <w:rPr>
                <w:rStyle w:val="InstructionsTabelleberschrift"/>
                <w:rFonts w:ascii="Times New Roman" w:hAnsi="Times New Roman"/>
                <w:sz w:val="24"/>
              </w:rPr>
              <w:t xml:space="preserve">Makseviivituses olevad riskipositsioonid, mille suhtes kohaldatakse riskikaalu 150 % </w:t>
            </w:r>
          </w:p>
          <w:p w14:paraId="0681B1E0" w14:textId="215C21CB" w:rsidR="00E86B98" w:rsidRPr="00F4480C" w:rsidRDefault="00887929" w:rsidP="00487A02">
            <w:pPr>
              <w:pStyle w:val="InstructionsText"/>
            </w:pPr>
            <w:r w:rsidRPr="00F4480C">
              <w:t>Määruse (EL) nr 575/2013 artikli 112 punkt j</w:t>
            </w:r>
          </w:p>
          <w:p w14:paraId="38918FFA" w14:textId="77777777" w:rsidR="00E86B98" w:rsidRPr="00F4480C" w:rsidRDefault="00E86B98" w:rsidP="00487A02">
            <w:pPr>
              <w:pStyle w:val="InstructionsText"/>
            </w:pPr>
            <w:r w:rsidRPr="00F4480C">
              <w:lastRenderedPageBreak/>
              <w:t>Riskipositsiooni klassi „makseviivituses olevad riskipositsioonid“ kuuluvad riskipositsioonid, mis arvataks sellesse riskipositsiooni klassi, kui need ei oleks makseviivituses.</w:t>
            </w:r>
          </w:p>
        </w:tc>
      </w:tr>
    </w:tbl>
    <w:p w14:paraId="0793ABC6" w14:textId="77777777" w:rsidR="001C7AB7" w:rsidRPr="00F4480C" w:rsidRDefault="001C7AB7">
      <w:pPr>
        <w:spacing w:before="0" w:after="0"/>
        <w:jc w:val="left"/>
        <w:rPr>
          <w:rFonts w:ascii="Times New Roman" w:hAnsi="Times New Roman"/>
          <w:bCs/>
          <w:sz w:val="24"/>
          <w:lang w:eastAsia="de-DE"/>
        </w:rPr>
      </w:pPr>
    </w:p>
    <w:p w14:paraId="47318FCA" w14:textId="77777777" w:rsidR="001C7AB7" w:rsidRPr="00F4480C" w:rsidRDefault="00125707" w:rsidP="0023700C">
      <w:pPr>
        <w:pStyle w:val="Instructionsberschrift2"/>
        <w:numPr>
          <w:ilvl w:val="0"/>
          <w:numId w:val="0"/>
        </w:numPr>
        <w:ind w:left="357" w:hanging="357"/>
        <w:rPr>
          <w:rFonts w:ascii="Times New Roman" w:hAnsi="Times New Roman" w:cs="Times New Roman"/>
          <w:sz w:val="24"/>
        </w:rPr>
      </w:pPr>
      <w:bookmarkStart w:id="216" w:name="_Toc360188357"/>
      <w:bookmarkStart w:id="217" w:name="_Toc473560906"/>
      <w:bookmarkStart w:id="218" w:name="_Toc119085274"/>
      <w:r w:rsidRPr="00F4480C">
        <w:rPr>
          <w:rFonts w:ascii="Times New Roman" w:hAnsi="Times New Roman"/>
          <w:sz w:val="24"/>
          <w:u w:val="none"/>
        </w:rPr>
        <w:t>3.3.</w:t>
      </w:r>
      <w:r w:rsidRPr="00F4480C">
        <w:tab/>
      </w:r>
      <w:r w:rsidRPr="00F4480C">
        <w:rPr>
          <w:rFonts w:ascii="Times New Roman" w:hAnsi="Times New Roman"/>
          <w:sz w:val="24"/>
        </w:rPr>
        <w:t>Krediidirisk, vastaspoole krediidirisk ja reguleerimata väärtpaberiülekanded: Sisereitingute meetodi kohased omavahendite nõuded</w:t>
      </w:r>
      <w:bookmarkEnd w:id="216"/>
      <w:r w:rsidRPr="00F4480C">
        <w:rPr>
          <w:rFonts w:ascii="Times New Roman" w:hAnsi="Times New Roman"/>
          <w:sz w:val="24"/>
        </w:rPr>
        <w:t xml:space="preserve"> (CR IRB)</w:t>
      </w:r>
      <w:bookmarkEnd w:id="217"/>
      <w:bookmarkEnd w:id="218"/>
    </w:p>
    <w:p w14:paraId="53660F73" w14:textId="77777777" w:rsidR="001C7AB7" w:rsidRPr="00F4480C" w:rsidRDefault="00125707" w:rsidP="0023700C">
      <w:pPr>
        <w:pStyle w:val="Instructionsberschrift2"/>
        <w:numPr>
          <w:ilvl w:val="0"/>
          <w:numId w:val="0"/>
        </w:numPr>
        <w:ind w:left="357" w:hanging="357"/>
        <w:rPr>
          <w:rFonts w:ascii="Times New Roman" w:hAnsi="Times New Roman" w:cs="Times New Roman"/>
          <w:sz w:val="24"/>
        </w:rPr>
      </w:pPr>
      <w:bookmarkStart w:id="219" w:name="_Toc360188358"/>
      <w:bookmarkStart w:id="220" w:name="_Toc473560907"/>
      <w:bookmarkStart w:id="221" w:name="_Toc119085275"/>
      <w:r w:rsidRPr="00F4480C">
        <w:rPr>
          <w:rFonts w:ascii="Times New Roman" w:hAnsi="Times New Roman"/>
          <w:sz w:val="24"/>
          <w:u w:val="none"/>
        </w:rPr>
        <w:t>3.3.1.</w:t>
      </w:r>
      <w:r w:rsidRPr="00F4480C">
        <w:tab/>
      </w:r>
      <w:r w:rsidRPr="00F4480C">
        <w:rPr>
          <w:rFonts w:ascii="Times New Roman" w:hAnsi="Times New Roman"/>
          <w:sz w:val="24"/>
        </w:rPr>
        <w:t>Vormi CR IRB ulatus</w:t>
      </w:r>
      <w:bookmarkEnd w:id="219"/>
      <w:bookmarkEnd w:id="220"/>
      <w:bookmarkEnd w:id="221"/>
    </w:p>
    <w:p w14:paraId="0D6B8B2B" w14:textId="77777777" w:rsidR="001C7AB7" w:rsidRPr="00F4480C" w:rsidRDefault="008F3052" w:rsidP="00487A02">
      <w:pPr>
        <w:pStyle w:val="InstructionsText2"/>
        <w:numPr>
          <w:ilvl w:val="0"/>
          <w:numId w:val="0"/>
        </w:numPr>
        <w:ind w:left="1353" w:hanging="360"/>
      </w:pPr>
      <w:fldSimple w:instr=" seq paragraphs ">
        <w:r w:rsidRPr="00F4480C">
          <w:t>72</w:t>
        </w:r>
      </w:fldSimple>
      <w:r w:rsidRPr="00F4480C">
        <w:t>.</w:t>
      </w:r>
      <w:r w:rsidRPr="00F4480C">
        <w:tab/>
        <w:t>Vorm CR IRB hõlmab alljärgnevat:</w:t>
      </w:r>
    </w:p>
    <w:p w14:paraId="71C6A2AC" w14:textId="77777777" w:rsidR="001C7AB7" w:rsidRPr="00F4480C" w:rsidRDefault="00125707" w:rsidP="00487A02">
      <w:pPr>
        <w:pStyle w:val="InstructionsText2"/>
        <w:numPr>
          <w:ilvl w:val="0"/>
          <w:numId w:val="0"/>
        </w:numPr>
        <w:ind w:left="1353" w:hanging="360"/>
      </w:pPr>
      <w:r w:rsidRPr="00F4480C">
        <w:t>i.</w:t>
      </w:r>
      <w:r w:rsidRPr="00F4480C">
        <w:tab/>
        <w:t>kauplemisportfelliväline krediidirisk, sealhulgas:</w:t>
      </w:r>
    </w:p>
    <w:p w14:paraId="6C5B8735" w14:textId="77777777" w:rsidR="001C7AB7" w:rsidRPr="00F4480C" w:rsidRDefault="001C7AB7" w:rsidP="00487A02">
      <w:pPr>
        <w:pStyle w:val="InstructionsText2"/>
        <w:numPr>
          <w:ilvl w:val="0"/>
          <w:numId w:val="49"/>
        </w:numPr>
      </w:pPr>
      <w:r w:rsidRPr="00F4480C">
        <w:t>kauplemisportfelliväline vastaspoole krediidirisk;</w:t>
      </w:r>
    </w:p>
    <w:p w14:paraId="0E5EFDA9" w14:textId="77777777" w:rsidR="001C7AB7" w:rsidRPr="00F4480C" w:rsidRDefault="001C7AB7" w:rsidP="00487A02">
      <w:pPr>
        <w:pStyle w:val="InstructionsText2"/>
        <w:numPr>
          <w:ilvl w:val="0"/>
          <w:numId w:val="49"/>
        </w:numPr>
      </w:pPr>
      <w:r w:rsidRPr="00F4480C">
        <w:t>ostetud nõuete lahjendusrisk;</w:t>
      </w:r>
    </w:p>
    <w:p w14:paraId="6D35E42E" w14:textId="77777777" w:rsidR="001C7AB7" w:rsidRPr="00F4480C" w:rsidRDefault="00125707" w:rsidP="00487A02">
      <w:pPr>
        <w:pStyle w:val="InstructionsText2"/>
        <w:numPr>
          <w:ilvl w:val="0"/>
          <w:numId w:val="0"/>
        </w:numPr>
        <w:ind w:left="1353" w:hanging="360"/>
      </w:pPr>
      <w:r w:rsidRPr="00F4480C">
        <w:t>ii.</w:t>
      </w:r>
      <w:r w:rsidRPr="00F4480C">
        <w:tab/>
        <w:t>kauplemisportfelli kuuluv vastaspoole krediidirisk;</w:t>
      </w:r>
    </w:p>
    <w:p w14:paraId="477FA3DC" w14:textId="77777777" w:rsidR="001C7AB7" w:rsidRPr="00F4480C" w:rsidRDefault="00125707" w:rsidP="00487A02">
      <w:pPr>
        <w:pStyle w:val="InstructionsText2"/>
        <w:numPr>
          <w:ilvl w:val="0"/>
          <w:numId w:val="0"/>
        </w:numPr>
        <w:ind w:left="1353" w:hanging="360"/>
      </w:pPr>
      <w:r w:rsidRPr="00F4480C">
        <w:t>iii.</w:t>
      </w:r>
      <w:r w:rsidRPr="00F4480C">
        <w:tab/>
        <w:t>kogu äritegevusest tulenevad reguleerimata väärtpaberiülekanded.</w:t>
      </w:r>
    </w:p>
    <w:p w14:paraId="06BDFF2D" w14:textId="46379919" w:rsidR="001C7AB7" w:rsidRPr="00F4480C" w:rsidRDefault="008F3052" w:rsidP="00487A02">
      <w:pPr>
        <w:pStyle w:val="InstructionsText2"/>
        <w:numPr>
          <w:ilvl w:val="0"/>
          <w:numId w:val="0"/>
        </w:numPr>
        <w:ind w:left="1353" w:hanging="360"/>
      </w:pPr>
      <w:fldSimple w:instr=" seq paragraphs ">
        <w:r w:rsidRPr="00F4480C">
          <w:t>73</w:t>
        </w:r>
      </w:fldSimple>
      <w:r w:rsidRPr="00F4480C">
        <w:t>.</w:t>
      </w:r>
      <w:r w:rsidRPr="00F4480C">
        <w:tab/>
        <w:t xml:space="preserve">Selles vormis kajastatakse riskipositsioone, mille puhul arvutatakse riskiga kaalutud vara vastavalt määruse (EL) nr 575/2013 III osa II jaotise 3. peatüki artiklitele 151–157 (sisereitingute meetod). </w:t>
      </w:r>
    </w:p>
    <w:p w14:paraId="41F30311" w14:textId="77777777" w:rsidR="001C7AB7" w:rsidRPr="00F4480C" w:rsidRDefault="008F3052" w:rsidP="00487A02">
      <w:pPr>
        <w:pStyle w:val="InstructionsText2"/>
        <w:numPr>
          <w:ilvl w:val="0"/>
          <w:numId w:val="0"/>
        </w:numPr>
        <w:ind w:left="1353" w:hanging="360"/>
      </w:pPr>
      <w:fldSimple w:instr=" seq paragraphs ">
        <w:r w:rsidRPr="00F4480C">
          <w:t>74</w:t>
        </w:r>
      </w:fldSimple>
      <w:r w:rsidRPr="00F4480C">
        <w:t>.</w:t>
      </w:r>
      <w:r w:rsidRPr="00F4480C">
        <w:tab/>
        <w:t xml:space="preserve">Vormis CR IRB ei kajastata järgmisi andmeid: </w:t>
      </w:r>
    </w:p>
    <w:p w14:paraId="22C972FA" w14:textId="77777777" w:rsidR="001C7AB7" w:rsidRPr="00F4480C" w:rsidRDefault="00125707" w:rsidP="00487A02">
      <w:pPr>
        <w:pStyle w:val="InstructionsText2"/>
        <w:numPr>
          <w:ilvl w:val="0"/>
          <w:numId w:val="0"/>
        </w:numPr>
        <w:ind w:left="1353" w:hanging="360"/>
      </w:pPr>
      <w:r w:rsidRPr="00F4480C">
        <w:t>i.</w:t>
      </w:r>
      <w:r w:rsidRPr="00F4480C">
        <w:tab/>
        <w:t xml:space="preserve">omakapitaliga seotud riskipositsioonid, mida kajastatakse vormis CR EQU IRB; </w:t>
      </w:r>
    </w:p>
    <w:p w14:paraId="254CA575" w14:textId="77777777" w:rsidR="001C7AB7" w:rsidRPr="00F4480C" w:rsidRDefault="00125707" w:rsidP="00487A02">
      <w:pPr>
        <w:pStyle w:val="InstructionsText2"/>
        <w:numPr>
          <w:ilvl w:val="0"/>
          <w:numId w:val="0"/>
        </w:numPr>
        <w:ind w:left="1353" w:hanging="360"/>
      </w:pPr>
      <w:r w:rsidRPr="00F4480C">
        <w:t>ii.</w:t>
      </w:r>
      <w:r w:rsidRPr="00F4480C">
        <w:tab/>
        <w:t>väärtpaberistamise positsioonid, mida kajastatakse vormides CR SEC ja/või CR SEC Details;</w:t>
      </w:r>
    </w:p>
    <w:p w14:paraId="08743BAB" w14:textId="7EFFC068" w:rsidR="001C7AB7" w:rsidRPr="00F4480C" w:rsidRDefault="00125707" w:rsidP="00487A02">
      <w:pPr>
        <w:pStyle w:val="InstructionsText2"/>
        <w:numPr>
          <w:ilvl w:val="0"/>
          <w:numId w:val="0"/>
        </w:numPr>
        <w:ind w:left="1353" w:hanging="360"/>
      </w:pPr>
      <w:r w:rsidRPr="00F4480C">
        <w:t>iii.</w:t>
      </w:r>
      <w:r w:rsidRPr="00F4480C">
        <w:tab/>
        <w:t xml:space="preserve"> määruse (EL) nr 575/2013 artikli 147 lõike 2 punktis g nimetatud „muud varad, mis ei ole krediidi iseloomuga“. Kõnealuse riskipositsiooni klassi puhul määratakse alati 100 % riskikaal, välja arvatud sularaha, raha ekvivalendid ja liisitud vara lõppväärtuse riskipositsioonid, vastavalt määruse (EL) nr 575/2013 artiklile 156. Riskiga kaalutud vara kajastatakse selle riskipositsiooni klassi puhul otse vormis CA;</w:t>
      </w:r>
    </w:p>
    <w:p w14:paraId="6E21D181" w14:textId="77777777" w:rsidR="001C7AB7" w:rsidRPr="00F4480C" w:rsidRDefault="00125707" w:rsidP="00487A02">
      <w:pPr>
        <w:pStyle w:val="InstructionsText2"/>
        <w:numPr>
          <w:ilvl w:val="0"/>
          <w:numId w:val="0"/>
        </w:numPr>
        <w:ind w:left="1353" w:hanging="360"/>
      </w:pPr>
      <w:r w:rsidRPr="00F4480C">
        <w:t>iv.</w:t>
      </w:r>
      <w:r w:rsidRPr="00F4480C">
        <w:tab/>
        <w:t>krediidiväärtuse korrigeerimise risk, mida kajastatakse vormis CVA Risk.</w:t>
      </w:r>
    </w:p>
    <w:p w14:paraId="226F3F85" w14:textId="77777777" w:rsidR="001C7AB7" w:rsidRPr="00F4480C" w:rsidRDefault="001C7AB7" w:rsidP="001235ED">
      <w:pPr>
        <w:pStyle w:val="InstructionsText2"/>
        <w:numPr>
          <w:ilvl w:val="0"/>
          <w:numId w:val="0"/>
        </w:numPr>
        <w:ind w:left="1418"/>
      </w:pPr>
      <w:r w:rsidRPr="00F4480C">
        <w:t xml:space="preserve">Vormis CR IRB ei ole ette nähtud sisereitingute meetodi kohaselt käsitletavate riskipositsioonide geograafilist jaotust vastaspoole asukoha lõikes. Seda jaotust kajastatakse vormis CR GB. </w:t>
      </w:r>
    </w:p>
    <w:p w14:paraId="20E49C52" w14:textId="77777777" w:rsidR="00FA641C" w:rsidRPr="00F4480C" w:rsidRDefault="00FA641C" w:rsidP="001235ED">
      <w:pPr>
        <w:autoSpaceDE w:val="0"/>
        <w:autoSpaceDN w:val="0"/>
        <w:adjustRightInd w:val="0"/>
        <w:spacing w:before="0" w:after="240"/>
        <w:ind w:left="1418"/>
        <w:jc w:val="left"/>
        <w:rPr>
          <w:rFonts w:ascii="Times New Roman" w:hAnsi="Times New Roman"/>
          <w:sz w:val="24"/>
        </w:rPr>
      </w:pPr>
      <w:r w:rsidRPr="00F4480C">
        <w:rPr>
          <w:rFonts w:ascii="Times New Roman" w:hAnsi="Times New Roman"/>
          <w:sz w:val="24"/>
        </w:rPr>
        <w:t>Punktid i ja iii vormi CR IRB 7 kohta ei käi.</w:t>
      </w:r>
    </w:p>
    <w:p w14:paraId="7D4DC8CE" w14:textId="77777777" w:rsidR="001C7AB7" w:rsidRPr="00F4480C" w:rsidRDefault="008F3052" w:rsidP="00487A02">
      <w:pPr>
        <w:pStyle w:val="InstructionsText2"/>
        <w:numPr>
          <w:ilvl w:val="0"/>
          <w:numId w:val="0"/>
        </w:numPr>
        <w:ind w:left="1353" w:hanging="360"/>
      </w:pPr>
      <w:fldSimple w:instr=" seq paragraphs ">
        <w:r w:rsidRPr="00F4480C">
          <w:t>75</w:t>
        </w:r>
      </w:fldSimple>
      <w:r w:rsidRPr="00F4480C">
        <w:t>.</w:t>
      </w:r>
      <w:r w:rsidRPr="00F4480C">
        <w:tab/>
        <w:t>Et täpsustada, kas finantsinstitutsioon kasutab makseviivitusest tingitud kahjumäära ja/või ümberhindlustegurite sisehinnanguid, esitatakse iga kajastatava riskipositsiooni klassi kohta järgmine teave:</w:t>
      </w:r>
    </w:p>
    <w:p w14:paraId="2C1D90EE" w14:textId="77777777" w:rsidR="001C7AB7" w:rsidRPr="00F4480C" w:rsidRDefault="001C7AB7" w:rsidP="00167619">
      <w:pPr>
        <w:autoSpaceDE w:val="0"/>
        <w:autoSpaceDN w:val="0"/>
        <w:adjustRightInd w:val="0"/>
        <w:spacing w:before="0" w:after="240"/>
        <w:ind w:left="993"/>
        <w:jc w:val="left"/>
        <w:rPr>
          <w:rFonts w:ascii="Times New Roman" w:hAnsi="Times New Roman"/>
          <w:sz w:val="24"/>
        </w:rPr>
      </w:pPr>
      <w:r w:rsidRPr="00F4480C">
        <w:rPr>
          <w:rFonts w:ascii="Times New Roman" w:hAnsi="Times New Roman"/>
          <w:sz w:val="24"/>
        </w:rPr>
        <w:lastRenderedPageBreak/>
        <w:t>„EI“ – kui kasutatakse järelevalvelisi makseviivitusest tingitud kahjumäära ja ümberhindlustegurite hinnanguid (sisereitingute põhimeetod)</w:t>
      </w:r>
    </w:p>
    <w:p w14:paraId="054DCB50" w14:textId="77777777" w:rsidR="001C7AB7" w:rsidRPr="00F4480C" w:rsidRDefault="001C7AB7" w:rsidP="00AF3C69">
      <w:pPr>
        <w:autoSpaceDE w:val="0"/>
        <w:autoSpaceDN w:val="0"/>
        <w:adjustRightInd w:val="0"/>
        <w:spacing w:before="0" w:after="240"/>
        <w:ind w:left="993"/>
        <w:jc w:val="left"/>
        <w:rPr>
          <w:rFonts w:ascii="Times New Roman" w:hAnsi="Times New Roman"/>
          <w:sz w:val="24"/>
        </w:rPr>
      </w:pPr>
      <w:r w:rsidRPr="00F4480C">
        <w:rPr>
          <w:rFonts w:ascii="Times New Roman" w:hAnsi="Times New Roman"/>
          <w:sz w:val="24"/>
        </w:rPr>
        <w:t>„JAH“ – kui kasutatakse makseviivitusest tingitud kahjumäära ja ümberhindlustegurite sisehinnanguid (täiustatud sisereitingute meetod) See hõlmab kõiki jaeportfelle.</w:t>
      </w:r>
    </w:p>
    <w:p w14:paraId="147D6F2B" w14:textId="77777777" w:rsidR="001C7AB7" w:rsidRPr="00F4480C" w:rsidRDefault="001C7AB7" w:rsidP="00167619">
      <w:pPr>
        <w:autoSpaceDE w:val="0"/>
        <w:autoSpaceDN w:val="0"/>
        <w:adjustRightInd w:val="0"/>
        <w:spacing w:before="0" w:after="240"/>
        <w:ind w:left="993"/>
        <w:jc w:val="left"/>
        <w:rPr>
          <w:rFonts w:ascii="Times New Roman" w:hAnsi="Times New Roman"/>
          <w:sz w:val="24"/>
        </w:rPr>
      </w:pPr>
      <w:r w:rsidRPr="00F4480C">
        <w:rPr>
          <w:rFonts w:ascii="Times New Roman" w:hAnsi="Times New Roman"/>
          <w:sz w:val="24"/>
        </w:rPr>
        <w:t>Kui finantsinstitutsioon kasutab riskiga kaalutud vara arvutamiseks ühe osa puhul oma sisereitingute meetodi kohaselt käsitletavatest riskipositsioonidest makseviivitusest tingitud kahjumäärade sisehinnanguid ning teise osa puhul järelevalvelisi makseviivitusest tingitud kahjumäära hinnanguid, esitatakse sisereitingute põhimeetodi kohaste positsioonide kohta üks vorm CR IRB Total ja täiustatud sisereitingute meetodi kohaste positsioonide kohta veel teinegi vorm CR IRB Total.</w:t>
      </w:r>
    </w:p>
    <w:p w14:paraId="2B1E7374" w14:textId="77777777" w:rsidR="001C7AB7" w:rsidRPr="00F4480C" w:rsidRDefault="00125707" w:rsidP="0023700C">
      <w:pPr>
        <w:pStyle w:val="Instructionsberschrift2"/>
        <w:numPr>
          <w:ilvl w:val="0"/>
          <w:numId w:val="0"/>
        </w:numPr>
        <w:ind w:left="357" w:hanging="357"/>
        <w:rPr>
          <w:rFonts w:ascii="Times New Roman" w:hAnsi="Times New Roman" w:cs="Times New Roman"/>
          <w:sz w:val="24"/>
        </w:rPr>
      </w:pPr>
      <w:bookmarkStart w:id="222" w:name="_Toc262568037"/>
      <w:bookmarkStart w:id="223" w:name="_Toc264038435"/>
      <w:bookmarkStart w:id="224" w:name="_Toc295829865"/>
      <w:bookmarkStart w:id="225" w:name="_Toc308155142"/>
      <w:bookmarkStart w:id="226" w:name="_Toc310415028"/>
      <w:bookmarkStart w:id="227" w:name="_Toc360188359"/>
      <w:bookmarkStart w:id="228" w:name="_Toc473560908"/>
      <w:bookmarkStart w:id="229" w:name="_Toc119085276"/>
      <w:r w:rsidRPr="00F4480C">
        <w:rPr>
          <w:rFonts w:ascii="Times New Roman" w:hAnsi="Times New Roman"/>
          <w:sz w:val="24"/>
          <w:u w:val="none"/>
        </w:rPr>
        <w:t>3.3.2.</w:t>
      </w:r>
      <w:r w:rsidRPr="00F4480C">
        <w:tab/>
      </w:r>
      <w:r w:rsidRPr="00F4480C">
        <w:rPr>
          <w:rFonts w:ascii="Times New Roman" w:hAnsi="Times New Roman"/>
          <w:sz w:val="24"/>
        </w:rPr>
        <w:t>Vormi CR IRB jaotus</w:t>
      </w:r>
      <w:bookmarkEnd w:id="222"/>
      <w:bookmarkEnd w:id="223"/>
      <w:bookmarkEnd w:id="224"/>
      <w:bookmarkEnd w:id="225"/>
      <w:bookmarkEnd w:id="226"/>
      <w:bookmarkEnd w:id="227"/>
      <w:bookmarkEnd w:id="228"/>
      <w:bookmarkEnd w:id="229"/>
    </w:p>
    <w:p w14:paraId="4A3FF0C6" w14:textId="77777777" w:rsidR="001C7AB7" w:rsidRPr="00F4480C" w:rsidRDefault="008F3052" w:rsidP="00487A02">
      <w:pPr>
        <w:pStyle w:val="InstructionsText2"/>
        <w:numPr>
          <w:ilvl w:val="0"/>
          <w:numId w:val="0"/>
        </w:numPr>
        <w:ind w:left="1353" w:hanging="360"/>
      </w:pPr>
      <w:fldSimple w:instr=" seq paragraphs ">
        <w:r w:rsidRPr="00F4480C">
          <w:t>76</w:t>
        </w:r>
      </w:fldSimple>
      <w:r w:rsidRPr="00F4480C">
        <w:t>.</w:t>
      </w:r>
      <w:r w:rsidRPr="00F4480C">
        <w:tab/>
        <w:t>CR IRB vorme on seitse. Vormis CR IRB 1 esitatakse üldine ülevaade sisereitingute meetodi kohaselt käsitletavatest riskipositsioonidest ning riskiga kaalutud vara arvutamiseks kasutatavatest erinevatest meetoditest, samuti kogureisipositsioonide jaotus riskipositsiooni liikide lõikes. Vormis CR IRB 2 esitatakse võlgniku reitinguklassidesse või kogumitesse määratud riskipositsioonide jaotus (CR IRB 1 real 0070 esitatud riskipositsioonid). Vormis CR IRB 3 on kõik parameetrid, mida on vaja IRB mudelite jaoks krediidiriski kapitalinõuete arvutamiseks. Vormis CR IRB 4 on vooaruanne, mis selgitab krediidiriski sisereitingute meetodiga välja selgitatud riskiga kaalutud vara muutusi. Vormis CR IRB 5 on teave esitatud vormide jaoks vajalike makseviivituse tõenäosuse järeltestimise tulemuste kohta. Vormis CR IRB 6 on kõik parameetrid, mida on vaja eriotstarbelistele laenudele riskikaalu määramise kriteeriumide kohaseks krediidiriski kapitalinõuete arvutamiseks. Vormis CR IRB 7 on riskipositsiooni klasside standardmeetodi või sisereitingute meetodi põhise riskipositsiooni väärtuse protsendiline ülevaade. Vormid CR IRB 1, 2, 3 ja 5 esitatakse järgmiste riskipositsiooni klasside ja alamklasside kohta eraldi:</w:t>
      </w:r>
    </w:p>
    <w:p w14:paraId="1204A849" w14:textId="77777777" w:rsidR="001C7AB7" w:rsidRPr="00F4480C" w:rsidRDefault="001C7AB7" w:rsidP="001C7AB7">
      <w:pPr>
        <w:autoSpaceDE w:val="0"/>
        <w:autoSpaceDN w:val="0"/>
        <w:adjustRightInd w:val="0"/>
        <w:spacing w:before="0" w:after="0"/>
        <w:ind w:left="1428" w:hanging="720"/>
        <w:jc w:val="left"/>
        <w:rPr>
          <w:rFonts w:ascii="Times New Roman" w:hAnsi="Times New Roman"/>
          <w:sz w:val="24"/>
        </w:rPr>
      </w:pPr>
      <w:r w:rsidRPr="00F4480C">
        <w:rPr>
          <w:rFonts w:ascii="Times New Roman" w:hAnsi="Times New Roman"/>
          <w:sz w:val="24"/>
        </w:rPr>
        <w:t>1)</w:t>
      </w:r>
      <w:r w:rsidRPr="00F4480C">
        <w:tab/>
      </w:r>
      <w:r w:rsidRPr="00F4480C">
        <w:rPr>
          <w:rFonts w:ascii="Times New Roman" w:hAnsi="Times New Roman"/>
          <w:sz w:val="24"/>
        </w:rPr>
        <w:t>Kokku</w:t>
      </w:r>
    </w:p>
    <w:p w14:paraId="57B8AF84" w14:textId="77777777" w:rsidR="001C7AB7" w:rsidRPr="00F4480C" w:rsidRDefault="001C7AB7" w:rsidP="001C7AB7">
      <w:pPr>
        <w:autoSpaceDE w:val="0"/>
        <w:autoSpaceDN w:val="0"/>
        <w:adjustRightInd w:val="0"/>
        <w:spacing w:before="0" w:after="0"/>
        <w:ind w:left="1428" w:hanging="720"/>
        <w:jc w:val="left"/>
        <w:rPr>
          <w:rFonts w:ascii="Times New Roman" w:hAnsi="Times New Roman"/>
          <w:sz w:val="24"/>
        </w:rPr>
      </w:pPr>
      <w:r w:rsidRPr="00F4480C">
        <w:tab/>
      </w:r>
      <w:r w:rsidRPr="00F4480C">
        <w:rPr>
          <w:rFonts w:ascii="Times New Roman" w:hAnsi="Times New Roman"/>
          <w:sz w:val="24"/>
        </w:rPr>
        <w:t>(vorm Total tuleb esitada sisereitingute põhimeetodi ja täiustatud sisereitingute meetodi puhul eraldi)</w:t>
      </w:r>
    </w:p>
    <w:p w14:paraId="6332413A" w14:textId="77777777" w:rsidR="001C7AB7" w:rsidRPr="00F4480C" w:rsidRDefault="001C7AB7" w:rsidP="001C7AB7">
      <w:pPr>
        <w:autoSpaceDE w:val="0"/>
        <w:autoSpaceDN w:val="0"/>
        <w:adjustRightInd w:val="0"/>
        <w:spacing w:before="0" w:after="0"/>
        <w:ind w:left="1428" w:hanging="720"/>
        <w:jc w:val="left"/>
        <w:rPr>
          <w:rFonts w:ascii="Times New Roman" w:hAnsi="Times New Roman"/>
          <w:sz w:val="24"/>
        </w:rPr>
      </w:pPr>
      <w:r w:rsidRPr="00F4480C">
        <w:rPr>
          <w:rFonts w:ascii="Times New Roman" w:hAnsi="Times New Roman"/>
          <w:sz w:val="24"/>
        </w:rPr>
        <w:t>2)</w:t>
      </w:r>
      <w:r w:rsidRPr="00F4480C">
        <w:tab/>
      </w:r>
      <w:r w:rsidRPr="00F4480C">
        <w:rPr>
          <w:rFonts w:ascii="Times New Roman" w:hAnsi="Times New Roman"/>
          <w:sz w:val="24"/>
        </w:rPr>
        <w:t xml:space="preserve">Keskpangad ja keskvalitsused </w:t>
      </w:r>
    </w:p>
    <w:p w14:paraId="19FD4BF4" w14:textId="6D4C5B07" w:rsidR="001C7AB7" w:rsidRPr="00F4480C" w:rsidRDefault="001C7AB7" w:rsidP="001C7AB7">
      <w:pPr>
        <w:autoSpaceDE w:val="0"/>
        <w:autoSpaceDN w:val="0"/>
        <w:adjustRightInd w:val="0"/>
        <w:spacing w:before="0" w:after="0"/>
        <w:ind w:left="1428"/>
        <w:jc w:val="left"/>
        <w:rPr>
          <w:rFonts w:ascii="Times New Roman" w:hAnsi="Times New Roman"/>
          <w:sz w:val="24"/>
        </w:rPr>
      </w:pPr>
      <w:r w:rsidRPr="00F4480C">
        <w:rPr>
          <w:rFonts w:ascii="Times New Roman" w:hAnsi="Times New Roman"/>
          <w:sz w:val="24"/>
        </w:rPr>
        <w:t>(määruse (EL) nr 575/2013 artikli 147 lõike 2 punkt a)</w:t>
      </w:r>
    </w:p>
    <w:p w14:paraId="2557891D" w14:textId="77777777" w:rsidR="001C7AB7" w:rsidRPr="00F4480C" w:rsidRDefault="001C7AB7" w:rsidP="001C7AB7">
      <w:pPr>
        <w:autoSpaceDE w:val="0"/>
        <w:autoSpaceDN w:val="0"/>
        <w:adjustRightInd w:val="0"/>
        <w:spacing w:before="0" w:after="0"/>
        <w:ind w:left="708"/>
        <w:rPr>
          <w:rFonts w:ascii="Times New Roman" w:hAnsi="Times New Roman"/>
          <w:sz w:val="24"/>
        </w:rPr>
      </w:pPr>
      <w:r w:rsidRPr="00F4480C">
        <w:rPr>
          <w:rFonts w:ascii="Times New Roman" w:hAnsi="Times New Roman"/>
          <w:sz w:val="24"/>
        </w:rPr>
        <w:t>3)</w:t>
      </w:r>
      <w:r w:rsidRPr="00F4480C">
        <w:tab/>
      </w:r>
      <w:r w:rsidRPr="00F4480C">
        <w:rPr>
          <w:rFonts w:ascii="Times New Roman" w:hAnsi="Times New Roman"/>
          <w:sz w:val="24"/>
        </w:rPr>
        <w:t>Finantsinstitutsioonid</w:t>
      </w:r>
    </w:p>
    <w:p w14:paraId="2A33DD3A" w14:textId="5D71366D" w:rsidR="001C7AB7" w:rsidRPr="00F4480C" w:rsidRDefault="001C7AB7" w:rsidP="001C7AB7">
      <w:pPr>
        <w:autoSpaceDE w:val="0"/>
        <w:autoSpaceDN w:val="0"/>
        <w:adjustRightInd w:val="0"/>
        <w:spacing w:before="0" w:after="0"/>
        <w:ind w:left="708" w:firstLine="720"/>
        <w:rPr>
          <w:rFonts w:ascii="Times New Roman" w:hAnsi="Times New Roman"/>
          <w:sz w:val="24"/>
        </w:rPr>
      </w:pPr>
      <w:r w:rsidRPr="00F4480C">
        <w:rPr>
          <w:rFonts w:ascii="Times New Roman" w:hAnsi="Times New Roman"/>
          <w:sz w:val="24"/>
        </w:rPr>
        <w:t>(määruse (EL) nr 575/2013 artikli 147 lõike 2 punkt b)</w:t>
      </w:r>
    </w:p>
    <w:p w14:paraId="22BABCAF" w14:textId="77777777" w:rsidR="001C7AB7" w:rsidRPr="00F4480C" w:rsidRDefault="001C7AB7" w:rsidP="001C7AB7">
      <w:pPr>
        <w:autoSpaceDE w:val="0"/>
        <w:autoSpaceDN w:val="0"/>
        <w:adjustRightInd w:val="0"/>
        <w:spacing w:before="0" w:after="0"/>
        <w:ind w:left="1428" w:hanging="720"/>
        <w:jc w:val="left"/>
        <w:rPr>
          <w:rFonts w:ascii="Times New Roman" w:hAnsi="Times New Roman"/>
          <w:sz w:val="24"/>
        </w:rPr>
      </w:pPr>
      <w:r w:rsidRPr="00F4480C">
        <w:rPr>
          <w:rFonts w:ascii="Times New Roman" w:hAnsi="Times New Roman"/>
          <w:sz w:val="24"/>
        </w:rPr>
        <w:t>4.1)</w:t>
      </w:r>
      <w:r w:rsidRPr="00F4480C">
        <w:tab/>
      </w:r>
      <w:r w:rsidRPr="00F4480C">
        <w:rPr>
          <w:rFonts w:ascii="Times New Roman" w:hAnsi="Times New Roman"/>
          <w:sz w:val="24"/>
        </w:rPr>
        <w:t>Äriühingud – VKEd</w:t>
      </w:r>
    </w:p>
    <w:p w14:paraId="70E54B68" w14:textId="5B41D71A" w:rsidR="001C7AB7" w:rsidRPr="00F4480C" w:rsidRDefault="001C7AB7" w:rsidP="001C7AB7">
      <w:pPr>
        <w:autoSpaceDE w:val="0"/>
        <w:autoSpaceDN w:val="0"/>
        <w:adjustRightInd w:val="0"/>
        <w:spacing w:before="0" w:after="0"/>
        <w:ind w:left="1428"/>
        <w:jc w:val="left"/>
        <w:rPr>
          <w:rFonts w:ascii="Times New Roman" w:hAnsi="Times New Roman"/>
          <w:sz w:val="24"/>
        </w:rPr>
      </w:pPr>
      <w:r w:rsidRPr="00F4480C">
        <w:rPr>
          <w:rFonts w:ascii="Times New Roman" w:hAnsi="Times New Roman"/>
          <w:sz w:val="24"/>
        </w:rPr>
        <w:t xml:space="preserve">(määruse (EL) nr 575/2013 artikli 147 lõike 2 punkt c) Sellesse riskipositsiooni alamklassi liigitamiseks peavad aruandvad üksused kasutama oma VKE-määratlust, mida nad kasutavad sisemises riskijuhtimisprotsessis. </w:t>
      </w:r>
    </w:p>
    <w:p w14:paraId="278AB9B6" w14:textId="77777777" w:rsidR="001C7AB7" w:rsidRPr="00F4480C" w:rsidRDefault="001C7AB7" w:rsidP="001C7AB7">
      <w:pPr>
        <w:autoSpaceDE w:val="0"/>
        <w:autoSpaceDN w:val="0"/>
        <w:adjustRightInd w:val="0"/>
        <w:spacing w:before="0" w:after="0"/>
        <w:ind w:left="708"/>
        <w:jc w:val="left"/>
        <w:rPr>
          <w:rFonts w:ascii="Times New Roman" w:hAnsi="Times New Roman"/>
          <w:sz w:val="24"/>
        </w:rPr>
      </w:pPr>
      <w:r w:rsidRPr="00F4480C">
        <w:rPr>
          <w:rFonts w:ascii="Times New Roman" w:hAnsi="Times New Roman"/>
          <w:sz w:val="24"/>
        </w:rPr>
        <w:t>4.2)</w:t>
      </w:r>
      <w:r w:rsidRPr="00F4480C">
        <w:tab/>
      </w:r>
      <w:r w:rsidRPr="00F4480C">
        <w:rPr>
          <w:rFonts w:ascii="Times New Roman" w:hAnsi="Times New Roman"/>
          <w:sz w:val="24"/>
        </w:rPr>
        <w:t>Äriühingud – eriotstarbelised laenud</w:t>
      </w:r>
    </w:p>
    <w:p w14:paraId="1003485F" w14:textId="1547C693" w:rsidR="001C7AB7" w:rsidRPr="00F4480C" w:rsidRDefault="001C7AB7" w:rsidP="001C7AB7">
      <w:pPr>
        <w:autoSpaceDE w:val="0"/>
        <w:autoSpaceDN w:val="0"/>
        <w:adjustRightInd w:val="0"/>
        <w:spacing w:before="0" w:after="0"/>
        <w:ind w:left="1428"/>
        <w:jc w:val="left"/>
        <w:rPr>
          <w:rFonts w:ascii="Times New Roman" w:hAnsi="Times New Roman"/>
          <w:sz w:val="24"/>
        </w:rPr>
      </w:pPr>
      <w:r w:rsidRPr="00F4480C">
        <w:rPr>
          <w:rFonts w:ascii="Times New Roman" w:hAnsi="Times New Roman"/>
          <w:sz w:val="24"/>
        </w:rPr>
        <w:t>(määruse (EL) nr 575/2013 artikli 147 lõige 8)</w:t>
      </w:r>
    </w:p>
    <w:p w14:paraId="68FC2266" w14:textId="77777777" w:rsidR="001C7AB7" w:rsidRPr="00F4480C" w:rsidRDefault="001C7AB7" w:rsidP="001C7AB7">
      <w:pPr>
        <w:autoSpaceDE w:val="0"/>
        <w:autoSpaceDN w:val="0"/>
        <w:adjustRightInd w:val="0"/>
        <w:spacing w:before="0" w:after="0"/>
        <w:ind w:left="708"/>
        <w:jc w:val="left"/>
        <w:rPr>
          <w:rFonts w:ascii="Times New Roman" w:hAnsi="Times New Roman"/>
          <w:sz w:val="24"/>
        </w:rPr>
      </w:pPr>
      <w:r w:rsidRPr="00F4480C">
        <w:rPr>
          <w:rFonts w:ascii="Times New Roman" w:hAnsi="Times New Roman"/>
          <w:sz w:val="24"/>
        </w:rPr>
        <w:t>4.3)</w:t>
      </w:r>
      <w:r w:rsidRPr="00F4480C">
        <w:tab/>
      </w:r>
      <w:r w:rsidRPr="00F4480C">
        <w:rPr>
          <w:rFonts w:ascii="Times New Roman" w:hAnsi="Times New Roman"/>
          <w:sz w:val="24"/>
        </w:rPr>
        <w:t xml:space="preserve">Äriühingud – muud </w:t>
      </w:r>
    </w:p>
    <w:p w14:paraId="2BC0A49B" w14:textId="07E5E2AE" w:rsidR="001C7AB7" w:rsidRPr="00F4480C" w:rsidRDefault="001C7AB7" w:rsidP="001C7AB7">
      <w:pPr>
        <w:autoSpaceDE w:val="0"/>
        <w:autoSpaceDN w:val="0"/>
        <w:adjustRightInd w:val="0"/>
        <w:spacing w:before="0" w:after="0"/>
        <w:ind w:left="1428"/>
        <w:jc w:val="left"/>
        <w:rPr>
          <w:rFonts w:ascii="Times New Roman" w:hAnsi="Times New Roman"/>
          <w:sz w:val="24"/>
        </w:rPr>
      </w:pPr>
      <w:r w:rsidRPr="00F4480C">
        <w:rPr>
          <w:rFonts w:ascii="Times New Roman" w:hAnsi="Times New Roman"/>
          <w:sz w:val="24"/>
        </w:rPr>
        <w:t>(kõik nõuded äriühingute vastu, mida mainitakse määruse (EL) nr 575/2013 artikli 147 lõike 2 punktis c ning mida ei kajastata jaotistes 4.1 ega 4.2)</w:t>
      </w:r>
    </w:p>
    <w:p w14:paraId="1877AA53" w14:textId="77777777" w:rsidR="001C7AB7" w:rsidRPr="00F4480C" w:rsidRDefault="001C7AB7" w:rsidP="001C7AB7">
      <w:pPr>
        <w:autoSpaceDE w:val="0"/>
        <w:autoSpaceDN w:val="0"/>
        <w:adjustRightInd w:val="0"/>
        <w:spacing w:before="0" w:after="0"/>
        <w:ind w:left="708"/>
        <w:jc w:val="left"/>
        <w:rPr>
          <w:rFonts w:ascii="Times New Roman" w:hAnsi="Times New Roman"/>
          <w:sz w:val="24"/>
        </w:rPr>
      </w:pPr>
      <w:r w:rsidRPr="00F4480C">
        <w:rPr>
          <w:rFonts w:ascii="Times New Roman" w:hAnsi="Times New Roman"/>
          <w:sz w:val="24"/>
        </w:rPr>
        <w:t>5.1)</w:t>
      </w:r>
      <w:r w:rsidRPr="00F4480C">
        <w:tab/>
      </w:r>
      <w:r w:rsidRPr="00F4480C">
        <w:rPr>
          <w:rFonts w:ascii="Times New Roman" w:hAnsi="Times New Roman"/>
          <w:sz w:val="24"/>
        </w:rPr>
        <w:t>Jaenõuded – tagatud VKEde kinnisvaraga</w:t>
      </w:r>
    </w:p>
    <w:p w14:paraId="41CDE7BA" w14:textId="687846A2" w:rsidR="001C7AB7" w:rsidRPr="00F4480C" w:rsidRDefault="001C7AB7" w:rsidP="001C7AB7">
      <w:pPr>
        <w:autoSpaceDE w:val="0"/>
        <w:autoSpaceDN w:val="0"/>
        <w:adjustRightInd w:val="0"/>
        <w:spacing w:before="0" w:after="0"/>
        <w:ind w:left="1428"/>
        <w:jc w:val="left"/>
        <w:rPr>
          <w:rFonts w:ascii="Times New Roman" w:hAnsi="Times New Roman"/>
          <w:sz w:val="24"/>
        </w:rPr>
      </w:pPr>
      <w:r w:rsidRPr="00F4480C">
        <w:rPr>
          <w:rFonts w:ascii="Times New Roman" w:hAnsi="Times New Roman"/>
          <w:sz w:val="24"/>
        </w:rPr>
        <w:lastRenderedPageBreak/>
        <w:t>(määruse (EL) nr 575/2013 artikli 147 lõike 2 punkti d kohased jaenõuded koostoimes kõnealuse määruse artikli 154 lõikega 3 ehk mis on tagatud kinnisvaraga) Sellesse riskipositsiooni alamklassi liigitamiseks peavad aruandvad üksused kasutama oma VKE-määratlust, mida nad kasutavad sisemises riskijuhtimisprotsessis.</w:t>
      </w:r>
    </w:p>
    <w:p w14:paraId="133F9F8B" w14:textId="77777777" w:rsidR="001C7AB7" w:rsidRPr="00F4480C" w:rsidRDefault="001C7AB7" w:rsidP="001C7AB7">
      <w:pPr>
        <w:autoSpaceDE w:val="0"/>
        <w:autoSpaceDN w:val="0"/>
        <w:adjustRightInd w:val="0"/>
        <w:spacing w:before="0" w:after="0"/>
        <w:ind w:left="708"/>
        <w:jc w:val="left"/>
        <w:rPr>
          <w:rFonts w:ascii="Times New Roman" w:hAnsi="Times New Roman"/>
          <w:sz w:val="24"/>
        </w:rPr>
      </w:pPr>
      <w:r w:rsidRPr="00F4480C">
        <w:rPr>
          <w:rFonts w:ascii="Times New Roman" w:hAnsi="Times New Roman"/>
          <w:sz w:val="24"/>
        </w:rPr>
        <w:t>5.2)</w:t>
      </w:r>
      <w:r w:rsidRPr="00F4480C">
        <w:tab/>
      </w:r>
      <w:r w:rsidRPr="00F4480C">
        <w:rPr>
          <w:rFonts w:ascii="Times New Roman" w:hAnsi="Times New Roman"/>
          <w:sz w:val="24"/>
        </w:rPr>
        <w:t>Jaenõuded – tagatud mitte-VKEde kinnisvaraga</w:t>
      </w:r>
    </w:p>
    <w:p w14:paraId="0AD84A3A" w14:textId="43BA28F2" w:rsidR="001C7AB7" w:rsidRPr="00F4480C" w:rsidRDefault="001C7AB7" w:rsidP="001C7AB7">
      <w:pPr>
        <w:autoSpaceDE w:val="0"/>
        <w:autoSpaceDN w:val="0"/>
        <w:adjustRightInd w:val="0"/>
        <w:spacing w:before="0" w:after="0"/>
        <w:ind w:left="1428"/>
        <w:jc w:val="left"/>
        <w:rPr>
          <w:rFonts w:ascii="Times New Roman" w:hAnsi="Times New Roman"/>
          <w:sz w:val="24"/>
        </w:rPr>
      </w:pPr>
      <w:r w:rsidRPr="00F4480C">
        <w:rPr>
          <w:rFonts w:ascii="Times New Roman" w:hAnsi="Times New Roman"/>
          <w:sz w:val="24"/>
        </w:rPr>
        <w:t>(määruse (EL) nr 575/2013 artikli 147 lõike 2 punkti d kohased jaenõuded, mis on tagatud kinnisvaraga ja mida ei kajastata jaotises 5.1)</w:t>
      </w:r>
    </w:p>
    <w:p w14:paraId="26A4456D" w14:textId="77777777" w:rsidR="008304E8" w:rsidRPr="00F4480C" w:rsidRDefault="008304E8" w:rsidP="008304E8">
      <w:pPr>
        <w:autoSpaceDE w:val="0"/>
        <w:autoSpaceDN w:val="0"/>
        <w:adjustRightInd w:val="0"/>
        <w:spacing w:before="0" w:after="0"/>
        <w:ind w:left="1416"/>
        <w:rPr>
          <w:rFonts w:ascii="Times New Roman" w:hAnsi="Times New Roman"/>
          <w:sz w:val="24"/>
        </w:rPr>
      </w:pPr>
      <w:r w:rsidRPr="00F4480C">
        <w:rPr>
          <w:rFonts w:ascii="Times New Roman" w:hAnsi="Times New Roman"/>
          <w:sz w:val="24"/>
        </w:rPr>
        <w:t xml:space="preserve">Punktides 5.1 ja 5.2 esitatakse jaenõuded, mis on tagatud kinnisvaraga (tagatise väärtuse ja riskipositsiooni suhtest või laenu otstarbest olenemata). </w:t>
      </w:r>
    </w:p>
    <w:p w14:paraId="07081C7A" w14:textId="77777777" w:rsidR="001C7AB7" w:rsidRPr="00F4480C" w:rsidRDefault="001C7AB7" w:rsidP="001C7AB7">
      <w:pPr>
        <w:autoSpaceDE w:val="0"/>
        <w:autoSpaceDN w:val="0"/>
        <w:adjustRightInd w:val="0"/>
        <w:spacing w:before="0" w:after="0"/>
        <w:ind w:left="708"/>
        <w:jc w:val="left"/>
        <w:rPr>
          <w:rFonts w:ascii="Times New Roman" w:hAnsi="Times New Roman"/>
          <w:sz w:val="24"/>
        </w:rPr>
      </w:pPr>
      <w:r w:rsidRPr="00F4480C">
        <w:rPr>
          <w:rFonts w:ascii="Times New Roman" w:hAnsi="Times New Roman"/>
          <w:sz w:val="24"/>
        </w:rPr>
        <w:t>5.3)</w:t>
      </w:r>
      <w:r w:rsidRPr="00F4480C">
        <w:tab/>
      </w:r>
      <w:r w:rsidRPr="00F4480C">
        <w:rPr>
          <w:rFonts w:ascii="Times New Roman" w:hAnsi="Times New Roman"/>
          <w:sz w:val="24"/>
        </w:rPr>
        <w:t>Jaenõuded – kvalifitseeruvad uuenevad</w:t>
      </w:r>
    </w:p>
    <w:p w14:paraId="5D39186F" w14:textId="39CD1CA0" w:rsidR="001C7AB7" w:rsidRPr="00F4480C" w:rsidRDefault="001C7AB7" w:rsidP="001C7AB7">
      <w:pPr>
        <w:autoSpaceDE w:val="0"/>
        <w:autoSpaceDN w:val="0"/>
        <w:adjustRightInd w:val="0"/>
        <w:spacing w:before="0" w:after="0"/>
        <w:ind w:left="1428"/>
        <w:jc w:val="left"/>
        <w:rPr>
          <w:rFonts w:ascii="Times New Roman" w:hAnsi="Times New Roman"/>
          <w:sz w:val="24"/>
        </w:rPr>
      </w:pPr>
      <w:r w:rsidRPr="00F4480C">
        <w:rPr>
          <w:rFonts w:ascii="Times New Roman" w:hAnsi="Times New Roman"/>
          <w:sz w:val="24"/>
        </w:rPr>
        <w:t xml:space="preserve">(määruse (EL) nr 575/2013 artikli 147 lõike 2 punkti d kohased jaenõuded koostoimes kõnealuse määruse artikli 154 lõikega 4) </w:t>
      </w:r>
    </w:p>
    <w:p w14:paraId="726B494A" w14:textId="77777777" w:rsidR="001C7AB7" w:rsidRPr="00F4480C" w:rsidRDefault="001C7AB7" w:rsidP="001C7AB7">
      <w:pPr>
        <w:autoSpaceDE w:val="0"/>
        <w:autoSpaceDN w:val="0"/>
        <w:adjustRightInd w:val="0"/>
        <w:spacing w:before="0" w:after="0"/>
        <w:ind w:left="708"/>
        <w:jc w:val="left"/>
        <w:rPr>
          <w:rFonts w:ascii="Times New Roman" w:hAnsi="Times New Roman"/>
          <w:sz w:val="24"/>
        </w:rPr>
      </w:pPr>
      <w:r w:rsidRPr="00F4480C">
        <w:rPr>
          <w:rFonts w:ascii="Times New Roman" w:hAnsi="Times New Roman"/>
          <w:sz w:val="24"/>
        </w:rPr>
        <w:t>5.4)</w:t>
      </w:r>
      <w:r w:rsidRPr="00F4480C">
        <w:tab/>
      </w:r>
      <w:r w:rsidRPr="00F4480C">
        <w:rPr>
          <w:rFonts w:ascii="Times New Roman" w:hAnsi="Times New Roman"/>
          <w:sz w:val="24"/>
        </w:rPr>
        <w:t>Jaenõuded – muud VKEdega seotud</w:t>
      </w:r>
    </w:p>
    <w:p w14:paraId="18E79C76" w14:textId="57C19DBC" w:rsidR="001C7AB7" w:rsidRPr="00F4480C" w:rsidRDefault="001C7AB7" w:rsidP="001C7AB7">
      <w:pPr>
        <w:autoSpaceDE w:val="0"/>
        <w:autoSpaceDN w:val="0"/>
        <w:adjustRightInd w:val="0"/>
        <w:spacing w:before="0" w:after="0"/>
        <w:ind w:left="1428"/>
        <w:jc w:val="left"/>
        <w:rPr>
          <w:rFonts w:ascii="Times New Roman" w:hAnsi="Times New Roman"/>
          <w:sz w:val="24"/>
        </w:rPr>
      </w:pPr>
      <w:r w:rsidRPr="00F4480C">
        <w:rPr>
          <w:rFonts w:ascii="Times New Roman" w:hAnsi="Times New Roman"/>
          <w:sz w:val="24"/>
        </w:rPr>
        <w:t>(määruse (EL) nr 575/2013 artikli 147 lõike 2 punkti d kohased jaenõuded, mida ei kajastata jaotistes 5.1 ega 5.3) Sellesse riskipositsiooni alamklassi liigitamiseks peavad aruandvad üksused kasutama oma VKE-määratlust, mida nad kasutavad sisemises riskijuhtimisprotsessis.</w:t>
      </w:r>
    </w:p>
    <w:p w14:paraId="086A2905" w14:textId="77777777" w:rsidR="001C7AB7" w:rsidRPr="00F4480C" w:rsidRDefault="00125707" w:rsidP="0023700C">
      <w:pPr>
        <w:pStyle w:val="ListParagraph1"/>
        <w:autoSpaceDE w:val="0"/>
        <w:autoSpaceDN w:val="0"/>
        <w:adjustRightInd w:val="0"/>
        <w:spacing w:before="0" w:after="0"/>
        <w:ind w:left="1428" w:hanging="720"/>
        <w:jc w:val="left"/>
        <w:rPr>
          <w:rFonts w:ascii="Times New Roman" w:hAnsi="Times New Roman"/>
          <w:sz w:val="24"/>
        </w:rPr>
      </w:pPr>
      <w:r w:rsidRPr="00F4480C">
        <w:rPr>
          <w:rFonts w:ascii="Times New Roman" w:hAnsi="Times New Roman"/>
          <w:sz w:val="24"/>
        </w:rPr>
        <w:t>5.5)</w:t>
      </w:r>
      <w:r w:rsidRPr="00F4480C">
        <w:tab/>
      </w:r>
      <w:r w:rsidRPr="00F4480C">
        <w:rPr>
          <w:rFonts w:ascii="Times New Roman" w:hAnsi="Times New Roman"/>
          <w:sz w:val="24"/>
        </w:rPr>
        <w:t>Jaenõuded – muud mitte-VKEdega seotud</w:t>
      </w:r>
    </w:p>
    <w:p w14:paraId="6BB46999" w14:textId="0CCFEC1D" w:rsidR="001C7AB7" w:rsidRPr="00F4480C" w:rsidRDefault="001C7AB7" w:rsidP="001C7AB7">
      <w:pPr>
        <w:autoSpaceDE w:val="0"/>
        <w:autoSpaceDN w:val="0"/>
        <w:adjustRightInd w:val="0"/>
        <w:spacing w:before="0" w:after="0"/>
        <w:ind w:left="1428"/>
        <w:jc w:val="left"/>
        <w:rPr>
          <w:rFonts w:ascii="Times New Roman" w:hAnsi="Times New Roman"/>
          <w:sz w:val="24"/>
        </w:rPr>
      </w:pPr>
      <w:r w:rsidRPr="00F4480C">
        <w:rPr>
          <w:rFonts w:ascii="Times New Roman" w:hAnsi="Times New Roman"/>
          <w:sz w:val="24"/>
        </w:rPr>
        <w:t>(määruse (EL) nr 575/2013 artikli 147 lõike 2 punkti d kohased jaenõuded, mida ei ole kajastatud jaotistes 5.2 ega 5.3)</w:t>
      </w:r>
    </w:p>
    <w:p w14:paraId="0344090C" w14:textId="77777777" w:rsidR="001C7AB7" w:rsidRPr="00F4480C" w:rsidRDefault="001C7AB7" w:rsidP="001C7AB7">
      <w:pPr>
        <w:autoSpaceDE w:val="0"/>
        <w:autoSpaceDN w:val="0"/>
        <w:adjustRightInd w:val="0"/>
        <w:spacing w:before="0" w:after="240"/>
        <w:jc w:val="left"/>
        <w:rPr>
          <w:rFonts w:ascii="Times New Roman" w:hAnsi="Times New Roman"/>
          <w:sz w:val="24"/>
          <w:lang w:eastAsia="de-DE"/>
        </w:rPr>
      </w:pPr>
    </w:p>
    <w:p w14:paraId="641BCB94" w14:textId="77777777" w:rsidR="00206687" w:rsidRPr="00F4480C" w:rsidRDefault="00125707" w:rsidP="0023700C">
      <w:pPr>
        <w:pStyle w:val="Instructionsberschrift2"/>
        <w:numPr>
          <w:ilvl w:val="0"/>
          <w:numId w:val="0"/>
        </w:numPr>
        <w:ind w:left="357" w:hanging="357"/>
        <w:rPr>
          <w:rFonts w:ascii="Times New Roman" w:hAnsi="Times New Roman" w:cs="Times New Roman"/>
          <w:sz w:val="24"/>
        </w:rPr>
      </w:pPr>
      <w:bookmarkStart w:id="230" w:name="_Toc473560909"/>
      <w:bookmarkStart w:id="231" w:name="_Toc239157380"/>
      <w:bookmarkStart w:id="232" w:name="_Toc262568038"/>
      <w:bookmarkStart w:id="233" w:name="_Toc264038436"/>
      <w:bookmarkStart w:id="234" w:name="_Toc295829866"/>
      <w:bookmarkStart w:id="235" w:name="_Toc308155143"/>
      <w:bookmarkStart w:id="236" w:name="_Toc310415030"/>
      <w:bookmarkStart w:id="237" w:name="_Toc360188360"/>
      <w:bookmarkStart w:id="238" w:name="_Toc119085277"/>
      <w:r w:rsidRPr="00F4480C">
        <w:rPr>
          <w:rFonts w:ascii="Times New Roman" w:hAnsi="Times New Roman"/>
          <w:sz w:val="24"/>
          <w:u w:val="none"/>
        </w:rPr>
        <w:t>3.3.3.</w:t>
      </w:r>
      <w:r w:rsidRPr="00F4480C">
        <w:tab/>
      </w:r>
      <w:r w:rsidRPr="00F4480C">
        <w:rPr>
          <w:rFonts w:ascii="Times New Roman" w:hAnsi="Times New Roman"/>
          <w:sz w:val="24"/>
        </w:rPr>
        <w:t>C 08.01 – Krediidirisk, vastaspoole krediidirisk ja reguleerimata väärtpaberiülekanded: Sisereitingute meetodi kohaldamine kapitalinõuetele (CR IRB 1)</w:t>
      </w:r>
      <w:bookmarkEnd w:id="230"/>
      <w:bookmarkEnd w:id="238"/>
    </w:p>
    <w:p w14:paraId="195DCBC8" w14:textId="77777777" w:rsidR="001C7AB7" w:rsidRPr="00F4480C" w:rsidRDefault="00125707" w:rsidP="0023700C">
      <w:pPr>
        <w:pStyle w:val="Instructionsberschrift2"/>
        <w:numPr>
          <w:ilvl w:val="0"/>
          <w:numId w:val="0"/>
        </w:numPr>
        <w:ind w:left="709" w:hanging="720"/>
        <w:rPr>
          <w:rFonts w:ascii="Times New Roman" w:hAnsi="Times New Roman" w:cs="Times New Roman"/>
          <w:sz w:val="24"/>
        </w:rPr>
      </w:pPr>
      <w:bookmarkStart w:id="239" w:name="_Toc473560910"/>
      <w:bookmarkStart w:id="240" w:name="_Toc119085278"/>
      <w:r w:rsidRPr="00F4480C">
        <w:rPr>
          <w:rFonts w:ascii="Times New Roman" w:hAnsi="Times New Roman"/>
          <w:sz w:val="24"/>
          <w:u w:val="none"/>
        </w:rPr>
        <w:t>3.3.3.1.</w:t>
      </w:r>
      <w:r w:rsidRPr="00F4480C">
        <w:tab/>
      </w:r>
      <w:r w:rsidRPr="00F4480C">
        <w:rPr>
          <w:rFonts w:ascii="Times New Roman" w:hAnsi="Times New Roman"/>
          <w:sz w:val="24"/>
        </w:rPr>
        <w:t>Juhised konkreetsete kirjete kohta</w:t>
      </w:r>
      <w:bookmarkEnd w:id="231"/>
      <w:bookmarkEnd w:id="232"/>
      <w:bookmarkEnd w:id="233"/>
      <w:bookmarkEnd w:id="234"/>
      <w:bookmarkEnd w:id="235"/>
      <w:bookmarkEnd w:id="236"/>
      <w:bookmarkEnd w:id="237"/>
      <w:bookmarkEnd w:id="239"/>
      <w:bookmarkEnd w:id="24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F4480C" w14:paraId="2FEECF0E" w14:textId="77777777" w:rsidTr="00672D2A">
        <w:tc>
          <w:tcPr>
            <w:tcW w:w="1188" w:type="dxa"/>
            <w:shd w:val="clear" w:color="auto" w:fill="CCCCCC"/>
          </w:tcPr>
          <w:p w14:paraId="3E5F680F" w14:textId="77777777" w:rsidR="001C7AB7" w:rsidRPr="00F4480C" w:rsidRDefault="001C7AB7" w:rsidP="001C7AB7">
            <w:pPr>
              <w:rPr>
                <w:rFonts w:ascii="Times New Roman" w:hAnsi="Times New Roman"/>
                <w:sz w:val="24"/>
              </w:rPr>
            </w:pPr>
            <w:r w:rsidRPr="00F4480C">
              <w:rPr>
                <w:rFonts w:ascii="Times New Roman" w:hAnsi="Times New Roman"/>
                <w:sz w:val="24"/>
              </w:rPr>
              <w:t>Veerg</w:t>
            </w:r>
          </w:p>
        </w:tc>
        <w:tc>
          <w:tcPr>
            <w:tcW w:w="8843" w:type="dxa"/>
            <w:shd w:val="clear" w:color="auto" w:fill="CCCCCC"/>
          </w:tcPr>
          <w:p w14:paraId="6D27EE53" w14:textId="77777777" w:rsidR="001C7AB7" w:rsidRPr="00F4480C" w:rsidRDefault="001C7AB7" w:rsidP="001C7AB7">
            <w:pPr>
              <w:rPr>
                <w:rFonts w:ascii="Times New Roman" w:hAnsi="Times New Roman"/>
                <w:sz w:val="24"/>
              </w:rPr>
            </w:pPr>
            <w:r w:rsidRPr="00F4480C">
              <w:rPr>
                <w:rFonts w:ascii="Times New Roman" w:hAnsi="Times New Roman"/>
                <w:sz w:val="24"/>
              </w:rPr>
              <w:t>Juhised</w:t>
            </w:r>
          </w:p>
        </w:tc>
      </w:tr>
      <w:tr w:rsidR="001C7AB7" w:rsidRPr="00F4480C" w14:paraId="0689716F" w14:textId="77777777" w:rsidTr="00672D2A">
        <w:tc>
          <w:tcPr>
            <w:tcW w:w="1188" w:type="dxa"/>
          </w:tcPr>
          <w:p w14:paraId="778A0AF3" w14:textId="77777777" w:rsidR="001C7AB7" w:rsidRPr="00F4480C" w:rsidRDefault="001C7AB7" w:rsidP="001C7AB7">
            <w:pPr>
              <w:rPr>
                <w:rFonts w:ascii="Times New Roman" w:hAnsi="Times New Roman"/>
                <w:sz w:val="24"/>
              </w:rPr>
            </w:pPr>
            <w:r w:rsidRPr="00F4480C">
              <w:rPr>
                <w:rFonts w:ascii="Times New Roman" w:hAnsi="Times New Roman"/>
                <w:sz w:val="24"/>
              </w:rPr>
              <w:t>0010</w:t>
            </w:r>
          </w:p>
        </w:tc>
        <w:tc>
          <w:tcPr>
            <w:tcW w:w="8843" w:type="dxa"/>
          </w:tcPr>
          <w:p w14:paraId="05D2F555" w14:textId="77777777" w:rsidR="001C7AB7" w:rsidRPr="00F4480C" w:rsidRDefault="001C7AB7" w:rsidP="001C7AB7">
            <w:pPr>
              <w:rPr>
                <w:rStyle w:val="InstructionsTabelleberschrift"/>
                <w:rFonts w:ascii="Times New Roman" w:hAnsi="Times New Roman"/>
                <w:sz w:val="24"/>
              </w:rPr>
            </w:pPr>
            <w:r w:rsidRPr="00F4480C">
              <w:rPr>
                <w:rStyle w:val="InstructionsTabelleberschrift"/>
                <w:rFonts w:ascii="Times New Roman" w:hAnsi="Times New Roman"/>
                <w:sz w:val="24"/>
              </w:rPr>
              <w:t>SISEREITINGUTE SKAALA / VÕLGNIKU REITINGUKLASSILE VÕI KOGUMILE MÄÄRATUD MAKSEVIIVITUSE TÕENÄOSUS (%)</w:t>
            </w:r>
          </w:p>
          <w:p w14:paraId="091A6478" w14:textId="05A6154C" w:rsidR="001C7AB7" w:rsidRPr="00F4480C" w:rsidRDefault="001C7AB7" w:rsidP="001C7AB7">
            <w:pPr>
              <w:rPr>
                <w:rFonts w:ascii="Times New Roman" w:hAnsi="Times New Roman"/>
                <w:sz w:val="24"/>
              </w:rPr>
            </w:pPr>
            <w:r w:rsidRPr="00F4480C">
              <w:rPr>
                <w:rFonts w:ascii="Times New Roman" w:hAnsi="Times New Roman"/>
                <w:sz w:val="24"/>
              </w:rPr>
              <w:t>Võlgniku reitinguklassidele või kogumitele määratud makseviivituse tõenäosusi kajastatakse vastavalt määruse (EL) nr 575/2013 artikli 180 sätetele.</w:t>
            </w:r>
            <w:r w:rsidRPr="00F4480C">
              <w:rPr>
                <w:rStyle w:val="InstructionsTabelleText"/>
                <w:rFonts w:ascii="Times New Roman" w:hAnsi="Times New Roman"/>
                <w:sz w:val="24"/>
              </w:rPr>
              <w:t xml:space="preserve"> Iga üksiku reitinguklassi või kogumi puhul kajastatakse konkreetsele võlgniku reitinguklassile või kogumile määratud makseviivituse tõenäosust. Võlgniku reitinguklasside või kogumite agregeerimisele vastavate andmete (nt koguriskipositsioon) puhul esitatakse agregeeritud võlgniku reitinguklassidele või kogumitele määratud makseviivituse tõenäosuste riskipositsioonidega kaalutud keskmine. Riskipositsioonidega kaalutud keskmise makseviivituse tõenäosuse arvutamisel kasutatakse riskipositsiooni väärtust (veerg 0110).</w:t>
            </w:r>
          </w:p>
          <w:p w14:paraId="548D17F9" w14:textId="77777777" w:rsidR="001C7AB7" w:rsidRPr="00F4480C" w:rsidRDefault="001C7AB7" w:rsidP="001C7AB7">
            <w:pPr>
              <w:rPr>
                <w:rStyle w:val="InstructionsTabelleText"/>
                <w:rFonts w:ascii="Times New Roman" w:hAnsi="Times New Roman"/>
                <w:sz w:val="24"/>
              </w:rPr>
            </w:pPr>
            <w:r w:rsidRPr="00F4480C">
              <w:rPr>
                <w:rStyle w:val="InstructionsTabelleText"/>
                <w:rFonts w:ascii="Times New Roman" w:hAnsi="Times New Roman"/>
                <w:sz w:val="24"/>
              </w:rPr>
              <w:t>Iga üksiku reitinguklassi või kogumi puhul kajastatakse konkreetsele võlgniku reitinguklassile või kogumile määratud makseviivituse tõenäosust. Kõik kajastatavad riskiparameetrid tuletatakse riskiparameetritest, mida kasutatakse vastava pädeva asutuse poolt heaks kiidetud sisereitingute skaala puhul.</w:t>
            </w:r>
          </w:p>
          <w:p w14:paraId="43DD9721" w14:textId="77777777" w:rsidR="001C7AB7" w:rsidRPr="00F4480C" w:rsidRDefault="001C7AB7" w:rsidP="001C7AB7">
            <w:pPr>
              <w:rPr>
                <w:rStyle w:val="InstructionsTabelleText"/>
                <w:rFonts w:ascii="Times New Roman" w:hAnsi="Times New Roman"/>
                <w:sz w:val="24"/>
              </w:rPr>
            </w:pPr>
            <w:r w:rsidRPr="00F4480C">
              <w:rPr>
                <w:rStyle w:val="InstructionsTabelleText"/>
                <w:rFonts w:ascii="Times New Roman" w:hAnsi="Times New Roman"/>
                <w:sz w:val="24"/>
              </w:rPr>
              <w:t xml:space="preserve">Ei ole kavandatud ega soovitav näha ette järelevalvelist põhiskaalat. Kui aruandev finantsinstitutsioon kohaldab ainulaadset reitinguskaalat või saab kajastada andmeid vastavalt sisemisele põhiskaalale, kasutatakse kõnealust skaalat. </w:t>
            </w:r>
          </w:p>
          <w:p w14:paraId="26FBA781" w14:textId="77777777" w:rsidR="001C7AB7" w:rsidRPr="00F4480C" w:rsidRDefault="001C7AB7" w:rsidP="001C7AB7">
            <w:pPr>
              <w:rPr>
                <w:rStyle w:val="InstructionsTabelleText"/>
                <w:rFonts w:ascii="Times New Roman" w:hAnsi="Times New Roman"/>
                <w:sz w:val="24"/>
              </w:rPr>
            </w:pPr>
            <w:r w:rsidRPr="00F4480C">
              <w:rPr>
                <w:rStyle w:val="InstructionsTabelleText"/>
                <w:rFonts w:ascii="Times New Roman" w:hAnsi="Times New Roman"/>
                <w:sz w:val="24"/>
              </w:rPr>
              <w:lastRenderedPageBreak/>
              <w:t>Vastasel korral erinevad reitinguskaalad ühendatakse ja järjestatakse vastavalt järgmistele kriteeriumidele. Erinevate reitinguskaalade võlgnike reitinguklassid koondatakse ja järjestatakse igale võlgniku reitinguklassile määratud madalaimast makseviivituse tõenäosusest kõrgeima makseviivituse tõenäosuseni. Kui finantsinstitutsioon kasutab paljusid reitinguklasse või kogumeid, võib ta pädeva asutuse nõusolekul kajastada väiksemat arvu reitinguklasse või kogumeid. Sama käib pidevate reitinguskaalade kohta: pädeva asutuse nõusolekul võib kajastada väiksemat arvu reitinguklasse.</w:t>
            </w:r>
          </w:p>
          <w:p w14:paraId="1F55C387" w14:textId="77777777" w:rsidR="001C7AB7" w:rsidRPr="00F4480C" w:rsidRDefault="001C7AB7" w:rsidP="001C7AB7">
            <w:pPr>
              <w:rPr>
                <w:rStyle w:val="InstructionsTabelleText"/>
                <w:rFonts w:ascii="Times New Roman" w:hAnsi="Times New Roman"/>
                <w:sz w:val="24"/>
              </w:rPr>
            </w:pPr>
            <w:r w:rsidRPr="00F4480C">
              <w:rPr>
                <w:rStyle w:val="InstructionsTabelleText"/>
                <w:rFonts w:ascii="Times New Roman" w:hAnsi="Times New Roman"/>
                <w:sz w:val="24"/>
              </w:rPr>
              <w:t>Finantsinstitutsioonid võtavad eelnevalt ühendust pädevate asutustega, kui nad soovivad kajastada sisemiste reitinguklassidega võrreldes erineval arvul reitinguklasse.</w:t>
            </w:r>
          </w:p>
          <w:p w14:paraId="383AC658" w14:textId="74FB53D5" w:rsidR="006C35BA" w:rsidRPr="00F4480C" w:rsidRDefault="006C35BA" w:rsidP="001C7AB7">
            <w:pPr>
              <w:rPr>
                <w:rStyle w:val="InstructionsTabelleText"/>
                <w:rFonts w:ascii="Times New Roman" w:hAnsi="Times New Roman"/>
                <w:sz w:val="24"/>
              </w:rPr>
            </w:pPr>
            <w:r w:rsidRPr="00F4480C">
              <w:rPr>
                <w:rStyle w:val="InstructionsTabelleText"/>
                <w:rFonts w:ascii="Times New Roman" w:hAnsi="Times New Roman"/>
                <w:sz w:val="24"/>
              </w:rPr>
              <w:t>Viimane reitinguklass või viimased reitinguklassid määratakse makseviivituses olevatele riskipositsioonidele, mille makseviivituse tõenäosus on 100 %.</w:t>
            </w:r>
          </w:p>
          <w:p w14:paraId="41D7EF91" w14:textId="77777777" w:rsidR="001C7AB7" w:rsidRPr="00F4480C" w:rsidRDefault="001C7AB7" w:rsidP="001C7AB7">
            <w:pPr>
              <w:rPr>
                <w:rStyle w:val="InstructionsTabelleText"/>
                <w:rFonts w:ascii="Times New Roman" w:hAnsi="Times New Roman"/>
                <w:sz w:val="24"/>
              </w:rPr>
            </w:pPr>
            <w:r w:rsidRPr="00F4480C">
              <w:rPr>
                <w:rStyle w:val="InstructionsTabelleText"/>
                <w:rFonts w:ascii="Times New Roman" w:hAnsi="Times New Roman"/>
                <w:sz w:val="24"/>
              </w:rPr>
              <w:t>Riskipositsiooni kaalutud keskmise makseviivituse tõenäosuse arvutamisel kasutatakse veerus 110 kajastatavat riskipositsiooni väärtust. Riskipositsioonidega kaalutud keskmine makseviivituse tõenäosus arvutatakse kõigi asjaomasel real esitatud riskipositsioone arvesse võttes. Real, kus kajastatakse ainult makseviivituses olevaid riskipositsioone, peab keskmine makseviivituse tõenäosus olema 100 %.</w:t>
            </w:r>
          </w:p>
          <w:p w14:paraId="140E601A" w14:textId="77777777" w:rsidR="001C7AB7" w:rsidRPr="00F4480C" w:rsidRDefault="001C7AB7" w:rsidP="001C7AB7">
            <w:pPr>
              <w:rPr>
                <w:rFonts w:ascii="Times New Roman" w:hAnsi="Times New Roman"/>
                <w:sz w:val="24"/>
              </w:rPr>
            </w:pPr>
          </w:p>
        </w:tc>
      </w:tr>
      <w:tr w:rsidR="001C7AB7" w:rsidRPr="00F4480C" w14:paraId="3F686075" w14:textId="77777777" w:rsidTr="00672D2A">
        <w:tc>
          <w:tcPr>
            <w:tcW w:w="1188" w:type="dxa"/>
          </w:tcPr>
          <w:p w14:paraId="61D15456" w14:textId="77777777" w:rsidR="001C7AB7" w:rsidRPr="00F4480C" w:rsidRDefault="00FF15C6" w:rsidP="001C7AB7">
            <w:pPr>
              <w:rPr>
                <w:rFonts w:ascii="Times New Roman" w:hAnsi="Times New Roman"/>
                <w:sz w:val="24"/>
              </w:rPr>
            </w:pPr>
            <w:r w:rsidRPr="00F4480C">
              <w:rPr>
                <w:rFonts w:ascii="Times New Roman" w:hAnsi="Times New Roman"/>
                <w:sz w:val="24"/>
              </w:rPr>
              <w:lastRenderedPageBreak/>
              <w:t>0020</w:t>
            </w:r>
          </w:p>
        </w:tc>
        <w:tc>
          <w:tcPr>
            <w:tcW w:w="8843" w:type="dxa"/>
          </w:tcPr>
          <w:p w14:paraId="369D5D1B" w14:textId="77777777" w:rsidR="001C7AB7" w:rsidRPr="00F4480C" w:rsidRDefault="001C7AB7" w:rsidP="001C7AB7">
            <w:pPr>
              <w:rPr>
                <w:rFonts w:ascii="Times New Roman" w:hAnsi="Times New Roman"/>
                <w:b/>
                <w:sz w:val="24"/>
                <w:u w:val="single"/>
              </w:rPr>
            </w:pPr>
            <w:r w:rsidRPr="00F4480C">
              <w:rPr>
                <w:rFonts w:ascii="Times New Roman" w:hAnsi="Times New Roman"/>
                <w:b/>
                <w:sz w:val="24"/>
                <w:u w:val="single"/>
              </w:rPr>
              <w:t>ESMANE RISKIPOSITSIOON ENNE ÜMBERHINDLUSTEGURITE KOHALDAMIST</w:t>
            </w:r>
          </w:p>
          <w:p w14:paraId="4E09A3EF" w14:textId="4F8BCA38" w:rsidR="001C7AB7" w:rsidRPr="00F4480C" w:rsidRDefault="001C7AB7" w:rsidP="001C7AB7">
            <w:pPr>
              <w:rPr>
                <w:rFonts w:ascii="Times New Roman" w:hAnsi="Times New Roman"/>
                <w:sz w:val="24"/>
              </w:rPr>
            </w:pPr>
            <w:r w:rsidRPr="00F4480C">
              <w:rPr>
                <w:rFonts w:ascii="Times New Roman" w:hAnsi="Times New Roman"/>
                <w:sz w:val="24"/>
              </w:rPr>
              <w:t xml:space="preserve">Finantsinstitutsioonid kajastavad riskipositsiooni väärtust enne väärtuse korrigeerimiste, eraldiste, krediidiriski maandamise tehnikatest tuleneva mõju ja ümberhindlustegurite arvesse võtmist. </w:t>
            </w:r>
          </w:p>
          <w:p w14:paraId="62E2DA78" w14:textId="1A415447" w:rsidR="001C7AB7" w:rsidRPr="00F4480C" w:rsidRDefault="001C7AB7" w:rsidP="001C7AB7">
            <w:pPr>
              <w:rPr>
                <w:rFonts w:ascii="Times New Roman" w:hAnsi="Times New Roman"/>
                <w:sz w:val="24"/>
              </w:rPr>
            </w:pPr>
            <w:r w:rsidRPr="00F4480C">
              <w:rPr>
                <w:rFonts w:ascii="Times New Roman" w:hAnsi="Times New Roman"/>
                <w:sz w:val="24"/>
              </w:rPr>
              <w:t>Esmase riskipositsiooni väärtust kajastatakse vastavalt määruse (EL) nr 575/2013 artiklile 24 ja artikli 166 lõigetele 1, 2, 4, 5, 6 ja 7.</w:t>
            </w:r>
          </w:p>
          <w:p w14:paraId="33E414D9" w14:textId="574AEFA6" w:rsidR="001C7AB7" w:rsidRPr="00F4480C" w:rsidRDefault="001C7AB7" w:rsidP="001C7AB7">
            <w:pPr>
              <w:rPr>
                <w:rFonts w:ascii="Times New Roman" w:hAnsi="Times New Roman"/>
                <w:sz w:val="24"/>
              </w:rPr>
            </w:pPr>
            <w:r w:rsidRPr="00F4480C">
              <w:rPr>
                <w:rFonts w:ascii="Times New Roman" w:hAnsi="Times New Roman"/>
                <w:sz w:val="24"/>
              </w:rPr>
              <w:t xml:space="preserve">Määruse (EL) nr 575/2013 artikli 166 lõikest 3 tulenev mõju (laenude ja hoiuste bilansilise tasaarvestuse mõju) kajastatakse eraldi otsese krediidiriski kaitsena ning seega ei vähenda see esmast riskipositsiooni. </w:t>
            </w:r>
          </w:p>
          <w:p w14:paraId="500087D9" w14:textId="3FC8294F" w:rsidR="001C7AB7" w:rsidRPr="00F4480C" w:rsidRDefault="006C35BA" w:rsidP="00F34382">
            <w:pPr>
              <w:rPr>
                <w:rFonts w:ascii="Times New Roman" w:hAnsi="Times New Roman"/>
                <w:sz w:val="24"/>
              </w:rPr>
            </w:pPr>
            <w:r w:rsidRPr="00F4480C">
              <w:rPr>
                <w:rFonts w:ascii="Times New Roman" w:hAnsi="Times New Roman"/>
                <w:sz w:val="24"/>
              </w:rPr>
              <w:t>Tuletisinstrumentide, repotehingute, väärtpaberite või kaupade laenuks andmise või võtmise tehingute, pika arveldustähtajaga tehingute ja võimenduslaenu tehingute puhul, mida mõjutab vastaspoole krediidirisk (määruse (EL) nr 575/2013 III osa II jaotise 4. või 6. peatükk), vastab esmane riskipositsioon vastaspoole krediidiriski riskipositsiooni väärtusele (vt veeru 0130 juhised).</w:t>
            </w:r>
          </w:p>
        </w:tc>
      </w:tr>
      <w:tr w:rsidR="001C7AB7" w:rsidRPr="00F4480C" w14:paraId="634F4DCE" w14:textId="77777777" w:rsidTr="00672D2A">
        <w:tc>
          <w:tcPr>
            <w:tcW w:w="1188" w:type="dxa"/>
          </w:tcPr>
          <w:p w14:paraId="22492D11" w14:textId="77777777" w:rsidR="001C7AB7" w:rsidRPr="00F4480C" w:rsidRDefault="00FF15C6" w:rsidP="001C7AB7">
            <w:pPr>
              <w:rPr>
                <w:rFonts w:ascii="Times New Roman" w:hAnsi="Times New Roman"/>
                <w:sz w:val="24"/>
              </w:rPr>
            </w:pPr>
            <w:r w:rsidRPr="00F4480C">
              <w:rPr>
                <w:rFonts w:ascii="Times New Roman" w:hAnsi="Times New Roman"/>
                <w:sz w:val="24"/>
              </w:rPr>
              <w:t>0030</w:t>
            </w:r>
          </w:p>
        </w:tc>
        <w:tc>
          <w:tcPr>
            <w:tcW w:w="8843" w:type="dxa"/>
          </w:tcPr>
          <w:p w14:paraId="6C52A05E" w14:textId="77777777" w:rsidR="001C7AB7" w:rsidRPr="00F4480C" w:rsidRDefault="001C7AB7" w:rsidP="001C7AB7">
            <w:pPr>
              <w:rPr>
                <w:rFonts w:ascii="Times New Roman" w:hAnsi="Times New Roman"/>
                <w:b/>
                <w:sz w:val="24"/>
                <w:u w:val="single"/>
              </w:rPr>
            </w:pPr>
            <w:r w:rsidRPr="00F4480C">
              <w:rPr>
                <w:rFonts w:ascii="Times New Roman" w:hAnsi="Times New Roman"/>
                <w:b/>
                <w:sz w:val="24"/>
                <w:u w:val="single"/>
              </w:rPr>
              <w:t>MILLEST: SUURED FINANTSSEKTORI ETTEVÕTJAD JA REGULEERIMATA FINANTSETTEVÕTJAD</w:t>
            </w:r>
          </w:p>
          <w:p w14:paraId="38DF2305" w14:textId="66F8D140" w:rsidR="001C7AB7" w:rsidRPr="00F4480C" w:rsidRDefault="001C7AB7" w:rsidP="00F34382">
            <w:pPr>
              <w:rPr>
                <w:rFonts w:ascii="Times New Roman" w:hAnsi="Times New Roman"/>
                <w:b/>
                <w:sz w:val="24"/>
                <w:u w:val="single"/>
              </w:rPr>
            </w:pPr>
            <w:r w:rsidRPr="00F4480C">
              <w:rPr>
                <w:rFonts w:ascii="Times New Roman" w:hAnsi="Times New Roman"/>
                <w:sz w:val="24"/>
              </w:rPr>
              <w:t>Esmase riskipositsiooni jaotus enne ümberhindlusteguri kohaldamist kõigi riskipositsioonide puhul, mis on määratletud määruse (EL) nr 575/2013 artikli 142 lõike 1 punktides 4 ja 5 ning mille suhtes kohaldatakse vastavalt kõnealuse määruse artikli 153 lõikele 2 suuremat korrelatsioonikordajat.</w:t>
            </w:r>
          </w:p>
        </w:tc>
      </w:tr>
      <w:tr w:rsidR="001C7AB7" w:rsidRPr="00F4480C" w14:paraId="36505BDA" w14:textId="77777777" w:rsidTr="00672D2A">
        <w:tc>
          <w:tcPr>
            <w:tcW w:w="1188" w:type="dxa"/>
          </w:tcPr>
          <w:p w14:paraId="7468D39D" w14:textId="77777777" w:rsidR="001C7AB7" w:rsidRPr="00F4480C" w:rsidRDefault="001C7AB7" w:rsidP="004F2B30">
            <w:pPr>
              <w:rPr>
                <w:rFonts w:ascii="Times New Roman" w:hAnsi="Times New Roman"/>
                <w:sz w:val="24"/>
              </w:rPr>
            </w:pPr>
            <w:r w:rsidRPr="00F4480C">
              <w:rPr>
                <w:rFonts w:ascii="Times New Roman" w:hAnsi="Times New Roman"/>
                <w:sz w:val="24"/>
              </w:rPr>
              <w:t>0040–0080</w:t>
            </w:r>
          </w:p>
        </w:tc>
        <w:tc>
          <w:tcPr>
            <w:tcW w:w="8843" w:type="dxa"/>
          </w:tcPr>
          <w:p w14:paraId="748B30EF" w14:textId="77777777" w:rsidR="001C7AB7" w:rsidRPr="00F4480C" w:rsidRDefault="001C7AB7" w:rsidP="001C7AB7">
            <w:pPr>
              <w:rPr>
                <w:rFonts w:ascii="Times New Roman" w:hAnsi="Times New Roman"/>
                <w:b/>
                <w:sz w:val="24"/>
                <w:u w:val="single"/>
              </w:rPr>
            </w:pPr>
            <w:r w:rsidRPr="00F4480C">
              <w:rPr>
                <w:rFonts w:ascii="Times New Roman" w:hAnsi="Times New Roman"/>
                <w:b/>
                <w:sz w:val="24"/>
                <w:u w:val="single"/>
              </w:rPr>
              <w:t>KREDIIDIRISKI MAANDAMISE TEHNIKAD, MILLEL ON RISKIPOSITSIOONILE ASENDUSMÕJU</w:t>
            </w:r>
          </w:p>
          <w:p w14:paraId="1AE12741" w14:textId="51C899BB" w:rsidR="001C7AB7" w:rsidRPr="00F4480C" w:rsidRDefault="001C7AB7" w:rsidP="001C7AB7">
            <w:pPr>
              <w:rPr>
                <w:rFonts w:ascii="Times New Roman" w:hAnsi="Times New Roman"/>
                <w:sz w:val="24"/>
              </w:rPr>
            </w:pPr>
            <w:r w:rsidRPr="00F4480C">
              <w:rPr>
                <w:rFonts w:ascii="Times New Roman" w:hAnsi="Times New Roman"/>
                <w:sz w:val="24"/>
              </w:rPr>
              <w:t xml:space="preserve">Määruse (EL) nr 575/2013 artikli 4 lõike 1 punktis 57 määratletud krediidiriski maandamine, millega riskipositsiooni või riskipositsioonide krediidiriski vähendatakse riskipositsioonide asendamise teel, nagu on kindlaks määratud allpool esitatud kirjes </w:t>
            </w:r>
            <w:r w:rsidRPr="00F4480C">
              <w:rPr>
                <w:rFonts w:ascii="Times New Roman" w:hAnsi="Times New Roman"/>
                <w:sz w:val="24"/>
              </w:rPr>
              <w:lastRenderedPageBreak/>
              <w:t>„KREDIIDIRISKI MAANDAMISE TEHNIKATE KOHALDAMISEST TULENEV RISKIPOSITSIOONI ASENDAMINE“.</w:t>
            </w:r>
          </w:p>
          <w:p w14:paraId="4AABA7C7" w14:textId="77777777" w:rsidR="001C7AB7" w:rsidRPr="00F4480C" w:rsidRDefault="001C7AB7" w:rsidP="001C7AB7">
            <w:pPr>
              <w:autoSpaceDE w:val="0"/>
              <w:autoSpaceDN w:val="0"/>
              <w:adjustRightInd w:val="0"/>
              <w:spacing w:before="0" w:after="0"/>
              <w:jc w:val="left"/>
              <w:rPr>
                <w:rFonts w:ascii="Times New Roman" w:hAnsi="Times New Roman"/>
                <w:sz w:val="24"/>
              </w:rPr>
            </w:pPr>
          </w:p>
        </w:tc>
      </w:tr>
      <w:tr w:rsidR="001C7AB7" w:rsidRPr="00F4480C" w14:paraId="52000E96" w14:textId="77777777" w:rsidTr="00672D2A">
        <w:tc>
          <w:tcPr>
            <w:tcW w:w="1188" w:type="dxa"/>
          </w:tcPr>
          <w:p w14:paraId="43E09CE0" w14:textId="77777777" w:rsidR="001C7AB7" w:rsidRPr="00F4480C" w:rsidRDefault="001C7AB7" w:rsidP="004F2B30">
            <w:pPr>
              <w:rPr>
                <w:rFonts w:ascii="Times New Roman" w:hAnsi="Times New Roman"/>
                <w:sz w:val="24"/>
              </w:rPr>
            </w:pPr>
            <w:r w:rsidRPr="00F4480C">
              <w:rPr>
                <w:rFonts w:ascii="Times New Roman" w:hAnsi="Times New Roman"/>
                <w:sz w:val="24"/>
              </w:rPr>
              <w:lastRenderedPageBreak/>
              <w:t>0040–0050</w:t>
            </w:r>
          </w:p>
        </w:tc>
        <w:tc>
          <w:tcPr>
            <w:tcW w:w="8843" w:type="dxa"/>
          </w:tcPr>
          <w:p w14:paraId="1AEF1FAF" w14:textId="77777777" w:rsidR="001C7AB7" w:rsidRPr="00F4480C" w:rsidRDefault="001C7AB7" w:rsidP="001C7AB7">
            <w:pPr>
              <w:rPr>
                <w:rFonts w:ascii="Times New Roman" w:hAnsi="Times New Roman"/>
                <w:b/>
                <w:sz w:val="24"/>
                <w:u w:val="single"/>
              </w:rPr>
            </w:pPr>
            <w:r w:rsidRPr="00F4480C">
              <w:rPr>
                <w:rFonts w:ascii="Times New Roman" w:hAnsi="Times New Roman"/>
                <w:b/>
                <w:sz w:val="24"/>
                <w:u w:val="single"/>
              </w:rPr>
              <w:t>KAUDNE KREDIIDIRISKI KAITSE</w:t>
            </w:r>
          </w:p>
          <w:p w14:paraId="629F3C09" w14:textId="17BE8243" w:rsidR="001C7AB7" w:rsidRPr="00F4480C" w:rsidRDefault="001C7AB7" w:rsidP="001C7AB7">
            <w:pPr>
              <w:rPr>
                <w:rStyle w:val="InstructionsTabelleText"/>
                <w:rFonts w:ascii="Times New Roman" w:hAnsi="Times New Roman"/>
                <w:sz w:val="24"/>
              </w:rPr>
            </w:pPr>
            <w:r w:rsidRPr="00F4480C">
              <w:rPr>
                <w:rFonts w:ascii="Times New Roman" w:hAnsi="Times New Roman"/>
                <w:sz w:val="24"/>
              </w:rPr>
              <w:t>Kaudne krediidiriski kaitse on määratletud määruse (EL) nr 575/2013 artikli 4 lõike 1 punktis 59.</w:t>
            </w:r>
          </w:p>
          <w:p w14:paraId="11CF1FB5" w14:textId="77777777" w:rsidR="001C7AB7" w:rsidRPr="00F4480C" w:rsidRDefault="005474CB" w:rsidP="00BD6DB9">
            <w:pPr>
              <w:rPr>
                <w:rFonts w:ascii="Times New Roman" w:hAnsi="Times New Roman"/>
                <w:sz w:val="24"/>
              </w:rPr>
            </w:pPr>
            <w:r w:rsidRPr="00F4480C">
              <w:rPr>
                <w:rFonts w:ascii="Times New Roman" w:hAnsi="Times New Roman"/>
                <w:sz w:val="24"/>
              </w:rPr>
              <w:t>Riskipositsiooni mõjutavale kaudsele krediidiriski kaitsele (nt kui seda kasutatakse krediidiriski maandamise tehnikate puhul, millel on riskipositsioonile asendusmõju) seatakse ülempiir, mis võrdub riskipositsiooni väärtusega.</w:t>
            </w:r>
          </w:p>
        </w:tc>
      </w:tr>
      <w:tr w:rsidR="001C7AB7" w:rsidRPr="00F4480C" w14:paraId="3D59F827" w14:textId="77777777" w:rsidTr="00672D2A">
        <w:tc>
          <w:tcPr>
            <w:tcW w:w="1188" w:type="dxa"/>
          </w:tcPr>
          <w:p w14:paraId="673C744B" w14:textId="77777777" w:rsidR="001C7AB7" w:rsidRPr="00F4480C" w:rsidRDefault="001C7AB7" w:rsidP="001C7AB7">
            <w:pPr>
              <w:rPr>
                <w:rFonts w:ascii="Times New Roman" w:hAnsi="Times New Roman"/>
                <w:sz w:val="24"/>
              </w:rPr>
            </w:pPr>
            <w:r w:rsidRPr="00F4480C">
              <w:rPr>
                <w:rFonts w:ascii="Times New Roman" w:hAnsi="Times New Roman"/>
                <w:sz w:val="24"/>
              </w:rPr>
              <w:t>0040</w:t>
            </w:r>
          </w:p>
        </w:tc>
        <w:tc>
          <w:tcPr>
            <w:tcW w:w="8843" w:type="dxa"/>
          </w:tcPr>
          <w:p w14:paraId="15465F5A" w14:textId="77777777" w:rsidR="001C7AB7" w:rsidRPr="00F4480C" w:rsidRDefault="001C7AB7" w:rsidP="001C7AB7">
            <w:pPr>
              <w:jc w:val="left"/>
              <w:rPr>
                <w:rStyle w:val="InstructionsTabelleberschrift"/>
                <w:rFonts w:ascii="Times New Roman" w:hAnsi="Times New Roman"/>
                <w:sz w:val="24"/>
              </w:rPr>
            </w:pPr>
            <w:r w:rsidRPr="00F4480C">
              <w:rPr>
                <w:rStyle w:val="InstructionsTabelleberschrift"/>
                <w:rFonts w:ascii="Times New Roman" w:hAnsi="Times New Roman"/>
                <w:sz w:val="24"/>
              </w:rPr>
              <w:t>GARANTIID</w:t>
            </w:r>
          </w:p>
          <w:p w14:paraId="47C4CE12" w14:textId="212FFCD5" w:rsidR="001C7AB7" w:rsidRPr="00F4480C" w:rsidRDefault="001C7AB7" w:rsidP="001C7AB7">
            <w:pPr>
              <w:jc w:val="left"/>
              <w:rPr>
                <w:rFonts w:ascii="Times New Roman" w:hAnsi="Times New Roman"/>
                <w:sz w:val="24"/>
              </w:rPr>
            </w:pPr>
            <w:r w:rsidRPr="00F4480C">
              <w:rPr>
                <w:rFonts w:ascii="Times New Roman" w:hAnsi="Times New Roman"/>
                <w:sz w:val="24"/>
              </w:rPr>
              <w:t>Kui makseviivitusest tingitud kahjumäära sisehinnanguid ei kasutata, kajastatakse korrigeeritud väärust (G</w:t>
            </w:r>
            <w:r w:rsidRPr="00F4480C">
              <w:rPr>
                <w:rFonts w:ascii="Times New Roman" w:hAnsi="Times New Roman"/>
                <w:sz w:val="24"/>
                <w:vertAlign w:val="subscript"/>
              </w:rPr>
              <w:t>A</w:t>
            </w:r>
            <w:r w:rsidRPr="00F4480C">
              <w:rPr>
                <w:rFonts w:ascii="Times New Roman" w:hAnsi="Times New Roman"/>
                <w:sz w:val="24"/>
              </w:rPr>
              <w:t>), mis on määratletud määruse (EL) nr 575/2013 artikli 236 lõikes 3.</w:t>
            </w:r>
          </w:p>
          <w:p w14:paraId="6422623A" w14:textId="4903466E" w:rsidR="001C7AB7" w:rsidRPr="00F4480C" w:rsidRDefault="001C7AB7" w:rsidP="001C7AB7">
            <w:pPr>
              <w:jc w:val="left"/>
              <w:rPr>
                <w:rFonts w:ascii="Times New Roman" w:hAnsi="Times New Roman"/>
                <w:sz w:val="24"/>
              </w:rPr>
            </w:pPr>
            <w:r w:rsidRPr="00F4480C">
              <w:rPr>
                <w:rFonts w:ascii="Times New Roman" w:hAnsi="Times New Roman"/>
                <w:sz w:val="24"/>
              </w:rPr>
              <w:t xml:space="preserve">Makseviivitusest tingitud kahjumäära sisehinnangute kasutamise korral (määruse (EL) nr 575/2013 artikkel 183, v.a lõige 3) kajastatakse sisemudelis kasutatavat asjakohast väärtust. </w:t>
            </w:r>
          </w:p>
          <w:p w14:paraId="161F352C" w14:textId="77777777" w:rsidR="001C7AB7" w:rsidRPr="00F4480C" w:rsidRDefault="001C7AB7" w:rsidP="001C7AB7">
            <w:pPr>
              <w:jc w:val="left"/>
              <w:rPr>
                <w:rFonts w:ascii="Times New Roman" w:hAnsi="Times New Roman"/>
                <w:sz w:val="24"/>
              </w:rPr>
            </w:pPr>
            <w:r w:rsidRPr="00F4480C">
              <w:rPr>
                <w:rFonts w:ascii="Times New Roman" w:hAnsi="Times New Roman"/>
                <w:sz w:val="24"/>
              </w:rPr>
              <w:t>Kui makseviivitusest tingitud kahjumäära ei korrigeerita, kajastatakse garantiisid veerus 0040. Kui makseviivitusest tingitud kahjumäära korrigeeritakse, kajastatakse garantii summat veerus 0150.</w:t>
            </w:r>
          </w:p>
          <w:p w14:paraId="46479441" w14:textId="77777777" w:rsidR="00785F3E" w:rsidRPr="00F4480C" w:rsidRDefault="00785F3E" w:rsidP="001C7AB7">
            <w:pPr>
              <w:jc w:val="left"/>
              <w:rPr>
                <w:rFonts w:ascii="Times New Roman" w:hAnsi="Times New Roman"/>
                <w:sz w:val="24"/>
              </w:rPr>
            </w:pPr>
            <w:r w:rsidRPr="00F4480C">
              <w:rPr>
                <w:rFonts w:ascii="Times New Roman" w:hAnsi="Times New Roman"/>
                <w:sz w:val="24"/>
              </w:rPr>
              <w:t>Riskipositsioonide puhul, mille suhtes kohaldatakse topeltmakseviivituse käsitlust, kajastatakse kaudse krediidiriski kaitse väärtust veerus 0220.</w:t>
            </w:r>
          </w:p>
          <w:p w14:paraId="430F4F17" w14:textId="77777777" w:rsidR="001C7AB7" w:rsidRPr="00F4480C" w:rsidRDefault="001C7AB7" w:rsidP="001C7AB7">
            <w:pPr>
              <w:jc w:val="left"/>
              <w:rPr>
                <w:rFonts w:ascii="Times New Roman" w:hAnsi="Times New Roman"/>
                <w:sz w:val="24"/>
              </w:rPr>
            </w:pPr>
          </w:p>
        </w:tc>
      </w:tr>
      <w:tr w:rsidR="001C7AB7" w:rsidRPr="00F4480C" w14:paraId="33510BBD" w14:textId="77777777" w:rsidTr="00672D2A">
        <w:tc>
          <w:tcPr>
            <w:tcW w:w="1188" w:type="dxa"/>
          </w:tcPr>
          <w:p w14:paraId="3F91BEFE" w14:textId="77777777" w:rsidR="001C7AB7" w:rsidRPr="00F4480C" w:rsidRDefault="001C7AB7" w:rsidP="001C7AB7">
            <w:pPr>
              <w:rPr>
                <w:rFonts w:ascii="Times New Roman" w:hAnsi="Times New Roman"/>
                <w:sz w:val="24"/>
              </w:rPr>
            </w:pPr>
            <w:r w:rsidRPr="00F4480C">
              <w:rPr>
                <w:rFonts w:ascii="Times New Roman" w:hAnsi="Times New Roman"/>
                <w:sz w:val="24"/>
              </w:rPr>
              <w:t>0050</w:t>
            </w:r>
          </w:p>
        </w:tc>
        <w:tc>
          <w:tcPr>
            <w:tcW w:w="8843" w:type="dxa"/>
          </w:tcPr>
          <w:p w14:paraId="5558F369" w14:textId="77777777" w:rsidR="001C7AB7" w:rsidRPr="00F4480C" w:rsidRDefault="001C7AB7" w:rsidP="001C7AB7">
            <w:pPr>
              <w:rPr>
                <w:rFonts w:ascii="Times New Roman" w:hAnsi="Times New Roman"/>
                <w:b/>
                <w:sz w:val="24"/>
                <w:u w:val="single"/>
              </w:rPr>
            </w:pPr>
            <w:r w:rsidRPr="00F4480C">
              <w:rPr>
                <w:rFonts w:ascii="Times New Roman" w:hAnsi="Times New Roman"/>
                <w:b/>
                <w:sz w:val="24"/>
                <w:u w:val="single"/>
              </w:rPr>
              <w:t>KREDIIDITULETISINSTRUMENDID</w:t>
            </w:r>
          </w:p>
          <w:p w14:paraId="507ED484" w14:textId="1DB1C124" w:rsidR="001C7AB7" w:rsidRPr="00F4480C" w:rsidRDefault="001C7AB7" w:rsidP="001C7AB7">
            <w:pPr>
              <w:rPr>
                <w:rFonts w:ascii="Times New Roman" w:hAnsi="Times New Roman"/>
                <w:sz w:val="24"/>
              </w:rPr>
            </w:pPr>
            <w:r w:rsidRPr="00F4480C">
              <w:rPr>
                <w:rFonts w:ascii="Times New Roman" w:hAnsi="Times New Roman"/>
                <w:sz w:val="24"/>
              </w:rPr>
              <w:t>Kui makseviivitusest tingitud kahjumäära sisehinnanguid ei kasutata, kajastatakse korrigeeritud väärust (G</w:t>
            </w:r>
            <w:r w:rsidRPr="00F4480C">
              <w:rPr>
                <w:rFonts w:ascii="Times New Roman" w:hAnsi="Times New Roman"/>
                <w:sz w:val="24"/>
                <w:vertAlign w:val="subscript"/>
              </w:rPr>
              <w:t>A</w:t>
            </w:r>
            <w:r w:rsidRPr="00F4480C">
              <w:rPr>
                <w:rFonts w:ascii="Times New Roman" w:hAnsi="Times New Roman"/>
                <w:sz w:val="24"/>
              </w:rPr>
              <w:t xml:space="preserve">), mis on määratletud määruse (EL) nr 575/2013 artikli 236 lõikes 3. </w:t>
            </w:r>
          </w:p>
          <w:p w14:paraId="2CABAFD6" w14:textId="7B9012EC" w:rsidR="00785F3E" w:rsidRPr="00F4480C" w:rsidRDefault="00785F3E" w:rsidP="001C7AB7">
            <w:pPr>
              <w:rPr>
                <w:rFonts w:ascii="Times New Roman" w:hAnsi="Times New Roman"/>
                <w:sz w:val="24"/>
              </w:rPr>
            </w:pPr>
            <w:r w:rsidRPr="00F4480C">
              <w:rPr>
                <w:rFonts w:ascii="Times New Roman" w:hAnsi="Times New Roman"/>
                <w:sz w:val="24"/>
              </w:rPr>
              <w:t>Makseviivitusest tingitud kahjumäära sisehinnangute kasutamise korral (määruse (EL) nr 575/2013 artikli 183 lõige 3) kajastatakse sisemudelis kasutatavat asjakohast väärtust.</w:t>
            </w:r>
          </w:p>
          <w:p w14:paraId="51855D16" w14:textId="77777777" w:rsidR="001C7AB7" w:rsidRPr="00F4480C" w:rsidRDefault="001C7AB7" w:rsidP="001C7AB7">
            <w:pPr>
              <w:rPr>
                <w:rFonts w:ascii="Times New Roman" w:hAnsi="Times New Roman"/>
                <w:sz w:val="24"/>
              </w:rPr>
            </w:pPr>
            <w:r w:rsidRPr="00F4480C">
              <w:rPr>
                <w:rFonts w:ascii="Times New Roman" w:hAnsi="Times New Roman"/>
                <w:sz w:val="24"/>
              </w:rPr>
              <w:t>Kui makseviivitusest tingitud kahjumäära korrigeeritakse, kajastatakse krediidituletisinstrumentide summat veerus 0160.</w:t>
            </w:r>
          </w:p>
          <w:p w14:paraId="0451059D" w14:textId="77777777" w:rsidR="001C7AB7" w:rsidRPr="00F4480C" w:rsidRDefault="001C7AB7" w:rsidP="00785F3E">
            <w:pPr>
              <w:jc w:val="left"/>
              <w:rPr>
                <w:rFonts w:ascii="Times New Roman" w:hAnsi="Times New Roman"/>
                <w:sz w:val="24"/>
              </w:rPr>
            </w:pPr>
            <w:r w:rsidRPr="00F4480C">
              <w:rPr>
                <w:rFonts w:ascii="Times New Roman" w:hAnsi="Times New Roman"/>
                <w:sz w:val="24"/>
              </w:rPr>
              <w:t>Riskipositsioonide puhul, mille suhtes kohaldatakse topeltmakseviivituse käsitlust, kajastatakse kaudse krediidiriski kaitse väärtust veerus 0220.</w:t>
            </w:r>
          </w:p>
        </w:tc>
      </w:tr>
      <w:tr w:rsidR="001C7AB7" w:rsidRPr="00F4480C" w14:paraId="2FD292EC" w14:textId="77777777" w:rsidTr="00672D2A">
        <w:tc>
          <w:tcPr>
            <w:tcW w:w="1188" w:type="dxa"/>
          </w:tcPr>
          <w:p w14:paraId="473C11E0" w14:textId="77777777" w:rsidR="001C7AB7" w:rsidRPr="00F4480C" w:rsidRDefault="001C7AB7" w:rsidP="001C7AB7">
            <w:pPr>
              <w:rPr>
                <w:rFonts w:ascii="Times New Roman" w:hAnsi="Times New Roman"/>
                <w:sz w:val="24"/>
              </w:rPr>
            </w:pPr>
            <w:r w:rsidRPr="00F4480C">
              <w:rPr>
                <w:rFonts w:ascii="Times New Roman" w:hAnsi="Times New Roman"/>
                <w:sz w:val="24"/>
              </w:rPr>
              <w:t>0060</w:t>
            </w:r>
          </w:p>
        </w:tc>
        <w:tc>
          <w:tcPr>
            <w:tcW w:w="8843" w:type="dxa"/>
          </w:tcPr>
          <w:p w14:paraId="66868B66" w14:textId="77777777" w:rsidR="001C7AB7" w:rsidRPr="00F4480C" w:rsidRDefault="001C7AB7" w:rsidP="001C7AB7">
            <w:pPr>
              <w:rPr>
                <w:rFonts w:ascii="Times New Roman" w:hAnsi="Times New Roman"/>
                <w:b/>
                <w:sz w:val="24"/>
                <w:u w:val="single"/>
              </w:rPr>
            </w:pPr>
            <w:r w:rsidRPr="00F4480C">
              <w:rPr>
                <w:rFonts w:ascii="Times New Roman" w:hAnsi="Times New Roman"/>
                <w:b/>
                <w:sz w:val="24"/>
                <w:u w:val="single"/>
              </w:rPr>
              <w:t>MUU OTSENE KREDIIDIRISKI KAITSE</w:t>
            </w:r>
          </w:p>
          <w:p w14:paraId="529EBDC4" w14:textId="77777777" w:rsidR="00785F3E" w:rsidRPr="00F4480C" w:rsidRDefault="00BD6DB9" w:rsidP="001C7AB7">
            <w:pPr>
              <w:rPr>
                <w:rStyle w:val="InstructionsTabelleText"/>
                <w:rFonts w:ascii="Times New Roman" w:hAnsi="Times New Roman"/>
                <w:sz w:val="24"/>
              </w:rPr>
            </w:pPr>
            <w:r w:rsidRPr="00F4480C">
              <w:rPr>
                <w:rStyle w:val="InstructionsTabelleText"/>
                <w:rFonts w:ascii="Times New Roman" w:hAnsi="Times New Roman"/>
                <w:sz w:val="24"/>
              </w:rPr>
              <w:t>Makseviivituse tõenäosusele mõju avaldavale tagatisele seatakse ülempiir, milleks on esmane riskipositsioon enne ümberhindlustegurite kohaldamist.</w:t>
            </w:r>
          </w:p>
          <w:p w14:paraId="2EE2EFC1" w14:textId="6132F054" w:rsidR="001C7AB7" w:rsidRPr="00F4480C" w:rsidRDefault="001C7AB7" w:rsidP="001C7AB7">
            <w:pPr>
              <w:rPr>
                <w:rStyle w:val="InstructionsTabelleText"/>
                <w:rFonts w:ascii="Times New Roman" w:hAnsi="Times New Roman"/>
                <w:sz w:val="24"/>
              </w:rPr>
            </w:pPr>
            <w:r w:rsidRPr="00F4480C">
              <w:rPr>
                <w:rFonts w:ascii="Times New Roman" w:hAnsi="Times New Roman"/>
                <w:sz w:val="24"/>
              </w:rPr>
              <w:t>Kui makseviivitusest tingitud kahjumäära sisehinnanguid ei kasutata, kohaldatakse määruse (EL) nr 575/2013 artikli 232 lõiget 1.</w:t>
            </w:r>
          </w:p>
          <w:p w14:paraId="53149A00" w14:textId="77777777" w:rsidR="001C7AB7" w:rsidRPr="00F4480C" w:rsidRDefault="001C7AB7" w:rsidP="001C7AB7">
            <w:pPr>
              <w:rPr>
                <w:rStyle w:val="InstructionsTabelleText"/>
                <w:rFonts w:ascii="Times New Roman" w:hAnsi="Times New Roman"/>
                <w:sz w:val="24"/>
              </w:rPr>
            </w:pPr>
            <w:r w:rsidRPr="00F4480C">
              <w:rPr>
                <w:rStyle w:val="InstructionsTabelleText"/>
                <w:rFonts w:ascii="Times New Roman" w:hAnsi="Times New Roman"/>
                <w:sz w:val="24"/>
              </w:rPr>
              <w:t>Makseviivitusest tingitud kahjumäära sisehinnangute kasutamise korral kajastatakse krediidiriski maandamise tehnikaid, mis mõjutavad makseviivituse tõenäosust. Esitatakse asjaomane nominaal- või turuväärtus.</w:t>
            </w:r>
          </w:p>
          <w:p w14:paraId="5864D880" w14:textId="77777777" w:rsidR="001C7AB7" w:rsidRPr="00F4480C" w:rsidRDefault="001C7AB7" w:rsidP="00A94F5F">
            <w:pPr>
              <w:rPr>
                <w:rFonts w:ascii="Times New Roman" w:hAnsi="Times New Roman"/>
                <w:sz w:val="24"/>
              </w:rPr>
            </w:pPr>
            <w:r w:rsidRPr="00F4480C">
              <w:rPr>
                <w:rStyle w:val="InstructionsTabelleText"/>
                <w:rFonts w:ascii="Times New Roman" w:hAnsi="Times New Roman"/>
                <w:sz w:val="24"/>
              </w:rPr>
              <w:lastRenderedPageBreak/>
              <w:t>Kui makseviivitusest tingitud kahjumäära korrigeeritakse, kajastatakse asjaomast summat veerus 170.</w:t>
            </w:r>
          </w:p>
        </w:tc>
      </w:tr>
      <w:tr w:rsidR="001C7AB7" w:rsidRPr="00F4480C" w14:paraId="0D7F127A" w14:textId="77777777" w:rsidTr="00672D2A">
        <w:tc>
          <w:tcPr>
            <w:tcW w:w="1188" w:type="dxa"/>
          </w:tcPr>
          <w:p w14:paraId="3C5B3B34" w14:textId="77777777" w:rsidR="001C7AB7" w:rsidRPr="00F4480C" w:rsidRDefault="001C7AB7" w:rsidP="001C7AB7">
            <w:pPr>
              <w:rPr>
                <w:rFonts w:ascii="Times New Roman" w:hAnsi="Times New Roman"/>
                <w:sz w:val="24"/>
              </w:rPr>
            </w:pPr>
            <w:r w:rsidRPr="00F4480C">
              <w:rPr>
                <w:rFonts w:ascii="Times New Roman" w:hAnsi="Times New Roman"/>
                <w:sz w:val="24"/>
              </w:rPr>
              <w:lastRenderedPageBreak/>
              <w:t>0070–0080</w:t>
            </w:r>
          </w:p>
        </w:tc>
        <w:tc>
          <w:tcPr>
            <w:tcW w:w="8843" w:type="dxa"/>
          </w:tcPr>
          <w:p w14:paraId="12FB2112" w14:textId="77777777" w:rsidR="001C7AB7" w:rsidRPr="00F4480C" w:rsidRDefault="001C7AB7" w:rsidP="001C7AB7">
            <w:pPr>
              <w:rPr>
                <w:rFonts w:ascii="Times New Roman" w:hAnsi="Times New Roman"/>
                <w:b/>
                <w:sz w:val="24"/>
                <w:u w:val="single"/>
              </w:rPr>
            </w:pPr>
            <w:r w:rsidRPr="00F4480C">
              <w:rPr>
                <w:rFonts w:ascii="Times New Roman" w:hAnsi="Times New Roman"/>
                <w:b/>
                <w:sz w:val="24"/>
                <w:u w:val="single"/>
              </w:rPr>
              <w:t>KREDIIDIRISKI MAANDAMISE TEHNIKATE KOHALDAMISEST TULENEV RISKIPOSITSIOONI ASENDAMINE</w:t>
            </w:r>
          </w:p>
          <w:p w14:paraId="47306796" w14:textId="77777777" w:rsidR="001C7AB7" w:rsidRPr="00F4480C" w:rsidRDefault="001C7AB7" w:rsidP="001C7AB7">
            <w:pPr>
              <w:rPr>
                <w:rFonts w:ascii="Times New Roman" w:hAnsi="Times New Roman"/>
                <w:sz w:val="24"/>
              </w:rPr>
            </w:pPr>
            <w:r w:rsidRPr="00F4480C">
              <w:rPr>
                <w:rFonts w:ascii="Times New Roman" w:hAnsi="Times New Roman"/>
                <w:sz w:val="24"/>
              </w:rPr>
              <w:t>Väljavool vastab enne ümberhindlustegurite kohaldamist esmase riskipositsiooni kaetud osale, mis arvatakse maha võlgniku riskipositsiooni klassist ja vajaduse korral võlgniku reitinguklassist või kogumist ning seejärel määratakse garantii andja riskipositsiooni klassi ja vajaduse korral võlgniku reitinguklassi või kogumisse. Seda summat käsitatakse sissevooluna garantii andja riskipositsiooni klassi ja vajaduse korral võlgniku reitinguklassi või kogumisse.</w:t>
            </w:r>
          </w:p>
          <w:p w14:paraId="2702BA3D" w14:textId="77777777" w:rsidR="001C7AB7" w:rsidRPr="00F4480C" w:rsidRDefault="001C7AB7" w:rsidP="001C7AB7">
            <w:pPr>
              <w:rPr>
                <w:rFonts w:ascii="Times New Roman" w:hAnsi="Times New Roman"/>
                <w:b/>
                <w:sz w:val="24"/>
              </w:rPr>
            </w:pPr>
            <w:r w:rsidRPr="00F4480C">
              <w:rPr>
                <w:rFonts w:ascii="Times New Roman" w:hAnsi="Times New Roman"/>
                <w:sz w:val="24"/>
              </w:rPr>
              <w:t>Samuti võetakse arvesse samade riskipositsiooni klasside ning vajaduse korral võlgniku reitinguklasside või kogumite sisest sissevoolu ja väljavoolu.</w:t>
            </w:r>
          </w:p>
          <w:p w14:paraId="2EAF7A59" w14:textId="77777777" w:rsidR="001C7AB7" w:rsidRPr="00F4480C" w:rsidRDefault="001C7AB7" w:rsidP="001C7AB7">
            <w:pPr>
              <w:rPr>
                <w:rFonts w:ascii="Times New Roman" w:hAnsi="Times New Roman"/>
                <w:sz w:val="24"/>
              </w:rPr>
            </w:pPr>
            <w:r w:rsidRPr="00F4480C">
              <w:rPr>
                <w:rFonts w:ascii="Times New Roman" w:hAnsi="Times New Roman"/>
                <w:sz w:val="24"/>
              </w:rPr>
              <w:t>Võetakse arvesse riskipositsioone, mis tulenevad võimalikust sisse- ja väljavoolust muudest vormidest ja muudesse vormidesse.</w:t>
            </w:r>
          </w:p>
          <w:p w14:paraId="1CF5670D" w14:textId="7A3AA572" w:rsidR="006C35BA" w:rsidRPr="00F4480C" w:rsidRDefault="006C35BA" w:rsidP="009A4399">
            <w:pPr>
              <w:rPr>
                <w:rFonts w:ascii="Times New Roman" w:hAnsi="Times New Roman"/>
                <w:sz w:val="24"/>
              </w:rPr>
            </w:pPr>
            <w:r w:rsidRPr="00F4480C">
              <w:rPr>
                <w:rFonts w:ascii="Times New Roman" w:hAnsi="Times New Roman"/>
                <w:sz w:val="24"/>
              </w:rPr>
              <w:t>Neid veerge kasutatakse ainult siis, kui finantsinstitutsioon on saanud oma pädevalt asutuselt loa kohaldada neile tagatud riskipositsioonidele määruse (EL) nr 575/2013 artikli 150 kohaselt alaliselt osaliselt standardmeetodit või liigitada need riskipositsioonid klassidesse garantii andja omaduse alusel.</w:t>
            </w:r>
          </w:p>
        </w:tc>
      </w:tr>
      <w:tr w:rsidR="001C7AB7" w:rsidRPr="00F4480C" w14:paraId="3D8B2B9C" w14:textId="77777777" w:rsidTr="00672D2A">
        <w:tc>
          <w:tcPr>
            <w:tcW w:w="1188" w:type="dxa"/>
          </w:tcPr>
          <w:p w14:paraId="5EF48100" w14:textId="77777777" w:rsidR="001C7AB7" w:rsidRPr="00F4480C" w:rsidRDefault="001C7AB7" w:rsidP="001C7AB7">
            <w:pPr>
              <w:rPr>
                <w:rFonts w:ascii="Times New Roman" w:hAnsi="Times New Roman"/>
                <w:sz w:val="24"/>
              </w:rPr>
            </w:pPr>
            <w:r w:rsidRPr="00F4480C">
              <w:rPr>
                <w:rFonts w:ascii="Times New Roman" w:hAnsi="Times New Roman"/>
                <w:sz w:val="24"/>
              </w:rPr>
              <w:t>0090</w:t>
            </w:r>
          </w:p>
        </w:tc>
        <w:tc>
          <w:tcPr>
            <w:tcW w:w="8843" w:type="dxa"/>
          </w:tcPr>
          <w:p w14:paraId="6505BD0E" w14:textId="77777777" w:rsidR="001C7AB7" w:rsidRPr="00F4480C" w:rsidRDefault="001C7AB7" w:rsidP="001C7AB7">
            <w:pPr>
              <w:rPr>
                <w:rFonts w:ascii="Times New Roman" w:hAnsi="Times New Roman"/>
                <w:b/>
                <w:sz w:val="24"/>
                <w:u w:val="single"/>
              </w:rPr>
            </w:pPr>
            <w:r w:rsidRPr="00F4480C">
              <w:rPr>
                <w:rFonts w:ascii="Times New Roman" w:hAnsi="Times New Roman"/>
                <w:b/>
                <w:sz w:val="24"/>
                <w:u w:val="single"/>
              </w:rPr>
              <w:t>RISKIPOSITSIOON PÄRAST KREDIIDIRISKI MAANDAMISE TEHNIKATE ASENDUSMÕJU ARVESSEVÕTMIST JA ENNE ÜMBERHINDLUSTEGURITE KOHALDAMIST</w:t>
            </w:r>
          </w:p>
          <w:p w14:paraId="2832BD0C" w14:textId="77777777" w:rsidR="001C7AB7" w:rsidRPr="00F4480C" w:rsidRDefault="001C7AB7" w:rsidP="001C7AB7">
            <w:pPr>
              <w:rPr>
                <w:rFonts w:ascii="Times New Roman" w:hAnsi="Times New Roman"/>
                <w:sz w:val="24"/>
              </w:rPr>
            </w:pPr>
            <w:r w:rsidRPr="00F4480C">
              <w:rPr>
                <w:rFonts w:ascii="Times New Roman" w:hAnsi="Times New Roman"/>
                <w:sz w:val="24"/>
              </w:rPr>
              <w:t>Vastavasse võlgniku reitinguklassi või kogumisse ja riskipositsiooni klassi määratud riskipositsioon pärast sellise sissevoolu ja väljavoolu arvessevõtmist, mis tuleneb krediidiriski maandamise tehnikate kohaldamisest, millel on riskipositsioonile asendusmõju.</w:t>
            </w:r>
          </w:p>
        </w:tc>
      </w:tr>
      <w:tr w:rsidR="001C7AB7" w:rsidRPr="00F4480C" w14:paraId="675DE022" w14:textId="77777777" w:rsidTr="00672D2A">
        <w:tc>
          <w:tcPr>
            <w:tcW w:w="1188" w:type="dxa"/>
          </w:tcPr>
          <w:p w14:paraId="1F14C6A2" w14:textId="77777777" w:rsidR="001C7AB7" w:rsidRPr="00F4480C" w:rsidRDefault="00FF15C6" w:rsidP="001C7AB7">
            <w:pPr>
              <w:rPr>
                <w:rFonts w:ascii="Times New Roman" w:hAnsi="Times New Roman"/>
                <w:sz w:val="24"/>
              </w:rPr>
            </w:pPr>
            <w:r w:rsidRPr="00F4480C">
              <w:rPr>
                <w:rFonts w:ascii="Times New Roman" w:hAnsi="Times New Roman"/>
                <w:sz w:val="24"/>
              </w:rPr>
              <w:t>0100, 0120</w:t>
            </w:r>
          </w:p>
        </w:tc>
        <w:tc>
          <w:tcPr>
            <w:tcW w:w="8843" w:type="dxa"/>
          </w:tcPr>
          <w:p w14:paraId="7B14E8D9" w14:textId="77777777" w:rsidR="001C7AB7" w:rsidRPr="00F4480C" w:rsidRDefault="001C7AB7" w:rsidP="001C7AB7">
            <w:pPr>
              <w:rPr>
                <w:rStyle w:val="InstructionsTabelleberschrift"/>
                <w:rFonts w:ascii="Times New Roman" w:hAnsi="Times New Roman"/>
                <w:sz w:val="24"/>
              </w:rPr>
            </w:pPr>
            <w:r w:rsidRPr="00F4480C">
              <w:rPr>
                <w:rStyle w:val="InstructionsTabelleberschrift"/>
                <w:rFonts w:ascii="Times New Roman" w:hAnsi="Times New Roman"/>
                <w:sz w:val="24"/>
              </w:rPr>
              <w:t xml:space="preserve">Millest: bilansivälised kirjed </w:t>
            </w:r>
          </w:p>
          <w:p w14:paraId="6C35CF48" w14:textId="77777777" w:rsidR="001C7AB7" w:rsidRPr="00F4480C" w:rsidRDefault="001C7AB7" w:rsidP="001C7AB7">
            <w:pPr>
              <w:rPr>
                <w:rFonts w:ascii="Times New Roman" w:hAnsi="Times New Roman"/>
                <w:sz w:val="24"/>
              </w:rPr>
            </w:pPr>
            <w:r w:rsidRPr="00F4480C">
              <w:rPr>
                <w:rFonts w:ascii="Times New Roman" w:hAnsi="Times New Roman"/>
                <w:sz w:val="24"/>
              </w:rPr>
              <w:t>Vt vormi CR SA juhised.</w:t>
            </w:r>
          </w:p>
        </w:tc>
      </w:tr>
      <w:tr w:rsidR="001C7AB7" w:rsidRPr="00F4480C" w14:paraId="59710CE6" w14:textId="77777777" w:rsidTr="00672D2A">
        <w:tc>
          <w:tcPr>
            <w:tcW w:w="1188" w:type="dxa"/>
          </w:tcPr>
          <w:p w14:paraId="176C769C" w14:textId="77777777" w:rsidR="001C7AB7" w:rsidRPr="00F4480C" w:rsidRDefault="00FF15C6" w:rsidP="001C7AB7">
            <w:pPr>
              <w:rPr>
                <w:rFonts w:ascii="Times New Roman" w:hAnsi="Times New Roman"/>
                <w:sz w:val="24"/>
              </w:rPr>
            </w:pPr>
            <w:r w:rsidRPr="00F4480C">
              <w:rPr>
                <w:rFonts w:ascii="Times New Roman" w:hAnsi="Times New Roman"/>
                <w:sz w:val="24"/>
              </w:rPr>
              <w:t>0110</w:t>
            </w:r>
          </w:p>
        </w:tc>
        <w:tc>
          <w:tcPr>
            <w:tcW w:w="8843" w:type="dxa"/>
          </w:tcPr>
          <w:p w14:paraId="370EF49F" w14:textId="77777777" w:rsidR="001C7AB7" w:rsidRPr="00F4480C" w:rsidRDefault="001C7AB7" w:rsidP="001C7AB7">
            <w:pPr>
              <w:rPr>
                <w:rFonts w:ascii="Times New Roman" w:hAnsi="Times New Roman"/>
                <w:b/>
                <w:sz w:val="24"/>
                <w:u w:val="single"/>
              </w:rPr>
            </w:pPr>
            <w:r w:rsidRPr="00F4480C">
              <w:rPr>
                <w:rFonts w:ascii="Times New Roman" w:hAnsi="Times New Roman"/>
                <w:b/>
                <w:sz w:val="24"/>
                <w:u w:val="single"/>
              </w:rPr>
              <w:t>RISKIPOSITSIOONI VÄÄRTUS</w:t>
            </w:r>
          </w:p>
          <w:p w14:paraId="53CB4935" w14:textId="55E582E8" w:rsidR="001C7AB7" w:rsidRPr="00F4480C" w:rsidRDefault="001C7AB7" w:rsidP="001C7AB7">
            <w:pPr>
              <w:rPr>
                <w:rFonts w:ascii="Times New Roman" w:hAnsi="Times New Roman"/>
                <w:sz w:val="24"/>
              </w:rPr>
            </w:pPr>
            <w:r w:rsidRPr="00F4480C">
              <w:rPr>
                <w:rFonts w:ascii="Times New Roman" w:hAnsi="Times New Roman"/>
                <w:sz w:val="24"/>
              </w:rPr>
              <w:t>Kajastatakse riskipositsiooni väärtusi, mis arvutatakse määruse (EL) nr 575/2013 artikli 166 ja artikli 230 lõike 1 teise lause kohaselt.</w:t>
            </w:r>
          </w:p>
          <w:p w14:paraId="38C4611A" w14:textId="05973175" w:rsidR="001C7AB7" w:rsidRPr="00F4480C" w:rsidRDefault="001C7AB7" w:rsidP="001C7AB7">
            <w:pPr>
              <w:rPr>
                <w:rFonts w:ascii="Times New Roman" w:hAnsi="Times New Roman"/>
                <w:sz w:val="24"/>
              </w:rPr>
            </w:pPr>
            <w:r w:rsidRPr="00F4480C">
              <w:rPr>
                <w:rFonts w:ascii="Times New Roman" w:hAnsi="Times New Roman"/>
                <w:sz w:val="24"/>
              </w:rPr>
              <w:t>I lisas määratletud instrumentide puhul kohaldatakse ümberhindlustegureid ja protsente vastavalt määruse (EL) nr 575/2013 artikli 166 lõigetele 8, 9 ja 10 finantsinstitutsiooni valitud meetodist olenemata.</w:t>
            </w:r>
          </w:p>
          <w:p w14:paraId="60CDFD08" w14:textId="77777777" w:rsidR="001C7AB7" w:rsidRPr="00F4480C" w:rsidRDefault="008D24A6" w:rsidP="00BD6DB9">
            <w:pPr>
              <w:rPr>
                <w:rFonts w:ascii="Times New Roman" w:hAnsi="Times New Roman"/>
                <w:sz w:val="24"/>
              </w:rPr>
            </w:pPr>
            <w:r w:rsidRPr="00F4480C">
              <w:rPr>
                <w:rFonts w:ascii="Times New Roman" w:hAnsi="Times New Roman"/>
                <w:sz w:val="24"/>
              </w:rPr>
              <w:t>Vastaspoole krediidiriskiga tegevuse riskipositsiooni väärtused peavad olema samad mis veerus 0130.</w:t>
            </w:r>
          </w:p>
        </w:tc>
      </w:tr>
      <w:tr w:rsidR="001C7AB7" w:rsidRPr="00F4480C" w14:paraId="17F0BDA7" w14:textId="77777777" w:rsidTr="00672D2A">
        <w:tc>
          <w:tcPr>
            <w:tcW w:w="1188" w:type="dxa"/>
          </w:tcPr>
          <w:p w14:paraId="6108AA18" w14:textId="77777777" w:rsidR="001C7AB7" w:rsidRPr="00F4480C" w:rsidRDefault="00FF15C6" w:rsidP="001C7AB7">
            <w:pPr>
              <w:rPr>
                <w:rFonts w:ascii="Times New Roman" w:hAnsi="Times New Roman"/>
                <w:sz w:val="24"/>
              </w:rPr>
            </w:pPr>
            <w:r w:rsidRPr="00F4480C">
              <w:rPr>
                <w:rFonts w:ascii="Times New Roman" w:hAnsi="Times New Roman"/>
                <w:sz w:val="24"/>
              </w:rPr>
              <w:t>0130</w:t>
            </w:r>
          </w:p>
        </w:tc>
        <w:tc>
          <w:tcPr>
            <w:tcW w:w="8843" w:type="dxa"/>
          </w:tcPr>
          <w:p w14:paraId="2472530E" w14:textId="77777777" w:rsidR="001C7AB7" w:rsidRPr="00F4480C" w:rsidRDefault="001C7AB7" w:rsidP="001C7AB7">
            <w:pPr>
              <w:rPr>
                <w:rStyle w:val="InstructionsTabelleberschrift"/>
                <w:rFonts w:ascii="Times New Roman" w:hAnsi="Times New Roman"/>
                <w:sz w:val="24"/>
              </w:rPr>
            </w:pPr>
            <w:r w:rsidRPr="00F4480C">
              <w:rPr>
                <w:rStyle w:val="InstructionsTabelleberschrift"/>
                <w:rFonts w:ascii="Times New Roman" w:hAnsi="Times New Roman"/>
                <w:sz w:val="24"/>
              </w:rPr>
              <w:t xml:space="preserve">Millest: mis tuleneb vastaspoole krediidiriskist </w:t>
            </w:r>
          </w:p>
          <w:p w14:paraId="50E90EFC" w14:textId="77777777" w:rsidR="001C7AB7" w:rsidRPr="00F4480C" w:rsidRDefault="001C7AB7" w:rsidP="00FD6CCB">
            <w:pPr>
              <w:rPr>
                <w:rFonts w:ascii="Times New Roman" w:hAnsi="Times New Roman"/>
                <w:sz w:val="24"/>
              </w:rPr>
            </w:pPr>
            <w:r w:rsidRPr="00F4480C">
              <w:rPr>
                <w:rFonts w:ascii="Times New Roman" w:hAnsi="Times New Roman"/>
                <w:sz w:val="24"/>
              </w:rPr>
              <w:t>Vt vastavaid vormi CR SA juhiseid veerud 0210.</w:t>
            </w:r>
            <w:r w:rsidRPr="00F4480C">
              <w:rPr>
                <w:rStyle w:val="InstructionsTabelleText"/>
                <w:rFonts w:ascii="Times New Roman" w:hAnsi="Times New Roman"/>
                <w:sz w:val="24"/>
              </w:rPr>
              <w:t xml:space="preserve"> </w:t>
            </w:r>
          </w:p>
        </w:tc>
      </w:tr>
      <w:tr w:rsidR="001C7AB7" w:rsidRPr="00F4480C" w14:paraId="75F6D912" w14:textId="77777777" w:rsidTr="00672D2A">
        <w:tc>
          <w:tcPr>
            <w:tcW w:w="1188" w:type="dxa"/>
          </w:tcPr>
          <w:p w14:paraId="09A87CEC" w14:textId="77777777" w:rsidR="001C7AB7" w:rsidRPr="00F4480C" w:rsidRDefault="00FF15C6" w:rsidP="001C7AB7">
            <w:pPr>
              <w:rPr>
                <w:rFonts w:ascii="Times New Roman" w:hAnsi="Times New Roman"/>
                <w:sz w:val="24"/>
              </w:rPr>
            </w:pPr>
            <w:r w:rsidRPr="00F4480C">
              <w:rPr>
                <w:rFonts w:ascii="Times New Roman" w:hAnsi="Times New Roman"/>
                <w:sz w:val="24"/>
              </w:rPr>
              <w:t>0140</w:t>
            </w:r>
          </w:p>
        </w:tc>
        <w:tc>
          <w:tcPr>
            <w:tcW w:w="8843" w:type="dxa"/>
          </w:tcPr>
          <w:p w14:paraId="1FCD27A1" w14:textId="77777777" w:rsidR="001C7AB7" w:rsidRPr="00F4480C" w:rsidRDefault="001C7AB7" w:rsidP="001C7AB7">
            <w:pPr>
              <w:rPr>
                <w:rFonts w:ascii="Times New Roman" w:hAnsi="Times New Roman"/>
                <w:b/>
                <w:sz w:val="24"/>
                <w:u w:val="single"/>
              </w:rPr>
            </w:pPr>
            <w:r w:rsidRPr="00F4480C">
              <w:rPr>
                <w:rFonts w:ascii="Times New Roman" w:hAnsi="Times New Roman"/>
                <w:b/>
                <w:sz w:val="24"/>
                <w:u w:val="single"/>
              </w:rPr>
              <w:t>MILLEST: SUURED FINANTSSEKTORI ETTEVÕTJAD JA REGULEERIMATA FINANTSETTEVÕTJAD</w:t>
            </w:r>
          </w:p>
          <w:p w14:paraId="1C760051" w14:textId="72807863" w:rsidR="001C7AB7" w:rsidRPr="00F4480C" w:rsidRDefault="001C7AB7" w:rsidP="00F34382">
            <w:pPr>
              <w:rPr>
                <w:rFonts w:ascii="Times New Roman" w:hAnsi="Times New Roman"/>
                <w:b/>
                <w:sz w:val="24"/>
                <w:u w:val="single"/>
              </w:rPr>
            </w:pPr>
            <w:r w:rsidRPr="00F4480C">
              <w:rPr>
                <w:rFonts w:ascii="Times New Roman" w:hAnsi="Times New Roman"/>
                <w:sz w:val="24"/>
              </w:rPr>
              <w:lastRenderedPageBreak/>
              <w:t>Riskipositsiooni väärtuse jaotus kõigi riskipositsioonide puhul, mis on määratletud määruse (EL) nr 575/2013 artikli 142 lõike 1 punktides 4 ja 5 ning mille suhtes kohaldatakse vastavalt kõnealuse määruse artikli 153 lõikele 2 suuremat korrelatsioonikordajat.</w:t>
            </w:r>
          </w:p>
        </w:tc>
      </w:tr>
      <w:tr w:rsidR="001C7AB7" w:rsidRPr="00F4480C" w14:paraId="50849C24" w14:textId="77777777" w:rsidTr="00672D2A">
        <w:trPr>
          <w:trHeight w:val="2109"/>
        </w:trPr>
        <w:tc>
          <w:tcPr>
            <w:tcW w:w="1188" w:type="dxa"/>
          </w:tcPr>
          <w:p w14:paraId="19F289D8" w14:textId="77777777" w:rsidR="001C7AB7" w:rsidRPr="00F4480C" w:rsidDel="001D4BE0" w:rsidRDefault="00FF15C6" w:rsidP="001C7AB7">
            <w:pPr>
              <w:rPr>
                <w:rFonts w:ascii="Times New Roman" w:hAnsi="Times New Roman"/>
                <w:sz w:val="24"/>
              </w:rPr>
            </w:pPr>
            <w:r w:rsidRPr="00F4480C">
              <w:rPr>
                <w:rFonts w:ascii="Times New Roman" w:hAnsi="Times New Roman"/>
                <w:sz w:val="24"/>
              </w:rPr>
              <w:lastRenderedPageBreak/>
              <w:t>0150–0210</w:t>
            </w:r>
          </w:p>
        </w:tc>
        <w:tc>
          <w:tcPr>
            <w:tcW w:w="8843" w:type="dxa"/>
          </w:tcPr>
          <w:p w14:paraId="089ED227" w14:textId="77777777" w:rsidR="001C7AB7" w:rsidRPr="00F4480C" w:rsidRDefault="001C7AB7" w:rsidP="001C7AB7">
            <w:pPr>
              <w:rPr>
                <w:rFonts w:ascii="Times New Roman" w:hAnsi="Times New Roman"/>
                <w:b/>
                <w:sz w:val="24"/>
                <w:u w:val="single"/>
              </w:rPr>
            </w:pPr>
            <w:r w:rsidRPr="00F4480C">
              <w:rPr>
                <w:rFonts w:ascii="Times New Roman" w:hAnsi="Times New Roman"/>
                <w:b/>
                <w:sz w:val="24"/>
                <w:u w:val="single"/>
              </w:rPr>
              <w:t>KREDIIDIRISKI MAANDAMISE TEHNIKAD, MIDA VÕETAKSE ARVESSE MAKSEVIIVITUSEST TINGITUD KAHJUMÄÄRA HINNANGUTES, VÄLJA ARVATUD TOPELTMAKSEVIIVITUSE KÄSITLUS</w:t>
            </w:r>
          </w:p>
          <w:p w14:paraId="4FF0DBDD" w14:textId="5588DE12" w:rsidR="001C7AB7" w:rsidRPr="00F4480C" w:rsidRDefault="001C7AB7" w:rsidP="001C7AB7">
            <w:pPr>
              <w:rPr>
                <w:rFonts w:ascii="Times New Roman" w:hAnsi="Times New Roman"/>
                <w:sz w:val="24"/>
              </w:rPr>
            </w:pPr>
            <w:r w:rsidRPr="00F4480C">
              <w:rPr>
                <w:rFonts w:ascii="Times New Roman" w:hAnsi="Times New Roman"/>
                <w:sz w:val="24"/>
              </w:rPr>
              <w:t>Nendes veergudes ei võeta arvesse krediidiriski maandamise tehnikaid, mis tulenevalt nende asendusmõju kohaldamisest mõjutavad makseviivitusest tingitud hinnangulist kahjumäära.</w:t>
            </w:r>
          </w:p>
          <w:p w14:paraId="7EBC4781" w14:textId="1CF04A4B" w:rsidR="004D4BDB" w:rsidRPr="00F4480C" w:rsidRDefault="004D4BDB" w:rsidP="001C7AB7">
            <w:pPr>
              <w:rPr>
                <w:rFonts w:ascii="Times New Roman" w:hAnsi="Times New Roman"/>
                <w:sz w:val="24"/>
              </w:rPr>
            </w:pPr>
            <w:r w:rsidRPr="00F4480C">
              <w:rPr>
                <w:rFonts w:ascii="Times New Roman" w:hAnsi="Times New Roman"/>
                <w:sz w:val="24"/>
              </w:rPr>
              <w:t>Kajastatud tagatise väärtuse ülempiir on riskipositsiooni väärtus.</w:t>
            </w:r>
          </w:p>
          <w:p w14:paraId="662F81E1" w14:textId="700B78EC" w:rsidR="001C7AB7" w:rsidRPr="00F4480C" w:rsidRDefault="00C61FF5" w:rsidP="001C7AB7">
            <w:pPr>
              <w:rPr>
                <w:rFonts w:ascii="Times New Roman" w:hAnsi="Times New Roman"/>
                <w:sz w:val="24"/>
              </w:rPr>
            </w:pPr>
            <w:r w:rsidRPr="00F4480C">
              <w:rPr>
                <w:rFonts w:ascii="Times New Roman" w:hAnsi="Times New Roman"/>
                <w:sz w:val="24"/>
              </w:rPr>
              <w:t>Kui makseviivitusest tingitud kahjumäära sisehinnanguid ei kasutata, kohaldatakse määruse (EL) nr 575/2013 artikli 228 lõiget 2, artikli 230 lõikeid 1 ja 2 ning artiklit 231.</w:t>
            </w:r>
          </w:p>
          <w:p w14:paraId="47967159" w14:textId="77777777" w:rsidR="001C7AB7" w:rsidRPr="00F4480C" w:rsidRDefault="00C61FF5" w:rsidP="001C7AB7">
            <w:pPr>
              <w:rPr>
                <w:rFonts w:ascii="Times New Roman" w:hAnsi="Times New Roman"/>
                <w:sz w:val="24"/>
              </w:rPr>
            </w:pPr>
            <w:r w:rsidRPr="00F4480C">
              <w:rPr>
                <w:rFonts w:ascii="Times New Roman" w:hAnsi="Times New Roman"/>
                <w:sz w:val="24"/>
              </w:rPr>
              <w:t xml:space="preserve">Makseviivitusest tingitud kahjumäära sisehinnangute kasutamise korral: </w:t>
            </w:r>
          </w:p>
          <w:p w14:paraId="718750A6" w14:textId="21523390" w:rsidR="001C7AB7" w:rsidRPr="00F4480C" w:rsidRDefault="001C7AB7" w:rsidP="001C7AB7">
            <w:pPr>
              <w:rPr>
                <w:rFonts w:ascii="Times New Roman" w:hAnsi="Times New Roman"/>
                <w:sz w:val="24"/>
              </w:rPr>
            </w:pPr>
            <w:r w:rsidRPr="00F4480C">
              <w:rPr>
                <w:rFonts w:ascii="Times New Roman" w:hAnsi="Times New Roman"/>
                <w:sz w:val="24"/>
              </w:rPr>
              <w:t>– kaudse krediidiriski kaitse korral järgitakse keskvalitsuste, keskpankade, finantsinstitutsioonide ja äriühingute vastu olevate nõuete puhul määruse (EL) nr 575/2013 artikli 161 lõiget 3; jaenõuete korral järgitakse määruse (EL) nr 575/2013 artikli 164 lõiget 2;</w:t>
            </w:r>
          </w:p>
          <w:p w14:paraId="6F2DF107" w14:textId="45975CA2" w:rsidR="001C7AB7" w:rsidRPr="00F4480C" w:rsidRDefault="001C7AB7" w:rsidP="007968EE">
            <w:pPr>
              <w:rPr>
                <w:rFonts w:ascii="Times New Roman" w:hAnsi="Times New Roman"/>
                <w:b/>
                <w:sz w:val="24"/>
                <w:u w:val="single"/>
              </w:rPr>
            </w:pPr>
            <w:r w:rsidRPr="00F4480C">
              <w:rPr>
                <w:rFonts w:ascii="Times New Roman" w:hAnsi="Times New Roman"/>
                <w:sz w:val="24"/>
              </w:rPr>
              <w:t>– otsese krediidiriski kaitse korral tagatis, mida võetakse arvesse makseviivitusest tingitud kahjumäära hinnangutes vastavalt määruse (EL) nr 575/2013 artikli 181 lõike 1 punktidele e ja f.</w:t>
            </w:r>
          </w:p>
        </w:tc>
      </w:tr>
      <w:tr w:rsidR="001C7AB7" w:rsidRPr="00F4480C" w14:paraId="0D38E8A5" w14:textId="77777777" w:rsidTr="00672D2A">
        <w:trPr>
          <w:trHeight w:val="957"/>
        </w:trPr>
        <w:tc>
          <w:tcPr>
            <w:tcW w:w="1188" w:type="dxa"/>
          </w:tcPr>
          <w:p w14:paraId="0A670200" w14:textId="77777777" w:rsidR="001C7AB7" w:rsidRPr="00F4480C" w:rsidRDefault="00FF15C6" w:rsidP="001C7AB7">
            <w:pPr>
              <w:rPr>
                <w:rFonts w:ascii="Times New Roman" w:hAnsi="Times New Roman"/>
                <w:sz w:val="24"/>
              </w:rPr>
            </w:pPr>
            <w:r w:rsidRPr="00F4480C">
              <w:rPr>
                <w:rFonts w:ascii="Times New Roman" w:hAnsi="Times New Roman"/>
                <w:sz w:val="24"/>
              </w:rPr>
              <w:t>0150</w:t>
            </w:r>
          </w:p>
        </w:tc>
        <w:tc>
          <w:tcPr>
            <w:tcW w:w="8843" w:type="dxa"/>
          </w:tcPr>
          <w:p w14:paraId="2CC46336" w14:textId="77777777" w:rsidR="001C7AB7" w:rsidRPr="00F4480C" w:rsidRDefault="001C7AB7" w:rsidP="001C7AB7">
            <w:pPr>
              <w:rPr>
                <w:rFonts w:ascii="Times New Roman" w:hAnsi="Times New Roman"/>
                <w:b/>
                <w:sz w:val="24"/>
                <w:u w:val="single"/>
              </w:rPr>
            </w:pPr>
            <w:r w:rsidRPr="00F4480C">
              <w:rPr>
                <w:rFonts w:ascii="Times New Roman" w:hAnsi="Times New Roman"/>
                <w:b/>
                <w:sz w:val="24"/>
                <w:u w:val="single"/>
              </w:rPr>
              <w:t xml:space="preserve">GARANTIID </w:t>
            </w:r>
          </w:p>
          <w:p w14:paraId="051EE4B7" w14:textId="77777777" w:rsidR="001C7AB7" w:rsidRPr="00F4480C" w:rsidRDefault="001C7AB7" w:rsidP="001C7AB7">
            <w:pPr>
              <w:jc w:val="left"/>
              <w:rPr>
                <w:rFonts w:ascii="Times New Roman" w:hAnsi="Times New Roman"/>
                <w:b/>
                <w:sz w:val="24"/>
                <w:u w:val="single"/>
              </w:rPr>
            </w:pPr>
            <w:r w:rsidRPr="00F4480C">
              <w:rPr>
                <w:rFonts w:ascii="Times New Roman" w:hAnsi="Times New Roman"/>
                <w:sz w:val="24"/>
              </w:rPr>
              <w:t>Vt veeru 0040 juhised.</w:t>
            </w:r>
          </w:p>
        </w:tc>
      </w:tr>
      <w:tr w:rsidR="001C7AB7" w:rsidRPr="00F4480C" w14:paraId="5E3C03FF" w14:textId="77777777" w:rsidTr="00672D2A">
        <w:tc>
          <w:tcPr>
            <w:tcW w:w="1188" w:type="dxa"/>
          </w:tcPr>
          <w:p w14:paraId="5B41C334" w14:textId="77777777" w:rsidR="001C7AB7" w:rsidRPr="00F4480C" w:rsidRDefault="00FF15C6" w:rsidP="001C7AB7">
            <w:pPr>
              <w:rPr>
                <w:rFonts w:ascii="Times New Roman" w:hAnsi="Times New Roman"/>
                <w:sz w:val="24"/>
              </w:rPr>
            </w:pPr>
            <w:r w:rsidRPr="00F4480C">
              <w:rPr>
                <w:rFonts w:ascii="Times New Roman" w:hAnsi="Times New Roman"/>
                <w:sz w:val="24"/>
              </w:rPr>
              <w:t>0160</w:t>
            </w:r>
          </w:p>
        </w:tc>
        <w:tc>
          <w:tcPr>
            <w:tcW w:w="8843" w:type="dxa"/>
          </w:tcPr>
          <w:p w14:paraId="04EA83C0" w14:textId="77777777" w:rsidR="001C7AB7" w:rsidRPr="00F4480C" w:rsidRDefault="001C7AB7" w:rsidP="001C7AB7">
            <w:pPr>
              <w:rPr>
                <w:rFonts w:ascii="Times New Roman" w:hAnsi="Times New Roman"/>
                <w:b/>
                <w:sz w:val="24"/>
                <w:u w:val="single"/>
              </w:rPr>
            </w:pPr>
            <w:r w:rsidRPr="00F4480C">
              <w:rPr>
                <w:rFonts w:ascii="Times New Roman" w:hAnsi="Times New Roman"/>
                <w:b/>
                <w:sz w:val="24"/>
                <w:u w:val="single"/>
              </w:rPr>
              <w:t xml:space="preserve">KREDIIDITULETISINSTRUMENDID </w:t>
            </w:r>
          </w:p>
          <w:p w14:paraId="33CD18C5" w14:textId="77777777" w:rsidR="001C7AB7" w:rsidRPr="00F4480C" w:rsidRDefault="001C7AB7" w:rsidP="001C7AB7">
            <w:pPr>
              <w:rPr>
                <w:rFonts w:ascii="Times New Roman" w:hAnsi="Times New Roman"/>
                <w:sz w:val="24"/>
              </w:rPr>
            </w:pPr>
            <w:r w:rsidRPr="00F4480C">
              <w:rPr>
                <w:rFonts w:ascii="Times New Roman" w:hAnsi="Times New Roman"/>
                <w:sz w:val="24"/>
              </w:rPr>
              <w:t>Vt veeru 0050 juhised.</w:t>
            </w:r>
          </w:p>
        </w:tc>
      </w:tr>
      <w:tr w:rsidR="001C7AB7" w:rsidRPr="00F4480C" w14:paraId="4D684F84" w14:textId="77777777" w:rsidTr="00672D2A">
        <w:tc>
          <w:tcPr>
            <w:tcW w:w="1188" w:type="dxa"/>
          </w:tcPr>
          <w:p w14:paraId="3F7243F3" w14:textId="77777777" w:rsidR="001C7AB7" w:rsidRPr="00F4480C" w:rsidRDefault="00FF15C6" w:rsidP="001C7AB7">
            <w:pPr>
              <w:rPr>
                <w:rFonts w:ascii="Times New Roman" w:hAnsi="Times New Roman"/>
                <w:sz w:val="24"/>
              </w:rPr>
            </w:pPr>
            <w:r w:rsidRPr="00F4480C">
              <w:rPr>
                <w:rFonts w:ascii="Times New Roman" w:hAnsi="Times New Roman"/>
                <w:sz w:val="24"/>
              </w:rPr>
              <w:t>0170</w:t>
            </w:r>
          </w:p>
        </w:tc>
        <w:tc>
          <w:tcPr>
            <w:tcW w:w="8843" w:type="dxa"/>
          </w:tcPr>
          <w:p w14:paraId="1DA593DA" w14:textId="77777777" w:rsidR="001C7AB7" w:rsidRPr="00F4480C" w:rsidRDefault="001C7AB7" w:rsidP="001C7AB7">
            <w:pPr>
              <w:rPr>
                <w:rFonts w:ascii="Times New Roman" w:hAnsi="Times New Roman"/>
                <w:b/>
                <w:sz w:val="24"/>
                <w:u w:val="single"/>
              </w:rPr>
            </w:pPr>
            <w:r w:rsidRPr="00F4480C">
              <w:rPr>
                <w:rFonts w:ascii="Times New Roman" w:hAnsi="Times New Roman"/>
                <w:b/>
                <w:sz w:val="24"/>
                <w:u w:val="single"/>
              </w:rPr>
              <w:t xml:space="preserve">MAKSEVIIVITUSEST TINGITUD KAHJUMÄÄRA SISEHINNANGUTE KASUTAMSE KORRAL: MUU OTSENE KREDIIDIRISKI KAITSE </w:t>
            </w:r>
          </w:p>
          <w:p w14:paraId="7425CC1D" w14:textId="77777777" w:rsidR="001C7AB7" w:rsidRPr="00F4480C" w:rsidRDefault="001C7AB7" w:rsidP="001C7AB7">
            <w:pPr>
              <w:rPr>
                <w:rStyle w:val="InstructionsTabelleText"/>
                <w:rFonts w:ascii="Times New Roman" w:hAnsi="Times New Roman"/>
                <w:sz w:val="24"/>
              </w:rPr>
            </w:pPr>
            <w:r w:rsidRPr="00F4480C">
              <w:rPr>
                <w:rStyle w:val="InstructionsTabelleText"/>
                <w:rFonts w:ascii="Times New Roman" w:hAnsi="Times New Roman"/>
                <w:sz w:val="24"/>
              </w:rPr>
              <w:t>Finantsinstitutsiooni sisemudelis kasutatav asjakohane väärtus.</w:t>
            </w:r>
          </w:p>
          <w:p w14:paraId="69145E08" w14:textId="29EC712F" w:rsidR="001C7AB7" w:rsidRPr="00F4480C" w:rsidRDefault="001C7AB7" w:rsidP="00255BA9">
            <w:pPr>
              <w:rPr>
                <w:rFonts w:ascii="Times New Roman" w:hAnsi="Times New Roman"/>
                <w:sz w:val="24"/>
              </w:rPr>
            </w:pPr>
            <w:r w:rsidRPr="00F4480C">
              <w:rPr>
                <w:rFonts w:ascii="Times New Roman" w:hAnsi="Times New Roman"/>
                <w:sz w:val="24"/>
              </w:rPr>
              <w:t xml:space="preserve">Krediidiriski maandavad tegurid, mis vastavad määruse (EL) nr 575/2013 artiklis 212 sätestatud kriteeriumidele. </w:t>
            </w:r>
          </w:p>
        </w:tc>
      </w:tr>
      <w:tr w:rsidR="008D24A6" w:rsidRPr="00F4480C" w14:paraId="224D8FFB" w14:textId="77777777" w:rsidTr="00672D2A">
        <w:tc>
          <w:tcPr>
            <w:tcW w:w="1188" w:type="dxa"/>
          </w:tcPr>
          <w:p w14:paraId="35BF6966" w14:textId="77777777" w:rsidR="008D24A6" w:rsidRPr="00F4480C" w:rsidRDefault="00FF15C6" w:rsidP="008D24A6">
            <w:pPr>
              <w:rPr>
                <w:rFonts w:ascii="Times New Roman" w:hAnsi="Times New Roman"/>
                <w:sz w:val="24"/>
              </w:rPr>
            </w:pPr>
            <w:r w:rsidRPr="00F4480C">
              <w:rPr>
                <w:rFonts w:ascii="Times New Roman" w:hAnsi="Times New Roman"/>
                <w:sz w:val="24"/>
              </w:rPr>
              <w:t>0171</w:t>
            </w:r>
          </w:p>
        </w:tc>
        <w:tc>
          <w:tcPr>
            <w:tcW w:w="8843" w:type="dxa"/>
          </w:tcPr>
          <w:p w14:paraId="0B3B3DDB" w14:textId="77777777" w:rsidR="008D24A6" w:rsidRPr="00F4480C" w:rsidRDefault="008D24A6" w:rsidP="008D24A6">
            <w:pPr>
              <w:rPr>
                <w:rFonts w:ascii="Times New Roman" w:hAnsi="Times New Roman"/>
                <w:b/>
                <w:sz w:val="24"/>
                <w:u w:val="single"/>
              </w:rPr>
            </w:pPr>
            <w:r w:rsidRPr="00F4480C">
              <w:rPr>
                <w:rFonts w:ascii="Times New Roman" w:hAnsi="Times New Roman"/>
                <w:b/>
                <w:sz w:val="24"/>
                <w:u w:val="single"/>
              </w:rPr>
              <w:t>HOIUSTATUD RAHA</w:t>
            </w:r>
          </w:p>
          <w:p w14:paraId="7AC0BF31" w14:textId="254D19B9" w:rsidR="00B85B8C" w:rsidRPr="00F4480C" w:rsidRDefault="008D24A6" w:rsidP="008D24A6">
            <w:pPr>
              <w:rPr>
                <w:rFonts w:ascii="Times New Roman" w:hAnsi="Times New Roman"/>
                <w:sz w:val="24"/>
              </w:rPr>
            </w:pPr>
            <w:r w:rsidRPr="00F4480C">
              <w:rPr>
                <w:rFonts w:ascii="Times New Roman" w:hAnsi="Times New Roman"/>
                <w:sz w:val="24"/>
              </w:rPr>
              <w:t xml:space="preserve">Määruse (EL) nr 575/2013 artikli 200 punkt a </w:t>
            </w:r>
          </w:p>
          <w:p w14:paraId="4F73A353" w14:textId="77777777" w:rsidR="008D24A6" w:rsidRPr="00F4480C" w:rsidRDefault="008D24A6" w:rsidP="008D24A6">
            <w:pPr>
              <w:rPr>
                <w:rFonts w:ascii="Times New Roman" w:hAnsi="Times New Roman"/>
                <w:b/>
                <w:sz w:val="24"/>
                <w:u w:val="single"/>
              </w:rPr>
            </w:pPr>
            <w:r w:rsidRPr="00F4480C">
              <w:rPr>
                <w:rFonts w:ascii="Times New Roman" w:hAnsi="Times New Roman"/>
                <w:sz w:val="24"/>
              </w:rPr>
              <w:t>Raha, mis on hoiustatud, või raha sarnased instrumendid, mida hoitakse kolmandast isikust finantsinstitutsioonis väljaspool valitsemislepingut ning mis on panditud laenu andvale finantsinstitutsioonile. Esitatud tagatise väärtus peab piirduma konkreetse riskipositsiooni väärtusega.</w:t>
            </w:r>
          </w:p>
        </w:tc>
      </w:tr>
      <w:tr w:rsidR="008D24A6" w:rsidRPr="00F4480C" w14:paraId="445F2D71" w14:textId="77777777" w:rsidTr="00672D2A">
        <w:tc>
          <w:tcPr>
            <w:tcW w:w="1188" w:type="dxa"/>
          </w:tcPr>
          <w:p w14:paraId="14994815" w14:textId="77777777" w:rsidR="008D24A6" w:rsidRPr="00F4480C" w:rsidRDefault="00FF15C6" w:rsidP="008D24A6">
            <w:pPr>
              <w:rPr>
                <w:rFonts w:ascii="Times New Roman" w:hAnsi="Times New Roman"/>
                <w:sz w:val="24"/>
              </w:rPr>
            </w:pPr>
            <w:r w:rsidRPr="00F4480C">
              <w:rPr>
                <w:rFonts w:ascii="Times New Roman" w:hAnsi="Times New Roman"/>
                <w:sz w:val="24"/>
              </w:rPr>
              <w:t>0172</w:t>
            </w:r>
          </w:p>
        </w:tc>
        <w:tc>
          <w:tcPr>
            <w:tcW w:w="8843" w:type="dxa"/>
          </w:tcPr>
          <w:p w14:paraId="576F146F" w14:textId="77777777" w:rsidR="008D24A6" w:rsidRPr="00F4480C" w:rsidRDefault="008D24A6" w:rsidP="008D24A6">
            <w:pPr>
              <w:rPr>
                <w:rFonts w:ascii="Times New Roman" w:hAnsi="Times New Roman"/>
                <w:b/>
                <w:sz w:val="24"/>
                <w:u w:val="single"/>
              </w:rPr>
            </w:pPr>
            <w:r w:rsidRPr="00F4480C">
              <w:rPr>
                <w:rFonts w:ascii="Times New Roman" w:hAnsi="Times New Roman"/>
                <w:b/>
                <w:sz w:val="24"/>
                <w:u w:val="single"/>
              </w:rPr>
              <w:t>ELUKINDLUSTUSLEPINGUD</w:t>
            </w:r>
          </w:p>
          <w:p w14:paraId="5B6FD91D" w14:textId="1FA1BAAD" w:rsidR="00B85B8C" w:rsidRPr="00F4480C" w:rsidRDefault="007968EE" w:rsidP="008D24A6">
            <w:pPr>
              <w:rPr>
                <w:rFonts w:ascii="Times New Roman" w:hAnsi="Times New Roman"/>
                <w:sz w:val="24"/>
              </w:rPr>
            </w:pPr>
            <w:r w:rsidRPr="00F4480C">
              <w:rPr>
                <w:rFonts w:ascii="Times New Roman" w:hAnsi="Times New Roman"/>
                <w:sz w:val="24"/>
              </w:rPr>
              <w:t xml:space="preserve">Määruse (EL) nr 575/2013 artikli 200 punkt b </w:t>
            </w:r>
          </w:p>
          <w:p w14:paraId="6CE911DD" w14:textId="77777777" w:rsidR="008D24A6" w:rsidRPr="00F4480C" w:rsidRDefault="008D24A6" w:rsidP="008D24A6">
            <w:pPr>
              <w:rPr>
                <w:rFonts w:ascii="Times New Roman" w:hAnsi="Times New Roman"/>
                <w:b/>
                <w:sz w:val="24"/>
                <w:u w:val="single"/>
              </w:rPr>
            </w:pPr>
            <w:r w:rsidRPr="00F4480C">
              <w:rPr>
                <w:rFonts w:ascii="Times New Roman" w:hAnsi="Times New Roman"/>
                <w:sz w:val="24"/>
              </w:rPr>
              <w:lastRenderedPageBreak/>
              <w:t>Esitatud tagatise väärtus peab piirduma konkreetse riskipositsiooni väärtusega.</w:t>
            </w:r>
          </w:p>
        </w:tc>
      </w:tr>
      <w:tr w:rsidR="008D24A6" w:rsidRPr="00F4480C" w14:paraId="560D84FB" w14:textId="77777777" w:rsidTr="00672D2A">
        <w:tc>
          <w:tcPr>
            <w:tcW w:w="1188" w:type="dxa"/>
          </w:tcPr>
          <w:p w14:paraId="125F2018" w14:textId="77777777" w:rsidR="008D24A6" w:rsidRPr="00F4480C" w:rsidRDefault="00FF15C6" w:rsidP="008D24A6">
            <w:pPr>
              <w:rPr>
                <w:rFonts w:ascii="Times New Roman" w:hAnsi="Times New Roman"/>
                <w:sz w:val="24"/>
              </w:rPr>
            </w:pPr>
            <w:r w:rsidRPr="00F4480C">
              <w:rPr>
                <w:rFonts w:ascii="Times New Roman" w:hAnsi="Times New Roman"/>
                <w:sz w:val="24"/>
              </w:rPr>
              <w:lastRenderedPageBreak/>
              <w:t>0173</w:t>
            </w:r>
          </w:p>
        </w:tc>
        <w:tc>
          <w:tcPr>
            <w:tcW w:w="8843" w:type="dxa"/>
          </w:tcPr>
          <w:p w14:paraId="665EFC9A" w14:textId="77777777" w:rsidR="008D24A6" w:rsidRPr="00F4480C" w:rsidRDefault="008D24A6" w:rsidP="008D24A6">
            <w:pPr>
              <w:rPr>
                <w:rFonts w:ascii="Times New Roman" w:hAnsi="Times New Roman"/>
                <w:b/>
                <w:sz w:val="24"/>
                <w:u w:val="single"/>
              </w:rPr>
            </w:pPr>
            <w:r w:rsidRPr="00F4480C">
              <w:rPr>
                <w:rFonts w:ascii="Times New Roman" w:hAnsi="Times New Roman"/>
                <w:b/>
                <w:sz w:val="24"/>
                <w:u w:val="single"/>
              </w:rPr>
              <w:t>KOLMANDA ISIKU HOITAVAD INSTRUMENDID</w:t>
            </w:r>
          </w:p>
          <w:p w14:paraId="650D8F83" w14:textId="1A8343C9" w:rsidR="00B85B8C" w:rsidRPr="00F4480C" w:rsidRDefault="007968EE" w:rsidP="00F66371">
            <w:pPr>
              <w:rPr>
                <w:rFonts w:ascii="Times New Roman" w:hAnsi="Times New Roman"/>
                <w:sz w:val="24"/>
              </w:rPr>
            </w:pPr>
            <w:r w:rsidRPr="00F4480C">
              <w:rPr>
                <w:rFonts w:ascii="Times New Roman" w:hAnsi="Times New Roman"/>
                <w:sz w:val="24"/>
              </w:rPr>
              <w:t xml:space="preserve">Määruse (EL) nr 575/2013 artikli 200 punkt c </w:t>
            </w:r>
          </w:p>
          <w:p w14:paraId="54478030" w14:textId="5EB06B67" w:rsidR="008D24A6" w:rsidRPr="00F4480C" w:rsidRDefault="008D24A6" w:rsidP="00F34382">
            <w:pPr>
              <w:rPr>
                <w:rFonts w:ascii="Times New Roman" w:hAnsi="Times New Roman"/>
                <w:b/>
                <w:sz w:val="24"/>
                <w:u w:val="single"/>
              </w:rPr>
            </w:pPr>
            <w:r w:rsidRPr="00F4480C">
              <w:rPr>
                <w:rFonts w:ascii="Times New Roman" w:hAnsi="Times New Roman"/>
                <w:sz w:val="24"/>
              </w:rPr>
              <w:t>See hõlmab kolmandast isikust finantsinstitutsioonide emiteeritud instrumente, mille nad on kohustatud nõudmisel tagasi ostma. Esitatud tagatise väärtus peab piirduma konkreetse riskipositsiooni väärtusega. Selles veerus ei kajastata kolmanda poole hoitud instrumentidega kaetud riskipositsioone, mille puhul finantsinstitutsioonid käsitlevad määruse (EL) nr 575/2013 artikli 200 punkti c kohaselt aktsepteeritud nõudmise korral tagasiostetavaid instrumente nende väljaandja antud garantiina (nagu lubatud määruse (EL) nr 575/2013 artikli 232 lõikes 4).</w:t>
            </w:r>
          </w:p>
        </w:tc>
      </w:tr>
      <w:tr w:rsidR="008D24A6" w:rsidRPr="00F4480C" w14:paraId="21634535" w14:textId="77777777" w:rsidTr="00672D2A">
        <w:tc>
          <w:tcPr>
            <w:tcW w:w="1188" w:type="dxa"/>
          </w:tcPr>
          <w:p w14:paraId="5FB37F54" w14:textId="77777777" w:rsidR="008D24A6" w:rsidRPr="00F4480C" w:rsidRDefault="001452FC" w:rsidP="008D24A6">
            <w:pPr>
              <w:rPr>
                <w:rFonts w:ascii="Times New Roman" w:hAnsi="Times New Roman"/>
                <w:sz w:val="24"/>
              </w:rPr>
            </w:pPr>
            <w:r w:rsidRPr="00F4480C">
              <w:rPr>
                <w:rFonts w:ascii="Times New Roman" w:hAnsi="Times New Roman"/>
                <w:sz w:val="24"/>
              </w:rPr>
              <w:t>0180</w:t>
            </w:r>
          </w:p>
        </w:tc>
        <w:tc>
          <w:tcPr>
            <w:tcW w:w="8843" w:type="dxa"/>
          </w:tcPr>
          <w:p w14:paraId="042893CF" w14:textId="77777777" w:rsidR="008D24A6" w:rsidRPr="00F4480C" w:rsidRDefault="008D24A6" w:rsidP="008D24A6">
            <w:pPr>
              <w:rPr>
                <w:rFonts w:ascii="Times New Roman" w:hAnsi="Times New Roman"/>
                <w:b/>
                <w:sz w:val="24"/>
                <w:u w:val="single"/>
              </w:rPr>
            </w:pPr>
            <w:r w:rsidRPr="00F4480C">
              <w:rPr>
                <w:rFonts w:ascii="Times New Roman" w:hAnsi="Times New Roman"/>
                <w:b/>
                <w:sz w:val="24"/>
                <w:u w:val="single"/>
              </w:rPr>
              <w:t>AKTSEPTEERITUD FINANTSTAGATIS</w:t>
            </w:r>
          </w:p>
          <w:p w14:paraId="23BB1AF5" w14:textId="5AC997A1" w:rsidR="008D24A6" w:rsidRPr="00F4480C" w:rsidRDefault="008D24A6" w:rsidP="008D24A6">
            <w:pPr>
              <w:rPr>
                <w:rFonts w:ascii="Times New Roman" w:hAnsi="Times New Roman"/>
                <w:sz w:val="24"/>
              </w:rPr>
            </w:pPr>
            <w:r w:rsidRPr="00F4480C">
              <w:rPr>
                <w:rFonts w:ascii="Times New Roman" w:hAnsi="Times New Roman"/>
                <w:sz w:val="24"/>
              </w:rPr>
              <w:t>Kauplemisportfelli tehingute puhul hõlmab see finantsinstrumente ja kaupasid, mida aktsepteeritakse kauplemisportfelli kuuluva riskipositsioonina vastavalt määruse (EL) nr 575/2013 artikli 299 lõike 2 punktidele c–f. Krediidiriski vahetustehingut sisaldavaid võlakirju ja bilansilist tasaarvestust vastavalt määruse (EL) nr 575/2013 III osa II jaotise 4. peatüki 4. jaole käsitatakse rahalise tagatisena.</w:t>
            </w:r>
          </w:p>
          <w:p w14:paraId="5C05E9AA" w14:textId="279E5F64" w:rsidR="008D24A6" w:rsidRPr="00F4480C" w:rsidRDefault="008D24A6" w:rsidP="008D24A6">
            <w:pPr>
              <w:rPr>
                <w:rFonts w:ascii="Times New Roman" w:hAnsi="Times New Roman"/>
                <w:sz w:val="24"/>
              </w:rPr>
            </w:pPr>
            <w:r w:rsidRPr="00F4480C">
              <w:rPr>
                <w:rFonts w:ascii="Times New Roman" w:hAnsi="Times New Roman"/>
                <w:sz w:val="24"/>
              </w:rPr>
              <w:t>Kui makseviivitusest tingitud kahjumäära sisehinnangut ei kasutata, kajastatakse määruse (EL) nr 575/2013 artikli 197 kohase aktsepteeritava finantstagatise kõnealuse määruse artikli 223 lõike 2 kohast korrigeeritud väärtust (Cvam).</w:t>
            </w:r>
          </w:p>
          <w:p w14:paraId="69E21598" w14:textId="02CAE118" w:rsidR="008D24A6" w:rsidRPr="00F4480C" w:rsidRDefault="008D24A6" w:rsidP="007968EE">
            <w:pPr>
              <w:rPr>
                <w:rFonts w:ascii="Times New Roman" w:hAnsi="Times New Roman"/>
                <w:b/>
                <w:sz w:val="24"/>
                <w:u w:val="single"/>
              </w:rPr>
            </w:pPr>
            <w:r w:rsidRPr="00F4480C">
              <w:rPr>
                <w:rFonts w:ascii="Times New Roman" w:hAnsi="Times New Roman"/>
                <w:sz w:val="24"/>
              </w:rPr>
              <w:t>Makseviivitusest tingitud kahjumäära sisehinnangute kasutamise korral võetakse makseviivitusest tingitud kahjumäära hinnangutes määruse (EL) nr 575/2013 artikli 181 lõike 1 punktide e ja f kohaselt arvesse finantstagatist. Kajastatav summa on tagatise hinnanguline turuväärtus.</w:t>
            </w:r>
          </w:p>
        </w:tc>
      </w:tr>
      <w:tr w:rsidR="008D24A6" w:rsidRPr="00F4480C" w14:paraId="2F02933D" w14:textId="77777777" w:rsidTr="00672D2A">
        <w:tc>
          <w:tcPr>
            <w:tcW w:w="1188" w:type="dxa"/>
          </w:tcPr>
          <w:p w14:paraId="7862C5B0" w14:textId="77777777" w:rsidR="008D24A6" w:rsidRPr="00F4480C" w:rsidDel="001D4BE0" w:rsidRDefault="001452FC" w:rsidP="008D24A6">
            <w:pPr>
              <w:rPr>
                <w:rFonts w:ascii="Times New Roman" w:hAnsi="Times New Roman"/>
                <w:sz w:val="24"/>
              </w:rPr>
            </w:pPr>
            <w:r w:rsidRPr="00F4480C">
              <w:rPr>
                <w:rFonts w:ascii="Times New Roman" w:hAnsi="Times New Roman"/>
                <w:sz w:val="24"/>
              </w:rPr>
              <w:t>0190–0210</w:t>
            </w:r>
          </w:p>
        </w:tc>
        <w:tc>
          <w:tcPr>
            <w:tcW w:w="8843" w:type="dxa"/>
          </w:tcPr>
          <w:p w14:paraId="0046DD10" w14:textId="77777777" w:rsidR="008D24A6" w:rsidRPr="00F4480C" w:rsidRDefault="008D24A6" w:rsidP="008D24A6">
            <w:pPr>
              <w:rPr>
                <w:rFonts w:ascii="Times New Roman" w:hAnsi="Times New Roman"/>
                <w:b/>
                <w:sz w:val="24"/>
                <w:u w:val="single"/>
              </w:rPr>
            </w:pPr>
            <w:r w:rsidRPr="00F4480C">
              <w:rPr>
                <w:rFonts w:ascii="Times New Roman" w:hAnsi="Times New Roman"/>
                <w:b/>
                <w:sz w:val="24"/>
                <w:u w:val="single"/>
              </w:rPr>
              <w:t>MUU AKTSEPTEERITUD TAGATIS</w:t>
            </w:r>
          </w:p>
          <w:p w14:paraId="399B667C" w14:textId="61D58B7E" w:rsidR="008D24A6" w:rsidRPr="00F4480C" w:rsidRDefault="008D24A6" w:rsidP="008D24A6">
            <w:pPr>
              <w:rPr>
                <w:rFonts w:ascii="Times New Roman" w:hAnsi="Times New Roman"/>
                <w:sz w:val="24"/>
              </w:rPr>
            </w:pPr>
            <w:r w:rsidRPr="00F4480C">
              <w:rPr>
                <w:rFonts w:ascii="Times New Roman" w:hAnsi="Times New Roman"/>
                <w:sz w:val="24"/>
              </w:rPr>
              <w:t>Kui makseviivitusest tingitud kahjumäära sisehinnanguid ei kasutata, kajastatakse määruse (EL) nr 575/2013 artikli 199 lõigete 1–8 ja artikli 229 kohaseid väärtuseid.</w:t>
            </w:r>
          </w:p>
          <w:p w14:paraId="19B77B51" w14:textId="3C2A14E2" w:rsidR="008D24A6" w:rsidRPr="00F4480C" w:rsidRDefault="008D24A6" w:rsidP="007968EE">
            <w:pPr>
              <w:rPr>
                <w:rFonts w:ascii="Times New Roman" w:hAnsi="Times New Roman"/>
                <w:b/>
                <w:sz w:val="24"/>
                <w:u w:val="single"/>
              </w:rPr>
            </w:pPr>
            <w:r w:rsidRPr="00F4480C">
              <w:rPr>
                <w:rFonts w:ascii="Times New Roman" w:hAnsi="Times New Roman"/>
                <w:sz w:val="24"/>
              </w:rPr>
              <w:t>Makseviivitusest tingitud kahjumäära sisehinnangute kasutamise korral võetakse makseviivitusest tingitud kahjumäära hinnangutes määruse (EL) nr 575/2013 artikli 181 lõike 1 punktide e ja f kohaselt arvesse muud tagatist.</w:t>
            </w:r>
          </w:p>
        </w:tc>
      </w:tr>
      <w:tr w:rsidR="008D24A6" w:rsidRPr="00F4480C" w14:paraId="3E241535" w14:textId="77777777" w:rsidTr="00672D2A">
        <w:tc>
          <w:tcPr>
            <w:tcW w:w="1188" w:type="dxa"/>
          </w:tcPr>
          <w:p w14:paraId="10D76993" w14:textId="77777777" w:rsidR="008D24A6" w:rsidRPr="00F4480C" w:rsidRDefault="001452FC" w:rsidP="008D24A6">
            <w:pPr>
              <w:spacing w:line="240" w:lineRule="exact"/>
              <w:rPr>
                <w:rFonts w:ascii="Times New Roman" w:hAnsi="Times New Roman"/>
                <w:sz w:val="24"/>
              </w:rPr>
            </w:pPr>
            <w:r w:rsidRPr="00F4480C">
              <w:rPr>
                <w:rFonts w:ascii="Times New Roman" w:hAnsi="Times New Roman"/>
                <w:sz w:val="24"/>
              </w:rPr>
              <w:t>0190</w:t>
            </w:r>
          </w:p>
        </w:tc>
        <w:tc>
          <w:tcPr>
            <w:tcW w:w="8843" w:type="dxa"/>
          </w:tcPr>
          <w:p w14:paraId="32F9DAC9" w14:textId="77777777" w:rsidR="008D24A6" w:rsidRPr="00F4480C" w:rsidRDefault="008D24A6" w:rsidP="008D24A6">
            <w:pPr>
              <w:spacing w:line="240" w:lineRule="exact"/>
              <w:rPr>
                <w:rFonts w:ascii="Times New Roman" w:hAnsi="Times New Roman"/>
                <w:sz w:val="24"/>
              </w:rPr>
            </w:pPr>
            <w:r w:rsidRPr="00F4480C">
              <w:rPr>
                <w:rFonts w:ascii="Times New Roman" w:hAnsi="Times New Roman"/>
                <w:b/>
                <w:sz w:val="24"/>
                <w:u w:val="single"/>
              </w:rPr>
              <w:t>KINNISVARA</w:t>
            </w:r>
          </w:p>
          <w:p w14:paraId="364B1535" w14:textId="69FF6C94" w:rsidR="008D24A6" w:rsidRPr="00F4480C" w:rsidRDefault="008D24A6" w:rsidP="008D24A6">
            <w:pPr>
              <w:spacing w:line="240" w:lineRule="exact"/>
              <w:rPr>
                <w:rFonts w:ascii="Times New Roman" w:hAnsi="Times New Roman"/>
                <w:sz w:val="24"/>
              </w:rPr>
            </w:pPr>
            <w:r w:rsidRPr="00F4480C">
              <w:rPr>
                <w:rFonts w:ascii="Times New Roman" w:hAnsi="Times New Roman"/>
                <w:sz w:val="24"/>
              </w:rPr>
              <w:t>Kui makseviivitusest tingitud kahjumäära sisehinnanguid ei kasutata, määratakse väärtused kindlaks vastavalt määruse (EL) nr 575/2013 artikli 199 lõigetele 2, 3 ja 4 ning kajastatakse selles veerus. Samuti võetakse arvesse kinnisvara liisingut (vt määruse (EL) nr 575/2013 artikli 199 lõige 7). Vt ka määruse (EL) nr 575/2013 artikkel 229.</w:t>
            </w:r>
          </w:p>
          <w:p w14:paraId="797950F7" w14:textId="77777777" w:rsidR="008D24A6" w:rsidRPr="00F4480C" w:rsidRDefault="008D24A6" w:rsidP="008D24A6">
            <w:pPr>
              <w:spacing w:line="240" w:lineRule="exact"/>
              <w:rPr>
                <w:rFonts w:ascii="Times New Roman" w:hAnsi="Times New Roman"/>
                <w:sz w:val="24"/>
              </w:rPr>
            </w:pPr>
            <w:r w:rsidRPr="00F4480C">
              <w:rPr>
                <w:rFonts w:ascii="Times New Roman" w:hAnsi="Times New Roman"/>
                <w:sz w:val="24"/>
              </w:rPr>
              <w:t>Makseviivitusest tingitud kahjumäära sisehinnangute kasutamise korral on kajastatav summa hinnanguline turuväärtus.</w:t>
            </w:r>
          </w:p>
        </w:tc>
      </w:tr>
      <w:tr w:rsidR="008D24A6" w:rsidRPr="00F4480C" w14:paraId="6DA25EAC" w14:textId="77777777" w:rsidTr="00672D2A">
        <w:tc>
          <w:tcPr>
            <w:tcW w:w="1188" w:type="dxa"/>
          </w:tcPr>
          <w:p w14:paraId="094E674D" w14:textId="77777777" w:rsidR="008D24A6" w:rsidRPr="00F4480C" w:rsidRDefault="001452FC" w:rsidP="008D24A6">
            <w:pPr>
              <w:rPr>
                <w:rFonts w:ascii="Times New Roman" w:hAnsi="Times New Roman"/>
                <w:sz w:val="24"/>
              </w:rPr>
            </w:pPr>
            <w:r w:rsidRPr="00F4480C">
              <w:rPr>
                <w:rFonts w:ascii="Times New Roman" w:hAnsi="Times New Roman"/>
                <w:sz w:val="24"/>
              </w:rPr>
              <w:t>0200</w:t>
            </w:r>
          </w:p>
        </w:tc>
        <w:tc>
          <w:tcPr>
            <w:tcW w:w="8843" w:type="dxa"/>
          </w:tcPr>
          <w:p w14:paraId="1FDDAEAB" w14:textId="77777777" w:rsidR="008D24A6" w:rsidRPr="00F4480C" w:rsidRDefault="008D24A6" w:rsidP="008D24A6">
            <w:pPr>
              <w:rPr>
                <w:rFonts w:ascii="Times New Roman" w:hAnsi="Times New Roman"/>
                <w:b/>
                <w:sz w:val="24"/>
                <w:u w:val="single"/>
              </w:rPr>
            </w:pPr>
            <w:r w:rsidRPr="00F4480C">
              <w:rPr>
                <w:rFonts w:ascii="Times New Roman" w:hAnsi="Times New Roman"/>
                <w:b/>
                <w:sz w:val="24"/>
                <w:u w:val="single"/>
              </w:rPr>
              <w:t>MUU FÜÜSILINE TAGATIS</w:t>
            </w:r>
          </w:p>
          <w:p w14:paraId="1682AAB8" w14:textId="5DDA309C" w:rsidR="008D24A6" w:rsidRPr="00F4480C" w:rsidRDefault="008D24A6" w:rsidP="008D24A6">
            <w:pPr>
              <w:rPr>
                <w:rFonts w:ascii="Times New Roman" w:hAnsi="Times New Roman"/>
                <w:sz w:val="24"/>
              </w:rPr>
            </w:pPr>
            <w:r w:rsidRPr="00F4480C">
              <w:rPr>
                <w:rFonts w:ascii="Times New Roman" w:hAnsi="Times New Roman"/>
                <w:sz w:val="24"/>
              </w:rPr>
              <w:t xml:space="preserve">Kui makseviivitusest tingitud kahjumäära sisehinnanguid ei kasutata, määratakse väärtused kindlaks vastavalt määruse (EL) nr 575/2013 artikli 199 lõigetele 6 ja 8 ning kajastatakse selles veerus. Samuti võetakse arvesse muu vara kui kinnisvara liisingut (vt määruse (EL) nr 575/2013 artikli 199 lõige 7). Vt ka määruse (EL) nr 575/2013 artikli 229 lõige 3. </w:t>
            </w:r>
          </w:p>
          <w:p w14:paraId="2DDC0B18" w14:textId="77777777" w:rsidR="008D24A6" w:rsidRPr="00F4480C" w:rsidRDefault="008D24A6" w:rsidP="008D24A6">
            <w:pPr>
              <w:rPr>
                <w:rFonts w:ascii="Times New Roman" w:hAnsi="Times New Roman"/>
                <w:b/>
                <w:sz w:val="24"/>
                <w:u w:val="single"/>
              </w:rPr>
            </w:pPr>
            <w:r w:rsidRPr="00F4480C">
              <w:rPr>
                <w:rFonts w:ascii="Times New Roman" w:hAnsi="Times New Roman"/>
                <w:sz w:val="24"/>
              </w:rPr>
              <w:lastRenderedPageBreak/>
              <w:t>Makseviivitusest tingitud kahjumäära sisehinnangute kasutamise korral on kajastatav summa tagatise hinnanguline turuväärtus.</w:t>
            </w:r>
          </w:p>
        </w:tc>
      </w:tr>
      <w:tr w:rsidR="008D24A6" w:rsidRPr="00F4480C" w14:paraId="6844DE72" w14:textId="77777777" w:rsidTr="00672D2A">
        <w:tc>
          <w:tcPr>
            <w:tcW w:w="1188" w:type="dxa"/>
          </w:tcPr>
          <w:p w14:paraId="0916ED37" w14:textId="77777777" w:rsidR="008D24A6" w:rsidRPr="00F4480C" w:rsidRDefault="001452FC" w:rsidP="008D24A6">
            <w:pPr>
              <w:rPr>
                <w:rFonts w:ascii="Times New Roman" w:hAnsi="Times New Roman"/>
                <w:sz w:val="24"/>
              </w:rPr>
            </w:pPr>
            <w:r w:rsidRPr="00F4480C">
              <w:rPr>
                <w:rFonts w:ascii="Times New Roman" w:hAnsi="Times New Roman"/>
                <w:sz w:val="24"/>
              </w:rPr>
              <w:lastRenderedPageBreak/>
              <w:t>0210</w:t>
            </w:r>
          </w:p>
        </w:tc>
        <w:tc>
          <w:tcPr>
            <w:tcW w:w="8843" w:type="dxa"/>
          </w:tcPr>
          <w:p w14:paraId="4F970CDA" w14:textId="77777777" w:rsidR="008D24A6" w:rsidRPr="00F4480C" w:rsidRDefault="008D24A6" w:rsidP="008D24A6">
            <w:pPr>
              <w:rPr>
                <w:rFonts w:ascii="Times New Roman" w:hAnsi="Times New Roman"/>
                <w:b/>
                <w:sz w:val="24"/>
                <w:u w:val="single"/>
              </w:rPr>
            </w:pPr>
            <w:r w:rsidRPr="00F4480C">
              <w:rPr>
                <w:rFonts w:ascii="Times New Roman" w:hAnsi="Times New Roman"/>
                <w:b/>
                <w:sz w:val="24"/>
                <w:u w:val="single"/>
              </w:rPr>
              <w:t>NÕUDED</w:t>
            </w:r>
          </w:p>
          <w:p w14:paraId="70D4F809" w14:textId="1687C377" w:rsidR="008D24A6" w:rsidRPr="00F4480C" w:rsidRDefault="008D24A6" w:rsidP="008D24A6">
            <w:pPr>
              <w:rPr>
                <w:rFonts w:ascii="Times New Roman" w:hAnsi="Times New Roman"/>
                <w:sz w:val="24"/>
              </w:rPr>
            </w:pPr>
            <w:r w:rsidRPr="00F4480C">
              <w:rPr>
                <w:rFonts w:ascii="Times New Roman" w:hAnsi="Times New Roman"/>
                <w:sz w:val="24"/>
              </w:rPr>
              <w:t>Kui makseviivitusest tingitud kahjumäära sisehinnanguid ei kasutata, määratakse väärtused kindlaks vastavalt määruse (EL) nr 575/2013 artikli 199 lõikele 5 ja artikli 229 lõikele 2 ning kajastatakse selles veerus.</w:t>
            </w:r>
          </w:p>
          <w:p w14:paraId="353C603D" w14:textId="77777777" w:rsidR="008D24A6" w:rsidRPr="00F4480C" w:rsidRDefault="008D24A6" w:rsidP="008D24A6">
            <w:pPr>
              <w:rPr>
                <w:rFonts w:ascii="Times New Roman" w:hAnsi="Times New Roman"/>
                <w:b/>
                <w:sz w:val="24"/>
                <w:u w:val="single"/>
              </w:rPr>
            </w:pPr>
            <w:r w:rsidRPr="00F4480C">
              <w:rPr>
                <w:rFonts w:ascii="Times New Roman" w:hAnsi="Times New Roman"/>
                <w:sz w:val="24"/>
              </w:rPr>
              <w:t>Makseviivitusest tingitud kahjumäära sisehinnangute kasutamise korral on kajastatav summa tagatise hinnanguline turuväärtus.</w:t>
            </w:r>
          </w:p>
        </w:tc>
      </w:tr>
      <w:tr w:rsidR="008D24A6" w:rsidRPr="00F4480C" w14:paraId="0E8B0C72" w14:textId="77777777" w:rsidTr="00672D2A">
        <w:tc>
          <w:tcPr>
            <w:tcW w:w="1188" w:type="dxa"/>
          </w:tcPr>
          <w:p w14:paraId="3516B6E6" w14:textId="77777777" w:rsidR="008D24A6" w:rsidRPr="00F4480C" w:rsidRDefault="001452FC" w:rsidP="008D24A6">
            <w:pPr>
              <w:rPr>
                <w:rFonts w:ascii="Times New Roman" w:hAnsi="Times New Roman"/>
                <w:sz w:val="24"/>
              </w:rPr>
            </w:pPr>
            <w:r w:rsidRPr="00F4480C">
              <w:rPr>
                <w:rFonts w:ascii="Times New Roman" w:hAnsi="Times New Roman"/>
                <w:sz w:val="24"/>
              </w:rPr>
              <w:t>0220</w:t>
            </w:r>
          </w:p>
        </w:tc>
        <w:tc>
          <w:tcPr>
            <w:tcW w:w="8843" w:type="dxa"/>
          </w:tcPr>
          <w:p w14:paraId="43735638" w14:textId="77777777" w:rsidR="008D24A6" w:rsidRPr="00F4480C" w:rsidRDefault="008D24A6" w:rsidP="008D24A6">
            <w:pPr>
              <w:rPr>
                <w:rFonts w:ascii="Times New Roman" w:hAnsi="Times New Roman"/>
                <w:b/>
                <w:sz w:val="24"/>
                <w:u w:val="single"/>
              </w:rPr>
            </w:pPr>
            <w:r w:rsidRPr="00F4480C">
              <w:rPr>
                <w:rFonts w:ascii="Times New Roman" w:hAnsi="Times New Roman"/>
                <w:b/>
                <w:sz w:val="24"/>
                <w:u w:val="single"/>
              </w:rPr>
              <w:t>KOHALDATAKSE TOPELTMAKSEVIIVITUSE KÄSITLUST: KAUDNE KREDIIDIRISKI KAITSE</w:t>
            </w:r>
          </w:p>
          <w:p w14:paraId="3ABF72D1" w14:textId="6790E251" w:rsidR="008D24A6" w:rsidRPr="00F4480C" w:rsidRDefault="008D24A6" w:rsidP="008D24A6">
            <w:pPr>
              <w:rPr>
                <w:rFonts w:ascii="Times New Roman" w:hAnsi="Times New Roman"/>
                <w:sz w:val="24"/>
              </w:rPr>
            </w:pPr>
            <w:r w:rsidRPr="00F4480C">
              <w:rPr>
                <w:rFonts w:ascii="Times New Roman" w:hAnsi="Times New Roman"/>
                <w:sz w:val="24"/>
              </w:rPr>
              <w:t xml:space="preserve">Garantiid ja krediidituletisinstrumendid, millega kaetakse riskipositsioone, mille suhtes kohaldatakse määruse (EL) nr 575/2013 artikli 153 lõike 3 kohast topeltmakseviivituse käsitlust, võttes arvesse kõnealuse määruse artiklit 202 ja artikli 217 lõiget 1. </w:t>
            </w:r>
          </w:p>
          <w:p w14:paraId="5DA498E9" w14:textId="05BD698B" w:rsidR="008D24A6" w:rsidRPr="00F4480C" w:rsidRDefault="008D24A6" w:rsidP="008D24A6">
            <w:pPr>
              <w:rPr>
                <w:rFonts w:ascii="Times New Roman" w:hAnsi="Times New Roman"/>
                <w:b/>
                <w:sz w:val="24"/>
                <w:u w:val="single"/>
              </w:rPr>
            </w:pPr>
            <w:r w:rsidRPr="00F4480C">
              <w:rPr>
                <w:rFonts w:ascii="Times New Roman" w:hAnsi="Times New Roman"/>
                <w:sz w:val="24"/>
              </w:rPr>
              <w:t xml:space="preserve">Kajastatav väärtus ei tohi ületada vastava riskipositsiooni väärtust. </w:t>
            </w:r>
          </w:p>
        </w:tc>
      </w:tr>
      <w:tr w:rsidR="008D24A6" w:rsidRPr="00F4480C" w14:paraId="027E073F" w14:textId="77777777" w:rsidTr="00672D2A">
        <w:tc>
          <w:tcPr>
            <w:tcW w:w="1188" w:type="dxa"/>
          </w:tcPr>
          <w:p w14:paraId="0769372D" w14:textId="77777777" w:rsidR="008D24A6" w:rsidRPr="00F4480C" w:rsidRDefault="001452FC" w:rsidP="008D24A6">
            <w:pPr>
              <w:rPr>
                <w:rFonts w:ascii="Times New Roman" w:hAnsi="Times New Roman"/>
                <w:sz w:val="24"/>
              </w:rPr>
            </w:pPr>
            <w:r w:rsidRPr="00F4480C">
              <w:rPr>
                <w:rFonts w:ascii="Times New Roman" w:hAnsi="Times New Roman"/>
                <w:sz w:val="24"/>
              </w:rPr>
              <w:t>0230</w:t>
            </w:r>
          </w:p>
        </w:tc>
        <w:tc>
          <w:tcPr>
            <w:tcW w:w="8843" w:type="dxa"/>
          </w:tcPr>
          <w:p w14:paraId="6A7670F1" w14:textId="77777777" w:rsidR="008D24A6" w:rsidRPr="00F4480C" w:rsidRDefault="008D24A6" w:rsidP="008D24A6">
            <w:pPr>
              <w:rPr>
                <w:rFonts w:ascii="Times New Roman" w:hAnsi="Times New Roman"/>
                <w:b/>
                <w:sz w:val="24"/>
                <w:u w:val="single"/>
              </w:rPr>
            </w:pPr>
            <w:r w:rsidRPr="00F4480C">
              <w:rPr>
                <w:rFonts w:ascii="Times New Roman" w:hAnsi="Times New Roman"/>
                <w:b/>
                <w:sz w:val="24"/>
                <w:u w:val="single"/>
              </w:rPr>
              <w:t>RISKIPOSITSIOONIDEGA KAALUTUD KESKMINE MAKSEVIIVITUSEST TINGITUD KAHJUMÄÄR (%)</w:t>
            </w:r>
          </w:p>
          <w:p w14:paraId="5CD7C536" w14:textId="3442B2E1" w:rsidR="008D24A6" w:rsidRPr="00F4480C" w:rsidRDefault="008D24A6" w:rsidP="008D24A6">
            <w:pPr>
              <w:rPr>
                <w:rFonts w:ascii="Times New Roman" w:hAnsi="Times New Roman"/>
                <w:sz w:val="24"/>
              </w:rPr>
            </w:pPr>
            <w:r w:rsidRPr="00F4480C">
              <w:rPr>
                <w:rFonts w:ascii="Times New Roman" w:hAnsi="Times New Roman"/>
                <w:sz w:val="24"/>
              </w:rPr>
              <w:t>Võetakse arvesse krediidiriski maandamise tehnikate kogu mõju makseviivitusest tingitud kahjumääradele, nagu on kindlaks määratud määruse (EL) nr 575/2013 III osa II jaotise 3. ja 4. peatükis. Riskipositsioonide puhul, mille suhtes kohaldatakse topeltmakseviivituse käsitlust, vastab kajastatav makseviivitusest tingitud kahjumäär määruse (EL) nr 575/2013 artikli 161 lõike 4 kohasele makseviivitusest tingitud kahjumäärale.</w:t>
            </w:r>
          </w:p>
          <w:p w14:paraId="5CB58587" w14:textId="34854C18" w:rsidR="008D24A6" w:rsidRPr="00F4480C" w:rsidRDefault="008D24A6" w:rsidP="008D24A6">
            <w:pPr>
              <w:rPr>
                <w:rFonts w:ascii="Times New Roman" w:hAnsi="Times New Roman"/>
                <w:sz w:val="24"/>
              </w:rPr>
            </w:pPr>
            <w:r w:rsidRPr="00F4480C">
              <w:rPr>
                <w:rFonts w:ascii="Times New Roman" w:hAnsi="Times New Roman"/>
                <w:sz w:val="24"/>
              </w:rPr>
              <w:t>Makseviivituses olevate riskipositsioonide korral järgitakse määruse (EL) nr 575/2013 artikli 181 lõike 1 punkti h.</w:t>
            </w:r>
          </w:p>
          <w:p w14:paraId="3AD06EE0" w14:textId="77777777" w:rsidR="008D24A6" w:rsidRPr="00F4480C" w:rsidRDefault="008D24A6" w:rsidP="008D24A6">
            <w:pPr>
              <w:rPr>
                <w:rFonts w:ascii="Times New Roman" w:hAnsi="Times New Roman"/>
                <w:sz w:val="24"/>
              </w:rPr>
            </w:pPr>
            <w:r w:rsidRPr="00F4480C">
              <w:rPr>
                <w:rFonts w:ascii="Times New Roman" w:hAnsi="Times New Roman"/>
                <w:sz w:val="24"/>
              </w:rPr>
              <w:t>Riskipositsioonidega kaalutud keskmiste näitajate arvutamisel kasutatakse riskipositsiooni väärtust (veerg 0110).</w:t>
            </w:r>
          </w:p>
          <w:p w14:paraId="693A5141" w14:textId="396DE32D" w:rsidR="008D24A6" w:rsidRPr="00F4480C" w:rsidRDefault="008D24A6" w:rsidP="008D24A6">
            <w:pPr>
              <w:rPr>
                <w:rFonts w:ascii="Times New Roman" w:hAnsi="Times New Roman"/>
                <w:sz w:val="24"/>
              </w:rPr>
            </w:pPr>
            <w:r w:rsidRPr="00F4480C">
              <w:rPr>
                <w:rFonts w:ascii="Times New Roman" w:hAnsi="Times New Roman"/>
                <w:sz w:val="24"/>
              </w:rPr>
              <w:t>Võetakse arvesse kogu mõju (kajastamisel võetakse arvesse kinnisvaraga tagatud riskipositsioonide alampiiri mõju, nagu sätestatud määruse (EL) nr 575/2013 artikli 164 lõikes 4).</w:t>
            </w:r>
          </w:p>
          <w:p w14:paraId="7D4C0832" w14:textId="47B10BBD" w:rsidR="008D24A6" w:rsidRPr="00F4480C" w:rsidRDefault="008D24A6" w:rsidP="008D24A6">
            <w:pPr>
              <w:rPr>
                <w:rFonts w:ascii="Times New Roman" w:hAnsi="Times New Roman"/>
                <w:sz w:val="24"/>
              </w:rPr>
            </w:pPr>
            <w:r w:rsidRPr="00F4480C">
              <w:rPr>
                <w:rFonts w:ascii="Times New Roman" w:hAnsi="Times New Roman"/>
                <w:sz w:val="24"/>
              </w:rPr>
              <w:t>Finantsinstitutsioonide puhul, kes kasutavad sisereitingute meetodit, kuid ei kasuta makseviivitusest tingitud kahjumäära sisehinnanguid, kajastatakse finantstagatise riski maandavat mõju riskipositsiooni täielikult korrigeeritud väärtuses E* ja seejärel tegelikus makseviivitusest tingitud kahjumääras LGD* vastavalt määruse (EL) nr 575/2013 artikli 228 lõikele 2.</w:t>
            </w:r>
          </w:p>
          <w:p w14:paraId="68E36158" w14:textId="77777777" w:rsidR="008D24A6" w:rsidRPr="00F4480C" w:rsidRDefault="008D24A6" w:rsidP="008D24A6">
            <w:pPr>
              <w:rPr>
                <w:rFonts w:ascii="Times New Roman" w:hAnsi="Times New Roman"/>
                <w:sz w:val="24"/>
              </w:rPr>
            </w:pPr>
            <w:r w:rsidRPr="00F4480C">
              <w:rPr>
                <w:rFonts w:ascii="Times New Roman" w:hAnsi="Times New Roman"/>
                <w:sz w:val="24"/>
              </w:rPr>
              <w:t>Riskipositsioonidega kaalutud keskmine makseviivitusest tingitud kahjumäär, mis on seotud iga „võlgniku reitinguklassi või kogumi“ makseviivituse tõenäosusega, tuleneb kõnealusesse makseviivituse tõenäosuse klassi või kogumisse kuuluvatele riskipositsioonidele määratud usaldatavusnõuete kohaste makseviivitusest tingitud kahjumäärade keskmisest, mida on kaalutud vastava (veerus 0110 esitatud) riskipositsiooni väärtusega.</w:t>
            </w:r>
          </w:p>
          <w:p w14:paraId="761A5E7B" w14:textId="31F4A8A3" w:rsidR="008D24A6" w:rsidRPr="00F4480C" w:rsidRDefault="008D24A6" w:rsidP="008D24A6">
            <w:pPr>
              <w:rPr>
                <w:rFonts w:ascii="Times New Roman" w:hAnsi="Times New Roman"/>
                <w:sz w:val="24"/>
              </w:rPr>
            </w:pPr>
            <w:r w:rsidRPr="00F4480C">
              <w:rPr>
                <w:rFonts w:ascii="Times New Roman" w:hAnsi="Times New Roman"/>
                <w:sz w:val="24"/>
              </w:rPr>
              <w:t>Kui kasutatakse makseviivitusest tingitud kahjumäära sisehinnanguid, kohaldatakse määruse (EL) nr 575/2013 artiklit 175 ja artikli 181 lõikeid 1 ja 2.</w:t>
            </w:r>
          </w:p>
          <w:p w14:paraId="6CA79C00" w14:textId="11F64D09" w:rsidR="008D24A6" w:rsidRPr="00F4480C" w:rsidRDefault="008D24A6" w:rsidP="008D24A6">
            <w:pPr>
              <w:rPr>
                <w:rFonts w:ascii="Times New Roman" w:hAnsi="Times New Roman"/>
                <w:sz w:val="24"/>
              </w:rPr>
            </w:pPr>
            <w:r w:rsidRPr="00F4480C">
              <w:rPr>
                <w:rFonts w:ascii="Times New Roman" w:hAnsi="Times New Roman"/>
                <w:sz w:val="24"/>
              </w:rPr>
              <w:lastRenderedPageBreak/>
              <w:t>Riskipositsioonide puhul, mille suhtes kohaldatakse topeltmakseviivituse käsitlust, vastab kajastatav makseviivitusest tingitud kahjumäär määruse (EL) nr 575/2013 artikli 161 lõike 4 kohasele makseviivitusest tingitud kahjumäärale.</w:t>
            </w:r>
          </w:p>
          <w:p w14:paraId="7518ADFF" w14:textId="77777777" w:rsidR="008D24A6" w:rsidRPr="00F4480C" w:rsidRDefault="008D24A6" w:rsidP="008D24A6">
            <w:pPr>
              <w:rPr>
                <w:rFonts w:ascii="Times New Roman" w:hAnsi="Times New Roman"/>
                <w:sz w:val="24"/>
              </w:rPr>
            </w:pPr>
            <w:r w:rsidRPr="00F4480C">
              <w:rPr>
                <w:rFonts w:ascii="Times New Roman" w:hAnsi="Times New Roman"/>
                <w:sz w:val="24"/>
              </w:rPr>
              <w:t>Riskipositsioonidega kaalutud keskmise makseviivitusest tingitud kahjumäära arvutamine põhineb riskiparameetritel, mida tegelikult kasutatakse vastava pädeva asutuse poolt heaks kiidetud sisereitingute skaalal.</w:t>
            </w:r>
          </w:p>
          <w:p w14:paraId="4ED81588" w14:textId="30F60140" w:rsidR="008D24A6" w:rsidRPr="00F4480C" w:rsidRDefault="008D24A6" w:rsidP="008D24A6">
            <w:pPr>
              <w:rPr>
                <w:rFonts w:ascii="Times New Roman" w:hAnsi="Times New Roman"/>
                <w:sz w:val="24"/>
              </w:rPr>
            </w:pPr>
            <w:r w:rsidRPr="00F4480C">
              <w:rPr>
                <w:rFonts w:ascii="Times New Roman" w:hAnsi="Times New Roman"/>
                <w:sz w:val="24"/>
              </w:rPr>
              <w:t>Andmeid ei esitata määruse (EL) nr 575/2013 artikli 153 lõikes 5 osutatud eriotstarbeliste nõuete kohta. Kui hinnatakse eriotstarbeliste nõuete makseviivituse tõenäosust, esitatakse makseviivitusest tingitud kahjumäära andmed sisehinnangute või regulatiivsete kahjumäärade alusel.</w:t>
            </w:r>
          </w:p>
          <w:p w14:paraId="52BEF306" w14:textId="77777777" w:rsidR="008D24A6" w:rsidRPr="00F4480C" w:rsidRDefault="008D24A6" w:rsidP="008D24A6">
            <w:pPr>
              <w:rPr>
                <w:rFonts w:ascii="Times New Roman" w:hAnsi="Times New Roman"/>
                <w:sz w:val="24"/>
              </w:rPr>
            </w:pPr>
            <w:r w:rsidRPr="00F4480C">
              <w:rPr>
                <w:rFonts w:ascii="Times New Roman" w:hAnsi="Times New Roman"/>
                <w:sz w:val="24"/>
              </w:rPr>
              <w:t xml:space="preserve">Suurte reguleeritud finantssektori ettevõtjate ja reguleerimata finantsettevõtjatega seotud riskipositsioone ning vastavaid makseviivitusest tingitud kahjumäärasid ei võeta arvesse veeru 0230 andmete arvutamisel, vaid ainult veeru 0240 andmete arvutamisel. </w:t>
            </w:r>
          </w:p>
        </w:tc>
      </w:tr>
      <w:tr w:rsidR="008D24A6" w:rsidRPr="00F4480C" w14:paraId="50800B55" w14:textId="77777777" w:rsidTr="00672D2A">
        <w:tc>
          <w:tcPr>
            <w:tcW w:w="1188" w:type="dxa"/>
          </w:tcPr>
          <w:p w14:paraId="37E8BC1A" w14:textId="77777777" w:rsidR="008D24A6" w:rsidRPr="00F4480C" w:rsidRDefault="001452FC" w:rsidP="008D24A6">
            <w:pPr>
              <w:rPr>
                <w:rFonts w:ascii="Times New Roman" w:hAnsi="Times New Roman"/>
                <w:sz w:val="24"/>
              </w:rPr>
            </w:pPr>
            <w:r w:rsidRPr="00F4480C">
              <w:rPr>
                <w:rFonts w:ascii="Times New Roman" w:hAnsi="Times New Roman"/>
                <w:sz w:val="24"/>
              </w:rPr>
              <w:lastRenderedPageBreak/>
              <w:t>0240</w:t>
            </w:r>
          </w:p>
        </w:tc>
        <w:tc>
          <w:tcPr>
            <w:tcW w:w="8843" w:type="dxa"/>
          </w:tcPr>
          <w:p w14:paraId="7684FE79" w14:textId="77777777" w:rsidR="008D24A6" w:rsidRPr="00F4480C" w:rsidRDefault="008D24A6" w:rsidP="008D24A6">
            <w:pPr>
              <w:rPr>
                <w:rFonts w:ascii="Times New Roman" w:hAnsi="Times New Roman"/>
                <w:b/>
                <w:sz w:val="24"/>
                <w:u w:val="single"/>
              </w:rPr>
            </w:pPr>
            <w:r w:rsidRPr="00F4480C">
              <w:rPr>
                <w:rFonts w:ascii="Times New Roman" w:hAnsi="Times New Roman"/>
                <w:b/>
                <w:sz w:val="24"/>
                <w:u w:val="single"/>
              </w:rPr>
              <w:t>RISKIPOSITSIOONIDEGA KAALUTUD KESKMINE MAKSEVIIVITUSEST TINGITUD KAHJUMÄÄR (%) SUURTE FINANTSSEKTORI ETTEVÕTJATE JA REGULEERIMATA FINANTSETTEVÕTJATE PUHUL</w:t>
            </w:r>
          </w:p>
          <w:p w14:paraId="67234E4F" w14:textId="3B5F16CF" w:rsidR="008D24A6" w:rsidRPr="00F4480C" w:rsidRDefault="008D24A6" w:rsidP="00AD7567">
            <w:pPr>
              <w:rPr>
                <w:rFonts w:ascii="Times New Roman" w:hAnsi="Times New Roman"/>
                <w:sz w:val="24"/>
              </w:rPr>
            </w:pPr>
            <w:r w:rsidRPr="00F4480C">
              <w:rPr>
                <w:rFonts w:ascii="Times New Roman" w:hAnsi="Times New Roman"/>
                <w:sz w:val="24"/>
              </w:rPr>
              <w:t>Määruse (EL) nr 575/2013 artikli 142 lõike 1 punktis 4 määratletud finantssektori suurettevõtjate ja määruse (EL) nr 575/2013 artikli 142 lõike 1 punktis 5 määratletud reguleerimata finantssektori ettevõtjatega seotud riskipositsioonide riskipositsioonidega kaalutud keskmisele makseviivitusest tingitud kahjumäärale (%) kohaldatakse määruse (EL) nr 575/2013 artikli 153 lõike 2 kohast kõrgemat korrelatsioonikordajat.</w:t>
            </w:r>
          </w:p>
        </w:tc>
      </w:tr>
      <w:tr w:rsidR="008D24A6" w:rsidRPr="00F4480C" w14:paraId="7E0C14C5" w14:textId="77777777" w:rsidTr="00672D2A">
        <w:tc>
          <w:tcPr>
            <w:tcW w:w="1188" w:type="dxa"/>
          </w:tcPr>
          <w:p w14:paraId="5B3FA587" w14:textId="77777777" w:rsidR="008D24A6" w:rsidRPr="00F4480C" w:rsidRDefault="001452FC" w:rsidP="008D24A6">
            <w:pPr>
              <w:rPr>
                <w:rFonts w:ascii="Times New Roman" w:hAnsi="Times New Roman"/>
                <w:sz w:val="24"/>
              </w:rPr>
            </w:pPr>
            <w:r w:rsidRPr="00F4480C">
              <w:rPr>
                <w:rFonts w:ascii="Times New Roman" w:hAnsi="Times New Roman"/>
                <w:sz w:val="24"/>
              </w:rPr>
              <w:t>0250</w:t>
            </w:r>
          </w:p>
        </w:tc>
        <w:tc>
          <w:tcPr>
            <w:tcW w:w="8843" w:type="dxa"/>
          </w:tcPr>
          <w:p w14:paraId="33BE0A3B" w14:textId="77777777" w:rsidR="008D24A6" w:rsidRPr="00F4480C" w:rsidRDefault="008D24A6" w:rsidP="008D24A6">
            <w:pPr>
              <w:rPr>
                <w:rFonts w:ascii="Times New Roman" w:hAnsi="Times New Roman"/>
                <w:b/>
                <w:sz w:val="24"/>
                <w:u w:val="single"/>
              </w:rPr>
            </w:pPr>
            <w:r w:rsidRPr="00F4480C">
              <w:rPr>
                <w:rFonts w:ascii="Times New Roman" w:hAnsi="Times New Roman"/>
                <w:b/>
                <w:sz w:val="24"/>
                <w:u w:val="single"/>
              </w:rPr>
              <w:t>RISKIPOSITSIOONIDEGA KAALUTUD KESKMINE LÕPPTÄHTAEG (PÄEVADES)</w:t>
            </w:r>
          </w:p>
          <w:p w14:paraId="1C9B3946" w14:textId="49FAD5EB" w:rsidR="008D24A6" w:rsidRPr="00F4480C" w:rsidRDefault="008D24A6" w:rsidP="008D24A6">
            <w:pPr>
              <w:rPr>
                <w:rFonts w:ascii="Times New Roman" w:hAnsi="Times New Roman"/>
                <w:sz w:val="24"/>
              </w:rPr>
            </w:pPr>
            <w:r w:rsidRPr="00F4480C">
              <w:rPr>
                <w:rFonts w:ascii="Times New Roman" w:hAnsi="Times New Roman"/>
                <w:sz w:val="24"/>
              </w:rPr>
              <w:t>Kajastatav väärtus tehakse kindlaks vastavalt määruse (EL) nr 575/2013 artiklile 162. Riskipositsioonidega kaalutud keskmiste näitajate arvutamisel kasutatakse riskipositsiooni väärtust (veerg 0110). Keskmist lõpptähtaega kajastatakse päevades.</w:t>
            </w:r>
          </w:p>
          <w:p w14:paraId="09F102FB" w14:textId="77777777" w:rsidR="008D24A6" w:rsidRPr="00F4480C" w:rsidRDefault="008D24A6" w:rsidP="008D24A6">
            <w:pPr>
              <w:rPr>
                <w:rFonts w:ascii="Times New Roman" w:hAnsi="Times New Roman"/>
                <w:sz w:val="24"/>
              </w:rPr>
            </w:pPr>
            <w:r w:rsidRPr="00F4480C">
              <w:rPr>
                <w:rFonts w:ascii="Times New Roman" w:hAnsi="Times New Roman"/>
                <w:sz w:val="24"/>
              </w:rPr>
              <w:t>Neid andmeid ei esitata riskipositsiooni väärtuste kohta, mille puhul ei võeta lõpptähtaega riskiga kaalutud vara arvutamisel arvesse. See tähendab, et seda veergu ei täideta riskipositsiooni klassi „jaenõuded“ puhul.</w:t>
            </w:r>
          </w:p>
        </w:tc>
      </w:tr>
      <w:tr w:rsidR="008D24A6" w:rsidRPr="00F4480C" w14:paraId="3F6D8809" w14:textId="77777777" w:rsidTr="00672D2A">
        <w:tc>
          <w:tcPr>
            <w:tcW w:w="1188" w:type="dxa"/>
          </w:tcPr>
          <w:p w14:paraId="3085D59C" w14:textId="77777777" w:rsidR="008D24A6" w:rsidRPr="00F4480C" w:rsidRDefault="001452FC" w:rsidP="008D24A6">
            <w:pPr>
              <w:rPr>
                <w:rFonts w:ascii="Times New Roman" w:hAnsi="Times New Roman"/>
                <w:sz w:val="24"/>
              </w:rPr>
            </w:pPr>
            <w:r w:rsidRPr="00F4480C">
              <w:rPr>
                <w:rFonts w:ascii="Times New Roman" w:hAnsi="Times New Roman"/>
                <w:sz w:val="24"/>
              </w:rPr>
              <w:t>0255</w:t>
            </w:r>
          </w:p>
        </w:tc>
        <w:tc>
          <w:tcPr>
            <w:tcW w:w="8843" w:type="dxa"/>
          </w:tcPr>
          <w:p w14:paraId="196087E2" w14:textId="77777777" w:rsidR="008D24A6" w:rsidRPr="00F4480C" w:rsidRDefault="008D24A6" w:rsidP="008D24A6">
            <w:pPr>
              <w:rPr>
                <w:rFonts w:ascii="Times New Roman" w:hAnsi="Times New Roman"/>
                <w:b/>
                <w:sz w:val="24"/>
                <w:u w:val="single"/>
              </w:rPr>
            </w:pPr>
            <w:r w:rsidRPr="00F4480C">
              <w:rPr>
                <w:rFonts w:ascii="Times New Roman" w:hAnsi="Times New Roman"/>
                <w:b/>
                <w:sz w:val="24"/>
                <w:u w:val="single"/>
              </w:rPr>
              <w:t>RISKIGA KAALUTUD VARA ENNE TOETUSKOEFITSIENTIDE KOHALDAMIST</w:t>
            </w:r>
          </w:p>
          <w:p w14:paraId="2749A426" w14:textId="5A696F8C" w:rsidR="008D24A6" w:rsidRPr="00F4480C" w:rsidRDefault="008D24A6" w:rsidP="008D24A6">
            <w:pPr>
              <w:rPr>
                <w:rFonts w:ascii="Times New Roman" w:hAnsi="Times New Roman"/>
                <w:sz w:val="24"/>
              </w:rPr>
            </w:pPr>
            <w:r w:rsidRPr="00F4480C">
              <w:rPr>
                <w:rFonts w:ascii="Times New Roman" w:hAnsi="Times New Roman"/>
                <w:sz w:val="24"/>
              </w:rPr>
              <w:t xml:space="preserve">Keskvalitsuste ja keskpankade, finantsinstitutsioonide ja äriühingute puhul vt määruse (EL) nr 575/2013 artikli 153 lõiked 1, 2, 3 ja 4. Jaenõuete puhul vt määruse (EL) nr 575/2013 artikli 154 lõige 1. </w:t>
            </w:r>
          </w:p>
          <w:p w14:paraId="4F2AFE60" w14:textId="19E939AF" w:rsidR="008D24A6" w:rsidRPr="00F4480C" w:rsidRDefault="008D24A6" w:rsidP="003F19BA">
            <w:pPr>
              <w:rPr>
                <w:rFonts w:ascii="Times New Roman" w:hAnsi="Times New Roman"/>
                <w:b/>
                <w:sz w:val="24"/>
                <w:u w:val="single"/>
              </w:rPr>
            </w:pPr>
            <w:r w:rsidRPr="00F4480C">
              <w:rPr>
                <w:rFonts w:ascii="Times New Roman" w:hAnsi="Times New Roman"/>
                <w:sz w:val="24"/>
              </w:rPr>
              <w:t>VKEde ja taristu toetuskoefitsiente (määruse (EL) nr 575/2013 artiklid 501 ja 501a) arvesse ei võeta.</w:t>
            </w:r>
          </w:p>
        </w:tc>
      </w:tr>
      <w:tr w:rsidR="008D24A6" w:rsidRPr="00F4480C" w14:paraId="294F624D" w14:textId="77777777" w:rsidTr="00672D2A">
        <w:tc>
          <w:tcPr>
            <w:tcW w:w="1188" w:type="dxa"/>
          </w:tcPr>
          <w:p w14:paraId="68088EF8" w14:textId="77777777" w:rsidR="008D24A6" w:rsidRPr="00F4480C" w:rsidRDefault="001452FC" w:rsidP="008D24A6">
            <w:pPr>
              <w:rPr>
                <w:rFonts w:ascii="Times New Roman" w:hAnsi="Times New Roman"/>
                <w:sz w:val="24"/>
              </w:rPr>
            </w:pPr>
            <w:r w:rsidRPr="00F4480C">
              <w:rPr>
                <w:rFonts w:ascii="Times New Roman" w:hAnsi="Times New Roman"/>
                <w:sz w:val="24"/>
              </w:rPr>
              <w:t>0256</w:t>
            </w:r>
          </w:p>
        </w:tc>
        <w:tc>
          <w:tcPr>
            <w:tcW w:w="8843" w:type="dxa"/>
          </w:tcPr>
          <w:p w14:paraId="2B61A7CC" w14:textId="3F5048A9" w:rsidR="008D24A6" w:rsidRPr="00F4480C" w:rsidRDefault="008D24A6" w:rsidP="008D24A6">
            <w:pPr>
              <w:rPr>
                <w:rFonts w:ascii="Times New Roman" w:hAnsi="Times New Roman"/>
                <w:b/>
                <w:sz w:val="24"/>
                <w:u w:val="single"/>
              </w:rPr>
            </w:pPr>
            <w:r w:rsidRPr="00F4480C">
              <w:rPr>
                <w:rFonts w:ascii="Times New Roman" w:hAnsi="Times New Roman"/>
                <w:b/>
                <w:sz w:val="24"/>
                <w:u w:val="single"/>
              </w:rPr>
              <w:t>(−) VKE TOETUSKOEFITSIENDIST TULENEV RISKIGA KAALUTUD VARA KORRIGEERIMINE</w:t>
            </w:r>
          </w:p>
          <w:p w14:paraId="5C6EFF92" w14:textId="32D30AC3" w:rsidR="008D24A6" w:rsidRPr="00F4480C" w:rsidRDefault="008D24A6" w:rsidP="00F34382">
            <w:pPr>
              <w:rPr>
                <w:rFonts w:ascii="Times New Roman" w:hAnsi="Times New Roman"/>
                <w:b/>
                <w:sz w:val="24"/>
                <w:u w:val="single"/>
              </w:rPr>
            </w:pPr>
            <w:r w:rsidRPr="00F4480C">
              <w:rPr>
                <w:rFonts w:ascii="Times New Roman" w:hAnsi="Times New Roman"/>
                <w:sz w:val="24"/>
              </w:rPr>
              <w:t>VKEga seotud makseviivituses mitteolevate riskipositsioonide riskiga kaalutud vara (arvutatud määruse (EL) nr 575/2013 III osa II jaotise 3. peatüki kohaselt) (kui asjakohane) ja kõnealuse määruse artikli 501 kohase riskiga kaalutud vara vahe mahaarvamine.</w:t>
            </w:r>
          </w:p>
        </w:tc>
      </w:tr>
      <w:tr w:rsidR="008D24A6" w:rsidRPr="00F4480C" w14:paraId="14971D2A" w14:textId="77777777" w:rsidTr="00672D2A">
        <w:tc>
          <w:tcPr>
            <w:tcW w:w="1188" w:type="dxa"/>
          </w:tcPr>
          <w:p w14:paraId="657AEAC7" w14:textId="77777777" w:rsidR="008D24A6" w:rsidRPr="00F4480C" w:rsidRDefault="001452FC" w:rsidP="008D24A6">
            <w:pPr>
              <w:rPr>
                <w:rFonts w:ascii="Times New Roman" w:hAnsi="Times New Roman"/>
                <w:sz w:val="24"/>
              </w:rPr>
            </w:pPr>
            <w:r w:rsidRPr="00F4480C">
              <w:rPr>
                <w:rFonts w:ascii="Times New Roman" w:hAnsi="Times New Roman"/>
                <w:sz w:val="24"/>
              </w:rPr>
              <w:lastRenderedPageBreak/>
              <w:t>0257</w:t>
            </w:r>
          </w:p>
        </w:tc>
        <w:tc>
          <w:tcPr>
            <w:tcW w:w="8843" w:type="dxa"/>
          </w:tcPr>
          <w:p w14:paraId="378DC715" w14:textId="77777777" w:rsidR="008D24A6" w:rsidRPr="00F4480C" w:rsidRDefault="008D24A6" w:rsidP="008D24A6">
            <w:pPr>
              <w:rPr>
                <w:rFonts w:ascii="Times New Roman" w:hAnsi="Times New Roman"/>
                <w:b/>
                <w:sz w:val="24"/>
                <w:u w:val="single"/>
              </w:rPr>
            </w:pPr>
            <w:r w:rsidRPr="00F4480C">
              <w:rPr>
                <w:rFonts w:ascii="Times New Roman" w:hAnsi="Times New Roman"/>
                <w:b/>
                <w:sz w:val="24"/>
                <w:u w:val="single"/>
              </w:rPr>
              <w:t>(−) TARISTU TOETUSKOEFITSIENDIST TULENEV RISKIGA KAALUTUD VARA KORRIGEERIMINE</w:t>
            </w:r>
          </w:p>
          <w:p w14:paraId="551B54F5" w14:textId="01917095" w:rsidR="008D24A6" w:rsidRPr="00F4480C" w:rsidRDefault="008D24A6" w:rsidP="002F11F3">
            <w:pPr>
              <w:rPr>
                <w:rFonts w:ascii="Times New Roman" w:hAnsi="Times New Roman"/>
                <w:b/>
                <w:sz w:val="24"/>
                <w:u w:val="single"/>
              </w:rPr>
            </w:pPr>
            <w:r w:rsidRPr="00F4480C">
              <w:rPr>
                <w:rFonts w:ascii="Times New Roman" w:hAnsi="Times New Roman"/>
                <w:sz w:val="24"/>
              </w:rPr>
              <w:t xml:space="preserve">Määruse (EL) nr 575/2013 III osa II jaotise kohaselt arvutatud riskiga kaalutud vara ja eluliselt vajalike avalike teenuste osutamise või toetamise füüsilisi struktuure või rajatisi, süsteeme ja võrke käitavate või rahastavate isikutega seotud riskipositsioonide krediidiriski korrigeeritud riskiga kaalutud vara vahe mahaarvamine vastavalt nimetatud määruse artiklile 501a. </w:t>
            </w:r>
          </w:p>
        </w:tc>
      </w:tr>
      <w:tr w:rsidR="008D24A6" w:rsidRPr="00F4480C" w14:paraId="47AFE397" w14:textId="77777777" w:rsidTr="00672D2A">
        <w:tc>
          <w:tcPr>
            <w:tcW w:w="1188" w:type="dxa"/>
            <w:shd w:val="clear" w:color="auto" w:fill="auto"/>
          </w:tcPr>
          <w:p w14:paraId="044685CA" w14:textId="77777777" w:rsidR="008D24A6" w:rsidRPr="00F4480C" w:rsidRDefault="001452FC" w:rsidP="008D24A6">
            <w:pPr>
              <w:rPr>
                <w:rFonts w:ascii="Times New Roman" w:hAnsi="Times New Roman"/>
                <w:sz w:val="24"/>
              </w:rPr>
            </w:pPr>
            <w:r w:rsidRPr="00F4480C">
              <w:rPr>
                <w:rFonts w:ascii="Times New Roman" w:hAnsi="Times New Roman"/>
                <w:sz w:val="24"/>
              </w:rPr>
              <w:t>0260</w:t>
            </w:r>
          </w:p>
        </w:tc>
        <w:tc>
          <w:tcPr>
            <w:tcW w:w="8843" w:type="dxa"/>
            <w:shd w:val="clear" w:color="auto" w:fill="auto"/>
          </w:tcPr>
          <w:p w14:paraId="20874C55" w14:textId="77777777" w:rsidR="008D24A6" w:rsidRPr="00F4480C" w:rsidRDefault="008D24A6" w:rsidP="008D24A6">
            <w:pPr>
              <w:rPr>
                <w:rFonts w:ascii="Times New Roman" w:hAnsi="Times New Roman"/>
                <w:b/>
                <w:sz w:val="24"/>
                <w:u w:val="single"/>
              </w:rPr>
            </w:pPr>
            <w:r w:rsidRPr="00F4480C">
              <w:rPr>
                <w:rFonts w:ascii="Times New Roman" w:hAnsi="Times New Roman"/>
                <w:b/>
                <w:sz w:val="24"/>
                <w:u w:val="single"/>
              </w:rPr>
              <w:t>RISKIGA KAALUTUD VARA PÄRAST TOETUSKOEFITSIENTIDE KOHALDAMIST</w:t>
            </w:r>
          </w:p>
          <w:p w14:paraId="01882A55" w14:textId="36B61719" w:rsidR="008D24A6" w:rsidRPr="00F4480C" w:rsidRDefault="008D24A6" w:rsidP="008D24A6">
            <w:pPr>
              <w:rPr>
                <w:rFonts w:ascii="Times New Roman" w:hAnsi="Times New Roman"/>
                <w:sz w:val="24"/>
              </w:rPr>
            </w:pPr>
            <w:r w:rsidRPr="00F4480C">
              <w:rPr>
                <w:rFonts w:ascii="Times New Roman" w:hAnsi="Times New Roman"/>
                <w:sz w:val="24"/>
              </w:rPr>
              <w:t>Keskvalitsuste ja keskpankade, finantsinstitutsioonide ja äriühingute puhul vt määruse (EL) nr 575/2013 artikli 153 lõiked 1, 2, 3 ja 4. Jaenõuete puhul vt määruse (EL) nr 575/2013 artikli 154 lõige 1.</w:t>
            </w:r>
          </w:p>
          <w:p w14:paraId="5FCC9D00" w14:textId="02A0ECBB" w:rsidR="008D24A6" w:rsidRPr="00F4480C" w:rsidRDefault="008D24A6" w:rsidP="003F19BA">
            <w:pPr>
              <w:rPr>
                <w:rFonts w:ascii="Times New Roman" w:hAnsi="Times New Roman"/>
                <w:b/>
                <w:sz w:val="24"/>
                <w:u w:val="single"/>
              </w:rPr>
            </w:pPr>
            <w:r w:rsidRPr="00F4480C">
              <w:rPr>
                <w:rFonts w:ascii="Times New Roman" w:hAnsi="Times New Roman"/>
                <w:sz w:val="24"/>
              </w:rPr>
              <w:t>Arvesse tuleb võtta VKEde ja taristu toetuskoefitsiente, mis on sätestatud määruse (EL) nr 575/2013 artiklites 501 ja 501a.</w:t>
            </w:r>
          </w:p>
        </w:tc>
      </w:tr>
      <w:tr w:rsidR="008D24A6" w:rsidRPr="00F4480C" w14:paraId="147559F1" w14:textId="77777777" w:rsidTr="00672D2A">
        <w:tc>
          <w:tcPr>
            <w:tcW w:w="1188" w:type="dxa"/>
            <w:shd w:val="clear" w:color="auto" w:fill="auto"/>
          </w:tcPr>
          <w:p w14:paraId="41BAEDF3" w14:textId="77777777" w:rsidR="008D24A6" w:rsidRPr="00F4480C" w:rsidRDefault="001452FC" w:rsidP="008D24A6">
            <w:pPr>
              <w:rPr>
                <w:rFonts w:ascii="Times New Roman" w:hAnsi="Times New Roman"/>
                <w:sz w:val="24"/>
              </w:rPr>
            </w:pPr>
            <w:r w:rsidRPr="00F4480C">
              <w:rPr>
                <w:rFonts w:ascii="Times New Roman" w:hAnsi="Times New Roman"/>
                <w:sz w:val="24"/>
              </w:rPr>
              <w:t>0270</w:t>
            </w:r>
          </w:p>
        </w:tc>
        <w:tc>
          <w:tcPr>
            <w:tcW w:w="8843" w:type="dxa"/>
            <w:shd w:val="clear" w:color="auto" w:fill="auto"/>
          </w:tcPr>
          <w:p w14:paraId="3B4751CE" w14:textId="77777777" w:rsidR="008D24A6" w:rsidRPr="00F4480C" w:rsidRDefault="008D24A6" w:rsidP="008D24A6">
            <w:pPr>
              <w:rPr>
                <w:rFonts w:ascii="Times New Roman" w:hAnsi="Times New Roman"/>
                <w:b/>
                <w:sz w:val="24"/>
                <w:u w:val="single"/>
              </w:rPr>
            </w:pPr>
            <w:r w:rsidRPr="00F4480C">
              <w:rPr>
                <w:rFonts w:ascii="Times New Roman" w:hAnsi="Times New Roman"/>
                <w:b/>
                <w:sz w:val="24"/>
                <w:u w:val="single"/>
              </w:rPr>
              <w:t>MILLEST: SUURED FINANTSSEKTORI ETTEVÕTJAD JA REGULEERIMATA FINANTSETTEVÕTJAD</w:t>
            </w:r>
          </w:p>
          <w:p w14:paraId="3A1A0D19" w14:textId="7E74766A" w:rsidR="008D24A6" w:rsidRPr="00F4480C" w:rsidDel="005A2363" w:rsidRDefault="008D24A6" w:rsidP="002F11F3">
            <w:pPr>
              <w:rPr>
                <w:rFonts w:ascii="Times New Roman" w:hAnsi="Times New Roman"/>
                <w:sz w:val="24"/>
              </w:rPr>
            </w:pPr>
            <w:r w:rsidRPr="00F4480C">
              <w:rPr>
                <w:rFonts w:ascii="Times New Roman" w:hAnsi="Times New Roman"/>
                <w:sz w:val="24"/>
              </w:rPr>
              <w:t>Riskiga kaalutud vara jaotus pärast VKE toetuskoefitsiendi kohaldamist kõigi määruse (EL) nr 575/2013 artikli 142 lõike 1 punktis 4 määratletud finantssektori suurettevõtjate ja määruse (EL) nr 575/2013 artikli 142 lõike 1 punktis 5 määratletud riskipositsioonide reguleerimata finantssektori ettevõtjatega seotud riskipositsioonide suhtes, mille suhtes kohaldatakse vastavalt kõnealuse määruse artikli 153 lõikele 2 suuremat korrelatsioonikordajat.</w:t>
            </w:r>
          </w:p>
        </w:tc>
      </w:tr>
      <w:tr w:rsidR="008D24A6" w:rsidRPr="00F4480C" w14:paraId="20CC28DB" w14:textId="77777777" w:rsidTr="00672D2A">
        <w:tc>
          <w:tcPr>
            <w:tcW w:w="1188" w:type="dxa"/>
          </w:tcPr>
          <w:p w14:paraId="75082E91" w14:textId="77777777" w:rsidR="008D24A6" w:rsidRPr="00F4480C" w:rsidRDefault="001452FC" w:rsidP="008D24A6">
            <w:pPr>
              <w:rPr>
                <w:rFonts w:ascii="Times New Roman" w:hAnsi="Times New Roman"/>
                <w:sz w:val="24"/>
              </w:rPr>
            </w:pPr>
            <w:r w:rsidRPr="00F4480C">
              <w:rPr>
                <w:rFonts w:ascii="Times New Roman" w:hAnsi="Times New Roman"/>
                <w:sz w:val="24"/>
              </w:rPr>
              <w:t>0280</w:t>
            </w:r>
          </w:p>
        </w:tc>
        <w:tc>
          <w:tcPr>
            <w:tcW w:w="8843" w:type="dxa"/>
          </w:tcPr>
          <w:p w14:paraId="55EF5D78" w14:textId="77777777" w:rsidR="008D24A6" w:rsidRPr="00F4480C" w:rsidRDefault="008D24A6" w:rsidP="008D24A6">
            <w:pPr>
              <w:rPr>
                <w:rFonts w:ascii="Times New Roman" w:hAnsi="Times New Roman"/>
                <w:b/>
                <w:sz w:val="24"/>
                <w:u w:val="single"/>
              </w:rPr>
            </w:pPr>
            <w:r w:rsidRPr="00F4480C">
              <w:rPr>
                <w:rFonts w:ascii="Times New Roman" w:hAnsi="Times New Roman"/>
                <w:b/>
                <w:sz w:val="24"/>
                <w:u w:val="single"/>
              </w:rPr>
              <w:t>OODATAV KAHJU</w:t>
            </w:r>
          </w:p>
          <w:p w14:paraId="5AE1BAE7" w14:textId="78C5075D" w:rsidR="008D24A6" w:rsidRPr="00F4480C" w:rsidRDefault="008D24A6" w:rsidP="002F11F3">
            <w:pPr>
              <w:jc w:val="left"/>
              <w:rPr>
                <w:rFonts w:ascii="Times New Roman" w:hAnsi="Times New Roman"/>
                <w:sz w:val="24"/>
              </w:rPr>
            </w:pPr>
            <w:r w:rsidRPr="00F4480C">
              <w:rPr>
                <w:rFonts w:ascii="Times New Roman" w:hAnsi="Times New Roman"/>
                <w:sz w:val="24"/>
              </w:rPr>
              <w:t>Oodatava kahju määr on määratletud määruse (EL) nr 575/2013 artikli 5 punktis 3 ja selle arvutamine on sätestatud kõnealuse määruse artiklis 158. Makseviivituses olevate riskipositsioonide korral järgitakse määruse (EL) nr 575/2013 artikli 181 lõike 1 punkti h. Kajastatav oodatav kahju põhineb riskiparameetritel, mida tegelikult kasutatakse vastava pädeva asutuse poolt heaks kiidetud sisereitingute skaalal.</w:t>
            </w:r>
          </w:p>
        </w:tc>
      </w:tr>
      <w:tr w:rsidR="008D24A6" w:rsidRPr="00F4480C" w14:paraId="06D27638" w14:textId="77777777" w:rsidTr="00672D2A">
        <w:tc>
          <w:tcPr>
            <w:tcW w:w="1188" w:type="dxa"/>
          </w:tcPr>
          <w:p w14:paraId="5348137A" w14:textId="77777777" w:rsidR="008D24A6" w:rsidRPr="00F4480C" w:rsidRDefault="001452FC" w:rsidP="008D24A6">
            <w:pPr>
              <w:rPr>
                <w:rFonts w:ascii="Times New Roman" w:hAnsi="Times New Roman"/>
                <w:sz w:val="24"/>
              </w:rPr>
            </w:pPr>
            <w:r w:rsidRPr="00F4480C">
              <w:rPr>
                <w:rFonts w:ascii="Times New Roman" w:hAnsi="Times New Roman"/>
                <w:sz w:val="24"/>
              </w:rPr>
              <w:t>0290</w:t>
            </w:r>
          </w:p>
        </w:tc>
        <w:tc>
          <w:tcPr>
            <w:tcW w:w="8843" w:type="dxa"/>
          </w:tcPr>
          <w:p w14:paraId="0F2018D3" w14:textId="77777777" w:rsidR="008D24A6" w:rsidRPr="00F4480C" w:rsidRDefault="008D24A6" w:rsidP="008D24A6">
            <w:pPr>
              <w:rPr>
                <w:rFonts w:ascii="Times New Roman" w:hAnsi="Times New Roman"/>
                <w:b/>
                <w:sz w:val="24"/>
                <w:u w:val="single"/>
              </w:rPr>
            </w:pPr>
            <w:r w:rsidRPr="00F4480C">
              <w:rPr>
                <w:rFonts w:ascii="Times New Roman" w:hAnsi="Times New Roman"/>
                <w:b/>
                <w:sz w:val="24"/>
                <w:u w:val="single"/>
              </w:rPr>
              <w:t>(−) VÄÄRTUSE KORRIGEERIMISED JA ERALDISED</w:t>
            </w:r>
          </w:p>
          <w:p w14:paraId="5D650089" w14:textId="6CF597D9" w:rsidR="008D24A6" w:rsidRPr="00F4480C" w:rsidRDefault="008D24A6" w:rsidP="008D24A6">
            <w:pPr>
              <w:rPr>
                <w:rFonts w:ascii="Times New Roman" w:hAnsi="Times New Roman"/>
                <w:sz w:val="24"/>
              </w:rPr>
            </w:pPr>
            <w:r w:rsidRPr="00F4480C">
              <w:rPr>
                <w:rFonts w:ascii="Times New Roman" w:hAnsi="Times New Roman"/>
                <w:sz w:val="24"/>
              </w:rPr>
              <w:t>Kajastatakse määruse (EL) nr 575/2013 artikli 159 kohaseid väärtuse korrigeerimisi ning spetsiifilisi ja üldisi krediidiriskiga korrigeerimisi. Üldisi krediidiriskiga korrigeerimisi kajastatakse selliselt, et summa määratakse proportsionaalselt vastavalt erinevate võlgniku reitinguklasside oodatava kahju määrale.</w:t>
            </w:r>
          </w:p>
        </w:tc>
      </w:tr>
      <w:tr w:rsidR="008D24A6" w:rsidRPr="00F4480C" w14:paraId="4128150E" w14:textId="77777777" w:rsidTr="00672D2A">
        <w:tc>
          <w:tcPr>
            <w:tcW w:w="1188" w:type="dxa"/>
          </w:tcPr>
          <w:p w14:paraId="530DEBC7" w14:textId="77777777" w:rsidR="008D24A6" w:rsidRPr="00F4480C" w:rsidRDefault="001452FC" w:rsidP="008D24A6">
            <w:pPr>
              <w:ind w:right="-288"/>
              <w:rPr>
                <w:rFonts w:ascii="Times New Roman" w:hAnsi="Times New Roman"/>
                <w:sz w:val="24"/>
              </w:rPr>
            </w:pPr>
            <w:r w:rsidRPr="00F4480C">
              <w:rPr>
                <w:rFonts w:ascii="Times New Roman" w:hAnsi="Times New Roman"/>
                <w:sz w:val="24"/>
              </w:rPr>
              <w:t>0300</w:t>
            </w:r>
          </w:p>
        </w:tc>
        <w:tc>
          <w:tcPr>
            <w:tcW w:w="8843" w:type="dxa"/>
          </w:tcPr>
          <w:p w14:paraId="581B1C4A" w14:textId="77777777" w:rsidR="008D24A6" w:rsidRPr="00F4480C" w:rsidRDefault="008D24A6" w:rsidP="008D24A6">
            <w:pPr>
              <w:ind w:right="-288"/>
              <w:rPr>
                <w:rFonts w:ascii="Times New Roman" w:hAnsi="Times New Roman"/>
                <w:b/>
                <w:sz w:val="24"/>
                <w:u w:val="single"/>
              </w:rPr>
            </w:pPr>
            <w:r w:rsidRPr="00F4480C">
              <w:rPr>
                <w:rFonts w:ascii="Times New Roman" w:hAnsi="Times New Roman"/>
                <w:b/>
                <w:sz w:val="24"/>
                <w:u w:val="single"/>
              </w:rPr>
              <w:t>VÕLGNIKE ARV</w:t>
            </w:r>
          </w:p>
          <w:p w14:paraId="23192B69" w14:textId="427C33F9" w:rsidR="008D24A6" w:rsidRPr="00F4480C" w:rsidRDefault="008D24A6" w:rsidP="008D24A6">
            <w:pPr>
              <w:rPr>
                <w:rFonts w:ascii="Times New Roman" w:hAnsi="Times New Roman"/>
                <w:sz w:val="24"/>
              </w:rPr>
            </w:pPr>
            <w:r w:rsidRPr="00F4480C">
              <w:rPr>
                <w:rFonts w:ascii="Times New Roman" w:hAnsi="Times New Roman"/>
                <w:sz w:val="24"/>
              </w:rPr>
              <w:t>Määruse (EL) nr 575/2013 artikli 172 lõiked 1 ja 2</w:t>
            </w:r>
          </w:p>
          <w:p w14:paraId="17A31D89" w14:textId="2B490D67" w:rsidR="008D24A6" w:rsidRPr="00F4480C" w:rsidRDefault="008D24A6" w:rsidP="008D24A6">
            <w:pPr>
              <w:rPr>
                <w:rFonts w:ascii="Times New Roman" w:hAnsi="Times New Roman"/>
                <w:sz w:val="24"/>
              </w:rPr>
            </w:pPr>
            <w:r w:rsidRPr="00F4480C">
              <w:rPr>
                <w:rFonts w:ascii="Times New Roman" w:hAnsi="Times New Roman"/>
                <w:sz w:val="24"/>
              </w:rPr>
              <w:t xml:space="preserve">Kõigi riskipositsiooni klasside puhul (v.a klass „jaenõuded“ ja määruse (EL) nr 575/2013 artikli 172 lõike 1 punkti e teises lauses nimetatud juhud) kajastab finantsinstitutsioon eraldi määratud reitinguga juriidiliste isikute / võlgnike arvu neile antud laenude või nendega seotud riskipositsioonide arvust olenemata. </w:t>
            </w:r>
          </w:p>
          <w:p w14:paraId="67B0C1B2" w14:textId="2C93EC4E" w:rsidR="008D24A6" w:rsidRPr="00F4480C" w:rsidRDefault="008D24A6" w:rsidP="008D24A6">
            <w:pPr>
              <w:rPr>
                <w:rFonts w:ascii="Times New Roman" w:hAnsi="Times New Roman"/>
                <w:sz w:val="24"/>
              </w:rPr>
            </w:pPr>
            <w:r w:rsidRPr="00F4480C">
              <w:rPr>
                <w:rFonts w:ascii="Times New Roman" w:hAnsi="Times New Roman"/>
                <w:sz w:val="24"/>
              </w:rPr>
              <w:t xml:space="preserve">Riskipositsiooni klassis „jaenõuded“ kajastab finantsinstitutsioon eri reitinguklassi või kogumisse määratud riskipositsioone riskipositsioonide arvus eraldi; sama tuleb teha teiste </w:t>
            </w:r>
            <w:r w:rsidRPr="00F4480C">
              <w:rPr>
                <w:rFonts w:ascii="Times New Roman" w:hAnsi="Times New Roman"/>
                <w:sz w:val="24"/>
              </w:rPr>
              <w:lastRenderedPageBreak/>
              <w:t>riskipositsiooni klasside puhul, kui sama võlgnikuga seotud riskipositsioonid on määruse (EL) nr 575/2013 artikli 172 lõike 1 punkti e teise lause kohaselt määratud erinevatesse võlgniku reitinguklassidesse. Määruse (EL) nr 575/2013 artikli 172 lõike 2 kohaldamise korral võib võlgnik kuuluda mitmesse reitinguklassi.</w:t>
            </w:r>
          </w:p>
          <w:p w14:paraId="0303BAF6" w14:textId="77777777" w:rsidR="008D24A6" w:rsidRPr="00F4480C" w:rsidRDefault="008D24A6" w:rsidP="008D24A6">
            <w:pPr>
              <w:rPr>
                <w:rFonts w:ascii="Times New Roman" w:hAnsi="Times New Roman"/>
                <w:sz w:val="24"/>
              </w:rPr>
            </w:pPr>
            <w:r w:rsidRPr="00F4480C">
              <w:rPr>
                <w:rStyle w:val="InstructionsTabelleText"/>
                <w:rFonts w:ascii="Times New Roman" w:hAnsi="Times New Roman"/>
                <w:sz w:val="24"/>
              </w:rPr>
              <w:t>Kuna selles veerus käsitletakse reitinguskaalade struktuuri elementi, on see seotud selliste esmaste riskipositsioonidega enne ümberhindlusteguri kohaldamist, mis on määratud igasse võlgniku reitinguklassi või kogumisse, võtmata arvesse krediidiriski maandamise tehnikate mõju (eelkõige ümberjaotamise mõju).</w:t>
            </w:r>
          </w:p>
        </w:tc>
      </w:tr>
      <w:tr w:rsidR="004D45AA" w:rsidRPr="00F4480C" w14:paraId="79F3D994" w14:textId="77777777" w:rsidTr="00672D2A">
        <w:tc>
          <w:tcPr>
            <w:tcW w:w="1188" w:type="dxa"/>
          </w:tcPr>
          <w:p w14:paraId="39BCA1F1" w14:textId="77777777" w:rsidR="004D45AA" w:rsidRPr="00F4480C" w:rsidRDefault="001452FC" w:rsidP="004D45AA">
            <w:pPr>
              <w:ind w:right="-288"/>
              <w:rPr>
                <w:rFonts w:ascii="Times New Roman" w:hAnsi="Times New Roman"/>
                <w:sz w:val="24"/>
              </w:rPr>
            </w:pPr>
            <w:r w:rsidRPr="00F4480C">
              <w:rPr>
                <w:rFonts w:ascii="Times New Roman" w:hAnsi="Times New Roman"/>
                <w:sz w:val="24"/>
              </w:rPr>
              <w:lastRenderedPageBreak/>
              <w:t>0310</w:t>
            </w:r>
          </w:p>
        </w:tc>
        <w:tc>
          <w:tcPr>
            <w:tcW w:w="8843" w:type="dxa"/>
          </w:tcPr>
          <w:p w14:paraId="149D5B97" w14:textId="77777777" w:rsidR="004D45AA" w:rsidRPr="00F4480C" w:rsidRDefault="004D45AA" w:rsidP="004D45AA">
            <w:pPr>
              <w:ind w:right="-288"/>
              <w:rPr>
                <w:rFonts w:ascii="Times New Roman" w:hAnsi="Times New Roman"/>
                <w:b/>
                <w:sz w:val="24"/>
                <w:u w:val="single"/>
              </w:rPr>
            </w:pPr>
            <w:r w:rsidRPr="00F4480C">
              <w:rPr>
                <w:rFonts w:ascii="Times New Roman" w:hAnsi="Times New Roman"/>
                <w:b/>
                <w:sz w:val="24"/>
                <w:u w:val="single"/>
              </w:rPr>
              <w:t>RISKIGA KAALUTUD VARA ENNE KREDIIDITULETISINSTRUMENTE</w:t>
            </w:r>
          </w:p>
          <w:p w14:paraId="73CF7CCE" w14:textId="1F9DFCA4" w:rsidR="004D45AA" w:rsidRPr="00F4480C" w:rsidRDefault="00BC61F2" w:rsidP="00974F0C">
            <w:pPr>
              <w:ind w:right="6"/>
              <w:rPr>
                <w:rFonts w:ascii="Times New Roman" w:hAnsi="Times New Roman"/>
                <w:b/>
                <w:sz w:val="24"/>
                <w:u w:val="single"/>
              </w:rPr>
            </w:pPr>
            <w:r w:rsidRPr="00F4480C">
              <w:rPr>
                <w:rFonts w:ascii="Times New Roman" w:hAnsi="Times New Roman"/>
                <w:sz w:val="24"/>
              </w:rPr>
              <w:t>Finantsinstitutsioonid kajastavad hüpoteetiline riskiga kaalutud vara, mis on arvutatud riskiga kaalutud vara alusel, jättes krediidituletisinstrumendi kajastamata kui krediidiriski maandamise tehnika, nagu sätestatud määruse (EL) nr 575/2013 artiklis 204.</w:t>
            </w:r>
            <w:r w:rsidRPr="00F4480C">
              <w:rPr>
                <w:rStyle w:val="InstructionsTabelleText"/>
                <w:rFonts w:ascii="Times New Roman" w:hAnsi="Times New Roman"/>
                <w:sz w:val="24"/>
              </w:rPr>
              <w:t xml:space="preserve"> Summad esitatakse riskipositsiooni klassides, mis käivad algse võlgnikuga seotud riskipositsioonide kohta.</w:t>
            </w:r>
          </w:p>
        </w:tc>
      </w:tr>
    </w:tbl>
    <w:p w14:paraId="1AEEEE97" w14:textId="77777777" w:rsidR="001C7AB7" w:rsidRPr="00F4480C"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F4480C" w14:paraId="16C33D2F" w14:textId="77777777" w:rsidTr="00672D2A">
        <w:tc>
          <w:tcPr>
            <w:tcW w:w="1242" w:type="dxa"/>
            <w:shd w:val="clear" w:color="auto" w:fill="CCCCCC"/>
          </w:tcPr>
          <w:p w14:paraId="5B43D904" w14:textId="77777777" w:rsidR="001C7AB7" w:rsidRPr="00F4480C" w:rsidRDefault="001C7AB7" w:rsidP="001C7AB7">
            <w:pPr>
              <w:rPr>
                <w:rFonts w:ascii="Times New Roman" w:hAnsi="Times New Roman"/>
                <w:sz w:val="24"/>
              </w:rPr>
            </w:pPr>
            <w:r w:rsidRPr="00F4480C">
              <w:rPr>
                <w:rFonts w:ascii="Times New Roman" w:hAnsi="Times New Roman"/>
                <w:sz w:val="24"/>
              </w:rPr>
              <w:t>Read</w:t>
            </w:r>
          </w:p>
        </w:tc>
        <w:tc>
          <w:tcPr>
            <w:tcW w:w="8789" w:type="dxa"/>
            <w:shd w:val="clear" w:color="auto" w:fill="CCCCCC"/>
          </w:tcPr>
          <w:p w14:paraId="54E95734" w14:textId="77777777" w:rsidR="001C7AB7" w:rsidRPr="00F4480C" w:rsidRDefault="001C7AB7" w:rsidP="001C7AB7">
            <w:pPr>
              <w:ind w:left="72"/>
              <w:rPr>
                <w:rFonts w:ascii="Times New Roman" w:hAnsi="Times New Roman"/>
                <w:sz w:val="24"/>
              </w:rPr>
            </w:pPr>
            <w:r w:rsidRPr="00F4480C">
              <w:rPr>
                <w:rFonts w:ascii="Times New Roman" w:hAnsi="Times New Roman"/>
                <w:sz w:val="24"/>
              </w:rPr>
              <w:t>Juhised</w:t>
            </w:r>
          </w:p>
        </w:tc>
      </w:tr>
      <w:tr w:rsidR="001C7AB7" w:rsidRPr="00F4480C" w14:paraId="2CC5EB5C" w14:textId="77777777" w:rsidTr="00672D2A">
        <w:tc>
          <w:tcPr>
            <w:tcW w:w="1242" w:type="dxa"/>
          </w:tcPr>
          <w:p w14:paraId="5B0EFF00" w14:textId="77777777" w:rsidR="001C7AB7" w:rsidRPr="00F4480C" w:rsidRDefault="001452FC" w:rsidP="001C7AB7">
            <w:pPr>
              <w:rPr>
                <w:rFonts w:ascii="Times New Roman" w:hAnsi="Times New Roman"/>
                <w:sz w:val="24"/>
              </w:rPr>
            </w:pPr>
            <w:r w:rsidRPr="00F4480C">
              <w:rPr>
                <w:rFonts w:ascii="Times New Roman" w:hAnsi="Times New Roman"/>
                <w:sz w:val="24"/>
              </w:rPr>
              <w:t>0010</w:t>
            </w:r>
          </w:p>
        </w:tc>
        <w:tc>
          <w:tcPr>
            <w:tcW w:w="8789" w:type="dxa"/>
          </w:tcPr>
          <w:p w14:paraId="6959956A" w14:textId="77777777" w:rsidR="00284A6D" w:rsidRPr="00F4480C" w:rsidRDefault="001C7AB7" w:rsidP="004D45AA">
            <w:pPr>
              <w:rPr>
                <w:rFonts w:ascii="Times New Roman" w:hAnsi="Times New Roman"/>
                <w:sz w:val="24"/>
              </w:rPr>
            </w:pPr>
            <w:r w:rsidRPr="00F4480C">
              <w:rPr>
                <w:rFonts w:ascii="Times New Roman" w:hAnsi="Times New Roman"/>
                <w:b/>
                <w:sz w:val="24"/>
                <w:u w:val="single"/>
              </w:rPr>
              <w:t>KOGURISKIPOSITSIOON</w:t>
            </w:r>
          </w:p>
        </w:tc>
      </w:tr>
      <w:tr w:rsidR="00785F3E" w:rsidRPr="00F4480C" w14:paraId="510A255C" w14:textId="77777777" w:rsidTr="00672D2A">
        <w:tc>
          <w:tcPr>
            <w:tcW w:w="1242" w:type="dxa"/>
          </w:tcPr>
          <w:p w14:paraId="3FE2F8D2" w14:textId="77777777" w:rsidR="00785F3E" w:rsidRPr="00F4480C" w:rsidRDefault="003C3168" w:rsidP="001C7AB7">
            <w:pPr>
              <w:rPr>
                <w:rFonts w:ascii="Times New Roman" w:hAnsi="Times New Roman"/>
                <w:sz w:val="24"/>
              </w:rPr>
            </w:pPr>
            <w:r w:rsidRPr="00F4480C">
              <w:rPr>
                <w:rFonts w:ascii="Times New Roman" w:hAnsi="Times New Roman"/>
                <w:sz w:val="24"/>
              </w:rPr>
              <w:t>0015</w:t>
            </w:r>
          </w:p>
        </w:tc>
        <w:tc>
          <w:tcPr>
            <w:tcW w:w="8789" w:type="dxa"/>
          </w:tcPr>
          <w:p w14:paraId="01706650" w14:textId="77777777" w:rsidR="00785F3E" w:rsidRPr="00F4480C" w:rsidRDefault="00785F3E" w:rsidP="00785F3E">
            <w:pPr>
              <w:rPr>
                <w:rFonts w:ascii="Times New Roman" w:hAnsi="Times New Roman"/>
                <w:b/>
                <w:sz w:val="24"/>
                <w:u w:val="single"/>
              </w:rPr>
            </w:pPr>
            <w:r w:rsidRPr="00F4480C">
              <w:rPr>
                <w:rFonts w:ascii="Times New Roman" w:hAnsi="Times New Roman"/>
                <w:b/>
                <w:sz w:val="24"/>
                <w:u w:val="single"/>
              </w:rPr>
              <w:t>Millest: riskipositsioonid, mille suhtes kohaldatakse VKE toetuskoefitsienti</w:t>
            </w:r>
          </w:p>
          <w:p w14:paraId="5011AC41" w14:textId="0AF1DD2C" w:rsidR="00785F3E" w:rsidRPr="00F4480C" w:rsidRDefault="00785F3E" w:rsidP="00785F3E">
            <w:pPr>
              <w:rPr>
                <w:rFonts w:ascii="Times New Roman" w:hAnsi="Times New Roman"/>
                <w:sz w:val="24"/>
              </w:rPr>
            </w:pPr>
            <w:r w:rsidRPr="00F4480C">
              <w:rPr>
                <w:rFonts w:ascii="Times New Roman" w:hAnsi="Times New Roman"/>
                <w:sz w:val="24"/>
              </w:rPr>
              <w:t>Sellel real kajastatakse ainult selliseid riskipositsioone, mis vastavad määruse (EL) nr 575/2013 artiklis 501 sätestatud nõuetele.</w:t>
            </w:r>
          </w:p>
        </w:tc>
      </w:tr>
      <w:tr w:rsidR="004D45AA" w:rsidRPr="00F4480C" w14:paraId="08A6DC9E" w14:textId="77777777" w:rsidTr="00672D2A">
        <w:tc>
          <w:tcPr>
            <w:tcW w:w="1242" w:type="dxa"/>
          </w:tcPr>
          <w:p w14:paraId="0D48275F" w14:textId="77777777" w:rsidR="004D45AA" w:rsidRPr="00F4480C" w:rsidRDefault="004D45AA" w:rsidP="004D45AA">
            <w:pPr>
              <w:rPr>
                <w:rFonts w:ascii="Times New Roman" w:hAnsi="Times New Roman"/>
                <w:sz w:val="24"/>
              </w:rPr>
            </w:pPr>
            <w:r w:rsidRPr="00F4480C">
              <w:rPr>
                <w:rFonts w:ascii="Times New Roman" w:hAnsi="Times New Roman"/>
                <w:sz w:val="24"/>
              </w:rPr>
              <w:t>0016</w:t>
            </w:r>
          </w:p>
        </w:tc>
        <w:tc>
          <w:tcPr>
            <w:tcW w:w="8789" w:type="dxa"/>
          </w:tcPr>
          <w:p w14:paraId="241B1F09" w14:textId="77777777" w:rsidR="004D45AA" w:rsidRPr="00F4480C" w:rsidRDefault="004D45AA" w:rsidP="004D45AA">
            <w:pPr>
              <w:rPr>
                <w:rFonts w:ascii="Times New Roman" w:hAnsi="Times New Roman"/>
                <w:b/>
                <w:sz w:val="24"/>
                <w:u w:val="single"/>
              </w:rPr>
            </w:pPr>
            <w:r w:rsidRPr="00F4480C">
              <w:rPr>
                <w:rFonts w:ascii="Times New Roman" w:hAnsi="Times New Roman"/>
                <w:b/>
                <w:sz w:val="24"/>
                <w:u w:val="single"/>
              </w:rPr>
              <w:t>Millest: riskipositsioonid, mille suhtes kohaldatakse taristu toetuskoefitsienti</w:t>
            </w:r>
          </w:p>
          <w:p w14:paraId="3F826699" w14:textId="7BBEA04C" w:rsidR="004D45AA" w:rsidRPr="00F4480C" w:rsidRDefault="004D45AA" w:rsidP="004D45AA">
            <w:pPr>
              <w:rPr>
                <w:rFonts w:ascii="Times New Roman" w:hAnsi="Times New Roman"/>
                <w:b/>
                <w:sz w:val="24"/>
                <w:u w:val="single"/>
              </w:rPr>
            </w:pPr>
            <w:r w:rsidRPr="00F4480C">
              <w:rPr>
                <w:rFonts w:ascii="Times New Roman" w:hAnsi="Times New Roman"/>
                <w:sz w:val="24"/>
              </w:rPr>
              <w:t>Sellel real kajastatakse ainult selliseid riskipositsioone, mis vastavad määruse (EL) nr 575/2013 artiklis 501a sätestatud nõuetele.</w:t>
            </w:r>
          </w:p>
        </w:tc>
      </w:tr>
      <w:tr w:rsidR="004D45AA" w:rsidRPr="00F4480C" w14:paraId="0CCDDA2E" w14:textId="77777777" w:rsidTr="00672D2A">
        <w:tc>
          <w:tcPr>
            <w:tcW w:w="1242" w:type="dxa"/>
          </w:tcPr>
          <w:p w14:paraId="046A557F" w14:textId="77777777" w:rsidR="004D45AA" w:rsidRPr="00F4480C" w:rsidRDefault="004D45AA" w:rsidP="004D45AA">
            <w:pPr>
              <w:rPr>
                <w:rFonts w:ascii="Times New Roman" w:hAnsi="Times New Roman"/>
                <w:sz w:val="24"/>
              </w:rPr>
            </w:pPr>
            <w:r w:rsidRPr="00F4480C">
              <w:rPr>
                <w:rFonts w:ascii="Times New Roman" w:hAnsi="Times New Roman"/>
                <w:sz w:val="24"/>
              </w:rPr>
              <w:t>0020–0060</w:t>
            </w:r>
          </w:p>
        </w:tc>
        <w:tc>
          <w:tcPr>
            <w:tcW w:w="8789" w:type="dxa"/>
          </w:tcPr>
          <w:p w14:paraId="7E5E902C" w14:textId="77777777" w:rsidR="004D45AA" w:rsidRPr="00F4480C" w:rsidRDefault="004D45AA" w:rsidP="004D45AA">
            <w:pPr>
              <w:rPr>
                <w:rFonts w:ascii="Times New Roman" w:hAnsi="Times New Roman"/>
                <w:sz w:val="24"/>
              </w:rPr>
            </w:pPr>
            <w:r w:rsidRPr="00F4480C">
              <w:rPr>
                <w:rFonts w:ascii="Times New Roman" w:hAnsi="Times New Roman"/>
                <w:sz w:val="24"/>
              </w:rPr>
              <w:t>KOGURISKIPOSITSIOONI JAOTUS RISKIPOSITSIOONI LIIKIDE LÕIKES</w:t>
            </w:r>
          </w:p>
        </w:tc>
      </w:tr>
      <w:tr w:rsidR="004D45AA" w:rsidRPr="00F4480C" w14:paraId="6507B8B9" w14:textId="77777777" w:rsidTr="00672D2A">
        <w:tc>
          <w:tcPr>
            <w:tcW w:w="1242" w:type="dxa"/>
          </w:tcPr>
          <w:p w14:paraId="5037C34B" w14:textId="77777777" w:rsidR="004D45AA" w:rsidRPr="00F4480C" w:rsidRDefault="004D45AA" w:rsidP="004D45AA">
            <w:pPr>
              <w:rPr>
                <w:rFonts w:ascii="Times New Roman" w:hAnsi="Times New Roman"/>
                <w:sz w:val="24"/>
              </w:rPr>
            </w:pPr>
            <w:r w:rsidRPr="00F4480C">
              <w:rPr>
                <w:rFonts w:ascii="Times New Roman" w:hAnsi="Times New Roman"/>
                <w:sz w:val="24"/>
              </w:rPr>
              <w:t>0020</w:t>
            </w:r>
          </w:p>
        </w:tc>
        <w:tc>
          <w:tcPr>
            <w:tcW w:w="8789" w:type="dxa"/>
          </w:tcPr>
          <w:p w14:paraId="064BF103" w14:textId="77777777" w:rsidR="004D45AA" w:rsidRPr="00F4480C" w:rsidRDefault="004D45AA" w:rsidP="004D45AA">
            <w:pPr>
              <w:rPr>
                <w:rFonts w:ascii="Times New Roman" w:hAnsi="Times New Roman"/>
                <w:b/>
                <w:sz w:val="24"/>
                <w:u w:val="single"/>
              </w:rPr>
            </w:pPr>
            <w:r w:rsidRPr="00F4480C">
              <w:rPr>
                <w:rFonts w:ascii="Times New Roman" w:hAnsi="Times New Roman"/>
                <w:b/>
                <w:sz w:val="24"/>
                <w:u w:val="single"/>
              </w:rPr>
              <w:t xml:space="preserve">Bilansilised krediidiriskiga kirjed </w:t>
            </w:r>
          </w:p>
          <w:p w14:paraId="2A69AE9F" w14:textId="5B18701B" w:rsidR="004D45AA" w:rsidRPr="00F4480C" w:rsidRDefault="004D45AA" w:rsidP="004D45AA">
            <w:pPr>
              <w:rPr>
                <w:rStyle w:val="InstructionsTabelleText"/>
                <w:rFonts w:ascii="Times New Roman" w:hAnsi="Times New Roman"/>
                <w:sz w:val="24"/>
              </w:rPr>
            </w:pPr>
            <w:r w:rsidRPr="00F4480C">
              <w:rPr>
                <w:rFonts w:ascii="Times New Roman" w:hAnsi="Times New Roman"/>
                <w:sz w:val="24"/>
              </w:rPr>
              <w:t>Määruse (EL) nr 575/2013 artiklis 24 osutatud varasid ei võeta arvesse üheski muus kategoorias.</w:t>
            </w:r>
          </w:p>
          <w:p w14:paraId="335CDBE2" w14:textId="77777777" w:rsidR="004D45AA" w:rsidRPr="00F4480C" w:rsidRDefault="004D45AA" w:rsidP="004D45AA">
            <w:pPr>
              <w:rPr>
                <w:rStyle w:val="InstructionsTabelleText"/>
                <w:rFonts w:ascii="Times New Roman" w:hAnsi="Times New Roman"/>
                <w:sz w:val="24"/>
              </w:rPr>
            </w:pPr>
            <w:r w:rsidRPr="00F4480C">
              <w:rPr>
                <w:rStyle w:val="InstructionsTabelleText"/>
                <w:rFonts w:ascii="Times New Roman" w:hAnsi="Times New Roman"/>
                <w:sz w:val="24"/>
              </w:rPr>
              <w:t>Vastaspoole krediidiriskiga riskipositsioonid esitatakse ridadel 0040–0060, mitte siin.</w:t>
            </w:r>
          </w:p>
          <w:p w14:paraId="0C6C49F1" w14:textId="5391963F" w:rsidR="004D45AA" w:rsidRPr="00F4480C" w:rsidRDefault="004D45AA" w:rsidP="004D45AA">
            <w:pPr>
              <w:rPr>
                <w:rStyle w:val="InstructionsTabelleText"/>
                <w:rFonts w:ascii="Times New Roman" w:hAnsi="Times New Roman"/>
                <w:sz w:val="24"/>
              </w:rPr>
            </w:pPr>
            <w:r w:rsidRPr="00F4480C">
              <w:rPr>
                <w:rFonts w:ascii="Times New Roman" w:hAnsi="Times New Roman"/>
                <w:sz w:val="24"/>
              </w:rPr>
              <w:t>Määruse (EL) nr 575/2013 artikli 379 lõike 1 kohased reguleerimata väärtpaberiülekanded (kui neid ei ole maha arvatud) ei ole bilansikirjed, kuid sellest hoolimata kajastatakse neid sellel real.</w:t>
            </w:r>
          </w:p>
          <w:p w14:paraId="315D580D" w14:textId="77777777" w:rsidR="004D45AA" w:rsidRPr="00F4480C" w:rsidRDefault="004D45AA" w:rsidP="004D45AA">
            <w:pPr>
              <w:rPr>
                <w:rFonts w:ascii="Times New Roman" w:hAnsi="Times New Roman"/>
                <w:sz w:val="24"/>
              </w:rPr>
            </w:pPr>
          </w:p>
        </w:tc>
      </w:tr>
      <w:tr w:rsidR="004D45AA" w:rsidRPr="00F4480C" w14:paraId="4497F22E" w14:textId="77777777" w:rsidTr="00672D2A">
        <w:tc>
          <w:tcPr>
            <w:tcW w:w="1242" w:type="dxa"/>
          </w:tcPr>
          <w:p w14:paraId="74466E6A" w14:textId="77777777" w:rsidR="004D45AA" w:rsidRPr="00F4480C" w:rsidRDefault="004D45AA" w:rsidP="004D45AA">
            <w:pPr>
              <w:rPr>
                <w:rFonts w:ascii="Times New Roman" w:hAnsi="Times New Roman"/>
                <w:sz w:val="24"/>
              </w:rPr>
            </w:pPr>
            <w:r w:rsidRPr="00F4480C">
              <w:rPr>
                <w:rFonts w:ascii="Times New Roman" w:hAnsi="Times New Roman"/>
                <w:sz w:val="24"/>
              </w:rPr>
              <w:t>0030</w:t>
            </w:r>
          </w:p>
        </w:tc>
        <w:tc>
          <w:tcPr>
            <w:tcW w:w="8789" w:type="dxa"/>
          </w:tcPr>
          <w:p w14:paraId="4D06D736" w14:textId="77777777" w:rsidR="004D45AA" w:rsidRPr="00F4480C" w:rsidRDefault="004D45AA" w:rsidP="004D45AA">
            <w:pPr>
              <w:rPr>
                <w:rFonts w:ascii="Times New Roman" w:hAnsi="Times New Roman"/>
                <w:b/>
                <w:sz w:val="24"/>
                <w:u w:val="single"/>
              </w:rPr>
            </w:pPr>
            <w:r w:rsidRPr="00F4480C">
              <w:rPr>
                <w:rFonts w:ascii="Times New Roman" w:hAnsi="Times New Roman"/>
                <w:b/>
                <w:sz w:val="24"/>
                <w:u w:val="single"/>
              </w:rPr>
              <w:t>Bilansivälised krediidiriskiga kirjed</w:t>
            </w:r>
          </w:p>
          <w:p w14:paraId="1A7B1274" w14:textId="45ABE956" w:rsidR="004D45AA" w:rsidRPr="00F4480C" w:rsidRDefault="004D45AA" w:rsidP="004D45AA">
            <w:pPr>
              <w:rPr>
                <w:rStyle w:val="InstructionsTabelleText"/>
                <w:rFonts w:ascii="Times New Roman" w:hAnsi="Times New Roman"/>
                <w:sz w:val="24"/>
              </w:rPr>
            </w:pPr>
            <w:r w:rsidRPr="00F4480C">
              <w:rPr>
                <w:rFonts w:ascii="Times New Roman" w:hAnsi="Times New Roman"/>
                <w:sz w:val="24"/>
              </w:rPr>
              <w:t>Bilansivälised kirjed hõlmavad määruse (EL) nr 575/2013 artikli 166 lõike 8 kohaseid ja I lisas loetletud kirjeid.</w:t>
            </w:r>
          </w:p>
          <w:p w14:paraId="7E7FABD4" w14:textId="77777777" w:rsidR="004D45AA" w:rsidRPr="00F4480C" w:rsidRDefault="004D45AA" w:rsidP="004D45AA">
            <w:pPr>
              <w:rPr>
                <w:rStyle w:val="InstructionsTabelleText"/>
                <w:rFonts w:ascii="Times New Roman" w:hAnsi="Times New Roman"/>
                <w:sz w:val="24"/>
              </w:rPr>
            </w:pPr>
            <w:r w:rsidRPr="00F4480C">
              <w:rPr>
                <w:rStyle w:val="InstructionsTabelleText"/>
                <w:rFonts w:ascii="Times New Roman" w:hAnsi="Times New Roman"/>
                <w:sz w:val="24"/>
              </w:rPr>
              <w:t>Vastaspoole krediidiriskiga riskipositsioonid esitatakse ridadel 0040–0060, mitte siin.</w:t>
            </w:r>
          </w:p>
          <w:p w14:paraId="02EFCCFF" w14:textId="77777777" w:rsidR="004D45AA" w:rsidRPr="00F4480C" w:rsidRDefault="004D45AA" w:rsidP="004D45AA">
            <w:pPr>
              <w:rPr>
                <w:rFonts w:ascii="Times New Roman" w:hAnsi="Times New Roman"/>
                <w:sz w:val="24"/>
              </w:rPr>
            </w:pPr>
          </w:p>
        </w:tc>
      </w:tr>
      <w:tr w:rsidR="004D45AA" w:rsidRPr="00F4480C" w14:paraId="30582BBB" w14:textId="77777777" w:rsidTr="00672D2A">
        <w:tc>
          <w:tcPr>
            <w:tcW w:w="1242" w:type="dxa"/>
          </w:tcPr>
          <w:p w14:paraId="1432BA9D" w14:textId="77777777" w:rsidR="004D45AA" w:rsidRPr="00F4480C" w:rsidRDefault="004D45AA" w:rsidP="004D45AA">
            <w:pPr>
              <w:rPr>
                <w:rFonts w:ascii="Times New Roman" w:hAnsi="Times New Roman"/>
                <w:sz w:val="24"/>
              </w:rPr>
            </w:pPr>
            <w:r w:rsidRPr="00F4480C">
              <w:rPr>
                <w:rStyle w:val="InstructionsTabelleText"/>
                <w:rFonts w:ascii="Times New Roman" w:hAnsi="Times New Roman"/>
                <w:sz w:val="24"/>
              </w:rPr>
              <w:lastRenderedPageBreak/>
              <w:t>0040–0060</w:t>
            </w:r>
          </w:p>
        </w:tc>
        <w:tc>
          <w:tcPr>
            <w:tcW w:w="8789" w:type="dxa"/>
          </w:tcPr>
          <w:p w14:paraId="792DD2BA" w14:textId="77777777" w:rsidR="004D45AA" w:rsidRPr="00F4480C" w:rsidRDefault="004D45AA" w:rsidP="004D45AA">
            <w:pPr>
              <w:rPr>
                <w:rStyle w:val="InstructionsTabelleberschrift"/>
                <w:rFonts w:ascii="Times New Roman" w:hAnsi="Times New Roman"/>
                <w:sz w:val="24"/>
              </w:rPr>
            </w:pPr>
            <w:r w:rsidRPr="00F4480C">
              <w:rPr>
                <w:rStyle w:val="InstructionsTabelleberschrift"/>
                <w:rFonts w:ascii="Times New Roman" w:hAnsi="Times New Roman"/>
                <w:sz w:val="24"/>
              </w:rPr>
              <w:t>Vastaspoole krediidiriskiga riskipositsioonid/tehingud</w:t>
            </w:r>
          </w:p>
          <w:p w14:paraId="6DFA2486" w14:textId="77777777" w:rsidR="004D45AA" w:rsidRPr="00F4480C" w:rsidRDefault="004D45AA" w:rsidP="004D45AA">
            <w:pPr>
              <w:rPr>
                <w:rFonts w:ascii="Times New Roman" w:hAnsi="Times New Roman"/>
                <w:b/>
                <w:sz w:val="24"/>
                <w:u w:val="single"/>
              </w:rPr>
            </w:pPr>
            <w:r w:rsidRPr="00F4480C">
              <w:rPr>
                <w:rFonts w:ascii="Times New Roman" w:hAnsi="Times New Roman"/>
                <w:sz w:val="24"/>
              </w:rPr>
              <w:t>Vt vastavaid vormi CR SA juhiseid ridadel 0090–0130.</w:t>
            </w:r>
          </w:p>
        </w:tc>
      </w:tr>
      <w:tr w:rsidR="004D45AA" w:rsidRPr="00F4480C" w14:paraId="4E6A8C0B" w14:textId="77777777" w:rsidTr="00672D2A">
        <w:tc>
          <w:tcPr>
            <w:tcW w:w="1242" w:type="dxa"/>
          </w:tcPr>
          <w:p w14:paraId="419272EF" w14:textId="77777777" w:rsidR="004D45AA" w:rsidRPr="00F4480C" w:rsidRDefault="004D45AA" w:rsidP="004D45AA">
            <w:pPr>
              <w:rPr>
                <w:rFonts w:ascii="Times New Roman" w:hAnsi="Times New Roman"/>
                <w:sz w:val="24"/>
              </w:rPr>
            </w:pPr>
            <w:r w:rsidRPr="00F4480C">
              <w:rPr>
                <w:rFonts w:ascii="Times New Roman" w:hAnsi="Times New Roman"/>
                <w:sz w:val="24"/>
              </w:rPr>
              <w:t>0040</w:t>
            </w:r>
          </w:p>
        </w:tc>
        <w:tc>
          <w:tcPr>
            <w:tcW w:w="8789" w:type="dxa"/>
          </w:tcPr>
          <w:p w14:paraId="2A501809" w14:textId="77777777" w:rsidR="004D45AA" w:rsidRPr="00F4480C" w:rsidRDefault="004D45AA" w:rsidP="00393FF2">
            <w:pPr>
              <w:rPr>
                <w:rStyle w:val="InstructionsTabelleberschrift"/>
                <w:rFonts w:ascii="Times New Roman" w:hAnsi="Times New Roman"/>
                <w:sz w:val="24"/>
              </w:rPr>
            </w:pPr>
            <w:r w:rsidRPr="00F4480C">
              <w:rPr>
                <w:rStyle w:val="InstructionsTabelleberschrift"/>
                <w:rFonts w:ascii="Times New Roman" w:hAnsi="Times New Roman"/>
                <w:sz w:val="24"/>
              </w:rPr>
              <w:t>Väärtpaberite kaudu finantseerimise tehingud – tasaarvestatavate tehingute kogumid</w:t>
            </w:r>
          </w:p>
          <w:p w14:paraId="5DB6E99C" w14:textId="77777777" w:rsidR="004D45AA" w:rsidRPr="00F4480C" w:rsidRDefault="004D45AA" w:rsidP="00393FF2">
            <w:pPr>
              <w:rPr>
                <w:rFonts w:ascii="Times New Roman" w:hAnsi="Times New Roman"/>
                <w:sz w:val="24"/>
              </w:rPr>
            </w:pPr>
            <w:r w:rsidRPr="00F4480C">
              <w:rPr>
                <w:rFonts w:ascii="Times New Roman" w:hAnsi="Times New Roman"/>
                <w:sz w:val="24"/>
              </w:rPr>
              <w:t>Vt vastavaid vormi CR SA juhiseid real 0090.</w:t>
            </w:r>
          </w:p>
          <w:p w14:paraId="4D2CE56E" w14:textId="77777777" w:rsidR="004D45AA" w:rsidRPr="00F4480C" w:rsidRDefault="004D45AA" w:rsidP="004D45AA">
            <w:pPr>
              <w:rPr>
                <w:rFonts w:ascii="Times New Roman" w:hAnsi="Times New Roman"/>
                <w:sz w:val="24"/>
              </w:rPr>
            </w:pPr>
          </w:p>
        </w:tc>
      </w:tr>
      <w:tr w:rsidR="004D45AA" w:rsidRPr="00F4480C" w14:paraId="2945983E" w14:textId="77777777" w:rsidTr="00672D2A">
        <w:tc>
          <w:tcPr>
            <w:tcW w:w="1242" w:type="dxa"/>
          </w:tcPr>
          <w:p w14:paraId="688B6F17" w14:textId="77777777" w:rsidR="004D45AA" w:rsidRPr="00F4480C" w:rsidRDefault="004D45AA" w:rsidP="004D45AA">
            <w:pPr>
              <w:rPr>
                <w:rFonts w:ascii="Times New Roman" w:hAnsi="Times New Roman"/>
                <w:sz w:val="24"/>
              </w:rPr>
            </w:pPr>
            <w:r w:rsidRPr="00F4480C">
              <w:rPr>
                <w:rFonts w:ascii="Times New Roman" w:hAnsi="Times New Roman"/>
                <w:sz w:val="24"/>
              </w:rPr>
              <w:t>0050</w:t>
            </w:r>
          </w:p>
        </w:tc>
        <w:tc>
          <w:tcPr>
            <w:tcW w:w="8789" w:type="dxa"/>
          </w:tcPr>
          <w:p w14:paraId="4831B12D" w14:textId="77777777" w:rsidR="004D45AA" w:rsidRPr="00F4480C" w:rsidRDefault="004D45AA" w:rsidP="004D45AA">
            <w:pPr>
              <w:rPr>
                <w:rFonts w:ascii="Times New Roman" w:hAnsi="Times New Roman"/>
                <w:b/>
                <w:sz w:val="24"/>
                <w:u w:val="single"/>
              </w:rPr>
            </w:pPr>
            <w:r w:rsidRPr="00F4480C">
              <w:rPr>
                <w:rFonts w:ascii="Times New Roman" w:hAnsi="Times New Roman"/>
                <w:b/>
                <w:sz w:val="24"/>
                <w:u w:val="single"/>
              </w:rPr>
              <w:t>Tuletisinstrumendid</w:t>
            </w:r>
            <w:r w:rsidRPr="00F4480C">
              <w:rPr>
                <w:rStyle w:val="InstructionsTabelleberschrift"/>
                <w:rFonts w:ascii="Times New Roman" w:hAnsi="Times New Roman"/>
                <w:sz w:val="24"/>
              </w:rPr>
              <w:t xml:space="preserve"> ja pika arveldustähtajaga tehingud – tasaarvestatavate tehingute kogumid</w:t>
            </w:r>
          </w:p>
          <w:p w14:paraId="3566F3CC" w14:textId="77777777" w:rsidR="004D45AA" w:rsidRPr="00F4480C" w:rsidRDefault="004D45AA" w:rsidP="00393FF2">
            <w:pPr>
              <w:rPr>
                <w:rFonts w:ascii="Times New Roman" w:hAnsi="Times New Roman"/>
                <w:sz w:val="24"/>
              </w:rPr>
            </w:pPr>
            <w:r w:rsidRPr="00F4480C">
              <w:rPr>
                <w:rFonts w:ascii="Times New Roman" w:hAnsi="Times New Roman"/>
                <w:sz w:val="24"/>
              </w:rPr>
              <w:t>Vt vastavaid vormi CR SA juhiseid real 0110.</w:t>
            </w:r>
          </w:p>
          <w:p w14:paraId="49A3BAE4" w14:textId="77777777" w:rsidR="004D45AA" w:rsidRPr="00F4480C" w:rsidRDefault="004D45AA" w:rsidP="004D45AA">
            <w:pPr>
              <w:ind w:left="72"/>
              <w:rPr>
                <w:rFonts w:ascii="Times New Roman" w:hAnsi="Times New Roman"/>
                <w:sz w:val="24"/>
              </w:rPr>
            </w:pPr>
          </w:p>
        </w:tc>
      </w:tr>
      <w:tr w:rsidR="004D45AA" w:rsidRPr="00F4480C" w14:paraId="0FDA87CC" w14:textId="77777777" w:rsidTr="00672D2A">
        <w:tc>
          <w:tcPr>
            <w:tcW w:w="1242" w:type="dxa"/>
          </w:tcPr>
          <w:p w14:paraId="6DEE4D13" w14:textId="77777777" w:rsidR="004D45AA" w:rsidRPr="00F4480C" w:rsidRDefault="004D45AA" w:rsidP="004D45AA">
            <w:pPr>
              <w:rPr>
                <w:rFonts w:ascii="Times New Roman" w:hAnsi="Times New Roman"/>
                <w:sz w:val="24"/>
              </w:rPr>
            </w:pPr>
            <w:r w:rsidRPr="00F4480C">
              <w:rPr>
                <w:rFonts w:ascii="Times New Roman" w:hAnsi="Times New Roman"/>
                <w:sz w:val="24"/>
              </w:rPr>
              <w:t>0060</w:t>
            </w:r>
          </w:p>
        </w:tc>
        <w:tc>
          <w:tcPr>
            <w:tcW w:w="8789" w:type="dxa"/>
          </w:tcPr>
          <w:p w14:paraId="6A0FC7D6" w14:textId="77777777" w:rsidR="004D45AA" w:rsidRPr="00F4480C" w:rsidRDefault="004D45AA" w:rsidP="004D45AA">
            <w:pPr>
              <w:rPr>
                <w:rFonts w:ascii="Times New Roman" w:hAnsi="Times New Roman"/>
                <w:b/>
                <w:sz w:val="24"/>
                <w:u w:val="single"/>
              </w:rPr>
            </w:pPr>
            <w:r w:rsidRPr="00F4480C">
              <w:rPr>
                <w:rFonts w:ascii="Times New Roman" w:hAnsi="Times New Roman"/>
                <w:b/>
                <w:sz w:val="24"/>
                <w:u w:val="single"/>
              </w:rPr>
              <w:t>Lepinguliselt toodete vahel tasaarvestatavate tehingute kogumitest</w:t>
            </w:r>
          </w:p>
          <w:p w14:paraId="7A725958" w14:textId="77777777" w:rsidR="004D45AA" w:rsidRPr="00F4480C" w:rsidRDefault="004D45AA" w:rsidP="004D45AA">
            <w:pPr>
              <w:rPr>
                <w:rFonts w:ascii="Times New Roman" w:hAnsi="Times New Roman"/>
                <w:sz w:val="24"/>
              </w:rPr>
            </w:pPr>
            <w:r w:rsidRPr="00F4480C">
              <w:rPr>
                <w:rFonts w:ascii="Times New Roman" w:hAnsi="Times New Roman"/>
                <w:sz w:val="24"/>
              </w:rPr>
              <w:t>Vt vastavaid vormi CR SA juhiseid real 0130.</w:t>
            </w:r>
          </w:p>
        </w:tc>
      </w:tr>
      <w:tr w:rsidR="004D45AA" w:rsidRPr="00F4480C" w14:paraId="3A09B323" w14:textId="77777777" w:rsidTr="00672D2A">
        <w:tc>
          <w:tcPr>
            <w:tcW w:w="1242" w:type="dxa"/>
          </w:tcPr>
          <w:p w14:paraId="4D985647" w14:textId="77777777" w:rsidR="004D45AA" w:rsidRPr="00F4480C" w:rsidRDefault="004D45AA" w:rsidP="004D45AA">
            <w:pPr>
              <w:rPr>
                <w:rFonts w:ascii="Times New Roman" w:hAnsi="Times New Roman"/>
                <w:sz w:val="24"/>
              </w:rPr>
            </w:pPr>
            <w:r w:rsidRPr="00F4480C">
              <w:rPr>
                <w:rFonts w:ascii="Times New Roman" w:hAnsi="Times New Roman"/>
                <w:sz w:val="24"/>
              </w:rPr>
              <w:t>0070</w:t>
            </w:r>
          </w:p>
        </w:tc>
        <w:tc>
          <w:tcPr>
            <w:tcW w:w="8789" w:type="dxa"/>
          </w:tcPr>
          <w:p w14:paraId="6832D255" w14:textId="77777777" w:rsidR="004D45AA" w:rsidRPr="00F4480C" w:rsidRDefault="004D45AA" w:rsidP="004D45AA">
            <w:pPr>
              <w:rPr>
                <w:rFonts w:ascii="Times New Roman" w:hAnsi="Times New Roman"/>
                <w:b/>
                <w:sz w:val="24"/>
                <w:u w:val="single"/>
              </w:rPr>
            </w:pPr>
            <w:r w:rsidRPr="00F4480C">
              <w:rPr>
                <w:rFonts w:ascii="Times New Roman" w:hAnsi="Times New Roman"/>
                <w:b/>
                <w:sz w:val="24"/>
                <w:u w:val="single"/>
              </w:rPr>
              <w:t>VÕLGNIKU REITINGUKLASSIDESSE VÕI KOGUMITESSE MÄÄRATUD RISKIPOSITSIOONID: KOKKU</w:t>
            </w:r>
          </w:p>
          <w:p w14:paraId="00BC0058" w14:textId="747DB797" w:rsidR="004D45AA" w:rsidRPr="00F4480C" w:rsidRDefault="004D45AA" w:rsidP="004D45AA">
            <w:pPr>
              <w:rPr>
                <w:rFonts w:ascii="Times New Roman" w:hAnsi="Times New Roman"/>
                <w:sz w:val="24"/>
              </w:rPr>
            </w:pPr>
            <w:r w:rsidRPr="00F4480C">
              <w:rPr>
                <w:rFonts w:ascii="Times New Roman" w:hAnsi="Times New Roman"/>
                <w:sz w:val="24"/>
              </w:rPr>
              <w:t xml:space="preserve">Äriühingute, finantsinstitutsioonide ning keskvalitsuste ja keskpankade vastu olevate nõuete puhul vt määruse (EL) nr 575/2013 artikli 142 lõike 1 punkt 6 ja artikli 170 lõike 1 punkt c. </w:t>
            </w:r>
          </w:p>
          <w:p w14:paraId="4765CDF1" w14:textId="15E104B1" w:rsidR="004D45AA" w:rsidRPr="00F4480C" w:rsidRDefault="004D45AA" w:rsidP="004D45AA">
            <w:pPr>
              <w:rPr>
                <w:rFonts w:ascii="Times New Roman" w:hAnsi="Times New Roman"/>
                <w:sz w:val="24"/>
              </w:rPr>
            </w:pPr>
            <w:r w:rsidRPr="00F4480C">
              <w:rPr>
                <w:rFonts w:ascii="Times New Roman" w:hAnsi="Times New Roman"/>
                <w:sz w:val="24"/>
              </w:rPr>
              <w:t xml:space="preserve">Jaenõuete puhul vt määruse (EL) nr 575/2013 artikli 170 lõike 3 punkt b. Ostetud nõuetest tulenevate riskipositsioonide puhul vt määruse (EL) nr 575/2013 artikli 166 lõige 6. </w:t>
            </w:r>
          </w:p>
          <w:p w14:paraId="279A6335" w14:textId="77777777" w:rsidR="004D45AA" w:rsidRPr="00F4480C" w:rsidRDefault="004D45AA" w:rsidP="004D45AA">
            <w:pPr>
              <w:rPr>
                <w:rFonts w:ascii="Times New Roman" w:hAnsi="Times New Roman"/>
                <w:sz w:val="24"/>
              </w:rPr>
            </w:pPr>
            <w:r w:rsidRPr="00F4480C">
              <w:rPr>
                <w:rFonts w:ascii="Times New Roman" w:hAnsi="Times New Roman"/>
                <w:sz w:val="24"/>
              </w:rPr>
              <w:t>Ostetud nõuete lahjendusriski riskipositsioone ei kajastata võlgniku reitinguklassides või kogumites, vaid real 0180.</w:t>
            </w:r>
          </w:p>
          <w:p w14:paraId="68DCA039" w14:textId="77777777" w:rsidR="004D45AA" w:rsidRPr="00F4480C" w:rsidRDefault="004D45AA" w:rsidP="004D45AA">
            <w:pPr>
              <w:rPr>
                <w:rFonts w:ascii="Times New Roman" w:hAnsi="Times New Roman"/>
                <w:sz w:val="24"/>
              </w:rPr>
            </w:pPr>
            <w:r w:rsidRPr="00F4480C">
              <w:rPr>
                <w:rFonts w:ascii="Times New Roman" w:hAnsi="Times New Roman"/>
                <w:sz w:val="24"/>
              </w:rPr>
              <w:t xml:space="preserve">Kui finantsinstitutsioon kasutab paljusid reitinguklasse või kogumeid, võib ta pädeva asutuse nõusolekul kajastada väiksemat arvu reitinguklasse või kogumeid. </w:t>
            </w:r>
          </w:p>
          <w:p w14:paraId="72FB9ED8" w14:textId="77777777" w:rsidR="004D45AA" w:rsidRPr="00F4480C" w:rsidRDefault="004D45AA" w:rsidP="004D45AA">
            <w:pPr>
              <w:rPr>
                <w:rFonts w:ascii="Times New Roman" w:hAnsi="Times New Roman"/>
                <w:sz w:val="24"/>
              </w:rPr>
            </w:pPr>
            <w:r w:rsidRPr="00F4480C">
              <w:rPr>
                <w:rFonts w:ascii="Times New Roman" w:hAnsi="Times New Roman"/>
                <w:sz w:val="24"/>
              </w:rPr>
              <w:t xml:space="preserve">Järelevalvelist põhiskaalat ei kasutata. Selle asemel määravad kasutatava skaala finantsinstitutsioonid ise. </w:t>
            </w:r>
          </w:p>
        </w:tc>
      </w:tr>
      <w:tr w:rsidR="004D45AA" w:rsidRPr="00F4480C" w14:paraId="703686FA" w14:textId="77777777" w:rsidTr="00672D2A">
        <w:tc>
          <w:tcPr>
            <w:tcW w:w="1242" w:type="dxa"/>
          </w:tcPr>
          <w:p w14:paraId="212A2A7F" w14:textId="77777777" w:rsidR="004D45AA" w:rsidRPr="00F4480C" w:rsidRDefault="004D45AA" w:rsidP="004D45AA">
            <w:pPr>
              <w:rPr>
                <w:rFonts w:ascii="Times New Roman" w:hAnsi="Times New Roman"/>
                <w:sz w:val="24"/>
              </w:rPr>
            </w:pPr>
            <w:r w:rsidRPr="00F4480C">
              <w:rPr>
                <w:rFonts w:ascii="Times New Roman" w:hAnsi="Times New Roman"/>
                <w:sz w:val="24"/>
              </w:rPr>
              <w:t>0080</w:t>
            </w:r>
          </w:p>
        </w:tc>
        <w:tc>
          <w:tcPr>
            <w:tcW w:w="8789" w:type="dxa"/>
          </w:tcPr>
          <w:p w14:paraId="69AD0960" w14:textId="77777777" w:rsidR="004D45AA" w:rsidRPr="00F4480C" w:rsidRDefault="004D45AA" w:rsidP="004D45AA">
            <w:pPr>
              <w:rPr>
                <w:rFonts w:ascii="Times New Roman" w:hAnsi="Times New Roman"/>
                <w:sz w:val="24"/>
              </w:rPr>
            </w:pPr>
            <w:r w:rsidRPr="00F4480C">
              <w:rPr>
                <w:rFonts w:ascii="Times New Roman" w:hAnsi="Times New Roman"/>
                <w:b/>
                <w:sz w:val="24"/>
                <w:u w:val="single"/>
              </w:rPr>
              <w:t>ERIOTSTARBELISTELE LAENUDELE RISKIKAALU MÄÄRAMISE MEETOD: KOKKU</w:t>
            </w:r>
          </w:p>
          <w:p w14:paraId="2E4D8D67" w14:textId="7374E7DD" w:rsidR="004D45AA" w:rsidRPr="00F4480C" w:rsidRDefault="004D45AA" w:rsidP="00AC6619">
            <w:pPr>
              <w:rPr>
                <w:rFonts w:ascii="Times New Roman" w:hAnsi="Times New Roman"/>
                <w:sz w:val="24"/>
              </w:rPr>
            </w:pPr>
            <w:r w:rsidRPr="00F4480C">
              <w:rPr>
                <w:rFonts w:ascii="Times New Roman" w:hAnsi="Times New Roman"/>
                <w:sz w:val="24"/>
              </w:rPr>
              <w:t xml:space="preserve">Määruse (EL) nr 575/2013 artikli 153 lõige 5. Kohaldatakse ainult riskipositsiooni klassile „äriühingud – eriotstarbelised laenud“. </w:t>
            </w:r>
          </w:p>
        </w:tc>
      </w:tr>
      <w:tr w:rsidR="004D45AA" w:rsidRPr="00F4480C" w14:paraId="5514354E" w14:textId="77777777" w:rsidTr="00672D2A">
        <w:tc>
          <w:tcPr>
            <w:tcW w:w="1242" w:type="dxa"/>
          </w:tcPr>
          <w:p w14:paraId="76E5077F" w14:textId="77777777" w:rsidR="004D45AA" w:rsidRPr="00F4480C" w:rsidRDefault="001452FC" w:rsidP="004D45AA">
            <w:pPr>
              <w:rPr>
                <w:rFonts w:ascii="Times New Roman" w:hAnsi="Times New Roman"/>
                <w:sz w:val="24"/>
              </w:rPr>
            </w:pPr>
            <w:r w:rsidRPr="00F4480C">
              <w:rPr>
                <w:rFonts w:ascii="Times New Roman" w:hAnsi="Times New Roman"/>
                <w:sz w:val="24"/>
              </w:rPr>
              <w:t>0160</w:t>
            </w:r>
          </w:p>
        </w:tc>
        <w:tc>
          <w:tcPr>
            <w:tcW w:w="8789" w:type="dxa"/>
          </w:tcPr>
          <w:p w14:paraId="4B5D9BE1" w14:textId="77777777" w:rsidR="004D45AA" w:rsidRPr="00F4480C" w:rsidRDefault="004D45AA" w:rsidP="004D45AA">
            <w:pPr>
              <w:rPr>
                <w:rStyle w:val="InstructionsTabelleberschrift"/>
                <w:rFonts w:ascii="Times New Roman" w:hAnsi="Times New Roman"/>
                <w:sz w:val="24"/>
              </w:rPr>
            </w:pPr>
            <w:r w:rsidRPr="00F4480C">
              <w:rPr>
                <w:rStyle w:val="InstructionsTabelleberschrift"/>
                <w:rFonts w:ascii="Times New Roman" w:hAnsi="Times New Roman"/>
                <w:sz w:val="24"/>
              </w:rPr>
              <w:t>ALTERNATIIVNE KÄSITLUS: TAGATUD KINNISVARAGA</w:t>
            </w:r>
          </w:p>
          <w:p w14:paraId="6131F39B" w14:textId="6E1869D7" w:rsidR="004D45AA" w:rsidRPr="00F4480C" w:rsidRDefault="004D45AA" w:rsidP="004D45AA">
            <w:pPr>
              <w:rPr>
                <w:rFonts w:ascii="Times New Roman" w:hAnsi="Times New Roman"/>
                <w:sz w:val="24"/>
              </w:rPr>
            </w:pPr>
            <w:r w:rsidRPr="00F4480C">
              <w:rPr>
                <w:rFonts w:ascii="Times New Roman" w:hAnsi="Times New Roman"/>
                <w:sz w:val="24"/>
              </w:rPr>
              <w:t>Määruse (EL) nr 575/2013 artikli 193 lõiked 1 ja 2, artikli 194 lõiked 1–7 ja artikli 230 lõige 3</w:t>
            </w:r>
          </w:p>
          <w:p w14:paraId="545B7E96" w14:textId="77777777" w:rsidR="004D45AA" w:rsidRPr="00F4480C" w:rsidRDefault="004D45AA" w:rsidP="004D45AA">
            <w:pPr>
              <w:rPr>
                <w:rFonts w:ascii="Times New Roman" w:hAnsi="Times New Roman"/>
                <w:sz w:val="24"/>
              </w:rPr>
            </w:pPr>
            <w:r w:rsidRPr="00F4480C">
              <w:rPr>
                <w:rFonts w:ascii="Times New Roman" w:hAnsi="Times New Roman"/>
                <w:sz w:val="24"/>
              </w:rPr>
              <w:t>Seda alternatiivi saavad kasutada ainult sisereitingute põhimeetodit kasutavad finantsinstitutsioonid.</w:t>
            </w:r>
          </w:p>
        </w:tc>
      </w:tr>
      <w:tr w:rsidR="004D45AA" w:rsidRPr="00F4480C" w14:paraId="6BA4F4EE" w14:textId="77777777" w:rsidTr="00672D2A">
        <w:tc>
          <w:tcPr>
            <w:tcW w:w="1242" w:type="dxa"/>
          </w:tcPr>
          <w:p w14:paraId="034DD1FF" w14:textId="77777777" w:rsidR="004D45AA" w:rsidRPr="00F4480C" w:rsidRDefault="001452FC" w:rsidP="004D45AA">
            <w:pPr>
              <w:rPr>
                <w:rFonts w:ascii="Times New Roman" w:hAnsi="Times New Roman"/>
                <w:sz w:val="24"/>
              </w:rPr>
            </w:pPr>
            <w:r w:rsidRPr="00F4480C">
              <w:rPr>
                <w:rFonts w:ascii="Times New Roman" w:hAnsi="Times New Roman"/>
                <w:sz w:val="24"/>
              </w:rPr>
              <w:t>0170</w:t>
            </w:r>
          </w:p>
        </w:tc>
        <w:tc>
          <w:tcPr>
            <w:tcW w:w="8789" w:type="dxa"/>
          </w:tcPr>
          <w:p w14:paraId="5B7DE340" w14:textId="68CC0D8F" w:rsidR="004D45AA" w:rsidRPr="00F4480C" w:rsidRDefault="004D45AA" w:rsidP="004D45AA">
            <w:pPr>
              <w:rPr>
                <w:rStyle w:val="InstructionsTabelleberschrift"/>
                <w:rFonts w:ascii="Times New Roman" w:hAnsi="Times New Roman"/>
                <w:sz w:val="24"/>
              </w:rPr>
            </w:pPr>
            <w:r w:rsidRPr="00F4480C">
              <w:rPr>
                <w:rStyle w:val="InstructionsTabelleberschrift"/>
                <w:rFonts w:ascii="Times New Roman" w:hAnsi="Times New Roman"/>
                <w:sz w:val="24"/>
              </w:rPr>
              <w:t xml:space="preserve">REGULEERIMATA VÄÄRTPABERIÜLEKANNETEST TULENEVAD RISKIPOSITSIOONID, MILLE SUHTES KOHALDATAKSE RISKIKAALUSID </w:t>
            </w:r>
            <w:r w:rsidRPr="00F4480C">
              <w:rPr>
                <w:rStyle w:val="InstructionsTabelleberschrift"/>
                <w:rFonts w:ascii="Times New Roman" w:hAnsi="Times New Roman"/>
                <w:sz w:val="24"/>
              </w:rPr>
              <w:lastRenderedPageBreak/>
              <w:t>ALTERNATIIVSE KÄSITLUSE KOHASELT VÕI RISKIKAALU 100 %, NING MUUD RISKIPOSITSIOONID, MILLE SUHTES KOHALDATAKSE RISKIKAALUSID</w:t>
            </w:r>
          </w:p>
          <w:p w14:paraId="0783F043" w14:textId="77311876" w:rsidR="004D45AA" w:rsidRPr="00F4480C" w:rsidRDefault="004D45AA" w:rsidP="00E1685B">
            <w:pPr>
              <w:rPr>
                <w:rFonts w:ascii="Times New Roman" w:hAnsi="Times New Roman"/>
                <w:sz w:val="24"/>
              </w:rPr>
            </w:pPr>
            <w:r w:rsidRPr="00F4480C">
              <w:rPr>
                <w:rFonts w:ascii="Times New Roman" w:hAnsi="Times New Roman"/>
                <w:sz w:val="24"/>
              </w:rPr>
              <w:t>Reguleerimata väärtpaberiülekannetest tulenevad riskipositsioonid, mille puhul kasutatakse määruse (EL) nr 575/2013 artikli 379 lõike 2 esimese lõigu viimases lauses osutatud alternatiivset käsitlust või mille suhtes vastavalt määruse (EL) nr 575/2013 artikli 379 lõike 2 viimasele lõigule kohaldatakse 100 % riskikaalu. Sellel real kajastatakse määruse (EL) nr 575/2013 artikli 153 lõike 8 kohaseid reitinguta n-arvu järjekohaga makseviivituse juhu tagamise krediidituletisinstrumente ning mis tahes muid riskipositsioone, mille suhtes kohaldatakse riskikaalusid ja mida ei kajastata ühelgi muul real.</w:t>
            </w:r>
          </w:p>
        </w:tc>
      </w:tr>
      <w:tr w:rsidR="004D45AA" w:rsidRPr="00F4480C" w14:paraId="39FEBFCF" w14:textId="77777777" w:rsidTr="00672D2A">
        <w:tc>
          <w:tcPr>
            <w:tcW w:w="1242" w:type="dxa"/>
          </w:tcPr>
          <w:p w14:paraId="32555050" w14:textId="77777777" w:rsidR="004D45AA" w:rsidRPr="00F4480C" w:rsidRDefault="001452FC" w:rsidP="004D45AA">
            <w:pPr>
              <w:rPr>
                <w:rFonts w:ascii="Times New Roman" w:hAnsi="Times New Roman"/>
                <w:sz w:val="24"/>
              </w:rPr>
            </w:pPr>
            <w:r w:rsidRPr="00F4480C">
              <w:rPr>
                <w:rFonts w:ascii="Times New Roman" w:hAnsi="Times New Roman"/>
                <w:sz w:val="24"/>
              </w:rPr>
              <w:lastRenderedPageBreak/>
              <w:t>0180</w:t>
            </w:r>
          </w:p>
        </w:tc>
        <w:tc>
          <w:tcPr>
            <w:tcW w:w="8789" w:type="dxa"/>
          </w:tcPr>
          <w:p w14:paraId="0DF6DEAA" w14:textId="77777777" w:rsidR="004D45AA" w:rsidRPr="00F4480C" w:rsidRDefault="004D45AA" w:rsidP="004D45AA">
            <w:pPr>
              <w:rPr>
                <w:rStyle w:val="InstructionsTabelleberschrift"/>
                <w:rFonts w:ascii="Times New Roman" w:hAnsi="Times New Roman"/>
                <w:sz w:val="24"/>
              </w:rPr>
            </w:pPr>
            <w:r w:rsidRPr="00F4480C">
              <w:rPr>
                <w:rStyle w:val="InstructionsTabelleberschrift"/>
                <w:rFonts w:ascii="Times New Roman" w:hAnsi="Times New Roman"/>
                <w:sz w:val="24"/>
              </w:rPr>
              <w:t>LAHJENDUSRISK: OSTETUD NÕUDED KOKKU</w:t>
            </w:r>
          </w:p>
          <w:p w14:paraId="52C8CBD1" w14:textId="02980A54" w:rsidR="004D45AA" w:rsidRPr="00F4480C" w:rsidRDefault="004D45AA" w:rsidP="004D45AA">
            <w:pPr>
              <w:rPr>
                <w:rFonts w:ascii="Times New Roman" w:hAnsi="Times New Roman"/>
                <w:sz w:val="24"/>
              </w:rPr>
            </w:pPr>
            <w:r w:rsidRPr="00F4480C">
              <w:rPr>
                <w:rFonts w:ascii="Times New Roman" w:hAnsi="Times New Roman"/>
                <w:sz w:val="24"/>
              </w:rPr>
              <w:t>Lahjendusrisk on määratletud määruse (EL) nr 575/2013 artikli 4 lõike 1 punktis 53. Riskiga kaalutud vara arvutamine lahjendusriski puhul on sätestatud määruse (EL) nr 575/2013 artiklis 157. Lahjendusriski esitatakse ostetud äri- ja jaenõuete puhul.</w:t>
            </w:r>
          </w:p>
          <w:p w14:paraId="7C3FE345" w14:textId="77777777" w:rsidR="004D45AA" w:rsidRPr="00F4480C" w:rsidRDefault="004D45AA" w:rsidP="004D45AA">
            <w:pPr>
              <w:rPr>
                <w:rFonts w:ascii="Times New Roman" w:hAnsi="Times New Roman"/>
                <w:sz w:val="24"/>
              </w:rPr>
            </w:pPr>
          </w:p>
        </w:tc>
      </w:tr>
    </w:tbl>
    <w:p w14:paraId="7D1137D8" w14:textId="77777777" w:rsidR="004357B9" w:rsidRPr="00F4480C" w:rsidRDefault="004357B9" w:rsidP="004357B9">
      <w:pPr>
        <w:autoSpaceDE w:val="0"/>
        <w:autoSpaceDN w:val="0"/>
        <w:adjustRightInd w:val="0"/>
        <w:spacing w:before="0" w:after="0"/>
        <w:ind w:left="284"/>
        <w:jc w:val="left"/>
        <w:rPr>
          <w:rFonts w:ascii="Times New Roman" w:hAnsi="Times New Roman"/>
          <w:sz w:val="24"/>
        </w:rPr>
      </w:pPr>
      <w:bookmarkStart w:id="241" w:name="_Toc120327823"/>
      <w:bookmarkStart w:id="242" w:name="_Toc120072325"/>
      <w:bookmarkStart w:id="243" w:name="_Toc294280272"/>
      <w:bookmarkStart w:id="244" w:name="_Toc294281597"/>
      <w:bookmarkStart w:id="245" w:name="_Toc294281817"/>
      <w:bookmarkStart w:id="246" w:name="_Toc294282031"/>
      <w:bookmarkStart w:id="247" w:name="_Toc294282234"/>
      <w:bookmarkStart w:id="248" w:name="_Toc294714169"/>
      <w:bookmarkStart w:id="249" w:name="_Toc295314195"/>
      <w:bookmarkStart w:id="250" w:name="_Toc295829584"/>
      <w:bookmarkStart w:id="251" w:name="_Toc295829867"/>
      <w:bookmarkStart w:id="252" w:name="_Toc301772755"/>
      <w:bookmarkStart w:id="253" w:name="_Toc301772833"/>
      <w:bookmarkStart w:id="254" w:name="_Toc302657772"/>
      <w:bookmarkStart w:id="255" w:name="_Toc302657891"/>
      <w:bookmarkStart w:id="256" w:name="_Toc294280294"/>
      <w:bookmarkStart w:id="257" w:name="_Toc294281619"/>
      <w:bookmarkStart w:id="258" w:name="_Toc294281839"/>
      <w:bookmarkStart w:id="259" w:name="_Toc294282053"/>
      <w:bookmarkStart w:id="260" w:name="_Toc294282256"/>
      <w:bookmarkStart w:id="261" w:name="_Toc294714191"/>
      <w:bookmarkStart w:id="262" w:name="_Toc295314217"/>
      <w:bookmarkStart w:id="263" w:name="_Toc295829606"/>
      <w:bookmarkStart w:id="264" w:name="_Toc295829889"/>
      <w:bookmarkStart w:id="265" w:name="_Toc301772777"/>
      <w:bookmarkStart w:id="266" w:name="_Toc301772855"/>
      <w:bookmarkStart w:id="267" w:name="_Toc302657794"/>
      <w:bookmarkStart w:id="268" w:name="_Toc302657913"/>
      <w:bookmarkStart w:id="269" w:name="_Toc294280312"/>
      <w:bookmarkStart w:id="270" w:name="_Toc294281637"/>
      <w:bookmarkStart w:id="271" w:name="_Toc294281857"/>
      <w:bookmarkStart w:id="272" w:name="_Toc294282071"/>
      <w:bookmarkStart w:id="273" w:name="_Toc294282274"/>
      <w:bookmarkStart w:id="274" w:name="_Toc294714209"/>
      <w:bookmarkStart w:id="275" w:name="_Toc295314235"/>
      <w:bookmarkStart w:id="276" w:name="_Toc295829624"/>
      <w:bookmarkStart w:id="277" w:name="_Toc295829907"/>
      <w:bookmarkStart w:id="278" w:name="_Toc301772795"/>
      <w:bookmarkStart w:id="279" w:name="_Toc301772873"/>
      <w:bookmarkStart w:id="280" w:name="_Toc302657812"/>
      <w:bookmarkStart w:id="281" w:name="_Toc302657931"/>
      <w:bookmarkStart w:id="282" w:name="_Toc294280316"/>
      <w:bookmarkStart w:id="283" w:name="_Toc294281641"/>
      <w:bookmarkStart w:id="284" w:name="_Toc294281861"/>
      <w:bookmarkStart w:id="285" w:name="_Toc294282075"/>
      <w:bookmarkStart w:id="286" w:name="_Toc294282278"/>
      <w:bookmarkStart w:id="287" w:name="_Toc294714213"/>
      <w:bookmarkStart w:id="288" w:name="_Toc295314239"/>
      <w:bookmarkStart w:id="289" w:name="_Toc295829628"/>
      <w:bookmarkStart w:id="290" w:name="_Toc295829911"/>
      <w:bookmarkStart w:id="291" w:name="_Toc301772799"/>
      <w:bookmarkStart w:id="292" w:name="_Toc301772877"/>
      <w:bookmarkStart w:id="293" w:name="_Toc302657816"/>
      <w:bookmarkStart w:id="294" w:name="_Toc302657935"/>
      <w:bookmarkStart w:id="295" w:name="_Toc294280319"/>
      <w:bookmarkStart w:id="296" w:name="_Toc294281644"/>
      <w:bookmarkStart w:id="297" w:name="_Toc294281864"/>
      <w:bookmarkStart w:id="298" w:name="_Toc294282078"/>
      <w:bookmarkStart w:id="299" w:name="_Toc294282281"/>
      <w:bookmarkStart w:id="300" w:name="_Toc294714216"/>
      <w:bookmarkStart w:id="301" w:name="_Toc295314242"/>
      <w:bookmarkStart w:id="302" w:name="_Toc295829631"/>
      <w:bookmarkStart w:id="303" w:name="_Toc295829914"/>
      <w:bookmarkStart w:id="304" w:name="_Toc301772802"/>
      <w:bookmarkStart w:id="305" w:name="_Toc301772880"/>
      <w:bookmarkStart w:id="306" w:name="_Toc302657819"/>
      <w:bookmarkStart w:id="307" w:name="_Toc302657938"/>
      <w:bookmarkStart w:id="308" w:name="_Toc294280322"/>
      <w:bookmarkStart w:id="309" w:name="_Toc294281647"/>
      <w:bookmarkStart w:id="310" w:name="_Toc294281867"/>
      <w:bookmarkStart w:id="311" w:name="_Toc294282081"/>
      <w:bookmarkStart w:id="312" w:name="_Toc294282284"/>
      <w:bookmarkStart w:id="313" w:name="_Toc294714219"/>
      <w:bookmarkStart w:id="314" w:name="_Toc295314245"/>
      <w:bookmarkStart w:id="315" w:name="_Toc295829634"/>
      <w:bookmarkStart w:id="316" w:name="_Toc295829917"/>
      <w:bookmarkStart w:id="317" w:name="_Toc301772805"/>
      <w:bookmarkStart w:id="318" w:name="_Toc301772883"/>
      <w:bookmarkStart w:id="319" w:name="_Toc302657822"/>
      <w:bookmarkStart w:id="320" w:name="_Toc302657941"/>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p>
    <w:p w14:paraId="18985CE5" w14:textId="77777777" w:rsidR="001C7AB7" w:rsidRPr="00F4480C" w:rsidRDefault="00125707" w:rsidP="0023700C">
      <w:pPr>
        <w:pStyle w:val="Instructionsberschrift2"/>
        <w:numPr>
          <w:ilvl w:val="0"/>
          <w:numId w:val="0"/>
        </w:numPr>
        <w:ind w:left="357" w:hanging="357"/>
        <w:rPr>
          <w:rFonts w:ascii="Times New Roman" w:hAnsi="Times New Roman" w:cs="Times New Roman"/>
          <w:sz w:val="24"/>
        </w:rPr>
      </w:pPr>
      <w:bookmarkStart w:id="321" w:name="_Toc473560911"/>
      <w:bookmarkStart w:id="322" w:name="_Toc119085279"/>
      <w:r w:rsidRPr="00F4480C">
        <w:rPr>
          <w:rFonts w:ascii="Times New Roman" w:hAnsi="Times New Roman"/>
          <w:sz w:val="24"/>
          <w:u w:val="none"/>
        </w:rPr>
        <w:t>3.3.4.</w:t>
      </w:r>
      <w:r w:rsidRPr="00F4480C">
        <w:tab/>
      </w:r>
      <w:r w:rsidRPr="00F4480C">
        <w:rPr>
          <w:rFonts w:ascii="Times New Roman" w:hAnsi="Times New Roman"/>
          <w:sz w:val="24"/>
        </w:rPr>
        <w:t>C 08.02 – Krediidirisk, vastaspoole krediidirisk ja reguleerimata väärtpaberiülekanded: sisereitingute meetodi kohaldamine kapitalinõuetele: jaotus võlgnike reitinguklasside või kogumite lõikes (vorm CR IRB 2)</w:t>
      </w:r>
      <w:bookmarkEnd w:id="321"/>
      <w:bookmarkEnd w:id="32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F4480C" w14:paraId="3A57A876" w14:textId="77777777" w:rsidTr="00672D2A">
        <w:tc>
          <w:tcPr>
            <w:tcW w:w="2024" w:type="dxa"/>
            <w:shd w:val="clear" w:color="auto" w:fill="BFBFBF"/>
          </w:tcPr>
          <w:p w14:paraId="283087BF" w14:textId="77777777" w:rsidR="001C7AB7" w:rsidRPr="00F4480C" w:rsidRDefault="001C7AB7" w:rsidP="001C7AB7">
            <w:pPr>
              <w:rPr>
                <w:rFonts w:ascii="Times New Roman" w:hAnsi="Times New Roman"/>
                <w:sz w:val="24"/>
              </w:rPr>
            </w:pPr>
            <w:r w:rsidRPr="00F4480C">
              <w:rPr>
                <w:rFonts w:ascii="Times New Roman" w:hAnsi="Times New Roman"/>
                <w:sz w:val="24"/>
              </w:rPr>
              <w:t>Veerg</w:t>
            </w:r>
          </w:p>
        </w:tc>
        <w:tc>
          <w:tcPr>
            <w:tcW w:w="7804" w:type="dxa"/>
            <w:shd w:val="clear" w:color="auto" w:fill="BFBFBF"/>
          </w:tcPr>
          <w:p w14:paraId="68D479F5" w14:textId="77777777" w:rsidR="001C7AB7" w:rsidRPr="00F4480C" w:rsidRDefault="001C7AB7" w:rsidP="001C7AB7">
            <w:pPr>
              <w:rPr>
                <w:rFonts w:ascii="Times New Roman" w:hAnsi="Times New Roman"/>
                <w:sz w:val="24"/>
              </w:rPr>
            </w:pPr>
            <w:r w:rsidRPr="00F4480C">
              <w:rPr>
                <w:rFonts w:ascii="Times New Roman" w:hAnsi="Times New Roman"/>
                <w:sz w:val="24"/>
              </w:rPr>
              <w:t>Juhised</w:t>
            </w:r>
          </w:p>
        </w:tc>
      </w:tr>
      <w:tr w:rsidR="00E97CD2" w:rsidRPr="00F4480C" w14:paraId="200A3CC0" w14:textId="77777777" w:rsidTr="00672D2A">
        <w:tc>
          <w:tcPr>
            <w:tcW w:w="2024" w:type="dxa"/>
          </w:tcPr>
          <w:p w14:paraId="4FE68564" w14:textId="77777777" w:rsidR="00E97CD2" w:rsidRPr="00F4480C" w:rsidRDefault="001452FC" w:rsidP="001C7AB7">
            <w:pPr>
              <w:rPr>
                <w:rFonts w:ascii="Times New Roman" w:hAnsi="Times New Roman"/>
                <w:sz w:val="24"/>
              </w:rPr>
            </w:pPr>
            <w:r w:rsidRPr="00F4480C">
              <w:rPr>
                <w:rFonts w:ascii="Times New Roman" w:hAnsi="Times New Roman"/>
                <w:sz w:val="24"/>
              </w:rPr>
              <w:t>0005</w:t>
            </w:r>
          </w:p>
        </w:tc>
        <w:tc>
          <w:tcPr>
            <w:tcW w:w="7804" w:type="dxa"/>
          </w:tcPr>
          <w:p w14:paraId="599834F4" w14:textId="77777777" w:rsidR="00E97CD2" w:rsidRPr="00F4480C" w:rsidRDefault="00E97CD2" w:rsidP="001C7AB7">
            <w:pPr>
              <w:rPr>
                <w:rFonts w:ascii="Times New Roman" w:hAnsi="Times New Roman"/>
                <w:b/>
                <w:sz w:val="24"/>
                <w:u w:val="single"/>
              </w:rPr>
            </w:pPr>
            <w:r w:rsidRPr="00F4480C">
              <w:rPr>
                <w:rFonts w:ascii="Times New Roman" w:hAnsi="Times New Roman"/>
                <w:b/>
                <w:sz w:val="24"/>
                <w:u w:val="single"/>
              </w:rPr>
              <w:t>Võlgniku reitinguklass (rea tunnus)</w:t>
            </w:r>
          </w:p>
          <w:p w14:paraId="3F34567F" w14:textId="77777777" w:rsidR="00E97CD2" w:rsidRPr="00F4480C" w:rsidRDefault="00E97CD2" w:rsidP="00133396">
            <w:pPr>
              <w:rPr>
                <w:rFonts w:ascii="Times New Roman" w:hAnsi="Times New Roman"/>
                <w:sz w:val="24"/>
              </w:rPr>
            </w:pPr>
            <w:r w:rsidRPr="00F4480C">
              <w:rPr>
                <w:rFonts w:ascii="Times New Roman" w:hAnsi="Times New Roman"/>
                <w:sz w:val="24"/>
              </w:rPr>
              <w:t>See on rea tunnus ja see peab vormi konkreetse lehe iga rea puhul olema kordumatu. See on numbrilises järjestuses 1, 2, 3 jne.</w:t>
            </w:r>
          </w:p>
          <w:p w14:paraId="55E72884" w14:textId="77777777" w:rsidR="008151A6" w:rsidRPr="00F4480C" w:rsidRDefault="008151A6" w:rsidP="00133396">
            <w:pPr>
              <w:rPr>
                <w:rFonts w:ascii="Times New Roman" w:hAnsi="Times New Roman"/>
                <w:sz w:val="24"/>
              </w:rPr>
            </w:pPr>
            <w:r w:rsidRPr="00F4480C">
              <w:rPr>
                <w:rFonts w:ascii="Times New Roman" w:hAnsi="Times New Roman"/>
                <w:sz w:val="24"/>
              </w:rPr>
              <w:t xml:space="preserve">Esimene esitatav klass (või kogum) on kõige parem, seejärel paremuselt teine jne. Viimane esitatav klass (või kogum) on makseviivituses olevate riskipositsioonide oma. </w:t>
            </w:r>
          </w:p>
        </w:tc>
      </w:tr>
      <w:tr w:rsidR="001C7AB7" w:rsidRPr="00F4480C" w14:paraId="1FC2E7DE" w14:textId="77777777" w:rsidTr="00672D2A">
        <w:tc>
          <w:tcPr>
            <w:tcW w:w="2024" w:type="dxa"/>
          </w:tcPr>
          <w:p w14:paraId="43C961B3" w14:textId="77777777" w:rsidR="001C7AB7" w:rsidRPr="00F4480C" w:rsidRDefault="001452FC" w:rsidP="001C7AB7">
            <w:pPr>
              <w:rPr>
                <w:rFonts w:ascii="Times New Roman" w:hAnsi="Times New Roman"/>
                <w:sz w:val="24"/>
              </w:rPr>
            </w:pPr>
            <w:r w:rsidRPr="00F4480C">
              <w:rPr>
                <w:rFonts w:ascii="Times New Roman" w:hAnsi="Times New Roman"/>
                <w:sz w:val="24"/>
              </w:rPr>
              <w:t>0010–0300</w:t>
            </w:r>
          </w:p>
        </w:tc>
        <w:tc>
          <w:tcPr>
            <w:tcW w:w="7804" w:type="dxa"/>
          </w:tcPr>
          <w:p w14:paraId="1FB5E29A" w14:textId="77777777" w:rsidR="001C7AB7" w:rsidRPr="00F4480C" w:rsidRDefault="001C7AB7" w:rsidP="00133396">
            <w:pPr>
              <w:rPr>
                <w:rFonts w:ascii="Times New Roman" w:hAnsi="Times New Roman"/>
                <w:sz w:val="24"/>
              </w:rPr>
            </w:pPr>
            <w:r w:rsidRPr="00F4480C">
              <w:rPr>
                <w:rFonts w:ascii="Times New Roman" w:hAnsi="Times New Roman"/>
                <w:sz w:val="24"/>
              </w:rPr>
              <w:t>Juhised iga asjaomase veeru kohta on samad, mis vormi CR IRB 1 vastavate nummerdatud veergude puhul.</w:t>
            </w:r>
          </w:p>
        </w:tc>
      </w:tr>
    </w:tbl>
    <w:p w14:paraId="1345F2CA" w14:textId="77777777" w:rsidR="001C7AB7" w:rsidRPr="00F4480C"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F4480C" w14:paraId="34A925C1" w14:textId="77777777" w:rsidTr="00672D2A">
        <w:tc>
          <w:tcPr>
            <w:tcW w:w="2024" w:type="dxa"/>
            <w:shd w:val="pct25" w:color="auto" w:fill="auto"/>
          </w:tcPr>
          <w:p w14:paraId="7D7FD944" w14:textId="77777777" w:rsidR="001C7AB7" w:rsidRPr="00F4480C" w:rsidRDefault="001C7AB7" w:rsidP="001C7AB7">
            <w:pPr>
              <w:rPr>
                <w:rFonts w:ascii="Times New Roman" w:hAnsi="Times New Roman"/>
                <w:sz w:val="24"/>
              </w:rPr>
            </w:pPr>
            <w:r w:rsidRPr="00F4480C">
              <w:rPr>
                <w:rFonts w:ascii="Times New Roman" w:hAnsi="Times New Roman"/>
                <w:sz w:val="24"/>
              </w:rPr>
              <w:t>Rida</w:t>
            </w:r>
          </w:p>
        </w:tc>
        <w:tc>
          <w:tcPr>
            <w:tcW w:w="7804" w:type="dxa"/>
            <w:shd w:val="pct25" w:color="auto" w:fill="auto"/>
          </w:tcPr>
          <w:p w14:paraId="2CBEF426" w14:textId="77777777" w:rsidR="001C7AB7" w:rsidRPr="00F4480C" w:rsidRDefault="001C7AB7" w:rsidP="001C7AB7">
            <w:pPr>
              <w:rPr>
                <w:rFonts w:ascii="Times New Roman" w:hAnsi="Times New Roman"/>
                <w:sz w:val="24"/>
              </w:rPr>
            </w:pPr>
            <w:r w:rsidRPr="00F4480C">
              <w:rPr>
                <w:rFonts w:ascii="Times New Roman" w:hAnsi="Times New Roman"/>
                <w:sz w:val="24"/>
              </w:rPr>
              <w:t>Juhised</w:t>
            </w:r>
          </w:p>
        </w:tc>
      </w:tr>
      <w:tr w:rsidR="001C7AB7" w:rsidRPr="00F4480C" w14:paraId="5859B70E" w14:textId="77777777" w:rsidTr="00672D2A">
        <w:tc>
          <w:tcPr>
            <w:tcW w:w="2024" w:type="dxa"/>
          </w:tcPr>
          <w:p w14:paraId="581A2FAF" w14:textId="77777777" w:rsidR="001C7AB7" w:rsidRPr="00F4480C" w:rsidRDefault="001C7AB7" w:rsidP="001C7AB7">
            <w:pPr>
              <w:rPr>
                <w:rFonts w:ascii="Times New Roman" w:hAnsi="Times New Roman"/>
                <w:sz w:val="24"/>
              </w:rPr>
            </w:pPr>
            <w:r w:rsidRPr="00F4480C">
              <w:rPr>
                <w:rFonts w:ascii="Times New Roman" w:hAnsi="Times New Roman"/>
                <w:sz w:val="24"/>
              </w:rPr>
              <w:t>0010-0001 – 0010-NNNN</w:t>
            </w:r>
          </w:p>
        </w:tc>
        <w:tc>
          <w:tcPr>
            <w:tcW w:w="7804" w:type="dxa"/>
          </w:tcPr>
          <w:p w14:paraId="7FA42CDA" w14:textId="31846E30" w:rsidR="001C7AB7" w:rsidRPr="00F4480C" w:rsidRDefault="001C7AB7" w:rsidP="00763B4B">
            <w:pPr>
              <w:rPr>
                <w:rFonts w:ascii="Times New Roman" w:hAnsi="Times New Roman"/>
                <w:sz w:val="24"/>
              </w:rPr>
            </w:pPr>
            <w:r w:rsidRPr="00F4480C">
              <w:rPr>
                <w:rFonts w:ascii="Times New Roman" w:hAnsi="Times New Roman"/>
                <w:sz w:val="24"/>
              </w:rPr>
              <w:t>Nendel ridadel kajastatavad väärtused tuleb järjestada võlgniku reitinguklassile või kogumile määratud makseviivituse tõenäosuse järgi. Makseviivituses olevate võlgnike makseviivituse tõenäosus on 100 %. Riskipositsioone, mille suhtes kohaldatakse alternatiivset käsitlust kinnisvara tagatise puhul (võimalik ainult juhul, kui ei kasutata makseviivitusest tingitud kahjumäära sisehinnanguid), ei määrata vastavalt võlgniku makseviivituse tõenäosusele ega kajastata käesolevas vormis.</w:t>
            </w:r>
          </w:p>
        </w:tc>
      </w:tr>
    </w:tbl>
    <w:p w14:paraId="04D08AB4" w14:textId="77777777" w:rsidR="004357B9" w:rsidRPr="00F4480C" w:rsidRDefault="004357B9" w:rsidP="00487A02">
      <w:pPr>
        <w:pStyle w:val="InstructionsText"/>
      </w:pPr>
    </w:p>
    <w:p w14:paraId="4F65BD1C" w14:textId="6799F0E4" w:rsidR="008151A6" w:rsidRPr="00F4480C" w:rsidRDefault="008151A6" w:rsidP="00F66371">
      <w:pPr>
        <w:pStyle w:val="Instructionsberschrift2"/>
        <w:numPr>
          <w:ilvl w:val="2"/>
          <w:numId w:val="36"/>
        </w:numPr>
        <w:rPr>
          <w:rFonts w:ascii="Times New Roman" w:hAnsi="Times New Roman" w:cs="Times New Roman"/>
          <w:sz w:val="24"/>
        </w:rPr>
      </w:pPr>
      <w:bookmarkStart w:id="323" w:name="_Toc19715755"/>
      <w:bookmarkStart w:id="324" w:name="_Toc119085280"/>
      <w:r w:rsidRPr="00F4480C">
        <w:rPr>
          <w:rFonts w:ascii="Times New Roman" w:hAnsi="Times New Roman"/>
          <w:sz w:val="24"/>
        </w:rPr>
        <w:lastRenderedPageBreak/>
        <w:t>C 08.03 – Krediidirisk ja reguleerimata väärtpaberiülekanded: sisereitingute meetodi kohaldamine kapitalinõuetele (jaotus makseviivituse tõenäosuse vahemikuti) (CR IRB 3)</w:t>
      </w:r>
      <w:bookmarkEnd w:id="323"/>
      <w:bookmarkEnd w:id="324"/>
    </w:p>
    <w:p w14:paraId="0D14AAF9" w14:textId="77777777" w:rsidR="008151A6" w:rsidRPr="00F4480C" w:rsidRDefault="008151A6" w:rsidP="00F66371">
      <w:pPr>
        <w:pStyle w:val="Instructionsberschrift2"/>
        <w:numPr>
          <w:ilvl w:val="3"/>
          <w:numId w:val="36"/>
        </w:numPr>
        <w:rPr>
          <w:rFonts w:ascii="Times New Roman" w:hAnsi="Times New Roman" w:cs="Times New Roman"/>
          <w:sz w:val="24"/>
        </w:rPr>
      </w:pPr>
      <w:bookmarkStart w:id="325" w:name="_Toc19715756"/>
      <w:bookmarkStart w:id="326" w:name="_Toc119085281"/>
      <w:r w:rsidRPr="00F4480C">
        <w:rPr>
          <w:rFonts w:ascii="Times New Roman" w:hAnsi="Times New Roman"/>
          <w:sz w:val="24"/>
        </w:rPr>
        <w:t>Üldised märkused</w:t>
      </w:r>
      <w:bookmarkEnd w:id="325"/>
      <w:bookmarkEnd w:id="326"/>
    </w:p>
    <w:p w14:paraId="6CEFD717" w14:textId="357000AA" w:rsidR="008151A6" w:rsidRPr="00F4480C" w:rsidRDefault="008F3052" w:rsidP="00487A02">
      <w:pPr>
        <w:pStyle w:val="InstructionsText2"/>
        <w:numPr>
          <w:ilvl w:val="0"/>
          <w:numId w:val="0"/>
        </w:numPr>
        <w:ind w:left="1353" w:hanging="360"/>
      </w:pPr>
      <w:fldSimple w:instr=" seq paragraphs ">
        <w:r w:rsidRPr="00F4480C">
          <w:t>77</w:t>
        </w:r>
      </w:fldSimple>
      <w:r w:rsidRPr="00F4480C">
        <w:t>. Finantsinstitutsioonid esitavad siin vormis kajastatava teabe järgides määruse (EL) nr 575/2013 artikli 452 punki g alapunkte i–v, kui esitavad peamised sisereitingute meetodi kohaste kapitalinõuete arvutamise parameetrid. Sellel vormil esitatav teave ei tohi sisaldada määruse (EL) nr 575/2013 artikli 153 lõikes 5 nimetatud teavet eriotstarbeliste laenude kohta, mis esitatakse vormil C 08.06. Sellelt vormilt tuleb välja jätta vastaspoole krediidiriskile avatud positsioonid (määruse (EL) nr 575/2013 III osa II jaotise 6. peatükk).</w:t>
      </w:r>
    </w:p>
    <w:p w14:paraId="481B75E1" w14:textId="30B6065A" w:rsidR="008151A6" w:rsidRPr="00F4480C" w:rsidRDefault="008151A6" w:rsidP="00F66371">
      <w:pPr>
        <w:pStyle w:val="Instructionsberschrift2"/>
        <w:numPr>
          <w:ilvl w:val="3"/>
          <w:numId w:val="36"/>
        </w:numPr>
        <w:ind w:left="709"/>
        <w:rPr>
          <w:rFonts w:ascii="Times New Roman" w:hAnsi="Times New Roman" w:cs="Times New Roman"/>
          <w:sz w:val="24"/>
        </w:rPr>
      </w:pPr>
      <w:bookmarkStart w:id="327" w:name="_Toc19715757"/>
      <w:bookmarkStart w:id="328" w:name="_Toc119085282"/>
      <w:r w:rsidRPr="00F4480C">
        <w:rPr>
          <w:rFonts w:ascii="Times New Roman" w:hAnsi="Times New Roman"/>
          <w:sz w:val="24"/>
        </w:rPr>
        <w:t>Juhised konkreetsete kirjete kohta</w:t>
      </w:r>
      <w:bookmarkEnd w:id="327"/>
      <w:bookmarkEnd w:id="328"/>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F4480C" w14:paraId="023F2137" w14:textId="77777777" w:rsidTr="00664874">
        <w:tc>
          <w:tcPr>
            <w:tcW w:w="1188" w:type="dxa"/>
            <w:shd w:val="clear" w:color="auto" w:fill="CCCCCC"/>
          </w:tcPr>
          <w:p w14:paraId="60862190" w14:textId="77777777" w:rsidR="008151A6" w:rsidRPr="00F4480C" w:rsidRDefault="008151A6" w:rsidP="00664874">
            <w:pPr>
              <w:rPr>
                <w:rFonts w:ascii="Times New Roman" w:hAnsi="Times New Roman"/>
                <w:sz w:val="24"/>
              </w:rPr>
            </w:pPr>
            <w:r w:rsidRPr="00F4480C">
              <w:rPr>
                <w:rFonts w:ascii="Times New Roman" w:hAnsi="Times New Roman"/>
                <w:sz w:val="24"/>
              </w:rPr>
              <w:t>Veerg</w:t>
            </w:r>
          </w:p>
        </w:tc>
        <w:tc>
          <w:tcPr>
            <w:tcW w:w="8843" w:type="dxa"/>
            <w:shd w:val="clear" w:color="auto" w:fill="CCCCCC"/>
          </w:tcPr>
          <w:p w14:paraId="14C26F93" w14:textId="77777777" w:rsidR="008151A6" w:rsidRPr="00F4480C" w:rsidRDefault="008151A6" w:rsidP="00664874">
            <w:pPr>
              <w:rPr>
                <w:rFonts w:ascii="Times New Roman" w:hAnsi="Times New Roman"/>
                <w:sz w:val="24"/>
              </w:rPr>
            </w:pPr>
            <w:r w:rsidRPr="00F4480C">
              <w:rPr>
                <w:rFonts w:ascii="Times New Roman" w:hAnsi="Times New Roman"/>
                <w:sz w:val="24"/>
              </w:rPr>
              <w:t>Juhised</w:t>
            </w:r>
          </w:p>
        </w:tc>
      </w:tr>
      <w:tr w:rsidR="008151A6" w:rsidRPr="00F4480C" w14:paraId="055B749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AE9E10B" w14:textId="77777777" w:rsidR="008151A6" w:rsidRPr="00F4480C" w:rsidRDefault="008151A6" w:rsidP="00664874">
            <w:pPr>
              <w:rPr>
                <w:rFonts w:ascii="Times New Roman" w:hAnsi="Times New Roman"/>
                <w:sz w:val="24"/>
              </w:rPr>
            </w:pPr>
            <w:r w:rsidRPr="00F4480C">
              <w:rPr>
                <w:rFonts w:ascii="Times New Roman" w:hAnsi="Times New Roman"/>
                <w:sz w:val="24"/>
              </w:rPr>
              <w:t>0010</w:t>
            </w:r>
          </w:p>
          <w:p w14:paraId="096B4755" w14:textId="77777777" w:rsidR="008151A6" w:rsidRPr="00F4480C"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39C344F" w14:textId="77777777" w:rsidR="008151A6" w:rsidRPr="00F4480C" w:rsidRDefault="008151A6" w:rsidP="00664874">
            <w:pPr>
              <w:rPr>
                <w:rFonts w:ascii="Times New Roman" w:hAnsi="Times New Roman"/>
                <w:b/>
                <w:sz w:val="24"/>
                <w:u w:val="single"/>
              </w:rPr>
            </w:pPr>
            <w:r w:rsidRPr="00F4480C">
              <w:rPr>
                <w:rFonts w:ascii="Times New Roman" w:hAnsi="Times New Roman"/>
                <w:b/>
                <w:sz w:val="24"/>
                <w:u w:val="single"/>
              </w:rPr>
              <w:t>BILANSILISED RISKIPOSITSIOONID</w:t>
            </w:r>
          </w:p>
          <w:p w14:paraId="4A8FAFE3" w14:textId="66012EBB" w:rsidR="008151A6" w:rsidRPr="00F4480C" w:rsidRDefault="008151A6" w:rsidP="00A44410">
            <w:pPr>
              <w:rPr>
                <w:rFonts w:ascii="Times New Roman" w:hAnsi="Times New Roman"/>
                <w:sz w:val="24"/>
              </w:rPr>
            </w:pPr>
            <w:r w:rsidRPr="00F4480C">
              <w:rPr>
                <w:rFonts w:ascii="Times New Roman" w:hAnsi="Times New Roman"/>
                <w:sz w:val="24"/>
              </w:rPr>
              <w:t>Määruse (EL) nr 575/2013 artikli 166 lõigete 1–7 kohaselt arvutatud riskipositsiooni väärtus, jättes arvesse võtmata krediidiriski korrigeerimised.</w:t>
            </w:r>
          </w:p>
        </w:tc>
      </w:tr>
      <w:tr w:rsidR="008151A6" w:rsidRPr="00F4480C" w14:paraId="3CD0A22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0950952" w14:textId="77777777" w:rsidR="008151A6" w:rsidRPr="00F4480C" w:rsidRDefault="008151A6" w:rsidP="00664874">
            <w:pPr>
              <w:rPr>
                <w:rFonts w:ascii="Times New Roman" w:hAnsi="Times New Roman"/>
                <w:sz w:val="24"/>
              </w:rPr>
            </w:pPr>
            <w:r w:rsidRPr="00F4480C">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934C4F" w14:textId="77777777" w:rsidR="008151A6" w:rsidRPr="00F4480C" w:rsidRDefault="008151A6" w:rsidP="00664874">
            <w:pPr>
              <w:rPr>
                <w:rFonts w:ascii="Times New Roman" w:hAnsi="Times New Roman"/>
                <w:b/>
                <w:sz w:val="24"/>
                <w:u w:val="single"/>
              </w:rPr>
            </w:pPr>
            <w:r w:rsidRPr="00F4480C">
              <w:rPr>
                <w:rFonts w:ascii="Times New Roman" w:hAnsi="Times New Roman"/>
                <w:b/>
                <w:sz w:val="24"/>
                <w:u w:val="single"/>
              </w:rPr>
              <w:t>BILANSIVÄLISED RISKIPOSITSIOONID ENNE ÜMBERHINDLUSTEGURITE KOHALDAMIST</w:t>
            </w:r>
          </w:p>
          <w:p w14:paraId="7DE32B0B" w14:textId="372191B7" w:rsidR="008151A6" w:rsidRPr="00F4480C" w:rsidRDefault="008151A6" w:rsidP="00664874">
            <w:pPr>
              <w:rPr>
                <w:rFonts w:ascii="Times New Roman" w:hAnsi="Times New Roman"/>
                <w:sz w:val="24"/>
              </w:rPr>
            </w:pPr>
            <w:r w:rsidRPr="00F4480C">
              <w:rPr>
                <w:rFonts w:ascii="Times New Roman" w:hAnsi="Times New Roman"/>
                <w:sz w:val="24"/>
              </w:rPr>
              <w:t xml:space="preserve">Määruse (EL) nr 575/2013 artikli 166 lõigete 1–7 kohaselt arvutatud riskipositsiooni väärtus, jättes arvesse võtmata krediidiriski korrigeerimised ja ümberhindlustegurid, sama artikli lõikes 8 nimetatud sisehinnangud ja ümberhindlustegurid ning lõikes 10 nimetatud protsendid. </w:t>
            </w:r>
          </w:p>
          <w:p w14:paraId="0EF7359E" w14:textId="1DDFF139" w:rsidR="008151A6" w:rsidRPr="00F4480C" w:rsidRDefault="008151A6" w:rsidP="00664874">
            <w:pPr>
              <w:rPr>
                <w:rFonts w:ascii="Times New Roman" w:hAnsi="Times New Roman"/>
                <w:sz w:val="24"/>
              </w:rPr>
            </w:pPr>
            <w:r w:rsidRPr="00F4480C">
              <w:rPr>
                <w:rFonts w:ascii="Times New Roman" w:hAnsi="Times New Roman"/>
                <w:sz w:val="24"/>
              </w:rPr>
              <w:t>Bilansivälised riskipositsioonid hõlmavad kõiki eraldatud, aga kasutamata limiite ning bilansiväliseid kirjeid, mis on sätestatud määruse (EL) nr 575/2013 I lisas.</w:t>
            </w:r>
          </w:p>
        </w:tc>
      </w:tr>
      <w:tr w:rsidR="008151A6" w:rsidRPr="00F4480C" w14:paraId="7E4CF40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AEA5F88" w14:textId="77777777" w:rsidR="008151A6" w:rsidRPr="00F4480C" w:rsidRDefault="008151A6" w:rsidP="00664874">
            <w:pPr>
              <w:rPr>
                <w:rFonts w:ascii="Times New Roman" w:hAnsi="Times New Roman"/>
                <w:sz w:val="24"/>
              </w:rPr>
            </w:pPr>
            <w:r w:rsidRPr="00F4480C">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C5FAD4F" w14:textId="77777777" w:rsidR="008151A6" w:rsidRPr="00F4480C" w:rsidRDefault="008151A6" w:rsidP="00664874">
            <w:pPr>
              <w:rPr>
                <w:rFonts w:ascii="Times New Roman" w:hAnsi="Times New Roman"/>
                <w:b/>
                <w:sz w:val="24"/>
                <w:u w:val="single"/>
              </w:rPr>
            </w:pPr>
            <w:r w:rsidRPr="00F4480C">
              <w:rPr>
                <w:rFonts w:ascii="Times New Roman" w:hAnsi="Times New Roman"/>
                <w:b/>
                <w:sz w:val="24"/>
                <w:u w:val="single"/>
              </w:rPr>
              <w:t>RISKIPOSITSIOONIDEGA KAALUTUD KESKMISED ÜMBERHINDLUSTEGURID</w:t>
            </w:r>
          </w:p>
          <w:p w14:paraId="7D88A5C8" w14:textId="77777777" w:rsidR="008151A6" w:rsidRPr="00F4480C" w:rsidRDefault="008151A6" w:rsidP="00A44410">
            <w:pPr>
              <w:rPr>
                <w:rFonts w:ascii="Times New Roman" w:hAnsi="Times New Roman"/>
                <w:sz w:val="24"/>
              </w:rPr>
            </w:pPr>
            <w:r w:rsidRPr="00F4480C">
              <w:rPr>
                <w:rFonts w:ascii="Times New Roman" w:hAnsi="Times New Roman"/>
                <w:sz w:val="24"/>
              </w:rPr>
              <w:t xml:space="preserve">Konkreetse makseviivituse tõenäosuse vahemiku iga klassi kõigi riskipositsioonide kohta esitatakse keskmine ümberhindlustegur, mida finantsinstitutsioon kasutab riskiga kaalutud vara arvutamisel ja mis on kaalutud veerus 0020 esitatava bilansivälise riskipositsiooniga enne ümberhindamisteguri kohaldamist. </w:t>
            </w:r>
          </w:p>
        </w:tc>
      </w:tr>
      <w:tr w:rsidR="008151A6" w:rsidRPr="00F4480C" w14:paraId="1616B88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93B5D14" w14:textId="77777777" w:rsidR="008151A6" w:rsidRPr="00F4480C" w:rsidRDefault="008151A6" w:rsidP="00664874">
            <w:pPr>
              <w:rPr>
                <w:rFonts w:ascii="Times New Roman" w:hAnsi="Times New Roman"/>
                <w:sz w:val="24"/>
              </w:rPr>
            </w:pPr>
            <w:r w:rsidRPr="00F4480C">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56EB7B0" w14:textId="77777777" w:rsidR="008151A6" w:rsidRPr="00F4480C" w:rsidRDefault="008151A6" w:rsidP="00664874">
            <w:pPr>
              <w:rPr>
                <w:rFonts w:ascii="Times New Roman" w:hAnsi="Times New Roman"/>
                <w:b/>
                <w:sz w:val="24"/>
                <w:u w:val="single"/>
              </w:rPr>
            </w:pPr>
            <w:r w:rsidRPr="00F4480C">
              <w:rPr>
                <w:rFonts w:ascii="Times New Roman" w:hAnsi="Times New Roman"/>
                <w:b/>
                <w:sz w:val="24"/>
                <w:u w:val="single"/>
              </w:rPr>
              <w:t>RISKIPOSITSIOONI VÄÄRTUS PÄRAST ÜMBERHINDLUSTEGURITE KOHALDAMIST JA KREDIIDIRISKI MAANDAMIST</w:t>
            </w:r>
          </w:p>
          <w:p w14:paraId="2389923D" w14:textId="3335E615" w:rsidR="008151A6" w:rsidRPr="00F4480C" w:rsidRDefault="008151A6" w:rsidP="00664874">
            <w:pPr>
              <w:rPr>
                <w:rFonts w:ascii="Times New Roman" w:hAnsi="Times New Roman"/>
                <w:sz w:val="24"/>
              </w:rPr>
            </w:pPr>
            <w:r w:rsidRPr="00F4480C">
              <w:rPr>
                <w:rFonts w:ascii="Times New Roman" w:hAnsi="Times New Roman"/>
                <w:sz w:val="24"/>
              </w:rPr>
              <w:t>Riskipositsiooni väärtus vastavalt määruse (EL) nr 575/2013 artiklile 166.</w:t>
            </w:r>
          </w:p>
          <w:p w14:paraId="6FBBE395" w14:textId="57B966ED" w:rsidR="008151A6" w:rsidRPr="00F4480C" w:rsidRDefault="008151A6" w:rsidP="00E1685B">
            <w:pPr>
              <w:rPr>
                <w:rFonts w:ascii="Times New Roman" w:hAnsi="Times New Roman"/>
                <w:sz w:val="24"/>
              </w:rPr>
            </w:pPr>
            <w:r w:rsidRPr="00F4480C">
              <w:rPr>
                <w:rFonts w:ascii="Times New Roman" w:hAnsi="Times New Roman"/>
                <w:sz w:val="24"/>
              </w:rPr>
              <w:t>Selles veerus tuleb esitada bilansiliste riskipositsioonide väärtuste ja bilansiväliste kohustuste summa pärast ümberhindlustegurite kohaldamist, nagu on sätestatud määruse (EL) nr 575/2013 artikli 166 lõigetes 8–10, ja pärast krediidiriski maandamise tehnikate rakendamist.</w:t>
            </w:r>
          </w:p>
        </w:tc>
      </w:tr>
      <w:tr w:rsidR="008151A6" w:rsidRPr="00F4480C" w14:paraId="622C63F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0B1CE04" w14:textId="77777777" w:rsidR="008151A6" w:rsidRPr="00F4480C" w:rsidRDefault="008151A6" w:rsidP="00664874">
            <w:pPr>
              <w:rPr>
                <w:rFonts w:ascii="Times New Roman" w:hAnsi="Times New Roman"/>
                <w:sz w:val="24"/>
              </w:rPr>
            </w:pPr>
            <w:r w:rsidRPr="00F4480C">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039210E" w14:textId="77777777" w:rsidR="008151A6" w:rsidRPr="00F4480C" w:rsidRDefault="008151A6" w:rsidP="00664874">
            <w:pPr>
              <w:rPr>
                <w:rFonts w:ascii="Times New Roman" w:hAnsi="Times New Roman"/>
                <w:b/>
                <w:sz w:val="24"/>
                <w:u w:val="single"/>
              </w:rPr>
            </w:pPr>
            <w:r w:rsidRPr="00F4480C">
              <w:rPr>
                <w:rFonts w:ascii="Times New Roman" w:hAnsi="Times New Roman"/>
                <w:b/>
                <w:sz w:val="24"/>
                <w:u w:val="single"/>
              </w:rPr>
              <w:t>RISKIPOSITSIOONIDEGA KAALUTUD KESKMINE MAKSEVIIVITUSE TÕENÄOSUS (%)</w:t>
            </w:r>
          </w:p>
          <w:p w14:paraId="56D6AA16" w14:textId="77777777" w:rsidR="008151A6" w:rsidRPr="00F4480C" w:rsidRDefault="008151A6" w:rsidP="00A44410">
            <w:pPr>
              <w:rPr>
                <w:rFonts w:ascii="Times New Roman" w:hAnsi="Times New Roman"/>
                <w:sz w:val="24"/>
              </w:rPr>
            </w:pPr>
            <w:r w:rsidRPr="00F4480C">
              <w:rPr>
                <w:rFonts w:ascii="Times New Roman" w:hAnsi="Times New Roman"/>
                <w:sz w:val="24"/>
              </w:rPr>
              <w:lastRenderedPageBreak/>
              <w:t>Konkreetse makseviivituse tõenäosuse vahemiku iga klassi kõigi riskipositsioonide kohta esitatakse iga võlgniku keskmine makseviivituse tõenäosuse hinnang, mis on kaalutud veerus 0040 esitatud riskipositsiooni väärtusega pärast ümberhindamisteguri ja krediidiriski maandamise kohaldamist.</w:t>
            </w:r>
          </w:p>
          <w:p w14:paraId="6AB5F95D" w14:textId="2B311481" w:rsidR="00121BFD" w:rsidRPr="00F4480C" w:rsidRDefault="00121BFD" w:rsidP="00A44410">
            <w:pPr>
              <w:rPr>
                <w:rFonts w:ascii="Times New Roman" w:hAnsi="Times New Roman"/>
                <w:sz w:val="24"/>
              </w:rPr>
            </w:pPr>
            <w:r w:rsidRPr="00F4480C">
              <w:rPr>
                <w:rFonts w:ascii="Times New Roman" w:hAnsi="Times New Roman"/>
                <w:sz w:val="24"/>
              </w:rPr>
              <w:t xml:space="preserve">Seda veergu ei ole vaja täita kõigi riskipositsiooni klasside kogusumma kohta. </w:t>
            </w:r>
          </w:p>
        </w:tc>
      </w:tr>
      <w:tr w:rsidR="008151A6" w:rsidRPr="00F4480C" w14:paraId="4603564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C02D164" w14:textId="77777777" w:rsidR="008151A6" w:rsidRPr="00F4480C" w:rsidRDefault="008151A6" w:rsidP="00664874">
            <w:pPr>
              <w:rPr>
                <w:rFonts w:ascii="Times New Roman" w:hAnsi="Times New Roman"/>
                <w:sz w:val="24"/>
              </w:rPr>
            </w:pPr>
            <w:r w:rsidRPr="00F4480C">
              <w:rPr>
                <w:rFonts w:ascii="Times New Roman" w:hAnsi="Times New Roman"/>
                <w:sz w:val="24"/>
              </w:rPr>
              <w:lastRenderedPageBreak/>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327D60C" w14:textId="77777777" w:rsidR="008151A6" w:rsidRPr="00F4480C" w:rsidRDefault="008151A6" w:rsidP="00664874">
            <w:pPr>
              <w:rPr>
                <w:rFonts w:ascii="Times New Roman" w:hAnsi="Times New Roman"/>
                <w:b/>
                <w:sz w:val="24"/>
                <w:u w:val="single"/>
              </w:rPr>
            </w:pPr>
            <w:r w:rsidRPr="00F4480C">
              <w:rPr>
                <w:rFonts w:ascii="Times New Roman" w:hAnsi="Times New Roman"/>
                <w:b/>
                <w:sz w:val="24"/>
                <w:u w:val="single"/>
              </w:rPr>
              <w:t>VÕLGNIKE ARV</w:t>
            </w:r>
          </w:p>
          <w:p w14:paraId="5A4B79B4" w14:textId="77777777" w:rsidR="00463F88" w:rsidRPr="00F4480C" w:rsidRDefault="008151A6" w:rsidP="001A370B">
            <w:pPr>
              <w:rPr>
                <w:rFonts w:ascii="Times New Roman" w:hAnsi="Times New Roman"/>
                <w:sz w:val="24"/>
              </w:rPr>
            </w:pPr>
            <w:r w:rsidRPr="00F4480C">
              <w:rPr>
                <w:rFonts w:ascii="Times New Roman" w:hAnsi="Times New Roman"/>
                <w:sz w:val="24"/>
              </w:rPr>
              <w:t xml:space="preserve">Konkreetse makseviivituse tõenäosuse vahemiku igasse klassi määratud juriidiliste isikute ehk võlgnike arv </w:t>
            </w:r>
          </w:p>
          <w:p w14:paraId="1C88C53C" w14:textId="77777777" w:rsidR="001A370B" w:rsidRPr="00F4480C" w:rsidRDefault="001A370B" w:rsidP="001A370B">
            <w:pPr>
              <w:rPr>
                <w:rFonts w:ascii="Times New Roman" w:hAnsi="Times New Roman"/>
                <w:sz w:val="24"/>
              </w:rPr>
            </w:pPr>
            <w:r w:rsidRPr="00F4480C">
              <w:rPr>
                <w:rFonts w:ascii="Times New Roman" w:hAnsi="Times New Roman"/>
                <w:sz w:val="24"/>
              </w:rPr>
              <w:t>Võlgnike arv tehakse kindlaks järgides vormi C 08.01 veeru 0300 juhiseid. Ühisvõlgnikke käsitletakse samamoodi nagu makseviivituse tõenäosuse kalibreerimisel.</w:t>
            </w:r>
          </w:p>
        </w:tc>
      </w:tr>
      <w:tr w:rsidR="008151A6" w:rsidRPr="00F4480C" w14:paraId="3C04717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11C693" w14:textId="77777777" w:rsidR="008151A6" w:rsidRPr="00F4480C" w:rsidRDefault="008151A6" w:rsidP="00664874">
            <w:pPr>
              <w:rPr>
                <w:rFonts w:ascii="Times New Roman" w:hAnsi="Times New Roman"/>
                <w:sz w:val="24"/>
              </w:rPr>
            </w:pPr>
            <w:r w:rsidRPr="00F4480C">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9FBB4A5" w14:textId="77777777" w:rsidR="008151A6" w:rsidRPr="00F4480C" w:rsidRDefault="008151A6" w:rsidP="00664874">
            <w:pPr>
              <w:rPr>
                <w:rFonts w:ascii="Times New Roman" w:hAnsi="Times New Roman"/>
                <w:b/>
                <w:sz w:val="24"/>
                <w:u w:val="single"/>
              </w:rPr>
            </w:pPr>
            <w:r w:rsidRPr="00F4480C">
              <w:rPr>
                <w:rFonts w:ascii="Times New Roman" w:hAnsi="Times New Roman"/>
                <w:b/>
                <w:sz w:val="24"/>
                <w:u w:val="single"/>
              </w:rPr>
              <w:t>RISKIPOSITSIOONIDEGA KAALUTUD KESKMINE MAKSEVIIVITUSEST TINGITUD KAHJUMÄÄR (%)</w:t>
            </w:r>
          </w:p>
          <w:p w14:paraId="184DDD1C" w14:textId="77777777" w:rsidR="008151A6" w:rsidRPr="00F4480C" w:rsidRDefault="008151A6" w:rsidP="00664874">
            <w:pPr>
              <w:rPr>
                <w:rFonts w:ascii="Times New Roman" w:hAnsi="Times New Roman"/>
                <w:sz w:val="24"/>
              </w:rPr>
            </w:pPr>
            <w:r w:rsidRPr="00F4480C">
              <w:rPr>
                <w:rFonts w:ascii="Times New Roman" w:hAnsi="Times New Roman"/>
                <w:sz w:val="24"/>
              </w:rPr>
              <w:t>Konkreetse makseviivituse tõenäosuse vahemiku iga klassi kõigi riskipositsioonide kohta esitatakse iga riskipositsiooni keskmine makseviivitusest tingitud kahjumäära hinnang, mis on kaalutud veerus 0040 esitatud riskipositsiooni väärtusega pärast tehingute ümberhindamisteguri ja krediidiriski maandamise kohaldamist.</w:t>
            </w:r>
          </w:p>
          <w:p w14:paraId="7E28335D" w14:textId="7EAE8748" w:rsidR="008151A6" w:rsidRPr="00F4480C" w:rsidRDefault="008151A6" w:rsidP="00664874">
            <w:pPr>
              <w:rPr>
                <w:rFonts w:ascii="Times New Roman" w:hAnsi="Times New Roman"/>
                <w:sz w:val="24"/>
              </w:rPr>
            </w:pPr>
            <w:r w:rsidRPr="00F4480C">
              <w:rPr>
                <w:rFonts w:ascii="Times New Roman" w:hAnsi="Times New Roman"/>
                <w:sz w:val="24"/>
              </w:rPr>
              <w:t>Esitatud makseviivitusest tingitud kahjumäär peab vastama lõplikule makseviivitusest tingitud kahjumäära hinnangule, mida kasutati riskiga kaalutud summade arvutamisel pärast krediidiriski maandamise mõju ja majanduslanguse tingimustega arvestamist (kui asjakohane). Jaenõuete puhul, mis on tagatud kinnisvaraga, tuleb esitatavas makseviivitusest tingitud kahjumääras arvestada määruse (EL) nr 575/2013 artikli 164 lõikes 4 sätestatud alammäärasid.</w:t>
            </w:r>
          </w:p>
          <w:p w14:paraId="67477FD4" w14:textId="0888D8A9" w:rsidR="008151A6" w:rsidRPr="00F4480C" w:rsidRDefault="008151A6" w:rsidP="00664874">
            <w:pPr>
              <w:rPr>
                <w:rFonts w:ascii="Times New Roman" w:hAnsi="Times New Roman"/>
                <w:sz w:val="24"/>
              </w:rPr>
            </w:pPr>
            <w:r w:rsidRPr="00F4480C">
              <w:rPr>
                <w:rFonts w:ascii="Times New Roman" w:hAnsi="Times New Roman"/>
                <w:sz w:val="24"/>
              </w:rPr>
              <w:t>Riskipositsioonide puhul, mille suhtes kohaldatakse topeltmakseviivituse käsitlust, vastab kajastatav makseviivitusest tingitud kahjumäär määruse (EL) nr 575/2013 artikli 161 lõike 4 kohasele makseviivitusest tingitud kahjumäärale.</w:t>
            </w:r>
          </w:p>
          <w:p w14:paraId="697FA337" w14:textId="39B86209" w:rsidR="008151A6" w:rsidRPr="00F4480C" w:rsidRDefault="008151A6" w:rsidP="00E1685B">
            <w:pPr>
              <w:rPr>
                <w:rFonts w:ascii="Times New Roman" w:hAnsi="Times New Roman"/>
                <w:sz w:val="24"/>
              </w:rPr>
            </w:pPr>
            <w:r w:rsidRPr="00F4480C">
              <w:rPr>
                <w:rFonts w:ascii="Times New Roman" w:hAnsi="Times New Roman"/>
                <w:sz w:val="24"/>
              </w:rPr>
              <w:t>Makseviivituses olevate riskipositsioonide puhul, mille suhtes kohaldatakse täiustatud sisereitingute meetodit, võetakse arvesse määruse (EL) nr 575/2013 artikli 181 lõike 1 punkti h. Esitatav makseviivitusest tingitud kahjumäär peab vastama makseviivitusest tingitud kahjumäära hinnangule, mis on saadud kohaldatava hindamismetoodikaga.</w:t>
            </w:r>
          </w:p>
          <w:p w14:paraId="3CFFCA66" w14:textId="60A573D5" w:rsidR="00121BFD" w:rsidRPr="00F4480C" w:rsidRDefault="00121BFD" w:rsidP="00E1685B">
            <w:pPr>
              <w:rPr>
                <w:rFonts w:ascii="Times New Roman" w:hAnsi="Times New Roman"/>
                <w:sz w:val="24"/>
              </w:rPr>
            </w:pPr>
            <w:r w:rsidRPr="00F4480C">
              <w:rPr>
                <w:rFonts w:ascii="Times New Roman" w:hAnsi="Times New Roman"/>
                <w:sz w:val="24"/>
              </w:rPr>
              <w:t>Seda veergu ei ole vaja täita kõigi riskipositsiooni klasside kogusumma kohta.</w:t>
            </w:r>
          </w:p>
        </w:tc>
      </w:tr>
      <w:tr w:rsidR="008151A6" w:rsidRPr="00F4480C" w14:paraId="59F5CC4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182985D" w14:textId="77777777" w:rsidR="008151A6" w:rsidRPr="00F4480C" w:rsidRDefault="008151A6" w:rsidP="00664874">
            <w:pPr>
              <w:rPr>
                <w:rFonts w:ascii="Times New Roman" w:hAnsi="Times New Roman"/>
                <w:sz w:val="24"/>
              </w:rPr>
            </w:pPr>
            <w:r w:rsidRPr="00F4480C">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A1BD3FE" w14:textId="77777777" w:rsidR="008151A6" w:rsidRPr="00F4480C" w:rsidRDefault="008151A6" w:rsidP="00664874">
            <w:pPr>
              <w:rPr>
                <w:rFonts w:ascii="Times New Roman" w:hAnsi="Times New Roman"/>
                <w:b/>
                <w:sz w:val="24"/>
                <w:u w:val="single"/>
              </w:rPr>
            </w:pPr>
            <w:r w:rsidRPr="00F4480C">
              <w:rPr>
                <w:rFonts w:ascii="Times New Roman" w:hAnsi="Times New Roman"/>
                <w:b/>
                <w:sz w:val="24"/>
                <w:u w:val="single"/>
              </w:rPr>
              <w:t>RISKIPOSITSIOONIDEGA KAALUTUD KESKMINE TÄHTAEG (AASTATES)</w:t>
            </w:r>
          </w:p>
          <w:p w14:paraId="78A0978E" w14:textId="77777777" w:rsidR="008151A6" w:rsidRPr="00F4480C" w:rsidRDefault="008151A6" w:rsidP="00664874">
            <w:pPr>
              <w:rPr>
                <w:rFonts w:ascii="Times New Roman" w:hAnsi="Times New Roman"/>
                <w:sz w:val="24"/>
              </w:rPr>
            </w:pPr>
            <w:r w:rsidRPr="00F4480C">
              <w:rPr>
                <w:rFonts w:ascii="Times New Roman" w:hAnsi="Times New Roman"/>
                <w:sz w:val="24"/>
              </w:rPr>
              <w:t>Konkreetse makseviivituse tõenäosuse vahemiku iga klassi kõigi riskipositsioonide kohta esitatakse iga riskipositsiooni keskmine tähtaeg, mis on kaalutud veerus 0040 esitatud riskipositsiooni väärtusega pärast tehingute ümberhindamisteguri kohaldamist.</w:t>
            </w:r>
          </w:p>
          <w:p w14:paraId="43E30C16" w14:textId="1200D251" w:rsidR="008151A6" w:rsidRPr="00F4480C" w:rsidRDefault="008151A6" w:rsidP="00664874">
            <w:pPr>
              <w:rPr>
                <w:rFonts w:ascii="Times New Roman" w:hAnsi="Times New Roman"/>
                <w:sz w:val="24"/>
              </w:rPr>
            </w:pPr>
            <w:r w:rsidRPr="00F4480C">
              <w:rPr>
                <w:rFonts w:ascii="Times New Roman" w:hAnsi="Times New Roman"/>
                <w:sz w:val="24"/>
              </w:rPr>
              <w:t xml:space="preserve">Kajastatav lõpptähtaeg tehakse kindlaks vastavalt määruse (EL) nr 575/2013 artiklile 162. </w:t>
            </w:r>
          </w:p>
          <w:p w14:paraId="7853783D" w14:textId="77777777" w:rsidR="008151A6" w:rsidRPr="00F4480C" w:rsidRDefault="008151A6" w:rsidP="00664874">
            <w:pPr>
              <w:rPr>
                <w:rFonts w:ascii="Times New Roman" w:hAnsi="Times New Roman"/>
                <w:sz w:val="24"/>
              </w:rPr>
            </w:pPr>
            <w:r w:rsidRPr="00F4480C">
              <w:rPr>
                <w:rFonts w:ascii="Times New Roman" w:hAnsi="Times New Roman"/>
                <w:sz w:val="24"/>
              </w:rPr>
              <w:t>Keskmist lõpptähtaega kajastatakse aastates.</w:t>
            </w:r>
          </w:p>
          <w:p w14:paraId="3538AA9B" w14:textId="4E1B7038" w:rsidR="008151A6" w:rsidRPr="00F4480C" w:rsidRDefault="008151A6" w:rsidP="002F11F3">
            <w:pPr>
              <w:rPr>
                <w:rFonts w:ascii="Times New Roman" w:hAnsi="Times New Roman"/>
                <w:sz w:val="24"/>
              </w:rPr>
            </w:pPr>
            <w:r w:rsidRPr="00F4480C">
              <w:rPr>
                <w:rFonts w:ascii="Times New Roman" w:hAnsi="Times New Roman"/>
                <w:sz w:val="24"/>
              </w:rPr>
              <w:t>Neid andmeid ei esitata riskipositsiooni väärtuste kohta, mille puhul ei võeta lõpptähtaega riskiga kaalutud vara arvutamisel arvesse (määruse (EL) nr 575/2013 III osa II jaotise 3. peatükk). See tähendab, et seda veergu ei täideta riskipositsiooni klassi „jaenõuded“ puhul.</w:t>
            </w:r>
          </w:p>
        </w:tc>
      </w:tr>
      <w:tr w:rsidR="008151A6" w:rsidRPr="00F4480C" w14:paraId="0E509E8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5A9D28C" w14:textId="77777777" w:rsidR="008151A6" w:rsidRPr="00F4480C" w:rsidDel="00F079B2" w:rsidRDefault="008151A6" w:rsidP="00664874">
            <w:pPr>
              <w:rPr>
                <w:rFonts w:ascii="Times New Roman" w:hAnsi="Times New Roman"/>
                <w:sz w:val="24"/>
              </w:rPr>
            </w:pPr>
            <w:r w:rsidRPr="00F4480C">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EFF2525" w14:textId="77777777" w:rsidR="008151A6" w:rsidRPr="00F4480C" w:rsidRDefault="008151A6" w:rsidP="00664874">
            <w:pPr>
              <w:rPr>
                <w:rFonts w:ascii="Times New Roman" w:hAnsi="Times New Roman"/>
                <w:b/>
                <w:sz w:val="24"/>
                <w:u w:val="single"/>
              </w:rPr>
            </w:pPr>
            <w:r w:rsidRPr="00F4480C">
              <w:rPr>
                <w:rFonts w:ascii="Times New Roman" w:hAnsi="Times New Roman"/>
                <w:b/>
                <w:sz w:val="24"/>
                <w:u w:val="single"/>
              </w:rPr>
              <w:t>RISKIGA KAALUTUD VARA PÄRAST TOETUSKOEFITSIENTIDE KOHALDAMIST</w:t>
            </w:r>
          </w:p>
          <w:p w14:paraId="3D40BF94" w14:textId="03A118D9" w:rsidR="008151A6" w:rsidRPr="00F4480C" w:rsidRDefault="008151A6" w:rsidP="00664874">
            <w:pPr>
              <w:rPr>
                <w:rFonts w:ascii="Times New Roman" w:hAnsi="Times New Roman"/>
                <w:sz w:val="24"/>
              </w:rPr>
            </w:pPr>
            <w:r w:rsidRPr="00F4480C">
              <w:rPr>
                <w:rFonts w:ascii="Times New Roman" w:hAnsi="Times New Roman"/>
                <w:sz w:val="24"/>
              </w:rPr>
              <w:t>Keskvalitsuse, keskpankade, finantsinstitutsioonide ja äriühingute vastu olevate nõuete puhul esitatakse riskiga kaalutud vara, mis on arvutatud artikli 153 lõigete 1–4 kohaselt; jaenõuete puhul esitatakse riskiga kaalutud vara summa, mis on arvutatud määruse (EL) nr 575/2013 artikli 154 kohaselt.</w:t>
            </w:r>
          </w:p>
          <w:p w14:paraId="78026103" w14:textId="5642FBC5" w:rsidR="008151A6" w:rsidRPr="00F4480C" w:rsidRDefault="008151A6" w:rsidP="003F19BA">
            <w:pPr>
              <w:rPr>
                <w:rFonts w:ascii="Times New Roman" w:hAnsi="Times New Roman"/>
                <w:sz w:val="24"/>
              </w:rPr>
            </w:pPr>
            <w:r w:rsidRPr="00F4480C">
              <w:rPr>
                <w:rFonts w:ascii="Times New Roman" w:hAnsi="Times New Roman"/>
                <w:sz w:val="24"/>
              </w:rPr>
              <w:t xml:space="preserve">Arvesse tuleb võtta VKEde ja taristu toetuskoefitsiente, mis on sätestatud määruse (EL) nr 575/2013 artiklites 501 ja 501a. </w:t>
            </w:r>
          </w:p>
        </w:tc>
      </w:tr>
      <w:tr w:rsidR="008151A6" w:rsidRPr="00F4480C" w14:paraId="4415FC5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5DEBDB8" w14:textId="77777777" w:rsidR="008151A6" w:rsidRPr="00F4480C" w:rsidRDefault="008151A6" w:rsidP="00AC6619">
            <w:pPr>
              <w:rPr>
                <w:rFonts w:ascii="Times New Roman" w:hAnsi="Times New Roman"/>
                <w:sz w:val="24"/>
              </w:rPr>
            </w:pPr>
            <w:r w:rsidRPr="00F4480C">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D210E6B" w14:textId="77777777" w:rsidR="008151A6" w:rsidRPr="00F4480C" w:rsidRDefault="008151A6" w:rsidP="00664874">
            <w:pPr>
              <w:rPr>
                <w:rFonts w:ascii="Times New Roman" w:hAnsi="Times New Roman"/>
                <w:b/>
                <w:sz w:val="24"/>
                <w:u w:val="single"/>
              </w:rPr>
            </w:pPr>
            <w:r w:rsidRPr="00F4480C">
              <w:rPr>
                <w:rFonts w:ascii="Times New Roman" w:hAnsi="Times New Roman"/>
                <w:b/>
                <w:sz w:val="24"/>
                <w:u w:val="single"/>
              </w:rPr>
              <w:t>OODATAV KAHJU</w:t>
            </w:r>
          </w:p>
          <w:p w14:paraId="4832D8CA" w14:textId="62C1A495" w:rsidR="008151A6" w:rsidRPr="00F4480C" w:rsidRDefault="008151A6" w:rsidP="00664874">
            <w:pPr>
              <w:rPr>
                <w:rFonts w:ascii="Times New Roman" w:hAnsi="Times New Roman"/>
                <w:sz w:val="24"/>
              </w:rPr>
            </w:pPr>
            <w:r w:rsidRPr="00F4480C">
              <w:rPr>
                <w:rFonts w:ascii="Times New Roman" w:hAnsi="Times New Roman"/>
                <w:sz w:val="24"/>
              </w:rPr>
              <w:t>Oodatav kahju arvutatakse vastavalt määruse (EL) nr 575/2013 artiklile 158.</w:t>
            </w:r>
          </w:p>
          <w:p w14:paraId="61B3A6E1" w14:textId="77777777" w:rsidR="008151A6" w:rsidRPr="00F4480C" w:rsidRDefault="008151A6" w:rsidP="00664874">
            <w:pPr>
              <w:rPr>
                <w:rFonts w:ascii="Times New Roman" w:hAnsi="Times New Roman"/>
                <w:sz w:val="24"/>
              </w:rPr>
            </w:pPr>
            <w:r w:rsidRPr="00F4480C">
              <w:rPr>
                <w:rFonts w:ascii="Times New Roman" w:hAnsi="Times New Roman"/>
                <w:sz w:val="24"/>
              </w:rPr>
              <w:t>Kajastatav oodatav kahju põhineb tegelikel riskiparameetritel, mida kasutatakse vastava pädeva asutuse poolt heaks kiidetud sisereitingute skaalal.</w:t>
            </w:r>
          </w:p>
        </w:tc>
      </w:tr>
      <w:tr w:rsidR="008151A6" w:rsidRPr="00F4480C" w14:paraId="4EA2590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A7ED0C7" w14:textId="77777777" w:rsidR="008151A6" w:rsidRPr="00F4480C" w:rsidRDefault="008151A6" w:rsidP="00AC6619">
            <w:pPr>
              <w:rPr>
                <w:rFonts w:ascii="Times New Roman" w:hAnsi="Times New Roman"/>
                <w:sz w:val="24"/>
              </w:rPr>
            </w:pPr>
            <w:r w:rsidRPr="00F4480C">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E1C3218" w14:textId="17DA8B27" w:rsidR="008151A6" w:rsidRPr="00F4480C" w:rsidRDefault="00724108" w:rsidP="00664874">
            <w:pPr>
              <w:rPr>
                <w:rFonts w:ascii="Times New Roman" w:hAnsi="Times New Roman"/>
                <w:b/>
                <w:sz w:val="24"/>
                <w:u w:val="single"/>
              </w:rPr>
            </w:pPr>
            <w:r w:rsidRPr="00F4480C">
              <w:rPr>
                <w:rFonts w:ascii="Times New Roman" w:hAnsi="Times New Roman"/>
                <w:b/>
                <w:sz w:val="24"/>
                <w:u w:val="single"/>
              </w:rPr>
              <w:t>(−) VÄÄRTUSE KORRIGEERIMISED JA ERALDISED</w:t>
            </w:r>
          </w:p>
          <w:p w14:paraId="6ABA875A" w14:textId="39D3D72C" w:rsidR="00A44410" w:rsidRPr="00F4480C" w:rsidRDefault="008151A6" w:rsidP="00664874">
            <w:pPr>
              <w:rPr>
                <w:rFonts w:ascii="Times New Roman" w:hAnsi="Times New Roman"/>
                <w:sz w:val="24"/>
              </w:rPr>
            </w:pPr>
            <w:r w:rsidRPr="00F4480C">
              <w:rPr>
                <w:rFonts w:ascii="Times New Roman" w:hAnsi="Times New Roman"/>
                <w:sz w:val="24"/>
              </w:rPr>
              <w:t xml:space="preserve">Komisjoni delegeeritud määruse (EL) nr 183/2014 kohased spetsiifilised ja üldised krediidiriskiga korrigeerimised, määruse (EL) nr 575/2013 artiklite 34 ja 110 kohased täiendavad väärtuse korrigeerimised ning muud omavahendite vähendamised, mis on seotud konkreetse makseviivituse tõenäosuse vahemiku klassidesse määratud riskipositsioonidega </w:t>
            </w:r>
          </w:p>
          <w:p w14:paraId="10E77039" w14:textId="0EF2942B" w:rsidR="008151A6" w:rsidRPr="00F4480C" w:rsidRDefault="008151A6" w:rsidP="00664874">
            <w:pPr>
              <w:rPr>
                <w:rFonts w:ascii="Times New Roman" w:hAnsi="Times New Roman"/>
                <w:sz w:val="24"/>
              </w:rPr>
            </w:pPr>
            <w:r w:rsidRPr="00F4480C">
              <w:rPr>
                <w:rFonts w:ascii="Times New Roman" w:hAnsi="Times New Roman"/>
                <w:sz w:val="24"/>
              </w:rPr>
              <w:t>Need väärtuse korrigeerimised ja eraldised on samad, millega arvestatakse määruse (EL) nr 575/2013 artikli 159 kohaldamisel.</w:t>
            </w:r>
          </w:p>
          <w:p w14:paraId="19C8FD19" w14:textId="6E42F4A4" w:rsidR="008151A6" w:rsidRPr="00F4480C" w:rsidRDefault="008151A6" w:rsidP="00664874">
            <w:pPr>
              <w:rPr>
                <w:rFonts w:ascii="Times New Roman" w:hAnsi="Times New Roman"/>
                <w:sz w:val="24"/>
              </w:rPr>
            </w:pPr>
            <w:r w:rsidRPr="00F4480C">
              <w:rPr>
                <w:rFonts w:ascii="Times New Roman" w:hAnsi="Times New Roman"/>
                <w:sz w:val="24"/>
              </w:rPr>
              <w:t xml:space="preserve">Üldiseid eraldisi kajastatakse selliselt, et summa määratakse proportsionaalselt vastavalt erinevate võlgniku reitinguklasside oodatava kahju määrale. </w:t>
            </w:r>
          </w:p>
        </w:tc>
      </w:tr>
    </w:tbl>
    <w:p w14:paraId="453D9305" w14:textId="77777777" w:rsidR="008151A6" w:rsidRPr="00F4480C" w:rsidRDefault="008151A6"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3"/>
        <w:gridCol w:w="7585"/>
      </w:tblGrid>
      <w:tr w:rsidR="008151A6" w:rsidRPr="00F4480C" w14:paraId="65BAFCE5" w14:textId="77777777" w:rsidTr="00664874">
        <w:tc>
          <w:tcPr>
            <w:tcW w:w="1271" w:type="dxa"/>
            <w:shd w:val="pct25" w:color="auto" w:fill="auto"/>
          </w:tcPr>
          <w:p w14:paraId="663DF2DE" w14:textId="77777777" w:rsidR="008151A6" w:rsidRPr="00F4480C" w:rsidRDefault="008151A6" w:rsidP="00664874">
            <w:pPr>
              <w:rPr>
                <w:rFonts w:ascii="Times New Roman" w:hAnsi="Times New Roman"/>
                <w:sz w:val="24"/>
              </w:rPr>
            </w:pPr>
            <w:r w:rsidRPr="00F4480C">
              <w:rPr>
                <w:rFonts w:ascii="Times New Roman" w:hAnsi="Times New Roman"/>
                <w:sz w:val="24"/>
              </w:rPr>
              <w:t>Read</w:t>
            </w:r>
          </w:p>
        </w:tc>
        <w:tc>
          <w:tcPr>
            <w:tcW w:w="8557" w:type="dxa"/>
            <w:shd w:val="pct25" w:color="auto" w:fill="auto"/>
          </w:tcPr>
          <w:p w14:paraId="719B167F" w14:textId="77777777" w:rsidR="008151A6" w:rsidRPr="00F4480C" w:rsidRDefault="008151A6" w:rsidP="00664874">
            <w:pPr>
              <w:rPr>
                <w:rFonts w:ascii="Times New Roman" w:hAnsi="Times New Roman"/>
                <w:sz w:val="24"/>
              </w:rPr>
            </w:pPr>
            <w:r w:rsidRPr="00F4480C">
              <w:rPr>
                <w:rFonts w:ascii="Times New Roman" w:hAnsi="Times New Roman"/>
                <w:sz w:val="24"/>
              </w:rPr>
              <w:t>Juhised</w:t>
            </w:r>
          </w:p>
        </w:tc>
      </w:tr>
      <w:tr w:rsidR="008151A6" w:rsidRPr="00F4480C" w14:paraId="0C3443A5" w14:textId="77777777" w:rsidTr="00664874">
        <w:tc>
          <w:tcPr>
            <w:tcW w:w="1271" w:type="dxa"/>
          </w:tcPr>
          <w:p w14:paraId="5184D9A6" w14:textId="77777777" w:rsidR="008151A6" w:rsidRPr="00F4480C" w:rsidRDefault="008151A6" w:rsidP="00664874">
            <w:pPr>
              <w:rPr>
                <w:rFonts w:ascii="Times New Roman" w:hAnsi="Times New Roman"/>
                <w:sz w:val="24"/>
              </w:rPr>
            </w:pPr>
            <w:r w:rsidRPr="00F4480C">
              <w:rPr>
                <w:rFonts w:ascii="Times New Roman" w:hAnsi="Times New Roman"/>
                <w:sz w:val="24"/>
              </w:rPr>
              <w:t>MAKSEVIIVITUSE TÕENÄOSUSE VAHEMIK</w:t>
            </w:r>
          </w:p>
        </w:tc>
        <w:tc>
          <w:tcPr>
            <w:tcW w:w="8557" w:type="dxa"/>
          </w:tcPr>
          <w:p w14:paraId="17B0EE0E" w14:textId="40840313" w:rsidR="008151A6" w:rsidRPr="00F4480C" w:rsidRDefault="008151A6" w:rsidP="00AC6619">
            <w:pPr>
              <w:rPr>
                <w:rFonts w:ascii="Times New Roman" w:hAnsi="Times New Roman"/>
                <w:sz w:val="24"/>
              </w:rPr>
            </w:pPr>
            <w:r w:rsidRPr="00F4480C">
              <w:rPr>
                <w:rFonts w:ascii="Times New Roman" w:hAnsi="Times New Roman"/>
                <w:sz w:val="24"/>
              </w:rPr>
              <w:t>Riskipositsioonid jagatakse sobivasse kindlaksmääratud makseviivituse tõenäosuse vahemiku klassi, võttes aluseks iga sinna klassi määratud võlgniku hinnangulise makseviivituse tõenäosuse (krediidiriski maandamisest tulenevat asendusmõju ei arvestata). Finantsinstitutsioonid jagavad riskipositsioonid vormil esitatud makseviivituse tõenäosuse vahemikesse, võttes arvesse ka pidevskaalasid. Kõik makseviivituses olevad riskipositsioonid koondatakse rühma, mille makseviivituse tõenäosus on 100 %.</w:t>
            </w:r>
          </w:p>
          <w:p w14:paraId="7108F657" w14:textId="77777777" w:rsidR="00803C30" w:rsidRPr="00F4480C" w:rsidRDefault="00803C30" w:rsidP="00AC6619">
            <w:pPr>
              <w:rPr>
                <w:rFonts w:ascii="Times New Roman" w:hAnsi="Times New Roman"/>
                <w:sz w:val="24"/>
              </w:rPr>
            </w:pPr>
          </w:p>
          <w:p w14:paraId="709E83D4" w14:textId="407BDE7F" w:rsidR="00803C30" w:rsidRPr="00F4480C" w:rsidRDefault="00803C30" w:rsidP="00AC6619">
            <w:pPr>
              <w:rPr>
                <w:rFonts w:ascii="Times New Roman" w:hAnsi="Times New Roman"/>
                <w:sz w:val="24"/>
              </w:rPr>
            </w:pPr>
            <w:r w:rsidRPr="00F4480C">
              <w:rPr>
                <w:rFonts w:ascii="Times New Roman" w:hAnsi="Times New Roman"/>
                <w:sz w:val="24"/>
              </w:rPr>
              <w:t>{rida0170, veerg0050} ja {rida0170, veerg0070} täidetakse iga riskipositsiooni klassi kohta, kuid mitte kõigi riskipositsiooni klasside kogusumma kohta.</w:t>
            </w:r>
          </w:p>
        </w:tc>
      </w:tr>
    </w:tbl>
    <w:p w14:paraId="4C13CC82" w14:textId="77777777" w:rsidR="008151A6" w:rsidRPr="00F4480C" w:rsidRDefault="008151A6" w:rsidP="00F66371">
      <w:pPr>
        <w:pStyle w:val="Instructionsberschrift2"/>
        <w:numPr>
          <w:ilvl w:val="2"/>
          <w:numId w:val="36"/>
        </w:numPr>
        <w:rPr>
          <w:rFonts w:ascii="Times New Roman" w:hAnsi="Times New Roman" w:cs="Times New Roman"/>
          <w:sz w:val="24"/>
        </w:rPr>
      </w:pPr>
      <w:bookmarkStart w:id="329" w:name="_Toc19715758"/>
      <w:bookmarkStart w:id="330" w:name="_Toc119085283"/>
      <w:r w:rsidRPr="00F4480C">
        <w:rPr>
          <w:rFonts w:ascii="Times New Roman" w:hAnsi="Times New Roman"/>
          <w:sz w:val="24"/>
        </w:rPr>
        <w:lastRenderedPageBreak/>
        <w:t>C 08.04 – Krediidirisk ja reguleerimata väärtpaberiülekanded: sisereitingute meetodi kohaldamine kapitalinõuetele (riskiga kaalutud vara vooaruanded) (CR IRB 4)</w:t>
      </w:r>
      <w:bookmarkEnd w:id="329"/>
      <w:bookmarkEnd w:id="330"/>
    </w:p>
    <w:p w14:paraId="2E998094" w14:textId="77777777" w:rsidR="008151A6" w:rsidRPr="00F4480C" w:rsidRDefault="008151A6" w:rsidP="00F66371">
      <w:pPr>
        <w:pStyle w:val="Instructionsberschrift2"/>
        <w:numPr>
          <w:ilvl w:val="3"/>
          <w:numId w:val="36"/>
        </w:numPr>
        <w:ind w:left="709"/>
        <w:rPr>
          <w:rFonts w:ascii="Times New Roman" w:hAnsi="Times New Roman" w:cs="Times New Roman"/>
          <w:sz w:val="24"/>
        </w:rPr>
      </w:pPr>
      <w:bookmarkStart w:id="331" w:name="_Toc19715759"/>
      <w:bookmarkStart w:id="332" w:name="_Toc119085284"/>
      <w:r w:rsidRPr="00F4480C">
        <w:rPr>
          <w:rFonts w:ascii="Times New Roman" w:hAnsi="Times New Roman"/>
          <w:sz w:val="24"/>
        </w:rPr>
        <w:t>Üldised märkused</w:t>
      </w:r>
      <w:bookmarkEnd w:id="331"/>
      <w:bookmarkEnd w:id="332"/>
    </w:p>
    <w:p w14:paraId="51E67014" w14:textId="7195D8CB" w:rsidR="008151A6" w:rsidRPr="00F4480C" w:rsidRDefault="008F3052" w:rsidP="00487A02">
      <w:pPr>
        <w:pStyle w:val="InstructionsText2"/>
        <w:numPr>
          <w:ilvl w:val="0"/>
          <w:numId w:val="0"/>
        </w:numPr>
        <w:ind w:left="1353" w:hanging="360"/>
      </w:pPr>
      <w:fldSimple w:instr=" seq paragraphs ">
        <w:r w:rsidRPr="00F4480C">
          <w:t>78</w:t>
        </w:r>
      </w:fldSimple>
      <w:r w:rsidRPr="00F4480C">
        <w:t>. Finantsinstitutsioonid esitavad sellel vormil kajastatava teabe järgides määruse (EL) nr 575/2013 artikli 438 punkti h. Sellelt vormilt tuleb välja jätta vastaspoole krediidiriskile avatud positsioonid (määruse (EL) nr 575/2013 III osa II jaotise 6. peatükk).</w:t>
      </w:r>
    </w:p>
    <w:p w14:paraId="10667F98" w14:textId="77777777" w:rsidR="002F29AF" w:rsidRPr="00F4480C" w:rsidRDefault="002F29AF" w:rsidP="00487A02">
      <w:pPr>
        <w:pStyle w:val="InstructionsText2"/>
        <w:numPr>
          <w:ilvl w:val="0"/>
          <w:numId w:val="0"/>
        </w:numPr>
        <w:ind w:left="1353" w:hanging="360"/>
      </w:pPr>
      <w:fldSimple w:instr=" seq paragraphs ">
        <w:r w:rsidRPr="00F4480C">
          <w:t>79</w:t>
        </w:r>
      </w:fldSimple>
      <w:r w:rsidRPr="00F4480C">
        <w:t xml:space="preserve">. Finantsinstitutsioonid kajastavad riskiga kaalutud vara voogusid aruandekuupäeva riskiga kaalutud vara ja eelmise aruandekuupäeva riskiga kaalutud vara vaheliste muutustena. Kvartaalse aruandluse korral aruandekuupäevale eelneva kvartali lõpu seisuga. </w:t>
      </w:r>
    </w:p>
    <w:p w14:paraId="473992E8" w14:textId="09B020D9" w:rsidR="008151A6" w:rsidRPr="00F4480C" w:rsidRDefault="002F29AF" w:rsidP="000911FE">
      <w:pPr>
        <w:pStyle w:val="Instructionsberschrift2"/>
        <w:numPr>
          <w:ilvl w:val="3"/>
          <w:numId w:val="36"/>
        </w:numPr>
        <w:ind w:left="709"/>
        <w:rPr>
          <w:rFonts w:ascii="Times New Roman" w:hAnsi="Times New Roman" w:cs="Times New Roman"/>
          <w:sz w:val="24"/>
        </w:rPr>
      </w:pPr>
      <w:bookmarkStart w:id="333" w:name="_Toc19715760"/>
      <w:bookmarkStart w:id="334" w:name="_Toc119085285"/>
      <w:r w:rsidRPr="00F4480C">
        <w:rPr>
          <w:rFonts w:ascii="Times New Roman" w:hAnsi="Times New Roman"/>
          <w:sz w:val="24"/>
        </w:rPr>
        <w:t>Juhised konkreetsete kirjete kohta</w:t>
      </w:r>
      <w:bookmarkEnd w:id="333"/>
      <w:bookmarkEnd w:id="334"/>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F4480C" w14:paraId="344942E1" w14:textId="77777777" w:rsidTr="00393FF2">
        <w:tc>
          <w:tcPr>
            <w:tcW w:w="1188" w:type="dxa"/>
            <w:tcBorders>
              <w:bottom w:val="single" w:sz="4" w:space="0" w:color="auto"/>
            </w:tcBorders>
            <w:shd w:val="clear" w:color="auto" w:fill="CCCCCC"/>
          </w:tcPr>
          <w:p w14:paraId="06C599F6" w14:textId="77777777" w:rsidR="008151A6" w:rsidRPr="00F4480C" w:rsidRDefault="008151A6" w:rsidP="00664874">
            <w:pPr>
              <w:rPr>
                <w:rFonts w:ascii="Times New Roman" w:hAnsi="Times New Roman"/>
                <w:sz w:val="24"/>
              </w:rPr>
            </w:pPr>
            <w:r w:rsidRPr="00F4480C">
              <w:rPr>
                <w:rFonts w:ascii="Times New Roman" w:hAnsi="Times New Roman"/>
                <w:sz w:val="24"/>
              </w:rPr>
              <w:t>Veerg</w:t>
            </w:r>
          </w:p>
        </w:tc>
        <w:tc>
          <w:tcPr>
            <w:tcW w:w="8843" w:type="dxa"/>
            <w:tcBorders>
              <w:bottom w:val="single" w:sz="4" w:space="0" w:color="auto"/>
            </w:tcBorders>
            <w:shd w:val="clear" w:color="auto" w:fill="CCCCCC"/>
          </w:tcPr>
          <w:p w14:paraId="65B03760" w14:textId="77777777" w:rsidR="008151A6" w:rsidRPr="00F4480C" w:rsidRDefault="008151A6" w:rsidP="00664874">
            <w:pPr>
              <w:rPr>
                <w:rFonts w:ascii="Times New Roman" w:hAnsi="Times New Roman"/>
                <w:sz w:val="24"/>
              </w:rPr>
            </w:pPr>
            <w:r w:rsidRPr="00F4480C">
              <w:rPr>
                <w:rFonts w:ascii="Times New Roman" w:hAnsi="Times New Roman"/>
                <w:sz w:val="24"/>
              </w:rPr>
              <w:t>Juhised</w:t>
            </w:r>
          </w:p>
        </w:tc>
      </w:tr>
      <w:tr w:rsidR="008151A6" w:rsidRPr="00F4480C" w14:paraId="5F82B269" w14:textId="77777777" w:rsidTr="00393FF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799785E1" w14:textId="77777777" w:rsidR="008151A6" w:rsidRPr="00F4480C" w:rsidRDefault="008151A6" w:rsidP="00664874">
            <w:pPr>
              <w:rPr>
                <w:rFonts w:ascii="Times New Roman" w:hAnsi="Times New Roman"/>
                <w:sz w:val="24"/>
              </w:rPr>
            </w:pPr>
            <w:r w:rsidRPr="00F4480C">
              <w:rPr>
                <w:rFonts w:ascii="Times New Roman" w:hAnsi="Times New Roman"/>
                <w:sz w:val="24"/>
              </w:rPr>
              <w:t>0010</w:t>
            </w:r>
          </w:p>
          <w:p w14:paraId="44F80844" w14:textId="77777777" w:rsidR="008151A6" w:rsidRPr="00F4480C"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A61F888" w14:textId="77777777" w:rsidR="008151A6" w:rsidRPr="00F4480C" w:rsidRDefault="008151A6" w:rsidP="00664874">
            <w:pPr>
              <w:rPr>
                <w:rFonts w:ascii="Times New Roman" w:hAnsi="Times New Roman"/>
                <w:b/>
                <w:sz w:val="24"/>
                <w:u w:val="single"/>
              </w:rPr>
            </w:pPr>
            <w:r w:rsidRPr="00F4480C">
              <w:rPr>
                <w:rFonts w:ascii="Times New Roman" w:hAnsi="Times New Roman"/>
                <w:b/>
                <w:sz w:val="24"/>
                <w:u w:val="single"/>
              </w:rPr>
              <w:t>RISKIGA KAALUTUD VARA</w:t>
            </w:r>
          </w:p>
          <w:p w14:paraId="1B8885D3" w14:textId="5E9FA64B" w:rsidR="008151A6" w:rsidRPr="00F4480C" w:rsidRDefault="008151A6" w:rsidP="00AC6619">
            <w:pPr>
              <w:rPr>
                <w:rFonts w:ascii="Times New Roman" w:hAnsi="Times New Roman"/>
                <w:sz w:val="24"/>
              </w:rPr>
            </w:pPr>
            <w:r w:rsidRPr="00F4480C">
              <w:rPr>
                <w:rFonts w:ascii="Times New Roman" w:hAnsi="Times New Roman"/>
                <w:sz w:val="24"/>
              </w:rPr>
              <w:t>Krediidiriskiga seotud riskiga kaalutud vara kogusumma sisereitingute meetodi alusel, võttes arvesse ka määruse (EL) nr 575/2013 artiklites 501 ja 501a sätestatud toetuskoefitsiente.</w:t>
            </w:r>
          </w:p>
        </w:tc>
      </w:tr>
      <w:tr w:rsidR="00393FF2" w:rsidRPr="00F4480C" w14:paraId="642F1C9B" w14:textId="77777777" w:rsidTr="00393FF2">
        <w:trPr>
          <w:trHeight w:val="338"/>
        </w:trPr>
        <w:tc>
          <w:tcPr>
            <w:tcW w:w="1188" w:type="dxa"/>
            <w:tcBorders>
              <w:top w:val="single" w:sz="4" w:space="0" w:color="auto"/>
              <w:left w:val="nil"/>
              <w:bottom w:val="nil"/>
              <w:right w:val="nil"/>
            </w:tcBorders>
            <w:shd w:val="clear" w:color="auto" w:fill="auto"/>
          </w:tcPr>
          <w:p w14:paraId="34036047" w14:textId="77777777" w:rsidR="00393FF2" w:rsidRPr="00F4480C" w:rsidRDefault="00393FF2" w:rsidP="00664874">
            <w:pPr>
              <w:rPr>
                <w:rFonts w:ascii="Times New Roman" w:hAnsi="Times New Roman"/>
                <w:sz w:val="24"/>
              </w:rPr>
            </w:pPr>
          </w:p>
        </w:tc>
        <w:tc>
          <w:tcPr>
            <w:tcW w:w="8843" w:type="dxa"/>
            <w:tcBorders>
              <w:top w:val="single" w:sz="4" w:space="0" w:color="auto"/>
              <w:left w:val="nil"/>
              <w:bottom w:val="nil"/>
              <w:right w:val="nil"/>
            </w:tcBorders>
            <w:shd w:val="clear" w:color="auto" w:fill="auto"/>
          </w:tcPr>
          <w:p w14:paraId="0091607C" w14:textId="77777777" w:rsidR="00393FF2" w:rsidRPr="00F4480C" w:rsidRDefault="00393FF2" w:rsidP="00664874">
            <w:pPr>
              <w:rPr>
                <w:rFonts w:ascii="Times New Roman" w:hAnsi="Times New Roman"/>
                <w:b/>
                <w:sz w:val="24"/>
              </w:rPr>
            </w:pPr>
          </w:p>
        </w:tc>
      </w:tr>
      <w:tr w:rsidR="008151A6" w:rsidRPr="00F4480C" w14:paraId="4685B244" w14:textId="77777777" w:rsidTr="00664874">
        <w:tc>
          <w:tcPr>
            <w:tcW w:w="1188" w:type="dxa"/>
            <w:shd w:val="clear" w:color="auto" w:fill="CCCCCC"/>
          </w:tcPr>
          <w:p w14:paraId="7E6962E9" w14:textId="77777777" w:rsidR="008151A6" w:rsidRPr="00F4480C" w:rsidRDefault="008151A6" w:rsidP="00664874">
            <w:pPr>
              <w:rPr>
                <w:rFonts w:ascii="Times New Roman" w:hAnsi="Times New Roman"/>
                <w:sz w:val="24"/>
              </w:rPr>
            </w:pPr>
            <w:r w:rsidRPr="00F4480C">
              <w:rPr>
                <w:rFonts w:ascii="Times New Roman" w:hAnsi="Times New Roman"/>
                <w:sz w:val="24"/>
              </w:rPr>
              <w:t>Read</w:t>
            </w:r>
          </w:p>
        </w:tc>
        <w:tc>
          <w:tcPr>
            <w:tcW w:w="8843" w:type="dxa"/>
            <w:shd w:val="clear" w:color="auto" w:fill="CCCCCC"/>
          </w:tcPr>
          <w:p w14:paraId="2C0492EF" w14:textId="77777777" w:rsidR="008151A6" w:rsidRPr="00F4480C" w:rsidRDefault="008151A6" w:rsidP="00664874">
            <w:pPr>
              <w:rPr>
                <w:rFonts w:ascii="Times New Roman" w:hAnsi="Times New Roman"/>
                <w:sz w:val="24"/>
              </w:rPr>
            </w:pPr>
            <w:r w:rsidRPr="00F4480C">
              <w:rPr>
                <w:rFonts w:ascii="Times New Roman" w:hAnsi="Times New Roman"/>
                <w:sz w:val="24"/>
              </w:rPr>
              <w:t>Juhised</w:t>
            </w:r>
          </w:p>
        </w:tc>
      </w:tr>
      <w:tr w:rsidR="008151A6" w:rsidRPr="00F4480C" w14:paraId="055247A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214B392" w14:textId="77777777" w:rsidR="008151A6" w:rsidRPr="00F4480C" w:rsidRDefault="008151A6" w:rsidP="00664874">
            <w:pPr>
              <w:rPr>
                <w:rFonts w:ascii="Times New Roman" w:hAnsi="Times New Roman"/>
                <w:sz w:val="24"/>
              </w:rPr>
            </w:pPr>
            <w:r w:rsidRPr="00F4480C">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F39ABD9" w14:textId="77777777" w:rsidR="008151A6" w:rsidRPr="00F4480C" w:rsidRDefault="008151A6" w:rsidP="00664874">
            <w:pPr>
              <w:rPr>
                <w:rFonts w:ascii="Times New Roman" w:hAnsi="Times New Roman"/>
                <w:b/>
                <w:sz w:val="24"/>
                <w:u w:val="single"/>
              </w:rPr>
            </w:pPr>
            <w:r w:rsidRPr="00F4480C">
              <w:rPr>
                <w:rFonts w:ascii="Times New Roman" w:hAnsi="Times New Roman"/>
                <w:b/>
                <w:sz w:val="24"/>
                <w:u w:val="single"/>
              </w:rPr>
              <w:t>RISKIGA KAALUTUD VARA EELMISE ARUANDEPERIOODI LÕPUS</w:t>
            </w:r>
          </w:p>
          <w:p w14:paraId="22828C6F" w14:textId="2DBB68FC" w:rsidR="008151A6" w:rsidRPr="00F4480C" w:rsidRDefault="008151A6" w:rsidP="00F66DFB">
            <w:pPr>
              <w:rPr>
                <w:rFonts w:ascii="Times New Roman" w:hAnsi="Times New Roman"/>
                <w:sz w:val="24"/>
              </w:rPr>
            </w:pPr>
            <w:r w:rsidRPr="00F4480C">
              <w:rPr>
                <w:rFonts w:ascii="Times New Roman" w:hAnsi="Times New Roman"/>
                <w:sz w:val="24"/>
              </w:rPr>
              <w:t>Riskiga kaalutud vara eelmise aruandeperioodi lõpus pärast määruse (EL) nr 575/2013 artiklites 501 ja 501a sätestatud VKEde ja taristu toetuskoefitsiendi rakendamist.</w:t>
            </w:r>
          </w:p>
        </w:tc>
      </w:tr>
      <w:tr w:rsidR="008151A6" w:rsidRPr="00F4480C" w14:paraId="2200EC79"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094B162" w14:textId="77777777" w:rsidR="008151A6" w:rsidRPr="00F4480C" w:rsidRDefault="008151A6" w:rsidP="00664874">
            <w:pPr>
              <w:rPr>
                <w:rFonts w:ascii="Times New Roman" w:hAnsi="Times New Roman"/>
                <w:sz w:val="24"/>
              </w:rPr>
            </w:pPr>
            <w:r w:rsidRPr="00F4480C">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365C7E8" w14:textId="77777777" w:rsidR="008151A6" w:rsidRPr="00F4480C" w:rsidRDefault="008151A6" w:rsidP="00664874">
            <w:pPr>
              <w:rPr>
                <w:rFonts w:ascii="Times New Roman" w:hAnsi="Times New Roman"/>
                <w:b/>
                <w:sz w:val="24"/>
                <w:u w:val="single"/>
              </w:rPr>
            </w:pPr>
            <w:r w:rsidRPr="00F4480C">
              <w:rPr>
                <w:rFonts w:ascii="Times New Roman" w:hAnsi="Times New Roman"/>
                <w:b/>
                <w:sz w:val="24"/>
                <w:u w:val="single"/>
              </w:rPr>
              <w:t>VARA SUURUS (+/−)</w:t>
            </w:r>
          </w:p>
          <w:p w14:paraId="12B2D7D1" w14:textId="77777777" w:rsidR="008151A6" w:rsidRPr="00F4480C" w:rsidRDefault="008151A6" w:rsidP="00664874">
            <w:pPr>
              <w:rPr>
                <w:rFonts w:ascii="Times New Roman" w:hAnsi="Times New Roman"/>
                <w:sz w:val="24"/>
              </w:rPr>
            </w:pPr>
            <w:r w:rsidRPr="00F4480C">
              <w:rPr>
                <w:rFonts w:ascii="Times New Roman" w:hAnsi="Times New Roman"/>
                <w:sz w:val="24"/>
              </w:rPr>
              <w:t>Selline riskiga kaalutud vara erinevus eelmise aruandeperioodi lõpu ja vaadeldava aruandeperioodi lõpu seisuga, mis on tingitud vara suurusest (st pangaportfelli suuruse ja koostise muutumisest; k.a uute äride algatamisest ja laenude tähtajani jõudmisest, v.a pangaportfelli suuruse muutus, mis on tingitud üksuste omandamisest ja võõrandamisest)</w:t>
            </w:r>
          </w:p>
          <w:p w14:paraId="720E19CE" w14:textId="77777777" w:rsidR="008151A6" w:rsidRPr="00F4480C" w:rsidRDefault="008151A6" w:rsidP="00664874">
            <w:pPr>
              <w:rPr>
                <w:rFonts w:ascii="Times New Roman" w:hAnsi="Times New Roman"/>
                <w:sz w:val="24"/>
              </w:rPr>
            </w:pPr>
            <w:r w:rsidRPr="00F4480C">
              <w:rPr>
                <w:rFonts w:ascii="Times New Roman" w:hAnsi="Times New Roman"/>
                <w:sz w:val="24"/>
              </w:rPr>
              <w:t>Riskiga kaalutud vara kasvu kajastatakse positiivse arvuna ja vähenemist negatiivsena.</w:t>
            </w:r>
          </w:p>
        </w:tc>
      </w:tr>
      <w:tr w:rsidR="008151A6" w:rsidRPr="00F4480C" w14:paraId="712A8EE9"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87CA285" w14:textId="77777777" w:rsidR="008151A6" w:rsidRPr="00F4480C" w:rsidRDefault="008151A6" w:rsidP="00664874">
            <w:pPr>
              <w:rPr>
                <w:rFonts w:ascii="Times New Roman" w:hAnsi="Times New Roman"/>
                <w:sz w:val="24"/>
              </w:rPr>
            </w:pPr>
            <w:r w:rsidRPr="00F4480C">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738384" w14:textId="77777777" w:rsidR="008151A6" w:rsidRPr="00F4480C" w:rsidRDefault="008151A6" w:rsidP="00664874">
            <w:pPr>
              <w:rPr>
                <w:rFonts w:ascii="Times New Roman" w:hAnsi="Times New Roman"/>
                <w:b/>
                <w:sz w:val="24"/>
                <w:u w:val="single"/>
              </w:rPr>
            </w:pPr>
            <w:r w:rsidRPr="00F4480C">
              <w:rPr>
                <w:rFonts w:ascii="Times New Roman" w:hAnsi="Times New Roman"/>
                <w:b/>
                <w:sz w:val="24"/>
                <w:u w:val="single"/>
              </w:rPr>
              <w:t>VARA KVALITEET (+/−)</w:t>
            </w:r>
          </w:p>
          <w:p w14:paraId="6A88FF18" w14:textId="77777777" w:rsidR="008151A6" w:rsidRPr="00F4480C" w:rsidRDefault="008151A6" w:rsidP="00664874">
            <w:pPr>
              <w:rPr>
                <w:rFonts w:ascii="Times New Roman" w:hAnsi="Times New Roman"/>
                <w:sz w:val="24"/>
              </w:rPr>
            </w:pPr>
            <w:r w:rsidRPr="00F4480C">
              <w:rPr>
                <w:rFonts w:ascii="Times New Roman" w:hAnsi="Times New Roman"/>
                <w:sz w:val="24"/>
              </w:rPr>
              <w:t>Selline riskiga kaalutud vara erinevus eelmise aruandeperioodi lõpu ja vaadeldava aruandeperioodi lõpu seisuga, mis on tingitud vara kvaliteedist (st vara hinnangulise kvaliteedi muutused, mis on tingitud laenuvõtja riski muutumisest, nt reitinguklassi vms muutumisest)</w:t>
            </w:r>
          </w:p>
          <w:p w14:paraId="24AF3901" w14:textId="77777777" w:rsidR="008151A6" w:rsidRPr="00F4480C" w:rsidRDefault="008151A6" w:rsidP="00664874">
            <w:pPr>
              <w:rPr>
                <w:rFonts w:ascii="Times New Roman" w:hAnsi="Times New Roman"/>
                <w:sz w:val="24"/>
              </w:rPr>
            </w:pPr>
            <w:r w:rsidRPr="00F4480C">
              <w:rPr>
                <w:rFonts w:ascii="Times New Roman" w:hAnsi="Times New Roman"/>
                <w:sz w:val="24"/>
              </w:rPr>
              <w:t>Riskiga kaalutud vara kasvu kajastatakse positiivse arvuna ja vähenemist negatiivsena.</w:t>
            </w:r>
          </w:p>
        </w:tc>
      </w:tr>
      <w:tr w:rsidR="008151A6" w:rsidRPr="00F4480C" w14:paraId="5B7CA92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8B97FA7" w14:textId="77777777" w:rsidR="008151A6" w:rsidRPr="00F4480C" w:rsidRDefault="008151A6" w:rsidP="00664874">
            <w:pPr>
              <w:rPr>
                <w:rFonts w:ascii="Times New Roman" w:hAnsi="Times New Roman"/>
                <w:sz w:val="24"/>
              </w:rPr>
            </w:pPr>
            <w:r w:rsidRPr="00F4480C">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F62D8A6" w14:textId="77777777" w:rsidR="008151A6" w:rsidRPr="00F4480C" w:rsidRDefault="008151A6" w:rsidP="00664874">
            <w:pPr>
              <w:rPr>
                <w:rFonts w:ascii="Times New Roman" w:hAnsi="Times New Roman"/>
                <w:b/>
                <w:sz w:val="24"/>
                <w:u w:val="single"/>
              </w:rPr>
            </w:pPr>
            <w:r w:rsidRPr="00F4480C">
              <w:rPr>
                <w:rFonts w:ascii="Times New Roman" w:hAnsi="Times New Roman"/>
                <w:b/>
                <w:sz w:val="24"/>
                <w:u w:val="single"/>
              </w:rPr>
              <w:t>MUDELI VÄRSKENDUSED (+/−)</w:t>
            </w:r>
          </w:p>
          <w:p w14:paraId="1E1E2DE0" w14:textId="77777777" w:rsidR="008151A6" w:rsidRPr="00F4480C" w:rsidRDefault="008151A6" w:rsidP="00664874">
            <w:pPr>
              <w:rPr>
                <w:rFonts w:ascii="Times New Roman" w:hAnsi="Times New Roman"/>
                <w:sz w:val="24"/>
              </w:rPr>
            </w:pPr>
            <w:r w:rsidRPr="00F4480C">
              <w:rPr>
                <w:rFonts w:ascii="Times New Roman" w:hAnsi="Times New Roman"/>
                <w:sz w:val="24"/>
              </w:rPr>
              <w:lastRenderedPageBreak/>
              <w:t>Selline riskiga kaalutud vara erinevus eelmise aruandeperioodi lõpu ja vaadeldava aruandeperioodi lõpu seisuga, mis on tingitud vara mudeli värskendustest (st muutused, mis on tingitud uute mudelite kasutussevõtust, mudelite muutmisest, mudeli kohaldamisala muutumisest või muudest muutustest, mille eesmärk on vähendada mudeli nõrku külgi)</w:t>
            </w:r>
          </w:p>
          <w:p w14:paraId="06D2AE7D" w14:textId="77777777" w:rsidR="008151A6" w:rsidRPr="00F4480C" w:rsidRDefault="008151A6" w:rsidP="00664874">
            <w:pPr>
              <w:rPr>
                <w:rFonts w:ascii="Times New Roman" w:hAnsi="Times New Roman"/>
                <w:sz w:val="24"/>
              </w:rPr>
            </w:pPr>
            <w:r w:rsidRPr="00F4480C">
              <w:rPr>
                <w:rFonts w:ascii="Times New Roman" w:hAnsi="Times New Roman"/>
                <w:sz w:val="24"/>
              </w:rPr>
              <w:t>Riskiga kaalutud vara kasvu kajastatakse positiivse arvuna ja vähenemist negatiivsena.</w:t>
            </w:r>
          </w:p>
        </w:tc>
      </w:tr>
      <w:tr w:rsidR="008151A6" w:rsidRPr="00F4480C" w14:paraId="6CE634D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87242C4" w14:textId="77777777" w:rsidR="008151A6" w:rsidRPr="00F4480C" w:rsidRDefault="008151A6" w:rsidP="00664874">
            <w:pPr>
              <w:rPr>
                <w:rFonts w:ascii="Times New Roman" w:hAnsi="Times New Roman"/>
                <w:sz w:val="24"/>
              </w:rPr>
            </w:pPr>
            <w:r w:rsidRPr="00F4480C">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2782DE0" w14:textId="77777777" w:rsidR="008151A6" w:rsidRPr="00F4480C" w:rsidRDefault="008151A6" w:rsidP="00664874">
            <w:pPr>
              <w:rPr>
                <w:rFonts w:ascii="Times New Roman" w:hAnsi="Times New Roman"/>
                <w:b/>
                <w:sz w:val="24"/>
                <w:u w:val="single"/>
              </w:rPr>
            </w:pPr>
            <w:r w:rsidRPr="00F4480C">
              <w:rPr>
                <w:rFonts w:ascii="Times New Roman" w:hAnsi="Times New Roman"/>
                <w:b/>
                <w:sz w:val="24"/>
                <w:u w:val="single"/>
              </w:rPr>
              <w:t>METOODIKA JA PÕHIMÕTE (+/−)</w:t>
            </w:r>
          </w:p>
          <w:p w14:paraId="4784A797" w14:textId="77777777" w:rsidR="008151A6" w:rsidRPr="00F4480C" w:rsidRDefault="008151A6" w:rsidP="00664874">
            <w:pPr>
              <w:rPr>
                <w:rFonts w:ascii="Times New Roman" w:hAnsi="Times New Roman"/>
                <w:sz w:val="24"/>
              </w:rPr>
            </w:pPr>
            <w:r w:rsidRPr="00F4480C">
              <w:rPr>
                <w:rFonts w:ascii="Times New Roman" w:hAnsi="Times New Roman"/>
                <w:sz w:val="24"/>
              </w:rPr>
              <w:t xml:space="preserve">Selline riskiga kaalutud vara erinevus eelmise aruandeperioodi lõpu ja vaadeldava aruandeperioodi lõpu seisuga, mis on tingitud vara metoodika ja põhimõtete muutumisest (st muutused, mis on tingitud arvutamismetoodika muutmisest õiguspoliitika muutumise tõttu, sh olemasolevate õigusnormide muutmise ja uute vastuvõtmise tõttu, v.a mudelite muutmise tõttu, mida kajastatakse real 0040) </w:t>
            </w:r>
          </w:p>
          <w:p w14:paraId="471E350E" w14:textId="77777777" w:rsidR="008151A6" w:rsidRPr="00F4480C" w:rsidRDefault="008151A6" w:rsidP="00664874">
            <w:pPr>
              <w:rPr>
                <w:rFonts w:ascii="Times New Roman" w:hAnsi="Times New Roman"/>
                <w:sz w:val="24"/>
              </w:rPr>
            </w:pPr>
            <w:r w:rsidRPr="00F4480C">
              <w:rPr>
                <w:rFonts w:ascii="Times New Roman" w:hAnsi="Times New Roman"/>
                <w:sz w:val="24"/>
              </w:rPr>
              <w:t>Riskiga kaalutud vara kasvu kajastatakse positiivse arvuna ja vähenemist negatiivsena.</w:t>
            </w:r>
          </w:p>
        </w:tc>
      </w:tr>
      <w:tr w:rsidR="008151A6" w:rsidRPr="00F4480C" w14:paraId="2015D6B3"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6855B37" w14:textId="77777777" w:rsidR="008151A6" w:rsidRPr="00F4480C" w:rsidRDefault="008151A6" w:rsidP="00664874">
            <w:pPr>
              <w:rPr>
                <w:rFonts w:ascii="Times New Roman" w:hAnsi="Times New Roman"/>
                <w:sz w:val="24"/>
              </w:rPr>
            </w:pPr>
            <w:r w:rsidRPr="00F4480C">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50941CB" w14:textId="77777777" w:rsidR="008151A6" w:rsidRPr="00F4480C" w:rsidRDefault="008151A6" w:rsidP="00664874">
            <w:pPr>
              <w:rPr>
                <w:rFonts w:ascii="Times New Roman" w:hAnsi="Times New Roman"/>
                <w:b/>
                <w:sz w:val="24"/>
                <w:u w:val="single"/>
              </w:rPr>
            </w:pPr>
            <w:r w:rsidRPr="00F4480C">
              <w:rPr>
                <w:rFonts w:ascii="Times New Roman" w:hAnsi="Times New Roman"/>
                <w:b/>
                <w:sz w:val="24"/>
                <w:u w:val="single"/>
              </w:rPr>
              <w:t>OMANDAMISED JA VÕÕRANDAMISED (+/−)</w:t>
            </w:r>
          </w:p>
          <w:p w14:paraId="5F2DE967" w14:textId="77777777" w:rsidR="008151A6" w:rsidRPr="00F4480C" w:rsidRDefault="008151A6" w:rsidP="00664874">
            <w:pPr>
              <w:rPr>
                <w:rFonts w:ascii="Times New Roman" w:hAnsi="Times New Roman"/>
                <w:sz w:val="24"/>
              </w:rPr>
            </w:pPr>
            <w:r w:rsidRPr="00F4480C">
              <w:rPr>
                <w:rFonts w:ascii="Times New Roman" w:hAnsi="Times New Roman"/>
                <w:sz w:val="24"/>
              </w:rPr>
              <w:t>Selline riskiga kaalutud vara erinevus eelmise aruandeperioodi lõpu ja vaadeldava aruandeperioodi lõpu seisuga, mis on tingitud omandamistest ja võõrandamistest (st pangaportfelli suuruse muutused, mis on tingitud üksuste omandamisest ja võõrandamisest)</w:t>
            </w:r>
          </w:p>
          <w:p w14:paraId="7F5FFA64" w14:textId="77777777" w:rsidR="008151A6" w:rsidRPr="00F4480C" w:rsidRDefault="008151A6" w:rsidP="00664874">
            <w:pPr>
              <w:rPr>
                <w:rFonts w:ascii="Times New Roman" w:hAnsi="Times New Roman"/>
                <w:sz w:val="24"/>
              </w:rPr>
            </w:pPr>
            <w:r w:rsidRPr="00F4480C">
              <w:rPr>
                <w:rFonts w:ascii="Times New Roman" w:hAnsi="Times New Roman"/>
                <w:sz w:val="24"/>
              </w:rPr>
              <w:t>Riskiga kaalutud vara kasvu kajastatakse positiivse arvuna ja vähenemist negatiivsena.</w:t>
            </w:r>
          </w:p>
        </w:tc>
      </w:tr>
      <w:tr w:rsidR="008151A6" w:rsidRPr="00F4480C" w14:paraId="52EA51E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0DA5AFC" w14:textId="77777777" w:rsidR="008151A6" w:rsidRPr="00F4480C" w:rsidRDefault="008151A6" w:rsidP="00664874">
            <w:pPr>
              <w:rPr>
                <w:rFonts w:ascii="Times New Roman" w:hAnsi="Times New Roman"/>
                <w:sz w:val="24"/>
              </w:rPr>
            </w:pPr>
            <w:r w:rsidRPr="00F4480C">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3E133BD" w14:textId="77777777" w:rsidR="008151A6" w:rsidRPr="00F4480C" w:rsidRDefault="008151A6" w:rsidP="00664874">
            <w:pPr>
              <w:rPr>
                <w:rFonts w:ascii="Times New Roman" w:hAnsi="Times New Roman"/>
                <w:b/>
                <w:sz w:val="24"/>
                <w:u w:val="single"/>
              </w:rPr>
            </w:pPr>
            <w:r w:rsidRPr="00F4480C">
              <w:rPr>
                <w:rFonts w:ascii="Times New Roman" w:hAnsi="Times New Roman"/>
                <w:b/>
                <w:sz w:val="24"/>
                <w:u w:val="single"/>
              </w:rPr>
              <w:t>VALUUTA LIIKUMINE (+/−)</w:t>
            </w:r>
          </w:p>
          <w:p w14:paraId="018AAA5D" w14:textId="77777777" w:rsidR="008151A6" w:rsidRPr="00F4480C" w:rsidRDefault="008151A6" w:rsidP="00664874">
            <w:pPr>
              <w:rPr>
                <w:rFonts w:ascii="Times New Roman" w:hAnsi="Times New Roman"/>
                <w:sz w:val="24"/>
              </w:rPr>
            </w:pPr>
            <w:r w:rsidRPr="00F4480C">
              <w:rPr>
                <w:rFonts w:ascii="Times New Roman" w:hAnsi="Times New Roman"/>
                <w:sz w:val="24"/>
              </w:rPr>
              <w:t>Selline riskiga kaalutudvara erinevus eelmise aruandeperioodi lõpu ja vaadeldava aruandeperioodi lõpu seisuga, mis on tingitud valuutast (st muutused, mis on tingitud välisvaluutast ümberarvestustest)</w:t>
            </w:r>
          </w:p>
          <w:p w14:paraId="3FB6626A" w14:textId="77777777" w:rsidR="008151A6" w:rsidRPr="00F4480C" w:rsidRDefault="008151A6" w:rsidP="00664874">
            <w:pPr>
              <w:rPr>
                <w:rFonts w:ascii="Times New Roman" w:hAnsi="Times New Roman"/>
                <w:sz w:val="24"/>
              </w:rPr>
            </w:pPr>
            <w:r w:rsidRPr="00F4480C">
              <w:rPr>
                <w:rFonts w:ascii="Times New Roman" w:hAnsi="Times New Roman"/>
                <w:sz w:val="24"/>
              </w:rPr>
              <w:t>Riskiga kaalutud vara kasvu kajastatakse positiivse arvuna ja vähenemist negatiivsena.</w:t>
            </w:r>
          </w:p>
        </w:tc>
      </w:tr>
      <w:tr w:rsidR="008151A6" w:rsidRPr="00F4480C" w14:paraId="18E176F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255D91A" w14:textId="77777777" w:rsidR="008151A6" w:rsidRPr="00F4480C" w:rsidRDefault="008151A6" w:rsidP="00664874">
            <w:pPr>
              <w:rPr>
                <w:rFonts w:ascii="Times New Roman" w:hAnsi="Times New Roman"/>
                <w:sz w:val="24"/>
              </w:rPr>
            </w:pPr>
            <w:r w:rsidRPr="00F4480C">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276726B" w14:textId="77777777" w:rsidR="008151A6" w:rsidRPr="00F4480C" w:rsidRDefault="008151A6" w:rsidP="00664874">
            <w:pPr>
              <w:rPr>
                <w:rFonts w:ascii="Times New Roman" w:hAnsi="Times New Roman"/>
                <w:b/>
                <w:sz w:val="24"/>
                <w:u w:val="single"/>
              </w:rPr>
            </w:pPr>
            <w:r w:rsidRPr="00F4480C">
              <w:rPr>
                <w:rFonts w:ascii="Times New Roman" w:hAnsi="Times New Roman"/>
                <w:b/>
                <w:sz w:val="24"/>
                <w:u w:val="single"/>
              </w:rPr>
              <w:t>MUU (+/−)</w:t>
            </w:r>
          </w:p>
          <w:p w14:paraId="051040A7" w14:textId="77777777" w:rsidR="008151A6" w:rsidRPr="00F4480C" w:rsidRDefault="008151A6" w:rsidP="00664874">
            <w:pPr>
              <w:rPr>
                <w:rFonts w:ascii="Times New Roman" w:hAnsi="Times New Roman"/>
                <w:sz w:val="24"/>
              </w:rPr>
            </w:pPr>
            <w:r w:rsidRPr="00F4480C">
              <w:rPr>
                <w:rFonts w:ascii="Times New Roman" w:hAnsi="Times New Roman"/>
                <w:sz w:val="24"/>
              </w:rPr>
              <w:t>Selline riskiga kaalutud vara erinevus eelmise aruandeperioodi lõpu ja vaadeldava aruandeperioodi lõpu seisuga, mis on tingitud muudest teguritest</w:t>
            </w:r>
          </w:p>
          <w:p w14:paraId="5B8CFF9D" w14:textId="77777777" w:rsidR="0044539D" w:rsidRPr="00F4480C" w:rsidRDefault="008151A6" w:rsidP="0044539D">
            <w:pPr>
              <w:rPr>
                <w:rFonts w:ascii="Times New Roman" w:hAnsi="Times New Roman"/>
                <w:sz w:val="24"/>
              </w:rPr>
            </w:pPr>
            <w:r w:rsidRPr="00F4480C">
              <w:rPr>
                <w:rFonts w:ascii="Times New Roman" w:hAnsi="Times New Roman"/>
                <w:sz w:val="24"/>
              </w:rPr>
              <w:t xml:space="preserve">Selle kategooria all kajastatakse muutusi, mida ei saa esitada üheski eeltoodud kategoorias. </w:t>
            </w:r>
          </w:p>
          <w:p w14:paraId="4B3705AC" w14:textId="77777777" w:rsidR="008151A6" w:rsidRPr="00F4480C" w:rsidRDefault="008151A6" w:rsidP="0044539D">
            <w:pPr>
              <w:rPr>
                <w:rFonts w:ascii="Times New Roman" w:hAnsi="Times New Roman"/>
                <w:sz w:val="24"/>
              </w:rPr>
            </w:pPr>
            <w:r w:rsidRPr="00F4480C">
              <w:rPr>
                <w:rFonts w:ascii="Times New Roman" w:hAnsi="Times New Roman"/>
                <w:sz w:val="24"/>
              </w:rPr>
              <w:t>Riskiga kaalutud vara kasvu kajastatakse positiivse arvuna ja vähenemist negatiivsena.</w:t>
            </w:r>
          </w:p>
        </w:tc>
      </w:tr>
      <w:tr w:rsidR="008151A6" w:rsidRPr="00F4480C" w14:paraId="31F95123"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C9CE521" w14:textId="77777777" w:rsidR="008151A6" w:rsidRPr="00F4480C" w:rsidRDefault="008151A6" w:rsidP="00664874">
            <w:pPr>
              <w:rPr>
                <w:rFonts w:ascii="Times New Roman" w:hAnsi="Times New Roman"/>
                <w:sz w:val="24"/>
              </w:rPr>
            </w:pPr>
            <w:r w:rsidRPr="00F4480C">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A0ED3D7" w14:textId="77777777" w:rsidR="008151A6" w:rsidRPr="00F4480C" w:rsidRDefault="008151A6" w:rsidP="00664874">
            <w:pPr>
              <w:rPr>
                <w:rFonts w:ascii="Times New Roman" w:hAnsi="Times New Roman"/>
                <w:b/>
                <w:sz w:val="24"/>
                <w:u w:val="single"/>
              </w:rPr>
            </w:pPr>
            <w:r w:rsidRPr="00F4480C">
              <w:rPr>
                <w:rFonts w:ascii="Times New Roman" w:hAnsi="Times New Roman"/>
                <w:b/>
                <w:sz w:val="24"/>
                <w:u w:val="single"/>
              </w:rPr>
              <w:t>RISKIGA KAALUTUD VARA ARUANDEPERIOODI LÕPUS</w:t>
            </w:r>
          </w:p>
          <w:p w14:paraId="35E1C96E" w14:textId="09B747F1" w:rsidR="008151A6" w:rsidRPr="00F4480C" w:rsidRDefault="008151A6" w:rsidP="003F19BA">
            <w:pPr>
              <w:pStyle w:val="CommentText"/>
            </w:pPr>
            <w:r w:rsidRPr="00F4480C">
              <w:rPr>
                <w:rFonts w:ascii="Times New Roman" w:hAnsi="Times New Roman"/>
                <w:sz w:val="24"/>
              </w:rPr>
              <w:t>Riskiga kaalutud vara aruandeperioodil pärast määruse (EL) nr 575/2013 artiklites 501 ja 501a sätestatud VKEde ja taristu toetuskoefitsiendi rakendamist.</w:t>
            </w:r>
          </w:p>
        </w:tc>
      </w:tr>
    </w:tbl>
    <w:p w14:paraId="44AA6CD4" w14:textId="77777777" w:rsidR="008151A6" w:rsidRPr="00F4480C" w:rsidRDefault="008151A6" w:rsidP="00F66371">
      <w:pPr>
        <w:pStyle w:val="Instructionsberschrift2"/>
        <w:numPr>
          <w:ilvl w:val="2"/>
          <w:numId w:val="36"/>
        </w:numPr>
        <w:rPr>
          <w:rFonts w:ascii="Times New Roman" w:hAnsi="Times New Roman" w:cs="Times New Roman"/>
          <w:sz w:val="24"/>
        </w:rPr>
      </w:pPr>
      <w:bookmarkStart w:id="335" w:name="_Toc19715761"/>
      <w:bookmarkStart w:id="336" w:name="_Toc119085286"/>
      <w:r w:rsidRPr="00F4480C">
        <w:rPr>
          <w:rFonts w:ascii="Times New Roman" w:hAnsi="Times New Roman"/>
          <w:sz w:val="24"/>
        </w:rPr>
        <w:t>C 08.05 – Krediidirisk ja reguleerimata väärtpaberiülekanded: sisereitingute meetodi kohaldamine kapitalinõuetele (makseviivituse tõenäosuse järeltestimine) (CR IRB 5)</w:t>
      </w:r>
      <w:bookmarkEnd w:id="335"/>
      <w:bookmarkEnd w:id="336"/>
    </w:p>
    <w:p w14:paraId="591DD4EF" w14:textId="77777777" w:rsidR="008151A6" w:rsidRPr="00F4480C" w:rsidRDefault="008151A6" w:rsidP="00F66371">
      <w:pPr>
        <w:pStyle w:val="Instructionsberschrift2"/>
        <w:numPr>
          <w:ilvl w:val="3"/>
          <w:numId w:val="36"/>
        </w:numPr>
        <w:ind w:left="709"/>
        <w:rPr>
          <w:rFonts w:ascii="Times New Roman" w:hAnsi="Times New Roman" w:cs="Times New Roman"/>
          <w:sz w:val="24"/>
        </w:rPr>
      </w:pPr>
      <w:bookmarkStart w:id="337" w:name="_Toc19715762"/>
      <w:bookmarkStart w:id="338" w:name="_Toc119085287"/>
      <w:r w:rsidRPr="00F4480C">
        <w:rPr>
          <w:rFonts w:ascii="Times New Roman" w:hAnsi="Times New Roman"/>
          <w:sz w:val="24"/>
        </w:rPr>
        <w:t>Üldised märkused</w:t>
      </w:r>
      <w:bookmarkEnd w:id="337"/>
      <w:bookmarkEnd w:id="338"/>
    </w:p>
    <w:p w14:paraId="687EBF72" w14:textId="1CAAE8AC" w:rsidR="008151A6" w:rsidRPr="00F4480C" w:rsidRDefault="008F3052" w:rsidP="00487A02">
      <w:pPr>
        <w:pStyle w:val="InstructionsText2"/>
        <w:numPr>
          <w:ilvl w:val="0"/>
          <w:numId w:val="0"/>
        </w:numPr>
        <w:ind w:left="1353" w:hanging="360"/>
      </w:pPr>
      <w:fldSimple w:instr=" seq paragraphs ">
        <w:r w:rsidRPr="00F4480C">
          <w:t>80</w:t>
        </w:r>
      </w:fldSimple>
      <w:r w:rsidRPr="00F4480C">
        <w:t xml:space="preserve">. Finantsinstitutsioonid esitavad sellel vormil kajastatava teabe järgides määruse (EL) nr 575/2013 artikli 452 punkti h. Finantsinstitutsioonid vaatlevad igas riskipositsiooni klassis kasutatud mudeleid, mille järeltestimise tulemusi siin esitatakse, ning selgitavad iga nendega hõlmatud klassi riskiga kaalutud vara </w:t>
      </w:r>
      <w:r w:rsidRPr="00F4480C">
        <w:lastRenderedPageBreak/>
        <w:t>protsenti. Sellelt vormilt tuleb välja jätta vastaspoole krediidiriskile avatud positsioonid (määruse (EL) nr 575/2013 III osa II jaotise 6. peatükk).</w:t>
      </w:r>
    </w:p>
    <w:p w14:paraId="61836475" w14:textId="3AA4C8C2" w:rsidR="008151A6" w:rsidRPr="00F4480C" w:rsidRDefault="008151A6" w:rsidP="00F66371">
      <w:pPr>
        <w:pStyle w:val="Instructionsberschrift2"/>
        <w:numPr>
          <w:ilvl w:val="3"/>
          <w:numId w:val="36"/>
        </w:numPr>
        <w:ind w:left="709"/>
        <w:rPr>
          <w:rFonts w:ascii="Times New Roman" w:hAnsi="Times New Roman" w:cs="Times New Roman"/>
          <w:sz w:val="24"/>
        </w:rPr>
      </w:pPr>
      <w:bookmarkStart w:id="339" w:name="_Toc19715763"/>
      <w:bookmarkStart w:id="340" w:name="_Toc119085288"/>
      <w:r w:rsidRPr="00F4480C">
        <w:rPr>
          <w:rFonts w:ascii="Times New Roman" w:hAnsi="Times New Roman"/>
          <w:sz w:val="24"/>
        </w:rPr>
        <w:t>Juhised konkreetsete kirjete kohta</w:t>
      </w:r>
      <w:bookmarkEnd w:id="339"/>
      <w:bookmarkEnd w:id="34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F4480C" w14:paraId="4F03C024" w14:textId="77777777" w:rsidTr="00664874">
        <w:tc>
          <w:tcPr>
            <w:tcW w:w="1188" w:type="dxa"/>
            <w:shd w:val="clear" w:color="auto" w:fill="CCCCCC"/>
          </w:tcPr>
          <w:p w14:paraId="08B1D9DD" w14:textId="77777777" w:rsidR="008151A6" w:rsidRPr="00F4480C" w:rsidRDefault="008151A6" w:rsidP="00664874">
            <w:pPr>
              <w:rPr>
                <w:rFonts w:ascii="Times New Roman" w:hAnsi="Times New Roman"/>
                <w:sz w:val="24"/>
              </w:rPr>
            </w:pPr>
            <w:r w:rsidRPr="00F4480C">
              <w:rPr>
                <w:rFonts w:ascii="Times New Roman" w:hAnsi="Times New Roman"/>
                <w:sz w:val="24"/>
              </w:rPr>
              <w:t>Veerg</w:t>
            </w:r>
          </w:p>
        </w:tc>
        <w:tc>
          <w:tcPr>
            <w:tcW w:w="8843" w:type="dxa"/>
            <w:shd w:val="clear" w:color="auto" w:fill="CCCCCC"/>
          </w:tcPr>
          <w:p w14:paraId="29FFA258" w14:textId="77777777" w:rsidR="008151A6" w:rsidRPr="00F4480C" w:rsidRDefault="008151A6" w:rsidP="00664874">
            <w:pPr>
              <w:rPr>
                <w:rFonts w:ascii="Times New Roman" w:hAnsi="Times New Roman"/>
                <w:sz w:val="24"/>
              </w:rPr>
            </w:pPr>
            <w:r w:rsidRPr="00F4480C">
              <w:rPr>
                <w:rFonts w:ascii="Times New Roman" w:hAnsi="Times New Roman"/>
                <w:sz w:val="24"/>
              </w:rPr>
              <w:t>Juhised</w:t>
            </w:r>
          </w:p>
        </w:tc>
      </w:tr>
      <w:tr w:rsidR="008151A6" w:rsidRPr="00F4480C" w14:paraId="2979200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DEF0B6E" w14:textId="77777777" w:rsidR="008151A6" w:rsidRPr="00F4480C" w:rsidRDefault="008151A6" w:rsidP="00664874">
            <w:pPr>
              <w:rPr>
                <w:rFonts w:ascii="Times New Roman" w:hAnsi="Times New Roman"/>
                <w:sz w:val="24"/>
              </w:rPr>
            </w:pPr>
            <w:r w:rsidRPr="00F4480C">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6965972" w14:textId="77777777" w:rsidR="008151A6" w:rsidRPr="00F4480C" w:rsidRDefault="00463F88" w:rsidP="00664874">
            <w:pPr>
              <w:rPr>
                <w:rFonts w:ascii="Times New Roman" w:hAnsi="Times New Roman"/>
                <w:b/>
                <w:sz w:val="24"/>
                <w:u w:val="single"/>
              </w:rPr>
            </w:pPr>
            <w:r w:rsidRPr="00F4480C">
              <w:rPr>
                <w:rFonts w:ascii="Times New Roman" w:hAnsi="Times New Roman"/>
                <w:b/>
                <w:sz w:val="24"/>
                <w:u w:val="single"/>
              </w:rPr>
              <w:t>ARITMEETILINE KESKMINE MAKSEVIIVITUSE TÕENÄOSUS (%)</w:t>
            </w:r>
          </w:p>
          <w:p w14:paraId="40F24620" w14:textId="77777777" w:rsidR="008151A6" w:rsidRPr="00F4480C" w:rsidRDefault="00463F88" w:rsidP="00E50FA0">
            <w:pPr>
              <w:rPr>
                <w:rFonts w:ascii="Times New Roman" w:hAnsi="Times New Roman"/>
                <w:b/>
                <w:sz w:val="24"/>
              </w:rPr>
            </w:pPr>
            <w:r w:rsidRPr="00F4480C">
              <w:rPr>
                <w:rFonts w:ascii="Times New Roman" w:hAnsi="Times New Roman"/>
                <w:sz w:val="24"/>
              </w:rPr>
              <w:t>Kindlaksmääratud makseviivituse tõenäosuse vahemiku klassi kuuluvate võlgnike (kelle arv esitatakse veerus 0020) makseviivituse tõenäosuse aritmeetiline keskmine aruandeperioodi alguses (võlgnike arvuga kaalutud keskmine)</w:t>
            </w:r>
          </w:p>
        </w:tc>
      </w:tr>
      <w:tr w:rsidR="008151A6" w:rsidRPr="00F4480C" w14:paraId="510F160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6CF782D" w14:textId="77777777" w:rsidR="008151A6" w:rsidRPr="00F4480C" w:rsidRDefault="008151A6" w:rsidP="00463F88">
            <w:pPr>
              <w:rPr>
                <w:rFonts w:ascii="Times New Roman" w:hAnsi="Times New Roman"/>
                <w:sz w:val="24"/>
              </w:rPr>
            </w:pPr>
            <w:r w:rsidRPr="00F4480C">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422DF1" w14:textId="77777777" w:rsidR="008151A6" w:rsidRPr="00F4480C" w:rsidRDefault="008151A6" w:rsidP="00664874">
            <w:pPr>
              <w:rPr>
                <w:rFonts w:ascii="Times New Roman" w:hAnsi="Times New Roman"/>
                <w:b/>
                <w:sz w:val="24"/>
                <w:u w:val="single"/>
              </w:rPr>
            </w:pPr>
            <w:r w:rsidRPr="00F4480C">
              <w:rPr>
                <w:rFonts w:ascii="Times New Roman" w:hAnsi="Times New Roman"/>
                <w:b/>
                <w:sz w:val="24"/>
                <w:u w:val="single"/>
              </w:rPr>
              <w:t>VÕLGNIKE ARV EELMISE AASTA LÕPUS</w:t>
            </w:r>
          </w:p>
          <w:p w14:paraId="05E936FE" w14:textId="77777777" w:rsidR="00E50FA0" w:rsidRPr="00F4480C" w:rsidRDefault="008151A6" w:rsidP="00463F88">
            <w:pPr>
              <w:rPr>
                <w:rFonts w:ascii="Times New Roman" w:hAnsi="Times New Roman"/>
                <w:sz w:val="24"/>
              </w:rPr>
            </w:pPr>
            <w:r w:rsidRPr="00F4480C">
              <w:rPr>
                <w:rFonts w:ascii="Times New Roman" w:hAnsi="Times New Roman"/>
                <w:sz w:val="24"/>
              </w:rPr>
              <w:t xml:space="preserve">Võlgnike arv eelmise aasta lõpus, millest tuleb aru anda. </w:t>
            </w:r>
          </w:p>
          <w:p w14:paraId="5EEF69D7" w14:textId="77777777" w:rsidR="00463F88" w:rsidRPr="00F4480C" w:rsidRDefault="008151A6" w:rsidP="00463F88">
            <w:pPr>
              <w:rPr>
                <w:rFonts w:ascii="Times New Roman" w:hAnsi="Times New Roman"/>
                <w:sz w:val="24"/>
              </w:rPr>
            </w:pPr>
            <w:r w:rsidRPr="00F4480C">
              <w:rPr>
                <w:rFonts w:ascii="Times New Roman" w:hAnsi="Times New Roman"/>
                <w:sz w:val="24"/>
              </w:rPr>
              <w:t xml:space="preserve">Arvesse võetakse kõik võlgnikud, kellel on konkreetsel ajahetkel krediidi iseloomuga kohustus. </w:t>
            </w:r>
          </w:p>
          <w:p w14:paraId="21BC54D4" w14:textId="77777777" w:rsidR="008151A6" w:rsidRPr="00F4480C" w:rsidRDefault="008A0983" w:rsidP="008A0983">
            <w:pPr>
              <w:rPr>
                <w:rFonts w:ascii="Times New Roman" w:hAnsi="Times New Roman"/>
                <w:sz w:val="24"/>
              </w:rPr>
            </w:pPr>
            <w:r w:rsidRPr="00F4480C">
              <w:rPr>
                <w:rFonts w:ascii="Times New Roman" w:hAnsi="Times New Roman"/>
                <w:sz w:val="24"/>
              </w:rPr>
              <w:t>Võlgnike arv tehakse kindlaks järgides vormi C 08.01 veeru 0300 juhiseid. Ühisvõlgnikke käsitletakse samamoodi nagu makseviivituse tõenäosuse kalibreerimisel.</w:t>
            </w:r>
          </w:p>
        </w:tc>
      </w:tr>
      <w:tr w:rsidR="008151A6" w:rsidRPr="00F4480C" w14:paraId="4B8A053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ACD7358" w14:textId="77777777" w:rsidR="008151A6" w:rsidRPr="00F4480C" w:rsidRDefault="008151A6" w:rsidP="00F66371">
            <w:pPr>
              <w:rPr>
                <w:rFonts w:ascii="Times New Roman" w:hAnsi="Times New Roman"/>
                <w:sz w:val="24"/>
              </w:rPr>
            </w:pPr>
            <w:r w:rsidRPr="00F4480C">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6CEDE85" w14:textId="77777777" w:rsidR="008151A6" w:rsidRPr="00F4480C" w:rsidRDefault="008151A6" w:rsidP="00664874">
            <w:pPr>
              <w:rPr>
                <w:rFonts w:ascii="Times New Roman" w:hAnsi="Times New Roman"/>
                <w:b/>
                <w:sz w:val="24"/>
                <w:u w:val="single"/>
              </w:rPr>
            </w:pPr>
            <w:r w:rsidRPr="00F4480C">
              <w:rPr>
                <w:rFonts w:ascii="Times New Roman" w:hAnsi="Times New Roman"/>
                <w:b/>
                <w:sz w:val="24"/>
                <w:u w:val="single"/>
              </w:rPr>
              <w:t>MILLEST: MAKSEVIIVITUS TEKKIS AASTA JOOKSUL</w:t>
            </w:r>
          </w:p>
          <w:p w14:paraId="093B6F35" w14:textId="77777777" w:rsidR="00E50FA0" w:rsidRPr="00F4480C" w:rsidRDefault="008151A6" w:rsidP="00664874">
            <w:pPr>
              <w:autoSpaceDE w:val="0"/>
              <w:autoSpaceDN w:val="0"/>
              <w:adjustRightInd w:val="0"/>
              <w:rPr>
                <w:rFonts w:ascii="Times New Roman" w:hAnsi="Times New Roman"/>
                <w:sz w:val="24"/>
              </w:rPr>
            </w:pPr>
            <w:r w:rsidRPr="00F4480C">
              <w:rPr>
                <w:rFonts w:ascii="Times New Roman" w:hAnsi="Times New Roman"/>
                <w:sz w:val="24"/>
              </w:rPr>
              <w:t xml:space="preserve">Nende võlgnike arv, kelle makseviivitus tekkis aasta jooksul (st makseviivituse määra arvutamise perioodil) </w:t>
            </w:r>
          </w:p>
          <w:p w14:paraId="48260464" w14:textId="2459A94A" w:rsidR="008151A6" w:rsidRPr="00F4480C" w:rsidRDefault="008151A6" w:rsidP="00664874">
            <w:pPr>
              <w:autoSpaceDE w:val="0"/>
              <w:autoSpaceDN w:val="0"/>
              <w:adjustRightInd w:val="0"/>
              <w:rPr>
                <w:rFonts w:ascii="Times New Roman" w:hAnsi="Times New Roman"/>
                <w:sz w:val="24"/>
              </w:rPr>
            </w:pPr>
            <w:r w:rsidRPr="00F4480C">
              <w:rPr>
                <w:rFonts w:ascii="Times New Roman" w:hAnsi="Times New Roman"/>
                <w:sz w:val="24"/>
              </w:rPr>
              <w:t xml:space="preserve">Makseviivitus tehakse kindlaks vastavalt määruse (EL) nr 575/2013 artiklile 178. </w:t>
            </w:r>
          </w:p>
          <w:p w14:paraId="75835CBF" w14:textId="77777777" w:rsidR="008151A6" w:rsidRPr="00F4480C" w:rsidRDefault="008151A6" w:rsidP="00664874">
            <w:pPr>
              <w:rPr>
                <w:rFonts w:ascii="Times New Roman" w:hAnsi="Times New Roman"/>
                <w:b/>
                <w:sz w:val="24"/>
                <w:u w:val="single"/>
              </w:rPr>
            </w:pPr>
            <w:r w:rsidRPr="00F4480C">
              <w:rPr>
                <w:rFonts w:ascii="Times New Roman" w:hAnsi="Times New Roman"/>
                <w:sz w:val="24"/>
              </w:rPr>
              <w:t>Üheaastase makseviivituse määra arvutamisel võetakse lugejas ja nimetajas iga makseviivituses olev võlgnik arvesse vaid korra ka siis, kui tal tekkis makseviivitus aasta jooksul mitmel korral.</w:t>
            </w:r>
          </w:p>
        </w:tc>
      </w:tr>
      <w:tr w:rsidR="008151A6" w:rsidRPr="00F4480C" w14:paraId="3969836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8F71CAC" w14:textId="77777777" w:rsidR="008151A6" w:rsidRPr="00F4480C" w:rsidRDefault="008151A6" w:rsidP="00F66371">
            <w:pPr>
              <w:rPr>
                <w:rFonts w:ascii="Times New Roman" w:hAnsi="Times New Roman"/>
                <w:sz w:val="24"/>
              </w:rPr>
            </w:pPr>
            <w:r w:rsidRPr="00F4480C">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B13B879" w14:textId="77777777" w:rsidR="008151A6" w:rsidRPr="00F4480C" w:rsidRDefault="008151A6" w:rsidP="00664874">
            <w:pPr>
              <w:rPr>
                <w:rFonts w:ascii="Times New Roman" w:hAnsi="Times New Roman"/>
                <w:b/>
                <w:sz w:val="24"/>
                <w:u w:val="single"/>
              </w:rPr>
            </w:pPr>
            <w:r w:rsidRPr="00F4480C">
              <w:rPr>
                <w:rFonts w:ascii="Times New Roman" w:hAnsi="Times New Roman"/>
                <w:b/>
                <w:sz w:val="24"/>
                <w:u w:val="single"/>
              </w:rPr>
              <w:t>TEGELIK KESKMINE MAKSEVIIVITUSE MÄÄR (%)</w:t>
            </w:r>
          </w:p>
          <w:p w14:paraId="0E98A019" w14:textId="1DD0DEA8" w:rsidR="008151A6" w:rsidRPr="00F4480C" w:rsidRDefault="008151A6" w:rsidP="00664874">
            <w:pPr>
              <w:autoSpaceDE w:val="0"/>
              <w:autoSpaceDN w:val="0"/>
              <w:adjustRightInd w:val="0"/>
              <w:rPr>
                <w:rFonts w:ascii="Times New Roman" w:hAnsi="Times New Roman"/>
                <w:sz w:val="24"/>
              </w:rPr>
            </w:pPr>
            <w:r w:rsidRPr="00F4480C">
              <w:rPr>
                <w:rFonts w:ascii="Times New Roman" w:hAnsi="Times New Roman"/>
                <w:sz w:val="24"/>
              </w:rPr>
              <w:t>Määruse (EL) nr 575/2013 artikli 4 lõike 1 punktis 78 osutatud üheaastane makseviivituse määr.</w:t>
            </w:r>
          </w:p>
          <w:p w14:paraId="1042A405" w14:textId="77777777" w:rsidR="008151A6" w:rsidRPr="00F4480C" w:rsidRDefault="008151A6" w:rsidP="00664874">
            <w:pPr>
              <w:autoSpaceDE w:val="0"/>
              <w:autoSpaceDN w:val="0"/>
              <w:adjustRightInd w:val="0"/>
              <w:rPr>
                <w:rFonts w:ascii="Times New Roman" w:hAnsi="Times New Roman"/>
                <w:sz w:val="24"/>
              </w:rPr>
            </w:pPr>
            <w:r w:rsidRPr="00F4480C">
              <w:rPr>
                <w:rFonts w:ascii="Times New Roman" w:hAnsi="Times New Roman"/>
                <w:sz w:val="24"/>
              </w:rPr>
              <w:t>Finantsinstitutsioonid tagavad, et:</w:t>
            </w:r>
          </w:p>
          <w:p w14:paraId="679B0B7C" w14:textId="77777777" w:rsidR="008151A6" w:rsidRPr="00F4480C" w:rsidRDefault="008151A6" w:rsidP="00664874">
            <w:pPr>
              <w:autoSpaceDE w:val="0"/>
              <w:autoSpaceDN w:val="0"/>
              <w:adjustRightInd w:val="0"/>
              <w:rPr>
                <w:rFonts w:ascii="Times New Roman" w:hAnsi="Times New Roman"/>
                <w:sz w:val="24"/>
              </w:rPr>
            </w:pPr>
            <w:r w:rsidRPr="00F4480C">
              <w:rPr>
                <w:rFonts w:ascii="Times New Roman" w:hAnsi="Times New Roman"/>
                <w:sz w:val="24"/>
              </w:rPr>
              <w:t>a) nimetajas on nende makseviivituses mitteolevate võlgnike arv, kellel on vaadeldava aastase perioodi alguses krediidi iseloomuga kohustusi (st aruandekuupäevale eelneva aasta algus); selles kontekstis tähendab „krediidi iseloomuga kohustus“: i) bilansikirjed (sh põhisumma, intressid ja tasud); ii) bilansivälised kirjed (garantiid, mille on välja andnud garantii andjast finantsinstitutsioon)</w:t>
            </w:r>
          </w:p>
          <w:p w14:paraId="421492AD" w14:textId="77777777" w:rsidR="008151A6" w:rsidRPr="00F4480C" w:rsidRDefault="008151A6" w:rsidP="00664874">
            <w:pPr>
              <w:rPr>
                <w:rFonts w:ascii="Times New Roman" w:hAnsi="Times New Roman"/>
                <w:sz w:val="24"/>
              </w:rPr>
            </w:pPr>
            <w:r w:rsidRPr="00F4480C">
              <w:rPr>
                <w:rFonts w:ascii="Times New Roman" w:hAnsi="Times New Roman"/>
                <w:sz w:val="24"/>
              </w:rPr>
              <w:t>b) lugejas on nende võlgnike arv, kellel on vaadeldava aastase perioodi jooksul tekkinud vähemalt üks makseviivitus (aruandekuupäevale eelneval aastal).</w:t>
            </w:r>
          </w:p>
          <w:p w14:paraId="2A4BCFA4" w14:textId="77777777" w:rsidR="008151A6" w:rsidRPr="00F4480C" w:rsidRDefault="008151A6" w:rsidP="00851278">
            <w:pPr>
              <w:rPr>
                <w:rFonts w:ascii="Times New Roman" w:hAnsi="Times New Roman"/>
                <w:sz w:val="24"/>
              </w:rPr>
            </w:pPr>
            <w:r w:rsidRPr="00F4480C">
              <w:rPr>
                <w:rFonts w:ascii="Times New Roman" w:hAnsi="Times New Roman"/>
                <w:sz w:val="24"/>
              </w:rPr>
              <w:t>Võlgnike arvu arvutamist käsitletakse vormi C 08.01 veerus 0300.</w:t>
            </w:r>
          </w:p>
        </w:tc>
      </w:tr>
      <w:tr w:rsidR="008151A6" w:rsidRPr="00F4480C" w14:paraId="44D5BF5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FE38C98" w14:textId="77777777" w:rsidR="008151A6" w:rsidRPr="00F4480C" w:rsidRDefault="008151A6" w:rsidP="00F66371">
            <w:pPr>
              <w:rPr>
                <w:rFonts w:ascii="Times New Roman" w:hAnsi="Times New Roman"/>
                <w:sz w:val="24"/>
              </w:rPr>
            </w:pPr>
            <w:r w:rsidRPr="00F4480C">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7956C32" w14:textId="77777777" w:rsidR="008151A6" w:rsidRPr="00F4480C" w:rsidRDefault="002754C0" w:rsidP="00664874">
            <w:pPr>
              <w:rPr>
                <w:rFonts w:ascii="Times New Roman" w:hAnsi="Times New Roman"/>
                <w:sz w:val="24"/>
                <w:u w:val="single"/>
              </w:rPr>
            </w:pPr>
            <w:r w:rsidRPr="00F4480C">
              <w:rPr>
                <w:rFonts w:ascii="Times New Roman" w:hAnsi="Times New Roman"/>
                <w:b/>
                <w:sz w:val="24"/>
                <w:u w:val="single"/>
              </w:rPr>
              <w:t>VARASEM KESKMINE AASTANE MAKSEVIIVITUSE MÄÄR (%)</w:t>
            </w:r>
          </w:p>
          <w:p w14:paraId="3A64B738" w14:textId="77777777" w:rsidR="008151A6" w:rsidRPr="00F4480C" w:rsidRDefault="00A5427A" w:rsidP="008E0688">
            <w:pPr>
              <w:rPr>
                <w:rFonts w:ascii="Times New Roman" w:hAnsi="Times New Roman"/>
                <w:sz w:val="24"/>
              </w:rPr>
            </w:pPr>
            <w:r w:rsidRPr="00F4480C">
              <w:rPr>
                <w:rFonts w:ascii="Times New Roman" w:hAnsi="Times New Roman"/>
                <w:sz w:val="24"/>
              </w:rPr>
              <w:t xml:space="preserve">Vähemalt viie viimase aasta aastase makseviivituse määra aritmeetiline keskmine (aasta jooksul makseviivistusse sattunud võlgnike arv aasta alguse seisuga / kõik võlgnikud aasta </w:t>
            </w:r>
            <w:r w:rsidRPr="00F4480C">
              <w:rPr>
                <w:rFonts w:ascii="Times New Roman" w:hAnsi="Times New Roman"/>
                <w:sz w:val="24"/>
              </w:rPr>
              <w:lastRenderedPageBreak/>
              <w:t>alguse seisuga). Finantsinstitutsioon võib kasutada ka pikemat perioodi, kui see on kooskõlas tema tegelike riskijuhtimistavadega.</w:t>
            </w:r>
          </w:p>
        </w:tc>
      </w:tr>
    </w:tbl>
    <w:p w14:paraId="5719C724" w14:textId="77777777" w:rsidR="008151A6" w:rsidRPr="00F4480C" w:rsidRDefault="008151A6" w:rsidP="00487A02">
      <w:pPr>
        <w:pStyle w:val="InstructionsText2"/>
        <w:numPr>
          <w:ilvl w:val="0"/>
          <w:numId w:val="0"/>
        </w:numPr>
        <w:ind w:left="135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3"/>
        <w:gridCol w:w="7585"/>
      </w:tblGrid>
      <w:tr w:rsidR="008151A6" w:rsidRPr="00F4480C" w14:paraId="15376354" w14:textId="77777777" w:rsidTr="00664874">
        <w:tc>
          <w:tcPr>
            <w:tcW w:w="1271" w:type="dxa"/>
            <w:shd w:val="pct25" w:color="auto" w:fill="auto"/>
          </w:tcPr>
          <w:p w14:paraId="12F990D0" w14:textId="77777777" w:rsidR="008151A6" w:rsidRPr="00F4480C" w:rsidRDefault="008151A6" w:rsidP="00664874">
            <w:pPr>
              <w:rPr>
                <w:rFonts w:ascii="Times New Roman" w:hAnsi="Times New Roman"/>
                <w:sz w:val="24"/>
              </w:rPr>
            </w:pPr>
            <w:r w:rsidRPr="00F4480C">
              <w:rPr>
                <w:rFonts w:ascii="Times New Roman" w:hAnsi="Times New Roman"/>
                <w:sz w:val="24"/>
              </w:rPr>
              <w:t>Read</w:t>
            </w:r>
          </w:p>
        </w:tc>
        <w:tc>
          <w:tcPr>
            <w:tcW w:w="8557" w:type="dxa"/>
            <w:shd w:val="pct25" w:color="auto" w:fill="auto"/>
          </w:tcPr>
          <w:p w14:paraId="0B354226" w14:textId="77777777" w:rsidR="008151A6" w:rsidRPr="00F4480C" w:rsidRDefault="008151A6" w:rsidP="00664874">
            <w:pPr>
              <w:rPr>
                <w:rFonts w:ascii="Times New Roman" w:hAnsi="Times New Roman"/>
                <w:sz w:val="24"/>
              </w:rPr>
            </w:pPr>
            <w:r w:rsidRPr="00F4480C">
              <w:rPr>
                <w:rFonts w:ascii="Times New Roman" w:hAnsi="Times New Roman"/>
                <w:sz w:val="24"/>
              </w:rPr>
              <w:t>Juhised</w:t>
            </w:r>
          </w:p>
        </w:tc>
      </w:tr>
      <w:tr w:rsidR="008151A6" w:rsidRPr="00F4480C" w14:paraId="1D2342F5" w14:textId="77777777" w:rsidTr="00664874">
        <w:tc>
          <w:tcPr>
            <w:tcW w:w="1271" w:type="dxa"/>
          </w:tcPr>
          <w:p w14:paraId="08EA57D9" w14:textId="77777777" w:rsidR="008151A6" w:rsidRPr="00F4480C" w:rsidRDefault="008151A6" w:rsidP="00664874">
            <w:pPr>
              <w:rPr>
                <w:rFonts w:ascii="Times New Roman" w:hAnsi="Times New Roman"/>
                <w:sz w:val="24"/>
              </w:rPr>
            </w:pPr>
            <w:r w:rsidRPr="00F4480C">
              <w:rPr>
                <w:rFonts w:ascii="Times New Roman" w:hAnsi="Times New Roman"/>
                <w:sz w:val="24"/>
              </w:rPr>
              <w:t>MAKSEVIIVITUSE TÕENÄOSUSE VAHEMIK</w:t>
            </w:r>
          </w:p>
        </w:tc>
        <w:tc>
          <w:tcPr>
            <w:tcW w:w="8557" w:type="dxa"/>
          </w:tcPr>
          <w:p w14:paraId="2138DA81" w14:textId="2376CF5D" w:rsidR="008151A6" w:rsidRPr="00F4480C" w:rsidRDefault="008151A6" w:rsidP="00463F88">
            <w:pPr>
              <w:rPr>
                <w:rFonts w:ascii="Times New Roman" w:hAnsi="Times New Roman"/>
                <w:sz w:val="24"/>
              </w:rPr>
            </w:pPr>
            <w:r w:rsidRPr="00F4480C">
              <w:rPr>
                <w:rFonts w:ascii="Times New Roman" w:hAnsi="Times New Roman"/>
                <w:sz w:val="24"/>
              </w:rPr>
              <w:t>Riskipositsioonid jagatakse sobivasse konkreetsesse makseviivituse tõenäosuse vahemiku klassi, võttes aluseks iga sinna klassi määratud võlgniku hinnangulise makseviivituse tõenäosuse aruandeperioodi alguses (krediidiriski maandamisest tulenevat asendusmõju ei arvestata). Finantsinstitutsioonid jagavad riskipositsioonid vormil esitatud makseviivituse tõenäosuse vahemikesse, võttes arvesse ka pidevskaalasid. Kõik makseviivituses olevad riskipositsioonid koondatakse rühma, mille makseviivituse tõenäosus on 100 %.</w:t>
            </w:r>
          </w:p>
        </w:tc>
      </w:tr>
    </w:tbl>
    <w:p w14:paraId="6CCC7E67" w14:textId="3DA6DD2B" w:rsidR="008151A6" w:rsidRPr="00F4480C" w:rsidRDefault="008151A6" w:rsidP="00E34533">
      <w:pPr>
        <w:pStyle w:val="Instructionsberschrift2"/>
        <w:numPr>
          <w:ilvl w:val="2"/>
          <w:numId w:val="36"/>
        </w:numPr>
        <w:rPr>
          <w:rFonts w:ascii="Times New Roman" w:hAnsi="Times New Roman" w:cs="Times New Roman"/>
          <w:sz w:val="24"/>
        </w:rPr>
      </w:pPr>
      <w:bookmarkStart w:id="341" w:name="_Toc19715764"/>
      <w:bookmarkStart w:id="342" w:name="_Toc119085289"/>
      <w:r w:rsidRPr="00F4480C">
        <w:rPr>
          <w:rFonts w:ascii="Times New Roman" w:hAnsi="Times New Roman"/>
          <w:sz w:val="24"/>
        </w:rPr>
        <w:t>C 08.05.1 – Krediidirisk ja reguleerimata väärtpaberiülekanded: Sisereitingute meetodi kohaldamine kapitalinõuetele: Makseviivituse tõenäosuse järeltestimine vastavalt määruse (EL) nr 575/2013 artikli 180 lõike 1 punktile f (CR IRB 5B)</w:t>
      </w:r>
      <w:bookmarkEnd w:id="341"/>
      <w:bookmarkEnd w:id="342"/>
    </w:p>
    <w:p w14:paraId="7C1A279B" w14:textId="77777777" w:rsidR="008151A6" w:rsidRPr="00F4480C" w:rsidRDefault="008151A6" w:rsidP="00F66371">
      <w:pPr>
        <w:pStyle w:val="Instructionsberschrift2"/>
        <w:numPr>
          <w:ilvl w:val="3"/>
          <w:numId w:val="36"/>
        </w:numPr>
        <w:ind w:left="709"/>
        <w:rPr>
          <w:rFonts w:ascii="Times New Roman" w:hAnsi="Times New Roman" w:cs="Times New Roman"/>
          <w:sz w:val="24"/>
        </w:rPr>
      </w:pPr>
      <w:bookmarkStart w:id="343" w:name="_Toc19715765"/>
      <w:bookmarkStart w:id="344" w:name="_Toc119085290"/>
      <w:r w:rsidRPr="00F4480C">
        <w:rPr>
          <w:rFonts w:ascii="Times New Roman" w:hAnsi="Times New Roman"/>
          <w:sz w:val="24"/>
        </w:rPr>
        <w:t>Juhised konkreetsete kirjete kohta</w:t>
      </w:r>
      <w:bookmarkEnd w:id="343"/>
      <w:bookmarkEnd w:id="344"/>
    </w:p>
    <w:p w14:paraId="126E5E9F" w14:textId="457F97C2" w:rsidR="008151A6" w:rsidRPr="00F4480C" w:rsidRDefault="008F3052" w:rsidP="00487A02">
      <w:pPr>
        <w:pStyle w:val="InstructionsText2"/>
        <w:numPr>
          <w:ilvl w:val="0"/>
          <w:numId w:val="0"/>
        </w:numPr>
        <w:ind w:left="1353" w:hanging="360"/>
      </w:pPr>
      <w:fldSimple w:instr=" seq paragraphs ">
        <w:r w:rsidRPr="00F4480C">
          <w:t>81</w:t>
        </w:r>
      </w:fldSimple>
      <w:r w:rsidRPr="00F4480C">
        <w:t>. Lisaks vormil C 08.05 esitatavale teabele esitavad finantsinstitutsioonid ka vormil C 08.05.1 nõutava teabe, kui nad kohaldavad makseviivituse tõenäosuse hindamiseks määruse (EL) nr 575/2013 artikli 180 lõike 1 punkti f, ja teevad seda vaid nimetatud artikli kohaste makseviivituse tõenäosuse hinnangute puhul. Juhised on samad, mis vormi C 08.05 puhul, aga järgmiste eranditega.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F4480C" w14:paraId="7F762664" w14:textId="77777777" w:rsidTr="00664874">
        <w:tc>
          <w:tcPr>
            <w:tcW w:w="1188" w:type="dxa"/>
            <w:shd w:val="clear" w:color="auto" w:fill="CCCCCC"/>
          </w:tcPr>
          <w:p w14:paraId="2F30B03C" w14:textId="77777777" w:rsidR="008151A6" w:rsidRPr="00F4480C" w:rsidRDefault="008151A6" w:rsidP="00664874">
            <w:pPr>
              <w:rPr>
                <w:rFonts w:ascii="Times New Roman" w:hAnsi="Times New Roman"/>
                <w:sz w:val="24"/>
              </w:rPr>
            </w:pPr>
            <w:r w:rsidRPr="00F4480C">
              <w:rPr>
                <w:rFonts w:ascii="Times New Roman" w:hAnsi="Times New Roman"/>
                <w:sz w:val="24"/>
              </w:rPr>
              <w:t>Veerg</w:t>
            </w:r>
          </w:p>
        </w:tc>
        <w:tc>
          <w:tcPr>
            <w:tcW w:w="8843" w:type="dxa"/>
            <w:shd w:val="clear" w:color="auto" w:fill="CCCCCC"/>
          </w:tcPr>
          <w:p w14:paraId="79E5C9A8" w14:textId="77777777" w:rsidR="008151A6" w:rsidRPr="00F4480C" w:rsidRDefault="008151A6" w:rsidP="00664874">
            <w:pPr>
              <w:rPr>
                <w:rFonts w:ascii="Times New Roman" w:hAnsi="Times New Roman"/>
                <w:sz w:val="24"/>
              </w:rPr>
            </w:pPr>
            <w:r w:rsidRPr="00F4480C">
              <w:rPr>
                <w:rFonts w:ascii="Times New Roman" w:hAnsi="Times New Roman"/>
                <w:sz w:val="24"/>
              </w:rPr>
              <w:t>Juhised</w:t>
            </w:r>
          </w:p>
        </w:tc>
      </w:tr>
      <w:tr w:rsidR="008151A6" w:rsidRPr="00F4480C" w14:paraId="1DDA2359" w14:textId="77777777" w:rsidTr="00664874">
        <w:tc>
          <w:tcPr>
            <w:tcW w:w="1188" w:type="dxa"/>
            <w:shd w:val="clear" w:color="auto" w:fill="auto"/>
          </w:tcPr>
          <w:p w14:paraId="72ABCDF9" w14:textId="77777777" w:rsidR="008151A6" w:rsidRPr="00F4480C" w:rsidRDefault="008151A6" w:rsidP="008D1D6C">
            <w:pPr>
              <w:rPr>
                <w:rFonts w:ascii="Times New Roman" w:hAnsi="Times New Roman"/>
                <w:sz w:val="24"/>
              </w:rPr>
            </w:pPr>
            <w:r w:rsidRPr="00F4480C">
              <w:rPr>
                <w:rFonts w:ascii="Times New Roman" w:hAnsi="Times New Roman"/>
                <w:sz w:val="24"/>
              </w:rPr>
              <w:t>0005</w:t>
            </w:r>
          </w:p>
        </w:tc>
        <w:tc>
          <w:tcPr>
            <w:tcW w:w="8843" w:type="dxa"/>
            <w:shd w:val="clear" w:color="auto" w:fill="auto"/>
          </w:tcPr>
          <w:p w14:paraId="4409CF34" w14:textId="77777777" w:rsidR="008151A6" w:rsidRPr="00F4480C" w:rsidRDefault="008151A6" w:rsidP="00664874">
            <w:pPr>
              <w:rPr>
                <w:rFonts w:ascii="Times New Roman" w:hAnsi="Times New Roman"/>
                <w:b/>
                <w:sz w:val="24"/>
                <w:u w:val="single"/>
              </w:rPr>
            </w:pPr>
            <w:r w:rsidRPr="00F4480C">
              <w:rPr>
                <w:rFonts w:ascii="Times New Roman" w:hAnsi="Times New Roman"/>
                <w:b/>
                <w:sz w:val="24"/>
                <w:u w:val="single"/>
              </w:rPr>
              <w:t>MAKSEVIIVITUSE TÕENÄOSUSE VAHEMIK</w:t>
            </w:r>
          </w:p>
          <w:p w14:paraId="475EE092" w14:textId="77777777" w:rsidR="008151A6" w:rsidRPr="00F4480C" w:rsidRDefault="008151A6" w:rsidP="00664874">
            <w:pPr>
              <w:rPr>
                <w:rFonts w:ascii="Times New Roman" w:hAnsi="Times New Roman"/>
                <w:sz w:val="24"/>
              </w:rPr>
            </w:pPr>
            <w:r w:rsidRPr="00F4480C">
              <w:rPr>
                <w:rFonts w:ascii="Times New Roman" w:hAnsi="Times New Roman"/>
                <w:sz w:val="24"/>
              </w:rPr>
              <w:t xml:space="preserve">Finantsinstitutsioonid esitavad makseviivituse tõenäosuse vahemikud oma siseklasside </w:t>
            </w:r>
            <w:r w:rsidRPr="00F4480C">
              <w:rPr>
                <w:rStyle w:val="InstructionsTabelleText"/>
                <w:rFonts w:ascii="Times New Roman" w:hAnsi="Times New Roman"/>
                <w:sz w:val="24"/>
              </w:rPr>
              <w:t>alusel</w:t>
            </w:r>
            <w:r w:rsidRPr="00F4480C">
              <w:rPr>
                <w:rFonts w:ascii="Times New Roman" w:hAnsi="Times New Roman"/>
                <w:sz w:val="24"/>
              </w:rPr>
              <w:t>, mille nad seovad krediidikvaliteeti hindava asutuse kasutatavaskaalaga, mitte ei kasuta konkreetset välist makseviivituse tõenäosuse vahemikku.</w:t>
            </w:r>
          </w:p>
        </w:tc>
      </w:tr>
      <w:tr w:rsidR="008151A6" w:rsidRPr="00F4480C" w14:paraId="11D3D82A" w14:textId="77777777" w:rsidTr="00664874">
        <w:tc>
          <w:tcPr>
            <w:tcW w:w="1188" w:type="dxa"/>
            <w:shd w:val="clear" w:color="auto" w:fill="auto"/>
          </w:tcPr>
          <w:p w14:paraId="548ACCCC" w14:textId="77777777" w:rsidR="008151A6" w:rsidRPr="00F4480C" w:rsidRDefault="008151A6" w:rsidP="008D1D6C">
            <w:pPr>
              <w:rPr>
                <w:rFonts w:ascii="Times New Roman" w:hAnsi="Times New Roman"/>
                <w:sz w:val="24"/>
              </w:rPr>
            </w:pPr>
            <w:r w:rsidRPr="00F4480C">
              <w:rPr>
                <w:rFonts w:ascii="Times New Roman" w:hAnsi="Times New Roman"/>
                <w:sz w:val="24"/>
              </w:rPr>
              <w:t>0006</w:t>
            </w:r>
          </w:p>
        </w:tc>
        <w:tc>
          <w:tcPr>
            <w:tcW w:w="8843" w:type="dxa"/>
            <w:shd w:val="clear" w:color="auto" w:fill="auto"/>
          </w:tcPr>
          <w:p w14:paraId="6BDF822D" w14:textId="77777777" w:rsidR="008151A6" w:rsidRPr="00F4480C" w:rsidRDefault="008151A6" w:rsidP="00664874">
            <w:pPr>
              <w:rPr>
                <w:rFonts w:ascii="Times New Roman" w:hAnsi="Times New Roman"/>
                <w:b/>
                <w:sz w:val="24"/>
                <w:u w:val="single"/>
              </w:rPr>
            </w:pPr>
            <w:r w:rsidRPr="00F4480C">
              <w:rPr>
                <w:rFonts w:ascii="Times New Roman" w:hAnsi="Times New Roman"/>
                <w:b/>
                <w:sz w:val="24"/>
                <w:u w:val="single"/>
              </w:rPr>
              <w:t>VÄLISREITINGU EKVIVALENT</w:t>
            </w:r>
          </w:p>
          <w:p w14:paraId="7891F0E7" w14:textId="4AEDBED9" w:rsidR="008151A6" w:rsidRPr="00F4480C" w:rsidRDefault="00B7583B" w:rsidP="00E1685B">
            <w:pPr>
              <w:rPr>
                <w:rFonts w:ascii="Times New Roman" w:hAnsi="Times New Roman"/>
                <w:sz w:val="24"/>
              </w:rPr>
            </w:pPr>
            <w:r w:rsidRPr="00F4480C">
              <w:rPr>
                <w:rFonts w:ascii="Times New Roman" w:hAnsi="Times New Roman"/>
                <w:sz w:val="24"/>
              </w:rPr>
              <w:t>Finantsinstitutsioonid esitavad iga vaadeldava krediidikvaliteeti hindava asutuse kohta ühe veeru, järgides määruse (EL) nr 575/2013 artikli 180 lõike 1 punkti f. Finantsinstitutsioonid esitavad neis veergudes selle välisreitingu, millele nad oma makseviivituse tõenäosuse sisevahemikud kannavad.</w:t>
            </w:r>
          </w:p>
        </w:tc>
      </w:tr>
    </w:tbl>
    <w:p w14:paraId="07187BAF" w14:textId="77777777" w:rsidR="008151A6" w:rsidRPr="00F4480C" w:rsidRDefault="008151A6" w:rsidP="00F66371">
      <w:pPr>
        <w:pStyle w:val="Instructionsberschrift2"/>
        <w:numPr>
          <w:ilvl w:val="2"/>
          <w:numId w:val="36"/>
        </w:numPr>
        <w:rPr>
          <w:rFonts w:ascii="Times New Roman" w:hAnsi="Times New Roman" w:cs="Times New Roman"/>
          <w:sz w:val="24"/>
        </w:rPr>
      </w:pPr>
      <w:bookmarkStart w:id="345" w:name="_Toc19715766"/>
      <w:bookmarkStart w:id="346" w:name="_Toc119085291"/>
      <w:r w:rsidRPr="00F4480C">
        <w:rPr>
          <w:rFonts w:ascii="Times New Roman" w:hAnsi="Times New Roman"/>
          <w:sz w:val="24"/>
        </w:rPr>
        <w:lastRenderedPageBreak/>
        <w:t>C 08.06 – Krediidirisk ja reguleerimata väärtpaberiülekanded: Sisereitingute meetodi kohaldamine kapitalinõuetele (eriotstarbelistele laenudele riskikaalu määramise meetod) (CR IRB 6)</w:t>
      </w:r>
      <w:bookmarkEnd w:id="345"/>
      <w:bookmarkEnd w:id="346"/>
    </w:p>
    <w:p w14:paraId="514D936F" w14:textId="77777777" w:rsidR="008151A6" w:rsidRPr="00F4480C" w:rsidRDefault="008151A6" w:rsidP="00F66371">
      <w:pPr>
        <w:pStyle w:val="Instructionsberschrift2"/>
        <w:numPr>
          <w:ilvl w:val="3"/>
          <w:numId w:val="36"/>
        </w:numPr>
        <w:ind w:left="709"/>
        <w:rPr>
          <w:rFonts w:ascii="Times New Roman" w:hAnsi="Times New Roman" w:cs="Times New Roman"/>
          <w:sz w:val="24"/>
        </w:rPr>
      </w:pPr>
      <w:bookmarkStart w:id="347" w:name="_Toc19715767"/>
      <w:bookmarkStart w:id="348" w:name="_Toc119085292"/>
      <w:r w:rsidRPr="00F4480C">
        <w:rPr>
          <w:rFonts w:ascii="Times New Roman" w:hAnsi="Times New Roman"/>
          <w:sz w:val="24"/>
        </w:rPr>
        <w:t>Üldised märkused</w:t>
      </w:r>
      <w:bookmarkEnd w:id="347"/>
      <w:bookmarkEnd w:id="348"/>
    </w:p>
    <w:p w14:paraId="281DDF45" w14:textId="04E30B7C" w:rsidR="008151A6" w:rsidRPr="00F4480C" w:rsidRDefault="008F3052" w:rsidP="00487A02">
      <w:pPr>
        <w:pStyle w:val="InstructionsText2"/>
        <w:numPr>
          <w:ilvl w:val="0"/>
          <w:numId w:val="0"/>
        </w:numPr>
        <w:ind w:left="1353" w:hanging="360"/>
      </w:pPr>
      <w:fldSimple w:instr=" seq paragraphs ">
        <w:r w:rsidRPr="00F4480C">
          <w:t>82</w:t>
        </w:r>
      </w:fldSimple>
      <w:r w:rsidRPr="00F4480C">
        <w:t>. Finantsinstitutsioonid esitavad sellel vormil kajastatava teabe järgides määruse (EL) nr 575/2013 artikli 438 punkti e. Andmed esitatakse järgmiste artikli 153 lõike 5 tabelis 1 osutatud eriotstarbeliste nõuete liikide kohta:</w:t>
      </w:r>
    </w:p>
    <w:p w14:paraId="1D0B1AA8" w14:textId="77777777" w:rsidR="008151A6" w:rsidRPr="00F4480C" w:rsidRDefault="008151A6" w:rsidP="00487A02">
      <w:pPr>
        <w:pStyle w:val="InstructionsText2"/>
        <w:numPr>
          <w:ilvl w:val="1"/>
          <w:numId w:val="15"/>
        </w:numPr>
      </w:pPr>
      <w:r w:rsidRPr="00F4480C">
        <w:t>projektide rahastamine;</w:t>
      </w:r>
    </w:p>
    <w:p w14:paraId="4E0A6889" w14:textId="48E7FF01" w:rsidR="008151A6" w:rsidRPr="00F4480C" w:rsidRDefault="008151A6" w:rsidP="00487A02">
      <w:pPr>
        <w:pStyle w:val="InstructionsText2"/>
        <w:numPr>
          <w:ilvl w:val="1"/>
          <w:numId w:val="15"/>
        </w:numPr>
      </w:pPr>
      <w:r w:rsidRPr="00F4480C">
        <w:t>tulu tootev kinnisvara ja väga volatiilne ärikinnisvara;</w:t>
      </w:r>
    </w:p>
    <w:p w14:paraId="005930E1" w14:textId="77777777" w:rsidR="008151A6" w:rsidRPr="00F4480C" w:rsidRDefault="008151A6" w:rsidP="00487A02">
      <w:pPr>
        <w:pStyle w:val="InstructionsText2"/>
        <w:numPr>
          <w:ilvl w:val="1"/>
          <w:numId w:val="15"/>
        </w:numPr>
      </w:pPr>
      <w:r w:rsidRPr="00F4480C">
        <w:t>objektide rahastamine;</w:t>
      </w:r>
    </w:p>
    <w:p w14:paraId="78B4EACC" w14:textId="77777777" w:rsidR="008151A6" w:rsidRPr="00F4480C" w:rsidRDefault="008151A6" w:rsidP="00487A02">
      <w:pPr>
        <w:pStyle w:val="InstructionsText2"/>
        <w:numPr>
          <w:ilvl w:val="1"/>
          <w:numId w:val="15"/>
        </w:numPr>
      </w:pPr>
      <w:r w:rsidRPr="00F4480C">
        <w:t>kaupade rahastamine.</w:t>
      </w:r>
    </w:p>
    <w:p w14:paraId="4FA083C1" w14:textId="3D34F7EB" w:rsidR="008151A6" w:rsidRPr="00F4480C" w:rsidRDefault="008151A6" w:rsidP="00F66371">
      <w:pPr>
        <w:pStyle w:val="Instructionsberschrift2"/>
        <w:numPr>
          <w:ilvl w:val="3"/>
          <w:numId w:val="36"/>
        </w:numPr>
        <w:ind w:left="709"/>
        <w:rPr>
          <w:rFonts w:ascii="Times New Roman" w:hAnsi="Times New Roman" w:cs="Times New Roman"/>
          <w:sz w:val="24"/>
        </w:rPr>
      </w:pPr>
      <w:bookmarkStart w:id="349" w:name="_Toc19715768"/>
      <w:bookmarkStart w:id="350" w:name="_Toc119085293"/>
      <w:r w:rsidRPr="00F4480C">
        <w:rPr>
          <w:rFonts w:ascii="Times New Roman" w:hAnsi="Times New Roman"/>
          <w:sz w:val="24"/>
        </w:rPr>
        <w:t>Juhised konkreetsete kirjete kohta</w:t>
      </w:r>
      <w:bookmarkEnd w:id="349"/>
      <w:bookmarkEnd w:id="35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F4480C" w14:paraId="320CCF5C" w14:textId="77777777" w:rsidTr="00664874">
        <w:tc>
          <w:tcPr>
            <w:tcW w:w="1188" w:type="dxa"/>
            <w:shd w:val="clear" w:color="auto" w:fill="CCCCCC"/>
          </w:tcPr>
          <w:p w14:paraId="5BEB5DB3" w14:textId="77777777" w:rsidR="008151A6" w:rsidRPr="00F4480C" w:rsidRDefault="008151A6" w:rsidP="00664874">
            <w:pPr>
              <w:rPr>
                <w:rFonts w:ascii="Times New Roman" w:hAnsi="Times New Roman"/>
                <w:sz w:val="24"/>
              </w:rPr>
            </w:pPr>
            <w:r w:rsidRPr="00F4480C">
              <w:rPr>
                <w:rFonts w:ascii="Times New Roman" w:hAnsi="Times New Roman"/>
                <w:sz w:val="24"/>
              </w:rPr>
              <w:t>Veerg</w:t>
            </w:r>
          </w:p>
        </w:tc>
        <w:tc>
          <w:tcPr>
            <w:tcW w:w="8843" w:type="dxa"/>
            <w:shd w:val="clear" w:color="auto" w:fill="CCCCCC"/>
          </w:tcPr>
          <w:p w14:paraId="6F768D04" w14:textId="77777777" w:rsidR="008151A6" w:rsidRPr="00F4480C" w:rsidRDefault="008151A6" w:rsidP="00664874">
            <w:pPr>
              <w:rPr>
                <w:rFonts w:ascii="Times New Roman" w:hAnsi="Times New Roman"/>
                <w:sz w:val="24"/>
              </w:rPr>
            </w:pPr>
            <w:r w:rsidRPr="00F4480C">
              <w:rPr>
                <w:rFonts w:ascii="Times New Roman" w:hAnsi="Times New Roman"/>
                <w:sz w:val="24"/>
              </w:rPr>
              <w:t>Juhised</w:t>
            </w:r>
          </w:p>
        </w:tc>
      </w:tr>
      <w:tr w:rsidR="008151A6" w:rsidRPr="00F4480C" w14:paraId="6E352DD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07BCE78" w14:textId="77777777" w:rsidR="008151A6" w:rsidRPr="00F4480C" w:rsidRDefault="008151A6" w:rsidP="00664874">
            <w:pPr>
              <w:rPr>
                <w:rStyle w:val="InstructionsTabelleText"/>
                <w:rFonts w:ascii="Times New Roman" w:hAnsi="Times New Roman"/>
                <w:sz w:val="24"/>
              </w:rPr>
            </w:pPr>
            <w:r w:rsidRPr="00F4480C">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8ACA777" w14:textId="77777777" w:rsidR="008151A6" w:rsidRPr="00F4480C" w:rsidRDefault="008151A6" w:rsidP="00664874">
            <w:pPr>
              <w:rPr>
                <w:rFonts w:ascii="Times New Roman" w:hAnsi="Times New Roman"/>
                <w:b/>
                <w:sz w:val="24"/>
                <w:u w:val="single"/>
              </w:rPr>
            </w:pPr>
            <w:r w:rsidRPr="00F4480C">
              <w:rPr>
                <w:rFonts w:ascii="Times New Roman" w:hAnsi="Times New Roman"/>
                <w:b/>
                <w:sz w:val="24"/>
                <w:u w:val="single"/>
              </w:rPr>
              <w:t>ESMANE RISKIPOSITSIOON ENNE ÜMBERHINDLUSTEGURITE KOHALDAMIST</w:t>
            </w:r>
          </w:p>
          <w:p w14:paraId="32A139DA" w14:textId="77777777" w:rsidR="008151A6" w:rsidRPr="00F4480C" w:rsidRDefault="008151A6" w:rsidP="00664874">
            <w:pPr>
              <w:rPr>
                <w:rFonts w:ascii="Times New Roman" w:hAnsi="Times New Roman"/>
                <w:sz w:val="24"/>
              </w:rPr>
            </w:pPr>
            <w:r w:rsidRPr="00F4480C">
              <w:rPr>
                <w:rFonts w:ascii="Times New Roman" w:hAnsi="Times New Roman"/>
                <w:sz w:val="24"/>
              </w:rPr>
              <w:t>Vt vormi CR IRB juhised.</w:t>
            </w:r>
          </w:p>
        </w:tc>
      </w:tr>
      <w:tr w:rsidR="008151A6" w:rsidRPr="00F4480C" w14:paraId="579F97F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2BB206" w14:textId="77777777" w:rsidR="008151A6" w:rsidRPr="00F4480C" w:rsidRDefault="008151A6" w:rsidP="00664874">
            <w:pPr>
              <w:rPr>
                <w:rFonts w:ascii="Times New Roman" w:hAnsi="Times New Roman"/>
                <w:sz w:val="24"/>
              </w:rPr>
            </w:pPr>
            <w:r w:rsidRPr="00F4480C">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C5956D6" w14:textId="77777777" w:rsidR="008151A6" w:rsidRPr="00F4480C" w:rsidRDefault="008151A6" w:rsidP="00664874">
            <w:pPr>
              <w:rPr>
                <w:rFonts w:ascii="Times New Roman" w:hAnsi="Times New Roman"/>
                <w:b/>
                <w:sz w:val="24"/>
                <w:u w:val="single"/>
              </w:rPr>
            </w:pPr>
            <w:r w:rsidRPr="00F4480C">
              <w:rPr>
                <w:rFonts w:ascii="Times New Roman" w:hAnsi="Times New Roman"/>
                <w:b/>
                <w:sz w:val="24"/>
                <w:u w:val="single"/>
              </w:rPr>
              <w:t>RISKIPOSITSIOON PÄRAST KREDIIDIRISKI MAANDAMISE TEHNIKATE ASENDUSMÕJU ARVESSEVÕTMIST JA ENNE ÜMBERHINDLUSTEGURITE KOHALDAMIST</w:t>
            </w:r>
          </w:p>
          <w:p w14:paraId="3A653499" w14:textId="77777777" w:rsidR="008151A6" w:rsidRPr="00F4480C" w:rsidRDefault="008151A6" w:rsidP="00664874">
            <w:pPr>
              <w:rPr>
                <w:rFonts w:ascii="Times New Roman" w:hAnsi="Times New Roman"/>
                <w:sz w:val="24"/>
              </w:rPr>
            </w:pPr>
            <w:r w:rsidRPr="00F4480C">
              <w:rPr>
                <w:rFonts w:ascii="Times New Roman" w:hAnsi="Times New Roman"/>
                <w:sz w:val="24"/>
              </w:rPr>
              <w:t>Vt vormi CR IRB juhised.</w:t>
            </w:r>
          </w:p>
        </w:tc>
      </w:tr>
      <w:tr w:rsidR="008151A6" w:rsidRPr="00F4480C" w14:paraId="6FCCF9E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094C188" w14:textId="77777777" w:rsidR="008151A6" w:rsidRPr="00F4480C" w:rsidRDefault="008151A6" w:rsidP="00664874">
            <w:pPr>
              <w:rPr>
                <w:rFonts w:ascii="Times New Roman" w:hAnsi="Times New Roman"/>
                <w:sz w:val="24"/>
              </w:rPr>
            </w:pPr>
            <w:r w:rsidRPr="00F4480C">
              <w:rPr>
                <w:rFonts w:ascii="Times New Roman" w:hAnsi="Times New Roman"/>
                <w:sz w:val="24"/>
              </w:rPr>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5D1551A" w14:textId="77777777" w:rsidR="008151A6" w:rsidRPr="00F4480C" w:rsidRDefault="008151A6" w:rsidP="00664874">
            <w:pPr>
              <w:rPr>
                <w:rStyle w:val="InstructionsTabelleberschrift"/>
                <w:rFonts w:ascii="Times New Roman" w:hAnsi="Times New Roman"/>
                <w:bCs w:val="0"/>
                <w:sz w:val="24"/>
              </w:rPr>
            </w:pPr>
            <w:r w:rsidRPr="00F4480C">
              <w:rPr>
                <w:rStyle w:val="InstructionsTabelleberschrift"/>
                <w:rFonts w:ascii="Times New Roman" w:hAnsi="Times New Roman"/>
                <w:sz w:val="24"/>
              </w:rPr>
              <w:t xml:space="preserve">MILLEST: BILANSIVÄLISED KIRJED </w:t>
            </w:r>
          </w:p>
          <w:p w14:paraId="4ABA7FFD" w14:textId="77777777" w:rsidR="008151A6" w:rsidRPr="00F4480C" w:rsidRDefault="008151A6" w:rsidP="00664874">
            <w:pPr>
              <w:rPr>
                <w:rFonts w:ascii="Times New Roman" w:hAnsi="Times New Roman"/>
                <w:sz w:val="24"/>
              </w:rPr>
            </w:pPr>
            <w:r w:rsidRPr="00F4480C">
              <w:rPr>
                <w:rFonts w:ascii="Times New Roman" w:hAnsi="Times New Roman"/>
                <w:sz w:val="24"/>
              </w:rPr>
              <w:t>Vt vormi CR SA juhised.</w:t>
            </w:r>
          </w:p>
        </w:tc>
      </w:tr>
      <w:tr w:rsidR="008151A6" w:rsidRPr="00F4480C" w14:paraId="0CD823B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59D0451" w14:textId="77777777" w:rsidR="008151A6" w:rsidRPr="00F4480C" w:rsidRDefault="008151A6" w:rsidP="00664874">
            <w:pPr>
              <w:rPr>
                <w:rFonts w:ascii="Times New Roman" w:hAnsi="Times New Roman"/>
                <w:sz w:val="24"/>
              </w:rPr>
            </w:pPr>
            <w:r w:rsidRPr="00F4480C">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3BB5DC9" w14:textId="77777777" w:rsidR="008151A6" w:rsidRPr="00F4480C" w:rsidRDefault="008151A6" w:rsidP="00664874">
            <w:pPr>
              <w:rPr>
                <w:rFonts w:ascii="Times New Roman" w:hAnsi="Times New Roman"/>
                <w:b/>
                <w:sz w:val="24"/>
                <w:u w:val="single"/>
              </w:rPr>
            </w:pPr>
            <w:r w:rsidRPr="00F4480C">
              <w:rPr>
                <w:rFonts w:ascii="Times New Roman" w:hAnsi="Times New Roman"/>
                <w:b/>
                <w:sz w:val="24"/>
                <w:u w:val="single"/>
              </w:rPr>
              <w:t>RISKIPOSITSIOONI VÄÄRTUS</w:t>
            </w:r>
          </w:p>
          <w:p w14:paraId="1609B101" w14:textId="77777777" w:rsidR="008151A6" w:rsidRPr="00F4480C" w:rsidRDefault="008151A6" w:rsidP="00664874">
            <w:pPr>
              <w:rPr>
                <w:rFonts w:ascii="Times New Roman" w:hAnsi="Times New Roman"/>
                <w:sz w:val="24"/>
              </w:rPr>
            </w:pPr>
            <w:r w:rsidRPr="00F4480C">
              <w:rPr>
                <w:rFonts w:ascii="Times New Roman" w:hAnsi="Times New Roman"/>
                <w:sz w:val="24"/>
              </w:rPr>
              <w:t>Vt vormi CR IRB juhised.</w:t>
            </w:r>
          </w:p>
        </w:tc>
      </w:tr>
      <w:tr w:rsidR="008151A6" w:rsidRPr="00F4480C" w14:paraId="6C692FB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ADE1D35" w14:textId="77777777" w:rsidR="008151A6" w:rsidRPr="00F4480C" w:rsidRDefault="008151A6" w:rsidP="00664874">
            <w:pPr>
              <w:rPr>
                <w:rFonts w:ascii="Times New Roman" w:hAnsi="Times New Roman"/>
                <w:sz w:val="24"/>
              </w:rPr>
            </w:pPr>
            <w:r w:rsidRPr="00F4480C">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6136747" w14:textId="77777777" w:rsidR="008151A6" w:rsidRPr="00F4480C" w:rsidRDefault="008151A6" w:rsidP="00664874">
            <w:pPr>
              <w:rPr>
                <w:rStyle w:val="InstructionsTabelleberschrift"/>
                <w:rFonts w:ascii="Times New Roman" w:hAnsi="Times New Roman"/>
                <w:bCs w:val="0"/>
                <w:sz w:val="24"/>
              </w:rPr>
            </w:pPr>
            <w:r w:rsidRPr="00F4480C">
              <w:rPr>
                <w:rStyle w:val="InstructionsTabelleberschrift"/>
                <w:rFonts w:ascii="Times New Roman" w:hAnsi="Times New Roman"/>
                <w:sz w:val="24"/>
              </w:rPr>
              <w:t xml:space="preserve">MILLEST: MIS TULENEB VASTASPOOLE KREDIIDIRISKIST </w:t>
            </w:r>
          </w:p>
          <w:p w14:paraId="016DCD4A" w14:textId="77777777" w:rsidR="008151A6" w:rsidRPr="00F4480C" w:rsidRDefault="008151A6" w:rsidP="00664874">
            <w:pPr>
              <w:rPr>
                <w:rFonts w:ascii="Times New Roman" w:hAnsi="Times New Roman"/>
                <w:sz w:val="24"/>
              </w:rPr>
            </w:pPr>
            <w:r w:rsidRPr="00F4480C">
              <w:rPr>
                <w:rFonts w:ascii="Times New Roman" w:hAnsi="Times New Roman"/>
                <w:sz w:val="24"/>
              </w:rPr>
              <w:t>Vt vormi CR SA juhised.</w:t>
            </w:r>
            <w:r w:rsidRPr="00F4480C">
              <w:rPr>
                <w:rStyle w:val="InstructionsTabelleText"/>
                <w:rFonts w:ascii="Times New Roman" w:hAnsi="Times New Roman"/>
                <w:sz w:val="24"/>
              </w:rPr>
              <w:t xml:space="preserve"> </w:t>
            </w:r>
          </w:p>
        </w:tc>
      </w:tr>
      <w:tr w:rsidR="008151A6" w:rsidRPr="00F4480C" w14:paraId="100EA6E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A58D3FB" w14:textId="77777777" w:rsidR="008151A6" w:rsidRPr="00F4480C" w:rsidRDefault="008151A6" w:rsidP="00664874">
            <w:pPr>
              <w:rPr>
                <w:rFonts w:ascii="Times New Roman" w:hAnsi="Times New Roman"/>
                <w:sz w:val="24"/>
              </w:rPr>
            </w:pPr>
            <w:r w:rsidRPr="00F4480C">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CC9084B" w14:textId="77777777" w:rsidR="008151A6" w:rsidRPr="00F4480C" w:rsidRDefault="008151A6" w:rsidP="00664874">
            <w:pPr>
              <w:rPr>
                <w:rFonts w:ascii="Times New Roman" w:hAnsi="Times New Roman"/>
                <w:b/>
                <w:sz w:val="24"/>
                <w:u w:val="single"/>
              </w:rPr>
            </w:pPr>
            <w:r w:rsidRPr="00F4480C">
              <w:rPr>
                <w:rFonts w:ascii="Times New Roman" w:hAnsi="Times New Roman"/>
                <w:b/>
                <w:sz w:val="24"/>
                <w:u w:val="single"/>
              </w:rPr>
              <w:t>RISKIKAAL</w:t>
            </w:r>
          </w:p>
          <w:p w14:paraId="2750035C" w14:textId="6DBC2F7B" w:rsidR="002771C5" w:rsidRPr="00F4480C" w:rsidRDefault="0044539D" w:rsidP="00664874">
            <w:pPr>
              <w:rPr>
                <w:rFonts w:ascii="Times New Roman" w:hAnsi="Times New Roman"/>
                <w:sz w:val="24"/>
              </w:rPr>
            </w:pPr>
            <w:r w:rsidRPr="00F4480C">
              <w:rPr>
                <w:rFonts w:ascii="Times New Roman" w:hAnsi="Times New Roman"/>
                <w:sz w:val="24"/>
              </w:rPr>
              <w:t>Määruse (EL) nr 575/2013 artikli 153 lõige 5</w:t>
            </w:r>
          </w:p>
          <w:p w14:paraId="439D994B" w14:textId="77777777" w:rsidR="008151A6" w:rsidRPr="00F4480C" w:rsidRDefault="008151A6" w:rsidP="00664874">
            <w:pPr>
              <w:rPr>
                <w:rFonts w:ascii="Times New Roman" w:hAnsi="Times New Roman"/>
                <w:sz w:val="24"/>
              </w:rPr>
            </w:pPr>
            <w:r w:rsidRPr="00F4480C">
              <w:rPr>
                <w:rFonts w:ascii="Times New Roman" w:hAnsi="Times New Roman"/>
                <w:sz w:val="24"/>
              </w:rPr>
              <w:t xml:space="preserve">See on teabeveerg, mida ei tohi muuta. </w:t>
            </w:r>
          </w:p>
        </w:tc>
      </w:tr>
      <w:tr w:rsidR="008151A6" w:rsidRPr="00F4480C" w14:paraId="77F19A3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D264297" w14:textId="77777777" w:rsidR="008151A6" w:rsidRPr="00F4480C" w:rsidRDefault="008151A6" w:rsidP="00664874">
            <w:pPr>
              <w:rPr>
                <w:rFonts w:ascii="Times New Roman" w:hAnsi="Times New Roman"/>
                <w:sz w:val="24"/>
              </w:rPr>
            </w:pPr>
            <w:r w:rsidRPr="00F4480C">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FD55DB1" w14:textId="77777777" w:rsidR="008151A6" w:rsidRPr="00F4480C" w:rsidRDefault="008151A6" w:rsidP="00664874">
            <w:pPr>
              <w:rPr>
                <w:rFonts w:ascii="Times New Roman" w:hAnsi="Times New Roman"/>
                <w:b/>
                <w:sz w:val="24"/>
                <w:u w:val="single"/>
              </w:rPr>
            </w:pPr>
            <w:r w:rsidRPr="00F4480C">
              <w:rPr>
                <w:rFonts w:ascii="Times New Roman" w:hAnsi="Times New Roman"/>
                <w:b/>
                <w:sz w:val="24"/>
                <w:u w:val="single"/>
              </w:rPr>
              <w:t>RISKIGA KAALUTUD VARA PÄRAST TOETUSKOEFITSIENTIDE KOHALDAMIST</w:t>
            </w:r>
          </w:p>
          <w:p w14:paraId="17782A0B" w14:textId="77777777" w:rsidR="008151A6" w:rsidRPr="00F4480C" w:rsidRDefault="008151A6" w:rsidP="00664874">
            <w:pPr>
              <w:rPr>
                <w:rFonts w:ascii="Times New Roman" w:hAnsi="Times New Roman"/>
                <w:b/>
                <w:sz w:val="24"/>
              </w:rPr>
            </w:pPr>
            <w:r w:rsidRPr="00F4480C">
              <w:rPr>
                <w:rFonts w:ascii="Times New Roman" w:hAnsi="Times New Roman"/>
                <w:sz w:val="24"/>
              </w:rPr>
              <w:t>Vt vormi CR IRB juhised.</w:t>
            </w:r>
          </w:p>
        </w:tc>
      </w:tr>
      <w:tr w:rsidR="008151A6" w:rsidRPr="00F4480C" w14:paraId="435A081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AB564D5" w14:textId="77777777" w:rsidR="008151A6" w:rsidRPr="00F4480C" w:rsidRDefault="008151A6" w:rsidP="00664874">
            <w:pPr>
              <w:rPr>
                <w:rFonts w:ascii="Times New Roman" w:hAnsi="Times New Roman"/>
                <w:sz w:val="24"/>
              </w:rPr>
            </w:pPr>
            <w:r w:rsidRPr="00F4480C">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BE9EBCF" w14:textId="77777777" w:rsidR="008151A6" w:rsidRPr="00F4480C" w:rsidRDefault="008151A6" w:rsidP="00664874">
            <w:pPr>
              <w:rPr>
                <w:rFonts w:ascii="Times New Roman" w:hAnsi="Times New Roman"/>
                <w:b/>
                <w:sz w:val="24"/>
                <w:u w:val="single"/>
              </w:rPr>
            </w:pPr>
            <w:r w:rsidRPr="00F4480C">
              <w:rPr>
                <w:rFonts w:ascii="Times New Roman" w:hAnsi="Times New Roman"/>
                <w:b/>
                <w:sz w:val="24"/>
                <w:u w:val="single"/>
              </w:rPr>
              <w:t>OODATAV KAHJU</w:t>
            </w:r>
          </w:p>
          <w:p w14:paraId="08085964" w14:textId="77777777" w:rsidR="008151A6" w:rsidRPr="00F4480C" w:rsidRDefault="008151A6" w:rsidP="00664874">
            <w:pPr>
              <w:rPr>
                <w:rFonts w:ascii="Times New Roman" w:hAnsi="Times New Roman"/>
                <w:b/>
                <w:sz w:val="24"/>
              </w:rPr>
            </w:pPr>
            <w:r w:rsidRPr="00F4480C">
              <w:rPr>
                <w:rFonts w:ascii="Times New Roman" w:hAnsi="Times New Roman"/>
                <w:sz w:val="24"/>
              </w:rPr>
              <w:t>Vt vormi CR IRB juhised.</w:t>
            </w:r>
          </w:p>
        </w:tc>
      </w:tr>
      <w:tr w:rsidR="008151A6" w:rsidRPr="00F4480C" w14:paraId="492900F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FF59ED1" w14:textId="77777777" w:rsidR="008151A6" w:rsidRPr="00F4480C" w:rsidRDefault="008151A6" w:rsidP="00664874">
            <w:pPr>
              <w:rPr>
                <w:rFonts w:ascii="Times New Roman" w:hAnsi="Times New Roman"/>
                <w:sz w:val="24"/>
              </w:rPr>
            </w:pPr>
            <w:r w:rsidRPr="00F4480C">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CDA9BCE" w14:textId="77777777" w:rsidR="008151A6" w:rsidRPr="00F4480C" w:rsidRDefault="008151A6" w:rsidP="00664874">
            <w:pPr>
              <w:rPr>
                <w:rFonts w:ascii="Times New Roman" w:hAnsi="Times New Roman"/>
                <w:b/>
                <w:sz w:val="24"/>
                <w:u w:val="single"/>
              </w:rPr>
            </w:pPr>
            <w:r w:rsidRPr="00F4480C">
              <w:rPr>
                <w:rFonts w:ascii="Times New Roman" w:hAnsi="Times New Roman"/>
                <w:b/>
                <w:sz w:val="24"/>
                <w:u w:val="single"/>
              </w:rPr>
              <w:t>(−) VÄÄRTUSE KORRIGEERIMISED JA ERALDISED</w:t>
            </w:r>
          </w:p>
          <w:p w14:paraId="29980C9F" w14:textId="77777777" w:rsidR="008151A6" w:rsidRPr="00F4480C" w:rsidRDefault="008151A6" w:rsidP="00664874">
            <w:pPr>
              <w:rPr>
                <w:rFonts w:ascii="Times New Roman" w:hAnsi="Times New Roman"/>
                <w:b/>
                <w:sz w:val="24"/>
              </w:rPr>
            </w:pPr>
            <w:r w:rsidRPr="00F4480C">
              <w:rPr>
                <w:rFonts w:ascii="Times New Roman" w:hAnsi="Times New Roman"/>
                <w:sz w:val="24"/>
              </w:rPr>
              <w:t>Vt vormi CR IRB juhised.</w:t>
            </w:r>
          </w:p>
        </w:tc>
      </w:tr>
    </w:tbl>
    <w:p w14:paraId="4517997D" w14:textId="77777777" w:rsidR="008151A6" w:rsidRPr="00F4480C" w:rsidRDefault="008151A6" w:rsidP="007D633B">
      <w:pPr>
        <w:pStyle w:val="body"/>
      </w:pPr>
      <w:bookmarkStart w:id="351"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8151A6" w:rsidRPr="00F4480C" w14:paraId="53B15BFD" w14:textId="77777777" w:rsidTr="00664874">
        <w:tc>
          <w:tcPr>
            <w:tcW w:w="1129" w:type="dxa"/>
            <w:shd w:val="pct25" w:color="auto" w:fill="auto"/>
          </w:tcPr>
          <w:p w14:paraId="3568375D" w14:textId="77777777" w:rsidR="008151A6" w:rsidRPr="00F4480C" w:rsidRDefault="008151A6" w:rsidP="00664874">
            <w:pPr>
              <w:rPr>
                <w:rFonts w:ascii="Times New Roman" w:hAnsi="Times New Roman"/>
                <w:sz w:val="24"/>
              </w:rPr>
            </w:pPr>
            <w:r w:rsidRPr="00F4480C">
              <w:rPr>
                <w:rFonts w:ascii="Times New Roman" w:hAnsi="Times New Roman"/>
                <w:sz w:val="24"/>
              </w:rPr>
              <w:t>Read</w:t>
            </w:r>
          </w:p>
        </w:tc>
        <w:tc>
          <w:tcPr>
            <w:tcW w:w="8931" w:type="dxa"/>
            <w:shd w:val="pct25" w:color="auto" w:fill="auto"/>
          </w:tcPr>
          <w:p w14:paraId="7A20B449" w14:textId="77777777" w:rsidR="008151A6" w:rsidRPr="00F4480C" w:rsidRDefault="008151A6" w:rsidP="00664874">
            <w:pPr>
              <w:rPr>
                <w:rFonts w:ascii="Times New Roman" w:hAnsi="Times New Roman"/>
                <w:sz w:val="24"/>
              </w:rPr>
            </w:pPr>
            <w:r w:rsidRPr="00F4480C">
              <w:rPr>
                <w:rFonts w:ascii="Times New Roman" w:hAnsi="Times New Roman"/>
                <w:sz w:val="24"/>
              </w:rPr>
              <w:t>Juhised</w:t>
            </w:r>
          </w:p>
        </w:tc>
      </w:tr>
      <w:tr w:rsidR="008151A6" w:rsidRPr="00F4480C" w14:paraId="4339CEE2" w14:textId="77777777" w:rsidTr="00664874">
        <w:tc>
          <w:tcPr>
            <w:tcW w:w="1129" w:type="dxa"/>
          </w:tcPr>
          <w:p w14:paraId="5622E255" w14:textId="77777777" w:rsidR="008151A6" w:rsidRPr="00F4480C" w:rsidRDefault="008151A6" w:rsidP="00664874">
            <w:pPr>
              <w:rPr>
                <w:rFonts w:ascii="Times New Roman" w:hAnsi="Times New Roman"/>
                <w:sz w:val="24"/>
              </w:rPr>
            </w:pPr>
            <w:r w:rsidRPr="00F4480C">
              <w:rPr>
                <w:rFonts w:ascii="Times New Roman" w:hAnsi="Times New Roman"/>
                <w:sz w:val="24"/>
              </w:rPr>
              <w:t>0010–0120</w:t>
            </w:r>
          </w:p>
        </w:tc>
        <w:tc>
          <w:tcPr>
            <w:tcW w:w="8931" w:type="dxa"/>
          </w:tcPr>
          <w:p w14:paraId="1351C686" w14:textId="43FAE5E8" w:rsidR="008151A6" w:rsidRPr="00F4480C" w:rsidRDefault="008151A6" w:rsidP="00E1685B">
            <w:pPr>
              <w:rPr>
                <w:rFonts w:ascii="Times New Roman" w:hAnsi="Times New Roman"/>
                <w:sz w:val="24"/>
              </w:rPr>
            </w:pPr>
            <w:r w:rsidRPr="00F4480C">
              <w:rPr>
                <w:rFonts w:ascii="Times New Roman" w:hAnsi="Times New Roman"/>
                <w:sz w:val="24"/>
              </w:rPr>
              <w:t>Riskipositsioonid jagatakse sobivasse kategooriasse ja tähtajaklassi määruse (EL) nr 575/2013 artikli 153 lõike 5 tabeli 1 kohaselt.</w:t>
            </w:r>
          </w:p>
        </w:tc>
      </w:tr>
    </w:tbl>
    <w:p w14:paraId="1BC28387" w14:textId="77777777" w:rsidR="008151A6" w:rsidRPr="00F4480C" w:rsidRDefault="008151A6" w:rsidP="007D633B">
      <w:pPr>
        <w:pStyle w:val="body"/>
      </w:pPr>
    </w:p>
    <w:p w14:paraId="103C9A34" w14:textId="77777777" w:rsidR="008151A6" w:rsidRPr="00F4480C" w:rsidRDefault="008151A6" w:rsidP="00F66371">
      <w:pPr>
        <w:pStyle w:val="Instructionsberschrift2"/>
        <w:numPr>
          <w:ilvl w:val="2"/>
          <w:numId w:val="36"/>
        </w:numPr>
        <w:rPr>
          <w:rFonts w:ascii="Times New Roman" w:hAnsi="Times New Roman" w:cs="Times New Roman"/>
          <w:sz w:val="24"/>
        </w:rPr>
      </w:pPr>
      <w:bookmarkStart w:id="352" w:name="_Toc119085294"/>
      <w:r w:rsidRPr="00F4480C">
        <w:rPr>
          <w:rFonts w:ascii="Times New Roman" w:hAnsi="Times New Roman"/>
          <w:sz w:val="24"/>
        </w:rPr>
        <w:t>C 08.07 – Krediidirisk ja reguleerimata väärtpaberiülekanded: Sisereitingute meetodi kohaldamine kapitalinõuetele (sisereitingute ja standardmeetodi kohaldamisala) (CR IRB 7)</w:t>
      </w:r>
      <w:bookmarkEnd w:id="351"/>
      <w:bookmarkEnd w:id="352"/>
    </w:p>
    <w:p w14:paraId="7FF46D4A" w14:textId="77777777" w:rsidR="008151A6" w:rsidRPr="00F4480C" w:rsidRDefault="008151A6" w:rsidP="00F66371">
      <w:pPr>
        <w:pStyle w:val="Instructionsberschrift2"/>
        <w:numPr>
          <w:ilvl w:val="3"/>
          <w:numId w:val="36"/>
        </w:numPr>
        <w:ind w:left="709"/>
        <w:rPr>
          <w:rFonts w:ascii="Times New Roman" w:hAnsi="Times New Roman" w:cs="Times New Roman"/>
          <w:sz w:val="24"/>
        </w:rPr>
      </w:pPr>
      <w:bookmarkStart w:id="353" w:name="_Toc19715770"/>
      <w:bookmarkStart w:id="354" w:name="_Toc119085295"/>
      <w:r w:rsidRPr="00F4480C">
        <w:rPr>
          <w:rFonts w:ascii="Times New Roman" w:hAnsi="Times New Roman"/>
          <w:sz w:val="24"/>
        </w:rPr>
        <w:t>Üldised märkused</w:t>
      </w:r>
      <w:bookmarkEnd w:id="353"/>
      <w:bookmarkEnd w:id="354"/>
    </w:p>
    <w:p w14:paraId="5F11BD1F" w14:textId="5752E606" w:rsidR="008151A6" w:rsidRPr="00F4480C" w:rsidRDefault="008F3052" w:rsidP="00487A02">
      <w:pPr>
        <w:pStyle w:val="InstructionsText2"/>
        <w:numPr>
          <w:ilvl w:val="0"/>
          <w:numId w:val="0"/>
        </w:numPr>
        <w:ind w:left="1353" w:hanging="360"/>
      </w:pPr>
      <w:fldSimple w:instr=" seq paragraphs ">
        <w:r w:rsidRPr="00F4480C">
          <w:t>83</w:t>
        </w:r>
      </w:fldSimple>
      <w:r w:rsidRPr="00F4480C">
        <w:t>. Finantsinstitutsioonid, kes arvutavad riskiga kaalutud vara krediidiriski sisereitingute meetodil, esitavad oma riskipositsioonid ning nende klasside osad, millele kohaldatakse järkjärgulise kohaldamise kava, selle vormi puhul standardmeetodil (määruse (EL) nr 575/2013 III osa II jaotise 2. peatükk) või sisereitingute meetodil (kõnealuse määruse III osa II jaotise 3. peatükk). Finantsinstitutsioonid esitavad teabe siin vormil riskipositsiooni klasside kaupa, järgides selle ridadel esitatud riskipositsiooni klasside jaotust.</w:t>
      </w:r>
    </w:p>
    <w:p w14:paraId="4691373C" w14:textId="1FFDE600" w:rsidR="008151A6" w:rsidRPr="00F4480C" w:rsidRDefault="008F3052" w:rsidP="00487A02">
      <w:pPr>
        <w:pStyle w:val="InstructionsText2"/>
        <w:numPr>
          <w:ilvl w:val="0"/>
          <w:numId w:val="0"/>
        </w:numPr>
        <w:ind w:left="1353" w:hanging="360"/>
      </w:pPr>
      <w:fldSimple w:instr=" seq paragraphs ">
        <w:r w:rsidRPr="00F4480C">
          <w:t>84</w:t>
        </w:r>
      </w:fldSimple>
      <w:r w:rsidRPr="00F4480C">
        <w:t>. Veergudes 0030–0050 peaks olema kirjas kõik riskipositsioonid, nii et nende kolme veeru ridade summa moodustaks 100 % kõigist riskipositsiooni klassidest (v.a väärtpaberistamise positsioonid ja mahaarvatud positsioonid).</w:t>
      </w:r>
    </w:p>
    <w:p w14:paraId="4C00E4FE" w14:textId="3DD5750B" w:rsidR="008151A6" w:rsidRPr="00F4480C" w:rsidRDefault="008151A6" w:rsidP="00F66371">
      <w:pPr>
        <w:pStyle w:val="Instructionsberschrift2"/>
        <w:numPr>
          <w:ilvl w:val="3"/>
          <w:numId w:val="36"/>
        </w:numPr>
        <w:ind w:left="709"/>
        <w:rPr>
          <w:rFonts w:ascii="Times New Roman" w:hAnsi="Times New Roman" w:cs="Times New Roman"/>
          <w:sz w:val="24"/>
        </w:rPr>
      </w:pPr>
      <w:bookmarkStart w:id="355" w:name="_Toc19715771"/>
      <w:bookmarkStart w:id="356" w:name="_Toc119085296"/>
      <w:r w:rsidRPr="00F4480C">
        <w:rPr>
          <w:rFonts w:ascii="Times New Roman" w:hAnsi="Times New Roman"/>
          <w:sz w:val="24"/>
        </w:rPr>
        <w:t>Juhised konkreetsete kirjete kohta</w:t>
      </w:r>
      <w:bookmarkEnd w:id="355"/>
      <w:bookmarkEnd w:id="35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F4480C" w14:paraId="5F227276" w14:textId="77777777" w:rsidTr="00664874">
        <w:tc>
          <w:tcPr>
            <w:tcW w:w="1188" w:type="dxa"/>
            <w:shd w:val="clear" w:color="auto" w:fill="CCCCCC"/>
          </w:tcPr>
          <w:p w14:paraId="595DC933" w14:textId="77777777" w:rsidR="008151A6" w:rsidRPr="00F4480C" w:rsidRDefault="008151A6" w:rsidP="00664874">
            <w:pPr>
              <w:rPr>
                <w:rFonts w:ascii="Times New Roman" w:hAnsi="Times New Roman"/>
                <w:sz w:val="24"/>
              </w:rPr>
            </w:pPr>
            <w:r w:rsidRPr="00F4480C">
              <w:rPr>
                <w:rFonts w:ascii="Times New Roman" w:hAnsi="Times New Roman"/>
                <w:sz w:val="24"/>
              </w:rPr>
              <w:t>Veerg</w:t>
            </w:r>
          </w:p>
        </w:tc>
        <w:tc>
          <w:tcPr>
            <w:tcW w:w="8843" w:type="dxa"/>
            <w:shd w:val="clear" w:color="auto" w:fill="CCCCCC"/>
          </w:tcPr>
          <w:p w14:paraId="7DFC9D10" w14:textId="77777777" w:rsidR="008151A6" w:rsidRPr="00F4480C" w:rsidRDefault="008151A6" w:rsidP="00664874">
            <w:pPr>
              <w:rPr>
                <w:rFonts w:ascii="Times New Roman" w:hAnsi="Times New Roman"/>
                <w:sz w:val="24"/>
              </w:rPr>
            </w:pPr>
            <w:r w:rsidRPr="00F4480C">
              <w:rPr>
                <w:rFonts w:ascii="Times New Roman" w:hAnsi="Times New Roman"/>
                <w:sz w:val="24"/>
              </w:rPr>
              <w:t>Juhised</w:t>
            </w:r>
          </w:p>
        </w:tc>
      </w:tr>
      <w:tr w:rsidR="00EE6F6C" w:rsidRPr="00F4480C" w14:paraId="1CCE902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78DF840" w14:textId="77777777" w:rsidR="00EE6F6C" w:rsidRPr="00F4480C" w:rsidRDefault="00EE6F6C" w:rsidP="00664874">
            <w:pPr>
              <w:rPr>
                <w:rStyle w:val="InstructionsTabelleText"/>
                <w:rFonts w:ascii="Times New Roman" w:hAnsi="Times New Roman"/>
                <w:sz w:val="24"/>
              </w:rPr>
            </w:pPr>
            <w:r w:rsidRPr="00F4480C">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C7991DB" w14:textId="38DDFD25" w:rsidR="00EE6F6C" w:rsidRPr="00F4480C" w:rsidRDefault="00EE6F6C" w:rsidP="00EE6F6C">
            <w:pPr>
              <w:rPr>
                <w:rFonts w:ascii="Times New Roman" w:hAnsi="Times New Roman"/>
                <w:b/>
                <w:sz w:val="24"/>
                <w:u w:val="single"/>
              </w:rPr>
            </w:pPr>
            <w:r w:rsidRPr="00F4480C">
              <w:rPr>
                <w:rFonts w:ascii="Times New Roman" w:hAnsi="Times New Roman"/>
                <w:b/>
                <w:sz w:val="24"/>
                <w:u w:val="single"/>
              </w:rPr>
              <w:t>RISKIPOSITSIOONI KOGUVÄÄRTUS, NAGU ON MÄÄRATLETUD MÄÄRUSE (EL) NR 575/2013 ARTIKLIS 166</w:t>
            </w:r>
          </w:p>
          <w:p w14:paraId="4EDD59E5" w14:textId="37455121" w:rsidR="00EE6F6C" w:rsidRPr="00F4480C" w:rsidRDefault="00EE6F6C" w:rsidP="00840A22">
            <w:pPr>
              <w:rPr>
                <w:rFonts w:ascii="Times New Roman" w:hAnsi="Times New Roman"/>
                <w:b/>
                <w:sz w:val="24"/>
              </w:rPr>
            </w:pPr>
            <w:r w:rsidRPr="00F4480C">
              <w:rPr>
                <w:rFonts w:ascii="Times New Roman" w:hAnsi="Times New Roman"/>
                <w:sz w:val="24"/>
              </w:rPr>
              <w:t>Finantsinstitutsioonid kasutavad määruse (EL) nr 575/2013 artikli 166 kohast riskipositsiooni väärtust enne krediidiriski maandamist.</w:t>
            </w:r>
          </w:p>
        </w:tc>
      </w:tr>
      <w:tr w:rsidR="008151A6" w:rsidRPr="00F4480C" w14:paraId="1082ED9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B7C88C6" w14:textId="77777777" w:rsidR="008151A6" w:rsidRPr="00F4480C" w:rsidRDefault="008151A6" w:rsidP="00EE6F6C">
            <w:pPr>
              <w:rPr>
                <w:rStyle w:val="InstructionsTabelleText"/>
                <w:rFonts w:ascii="Times New Roman" w:hAnsi="Times New Roman"/>
                <w:sz w:val="24"/>
              </w:rPr>
            </w:pPr>
            <w:r w:rsidRPr="00F4480C">
              <w:rPr>
                <w:rStyle w:val="InstructionsTabelleText"/>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397E9A6" w14:textId="77777777" w:rsidR="008151A6" w:rsidRPr="00F4480C" w:rsidRDefault="008151A6" w:rsidP="00664874">
            <w:pPr>
              <w:rPr>
                <w:rFonts w:ascii="Times New Roman" w:hAnsi="Times New Roman"/>
                <w:b/>
                <w:sz w:val="24"/>
                <w:u w:val="single"/>
              </w:rPr>
            </w:pPr>
            <w:r w:rsidRPr="00F4480C">
              <w:rPr>
                <w:rFonts w:ascii="Times New Roman" w:hAnsi="Times New Roman"/>
                <w:b/>
                <w:sz w:val="24"/>
                <w:u w:val="single"/>
              </w:rPr>
              <w:t>STANDARDMEETODI JA SISEREITINGUTE MEETODI KOHALDAMISALAS OLEVA RISKIPOSITSIOONI VÄÄRTUS KOKKU</w:t>
            </w:r>
          </w:p>
          <w:p w14:paraId="65EB5759" w14:textId="79462CE9" w:rsidR="008151A6" w:rsidRPr="00F4480C" w:rsidRDefault="008151A6" w:rsidP="00EE6F6C">
            <w:pPr>
              <w:rPr>
                <w:rFonts w:ascii="Times New Roman" w:hAnsi="Times New Roman"/>
                <w:sz w:val="24"/>
              </w:rPr>
            </w:pPr>
            <w:r w:rsidRPr="00F4480C">
              <w:rPr>
                <w:rFonts w:ascii="Times New Roman" w:hAnsi="Times New Roman"/>
                <w:sz w:val="24"/>
              </w:rPr>
              <w:t xml:space="preserve">Riskipositsiooni (sh nii standardmeetodi kohased riskipositsioonid kui ka sisereitingute meetodi kohased riskipositsioonid) koguväärtuse esitamiseks kasutavad </w:t>
            </w:r>
            <w:r w:rsidRPr="00F4480C">
              <w:rPr>
                <w:rFonts w:ascii="Times New Roman" w:hAnsi="Times New Roman"/>
                <w:sz w:val="24"/>
              </w:rPr>
              <w:lastRenderedPageBreak/>
              <w:t>finantsinstitutsioonid määruse (EL) nr 575/2013 artikli 429 lõike 4 kohast riskipositsiooni väärtust enne krediidiriski maandamist.</w:t>
            </w:r>
          </w:p>
        </w:tc>
      </w:tr>
      <w:tr w:rsidR="008151A6" w:rsidRPr="00F4480C" w14:paraId="38BD07F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E08D4D" w14:textId="77777777" w:rsidR="008151A6" w:rsidRPr="00F4480C" w:rsidRDefault="008151A6" w:rsidP="00EE6F6C">
            <w:pPr>
              <w:rPr>
                <w:rFonts w:ascii="Times New Roman" w:hAnsi="Times New Roman"/>
                <w:sz w:val="24"/>
              </w:rPr>
            </w:pPr>
            <w:r w:rsidRPr="00F4480C">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996A3D" w14:textId="77777777" w:rsidR="008151A6" w:rsidRPr="00F4480C" w:rsidRDefault="008151A6" w:rsidP="00664874">
            <w:pPr>
              <w:rPr>
                <w:rFonts w:ascii="Times New Roman" w:hAnsi="Times New Roman"/>
                <w:b/>
                <w:sz w:val="24"/>
                <w:u w:val="single"/>
              </w:rPr>
            </w:pPr>
            <w:r w:rsidRPr="00F4480C">
              <w:rPr>
                <w:rFonts w:ascii="Times New Roman" w:hAnsi="Times New Roman"/>
                <w:b/>
                <w:sz w:val="24"/>
                <w:u w:val="single"/>
              </w:rPr>
              <w:t>STANDARDMEETODI ALALISE OSALISE KASUTAMISE KOHALDAMISALAS OLEV RISKIPOSITSIOONI KOGUVÄÄRTUSE PROTSENT</w:t>
            </w:r>
          </w:p>
          <w:p w14:paraId="468D6087" w14:textId="1435E341" w:rsidR="008151A6" w:rsidRPr="00F4480C" w:rsidRDefault="008151A6" w:rsidP="00EE6F6C">
            <w:pPr>
              <w:rPr>
                <w:rFonts w:ascii="Times New Roman" w:hAnsi="Times New Roman"/>
                <w:sz w:val="24"/>
              </w:rPr>
            </w:pPr>
            <w:r w:rsidRPr="00F4480C">
              <w:rPr>
                <w:rFonts w:ascii="Times New Roman" w:hAnsi="Times New Roman"/>
                <w:sz w:val="24"/>
              </w:rPr>
              <w:t>Iga riskipositsiooni klassi osa, millele kohaldatakse standardmeetodit (riskipositsioon, mille suhtes kohaldatakse standardmeetodit ja mis ületab asjaomase riskipositsiooni klassi koguriskipositsiooni veerus 0020, enne krediidiriski maandamist), pidades määruse (EL) nr 575/2013 artikli 150 kohaselt kinni pädevalt asutuselt saadud standardmeetodi alalise osalise kasutamise loa kohaldamisala piiridest.</w:t>
            </w:r>
          </w:p>
        </w:tc>
      </w:tr>
      <w:tr w:rsidR="008151A6" w:rsidRPr="00F4480C" w14:paraId="509A5D0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6E852CC" w14:textId="77777777" w:rsidR="008151A6" w:rsidRPr="00F4480C" w:rsidRDefault="008151A6" w:rsidP="00EE6F6C">
            <w:pPr>
              <w:rPr>
                <w:rFonts w:ascii="Times New Roman" w:hAnsi="Times New Roman"/>
                <w:sz w:val="24"/>
              </w:rPr>
            </w:pPr>
            <w:r w:rsidRPr="00F4480C">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9BD2670" w14:textId="77777777" w:rsidR="008151A6" w:rsidRPr="00F4480C" w:rsidRDefault="008151A6" w:rsidP="00664874">
            <w:pPr>
              <w:rPr>
                <w:rFonts w:ascii="Times New Roman" w:hAnsi="Times New Roman"/>
                <w:b/>
                <w:sz w:val="24"/>
                <w:u w:val="single"/>
              </w:rPr>
            </w:pPr>
            <w:r w:rsidRPr="00F4480C">
              <w:rPr>
                <w:rFonts w:ascii="Times New Roman" w:hAnsi="Times New Roman"/>
                <w:b/>
                <w:sz w:val="24"/>
                <w:u w:val="single"/>
              </w:rPr>
              <w:t>RISKIPOSITSIOONI KOGUVÄÄRTUSE PROTSENT, MILLELE KOHALDATAKSE JÄRKJÄRGULISE KOHALDAMISE KAVA (%)</w:t>
            </w:r>
          </w:p>
          <w:p w14:paraId="487877B8" w14:textId="725BEAC9" w:rsidR="008151A6" w:rsidRPr="00F4480C" w:rsidRDefault="008151A6" w:rsidP="00664874">
            <w:pPr>
              <w:rPr>
                <w:rFonts w:ascii="Times New Roman" w:hAnsi="Times New Roman"/>
                <w:sz w:val="24"/>
              </w:rPr>
            </w:pPr>
            <w:r w:rsidRPr="00F4480C">
              <w:rPr>
                <w:rFonts w:ascii="Times New Roman" w:hAnsi="Times New Roman"/>
                <w:sz w:val="24"/>
              </w:rPr>
              <w:t xml:space="preserve">Iga riskipositsiooni klassi riskipositsiooni see osa, mille suhtes kohaldatakse sisereitingute meetodit määruse (EL) nr 575/2013 artikli 148 kohaselt järk-järgult. See hõlmab järgmist: </w:t>
            </w:r>
          </w:p>
          <w:p w14:paraId="5095B04D" w14:textId="77777777" w:rsidR="008151A6" w:rsidRPr="00F4480C" w:rsidRDefault="008151A6" w:rsidP="00F66371">
            <w:pPr>
              <w:pStyle w:val="ListParagraph"/>
              <w:numPr>
                <w:ilvl w:val="0"/>
                <w:numId w:val="35"/>
              </w:numPr>
              <w:autoSpaceDE w:val="0"/>
              <w:autoSpaceDN w:val="0"/>
              <w:adjustRightInd w:val="0"/>
              <w:rPr>
                <w:rFonts w:ascii="Times New Roman" w:hAnsi="Times New Roman"/>
                <w:spacing w:val="-2"/>
                <w:sz w:val="24"/>
              </w:rPr>
            </w:pPr>
            <w:r w:rsidRPr="00F4480C">
              <w:rPr>
                <w:rFonts w:ascii="Times New Roman" w:hAnsi="Times New Roman"/>
                <w:sz w:val="24"/>
              </w:rPr>
              <w:t xml:space="preserve">riskipositsioonid, millele finantsinstitutsioon kavatseb kohaldada sisereitingute meetodit kas makseviivitusest tingitud kahjumäära omahinnangu ja ümberhindlusteguritega või ilma (sisereitingute põhimeetod ja täiustatud sisereitingute meetod); </w:t>
            </w:r>
          </w:p>
          <w:p w14:paraId="19994760" w14:textId="77777777" w:rsidR="008151A6" w:rsidRPr="00F4480C" w:rsidRDefault="008151A6" w:rsidP="00F66371">
            <w:pPr>
              <w:pStyle w:val="ListParagraph"/>
              <w:numPr>
                <w:ilvl w:val="0"/>
                <w:numId w:val="35"/>
              </w:numPr>
              <w:autoSpaceDE w:val="0"/>
              <w:autoSpaceDN w:val="0"/>
              <w:adjustRightInd w:val="0"/>
              <w:rPr>
                <w:rFonts w:ascii="Times New Roman" w:hAnsi="Times New Roman"/>
                <w:spacing w:val="-2"/>
                <w:sz w:val="24"/>
              </w:rPr>
            </w:pPr>
            <w:r w:rsidRPr="00F4480C">
              <w:rPr>
                <w:rFonts w:ascii="Times New Roman" w:hAnsi="Times New Roman"/>
                <w:sz w:val="24"/>
              </w:rPr>
              <w:t>mittemateriaalse omakapitali investeeringud, mis ei ole esitatud veergudes 0020 ega 0040;</w:t>
            </w:r>
          </w:p>
          <w:p w14:paraId="2853F9B4" w14:textId="77777777" w:rsidR="008151A6" w:rsidRPr="00F4480C" w:rsidRDefault="008151A6" w:rsidP="00F66371">
            <w:pPr>
              <w:pStyle w:val="ListParagraph"/>
              <w:numPr>
                <w:ilvl w:val="0"/>
                <w:numId w:val="35"/>
              </w:numPr>
              <w:autoSpaceDE w:val="0"/>
              <w:autoSpaceDN w:val="0"/>
              <w:adjustRightInd w:val="0"/>
              <w:rPr>
                <w:rFonts w:ascii="Times New Roman" w:hAnsi="Times New Roman"/>
                <w:spacing w:val="-2"/>
                <w:sz w:val="24"/>
              </w:rPr>
            </w:pPr>
            <w:r w:rsidRPr="00F4480C">
              <w:rPr>
                <w:rFonts w:ascii="Times New Roman" w:hAnsi="Times New Roman"/>
                <w:sz w:val="24"/>
              </w:rPr>
              <w:t xml:space="preserve">riskipositsioonid, millele juba kohaldatakse sisereitingute põhimeetodit, aga millele finantsinstitutsioon kavatseb tulevikus kohaldada täiustatud sisereitingute meetodit; </w:t>
            </w:r>
          </w:p>
          <w:p w14:paraId="389F4156" w14:textId="77777777" w:rsidR="008151A6" w:rsidRPr="00F4480C" w:rsidRDefault="008151A6" w:rsidP="00F66371">
            <w:pPr>
              <w:pStyle w:val="ListParagraph"/>
              <w:numPr>
                <w:ilvl w:val="0"/>
                <w:numId w:val="35"/>
              </w:numPr>
              <w:autoSpaceDE w:val="0"/>
              <w:autoSpaceDN w:val="0"/>
              <w:adjustRightInd w:val="0"/>
              <w:rPr>
                <w:rFonts w:ascii="Times New Roman" w:hAnsi="Times New Roman"/>
                <w:spacing w:val="-2"/>
                <w:sz w:val="24"/>
              </w:rPr>
            </w:pPr>
            <w:r w:rsidRPr="00F4480C">
              <w:rPr>
                <w:rFonts w:ascii="Times New Roman" w:hAnsi="Times New Roman"/>
                <w:sz w:val="24"/>
              </w:rPr>
              <w:t>eriotstarbeliste nõuded, millele kohaldatakse järelevalvelist riskikaalu määramise meetodit ja mis ei ole esitatud veerus 0040.</w:t>
            </w:r>
          </w:p>
        </w:tc>
      </w:tr>
      <w:tr w:rsidR="008151A6" w:rsidRPr="00F4480C" w14:paraId="50371C4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CEEC442" w14:textId="77777777" w:rsidR="008151A6" w:rsidRPr="00F4480C" w:rsidRDefault="008151A6" w:rsidP="00EE6F6C">
            <w:pPr>
              <w:rPr>
                <w:rFonts w:ascii="Times New Roman" w:hAnsi="Times New Roman"/>
                <w:sz w:val="24"/>
              </w:rPr>
            </w:pPr>
            <w:r w:rsidRPr="00F4480C">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EEBEA18" w14:textId="77777777" w:rsidR="008151A6" w:rsidRPr="00F4480C" w:rsidRDefault="008151A6" w:rsidP="00664874">
            <w:pPr>
              <w:rPr>
                <w:rFonts w:ascii="Times New Roman" w:hAnsi="Times New Roman"/>
                <w:b/>
                <w:sz w:val="24"/>
                <w:u w:val="single"/>
              </w:rPr>
            </w:pPr>
            <w:r w:rsidRPr="00F4480C">
              <w:rPr>
                <w:rFonts w:ascii="Times New Roman" w:hAnsi="Times New Roman"/>
                <w:b/>
                <w:sz w:val="24"/>
                <w:u w:val="single"/>
              </w:rPr>
              <w:t>RISKIPOSITSIOONI KOGUVÄÄRTUSE PROTSENT, MILLELE KOHALDATAKSE SISEREITINGUTE MEETODIT (%)</w:t>
            </w:r>
          </w:p>
          <w:p w14:paraId="3B809DEB" w14:textId="4B4B075F" w:rsidR="008151A6" w:rsidRPr="00F4480C" w:rsidRDefault="008151A6" w:rsidP="009A4399">
            <w:pPr>
              <w:rPr>
                <w:rFonts w:ascii="Times New Roman" w:hAnsi="Times New Roman"/>
                <w:b/>
                <w:sz w:val="24"/>
              </w:rPr>
            </w:pPr>
            <w:r w:rsidRPr="00F4480C">
              <w:rPr>
                <w:rFonts w:ascii="Times New Roman" w:hAnsi="Times New Roman"/>
                <w:sz w:val="24"/>
              </w:rPr>
              <w:t>Iga riskipositsiooni klassi osa, millele kohaldatakse sisereitingute meetodit (riskipositsioon, millele kohaldatakse sisereitingute meetodit ja mis ületab asjaomase riskipositsiooni klassi koguriskipositsiooni, enne krediidiriski maandamist), pidades määruse (EL) nr 575/2013 artikli 143 kohaselt kinni pädevalt asutuselt saadud sisereitingute meetodi kasutamise loa kohaldamisala piiridest. See hõlmab nii riskipositsioone, millele finantsinstitutsioon on saanud loa kohaldada makseviivitusest tingitud kahjumäära omahinnangut ja ümberhindlustegureid, kui ka teisi (sisereitingute põhimeetod ja täiustatud sisereitingute meetod) (sh järelevalveline riskikaalu määramise meetod eriotstarbeliste laenudega seotud riskipositsioonide puhul ja omakapitali investeeringud, millele kohaldatakse lihtsustatud riskikaalu meetodit, ning riskipositsioonid, mis on esitatud vormi C 08.01 real 0170).</w:t>
            </w:r>
          </w:p>
        </w:tc>
      </w:tr>
    </w:tbl>
    <w:p w14:paraId="6D45D7AA" w14:textId="77777777" w:rsidR="008151A6" w:rsidRPr="00F4480C" w:rsidRDefault="008151A6" w:rsidP="008151A6">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3"/>
        <w:gridCol w:w="7505"/>
      </w:tblGrid>
      <w:tr w:rsidR="008151A6" w:rsidRPr="00F4480C" w14:paraId="7436DCFC" w14:textId="77777777" w:rsidTr="00664874">
        <w:tc>
          <w:tcPr>
            <w:tcW w:w="1271" w:type="dxa"/>
            <w:shd w:val="pct25" w:color="auto" w:fill="auto"/>
          </w:tcPr>
          <w:p w14:paraId="2B6F9436" w14:textId="77777777" w:rsidR="008151A6" w:rsidRPr="00F4480C" w:rsidRDefault="008151A6" w:rsidP="00664874">
            <w:pPr>
              <w:rPr>
                <w:rFonts w:ascii="Times New Roman" w:hAnsi="Times New Roman"/>
                <w:sz w:val="24"/>
              </w:rPr>
            </w:pPr>
            <w:r w:rsidRPr="00F4480C">
              <w:rPr>
                <w:rFonts w:ascii="Times New Roman" w:hAnsi="Times New Roman"/>
                <w:sz w:val="24"/>
              </w:rPr>
              <w:t>Read</w:t>
            </w:r>
          </w:p>
        </w:tc>
        <w:tc>
          <w:tcPr>
            <w:tcW w:w="8557" w:type="dxa"/>
            <w:shd w:val="pct25" w:color="auto" w:fill="auto"/>
          </w:tcPr>
          <w:p w14:paraId="7295B468" w14:textId="77777777" w:rsidR="008151A6" w:rsidRPr="00F4480C" w:rsidRDefault="008151A6" w:rsidP="00664874">
            <w:pPr>
              <w:rPr>
                <w:rFonts w:ascii="Times New Roman" w:hAnsi="Times New Roman"/>
                <w:sz w:val="24"/>
              </w:rPr>
            </w:pPr>
            <w:r w:rsidRPr="00F4480C">
              <w:rPr>
                <w:rFonts w:ascii="Times New Roman" w:hAnsi="Times New Roman"/>
                <w:sz w:val="24"/>
              </w:rPr>
              <w:t>Juhised</w:t>
            </w:r>
          </w:p>
        </w:tc>
      </w:tr>
      <w:tr w:rsidR="008151A6" w:rsidRPr="00F4480C" w14:paraId="6CE69EFF" w14:textId="77777777" w:rsidTr="00664874">
        <w:tc>
          <w:tcPr>
            <w:tcW w:w="1271" w:type="dxa"/>
          </w:tcPr>
          <w:p w14:paraId="77C89C44" w14:textId="77777777" w:rsidR="008151A6" w:rsidRPr="00F4480C" w:rsidRDefault="008151A6" w:rsidP="00664874">
            <w:pPr>
              <w:rPr>
                <w:rFonts w:ascii="Times New Roman" w:hAnsi="Times New Roman"/>
                <w:sz w:val="24"/>
              </w:rPr>
            </w:pPr>
            <w:r w:rsidRPr="00F4480C">
              <w:rPr>
                <w:rFonts w:ascii="Times New Roman" w:hAnsi="Times New Roman"/>
                <w:sz w:val="24"/>
              </w:rPr>
              <w:lastRenderedPageBreak/>
              <w:t>RISKIPOSITSIOONI KLASSID</w:t>
            </w:r>
          </w:p>
        </w:tc>
        <w:tc>
          <w:tcPr>
            <w:tcW w:w="8557" w:type="dxa"/>
          </w:tcPr>
          <w:p w14:paraId="661FCC1F" w14:textId="77777777" w:rsidR="008151A6" w:rsidRPr="00F4480C" w:rsidRDefault="008151A6" w:rsidP="00CC2B5B">
            <w:pPr>
              <w:rPr>
                <w:rFonts w:ascii="Times New Roman" w:eastAsiaTheme="minorHAnsi" w:hAnsi="Times New Roman"/>
                <w:sz w:val="24"/>
              </w:rPr>
            </w:pPr>
            <w:r w:rsidRPr="00F4480C">
              <w:rPr>
                <w:rFonts w:ascii="Times New Roman" w:hAnsi="Times New Roman"/>
                <w:sz w:val="24"/>
              </w:rPr>
              <w:t>Finantsinstitutsioonid esitavad teabe siin vormil riskipositsiooni klasside kaupa, järgides selle ridadel esitatud riskipositsiooni klasside jaotust.</w:t>
            </w:r>
          </w:p>
        </w:tc>
      </w:tr>
    </w:tbl>
    <w:p w14:paraId="666E7F64" w14:textId="77777777" w:rsidR="008151A6" w:rsidRPr="00F4480C" w:rsidRDefault="008151A6" w:rsidP="00487A02">
      <w:pPr>
        <w:pStyle w:val="InstructionsText"/>
      </w:pPr>
    </w:p>
    <w:p w14:paraId="381A08C1" w14:textId="55BBE88D" w:rsidR="004357B9" w:rsidRPr="00F4480C" w:rsidRDefault="00125707" w:rsidP="0023700C">
      <w:pPr>
        <w:pStyle w:val="Instructionsberschrift2"/>
        <w:numPr>
          <w:ilvl w:val="0"/>
          <w:numId w:val="0"/>
        </w:numPr>
        <w:ind w:left="357" w:hanging="357"/>
        <w:rPr>
          <w:rFonts w:ascii="Times New Roman" w:hAnsi="Times New Roman" w:cs="Times New Roman"/>
          <w:sz w:val="24"/>
        </w:rPr>
      </w:pPr>
      <w:bookmarkStart w:id="357" w:name="_Toc360188361"/>
      <w:bookmarkStart w:id="358" w:name="_Toc473560912"/>
      <w:bookmarkStart w:id="359" w:name="_Toc119085297"/>
      <w:r w:rsidRPr="00F4480C">
        <w:rPr>
          <w:rFonts w:ascii="Times New Roman" w:hAnsi="Times New Roman"/>
          <w:sz w:val="24"/>
          <w:u w:val="none"/>
        </w:rPr>
        <w:t>3.4.</w:t>
      </w:r>
      <w:r w:rsidRPr="00F4480C">
        <w:tab/>
      </w:r>
      <w:r w:rsidRPr="00F4480C">
        <w:rPr>
          <w:rFonts w:ascii="Times New Roman" w:hAnsi="Times New Roman"/>
          <w:sz w:val="24"/>
        </w:rPr>
        <w:t>Krediidirisk, vastaspoole krediidirisk ja reguleerimata väärtpaberiülekanded: teave geograafilise jaotuse kohta</w:t>
      </w:r>
      <w:bookmarkEnd w:id="357"/>
      <w:bookmarkEnd w:id="358"/>
      <w:bookmarkEnd w:id="359"/>
    </w:p>
    <w:p w14:paraId="59CE9D64" w14:textId="77777777" w:rsidR="004357B9" w:rsidRPr="00F4480C" w:rsidRDefault="008F3052" w:rsidP="00487A02">
      <w:pPr>
        <w:pStyle w:val="InstructionsText2"/>
        <w:numPr>
          <w:ilvl w:val="0"/>
          <w:numId w:val="0"/>
        </w:numPr>
        <w:ind w:left="1353" w:hanging="360"/>
      </w:pPr>
      <w:fldSimple w:instr=" seq paragraphs ">
        <w:r w:rsidRPr="00F4480C">
          <w:t>85</w:t>
        </w:r>
      </w:fldSimple>
      <w:r w:rsidRPr="00F4480C">
        <w:t>.</w:t>
      </w:r>
      <w:r w:rsidRPr="00F4480C">
        <w:tab/>
        <w:t>Kõik finantsinstitutsioonid esitavad kogunäitajate tasandil agregeeritud teabe. Käesoleva rakendusmääruse artikli 5 lõikes 5 sätestatud künnist ületavad finantsinstitutsioonid esitavad lisaks teabe koduriigi ja välisriikide kaupa. Künnisega arvestatakse ainult vormide CR GB 1 ja CR GB 2 puhul. Rahvusüleste organisatsioonide vastu olevad nõuded määratakse geograafilise piirkonna „Muud riigid“ alla.</w:t>
      </w:r>
    </w:p>
    <w:p w14:paraId="6678F7E4" w14:textId="77777777" w:rsidR="004357B9" w:rsidRPr="00F4480C" w:rsidRDefault="008F3052" w:rsidP="00487A02">
      <w:pPr>
        <w:pStyle w:val="InstructionsText2"/>
        <w:numPr>
          <w:ilvl w:val="0"/>
          <w:numId w:val="0"/>
        </w:numPr>
        <w:ind w:left="1353" w:hanging="360"/>
      </w:pPr>
      <w:fldSimple w:instr=" seq paragraphs ">
        <w:r w:rsidRPr="00F4480C">
          <w:t>86</w:t>
        </w:r>
      </w:fldSimple>
      <w:r w:rsidRPr="00F4480C">
        <w:t>.</w:t>
      </w:r>
      <w:r w:rsidRPr="00F4480C">
        <w:tab/>
        <w:t>Mõiste „võlgniku asukoht“ osutab riigile, kus võlgnik on asutatud. Seda kontseptsiooni saab kohaldada lõppriski ja vahetu võlgniku alusel. Seega saab krediidiriski maandamise tehnikatega, millel on riskipositsioonile asendusmõju, muuta riskipositsiooni jaotust riikide lõikes. Rahvusüleste organisatsioonide vastu olevaid nõudeid ei määrata finantsinstitutsiooni asukohariigi alla, vaid geograafilise piirkonna „muud riigid“ alla, olenemata asjaomase riskipositsiooni klassist.</w:t>
      </w:r>
    </w:p>
    <w:p w14:paraId="49CADB9D" w14:textId="77777777" w:rsidR="0096378F" w:rsidRPr="00F4480C" w:rsidRDefault="008F3052" w:rsidP="00487A02">
      <w:pPr>
        <w:pStyle w:val="InstructionsText2"/>
        <w:numPr>
          <w:ilvl w:val="0"/>
          <w:numId w:val="0"/>
        </w:numPr>
        <w:ind w:left="1353" w:hanging="360"/>
      </w:pPr>
      <w:fldSimple w:instr=" seq paragraphs ">
        <w:r w:rsidRPr="00F4480C">
          <w:t>87</w:t>
        </w:r>
      </w:fldSimple>
      <w:r w:rsidRPr="00F4480C">
        <w:t>.</w:t>
      </w:r>
      <w:r w:rsidRPr="00F4480C">
        <w:tab/>
        <w:t>Kirjet „esmane riskipositsioon enne ümberhindlustegurite kohaldamist“ käsitlevate andmete kajastamisel võetakse aluseks vahetu võlgniku asukohariik. Kirjeid „riskipositsiooni väärtus“ ja „riskiga kaalutud vara“ käsitlevate andmete kajastamisel võetakse aluseks lõpliku võlgniku asukohariik.</w:t>
      </w:r>
    </w:p>
    <w:p w14:paraId="0658048F" w14:textId="51485079" w:rsidR="004357B9" w:rsidRPr="00F4480C" w:rsidRDefault="00125707" w:rsidP="0023700C">
      <w:pPr>
        <w:pStyle w:val="Instructionsberschrift2"/>
        <w:numPr>
          <w:ilvl w:val="0"/>
          <w:numId w:val="0"/>
        </w:numPr>
        <w:ind w:left="357" w:hanging="357"/>
        <w:rPr>
          <w:rFonts w:ascii="Times New Roman" w:hAnsi="Times New Roman" w:cs="Times New Roman"/>
          <w:sz w:val="24"/>
        </w:rPr>
      </w:pPr>
      <w:bookmarkStart w:id="360" w:name="_Toc360188362"/>
      <w:bookmarkStart w:id="361" w:name="_Toc473560913"/>
      <w:bookmarkStart w:id="362" w:name="_Toc119085298"/>
      <w:r w:rsidRPr="00F4480C">
        <w:rPr>
          <w:rFonts w:ascii="Times New Roman" w:hAnsi="Times New Roman"/>
          <w:sz w:val="24"/>
          <w:u w:val="none"/>
        </w:rPr>
        <w:t>3.4.1.</w:t>
      </w:r>
      <w:r w:rsidRPr="00F4480C">
        <w:tab/>
      </w:r>
      <w:r w:rsidRPr="00F4480C">
        <w:rPr>
          <w:rFonts w:ascii="Times New Roman" w:hAnsi="Times New Roman"/>
          <w:sz w:val="24"/>
        </w:rPr>
        <w:t>C 09.01 – Riskipositsioonide geograafiline jaotus võlgniku asukoha lõikes: standardmeetodikohased riskipositsioonid (CR GB 1)</w:t>
      </w:r>
      <w:bookmarkEnd w:id="360"/>
      <w:bookmarkEnd w:id="361"/>
      <w:bookmarkEnd w:id="362"/>
    </w:p>
    <w:p w14:paraId="79B3925A" w14:textId="77777777" w:rsidR="004357B9" w:rsidRPr="00F4480C" w:rsidRDefault="00125707" w:rsidP="0023700C">
      <w:pPr>
        <w:pStyle w:val="Instructionsberschrift2"/>
        <w:numPr>
          <w:ilvl w:val="0"/>
          <w:numId w:val="0"/>
        </w:numPr>
        <w:ind w:left="357" w:hanging="357"/>
        <w:rPr>
          <w:rFonts w:ascii="Times New Roman" w:hAnsi="Times New Roman" w:cs="Times New Roman"/>
          <w:sz w:val="24"/>
        </w:rPr>
      </w:pPr>
      <w:bookmarkStart w:id="363" w:name="_Toc360188363"/>
      <w:bookmarkStart w:id="364" w:name="_Toc473560914"/>
      <w:bookmarkStart w:id="365" w:name="_Toc119085299"/>
      <w:r w:rsidRPr="00F4480C">
        <w:rPr>
          <w:rFonts w:ascii="Times New Roman" w:hAnsi="Times New Roman"/>
          <w:sz w:val="24"/>
          <w:u w:val="none"/>
        </w:rPr>
        <w:t>3.4.1.1.</w:t>
      </w:r>
      <w:r w:rsidRPr="00F4480C">
        <w:tab/>
      </w:r>
      <w:r w:rsidRPr="00F4480C">
        <w:rPr>
          <w:rFonts w:ascii="Times New Roman" w:hAnsi="Times New Roman"/>
          <w:sz w:val="24"/>
        </w:rPr>
        <w:t>Juhised konkreetsete kirjete kohta</w:t>
      </w:r>
      <w:bookmarkEnd w:id="363"/>
      <w:bookmarkEnd w:id="364"/>
      <w:bookmarkEnd w:id="36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F4480C" w14:paraId="6D326303" w14:textId="77777777" w:rsidTr="00672D2A">
        <w:trPr>
          <w:trHeight w:val="581"/>
        </w:trPr>
        <w:tc>
          <w:tcPr>
            <w:tcW w:w="9828" w:type="dxa"/>
            <w:gridSpan w:val="2"/>
            <w:shd w:val="clear" w:color="auto" w:fill="CCCCCC"/>
          </w:tcPr>
          <w:p w14:paraId="79026D92" w14:textId="77777777" w:rsidR="004357B9" w:rsidRPr="00F4480C" w:rsidRDefault="004357B9" w:rsidP="004357B9">
            <w:pPr>
              <w:spacing w:after="0"/>
              <w:rPr>
                <w:rStyle w:val="InstructionsTabelleText"/>
                <w:rFonts w:ascii="Times New Roman" w:hAnsi="Times New Roman"/>
                <w:b/>
                <w:sz w:val="24"/>
              </w:rPr>
            </w:pPr>
            <w:r w:rsidRPr="00F4480C">
              <w:rPr>
                <w:rStyle w:val="InstructionsTabelleText"/>
                <w:rFonts w:ascii="Times New Roman" w:hAnsi="Times New Roman"/>
                <w:b/>
                <w:sz w:val="24"/>
              </w:rPr>
              <w:t>Veerg</w:t>
            </w:r>
          </w:p>
        </w:tc>
      </w:tr>
      <w:tr w:rsidR="004357B9" w:rsidRPr="00F4480C" w14:paraId="3746FB05" w14:textId="77777777" w:rsidTr="00672D2A">
        <w:tc>
          <w:tcPr>
            <w:tcW w:w="1188" w:type="dxa"/>
          </w:tcPr>
          <w:p w14:paraId="410D565D" w14:textId="77777777" w:rsidR="004357B9" w:rsidRPr="00F4480C" w:rsidRDefault="004357B9" w:rsidP="004357B9">
            <w:pPr>
              <w:rPr>
                <w:rStyle w:val="InstructionsTabelleText"/>
                <w:rFonts w:ascii="Times New Roman" w:hAnsi="Times New Roman"/>
                <w:sz w:val="24"/>
              </w:rPr>
            </w:pPr>
            <w:r w:rsidRPr="00F4480C">
              <w:rPr>
                <w:rStyle w:val="InstructionsTabelleText"/>
                <w:rFonts w:ascii="Times New Roman" w:hAnsi="Times New Roman"/>
                <w:sz w:val="24"/>
              </w:rPr>
              <w:t>0010</w:t>
            </w:r>
          </w:p>
        </w:tc>
        <w:tc>
          <w:tcPr>
            <w:tcW w:w="8640" w:type="dxa"/>
          </w:tcPr>
          <w:p w14:paraId="37B6F365" w14:textId="77777777" w:rsidR="004357B9" w:rsidRPr="00F4480C" w:rsidRDefault="004357B9" w:rsidP="004357B9">
            <w:pPr>
              <w:rPr>
                <w:rFonts w:ascii="Times New Roman" w:hAnsi="Times New Roman"/>
                <w:b/>
                <w:sz w:val="24"/>
                <w:u w:val="single"/>
              </w:rPr>
            </w:pPr>
            <w:r w:rsidRPr="00F4480C">
              <w:rPr>
                <w:rFonts w:ascii="Times New Roman" w:hAnsi="Times New Roman"/>
                <w:b/>
                <w:sz w:val="24"/>
                <w:u w:val="single"/>
              </w:rPr>
              <w:t>ESMANE RISKIPOSITSIOON ENNE ÜMBERHINDLUSTEGURITE KOHALDAMIST</w:t>
            </w:r>
          </w:p>
          <w:p w14:paraId="00A439B8" w14:textId="77777777" w:rsidR="004357B9" w:rsidRPr="00F4480C" w:rsidRDefault="004357B9" w:rsidP="004357B9">
            <w:pPr>
              <w:rPr>
                <w:rFonts w:ascii="Times New Roman" w:hAnsi="Times New Roman"/>
                <w:sz w:val="24"/>
              </w:rPr>
            </w:pPr>
            <w:r w:rsidRPr="00F4480C">
              <w:rPr>
                <w:rFonts w:ascii="Times New Roman" w:hAnsi="Times New Roman"/>
                <w:sz w:val="24"/>
              </w:rPr>
              <w:t>Määratletud vormi CR SA veerus 0010.</w:t>
            </w:r>
          </w:p>
        </w:tc>
      </w:tr>
      <w:tr w:rsidR="004357B9" w:rsidRPr="00F4480C" w14:paraId="315BEA18" w14:textId="77777777" w:rsidTr="00672D2A">
        <w:tc>
          <w:tcPr>
            <w:tcW w:w="1188" w:type="dxa"/>
          </w:tcPr>
          <w:p w14:paraId="3918CAFB" w14:textId="77777777" w:rsidR="004357B9" w:rsidRPr="00F4480C" w:rsidRDefault="004357B9" w:rsidP="004357B9">
            <w:pPr>
              <w:rPr>
                <w:rFonts w:ascii="Times New Roman" w:hAnsi="Times New Roman"/>
                <w:sz w:val="24"/>
              </w:rPr>
            </w:pPr>
            <w:r w:rsidRPr="00F4480C">
              <w:rPr>
                <w:rFonts w:ascii="Times New Roman" w:hAnsi="Times New Roman"/>
                <w:sz w:val="24"/>
              </w:rPr>
              <w:t>0020</w:t>
            </w:r>
          </w:p>
        </w:tc>
        <w:tc>
          <w:tcPr>
            <w:tcW w:w="8640" w:type="dxa"/>
          </w:tcPr>
          <w:p w14:paraId="072FCE29" w14:textId="77777777" w:rsidR="004357B9" w:rsidRPr="00F4480C" w:rsidRDefault="00771E97" w:rsidP="004357B9">
            <w:pPr>
              <w:rPr>
                <w:rFonts w:ascii="Times New Roman" w:hAnsi="Times New Roman"/>
                <w:b/>
                <w:sz w:val="24"/>
                <w:u w:val="single"/>
              </w:rPr>
            </w:pPr>
            <w:r w:rsidRPr="00F4480C">
              <w:rPr>
                <w:rFonts w:ascii="Times New Roman" w:hAnsi="Times New Roman"/>
                <w:b/>
                <w:sz w:val="24"/>
                <w:u w:val="single"/>
              </w:rPr>
              <w:t>Makseviivituses olevad riskipositsioonid</w:t>
            </w:r>
          </w:p>
          <w:p w14:paraId="5004BF9A" w14:textId="77777777" w:rsidR="004357B9" w:rsidRPr="00F4480C" w:rsidRDefault="004357B9" w:rsidP="004357B9">
            <w:pPr>
              <w:rPr>
                <w:rStyle w:val="InstructionsTabelleText"/>
                <w:rFonts w:ascii="Times New Roman" w:hAnsi="Times New Roman"/>
                <w:sz w:val="24"/>
              </w:rPr>
            </w:pPr>
            <w:r w:rsidRPr="00F4480C">
              <w:rPr>
                <w:rStyle w:val="InstructionsTabelleText"/>
                <w:rFonts w:ascii="Times New Roman" w:hAnsi="Times New Roman"/>
                <w:sz w:val="24"/>
              </w:rPr>
              <w:t>Esmane riskipositsioon enne ümberhindlustegurite kohaldamist nende riskipositsioonide puhul, mis on liigitatud kirje „makseviivituses olevad riskipositsioonid“ alla, ja makseviivituses olevate riskipositsioonide puhul, mis on määratud riskipositsiooni klassidesse „eriti suure riskiga seotud riskipositsioonid“ või „omakapitali investeeringud“.</w:t>
            </w:r>
          </w:p>
          <w:p w14:paraId="61376670" w14:textId="4DD04AC8" w:rsidR="004357B9" w:rsidRPr="00F4480C" w:rsidRDefault="004357B9" w:rsidP="004357B9">
            <w:pPr>
              <w:rPr>
                <w:rStyle w:val="InstructionsTabelleText"/>
                <w:rFonts w:ascii="Times New Roman" w:hAnsi="Times New Roman"/>
                <w:sz w:val="24"/>
              </w:rPr>
            </w:pPr>
            <w:r w:rsidRPr="00F4480C">
              <w:rPr>
                <w:rStyle w:val="InstructionsTabelleText"/>
                <w:rFonts w:ascii="Times New Roman" w:hAnsi="Times New Roman"/>
                <w:sz w:val="24"/>
              </w:rPr>
              <w:t xml:space="preserve">See memokirje annab lisateavet makseviivituses olevad riskipositsioonide võlgnike struktuuri kohta. Kajastatakse riskipositsioone, mis on vastavalt määruse (EL) nr 575/2013 artikli 112 punktile j liigitatud „makseviivituses olevateks riskipositsioonideks“ ja mille puhul võlgnikke oleks kajastatud juhul, kui kõnealused </w:t>
            </w:r>
            <w:r w:rsidRPr="00F4480C">
              <w:rPr>
                <w:rStyle w:val="InstructionsTabelleText"/>
                <w:rFonts w:ascii="Times New Roman" w:hAnsi="Times New Roman"/>
                <w:sz w:val="24"/>
              </w:rPr>
              <w:lastRenderedPageBreak/>
              <w:t xml:space="preserve">riskipositsioonid ei oleks määratud riskipositsiooni klassi „makseviivituses olevad riskipositsioonid“. </w:t>
            </w:r>
          </w:p>
          <w:p w14:paraId="2561BB51" w14:textId="24D64D14" w:rsidR="004357B9" w:rsidRPr="00F4480C" w:rsidRDefault="004357B9" w:rsidP="00E1685B">
            <w:pPr>
              <w:rPr>
                <w:rFonts w:ascii="Times New Roman" w:hAnsi="Times New Roman"/>
                <w:sz w:val="24"/>
              </w:rPr>
            </w:pPr>
            <w:r w:rsidRPr="00F4480C">
              <w:rPr>
                <w:rFonts w:ascii="Times New Roman" w:hAnsi="Times New Roman"/>
                <w:sz w:val="24"/>
              </w:rPr>
              <w:t>Kõnealune teave on memokirje ja seega ei mõjuta see riskipositsiooni klasside „makseviivituses olevad riskipositsioonid“, „eriti suure riskiga seotud riskipositsioonid“ või „omakapitali investeeringud“ riskiga kaalutud vara arvutamist vastavalt määruse (EL) nr 575/2013 artikli 112 punktile j, k ja p.</w:t>
            </w:r>
          </w:p>
        </w:tc>
      </w:tr>
      <w:tr w:rsidR="004357B9" w:rsidRPr="00F4480C" w14:paraId="32B72884" w14:textId="77777777" w:rsidTr="00672D2A">
        <w:tc>
          <w:tcPr>
            <w:tcW w:w="1188" w:type="dxa"/>
          </w:tcPr>
          <w:p w14:paraId="2E306220" w14:textId="77777777" w:rsidR="004357B9" w:rsidRPr="00F4480C" w:rsidRDefault="004357B9" w:rsidP="004357B9">
            <w:pPr>
              <w:rPr>
                <w:rFonts w:ascii="Times New Roman" w:hAnsi="Times New Roman"/>
                <w:sz w:val="24"/>
              </w:rPr>
            </w:pPr>
            <w:r w:rsidRPr="00F4480C">
              <w:rPr>
                <w:rFonts w:ascii="Times New Roman" w:hAnsi="Times New Roman"/>
                <w:sz w:val="24"/>
              </w:rPr>
              <w:lastRenderedPageBreak/>
              <w:t>0040</w:t>
            </w:r>
          </w:p>
        </w:tc>
        <w:tc>
          <w:tcPr>
            <w:tcW w:w="8640" w:type="dxa"/>
          </w:tcPr>
          <w:p w14:paraId="11314370" w14:textId="77777777" w:rsidR="004357B9" w:rsidRPr="00F4480C" w:rsidRDefault="004357B9" w:rsidP="004357B9">
            <w:pPr>
              <w:rPr>
                <w:rFonts w:ascii="Times New Roman" w:hAnsi="Times New Roman"/>
                <w:b/>
                <w:sz w:val="24"/>
                <w:u w:val="single"/>
              </w:rPr>
            </w:pPr>
            <w:r w:rsidRPr="00F4480C">
              <w:rPr>
                <w:rFonts w:ascii="Times New Roman" w:hAnsi="Times New Roman"/>
                <w:b/>
                <w:sz w:val="24"/>
                <w:u w:val="single"/>
              </w:rPr>
              <w:t>Perioodi jooksul täheldatud uued makseviivitused</w:t>
            </w:r>
          </w:p>
          <w:p w14:paraId="29F4E30D" w14:textId="5E2F30A5" w:rsidR="004357B9" w:rsidRPr="00F4480C" w:rsidRDefault="00DF70AE" w:rsidP="00DF70AE">
            <w:pPr>
              <w:rPr>
                <w:rFonts w:ascii="Times New Roman" w:hAnsi="Times New Roman"/>
                <w:b/>
                <w:sz w:val="24"/>
                <w:u w:val="single"/>
              </w:rPr>
            </w:pPr>
            <w:r w:rsidRPr="00F4480C">
              <w:rPr>
                <w:rStyle w:val="InstructionsTabelleText"/>
                <w:rFonts w:ascii="Times New Roman" w:hAnsi="Times New Roman"/>
                <w:sz w:val="24"/>
              </w:rPr>
              <w:t>Esmaseid riskipositsioone, mis on kantud üle riskipositsiooni klassi „makseviivituses olevad riskipositsioonid“ kolme kuu jooksul pärast viimast aruandekuupäeva, kajastatakse vastavalt riskipositsiooni klassile, millesse võlgnik algselt kuulus.</w:t>
            </w:r>
          </w:p>
        </w:tc>
      </w:tr>
      <w:tr w:rsidR="004357B9" w:rsidRPr="00F4480C" w14:paraId="502AA98C" w14:textId="77777777" w:rsidTr="00672D2A">
        <w:tc>
          <w:tcPr>
            <w:tcW w:w="1188" w:type="dxa"/>
          </w:tcPr>
          <w:p w14:paraId="379A0BAC" w14:textId="77777777" w:rsidR="004357B9" w:rsidRPr="00F4480C" w:rsidRDefault="004357B9" w:rsidP="004357B9">
            <w:pPr>
              <w:rPr>
                <w:rFonts w:ascii="Times New Roman" w:hAnsi="Times New Roman"/>
                <w:sz w:val="24"/>
              </w:rPr>
            </w:pPr>
            <w:r w:rsidRPr="00F4480C">
              <w:rPr>
                <w:rFonts w:ascii="Times New Roman" w:hAnsi="Times New Roman"/>
                <w:sz w:val="24"/>
              </w:rPr>
              <w:t>0050</w:t>
            </w:r>
          </w:p>
        </w:tc>
        <w:tc>
          <w:tcPr>
            <w:tcW w:w="8640" w:type="dxa"/>
          </w:tcPr>
          <w:p w14:paraId="2BBE9669" w14:textId="77777777" w:rsidR="004357B9" w:rsidRPr="00F4480C" w:rsidRDefault="004357B9" w:rsidP="004357B9">
            <w:pPr>
              <w:rPr>
                <w:rFonts w:ascii="Times New Roman" w:hAnsi="Times New Roman"/>
                <w:b/>
                <w:sz w:val="24"/>
                <w:u w:val="single"/>
              </w:rPr>
            </w:pPr>
            <w:r w:rsidRPr="00F4480C">
              <w:rPr>
                <w:rFonts w:ascii="Times New Roman" w:hAnsi="Times New Roman"/>
                <w:b/>
                <w:sz w:val="24"/>
                <w:u w:val="single"/>
              </w:rPr>
              <w:t>Üldised krediidiriskiga korrigeerimised</w:t>
            </w:r>
          </w:p>
          <w:p w14:paraId="499CF437" w14:textId="3D76776C" w:rsidR="004357B9" w:rsidRPr="00F4480C" w:rsidRDefault="004357B9" w:rsidP="004357B9">
            <w:pPr>
              <w:rPr>
                <w:rFonts w:ascii="Times New Roman" w:hAnsi="Times New Roman"/>
                <w:sz w:val="24"/>
              </w:rPr>
            </w:pPr>
            <w:r w:rsidRPr="00F4480C">
              <w:rPr>
                <w:rFonts w:ascii="Times New Roman" w:hAnsi="Times New Roman"/>
                <w:sz w:val="24"/>
              </w:rPr>
              <w:t xml:space="preserve">Krediidiriskiga korrigeerimised vastavalt määruse (EL) nr 575/2013 artiklile 110 ja määrusele (EL) nr 183/2014. </w:t>
            </w:r>
          </w:p>
          <w:p w14:paraId="2551B30E" w14:textId="15F90C07" w:rsidR="00D95045" w:rsidRPr="00F4480C" w:rsidRDefault="00D95045" w:rsidP="00D95045">
            <w:pPr>
              <w:rPr>
                <w:rFonts w:ascii="Times New Roman" w:hAnsi="Times New Roman"/>
                <w:sz w:val="24"/>
              </w:rPr>
            </w:pPr>
            <w:r w:rsidRPr="00F4480C">
              <w:rPr>
                <w:rFonts w:ascii="Times New Roman" w:hAnsi="Times New Roman"/>
                <w:sz w:val="24"/>
              </w:rPr>
              <w:t>See kirje hõlmab teise taseme omavahenditena aktsepteeritavaid üldiseid krediidiriskiga korrigeerimisi enne määruse (EL) nr 575/2013 artikli 62 punktis c osutatud ülempiiri kohaldamist.</w:t>
            </w:r>
          </w:p>
          <w:p w14:paraId="4A4EE817" w14:textId="77777777" w:rsidR="00D95045" w:rsidRPr="00F4480C" w:rsidRDefault="00D95045" w:rsidP="00D95045">
            <w:pPr>
              <w:rPr>
                <w:rFonts w:ascii="Times New Roman" w:hAnsi="Times New Roman"/>
                <w:b/>
                <w:sz w:val="24"/>
                <w:u w:val="single"/>
              </w:rPr>
            </w:pPr>
            <w:r w:rsidRPr="00F4480C">
              <w:rPr>
                <w:rFonts w:ascii="Times New Roman" w:hAnsi="Times New Roman"/>
                <w:sz w:val="24"/>
              </w:rPr>
              <w:t>Kajastatakse brutosummana enne maksumõju mahaarvamist.</w:t>
            </w:r>
          </w:p>
        </w:tc>
      </w:tr>
      <w:tr w:rsidR="004357B9" w:rsidRPr="00F4480C" w14:paraId="65072DAE" w14:textId="77777777" w:rsidTr="00672D2A">
        <w:tc>
          <w:tcPr>
            <w:tcW w:w="1188" w:type="dxa"/>
          </w:tcPr>
          <w:p w14:paraId="0FB74EFB" w14:textId="77777777" w:rsidR="004357B9" w:rsidRPr="00F4480C" w:rsidRDefault="004357B9" w:rsidP="004357B9">
            <w:pPr>
              <w:rPr>
                <w:rFonts w:ascii="Times New Roman" w:hAnsi="Times New Roman"/>
                <w:sz w:val="24"/>
              </w:rPr>
            </w:pPr>
            <w:r w:rsidRPr="00F4480C">
              <w:rPr>
                <w:rFonts w:ascii="Times New Roman" w:hAnsi="Times New Roman"/>
                <w:sz w:val="24"/>
              </w:rPr>
              <w:t>0055</w:t>
            </w:r>
          </w:p>
        </w:tc>
        <w:tc>
          <w:tcPr>
            <w:tcW w:w="8640" w:type="dxa"/>
          </w:tcPr>
          <w:p w14:paraId="065DB4F9" w14:textId="77777777" w:rsidR="004357B9" w:rsidRPr="00F4480C" w:rsidRDefault="004357B9" w:rsidP="004357B9">
            <w:pPr>
              <w:rPr>
                <w:rFonts w:ascii="Times New Roman" w:hAnsi="Times New Roman"/>
                <w:b/>
                <w:sz w:val="24"/>
                <w:u w:val="single"/>
              </w:rPr>
            </w:pPr>
            <w:r w:rsidRPr="00F4480C">
              <w:rPr>
                <w:rFonts w:ascii="Times New Roman" w:hAnsi="Times New Roman"/>
                <w:b/>
                <w:sz w:val="24"/>
                <w:u w:val="single"/>
              </w:rPr>
              <w:t>Spetsiifilised krediidiriskiga korrigeerimised</w:t>
            </w:r>
          </w:p>
          <w:p w14:paraId="53F47A5D" w14:textId="5882E60D" w:rsidR="004357B9" w:rsidRPr="00F4480C" w:rsidRDefault="004357B9" w:rsidP="003B2712">
            <w:pPr>
              <w:rPr>
                <w:rFonts w:ascii="Times New Roman" w:hAnsi="Times New Roman"/>
                <w:b/>
                <w:sz w:val="24"/>
                <w:u w:val="single"/>
              </w:rPr>
            </w:pPr>
            <w:r w:rsidRPr="00F4480C">
              <w:rPr>
                <w:rFonts w:ascii="Times New Roman" w:hAnsi="Times New Roman"/>
                <w:sz w:val="24"/>
              </w:rPr>
              <w:t>Krediidiriskiga korrigeerimised vastavalt määruse (EL) nr 575/2013 artiklile 110 ja määrusele (EL) nr 183/2014.</w:t>
            </w:r>
          </w:p>
        </w:tc>
      </w:tr>
      <w:tr w:rsidR="004357B9" w:rsidRPr="00F4480C" w14:paraId="78A9FC53" w14:textId="77777777" w:rsidTr="00672D2A">
        <w:tc>
          <w:tcPr>
            <w:tcW w:w="1188" w:type="dxa"/>
          </w:tcPr>
          <w:p w14:paraId="5F705BA1" w14:textId="77777777" w:rsidR="004357B9" w:rsidRPr="00F4480C" w:rsidRDefault="004357B9" w:rsidP="004357B9">
            <w:pPr>
              <w:rPr>
                <w:rFonts w:ascii="Times New Roman" w:hAnsi="Times New Roman"/>
                <w:sz w:val="24"/>
              </w:rPr>
            </w:pPr>
            <w:r w:rsidRPr="00F4480C">
              <w:rPr>
                <w:rFonts w:ascii="Times New Roman" w:hAnsi="Times New Roman"/>
                <w:sz w:val="24"/>
              </w:rPr>
              <w:t>0060</w:t>
            </w:r>
          </w:p>
        </w:tc>
        <w:tc>
          <w:tcPr>
            <w:tcW w:w="8640" w:type="dxa"/>
          </w:tcPr>
          <w:p w14:paraId="74780D25" w14:textId="77777777" w:rsidR="004357B9" w:rsidRPr="00F4480C" w:rsidRDefault="004357B9" w:rsidP="004357B9">
            <w:pPr>
              <w:rPr>
                <w:rFonts w:ascii="Times New Roman" w:hAnsi="Times New Roman"/>
                <w:b/>
                <w:sz w:val="24"/>
                <w:u w:val="single"/>
              </w:rPr>
            </w:pPr>
            <w:r w:rsidRPr="00F4480C">
              <w:rPr>
                <w:rFonts w:ascii="Times New Roman" w:hAnsi="Times New Roman"/>
                <w:b/>
                <w:sz w:val="24"/>
                <w:u w:val="single"/>
              </w:rPr>
              <w:t>Mahakandmised</w:t>
            </w:r>
          </w:p>
          <w:p w14:paraId="3C9D4698" w14:textId="77777777" w:rsidR="004357B9" w:rsidRPr="00F4480C" w:rsidRDefault="004357B9" w:rsidP="007D1F12">
            <w:pPr>
              <w:rPr>
                <w:rFonts w:ascii="Times New Roman" w:hAnsi="Times New Roman"/>
                <w:b/>
                <w:sz w:val="24"/>
                <w:u w:val="single"/>
              </w:rPr>
            </w:pPr>
            <w:r w:rsidRPr="00F4480C">
              <w:rPr>
                <w:rStyle w:val="InstructionsTabelleText"/>
                <w:rFonts w:ascii="Times New Roman" w:hAnsi="Times New Roman"/>
                <w:sz w:val="24"/>
              </w:rPr>
              <w:t>IFRS 9.5.4.4-s ja B5.4.9-s nimetatud mahakandmised.</w:t>
            </w:r>
          </w:p>
        </w:tc>
      </w:tr>
      <w:tr w:rsidR="00664874" w:rsidRPr="00F4480C" w14:paraId="678750D8" w14:textId="77777777" w:rsidTr="00672D2A">
        <w:tc>
          <w:tcPr>
            <w:tcW w:w="1188" w:type="dxa"/>
          </w:tcPr>
          <w:p w14:paraId="2C41E474" w14:textId="77777777" w:rsidR="00664874" w:rsidRPr="00F4480C" w:rsidRDefault="00664874" w:rsidP="00010124">
            <w:pPr>
              <w:rPr>
                <w:rFonts w:ascii="Times New Roman" w:hAnsi="Times New Roman"/>
                <w:sz w:val="24"/>
              </w:rPr>
            </w:pPr>
            <w:r w:rsidRPr="00F4480C">
              <w:rPr>
                <w:rFonts w:ascii="Times New Roman" w:hAnsi="Times New Roman"/>
                <w:sz w:val="24"/>
              </w:rPr>
              <w:t>0061</w:t>
            </w:r>
          </w:p>
        </w:tc>
        <w:tc>
          <w:tcPr>
            <w:tcW w:w="8640" w:type="dxa"/>
          </w:tcPr>
          <w:p w14:paraId="76E609FB" w14:textId="77777777" w:rsidR="00664874" w:rsidRPr="00F4480C" w:rsidRDefault="00664874" w:rsidP="00664874">
            <w:pPr>
              <w:rPr>
                <w:rFonts w:ascii="Times New Roman" w:hAnsi="Times New Roman"/>
                <w:b/>
                <w:sz w:val="24"/>
                <w:u w:val="single"/>
              </w:rPr>
            </w:pPr>
            <w:r w:rsidRPr="00F4480C">
              <w:rPr>
                <w:rFonts w:ascii="Times New Roman" w:hAnsi="Times New Roman"/>
                <w:b/>
                <w:sz w:val="24"/>
                <w:u w:val="single"/>
              </w:rPr>
              <w:t>Täiendavad väärtuse korrigeerimised ja muud omavahendite vähendamised</w:t>
            </w:r>
          </w:p>
          <w:p w14:paraId="7219EC33" w14:textId="30C05372" w:rsidR="00664874" w:rsidRPr="00F4480C" w:rsidRDefault="00664874" w:rsidP="00664874">
            <w:pPr>
              <w:rPr>
                <w:rFonts w:ascii="Times New Roman" w:hAnsi="Times New Roman"/>
                <w:b/>
                <w:sz w:val="24"/>
                <w:u w:val="single"/>
              </w:rPr>
            </w:pPr>
            <w:r w:rsidRPr="00F4480C">
              <w:rPr>
                <w:rFonts w:ascii="Times New Roman" w:hAnsi="Times New Roman"/>
                <w:sz w:val="24"/>
              </w:rPr>
              <w:t>Kooskõlas määruse (EL) nr 575/2013 artikliga 111.</w:t>
            </w:r>
          </w:p>
        </w:tc>
      </w:tr>
      <w:tr w:rsidR="004357B9" w:rsidRPr="00F4480C" w14:paraId="20BF7A58" w14:textId="77777777" w:rsidTr="00672D2A">
        <w:tc>
          <w:tcPr>
            <w:tcW w:w="1188" w:type="dxa"/>
          </w:tcPr>
          <w:p w14:paraId="4D355319" w14:textId="77777777" w:rsidR="004357B9" w:rsidRPr="00F4480C" w:rsidRDefault="004357B9" w:rsidP="004357B9">
            <w:pPr>
              <w:rPr>
                <w:rFonts w:ascii="Times New Roman" w:hAnsi="Times New Roman"/>
                <w:sz w:val="24"/>
              </w:rPr>
            </w:pPr>
            <w:r w:rsidRPr="00F4480C">
              <w:rPr>
                <w:rFonts w:ascii="Times New Roman" w:hAnsi="Times New Roman"/>
                <w:sz w:val="24"/>
              </w:rPr>
              <w:t>0070</w:t>
            </w:r>
          </w:p>
        </w:tc>
        <w:tc>
          <w:tcPr>
            <w:tcW w:w="8640" w:type="dxa"/>
          </w:tcPr>
          <w:p w14:paraId="11C1BDC0" w14:textId="77777777" w:rsidR="004357B9" w:rsidRPr="00F4480C" w:rsidRDefault="004357B9" w:rsidP="004357B9">
            <w:pPr>
              <w:rPr>
                <w:rFonts w:ascii="Times New Roman" w:hAnsi="Times New Roman"/>
                <w:b/>
                <w:sz w:val="24"/>
                <w:u w:val="single"/>
              </w:rPr>
            </w:pPr>
            <w:r w:rsidRPr="00F4480C">
              <w:rPr>
                <w:rFonts w:ascii="Times New Roman" w:hAnsi="Times New Roman"/>
                <w:b/>
                <w:sz w:val="24"/>
                <w:u w:val="single"/>
              </w:rPr>
              <w:t>Krediidiriskiga korrigeerimised / mahakandmised täheldatud uute makseviivituste puhul</w:t>
            </w:r>
          </w:p>
          <w:p w14:paraId="50993628" w14:textId="77777777" w:rsidR="004357B9" w:rsidRPr="00F4480C" w:rsidRDefault="004357B9" w:rsidP="004357B9">
            <w:pPr>
              <w:rPr>
                <w:rFonts w:ascii="Times New Roman" w:hAnsi="Times New Roman"/>
                <w:b/>
                <w:sz w:val="24"/>
                <w:u w:val="single"/>
              </w:rPr>
            </w:pPr>
            <w:r w:rsidRPr="00F4480C">
              <w:rPr>
                <w:rStyle w:val="InstructionsTabelleText"/>
                <w:rFonts w:ascii="Times New Roman" w:hAnsi="Times New Roman"/>
                <w:sz w:val="24"/>
              </w:rPr>
              <w:t>Krediidiriskiga korrigeerimiste ja mahakandmiste summa nende riskipositsioonide puhul, mis on määratud riskipositsiooni klassi „makseviivituses olevad riskipositsioonid“ kolme kuu jooksul pärast viimast andmete esitamist.</w:t>
            </w:r>
          </w:p>
        </w:tc>
      </w:tr>
      <w:tr w:rsidR="004357B9" w:rsidRPr="00F4480C" w14:paraId="27F6818E" w14:textId="77777777" w:rsidTr="00672D2A">
        <w:tc>
          <w:tcPr>
            <w:tcW w:w="1188" w:type="dxa"/>
          </w:tcPr>
          <w:p w14:paraId="6CC54554" w14:textId="77777777" w:rsidR="004357B9" w:rsidRPr="00F4480C" w:rsidRDefault="004357B9" w:rsidP="004357B9">
            <w:pPr>
              <w:rPr>
                <w:rFonts w:ascii="Times New Roman" w:hAnsi="Times New Roman"/>
                <w:sz w:val="24"/>
              </w:rPr>
            </w:pPr>
            <w:r w:rsidRPr="00F4480C">
              <w:rPr>
                <w:rFonts w:ascii="Times New Roman" w:hAnsi="Times New Roman"/>
                <w:sz w:val="24"/>
              </w:rPr>
              <w:t>0075</w:t>
            </w:r>
          </w:p>
        </w:tc>
        <w:tc>
          <w:tcPr>
            <w:tcW w:w="8640" w:type="dxa"/>
          </w:tcPr>
          <w:p w14:paraId="67018CAB" w14:textId="77777777" w:rsidR="004357B9" w:rsidRPr="00F4480C" w:rsidRDefault="004357B9" w:rsidP="004357B9">
            <w:pPr>
              <w:rPr>
                <w:rFonts w:ascii="Times New Roman" w:hAnsi="Times New Roman"/>
                <w:b/>
                <w:sz w:val="24"/>
                <w:u w:val="single"/>
              </w:rPr>
            </w:pPr>
            <w:r w:rsidRPr="00F4480C">
              <w:rPr>
                <w:rFonts w:ascii="Times New Roman" w:hAnsi="Times New Roman"/>
                <w:b/>
                <w:sz w:val="24"/>
                <w:u w:val="single"/>
              </w:rPr>
              <w:t>Riskipositsiooni väärtus</w:t>
            </w:r>
          </w:p>
          <w:p w14:paraId="417E5E5A" w14:textId="77777777" w:rsidR="004357B9" w:rsidRPr="00F4480C" w:rsidRDefault="004357B9" w:rsidP="004357B9">
            <w:pPr>
              <w:rPr>
                <w:rFonts w:ascii="Times New Roman" w:hAnsi="Times New Roman"/>
                <w:b/>
                <w:sz w:val="24"/>
                <w:u w:val="single"/>
              </w:rPr>
            </w:pPr>
            <w:r w:rsidRPr="00F4480C">
              <w:rPr>
                <w:rStyle w:val="InstructionsTabelleText"/>
                <w:rFonts w:ascii="Times New Roman" w:hAnsi="Times New Roman"/>
                <w:sz w:val="24"/>
              </w:rPr>
              <w:t>Määratletud vormi CR SA veerus 0200.</w:t>
            </w:r>
          </w:p>
        </w:tc>
      </w:tr>
      <w:tr w:rsidR="004357B9" w:rsidRPr="00F4480C" w14:paraId="56637744" w14:textId="77777777" w:rsidTr="00672D2A">
        <w:tc>
          <w:tcPr>
            <w:tcW w:w="1188" w:type="dxa"/>
          </w:tcPr>
          <w:p w14:paraId="36D4FCC7" w14:textId="77777777" w:rsidR="004357B9" w:rsidRPr="00F4480C" w:rsidRDefault="004357B9" w:rsidP="004357B9">
            <w:pPr>
              <w:rPr>
                <w:rFonts w:ascii="Times New Roman" w:hAnsi="Times New Roman"/>
                <w:sz w:val="24"/>
              </w:rPr>
            </w:pPr>
            <w:r w:rsidRPr="00F4480C">
              <w:rPr>
                <w:rFonts w:ascii="Times New Roman" w:hAnsi="Times New Roman"/>
                <w:sz w:val="24"/>
              </w:rPr>
              <w:t>0080</w:t>
            </w:r>
          </w:p>
        </w:tc>
        <w:tc>
          <w:tcPr>
            <w:tcW w:w="8640" w:type="dxa"/>
          </w:tcPr>
          <w:p w14:paraId="23F2301E" w14:textId="77777777" w:rsidR="004357B9" w:rsidRPr="00F4480C" w:rsidRDefault="004357B9" w:rsidP="004357B9">
            <w:pPr>
              <w:rPr>
                <w:rFonts w:ascii="Times New Roman" w:hAnsi="Times New Roman"/>
                <w:b/>
                <w:sz w:val="24"/>
                <w:u w:val="single"/>
              </w:rPr>
            </w:pPr>
            <w:r w:rsidRPr="00F4480C">
              <w:rPr>
                <w:rFonts w:ascii="Times New Roman" w:hAnsi="Times New Roman"/>
                <w:b/>
                <w:sz w:val="24"/>
                <w:u w:val="single"/>
              </w:rPr>
              <w:t>RISKIGA KAALUTUD VARA ENNE TOETUSKOEFITSIENTIDE KOHALDAMIST</w:t>
            </w:r>
          </w:p>
          <w:p w14:paraId="1D2CAFDD" w14:textId="77777777" w:rsidR="004357B9" w:rsidRPr="00F4480C" w:rsidRDefault="004357B9" w:rsidP="004357B9">
            <w:pPr>
              <w:rPr>
                <w:rFonts w:ascii="Times New Roman" w:hAnsi="Times New Roman"/>
                <w:b/>
                <w:sz w:val="24"/>
                <w:u w:val="single"/>
              </w:rPr>
            </w:pPr>
            <w:r w:rsidRPr="00F4480C">
              <w:rPr>
                <w:rFonts w:ascii="Times New Roman" w:hAnsi="Times New Roman"/>
                <w:sz w:val="24"/>
              </w:rPr>
              <w:t>Määratletud vormi CR SA veerus 0215.</w:t>
            </w:r>
          </w:p>
        </w:tc>
      </w:tr>
      <w:tr w:rsidR="00664874" w:rsidRPr="00F4480C" w14:paraId="4C13D31D" w14:textId="77777777" w:rsidTr="00672D2A">
        <w:tc>
          <w:tcPr>
            <w:tcW w:w="1188" w:type="dxa"/>
          </w:tcPr>
          <w:p w14:paraId="40E35E92" w14:textId="77777777" w:rsidR="00664874" w:rsidRPr="00F4480C" w:rsidRDefault="00664874" w:rsidP="00664874">
            <w:pPr>
              <w:rPr>
                <w:rFonts w:ascii="Times New Roman" w:hAnsi="Times New Roman"/>
                <w:sz w:val="24"/>
              </w:rPr>
            </w:pPr>
            <w:r w:rsidRPr="00F4480C">
              <w:rPr>
                <w:rFonts w:ascii="Times New Roman" w:hAnsi="Times New Roman"/>
                <w:sz w:val="24"/>
              </w:rPr>
              <w:t>0081</w:t>
            </w:r>
          </w:p>
        </w:tc>
        <w:tc>
          <w:tcPr>
            <w:tcW w:w="8640" w:type="dxa"/>
          </w:tcPr>
          <w:p w14:paraId="6DAFCBF8" w14:textId="77777777" w:rsidR="00664874" w:rsidRPr="00F4480C" w:rsidRDefault="00664874" w:rsidP="00664874">
            <w:pPr>
              <w:rPr>
                <w:rStyle w:val="InstructionsTabelleberschrift"/>
                <w:rFonts w:ascii="Times New Roman" w:hAnsi="Times New Roman"/>
                <w:sz w:val="32"/>
              </w:rPr>
            </w:pPr>
            <w:r w:rsidRPr="00F4480C">
              <w:rPr>
                <w:rStyle w:val="InstructionsTabelleberschrift"/>
                <w:rFonts w:ascii="Times New Roman" w:hAnsi="Times New Roman"/>
                <w:sz w:val="24"/>
              </w:rPr>
              <w:t>(−) VKE TOETUSKOEFITSIENDIST TULENEV RISKIGA KAALUTUD VARA KORRIGEERIMINE</w:t>
            </w:r>
          </w:p>
          <w:p w14:paraId="0C30ED7F" w14:textId="77777777" w:rsidR="00664874" w:rsidRPr="00F4480C" w:rsidRDefault="00664874" w:rsidP="003F19BA">
            <w:pPr>
              <w:rPr>
                <w:rFonts w:ascii="Times New Roman" w:hAnsi="Times New Roman"/>
                <w:b/>
                <w:sz w:val="24"/>
                <w:u w:val="single"/>
              </w:rPr>
            </w:pPr>
            <w:r w:rsidRPr="00F4480C">
              <w:rPr>
                <w:rFonts w:ascii="Times New Roman" w:hAnsi="Times New Roman"/>
                <w:sz w:val="24"/>
              </w:rPr>
              <w:lastRenderedPageBreak/>
              <w:t>Määratletud vormi CR SA veerus 0216.</w:t>
            </w:r>
          </w:p>
        </w:tc>
      </w:tr>
      <w:tr w:rsidR="00664874" w:rsidRPr="00F4480C" w14:paraId="4C9F3A7E" w14:textId="77777777" w:rsidTr="00672D2A">
        <w:tc>
          <w:tcPr>
            <w:tcW w:w="1188" w:type="dxa"/>
          </w:tcPr>
          <w:p w14:paraId="2F96DF4B" w14:textId="77777777" w:rsidR="00664874" w:rsidRPr="00F4480C" w:rsidRDefault="00664874" w:rsidP="00664874">
            <w:pPr>
              <w:rPr>
                <w:rFonts w:ascii="Times New Roman" w:hAnsi="Times New Roman"/>
                <w:sz w:val="24"/>
              </w:rPr>
            </w:pPr>
            <w:r w:rsidRPr="00F4480C">
              <w:rPr>
                <w:rFonts w:ascii="Times New Roman" w:hAnsi="Times New Roman"/>
                <w:sz w:val="24"/>
              </w:rPr>
              <w:lastRenderedPageBreak/>
              <w:t>0082</w:t>
            </w:r>
          </w:p>
        </w:tc>
        <w:tc>
          <w:tcPr>
            <w:tcW w:w="8640" w:type="dxa"/>
          </w:tcPr>
          <w:p w14:paraId="4A011F54" w14:textId="77777777" w:rsidR="00664874" w:rsidRPr="00F4480C" w:rsidRDefault="00664874" w:rsidP="00664874">
            <w:pPr>
              <w:rPr>
                <w:rStyle w:val="InstructionsTabelleberschrift"/>
                <w:rFonts w:ascii="Times New Roman" w:hAnsi="Times New Roman"/>
                <w:sz w:val="32"/>
              </w:rPr>
            </w:pPr>
            <w:r w:rsidRPr="00F4480C">
              <w:rPr>
                <w:rStyle w:val="InstructionsTabelleberschrift"/>
                <w:rFonts w:ascii="Times New Roman" w:hAnsi="Times New Roman"/>
                <w:sz w:val="24"/>
              </w:rPr>
              <w:t>(−) TARISTU TOETUSKOEFITSIENDIST TULENEV RISKIGA KAALUTUD VARA KORRIGEERIMINE</w:t>
            </w:r>
          </w:p>
          <w:p w14:paraId="281BC69D" w14:textId="77777777" w:rsidR="00664874" w:rsidRPr="00F4480C" w:rsidRDefault="00664874" w:rsidP="000E197A">
            <w:pPr>
              <w:rPr>
                <w:rFonts w:ascii="Times New Roman" w:hAnsi="Times New Roman"/>
                <w:b/>
                <w:sz w:val="24"/>
                <w:u w:val="single"/>
              </w:rPr>
            </w:pPr>
            <w:r w:rsidRPr="00F4480C">
              <w:rPr>
                <w:rFonts w:ascii="Times New Roman" w:hAnsi="Times New Roman"/>
                <w:sz w:val="24"/>
              </w:rPr>
              <w:t>Määratletud vormi CR SA veerus 0217.</w:t>
            </w:r>
          </w:p>
        </w:tc>
      </w:tr>
      <w:tr w:rsidR="004357B9" w:rsidRPr="00F4480C" w14:paraId="083AFF36" w14:textId="77777777" w:rsidTr="00672D2A">
        <w:tc>
          <w:tcPr>
            <w:tcW w:w="1188" w:type="dxa"/>
          </w:tcPr>
          <w:p w14:paraId="1393DC3A" w14:textId="77777777" w:rsidR="004357B9" w:rsidRPr="00F4480C" w:rsidRDefault="004357B9" w:rsidP="004357B9">
            <w:pPr>
              <w:rPr>
                <w:rFonts w:ascii="Times New Roman" w:hAnsi="Times New Roman"/>
                <w:sz w:val="24"/>
              </w:rPr>
            </w:pPr>
            <w:r w:rsidRPr="00F4480C">
              <w:rPr>
                <w:rFonts w:ascii="Times New Roman" w:hAnsi="Times New Roman"/>
                <w:sz w:val="24"/>
              </w:rPr>
              <w:t>0090</w:t>
            </w:r>
          </w:p>
        </w:tc>
        <w:tc>
          <w:tcPr>
            <w:tcW w:w="8640" w:type="dxa"/>
          </w:tcPr>
          <w:p w14:paraId="2A74587D" w14:textId="77777777" w:rsidR="004357B9" w:rsidRPr="00F4480C" w:rsidRDefault="004357B9" w:rsidP="004357B9">
            <w:pPr>
              <w:rPr>
                <w:rFonts w:ascii="Times New Roman" w:hAnsi="Times New Roman"/>
                <w:b/>
                <w:sz w:val="24"/>
                <w:u w:val="single"/>
              </w:rPr>
            </w:pPr>
            <w:r w:rsidRPr="00F4480C">
              <w:rPr>
                <w:rFonts w:ascii="Times New Roman" w:hAnsi="Times New Roman"/>
                <w:b/>
                <w:sz w:val="24"/>
                <w:u w:val="single"/>
              </w:rPr>
              <w:t>RISKIGA KAALUTUD VARA PÄRAST TOETUSKOEFITSIENTIDE KOHALDAMIST</w:t>
            </w:r>
          </w:p>
          <w:p w14:paraId="4C738ED2" w14:textId="77777777" w:rsidR="004357B9" w:rsidRPr="00F4480C" w:rsidRDefault="004357B9" w:rsidP="004357B9">
            <w:pPr>
              <w:rPr>
                <w:rFonts w:ascii="Times New Roman" w:hAnsi="Times New Roman"/>
                <w:b/>
                <w:sz w:val="24"/>
                <w:u w:val="single"/>
              </w:rPr>
            </w:pPr>
            <w:r w:rsidRPr="00F4480C">
              <w:rPr>
                <w:rFonts w:ascii="Times New Roman" w:hAnsi="Times New Roman"/>
                <w:sz w:val="24"/>
              </w:rPr>
              <w:t>Määratletud vormi CR SA veerus 0220.</w:t>
            </w:r>
          </w:p>
        </w:tc>
      </w:tr>
    </w:tbl>
    <w:p w14:paraId="5A5D63D4" w14:textId="77777777" w:rsidR="004357B9" w:rsidRPr="00F4480C"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F4480C" w14:paraId="5BB10AB2" w14:textId="77777777" w:rsidTr="00672D2A">
        <w:trPr>
          <w:gridAfter w:val="1"/>
          <w:wAfter w:w="61" w:type="dxa"/>
          <w:trHeight w:val="581"/>
        </w:trPr>
        <w:tc>
          <w:tcPr>
            <w:tcW w:w="9828" w:type="dxa"/>
            <w:gridSpan w:val="2"/>
            <w:shd w:val="clear" w:color="auto" w:fill="CCCCCC"/>
          </w:tcPr>
          <w:p w14:paraId="4BCB921C" w14:textId="77777777" w:rsidR="004357B9" w:rsidRPr="00F4480C" w:rsidRDefault="004357B9" w:rsidP="004357B9">
            <w:pPr>
              <w:spacing w:after="0"/>
              <w:rPr>
                <w:rStyle w:val="InstructionsTabelleText"/>
                <w:rFonts w:ascii="Times New Roman" w:hAnsi="Times New Roman"/>
                <w:b/>
                <w:sz w:val="24"/>
              </w:rPr>
            </w:pPr>
            <w:r w:rsidRPr="00F4480C">
              <w:rPr>
                <w:rStyle w:val="InstructionsTabelleText"/>
                <w:rFonts w:ascii="Times New Roman" w:hAnsi="Times New Roman"/>
                <w:b/>
                <w:sz w:val="24"/>
              </w:rPr>
              <w:t>Read</w:t>
            </w:r>
          </w:p>
        </w:tc>
      </w:tr>
      <w:tr w:rsidR="004357B9" w:rsidRPr="00F4480C" w14:paraId="5CC3736E" w14:textId="77777777" w:rsidTr="00672D2A">
        <w:tc>
          <w:tcPr>
            <w:tcW w:w="1188" w:type="dxa"/>
            <w:shd w:val="clear" w:color="auto" w:fill="FFFFFF"/>
          </w:tcPr>
          <w:p w14:paraId="31F4364B" w14:textId="77777777" w:rsidR="004357B9" w:rsidRPr="00F4480C" w:rsidRDefault="004357B9" w:rsidP="004357B9">
            <w:pPr>
              <w:rPr>
                <w:rFonts w:ascii="Times New Roman" w:hAnsi="Times New Roman"/>
                <w:sz w:val="24"/>
              </w:rPr>
            </w:pPr>
            <w:r w:rsidRPr="00F4480C">
              <w:rPr>
                <w:rFonts w:ascii="Times New Roman" w:hAnsi="Times New Roman"/>
                <w:sz w:val="24"/>
              </w:rPr>
              <w:t>0010</w:t>
            </w:r>
          </w:p>
        </w:tc>
        <w:tc>
          <w:tcPr>
            <w:tcW w:w="8701" w:type="dxa"/>
            <w:gridSpan w:val="2"/>
            <w:shd w:val="clear" w:color="auto" w:fill="FFFFFF"/>
          </w:tcPr>
          <w:p w14:paraId="00D396BE" w14:textId="77777777" w:rsidR="004357B9" w:rsidRPr="00F4480C" w:rsidRDefault="004357B9" w:rsidP="004357B9">
            <w:pPr>
              <w:ind w:left="72"/>
              <w:rPr>
                <w:rStyle w:val="InstructionsTabelleberschrift"/>
                <w:rFonts w:ascii="Times New Roman" w:hAnsi="Times New Roman"/>
                <w:sz w:val="24"/>
              </w:rPr>
            </w:pPr>
            <w:r w:rsidRPr="00F4480C">
              <w:rPr>
                <w:rStyle w:val="InstructionsTabelleberschrift"/>
                <w:rFonts w:ascii="Times New Roman" w:hAnsi="Times New Roman"/>
                <w:sz w:val="24"/>
              </w:rPr>
              <w:t>Keskvalitsused ja keskpangad</w:t>
            </w:r>
          </w:p>
          <w:p w14:paraId="504AB30A" w14:textId="19E0A38E" w:rsidR="004357B9" w:rsidRPr="00F4480C" w:rsidRDefault="004357B9" w:rsidP="00D21B29">
            <w:pPr>
              <w:ind w:left="72"/>
              <w:rPr>
                <w:rStyle w:val="InstructionsTabelleText"/>
                <w:rFonts w:ascii="Times New Roman" w:hAnsi="Times New Roman"/>
                <w:sz w:val="24"/>
              </w:rPr>
            </w:pPr>
            <w:r w:rsidRPr="00F4480C">
              <w:rPr>
                <w:rFonts w:ascii="Times New Roman" w:hAnsi="Times New Roman"/>
                <w:sz w:val="24"/>
              </w:rPr>
              <w:t>Määruse (EL) nr 575/2013 artikli 112 punkt a</w:t>
            </w:r>
          </w:p>
        </w:tc>
      </w:tr>
      <w:tr w:rsidR="004357B9" w:rsidRPr="00F4480C" w14:paraId="20D787DD" w14:textId="77777777" w:rsidTr="00672D2A">
        <w:tc>
          <w:tcPr>
            <w:tcW w:w="1188" w:type="dxa"/>
            <w:shd w:val="clear" w:color="auto" w:fill="FFFFFF"/>
          </w:tcPr>
          <w:p w14:paraId="51301E5F" w14:textId="77777777" w:rsidR="004357B9" w:rsidRPr="00F4480C" w:rsidRDefault="004357B9" w:rsidP="004357B9">
            <w:pPr>
              <w:rPr>
                <w:rFonts w:ascii="Times New Roman" w:hAnsi="Times New Roman"/>
                <w:sz w:val="24"/>
              </w:rPr>
            </w:pPr>
            <w:r w:rsidRPr="00F4480C">
              <w:rPr>
                <w:rFonts w:ascii="Times New Roman" w:hAnsi="Times New Roman"/>
                <w:sz w:val="24"/>
              </w:rPr>
              <w:t>0020</w:t>
            </w:r>
          </w:p>
        </w:tc>
        <w:tc>
          <w:tcPr>
            <w:tcW w:w="8701" w:type="dxa"/>
            <w:gridSpan w:val="2"/>
            <w:shd w:val="clear" w:color="auto" w:fill="FFFFFF"/>
          </w:tcPr>
          <w:p w14:paraId="3E0A136E" w14:textId="77777777" w:rsidR="004357B9" w:rsidRPr="00F4480C" w:rsidRDefault="004357B9" w:rsidP="004357B9">
            <w:pPr>
              <w:ind w:left="72"/>
              <w:rPr>
                <w:rStyle w:val="InstructionsTabelleberschrift"/>
                <w:rFonts w:ascii="Times New Roman" w:hAnsi="Times New Roman"/>
                <w:sz w:val="24"/>
              </w:rPr>
            </w:pPr>
            <w:r w:rsidRPr="00F4480C">
              <w:rPr>
                <w:rStyle w:val="InstructionsTabelleberschrift"/>
                <w:rFonts w:ascii="Times New Roman" w:hAnsi="Times New Roman"/>
                <w:sz w:val="24"/>
              </w:rPr>
              <w:t>Piirkondlikud valitsused ja kohalikud omavalitsused</w:t>
            </w:r>
          </w:p>
          <w:p w14:paraId="23983289" w14:textId="59EF2DCA" w:rsidR="004357B9" w:rsidRPr="00F4480C" w:rsidRDefault="000737D3" w:rsidP="00D21B29">
            <w:pPr>
              <w:ind w:left="72"/>
              <w:rPr>
                <w:rStyle w:val="InstructionsTabelleberschrift"/>
                <w:rFonts w:ascii="Times New Roman" w:hAnsi="Times New Roman"/>
                <w:sz w:val="24"/>
              </w:rPr>
            </w:pPr>
            <w:r w:rsidRPr="00F4480C">
              <w:rPr>
                <w:rFonts w:ascii="Times New Roman" w:hAnsi="Times New Roman"/>
                <w:sz w:val="24"/>
              </w:rPr>
              <w:t>Määruse (EL) nr 575/2013 artikli 112 punkt b</w:t>
            </w:r>
          </w:p>
        </w:tc>
      </w:tr>
      <w:tr w:rsidR="004357B9" w:rsidRPr="00F4480C" w14:paraId="3F8EFCC2" w14:textId="77777777" w:rsidTr="00672D2A">
        <w:tc>
          <w:tcPr>
            <w:tcW w:w="1188" w:type="dxa"/>
            <w:shd w:val="clear" w:color="auto" w:fill="FFFFFF"/>
          </w:tcPr>
          <w:p w14:paraId="0783F7D0" w14:textId="77777777" w:rsidR="004357B9" w:rsidRPr="00F4480C" w:rsidRDefault="004357B9" w:rsidP="004357B9">
            <w:pPr>
              <w:rPr>
                <w:rFonts w:ascii="Times New Roman" w:hAnsi="Times New Roman"/>
                <w:sz w:val="24"/>
              </w:rPr>
            </w:pPr>
            <w:r w:rsidRPr="00F4480C">
              <w:rPr>
                <w:rFonts w:ascii="Times New Roman" w:hAnsi="Times New Roman"/>
                <w:sz w:val="24"/>
              </w:rPr>
              <w:t>0030</w:t>
            </w:r>
          </w:p>
        </w:tc>
        <w:tc>
          <w:tcPr>
            <w:tcW w:w="8701" w:type="dxa"/>
            <w:gridSpan w:val="2"/>
            <w:shd w:val="clear" w:color="auto" w:fill="FFFFFF"/>
          </w:tcPr>
          <w:p w14:paraId="6CC6A7D3" w14:textId="77777777" w:rsidR="004357B9" w:rsidRPr="00F4480C" w:rsidRDefault="004357B9" w:rsidP="004357B9">
            <w:pPr>
              <w:ind w:left="72"/>
              <w:rPr>
                <w:rStyle w:val="InstructionsTabelleberschrift"/>
                <w:rFonts w:ascii="Times New Roman" w:hAnsi="Times New Roman"/>
                <w:sz w:val="24"/>
              </w:rPr>
            </w:pPr>
            <w:r w:rsidRPr="00F4480C">
              <w:rPr>
                <w:rStyle w:val="InstructionsTabelleberschrift"/>
                <w:rFonts w:ascii="Times New Roman" w:hAnsi="Times New Roman"/>
                <w:sz w:val="24"/>
              </w:rPr>
              <w:t>Avaliku sektori asutused</w:t>
            </w:r>
          </w:p>
          <w:p w14:paraId="1C212B83" w14:textId="47BC88DB" w:rsidR="004357B9" w:rsidRPr="00F4480C" w:rsidRDefault="000737D3" w:rsidP="00D21B29">
            <w:pPr>
              <w:ind w:left="72"/>
              <w:rPr>
                <w:rStyle w:val="InstructionsTabelleberschrift"/>
                <w:rFonts w:ascii="Times New Roman" w:hAnsi="Times New Roman"/>
                <w:sz w:val="24"/>
              </w:rPr>
            </w:pPr>
            <w:r w:rsidRPr="00F4480C">
              <w:rPr>
                <w:rFonts w:ascii="Times New Roman" w:hAnsi="Times New Roman"/>
                <w:sz w:val="24"/>
              </w:rPr>
              <w:t>Määruse (EL) nr 575/2013 artikli 112 punkt c</w:t>
            </w:r>
          </w:p>
        </w:tc>
      </w:tr>
      <w:tr w:rsidR="004357B9" w:rsidRPr="00F4480C" w14:paraId="2BC0DE41" w14:textId="77777777" w:rsidTr="00672D2A">
        <w:tc>
          <w:tcPr>
            <w:tcW w:w="1188" w:type="dxa"/>
            <w:shd w:val="clear" w:color="auto" w:fill="FFFFFF"/>
          </w:tcPr>
          <w:p w14:paraId="6B8372D8" w14:textId="77777777" w:rsidR="004357B9" w:rsidRPr="00F4480C" w:rsidRDefault="004357B9" w:rsidP="004357B9">
            <w:pPr>
              <w:rPr>
                <w:rFonts w:ascii="Times New Roman" w:hAnsi="Times New Roman"/>
                <w:sz w:val="24"/>
              </w:rPr>
            </w:pPr>
            <w:r w:rsidRPr="00F4480C">
              <w:rPr>
                <w:rFonts w:ascii="Times New Roman" w:hAnsi="Times New Roman"/>
                <w:sz w:val="24"/>
              </w:rPr>
              <w:t>0040</w:t>
            </w:r>
          </w:p>
        </w:tc>
        <w:tc>
          <w:tcPr>
            <w:tcW w:w="8701" w:type="dxa"/>
            <w:gridSpan w:val="2"/>
            <w:shd w:val="clear" w:color="auto" w:fill="FFFFFF"/>
          </w:tcPr>
          <w:p w14:paraId="2CD9B68A" w14:textId="77777777" w:rsidR="004357B9" w:rsidRPr="00F4480C" w:rsidRDefault="004357B9" w:rsidP="004357B9">
            <w:pPr>
              <w:ind w:left="72"/>
              <w:rPr>
                <w:rStyle w:val="InstructionsTabelleberschrift"/>
                <w:rFonts w:ascii="Times New Roman" w:hAnsi="Times New Roman"/>
                <w:sz w:val="24"/>
              </w:rPr>
            </w:pPr>
            <w:r w:rsidRPr="00F4480C">
              <w:rPr>
                <w:rStyle w:val="InstructionsTabelleberschrift"/>
                <w:rFonts w:ascii="Times New Roman" w:hAnsi="Times New Roman"/>
                <w:sz w:val="24"/>
              </w:rPr>
              <w:t>Mitmepoolsed arengupangad</w:t>
            </w:r>
          </w:p>
          <w:p w14:paraId="373C9F87" w14:textId="26DB17AC" w:rsidR="004357B9" w:rsidRPr="00F4480C" w:rsidRDefault="000737D3" w:rsidP="00D21B29">
            <w:pPr>
              <w:ind w:left="72"/>
              <w:rPr>
                <w:rStyle w:val="InstructionsTabelleberschrift"/>
                <w:rFonts w:ascii="Times New Roman" w:hAnsi="Times New Roman"/>
                <w:sz w:val="24"/>
              </w:rPr>
            </w:pPr>
            <w:r w:rsidRPr="00F4480C">
              <w:rPr>
                <w:rFonts w:ascii="Times New Roman" w:hAnsi="Times New Roman"/>
                <w:sz w:val="24"/>
              </w:rPr>
              <w:t>Määruse (EL) nr 575/2013 artikli 112 punkt d</w:t>
            </w:r>
          </w:p>
        </w:tc>
      </w:tr>
      <w:tr w:rsidR="004357B9" w:rsidRPr="00F4480C" w14:paraId="4047FE92" w14:textId="77777777" w:rsidTr="00672D2A">
        <w:tc>
          <w:tcPr>
            <w:tcW w:w="1188" w:type="dxa"/>
            <w:shd w:val="clear" w:color="auto" w:fill="FFFFFF"/>
          </w:tcPr>
          <w:p w14:paraId="211B1FC8" w14:textId="77777777" w:rsidR="004357B9" w:rsidRPr="00F4480C" w:rsidRDefault="004357B9" w:rsidP="004357B9">
            <w:pPr>
              <w:rPr>
                <w:rFonts w:ascii="Times New Roman" w:hAnsi="Times New Roman"/>
                <w:sz w:val="24"/>
              </w:rPr>
            </w:pPr>
            <w:r w:rsidRPr="00F4480C">
              <w:rPr>
                <w:rFonts w:ascii="Times New Roman" w:hAnsi="Times New Roman"/>
                <w:sz w:val="24"/>
              </w:rPr>
              <w:t>0050</w:t>
            </w:r>
          </w:p>
        </w:tc>
        <w:tc>
          <w:tcPr>
            <w:tcW w:w="8701" w:type="dxa"/>
            <w:gridSpan w:val="2"/>
            <w:shd w:val="clear" w:color="auto" w:fill="FFFFFF"/>
          </w:tcPr>
          <w:p w14:paraId="289F1007" w14:textId="77777777" w:rsidR="004357B9" w:rsidRPr="00F4480C" w:rsidRDefault="004357B9" w:rsidP="004357B9">
            <w:pPr>
              <w:ind w:left="72"/>
              <w:rPr>
                <w:rStyle w:val="InstructionsTabelleberschrift"/>
                <w:rFonts w:ascii="Times New Roman" w:hAnsi="Times New Roman"/>
                <w:sz w:val="24"/>
              </w:rPr>
            </w:pPr>
            <w:r w:rsidRPr="00F4480C">
              <w:rPr>
                <w:rStyle w:val="InstructionsTabelleberschrift"/>
                <w:rFonts w:ascii="Times New Roman" w:hAnsi="Times New Roman"/>
                <w:sz w:val="24"/>
              </w:rPr>
              <w:t>Rahvusvahelised organisatsioonid</w:t>
            </w:r>
          </w:p>
          <w:p w14:paraId="7936A43F" w14:textId="3E27DA5B" w:rsidR="004357B9" w:rsidRPr="00F4480C" w:rsidRDefault="000737D3" w:rsidP="00D21B29">
            <w:pPr>
              <w:ind w:left="72"/>
              <w:rPr>
                <w:rStyle w:val="InstructionsTabelleberschrift"/>
                <w:rFonts w:ascii="Times New Roman" w:hAnsi="Times New Roman"/>
                <w:sz w:val="24"/>
              </w:rPr>
            </w:pPr>
            <w:r w:rsidRPr="00F4480C">
              <w:rPr>
                <w:rFonts w:ascii="Times New Roman" w:hAnsi="Times New Roman"/>
                <w:sz w:val="24"/>
              </w:rPr>
              <w:t>Määruse (EL) nr 575/2013 artikli 112 punkt e</w:t>
            </w:r>
          </w:p>
        </w:tc>
      </w:tr>
      <w:tr w:rsidR="004357B9" w:rsidRPr="00F4480C" w14:paraId="2AE38660" w14:textId="77777777" w:rsidTr="00672D2A">
        <w:tc>
          <w:tcPr>
            <w:tcW w:w="1188" w:type="dxa"/>
            <w:shd w:val="clear" w:color="auto" w:fill="FFFFFF"/>
          </w:tcPr>
          <w:p w14:paraId="24FE0048" w14:textId="77777777" w:rsidR="004357B9" w:rsidRPr="00F4480C" w:rsidRDefault="004357B9" w:rsidP="004357B9">
            <w:pPr>
              <w:rPr>
                <w:rFonts w:ascii="Times New Roman" w:hAnsi="Times New Roman"/>
                <w:sz w:val="24"/>
              </w:rPr>
            </w:pPr>
            <w:r w:rsidRPr="00F4480C">
              <w:rPr>
                <w:rFonts w:ascii="Times New Roman" w:hAnsi="Times New Roman"/>
                <w:sz w:val="24"/>
              </w:rPr>
              <w:t>0060</w:t>
            </w:r>
          </w:p>
        </w:tc>
        <w:tc>
          <w:tcPr>
            <w:tcW w:w="8701" w:type="dxa"/>
            <w:gridSpan w:val="2"/>
            <w:shd w:val="clear" w:color="auto" w:fill="FFFFFF"/>
          </w:tcPr>
          <w:p w14:paraId="3F5D8A72" w14:textId="77777777" w:rsidR="004357B9" w:rsidRPr="00F4480C" w:rsidRDefault="004357B9" w:rsidP="004357B9">
            <w:pPr>
              <w:ind w:left="72"/>
              <w:rPr>
                <w:rStyle w:val="InstructionsTabelleberschrift"/>
                <w:rFonts w:ascii="Times New Roman" w:hAnsi="Times New Roman"/>
                <w:sz w:val="24"/>
              </w:rPr>
            </w:pPr>
            <w:r w:rsidRPr="00F4480C">
              <w:rPr>
                <w:rStyle w:val="InstructionsTabelleberschrift"/>
                <w:rFonts w:ascii="Times New Roman" w:hAnsi="Times New Roman"/>
                <w:sz w:val="24"/>
              </w:rPr>
              <w:t>Finantsinstitutsioonid</w:t>
            </w:r>
          </w:p>
          <w:p w14:paraId="02950B6A" w14:textId="19F0A9BB" w:rsidR="004357B9" w:rsidRPr="00F4480C" w:rsidRDefault="000737D3" w:rsidP="00D21B29">
            <w:pPr>
              <w:ind w:left="72"/>
              <w:rPr>
                <w:rStyle w:val="InstructionsTabelleberschrift"/>
                <w:rFonts w:ascii="Times New Roman" w:hAnsi="Times New Roman"/>
                <w:sz w:val="24"/>
              </w:rPr>
            </w:pPr>
            <w:r w:rsidRPr="00F4480C">
              <w:rPr>
                <w:rFonts w:ascii="Times New Roman" w:hAnsi="Times New Roman"/>
                <w:sz w:val="24"/>
              </w:rPr>
              <w:t>Määruse (EL) nr 575/2013 artikli 112 punkt f</w:t>
            </w:r>
          </w:p>
        </w:tc>
      </w:tr>
      <w:tr w:rsidR="004357B9" w:rsidRPr="00F4480C" w14:paraId="248223C9" w14:textId="77777777" w:rsidTr="00672D2A">
        <w:tc>
          <w:tcPr>
            <w:tcW w:w="1188" w:type="dxa"/>
            <w:shd w:val="clear" w:color="auto" w:fill="FFFFFF"/>
          </w:tcPr>
          <w:p w14:paraId="75A6D270" w14:textId="77777777" w:rsidR="004357B9" w:rsidRPr="00F4480C" w:rsidRDefault="004357B9" w:rsidP="004357B9">
            <w:pPr>
              <w:rPr>
                <w:rFonts w:ascii="Times New Roman" w:hAnsi="Times New Roman"/>
                <w:sz w:val="24"/>
              </w:rPr>
            </w:pPr>
            <w:r w:rsidRPr="00F4480C">
              <w:rPr>
                <w:rFonts w:ascii="Times New Roman" w:hAnsi="Times New Roman"/>
                <w:sz w:val="24"/>
              </w:rPr>
              <w:t>0070</w:t>
            </w:r>
          </w:p>
        </w:tc>
        <w:tc>
          <w:tcPr>
            <w:tcW w:w="8701" w:type="dxa"/>
            <w:gridSpan w:val="2"/>
            <w:shd w:val="clear" w:color="auto" w:fill="FFFFFF"/>
          </w:tcPr>
          <w:p w14:paraId="1BE4010F" w14:textId="77777777" w:rsidR="004357B9" w:rsidRPr="00F4480C" w:rsidRDefault="004357B9" w:rsidP="004357B9">
            <w:pPr>
              <w:ind w:left="72"/>
              <w:rPr>
                <w:rStyle w:val="InstructionsTabelleberschrift"/>
                <w:rFonts w:ascii="Times New Roman" w:hAnsi="Times New Roman"/>
                <w:sz w:val="24"/>
              </w:rPr>
            </w:pPr>
            <w:r w:rsidRPr="00F4480C">
              <w:rPr>
                <w:rStyle w:val="InstructionsTabelleberschrift"/>
                <w:rFonts w:ascii="Times New Roman" w:hAnsi="Times New Roman"/>
                <w:sz w:val="24"/>
              </w:rPr>
              <w:t>Äriühingud</w:t>
            </w:r>
          </w:p>
          <w:p w14:paraId="1509655B" w14:textId="40AC2826" w:rsidR="004357B9" w:rsidRPr="00F4480C" w:rsidRDefault="000737D3" w:rsidP="00D21B29">
            <w:pPr>
              <w:ind w:left="72"/>
              <w:rPr>
                <w:rStyle w:val="InstructionsTabelleberschrift"/>
                <w:rFonts w:ascii="Times New Roman" w:hAnsi="Times New Roman"/>
                <w:sz w:val="24"/>
              </w:rPr>
            </w:pPr>
            <w:r w:rsidRPr="00F4480C">
              <w:rPr>
                <w:rFonts w:ascii="Times New Roman" w:hAnsi="Times New Roman"/>
                <w:sz w:val="24"/>
              </w:rPr>
              <w:t>Määruse (EL) nr 575/2013 artikli 112 punkt g</w:t>
            </w:r>
          </w:p>
        </w:tc>
      </w:tr>
      <w:tr w:rsidR="004357B9" w:rsidRPr="00F4480C" w14:paraId="1001BEA9" w14:textId="77777777" w:rsidTr="00672D2A">
        <w:tc>
          <w:tcPr>
            <w:tcW w:w="1188" w:type="dxa"/>
            <w:shd w:val="clear" w:color="auto" w:fill="FFFFFF"/>
          </w:tcPr>
          <w:p w14:paraId="2FA393B0" w14:textId="77777777" w:rsidR="004357B9" w:rsidRPr="00F4480C" w:rsidRDefault="004357B9" w:rsidP="004357B9">
            <w:pPr>
              <w:rPr>
                <w:rFonts w:ascii="Times New Roman" w:hAnsi="Times New Roman"/>
                <w:sz w:val="24"/>
              </w:rPr>
            </w:pPr>
            <w:r w:rsidRPr="00F4480C">
              <w:rPr>
                <w:rFonts w:ascii="Times New Roman" w:hAnsi="Times New Roman"/>
                <w:sz w:val="24"/>
              </w:rPr>
              <w:t>0075</w:t>
            </w:r>
          </w:p>
        </w:tc>
        <w:tc>
          <w:tcPr>
            <w:tcW w:w="8701" w:type="dxa"/>
            <w:gridSpan w:val="2"/>
            <w:shd w:val="clear" w:color="auto" w:fill="FFFFFF"/>
          </w:tcPr>
          <w:p w14:paraId="31658D39" w14:textId="77777777" w:rsidR="004357B9" w:rsidRPr="00F4480C" w:rsidRDefault="004357B9" w:rsidP="004357B9">
            <w:pPr>
              <w:ind w:left="72"/>
              <w:rPr>
                <w:rStyle w:val="InstructionsTabelleberschrift"/>
                <w:rFonts w:ascii="Times New Roman" w:hAnsi="Times New Roman"/>
                <w:sz w:val="24"/>
              </w:rPr>
            </w:pPr>
            <w:r w:rsidRPr="00F4480C">
              <w:rPr>
                <w:rStyle w:val="InstructionsTabelleberschrift"/>
                <w:rFonts w:ascii="Times New Roman" w:hAnsi="Times New Roman"/>
                <w:sz w:val="24"/>
              </w:rPr>
              <w:t>Millest: VKEd</w:t>
            </w:r>
          </w:p>
          <w:p w14:paraId="1FE785B9" w14:textId="77777777" w:rsidR="004357B9" w:rsidRPr="00F4480C" w:rsidRDefault="004357B9" w:rsidP="007121C9">
            <w:pPr>
              <w:ind w:left="72"/>
              <w:rPr>
                <w:rStyle w:val="InstructionsTabelleberschrift"/>
                <w:rFonts w:ascii="Times New Roman" w:hAnsi="Times New Roman"/>
                <w:b w:val="0"/>
                <w:sz w:val="24"/>
                <w:u w:val="none"/>
              </w:rPr>
            </w:pPr>
            <w:r w:rsidRPr="00F4480C">
              <w:rPr>
                <w:rStyle w:val="InstructionsTabelleberschrift"/>
                <w:rFonts w:ascii="Times New Roman" w:hAnsi="Times New Roman"/>
                <w:b w:val="0"/>
                <w:sz w:val="24"/>
                <w:u w:val="none"/>
              </w:rPr>
              <w:t>Määratletud vormi CR SA veerus 0020.</w:t>
            </w:r>
          </w:p>
        </w:tc>
      </w:tr>
      <w:tr w:rsidR="004357B9" w:rsidRPr="00F4480C" w14:paraId="309C835E" w14:textId="77777777" w:rsidTr="00672D2A">
        <w:tc>
          <w:tcPr>
            <w:tcW w:w="1188" w:type="dxa"/>
            <w:shd w:val="clear" w:color="auto" w:fill="FFFFFF"/>
          </w:tcPr>
          <w:p w14:paraId="2DFC1291" w14:textId="77777777" w:rsidR="004357B9" w:rsidRPr="00F4480C" w:rsidRDefault="004357B9" w:rsidP="004357B9">
            <w:pPr>
              <w:rPr>
                <w:rFonts w:ascii="Times New Roman" w:hAnsi="Times New Roman"/>
                <w:sz w:val="24"/>
              </w:rPr>
            </w:pPr>
            <w:r w:rsidRPr="00F4480C">
              <w:rPr>
                <w:rFonts w:ascii="Times New Roman" w:hAnsi="Times New Roman"/>
                <w:sz w:val="24"/>
              </w:rPr>
              <w:t>0080</w:t>
            </w:r>
          </w:p>
        </w:tc>
        <w:tc>
          <w:tcPr>
            <w:tcW w:w="8701" w:type="dxa"/>
            <w:gridSpan w:val="2"/>
            <w:shd w:val="clear" w:color="auto" w:fill="FFFFFF"/>
          </w:tcPr>
          <w:p w14:paraId="3A610EDB" w14:textId="77777777" w:rsidR="004357B9" w:rsidRPr="00F4480C" w:rsidRDefault="004357B9" w:rsidP="004357B9">
            <w:pPr>
              <w:ind w:left="72"/>
              <w:rPr>
                <w:rStyle w:val="InstructionsTabelleberschrift"/>
                <w:rFonts w:ascii="Times New Roman" w:hAnsi="Times New Roman"/>
                <w:sz w:val="24"/>
              </w:rPr>
            </w:pPr>
            <w:r w:rsidRPr="00F4480C">
              <w:rPr>
                <w:rStyle w:val="InstructionsTabelleberschrift"/>
                <w:rFonts w:ascii="Times New Roman" w:hAnsi="Times New Roman"/>
                <w:sz w:val="24"/>
              </w:rPr>
              <w:t>Jaenõuded</w:t>
            </w:r>
          </w:p>
          <w:p w14:paraId="3883BAA8" w14:textId="278D2301" w:rsidR="004357B9" w:rsidRPr="00F4480C" w:rsidRDefault="000737D3" w:rsidP="00D21B29">
            <w:pPr>
              <w:ind w:left="72"/>
              <w:rPr>
                <w:rStyle w:val="InstructionsTabelleberschrift"/>
                <w:rFonts w:ascii="Times New Roman" w:hAnsi="Times New Roman"/>
                <w:sz w:val="24"/>
              </w:rPr>
            </w:pPr>
            <w:r w:rsidRPr="00F4480C">
              <w:rPr>
                <w:rFonts w:ascii="Times New Roman" w:hAnsi="Times New Roman"/>
                <w:sz w:val="24"/>
              </w:rPr>
              <w:t>Määruse (EL) nr 575/2013 artikli 112 punkt h</w:t>
            </w:r>
          </w:p>
        </w:tc>
      </w:tr>
      <w:tr w:rsidR="004357B9" w:rsidRPr="00F4480C" w14:paraId="56C32298" w14:textId="77777777" w:rsidTr="00672D2A">
        <w:tc>
          <w:tcPr>
            <w:tcW w:w="1188" w:type="dxa"/>
            <w:shd w:val="clear" w:color="auto" w:fill="FFFFFF"/>
          </w:tcPr>
          <w:p w14:paraId="7F6879CC" w14:textId="77777777" w:rsidR="004357B9" w:rsidRPr="00F4480C" w:rsidRDefault="004357B9" w:rsidP="004357B9">
            <w:pPr>
              <w:rPr>
                <w:rFonts w:ascii="Times New Roman" w:hAnsi="Times New Roman"/>
                <w:sz w:val="24"/>
              </w:rPr>
            </w:pPr>
            <w:r w:rsidRPr="00F4480C">
              <w:rPr>
                <w:rFonts w:ascii="Times New Roman" w:hAnsi="Times New Roman"/>
                <w:sz w:val="24"/>
              </w:rPr>
              <w:t>0085</w:t>
            </w:r>
          </w:p>
        </w:tc>
        <w:tc>
          <w:tcPr>
            <w:tcW w:w="8701" w:type="dxa"/>
            <w:gridSpan w:val="2"/>
            <w:shd w:val="clear" w:color="auto" w:fill="FFFFFF"/>
          </w:tcPr>
          <w:p w14:paraId="66158057" w14:textId="77777777" w:rsidR="004357B9" w:rsidRPr="00F4480C" w:rsidRDefault="004357B9" w:rsidP="004357B9">
            <w:pPr>
              <w:ind w:left="72"/>
              <w:rPr>
                <w:rStyle w:val="InstructionsTabelleberschrift"/>
                <w:rFonts w:ascii="Times New Roman" w:hAnsi="Times New Roman"/>
                <w:sz w:val="24"/>
              </w:rPr>
            </w:pPr>
            <w:r w:rsidRPr="00F4480C">
              <w:rPr>
                <w:rStyle w:val="InstructionsTabelleberschrift"/>
                <w:rFonts w:ascii="Times New Roman" w:hAnsi="Times New Roman"/>
                <w:sz w:val="24"/>
              </w:rPr>
              <w:t>Millest: VKEd</w:t>
            </w:r>
          </w:p>
          <w:p w14:paraId="61E985E9" w14:textId="77777777" w:rsidR="004357B9" w:rsidRPr="00F4480C" w:rsidRDefault="004357B9" w:rsidP="00DE26F2">
            <w:pPr>
              <w:ind w:left="72"/>
              <w:rPr>
                <w:rStyle w:val="InstructionsTabelleberschrift"/>
                <w:rFonts w:ascii="Times New Roman" w:hAnsi="Times New Roman"/>
                <w:b w:val="0"/>
                <w:sz w:val="24"/>
                <w:u w:val="none"/>
              </w:rPr>
            </w:pPr>
            <w:r w:rsidRPr="00F4480C">
              <w:rPr>
                <w:rStyle w:val="InstructionsTabelleberschrift"/>
                <w:rFonts w:ascii="Times New Roman" w:hAnsi="Times New Roman"/>
                <w:b w:val="0"/>
                <w:sz w:val="24"/>
                <w:u w:val="none"/>
              </w:rPr>
              <w:t>Määratletud vormi CR SA veerus 0020.</w:t>
            </w:r>
          </w:p>
        </w:tc>
      </w:tr>
      <w:tr w:rsidR="004357B9" w:rsidRPr="00F4480C" w14:paraId="08B0F683" w14:textId="77777777" w:rsidTr="00672D2A">
        <w:tc>
          <w:tcPr>
            <w:tcW w:w="1188" w:type="dxa"/>
            <w:shd w:val="clear" w:color="auto" w:fill="FFFFFF"/>
          </w:tcPr>
          <w:p w14:paraId="17131117" w14:textId="77777777" w:rsidR="004357B9" w:rsidRPr="00F4480C" w:rsidRDefault="004357B9" w:rsidP="004357B9">
            <w:pPr>
              <w:rPr>
                <w:rFonts w:ascii="Times New Roman" w:hAnsi="Times New Roman"/>
                <w:sz w:val="24"/>
              </w:rPr>
            </w:pPr>
            <w:r w:rsidRPr="00F4480C">
              <w:rPr>
                <w:rFonts w:ascii="Times New Roman" w:hAnsi="Times New Roman"/>
                <w:sz w:val="24"/>
              </w:rPr>
              <w:t>0090</w:t>
            </w:r>
          </w:p>
        </w:tc>
        <w:tc>
          <w:tcPr>
            <w:tcW w:w="8701" w:type="dxa"/>
            <w:gridSpan w:val="2"/>
            <w:shd w:val="clear" w:color="auto" w:fill="FFFFFF"/>
          </w:tcPr>
          <w:p w14:paraId="51835A19" w14:textId="77777777" w:rsidR="004357B9" w:rsidRPr="00F4480C" w:rsidRDefault="004357B9" w:rsidP="004357B9">
            <w:pPr>
              <w:ind w:left="72"/>
              <w:rPr>
                <w:rStyle w:val="InstructionsTabelleberschrift"/>
                <w:rFonts w:ascii="Times New Roman" w:hAnsi="Times New Roman"/>
                <w:sz w:val="24"/>
              </w:rPr>
            </w:pPr>
            <w:r w:rsidRPr="00F4480C">
              <w:rPr>
                <w:rStyle w:val="InstructionsTabelleberschrift"/>
                <w:rFonts w:ascii="Times New Roman" w:hAnsi="Times New Roman"/>
                <w:sz w:val="24"/>
              </w:rPr>
              <w:t>Kinnisvarale seatud hüpoteegiga tagatud riskipositsioonid</w:t>
            </w:r>
          </w:p>
          <w:p w14:paraId="37245A82" w14:textId="6C84B819" w:rsidR="004357B9" w:rsidRPr="00F4480C" w:rsidRDefault="000737D3" w:rsidP="00D21B29">
            <w:pPr>
              <w:ind w:left="72"/>
              <w:rPr>
                <w:rStyle w:val="InstructionsTabelleText"/>
                <w:rFonts w:ascii="Times New Roman" w:hAnsi="Times New Roman"/>
                <w:sz w:val="24"/>
              </w:rPr>
            </w:pPr>
            <w:r w:rsidRPr="00F4480C">
              <w:rPr>
                <w:rFonts w:ascii="Times New Roman" w:hAnsi="Times New Roman"/>
                <w:sz w:val="24"/>
              </w:rPr>
              <w:lastRenderedPageBreak/>
              <w:t>Määruse (EL) nr 575/2013 artikli 112 punkt i</w:t>
            </w:r>
          </w:p>
        </w:tc>
      </w:tr>
      <w:tr w:rsidR="004357B9" w:rsidRPr="00F4480C" w14:paraId="3C78FE07" w14:textId="77777777" w:rsidTr="00672D2A">
        <w:tc>
          <w:tcPr>
            <w:tcW w:w="1188" w:type="dxa"/>
            <w:shd w:val="clear" w:color="auto" w:fill="FFFFFF"/>
          </w:tcPr>
          <w:p w14:paraId="07EDA56F" w14:textId="77777777" w:rsidR="004357B9" w:rsidRPr="00F4480C" w:rsidRDefault="004357B9" w:rsidP="004357B9">
            <w:pPr>
              <w:rPr>
                <w:rFonts w:ascii="Times New Roman" w:hAnsi="Times New Roman"/>
                <w:sz w:val="24"/>
              </w:rPr>
            </w:pPr>
            <w:r w:rsidRPr="00F4480C">
              <w:rPr>
                <w:rFonts w:ascii="Times New Roman" w:hAnsi="Times New Roman"/>
                <w:sz w:val="24"/>
              </w:rPr>
              <w:lastRenderedPageBreak/>
              <w:t>0095</w:t>
            </w:r>
          </w:p>
        </w:tc>
        <w:tc>
          <w:tcPr>
            <w:tcW w:w="8701" w:type="dxa"/>
            <w:gridSpan w:val="2"/>
            <w:shd w:val="clear" w:color="auto" w:fill="FFFFFF"/>
          </w:tcPr>
          <w:p w14:paraId="42F03C63" w14:textId="77777777" w:rsidR="004357B9" w:rsidRPr="00F4480C" w:rsidRDefault="004357B9" w:rsidP="004357B9">
            <w:pPr>
              <w:ind w:left="72"/>
              <w:rPr>
                <w:rStyle w:val="InstructionsTabelleberschrift"/>
                <w:rFonts w:ascii="Times New Roman" w:hAnsi="Times New Roman"/>
                <w:sz w:val="24"/>
              </w:rPr>
            </w:pPr>
            <w:r w:rsidRPr="00F4480C">
              <w:rPr>
                <w:rStyle w:val="InstructionsTabelleberschrift"/>
                <w:rFonts w:ascii="Times New Roman" w:hAnsi="Times New Roman"/>
                <w:sz w:val="24"/>
              </w:rPr>
              <w:t>Millest: VKEd</w:t>
            </w:r>
          </w:p>
          <w:p w14:paraId="15496A20" w14:textId="77777777" w:rsidR="004357B9" w:rsidRPr="00F4480C" w:rsidRDefault="004357B9" w:rsidP="00DE26F2">
            <w:pPr>
              <w:ind w:left="72"/>
              <w:rPr>
                <w:rStyle w:val="InstructionsTabelleberschrift"/>
                <w:rFonts w:ascii="Times New Roman" w:hAnsi="Times New Roman"/>
                <w:b w:val="0"/>
                <w:sz w:val="24"/>
                <w:u w:val="none"/>
              </w:rPr>
            </w:pPr>
            <w:r w:rsidRPr="00F4480C">
              <w:rPr>
                <w:rStyle w:val="InstructionsTabelleberschrift"/>
                <w:rFonts w:ascii="Times New Roman" w:hAnsi="Times New Roman"/>
                <w:b w:val="0"/>
                <w:sz w:val="24"/>
                <w:u w:val="none"/>
              </w:rPr>
              <w:t>Määratletud vormi CR SA veerus 0020.</w:t>
            </w:r>
          </w:p>
        </w:tc>
      </w:tr>
      <w:tr w:rsidR="004357B9" w:rsidRPr="00F4480C" w14:paraId="3F0D2CCC" w14:textId="77777777" w:rsidTr="00672D2A">
        <w:tc>
          <w:tcPr>
            <w:tcW w:w="1188" w:type="dxa"/>
            <w:shd w:val="clear" w:color="auto" w:fill="FFFFFF"/>
          </w:tcPr>
          <w:p w14:paraId="08B6396C" w14:textId="77777777" w:rsidR="004357B9" w:rsidRPr="00F4480C" w:rsidRDefault="001452FC" w:rsidP="004357B9">
            <w:pPr>
              <w:rPr>
                <w:rFonts w:ascii="Times New Roman" w:hAnsi="Times New Roman"/>
                <w:sz w:val="24"/>
              </w:rPr>
            </w:pPr>
            <w:r w:rsidRPr="00F4480C">
              <w:rPr>
                <w:rFonts w:ascii="Times New Roman" w:hAnsi="Times New Roman"/>
                <w:sz w:val="24"/>
              </w:rPr>
              <w:t>0100</w:t>
            </w:r>
          </w:p>
        </w:tc>
        <w:tc>
          <w:tcPr>
            <w:tcW w:w="8701" w:type="dxa"/>
            <w:gridSpan w:val="2"/>
            <w:shd w:val="clear" w:color="auto" w:fill="FFFFFF"/>
          </w:tcPr>
          <w:p w14:paraId="51C5A6C5" w14:textId="77777777" w:rsidR="004357B9" w:rsidRPr="00F4480C" w:rsidRDefault="004357B9" w:rsidP="004357B9">
            <w:pPr>
              <w:ind w:left="72"/>
              <w:rPr>
                <w:rStyle w:val="InstructionsTabelleberschrift"/>
                <w:rFonts w:ascii="Times New Roman" w:hAnsi="Times New Roman"/>
                <w:sz w:val="24"/>
              </w:rPr>
            </w:pPr>
            <w:r w:rsidRPr="00F4480C">
              <w:rPr>
                <w:rStyle w:val="InstructionsTabelleberschrift"/>
                <w:rFonts w:ascii="Times New Roman" w:hAnsi="Times New Roman"/>
                <w:sz w:val="24"/>
              </w:rPr>
              <w:t>Makseviivituses olevad riskipositsioonid</w:t>
            </w:r>
          </w:p>
          <w:p w14:paraId="269BB8CC" w14:textId="3A979603" w:rsidR="004357B9" w:rsidRPr="00F4480C" w:rsidRDefault="000737D3" w:rsidP="00D21B29">
            <w:pPr>
              <w:ind w:left="72"/>
              <w:rPr>
                <w:rStyle w:val="InstructionsTabelleberschrift"/>
                <w:rFonts w:ascii="Times New Roman" w:hAnsi="Times New Roman"/>
                <w:sz w:val="24"/>
              </w:rPr>
            </w:pPr>
            <w:r w:rsidRPr="00F4480C">
              <w:rPr>
                <w:rFonts w:ascii="Times New Roman" w:hAnsi="Times New Roman"/>
                <w:sz w:val="24"/>
              </w:rPr>
              <w:t>Määruse (EL) nr 575/2013 artikli 112 punkt j</w:t>
            </w:r>
          </w:p>
        </w:tc>
      </w:tr>
      <w:tr w:rsidR="004357B9" w:rsidRPr="00F4480C" w14:paraId="303B9824" w14:textId="77777777" w:rsidTr="00672D2A">
        <w:tc>
          <w:tcPr>
            <w:tcW w:w="1188" w:type="dxa"/>
            <w:shd w:val="clear" w:color="auto" w:fill="FFFFFF"/>
          </w:tcPr>
          <w:p w14:paraId="777C5AE8" w14:textId="77777777" w:rsidR="004357B9" w:rsidRPr="00F4480C" w:rsidRDefault="001452FC" w:rsidP="004357B9">
            <w:pPr>
              <w:rPr>
                <w:rFonts w:ascii="Times New Roman" w:hAnsi="Times New Roman"/>
                <w:sz w:val="24"/>
              </w:rPr>
            </w:pPr>
            <w:r w:rsidRPr="00F4480C">
              <w:rPr>
                <w:rFonts w:ascii="Times New Roman" w:hAnsi="Times New Roman"/>
                <w:sz w:val="24"/>
              </w:rPr>
              <w:t>0110</w:t>
            </w:r>
          </w:p>
        </w:tc>
        <w:tc>
          <w:tcPr>
            <w:tcW w:w="8701" w:type="dxa"/>
            <w:gridSpan w:val="2"/>
            <w:shd w:val="clear" w:color="auto" w:fill="FFFFFF"/>
          </w:tcPr>
          <w:p w14:paraId="78B87D73" w14:textId="77777777" w:rsidR="004357B9" w:rsidRPr="00F4480C" w:rsidRDefault="000565B6" w:rsidP="004357B9">
            <w:pPr>
              <w:autoSpaceDE w:val="0"/>
              <w:autoSpaceDN w:val="0"/>
              <w:adjustRightInd w:val="0"/>
              <w:spacing w:before="0"/>
              <w:ind w:left="72"/>
              <w:jc w:val="left"/>
              <w:rPr>
                <w:rFonts w:ascii="Times New Roman" w:hAnsi="Times New Roman"/>
                <w:b/>
                <w:bCs/>
                <w:sz w:val="24"/>
                <w:u w:val="single"/>
              </w:rPr>
            </w:pPr>
            <w:r w:rsidRPr="00F4480C">
              <w:rPr>
                <w:rFonts w:ascii="Times New Roman" w:hAnsi="Times New Roman"/>
                <w:b/>
                <w:sz w:val="24"/>
                <w:u w:val="single"/>
              </w:rPr>
              <w:t>Eriti suure riskiga seotud kirjed</w:t>
            </w:r>
          </w:p>
          <w:p w14:paraId="58B198B1" w14:textId="6462BF8A" w:rsidR="004357B9" w:rsidRPr="00F4480C" w:rsidRDefault="000737D3" w:rsidP="00D21B29">
            <w:pPr>
              <w:autoSpaceDE w:val="0"/>
              <w:autoSpaceDN w:val="0"/>
              <w:adjustRightInd w:val="0"/>
              <w:spacing w:before="0"/>
              <w:ind w:left="72"/>
              <w:jc w:val="left"/>
              <w:rPr>
                <w:rStyle w:val="InstructionsTabelleberschrift"/>
                <w:rFonts w:ascii="Times New Roman" w:hAnsi="Times New Roman"/>
                <w:sz w:val="24"/>
              </w:rPr>
            </w:pPr>
            <w:r w:rsidRPr="00F4480C">
              <w:rPr>
                <w:rFonts w:ascii="Times New Roman" w:hAnsi="Times New Roman"/>
                <w:sz w:val="24"/>
              </w:rPr>
              <w:t>Määruse (EL) nr 575/2013 artikli 112 punkt k</w:t>
            </w:r>
          </w:p>
        </w:tc>
      </w:tr>
      <w:tr w:rsidR="004357B9" w:rsidRPr="00F4480C" w14:paraId="71B4E008" w14:textId="77777777" w:rsidTr="00672D2A">
        <w:tc>
          <w:tcPr>
            <w:tcW w:w="1188" w:type="dxa"/>
            <w:shd w:val="clear" w:color="auto" w:fill="FFFFFF"/>
          </w:tcPr>
          <w:p w14:paraId="79486EBF" w14:textId="77777777" w:rsidR="004357B9" w:rsidRPr="00F4480C" w:rsidRDefault="001452FC" w:rsidP="004357B9">
            <w:pPr>
              <w:rPr>
                <w:rFonts w:ascii="Times New Roman" w:hAnsi="Times New Roman"/>
                <w:sz w:val="24"/>
              </w:rPr>
            </w:pPr>
            <w:r w:rsidRPr="00F4480C">
              <w:rPr>
                <w:rFonts w:ascii="Times New Roman" w:hAnsi="Times New Roman"/>
                <w:sz w:val="24"/>
              </w:rPr>
              <w:t>0120</w:t>
            </w:r>
          </w:p>
        </w:tc>
        <w:tc>
          <w:tcPr>
            <w:tcW w:w="8701" w:type="dxa"/>
            <w:gridSpan w:val="2"/>
            <w:shd w:val="clear" w:color="auto" w:fill="FFFFFF"/>
          </w:tcPr>
          <w:p w14:paraId="6ACD9523" w14:textId="77777777" w:rsidR="004357B9" w:rsidRPr="00F4480C" w:rsidRDefault="004357B9" w:rsidP="004357B9">
            <w:pPr>
              <w:autoSpaceDE w:val="0"/>
              <w:autoSpaceDN w:val="0"/>
              <w:adjustRightInd w:val="0"/>
              <w:spacing w:before="0"/>
              <w:ind w:left="72"/>
              <w:jc w:val="left"/>
              <w:rPr>
                <w:rStyle w:val="InstructionsTabelleberschrift"/>
                <w:rFonts w:ascii="Times New Roman" w:hAnsi="Times New Roman"/>
                <w:sz w:val="24"/>
              </w:rPr>
            </w:pPr>
            <w:r w:rsidRPr="00F4480C">
              <w:rPr>
                <w:rStyle w:val="InstructionsTabelleberschrift"/>
                <w:rFonts w:ascii="Times New Roman" w:hAnsi="Times New Roman"/>
                <w:sz w:val="24"/>
              </w:rPr>
              <w:t>Pandikirjad</w:t>
            </w:r>
          </w:p>
          <w:p w14:paraId="6BDF5460" w14:textId="6F7F836D" w:rsidR="004357B9" w:rsidRPr="00F4480C" w:rsidRDefault="000737D3" w:rsidP="00D21B29">
            <w:pPr>
              <w:autoSpaceDE w:val="0"/>
              <w:autoSpaceDN w:val="0"/>
              <w:adjustRightInd w:val="0"/>
              <w:spacing w:before="0"/>
              <w:ind w:left="72"/>
              <w:jc w:val="left"/>
              <w:rPr>
                <w:rStyle w:val="InstructionsTabelleText"/>
                <w:rFonts w:ascii="Times New Roman" w:hAnsi="Times New Roman"/>
                <w:bCs/>
                <w:sz w:val="24"/>
                <w:u w:val="single"/>
              </w:rPr>
            </w:pPr>
            <w:r w:rsidRPr="00F4480C">
              <w:rPr>
                <w:rFonts w:ascii="Times New Roman" w:hAnsi="Times New Roman"/>
                <w:sz w:val="24"/>
              </w:rPr>
              <w:t>Määruse (EL) nr 575/2013 artikli 112 punkt l</w:t>
            </w:r>
          </w:p>
        </w:tc>
      </w:tr>
      <w:tr w:rsidR="004357B9" w:rsidRPr="00F4480C" w14:paraId="138128E4" w14:textId="77777777" w:rsidTr="00672D2A">
        <w:tc>
          <w:tcPr>
            <w:tcW w:w="1188" w:type="dxa"/>
            <w:shd w:val="clear" w:color="auto" w:fill="FFFFFF"/>
          </w:tcPr>
          <w:p w14:paraId="4303882B" w14:textId="77777777" w:rsidR="004357B9" w:rsidRPr="00F4480C" w:rsidRDefault="001452FC" w:rsidP="004357B9">
            <w:pPr>
              <w:rPr>
                <w:rFonts w:ascii="Times New Roman" w:hAnsi="Times New Roman"/>
                <w:sz w:val="24"/>
              </w:rPr>
            </w:pPr>
            <w:r w:rsidRPr="00F4480C">
              <w:rPr>
                <w:rFonts w:ascii="Times New Roman" w:hAnsi="Times New Roman"/>
                <w:sz w:val="24"/>
              </w:rPr>
              <w:t>0130</w:t>
            </w:r>
          </w:p>
          <w:p w14:paraId="798BBDCC" w14:textId="77777777" w:rsidR="004357B9" w:rsidRPr="00F4480C" w:rsidRDefault="004357B9" w:rsidP="004357B9">
            <w:pPr>
              <w:rPr>
                <w:rFonts w:ascii="Times New Roman" w:hAnsi="Times New Roman"/>
                <w:sz w:val="24"/>
              </w:rPr>
            </w:pPr>
          </w:p>
        </w:tc>
        <w:tc>
          <w:tcPr>
            <w:tcW w:w="8701" w:type="dxa"/>
            <w:gridSpan w:val="2"/>
            <w:shd w:val="clear" w:color="auto" w:fill="FFFFFF"/>
          </w:tcPr>
          <w:p w14:paraId="00FD35B2" w14:textId="77777777" w:rsidR="004357B9" w:rsidRPr="00F4480C" w:rsidRDefault="004357B9" w:rsidP="004357B9">
            <w:pPr>
              <w:ind w:left="72"/>
              <w:rPr>
                <w:rStyle w:val="InstructionsTabelleberschrift"/>
                <w:rFonts w:ascii="Times New Roman" w:hAnsi="Times New Roman"/>
                <w:bCs w:val="0"/>
                <w:sz w:val="24"/>
              </w:rPr>
            </w:pPr>
            <w:r w:rsidRPr="00F4480C">
              <w:rPr>
                <w:rStyle w:val="InstructionsTabelleberschrift"/>
                <w:rFonts w:ascii="Times New Roman" w:hAnsi="Times New Roman"/>
                <w:sz w:val="24"/>
              </w:rPr>
              <w:t>Nõuded lühiajalise krediidikvaliteedi hinnanguga finantsinstitutsioonide ja äriühingute vastu</w:t>
            </w:r>
          </w:p>
          <w:p w14:paraId="0D01A770" w14:textId="09E1DCEB" w:rsidR="004357B9" w:rsidRPr="00F4480C" w:rsidRDefault="000737D3" w:rsidP="00D21B29">
            <w:pPr>
              <w:ind w:left="72"/>
              <w:rPr>
                <w:rFonts w:ascii="Times New Roman" w:hAnsi="Times New Roman"/>
                <w:sz w:val="24"/>
              </w:rPr>
            </w:pPr>
            <w:r w:rsidRPr="00F4480C">
              <w:rPr>
                <w:rFonts w:ascii="Times New Roman" w:hAnsi="Times New Roman"/>
                <w:sz w:val="24"/>
              </w:rPr>
              <w:t>Määruse (EL) nr 575/2013 artikli 112 punkt n</w:t>
            </w:r>
          </w:p>
        </w:tc>
      </w:tr>
      <w:tr w:rsidR="004357B9" w:rsidRPr="00F4480C" w14:paraId="50B9FFEE" w14:textId="77777777" w:rsidTr="00672D2A">
        <w:tc>
          <w:tcPr>
            <w:tcW w:w="1188" w:type="dxa"/>
            <w:shd w:val="clear" w:color="auto" w:fill="FFFFFF"/>
          </w:tcPr>
          <w:p w14:paraId="5D0A7075" w14:textId="77777777" w:rsidR="004357B9" w:rsidRPr="00F4480C" w:rsidRDefault="001452FC" w:rsidP="004357B9">
            <w:pPr>
              <w:rPr>
                <w:rFonts w:ascii="Times New Roman" w:hAnsi="Times New Roman"/>
                <w:sz w:val="24"/>
              </w:rPr>
            </w:pPr>
            <w:r w:rsidRPr="00F4480C">
              <w:rPr>
                <w:rFonts w:ascii="Times New Roman" w:hAnsi="Times New Roman"/>
                <w:sz w:val="24"/>
              </w:rPr>
              <w:t>0140</w:t>
            </w:r>
          </w:p>
        </w:tc>
        <w:tc>
          <w:tcPr>
            <w:tcW w:w="8701" w:type="dxa"/>
            <w:gridSpan w:val="2"/>
            <w:shd w:val="clear" w:color="auto" w:fill="FFFFFF"/>
          </w:tcPr>
          <w:p w14:paraId="74890E7B" w14:textId="77777777" w:rsidR="00D82B60" w:rsidRPr="00F4480C" w:rsidRDefault="00A402A8" w:rsidP="004357B9">
            <w:pPr>
              <w:ind w:left="72"/>
              <w:rPr>
                <w:rStyle w:val="InstructionsTabelleberschrift"/>
                <w:rFonts w:ascii="Times New Roman" w:hAnsi="Times New Roman"/>
                <w:sz w:val="24"/>
              </w:rPr>
            </w:pPr>
            <w:r w:rsidRPr="00F4480C">
              <w:rPr>
                <w:rStyle w:val="InstructionsTabelleberschrift"/>
                <w:rFonts w:ascii="Times New Roman" w:hAnsi="Times New Roman"/>
                <w:sz w:val="24"/>
              </w:rPr>
              <w:t>Investeerimisfondi aktsiad ja osakud</w:t>
            </w:r>
          </w:p>
          <w:p w14:paraId="48FD8243" w14:textId="38E4E1A3" w:rsidR="004357B9" w:rsidRPr="00F4480C" w:rsidRDefault="000737D3" w:rsidP="00D21B29">
            <w:pPr>
              <w:ind w:left="72"/>
              <w:rPr>
                <w:rFonts w:ascii="Times New Roman" w:hAnsi="Times New Roman"/>
                <w:bCs/>
                <w:sz w:val="24"/>
              </w:rPr>
            </w:pPr>
            <w:r w:rsidRPr="00F4480C">
              <w:rPr>
                <w:rFonts w:ascii="Times New Roman" w:hAnsi="Times New Roman"/>
                <w:sz w:val="24"/>
              </w:rPr>
              <w:t>Määruse (EL) nr 575/2013 artikli 112 punkt o</w:t>
            </w:r>
          </w:p>
          <w:p w14:paraId="407B2EAA" w14:textId="77777777" w:rsidR="00C1357C" w:rsidRPr="00F4480C" w:rsidRDefault="00C1357C" w:rsidP="00D21B29">
            <w:pPr>
              <w:ind w:left="72"/>
              <w:rPr>
                <w:rStyle w:val="InstructionsTabelleberschrift"/>
                <w:rFonts w:ascii="Times New Roman" w:hAnsi="Times New Roman"/>
                <w:b w:val="0"/>
                <w:bCs w:val="0"/>
                <w:sz w:val="24"/>
                <w:u w:val="none"/>
              </w:rPr>
            </w:pPr>
            <w:r w:rsidRPr="00F4480C">
              <w:rPr>
                <w:rFonts w:ascii="Times New Roman" w:hAnsi="Times New Roman"/>
                <w:sz w:val="24"/>
              </w:rPr>
              <w:t>Ridade 0141–0143 summa.</w:t>
            </w:r>
          </w:p>
        </w:tc>
      </w:tr>
      <w:tr w:rsidR="00664874" w:rsidRPr="00F4480C" w14:paraId="62A62D0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0A9C34F1" w14:textId="77777777" w:rsidR="00664874" w:rsidRPr="00F4480C" w:rsidRDefault="001452FC" w:rsidP="00664874">
            <w:pPr>
              <w:rPr>
                <w:rFonts w:ascii="Times New Roman" w:hAnsi="Times New Roman"/>
                <w:sz w:val="24"/>
              </w:rPr>
            </w:pPr>
            <w:r w:rsidRPr="00F4480C">
              <w:rPr>
                <w:rFonts w:ascii="Times New Roman" w:hAnsi="Times New Roman"/>
                <w:sz w:val="24"/>
              </w:rPr>
              <w:t>0141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25A7AF1C" w14:textId="77777777" w:rsidR="00664874" w:rsidRPr="00F4480C" w:rsidRDefault="00664874" w:rsidP="00664874">
            <w:pPr>
              <w:ind w:left="72"/>
              <w:rPr>
                <w:rStyle w:val="InstructionsTabelleberschrift"/>
                <w:rFonts w:ascii="Times New Roman" w:hAnsi="Times New Roman"/>
                <w:sz w:val="24"/>
              </w:rPr>
            </w:pPr>
            <w:r w:rsidRPr="00F4480C">
              <w:rPr>
                <w:rStyle w:val="InstructionsTabelleberschrift"/>
                <w:rFonts w:ascii="Times New Roman" w:hAnsi="Times New Roman"/>
                <w:sz w:val="24"/>
              </w:rPr>
              <w:t>Aluspositsioonide arvessevõtmise meetod</w:t>
            </w:r>
          </w:p>
          <w:p w14:paraId="2CF5896F" w14:textId="77777777" w:rsidR="00664874" w:rsidRPr="00F4480C" w:rsidRDefault="00664874" w:rsidP="00664874">
            <w:pPr>
              <w:ind w:left="72"/>
              <w:rPr>
                <w:rStyle w:val="InstructionsTabelleberschrift"/>
                <w:rFonts w:ascii="Times New Roman" w:hAnsi="Times New Roman"/>
                <w:b w:val="0"/>
                <w:sz w:val="24"/>
                <w:u w:val="none"/>
              </w:rPr>
            </w:pPr>
            <w:r w:rsidRPr="00F4480C">
              <w:rPr>
                <w:rStyle w:val="InstructionsTabelleberschrift"/>
                <w:rFonts w:ascii="Times New Roman" w:hAnsi="Times New Roman"/>
                <w:b w:val="0"/>
                <w:sz w:val="24"/>
                <w:u w:val="none"/>
              </w:rPr>
              <w:t>Määratletud vormi CR SA veerus 0281.</w:t>
            </w:r>
          </w:p>
        </w:tc>
      </w:tr>
      <w:tr w:rsidR="00664874" w:rsidRPr="00F4480C" w14:paraId="418519B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1C197CB9" w14:textId="77777777" w:rsidR="00664874" w:rsidRPr="00F4480C" w:rsidRDefault="001452FC" w:rsidP="00664874">
            <w:pPr>
              <w:rPr>
                <w:rFonts w:ascii="Times New Roman" w:hAnsi="Times New Roman"/>
                <w:sz w:val="24"/>
              </w:rPr>
            </w:pPr>
            <w:r w:rsidRPr="00F4480C">
              <w:rPr>
                <w:rFonts w:ascii="Times New Roman" w:hAnsi="Times New Roman"/>
                <w:sz w:val="24"/>
              </w:rPr>
              <w:t>0142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8D27444" w14:textId="77777777" w:rsidR="00664874" w:rsidRPr="00F4480C" w:rsidRDefault="00664874" w:rsidP="00664874">
            <w:pPr>
              <w:ind w:left="72"/>
              <w:rPr>
                <w:rStyle w:val="InstructionsTabelleberschrift"/>
                <w:rFonts w:ascii="Times New Roman" w:hAnsi="Times New Roman"/>
                <w:sz w:val="24"/>
              </w:rPr>
            </w:pPr>
            <w:r w:rsidRPr="00F4480C">
              <w:rPr>
                <w:rStyle w:val="InstructionsTabelleberschrift"/>
                <w:rFonts w:ascii="Times New Roman" w:hAnsi="Times New Roman"/>
                <w:sz w:val="24"/>
              </w:rPr>
              <w:t>Volituste kohane meetod</w:t>
            </w:r>
          </w:p>
          <w:p w14:paraId="5CC30AE0" w14:textId="77777777" w:rsidR="00664874" w:rsidRPr="00F4480C" w:rsidRDefault="00664874" w:rsidP="00664874">
            <w:pPr>
              <w:ind w:left="72"/>
              <w:rPr>
                <w:rStyle w:val="InstructionsTabelleberschrift"/>
                <w:rFonts w:ascii="Times New Roman" w:hAnsi="Times New Roman"/>
                <w:b w:val="0"/>
                <w:sz w:val="24"/>
                <w:u w:val="none"/>
              </w:rPr>
            </w:pPr>
            <w:r w:rsidRPr="00F4480C">
              <w:rPr>
                <w:rStyle w:val="InstructionsTabelleberschrift"/>
                <w:rFonts w:ascii="Times New Roman" w:hAnsi="Times New Roman"/>
                <w:b w:val="0"/>
                <w:sz w:val="24"/>
                <w:u w:val="none"/>
              </w:rPr>
              <w:t>Määratletud vormi CR SA veerus 0282.</w:t>
            </w:r>
          </w:p>
        </w:tc>
      </w:tr>
      <w:tr w:rsidR="00664874" w:rsidRPr="00F4480C" w14:paraId="6391B83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2A38D30E" w14:textId="77777777" w:rsidR="00664874" w:rsidRPr="00F4480C" w:rsidRDefault="001452FC" w:rsidP="00664874">
            <w:pPr>
              <w:rPr>
                <w:rFonts w:ascii="Times New Roman" w:hAnsi="Times New Roman"/>
                <w:sz w:val="24"/>
              </w:rPr>
            </w:pPr>
            <w:r w:rsidRPr="00F4480C">
              <w:rPr>
                <w:rFonts w:ascii="Times New Roman" w:hAnsi="Times New Roman"/>
                <w:sz w:val="24"/>
              </w:rPr>
              <w:t>0143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1059BCC" w14:textId="77777777" w:rsidR="00664874" w:rsidRPr="00F4480C" w:rsidRDefault="00664874" w:rsidP="00664874">
            <w:pPr>
              <w:ind w:left="72"/>
              <w:rPr>
                <w:rStyle w:val="InstructionsTabelleberschrift"/>
                <w:rFonts w:ascii="Times New Roman" w:hAnsi="Times New Roman"/>
                <w:sz w:val="24"/>
              </w:rPr>
            </w:pPr>
            <w:r w:rsidRPr="00F4480C">
              <w:rPr>
                <w:rStyle w:val="InstructionsTabelleberschrift"/>
                <w:rFonts w:ascii="Times New Roman" w:hAnsi="Times New Roman"/>
                <w:sz w:val="24"/>
              </w:rPr>
              <w:t>Varumeetod</w:t>
            </w:r>
          </w:p>
          <w:p w14:paraId="2F36C78A" w14:textId="77777777" w:rsidR="00664874" w:rsidRPr="00F4480C" w:rsidRDefault="00664874" w:rsidP="00664874">
            <w:pPr>
              <w:ind w:left="72"/>
              <w:rPr>
                <w:rStyle w:val="InstructionsTabelleberschrift"/>
                <w:rFonts w:ascii="Times New Roman" w:hAnsi="Times New Roman"/>
                <w:b w:val="0"/>
                <w:sz w:val="24"/>
                <w:u w:val="none"/>
              </w:rPr>
            </w:pPr>
            <w:r w:rsidRPr="00F4480C">
              <w:rPr>
                <w:rStyle w:val="InstructionsTabelleberschrift"/>
                <w:rFonts w:ascii="Times New Roman" w:hAnsi="Times New Roman"/>
                <w:b w:val="0"/>
                <w:sz w:val="24"/>
                <w:u w:val="none"/>
              </w:rPr>
              <w:t>Määratletud vormi CR SA veerus 0283.</w:t>
            </w:r>
          </w:p>
        </w:tc>
      </w:tr>
      <w:tr w:rsidR="004357B9" w:rsidRPr="00F4480C" w14:paraId="0B976441" w14:textId="77777777" w:rsidTr="00672D2A">
        <w:tc>
          <w:tcPr>
            <w:tcW w:w="1188" w:type="dxa"/>
            <w:shd w:val="clear" w:color="auto" w:fill="FFFFFF"/>
          </w:tcPr>
          <w:p w14:paraId="68553A4C" w14:textId="77777777" w:rsidR="004357B9" w:rsidRPr="00F4480C" w:rsidRDefault="001452FC" w:rsidP="004357B9">
            <w:pPr>
              <w:rPr>
                <w:rFonts w:ascii="Times New Roman" w:hAnsi="Times New Roman"/>
                <w:sz w:val="24"/>
              </w:rPr>
            </w:pPr>
            <w:r w:rsidRPr="00F4480C">
              <w:rPr>
                <w:rFonts w:ascii="Times New Roman" w:hAnsi="Times New Roman"/>
                <w:sz w:val="24"/>
              </w:rPr>
              <w:t>0150</w:t>
            </w:r>
          </w:p>
        </w:tc>
        <w:tc>
          <w:tcPr>
            <w:tcW w:w="8701" w:type="dxa"/>
            <w:gridSpan w:val="2"/>
            <w:shd w:val="clear" w:color="auto" w:fill="FFFFFF"/>
          </w:tcPr>
          <w:p w14:paraId="28AA5C6A" w14:textId="77777777" w:rsidR="004357B9" w:rsidRPr="00F4480C" w:rsidRDefault="004357B9" w:rsidP="004357B9">
            <w:pPr>
              <w:ind w:left="72"/>
              <w:rPr>
                <w:rStyle w:val="InstructionsTabelleberschrift"/>
                <w:rFonts w:ascii="Times New Roman" w:hAnsi="Times New Roman"/>
                <w:sz w:val="24"/>
              </w:rPr>
            </w:pPr>
            <w:r w:rsidRPr="00F4480C">
              <w:rPr>
                <w:rStyle w:val="InstructionsTabelleberschrift"/>
                <w:rFonts w:ascii="Times New Roman" w:hAnsi="Times New Roman"/>
                <w:sz w:val="24"/>
              </w:rPr>
              <w:t>Omakapitali investeeringud</w:t>
            </w:r>
          </w:p>
          <w:p w14:paraId="2AA80A14" w14:textId="1A6C1833" w:rsidR="004357B9" w:rsidRPr="00F4480C" w:rsidRDefault="000737D3" w:rsidP="00D21B29">
            <w:pPr>
              <w:ind w:left="72"/>
              <w:rPr>
                <w:rStyle w:val="InstructionsTabelleberschrift"/>
                <w:rFonts w:ascii="Times New Roman" w:hAnsi="Times New Roman"/>
                <w:sz w:val="24"/>
              </w:rPr>
            </w:pPr>
            <w:r w:rsidRPr="00F4480C">
              <w:rPr>
                <w:rFonts w:ascii="Times New Roman" w:hAnsi="Times New Roman"/>
                <w:sz w:val="24"/>
              </w:rPr>
              <w:t>Määruse (EL) nr 575/2013 artikli 112 punkt p</w:t>
            </w:r>
          </w:p>
        </w:tc>
      </w:tr>
      <w:tr w:rsidR="004357B9" w:rsidRPr="00F4480C" w14:paraId="1CC71533" w14:textId="77777777" w:rsidTr="00672D2A">
        <w:tc>
          <w:tcPr>
            <w:tcW w:w="1188" w:type="dxa"/>
            <w:shd w:val="clear" w:color="auto" w:fill="FFFFFF"/>
          </w:tcPr>
          <w:p w14:paraId="49EDD3ED" w14:textId="77777777" w:rsidR="004357B9" w:rsidRPr="00F4480C" w:rsidRDefault="001452FC" w:rsidP="004357B9">
            <w:pPr>
              <w:rPr>
                <w:rFonts w:ascii="Times New Roman" w:hAnsi="Times New Roman"/>
                <w:sz w:val="24"/>
              </w:rPr>
            </w:pPr>
            <w:r w:rsidRPr="00F4480C">
              <w:rPr>
                <w:rFonts w:ascii="Times New Roman" w:hAnsi="Times New Roman"/>
                <w:sz w:val="24"/>
              </w:rPr>
              <w:t>0160</w:t>
            </w:r>
          </w:p>
        </w:tc>
        <w:tc>
          <w:tcPr>
            <w:tcW w:w="8701" w:type="dxa"/>
            <w:gridSpan w:val="2"/>
            <w:shd w:val="clear" w:color="auto" w:fill="FFFFFF"/>
          </w:tcPr>
          <w:p w14:paraId="43E7FB6C" w14:textId="77777777" w:rsidR="004357B9" w:rsidRPr="00F4480C" w:rsidRDefault="004357B9" w:rsidP="004357B9">
            <w:pPr>
              <w:ind w:left="72"/>
              <w:rPr>
                <w:rStyle w:val="InstructionsTabelleberschrift"/>
                <w:rFonts w:ascii="Times New Roman" w:hAnsi="Times New Roman"/>
                <w:sz w:val="24"/>
              </w:rPr>
            </w:pPr>
            <w:r w:rsidRPr="00F4480C">
              <w:rPr>
                <w:rStyle w:val="InstructionsTabelleberschrift"/>
                <w:rFonts w:ascii="Times New Roman" w:hAnsi="Times New Roman"/>
                <w:sz w:val="24"/>
              </w:rPr>
              <w:t>Muud riskipositsioonid</w:t>
            </w:r>
          </w:p>
          <w:p w14:paraId="35A52D49" w14:textId="73380C6C" w:rsidR="004357B9" w:rsidRPr="00F4480C" w:rsidRDefault="000737D3" w:rsidP="00D21B29">
            <w:pPr>
              <w:ind w:left="72"/>
              <w:rPr>
                <w:rStyle w:val="InstructionsTabelleberschrift"/>
                <w:rFonts w:ascii="Times New Roman" w:hAnsi="Times New Roman"/>
                <w:sz w:val="24"/>
              </w:rPr>
            </w:pPr>
            <w:r w:rsidRPr="00F4480C">
              <w:rPr>
                <w:rFonts w:ascii="Times New Roman" w:hAnsi="Times New Roman"/>
                <w:sz w:val="24"/>
              </w:rPr>
              <w:t>Määruse (EL) nr 575/2013 artikli 112 punkt q</w:t>
            </w:r>
          </w:p>
        </w:tc>
      </w:tr>
      <w:tr w:rsidR="007A49AC" w:rsidRPr="00F4480C" w14:paraId="7F2D9612" w14:textId="77777777" w:rsidTr="00672D2A">
        <w:tc>
          <w:tcPr>
            <w:tcW w:w="1188" w:type="dxa"/>
            <w:shd w:val="clear" w:color="auto" w:fill="FFFFFF"/>
          </w:tcPr>
          <w:p w14:paraId="1C850A8A" w14:textId="77777777" w:rsidR="007A49AC" w:rsidRPr="00F4480C" w:rsidRDefault="001452FC" w:rsidP="004357B9">
            <w:pPr>
              <w:rPr>
                <w:rFonts w:ascii="Times New Roman" w:hAnsi="Times New Roman"/>
                <w:sz w:val="24"/>
              </w:rPr>
            </w:pPr>
            <w:r w:rsidRPr="00F4480C">
              <w:rPr>
                <w:rFonts w:ascii="Times New Roman" w:hAnsi="Times New Roman"/>
                <w:sz w:val="24"/>
              </w:rPr>
              <w:t>0170</w:t>
            </w:r>
          </w:p>
        </w:tc>
        <w:tc>
          <w:tcPr>
            <w:tcW w:w="8701" w:type="dxa"/>
            <w:gridSpan w:val="2"/>
            <w:shd w:val="clear" w:color="auto" w:fill="FFFFFF"/>
          </w:tcPr>
          <w:p w14:paraId="36F20EC6" w14:textId="77777777" w:rsidR="007A49AC" w:rsidRPr="00F4480C" w:rsidRDefault="007A49AC" w:rsidP="004357B9">
            <w:pPr>
              <w:ind w:left="72"/>
              <w:rPr>
                <w:rStyle w:val="InstructionsTabelleberschrift"/>
                <w:rFonts w:ascii="Times New Roman" w:hAnsi="Times New Roman"/>
                <w:sz w:val="24"/>
              </w:rPr>
            </w:pPr>
            <w:r w:rsidRPr="00F4480C">
              <w:rPr>
                <w:rStyle w:val="InstructionsTabelleberschrift"/>
                <w:rFonts w:ascii="Times New Roman" w:hAnsi="Times New Roman"/>
                <w:sz w:val="24"/>
              </w:rPr>
              <w:t>Koguriskipositsioon</w:t>
            </w:r>
          </w:p>
        </w:tc>
      </w:tr>
    </w:tbl>
    <w:p w14:paraId="12E33012" w14:textId="77777777" w:rsidR="004357B9" w:rsidRPr="00F4480C" w:rsidRDefault="004357B9" w:rsidP="004357B9">
      <w:pPr>
        <w:spacing w:before="0" w:after="200" w:line="312" w:lineRule="auto"/>
        <w:jc w:val="left"/>
        <w:rPr>
          <w:rFonts w:ascii="Times New Roman" w:hAnsi="Times New Roman"/>
          <w:sz w:val="24"/>
        </w:rPr>
      </w:pPr>
      <w:bookmarkStart w:id="366" w:name="_Toc292456210"/>
    </w:p>
    <w:p w14:paraId="30B7DC03" w14:textId="77777777" w:rsidR="004357B9" w:rsidRPr="00F4480C" w:rsidRDefault="00125707" w:rsidP="0023700C">
      <w:pPr>
        <w:pStyle w:val="Instructionsberschrift2"/>
        <w:numPr>
          <w:ilvl w:val="0"/>
          <w:numId w:val="0"/>
        </w:numPr>
        <w:ind w:left="357" w:hanging="357"/>
        <w:rPr>
          <w:rFonts w:ascii="Times New Roman" w:hAnsi="Times New Roman" w:cs="Times New Roman"/>
          <w:sz w:val="24"/>
        </w:rPr>
      </w:pPr>
      <w:bookmarkStart w:id="367" w:name="_Toc360188364"/>
      <w:bookmarkStart w:id="368" w:name="_Toc473560915"/>
      <w:bookmarkStart w:id="369" w:name="_Toc119085300"/>
      <w:r w:rsidRPr="00F4480C">
        <w:rPr>
          <w:rFonts w:ascii="Times New Roman" w:hAnsi="Times New Roman"/>
          <w:sz w:val="24"/>
          <w:u w:val="none"/>
        </w:rPr>
        <w:t>3.4.2.</w:t>
      </w:r>
      <w:r w:rsidRPr="00F4480C">
        <w:tab/>
      </w:r>
      <w:r w:rsidRPr="00F4480C">
        <w:rPr>
          <w:rFonts w:ascii="Times New Roman" w:hAnsi="Times New Roman"/>
          <w:sz w:val="24"/>
        </w:rPr>
        <w:t>C 09.02 – Riskipositsioonide geograafiline jaotus võlgniku asukoha lõikes: Sisereitingute meetodi kohased riskipositsioonid</w:t>
      </w:r>
      <w:bookmarkEnd w:id="367"/>
      <w:r w:rsidRPr="00F4480C">
        <w:rPr>
          <w:rFonts w:ascii="Times New Roman" w:hAnsi="Times New Roman"/>
          <w:sz w:val="24"/>
        </w:rPr>
        <w:t xml:space="preserve"> (CR GB 2)</w:t>
      </w:r>
      <w:bookmarkEnd w:id="368"/>
      <w:bookmarkEnd w:id="369"/>
    </w:p>
    <w:p w14:paraId="18801EC8" w14:textId="77777777" w:rsidR="004357B9" w:rsidRPr="00F4480C" w:rsidRDefault="00125707" w:rsidP="0023700C">
      <w:pPr>
        <w:pStyle w:val="Instructionsberschrift2"/>
        <w:numPr>
          <w:ilvl w:val="0"/>
          <w:numId w:val="0"/>
        </w:numPr>
        <w:ind w:left="357" w:hanging="357"/>
        <w:rPr>
          <w:rFonts w:ascii="Times New Roman" w:hAnsi="Times New Roman" w:cs="Times New Roman"/>
          <w:sz w:val="24"/>
        </w:rPr>
      </w:pPr>
      <w:bookmarkStart w:id="370" w:name="_Toc360188365"/>
      <w:bookmarkStart w:id="371" w:name="_Toc473560916"/>
      <w:bookmarkStart w:id="372" w:name="_Toc119085301"/>
      <w:r w:rsidRPr="00F4480C">
        <w:rPr>
          <w:rFonts w:ascii="Times New Roman" w:hAnsi="Times New Roman"/>
          <w:sz w:val="24"/>
          <w:u w:val="none"/>
        </w:rPr>
        <w:t>3.4.2.1.</w:t>
      </w:r>
      <w:r w:rsidRPr="00F4480C">
        <w:tab/>
      </w:r>
      <w:r w:rsidRPr="00F4480C">
        <w:rPr>
          <w:rFonts w:ascii="Times New Roman" w:hAnsi="Times New Roman"/>
          <w:sz w:val="24"/>
        </w:rPr>
        <w:t>Juhised konkreetsete kirjete kohta</w:t>
      </w:r>
      <w:bookmarkEnd w:id="370"/>
      <w:bookmarkEnd w:id="371"/>
      <w:bookmarkEnd w:id="37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F4480C" w14:paraId="1248F17C" w14:textId="77777777" w:rsidTr="00672D2A">
        <w:tc>
          <w:tcPr>
            <w:tcW w:w="1188" w:type="dxa"/>
            <w:shd w:val="clear" w:color="auto" w:fill="CCCCCC"/>
          </w:tcPr>
          <w:p w14:paraId="0629A145" w14:textId="77777777" w:rsidR="004357B9" w:rsidRPr="00F4480C" w:rsidRDefault="004357B9" w:rsidP="004357B9">
            <w:pPr>
              <w:rPr>
                <w:rFonts w:ascii="Times New Roman" w:hAnsi="Times New Roman"/>
                <w:b/>
                <w:sz w:val="24"/>
              </w:rPr>
            </w:pPr>
            <w:r w:rsidRPr="00F4480C">
              <w:rPr>
                <w:rFonts w:ascii="Times New Roman" w:hAnsi="Times New Roman"/>
                <w:b/>
                <w:sz w:val="24"/>
              </w:rPr>
              <w:t>Veerg</w:t>
            </w:r>
          </w:p>
        </w:tc>
        <w:tc>
          <w:tcPr>
            <w:tcW w:w="8640" w:type="dxa"/>
            <w:shd w:val="clear" w:color="auto" w:fill="CCCCCC"/>
          </w:tcPr>
          <w:p w14:paraId="061C99E7" w14:textId="77777777" w:rsidR="004357B9" w:rsidRPr="00F4480C" w:rsidRDefault="004357B9" w:rsidP="004357B9">
            <w:pPr>
              <w:ind w:left="72"/>
              <w:rPr>
                <w:rFonts w:ascii="Times New Roman" w:hAnsi="Times New Roman"/>
                <w:sz w:val="24"/>
              </w:rPr>
            </w:pPr>
          </w:p>
        </w:tc>
      </w:tr>
      <w:tr w:rsidR="004357B9" w:rsidRPr="00F4480C" w14:paraId="2EA78CC5" w14:textId="77777777" w:rsidTr="00672D2A">
        <w:tc>
          <w:tcPr>
            <w:tcW w:w="1188" w:type="dxa"/>
          </w:tcPr>
          <w:p w14:paraId="1364EF3A" w14:textId="77777777" w:rsidR="004357B9" w:rsidRPr="00F4480C" w:rsidRDefault="004357B9" w:rsidP="004357B9">
            <w:pPr>
              <w:rPr>
                <w:rStyle w:val="InstructionsTabelleText"/>
                <w:rFonts w:ascii="Times New Roman" w:hAnsi="Times New Roman"/>
                <w:sz w:val="24"/>
              </w:rPr>
            </w:pPr>
            <w:r w:rsidRPr="00F4480C">
              <w:rPr>
                <w:rStyle w:val="InstructionsTabelleText"/>
                <w:rFonts w:ascii="Times New Roman" w:hAnsi="Times New Roman"/>
                <w:sz w:val="24"/>
              </w:rPr>
              <w:lastRenderedPageBreak/>
              <w:t>0010</w:t>
            </w:r>
          </w:p>
        </w:tc>
        <w:tc>
          <w:tcPr>
            <w:tcW w:w="8640" w:type="dxa"/>
          </w:tcPr>
          <w:p w14:paraId="223A3AFF" w14:textId="77777777" w:rsidR="004357B9" w:rsidRPr="00F4480C" w:rsidRDefault="004357B9" w:rsidP="004357B9">
            <w:pPr>
              <w:rPr>
                <w:rStyle w:val="InstructionsTabelleberschrift"/>
                <w:rFonts w:ascii="Times New Roman" w:hAnsi="Times New Roman"/>
                <w:sz w:val="24"/>
              </w:rPr>
            </w:pPr>
            <w:r w:rsidRPr="00F4480C">
              <w:rPr>
                <w:rStyle w:val="InstructionsTabelleberschrift"/>
                <w:rFonts w:ascii="Times New Roman" w:hAnsi="Times New Roman"/>
                <w:sz w:val="24"/>
              </w:rPr>
              <w:t>ESMANE RISKIPOSITSIOON ENNE ÜMBERHINDLUSTEGURITE KOHALDAMIST</w:t>
            </w:r>
          </w:p>
          <w:p w14:paraId="2EF60195" w14:textId="77777777" w:rsidR="004357B9" w:rsidRPr="00F4480C" w:rsidRDefault="004357B9" w:rsidP="004357B9">
            <w:pPr>
              <w:autoSpaceDE w:val="0"/>
              <w:autoSpaceDN w:val="0"/>
              <w:adjustRightInd w:val="0"/>
              <w:spacing w:before="0" w:after="0"/>
              <w:jc w:val="left"/>
              <w:rPr>
                <w:rStyle w:val="InstructionsTabelleText"/>
                <w:rFonts w:ascii="Times New Roman" w:hAnsi="Times New Roman"/>
                <w:sz w:val="24"/>
              </w:rPr>
            </w:pPr>
            <w:r w:rsidRPr="00F4480C">
              <w:rPr>
                <w:rFonts w:ascii="Times New Roman" w:hAnsi="Times New Roman"/>
                <w:sz w:val="24"/>
              </w:rPr>
              <w:t>Määratletud vormi CR IRB veerus 0020.</w:t>
            </w:r>
          </w:p>
        </w:tc>
      </w:tr>
      <w:tr w:rsidR="004357B9" w:rsidRPr="00F4480C" w14:paraId="5A1D9BE4" w14:textId="77777777" w:rsidTr="00672D2A">
        <w:tc>
          <w:tcPr>
            <w:tcW w:w="1188" w:type="dxa"/>
          </w:tcPr>
          <w:p w14:paraId="6CD01AA9" w14:textId="77777777" w:rsidR="004357B9" w:rsidRPr="00F4480C" w:rsidRDefault="004357B9" w:rsidP="004357B9">
            <w:pPr>
              <w:rPr>
                <w:rFonts w:ascii="Times New Roman" w:hAnsi="Times New Roman"/>
                <w:sz w:val="24"/>
              </w:rPr>
            </w:pPr>
            <w:r w:rsidRPr="00F4480C">
              <w:rPr>
                <w:rFonts w:ascii="Times New Roman" w:hAnsi="Times New Roman"/>
                <w:sz w:val="24"/>
              </w:rPr>
              <w:t>0030</w:t>
            </w:r>
          </w:p>
        </w:tc>
        <w:tc>
          <w:tcPr>
            <w:tcW w:w="8640" w:type="dxa"/>
          </w:tcPr>
          <w:p w14:paraId="069BAEF9" w14:textId="77777777" w:rsidR="004357B9" w:rsidRPr="00F4480C" w:rsidRDefault="004357B9" w:rsidP="004357B9">
            <w:pPr>
              <w:rPr>
                <w:rFonts w:ascii="Times New Roman" w:hAnsi="Times New Roman"/>
                <w:b/>
                <w:sz w:val="24"/>
                <w:u w:val="single"/>
              </w:rPr>
            </w:pPr>
            <w:r w:rsidRPr="00F4480C">
              <w:rPr>
                <w:rFonts w:ascii="Times New Roman" w:hAnsi="Times New Roman"/>
                <w:b/>
                <w:sz w:val="24"/>
                <w:u w:val="single"/>
              </w:rPr>
              <w:t>Millest: makseviivituses olevad riskipositsioonid</w:t>
            </w:r>
          </w:p>
          <w:p w14:paraId="1D943763" w14:textId="62EA4674" w:rsidR="004357B9" w:rsidRPr="00F4480C" w:rsidRDefault="004357B9" w:rsidP="00F855D5">
            <w:pPr>
              <w:rPr>
                <w:rStyle w:val="InstructionsTabelleText"/>
                <w:rFonts w:ascii="Times New Roman" w:hAnsi="Times New Roman"/>
                <w:sz w:val="24"/>
              </w:rPr>
            </w:pPr>
            <w:r w:rsidRPr="00F4480C">
              <w:rPr>
                <w:rFonts w:ascii="Times New Roman" w:hAnsi="Times New Roman"/>
                <w:sz w:val="24"/>
              </w:rPr>
              <w:t>Esmase riskipositsiooni väärtus nende riskipositsioonide puhul, mis on liigitatud kirje „makseviivituses olevad riskipositsioonid“ alla vastavalt määruse (EL) nr 575/2013 artiklile 178.</w:t>
            </w:r>
          </w:p>
        </w:tc>
      </w:tr>
      <w:tr w:rsidR="004357B9" w:rsidRPr="00F4480C" w14:paraId="0BFE3873" w14:textId="77777777" w:rsidTr="00672D2A">
        <w:tc>
          <w:tcPr>
            <w:tcW w:w="1188" w:type="dxa"/>
          </w:tcPr>
          <w:p w14:paraId="3CF26C3E" w14:textId="77777777" w:rsidR="004357B9" w:rsidRPr="00F4480C" w:rsidRDefault="004357B9" w:rsidP="004357B9">
            <w:pPr>
              <w:rPr>
                <w:rFonts w:ascii="Times New Roman" w:hAnsi="Times New Roman"/>
                <w:sz w:val="24"/>
              </w:rPr>
            </w:pPr>
            <w:r w:rsidRPr="00F4480C">
              <w:rPr>
                <w:rFonts w:ascii="Times New Roman" w:hAnsi="Times New Roman"/>
                <w:sz w:val="24"/>
              </w:rPr>
              <w:t>0040</w:t>
            </w:r>
          </w:p>
        </w:tc>
        <w:tc>
          <w:tcPr>
            <w:tcW w:w="8640" w:type="dxa"/>
          </w:tcPr>
          <w:p w14:paraId="3B2F6E60" w14:textId="77777777" w:rsidR="004357B9" w:rsidRPr="00F4480C" w:rsidRDefault="004357B9" w:rsidP="004357B9">
            <w:pPr>
              <w:rPr>
                <w:rFonts w:ascii="Times New Roman" w:hAnsi="Times New Roman"/>
                <w:b/>
                <w:sz w:val="24"/>
                <w:u w:val="single"/>
              </w:rPr>
            </w:pPr>
            <w:r w:rsidRPr="00F4480C">
              <w:rPr>
                <w:rFonts w:ascii="Times New Roman" w:hAnsi="Times New Roman"/>
                <w:b/>
                <w:sz w:val="24"/>
                <w:u w:val="single"/>
              </w:rPr>
              <w:t>Perioodi jooksul täheldatud uued makseviivitused</w:t>
            </w:r>
          </w:p>
          <w:p w14:paraId="25AA2946" w14:textId="611A4569" w:rsidR="004357B9" w:rsidRPr="00F4480C" w:rsidRDefault="00220B85" w:rsidP="003D14AE">
            <w:pPr>
              <w:rPr>
                <w:rFonts w:ascii="Times New Roman" w:hAnsi="Times New Roman"/>
                <w:b/>
                <w:sz w:val="24"/>
                <w:u w:val="single"/>
              </w:rPr>
            </w:pPr>
            <w:r w:rsidRPr="00F4480C">
              <w:rPr>
                <w:rStyle w:val="InstructionsTabelleText"/>
                <w:rFonts w:ascii="Times New Roman" w:hAnsi="Times New Roman"/>
                <w:sz w:val="24"/>
              </w:rPr>
              <w:t xml:space="preserve">Esmaseid riskipositsioone, mis on liigitatud kirje „makseviivituses olevad riskipositsioonid“ alla kolme kuu jooksul pärast viimast aruandekuupäeva, kajastatakse vastavalt riskipositsiooni klassile, millesse võlgnik algselt kuulus. </w:t>
            </w:r>
          </w:p>
        </w:tc>
      </w:tr>
      <w:tr w:rsidR="004357B9" w:rsidRPr="00F4480C" w14:paraId="06385E37" w14:textId="77777777" w:rsidTr="00672D2A">
        <w:tc>
          <w:tcPr>
            <w:tcW w:w="1188" w:type="dxa"/>
          </w:tcPr>
          <w:p w14:paraId="32C85B56" w14:textId="77777777" w:rsidR="004357B9" w:rsidRPr="00F4480C" w:rsidRDefault="004357B9" w:rsidP="004357B9">
            <w:pPr>
              <w:rPr>
                <w:rFonts w:ascii="Times New Roman" w:hAnsi="Times New Roman"/>
                <w:sz w:val="24"/>
              </w:rPr>
            </w:pPr>
            <w:r w:rsidRPr="00F4480C">
              <w:rPr>
                <w:rFonts w:ascii="Times New Roman" w:hAnsi="Times New Roman"/>
                <w:sz w:val="24"/>
              </w:rPr>
              <w:t>0050</w:t>
            </w:r>
          </w:p>
        </w:tc>
        <w:tc>
          <w:tcPr>
            <w:tcW w:w="8640" w:type="dxa"/>
          </w:tcPr>
          <w:p w14:paraId="4B64B7A0" w14:textId="77777777" w:rsidR="004357B9" w:rsidRPr="00F4480C" w:rsidRDefault="004357B9" w:rsidP="004357B9">
            <w:pPr>
              <w:rPr>
                <w:rFonts w:ascii="Times New Roman" w:hAnsi="Times New Roman"/>
                <w:b/>
                <w:sz w:val="24"/>
                <w:u w:val="single"/>
              </w:rPr>
            </w:pPr>
            <w:r w:rsidRPr="00F4480C">
              <w:rPr>
                <w:rFonts w:ascii="Times New Roman" w:hAnsi="Times New Roman"/>
                <w:b/>
                <w:sz w:val="24"/>
                <w:u w:val="single"/>
              </w:rPr>
              <w:t>Üldised krediidiriskiga korrigeerimised</w:t>
            </w:r>
          </w:p>
          <w:p w14:paraId="71E5569B" w14:textId="47E5AA21" w:rsidR="004357B9" w:rsidRPr="00F4480C" w:rsidRDefault="004357B9" w:rsidP="00D82B60">
            <w:pPr>
              <w:rPr>
                <w:rFonts w:ascii="Times New Roman" w:hAnsi="Times New Roman"/>
                <w:b/>
                <w:sz w:val="24"/>
                <w:u w:val="single"/>
              </w:rPr>
            </w:pPr>
            <w:r w:rsidRPr="00F4480C">
              <w:rPr>
                <w:rFonts w:ascii="Times New Roman" w:hAnsi="Times New Roman"/>
                <w:sz w:val="24"/>
              </w:rPr>
              <w:t>Krediidiriskiga korrigeerimised vastavalt määruse (EL) nr 575/2013 artiklile 110 ja määrusele (EL) nr 183/2014.</w:t>
            </w:r>
          </w:p>
        </w:tc>
      </w:tr>
      <w:tr w:rsidR="004357B9" w:rsidRPr="00F4480C" w14:paraId="70441C20" w14:textId="77777777" w:rsidTr="00672D2A">
        <w:tc>
          <w:tcPr>
            <w:tcW w:w="1188" w:type="dxa"/>
          </w:tcPr>
          <w:p w14:paraId="3B8318A8" w14:textId="77777777" w:rsidR="004357B9" w:rsidRPr="00F4480C" w:rsidRDefault="004357B9" w:rsidP="004357B9">
            <w:pPr>
              <w:rPr>
                <w:rFonts w:ascii="Times New Roman" w:hAnsi="Times New Roman"/>
                <w:sz w:val="24"/>
              </w:rPr>
            </w:pPr>
            <w:r w:rsidRPr="00F4480C">
              <w:rPr>
                <w:rFonts w:ascii="Times New Roman" w:hAnsi="Times New Roman"/>
                <w:sz w:val="24"/>
              </w:rPr>
              <w:t>0055</w:t>
            </w:r>
          </w:p>
        </w:tc>
        <w:tc>
          <w:tcPr>
            <w:tcW w:w="8640" w:type="dxa"/>
          </w:tcPr>
          <w:p w14:paraId="2F55B31C" w14:textId="77777777" w:rsidR="004357B9" w:rsidRPr="00F4480C" w:rsidRDefault="004357B9" w:rsidP="004357B9">
            <w:pPr>
              <w:rPr>
                <w:rFonts w:ascii="Times New Roman" w:hAnsi="Times New Roman"/>
                <w:b/>
                <w:sz w:val="24"/>
                <w:u w:val="single"/>
              </w:rPr>
            </w:pPr>
            <w:r w:rsidRPr="00F4480C">
              <w:rPr>
                <w:rFonts w:ascii="Times New Roman" w:hAnsi="Times New Roman"/>
                <w:b/>
                <w:sz w:val="24"/>
                <w:u w:val="single"/>
              </w:rPr>
              <w:t>Spetsiifilised krediidiriskiga korrigeerimised</w:t>
            </w:r>
          </w:p>
          <w:p w14:paraId="05C4F6FE" w14:textId="50BC9DC9" w:rsidR="004357B9" w:rsidRPr="00F4480C" w:rsidRDefault="004357B9" w:rsidP="003B2712">
            <w:pPr>
              <w:rPr>
                <w:rFonts w:ascii="Times New Roman" w:hAnsi="Times New Roman"/>
                <w:b/>
                <w:sz w:val="24"/>
                <w:u w:val="single"/>
              </w:rPr>
            </w:pPr>
            <w:r w:rsidRPr="00F4480C">
              <w:rPr>
                <w:rFonts w:ascii="Times New Roman" w:hAnsi="Times New Roman"/>
                <w:sz w:val="24"/>
              </w:rPr>
              <w:t>Krediidiriskiga korrigeerimised vastavalt määruse (EL) nr 575/2013 artiklile 110 ja määrusele (EL) nr 183/2014.</w:t>
            </w:r>
          </w:p>
        </w:tc>
      </w:tr>
      <w:tr w:rsidR="004357B9" w:rsidRPr="00F4480C" w14:paraId="46B24D89" w14:textId="77777777" w:rsidTr="00672D2A">
        <w:tc>
          <w:tcPr>
            <w:tcW w:w="1188" w:type="dxa"/>
          </w:tcPr>
          <w:p w14:paraId="7FF7FE1E" w14:textId="77777777" w:rsidR="004357B9" w:rsidRPr="00F4480C" w:rsidRDefault="004357B9" w:rsidP="004357B9">
            <w:pPr>
              <w:rPr>
                <w:rFonts w:ascii="Times New Roman" w:hAnsi="Times New Roman"/>
                <w:sz w:val="24"/>
              </w:rPr>
            </w:pPr>
            <w:r w:rsidRPr="00F4480C">
              <w:rPr>
                <w:rFonts w:ascii="Times New Roman" w:hAnsi="Times New Roman"/>
                <w:sz w:val="24"/>
              </w:rPr>
              <w:t>0060</w:t>
            </w:r>
          </w:p>
        </w:tc>
        <w:tc>
          <w:tcPr>
            <w:tcW w:w="8640" w:type="dxa"/>
          </w:tcPr>
          <w:p w14:paraId="67DCC6E6" w14:textId="77777777" w:rsidR="004357B9" w:rsidRPr="00F4480C" w:rsidRDefault="004357B9" w:rsidP="004357B9">
            <w:pPr>
              <w:rPr>
                <w:rFonts w:ascii="Times New Roman" w:hAnsi="Times New Roman"/>
                <w:b/>
                <w:sz w:val="24"/>
                <w:u w:val="single"/>
              </w:rPr>
            </w:pPr>
            <w:r w:rsidRPr="00F4480C">
              <w:rPr>
                <w:rFonts w:ascii="Times New Roman" w:hAnsi="Times New Roman"/>
                <w:b/>
                <w:sz w:val="24"/>
                <w:u w:val="single"/>
              </w:rPr>
              <w:t>Mahakandmised</w:t>
            </w:r>
          </w:p>
          <w:p w14:paraId="1BC74517" w14:textId="77777777" w:rsidR="004357B9" w:rsidRPr="00F4480C" w:rsidRDefault="004357B9" w:rsidP="00EA4F4F">
            <w:pPr>
              <w:rPr>
                <w:rFonts w:ascii="Times New Roman" w:hAnsi="Times New Roman"/>
                <w:b/>
                <w:sz w:val="24"/>
                <w:u w:val="single"/>
              </w:rPr>
            </w:pPr>
            <w:r w:rsidRPr="00F4480C">
              <w:rPr>
                <w:rStyle w:val="InstructionsTabelleText"/>
                <w:rFonts w:ascii="Times New Roman" w:hAnsi="Times New Roman"/>
                <w:sz w:val="24"/>
              </w:rPr>
              <w:t>IFRS 9.5.4.4-s ja B5.4.9-s nimetatud mahakandmised</w:t>
            </w:r>
          </w:p>
        </w:tc>
      </w:tr>
      <w:tr w:rsidR="004357B9" w:rsidRPr="00F4480C" w14:paraId="2161AE67" w14:textId="77777777" w:rsidTr="00672D2A">
        <w:tc>
          <w:tcPr>
            <w:tcW w:w="1188" w:type="dxa"/>
          </w:tcPr>
          <w:p w14:paraId="415553DE" w14:textId="77777777" w:rsidR="004357B9" w:rsidRPr="00F4480C" w:rsidRDefault="004357B9" w:rsidP="004357B9">
            <w:pPr>
              <w:rPr>
                <w:rFonts w:ascii="Times New Roman" w:hAnsi="Times New Roman"/>
                <w:sz w:val="24"/>
              </w:rPr>
            </w:pPr>
            <w:r w:rsidRPr="00F4480C">
              <w:rPr>
                <w:rFonts w:ascii="Times New Roman" w:hAnsi="Times New Roman"/>
                <w:sz w:val="24"/>
              </w:rPr>
              <w:t>0070</w:t>
            </w:r>
          </w:p>
        </w:tc>
        <w:tc>
          <w:tcPr>
            <w:tcW w:w="8640" w:type="dxa"/>
          </w:tcPr>
          <w:p w14:paraId="017F2FFD" w14:textId="77777777" w:rsidR="004357B9" w:rsidRPr="00F4480C" w:rsidRDefault="004357B9" w:rsidP="004357B9">
            <w:pPr>
              <w:rPr>
                <w:rFonts w:ascii="Times New Roman" w:hAnsi="Times New Roman"/>
                <w:b/>
                <w:sz w:val="24"/>
                <w:u w:val="single"/>
              </w:rPr>
            </w:pPr>
            <w:r w:rsidRPr="00F4480C">
              <w:rPr>
                <w:rFonts w:ascii="Times New Roman" w:hAnsi="Times New Roman"/>
                <w:b/>
                <w:sz w:val="24"/>
                <w:u w:val="single"/>
              </w:rPr>
              <w:t>Krediidiriskiga korrigeerimised / mahakandmised täheldatud uute makseviivituste puhul</w:t>
            </w:r>
          </w:p>
          <w:p w14:paraId="0760A334" w14:textId="77777777" w:rsidR="004357B9" w:rsidRPr="00F4480C" w:rsidRDefault="004357B9" w:rsidP="004357B9">
            <w:pPr>
              <w:rPr>
                <w:rFonts w:ascii="Times New Roman" w:hAnsi="Times New Roman"/>
                <w:b/>
                <w:sz w:val="24"/>
                <w:u w:val="single"/>
              </w:rPr>
            </w:pPr>
            <w:r w:rsidRPr="00F4480C">
              <w:rPr>
                <w:rStyle w:val="InstructionsTabelleText"/>
                <w:rFonts w:ascii="Times New Roman" w:hAnsi="Times New Roman"/>
                <w:sz w:val="24"/>
              </w:rPr>
              <w:t>Krediidiriskiga korrigeerimiste ja mahakandmiste summa nende riskipositsioonide puhul, mis on määratud riskipositsiooni klassi „makseviivituses olevad riskipositsioonid“ kolme kuu jooksul pärast viimast andmete esitamist</w:t>
            </w:r>
          </w:p>
        </w:tc>
      </w:tr>
      <w:tr w:rsidR="004357B9" w:rsidRPr="00F4480C" w14:paraId="2DA49C50" w14:textId="77777777" w:rsidTr="00672D2A">
        <w:tc>
          <w:tcPr>
            <w:tcW w:w="1188" w:type="dxa"/>
          </w:tcPr>
          <w:p w14:paraId="3B6C605A" w14:textId="77777777" w:rsidR="004357B9" w:rsidRPr="00F4480C" w:rsidRDefault="004357B9" w:rsidP="004357B9">
            <w:pPr>
              <w:rPr>
                <w:rFonts w:ascii="Times New Roman" w:hAnsi="Times New Roman"/>
                <w:sz w:val="24"/>
              </w:rPr>
            </w:pPr>
            <w:r w:rsidRPr="00F4480C">
              <w:rPr>
                <w:rFonts w:ascii="Times New Roman" w:hAnsi="Times New Roman"/>
                <w:sz w:val="24"/>
              </w:rPr>
              <w:t>0080</w:t>
            </w:r>
          </w:p>
        </w:tc>
        <w:tc>
          <w:tcPr>
            <w:tcW w:w="8640" w:type="dxa"/>
          </w:tcPr>
          <w:p w14:paraId="47B91DFF" w14:textId="77777777" w:rsidR="004357B9" w:rsidRPr="00F4480C" w:rsidRDefault="004357B9" w:rsidP="004357B9">
            <w:pPr>
              <w:rPr>
                <w:rStyle w:val="InstructionsTabelleberschrift"/>
                <w:rFonts w:ascii="Times New Roman" w:hAnsi="Times New Roman"/>
                <w:bCs w:val="0"/>
                <w:sz w:val="24"/>
              </w:rPr>
            </w:pPr>
            <w:r w:rsidRPr="00F4480C">
              <w:rPr>
                <w:rStyle w:val="InstructionsTabelleberschrift"/>
                <w:rFonts w:ascii="Times New Roman" w:hAnsi="Times New Roman"/>
                <w:sz w:val="24"/>
              </w:rPr>
              <w:t>SISEREITINGUTE SKAALA / VÕLGNIKU REITINGUKLASSILE VÕI KOGUMILE MÄÄRATUD MAKSEVIIVITUSE TÕENÄOSUS (%)</w:t>
            </w:r>
          </w:p>
          <w:p w14:paraId="23C091C3" w14:textId="77777777" w:rsidR="004357B9" w:rsidRPr="00F4480C" w:rsidRDefault="004357B9" w:rsidP="004357B9">
            <w:pPr>
              <w:rPr>
                <w:rFonts w:ascii="Times New Roman" w:hAnsi="Times New Roman"/>
                <w:b/>
                <w:sz w:val="24"/>
                <w:u w:val="single"/>
              </w:rPr>
            </w:pPr>
            <w:r w:rsidRPr="00F4480C">
              <w:rPr>
                <w:rStyle w:val="InstructionsTabelleText"/>
                <w:rFonts w:ascii="Times New Roman" w:hAnsi="Times New Roman"/>
                <w:sz w:val="24"/>
              </w:rPr>
              <w:t>Määratletud vormi CR IRB veerus 0010.</w:t>
            </w:r>
          </w:p>
        </w:tc>
      </w:tr>
      <w:tr w:rsidR="004357B9" w:rsidRPr="00F4480C" w14:paraId="155DD554" w14:textId="77777777" w:rsidTr="00672D2A">
        <w:tc>
          <w:tcPr>
            <w:tcW w:w="1188" w:type="dxa"/>
          </w:tcPr>
          <w:p w14:paraId="1F0D84ED" w14:textId="77777777" w:rsidR="004357B9" w:rsidRPr="00F4480C" w:rsidRDefault="004357B9" w:rsidP="004357B9">
            <w:pPr>
              <w:rPr>
                <w:rFonts w:ascii="Times New Roman" w:hAnsi="Times New Roman"/>
                <w:sz w:val="24"/>
              </w:rPr>
            </w:pPr>
            <w:r w:rsidRPr="00F4480C">
              <w:rPr>
                <w:rFonts w:ascii="Times New Roman" w:hAnsi="Times New Roman"/>
                <w:sz w:val="24"/>
              </w:rPr>
              <w:t>0090</w:t>
            </w:r>
          </w:p>
        </w:tc>
        <w:tc>
          <w:tcPr>
            <w:tcW w:w="8640" w:type="dxa"/>
          </w:tcPr>
          <w:p w14:paraId="64B14619" w14:textId="77777777" w:rsidR="004357B9" w:rsidRPr="00F4480C" w:rsidRDefault="004357B9" w:rsidP="004357B9">
            <w:pPr>
              <w:rPr>
                <w:rFonts w:ascii="Times New Roman" w:hAnsi="Times New Roman"/>
                <w:b/>
                <w:sz w:val="24"/>
                <w:u w:val="single"/>
              </w:rPr>
            </w:pPr>
            <w:r w:rsidRPr="00F4480C">
              <w:rPr>
                <w:rFonts w:ascii="Times New Roman" w:hAnsi="Times New Roman"/>
                <w:b/>
                <w:sz w:val="24"/>
                <w:u w:val="single"/>
              </w:rPr>
              <w:t>RISKIPOSITSIOONIDEGA KAALUTUD KESKMINE MAKSEVIIVITUSEST TINGITUD KAHJUMÄÄR (%)</w:t>
            </w:r>
          </w:p>
          <w:p w14:paraId="7FDB0A4A" w14:textId="76F2BC84" w:rsidR="004357B9" w:rsidRPr="00F4480C" w:rsidRDefault="004357B9" w:rsidP="004357B9">
            <w:pPr>
              <w:rPr>
                <w:rStyle w:val="InstructionsTabelleText"/>
                <w:rFonts w:ascii="Times New Roman" w:hAnsi="Times New Roman"/>
                <w:sz w:val="24"/>
              </w:rPr>
            </w:pPr>
            <w:r w:rsidRPr="00F4480C">
              <w:rPr>
                <w:rStyle w:val="InstructionsTabelleText"/>
                <w:rFonts w:ascii="Times New Roman" w:hAnsi="Times New Roman"/>
                <w:sz w:val="24"/>
              </w:rPr>
              <w:t xml:space="preserve">Määratletud vormi CR IRB veergudes 0230 ja 0240: riskipositsioonidega kaalutud keskmise makseviivitusest tingitud kahjumäära (%) puhul võetakse arvesse kõiki riskipositsioone (sh suurte finantssektori ettevõtjate ja reguleerimata finantsettevõtjatega seotuid). </w:t>
            </w:r>
            <w:r w:rsidRPr="00F4480C">
              <w:rPr>
                <w:rFonts w:ascii="Times New Roman" w:hAnsi="Times New Roman"/>
                <w:sz w:val="24"/>
              </w:rPr>
              <w:t>Kohaldatakse määruse (EL) nr 575/2013 artikli 181 lõike 1 punkti h.</w:t>
            </w:r>
          </w:p>
          <w:p w14:paraId="1126B797" w14:textId="67CD711F" w:rsidR="0042766A" w:rsidRPr="00F4480C" w:rsidRDefault="0027034D" w:rsidP="009A4399">
            <w:pPr>
              <w:rPr>
                <w:rFonts w:ascii="Times New Roman" w:hAnsi="Times New Roman"/>
                <w:b/>
                <w:sz w:val="24"/>
                <w:u w:val="single"/>
              </w:rPr>
            </w:pPr>
            <w:r w:rsidRPr="00F4480C">
              <w:rPr>
                <w:rFonts w:ascii="Times New Roman" w:hAnsi="Times New Roman"/>
                <w:sz w:val="24"/>
              </w:rPr>
              <w:t>Eriotstarbeliste nõuete puhul, mille makseviivituse tõenäosust on hinnatud, peab esitatav väärtus olema kas hinnanguline või regulatiivne makseviivitusest tingitud kahjumäär. Määruse (EL) nr 575/2013 artikli 153 lõikes 5 osutatud eriotstarbeliste nõuete kohta ei saa andmeid esitada, sest need ei ole kättesaadavad.</w:t>
            </w:r>
          </w:p>
        </w:tc>
      </w:tr>
      <w:tr w:rsidR="004357B9" w:rsidRPr="00F4480C" w14:paraId="6FB9139C" w14:textId="77777777" w:rsidTr="00672D2A">
        <w:tc>
          <w:tcPr>
            <w:tcW w:w="1188" w:type="dxa"/>
          </w:tcPr>
          <w:p w14:paraId="4BCDB734" w14:textId="77777777" w:rsidR="004357B9" w:rsidRPr="00F4480C" w:rsidRDefault="001452FC" w:rsidP="004357B9">
            <w:pPr>
              <w:rPr>
                <w:rFonts w:ascii="Times New Roman" w:hAnsi="Times New Roman"/>
                <w:sz w:val="24"/>
              </w:rPr>
            </w:pPr>
            <w:r w:rsidRPr="00F4480C">
              <w:rPr>
                <w:rFonts w:ascii="Times New Roman" w:hAnsi="Times New Roman"/>
                <w:sz w:val="24"/>
              </w:rPr>
              <w:lastRenderedPageBreak/>
              <w:t>0100</w:t>
            </w:r>
          </w:p>
        </w:tc>
        <w:tc>
          <w:tcPr>
            <w:tcW w:w="8640" w:type="dxa"/>
          </w:tcPr>
          <w:p w14:paraId="2DFA2EDE" w14:textId="77777777" w:rsidR="004357B9" w:rsidRPr="00F4480C" w:rsidRDefault="004357B9" w:rsidP="004357B9">
            <w:pPr>
              <w:rPr>
                <w:rFonts w:ascii="Times New Roman" w:hAnsi="Times New Roman"/>
                <w:b/>
                <w:sz w:val="24"/>
                <w:u w:val="single"/>
              </w:rPr>
            </w:pPr>
            <w:r w:rsidRPr="00F4480C">
              <w:rPr>
                <w:rFonts w:ascii="Times New Roman" w:hAnsi="Times New Roman"/>
                <w:b/>
                <w:sz w:val="24"/>
                <w:u w:val="single"/>
              </w:rPr>
              <w:t>millest: makseviivituses</w:t>
            </w:r>
          </w:p>
          <w:p w14:paraId="71E4C07B" w14:textId="4F79A354" w:rsidR="004357B9" w:rsidRPr="00F4480C" w:rsidRDefault="004357B9" w:rsidP="003B2712">
            <w:pPr>
              <w:rPr>
                <w:rFonts w:ascii="Times New Roman" w:hAnsi="Times New Roman"/>
                <w:b/>
                <w:sz w:val="24"/>
                <w:u w:val="single"/>
              </w:rPr>
            </w:pPr>
            <w:r w:rsidRPr="00F4480C">
              <w:rPr>
                <w:rFonts w:ascii="Times New Roman" w:hAnsi="Times New Roman"/>
                <w:sz w:val="24"/>
              </w:rPr>
              <w:t>Riskipositsiooniga kaalutud makseviivitusest tingitud kahjumäär nende riskipositsioonide puhul, mis on liigitatud kirje „makseviivituses olevad riskipositsioonid“ alla vastavalt määruse (EL) nr 575/2013 artiklile 178.</w:t>
            </w:r>
          </w:p>
        </w:tc>
      </w:tr>
      <w:tr w:rsidR="004357B9" w:rsidRPr="00F4480C" w14:paraId="73216ACC" w14:textId="77777777" w:rsidTr="00672D2A">
        <w:tc>
          <w:tcPr>
            <w:tcW w:w="1188" w:type="dxa"/>
          </w:tcPr>
          <w:p w14:paraId="2A323B4A" w14:textId="77777777" w:rsidR="004357B9" w:rsidRPr="00F4480C" w:rsidRDefault="001452FC" w:rsidP="004357B9">
            <w:pPr>
              <w:rPr>
                <w:rFonts w:ascii="Times New Roman" w:hAnsi="Times New Roman"/>
                <w:sz w:val="24"/>
              </w:rPr>
            </w:pPr>
            <w:r w:rsidRPr="00F4480C">
              <w:rPr>
                <w:rFonts w:ascii="Times New Roman" w:hAnsi="Times New Roman"/>
                <w:sz w:val="24"/>
              </w:rPr>
              <w:t>0105</w:t>
            </w:r>
          </w:p>
        </w:tc>
        <w:tc>
          <w:tcPr>
            <w:tcW w:w="8640" w:type="dxa"/>
          </w:tcPr>
          <w:p w14:paraId="641943D9" w14:textId="77777777" w:rsidR="004357B9" w:rsidRPr="00F4480C" w:rsidRDefault="004357B9" w:rsidP="004357B9">
            <w:pPr>
              <w:rPr>
                <w:rFonts w:ascii="Times New Roman" w:hAnsi="Times New Roman"/>
                <w:b/>
                <w:sz w:val="24"/>
                <w:u w:val="single"/>
              </w:rPr>
            </w:pPr>
            <w:r w:rsidRPr="00F4480C">
              <w:rPr>
                <w:rFonts w:ascii="Times New Roman" w:hAnsi="Times New Roman"/>
                <w:b/>
                <w:sz w:val="24"/>
                <w:u w:val="single"/>
              </w:rPr>
              <w:t>Riskipositsiooni väärtus</w:t>
            </w:r>
          </w:p>
          <w:p w14:paraId="384CBDFD" w14:textId="77777777" w:rsidR="004357B9" w:rsidRPr="00F4480C" w:rsidRDefault="004357B9" w:rsidP="004357B9">
            <w:pPr>
              <w:rPr>
                <w:rFonts w:ascii="Times New Roman" w:hAnsi="Times New Roman"/>
                <w:b/>
                <w:sz w:val="24"/>
                <w:u w:val="single"/>
              </w:rPr>
            </w:pPr>
            <w:r w:rsidRPr="00F4480C">
              <w:rPr>
                <w:rStyle w:val="InstructionsTabelleText"/>
                <w:rFonts w:ascii="Times New Roman" w:hAnsi="Times New Roman"/>
                <w:sz w:val="24"/>
              </w:rPr>
              <w:t>Määratletud vormi CR IRB veerus 0110.</w:t>
            </w:r>
          </w:p>
        </w:tc>
      </w:tr>
      <w:tr w:rsidR="004357B9" w:rsidRPr="00F4480C" w14:paraId="5D0977DA" w14:textId="77777777" w:rsidTr="00672D2A">
        <w:tc>
          <w:tcPr>
            <w:tcW w:w="1188" w:type="dxa"/>
          </w:tcPr>
          <w:p w14:paraId="640B16C8" w14:textId="77777777" w:rsidR="004357B9" w:rsidRPr="00F4480C" w:rsidRDefault="001452FC" w:rsidP="004357B9">
            <w:pPr>
              <w:rPr>
                <w:rFonts w:ascii="Times New Roman" w:hAnsi="Times New Roman"/>
                <w:sz w:val="24"/>
              </w:rPr>
            </w:pPr>
            <w:r w:rsidRPr="00F4480C">
              <w:rPr>
                <w:rFonts w:ascii="Times New Roman" w:hAnsi="Times New Roman"/>
                <w:sz w:val="24"/>
              </w:rPr>
              <w:t>0110</w:t>
            </w:r>
          </w:p>
        </w:tc>
        <w:tc>
          <w:tcPr>
            <w:tcW w:w="8640" w:type="dxa"/>
          </w:tcPr>
          <w:p w14:paraId="1875EE78" w14:textId="77777777" w:rsidR="004357B9" w:rsidRPr="00F4480C" w:rsidRDefault="004357B9" w:rsidP="004357B9">
            <w:pPr>
              <w:rPr>
                <w:rFonts w:ascii="Times New Roman" w:hAnsi="Times New Roman"/>
                <w:b/>
                <w:sz w:val="24"/>
                <w:u w:val="single"/>
              </w:rPr>
            </w:pPr>
            <w:r w:rsidRPr="00F4480C">
              <w:rPr>
                <w:rFonts w:ascii="Times New Roman" w:hAnsi="Times New Roman"/>
                <w:b/>
                <w:sz w:val="24"/>
                <w:u w:val="single"/>
              </w:rPr>
              <w:t>RISKIGA KAALUTUD VARA ENNE TOETUSKOEFITSIENTIDE KOHALDAMIST</w:t>
            </w:r>
          </w:p>
          <w:p w14:paraId="7F4A3613" w14:textId="77777777" w:rsidR="004357B9" w:rsidRPr="00F4480C" w:rsidRDefault="004357B9" w:rsidP="004357B9">
            <w:pPr>
              <w:rPr>
                <w:rFonts w:ascii="Times New Roman" w:hAnsi="Times New Roman"/>
                <w:b/>
                <w:sz w:val="24"/>
                <w:u w:val="single"/>
              </w:rPr>
            </w:pPr>
            <w:r w:rsidRPr="00F4480C">
              <w:rPr>
                <w:rStyle w:val="InstructionsTabelleText"/>
                <w:rFonts w:ascii="Times New Roman" w:hAnsi="Times New Roman"/>
                <w:sz w:val="24"/>
              </w:rPr>
              <w:t>Määratletud vormi CR IRB veerus 0255.</w:t>
            </w:r>
          </w:p>
        </w:tc>
      </w:tr>
      <w:tr w:rsidR="004357B9" w:rsidRPr="00F4480C" w14:paraId="226F22A3" w14:textId="77777777" w:rsidTr="00672D2A">
        <w:tc>
          <w:tcPr>
            <w:tcW w:w="1188" w:type="dxa"/>
          </w:tcPr>
          <w:p w14:paraId="4F47D743" w14:textId="77777777" w:rsidR="004357B9" w:rsidRPr="00F4480C" w:rsidRDefault="001452FC" w:rsidP="004357B9">
            <w:pPr>
              <w:rPr>
                <w:rFonts w:ascii="Times New Roman" w:hAnsi="Times New Roman"/>
                <w:sz w:val="24"/>
              </w:rPr>
            </w:pPr>
            <w:r w:rsidRPr="00F4480C">
              <w:rPr>
                <w:rFonts w:ascii="Times New Roman" w:hAnsi="Times New Roman"/>
                <w:sz w:val="24"/>
              </w:rPr>
              <w:t>0120</w:t>
            </w:r>
          </w:p>
        </w:tc>
        <w:tc>
          <w:tcPr>
            <w:tcW w:w="8640" w:type="dxa"/>
          </w:tcPr>
          <w:p w14:paraId="121A02DA" w14:textId="77777777" w:rsidR="004357B9" w:rsidRPr="00F4480C" w:rsidRDefault="004357B9" w:rsidP="004357B9">
            <w:pPr>
              <w:rPr>
                <w:rFonts w:ascii="Times New Roman" w:hAnsi="Times New Roman"/>
                <w:b/>
                <w:sz w:val="24"/>
                <w:u w:val="single"/>
              </w:rPr>
            </w:pPr>
            <w:r w:rsidRPr="00F4480C">
              <w:rPr>
                <w:rFonts w:ascii="Times New Roman" w:hAnsi="Times New Roman"/>
                <w:b/>
                <w:sz w:val="24"/>
                <w:u w:val="single"/>
              </w:rPr>
              <w:t>Millest: makseviivituses olevad riskipositsioonid</w:t>
            </w:r>
          </w:p>
          <w:p w14:paraId="0AEC330D" w14:textId="087BAB08" w:rsidR="004357B9" w:rsidRPr="00F4480C" w:rsidRDefault="004357B9" w:rsidP="00BB22D4">
            <w:pPr>
              <w:rPr>
                <w:rFonts w:ascii="Times New Roman" w:hAnsi="Times New Roman"/>
                <w:b/>
                <w:sz w:val="24"/>
                <w:u w:val="single"/>
              </w:rPr>
            </w:pPr>
            <w:r w:rsidRPr="00F4480C">
              <w:rPr>
                <w:rFonts w:ascii="Times New Roman" w:hAnsi="Times New Roman"/>
                <w:sz w:val="24"/>
              </w:rPr>
              <w:t>Riskiga kaalutud vara nende riskipositsioonide puhul, mis on liigitatud kirje „makseviivituses olevad riskipositsioonid“ alla vastavalt määruse (EL) nr 575/2013 artikli 178 lõikele 1.</w:t>
            </w:r>
          </w:p>
        </w:tc>
      </w:tr>
      <w:tr w:rsidR="0027034D" w:rsidRPr="00F4480C" w14:paraId="59911B61" w14:textId="77777777" w:rsidTr="00672D2A">
        <w:tc>
          <w:tcPr>
            <w:tcW w:w="1188" w:type="dxa"/>
          </w:tcPr>
          <w:p w14:paraId="1C908170" w14:textId="77777777" w:rsidR="0027034D" w:rsidRPr="00F4480C" w:rsidRDefault="001452FC" w:rsidP="0027034D">
            <w:pPr>
              <w:rPr>
                <w:rFonts w:ascii="Times New Roman" w:hAnsi="Times New Roman"/>
                <w:sz w:val="24"/>
              </w:rPr>
            </w:pPr>
            <w:r w:rsidRPr="00F4480C">
              <w:rPr>
                <w:rFonts w:ascii="Times New Roman" w:hAnsi="Times New Roman"/>
                <w:sz w:val="24"/>
              </w:rPr>
              <w:t>0121</w:t>
            </w:r>
          </w:p>
        </w:tc>
        <w:tc>
          <w:tcPr>
            <w:tcW w:w="8640" w:type="dxa"/>
          </w:tcPr>
          <w:p w14:paraId="6EC25E55" w14:textId="6270C49D" w:rsidR="0027034D" w:rsidRPr="00F4480C" w:rsidRDefault="0027034D" w:rsidP="0027034D">
            <w:pPr>
              <w:rPr>
                <w:rFonts w:ascii="Times New Roman" w:hAnsi="Times New Roman"/>
                <w:b/>
                <w:sz w:val="24"/>
                <w:u w:val="single"/>
              </w:rPr>
            </w:pPr>
            <w:r w:rsidRPr="00F4480C">
              <w:rPr>
                <w:rFonts w:ascii="Times New Roman" w:hAnsi="Times New Roman"/>
                <w:b/>
                <w:sz w:val="24"/>
                <w:u w:val="single"/>
              </w:rPr>
              <w:t>(−) VKE TOETUSKOEFITSIENDIST TULENEV RISKIGA KAALUTUD VARA KORRIGEERIMINE</w:t>
            </w:r>
          </w:p>
          <w:p w14:paraId="31A9C902" w14:textId="77777777" w:rsidR="0027034D" w:rsidRPr="00F4480C" w:rsidRDefault="0027034D" w:rsidP="0027034D">
            <w:pPr>
              <w:rPr>
                <w:rFonts w:ascii="Times New Roman" w:hAnsi="Times New Roman"/>
                <w:b/>
                <w:sz w:val="24"/>
                <w:u w:val="single"/>
              </w:rPr>
            </w:pPr>
            <w:r w:rsidRPr="00F4480C">
              <w:rPr>
                <w:rStyle w:val="InstructionsTabelleText"/>
                <w:rFonts w:ascii="Times New Roman" w:hAnsi="Times New Roman"/>
                <w:sz w:val="24"/>
              </w:rPr>
              <w:t>Määratletud vormi CR IRB veerus 0256.</w:t>
            </w:r>
          </w:p>
        </w:tc>
      </w:tr>
      <w:tr w:rsidR="0027034D" w:rsidRPr="00F4480C" w14:paraId="634A7F5F" w14:textId="77777777" w:rsidTr="00672D2A">
        <w:tc>
          <w:tcPr>
            <w:tcW w:w="1188" w:type="dxa"/>
          </w:tcPr>
          <w:p w14:paraId="2ED44749" w14:textId="77777777" w:rsidR="0027034D" w:rsidRPr="00F4480C" w:rsidRDefault="001452FC" w:rsidP="0027034D">
            <w:pPr>
              <w:rPr>
                <w:rFonts w:ascii="Times New Roman" w:hAnsi="Times New Roman"/>
                <w:sz w:val="24"/>
              </w:rPr>
            </w:pPr>
            <w:r w:rsidRPr="00F4480C">
              <w:rPr>
                <w:rFonts w:ascii="Times New Roman" w:hAnsi="Times New Roman"/>
                <w:sz w:val="24"/>
              </w:rPr>
              <w:t>0122</w:t>
            </w:r>
          </w:p>
        </w:tc>
        <w:tc>
          <w:tcPr>
            <w:tcW w:w="8640" w:type="dxa"/>
          </w:tcPr>
          <w:p w14:paraId="20BF7657" w14:textId="77777777" w:rsidR="0027034D" w:rsidRPr="00F4480C" w:rsidRDefault="0027034D" w:rsidP="0027034D">
            <w:pPr>
              <w:rPr>
                <w:rFonts w:ascii="Times New Roman" w:hAnsi="Times New Roman"/>
                <w:b/>
                <w:sz w:val="24"/>
                <w:u w:val="single"/>
              </w:rPr>
            </w:pPr>
            <w:r w:rsidRPr="00F4480C">
              <w:rPr>
                <w:rFonts w:ascii="Times New Roman" w:hAnsi="Times New Roman"/>
                <w:b/>
                <w:sz w:val="24"/>
                <w:u w:val="single"/>
              </w:rPr>
              <w:t>(−) TARISTU TOETUSKOEFITSIENDIST TULENEV RISKIGA KAALUTUD VARA KORRIGEERIMINE</w:t>
            </w:r>
          </w:p>
          <w:p w14:paraId="6C2BB1A2" w14:textId="77777777" w:rsidR="0027034D" w:rsidRPr="00F4480C" w:rsidRDefault="0027034D" w:rsidP="0027034D">
            <w:pPr>
              <w:rPr>
                <w:rFonts w:ascii="Times New Roman" w:hAnsi="Times New Roman"/>
                <w:b/>
                <w:sz w:val="24"/>
                <w:u w:val="single"/>
              </w:rPr>
            </w:pPr>
            <w:r w:rsidRPr="00F4480C">
              <w:rPr>
                <w:rStyle w:val="InstructionsTabelleText"/>
                <w:rFonts w:ascii="Times New Roman" w:hAnsi="Times New Roman"/>
                <w:sz w:val="24"/>
              </w:rPr>
              <w:t>Määratletud vormi CR IRB veerus 0257.</w:t>
            </w:r>
          </w:p>
        </w:tc>
      </w:tr>
      <w:tr w:rsidR="004357B9" w:rsidRPr="00F4480C" w14:paraId="686CEE7C" w14:textId="77777777" w:rsidTr="00672D2A">
        <w:tc>
          <w:tcPr>
            <w:tcW w:w="1188" w:type="dxa"/>
          </w:tcPr>
          <w:p w14:paraId="3C055287" w14:textId="77777777" w:rsidR="004357B9" w:rsidRPr="00F4480C" w:rsidRDefault="001452FC" w:rsidP="004357B9">
            <w:pPr>
              <w:rPr>
                <w:rFonts w:ascii="Times New Roman" w:hAnsi="Times New Roman"/>
                <w:sz w:val="24"/>
              </w:rPr>
            </w:pPr>
            <w:r w:rsidRPr="00F4480C">
              <w:rPr>
                <w:rFonts w:ascii="Times New Roman" w:hAnsi="Times New Roman"/>
                <w:sz w:val="24"/>
              </w:rPr>
              <w:t>0125</w:t>
            </w:r>
          </w:p>
        </w:tc>
        <w:tc>
          <w:tcPr>
            <w:tcW w:w="8640" w:type="dxa"/>
          </w:tcPr>
          <w:p w14:paraId="333BD7EA" w14:textId="77777777" w:rsidR="004357B9" w:rsidRPr="00F4480C" w:rsidRDefault="004357B9" w:rsidP="004357B9">
            <w:pPr>
              <w:rPr>
                <w:rFonts w:ascii="Times New Roman" w:hAnsi="Times New Roman"/>
                <w:b/>
                <w:sz w:val="24"/>
                <w:u w:val="single"/>
              </w:rPr>
            </w:pPr>
            <w:r w:rsidRPr="00F4480C">
              <w:rPr>
                <w:rFonts w:ascii="Times New Roman" w:hAnsi="Times New Roman"/>
                <w:b/>
                <w:sz w:val="24"/>
                <w:u w:val="single"/>
              </w:rPr>
              <w:t>RISKIGA KAALUTUD VARA PÄRAST TOETUSKOEFITSIENTIDE KOHALDAMIST</w:t>
            </w:r>
          </w:p>
          <w:p w14:paraId="19D701CE" w14:textId="77777777" w:rsidR="004357B9" w:rsidRPr="00F4480C" w:rsidRDefault="004357B9" w:rsidP="004357B9">
            <w:pPr>
              <w:rPr>
                <w:rFonts w:ascii="Times New Roman" w:hAnsi="Times New Roman"/>
                <w:b/>
                <w:sz w:val="24"/>
                <w:u w:val="single"/>
              </w:rPr>
            </w:pPr>
            <w:r w:rsidRPr="00F4480C">
              <w:rPr>
                <w:rStyle w:val="InstructionsTabelleText"/>
                <w:rFonts w:ascii="Times New Roman" w:hAnsi="Times New Roman"/>
                <w:sz w:val="24"/>
              </w:rPr>
              <w:t>Määratletud vormi CR IRB veerus 0260.</w:t>
            </w:r>
          </w:p>
        </w:tc>
      </w:tr>
      <w:tr w:rsidR="004357B9" w:rsidRPr="00F4480C" w14:paraId="7EA39DF3" w14:textId="77777777" w:rsidTr="00672D2A">
        <w:tc>
          <w:tcPr>
            <w:tcW w:w="1188" w:type="dxa"/>
          </w:tcPr>
          <w:p w14:paraId="36060328" w14:textId="77777777" w:rsidR="004357B9" w:rsidRPr="00F4480C" w:rsidRDefault="001452FC" w:rsidP="004357B9">
            <w:pPr>
              <w:rPr>
                <w:rFonts w:ascii="Times New Roman" w:hAnsi="Times New Roman"/>
                <w:sz w:val="24"/>
              </w:rPr>
            </w:pPr>
            <w:r w:rsidRPr="00F4480C">
              <w:rPr>
                <w:rFonts w:ascii="Times New Roman" w:hAnsi="Times New Roman"/>
                <w:sz w:val="24"/>
              </w:rPr>
              <w:t>0130</w:t>
            </w:r>
          </w:p>
        </w:tc>
        <w:tc>
          <w:tcPr>
            <w:tcW w:w="8640" w:type="dxa"/>
          </w:tcPr>
          <w:p w14:paraId="1FB3F5E4" w14:textId="77777777" w:rsidR="004357B9" w:rsidRPr="00F4480C" w:rsidRDefault="004357B9" w:rsidP="004357B9">
            <w:pPr>
              <w:rPr>
                <w:rFonts w:ascii="Times New Roman" w:hAnsi="Times New Roman"/>
                <w:b/>
                <w:sz w:val="24"/>
                <w:u w:val="single"/>
              </w:rPr>
            </w:pPr>
            <w:r w:rsidRPr="00F4480C">
              <w:rPr>
                <w:rFonts w:ascii="Times New Roman" w:hAnsi="Times New Roman"/>
                <w:b/>
                <w:sz w:val="24"/>
                <w:u w:val="single"/>
              </w:rPr>
              <w:t>OODATAV KAHJU</w:t>
            </w:r>
          </w:p>
          <w:p w14:paraId="55ECF5EE" w14:textId="77777777" w:rsidR="004357B9" w:rsidRPr="00F4480C" w:rsidRDefault="004357B9" w:rsidP="004357B9">
            <w:pPr>
              <w:rPr>
                <w:rFonts w:ascii="Times New Roman" w:hAnsi="Times New Roman"/>
                <w:b/>
                <w:sz w:val="24"/>
                <w:u w:val="single"/>
              </w:rPr>
            </w:pPr>
            <w:r w:rsidRPr="00F4480C">
              <w:rPr>
                <w:rStyle w:val="InstructionsTabelleText"/>
                <w:rFonts w:ascii="Times New Roman" w:hAnsi="Times New Roman"/>
                <w:sz w:val="24"/>
              </w:rPr>
              <w:t>Määratletud vormi CR IRB veerus 0280.</w:t>
            </w:r>
          </w:p>
        </w:tc>
      </w:tr>
    </w:tbl>
    <w:p w14:paraId="65EF6218" w14:textId="77777777" w:rsidR="004357B9" w:rsidRPr="00F4480C"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F4480C" w14:paraId="49914FDA" w14:textId="77777777" w:rsidTr="00672D2A">
        <w:tc>
          <w:tcPr>
            <w:tcW w:w="1188" w:type="dxa"/>
            <w:shd w:val="clear" w:color="auto" w:fill="CCCCCC"/>
          </w:tcPr>
          <w:p w14:paraId="2B93256F" w14:textId="77777777" w:rsidR="004357B9" w:rsidRPr="00F4480C" w:rsidRDefault="004357B9" w:rsidP="004357B9">
            <w:pPr>
              <w:rPr>
                <w:rFonts w:ascii="Times New Roman" w:hAnsi="Times New Roman"/>
                <w:b/>
                <w:sz w:val="24"/>
              </w:rPr>
            </w:pPr>
            <w:r w:rsidRPr="00F4480C">
              <w:rPr>
                <w:rFonts w:ascii="Times New Roman" w:hAnsi="Times New Roman"/>
                <w:b/>
                <w:sz w:val="24"/>
              </w:rPr>
              <w:t>Read</w:t>
            </w:r>
          </w:p>
        </w:tc>
        <w:tc>
          <w:tcPr>
            <w:tcW w:w="8640" w:type="dxa"/>
            <w:shd w:val="clear" w:color="auto" w:fill="CCCCCC"/>
          </w:tcPr>
          <w:p w14:paraId="470FF0AF" w14:textId="77777777" w:rsidR="004357B9" w:rsidRPr="00F4480C" w:rsidRDefault="004357B9" w:rsidP="004357B9">
            <w:pPr>
              <w:ind w:left="72"/>
              <w:rPr>
                <w:rFonts w:ascii="Times New Roman" w:hAnsi="Times New Roman"/>
                <w:sz w:val="24"/>
              </w:rPr>
            </w:pPr>
          </w:p>
        </w:tc>
      </w:tr>
      <w:tr w:rsidR="004357B9" w:rsidRPr="00F4480C" w14:paraId="0097A57F" w14:textId="77777777" w:rsidTr="00672D2A">
        <w:tc>
          <w:tcPr>
            <w:tcW w:w="1188" w:type="dxa"/>
          </w:tcPr>
          <w:p w14:paraId="66B135B6" w14:textId="77777777" w:rsidR="004357B9" w:rsidRPr="00F4480C" w:rsidRDefault="004357B9" w:rsidP="004357B9">
            <w:pPr>
              <w:rPr>
                <w:rFonts w:ascii="Times New Roman" w:hAnsi="Times New Roman"/>
                <w:sz w:val="24"/>
              </w:rPr>
            </w:pPr>
            <w:r w:rsidRPr="00F4480C">
              <w:rPr>
                <w:rFonts w:ascii="Times New Roman" w:hAnsi="Times New Roman"/>
                <w:sz w:val="24"/>
              </w:rPr>
              <w:t>0010</w:t>
            </w:r>
          </w:p>
        </w:tc>
        <w:tc>
          <w:tcPr>
            <w:tcW w:w="8640" w:type="dxa"/>
          </w:tcPr>
          <w:p w14:paraId="376666F4" w14:textId="77777777" w:rsidR="004357B9" w:rsidRPr="00F4480C" w:rsidRDefault="004357B9" w:rsidP="004357B9">
            <w:pPr>
              <w:rPr>
                <w:rFonts w:ascii="Times New Roman" w:hAnsi="Times New Roman"/>
                <w:b/>
                <w:sz w:val="24"/>
                <w:u w:val="single"/>
              </w:rPr>
            </w:pPr>
            <w:r w:rsidRPr="00F4480C">
              <w:rPr>
                <w:rFonts w:ascii="Times New Roman" w:hAnsi="Times New Roman"/>
                <w:b/>
                <w:sz w:val="24"/>
                <w:u w:val="single"/>
              </w:rPr>
              <w:t xml:space="preserve">Keskpangad ja keskvalitsused </w:t>
            </w:r>
          </w:p>
          <w:p w14:paraId="6E885E54" w14:textId="3FB101E2" w:rsidR="004357B9" w:rsidRPr="00F4480C" w:rsidRDefault="004357B9" w:rsidP="000737D3">
            <w:pPr>
              <w:rPr>
                <w:rFonts w:ascii="Times New Roman" w:hAnsi="Times New Roman"/>
                <w:sz w:val="24"/>
              </w:rPr>
            </w:pPr>
            <w:r w:rsidRPr="00F4480C">
              <w:rPr>
                <w:rFonts w:ascii="Times New Roman" w:hAnsi="Times New Roman"/>
                <w:sz w:val="24"/>
              </w:rPr>
              <w:t>Määruse (EL) nr 575/2013 artikli 147 lõike 2 punkt a</w:t>
            </w:r>
          </w:p>
        </w:tc>
      </w:tr>
      <w:tr w:rsidR="004357B9" w:rsidRPr="00F4480C" w14:paraId="5A62B8F1" w14:textId="77777777" w:rsidTr="00672D2A">
        <w:tc>
          <w:tcPr>
            <w:tcW w:w="1188" w:type="dxa"/>
          </w:tcPr>
          <w:p w14:paraId="54B498AE" w14:textId="77777777" w:rsidR="004357B9" w:rsidRPr="00F4480C" w:rsidRDefault="004357B9" w:rsidP="004357B9">
            <w:pPr>
              <w:rPr>
                <w:rFonts w:ascii="Times New Roman" w:hAnsi="Times New Roman"/>
                <w:sz w:val="24"/>
              </w:rPr>
            </w:pPr>
            <w:r w:rsidRPr="00F4480C">
              <w:rPr>
                <w:rFonts w:ascii="Times New Roman" w:hAnsi="Times New Roman"/>
                <w:sz w:val="24"/>
              </w:rPr>
              <w:t>0020</w:t>
            </w:r>
          </w:p>
        </w:tc>
        <w:tc>
          <w:tcPr>
            <w:tcW w:w="8640" w:type="dxa"/>
          </w:tcPr>
          <w:p w14:paraId="2F52371C" w14:textId="77777777" w:rsidR="004357B9" w:rsidRPr="00F4480C" w:rsidRDefault="004357B9" w:rsidP="004357B9">
            <w:pPr>
              <w:rPr>
                <w:rFonts w:ascii="Times New Roman" w:hAnsi="Times New Roman"/>
                <w:b/>
                <w:sz w:val="24"/>
                <w:u w:val="single"/>
              </w:rPr>
            </w:pPr>
            <w:r w:rsidRPr="00F4480C">
              <w:rPr>
                <w:rFonts w:ascii="Times New Roman" w:hAnsi="Times New Roman"/>
                <w:b/>
                <w:sz w:val="24"/>
                <w:u w:val="single"/>
              </w:rPr>
              <w:t>Finantsinstitutsioonid</w:t>
            </w:r>
          </w:p>
          <w:p w14:paraId="001901B2" w14:textId="0C01B792" w:rsidR="004357B9" w:rsidRPr="00F4480C" w:rsidRDefault="000737D3" w:rsidP="00D21B29">
            <w:pPr>
              <w:rPr>
                <w:rFonts w:ascii="Times New Roman" w:hAnsi="Times New Roman"/>
                <w:sz w:val="24"/>
              </w:rPr>
            </w:pPr>
            <w:r w:rsidRPr="00F4480C">
              <w:rPr>
                <w:rFonts w:ascii="Times New Roman" w:hAnsi="Times New Roman"/>
                <w:sz w:val="24"/>
              </w:rPr>
              <w:t>Määruse (EL) nr 575/2013 artikli 147 lõike 2 punkt b</w:t>
            </w:r>
          </w:p>
        </w:tc>
      </w:tr>
      <w:tr w:rsidR="004357B9" w:rsidRPr="00F4480C" w14:paraId="2E6A6087" w14:textId="77777777" w:rsidTr="00672D2A">
        <w:tc>
          <w:tcPr>
            <w:tcW w:w="1188" w:type="dxa"/>
          </w:tcPr>
          <w:p w14:paraId="185DE6FF" w14:textId="77777777" w:rsidR="004357B9" w:rsidRPr="00F4480C" w:rsidRDefault="004357B9" w:rsidP="004357B9">
            <w:pPr>
              <w:rPr>
                <w:rFonts w:ascii="Times New Roman" w:hAnsi="Times New Roman"/>
                <w:sz w:val="24"/>
              </w:rPr>
            </w:pPr>
            <w:r w:rsidRPr="00F4480C">
              <w:rPr>
                <w:rFonts w:ascii="Times New Roman" w:hAnsi="Times New Roman"/>
                <w:sz w:val="24"/>
              </w:rPr>
              <w:t>0030</w:t>
            </w:r>
          </w:p>
        </w:tc>
        <w:tc>
          <w:tcPr>
            <w:tcW w:w="8640" w:type="dxa"/>
          </w:tcPr>
          <w:p w14:paraId="657385E6" w14:textId="77777777" w:rsidR="004357B9" w:rsidRPr="00F4480C" w:rsidRDefault="004357B9" w:rsidP="004357B9">
            <w:pPr>
              <w:rPr>
                <w:rFonts w:ascii="Times New Roman" w:hAnsi="Times New Roman"/>
                <w:b/>
                <w:sz w:val="24"/>
                <w:u w:val="single"/>
              </w:rPr>
            </w:pPr>
            <w:r w:rsidRPr="00F4480C">
              <w:rPr>
                <w:rFonts w:ascii="Times New Roman" w:hAnsi="Times New Roman"/>
                <w:b/>
                <w:sz w:val="24"/>
                <w:u w:val="single"/>
              </w:rPr>
              <w:t xml:space="preserve">Äriühingud </w:t>
            </w:r>
          </w:p>
          <w:p w14:paraId="1BE4AA6A" w14:textId="0E4F18E0" w:rsidR="004357B9" w:rsidRPr="00F4480C" w:rsidRDefault="004357B9" w:rsidP="003B2712">
            <w:pPr>
              <w:pStyle w:val="ListParagraph"/>
              <w:ind w:left="0"/>
              <w:rPr>
                <w:rFonts w:ascii="Times New Roman" w:hAnsi="Times New Roman"/>
                <w:sz w:val="24"/>
              </w:rPr>
            </w:pPr>
            <w:r w:rsidRPr="00F4480C">
              <w:rPr>
                <w:rFonts w:ascii="Times New Roman" w:hAnsi="Times New Roman"/>
                <w:sz w:val="24"/>
              </w:rPr>
              <w:t>(kõik nõuded äriühingute vastu, nagu on osutatud määruse (EL) nr 575/2013 artikli 147 lõike 2 punktis c)</w:t>
            </w:r>
          </w:p>
        </w:tc>
      </w:tr>
      <w:tr w:rsidR="004357B9" w:rsidRPr="00F4480C" w14:paraId="75440460" w14:textId="77777777" w:rsidTr="00672D2A">
        <w:tc>
          <w:tcPr>
            <w:tcW w:w="1188" w:type="dxa"/>
          </w:tcPr>
          <w:p w14:paraId="4205E17A" w14:textId="77777777" w:rsidR="004357B9" w:rsidRPr="00F4480C" w:rsidRDefault="004357B9" w:rsidP="004357B9">
            <w:pPr>
              <w:rPr>
                <w:rFonts w:ascii="Times New Roman" w:hAnsi="Times New Roman"/>
                <w:sz w:val="24"/>
              </w:rPr>
            </w:pPr>
            <w:r w:rsidRPr="00F4480C">
              <w:rPr>
                <w:rFonts w:ascii="Times New Roman" w:hAnsi="Times New Roman"/>
                <w:sz w:val="24"/>
              </w:rPr>
              <w:lastRenderedPageBreak/>
              <w:t>0042</w:t>
            </w:r>
          </w:p>
        </w:tc>
        <w:tc>
          <w:tcPr>
            <w:tcW w:w="8640" w:type="dxa"/>
          </w:tcPr>
          <w:p w14:paraId="76A7D544" w14:textId="77777777" w:rsidR="004357B9" w:rsidRPr="00F4480C" w:rsidRDefault="004357B9" w:rsidP="004357B9">
            <w:pPr>
              <w:rPr>
                <w:rFonts w:ascii="Times New Roman" w:hAnsi="Times New Roman"/>
                <w:b/>
                <w:sz w:val="24"/>
                <w:u w:val="single"/>
              </w:rPr>
            </w:pPr>
            <w:r w:rsidRPr="00F4480C">
              <w:rPr>
                <w:rFonts w:ascii="Times New Roman" w:hAnsi="Times New Roman"/>
                <w:b/>
                <w:sz w:val="24"/>
                <w:u w:val="single"/>
              </w:rPr>
              <w:t>Millest: eriotstarbelised laenud (v.a millele kohaldatakse riskikaalu määramise meetodit)</w:t>
            </w:r>
          </w:p>
          <w:p w14:paraId="1FAD8AA4" w14:textId="04A20283" w:rsidR="004357B9" w:rsidRPr="00F4480C" w:rsidRDefault="004357B9" w:rsidP="004357B9">
            <w:pPr>
              <w:pStyle w:val="ListParagraph"/>
              <w:ind w:left="0"/>
              <w:rPr>
                <w:rFonts w:ascii="Times New Roman" w:hAnsi="Times New Roman"/>
                <w:sz w:val="24"/>
              </w:rPr>
            </w:pPr>
            <w:r w:rsidRPr="00F4480C">
              <w:rPr>
                <w:rFonts w:ascii="Times New Roman" w:hAnsi="Times New Roman"/>
                <w:sz w:val="24"/>
              </w:rPr>
              <w:t>Määruse (EL) nr 575/2013 artikli 147 lõike 8 punkt a</w:t>
            </w:r>
          </w:p>
          <w:p w14:paraId="5FAC6FA5" w14:textId="6AD5F9CF" w:rsidR="0042766A" w:rsidRPr="00F4480C" w:rsidRDefault="0042766A" w:rsidP="009A4399">
            <w:pPr>
              <w:pStyle w:val="ListParagraph"/>
              <w:ind w:left="0"/>
              <w:rPr>
                <w:rFonts w:ascii="Times New Roman" w:hAnsi="Times New Roman"/>
                <w:sz w:val="24"/>
              </w:rPr>
            </w:pPr>
            <w:r w:rsidRPr="00F4480C">
              <w:rPr>
                <w:rFonts w:ascii="Times New Roman" w:hAnsi="Times New Roman"/>
                <w:sz w:val="24"/>
              </w:rPr>
              <w:t>Andmeid ei esitata määruse (EL) nr 575/2013 artikli 153 lõikes 5 osutatud eriotstarbeliste nõuete kohta.</w:t>
            </w:r>
          </w:p>
        </w:tc>
      </w:tr>
      <w:tr w:rsidR="000E093A" w:rsidRPr="00F4480C" w14:paraId="5410E89F" w14:textId="77777777" w:rsidTr="00672D2A">
        <w:tc>
          <w:tcPr>
            <w:tcW w:w="1188" w:type="dxa"/>
          </w:tcPr>
          <w:p w14:paraId="4D68C53E" w14:textId="77777777" w:rsidR="000E093A" w:rsidRPr="00F4480C" w:rsidRDefault="000E093A" w:rsidP="004357B9">
            <w:pPr>
              <w:rPr>
                <w:rFonts w:ascii="Times New Roman" w:hAnsi="Times New Roman"/>
                <w:sz w:val="24"/>
              </w:rPr>
            </w:pPr>
            <w:r w:rsidRPr="00F4480C">
              <w:rPr>
                <w:rFonts w:ascii="Times New Roman" w:hAnsi="Times New Roman"/>
                <w:sz w:val="24"/>
              </w:rPr>
              <w:t>0045</w:t>
            </w:r>
          </w:p>
        </w:tc>
        <w:tc>
          <w:tcPr>
            <w:tcW w:w="8640" w:type="dxa"/>
          </w:tcPr>
          <w:p w14:paraId="4763CACB" w14:textId="77777777" w:rsidR="000E093A" w:rsidRPr="00F4480C" w:rsidRDefault="000E093A" w:rsidP="004357B9">
            <w:pPr>
              <w:rPr>
                <w:rFonts w:ascii="Times New Roman" w:hAnsi="Times New Roman"/>
                <w:b/>
                <w:sz w:val="24"/>
                <w:u w:val="single"/>
              </w:rPr>
            </w:pPr>
            <w:r w:rsidRPr="00F4480C">
              <w:rPr>
                <w:rFonts w:ascii="Times New Roman" w:hAnsi="Times New Roman"/>
                <w:b/>
                <w:sz w:val="24"/>
                <w:u w:val="single"/>
              </w:rPr>
              <w:t>Millest: eriotstarbelised laenud, millele kohaldatakse riskikaalu määramise meetodit</w:t>
            </w:r>
          </w:p>
          <w:p w14:paraId="5A679D78" w14:textId="38EC0E77" w:rsidR="000E093A" w:rsidRPr="00F4480C" w:rsidRDefault="000E093A" w:rsidP="00D21B29">
            <w:pPr>
              <w:rPr>
                <w:rFonts w:ascii="Times New Roman" w:hAnsi="Times New Roman"/>
                <w:b/>
                <w:sz w:val="24"/>
                <w:u w:val="single"/>
              </w:rPr>
            </w:pPr>
            <w:r w:rsidRPr="00F4480C">
              <w:rPr>
                <w:rFonts w:ascii="Times New Roman" w:hAnsi="Times New Roman"/>
                <w:sz w:val="24"/>
              </w:rPr>
              <w:t>Määruse (EL) nr 575/2013 artikli 147 lõike 8 punkt a ja artikli 153 lõige 5</w:t>
            </w:r>
          </w:p>
        </w:tc>
      </w:tr>
      <w:tr w:rsidR="004357B9" w:rsidRPr="00F4480C" w14:paraId="6918FCA7" w14:textId="77777777" w:rsidTr="00672D2A">
        <w:tc>
          <w:tcPr>
            <w:tcW w:w="1188" w:type="dxa"/>
          </w:tcPr>
          <w:p w14:paraId="27B90869" w14:textId="77777777" w:rsidR="004357B9" w:rsidRPr="00F4480C" w:rsidRDefault="004357B9" w:rsidP="004357B9">
            <w:pPr>
              <w:rPr>
                <w:rFonts w:ascii="Times New Roman" w:hAnsi="Times New Roman"/>
                <w:sz w:val="24"/>
              </w:rPr>
            </w:pPr>
            <w:r w:rsidRPr="00F4480C">
              <w:rPr>
                <w:rFonts w:ascii="Times New Roman" w:hAnsi="Times New Roman"/>
                <w:sz w:val="24"/>
              </w:rPr>
              <w:t>0050</w:t>
            </w:r>
          </w:p>
        </w:tc>
        <w:tc>
          <w:tcPr>
            <w:tcW w:w="8640" w:type="dxa"/>
          </w:tcPr>
          <w:p w14:paraId="00846629" w14:textId="77777777" w:rsidR="004357B9" w:rsidRPr="00F4480C" w:rsidRDefault="004357B9" w:rsidP="004357B9">
            <w:pPr>
              <w:rPr>
                <w:rFonts w:ascii="Times New Roman" w:hAnsi="Times New Roman"/>
                <w:b/>
                <w:sz w:val="24"/>
                <w:u w:val="single"/>
              </w:rPr>
            </w:pPr>
            <w:r w:rsidRPr="00F4480C">
              <w:rPr>
                <w:rFonts w:ascii="Times New Roman" w:hAnsi="Times New Roman"/>
                <w:b/>
                <w:sz w:val="24"/>
                <w:u w:val="single"/>
              </w:rPr>
              <w:t>Millest: VKEd</w:t>
            </w:r>
          </w:p>
          <w:p w14:paraId="724FE757" w14:textId="52F3CE6F" w:rsidR="004357B9" w:rsidRPr="00F4480C" w:rsidRDefault="000737D3" w:rsidP="00D21B29">
            <w:pPr>
              <w:pStyle w:val="ListParagraph"/>
              <w:ind w:left="0"/>
              <w:rPr>
                <w:rFonts w:ascii="Times New Roman" w:hAnsi="Times New Roman"/>
                <w:sz w:val="24"/>
              </w:rPr>
            </w:pPr>
            <w:r w:rsidRPr="00F4480C">
              <w:rPr>
                <w:rFonts w:ascii="Times New Roman" w:hAnsi="Times New Roman"/>
                <w:sz w:val="24"/>
              </w:rPr>
              <w:t>Määruse (EL) nr 575/2013 artikli 147 lõike 2 punkt c</w:t>
            </w:r>
          </w:p>
          <w:p w14:paraId="7E6AFA80" w14:textId="77777777" w:rsidR="0027034D" w:rsidRPr="00F4480C" w:rsidRDefault="0027034D" w:rsidP="009A4399">
            <w:pPr>
              <w:pStyle w:val="ListParagraph"/>
              <w:ind w:left="0"/>
              <w:rPr>
                <w:rFonts w:ascii="Times New Roman" w:hAnsi="Times New Roman"/>
                <w:sz w:val="24"/>
              </w:rPr>
            </w:pPr>
            <w:r w:rsidRPr="00F4480C">
              <w:rPr>
                <w:rFonts w:ascii="Times New Roman" w:hAnsi="Times New Roman"/>
                <w:sz w:val="24"/>
              </w:rPr>
              <w:t>Sisereitingute meetodi kohaselt peavad aruandvad üksused kasutama oma VKE-määratlust, mida nad kasutavad sisemises riskijuhtimisprotsessis.</w:t>
            </w:r>
          </w:p>
        </w:tc>
      </w:tr>
      <w:tr w:rsidR="004357B9" w:rsidRPr="00F4480C" w14:paraId="6AE52FED" w14:textId="77777777" w:rsidTr="00672D2A">
        <w:tc>
          <w:tcPr>
            <w:tcW w:w="1188" w:type="dxa"/>
          </w:tcPr>
          <w:p w14:paraId="7EA1921E" w14:textId="77777777" w:rsidR="004357B9" w:rsidRPr="00F4480C" w:rsidRDefault="004357B9" w:rsidP="004357B9">
            <w:pPr>
              <w:rPr>
                <w:rFonts w:ascii="Times New Roman" w:hAnsi="Times New Roman"/>
                <w:sz w:val="24"/>
              </w:rPr>
            </w:pPr>
            <w:r w:rsidRPr="00F4480C">
              <w:rPr>
                <w:rFonts w:ascii="Times New Roman" w:hAnsi="Times New Roman"/>
                <w:sz w:val="24"/>
              </w:rPr>
              <w:t>0060</w:t>
            </w:r>
          </w:p>
        </w:tc>
        <w:tc>
          <w:tcPr>
            <w:tcW w:w="8640" w:type="dxa"/>
          </w:tcPr>
          <w:p w14:paraId="176F87FB" w14:textId="77777777" w:rsidR="004357B9" w:rsidRPr="00F4480C" w:rsidRDefault="004357B9" w:rsidP="004357B9">
            <w:pPr>
              <w:rPr>
                <w:rFonts w:ascii="Times New Roman" w:hAnsi="Times New Roman"/>
                <w:b/>
                <w:sz w:val="24"/>
                <w:u w:val="single"/>
              </w:rPr>
            </w:pPr>
            <w:r w:rsidRPr="00F4480C">
              <w:rPr>
                <w:rFonts w:ascii="Times New Roman" w:hAnsi="Times New Roman"/>
                <w:b/>
                <w:sz w:val="24"/>
                <w:u w:val="single"/>
              </w:rPr>
              <w:t>Jaenõuded</w:t>
            </w:r>
          </w:p>
          <w:p w14:paraId="2CC05E0F" w14:textId="4F17563C" w:rsidR="004357B9" w:rsidRPr="00F4480C" w:rsidRDefault="004357B9" w:rsidP="003B2712">
            <w:pPr>
              <w:rPr>
                <w:rFonts w:ascii="Times New Roman" w:hAnsi="Times New Roman"/>
                <w:sz w:val="24"/>
              </w:rPr>
            </w:pPr>
            <w:r w:rsidRPr="00F4480C">
              <w:rPr>
                <w:rFonts w:ascii="Times New Roman" w:hAnsi="Times New Roman"/>
                <w:sz w:val="24"/>
              </w:rPr>
              <w:t>Kõik jaenõuded, nagu on osutatud määruse (EL) nr 575/2013 artikli 147 lõike 2 punktis d.</w:t>
            </w:r>
          </w:p>
        </w:tc>
      </w:tr>
      <w:tr w:rsidR="004357B9" w:rsidRPr="00F4480C" w14:paraId="740D0AC8" w14:textId="77777777" w:rsidTr="00672D2A">
        <w:tc>
          <w:tcPr>
            <w:tcW w:w="1188" w:type="dxa"/>
          </w:tcPr>
          <w:p w14:paraId="756C8610" w14:textId="77777777" w:rsidR="004357B9" w:rsidRPr="00F4480C" w:rsidRDefault="004357B9" w:rsidP="004357B9">
            <w:pPr>
              <w:rPr>
                <w:rFonts w:ascii="Times New Roman" w:hAnsi="Times New Roman"/>
                <w:sz w:val="24"/>
              </w:rPr>
            </w:pPr>
            <w:r w:rsidRPr="00F4480C">
              <w:rPr>
                <w:rFonts w:ascii="Times New Roman" w:hAnsi="Times New Roman"/>
                <w:sz w:val="24"/>
              </w:rPr>
              <w:t>0070</w:t>
            </w:r>
          </w:p>
        </w:tc>
        <w:tc>
          <w:tcPr>
            <w:tcW w:w="8640" w:type="dxa"/>
          </w:tcPr>
          <w:p w14:paraId="5F601476" w14:textId="77777777" w:rsidR="004357B9" w:rsidRPr="00F4480C" w:rsidRDefault="004357B9" w:rsidP="004357B9">
            <w:pPr>
              <w:rPr>
                <w:rFonts w:ascii="Times New Roman" w:hAnsi="Times New Roman"/>
                <w:b/>
                <w:sz w:val="24"/>
                <w:u w:val="single"/>
              </w:rPr>
            </w:pPr>
            <w:r w:rsidRPr="00F4480C">
              <w:rPr>
                <w:rFonts w:ascii="Times New Roman" w:hAnsi="Times New Roman"/>
                <w:b/>
                <w:sz w:val="24"/>
                <w:u w:val="single"/>
              </w:rPr>
              <w:t>Jaenõuded – tagatud kinnisvaraga</w:t>
            </w:r>
          </w:p>
          <w:p w14:paraId="03FDEE6E" w14:textId="4D541B54" w:rsidR="004357B9" w:rsidRPr="00F4480C" w:rsidRDefault="003B2712" w:rsidP="00D21B29">
            <w:pPr>
              <w:pStyle w:val="ListParagraph"/>
              <w:ind w:left="0"/>
              <w:rPr>
                <w:rFonts w:ascii="Times New Roman" w:hAnsi="Times New Roman"/>
                <w:sz w:val="24"/>
              </w:rPr>
            </w:pPr>
            <w:r w:rsidRPr="00F4480C">
              <w:rPr>
                <w:rFonts w:ascii="Times New Roman" w:hAnsi="Times New Roman"/>
                <w:sz w:val="24"/>
              </w:rPr>
              <w:t>Jaenõuded (nagu on osutatud määruse (EL) nr 575/2013 artikli 147 lõike 2 punktis d), mis on tagatud kinnisvaraga.</w:t>
            </w:r>
          </w:p>
          <w:p w14:paraId="3FB0933B" w14:textId="77777777" w:rsidR="0027034D" w:rsidRPr="00F4480C" w:rsidRDefault="0027034D" w:rsidP="00D21B29">
            <w:pPr>
              <w:pStyle w:val="ListParagraph"/>
              <w:ind w:left="0"/>
              <w:rPr>
                <w:rFonts w:ascii="Times New Roman" w:hAnsi="Times New Roman"/>
                <w:sz w:val="24"/>
              </w:rPr>
            </w:pPr>
            <w:r w:rsidRPr="00F4480C">
              <w:rPr>
                <w:rFonts w:ascii="Times New Roman" w:hAnsi="Times New Roman"/>
                <w:sz w:val="24"/>
              </w:rPr>
              <w:t>Jaenõuded, mis on tagatud kinnisvaraga, esitatakse tagatise väärtuse ja riskipositsiooni suhtest või laenu otstarbest olenemata.</w:t>
            </w:r>
          </w:p>
        </w:tc>
      </w:tr>
      <w:tr w:rsidR="004357B9" w:rsidRPr="00F4480C" w14:paraId="12FEAF36" w14:textId="77777777" w:rsidTr="00672D2A">
        <w:tc>
          <w:tcPr>
            <w:tcW w:w="1188" w:type="dxa"/>
          </w:tcPr>
          <w:p w14:paraId="33639E62" w14:textId="77777777" w:rsidR="004357B9" w:rsidRPr="00F4480C" w:rsidRDefault="004357B9" w:rsidP="004357B9">
            <w:pPr>
              <w:rPr>
                <w:rFonts w:ascii="Times New Roman" w:hAnsi="Times New Roman"/>
                <w:sz w:val="24"/>
              </w:rPr>
            </w:pPr>
            <w:r w:rsidRPr="00F4480C">
              <w:rPr>
                <w:rFonts w:ascii="Times New Roman" w:hAnsi="Times New Roman"/>
                <w:sz w:val="24"/>
              </w:rPr>
              <w:t>0080</w:t>
            </w:r>
          </w:p>
        </w:tc>
        <w:tc>
          <w:tcPr>
            <w:tcW w:w="8640" w:type="dxa"/>
          </w:tcPr>
          <w:p w14:paraId="0FBFD5AB" w14:textId="77777777" w:rsidR="004357B9" w:rsidRPr="00F4480C" w:rsidRDefault="004357B9" w:rsidP="004357B9">
            <w:pPr>
              <w:rPr>
                <w:rFonts w:ascii="Times New Roman" w:hAnsi="Times New Roman"/>
                <w:b/>
                <w:sz w:val="24"/>
                <w:u w:val="single"/>
              </w:rPr>
            </w:pPr>
            <w:r w:rsidRPr="00F4480C">
              <w:rPr>
                <w:rFonts w:ascii="Times New Roman" w:hAnsi="Times New Roman"/>
                <w:b/>
                <w:sz w:val="24"/>
                <w:u w:val="single"/>
              </w:rPr>
              <w:t>VKEd</w:t>
            </w:r>
          </w:p>
          <w:p w14:paraId="4D74C036" w14:textId="1081C0F5" w:rsidR="004357B9" w:rsidRPr="00F4480C" w:rsidRDefault="004357B9" w:rsidP="00BD4E13">
            <w:pPr>
              <w:pStyle w:val="ListParagraph"/>
              <w:ind w:left="0"/>
              <w:rPr>
                <w:rFonts w:ascii="Times New Roman" w:hAnsi="Times New Roman"/>
                <w:sz w:val="24"/>
              </w:rPr>
            </w:pPr>
            <w:r w:rsidRPr="00F4480C">
              <w:rPr>
                <w:rFonts w:ascii="Times New Roman" w:hAnsi="Times New Roman"/>
                <w:sz w:val="24"/>
              </w:rPr>
              <w:t>Jaenõuded (nagu on osutatud määruse (EL) nr 575/2013 artikli 147 lõike 2 punktis d ja artikli 154 lõikes 3), mis on tagatud kinnisvaraga.</w:t>
            </w:r>
          </w:p>
        </w:tc>
      </w:tr>
      <w:tr w:rsidR="004357B9" w:rsidRPr="00F4480C" w14:paraId="35F00526" w14:textId="77777777" w:rsidTr="00672D2A">
        <w:tc>
          <w:tcPr>
            <w:tcW w:w="1188" w:type="dxa"/>
          </w:tcPr>
          <w:p w14:paraId="4F946B0E" w14:textId="77777777" w:rsidR="004357B9" w:rsidRPr="00F4480C" w:rsidRDefault="004357B9" w:rsidP="004357B9">
            <w:pPr>
              <w:rPr>
                <w:rFonts w:ascii="Times New Roman" w:hAnsi="Times New Roman"/>
                <w:sz w:val="24"/>
              </w:rPr>
            </w:pPr>
            <w:r w:rsidRPr="00F4480C">
              <w:rPr>
                <w:rFonts w:ascii="Times New Roman" w:hAnsi="Times New Roman"/>
                <w:sz w:val="24"/>
              </w:rPr>
              <w:t>0090</w:t>
            </w:r>
          </w:p>
        </w:tc>
        <w:tc>
          <w:tcPr>
            <w:tcW w:w="8640" w:type="dxa"/>
          </w:tcPr>
          <w:p w14:paraId="0BDBDA05" w14:textId="77777777" w:rsidR="004357B9" w:rsidRPr="00F4480C" w:rsidRDefault="004357B9" w:rsidP="004357B9">
            <w:pPr>
              <w:rPr>
                <w:rFonts w:ascii="Times New Roman" w:hAnsi="Times New Roman"/>
                <w:b/>
                <w:sz w:val="24"/>
                <w:u w:val="single"/>
              </w:rPr>
            </w:pPr>
            <w:r w:rsidRPr="00F4480C">
              <w:rPr>
                <w:rFonts w:ascii="Times New Roman" w:hAnsi="Times New Roman"/>
                <w:b/>
                <w:sz w:val="24"/>
                <w:u w:val="single"/>
              </w:rPr>
              <w:t>Muud kui VKEd</w:t>
            </w:r>
          </w:p>
          <w:p w14:paraId="0C47B4CE" w14:textId="2EA9560F" w:rsidR="004357B9" w:rsidRPr="00F4480C" w:rsidRDefault="004357B9" w:rsidP="003B2712">
            <w:pPr>
              <w:pStyle w:val="ListParagraph"/>
              <w:ind w:left="0"/>
              <w:rPr>
                <w:rFonts w:ascii="Times New Roman" w:hAnsi="Times New Roman"/>
                <w:sz w:val="24"/>
              </w:rPr>
            </w:pPr>
            <w:r w:rsidRPr="00F4480C">
              <w:rPr>
                <w:rFonts w:ascii="Times New Roman" w:hAnsi="Times New Roman"/>
                <w:sz w:val="24"/>
              </w:rPr>
              <w:t>Jaenõuded (nagu on osutatud määruse (EL) nr 575/2013 artikli 147 lõike 2 punktis d), mis on tagatud kinnisvaraga.</w:t>
            </w:r>
          </w:p>
        </w:tc>
      </w:tr>
      <w:tr w:rsidR="004357B9" w:rsidRPr="00F4480C" w14:paraId="47BD2939" w14:textId="77777777" w:rsidTr="00672D2A">
        <w:tc>
          <w:tcPr>
            <w:tcW w:w="1188" w:type="dxa"/>
          </w:tcPr>
          <w:p w14:paraId="54025320" w14:textId="77777777" w:rsidR="004357B9" w:rsidRPr="00F4480C" w:rsidRDefault="001452FC" w:rsidP="004357B9">
            <w:pPr>
              <w:rPr>
                <w:rFonts w:ascii="Times New Roman" w:hAnsi="Times New Roman"/>
                <w:sz w:val="24"/>
              </w:rPr>
            </w:pPr>
            <w:r w:rsidRPr="00F4480C">
              <w:rPr>
                <w:rFonts w:ascii="Times New Roman" w:hAnsi="Times New Roman"/>
                <w:sz w:val="24"/>
              </w:rPr>
              <w:t>0100</w:t>
            </w:r>
          </w:p>
        </w:tc>
        <w:tc>
          <w:tcPr>
            <w:tcW w:w="8640" w:type="dxa"/>
          </w:tcPr>
          <w:p w14:paraId="783BE809" w14:textId="77777777" w:rsidR="004357B9" w:rsidRPr="00F4480C" w:rsidRDefault="004357B9" w:rsidP="004357B9">
            <w:pPr>
              <w:rPr>
                <w:rFonts w:ascii="Times New Roman" w:hAnsi="Times New Roman"/>
                <w:b/>
                <w:sz w:val="24"/>
                <w:u w:val="single"/>
              </w:rPr>
            </w:pPr>
            <w:r w:rsidRPr="00F4480C">
              <w:rPr>
                <w:rFonts w:ascii="Times New Roman" w:hAnsi="Times New Roman"/>
                <w:b/>
                <w:sz w:val="24"/>
                <w:u w:val="single"/>
              </w:rPr>
              <w:t>Jaenõuded – kvalifitseeruvad uuenevad</w:t>
            </w:r>
          </w:p>
          <w:p w14:paraId="2D419350" w14:textId="2DCE0F60" w:rsidR="004357B9" w:rsidRPr="00F4480C" w:rsidRDefault="003B2712" w:rsidP="00F811C6">
            <w:pPr>
              <w:pStyle w:val="ListParagraph"/>
              <w:ind w:left="0"/>
              <w:rPr>
                <w:rFonts w:ascii="Times New Roman" w:hAnsi="Times New Roman"/>
                <w:sz w:val="24"/>
              </w:rPr>
            </w:pPr>
            <w:r w:rsidRPr="00F4480C">
              <w:rPr>
                <w:rFonts w:ascii="Times New Roman" w:hAnsi="Times New Roman"/>
                <w:sz w:val="24"/>
              </w:rPr>
              <w:t>Jaenõuded, nagu on osutatud määruse (EL) nr 575/2013 artikli 147 lõike 2 punktis d koostoimes artikli 154 lõikega 4.</w:t>
            </w:r>
          </w:p>
        </w:tc>
      </w:tr>
      <w:tr w:rsidR="004357B9" w:rsidRPr="00F4480C" w14:paraId="08B39773" w14:textId="77777777" w:rsidTr="00672D2A">
        <w:tc>
          <w:tcPr>
            <w:tcW w:w="1188" w:type="dxa"/>
          </w:tcPr>
          <w:p w14:paraId="3EE33C49" w14:textId="77777777" w:rsidR="004357B9" w:rsidRPr="00F4480C" w:rsidRDefault="001452FC" w:rsidP="004357B9">
            <w:pPr>
              <w:rPr>
                <w:rFonts w:ascii="Times New Roman" w:hAnsi="Times New Roman"/>
                <w:sz w:val="24"/>
              </w:rPr>
            </w:pPr>
            <w:r w:rsidRPr="00F4480C">
              <w:rPr>
                <w:rFonts w:ascii="Times New Roman" w:hAnsi="Times New Roman"/>
                <w:sz w:val="24"/>
              </w:rPr>
              <w:t>0110</w:t>
            </w:r>
          </w:p>
        </w:tc>
        <w:tc>
          <w:tcPr>
            <w:tcW w:w="8640" w:type="dxa"/>
          </w:tcPr>
          <w:p w14:paraId="2E8C886C" w14:textId="77777777" w:rsidR="004357B9" w:rsidRPr="00F4480C" w:rsidRDefault="004357B9" w:rsidP="004357B9">
            <w:pPr>
              <w:rPr>
                <w:rFonts w:ascii="Times New Roman" w:hAnsi="Times New Roman"/>
                <w:b/>
                <w:sz w:val="24"/>
                <w:u w:val="single"/>
              </w:rPr>
            </w:pPr>
            <w:r w:rsidRPr="00F4480C">
              <w:rPr>
                <w:rFonts w:ascii="Times New Roman" w:hAnsi="Times New Roman"/>
                <w:b/>
                <w:sz w:val="24"/>
                <w:u w:val="single"/>
              </w:rPr>
              <w:t>Muud jaenõuded</w:t>
            </w:r>
          </w:p>
          <w:p w14:paraId="605A7126" w14:textId="3157508C" w:rsidR="004357B9" w:rsidRPr="00F4480C" w:rsidRDefault="004357B9" w:rsidP="003B2712">
            <w:pPr>
              <w:pStyle w:val="ListParagraph"/>
              <w:ind w:left="0"/>
              <w:rPr>
                <w:rFonts w:ascii="Times New Roman" w:hAnsi="Times New Roman"/>
                <w:sz w:val="24"/>
              </w:rPr>
            </w:pPr>
            <w:r w:rsidRPr="00F4480C">
              <w:rPr>
                <w:rFonts w:ascii="Times New Roman" w:hAnsi="Times New Roman"/>
                <w:sz w:val="24"/>
              </w:rPr>
              <w:t>Määruse (EL) nr 575/2013 artikli 147 lõike 2 punkti d kohased muud jaenõuded, mida ei kajastata ridadel 0070–0100.</w:t>
            </w:r>
          </w:p>
        </w:tc>
      </w:tr>
      <w:tr w:rsidR="004357B9" w:rsidRPr="00F4480C" w14:paraId="7273BA72" w14:textId="77777777" w:rsidTr="00672D2A">
        <w:tc>
          <w:tcPr>
            <w:tcW w:w="1188" w:type="dxa"/>
          </w:tcPr>
          <w:p w14:paraId="6CC5C5AE" w14:textId="77777777" w:rsidR="004357B9" w:rsidRPr="00F4480C" w:rsidRDefault="001452FC" w:rsidP="004357B9">
            <w:pPr>
              <w:rPr>
                <w:rFonts w:ascii="Times New Roman" w:hAnsi="Times New Roman"/>
                <w:sz w:val="24"/>
              </w:rPr>
            </w:pPr>
            <w:r w:rsidRPr="00F4480C">
              <w:rPr>
                <w:rFonts w:ascii="Times New Roman" w:hAnsi="Times New Roman"/>
                <w:sz w:val="24"/>
              </w:rPr>
              <w:t>0120</w:t>
            </w:r>
          </w:p>
        </w:tc>
        <w:tc>
          <w:tcPr>
            <w:tcW w:w="8640" w:type="dxa"/>
          </w:tcPr>
          <w:p w14:paraId="7A3D992C" w14:textId="77777777" w:rsidR="004357B9" w:rsidRPr="00F4480C" w:rsidRDefault="004357B9" w:rsidP="004357B9">
            <w:pPr>
              <w:rPr>
                <w:rFonts w:ascii="Times New Roman" w:hAnsi="Times New Roman"/>
                <w:b/>
                <w:sz w:val="24"/>
                <w:u w:val="single"/>
              </w:rPr>
            </w:pPr>
            <w:r w:rsidRPr="00F4480C">
              <w:rPr>
                <w:rFonts w:ascii="Times New Roman" w:hAnsi="Times New Roman"/>
                <w:b/>
                <w:sz w:val="24"/>
                <w:u w:val="single"/>
              </w:rPr>
              <w:t>VKEd</w:t>
            </w:r>
          </w:p>
          <w:p w14:paraId="282A1BA8" w14:textId="7DB9CF31" w:rsidR="004357B9" w:rsidRPr="00F4480C" w:rsidRDefault="004357B9" w:rsidP="0024244E">
            <w:pPr>
              <w:pStyle w:val="ListParagraph"/>
              <w:ind w:left="0"/>
              <w:rPr>
                <w:rFonts w:ascii="Times New Roman" w:hAnsi="Times New Roman"/>
                <w:sz w:val="24"/>
              </w:rPr>
            </w:pPr>
            <w:r w:rsidRPr="00F4480C">
              <w:rPr>
                <w:rFonts w:ascii="Times New Roman" w:hAnsi="Times New Roman"/>
                <w:sz w:val="24"/>
              </w:rPr>
              <w:t>Muud jaenõuded VKEde vastu, nagu on osutatud määruse (EL) nr 575/2013 artikli 147 lõike 2 punktis d.</w:t>
            </w:r>
          </w:p>
        </w:tc>
      </w:tr>
      <w:tr w:rsidR="004357B9" w:rsidRPr="00F4480C" w14:paraId="455EB9DB" w14:textId="77777777" w:rsidTr="00672D2A">
        <w:tc>
          <w:tcPr>
            <w:tcW w:w="1188" w:type="dxa"/>
          </w:tcPr>
          <w:p w14:paraId="5CC48D04" w14:textId="77777777" w:rsidR="004357B9" w:rsidRPr="00F4480C" w:rsidRDefault="001452FC" w:rsidP="004357B9">
            <w:pPr>
              <w:rPr>
                <w:rFonts w:ascii="Times New Roman" w:hAnsi="Times New Roman"/>
                <w:sz w:val="24"/>
              </w:rPr>
            </w:pPr>
            <w:r w:rsidRPr="00F4480C">
              <w:rPr>
                <w:rFonts w:ascii="Times New Roman" w:hAnsi="Times New Roman"/>
                <w:sz w:val="24"/>
              </w:rPr>
              <w:lastRenderedPageBreak/>
              <w:t>0130</w:t>
            </w:r>
          </w:p>
        </w:tc>
        <w:tc>
          <w:tcPr>
            <w:tcW w:w="8640" w:type="dxa"/>
          </w:tcPr>
          <w:p w14:paraId="7B62B7FA" w14:textId="77777777" w:rsidR="004357B9" w:rsidRPr="00F4480C" w:rsidRDefault="004357B9" w:rsidP="004357B9">
            <w:pPr>
              <w:rPr>
                <w:rFonts w:ascii="Times New Roman" w:hAnsi="Times New Roman"/>
                <w:b/>
                <w:sz w:val="24"/>
                <w:u w:val="single"/>
              </w:rPr>
            </w:pPr>
            <w:r w:rsidRPr="00F4480C">
              <w:rPr>
                <w:rFonts w:ascii="Times New Roman" w:hAnsi="Times New Roman"/>
                <w:b/>
                <w:sz w:val="24"/>
                <w:u w:val="single"/>
              </w:rPr>
              <w:t>Muud kui VKEd</w:t>
            </w:r>
          </w:p>
          <w:p w14:paraId="1538F6BF" w14:textId="5C4E7DD0" w:rsidR="004357B9" w:rsidRPr="00F4480C" w:rsidRDefault="004357B9" w:rsidP="00DF4FF2">
            <w:pPr>
              <w:rPr>
                <w:rFonts w:ascii="Times New Roman" w:hAnsi="Times New Roman"/>
                <w:sz w:val="24"/>
              </w:rPr>
            </w:pPr>
            <w:r w:rsidRPr="00F4480C">
              <w:rPr>
                <w:rFonts w:ascii="Times New Roman" w:hAnsi="Times New Roman"/>
                <w:sz w:val="24"/>
              </w:rPr>
              <w:t>Muud jaenõuded üksikisikute vastu, nagu on osutatud määruse (EL) nr 575/2013 artikli 147 lõike 2 punktis d.</w:t>
            </w:r>
          </w:p>
        </w:tc>
      </w:tr>
      <w:bookmarkEnd w:id="366"/>
      <w:tr w:rsidR="004357B9" w:rsidRPr="00F4480C" w14:paraId="39509267" w14:textId="77777777" w:rsidTr="00672D2A">
        <w:tc>
          <w:tcPr>
            <w:tcW w:w="1188" w:type="dxa"/>
            <w:tcBorders>
              <w:top w:val="single" w:sz="4" w:space="0" w:color="auto"/>
              <w:left w:val="single" w:sz="4" w:space="0" w:color="auto"/>
              <w:bottom w:val="single" w:sz="4" w:space="0" w:color="auto"/>
              <w:right w:val="single" w:sz="4" w:space="0" w:color="auto"/>
            </w:tcBorders>
          </w:tcPr>
          <w:p w14:paraId="5E0CD070" w14:textId="77777777" w:rsidR="004357B9" w:rsidRPr="00F4480C" w:rsidRDefault="001452FC" w:rsidP="004357B9">
            <w:pPr>
              <w:rPr>
                <w:rFonts w:ascii="Times New Roman" w:hAnsi="Times New Roman"/>
                <w:sz w:val="24"/>
              </w:rPr>
            </w:pPr>
            <w:r w:rsidRPr="00F4480C">
              <w:rPr>
                <w:rFonts w:ascii="Times New Roman" w:hAnsi="Times New Roman"/>
                <w:sz w:val="24"/>
              </w:rPr>
              <w:t>0140</w:t>
            </w:r>
          </w:p>
        </w:tc>
        <w:tc>
          <w:tcPr>
            <w:tcW w:w="8640" w:type="dxa"/>
            <w:tcBorders>
              <w:top w:val="single" w:sz="4" w:space="0" w:color="auto"/>
              <w:left w:val="single" w:sz="4" w:space="0" w:color="auto"/>
              <w:bottom w:val="single" w:sz="4" w:space="0" w:color="auto"/>
              <w:right w:val="single" w:sz="4" w:space="0" w:color="auto"/>
            </w:tcBorders>
          </w:tcPr>
          <w:p w14:paraId="2CA53646" w14:textId="77777777" w:rsidR="004357B9" w:rsidRPr="00F4480C" w:rsidRDefault="004357B9" w:rsidP="004357B9">
            <w:pPr>
              <w:rPr>
                <w:rFonts w:ascii="Times New Roman" w:hAnsi="Times New Roman"/>
                <w:b/>
                <w:sz w:val="24"/>
                <w:u w:val="single"/>
              </w:rPr>
            </w:pPr>
            <w:r w:rsidRPr="00F4480C">
              <w:rPr>
                <w:rFonts w:ascii="Times New Roman" w:hAnsi="Times New Roman"/>
                <w:b/>
                <w:sz w:val="24"/>
                <w:u w:val="single"/>
              </w:rPr>
              <w:t>Omakapital</w:t>
            </w:r>
          </w:p>
          <w:p w14:paraId="591FF03F" w14:textId="4A3D8DDF" w:rsidR="004357B9" w:rsidRPr="00F4480C" w:rsidRDefault="004357B9" w:rsidP="00DF4FF2">
            <w:pPr>
              <w:rPr>
                <w:rFonts w:ascii="Times New Roman" w:hAnsi="Times New Roman"/>
                <w:b/>
                <w:sz w:val="24"/>
                <w:u w:val="single"/>
              </w:rPr>
            </w:pPr>
            <w:r w:rsidRPr="00F4480C">
              <w:rPr>
                <w:rFonts w:ascii="Times New Roman" w:hAnsi="Times New Roman"/>
                <w:sz w:val="24"/>
              </w:rPr>
              <w:t>Omakapitali investeeringud, nagu on osutatud määruse (EL) nr 575/2013 artikli 147 lõike 2 punktis e.</w:t>
            </w:r>
          </w:p>
        </w:tc>
      </w:tr>
      <w:tr w:rsidR="007A49AC" w:rsidRPr="00F4480C" w14:paraId="4621F14F" w14:textId="77777777" w:rsidTr="00672D2A">
        <w:tc>
          <w:tcPr>
            <w:tcW w:w="1188" w:type="dxa"/>
            <w:tcBorders>
              <w:top w:val="single" w:sz="4" w:space="0" w:color="auto"/>
              <w:left w:val="single" w:sz="4" w:space="0" w:color="auto"/>
              <w:bottom w:val="single" w:sz="4" w:space="0" w:color="auto"/>
              <w:right w:val="single" w:sz="4" w:space="0" w:color="auto"/>
            </w:tcBorders>
          </w:tcPr>
          <w:p w14:paraId="630D5A60" w14:textId="77777777" w:rsidR="007A49AC" w:rsidRPr="00F4480C" w:rsidRDefault="001452FC" w:rsidP="004357B9">
            <w:pPr>
              <w:rPr>
                <w:rFonts w:ascii="Times New Roman" w:hAnsi="Times New Roman"/>
                <w:sz w:val="24"/>
              </w:rPr>
            </w:pPr>
            <w:r w:rsidRPr="00F4480C">
              <w:rPr>
                <w:rFonts w:ascii="Times New Roman" w:hAnsi="Times New Roman"/>
                <w:sz w:val="24"/>
              </w:rPr>
              <w:t>0150</w:t>
            </w:r>
          </w:p>
        </w:tc>
        <w:tc>
          <w:tcPr>
            <w:tcW w:w="8640" w:type="dxa"/>
            <w:tcBorders>
              <w:top w:val="single" w:sz="4" w:space="0" w:color="auto"/>
              <w:left w:val="single" w:sz="4" w:space="0" w:color="auto"/>
              <w:bottom w:val="single" w:sz="4" w:space="0" w:color="auto"/>
              <w:right w:val="single" w:sz="4" w:space="0" w:color="auto"/>
            </w:tcBorders>
          </w:tcPr>
          <w:p w14:paraId="1250F05E" w14:textId="77777777" w:rsidR="007A49AC" w:rsidRPr="00F4480C" w:rsidRDefault="007A49AC" w:rsidP="00A779E9">
            <w:pPr>
              <w:rPr>
                <w:rFonts w:ascii="Times New Roman" w:hAnsi="Times New Roman"/>
                <w:b/>
                <w:sz w:val="24"/>
                <w:u w:val="single"/>
              </w:rPr>
            </w:pPr>
            <w:r w:rsidRPr="00F4480C">
              <w:rPr>
                <w:rFonts w:ascii="Times New Roman" w:hAnsi="Times New Roman"/>
                <w:b/>
                <w:sz w:val="24"/>
                <w:u w:val="single"/>
              </w:rPr>
              <w:t>Koguriskipositsioon</w:t>
            </w:r>
          </w:p>
        </w:tc>
      </w:tr>
    </w:tbl>
    <w:p w14:paraId="1F332F28" w14:textId="77777777" w:rsidR="004357B9" w:rsidRPr="00F4480C" w:rsidRDefault="004357B9" w:rsidP="004357B9">
      <w:pPr>
        <w:spacing w:before="0" w:after="200" w:line="312" w:lineRule="auto"/>
        <w:jc w:val="left"/>
        <w:rPr>
          <w:rFonts w:ascii="Times New Roman" w:hAnsi="Times New Roman"/>
          <w:sz w:val="24"/>
        </w:rPr>
      </w:pPr>
    </w:p>
    <w:p w14:paraId="09A4C1A4" w14:textId="77777777" w:rsidR="004357B9" w:rsidRPr="00F4480C" w:rsidRDefault="00125707" w:rsidP="0023700C">
      <w:pPr>
        <w:pStyle w:val="Instructionsberschrift2"/>
        <w:numPr>
          <w:ilvl w:val="0"/>
          <w:numId w:val="0"/>
        </w:numPr>
        <w:ind w:left="357" w:hanging="357"/>
        <w:rPr>
          <w:rFonts w:ascii="Times New Roman" w:hAnsi="Times New Roman" w:cs="Times New Roman"/>
          <w:sz w:val="24"/>
        </w:rPr>
      </w:pPr>
      <w:bookmarkStart w:id="373" w:name="_Toc360188366"/>
      <w:bookmarkStart w:id="374" w:name="_Toc473560917"/>
      <w:bookmarkStart w:id="375" w:name="_Toc119085302"/>
      <w:r w:rsidRPr="00F4480C">
        <w:rPr>
          <w:rFonts w:ascii="Times New Roman" w:hAnsi="Times New Roman"/>
          <w:sz w:val="24"/>
          <w:u w:val="none"/>
        </w:rPr>
        <w:t>3.4.3.</w:t>
      </w:r>
      <w:r w:rsidRPr="00F4480C">
        <w:tab/>
      </w:r>
      <w:r w:rsidRPr="00F4480C">
        <w:rPr>
          <w:rFonts w:ascii="Times New Roman" w:hAnsi="Times New Roman"/>
          <w:sz w:val="24"/>
        </w:rPr>
        <w:t xml:space="preserve">C 09.04 – Riikide vastutsüklilise kapitalipuhvri määra arvutamisel ja finantsinstitutsioonipõhise vastutsüklilise kapitalipuhvri määra arvutamisel asjakohaste krediidiriski positsioonide jaotus </w:t>
      </w:r>
      <w:bookmarkEnd w:id="373"/>
      <w:r w:rsidRPr="00F4480C">
        <w:rPr>
          <w:rFonts w:ascii="Times New Roman" w:hAnsi="Times New Roman"/>
          <w:sz w:val="24"/>
        </w:rPr>
        <w:t>(CCB)</w:t>
      </w:r>
      <w:bookmarkEnd w:id="374"/>
      <w:bookmarkEnd w:id="375"/>
    </w:p>
    <w:p w14:paraId="10A55539" w14:textId="77777777" w:rsidR="004357B9" w:rsidRPr="00F4480C" w:rsidRDefault="00125707" w:rsidP="0023700C">
      <w:pPr>
        <w:pStyle w:val="Instructionsberschrift2"/>
        <w:numPr>
          <w:ilvl w:val="0"/>
          <w:numId w:val="0"/>
        </w:numPr>
        <w:ind w:left="357" w:hanging="357"/>
        <w:rPr>
          <w:rFonts w:ascii="Times New Roman" w:hAnsi="Times New Roman" w:cs="Times New Roman"/>
          <w:sz w:val="24"/>
        </w:rPr>
      </w:pPr>
      <w:bookmarkStart w:id="376" w:name="_Toc360188367"/>
      <w:bookmarkStart w:id="377" w:name="_Toc473560918"/>
      <w:bookmarkStart w:id="378" w:name="_Toc119085303"/>
      <w:r w:rsidRPr="00F4480C">
        <w:rPr>
          <w:rFonts w:ascii="Times New Roman" w:hAnsi="Times New Roman"/>
          <w:sz w:val="24"/>
          <w:u w:val="none"/>
        </w:rPr>
        <w:t>3.4.3.1.</w:t>
      </w:r>
      <w:r w:rsidRPr="00F4480C">
        <w:tab/>
      </w:r>
      <w:r w:rsidRPr="00F4480C">
        <w:rPr>
          <w:rFonts w:ascii="Times New Roman" w:hAnsi="Times New Roman"/>
          <w:sz w:val="24"/>
        </w:rPr>
        <w:t>Üldised märkused</w:t>
      </w:r>
      <w:bookmarkEnd w:id="376"/>
      <w:bookmarkEnd w:id="377"/>
      <w:bookmarkEnd w:id="378"/>
    </w:p>
    <w:p w14:paraId="31C3185E" w14:textId="75D6A388" w:rsidR="00430F6F" w:rsidRPr="00F4480C" w:rsidRDefault="008F3052" w:rsidP="00487A02">
      <w:pPr>
        <w:pStyle w:val="InstructionsText2"/>
        <w:numPr>
          <w:ilvl w:val="0"/>
          <w:numId w:val="0"/>
        </w:numPr>
        <w:ind w:left="1353" w:hanging="360"/>
      </w:pPr>
      <w:fldSimple w:instr=" seq paragraphs ">
        <w:r w:rsidRPr="00F4480C">
          <w:t>88</w:t>
        </w:r>
      </w:fldSimple>
      <w:r w:rsidRPr="00F4480C">
        <w:t>.</w:t>
      </w:r>
      <w:r w:rsidRPr="00F4480C">
        <w:tab/>
        <w:t xml:space="preserve">Seda vormi kasutatakse selleks, et saada rohkem teavet finantsinstitutsioonipõhise vastutsüklilise kapitalipuhvri elementide kohta. Nõutav teave kajastab selliste krediidiriski positsioonide, väärtpaberistamise positsioonide ja kauplemisportfelli kuuluvate riskipositsioonide määruse (EL) nr 575/2013 III osa II ja IV jaotise kohaselt väljaselgitatud omavahendite nõudeid ja geograafilist asukohta, mis on olulised finantsinstitutsioonipõhise vastutsüklilise kapitalipuhvri arvutamise jaoks vastavalt direktiivi 2013/36/EL artiklile 140 (asjakohased krediidiriski positsioonid). </w:t>
      </w:r>
    </w:p>
    <w:p w14:paraId="248A8B84" w14:textId="77777777" w:rsidR="00430F6F" w:rsidRPr="00F4480C" w:rsidRDefault="008F3052" w:rsidP="00487A02">
      <w:pPr>
        <w:pStyle w:val="InstructionsText2"/>
        <w:numPr>
          <w:ilvl w:val="0"/>
          <w:numId w:val="0"/>
        </w:numPr>
        <w:ind w:left="1353" w:hanging="360"/>
      </w:pPr>
      <w:fldSimple w:instr=" seq paragraphs ">
        <w:r w:rsidRPr="00F4480C">
          <w:t>89</w:t>
        </w:r>
      </w:fldSimple>
      <w:r w:rsidRPr="00F4480C">
        <w:t>.</w:t>
      </w:r>
      <w:r w:rsidRPr="00F4480C">
        <w:tab/>
        <w:t xml:space="preserve">Vormis C 09.04 esitatakse koondteave kõigi selliste jurisdiktsioonide kõigi asjakohaste krediidiriski positsioonide kohta, kus need positsioonid asuvad, ja eraldi teave iga jurisdiktsiooni kohta, kus asjakohased krediidiriski positsioonid asuvad. Koondandmed ja teave iga jurisdiktsiooni kohta kajastatakse eri mõõtmes. </w:t>
      </w:r>
    </w:p>
    <w:p w14:paraId="721717B9" w14:textId="77777777" w:rsidR="007463E2" w:rsidRPr="00F4480C" w:rsidRDefault="008F3052" w:rsidP="00487A02">
      <w:pPr>
        <w:pStyle w:val="InstructionsText2"/>
        <w:numPr>
          <w:ilvl w:val="0"/>
          <w:numId w:val="0"/>
        </w:numPr>
        <w:ind w:left="1353" w:hanging="360"/>
      </w:pPr>
      <w:fldSimple w:instr=" seq paragraphs ">
        <w:r w:rsidRPr="00F4480C">
          <w:t>90</w:t>
        </w:r>
      </w:fldSimple>
      <w:r w:rsidRPr="00F4480C">
        <w:t>.</w:t>
      </w:r>
      <w:r w:rsidRPr="00F4480C">
        <w:tab/>
        <w:t>Kõnealuse jaotuse kajastamisel ei kohaldata käesoleva rakendusmääruse artikli 5 lõikes 5 sätestatud künnist.</w:t>
      </w:r>
    </w:p>
    <w:p w14:paraId="7AF60D10" w14:textId="77777777" w:rsidR="005A7CA9" w:rsidRPr="00F4480C" w:rsidRDefault="008F3052" w:rsidP="00487A02">
      <w:pPr>
        <w:pStyle w:val="InstructionsText2"/>
        <w:numPr>
          <w:ilvl w:val="0"/>
          <w:numId w:val="0"/>
        </w:numPr>
        <w:ind w:left="1353" w:hanging="360"/>
      </w:pPr>
      <w:fldSimple w:instr=" seq paragraphs ">
        <w:r w:rsidRPr="00F4480C">
          <w:t>91</w:t>
        </w:r>
      </w:fldSimple>
      <w:r w:rsidRPr="00F4480C">
        <w:t>.</w:t>
      </w:r>
      <w:r w:rsidRPr="00F4480C">
        <w:tab/>
        <w:t>Geograafilise asukoha kindlakstegemiseks jaotatakse riskipositsioonid vahetu võlgniku alusel, nagu on nähtud ette komisjoni delegeeritud määruses (EL) nr 1152/2014</w:t>
      </w:r>
      <w:r w:rsidRPr="00F4480C">
        <w:footnoteReference w:id="5"/>
      </w:r>
      <w:r w:rsidRPr="00F4480C">
        <w:t>. Seepärast ei muuda sellel vormil nõutavas teabes krediidiriski maandamise tehnikate kasutamine riskipositsioonide jaotust geograafilise asukoha alusel.</w:t>
      </w:r>
    </w:p>
    <w:p w14:paraId="4C601E91" w14:textId="1768C7FE" w:rsidR="00154859" w:rsidRPr="00F4480C" w:rsidRDefault="00125707" w:rsidP="0023700C">
      <w:pPr>
        <w:pStyle w:val="Instructionsberschrift2"/>
        <w:numPr>
          <w:ilvl w:val="0"/>
          <w:numId w:val="0"/>
        </w:numPr>
        <w:ind w:left="357" w:hanging="357"/>
        <w:rPr>
          <w:rFonts w:ascii="Times New Roman" w:hAnsi="Times New Roman" w:cs="Times New Roman"/>
          <w:sz w:val="24"/>
        </w:rPr>
      </w:pPr>
      <w:bookmarkStart w:id="379" w:name="_Toc360188368"/>
      <w:bookmarkStart w:id="380" w:name="_Toc473560919"/>
      <w:bookmarkStart w:id="381" w:name="_Toc119085304"/>
      <w:r w:rsidRPr="00F4480C">
        <w:rPr>
          <w:rFonts w:ascii="Times New Roman" w:hAnsi="Times New Roman"/>
          <w:sz w:val="24"/>
          <w:u w:val="none"/>
        </w:rPr>
        <w:t>3.4.3.2.</w:t>
      </w:r>
      <w:r w:rsidRPr="00F4480C">
        <w:tab/>
      </w:r>
      <w:r w:rsidRPr="00F4480C">
        <w:rPr>
          <w:rFonts w:ascii="Times New Roman" w:hAnsi="Times New Roman"/>
          <w:sz w:val="24"/>
        </w:rPr>
        <w:t>Juhised konkreetsete kirjete kohta</w:t>
      </w:r>
      <w:bookmarkEnd w:id="379"/>
      <w:bookmarkEnd w:id="380"/>
      <w:bookmarkEnd w:id="38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F4480C" w14:paraId="07117F5B" w14:textId="77777777" w:rsidTr="00672D2A">
        <w:tc>
          <w:tcPr>
            <w:tcW w:w="1697" w:type="dxa"/>
            <w:shd w:val="clear" w:color="auto" w:fill="CCCCCC"/>
          </w:tcPr>
          <w:p w14:paraId="1E816EFA" w14:textId="77777777" w:rsidR="00154859" w:rsidRPr="00F4480C" w:rsidRDefault="00154859" w:rsidP="004357B9">
            <w:pPr>
              <w:rPr>
                <w:rFonts w:ascii="Times New Roman" w:hAnsi="Times New Roman"/>
                <w:b/>
                <w:sz w:val="24"/>
              </w:rPr>
            </w:pPr>
            <w:r w:rsidRPr="00F4480C">
              <w:rPr>
                <w:rFonts w:ascii="Times New Roman" w:hAnsi="Times New Roman"/>
                <w:b/>
                <w:sz w:val="24"/>
              </w:rPr>
              <w:t>Veerg</w:t>
            </w:r>
          </w:p>
        </w:tc>
        <w:tc>
          <w:tcPr>
            <w:tcW w:w="8131" w:type="dxa"/>
            <w:shd w:val="clear" w:color="auto" w:fill="CCCCCC"/>
          </w:tcPr>
          <w:p w14:paraId="668B3F8A" w14:textId="77777777" w:rsidR="004357B9" w:rsidRPr="00F4480C" w:rsidRDefault="004357B9" w:rsidP="004357B9">
            <w:pPr>
              <w:ind w:left="72"/>
              <w:rPr>
                <w:rFonts w:ascii="Times New Roman" w:hAnsi="Times New Roman"/>
                <w:sz w:val="24"/>
              </w:rPr>
            </w:pPr>
          </w:p>
        </w:tc>
      </w:tr>
      <w:tr w:rsidR="00154859" w:rsidRPr="00F4480C" w14:paraId="261BA75A" w14:textId="77777777" w:rsidTr="00672D2A">
        <w:tc>
          <w:tcPr>
            <w:tcW w:w="1697" w:type="dxa"/>
          </w:tcPr>
          <w:p w14:paraId="454F80F4" w14:textId="77777777" w:rsidR="00154859" w:rsidRPr="00F4480C" w:rsidRDefault="00154859" w:rsidP="004357B9">
            <w:pPr>
              <w:rPr>
                <w:rStyle w:val="InstructionsTabelleText"/>
                <w:rFonts w:ascii="Times New Roman" w:hAnsi="Times New Roman"/>
                <w:sz w:val="24"/>
              </w:rPr>
            </w:pPr>
            <w:r w:rsidRPr="00F4480C">
              <w:rPr>
                <w:rFonts w:ascii="Times New Roman" w:hAnsi="Times New Roman"/>
                <w:sz w:val="24"/>
              </w:rPr>
              <w:lastRenderedPageBreak/>
              <w:t>0010</w:t>
            </w:r>
          </w:p>
        </w:tc>
        <w:tc>
          <w:tcPr>
            <w:tcW w:w="8131" w:type="dxa"/>
          </w:tcPr>
          <w:p w14:paraId="1612E1A4" w14:textId="77777777" w:rsidR="00154859" w:rsidRPr="00F4480C" w:rsidRDefault="00154859" w:rsidP="00133107">
            <w:pPr>
              <w:rPr>
                <w:rFonts w:ascii="Times New Roman" w:hAnsi="Times New Roman"/>
                <w:b/>
                <w:bCs/>
                <w:sz w:val="24"/>
                <w:u w:val="single"/>
              </w:rPr>
            </w:pPr>
            <w:r w:rsidRPr="00F4480C">
              <w:rPr>
                <w:rFonts w:ascii="Times New Roman" w:hAnsi="Times New Roman"/>
                <w:b/>
                <w:sz w:val="24"/>
                <w:u w:val="single"/>
              </w:rPr>
              <w:t>Summa</w:t>
            </w:r>
          </w:p>
          <w:p w14:paraId="6D67119D" w14:textId="77777777" w:rsidR="00154859" w:rsidRPr="00F4480C" w:rsidRDefault="006E3440" w:rsidP="00535A98">
            <w:pPr>
              <w:rPr>
                <w:rFonts w:ascii="Times New Roman" w:hAnsi="Times New Roman"/>
                <w:b/>
                <w:sz w:val="24"/>
                <w:u w:val="single"/>
              </w:rPr>
            </w:pPr>
            <w:r w:rsidRPr="00F4480C">
              <w:rPr>
                <w:rFonts w:ascii="Times New Roman" w:hAnsi="Times New Roman"/>
                <w:sz w:val="24"/>
              </w:rPr>
              <w:t>Asjakohaste krediidiriski positsioonide väärtus ja seonduvad omavahendite nõuded, mis on tehtud kindlaks asjaomase rea juhiseid järgides.</w:t>
            </w:r>
          </w:p>
        </w:tc>
      </w:tr>
      <w:tr w:rsidR="00154859" w:rsidRPr="00F4480C" w14:paraId="4FD29C3C" w14:textId="77777777" w:rsidTr="00672D2A">
        <w:tc>
          <w:tcPr>
            <w:tcW w:w="1697" w:type="dxa"/>
          </w:tcPr>
          <w:p w14:paraId="0DEFF028" w14:textId="77777777" w:rsidR="00154859" w:rsidRPr="00F4480C" w:rsidRDefault="00154859" w:rsidP="004357B9">
            <w:pPr>
              <w:rPr>
                <w:sz w:val="24"/>
              </w:rPr>
            </w:pPr>
            <w:r w:rsidRPr="00F4480C">
              <w:rPr>
                <w:rFonts w:ascii="Times New Roman" w:hAnsi="Times New Roman"/>
                <w:sz w:val="24"/>
              </w:rPr>
              <w:t>0020</w:t>
            </w:r>
          </w:p>
        </w:tc>
        <w:tc>
          <w:tcPr>
            <w:tcW w:w="8131" w:type="dxa"/>
          </w:tcPr>
          <w:p w14:paraId="48DCD472" w14:textId="77777777" w:rsidR="00154859" w:rsidRPr="00F4480C" w:rsidRDefault="00154859" w:rsidP="00133107">
            <w:pPr>
              <w:rPr>
                <w:rFonts w:ascii="Times New Roman" w:hAnsi="Times New Roman"/>
                <w:b/>
                <w:bCs/>
                <w:sz w:val="24"/>
                <w:u w:val="single"/>
              </w:rPr>
            </w:pPr>
            <w:r w:rsidRPr="00F4480C">
              <w:rPr>
                <w:rFonts w:ascii="Times New Roman" w:hAnsi="Times New Roman"/>
                <w:b/>
                <w:sz w:val="24"/>
                <w:u w:val="single"/>
              </w:rPr>
              <w:t>Protsent</w:t>
            </w:r>
          </w:p>
          <w:p w14:paraId="5ACEEFCE" w14:textId="77777777" w:rsidR="00154859" w:rsidRPr="00F4480C" w:rsidRDefault="00154859" w:rsidP="00133107">
            <w:pPr>
              <w:rPr>
                <w:rFonts w:ascii="Times New Roman" w:hAnsi="Times New Roman"/>
                <w:b/>
                <w:bCs/>
                <w:sz w:val="24"/>
                <w:u w:val="single"/>
                <w:lang w:eastAsia="de-DE"/>
              </w:rPr>
            </w:pPr>
          </w:p>
        </w:tc>
      </w:tr>
      <w:tr w:rsidR="00154859" w:rsidRPr="00F4480C" w14:paraId="3EB8127D" w14:textId="77777777" w:rsidTr="00672D2A">
        <w:tc>
          <w:tcPr>
            <w:tcW w:w="1697" w:type="dxa"/>
          </w:tcPr>
          <w:p w14:paraId="5DC080F0" w14:textId="77777777" w:rsidR="00154859" w:rsidRPr="00F4480C" w:rsidRDefault="00154859" w:rsidP="004357B9">
            <w:pPr>
              <w:rPr>
                <w:rFonts w:ascii="Times New Roman" w:hAnsi="Times New Roman"/>
                <w:sz w:val="24"/>
              </w:rPr>
            </w:pPr>
            <w:r w:rsidRPr="00F4480C">
              <w:rPr>
                <w:rFonts w:ascii="Times New Roman" w:hAnsi="Times New Roman"/>
                <w:sz w:val="24"/>
              </w:rPr>
              <w:t>0030</w:t>
            </w:r>
          </w:p>
        </w:tc>
        <w:tc>
          <w:tcPr>
            <w:tcW w:w="8131" w:type="dxa"/>
          </w:tcPr>
          <w:p w14:paraId="3D1F5A8B" w14:textId="77777777" w:rsidR="00154859" w:rsidRPr="00F4480C" w:rsidRDefault="00187348" w:rsidP="00133107">
            <w:pPr>
              <w:autoSpaceDE w:val="0"/>
              <w:autoSpaceDN w:val="0"/>
              <w:adjustRightInd w:val="0"/>
              <w:rPr>
                <w:rFonts w:ascii="Times New Roman" w:hAnsi="Times New Roman"/>
                <w:b/>
                <w:bCs/>
                <w:sz w:val="24"/>
                <w:u w:val="single"/>
              </w:rPr>
            </w:pPr>
            <w:r w:rsidRPr="00F4480C">
              <w:rPr>
                <w:rFonts w:ascii="Times New Roman" w:hAnsi="Times New Roman"/>
                <w:b/>
                <w:sz w:val="24"/>
                <w:u w:val="single"/>
              </w:rPr>
              <w:t>Kvalitatiivne teave</w:t>
            </w:r>
          </w:p>
          <w:p w14:paraId="76E15ACA" w14:textId="77777777" w:rsidR="00514783" w:rsidRPr="00F4480C" w:rsidRDefault="00CA270D" w:rsidP="00234E7D">
            <w:pPr>
              <w:autoSpaceDE w:val="0"/>
              <w:autoSpaceDN w:val="0"/>
              <w:adjustRightInd w:val="0"/>
              <w:rPr>
                <w:rFonts w:ascii="Times New Roman" w:hAnsi="Times New Roman"/>
                <w:sz w:val="24"/>
              </w:rPr>
            </w:pPr>
            <w:r w:rsidRPr="00F4480C">
              <w:rPr>
                <w:rFonts w:ascii="Times New Roman" w:hAnsi="Times New Roman"/>
                <w:sz w:val="24"/>
              </w:rPr>
              <w:t xml:space="preserve">See teave esitatakse ainult finantsinstitutsiooni asukohariigi (päritoluliikmesriigile vastav jurisdiktsioon) kohta ja kõigi riikide kohta koondatult. </w:t>
            </w:r>
          </w:p>
          <w:p w14:paraId="3E64DE7C" w14:textId="77777777" w:rsidR="00EF3F40" w:rsidRPr="00F4480C" w:rsidRDefault="00514783" w:rsidP="00514783">
            <w:pPr>
              <w:autoSpaceDE w:val="0"/>
              <w:autoSpaceDN w:val="0"/>
              <w:adjustRightInd w:val="0"/>
              <w:rPr>
                <w:rFonts w:ascii="Times New Roman" w:hAnsi="Times New Roman"/>
                <w:b/>
                <w:bCs/>
                <w:sz w:val="24"/>
                <w:u w:val="single"/>
              </w:rPr>
            </w:pPr>
            <w:r w:rsidRPr="00F4480C">
              <w:rPr>
                <w:rFonts w:ascii="Times New Roman" w:hAnsi="Times New Roman"/>
                <w:sz w:val="24"/>
              </w:rPr>
              <w:t>Finantsinstitutsioonid märgivad kooskõlas asjakohase rea juhistega kas {y}või {n}.</w:t>
            </w:r>
          </w:p>
        </w:tc>
      </w:tr>
    </w:tbl>
    <w:p w14:paraId="36AA1E47" w14:textId="77777777" w:rsidR="00464F34" w:rsidRPr="00F4480C" w:rsidRDefault="00464F34"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F4480C" w14:paraId="66C9C536" w14:textId="77777777" w:rsidTr="00672D2A">
        <w:tc>
          <w:tcPr>
            <w:tcW w:w="1697" w:type="dxa"/>
            <w:shd w:val="clear" w:color="auto" w:fill="CCCCCC"/>
          </w:tcPr>
          <w:p w14:paraId="37584D9B" w14:textId="77777777" w:rsidR="00BD5485" w:rsidRPr="00F4480C" w:rsidRDefault="00BD5485" w:rsidP="00133107">
            <w:pPr>
              <w:rPr>
                <w:rFonts w:ascii="Times New Roman" w:hAnsi="Times New Roman"/>
                <w:b/>
                <w:sz w:val="24"/>
              </w:rPr>
            </w:pPr>
            <w:r w:rsidRPr="00F4480C">
              <w:rPr>
                <w:rFonts w:ascii="Times New Roman" w:hAnsi="Times New Roman"/>
                <w:b/>
                <w:sz w:val="24"/>
              </w:rPr>
              <w:t>Read</w:t>
            </w:r>
          </w:p>
        </w:tc>
        <w:tc>
          <w:tcPr>
            <w:tcW w:w="8131" w:type="dxa"/>
            <w:shd w:val="clear" w:color="auto" w:fill="CCCCCC"/>
          </w:tcPr>
          <w:p w14:paraId="51A5F58B" w14:textId="77777777" w:rsidR="00BD5485" w:rsidRPr="00F4480C" w:rsidRDefault="00BD5485" w:rsidP="00133107">
            <w:pPr>
              <w:ind w:left="72"/>
              <w:rPr>
                <w:rFonts w:ascii="Times New Roman" w:hAnsi="Times New Roman"/>
                <w:sz w:val="24"/>
              </w:rPr>
            </w:pPr>
          </w:p>
        </w:tc>
      </w:tr>
      <w:tr w:rsidR="00BD5485" w:rsidRPr="00F4480C" w14:paraId="65BDB5A7" w14:textId="77777777" w:rsidTr="00672D2A">
        <w:tc>
          <w:tcPr>
            <w:tcW w:w="1697" w:type="dxa"/>
          </w:tcPr>
          <w:p w14:paraId="659FA226" w14:textId="77777777" w:rsidR="00BD5485" w:rsidRPr="00F4480C" w:rsidRDefault="00BD5485" w:rsidP="00133107">
            <w:pPr>
              <w:rPr>
                <w:rStyle w:val="InstructionsTabelleText"/>
                <w:rFonts w:ascii="Times New Roman" w:hAnsi="Times New Roman"/>
                <w:sz w:val="24"/>
              </w:rPr>
            </w:pPr>
            <w:r w:rsidRPr="00F4480C">
              <w:rPr>
                <w:rFonts w:ascii="Times New Roman" w:hAnsi="Times New Roman"/>
                <w:sz w:val="24"/>
              </w:rPr>
              <w:t>0010–0020</w:t>
            </w:r>
          </w:p>
        </w:tc>
        <w:tc>
          <w:tcPr>
            <w:tcW w:w="8131" w:type="dxa"/>
          </w:tcPr>
          <w:p w14:paraId="381C7D79" w14:textId="77777777" w:rsidR="00BD5485" w:rsidRPr="00F4480C" w:rsidRDefault="00BD5485" w:rsidP="00BD5485">
            <w:pPr>
              <w:rPr>
                <w:rFonts w:ascii="Times New Roman" w:hAnsi="Times New Roman"/>
                <w:b/>
                <w:bCs/>
                <w:sz w:val="24"/>
                <w:u w:val="single"/>
              </w:rPr>
            </w:pPr>
            <w:r w:rsidRPr="00F4480C">
              <w:rPr>
                <w:rFonts w:ascii="Times New Roman" w:hAnsi="Times New Roman"/>
                <w:b/>
                <w:sz w:val="24"/>
                <w:u w:val="single"/>
              </w:rPr>
              <w:t>Asjakohased krediidiriski positsioonid – krediidirisk</w:t>
            </w:r>
          </w:p>
          <w:p w14:paraId="3806537D" w14:textId="56471309" w:rsidR="00BD5485" w:rsidRPr="00F4480C" w:rsidRDefault="00BD5485" w:rsidP="00DF4FF2">
            <w:pPr>
              <w:rPr>
                <w:rFonts w:ascii="Times New Roman" w:hAnsi="Times New Roman"/>
                <w:b/>
                <w:sz w:val="24"/>
                <w:u w:val="single"/>
              </w:rPr>
            </w:pPr>
            <w:r w:rsidRPr="00F4480C">
              <w:rPr>
                <w:rFonts w:ascii="Times New Roman" w:hAnsi="Times New Roman"/>
                <w:sz w:val="24"/>
              </w:rPr>
              <w:t>Direktiivi 2013/36/EL artikli 140 lõike 4 punktis a osutatud asjakohased krediidiriski positsioonid.</w:t>
            </w:r>
          </w:p>
        </w:tc>
      </w:tr>
      <w:tr w:rsidR="00BD5485" w:rsidRPr="00F4480C" w14:paraId="349B3C7D" w14:textId="77777777" w:rsidTr="00672D2A">
        <w:tc>
          <w:tcPr>
            <w:tcW w:w="1697" w:type="dxa"/>
          </w:tcPr>
          <w:p w14:paraId="39EEC04E" w14:textId="77777777" w:rsidR="00BD5485" w:rsidRPr="00F4480C" w:rsidRDefault="00BD5485" w:rsidP="00133107">
            <w:pPr>
              <w:rPr>
                <w:sz w:val="24"/>
              </w:rPr>
            </w:pPr>
            <w:r w:rsidRPr="00F4480C">
              <w:rPr>
                <w:rFonts w:ascii="Times New Roman" w:hAnsi="Times New Roman"/>
                <w:sz w:val="24"/>
              </w:rPr>
              <w:t>0010</w:t>
            </w:r>
          </w:p>
        </w:tc>
        <w:tc>
          <w:tcPr>
            <w:tcW w:w="8131" w:type="dxa"/>
          </w:tcPr>
          <w:p w14:paraId="175434C0" w14:textId="77777777" w:rsidR="00BD5485" w:rsidRPr="00F4480C" w:rsidRDefault="00BD5485" w:rsidP="00BD5485">
            <w:pPr>
              <w:rPr>
                <w:rFonts w:ascii="Times New Roman" w:hAnsi="Times New Roman"/>
                <w:b/>
                <w:bCs/>
                <w:sz w:val="24"/>
                <w:u w:val="single"/>
              </w:rPr>
            </w:pPr>
            <w:r w:rsidRPr="00F4480C">
              <w:rPr>
                <w:rFonts w:ascii="Times New Roman" w:hAnsi="Times New Roman"/>
                <w:b/>
                <w:sz w:val="24"/>
                <w:u w:val="single"/>
              </w:rPr>
              <w:t>Riskipositsiooni väärtus standardmeetodi kohaselt</w:t>
            </w:r>
          </w:p>
          <w:p w14:paraId="14785702" w14:textId="7FB229FD" w:rsidR="00BD5485" w:rsidRPr="00F4480C" w:rsidRDefault="00BD5485" w:rsidP="00BD5485">
            <w:pPr>
              <w:autoSpaceDE w:val="0"/>
              <w:autoSpaceDN w:val="0"/>
              <w:adjustRightInd w:val="0"/>
              <w:rPr>
                <w:rFonts w:ascii="Times New Roman" w:hAnsi="Times New Roman"/>
                <w:sz w:val="24"/>
              </w:rPr>
            </w:pPr>
            <w:r w:rsidRPr="00F4480C">
              <w:rPr>
                <w:rFonts w:ascii="Times New Roman" w:hAnsi="Times New Roman"/>
                <w:sz w:val="24"/>
              </w:rPr>
              <w:t xml:space="preserve">Direktiivi 2013/36/EL artikli 140 lõike 4 punktis a osutatud asjakohaste krediidiriski positsioonide väärtus arvutatakse määruse (EL) nr 575/2013 artikli 111 kohaselt. </w:t>
            </w:r>
          </w:p>
          <w:p w14:paraId="67AEB679" w14:textId="77777777" w:rsidR="00BD5485" w:rsidRPr="00F4480C" w:rsidRDefault="00BD5485" w:rsidP="00B85F75">
            <w:pPr>
              <w:autoSpaceDE w:val="0"/>
              <w:autoSpaceDN w:val="0"/>
              <w:adjustRightInd w:val="0"/>
              <w:rPr>
                <w:rFonts w:ascii="Times New Roman" w:hAnsi="Times New Roman"/>
                <w:b/>
                <w:bCs/>
                <w:sz w:val="24"/>
                <w:u w:val="single"/>
              </w:rPr>
            </w:pPr>
            <w:r w:rsidRPr="00F4480C">
              <w:rPr>
                <w:rFonts w:ascii="Times New Roman" w:hAnsi="Times New Roman"/>
                <w:sz w:val="24"/>
              </w:rPr>
              <w:t>Selles reas ei kajastata kauplemisportfelliväliste väärtpaberistamise riskipositsioonide väärtust; seda kajastatakse real 0055.</w:t>
            </w:r>
          </w:p>
        </w:tc>
      </w:tr>
      <w:tr w:rsidR="00BD5485" w:rsidRPr="00F4480C" w14:paraId="3D7FA88C" w14:textId="77777777" w:rsidTr="00672D2A">
        <w:tc>
          <w:tcPr>
            <w:tcW w:w="1697" w:type="dxa"/>
          </w:tcPr>
          <w:p w14:paraId="426C5CE7" w14:textId="77777777" w:rsidR="00BD5485" w:rsidRPr="00F4480C" w:rsidRDefault="00BD5485" w:rsidP="00133107">
            <w:pPr>
              <w:rPr>
                <w:rFonts w:ascii="Times New Roman" w:hAnsi="Times New Roman"/>
                <w:sz w:val="24"/>
              </w:rPr>
            </w:pPr>
            <w:r w:rsidRPr="00F4480C">
              <w:rPr>
                <w:rFonts w:ascii="Times New Roman" w:hAnsi="Times New Roman"/>
                <w:sz w:val="24"/>
              </w:rPr>
              <w:t>0020</w:t>
            </w:r>
          </w:p>
        </w:tc>
        <w:tc>
          <w:tcPr>
            <w:tcW w:w="8131" w:type="dxa"/>
          </w:tcPr>
          <w:p w14:paraId="5234ED6C" w14:textId="77777777" w:rsidR="00BD5485" w:rsidRPr="00F4480C" w:rsidRDefault="00BD5485" w:rsidP="00BD5485">
            <w:pPr>
              <w:rPr>
                <w:rFonts w:ascii="Times New Roman" w:hAnsi="Times New Roman"/>
                <w:b/>
                <w:bCs/>
                <w:sz w:val="24"/>
                <w:u w:val="single"/>
              </w:rPr>
            </w:pPr>
            <w:r w:rsidRPr="00F4480C">
              <w:rPr>
                <w:rFonts w:ascii="Times New Roman" w:hAnsi="Times New Roman"/>
                <w:b/>
                <w:sz w:val="24"/>
                <w:u w:val="single"/>
              </w:rPr>
              <w:t>Riskipositsiooni väärtus sisereitingute meetodi kohaselt</w:t>
            </w:r>
          </w:p>
          <w:p w14:paraId="53852A77" w14:textId="7101DA6D" w:rsidR="00BD5485" w:rsidRPr="00F4480C" w:rsidRDefault="00BD5485" w:rsidP="00BD5485">
            <w:pPr>
              <w:autoSpaceDE w:val="0"/>
              <w:autoSpaceDN w:val="0"/>
              <w:adjustRightInd w:val="0"/>
              <w:rPr>
                <w:rFonts w:ascii="Times New Roman" w:hAnsi="Times New Roman"/>
                <w:sz w:val="24"/>
              </w:rPr>
            </w:pPr>
            <w:r w:rsidRPr="00F4480C">
              <w:rPr>
                <w:rFonts w:ascii="Times New Roman" w:hAnsi="Times New Roman"/>
                <w:sz w:val="24"/>
              </w:rPr>
              <w:t xml:space="preserve">Direktiivi 2013/36/EL artikli 140 lõike 4 punktis a osutatud asjakohaste krediidiriski positsioonide väärtus arvutatakse määruse (EL) nr 575/2013 artikli 166 kohaselt. </w:t>
            </w:r>
          </w:p>
          <w:p w14:paraId="36BAF617" w14:textId="77777777" w:rsidR="00BD5485" w:rsidRPr="00F4480C" w:rsidRDefault="00BD5485" w:rsidP="00B85F75">
            <w:pPr>
              <w:rPr>
                <w:rFonts w:ascii="Times New Roman" w:hAnsi="Times New Roman"/>
                <w:b/>
                <w:bCs/>
                <w:sz w:val="24"/>
                <w:u w:val="single"/>
              </w:rPr>
            </w:pPr>
            <w:r w:rsidRPr="00F4480C">
              <w:rPr>
                <w:rFonts w:ascii="Times New Roman" w:hAnsi="Times New Roman"/>
                <w:sz w:val="24"/>
              </w:rPr>
              <w:t>Selles reas ei kajastata kauplemisportfelliväliste väärtpaberistamise riskipositsioonide väärtust; seda kajastatakse real 0055.</w:t>
            </w:r>
          </w:p>
        </w:tc>
      </w:tr>
      <w:tr w:rsidR="00BD5485" w:rsidRPr="00F4480C" w14:paraId="3075DD67" w14:textId="77777777" w:rsidTr="00672D2A">
        <w:tc>
          <w:tcPr>
            <w:tcW w:w="1697" w:type="dxa"/>
          </w:tcPr>
          <w:p w14:paraId="6571D4AE" w14:textId="77777777" w:rsidR="00BD5485" w:rsidRPr="00F4480C" w:rsidRDefault="00BD5485" w:rsidP="00133107">
            <w:pPr>
              <w:rPr>
                <w:rFonts w:ascii="Times New Roman" w:hAnsi="Times New Roman"/>
                <w:sz w:val="24"/>
              </w:rPr>
            </w:pPr>
            <w:r w:rsidRPr="00F4480C">
              <w:rPr>
                <w:rFonts w:ascii="Times New Roman" w:hAnsi="Times New Roman"/>
                <w:sz w:val="24"/>
              </w:rPr>
              <w:t>0030–0040</w:t>
            </w:r>
          </w:p>
        </w:tc>
        <w:tc>
          <w:tcPr>
            <w:tcW w:w="8131" w:type="dxa"/>
          </w:tcPr>
          <w:p w14:paraId="5AF8FE89" w14:textId="77777777" w:rsidR="00BD5485" w:rsidRPr="00F4480C" w:rsidRDefault="00BD5485" w:rsidP="00BD5485">
            <w:pPr>
              <w:rPr>
                <w:rFonts w:ascii="Times New Roman" w:hAnsi="Times New Roman"/>
                <w:b/>
                <w:bCs/>
                <w:sz w:val="24"/>
                <w:u w:val="single"/>
              </w:rPr>
            </w:pPr>
            <w:r w:rsidRPr="00F4480C">
              <w:rPr>
                <w:rFonts w:ascii="Times New Roman" w:hAnsi="Times New Roman"/>
                <w:b/>
                <w:sz w:val="24"/>
                <w:u w:val="single"/>
              </w:rPr>
              <w:t>Asjakohased krediidiriski positsioonid – tururisk</w:t>
            </w:r>
          </w:p>
          <w:p w14:paraId="1D49BA1E" w14:textId="6E43650B" w:rsidR="00BD5485" w:rsidRPr="00F4480C" w:rsidRDefault="00BD5485" w:rsidP="00A37A04">
            <w:pPr>
              <w:rPr>
                <w:rFonts w:ascii="Times New Roman" w:hAnsi="Times New Roman"/>
                <w:b/>
                <w:bCs/>
                <w:sz w:val="24"/>
                <w:u w:val="single"/>
              </w:rPr>
            </w:pPr>
            <w:r w:rsidRPr="00F4480C">
              <w:rPr>
                <w:rFonts w:ascii="Times New Roman" w:hAnsi="Times New Roman"/>
                <w:sz w:val="24"/>
              </w:rPr>
              <w:t>Direktiivi 2013/36/EL artikli 140 lõike 4 punktis b osutatud asjakohased krediidiriski positsioonid.</w:t>
            </w:r>
          </w:p>
        </w:tc>
      </w:tr>
      <w:tr w:rsidR="00BD5485" w:rsidRPr="00F4480C" w14:paraId="2F0A25E9" w14:textId="77777777" w:rsidTr="00672D2A">
        <w:tc>
          <w:tcPr>
            <w:tcW w:w="1697" w:type="dxa"/>
          </w:tcPr>
          <w:p w14:paraId="34BB7D5A" w14:textId="77777777" w:rsidR="00BD5485" w:rsidRPr="00F4480C" w:rsidRDefault="00BD5485" w:rsidP="00133107">
            <w:pPr>
              <w:rPr>
                <w:rFonts w:ascii="Times New Roman" w:hAnsi="Times New Roman"/>
                <w:sz w:val="24"/>
              </w:rPr>
            </w:pPr>
            <w:r w:rsidRPr="00F4480C">
              <w:rPr>
                <w:rFonts w:ascii="Times New Roman" w:hAnsi="Times New Roman"/>
                <w:sz w:val="24"/>
              </w:rPr>
              <w:t>0030</w:t>
            </w:r>
          </w:p>
        </w:tc>
        <w:tc>
          <w:tcPr>
            <w:tcW w:w="8131" w:type="dxa"/>
          </w:tcPr>
          <w:p w14:paraId="17C4C3BC" w14:textId="77777777" w:rsidR="00BD5485" w:rsidRPr="00F4480C" w:rsidRDefault="00BD5485" w:rsidP="00BD5485">
            <w:pPr>
              <w:rPr>
                <w:rFonts w:ascii="Times New Roman" w:hAnsi="Times New Roman"/>
                <w:b/>
                <w:bCs/>
                <w:sz w:val="24"/>
                <w:u w:val="single"/>
              </w:rPr>
            </w:pPr>
            <w:r w:rsidRPr="00F4480C">
              <w:rPr>
                <w:rFonts w:ascii="Times New Roman" w:hAnsi="Times New Roman"/>
                <w:b/>
                <w:sz w:val="24"/>
                <w:u w:val="single"/>
              </w:rPr>
              <w:t>Kauplemisportfelli kuuluvate pikkade ja lühikeste riskipositsioonide summa standardmeetodi puhul</w:t>
            </w:r>
          </w:p>
          <w:p w14:paraId="7295B532" w14:textId="2A884657" w:rsidR="00BD5485" w:rsidRPr="00F4480C" w:rsidRDefault="00BD5485" w:rsidP="00BD5485">
            <w:pPr>
              <w:autoSpaceDE w:val="0"/>
              <w:autoSpaceDN w:val="0"/>
              <w:adjustRightInd w:val="0"/>
              <w:rPr>
                <w:rFonts w:ascii="Times New Roman" w:hAnsi="Times New Roman"/>
                <w:sz w:val="24"/>
              </w:rPr>
            </w:pPr>
            <w:r w:rsidRPr="00F4480C">
              <w:rPr>
                <w:rFonts w:ascii="Times New Roman" w:hAnsi="Times New Roman"/>
                <w:sz w:val="24"/>
              </w:rPr>
              <w:t xml:space="preserve">Direktiivi 2013/36/EL artikli 140 lõike 4 punktis b osutatud asjakohaste krediidiriski positsioonide pikkade ja lühikeste netopositsioonide summa (vt määruse (EL) nr 575/2013 artikkel 327), mille suhtes kohaldatakse määruse (EL) nr 575/2013 III osa IV jaotise 2. peatükis sätestatud omavahendite nõudeid: </w:t>
            </w:r>
          </w:p>
          <w:p w14:paraId="74553E51" w14:textId="77777777" w:rsidR="00C4425F" w:rsidRPr="00F4480C" w:rsidRDefault="00125707" w:rsidP="0023700C">
            <w:pPr>
              <w:autoSpaceDE w:val="0"/>
              <w:autoSpaceDN w:val="0"/>
              <w:adjustRightInd w:val="0"/>
              <w:ind w:left="357" w:hanging="357"/>
              <w:contextualSpacing/>
              <w:rPr>
                <w:rFonts w:ascii="Times New Roman" w:hAnsi="Times New Roman"/>
                <w:sz w:val="24"/>
              </w:rPr>
            </w:pPr>
            <w:r w:rsidRPr="00F4480C">
              <w:rPr>
                <w:rFonts w:ascii="Times New Roman" w:hAnsi="Times New Roman"/>
                <w:sz w:val="24"/>
              </w:rPr>
              <w:t>–</w:t>
            </w:r>
            <w:r w:rsidRPr="00F4480C">
              <w:tab/>
            </w:r>
            <w:r w:rsidRPr="00F4480C">
              <w:rPr>
                <w:rFonts w:ascii="Times New Roman" w:hAnsi="Times New Roman"/>
                <w:sz w:val="24"/>
              </w:rPr>
              <w:t>positsioonid võlainstrumentides, v.a väärtpaberistamine;</w:t>
            </w:r>
          </w:p>
          <w:p w14:paraId="05448CB6" w14:textId="77777777" w:rsidR="00C4425F" w:rsidRPr="00F4480C" w:rsidRDefault="00125707" w:rsidP="0023700C">
            <w:pPr>
              <w:autoSpaceDE w:val="0"/>
              <w:autoSpaceDN w:val="0"/>
              <w:adjustRightInd w:val="0"/>
              <w:ind w:left="357" w:hanging="357"/>
              <w:contextualSpacing/>
              <w:rPr>
                <w:rFonts w:ascii="Times New Roman" w:hAnsi="Times New Roman"/>
                <w:sz w:val="24"/>
              </w:rPr>
            </w:pPr>
            <w:r w:rsidRPr="00F4480C">
              <w:rPr>
                <w:rFonts w:ascii="Times New Roman" w:hAnsi="Times New Roman"/>
                <w:sz w:val="24"/>
              </w:rPr>
              <w:t>–</w:t>
            </w:r>
            <w:r w:rsidRPr="00F4480C">
              <w:tab/>
            </w:r>
            <w:r w:rsidRPr="00F4480C">
              <w:rPr>
                <w:rFonts w:ascii="Times New Roman" w:hAnsi="Times New Roman"/>
                <w:sz w:val="24"/>
              </w:rPr>
              <w:t>positsioonid kauplemisportfelli väärtpaberistamise positsioonides;</w:t>
            </w:r>
          </w:p>
          <w:p w14:paraId="31D6C928" w14:textId="77777777" w:rsidR="00C4425F" w:rsidRPr="00F4480C" w:rsidRDefault="00125707" w:rsidP="0023700C">
            <w:pPr>
              <w:autoSpaceDE w:val="0"/>
              <w:autoSpaceDN w:val="0"/>
              <w:adjustRightInd w:val="0"/>
              <w:ind w:left="357" w:hanging="357"/>
              <w:contextualSpacing/>
              <w:rPr>
                <w:rFonts w:ascii="Times New Roman" w:hAnsi="Times New Roman"/>
                <w:sz w:val="24"/>
              </w:rPr>
            </w:pPr>
            <w:r w:rsidRPr="00F4480C">
              <w:rPr>
                <w:rFonts w:ascii="Times New Roman" w:hAnsi="Times New Roman"/>
                <w:sz w:val="24"/>
              </w:rPr>
              <w:lastRenderedPageBreak/>
              <w:t>–</w:t>
            </w:r>
            <w:r w:rsidRPr="00F4480C">
              <w:tab/>
            </w:r>
            <w:r w:rsidRPr="00F4480C">
              <w:rPr>
                <w:rFonts w:ascii="Times New Roman" w:hAnsi="Times New Roman"/>
                <w:sz w:val="24"/>
              </w:rPr>
              <w:t>positsioonid korrelatsioonil põhinevates kauplemisportfellides;</w:t>
            </w:r>
          </w:p>
          <w:p w14:paraId="17EFCF5D" w14:textId="77777777" w:rsidR="00C4425F" w:rsidRPr="00F4480C" w:rsidRDefault="00125707" w:rsidP="0023700C">
            <w:pPr>
              <w:autoSpaceDE w:val="0"/>
              <w:autoSpaceDN w:val="0"/>
              <w:adjustRightInd w:val="0"/>
              <w:ind w:left="357" w:hanging="357"/>
              <w:contextualSpacing/>
              <w:rPr>
                <w:rFonts w:ascii="Times New Roman" w:hAnsi="Times New Roman"/>
                <w:sz w:val="24"/>
              </w:rPr>
            </w:pPr>
            <w:r w:rsidRPr="00F4480C">
              <w:rPr>
                <w:rFonts w:ascii="Times New Roman" w:hAnsi="Times New Roman"/>
                <w:sz w:val="24"/>
              </w:rPr>
              <w:t>–</w:t>
            </w:r>
            <w:r w:rsidRPr="00F4480C">
              <w:tab/>
            </w:r>
            <w:r w:rsidRPr="00F4480C">
              <w:rPr>
                <w:rFonts w:ascii="Times New Roman" w:hAnsi="Times New Roman"/>
                <w:sz w:val="24"/>
              </w:rPr>
              <w:t>positsioonid omakapitaliväärtpaberites;</w:t>
            </w:r>
          </w:p>
          <w:p w14:paraId="65F2CF5E" w14:textId="56AA9F3D" w:rsidR="00797715" w:rsidRPr="00F4480C" w:rsidRDefault="00125707" w:rsidP="0023700C">
            <w:pPr>
              <w:autoSpaceDE w:val="0"/>
              <w:autoSpaceDN w:val="0"/>
              <w:adjustRightInd w:val="0"/>
              <w:ind w:left="357" w:hanging="357"/>
              <w:contextualSpacing/>
              <w:rPr>
                <w:rFonts w:ascii="Times New Roman" w:hAnsi="Times New Roman"/>
                <w:b/>
                <w:bCs/>
                <w:sz w:val="24"/>
                <w:u w:val="single"/>
              </w:rPr>
            </w:pPr>
            <w:r w:rsidRPr="00F4480C">
              <w:rPr>
                <w:rFonts w:ascii="Times New Roman" w:hAnsi="Times New Roman"/>
                <w:sz w:val="24"/>
              </w:rPr>
              <w:t>–</w:t>
            </w:r>
            <w:r w:rsidRPr="00F4480C">
              <w:tab/>
            </w:r>
            <w:r w:rsidRPr="00F4480C">
              <w:rPr>
                <w:rFonts w:ascii="Times New Roman" w:hAnsi="Times New Roman"/>
                <w:sz w:val="24"/>
              </w:rPr>
              <w:t>investeerimisfondides olevad positsioonid, kui kapitalinõuded on arvutatud määruse (EL) nr 575/2013 artikli 348 kohaselt.</w:t>
            </w:r>
          </w:p>
        </w:tc>
      </w:tr>
      <w:tr w:rsidR="00BD5485" w:rsidRPr="00F4480C" w14:paraId="09D848FB" w14:textId="77777777" w:rsidTr="00672D2A">
        <w:tc>
          <w:tcPr>
            <w:tcW w:w="1697" w:type="dxa"/>
          </w:tcPr>
          <w:p w14:paraId="335D308A" w14:textId="77777777" w:rsidR="00BD5485" w:rsidRPr="00F4480C" w:rsidRDefault="00BD5485" w:rsidP="00133107">
            <w:pPr>
              <w:rPr>
                <w:rFonts w:ascii="Times New Roman" w:hAnsi="Times New Roman"/>
                <w:sz w:val="24"/>
              </w:rPr>
            </w:pPr>
            <w:r w:rsidRPr="00F4480C">
              <w:rPr>
                <w:rFonts w:ascii="Times New Roman" w:hAnsi="Times New Roman"/>
                <w:sz w:val="24"/>
              </w:rPr>
              <w:lastRenderedPageBreak/>
              <w:t>0040</w:t>
            </w:r>
          </w:p>
        </w:tc>
        <w:tc>
          <w:tcPr>
            <w:tcW w:w="8131" w:type="dxa"/>
          </w:tcPr>
          <w:p w14:paraId="191BF042" w14:textId="77777777" w:rsidR="00BD5485" w:rsidRPr="00F4480C" w:rsidRDefault="00BD5485" w:rsidP="00BD5485">
            <w:pPr>
              <w:rPr>
                <w:rFonts w:ascii="Times New Roman" w:hAnsi="Times New Roman"/>
                <w:b/>
                <w:bCs/>
                <w:sz w:val="24"/>
                <w:u w:val="single"/>
              </w:rPr>
            </w:pPr>
            <w:r w:rsidRPr="00F4480C">
              <w:rPr>
                <w:rFonts w:ascii="Times New Roman" w:hAnsi="Times New Roman"/>
                <w:b/>
                <w:sz w:val="24"/>
                <w:u w:val="single"/>
              </w:rPr>
              <w:t>Kauplemisportfelli kuuluvate riskipositsioonide väärtus sisemudelite puhul</w:t>
            </w:r>
          </w:p>
          <w:p w14:paraId="5FDCCA73" w14:textId="013BAE08" w:rsidR="00BD5485" w:rsidRPr="00F4480C" w:rsidRDefault="00BD5485" w:rsidP="00BD5485">
            <w:pPr>
              <w:autoSpaceDE w:val="0"/>
              <w:autoSpaceDN w:val="0"/>
              <w:adjustRightInd w:val="0"/>
              <w:rPr>
                <w:rFonts w:ascii="Times New Roman" w:hAnsi="Times New Roman"/>
                <w:sz w:val="24"/>
              </w:rPr>
            </w:pPr>
            <w:r w:rsidRPr="00F4480C">
              <w:rPr>
                <w:rFonts w:ascii="Times New Roman" w:hAnsi="Times New Roman"/>
                <w:sz w:val="24"/>
              </w:rPr>
              <w:t>Direktiivi 2013/36/EL artikli 140 lõike 4 punktis b osutatud asjakohaste krediidiriski positsioonide puhul, mille suhtes kohaldatakse määruse (EL) nr 575/2013 III osa IV jaotise 2. ja 5. peatükis sätestatud omavahendite nõudeid, kajastatakse alljärgneva summa:</w:t>
            </w:r>
          </w:p>
          <w:p w14:paraId="344F79A4" w14:textId="687A1DC1" w:rsidR="00BD5485" w:rsidRPr="00F4480C" w:rsidRDefault="00125707" w:rsidP="0023700C">
            <w:pPr>
              <w:autoSpaceDE w:val="0"/>
              <w:autoSpaceDN w:val="0"/>
              <w:adjustRightInd w:val="0"/>
              <w:ind w:left="357" w:hanging="357"/>
              <w:contextualSpacing/>
              <w:rPr>
                <w:rFonts w:ascii="Times New Roman" w:hAnsi="Times New Roman"/>
                <w:sz w:val="24"/>
              </w:rPr>
            </w:pPr>
            <w:r w:rsidRPr="00F4480C">
              <w:rPr>
                <w:rFonts w:ascii="Calibri" w:hAnsi="Calibri"/>
                <w:sz w:val="24"/>
              </w:rPr>
              <w:t>–</w:t>
            </w:r>
            <w:r w:rsidRPr="00F4480C">
              <w:tab/>
            </w:r>
            <w:r w:rsidRPr="00F4480C">
              <w:rPr>
                <w:rFonts w:ascii="Times New Roman" w:hAnsi="Times New Roman"/>
                <w:sz w:val="24"/>
              </w:rPr>
              <w:t>selliste mittetuletisinstrumentide positsioonide õiglane väärtus määruse (EL) nr 575/2013 artikli 104 kohaselt, mis kujutavad endast asjakohaseid krediidiriski positsioone vastavalt direktiivi 2013/36/EL artikli 140 lõike 4 punkti b kohasele määratlusele;</w:t>
            </w:r>
          </w:p>
          <w:p w14:paraId="67FA5694" w14:textId="2FD45AB8" w:rsidR="00BD5485" w:rsidRPr="00F4480C" w:rsidRDefault="00125707" w:rsidP="00A37A04">
            <w:pPr>
              <w:autoSpaceDE w:val="0"/>
              <w:autoSpaceDN w:val="0"/>
              <w:adjustRightInd w:val="0"/>
              <w:ind w:left="357" w:hanging="357"/>
              <w:contextualSpacing/>
              <w:rPr>
                <w:rFonts w:ascii="Times New Roman" w:hAnsi="Times New Roman"/>
                <w:b/>
                <w:bCs/>
                <w:sz w:val="24"/>
                <w:u w:val="single"/>
              </w:rPr>
            </w:pPr>
            <w:r w:rsidRPr="00F4480C">
              <w:rPr>
                <w:rFonts w:ascii="Calibri" w:hAnsi="Calibri"/>
                <w:sz w:val="24"/>
              </w:rPr>
              <w:t>–</w:t>
            </w:r>
            <w:r w:rsidRPr="00F4480C">
              <w:tab/>
            </w:r>
            <w:r w:rsidRPr="00F4480C">
              <w:rPr>
                <w:rFonts w:ascii="Times New Roman" w:hAnsi="Times New Roman"/>
                <w:sz w:val="24"/>
              </w:rPr>
              <w:t>selliste tuletisinstrumentide tinglik väärtus, mis kujutavad endast asjakohaseid krediidiriski positsioone vastavalt direktiivi 2013/36/EL artikli 140 lõike 4 punkti b kohasele määratlusele.</w:t>
            </w:r>
          </w:p>
        </w:tc>
      </w:tr>
      <w:tr w:rsidR="00BD5485" w:rsidRPr="00F4480C" w14:paraId="610C5AD8" w14:textId="77777777" w:rsidTr="00672D2A">
        <w:tc>
          <w:tcPr>
            <w:tcW w:w="1697" w:type="dxa"/>
          </w:tcPr>
          <w:p w14:paraId="49747729" w14:textId="77777777" w:rsidR="00BD5485" w:rsidRPr="00F4480C" w:rsidRDefault="008B6B86" w:rsidP="008B6B86">
            <w:pPr>
              <w:rPr>
                <w:rFonts w:ascii="Times New Roman" w:hAnsi="Times New Roman"/>
                <w:sz w:val="24"/>
              </w:rPr>
            </w:pPr>
            <w:r w:rsidRPr="00F4480C">
              <w:rPr>
                <w:rFonts w:ascii="Times New Roman" w:hAnsi="Times New Roman"/>
                <w:sz w:val="24"/>
              </w:rPr>
              <w:t>0055</w:t>
            </w:r>
          </w:p>
        </w:tc>
        <w:tc>
          <w:tcPr>
            <w:tcW w:w="8131" w:type="dxa"/>
          </w:tcPr>
          <w:p w14:paraId="140C3FA8" w14:textId="77777777" w:rsidR="00BD5485" w:rsidRPr="00F4480C" w:rsidRDefault="00BD5485" w:rsidP="00BD5485">
            <w:pPr>
              <w:rPr>
                <w:rFonts w:ascii="Times New Roman" w:hAnsi="Times New Roman"/>
                <w:b/>
                <w:bCs/>
                <w:sz w:val="24"/>
                <w:u w:val="single"/>
              </w:rPr>
            </w:pPr>
            <w:r w:rsidRPr="00F4480C">
              <w:rPr>
                <w:rFonts w:ascii="Times New Roman" w:hAnsi="Times New Roman"/>
                <w:b/>
                <w:sz w:val="24"/>
                <w:u w:val="single"/>
              </w:rPr>
              <w:t>Asjakohased krediidiriski positsioonid – kauplemisportfellivälised väärtpaberistamise positsioonid</w:t>
            </w:r>
          </w:p>
          <w:p w14:paraId="34F2C8C1" w14:textId="0B7A02EC" w:rsidR="00BD5485" w:rsidRPr="00F4480C" w:rsidRDefault="00C44421" w:rsidP="00A37A04">
            <w:pPr>
              <w:rPr>
                <w:rFonts w:ascii="Times New Roman" w:hAnsi="Times New Roman"/>
                <w:sz w:val="24"/>
              </w:rPr>
            </w:pPr>
            <w:r w:rsidRPr="00F4480C">
              <w:rPr>
                <w:rFonts w:ascii="Times New Roman" w:hAnsi="Times New Roman"/>
                <w:sz w:val="24"/>
              </w:rPr>
              <w:t>Direktiivi 2013/36/EL artikli 140 lõike 4 punktis c osutatud asjakohaste krediidiriski positsioonide väärtus arvutatakse määruse (EL) nr 575/2013 artikli 248 kohaselt.</w:t>
            </w:r>
          </w:p>
        </w:tc>
      </w:tr>
      <w:tr w:rsidR="00BD5485" w:rsidRPr="00F4480C" w14:paraId="386A1DA9" w14:textId="77777777" w:rsidTr="00672D2A">
        <w:tc>
          <w:tcPr>
            <w:tcW w:w="1697" w:type="dxa"/>
          </w:tcPr>
          <w:p w14:paraId="3205FC4B" w14:textId="77777777" w:rsidR="00BD5485" w:rsidRPr="00F4480C" w:rsidRDefault="00BD5485" w:rsidP="00133107">
            <w:pPr>
              <w:rPr>
                <w:rFonts w:ascii="Times New Roman" w:hAnsi="Times New Roman"/>
                <w:sz w:val="24"/>
              </w:rPr>
            </w:pPr>
            <w:r w:rsidRPr="00F4480C">
              <w:rPr>
                <w:rFonts w:ascii="Times New Roman" w:hAnsi="Times New Roman"/>
                <w:sz w:val="24"/>
              </w:rPr>
              <w:t>0070–0110</w:t>
            </w:r>
          </w:p>
        </w:tc>
        <w:tc>
          <w:tcPr>
            <w:tcW w:w="8131" w:type="dxa"/>
          </w:tcPr>
          <w:p w14:paraId="2AAC8B56" w14:textId="77777777" w:rsidR="00BD5485" w:rsidRPr="00F4480C" w:rsidRDefault="00BD5485" w:rsidP="00133107">
            <w:pPr>
              <w:rPr>
                <w:rFonts w:ascii="Times New Roman" w:hAnsi="Times New Roman"/>
                <w:b/>
                <w:bCs/>
                <w:sz w:val="24"/>
                <w:u w:val="single"/>
              </w:rPr>
            </w:pPr>
            <w:r w:rsidRPr="00F4480C">
              <w:rPr>
                <w:rFonts w:ascii="Times New Roman" w:hAnsi="Times New Roman"/>
                <w:b/>
                <w:sz w:val="24"/>
                <w:u w:val="single"/>
              </w:rPr>
              <w:t>Omavahendite nõuded ja kaalud</w:t>
            </w:r>
          </w:p>
        </w:tc>
      </w:tr>
      <w:tr w:rsidR="00BD5485" w:rsidRPr="00F4480C" w14:paraId="6F463F07" w14:textId="77777777" w:rsidTr="00672D2A">
        <w:tc>
          <w:tcPr>
            <w:tcW w:w="1697" w:type="dxa"/>
          </w:tcPr>
          <w:p w14:paraId="5A00B7CE" w14:textId="77777777" w:rsidR="00BD5485" w:rsidRPr="00F4480C" w:rsidRDefault="00BD5485" w:rsidP="00133107">
            <w:pPr>
              <w:rPr>
                <w:rFonts w:ascii="Times New Roman" w:hAnsi="Times New Roman"/>
                <w:sz w:val="24"/>
              </w:rPr>
            </w:pPr>
            <w:r w:rsidRPr="00F4480C">
              <w:rPr>
                <w:rFonts w:ascii="Times New Roman" w:hAnsi="Times New Roman"/>
                <w:sz w:val="24"/>
              </w:rPr>
              <w:t>0070</w:t>
            </w:r>
          </w:p>
        </w:tc>
        <w:tc>
          <w:tcPr>
            <w:tcW w:w="8131" w:type="dxa"/>
          </w:tcPr>
          <w:p w14:paraId="68984AC0" w14:textId="77777777" w:rsidR="00BD5485" w:rsidRPr="00F4480C" w:rsidRDefault="00BD5485" w:rsidP="00BD5485">
            <w:pPr>
              <w:rPr>
                <w:rFonts w:ascii="Times New Roman" w:hAnsi="Times New Roman"/>
                <w:b/>
                <w:bCs/>
                <w:sz w:val="24"/>
                <w:u w:val="single"/>
              </w:rPr>
            </w:pPr>
            <w:r w:rsidRPr="00F4480C">
              <w:rPr>
                <w:rFonts w:ascii="Times New Roman" w:hAnsi="Times New Roman"/>
                <w:b/>
                <w:sz w:val="24"/>
                <w:u w:val="single"/>
              </w:rPr>
              <w:t>OMAVAHENDITE NÕUDED KOKKU VASTUTSÜKLILISE KAPITALIPUHVRI PUHUL</w:t>
            </w:r>
          </w:p>
          <w:p w14:paraId="35789DB0" w14:textId="77777777" w:rsidR="00BD5485" w:rsidRPr="00F4480C" w:rsidRDefault="00BD5485" w:rsidP="00BD5485">
            <w:pPr>
              <w:rPr>
                <w:rFonts w:ascii="Times New Roman" w:hAnsi="Times New Roman"/>
                <w:b/>
                <w:bCs/>
                <w:sz w:val="24"/>
                <w:u w:val="single"/>
              </w:rPr>
            </w:pPr>
            <w:r w:rsidRPr="00F4480C">
              <w:rPr>
                <w:rFonts w:ascii="Times New Roman" w:hAnsi="Times New Roman"/>
                <w:sz w:val="24"/>
              </w:rPr>
              <w:t>Ridade 0080, 0090 ja 0100 summa.</w:t>
            </w:r>
          </w:p>
        </w:tc>
      </w:tr>
      <w:tr w:rsidR="00BD5485" w:rsidRPr="00F4480C" w14:paraId="5E930628" w14:textId="77777777" w:rsidTr="00672D2A">
        <w:tc>
          <w:tcPr>
            <w:tcW w:w="1697" w:type="dxa"/>
          </w:tcPr>
          <w:p w14:paraId="74ECE46E" w14:textId="77777777" w:rsidR="00BD5485" w:rsidRPr="00F4480C" w:rsidRDefault="00BD5485" w:rsidP="00133107">
            <w:pPr>
              <w:rPr>
                <w:rFonts w:ascii="Times New Roman" w:hAnsi="Times New Roman"/>
                <w:sz w:val="24"/>
              </w:rPr>
            </w:pPr>
            <w:r w:rsidRPr="00F4480C">
              <w:rPr>
                <w:rFonts w:ascii="Times New Roman" w:hAnsi="Times New Roman"/>
                <w:sz w:val="24"/>
              </w:rPr>
              <w:t>0080</w:t>
            </w:r>
          </w:p>
        </w:tc>
        <w:tc>
          <w:tcPr>
            <w:tcW w:w="8131" w:type="dxa"/>
          </w:tcPr>
          <w:p w14:paraId="3F043796" w14:textId="77777777" w:rsidR="00BD5485" w:rsidRPr="00F4480C" w:rsidRDefault="00C211DC" w:rsidP="00BD5485">
            <w:pPr>
              <w:rPr>
                <w:rFonts w:ascii="Times New Roman" w:hAnsi="Times New Roman"/>
                <w:b/>
                <w:bCs/>
                <w:sz w:val="24"/>
                <w:u w:val="single"/>
              </w:rPr>
            </w:pPr>
            <w:r w:rsidRPr="00F4480C">
              <w:rPr>
                <w:rFonts w:ascii="Times New Roman" w:hAnsi="Times New Roman"/>
                <w:b/>
                <w:sz w:val="24"/>
                <w:u w:val="single"/>
              </w:rPr>
              <w:t xml:space="preserve">Asjakohaste krediidiriski positsioonide omavahendite nõuded – krediidirisk </w:t>
            </w:r>
          </w:p>
          <w:p w14:paraId="1FD5576D" w14:textId="6F2569D3" w:rsidR="00BD5485" w:rsidRPr="00F4480C" w:rsidRDefault="00BD5485" w:rsidP="00BD5485">
            <w:pPr>
              <w:autoSpaceDE w:val="0"/>
              <w:autoSpaceDN w:val="0"/>
              <w:adjustRightInd w:val="0"/>
              <w:rPr>
                <w:rFonts w:ascii="Times New Roman" w:hAnsi="Times New Roman"/>
                <w:sz w:val="24"/>
              </w:rPr>
            </w:pPr>
            <w:r w:rsidRPr="00F4480C">
              <w:rPr>
                <w:rFonts w:ascii="Times New Roman" w:hAnsi="Times New Roman"/>
                <w:sz w:val="24"/>
              </w:rPr>
              <w:t>Asjaomase riigi puhul direktiivi 2013/36/EL artikli 140 lõike 4 punkti a kohaselt määratletud asjakohaste krediidiriski positsioonide omavahendite nõuded, mis on arvutatud vastavalt määruse (EL) nr 575/2013 III osa II jaotise 1.–4. ja 6. peatükile.</w:t>
            </w:r>
          </w:p>
          <w:p w14:paraId="5687B395" w14:textId="77777777" w:rsidR="00BD5485" w:rsidRPr="00F4480C" w:rsidRDefault="00BD5485" w:rsidP="00BD5485">
            <w:pPr>
              <w:autoSpaceDE w:val="0"/>
              <w:autoSpaceDN w:val="0"/>
              <w:adjustRightInd w:val="0"/>
              <w:rPr>
                <w:rFonts w:ascii="Times New Roman" w:hAnsi="Times New Roman"/>
                <w:sz w:val="24"/>
              </w:rPr>
            </w:pPr>
            <w:r w:rsidRPr="00F4480C">
              <w:rPr>
                <w:rFonts w:ascii="Times New Roman" w:hAnsi="Times New Roman"/>
                <w:sz w:val="24"/>
              </w:rPr>
              <w:t>Selles reas ei kajastata kauplemisportfelliväliste väärtpaberistamise positsioonide omavahendite nõudeid; neid kajastatakse real 0100.</w:t>
            </w:r>
          </w:p>
          <w:p w14:paraId="2F0143CE" w14:textId="19D5C897" w:rsidR="00BD5485" w:rsidRPr="00F4480C" w:rsidRDefault="00BD5485" w:rsidP="002B004B">
            <w:pPr>
              <w:rPr>
                <w:rFonts w:ascii="Times New Roman" w:hAnsi="Times New Roman"/>
                <w:b/>
                <w:bCs/>
                <w:sz w:val="24"/>
                <w:u w:val="single"/>
              </w:rPr>
            </w:pPr>
            <w:r w:rsidRPr="00F4480C">
              <w:rPr>
                <w:rFonts w:ascii="Times New Roman" w:hAnsi="Times New Roman"/>
                <w:sz w:val="24"/>
              </w:rPr>
              <w:t>Omavahendite nõuded moodustavad 8 % riskiga kaalutud varast ja need tehakse kindlaks määruse (EL) nr 575/2013 III osa II jaotise 1.–4. ja 6. peatüki sätteid järgides.</w:t>
            </w:r>
          </w:p>
        </w:tc>
      </w:tr>
      <w:tr w:rsidR="00BD5485" w:rsidRPr="00F4480C" w14:paraId="14DF530D" w14:textId="77777777" w:rsidTr="00672D2A">
        <w:tc>
          <w:tcPr>
            <w:tcW w:w="1697" w:type="dxa"/>
          </w:tcPr>
          <w:p w14:paraId="496021F2" w14:textId="77777777" w:rsidR="00BD5485" w:rsidRPr="00F4480C" w:rsidRDefault="00BD5485" w:rsidP="00133107">
            <w:pPr>
              <w:rPr>
                <w:rFonts w:ascii="Times New Roman" w:hAnsi="Times New Roman"/>
                <w:sz w:val="24"/>
              </w:rPr>
            </w:pPr>
            <w:r w:rsidRPr="00F4480C">
              <w:rPr>
                <w:rFonts w:ascii="Times New Roman" w:hAnsi="Times New Roman"/>
                <w:sz w:val="24"/>
              </w:rPr>
              <w:t>0090</w:t>
            </w:r>
          </w:p>
        </w:tc>
        <w:tc>
          <w:tcPr>
            <w:tcW w:w="8131" w:type="dxa"/>
          </w:tcPr>
          <w:p w14:paraId="08030C98" w14:textId="77777777" w:rsidR="00BD5485" w:rsidRPr="00F4480C" w:rsidRDefault="00C211DC" w:rsidP="00BD5485">
            <w:pPr>
              <w:rPr>
                <w:rFonts w:ascii="Times New Roman" w:hAnsi="Times New Roman"/>
                <w:b/>
                <w:bCs/>
                <w:sz w:val="24"/>
                <w:u w:val="single"/>
              </w:rPr>
            </w:pPr>
            <w:r w:rsidRPr="00F4480C">
              <w:rPr>
                <w:rFonts w:ascii="Times New Roman" w:hAnsi="Times New Roman"/>
                <w:b/>
                <w:sz w:val="24"/>
                <w:u w:val="single"/>
              </w:rPr>
              <w:t xml:space="preserve">Asjakohaste krediidiriski positsioonide omavahendite nõuded – tururisk </w:t>
            </w:r>
          </w:p>
          <w:p w14:paraId="7806E83A" w14:textId="61FC1A28" w:rsidR="00BD5485" w:rsidRPr="00F4480C" w:rsidRDefault="00BD5485" w:rsidP="00BD5485">
            <w:pPr>
              <w:autoSpaceDE w:val="0"/>
              <w:autoSpaceDN w:val="0"/>
              <w:adjustRightInd w:val="0"/>
              <w:rPr>
                <w:rFonts w:ascii="Times New Roman" w:hAnsi="Times New Roman"/>
                <w:sz w:val="24"/>
              </w:rPr>
            </w:pPr>
            <w:r w:rsidRPr="00F4480C">
              <w:rPr>
                <w:rFonts w:ascii="Times New Roman" w:hAnsi="Times New Roman"/>
                <w:sz w:val="24"/>
              </w:rPr>
              <w:t xml:space="preserve">Asjaomase riigi puhul direktiivi 2013/36/EL artikli 140 lõike 4 punkti b kohaselt määratletud asjakohaste krediidiriski positsioonide omavahendite nõuded, mis on spetsiifilise riski puhul tehtud kindlaks vastavalt määruse (EL) nr 575/2013 III osa IV jaotise 2. peatükile ning täiendava makseviivituse ja reitingute muutumise riski puhul vastavalt määruse (EL) nr 575/2013 III osa IV jaotise 5. peatükile. </w:t>
            </w:r>
          </w:p>
          <w:p w14:paraId="3C07DE13" w14:textId="69901BDB" w:rsidR="00BD5485" w:rsidRPr="00F4480C" w:rsidRDefault="00BD5485" w:rsidP="004D3C0E">
            <w:pPr>
              <w:autoSpaceDE w:val="0"/>
              <w:autoSpaceDN w:val="0"/>
              <w:adjustRightInd w:val="0"/>
              <w:rPr>
                <w:rFonts w:ascii="Times New Roman" w:hAnsi="Times New Roman"/>
                <w:b/>
                <w:bCs/>
                <w:sz w:val="24"/>
                <w:u w:val="single"/>
              </w:rPr>
            </w:pPr>
            <w:r w:rsidRPr="00F4480C">
              <w:rPr>
                <w:rFonts w:ascii="Times New Roman" w:hAnsi="Times New Roman"/>
                <w:sz w:val="24"/>
              </w:rPr>
              <w:lastRenderedPageBreak/>
              <w:t>Asjakohaste krediidiriski positsioonide omavahendite nõuded tururiski raamistiku alusel hõlmavad muu hulgas väärtpaberistamise positsioonide omavahendite nõudeid kooskõlas määruse (EL) nr 575/2013 III osa IV jaotise 2. peatükiga ja ühiseks investeerimiseks loodud ettevõtjate suhtes olevate riskipositsioonide omavahendite nõudeid, mis on tehtud kindlaks vastavalt kõnealuse määruse artiklile 348.</w:t>
            </w:r>
          </w:p>
        </w:tc>
      </w:tr>
      <w:tr w:rsidR="00BD5485" w:rsidRPr="00F4480C" w14:paraId="4614C803" w14:textId="77777777" w:rsidTr="00672D2A">
        <w:tc>
          <w:tcPr>
            <w:tcW w:w="1697" w:type="dxa"/>
          </w:tcPr>
          <w:p w14:paraId="5681CC86" w14:textId="77777777" w:rsidR="00BD5485" w:rsidRPr="00F4480C" w:rsidRDefault="006E0E76" w:rsidP="00133107">
            <w:pPr>
              <w:rPr>
                <w:rFonts w:ascii="Times New Roman" w:hAnsi="Times New Roman"/>
                <w:sz w:val="24"/>
              </w:rPr>
            </w:pPr>
            <w:r w:rsidRPr="00F4480C">
              <w:rPr>
                <w:rFonts w:ascii="Times New Roman" w:hAnsi="Times New Roman"/>
                <w:sz w:val="24"/>
              </w:rPr>
              <w:lastRenderedPageBreak/>
              <w:t>0100</w:t>
            </w:r>
          </w:p>
        </w:tc>
        <w:tc>
          <w:tcPr>
            <w:tcW w:w="8131" w:type="dxa"/>
          </w:tcPr>
          <w:p w14:paraId="4C90105D" w14:textId="77777777" w:rsidR="00BD5485" w:rsidRPr="00F4480C" w:rsidRDefault="00C211DC" w:rsidP="00BD5485">
            <w:pPr>
              <w:rPr>
                <w:rFonts w:ascii="Times New Roman" w:hAnsi="Times New Roman"/>
                <w:b/>
                <w:bCs/>
                <w:sz w:val="24"/>
                <w:u w:val="single"/>
              </w:rPr>
            </w:pPr>
            <w:r w:rsidRPr="00F4480C">
              <w:rPr>
                <w:rFonts w:ascii="Times New Roman" w:hAnsi="Times New Roman"/>
                <w:b/>
                <w:sz w:val="24"/>
                <w:u w:val="single"/>
              </w:rPr>
              <w:t>Asjakohaste krediidiriski positsioonide omavahendite nõuded – kauplemisportfellivälised väärtpaberistamise positsioonid</w:t>
            </w:r>
          </w:p>
          <w:p w14:paraId="4DD097E6" w14:textId="62CEDE64" w:rsidR="00BD5485" w:rsidRPr="00F4480C" w:rsidRDefault="00BD5485" w:rsidP="00BD5485">
            <w:pPr>
              <w:autoSpaceDE w:val="0"/>
              <w:autoSpaceDN w:val="0"/>
              <w:adjustRightInd w:val="0"/>
              <w:rPr>
                <w:rFonts w:ascii="Times New Roman" w:hAnsi="Times New Roman"/>
                <w:sz w:val="24"/>
              </w:rPr>
            </w:pPr>
            <w:r w:rsidRPr="00F4480C">
              <w:rPr>
                <w:rFonts w:ascii="Times New Roman" w:hAnsi="Times New Roman"/>
                <w:sz w:val="24"/>
              </w:rPr>
              <w:t>Asjaomase riigi puhul direktiivi 2013/36/EL artikli 140 lõike 4 punkti a kohaselt määratletud asjakohaste krediidiriski positsioonide omavahendite nõuded, mis on arvutatud vastavalt määruse (EL) nr 575/2013 III osa II jaotise 5. peatükile.</w:t>
            </w:r>
          </w:p>
          <w:p w14:paraId="566043C5" w14:textId="397D046D" w:rsidR="00BD5485" w:rsidRPr="00F4480C" w:rsidRDefault="00BD5485" w:rsidP="004D3C0E">
            <w:pPr>
              <w:rPr>
                <w:rFonts w:ascii="Times New Roman" w:hAnsi="Times New Roman"/>
                <w:b/>
                <w:bCs/>
                <w:sz w:val="24"/>
                <w:u w:val="single"/>
              </w:rPr>
            </w:pPr>
            <w:r w:rsidRPr="00F4480C">
              <w:rPr>
                <w:rFonts w:ascii="Times New Roman" w:hAnsi="Times New Roman"/>
                <w:sz w:val="24"/>
              </w:rPr>
              <w:t>Omavahendite nõuded moodustavad 8 % riskiga kaalutud varast ja need arvutatakse määruse (EL) nr 575/2013 III osa II jaotise 5.. peatüki sätteid järgides.</w:t>
            </w:r>
          </w:p>
        </w:tc>
      </w:tr>
      <w:tr w:rsidR="00BD5485" w:rsidRPr="00F4480C" w14:paraId="60898E0C" w14:textId="77777777" w:rsidTr="00672D2A">
        <w:tc>
          <w:tcPr>
            <w:tcW w:w="1697" w:type="dxa"/>
          </w:tcPr>
          <w:p w14:paraId="264A0710" w14:textId="77777777" w:rsidR="00BD5485" w:rsidRPr="00F4480C" w:rsidRDefault="006E0E76" w:rsidP="00133107">
            <w:pPr>
              <w:rPr>
                <w:rFonts w:ascii="Times New Roman" w:hAnsi="Times New Roman"/>
                <w:sz w:val="24"/>
              </w:rPr>
            </w:pPr>
            <w:r w:rsidRPr="00F4480C">
              <w:rPr>
                <w:rFonts w:ascii="Times New Roman" w:hAnsi="Times New Roman"/>
                <w:sz w:val="24"/>
              </w:rPr>
              <w:t>0110</w:t>
            </w:r>
          </w:p>
        </w:tc>
        <w:tc>
          <w:tcPr>
            <w:tcW w:w="8131" w:type="dxa"/>
          </w:tcPr>
          <w:p w14:paraId="00FDC0D7" w14:textId="77777777" w:rsidR="00966663" w:rsidRPr="00F4480C" w:rsidRDefault="00966663" w:rsidP="00966663">
            <w:pPr>
              <w:rPr>
                <w:rFonts w:ascii="Times New Roman" w:hAnsi="Times New Roman"/>
                <w:b/>
                <w:bCs/>
                <w:sz w:val="24"/>
                <w:u w:val="single"/>
              </w:rPr>
            </w:pPr>
            <w:r w:rsidRPr="00F4480C">
              <w:rPr>
                <w:rFonts w:ascii="Times New Roman" w:hAnsi="Times New Roman"/>
                <w:b/>
                <w:sz w:val="24"/>
                <w:u w:val="single"/>
              </w:rPr>
              <w:t>Omavahendite nõuete kaalud</w:t>
            </w:r>
          </w:p>
          <w:p w14:paraId="21DBAB49" w14:textId="77777777" w:rsidR="00966663" w:rsidRPr="00F4480C" w:rsidRDefault="00966663" w:rsidP="00966663">
            <w:pPr>
              <w:rPr>
                <w:rFonts w:ascii="Times New Roman" w:hAnsi="Times New Roman"/>
                <w:sz w:val="24"/>
              </w:rPr>
            </w:pPr>
            <w:r w:rsidRPr="00F4480C">
              <w:rPr>
                <w:rFonts w:ascii="Times New Roman" w:hAnsi="Times New Roman"/>
                <w:sz w:val="24"/>
              </w:rPr>
              <w:t>Igas riigis vastutsüklilise kapitalipuhvri määra suhtes kohaldatav kaal arvutatakse omavahendite nõuete suhtarvuna, mis leitakse järgmiselt.</w:t>
            </w:r>
          </w:p>
          <w:p w14:paraId="0346C553" w14:textId="77777777" w:rsidR="00966663" w:rsidRPr="00F4480C" w:rsidRDefault="00966663" w:rsidP="00966663">
            <w:pPr>
              <w:rPr>
                <w:rFonts w:ascii="Times New Roman" w:hAnsi="Times New Roman"/>
                <w:sz w:val="24"/>
              </w:rPr>
            </w:pPr>
            <w:r w:rsidRPr="00F4480C">
              <w:rPr>
                <w:rFonts w:ascii="Times New Roman" w:hAnsi="Times New Roman"/>
                <w:sz w:val="24"/>
              </w:rPr>
              <w:t>1.</w:t>
            </w:r>
            <w:r w:rsidRPr="00F4480C">
              <w:tab/>
            </w:r>
            <w:r w:rsidRPr="00F4480C">
              <w:rPr>
                <w:rFonts w:ascii="Times New Roman" w:hAnsi="Times New Roman"/>
                <w:sz w:val="24"/>
              </w:rPr>
              <w:t xml:space="preserve">Lugeja: Asjakohaste krediidiriski positsioonidega asjaomases riigis seotud omavahendite nõuded kokku [rida 0070, veerg 0010, riigi leht] </w:t>
            </w:r>
          </w:p>
          <w:p w14:paraId="4D0CA9CD" w14:textId="593BA88C" w:rsidR="00BD5485" w:rsidRPr="00F4480C" w:rsidRDefault="00966663" w:rsidP="00CF5466">
            <w:pPr>
              <w:rPr>
                <w:rFonts w:ascii="Times New Roman" w:hAnsi="Times New Roman"/>
                <w:b/>
                <w:bCs/>
                <w:sz w:val="24"/>
                <w:u w:val="single"/>
              </w:rPr>
            </w:pPr>
            <w:r w:rsidRPr="00F4480C">
              <w:rPr>
                <w:rFonts w:ascii="Times New Roman" w:hAnsi="Times New Roman"/>
                <w:sz w:val="24"/>
              </w:rPr>
              <w:t>2.</w:t>
            </w:r>
            <w:r w:rsidRPr="00F4480C">
              <w:tab/>
            </w:r>
            <w:r w:rsidRPr="00F4480C">
              <w:rPr>
                <w:rFonts w:ascii="Times New Roman" w:hAnsi="Times New Roman"/>
                <w:sz w:val="24"/>
              </w:rPr>
              <w:t>Nimetaja: Kõigi krediidiriski positsioonidega, mis on asjakohased vastutsüklilise kapitalipuhvri arvutamiseks vastavalt direktiivi 2013/36/EL artikli 140 lõikele 4, seotud omavahendite nõuded kokku [rida 0070, veerg 0010, „Kokku“].</w:t>
            </w:r>
          </w:p>
          <w:p w14:paraId="79DAF8D9" w14:textId="77777777" w:rsidR="003B00F4" w:rsidRPr="00F4480C" w:rsidRDefault="003B00F4" w:rsidP="003B00F4">
            <w:pPr>
              <w:rPr>
                <w:rFonts w:ascii="Times New Roman" w:hAnsi="Times New Roman"/>
                <w:b/>
                <w:bCs/>
                <w:sz w:val="24"/>
                <w:u w:val="single"/>
              </w:rPr>
            </w:pPr>
            <w:r w:rsidRPr="00F4480C">
              <w:rPr>
                <w:rFonts w:ascii="Times New Roman" w:hAnsi="Times New Roman"/>
                <w:sz w:val="24"/>
              </w:rPr>
              <w:t>Kõigi riikide koondteavet omavahendite nõuete kaalude kohta ei esitata.</w:t>
            </w:r>
          </w:p>
        </w:tc>
      </w:tr>
      <w:tr w:rsidR="00966663" w:rsidRPr="00F4480C" w14:paraId="709F161C" w14:textId="77777777" w:rsidTr="00672D2A">
        <w:tc>
          <w:tcPr>
            <w:tcW w:w="1697" w:type="dxa"/>
          </w:tcPr>
          <w:p w14:paraId="181B4DE2" w14:textId="77777777" w:rsidR="00966663" w:rsidRPr="00F4480C" w:rsidRDefault="006E0E76" w:rsidP="00133107">
            <w:pPr>
              <w:rPr>
                <w:rFonts w:ascii="Times New Roman" w:hAnsi="Times New Roman"/>
                <w:sz w:val="24"/>
              </w:rPr>
            </w:pPr>
            <w:r w:rsidRPr="00F4480C">
              <w:rPr>
                <w:rFonts w:ascii="Times New Roman" w:hAnsi="Times New Roman"/>
                <w:sz w:val="24"/>
              </w:rPr>
              <w:t>0120–0140</w:t>
            </w:r>
          </w:p>
        </w:tc>
        <w:tc>
          <w:tcPr>
            <w:tcW w:w="8131" w:type="dxa"/>
          </w:tcPr>
          <w:p w14:paraId="6A87A3AD" w14:textId="77777777" w:rsidR="00966663" w:rsidRPr="00F4480C" w:rsidRDefault="00966663" w:rsidP="00133107">
            <w:pPr>
              <w:rPr>
                <w:rFonts w:ascii="Times New Roman" w:hAnsi="Times New Roman"/>
                <w:b/>
                <w:bCs/>
                <w:sz w:val="24"/>
                <w:u w:val="single"/>
              </w:rPr>
            </w:pPr>
            <w:r w:rsidRPr="00F4480C">
              <w:rPr>
                <w:rFonts w:ascii="Times New Roman" w:hAnsi="Times New Roman"/>
                <w:b/>
                <w:sz w:val="24"/>
                <w:u w:val="single"/>
              </w:rPr>
              <w:t>Vastutsüklilise puhvri määrad</w:t>
            </w:r>
          </w:p>
        </w:tc>
      </w:tr>
      <w:tr w:rsidR="00966663" w:rsidRPr="00F4480C" w14:paraId="453A81C6" w14:textId="77777777" w:rsidTr="00672D2A">
        <w:tc>
          <w:tcPr>
            <w:tcW w:w="1697" w:type="dxa"/>
          </w:tcPr>
          <w:p w14:paraId="22203074" w14:textId="77777777" w:rsidR="00966663" w:rsidRPr="00F4480C" w:rsidRDefault="006E0E76" w:rsidP="00133107">
            <w:pPr>
              <w:rPr>
                <w:rFonts w:ascii="Times New Roman" w:hAnsi="Times New Roman"/>
                <w:sz w:val="24"/>
              </w:rPr>
            </w:pPr>
            <w:r w:rsidRPr="00F4480C">
              <w:rPr>
                <w:rFonts w:ascii="Times New Roman" w:hAnsi="Times New Roman"/>
                <w:sz w:val="24"/>
              </w:rPr>
              <w:t>0120</w:t>
            </w:r>
          </w:p>
        </w:tc>
        <w:tc>
          <w:tcPr>
            <w:tcW w:w="8131" w:type="dxa"/>
          </w:tcPr>
          <w:p w14:paraId="47EF846B" w14:textId="77777777" w:rsidR="00966663" w:rsidRPr="00F4480C" w:rsidRDefault="00966663" w:rsidP="00133107">
            <w:pPr>
              <w:rPr>
                <w:rFonts w:ascii="Times New Roman" w:hAnsi="Times New Roman"/>
                <w:b/>
                <w:bCs/>
                <w:sz w:val="24"/>
                <w:u w:val="single"/>
              </w:rPr>
            </w:pPr>
            <w:r w:rsidRPr="00F4480C">
              <w:rPr>
                <w:rFonts w:ascii="Times New Roman" w:hAnsi="Times New Roman"/>
                <w:b/>
                <w:sz w:val="24"/>
                <w:u w:val="single"/>
              </w:rPr>
              <w:t>Määratud asutuse kehtestatud vastutsüklilise kapitalipuhvri määr</w:t>
            </w:r>
          </w:p>
          <w:p w14:paraId="4AB7D224" w14:textId="600D2883" w:rsidR="00966663" w:rsidRPr="00F4480C" w:rsidRDefault="00966663" w:rsidP="00133107">
            <w:pPr>
              <w:autoSpaceDE w:val="0"/>
              <w:autoSpaceDN w:val="0"/>
              <w:adjustRightInd w:val="0"/>
              <w:rPr>
                <w:rFonts w:ascii="Times New Roman" w:hAnsi="Times New Roman"/>
                <w:sz w:val="24"/>
              </w:rPr>
            </w:pPr>
            <w:r w:rsidRPr="00F4480C">
              <w:rPr>
                <w:rFonts w:ascii="Times New Roman" w:hAnsi="Times New Roman"/>
                <w:sz w:val="24"/>
              </w:rPr>
              <w:t>Vastutsüklilise kapitalipuhvri määr, mille on asjaomasele riigile kehtestanud selle riigi määratud asutus vastavalt direktiivi 2013/36/EL artiklitele 136, 137, 139, artikli 140 lõike 2 punktidele a ja c ning artikli 140 lõike 3 punktile b.</w:t>
            </w:r>
          </w:p>
          <w:p w14:paraId="09057DAE" w14:textId="77777777" w:rsidR="00C4425F" w:rsidRPr="00F4480C" w:rsidRDefault="00966663" w:rsidP="00133107">
            <w:pPr>
              <w:autoSpaceDE w:val="0"/>
              <w:autoSpaceDN w:val="0"/>
              <w:adjustRightInd w:val="0"/>
              <w:rPr>
                <w:rFonts w:ascii="Times New Roman" w:hAnsi="Times New Roman"/>
                <w:sz w:val="24"/>
              </w:rPr>
            </w:pPr>
            <w:r w:rsidRPr="00F4480C">
              <w:rPr>
                <w:rFonts w:ascii="Times New Roman" w:hAnsi="Times New Roman"/>
                <w:sz w:val="24"/>
              </w:rPr>
              <w:t>Kui asjaomase riigi määratud asutus ei ole sellele riigile vastutsüklilise kapitalipuhvri määra kehtestanud, tuleb see rida tühjaks jätta.</w:t>
            </w:r>
          </w:p>
          <w:p w14:paraId="32B34471" w14:textId="77777777" w:rsidR="00C4425F" w:rsidRPr="00F4480C" w:rsidRDefault="00966663" w:rsidP="00133107">
            <w:pPr>
              <w:autoSpaceDE w:val="0"/>
              <w:autoSpaceDN w:val="0"/>
              <w:adjustRightInd w:val="0"/>
              <w:rPr>
                <w:rFonts w:ascii="Times New Roman" w:hAnsi="Times New Roman"/>
                <w:sz w:val="24"/>
              </w:rPr>
            </w:pPr>
            <w:r w:rsidRPr="00F4480C">
              <w:rPr>
                <w:rFonts w:ascii="Times New Roman" w:hAnsi="Times New Roman"/>
                <w:sz w:val="24"/>
              </w:rPr>
              <w:t>Vastutsüklilise kapitalipuhvri määrasid, mille määratud asutus on kehtestanud, kuid mis ei ole aruandekuupäeva seisuga asjaomases riigis veel kohaldatavad, ei kajastata.</w:t>
            </w:r>
          </w:p>
          <w:p w14:paraId="225580CA" w14:textId="77777777" w:rsidR="00966663" w:rsidRPr="00F4480C" w:rsidRDefault="00966663" w:rsidP="000E6835">
            <w:pPr>
              <w:rPr>
                <w:rFonts w:ascii="Times New Roman" w:hAnsi="Times New Roman"/>
                <w:b/>
                <w:bCs/>
                <w:sz w:val="24"/>
                <w:u w:val="single"/>
              </w:rPr>
            </w:pPr>
            <w:r w:rsidRPr="00F4480C">
              <w:rPr>
                <w:rFonts w:ascii="Times New Roman" w:hAnsi="Times New Roman"/>
                <w:sz w:val="24"/>
              </w:rPr>
              <w:t xml:space="preserve">Kõigi riikide koondteavet määratud asutuse kehtestatud vastutsüklilise kapitalipuhvri määra kohta ei esitata. </w:t>
            </w:r>
          </w:p>
        </w:tc>
      </w:tr>
      <w:tr w:rsidR="00966663" w:rsidRPr="00F4480C" w14:paraId="0E50828C" w14:textId="77777777" w:rsidTr="00672D2A">
        <w:tc>
          <w:tcPr>
            <w:tcW w:w="1697" w:type="dxa"/>
          </w:tcPr>
          <w:p w14:paraId="70917234" w14:textId="77777777" w:rsidR="00966663" w:rsidRPr="00F4480C" w:rsidRDefault="006E0E76" w:rsidP="00133107">
            <w:pPr>
              <w:rPr>
                <w:rFonts w:ascii="Times New Roman" w:hAnsi="Times New Roman"/>
                <w:sz w:val="24"/>
              </w:rPr>
            </w:pPr>
            <w:r w:rsidRPr="00F4480C">
              <w:rPr>
                <w:rFonts w:ascii="Times New Roman" w:hAnsi="Times New Roman"/>
                <w:sz w:val="24"/>
              </w:rPr>
              <w:t>0130</w:t>
            </w:r>
          </w:p>
        </w:tc>
        <w:tc>
          <w:tcPr>
            <w:tcW w:w="8131" w:type="dxa"/>
          </w:tcPr>
          <w:p w14:paraId="16D7169A" w14:textId="77777777" w:rsidR="00966663" w:rsidRPr="00F4480C" w:rsidRDefault="00966663" w:rsidP="00133107">
            <w:pPr>
              <w:rPr>
                <w:rFonts w:ascii="Times New Roman" w:hAnsi="Times New Roman"/>
                <w:b/>
                <w:bCs/>
                <w:sz w:val="24"/>
                <w:u w:val="single"/>
              </w:rPr>
            </w:pPr>
            <w:r w:rsidRPr="00F4480C">
              <w:rPr>
                <w:rFonts w:ascii="Times New Roman" w:hAnsi="Times New Roman"/>
                <w:b/>
                <w:sz w:val="24"/>
                <w:u w:val="single"/>
              </w:rPr>
              <w:t>Finantsinstitutsiooni riigi suhtes kohaldatav vastutsüklilise kapitalipuhvri määr</w:t>
            </w:r>
          </w:p>
          <w:p w14:paraId="548AC006" w14:textId="0959C8F4" w:rsidR="00C4425F" w:rsidRPr="00F4480C" w:rsidRDefault="00966663" w:rsidP="00133107">
            <w:pPr>
              <w:autoSpaceDE w:val="0"/>
              <w:autoSpaceDN w:val="0"/>
              <w:adjustRightInd w:val="0"/>
              <w:rPr>
                <w:rFonts w:ascii="Times New Roman" w:hAnsi="Times New Roman"/>
                <w:sz w:val="24"/>
              </w:rPr>
            </w:pPr>
            <w:r w:rsidRPr="00F4480C">
              <w:rPr>
                <w:rFonts w:ascii="Times New Roman" w:hAnsi="Times New Roman"/>
                <w:sz w:val="24"/>
              </w:rPr>
              <w:t xml:space="preserve">Finantsinstitutsiooni asukohariigi puhul kohaldatav vastutsüklilise kapitalipuhvri määr, mille on kehtestanud selle riigi määratud asutus vastavalt direktiivi 2013/36/EL artiklitele 137, 138, 139, artikli 140 lõike 2 punktile b ja artikli 140 </w:t>
            </w:r>
            <w:r w:rsidRPr="00F4480C">
              <w:rPr>
                <w:rFonts w:ascii="Times New Roman" w:hAnsi="Times New Roman"/>
                <w:sz w:val="24"/>
              </w:rPr>
              <w:lastRenderedPageBreak/>
              <w:t>lõike 3 punktile a. Vastutsüklilise kapitalipuhvri määrasid, mis ei ole aruandekuupäeva seisuga veel kohaldatavad, ei kajastata.</w:t>
            </w:r>
          </w:p>
          <w:p w14:paraId="69F59B37" w14:textId="77777777" w:rsidR="00966663" w:rsidRPr="00F4480C" w:rsidRDefault="00966663" w:rsidP="00133107">
            <w:pPr>
              <w:rPr>
                <w:rFonts w:ascii="Times New Roman" w:hAnsi="Times New Roman"/>
                <w:b/>
                <w:bCs/>
                <w:sz w:val="24"/>
                <w:u w:val="single"/>
              </w:rPr>
            </w:pPr>
            <w:r w:rsidRPr="00F4480C">
              <w:rPr>
                <w:rFonts w:ascii="Times New Roman" w:hAnsi="Times New Roman"/>
                <w:sz w:val="24"/>
              </w:rPr>
              <w:t>Kõigi riikide koondteavet finantsinstitutsiooni riigi puhul kohaldatava vastutsüklilise kapitalipuhvri määra kohta ei esitata.</w:t>
            </w:r>
          </w:p>
        </w:tc>
      </w:tr>
      <w:tr w:rsidR="00966663" w:rsidRPr="00F4480C" w14:paraId="5DEB582E" w14:textId="77777777" w:rsidTr="00672D2A">
        <w:tc>
          <w:tcPr>
            <w:tcW w:w="1697" w:type="dxa"/>
          </w:tcPr>
          <w:p w14:paraId="41ACE81C" w14:textId="77777777" w:rsidR="00966663" w:rsidRPr="00F4480C" w:rsidRDefault="006E0E76" w:rsidP="00133107">
            <w:pPr>
              <w:rPr>
                <w:rFonts w:ascii="Times New Roman" w:hAnsi="Times New Roman"/>
                <w:sz w:val="24"/>
              </w:rPr>
            </w:pPr>
            <w:r w:rsidRPr="00F4480C">
              <w:rPr>
                <w:rFonts w:ascii="Times New Roman" w:hAnsi="Times New Roman"/>
                <w:sz w:val="24"/>
              </w:rPr>
              <w:lastRenderedPageBreak/>
              <w:t>0140</w:t>
            </w:r>
          </w:p>
        </w:tc>
        <w:tc>
          <w:tcPr>
            <w:tcW w:w="8131" w:type="dxa"/>
          </w:tcPr>
          <w:p w14:paraId="21515D4E" w14:textId="77777777" w:rsidR="00966663" w:rsidRPr="00F4480C" w:rsidRDefault="00966663" w:rsidP="00133107">
            <w:pPr>
              <w:rPr>
                <w:rFonts w:ascii="Times New Roman" w:hAnsi="Times New Roman"/>
                <w:b/>
                <w:bCs/>
                <w:sz w:val="24"/>
                <w:u w:val="single"/>
              </w:rPr>
            </w:pPr>
            <w:r w:rsidRPr="00F4480C">
              <w:rPr>
                <w:rFonts w:ascii="Times New Roman" w:hAnsi="Times New Roman"/>
                <w:b/>
                <w:sz w:val="24"/>
                <w:u w:val="single"/>
              </w:rPr>
              <w:t xml:space="preserve">Finantsinstitutsioonipõhise vastutsüklilise kapitalipuhvri määr </w:t>
            </w:r>
          </w:p>
          <w:p w14:paraId="497538BA" w14:textId="4237360A" w:rsidR="00C4425F" w:rsidRPr="00F4480C" w:rsidRDefault="00966663" w:rsidP="00133107">
            <w:pPr>
              <w:autoSpaceDE w:val="0"/>
              <w:autoSpaceDN w:val="0"/>
              <w:adjustRightInd w:val="0"/>
              <w:rPr>
                <w:rFonts w:ascii="Times New Roman" w:hAnsi="Times New Roman"/>
                <w:sz w:val="24"/>
              </w:rPr>
            </w:pPr>
            <w:r w:rsidRPr="00F4480C">
              <w:rPr>
                <w:rFonts w:ascii="Times New Roman" w:hAnsi="Times New Roman"/>
                <w:sz w:val="24"/>
              </w:rPr>
              <w:t xml:space="preserve">Finantsinstitutsioonipõhise vastutsüklilise kapitalipuhvri määr, mis on arvutatud vastavalt direktiivi 2013/36/EL artikli 140 lõikele 1. </w:t>
            </w:r>
          </w:p>
          <w:p w14:paraId="310E04AC" w14:textId="1449448E" w:rsidR="00C4425F" w:rsidRPr="00F4480C" w:rsidRDefault="00966663" w:rsidP="00133107">
            <w:pPr>
              <w:autoSpaceDE w:val="0"/>
              <w:autoSpaceDN w:val="0"/>
              <w:adjustRightInd w:val="0"/>
              <w:rPr>
                <w:rFonts w:ascii="Times New Roman" w:hAnsi="Times New Roman"/>
                <w:sz w:val="24"/>
              </w:rPr>
            </w:pPr>
            <w:r w:rsidRPr="00F4480C">
              <w:rPr>
                <w:rFonts w:ascii="Times New Roman" w:hAnsi="Times New Roman"/>
                <w:sz w:val="24"/>
              </w:rPr>
              <w:t>Finantsinstitutsioonipõhise vastutsüklilise kapitalipuhvri määr on selliste vastutsükliliste puhvrite määrade kaalutud keskmine, mida kohaldatakse finantsinstitutsiooni asjakohaste krediidiriskipositsioonide asukoha jurisdiktsioonides või mida kohaldatakse direktiivi 2013/36/EL artikli 140 kohaldamisel selle direktiivi artikli 139 lõike 2 või 3 alusel. Asjaomane vastutsüklilise puhvri määr kajastatakse lahtris [rida 0120, c0020; riigi leht] või [rida 0130, c0020; riigi leht].</w:t>
            </w:r>
          </w:p>
          <w:p w14:paraId="01D610CE" w14:textId="77777777" w:rsidR="00C4425F" w:rsidRPr="00F4480C" w:rsidRDefault="00966663" w:rsidP="00133107">
            <w:pPr>
              <w:autoSpaceDE w:val="0"/>
              <w:autoSpaceDN w:val="0"/>
              <w:adjustRightInd w:val="0"/>
              <w:rPr>
                <w:rFonts w:ascii="Times New Roman" w:hAnsi="Times New Roman"/>
                <w:b/>
                <w:strike/>
                <w:sz w:val="24"/>
              </w:rPr>
            </w:pPr>
            <w:r w:rsidRPr="00F4480C">
              <w:rPr>
                <w:rFonts w:ascii="Times New Roman" w:hAnsi="Times New Roman"/>
                <w:sz w:val="24"/>
              </w:rPr>
              <w:t xml:space="preserve">Igas riigis vastutsüklilise kapitalipuhvri määra suhtes kohaldatav kaal on omavahendite nõuete osakaal omavahendite nõuetes kokku ja see esitatakse väljal [rida 0110, c0020; riigi leht]. </w:t>
            </w:r>
          </w:p>
          <w:p w14:paraId="0C4F6BE8" w14:textId="77777777" w:rsidR="00966663" w:rsidRPr="00F4480C" w:rsidRDefault="00966663" w:rsidP="00B816A3">
            <w:pPr>
              <w:rPr>
                <w:rFonts w:ascii="Times New Roman" w:hAnsi="Times New Roman"/>
                <w:b/>
                <w:bCs/>
                <w:sz w:val="24"/>
                <w:u w:val="single"/>
              </w:rPr>
            </w:pPr>
            <w:r w:rsidRPr="00F4480C">
              <w:rPr>
                <w:rFonts w:ascii="Times New Roman" w:hAnsi="Times New Roman"/>
                <w:sz w:val="24"/>
              </w:rPr>
              <w:t>Finantsinstitutsioonipõhise vastutsüklilise kapitalipuhvri määra kohta esitatakse ainult kõigi riikide koondteave, mitte eraldi iga riigi teave.</w:t>
            </w:r>
          </w:p>
        </w:tc>
      </w:tr>
      <w:tr w:rsidR="006B1A77" w:rsidRPr="00F4480C" w14:paraId="10C48C7E" w14:textId="77777777" w:rsidTr="00672D2A">
        <w:tc>
          <w:tcPr>
            <w:tcW w:w="1697" w:type="dxa"/>
          </w:tcPr>
          <w:p w14:paraId="28A2D6B0" w14:textId="77777777" w:rsidR="006B1A77" w:rsidRPr="00F4480C" w:rsidRDefault="006E0E76" w:rsidP="00FC0B81">
            <w:pPr>
              <w:rPr>
                <w:rFonts w:ascii="Times New Roman" w:hAnsi="Times New Roman"/>
                <w:sz w:val="24"/>
              </w:rPr>
            </w:pPr>
            <w:r w:rsidRPr="00F4480C">
              <w:rPr>
                <w:rFonts w:ascii="Times New Roman" w:hAnsi="Times New Roman"/>
                <w:sz w:val="24"/>
              </w:rPr>
              <w:t>0150–0160</w:t>
            </w:r>
          </w:p>
        </w:tc>
        <w:tc>
          <w:tcPr>
            <w:tcW w:w="8131" w:type="dxa"/>
          </w:tcPr>
          <w:p w14:paraId="0A12DD68" w14:textId="1DF32C94" w:rsidR="006B1A77" w:rsidRPr="00F4480C" w:rsidRDefault="006B1A77" w:rsidP="00133107">
            <w:pPr>
              <w:rPr>
                <w:rFonts w:ascii="Times New Roman" w:hAnsi="Times New Roman"/>
                <w:b/>
                <w:bCs/>
                <w:sz w:val="24"/>
                <w:u w:val="single"/>
              </w:rPr>
            </w:pPr>
            <w:r w:rsidRPr="00F4480C">
              <w:rPr>
                <w:rFonts w:ascii="Times New Roman" w:hAnsi="Times New Roman"/>
                <w:b/>
                <w:sz w:val="24"/>
                <w:u w:val="single"/>
              </w:rPr>
              <w:t>2 % künnise kasutamine</w:t>
            </w:r>
          </w:p>
        </w:tc>
      </w:tr>
      <w:tr w:rsidR="00966663" w:rsidRPr="00F4480C" w14:paraId="14E724CE" w14:textId="77777777" w:rsidTr="00672D2A">
        <w:tc>
          <w:tcPr>
            <w:tcW w:w="1697" w:type="dxa"/>
          </w:tcPr>
          <w:p w14:paraId="5F4E699B" w14:textId="77777777" w:rsidR="00966663" w:rsidRPr="00F4480C" w:rsidRDefault="006E0E76" w:rsidP="00133107">
            <w:pPr>
              <w:rPr>
                <w:rFonts w:ascii="Times New Roman" w:hAnsi="Times New Roman"/>
                <w:sz w:val="24"/>
              </w:rPr>
            </w:pPr>
            <w:r w:rsidRPr="00F4480C">
              <w:rPr>
                <w:rFonts w:ascii="Times New Roman" w:hAnsi="Times New Roman"/>
                <w:sz w:val="24"/>
              </w:rPr>
              <w:t>0150</w:t>
            </w:r>
          </w:p>
        </w:tc>
        <w:tc>
          <w:tcPr>
            <w:tcW w:w="8131" w:type="dxa"/>
          </w:tcPr>
          <w:p w14:paraId="5E36431D" w14:textId="77777777" w:rsidR="006A3A82" w:rsidRPr="00F4480C" w:rsidRDefault="00FC0B81" w:rsidP="006A3A82">
            <w:pPr>
              <w:autoSpaceDE w:val="0"/>
              <w:autoSpaceDN w:val="0"/>
              <w:adjustRightInd w:val="0"/>
              <w:rPr>
                <w:rFonts w:ascii="Times New Roman" w:hAnsi="Times New Roman"/>
                <w:sz w:val="24"/>
              </w:rPr>
            </w:pPr>
            <w:r w:rsidRPr="00F4480C">
              <w:rPr>
                <w:rFonts w:ascii="Times New Roman" w:hAnsi="Times New Roman"/>
                <w:b/>
                <w:sz w:val="24"/>
                <w:u w:val="single"/>
              </w:rPr>
              <w:t>2 % künnise kasutamine üldise krediidiriskipositsiooni puhul</w:t>
            </w:r>
            <w:r w:rsidRPr="00F4480C">
              <w:rPr>
                <w:rFonts w:ascii="Times New Roman" w:hAnsi="Times New Roman"/>
                <w:sz w:val="24"/>
              </w:rPr>
              <w:t xml:space="preserve"> </w:t>
            </w:r>
          </w:p>
          <w:p w14:paraId="62B98746" w14:textId="1501DC32" w:rsidR="006A3A82" w:rsidRPr="00F4480C" w:rsidRDefault="006A3A82" w:rsidP="006A3A82">
            <w:pPr>
              <w:autoSpaceDE w:val="0"/>
              <w:autoSpaceDN w:val="0"/>
              <w:adjustRightInd w:val="0"/>
              <w:rPr>
                <w:rFonts w:ascii="Times New Roman" w:hAnsi="Times New Roman"/>
                <w:sz w:val="24"/>
              </w:rPr>
            </w:pPr>
            <w:r w:rsidRPr="00F4480C">
              <w:rPr>
                <w:rFonts w:ascii="Times New Roman" w:hAnsi="Times New Roman"/>
                <w:sz w:val="24"/>
              </w:rPr>
              <w:t>Kooskõlas komisjoni delegeeritud määruse (EL) nr 1152/2014 artikli 2 lõike 5 punktiga b võib selliste üldiste välismaiste riskipositsioonide asukohaks, mille kogusumma ei ületa 2 % asjaomase finantsinstitutsiooni üldiste krediidiriskipositsioonide, kauplemisportfelli kuuluvate riskipositsioonide ja väärtpaberistamise positsioonide kogusummast, määrata finantsinstitutsiooni päritoluliikmesriigi. Üldiste krediidiriskipositsioonide, kauplemisportfelli kuuluvate riskipositsioonide ja väärtpaberistamise positsioonide kogusumma arvutatakse nii, et jäetakse kõrvale üldised krediidiriskipositsioonid, mille asukoht määrati komisjoni delegeeritud määruse (EL) nr 1152/2014 artikli 2 lõike 5 punkti a ja artikli 2 lõike 4 kohaselt.</w:t>
            </w:r>
          </w:p>
          <w:p w14:paraId="02877D2C" w14:textId="77777777" w:rsidR="00966663" w:rsidRPr="00F4480C" w:rsidRDefault="006A3A82" w:rsidP="006A3A82">
            <w:pPr>
              <w:autoSpaceDE w:val="0"/>
              <w:autoSpaceDN w:val="0"/>
              <w:adjustRightInd w:val="0"/>
              <w:rPr>
                <w:rFonts w:ascii="Times New Roman" w:hAnsi="Times New Roman"/>
                <w:sz w:val="24"/>
              </w:rPr>
            </w:pPr>
            <w:r w:rsidRPr="00F4480C">
              <w:rPr>
                <w:rFonts w:ascii="Times New Roman" w:hAnsi="Times New Roman"/>
                <w:sz w:val="24"/>
              </w:rPr>
              <w:t>Kui finantsinstitutsioon teeb kõnealuse erandi, märgib ta oma päritoluliikmesriigile vastava jurisdiktsiooni vormi ja kõigi riikide koondteabe väljale „jah“.</w:t>
            </w:r>
          </w:p>
          <w:p w14:paraId="22D9B450" w14:textId="77777777" w:rsidR="006A3A82" w:rsidRPr="00F4480C" w:rsidRDefault="006A3A82" w:rsidP="006A3A82">
            <w:pPr>
              <w:autoSpaceDE w:val="0"/>
              <w:autoSpaceDN w:val="0"/>
              <w:adjustRightInd w:val="0"/>
              <w:rPr>
                <w:rFonts w:ascii="Times New Roman" w:hAnsi="Times New Roman"/>
                <w:sz w:val="24"/>
              </w:rPr>
            </w:pPr>
            <w:r w:rsidRPr="00F4480C">
              <w:rPr>
                <w:rFonts w:ascii="Times New Roman" w:hAnsi="Times New Roman"/>
                <w:sz w:val="24"/>
              </w:rPr>
              <w:t>Kui finantsinstitutsioon kõnealust erandit ei tee, märgib ta asjakohasele väljale „ei“.</w:t>
            </w:r>
          </w:p>
        </w:tc>
      </w:tr>
      <w:tr w:rsidR="00966663" w:rsidRPr="00F4480C" w14:paraId="007043F4" w14:textId="77777777" w:rsidTr="00672D2A">
        <w:tc>
          <w:tcPr>
            <w:tcW w:w="1697" w:type="dxa"/>
          </w:tcPr>
          <w:p w14:paraId="027B9EBF" w14:textId="77777777" w:rsidR="00966663" w:rsidRPr="00F4480C" w:rsidRDefault="006E0E76" w:rsidP="00133107">
            <w:pPr>
              <w:rPr>
                <w:rFonts w:ascii="Times New Roman" w:hAnsi="Times New Roman"/>
                <w:sz w:val="24"/>
              </w:rPr>
            </w:pPr>
            <w:r w:rsidRPr="00F4480C">
              <w:rPr>
                <w:rFonts w:ascii="Times New Roman" w:hAnsi="Times New Roman"/>
                <w:sz w:val="24"/>
              </w:rPr>
              <w:t>0160</w:t>
            </w:r>
          </w:p>
        </w:tc>
        <w:tc>
          <w:tcPr>
            <w:tcW w:w="8131" w:type="dxa"/>
          </w:tcPr>
          <w:p w14:paraId="5B85C9CB" w14:textId="77777777" w:rsidR="00535A98" w:rsidRPr="00F4480C" w:rsidRDefault="00FC0B81" w:rsidP="006A3A82">
            <w:pPr>
              <w:autoSpaceDE w:val="0"/>
              <w:autoSpaceDN w:val="0"/>
              <w:adjustRightInd w:val="0"/>
              <w:rPr>
                <w:rFonts w:ascii="Times New Roman" w:hAnsi="Times New Roman"/>
                <w:sz w:val="24"/>
              </w:rPr>
            </w:pPr>
            <w:r w:rsidRPr="00F4480C">
              <w:rPr>
                <w:rFonts w:ascii="Times New Roman" w:hAnsi="Times New Roman"/>
                <w:b/>
                <w:sz w:val="24"/>
                <w:u w:val="single"/>
              </w:rPr>
              <w:t>2 % künnise kasutamine kauplemisportfelli kuuluva riskipositsiooni puhul</w:t>
            </w:r>
          </w:p>
          <w:p w14:paraId="369B6ABC" w14:textId="03692703" w:rsidR="006A3A82" w:rsidRPr="00F4480C" w:rsidRDefault="006A3A82" w:rsidP="006A3A82">
            <w:pPr>
              <w:autoSpaceDE w:val="0"/>
              <w:autoSpaceDN w:val="0"/>
              <w:adjustRightInd w:val="0"/>
              <w:rPr>
                <w:rFonts w:ascii="Times New Roman" w:hAnsi="Times New Roman"/>
                <w:sz w:val="24"/>
              </w:rPr>
            </w:pPr>
            <w:r w:rsidRPr="00F4480C">
              <w:rPr>
                <w:rFonts w:ascii="Times New Roman" w:hAnsi="Times New Roman"/>
                <w:sz w:val="24"/>
              </w:rPr>
              <w:t>Kooskõlas komisjoni delegeeritud määruse (EL) nr 1152/2014 artikli 3 lõikega 3 võivad finantsinstitutsioonid määrata kauplemisportfelli kuuluvate riskipositsioonide asukohaks finantsinstitutsiooni päritoluliikmesriigi, kui kauplemisportfelli kuuluvad riskipositsioonid kokku ei ületa 2 % nende üldiste krediidiriskipositsioonide, kauplemisportfelli kuuluvate riskipositsioonide ja väärtpaberistamise positsioonide kogusummast.</w:t>
            </w:r>
          </w:p>
          <w:p w14:paraId="035A6DB1" w14:textId="77777777" w:rsidR="006A3A82" w:rsidRPr="00F4480C" w:rsidRDefault="006A3A82" w:rsidP="006A3A82">
            <w:pPr>
              <w:rPr>
                <w:rFonts w:ascii="Times New Roman" w:hAnsi="Times New Roman"/>
                <w:sz w:val="24"/>
              </w:rPr>
            </w:pPr>
            <w:r w:rsidRPr="00F4480C">
              <w:rPr>
                <w:rFonts w:ascii="Times New Roman" w:hAnsi="Times New Roman"/>
                <w:sz w:val="24"/>
              </w:rPr>
              <w:lastRenderedPageBreak/>
              <w:t>Kui finantsinstitutsioon teeb kõnealuse erandi, märgib ta oma päritoluliikmesriigile vastava jurisdiktsiooni vormi ja kõigi riikide koondteabe väljale „jah“.</w:t>
            </w:r>
          </w:p>
          <w:p w14:paraId="3F2EC60A" w14:textId="77777777" w:rsidR="00966663" w:rsidRPr="00F4480C" w:rsidRDefault="006A3A82" w:rsidP="006A3A82">
            <w:pPr>
              <w:rPr>
                <w:rFonts w:ascii="Times New Roman" w:hAnsi="Times New Roman"/>
                <w:b/>
                <w:bCs/>
                <w:sz w:val="24"/>
                <w:u w:val="single"/>
              </w:rPr>
            </w:pPr>
            <w:r w:rsidRPr="00F4480C">
              <w:rPr>
                <w:rFonts w:ascii="Times New Roman" w:hAnsi="Times New Roman"/>
                <w:sz w:val="24"/>
              </w:rPr>
              <w:t>Kui finantsinstitutsioon kõnealust erandit ei tee, märgib ta asjakohasele väljale „ei“.</w:t>
            </w:r>
          </w:p>
        </w:tc>
      </w:tr>
    </w:tbl>
    <w:p w14:paraId="6DEBA4B4" w14:textId="77777777" w:rsidR="004357B9" w:rsidRPr="00F4480C" w:rsidRDefault="004357B9">
      <w:pPr>
        <w:spacing w:before="0" w:after="0"/>
        <w:jc w:val="left"/>
        <w:rPr>
          <w:rFonts w:ascii="Times New Roman" w:hAnsi="Times New Roman"/>
          <w:bCs/>
          <w:sz w:val="24"/>
          <w:lang w:eastAsia="de-DE"/>
        </w:rPr>
      </w:pPr>
    </w:p>
    <w:p w14:paraId="041A8F06" w14:textId="77777777" w:rsidR="00C61FF5" w:rsidRPr="00F4480C" w:rsidRDefault="00125707" w:rsidP="0023700C">
      <w:pPr>
        <w:pStyle w:val="Instructionsberschrift2"/>
        <w:numPr>
          <w:ilvl w:val="0"/>
          <w:numId w:val="0"/>
        </w:numPr>
        <w:ind w:left="357" w:hanging="357"/>
        <w:rPr>
          <w:rFonts w:ascii="Times New Roman" w:hAnsi="Times New Roman" w:cs="Times New Roman"/>
          <w:sz w:val="24"/>
        </w:rPr>
      </w:pPr>
      <w:bookmarkStart w:id="382" w:name="_Toc295829919"/>
      <w:bookmarkStart w:id="383" w:name="_Toc310415031"/>
      <w:bookmarkStart w:id="384" w:name="_Toc360188369"/>
      <w:bookmarkStart w:id="385" w:name="_Toc473560920"/>
      <w:bookmarkStart w:id="386" w:name="_Toc119085305"/>
      <w:r w:rsidRPr="00F4480C">
        <w:rPr>
          <w:rFonts w:ascii="Times New Roman" w:hAnsi="Times New Roman"/>
          <w:sz w:val="24"/>
          <w:u w:val="none"/>
        </w:rPr>
        <w:t>3.5.</w:t>
      </w:r>
      <w:r w:rsidRPr="00F4480C">
        <w:tab/>
      </w:r>
      <w:r w:rsidRPr="00F4480C">
        <w:rPr>
          <w:rFonts w:ascii="Times New Roman" w:hAnsi="Times New Roman"/>
          <w:sz w:val="24"/>
        </w:rPr>
        <w:t>C 10.01 ja C 10.02 – Sisereitingute meetodi kohaselt käsitletavad omakapitali investeeringud</w:t>
      </w:r>
      <w:bookmarkEnd w:id="382"/>
      <w:bookmarkEnd w:id="383"/>
      <w:bookmarkEnd w:id="384"/>
      <w:r w:rsidRPr="00F4480C">
        <w:rPr>
          <w:rFonts w:ascii="Times New Roman" w:hAnsi="Times New Roman"/>
          <w:sz w:val="24"/>
        </w:rPr>
        <w:t xml:space="preserve"> (vormid CR EQU IRB 1 ja CR EQU IRB 2)</w:t>
      </w:r>
      <w:bookmarkEnd w:id="385"/>
      <w:bookmarkEnd w:id="386"/>
    </w:p>
    <w:p w14:paraId="09ED7AFA" w14:textId="77777777" w:rsidR="00C61FF5" w:rsidRPr="00F4480C" w:rsidRDefault="00125707" w:rsidP="0023700C">
      <w:pPr>
        <w:pStyle w:val="Instructionsberschrift2"/>
        <w:numPr>
          <w:ilvl w:val="0"/>
          <w:numId w:val="0"/>
        </w:numPr>
        <w:ind w:left="357" w:hanging="357"/>
        <w:rPr>
          <w:rFonts w:ascii="Times New Roman" w:hAnsi="Times New Roman" w:cs="Times New Roman"/>
          <w:sz w:val="24"/>
        </w:rPr>
      </w:pPr>
      <w:bookmarkStart w:id="387" w:name="_Toc239157382"/>
      <w:bookmarkStart w:id="388" w:name="_Toc295829920"/>
      <w:bookmarkStart w:id="389" w:name="_Toc310415032"/>
      <w:bookmarkStart w:id="390" w:name="_Toc360188370"/>
      <w:bookmarkStart w:id="391" w:name="_Toc473560921"/>
      <w:bookmarkStart w:id="392" w:name="_Toc119085306"/>
      <w:r w:rsidRPr="00F4480C">
        <w:rPr>
          <w:rFonts w:ascii="Times New Roman" w:hAnsi="Times New Roman"/>
          <w:sz w:val="24"/>
          <w:u w:val="none"/>
        </w:rPr>
        <w:t>3.5.1.</w:t>
      </w:r>
      <w:r w:rsidRPr="00F4480C">
        <w:tab/>
      </w:r>
      <w:r w:rsidRPr="00F4480C">
        <w:rPr>
          <w:rFonts w:ascii="Times New Roman" w:hAnsi="Times New Roman"/>
          <w:sz w:val="24"/>
        </w:rPr>
        <w:t>Üldised märkused</w:t>
      </w:r>
      <w:bookmarkEnd w:id="387"/>
      <w:bookmarkEnd w:id="388"/>
      <w:bookmarkEnd w:id="389"/>
      <w:bookmarkEnd w:id="390"/>
      <w:bookmarkEnd w:id="391"/>
      <w:bookmarkEnd w:id="392"/>
    </w:p>
    <w:p w14:paraId="76937939" w14:textId="77777777" w:rsidR="00C61FF5" w:rsidRPr="00F4480C" w:rsidRDefault="008F3052" w:rsidP="00487A02">
      <w:pPr>
        <w:pStyle w:val="InstructionsText2"/>
        <w:numPr>
          <w:ilvl w:val="0"/>
          <w:numId w:val="0"/>
        </w:numPr>
        <w:ind w:left="1353" w:hanging="360"/>
      </w:pPr>
      <w:fldSimple w:instr=" seq paragraphs ">
        <w:r w:rsidRPr="00F4480C">
          <w:t>92</w:t>
        </w:r>
      </w:fldSimple>
      <w:r w:rsidRPr="00F4480C">
        <w:t>.</w:t>
      </w:r>
      <w:r w:rsidRPr="00F4480C">
        <w:tab/>
        <w:t>Vorm CR EQU IRB koosneb kahest vormist. Vormis CR EQU IRB 1 esitatakse üldine ülevaade omakapitali investeeringute riskipositsiooni klassi sisereitingute meetodi kohastest riskipositsioonidest ja koguriskipositsiooni arvutamiseks kasutatavatest erinevatest meetoditest. Vormis CR EQU IRB 2 esitatakse riskiparameetritel põhineva meetodi kohase koguriskipositsiooni jaotus võlgniku reitinguklasside lõikes. Järgnevates juhistes tähendab „vorm CR EQU IRB“ vastavalt vajadusele nii vormi CR EQU IRB 1 kui ka CR EQU IRB 2.</w:t>
      </w:r>
    </w:p>
    <w:p w14:paraId="129E6696" w14:textId="153C3578" w:rsidR="00C61FF5" w:rsidRPr="00F4480C" w:rsidRDefault="008F3052" w:rsidP="00487A02">
      <w:pPr>
        <w:pStyle w:val="InstructionsText2"/>
        <w:numPr>
          <w:ilvl w:val="0"/>
          <w:numId w:val="0"/>
        </w:numPr>
        <w:ind w:left="1353" w:hanging="360"/>
      </w:pPr>
      <w:fldSimple w:instr=" seq paragraphs ">
        <w:r w:rsidRPr="00F4480C">
          <w:t>93</w:t>
        </w:r>
      </w:fldSimple>
      <w:r w:rsidRPr="00F4480C">
        <w:t>.</w:t>
      </w:r>
      <w:r w:rsidRPr="00F4480C">
        <w:tab/>
        <w:t>Vormis CR EQU IRB esitatakse teave, mis käsitleb riskiga kaalutud vara arvutamist määruse (EL) nr 575/2013) III osa II jaotise 3. peatüki kohaselt kõnealuse määruse artikli 147 lõike 2 punktis e osutatud omakapitali investeeringute krediidiriski puhul (määruse (EL) nr 575/2013) artikli 92 lõike 3 punkt a).</w:t>
      </w:r>
    </w:p>
    <w:p w14:paraId="61D24B1A" w14:textId="3361430C" w:rsidR="00C61FF5" w:rsidRPr="00F4480C" w:rsidRDefault="008F3052" w:rsidP="00487A02">
      <w:pPr>
        <w:pStyle w:val="InstructionsText2"/>
        <w:numPr>
          <w:ilvl w:val="0"/>
          <w:numId w:val="0"/>
        </w:numPr>
        <w:ind w:left="1353" w:hanging="360"/>
      </w:pPr>
      <w:fldSimple w:instr=" seq paragraphs ">
        <w:r w:rsidRPr="00F4480C">
          <w:t>94</w:t>
        </w:r>
      </w:fldSimple>
      <w:r w:rsidRPr="00F4480C">
        <w:t>.</w:t>
      </w:r>
      <w:r w:rsidRPr="00F4480C">
        <w:tab/>
        <w:t>Vastavalt määruse (EL) nr 575/2013 artikli 147 lõikele 6 määratakse omakapitali investeeringute riskipositsiooni klassi järgmised riskipositsioonid:</w:t>
      </w:r>
    </w:p>
    <w:p w14:paraId="5B9810A4" w14:textId="77777777" w:rsidR="00C61FF5" w:rsidRPr="00F4480C" w:rsidRDefault="00125707" w:rsidP="00487A02">
      <w:pPr>
        <w:pStyle w:val="InstructionsText2"/>
        <w:numPr>
          <w:ilvl w:val="0"/>
          <w:numId w:val="0"/>
        </w:numPr>
        <w:ind w:left="1353" w:hanging="360"/>
      </w:pPr>
      <w:r w:rsidRPr="00F4480C">
        <w:t>a)</w:t>
      </w:r>
      <w:r w:rsidRPr="00F4480C">
        <w:tab/>
        <w:t>muud nõuded kui võlanõuded, kui selliste nõuetega kaasneb allutatud jääknõudeõigus emitendi varale või tulule;</w:t>
      </w:r>
    </w:p>
    <w:p w14:paraId="73C34881" w14:textId="3555FA5A" w:rsidR="00C61FF5" w:rsidRPr="00F4480C" w:rsidRDefault="00125707" w:rsidP="00487A02">
      <w:pPr>
        <w:pStyle w:val="InstructionsText2"/>
        <w:numPr>
          <w:ilvl w:val="0"/>
          <w:numId w:val="0"/>
        </w:numPr>
        <w:ind w:left="1353" w:hanging="360"/>
      </w:pPr>
      <w:r w:rsidRPr="00F4480C">
        <w:t>b)</w:t>
      </w:r>
      <w:r w:rsidRPr="00F4480C">
        <w:tab/>
        <w:t>võlgadega seotud riskipositsioonid ja muud väärtpaberid, partnerlused, tuletisinstrumendid või muud vahendid, mille majanduslik sisu on samalaadne kui punktis a määratletud nõuete puhul.</w:t>
      </w:r>
    </w:p>
    <w:p w14:paraId="25C17068" w14:textId="25040343" w:rsidR="00C61FF5" w:rsidRPr="00F4480C" w:rsidRDefault="008F3052" w:rsidP="00487A02">
      <w:pPr>
        <w:pStyle w:val="InstructionsText2"/>
        <w:numPr>
          <w:ilvl w:val="0"/>
          <w:numId w:val="0"/>
        </w:numPr>
        <w:ind w:left="1353" w:hanging="360"/>
      </w:pPr>
      <w:fldSimple w:instr=" seq paragraphs ">
        <w:r w:rsidRPr="00F4480C">
          <w:t>95</w:t>
        </w:r>
      </w:fldSimple>
      <w:r w:rsidRPr="00F4480C">
        <w:t>.</w:t>
      </w:r>
      <w:r w:rsidRPr="00F4480C">
        <w:tab/>
        <w:t>Ühiseks investeerimiseks loodud ettevõtja aktsiatest ja osakutest tulenevaid riskipositsioone, mida käsitletakse vastavalt määruse (EL) nr 575/2013 artikli 152 lõike 4 punktis a osutatud lihtsustatud riskikaalu meetodile või kõnealuse määruse artikli 152 lõikes 6 osutatud varumeetodile, kajastatakse samuti vormis CR EQU IRB.</w:t>
      </w:r>
    </w:p>
    <w:p w14:paraId="0901FCDB" w14:textId="26601DE5" w:rsidR="00C61FF5" w:rsidRPr="00F4480C" w:rsidRDefault="008F3052" w:rsidP="00487A02">
      <w:pPr>
        <w:pStyle w:val="InstructionsText2"/>
        <w:numPr>
          <w:ilvl w:val="0"/>
          <w:numId w:val="0"/>
        </w:numPr>
        <w:ind w:left="1353" w:hanging="360"/>
      </w:pPr>
      <w:fldSimple w:instr=" seq paragraphs ">
        <w:r w:rsidRPr="00F4480C">
          <w:t>96</w:t>
        </w:r>
      </w:fldSimple>
      <w:r w:rsidRPr="00F4480C">
        <w:t>.</w:t>
      </w:r>
      <w:r w:rsidRPr="00F4480C">
        <w:tab/>
        <w:t xml:space="preserve">Vastavalt määruse (EL) nr 575/2013 artikli 151 lõikele 1 esitavad finantsinstitutsioonid vormi CR EQU IRB, kui nad kohaldavad ühte kolmest määruse (EL) nr 575/2013 artiklis 155 osutatud meetodist: </w:t>
      </w:r>
    </w:p>
    <w:p w14:paraId="2C4E2471" w14:textId="77777777" w:rsidR="00C61FF5" w:rsidRPr="00F4480C" w:rsidRDefault="00C61FF5" w:rsidP="00487A02">
      <w:pPr>
        <w:pStyle w:val="InstructionsText"/>
      </w:pPr>
      <w:r w:rsidRPr="00F4480C">
        <w:t>– lihtsustatud riskikaalu meetod,</w:t>
      </w:r>
    </w:p>
    <w:p w14:paraId="4CD8D672" w14:textId="77777777" w:rsidR="00C61FF5" w:rsidRPr="00F4480C" w:rsidRDefault="00C61FF5" w:rsidP="00487A02">
      <w:pPr>
        <w:pStyle w:val="InstructionsText"/>
      </w:pPr>
      <w:r w:rsidRPr="00F4480C">
        <w:t>– riskiparameetritel põhinev meetod,</w:t>
      </w:r>
    </w:p>
    <w:p w14:paraId="35A7B39F" w14:textId="5F994C21" w:rsidR="00C61FF5" w:rsidRPr="00F4480C" w:rsidRDefault="00C61FF5" w:rsidP="00487A02">
      <w:pPr>
        <w:pStyle w:val="InstructionsText"/>
      </w:pPr>
      <w:r w:rsidRPr="00F4480C">
        <w:t>– sisemudelitel põhinev meetod.</w:t>
      </w:r>
    </w:p>
    <w:p w14:paraId="170A8607" w14:textId="79E9B9CD" w:rsidR="00BB1DFE" w:rsidRPr="00F4480C" w:rsidRDefault="00BB1DFE" w:rsidP="001235ED">
      <w:pPr>
        <w:pStyle w:val="InstructionsText"/>
        <w:ind w:left="1386"/>
      </w:pPr>
      <w:r w:rsidRPr="00F4480C">
        <w:t xml:space="preserve">Vastavalt määruse (EL) nr 575/2013 artiklile 155 võivad finantsinstitutsioonid kasutada erinevate portfellide puhul erinevaid meetodeid (lihtsustatud riskikaalu </w:t>
      </w:r>
      <w:r w:rsidRPr="00F4480C">
        <w:lastRenderedPageBreak/>
        <w:t>meetod, riskiparameetritel põhinev meetod või sisemudelitel põhinev meetod), kui nad kasutavad neid meetodeid sisemise riskijuhtimisega seotud eesmärkidel.</w:t>
      </w:r>
    </w:p>
    <w:p w14:paraId="7DA2BD4A" w14:textId="7C111B84" w:rsidR="00C61FF5" w:rsidRPr="00F4480C" w:rsidRDefault="00C61FF5" w:rsidP="00487A02">
      <w:pPr>
        <w:pStyle w:val="InstructionsText"/>
        <w:ind w:left="1353"/>
      </w:pPr>
      <w:r w:rsidRPr="00F4480C">
        <w:t>Lisaks kajastavad sisereitingute meetodit kohaldavad finantsinstitutsioonid vormis CR EQU IRB riskiga kaalutud vara selliste omakapitali investeeringute puhul, mille suhtes kohaldatakse püsiva riskikaalu käsitlust (ilma et neid siiski otseselt käsitletaks lihtsustatud riskikaalu meetodi kohaselt või (ajutiselt või alaliselt) osaliselt krediidiriski standardmeetodi kohaselt (nt omakapitali investeeringud, millele on määratud vastavalt 250 % riskikaal määruse (EL) nr 575/2013 artikli 48 lõike 4 kohaselt või 370 % riskikaal kõnealuse määruse artikli 471 lõike 2 kohaselt)).</w:t>
      </w:r>
    </w:p>
    <w:p w14:paraId="6744BA9D" w14:textId="77777777" w:rsidR="00C61FF5" w:rsidRPr="00F4480C" w:rsidRDefault="008F3052" w:rsidP="00487A02">
      <w:pPr>
        <w:pStyle w:val="InstructionsText2"/>
        <w:numPr>
          <w:ilvl w:val="0"/>
          <w:numId w:val="0"/>
        </w:numPr>
        <w:ind w:left="1353" w:hanging="360"/>
      </w:pPr>
      <w:fldSimple w:instr=" seq paragraphs ">
        <w:r w:rsidRPr="00F4480C">
          <w:t>97</w:t>
        </w:r>
      </w:fldSimple>
      <w:r w:rsidRPr="00F4480C">
        <w:t>.</w:t>
      </w:r>
      <w:r w:rsidRPr="00F4480C">
        <w:tab/>
        <w:t>Vormis CR EQU IRB ei kajastata järgmisi omakapitali investeeringuid.</w:t>
      </w:r>
    </w:p>
    <w:p w14:paraId="52B80741" w14:textId="295CAC5C" w:rsidR="00C61FF5" w:rsidRPr="00F4480C" w:rsidRDefault="00C61FF5" w:rsidP="00487A02">
      <w:pPr>
        <w:pStyle w:val="InstructionsText"/>
        <w:ind w:left="1353"/>
      </w:pPr>
      <w:r w:rsidRPr="00F4480C">
        <w:t xml:space="preserve">– kauplemisportfelli kuuluvad omakapitali investeeringud (kui finantsinstitutsioon ei ole vabastatud kauplemisportfelli positsioonide omavahendite nõuete arvutamisest vastavalt määruse (EL) nr 575/2013 artiklile 94); </w:t>
      </w:r>
    </w:p>
    <w:p w14:paraId="78FB29DE" w14:textId="634D0482" w:rsidR="00C61FF5" w:rsidRPr="00F4480C" w:rsidRDefault="00C61FF5" w:rsidP="00487A02">
      <w:pPr>
        <w:pStyle w:val="InstructionsText"/>
        <w:ind w:left="1353"/>
      </w:pPr>
      <w:r w:rsidRPr="00F4480C">
        <w:t>– omakapitali investeeringud, mille suhtes osaliselt kohaldatakse standardmeetodit (määruse (EL) nr 575/2013 artikkel 150), sealhulgas:</w:t>
      </w:r>
    </w:p>
    <w:p w14:paraId="56822102" w14:textId="1CB2ED2F" w:rsidR="00C61FF5" w:rsidRPr="00F4480C" w:rsidRDefault="00C61FF5" w:rsidP="00487A02">
      <w:pPr>
        <w:pStyle w:val="InstructionsText"/>
        <w:ind w:left="1353"/>
      </w:pPr>
      <w:r w:rsidRPr="00F4480C">
        <w:t>– omakapitali investeeringud, mille suhtes ajutiselt kohaldatakse määruse (EL) nr 575/2013 artikli 495 lõike 1 kohaselt varasemalt kehtinud nõudeid;</w:t>
      </w:r>
    </w:p>
    <w:p w14:paraId="59393134" w14:textId="0195DC0A" w:rsidR="00C61FF5" w:rsidRPr="00F4480C" w:rsidRDefault="00C61FF5" w:rsidP="00487A02">
      <w:pPr>
        <w:pStyle w:val="InstructionsText"/>
        <w:ind w:left="1353"/>
      </w:pPr>
      <w:r w:rsidRPr="00F4480C">
        <w:t>– omakapitali investeeringud ettevõtjatesse, mille krediidi iseloomuga kohustustele on standardmeetodi kohaselt määratud 0 % riskikaal (sh avaliku sektori rahastatavad ettevõtjad, mille suhtes võib kohaldada 0 % riskikaalu) (määruse (EL) nr 575/2013 artikli 150 lõike 1 punkt g);</w:t>
      </w:r>
    </w:p>
    <w:p w14:paraId="02216BD0" w14:textId="593717E7" w:rsidR="00C61FF5" w:rsidRPr="00F4480C" w:rsidRDefault="00C61FF5" w:rsidP="00487A02">
      <w:pPr>
        <w:pStyle w:val="InstructionsText"/>
        <w:ind w:left="1353"/>
      </w:pPr>
      <w:r w:rsidRPr="00F4480C">
        <w:t>– omakapitali investeeringud, mida tehakse teatavate majandussektorite edendamiseks õigusaktidega ette nähtud selliste kavade kohaselt, mis pakuvad finantsinstitutsioonile olulisi investeeringutoetusi ning millega kaasnevad teatav valitsuse poolne järelevalve ja omakapitali investeeringute piirangud (määruse (EL) nr 575/2013 artikli 150 lõike 1 punkt h);</w:t>
      </w:r>
    </w:p>
    <w:p w14:paraId="5731CED2" w14:textId="0B282E6D" w:rsidR="00C61FF5" w:rsidRPr="00F4480C" w:rsidRDefault="00C61FF5" w:rsidP="00487A02">
      <w:pPr>
        <w:pStyle w:val="InstructionsText"/>
        <w:ind w:left="1353"/>
      </w:pPr>
      <w:r w:rsidRPr="00F4480C">
        <w:t>– omakapitali investeeringud abiettevõtjatesse, kelle riskiga kaalutud vara võib arvutada nii nagu „muid varasid, mis ei ole krediidikohustusega“ (vastavalt määruse (EL) nr 575/2013 artikli 155 lõikele 1);</w:t>
      </w:r>
    </w:p>
    <w:p w14:paraId="2CD83A57" w14:textId="1F89BB08" w:rsidR="00C61FF5" w:rsidRPr="00F4480C" w:rsidRDefault="00C61FF5" w:rsidP="00487A02">
      <w:pPr>
        <w:pStyle w:val="InstructionsText"/>
        <w:ind w:left="1353"/>
      </w:pPr>
      <w:r w:rsidRPr="00F4480C">
        <w:t>– omakapitali investeeringud, mis on maha arvatud omavahenditest vastavalt määruse (EL) nr 575/2013 artiklitele 46 ja 48.</w:t>
      </w:r>
    </w:p>
    <w:p w14:paraId="7E42E33C" w14:textId="77777777" w:rsidR="00C61FF5" w:rsidRPr="00F4480C" w:rsidRDefault="00C61FF5" w:rsidP="00487A02">
      <w:pPr>
        <w:pStyle w:val="InstructionsText"/>
        <w:ind w:left="1353"/>
      </w:pPr>
    </w:p>
    <w:p w14:paraId="67146783" w14:textId="5C43E37A" w:rsidR="00C61FF5" w:rsidRPr="00F4480C" w:rsidRDefault="00125707" w:rsidP="0023700C">
      <w:pPr>
        <w:pStyle w:val="Instructionsberschrift2"/>
        <w:numPr>
          <w:ilvl w:val="0"/>
          <w:numId w:val="0"/>
        </w:numPr>
        <w:ind w:left="357" w:hanging="357"/>
        <w:rPr>
          <w:rFonts w:ascii="Times New Roman" w:hAnsi="Times New Roman" w:cs="Times New Roman"/>
          <w:sz w:val="24"/>
        </w:rPr>
      </w:pPr>
      <w:bookmarkStart w:id="393" w:name="_Toc295829921"/>
      <w:bookmarkStart w:id="394" w:name="_Toc310415033"/>
      <w:bookmarkStart w:id="395" w:name="_Toc360188371"/>
      <w:bookmarkStart w:id="396" w:name="_Toc473560922"/>
      <w:bookmarkStart w:id="397" w:name="_Toc119085307"/>
      <w:r w:rsidRPr="00F4480C">
        <w:rPr>
          <w:rFonts w:ascii="Times New Roman" w:hAnsi="Times New Roman"/>
          <w:sz w:val="24"/>
          <w:u w:val="none"/>
        </w:rPr>
        <w:t>3.5.2.</w:t>
      </w:r>
      <w:r w:rsidRPr="00F4480C">
        <w:tab/>
      </w:r>
      <w:r w:rsidRPr="00F4480C">
        <w:rPr>
          <w:rFonts w:ascii="Times New Roman" w:hAnsi="Times New Roman"/>
          <w:sz w:val="24"/>
        </w:rPr>
        <w:t>Juhised konkreetsete kirjete kohta</w:t>
      </w:r>
      <w:bookmarkEnd w:id="393"/>
      <w:bookmarkEnd w:id="394"/>
      <w:r w:rsidRPr="00F4480C">
        <w:rPr>
          <w:rFonts w:ascii="Times New Roman" w:hAnsi="Times New Roman"/>
          <w:sz w:val="24"/>
        </w:rPr>
        <w:t xml:space="preserve"> (kehtivad nii vormi CR EQU IRB 1 kui ka vormi CR EQU IRB 2 kohta)</w:t>
      </w:r>
      <w:bookmarkEnd w:id="395"/>
      <w:bookmarkEnd w:id="396"/>
      <w:bookmarkEnd w:id="397"/>
    </w:p>
    <w:tbl>
      <w:tblPr>
        <w:tblW w:w="0" w:type="auto"/>
        <w:tblLook w:val="01E0" w:firstRow="1" w:lastRow="1" w:firstColumn="1" w:lastColumn="1" w:noHBand="0" w:noVBand="0"/>
      </w:tblPr>
      <w:tblGrid>
        <w:gridCol w:w="852"/>
        <w:gridCol w:w="8004"/>
      </w:tblGrid>
      <w:tr w:rsidR="00C61FF5" w:rsidRPr="00F4480C" w14:paraId="20C5D56D" w14:textId="77777777"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14D3EA07" w14:textId="77777777" w:rsidR="00745369" w:rsidRPr="00F4480C" w:rsidRDefault="00C61FF5" w:rsidP="00EA0BAB">
            <w:pPr>
              <w:spacing w:beforeLines="60" w:before="144" w:afterLines="60" w:after="144"/>
              <w:rPr>
                <w:rStyle w:val="InstructionsTabelleText"/>
                <w:rFonts w:ascii="Times New Roman" w:hAnsi="Times New Roman"/>
                <w:b/>
                <w:sz w:val="24"/>
              </w:rPr>
            </w:pPr>
            <w:r w:rsidRPr="00F4480C">
              <w:rPr>
                <w:rStyle w:val="InstructionsTabelleText"/>
                <w:rFonts w:ascii="Times New Roman" w:hAnsi="Times New Roman"/>
                <w:b/>
                <w:sz w:val="24"/>
              </w:rPr>
              <w:t>Veerg</w:t>
            </w:r>
          </w:p>
        </w:tc>
      </w:tr>
      <w:tr w:rsidR="003F05A0" w:rsidRPr="00F4480C" w14:paraId="62B19C6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09989FE" w14:textId="77777777" w:rsidR="003F05A0" w:rsidRPr="00F4480C" w:rsidRDefault="003F05A0" w:rsidP="00EA0BAB">
            <w:pPr>
              <w:spacing w:beforeLines="60" w:before="144" w:afterLines="60" w:after="144"/>
              <w:rPr>
                <w:rStyle w:val="InstructionsTabelleText"/>
                <w:rFonts w:ascii="Times New Roman" w:hAnsi="Times New Roman"/>
                <w:sz w:val="24"/>
              </w:rPr>
            </w:pPr>
            <w:r w:rsidRPr="00F4480C">
              <w:rPr>
                <w:rStyle w:val="InstructionsTabelleText"/>
                <w:rFonts w:ascii="Times New Roman" w:hAnsi="Times New Roman"/>
                <w:sz w:val="24"/>
              </w:rPr>
              <w:t>0005</w:t>
            </w:r>
          </w:p>
        </w:tc>
        <w:tc>
          <w:tcPr>
            <w:tcW w:w="8004" w:type="dxa"/>
          </w:tcPr>
          <w:p w14:paraId="7D4FB57A" w14:textId="77777777" w:rsidR="003F05A0" w:rsidRPr="00F4480C" w:rsidRDefault="003F05A0" w:rsidP="00450A2E">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VÕLGNIKU REITINGUKLASS (REA TUNNUS)</w:t>
            </w:r>
          </w:p>
          <w:p w14:paraId="75F21236" w14:textId="77777777" w:rsidR="003F05A0" w:rsidRPr="00F4480C" w:rsidRDefault="003F05A0" w:rsidP="00133396">
            <w:pPr>
              <w:spacing w:beforeLines="60" w:before="144" w:afterLines="60" w:after="144"/>
              <w:rPr>
                <w:rStyle w:val="InstructionsTabelleberschrift"/>
                <w:rFonts w:ascii="Times New Roman" w:hAnsi="Times New Roman"/>
                <w:b w:val="0"/>
                <w:sz w:val="24"/>
                <w:u w:val="none"/>
              </w:rPr>
            </w:pPr>
            <w:r w:rsidRPr="00F4480C">
              <w:rPr>
                <w:rStyle w:val="InstructionsTabelleberschrift"/>
                <w:rFonts w:ascii="Times New Roman" w:hAnsi="Times New Roman"/>
                <w:b w:val="0"/>
                <w:sz w:val="24"/>
                <w:u w:val="none"/>
              </w:rPr>
              <w:t xml:space="preserve">Võlgniku reitinguklass on rea tunnus ja see peab vormi iga rea puhul olema kordumatu. </w:t>
            </w:r>
            <w:r w:rsidRPr="00F4480C">
              <w:rPr>
                <w:rFonts w:ascii="Times New Roman" w:hAnsi="Times New Roman"/>
                <w:sz w:val="24"/>
              </w:rPr>
              <w:t>See on numbrilises järjestuses 1, 2, 3 jne.</w:t>
            </w:r>
          </w:p>
        </w:tc>
      </w:tr>
      <w:tr w:rsidR="00C61FF5" w:rsidRPr="00F4480C" w14:paraId="2D1E5F5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2CAD059" w14:textId="77777777" w:rsidR="00745369" w:rsidRPr="00F4480C" w:rsidRDefault="00C61FF5" w:rsidP="00EA0BAB">
            <w:pPr>
              <w:spacing w:beforeLines="60" w:before="144" w:afterLines="60" w:after="144"/>
              <w:rPr>
                <w:rStyle w:val="InstructionsTabelleText"/>
                <w:rFonts w:ascii="Times New Roman" w:hAnsi="Times New Roman"/>
                <w:sz w:val="24"/>
              </w:rPr>
            </w:pPr>
            <w:r w:rsidRPr="00F4480C">
              <w:rPr>
                <w:rStyle w:val="InstructionsTabelleText"/>
                <w:rFonts w:ascii="Times New Roman" w:hAnsi="Times New Roman"/>
                <w:sz w:val="24"/>
              </w:rPr>
              <w:lastRenderedPageBreak/>
              <w:t>0010</w:t>
            </w:r>
          </w:p>
        </w:tc>
        <w:tc>
          <w:tcPr>
            <w:tcW w:w="8004" w:type="dxa"/>
          </w:tcPr>
          <w:p w14:paraId="49A7BC80" w14:textId="77777777" w:rsidR="00745369" w:rsidRPr="00F4480C" w:rsidRDefault="00C61FF5" w:rsidP="00450A2E">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 xml:space="preserve">SISEREITINGUTE SKAALA </w:t>
            </w:r>
          </w:p>
          <w:p w14:paraId="42F74FFE" w14:textId="77777777" w:rsidR="00745369" w:rsidRPr="00F4480C" w:rsidRDefault="00C61FF5" w:rsidP="00450A2E">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VÕLGNIKU REITINGUKLASSIDELE MÄÄRATUD MAKSEVIIVITUSE TÕENÄOSUS (%)</w:t>
            </w:r>
          </w:p>
          <w:p w14:paraId="24C4A6C8" w14:textId="01D8D490" w:rsidR="00745369" w:rsidRPr="00F4480C" w:rsidRDefault="00C61FF5" w:rsidP="00450A2E">
            <w:pPr>
              <w:spacing w:beforeLines="60" w:before="144" w:afterLines="60" w:after="144"/>
              <w:rPr>
                <w:rStyle w:val="InstructionsTabelleText"/>
                <w:rFonts w:ascii="Times New Roman" w:hAnsi="Times New Roman"/>
                <w:sz w:val="24"/>
              </w:rPr>
            </w:pPr>
            <w:r w:rsidRPr="00F4480C">
              <w:rPr>
                <w:rStyle w:val="InstructionsTabelleText"/>
                <w:rFonts w:ascii="Times New Roman" w:hAnsi="Times New Roman"/>
                <w:sz w:val="24"/>
              </w:rPr>
              <w:t>Riskiparameetritel põhinevat meetodit kohaldavad finantsinstitutsioonid kajastavad veerus 0010 makseviivituse tõenäosust, mis on arvutatud vastavalt määruse (EL) nr 575/2013 artikli 165 lõikele 1.</w:t>
            </w:r>
          </w:p>
          <w:p w14:paraId="273F0287" w14:textId="199C9B5D" w:rsidR="00745369" w:rsidRPr="00F4480C" w:rsidRDefault="00C61FF5" w:rsidP="00450A2E">
            <w:pPr>
              <w:spacing w:beforeLines="60" w:before="144" w:afterLines="60" w:after="144"/>
              <w:rPr>
                <w:rStyle w:val="InstructionsTabelleText"/>
                <w:rFonts w:ascii="Times New Roman" w:hAnsi="Times New Roman"/>
                <w:sz w:val="24"/>
              </w:rPr>
            </w:pPr>
            <w:r w:rsidRPr="00F4480C">
              <w:rPr>
                <w:rStyle w:val="InstructionsTabelleText"/>
                <w:rFonts w:ascii="Times New Roman" w:hAnsi="Times New Roman"/>
                <w:sz w:val="24"/>
              </w:rPr>
              <w:t>Võlgniku reitinguklassile või kogumile määratud makseviivituse tõenäosust kajastatakse kooskõlas määruse (EL) nr 575/2013 III osa II jaotise 3. peatüki 6. jaos sätestatud miinimumnõuetega. Iga üksiku reitinguklassi või kogumi puhul kajastatakse asjaomasele konkreetsele võlgniku reitinguklassile või kogumile määratud makseviivituse tõenäosust. Kõik kajastatavad riskiparameetrid tuletatakse riskiparameetritest, mida kasutatakse vastava pädeva asutuse poolt heaks kiidetud sisereitingute skaala puhul.</w:t>
            </w:r>
          </w:p>
          <w:p w14:paraId="3750AD8A" w14:textId="77777777" w:rsidR="00745369" w:rsidRPr="00F4480C" w:rsidRDefault="00C61FF5" w:rsidP="00450A2E">
            <w:pPr>
              <w:spacing w:beforeLines="60" w:before="144" w:afterLines="60" w:after="144"/>
              <w:rPr>
                <w:rStyle w:val="InstructionsTabelleText"/>
                <w:rFonts w:ascii="Times New Roman" w:hAnsi="Times New Roman"/>
                <w:sz w:val="24"/>
              </w:rPr>
            </w:pPr>
            <w:r w:rsidRPr="00F4480C">
              <w:rPr>
                <w:rStyle w:val="InstructionsTabelleText"/>
                <w:rFonts w:ascii="Times New Roman" w:hAnsi="Times New Roman"/>
                <w:sz w:val="24"/>
              </w:rPr>
              <w:t xml:space="preserve">Võlgniku reitinguklasside või kogumite agregeerimisele vastavate andmete (nt koguriskipositsioon) puhul esitatakse agregeeritud võlgniku reitinguklassidele või kogumitele määratud makseviivituse tõenäosuste riskipositsioonidega kaalutud keskmine. Riskipositsioonidega kaalutud keskmise makseviivituse tõenäosuse arvutamisel võetakse arvesse kõiki riskipositsioone, sealhulgas makseviivituses olevaid riskipositsioone. Riskipositsioonidega kaalutud keskmise makseviivituse tõenäosuse arvutamisel kasutatakse kaalumiseks riskipositsiooni väärtust, milles on arvesse võetud kaudset krediidiriski kaitset (veerg 0060). </w:t>
            </w:r>
          </w:p>
        </w:tc>
      </w:tr>
      <w:tr w:rsidR="00C61FF5" w:rsidRPr="00F4480C" w14:paraId="5285005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13BC4FA" w14:textId="77777777" w:rsidR="00745369" w:rsidRPr="00F4480C" w:rsidRDefault="00C61FF5" w:rsidP="00EA0BAB">
            <w:pPr>
              <w:spacing w:beforeLines="60" w:before="144" w:afterLines="60" w:after="144"/>
              <w:rPr>
                <w:rStyle w:val="InstructionsTabelleText"/>
                <w:rFonts w:ascii="Times New Roman" w:hAnsi="Times New Roman"/>
                <w:sz w:val="24"/>
              </w:rPr>
            </w:pPr>
            <w:r w:rsidRPr="00F4480C">
              <w:rPr>
                <w:rStyle w:val="InstructionsTabelleText"/>
                <w:rFonts w:ascii="Times New Roman" w:hAnsi="Times New Roman"/>
                <w:sz w:val="24"/>
              </w:rPr>
              <w:t>0020</w:t>
            </w:r>
          </w:p>
        </w:tc>
        <w:tc>
          <w:tcPr>
            <w:tcW w:w="8004" w:type="dxa"/>
          </w:tcPr>
          <w:p w14:paraId="6D006BC8" w14:textId="77777777" w:rsidR="00745369" w:rsidRPr="00F4480C" w:rsidRDefault="00C61FF5" w:rsidP="00450A2E">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ESMANE RISKIPOSITSIOON ENNE ÜMBERHINDLUSTEGURITE KOHALDAMIST</w:t>
            </w:r>
          </w:p>
          <w:p w14:paraId="4433C401" w14:textId="280108D1" w:rsidR="00C61FF5" w:rsidRPr="00F4480C" w:rsidRDefault="00C61FF5" w:rsidP="00C61FF5">
            <w:pPr>
              <w:autoSpaceDE w:val="0"/>
              <w:autoSpaceDN w:val="0"/>
              <w:adjustRightInd w:val="0"/>
              <w:spacing w:before="0" w:after="0"/>
              <w:rPr>
                <w:rStyle w:val="InstructionsTabelleText"/>
                <w:rFonts w:ascii="Times New Roman" w:hAnsi="Times New Roman"/>
                <w:sz w:val="24"/>
              </w:rPr>
            </w:pPr>
            <w:r w:rsidRPr="00F4480C">
              <w:rPr>
                <w:rStyle w:val="InstructionsTabelleText"/>
                <w:rFonts w:ascii="Times New Roman" w:hAnsi="Times New Roman"/>
                <w:sz w:val="24"/>
              </w:rPr>
              <w:t>Finantsinstitutsioonid kajastavad veerus 0020 esmase riskipositsiooni väärtust (enne ümberhindlustegurite kohaldamist). Vastavalt määruse (EL) nr 575/2013 artiklile 167 on omakapitali investeeringute riskipositsiooni väärtuseks bilansiline väärtus pärast spetsiifilisi krediidiriskiga korrigeerimisi. Bilansiväliste omakapitali investeeringute riskipositsiooni väärtuseks on nimiväärtus pärast spetsiifilisi krediidiriskiga korrigeerimisi.</w:t>
            </w:r>
          </w:p>
          <w:p w14:paraId="10F33268" w14:textId="2A8C0B34" w:rsidR="00745369" w:rsidRPr="00F4480C" w:rsidRDefault="00C61FF5" w:rsidP="00EA0BAB">
            <w:pPr>
              <w:spacing w:beforeLines="60" w:before="144" w:afterLines="60" w:after="144"/>
              <w:rPr>
                <w:rStyle w:val="InstructionsTabelleText"/>
                <w:rFonts w:ascii="Times New Roman" w:hAnsi="Times New Roman"/>
                <w:sz w:val="24"/>
              </w:rPr>
            </w:pPr>
            <w:r w:rsidRPr="00F4480C">
              <w:rPr>
                <w:rStyle w:val="InstructionsTabelleText"/>
                <w:rFonts w:ascii="Times New Roman" w:hAnsi="Times New Roman"/>
                <w:sz w:val="24"/>
              </w:rPr>
              <w:t>Finantsinstitutsioonid kajastavad veerus 0020 ka määruse (EL) nr 575/2013 I lisa kohaseid bilansiväliseid kirjeid, mis on määratud omakapitali investeeringute klassi (nt osaliselt tasutud aktsiate ja osade tasumata osa).</w:t>
            </w:r>
          </w:p>
          <w:p w14:paraId="5CE183AA" w14:textId="27904677" w:rsidR="00745369" w:rsidRPr="00F4480C" w:rsidRDefault="00C61FF5" w:rsidP="00DF4FF2">
            <w:pPr>
              <w:spacing w:beforeLines="60" w:before="144" w:afterLines="60" w:after="144"/>
              <w:rPr>
                <w:rStyle w:val="InstructionsTabelleText"/>
                <w:rFonts w:ascii="Times New Roman" w:hAnsi="Times New Roman"/>
                <w:sz w:val="24"/>
              </w:rPr>
            </w:pPr>
            <w:r w:rsidRPr="00F4480C">
              <w:rPr>
                <w:rFonts w:ascii="Times New Roman" w:hAnsi="Times New Roman"/>
                <w:sz w:val="24"/>
              </w:rPr>
              <w:t>Lihtsustatud riskikaalu meetodit või riskiparameetritel põhinevat meetodit kohaldavad finantsinstitutsioonid (nagu on osutatud määruse (EL) nr 575/2013 artikli 165 lõikes 1) võtavad arvesse ka määruse (EL) nr 575/2013 artikli 155 lõike 2 teises lõigus osutatud tasakaalustavaid positsioone.</w:t>
            </w:r>
            <w:r w:rsidRPr="00F4480C">
              <w:rPr>
                <w:rStyle w:val="InstructionsTabelleText"/>
                <w:rFonts w:ascii="Times New Roman" w:hAnsi="Times New Roman"/>
                <w:sz w:val="24"/>
              </w:rPr>
              <w:t xml:space="preserve"> </w:t>
            </w:r>
          </w:p>
        </w:tc>
      </w:tr>
      <w:tr w:rsidR="00C61FF5" w:rsidRPr="00F4480C" w14:paraId="787E86A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36A5BC0" w14:textId="77777777" w:rsidR="00745369" w:rsidRPr="00F4480C" w:rsidRDefault="00C61FF5" w:rsidP="00EA0BAB">
            <w:pPr>
              <w:spacing w:beforeLines="60" w:before="144" w:afterLines="60" w:after="144"/>
              <w:rPr>
                <w:rStyle w:val="InstructionsTabelleText"/>
                <w:rFonts w:ascii="Times New Roman" w:hAnsi="Times New Roman"/>
                <w:sz w:val="24"/>
              </w:rPr>
            </w:pPr>
            <w:r w:rsidRPr="00F4480C">
              <w:rPr>
                <w:rStyle w:val="InstructionsTabelleText"/>
                <w:rFonts w:ascii="Times New Roman" w:hAnsi="Times New Roman"/>
                <w:sz w:val="24"/>
              </w:rPr>
              <w:t>0030–0040</w:t>
            </w:r>
          </w:p>
        </w:tc>
        <w:tc>
          <w:tcPr>
            <w:tcW w:w="8004" w:type="dxa"/>
          </w:tcPr>
          <w:p w14:paraId="324EA84C" w14:textId="77777777" w:rsidR="00745369" w:rsidRPr="00F4480C" w:rsidRDefault="00C61FF5" w:rsidP="00450A2E">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KREDIIDIRISKI MAANDAMISE TEHNIKAD, MILLEL ON RISKIPOSITSIOONILE ASENDUSMÕJU</w:t>
            </w:r>
          </w:p>
          <w:p w14:paraId="0E9B3365" w14:textId="77777777" w:rsidR="00745369" w:rsidRPr="00F4480C" w:rsidRDefault="00C61FF5" w:rsidP="00450A2E">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KAUDNE KREDIIDIRISKI KAITSE</w:t>
            </w:r>
          </w:p>
          <w:p w14:paraId="730F5D9D" w14:textId="77777777" w:rsidR="00745369" w:rsidRPr="00F4480C" w:rsidRDefault="00C61FF5" w:rsidP="00450A2E">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GARANTIID</w:t>
            </w:r>
          </w:p>
          <w:p w14:paraId="2F874B85" w14:textId="77777777" w:rsidR="00745369" w:rsidRPr="00F4480C" w:rsidRDefault="00C61FF5" w:rsidP="00450A2E">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KREDIIDITULETISINSTRUMENDID</w:t>
            </w:r>
          </w:p>
          <w:p w14:paraId="7468EDFA" w14:textId="1F8E7CAF" w:rsidR="00745369" w:rsidRPr="00F4480C" w:rsidRDefault="00C61FF5" w:rsidP="00FD2AE8">
            <w:pPr>
              <w:spacing w:beforeLines="60" w:before="144" w:afterLines="60" w:after="144"/>
              <w:rPr>
                <w:rStyle w:val="InstructionsTabelleText"/>
                <w:rFonts w:ascii="Times New Roman" w:hAnsi="Times New Roman"/>
                <w:sz w:val="24"/>
              </w:rPr>
            </w:pPr>
            <w:r w:rsidRPr="00F4480C">
              <w:rPr>
                <w:rFonts w:ascii="Times New Roman" w:hAnsi="Times New Roman"/>
                <w:sz w:val="24"/>
              </w:rPr>
              <w:lastRenderedPageBreak/>
              <w:t>Olenemata omakapitali investeeringute riskiga kaalutud vara arvutamiseks kasutatavast meetodist võivad finantsinstitutsioonid arvesse võtta omakapitali investeeringule saadud kaudset krediidiriski kaitset (määruse (EL) nr 575/2013 artikli 155 lõiked 2, 3 ja 4).</w:t>
            </w:r>
            <w:r w:rsidRPr="00F4480C">
              <w:rPr>
                <w:rStyle w:val="InstructionsTabelleText"/>
                <w:rFonts w:ascii="Times New Roman" w:hAnsi="Times New Roman"/>
                <w:sz w:val="24"/>
              </w:rPr>
              <w:t xml:space="preserve"> </w:t>
            </w:r>
            <w:r w:rsidRPr="00F4480C">
              <w:rPr>
                <w:rFonts w:ascii="Times New Roman" w:hAnsi="Times New Roman"/>
                <w:sz w:val="24"/>
              </w:rPr>
              <w:t>Lihtsustatud riskikaalu meetodit või riskiparameetritel põhinevat meetodit kohaldavad finantsinstitutsioonid kajastavad veergudes 0030 ja 0040 kaudset krediidiriski kaitset, mis on garantiide (veerg 0030) või krediidituletisinstrumentide (veerg 0040) vormis ja mida võetakse arvesse vastavalt määruse (EL) nr 575/2013 III osa II jaotise 4. peatükis sätestatud meetoditele.</w:t>
            </w:r>
          </w:p>
        </w:tc>
      </w:tr>
      <w:tr w:rsidR="00C61FF5" w:rsidRPr="00F4480C" w14:paraId="5E9D82B4"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900B82B" w14:textId="77777777" w:rsidR="00745369" w:rsidRPr="00F4480C" w:rsidRDefault="00C61FF5" w:rsidP="00EA0BAB">
            <w:pPr>
              <w:spacing w:beforeLines="60" w:before="144" w:afterLines="60" w:after="144"/>
              <w:rPr>
                <w:rStyle w:val="InstructionsTabelleText"/>
                <w:rFonts w:ascii="Times New Roman" w:hAnsi="Times New Roman"/>
                <w:sz w:val="24"/>
              </w:rPr>
            </w:pPr>
            <w:r w:rsidRPr="00F4480C">
              <w:rPr>
                <w:rStyle w:val="InstructionsTabelleText"/>
                <w:rFonts w:ascii="Times New Roman" w:hAnsi="Times New Roman"/>
                <w:sz w:val="24"/>
              </w:rPr>
              <w:lastRenderedPageBreak/>
              <w:t>0050</w:t>
            </w:r>
          </w:p>
        </w:tc>
        <w:tc>
          <w:tcPr>
            <w:tcW w:w="8004" w:type="dxa"/>
          </w:tcPr>
          <w:p w14:paraId="1BA61B12" w14:textId="77777777" w:rsidR="00745369" w:rsidRPr="00F4480C" w:rsidRDefault="00C61FF5" w:rsidP="00450A2E">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KREDIIDIRISKI MAANDAMISE TEHNIKAD, MILLEL ON RISKIPOSITSIOONILE ASENDUSMÕJU</w:t>
            </w:r>
          </w:p>
          <w:p w14:paraId="4E694606" w14:textId="77777777" w:rsidR="00745369" w:rsidRPr="00F4480C" w:rsidRDefault="00C61FF5" w:rsidP="00450A2E">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KREDIIDIRISKI MAANDAMISE TEHNIKATE KOHALDAMISEST TULENEV RISKIPOSITSIOONI ASENDAMINE</w:t>
            </w:r>
          </w:p>
          <w:p w14:paraId="37B02EC5" w14:textId="77777777" w:rsidR="00745369" w:rsidRPr="00F4480C" w:rsidRDefault="00C61FF5" w:rsidP="00450A2E">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 KOGUVÄLJAVOOL</w:t>
            </w:r>
          </w:p>
          <w:p w14:paraId="7CFF0631" w14:textId="3F1393A2" w:rsidR="00745369" w:rsidRPr="00F4480C" w:rsidRDefault="00C61FF5" w:rsidP="00FD2AE8">
            <w:pPr>
              <w:spacing w:beforeLines="60" w:before="144" w:afterLines="60" w:after="144"/>
              <w:rPr>
                <w:rStyle w:val="InstructionsTabelleText"/>
                <w:rFonts w:ascii="Times New Roman" w:hAnsi="Times New Roman"/>
                <w:sz w:val="24"/>
              </w:rPr>
            </w:pPr>
            <w:r w:rsidRPr="00F4480C">
              <w:rPr>
                <w:rFonts w:ascii="Times New Roman" w:hAnsi="Times New Roman"/>
                <w:sz w:val="24"/>
              </w:rPr>
              <w:t>Finantsinstitutsioonid kajastavad veerus 0050 esmase riskipositsiooni sellist osa enne ümberhindlustegurite kohaldamist, mis on kaetud kaudse krediidiriski kaitsega, mida võetakse arvesse vastavalt määruse (EL) nr 575/2013 III osa II jaotise 4. peatükis sätestatud meetoditele.</w:t>
            </w:r>
          </w:p>
        </w:tc>
      </w:tr>
      <w:tr w:rsidR="00C61FF5" w:rsidRPr="00F4480C" w14:paraId="0E57F74A"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AC2BCD" w14:textId="77777777" w:rsidR="00745369" w:rsidRPr="00F4480C" w:rsidRDefault="00C61FF5" w:rsidP="00450A2E">
            <w:pPr>
              <w:spacing w:beforeLines="60" w:before="144" w:afterLines="60" w:after="144"/>
              <w:rPr>
                <w:rStyle w:val="InstructionsTabelleText"/>
                <w:rFonts w:ascii="Times New Roman" w:hAnsi="Times New Roman"/>
                <w:sz w:val="24"/>
              </w:rPr>
            </w:pPr>
            <w:r w:rsidRPr="00F4480C">
              <w:rPr>
                <w:rStyle w:val="InstructionsTabelleText"/>
                <w:rFonts w:ascii="Times New Roman" w:hAnsi="Times New Roman"/>
                <w:sz w:val="24"/>
              </w:rPr>
              <w:t>0060</w:t>
            </w:r>
          </w:p>
        </w:tc>
        <w:tc>
          <w:tcPr>
            <w:tcW w:w="8004" w:type="dxa"/>
          </w:tcPr>
          <w:p w14:paraId="77192D56" w14:textId="77777777" w:rsidR="00745369" w:rsidRPr="00F4480C" w:rsidRDefault="00C61FF5" w:rsidP="00450A2E">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RISKIPOSITSIOONI VÄÄRTUS</w:t>
            </w:r>
          </w:p>
          <w:p w14:paraId="1BED4297" w14:textId="699B179D" w:rsidR="00745369" w:rsidRPr="00F4480C" w:rsidRDefault="00C61FF5" w:rsidP="00450A2E">
            <w:pPr>
              <w:spacing w:beforeLines="60" w:before="144" w:afterLines="60" w:after="144"/>
              <w:rPr>
                <w:rStyle w:val="InstructionsTabelleText"/>
                <w:rFonts w:ascii="Times New Roman" w:hAnsi="Times New Roman"/>
                <w:sz w:val="24"/>
              </w:rPr>
            </w:pPr>
            <w:r w:rsidRPr="00F4480C">
              <w:rPr>
                <w:rFonts w:ascii="Times New Roman" w:hAnsi="Times New Roman"/>
                <w:sz w:val="24"/>
              </w:rPr>
              <w:t>Lihtsustatud riskikaalu meetodit või riskiparameetritel põhinevat meetodit kohaldavad finantsinstitutsioonid kajastavad veerus 0060 riskipositsiooni väärtust, võttes arvesse kaudsest krediidiriski kaitsest tulenevat asendusmõju (määruse (EL) nr 575/2013 artikli 155 lõiked 2 ja 3 ning artikkel 167).</w:t>
            </w:r>
          </w:p>
          <w:p w14:paraId="7820688E" w14:textId="7DE5DC04" w:rsidR="00745369" w:rsidRPr="00F4480C" w:rsidRDefault="00A16FFF" w:rsidP="00450A2E">
            <w:pPr>
              <w:spacing w:beforeLines="60" w:before="144" w:afterLines="60" w:after="144"/>
              <w:rPr>
                <w:rStyle w:val="InstructionsTabelleText"/>
                <w:rFonts w:ascii="Times New Roman" w:hAnsi="Times New Roman"/>
                <w:sz w:val="24"/>
              </w:rPr>
            </w:pPr>
            <w:r w:rsidRPr="00F4480C">
              <w:rPr>
                <w:rFonts w:ascii="Times New Roman" w:hAnsi="Times New Roman"/>
                <w:sz w:val="24"/>
              </w:rPr>
              <w:t>Bilansiväliste omakapitali investeeringute puhul on riskipositsiooni väärtuseks nimiväärtus pärast spetsiifilisi krediidiriskiga korrigeerimisi (määruse (EL) nr 575/2013 artikkel 167).</w:t>
            </w:r>
          </w:p>
        </w:tc>
      </w:tr>
      <w:tr w:rsidR="0027034D" w:rsidRPr="00F4480C" w14:paraId="1B605F0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FB69458" w14:textId="77777777" w:rsidR="0027034D" w:rsidRPr="00F4480C" w:rsidRDefault="0027034D" w:rsidP="0027034D">
            <w:pPr>
              <w:spacing w:beforeLines="60" w:before="144" w:afterLines="60" w:after="144"/>
              <w:rPr>
                <w:rStyle w:val="InstructionsTabelleText"/>
                <w:rFonts w:ascii="Times New Roman" w:hAnsi="Times New Roman"/>
                <w:sz w:val="24"/>
              </w:rPr>
            </w:pPr>
            <w:r w:rsidRPr="00F4480C">
              <w:rPr>
                <w:rStyle w:val="InstructionsTabelleText"/>
                <w:rFonts w:ascii="Times New Roman" w:hAnsi="Times New Roman"/>
                <w:sz w:val="24"/>
              </w:rPr>
              <w:t>0061</w:t>
            </w:r>
          </w:p>
        </w:tc>
        <w:tc>
          <w:tcPr>
            <w:tcW w:w="8004" w:type="dxa"/>
          </w:tcPr>
          <w:p w14:paraId="7A65D23A" w14:textId="77777777" w:rsidR="0027034D" w:rsidRPr="00F4480C" w:rsidRDefault="0027034D" w:rsidP="0027034D">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MILLEST: BILANSIVÄLISED KIRJED</w:t>
            </w:r>
          </w:p>
          <w:p w14:paraId="2F3EE83E" w14:textId="77777777" w:rsidR="0027034D" w:rsidRPr="00F4480C" w:rsidRDefault="0027034D" w:rsidP="0027034D">
            <w:pPr>
              <w:spacing w:beforeLines="60" w:before="144" w:afterLines="60" w:after="144"/>
              <w:rPr>
                <w:rStyle w:val="InstructionsTabelleberschrift"/>
                <w:rFonts w:ascii="Times New Roman" w:hAnsi="Times New Roman"/>
                <w:b w:val="0"/>
                <w:sz w:val="24"/>
              </w:rPr>
            </w:pPr>
            <w:r w:rsidRPr="00F4480C">
              <w:rPr>
                <w:rStyle w:val="InstructionsTabelleberschrift"/>
                <w:rFonts w:ascii="Times New Roman" w:hAnsi="Times New Roman"/>
                <w:b w:val="0"/>
                <w:sz w:val="24"/>
                <w:u w:val="none"/>
              </w:rPr>
              <w:t>Vt vormi CR SA juhised.</w:t>
            </w:r>
            <w:r w:rsidRPr="00F4480C">
              <w:rPr>
                <w:rStyle w:val="InstructionsTabelleberschrift"/>
                <w:rFonts w:ascii="Times New Roman" w:hAnsi="Times New Roman"/>
                <w:b w:val="0"/>
                <w:sz w:val="24"/>
              </w:rPr>
              <w:t xml:space="preserve"> </w:t>
            </w:r>
          </w:p>
        </w:tc>
      </w:tr>
      <w:tr w:rsidR="00C61FF5" w:rsidRPr="00F4480C" w14:paraId="079F0A2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2A547A" w14:textId="77777777" w:rsidR="00745369" w:rsidRPr="00F4480C" w:rsidRDefault="00C61FF5" w:rsidP="00450A2E">
            <w:pPr>
              <w:spacing w:beforeLines="60" w:before="144" w:afterLines="60" w:after="144"/>
              <w:rPr>
                <w:rStyle w:val="InstructionsTabelleText"/>
                <w:rFonts w:ascii="Times New Roman" w:hAnsi="Times New Roman"/>
                <w:sz w:val="24"/>
              </w:rPr>
            </w:pPr>
            <w:r w:rsidRPr="00F4480C">
              <w:rPr>
                <w:rStyle w:val="InstructionsTabelleText"/>
                <w:rFonts w:ascii="Times New Roman" w:hAnsi="Times New Roman"/>
                <w:sz w:val="24"/>
              </w:rPr>
              <w:t>0070</w:t>
            </w:r>
          </w:p>
        </w:tc>
        <w:tc>
          <w:tcPr>
            <w:tcW w:w="8004" w:type="dxa"/>
          </w:tcPr>
          <w:p w14:paraId="01F7AA5C" w14:textId="77777777" w:rsidR="00745369" w:rsidRPr="00F4480C" w:rsidRDefault="00C61FF5" w:rsidP="00450A2E">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RISKIPOSITSIOONIDEGA KAALUTUD KESKMINE MAKSEVIIVITUSEST TINGITUD KAHJUMÄÄR (%)</w:t>
            </w:r>
          </w:p>
          <w:p w14:paraId="154F3D54" w14:textId="77777777" w:rsidR="001A627D" w:rsidRPr="00F4480C" w:rsidRDefault="00C61FF5" w:rsidP="001A627D">
            <w:pPr>
              <w:spacing w:beforeLines="60" w:before="144" w:afterLines="60" w:after="144"/>
              <w:rPr>
                <w:rStyle w:val="InstructionsTabelleText"/>
                <w:rFonts w:ascii="Times New Roman" w:hAnsi="Times New Roman"/>
                <w:sz w:val="24"/>
              </w:rPr>
            </w:pPr>
            <w:r w:rsidRPr="00F4480C">
              <w:rPr>
                <w:rStyle w:val="InstructionsTabelleText"/>
                <w:rFonts w:ascii="Times New Roman" w:hAnsi="Times New Roman"/>
                <w:sz w:val="24"/>
              </w:rPr>
              <w:t>Riskiparameetritel põhinevat meetodit kohaldavad finantsinstitutsioonid kajastavad selliste makseviivitusest tingitud kahjumäärade riskipositsioonidega kaalutud keskmist kahjumäära, mis on määratud agregeeritud võlgniku reitinguklassidele või kogumitele.</w:t>
            </w:r>
          </w:p>
          <w:p w14:paraId="1BF071F2" w14:textId="77777777" w:rsidR="001A627D" w:rsidRPr="00F4480C" w:rsidRDefault="00C61FF5" w:rsidP="001A627D">
            <w:pPr>
              <w:spacing w:beforeLines="60" w:before="144" w:afterLines="60" w:after="144"/>
              <w:rPr>
                <w:rStyle w:val="InstructionsTabelleText"/>
                <w:rFonts w:ascii="Times New Roman" w:hAnsi="Times New Roman"/>
                <w:sz w:val="24"/>
              </w:rPr>
            </w:pPr>
            <w:r w:rsidRPr="00F4480C">
              <w:rPr>
                <w:rStyle w:val="InstructionsTabelleText"/>
                <w:rFonts w:ascii="Times New Roman" w:hAnsi="Times New Roman"/>
                <w:sz w:val="24"/>
              </w:rPr>
              <w:t xml:space="preserve">Riskipositsioonidega kaalutud keskmise makseviivitusest tingitud kahjumäära arvutamisel kasutatakse riskipositsiooni väärtust, võttes arvesse kaudset krediidiriski kaitset (veerg 0060). </w:t>
            </w:r>
          </w:p>
          <w:p w14:paraId="725024C2" w14:textId="76367A90" w:rsidR="00745369" w:rsidRPr="00F4480C" w:rsidRDefault="00C61FF5" w:rsidP="001A627D">
            <w:pPr>
              <w:spacing w:beforeLines="60" w:before="144" w:afterLines="60" w:after="144"/>
              <w:rPr>
                <w:rStyle w:val="InstructionsTabelleText"/>
                <w:rFonts w:ascii="Times New Roman" w:hAnsi="Times New Roman"/>
                <w:sz w:val="24"/>
              </w:rPr>
            </w:pPr>
            <w:r w:rsidRPr="00F4480C">
              <w:rPr>
                <w:rFonts w:ascii="Times New Roman" w:hAnsi="Times New Roman"/>
                <w:sz w:val="24"/>
              </w:rPr>
              <w:t>Finantsinstitutsioonid järgivad määruse (EL) nr 575/2013 artikli 165 lõiget 2.</w:t>
            </w:r>
          </w:p>
        </w:tc>
      </w:tr>
      <w:tr w:rsidR="00C61FF5" w:rsidRPr="00F4480C" w14:paraId="51FAC47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7B54844D" w14:textId="77777777" w:rsidR="00745369" w:rsidRPr="00F4480C" w:rsidRDefault="00C61FF5" w:rsidP="00450A2E">
            <w:pPr>
              <w:spacing w:beforeLines="60" w:before="144" w:afterLines="60" w:after="144"/>
              <w:rPr>
                <w:rStyle w:val="InstructionsTabelleText"/>
                <w:rFonts w:ascii="Times New Roman" w:hAnsi="Times New Roman"/>
                <w:sz w:val="24"/>
              </w:rPr>
            </w:pPr>
            <w:r w:rsidRPr="00F4480C">
              <w:rPr>
                <w:rStyle w:val="InstructionsTabelleText"/>
                <w:rFonts w:ascii="Times New Roman" w:hAnsi="Times New Roman"/>
                <w:sz w:val="24"/>
              </w:rPr>
              <w:t>0080</w:t>
            </w:r>
          </w:p>
        </w:tc>
        <w:tc>
          <w:tcPr>
            <w:tcW w:w="8004" w:type="dxa"/>
          </w:tcPr>
          <w:p w14:paraId="746488E3" w14:textId="77777777" w:rsidR="00745369" w:rsidRPr="00F4480C" w:rsidRDefault="00C61FF5" w:rsidP="00450A2E">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RISKIGA KAALUTUD VARA</w:t>
            </w:r>
          </w:p>
          <w:p w14:paraId="4FE463AD" w14:textId="2308E2EC" w:rsidR="00745369" w:rsidRPr="00F4480C" w:rsidRDefault="00C61FF5" w:rsidP="00450A2E">
            <w:pPr>
              <w:spacing w:beforeLines="60" w:before="144" w:afterLines="60" w:after="144"/>
              <w:rPr>
                <w:rStyle w:val="InstructionsTabelleText"/>
                <w:rFonts w:ascii="Times New Roman" w:hAnsi="Times New Roman"/>
                <w:sz w:val="24"/>
              </w:rPr>
            </w:pPr>
            <w:r w:rsidRPr="00F4480C">
              <w:rPr>
                <w:rFonts w:ascii="Times New Roman" w:hAnsi="Times New Roman"/>
                <w:sz w:val="24"/>
              </w:rPr>
              <w:lastRenderedPageBreak/>
              <w:t>Finantsinstitutsioonid kajastavad omakapitali investeeringute riskiga kaalutud vara, mis arvutatakse vastavalt määruse (EL) nr 575/2013 artiklile 155.</w:t>
            </w:r>
          </w:p>
          <w:p w14:paraId="07D0BD64" w14:textId="4D4C03A2" w:rsidR="00745369" w:rsidRPr="00F4480C" w:rsidRDefault="00D021AF" w:rsidP="00450A2E">
            <w:pPr>
              <w:spacing w:beforeLines="60" w:before="144" w:afterLines="60" w:after="144"/>
              <w:rPr>
                <w:rStyle w:val="InstructionsTabelleText"/>
                <w:rFonts w:ascii="Times New Roman" w:hAnsi="Times New Roman"/>
                <w:sz w:val="24"/>
              </w:rPr>
            </w:pPr>
            <w:r w:rsidRPr="00F4480C">
              <w:rPr>
                <w:rFonts w:ascii="Times New Roman" w:hAnsi="Times New Roman"/>
                <w:sz w:val="24"/>
              </w:rPr>
              <w:t>Juhul kui riskiparameetritel põhinevat meetodit kohaldavatel finantsinstitutsioonidel ei ole piisavalt teavet määruse (EL) nr 575/2013 artikli 178 kohase makseviivituse määratluse kasutamiseks, kohaldatakse riskiga kaalutud vara arvutamisel riskikaalude suhtes korrigeerimistegurit 1,5 (määruse (EL) nr 575/2013 artikli 155 lõige 3).</w:t>
            </w:r>
            <w:r w:rsidRPr="00F4480C">
              <w:rPr>
                <w:rStyle w:val="InstructionsTabelleText"/>
                <w:rFonts w:ascii="Times New Roman" w:hAnsi="Times New Roman"/>
                <w:sz w:val="24"/>
              </w:rPr>
              <w:t xml:space="preserve"> </w:t>
            </w:r>
          </w:p>
          <w:p w14:paraId="6DFE5B20" w14:textId="78343C55" w:rsidR="00745369" w:rsidRPr="00F4480C" w:rsidRDefault="00C61FF5" w:rsidP="00450A2E">
            <w:pPr>
              <w:spacing w:beforeLines="60" w:before="144" w:afterLines="60" w:after="144"/>
              <w:rPr>
                <w:rStyle w:val="InstructionsTabelleText"/>
                <w:rFonts w:ascii="Times New Roman" w:hAnsi="Times New Roman"/>
                <w:sz w:val="24"/>
              </w:rPr>
            </w:pPr>
            <w:r w:rsidRPr="00F4480C">
              <w:rPr>
                <w:rFonts w:ascii="Times New Roman" w:hAnsi="Times New Roman"/>
                <w:sz w:val="24"/>
              </w:rPr>
              <w:t>Seoses riskikaalu funktsiooni sisendparameetriga M (lõpptähtaeg) määratakse omakapitali investeeringutele lõpptähtajaks 5 aastat (määruse (EL) nr 575/2013 artikli 165 lõige 3).</w:t>
            </w:r>
          </w:p>
        </w:tc>
      </w:tr>
      <w:tr w:rsidR="00C61FF5" w:rsidRPr="00F4480C" w14:paraId="6CBDDE1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C512F4E" w14:textId="77777777" w:rsidR="00745369" w:rsidRPr="00F4480C" w:rsidRDefault="00C61FF5" w:rsidP="00450A2E">
            <w:pPr>
              <w:spacing w:beforeLines="60" w:before="144" w:afterLines="60" w:after="144"/>
              <w:rPr>
                <w:rStyle w:val="InstructionsTabelleText"/>
                <w:rFonts w:ascii="Times New Roman" w:hAnsi="Times New Roman"/>
                <w:sz w:val="24"/>
              </w:rPr>
            </w:pPr>
            <w:r w:rsidRPr="00F4480C">
              <w:rPr>
                <w:rStyle w:val="InstructionsTabelleText"/>
                <w:rFonts w:ascii="Times New Roman" w:hAnsi="Times New Roman"/>
                <w:sz w:val="24"/>
              </w:rPr>
              <w:lastRenderedPageBreak/>
              <w:t>0090</w:t>
            </w:r>
          </w:p>
        </w:tc>
        <w:tc>
          <w:tcPr>
            <w:tcW w:w="8004" w:type="dxa"/>
          </w:tcPr>
          <w:p w14:paraId="71907DC7" w14:textId="77777777" w:rsidR="00745369" w:rsidRPr="00F4480C" w:rsidRDefault="00C61FF5" w:rsidP="00450A2E">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MEMOKIRJE: OODATAV KAHJU</w:t>
            </w:r>
          </w:p>
          <w:p w14:paraId="4F362F35" w14:textId="52B173E2" w:rsidR="00745369" w:rsidRPr="00F4480C" w:rsidRDefault="00C61FF5" w:rsidP="00DF4FF2">
            <w:pPr>
              <w:spacing w:beforeLines="60" w:before="144" w:afterLines="60" w:after="144"/>
              <w:rPr>
                <w:rStyle w:val="InstructionsTabelleText"/>
                <w:rFonts w:ascii="Times New Roman" w:hAnsi="Times New Roman"/>
                <w:sz w:val="24"/>
              </w:rPr>
            </w:pPr>
            <w:r w:rsidRPr="00F4480C">
              <w:rPr>
                <w:rFonts w:ascii="Times New Roman" w:hAnsi="Times New Roman"/>
                <w:sz w:val="24"/>
              </w:rPr>
              <w:t>Finantsinstitutsioonid kajastavad veerus 0090 omakapitali investeeringute oodatavat kahju, mis on arvutatud vastavalt määruse (EL) nr 575/2013 artikli 158 lõigetele 4, 7, 8 ja 9.</w:t>
            </w:r>
            <w:r w:rsidRPr="00F4480C">
              <w:rPr>
                <w:rStyle w:val="InstructionsTabelleText"/>
                <w:rFonts w:ascii="Times New Roman" w:hAnsi="Times New Roman"/>
                <w:sz w:val="24"/>
              </w:rPr>
              <w:t xml:space="preserve"> </w:t>
            </w:r>
          </w:p>
        </w:tc>
      </w:tr>
    </w:tbl>
    <w:p w14:paraId="4AFE1064" w14:textId="77777777" w:rsidR="00745369" w:rsidRPr="00F4480C" w:rsidRDefault="00745369" w:rsidP="00487A02">
      <w:pPr>
        <w:pStyle w:val="InstructionsText"/>
      </w:pPr>
    </w:p>
    <w:p w14:paraId="0FC7A5DF" w14:textId="06A0D024" w:rsidR="00C61FF5" w:rsidRPr="00F4480C" w:rsidRDefault="008F3052" w:rsidP="00487A02">
      <w:pPr>
        <w:pStyle w:val="InstructionsText2"/>
        <w:numPr>
          <w:ilvl w:val="0"/>
          <w:numId w:val="0"/>
        </w:numPr>
        <w:ind w:left="1353" w:hanging="360"/>
      </w:pPr>
      <w:fldSimple w:instr=" seq paragraphs ">
        <w:r w:rsidRPr="00F4480C">
          <w:t>98</w:t>
        </w:r>
      </w:fldSimple>
      <w:r w:rsidRPr="00F4480C">
        <w:t>.</w:t>
      </w:r>
      <w:r w:rsidRPr="00F4480C">
        <w:tab/>
        <w:t>[välja jäetud]</w:t>
      </w:r>
    </w:p>
    <w:tbl>
      <w:tblPr>
        <w:tblW w:w="9524" w:type="dxa"/>
        <w:tblLook w:val="01E0" w:firstRow="1" w:lastRow="1" w:firstColumn="1" w:lastColumn="1" w:noHBand="0" w:noVBand="0"/>
      </w:tblPr>
      <w:tblGrid>
        <w:gridCol w:w="1608"/>
        <w:gridCol w:w="7916"/>
      </w:tblGrid>
      <w:tr w:rsidR="00C61FF5" w:rsidRPr="00F4480C" w14:paraId="373F1C13" w14:textId="77777777"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793311CF" w14:textId="77777777" w:rsidR="00745369" w:rsidRPr="00F4480C" w:rsidRDefault="00C61FF5" w:rsidP="00EA0BAB">
            <w:pPr>
              <w:spacing w:beforeLines="60" w:before="144" w:afterLines="60" w:after="144"/>
              <w:rPr>
                <w:rStyle w:val="InstructionsTabelleText"/>
                <w:rFonts w:ascii="Times New Roman" w:hAnsi="Times New Roman"/>
                <w:b/>
                <w:sz w:val="24"/>
              </w:rPr>
            </w:pPr>
            <w:r w:rsidRPr="00F4480C">
              <w:rPr>
                <w:rStyle w:val="InstructionsTabelleText"/>
                <w:rFonts w:ascii="Times New Roman" w:hAnsi="Times New Roman"/>
                <w:b/>
                <w:sz w:val="24"/>
              </w:rPr>
              <w:t>Read</w:t>
            </w:r>
          </w:p>
        </w:tc>
      </w:tr>
      <w:tr w:rsidR="00C61FF5" w:rsidRPr="00F4480C" w14:paraId="147A379D" w14:textId="77777777" w:rsidTr="00672D2A">
        <w:tc>
          <w:tcPr>
            <w:tcW w:w="1608" w:type="dxa"/>
            <w:tcBorders>
              <w:top w:val="single" w:sz="4" w:space="0" w:color="auto"/>
              <w:left w:val="single" w:sz="4" w:space="0" w:color="auto"/>
              <w:bottom w:val="single" w:sz="4" w:space="0" w:color="auto"/>
              <w:right w:val="single" w:sz="4" w:space="0" w:color="auto"/>
            </w:tcBorders>
          </w:tcPr>
          <w:p w14:paraId="0B24D1B5" w14:textId="77777777" w:rsidR="00745369" w:rsidRPr="00F4480C" w:rsidRDefault="00C61FF5" w:rsidP="00EA0BAB">
            <w:pPr>
              <w:spacing w:beforeLines="60" w:before="144" w:afterLines="60" w:after="144"/>
              <w:rPr>
                <w:rStyle w:val="InstructionsTabelleText"/>
                <w:rFonts w:ascii="Times New Roman" w:hAnsi="Times New Roman"/>
                <w:sz w:val="24"/>
              </w:rPr>
            </w:pPr>
            <w:r w:rsidRPr="00F4480C">
              <w:rPr>
                <w:rStyle w:val="InstructionsTabelleText"/>
                <w:rFonts w:ascii="Times New Roman" w:hAnsi="Times New Roman"/>
                <w:sz w:val="24"/>
              </w:rPr>
              <w:t>Vormi CR EQU IRB 1 rida 0020</w:t>
            </w:r>
          </w:p>
          <w:p w14:paraId="1E8DC733" w14:textId="77777777" w:rsidR="00745369" w:rsidRPr="00F4480C"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401FBD14" w14:textId="77777777" w:rsidR="00745369" w:rsidRPr="00F4480C" w:rsidRDefault="00C61FF5" w:rsidP="00450A2E">
            <w:pPr>
              <w:keepNext/>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 xml:space="preserve">RISKIPARAMEETRITEL PÕHINEV MEETOD: KOKKU </w:t>
            </w:r>
          </w:p>
          <w:p w14:paraId="1CA58208" w14:textId="625D973E" w:rsidR="00745369" w:rsidRPr="00F4480C" w:rsidRDefault="00C61FF5" w:rsidP="00AA7658">
            <w:pPr>
              <w:keepNext/>
              <w:spacing w:beforeLines="60" w:before="144" w:afterLines="60" w:after="144"/>
              <w:rPr>
                <w:rStyle w:val="InstructionsTabelleText"/>
                <w:rFonts w:ascii="Times New Roman" w:hAnsi="Times New Roman"/>
                <w:sz w:val="24"/>
              </w:rPr>
            </w:pPr>
            <w:r w:rsidRPr="00F4480C">
              <w:rPr>
                <w:rFonts w:ascii="Times New Roman" w:hAnsi="Times New Roman"/>
                <w:sz w:val="24"/>
              </w:rPr>
              <w:t>Riskiparameetritel põhinevat meetodit (määruse (EL) nr 575/2013 artikli 155 lõige 3) kohaldavad finantsinstitutsioonid kajastavad nõutud teavet vormi CR EQU IRB 1 real 0020.</w:t>
            </w:r>
          </w:p>
        </w:tc>
      </w:tr>
      <w:tr w:rsidR="00C61FF5" w:rsidRPr="00F4480C" w14:paraId="12A4ECCE" w14:textId="77777777" w:rsidTr="00672D2A">
        <w:tc>
          <w:tcPr>
            <w:tcW w:w="1608" w:type="dxa"/>
            <w:tcBorders>
              <w:top w:val="single" w:sz="4" w:space="0" w:color="auto"/>
              <w:left w:val="single" w:sz="4" w:space="0" w:color="auto"/>
              <w:bottom w:val="single" w:sz="4" w:space="0" w:color="auto"/>
              <w:right w:val="single" w:sz="4" w:space="0" w:color="auto"/>
            </w:tcBorders>
          </w:tcPr>
          <w:p w14:paraId="2FB4392F" w14:textId="77777777" w:rsidR="00745369" w:rsidRPr="00F4480C" w:rsidRDefault="00C61FF5" w:rsidP="00EA0BAB">
            <w:pPr>
              <w:spacing w:beforeLines="60" w:before="144" w:afterLines="60" w:after="144"/>
              <w:rPr>
                <w:rStyle w:val="InstructionsTabelleText"/>
                <w:rFonts w:ascii="Times New Roman" w:hAnsi="Times New Roman"/>
                <w:sz w:val="24"/>
              </w:rPr>
            </w:pPr>
            <w:r w:rsidRPr="00F4480C">
              <w:rPr>
                <w:rStyle w:val="InstructionsTabelleText"/>
                <w:rFonts w:ascii="Times New Roman" w:hAnsi="Times New Roman"/>
                <w:sz w:val="24"/>
              </w:rPr>
              <w:t>Vormi CR EQU IRB 1 read 0050–0090</w:t>
            </w:r>
          </w:p>
        </w:tc>
        <w:tc>
          <w:tcPr>
            <w:tcW w:w="7916" w:type="dxa"/>
            <w:tcBorders>
              <w:top w:val="single" w:sz="4" w:space="0" w:color="auto"/>
              <w:left w:val="single" w:sz="4" w:space="0" w:color="auto"/>
              <w:bottom w:val="single" w:sz="4" w:space="0" w:color="auto"/>
              <w:right w:val="single" w:sz="4" w:space="0" w:color="auto"/>
            </w:tcBorders>
          </w:tcPr>
          <w:p w14:paraId="30028DED" w14:textId="77777777" w:rsidR="00C61FF5" w:rsidRPr="00F4480C" w:rsidRDefault="00C61FF5" w:rsidP="00C61FF5">
            <w:pPr>
              <w:rPr>
                <w:rStyle w:val="InstructionsTabelleText"/>
                <w:rFonts w:ascii="Times New Roman" w:hAnsi="Times New Roman"/>
                <w:b/>
                <w:sz w:val="24"/>
                <w:u w:val="single"/>
              </w:rPr>
            </w:pPr>
            <w:r w:rsidRPr="00F4480C">
              <w:rPr>
                <w:rStyle w:val="InstructionsTabelleText"/>
                <w:rFonts w:ascii="Times New Roman" w:hAnsi="Times New Roman"/>
                <w:b/>
                <w:sz w:val="24"/>
                <w:u w:val="single"/>
              </w:rPr>
              <w:t>LIHTSUSTATUD RISKIKAALU MEETOD: KOKKU</w:t>
            </w:r>
          </w:p>
          <w:p w14:paraId="6D0B8C5F" w14:textId="77777777" w:rsidR="00C61FF5" w:rsidRPr="00F4480C" w:rsidRDefault="00C61FF5" w:rsidP="00C61FF5">
            <w:pPr>
              <w:rPr>
                <w:rStyle w:val="InstructionsTabelleText"/>
                <w:rFonts w:ascii="Times New Roman" w:hAnsi="Times New Roman"/>
                <w:b/>
                <w:sz w:val="24"/>
                <w:u w:val="single"/>
              </w:rPr>
            </w:pPr>
            <w:r w:rsidRPr="00F4480C">
              <w:rPr>
                <w:rStyle w:val="InstructionsTabelleText"/>
                <w:rFonts w:ascii="Times New Roman" w:hAnsi="Times New Roman"/>
                <w:b/>
                <w:sz w:val="24"/>
                <w:u w:val="single"/>
              </w:rPr>
              <w:t>LIHTSUSTATUD RISKIKAALU MEETODI KOHASE KOGURISKIPOSITSIOONI JAOTUS RISKIKAALUDE LÕIKES</w:t>
            </w:r>
          </w:p>
          <w:p w14:paraId="6F14F917" w14:textId="3B801F22" w:rsidR="00745369" w:rsidRPr="00F4480C" w:rsidRDefault="00C61FF5" w:rsidP="00FD239F">
            <w:pPr>
              <w:keepNext/>
              <w:spacing w:beforeLines="60" w:before="144" w:afterLines="60" w:after="144"/>
              <w:rPr>
                <w:rStyle w:val="InstructionsTabelleText"/>
                <w:rFonts w:ascii="Times New Roman" w:hAnsi="Times New Roman"/>
                <w:sz w:val="24"/>
              </w:rPr>
            </w:pPr>
            <w:r w:rsidRPr="00F4480C">
              <w:rPr>
                <w:rFonts w:ascii="Times New Roman" w:hAnsi="Times New Roman"/>
                <w:sz w:val="24"/>
              </w:rPr>
              <w:t>Lihtsustatud riskikaalu meetodit (määruse (EL) nr 575/2013 artikli 155 lõige 2) kohaldavad finantsinstitutsioonid kajastavad nõutud teavet vastavalt aluspositsiooni tunnustele ridadel 0050–0090.</w:t>
            </w:r>
          </w:p>
        </w:tc>
      </w:tr>
      <w:tr w:rsidR="00C61FF5" w:rsidRPr="00F4480C" w14:paraId="26C7178E" w14:textId="77777777" w:rsidTr="00672D2A">
        <w:tc>
          <w:tcPr>
            <w:tcW w:w="1608" w:type="dxa"/>
            <w:tcBorders>
              <w:top w:val="single" w:sz="4" w:space="0" w:color="auto"/>
              <w:left w:val="single" w:sz="4" w:space="0" w:color="auto"/>
              <w:bottom w:val="single" w:sz="4" w:space="0" w:color="auto"/>
              <w:right w:val="single" w:sz="4" w:space="0" w:color="auto"/>
            </w:tcBorders>
          </w:tcPr>
          <w:p w14:paraId="5C1D61A4" w14:textId="77777777" w:rsidR="00745369" w:rsidRPr="00F4480C" w:rsidRDefault="00C61FF5" w:rsidP="00EA0BAB">
            <w:pPr>
              <w:spacing w:beforeLines="60" w:before="144" w:afterLines="60" w:after="144"/>
              <w:rPr>
                <w:rStyle w:val="InstructionsTabelleText"/>
                <w:rFonts w:ascii="Times New Roman" w:hAnsi="Times New Roman"/>
                <w:sz w:val="24"/>
              </w:rPr>
            </w:pPr>
            <w:r w:rsidRPr="00F4480C">
              <w:rPr>
                <w:rStyle w:val="InstructionsTabelleText"/>
                <w:rFonts w:ascii="Times New Roman" w:hAnsi="Times New Roman"/>
                <w:sz w:val="24"/>
              </w:rPr>
              <w:t>Vormi CR EQU IRB 1 rida 0100</w:t>
            </w:r>
          </w:p>
        </w:tc>
        <w:tc>
          <w:tcPr>
            <w:tcW w:w="7916" w:type="dxa"/>
            <w:tcBorders>
              <w:top w:val="single" w:sz="4" w:space="0" w:color="auto"/>
              <w:left w:val="single" w:sz="4" w:space="0" w:color="auto"/>
              <w:bottom w:val="single" w:sz="4" w:space="0" w:color="auto"/>
              <w:right w:val="single" w:sz="4" w:space="0" w:color="auto"/>
            </w:tcBorders>
          </w:tcPr>
          <w:p w14:paraId="6E37C35E" w14:textId="77777777" w:rsidR="00C61FF5" w:rsidRPr="00F4480C" w:rsidRDefault="00C61FF5" w:rsidP="00C61FF5">
            <w:pPr>
              <w:rPr>
                <w:rStyle w:val="InstructionsTabelleberschrift"/>
                <w:rFonts w:ascii="Times New Roman" w:hAnsi="Times New Roman"/>
                <w:sz w:val="24"/>
              </w:rPr>
            </w:pPr>
            <w:r w:rsidRPr="00F4480C">
              <w:rPr>
                <w:rStyle w:val="InstructionsTabelleberschrift"/>
                <w:rFonts w:ascii="Times New Roman" w:hAnsi="Times New Roman"/>
                <w:sz w:val="24"/>
              </w:rPr>
              <w:t>SISEMUDELITEL PÕHINEV MEETOD</w:t>
            </w:r>
          </w:p>
          <w:p w14:paraId="6C4ED17A" w14:textId="3D372DA0" w:rsidR="00C61FF5" w:rsidRPr="00F4480C" w:rsidRDefault="00C61FF5" w:rsidP="00487A02">
            <w:pPr>
              <w:pStyle w:val="InstructionsText"/>
              <w:rPr>
                <w:rStyle w:val="FormatvorlageInstructionsTabelleText"/>
                <w:rFonts w:ascii="Times New Roman" w:hAnsi="Times New Roman"/>
                <w:bCs w:val="0"/>
                <w:sz w:val="24"/>
              </w:rPr>
            </w:pPr>
            <w:r w:rsidRPr="00F4480C">
              <w:t>Sisemudelitel põhinevat meetodit (määruse (EL) nr 575/2013 artikli 155 lõige 4) kohaldavad finantsinstitutsioonid kajastavad nõutud teavet real 0100.</w:t>
            </w:r>
          </w:p>
        </w:tc>
      </w:tr>
      <w:tr w:rsidR="00C61FF5" w:rsidRPr="00F4480C" w14:paraId="5F5C2774" w14:textId="77777777" w:rsidTr="00672D2A">
        <w:tc>
          <w:tcPr>
            <w:tcW w:w="1608" w:type="dxa"/>
            <w:tcBorders>
              <w:top w:val="single" w:sz="4" w:space="0" w:color="auto"/>
              <w:left w:val="single" w:sz="4" w:space="0" w:color="auto"/>
              <w:bottom w:val="single" w:sz="4" w:space="0" w:color="auto"/>
              <w:right w:val="single" w:sz="4" w:space="0" w:color="auto"/>
            </w:tcBorders>
          </w:tcPr>
          <w:p w14:paraId="3EDF5B28" w14:textId="77777777" w:rsidR="00745369" w:rsidRPr="00F4480C" w:rsidRDefault="00C61FF5" w:rsidP="00EA0BAB">
            <w:pPr>
              <w:spacing w:beforeLines="60" w:before="144" w:afterLines="60" w:after="144"/>
              <w:rPr>
                <w:rStyle w:val="InstructionsTabelleText"/>
                <w:rFonts w:ascii="Times New Roman" w:hAnsi="Times New Roman"/>
                <w:bCs/>
                <w:sz w:val="24"/>
              </w:rPr>
            </w:pPr>
            <w:r w:rsidRPr="00F4480C">
              <w:rPr>
                <w:rStyle w:val="InstructionsTabelleText"/>
                <w:rFonts w:ascii="Times New Roman" w:hAnsi="Times New Roman"/>
                <w:sz w:val="24"/>
              </w:rPr>
              <w:t>Vormi CR EQU IRB 1 rida 0110</w:t>
            </w:r>
          </w:p>
        </w:tc>
        <w:tc>
          <w:tcPr>
            <w:tcW w:w="7916" w:type="dxa"/>
            <w:tcBorders>
              <w:top w:val="single" w:sz="4" w:space="0" w:color="auto"/>
              <w:left w:val="single" w:sz="4" w:space="0" w:color="auto"/>
              <w:bottom w:val="single" w:sz="4" w:space="0" w:color="auto"/>
              <w:right w:val="single" w:sz="4" w:space="0" w:color="auto"/>
            </w:tcBorders>
          </w:tcPr>
          <w:p w14:paraId="19B8ECB1" w14:textId="77777777" w:rsidR="00C61FF5" w:rsidRPr="00F4480C" w:rsidRDefault="00C61FF5" w:rsidP="00C61FF5">
            <w:pPr>
              <w:rPr>
                <w:rStyle w:val="InstructionsTabelleberschrift"/>
                <w:rFonts w:ascii="Times New Roman" w:hAnsi="Times New Roman"/>
                <w:sz w:val="24"/>
              </w:rPr>
            </w:pPr>
            <w:r w:rsidRPr="00F4480C">
              <w:rPr>
                <w:rStyle w:val="InstructionsTabelleberschrift"/>
                <w:rFonts w:ascii="Times New Roman" w:hAnsi="Times New Roman"/>
                <w:sz w:val="24"/>
              </w:rPr>
              <w:t>OMAKAPITALI INVESTEERINGUD, MILLE SUHTES KOHALDATAKSE RISKIKAALUSID</w:t>
            </w:r>
          </w:p>
          <w:p w14:paraId="0D6FAD77" w14:textId="0016E915" w:rsidR="005C7A65" w:rsidRPr="00F4480C" w:rsidRDefault="00C61FF5" w:rsidP="005C7A65">
            <w:pPr>
              <w:rPr>
                <w:rFonts w:ascii="Times New Roman" w:hAnsi="Times New Roman"/>
                <w:sz w:val="24"/>
              </w:rPr>
            </w:pPr>
            <w:r w:rsidRPr="00F4480C">
              <w:rPr>
                <w:rFonts w:ascii="Times New Roman" w:hAnsi="Times New Roman"/>
                <w:sz w:val="24"/>
              </w:rPr>
              <w:t>Sisereitingute meetodit kasutavad finantsinstitutsioonid kajastavad riskiga kaalutud vara selliste omakapitali investeeringute puhul, mille suhtes kohaldatakse püsiva riskikaalu käsitlust (ilma et neid siiski otseselt käsitletaks lihtsustatud riskikaalu meetodi kohaselt või (ajutiselt või alaliselt) osaliselt krediidiriski standardmeetodi kohaselt), sealhulgas järgmised riskipositsioonid:</w:t>
            </w:r>
          </w:p>
          <w:p w14:paraId="1B3BB7B4" w14:textId="09F87A70" w:rsidR="00C61FF5" w:rsidRPr="00F4480C" w:rsidRDefault="00C61FF5" w:rsidP="00C61FF5">
            <w:pPr>
              <w:rPr>
                <w:rStyle w:val="FormatvorlageInstructionsTabelleText"/>
                <w:rFonts w:ascii="Times New Roman" w:hAnsi="Times New Roman"/>
                <w:sz w:val="24"/>
              </w:rPr>
            </w:pPr>
            <w:r w:rsidRPr="00F4480C">
              <w:rPr>
                <w:rStyle w:val="FormatvorlageInstructionsTabelleText"/>
                <w:rFonts w:ascii="Times New Roman" w:hAnsi="Times New Roman"/>
                <w:sz w:val="24"/>
              </w:rPr>
              <w:lastRenderedPageBreak/>
              <w:t>– finantssektori ettevõtjates olevate omakapitali positsioonide riskiga kaalutud vara, mida käsitletakse vastavalt määruse (EL) nr 575/2013 artikli 48 lõikele 4, samuti</w:t>
            </w:r>
          </w:p>
          <w:p w14:paraId="5D0336DA" w14:textId="25B30278" w:rsidR="005C7A65" w:rsidRPr="00F4480C" w:rsidRDefault="00C61FF5" w:rsidP="0033476C">
            <w:pPr>
              <w:rPr>
                <w:rStyle w:val="FormatvorlageInstructionsTabelleText"/>
                <w:rFonts w:ascii="Times New Roman" w:hAnsi="Times New Roman"/>
                <w:sz w:val="24"/>
              </w:rPr>
            </w:pPr>
            <w:r w:rsidRPr="00F4480C">
              <w:rPr>
                <w:rStyle w:val="FormatvorlageInstructionsTabelleText"/>
                <w:rFonts w:ascii="Times New Roman" w:hAnsi="Times New Roman"/>
                <w:sz w:val="24"/>
              </w:rPr>
              <w:t>– omakapitali investeeringuid, millele määratakse 370 % riskikaal vastavalt määruse (EL) nr 575/2013 artikli 471 lõikele 2, kajastatakse real 0110.</w:t>
            </w:r>
          </w:p>
        </w:tc>
      </w:tr>
      <w:tr w:rsidR="000763E0" w:rsidRPr="00F4480C" w14:paraId="12AF4142" w14:textId="77777777" w:rsidTr="00672D2A">
        <w:tc>
          <w:tcPr>
            <w:tcW w:w="1608" w:type="dxa"/>
            <w:tcBorders>
              <w:top w:val="single" w:sz="4" w:space="0" w:color="auto"/>
              <w:left w:val="single" w:sz="4" w:space="0" w:color="auto"/>
              <w:bottom w:val="single" w:sz="4" w:space="0" w:color="auto"/>
              <w:right w:val="single" w:sz="4" w:space="0" w:color="auto"/>
            </w:tcBorders>
          </w:tcPr>
          <w:p w14:paraId="54AC1B71" w14:textId="284E3812" w:rsidR="000763E0" w:rsidRPr="00F4480C" w:rsidRDefault="008C66C7" w:rsidP="00EA0BAB">
            <w:pPr>
              <w:spacing w:beforeLines="60" w:before="144" w:afterLines="60" w:after="144"/>
              <w:rPr>
                <w:rStyle w:val="InstructionsTabelleText"/>
                <w:rFonts w:ascii="Times New Roman" w:hAnsi="Times New Roman"/>
                <w:sz w:val="24"/>
              </w:rPr>
            </w:pPr>
            <w:r w:rsidRPr="00F4480C">
              <w:rPr>
                <w:rStyle w:val="InstructionsTabelleText"/>
                <w:rFonts w:ascii="Times New Roman" w:hAnsi="Times New Roman"/>
                <w:sz w:val="24"/>
              </w:rPr>
              <w:lastRenderedPageBreak/>
              <w:t>Vormi CR EQU IRB 1 rida 0120</w:t>
            </w:r>
          </w:p>
        </w:tc>
        <w:tc>
          <w:tcPr>
            <w:tcW w:w="7916" w:type="dxa"/>
            <w:tcBorders>
              <w:top w:val="single" w:sz="4" w:space="0" w:color="auto"/>
              <w:left w:val="single" w:sz="4" w:space="0" w:color="auto"/>
              <w:bottom w:val="single" w:sz="4" w:space="0" w:color="auto"/>
              <w:right w:val="single" w:sz="4" w:space="0" w:color="auto"/>
            </w:tcBorders>
          </w:tcPr>
          <w:p w14:paraId="67B895C3" w14:textId="65E1AD3E" w:rsidR="008C66C7" w:rsidRPr="00F4480C" w:rsidRDefault="008C66C7" w:rsidP="00C61FF5">
            <w:pPr>
              <w:rPr>
                <w:rStyle w:val="FormatvorlageInstructionsTabelleText"/>
                <w:rFonts w:ascii="Times New Roman" w:hAnsi="Times New Roman"/>
                <w:b/>
                <w:bCs w:val="0"/>
                <w:sz w:val="24"/>
              </w:rPr>
            </w:pPr>
            <w:r w:rsidRPr="00F4480C">
              <w:rPr>
                <w:rStyle w:val="FormatvorlageInstructionsTabelleText"/>
                <w:rFonts w:ascii="Times New Roman" w:hAnsi="Times New Roman"/>
                <w:b/>
                <w:sz w:val="24"/>
              </w:rPr>
              <w:t>INVESTEERIMISFONDIDE OSAKUTEST VÕI AKTSIATEST TULENEVAD RISKIPOSITSIOONID, MILLE SUHTES KOHALDATAKSE VARUMEETODIT</w:t>
            </w:r>
          </w:p>
          <w:p w14:paraId="69A5A4C6" w14:textId="660EFACE" w:rsidR="000763E0" w:rsidRPr="00F4480C" w:rsidRDefault="000763E0" w:rsidP="00C61FF5">
            <w:pPr>
              <w:rPr>
                <w:rStyle w:val="InstructionsTabelleberschrift"/>
                <w:rFonts w:ascii="Times New Roman" w:hAnsi="Times New Roman"/>
                <w:sz w:val="24"/>
              </w:rPr>
            </w:pPr>
            <w:r w:rsidRPr="00F4480C">
              <w:rPr>
                <w:rStyle w:val="FormatvorlageInstructionsTabelleText"/>
                <w:rFonts w:ascii="Times New Roman" w:hAnsi="Times New Roman"/>
                <w:sz w:val="24"/>
              </w:rPr>
              <w:t>Sellel real kajastatakse ka investeerimisfondide osakutest või aktsiatest tulenevaid riskipositsioone, mida käsitletakse vastavalt määruse (EL) nr 575/2013 artikli 152 lõikes 6 osutatud varumeetodile.</w:t>
            </w:r>
          </w:p>
        </w:tc>
      </w:tr>
      <w:tr w:rsidR="00C61FF5" w:rsidRPr="00F4480C" w14:paraId="04057722" w14:textId="77777777" w:rsidTr="00672D2A">
        <w:tc>
          <w:tcPr>
            <w:tcW w:w="1608" w:type="dxa"/>
            <w:tcBorders>
              <w:top w:val="single" w:sz="4" w:space="0" w:color="auto"/>
              <w:left w:val="single" w:sz="4" w:space="0" w:color="auto"/>
              <w:bottom w:val="single" w:sz="4" w:space="0" w:color="auto"/>
              <w:right w:val="single" w:sz="4" w:space="0" w:color="auto"/>
            </w:tcBorders>
          </w:tcPr>
          <w:p w14:paraId="6D627A4F" w14:textId="77777777" w:rsidR="00C61FF5" w:rsidRPr="00F4480C" w:rsidRDefault="00C61FF5" w:rsidP="00C61FF5">
            <w:pPr>
              <w:rPr>
                <w:rStyle w:val="InstructionsTabelleText"/>
                <w:rFonts w:ascii="Times New Roman" w:hAnsi="Times New Roman"/>
                <w:sz w:val="24"/>
              </w:rPr>
            </w:pPr>
            <w:r w:rsidRPr="00F4480C">
              <w:rPr>
                <w:rStyle w:val="InstructionsTabelleText"/>
                <w:rFonts w:ascii="Times New Roman" w:hAnsi="Times New Roman"/>
                <w:sz w:val="24"/>
              </w:rPr>
              <w:t>CR EQU IRB 2</w:t>
            </w:r>
          </w:p>
          <w:p w14:paraId="75FB1B7D" w14:textId="77777777" w:rsidR="00745369" w:rsidRPr="00F4480C"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3D5A6EBD" w14:textId="77777777" w:rsidR="00745369" w:rsidRPr="00F4480C" w:rsidRDefault="00C61FF5" w:rsidP="00450A2E">
            <w:pPr>
              <w:keepNext/>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RISKIPARAMEETRITEL PÕHINEVA MEETODI KOHASE KOGURISKIPOSITSIOONI JAOTUS VÕLGNIKU REITINGUKLASSIDE LÕIKES</w:t>
            </w:r>
          </w:p>
          <w:p w14:paraId="51572AE4" w14:textId="1DC01ABD" w:rsidR="00745369" w:rsidRPr="00F4480C" w:rsidRDefault="00C61FF5" w:rsidP="00450A2E">
            <w:pPr>
              <w:keepNext/>
              <w:spacing w:beforeLines="60" w:before="144" w:afterLines="60" w:after="144"/>
              <w:rPr>
                <w:rStyle w:val="InstructionsTabelleText"/>
                <w:rFonts w:ascii="Times New Roman" w:hAnsi="Times New Roman"/>
                <w:sz w:val="24"/>
              </w:rPr>
            </w:pPr>
            <w:r w:rsidRPr="00F4480C">
              <w:rPr>
                <w:rFonts w:ascii="Times New Roman" w:hAnsi="Times New Roman"/>
                <w:sz w:val="24"/>
              </w:rPr>
              <w:t>Riskiparameetritel põhinevat meetodit (määruse (EL) nr 575/2013 artikli 155 lõige 3) kohaldavad finantsinstitutsioonid kajastavad nõutud teavet vormis CR EQU IRB 2.</w:t>
            </w:r>
          </w:p>
          <w:p w14:paraId="18154BB1" w14:textId="77777777" w:rsidR="00C61FF5" w:rsidRPr="00F4480C" w:rsidRDefault="00D021AF" w:rsidP="00C61FF5">
            <w:pPr>
              <w:rPr>
                <w:rStyle w:val="InstructionsTabelleberschrift"/>
                <w:rFonts w:ascii="Times New Roman" w:hAnsi="Times New Roman"/>
                <w:b w:val="0"/>
                <w:bCs w:val="0"/>
                <w:sz w:val="24"/>
                <w:u w:val="none"/>
              </w:rPr>
            </w:pPr>
            <w:r w:rsidRPr="00F4480C">
              <w:rPr>
                <w:rStyle w:val="InstructionsTabelleText"/>
                <w:rFonts w:ascii="Times New Roman" w:hAnsi="Times New Roman"/>
                <w:sz w:val="24"/>
              </w:rPr>
              <w:t>Kui riskiparameetritel põhinevat meetodit kasutavad finantsinstitutsioonid kohaldavad ainulaadset reitinguskaalat või saavad andmeid kajastada vastavalt sisemisele põhiskaalale, kajastavad nad vormis CR EQU IRB 2 asjaomase ainulaadse reitinguskaala või põhiskaalaga seotud reitinguklasse või kogumeid. Mis tahes muul juhul erinevad reitinguskaalad ühendatakse ja järjestatakse vastavalt järgmistele kriteeriumidele. Erinevate reitinguskaalade võlgnike reitinguklassid või kogumid koondatakse ja järjestatakse igale võlgniku reitinguklassile määratud madalaimast makseviivituse tõenäosusest kõrgeima makseviivituse tõenäosuseni.</w:t>
            </w:r>
          </w:p>
        </w:tc>
      </w:tr>
    </w:tbl>
    <w:p w14:paraId="60B7FECF" w14:textId="77777777" w:rsidR="00633DEB" w:rsidRPr="00F4480C" w:rsidRDefault="00633DEB">
      <w:pPr>
        <w:spacing w:before="0" w:after="0"/>
        <w:jc w:val="left"/>
        <w:rPr>
          <w:rStyle w:val="InstructionsTabelleText"/>
          <w:rFonts w:ascii="Times New Roman" w:hAnsi="Times New Roman"/>
          <w:sz w:val="24"/>
        </w:rPr>
      </w:pPr>
    </w:p>
    <w:p w14:paraId="0DB73287" w14:textId="77777777" w:rsidR="00612780" w:rsidRPr="00F4480C" w:rsidRDefault="00125707" w:rsidP="0023700C">
      <w:pPr>
        <w:pStyle w:val="Instructionsberschrift2"/>
        <w:numPr>
          <w:ilvl w:val="0"/>
          <w:numId w:val="0"/>
        </w:numPr>
        <w:ind w:left="357" w:hanging="357"/>
        <w:rPr>
          <w:rFonts w:ascii="Times New Roman" w:hAnsi="Times New Roman" w:cs="Times New Roman"/>
          <w:sz w:val="24"/>
        </w:rPr>
      </w:pPr>
      <w:bookmarkStart w:id="398" w:name="_Toc310415035"/>
      <w:bookmarkStart w:id="399" w:name="_Toc360188372"/>
      <w:bookmarkStart w:id="400" w:name="_Toc473560923"/>
      <w:bookmarkStart w:id="401" w:name="_Toc119085308"/>
      <w:r w:rsidRPr="00F4480C">
        <w:rPr>
          <w:rFonts w:ascii="Times New Roman" w:hAnsi="Times New Roman"/>
          <w:sz w:val="24"/>
          <w:u w:val="none"/>
        </w:rPr>
        <w:t>3.6.</w:t>
      </w:r>
      <w:r w:rsidRPr="00F4480C">
        <w:tab/>
      </w:r>
      <w:r w:rsidRPr="00F4480C">
        <w:rPr>
          <w:rFonts w:ascii="Times New Roman" w:hAnsi="Times New Roman"/>
          <w:sz w:val="24"/>
        </w:rPr>
        <w:t>C 11.00 – Arveldus-/ülekanderisk</w:t>
      </w:r>
      <w:bookmarkEnd w:id="398"/>
      <w:bookmarkEnd w:id="399"/>
      <w:r w:rsidRPr="00F4480C">
        <w:rPr>
          <w:rFonts w:ascii="Times New Roman" w:hAnsi="Times New Roman"/>
          <w:sz w:val="24"/>
        </w:rPr>
        <w:t xml:space="preserve"> (CR SETT)</w:t>
      </w:r>
      <w:bookmarkEnd w:id="400"/>
      <w:bookmarkEnd w:id="401"/>
    </w:p>
    <w:p w14:paraId="481A2B07" w14:textId="77777777" w:rsidR="00612780" w:rsidRPr="00F4480C" w:rsidRDefault="00125707" w:rsidP="0023700C">
      <w:pPr>
        <w:pStyle w:val="Instructionsberschrift2"/>
        <w:numPr>
          <w:ilvl w:val="0"/>
          <w:numId w:val="0"/>
        </w:numPr>
        <w:ind w:left="357" w:hanging="357"/>
        <w:rPr>
          <w:rFonts w:ascii="Times New Roman" w:hAnsi="Times New Roman" w:cs="Times New Roman"/>
          <w:sz w:val="24"/>
        </w:rPr>
      </w:pPr>
      <w:bookmarkStart w:id="402" w:name="_Toc262568045"/>
      <w:bookmarkStart w:id="403" w:name="_Toc295829924"/>
      <w:bookmarkStart w:id="404" w:name="_Toc310415036"/>
      <w:bookmarkStart w:id="405" w:name="_Toc360188373"/>
      <w:bookmarkStart w:id="406" w:name="_Toc473560924"/>
      <w:bookmarkStart w:id="407" w:name="_Toc119085309"/>
      <w:r w:rsidRPr="00F4480C">
        <w:rPr>
          <w:rFonts w:ascii="Times New Roman" w:hAnsi="Times New Roman"/>
          <w:sz w:val="24"/>
          <w:u w:val="none"/>
        </w:rPr>
        <w:t>3.6.1.</w:t>
      </w:r>
      <w:r w:rsidRPr="00F4480C">
        <w:tab/>
      </w:r>
      <w:r w:rsidRPr="00F4480C">
        <w:rPr>
          <w:rFonts w:ascii="Times New Roman" w:hAnsi="Times New Roman"/>
          <w:sz w:val="24"/>
        </w:rPr>
        <w:t>Üldised märkused</w:t>
      </w:r>
      <w:bookmarkEnd w:id="402"/>
      <w:bookmarkEnd w:id="403"/>
      <w:bookmarkEnd w:id="404"/>
      <w:bookmarkEnd w:id="405"/>
      <w:bookmarkEnd w:id="406"/>
      <w:bookmarkEnd w:id="407"/>
    </w:p>
    <w:p w14:paraId="2EF1780C" w14:textId="2F3F67EF" w:rsidR="00612780" w:rsidRPr="00F4480C" w:rsidRDefault="008F3052" w:rsidP="00487A02">
      <w:pPr>
        <w:pStyle w:val="InstructionsText2"/>
        <w:numPr>
          <w:ilvl w:val="0"/>
          <w:numId w:val="0"/>
        </w:numPr>
        <w:ind w:left="1353" w:hanging="360"/>
      </w:pPr>
      <w:fldSimple w:instr=" seq paragraphs ">
        <w:r w:rsidRPr="00F4480C">
          <w:t>99</w:t>
        </w:r>
      </w:fldSimple>
      <w:r w:rsidRPr="00F4480C">
        <w:t>.</w:t>
      </w:r>
      <w:r w:rsidRPr="00F4480C">
        <w:tab/>
        <w:t xml:space="preserve">Käesolevas vormis esitatakse teave nii kauplemisportfelli kui ka kauplemisportfelliväliste tehingute kohta, mis on pärast nende ettenähtud ülekandepäeva arveldamata, ja nende vastavad arveldusriski omavahendite nõuded (vt määruse (EL) nr 575/2013 artikli 92 lõike 3 punkti c alapunkt ii ja artikkel 378). </w:t>
      </w:r>
    </w:p>
    <w:p w14:paraId="0097294C" w14:textId="77777777" w:rsidR="00612780" w:rsidRPr="00F4480C" w:rsidRDefault="008F3052" w:rsidP="00487A02">
      <w:pPr>
        <w:pStyle w:val="InstructionsText2"/>
        <w:numPr>
          <w:ilvl w:val="0"/>
          <w:numId w:val="0"/>
        </w:numPr>
        <w:ind w:left="1353" w:hanging="360"/>
      </w:pPr>
      <w:fldSimple w:instr=" seq paragraphs ">
        <w:r w:rsidRPr="00F4480C">
          <w:t>100</w:t>
        </w:r>
      </w:fldSimple>
      <w:r w:rsidRPr="00F4480C">
        <w:t>.</w:t>
      </w:r>
      <w:r w:rsidRPr="00F4480C">
        <w:tab/>
        <w:t xml:space="preserve">Finantsinstitutsioonid kajastavad vormis CR SETT teavet arveldus-/ülekanderiski kohta seoses nii nende kauplemisportfelli kuuluvate kui ka kauplemisportfelliväliste võlainstrumentide, aktsiate, välisvaluuta ja kaupadega. </w:t>
      </w:r>
    </w:p>
    <w:p w14:paraId="42180048" w14:textId="382395E6" w:rsidR="00612780" w:rsidRPr="00F4480C" w:rsidRDefault="008F3052" w:rsidP="00487A02">
      <w:pPr>
        <w:pStyle w:val="InstructionsText2"/>
        <w:numPr>
          <w:ilvl w:val="0"/>
          <w:numId w:val="0"/>
        </w:numPr>
        <w:ind w:left="1353" w:hanging="360"/>
      </w:pPr>
      <w:fldSimple w:instr=" seq paragraphs ">
        <w:r w:rsidRPr="00F4480C">
          <w:t>101</w:t>
        </w:r>
      </w:fldSimple>
      <w:r w:rsidRPr="00F4480C">
        <w:t>.</w:t>
      </w:r>
      <w:r w:rsidRPr="00F4480C">
        <w:tab/>
        <w:t xml:space="preserve">Vastavalt määruse (EL) nr 575/2013 artiklile 378 ei võeta arveldus-/ülekanderiski omavahendite nõuetes arvesse võlainstrumentide, aktsiate, välisvaluuta ja kaupadega seotud repotehingute ning väärtpaberite või kaupade laenuks andmise ja võtmise puhul. Tuleb siiski tähele panna, et </w:t>
      </w:r>
      <w:r w:rsidRPr="00F4480C">
        <w:lastRenderedPageBreak/>
        <w:t>tuletisinstrumentide ja pika arveldustähtajaga tehingute suhtes, mis on pärast nende ettenähtud ülekandepäeva arveldamata, kohaldatakse arveldus-/ülekanderiski omavahendite nõudeid vastavalt määruse (EL) nr 575/2013 artiklile 378.</w:t>
      </w:r>
    </w:p>
    <w:p w14:paraId="2DCFA26D" w14:textId="77777777" w:rsidR="00612780" w:rsidRPr="00F4480C" w:rsidRDefault="008F3052" w:rsidP="00487A02">
      <w:pPr>
        <w:pStyle w:val="InstructionsText2"/>
        <w:numPr>
          <w:ilvl w:val="0"/>
          <w:numId w:val="0"/>
        </w:numPr>
        <w:ind w:left="1353" w:hanging="360"/>
      </w:pPr>
      <w:fldSimple w:instr=" seq paragraphs ">
        <w:r w:rsidRPr="00F4480C">
          <w:t>102</w:t>
        </w:r>
      </w:fldSimple>
      <w:r w:rsidRPr="00F4480C">
        <w:t>.</w:t>
      </w:r>
      <w:r w:rsidRPr="00F4480C">
        <w:tab/>
        <w:t xml:space="preserve">Pärast ettenähtud ülekandepäeva arveldamata tehingute puhul arvutavad finantsinstitutsioonid hinnavahe, mille raames nad võivad saada kahju. Hinnavahe arvutatakse asjaomase võlainstrumendi, omakapitali, välisvaluuta või kauba kokkulepitud arveldushinna ja tema praeguse turuväärtuse vahena, mis võib põhjustada finantsinstitutsioonile kahju. </w:t>
      </w:r>
    </w:p>
    <w:p w14:paraId="1196ED7E" w14:textId="58898E2E" w:rsidR="00612780" w:rsidRPr="00F4480C" w:rsidRDefault="008F3052" w:rsidP="00487A02">
      <w:pPr>
        <w:pStyle w:val="InstructionsText2"/>
        <w:numPr>
          <w:ilvl w:val="0"/>
          <w:numId w:val="0"/>
        </w:numPr>
        <w:ind w:left="1353" w:hanging="360"/>
      </w:pPr>
      <w:fldSimple w:instr=" seq paragraphs ">
        <w:r w:rsidRPr="00F4480C">
          <w:t>103</w:t>
        </w:r>
      </w:fldSimple>
      <w:r w:rsidRPr="00F4480C">
        <w:t>.</w:t>
      </w:r>
      <w:r w:rsidRPr="00F4480C">
        <w:tab/>
        <w:t>Finantsinstitutsioonid korrutavad selle hinnavahe määruse (EL) nr 575/2013 artikli 378 tabelis 1 esitatud asjakohase teguriga, et teha kindlaks vastavad omavahendite nõuded.</w:t>
      </w:r>
    </w:p>
    <w:p w14:paraId="6621AF99" w14:textId="3020560D" w:rsidR="00612780" w:rsidRPr="00F4480C" w:rsidRDefault="008F3052" w:rsidP="00487A02">
      <w:pPr>
        <w:pStyle w:val="InstructionsText2"/>
        <w:numPr>
          <w:ilvl w:val="0"/>
          <w:numId w:val="0"/>
        </w:numPr>
        <w:ind w:left="1353" w:hanging="360"/>
      </w:pPr>
      <w:fldSimple w:instr=" seq paragraphs ">
        <w:r w:rsidRPr="00F4480C">
          <w:t>104</w:t>
        </w:r>
      </w:fldSimple>
      <w:r w:rsidRPr="00F4480C">
        <w:t>.</w:t>
      </w:r>
      <w:r w:rsidRPr="00F4480C">
        <w:tab/>
        <w:t>Riskipositsiooni arvutamiseks korrutatakse vastavalt määruse (EL) nr 575/2013 artikli 92 lõike 4 punktile b arveldus-/ülekanderiski omavahendite nõuded 12,5ga.</w:t>
      </w:r>
    </w:p>
    <w:p w14:paraId="355A5C98" w14:textId="71564E64" w:rsidR="00612780" w:rsidRPr="00F4480C" w:rsidRDefault="008F3052" w:rsidP="00487A02">
      <w:pPr>
        <w:pStyle w:val="InstructionsText2"/>
        <w:numPr>
          <w:ilvl w:val="0"/>
          <w:numId w:val="0"/>
        </w:numPr>
        <w:ind w:left="1353" w:hanging="360"/>
      </w:pPr>
      <w:fldSimple w:instr=" seq paragraphs ">
        <w:r w:rsidRPr="00F4480C">
          <w:t>105</w:t>
        </w:r>
      </w:fldSimple>
      <w:r w:rsidRPr="00F4480C">
        <w:t>.</w:t>
      </w:r>
      <w:r w:rsidRPr="00F4480C">
        <w:tab/>
        <w:t>Tuleb silmas pidada, et määruse (EL) nr 575/2013 artikli 379 kohaste reguleerimata väärtpaberiülekannete omavahendite nõudeid ei kajastata vormis CR SETT. Need omavahendite nõuded kajastatakse krediidiriski vormidel (CR SA, CR IRB).</w:t>
      </w:r>
    </w:p>
    <w:p w14:paraId="669F0F27" w14:textId="51A71603" w:rsidR="00612780" w:rsidRPr="00F4480C" w:rsidRDefault="00125707" w:rsidP="0023700C">
      <w:pPr>
        <w:pStyle w:val="Instructionsberschrift2"/>
        <w:numPr>
          <w:ilvl w:val="0"/>
          <w:numId w:val="0"/>
        </w:numPr>
        <w:ind w:left="357" w:hanging="357"/>
        <w:rPr>
          <w:rFonts w:ascii="Times New Roman" w:hAnsi="Times New Roman" w:cs="Times New Roman"/>
          <w:sz w:val="24"/>
        </w:rPr>
      </w:pPr>
      <w:bookmarkStart w:id="408" w:name="_Toc310415037"/>
      <w:bookmarkStart w:id="409" w:name="_Toc360188374"/>
      <w:bookmarkStart w:id="410" w:name="_Toc473560925"/>
      <w:bookmarkStart w:id="411" w:name="_Toc119085310"/>
      <w:r w:rsidRPr="00F4480C">
        <w:rPr>
          <w:rFonts w:ascii="Times New Roman" w:hAnsi="Times New Roman"/>
          <w:sz w:val="24"/>
          <w:u w:val="none"/>
        </w:rPr>
        <w:t>3.6.2.</w:t>
      </w:r>
      <w:r w:rsidRPr="00F4480C">
        <w:tab/>
      </w:r>
      <w:r w:rsidRPr="00F4480C">
        <w:rPr>
          <w:rFonts w:ascii="Times New Roman" w:hAnsi="Times New Roman"/>
          <w:sz w:val="24"/>
        </w:rPr>
        <w:t>Juhised konkreetsete kirjete kohta</w:t>
      </w:r>
      <w:bookmarkEnd w:id="408"/>
      <w:bookmarkEnd w:id="409"/>
      <w:bookmarkEnd w:id="410"/>
      <w:bookmarkEnd w:id="4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F4480C" w14:paraId="6E3E7596" w14:textId="77777777" w:rsidTr="00672D2A">
        <w:tc>
          <w:tcPr>
            <w:tcW w:w="8856" w:type="dxa"/>
            <w:gridSpan w:val="2"/>
            <w:shd w:val="clear" w:color="auto" w:fill="CCCCCC"/>
          </w:tcPr>
          <w:p w14:paraId="7F15467F" w14:textId="77777777" w:rsidR="00745369" w:rsidRPr="00F4480C" w:rsidRDefault="00612780" w:rsidP="00EA0BAB">
            <w:pPr>
              <w:spacing w:beforeLines="60" w:before="144" w:afterLines="60" w:after="144"/>
              <w:rPr>
                <w:rFonts w:ascii="Times New Roman" w:hAnsi="Times New Roman"/>
                <w:b/>
                <w:sz w:val="24"/>
              </w:rPr>
            </w:pPr>
            <w:r w:rsidRPr="00F4480C">
              <w:rPr>
                <w:rFonts w:ascii="Times New Roman" w:hAnsi="Times New Roman"/>
                <w:b/>
                <w:sz w:val="24"/>
              </w:rPr>
              <w:t>Veerg</w:t>
            </w:r>
          </w:p>
        </w:tc>
      </w:tr>
      <w:tr w:rsidR="00612780" w:rsidRPr="00F4480C" w14:paraId="766E5BF1" w14:textId="77777777" w:rsidTr="00672D2A">
        <w:tc>
          <w:tcPr>
            <w:tcW w:w="852" w:type="dxa"/>
          </w:tcPr>
          <w:p w14:paraId="6D31FAA5" w14:textId="77777777" w:rsidR="00745369" w:rsidRPr="00F4480C" w:rsidRDefault="00612780" w:rsidP="00EA0BAB">
            <w:pPr>
              <w:spacing w:beforeLines="60" w:before="144" w:afterLines="60" w:after="144"/>
              <w:rPr>
                <w:rFonts w:ascii="Times New Roman" w:hAnsi="Times New Roman"/>
                <w:sz w:val="24"/>
              </w:rPr>
            </w:pPr>
            <w:r w:rsidRPr="00F4480C">
              <w:rPr>
                <w:rFonts w:ascii="Times New Roman" w:hAnsi="Times New Roman"/>
                <w:sz w:val="24"/>
              </w:rPr>
              <w:t>0010</w:t>
            </w:r>
          </w:p>
        </w:tc>
        <w:tc>
          <w:tcPr>
            <w:tcW w:w="8004" w:type="dxa"/>
          </w:tcPr>
          <w:p w14:paraId="31696F39" w14:textId="77777777" w:rsidR="00745369" w:rsidRPr="00F4480C" w:rsidRDefault="00612780" w:rsidP="00450A2E">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ARVELDAMATA TEHINGUD ARVELDUSHINNAS</w:t>
            </w:r>
          </w:p>
          <w:p w14:paraId="34DCAB1C" w14:textId="152AFA9C" w:rsidR="00745369" w:rsidRPr="00F4480C" w:rsidRDefault="00A16FFF" w:rsidP="00450A2E">
            <w:pPr>
              <w:spacing w:beforeLines="60" w:before="144" w:afterLines="60" w:after="144"/>
              <w:rPr>
                <w:rFonts w:ascii="Times New Roman" w:hAnsi="Times New Roman"/>
                <w:sz w:val="24"/>
              </w:rPr>
            </w:pPr>
            <w:r w:rsidRPr="00F4480C">
              <w:rPr>
                <w:rFonts w:ascii="Times New Roman" w:hAnsi="Times New Roman"/>
                <w:sz w:val="24"/>
              </w:rPr>
              <w:t xml:space="preserve">Finantsinstitutsioonid kajastavad pärast ettenähtud ülekandepäeva arveldamata tehinguid vastavates kokkulepitud arveldushindades, nagu sätestatud määruse (EL) nr 575/2013 artiklis 378. </w:t>
            </w:r>
          </w:p>
          <w:p w14:paraId="109D1D01" w14:textId="77777777" w:rsidR="00745369" w:rsidRPr="00F4480C" w:rsidRDefault="00612780" w:rsidP="00302C3F">
            <w:pPr>
              <w:spacing w:beforeLines="60" w:before="144" w:afterLines="60" w:after="144"/>
              <w:rPr>
                <w:rFonts w:ascii="Times New Roman" w:hAnsi="Times New Roman"/>
                <w:sz w:val="24"/>
              </w:rPr>
            </w:pPr>
            <w:r w:rsidRPr="00F4480C">
              <w:rPr>
                <w:rFonts w:ascii="Times New Roman" w:hAnsi="Times New Roman"/>
                <w:sz w:val="24"/>
              </w:rPr>
              <w:t>Selles veerus võetakse arvesse kõiki arveldamata tehinguid, olenemata sellest, kas need on pärast ettenähtud arvelduspäeva kasumis või kahjumis.</w:t>
            </w:r>
          </w:p>
        </w:tc>
      </w:tr>
      <w:tr w:rsidR="00612780" w:rsidRPr="00F4480C" w14:paraId="5C90675B" w14:textId="77777777" w:rsidTr="00672D2A">
        <w:tc>
          <w:tcPr>
            <w:tcW w:w="852" w:type="dxa"/>
          </w:tcPr>
          <w:p w14:paraId="02CA2FAE" w14:textId="77777777" w:rsidR="00745369" w:rsidRPr="00F4480C" w:rsidRDefault="00612780" w:rsidP="00EA0BAB">
            <w:pPr>
              <w:spacing w:beforeLines="60" w:before="144" w:afterLines="60" w:after="144"/>
              <w:rPr>
                <w:rFonts w:ascii="Times New Roman" w:hAnsi="Times New Roman"/>
                <w:sz w:val="24"/>
              </w:rPr>
            </w:pPr>
            <w:r w:rsidRPr="00F4480C">
              <w:rPr>
                <w:rFonts w:ascii="Times New Roman" w:hAnsi="Times New Roman"/>
                <w:sz w:val="24"/>
              </w:rPr>
              <w:t>0020</w:t>
            </w:r>
          </w:p>
        </w:tc>
        <w:tc>
          <w:tcPr>
            <w:tcW w:w="8004" w:type="dxa"/>
          </w:tcPr>
          <w:p w14:paraId="2193D4E5" w14:textId="77777777" w:rsidR="00745369" w:rsidRPr="00F4480C" w:rsidRDefault="00612780" w:rsidP="00450A2E">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ARVELDAMATA TEHINGUTEST TULENEVA HINNAVAHE RISKIPOSITSIOON</w:t>
            </w:r>
          </w:p>
          <w:p w14:paraId="3F5B0EE4" w14:textId="2CDCDECE" w:rsidR="00745369" w:rsidRPr="00F4480C" w:rsidRDefault="00A16FFF" w:rsidP="00450A2E">
            <w:pPr>
              <w:spacing w:beforeLines="60" w:before="144" w:afterLines="60" w:after="144"/>
              <w:rPr>
                <w:rFonts w:ascii="Times New Roman" w:hAnsi="Times New Roman"/>
                <w:sz w:val="24"/>
              </w:rPr>
            </w:pPr>
            <w:r w:rsidRPr="00F4480C">
              <w:rPr>
                <w:rFonts w:ascii="Times New Roman" w:hAnsi="Times New Roman"/>
                <w:sz w:val="24"/>
              </w:rPr>
              <w:t xml:space="preserve">Vastavalt määruse (EL) nr 575/2013 artiklile 378 kajastavad finantsinstitutsioonid asjaomase võlainstrumendi, omakapitali, välisvaluuta või kauba kokkulepitud arveldushinna ja praeguse turuväärtuse hinnavahet, mis võib põhjustada finantsinstitutsioonile kahju. </w:t>
            </w:r>
          </w:p>
          <w:p w14:paraId="23570610" w14:textId="77777777" w:rsidR="00745369" w:rsidRPr="00F4480C" w:rsidRDefault="00612780" w:rsidP="00302C3F">
            <w:pPr>
              <w:spacing w:beforeLines="60" w:before="144" w:afterLines="60" w:after="144"/>
              <w:rPr>
                <w:rFonts w:ascii="Times New Roman" w:hAnsi="Times New Roman"/>
                <w:sz w:val="24"/>
              </w:rPr>
            </w:pPr>
            <w:r w:rsidRPr="00F4480C">
              <w:rPr>
                <w:rFonts w:ascii="Times New Roman" w:hAnsi="Times New Roman"/>
                <w:sz w:val="24"/>
              </w:rPr>
              <w:t>Selles veerus kajastatakse ainult pärast ettenähtud arvelduspäeva kahjumis olevaid arveldamata tehinguid.</w:t>
            </w:r>
          </w:p>
        </w:tc>
      </w:tr>
      <w:tr w:rsidR="00612780" w:rsidRPr="00F4480C" w14:paraId="51F55A0B" w14:textId="77777777" w:rsidTr="00672D2A">
        <w:tc>
          <w:tcPr>
            <w:tcW w:w="852" w:type="dxa"/>
          </w:tcPr>
          <w:p w14:paraId="2AD9FC34" w14:textId="77777777" w:rsidR="00745369" w:rsidRPr="00F4480C" w:rsidRDefault="00612780" w:rsidP="00EA0BAB">
            <w:pPr>
              <w:spacing w:beforeLines="60" w:before="144" w:afterLines="60" w:after="144"/>
              <w:rPr>
                <w:rFonts w:ascii="Times New Roman" w:hAnsi="Times New Roman"/>
                <w:sz w:val="24"/>
              </w:rPr>
            </w:pPr>
            <w:r w:rsidRPr="00F4480C">
              <w:rPr>
                <w:rFonts w:ascii="Times New Roman" w:hAnsi="Times New Roman"/>
                <w:sz w:val="24"/>
              </w:rPr>
              <w:t>0030</w:t>
            </w:r>
          </w:p>
        </w:tc>
        <w:tc>
          <w:tcPr>
            <w:tcW w:w="8004" w:type="dxa"/>
          </w:tcPr>
          <w:p w14:paraId="07AD312F" w14:textId="77777777" w:rsidR="00745369" w:rsidRPr="00F4480C" w:rsidRDefault="00612780" w:rsidP="00450A2E">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OMAVAHENDITE NÕUDED</w:t>
            </w:r>
          </w:p>
          <w:p w14:paraId="1A4486D5" w14:textId="305C5E27" w:rsidR="00745369" w:rsidRPr="00F4480C" w:rsidRDefault="00612780" w:rsidP="00302C3F">
            <w:pPr>
              <w:spacing w:beforeLines="60" w:before="144" w:afterLines="60" w:after="144"/>
              <w:rPr>
                <w:rFonts w:ascii="Times New Roman" w:hAnsi="Times New Roman"/>
                <w:sz w:val="24"/>
              </w:rPr>
            </w:pPr>
            <w:r w:rsidRPr="00F4480C">
              <w:rPr>
                <w:rFonts w:ascii="Times New Roman" w:hAnsi="Times New Roman"/>
                <w:sz w:val="24"/>
              </w:rPr>
              <w:t>Finantsinstitutsioonid kajastavad omavahendite nõudeid, mis on arvutatud vastavalt määruse (EL) nr 575/2013 artiklile 378.</w:t>
            </w:r>
          </w:p>
        </w:tc>
      </w:tr>
      <w:tr w:rsidR="00612780" w:rsidRPr="00F4480C" w14:paraId="5AF83B6F" w14:textId="77777777" w:rsidTr="00672D2A">
        <w:tc>
          <w:tcPr>
            <w:tcW w:w="852" w:type="dxa"/>
          </w:tcPr>
          <w:p w14:paraId="4C8C2878" w14:textId="77777777" w:rsidR="00745369" w:rsidRPr="00F4480C" w:rsidRDefault="00612780" w:rsidP="00EA0BAB">
            <w:pPr>
              <w:spacing w:beforeLines="60" w:before="144" w:afterLines="60" w:after="144"/>
              <w:rPr>
                <w:rFonts w:ascii="Times New Roman" w:hAnsi="Times New Roman"/>
                <w:sz w:val="24"/>
              </w:rPr>
            </w:pPr>
            <w:r w:rsidRPr="00F4480C">
              <w:rPr>
                <w:rFonts w:ascii="Times New Roman" w:hAnsi="Times New Roman"/>
                <w:sz w:val="24"/>
              </w:rPr>
              <w:lastRenderedPageBreak/>
              <w:t>0040</w:t>
            </w:r>
          </w:p>
        </w:tc>
        <w:tc>
          <w:tcPr>
            <w:tcW w:w="8004" w:type="dxa"/>
          </w:tcPr>
          <w:p w14:paraId="37F96095" w14:textId="77777777" w:rsidR="00745369" w:rsidRPr="00F4480C" w:rsidRDefault="00612780" w:rsidP="00450A2E">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ARVELDUSRISKI KOGURISKIPOSITSIOON</w:t>
            </w:r>
          </w:p>
          <w:p w14:paraId="74FAF790" w14:textId="44F16A76" w:rsidR="00745369" w:rsidRPr="00F4480C" w:rsidRDefault="00612780" w:rsidP="00DF4FF2">
            <w:pPr>
              <w:spacing w:beforeLines="60" w:before="144" w:afterLines="60" w:after="144"/>
              <w:rPr>
                <w:rFonts w:ascii="Times New Roman" w:hAnsi="Times New Roman"/>
                <w:sz w:val="24"/>
              </w:rPr>
            </w:pPr>
            <w:r w:rsidRPr="00F4480C">
              <w:rPr>
                <w:rFonts w:ascii="Times New Roman" w:hAnsi="Times New Roman"/>
                <w:sz w:val="24"/>
              </w:rPr>
              <w:t>Arveldusriski riskipositsiooni arvutamiseks korrutavad finantsinstitutsioonid veerus 0030 kajastatavad omavahendite nõuded 12,5ga vastavalt määruse (EL) nr 575/2013 artikli 92 lõike 4 punktile b.</w:t>
            </w:r>
          </w:p>
        </w:tc>
      </w:tr>
    </w:tbl>
    <w:p w14:paraId="000CEF5D" w14:textId="77777777" w:rsidR="00612780" w:rsidRPr="00F4480C"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F4480C" w14:paraId="4F545CBA" w14:textId="77777777" w:rsidTr="00672D2A">
        <w:tc>
          <w:tcPr>
            <w:tcW w:w="8862" w:type="dxa"/>
            <w:gridSpan w:val="2"/>
            <w:shd w:val="clear" w:color="auto" w:fill="CCCCCC"/>
          </w:tcPr>
          <w:p w14:paraId="0B4774B1" w14:textId="77777777" w:rsidR="00745369" w:rsidRPr="00F4480C" w:rsidRDefault="00612780" w:rsidP="00EA0BAB">
            <w:pPr>
              <w:spacing w:beforeLines="60" w:before="144" w:afterLines="60" w:after="144"/>
              <w:rPr>
                <w:rFonts w:ascii="Times New Roman" w:hAnsi="Times New Roman"/>
                <w:b/>
                <w:sz w:val="24"/>
              </w:rPr>
            </w:pPr>
            <w:r w:rsidRPr="00F4480C">
              <w:rPr>
                <w:rFonts w:ascii="Times New Roman" w:hAnsi="Times New Roman"/>
                <w:b/>
                <w:sz w:val="24"/>
              </w:rPr>
              <w:t>Read</w:t>
            </w:r>
          </w:p>
        </w:tc>
      </w:tr>
      <w:tr w:rsidR="00612780" w:rsidRPr="00F4480C" w14:paraId="59DD0E3B" w14:textId="77777777" w:rsidTr="00672D2A">
        <w:tc>
          <w:tcPr>
            <w:tcW w:w="852" w:type="dxa"/>
          </w:tcPr>
          <w:p w14:paraId="72763C6E" w14:textId="77777777" w:rsidR="00745369" w:rsidRPr="00F4480C" w:rsidRDefault="00612780" w:rsidP="00EA0BAB">
            <w:pPr>
              <w:spacing w:beforeLines="60" w:before="144" w:afterLines="60" w:after="144"/>
              <w:rPr>
                <w:rFonts w:ascii="Times New Roman" w:hAnsi="Times New Roman"/>
                <w:sz w:val="24"/>
              </w:rPr>
            </w:pPr>
            <w:r w:rsidRPr="00F4480C">
              <w:rPr>
                <w:rFonts w:ascii="Times New Roman" w:hAnsi="Times New Roman"/>
                <w:sz w:val="24"/>
              </w:rPr>
              <w:t>0010</w:t>
            </w:r>
          </w:p>
        </w:tc>
        <w:tc>
          <w:tcPr>
            <w:tcW w:w="8010" w:type="dxa"/>
          </w:tcPr>
          <w:p w14:paraId="3CF92F10" w14:textId="77777777" w:rsidR="00745369" w:rsidRPr="00F4480C" w:rsidRDefault="00612780" w:rsidP="00450A2E">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Kauplemisportfellivälised arveldamata tehingud kokku</w:t>
            </w:r>
          </w:p>
          <w:p w14:paraId="3E8F5041" w14:textId="22A85269" w:rsidR="00745369" w:rsidRPr="00F4480C" w:rsidRDefault="00612780" w:rsidP="00450A2E">
            <w:pPr>
              <w:spacing w:beforeLines="60" w:before="144" w:afterLines="60" w:after="144"/>
              <w:rPr>
                <w:rFonts w:ascii="Times New Roman" w:hAnsi="Times New Roman"/>
                <w:sz w:val="24"/>
              </w:rPr>
            </w:pPr>
            <w:r w:rsidRPr="00F4480C">
              <w:rPr>
                <w:rFonts w:ascii="Times New Roman" w:hAnsi="Times New Roman"/>
                <w:sz w:val="24"/>
              </w:rPr>
              <w:t>Finantsinstitutsioonid kajastavad kauplemisportfelliväliste positsioonide arveldus-/ülekanderiski kogusummat (määruse (EL) nr 575/2013 artikli 92 lõike 3 punkti c alapunkt ii ja artikkel 378).</w:t>
            </w:r>
          </w:p>
          <w:p w14:paraId="1B06A67B" w14:textId="77777777" w:rsidR="00745369" w:rsidRPr="00F4480C" w:rsidRDefault="00612780" w:rsidP="00450A2E">
            <w:pPr>
              <w:spacing w:beforeLines="60" w:before="144"/>
              <w:rPr>
                <w:rFonts w:ascii="Times New Roman" w:hAnsi="Times New Roman"/>
                <w:sz w:val="24"/>
              </w:rPr>
            </w:pPr>
            <w:r w:rsidRPr="00F4480C">
              <w:rPr>
                <w:rFonts w:ascii="Times New Roman" w:hAnsi="Times New Roman"/>
                <w:sz w:val="24"/>
              </w:rPr>
              <w:t>Finantsinstitutsioonid kajastavad andmeväljal {rida 0010, veerg 0010} pärast ettenähtud ülekandepäeva arveldamata tehingute kogusummat vastavates kokkulepitud arveldushindades.</w:t>
            </w:r>
          </w:p>
          <w:p w14:paraId="692D807E" w14:textId="77777777" w:rsidR="00745369" w:rsidRPr="00F4480C" w:rsidRDefault="00612780" w:rsidP="00450A2E">
            <w:pPr>
              <w:spacing w:beforeLines="60" w:before="144"/>
              <w:rPr>
                <w:rFonts w:ascii="Times New Roman" w:hAnsi="Times New Roman"/>
                <w:sz w:val="24"/>
              </w:rPr>
            </w:pPr>
            <w:r w:rsidRPr="00F4480C">
              <w:rPr>
                <w:rFonts w:ascii="Times New Roman" w:hAnsi="Times New Roman"/>
                <w:sz w:val="24"/>
              </w:rPr>
              <w:t>Finantsinstitutsioonid kajastavad andmeväljal {rida 0010, veerg 0020} agregeeritud teavet kahjumis olevatest arveldamata tehingutest tuleneva hinnavahe riskipositsiooni kohta.</w:t>
            </w:r>
          </w:p>
          <w:p w14:paraId="11A74A60" w14:textId="1079D0EE" w:rsidR="00745369" w:rsidRPr="00F4480C" w:rsidRDefault="00612780" w:rsidP="00DF4FF2">
            <w:pPr>
              <w:spacing w:beforeLines="60" w:before="144" w:afterLines="60" w:after="144"/>
              <w:rPr>
                <w:rFonts w:ascii="Times New Roman" w:hAnsi="Times New Roman"/>
                <w:sz w:val="24"/>
              </w:rPr>
            </w:pPr>
            <w:r w:rsidRPr="00F4480C">
              <w:rPr>
                <w:rFonts w:ascii="Times New Roman" w:hAnsi="Times New Roman"/>
                <w:sz w:val="24"/>
              </w:rPr>
              <w:t>Finantsinstitutsioonid kajastavad andmeväljal {rida 0010, veerg 0030} agregeeritud omavahendite nõudeid, mis tulenevad arveldamata tehingute omavahendite nõuete summeerimisest, korrutades veerus 0020 kajastatud hinnavahe asjakohase teguriga, mis põhineb ettenähtud arvelduspäevale järgnevate tööpäevade arvul (määruse (EL) nr 575/2013 artikli 378 tabelis 1 osutatud kategooriad).</w:t>
            </w:r>
          </w:p>
        </w:tc>
      </w:tr>
      <w:tr w:rsidR="00612780" w:rsidRPr="00F4480C" w14:paraId="228C4371" w14:textId="77777777" w:rsidTr="00672D2A">
        <w:tc>
          <w:tcPr>
            <w:tcW w:w="852" w:type="dxa"/>
          </w:tcPr>
          <w:p w14:paraId="1077C09B" w14:textId="016EE432" w:rsidR="00745369" w:rsidRPr="00F4480C" w:rsidRDefault="00612780" w:rsidP="00EA0BAB">
            <w:pPr>
              <w:spacing w:beforeLines="60" w:before="144" w:afterLines="60" w:after="144"/>
              <w:rPr>
                <w:rFonts w:ascii="Times New Roman" w:hAnsi="Times New Roman"/>
                <w:sz w:val="24"/>
              </w:rPr>
            </w:pPr>
            <w:r w:rsidRPr="00F4480C">
              <w:rPr>
                <w:rFonts w:ascii="Times New Roman" w:hAnsi="Times New Roman"/>
                <w:sz w:val="24"/>
              </w:rPr>
              <w:t>0020–0060</w:t>
            </w:r>
          </w:p>
        </w:tc>
        <w:tc>
          <w:tcPr>
            <w:tcW w:w="8010" w:type="dxa"/>
          </w:tcPr>
          <w:p w14:paraId="5D24C59C" w14:textId="1214D903" w:rsidR="00745369" w:rsidRPr="00F4480C" w:rsidRDefault="00612780" w:rsidP="00450A2E">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 xml:space="preserve">Kuni 4 päeva arveldamata tehingud (tegur 0 %) </w:t>
            </w:r>
          </w:p>
          <w:p w14:paraId="66BDE090" w14:textId="466719A5" w:rsidR="00745369" w:rsidRPr="00F4480C" w:rsidRDefault="00612780" w:rsidP="00450A2E">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5–15 päeva arveldamata tehingud (tegur 8 %)</w:t>
            </w:r>
          </w:p>
          <w:p w14:paraId="1D5CEDEC" w14:textId="77777777" w:rsidR="00745369" w:rsidRPr="00F4480C" w:rsidRDefault="00612780" w:rsidP="00450A2E">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16–30 päeva arveldamata tehingud (tegur 50 %)</w:t>
            </w:r>
          </w:p>
          <w:p w14:paraId="11204902" w14:textId="7C4FA6AE" w:rsidR="00745369" w:rsidRPr="00F4480C" w:rsidRDefault="00612780" w:rsidP="00450A2E">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31–45 päeva arveldamata tehingud (tegur 75 %)</w:t>
            </w:r>
          </w:p>
          <w:p w14:paraId="1E9D9623" w14:textId="16BA55F4" w:rsidR="00745369" w:rsidRPr="00F4480C" w:rsidRDefault="00612780" w:rsidP="00450A2E">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46 päeva või rohkem arveldamata tehingud (tegur 100 %)</w:t>
            </w:r>
          </w:p>
          <w:p w14:paraId="1E959056" w14:textId="3A88190C" w:rsidR="00745369" w:rsidRPr="00F4480C" w:rsidRDefault="00612780" w:rsidP="00450A2E">
            <w:pPr>
              <w:spacing w:beforeLines="60" w:before="144" w:afterLines="60" w:after="144"/>
              <w:rPr>
                <w:rFonts w:ascii="Times New Roman" w:hAnsi="Times New Roman"/>
                <w:sz w:val="24"/>
              </w:rPr>
            </w:pPr>
            <w:r w:rsidRPr="00F4480C">
              <w:rPr>
                <w:rFonts w:ascii="Times New Roman" w:hAnsi="Times New Roman"/>
                <w:sz w:val="24"/>
              </w:rPr>
              <w:t xml:space="preserve">Finantsinstitutsioonid kajastavad ridadel 0020–0060 teavet kauplemisportfelliväliste positsioonide arveldus-/ülekanderiski kohta vastavalt määruse (EL) nr 575/2013 artikli 378 tabelis 1 osutatud kategooriatele. </w:t>
            </w:r>
          </w:p>
          <w:p w14:paraId="6ACF01FD" w14:textId="77777777" w:rsidR="00745369" w:rsidRPr="00F4480C" w:rsidRDefault="00612780" w:rsidP="00450A2E">
            <w:pPr>
              <w:spacing w:beforeLines="60" w:before="144" w:afterLines="60" w:after="144"/>
              <w:rPr>
                <w:rFonts w:ascii="Times New Roman" w:hAnsi="Times New Roman"/>
                <w:sz w:val="24"/>
              </w:rPr>
            </w:pPr>
            <w:r w:rsidRPr="00F4480C">
              <w:rPr>
                <w:rFonts w:ascii="Times New Roman" w:hAnsi="Times New Roman"/>
                <w:sz w:val="24"/>
              </w:rPr>
              <w:t>Arveldus-/ülekanderiski omavahendite nõudeid ei pea kajastama tehingute puhul, mis on arveldamata vähem kui 5 tööpäeva pärast ettenähtud arvelduspäeva.</w:t>
            </w:r>
          </w:p>
        </w:tc>
      </w:tr>
      <w:tr w:rsidR="00612780" w:rsidRPr="00F4480C" w14:paraId="524F0B99" w14:textId="77777777" w:rsidTr="00672D2A">
        <w:tc>
          <w:tcPr>
            <w:tcW w:w="852" w:type="dxa"/>
          </w:tcPr>
          <w:p w14:paraId="7A041BB1" w14:textId="77777777" w:rsidR="00745369" w:rsidRPr="00F4480C" w:rsidRDefault="00612780" w:rsidP="00EA0BAB">
            <w:pPr>
              <w:spacing w:beforeLines="60" w:before="144" w:afterLines="60" w:after="144"/>
              <w:rPr>
                <w:rFonts w:ascii="Times New Roman" w:hAnsi="Times New Roman"/>
                <w:sz w:val="24"/>
              </w:rPr>
            </w:pPr>
            <w:r w:rsidRPr="00F4480C">
              <w:rPr>
                <w:rFonts w:ascii="Times New Roman" w:hAnsi="Times New Roman"/>
                <w:sz w:val="24"/>
              </w:rPr>
              <w:t>0070</w:t>
            </w:r>
          </w:p>
        </w:tc>
        <w:tc>
          <w:tcPr>
            <w:tcW w:w="8010" w:type="dxa"/>
          </w:tcPr>
          <w:p w14:paraId="0AA746BF" w14:textId="77777777" w:rsidR="00745369" w:rsidRPr="00F4480C" w:rsidRDefault="00612780" w:rsidP="00450A2E">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Kauplemisportfelli arveldamata tehingud kokku</w:t>
            </w:r>
          </w:p>
          <w:p w14:paraId="4E51C129" w14:textId="4B34257C" w:rsidR="00745369" w:rsidRPr="00F4480C" w:rsidRDefault="00612780" w:rsidP="00450A2E">
            <w:pPr>
              <w:spacing w:beforeLines="60" w:before="144" w:afterLines="60" w:after="144"/>
              <w:rPr>
                <w:rFonts w:ascii="Times New Roman" w:hAnsi="Times New Roman"/>
                <w:sz w:val="24"/>
              </w:rPr>
            </w:pPr>
            <w:r w:rsidRPr="00F4480C">
              <w:rPr>
                <w:rFonts w:ascii="Times New Roman" w:hAnsi="Times New Roman"/>
                <w:sz w:val="24"/>
              </w:rPr>
              <w:t>Finantsinstitutsioonid kajastavad kauplemisportfelli positsioonide arveldus-/ülekanderiski kogusummat (määruse (EL) nr 575/2013 artikli 92 lõike 3 punkti c alapunkt ii ja artikkel 378).</w:t>
            </w:r>
          </w:p>
          <w:p w14:paraId="316C2F71" w14:textId="77777777" w:rsidR="00745369" w:rsidRPr="00F4480C" w:rsidRDefault="00612780" w:rsidP="00450A2E">
            <w:pPr>
              <w:spacing w:beforeLines="60" w:before="144" w:afterLines="60" w:after="144"/>
              <w:rPr>
                <w:rFonts w:ascii="Times New Roman" w:hAnsi="Times New Roman"/>
                <w:sz w:val="24"/>
              </w:rPr>
            </w:pPr>
            <w:r w:rsidRPr="00F4480C">
              <w:rPr>
                <w:rFonts w:ascii="Times New Roman" w:hAnsi="Times New Roman"/>
                <w:sz w:val="24"/>
              </w:rPr>
              <w:lastRenderedPageBreak/>
              <w:t>Finantsinstitutsioonid kajastavad andmeväljal {rida 0070, veerg 0010} pärast ettenähtud ülekandepäeva arveldamata tehingute kogusummat vastavates kokkulepitud arveldushindades.</w:t>
            </w:r>
          </w:p>
          <w:p w14:paraId="1E64CAF5" w14:textId="77777777" w:rsidR="00745369" w:rsidRPr="00F4480C" w:rsidRDefault="00612780" w:rsidP="00450A2E">
            <w:pPr>
              <w:spacing w:beforeLines="60" w:before="144" w:afterLines="60" w:after="144"/>
              <w:rPr>
                <w:rFonts w:ascii="Times New Roman" w:hAnsi="Times New Roman"/>
                <w:sz w:val="24"/>
              </w:rPr>
            </w:pPr>
            <w:r w:rsidRPr="00F4480C">
              <w:rPr>
                <w:rFonts w:ascii="Times New Roman" w:hAnsi="Times New Roman"/>
                <w:sz w:val="24"/>
              </w:rPr>
              <w:t>Finantsinstitutsioonid kajastavad andmeväljal {rida 0070, veerg 0020} agregeeritud teavet kahjumis olevatest arveldamata tehingutest tuleneva hinnavahe riskipositsiooni kohta.</w:t>
            </w:r>
          </w:p>
          <w:p w14:paraId="1BCAE8BB" w14:textId="4632B902" w:rsidR="00745369" w:rsidRPr="00F4480C" w:rsidRDefault="00612780" w:rsidP="00DF4FF2">
            <w:pPr>
              <w:spacing w:beforeLines="60" w:before="144" w:afterLines="60" w:after="144"/>
              <w:rPr>
                <w:rFonts w:ascii="Times New Roman" w:hAnsi="Times New Roman"/>
                <w:b/>
                <w:sz w:val="24"/>
              </w:rPr>
            </w:pPr>
            <w:r w:rsidRPr="00F4480C">
              <w:rPr>
                <w:rFonts w:ascii="Times New Roman" w:hAnsi="Times New Roman"/>
                <w:sz w:val="24"/>
              </w:rPr>
              <w:t>Finantsinstitutsioonid kajastavad andmeväljal {rida 0070, veerg 0030} agregeeritud omavahendite nõudeid, mis tulenevad arveldamata tehingute omavahendite nõuete summeerimisest, korrutades veerus 0020 kajastatud hinnavahe asjakohase teguriga, mis põhineb ettenähtud arvelduspäevale järgnevate tööpäevade arvul (määruse (EL) nr 575/2013 artikli 378 tabelis 1 osutatud kategooriad).</w:t>
            </w:r>
          </w:p>
        </w:tc>
      </w:tr>
      <w:tr w:rsidR="00612780" w:rsidRPr="00F4480C" w14:paraId="4C2BECA0" w14:textId="77777777" w:rsidTr="00672D2A">
        <w:tc>
          <w:tcPr>
            <w:tcW w:w="852" w:type="dxa"/>
          </w:tcPr>
          <w:p w14:paraId="3D7CD93B" w14:textId="163501AC" w:rsidR="00745369" w:rsidRPr="00F4480C" w:rsidRDefault="00612780" w:rsidP="00EA0BAB">
            <w:pPr>
              <w:spacing w:beforeLines="60" w:before="144" w:afterLines="60" w:after="144"/>
              <w:rPr>
                <w:rFonts w:ascii="Times New Roman" w:hAnsi="Times New Roman"/>
                <w:sz w:val="24"/>
              </w:rPr>
            </w:pPr>
            <w:r w:rsidRPr="00F4480C">
              <w:rPr>
                <w:rFonts w:ascii="Times New Roman" w:hAnsi="Times New Roman"/>
                <w:sz w:val="24"/>
              </w:rPr>
              <w:lastRenderedPageBreak/>
              <w:t>0080–0120</w:t>
            </w:r>
          </w:p>
        </w:tc>
        <w:tc>
          <w:tcPr>
            <w:tcW w:w="8010" w:type="dxa"/>
          </w:tcPr>
          <w:p w14:paraId="79A66E71" w14:textId="44D5F3C6" w:rsidR="00745369" w:rsidRPr="00F4480C" w:rsidRDefault="00612780" w:rsidP="00450A2E">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 xml:space="preserve">Kuni 4 päeva arveldamata tehingud (tegur 0 %) </w:t>
            </w:r>
          </w:p>
          <w:p w14:paraId="00E7E63B" w14:textId="0580251F" w:rsidR="00745369" w:rsidRPr="00F4480C" w:rsidRDefault="00612780" w:rsidP="00450A2E">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5–15 päeva arveldamata tehingud (tegur 8 %)</w:t>
            </w:r>
          </w:p>
          <w:p w14:paraId="5B781E9A" w14:textId="77777777" w:rsidR="00745369" w:rsidRPr="00F4480C" w:rsidRDefault="00612780" w:rsidP="00450A2E">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16–30 päeva arveldamata tehingud (tegur 50 %)</w:t>
            </w:r>
          </w:p>
          <w:p w14:paraId="2A3AEA7E" w14:textId="201CC193" w:rsidR="00745369" w:rsidRPr="00F4480C" w:rsidRDefault="00612780" w:rsidP="00450A2E">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31–45 päeva arveldamata tehingud (tegur 75 %)</w:t>
            </w:r>
          </w:p>
          <w:p w14:paraId="31429BF9" w14:textId="0A3AD76F" w:rsidR="00745369" w:rsidRPr="00F4480C" w:rsidRDefault="00612780" w:rsidP="00450A2E">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46 päeva või rohkem arveldamata tehingud (tegur 100 %)</w:t>
            </w:r>
          </w:p>
          <w:p w14:paraId="63665BC6" w14:textId="7946433C" w:rsidR="00745369" w:rsidRPr="00F4480C" w:rsidRDefault="00612780" w:rsidP="00450A2E">
            <w:pPr>
              <w:spacing w:beforeLines="60" w:before="144" w:afterLines="60" w:after="144"/>
              <w:rPr>
                <w:rFonts w:ascii="Times New Roman" w:hAnsi="Times New Roman"/>
                <w:sz w:val="24"/>
              </w:rPr>
            </w:pPr>
            <w:r w:rsidRPr="00F4480C">
              <w:rPr>
                <w:rFonts w:ascii="Times New Roman" w:hAnsi="Times New Roman"/>
                <w:sz w:val="24"/>
              </w:rPr>
              <w:t xml:space="preserve">Finantsinstitutsioonid kajastavad ridadel 0080–0120 teavet kauplemisportfelli positsioonide arveldus-/ülekanderiski kohta vastavalt määruse (EL) nr 575/2013 artikli 378 tabelis 1 osutatud kategooriatele. </w:t>
            </w:r>
          </w:p>
          <w:p w14:paraId="68DB9D3C" w14:textId="77777777" w:rsidR="00745369" w:rsidRPr="00F4480C" w:rsidRDefault="00612780" w:rsidP="00D021AF">
            <w:pPr>
              <w:spacing w:beforeLines="60" w:before="144" w:afterLines="60" w:after="144"/>
              <w:rPr>
                <w:rFonts w:ascii="Times New Roman" w:hAnsi="Times New Roman"/>
                <w:b/>
                <w:sz w:val="24"/>
              </w:rPr>
            </w:pPr>
            <w:r w:rsidRPr="00F4480C">
              <w:rPr>
                <w:rFonts w:ascii="Times New Roman" w:hAnsi="Times New Roman"/>
                <w:sz w:val="24"/>
              </w:rPr>
              <w:t>Arveldus-/ülekanderiski omavahendite nõudeid ei pea kajastama tehingute puhul, mis on arveldamata vähem kui 5 tööpäeva pärast ettenähtud arvelduspäeva.</w:t>
            </w:r>
          </w:p>
        </w:tc>
      </w:tr>
    </w:tbl>
    <w:p w14:paraId="4C218A32" w14:textId="77777777" w:rsidR="00612780" w:rsidRPr="00F4480C" w:rsidRDefault="00612780" w:rsidP="00612780">
      <w:pPr>
        <w:spacing w:after="0"/>
        <w:rPr>
          <w:rFonts w:ascii="Times New Roman" w:hAnsi="Times New Roman"/>
          <w:sz w:val="24"/>
        </w:rPr>
      </w:pPr>
    </w:p>
    <w:p w14:paraId="3DBF725C" w14:textId="77777777" w:rsidR="00612780" w:rsidRPr="00F4480C" w:rsidRDefault="00612780">
      <w:pPr>
        <w:spacing w:before="0" w:after="0"/>
        <w:jc w:val="left"/>
        <w:rPr>
          <w:rStyle w:val="InstructionsTabelleText"/>
          <w:rFonts w:ascii="Times New Roman" w:hAnsi="Times New Roman"/>
          <w:sz w:val="24"/>
        </w:rPr>
      </w:pPr>
      <w:r w:rsidRPr="00F4480C">
        <w:br w:type="page"/>
      </w:r>
    </w:p>
    <w:p w14:paraId="74931739" w14:textId="77777777" w:rsidR="00612780" w:rsidRPr="00F4480C" w:rsidRDefault="00612780" w:rsidP="00612780">
      <w:pPr>
        <w:autoSpaceDE w:val="0"/>
        <w:autoSpaceDN w:val="0"/>
        <w:adjustRightInd w:val="0"/>
        <w:spacing w:before="0" w:after="0"/>
        <w:jc w:val="left"/>
        <w:rPr>
          <w:rFonts w:ascii="Times New Roman" w:hAnsi="Times New Roman"/>
          <w:sz w:val="24"/>
          <w:lang w:eastAsia="es-ES_tradnl"/>
        </w:rPr>
      </w:pPr>
    </w:p>
    <w:p w14:paraId="49EEE3D0" w14:textId="77777777" w:rsidR="00E026FB" w:rsidRPr="00F4480C" w:rsidRDefault="00E026FB" w:rsidP="00E026FB">
      <w:pPr>
        <w:pStyle w:val="Instructionsberschrift2"/>
        <w:numPr>
          <w:ilvl w:val="0"/>
          <w:numId w:val="0"/>
        </w:numPr>
        <w:ind w:left="357" w:hanging="357"/>
        <w:rPr>
          <w:rFonts w:ascii="Times New Roman" w:hAnsi="Times New Roman" w:cs="Times New Roman"/>
          <w:sz w:val="24"/>
        </w:rPr>
      </w:pPr>
      <w:bookmarkStart w:id="412" w:name="_Toc522019827"/>
      <w:bookmarkStart w:id="413" w:name="_Toc119085311"/>
      <w:r w:rsidRPr="00F4480C">
        <w:rPr>
          <w:rFonts w:ascii="Times New Roman" w:hAnsi="Times New Roman"/>
          <w:sz w:val="24"/>
          <w:u w:val="none"/>
        </w:rPr>
        <w:t>3.7.</w:t>
      </w:r>
      <w:r w:rsidRPr="00F4480C">
        <w:tab/>
      </w:r>
      <w:r w:rsidRPr="00F4480C">
        <w:rPr>
          <w:rFonts w:ascii="Times New Roman" w:hAnsi="Times New Roman"/>
          <w:sz w:val="24"/>
        </w:rPr>
        <w:t>C 13.01 – Krediidirisk – väärtpaberistamine (CR SEC)</w:t>
      </w:r>
      <w:bookmarkEnd w:id="412"/>
      <w:bookmarkEnd w:id="413"/>
    </w:p>
    <w:p w14:paraId="6CA67103" w14:textId="77777777" w:rsidR="00E026FB" w:rsidRPr="00F4480C" w:rsidRDefault="00E026FB" w:rsidP="00E026FB">
      <w:pPr>
        <w:pStyle w:val="Instructionsberschrift2"/>
        <w:numPr>
          <w:ilvl w:val="0"/>
          <w:numId w:val="0"/>
        </w:numPr>
        <w:ind w:left="357" w:hanging="357"/>
        <w:rPr>
          <w:rFonts w:ascii="Times New Roman" w:hAnsi="Times New Roman" w:cs="Times New Roman"/>
          <w:sz w:val="24"/>
        </w:rPr>
      </w:pPr>
      <w:bookmarkStart w:id="414" w:name="_Toc522019828"/>
      <w:bookmarkStart w:id="415" w:name="_Toc119085312"/>
      <w:r w:rsidRPr="00F4480C">
        <w:rPr>
          <w:rFonts w:ascii="Times New Roman" w:hAnsi="Times New Roman"/>
          <w:sz w:val="24"/>
          <w:u w:val="none"/>
        </w:rPr>
        <w:t>3.7.1.</w:t>
      </w:r>
      <w:r w:rsidRPr="00F4480C">
        <w:tab/>
      </w:r>
      <w:r w:rsidRPr="00F4480C">
        <w:rPr>
          <w:rFonts w:ascii="Times New Roman" w:hAnsi="Times New Roman"/>
          <w:sz w:val="24"/>
        </w:rPr>
        <w:t>Üldised märkused</w:t>
      </w:r>
      <w:bookmarkEnd w:id="414"/>
      <w:bookmarkEnd w:id="415"/>
    </w:p>
    <w:p w14:paraId="484A60BF" w14:textId="77777777" w:rsidR="00E026FB" w:rsidRPr="00F4480C" w:rsidRDefault="008F3052" w:rsidP="00487A02">
      <w:pPr>
        <w:pStyle w:val="InstructionsText2"/>
        <w:numPr>
          <w:ilvl w:val="0"/>
          <w:numId w:val="0"/>
        </w:numPr>
        <w:ind w:left="1353" w:hanging="360"/>
      </w:pPr>
      <w:fldSimple w:instr=" seq paragraphs ">
        <w:r w:rsidRPr="00F4480C">
          <w:t>106</w:t>
        </w:r>
      </w:fldSimple>
      <w:r w:rsidRPr="00F4480C">
        <w:t xml:space="preserve">. Kui finantsinstitutsioon tegutseb väärtpaberistamise tehingu algatajana, esitatakse sellel vormil teave kõigi väärtpaberistamiste kohta, mille puhul võetakse arvesse riski olulise osa ülekandmist. Kui finantsinstitutsioon tegutseb investorina, kajastatakse kõiki riskipositsioone. </w:t>
      </w:r>
    </w:p>
    <w:p w14:paraId="686E6583" w14:textId="77777777" w:rsidR="00E026FB" w:rsidRPr="00F4480C" w:rsidRDefault="008F3052" w:rsidP="00487A02">
      <w:pPr>
        <w:pStyle w:val="InstructionsText2"/>
        <w:numPr>
          <w:ilvl w:val="0"/>
          <w:numId w:val="0"/>
        </w:numPr>
        <w:ind w:left="1353" w:hanging="360"/>
      </w:pPr>
      <w:fldSimple w:instr=" seq paragraphs ">
        <w:r w:rsidRPr="00F4480C">
          <w:t>107</w:t>
        </w:r>
      </w:fldSimple>
      <w:r w:rsidRPr="00F4480C">
        <w:t>.</w:t>
      </w:r>
      <w:r w:rsidRPr="00F4480C">
        <w:tab/>
        <w:t xml:space="preserve"> Kajastatav teave oleneb finantsinstitutsiooni rollist väärtpaberistamises. Seega kohaldatakse väärtpaberistamise tehingu algatajate, sponsorite ja investorite suhtes asjakohaseid aruandluskirjeid.</w:t>
      </w:r>
    </w:p>
    <w:p w14:paraId="6E394288" w14:textId="77777777" w:rsidR="00E026FB" w:rsidRPr="00F4480C" w:rsidRDefault="008F3052" w:rsidP="00487A02">
      <w:pPr>
        <w:pStyle w:val="InstructionsText2"/>
        <w:numPr>
          <w:ilvl w:val="0"/>
          <w:numId w:val="0"/>
        </w:numPr>
        <w:ind w:left="1353" w:hanging="360"/>
      </w:pPr>
      <w:fldSimple w:instr=" seq paragraphs ">
        <w:r w:rsidRPr="00F4480C">
          <w:t>108</w:t>
        </w:r>
      </w:fldSimple>
      <w:r w:rsidRPr="00F4480C">
        <w:t xml:space="preserve">. Sellel vormil esitatakse koondteave kauplemisportfelliväliste traditsiooniliste ja sünteetiliste väärtpaberistamiste kohta. </w:t>
      </w:r>
    </w:p>
    <w:p w14:paraId="25BA437C" w14:textId="19EF66CD" w:rsidR="00E026FB" w:rsidRPr="00F4480C" w:rsidRDefault="00E026FB" w:rsidP="00E026FB">
      <w:pPr>
        <w:pStyle w:val="Instructionsberschrift2"/>
        <w:numPr>
          <w:ilvl w:val="0"/>
          <w:numId w:val="0"/>
        </w:numPr>
        <w:ind w:left="357" w:hanging="357"/>
        <w:rPr>
          <w:rFonts w:ascii="Times New Roman" w:hAnsi="Times New Roman" w:cs="Times New Roman"/>
          <w:sz w:val="24"/>
        </w:rPr>
      </w:pPr>
      <w:bookmarkStart w:id="416" w:name="_Toc522019829"/>
      <w:bookmarkStart w:id="417" w:name="_Toc119085313"/>
      <w:r w:rsidRPr="00F4480C">
        <w:rPr>
          <w:rFonts w:ascii="Times New Roman" w:hAnsi="Times New Roman"/>
          <w:sz w:val="24"/>
          <w:u w:val="none"/>
        </w:rPr>
        <w:t>3.7.2.</w:t>
      </w:r>
      <w:r w:rsidRPr="00F4480C">
        <w:tab/>
      </w:r>
      <w:r w:rsidRPr="00F4480C">
        <w:rPr>
          <w:rFonts w:ascii="Times New Roman" w:hAnsi="Times New Roman"/>
          <w:sz w:val="24"/>
        </w:rPr>
        <w:t>Juhised konkreetsete kirjete kohta</w:t>
      </w:r>
      <w:bookmarkEnd w:id="416"/>
      <w:bookmarkEnd w:id="417"/>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E026FB" w:rsidRPr="00F4480C" w14:paraId="76D24871" w14:textId="77777777" w:rsidTr="00E10B85">
        <w:tc>
          <w:tcPr>
            <w:tcW w:w="9004" w:type="dxa"/>
            <w:gridSpan w:val="2"/>
            <w:shd w:val="clear" w:color="auto" w:fill="CCCCCC"/>
          </w:tcPr>
          <w:p w14:paraId="75BBAB0F" w14:textId="77777777" w:rsidR="00E026FB" w:rsidRPr="00F4480C" w:rsidRDefault="00E026FB" w:rsidP="00E10B85">
            <w:pPr>
              <w:autoSpaceDE w:val="0"/>
              <w:autoSpaceDN w:val="0"/>
              <w:adjustRightInd w:val="0"/>
              <w:spacing w:before="0" w:after="0"/>
              <w:ind w:left="426"/>
              <w:jc w:val="left"/>
              <w:rPr>
                <w:rFonts w:ascii="Times New Roman" w:hAnsi="Times New Roman"/>
                <w:sz w:val="24"/>
                <w:lang w:eastAsia="de-DE"/>
              </w:rPr>
            </w:pPr>
          </w:p>
          <w:p w14:paraId="3B9E5570" w14:textId="77777777" w:rsidR="00E026FB" w:rsidRPr="00F4480C" w:rsidRDefault="00E026FB" w:rsidP="00E10B85">
            <w:pPr>
              <w:autoSpaceDE w:val="0"/>
              <w:autoSpaceDN w:val="0"/>
              <w:adjustRightInd w:val="0"/>
              <w:spacing w:before="0" w:after="0"/>
              <w:rPr>
                <w:rFonts w:ascii="Times New Roman" w:hAnsi="Times New Roman"/>
                <w:b/>
                <w:bCs/>
                <w:sz w:val="24"/>
              </w:rPr>
            </w:pPr>
            <w:r w:rsidRPr="00F4480C">
              <w:rPr>
                <w:rFonts w:ascii="Times New Roman" w:hAnsi="Times New Roman"/>
                <w:b/>
                <w:sz w:val="24"/>
              </w:rPr>
              <w:t>Veerg</w:t>
            </w:r>
          </w:p>
          <w:p w14:paraId="44406E3F" w14:textId="77777777" w:rsidR="00E026FB" w:rsidRPr="00F4480C" w:rsidRDefault="00E026FB" w:rsidP="00E10B85">
            <w:pPr>
              <w:autoSpaceDE w:val="0"/>
              <w:autoSpaceDN w:val="0"/>
              <w:adjustRightInd w:val="0"/>
              <w:spacing w:before="0" w:after="0"/>
              <w:rPr>
                <w:rFonts w:ascii="Times New Roman" w:hAnsi="Times New Roman"/>
                <w:bCs/>
                <w:sz w:val="24"/>
                <w:lang w:eastAsia="nl-BE"/>
              </w:rPr>
            </w:pPr>
          </w:p>
        </w:tc>
      </w:tr>
      <w:tr w:rsidR="00E026FB" w:rsidRPr="00F4480C" w14:paraId="2667E1A4" w14:textId="77777777" w:rsidTr="00E10B85">
        <w:tc>
          <w:tcPr>
            <w:tcW w:w="1568" w:type="dxa"/>
          </w:tcPr>
          <w:p w14:paraId="7C3203EB" w14:textId="77777777" w:rsidR="00E026FB" w:rsidRPr="00F4480C" w:rsidRDefault="00E026FB"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t>0010</w:t>
            </w:r>
          </w:p>
        </w:tc>
        <w:tc>
          <w:tcPr>
            <w:tcW w:w="7436" w:type="dxa"/>
          </w:tcPr>
          <w:p w14:paraId="25CD4BBA" w14:textId="77777777" w:rsidR="00E026FB" w:rsidRPr="00F4480C" w:rsidRDefault="00E026FB" w:rsidP="00E10B85">
            <w:pPr>
              <w:spacing w:before="0" w:after="0"/>
              <w:jc w:val="left"/>
              <w:rPr>
                <w:rFonts w:ascii="Times New Roman" w:hAnsi="Times New Roman"/>
                <w:sz w:val="24"/>
              </w:rPr>
            </w:pPr>
            <w:r w:rsidRPr="00F4480C">
              <w:rPr>
                <w:rFonts w:ascii="Times New Roman" w:hAnsi="Times New Roman"/>
                <w:b/>
                <w:sz w:val="24"/>
                <w:u w:val="single"/>
              </w:rPr>
              <w:t>ALGATATUD VÄÄRTPABERISTAMISE POSITSIOONID KOKKU</w:t>
            </w:r>
          </w:p>
          <w:p w14:paraId="4FDEF410" w14:textId="77777777" w:rsidR="00E026FB" w:rsidRPr="00F4480C" w:rsidRDefault="00E026FB" w:rsidP="00E10B85">
            <w:pPr>
              <w:spacing w:before="0" w:after="0"/>
              <w:jc w:val="left"/>
              <w:rPr>
                <w:rFonts w:ascii="Times New Roman" w:hAnsi="Times New Roman"/>
                <w:sz w:val="24"/>
              </w:rPr>
            </w:pPr>
          </w:p>
          <w:p w14:paraId="3745ED51" w14:textId="77777777" w:rsidR="00E026FB" w:rsidRPr="00F4480C" w:rsidRDefault="00E026FB"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 xml:space="preserve">Väärtpaberistamise tehingu algatanud finantsinstitutsioon peab kajastama kõigi väärtpaberistamise tehingus algatatud olemasolevate väärtpaberistamise avatud positsioonide summat aruandekuupäeva seisuga, olenemata sellest, kellele positsioonid kuuluvad. Seega kajastatakse bilansilisi väärtpaberistamise positsioone (nt võlakirjad, allutatud laenud) ning bilansiväliseid positsioone ja tuletisinstrumente (nt allutatud krediidiliinid, likviidsuslimiidid, intressimäära vahetustehingud, krediidiriski vahetustehingud jne), mis on väärtpaberistamises algatatud. </w:t>
            </w:r>
          </w:p>
          <w:p w14:paraId="10AE1EA9" w14:textId="77777777" w:rsidR="00E026FB" w:rsidRPr="00F4480C" w:rsidRDefault="00E026FB" w:rsidP="00E10B85">
            <w:pPr>
              <w:autoSpaceDE w:val="0"/>
              <w:autoSpaceDN w:val="0"/>
              <w:adjustRightInd w:val="0"/>
              <w:spacing w:before="0" w:after="0"/>
              <w:rPr>
                <w:rFonts w:ascii="Times New Roman" w:hAnsi="Times New Roman"/>
                <w:sz w:val="24"/>
              </w:rPr>
            </w:pPr>
          </w:p>
          <w:p w14:paraId="02DAF1E5" w14:textId="178E4365" w:rsidR="00E026FB" w:rsidRPr="00F4480C" w:rsidRDefault="00E026FB"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Traditsiooniliste väärtpaberistamiste puhul, kus väärtpaberistamise tehingu algatajal ei ole mingit positsiooni, ei võta väärtpaberistamise tehingu algataja asjaomast väärtpaberistamist selle vormi jaoks arvesse. Sel eesmärgil loetakse väärtpaberistamise tehingu algataja positsioonide hulka kuuluvaks uuenevate nõuete väärtpaberistamisel kasutatavad ennetähtaegse amortiseerimise klauslid (määruse (EL) nr 575/2013 artikli 242 punkt 16).</w:t>
            </w:r>
          </w:p>
          <w:p w14:paraId="247E9005" w14:textId="77777777" w:rsidR="00E026FB" w:rsidRPr="00F4480C" w:rsidRDefault="00E026FB" w:rsidP="00E10B85">
            <w:pPr>
              <w:autoSpaceDE w:val="0"/>
              <w:autoSpaceDN w:val="0"/>
              <w:adjustRightInd w:val="0"/>
              <w:spacing w:before="0" w:after="0"/>
              <w:rPr>
                <w:rFonts w:ascii="Times New Roman" w:hAnsi="Times New Roman"/>
                <w:bCs/>
                <w:sz w:val="24"/>
                <w:lang w:eastAsia="nl-BE"/>
              </w:rPr>
            </w:pPr>
          </w:p>
        </w:tc>
      </w:tr>
      <w:tr w:rsidR="00E026FB" w:rsidRPr="00F4480C" w14:paraId="73510D03" w14:textId="77777777" w:rsidTr="00E10B85">
        <w:tc>
          <w:tcPr>
            <w:tcW w:w="1568" w:type="dxa"/>
          </w:tcPr>
          <w:p w14:paraId="7A48288A" w14:textId="77777777" w:rsidR="00E026FB" w:rsidRPr="00F4480C" w:rsidRDefault="00E026FB"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t>0020–0040</w:t>
            </w:r>
          </w:p>
        </w:tc>
        <w:tc>
          <w:tcPr>
            <w:tcW w:w="7436" w:type="dxa"/>
          </w:tcPr>
          <w:p w14:paraId="3D483FC7" w14:textId="77777777" w:rsidR="00E026FB" w:rsidRPr="00F4480C" w:rsidRDefault="00E026FB" w:rsidP="00E10B85">
            <w:pPr>
              <w:spacing w:before="0" w:after="0"/>
              <w:jc w:val="left"/>
              <w:rPr>
                <w:rFonts w:ascii="Times New Roman" w:hAnsi="Times New Roman"/>
                <w:b/>
                <w:sz w:val="24"/>
                <w:u w:val="single"/>
              </w:rPr>
            </w:pPr>
            <w:r w:rsidRPr="00F4480C">
              <w:rPr>
                <w:rFonts w:ascii="Times New Roman" w:hAnsi="Times New Roman"/>
                <w:b/>
                <w:sz w:val="24"/>
                <w:u w:val="single"/>
              </w:rPr>
              <w:t>SÜNTEETILISED VÄÄRTPABERISTAMISED: VÄÄRTPABERISTATUD RISKIPOSITSIOONIDE KREDIIDIRISKI KAITSE</w:t>
            </w:r>
          </w:p>
          <w:p w14:paraId="17C382B2" w14:textId="77777777" w:rsidR="00E026FB" w:rsidRPr="00F4480C" w:rsidRDefault="00E026FB" w:rsidP="00E10B85">
            <w:pPr>
              <w:spacing w:before="0" w:after="0"/>
              <w:jc w:val="left"/>
              <w:rPr>
                <w:rFonts w:ascii="Times New Roman" w:hAnsi="Times New Roman"/>
                <w:sz w:val="24"/>
              </w:rPr>
            </w:pPr>
          </w:p>
          <w:p w14:paraId="4279B27E" w14:textId="47BC3110" w:rsidR="00E026FB" w:rsidRPr="00F4480C" w:rsidRDefault="00E026FB" w:rsidP="00E10B85">
            <w:pPr>
              <w:spacing w:before="0" w:after="0"/>
              <w:rPr>
                <w:rFonts w:ascii="Times New Roman" w:hAnsi="Times New Roman"/>
                <w:sz w:val="24"/>
              </w:rPr>
            </w:pPr>
            <w:r w:rsidRPr="00F4480C">
              <w:rPr>
                <w:rFonts w:ascii="Times New Roman" w:hAnsi="Times New Roman"/>
                <w:sz w:val="24"/>
              </w:rPr>
              <w:t xml:space="preserve">Määruse (EL) nr 575/2013 artiklid 251 ja 252 </w:t>
            </w:r>
          </w:p>
          <w:p w14:paraId="51C15EB8" w14:textId="77777777" w:rsidR="00E026FB" w:rsidRPr="00F4480C" w:rsidRDefault="00E026FB" w:rsidP="00E10B85">
            <w:pPr>
              <w:spacing w:before="0" w:after="0"/>
              <w:rPr>
                <w:rFonts w:ascii="Times New Roman" w:hAnsi="Times New Roman"/>
                <w:sz w:val="24"/>
              </w:rPr>
            </w:pPr>
          </w:p>
          <w:p w14:paraId="025B959C" w14:textId="77777777" w:rsidR="00E026FB" w:rsidRPr="00F4480C" w:rsidRDefault="00E026FB" w:rsidP="00E10B85">
            <w:pPr>
              <w:spacing w:before="0" w:after="0"/>
              <w:rPr>
                <w:rFonts w:ascii="Times New Roman" w:hAnsi="Times New Roman"/>
                <w:sz w:val="24"/>
              </w:rPr>
            </w:pPr>
            <w:r w:rsidRPr="00F4480C">
              <w:rPr>
                <w:rFonts w:ascii="Times New Roman" w:hAnsi="Times New Roman"/>
                <w:sz w:val="24"/>
              </w:rPr>
              <w:t xml:space="preserve">Väärtpaberistamise struktuuriga seotud krediidiriski maandamise tehnikate korrigeeritud väärtuses ei võeta arvesse lõpptähtaegade mittevastavust. </w:t>
            </w:r>
          </w:p>
          <w:p w14:paraId="0E873035" w14:textId="77777777" w:rsidR="00E026FB" w:rsidRPr="00F4480C" w:rsidRDefault="00E026FB" w:rsidP="00E10B85">
            <w:pPr>
              <w:spacing w:before="0" w:after="0"/>
              <w:rPr>
                <w:rFonts w:ascii="Times New Roman" w:hAnsi="Times New Roman"/>
                <w:bCs/>
                <w:sz w:val="24"/>
                <w:lang w:eastAsia="nl-BE"/>
              </w:rPr>
            </w:pPr>
          </w:p>
        </w:tc>
      </w:tr>
      <w:tr w:rsidR="00E026FB" w:rsidRPr="00F4480C" w14:paraId="7500D5C2" w14:textId="77777777" w:rsidTr="00E10B85">
        <w:tc>
          <w:tcPr>
            <w:tcW w:w="1568" w:type="dxa"/>
          </w:tcPr>
          <w:p w14:paraId="076D1FEF" w14:textId="77777777" w:rsidR="00E026FB" w:rsidRPr="00F4480C" w:rsidRDefault="00E026FB"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lastRenderedPageBreak/>
              <w:t>0020</w:t>
            </w:r>
          </w:p>
        </w:tc>
        <w:tc>
          <w:tcPr>
            <w:tcW w:w="7436" w:type="dxa"/>
          </w:tcPr>
          <w:p w14:paraId="006EC069" w14:textId="77777777" w:rsidR="00E026FB" w:rsidRPr="00F4480C" w:rsidRDefault="00E026FB" w:rsidP="00E10B85">
            <w:pPr>
              <w:spacing w:before="0" w:after="0"/>
              <w:jc w:val="left"/>
              <w:rPr>
                <w:rFonts w:ascii="Times New Roman" w:hAnsi="Times New Roman"/>
                <w:b/>
                <w:strike/>
                <w:sz w:val="24"/>
                <w:u w:val="single"/>
              </w:rPr>
            </w:pPr>
            <w:r w:rsidRPr="00F4480C">
              <w:rPr>
                <w:rFonts w:ascii="Times New Roman" w:hAnsi="Times New Roman"/>
                <w:b/>
                <w:sz w:val="24"/>
                <w:u w:val="single"/>
              </w:rPr>
              <w:t>(−) OTSENE KREDIIDIRISKI KAITSE (C</w:t>
            </w:r>
            <w:r w:rsidRPr="00F4480C">
              <w:rPr>
                <w:rFonts w:ascii="Times New Roman" w:hAnsi="Times New Roman"/>
                <w:b/>
                <w:sz w:val="24"/>
                <w:u w:val="single"/>
                <w:vertAlign w:val="subscript"/>
              </w:rPr>
              <w:t>VA</w:t>
            </w:r>
            <w:r w:rsidRPr="00F4480C">
              <w:rPr>
                <w:rFonts w:ascii="Times New Roman" w:hAnsi="Times New Roman"/>
                <w:b/>
                <w:sz w:val="24"/>
                <w:u w:val="single"/>
              </w:rPr>
              <w:t xml:space="preserve">) </w:t>
            </w:r>
          </w:p>
          <w:p w14:paraId="33D8328B" w14:textId="77777777" w:rsidR="00E026FB" w:rsidRPr="00F4480C" w:rsidRDefault="00E026FB" w:rsidP="00E10B85">
            <w:pPr>
              <w:spacing w:before="0" w:after="0"/>
              <w:jc w:val="left"/>
              <w:rPr>
                <w:rFonts w:ascii="Times New Roman" w:hAnsi="Times New Roman"/>
                <w:sz w:val="24"/>
                <w:lang w:eastAsia="es-ES_tradnl"/>
              </w:rPr>
            </w:pPr>
          </w:p>
          <w:p w14:paraId="0817D365" w14:textId="19B31592" w:rsidR="00E026FB" w:rsidRPr="00F4480C" w:rsidRDefault="00E026FB"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Määruse (EL) nr 575/2013 artikli 223 lõikega 2 on ette nähtud üksikasjalik kord selles veerus kajastatava volatiilsusega korrigeeritud tagatise väärtuse (C</w:t>
            </w:r>
            <w:r w:rsidRPr="00F4480C">
              <w:rPr>
                <w:rFonts w:ascii="Times New Roman" w:hAnsi="Times New Roman"/>
                <w:sz w:val="24"/>
                <w:vertAlign w:val="subscript"/>
              </w:rPr>
              <w:t>VA</w:t>
            </w:r>
            <w:r w:rsidRPr="00F4480C">
              <w:rPr>
                <w:rFonts w:ascii="Times New Roman" w:hAnsi="Times New Roman"/>
                <w:sz w:val="24"/>
              </w:rPr>
              <w:t>) arvutamiseks.</w:t>
            </w:r>
          </w:p>
          <w:p w14:paraId="151580F4" w14:textId="77777777" w:rsidR="00E026FB" w:rsidRPr="00F4480C" w:rsidRDefault="00E026FB" w:rsidP="00E10B85">
            <w:pPr>
              <w:spacing w:before="0" w:after="0"/>
              <w:jc w:val="left"/>
              <w:rPr>
                <w:rFonts w:ascii="Times New Roman" w:hAnsi="Times New Roman"/>
                <w:b/>
                <w:sz w:val="24"/>
                <w:u w:val="single"/>
              </w:rPr>
            </w:pPr>
          </w:p>
        </w:tc>
      </w:tr>
      <w:tr w:rsidR="00E026FB" w:rsidRPr="00F4480C" w14:paraId="206D30C2" w14:textId="77777777" w:rsidTr="00E10B85">
        <w:tc>
          <w:tcPr>
            <w:tcW w:w="1568" w:type="dxa"/>
          </w:tcPr>
          <w:p w14:paraId="3C15761D" w14:textId="77777777" w:rsidR="00E026FB" w:rsidRPr="00F4480C" w:rsidRDefault="00E026FB"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t>0030</w:t>
            </w:r>
          </w:p>
        </w:tc>
        <w:tc>
          <w:tcPr>
            <w:tcW w:w="7436" w:type="dxa"/>
          </w:tcPr>
          <w:p w14:paraId="1E6117B8" w14:textId="77777777" w:rsidR="00E026FB" w:rsidRPr="00F4480C" w:rsidRDefault="00E026FB" w:rsidP="00E10B85">
            <w:pPr>
              <w:spacing w:before="0" w:after="0"/>
              <w:jc w:val="left"/>
              <w:rPr>
                <w:rFonts w:ascii="Times New Roman" w:hAnsi="Times New Roman"/>
                <w:b/>
                <w:sz w:val="24"/>
                <w:u w:val="single"/>
              </w:rPr>
            </w:pPr>
            <w:r w:rsidRPr="00F4480C">
              <w:rPr>
                <w:rFonts w:ascii="Times New Roman" w:hAnsi="Times New Roman"/>
                <w:b/>
                <w:sz w:val="24"/>
                <w:u w:val="single"/>
              </w:rPr>
              <w:t xml:space="preserve">(−) KOGUVÄLJAVOOL: KAUDSE KREDIIDIRISKI KAITSE KORRIGEERITUD VÄÄRTUS (G*) </w:t>
            </w:r>
          </w:p>
          <w:p w14:paraId="0DD7B7E0" w14:textId="77777777" w:rsidR="00E026FB" w:rsidRPr="00F4480C" w:rsidRDefault="00E026FB" w:rsidP="00E10B85">
            <w:pPr>
              <w:spacing w:before="0" w:after="0"/>
              <w:jc w:val="left"/>
              <w:rPr>
                <w:rFonts w:ascii="Times New Roman" w:hAnsi="Times New Roman"/>
                <w:sz w:val="24"/>
                <w:lang w:eastAsia="es-ES_tradnl"/>
              </w:rPr>
            </w:pPr>
          </w:p>
          <w:p w14:paraId="27B5D189" w14:textId="77777777" w:rsidR="00E026FB" w:rsidRPr="00F4480C" w:rsidRDefault="00E026FB" w:rsidP="00E10B85">
            <w:pPr>
              <w:spacing w:before="0" w:after="0"/>
              <w:rPr>
                <w:rFonts w:ascii="Times New Roman" w:hAnsi="Times New Roman"/>
                <w:sz w:val="24"/>
              </w:rPr>
            </w:pPr>
            <w:r w:rsidRPr="00F4480C">
              <w:rPr>
                <w:rFonts w:ascii="Times New Roman" w:hAnsi="Times New Roman"/>
                <w:sz w:val="24"/>
              </w:rPr>
              <w:t>Sissevoolu ja väljavoolu üldreegli kohaselt on selles veerus kajastatavad summad esitatud sissevooluna vastaval krediidiriski vormil (CR SA või CR IRB) ja krediidiriski kaitse andja (st kolmas isik, kellele väärtpaberistamise seeria kaudse krediidiriski kaitse kaudu üle kantakse) asjakohases riskipositsiooni klassis.</w:t>
            </w:r>
          </w:p>
          <w:p w14:paraId="0534415A" w14:textId="77777777" w:rsidR="00E026FB" w:rsidRPr="00F4480C" w:rsidRDefault="00E026FB" w:rsidP="00E10B85">
            <w:pPr>
              <w:spacing w:before="0" w:after="0"/>
              <w:jc w:val="left"/>
              <w:rPr>
                <w:rFonts w:ascii="Times New Roman" w:hAnsi="Times New Roman"/>
                <w:sz w:val="24"/>
                <w:lang w:eastAsia="es-ES_tradnl"/>
              </w:rPr>
            </w:pPr>
          </w:p>
          <w:p w14:paraId="40BBBF3C" w14:textId="064F44F4" w:rsidR="00E026FB" w:rsidRPr="00F4480C" w:rsidRDefault="00E026FB"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Valuutariskiga korrigeeritud krediidiriski kaitse nimiväärtuse (G*) arvutamise kord on kehtestatud määruse (EL) nr 575/2013 artikli 233 lõikes 3.</w:t>
            </w:r>
          </w:p>
          <w:p w14:paraId="7DA43AB5" w14:textId="77777777" w:rsidR="00E026FB" w:rsidRPr="00F4480C" w:rsidRDefault="00E026FB" w:rsidP="00E10B85">
            <w:pPr>
              <w:autoSpaceDE w:val="0"/>
              <w:autoSpaceDN w:val="0"/>
              <w:adjustRightInd w:val="0"/>
              <w:spacing w:before="0" w:after="0"/>
              <w:jc w:val="left"/>
              <w:rPr>
                <w:rFonts w:ascii="Times New Roman" w:hAnsi="Times New Roman"/>
                <w:bCs/>
                <w:sz w:val="24"/>
                <w:lang w:eastAsia="nl-BE"/>
              </w:rPr>
            </w:pPr>
          </w:p>
        </w:tc>
      </w:tr>
      <w:tr w:rsidR="00E026FB" w:rsidRPr="00F4480C" w14:paraId="434C37AA" w14:textId="77777777" w:rsidTr="00E10B85">
        <w:tc>
          <w:tcPr>
            <w:tcW w:w="1568" w:type="dxa"/>
          </w:tcPr>
          <w:p w14:paraId="17F457D3" w14:textId="77777777" w:rsidR="00E026FB" w:rsidRPr="00F4480C" w:rsidRDefault="00E026FB"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t>0040</w:t>
            </w:r>
          </w:p>
        </w:tc>
        <w:tc>
          <w:tcPr>
            <w:tcW w:w="7436" w:type="dxa"/>
          </w:tcPr>
          <w:p w14:paraId="13D9E8DC" w14:textId="77777777" w:rsidR="00E026FB" w:rsidRPr="00F4480C" w:rsidRDefault="00E026FB" w:rsidP="00E10B85">
            <w:pPr>
              <w:spacing w:before="0" w:after="0"/>
              <w:jc w:val="left"/>
              <w:rPr>
                <w:rFonts w:ascii="Times New Roman" w:hAnsi="Times New Roman"/>
                <w:b/>
                <w:sz w:val="24"/>
                <w:u w:val="single"/>
              </w:rPr>
            </w:pPr>
            <w:r w:rsidRPr="00F4480C">
              <w:rPr>
                <w:rFonts w:ascii="Times New Roman" w:hAnsi="Times New Roman"/>
                <w:b/>
                <w:sz w:val="24"/>
                <w:u w:val="single"/>
              </w:rPr>
              <w:t>KREDIIDIRISKI KAITSE SÄILITATUD VÕI TAGASI OSTETUD TINGLIK VÄÄRTUS</w:t>
            </w:r>
          </w:p>
          <w:p w14:paraId="29C70409" w14:textId="77777777" w:rsidR="00E026FB" w:rsidRPr="00F4480C" w:rsidRDefault="00E026FB" w:rsidP="00E10B85">
            <w:pPr>
              <w:spacing w:before="0" w:after="0"/>
              <w:jc w:val="left"/>
              <w:rPr>
                <w:rFonts w:ascii="Times New Roman" w:hAnsi="Times New Roman"/>
                <w:sz w:val="24"/>
                <w:lang w:eastAsia="es-ES_tradnl"/>
              </w:rPr>
            </w:pPr>
          </w:p>
          <w:p w14:paraId="52F28504" w14:textId="77777777" w:rsidR="00E026FB" w:rsidRPr="00F4480C" w:rsidRDefault="00E026FB"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Kõiki säilitatud või tagasi ostetud väärtpaberistamise seeriaid (nt säilitatud esimese järjekoha kahju positsioonid) kajastatakse nimiväärtuses.</w:t>
            </w:r>
          </w:p>
          <w:p w14:paraId="3CE5C9B0" w14:textId="77777777" w:rsidR="00E026FB" w:rsidRPr="00F4480C" w:rsidRDefault="00E026FB" w:rsidP="00E10B85">
            <w:pPr>
              <w:autoSpaceDE w:val="0"/>
              <w:autoSpaceDN w:val="0"/>
              <w:adjustRightInd w:val="0"/>
              <w:spacing w:before="0" w:after="0"/>
              <w:rPr>
                <w:rFonts w:ascii="Times New Roman" w:hAnsi="Times New Roman"/>
                <w:bCs/>
                <w:sz w:val="24"/>
                <w:lang w:eastAsia="nl-BE"/>
              </w:rPr>
            </w:pPr>
          </w:p>
          <w:p w14:paraId="5677399B" w14:textId="77777777" w:rsidR="00E026FB" w:rsidRPr="00F4480C" w:rsidRDefault="00E026FB"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Krediidiriski kaitse säilitatud või tagasi ostetud väärtuse arvutamisel ei võeta arvesse järelevalvelisi krediidiriski kaitse väärtuskärpeid.</w:t>
            </w:r>
          </w:p>
          <w:p w14:paraId="36E9D2E4" w14:textId="77777777" w:rsidR="00E026FB" w:rsidRPr="00F4480C" w:rsidRDefault="00E026FB" w:rsidP="00E10B85">
            <w:pPr>
              <w:autoSpaceDE w:val="0"/>
              <w:autoSpaceDN w:val="0"/>
              <w:adjustRightInd w:val="0"/>
              <w:spacing w:before="0" w:after="0"/>
              <w:rPr>
                <w:rFonts w:ascii="Times New Roman" w:hAnsi="Times New Roman"/>
                <w:bCs/>
                <w:sz w:val="24"/>
                <w:lang w:eastAsia="nl-BE"/>
              </w:rPr>
            </w:pPr>
          </w:p>
        </w:tc>
      </w:tr>
      <w:tr w:rsidR="00E026FB" w:rsidRPr="00F4480C" w14:paraId="55902329" w14:textId="77777777" w:rsidTr="00E10B85">
        <w:tc>
          <w:tcPr>
            <w:tcW w:w="1568" w:type="dxa"/>
          </w:tcPr>
          <w:p w14:paraId="5E004F7F" w14:textId="77777777" w:rsidR="00E026FB" w:rsidRPr="00F4480C" w:rsidRDefault="00E026FB"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t>0050</w:t>
            </w:r>
          </w:p>
        </w:tc>
        <w:tc>
          <w:tcPr>
            <w:tcW w:w="7436" w:type="dxa"/>
          </w:tcPr>
          <w:p w14:paraId="4CF693B4" w14:textId="77777777" w:rsidR="00E026FB" w:rsidRPr="00F4480C" w:rsidRDefault="00E026FB" w:rsidP="00E10B85">
            <w:pPr>
              <w:spacing w:before="0" w:after="0"/>
              <w:rPr>
                <w:rFonts w:ascii="Times New Roman" w:hAnsi="Times New Roman"/>
                <w:b/>
                <w:sz w:val="24"/>
                <w:u w:val="single"/>
              </w:rPr>
            </w:pPr>
            <w:r w:rsidRPr="00F4480C">
              <w:rPr>
                <w:rFonts w:ascii="Times New Roman" w:hAnsi="Times New Roman"/>
                <w:b/>
                <w:sz w:val="24"/>
                <w:u w:val="single"/>
              </w:rPr>
              <w:t xml:space="preserve">VÄÄRTPABERISTAMISE POSITSIOONID: ESMANE RISKIPOSITSIOON ENNE ÜMBERHINDLUSTEGURITE KOHALDAMIST </w:t>
            </w:r>
          </w:p>
          <w:p w14:paraId="2A8D2EB1" w14:textId="77777777" w:rsidR="00E026FB" w:rsidRPr="00F4480C" w:rsidRDefault="00E026FB" w:rsidP="00E10B85">
            <w:pPr>
              <w:spacing w:before="0" w:after="0"/>
              <w:jc w:val="left"/>
              <w:rPr>
                <w:rFonts w:ascii="Times New Roman" w:hAnsi="Times New Roman"/>
                <w:sz w:val="24"/>
              </w:rPr>
            </w:pPr>
          </w:p>
          <w:p w14:paraId="05450F07" w14:textId="367880C6" w:rsidR="00126395" w:rsidRPr="00F4480C" w:rsidRDefault="00A16FFF" w:rsidP="0002267E">
            <w:pPr>
              <w:autoSpaceDE w:val="0"/>
              <w:autoSpaceDN w:val="0"/>
              <w:adjustRightInd w:val="0"/>
              <w:spacing w:before="0" w:after="0"/>
              <w:jc w:val="left"/>
              <w:rPr>
                <w:rFonts w:ascii="Times New Roman" w:hAnsi="Times New Roman"/>
                <w:sz w:val="24"/>
              </w:rPr>
            </w:pPr>
            <w:r w:rsidRPr="00F4480C">
              <w:rPr>
                <w:rFonts w:ascii="Times New Roman" w:hAnsi="Times New Roman"/>
                <w:sz w:val="24"/>
              </w:rPr>
              <w:t>Siia veergu tuleb kanda aruandva finantsinstitutsiooni väärtpaberistamise riskipositsioonide väärtused, mis on arvutatud vastavalt määruse (EL) nr 575/2013 artikli 248 lõigetele 1 ja 2, koos väärtuse korrigeerimiste ja eraldistega ning millele ei ole kohaldatud tehingute ümberhindamistegureid; määruse (EL) nr 575/2013 artikli 248 lõike 1 punktis d nimetatud tagastamatud väärtpaberistamise positsioonide ostuhinna allahindlused ning väärtpaberistamise positsioonide brutoväärtuse korrigeerimised ja eraldised.</w:t>
            </w:r>
          </w:p>
          <w:p w14:paraId="455E2109" w14:textId="77777777" w:rsidR="00A16FFF" w:rsidRPr="00F4480C" w:rsidRDefault="00A16FFF" w:rsidP="0002267E">
            <w:pPr>
              <w:autoSpaceDE w:val="0"/>
              <w:autoSpaceDN w:val="0"/>
              <w:adjustRightInd w:val="0"/>
              <w:spacing w:before="0" w:after="0"/>
              <w:jc w:val="left"/>
              <w:rPr>
                <w:rFonts w:ascii="Times New Roman" w:hAnsi="Times New Roman"/>
                <w:sz w:val="24"/>
                <w:lang w:eastAsia="es-ES_tradnl"/>
              </w:rPr>
            </w:pPr>
          </w:p>
          <w:p w14:paraId="47263787" w14:textId="77777777" w:rsidR="00E026FB" w:rsidRPr="00F4480C" w:rsidRDefault="00E026FB"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 xml:space="preserve">Tasaarvestus on asjakohane ainult samale väärtpaberistamise eriotstarbelisele ettevõtjale antud mitme tuletislepingu puhul, mis on kaetud aktsepteeritud tasaarvestuslepinguga. </w:t>
            </w:r>
          </w:p>
          <w:p w14:paraId="202D070B" w14:textId="77777777" w:rsidR="00E026FB" w:rsidRPr="00F4480C" w:rsidRDefault="00E026FB" w:rsidP="00E10B85">
            <w:pPr>
              <w:autoSpaceDE w:val="0"/>
              <w:autoSpaceDN w:val="0"/>
              <w:adjustRightInd w:val="0"/>
              <w:spacing w:before="0" w:after="0"/>
              <w:rPr>
                <w:rFonts w:ascii="Times New Roman" w:hAnsi="Times New Roman"/>
                <w:sz w:val="24"/>
                <w:lang w:eastAsia="es-ES_tradnl"/>
              </w:rPr>
            </w:pPr>
          </w:p>
          <w:p w14:paraId="7A73F208" w14:textId="77777777" w:rsidR="00E026FB" w:rsidRPr="00F4480C" w:rsidRDefault="00E026FB"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Sünteetiliste väärtpaberistamiste puhul võrduvad bilansiliste kirjete ja/või investorite osaluste vormil olevad väärtpaberistamise tehingu algataja hoitavad positsioonid veergude 0010–0040 summaga.</w:t>
            </w:r>
          </w:p>
          <w:p w14:paraId="4D191038" w14:textId="77777777" w:rsidR="00E026FB" w:rsidRPr="00F4480C" w:rsidRDefault="00E026FB" w:rsidP="00E10B85">
            <w:pPr>
              <w:autoSpaceDE w:val="0"/>
              <w:autoSpaceDN w:val="0"/>
              <w:adjustRightInd w:val="0"/>
              <w:spacing w:before="0" w:after="0"/>
              <w:rPr>
                <w:rFonts w:ascii="Times New Roman" w:hAnsi="Times New Roman"/>
                <w:bCs/>
                <w:sz w:val="24"/>
                <w:lang w:eastAsia="nl-BE"/>
              </w:rPr>
            </w:pPr>
          </w:p>
        </w:tc>
      </w:tr>
      <w:tr w:rsidR="00E026FB" w:rsidRPr="00F4480C" w14:paraId="0387C63D" w14:textId="77777777" w:rsidTr="00E10B85">
        <w:tc>
          <w:tcPr>
            <w:tcW w:w="1568" w:type="dxa"/>
          </w:tcPr>
          <w:p w14:paraId="15A1CE8A" w14:textId="77777777" w:rsidR="00E026FB" w:rsidRPr="00F4480C" w:rsidRDefault="00E026FB"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t>0060</w:t>
            </w:r>
          </w:p>
        </w:tc>
        <w:tc>
          <w:tcPr>
            <w:tcW w:w="7436" w:type="dxa"/>
          </w:tcPr>
          <w:p w14:paraId="7B7D3429" w14:textId="77777777" w:rsidR="00E026FB" w:rsidRPr="00F4480C" w:rsidRDefault="00E026FB" w:rsidP="00E10B85">
            <w:pPr>
              <w:spacing w:before="0" w:after="0"/>
              <w:jc w:val="left"/>
              <w:rPr>
                <w:rFonts w:ascii="Times New Roman" w:hAnsi="Times New Roman"/>
                <w:b/>
                <w:sz w:val="24"/>
                <w:u w:val="single"/>
              </w:rPr>
            </w:pPr>
            <w:r w:rsidRPr="00F4480C">
              <w:rPr>
                <w:rFonts w:ascii="Times New Roman" w:hAnsi="Times New Roman"/>
                <w:b/>
                <w:sz w:val="24"/>
                <w:u w:val="single"/>
              </w:rPr>
              <w:t xml:space="preserve">(−) VÄÄRTUSE KORRIGEERIMISED JA ERALDISED </w:t>
            </w:r>
          </w:p>
          <w:p w14:paraId="0D46F34C" w14:textId="77777777" w:rsidR="00E026FB" w:rsidRPr="00F4480C" w:rsidRDefault="00E026FB" w:rsidP="00E10B85">
            <w:pPr>
              <w:pStyle w:val="ListParagraph"/>
              <w:spacing w:before="0" w:after="0"/>
              <w:ind w:left="284" w:hanging="284"/>
              <w:rPr>
                <w:rFonts w:ascii="Times New Roman" w:hAnsi="Times New Roman"/>
                <w:sz w:val="24"/>
                <w:lang w:eastAsia="es-ES_tradnl"/>
              </w:rPr>
            </w:pPr>
          </w:p>
          <w:p w14:paraId="75F05B62" w14:textId="78837A5A" w:rsidR="00E026FB" w:rsidRPr="00F4480C" w:rsidRDefault="00E026FB"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Määruse (EL) nr 575/2013 artikkel 248 Selles veerus kajastatavad väärtuse korrigeerimised ja eraldised peavad olema seotud ainult väärtpaberistamise positsioonidega. Väärtpaberistatud positsioonide väärtuse korrigeerimisi arvesse ei võeta.</w:t>
            </w:r>
          </w:p>
          <w:p w14:paraId="20EEC852" w14:textId="77777777" w:rsidR="00E026FB" w:rsidRPr="00F4480C"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F4480C" w14:paraId="525A8FB8" w14:textId="77777777" w:rsidTr="00E10B85">
        <w:tc>
          <w:tcPr>
            <w:tcW w:w="1568" w:type="dxa"/>
          </w:tcPr>
          <w:p w14:paraId="0ACCBA7A" w14:textId="77777777" w:rsidR="00E026FB" w:rsidRPr="00F4480C" w:rsidRDefault="00E026FB"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lastRenderedPageBreak/>
              <w:t>0070</w:t>
            </w:r>
          </w:p>
        </w:tc>
        <w:tc>
          <w:tcPr>
            <w:tcW w:w="7436" w:type="dxa"/>
          </w:tcPr>
          <w:p w14:paraId="6B1A8327" w14:textId="77777777" w:rsidR="00E026FB" w:rsidRPr="00F4480C" w:rsidRDefault="00E026FB" w:rsidP="00E10B85">
            <w:pPr>
              <w:spacing w:before="0" w:after="0"/>
              <w:jc w:val="left"/>
              <w:rPr>
                <w:rFonts w:ascii="Times New Roman" w:hAnsi="Times New Roman"/>
                <w:b/>
                <w:sz w:val="24"/>
                <w:u w:val="single"/>
              </w:rPr>
            </w:pPr>
            <w:r w:rsidRPr="00F4480C">
              <w:rPr>
                <w:rFonts w:ascii="Times New Roman" w:hAnsi="Times New Roman"/>
                <w:b/>
                <w:sz w:val="24"/>
                <w:u w:val="single"/>
              </w:rPr>
              <w:t>RISKIPOSITSIOON, MILLEST ON MAHA ARVATUD VÄÄRTUSE KORRIGEERIMISED JA ERALDISED</w:t>
            </w:r>
          </w:p>
          <w:p w14:paraId="73266F25" w14:textId="77777777" w:rsidR="00E026FB" w:rsidRPr="00F4480C" w:rsidRDefault="00E026FB" w:rsidP="00E10B85">
            <w:pPr>
              <w:spacing w:before="0" w:after="0"/>
              <w:jc w:val="left"/>
              <w:rPr>
                <w:rFonts w:ascii="Times New Roman" w:hAnsi="Times New Roman"/>
                <w:sz w:val="24"/>
                <w:lang w:eastAsia="es-ES_tradnl"/>
              </w:rPr>
            </w:pPr>
          </w:p>
          <w:p w14:paraId="2482C193" w14:textId="47F100D3" w:rsidR="00E026FB" w:rsidRPr="00F4480C" w:rsidRDefault="00A16FFF" w:rsidP="00E10B85">
            <w:pPr>
              <w:autoSpaceDE w:val="0"/>
              <w:autoSpaceDN w:val="0"/>
              <w:adjustRightInd w:val="0"/>
              <w:spacing w:before="0" w:after="0"/>
              <w:jc w:val="left"/>
              <w:rPr>
                <w:rFonts w:ascii="Times New Roman" w:hAnsi="Times New Roman"/>
                <w:sz w:val="24"/>
              </w:rPr>
            </w:pPr>
            <w:r w:rsidRPr="00F4480C">
              <w:rPr>
                <w:rFonts w:ascii="Times New Roman" w:hAnsi="Times New Roman"/>
                <w:sz w:val="24"/>
              </w:rPr>
              <w:t>Siia veergu tuleb kanda aruandva finantsinstitutsiooni väärtpaberistatud riskipositsioonide väärtused, mis on arvutatud vastavalt määruse (EL) nr 575/2013 artikli 248 lõigetele 1 ja 2, ning millest on maha arvatud väärtuse korrigeerimised ja eraldised, aga millele ei ole kohaldatud tehingute ümberhindlustegureid, koos määruse (EL) nr 575/2013 artikli 248 lõike 1 punktis d nimetatud väärtpaberistamise positsioonide ostuhinna allahindlustega, aga ilma väärtpaberistamise positsioonide väärtuse korrigeerimiste ja eraldisteta.</w:t>
            </w:r>
          </w:p>
          <w:p w14:paraId="4748E3DE" w14:textId="77777777" w:rsidR="00E026FB" w:rsidRPr="00F4480C"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F4480C" w14:paraId="288730F6" w14:textId="77777777" w:rsidTr="00E10B85">
        <w:tc>
          <w:tcPr>
            <w:tcW w:w="1568" w:type="dxa"/>
          </w:tcPr>
          <w:p w14:paraId="77485809" w14:textId="77777777" w:rsidR="00E026FB" w:rsidRPr="00F4480C" w:rsidRDefault="00E026FB"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t>0080–0110</w:t>
            </w:r>
          </w:p>
        </w:tc>
        <w:tc>
          <w:tcPr>
            <w:tcW w:w="7436" w:type="dxa"/>
          </w:tcPr>
          <w:p w14:paraId="2D665B70" w14:textId="77777777" w:rsidR="00E026FB" w:rsidRPr="00F4480C" w:rsidRDefault="00E026FB" w:rsidP="00E10B85">
            <w:pPr>
              <w:spacing w:before="0" w:after="0"/>
              <w:jc w:val="left"/>
              <w:rPr>
                <w:rFonts w:ascii="Times New Roman" w:hAnsi="Times New Roman"/>
                <w:b/>
                <w:sz w:val="24"/>
                <w:u w:val="single"/>
              </w:rPr>
            </w:pPr>
            <w:r w:rsidRPr="00F4480C">
              <w:rPr>
                <w:rFonts w:ascii="Times New Roman" w:hAnsi="Times New Roman"/>
                <w:b/>
                <w:sz w:val="24"/>
                <w:u w:val="single"/>
              </w:rPr>
              <w:t>KREDIIDIRISKI MAANDAMISE TEHNIKAD, MILLEL ON RISKIPOSITSIOONILE ASENDUSMÕJU</w:t>
            </w:r>
          </w:p>
          <w:p w14:paraId="4ACEAF6E" w14:textId="77777777" w:rsidR="00E026FB" w:rsidRPr="00F4480C" w:rsidRDefault="00E026FB" w:rsidP="00E10B85">
            <w:pPr>
              <w:spacing w:before="0" w:after="0"/>
              <w:jc w:val="left"/>
              <w:rPr>
                <w:rFonts w:ascii="Times New Roman" w:hAnsi="Times New Roman"/>
                <w:sz w:val="24"/>
                <w:lang w:eastAsia="es-ES_tradnl"/>
              </w:rPr>
            </w:pPr>
          </w:p>
          <w:p w14:paraId="762CDD55" w14:textId="3DCB12C2" w:rsidR="00E026FB" w:rsidRPr="00F4480C" w:rsidRDefault="00E026FB" w:rsidP="00E10B85">
            <w:pPr>
              <w:spacing w:before="0" w:after="0"/>
              <w:rPr>
                <w:rFonts w:ascii="Times New Roman" w:hAnsi="Times New Roman"/>
                <w:sz w:val="24"/>
              </w:rPr>
            </w:pPr>
            <w:r w:rsidRPr="00F4480C">
              <w:rPr>
                <w:rFonts w:ascii="Times New Roman" w:hAnsi="Times New Roman"/>
                <w:sz w:val="24"/>
              </w:rPr>
              <w:t>Määruse (EL) nr 575/2013 artikli 4 lõike 1 punkt 57, III osa II jaotise 4. peatükk ja artikkel 249</w:t>
            </w:r>
          </w:p>
          <w:p w14:paraId="323405EF" w14:textId="77777777" w:rsidR="00E026FB" w:rsidRPr="00F4480C" w:rsidRDefault="00E026FB" w:rsidP="00E10B85">
            <w:pPr>
              <w:spacing w:before="0" w:after="0"/>
              <w:rPr>
                <w:rFonts w:ascii="Times New Roman" w:hAnsi="Times New Roman"/>
                <w:sz w:val="24"/>
                <w:lang w:eastAsia="es-ES_tradnl"/>
              </w:rPr>
            </w:pPr>
          </w:p>
          <w:p w14:paraId="10D465A3" w14:textId="77777777" w:rsidR="00E026FB" w:rsidRPr="00F4480C" w:rsidRDefault="007A00D6" w:rsidP="00E10B85">
            <w:pPr>
              <w:spacing w:before="0" w:after="0"/>
              <w:rPr>
                <w:rFonts w:ascii="Times New Roman" w:hAnsi="Times New Roman"/>
                <w:sz w:val="24"/>
              </w:rPr>
            </w:pPr>
            <w:r w:rsidRPr="00F4480C">
              <w:rPr>
                <w:rFonts w:ascii="Times New Roman" w:hAnsi="Times New Roman"/>
                <w:sz w:val="24"/>
              </w:rPr>
              <w:t>Neis veergudes kajastavad finantsinstitutsioonid teavet krediidiriski maandamise tehnikate kohta, millega riskipositsiooni(de) krediidiriski vähendatakse riskipositsioonide asendamise teel (nagu märgitud allpool sissevoolu ja väljavoolu puhul).</w:t>
            </w:r>
          </w:p>
          <w:p w14:paraId="3F4BE074" w14:textId="77777777" w:rsidR="00E026FB" w:rsidRPr="00F4480C" w:rsidRDefault="00E026FB" w:rsidP="00E10B85">
            <w:pPr>
              <w:spacing w:before="0" w:after="0"/>
              <w:rPr>
                <w:rFonts w:ascii="Times New Roman" w:hAnsi="Times New Roman"/>
                <w:sz w:val="24"/>
                <w:lang w:eastAsia="es-ES_tradnl"/>
              </w:rPr>
            </w:pPr>
          </w:p>
          <w:p w14:paraId="5CEE8B7E" w14:textId="77777777" w:rsidR="00E026FB" w:rsidRPr="00F4480C" w:rsidRDefault="00D021AF" w:rsidP="00487A02">
            <w:pPr>
              <w:pStyle w:val="InstructionsText"/>
            </w:pPr>
            <w:r w:rsidRPr="00F4480C">
              <w:t>Riskipositsiooni väärtust mõjutavale tagatisele (nt kui seda kasutatakse krediidiriski maandamise tehnikate puhul, millel on riskipositsioonile asendusmõju) seatakse ülempiir, mis võrdub riskipositsiooni väärtusega.</w:t>
            </w:r>
          </w:p>
          <w:p w14:paraId="466A5A4F" w14:textId="77777777" w:rsidR="00E026FB" w:rsidRPr="00F4480C" w:rsidRDefault="00E026FB" w:rsidP="00487A02">
            <w:pPr>
              <w:pStyle w:val="InstructionsText"/>
            </w:pPr>
            <w:r w:rsidRPr="00F4480C">
              <w:t>Siin kajastatakse järgmisi kirjeid:</w:t>
            </w:r>
          </w:p>
          <w:p w14:paraId="79175400" w14:textId="7634CCB5" w:rsidR="00E026FB" w:rsidRPr="00F4480C" w:rsidRDefault="00E026FB" w:rsidP="00F66371">
            <w:pPr>
              <w:pStyle w:val="ListParagraph"/>
              <w:numPr>
                <w:ilvl w:val="0"/>
                <w:numId w:val="33"/>
              </w:numPr>
              <w:tabs>
                <w:tab w:val="num" w:pos="360"/>
              </w:tabs>
              <w:spacing w:before="0" w:after="0"/>
              <w:rPr>
                <w:rFonts w:ascii="Times New Roman" w:hAnsi="Times New Roman"/>
                <w:sz w:val="24"/>
              </w:rPr>
            </w:pPr>
            <w:r w:rsidRPr="00F4480C">
              <w:rPr>
                <w:rFonts w:ascii="Times New Roman" w:hAnsi="Times New Roman"/>
                <w:sz w:val="24"/>
              </w:rPr>
              <w:t>tagatis, mis on arvesse võetud vastavalt finantstagatise mõju arvutamise lihtmeetodile (määruse (EL) nr 575/2013 artikkel 222);</w:t>
            </w:r>
          </w:p>
          <w:p w14:paraId="0EFE72E6" w14:textId="77777777" w:rsidR="00E026FB" w:rsidRPr="00F4480C" w:rsidRDefault="00E026FB" w:rsidP="00F66371">
            <w:pPr>
              <w:pStyle w:val="ListParagraph"/>
              <w:numPr>
                <w:ilvl w:val="0"/>
                <w:numId w:val="33"/>
              </w:numPr>
              <w:tabs>
                <w:tab w:val="num" w:pos="360"/>
              </w:tabs>
              <w:spacing w:before="0" w:after="0"/>
              <w:rPr>
                <w:rFonts w:ascii="Times New Roman" w:hAnsi="Times New Roman"/>
                <w:sz w:val="24"/>
              </w:rPr>
            </w:pPr>
            <w:r w:rsidRPr="00F4480C">
              <w:rPr>
                <w:rFonts w:ascii="Times New Roman" w:hAnsi="Times New Roman"/>
                <w:sz w:val="24"/>
              </w:rPr>
              <w:t>aktsepteeritav kaudne krediidiriski kaitse.</w:t>
            </w:r>
          </w:p>
          <w:p w14:paraId="528A8E70" w14:textId="77777777" w:rsidR="00E026FB" w:rsidRPr="00F4480C" w:rsidRDefault="00E026FB" w:rsidP="00E10B85">
            <w:pPr>
              <w:spacing w:before="0" w:after="0"/>
              <w:rPr>
                <w:rFonts w:ascii="Times New Roman" w:hAnsi="Times New Roman"/>
                <w:b/>
                <w:sz w:val="24"/>
                <w:u w:val="single"/>
              </w:rPr>
            </w:pPr>
          </w:p>
        </w:tc>
      </w:tr>
      <w:tr w:rsidR="00E026FB" w:rsidRPr="00F4480C" w14:paraId="61E86DE7" w14:textId="77777777" w:rsidTr="00E10B85">
        <w:tc>
          <w:tcPr>
            <w:tcW w:w="1568" w:type="dxa"/>
          </w:tcPr>
          <w:p w14:paraId="656E11C6" w14:textId="77777777" w:rsidR="00E026FB" w:rsidRPr="00F4480C" w:rsidRDefault="00E026FB"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t>0080</w:t>
            </w:r>
          </w:p>
        </w:tc>
        <w:tc>
          <w:tcPr>
            <w:tcW w:w="7436" w:type="dxa"/>
          </w:tcPr>
          <w:p w14:paraId="4AACD2EA" w14:textId="77777777" w:rsidR="00E026FB" w:rsidRPr="00F4480C" w:rsidRDefault="00E026FB" w:rsidP="00E10B85">
            <w:pPr>
              <w:spacing w:before="0" w:after="0"/>
              <w:jc w:val="left"/>
              <w:rPr>
                <w:rFonts w:ascii="Times New Roman" w:hAnsi="Times New Roman"/>
                <w:b/>
                <w:sz w:val="24"/>
                <w:u w:val="single"/>
              </w:rPr>
            </w:pPr>
            <w:r w:rsidRPr="00F4480C">
              <w:rPr>
                <w:rFonts w:ascii="Times New Roman" w:hAnsi="Times New Roman"/>
                <w:b/>
                <w:sz w:val="24"/>
                <w:u w:val="single"/>
              </w:rPr>
              <w:t>(−) KAUDNE KREDIIDIRISKI KAITSE: KORRIGEERITUD VÄÄRTUS (G</w:t>
            </w:r>
            <w:r w:rsidRPr="00F4480C">
              <w:rPr>
                <w:rFonts w:ascii="Times New Roman" w:hAnsi="Times New Roman"/>
                <w:b/>
                <w:sz w:val="24"/>
                <w:u w:val="single"/>
                <w:vertAlign w:val="subscript"/>
              </w:rPr>
              <w:t>A</w:t>
            </w:r>
            <w:r w:rsidRPr="00F4480C">
              <w:rPr>
                <w:rFonts w:ascii="Times New Roman" w:hAnsi="Times New Roman"/>
                <w:b/>
                <w:sz w:val="24"/>
                <w:u w:val="single"/>
              </w:rPr>
              <w:t xml:space="preserve">) </w:t>
            </w:r>
          </w:p>
          <w:p w14:paraId="632429C1" w14:textId="77777777" w:rsidR="00E026FB" w:rsidRPr="00F4480C" w:rsidRDefault="00E026FB" w:rsidP="00E10B85">
            <w:pPr>
              <w:spacing w:before="0" w:after="0"/>
              <w:jc w:val="left"/>
              <w:rPr>
                <w:rFonts w:ascii="Times New Roman" w:hAnsi="Times New Roman"/>
                <w:b/>
                <w:sz w:val="24"/>
                <w:u w:val="single"/>
                <w:lang w:eastAsia="es-ES_tradnl"/>
              </w:rPr>
            </w:pPr>
          </w:p>
          <w:p w14:paraId="7D62CDA4" w14:textId="6BBF7421" w:rsidR="00E026FB" w:rsidRPr="00F4480C" w:rsidRDefault="00E026FB"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Kaudne krediidiriski kaitse on määratletud määruse (EL) nr 575/2013 artikli 4 lõike 1 punktis 59 ning artiklites 234–236.</w:t>
            </w:r>
          </w:p>
          <w:p w14:paraId="5278086F" w14:textId="77777777" w:rsidR="00E026FB" w:rsidRPr="00F4480C" w:rsidRDefault="00E026FB" w:rsidP="00E10B85">
            <w:pPr>
              <w:autoSpaceDE w:val="0"/>
              <w:autoSpaceDN w:val="0"/>
              <w:adjustRightInd w:val="0"/>
              <w:spacing w:before="0" w:after="0"/>
              <w:rPr>
                <w:rFonts w:ascii="Times New Roman" w:hAnsi="Times New Roman"/>
                <w:b/>
                <w:sz w:val="24"/>
                <w:u w:val="single"/>
              </w:rPr>
            </w:pPr>
          </w:p>
        </w:tc>
      </w:tr>
      <w:tr w:rsidR="00E026FB" w:rsidRPr="00F4480C" w14:paraId="33D797B8" w14:textId="77777777" w:rsidTr="00E10B85">
        <w:tc>
          <w:tcPr>
            <w:tcW w:w="1568" w:type="dxa"/>
          </w:tcPr>
          <w:p w14:paraId="2CCD201E" w14:textId="77777777" w:rsidR="00E026FB" w:rsidRPr="00F4480C" w:rsidRDefault="00E026FB"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t>0090</w:t>
            </w:r>
          </w:p>
        </w:tc>
        <w:tc>
          <w:tcPr>
            <w:tcW w:w="7436" w:type="dxa"/>
          </w:tcPr>
          <w:p w14:paraId="5455F9A3" w14:textId="77777777" w:rsidR="00E026FB" w:rsidRPr="00F4480C" w:rsidRDefault="00E026FB" w:rsidP="00E10B85">
            <w:pPr>
              <w:spacing w:before="0" w:after="0"/>
              <w:rPr>
                <w:rFonts w:ascii="Times New Roman" w:hAnsi="Times New Roman"/>
                <w:b/>
                <w:sz w:val="24"/>
                <w:u w:val="single"/>
              </w:rPr>
            </w:pPr>
            <w:r w:rsidRPr="00F4480C">
              <w:rPr>
                <w:rFonts w:ascii="Times New Roman" w:hAnsi="Times New Roman"/>
                <w:b/>
                <w:sz w:val="24"/>
                <w:u w:val="single"/>
              </w:rPr>
              <w:t>(−) OTSENE KREDIIDIRISKI KAITSE</w:t>
            </w:r>
          </w:p>
          <w:p w14:paraId="0156BAC9" w14:textId="77777777" w:rsidR="00E026FB" w:rsidRPr="00F4480C" w:rsidRDefault="00E026FB" w:rsidP="00E10B85">
            <w:pPr>
              <w:spacing w:before="0" w:after="0"/>
              <w:rPr>
                <w:rFonts w:ascii="Times New Roman" w:hAnsi="Times New Roman"/>
                <w:sz w:val="24"/>
              </w:rPr>
            </w:pPr>
          </w:p>
          <w:p w14:paraId="774858F4" w14:textId="0A8DDD1C" w:rsidR="00E026FB" w:rsidRPr="00F4480C" w:rsidRDefault="00E026FB"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Otsene krediidiriski kaitse, nagu on määratletud määruse (EL) nr 575/2013 artikli 4 lõike 1 punktis 58 ja nagu on osutatud kõnealuse määruse artikli 249 lõike 2 esimeses lõigus ning reguleeritud kõnealuse määruse artiklitega 195, 197 ja 200.</w:t>
            </w:r>
          </w:p>
          <w:p w14:paraId="2D8981BA" w14:textId="77777777" w:rsidR="00E026FB" w:rsidRPr="00F4480C" w:rsidRDefault="00E026FB" w:rsidP="00E10B85">
            <w:pPr>
              <w:autoSpaceDE w:val="0"/>
              <w:autoSpaceDN w:val="0"/>
              <w:adjustRightInd w:val="0"/>
              <w:spacing w:before="0" w:after="0"/>
              <w:ind w:left="284" w:hanging="284"/>
              <w:rPr>
                <w:rFonts w:ascii="Times New Roman" w:hAnsi="Times New Roman"/>
                <w:sz w:val="24"/>
                <w:lang w:eastAsia="es-ES_tradnl"/>
              </w:rPr>
            </w:pPr>
          </w:p>
          <w:p w14:paraId="0F428FF8" w14:textId="7F682DEF" w:rsidR="00E026FB" w:rsidRPr="00F4480C" w:rsidRDefault="00E026FB" w:rsidP="00E10B85">
            <w:pPr>
              <w:spacing w:before="0" w:after="0"/>
              <w:rPr>
                <w:rFonts w:ascii="Times New Roman" w:hAnsi="Times New Roman"/>
                <w:sz w:val="24"/>
              </w:rPr>
            </w:pPr>
            <w:r w:rsidRPr="00F4480C">
              <w:rPr>
                <w:rFonts w:ascii="Times New Roman" w:hAnsi="Times New Roman"/>
                <w:sz w:val="24"/>
              </w:rPr>
              <w:t>Krediidiriski vahetustehingut sisaldavaid võlakirju ning määruse (EL) nr 575/2013 artiklite 218–219 kohaseid bilansilise tasaarvestuse kokkuleppeid käsitatakse rahalise tagatisena.</w:t>
            </w:r>
          </w:p>
          <w:p w14:paraId="0799D6F1" w14:textId="77777777" w:rsidR="00E026FB" w:rsidRPr="00F4480C" w:rsidRDefault="00E026FB" w:rsidP="00E10B85">
            <w:pPr>
              <w:autoSpaceDE w:val="0"/>
              <w:autoSpaceDN w:val="0"/>
              <w:adjustRightInd w:val="0"/>
              <w:spacing w:before="0" w:after="0"/>
              <w:rPr>
                <w:rFonts w:ascii="Times New Roman" w:hAnsi="Times New Roman"/>
                <w:bCs/>
                <w:sz w:val="24"/>
                <w:lang w:eastAsia="nl-BE"/>
              </w:rPr>
            </w:pPr>
          </w:p>
        </w:tc>
      </w:tr>
      <w:tr w:rsidR="00E026FB" w:rsidRPr="00F4480C" w14:paraId="79B55BCF" w14:textId="77777777" w:rsidTr="00E10B85">
        <w:tc>
          <w:tcPr>
            <w:tcW w:w="1568" w:type="dxa"/>
          </w:tcPr>
          <w:p w14:paraId="70E44236" w14:textId="77777777" w:rsidR="00E026FB" w:rsidRPr="00F4480C" w:rsidRDefault="00E026FB"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lastRenderedPageBreak/>
              <w:t>0100–0110</w:t>
            </w:r>
          </w:p>
        </w:tc>
        <w:tc>
          <w:tcPr>
            <w:tcW w:w="7436" w:type="dxa"/>
          </w:tcPr>
          <w:p w14:paraId="7FCCFFAF" w14:textId="77777777" w:rsidR="00E026FB" w:rsidRPr="00F4480C" w:rsidRDefault="00E026FB" w:rsidP="00E10B85">
            <w:pPr>
              <w:autoSpaceDE w:val="0"/>
              <w:autoSpaceDN w:val="0"/>
              <w:adjustRightInd w:val="0"/>
              <w:spacing w:before="0" w:after="0"/>
              <w:jc w:val="left"/>
              <w:rPr>
                <w:rFonts w:ascii="Times New Roman" w:hAnsi="Times New Roman"/>
                <w:b/>
                <w:sz w:val="24"/>
                <w:u w:val="single"/>
              </w:rPr>
            </w:pPr>
            <w:r w:rsidRPr="00F4480C">
              <w:rPr>
                <w:rFonts w:ascii="Times New Roman" w:hAnsi="Times New Roman"/>
                <w:b/>
                <w:sz w:val="24"/>
                <w:u w:val="single"/>
              </w:rPr>
              <w:t>KREDIIDIRISKI MAANDAMISE TEHNIKATE KOHALDAMISEST TULENEV RISKIPOSITSIOONI ASENDAMINE</w:t>
            </w:r>
          </w:p>
          <w:p w14:paraId="7679D654" w14:textId="77777777" w:rsidR="00E026FB" w:rsidRPr="00F4480C" w:rsidRDefault="00E026FB" w:rsidP="00E10B85">
            <w:pPr>
              <w:spacing w:before="0" w:after="0"/>
              <w:rPr>
                <w:rFonts w:ascii="Times New Roman" w:hAnsi="Times New Roman"/>
                <w:b/>
                <w:sz w:val="24"/>
                <w:u w:val="single"/>
              </w:rPr>
            </w:pPr>
          </w:p>
          <w:p w14:paraId="3B205B2A" w14:textId="77777777" w:rsidR="00E026FB" w:rsidRPr="00F4480C" w:rsidRDefault="00E026FB"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Kajastatakse samade riskipositsiooni klasside ning vajaduse korral riskikaalude või võlgniku reitinguklasside sisest sissevoolu ja väljavoolu.</w:t>
            </w:r>
          </w:p>
          <w:p w14:paraId="63561D77" w14:textId="77777777" w:rsidR="00E026FB" w:rsidRPr="00F4480C" w:rsidRDefault="00E026FB" w:rsidP="00E10B85">
            <w:pPr>
              <w:spacing w:before="0" w:after="0"/>
              <w:rPr>
                <w:rFonts w:ascii="Times New Roman" w:hAnsi="Times New Roman"/>
                <w:b/>
                <w:sz w:val="24"/>
                <w:u w:val="single"/>
              </w:rPr>
            </w:pPr>
          </w:p>
        </w:tc>
      </w:tr>
      <w:tr w:rsidR="00E026FB" w:rsidRPr="00F4480C" w14:paraId="605060ED" w14:textId="77777777" w:rsidTr="00E10B85">
        <w:tc>
          <w:tcPr>
            <w:tcW w:w="1568" w:type="dxa"/>
          </w:tcPr>
          <w:p w14:paraId="3D8FFE86" w14:textId="77777777" w:rsidR="00E026FB" w:rsidRPr="00F4480C" w:rsidRDefault="00E026FB"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t>0100</w:t>
            </w:r>
          </w:p>
        </w:tc>
        <w:tc>
          <w:tcPr>
            <w:tcW w:w="7436" w:type="dxa"/>
          </w:tcPr>
          <w:p w14:paraId="58242AED" w14:textId="77777777" w:rsidR="00E026FB" w:rsidRPr="00F4480C" w:rsidRDefault="00E026FB" w:rsidP="00E10B85">
            <w:pPr>
              <w:autoSpaceDE w:val="0"/>
              <w:autoSpaceDN w:val="0"/>
              <w:adjustRightInd w:val="0"/>
              <w:spacing w:before="0" w:after="0"/>
              <w:jc w:val="left"/>
              <w:rPr>
                <w:rFonts w:ascii="Times New Roman" w:hAnsi="Times New Roman"/>
                <w:b/>
                <w:sz w:val="24"/>
                <w:u w:val="single"/>
              </w:rPr>
            </w:pPr>
            <w:r w:rsidRPr="00F4480C">
              <w:rPr>
                <w:rFonts w:ascii="Times New Roman" w:hAnsi="Times New Roman"/>
                <w:b/>
                <w:sz w:val="24"/>
                <w:u w:val="single"/>
              </w:rPr>
              <w:t>(−) KOGUVÄLJAVOOL</w:t>
            </w:r>
          </w:p>
          <w:p w14:paraId="7E8FB48A" w14:textId="77777777" w:rsidR="00E026FB" w:rsidRPr="00F4480C" w:rsidRDefault="00E026FB" w:rsidP="00E10B85">
            <w:pPr>
              <w:autoSpaceDE w:val="0"/>
              <w:autoSpaceDN w:val="0"/>
              <w:adjustRightInd w:val="0"/>
              <w:spacing w:before="0" w:after="0"/>
              <w:jc w:val="left"/>
              <w:rPr>
                <w:rFonts w:ascii="Times New Roman" w:hAnsi="Times New Roman"/>
                <w:sz w:val="24"/>
                <w:lang w:eastAsia="es-ES_tradnl"/>
              </w:rPr>
            </w:pPr>
          </w:p>
          <w:p w14:paraId="6A0E084B" w14:textId="5AB71934" w:rsidR="00E026FB" w:rsidRPr="00F4480C" w:rsidRDefault="00E026FB"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 xml:space="preserve">Määruse (EL) nr 575/2013 artikli 222 lõige 3, artikli 235 lõiked 1 ja 2 ning artikkel 236 </w:t>
            </w:r>
          </w:p>
          <w:p w14:paraId="37611052" w14:textId="77777777" w:rsidR="00E026FB" w:rsidRPr="00F4480C" w:rsidRDefault="00E026FB" w:rsidP="00E10B85">
            <w:pPr>
              <w:autoSpaceDE w:val="0"/>
              <w:autoSpaceDN w:val="0"/>
              <w:adjustRightInd w:val="0"/>
              <w:spacing w:before="0" w:after="0"/>
              <w:rPr>
                <w:rFonts w:ascii="Times New Roman" w:hAnsi="Times New Roman"/>
                <w:sz w:val="24"/>
                <w:lang w:eastAsia="es-ES_tradnl"/>
              </w:rPr>
            </w:pPr>
          </w:p>
          <w:p w14:paraId="21BBE2EC" w14:textId="77777777" w:rsidR="00E026FB" w:rsidRPr="00F4480C" w:rsidRDefault="00E026FB"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 xml:space="preserve">Väljavool peab vastama kirje „riskipositsioon, millest on maha arvatud väärtuse korrigeerimised ja eraldised“ kaetud osale, mis arvatakse maha võlgniku riskipositsiooni klassist ja vajaduse korral riskikaalust või võlgniku reitinguklassist ning seejärel määratakse krediidiriski kaitse andja riskipositsiooni klassi ja vajaduse korral riskikaalu või võlgniku reitinguklassi. </w:t>
            </w:r>
          </w:p>
          <w:p w14:paraId="3FFD3600" w14:textId="77777777" w:rsidR="00E026FB" w:rsidRPr="00F4480C" w:rsidRDefault="00E026FB" w:rsidP="00E10B85">
            <w:pPr>
              <w:autoSpaceDE w:val="0"/>
              <w:autoSpaceDN w:val="0"/>
              <w:adjustRightInd w:val="0"/>
              <w:spacing w:before="0" w:after="0"/>
              <w:rPr>
                <w:rFonts w:ascii="Times New Roman" w:hAnsi="Times New Roman"/>
                <w:sz w:val="24"/>
                <w:lang w:eastAsia="es-ES_tradnl"/>
              </w:rPr>
            </w:pPr>
          </w:p>
          <w:p w14:paraId="700D75AA" w14:textId="77777777" w:rsidR="00E026FB" w:rsidRPr="00F4480C" w:rsidRDefault="00E026FB"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Seda summat käsitatakse sissevooluna krediidiriski kaitse andja riskipositsiooni klassi ja vajaduse korral riskikaalu või võlgniku reitinguklassi.</w:t>
            </w:r>
          </w:p>
          <w:p w14:paraId="4F67E887" w14:textId="77777777" w:rsidR="00E026FB" w:rsidRPr="00F4480C"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F4480C" w14:paraId="2EEE42A8" w14:textId="77777777" w:rsidTr="00E10B85">
        <w:tc>
          <w:tcPr>
            <w:tcW w:w="1568" w:type="dxa"/>
          </w:tcPr>
          <w:p w14:paraId="06A354CB" w14:textId="77777777" w:rsidR="00E026FB" w:rsidRPr="00F4480C" w:rsidRDefault="00E026FB"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t>0110</w:t>
            </w:r>
          </w:p>
        </w:tc>
        <w:tc>
          <w:tcPr>
            <w:tcW w:w="7436" w:type="dxa"/>
          </w:tcPr>
          <w:p w14:paraId="42F8AA6A" w14:textId="77777777" w:rsidR="00E026FB" w:rsidRPr="00F4480C" w:rsidRDefault="00E026FB" w:rsidP="00E10B85">
            <w:pPr>
              <w:autoSpaceDE w:val="0"/>
              <w:autoSpaceDN w:val="0"/>
              <w:adjustRightInd w:val="0"/>
              <w:spacing w:before="0" w:after="0"/>
              <w:jc w:val="left"/>
              <w:rPr>
                <w:rStyle w:val="InstructionsTabelleberschrift"/>
                <w:rFonts w:ascii="Times New Roman" w:hAnsi="Times New Roman"/>
                <w:sz w:val="24"/>
              </w:rPr>
            </w:pPr>
            <w:r w:rsidRPr="00F4480C">
              <w:rPr>
                <w:rStyle w:val="InstructionsTabelleberschrift"/>
                <w:rFonts w:ascii="Times New Roman" w:hAnsi="Times New Roman"/>
                <w:sz w:val="24"/>
              </w:rPr>
              <w:t>KOGUSISSEVOOL</w:t>
            </w:r>
          </w:p>
          <w:p w14:paraId="58AE86F6" w14:textId="77777777" w:rsidR="00E026FB" w:rsidRPr="00F4480C"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A7C7F22" w14:textId="4AA76173" w:rsidR="00E026FB" w:rsidRPr="00F4480C" w:rsidRDefault="00E026FB" w:rsidP="00E10B85">
            <w:pPr>
              <w:spacing w:before="0" w:after="0"/>
              <w:rPr>
                <w:rFonts w:ascii="Times New Roman" w:hAnsi="Times New Roman"/>
                <w:sz w:val="24"/>
              </w:rPr>
            </w:pPr>
            <w:r w:rsidRPr="00F4480C">
              <w:rPr>
                <w:rFonts w:ascii="Times New Roman" w:hAnsi="Times New Roman"/>
                <w:sz w:val="24"/>
              </w:rPr>
              <w:t>Väärtpaberistamise positsioone, mis on võlaväärtpaberid ja aktsepteeritud finantstagatis vastavalt määruse (EL) nr 575/2013 artikli 197 lõikele 1, kajastatakse finantstagatise mõju arvutamise lihtmeetodi kasutamise korral sissevooluna selles veerus.</w:t>
            </w:r>
          </w:p>
          <w:p w14:paraId="5526072E" w14:textId="77777777" w:rsidR="00E026FB" w:rsidRPr="00F4480C"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F4480C" w14:paraId="33A998AD" w14:textId="77777777" w:rsidTr="00E10B85">
        <w:tc>
          <w:tcPr>
            <w:tcW w:w="1568" w:type="dxa"/>
          </w:tcPr>
          <w:p w14:paraId="058003CC" w14:textId="77777777" w:rsidR="00E026FB" w:rsidRPr="00F4480C" w:rsidRDefault="00E026FB"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t>0120</w:t>
            </w:r>
          </w:p>
        </w:tc>
        <w:tc>
          <w:tcPr>
            <w:tcW w:w="7436" w:type="dxa"/>
          </w:tcPr>
          <w:p w14:paraId="1B1E57A4" w14:textId="77777777" w:rsidR="00E026FB" w:rsidRPr="00F4480C" w:rsidRDefault="00E026FB" w:rsidP="00E10B85">
            <w:pPr>
              <w:autoSpaceDE w:val="0"/>
              <w:autoSpaceDN w:val="0"/>
              <w:adjustRightInd w:val="0"/>
              <w:spacing w:before="0" w:after="0"/>
              <w:jc w:val="left"/>
              <w:rPr>
                <w:rStyle w:val="InstructionsTabelleberschrift"/>
                <w:rFonts w:ascii="Times New Roman" w:hAnsi="Times New Roman"/>
                <w:sz w:val="24"/>
              </w:rPr>
            </w:pPr>
            <w:r w:rsidRPr="00F4480C">
              <w:rPr>
                <w:rStyle w:val="InstructionsTabelleberschrift"/>
                <w:rFonts w:ascii="Times New Roman" w:hAnsi="Times New Roman"/>
                <w:sz w:val="24"/>
              </w:rPr>
              <w:t>RISKI NETOPOSITSIOON PÄRAST KREDIIDIRISKI MAANDAMISE TEHNIKATE ASENDUSMÕJU ARVESSEVÕTMIST JA ENNE ÜMBERHINDLUSTEGURITE KOHALDAMIST</w:t>
            </w:r>
          </w:p>
          <w:p w14:paraId="761500B2" w14:textId="77777777" w:rsidR="00E026FB" w:rsidRPr="00F4480C"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1EC8AFDE" w14:textId="77777777" w:rsidR="00E026FB" w:rsidRPr="00F4480C" w:rsidRDefault="00A16FFF" w:rsidP="00E10B85">
            <w:pPr>
              <w:autoSpaceDE w:val="0"/>
              <w:autoSpaceDN w:val="0"/>
              <w:adjustRightInd w:val="0"/>
              <w:spacing w:before="0" w:after="0"/>
              <w:jc w:val="left"/>
              <w:rPr>
                <w:rStyle w:val="FormatvorlageInstructionsTabelleText"/>
                <w:rFonts w:ascii="Times New Roman" w:hAnsi="Times New Roman"/>
                <w:sz w:val="24"/>
              </w:rPr>
            </w:pPr>
            <w:r w:rsidRPr="00F4480C">
              <w:rPr>
                <w:rStyle w:val="FormatvorlageInstructionsTabelleText"/>
                <w:rFonts w:ascii="Times New Roman" w:hAnsi="Times New Roman"/>
                <w:sz w:val="24"/>
              </w:rPr>
              <w:t>Siia veergu kantakse vastavasse riskikaalu ja riskipositsiooni klassi määratud riskipositsioon pärast sellise sissevoolu ja väljavoolu arvessevõtmist, mis tuleneb krediidiriski maandamise tehnikate kohaldamisest, millel on riskipositsioonile asendusmõju.</w:t>
            </w:r>
          </w:p>
          <w:p w14:paraId="140F8D3A" w14:textId="77777777" w:rsidR="00E026FB" w:rsidRPr="00F4480C"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F4480C" w14:paraId="6E0D198A" w14:textId="77777777" w:rsidTr="00E10B85">
        <w:tc>
          <w:tcPr>
            <w:tcW w:w="1568" w:type="dxa"/>
          </w:tcPr>
          <w:p w14:paraId="0C52FDF1" w14:textId="77777777" w:rsidR="00E026FB" w:rsidRPr="00F4480C" w:rsidRDefault="00E026FB"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t>0130</w:t>
            </w:r>
          </w:p>
        </w:tc>
        <w:tc>
          <w:tcPr>
            <w:tcW w:w="7436" w:type="dxa"/>
          </w:tcPr>
          <w:p w14:paraId="66E4B8E7" w14:textId="77777777" w:rsidR="00E026FB" w:rsidRPr="00F4480C" w:rsidRDefault="00E026FB" w:rsidP="00E10B85">
            <w:pPr>
              <w:autoSpaceDE w:val="0"/>
              <w:autoSpaceDN w:val="0"/>
              <w:adjustRightInd w:val="0"/>
              <w:spacing w:before="0" w:after="0"/>
              <w:jc w:val="left"/>
              <w:rPr>
                <w:rStyle w:val="InstructionsTabelleberschrift"/>
                <w:rFonts w:ascii="Times New Roman" w:hAnsi="Times New Roman"/>
                <w:sz w:val="24"/>
              </w:rPr>
            </w:pPr>
            <w:r w:rsidRPr="00F4480C">
              <w:rPr>
                <w:rStyle w:val="InstructionsTabelleberschrift"/>
                <w:rFonts w:ascii="Times New Roman" w:hAnsi="Times New Roman"/>
                <w:sz w:val="24"/>
              </w:rPr>
              <w:t>(−) KREDIIDIRISKI MAANDAMISE TEHNIKAD, MIS MÕJUTAVAD RISKIPOSITSIOONI: OTSESE KREDIIDIRISKI KAITSE KORRIGEERITUD VÄÄRTUS (CVAM) FINANTSTAGATISE MÕJU ARVUTAMISE ÜLDMEETODI ALUSEL</w:t>
            </w:r>
          </w:p>
          <w:p w14:paraId="6F965227" w14:textId="77777777" w:rsidR="00E026FB" w:rsidRPr="00F4480C"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74DA9302" w14:textId="6200D415" w:rsidR="001E0C80" w:rsidRPr="00F4480C" w:rsidRDefault="00E026FB" w:rsidP="00487A02">
            <w:pPr>
              <w:pStyle w:val="InstructionsText"/>
            </w:pPr>
            <w:r w:rsidRPr="00F4480C">
              <w:t xml:space="preserve">Määruse (EL) nr 575/2013 artiklid 223–228 </w:t>
            </w:r>
          </w:p>
          <w:p w14:paraId="0046A2D9" w14:textId="3F315173" w:rsidR="00E026FB" w:rsidRPr="00F4480C" w:rsidRDefault="00A16FFF" w:rsidP="00487A02">
            <w:pPr>
              <w:pStyle w:val="InstructionsText"/>
            </w:pPr>
            <w:r w:rsidRPr="00F4480C">
              <w:t>Kajastatav summa hõlmab ka krediidiriski vahetustehingut sisaldavaid võlakirju (määruse (EL) nr 575/2013 artikkel 218).</w:t>
            </w:r>
          </w:p>
          <w:p w14:paraId="30E220B2" w14:textId="77777777" w:rsidR="00E026FB" w:rsidRPr="00F4480C"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F4480C" w14:paraId="0DB6C588" w14:textId="77777777" w:rsidTr="00E10B85">
        <w:tc>
          <w:tcPr>
            <w:tcW w:w="1568" w:type="dxa"/>
          </w:tcPr>
          <w:p w14:paraId="0799B94C" w14:textId="77777777" w:rsidR="00E026FB" w:rsidRPr="00F4480C" w:rsidRDefault="00E026FB"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lastRenderedPageBreak/>
              <w:t>0140</w:t>
            </w:r>
          </w:p>
        </w:tc>
        <w:tc>
          <w:tcPr>
            <w:tcW w:w="7436" w:type="dxa"/>
          </w:tcPr>
          <w:p w14:paraId="2F665D52" w14:textId="77777777" w:rsidR="00E026FB" w:rsidRPr="00F4480C" w:rsidRDefault="00E026FB" w:rsidP="00E10B85">
            <w:pPr>
              <w:spacing w:before="0" w:after="0"/>
              <w:rPr>
                <w:rFonts w:ascii="Times New Roman" w:hAnsi="Times New Roman"/>
                <w:b/>
                <w:sz w:val="24"/>
                <w:u w:val="single"/>
              </w:rPr>
            </w:pPr>
            <w:r w:rsidRPr="00F4480C">
              <w:rPr>
                <w:rFonts w:ascii="Times New Roman" w:hAnsi="Times New Roman"/>
                <w:b/>
                <w:sz w:val="24"/>
                <w:u w:val="single"/>
              </w:rPr>
              <w:t>RISKIPOSITSIOONI TÄIELIKULT KORRIGEERITUD VÄÄRTUS (E*)</w:t>
            </w:r>
          </w:p>
          <w:p w14:paraId="0516DBEC" w14:textId="77777777" w:rsidR="00E026FB" w:rsidRPr="00F4480C" w:rsidRDefault="00E026FB" w:rsidP="00E10B85">
            <w:pPr>
              <w:pStyle w:val="Heading1"/>
              <w:rPr>
                <w:rFonts w:ascii="Times New Roman" w:eastAsia="Times New Roman" w:hAnsi="Times New Roman"/>
                <w:sz w:val="24"/>
                <w:szCs w:val="24"/>
                <w:lang w:eastAsia="es-ES_tradnl"/>
              </w:rPr>
            </w:pPr>
          </w:p>
          <w:p w14:paraId="58FFAB00" w14:textId="14CF6393" w:rsidR="00E026FB" w:rsidRPr="00F4480C" w:rsidRDefault="00D021AF"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 xml:space="preserve">Väärtpaberistamise riskipositsioonide väärtus, mis on arvutatud kooskõlas määruse (EL) nr 575/2013 artikliga 248, aga kõnealuse määruse artikli 248 lõike 1 punktis b sätestatud ümberhindlustegureid kohaldamata </w:t>
            </w:r>
          </w:p>
          <w:p w14:paraId="634FF6AA" w14:textId="77777777" w:rsidR="00E026FB" w:rsidRPr="00F4480C" w:rsidRDefault="00E026FB" w:rsidP="00E10B85">
            <w:pPr>
              <w:autoSpaceDE w:val="0"/>
              <w:autoSpaceDN w:val="0"/>
              <w:adjustRightInd w:val="0"/>
              <w:spacing w:before="0" w:after="0"/>
              <w:jc w:val="left"/>
              <w:rPr>
                <w:rFonts w:ascii="Times New Roman" w:hAnsi="Times New Roman"/>
                <w:sz w:val="24"/>
                <w:lang w:eastAsia="es-ES_tradnl"/>
              </w:rPr>
            </w:pPr>
          </w:p>
        </w:tc>
      </w:tr>
      <w:tr w:rsidR="00E026FB" w:rsidRPr="00F4480C" w14:paraId="2501645F" w14:textId="77777777" w:rsidTr="00E10B85">
        <w:tc>
          <w:tcPr>
            <w:tcW w:w="1568" w:type="dxa"/>
          </w:tcPr>
          <w:p w14:paraId="37C4A9DB" w14:textId="77777777" w:rsidR="00E026FB" w:rsidRPr="00F4480C" w:rsidRDefault="00E026FB"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0150</w:t>
            </w:r>
          </w:p>
        </w:tc>
        <w:tc>
          <w:tcPr>
            <w:tcW w:w="7436" w:type="dxa"/>
          </w:tcPr>
          <w:p w14:paraId="0EB4F9EC" w14:textId="5EF5C8CC" w:rsidR="00E026FB" w:rsidRPr="00F4480C" w:rsidRDefault="00E026FB" w:rsidP="00E10B85">
            <w:pPr>
              <w:spacing w:before="0" w:after="0"/>
              <w:rPr>
                <w:rFonts w:ascii="Times New Roman" w:hAnsi="Times New Roman"/>
                <w:b/>
                <w:sz w:val="24"/>
                <w:u w:val="single"/>
              </w:rPr>
            </w:pPr>
            <w:r w:rsidRPr="00F4480C">
              <w:rPr>
                <w:rFonts w:ascii="Times New Roman" w:hAnsi="Times New Roman"/>
                <w:b/>
                <w:sz w:val="24"/>
                <w:u w:val="single"/>
              </w:rPr>
              <w:t>MILLEST: KOHALDATAKSE TEHINGUTE ÜMBERHINDAMISTEGURIT 0</w:t>
            </w:r>
            <w:r w:rsidRPr="00F4480C">
              <w:t> </w:t>
            </w:r>
            <w:r w:rsidRPr="00F4480C">
              <w:rPr>
                <w:rFonts w:ascii="Times New Roman" w:hAnsi="Times New Roman"/>
                <w:b/>
                <w:sz w:val="24"/>
                <w:u w:val="single"/>
              </w:rPr>
              <w:t>%</w:t>
            </w:r>
          </w:p>
          <w:p w14:paraId="4FE49186" w14:textId="77777777" w:rsidR="00E026FB" w:rsidRPr="00F4480C" w:rsidRDefault="00E026FB" w:rsidP="00E10B85">
            <w:pPr>
              <w:spacing w:before="0" w:after="0"/>
              <w:rPr>
                <w:rFonts w:ascii="Times New Roman" w:hAnsi="Times New Roman"/>
                <w:b/>
                <w:sz w:val="24"/>
                <w:u w:val="single"/>
                <w:lang w:eastAsia="es-ES_tradnl"/>
              </w:rPr>
            </w:pPr>
          </w:p>
          <w:p w14:paraId="0EAFA3C4" w14:textId="23CA0D06" w:rsidR="00705025" w:rsidRPr="00F4480C" w:rsidRDefault="00247193"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 xml:space="preserve">Määruse (EL) nr 575/2013 artikli 248 lõike 1 punkt b </w:t>
            </w:r>
          </w:p>
          <w:p w14:paraId="032A40C4" w14:textId="77777777" w:rsidR="00705025" w:rsidRPr="00F4480C" w:rsidRDefault="00705025" w:rsidP="00E10B85">
            <w:pPr>
              <w:autoSpaceDE w:val="0"/>
              <w:autoSpaceDN w:val="0"/>
              <w:adjustRightInd w:val="0"/>
              <w:spacing w:before="0" w:after="0"/>
              <w:rPr>
                <w:rFonts w:ascii="Times New Roman" w:hAnsi="Times New Roman"/>
                <w:sz w:val="24"/>
                <w:lang w:eastAsia="es-ES_tradnl"/>
              </w:rPr>
            </w:pPr>
          </w:p>
          <w:p w14:paraId="07035947" w14:textId="24C43762" w:rsidR="00E026FB" w:rsidRPr="00F4480C" w:rsidRDefault="00E026FB"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Ümberhindlustegur on määratletud määruse (EL) nr 575/2013 artikli 4 lõike 1 punkt 56.</w:t>
            </w:r>
          </w:p>
          <w:p w14:paraId="2684A382" w14:textId="77777777" w:rsidR="00E026FB" w:rsidRPr="00F4480C" w:rsidRDefault="00E026FB" w:rsidP="00E10B85">
            <w:pPr>
              <w:autoSpaceDE w:val="0"/>
              <w:autoSpaceDN w:val="0"/>
              <w:adjustRightInd w:val="0"/>
              <w:spacing w:before="0" w:after="0"/>
              <w:jc w:val="left"/>
              <w:rPr>
                <w:rFonts w:ascii="Times New Roman" w:hAnsi="Times New Roman"/>
                <w:sz w:val="24"/>
                <w:lang w:eastAsia="es-ES_tradnl"/>
              </w:rPr>
            </w:pPr>
          </w:p>
          <w:p w14:paraId="49816ADD" w14:textId="16251A18" w:rsidR="00E026FB" w:rsidRPr="00F4480C" w:rsidRDefault="00E026FB"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Aruandluse eesmärgil kajastatakse ümberhindlusteguri 0 % puhul riskipositsiooni täielikult korrigeeritud väärtusi (E*).</w:t>
            </w:r>
          </w:p>
          <w:p w14:paraId="04ED772B" w14:textId="77777777" w:rsidR="00E026FB" w:rsidRPr="00F4480C" w:rsidRDefault="00E026FB" w:rsidP="00E10B85">
            <w:pPr>
              <w:spacing w:before="0" w:after="0"/>
              <w:rPr>
                <w:rFonts w:ascii="Times New Roman" w:hAnsi="Times New Roman"/>
                <w:b/>
                <w:sz w:val="24"/>
                <w:u w:val="single"/>
              </w:rPr>
            </w:pPr>
          </w:p>
        </w:tc>
      </w:tr>
      <w:tr w:rsidR="00E026FB" w:rsidRPr="00F4480C" w14:paraId="27A5837E" w14:textId="77777777" w:rsidTr="00E10B85">
        <w:tc>
          <w:tcPr>
            <w:tcW w:w="1568" w:type="dxa"/>
          </w:tcPr>
          <w:p w14:paraId="41744962" w14:textId="77777777" w:rsidR="00E026FB" w:rsidRPr="00F4480C" w:rsidRDefault="00E026FB"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0160</w:t>
            </w:r>
          </w:p>
        </w:tc>
        <w:tc>
          <w:tcPr>
            <w:tcW w:w="7436" w:type="dxa"/>
          </w:tcPr>
          <w:p w14:paraId="25300946" w14:textId="77777777" w:rsidR="00E026FB" w:rsidRPr="00F4480C" w:rsidRDefault="00E026FB" w:rsidP="00E10B85">
            <w:pPr>
              <w:spacing w:before="0" w:after="0"/>
              <w:jc w:val="left"/>
              <w:rPr>
                <w:rFonts w:ascii="Times New Roman" w:hAnsi="Times New Roman"/>
                <w:b/>
                <w:sz w:val="24"/>
                <w:u w:val="single"/>
              </w:rPr>
            </w:pPr>
            <w:r w:rsidRPr="00F4480C">
              <w:rPr>
                <w:rFonts w:ascii="Times New Roman" w:hAnsi="Times New Roman"/>
                <w:b/>
                <w:sz w:val="24"/>
                <w:u w:val="single"/>
              </w:rPr>
              <w:t>(−) TAGASTAMATU OSTUALLAHINDLUS</w:t>
            </w:r>
          </w:p>
          <w:p w14:paraId="3EE07FA6" w14:textId="77777777" w:rsidR="00E026FB" w:rsidRPr="00F4480C" w:rsidRDefault="00E026FB" w:rsidP="00E10B85">
            <w:pPr>
              <w:spacing w:before="0" w:after="0"/>
              <w:jc w:val="left"/>
              <w:rPr>
                <w:rFonts w:ascii="Times New Roman" w:hAnsi="Times New Roman"/>
                <w:b/>
                <w:sz w:val="24"/>
                <w:u w:val="single"/>
              </w:rPr>
            </w:pPr>
          </w:p>
          <w:p w14:paraId="458DC624" w14:textId="03B970C7" w:rsidR="00E026FB" w:rsidRPr="00F4480C" w:rsidRDefault="00BB22D4" w:rsidP="00E10B85">
            <w:pPr>
              <w:spacing w:before="0" w:after="0"/>
              <w:jc w:val="left"/>
              <w:rPr>
                <w:rFonts w:ascii="Times New Roman" w:hAnsi="Times New Roman"/>
                <w:sz w:val="24"/>
              </w:rPr>
            </w:pPr>
            <w:r w:rsidRPr="00F4480C">
              <w:rPr>
                <w:rFonts w:ascii="Times New Roman" w:hAnsi="Times New Roman"/>
                <w:sz w:val="24"/>
              </w:rPr>
              <w:t>Vastavalt määruse (EL) nr 575/2013 artikli 248 lõike 1 punktile d võib väärtpaberistamise tehingu algatajast finantsinstitutsioon sellise väärtpaberistamise riskipositsiooni väärtusest, millele on määratud 1 250 % riskikaal, maha arvata selliste aluspositsioonidega seonduvad tagastamatud ostuallahindlused, mis on vähendanud omavahendeid.</w:t>
            </w:r>
          </w:p>
          <w:p w14:paraId="6AF72DD0" w14:textId="77777777" w:rsidR="00E026FB" w:rsidRPr="00F4480C" w:rsidRDefault="00E026FB" w:rsidP="00E10B85">
            <w:pPr>
              <w:spacing w:before="0" w:after="0"/>
              <w:jc w:val="left"/>
              <w:rPr>
                <w:rFonts w:ascii="Times New Roman" w:hAnsi="Times New Roman"/>
                <w:b/>
                <w:sz w:val="24"/>
                <w:u w:val="single"/>
              </w:rPr>
            </w:pPr>
          </w:p>
        </w:tc>
      </w:tr>
      <w:tr w:rsidR="00E026FB" w:rsidRPr="00F4480C" w14:paraId="151C0294" w14:textId="77777777" w:rsidTr="00E10B85">
        <w:tc>
          <w:tcPr>
            <w:tcW w:w="1568" w:type="dxa"/>
          </w:tcPr>
          <w:p w14:paraId="13B2473A" w14:textId="77777777" w:rsidR="00E026FB" w:rsidRPr="00F4480C" w:rsidRDefault="00E026FB"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0170</w:t>
            </w:r>
          </w:p>
        </w:tc>
        <w:tc>
          <w:tcPr>
            <w:tcW w:w="7436" w:type="dxa"/>
          </w:tcPr>
          <w:p w14:paraId="3963365E" w14:textId="77777777" w:rsidR="00E026FB" w:rsidRPr="00F4480C" w:rsidRDefault="00E026FB" w:rsidP="00E10B85">
            <w:pPr>
              <w:spacing w:before="0" w:after="0"/>
              <w:jc w:val="left"/>
              <w:rPr>
                <w:rFonts w:ascii="Times New Roman" w:hAnsi="Times New Roman"/>
                <w:b/>
                <w:sz w:val="24"/>
                <w:u w:val="single"/>
              </w:rPr>
            </w:pPr>
            <w:r w:rsidRPr="00F4480C">
              <w:rPr>
                <w:rFonts w:ascii="Times New Roman" w:hAnsi="Times New Roman"/>
                <w:b/>
                <w:sz w:val="24"/>
                <w:u w:val="single"/>
              </w:rPr>
              <w:t>(−) ALUSPOSITSIOONIDE SPETSIIFILISED KREDIIDIRISKIGA KORRIGEERIMISED</w:t>
            </w:r>
          </w:p>
          <w:p w14:paraId="2E2973C4" w14:textId="77777777" w:rsidR="00E026FB" w:rsidRPr="00F4480C" w:rsidRDefault="00E026FB" w:rsidP="00E10B85">
            <w:pPr>
              <w:spacing w:before="0" w:after="0"/>
              <w:jc w:val="left"/>
              <w:rPr>
                <w:rFonts w:ascii="Times New Roman" w:hAnsi="Times New Roman"/>
                <w:b/>
                <w:sz w:val="24"/>
                <w:u w:val="single"/>
              </w:rPr>
            </w:pPr>
          </w:p>
          <w:p w14:paraId="074AE1DA" w14:textId="7C2838C3" w:rsidR="00E026FB" w:rsidRPr="00F4480C" w:rsidRDefault="00BB22D4" w:rsidP="00E10B85">
            <w:pPr>
              <w:spacing w:before="0" w:after="0"/>
              <w:jc w:val="left"/>
              <w:rPr>
                <w:rFonts w:ascii="Times New Roman" w:hAnsi="Times New Roman"/>
                <w:sz w:val="24"/>
              </w:rPr>
            </w:pPr>
            <w:r w:rsidRPr="00F4480C">
              <w:rPr>
                <w:rFonts w:ascii="Times New Roman" w:hAnsi="Times New Roman"/>
                <w:sz w:val="24"/>
              </w:rPr>
              <w:t xml:space="preserve">Vastavalt määruse (EL) nr 575/2013 artikli 248 lõike 1 punktile d võib väärtpaberistamise tehingu algatajast finantsinstitutsioon sellise väärtpaberistamise positsiooni riskipositsiooni väärtusest, millele on määratud 1 250 % riskikaal või mis on maha arvatud esimese taseme põhiomavahenditest, maha arvata aluspositsioonide spetsiifiliste krediidiriskiga korrigeerimiste summa, mis on arvutatud kooskõlas määruse (EL) nr 575/2013 artikliga 110. </w:t>
            </w:r>
          </w:p>
          <w:p w14:paraId="5EC70BC9" w14:textId="77777777" w:rsidR="00E026FB" w:rsidRPr="00F4480C" w:rsidRDefault="00E026FB" w:rsidP="00E10B85">
            <w:pPr>
              <w:spacing w:before="0" w:after="0"/>
              <w:jc w:val="left"/>
              <w:rPr>
                <w:rFonts w:ascii="Times New Roman" w:hAnsi="Times New Roman"/>
                <w:b/>
                <w:sz w:val="24"/>
                <w:u w:val="single"/>
              </w:rPr>
            </w:pPr>
          </w:p>
        </w:tc>
      </w:tr>
      <w:tr w:rsidR="00E026FB" w:rsidRPr="00F4480C" w14:paraId="4AD452D1" w14:textId="77777777" w:rsidTr="00E10B85">
        <w:tc>
          <w:tcPr>
            <w:tcW w:w="1568" w:type="dxa"/>
          </w:tcPr>
          <w:p w14:paraId="6E9B9219" w14:textId="77777777" w:rsidR="00E026FB" w:rsidRPr="00F4480C" w:rsidRDefault="00E026FB"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0180</w:t>
            </w:r>
          </w:p>
        </w:tc>
        <w:tc>
          <w:tcPr>
            <w:tcW w:w="7436" w:type="dxa"/>
          </w:tcPr>
          <w:p w14:paraId="6140BAF9" w14:textId="77777777" w:rsidR="00E026FB" w:rsidRPr="00F4480C" w:rsidRDefault="00E026FB" w:rsidP="00E10B85">
            <w:pPr>
              <w:spacing w:before="0" w:after="0"/>
              <w:jc w:val="left"/>
              <w:rPr>
                <w:rFonts w:ascii="Times New Roman" w:hAnsi="Times New Roman"/>
                <w:b/>
                <w:sz w:val="24"/>
                <w:u w:val="single"/>
              </w:rPr>
            </w:pPr>
            <w:r w:rsidRPr="00F4480C">
              <w:rPr>
                <w:rFonts w:ascii="Times New Roman" w:hAnsi="Times New Roman"/>
                <w:b/>
                <w:sz w:val="24"/>
                <w:u w:val="single"/>
              </w:rPr>
              <w:t>RISKIPOSITSIOONI VÄÄRTUS</w:t>
            </w:r>
          </w:p>
          <w:p w14:paraId="0B51BFE5" w14:textId="77777777" w:rsidR="00E026FB" w:rsidRPr="00F4480C" w:rsidRDefault="00E026FB" w:rsidP="00E10B85">
            <w:pPr>
              <w:spacing w:before="0" w:after="0"/>
              <w:jc w:val="left"/>
              <w:rPr>
                <w:rFonts w:ascii="Times New Roman" w:hAnsi="Times New Roman"/>
                <w:b/>
                <w:sz w:val="24"/>
                <w:u w:val="single"/>
                <w:lang w:eastAsia="es-ES_tradnl"/>
              </w:rPr>
            </w:pPr>
          </w:p>
          <w:p w14:paraId="5A3B7B13" w14:textId="6A8DC8F1" w:rsidR="00E026FB" w:rsidRPr="00F4480C" w:rsidRDefault="00D021AF"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Väärtpaberistamise riskipositsioonide väärtus, mis on arvutatud vastavalt määruse (EL) nr 575/2013 artiklile 248.</w:t>
            </w:r>
          </w:p>
          <w:p w14:paraId="36ED5B4C" w14:textId="77777777" w:rsidR="00E026FB" w:rsidRPr="00F4480C" w:rsidRDefault="00E026FB" w:rsidP="00E10B85">
            <w:pPr>
              <w:spacing w:before="0" w:after="0"/>
              <w:jc w:val="left"/>
              <w:rPr>
                <w:rFonts w:ascii="Times New Roman" w:hAnsi="Times New Roman"/>
                <w:b/>
                <w:sz w:val="24"/>
                <w:u w:val="single"/>
              </w:rPr>
            </w:pPr>
          </w:p>
        </w:tc>
      </w:tr>
      <w:tr w:rsidR="00E026FB" w:rsidRPr="00F4480C" w14:paraId="324EBC9B" w14:textId="77777777" w:rsidTr="00E10B85">
        <w:tc>
          <w:tcPr>
            <w:tcW w:w="1568" w:type="dxa"/>
          </w:tcPr>
          <w:p w14:paraId="4E79FE75" w14:textId="77777777" w:rsidR="00E026FB" w:rsidRPr="00F4480C" w:rsidRDefault="00E026FB"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t>0190</w:t>
            </w:r>
          </w:p>
        </w:tc>
        <w:tc>
          <w:tcPr>
            <w:tcW w:w="7436" w:type="dxa"/>
          </w:tcPr>
          <w:p w14:paraId="3923A2E0" w14:textId="77777777" w:rsidR="00E026FB" w:rsidRPr="00F4480C" w:rsidRDefault="00E026FB" w:rsidP="00E10B85">
            <w:pPr>
              <w:spacing w:before="0" w:after="0"/>
              <w:jc w:val="left"/>
              <w:rPr>
                <w:rFonts w:ascii="Times New Roman" w:hAnsi="Times New Roman"/>
                <w:b/>
                <w:sz w:val="24"/>
                <w:u w:val="single"/>
              </w:rPr>
            </w:pPr>
            <w:r w:rsidRPr="00F4480C">
              <w:rPr>
                <w:rFonts w:ascii="Times New Roman" w:hAnsi="Times New Roman"/>
                <w:b/>
                <w:sz w:val="24"/>
                <w:u w:val="single"/>
              </w:rPr>
              <w:t>(−) OMAVAHENDITEST MAHA ARVATUD RISKIPOSITSIOONI VÄÄRTUS</w:t>
            </w:r>
          </w:p>
          <w:p w14:paraId="272C3315" w14:textId="77777777" w:rsidR="00E026FB" w:rsidRPr="00F4480C" w:rsidRDefault="00E026FB" w:rsidP="00E10B85">
            <w:pPr>
              <w:spacing w:before="0" w:after="0"/>
              <w:jc w:val="left"/>
              <w:rPr>
                <w:rFonts w:ascii="Times New Roman" w:hAnsi="Times New Roman"/>
                <w:sz w:val="24"/>
              </w:rPr>
            </w:pPr>
          </w:p>
          <w:p w14:paraId="65B07FF2" w14:textId="7237AD95" w:rsidR="00E026FB" w:rsidRPr="00F4480C" w:rsidRDefault="00BB22D4" w:rsidP="00E10B85">
            <w:pPr>
              <w:spacing w:before="0" w:after="0"/>
              <w:rPr>
                <w:rFonts w:ascii="Times New Roman" w:hAnsi="Times New Roman"/>
                <w:sz w:val="24"/>
              </w:rPr>
            </w:pPr>
            <w:r w:rsidRPr="00F4480C">
              <w:rPr>
                <w:rFonts w:ascii="Times New Roman" w:hAnsi="Times New Roman"/>
                <w:sz w:val="24"/>
              </w:rPr>
              <w:t xml:space="preserve">Määruse (EL) nr 575/2013 artikli </w:t>
            </w:r>
            <w:r w:rsidRPr="00F4480C">
              <w:rPr>
                <w:rStyle w:val="FormatvorlageInstructionsTabelleText"/>
                <w:rFonts w:ascii="Times New Roman" w:hAnsi="Times New Roman"/>
                <w:sz w:val="24"/>
              </w:rPr>
              <w:t>244 lõike 1 punktiga b, artikli 245 lõike 1 punktiga b ja</w:t>
            </w:r>
            <w:r w:rsidRPr="00F4480C">
              <w:rPr>
                <w:rFonts w:ascii="Times New Roman" w:hAnsi="Times New Roman"/>
                <w:sz w:val="24"/>
              </w:rPr>
              <w:t xml:space="preserve"> artikli 253 lõikega 1 on ette nähtud, et väärtpaberistamise positsioonide puhul, mille suhtes kohaldatakse 1 250</w:t>
            </w:r>
            <w:r w:rsidRPr="00F4480C">
              <w:t> </w:t>
            </w:r>
            <w:r w:rsidRPr="00F4480C">
              <w:rPr>
                <w:rFonts w:ascii="Times New Roman" w:hAnsi="Times New Roman"/>
                <w:sz w:val="24"/>
              </w:rPr>
              <w:t>% riskikaalu, võivad finantsinstitutsioonid alternatiivina positsiooni kaasamisele oma riskiga kaalutud vara arvutusse arvata positsiooni riskipositsiooni väärtuse omavahenditest maha.</w:t>
            </w:r>
          </w:p>
          <w:p w14:paraId="3F296684" w14:textId="77777777" w:rsidR="00E026FB" w:rsidRPr="00F4480C" w:rsidRDefault="00E026FB" w:rsidP="00E10B85">
            <w:pPr>
              <w:autoSpaceDE w:val="0"/>
              <w:autoSpaceDN w:val="0"/>
              <w:adjustRightInd w:val="0"/>
              <w:spacing w:before="0" w:after="0"/>
              <w:ind w:left="284" w:hanging="284"/>
              <w:jc w:val="left"/>
              <w:rPr>
                <w:rFonts w:ascii="Times New Roman" w:hAnsi="Times New Roman"/>
                <w:sz w:val="24"/>
                <w:lang w:eastAsia="es-ES_tradnl"/>
              </w:rPr>
            </w:pPr>
          </w:p>
        </w:tc>
      </w:tr>
      <w:tr w:rsidR="00E026FB" w:rsidRPr="00F4480C" w14:paraId="53AA7D7B" w14:textId="77777777" w:rsidTr="00E10B85">
        <w:tc>
          <w:tcPr>
            <w:tcW w:w="1568" w:type="dxa"/>
          </w:tcPr>
          <w:p w14:paraId="11A65A4E" w14:textId="77777777" w:rsidR="00E026FB" w:rsidRPr="00F4480C" w:rsidRDefault="00E026FB"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lastRenderedPageBreak/>
              <w:t>0200</w:t>
            </w:r>
          </w:p>
        </w:tc>
        <w:tc>
          <w:tcPr>
            <w:tcW w:w="7436" w:type="dxa"/>
          </w:tcPr>
          <w:p w14:paraId="35E32D91" w14:textId="77777777" w:rsidR="00E026FB" w:rsidRPr="00F4480C" w:rsidRDefault="00E026FB" w:rsidP="00E10B85">
            <w:pPr>
              <w:spacing w:before="0" w:after="0"/>
              <w:jc w:val="left"/>
              <w:rPr>
                <w:rFonts w:ascii="Times New Roman" w:hAnsi="Times New Roman"/>
                <w:b/>
                <w:sz w:val="24"/>
                <w:u w:val="single"/>
              </w:rPr>
            </w:pPr>
            <w:r w:rsidRPr="00F4480C">
              <w:rPr>
                <w:rFonts w:ascii="Times New Roman" w:hAnsi="Times New Roman"/>
                <w:b/>
                <w:sz w:val="24"/>
                <w:u w:val="single"/>
              </w:rPr>
              <w:t>RISKIPOSITSIOONI VÄÄRTUS, MILLE SUHTES KOHALDATAKSE RISKIKAALUSID</w:t>
            </w:r>
          </w:p>
          <w:p w14:paraId="6757D53C" w14:textId="77777777" w:rsidR="00E026FB" w:rsidRPr="00F4480C" w:rsidRDefault="00E026FB" w:rsidP="00E10B85">
            <w:pPr>
              <w:spacing w:before="0" w:after="0"/>
              <w:jc w:val="left"/>
              <w:rPr>
                <w:rFonts w:ascii="Times New Roman" w:hAnsi="Times New Roman"/>
                <w:b/>
                <w:sz w:val="24"/>
                <w:u w:val="single"/>
              </w:rPr>
            </w:pPr>
          </w:p>
          <w:p w14:paraId="2F9C5C87" w14:textId="77777777" w:rsidR="00E026FB" w:rsidRPr="00F4480C" w:rsidRDefault="00E026FB" w:rsidP="00E10B85">
            <w:pPr>
              <w:spacing w:before="0" w:after="0"/>
              <w:rPr>
                <w:rFonts w:ascii="Times New Roman" w:hAnsi="Times New Roman"/>
                <w:sz w:val="24"/>
              </w:rPr>
            </w:pPr>
            <w:r w:rsidRPr="00F4480C">
              <w:rPr>
                <w:rFonts w:ascii="Times New Roman" w:hAnsi="Times New Roman"/>
                <w:sz w:val="24"/>
              </w:rPr>
              <w:t>Riskipositsiooni väärtus, millest on lahutatud omavahenditest maha arvatud riskipositsiooni väärtus.</w:t>
            </w:r>
          </w:p>
          <w:p w14:paraId="1C9678F1" w14:textId="77777777" w:rsidR="00E026FB" w:rsidRPr="00F4480C" w:rsidRDefault="00E026FB" w:rsidP="00E10B85">
            <w:pPr>
              <w:pStyle w:val="Heading1"/>
              <w:rPr>
                <w:rFonts w:ascii="Times New Roman" w:eastAsia="Times New Roman" w:hAnsi="Times New Roman"/>
                <w:sz w:val="24"/>
                <w:szCs w:val="24"/>
                <w:lang w:eastAsia="es-ES_tradnl"/>
              </w:rPr>
            </w:pPr>
          </w:p>
        </w:tc>
      </w:tr>
      <w:tr w:rsidR="00E026FB" w:rsidRPr="00F4480C" w14:paraId="20D74DFD" w14:textId="77777777" w:rsidTr="00E10B85">
        <w:tc>
          <w:tcPr>
            <w:tcW w:w="1568" w:type="dxa"/>
          </w:tcPr>
          <w:p w14:paraId="4E9CBFE9" w14:textId="77777777" w:rsidR="00E026FB" w:rsidRPr="00F4480C" w:rsidRDefault="00E026FB"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0210</w:t>
            </w:r>
          </w:p>
        </w:tc>
        <w:tc>
          <w:tcPr>
            <w:tcW w:w="7436" w:type="dxa"/>
          </w:tcPr>
          <w:p w14:paraId="6E7B1A85" w14:textId="77777777" w:rsidR="00E026FB" w:rsidRPr="00F4480C" w:rsidRDefault="00E026FB" w:rsidP="00E10B85">
            <w:pPr>
              <w:spacing w:before="0" w:after="0"/>
              <w:jc w:val="left"/>
              <w:rPr>
                <w:rFonts w:ascii="Times New Roman" w:hAnsi="Times New Roman"/>
                <w:b/>
                <w:sz w:val="24"/>
                <w:u w:val="single"/>
              </w:rPr>
            </w:pPr>
            <w:r w:rsidRPr="00F4480C">
              <w:rPr>
                <w:rFonts w:ascii="Times New Roman" w:hAnsi="Times New Roman"/>
                <w:b/>
                <w:sz w:val="24"/>
                <w:u w:val="single"/>
              </w:rPr>
              <w:t>VÄÄRTPABERISTAMISE SISEREITINGUTE MEETOD</w:t>
            </w:r>
          </w:p>
          <w:p w14:paraId="03B54819" w14:textId="77777777" w:rsidR="00E026FB" w:rsidRPr="00F4480C" w:rsidRDefault="00E026FB" w:rsidP="00E10B85">
            <w:pPr>
              <w:spacing w:before="0" w:after="0"/>
              <w:jc w:val="left"/>
              <w:rPr>
                <w:rFonts w:ascii="Times New Roman" w:hAnsi="Times New Roman"/>
                <w:b/>
                <w:sz w:val="24"/>
                <w:u w:val="single"/>
              </w:rPr>
            </w:pPr>
          </w:p>
          <w:p w14:paraId="5C9B8A39" w14:textId="25FDDE8F" w:rsidR="00E026FB" w:rsidRPr="00F4480C" w:rsidRDefault="00E026FB" w:rsidP="00E10B85">
            <w:pPr>
              <w:spacing w:before="0" w:after="0"/>
              <w:jc w:val="left"/>
              <w:rPr>
                <w:rFonts w:ascii="Times New Roman" w:hAnsi="Times New Roman"/>
                <w:sz w:val="24"/>
              </w:rPr>
            </w:pPr>
            <w:r w:rsidRPr="00F4480C">
              <w:rPr>
                <w:rFonts w:ascii="Times New Roman" w:hAnsi="Times New Roman"/>
                <w:sz w:val="24"/>
              </w:rPr>
              <w:t>Määruse (EL) nr 575/2013 artikli 254 lõike 1 punkt a</w:t>
            </w:r>
          </w:p>
          <w:p w14:paraId="56128DD0" w14:textId="77777777" w:rsidR="00E026FB" w:rsidRPr="00F4480C" w:rsidRDefault="00E026FB" w:rsidP="00E10B85">
            <w:pPr>
              <w:spacing w:before="0" w:after="0"/>
              <w:jc w:val="left"/>
              <w:rPr>
                <w:rFonts w:ascii="Times New Roman" w:hAnsi="Times New Roman"/>
                <w:sz w:val="24"/>
              </w:rPr>
            </w:pPr>
          </w:p>
        </w:tc>
      </w:tr>
      <w:tr w:rsidR="00E026FB" w:rsidRPr="00F4480C" w14:paraId="473740A2" w14:textId="77777777" w:rsidTr="00E10B85">
        <w:tc>
          <w:tcPr>
            <w:tcW w:w="1568" w:type="dxa"/>
          </w:tcPr>
          <w:p w14:paraId="7ED7AC30" w14:textId="77777777" w:rsidR="00E026FB" w:rsidRPr="00F4480C" w:rsidRDefault="00E026FB"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0220–0260</w:t>
            </w:r>
          </w:p>
        </w:tc>
        <w:tc>
          <w:tcPr>
            <w:tcW w:w="7436" w:type="dxa"/>
          </w:tcPr>
          <w:p w14:paraId="32F5A001" w14:textId="77777777" w:rsidR="00E026FB" w:rsidRPr="00F4480C" w:rsidRDefault="00E026FB" w:rsidP="00E10B85">
            <w:pPr>
              <w:spacing w:before="0" w:after="0"/>
              <w:jc w:val="left"/>
              <w:rPr>
                <w:rFonts w:ascii="Times New Roman" w:hAnsi="Times New Roman"/>
                <w:b/>
                <w:sz w:val="24"/>
                <w:u w:val="single"/>
              </w:rPr>
            </w:pPr>
            <w:r w:rsidRPr="00F4480C">
              <w:rPr>
                <w:rFonts w:ascii="Times New Roman" w:hAnsi="Times New Roman"/>
                <w:b/>
                <w:sz w:val="24"/>
                <w:u w:val="single"/>
              </w:rPr>
              <w:t>RISKIKAALUVAHEMIKE LÕIKES</w:t>
            </w:r>
          </w:p>
          <w:p w14:paraId="140815DD" w14:textId="77777777" w:rsidR="00E026FB" w:rsidRPr="00F4480C" w:rsidRDefault="00E026FB" w:rsidP="00E10B85">
            <w:pPr>
              <w:spacing w:before="0" w:after="0"/>
              <w:jc w:val="left"/>
              <w:rPr>
                <w:rFonts w:ascii="Times New Roman" w:hAnsi="Times New Roman"/>
                <w:sz w:val="24"/>
              </w:rPr>
            </w:pPr>
          </w:p>
          <w:p w14:paraId="153B8E6A" w14:textId="77777777" w:rsidR="00E026FB" w:rsidRPr="00F4480C" w:rsidRDefault="00E026FB" w:rsidP="00E10B85">
            <w:pPr>
              <w:spacing w:before="0" w:after="0"/>
              <w:jc w:val="left"/>
              <w:rPr>
                <w:rFonts w:ascii="Times New Roman" w:hAnsi="Times New Roman"/>
                <w:sz w:val="24"/>
              </w:rPr>
            </w:pPr>
            <w:r w:rsidRPr="00F4480C">
              <w:rPr>
                <w:rFonts w:ascii="Times New Roman" w:hAnsi="Times New Roman"/>
                <w:sz w:val="24"/>
              </w:rPr>
              <w:t>Väärtpaberistamise sisereitingute meetodi kohased riskipositsioonid riskikaaluvahemikuti.</w:t>
            </w:r>
          </w:p>
          <w:p w14:paraId="28D324CB" w14:textId="77777777" w:rsidR="00E026FB" w:rsidRPr="00F4480C" w:rsidRDefault="00E026FB" w:rsidP="00E10B85">
            <w:pPr>
              <w:spacing w:before="0" w:after="0"/>
              <w:jc w:val="left"/>
              <w:rPr>
                <w:rFonts w:ascii="Times New Roman" w:hAnsi="Times New Roman"/>
                <w:b/>
                <w:sz w:val="24"/>
                <w:u w:val="single"/>
              </w:rPr>
            </w:pPr>
          </w:p>
        </w:tc>
      </w:tr>
      <w:tr w:rsidR="00E026FB" w:rsidRPr="00F4480C" w14:paraId="6CED6C3C" w14:textId="77777777" w:rsidTr="00E10B85">
        <w:tc>
          <w:tcPr>
            <w:tcW w:w="1568" w:type="dxa"/>
          </w:tcPr>
          <w:p w14:paraId="2DB76C3B" w14:textId="77777777" w:rsidR="00E026FB" w:rsidRPr="00F4480C" w:rsidRDefault="00E026FB"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0270</w:t>
            </w:r>
          </w:p>
        </w:tc>
        <w:tc>
          <w:tcPr>
            <w:tcW w:w="7436" w:type="dxa"/>
          </w:tcPr>
          <w:p w14:paraId="70BFE40E" w14:textId="77777777" w:rsidR="00E026FB" w:rsidRPr="00F4480C" w:rsidRDefault="00E026FB" w:rsidP="00E10B85">
            <w:pPr>
              <w:spacing w:before="0" w:after="0"/>
              <w:jc w:val="left"/>
              <w:rPr>
                <w:rFonts w:ascii="Times New Roman" w:hAnsi="Times New Roman"/>
                <w:b/>
                <w:sz w:val="24"/>
                <w:u w:val="single"/>
              </w:rPr>
            </w:pPr>
            <w:r w:rsidRPr="00F4480C">
              <w:rPr>
                <w:rFonts w:ascii="Times New Roman" w:hAnsi="Times New Roman"/>
                <w:b/>
                <w:sz w:val="24"/>
                <w:u w:val="single"/>
              </w:rPr>
              <w:t xml:space="preserve">MILLEST: ARVUTATUD ARTIKLI 255 LÕIKE 4 KOHASELT (OSTETUD NÕUDED) </w:t>
            </w:r>
          </w:p>
          <w:p w14:paraId="0C9CD803" w14:textId="77777777" w:rsidR="00E026FB" w:rsidRPr="00F4480C" w:rsidRDefault="00E026FB" w:rsidP="00E10B85">
            <w:pPr>
              <w:spacing w:before="0" w:after="0"/>
              <w:jc w:val="left"/>
              <w:rPr>
                <w:rFonts w:ascii="Times New Roman" w:hAnsi="Times New Roman"/>
                <w:sz w:val="24"/>
              </w:rPr>
            </w:pPr>
          </w:p>
          <w:p w14:paraId="7817A65B" w14:textId="76298E30" w:rsidR="001E0C80" w:rsidRPr="00F4480C" w:rsidRDefault="00E026FB" w:rsidP="00E10B85">
            <w:pPr>
              <w:spacing w:before="0" w:after="0"/>
              <w:jc w:val="left"/>
              <w:rPr>
                <w:rFonts w:ascii="Times New Roman" w:hAnsi="Times New Roman"/>
                <w:sz w:val="24"/>
              </w:rPr>
            </w:pPr>
            <w:r w:rsidRPr="00F4480C">
              <w:rPr>
                <w:rFonts w:ascii="Times New Roman" w:hAnsi="Times New Roman"/>
                <w:sz w:val="24"/>
              </w:rPr>
              <w:t>Määruse (EL) nr 575/2013 artikli 255 lõige 4</w:t>
            </w:r>
          </w:p>
          <w:p w14:paraId="3E55E4E6" w14:textId="77777777" w:rsidR="001E0C80" w:rsidRPr="00F4480C" w:rsidRDefault="00E026FB" w:rsidP="00E10B85">
            <w:pPr>
              <w:spacing w:before="0" w:after="0"/>
              <w:jc w:val="left"/>
              <w:rPr>
                <w:rFonts w:ascii="Times New Roman" w:hAnsi="Times New Roman"/>
                <w:sz w:val="24"/>
              </w:rPr>
            </w:pPr>
            <w:r w:rsidRPr="00F4480C">
              <w:rPr>
                <w:rFonts w:ascii="Times New Roman" w:hAnsi="Times New Roman"/>
                <w:sz w:val="24"/>
              </w:rPr>
              <w:t xml:space="preserve"> </w:t>
            </w:r>
          </w:p>
          <w:p w14:paraId="003B1E81" w14:textId="77777777" w:rsidR="00E026FB" w:rsidRPr="00F4480C" w:rsidRDefault="00E026FB" w:rsidP="00E10B85">
            <w:pPr>
              <w:spacing w:before="0" w:after="0"/>
              <w:jc w:val="left"/>
              <w:rPr>
                <w:rFonts w:ascii="Times New Roman" w:hAnsi="Times New Roman"/>
                <w:sz w:val="24"/>
              </w:rPr>
            </w:pPr>
            <w:r w:rsidRPr="00F4480C">
              <w:rPr>
                <w:rFonts w:ascii="Times New Roman" w:hAnsi="Times New Roman"/>
                <w:sz w:val="24"/>
              </w:rPr>
              <w:t>Selle veeru puhul käsitletakse jaenõudeid ostetud jaenõuetena ja muid nõudeid kui jaenõuded ostetud nõuetena äriühingute vastu.</w:t>
            </w:r>
          </w:p>
          <w:p w14:paraId="770DF142" w14:textId="77777777" w:rsidR="00E026FB" w:rsidRPr="00F4480C" w:rsidRDefault="00E026FB" w:rsidP="00E10B85">
            <w:pPr>
              <w:spacing w:before="0" w:after="0"/>
              <w:jc w:val="left"/>
              <w:rPr>
                <w:rFonts w:ascii="Times New Roman" w:hAnsi="Times New Roman"/>
                <w:sz w:val="24"/>
              </w:rPr>
            </w:pPr>
          </w:p>
        </w:tc>
      </w:tr>
      <w:tr w:rsidR="00E026FB" w:rsidRPr="00F4480C" w14:paraId="138A8410" w14:textId="77777777" w:rsidTr="00E10B85">
        <w:tc>
          <w:tcPr>
            <w:tcW w:w="1568" w:type="dxa"/>
          </w:tcPr>
          <w:p w14:paraId="6B5E1A61" w14:textId="77777777" w:rsidR="00E026FB" w:rsidRPr="00F4480C" w:rsidRDefault="00E026FB"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0280</w:t>
            </w:r>
          </w:p>
        </w:tc>
        <w:tc>
          <w:tcPr>
            <w:tcW w:w="7436" w:type="dxa"/>
          </w:tcPr>
          <w:p w14:paraId="1426DA53" w14:textId="77777777" w:rsidR="00E026FB" w:rsidRPr="00F4480C" w:rsidRDefault="00E026FB" w:rsidP="00E10B85">
            <w:pPr>
              <w:spacing w:before="0" w:after="0"/>
              <w:jc w:val="left"/>
              <w:rPr>
                <w:rFonts w:ascii="Times New Roman" w:hAnsi="Times New Roman"/>
                <w:b/>
                <w:sz w:val="24"/>
                <w:u w:val="single"/>
              </w:rPr>
            </w:pPr>
            <w:r w:rsidRPr="00F4480C">
              <w:rPr>
                <w:rFonts w:ascii="Times New Roman" w:hAnsi="Times New Roman"/>
                <w:b/>
                <w:sz w:val="24"/>
                <w:u w:val="single"/>
              </w:rPr>
              <w:t>VÄÄRTPABERISTAMISE STANDARDMEETOD</w:t>
            </w:r>
          </w:p>
          <w:p w14:paraId="319268F6" w14:textId="77777777" w:rsidR="00E026FB" w:rsidRPr="00F4480C" w:rsidRDefault="00E026FB" w:rsidP="00E10B85">
            <w:pPr>
              <w:spacing w:before="0" w:after="0"/>
              <w:jc w:val="left"/>
              <w:rPr>
                <w:rFonts w:ascii="Times New Roman" w:hAnsi="Times New Roman"/>
                <w:b/>
                <w:sz w:val="24"/>
                <w:u w:val="single"/>
              </w:rPr>
            </w:pPr>
          </w:p>
          <w:p w14:paraId="58D171CB" w14:textId="1439350A" w:rsidR="00E026FB" w:rsidRPr="00F4480C" w:rsidRDefault="00247193" w:rsidP="00E10B85">
            <w:pPr>
              <w:spacing w:before="0" w:after="0"/>
              <w:jc w:val="left"/>
              <w:rPr>
                <w:rFonts w:ascii="Times New Roman" w:hAnsi="Times New Roman"/>
                <w:b/>
                <w:sz w:val="24"/>
                <w:u w:val="single"/>
              </w:rPr>
            </w:pPr>
            <w:r w:rsidRPr="00F4480C">
              <w:rPr>
                <w:rFonts w:ascii="Times New Roman" w:hAnsi="Times New Roman"/>
                <w:sz w:val="24"/>
              </w:rPr>
              <w:t>Määruse (EL) nr 575/2013 artikli 254 lõike 1 punkt b</w:t>
            </w:r>
          </w:p>
          <w:p w14:paraId="76075D12" w14:textId="77777777" w:rsidR="00E026FB" w:rsidRPr="00F4480C" w:rsidRDefault="00E026FB" w:rsidP="00E10B85">
            <w:pPr>
              <w:spacing w:before="0" w:after="0"/>
              <w:jc w:val="left"/>
              <w:rPr>
                <w:rFonts w:ascii="Times New Roman" w:hAnsi="Times New Roman"/>
                <w:sz w:val="24"/>
              </w:rPr>
            </w:pPr>
          </w:p>
        </w:tc>
      </w:tr>
      <w:tr w:rsidR="00E026FB" w:rsidRPr="00F4480C" w14:paraId="3E05A410" w14:textId="77777777" w:rsidTr="00E10B85">
        <w:tc>
          <w:tcPr>
            <w:tcW w:w="1568" w:type="dxa"/>
          </w:tcPr>
          <w:p w14:paraId="43F90B7D" w14:textId="77777777" w:rsidR="00E026FB" w:rsidRPr="00F4480C" w:rsidRDefault="00E026FB"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0290–0340</w:t>
            </w:r>
          </w:p>
        </w:tc>
        <w:tc>
          <w:tcPr>
            <w:tcW w:w="7436" w:type="dxa"/>
          </w:tcPr>
          <w:p w14:paraId="443AA4A9" w14:textId="77777777" w:rsidR="00E026FB" w:rsidRPr="00F4480C" w:rsidRDefault="00E026FB" w:rsidP="00E10B85">
            <w:pPr>
              <w:spacing w:before="0" w:after="0"/>
              <w:jc w:val="left"/>
              <w:rPr>
                <w:rFonts w:ascii="Times New Roman" w:hAnsi="Times New Roman"/>
                <w:b/>
                <w:sz w:val="24"/>
                <w:u w:val="single"/>
              </w:rPr>
            </w:pPr>
            <w:r w:rsidRPr="00F4480C">
              <w:rPr>
                <w:rFonts w:ascii="Times New Roman" w:hAnsi="Times New Roman"/>
                <w:b/>
                <w:sz w:val="24"/>
                <w:u w:val="single"/>
              </w:rPr>
              <w:t>RISKIKAALUVAHEMIKE LÕIKES</w:t>
            </w:r>
          </w:p>
          <w:p w14:paraId="18CBB09A" w14:textId="77777777" w:rsidR="00E026FB" w:rsidRPr="00F4480C" w:rsidRDefault="00E026FB" w:rsidP="00E10B85">
            <w:pPr>
              <w:spacing w:before="0" w:after="0"/>
              <w:jc w:val="left"/>
              <w:rPr>
                <w:rFonts w:ascii="Times New Roman" w:hAnsi="Times New Roman"/>
                <w:sz w:val="24"/>
              </w:rPr>
            </w:pPr>
          </w:p>
          <w:p w14:paraId="5942C92E" w14:textId="77777777" w:rsidR="00E026FB" w:rsidRPr="00F4480C" w:rsidRDefault="00E026FB" w:rsidP="00E10B85">
            <w:pPr>
              <w:spacing w:before="0" w:after="0"/>
              <w:jc w:val="left"/>
              <w:rPr>
                <w:rFonts w:ascii="Times New Roman" w:hAnsi="Times New Roman"/>
                <w:sz w:val="24"/>
              </w:rPr>
            </w:pPr>
            <w:r w:rsidRPr="00F4480C">
              <w:rPr>
                <w:rFonts w:ascii="Times New Roman" w:hAnsi="Times New Roman"/>
                <w:sz w:val="24"/>
              </w:rPr>
              <w:t>Väärtpaberistamise standardmeetodi kohased riskipositsioonid riskikaaluvahemikuti.</w:t>
            </w:r>
          </w:p>
          <w:p w14:paraId="722CBD41" w14:textId="77777777" w:rsidR="00E026FB" w:rsidRPr="00F4480C" w:rsidRDefault="00E026FB" w:rsidP="00E10B85">
            <w:pPr>
              <w:spacing w:before="0" w:after="0"/>
              <w:jc w:val="left"/>
              <w:rPr>
                <w:rFonts w:ascii="Times New Roman" w:hAnsi="Times New Roman"/>
                <w:sz w:val="24"/>
                <w:u w:val="single"/>
              </w:rPr>
            </w:pPr>
          </w:p>
          <w:p w14:paraId="396554C2" w14:textId="6CAC1284" w:rsidR="00E026FB" w:rsidRPr="00F4480C" w:rsidRDefault="00E026FB" w:rsidP="00E10B85">
            <w:pPr>
              <w:spacing w:before="0" w:after="0"/>
              <w:jc w:val="left"/>
              <w:rPr>
                <w:rFonts w:ascii="Times New Roman" w:hAnsi="Times New Roman"/>
                <w:sz w:val="24"/>
              </w:rPr>
            </w:pPr>
            <w:r w:rsidRPr="00F4480C">
              <w:rPr>
                <w:rFonts w:ascii="Times New Roman" w:hAnsi="Times New Roman"/>
                <w:sz w:val="24"/>
              </w:rPr>
              <w:t>Riskikaalu 1 250 % (W teadmata) jaoks on määruse (EL) nr 575/2013 artikli 261 lõike 2 punkti b neljandas lõigus sätestatud, et kui finantsinstitutsioon ei tea viivisseisundit rohkem kui 5 % kogumisse kuuluvate aluspositsioonide osas, peab väärtpaberistamise positsiooni riskikaal olema 1 250 %.</w:t>
            </w:r>
          </w:p>
          <w:p w14:paraId="7F7170E9" w14:textId="77777777" w:rsidR="00E026FB" w:rsidRPr="00F4480C" w:rsidRDefault="00E026FB" w:rsidP="00E10B85">
            <w:pPr>
              <w:spacing w:before="0" w:after="0"/>
              <w:jc w:val="left"/>
              <w:rPr>
                <w:rFonts w:ascii="Times New Roman" w:hAnsi="Times New Roman"/>
                <w:sz w:val="24"/>
                <w:u w:val="single"/>
              </w:rPr>
            </w:pPr>
          </w:p>
        </w:tc>
      </w:tr>
      <w:tr w:rsidR="00E026FB" w:rsidRPr="00F4480C" w14:paraId="4F905A8B" w14:textId="77777777" w:rsidTr="00E10B85">
        <w:tc>
          <w:tcPr>
            <w:tcW w:w="1568" w:type="dxa"/>
          </w:tcPr>
          <w:p w14:paraId="7973D8BE" w14:textId="77777777" w:rsidR="00E026FB" w:rsidRPr="00F4480C" w:rsidDel="002122FF" w:rsidRDefault="00E026FB"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0350</w:t>
            </w:r>
          </w:p>
        </w:tc>
        <w:tc>
          <w:tcPr>
            <w:tcW w:w="7436" w:type="dxa"/>
          </w:tcPr>
          <w:p w14:paraId="6C4EF68B" w14:textId="77777777" w:rsidR="00E026FB" w:rsidRPr="00F4480C" w:rsidRDefault="00E026FB" w:rsidP="00E10B85">
            <w:pPr>
              <w:spacing w:before="0" w:after="0"/>
              <w:rPr>
                <w:rFonts w:ascii="Times New Roman" w:hAnsi="Times New Roman"/>
                <w:b/>
                <w:sz w:val="24"/>
                <w:u w:val="single"/>
              </w:rPr>
            </w:pPr>
            <w:r w:rsidRPr="00F4480C">
              <w:rPr>
                <w:rFonts w:ascii="Times New Roman" w:hAnsi="Times New Roman"/>
                <w:b/>
                <w:sz w:val="24"/>
                <w:u w:val="single"/>
              </w:rPr>
              <w:t>VÄÄRTPABERISTAMISE VÄLISREITINGUTE MEETOD</w:t>
            </w:r>
          </w:p>
          <w:p w14:paraId="2C5526B6" w14:textId="77777777" w:rsidR="00E026FB" w:rsidRPr="00F4480C" w:rsidRDefault="00E026FB" w:rsidP="00E10B85">
            <w:pPr>
              <w:spacing w:before="0" w:after="0"/>
              <w:rPr>
                <w:rFonts w:ascii="Times New Roman" w:hAnsi="Times New Roman"/>
                <w:sz w:val="24"/>
              </w:rPr>
            </w:pPr>
          </w:p>
          <w:p w14:paraId="59BAE377" w14:textId="08C739C2" w:rsidR="00E026FB" w:rsidRPr="00F4480C" w:rsidRDefault="00247193" w:rsidP="00E10B85">
            <w:pPr>
              <w:spacing w:before="0" w:after="0"/>
              <w:jc w:val="left"/>
              <w:rPr>
                <w:rFonts w:ascii="Times New Roman" w:hAnsi="Times New Roman"/>
                <w:sz w:val="24"/>
              </w:rPr>
            </w:pPr>
            <w:r w:rsidRPr="00F4480C">
              <w:rPr>
                <w:rFonts w:ascii="Times New Roman" w:hAnsi="Times New Roman"/>
                <w:sz w:val="24"/>
              </w:rPr>
              <w:t xml:space="preserve">Määruse (EL) nr 575/2013 artikli 254 lõike 1 punkt c </w:t>
            </w:r>
          </w:p>
          <w:p w14:paraId="71B533C7" w14:textId="77777777" w:rsidR="00E026FB" w:rsidRPr="00F4480C" w:rsidRDefault="00E026FB" w:rsidP="00E10B85">
            <w:pPr>
              <w:spacing w:before="0" w:after="0"/>
              <w:rPr>
                <w:rFonts w:ascii="Times New Roman" w:hAnsi="Times New Roman"/>
                <w:b/>
                <w:sz w:val="24"/>
                <w:u w:val="single"/>
              </w:rPr>
            </w:pPr>
          </w:p>
        </w:tc>
      </w:tr>
      <w:tr w:rsidR="00E026FB" w:rsidRPr="00F4480C" w14:paraId="37F40710" w14:textId="77777777" w:rsidTr="00E10B85">
        <w:tc>
          <w:tcPr>
            <w:tcW w:w="1568" w:type="dxa"/>
          </w:tcPr>
          <w:p w14:paraId="6FEE6D12" w14:textId="77777777" w:rsidR="00E026FB" w:rsidRPr="00F4480C" w:rsidRDefault="00E026FB"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lastRenderedPageBreak/>
              <w:t>0360–0570</w:t>
            </w:r>
          </w:p>
        </w:tc>
        <w:tc>
          <w:tcPr>
            <w:tcW w:w="7436" w:type="dxa"/>
          </w:tcPr>
          <w:p w14:paraId="28DB3EEE" w14:textId="77777777" w:rsidR="00E026FB" w:rsidRPr="00F4480C" w:rsidRDefault="00E026FB" w:rsidP="00E10B85">
            <w:pPr>
              <w:spacing w:before="0" w:after="0"/>
              <w:rPr>
                <w:rFonts w:ascii="Times New Roman" w:hAnsi="Times New Roman"/>
                <w:b/>
                <w:sz w:val="24"/>
                <w:u w:val="single"/>
              </w:rPr>
            </w:pPr>
            <w:r w:rsidRPr="00F4480C">
              <w:rPr>
                <w:rFonts w:ascii="Times New Roman" w:hAnsi="Times New Roman"/>
                <w:b/>
                <w:sz w:val="24"/>
                <w:u w:val="single"/>
              </w:rPr>
              <w:t>KREDIIDIKVALITEEDIASTMETE LÕIKES (LÜHIKESED JA PIKAD)</w:t>
            </w:r>
          </w:p>
          <w:p w14:paraId="7E09FFCE" w14:textId="77777777" w:rsidR="00E026FB" w:rsidRPr="00F4480C" w:rsidRDefault="00E026FB" w:rsidP="00E10B85">
            <w:pPr>
              <w:spacing w:before="0" w:after="0"/>
              <w:rPr>
                <w:rFonts w:ascii="Times New Roman" w:hAnsi="Times New Roman"/>
                <w:sz w:val="24"/>
              </w:rPr>
            </w:pPr>
          </w:p>
          <w:p w14:paraId="60A78FC0" w14:textId="482CD775" w:rsidR="00E026FB" w:rsidRPr="00F4480C" w:rsidRDefault="00E026FB" w:rsidP="00E10B85">
            <w:pPr>
              <w:spacing w:before="0" w:after="0"/>
              <w:rPr>
                <w:rFonts w:ascii="Times New Roman" w:hAnsi="Times New Roman"/>
                <w:sz w:val="24"/>
              </w:rPr>
            </w:pPr>
            <w:r w:rsidRPr="00F4480C">
              <w:rPr>
                <w:rFonts w:ascii="Times New Roman" w:hAnsi="Times New Roman"/>
                <w:sz w:val="24"/>
              </w:rPr>
              <w:t>Määruse (EL) nr 575/2013 artikkel 263</w:t>
            </w:r>
          </w:p>
          <w:p w14:paraId="174293CA" w14:textId="77777777" w:rsidR="00E026FB" w:rsidRPr="00F4480C" w:rsidRDefault="00E026FB" w:rsidP="00E10B85">
            <w:pPr>
              <w:spacing w:before="0" w:after="0"/>
              <w:rPr>
                <w:rFonts w:ascii="Times New Roman" w:hAnsi="Times New Roman"/>
                <w:sz w:val="24"/>
              </w:rPr>
            </w:pPr>
          </w:p>
          <w:p w14:paraId="702C7A75" w14:textId="744DE94C" w:rsidR="00E026FB" w:rsidRPr="00F4480C" w:rsidRDefault="00E026FB" w:rsidP="00E10B85">
            <w:pPr>
              <w:spacing w:before="0" w:after="0"/>
              <w:rPr>
                <w:rFonts w:ascii="Times New Roman" w:hAnsi="Times New Roman"/>
                <w:sz w:val="24"/>
              </w:rPr>
            </w:pPr>
            <w:r w:rsidRPr="00F4480C">
              <w:rPr>
                <w:rFonts w:ascii="Times New Roman" w:hAnsi="Times New Roman"/>
                <w:sz w:val="24"/>
              </w:rPr>
              <w:t>Väärtpaberistamise välisreitingute meetodi kohaseid positsioone, millele on antud kaudne reiting vastavalt määruse (EL) nr 575/2013 artikli 254 lõikele 2, kajastatakse reitingu saanud positsioonidena.</w:t>
            </w:r>
          </w:p>
          <w:p w14:paraId="7562BEAE" w14:textId="77777777" w:rsidR="00E026FB" w:rsidRPr="00F4480C" w:rsidRDefault="00E026FB" w:rsidP="00E10B85">
            <w:pPr>
              <w:spacing w:before="0" w:after="0"/>
              <w:rPr>
                <w:rFonts w:ascii="Times New Roman" w:hAnsi="Times New Roman"/>
                <w:sz w:val="24"/>
              </w:rPr>
            </w:pPr>
          </w:p>
          <w:p w14:paraId="683A13DE" w14:textId="4B957DB0" w:rsidR="00E026FB" w:rsidRPr="00F4480C" w:rsidRDefault="00E026FB"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 xml:space="preserve">Riskipositsiooni väärtused, millele kohaldatakse riskikaalusid, jagatakse lühikesteks ja pikkadeks ning krediidikvaliteedi astmete alusel, nagu sätestatud määruse (EL) nr 575/2013 artikli 263 tabelites 1 ja 2 ning artikli 264 tabelites 3 ja 4. </w:t>
            </w:r>
          </w:p>
          <w:p w14:paraId="171912D4" w14:textId="77777777" w:rsidR="00E026FB" w:rsidRPr="00F4480C" w:rsidRDefault="00E026FB" w:rsidP="00E10B85">
            <w:pPr>
              <w:pStyle w:val="Heading1"/>
              <w:rPr>
                <w:rFonts w:ascii="Times New Roman" w:eastAsia="Times New Roman" w:hAnsi="Times New Roman"/>
                <w:sz w:val="24"/>
                <w:szCs w:val="24"/>
                <w:lang w:eastAsia="es-ES_tradnl"/>
              </w:rPr>
            </w:pPr>
          </w:p>
        </w:tc>
      </w:tr>
      <w:tr w:rsidR="00E026FB" w:rsidRPr="00F4480C" w14:paraId="6F87E86B" w14:textId="77777777" w:rsidTr="00E10B85">
        <w:tc>
          <w:tcPr>
            <w:tcW w:w="1568" w:type="dxa"/>
          </w:tcPr>
          <w:p w14:paraId="27BFC58F" w14:textId="77777777" w:rsidR="00E026FB" w:rsidRPr="00F4480C" w:rsidRDefault="00E026FB"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0580–0630</w:t>
            </w:r>
          </w:p>
        </w:tc>
        <w:tc>
          <w:tcPr>
            <w:tcW w:w="7436" w:type="dxa"/>
          </w:tcPr>
          <w:p w14:paraId="030AC323" w14:textId="77777777" w:rsidR="00E026FB" w:rsidRPr="00F4480C" w:rsidRDefault="00E026FB" w:rsidP="00E10B85">
            <w:pPr>
              <w:spacing w:before="0" w:after="0"/>
              <w:rPr>
                <w:rFonts w:ascii="Times New Roman" w:hAnsi="Times New Roman"/>
                <w:b/>
                <w:sz w:val="24"/>
                <w:u w:val="single"/>
              </w:rPr>
            </w:pPr>
            <w:r w:rsidRPr="00F4480C">
              <w:rPr>
                <w:rFonts w:ascii="Times New Roman" w:hAnsi="Times New Roman"/>
                <w:b/>
                <w:sz w:val="24"/>
                <w:u w:val="single"/>
              </w:rPr>
              <w:t>VÄÄRTPABERISTAMISE VÄLISREITINGUTE MEETODI KOHALDAMISE PÕHJUSTE LÕIKES</w:t>
            </w:r>
          </w:p>
          <w:p w14:paraId="4EECD46E" w14:textId="77777777" w:rsidR="00E026FB" w:rsidRPr="00F4480C" w:rsidRDefault="00E026FB" w:rsidP="00E10B85">
            <w:pPr>
              <w:spacing w:before="0" w:after="0"/>
              <w:rPr>
                <w:rFonts w:ascii="Times New Roman" w:hAnsi="Times New Roman"/>
                <w:b/>
                <w:sz w:val="24"/>
                <w:u w:val="single"/>
              </w:rPr>
            </w:pPr>
          </w:p>
          <w:p w14:paraId="6E9E5B13" w14:textId="77777777" w:rsidR="00E026FB" w:rsidRPr="00F4480C" w:rsidRDefault="00E026FB" w:rsidP="00E10B85">
            <w:pPr>
              <w:spacing w:before="0" w:after="0"/>
              <w:rPr>
                <w:rFonts w:ascii="Times New Roman" w:hAnsi="Times New Roman"/>
                <w:sz w:val="24"/>
              </w:rPr>
            </w:pPr>
            <w:r w:rsidRPr="00F4480C">
              <w:rPr>
                <w:rFonts w:ascii="Times New Roman" w:hAnsi="Times New Roman"/>
                <w:sz w:val="24"/>
              </w:rPr>
              <w:t>Iga väärtpaberistamise positsiooni puhul kasutavad finantsinstitutsioonid veergudes 0580–0620 üht järgmistest võimalustest.</w:t>
            </w:r>
          </w:p>
          <w:p w14:paraId="4C18D3F3" w14:textId="77777777" w:rsidR="00E026FB" w:rsidRPr="00F4480C" w:rsidRDefault="00E026FB" w:rsidP="00E10B85">
            <w:pPr>
              <w:spacing w:before="0" w:after="0"/>
              <w:rPr>
                <w:rFonts w:ascii="Times New Roman" w:hAnsi="Times New Roman"/>
                <w:sz w:val="24"/>
                <w:u w:val="single"/>
              </w:rPr>
            </w:pPr>
          </w:p>
        </w:tc>
      </w:tr>
      <w:tr w:rsidR="00E026FB" w:rsidRPr="00F4480C" w14:paraId="3F835757" w14:textId="77777777" w:rsidTr="00E10B85">
        <w:tc>
          <w:tcPr>
            <w:tcW w:w="1568" w:type="dxa"/>
          </w:tcPr>
          <w:p w14:paraId="4BEC343A" w14:textId="77777777" w:rsidR="00E026FB" w:rsidRPr="00F4480C" w:rsidRDefault="00E026FB"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0580</w:t>
            </w:r>
          </w:p>
        </w:tc>
        <w:tc>
          <w:tcPr>
            <w:tcW w:w="7436" w:type="dxa"/>
          </w:tcPr>
          <w:p w14:paraId="3F9C6984" w14:textId="77777777" w:rsidR="00E026FB" w:rsidRPr="00F4480C" w:rsidRDefault="00E026FB" w:rsidP="00E10B85">
            <w:pPr>
              <w:spacing w:before="0" w:after="0"/>
              <w:rPr>
                <w:rFonts w:ascii="Times New Roman" w:hAnsi="Times New Roman"/>
                <w:b/>
                <w:sz w:val="24"/>
                <w:u w:val="single"/>
              </w:rPr>
            </w:pPr>
            <w:r w:rsidRPr="00F4480C">
              <w:rPr>
                <w:rFonts w:ascii="Times New Roman" w:hAnsi="Times New Roman"/>
                <w:b/>
                <w:sz w:val="24"/>
                <w:u w:val="single"/>
              </w:rPr>
              <w:t>AUTOLAENUD JA -LIISINGUD NING SEADMETE LIISINGUD</w:t>
            </w:r>
          </w:p>
          <w:p w14:paraId="6E88BBA0" w14:textId="77777777" w:rsidR="00E026FB" w:rsidRPr="00F4480C" w:rsidRDefault="00E026FB" w:rsidP="00E10B85">
            <w:pPr>
              <w:spacing w:before="0" w:after="0"/>
              <w:rPr>
                <w:rFonts w:ascii="Times New Roman" w:hAnsi="Times New Roman"/>
                <w:b/>
                <w:sz w:val="24"/>
                <w:u w:val="single"/>
              </w:rPr>
            </w:pPr>
          </w:p>
          <w:p w14:paraId="0E92DEB1" w14:textId="26FE3C00" w:rsidR="001E0C80" w:rsidRPr="00F4480C" w:rsidRDefault="001E0C80" w:rsidP="00E10B85">
            <w:pPr>
              <w:spacing w:before="0" w:after="0"/>
              <w:rPr>
                <w:rFonts w:ascii="Times New Roman" w:hAnsi="Times New Roman"/>
                <w:sz w:val="24"/>
              </w:rPr>
            </w:pPr>
            <w:r w:rsidRPr="00F4480C">
              <w:rPr>
                <w:rFonts w:ascii="Times New Roman" w:hAnsi="Times New Roman"/>
                <w:sz w:val="24"/>
              </w:rPr>
              <w:t xml:space="preserve"> Määruse (EL) nr 575/2013 artikli 254 lõike 2 punkt c </w:t>
            </w:r>
          </w:p>
          <w:p w14:paraId="3375DFA1" w14:textId="77777777" w:rsidR="001E0C80" w:rsidRPr="00F4480C" w:rsidRDefault="001E0C80" w:rsidP="00E10B85">
            <w:pPr>
              <w:spacing w:before="0" w:after="0"/>
              <w:rPr>
                <w:rFonts w:ascii="Times New Roman" w:hAnsi="Times New Roman"/>
                <w:sz w:val="24"/>
              </w:rPr>
            </w:pPr>
          </w:p>
          <w:p w14:paraId="4C10E739" w14:textId="05C63409" w:rsidR="00E026FB" w:rsidRPr="00F4480C" w:rsidRDefault="00FC5515" w:rsidP="00247193">
            <w:pPr>
              <w:spacing w:before="0" w:after="0"/>
              <w:rPr>
                <w:rFonts w:ascii="Times New Roman" w:hAnsi="Times New Roman"/>
                <w:b/>
                <w:sz w:val="24"/>
                <w:u w:val="single"/>
              </w:rPr>
            </w:pPr>
            <w:r w:rsidRPr="00F4480C">
              <w:rPr>
                <w:rFonts w:ascii="Times New Roman" w:hAnsi="Times New Roman"/>
                <w:sz w:val="24"/>
              </w:rPr>
              <w:t>Siin veerus kajastatakse kõiki autolaene ja -liisinguid ning seadmete liisinguid, isegi kui need kvalifitseeruvad määruse (EL) nr 575/2013 artikli 254 lõike 2 punkti a või b kohaldamiseks.</w:t>
            </w:r>
          </w:p>
        </w:tc>
      </w:tr>
      <w:tr w:rsidR="00E026FB" w:rsidRPr="00F4480C" w14:paraId="74719CFA" w14:textId="77777777" w:rsidTr="00E10B85">
        <w:tc>
          <w:tcPr>
            <w:tcW w:w="1568" w:type="dxa"/>
          </w:tcPr>
          <w:p w14:paraId="2CBA7215" w14:textId="77777777" w:rsidR="00E026FB" w:rsidRPr="00F4480C" w:rsidRDefault="00E026FB"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0590</w:t>
            </w:r>
          </w:p>
        </w:tc>
        <w:tc>
          <w:tcPr>
            <w:tcW w:w="7436" w:type="dxa"/>
          </w:tcPr>
          <w:p w14:paraId="07B7626E" w14:textId="77777777" w:rsidR="00E026FB" w:rsidRPr="00F4480C" w:rsidRDefault="00E026FB" w:rsidP="00E10B85">
            <w:pPr>
              <w:spacing w:before="0" w:after="0"/>
              <w:rPr>
                <w:rFonts w:ascii="Times New Roman" w:hAnsi="Times New Roman"/>
                <w:b/>
                <w:sz w:val="24"/>
                <w:u w:val="single"/>
              </w:rPr>
            </w:pPr>
            <w:r w:rsidRPr="00F4480C">
              <w:rPr>
                <w:rFonts w:ascii="Times New Roman" w:hAnsi="Times New Roman"/>
                <w:b/>
                <w:sz w:val="24"/>
                <w:u w:val="single"/>
              </w:rPr>
              <w:t>VÄÄRTPABERISTAMISE VÄLISREITINGUTE MEETODI VALIK</w:t>
            </w:r>
          </w:p>
          <w:p w14:paraId="2147BE6D" w14:textId="77777777" w:rsidR="00E026FB" w:rsidRPr="00F4480C" w:rsidRDefault="00E026FB" w:rsidP="00E10B85">
            <w:pPr>
              <w:spacing w:before="0" w:after="0"/>
              <w:rPr>
                <w:rFonts w:ascii="Times New Roman" w:hAnsi="Times New Roman"/>
                <w:b/>
                <w:sz w:val="24"/>
                <w:u w:val="single"/>
              </w:rPr>
            </w:pPr>
          </w:p>
          <w:p w14:paraId="5861125E" w14:textId="064E70D0" w:rsidR="00E026FB" w:rsidRPr="00F4480C" w:rsidRDefault="00E026FB" w:rsidP="00E10B85">
            <w:pPr>
              <w:spacing w:before="0" w:after="0"/>
              <w:rPr>
                <w:rFonts w:ascii="Times New Roman" w:hAnsi="Times New Roman"/>
                <w:sz w:val="24"/>
              </w:rPr>
            </w:pPr>
            <w:r w:rsidRPr="00F4480C">
              <w:rPr>
                <w:rFonts w:ascii="Times New Roman" w:hAnsi="Times New Roman"/>
                <w:sz w:val="24"/>
              </w:rPr>
              <w:t>Määruse (EL) nr 575/2013 artikli 254 lõige 3</w:t>
            </w:r>
          </w:p>
          <w:p w14:paraId="1F0A97E3" w14:textId="77777777" w:rsidR="00E026FB" w:rsidRPr="00F4480C" w:rsidRDefault="00E026FB" w:rsidP="00E10B85">
            <w:pPr>
              <w:spacing w:before="0" w:after="0"/>
              <w:rPr>
                <w:rFonts w:ascii="Times New Roman" w:hAnsi="Times New Roman"/>
                <w:b/>
                <w:sz w:val="24"/>
                <w:u w:val="single"/>
              </w:rPr>
            </w:pPr>
          </w:p>
        </w:tc>
      </w:tr>
      <w:tr w:rsidR="00E026FB" w:rsidRPr="00F4480C" w14:paraId="2262A65A" w14:textId="77777777" w:rsidTr="00E10B85">
        <w:tc>
          <w:tcPr>
            <w:tcW w:w="1568" w:type="dxa"/>
          </w:tcPr>
          <w:p w14:paraId="45A027E5" w14:textId="77777777" w:rsidR="00E026FB" w:rsidRPr="00F4480C" w:rsidRDefault="00E026FB"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0600</w:t>
            </w:r>
          </w:p>
        </w:tc>
        <w:tc>
          <w:tcPr>
            <w:tcW w:w="7436" w:type="dxa"/>
          </w:tcPr>
          <w:p w14:paraId="2C274672" w14:textId="174FD6CA" w:rsidR="00E026FB" w:rsidRPr="00F4480C" w:rsidRDefault="00E026FB" w:rsidP="00E10B85">
            <w:pPr>
              <w:spacing w:before="0" w:after="0"/>
              <w:rPr>
                <w:rFonts w:ascii="Times New Roman" w:hAnsi="Times New Roman"/>
                <w:b/>
                <w:bCs/>
                <w:sz w:val="24"/>
                <w:u w:val="single"/>
              </w:rPr>
            </w:pPr>
            <w:r w:rsidRPr="00F4480C">
              <w:rPr>
                <w:rFonts w:ascii="Times New Roman" w:hAnsi="Times New Roman"/>
                <w:b/>
                <w:sz w:val="24"/>
                <w:u w:val="single"/>
              </w:rPr>
              <w:t>POSITSIOONID, MILLE SUHTES KOHALDATAKSE MÄÄRUSE (EL) NR 575/2013 ARTIKLI 254 LÕIKE 2 PUNKTI A</w:t>
            </w:r>
          </w:p>
          <w:p w14:paraId="79C65D7A" w14:textId="77777777" w:rsidR="00E026FB" w:rsidRPr="00F4480C" w:rsidRDefault="00E026FB" w:rsidP="00E10B85">
            <w:pPr>
              <w:spacing w:before="0" w:after="0"/>
              <w:rPr>
                <w:rFonts w:ascii="Times New Roman" w:hAnsi="Times New Roman"/>
                <w:b/>
                <w:bCs/>
                <w:sz w:val="24"/>
                <w:u w:val="single"/>
              </w:rPr>
            </w:pPr>
          </w:p>
          <w:p w14:paraId="49FCF7E6" w14:textId="3D7C8272" w:rsidR="00E026FB" w:rsidRPr="00F4480C" w:rsidRDefault="00E026FB" w:rsidP="00E10B85">
            <w:pPr>
              <w:spacing w:before="0" w:after="0"/>
              <w:rPr>
                <w:rFonts w:ascii="Times New Roman" w:hAnsi="Times New Roman"/>
                <w:sz w:val="24"/>
              </w:rPr>
            </w:pPr>
            <w:r w:rsidRPr="00F4480C">
              <w:rPr>
                <w:rFonts w:ascii="Times New Roman" w:hAnsi="Times New Roman"/>
                <w:sz w:val="24"/>
              </w:rPr>
              <w:t>Määruse (EL) nr 575/2013 artikli 254 lõike 2 punkt a</w:t>
            </w:r>
          </w:p>
          <w:p w14:paraId="08BEFFA9" w14:textId="77777777" w:rsidR="00E026FB" w:rsidRPr="00F4480C" w:rsidRDefault="00E026FB" w:rsidP="00E10B85">
            <w:pPr>
              <w:spacing w:before="0" w:after="0"/>
              <w:rPr>
                <w:rFonts w:ascii="Times New Roman" w:hAnsi="Times New Roman"/>
                <w:sz w:val="24"/>
              </w:rPr>
            </w:pPr>
          </w:p>
        </w:tc>
      </w:tr>
      <w:tr w:rsidR="00E026FB" w:rsidRPr="00F4480C" w14:paraId="0D8687C4" w14:textId="77777777" w:rsidTr="00E10B85">
        <w:tc>
          <w:tcPr>
            <w:tcW w:w="1568" w:type="dxa"/>
          </w:tcPr>
          <w:p w14:paraId="3D9487C3" w14:textId="77777777" w:rsidR="00E026FB" w:rsidRPr="00F4480C" w:rsidRDefault="00E026FB"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0610</w:t>
            </w:r>
          </w:p>
        </w:tc>
        <w:tc>
          <w:tcPr>
            <w:tcW w:w="7436" w:type="dxa"/>
          </w:tcPr>
          <w:p w14:paraId="06291F1B" w14:textId="599D946F" w:rsidR="00E026FB" w:rsidRPr="00F4480C" w:rsidRDefault="00E026FB" w:rsidP="00E10B85">
            <w:pPr>
              <w:spacing w:before="0" w:after="0"/>
              <w:rPr>
                <w:rFonts w:ascii="Times New Roman" w:hAnsi="Times New Roman"/>
                <w:b/>
                <w:sz w:val="24"/>
                <w:u w:val="single"/>
              </w:rPr>
            </w:pPr>
            <w:r w:rsidRPr="00F4480C">
              <w:rPr>
                <w:rFonts w:ascii="Times New Roman" w:hAnsi="Times New Roman"/>
                <w:b/>
                <w:sz w:val="24"/>
                <w:u w:val="single"/>
              </w:rPr>
              <w:t xml:space="preserve">POSITSIOONID, MILLE SUHTES KOHALDATAKSE MÄÄRUSE (EL) NR 575/2013 ARTIKLI 254 LÕIKE 2 PUNKTI B </w:t>
            </w:r>
          </w:p>
          <w:p w14:paraId="729B0B6C" w14:textId="77777777" w:rsidR="00E026FB" w:rsidRPr="00F4480C" w:rsidRDefault="00E026FB" w:rsidP="00E10B85">
            <w:pPr>
              <w:spacing w:before="0" w:after="0"/>
              <w:rPr>
                <w:rFonts w:ascii="Times New Roman" w:hAnsi="Times New Roman"/>
                <w:b/>
                <w:sz w:val="24"/>
                <w:u w:val="single"/>
              </w:rPr>
            </w:pPr>
          </w:p>
          <w:p w14:paraId="41122C6A" w14:textId="6CA53012" w:rsidR="00E026FB" w:rsidRPr="00F4480C" w:rsidRDefault="00247193" w:rsidP="00E10B85">
            <w:pPr>
              <w:spacing w:before="0" w:after="0"/>
              <w:rPr>
                <w:rFonts w:ascii="Times New Roman" w:hAnsi="Times New Roman"/>
                <w:sz w:val="24"/>
              </w:rPr>
            </w:pPr>
            <w:r w:rsidRPr="00F4480C">
              <w:rPr>
                <w:rFonts w:ascii="Times New Roman" w:hAnsi="Times New Roman"/>
                <w:sz w:val="24"/>
              </w:rPr>
              <w:t>Määruse (EL) nr 575/2013 artikli 254 lõike 2 punkt b</w:t>
            </w:r>
          </w:p>
          <w:p w14:paraId="713EB3D9" w14:textId="77777777" w:rsidR="00E026FB" w:rsidRPr="00F4480C" w:rsidRDefault="00E026FB" w:rsidP="00E10B85">
            <w:pPr>
              <w:spacing w:before="0" w:after="0"/>
              <w:rPr>
                <w:rFonts w:ascii="Times New Roman" w:hAnsi="Times New Roman"/>
                <w:b/>
                <w:sz w:val="24"/>
                <w:u w:val="single"/>
              </w:rPr>
            </w:pPr>
          </w:p>
        </w:tc>
      </w:tr>
      <w:tr w:rsidR="00E026FB" w:rsidRPr="00F4480C" w14:paraId="6C316289" w14:textId="77777777" w:rsidTr="00E10B85">
        <w:tc>
          <w:tcPr>
            <w:tcW w:w="1568" w:type="dxa"/>
          </w:tcPr>
          <w:p w14:paraId="7D132E76" w14:textId="77777777" w:rsidR="00E026FB" w:rsidRPr="00F4480C" w:rsidRDefault="00E026FB"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0620</w:t>
            </w:r>
          </w:p>
        </w:tc>
        <w:tc>
          <w:tcPr>
            <w:tcW w:w="7436" w:type="dxa"/>
          </w:tcPr>
          <w:p w14:paraId="63EA50E9" w14:textId="4369660B" w:rsidR="00962BBD" w:rsidRPr="00F4480C" w:rsidRDefault="00E026FB" w:rsidP="00E10B85">
            <w:pPr>
              <w:spacing w:before="0" w:after="0"/>
              <w:rPr>
                <w:rFonts w:ascii="Times New Roman" w:hAnsi="Times New Roman"/>
                <w:b/>
                <w:bCs/>
                <w:sz w:val="24"/>
                <w:u w:val="single"/>
              </w:rPr>
            </w:pPr>
            <w:r w:rsidRPr="00F4480C">
              <w:rPr>
                <w:rFonts w:ascii="Times New Roman" w:hAnsi="Times New Roman"/>
                <w:b/>
                <w:sz w:val="24"/>
                <w:u w:val="single"/>
              </w:rPr>
              <w:t>POSITSIOONID, MILLE SUHTES KOHALDATAKSE MÄÄRUSE (EL) NR 575/2013 ARTIKLI 254 LÕIGET 4 VÕI ARTIKLI 258 LÕIGET 2</w:t>
            </w:r>
          </w:p>
          <w:p w14:paraId="2F2EF827" w14:textId="77777777" w:rsidR="00962BBD" w:rsidRPr="00F4480C" w:rsidRDefault="00962BBD" w:rsidP="00E10B85">
            <w:pPr>
              <w:spacing w:before="0" w:after="0"/>
              <w:rPr>
                <w:rFonts w:ascii="Times New Roman" w:hAnsi="Times New Roman"/>
                <w:sz w:val="24"/>
              </w:rPr>
            </w:pPr>
          </w:p>
          <w:p w14:paraId="37F2AD29" w14:textId="5B6CE39A" w:rsidR="00E026FB" w:rsidRPr="00F4480C" w:rsidRDefault="00E026FB" w:rsidP="00E10B85">
            <w:pPr>
              <w:spacing w:before="0" w:after="0"/>
              <w:rPr>
                <w:rFonts w:ascii="Times New Roman" w:hAnsi="Times New Roman"/>
                <w:sz w:val="24"/>
              </w:rPr>
            </w:pPr>
            <w:r w:rsidRPr="00F4480C">
              <w:rPr>
                <w:rFonts w:ascii="Times New Roman" w:hAnsi="Times New Roman"/>
                <w:sz w:val="24"/>
              </w:rPr>
              <w:t>Väärtpaberistamise positsioonid, millele kohaldatakse väärtpaberistamise välisreitingute meetodit, sest sisereitingute ja standardmeetodi kasutamise on pädevad asutused määruse (EL) nr 575/2013 artikli 254 lõike 4 või artikli 258 lõike 2 kohaselt ära keelanud</w:t>
            </w:r>
          </w:p>
          <w:p w14:paraId="73E9D230" w14:textId="77777777" w:rsidR="00E026FB" w:rsidRPr="00F4480C" w:rsidRDefault="00E026FB" w:rsidP="00E10B85">
            <w:pPr>
              <w:spacing w:before="0" w:after="0"/>
              <w:rPr>
                <w:rFonts w:ascii="Times New Roman" w:hAnsi="Times New Roman"/>
                <w:b/>
                <w:sz w:val="24"/>
                <w:u w:val="single"/>
              </w:rPr>
            </w:pPr>
          </w:p>
        </w:tc>
      </w:tr>
      <w:tr w:rsidR="00E026FB" w:rsidRPr="00F4480C" w14:paraId="305792AB" w14:textId="77777777" w:rsidTr="00E10B85">
        <w:tc>
          <w:tcPr>
            <w:tcW w:w="1568" w:type="dxa"/>
          </w:tcPr>
          <w:p w14:paraId="3D9E1F93" w14:textId="77777777" w:rsidR="00E026FB" w:rsidRPr="00F4480C" w:rsidRDefault="00E026FB" w:rsidP="00E10B85">
            <w:pPr>
              <w:autoSpaceDE w:val="0"/>
              <w:autoSpaceDN w:val="0"/>
              <w:adjustRightInd w:val="0"/>
              <w:spacing w:before="0" w:after="0"/>
              <w:rPr>
                <w:rFonts w:ascii="Times New Roman" w:hAnsi="Times New Roman"/>
                <w:sz w:val="24"/>
              </w:rPr>
            </w:pPr>
            <w:r w:rsidRPr="00F4480C">
              <w:rPr>
                <w:rFonts w:ascii="Times New Roman" w:hAnsi="Times New Roman"/>
                <w:sz w:val="24"/>
              </w:rPr>
              <w:lastRenderedPageBreak/>
              <w:t>0630</w:t>
            </w:r>
          </w:p>
        </w:tc>
        <w:tc>
          <w:tcPr>
            <w:tcW w:w="7436" w:type="dxa"/>
          </w:tcPr>
          <w:p w14:paraId="762E2357" w14:textId="77777777" w:rsidR="00E026FB" w:rsidRPr="00F4480C" w:rsidRDefault="00E026FB" w:rsidP="00E10B85">
            <w:pPr>
              <w:spacing w:before="0" w:after="0"/>
              <w:rPr>
                <w:rFonts w:ascii="Times New Roman" w:hAnsi="Times New Roman"/>
                <w:b/>
                <w:sz w:val="24"/>
                <w:u w:val="single"/>
              </w:rPr>
            </w:pPr>
            <w:r w:rsidRPr="00F4480C">
              <w:rPr>
                <w:rFonts w:ascii="Times New Roman" w:hAnsi="Times New Roman"/>
                <w:b/>
                <w:sz w:val="24"/>
                <w:u w:val="single"/>
              </w:rPr>
              <w:t xml:space="preserve">JÄRGIDES MEETODITE HIERARHIAT </w:t>
            </w:r>
          </w:p>
          <w:p w14:paraId="630EB1BF" w14:textId="77777777" w:rsidR="00E026FB" w:rsidRPr="00F4480C" w:rsidRDefault="00E026FB" w:rsidP="00E10B85">
            <w:pPr>
              <w:spacing w:before="0" w:after="0"/>
              <w:rPr>
                <w:rFonts w:ascii="Times New Roman" w:hAnsi="Times New Roman"/>
                <w:b/>
                <w:sz w:val="24"/>
                <w:u w:val="single"/>
              </w:rPr>
            </w:pPr>
          </w:p>
          <w:p w14:paraId="45C5D104" w14:textId="7B647F3B" w:rsidR="00E026FB" w:rsidRPr="00F4480C" w:rsidRDefault="00E026FB" w:rsidP="00E10B85">
            <w:pPr>
              <w:spacing w:before="0" w:after="0"/>
              <w:rPr>
                <w:rFonts w:ascii="Times New Roman" w:hAnsi="Times New Roman"/>
                <w:sz w:val="24"/>
              </w:rPr>
            </w:pPr>
            <w:r w:rsidRPr="00F4480C">
              <w:rPr>
                <w:rFonts w:ascii="Times New Roman" w:hAnsi="Times New Roman"/>
                <w:sz w:val="24"/>
              </w:rPr>
              <w:t>Väärtpaberistamise positsioonid, millele kohaldatakse väärtpaberistamise välisreitingute meetodit, järgides määruse (EL) nr 575/2013 artikli 254 lõikes 1 sätestatud meetodite tähtsusjärjekorda</w:t>
            </w:r>
          </w:p>
          <w:p w14:paraId="50F05E1E" w14:textId="77777777" w:rsidR="00E026FB" w:rsidRPr="00F4480C" w:rsidRDefault="00E026FB" w:rsidP="00E10B85">
            <w:pPr>
              <w:spacing w:before="0" w:after="0"/>
              <w:rPr>
                <w:rFonts w:ascii="Times New Roman" w:hAnsi="Times New Roman"/>
                <w:b/>
                <w:sz w:val="24"/>
                <w:u w:val="single"/>
              </w:rPr>
            </w:pPr>
          </w:p>
        </w:tc>
      </w:tr>
      <w:tr w:rsidR="00E026FB" w:rsidRPr="00F4480C" w14:paraId="5318A1CA" w14:textId="77777777" w:rsidTr="00E10B85">
        <w:tc>
          <w:tcPr>
            <w:tcW w:w="1568" w:type="dxa"/>
          </w:tcPr>
          <w:p w14:paraId="2AA287EF" w14:textId="77777777" w:rsidR="00E026FB" w:rsidRPr="00F4480C" w:rsidRDefault="00E026FB"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t>0640</w:t>
            </w:r>
          </w:p>
        </w:tc>
        <w:tc>
          <w:tcPr>
            <w:tcW w:w="7436" w:type="dxa"/>
          </w:tcPr>
          <w:p w14:paraId="38459F30" w14:textId="6A304D10" w:rsidR="00E026FB" w:rsidRPr="00F4480C" w:rsidRDefault="00E026FB" w:rsidP="00E10B85">
            <w:pPr>
              <w:spacing w:before="0" w:after="0"/>
              <w:jc w:val="left"/>
              <w:rPr>
                <w:rFonts w:ascii="Times New Roman" w:hAnsi="Times New Roman"/>
                <w:b/>
                <w:sz w:val="24"/>
                <w:u w:val="single"/>
              </w:rPr>
            </w:pPr>
            <w:r w:rsidRPr="00F4480C">
              <w:rPr>
                <w:rFonts w:ascii="Times New Roman" w:hAnsi="Times New Roman"/>
                <w:b/>
                <w:sz w:val="24"/>
                <w:u w:val="single"/>
              </w:rPr>
              <w:t>SISEMISEL HINNANGUL PÕHINEV MEETOD</w:t>
            </w:r>
          </w:p>
          <w:p w14:paraId="61F8B33A" w14:textId="77777777" w:rsidR="00E026FB" w:rsidRPr="00F4480C" w:rsidRDefault="00E026FB" w:rsidP="00E10B85">
            <w:pPr>
              <w:spacing w:before="0" w:after="0"/>
              <w:jc w:val="left"/>
              <w:rPr>
                <w:rFonts w:ascii="Times New Roman" w:hAnsi="Times New Roman"/>
                <w:sz w:val="24"/>
              </w:rPr>
            </w:pPr>
          </w:p>
          <w:p w14:paraId="1D009A27" w14:textId="23ACD098" w:rsidR="00E026FB" w:rsidRPr="00F4480C" w:rsidRDefault="008F2C6B" w:rsidP="00E10B85">
            <w:pPr>
              <w:spacing w:before="0" w:after="0"/>
              <w:rPr>
                <w:rFonts w:ascii="Times New Roman" w:hAnsi="Times New Roman"/>
                <w:sz w:val="24"/>
              </w:rPr>
            </w:pPr>
            <w:r w:rsidRPr="00F4480C">
              <w:rPr>
                <w:rFonts w:ascii="Times New Roman" w:hAnsi="Times New Roman"/>
                <w:sz w:val="24"/>
              </w:rPr>
              <w:t xml:space="preserve">Määruse </w:t>
            </w:r>
            <w:bookmarkStart w:id="418" w:name="_Hlk73564575"/>
            <w:r w:rsidRPr="00F4480C">
              <w:rPr>
                <w:rFonts w:ascii="Times New Roman" w:hAnsi="Times New Roman"/>
                <w:sz w:val="24"/>
              </w:rPr>
              <w:t xml:space="preserve">(EL) nr 575/2013 artikli 254 lõige 5 </w:t>
            </w:r>
            <w:bookmarkEnd w:id="418"/>
            <w:r w:rsidRPr="00F4480C">
              <w:rPr>
                <w:rFonts w:ascii="Times New Roman" w:hAnsi="Times New Roman"/>
                <w:sz w:val="24"/>
              </w:rPr>
              <w:t>varaga tagatud kommertsväärtpaberite programmi positsioonide puhul kasutatava sisemisel hinnangul põhineva meetodi kohta</w:t>
            </w:r>
          </w:p>
          <w:p w14:paraId="3B269B17" w14:textId="77777777" w:rsidR="00E026FB" w:rsidRPr="00F4480C" w:rsidRDefault="00E026FB" w:rsidP="00E10B85">
            <w:pPr>
              <w:spacing w:before="0" w:after="0"/>
              <w:jc w:val="left"/>
              <w:rPr>
                <w:rFonts w:ascii="Times New Roman" w:hAnsi="Times New Roman"/>
                <w:sz w:val="24"/>
              </w:rPr>
            </w:pPr>
          </w:p>
        </w:tc>
      </w:tr>
      <w:tr w:rsidR="00E026FB" w:rsidRPr="00F4480C" w14:paraId="010197D1" w14:textId="77777777" w:rsidTr="00E10B85">
        <w:tc>
          <w:tcPr>
            <w:tcW w:w="1568" w:type="dxa"/>
          </w:tcPr>
          <w:p w14:paraId="73039374" w14:textId="77777777" w:rsidR="00E026FB" w:rsidRPr="00F4480C" w:rsidDel="002122FF" w:rsidRDefault="00E026FB"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0650–0690</w:t>
            </w:r>
          </w:p>
        </w:tc>
        <w:tc>
          <w:tcPr>
            <w:tcW w:w="7436" w:type="dxa"/>
          </w:tcPr>
          <w:p w14:paraId="6B3CB782" w14:textId="77777777" w:rsidR="00E026FB" w:rsidRPr="00F4480C" w:rsidRDefault="00E026FB" w:rsidP="00E10B85">
            <w:pPr>
              <w:spacing w:before="0" w:after="0"/>
              <w:jc w:val="left"/>
              <w:rPr>
                <w:rFonts w:ascii="Times New Roman" w:hAnsi="Times New Roman"/>
                <w:b/>
                <w:sz w:val="24"/>
                <w:u w:val="single"/>
              </w:rPr>
            </w:pPr>
            <w:r w:rsidRPr="00F4480C">
              <w:rPr>
                <w:rFonts w:ascii="Times New Roman" w:hAnsi="Times New Roman"/>
                <w:b/>
                <w:sz w:val="24"/>
                <w:u w:val="single"/>
              </w:rPr>
              <w:t>RISKIKAALUVAHEMIKE LÕIKES</w:t>
            </w:r>
          </w:p>
          <w:p w14:paraId="1358E580" w14:textId="77777777" w:rsidR="00E026FB" w:rsidRPr="00F4480C" w:rsidRDefault="00E026FB" w:rsidP="00E10B85">
            <w:pPr>
              <w:spacing w:before="0" w:after="0"/>
              <w:jc w:val="left"/>
              <w:rPr>
                <w:rFonts w:ascii="Times New Roman" w:hAnsi="Times New Roman"/>
                <w:sz w:val="24"/>
              </w:rPr>
            </w:pPr>
          </w:p>
          <w:p w14:paraId="546908EF" w14:textId="77777777" w:rsidR="00E026FB" w:rsidRPr="00F4480C" w:rsidRDefault="00E026FB" w:rsidP="00E10B85">
            <w:pPr>
              <w:spacing w:before="0" w:after="0"/>
              <w:jc w:val="left"/>
              <w:rPr>
                <w:rFonts w:ascii="Times New Roman" w:hAnsi="Times New Roman"/>
                <w:sz w:val="24"/>
              </w:rPr>
            </w:pPr>
            <w:r w:rsidRPr="00F4480C">
              <w:rPr>
                <w:rFonts w:ascii="Times New Roman" w:hAnsi="Times New Roman"/>
                <w:sz w:val="24"/>
              </w:rPr>
              <w:t>Sisemisel hinnangul põhineva meetodi kohased riskipositsioonid riskikaaluvahemikuti</w:t>
            </w:r>
          </w:p>
          <w:p w14:paraId="5C88A3D2" w14:textId="77777777" w:rsidR="00E026FB" w:rsidRPr="00F4480C" w:rsidRDefault="00E026FB" w:rsidP="00E10B85">
            <w:pPr>
              <w:spacing w:before="0" w:after="0"/>
              <w:jc w:val="left"/>
              <w:rPr>
                <w:rFonts w:ascii="Times New Roman" w:hAnsi="Times New Roman"/>
                <w:b/>
                <w:sz w:val="24"/>
                <w:u w:val="single"/>
              </w:rPr>
            </w:pPr>
          </w:p>
        </w:tc>
      </w:tr>
      <w:tr w:rsidR="00401E48" w:rsidRPr="00F4480C" w14:paraId="60E62DB4" w14:textId="77777777" w:rsidTr="00E10B85">
        <w:tc>
          <w:tcPr>
            <w:tcW w:w="1568" w:type="dxa"/>
          </w:tcPr>
          <w:p w14:paraId="0890CCD3" w14:textId="49C85DF5" w:rsidR="00401E48" w:rsidRPr="00F4480C" w:rsidRDefault="00401E48"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0695</w:t>
            </w:r>
          </w:p>
        </w:tc>
        <w:tc>
          <w:tcPr>
            <w:tcW w:w="7436" w:type="dxa"/>
          </w:tcPr>
          <w:p w14:paraId="02C17FD1" w14:textId="77777777" w:rsidR="00401E48" w:rsidRPr="00F4480C" w:rsidRDefault="00401E48" w:rsidP="00E10B85">
            <w:pPr>
              <w:spacing w:before="0" w:after="0"/>
              <w:jc w:val="left"/>
              <w:rPr>
                <w:rFonts w:ascii="Times New Roman" w:hAnsi="Times New Roman"/>
                <w:b/>
                <w:sz w:val="24"/>
                <w:u w:val="single"/>
              </w:rPr>
            </w:pPr>
            <w:r w:rsidRPr="00F4480C">
              <w:rPr>
                <w:rFonts w:ascii="Times New Roman" w:hAnsi="Times New Roman"/>
                <w:b/>
                <w:sz w:val="24"/>
                <w:u w:val="single"/>
              </w:rPr>
              <w:t>KVALIFITSEERUVA VIIVISNÕUETE VÄÄRTPABERISTAMISE KÕRGEMA NÕUDEÕIGUSE JÄRGUGA VÄÄRTPABERISTAMISE SEERIATE ERIKÄSITLUS</w:t>
            </w:r>
          </w:p>
          <w:p w14:paraId="345607EE" w14:textId="77777777" w:rsidR="00401E48" w:rsidRPr="00F4480C" w:rsidRDefault="00401E48" w:rsidP="00E10B85">
            <w:pPr>
              <w:spacing w:before="0" w:after="0"/>
              <w:jc w:val="left"/>
              <w:rPr>
                <w:rFonts w:ascii="Times New Roman" w:hAnsi="Times New Roman"/>
                <w:b/>
                <w:sz w:val="24"/>
                <w:u w:val="single"/>
              </w:rPr>
            </w:pPr>
          </w:p>
          <w:p w14:paraId="739CBF17" w14:textId="423CBC20" w:rsidR="00401E48" w:rsidRPr="00F4480C" w:rsidRDefault="00401E48" w:rsidP="00E10B85">
            <w:pPr>
              <w:spacing w:before="0" w:after="0"/>
              <w:jc w:val="left"/>
              <w:rPr>
                <w:rFonts w:ascii="Times New Roman" w:hAnsi="Times New Roman"/>
                <w:sz w:val="24"/>
              </w:rPr>
            </w:pPr>
            <w:r w:rsidRPr="00F4480C">
              <w:rPr>
                <w:rFonts w:ascii="Times New Roman" w:hAnsi="Times New Roman"/>
                <w:sz w:val="24"/>
              </w:rPr>
              <w:t>Määruse (EL) nr 575/2013 artikli 269a lõige 3</w:t>
            </w:r>
          </w:p>
          <w:p w14:paraId="360E6284" w14:textId="05F71993" w:rsidR="000A6BBC" w:rsidRPr="00F4480C" w:rsidRDefault="000A6BBC" w:rsidP="00E10B85">
            <w:pPr>
              <w:spacing w:before="0" w:after="0"/>
              <w:jc w:val="left"/>
              <w:rPr>
                <w:rFonts w:ascii="Times New Roman" w:hAnsi="Times New Roman"/>
                <w:b/>
                <w:sz w:val="24"/>
                <w:u w:val="single"/>
              </w:rPr>
            </w:pPr>
          </w:p>
        </w:tc>
      </w:tr>
      <w:tr w:rsidR="00E026FB" w:rsidRPr="00F4480C" w14:paraId="04AE71E8" w14:textId="77777777" w:rsidTr="00E10B85">
        <w:tc>
          <w:tcPr>
            <w:tcW w:w="1568" w:type="dxa"/>
          </w:tcPr>
          <w:p w14:paraId="3529EF50" w14:textId="77777777" w:rsidR="00E026FB" w:rsidRPr="00F4480C" w:rsidRDefault="00E026FB"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t>0700</w:t>
            </w:r>
          </w:p>
        </w:tc>
        <w:tc>
          <w:tcPr>
            <w:tcW w:w="7436" w:type="dxa"/>
          </w:tcPr>
          <w:p w14:paraId="24CEA75B" w14:textId="203727FA" w:rsidR="00E026FB" w:rsidRPr="00F4480C" w:rsidRDefault="00E026FB" w:rsidP="00E10B85">
            <w:pPr>
              <w:spacing w:before="0" w:after="0"/>
              <w:jc w:val="left"/>
              <w:rPr>
                <w:rFonts w:ascii="Times New Roman" w:hAnsi="Times New Roman"/>
                <w:b/>
                <w:sz w:val="24"/>
                <w:u w:val="single"/>
              </w:rPr>
            </w:pPr>
            <w:r w:rsidRPr="00F4480C">
              <w:rPr>
                <w:rFonts w:ascii="Times New Roman" w:hAnsi="Times New Roman"/>
                <w:b/>
                <w:sz w:val="24"/>
                <w:u w:val="single"/>
              </w:rPr>
              <w:t>MUU (RISKIKAAL = 1 250 %)</w:t>
            </w:r>
          </w:p>
          <w:p w14:paraId="26F7247D" w14:textId="77777777" w:rsidR="00E026FB" w:rsidRPr="00F4480C" w:rsidRDefault="00E026FB" w:rsidP="00E10B85">
            <w:pPr>
              <w:spacing w:before="0" w:after="0"/>
              <w:jc w:val="left"/>
              <w:rPr>
                <w:rFonts w:ascii="Times New Roman" w:hAnsi="Times New Roman"/>
                <w:b/>
                <w:sz w:val="24"/>
                <w:u w:val="single"/>
              </w:rPr>
            </w:pPr>
          </w:p>
          <w:p w14:paraId="723FAA1C" w14:textId="2F09EFF8" w:rsidR="00E026FB" w:rsidRPr="00F4480C" w:rsidRDefault="00D021AF" w:rsidP="00E10B85">
            <w:pPr>
              <w:spacing w:before="0" w:after="0"/>
              <w:jc w:val="left"/>
              <w:rPr>
                <w:rFonts w:ascii="Times New Roman" w:hAnsi="Times New Roman"/>
                <w:sz w:val="24"/>
              </w:rPr>
            </w:pPr>
            <w:r w:rsidRPr="00F4480C">
              <w:rPr>
                <w:rFonts w:ascii="Times New Roman" w:hAnsi="Times New Roman"/>
                <w:sz w:val="24"/>
              </w:rPr>
              <w:t>Kui ühtegi eelnimetatud meetodit ei kohaldata, määratakse väärtpaberistamise positsioonidele määruse (EL) nr 575/2013 artikli 254 lõike 7 kohaselt 1 250 % riskikaal.</w:t>
            </w:r>
          </w:p>
          <w:p w14:paraId="0F6DDC70" w14:textId="77777777" w:rsidR="00E026FB" w:rsidRPr="00F4480C" w:rsidRDefault="00E026FB" w:rsidP="00E10B85">
            <w:pPr>
              <w:spacing w:before="0" w:after="0"/>
              <w:jc w:val="left"/>
              <w:rPr>
                <w:rFonts w:ascii="Times New Roman" w:hAnsi="Times New Roman"/>
                <w:b/>
                <w:sz w:val="24"/>
                <w:u w:val="single"/>
              </w:rPr>
            </w:pPr>
          </w:p>
        </w:tc>
      </w:tr>
      <w:tr w:rsidR="00E026FB" w:rsidRPr="00F4480C" w14:paraId="6BD8E86D" w14:textId="77777777" w:rsidTr="00E10B85">
        <w:tc>
          <w:tcPr>
            <w:tcW w:w="1568" w:type="dxa"/>
          </w:tcPr>
          <w:p w14:paraId="3354941E" w14:textId="77777777" w:rsidR="00E026FB" w:rsidRPr="00F4480C" w:rsidRDefault="00E026FB"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t>0710–0860</w:t>
            </w:r>
          </w:p>
        </w:tc>
        <w:tc>
          <w:tcPr>
            <w:tcW w:w="7436" w:type="dxa"/>
          </w:tcPr>
          <w:p w14:paraId="4EC31DA3" w14:textId="77777777" w:rsidR="00E026FB" w:rsidRPr="00F4480C" w:rsidRDefault="00E026FB" w:rsidP="00E10B85">
            <w:pPr>
              <w:spacing w:before="0" w:after="0"/>
              <w:jc w:val="left"/>
              <w:rPr>
                <w:rFonts w:ascii="Times New Roman" w:hAnsi="Times New Roman"/>
                <w:b/>
                <w:sz w:val="24"/>
                <w:u w:val="single"/>
              </w:rPr>
            </w:pPr>
            <w:r w:rsidRPr="00F4480C">
              <w:rPr>
                <w:rFonts w:ascii="Times New Roman" w:hAnsi="Times New Roman"/>
                <w:b/>
                <w:sz w:val="24"/>
                <w:u w:val="single"/>
              </w:rPr>
              <w:t>RISKIGA KAALUTUD VARA</w:t>
            </w:r>
          </w:p>
          <w:p w14:paraId="2E54CEC8" w14:textId="77777777" w:rsidR="00E026FB" w:rsidRPr="00F4480C" w:rsidRDefault="00E026FB" w:rsidP="00E10B85">
            <w:pPr>
              <w:spacing w:before="0" w:after="0"/>
              <w:jc w:val="left"/>
              <w:rPr>
                <w:rFonts w:ascii="Times New Roman" w:hAnsi="Times New Roman"/>
                <w:sz w:val="24"/>
              </w:rPr>
            </w:pPr>
          </w:p>
          <w:p w14:paraId="068D9CF6" w14:textId="15687E79" w:rsidR="00E026FB" w:rsidRPr="00F4480C" w:rsidRDefault="00E026FB" w:rsidP="00E10B85">
            <w:pPr>
              <w:spacing w:before="0" w:after="0"/>
              <w:rPr>
                <w:rFonts w:ascii="Times New Roman" w:hAnsi="Times New Roman"/>
                <w:sz w:val="24"/>
              </w:rPr>
            </w:pPr>
            <w:r w:rsidRPr="00F4480C">
              <w:rPr>
                <w:rFonts w:ascii="Times New Roman" w:hAnsi="Times New Roman"/>
                <w:sz w:val="24"/>
              </w:rPr>
              <w:t xml:space="preserve">Määruse (EL) nr 575/2013 III osa II jaotise 5. peatüki 3. jao kohaselt arvutatav riskiga kaalutud koguvara enne lõpptähtaegade mittevastavustest või hoolduskohustuse sätete rikkumisest tulenevaid korrigeerimisi, välja arvatud riskiga kaalutud vara, mis vastab väljavoolu kaudu teise vormi ümber jaotatud riskipositsioonidele. </w:t>
            </w:r>
          </w:p>
          <w:p w14:paraId="01CB35BB" w14:textId="77777777" w:rsidR="00E026FB" w:rsidRPr="00F4480C" w:rsidRDefault="00E026FB" w:rsidP="00E10B85">
            <w:pPr>
              <w:spacing w:before="0" w:after="0"/>
              <w:rPr>
                <w:rFonts w:ascii="Times New Roman" w:hAnsi="Times New Roman"/>
                <w:sz w:val="24"/>
              </w:rPr>
            </w:pPr>
          </w:p>
        </w:tc>
      </w:tr>
      <w:tr w:rsidR="00E026FB" w:rsidRPr="00F4480C" w14:paraId="5D611548" w14:textId="77777777" w:rsidTr="00E10B85">
        <w:tc>
          <w:tcPr>
            <w:tcW w:w="1568" w:type="dxa"/>
          </w:tcPr>
          <w:p w14:paraId="7B597EDB" w14:textId="77777777" w:rsidR="00E026FB" w:rsidRPr="00F4480C" w:rsidRDefault="00E026FB" w:rsidP="00CF6F63">
            <w:pPr>
              <w:autoSpaceDE w:val="0"/>
              <w:autoSpaceDN w:val="0"/>
              <w:adjustRightInd w:val="0"/>
              <w:spacing w:before="0" w:after="0"/>
              <w:rPr>
                <w:rFonts w:ascii="Times New Roman" w:hAnsi="Times New Roman"/>
                <w:bCs/>
                <w:sz w:val="24"/>
              </w:rPr>
            </w:pPr>
            <w:r w:rsidRPr="00F4480C">
              <w:rPr>
                <w:rFonts w:ascii="Times New Roman" w:hAnsi="Times New Roman"/>
                <w:sz w:val="24"/>
              </w:rPr>
              <w:t>0840</w:t>
            </w:r>
          </w:p>
        </w:tc>
        <w:tc>
          <w:tcPr>
            <w:tcW w:w="7436" w:type="dxa"/>
          </w:tcPr>
          <w:p w14:paraId="33647FA3" w14:textId="77777777" w:rsidR="00E026FB" w:rsidRPr="00F4480C" w:rsidRDefault="00E026FB" w:rsidP="00E10B85">
            <w:pPr>
              <w:spacing w:before="0" w:after="0"/>
              <w:jc w:val="left"/>
              <w:rPr>
                <w:rFonts w:ascii="Times New Roman" w:hAnsi="Times New Roman"/>
                <w:b/>
                <w:sz w:val="24"/>
                <w:u w:val="single"/>
              </w:rPr>
            </w:pPr>
            <w:r w:rsidRPr="00F4480C">
              <w:rPr>
                <w:rFonts w:ascii="Times New Roman" w:hAnsi="Times New Roman"/>
                <w:b/>
                <w:sz w:val="24"/>
                <w:u w:val="single"/>
              </w:rPr>
              <w:t>IAA: KESKMINE RISKIKAAL (%)</w:t>
            </w:r>
          </w:p>
          <w:p w14:paraId="31814F3B" w14:textId="77777777" w:rsidR="00E026FB" w:rsidRPr="00F4480C" w:rsidRDefault="00E026FB" w:rsidP="00E10B85">
            <w:pPr>
              <w:spacing w:before="0" w:after="0"/>
              <w:rPr>
                <w:rFonts w:ascii="Times New Roman" w:hAnsi="Times New Roman"/>
                <w:sz w:val="24"/>
              </w:rPr>
            </w:pPr>
          </w:p>
          <w:p w14:paraId="48C95B0E" w14:textId="77777777" w:rsidR="00E026FB" w:rsidRPr="00F4480C" w:rsidRDefault="00E026FB" w:rsidP="00E10B85">
            <w:pPr>
              <w:spacing w:before="0" w:after="0"/>
              <w:jc w:val="left"/>
              <w:rPr>
                <w:rFonts w:ascii="Times New Roman" w:hAnsi="Times New Roman"/>
                <w:sz w:val="24"/>
              </w:rPr>
            </w:pPr>
            <w:r w:rsidRPr="00F4480C">
              <w:rPr>
                <w:rFonts w:ascii="Times New Roman" w:hAnsi="Times New Roman"/>
                <w:sz w:val="24"/>
              </w:rPr>
              <w:t>Selles veerus kajastatakse väärtpaberistamise riskipositsioonidega kaalutud keskmisi riskikaalusid.</w:t>
            </w:r>
          </w:p>
          <w:p w14:paraId="6FB71302" w14:textId="77777777" w:rsidR="00E026FB" w:rsidRPr="00F4480C" w:rsidRDefault="00E026FB" w:rsidP="00E10B85">
            <w:pPr>
              <w:spacing w:before="0" w:after="0"/>
              <w:jc w:val="left"/>
              <w:rPr>
                <w:rFonts w:ascii="Times New Roman" w:hAnsi="Times New Roman"/>
                <w:sz w:val="24"/>
              </w:rPr>
            </w:pPr>
          </w:p>
        </w:tc>
      </w:tr>
      <w:tr w:rsidR="00E026FB" w:rsidRPr="00F4480C" w14:paraId="5A66A188" w14:textId="77777777" w:rsidTr="00E10B85">
        <w:tc>
          <w:tcPr>
            <w:tcW w:w="1568" w:type="dxa"/>
          </w:tcPr>
          <w:p w14:paraId="707A582D" w14:textId="77777777" w:rsidR="00E026FB" w:rsidRPr="00F4480C" w:rsidRDefault="00E026FB" w:rsidP="00CF6F63">
            <w:pPr>
              <w:autoSpaceDE w:val="0"/>
              <w:autoSpaceDN w:val="0"/>
              <w:adjustRightInd w:val="0"/>
              <w:spacing w:before="0" w:after="0"/>
              <w:rPr>
                <w:rFonts w:ascii="Times New Roman" w:hAnsi="Times New Roman"/>
                <w:bCs/>
                <w:sz w:val="24"/>
              </w:rPr>
            </w:pPr>
            <w:r w:rsidRPr="00F4480C">
              <w:rPr>
                <w:rFonts w:ascii="Times New Roman" w:hAnsi="Times New Roman"/>
                <w:sz w:val="24"/>
              </w:rPr>
              <w:t>0860</w:t>
            </w:r>
          </w:p>
        </w:tc>
        <w:tc>
          <w:tcPr>
            <w:tcW w:w="7436" w:type="dxa"/>
          </w:tcPr>
          <w:p w14:paraId="20959B34" w14:textId="77777777" w:rsidR="00E026FB" w:rsidRPr="00F4480C" w:rsidRDefault="00E026FB" w:rsidP="00E10B85">
            <w:pPr>
              <w:spacing w:before="0" w:after="0"/>
              <w:rPr>
                <w:rFonts w:ascii="Times New Roman" w:hAnsi="Times New Roman"/>
                <w:b/>
                <w:sz w:val="24"/>
                <w:u w:val="single"/>
              </w:rPr>
            </w:pPr>
            <w:r w:rsidRPr="00F4480C">
              <w:rPr>
                <w:rFonts w:ascii="Times New Roman" w:hAnsi="Times New Roman"/>
                <w:b/>
                <w:sz w:val="24"/>
                <w:u w:val="single"/>
              </w:rPr>
              <w:t>RISKIGA KAALUTUD VARA, MILLEST: SÜNTEETILISED VÄÄRTPABERISTAMISED</w:t>
            </w:r>
          </w:p>
          <w:p w14:paraId="266FE040" w14:textId="77777777" w:rsidR="00E026FB" w:rsidRPr="00F4480C" w:rsidRDefault="00E026FB" w:rsidP="00E10B85">
            <w:pPr>
              <w:spacing w:before="0" w:after="0"/>
              <w:jc w:val="left"/>
              <w:rPr>
                <w:rFonts w:ascii="Times New Roman" w:hAnsi="Times New Roman"/>
                <w:sz w:val="24"/>
              </w:rPr>
            </w:pPr>
          </w:p>
          <w:p w14:paraId="2CFAC03B" w14:textId="77777777" w:rsidR="00E026FB" w:rsidRPr="00F4480C" w:rsidRDefault="00E026FB" w:rsidP="00E10B85">
            <w:pPr>
              <w:spacing w:before="0" w:after="0"/>
              <w:rPr>
                <w:rFonts w:ascii="Times New Roman" w:hAnsi="Times New Roman"/>
                <w:sz w:val="24"/>
              </w:rPr>
            </w:pPr>
            <w:r w:rsidRPr="00F4480C">
              <w:rPr>
                <w:rFonts w:ascii="Times New Roman" w:hAnsi="Times New Roman"/>
                <w:sz w:val="24"/>
              </w:rPr>
              <w:t>Selliste sünteetiliste väärtpaberistamiste kajastamisel, mille puhul esineb lõpptähtaegade mittevastavus, ei võeta selles veerus arvesse mis tahes lõpptähtaegade mittevastavust.</w:t>
            </w:r>
          </w:p>
          <w:p w14:paraId="2AAD6E21" w14:textId="77777777" w:rsidR="00E026FB" w:rsidRPr="00F4480C" w:rsidRDefault="00E026FB" w:rsidP="00E10B85">
            <w:pPr>
              <w:spacing w:before="0" w:after="0"/>
              <w:jc w:val="left"/>
              <w:rPr>
                <w:rFonts w:ascii="Times New Roman" w:hAnsi="Times New Roman"/>
                <w:sz w:val="24"/>
              </w:rPr>
            </w:pPr>
          </w:p>
        </w:tc>
      </w:tr>
      <w:tr w:rsidR="00E026FB" w:rsidRPr="00F4480C" w14:paraId="688CB360" w14:textId="77777777" w:rsidTr="00E10B85">
        <w:tc>
          <w:tcPr>
            <w:tcW w:w="1568" w:type="dxa"/>
          </w:tcPr>
          <w:p w14:paraId="2E4FCB6E" w14:textId="77777777" w:rsidR="00E026FB" w:rsidRPr="00F4480C" w:rsidRDefault="00E026FB" w:rsidP="00E10B85">
            <w:pPr>
              <w:autoSpaceDE w:val="0"/>
              <w:autoSpaceDN w:val="0"/>
              <w:adjustRightInd w:val="0"/>
              <w:spacing w:before="0" w:after="0"/>
              <w:rPr>
                <w:rFonts w:ascii="Times New Roman" w:hAnsi="Times New Roman"/>
                <w:sz w:val="24"/>
              </w:rPr>
            </w:pPr>
            <w:r w:rsidRPr="00F4480C">
              <w:rPr>
                <w:rFonts w:ascii="Times New Roman" w:hAnsi="Times New Roman"/>
                <w:sz w:val="24"/>
              </w:rPr>
              <w:lastRenderedPageBreak/>
              <w:t>0870</w:t>
            </w:r>
          </w:p>
        </w:tc>
        <w:tc>
          <w:tcPr>
            <w:tcW w:w="7436" w:type="dxa"/>
          </w:tcPr>
          <w:p w14:paraId="463BF973" w14:textId="77777777" w:rsidR="00E026FB" w:rsidRPr="00F4480C" w:rsidRDefault="00E026FB" w:rsidP="00E10B85">
            <w:pPr>
              <w:spacing w:before="0" w:after="0"/>
              <w:jc w:val="left"/>
              <w:rPr>
                <w:rFonts w:ascii="Times New Roman" w:hAnsi="Times New Roman"/>
                <w:b/>
                <w:sz w:val="24"/>
                <w:u w:val="single"/>
              </w:rPr>
            </w:pPr>
            <w:r w:rsidRPr="00F4480C">
              <w:rPr>
                <w:rFonts w:ascii="Times New Roman" w:hAnsi="Times New Roman"/>
                <w:b/>
                <w:sz w:val="24"/>
                <w:u w:val="single"/>
              </w:rPr>
              <w:t>LÕPPTÄHTAEGADE MITTEVASTAVUSEST TULENEV RISKIGA KAALUTUD VARA KORRIGEERIMINE</w:t>
            </w:r>
          </w:p>
          <w:p w14:paraId="05DD9D5A" w14:textId="77777777" w:rsidR="00E026FB" w:rsidRPr="00F4480C" w:rsidRDefault="00E026FB" w:rsidP="00E10B85">
            <w:pPr>
              <w:spacing w:before="0" w:after="0"/>
              <w:jc w:val="left"/>
              <w:rPr>
                <w:rFonts w:ascii="Times New Roman" w:hAnsi="Times New Roman"/>
                <w:b/>
                <w:sz w:val="24"/>
                <w:u w:val="single"/>
                <w:lang w:eastAsia="es-ES_tradnl"/>
              </w:rPr>
            </w:pPr>
          </w:p>
          <w:p w14:paraId="21EA40BE" w14:textId="7F055957" w:rsidR="00E026FB" w:rsidRPr="00F4480C" w:rsidRDefault="008F2C6B" w:rsidP="00E10B85">
            <w:pPr>
              <w:spacing w:before="0" w:after="0"/>
              <w:rPr>
                <w:rFonts w:ascii="Times New Roman" w:hAnsi="Times New Roman"/>
                <w:sz w:val="24"/>
              </w:rPr>
            </w:pPr>
            <w:r w:rsidRPr="00F4480C">
              <w:rPr>
                <w:rFonts w:ascii="Times New Roman" w:hAnsi="Times New Roman"/>
                <w:sz w:val="24"/>
              </w:rPr>
              <w:t>Sünteetiliste väärtpaberistamiste lõpptähtaegade mittevastavuse puhul kajastatakse määruse (EL) nr 575/2013 artiklis 252 määratletud RW*-RW(SP), välja arvatud väärtpaberistamise seeriate puhul, mille suhtes kohaldatakse 1 250 % riskikaalu ja mille puhul on kajastatav summa võrdne nulliga. Tuleb tähele panna, et RW(SP) ei hõlma mitte ainult veerus 0650 kajastatud riskiga kaalutud vara, vaid ka riskiga kaalutud vara, mis vastavad väljavoolu kaudu teise vormi ümber jaotatud riskipositsioonidele.</w:t>
            </w:r>
          </w:p>
          <w:p w14:paraId="32C27198" w14:textId="77777777" w:rsidR="00E026FB" w:rsidRPr="00F4480C" w:rsidRDefault="00E026FB" w:rsidP="00E10B85">
            <w:pPr>
              <w:spacing w:before="0" w:after="0"/>
              <w:rPr>
                <w:rFonts w:ascii="Times New Roman" w:hAnsi="Times New Roman"/>
                <w:sz w:val="24"/>
                <w:lang w:eastAsia="es-ES_tradnl"/>
              </w:rPr>
            </w:pPr>
          </w:p>
        </w:tc>
      </w:tr>
      <w:tr w:rsidR="00E026FB" w:rsidRPr="00F4480C" w14:paraId="338882AE" w14:textId="77777777" w:rsidTr="00E10B85">
        <w:tc>
          <w:tcPr>
            <w:tcW w:w="1568" w:type="dxa"/>
          </w:tcPr>
          <w:p w14:paraId="78CA5DF0" w14:textId="77777777" w:rsidR="00E026FB" w:rsidRPr="00F4480C" w:rsidDel="002122FF" w:rsidRDefault="00E026FB"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0880</w:t>
            </w:r>
          </w:p>
        </w:tc>
        <w:tc>
          <w:tcPr>
            <w:tcW w:w="7436" w:type="dxa"/>
          </w:tcPr>
          <w:p w14:paraId="0682A7E4" w14:textId="3C164E9F" w:rsidR="00E026FB" w:rsidRPr="00F4480C" w:rsidRDefault="00E026FB" w:rsidP="00E10B85">
            <w:pPr>
              <w:spacing w:before="0" w:after="0"/>
              <w:jc w:val="left"/>
              <w:rPr>
                <w:rFonts w:ascii="Times New Roman" w:hAnsi="Times New Roman"/>
                <w:b/>
                <w:sz w:val="24"/>
                <w:u w:val="single"/>
              </w:rPr>
            </w:pPr>
            <w:r w:rsidRPr="00F4480C">
              <w:rPr>
                <w:rFonts w:ascii="Times New Roman" w:hAnsi="Times New Roman"/>
                <w:b/>
                <w:sz w:val="24"/>
                <w:u w:val="single"/>
              </w:rPr>
              <w:t>MÄÄRUSE (EL) 2017/2402 2. PEATÜKI RIKKUMISEST TULENEV KOGUMÕJU (KORRIGEERIMINE)</w:t>
            </w:r>
            <w:r w:rsidRPr="00F4480C">
              <w:rPr>
                <w:rStyle w:val="FootnoteReference"/>
                <w:rFonts w:ascii="Times New Roman" w:hAnsi="Times New Roman"/>
                <w:sz w:val="24"/>
                <w:szCs w:val="24"/>
                <w:vertAlign w:val="superscript"/>
                <w:lang w:eastAsia="es-ES_tradnl"/>
              </w:rPr>
              <w:footnoteReference w:id="6"/>
            </w:r>
          </w:p>
          <w:p w14:paraId="5D6F984A" w14:textId="77777777" w:rsidR="00E026FB" w:rsidRPr="00F4480C" w:rsidRDefault="00E026FB" w:rsidP="00E10B85">
            <w:pPr>
              <w:spacing w:before="0" w:after="0"/>
              <w:jc w:val="left"/>
              <w:rPr>
                <w:rFonts w:ascii="Times New Roman" w:hAnsi="Times New Roman"/>
                <w:sz w:val="24"/>
                <w:lang w:eastAsia="es-ES_tradnl"/>
              </w:rPr>
            </w:pPr>
          </w:p>
          <w:p w14:paraId="1D322D25" w14:textId="638BF7A4" w:rsidR="00E026FB" w:rsidRPr="00F4480C" w:rsidRDefault="00BB22D4" w:rsidP="00E10B85">
            <w:pPr>
              <w:spacing w:before="0" w:after="0"/>
              <w:jc w:val="left"/>
              <w:rPr>
                <w:rFonts w:ascii="Times New Roman" w:eastAsia="Arial" w:hAnsi="Times New Roman"/>
                <w:sz w:val="24"/>
              </w:rPr>
            </w:pPr>
            <w:r w:rsidRPr="00F4480C">
              <w:rPr>
                <w:rFonts w:ascii="Times New Roman" w:hAnsi="Times New Roman"/>
                <w:sz w:val="24"/>
              </w:rPr>
              <w:t xml:space="preserve">Määruse (EL) nr 575/2013 artikliga 270a on ette nähtud, et kui finantsinstitutsioon ei täida teatavaid nõudeid, kehtestavad pädevad asutused proportsionaalse täiendava riskikaalu, mis on vähemalt 250 % riskikaalust (ülempiiriga 1 250 %), mida kohaldataks asjaomaste väärtpaberistamise positsioonide suhtes vastavalt määruse (EL) nr 575/2013 III osa II jaotise 5. peatüki 3. jaole. </w:t>
            </w:r>
          </w:p>
          <w:p w14:paraId="28FAAB40" w14:textId="77777777" w:rsidR="00E026FB" w:rsidRPr="00F4480C" w:rsidRDefault="00E026FB" w:rsidP="00E10B85">
            <w:pPr>
              <w:spacing w:before="0" w:after="0"/>
              <w:jc w:val="left"/>
              <w:rPr>
                <w:rFonts w:ascii="Times New Roman" w:hAnsi="Times New Roman"/>
                <w:b/>
                <w:sz w:val="24"/>
                <w:u w:val="single"/>
              </w:rPr>
            </w:pPr>
          </w:p>
        </w:tc>
      </w:tr>
      <w:tr w:rsidR="00E026FB" w:rsidRPr="00F4480C" w14:paraId="37F2D8BC" w14:textId="77777777" w:rsidTr="00E10B85">
        <w:tc>
          <w:tcPr>
            <w:tcW w:w="1568" w:type="dxa"/>
          </w:tcPr>
          <w:p w14:paraId="170A0B2E" w14:textId="77777777" w:rsidR="00E026FB" w:rsidRPr="00F4480C" w:rsidRDefault="00E026FB"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0890</w:t>
            </w:r>
          </w:p>
        </w:tc>
        <w:tc>
          <w:tcPr>
            <w:tcW w:w="7436" w:type="dxa"/>
          </w:tcPr>
          <w:p w14:paraId="775B9F80" w14:textId="77777777" w:rsidR="00E026FB" w:rsidRPr="00F4480C" w:rsidRDefault="00E026FB" w:rsidP="00E10B85">
            <w:pPr>
              <w:spacing w:before="0" w:after="0"/>
              <w:jc w:val="left"/>
              <w:rPr>
                <w:rFonts w:ascii="Times New Roman" w:hAnsi="Times New Roman"/>
                <w:b/>
                <w:sz w:val="24"/>
                <w:u w:val="single"/>
              </w:rPr>
            </w:pPr>
            <w:r w:rsidRPr="00F4480C">
              <w:rPr>
                <w:rFonts w:ascii="Times New Roman" w:hAnsi="Times New Roman"/>
                <w:b/>
                <w:sz w:val="24"/>
                <w:u w:val="single"/>
              </w:rPr>
              <w:t>ENNE ÜLEMPIIRI KOHALDAMIST</w:t>
            </w:r>
          </w:p>
          <w:p w14:paraId="1102EFC2" w14:textId="77777777" w:rsidR="00E026FB" w:rsidRPr="00F4480C" w:rsidRDefault="00E026FB" w:rsidP="00E10B85">
            <w:pPr>
              <w:spacing w:before="0" w:after="0"/>
              <w:jc w:val="left"/>
              <w:rPr>
                <w:rFonts w:ascii="Times New Roman" w:hAnsi="Times New Roman"/>
                <w:b/>
                <w:sz w:val="24"/>
                <w:u w:val="single"/>
                <w:lang w:eastAsia="es-ES_tradnl"/>
              </w:rPr>
            </w:pPr>
          </w:p>
          <w:p w14:paraId="38B49B80" w14:textId="64D55877" w:rsidR="00E026FB" w:rsidRPr="00F4480C" w:rsidRDefault="00E026FB" w:rsidP="00E10B85">
            <w:pPr>
              <w:spacing w:before="0" w:after="0"/>
              <w:jc w:val="left"/>
              <w:rPr>
                <w:rFonts w:ascii="Times New Roman" w:eastAsia="Arial" w:hAnsi="Times New Roman"/>
                <w:sz w:val="24"/>
              </w:rPr>
            </w:pPr>
            <w:r w:rsidRPr="00F4480C">
              <w:rPr>
                <w:rFonts w:ascii="Times New Roman" w:hAnsi="Times New Roman"/>
                <w:sz w:val="24"/>
              </w:rPr>
              <w:t>Määruse (EL) nr 575/2013 III osa II jaotise 5. peatüki 3. jao kohaselt arvutatud riskiga kaalutud koguvara enne kõnealuse määruse artiklites 267 ja 268 sätestatud ülempiiri kohaldamist või kvalifitseeruvate viivisnõuete traditsiooniliste väärtpaberistamiste puhul enne määruse (EL) nr 575/2013 artikli 269a kohaldamist.</w:t>
            </w:r>
          </w:p>
          <w:p w14:paraId="03BE55EB" w14:textId="77777777" w:rsidR="00E026FB" w:rsidRPr="00F4480C" w:rsidRDefault="00E026FB" w:rsidP="00E10B85">
            <w:pPr>
              <w:spacing w:before="0" w:after="0"/>
              <w:jc w:val="left"/>
              <w:rPr>
                <w:rFonts w:ascii="Times New Roman" w:hAnsi="Times New Roman"/>
                <w:b/>
                <w:sz w:val="24"/>
                <w:u w:val="single"/>
                <w:lang w:eastAsia="es-ES_tradnl"/>
              </w:rPr>
            </w:pPr>
          </w:p>
        </w:tc>
      </w:tr>
      <w:tr w:rsidR="00E026FB" w:rsidRPr="00F4480C" w14:paraId="5F6A1518" w14:textId="77777777" w:rsidTr="00E10B85">
        <w:tc>
          <w:tcPr>
            <w:tcW w:w="1568" w:type="dxa"/>
          </w:tcPr>
          <w:p w14:paraId="7A717F42" w14:textId="77777777" w:rsidR="00E026FB" w:rsidRPr="00F4480C" w:rsidRDefault="00E026FB"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0900</w:t>
            </w:r>
          </w:p>
        </w:tc>
        <w:tc>
          <w:tcPr>
            <w:tcW w:w="7436" w:type="dxa"/>
          </w:tcPr>
          <w:p w14:paraId="6F2BF472" w14:textId="77777777" w:rsidR="00E026FB" w:rsidRPr="00F4480C" w:rsidRDefault="00E026FB" w:rsidP="00E10B85">
            <w:pPr>
              <w:spacing w:before="0" w:after="0"/>
              <w:jc w:val="left"/>
              <w:rPr>
                <w:rFonts w:ascii="Times New Roman" w:hAnsi="Times New Roman"/>
                <w:b/>
                <w:sz w:val="24"/>
                <w:u w:val="single"/>
              </w:rPr>
            </w:pPr>
            <w:r w:rsidRPr="00F4480C">
              <w:rPr>
                <w:rFonts w:ascii="Times New Roman" w:hAnsi="Times New Roman"/>
                <w:b/>
                <w:sz w:val="24"/>
                <w:u w:val="single"/>
              </w:rPr>
              <w:t>(−) RISKIKAALU ÜLEMPIIRIST TINGITUD VÄHENDAMINE</w:t>
            </w:r>
          </w:p>
          <w:p w14:paraId="044DA1CB" w14:textId="77777777" w:rsidR="00E026FB" w:rsidRPr="00F4480C" w:rsidRDefault="00E026FB" w:rsidP="00E10B85">
            <w:pPr>
              <w:spacing w:before="0" w:after="0"/>
              <w:jc w:val="left"/>
              <w:rPr>
                <w:rFonts w:ascii="Times New Roman" w:hAnsi="Times New Roman"/>
                <w:b/>
                <w:sz w:val="24"/>
                <w:u w:val="single"/>
              </w:rPr>
            </w:pPr>
          </w:p>
          <w:p w14:paraId="31449D46" w14:textId="6160FCFB" w:rsidR="00E026FB" w:rsidRPr="00F4480C" w:rsidRDefault="00BB22D4" w:rsidP="00E10B85">
            <w:pPr>
              <w:spacing w:before="0" w:after="0"/>
              <w:jc w:val="left"/>
              <w:rPr>
                <w:rFonts w:ascii="Times New Roman" w:hAnsi="Times New Roman"/>
                <w:sz w:val="24"/>
              </w:rPr>
            </w:pPr>
            <w:r w:rsidRPr="00F4480C">
              <w:rPr>
                <w:rFonts w:ascii="Times New Roman" w:hAnsi="Times New Roman"/>
                <w:sz w:val="24"/>
              </w:rPr>
              <w:t>Määruse (EL) nr 575/2013 artikliga 267 on ette nähtud, et finantsinstitutsioon, kes teab igal ajahetkel seda, millest aluspositsioonid koosnevad, võib anda kõrgema nõudeõiguse järguga väärtpaberistamise positsioonile maksimaalse riskikaalu, mis on võrdväärne riskipositsioonidega kaalutud keskmise riskikaaluga, mis antaks aluspositsioonidele juhul, kui neid ei oleks väärtpaberistatud. Kvalifitseeruva viivisnõuete traditsioonilise väärtpaberistamise puhul kohaldatakse määruse (EL) nr 575/2013 artiklit 269a ja eelkõige selle lõikeid 6 ja 7.</w:t>
            </w:r>
          </w:p>
          <w:p w14:paraId="30524692" w14:textId="77777777" w:rsidR="00E026FB" w:rsidRPr="00F4480C" w:rsidRDefault="00E026FB" w:rsidP="00E10B85">
            <w:pPr>
              <w:spacing w:before="0" w:after="0"/>
              <w:jc w:val="left"/>
              <w:rPr>
                <w:rFonts w:ascii="Times New Roman" w:hAnsi="Times New Roman"/>
                <w:b/>
                <w:sz w:val="24"/>
                <w:u w:val="single"/>
              </w:rPr>
            </w:pPr>
          </w:p>
        </w:tc>
      </w:tr>
      <w:tr w:rsidR="00E026FB" w:rsidRPr="00F4480C" w14:paraId="59E98D50" w14:textId="77777777" w:rsidTr="00E10B85">
        <w:tc>
          <w:tcPr>
            <w:tcW w:w="1568" w:type="dxa"/>
          </w:tcPr>
          <w:p w14:paraId="03B8338E" w14:textId="77777777" w:rsidR="00E026FB" w:rsidRPr="00F4480C" w:rsidRDefault="00E026FB"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0910</w:t>
            </w:r>
          </w:p>
        </w:tc>
        <w:tc>
          <w:tcPr>
            <w:tcW w:w="7436" w:type="dxa"/>
          </w:tcPr>
          <w:p w14:paraId="4C9E8F66" w14:textId="77777777" w:rsidR="00E026FB" w:rsidRPr="00F4480C" w:rsidRDefault="00E026FB" w:rsidP="00E10B85">
            <w:pPr>
              <w:spacing w:before="0" w:after="0"/>
              <w:jc w:val="left"/>
              <w:rPr>
                <w:rFonts w:ascii="Times New Roman" w:hAnsi="Times New Roman"/>
                <w:b/>
                <w:sz w:val="24"/>
                <w:u w:val="single"/>
              </w:rPr>
            </w:pPr>
            <w:r w:rsidRPr="00F4480C">
              <w:rPr>
                <w:rFonts w:ascii="Times New Roman" w:hAnsi="Times New Roman"/>
                <w:b/>
                <w:sz w:val="24"/>
                <w:u w:val="single"/>
              </w:rPr>
              <w:t>(−) ÜLDISEST ÜLEMPIIRIST TINGITUD VÄHENDAMINE</w:t>
            </w:r>
          </w:p>
          <w:p w14:paraId="79F01A76" w14:textId="77777777" w:rsidR="00E026FB" w:rsidRPr="00F4480C" w:rsidRDefault="00E026FB" w:rsidP="00E10B85">
            <w:pPr>
              <w:spacing w:before="0" w:after="0"/>
              <w:jc w:val="left"/>
              <w:rPr>
                <w:rFonts w:ascii="Times New Roman" w:hAnsi="Times New Roman"/>
                <w:b/>
                <w:sz w:val="24"/>
                <w:u w:val="single"/>
              </w:rPr>
            </w:pPr>
          </w:p>
          <w:p w14:paraId="0B341BFA" w14:textId="4370A34D" w:rsidR="00E026FB" w:rsidRPr="00F4480C" w:rsidRDefault="00BB22D4" w:rsidP="00E10B85">
            <w:pPr>
              <w:spacing w:before="0" w:after="0"/>
              <w:jc w:val="left"/>
              <w:rPr>
                <w:rFonts w:ascii="Times New Roman" w:hAnsi="Times New Roman"/>
                <w:sz w:val="24"/>
              </w:rPr>
            </w:pPr>
            <w:r w:rsidRPr="00F4480C">
              <w:rPr>
                <w:rFonts w:ascii="Times New Roman" w:hAnsi="Times New Roman"/>
                <w:sz w:val="24"/>
              </w:rPr>
              <w:t xml:space="preserve">Määruse (EL) nr 575/2013 artikliga 268 on ette nähtud, et finantsinstitutsioon kui väärtpaberistamise tehingu algataja või sponsor või muu finantsinstitutsioon, kes kasutab väärtpaberistamise sisereitingute </w:t>
            </w:r>
            <w:r w:rsidRPr="00F4480C">
              <w:rPr>
                <w:rFonts w:ascii="Times New Roman" w:hAnsi="Times New Roman"/>
                <w:sz w:val="24"/>
              </w:rPr>
              <w:lastRenderedPageBreak/>
              <w:t>meetodit, või finantsinstitutsioon kui väärtpaberistamise tehingu algataja või sponsor, kes kasutab väärtpaberistamise krediidiriski hindamise standardmeetodit või välisreitingute meetodit, võib kohaldada hoitava väärtpaberistamise positsiooni suhtes maksimaalset kapitalinõuet, mis on võrdväärne kapitalinõuetega, mis oleks aluspositsioonide puhul arvutatud määruse (EL) nr 575/2013 III osa II jaotise 2. või 3. peatüki kohaselt juhul, kui neid ei oleks väärtpaberistatud. Kvalifitseeruva viivisnõuete traditsioonilise väärtpaberistamise puhul kohaldatakse määruse (EL) nr 575/2013 artiklit 269a ja eelkõige selle lõikeid 5 ja 7.</w:t>
            </w:r>
          </w:p>
          <w:p w14:paraId="69220A14" w14:textId="77777777" w:rsidR="00E026FB" w:rsidRPr="00F4480C" w:rsidRDefault="00E026FB" w:rsidP="00E10B85">
            <w:pPr>
              <w:spacing w:before="0" w:after="0"/>
              <w:jc w:val="left"/>
              <w:rPr>
                <w:rFonts w:ascii="Times New Roman" w:hAnsi="Times New Roman"/>
                <w:b/>
                <w:sz w:val="24"/>
                <w:u w:val="single"/>
              </w:rPr>
            </w:pPr>
          </w:p>
        </w:tc>
      </w:tr>
      <w:tr w:rsidR="00E026FB" w:rsidRPr="00F4480C" w14:paraId="755F636A" w14:textId="77777777" w:rsidTr="00E10B85">
        <w:tc>
          <w:tcPr>
            <w:tcW w:w="1568" w:type="dxa"/>
          </w:tcPr>
          <w:p w14:paraId="6FDF0D0D" w14:textId="77777777" w:rsidR="00E026FB" w:rsidRPr="00F4480C" w:rsidRDefault="00E026FB" w:rsidP="00E10B85">
            <w:pPr>
              <w:autoSpaceDE w:val="0"/>
              <w:autoSpaceDN w:val="0"/>
              <w:adjustRightInd w:val="0"/>
              <w:spacing w:before="0" w:after="0"/>
              <w:rPr>
                <w:rFonts w:ascii="Times New Roman" w:hAnsi="Times New Roman"/>
                <w:sz w:val="24"/>
              </w:rPr>
            </w:pPr>
            <w:r w:rsidRPr="00F4480C">
              <w:rPr>
                <w:rFonts w:ascii="Times New Roman" w:hAnsi="Times New Roman"/>
                <w:sz w:val="24"/>
              </w:rPr>
              <w:lastRenderedPageBreak/>
              <w:t>0920</w:t>
            </w:r>
          </w:p>
        </w:tc>
        <w:tc>
          <w:tcPr>
            <w:tcW w:w="7436" w:type="dxa"/>
          </w:tcPr>
          <w:p w14:paraId="5B04A781" w14:textId="77777777" w:rsidR="00E026FB" w:rsidRPr="00F4480C" w:rsidRDefault="00E026FB" w:rsidP="00E10B85">
            <w:pPr>
              <w:spacing w:before="0" w:after="0"/>
              <w:jc w:val="left"/>
              <w:rPr>
                <w:rFonts w:ascii="Times New Roman" w:hAnsi="Times New Roman"/>
                <w:b/>
                <w:sz w:val="24"/>
                <w:u w:val="single"/>
              </w:rPr>
            </w:pPr>
            <w:r w:rsidRPr="00F4480C">
              <w:rPr>
                <w:rFonts w:ascii="Times New Roman" w:hAnsi="Times New Roman"/>
                <w:b/>
                <w:sz w:val="24"/>
                <w:u w:val="single"/>
              </w:rPr>
              <w:t>RISKIGA KAALUTUD VARA KOGUSUMMA</w:t>
            </w:r>
          </w:p>
          <w:p w14:paraId="5C9ADC66" w14:textId="77777777" w:rsidR="00E026FB" w:rsidRPr="00F4480C" w:rsidRDefault="00E026FB" w:rsidP="00E10B85">
            <w:pPr>
              <w:spacing w:before="0" w:after="0"/>
              <w:jc w:val="left"/>
              <w:rPr>
                <w:rFonts w:ascii="Times New Roman" w:hAnsi="Times New Roman"/>
                <w:b/>
                <w:sz w:val="24"/>
                <w:u w:val="single"/>
              </w:rPr>
            </w:pPr>
          </w:p>
          <w:p w14:paraId="3C061B68" w14:textId="54DE4628" w:rsidR="00E026FB" w:rsidRPr="00F4480C" w:rsidRDefault="00E026FB" w:rsidP="00E10B85">
            <w:pPr>
              <w:spacing w:before="0" w:after="0"/>
              <w:jc w:val="left"/>
              <w:rPr>
                <w:rFonts w:ascii="Times New Roman" w:hAnsi="Times New Roman"/>
                <w:b/>
                <w:sz w:val="24"/>
                <w:u w:val="single"/>
              </w:rPr>
            </w:pPr>
            <w:r w:rsidRPr="00F4480C">
              <w:rPr>
                <w:rFonts w:ascii="Times New Roman" w:hAnsi="Times New Roman"/>
                <w:sz w:val="24"/>
              </w:rPr>
              <w:t>Määruse (EL) nr 575/2013 III osa II jaotise 5. peatüki 3. jao kohaselt arvutatav riskiga kaalutud koguvara, võttes arvesse kõnealuse määruse artikli 247 lõikes 6 sätestatud koguriskikaalu.</w:t>
            </w:r>
          </w:p>
          <w:p w14:paraId="51564344" w14:textId="77777777" w:rsidR="00E026FB" w:rsidRPr="00F4480C" w:rsidRDefault="00E026FB" w:rsidP="00E10B85">
            <w:pPr>
              <w:spacing w:before="0" w:after="0"/>
              <w:jc w:val="left"/>
              <w:rPr>
                <w:rFonts w:ascii="Times New Roman" w:hAnsi="Times New Roman"/>
                <w:b/>
                <w:sz w:val="24"/>
                <w:u w:val="single"/>
                <w:lang w:eastAsia="es-ES_tradnl"/>
              </w:rPr>
            </w:pPr>
          </w:p>
        </w:tc>
      </w:tr>
      <w:tr w:rsidR="00E026FB" w:rsidRPr="00F4480C" w14:paraId="1E431A0D" w14:textId="77777777" w:rsidTr="00E10B85">
        <w:tc>
          <w:tcPr>
            <w:tcW w:w="1568" w:type="dxa"/>
          </w:tcPr>
          <w:p w14:paraId="6775BFEF" w14:textId="77777777" w:rsidR="00E026FB" w:rsidRPr="00F4480C" w:rsidRDefault="00E026FB"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t>0930</w:t>
            </w:r>
          </w:p>
        </w:tc>
        <w:tc>
          <w:tcPr>
            <w:tcW w:w="7436" w:type="dxa"/>
          </w:tcPr>
          <w:p w14:paraId="2B51195B" w14:textId="77777777" w:rsidR="00E026FB" w:rsidRPr="00F4480C" w:rsidRDefault="00E026FB" w:rsidP="00E10B85">
            <w:pPr>
              <w:spacing w:before="0" w:after="0"/>
              <w:jc w:val="left"/>
              <w:rPr>
                <w:rFonts w:ascii="Times New Roman" w:hAnsi="Times New Roman"/>
                <w:b/>
                <w:sz w:val="24"/>
                <w:u w:val="single"/>
              </w:rPr>
            </w:pPr>
            <w:r w:rsidRPr="00F4480C">
              <w:rPr>
                <w:rFonts w:ascii="Times New Roman" w:hAnsi="Times New Roman"/>
                <w:b/>
                <w:sz w:val="24"/>
                <w:u w:val="single"/>
              </w:rPr>
              <w:t>MEMOKIRJE: RISKIGA KAALUTUD VARA, MIS VASTAB VÄLJAVOOLULE VÄÄRTPABERISTAMISEST MUUDESSE RISKIPOSITSIOONI KLASSIDESSE</w:t>
            </w:r>
          </w:p>
          <w:p w14:paraId="61467041" w14:textId="77777777" w:rsidR="00E026FB" w:rsidRPr="00F4480C" w:rsidRDefault="00E026FB" w:rsidP="00E10B85">
            <w:pPr>
              <w:spacing w:before="0" w:after="0"/>
              <w:jc w:val="left"/>
              <w:rPr>
                <w:rFonts w:ascii="Times New Roman" w:hAnsi="Times New Roman"/>
                <w:sz w:val="24"/>
              </w:rPr>
            </w:pPr>
          </w:p>
          <w:p w14:paraId="664D504B" w14:textId="77777777" w:rsidR="00E026FB" w:rsidRPr="00F4480C" w:rsidRDefault="00E026FB" w:rsidP="00E10B85">
            <w:pPr>
              <w:spacing w:before="0" w:after="0"/>
              <w:rPr>
                <w:rFonts w:ascii="Times New Roman" w:hAnsi="Times New Roman"/>
                <w:sz w:val="24"/>
              </w:rPr>
            </w:pPr>
            <w:r w:rsidRPr="00F4480C">
              <w:rPr>
                <w:rFonts w:ascii="Times New Roman" w:hAnsi="Times New Roman"/>
                <w:sz w:val="24"/>
              </w:rPr>
              <w:t>Riskiga kaalutud vara summa, mis tuleneb riskimaanduse andjale ümberjaotatud riskipositsioonidest (ja mida seepärast arvutatakse vastava vormi jaoks), mida võetakse arvesse väärtpaberistamise positsioonide ülempiiri arvutamisel.</w:t>
            </w:r>
          </w:p>
          <w:p w14:paraId="3F0E2F8D" w14:textId="77777777" w:rsidR="00E026FB" w:rsidRPr="00F4480C" w:rsidRDefault="00E026FB" w:rsidP="00E10B85">
            <w:pPr>
              <w:spacing w:before="0" w:after="0"/>
              <w:jc w:val="left"/>
              <w:rPr>
                <w:rFonts w:ascii="Times New Roman" w:hAnsi="Times New Roman"/>
                <w:sz w:val="24"/>
              </w:rPr>
            </w:pPr>
          </w:p>
        </w:tc>
      </w:tr>
    </w:tbl>
    <w:p w14:paraId="0F4B38CC" w14:textId="77777777" w:rsidR="00E026FB" w:rsidRPr="00F4480C" w:rsidRDefault="00E026FB" w:rsidP="00E026FB">
      <w:pPr>
        <w:spacing w:before="0" w:after="0"/>
        <w:rPr>
          <w:rFonts w:ascii="Times New Roman" w:hAnsi="Times New Roman"/>
          <w:sz w:val="24"/>
        </w:rPr>
      </w:pPr>
    </w:p>
    <w:p w14:paraId="53CE95F1" w14:textId="77777777" w:rsidR="00E026FB" w:rsidRPr="00F4480C" w:rsidRDefault="00E026FB" w:rsidP="00E026FB">
      <w:pPr>
        <w:spacing w:before="0" w:after="0"/>
        <w:rPr>
          <w:rFonts w:ascii="Times New Roman" w:hAnsi="Times New Roman"/>
          <w:sz w:val="24"/>
        </w:rPr>
      </w:pPr>
    </w:p>
    <w:p w14:paraId="375B225B" w14:textId="77777777" w:rsidR="00E026FB" w:rsidRPr="00F4480C" w:rsidRDefault="008F3052" w:rsidP="00487A02">
      <w:pPr>
        <w:pStyle w:val="InstructionsText2"/>
        <w:numPr>
          <w:ilvl w:val="0"/>
          <w:numId w:val="0"/>
        </w:numPr>
        <w:ind w:left="1353" w:hanging="360"/>
      </w:pPr>
      <w:fldSimple w:instr=" seq paragraphs ">
        <w:r w:rsidRPr="00F4480C">
          <w:t>109</w:t>
        </w:r>
      </w:fldSimple>
      <w:r w:rsidRPr="00F4480C">
        <w:t>.</w:t>
      </w:r>
      <w:r w:rsidRPr="00F4480C">
        <w:tab/>
        <w:t xml:space="preserve"> Vorm on jagatud kolme peamisse reakogumisse, milles esitatakse andmed väärtpaberistamise tehingu algatajate, sponsorite ja investorite algatatud/sponsoreeritud/säilitatud või ostetud riskipositsioonide kohta. Neist igaühe puhul on teave jaotatud bilansiliste ning bilansiväliste kirjete ja tuletisinstrumentide lõikes, samuti see, kas kohaldatakse diferentseeritud kapitalikäsitlust või mitte.</w:t>
      </w:r>
    </w:p>
    <w:p w14:paraId="3E41D4CD" w14:textId="77777777" w:rsidR="00E026FB" w:rsidRPr="00F4480C" w:rsidRDefault="008F3052" w:rsidP="00487A02">
      <w:pPr>
        <w:pStyle w:val="InstructionsText2"/>
        <w:numPr>
          <w:ilvl w:val="0"/>
          <w:numId w:val="0"/>
        </w:numPr>
        <w:ind w:left="1353" w:hanging="360"/>
      </w:pPr>
      <w:fldSimple w:instr=" seq paragraphs ">
        <w:r w:rsidRPr="00F4480C">
          <w:t>110</w:t>
        </w:r>
      </w:fldSimple>
      <w:r w:rsidRPr="00F4480C">
        <w:t>. Väärtpaberistamise välisreitingute meetodi kohaselt käsitletavad positsioonid ja reitinguta positsioonid (riskipositsioonid aruandekuupäeva seisuga) on jaotatud ka väärtpaberistamise alguses kohaldatud krediidikvaliteedi astmete lõikes (viimane reakogum). Kõnealust teavet esitavad väärtpaberistamise tehingu algatajad, sponsorid ja investorid.</w:t>
      </w:r>
    </w:p>
    <w:p w14:paraId="7E8D8AD8" w14:textId="77777777" w:rsidR="00E026FB" w:rsidRPr="00F4480C" w:rsidRDefault="00E026FB" w:rsidP="00E026FB">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E026FB" w:rsidRPr="00F4480C" w14:paraId="538BE872" w14:textId="77777777" w:rsidTr="00E10B85">
        <w:tc>
          <w:tcPr>
            <w:tcW w:w="9145" w:type="dxa"/>
            <w:gridSpan w:val="2"/>
            <w:shd w:val="clear" w:color="auto" w:fill="CCCCCC"/>
          </w:tcPr>
          <w:p w14:paraId="17148086" w14:textId="77777777" w:rsidR="00E026FB" w:rsidRPr="00F4480C" w:rsidRDefault="00E026FB" w:rsidP="00E10B85">
            <w:pPr>
              <w:autoSpaceDE w:val="0"/>
              <w:autoSpaceDN w:val="0"/>
              <w:adjustRightInd w:val="0"/>
              <w:spacing w:before="0" w:after="0"/>
              <w:rPr>
                <w:rFonts w:ascii="Times New Roman" w:hAnsi="Times New Roman"/>
                <w:bCs/>
                <w:sz w:val="24"/>
                <w:lang w:eastAsia="nl-BE"/>
              </w:rPr>
            </w:pPr>
          </w:p>
          <w:p w14:paraId="0893587E" w14:textId="77777777" w:rsidR="00E026FB" w:rsidRPr="00F4480C" w:rsidRDefault="00E026FB" w:rsidP="00E10B85">
            <w:pPr>
              <w:autoSpaceDE w:val="0"/>
              <w:autoSpaceDN w:val="0"/>
              <w:adjustRightInd w:val="0"/>
              <w:spacing w:before="0" w:after="0"/>
              <w:rPr>
                <w:rFonts w:ascii="Times New Roman" w:hAnsi="Times New Roman"/>
                <w:b/>
                <w:bCs/>
                <w:sz w:val="24"/>
              </w:rPr>
            </w:pPr>
            <w:r w:rsidRPr="00F4480C">
              <w:rPr>
                <w:rFonts w:ascii="Times New Roman" w:hAnsi="Times New Roman"/>
                <w:b/>
                <w:sz w:val="24"/>
              </w:rPr>
              <w:t>Read</w:t>
            </w:r>
          </w:p>
          <w:p w14:paraId="17B69C03" w14:textId="77777777" w:rsidR="00E026FB" w:rsidRPr="00F4480C" w:rsidRDefault="00E026FB" w:rsidP="00E10B85">
            <w:pPr>
              <w:autoSpaceDE w:val="0"/>
              <w:autoSpaceDN w:val="0"/>
              <w:adjustRightInd w:val="0"/>
              <w:spacing w:before="0" w:after="0"/>
              <w:rPr>
                <w:rFonts w:ascii="Times New Roman" w:hAnsi="Times New Roman"/>
                <w:bCs/>
                <w:sz w:val="24"/>
                <w:lang w:eastAsia="nl-BE"/>
              </w:rPr>
            </w:pPr>
          </w:p>
        </w:tc>
      </w:tr>
      <w:tr w:rsidR="00E026FB" w:rsidRPr="00F4480C" w14:paraId="44909582" w14:textId="77777777" w:rsidTr="00E10B85">
        <w:tc>
          <w:tcPr>
            <w:tcW w:w="1256" w:type="dxa"/>
          </w:tcPr>
          <w:p w14:paraId="39613096" w14:textId="77777777" w:rsidR="00E026FB" w:rsidRPr="00F4480C" w:rsidRDefault="00E026FB"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t>0010</w:t>
            </w:r>
          </w:p>
        </w:tc>
        <w:tc>
          <w:tcPr>
            <w:tcW w:w="7889" w:type="dxa"/>
          </w:tcPr>
          <w:p w14:paraId="6091B5CB" w14:textId="77777777" w:rsidR="00E026FB" w:rsidRPr="00F4480C" w:rsidRDefault="00E026FB" w:rsidP="00E10B85">
            <w:pPr>
              <w:autoSpaceDE w:val="0"/>
              <w:autoSpaceDN w:val="0"/>
              <w:adjustRightInd w:val="0"/>
              <w:spacing w:before="0" w:after="0"/>
              <w:jc w:val="left"/>
              <w:rPr>
                <w:rFonts w:ascii="Times New Roman" w:hAnsi="Times New Roman"/>
                <w:b/>
                <w:sz w:val="24"/>
                <w:u w:val="single"/>
              </w:rPr>
            </w:pPr>
            <w:r w:rsidRPr="00F4480C">
              <w:rPr>
                <w:rFonts w:ascii="Times New Roman" w:hAnsi="Times New Roman"/>
                <w:b/>
                <w:sz w:val="24"/>
                <w:u w:val="single"/>
              </w:rPr>
              <w:t xml:space="preserve">KOGURISKIPOSITSIOON </w:t>
            </w:r>
          </w:p>
          <w:p w14:paraId="50F81BA4" w14:textId="77777777" w:rsidR="00E026FB" w:rsidRPr="00F4480C" w:rsidRDefault="00E026FB" w:rsidP="00E10B85">
            <w:pPr>
              <w:autoSpaceDE w:val="0"/>
              <w:autoSpaceDN w:val="0"/>
              <w:adjustRightInd w:val="0"/>
              <w:spacing w:before="0" w:after="0"/>
              <w:jc w:val="left"/>
              <w:rPr>
                <w:rFonts w:ascii="Times New Roman" w:hAnsi="Times New Roman"/>
                <w:sz w:val="24"/>
                <w:lang w:eastAsia="es-ES_tradnl"/>
              </w:rPr>
            </w:pPr>
          </w:p>
          <w:p w14:paraId="594935D2" w14:textId="77777777" w:rsidR="00E026FB" w:rsidRPr="00F4480C" w:rsidRDefault="00E026FB"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Koguriskipositsioon tähendab avatud väärtpaberistamise ja edasiväärtpaberistamise positsioonide kogusummat. Sellel real esitatakse kokkuvõtlikult kogu teave, mida väärtpaberistamise tehingu algatajad, sponsorid ja investorid on kajastanud järgnevatel ridadel.</w:t>
            </w:r>
          </w:p>
          <w:p w14:paraId="68A2B1EC" w14:textId="77777777" w:rsidR="00E026FB" w:rsidRPr="00F4480C" w:rsidRDefault="00E026FB" w:rsidP="00E10B85">
            <w:pPr>
              <w:autoSpaceDE w:val="0"/>
              <w:autoSpaceDN w:val="0"/>
              <w:adjustRightInd w:val="0"/>
              <w:spacing w:before="0" w:after="0"/>
              <w:rPr>
                <w:rFonts w:ascii="Times New Roman" w:hAnsi="Times New Roman"/>
                <w:b/>
                <w:bCs/>
                <w:sz w:val="24"/>
                <w:u w:val="single"/>
                <w:lang w:eastAsia="nl-BE"/>
              </w:rPr>
            </w:pPr>
          </w:p>
        </w:tc>
      </w:tr>
      <w:tr w:rsidR="00E026FB" w:rsidRPr="00F4480C" w14:paraId="7BB6B5CF" w14:textId="77777777" w:rsidTr="00E10B85">
        <w:tc>
          <w:tcPr>
            <w:tcW w:w="1256" w:type="dxa"/>
          </w:tcPr>
          <w:p w14:paraId="79C46FD8" w14:textId="77777777" w:rsidR="00E026FB" w:rsidRPr="00F4480C" w:rsidRDefault="00E026FB"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lastRenderedPageBreak/>
              <w:t>0020</w:t>
            </w:r>
          </w:p>
        </w:tc>
        <w:tc>
          <w:tcPr>
            <w:tcW w:w="7889" w:type="dxa"/>
          </w:tcPr>
          <w:p w14:paraId="0003A696" w14:textId="77777777" w:rsidR="00E026FB" w:rsidRPr="00F4480C" w:rsidRDefault="00E026FB" w:rsidP="00E10B85">
            <w:pPr>
              <w:autoSpaceDE w:val="0"/>
              <w:autoSpaceDN w:val="0"/>
              <w:adjustRightInd w:val="0"/>
              <w:spacing w:before="0" w:after="0"/>
              <w:jc w:val="left"/>
              <w:rPr>
                <w:rFonts w:ascii="Times New Roman" w:hAnsi="Times New Roman"/>
                <w:b/>
                <w:sz w:val="24"/>
                <w:u w:val="single"/>
              </w:rPr>
            </w:pPr>
            <w:r w:rsidRPr="00F4480C">
              <w:rPr>
                <w:rFonts w:ascii="Times New Roman" w:hAnsi="Times New Roman"/>
                <w:b/>
                <w:sz w:val="24"/>
                <w:u w:val="single"/>
              </w:rPr>
              <w:t>VÄÄRTPABERISTAMISE POSITSIOONID</w:t>
            </w:r>
          </w:p>
          <w:p w14:paraId="271A7860" w14:textId="77777777" w:rsidR="00E026FB" w:rsidRPr="00F4480C"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D88B0FA" w14:textId="7839278E" w:rsidR="00E026FB" w:rsidRPr="00F4480C" w:rsidRDefault="00E026FB" w:rsidP="00E10B85">
            <w:pPr>
              <w:autoSpaceDE w:val="0"/>
              <w:autoSpaceDN w:val="0"/>
              <w:adjustRightInd w:val="0"/>
              <w:spacing w:before="0" w:after="0"/>
              <w:jc w:val="left"/>
              <w:rPr>
                <w:rFonts w:ascii="Times New Roman" w:hAnsi="Times New Roman"/>
                <w:sz w:val="24"/>
              </w:rPr>
            </w:pPr>
            <w:r w:rsidRPr="00F4480C">
              <w:rPr>
                <w:rFonts w:ascii="Times New Roman" w:hAnsi="Times New Roman"/>
                <w:sz w:val="24"/>
              </w:rPr>
              <w:t>Määruse (EL) nr 575/2013 artikli 4 lõike 1 punktis 62 määratletud avatud väärtpaberistamise positsioonide kogusumma, mille puhul ei ole tegu määruse (EL) nr 575/2013 artikli 4 lõike 1 punktis 63 määratletud edasiväärtpaberistamisega.</w:t>
            </w:r>
          </w:p>
          <w:p w14:paraId="3FFA2DAA" w14:textId="77777777" w:rsidR="00E026FB" w:rsidRPr="00F4480C"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F4480C" w14:paraId="6DFF3D7F" w14:textId="77777777" w:rsidTr="00E10B85">
        <w:tc>
          <w:tcPr>
            <w:tcW w:w="1256" w:type="dxa"/>
          </w:tcPr>
          <w:p w14:paraId="2B69CB59" w14:textId="77777777" w:rsidR="00E026FB" w:rsidRPr="00F4480C" w:rsidRDefault="00E026FB"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t>0030</w:t>
            </w:r>
          </w:p>
        </w:tc>
        <w:tc>
          <w:tcPr>
            <w:tcW w:w="7889" w:type="dxa"/>
          </w:tcPr>
          <w:p w14:paraId="14AAE6A2" w14:textId="77777777" w:rsidR="00E026FB" w:rsidRPr="00F4480C" w:rsidRDefault="00E026FB" w:rsidP="00E10B85">
            <w:pPr>
              <w:autoSpaceDE w:val="0"/>
              <w:autoSpaceDN w:val="0"/>
              <w:adjustRightInd w:val="0"/>
              <w:spacing w:before="0" w:after="0"/>
              <w:jc w:val="left"/>
              <w:rPr>
                <w:rFonts w:ascii="Times New Roman" w:hAnsi="Times New Roman"/>
                <w:b/>
                <w:sz w:val="24"/>
                <w:u w:val="single"/>
              </w:rPr>
            </w:pPr>
            <w:r w:rsidRPr="00F4480C">
              <w:rPr>
                <w:rFonts w:ascii="Times New Roman" w:hAnsi="Times New Roman"/>
                <w:b/>
                <w:sz w:val="24"/>
                <w:u w:val="single"/>
              </w:rPr>
              <w:t>MIS VASTAVAD DIFERENTSEERITUD KAPITALIKÄSITLUSE NÕUETELE</w:t>
            </w:r>
          </w:p>
          <w:p w14:paraId="7B5E8B65" w14:textId="77777777" w:rsidR="00E026FB" w:rsidRPr="00F4480C"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516AAE2" w14:textId="2DD28672" w:rsidR="00E026FB" w:rsidRPr="00F4480C" w:rsidRDefault="00E026FB" w:rsidP="00E10B85">
            <w:pPr>
              <w:autoSpaceDE w:val="0"/>
              <w:autoSpaceDN w:val="0"/>
              <w:adjustRightInd w:val="0"/>
              <w:spacing w:before="0" w:after="0"/>
              <w:jc w:val="left"/>
              <w:rPr>
                <w:rFonts w:ascii="Times New Roman" w:hAnsi="Times New Roman"/>
                <w:sz w:val="24"/>
              </w:rPr>
            </w:pPr>
            <w:r w:rsidRPr="00F4480C">
              <w:rPr>
                <w:rFonts w:ascii="Times New Roman" w:hAnsi="Times New Roman"/>
                <w:sz w:val="24"/>
              </w:rPr>
              <w:t>Selliste väärtpaberistamise positsioonide kogusumma, mis vastavad määruse (EL) nr 575/2013 artiklis 243, 270 või 494c sätestatud kriteeriumidele ja seetõttu ka diferentseeritud kapitalikäsitluse nõuetele.</w:t>
            </w:r>
          </w:p>
          <w:p w14:paraId="01A6906C" w14:textId="77777777" w:rsidR="00E026FB" w:rsidRPr="00F4480C"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F4480C" w14:paraId="5F3AD15D" w14:textId="77777777" w:rsidTr="00E10B85">
        <w:tc>
          <w:tcPr>
            <w:tcW w:w="1256" w:type="dxa"/>
          </w:tcPr>
          <w:p w14:paraId="73E72F2A" w14:textId="77777777" w:rsidR="00E026FB" w:rsidRPr="00F4480C" w:rsidRDefault="00E026FB"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t>0040</w:t>
            </w:r>
          </w:p>
        </w:tc>
        <w:tc>
          <w:tcPr>
            <w:tcW w:w="7889" w:type="dxa"/>
          </w:tcPr>
          <w:p w14:paraId="0C713284" w14:textId="46B54347" w:rsidR="00E026FB" w:rsidRPr="00F4480C" w:rsidRDefault="00086A31" w:rsidP="00E10B85">
            <w:pPr>
              <w:autoSpaceDE w:val="0"/>
              <w:autoSpaceDN w:val="0"/>
              <w:adjustRightInd w:val="0"/>
              <w:spacing w:before="0" w:after="0"/>
              <w:jc w:val="left"/>
              <w:rPr>
                <w:rFonts w:ascii="Times New Roman" w:hAnsi="Times New Roman"/>
                <w:b/>
                <w:sz w:val="24"/>
                <w:u w:val="single"/>
              </w:rPr>
            </w:pPr>
            <w:r w:rsidRPr="00F4480C">
              <w:rPr>
                <w:rFonts w:ascii="Times New Roman" w:hAnsi="Times New Roman"/>
                <w:b/>
                <w:sz w:val="24"/>
                <w:u w:val="single"/>
              </w:rPr>
              <w:t>VARAGA TAGATUD KOMMERTSVÄÄRTPABERITE JA MUUDE KUI VARAGA TAGATUD KOMMERTSVÄÄRTPABERITE TRADITSIOONILISTE VÄÄRTPABERISTAMISTE RISKIPOSITSIOONID</w:t>
            </w:r>
          </w:p>
          <w:p w14:paraId="6DABA773" w14:textId="32E2D934" w:rsidR="00E026FB" w:rsidRPr="00F4480C" w:rsidRDefault="00E026FB" w:rsidP="00E10B85">
            <w:pPr>
              <w:autoSpaceDE w:val="0"/>
              <w:autoSpaceDN w:val="0"/>
              <w:adjustRightInd w:val="0"/>
              <w:spacing w:before="0" w:after="0"/>
              <w:jc w:val="left"/>
              <w:rPr>
                <w:rFonts w:ascii="Times New Roman" w:hAnsi="Times New Roman"/>
                <w:sz w:val="24"/>
              </w:rPr>
            </w:pPr>
            <w:r w:rsidRPr="00F4480C">
              <w:rPr>
                <w:rFonts w:ascii="Times New Roman" w:hAnsi="Times New Roman"/>
                <w:sz w:val="24"/>
              </w:rPr>
              <w:t>Selliste standardväärtpaberistamise positsioonide kogusumma, mis vastavad määruse (EL) nr 575/2013 artiklis 243 sätestatud nõuetele.</w:t>
            </w:r>
          </w:p>
          <w:p w14:paraId="6D43DB23" w14:textId="77777777" w:rsidR="00E026FB" w:rsidRPr="00F4480C"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F4480C" w14:paraId="6517DE47" w14:textId="77777777" w:rsidTr="00E10B85">
        <w:tc>
          <w:tcPr>
            <w:tcW w:w="1256" w:type="dxa"/>
          </w:tcPr>
          <w:p w14:paraId="6E7EBC2B" w14:textId="77777777" w:rsidR="00E026FB" w:rsidRPr="00F4480C" w:rsidRDefault="00E026FB"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t>0050</w:t>
            </w:r>
          </w:p>
        </w:tc>
        <w:tc>
          <w:tcPr>
            <w:tcW w:w="7889" w:type="dxa"/>
          </w:tcPr>
          <w:p w14:paraId="0F05A03B" w14:textId="45E885B7" w:rsidR="00E026FB" w:rsidRPr="00F4480C" w:rsidRDefault="00F530D8" w:rsidP="00E10B85">
            <w:pPr>
              <w:autoSpaceDE w:val="0"/>
              <w:autoSpaceDN w:val="0"/>
              <w:adjustRightInd w:val="0"/>
              <w:spacing w:before="0" w:after="0"/>
              <w:jc w:val="left"/>
              <w:rPr>
                <w:rFonts w:ascii="Times New Roman" w:hAnsi="Times New Roman"/>
                <w:b/>
                <w:sz w:val="24"/>
                <w:u w:val="single"/>
              </w:rPr>
            </w:pPr>
            <w:r w:rsidRPr="00F4480C">
              <w:rPr>
                <w:rFonts w:ascii="Times New Roman" w:hAnsi="Times New Roman"/>
                <w:b/>
                <w:sz w:val="24"/>
                <w:u w:val="single"/>
              </w:rPr>
              <w:t xml:space="preserve">SELLISED KÕRGEMA NÕUDEÕIGUSE JÄRGUGA POSITSIOONID VKE-PÕHISTES SÜNTEETILISTES VÄÄRTPABERISTAMISTES, MILLE SUHTES AJUTISELT KOHALDATAKSE VARASEMALT KEHTINUD NÕUDEID </w:t>
            </w:r>
          </w:p>
          <w:p w14:paraId="65E0AC68" w14:textId="77777777" w:rsidR="00E026FB" w:rsidRPr="00F4480C"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742FBBA" w14:textId="5846219D" w:rsidR="00E026FB" w:rsidRPr="00F4480C" w:rsidRDefault="00E026FB" w:rsidP="00E10B85">
            <w:pPr>
              <w:autoSpaceDE w:val="0"/>
              <w:autoSpaceDN w:val="0"/>
              <w:adjustRightInd w:val="0"/>
              <w:spacing w:before="0" w:after="0"/>
              <w:jc w:val="left"/>
              <w:rPr>
                <w:rFonts w:ascii="Times New Roman" w:hAnsi="Times New Roman"/>
                <w:sz w:val="24"/>
              </w:rPr>
            </w:pPr>
            <w:r w:rsidRPr="00F4480C">
              <w:rPr>
                <w:rFonts w:ascii="Times New Roman" w:hAnsi="Times New Roman"/>
                <w:sz w:val="24"/>
              </w:rPr>
              <w:t>Selliste kõrgema nõudeõiguse järguga VKE-põhiste sünteetiliste väärtpaberistamispositsioonide kogusumma, mille suhtes ajutiselt kohaldatakse varasemalt kehtinud nõudeid ja mis vastavad määruse (EL) nr 575/2013 artiklis 494c sätestatud tingimustele.</w:t>
            </w:r>
          </w:p>
          <w:p w14:paraId="5FC008A0" w14:textId="77777777" w:rsidR="00E026FB" w:rsidRPr="00F4480C"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F530D8" w:rsidRPr="00F4480C" w14:paraId="55E49428" w14:textId="77777777" w:rsidTr="00E10B85">
        <w:tc>
          <w:tcPr>
            <w:tcW w:w="1256" w:type="dxa"/>
          </w:tcPr>
          <w:p w14:paraId="12DFC5B3" w14:textId="498C22D2" w:rsidR="00F530D8" w:rsidRPr="00F4480C" w:rsidRDefault="00F530D8"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t>0051</w:t>
            </w:r>
          </w:p>
        </w:tc>
        <w:tc>
          <w:tcPr>
            <w:tcW w:w="7889" w:type="dxa"/>
          </w:tcPr>
          <w:p w14:paraId="2060F6CF" w14:textId="77777777" w:rsidR="00F530D8" w:rsidRPr="00F4480C" w:rsidRDefault="00F530D8" w:rsidP="00E10B85">
            <w:pPr>
              <w:autoSpaceDE w:val="0"/>
              <w:autoSpaceDN w:val="0"/>
              <w:adjustRightInd w:val="0"/>
              <w:spacing w:before="0" w:after="0"/>
              <w:jc w:val="left"/>
              <w:rPr>
                <w:rFonts w:ascii="Times New Roman" w:hAnsi="Times New Roman"/>
                <w:b/>
                <w:sz w:val="24"/>
                <w:u w:val="single"/>
              </w:rPr>
            </w:pPr>
            <w:r w:rsidRPr="00F4480C">
              <w:rPr>
                <w:rFonts w:ascii="Times New Roman" w:hAnsi="Times New Roman"/>
                <w:b/>
                <w:sz w:val="24"/>
                <w:u w:val="single"/>
              </w:rPr>
              <w:t>BILANSILISTE STANDARDVÄÄRTPABERISTAMISTE KÕRGEMA NÕUDEÕIGUSE JÄRGUGA POSITSIOONID</w:t>
            </w:r>
          </w:p>
          <w:p w14:paraId="042CC195" w14:textId="77777777" w:rsidR="00F530D8" w:rsidRPr="00F4480C" w:rsidRDefault="00F530D8" w:rsidP="00E10B85">
            <w:pPr>
              <w:autoSpaceDE w:val="0"/>
              <w:autoSpaceDN w:val="0"/>
              <w:adjustRightInd w:val="0"/>
              <w:spacing w:before="0" w:after="0"/>
              <w:jc w:val="left"/>
              <w:rPr>
                <w:rFonts w:ascii="Times New Roman" w:hAnsi="Times New Roman"/>
                <w:b/>
                <w:sz w:val="24"/>
                <w:u w:val="single"/>
                <w:lang w:eastAsia="es-ES_tradnl"/>
              </w:rPr>
            </w:pPr>
          </w:p>
          <w:p w14:paraId="0E2D2161" w14:textId="15845868" w:rsidR="00F530D8" w:rsidRPr="00F4480C" w:rsidRDefault="00F530D8" w:rsidP="00F530D8">
            <w:pPr>
              <w:autoSpaceDE w:val="0"/>
              <w:autoSpaceDN w:val="0"/>
              <w:adjustRightInd w:val="0"/>
              <w:spacing w:before="0" w:after="0"/>
              <w:jc w:val="left"/>
              <w:rPr>
                <w:rFonts w:ascii="Times New Roman" w:hAnsi="Times New Roman"/>
                <w:sz w:val="24"/>
              </w:rPr>
            </w:pPr>
            <w:r w:rsidRPr="00F4480C">
              <w:rPr>
                <w:rFonts w:ascii="Times New Roman" w:hAnsi="Times New Roman"/>
                <w:sz w:val="24"/>
              </w:rPr>
              <w:t>Selliste bilansiliste standardväärtpaberistamiste kõrgema nõudeõiguse järguga väärtpaberistamise positsioonide kogusumma, mis vastavad määruse (EL) nr 575/2013 artiklis 270 sätestatud tingimusele.</w:t>
            </w:r>
          </w:p>
          <w:p w14:paraId="2DB00CB7" w14:textId="0CB12D8A" w:rsidR="00F530D8" w:rsidRPr="00F4480C" w:rsidRDefault="00F530D8"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F4480C" w14:paraId="60A2822C" w14:textId="77777777" w:rsidTr="00E10B85">
        <w:tc>
          <w:tcPr>
            <w:tcW w:w="1256" w:type="dxa"/>
          </w:tcPr>
          <w:p w14:paraId="5FB7492B" w14:textId="77777777" w:rsidR="00E026FB" w:rsidRPr="00F4480C" w:rsidRDefault="00E026FB"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t>0060, 0120, 0170, 0240, 0290, 0360 ja 0410</w:t>
            </w:r>
          </w:p>
        </w:tc>
        <w:tc>
          <w:tcPr>
            <w:tcW w:w="7889" w:type="dxa"/>
          </w:tcPr>
          <w:p w14:paraId="157EEEBC" w14:textId="77777777" w:rsidR="00E026FB" w:rsidRPr="00F4480C" w:rsidRDefault="00E026FB" w:rsidP="00E10B85">
            <w:pPr>
              <w:autoSpaceDE w:val="0"/>
              <w:autoSpaceDN w:val="0"/>
              <w:adjustRightInd w:val="0"/>
              <w:spacing w:before="0" w:after="0"/>
              <w:jc w:val="left"/>
              <w:rPr>
                <w:rFonts w:ascii="Times New Roman" w:hAnsi="Times New Roman"/>
                <w:b/>
                <w:sz w:val="24"/>
                <w:u w:val="single"/>
              </w:rPr>
            </w:pPr>
            <w:r w:rsidRPr="00F4480C">
              <w:rPr>
                <w:rFonts w:ascii="Times New Roman" w:hAnsi="Times New Roman"/>
                <w:b/>
                <w:sz w:val="24"/>
                <w:u w:val="single"/>
              </w:rPr>
              <w:t>MIS EI VASTA DIFERENTSEERITUD KAPITALIKÄSITLUSE NÕUETELE</w:t>
            </w:r>
          </w:p>
          <w:p w14:paraId="41995C4B" w14:textId="77777777" w:rsidR="00E026FB" w:rsidRPr="00F4480C"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376735A" w14:textId="06F12915" w:rsidR="00192744" w:rsidRPr="00F4480C" w:rsidRDefault="001E0C80" w:rsidP="001E0C80">
            <w:pPr>
              <w:autoSpaceDE w:val="0"/>
              <w:autoSpaceDN w:val="0"/>
              <w:adjustRightInd w:val="0"/>
              <w:spacing w:before="0" w:after="0"/>
              <w:jc w:val="left"/>
              <w:rPr>
                <w:rFonts w:ascii="Times New Roman" w:hAnsi="Times New Roman"/>
                <w:sz w:val="24"/>
              </w:rPr>
            </w:pPr>
            <w:r w:rsidRPr="00F4480C">
              <w:rPr>
                <w:rFonts w:ascii="Times New Roman" w:hAnsi="Times New Roman"/>
                <w:sz w:val="24"/>
              </w:rPr>
              <w:t>Määruse (EL) nr 575/2013 artikli 254 lõiked 1, 4, 5 ja 6, artiklid 259, 261, 263, 265, 266 ja 269</w:t>
            </w:r>
          </w:p>
          <w:p w14:paraId="62340FD2" w14:textId="77777777" w:rsidR="00192744" w:rsidRPr="00F4480C" w:rsidRDefault="00192744" w:rsidP="00192744">
            <w:pPr>
              <w:autoSpaceDE w:val="0"/>
              <w:autoSpaceDN w:val="0"/>
              <w:adjustRightInd w:val="0"/>
              <w:spacing w:before="0" w:after="0"/>
              <w:jc w:val="left"/>
              <w:rPr>
                <w:rFonts w:ascii="Times New Roman" w:hAnsi="Times New Roman"/>
                <w:sz w:val="24"/>
                <w:lang w:eastAsia="es-ES_tradnl"/>
              </w:rPr>
            </w:pPr>
          </w:p>
          <w:p w14:paraId="4C6F3073" w14:textId="6CC1D1BC" w:rsidR="00E026FB" w:rsidRPr="00F4480C" w:rsidRDefault="00E026FB" w:rsidP="008126F5">
            <w:pPr>
              <w:autoSpaceDE w:val="0"/>
              <w:autoSpaceDN w:val="0"/>
              <w:adjustRightInd w:val="0"/>
              <w:spacing w:before="0" w:after="0"/>
              <w:jc w:val="left"/>
              <w:rPr>
                <w:rFonts w:ascii="Times New Roman" w:hAnsi="Times New Roman"/>
                <w:b/>
                <w:sz w:val="24"/>
                <w:u w:val="single"/>
              </w:rPr>
            </w:pPr>
            <w:r w:rsidRPr="00F4480C">
              <w:rPr>
                <w:rFonts w:ascii="Times New Roman" w:hAnsi="Times New Roman"/>
                <w:sz w:val="24"/>
              </w:rPr>
              <w:t>Selliste väärtpaberistamise positsioonide kogusumma, mis ei vasta diferentseeritud kapitalikäsitluse nõuetele.</w:t>
            </w:r>
          </w:p>
        </w:tc>
      </w:tr>
      <w:tr w:rsidR="00E026FB" w:rsidRPr="00F4480C" w14:paraId="304029EC" w14:textId="77777777" w:rsidTr="00E10B85">
        <w:tc>
          <w:tcPr>
            <w:tcW w:w="1256" w:type="dxa"/>
          </w:tcPr>
          <w:p w14:paraId="5568AD05" w14:textId="77777777" w:rsidR="00E026FB" w:rsidRPr="00F4480C" w:rsidRDefault="00E026FB"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t xml:space="preserve">0070, 0190, </w:t>
            </w:r>
            <w:r w:rsidRPr="00F4480C">
              <w:rPr>
                <w:rFonts w:ascii="Times New Roman" w:hAnsi="Times New Roman"/>
                <w:sz w:val="24"/>
              </w:rPr>
              <w:lastRenderedPageBreak/>
              <w:t>0310 ja 0430</w:t>
            </w:r>
          </w:p>
        </w:tc>
        <w:tc>
          <w:tcPr>
            <w:tcW w:w="7889" w:type="dxa"/>
          </w:tcPr>
          <w:p w14:paraId="2BC28D42" w14:textId="77777777" w:rsidR="00E026FB" w:rsidRPr="00F4480C" w:rsidRDefault="00E026FB" w:rsidP="00E10B85">
            <w:pPr>
              <w:autoSpaceDE w:val="0"/>
              <w:autoSpaceDN w:val="0"/>
              <w:adjustRightInd w:val="0"/>
              <w:spacing w:before="0" w:after="0"/>
              <w:jc w:val="left"/>
              <w:rPr>
                <w:rFonts w:ascii="Times New Roman" w:hAnsi="Times New Roman"/>
                <w:b/>
                <w:sz w:val="24"/>
                <w:u w:val="single"/>
              </w:rPr>
            </w:pPr>
            <w:r w:rsidRPr="00F4480C">
              <w:rPr>
                <w:rFonts w:ascii="Times New Roman" w:hAnsi="Times New Roman"/>
                <w:b/>
                <w:sz w:val="24"/>
                <w:u w:val="single"/>
              </w:rPr>
              <w:lastRenderedPageBreak/>
              <w:t>EDASIVÄÄRTPABERISTAMISE POSITSIOONID</w:t>
            </w:r>
          </w:p>
          <w:p w14:paraId="61B1DACA" w14:textId="77777777" w:rsidR="00E026FB" w:rsidRPr="00F4480C"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F2371F6" w14:textId="43AF73D6" w:rsidR="00E026FB" w:rsidRPr="00F4480C" w:rsidRDefault="00E026FB" w:rsidP="0052490C">
            <w:pPr>
              <w:autoSpaceDE w:val="0"/>
              <w:autoSpaceDN w:val="0"/>
              <w:adjustRightInd w:val="0"/>
              <w:spacing w:before="0" w:after="0"/>
              <w:rPr>
                <w:rFonts w:ascii="Times New Roman" w:hAnsi="Times New Roman"/>
                <w:sz w:val="24"/>
              </w:rPr>
            </w:pPr>
            <w:r w:rsidRPr="00F4480C">
              <w:rPr>
                <w:rFonts w:ascii="Times New Roman" w:hAnsi="Times New Roman"/>
                <w:sz w:val="24"/>
              </w:rPr>
              <w:lastRenderedPageBreak/>
              <w:t>Avatud edasiväärtpaberistamise positsioonide kogusumma, nagu on määratletud määruse (EL) nr 575/2013 artikli 4 lõike 1 punktis 64.</w:t>
            </w:r>
          </w:p>
          <w:p w14:paraId="0DD7F0DE" w14:textId="77777777" w:rsidR="00E026FB" w:rsidRPr="00F4480C"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F4480C" w14:paraId="6542F713" w14:textId="77777777" w:rsidTr="00E10B85">
        <w:tc>
          <w:tcPr>
            <w:tcW w:w="1256" w:type="dxa"/>
          </w:tcPr>
          <w:p w14:paraId="28952232" w14:textId="77777777" w:rsidR="00E026FB" w:rsidRPr="00F4480C" w:rsidRDefault="00E026FB"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lastRenderedPageBreak/>
              <w:t>0080</w:t>
            </w:r>
          </w:p>
        </w:tc>
        <w:tc>
          <w:tcPr>
            <w:tcW w:w="7889" w:type="dxa"/>
          </w:tcPr>
          <w:p w14:paraId="7C4D9B5F" w14:textId="77777777" w:rsidR="00E026FB" w:rsidRPr="00F4480C" w:rsidRDefault="00E026FB" w:rsidP="00E10B85">
            <w:pPr>
              <w:autoSpaceDE w:val="0"/>
              <w:autoSpaceDN w:val="0"/>
              <w:adjustRightInd w:val="0"/>
              <w:spacing w:before="0" w:after="0"/>
              <w:jc w:val="left"/>
              <w:rPr>
                <w:rFonts w:ascii="Times New Roman" w:hAnsi="Times New Roman"/>
                <w:b/>
                <w:sz w:val="24"/>
                <w:u w:val="single"/>
              </w:rPr>
            </w:pPr>
            <w:r w:rsidRPr="00F4480C">
              <w:rPr>
                <w:rFonts w:ascii="Times New Roman" w:hAnsi="Times New Roman"/>
                <w:b/>
                <w:sz w:val="24"/>
                <w:u w:val="single"/>
              </w:rPr>
              <w:t xml:space="preserve">VÄÄRTPABERISTAMISE TEHINGU ALGATAJA: KOGURISKIPOSITSIOON </w:t>
            </w:r>
          </w:p>
          <w:p w14:paraId="484E8917" w14:textId="77777777" w:rsidR="00E026FB" w:rsidRPr="00F4480C" w:rsidRDefault="00E026FB" w:rsidP="00E10B85">
            <w:pPr>
              <w:autoSpaceDE w:val="0"/>
              <w:autoSpaceDN w:val="0"/>
              <w:adjustRightInd w:val="0"/>
              <w:spacing w:before="0" w:after="0"/>
              <w:jc w:val="left"/>
              <w:rPr>
                <w:rFonts w:ascii="Times New Roman" w:hAnsi="Times New Roman"/>
                <w:sz w:val="24"/>
                <w:lang w:eastAsia="es-ES_tradnl"/>
              </w:rPr>
            </w:pPr>
          </w:p>
          <w:p w14:paraId="07EE21AF" w14:textId="3CFBBF52" w:rsidR="00E026FB" w:rsidRPr="00F4480C" w:rsidRDefault="00E026FB"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Sellel real esitatakse kokkuvõtlikult teave selliste väärtpaberistamise ja edasiväärtpaberistamise positsioonide bilansiliste ja bilansiväliste kirjete ning tuletisinstrumentide ja ennetähtaegse amortiseerimise kohta, mille puhul finantsinstitutsioon on määruse (EL) nr 575/2013 artikli 4 lõike 1 punktis 13 määratletud väärtpaberistamise tehingu algataja.</w:t>
            </w:r>
          </w:p>
          <w:p w14:paraId="558EE062" w14:textId="77777777" w:rsidR="00E026FB" w:rsidRPr="00F4480C" w:rsidRDefault="00E026FB" w:rsidP="00E10B85">
            <w:pPr>
              <w:autoSpaceDE w:val="0"/>
              <w:autoSpaceDN w:val="0"/>
              <w:adjustRightInd w:val="0"/>
              <w:spacing w:before="0" w:after="0"/>
              <w:rPr>
                <w:rFonts w:ascii="Times New Roman" w:hAnsi="Times New Roman"/>
                <w:b/>
                <w:sz w:val="24"/>
                <w:u w:val="single"/>
              </w:rPr>
            </w:pPr>
            <w:r w:rsidRPr="00F4480C">
              <w:rPr>
                <w:rFonts w:ascii="Times New Roman" w:hAnsi="Times New Roman"/>
                <w:b/>
                <w:sz w:val="24"/>
                <w:u w:val="single"/>
              </w:rPr>
              <w:t xml:space="preserve"> </w:t>
            </w:r>
          </w:p>
        </w:tc>
      </w:tr>
      <w:tr w:rsidR="00E026FB" w:rsidRPr="00F4480C" w14:paraId="7D1C22AD" w14:textId="77777777" w:rsidTr="00E10B85">
        <w:tc>
          <w:tcPr>
            <w:tcW w:w="1256" w:type="dxa"/>
          </w:tcPr>
          <w:p w14:paraId="550D8E2F" w14:textId="7BAC49AA" w:rsidR="00E026FB" w:rsidRPr="00F4480C" w:rsidRDefault="00E026FB"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t>0090–0136, 0210–0250 ja 0330–0370</w:t>
            </w:r>
          </w:p>
        </w:tc>
        <w:tc>
          <w:tcPr>
            <w:tcW w:w="7889" w:type="dxa"/>
          </w:tcPr>
          <w:p w14:paraId="04148BB3" w14:textId="77777777" w:rsidR="00E026FB" w:rsidRPr="00F4480C" w:rsidRDefault="00E026FB" w:rsidP="00E10B85">
            <w:pPr>
              <w:autoSpaceDE w:val="0"/>
              <w:autoSpaceDN w:val="0"/>
              <w:adjustRightInd w:val="0"/>
              <w:spacing w:before="0" w:after="0"/>
              <w:jc w:val="left"/>
              <w:rPr>
                <w:rFonts w:ascii="Times New Roman" w:hAnsi="Times New Roman"/>
                <w:b/>
                <w:sz w:val="24"/>
                <w:u w:val="single"/>
              </w:rPr>
            </w:pPr>
            <w:r w:rsidRPr="00F4480C">
              <w:rPr>
                <w:rFonts w:ascii="Times New Roman" w:hAnsi="Times New Roman"/>
                <w:b/>
                <w:sz w:val="24"/>
                <w:u w:val="single"/>
              </w:rPr>
              <w:t xml:space="preserve">VÄÄRTPABERISTAMISE POSITSIOONID: BILANSIKIRJED </w:t>
            </w:r>
          </w:p>
          <w:p w14:paraId="234017B6" w14:textId="77777777" w:rsidR="00E026FB" w:rsidRPr="00F4480C" w:rsidRDefault="00E026FB" w:rsidP="00E10B85">
            <w:pPr>
              <w:autoSpaceDE w:val="0"/>
              <w:autoSpaceDN w:val="0"/>
              <w:adjustRightInd w:val="0"/>
              <w:spacing w:before="0" w:after="0"/>
              <w:jc w:val="left"/>
              <w:rPr>
                <w:rFonts w:ascii="Times New Roman" w:hAnsi="Times New Roman"/>
                <w:sz w:val="24"/>
                <w:lang w:eastAsia="es-ES_tradnl"/>
              </w:rPr>
            </w:pPr>
          </w:p>
          <w:p w14:paraId="6CDA781B" w14:textId="33E4F6C7" w:rsidR="00E026FB" w:rsidRPr="00F4480C" w:rsidRDefault="00BB22D4"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Määruse (EL) nr 575/2013 artikli 248 lõike 1 punkti a kohaselt on bilansilise väärtpaberistamise riskipositsiooni väärtus selle bilansiline väärtus pärast väärtpaberistamise positsiooni asjakohaseid spetsiifilisi krediidiriskiga korrigeerimisi vastavalt määruse (EL) nr 575/2013 artiklile 110.</w:t>
            </w:r>
          </w:p>
          <w:p w14:paraId="143E9F98" w14:textId="3912813E" w:rsidR="00E026FB" w:rsidRPr="00F4480C" w:rsidRDefault="00E026FB"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Bilansikirjed jagatakse nii, et ridadel 0100 ja 0120 oleks näha diferentseeritud kapitalikäsitluse kohaldamine (määruse (EL) nr 575/2013 artikkel 243) ning ridadel 0110 ja 0130 kõrgema nõudeõiguse järguga väärtpaberistamise positsioonide koguväärtus (kõnealuse määruse artikli 242 punkt 6).</w:t>
            </w:r>
          </w:p>
          <w:p w14:paraId="417D4064" w14:textId="77777777" w:rsidR="00E026FB" w:rsidRPr="00F4480C"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F4480C" w14:paraId="4F15539C" w14:textId="77777777" w:rsidTr="00E10B85">
        <w:tc>
          <w:tcPr>
            <w:tcW w:w="1256" w:type="dxa"/>
          </w:tcPr>
          <w:p w14:paraId="3B6B4BB2" w14:textId="77777777" w:rsidR="00E026FB" w:rsidRPr="00F4480C" w:rsidRDefault="00E026FB"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t>0100, 0220 ja 0340</w:t>
            </w:r>
          </w:p>
        </w:tc>
        <w:tc>
          <w:tcPr>
            <w:tcW w:w="7889" w:type="dxa"/>
          </w:tcPr>
          <w:p w14:paraId="1E43C774" w14:textId="77777777" w:rsidR="00E026FB" w:rsidRPr="00F4480C" w:rsidRDefault="00E026FB" w:rsidP="00E10B85">
            <w:pPr>
              <w:autoSpaceDE w:val="0"/>
              <w:autoSpaceDN w:val="0"/>
              <w:adjustRightInd w:val="0"/>
              <w:spacing w:before="0" w:after="0"/>
              <w:jc w:val="left"/>
              <w:rPr>
                <w:rFonts w:ascii="Times New Roman" w:hAnsi="Times New Roman"/>
                <w:b/>
                <w:sz w:val="24"/>
                <w:u w:val="single"/>
              </w:rPr>
            </w:pPr>
            <w:r w:rsidRPr="00F4480C">
              <w:rPr>
                <w:rFonts w:ascii="Times New Roman" w:hAnsi="Times New Roman"/>
                <w:b/>
                <w:sz w:val="24"/>
                <w:u w:val="single"/>
              </w:rPr>
              <w:t>MIS VASTAVAD DIFERENTSEERITUD KAPITALIKÄSITLUSE NÕUETELE</w:t>
            </w:r>
          </w:p>
          <w:p w14:paraId="2947742D" w14:textId="77777777" w:rsidR="00E026FB" w:rsidRPr="00F4480C"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5409D51" w14:textId="15F4FD18" w:rsidR="00E026FB" w:rsidRPr="00F4480C" w:rsidRDefault="00E026FB" w:rsidP="00E10B85">
            <w:pPr>
              <w:autoSpaceDE w:val="0"/>
              <w:autoSpaceDN w:val="0"/>
              <w:adjustRightInd w:val="0"/>
              <w:spacing w:before="0" w:after="0"/>
              <w:jc w:val="left"/>
              <w:rPr>
                <w:rFonts w:ascii="Times New Roman" w:hAnsi="Times New Roman"/>
                <w:sz w:val="24"/>
              </w:rPr>
            </w:pPr>
            <w:r w:rsidRPr="00F4480C">
              <w:rPr>
                <w:rFonts w:ascii="Times New Roman" w:hAnsi="Times New Roman"/>
                <w:sz w:val="24"/>
              </w:rPr>
              <w:t>Selliste väärtpaberistamise positsioonide kogusumma, mis vastavad määruse (EL) nr 575/2013 artiklis 243 sätestatud kriteeriumidele ja seetõttu ka diferentseeritud kapitalikäsitluse nõuetele.</w:t>
            </w:r>
          </w:p>
          <w:p w14:paraId="0AE00465" w14:textId="77777777" w:rsidR="00E026FB" w:rsidRPr="00F4480C"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F4480C" w14:paraId="2AF65269" w14:textId="77777777" w:rsidTr="00E10B85">
        <w:tc>
          <w:tcPr>
            <w:tcW w:w="1256" w:type="dxa"/>
          </w:tcPr>
          <w:p w14:paraId="00355501" w14:textId="099F9E97" w:rsidR="00E026FB" w:rsidRPr="00F4480C" w:rsidRDefault="00E026FB"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t>0110, 0131, 0134, 0160, 0180, 0230, 0251, 0254, 0280, 0300, 0350, 0371, 0374 0400 ja 0420</w:t>
            </w:r>
          </w:p>
        </w:tc>
        <w:tc>
          <w:tcPr>
            <w:tcW w:w="7889" w:type="dxa"/>
          </w:tcPr>
          <w:p w14:paraId="190AA5DD" w14:textId="77777777" w:rsidR="00E026FB" w:rsidRPr="00F4480C" w:rsidRDefault="00E026FB" w:rsidP="00E10B85">
            <w:pPr>
              <w:autoSpaceDE w:val="0"/>
              <w:autoSpaceDN w:val="0"/>
              <w:adjustRightInd w:val="0"/>
              <w:spacing w:before="0" w:after="0"/>
              <w:jc w:val="left"/>
              <w:rPr>
                <w:rFonts w:ascii="Times New Roman" w:hAnsi="Times New Roman"/>
                <w:b/>
                <w:sz w:val="24"/>
                <w:u w:val="single"/>
              </w:rPr>
            </w:pPr>
            <w:r w:rsidRPr="00F4480C">
              <w:rPr>
                <w:rFonts w:ascii="Times New Roman" w:hAnsi="Times New Roman"/>
                <w:b/>
                <w:sz w:val="24"/>
                <w:u w:val="single"/>
              </w:rPr>
              <w:t>MILLEST: KÕRGEMA NÕUDEÕIGUSE JÄRGUGA RISKIPOSITSIOONID</w:t>
            </w:r>
          </w:p>
          <w:p w14:paraId="4889BFFD" w14:textId="77777777" w:rsidR="00E026FB" w:rsidRPr="00F4480C" w:rsidRDefault="00E026FB" w:rsidP="00E10B85">
            <w:pPr>
              <w:autoSpaceDE w:val="0"/>
              <w:autoSpaceDN w:val="0"/>
              <w:adjustRightInd w:val="0"/>
              <w:spacing w:before="0" w:after="0"/>
              <w:jc w:val="left"/>
              <w:rPr>
                <w:rFonts w:ascii="Times New Roman" w:hAnsi="Times New Roman"/>
                <w:b/>
                <w:sz w:val="24"/>
                <w:u w:val="single"/>
                <w:lang w:eastAsia="es-ES_tradnl"/>
              </w:rPr>
            </w:pPr>
          </w:p>
          <w:p w14:paraId="679737AA" w14:textId="7C045032" w:rsidR="00E026FB" w:rsidRPr="00F4480C" w:rsidRDefault="00E026FB" w:rsidP="00E10B85">
            <w:pPr>
              <w:autoSpaceDE w:val="0"/>
              <w:autoSpaceDN w:val="0"/>
              <w:adjustRightInd w:val="0"/>
              <w:spacing w:before="0" w:after="0"/>
              <w:jc w:val="left"/>
              <w:rPr>
                <w:rFonts w:ascii="Times New Roman" w:hAnsi="Times New Roman"/>
                <w:sz w:val="24"/>
              </w:rPr>
            </w:pPr>
            <w:r w:rsidRPr="00F4480C">
              <w:rPr>
                <w:rFonts w:ascii="Times New Roman" w:hAnsi="Times New Roman"/>
                <w:sz w:val="24"/>
              </w:rPr>
              <w:t>Kõrgema nõudeõiguse järguga väärtpaberistamise positsioonide kogusumma, nagu on määratletud määruse (EL) nr 575/2013 artikli 242 lõikes 6.</w:t>
            </w:r>
          </w:p>
          <w:p w14:paraId="2F3F503F" w14:textId="77777777" w:rsidR="00E026FB" w:rsidRPr="00F4480C"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7421F4" w:rsidRPr="00F4480C" w14:paraId="7A0F8EFC" w14:textId="77777777" w:rsidTr="00E10B85">
        <w:tc>
          <w:tcPr>
            <w:tcW w:w="1256" w:type="dxa"/>
          </w:tcPr>
          <w:p w14:paraId="560F102D" w14:textId="4C858DD7" w:rsidR="007421F4" w:rsidRPr="00F4480C" w:rsidRDefault="007421F4"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t>0121, 0241 ja 0361</w:t>
            </w:r>
          </w:p>
        </w:tc>
        <w:tc>
          <w:tcPr>
            <w:tcW w:w="7889" w:type="dxa"/>
          </w:tcPr>
          <w:p w14:paraId="1639AA56" w14:textId="5E1483C4" w:rsidR="007421F4" w:rsidRPr="00F4480C" w:rsidRDefault="00086A31" w:rsidP="007421F4">
            <w:pPr>
              <w:spacing w:before="0" w:after="0"/>
              <w:rPr>
                <w:rFonts w:ascii="Times New Roman" w:hAnsi="Times New Roman"/>
                <w:b/>
                <w:sz w:val="24"/>
                <w:u w:val="single"/>
              </w:rPr>
            </w:pPr>
            <w:r w:rsidRPr="00F4480C">
              <w:rPr>
                <w:rFonts w:ascii="Times New Roman" w:hAnsi="Times New Roman"/>
                <w:b/>
                <w:sz w:val="24"/>
                <w:u w:val="single"/>
              </w:rPr>
              <w:t>MUUDE KUI VIIVISNÕUETE VÄÄRTPABERISTAMISE RISKIPOSITSIOONID</w:t>
            </w:r>
          </w:p>
          <w:p w14:paraId="3D4866FE" w14:textId="77777777" w:rsidR="007421F4" w:rsidRPr="00F4480C" w:rsidRDefault="007421F4" w:rsidP="007421F4">
            <w:pPr>
              <w:autoSpaceDE w:val="0"/>
              <w:autoSpaceDN w:val="0"/>
              <w:adjustRightInd w:val="0"/>
              <w:spacing w:before="0" w:after="0"/>
              <w:jc w:val="left"/>
              <w:rPr>
                <w:rFonts w:ascii="Times New Roman" w:hAnsi="Times New Roman"/>
                <w:sz w:val="24"/>
              </w:rPr>
            </w:pPr>
          </w:p>
          <w:p w14:paraId="69BDC2C3" w14:textId="527D9209" w:rsidR="007421F4" w:rsidRPr="00F4480C" w:rsidRDefault="00F530D8" w:rsidP="007421F4">
            <w:pPr>
              <w:autoSpaceDE w:val="0"/>
              <w:autoSpaceDN w:val="0"/>
              <w:adjustRightInd w:val="0"/>
              <w:spacing w:before="0" w:after="0"/>
              <w:jc w:val="left"/>
              <w:rPr>
                <w:rFonts w:ascii="Times New Roman" w:hAnsi="Times New Roman"/>
                <w:b/>
                <w:sz w:val="24"/>
                <w:u w:val="single"/>
              </w:rPr>
            </w:pPr>
            <w:r w:rsidRPr="00F4480C">
              <w:rPr>
                <w:rFonts w:ascii="Times New Roman" w:hAnsi="Times New Roman"/>
                <w:sz w:val="24"/>
              </w:rPr>
              <w:t>Selliste riskipositsioonide kogusumma, mis ei vasta määruse (EL) nr 575/2013 artikli 269a lõike 1 punktis a sätestatud tingimustele.</w:t>
            </w:r>
          </w:p>
          <w:p w14:paraId="1AEC65F1" w14:textId="09C51B87" w:rsidR="00F530D8" w:rsidRPr="00F4480C" w:rsidRDefault="00F530D8" w:rsidP="007421F4">
            <w:pPr>
              <w:autoSpaceDE w:val="0"/>
              <w:autoSpaceDN w:val="0"/>
              <w:adjustRightInd w:val="0"/>
              <w:spacing w:before="0" w:after="0"/>
              <w:jc w:val="left"/>
              <w:rPr>
                <w:rFonts w:ascii="Times New Roman" w:hAnsi="Times New Roman"/>
                <w:b/>
                <w:sz w:val="24"/>
                <w:u w:val="single"/>
                <w:lang w:eastAsia="es-ES_tradnl"/>
              </w:rPr>
            </w:pPr>
          </w:p>
        </w:tc>
      </w:tr>
      <w:tr w:rsidR="007421F4" w:rsidRPr="00F4480C" w14:paraId="1D3255CE" w14:textId="77777777" w:rsidTr="00E10B85">
        <w:tc>
          <w:tcPr>
            <w:tcW w:w="1256" w:type="dxa"/>
          </w:tcPr>
          <w:p w14:paraId="4EE70CEC" w14:textId="62959EB7" w:rsidR="007421F4" w:rsidRPr="00F4480C" w:rsidRDefault="007421F4"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lastRenderedPageBreak/>
              <w:t>0133, 0253 ja 0373</w:t>
            </w:r>
          </w:p>
        </w:tc>
        <w:tc>
          <w:tcPr>
            <w:tcW w:w="7889" w:type="dxa"/>
          </w:tcPr>
          <w:p w14:paraId="06075A51" w14:textId="20F6CB58" w:rsidR="005C7542" w:rsidRPr="00F4480C" w:rsidRDefault="00086A31" w:rsidP="007421F4">
            <w:pPr>
              <w:spacing w:before="0" w:after="0"/>
              <w:rPr>
                <w:rFonts w:ascii="Times New Roman" w:hAnsi="Times New Roman"/>
                <w:b/>
                <w:sz w:val="24"/>
                <w:u w:val="single"/>
              </w:rPr>
            </w:pPr>
            <w:r w:rsidRPr="00F4480C">
              <w:rPr>
                <w:rFonts w:ascii="Times New Roman" w:hAnsi="Times New Roman"/>
                <w:b/>
                <w:sz w:val="24"/>
                <w:u w:val="single"/>
              </w:rPr>
              <w:t>VIIVISNÕUETE VÄÄRTPABERISTAMISE RISKIPOSITSIOONID</w:t>
            </w:r>
          </w:p>
          <w:p w14:paraId="732DCC35" w14:textId="77777777" w:rsidR="005C7542" w:rsidRPr="00F4480C" w:rsidRDefault="005C7542" w:rsidP="007421F4">
            <w:pPr>
              <w:spacing w:before="0" w:after="0"/>
              <w:rPr>
                <w:rFonts w:ascii="Times New Roman" w:hAnsi="Times New Roman"/>
                <w:b/>
                <w:sz w:val="24"/>
                <w:u w:val="single"/>
                <w:lang w:eastAsia="es-ES_tradnl"/>
              </w:rPr>
            </w:pPr>
          </w:p>
          <w:p w14:paraId="4FEDC7B3" w14:textId="36583431" w:rsidR="00086A31" w:rsidRPr="00F4480C" w:rsidRDefault="000A6BBC" w:rsidP="007421F4">
            <w:pPr>
              <w:spacing w:before="0" w:after="0"/>
              <w:rPr>
                <w:rFonts w:ascii="Times New Roman" w:hAnsi="Times New Roman"/>
                <w:sz w:val="24"/>
              </w:rPr>
            </w:pPr>
            <w:r w:rsidRPr="00F4480C">
              <w:rPr>
                <w:rFonts w:ascii="Times New Roman" w:hAnsi="Times New Roman"/>
                <w:sz w:val="24"/>
              </w:rPr>
              <w:t>Selliste riskipositsioonide kogusumma, mis vastavad määruse (EL) nr 575/2013 artikli 269a lõike 1 punktis a sätestatud tingimustele.</w:t>
            </w:r>
          </w:p>
          <w:p w14:paraId="10E786FD" w14:textId="728E15F8" w:rsidR="00F530D8" w:rsidRPr="00F4480C" w:rsidRDefault="00F530D8" w:rsidP="007421F4">
            <w:pPr>
              <w:spacing w:before="0" w:after="0"/>
              <w:rPr>
                <w:rFonts w:ascii="Times New Roman" w:hAnsi="Times New Roman"/>
                <w:b/>
                <w:sz w:val="24"/>
                <w:u w:val="single"/>
                <w:lang w:eastAsia="es-ES_tradnl"/>
              </w:rPr>
            </w:pPr>
          </w:p>
        </w:tc>
      </w:tr>
      <w:tr w:rsidR="00086A31" w:rsidRPr="00F4480C" w14:paraId="523AA8E4" w14:textId="77777777" w:rsidTr="00E10B85">
        <w:tc>
          <w:tcPr>
            <w:tcW w:w="1256" w:type="dxa"/>
          </w:tcPr>
          <w:p w14:paraId="647E2E47" w14:textId="5B1BBF03" w:rsidR="00086A31" w:rsidRPr="00F4480C" w:rsidRDefault="00086A31"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t xml:space="preserve">0134, 0254 ja 0374 </w:t>
            </w:r>
          </w:p>
        </w:tc>
        <w:tc>
          <w:tcPr>
            <w:tcW w:w="7889" w:type="dxa"/>
          </w:tcPr>
          <w:p w14:paraId="214FD62A" w14:textId="4EE2D666" w:rsidR="00086A31" w:rsidRPr="00F4480C" w:rsidRDefault="006D2499" w:rsidP="007421F4">
            <w:pPr>
              <w:spacing w:before="0" w:after="0"/>
              <w:rPr>
                <w:rFonts w:ascii="Times New Roman" w:hAnsi="Times New Roman"/>
                <w:b/>
                <w:sz w:val="24"/>
                <w:u w:val="single"/>
              </w:rPr>
            </w:pPr>
            <w:r w:rsidRPr="00F4480C">
              <w:rPr>
                <w:rFonts w:ascii="Times New Roman" w:hAnsi="Times New Roman"/>
                <w:b/>
                <w:sz w:val="24"/>
                <w:u w:val="single"/>
              </w:rPr>
              <w:t>MILLEST: KVALIFITSEERUVA VIIVISNÕUETE TRADITSIOONILISE VÄÄRTPABERISTAMISE KÕRGEMA NÕUDEÕIGUSE JÄRGUGA RISKIPOSITSIOONID</w:t>
            </w:r>
          </w:p>
          <w:p w14:paraId="0FB01293" w14:textId="77777777" w:rsidR="006D2499" w:rsidRPr="00F4480C" w:rsidRDefault="006D2499" w:rsidP="007421F4">
            <w:pPr>
              <w:spacing w:before="0" w:after="0"/>
              <w:rPr>
                <w:rFonts w:ascii="Times New Roman" w:hAnsi="Times New Roman"/>
                <w:b/>
                <w:sz w:val="24"/>
                <w:u w:val="single"/>
                <w:lang w:eastAsia="es-ES_tradnl"/>
              </w:rPr>
            </w:pPr>
          </w:p>
          <w:p w14:paraId="160B5798" w14:textId="0762FAE0" w:rsidR="006D2499" w:rsidRPr="00F4480C" w:rsidRDefault="000A6BBC" w:rsidP="006D2499">
            <w:pPr>
              <w:spacing w:before="0" w:after="0"/>
              <w:rPr>
                <w:rFonts w:ascii="Times New Roman" w:hAnsi="Times New Roman"/>
                <w:sz w:val="24"/>
              </w:rPr>
            </w:pPr>
            <w:r w:rsidRPr="00F4480C">
              <w:rPr>
                <w:rFonts w:ascii="Times New Roman" w:hAnsi="Times New Roman"/>
                <w:sz w:val="24"/>
              </w:rPr>
              <w:t>Selliste riskipositsioonide kogusumma, mis vastavad määruse (EL) nr 575/2013 artikli 269a lõike 1 punktis b sätestatud tingimustele.</w:t>
            </w:r>
          </w:p>
          <w:p w14:paraId="57C240BE" w14:textId="5B27844D" w:rsidR="00F530D8" w:rsidRPr="00F4480C" w:rsidRDefault="00F530D8" w:rsidP="006D2499">
            <w:pPr>
              <w:spacing w:before="0" w:after="0"/>
              <w:rPr>
                <w:rFonts w:ascii="Times New Roman" w:hAnsi="Times New Roman"/>
                <w:b/>
                <w:sz w:val="24"/>
                <w:u w:val="single"/>
                <w:lang w:eastAsia="es-ES_tradnl"/>
              </w:rPr>
            </w:pPr>
          </w:p>
        </w:tc>
      </w:tr>
      <w:tr w:rsidR="00086A31" w:rsidRPr="00F4480C" w14:paraId="3372EF93" w14:textId="77777777" w:rsidTr="00E10B85">
        <w:tc>
          <w:tcPr>
            <w:tcW w:w="1256" w:type="dxa"/>
          </w:tcPr>
          <w:p w14:paraId="5D31CA20" w14:textId="4BBF8087" w:rsidR="00086A31" w:rsidRPr="00F4480C" w:rsidRDefault="00031FA5"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t>0135, 0255 ja 0375</w:t>
            </w:r>
          </w:p>
        </w:tc>
        <w:tc>
          <w:tcPr>
            <w:tcW w:w="7889" w:type="dxa"/>
          </w:tcPr>
          <w:p w14:paraId="0AB20156" w14:textId="77777777" w:rsidR="00086A31" w:rsidRPr="00F4480C" w:rsidRDefault="006D2499" w:rsidP="00E10B85">
            <w:pPr>
              <w:spacing w:before="0" w:after="0"/>
              <w:rPr>
                <w:rFonts w:ascii="Times New Roman" w:hAnsi="Times New Roman"/>
                <w:b/>
                <w:sz w:val="24"/>
                <w:u w:val="single"/>
              </w:rPr>
            </w:pPr>
            <w:r w:rsidRPr="00F4480C">
              <w:rPr>
                <w:rFonts w:ascii="Times New Roman" w:hAnsi="Times New Roman"/>
                <w:b/>
                <w:sz w:val="24"/>
                <w:u w:val="single"/>
              </w:rPr>
              <w:t>MILLEST: MITTEKVALIFITSEERUVA VIIVISNÕUETE TRADITSIOONILISE VÄÄRTPABERISTAMISE KÕRGEMA NÕUDEÕIGUSE JÄRGUGA RISKIPOSITSIOONID</w:t>
            </w:r>
          </w:p>
          <w:p w14:paraId="5444F469" w14:textId="77777777" w:rsidR="00F530D8" w:rsidRPr="00F4480C" w:rsidRDefault="00F530D8" w:rsidP="00E10B85">
            <w:pPr>
              <w:spacing w:before="0" w:after="0"/>
              <w:rPr>
                <w:rFonts w:ascii="Times New Roman" w:hAnsi="Times New Roman"/>
                <w:b/>
                <w:sz w:val="24"/>
                <w:u w:val="single"/>
                <w:lang w:eastAsia="es-ES_tradnl"/>
              </w:rPr>
            </w:pPr>
          </w:p>
          <w:p w14:paraId="0B48BE5A" w14:textId="70D71C3B" w:rsidR="00F530D8" w:rsidRPr="00F4480C" w:rsidRDefault="00F530D8" w:rsidP="00F530D8">
            <w:pPr>
              <w:autoSpaceDE w:val="0"/>
              <w:autoSpaceDN w:val="0"/>
              <w:adjustRightInd w:val="0"/>
              <w:spacing w:before="0" w:after="0"/>
              <w:jc w:val="left"/>
              <w:rPr>
                <w:rFonts w:ascii="Times New Roman" w:hAnsi="Times New Roman"/>
                <w:b/>
                <w:sz w:val="24"/>
                <w:u w:val="single"/>
              </w:rPr>
            </w:pPr>
            <w:r w:rsidRPr="00F4480C">
              <w:rPr>
                <w:rFonts w:ascii="Times New Roman" w:hAnsi="Times New Roman"/>
                <w:sz w:val="24"/>
              </w:rPr>
              <w:t>Selliste riskipositsioonide kogusumma, mis ei vasta määruse (EL) nr 575/2013 artikli 269a lõike 1 punktis b sätestatud tingimustele.</w:t>
            </w:r>
          </w:p>
          <w:p w14:paraId="5A2408D0" w14:textId="31DBB1E9" w:rsidR="00F530D8" w:rsidRPr="00F4480C" w:rsidRDefault="00F530D8" w:rsidP="00E10B85">
            <w:pPr>
              <w:spacing w:before="0" w:after="0"/>
              <w:rPr>
                <w:rFonts w:ascii="Times New Roman" w:hAnsi="Times New Roman"/>
                <w:b/>
                <w:sz w:val="24"/>
                <w:u w:val="single"/>
                <w:lang w:eastAsia="es-ES_tradnl"/>
              </w:rPr>
            </w:pPr>
          </w:p>
        </w:tc>
      </w:tr>
      <w:tr w:rsidR="007D0ABB" w:rsidRPr="00F4480C" w14:paraId="28112C34" w14:textId="77777777" w:rsidTr="00E10B85">
        <w:tc>
          <w:tcPr>
            <w:tcW w:w="1256" w:type="dxa"/>
          </w:tcPr>
          <w:p w14:paraId="4CBC047B" w14:textId="1083994C" w:rsidR="007D0ABB" w:rsidRPr="00F4480C" w:rsidDel="00031FA5" w:rsidRDefault="007D0ABB"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t>0136, 0256 ja 0376</w:t>
            </w:r>
          </w:p>
        </w:tc>
        <w:tc>
          <w:tcPr>
            <w:tcW w:w="7889" w:type="dxa"/>
          </w:tcPr>
          <w:p w14:paraId="191E167F" w14:textId="77777777" w:rsidR="007D0ABB" w:rsidRPr="00F4480C" w:rsidRDefault="007D0ABB" w:rsidP="00E10B85">
            <w:pPr>
              <w:spacing w:before="0" w:after="0"/>
              <w:rPr>
                <w:rFonts w:ascii="Times New Roman" w:hAnsi="Times New Roman"/>
                <w:b/>
                <w:sz w:val="24"/>
                <w:u w:val="single"/>
              </w:rPr>
            </w:pPr>
            <w:r w:rsidRPr="00F4480C">
              <w:rPr>
                <w:rFonts w:ascii="Times New Roman" w:hAnsi="Times New Roman"/>
                <w:b/>
                <w:sz w:val="24"/>
                <w:u w:val="single"/>
              </w:rPr>
              <w:t>MILLEST: KVALIFITSEERUVA VIIVISNÕUETE TRADITSIOONILISE VÄÄRTPABERISTAMISE MUUD KUI KÕRGEMA NÕUDEÕIGUSE JÄRGUGA RISKIPOSITSIOONID</w:t>
            </w:r>
          </w:p>
          <w:p w14:paraId="082A4118" w14:textId="77777777" w:rsidR="007D0ABB" w:rsidRPr="00F4480C" w:rsidRDefault="007D0ABB" w:rsidP="00E10B85">
            <w:pPr>
              <w:spacing w:before="0" w:after="0"/>
              <w:rPr>
                <w:rFonts w:ascii="Times New Roman" w:hAnsi="Times New Roman"/>
                <w:b/>
                <w:sz w:val="24"/>
                <w:u w:val="single"/>
                <w:lang w:eastAsia="es-ES_tradnl"/>
              </w:rPr>
            </w:pPr>
          </w:p>
          <w:p w14:paraId="12FE6C8B" w14:textId="3BB61963" w:rsidR="007D0ABB" w:rsidRPr="00F4480C" w:rsidRDefault="004B6F60" w:rsidP="00E10B85">
            <w:pPr>
              <w:spacing w:before="0" w:after="0"/>
              <w:rPr>
                <w:rFonts w:ascii="Times New Roman" w:hAnsi="Times New Roman"/>
                <w:sz w:val="24"/>
              </w:rPr>
            </w:pPr>
            <w:r w:rsidRPr="00F4480C">
              <w:rPr>
                <w:rFonts w:ascii="Times New Roman" w:hAnsi="Times New Roman"/>
                <w:sz w:val="24"/>
              </w:rPr>
              <w:t>Selliste riskipositsioonide kogusumma, mis vastavad määruse (EL) nr 575/2013 artikli 269a lõike 1 punktis a sätestatud tingimustele ja mis ei vasta määruse (EL) nr 575/2013 artikli 269a lõike 1 punktis b sätestatud tingimustele.</w:t>
            </w:r>
          </w:p>
          <w:p w14:paraId="6404D2A0" w14:textId="141F61FA" w:rsidR="004B6F60" w:rsidRPr="00F4480C" w:rsidRDefault="004B6F60" w:rsidP="00E10B85">
            <w:pPr>
              <w:spacing w:before="0" w:after="0"/>
              <w:rPr>
                <w:rFonts w:ascii="Times New Roman" w:hAnsi="Times New Roman"/>
                <w:b/>
                <w:sz w:val="24"/>
                <w:u w:val="single"/>
                <w:lang w:eastAsia="es-ES_tradnl"/>
              </w:rPr>
            </w:pPr>
          </w:p>
        </w:tc>
      </w:tr>
      <w:tr w:rsidR="00E026FB" w:rsidRPr="00F4480C" w14:paraId="5E3CF5DF" w14:textId="77777777" w:rsidTr="00E10B85">
        <w:tc>
          <w:tcPr>
            <w:tcW w:w="1256" w:type="dxa"/>
          </w:tcPr>
          <w:p w14:paraId="46C45199" w14:textId="77777777" w:rsidR="00E026FB" w:rsidRPr="00F4480C" w:rsidRDefault="00E026FB"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t>0140–0180, 0260–0300 ja 0380–0420</w:t>
            </w:r>
          </w:p>
        </w:tc>
        <w:tc>
          <w:tcPr>
            <w:tcW w:w="7889" w:type="dxa"/>
          </w:tcPr>
          <w:p w14:paraId="747B310C" w14:textId="77777777" w:rsidR="00E026FB" w:rsidRPr="00F4480C" w:rsidRDefault="00E026FB" w:rsidP="00E10B85">
            <w:pPr>
              <w:spacing w:before="0" w:after="0"/>
              <w:rPr>
                <w:rFonts w:ascii="Times New Roman" w:hAnsi="Times New Roman"/>
                <w:b/>
                <w:sz w:val="24"/>
                <w:u w:val="single"/>
              </w:rPr>
            </w:pPr>
            <w:r w:rsidRPr="00F4480C">
              <w:rPr>
                <w:rFonts w:ascii="Times New Roman" w:hAnsi="Times New Roman"/>
                <w:b/>
                <w:sz w:val="24"/>
                <w:u w:val="single"/>
              </w:rPr>
              <w:t>VÄÄRTPABERISTAMISE POSITSIOONID: BILANSIVÄLISED KIRJED JA TULETISINSTRUMENDID</w:t>
            </w:r>
          </w:p>
          <w:p w14:paraId="35158ABA" w14:textId="77777777" w:rsidR="00E026FB" w:rsidRPr="00F4480C" w:rsidRDefault="00E026FB" w:rsidP="00E10B85">
            <w:pPr>
              <w:autoSpaceDE w:val="0"/>
              <w:autoSpaceDN w:val="0"/>
              <w:adjustRightInd w:val="0"/>
              <w:spacing w:before="0" w:after="0"/>
              <w:jc w:val="left"/>
              <w:rPr>
                <w:rFonts w:ascii="Times New Roman" w:hAnsi="Times New Roman"/>
                <w:sz w:val="24"/>
                <w:lang w:eastAsia="es-ES_tradnl"/>
              </w:rPr>
            </w:pPr>
          </w:p>
          <w:p w14:paraId="1677D4AB" w14:textId="0BA8310A" w:rsidR="00E026FB" w:rsidRPr="00F4480C" w:rsidRDefault="00E026FB" w:rsidP="00E10B85">
            <w:pPr>
              <w:autoSpaceDE w:val="0"/>
              <w:autoSpaceDN w:val="0"/>
              <w:adjustRightInd w:val="0"/>
              <w:spacing w:before="0" w:after="0"/>
              <w:rPr>
                <w:rFonts w:ascii="Times New Roman" w:hAnsi="Times New Roman"/>
                <w:i/>
                <w:sz w:val="24"/>
              </w:rPr>
            </w:pPr>
            <w:r w:rsidRPr="00F4480C">
              <w:rPr>
                <w:rFonts w:ascii="Times New Roman" w:hAnsi="Times New Roman"/>
                <w:sz w:val="24"/>
              </w:rPr>
              <w:t>Nendes ridades tuleb esitada andmed bilansiväliste kirjete ja tuletisinstrumentide väärtpaberistamise positsioonide kohta, mille suhtes kohaldatakse väärtpaberistamise raamistiku kohaselt ümberhindlustegurit. Bilansivälise väärtpaberistamise positsiooni riskipositsiooni väärtuseks on selle nimiväärtus, millest on maha arvatud kõnealuse väärtpaberistamise positsiooni mis tahes spetsiifilised krediidiriskiga korrigeerimised ja mida on korrutatud ümberhindlusteguriga 100 %, kui ei ole ette nähtud teisiti.</w:t>
            </w:r>
          </w:p>
          <w:p w14:paraId="0E266876" w14:textId="77777777" w:rsidR="00E026FB" w:rsidRPr="00F4480C" w:rsidRDefault="00E026FB" w:rsidP="00E10B85">
            <w:pPr>
              <w:autoSpaceDE w:val="0"/>
              <w:autoSpaceDN w:val="0"/>
              <w:adjustRightInd w:val="0"/>
              <w:spacing w:before="0" w:after="0"/>
              <w:rPr>
                <w:rFonts w:ascii="Times New Roman" w:hAnsi="Times New Roman"/>
                <w:i/>
                <w:sz w:val="24"/>
              </w:rPr>
            </w:pPr>
          </w:p>
          <w:p w14:paraId="72821D27" w14:textId="7F8B142F" w:rsidR="00E026FB" w:rsidRPr="00F4480C" w:rsidRDefault="00E026FB"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 xml:space="preserve">Määruse (EL) nr 575/2013 II lisas loetletud tuletisinstrumentidest tulenevad bilansivälised väärtpaberistamise positsioonid tehakse kindlaks vastavalt määruse (EL) nr 575/2013 III osa II jaotise 6. peatükile. Määruse (EL) nr 575/2013 II lisas loetletud tuletisinstrumendiga seonduvast vastaspoole krediidiriskist tuleneva riskipositsiooni väärtus tehakse kindlaks vastavalt määruse (EL) nr 575/2013 III osa II jaotise 6. peatükile. </w:t>
            </w:r>
          </w:p>
          <w:p w14:paraId="04A55A68" w14:textId="77777777" w:rsidR="00E026FB" w:rsidRPr="00F4480C" w:rsidRDefault="00E026FB" w:rsidP="00E10B85">
            <w:pPr>
              <w:autoSpaceDE w:val="0"/>
              <w:autoSpaceDN w:val="0"/>
              <w:adjustRightInd w:val="0"/>
              <w:spacing w:before="0" w:after="0"/>
              <w:rPr>
                <w:rFonts w:ascii="Times New Roman" w:hAnsi="Times New Roman"/>
                <w:sz w:val="24"/>
              </w:rPr>
            </w:pPr>
          </w:p>
          <w:p w14:paraId="5689F75C" w14:textId="77777777" w:rsidR="00E026FB" w:rsidRPr="00F4480C" w:rsidRDefault="00E026FB"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Likviidsus- ja krediidilimiitide ning maksete vahendajate rahaliste ettemaksete puhul kajastavad finantsinstitutsioonid kasutamata osa.</w:t>
            </w:r>
          </w:p>
          <w:p w14:paraId="05E36B61" w14:textId="77777777" w:rsidR="00E026FB" w:rsidRPr="00F4480C" w:rsidRDefault="00E026FB" w:rsidP="00E10B85">
            <w:pPr>
              <w:autoSpaceDE w:val="0"/>
              <w:autoSpaceDN w:val="0"/>
              <w:adjustRightInd w:val="0"/>
              <w:spacing w:before="0" w:after="0"/>
              <w:rPr>
                <w:rFonts w:ascii="Times New Roman" w:hAnsi="Times New Roman"/>
                <w:sz w:val="24"/>
              </w:rPr>
            </w:pPr>
          </w:p>
          <w:p w14:paraId="009B0B62" w14:textId="1592598B" w:rsidR="00E026FB" w:rsidRPr="00F4480C" w:rsidRDefault="00E026FB" w:rsidP="00E10B85">
            <w:pPr>
              <w:autoSpaceDE w:val="0"/>
              <w:autoSpaceDN w:val="0"/>
              <w:adjustRightInd w:val="0"/>
              <w:spacing w:before="0" w:after="0"/>
              <w:rPr>
                <w:rFonts w:ascii="Times New Roman" w:hAnsi="Times New Roman"/>
                <w:sz w:val="24"/>
              </w:rPr>
            </w:pPr>
            <w:r w:rsidRPr="00F4480C">
              <w:rPr>
                <w:rFonts w:ascii="Times New Roman" w:hAnsi="Times New Roman"/>
                <w:sz w:val="24"/>
              </w:rPr>
              <w:lastRenderedPageBreak/>
              <w:t>Intressimäära ja valuuta vahetustehingute puhul tuleb näidata riskipositsiooni väärtust, mis on arvutatud kooskõlas määruse (EL) nr 575/2013 artikli 248 lõikega 1.</w:t>
            </w:r>
          </w:p>
          <w:p w14:paraId="57106958" w14:textId="77777777" w:rsidR="00E026FB" w:rsidRPr="00F4480C" w:rsidRDefault="00E026FB" w:rsidP="00E10B85">
            <w:pPr>
              <w:autoSpaceDE w:val="0"/>
              <w:autoSpaceDN w:val="0"/>
              <w:adjustRightInd w:val="0"/>
              <w:spacing w:before="0" w:after="0"/>
              <w:rPr>
                <w:rFonts w:ascii="Times New Roman" w:hAnsi="Times New Roman"/>
                <w:sz w:val="24"/>
              </w:rPr>
            </w:pPr>
          </w:p>
          <w:p w14:paraId="2BA63E65" w14:textId="56E3E1A4" w:rsidR="00E026FB" w:rsidRPr="00F4480C" w:rsidRDefault="00E026FB"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Bilansivälised kirjed ja tuletisinstrumendid jagatakse nii, et ridadel 0150 ja 0170 oleks näha diferentseeritud kapitalikäsitluse kohaldamine (määruse (EL) nr 575/2013 artikkel 270) ning ridadel 0160 ja 0180 kõrgema nõudeõiguse järguga väärtpaberistamise positsioonide koguväärtus (määruse (EL) nr 575/2013 artikli 242 punkt 6). Kehtivad samad viited, mis ridade 0100–0130 puhul.</w:t>
            </w:r>
          </w:p>
          <w:p w14:paraId="23B47D70" w14:textId="77777777" w:rsidR="00E026FB" w:rsidRPr="00F4480C" w:rsidRDefault="00E026FB" w:rsidP="00E10B85">
            <w:pPr>
              <w:autoSpaceDE w:val="0"/>
              <w:autoSpaceDN w:val="0"/>
              <w:adjustRightInd w:val="0"/>
              <w:spacing w:before="0" w:after="0"/>
              <w:rPr>
                <w:rFonts w:ascii="Times New Roman" w:hAnsi="Times New Roman"/>
                <w:bCs/>
                <w:sz w:val="24"/>
                <w:lang w:eastAsia="nl-BE"/>
              </w:rPr>
            </w:pPr>
          </w:p>
        </w:tc>
      </w:tr>
      <w:tr w:rsidR="00E026FB" w:rsidRPr="00F4480C" w14:paraId="17E2AB89" w14:textId="77777777" w:rsidTr="00E10B85">
        <w:tc>
          <w:tcPr>
            <w:tcW w:w="1256" w:type="dxa"/>
          </w:tcPr>
          <w:p w14:paraId="63B15117" w14:textId="77777777" w:rsidR="00E026FB" w:rsidRPr="00F4480C" w:rsidRDefault="00E026FB"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lastRenderedPageBreak/>
              <w:t>0150, 0270 ja 0390</w:t>
            </w:r>
          </w:p>
        </w:tc>
        <w:tc>
          <w:tcPr>
            <w:tcW w:w="7889" w:type="dxa"/>
          </w:tcPr>
          <w:p w14:paraId="2480BA78" w14:textId="77777777" w:rsidR="00E026FB" w:rsidRPr="00F4480C" w:rsidRDefault="00E026FB" w:rsidP="00E10B85">
            <w:pPr>
              <w:autoSpaceDE w:val="0"/>
              <w:autoSpaceDN w:val="0"/>
              <w:adjustRightInd w:val="0"/>
              <w:spacing w:before="0" w:after="0"/>
              <w:jc w:val="left"/>
              <w:rPr>
                <w:rFonts w:ascii="Times New Roman" w:hAnsi="Times New Roman"/>
                <w:b/>
                <w:sz w:val="24"/>
                <w:u w:val="single"/>
              </w:rPr>
            </w:pPr>
            <w:r w:rsidRPr="00F4480C">
              <w:rPr>
                <w:rFonts w:ascii="Times New Roman" w:hAnsi="Times New Roman"/>
                <w:b/>
                <w:sz w:val="24"/>
                <w:u w:val="single"/>
              </w:rPr>
              <w:t>MIS VASTAVAD DIFERENTSEERITUD KAPITALIKÄSITLUSE NÕUETELE</w:t>
            </w:r>
          </w:p>
          <w:p w14:paraId="797E62A2" w14:textId="77777777" w:rsidR="00E026FB" w:rsidRPr="00F4480C" w:rsidRDefault="00E026FB" w:rsidP="00E10B85">
            <w:pPr>
              <w:autoSpaceDE w:val="0"/>
              <w:autoSpaceDN w:val="0"/>
              <w:adjustRightInd w:val="0"/>
              <w:spacing w:before="0" w:after="0"/>
              <w:jc w:val="left"/>
              <w:rPr>
                <w:rFonts w:ascii="Times New Roman" w:hAnsi="Times New Roman"/>
                <w:b/>
                <w:sz w:val="24"/>
                <w:u w:val="single"/>
                <w:lang w:eastAsia="es-ES_tradnl"/>
              </w:rPr>
            </w:pPr>
          </w:p>
          <w:p w14:paraId="683F5922" w14:textId="70034BEA" w:rsidR="00E026FB" w:rsidRPr="00F4480C" w:rsidRDefault="00E026FB" w:rsidP="001235ED">
            <w:pPr>
              <w:autoSpaceDE w:val="0"/>
              <w:autoSpaceDN w:val="0"/>
              <w:adjustRightInd w:val="0"/>
              <w:spacing w:before="0" w:after="0"/>
              <w:jc w:val="left"/>
              <w:rPr>
                <w:rFonts w:ascii="Times New Roman" w:hAnsi="Times New Roman"/>
                <w:sz w:val="24"/>
              </w:rPr>
            </w:pPr>
            <w:r w:rsidRPr="00F4480C">
              <w:rPr>
                <w:rFonts w:ascii="Times New Roman" w:hAnsi="Times New Roman"/>
                <w:sz w:val="24"/>
              </w:rPr>
              <w:t>Selliste väärtpaberistamise positsioonide kogusumma, mis vastavad määruse (EL) nr 575/2013 artiklis 243 (ainult väärtpaberistamise tehingu algatajate puhul), 270 või 494c sätestatud kriteeriumidele ja seepärast ka diferentseeritud kapitalikäsitluse nõuetele.</w:t>
            </w:r>
          </w:p>
          <w:p w14:paraId="31CB5730" w14:textId="5A4D6499" w:rsidR="00AF2910" w:rsidRPr="00F4480C" w:rsidRDefault="00AF2910" w:rsidP="00AF2910">
            <w:pPr>
              <w:spacing w:before="0" w:after="0"/>
              <w:rPr>
                <w:rFonts w:ascii="Times New Roman" w:hAnsi="Times New Roman"/>
                <w:sz w:val="24"/>
                <w:lang w:eastAsia="es-ES_tradnl"/>
              </w:rPr>
            </w:pPr>
          </w:p>
          <w:p w14:paraId="51A73D2C" w14:textId="18207F96" w:rsidR="00950EE5" w:rsidRPr="00F4480C" w:rsidRDefault="00950EE5" w:rsidP="00AF2910">
            <w:pPr>
              <w:spacing w:before="0" w:after="0"/>
              <w:rPr>
                <w:rFonts w:ascii="Times New Roman" w:hAnsi="Times New Roman"/>
                <w:b/>
                <w:sz w:val="24"/>
                <w:u w:val="single"/>
                <w:lang w:eastAsia="es-ES_tradnl"/>
              </w:rPr>
            </w:pPr>
          </w:p>
        </w:tc>
      </w:tr>
      <w:tr w:rsidR="00E026FB" w:rsidRPr="00F4480C" w14:paraId="643BF42E" w14:textId="77777777" w:rsidTr="00E10B85">
        <w:tc>
          <w:tcPr>
            <w:tcW w:w="1256" w:type="dxa"/>
          </w:tcPr>
          <w:p w14:paraId="6DDB70F2" w14:textId="77777777" w:rsidR="00E026FB" w:rsidRPr="00F4480C" w:rsidRDefault="00E026FB"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t>0200</w:t>
            </w:r>
          </w:p>
        </w:tc>
        <w:tc>
          <w:tcPr>
            <w:tcW w:w="7889" w:type="dxa"/>
          </w:tcPr>
          <w:p w14:paraId="1688ED60" w14:textId="77777777" w:rsidR="00E026FB" w:rsidRPr="00F4480C" w:rsidRDefault="00E026FB" w:rsidP="00E10B85">
            <w:pPr>
              <w:autoSpaceDE w:val="0"/>
              <w:autoSpaceDN w:val="0"/>
              <w:adjustRightInd w:val="0"/>
              <w:spacing w:before="0" w:after="0"/>
              <w:jc w:val="left"/>
              <w:rPr>
                <w:rFonts w:ascii="Times New Roman" w:hAnsi="Times New Roman"/>
                <w:b/>
                <w:sz w:val="24"/>
                <w:u w:val="single"/>
              </w:rPr>
            </w:pPr>
            <w:r w:rsidRPr="00F4480C">
              <w:rPr>
                <w:rFonts w:ascii="Times New Roman" w:hAnsi="Times New Roman"/>
                <w:b/>
                <w:sz w:val="24"/>
                <w:u w:val="single"/>
              </w:rPr>
              <w:t xml:space="preserve">INVESTOR: KOGURISKIPOSITSIOON </w:t>
            </w:r>
          </w:p>
          <w:p w14:paraId="1E074049" w14:textId="77777777" w:rsidR="00E026FB" w:rsidRPr="00F4480C" w:rsidRDefault="00E026FB" w:rsidP="00E10B85">
            <w:pPr>
              <w:autoSpaceDE w:val="0"/>
              <w:autoSpaceDN w:val="0"/>
              <w:adjustRightInd w:val="0"/>
              <w:spacing w:before="0" w:after="0"/>
              <w:jc w:val="left"/>
              <w:rPr>
                <w:rFonts w:ascii="Times New Roman" w:hAnsi="Times New Roman"/>
                <w:sz w:val="24"/>
                <w:lang w:eastAsia="es-ES_tradnl"/>
              </w:rPr>
            </w:pPr>
          </w:p>
          <w:p w14:paraId="173A0424" w14:textId="77777777" w:rsidR="00E026FB" w:rsidRPr="00F4480C" w:rsidRDefault="00E026FB" w:rsidP="00E10B85">
            <w:pPr>
              <w:autoSpaceDE w:val="0"/>
              <w:autoSpaceDN w:val="0"/>
              <w:adjustRightInd w:val="0"/>
              <w:spacing w:before="0" w:after="0"/>
              <w:rPr>
                <w:rStyle w:val="FormatvorlageInstructionsTabelleText"/>
                <w:rFonts w:ascii="Times New Roman" w:hAnsi="Times New Roman"/>
                <w:sz w:val="24"/>
              </w:rPr>
            </w:pPr>
            <w:r w:rsidRPr="00F4480C">
              <w:rPr>
                <w:rStyle w:val="FormatvorlageInstructionsTabelleText"/>
                <w:rFonts w:ascii="Times New Roman" w:hAnsi="Times New Roman"/>
                <w:sz w:val="24"/>
              </w:rPr>
              <w:t xml:space="preserve">Sellel real esitatakse kokkuvõtlikult teave selliste väärtpaberistamise ja edasiväärtpaberistamise positsioonide bilansiliste ja bilansiväliste kirjete ning tuletisinstrumentide kohta, mille puhul finantsinstitutsioon on investor. </w:t>
            </w:r>
          </w:p>
          <w:p w14:paraId="27BDA7D4" w14:textId="77777777" w:rsidR="00E026FB" w:rsidRPr="00F4480C" w:rsidRDefault="00E026FB" w:rsidP="00E10B85">
            <w:pPr>
              <w:autoSpaceDE w:val="0"/>
              <w:autoSpaceDN w:val="0"/>
              <w:adjustRightInd w:val="0"/>
              <w:spacing w:before="0" w:after="0"/>
              <w:rPr>
                <w:rStyle w:val="FormatvorlageInstructionsTabelleText"/>
                <w:rFonts w:ascii="Times New Roman" w:hAnsi="Times New Roman"/>
                <w:sz w:val="24"/>
              </w:rPr>
            </w:pPr>
          </w:p>
          <w:p w14:paraId="31DC462F" w14:textId="77777777" w:rsidR="00E026FB" w:rsidRPr="00F4480C" w:rsidRDefault="00E20FAC" w:rsidP="00E10B85">
            <w:pPr>
              <w:autoSpaceDE w:val="0"/>
              <w:autoSpaceDN w:val="0"/>
              <w:adjustRightInd w:val="0"/>
              <w:spacing w:before="0" w:after="0"/>
              <w:rPr>
                <w:rStyle w:val="FormatvorlageInstructionsTabelleText"/>
                <w:rFonts w:ascii="Times New Roman" w:hAnsi="Times New Roman"/>
                <w:sz w:val="24"/>
              </w:rPr>
            </w:pPr>
            <w:r w:rsidRPr="00F4480C">
              <w:rPr>
                <w:rStyle w:val="FormatvorlageInstructionsTabelleText"/>
                <w:rFonts w:ascii="Times New Roman" w:hAnsi="Times New Roman"/>
                <w:sz w:val="24"/>
              </w:rPr>
              <w:t>Seepärast tuleb selle vormiga seoses käsitada investorina sellist finantsinstitutsiooni, kellel on väärtpaberistamise positsioon väärtpaberistamise tehingus, mille puhul ta ei ole väärtpaberistamise tehingu algataja ega sponsor.</w:t>
            </w:r>
          </w:p>
          <w:p w14:paraId="6A7D4E91" w14:textId="77777777" w:rsidR="00E026FB" w:rsidRPr="00F4480C"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F4480C" w14:paraId="36D9A378" w14:textId="77777777" w:rsidTr="00E10B85">
        <w:tc>
          <w:tcPr>
            <w:tcW w:w="1256" w:type="dxa"/>
          </w:tcPr>
          <w:p w14:paraId="6B136AF1" w14:textId="77777777" w:rsidR="00E026FB" w:rsidRPr="00F4480C" w:rsidRDefault="00E026FB"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t>0320</w:t>
            </w:r>
          </w:p>
        </w:tc>
        <w:tc>
          <w:tcPr>
            <w:tcW w:w="7889" w:type="dxa"/>
          </w:tcPr>
          <w:p w14:paraId="62FA7E69" w14:textId="77777777" w:rsidR="00E026FB" w:rsidRPr="00F4480C" w:rsidRDefault="00E026FB" w:rsidP="00E10B85">
            <w:pPr>
              <w:autoSpaceDE w:val="0"/>
              <w:autoSpaceDN w:val="0"/>
              <w:adjustRightInd w:val="0"/>
              <w:spacing w:before="0" w:after="0"/>
              <w:jc w:val="left"/>
              <w:rPr>
                <w:rFonts w:ascii="Times New Roman" w:hAnsi="Times New Roman"/>
                <w:b/>
                <w:sz w:val="24"/>
                <w:u w:val="single"/>
              </w:rPr>
            </w:pPr>
            <w:r w:rsidRPr="00F4480C">
              <w:rPr>
                <w:rFonts w:ascii="Times New Roman" w:hAnsi="Times New Roman"/>
                <w:b/>
                <w:sz w:val="24"/>
                <w:u w:val="single"/>
              </w:rPr>
              <w:t xml:space="preserve">SPONSOR: KOGURISKIPOSITSIOON </w:t>
            </w:r>
          </w:p>
          <w:p w14:paraId="3ED05A7C" w14:textId="77777777" w:rsidR="00E026FB" w:rsidRPr="00F4480C" w:rsidRDefault="00E026FB" w:rsidP="00E10B85">
            <w:pPr>
              <w:autoSpaceDE w:val="0"/>
              <w:autoSpaceDN w:val="0"/>
              <w:adjustRightInd w:val="0"/>
              <w:spacing w:before="0" w:after="0"/>
              <w:jc w:val="left"/>
              <w:rPr>
                <w:rFonts w:ascii="Times New Roman" w:hAnsi="Times New Roman"/>
                <w:sz w:val="24"/>
                <w:lang w:eastAsia="es-ES_tradnl"/>
              </w:rPr>
            </w:pPr>
          </w:p>
          <w:p w14:paraId="5A2C26CE" w14:textId="20E779D1" w:rsidR="00E026FB" w:rsidRPr="00F4480C" w:rsidRDefault="00E026FB"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Sellel real esitatakse kokkuvõtlikult teave selliste väärtpaberistamise ja edasiväärtpaberistamise positsioonide bilansiliste ja bilansiväliste kirjete ning tuletisinstrumentide ja ennetähtaegse amortiseerimise kohta, mille puhul finantsinstitutsioon on määruse (EL) nr 575/2013 artikli 4 lõike 1 punktis 14 määratletud sponsor. Kui sponsor väärtpaberistab ka oma vara, esitab ta väärtpaberistamise tehingu algatajat käsitleval real teabe oma väärtpaberistatud varade kohta.</w:t>
            </w:r>
          </w:p>
          <w:p w14:paraId="6AD98BEB" w14:textId="77777777" w:rsidR="00E026FB" w:rsidRPr="00F4480C" w:rsidRDefault="00E026FB" w:rsidP="00E10B85">
            <w:pPr>
              <w:autoSpaceDE w:val="0"/>
              <w:autoSpaceDN w:val="0"/>
              <w:adjustRightInd w:val="0"/>
              <w:spacing w:before="0" w:after="0"/>
              <w:rPr>
                <w:rFonts w:ascii="Times New Roman" w:hAnsi="Times New Roman"/>
                <w:sz w:val="24"/>
                <w:lang w:eastAsia="es-ES_tradnl"/>
              </w:rPr>
            </w:pPr>
          </w:p>
        </w:tc>
      </w:tr>
      <w:tr w:rsidR="00E026FB" w:rsidRPr="00F4480C" w14:paraId="2094B86E" w14:textId="77777777" w:rsidTr="00E10B85">
        <w:tc>
          <w:tcPr>
            <w:tcW w:w="1256" w:type="dxa"/>
          </w:tcPr>
          <w:p w14:paraId="5660F80D" w14:textId="77777777" w:rsidR="00E026FB" w:rsidRPr="00F4480C" w:rsidRDefault="00E026FB"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t>0440–0670</w:t>
            </w:r>
          </w:p>
        </w:tc>
        <w:tc>
          <w:tcPr>
            <w:tcW w:w="7889" w:type="dxa"/>
          </w:tcPr>
          <w:p w14:paraId="6118F32C" w14:textId="77777777" w:rsidR="00E026FB" w:rsidRPr="00F4480C" w:rsidRDefault="00E026FB" w:rsidP="00E10B85">
            <w:pPr>
              <w:autoSpaceDE w:val="0"/>
              <w:autoSpaceDN w:val="0"/>
              <w:adjustRightInd w:val="0"/>
              <w:spacing w:before="0" w:after="0"/>
              <w:jc w:val="left"/>
              <w:rPr>
                <w:rFonts w:ascii="Times New Roman" w:hAnsi="Times New Roman"/>
                <w:b/>
                <w:sz w:val="24"/>
                <w:u w:val="single"/>
              </w:rPr>
            </w:pPr>
            <w:r w:rsidRPr="00F4480C">
              <w:rPr>
                <w:rFonts w:ascii="Times New Roman" w:hAnsi="Times New Roman"/>
                <w:b/>
                <w:sz w:val="24"/>
                <w:u w:val="single"/>
              </w:rPr>
              <w:t>AVATUD POSITSIOONIDE JAOTUS VÄÄRTPABERISTAMISE ALGUSES KOHALDATAVATE KREDIIDIKVALITEEDI ASTMETE LÕIKES</w:t>
            </w:r>
          </w:p>
          <w:p w14:paraId="1535C0C5" w14:textId="77777777" w:rsidR="00E026FB" w:rsidRPr="00F4480C" w:rsidRDefault="00E026FB" w:rsidP="00E10B85">
            <w:pPr>
              <w:autoSpaceDE w:val="0"/>
              <w:autoSpaceDN w:val="0"/>
              <w:adjustRightInd w:val="0"/>
              <w:spacing w:before="0" w:after="0"/>
              <w:jc w:val="left"/>
              <w:rPr>
                <w:rFonts w:ascii="Times New Roman" w:hAnsi="Times New Roman"/>
                <w:b/>
                <w:sz w:val="24"/>
                <w:u w:val="single"/>
                <w:lang w:eastAsia="es-ES_tradnl"/>
              </w:rPr>
            </w:pPr>
          </w:p>
          <w:p w14:paraId="4A30FA9E" w14:textId="4F255895" w:rsidR="00E026FB" w:rsidRPr="00F4480C" w:rsidRDefault="00E026FB"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 xml:space="preserve">Neil ridadel on teave avatud positsioonide kohta (aruandekuupäeva seisuga), millele määrati tehingu algatamise päeval krediidikvaliteedi aste (määruse (EL) nr 575/2013 artikli 263 tabelid 1 ja 2 ning artikli 264 tabelid 3 ja 4). Sisemisel hinnangul põhineva meetodi kohaselt käsitletavate väärtpaberistamise positsioonide puhul on krediidikvaliteedi aste nimetatud meetodi kohase reitingu esmase määramise aegne aste. Kõnealuse teabe puudumisel kajastatakse </w:t>
            </w:r>
            <w:r w:rsidRPr="00F4480C">
              <w:rPr>
                <w:rFonts w:ascii="Times New Roman" w:hAnsi="Times New Roman"/>
                <w:sz w:val="24"/>
              </w:rPr>
              <w:lastRenderedPageBreak/>
              <w:t>krediidikvaliteedi astmeid käsitlevate andmetega samaväärseid varaseimaid kättesaadavaid andmeid.</w:t>
            </w:r>
          </w:p>
          <w:p w14:paraId="540B49F4" w14:textId="77777777" w:rsidR="00E026FB" w:rsidRPr="00F4480C" w:rsidRDefault="00E026FB" w:rsidP="00E10B85">
            <w:pPr>
              <w:autoSpaceDE w:val="0"/>
              <w:autoSpaceDN w:val="0"/>
              <w:adjustRightInd w:val="0"/>
              <w:spacing w:before="0" w:after="0"/>
              <w:jc w:val="left"/>
              <w:rPr>
                <w:rFonts w:ascii="Times New Roman" w:hAnsi="Times New Roman"/>
                <w:sz w:val="24"/>
                <w:lang w:eastAsia="es-ES_tradnl"/>
              </w:rPr>
            </w:pPr>
          </w:p>
          <w:p w14:paraId="5020E537" w14:textId="77777777" w:rsidR="00E026FB" w:rsidRPr="00F4480C" w:rsidRDefault="00E026FB"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Need read tuleb täita vaid veergudes 0180–0210, 0280, 0350–0640, 0700–0720, 0740, 0760–0830 ja 0850.</w:t>
            </w:r>
          </w:p>
          <w:p w14:paraId="19064513" w14:textId="77777777" w:rsidR="00E026FB" w:rsidRPr="00F4480C" w:rsidRDefault="00E026FB" w:rsidP="00E10B85">
            <w:pPr>
              <w:autoSpaceDE w:val="0"/>
              <w:autoSpaceDN w:val="0"/>
              <w:adjustRightInd w:val="0"/>
              <w:spacing w:before="0" w:after="0"/>
              <w:jc w:val="left"/>
              <w:rPr>
                <w:rFonts w:ascii="Times New Roman" w:hAnsi="Times New Roman"/>
                <w:b/>
                <w:sz w:val="24"/>
                <w:u w:val="single"/>
                <w:lang w:eastAsia="es-ES_tradnl"/>
              </w:rPr>
            </w:pPr>
          </w:p>
        </w:tc>
      </w:tr>
    </w:tbl>
    <w:p w14:paraId="0474153A" w14:textId="77777777" w:rsidR="00E026FB" w:rsidRPr="00F4480C" w:rsidRDefault="00E026FB" w:rsidP="00612780">
      <w:pPr>
        <w:autoSpaceDE w:val="0"/>
        <w:autoSpaceDN w:val="0"/>
        <w:adjustRightInd w:val="0"/>
        <w:spacing w:before="0" w:after="0"/>
        <w:jc w:val="left"/>
        <w:rPr>
          <w:rFonts w:ascii="Times New Roman" w:hAnsi="Times New Roman"/>
          <w:sz w:val="24"/>
          <w:lang w:eastAsia="es-ES_tradnl"/>
        </w:rPr>
      </w:pPr>
    </w:p>
    <w:p w14:paraId="745F0D8F" w14:textId="77777777" w:rsidR="00612780" w:rsidRPr="00F4480C" w:rsidRDefault="00125707" w:rsidP="0023700C">
      <w:pPr>
        <w:pStyle w:val="Instructionsberschrift2"/>
        <w:numPr>
          <w:ilvl w:val="0"/>
          <w:numId w:val="0"/>
        </w:numPr>
        <w:ind w:left="357" w:hanging="357"/>
        <w:rPr>
          <w:rFonts w:ascii="Times New Roman" w:hAnsi="Times New Roman" w:cs="Times New Roman"/>
          <w:sz w:val="24"/>
        </w:rPr>
      </w:pPr>
      <w:bookmarkStart w:id="419" w:name="_Toc239157390"/>
      <w:bookmarkStart w:id="420" w:name="_Toc310415046"/>
      <w:bookmarkStart w:id="421" w:name="_Toc360188381"/>
      <w:bookmarkStart w:id="422" w:name="_Toc473560932"/>
      <w:bookmarkStart w:id="423" w:name="_Toc119085314"/>
      <w:r w:rsidRPr="00F4480C">
        <w:rPr>
          <w:rFonts w:ascii="Times New Roman" w:hAnsi="Times New Roman"/>
          <w:sz w:val="24"/>
          <w:u w:val="none"/>
        </w:rPr>
        <w:t>3.8.</w:t>
      </w:r>
      <w:r w:rsidRPr="00F4480C">
        <w:tab/>
      </w:r>
      <w:bookmarkEnd w:id="419"/>
      <w:r w:rsidRPr="00F4480C">
        <w:rPr>
          <w:rFonts w:ascii="Times New Roman" w:hAnsi="Times New Roman"/>
          <w:sz w:val="24"/>
        </w:rPr>
        <w:t>Üksikasjalik teave väärtpaberistamiste kohta</w:t>
      </w:r>
      <w:bookmarkEnd w:id="420"/>
      <w:bookmarkEnd w:id="421"/>
      <w:r w:rsidRPr="00F4480C">
        <w:rPr>
          <w:rFonts w:ascii="Times New Roman" w:hAnsi="Times New Roman"/>
          <w:sz w:val="24"/>
        </w:rPr>
        <w:t xml:space="preserve"> (SEC DETAILS)</w:t>
      </w:r>
      <w:bookmarkEnd w:id="422"/>
      <w:bookmarkEnd w:id="423"/>
    </w:p>
    <w:p w14:paraId="7D982FB1" w14:textId="77777777" w:rsidR="00612780" w:rsidRPr="00F4480C" w:rsidRDefault="00A2220F" w:rsidP="0023700C">
      <w:pPr>
        <w:pStyle w:val="Instructionsberschrift2"/>
        <w:numPr>
          <w:ilvl w:val="0"/>
          <w:numId w:val="0"/>
        </w:numPr>
        <w:ind w:left="357" w:hanging="357"/>
        <w:rPr>
          <w:rFonts w:ascii="Times New Roman" w:hAnsi="Times New Roman" w:cs="Times New Roman"/>
          <w:sz w:val="24"/>
          <w:u w:val="none"/>
        </w:rPr>
      </w:pPr>
      <w:bookmarkStart w:id="424" w:name="_Toc310415047"/>
      <w:bookmarkStart w:id="425" w:name="_Toc360188382"/>
      <w:bookmarkStart w:id="426" w:name="_Toc473560933"/>
      <w:bookmarkStart w:id="427" w:name="_Toc119085315"/>
      <w:r w:rsidRPr="00F4480C">
        <w:rPr>
          <w:rFonts w:ascii="Times New Roman" w:hAnsi="Times New Roman"/>
          <w:sz w:val="24"/>
          <w:u w:val="none"/>
        </w:rPr>
        <w:t>3.8.1.</w:t>
      </w:r>
      <w:r w:rsidRPr="00F4480C">
        <w:tab/>
      </w:r>
      <w:r w:rsidRPr="00F4480C">
        <w:rPr>
          <w:rFonts w:ascii="Times New Roman" w:hAnsi="Times New Roman"/>
          <w:sz w:val="24"/>
          <w:u w:val="none"/>
        </w:rPr>
        <w:t>Vormi CR IRB ulatus</w:t>
      </w:r>
      <w:bookmarkEnd w:id="424"/>
      <w:bookmarkEnd w:id="425"/>
      <w:bookmarkEnd w:id="426"/>
      <w:bookmarkEnd w:id="427"/>
    </w:p>
    <w:bookmarkStart w:id="428" w:name="_Toc310415048"/>
    <w:bookmarkStart w:id="429" w:name="_Toc360188383"/>
    <w:bookmarkStart w:id="430" w:name="_Toc473560934"/>
    <w:p w14:paraId="526A862C" w14:textId="77777777" w:rsidR="00062A1F" w:rsidRPr="00F4480C" w:rsidRDefault="00771068" w:rsidP="00487A02">
      <w:pPr>
        <w:pStyle w:val="InstructionsText2"/>
        <w:numPr>
          <w:ilvl w:val="0"/>
          <w:numId w:val="0"/>
        </w:numPr>
        <w:ind w:left="1353" w:hanging="360"/>
      </w:pPr>
      <w:r w:rsidRPr="00F4480C">
        <w:fldChar w:fldCharType="begin"/>
      </w:r>
      <w:r w:rsidRPr="00F4480C">
        <w:instrText xml:space="preserve"> seq paragraphs </w:instrText>
      </w:r>
      <w:r w:rsidRPr="00F4480C">
        <w:fldChar w:fldCharType="separate"/>
      </w:r>
      <w:r w:rsidRPr="00F4480C">
        <w:t>111</w:t>
      </w:r>
      <w:r w:rsidRPr="00F4480C">
        <w:fldChar w:fldCharType="end"/>
      </w:r>
      <w:r w:rsidRPr="00F4480C">
        <w:t>.</w:t>
      </w:r>
      <w:r w:rsidRPr="00F4480C">
        <w:tab/>
        <w:t xml:space="preserve"> Neil vormidel kogutakse teavet tehingupõhiselt (mitte koondteabena, nagu seda kajastatakse vormides CR SEC, MKR SA SEC, MKR SA CTP, CA1 ja CA2) kõigi väärtpaberistamiste kohta, millega aruandev finantsinstitutsioon on seotud. Kajastada tuleb iga väärtpaberistamise peamisi tunnuseid (nt alusvarade kogumi laad ja omavahendite nõuded). </w:t>
      </w:r>
    </w:p>
    <w:p w14:paraId="5BAA1CFA" w14:textId="77777777" w:rsidR="00062A1F" w:rsidRPr="00F4480C" w:rsidRDefault="008F3052" w:rsidP="00487A02">
      <w:pPr>
        <w:pStyle w:val="InstructionsText2"/>
        <w:numPr>
          <w:ilvl w:val="0"/>
          <w:numId w:val="0"/>
        </w:numPr>
        <w:ind w:left="1353" w:hanging="360"/>
      </w:pPr>
      <w:fldSimple w:instr=" seq paragraphs ">
        <w:r w:rsidRPr="00F4480C">
          <w:t>112</w:t>
        </w:r>
      </w:fldSimple>
      <w:r w:rsidRPr="00F4480C">
        <w:t>.</w:t>
      </w:r>
      <w:r w:rsidRPr="00F4480C">
        <w:tab/>
        <w:t xml:space="preserve"> Neid vorme täidetakse järgmistel juhtudel.</w:t>
      </w:r>
    </w:p>
    <w:p w14:paraId="2826783E" w14:textId="0EBDBC54" w:rsidR="002409C1" w:rsidRPr="00F4480C" w:rsidRDefault="00062A1F" w:rsidP="00487A02">
      <w:pPr>
        <w:pStyle w:val="InstructionsText2"/>
        <w:numPr>
          <w:ilvl w:val="0"/>
          <w:numId w:val="0"/>
        </w:numPr>
        <w:ind w:left="1353" w:hanging="360"/>
      </w:pPr>
      <w:r w:rsidRPr="00F4480C">
        <w:t>a.</w:t>
      </w:r>
      <w:r w:rsidRPr="00F4480C">
        <w:tab/>
        <w:t>Aruandva finantsinstitutsiooni algatatud/sponsoreeritud väärtpaberistamised (sh siis, kui asjaomasel finantsinstitutsioonil ei ole ühtegi väärtpaberistamise positsiooni). Kui finantsinstitutsioonil on vähemalt üks väärtpaberistamise positsioon, esitab ta (olenemata sellest, kas riski oluline osa on üle kantud või mitte) teabe kõigi (nii kauplemisportfelliväliste kui ka kauplemisportfelli kuuluvate) positsioonide kohta, mida ta hoiab. Hoitavad positsioonid on need, mida hoitakse määruse (EL) 2017/2402 artikli 6 kohaselt ja kui kohaldatakse kõnealuse määruse artikli 43 lõiget 6, siis määruse (EL) nr 575/2013 31. detsembril 2018 kehtinud versiooni artikli 405 kohaselt.</w:t>
      </w:r>
    </w:p>
    <w:p w14:paraId="66DF98B2" w14:textId="77777777" w:rsidR="00062A1F" w:rsidRPr="00F4480C" w:rsidRDefault="00062A1F" w:rsidP="00487A02">
      <w:pPr>
        <w:pStyle w:val="InstructionsText2"/>
        <w:numPr>
          <w:ilvl w:val="0"/>
          <w:numId w:val="0"/>
        </w:numPr>
        <w:ind w:left="1353" w:hanging="360"/>
      </w:pPr>
      <w:r w:rsidRPr="00F4480C">
        <w:t>b.</w:t>
      </w:r>
      <w:r w:rsidRPr="00F4480C">
        <w:tab/>
        <w:t>Väärtpaberistamised, mille esmane alusvara on finantskohustused, mille on algselt emiteerinud aruandev finantsinstitutsioon ja mille on (osaliselt) omandanud väärtpaberistamisettevõtja. See alusvara võib hõlmata pandikirju või muid kohustusi ja seda tuleb vastavalt kajastada veerus 0160.</w:t>
      </w:r>
    </w:p>
    <w:p w14:paraId="2AF1CB05" w14:textId="3C10AFDB" w:rsidR="00062A1F" w:rsidRPr="00F4480C" w:rsidRDefault="002409C1" w:rsidP="00487A02">
      <w:pPr>
        <w:pStyle w:val="InstructionsText2"/>
        <w:numPr>
          <w:ilvl w:val="0"/>
          <w:numId w:val="0"/>
        </w:numPr>
        <w:ind w:left="1353" w:hanging="360"/>
      </w:pPr>
      <w:r w:rsidRPr="00F4480C">
        <w:t>c.</w:t>
      </w:r>
      <w:r w:rsidRPr="00F4480C">
        <w:tab/>
        <w:t>Väärtpaberistamises hoitavad positsioonid, kui aruandev finantsinstitutsioon ei ole väärtpaberistamise tehingu algataja ega sponsor (st ta on investor või algne laenuandja).</w:t>
      </w:r>
    </w:p>
    <w:p w14:paraId="67373E52" w14:textId="1FEEA6B4" w:rsidR="00B814CA" w:rsidRPr="00F4480C" w:rsidRDefault="00B814CA" w:rsidP="001235ED">
      <w:pPr>
        <w:pStyle w:val="InstructionsText2"/>
        <w:numPr>
          <w:ilvl w:val="0"/>
          <w:numId w:val="0"/>
        </w:numPr>
        <w:ind w:left="1353"/>
      </w:pPr>
      <w:r w:rsidRPr="00F4480C">
        <w:t>Vormis C 14.01 kajastatakse ainult need väärtpaberistamise positsioonid, mida käsitletakse väärtpaberistamise raamistiku alusel.</w:t>
      </w:r>
    </w:p>
    <w:p w14:paraId="190636F1" w14:textId="77777777" w:rsidR="00062A1F" w:rsidRPr="00F4480C" w:rsidRDefault="008F3052" w:rsidP="00487A02">
      <w:pPr>
        <w:pStyle w:val="InstructionsText2"/>
        <w:numPr>
          <w:ilvl w:val="0"/>
          <w:numId w:val="0"/>
        </w:numPr>
        <w:ind w:left="1353" w:hanging="360"/>
      </w:pPr>
      <w:fldSimple w:instr=" seq paragraphs ">
        <w:r w:rsidRPr="00F4480C">
          <w:t>113</w:t>
        </w:r>
      </w:fldSimple>
      <w:r w:rsidRPr="00F4480C">
        <w:t>.</w:t>
      </w:r>
      <w:r w:rsidRPr="00F4480C">
        <w:tab/>
        <w:t xml:space="preserve"> Vormi esitavad konsolideerimisgrupid ning eraldiseisvad finantsinstitutsioonid,</w:t>
      </w:r>
      <w:r w:rsidRPr="00F4480C">
        <w:rPr>
          <w:rStyle w:val="FootnoteReference"/>
        </w:rPr>
        <w:footnoteReference w:id="7"/>
      </w:r>
      <w:r w:rsidRPr="00F4480C">
        <w:t xml:space="preserve"> mis asuvad samas riigis, kus nende suhtes kohaldatakse omavahendite nõudeid. Juhul kui väärtpaberistamised hõlmavad mitut samasse konsolideerimisgruppi kuuluvat üksust, esitatakse üksikasjalik jaotus üksuste lõikes. </w:t>
      </w:r>
    </w:p>
    <w:p w14:paraId="1E7670E7" w14:textId="77777777" w:rsidR="00062A1F" w:rsidRPr="00F4480C" w:rsidRDefault="008F3052" w:rsidP="00487A02">
      <w:pPr>
        <w:pStyle w:val="InstructionsText2"/>
        <w:numPr>
          <w:ilvl w:val="0"/>
          <w:numId w:val="0"/>
        </w:numPr>
        <w:ind w:left="1353" w:hanging="360"/>
      </w:pPr>
      <w:fldSimple w:instr=" seq paragraphs ">
        <w:r w:rsidRPr="00F4480C">
          <w:t>114</w:t>
        </w:r>
      </w:fldSimple>
      <w:r w:rsidRPr="00F4480C">
        <w:t>.</w:t>
      </w:r>
      <w:r w:rsidRPr="00F4480C">
        <w:tab/>
        <w:t xml:space="preserve"> Vastavalt määruse (EL) 2017/2402 artiklile 5, millega on ette nähtud, et väärtpaberistamise positsioonidesse investeerivad finantsinstitutsioonid koguvad asjaomaste väärtpaberistamiste kohta üksikasjalikku teavet hoolsuskohustuse täitmiseks, kohaldatakse käesoleva vormi aruandlusnõudeid piiratud määral ka investorite suhtes. Eelkõige peavad nad kajastama andmeid veergudes 0010–0040; 0070–0110; 0160; 0190; 0290–0300; 0310–0470.</w:t>
      </w:r>
    </w:p>
    <w:p w14:paraId="40D60DFB" w14:textId="77777777" w:rsidR="00062A1F" w:rsidRPr="00F4480C" w:rsidRDefault="008F3052" w:rsidP="00487A02">
      <w:pPr>
        <w:pStyle w:val="InstructionsText2"/>
        <w:numPr>
          <w:ilvl w:val="0"/>
          <w:numId w:val="0"/>
        </w:numPr>
        <w:ind w:left="1353" w:hanging="360"/>
      </w:pPr>
      <w:fldSimple w:instr=" seq paragraphs ">
        <w:r w:rsidRPr="00F4480C">
          <w:t>115</w:t>
        </w:r>
      </w:fldSimple>
      <w:r w:rsidRPr="00F4480C">
        <w:t>.</w:t>
      </w:r>
      <w:r w:rsidRPr="00F4480C">
        <w:tab/>
        <w:t xml:space="preserve"> Algse laenuandjana tegutsevad finantsinstitutsioonid (kes ei ole ka sama väärtpaberistamise tehingu algatajad ega sponsorid) kajastavad selles vormis andmeid üldiselt samal määral nagu investorid.</w:t>
      </w:r>
    </w:p>
    <w:p w14:paraId="6EE33BA2" w14:textId="77777777" w:rsidR="00062A1F" w:rsidRPr="00F4480C" w:rsidRDefault="00A2220F" w:rsidP="003B3533">
      <w:pPr>
        <w:pStyle w:val="Instructionsberschrift2"/>
        <w:numPr>
          <w:ilvl w:val="0"/>
          <w:numId w:val="0"/>
        </w:numPr>
        <w:ind w:left="357" w:hanging="357"/>
        <w:rPr>
          <w:rFonts w:ascii="Times New Roman" w:hAnsi="Times New Roman" w:cs="Times New Roman"/>
          <w:sz w:val="24"/>
          <w:u w:val="none"/>
        </w:rPr>
      </w:pPr>
      <w:bookmarkStart w:id="431" w:name="_Toc522019892"/>
      <w:bookmarkStart w:id="432" w:name="_Toc119085316"/>
      <w:r w:rsidRPr="00F4480C">
        <w:rPr>
          <w:rFonts w:ascii="Times New Roman" w:hAnsi="Times New Roman"/>
          <w:sz w:val="24"/>
          <w:u w:val="none"/>
        </w:rPr>
        <w:t>3.8.2. Vormi SEC DETAILS jaotus</w:t>
      </w:r>
      <w:bookmarkEnd w:id="431"/>
      <w:bookmarkEnd w:id="432"/>
    </w:p>
    <w:p w14:paraId="1E73B3CF" w14:textId="42D876C7" w:rsidR="00062A1F" w:rsidRPr="00F4480C" w:rsidRDefault="008F3052" w:rsidP="00487A02">
      <w:pPr>
        <w:pStyle w:val="InstructionsText2"/>
        <w:numPr>
          <w:ilvl w:val="0"/>
          <w:numId w:val="0"/>
        </w:numPr>
        <w:ind w:left="1353" w:hanging="360"/>
      </w:pPr>
      <w:fldSimple w:instr=" seq paragraphs ">
        <w:r w:rsidRPr="00F4480C">
          <w:t>116</w:t>
        </w:r>
      </w:fldSimple>
      <w:r w:rsidRPr="00F4480C">
        <w:t xml:space="preserve">. SEC DETAILS koosneb kahest vormist. Vormis SEC DETAILS antakse ülevaate väärtpaberistamistest. Vormis SEK DETAILS 2 esitatakse selliste väärtpaberistamise positsioonide jaotus, mille suhtes kohaldatakse omavahendite nõudeid vastavalt määruse (EL) nr 575/2013 III osa II jaotise 5. peatüki 3. jaole, kohaldatud meetodite lõikes. </w:t>
      </w:r>
    </w:p>
    <w:p w14:paraId="57C5CCB6" w14:textId="0551906E" w:rsidR="00062A1F" w:rsidRPr="00F4480C" w:rsidRDefault="008F3052" w:rsidP="00487A02">
      <w:pPr>
        <w:pStyle w:val="InstructionsText2"/>
        <w:numPr>
          <w:ilvl w:val="0"/>
          <w:numId w:val="0"/>
        </w:numPr>
        <w:ind w:left="1353" w:hanging="360"/>
      </w:pPr>
      <w:fldSimple w:instr=" seq paragraphs ">
        <w:r w:rsidRPr="00F4480C">
          <w:t>117</w:t>
        </w:r>
      </w:fldSimple>
      <w:r w:rsidRPr="00F4480C">
        <w:t xml:space="preserve">. Kauplemisportfellis olevaid väärtpaberistamise positsioone kajastatakse ainult veergudes 0010–0020, 0420, 0430, 0431, 0432, 0440 ja 0450–0470. Veergudes 0420, 0430 ja 0440 arvestavad finantsinstitutsioonid netopositsiooni omavahendite nõudele vastava riskikaaluga. </w:t>
      </w:r>
    </w:p>
    <w:p w14:paraId="5A4B4B04" w14:textId="5398478B" w:rsidR="00612780" w:rsidRPr="00F4480C" w:rsidRDefault="00A2220F">
      <w:pPr>
        <w:pStyle w:val="Instructionsberschrift2"/>
        <w:numPr>
          <w:ilvl w:val="0"/>
          <w:numId w:val="0"/>
        </w:numPr>
        <w:ind w:left="357" w:hanging="357"/>
        <w:rPr>
          <w:rFonts w:ascii="Times New Roman" w:hAnsi="Times New Roman" w:cs="Times New Roman"/>
          <w:sz w:val="24"/>
          <w:u w:val="none"/>
        </w:rPr>
      </w:pPr>
      <w:bookmarkStart w:id="433" w:name="_Toc119085317"/>
      <w:r w:rsidRPr="00F4480C">
        <w:rPr>
          <w:rFonts w:ascii="Times New Roman" w:hAnsi="Times New Roman"/>
          <w:sz w:val="24"/>
          <w:u w:val="none"/>
        </w:rPr>
        <w:t>3.8.3. C 14.00 – Üksikasjalik teave väärtpaberistamiste kohta (SEC DETAILS)</w:t>
      </w:r>
      <w:bookmarkEnd w:id="428"/>
      <w:bookmarkEnd w:id="429"/>
      <w:bookmarkEnd w:id="430"/>
      <w:bookmarkEnd w:id="433"/>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C55547" w:rsidRPr="00F4480C" w14:paraId="4248EDE3" w14:textId="77777777" w:rsidTr="00E10B85">
        <w:tc>
          <w:tcPr>
            <w:tcW w:w="9004" w:type="dxa"/>
            <w:gridSpan w:val="2"/>
            <w:shd w:val="clear" w:color="auto" w:fill="CCCCCC"/>
          </w:tcPr>
          <w:p w14:paraId="1589BDAF" w14:textId="77777777" w:rsidR="00C55547" w:rsidRPr="00F4480C" w:rsidRDefault="00C55547" w:rsidP="00E10B85">
            <w:pPr>
              <w:autoSpaceDE w:val="0"/>
              <w:autoSpaceDN w:val="0"/>
              <w:adjustRightInd w:val="0"/>
              <w:spacing w:before="0" w:after="0"/>
              <w:rPr>
                <w:rFonts w:ascii="Times New Roman" w:hAnsi="Times New Roman"/>
                <w:bCs/>
                <w:sz w:val="24"/>
                <w:lang w:eastAsia="nl-BE"/>
              </w:rPr>
            </w:pPr>
          </w:p>
          <w:p w14:paraId="603EA542" w14:textId="77777777" w:rsidR="00C55547" w:rsidRPr="00F4480C" w:rsidRDefault="00C55547" w:rsidP="00E10B85">
            <w:pPr>
              <w:autoSpaceDE w:val="0"/>
              <w:autoSpaceDN w:val="0"/>
              <w:adjustRightInd w:val="0"/>
              <w:spacing w:before="0" w:after="0"/>
              <w:rPr>
                <w:rFonts w:ascii="Times New Roman" w:hAnsi="Times New Roman"/>
                <w:b/>
                <w:bCs/>
                <w:sz w:val="24"/>
              </w:rPr>
            </w:pPr>
            <w:r w:rsidRPr="00F4480C">
              <w:rPr>
                <w:rFonts w:ascii="Times New Roman" w:hAnsi="Times New Roman"/>
                <w:b/>
                <w:sz w:val="24"/>
              </w:rPr>
              <w:t>Veerg</w:t>
            </w:r>
          </w:p>
          <w:p w14:paraId="5E56C824" w14:textId="77777777" w:rsidR="00C55547" w:rsidRPr="00F4480C" w:rsidRDefault="00C55547" w:rsidP="00E10B85">
            <w:pPr>
              <w:autoSpaceDE w:val="0"/>
              <w:autoSpaceDN w:val="0"/>
              <w:adjustRightInd w:val="0"/>
              <w:spacing w:before="0" w:after="0"/>
              <w:rPr>
                <w:rFonts w:ascii="Times New Roman" w:hAnsi="Times New Roman"/>
                <w:bCs/>
                <w:sz w:val="24"/>
                <w:lang w:eastAsia="nl-BE"/>
              </w:rPr>
            </w:pPr>
          </w:p>
        </w:tc>
      </w:tr>
      <w:tr w:rsidR="00C55547" w:rsidRPr="00F4480C" w14:paraId="2A0F07B3" w14:textId="77777777" w:rsidTr="00E10B85">
        <w:tc>
          <w:tcPr>
            <w:tcW w:w="1101" w:type="dxa"/>
          </w:tcPr>
          <w:p w14:paraId="02DAEB05" w14:textId="77777777" w:rsidR="00C55547" w:rsidRPr="00F4480C" w:rsidRDefault="00C55547"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t>0010</w:t>
            </w:r>
          </w:p>
        </w:tc>
        <w:tc>
          <w:tcPr>
            <w:tcW w:w="7903" w:type="dxa"/>
          </w:tcPr>
          <w:p w14:paraId="2376D238" w14:textId="77777777" w:rsidR="00C55547" w:rsidRPr="00F4480C" w:rsidRDefault="00C55547" w:rsidP="00E10B85">
            <w:pPr>
              <w:spacing w:before="0" w:after="0"/>
              <w:jc w:val="left"/>
              <w:rPr>
                <w:rFonts w:ascii="Times New Roman" w:hAnsi="Times New Roman"/>
                <w:b/>
                <w:sz w:val="24"/>
                <w:u w:val="single"/>
              </w:rPr>
            </w:pPr>
            <w:r w:rsidRPr="00F4480C">
              <w:rPr>
                <w:rFonts w:ascii="Times New Roman" w:hAnsi="Times New Roman"/>
                <w:b/>
                <w:sz w:val="24"/>
                <w:u w:val="single"/>
              </w:rPr>
              <w:t>SISEKOOD</w:t>
            </w:r>
          </w:p>
          <w:p w14:paraId="206B790D" w14:textId="77777777" w:rsidR="00C55547" w:rsidRPr="00F4480C" w:rsidRDefault="00C55547" w:rsidP="00E10B85">
            <w:pPr>
              <w:spacing w:before="0" w:after="0"/>
              <w:jc w:val="left"/>
              <w:rPr>
                <w:rFonts w:ascii="Times New Roman" w:hAnsi="Times New Roman"/>
                <w:sz w:val="24"/>
              </w:rPr>
            </w:pPr>
          </w:p>
          <w:p w14:paraId="560FB5DF" w14:textId="77777777" w:rsidR="006C5A49" w:rsidRPr="00F4480C" w:rsidRDefault="00D956C2" w:rsidP="00D956C2">
            <w:pPr>
              <w:autoSpaceDE w:val="0"/>
              <w:autoSpaceDN w:val="0"/>
              <w:adjustRightInd w:val="0"/>
              <w:spacing w:before="0" w:after="0"/>
              <w:rPr>
                <w:rFonts w:ascii="Times New Roman" w:hAnsi="Times New Roman"/>
                <w:sz w:val="24"/>
              </w:rPr>
            </w:pPr>
            <w:r w:rsidRPr="00F4480C">
              <w:rPr>
                <w:rFonts w:ascii="Times New Roman" w:hAnsi="Times New Roman"/>
                <w:sz w:val="24"/>
              </w:rPr>
              <w:t>Sisekood (tähtnumbriline), mida finantsinstitutsioon kasutab väärtpaberistamise identifitseerimiseks</w:t>
            </w:r>
          </w:p>
          <w:p w14:paraId="33C11729" w14:textId="77777777" w:rsidR="006C5A49" w:rsidRPr="00F4480C" w:rsidRDefault="006C5A49" w:rsidP="00D956C2">
            <w:pPr>
              <w:autoSpaceDE w:val="0"/>
              <w:autoSpaceDN w:val="0"/>
              <w:adjustRightInd w:val="0"/>
              <w:spacing w:before="0" w:after="0"/>
              <w:rPr>
                <w:rFonts w:ascii="Times New Roman" w:hAnsi="Times New Roman"/>
                <w:sz w:val="24"/>
              </w:rPr>
            </w:pPr>
          </w:p>
          <w:p w14:paraId="11A24FFF" w14:textId="77777777" w:rsidR="00D956C2" w:rsidRPr="00F4480C" w:rsidRDefault="00D956C2" w:rsidP="00D956C2">
            <w:pPr>
              <w:autoSpaceDE w:val="0"/>
              <w:autoSpaceDN w:val="0"/>
              <w:adjustRightInd w:val="0"/>
              <w:spacing w:before="0" w:after="0"/>
              <w:rPr>
                <w:rFonts w:ascii="Times New Roman" w:hAnsi="Times New Roman"/>
                <w:sz w:val="24"/>
              </w:rPr>
            </w:pPr>
            <w:r w:rsidRPr="00F4480C">
              <w:rPr>
                <w:rFonts w:ascii="Times New Roman" w:hAnsi="Times New Roman"/>
                <w:sz w:val="24"/>
              </w:rPr>
              <w:t>Sisekood on seotud väärtpaberistamise tunnusega.</w:t>
            </w:r>
          </w:p>
          <w:p w14:paraId="1AE3A3C9" w14:textId="77777777" w:rsidR="00C55547" w:rsidRPr="00F4480C"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F4480C" w14:paraId="76F45A25" w14:textId="77777777" w:rsidTr="00E10B85">
        <w:tc>
          <w:tcPr>
            <w:tcW w:w="1101" w:type="dxa"/>
          </w:tcPr>
          <w:p w14:paraId="1DA721EA" w14:textId="77777777" w:rsidR="00C55547" w:rsidRPr="00F4480C" w:rsidRDefault="00C55547"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t>0020</w:t>
            </w:r>
          </w:p>
        </w:tc>
        <w:tc>
          <w:tcPr>
            <w:tcW w:w="7903" w:type="dxa"/>
          </w:tcPr>
          <w:p w14:paraId="2FCCD737" w14:textId="6285FCDA" w:rsidR="00C55547" w:rsidRPr="00F4480C" w:rsidRDefault="00C55547" w:rsidP="00E10B85">
            <w:pPr>
              <w:autoSpaceDE w:val="0"/>
              <w:autoSpaceDN w:val="0"/>
              <w:adjustRightInd w:val="0"/>
              <w:spacing w:before="0" w:after="0"/>
              <w:jc w:val="left"/>
              <w:rPr>
                <w:rFonts w:ascii="Times New Roman" w:hAnsi="Times New Roman"/>
                <w:b/>
                <w:sz w:val="24"/>
                <w:u w:val="single"/>
              </w:rPr>
            </w:pPr>
            <w:r w:rsidRPr="00F4480C">
              <w:rPr>
                <w:rFonts w:ascii="Times New Roman" w:hAnsi="Times New Roman"/>
                <w:b/>
                <w:sz w:val="24"/>
                <w:u w:val="single"/>
              </w:rPr>
              <w:t>VÄÄRTPABERISTAMISE TUNNUS</w:t>
            </w:r>
          </w:p>
          <w:p w14:paraId="60691E36" w14:textId="77777777" w:rsidR="00C55547" w:rsidRPr="00F4480C" w:rsidRDefault="00C55547" w:rsidP="00E10B85">
            <w:pPr>
              <w:spacing w:before="0" w:after="0"/>
              <w:jc w:val="left"/>
              <w:rPr>
                <w:rFonts w:ascii="Times New Roman" w:hAnsi="Times New Roman"/>
                <w:sz w:val="24"/>
              </w:rPr>
            </w:pPr>
          </w:p>
          <w:p w14:paraId="3BB8F787" w14:textId="77777777" w:rsidR="006C5A49" w:rsidRPr="00F4480C" w:rsidRDefault="00C55547"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 xml:space="preserve">Väärtpaberistamistehingu ametlikuks registreerimiseks kasutatav kood või kui seda ei ole, siis nimi, mille all väärtpaberistamistehingut turul tuntakse (või finantsinstitutsioonis tuntakse, kui tegu on sise- või privaattehinguga) </w:t>
            </w:r>
          </w:p>
          <w:p w14:paraId="41FCBDD3" w14:textId="77777777" w:rsidR="006C5A49" w:rsidRPr="00F4480C" w:rsidRDefault="006C5A49" w:rsidP="00E10B85">
            <w:pPr>
              <w:autoSpaceDE w:val="0"/>
              <w:autoSpaceDN w:val="0"/>
              <w:adjustRightInd w:val="0"/>
              <w:spacing w:before="0" w:after="0"/>
              <w:rPr>
                <w:rFonts w:ascii="Times New Roman" w:hAnsi="Times New Roman"/>
                <w:sz w:val="24"/>
              </w:rPr>
            </w:pPr>
          </w:p>
          <w:p w14:paraId="180B21F2" w14:textId="77777777" w:rsidR="00C55547" w:rsidRPr="00F4480C" w:rsidRDefault="00C55547"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Kui on võimalik kasutada rahvusvahelist väärtpaberite identifitseerimisnumbrit ISIN (nt avalike tehingute puhul), kajastatakse selles veerus tähemärke, mis on samad kõigi väärtpaberistamise seeriate puhul.</w:t>
            </w:r>
          </w:p>
          <w:p w14:paraId="7E21EFAA" w14:textId="77777777" w:rsidR="00C55547" w:rsidRPr="00F4480C"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F4480C" w14:paraId="70E34DA8" w14:textId="77777777" w:rsidTr="00E10B85">
        <w:tc>
          <w:tcPr>
            <w:tcW w:w="1101" w:type="dxa"/>
          </w:tcPr>
          <w:p w14:paraId="1733345B" w14:textId="77777777" w:rsidR="00C55547" w:rsidRPr="00F4480C" w:rsidRDefault="00C55547"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0021</w:t>
            </w:r>
          </w:p>
        </w:tc>
        <w:tc>
          <w:tcPr>
            <w:tcW w:w="7903" w:type="dxa"/>
          </w:tcPr>
          <w:p w14:paraId="226C44BA" w14:textId="3D2C5C3E" w:rsidR="00C55547" w:rsidRPr="00F4480C" w:rsidRDefault="00C55547" w:rsidP="00E10B85">
            <w:pPr>
              <w:autoSpaceDE w:val="0"/>
              <w:autoSpaceDN w:val="0"/>
              <w:adjustRightInd w:val="0"/>
              <w:spacing w:before="0" w:after="0"/>
              <w:jc w:val="left"/>
              <w:rPr>
                <w:rFonts w:ascii="Times New Roman" w:hAnsi="Times New Roman"/>
                <w:b/>
                <w:sz w:val="24"/>
                <w:u w:val="single"/>
              </w:rPr>
            </w:pPr>
            <w:r w:rsidRPr="00F4480C">
              <w:rPr>
                <w:rFonts w:ascii="Times New Roman" w:hAnsi="Times New Roman"/>
                <w:b/>
                <w:sz w:val="24"/>
                <w:u w:val="single"/>
              </w:rPr>
              <w:t>GRUPISISENE, SUUNATUD VÕI AVALIK VÄÄRTPABERISTAMINE?</w:t>
            </w:r>
          </w:p>
          <w:p w14:paraId="2E9559DB" w14:textId="77777777" w:rsidR="00C55547" w:rsidRPr="00F4480C" w:rsidRDefault="00C55547" w:rsidP="00E10B85">
            <w:pPr>
              <w:autoSpaceDE w:val="0"/>
              <w:autoSpaceDN w:val="0"/>
              <w:adjustRightInd w:val="0"/>
              <w:spacing w:before="0" w:after="0"/>
              <w:jc w:val="left"/>
              <w:rPr>
                <w:rFonts w:ascii="Times New Roman" w:hAnsi="Times New Roman"/>
                <w:b/>
                <w:sz w:val="24"/>
                <w:u w:val="single"/>
              </w:rPr>
            </w:pPr>
          </w:p>
          <w:p w14:paraId="32A4E892" w14:textId="494233E0" w:rsidR="00C55547" w:rsidRPr="00F4480C" w:rsidRDefault="00C55547" w:rsidP="00E10B85">
            <w:pPr>
              <w:autoSpaceDE w:val="0"/>
              <w:autoSpaceDN w:val="0"/>
              <w:adjustRightInd w:val="0"/>
              <w:spacing w:before="0" w:after="0"/>
              <w:jc w:val="left"/>
              <w:rPr>
                <w:rFonts w:ascii="Times New Roman" w:hAnsi="Times New Roman"/>
                <w:sz w:val="24"/>
              </w:rPr>
            </w:pPr>
            <w:r w:rsidRPr="00F4480C">
              <w:rPr>
                <w:rFonts w:ascii="Times New Roman" w:hAnsi="Times New Roman"/>
                <w:sz w:val="24"/>
              </w:rPr>
              <w:t>Selles veerus esitatakse teave selle kohta, kas väärtpaberistamise tehing on grupisisene, privaatne või avalik.</w:t>
            </w:r>
          </w:p>
          <w:p w14:paraId="7B7B03D9" w14:textId="77777777" w:rsidR="00C55547" w:rsidRPr="00F4480C" w:rsidRDefault="00C55547" w:rsidP="00E10B85">
            <w:pPr>
              <w:autoSpaceDE w:val="0"/>
              <w:autoSpaceDN w:val="0"/>
              <w:adjustRightInd w:val="0"/>
              <w:spacing w:before="0" w:after="0"/>
              <w:jc w:val="left"/>
              <w:rPr>
                <w:rFonts w:ascii="Times New Roman" w:hAnsi="Times New Roman"/>
                <w:sz w:val="24"/>
              </w:rPr>
            </w:pPr>
          </w:p>
          <w:p w14:paraId="394FA1BB" w14:textId="0BCCFBCF" w:rsidR="00C55547" w:rsidRPr="00F4480C" w:rsidRDefault="00E20FAC" w:rsidP="00E10B85">
            <w:pPr>
              <w:autoSpaceDE w:val="0"/>
              <w:autoSpaceDN w:val="0"/>
              <w:adjustRightInd w:val="0"/>
              <w:spacing w:before="0" w:after="0"/>
              <w:jc w:val="left"/>
              <w:rPr>
                <w:rFonts w:ascii="Times New Roman" w:hAnsi="Times New Roman"/>
                <w:sz w:val="24"/>
              </w:rPr>
            </w:pPr>
            <w:r w:rsidRPr="00F4480C">
              <w:rPr>
                <w:rFonts w:ascii="Times New Roman" w:hAnsi="Times New Roman"/>
                <w:sz w:val="24"/>
              </w:rPr>
              <w:lastRenderedPageBreak/>
              <w:t>Finantsinstitutsioonid märgivad ühe järgmistest:</w:t>
            </w:r>
          </w:p>
          <w:p w14:paraId="3EFC4D30" w14:textId="77777777" w:rsidR="00C55547" w:rsidRPr="00F4480C" w:rsidRDefault="00C55547" w:rsidP="00E10B85">
            <w:pPr>
              <w:autoSpaceDE w:val="0"/>
              <w:autoSpaceDN w:val="0"/>
              <w:adjustRightInd w:val="0"/>
              <w:spacing w:before="0" w:after="0"/>
              <w:jc w:val="left"/>
              <w:rPr>
                <w:rFonts w:ascii="Times New Roman" w:hAnsi="Times New Roman"/>
                <w:sz w:val="24"/>
              </w:rPr>
            </w:pPr>
          </w:p>
          <w:p w14:paraId="702A0480" w14:textId="55CF4710" w:rsidR="00C55547" w:rsidRPr="00F4480C"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sidRPr="00F4480C">
              <w:rPr>
                <w:rFonts w:ascii="Times New Roman" w:hAnsi="Times New Roman"/>
                <w:sz w:val="24"/>
              </w:rPr>
              <w:t>suunatud;</w:t>
            </w:r>
          </w:p>
          <w:p w14:paraId="16FB8914" w14:textId="12E5DDD6" w:rsidR="00BF67D7" w:rsidRPr="00F4480C"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sidRPr="00F4480C">
              <w:rPr>
                <w:rFonts w:ascii="Times New Roman" w:hAnsi="Times New Roman"/>
                <w:sz w:val="24"/>
              </w:rPr>
              <w:t>grupisisene;</w:t>
            </w:r>
          </w:p>
          <w:p w14:paraId="4AC6915E" w14:textId="0C967364" w:rsidR="00C55547" w:rsidRPr="00F4480C"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sidRPr="00F4480C">
              <w:rPr>
                <w:rFonts w:ascii="Times New Roman" w:hAnsi="Times New Roman"/>
                <w:sz w:val="24"/>
              </w:rPr>
              <w:t>avalik.</w:t>
            </w:r>
          </w:p>
          <w:p w14:paraId="3EC39977" w14:textId="77777777" w:rsidR="00C55547" w:rsidRPr="00F4480C" w:rsidRDefault="00C55547" w:rsidP="00E10B85">
            <w:pPr>
              <w:autoSpaceDE w:val="0"/>
              <w:autoSpaceDN w:val="0"/>
              <w:adjustRightInd w:val="0"/>
              <w:spacing w:before="0" w:after="0"/>
              <w:jc w:val="left"/>
              <w:rPr>
                <w:rFonts w:ascii="Times New Roman" w:hAnsi="Times New Roman"/>
                <w:b/>
                <w:sz w:val="24"/>
                <w:u w:val="single"/>
              </w:rPr>
            </w:pPr>
          </w:p>
        </w:tc>
      </w:tr>
      <w:tr w:rsidR="00C55547" w:rsidRPr="00F4480C" w14:paraId="52268936" w14:textId="77777777" w:rsidTr="00E10B85">
        <w:tc>
          <w:tcPr>
            <w:tcW w:w="1101" w:type="dxa"/>
            <w:shd w:val="clear" w:color="auto" w:fill="auto"/>
          </w:tcPr>
          <w:p w14:paraId="5B2727A8" w14:textId="77777777" w:rsidR="00C55547" w:rsidRPr="00F4480C" w:rsidRDefault="006E0E76"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lastRenderedPageBreak/>
              <w:t>0110</w:t>
            </w:r>
          </w:p>
        </w:tc>
        <w:tc>
          <w:tcPr>
            <w:tcW w:w="7903" w:type="dxa"/>
            <w:shd w:val="clear" w:color="auto" w:fill="auto"/>
          </w:tcPr>
          <w:p w14:paraId="08293B2A" w14:textId="02D57B14" w:rsidR="00C55547" w:rsidRPr="00F4480C" w:rsidRDefault="00C55547" w:rsidP="00E10B85">
            <w:pPr>
              <w:spacing w:before="0" w:after="0"/>
              <w:jc w:val="left"/>
              <w:rPr>
                <w:rFonts w:ascii="Times New Roman" w:hAnsi="Times New Roman"/>
                <w:b/>
                <w:sz w:val="24"/>
                <w:u w:val="single"/>
              </w:rPr>
            </w:pPr>
            <w:r w:rsidRPr="00F4480C">
              <w:rPr>
                <w:rFonts w:ascii="Times New Roman" w:hAnsi="Times New Roman"/>
                <w:b/>
                <w:sz w:val="24"/>
                <w:u w:val="single"/>
              </w:rPr>
              <w:t>FINANTSINSTITUTSIOONI ROLL (VÄÄRTPABERISE TEHINGU ALGATAJA / SPONSOR / ALGNE LAENUANDJA / INVESTOR)</w:t>
            </w:r>
          </w:p>
          <w:p w14:paraId="30CF79A6" w14:textId="77777777" w:rsidR="00C55547" w:rsidRPr="00F4480C" w:rsidRDefault="00C55547" w:rsidP="00E10B85">
            <w:pPr>
              <w:autoSpaceDE w:val="0"/>
              <w:autoSpaceDN w:val="0"/>
              <w:adjustRightInd w:val="0"/>
              <w:spacing w:before="0" w:after="0"/>
              <w:jc w:val="left"/>
              <w:rPr>
                <w:rFonts w:ascii="Times New Roman" w:hAnsi="Times New Roman"/>
                <w:sz w:val="24"/>
              </w:rPr>
            </w:pPr>
          </w:p>
          <w:p w14:paraId="227AA268" w14:textId="52DF6723" w:rsidR="00C55547" w:rsidRPr="00F4480C" w:rsidRDefault="00E20FAC" w:rsidP="00E10B85">
            <w:pPr>
              <w:autoSpaceDE w:val="0"/>
              <w:autoSpaceDN w:val="0"/>
              <w:adjustRightInd w:val="0"/>
              <w:spacing w:before="0" w:after="0"/>
              <w:jc w:val="left"/>
              <w:rPr>
                <w:rFonts w:ascii="Times New Roman" w:hAnsi="Times New Roman"/>
                <w:sz w:val="24"/>
              </w:rPr>
            </w:pPr>
            <w:r w:rsidRPr="00F4480C">
              <w:rPr>
                <w:rFonts w:ascii="Times New Roman" w:hAnsi="Times New Roman"/>
                <w:sz w:val="24"/>
              </w:rPr>
              <w:t xml:space="preserve">Finantsinstitutsioonid märgivad ühe järgmistest: </w:t>
            </w:r>
          </w:p>
          <w:p w14:paraId="55B54619" w14:textId="78F1702E" w:rsidR="00C55547" w:rsidRPr="00F4480C" w:rsidRDefault="00C55547" w:rsidP="00E10B85">
            <w:pPr>
              <w:autoSpaceDE w:val="0"/>
              <w:autoSpaceDN w:val="0"/>
              <w:adjustRightInd w:val="0"/>
              <w:spacing w:before="0" w:after="0"/>
              <w:jc w:val="left"/>
              <w:rPr>
                <w:rFonts w:ascii="Times New Roman" w:hAnsi="Times New Roman"/>
                <w:sz w:val="24"/>
              </w:rPr>
            </w:pPr>
            <w:r w:rsidRPr="00F4480C">
              <w:rPr>
                <w:rFonts w:ascii="Times New Roman" w:hAnsi="Times New Roman"/>
                <w:sz w:val="24"/>
              </w:rPr>
              <w:t>- väärtpaberistamise tehingu algataja;</w:t>
            </w:r>
          </w:p>
          <w:p w14:paraId="264F1084" w14:textId="61699B35" w:rsidR="00C55547" w:rsidRPr="00F4480C" w:rsidRDefault="00C55547" w:rsidP="00E10B85">
            <w:pPr>
              <w:autoSpaceDE w:val="0"/>
              <w:autoSpaceDN w:val="0"/>
              <w:adjustRightInd w:val="0"/>
              <w:spacing w:before="0" w:after="0"/>
              <w:jc w:val="left"/>
              <w:rPr>
                <w:rFonts w:ascii="Times New Roman" w:hAnsi="Times New Roman"/>
                <w:sz w:val="24"/>
              </w:rPr>
            </w:pPr>
            <w:r w:rsidRPr="00F4480C">
              <w:rPr>
                <w:rFonts w:ascii="Times New Roman" w:hAnsi="Times New Roman"/>
                <w:sz w:val="24"/>
              </w:rPr>
              <w:t>- sponsor;</w:t>
            </w:r>
          </w:p>
          <w:p w14:paraId="42394CDA" w14:textId="2B741BE5" w:rsidR="00C55547" w:rsidRPr="00F4480C" w:rsidRDefault="00C55547" w:rsidP="00E10B85">
            <w:pPr>
              <w:autoSpaceDE w:val="0"/>
              <w:autoSpaceDN w:val="0"/>
              <w:adjustRightInd w:val="0"/>
              <w:spacing w:before="0" w:after="0"/>
              <w:jc w:val="left"/>
              <w:rPr>
                <w:rFonts w:ascii="Times New Roman" w:hAnsi="Times New Roman"/>
                <w:sz w:val="24"/>
              </w:rPr>
            </w:pPr>
            <w:r w:rsidRPr="00F4480C">
              <w:rPr>
                <w:rFonts w:ascii="Times New Roman" w:hAnsi="Times New Roman"/>
                <w:sz w:val="24"/>
              </w:rPr>
              <w:t xml:space="preserve">- investor; </w:t>
            </w:r>
          </w:p>
          <w:p w14:paraId="2B462A2D" w14:textId="205ED94A" w:rsidR="00C55547" w:rsidRPr="00F4480C" w:rsidRDefault="00C55547" w:rsidP="00E10B85">
            <w:pPr>
              <w:autoSpaceDE w:val="0"/>
              <w:autoSpaceDN w:val="0"/>
              <w:adjustRightInd w:val="0"/>
              <w:spacing w:before="0" w:after="0"/>
              <w:jc w:val="left"/>
              <w:rPr>
                <w:rFonts w:ascii="Times New Roman" w:hAnsi="Times New Roman"/>
                <w:sz w:val="24"/>
              </w:rPr>
            </w:pPr>
            <w:r w:rsidRPr="00F4480C">
              <w:rPr>
                <w:rFonts w:ascii="Times New Roman" w:hAnsi="Times New Roman"/>
                <w:sz w:val="24"/>
              </w:rPr>
              <w:t>- algne laenuandja.</w:t>
            </w:r>
          </w:p>
          <w:p w14:paraId="3DCCD82A" w14:textId="77777777" w:rsidR="00C55547" w:rsidRPr="00F4480C" w:rsidRDefault="00C55547" w:rsidP="00E10B85">
            <w:pPr>
              <w:autoSpaceDE w:val="0"/>
              <w:autoSpaceDN w:val="0"/>
              <w:adjustRightInd w:val="0"/>
              <w:spacing w:before="0" w:after="0"/>
              <w:jc w:val="left"/>
              <w:rPr>
                <w:rFonts w:ascii="Times New Roman" w:hAnsi="Times New Roman"/>
                <w:sz w:val="24"/>
              </w:rPr>
            </w:pPr>
          </w:p>
          <w:p w14:paraId="768D9899" w14:textId="081862FC" w:rsidR="00C55547" w:rsidRPr="00F4480C" w:rsidRDefault="00E20FAC" w:rsidP="00E10B85">
            <w:pPr>
              <w:autoSpaceDE w:val="0"/>
              <w:autoSpaceDN w:val="0"/>
              <w:adjustRightInd w:val="0"/>
              <w:spacing w:before="0" w:after="0"/>
              <w:jc w:val="left"/>
              <w:rPr>
                <w:rFonts w:ascii="Times New Roman" w:hAnsi="Times New Roman"/>
                <w:sz w:val="24"/>
              </w:rPr>
            </w:pPr>
            <w:r w:rsidRPr="00F4480C">
              <w:rPr>
                <w:rFonts w:ascii="Times New Roman" w:hAnsi="Times New Roman"/>
                <w:sz w:val="24"/>
              </w:rPr>
              <w:t>Väärtpaberistamise tehingu algataja on määratletud määruse (EL) nr 575/2013 artikli 4 lõike 1 punktis 13 ja sponsor kõnealuse määruse artikli 4 lõike 1 punktis 14. Investorina käsitatakse finantsinstitutsioone, kelle suhtes kohaldatakse määruse (EL) 2017/2402 artiklit 5. Kui kohaldatakse määruse (EL) 2017/2402 artikli 43 lõiget 5, kohaldatakse määruse (EL) nr 575/2013 31. detsembril 2018 kehtinud versiooni artikleid 406 ja 407.</w:t>
            </w:r>
          </w:p>
          <w:p w14:paraId="31242184" w14:textId="77777777" w:rsidR="00C55547" w:rsidRPr="00F4480C" w:rsidRDefault="00C55547" w:rsidP="00E10B85">
            <w:pPr>
              <w:autoSpaceDE w:val="0"/>
              <w:autoSpaceDN w:val="0"/>
              <w:adjustRightInd w:val="0"/>
              <w:spacing w:before="0" w:after="0"/>
              <w:jc w:val="left"/>
              <w:rPr>
                <w:rFonts w:ascii="Times New Roman" w:hAnsi="Times New Roman"/>
                <w:sz w:val="24"/>
              </w:rPr>
            </w:pPr>
          </w:p>
        </w:tc>
      </w:tr>
      <w:tr w:rsidR="00C55547" w:rsidRPr="00F4480C" w14:paraId="1315165C" w14:textId="77777777" w:rsidTr="00E10B85">
        <w:tc>
          <w:tcPr>
            <w:tcW w:w="1101" w:type="dxa"/>
          </w:tcPr>
          <w:p w14:paraId="2B6AC8AA" w14:textId="77777777" w:rsidR="00C55547" w:rsidRPr="00F4480C" w:rsidRDefault="00C55547"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t>0030</w:t>
            </w:r>
          </w:p>
        </w:tc>
        <w:tc>
          <w:tcPr>
            <w:tcW w:w="7903" w:type="dxa"/>
          </w:tcPr>
          <w:p w14:paraId="3AA0F8C0" w14:textId="35CD812F" w:rsidR="00C55547" w:rsidRPr="00F4480C" w:rsidRDefault="00C55547" w:rsidP="00E10B85">
            <w:pPr>
              <w:autoSpaceDE w:val="0"/>
              <w:autoSpaceDN w:val="0"/>
              <w:adjustRightInd w:val="0"/>
              <w:spacing w:before="0" w:after="0"/>
              <w:jc w:val="left"/>
              <w:rPr>
                <w:rFonts w:ascii="Times New Roman" w:hAnsi="Times New Roman"/>
                <w:b/>
                <w:sz w:val="24"/>
                <w:u w:val="single"/>
              </w:rPr>
            </w:pPr>
            <w:r w:rsidRPr="00F4480C">
              <w:rPr>
                <w:rFonts w:ascii="Times New Roman" w:hAnsi="Times New Roman"/>
                <w:b/>
                <w:sz w:val="24"/>
                <w:u w:val="single"/>
              </w:rPr>
              <w:t>VÄÄRTPABERISTAMISE TEHINGU ALGATAJA TUNNUS</w:t>
            </w:r>
          </w:p>
          <w:p w14:paraId="4C73B32B" w14:textId="77777777" w:rsidR="00C55547" w:rsidRPr="00F4480C" w:rsidRDefault="00C55547" w:rsidP="00E10B85">
            <w:pPr>
              <w:autoSpaceDE w:val="0"/>
              <w:autoSpaceDN w:val="0"/>
              <w:adjustRightInd w:val="0"/>
              <w:spacing w:before="0" w:after="0"/>
              <w:jc w:val="left"/>
              <w:rPr>
                <w:rFonts w:ascii="Times New Roman" w:hAnsi="Times New Roman"/>
                <w:sz w:val="24"/>
              </w:rPr>
            </w:pPr>
          </w:p>
          <w:p w14:paraId="0DAD5529" w14:textId="77777777" w:rsidR="00C55547" w:rsidRPr="00F4480C" w:rsidRDefault="00C55547"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Sellesse veergu kantakse väärtpaberistamise tehingu algataja LEI-kood, järelevalveasutuselt väärtpaberistamise tehingu algatajale antud kood või kui seda ei ole, siis finantsinstitutsiooni nimi.</w:t>
            </w:r>
          </w:p>
          <w:p w14:paraId="4DA8C5E2" w14:textId="77777777" w:rsidR="00C55547" w:rsidRPr="00F4480C" w:rsidRDefault="00C55547" w:rsidP="00E10B85">
            <w:pPr>
              <w:autoSpaceDE w:val="0"/>
              <w:autoSpaceDN w:val="0"/>
              <w:adjustRightInd w:val="0"/>
              <w:spacing w:before="0" w:after="0"/>
              <w:rPr>
                <w:rFonts w:ascii="Times New Roman" w:hAnsi="Times New Roman"/>
                <w:sz w:val="24"/>
              </w:rPr>
            </w:pPr>
          </w:p>
          <w:p w14:paraId="5EBC4D96" w14:textId="77777777" w:rsidR="00C55547" w:rsidRPr="00F4480C" w:rsidRDefault="00C55547"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Mitme müüjaga väärtpaberistamiste puhul, kus aruande esitaja on kas tehingu algataja, sponsor või algne laenuandja, kajastatakse kõigi konsolideerimisgruppi kuuluvate selliste üksuste tunnuseid, kes on tehinguga seotud (väärtpaberistamise tehingu algataja, sponsori või algse laenuandjana). Kui koodi ei ole või kui aruandev finantsinstitutsioon ei tea seda, kajastatakse finantsinstitutsiooni nime.</w:t>
            </w:r>
          </w:p>
          <w:p w14:paraId="78F94F34" w14:textId="77777777" w:rsidR="00C55547" w:rsidRPr="00F4480C" w:rsidRDefault="00C55547" w:rsidP="00E10B85">
            <w:pPr>
              <w:autoSpaceDE w:val="0"/>
              <w:autoSpaceDN w:val="0"/>
              <w:adjustRightInd w:val="0"/>
              <w:spacing w:before="0" w:after="0"/>
              <w:rPr>
                <w:rFonts w:ascii="Times New Roman" w:hAnsi="Times New Roman"/>
                <w:sz w:val="24"/>
              </w:rPr>
            </w:pPr>
          </w:p>
          <w:p w14:paraId="0F606452" w14:textId="77777777" w:rsidR="00C55547" w:rsidRPr="00F4480C" w:rsidRDefault="00C55547"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Mitme müüjaga väärtpaberistamiste puhul, kus aruande esitaja on investor, kajastatakse kõigi tehingu algatajate tunnuseid või kui neid ei ole, siis nende nimesid. Kui aruandev üksus nimesid ei tea, kajastab ta väärtpaberistamise tehingut mitme müüjaga tehinguna.</w:t>
            </w:r>
          </w:p>
          <w:p w14:paraId="7FF55CF3" w14:textId="77777777" w:rsidR="00C55547" w:rsidRPr="00F4480C" w:rsidRDefault="00C55547" w:rsidP="00E10B85">
            <w:pPr>
              <w:autoSpaceDE w:val="0"/>
              <w:autoSpaceDN w:val="0"/>
              <w:adjustRightInd w:val="0"/>
              <w:spacing w:before="0" w:after="0"/>
              <w:rPr>
                <w:rFonts w:ascii="Times New Roman" w:hAnsi="Times New Roman"/>
                <w:sz w:val="24"/>
              </w:rPr>
            </w:pPr>
          </w:p>
          <w:p w14:paraId="02FBDB34" w14:textId="77777777" w:rsidR="00C55547" w:rsidRPr="00F4480C" w:rsidRDefault="00C55547" w:rsidP="00E10B85">
            <w:pPr>
              <w:autoSpaceDE w:val="0"/>
              <w:autoSpaceDN w:val="0"/>
              <w:adjustRightInd w:val="0"/>
              <w:spacing w:before="0" w:after="0"/>
              <w:rPr>
                <w:rFonts w:ascii="Times New Roman" w:hAnsi="Times New Roman"/>
                <w:bCs/>
                <w:sz w:val="24"/>
                <w:lang w:eastAsia="nl-BE"/>
              </w:rPr>
            </w:pPr>
          </w:p>
        </w:tc>
      </w:tr>
      <w:tr w:rsidR="00C55547" w:rsidRPr="00F4480C" w14:paraId="04E157AF" w14:textId="77777777" w:rsidTr="00E10B85">
        <w:tc>
          <w:tcPr>
            <w:tcW w:w="1101" w:type="dxa"/>
          </w:tcPr>
          <w:p w14:paraId="2B07914E" w14:textId="77777777" w:rsidR="00C55547" w:rsidRPr="00F4480C" w:rsidRDefault="00C55547"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t>0040</w:t>
            </w:r>
          </w:p>
        </w:tc>
        <w:tc>
          <w:tcPr>
            <w:tcW w:w="7903" w:type="dxa"/>
          </w:tcPr>
          <w:p w14:paraId="5C5E2B8F" w14:textId="170D6B65" w:rsidR="00C55547" w:rsidRPr="00F4480C" w:rsidRDefault="00C55547" w:rsidP="00E10B85">
            <w:pPr>
              <w:spacing w:before="0" w:after="0"/>
              <w:jc w:val="left"/>
              <w:rPr>
                <w:rFonts w:ascii="Times New Roman" w:hAnsi="Times New Roman"/>
                <w:b/>
                <w:sz w:val="24"/>
                <w:u w:val="single"/>
              </w:rPr>
            </w:pPr>
            <w:r w:rsidRPr="00F4480C">
              <w:rPr>
                <w:rFonts w:ascii="Times New Roman" w:hAnsi="Times New Roman"/>
                <w:b/>
                <w:sz w:val="24"/>
                <w:u w:val="single"/>
              </w:rPr>
              <w:t xml:space="preserve">VÄÄRTPABERISTAMISE LIIK </w:t>
            </w:r>
          </w:p>
          <w:p w14:paraId="23B9FF11" w14:textId="77777777" w:rsidR="00C55547" w:rsidRPr="00F4480C" w:rsidRDefault="00C55547" w:rsidP="00E10B85">
            <w:pPr>
              <w:spacing w:before="0" w:after="0"/>
              <w:jc w:val="left"/>
              <w:rPr>
                <w:rFonts w:ascii="Times New Roman" w:hAnsi="Times New Roman"/>
                <w:sz w:val="24"/>
              </w:rPr>
            </w:pPr>
          </w:p>
          <w:p w14:paraId="317AFB27" w14:textId="6E30F0A2" w:rsidR="00C55547" w:rsidRPr="00F4480C" w:rsidRDefault="00E20FAC" w:rsidP="00E10B85">
            <w:pPr>
              <w:autoSpaceDE w:val="0"/>
              <w:autoSpaceDN w:val="0"/>
              <w:adjustRightInd w:val="0"/>
              <w:spacing w:before="0" w:after="0"/>
              <w:jc w:val="left"/>
              <w:rPr>
                <w:rFonts w:ascii="Times New Roman" w:hAnsi="Times New Roman"/>
                <w:sz w:val="24"/>
              </w:rPr>
            </w:pPr>
            <w:r w:rsidRPr="00F4480C">
              <w:rPr>
                <w:rFonts w:ascii="Times New Roman" w:hAnsi="Times New Roman"/>
                <w:sz w:val="24"/>
              </w:rPr>
              <w:t>Finantsinstitutsioonid märgivad ühe järgmistest:</w:t>
            </w:r>
            <w:r w:rsidRPr="00F4480C">
              <w:t xml:space="preserve"> </w:t>
            </w:r>
            <w:r w:rsidRPr="00F4480C">
              <w:br/>
            </w:r>
            <w:r w:rsidRPr="00F4480C">
              <w:rPr>
                <w:rFonts w:ascii="Times New Roman" w:hAnsi="Times New Roman"/>
                <w:sz w:val="24"/>
              </w:rPr>
              <w:t>- varaga tagatud kommertsväärtpaberite programm;</w:t>
            </w:r>
          </w:p>
          <w:p w14:paraId="5601E80D" w14:textId="668C6A2A" w:rsidR="00C55547" w:rsidRPr="00F4480C" w:rsidRDefault="00C55547" w:rsidP="00E10B85">
            <w:pPr>
              <w:autoSpaceDE w:val="0"/>
              <w:autoSpaceDN w:val="0"/>
              <w:adjustRightInd w:val="0"/>
              <w:spacing w:before="0" w:after="0"/>
              <w:jc w:val="left"/>
              <w:rPr>
                <w:rFonts w:ascii="Times New Roman" w:hAnsi="Times New Roman"/>
                <w:sz w:val="24"/>
              </w:rPr>
            </w:pPr>
            <w:r w:rsidRPr="00F4480C">
              <w:rPr>
                <w:rFonts w:ascii="Times New Roman" w:hAnsi="Times New Roman"/>
                <w:sz w:val="24"/>
              </w:rPr>
              <w:t>- varaga tagatud kommertsväärtpaberite tehing;</w:t>
            </w:r>
          </w:p>
          <w:p w14:paraId="22300F3E" w14:textId="1029178C" w:rsidR="00C55547" w:rsidRPr="00F4480C" w:rsidRDefault="00C55547" w:rsidP="00E10B85">
            <w:pPr>
              <w:autoSpaceDE w:val="0"/>
              <w:autoSpaceDN w:val="0"/>
              <w:adjustRightInd w:val="0"/>
              <w:spacing w:before="0" w:after="0"/>
              <w:jc w:val="left"/>
              <w:rPr>
                <w:rFonts w:ascii="Times New Roman" w:hAnsi="Times New Roman"/>
                <w:sz w:val="24"/>
              </w:rPr>
            </w:pPr>
            <w:r w:rsidRPr="00F4480C">
              <w:rPr>
                <w:rFonts w:ascii="Times New Roman" w:hAnsi="Times New Roman"/>
                <w:sz w:val="24"/>
              </w:rPr>
              <w:t>- muu traditsiooniline väärtpaberistamine kui viivisnõuete väärtpaberistamine;</w:t>
            </w:r>
          </w:p>
          <w:p w14:paraId="28C5932B" w14:textId="137905E4" w:rsidR="009239A1" w:rsidRPr="00F4480C" w:rsidRDefault="009239A1" w:rsidP="00E10B85">
            <w:pPr>
              <w:autoSpaceDE w:val="0"/>
              <w:autoSpaceDN w:val="0"/>
              <w:adjustRightInd w:val="0"/>
              <w:spacing w:before="0" w:after="0"/>
              <w:jc w:val="left"/>
              <w:rPr>
                <w:rFonts w:ascii="Times New Roman" w:hAnsi="Times New Roman"/>
                <w:sz w:val="24"/>
              </w:rPr>
            </w:pPr>
            <w:r w:rsidRPr="00F4480C">
              <w:rPr>
                <w:rFonts w:ascii="Times New Roman" w:hAnsi="Times New Roman"/>
                <w:sz w:val="24"/>
              </w:rPr>
              <w:t>- mittekvalifitseeruv viivisnõuete väärtpaberistamine;</w:t>
            </w:r>
          </w:p>
          <w:p w14:paraId="3EABA3B3" w14:textId="24E3BFDD" w:rsidR="009239A1" w:rsidRPr="00F4480C" w:rsidRDefault="009239A1" w:rsidP="00E10B85">
            <w:pPr>
              <w:autoSpaceDE w:val="0"/>
              <w:autoSpaceDN w:val="0"/>
              <w:adjustRightInd w:val="0"/>
              <w:spacing w:before="0" w:after="0"/>
              <w:jc w:val="left"/>
              <w:rPr>
                <w:rFonts w:ascii="Times New Roman" w:hAnsi="Times New Roman"/>
                <w:sz w:val="24"/>
              </w:rPr>
            </w:pPr>
            <w:r w:rsidRPr="00F4480C">
              <w:rPr>
                <w:rFonts w:ascii="Times New Roman" w:hAnsi="Times New Roman"/>
                <w:sz w:val="24"/>
              </w:rPr>
              <w:t>- kvalifitseeruv viivisnõuete väärtpaberistamine;</w:t>
            </w:r>
          </w:p>
          <w:p w14:paraId="653F4D0F" w14:textId="6DBFD4EF" w:rsidR="00C55547" w:rsidRPr="00F4480C" w:rsidRDefault="00C55547" w:rsidP="00E10B85">
            <w:pPr>
              <w:autoSpaceDE w:val="0"/>
              <w:autoSpaceDN w:val="0"/>
              <w:adjustRightInd w:val="0"/>
              <w:spacing w:before="0" w:after="0"/>
              <w:jc w:val="left"/>
              <w:rPr>
                <w:rFonts w:ascii="Times New Roman" w:hAnsi="Times New Roman"/>
                <w:sz w:val="24"/>
              </w:rPr>
            </w:pPr>
            <w:r w:rsidRPr="00F4480C">
              <w:rPr>
                <w:rFonts w:ascii="Times New Roman" w:hAnsi="Times New Roman"/>
                <w:sz w:val="24"/>
              </w:rPr>
              <w:t>- sünteetiline tehing.</w:t>
            </w:r>
          </w:p>
          <w:p w14:paraId="487C2FF6" w14:textId="49258369" w:rsidR="00C55547" w:rsidRPr="00F4480C" w:rsidRDefault="00C55547" w:rsidP="00E10B85">
            <w:pPr>
              <w:autoSpaceDE w:val="0"/>
              <w:autoSpaceDN w:val="0"/>
              <w:adjustRightInd w:val="0"/>
              <w:spacing w:before="0" w:after="0"/>
              <w:rPr>
                <w:rFonts w:ascii="Times New Roman" w:hAnsi="Times New Roman"/>
                <w:sz w:val="24"/>
              </w:rPr>
            </w:pPr>
            <w:r w:rsidRPr="00F4480C">
              <w:rPr>
                <w:rFonts w:ascii="Times New Roman" w:hAnsi="Times New Roman"/>
                <w:sz w:val="24"/>
              </w:rPr>
              <w:lastRenderedPageBreak/>
              <w:t>Varaga tagatud kommertsväärtpaberite programmi ja tehingu ning traditsioonilise ja sünteetilise väärtpaberistamise määratlus on esitatud määruse (EL) nr 575/2013 artikli 242 punktides 11–14. Kvalifitseeruva traditsioonilise viivisnõuete väärtpaberistamise ja viivisnõuete väärtpaberistamise määratlus on esitatud määruse (EL) nr 575/2013 artikli 269a lõikes 1.</w:t>
            </w:r>
          </w:p>
          <w:p w14:paraId="5F48BF57" w14:textId="77777777" w:rsidR="00C55547" w:rsidRPr="00F4480C" w:rsidRDefault="00C55547" w:rsidP="00E10B85">
            <w:pPr>
              <w:autoSpaceDE w:val="0"/>
              <w:autoSpaceDN w:val="0"/>
              <w:adjustRightInd w:val="0"/>
              <w:spacing w:before="0" w:after="0"/>
              <w:jc w:val="left"/>
              <w:rPr>
                <w:rFonts w:ascii="Times New Roman" w:hAnsi="Times New Roman"/>
                <w:sz w:val="24"/>
              </w:rPr>
            </w:pPr>
          </w:p>
        </w:tc>
      </w:tr>
      <w:tr w:rsidR="00C55547" w:rsidRPr="00F4480C" w14:paraId="3999CCE8" w14:textId="77777777" w:rsidTr="00E10B85">
        <w:tc>
          <w:tcPr>
            <w:tcW w:w="1101" w:type="dxa"/>
          </w:tcPr>
          <w:p w14:paraId="53ED7757" w14:textId="77777777" w:rsidR="00C55547" w:rsidRPr="00F4480C" w:rsidRDefault="00C55547"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lastRenderedPageBreak/>
              <w:t>0051</w:t>
            </w:r>
          </w:p>
        </w:tc>
        <w:tc>
          <w:tcPr>
            <w:tcW w:w="7903" w:type="dxa"/>
          </w:tcPr>
          <w:p w14:paraId="5808293C" w14:textId="77777777" w:rsidR="00C55547" w:rsidRPr="00F4480C" w:rsidRDefault="00C55547" w:rsidP="00E10B85">
            <w:pPr>
              <w:autoSpaceDE w:val="0"/>
              <w:autoSpaceDN w:val="0"/>
              <w:adjustRightInd w:val="0"/>
              <w:spacing w:before="0" w:after="0"/>
              <w:jc w:val="left"/>
              <w:rPr>
                <w:rFonts w:ascii="Times New Roman" w:hAnsi="Times New Roman"/>
                <w:b/>
                <w:sz w:val="24"/>
                <w:u w:val="single"/>
              </w:rPr>
            </w:pPr>
            <w:r w:rsidRPr="00F4480C">
              <w:rPr>
                <w:rFonts w:ascii="Times New Roman" w:hAnsi="Times New Roman"/>
                <w:b/>
                <w:sz w:val="24"/>
                <w:u w:val="single"/>
              </w:rPr>
              <w:t>ARVESTUSLIK KÄSITLUS: KAS VÄÄRTPABERISTATUD RISKIPOSITSIOONE KAJASTATAKSE BILANSIS VÕI NEED ARVATAKSE BILANSIST VÄLJA?</w:t>
            </w:r>
          </w:p>
          <w:p w14:paraId="4C22BA76" w14:textId="77777777" w:rsidR="00C55547" w:rsidRPr="00F4480C" w:rsidRDefault="00C55547" w:rsidP="00E10B85">
            <w:pPr>
              <w:autoSpaceDE w:val="0"/>
              <w:autoSpaceDN w:val="0"/>
              <w:adjustRightInd w:val="0"/>
              <w:spacing w:before="0" w:after="0"/>
              <w:jc w:val="left"/>
              <w:rPr>
                <w:rFonts w:ascii="Times New Roman" w:hAnsi="Times New Roman"/>
                <w:sz w:val="24"/>
              </w:rPr>
            </w:pPr>
          </w:p>
          <w:p w14:paraId="6B582EA3" w14:textId="2AE29F51" w:rsidR="00C55547" w:rsidRPr="00F4480C" w:rsidRDefault="00784A19" w:rsidP="00E10B85">
            <w:pPr>
              <w:autoSpaceDE w:val="0"/>
              <w:autoSpaceDN w:val="0"/>
              <w:adjustRightInd w:val="0"/>
              <w:spacing w:before="0" w:after="0"/>
              <w:jc w:val="left"/>
              <w:rPr>
                <w:rFonts w:ascii="Times New Roman" w:hAnsi="Times New Roman"/>
                <w:sz w:val="24"/>
              </w:rPr>
            </w:pPr>
            <w:r w:rsidRPr="00F4480C">
              <w:rPr>
                <w:rFonts w:ascii="Times New Roman" w:hAnsi="Times New Roman"/>
                <w:sz w:val="24"/>
              </w:rPr>
              <w:t>Väärtpaberistamise tehingu algatajaks, sponsoriks ja algseks laenuandjaks olevad finantsinstitutsioonid märgivad ühe järgmistest:</w:t>
            </w:r>
          </w:p>
          <w:p w14:paraId="31020107" w14:textId="5774229F" w:rsidR="00C55547" w:rsidRPr="00F4480C" w:rsidRDefault="00C55547" w:rsidP="00E10B85">
            <w:pPr>
              <w:autoSpaceDE w:val="0"/>
              <w:autoSpaceDN w:val="0"/>
              <w:adjustRightInd w:val="0"/>
              <w:spacing w:before="0" w:after="0"/>
              <w:ind w:left="1440" w:hanging="1440"/>
              <w:jc w:val="left"/>
              <w:rPr>
                <w:rFonts w:ascii="Times New Roman" w:hAnsi="Times New Roman"/>
                <w:sz w:val="24"/>
              </w:rPr>
            </w:pPr>
            <w:r w:rsidRPr="00F4480C">
              <w:rPr>
                <w:rFonts w:ascii="Times New Roman" w:hAnsi="Times New Roman"/>
                <w:sz w:val="24"/>
              </w:rPr>
              <w:t>- „K – kajastatakse täielikult“, kui väärtpaberistatud riskipositsioone kajastatakse täielikult;</w:t>
            </w:r>
          </w:p>
          <w:p w14:paraId="34EE2CE8" w14:textId="5D056228" w:rsidR="00C55547" w:rsidRPr="00F4480C" w:rsidRDefault="00C55547" w:rsidP="00E10B85">
            <w:pPr>
              <w:autoSpaceDE w:val="0"/>
              <w:autoSpaceDN w:val="0"/>
              <w:adjustRightInd w:val="0"/>
              <w:spacing w:before="0" w:after="0"/>
              <w:jc w:val="left"/>
              <w:rPr>
                <w:rFonts w:ascii="Times New Roman" w:hAnsi="Times New Roman"/>
                <w:sz w:val="24"/>
              </w:rPr>
            </w:pPr>
            <w:r w:rsidRPr="00F4480C">
              <w:rPr>
                <w:rFonts w:ascii="Times New Roman" w:hAnsi="Times New Roman"/>
                <w:sz w:val="24"/>
              </w:rPr>
              <w:t>- „P – osaliselt välja arvatud“, kui väärtpaberistatud riskipositsioonide kajastamine on osaliselt lõpetatud;</w:t>
            </w:r>
          </w:p>
          <w:p w14:paraId="303D7F13" w14:textId="54066109" w:rsidR="00C55547" w:rsidRPr="00F4480C" w:rsidRDefault="00C55547" w:rsidP="00E10B85">
            <w:pPr>
              <w:autoSpaceDE w:val="0"/>
              <w:autoSpaceDN w:val="0"/>
              <w:adjustRightInd w:val="0"/>
              <w:spacing w:before="0" w:after="0"/>
              <w:jc w:val="left"/>
              <w:rPr>
                <w:rFonts w:ascii="Times New Roman" w:hAnsi="Times New Roman"/>
                <w:sz w:val="24"/>
              </w:rPr>
            </w:pPr>
            <w:r w:rsidRPr="00F4480C">
              <w:rPr>
                <w:rFonts w:ascii="Times New Roman" w:hAnsi="Times New Roman"/>
                <w:sz w:val="24"/>
              </w:rPr>
              <w:t>- „R – täielikult välja arvatud“, kui väärtpaberistatud riskipositsioonide kajastamine on täielikult lõpetatud;</w:t>
            </w:r>
          </w:p>
          <w:p w14:paraId="4240B79F" w14:textId="05AD678B" w:rsidR="00C55547" w:rsidRPr="00F4480C" w:rsidRDefault="00C55547" w:rsidP="00E10B85">
            <w:pPr>
              <w:autoSpaceDE w:val="0"/>
              <w:autoSpaceDN w:val="0"/>
              <w:adjustRightInd w:val="0"/>
              <w:spacing w:before="0" w:after="0"/>
              <w:jc w:val="left"/>
              <w:rPr>
                <w:rFonts w:ascii="Times New Roman" w:hAnsi="Times New Roman"/>
                <w:sz w:val="24"/>
              </w:rPr>
            </w:pPr>
            <w:r w:rsidRPr="00F4480C">
              <w:rPr>
                <w:rFonts w:ascii="Times New Roman" w:hAnsi="Times New Roman"/>
                <w:sz w:val="24"/>
              </w:rPr>
              <w:t>- „N – ei kohaldata“, kui ei kohaldata.</w:t>
            </w:r>
          </w:p>
          <w:p w14:paraId="47D11FAF" w14:textId="77777777" w:rsidR="00C55547" w:rsidRPr="00F4480C" w:rsidRDefault="00C55547" w:rsidP="00E10B85">
            <w:pPr>
              <w:autoSpaceDE w:val="0"/>
              <w:autoSpaceDN w:val="0"/>
              <w:adjustRightInd w:val="0"/>
              <w:spacing w:before="0" w:after="0"/>
              <w:jc w:val="left"/>
              <w:rPr>
                <w:rFonts w:ascii="Times New Roman" w:hAnsi="Times New Roman"/>
                <w:sz w:val="24"/>
              </w:rPr>
            </w:pPr>
          </w:p>
          <w:p w14:paraId="3CB95D02" w14:textId="5306AAFC" w:rsidR="00C55547" w:rsidRPr="00F4480C" w:rsidRDefault="00C55547"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Selles veerus kajastatakse kokkuvõtlikult tehingu arvestuslikku käsitlust. Määruse (EL) nr 575/2013 artiklite 244 ja 245 kohane märkimisväärne riski ülekandmine ei mõjuta tehingu arvestuslikku käsitlust asjakohase raamatupidamisraamistiku kohaselt.</w:t>
            </w:r>
          </w:p>
          <w:p w14:paraId="2E31E6CD" w14:textId="77777777" w:rsidR="007F1970" w:rsidRPr="00F4480C" w:rsidRDefault="007F1970" w:rsidP="00E10B85">
            <w:pPr>
              <w:autoSpaceDE w:val="0"/>
              <w:autoSpaceDN w:val="0"/>
              <w:adjustRightInd w:val="0"/>
              <w:spacing w:before="0" w:after="0"/>
              <w:rPr>
                <w:rFonts w:ascii="Times New Roman" w:hAnsi="Times New Roman"/>
                <w:sz w:val="24"/>
              </w:rPr>
            </w:pPr>
          </w:p>
          <w:p w14:paraId="4B700E7A" w14:textId="77777777" w:rsidR="00C55547" w:rsidRPr="00F4480C" w:rsidRDefault="00C55547"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Kohustuste väärtpaberistamiste puhul väärtpaberistamise tehingu algatajad selles veerus andmeid ei kajasta.</w:t>
            </w:r>
          </w:p>
          <w:p w14:paraId="24E84D84" w14:textId="77777777" w:rsidR="00C55547" w:rsidRPr="00F4480C" w:rsidRDefault="00C55547"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Lühend P (osaliselt välja arvatud) märgitakse juhul, kui väärtpaberistatud vara kajastatakse bilansis sel määral, mil aruandev üksus on sellega jätkuvalt seotud, vastavalt IFRS 9 punktidele 3.2.16–3.2.21.</w:t>
            </w:r>
          </w:p>
          <w:p w14:paraId="7EF289B4" w14:textId="77777777" w:rsidR="00C55547" w:rsidRPr="00F4480C"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F4480C" w14:paraId="7CDE4796" w14:textId="77777777" w:rsidTr="00E10B85">
        <w:tc>
          <w:tcPr>
            <w:tcW w:w="1101" w:type="dxa"/>
          </w:tcPr>
          <w:p w14:paraId="5C56A656" w14:textId="77777777" w:rsidR="00C55547" w:rsidRPr="00F4480C" w:rsidRDefault="00C55547"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t>0060</w:t>
            </w:r>
          </w:p>
        </w:tc>
        <w:tc>
          <w:tcPr>
            <w:tcW w:w="7903" w:type="dxa"/>
          </w:tcPr>
          <w:p w14:paraId="03382B14" w14:textId="77777777" w:rsidR="00C55547" w:rsidRPr="00F4480C" w:rsidRDefault="00C55547" w:rsidP="00E10B85">
            <w:pPr>
              <w:spacing w:before="0" w:after="0"/>
              <w:jc w:val="left"/>
              <w:rPr>
                <w:rFonts w:ascii="Times New Roman" w:hAnsi="Times New Roman"/>
                <w:b/>
                <w:sz w:val="24"/>
                <w:u w:val="single"/>
              </w:rPr>
            </w:pPr>
            <w:r w:rsidRPr="00F4480C">
              <w:rPr>
                <w:rFonts w:ascii="Times New Roman" w:hAnsi="Times New Roman"/>
                <w:b/>
                <w:sz w:val="24"/>
                <w:u w:val="single"/>
              </w:rPr>
              <w:t>MAKSEVÕIMEKÄSITLUS: VÄÄRTPABERISTAMISE POSITSIOONID, MILLE SUHTES KOHALDATAKSE OMAVAHENDITE NÕUDEID?</w:t>
            </w:r>
          </w:p>
          <w:p w14:paraId="1CD95F15" w14:textId="77777777" w:rsidR="00C55547" w:rsidRPr="00F4480C" w:rsidRDefault="00C55547" w:rsidP="00E10B85">
            <w:pPr>
              <w:autoSpaceDE w:val="0"/>
              <w:autoSpaceDN w:val="0"/>
              <w:adjustRightInd w:val="0"/>
              <w:spacing w:before="0" w:after="0"/>
              <w:jc w:val="left"/>
              <w:rPr>
                <w:rFonts w:ascii="Times New Roman" w:hAnsi="Times New Roman"/>
                <w:sz w:val="24"/>
              </w:rPr>
            </w:pPr>
          </w:p>
          <w:p w14:paraId="5A2160AD" w14:textId="41DA671B" w:rsidR="006C5A49" w:rsidRPr="00F4480C" w:rsidRDefault="006C5A49" w:rsidP="006C5A49">
            <w:pPr>
              <w:autoSpaceDE w:val="0"/>
              <w:autoSpaceDN w:val="0"/>
              <w:adjustRightInd w:val="0"/>
              <w:spacing w:before="0" w:after="0"/>
              <w:rPr>
                <w:rFonts w:ascii="Times New Roman" w:hAnsi="Times New Roman"/>
                <w:sz w:val="24"/>
              </w:rPr>
            </w:pPr>
            <w:r w:rsidRPr="00F4480C">
              <w:rPr>
                <w:rFonts w:ascii="Times New Roman" w:hAnsi="Times New Roman"/>
                <w:sz w:val="24"/>
              </w:rPr>
              <w:t>Määruse (EL) nr 575/2013 artiklid 109, 244 ja 245</w:t>
            </w:r>
          </w:p>
          <w:p w14:paraId="4D86B898" w14:textId="77777777" w:rsidR="006C5A49" w:rsidRPr="00F4480C" w:rsidRDefault="006C5A49" w:rsidP="006C5A49">
            <w:pPr>
              <w:autoSpaceDE w:val="0"/>
              <w:autoSpaceDN w:val="0"/>
              <w:adjustRightInd w:val="0"/>
              <w:spacing w:before="0" w:after="0"/>
              <w:rPr>
                <w:rFonts w:ascii="Times New Roman" w:hAnsi="Times New Roman"/>
                <w:sz w:val="24"/>
              </w:rPr>
            </w:pPr>
          </w:p>
          <w:p w14:paraId="446480B3" w14:textId="72B23D50" w:rsidR="00C55547" w:rsidRPr="00F4480C" w:rsidRDefault="00C55547" w:rsidP="00E10B85">
            <w:pPr>
              <w:autoSpaceDE w:val="0"/>
              <w:autoSpaceDN w:val="0"/>
              <w:adjustRightInd w:val="0"/>
              <w:spacing w:before="0" w:after="0"/>
              <w:jc w:val="left"/>
              <w:rPr>
                <w:rFonts w:ascii="Times New Roman" w:hAnsi="Times New Roman"/>
                <w:sz w:val="24"/>
              </w:rPr>
            </w:pPr>
            <w:r w:rsidRPr="00F4480C">
              <w:rPr>
                <w:rFonts w:ascii="Times New Roman" w:hAnsi="Times New Roman"/>
                <w:sz w:val="24"/>
              </w:rPr>
              <w:t xml:space="preserve">Üksnes väärtpaberistamise tehingu algatajad märgivad ühe järgmistest: </w:t>
            </w:r>
          </w:p>
          <w:p w14:paraId="5EAA38EE" w14:textId="5043B56B" w:rsidR="00C55547" w:rsidRPr="00F4480C" w:rsidRDefault="00C55547" w:rsidP="00E10B85">
            <w:pPr>
              <w:autoSpaceDE w:val="0"/>
              <w:autoSpaceDN w:val="0"/>
              <w:adjustRightInd w:val="0"/>
              <w:spacing w:before="0" w:after="0"/>
              <w:jc w:val="left"/>
              <w:rPr>
                <w:rFonts w:ascii="Times New Roman" w:hAnsi="Times New Roman"/>
                <w:sz w:val="24"/>
              </w:rPr>
            </w:pPr>
            <w:r w:rsidRPr="00F4480C">
              <w:rPr>
                <w:rFonts w:ascii="Times New Roman" w:hAnsi="Times New Roman"/>
                <w:sz w:val="24"/>
              </w:rPr>
              <w:t>- omavahendite nõudeid ei kohaldata;</w:t>
            </w:r>
          </w:p>
          <w:p w14:paraId="4356DD80" w14:textId="4C01E305" w:rsidR="00C55547" w:rsidRPr="00F4480C" w:rsidRDefault="00C55547" w:rsidP="00E10B85">
            <w:pPr>
              <w:autoSpaceDE w:val="0"/>
              <w:autoSpaceDN w:val="0"/>
              <w:adjustRightInd w:val="0"/>
              <w:spacing w:before="0" w:after="0"/>
              <w:jc w:val="left"/>
              <w:rPr>
                <w:rFonts w:ascii="Times New Roman" w:hAnsi="Times New Roman"/>
                <w:sz w:val="24"/>
              </w:rPr>
            </w:pPr>
            <w:r w:rsidRPr="00F4480C">
              <w:rPr>
                <w:rFonts w:ascii="Times New Roman" w:hAnsi="Times New Roman"/>
                <w:sz w:val="24"/>
              </w:rPr>
              <w:t>- kauplemisportfelliväline;</w:t>
            </w:r>
          </w:p>
          <w:p w14:paraId="767C4593" w14:textId="6418209B" w:rsidR="00C55547" w:rsidRPr="00F4480C" w:rsidRDefault="00C55547" w:rsidP="00E10B85">
            <w:pPr>
              <w:autoSpaceDE w:val="0"/>
              <w:autoSpaceDN w:val="0"/>
              <w:adjustRightInd w:val="0"/>
              <w:spacing w:before="0" w:after="0"/>
              <w:jc w:val="left"/>
              <w:rPr>
                <w:rFonts w:ascii="Times New Roman" w:hAnsi="Times New Roman"/>
                <w:sz w:val="24"/>
              </w:rPr>
            </w:pPr>
            <w:r w:rsidRPr="00F4480C">
              <w:rPr>
                <w:rFonts w:ascii="Times New Roman" w:hAnsi="Times New Roman"/>
                <w:sz w:val="24"/>
              </w:rPr>
              <w:t>- kauplemisportfelli kuuluv;</w:t>
            </w:r>
          </w:p>
          <w:p w14:paraId="1885FC96" w14:textId="43769CF7" w:rsidR="00C55547" w:rsidRPr="00F4480C" w:rsidRDefault="00C55547" w:rsidP="00E10B85">
            <w:pPr>
              <w:autoSpaceDE w:val="0"/>
              <w:autoSpaceDN w:val="0"/>
              <w:adjustRightInd w:val="0"/>
              <w:spacing w:before="0" w:after="0"/>
              <w:jc w:val="left"/>
              <w:rPr>
                <w:rFonts w:ascii="Times New Roman" w:hAnsi="Times New Roman"/>
                <w:sz w:val="24"/>
              </w:rPr>
            </w:pPr>
            <w:r w:rsidRPr="00F4480C">
              <w:rPr>
                <w:rFonts w:ascii="Times New Roman" w:hAnsi="Times New Roman"/>
                <w:sz w:val="24"/>
              </w:rPr>
              <w:t>- osaliselt kauplemisportfelliväline ja osaliselt kauplemisportfelli kuuluv.</w:t>
            </w:r>
          </w:p>
          <w:p w14:paraId="6737B46C" w14:textId="77777777" w:rsidR="00C55547" w:rsidRPr="00F4480C" w:rsidRDefault="00C55547" w:rsidP="00E10B85">
            <w:pPr>
              <w:autoSpaceDE w:val="0"/>
              <w:autoSpaceDN w:val="0"/>
              <w:adjustRightInd w:val="0"/>
              <w:spacing w:before="0" w:after="0"/>
              <w:rPr>
                <w:rFonts w:ascii="Times New Roman" w:hAnsi="Times New Roman"/>
                <w:sz w:val="24"/>
              </w:rPr>
            </w:pPr>
          </w:p>
          <w:p w14:paraId="5F117A56" w14:textId="77777777" w:rsidR="00C55547" w:rsidRPr="00F4480C" w:rsidRDefault="00C55547"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 xml:space="preserve">Selles veerus kajastatakse kokkuvõtlikult väärtpaberistamise tehingu algataja poolset väärtpaberistamise skeemi maksevõimekäsitlust. Selles märgitakse, kas omavahendite nõudeid arvutatakse vastavalt väärtpaberistatud riskipositsioonidele või väärtpaberistamise positsioonidele (kauplemisportfelliväline / kauplemisportfelli kuuluv). </w:t>
            </w:r>
          </w:p>
          <w:p w14:paraId="3C8F0CAF" w14:textId="77777777" w:rsidR="00C55547" w:rsidRPr="00F4480C" w:rsidRDefault="00C55547" w:rsidP="00E10B85">
            <w:pPr>
              <w:autoSpaceDE w:val="0"/>
              <w:autoSpaceDN w:val="0"/>
              <w:adjustRightInd w:val="0"/>
              <w:spacing w:before="0" w:after="0"/>
              <w:rPr>
                <w:rFonts w:ascii="Times New Roman" w:hAnsi="Times New Roman"/>
                <w:sz w:val="24"/>
              </w:rPr>
            </w:pPr>
          </w:p>
          <w:p w14:paraId="56E66E70" w14:textId="77777777" w:rsidR="00C55547" w:rsidRPr="00F4480C" w:rsidRDefault="007F1970" w:rsidP="00E10B85">
            <w:pPr>
              <w:autoSpaceDE w:val="0"/>
              <w:autoSpaceDN w:val="0"/>
              <w:adjustRightInd w:val="0"/>
              <w:spacing w:before="0" w:after="0"/>
              <w:rPr>
                <w:rFonts w:ascii="Times New Roman" w:hAnsi="Times New Roman"/>
                <w:sz w:val="24"/>
              </w:rPr>
            </w:pPr>
            <w:r w:rsidRPr="00F4480C">
              <w:rPr>
                <w:rFonts w:ascii="Times New Roman" w:hAnsi="Times New Roman"/>
                <w:sz w:val="24"/>
              </w:rPr>
              <w:lastRenderedPageBreak/>
              <w:t xml:space="preserve">Kui omavahendite nõuded põhinevad </w:t>
            </w:r>
            <w:r w:rsidRPr="00F4480C">
              <w:rPr>
                <w:rFonts w:ascii="Times New Roman" w:hAnsi="Times New Roman"/>
                <w:i/>
                <w:sz w:val="24"/>
              </w:rPr>
              <w:t>väärtpaberistatud riskipositsioonidel</w:t>
            </w:r>
            <w:r w:rsidRPr="00F4480C">
              <w:rPr>
                <w:rFonts w:ascii="Times New Roman" w:hAnsi="Times New Roman"/>
                <w:sz w:val="24"/>
              </w:rPr>
              <w:t xml:space="preserve"> (sest märkimisväärset riski üle ei kantud), kajastatakse krediidiriski omavahendite nõuete arvutamist vormis CR SA nende väärtpaberistatud riskipositsioonide puhul, millele kohaldatakse standardmeetodit, või vormis CR IRB, kui kohaldatakse sisereitingute meetodit.</w:t>
            </w:r>
          </w:p>
          <w:p w14:paraId="6127A8DC" w14:textId="77777777" w:rsidR="00C55547" w:rsidRPr="00F4480C" w:rsidRDefault="00C55547" w:rsidP="00E10B85">
            <w:pPr>
              <w:autoSpaceDE w:val="0"/>
              <w:autoSpaceDN w:val="0"/>
              <w:adjustRightInd w:val="0"/>
              <w:spacing w:before="0" w:after="0"/>
              <w:rPr>
                <w:rFonts w:ascii="Times New Roman" w:hAnsi="Times New Roman"/>
                <w:sz w:val="24"/>
              </w:rPr>
            </w:pPr>
          </w:p>
          <w:p w14:paraId="4985E886" w14:textId="77777777" w:rsidR="00C55547" w:rsidRPr="00F4480C" w:rsidRDefault="00C55547"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 xml:space="preserve">Kui aga omavahendite nõuded põhinevad </w:t>
            </w:r>
            <w:r w:rsidRPr="00F4480C">
              <w:rPr>
                <w:rFonts w:ascii="Times New Roman" w:hAnsi="Times New Roman"/>
                <w:i/>
                <w:sz w:val="24"/>
              </w:rPr>
              <w:t>kauplemisportfellivälistel väärtpaberistamise positsioonidel</w:t>
            </w:r>
            <w:r w:rsidRPr="00F4480C">
              <w:rPr>
                <w:rFonts w:ascii="Times New Roman" w:hAnsi="Times New Roman"/>
                <w:sz w:val="24"/>
              </w:rPr>
              <w:t xml:space="preserve"> (sest saavutati märkimisväärse riski ülekandmine), kajastatakse krediidiriski omavahendite nõuete arvutamist vormil CR SEC. </w:t>
            </w:r>
            <w:r w:rsidRPr="00F4480C">
              <w:rPr>
                <w:rFonts w:ascii="Times New Roman" w:hAnsi="Times New Roman"/>
                <w:i/>
                <w:sz w:val="24"/>
              </w:rPr>
              <w:t>Kauplemisportfellis hoitavate väärtpaberistamise positsioonide</w:t>
            </w:r>
            <w:r w:rsidRPr="00F4480C">
              <w:rPr>
                <w:rFonts w:ascii="Times New Roman" w:hAnsi="Times New Roman"/>
                <w:sz w:val="24"/>
              </w:rPr>
              <w:t xml:space="preserve"> puhul kajastatakse tururiski omavahendite nõuete arvutamist vormis MKR SA TDI (standarditud üldine positsioonirisk) ja vormides MKR SA SEC või MKR SA CTP (standarditud spetsiifiline positsioonirisk) või vormis MKR IM (sisemudelid).</w:t>
            </w:r>
          </w:p>
          <w:p w14:paraId="31362609" w14:textId="77777777" w:rsidR="006C5A49" w:rsidRPr="00F4480C" w:rsidRDefault="006C5A49" w:rsidP="00E10B85">
            <w:pPr>
              <w:autoSpaceDE w:val="0"/>
              <w:autoSpaceDN w:val="0"/>
              <w:adjustRightInd w:val="0"/>
              <w:spacing w:before="0" w:after="0"/>
              <w:rPr>
                <w:rFonts w:ascii="Times New Roman" w:hAnsi="Times New Roman"/>
                <w:sz w:val="24"/>
              </w:rPr>
            </w:pPr>
          </w:p>
          <w:p w14:paraId="055DFA72" w14:textId="77777777" w:rsidR="00C55547" w:rsidRPr="00F4480C" w:rsidRDefault="00C55547"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Kohustuste väärtpaberistamiste puhul väärtpaberistamise tehingu algatajad selles veerus andmeid ei kajasta.</w:t>
            </w:r>
          </w:p>
          <w:p w14:paraId="015D8C5C" w14:textId="77777777" w:rsidR="00C55547" w:rsidRPr="00F4480C"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F4480C" w14:paraId="000FBFAC" w14:textId="77777777" w:rsidTr="00E10B85">
        <w:tc>
          <w:tcPr>
            <w:tcW w:w="1101" w:type="dxa"/>
          </w:tcPr>
          <w:p w14:paraId="766D3F19" w14:textId="77777777" w:rsidR="00C55547" w:rsidRPr="00F4480C" w:rsidRDefault="00C55547" w:rsidP="00E10B85">
            <w:pPr>
              <w:autoSpaceDE w:val="0"/>
              <w:autoSpaceDN w:val="0"/>
              <w:adjustRightInd w:val="0"/>
              <w:spacing w:before="0" w:after="0"/>
              <w:rPr>
                <w:rFonts w:ascii="Times New Roman" w:hAnsi="Times New Roman"/>
                <w:sz w:val="24"/>
              </w:rPr>
            </w:pPr>
            <w:r w:rsidRPr="00F4480C">
              <w:rPr>
                <w:rFonts w:ascii="Times New Roman" w:hAnsi="Times New Roman"/>
                <w:sz w:val="24"/>
              </w:rPr>
              <w:lastRenderedPageBreak/>
              <w:t>0061</w:t>
            </w:r>
          </w:p>
        </w:tc>
        <w:tc>
          <w:tcPr>
            <w:tcW w:w="7903" w:type="dxa"/>
          </w:tcPr>
          <w:p w14:paraId="581AA654" w14:textId="77777777" w:rsidR="00C55547" w:rsidRPr="00F4480C" w:rsidRDefault="00C55547" w:rsidP="00E10B85">
            <w:pPr>
              <w:autoSpaceDE w:val="0"/>
              <w:autoSpaceDN w:val="0"/>
              <w:adjustRightInd w:val="0"/>
              <w:spacing w:before="0" w:after="0"/>
              <w:jc w:val="left"/>
              <w:rPr>
                <w:rFonts w:ascii="Times New Roman" w:hAnsi="Times New Roman"/>
                <w:b/>
                <w:sz w:val="24"/>
                <w:u w:val="single"/>
              </w:rPr>
            </w:pPr>
            <w:r w:rsidRPr="00F4480C">
              <w:rPr>
                <w:rFonts w:ascii="Times New Roman" w:hAnsi="Times New Roman"/>
                <w:b/>
                <w:sz w:val="24"/>
                <w:u w:val="single"/>
              </w:rPr>
              <w:t>MÄRKIMISVÄÄRSE RISKI ÜLEKANDMINE</w:t>
            </w:r>
          </w:p>
          <w:p w14:paraId="116BD549" w14:textId="77777777" w:rsidR="00C55547" w:rsidRPr="00F4480C" w:rsidRDefault="00C55547" w:rsidP="00E10B85">
            <w:pPr>
              <w:autoSpaceDE w:val="0"/>
              <w:autoSpaceDN w:val="0"/>
              <w:adjustRightInd w:val="0"/>
              <w:spacing w:before="0" w:after="0"/>
              <w:jc w:val="left"/>
              <w:rPr>
                <w:rFonts w:ascii="Times New Roman" w:hAnsi="Times New Roman"/>
                <w:b/>
                <w:sz w:val="24"/>
                <w:u w:val="single"/>
              </w:rPr>
            </w:pPr>
          </w:p>
          <w:p w14:paraId="70E21327" w14:textId="38708D8B" w:rsidR="00C55547" w:rsidRPr="00F4480C" w:rsidRDefault="00C55547" w:rsidP="00E10B85">
            <w:pPr>
              <w:autoSpaceDE w:val="0"/>
              <w:autoSpaceDN w:val="0"/>
              <w:adjustRightInd w:val="0"/>
              <w:spacing w:before="0" w:after="0"/>
              <w:jc w:val="left"/>
              <w:rPr>
                <w:rFonts w:ascii="Times New Roman" w:hAnsi="Times New Roman"/>
                <w:sz w:val="24"/>
              </w:rPr>
            </w:pPr>
            <w:r w:rsidRPr="00F4480C">
              <w:rPr>
                <w:rFonts w:ascii="Times New Roman" w:hAnsi="Times New Roman"/>
                <w:sz w:val="24"/>
              </w:rPr>
              <w:t>Üksnes väärtpaberistamise tehingu algatajad märgivad ühe järgmistest:</w:t>
            </w:r>
          </w:p>
          <w:p w14:paraId="2C05C3DE" w14:textId="0E4346B7" w:rsidR="00C55547" w:rsidRPr="00F4480C" w:rsidRDefault="00C55547" w:rsidP="00E10B85">
            <w:pPr>
              <w:autoSpaceDE w:val="0"/>
              <w:autoSpaceDN w:val="0"/>
              <w:adjustRightInd w:val="0"/>
              <w:spacing w:before="0" w:after="0"/>
              <w:jc w:val="left"/>
              <w:rPr>
                <w:rFonts w:ascii="Times New Roman" w:hAnsi="Times New Roman"/>
                <w:sz w:val="24"/>
              </w:rPr>
            </w:pPr>
            <w:r w:rsidRPr="00F4480C">
              <w:rPr>
                <w:rFonts w:ascii="Times New Roman" w:hAnsi="Times New Roman"/>
                <w:sz w:val="24"/>
              </w:rPr>
              <w:t>- ei kohaldata märkimisväärsele riski ülekandmisele; kohaldatakse aruandva üksuse väärtpaberistatud riskipositsioonide riskikaalu;</w:t>
            </w:r>
          </w:p>
          <w:p w14:paraId="7437E97F" w14:textId="24EFEDD3" w:rsidR="00C55547" w:rsidRPr="00F4480C" w:rsidRDefault="00C55547" w:rsidP="00E10B85">
            <w:pPr>
              <w:autoSpaceDE w:val="0"/>
              <w:autoSpaceDN w:val="0"/>
              <w:adjustRightInd w:val="0"/>
              <w:spacing w:before="0" w:after="0"/>
              <w:jc w:val="left"/>
              <w:rPr>
                <w:rFonts w:ascii="Times New Roman" w:hAnsi="Times New Roman"/>
                <w:sz w:val="24"/>
              </w:rPr>
            </w:pPr>
            <w:r w:rsidRPr="00F4480C">
              <w:rPr>
                <w:rFonts w:ascii="Times New Roman" w:hAnsi="Times New Roman"/>
                <w:sz w:val="24"/>
              </w:rPr>
              <w:t>- märkimisväärne riski üleandmine määruse (EL) nr 575/2013 artikli 244 lõike 2 punkti a või 245 lõike 2 punkti a kohaselt;</w:t>
            </w:r>
          </w:p>
          <w:p w14:paraId="2005A2C7" w14:textId="23836F53" w:rsidR="00C55547" w:rsidRPr="00F4480C" w:rsidRDefault="00C55547" w:rsidP="00E10B85">
            <w:pPr>
              <w:autoSpaceDE w:val="0"/>
              <w:autoSpaceDN w:val="0"/>
              <w:adjustRightInd w:val="0"/>
              <w:spacing w:before="0" w:after="0"/>
              <w:jc w:val="left"/>
              <w:rPr>
                <w:rFonts w:ascii="Times New Roman" w:hAnsi="Times New Roman"/>
                <w:sz w:val="24"/>
              </w:rPr>
            </w:pPr>
            <w:r w:rsidRPr="00F4480C">
              <w:rPr>
                <w:rFonts w:ascii="Times New Roman" w:hAnsi="Times New Roman"/>
                <w:sz w:val="24"/>
              </w:rPr>
              <w:t>- märkimisväärne riski üleandmine määruse (EL) nr 575/2013 artikli 244 lõike 2 punkti b või 245 lõike 2 punkti b kohaselt;</w:t>
            </w:r>
          </w:p>
          <w:p w14:paraId="134266AA" w14:textId="702130A9" w:rsidR="00C55547" w:rsidRPr="00F4480C" w:rsidRDefault="00C55547" w:rsidP="00E10B85">
            <w:pPr>
              <w:autoSpaceDE w:val="0"/>
              <w:autoSpaceDN w:val="0"/>
              <w:adjustRightInd w:val="0"/>
              <w:spacing w:before="0" w:after="0"/>
              <w:jc w:val="left"/>
              <w:rPr>
                <w:rFonts w:ascii="Times New Roman" w:hAnsi="Times New Roman"/>
                <w:sz w:val="24"/>
              </w:rPr>
            </w:pPr>
            <w:r w:rsidRPr="00F4480C">
              <w:rPr>
                <w:rFonts w:ascii="Times New Roman" w:hAnsi="Times New Roman"/>
                <w:sz w:val="24"/>
              </w:rPr>
              <w:t>- märkimisväärne riski üleandmine määruse (EL) nr 575/2013 artikli 244 lõike 3 punkti a või 245 lõike 3 punkti a kohaselt;</w:t>
            </w:r>
          </w:p>
          <w:p w14:paraId="75694E56" w14:textId="4E6DF3AB" w:rsidR="00C55547" w:rsidRPr="00F4480C" w:rsidRDefault="00C55547" w:rsidP="00E10B85">
            <w:pPr>
              <w:autoSpaceDE w:val="0"/>
              <w:autoSpaceDN w:val="0"/>
              <w:adjustRightInd w:val="0"/>
              <w:spacing w:before="0" w:after="0"/>
              <w:jc w:val="left"/>
              <w:rPr>
                <w:rFonts w:ascii="Times New Roman" w:hAnsi="Times New Roman"/>
                <w:sz w:val="24"/>
              </w:rPr>
            </w:pPr>
            <w:r w:rsidRPr="00F4480C">
              <w:rPr>
                <w:rFonts w:ascii="Times New Roman" w:hAnsi="Times New Roman"/>
                <w:sz w:val="24"/>
              </w:rPr>
              <w:t>- 1 250 % riskikaalu kohaldamine või alles hoitud positsioonide mahaarvestamine vastavalt määruse (EL) nr 575/2013 artikli 244 lõike 1 punkti b või 245 lõike 1 punktile b.</w:t>
            </w:r>
          </w:p>
          <w:p w14:paraId="63EF3D7D" w14:textId="77777777" w:rsidR="00C55547" w:rsidRPr="00F4480C" w:rsidRDefault="00C55547" w:rsidP="00E10B85">
            <w:pPr>
              <w:autoSpaceDE w:val="0"/>
              <w:autoSpaceDN w:val="0"/>
              <w:adjustRightInd w:val="0"/>
              <w:spacing w:before="0" w:after="0"/>
              <w:jc w:val="left"/>
              <w:rPr>
                <w:rFonts w:ascii="Times New Roman" w:hAnsi="Times New Roman"/>
                <w:sz w:val="24"/>
              </w:rPr>
            </w:pPr>
          </w:p>
          <w:p w14:paraId="6C16D52D" w14:textId="77777777" w:rsidR="00C55547" w:rsidRPr="00F4480C" w:rsidRDefault="00C55547" w:rsidP="00E10B85">
            <w:pPr>
              <w:autoSpaceDE w:val="0"/>
              <w:autoSpaceDN w:val="0"/>
              <w:adjustRightInd w:val="0"/>
              <w:spacing w:before="0" w:after="0"/>
              <w:jc w:val="left"/>
              <w:rPr>
                <w:rFonts w:ascii="Times New Roman" w:hAnsi="Times New Roman"/>
                <w:sz w:val="24"/>
              </w:rPr>
            </w:pPr>
            <w:r w:rsidRPr="00F4480C">
              <w:rPr>
                <w:rFonts w:ascii="Times New Roman" w:hAnsi="Times New Roman"/>
                <w:sz w:val="24"/>
              </w:rPr>
              <w:t>Selles veerus on kokkuvõte selle kohta, kas on saavutatud märkimisväärne riski ülekandmine ja kui on, siis kuidas. Märkimisväärse riski ülekandmise saavutamine määrab ära tehingu algataja maksevõimekäsitluse.</w:t>
            </w:r>
          </w:p>
          <w:p w14:paraId="42FD0759" w14:textId="77777777" w:rsidR="00C55547" w:rsidRPr="00F4480C" w:rsidRDefault="00C55547" w:rsidP="00E10B85">
            <w:pPr>
              <w:spacing w:before="0" w:after="0"/>
              <w:jc w:val="left"/>
            </w:pPr>
          </w:p>
        </w:tc>
      </w:tr>
      <w:tr w:rsidR="00C55547" w:rsidRPr="00F4480C" w14:paraId="1B084AEC" w14:textId="77777777" w:rsidTr="00E10B85">
        <w:tc>
          <w:tcPr>
            <w:tcW w:w="1101" w:type="dxa"/>
          </w:tcPr>
          <w:p w14:paraId="7738D0E5" w14:textId="77777777" w:rsidR="00C55547" w:rsidRPr="00F4480C" w:rsidRDefault="00C55547"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0070</w:t>
            </w:r>
          </w:p>
        </w:tc>
        <w:tc>
          <w:tcPr>
            <w:tcW w:w="7903" w:type="dxa"/>
          </w:tcPr>
          <w:p w14:paraId="59B2CFDC" w14:textId="77777777" w:rsidR="00C55547" w:rsidRPr="00F4480C" w:rsidRDefault="00C55547" w:rsidP="00E10B85">
            <w:pPr>
              <w:autoSpaceDE w:val="0"/>
              <w:autoSpaceDN w:val="0"/>
              <w:adjustRightInd w:val="0"/>
              <w:spacing w:before="0" w:after="0"/>
              <w:jc w:val="left"/>
              <w:rPr>
                <w:rFonts w:ascii="Times New Roman" w:hAnsi="Times New Roman"/>
                <w:b/>
                <w:sz w:val="24"/>
                <w:u w:val="single"/>
              </w:rPr>
            </w:pPr>
            <w:r w:rsidRPr="00F4480C">
              <w:rPr>
                <w:rFonts w:ascii="Times New Roman" w:hAnsi="Times New Roman"/>
                <w:b/>
                <w:sz w:val="24"/>
                <w:u w:val="single"/>
              </w:rPr>
              <w:t>VÄÄRTPABERISTAMINE VÕI EDASIVÄÄRTPABERISTAMINE?</w:t>
            </w:r>
          </w:p>
          <w:p w14:paraId="3BDD1D57" w14:textId="77777777" w:rsidR="00C55547" w:rsidRPr="00F4480C" w:rsidRDefault="00C55547" w:rsidP="00E10B85">
            <w:pPr>
              <w:autoSpaceDE w:val="0"/>
              <w:autoSpaceDN w:val="0"/>
              <w:adjustRightInd w:val="0"/>
              <w:spacing w:before="0" w:after="0"/>
              <w:jc w:val="left"/>
              <w:rPr>
                <w:rFonts w:ascii="Times New Roman" w:hAnsi="Times New Roman"/>
                <w:sz w:val="24"/>
              </w:rPr>
            </w:pPr>
          </w:p>
          <w:p w14:paraId="2CBB5418" w14:textId="10233A05" w:rsidR="00C55547" w:rsidRPr="00F4480C" w:rsidRDefault="00BB22D4" w:rsidP="006418A0">
            <w:pPr>
              <w:autoSpaceDE w:val="0"/>
              <w:autoSpaceDN w:val="0"/>
              <w:adjustRightInd w:val="0"/>
              <w:spacing w:before="0"/>
              <w:jc w:val="left"/>
              <w:rPr>
                <w:rFonts w:ascii="Times New Roman" w:hAnsi="Times New Roman"/>
                <w:sz w:val="24"/>
              </w:rPr>
            </w:pPr>
            <w:r w:rsidRPr="00F4480C">
              <w:rPr>
                <w:rFonts w:ascii="Times New Roman" w:hAnsi="Times New Roman"/>
                <w:sz w:val="24"/>
              </w:rPr>
              <w:t>Kajastatakse määruse (EL) nr 575/2013 artikli 4 lõike 1 punktides 61 ja 63 esitatud määratlusi (vastavalt väärtpaberistamine ja edasiväärtpaberistamine) arvestades väärtpaberistamise liik, kasutades järgmisi lühendeid:</w:t>
            </w:r>
          </w:p>
          <w:p w14:paraId="2995ED1E" w14:textId="2BC2893A" w:rsidR="00C55547" w:rsidRPr="00F4480C" w:rsidRDefault="00C55547" w:rsidP="00E10B85">
            <w:pPr>
              <w:autoSpaceDE w:val="0"/>
              <w:autoSpaceDN w:val="0"/>
              <w:adjustRightInd w:val="0"/>
              <w:spacing w:before="0" w:after="0"/>
              <w:jc w:val="left"/>
              <w:rPr>
                <w:rFonts w:ascii="Times New Roman" w:hAnsi="Times New Roman"/>
                <w:sz w:val="24"/>
              </w:rPr>
            </w:pPr>
            <w:r w:rsidRPr="00F4480C">
              <w:rPr>
                <w:rFonts w:ascii="Times New Roman" w:hAnsi="Times New Roman"/>
                <w:sz w:val="24"/>
              </w:rPr>
              <w:t>- väärtpaberistamine;</w:t>
            </w:r>
          </w:p>
          <w:p w14:paraId="77B66DEA" w14:textId="538A3009" w:rsidR="00C55547" w:rsidRPr="00F4480C" w:rsidRDefault="00C55547" w:rsidP="00E10B85">
            <w:pPr>
              <w:autoSpaceDE w:val="0"/>
              <w:autoSpaceDN w:val="0"/>
              <w:adjustRightInd w:val="0"/>
              <w:spacing w:before="0" w:after="0"/>
              <w:jc w:val="left"/>
              <w:rPr>
                <w:rFonts w:ascii="Times New Roman" w:hAnsi="Times New Roman"/>
                <w:sz w:val="24"/>
              </w:rPr>
            </w:pPr>
            <w:r w:rsidRPr="00F4480C">
              <w:rPr>
                <w:rFonts w:ascii="Times New Roman" w:hAnsi="Times New Roman"/>
                <w:sz w:val="24"/>
              </w:rPr>
              <w:t>- edasiväärtpaberistamine.</w:t>
            </w:r>
          </w:p>
          <w:p w14:paraId="2CA397EE" w14:textId="77777777" w:rsidR="00C55547" w:rsidRPr="00F4480C" w:rsidRDefault="00C55547" w:rsidP="00E10B85">
            <w:pPr>
              <w:spacing w:before="0" w:after="0"/>
              <w:jc w:val="left"/>
              <w:rPr>
                <w:rFonts w:ascii="Times New Roman" w:hAnsi="Times New Roman"/>
                <w:b/>
                <w:sz w:val="24"/>
                <w:u w:val="single"/>
              </w:rPr>
            </w:pPr>
          </w:p>
        </w:tc>
      </w:tr>
      <w:tr w:rsidR="00C55547" w:rsidRPr="00F4480C" w14:paraId="62FE36F3" w14:textId="77777777" w:rsidTr="00E10B85">
        <w:tc>
          <w:tcPr>
            <w:tcW w:w="1101" w:type="dxa"/>
          </w:tcPr>
          <w:p w14:paraId="282F01D3" w14:textId="77777777" w:rsidR="00C55547" w:rsidRPr="00F4480C" w:rsidRDefault="00C55547"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0075</w:t>
            </w:r>
          </w:p>
        </w:tc>
        <w:tc>
          <w:tcPr>
            <w:tcW w:w="7903" w:type="dxa"/>
          </w:tcPr>
          <w:p w14:paraId="2E65B712" w14:textId="151B037E" w:rsidR="00C55547" w:rsidRPr="00F4480C" w:rsidRDefault="00C55547" w:rsidP="00E10B85">
            <w:pPr>
              <w:tabs>
                <w:tab w:val="left" w:pos="3274"/>
              </w:tabs>
              <w:spacing w:before="0" w:after="0"/>
              <w:jc w:val="left"/>
              <w:rPr>
                <w:rFonts w:ascii="Times New Roman" w:hAnsi="Times New Roman"/>
                <w:b/>
                <w:sz w:val="24"/>
                <w:u w:val="single"/>
              </w:rPr>
            </w:pPr>
            <w:r w:rsidRPr="00F4480C">
              <w:rPr>
                <w:rFonts w:ascii="Times New Roman" w:hAnsi="Times New Roman"/>
                <w:b/>
                <w:sz w:val="24"/>
                <w:u w:val="single"/>
              </w:rPr>
              <w:t>STANDARDVÄÄRTPABERISTAMINE</w:t>
            </w:r>
          </w:p>
          <w:p w14:paraId="0F2D08F4" w14:textId="77777777" w:rsidR="00C55547" w:rsidRPr="00F4480C" w:rsidRDefault="00C55547" w:rsidP="00E10B85">
            <w:pPr>
              <w:spacing w:before="0" w:after="0"/>
              <w:jc w:val="left"/>
              <w:rPr>
                <w:rFonts w:ascii="Times New Roman" w:hAnsi="Times New Roman"/>
                <w:sz w:val="24"/>
              </w:rPr>
            </w:pPr>
          </w:p>
          <w:p w14:paraId="4DBD4332" w14:textId="77777777" w:rsidR="00C55547" w:rsidRPr="00F4480C" w:rsidRDefault="00C55547" w:rsidP="00E10B85">
            <w:pPr>
              <w:spacing w:before="0" w:after="0"/>
              <w:jc w:val="left"/>
              <w:rPr>
                <w:rFonts w:ascii="Times New Roman" w:hAnsi="Times New Roman"/>
                <w:sz w:val="24"/>
              </w:rPr>
            </w:pPr>
            <w:r w:rsidRPr="00F4480C">
              <w:rPr>
                <w:rFonts w:ascii="Times New Roman" w:hAnsi="Times New Roman"/>
                <w:sz w:val="24"/>
              </w:rPr>
              <w:t>Määruse (EL) 2017/2402 artikkel 18</w:t>
            </w:r>
          </w:p>
          <w:p w14:paraId="70C7A4BC" w14:textId="77777777" w:rsidR="00C55547" w:rsidRPr="00F4480C" w:rsidRDefault="00C55547" w:rsidP="00E10B85">
            <w:pPr>
              <w:spacing w:before="0" w:after="0"/>
              <w:jc w:val="left"/>
              <w:rPr>
                <w:rFonts w:ascii="Times New Roman" w:hAnsi="Times New Roman"/>
                <w:sz w:val="24"/>
              </w:rPr>
            </w:pPr>
          </w:p>
          <w:p w14:paraId="3607BCC1" w14:textId="77777777" w:rsidR="00C55547" w:rsidRPr="00F4480C" w:rsidRDefault="00554261" w:rsidP="006418A0">
            <w:pPr>
              <w:spacing w:before="0"/>
              <w:jc w:val="left"/>
              <w:rPr>
                <w:rFonts w:ascii="Times New Roman" w:hAnsi="Times New Roman"/>
                <w:sz w:val="24"/>
              </w:rPr>
            </w:pPr>
            <w:r w:rsidRPr="00F4480C">
              <w:rPr>
                <w:rFonts w:ascii="Times New Roman" w:hAnsi="Times New Roman"/>
                <w:sz w:val="24"/>
              </w:rPr>
              <w:lastRenderedPageBreak/>
              <w:t>Finantsinstitutsioonid märgivad ühe järgmistest lühenditest:</w:t>
            </w:r>
          </w:p>
          <w:p w14:paraId="61E106B6" w14:textId="77777777" w:rsidR="00C55547" w:rsidRPr="00F4480C" w:rsidRDefault="00C55547" w:rsidP="00E10B85">
            <w:pPr>
              <w:spacing w:before="0" w:after="0"/>
              <w:jc w:val="left"/>
              <w:rPr>
                <w:rFonts w:ascii="Times New Roman" w:hAnsi="Times New Roman"/>
                <w:sz w:val="24"/>
              </w:rPr>
            </w:pPr>
            <w:r w:rsidRPr="00F4480C">
              <w:rPr>
                <w:rFonts w:ascii="Times New Roman" w:hAnsi="Times New Roman"/>
                <w:sz w:val="24"/>
              </w:rPr>
              <w:t>JAH – jah;</w:t>
            </w:r>
          </w:p>
          <w:p w14:paraId="10CB62B7" w14:textId="77777777" w:rsidR="00C55547" w:rsidRPr="00F4480C" w:rsidRDefault="00C55547" w:rsidP="00E10B85">
            <w:pPr>
              <w:spacing w:before="0" w:after="0"/>
              <w:jc w:val="left"/>
              <w:rPr>
                <w:rFonts w:ascii="Times New Roman" w:hAnsi="Times New Roman"/>
                <w:sz w:val="24"/>
              </w:rPr>
            </w:pPr>
            <w:r w:rsidRPr="00F4480C">
              <w:rPr>
                <w:rFonts w:ascii="Times New Roman" w:hAnsi="Times New Roman"/>
                <w:sz w:val="24"/>
              </w:rPr>
              <w:t>EI – ei.</w:t>
            </w:r>
          </w:p>
          <w:p w14:paraId="6596BDDA" w14:textId="77777777" w:rsidR="00C55547" w:rsidRPr="00F4480C" w:rsidRDefault="00C55547" w:rsidP="00E10B85">
            <w:pPr>
              <w:spacing w:before="0" w:after="0"/>
              <w:jc w:val="left"/>
              <w:rPr>
                <w:rFonts w:ascii="Times New Roman" w:hAnsi="Times New Roman"/>
                <w:b/>
                <w:sz w:val="24"/>
                <w:u w:val="single"/>
              </w:rPr>
            </w:pPr>
          </w:p>
        </w:tc>
      </w:tr>
      <w:tr w:rsidR="00C55547" w:rsidRPr="00F4480C" w14:paraId="5711CF54" w14:textId="77777777" w:rsidTr="00E10B85">
        <w:tc>
          <w:tcPr>
            <w:tcW w:w="1101" w:type="dxa"/>
          </w:tcPr>
          <w:p w14:paraId="4D8EF18D" w14:textId="77777777" w:rsidR="00C55547" w:rsidRPr="00F4480C" w:rsidRDefault="006E0E76" w:rsidP="00E10B85">
            <w:pPr>
              <w:autoSpaceDE w:val="0"/>
              <w:autoSpaceDN w:val="0"/>
              <w:adjustRightInd w:val="0"/>
              <w:spacing w:before="0" w:after="0"/>
              <w:rPr>
                <w:rFonts w:ascii="Times New Roman" w:hAnsi="Times New Roman"/>
                <w:sz w:val="24"/>
              </w:rPr>
            </w:pPr>
            <w:r w:rsidRPr="00F4480C">
              <w:rPr>
                <w:rFonts w:ascii="Times New Roman" w:hAnsi="Times New Roman"/>
                <w:sz w:val="24"/>
              </w:rPr>
              <w:lastRenderedPageBreak/>
              <w:t>0446</w:t>
            </w:r>
          </w:p>
        </w:tc>
        <w:tc>
          <w:tcPr>
            <w:tcW w:w="7903" w:type="dxa"/>
          </w:tcPr>
          <w:p w14:paraId="7FD58FED" w14:textId="77777777" w:rsidR="00C55547" w:rsidRPr="00F4480C" w:rsidRDefault="00C55547" w:rsidP="00E10B85">
            <w:pPr>
              <w:spacing w:before="0" w:after="0"/>
              <w:jc w:val="left"/>
              <w:rPr>
                <w:rFonts w:ascii="Times New Roman" w:hAnsi="Times New Roman"/>
                <w:b/>
                <w:sz w:val="24"/>
                <w:u w:val="single"/>
              </w:rPr>
            </w:pPr>
            <w:r w:rsidRPr="00F4480C">
              <w:rPr>
                <w:rFonts w:ascii="Times New Roman" w:hAnsi="Times New Roman"/>
                <w:b/>
                <w:sz w:val="24"/>
                <w:u w:val="single"/>
              </w:rPr>
              <w:t>VÄÄRTPABERISTAMISED, MIS VASTAVAD DIFERENTSEERITUD KAPITALIKÄSITLUSE NÕUETELE</w:t>
            </w:r>
          </w:p>
          <w:p w14:paraId="3EFF71E8" w14:textId="77777777" w:rsidR="00C55547" w:rsidRPr="00F4480C" w:rsidRDefault="00C55547" w:rsidP="00E10B85">
            <w:pPr>
              <w:spacing w:before="0" w:after="0"/>
              <w:jc w:val="left"/>
              <w:rPr>
                <w:rFonts w:ascii="Times New Roman" w:hAnsi="Times New Roman"/>
                <w:sz w:val="24"/>
              </w:rPr>
            </w:pPr>
          </w:p>
          <w:p w14:paraId="68C1A007" w14:textId="78AF8FD9" w:rsidR="00554261" w:rsidRPr="00F4480C" w:rsidRDefault="00C55547" w:rsidP="006418A0">
            <w:pPr>
              <w:spacing w:before="0"/>
              <w:jc w:val="left"/>
              <w:rPr>
                <w:rFonts w:ascii="Times New Roman" w:hAnsi="Times New Roman"/>
                <w:sz w:val="24"/>
              </w:rPr>
            </w:pPr>
            <w:r w:rsidRPr="00F4480C">
              <w:rPr>
                <w:rFonts w:ascii="Times New Roman" w:hAnsi="Times New Roman"/>
                <w:sz w:val="24"/>
              </w:rPr>
              <w:t>Määruse (EL) nr 575/2013 artiklid 243, 270 ja 494c</w:t>
            </w:r>
          </w:p>
          <w:p w14:paraId="67252912" w14:textId="77777777" w:rsidR="00C55547" w:rsidRPr="00F4480C" w:rsidRDefault="00EE2BEA" w:rsidP="00E10B85">
            <w:pPr>
              <w:spacing w:before="0" w:after="0"/>
              <w:jc w:val="left"/>
              <w:rPr>
                <w:rFonts w:ascii="Times New Roman" w:hAnsi="Times New Roman"/>
                <w:sz w:val="24"/>
              </w:rPr>
            </w:pPr>
            <w:r w:rsidRPr="00F4480C">
              <w:rPr>
                <w:rFonts w:ascii="Times New Roman" w:hAnsi="Times New Roman"/>
                <w:sz w:val="24"/>
              </w:rPr>
              <w:t>Finantsinstitutsioonid märgivad ühe järgmistest lühenditest:</w:t>
            </w:r>
          </w:p>
          <w:p w14:paraId="17A59366" w14:textId="77777777" w:rsidR="00C55547" w:rsidRPr="00F4480C" w:rsidRDefault="00C55547" w:rsidP="00E10B85">
            <w:pPr>
              <w:spacing w:before="0" w:after="0"/>
              <w:jc w:val="left"/>
              <w:rPr>
                <w:rFonts w:ascii="Times New Roman" w:hAnsi="Times New Roman"/>
                <w:sz w:val="24"/>
              </w:rPr>
            </w:pPr>
            <w:r w:rsidRPr="00F4480C">
              <w:rPr>
                <w:rFonts w:ascii="Times New Roman" w:hAnsi="Times New Roman"/>
                <w:sz w:val="24"/>
              </w:rPr>
              <w:t>JAH</w:t>
            </w:r>
            <w:r w:rsidRPr="00F4480C">
              <w:tab/>
            </w:r>
            <w:r w:rsidRPr="00F4480C">
              <w:rPr>
                <w:rFonts w:ascii="Times New Roman" w:hAnsi="Times New Roman"/>
                <w:sz w:val="24"/>
              </w:rPr>
              <w:t>– jah;</w:t>
            </w:r>
          </w:p>
          <w:p w14:paraId="46146D32" w14:textId="77777777" w:rsidR="00C55547" w:rsidRPr="00F4480C" w:rsidRDefault="00C55547" w:rsidP="006418A0">
            <w:pPr>
              <w:tabs>
                <w:tab w:val="left" w:pos="708"/>
                <w:tab w:val="left" w:pos="1573"/>
              </w:tabs>
              <w:spacing w:before="0" w:after="0"/>
              <w:jc w:val="left"/>
              <w:rPr>
                <w:rFonts w:ascii="Times New Roman" w:hAnsi="Times New Roman"/>
                <w:sz w:val="24"/>
              </w:rPr>
            </w:pPr>
            <w:r w:rsidRPr="00F4480C">
              <w:rPr>
                <w:rFonts w:ascii="Times New Roman" w:hAnsi="Times New Roman"/>
                <w:sz w:val="24"/>
              </w:rPr>
              <w:t>EI</w:t>
            </w:r>
            <w:r w:rsidRPr="00F4480C">
              <w:tab/>
            </w:r>
            <w:r w:rsidRPr="00F4480C">
              <w:rPr>
                <w:rFonts w:ascii="Times New Roman" w:hAnsi="Times New Roman"/>
                <w:sz w:val="24"/>
              </w:rPr>
              <w:t>– ei.</w:t>
            </w:r>
          </w:p>
          <w:p w14:paraId="18ADF966" w14:textId="77777777" w:rsidR="00C55547" w:rsidRPr="00F4480C" w:rsidRDefault="00C55547" w:rsidP="00E10B85">
            <w:pPr>
              <w:spacing w:before="0" w:after="0"/>
              <w:jc w:val="left"/>
              <w:rPr>
                <w:rFonts w:ascii="Times New Roman" w:hAnsi="Times New Roman"/>
                <w:b/>
                <w:sz w:val="24"/>
                <w:u w:val="single"/>
              </w:rPr>
            </w:pPr>
          </w:p>
          <w:p w14:paraId="53B28548" w14:textId="022E72A5" w:rsidR="00FC70BF" w:rsidRPr="00F4480C" w:rsidRDefault="00C55547" w:rsidP="00E10B85">
            <w:pPr>
              <w:spacing w:before="0" w:after="0"/>
              <w:jc w:val="left"/>
              <w:rPr>
                <w:rFonts w:ascii="Times New Roman" w:hAnsi="Times New Roman"/>
                <w:sz w:val="24"/>
              </w:rPr>
            </w:pPr>
            <w:r w:rsidRPr="00F4480C">
              <w:rPr>
                <w:rFonts w:ascii="Times New Roman" w:hAnsi="Times New Roman"/>
                <w:sz w:val="24"/>
              </w:rPr>
              <w:t>„JAH“ märgitakse järgmistel juhtudel:</w:t>
            </w:r>
          </w:p>
          <w:p w14:paraId="0A85D908" w14:textId="0B178E13" w:rsidR="00FC70BF" w:rsidRPr="00F4480C" w:rsidRDefault="00C55547" w:rsidP="001235ED">
            <w:pPr>
              <w:pStyle w:val="ListParagraph"/>
              <w:numPr>
                <w:ilvl w:val="0"/>
                <w:numId w:val="34"/>
              </w:numPr>
              <w:spacing w:before="0" w:after="0"/>
              <w:jc w:val="left"/>
              <w:rPr>
                <w:rFonts w:ascii="Times New Roman" w:hAnsi="Times New Roman"/>
                <w:sz w:val="24"/>
              </w:rPr>
            </w:pPr>
            <w:r w:rsidRPr="00F4480C">
              <w:rPr>
                <w:rFonts w:ascii="Times New Roman" w:hAnsi="Times New Roman"/>
                <w:sz w:val="24"/>
              </w:rPr>
              <w:t xml:space="preserve">standardväärtpaberistamised, mis vastavad diferentseeritud kapitalikäsitluse nõuetele vastavalt määruse (EL) nr 575/2013 artiklile 243; </w:t>
            </w:r>
          </w:p>
          <w:p w14:paraId="1434E575" w14:textId="183E21D8" w:rsidR="00FC70BF" w:rsidRPr="00F4480C" w:rsidRDefault="00FC70BF" w:rsidP="001235ED">
            <w:pPr>
              <w:pStyle w:val="ListParagraph"/>
              <w:numPr>
                <w:ilvl w:val="0"/>
                <w:numId w:val="34"/>
              </w:numPr>
              <w:spacing w:before="0" w:after="0"/>
              <w:jc w:val="left"/>
              <w:rPr>
                <w:rFonts w:ascii="Times New Roman" w:hAnsi="Times New Roman"/>
                <w:sz w:val="24"/>
              </w:rPr>
            </w:pPr>
            <w:r w:rsidRPr="00F4480C">
              <w:rPr>
                <w:rFonts w:ascii="Times New Roman" w:hAnsi="Times New Roman"/>
                <w:sz w:val="24"/>
              </w:rPr>
              <w:t>selliste bilansiliste standardväärtpaberistamiste kõrgema nõudeõiguse järguga positsioonid, mis vastavad kõnealuse käsitluse nõuetele vastavalt määruse (EL) nr 575/2013 artiklile 270;</w:t>
            </w:r>
          </w:p>
          <w:p w14:paraId="6545768C" w14:textId="22A51C0F" w:rsidR="00C55547" w:rsidRPr="00F4480C" w:rsidRDefault="00FC70BF" w:rsidP="001235ED">
            <w:pPr>
              <w:pStyle w:val="ListParagraph"/>
              <w:numPr>
                <w:ilvl w:val="0"/>
                <w:numId w:val="34"/>
              </w:numPr>
              <w:spacing w:before="0" w:after="0"/>
              <w:jc w:val="left"/>
              <w:rPr>
                <w:rFonts w:ascii="Times New Roman" w:hAnsi="Times New Roman"/>
                <w:sz w:val="24"/>
              </w:rPr>
            </w:pPr>
            <w:r w:rsidRPr="00F4480C">
              <w:rPr>
                <w:rFonts w:ascii="Times New Roman" w:hAnsi="Times New Roman"/>
                <w:sz w:val="24"/>
              </w:rPr>
              <w:t>VKE-põhised sünteetilised väärtpaberistamised, mille suhtes ajutiselt kohaldatakse varasemalt kehtinud nõudeid, vastavalt määruse (EL) nr 575/2013 artiklile 494c.</w:t>
            </w:r>
          </w:p>
          <w:p w14:paraId="34E1D76A" w14:textId="77777777" w:rsidR="00C55547" w:rsidRPr="00F4480C" w:rsidRDefault="00C55547" w:rsidP="00E10B85">
            <w:pPr>
              <w:tabs>
                <w:tab w:val="left" w:pos="3274"/>
              </w:tabs>
              <w:spacing w:before="0" w:after="0"/>
              <w:jc w:val="left"/>
              <w:rPr>
                <w:rFonts w:ascii="Times New Roman" w:hAnsi="Times New Roman"/>
                <w:b/>
                <w:sz w:val="24"/>
                <w:u w:val="single"/>
              </w:rPr>
            </w:pPr>
          </w:p>
        </w:tc>
      </w:tr>
      <w:tr w:rsidR="00826E25" w:rsidRPr="00F4480C" w14:paraId="207BD40C" w14:textId="77777777" w:rsidTr="00E10B85">
        <w:tc>
          <w:tcPr>
            <w:tcW w:w="1101" w:type="dxa"/>
          </w:tcPr>
          <w:p w14:paraId="038980DF" w14:textId="4CB4FFA7" w:rsidR="00826E25" w:rsidRPr="00F4480C" w:rsidRDefault="00826E25"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0076</w:t>
            </w:r>
          </w:p>
        </w:tc>
        <w:tc>
          <w:tcPr>
            <w:tcW w:w="7903" w:type="dxa"/>
          </w:tcPr>
          <w:p w14:paraId="5DB1213F" w14:textId="333234F4" w:rsidR="00826E25" w:rsidRPr="00F4480C" w:rsidRDefault="00EC153B" w:rsidP="00E10B85">
            <w:pPr>
              <w:spacing w:before="0" w:after="0"/>
              <w:jc w:val="left"/>
              <w:rPr>
                <w:rFonts w:ascii="Times New Roman" w:hAnsi="Times New Roman"/>
                <w:b/>
                <w:sz w:val="24"/>
                <w:u w:val="single"/>
              </w:rPr>
            </w:pPr>
            <w:r w:rsidRPr="00F4480C">
              <w:rPr>
                <w:rFonts w:ascii="Times New Roman" w:hAnsi="Times New Roman"/>
                <w:b/>
                <w:sz w:val="24"/>
                <w:u w:val="single"/>
              </w:rPr>
              <w:t>ÜLETULU LIIK</w:t>
            </w:r>
          </w:p>
          <w:p w14:paraId="346D2C34" w14:textId="77777777" w:rsidR="00826E25" w:rsidRPr="00F4480C" w:rsidRDefault="00826E25" w:rsidP="00E10B85">
            <w:pPr>
              <w:spacing w:before="0" w:after="0"/>
              <w:jc w:val="left"/>
              <w:rPr>
                <w:rFonts w:ascii="Times New Roman" w:hAnsi="Times New Roman"/>
                <w:b/>
                <w:sz w:val="24"/>
                <w:u w:val="single"/>
              </w:rPr>
            </w:pPr>
          </w:p>
          <w:p w14:paraId="6B31AC77" w14:textId="2BCE4ACD" w:rsidR="00826E25" w:rsidRPr="00F4480C" w:rsidRDefault="00826E25" w:rsidP="00826E25">
            <w:pPr>
              <w:spacing w:before="0" w:after="0"/>
              <w:jc w:val="left"/>
              <w:rPr>
                <w:rFonts w:ascii="Times New Roman" w:hAnsi="Times New Roman"/>
                <w:sz w:val="24"/>
              </w:rPr>
            </w:pPr>
            <w:r w:rsidRPr="00F4480C">
              <w:rPr>
                <w:rFonts w:ascii="Times New Roman" w:hAnsi="Times New Roman"/>
                <w:sz w:val="24"/>
              </w:rPr>
              <w:t xml:space="preserve">Määruse (EL) 2017/2402 artikli 2 punkt 29 </w:t>
            </w:r>
          </w:p>
          <w:p w14:paraId="421CE5BA" w14:textId="44EFE6C2" w:rsidR="00826E25" w:rsidRPr="00F4480C" w:rsidRDefault="00826E25" w:rsidP="00826E25">
            <w:pPr>
              <w:spacing w:before="0" w:after="0"/>
              <w:jc w:val="left"/>
              <w:rPr>
                <w:rFonts w:ascii="Times New Roman" w:hAnsi="Times New Roman"/>
                <w:sz w:val="24"/>
              </w:rPr>
            </w:pPr>
          </w:p>
          <w:p w14:paraId="42748242" w14:textId="7D254DA4" w:rsidR="00826E25" w:rsidRPr="00F4480C" w:rsidRDefault="00826E25" w:rsidP="00826E25">
            <w:pPr>
              <w:spacing w:before="0" w:after="0"/>
              <w:jc w:val="left"/>
              <w:rPr>
                <w:rFonts w:ascii="Times New Roman" w:hAnsi="Times New Roman"/>
                <w:sz w:val="24"/>
              </w:rPr>
            </w:pPr>
            <w:r w:rsidRPr="00F4480C">
              <w:rPr>
                <w:rFonts w:ascii="Times New Roman" w:hAnsi="Times New Roman"/>
                <w:sz w:val="24"/>
              </w:rPr>
              <w:t>Finantsinstitutsioonid märgivad ühe järgmistest:</w:t>
            </w:r>
          </w:p>
          <w:p w14:paraId="00BEB12E" w14:textId="5A1149B3" w:rsidR="00826E25" w:rsidRPr="00F4480C" w:rsidRDefault="00826E25" w:rsidP="00826E25">
            <w:pPr>
              <w:pStyle w:val="ListParagraph"/>
              <w:numPr>
                <w:ilvl w:val="0"/>
                <w:numId w:val="34"/>
              </w:numPr>
              <w:spacing w:before="0" w:after="0"/>
              <w:jc w:val="left"/>
              <w:rPr>
                <w:rFonts w:ascii="Times New Roman" w:hAnsi="Times New Roman"/>
                <w:sz w:val="24"/>
              </w:rPr>
            </w:pPr>
            <w:r w:rsidRPr="00F4480C">
              <w:rPr>
                <w:rFonts w:ascii="Times New Roman" w:hAnsi="Times New Roman"/>
                <w:sz w:val="24"/>
              </w:rPr>
              <w:t>ületulu puudub;</w:t>
            </w:r>
          </w:p>
          <w:p w14:paraId="2E9FE1BE" w14:textId="2418713E" w:rsidR="00826E25" w:rsidRPr="00F4480C" w:rsidRDefault="00922B19" w:rsidP="00167602">
            <w:pPr>
              <w:pStyle w:val="ListParagraph"/>
              <w:numPr>
                <w:ilvl w:val="0"/>
                <w:numId w:val="34"/>
              </w:numPr>
              <w:spacing w:before="0" w:after="0"/>
              <w:jc w:val="left"/>
              <w:rPr>
                <w:rFonts w:ascii="Times New Roman" w:hAnsi="Times New Roman"/>
                <w:sz w:val="24"/>
              </w:rPr>
            </w:pPr>
            <w:r w:rsidRPr="00F4480C">
              <w:rPr>
                <w:rFonts w:ascii="Times New Roman" w:hAnsi="Times New Roman"/>
                <w:sz w:val="24"/>
              </w:rPr>
              <w:t>ületulu, kindlaksmääratud summa - „kasuta või kaota“ mehhanism;</w:t>
            </w:r>
          </w:p>
          <w:p w14:paraId="46A3FA0F" w14:textId="694FFA2B" w:rsidR="00826E25" w:rsidRPr="00F4480C" w:rsidRDefault="00922B19" w:rsidP="00167602">
            <w:pPr>
              <w:pStyle w:val="ListParagraph"/>
              <w:numPr>
                <w:ilvl w:val="0"/>
                <w:numId w:val="34"/>
              </w:numPr>
              <w:spacing w:before="0" w:after="0"/>
              <w:jc w:val="left"/>
              <w:rPr>
                <w:rFonts w:ascii="Times New Roman" w:hAnsi="Times New Roman"/>
                <w:sz w:val="24"/>
              </w:rPr>
            </w:pPr>
            <w:r w:rsidRPr="00F4480C">
              <w:rPr>
                <w:rFonts w:ascii="Times New Roman" w:hAnsi="Times New Roman"/>
                <w:sz w:val="24"/>
              </w:rPr>
              <w:t>ületulu, kindlaksmääratud summa - nn lõksumehhanism (</w:t>
            </w:r>
            <w:r w:rsidRPr="00F4480C">
              <w:rPr>
                <w:rFonts w:ascii="Times New Roman" w:hAnsi="Times New Roman"/>
                <w:i/>
                <w:sz w:val="24"/>
              </w:rPr>
              <w:t>trapped mechanism</w:t>
            </w:r>
            <w:r w:rsidRPr="00F4480C">
              <w:rPr>
                <w:rFonts w:ascii="Times New Roman" w:hAnsi="Times New Roman"/>
                <w:sz w:val="24"/>
              </w:rPr>
              <w:t>);</w:t>
            </w:r>
          </w:p>
          <w:p w14:paraId="1BBCF418" w14:textId="3C3D28DA" w:rsidR="00826E25" w:rsidRPr="00F4480C" w:rsidRDefault="00922B19" w:rsidP="00167602">
            <w:pPr>
              <w:pStyle w:val="ListParagraph"/>
              <w:numPr>
                <w:ilvl w:val="0"/>
                <w:numId w:val="34"/>
              </w:numPr>
              <w:spacing w:before="0" w:after="0"/>
              <w:jc w:val="left"/>
              <w:rPr>
                <w:rFonts w:ascii="Times New Roman" w:hAnsi="Times New Roman"/>
                <w:sz w:val="24"/>
              </w:rPr>
            </w:pPr>
            <w:r w:rsidRPr="00F4480C">
              <w:rPr>
                <w:rFonts w:ascii="Times New Roman" w:hAnsi="Times New Roman"/>
                <w:sz w:val="24"/>
              </w:rPr>
              <w:t>ületulu, muutuvsumma - „kasuta või kaota“ mehhanism;</w:t>
            </w:r>
          </w:p>
          <w:p w14:paraId="0A52D195" w14:textId="0369ABE8" w:rsidR="00826E25" w:rsidRPr="00F4480C" w:rsidRDefault="00922B19" w:rsidP="00167602">
            <w:pPr>
              <w:pStyle w:val="ListParagraph"/>
              <w:numPr>
                <w:ilvl w:val="0"/>
                <w:numId w:val="34"/>
              </w:numPr>
              <w:spacing w:before="0" w:after="0"/>
              <w:jc w:val="left"/>
              <w:rPr>
                <w:rFonts w:ascii="Times New Roman" w:hAnsi="Times New Roman"/>
                <w:sz w:val="24"/>
              </w:rPr>
            </w:pPr>
            <w:r w:rsidRPr="00F4480C">
              <w:rPr>
                <w:rFonts w:ascii="Times New Roman" w:hAnsi="Times New Roman"/>
                <w:sz w:val="24"/>
              </w:rPr>
              <w:t>ületulu, muutuvsumma - nn lõksumehhanism (</w:t>
            </w:r>
            <w:r w:rsidRPr="00F4480C">
              <w:rPr>
                <w:rFonts w:ascii="Times New Roman" w:hAnsi="Times New Roman"/>
                <w:i/>
                <w:sz w:val="24"/>
              </w:rPr>
              <w:t>trapped mechanism</w:t>
            </w:r>
            <w:r w:rsidRPr="00F4480C">
              <w:rPr>
                <w:rFonts w:ascii="Times New Roman" w:hAnsi="Times New Roman"/>
                <w:sz w:val="24"/>
              </w:rPr>
              <w:t>).</w:t>
            </w:r>
          </w:p>
          <w:p w14:paraId="4D21B078" w14:textId="0D8D8C7A" w:rsidR="00826E25" w:rsidRPr="00F4480C" w:rsidRDefault="00826E25" w:rsidP="00167602">
            <w:pPr>
              <w:pStyle w:val="ListParagraph"/>
              <w:spacing w:before="0" w:after="0"/>
              <w:ind w:left="1080"/>
              <w:jc w:val="left"/>
              <w:rPr>
                <w:rFonts w:ascii="Times New Roman" w:hAnsi="Times New Roman"/>
                <w:sz w:val="24"/>
              </w:rPr>
            </w:pPr>
          </w:p>
        </w:tc>
      </w:tr>
      <w:tr w:rsidR="007421F4" w:rsidRPr="00F4480C" w14:paraId="2BD1CCFE" w14:textId="77777777" w:rsidTr="00E10B85">
        <w:tc>
          <w:tcPr>
            <w:tcW w:w="1101" w:type="dxa"/>
          </w:tcPr>
          <w:p w14:paraId="57229320" w14:textId="05503A0B" w:rsidR="007421F4" w:rsidRPr="00F4480C" w:rsidRDefault="007421F4" w:rsidP="007421F4">
            <w:pPr>
              <w:autoSpaceDE w:val="0"/>
              <w:autoSpaceDN w:val="0"/>
              <w:adjustRightInd w:val="0"/>
              <w:spacing w:before="0" w:after="0"/>
              <w:rPr>
                <w:rFonts w:ascii="Times New Roman" w:hAnsi="Times New Roman"/>
                <w:sz w:val="24"/>
              </w:rPr>
            </w:pPr>
            <w:r w:rsidRPr="00F4480C">
              <w:rPr>
                <w:rFonts w:ascii="Times New Roman" w:hAnsi="Times New Roman"/>
                <w:sz w:val="24"/>
              </w:rPr>
              <w:t>0077</w:t>
            </w:r>
          </w:p>
        </w:tc>
        <w:tc>
          <w:tcPr>
            <w:tcW w:w="7903" w:type="dxa"/>
          </w:tcPr>
          <w:p w14:paraId="11610D20" w14:textId="6EEF25E4" w:rsidR="007421F4" w:rsidRPr="00F4480C" w:rsidRDefault="007421F4" w:rsidP="007421F4">
            <w:pPr>
              <w:spacing w:before="0" w:after="0"/>
              <w:jc w:val="left"/>
              <w:rPr>
                <w:rFonts w:ascii="Times New Roman" w:hAnsi="Times New Roman"/>
                <w:b/>
                <w:sz w:val="24"/>
                <w:u w:val="single"/>
              </w:rPr>
            </w:pPr>
            <w:r w:rsidRPr="00F4480C">
              <w:rPr>
                <w:rFonts w:ascii="Times New Roman" w:hAnsi="Times New Roman"/>
                <w:b/>
                <w:sz w:val="24"/>
                <w:u w:val="single"/>
              </w:rPr>
              <w:t>AMORTISEERIMISSÜSTEEM</w:t>
            </w:r>
          </w:p>
          <w:p w14:paraId="53412D3C" w14:textId="77777777" w:rsidR="007421F4" w:rsidRPr="00F4480C" w:rsidRDefault="007421F4" w:rsidP="007421F4">
            <w:pPr>
              <w:spacing w:before="0" w:after="0"/>
              <w:jc w:val="left"/>
              <w:rPr>
                <w:rFonts w:ascii="Times New Roman" w:hAnsi="Times New Roman"/>
                <w:b/>
                <w:sz w:val="24"/>
                <w:u w:val="single"/>
              </w:rPr>
            </w:pPr>
          </w:p>
          <w:p w14:paraId="017C36B6" w14:textId="77777777" w:rsidR="007421F4" w:rsidRPr="00F4480C" w:rsidRDefault="007421F4" w:rsidP="007421F4">
            <w:pPr>
              <w:spacing w:before="0" w:after="0"/>
              <w:jc w:val="left"/>
              <w:rPr>
                <w:rFonts w:ascii="Times New Roman" w:hAnsi="Times New Roman"/>
                <w:sz w:val="24"/>
              </w:rPr>
            </w:pPr>
            <w:r w:rsidRPr="00F4480C">
              <w:rPr>
                <w:rFonts w:ascii="Times New Roman" w:hAnsi="Times New Roman"/>
                <w:sz w:val="24"/>
              </w:rPr>
              <w:t>Finantsinstitutsioonid märgivad ühe järgmistest:</w:t>
            </w:r>
          </w:p>
          <w:p w14:paraId="0297FC4D" w14:textId="3F6BDE08" w:rsidR="007421F4" w:rsidRPr="00F4480C" w:rsidRDefault="007421F4" w:rsidP="007421F4">
            <w:pPr>
              <w:pStyle w:val="ListParagraph"/>
              <w:numPr>
                <w:ilvl w:val="0"/>
                <w:numId w:val="34"/>
              </w:numPr>
              <w:spacing w:before="0" w:after="0"/>
              <w:jc w:val="left"/>
              <w:rPr>
                <w:rFonts w:ascii="Times New Roman" w:hAnsi="Times New Roman"/>
                <w:sz w:val="24"/>
              </w:rPr>
            </w:pPr>
            <w:r w:rsidRPr="00F4480C">
              <w:rPr>
                <w:rFonts w:ascii="Times New Roman" w:hAnsi="Times New Roman"/>
                <w:sz w:val="24"/>
              </w:rPr>
              <w:t>järjestikune amortiseerimine;</w:t>
            </w:r>
          </w:p>
          <w:p w14:paraId="1BB6CD33" w14:textId="0993E469" w:rsidR="007421F4" w:rsidRPr="00F4480C" w:rsidRDefault="007421F4" w:rsidP="007421F4">
            <w:pPr>
              <w:pStyle w:val="ListParagraph"/>
              <w:numPr>
                <w:ilvl w:val="0"/>
                <w:numId w:val="34"/>
              </w:numPr>
              <w:spacing w:before="0" w:after="0"/>
              <w:jc w:val="left"/>
              <w:rPr>
                <w:rFonts w:ascii="Times New Roman" w:hAnsi="Times New Roman"/>
                <w:sz w:val="24"/>
              </w:rPr>
            </w:pPr>
            <w:r w:rsidRPr="00F4480C">
              <w:rPr>
                <w:rFonts w:ascii="Times New Roman" w:hAnsi="Times New Roman"/>
                <w:sz w:val="24"/>
              </w:rPr>
              <w:t>proportsionaalne amortiseerimine;</w:t>
            </w:r>
          </w:p>
          <w:p w14:paraId="20A064B5" w14:textId="7C7E9D06" w:rsidR="007421F4" w:rsidRPr="00F4480C" w:rsidRDefault="007421F4" w:rsidP="007421F4">
            <w:pPr>
              <w:pStyle w:val="ListParagraph"/>
              <w:numPr>
                <w:ilvl w:val="0"/>
                <w:numId w:val="34"/>
              </w:numPr>
              <w:spacing w:before="0" w:after="0"/>
              <w:jc w:val="left"/>
              <w:rPr>
                <w:rFonts w:ascii="Times New Roman" w:hAnsi="Times New Roman"/>
                <w:sz w:val="24"/>
              </w:rPr>
            </w:pPr>
            <w:r w:rsidRPr="00F4480C">
              <w:rPr>
                <w:rFonts w:ascii="Times New Roman" w:hAnsi="Times New Roman"/>
                <w:sz w:val="24"/>
              </w:rPr>
              <w:t xml:space="preserve">proportsionaalne amortiseerimine, mis muudetakse järjestikuseks amortiseerimiseks. Vastab bilansilise väärtpaberistamise standardväärtpaberistamise kriteeriumidele </w:t>
            </w:r>
            <w:r w:rsidRPr="00F4480C">
              <w:t xml:space="preserve"> </w:t>
            </w:r>
            <w:r w:rsidRPr="00F4480C">
              <w:br/>
            </w:r>
            <w:r w:rsidRPr="00F4480C">
              <w:rPr>
                <w:rFonts w:ascii="Times New Roman" w:hAnsi="Times New Roman"/>
                <w:sz w:val="24"/>
              </w:rPr>
              <w:t xml:space="preserve">(määruse (EL) 2017/2402 artikli 26c lõige 5); </w:t>
            </w:r>
          </w:p>
          <w:p w14:paraId="44442548" w14:textId="34FB5C22" w:rsidR="007421F4" w:rsidRPr="00F4480C" w:rsidRDefault="007421F4" w:rsidP="007421F4">
            <w:pPr>
              <w:pStyle w:val="ListParagraph"/>
              <w:numPr>
                <w:ilvl w:val="0"/>
                <w:numId w:val="34"/>
              </w:numPr>
              <w:spacing w:before="0" w:after="0"/>
              <w:jc w:val="left"/>
              <w:rPr>
                <w:rFonts w:ascii="Times New Roman" w:hAnsi="Times New Roman"/>
                <w:sz w:val="24"/>
              </w:rPr>
            </w:pPr>
            <w:r w:rsidRPr="00F4480C">
              <w:rPr>
                <w:rFonts w:ascii="Times New Roman" w:hAnsi="Times New Roman"/>
                <w:sz w:val="24"/>
              </w:rPr>
              <w:t>proportsionaalne amortiseerimine, mis muudetakse järjestikuseks amortiseerimiseks. Vastab muude kui varaga tagatud kommertsväärtpaberite tehingute standardväärtpaberistamise kriteeriumidele</w:t>
            </w:r>
            <w:r w:rsidRPr="00F4480C">
              <w:t xml:space="preserve"> </w:t>
            </w:r>
            <w:r w:rsidRPr="00F4480C">
              <w:br/>
            </w:r>
            <w:r w:rsidRPr="00F4480C">
              <w:rPr>
                <w:rFonts w:ascii="Times New Roman" w:hAnsi="Times New Roman"/>
                <w:sz w:val="24"/>
              </w:rPr>
              <w:t xml:space="preserve">(suunised muude kui varaga tagatud kommertsväärtpaberite </w:t>
            </w:r>
            <w:r w:rsidRPr="00F4480C">
              <w:rPr>
                <w:rFonts w:ascii="Times New Roman" w:hAnsi="Times New Roman"/>
                <w:sz w:val="24"/>
              </w:rPr>
              <w:lastRenderedPageBreak/>
              <w:t>tehingute standardväärtpaberistamise kriteeriumide kohta ja määruse (EL) 2017/2402 artikli 21 lõige 5);</w:t>
            </w:r>
          </w:p>
          <w:p w14:paraId="05571779" w14:textId="0EBF6A28" w:rsidR="007421F4" w:rsidRPr="00F4480C" w:rsidRDefault="007421F4" w:rsidP="007421F4">
            <w:pPr>
              <w:pStyle w:val="ListParagraph"/>
              <w:numPr>
                <w:ilvl w:val="0"/>
                <w:numId w:val="34"/>
              </w:numPr>
              <w:spacing w:before="0" w:after="0"/>
              <w:jc w:val="left"/>
              <w:rPr>
                <w:rFonts w:ascii="Times New Roman" w:hAnsi="Times New Roman"/>
                <w:sz w:val="24"/>
              </w:rPr>
            </w:pPr>
            <w:r w:rsidRPr="00F4480C">
              <w:rPr>
                <w:rFonts w:ascii="Times New Roman" w:hAnsi="Times New Roman"/>
                <w:sz w:val="24"/>
              </w:rPr>
              <w:t>proportsionaalne amortiseerimine, mis muudetakse järjestikuseks amortiseerimiseks. Ei vasta kriteeriumidele;</w:t>
            </w:r>
          </w:p>
          <w:p w14:paraId="248D25E9" w14:textId="264A3114" w:rsidR="007421F4" w:rsidRPr="00F4480C" w:rsidRDefault="007421F4" w:rsidP="007421F4">
            <w:pPr>
              <w:numPr>
                <w:ilvl w:val="0"/>
                <w:numId w:val="34"/>
              </w:numPr>
              <w:spacing w:before="0" w:after="0"/>
              <w:jc w:val="left"/>
              <w:rPr>
                <w:rFonts w:ascii="Times New Roman" w:hAnsi="Times New Roman"/>
                <w:b/>
                <w:sz w:val="24"/>
                <w:u w:val="single"/>
              </w:rPr>
            </w:pPr>
            <w:r w:rsidRPr="00F4480C">
              <w:rPr>
                <w:rFonts w:ascii="Times New Roman" w:hAnsi="Times New Roman"/>
                <w:sz w:val="24"/>
              </w:rPr>
              <w:t>muu amortiseerimissüsteem.</w:t>
            </w:r>
          </w:p>
          <w:p w14:paraId="6473069E" w14:textId="0E711DB3" w:rsidR="007421F4" w:rsidRPr="00F4480C" w:rsidRDefault="007421F4" w:rsidP="001235ED">
            <w:pPr>
              <w:spacing w:before="0" w:after="0"/>
              <w:ind w:left="1080"/>
              <w:jc w:val="left"/>
              <w:rPr>
                <w:rFonts w:ascii="Times New Roman" w:hAnsi="Times New Roman"/>
                <w:b/>
                <w:sz w:val="24"/>
                <w:u w:val="single"/>
              </w:rPr>
            </w:pPr>
          </w:p>
        </w:tc>
      </w:tr>
      <w:tr w:rsidR="009E5CC6" w:rsidRPr="00F4480C" w14:paraId="1FE757F8" w14:textId="77777777" w:rsidTr="00E10B85">
        <w:tc>
          <w:tcPr>
            <w:tcW w:w="1101" w:type="dxa"/>
          </w:tcPr>
          <w:p w14:paraId="6D9BA909" w14:textId="11552533" w:rsidR="009E5CC6" w:rsidRPr="00F4480C" w:rsidRDefault="009E5CC6" w:rsidP="007421F4">
            <w:pPr>
              <w:autoSpaceDE w:val="0"/>
              <w:autoSpaceDN w:val="0"/>
              <w:adjustRightInd w:val="0"/>
              <w:spacing w:before="0" w:after="0"/>
              <w:rPr>
                <w:rFonts w:ascii="Times New Roman" w:hAnsi="Times New Roman"/>
                <w:sz w:val="24"/>
              </w:rPr>
            </w:pPr>
            <w:r w:rsidRPr="00F4480C">
              <w:rPr>
                <w:rFonts w:ascii="Times New Roman" w:hAnsi="Times New Roman"/>
                <w:sz w:val="24"/>
              </w:rPr>
              <w:lastRenderedPageBreak/>
              <w:t>0078</w:t>
            </w:r>
          </w:p>
        </w:tc>
        <w:tc>
          <w:tcPr>
            <w:tcW w:w="7903" w:type="dxa"/>
          </w:tcPr>
          <w:p w14:paraId="45803CC0" w14:textId="77777777" w:rsidR="009E5CC6" w:rsidRPr="00F4480C" w:rsidRDefault="009E5CC6" w:rsidP="007421F4">
            <w:pPr>
              <w:spacing w:before="0" w:after="0"/>
              <w:jc w:val="left"/>
              <w:rPr>
                <w:rFonts w:ascii="Times New Roman" w:hAnsi="Times New Roman"/>
                <w:b/>
                <w:sz w:val="24"/>
                <w:u w:val="single"/>
              </w:rPr>
            </w:pPr>
            <w:r w:rsidRPr="00F4480C">
              <w:rPr>
                <w:rFonts w:ascii="Times New Roman" w:hAnsi="Times New Roman"/>
                <w:b/>
                <w:sz w:val="24"/>
                <w:u w:val="single"/>
              </w:rPr>
              <w:t>TAGATISE ANDMISE VÕIMALUSED</w:t>
            </w:r>
          </w:p>
          <w:p w14:paraId="28394332" w14:textId="77777777" w:rsidR="009E5CC6" w:rsidRPr="00F4480C" w:rsidRDefault="009E5CC6" w:rsidP="007421F4">
            <w:pPr>
              <w:spacing w:before="0" w:after="0"/>
              <w:jc w:val="left"/>
              <w:rPr>
                <w:rFonts w:ascii="Times New Roman" w:hAnsi="Times New Roman"/>
                <w:b/>
                <w:sz w:val="24"/>
                <w:u w:val="single"/>
              </w:rPr>
            </w:pPr>
          </w:p>
          <w:p w14:paraId="43E323A5" w14:textId="2A0A5AD2" w:rsidR="009E5CC6" w:rsidRPr="00F4480C" w:rsidRDefault="009E5CC6" w:rsidP="007421F4">
            <w:pPr>
              <w:spacing w:before="0" w:after="0"/>
              <w:jc w:val="left"/>
              <w:rPr>
                <w:rFonts w:ascii="Times New Roman" w:hAnsi="Times New Roman"/>
                <w:sz w:val="24"/>
              </w:rPr>
            </w:pPr>
            <w:r w:rsidRPr="00F4480C">
              <w:rPr>
                <w:rFonts w:ascii="Times New Roman" w:hAnsi="Times New Roman"/>
                <w:sz w:val="24"/>
              </w:rPr>
              <w:t>Määruse (EL) 2017/2402 artikkel 26e</w:t>
            </w:r>
          </w:p>
          <w:p w14:paraId="4795E396" w14:textId="1CBFA694" w:rsidR="00D5668A" w:rsidRPr="00F4480C" w:rsidRDefault="00D5668A" w:rsidP="007421F4">
            <w:pPr>
              <w:spacing w:before="0" w:after="0"/>
              <w:jc w:val="left"/>
              <w:rPr>
                <w:rFonts w:ascii="Times New Roman" w:hAnsi="Times New Roman"/>
                <w:sz w:val="24"/>
              </w:rPr>
            </w:pPr>
          </w:p>
          <w:p w14:paraId="13A7932C" w14:textId="34094528" w:rsidR="00D5668A" w:rsidRPr="00F4480C" w:rsidRDefault="00D5668A" w:rsidP="00D5668A">
            <w:pPr>
              <w:rPr>
                <w:rFonts w:ascii="Calibri" w:hAnsi="Calibri"/>
                <w:szCs w:val="22"/>
              </w:rPr>
            </w:pPr>
            <w:r w:rsidRPr="00F4480C">
              <w:rPr>
                <w:rFonts w:ascii="Times New Roman" w:hAnsi="Times New Roman"/>
                <w:sz w:val="24"/>
              </w:rPr>
              <w:t>Finantsinstitutsioonid märgivad ühe järgmistest krediidiriskikaitse lepingu tagamise võimalustest:</w:t>
            </w:r>
          </w:p>
          <w:p w14:paraId="1EC5B888" w14:textId="77777777" w:rsidR="00D5668A" w:rsidRPr="00F4480C" w:rsidRDefault="00D5668A" w:rsidP="00D5668A"/>
          <w:p w14:paraId="22450011" w14:textId="487F0151" w:rsidR="00D5668A" w:rsidRPr="00F4480C" w:rsidRDefault="00D5668A" w:rsidP="001235ED">
            <w:pPr>
              <w:pStyle w:val="ListParagraph"/>
              <w:numPr>
                <w:ilvl w:val="0"/>
                <w:numId w:val="34"/>
              </w:numPr>
              <w:spacing w:before="0" w:after="0"/>
              <w:jc w:val="left"/>
              <w:rPr>
                <w:rFonts w:ascii="Times New Roman" w:hAnsi="Times New Roman"/>
                <w:sz w:val="24"/>
              </w:rPr>
            </w:pPr>
            <w:r w:rsidRPr="00F4480C">
              <w:rPr>
                <w:rFonts w:ascii="Times New Roman" w:hAnsi="Times New Roman"/>
                <w:sz w:val="24"/>
              </w:rPr>
              <w:t xml:space="preserve">tagatis 0 % riskiga kaalutud võlaväärtpaberite kujul. </w:t>
            </w:r>
            <w:r w:rsidRPr="00F4480C">
              <w:t xml:space="preserve"> </w:t>
            </w:r>
            <w:r w:rsidRPr="00F4480C">
              <w:br/>
            </w:r>
            <w:r w:rsidRPr="00F4480C">
              <w:rPr>
                <w:rFonts w:ascii="Times New Roman" w:hAnsi="Times New Roman"/>
                <w:sz w:val="24"/>
              </w:rPr>
              <w:t>Määruse (EL) 2017/2402 artikli 26e lõike 10 esimese lõigu punkti a;</w:t>
            </w:r>
          </w:p>
          <w:p w14:paraId="4C204AAA" w14:textId="4B625744" w:rsidR="00D5668A" w:rsidRPr="00F4480C" w:rsidRDefault="00D5668A" w:rsidP="001235ED">
            <w:pPr>
              <w:pStyle w:val="ListParagraph"/>
              <w:numPr>
                <w:ilvl w:val="0"/>
                <w:numId w:val="34"/>
              </w:numPr>
              <w:spacing w:before="0" w:after="0"/>
              <w:jc w:val="left"/>
              <w:rPr>
                <w:rFonts w:ascii="Times New Roman" w:hAnsi="Times New Roman"/>
                <w:sz w:val="24"/>
              </w:rPr>
            </w:pPr>
            <w:r w:rsidRPr="00F4480C">
              <w:rPr>
                <w:rFonts w:ascii="Times New Roman" w:hAnsi="Times New Roman"/>
                <w:sz w:val="24"/>
              </w:rPr>
              <w:t>tagatis rahana, mida hoitakse kolmandast isikust krediidiasutuses, mille krediidikvaliteedi aste on 3 või üle selle.</w:t>
            </w:r>
            <w:r w:rsidRPr="00F4480C">
              <w:t xml:space="preserve"> </w:t>
            </w:r>
            <w:r w:rsidRPr="00F4480C">
              <w:br/>
            </w:r>
            <w:r w:rsidRPr="00F4480C">
              <w:rPr>
                <w:rFonts w:ascii="Times New Roman" w:hAnsi="Times New Roman"/>
                <w:sz w:val="24"/>
              </w:rPr>
              <w:t>Määruse (EL) 2017/2402 artikli 26e lõike 10 esimese lõigu punkti b;</w:t>
            </w:r>
          </w:p>
          <w:p w14:paraId="0DDD4855" w14:textId="2BA07ACE" w:rsidR="00D5668A" w:rsidRPr="00F4480C" w:rsidRDefault="00D5668A" w:rsidP="001235ED">
            <w:pPr>
              <w:pStyle w:val="ListParagraph"/>
              <w:numPr>
                <w:ilvl w:val="0"/>
                <w:numId w:val="34"/>
              </w:numPr>
              <w:spacing w:before="0" w:after="0"/>
              <w:jc w:val="left"/>
              <w:rPr>
                <w:rFonts w:ascii="Times New Roman" w:hAnsi="Times New Roman"/>
                <w:sz w:val="24"/>
              </w:rPr>
            </w:pPr>
            <w:r w:rsidRPr="00F4480C">
              <w:rPr>
                <w:rFonts w:ascii="Times New Roman" w:hAnsi="Times New Roman"/>
                <w:sz w:val="24"/>
              </w:rPr>
              <w:t>tagatis rahana, mis on hoiustatud väärtpaberistamise tehingu algataja või tema sidusettevõtja juures, kui väärtpaberistamise tehingu algataja või tema sidusettevõtja vastab vähemalt krediidikvaliteedi astmele 2.</w:t>
            </w:r>
            <w:r w:rsidRPr="00F4480C">
              <w:t xml:space="preserve"> </w:t>
            </w:r>
            <w:r w:rsidRPr="00F4480C">
              <w:br/>
            </w:r>
            <w:r w:rsidRPr="00F4480C">
              <w:rPr>
                <w:rFonts w:ascii="Times New Roman" w:hAnsi="Times New Roman"/>
                <w:sz w:val="24"/>
              </w:rPr>
              <w:t>Määruse (EL) 2017/2402 artikli 26e lõike 10 teine lõik;</w:t>
            </w:r>
          </w:p>
          <w:p w14:paraId="7D2C9FEB" w14:textId="24839752" w:rsidR="00D5668A" w:rsidRPr="00F4480C" w:rsidRDefault="00D5668A" w:rsidP="001235ED">
            <w:pPr>
              <w:pStyle w:val="ListParagraph"/>
              <w:numPr>
                <w:ilvl w:val="0"/>
                <w:numId w:val="34"/>
              </w:numPr>
              <w:spacing w:before="0" w:after="0"/>
              <w:jc w:val="left"/>
              <w:rPr>
                <w:rFonts w:ascii="Times New Roman" w:hAnsi="Times New Roman"/>
                <w:sz w:val="24"/>
              </w:rPr>
            </w:pPr>
            <w:r w:rsidRPr="00F4480C">
              <w:rPr>
                <w:rFonts w:ascii="Times New Roman" w:hAnsi="Times New Roman"/>
                <w:sz w:val="24"/>
              </w:rPr>
              <w:t>tagatis rahana, mis on hoiustatud väärtpaberistamise tehingu algataja või tema sidusettevõtja juures, kui väärtpaberistamise tehingu algataja või tema sidusettevõtja vastab vähemalt krediidikvaliteedi astmele 3.</w:t>
            </w:r>
            <w:r w:rsidRPr="00F4480C">
              <w:t xml:space="preserve"> </w:t>
            </w:r>
            <w:r w:rsidRPr="00F4480C">
              <w:br/>
            </w:r>
            <w:r w:rsidRPr="00F4480C">
              <w:rPr>
                <w:rFonts w:ascii="Times New Roman" w:hAnsi="Times New Roman"/>
                <w:sz w:val="24"/>
              </w:rPr>
              <w:t>Määruse (EL) 2017/2402 artikli 26e lõike 10 kolmas lõik;</w:t>
            </w:r>
          </w:p>
          <w:p w14:paraId="33FFFFAB" w14:textId="32B64F5D" w:rsidR="00D5668A" w:rsidRPr="00F4480C" w:rsidRDefault="00D5668A" w:rsidP="001235ED">
            <w:pPr>
              <w:pStyle w:val="ListParagraph"/>
              <w:numPr>
                <w:ilvl w:val="0"/>
                <w:numId w:val="34"/>
              </w:numPr>
              <w:spacing w:before="0" w:after="0"/>
              <w:jc w:val="left"/>
              <w:rPr>
                <w:rFonts w:ascii="Times New Roman" w:hAnsi="Times New Roman"/>
                <w:sz w:val="24"/>
              </w:rPr>
            </w:pPr>
            <w:r w:rsidRPr="00F4480C">
              <w:rPr>
                <w:rFonts w:ascii="Times New Roman" w:hAnsi="Times New Roman"/>
                <w:sz w:val="24"/>
              </w:rPr>
              <w:t>nõuded on täidetud selliste investeeringute puhul, mis on tehtud krediidiriski vahetustehingut sisaldavatesse võlakirjadesse, mille on emiteerinud väärtpaberistamise tehingu algataja.</w:t>
            </w:r>
            <w:r w:rsidRPr="00F4480C">
              <w:t xml:space="preserve"> </w:t>
            </w:r>
            <w:r w:rsidRPr="00F4480C">
              <w:br/>
            </w:r>
            <w:r w:rsidRPr="00F4480C">
              <w:rPr>
                <w:rFonts w:ascii="Times New Roman" w:hAnsi="Times New Roman"/>
                <w:sz w:val="24"/>
              </w:rPr>
              <w:t>Määruse (EL) 2017/2402 artikli 26e lõike 10 neljas lõik;</w:t>
            </w:r>
          </w:p>
          <w:p w14:paraId="7F00225A" w14:textId="6B29D94F" w:rsidR="00D5668A" w:rsidRPr="00F4480C" w:rsidRDefault="00D5668A" w:rsidP="001235ED">
            <w:pPr>
              <w:pStyle w:val="ListParagraph"/>
              <w:numPr>
                <w:ilvl w:val="0"/>
                <w:numId w:val="34"/>
              </w:numPr>
              <w:spacing w:before="0" w:after="0"/>
              <w:jc w:val="left"/>
              <w:rPr>
                <w:rFonts w:ascii="Times New Roman" w:hAnsi="Times New Roman"/>
                <w:sz w:val="24"/>
              </w:rPr>
            </w:pPr>
            <w:r w:rsidRPr="00F4480C">
              <w:rPr>
                <w:rFonts w:ascii="Times New Roman" w:hAnsi="Times New Roman"/>
                <w:sz w:val="24"/>
              </w:rPr>
              <w:t>tagatis puudub, investori puhul saab kasutada 0 % riskikaalu.</w:t>
            </w:r>
            <w:r w:rsidRPr="00F4480C">
              <w:t xml:space="preserve"> </w:t>
            </w:r>
            <w:r w:rsidRPr="00F4480C">
              <w:br/>
            </w:r>
            <w:r w:rsidRPr="00F4480C">
              <w:rPr>
                <w:rFonts w:ascii="Times New Roman" w:hAnsi="Times New Roman"/>
                <w:sz w:val="24"/>
              </w:rPr>
              <w:t>Määruse (EL) 2017/2402 artikli 26e lõike 8 punkt a;</w:t>
            </w:r>
          </w:p>
          <w:p w14:paraId="4332D1BA" w14:textId="3F82A502" w:rsidR="00D5668A" w:rsidRPr="00F4480C" w:rsidRDefault="00D5668A" w:rsidP="001235ED">
            <w:pPr>
              <w:pStyle w:val="ListParagraph"/>
              <w:numPr>
                <w:ilvl w:val="0"/>
                <w:numId w:val="34"/>
              </w:numPr>
              <w:spacing w:before="0" w:after="0"/>
              <w:jc w:val="left"/>
              <w:rPr>
                <w:rFonts w:ascii="Times New Roman" w:hAnsi="Times New Roman"/>
                <w:sz w:val="24"/>
              </w:rPr>
            </w:pPr>
            <w:r w:rsidRPr="00F4480C">
              <w:rPr>
                <w:rFonts w:ascii="Times New Roman" w:hAnsi="Times New Roman"/>
                <w:sz w:val="24"/>
              </w:rPr>
              <w:t>tagatis puudub, investoril on üksuse edasigarantii, mille puhul saab kasutada 0 % riskikaalu.</w:t>
            </w:r>
            <w:r w:rsidRPr="00F4480C">
              <w:t xml:space="preserve"> </w:t>
            </w:r>
            <w:r w:rsidRPr="00F4480C">
              <w:br/>
            </w:r>
            <w:r w:rsidRPr="00F4480C">
              <w:rPr>
                <w:rFonts w:ascii="Times New Roman" w:hAnsi="Times New Roman"/>
                <w:sz w:val="24"/>
              </w:rPr>
              <w:t>Määruse (EL) 2017/2402 artikli 26e lõike 8 punkt b;</w:t>
            </w:r>
          </w:p>
          <w:p w14:paraId="0FA4B04E" w14:textId="6D90FDB7" w:rsidR="00D5668A" w:rsidRPr="00F4480C" w:rsidRDefault="00D5668A" w:rsidP="001235ED">
            <w:pPr>
              <w:pStyle w:val="ListParagraph"/>
              <w:numPr>
                <w:ilvl w:val="0"/>
                <w:numId w:val="34"/>
              </w:numPr>
              <w:spacing w:before="0" w:after="0"/>
              <w:jc w:val="left"/>
              <w:rPr>
                <w:rFonts w:ascii="Times New Roman" w:hAnsi="Times New Roman"/>
                <w:sz w:val="24"/>
              </w:rPr>
            </w:pPr>
            <w:r w:rsidRPr="00F4480C">
              <w:rPr>
                <w:rFonts w:ascii="Times New Roman" w:hAnsi="Times New Roman"/>
                <w:sz w:val="24"/>
              </w:rPr>
              <w:t xml:space="preserve">muud liiki tagatis: võlaväärtpaberid, mis ei vasta määruse (EL) 2017/2402 artikli 26e nõuetele; </w:t>
            </w:r>
          </w:p>
          <w:p w14:paraId="3C0C4ABF" w14:textId="13FB9243" w:rsidR="00D5668A" w:rsidRPr="00F4480C" w:rsidRDefault="00D5668A" w:rsidP="001235ED">
            <w:pPr>
              <w:pStyle w:val="ListParagraph"/>
              <w:numPr>
                <w:ilvl w:val="0"/>
                <w:numId w:val="34"/>
              </w:numPr>
              <w:spacing w:before="0" w:after="0"/>
              <w:jc w:val="left"/>
              <w:rPr>
                <w:rFonts w:ascii="Times New Roman" w:hAnsi="Times New Roman"/>
                <w:sz w:val="24"/>
              </w:rPr>
            </w:pPr>
            <w:r w:rsidRPr="00F4480C">
              <w:rPr>
                <w:rFonts w:ascii="Times New Roman" w:hAnsi="Times New Roman"/>
                <w:sz w:val="24"/>
              </w:rPr>
              <w:t xml:space="preserve">muud liiki tagatis: raha, mis ei vasta määruse (EL) 2017/2402 artikli 26e nõuetele; </w:t>
            </w:r>
          </w:p>
          <w:p w14:paraId="7F664E2F" w14:textId="4F64E22D" w:rsidR="00D5668A" w:rsidRPr="00F4480C" w:rsidRDefault="00D5668A" w:rsidP="001235ED">
            <w:pPr>
              <w:pStyle w:val="ListParagraph"/>
              <w:numPr>
                <w:ilvl w:val="0"/>
                <w:numId w:val="34"/>
              </w:numPr>
              <w:spacing w:before="0" w:after="0"/>
              <w:jc w:val="left"/>
              <w:rPr>
                <w:rFonts w:ascii="Times New Roman" w:hAnsi="Times New Roman"/>
                <w:sz w:val="24"/>
              </w:rPr>
            </w:pPr>
            <w:r w:rsidRPr="00F4480C">
              <w:rPr>
                <w:rFonts w:ascii="Times New Roman" w:hAnsi="Times New Roman"/>
                <w:sz w:val="24"/>
              </w:rPr>
              <w:t>tagatis puudub, ei vasta bilansilise väärtpaberistamise standardväärtpaberistamise kriteeriumidele.</w:t>
            </w:r>
            <w:r w:rsidRPr="00F4480C">
              <w:t xml:space="preserve"> </w:t>
            </w:r>
            <w:r w:rsidRPr="00F4480C">
              <w:br/>
            </w:r>
            <w:r w:rsidRPr="00F4480C">
              <w:rPr>
                <w:rFonts w:ascii="Times New Roman" w:hAnsi="Times New Roman"/>
                <w:sz w:val="24"/>
              </w:rPr>
              <w:t>Muud juhud, kus tagatis puudub, kuid investori puhul saab kasutada 0 % riskikaalu või investoril on üksuse edasigarantii, mille puhul saab kasutada 0 % riskikaalu.</w:t>
            </w:r>
          </w:p>
          <w:p w14:paraId="4583F100" w14:textId="08E18543" w:rsidR="009E5CC6" w:rsidRPr="00F4480C" w:rsidRDefault="009E5CC6" w:rsidP="007421F4">
            <w:pPr>
              <w:spacing w:before="0" w:after="0"/>
              <w:jc w:val="left"/>
              <w:rPr>
                <w:rFonts w:ascii="Times New Roman" w:hAnsi="Times New Roman"/>
                <w:sz w:val="24"/>
              </w:rPr>
            </w:pPr>
          </w:p>
          <w:p w14:paraId="4EC203A7" w14:textId="7CC116AF" w:rsidR="009E5CC6" w:rsidRPr="00F4480C" w:rsidRDefault="009E5CC6" w:rsidP="007421F4">
            <w:pPr>
              <w:spacing w:before="0" w:after="0"/>
              <w:jc w:val="left"/>
              <w:rPr>
                <w:rFonts w:ascii="Times New Roman" w:hAnsi="Times New Roman"/>
                <w:sz w:val="24"/>
              </w:rPr>
            </w:pPr>
            <w:r w:rsidRPr="00F4480C">
              <w:rPr>
                <w:rFonts w:ascii="Times New Roman" w:hAnsi="Times New Roman"/>
                <w:sz w:val="24"/>
              </w:rPr>
              <w:t>Seda veergu täidetakse üksnes juhul, kui veerus 0040 on märgitud „sünteetiline tehing“.</w:t>
            </w:r>
          </w:p>
          <w:p w14:paraId="07B0ACF1" w14:textId="56F659E2" w:rsidR="009E5CC6" w:rsidRPr="00F4480C" w:rsidRDefault="009E5CC6" w:rsidP="007421F4">
            <w:pPr>
              <w:spacing w:before="0" w:after="0"/>
              <w:jc w:val="left"/>
              <w:rPr>
                <w:rFonts w:ascii="Times New Roman" w:hAnsi="Times New Roman"/>
                <w:b/>
                <w:sz w:val="24"/>
                <w:u w:val="single"/>
              </w:rPr>
            </w:pPr>
          </w:p>
        </w:tc>
      </w:tr>
      <w:tr w:rsidR="007421F4" w:rsidRPr="00F4480C" w14:paraId="071A0F6A" w14:textId="77777777" w:rsidTr="00E10B85">
        <w:tc>
          <w:tcPr>
            <w:tcW w:w="1101" w:type="dxa"/>
          </w:tcPr>
          <w:p w14:paraId="614BB0D7" w14:textId="77777777" w:rsidR="007421F4" w:rsidRPr="00F4480C" w:rsidRDefault="007421F4" w:rsidP="007421F4">
            <w:pPr>
              <w:autoSpaceDE w:val="0"/>
              <w:autoSpaceDN w:val="0"/>
              <w:adjustRightInd w:val="0"/>
              <w:spacing w:before="0" w:after="0"/>
              <w:rPr>
                <w:rFonts w:ascii="Times New Roman" w:hAnsi="Times New Roman"/>
                <w:sz w:val="24"/>
              </w:rPr>
            </w:pPr>
            <w:r w:rsidRPr="00F4480C">
              <w:rPr>
                <w:rFonts w:ascii="Times New Roman" w:hAnsi="Times New Roman"/>
                <w:sz w:val="24"/>
              </w:rPr>
              <w:lastRenderedPageBreak/>
              <w:t>0080–0100</w:t>
            </w:r>
          </w:p>
        </w:tc>
        <w:tc>
          <w:tcPr>
            <w:tcW w:w="7903" w:type="dxa"/>
          </w:tcPr>
          <w:p w14:paraId="2FCC1474" w14:textId="77777777" w:rsidR="007421F4" w:rsidRPr="00F4480C" w:rsidRDefault="007421F4" w:rsidP="007421F4">
            <w:pPr>
              <w:spacing w:before="0" w:after="0"/>
              <w:jc w:val="left"/>
              <w:rPr>
                <w:rFonts w:ascii="Times New Roman" w:hAnsi="Times New Roman"/>
                <w:sz w:val="24"/>
              </w:rPr>
            </w:pPr>
            <w:r w:rsidRPr="00F4480C">
              <w:rPr>
                <w:rFonts w:ascii="Times New Roman" w:hAnsi="Times New Roman"/>
                <w:b/>
                <w:sz w:val="24"/>
                <w:u w:val="single"/>
              </w:rPr>
              <w:t>SÄILITAMINE</w:t>
            </w:r>
          </w:p>
          <w:p w14:paraId="433972A4" w14:textId="77777777" w:rsidR="007421F4" w:rsidRPr="00F4480C" w:rsidRDefault="007421F4" w:rsidP="007421F4">
            <w:pPr>
              <w:spacing w:before="0" w:after="0"/>
              <w:rPr>
                <w:rFonts w:ascii="Times New Roman" w:hAnsi="Times New Roman"/>
                <w:sz w:val="24"/>
              </w:rPr>
            </w:pPr>
          </w:p>
          <w:p w14:paraId="0DEFE8E1" w14:textId="536928FB" w:rsidR="007421F4" w:rsidRPr="00F4480C" w:rsidRDefault="007421F4" w:rsidP="007421F4">
            <w:pPr>
              <w:spacing w:before="0"/>
              <w:rPr>
                <w:rFonts w:ascii="Times New Roman" w:hAnsi="Times New Roman"/>
                <w:sz w:val="24"/>
              </w:rPr>
            </w:pPr>
            <w:r w:rsidRPr="00F4480C">
              <w:rPr>
                <w:rFonts w:ascii="Times New Roman" w:hAnsi="Times New Roman"/>
                <w:sz w:val="24"/>
              </w:rPr>
              <w:t xml:space="preserve">Määruse (EL) 2017/2402 artikkel 6 Kui kohaldatakse määruse (EL) 2017/2402 artikli 43 lõiget 6, kohaldatakse määruse (EL) nr 575/2013 31. detsembril 2018 kehtinud versiooni artiklit 405. </w:t>
            </w:r>
          </w:p>
          <w:p w14:paraId="47C5B769" w14:textId="77777777" w:rsidR="007421F4" w:rsidRPr="00F4480C" w:rsidRDefault="007421F4" w:rsidP="007421F4">
            <w:pPr>
              <w:spacing w:before="0" w:after="0"/>
              <w:jc w:val="left"/>
              <w:rPr>
                <w:rFonts w:ascii="Times New Roman" w:hAnsi="Times New Roman"/>
                <w:sz w:val="24"/>
              </w:rPr>
            </w:pPr>
          </w:p>
        </w:tc>
      </w:tr>
      <w:tr w:rsidR="007421F4" w:rsidRPr="00F4480C" w14:paraId="0098BFF6" w14:textId="77777777" w:rsidTr="00E10B85">
        <w:tc>
          <w:tcPr>
            <w:tcW w:w="1101" w:type="dxa"/>
          </w:tcPr>
          <w:p w14:paraId="0DCE07F0" w14:textId="77777777" w:rsidR="007421F4" w:rsidRPr="00F4480C" w:rsidRDefault="007421F4" w:rsidP="007421F4">
            <w:pPr>
              <w:autoSpaceDE w:val="0"/>
              <w:autoSpaceDN w:val="0"/>
              <w:adjustRightInd w:val="0"/>
              <w:spacing w:before="0" w:after="0"/>
              <w:rPr>
                <w:rFonts w:ascii="Times New Roman" w:hAnsi="Times New Roman"/>
                <w:bCs/>
                <w:sz w:val="24"/>
              </w:rPr>
            </w:pPr>
            <w:r w:rsidRPr="00F4480C">
              <w:rPr>
                <w:rFonts w:ascii="Times New Roman" w:hAnsi="Times New Roman"/>
                <w:sz w:val="24"/>
              </w:rPr>
              <w:t>0080</w:t>
            </w:r>
          </w:p>
        </w:tc>
        <w:tc>
          <w:tcPr>
            <w:tcW w:w="7903" w:type="dxa"/>
          </w:tcPr>
          <w:p w14:paraId="34133F08" w14:textId="77777777" w:rsidR="007421F4" w:rsidRPr="00F4480C" w:rsidRDefault="007421F4" w:rsidP="007421F4">
            <w:pPr>
              <w:spacing w:before="0" w:after="0"/>
              <w:jc w:val="left"/>
              <w:rPr>
                <w:rFonts w:ascii="Times New Roman" w:hAnsi="Times New Roman"/>
                <w:b/>
                <w:sz w:val="24"/>
                <w:u w:val="single"/>
              </w:rPr>
            </w:pPr>
            <w:r w:rsidRPr="00F4480C">
              <w:rPr>
                <w:rFonts w:ascii="Times New Roman" w:hAnsi="Times New Roman"/>
                <w:b/>
                <w:sz w:val="24"/>
                <w:u w:val="single"/>
              </w:rPr>
              <w:t>KOHALDATAV SÄILITAMISE LIIK</w:t>
            </w:r>
          </w:p>
          <w:p w14:paraId="6165DC43" w14:textId="77777777" w:rsidR="007421F4" w:rsidRPr="00F4480C" w:rsidRDefault="007421F4" w:rsidP="007421F4">
            <w:pPr>
              <w:spacing w:before="0" w:after="0"/>
              <w:jc w:val="left"/>
              <w:rPr>
                <w:rFonts w:ascii="Times New Roman" w:hAnsi="Times New Roman"/>
                <w:sz w:val="24"/>
              </w:rPr>
            </w:pPr>
          </w:p>
          <w:p w14:paraId="1BBFE5B0" w14:textId="77777777" w:rsidR="007421F4" w:rsidRPr="00F4480C" w:rsidRDefault="007421F4" w:rsidP="007421F4">
            <w:pPr>
              <w:spacing w:before="0" w:after="0"/>
              <w:rPr>
                <w:rFonts w:ascii="Times New Roman" w:hAnsi="Times New Roman"/>
                <w:sz w:val="24"/>
              </w:rPr>
            </w:pPr>
            <w:r w:rsidRPr="00F4480C">
              <w:rPr>
                <w:rFonts w:ascii="Times New Roman" w:hAnsi="Times New Roman"/>
                <w:sz w:val="24"/>
              </w:rPr>
              <w:t>Iga algatatud väärtpaberistamise skeemi puhul kajastatakse asjakohast majandusliku netohuvi säilitamise liiki vastavalt määruse (EL) 2017/2402 artiklile 6.</w:t>
            </w:r>
          </w:p>
          <w:p w14:paraId="2BDB4145" w14:textId="77777777" w:rsidR="007421F4" w:rsidRPr="00F4480C" w:rsidRDefault="007421F4" w:rsidP="007421F4">
            <w:pPr>
              <w:spacing w:before="0" w:after="0"/>
              <w:rPr>
                <w:rFonts w:ascii="Times New Roman" w:hAnsi="Times New Roman"/>
                <w:sz w:val="24"/>
              </w:rPr>
            </w:pPr>
          </w:p>
          <w:p w14:paraId="1563AD9D" w14:textId="0E676530" w:rsidR="007421F4" w:rsidRPr="00F4480C" w:rsidRDefault="007421F4" w:rsidP="007421F4">
            <w:pPr>
              <w:spacing w:before="0" w:after="0"/>
              <w:rPr>
                <w:rFonts w:ascii="Times New Roman" w:hAnsi="Times New Roman"/>
                <w:sz w:val="24"/>
              </w:rPr>
            </w:pPr>
            <w:r w:rsidRPr="00F4480C">
              <w:rPr>
                <w:rFonts w:ascii="Times New Roman" w:hAnsi="Times New Roman"/>
                <w:sz w:val="24"/>
              </w:rPr>
              <w:t xml:space="preserve">A – vertikaalne lõik (väärtpaberistamise positsioonid): </w:t>
            </w:r>
            <w:r w:rsidRPr="00F4480C">
              <w:rPr>
                <w:rFonts w:ascii="Times New Roman" w:hAnsi="Times New Roman"/>
                <w:i/>
                <w:sz w:val="24"/>
              </w:rPr>
              <w:t>„säilitatakse vähemalt 5 % iga investoritele müüdud või üle kantud väärtpaberistamise seeria nimiväärtusest“;</w:t>
            </w:r>
          </w:p>
          <w:p w14:paraId="2C0826B2" w14:textId="77777777" w:rsidR="007421F4" w:rsidRPr="00F4480C" w:rsidRDefault="007421F4" w:rsidP="007421F4">
            <w:pPr>
              <w:spacing w:before="0" w:after="0"/>
              <w:rPr>
                <w:rFonts w:ascii="Times New Roman" w:hAnsi="Times New Roman"/>
                <w:sz w:val="24"/>
              </w:rPr>
            </w:pPr>
          </w:p>
          <w:p w14:paraId="4FC13927" w14:textId="2FA1AE31" w:rsidR="007421F4" w:rsidRPr="00F4480C" w:rsidRDefault="007421F4" w:rsidP="007421F4">
            <w:pPr>
              <w:spacing w:before="0" w:after="0"/>
              <w:rPr>
                <w:rFonts w:ascii="Times New Roman" w:hAnsi="Times New Roman"/>
                <w:sz w:val="24"/>
              </w:rPr>
            </w:pPr>
            <w:r w:rsidRPr="00F4480C">
              <w:rPr>
                <w:rFonts w:ascii="Times New Roman" w:hAnsi="Times New Roman"/>
                <w:sz w:val="24"/>
              </w:rPr>
              <w:t>V – vertikaalne lõik (väärtpaberistatud riskipositsioonid): säilitatakse vähemalt 5 % iga väärtpaberistatud riskipositsiooni krediidiriskist, kui selliste väärtpaberistatud riskipositsioonidega seoses sel viisil säilitatud krediidirisk on alati sama või madalama nõudeõiguse järguga võrreldes krediidiriskiga, mis on väärtpaberistatud seoses samade asjaomaste riskipositsioonidega;</w:t>
            </w:r>
          </w:p>
          <w:p w14:paraId="42BA79BD" w14:textId="77777777" w:rsidR="007421F4" w:rsidRPr="00F4480C" w:rsidRDefault="007421F4" w:rsidP="007421F4">
            <w:pPr>
              <w:spacing w:before="0" w:after="0"/>
              <w:rPr>
                <w:rFonts w:ascii="Times New Roman" w:hAnsi="Times New Roman"/>
                <w:sz w:val="24"/>
              </w:rPr>
            </w:pPr>
          </w:p>
          <w:p w14:paraId="06DD2912" w14:textId="68A459C7" w:rsidR="007421F4" w:rsidRPr="00F4480C" w:rsidRDefault="007421F4" w:rsidP="007421F4">
            <w:pPr>
              <w:spacing w:before="0" w:after="0"/>
              <w:rPr>
                <w:rFonts w:ascii="Times New Roman" w:hAnsi="Times New Roman"/>
                <w:sz w:val="24"/>
              </w:rPr>
            </w:pPr>
            <w:r w:rsidRPr="00F4480C">
              <w:rPr>
                <w:rFonts w:ascii="Times New Roman" w:hAnsi="Times New Roman"/>
                <w:sz w:val="24"/>
              </w:rPr>
              <w:t>B – uuenevad nõuded: „</w:t>
            </w:r>
            <w:r w:rsidRPr="00F4480C">
              <w:rPr>
                <w:rFonts w:ascii="Times New Roman" w:hAnsi="Times New Roman"/>
                <w:i/>
                <w:sz w:val="24"/>
              </w:rPr>
              <w:t>uuenevate riskipositsioonide väärtpaberistamise korral säilitatakse väärtpaberistamise tehingu algataja huvi vähemalt 5 % ulatuses väärtpaberistatud riskipositsioonide nimiväärtusest</w:t>
            </w:r>
            <w:r w:rsidRPr="00F4480C">
              <w:rPr>
                <w:rFonts w:ascii="Times New Roman" w:hAnsi="Times New Roman"/>
                <w:sz w:val="24"/>
              </w:rPr>
              <w:t xml:space="preserve">”; </w:t>
            </w:r>
          </w:p>
          <w:p w14:paraId="6D7D501C" w14:textId="77777777" w:rsidR="007421F4" w:rsidRPr="00F4480C" w:rsidRDefault="007421F4" w:rsidP="007421F4">
            <w:pPr>
              <w:spacing w:before="0" w:after="0"/>
              <w:rPr>
                <w:rFonts w:ascii="Times New Roman" w:hAnsi="Times New Roman"/>
                <w:sz w:val="24"/>
              </w:rPr>
            </w:pPr>
          </w:p>
          <w:p w14:paraId="7B772154" w14:textId="0415082E" w:rsidR="007421F4" w:rsidRPr="00F4480C" w:rsidRDefault="007421F4" w:rsidP="007421F4">
            <w:pPr>
              <w:spacing w:before="0" w:after="0"/>
              <w:rPr>
                <w:rFonts w:ascii="Times New Roman" w:hAnsi="Times New Roman"/>
                <w:sz w:val="24"/>
              </w:rPr>
            </w:pPr>
            <w:r w:rsidRPr="00F4480C">
              <w:rPr>
                <w:rFonts w:ascii="Times New Roman" w:hAnsi="Times New Roman"/>
                <w:sz w:val="24"/>
              </w:rPr>
              <w:t xml:space="preserve">C − bilansilised: </w:t>
            </w:r>
            <w:r w:rsidRPr="00F4480C">
              <w:rPr>
                <w:rFonts w:ascii="Times New Roman" w:hAnsi="Times New Roman"/>
                <w:i/>
                <w:sz w:val="24"/>
              </w:rPr>
              <w:t>„säilitatakse juhuslikult valitud riskipositsioonid, mis on vähemalt 5 % väärtpaberistatud riskipositsioonide nimiväärtusest, juhul kui sellised riskipositsioonid oleksid väärtpaberistamise käigus väärtpaberistatud, tingimusel, et potentsiaalselt väärtpaberistatud riskipositsioonide arv ei ole tehingu algatamisel väiksem kui 100“</w:t>
            </w:r>
            <w:r w:rsidRPr="00F4480C">
              <w:rPr>
                <w:rFonts w:ascii="Times New Roman" w:hAnsi="Times New Roman"/>
                <w:sz w:val="24"/>
              </w:rPr>
              <w:t>;</w:t>
            </w:r>
          </w:p>
          <w:p w14:paraId="244687BB" w14:textId="77777777" w:rsidR="007421F4" w:rsidRPr="00F4480C" w:rsidRDefault="007421F4" w:rsidP="007421F4">
            <w:pPr>
              <w:spacing w:before="0" w:after="0"/>
              <w:rPr>
                <w:rFonts w:ascii="Times New Roman" w:hAnsi="Times New Roman"/>
                <w:sz w:val="24"/>
              </w:rPr>
            </w:pPr>
          </w:p>
          <w:p w14:paraId="40D1E048" w14:textId="35E77ADE" w:rsidR="007421F4" w:rsidRPr="00F4480C" w:rsidRDefault="007421F4" w:rsidP="007421F4">
            <w:pPr>
              <w:spacing w:before="0" w:after="0"/>
              <w:rPr>
                <w:rFonts w:ascii="Times New Roman" w:hAnsi="Times New Roman"/>
                <w:sz w:val="24"/>
              </w:rPr>
            </w:pPr>
            <w:r w:rsidRPr="00F4480C">
              <w:rPr>
                <w:rFonts w:ascii="Times New Roman" w:hAnsi="Times New Roman"/>
                <w:sz w:val="24"/>
              </w:rPr>
              <w:t xml:space="preserve">D – esimese järjekoha kahju: </w:t>
            </w:r>
            <w:r w:rsidRPr="00F4480C">
              <w:rPr>
                <w:rFonts w:ascii="Times New Roman" w:hAnsi="Times New Roman"/>
                <w:i/>
                <w:sz w:val="24"/>
              </w:rPr>
              <w:t>„säilitatakse esimese järjekoha kahju väärtpaberistamise seeria ja vajaduse korral muud väärtpaberistamise seeriad, millel on sama või kõrgem riskiprofiil kui neil seeriatel, mis on investoritele üle kantud või müüdud ja mille tähtpäev ei saabu varem kui neil seeriatel, mis on investoritele üle kantud või müüdud, nii et säilitatakse kokku vähemalt 5 % väärtpaberistatud riskipositsioonide nimiväärtusest“</w:t>
            </w:r>
            <w:r w:rsidRPr="00F4480C">
              <w:rPr>
                <w:rFonts w:ascii="Times New Roman" w:hAnsi="Times New Roman"/>
                <w:sz w:val="24"/>
              </w:rPr>
              <w:t>;</w:t>
            </w:r>
          </w:p>
          <w:p w14:paraId="4E9611B5" w14:textId="77777777" w:rsidR="007421F4" w:rsidRPr="00F4480C" w:rsidRDefault="007421F4" w:rsidP="007421F4">
            <w:pPr>
              <w:spacing w:before="0" w:after="0"/>
              <w:rPr>
                <w:rFonts w:ascii="Times New Roman" w:hAnsi="Times New Roman"/>
                <w:sz w:val="24"/>
              </w:rPr>
            </w:pPr>
          </w:p>
          <w:p w14:paraId="6E3227A4" w14:textId="77777777" w:rsidR="007421F4" w:rsidRPr="00F4480C" w:rsidRDefault="007421F4" w:rsidP="007421F4">
            <w:pPr>
              <w:spacing w:before="0" w:after="0"/>
              <w:rPr>
                <w:rFonts w:ascii="Times New Roman" w:hAnsi="Times New Roman"/>
                <w:sz w:val="24"/>
              </w:rPr>
            </w:pPr>
            <w:r w:rsidRPr="00F4480C">
              <w:rPr>
                <w:rFonts w:ascii="Times New Roman" w:hAnsi="Times New Roman"/>
                <w:sz w:val="24"/>
              </w:rPr>
              <w:t>E – vabastatud: Seda koodi kajastatakse selliste väärtpaberistamiste puhul, mille suhtes kohaldatakse määruse (EL) 2017/2402 artikli 6 lõiget 6;</w:t>
            </w:r>
          </w:p>
          <w:p w14:paraId="1527A515" w14:textId="77777777" w:rsidR="007421F4" w:rsidRPr="00F4480C" w:rsidRDefault="007421F4" w:rsidP="007421F4">
            <w:pPr>
              <w:spacing w:before="0" w:after="0"/>
              <w:rPr>
                <w:rFonts w:ascii="Times New Roman" w:hAnsi="Times New Roman"/>
                <w:sz w:val="24"/>
              </w:rPr>
            </w:pPr>
          </w:p>
          <w:p w14:paraId="2CF4DCB0" w14:textId="77777777" w:rsidR="007421F4" w:rsidRPr="00F4480C" w:rsidRDefault="007421F4" w:rsidP="007421F4">
            <w:pPr>
              <w:spacing w:before="0" w:after="0"/>
              <w:rPr>
                <w:rFonts w:ascii="Times New Roman" w:hAnsi="Times New Roman"/>
                <w:sz w:val="24"/>
              </w:rPr>
            </w:pPr>
            <w:r w:rsidRPr="00F4480C">
              <w:rPr>
                <w:rFonts w:ascii="Times New Roman" w:hAnsi="Times New Roman"/>
                <w:sz w:val="24"/>
              </w:rPr>
              <w:t>U – nõuete rikkumine või tundmatu: seda lühendit kajastatakse juhul, kui aruandvale üksusele ei ole kindlalt teada, millist säilitamise liiki kohaldatakse, või nõuete mittejärgimise korral.</w:t>
            </w:r>
          </w:p>
          <w:p w14:paraId="48C31F68" w14:textId="77777777" w:rsidR="007421F4" w:rsidRPr="00F4480C" w:rsidRDefault="007421F4" w:rsidP="007421F4">
            <w:pPr>
              <w:autoSpaceDE w:val="0"/>
              <w:autoSpaceDN w:val="0"/>
              <w:adjustRightInd w:val="0"/>
              <w:spacing w:before="0" w:after="0"/>
              <w:jc w:val="left"/>
              <w:rPr>
                <w:rFonts w:ascii="Times New Roman" w:hAnsi="Times New Roman"/>
                <w:sz w:val="24"/>
              </w:rPr>
            </w:pPr>
          </w:p>
        </w:tc>
      </w:tr>
      <w:tr w:rsidR="007421F4" w:rsidRPr="00F4480C" w14:paraId="45984CAC" w14:textId="77777777" w:rsidTr="00E10B85">
        <w:tc>
          <w:tcPr>
            <w:tcW w:w="1101" w:type="dxa"/>
          </w:tcPr>
          <w:p w14:paraId="7F08F869" w14:textId="77777777" w:rsidR="007421F4" w:rsidRPr="00F4480C" w:rsidRDefault="007421F4" w:rsidP="007421F4">
            <w:pPr>
              <w:autoSpaceDE w:val="0"/>
              <w:autoSpaceDN w:val="0"/>
              <w:adjustRightInd w:val="0"/>
              <w:spacing w:before="0" w:after="0"/>
              <w:rPr>
                <w:rFonts w:ascii="Times New Roman" w:hAnsi="Times New Roman"/>
                <w:bCs/>
                <w:sz w:val="24"/>
              </w:rPr>
            </w:pPr>
            <w:r w:rsidRPr="00F4480C">
              <w:rPr>
                <w:rFonts w:ascii="Times New Roman" w:hAnsi="Times New Roman"/>
                <w:sz w:val="24"/>
              </w:rPr>
              <w:t>0090</w:t>
            </w:r>
          </w:p>
        </w:tc>
        <w:tc>
          <w:tcPr>
            <w:tcW w:w="7903" w:type="dxa"/>
          </w:tcPr>
          <w:p w14:paraId="162ECF41" w14:textId="77777777" w:rsidR="007421F4" w:rsidRPr="00F4480C" w:rsidRDefault="007421F4" w:rsidP="007421F4">
            <w:pPr>
              <w:spacing w:before="0" w:after="0"/>
              <w:jc w:val="left"/>
              <w:rPr>
                <w:rFonts w:ascii="Times New Roman" w:hAnsi="Times New Roman"/>
                <w:b/>
                <w:sz w:val="24"/>
                <w:u w:val="single"/>
              </w:rPr>
            </w:pPr>
            <w:r w:rsidRPr="00F4480C">
              <w:rPr>
                <w:rFonts w:ascii="Times New Roman" w:hAnsi="Times New Roman"/>
                <w:b/>
                <w:sz w:val="24"/>
                <w:u w:val="single"/>
              </w:rPr>
              <w:t>SÄILITAMISE % ARUANDEKUUPÄEVA SEISUGA</w:t>
            </w:r>
          </w:p>
          <w:p w14:paraId="1CD1C06A" w14:textId="77777777" w:rsidR="007421F4" w:rsidRPr="00F4480C" w:rsidRDefault="007421F4" w:rsidP="007421F4">
            <w:pPr>
              <w:spacing w:before="0" w:after="0"/>
              <w:jc w:val="left"/>
              <w:rPr>
                <w:rFonts w:ascii="Times New Roman" w:hAnsi="Times New Roman"/>
                <w:sz w:val="24"/>
              </w:rPr>
            </w:pPr>
          </w:p>
          <w:p w14:paraId="35CF6725" w14:textId="0C616C4C" w:rsidR="007421F4" w:rsidRPr="00F4480C" w:rsidRDefault="007421F4" w:rsidP="007421F4">
            <w:pPr>
              <w:spacing w:before="0" w:after="0"/>
              <w:rPr>
                <w:rFonts w:ascii="Times New Roman" w:hAnsi="Times New Roman"/>
                <w:i/>
                <w:sz w:val="24"/>
              </w:rPr>
            </w:pPr>
            <w:r w:rsidRPr="00F4480C">
              <w:rPr>
                <w:rFonts w:ascii="Times New Roman" w:hAnsi="Times New Roman"/>
                <w:i/>
                <w:sz w:val="24"/>
              </w:rPr>
              <w:lastRenderedPageBreak/>
              <w:t>Väärtpaberistamise tehingu algataja, sponsor või algne laenuandja säilitab olulise majandusliku netohuvi</w:t>
            </w:r>
            <w:r w:rsidRPr="00F4480C">
              <w:rPr>
                <w:rFonts w:ascii="Times New Roman" w:hAnsi="Times New Roman"/>
                <w:sz w:val="24"/>
              </w:rPr>
              <w:t xml:space="preserve"> (vähemalt 5 %, väärtpaberistamise tehingu algatamise kuupäeva seisuga).</w:t>
            </w:r>
          </w:p>
          <w:p w14:paraId="70B4B89A" w14:textId="77777777" w:rsidR="007421F4" w:rsidRPr="00F4480C" w:rsidRDefault="007421F4" w:rsidP="007421F4">
            <w:pPr>
              <w:spacing w:before="0" w:after="0"/>
              <w:rPr>
                <w:rFonts w:ascii="Times New Roman" w:hAnsi="Times New Roman"/>
                <w:i/>
                <w:sz w:val="24"/>
              </w:rPr>
            </w:pPr>
          </w:p>
          <w:p w14:paraId="601AD4B2" w14:textId="24C525D9" w:rsidR="007421F4" w:rsidRPr="00F4480C" w:rsidRDefault="007421F4" w:rsidP="007421F4">
            <w:pPr>
              <w:autoSpaceDE w:val="0"/>
              <w:autoSpaceDN w:val="0"/>
              <w:adjustRightInd w:val="0"/>
              <w:spacing w:before="0" w:after="0"/>
              <w:rPr>
                <w:rFonts w:ascii="Times New Roman" w:hAnsi="Times New Roman"/>
                <w:i/>
                <w:sz w:val="24"/>
              </w:rPr>
            </w:pPr>
            <w:r w:rsidRPr="00F4480C">
              <w:rPr>
                <w:rFonts w:ascii="Times New Roman" w:hAnsi="Times New Roman"/>
                <w:sz w:val="24"/>
              </w:rPr>
              <w:t>Selles veerus ei kajastata andmeid juhul, kui veerus 0080 (kohaldatav säilitamise liik) kajastatakse lühendit E (vabastatud).</w:t>
            </w:r>
          </w:p>
          <w:p w14:paraId="005E881C" w14:textId="77777777" w:rsidR="007421F4" w:rsidRPr="00F4480C" w:rsidRDefault="007421F4" w:rsidP="007421F4">
            <w:pPr>
              <w:spacing w:before="0" w:after="0"/>
              <w:jc w:val="left"/>
              <w:rPr>
                <w:rFonts w:ascii="Times New Roman" w:hAnsi="Times New Roman"/>
                <w:sz w:val="24"/>
              </w:rPr>
            </w:pPr>
          </w:p>
        </w:tc>
      </w:tr>
      <w:tr w:rsidR="007421F4" w:rsidRPr="00F4480C" w14:paraId="01882A0E" w14:textId="77777777" w:rsidTr="00E10B85">
        <w:tc>
          <w:tcPr>
            <w:tcW w:w="1101" w:type="dxa"/>
          </w:tcPr>
          <w:p w14:paraId="7EC24CA8" w14:textId="77777777" w:rsidR="007421F4" w:rsidRPr="00F4480C" w:rsidRDefault="007421F4" w:rsidP="007421F4">
            <w:pPr>
              <w:autoSpaceDE w:val="0"/>
              <w:autoSpaceDN w:val="0"/>
              <w:adjustRightInd w:val="0"/>
              <w:spacing w:before="0" w:after="0"/>
              <w:rPr>
                <w:rFonts w:ascii="Times New Roman" w:hAnsi="Times New Roman"/>
                <w:bCs/>
                <w:sz w:val="24"/>
              </w:rPr>
            </w:pPr>
            <w:r w:rsidRPr="00F4480C">
              <w:rPr>
                <w:rFonts w:ascii="Times New Roman" w:hAnsi="Times New Roman"/>
                <w:sz w:val="24"/>
              </w:rPr>
              <w:lastRenderedPageBreak/>
              <w:t>0100</w:t>
            </w:r>
          </w:p>
        </w:tc>
        <w:tc>
          <w:tcPr>
            <w:tcW w:w="7903" w:type="dxa"/>
          </w:tcPr>
          <w:p w14:paraId="7F03C004" w14:textId="77777777" w:rsidR="007421F4" w:rsidRPr="00F4480C" w:rsidRDefault="007421F4" w:rsidP="007421F4">
            <w:pPr>
              <w:spacing w:before="0" w:after="0"/>
              <w:jc w:val="left"/>
              <w:rPr>
                <w:rFonts w:ascii="Times New Roman" w:hAnsi="Times New Roman"/>
                <w:b/>
                <w:sz w:val="24"/>
                <w:u w:val="single"/>
              </w:rPr>
            </w:pPr>
            <w:r w:rsidRPr="00F4480C">
              <w:rPr>
                <w:rFonts w:ascii="Times New Roman" w:hAnsi="Times New Roman"/>
                <w:b/>
                <w:sz w:val="24"/>
                <w:u w:val="single"/>
              </w:rPr>
              <w:t>SÄILITAMISNÕUDE JÄRGIMINE?</w:t>
            </w:r>
          </w:p>
          <w:p w14:paraId="4DEA4460" w14:textId="77777777" w:rsidR="007421F4" w:rsidRPr="00F4480C" w:rsidRDefault="007421F4" w:rsidP="007421F4">
            <w:pPr>
              <w:spacing w:before="0" w:after="0"/>
              <w:jc w:val="left"/>
              <w:rPr>
                <w:rFonts w:ascii="Times New Roman" w:hAnsi="Times New Roman"/>
                <w:b/>
                <w:sz w:val="24"/>
                <w:u w:val="single"/>
              </w:rPr>
            </w:pPr>
          </w:p>
          <w:p w14:paraId="2F4DF882" w14:textId="77777777" w:rsidR="007421F4" w:rsidRPr="00F4480C" w:rsidRDefault="007421F4" w:rsidP="007421F4">
            <w:pPr>
              <w:spacing w:before="0" w:after="0"/>
              <w:jc w:val="left"/>
              <w:rPr>
                <w:rFonts w:ascii="Times New Roman" w:hAnsi="Times New Roman"/>
                <w:sz w:val="24"/>
              </w:rPr>
            </w:pPr>
            <w:r w:rsidRPr="00F4480C">
              <w:rPr>
                <w:rFonts w:ascii="Times New Roman" w:hAnsi="Times New Roman"/>
                <w:sz w:val="24"/>
              </w:rPr>
              <w:t>Finantsinstitutsioonid märgivad järgmised lühendid:</w:t>
            </w:r>
          </w:p>
          <w:p w14:paraId="5D4360B3" w14:textId="77777777" w:rsidR="007421F4" w:rsidRPr="00F4480C" w:rsidRDefault="007421F4" w:rsidP="007421F4">
            <w:pPr>
              <w:tabs>
                <w:tab w:val="left" w:pos="317"/>
                <w:tab w:val="left" w:pos="600"/>
              </w:tabs>
              <w:spacing w:before="0" w:after="0"/>
              <w:jc w:val="left"/>
              <w:rPr>
                <w:rFonts w:ascii="Times New Roman" w:hAnsi="Times New Roman"/>
                <w:sz w:val="24"/>
              </w:rPr>
            </w:pPr>
            <w:r w:rsidRPr="00F4480C">
              <w:rPr>
                <w:rFonts w:ascii="Times New Roman" w:hAnsi="Times New Roman"/>
                <w:sz w:val="24"/>
              </w:rPr>
              <w:t>JAH</w:t>
            </w:r>
            <w:r w:rsidRPr="00F4480C">
              <w:tab/>
            </w:r>
            <w:r w:rsidRPr="00F4480C">
              <w:rPr>
                <w:rFonts w:ascii="Times New Roman" w:hAnsi="Times New Roman"/>
                <w:sz w:val="24"/>
              </w:rPr>
              <w:t>–</w:t>
            </w:r>
            <w:r w:rsidRPr="00F4480C">
              <w:tab/>
            </w:r>
            <w:r w:rsidRPr="00F4480C">
              <w:rPr>
                <w:rFonts w:ascii="Times New Roman" w:hAnsi="Times New Roman"/>
                <w:sz w:val="24"/>
              </w:rPr>
              <w:t>jah;</w:t>
            </w:r>
          </w:p>
          <w:p w14:paraId="7CE1AC2F" w14:textId="77777777" w:rsidR="007421F4" w:rsidRPr="00F4480C" w:rsidRDefault="007421F4" w:rsidP="007421F4">
            <w:pPr>
              <w:tabs>
                <w:tab w:val="left" w:pos="317"/>
                <w:tab w:val="left" w:pos="600"/>
              </w:tabs>
              <w:spacing w:before="0" w:after="0"/>
              <w:jc w:val="left"/>
              <w:rPr>
                <w:rFonts w:ascii="Times New Roman" w:hAnsi="Times New Roman"/>
                <w:sz w:val="24"/>
              </w:rPr>
            </w:pPr>
            <w:r w:rsidRPr="00F4480C">
              <w:rPr>
                <w:rFonts w:ascii="Times New Roman" w:hAnsi="Times New Roman"/>
                <w:sz w:val="24"/>
              </w:rPr>
              <w:t>EI</w:t>
            </w:r>
            <w:r w:rsidRPr="00F4480C">
              <w:tab/>
            </w:r>
            <w:r w:rsidRPr="00F4480C">
              <w:rPr>
                <w:rFonts w:ascii="Times New Roman" w:hAnsi="Times New Roman"/>
                <w:sz w:val="24"/>
              </w:rPr>
              <w:t>–</w:t>
            </w:r>
            <w:r w:rsidRPr="00F4480C">
              <w:tab/>
            </w:r>
            <w:r w:rsidRPr="00F4480C">
              <w:rPr>
                <w:rFonts w:ascii="Times New Roman" w:hAnsi="Times New Roman"/>
                <w:sz w:val="24"/>
              </w:rPr>
              <w:t>ei.</w:t>
            </w:r>
          </w:p>
          <w:p w14:paraId="78977C42" w14:textId="77777777" w:rsidR="007421F4" w:rsidRPr="00F4480C" w:rsidRDefault="007421F4" w:rsidP="007421F4">
            <w:pPr>
              <w:spacing w:before="0" w:after="0"/>
              <w:jc w:val="left"/>
              <w:rPr>
                <w:rFonts w:ascii="Times New Roman" w:hAnsi="Times New Roman"/>
                <w:sz w:val="24"/>
              </w:rPr>
            </w:pPr>
          </w:p>
          <w:p w14:paraId="6686F379" w14:textId="77777777" w:rsidR="007421F4" w:rsidRPr="00F4480C" w:rsidRDefault="007421F4" w:rsidP="007421F4">
            <w:pPr>
              <w:autoSpaceDE w:val="0"/>
              <w:autoSpaceDN w:val="0"/>
              <w:adjustRightInd w:val="0"/>
              <w:spacing w:before="0" w:after="0"/>
              <w:rPr>
                <w:rFonts w:ascii="Times New Roman" w:hAnsi="Times New Roman"/>
                <w:i/>
                <w:sz w:val="24"/>
              </w:rPr>
            </w:pPr>
            <w:r w:rsidRPr="00F4480C">
              <w:rPr>
                <w:rFonts w:ascii="Times New Roman" w:hAnsi="Times New Roman"/>
                <w:sz w:val="24"/>
              </w:rPr>
              <w:t>Selles veerus ei kajastata andmeid juhul, kui veerus 0080 (kohaldatav säilitamise liik) kajastatakse lühendit E (vabastatud).</w:t>
            </w:r>
          </w:p>
          <w:p w14:paraId="623760C4" w14:textId="77777777" w:rsidR="007421F4" w:rsidRPr="00F4480C" w:rsidRDefault="007421F4" w:rsidP="007421F4">
            <w:pPr>
              <w:spacing w:before="0" w:after="0"/>
              <w:jc w:val="left"/>
              <w:rPr>
                <w:rFonts w:ascii="Times New Roman" w:hAnsi="Times New Roman"/>
                <w:b/>
                <w:sz w:val="24"/>
                <w:u w:val="single"/>
              </w:rPr>
            </w:pPr>
          </w:p>
        </w:tc>
      </w:tr>
      <w:tr w:rsidR="007421F4" w:rsidRPr="00F4480C" w14:paraId="492FBC68" w14:textId="77777777" w:rsidTr="00E10B85">
        <w:tc>
          <w:tcPr>
            <w:tcW w:w="1101" w:type="dxa"/>
          </w:tcPr>
          <w:p w14:paraId="5FC20F4F" w14:textId="77777777" w:rsidR="007421F4" w:rsidRPr="00F4480C" w:rsidRDefault="007421F4" w:rsidP="007421F4">
            <w:pPr>
              <w:autoSpaceDE w:val="0"/>
              <w:autoSpaceDN w:val="0"/>
              <w:adjustRightInd w:val="0"/>
              <w:spacing w:before="0" w:after="0"/>
              <w:rPr>
                <w:rFonts w:ascii="Times New Roman" w:hAnsi="Times New Roman"/>
                <w:bCs/>
                <w:sz w:val="24"/>
              </w:rPr>
            </w:pPr>
            <w:r w:rsidRPr="00F4480C">
              <w:rPr>
                <w:rFonts w:ascii="Times New Roman" w:hAnsi="Times New Roman"/>
                <w:sz w:val="24"/>
              </w:rPr>
              <w:t>0120–0130</w:t>
            </w:r>
          </w:p>
        </w:tc>
        <w:tc>
          <w:tcPr>
            <w:tcW w:w="7903" w:type="dxa"/>
          </w:tcPr>
          <w:p w14:paraId="32D23AB2" w14:textId="77777777" w:rsidR="007421F4" w:rsidRPr="00F4480C" w:rsidRDefault="007421F4" w:rsidP="007421F4">
            <w:pPr>
              <w:autoSpaceDE w:val="0"/>
              <w:autoSpaceDN w:val="0"/>
              <w:adjustRightInd w:val="0"/>
              <w:spacing w:before="0" w:after="0"/>
              <w:jc w:val="left"/>
              <w:rPr>
                <w:rFonts w:ascii="Times New Roman" w:hAnsi="Times New Roman"/>
                <w:b/>
                <w:sz w:val="24"/>
              </w:rPr>
            </w:pPr>
            <w:r w:rsidRPr="00F4480C">
              <w:rPr>
                <w:rFonts w:ascii="Times New Roman" w:hAnsi="Times New Roman"/>
                <w:b/>
                <w:sz w:val="24"/>
              </w:rPr>
              <w:t>VARAGA TAGATUD KOMMERTSVÄÄRTPABERITE PROGRAMMIGA HÕLMAMATA</w:t>
            </w:r>
          </w:p>
          <w:p w14:paraId="46227A4F" w14:textId="77777777" w:rsidR="007421F4" w:rsidRPr="00F4480C" w:rsidRDefault="007421F4" w:rsidP="007421F4">
            <w:pPr>
              <w:autoSpaceDE w:val="0"/>
              <w:autoSpaceDN w:val="0"/>
              <w:adjustRightInd w:val="0"/>
              <w:spacing w:before="0" w:after="0"/>
              <w:jc w:val="left"/>
              <w:rPr>
                <w:rFonts w:ascii="Times New Roman" w:hAnsi="Times New Roman"/>
                <w:sz w:val="24"/>
              </w:rPr>
            </w:pPr>
          </w:p>
          <w:p w14:paraId="33BAF2A8" w14:textId="703BCF8D" w:rsidR="007421F4" w:rsidRPr="00F4480C" w:rsidRDefault="007421F4" w:rsidP="007421F4">
            <w:pPr>
              <w:autoSpaceDE w:val="0"/>
              <w:autoSpaceDN w:val="0"/>
              <w:adjustRightInd w:val="0"/>
              <w:spacing w:before="0" w:after="0"/>
              <w:rPr>
                <w:rFonts w:ascii="Times New Roman" w:hAnsi="Times New Roman"/>
                <w:sz w:val="24"/>
              </w:rPr>
            </w:pPr>
            <w:r w:rsidRPr="00F4480C">
              <w:rPr>
                <w:rFonts w:ascii="Times New Roman" w:hAnsi="Times New Roman"/>
                <w:sz w:val="24"/>
              </w:rPr>
              <w:t>Tulenevalt varaga tagatud kommertsväärtpaberite programmide (määruse (EL) nr 575/2013 artikli 242 punkt 11) erilaadist, mis on tingitud asjaolust, et need hõlmavad mitut individuaalset väärtpaberistamise positsiooni, ei kajastata kõnealuseid programme veergudes 0120, 0121 ja 0130.</w:t>
            </w:r>
          </w:p>
          <w:p w14:paraId="25FBD539" w14:textId="77777777" w:rsidR="007421F4" w:rsidRPr="00F4480C" w:rsidRDefault="007421F4" w:rsidP="007421F4">
            <w:pPr>
              <w:spacing w:before="0" w:after="0"/>
              <w:jc w:val="left"/>
              <w:rPr>
                <w:rFonts w:ascii="Times New Roman" w:hAnsi="Times New Roman"/>
                <w:sz w:val="24"/>
              </w:rPr>
            </w:pPr>
          </w:p>
        </w:tc>
      </w:tr>
      <w:tr w:rsidR="007421F4" w:rsidRPr="00F4480C" w14:paraId="6A66CA82" w14:textId="77777777" w:rsidTr="00E10B85">
        <w:tc>
          <w:tcPr>
            <w:tcW w:w="1101" w:type="dxa"/>
          </w:tcPr>
          <w:p w14:paraId="475BAD4F" w14:textId="77777777" w:rsidR="007421F4" w:rsidRPr="00F4480C" w:rsidRDefault="007421F4" w:rsidP="007421F4">
            <w:pPr>
              <w:autoSpaceDE w:val="0"/>
              <w:autoSpaceDN w:val="0"/>
              <w:adjustRightInd w:val="0"/>
              <w:spacing w:before="0" w:after="0"/>
              <w:rPr>
                <w:rFonts w:ascii="Times New Roman" w:hAnsi="Times New Roman"/>
                <w:bCs/>
                <w:sz w:val="24"/>
              </w:rPr>
            </w:pPr>
            <w:r w:rsidRPr="00F4480C">
              <w:rPr>
                <w:rFonts w:ascii="Times New Roman" w:hAnsi="Times New Roman"/>
                <w:sz w:val="24"/>
              </w:rPr>
              <w:t>0120</w:t>
            </w:r>
          </w:p>
        </w:tc>
        <w:tc>
          <w:tcPr>
            <w:tcW w:w="7903" w:type="dxa"/>
          </w:tcPr>
          <w:p w14:paraId="23148D23" w14:textId="77777777" w:rsidR="007421F4" w:rsidRPr="00F4480C" w:rsidRDefault="007421F4" w:rsidP="007421F4">
            <w:pPr>
              <w:spacing w:before="0" w:after="0"/>
              <w:jc w:val="left"/>
              <w:rPr>
                <w:rFonts w:ascii="Times New Roman" w:hAnsi="Times New Roman"/>
                <w:b/>
                <w:sz w:val="24"/>
              </w:rPr>
            </w:pPr>
            <w:r w:rsidRPr="00F4480C">
              <w:rPr>
                <w:rFonts w:ascii="Times New Roman" w:hAnsi="Times New Roman"/>
                <w:b/>
                <w:sz w:val="24"/>
              </w:rPr>
              <w:t>ALGATAMISE KUUPÄEV (pp.kk.aaaa)</w:t>
            </w:r>
          </w:p>
          <w:p w14:paraId="66773E98" w14:textId="77777777" w:rsidR="007421F4" w:rsidRPr="00F4480C" w:rsidRDefault="007421F4" w:rsidP="007421F4">
            <w:pPr>
              <w:spacing w:before="0" w:after="0"/>
              <w:jc w:val="left"/>
              <w:rPr>
                <w:rFonts w:ascii="Times New Roman" w:hAnsi="Times New Roman"/>
                <w:sz w:val="24"/>
              </w:rPr>
            </w:pPr>
          </w:p>
          <w:p w14:paraId="07A946FB" w14:textId="77777777" w:rsidR="007421F4" w:rsidRPr="00F4480C" w:rsidRDefault="007421F4" w:rsidP="007421F4">
            <w:pPr>
              <w:autoSpaceDE w:val="0"/>
              <w:autoSpaceDN w:val="0"/>
              <w:adjustRightInd w:val="0"/>
              <w:spacing w:before="0" w:after="0"/>
              <w:rPr>
                <w:rFonts w:ascii="Times New Roman" w:hAnsi="Times New Roman"/>
                <w:sz w:val="24"/>
              </w:rPr>
            </w:pPr>
            <w:r w:rsidRPr="00F4480C">
              <w:rPr>
                <w:rFonts w:ascii="Times New Roman" w:hAnsi="Times New Roman"/>
                <w:sz w:val="24"/>
              </w:rPr>
              <w:t>Väärtpaberistamise tehingu algatamise kuud ja aastat (st nõuete kogumi koostamise lõppkuupäeva) kajastatakse vastavalt järgmisele vormingule: kk.aaaa.</w:t>
            </w:r>
          </w:p>
          <w:p w14:paraId="0414C508" w14:textId="77777777" w:rsidR="007421F4" w:rsidRPr="00F4480C" w:rsidRDefault="007421F4" w:rsidP="007421F4">
            <w:pPr>
              <w:autoSpaceDE w:val="0"/>
              <w:autoSpaceDN w:val="0"/>
              <w:adjustRightInd w:val="0"/>
              <w:spacing w:before="0" w:after="0"/>
              <w:rPr>
                <w:rFonts w:ascii="Times New Roman" w:hAnsi="Times New Roman"/>
                <w:sz w:val="24"/>
              </w:rPr>
            </w:pPr>
          </w:p>
          <w:p w14:paraId="2BD78013" w14:textId="77777777" w:rsidR="007421F4" w:rsidRPr="00F4480C" w:rsidRDefault="007421F4" w:rsidP="007421F4">
            <w:pPr>
              <w:autoSpaceDE w:val="0"/>
              <w:autoSpaceDN w:val="0"/>
              <w:adjustRightInd w:val="0"/>
              <w:spacing w:before="0" w:after="0"/>
              <w:rPr>
                <w:rFonts w:ascii="Times New Roman" w:hAnsi="Times New Roman"/>
                <w:sz w:val="24"/>
              </w:rPr>
            </w:pPr>
            <w:r w:rsidRPr="00F4480C">
              <w:rPr>
                <w:rFonts w:ascii="Times New Roman" w:hAnsi="Times New Roman"/>
                <w:sz w:val="24"/>
              </w:rPr>
              <w:t xml:space="preserve">Aruandekuupäevade vahel ühegi väärtpaberistamise skeemi algatamise kuupäev ei muutu. Avatud kogumitega tagatud väärtpaberistamise skeemide puhul on algatamise kuupäevaks väärtpaberite esmase emiteerimise kuupäev. </w:t>
            </w:r>
          </w:p>
          <w:p w14:paraId="05592D47" w14:textId="77777777" w:rsidR="007421F4" w:rsidRPr="00F4480C" w:rsidRDefault="007421F4" w:rsidP="007421F4">
            <w:pPr>
              <w:autoSpaceDE w:val="0"/>
              <w:autoSpaceDN w:val="0"/>
              <w:adjustRightInd w:val="0"/>
              <w:spacing w:before="0" w:after="0"/>
              <w:rPr>
                <w:rFonts w:ascii="Times New Roman" w:hAnsi="Times New Roman"/>
                <w:sz w:val="24"/>
              </w:rPr>
            </w:pPr>
          </w:p>
          <w:p w14:paraId="492A9E23" w14:textId="77777777" w:rsidR="007421F4" w:rsidRPr="00F4480C" w:rsidRDefault="007421F4" w:rsidP="007421F4">
            <w:pPr>
              <w:autoSpaceDE w:val="0"/>
              <w:autoSpaceDN w:val="0"/>
              <w:adjustRightInd w:val="0"/>
              <w:spacing w:before="0" w:after="0"/>
              <w:rPr>
                <w:rFonts w:ascii="Times New Roman" w:hAnsi="Times New Roman"/>
                <w:sz w:val="24"/>
              </w:rPr>
            </w:pPr>
            <w:r w:rsidRPr="00F4480C">
              <w:rPr>
                <w:rFonts w:ascii="Times New Roman" w:hAnsi="Times New Roman"/>
                <w:sz w:val="24"/>
              </w:rPr>
              <w:t>Kõnealust teavet kajastatakse isegi juhul, kui aruandev üksus ei hoia väärtpaberistamises ühtegi positsiooni.</w:t>
            </w:r>
          </w:p>
          <w:p w14:paraId="0301780A" w14:textId="77777777" w:rsidR="007421F4" w:rsidRPr="00F4480C" w:rsidRDefault="007421F4" w:rsidP="007421F4">
            <w:pPr>
              <w:autoSpaceDE w:val="0"/>
              <w:autoSpaceDN w:val="0"/>
              <w:adjustRightInd w:val="0"/>
              <w:spacing w:before="0" w:after="0"/>
              <w:jc w:val="left"/>
              <w:rPr>
                <w:rFonts w:ascii="Times New Roman" w:hAnsi="Times New Roman"/>
                <w:sz w:val="24"/>
              </w:rPr>
            </w:pPr>
          </w:p>
        </w:tc>
      </w:tr>
      <w:tr w:rsidR="007421F4" w:rsidRPr="00F4480C" w14:paraId="34A5D093" w14:textId="77777777" w:rsidTr="00E10B85">
        <w:tc>
          <w:tcPr>
            <w:tcW w:w="1101" w:type="dxa"/>
          </w:tcPr>
          <w:p w14:paraId="0473C3E2" w14:textId="77777777" w:rsidR="007421F4" w:rsidRPr="00F4480C" w:rsidRDefault="007421F4" w:rsidP="007421F4">
            <w:pPr>
              <w:autoSpaceDE w:val="0"/>
              <w:autoSpaceDN w:val="0"/>
              <w:adjustRightInd w:val="0"/>
              <w:spacing w:before="0" w:after="0"/>
              <w:rPr>
                <w:rFonts w:ascii="Times New Roman" w:hAnsi="Times New Roman"/>
                <w:bCs/>
                <w:sz w:val="24"/>
              </w:rPr>
            </w:pPr>
            <w:r w:rsidRPr="00F4480C">
              <w:rPr>
                <w:rFonts w:ascii="Times New Roman" w:hAnsi="Times New Roman"/>
                <w:sz w:val="24"/>
              </w:rPr>
              <w:t>0121</w:t>
            </w:r>
          </w:p>
        </w:tc>
        <w:tc>
          <w:tcPr>
            <w:tcW w:w="7903" w:type="dxa"/>
          </w:tcPr>
          <w:p w14:paraId="682E79BC" w14:textId="77777777" w:rsidR="007421F4" w:rsidRPr="00F4480C" w:rsidRDefault="007421F4" w:rsidP="007421F4">
            <w:pPr>
              <w:spacing w:before="0" w:after="0"/>
              <w:jc w:val="left"/>
              <w:rPr>
                <w:rFonts w:ascii="Times New Roman" w:hAnsi="Times New Roman"/>
                <w:b/>
                <w:sz w:val="24"/>
                <w:u w:val="single"/>
              </w:rPr>
            </w:pPr>
            <w:r w:rsidRPr="00F4480C">
              <w:rPr>
                <w:rFonts w:ascii="Times New Roman" w:hAnsi="Times New Roman"/>
                <w:b/>
                <w:sz w:val="24"/>
                <w:u w:val="single"/>
              </w:rPr>
              <w:t>VIIMASE VÄLJAANDMISE KUUPÄEV (pp.kk.aaaa)</w:t>
            </w:r>
          </w:p>
          <w:p w14:paraId="5A0109D2" w14:textId="77777777" w:rsidR="007421F4" w:rsidRPr="00F4480C" w:rsidRDefault="007421F4" w:rsidP="007421F4">
            <w:pPr>
              <w:spacing w:before="0" w:after="0"/>
              <w:jc w:val="left"/>
              <w:rPr>
                <w:rFonts w:ascii="Times New Roman" w:hAnsi="Times New Roman"/>
                <w:b/>
                <w:sz w:val="24"/>
                <w:u w:val="single"/>
              </w:rPr>
            </w:pPr>
          </w:p>
          <w:p w14:paraId="74E2A609" w14:textId="77777777" w:rsidR="007421F4" w:rsidRPr="00F4480C" w:rsidRDefault="007421F4" w:rsidP="007421F4">
            <w:pPr>
              <w:spacing w:before="0" w:after="0"/>
              <w:jc w:val="left"/>
              <w:rPr>
                <w:rFonts w:ascii="Times New Roman" w:hAnsi="Times New Roman"/>
                <w:sz w:val="24"/>
              </w:rPr>
            </w:pPr>
            <w:r w:rsidRPr="00F4480C">
              <w:rPr>
                <w:rFonts w:ascii="Times New Roman" w:hAnsi="Times New Roman"/>
                <w:sz w:val="24"/>
              </w:rPr>
              <w:t>Väärtpaberistamise viimase emissiooni kuud ja aastat kajastatakse vastavalt järgmisele vormingule: „pp.kk.aaaa“.</w:t>
            </w:r>
          </w:p>
          <w:p w14:paraId="3608A4ED" w14:textId="77777777" w:rsidR="007421F4" w:rsidRPr="00F4480C" w:rsidRDefault="007421F4" w:rsidP="007421F4">
            <w:pPr>
              <w:spacing w:before="0" w:after="0"/>
              <w:jc w:val="left"/>
              <w:rPr>
                <w:rFonts w:ascii="Times New Roman" w:hAnsi="Times New Roman"/>
                <w:sz w:val="24"/>
              </w:rPr>
            </w:pPr>
          </w:p>
          <w:p w14:paraId="04ABE31B" w14:textId="77777777" w:rsidR="007421F4" w:rsidRPr="00F4480C" w:rsidRDefault="007421F4" w:rsidP="007421F4">
            <w:pPr>
              <w:spacing w:before="0" w:after="0"/>
              <w:jc w:val="left"/>
              <w:rPr>
                <w:rFonts w:ascii="Times New Roman" w:hAnsi="Times New Roman"/>
                <w:sz w:val="24"/>
              </w:rPr>
            </w:pPr>
            <w:r w:rsidRPr="00F4480C">
              <w:rPr>
                <w:rFonts w:ascii="Times New Roman" w:hAnsi="Times New Roman"/>
                <w:sz w:val="24"/>
              </w:rPr>
              <w:t>Määrust (EL) 2017/2402 kohaldatakse ainult nende väärtpaberistamiste suhtes, milles emiteeritakse väärtpaberid 1. jaanuaril 2019 või pärast seda kuupäeva. Viimase väärtpaberite emissiooni kuupäev määrab ära, kas väärtpaberistamise skeemile kohaldatakse määrust (EL) 2017/2402.</w:t>
            </w:r>
          </w:p>
          <w:p w14:paraId="51342F77" w14:textId="77777777" w:rsidR="007421F4" w:rsidRPr="00F4480C" w:rsidRDefault="007421F4" w:rsidP="007421F4">
            <w:pPr>
              <w:spacing w:before="0" w:after="0"/>
              <w:jc w:val="left"/>
              <w:rPr>
                <w:rFonts w:ascii="Times New Roman" w:hAnsi="Times New Roman"/>
                <w:sz w:val="24"/>
              </w:rPr>
            </w:pPr>
          </w:p>
          <w:p w14:paraId="5A0DCBF5" w14:textId="77777777" w:rsidR="007421F4" w:rsidRPr="00F4480C" w:rsidRDefault="007421F4" w:rsidP="007421F4">
            <w:pPr>
              <w:spacing w:before="0" w:after="0"/>
              <w:jc w:val="left"/>
              <w:rPr>
                <w:rFonts w:ascii="Times New Roman" w:hAnsi="Times New Roman"/>
                <w:sz w:val="24"/>
              </w:rPr>
            </w:pPr>
            <w:r w:rsidRPr="00F4480C">
              <w:rPr>
                <w:rFonts w:ascii="Times New Roman" w:hAnsi="Times New Roman"/>
                <w:sz w:val="24"/>
              </w:rPr>
              <w:t>Kõnealust teavet kajastatakse isegi juhul, kui aruandev üksus ei hoia väärtpaberistamises ühtegi positsiooni.</w:t>
            </w:r>
          </w:p>
          <w:p w14:paraId="5E566D23" w14:textId="77777777" w:rsidR="007421F4" w:rsidRPr="00F4480C" w:rsidRDefault="007421F4" w:rsidP="007421F4">
            <w:pPr>
              <w:spacing w:before="0" w:after="0"/>
              <w:jc w:val="left"/>
              <w:rPr>
                <w:rFonts w:ascii="Times New Roman" w:hAnsi="Times New Roman"/>
                <w:b/>
                <w:sz w:val="24"/>
                <w:u w:val="single"/>
              </w:rPr>
            </w:pPr>
          </w:p>
        </w:tc>
      </w:tr>
      <w:tr w:rsidR="007421F4" w:rsidRPr="00F4480C" w14:paraId="0F7CD8A0" w14:textId="77777777" w:rsidTr="00E10B85">
        <w:tc>
          <w:tcPr>
            <w:tcW w:w="1101" w:type="dxa"/>
          </w:tcPr>
          <w:p w14:paraId="583F70B7" w14:textId="77777777" w:rsidR="007421F4" w:rsidRPr="00F4480C" w:rsidRDefault="007421F4" w:rsidP="007421F4">
            <w:pPr>
              <w:autoSpaceDE w:val="0"/>
              <w:autoSpaceDN w:val="0"/>
              <w:adjustRightInd w:val="0"/>
              <w:spacing w:before="0" w:after="0"/>
              <w:rPr>
                <w:rFonts w:ascii="Times New Roman" w:hAnsi="Times New Roman"/>
                <w:bCs/>
                <w:sz w:val="24"/>
              </w:rPr>
            </w:pPr>
            <w:r w:rsidRPr="00F4480C">
              <w:rPr>
                <w:rFonts w:ascii="Times New Roman" w:hAnsi="Times New Roman"/>
                <w:sz w:val="24"/>
              </w:rPr>
              <w:lastRenderedPageBreak/>
              <w:t>0130</w:t>
            </w:r>
          </w:p>
        </w:tc>
        <w:tc>
          <w:tcPr>
            <w:tcW w:w="7903" w:type="dxa"/>
          </w:tcPr>
          <w:p w14:paraId="14D40A1B" w14:textId="77777777" w:rsidR="007421F4" w:rsidRPr="00F4480C" w:rsidRDefault="007421F4" w:rsidP="007421F4">
            <w:pPr>
              <w:spacing w:before="0" w:after="0"/>
              <w:jc w:val="left"/>
              <w:rPr>
                <w:rFonts w:ascii="Times New Roman" w:hAnsi="Times New Roman"/>
                <w:b/>
                <w:sz w:val="24"/>
                <w:u w:val="single"/>
              </w:rPr>
            </w:pPr>
            <w:r w:rsidRPr="00F4480C">
              <w:rPr>
                <w:rFonts w:ascii="Times New Roman" w:hAnsi="Times New Roman"/>
                <w:b/>
                <w:sz w:val="24"/>
                <w:u w:val="single"/>
              </w:rPr>
              <w:t>VÄÄRTPABERISTATUD RISKIPOSITSIOONIDE KOGUSUMMA VÄÄRTPABERISTAMISE TEHINGU ALGATAMISE KUUPÄEVA SEISUGA</w:t>
            </w:r>
          </w:p>
          <w:p w14:paraId="25945752" w14:textId="77777777" w:rsidR="007421F4" w:rsidRPr="00F4480C" w:rsidRDefault="007421F4" w:rsidP="007421F4">
            <w:pPr>
              <w:spacing w:before="0" w:after="0"/>
              <w:jc w:val="left"/>
              <w:rPr>
                <w:rFonts w:ascii="Times New Roman" w:hAnsi="Times New Roman"/>
                <w:sz w:val="24"/>
              </w:rPr>
            </w:pPr>
          </w:p>
          <w:p w14:paraId="46E6B064" w14:textId="77777777" w:rsidR="007421F4" w:rsidRPr="00F4480C" w:rsidRDefault="007421F4" w:rsidP="007421F4">
            <w:pPr>
              <w:autoSpaceDE w:val="0"/>
              <w:autoSpaceDN w:val="0"/>
              <w:adjustRightInd w:val="0"/>
              <w:spacing w:before="0" w:after="0"/>
              <w:rPr>
                <w:rFonts w:ascii="Times New Roman" w:hAnsi="Times New Roman"/>
                <w:sz w:val="24"/>
              </w:rPr>
            </w:pPr>
            <w:r w:rsidRPr="00F4480C">
              <w:rPr>
                <w:rFonts w:ascii="Times New Roman" w:hAnsi="Times New Roman"/>
                <w:sz w:val="24"/>
              </w:rPr>
              <w:t xml:space="preserve">Selles veerus esitatakse väärtpaberistatud portfelli kogusumma (võttes aluseks esmased riskipositsioonid enne ümberhindlustegurite kohaldamist) väärtpaberistamise tehingu algatamise kuupäeva seisuga. </w:t>
            </w:r>
          </w:p>
          <w:p w14:paraId="1B09D0BC" w14:textId="77777777" w:rsidR="007421F4" w:rsidRPr="00F4480C" w:rsidRDefault="007421F4" w:rsidP="007421F4">
            <w:pPr>
              <w:autoSpaceDE w:val="0"/>
              <w:autoSpaceDN w:val="0"/>
              <w:adjustRightInd w:val="0"/>
              <w:spacing w:before="0" w:after="0"/>
              <w:rPr>
                <w:rFonts w:ascii="Times New Roman" w:hAnsi="Times New Roman"/>
                <w:sz w:val="24"/>
              </w:rPr>
            </w:pPr>
          </w:p>
          <w:p w14:paraId="62997F0E" w14:textId="77777777" w:rsidR="007421F4" w:rsidRPr="00F4480C" w:rsidRDefault="007421F4" w:rsidP="007421F4">
            <w:pPr>
              <w:autoSpaceDE w:val="0"/>
              <w:autoSpaceDN w:val="0"/>
              <w:adjustRightInd w:val="0"/>
              <w:spacing w:before="0" w:after="0"/>
              <w:rPr>
                <w:rFonts w:ascii="Times New Roman" w:hAnsi="Times New Roman"/>
                <w:sz w:val="24"/>
              </w:rPr>
            </w:pPr>
            <w:r w:rsidRPr="00F4480C">
              <w:rPr>
                <w:rFonts w:ascii="Times New Roman" w:hAnsi="Times New Roman"/>
                <w:sz w:val="24"/>
              </w:rPr>
              <w:t>Avatud kogumitega tagatud väärtpaberistamise skeemide puhul kajastatakse seda summat väärtpaberite esmase emiteerimise algatamise kuupäeva seisuga. Traditsiooniliste väärtpaberistamiste puhul ei võeta arvesse väärtpaberistamise kogumi muid varasid. Mitme müüjaga väärtpaberistamise skeemide puhul (st mitu väärtpaberistamise tehingu algatajat) kajastatakse ainult summat, mis vastab aruandva üksuse osale väärtpaberistatud portfellis. Kohustuste väärtpaberistamiste puhul kajastatakse ainult aruandva üksuse emiteeritud summat.</w:t>
            </w:r>
          </w:p>
          <w:p w14:paraId="35AC3638" w14:textId="77777777" w:rsidR="007421F4" w:rsidRPr="00F4480C" w:rsidRDefault="007421F4" w:rsidP="007421F4">
            <w:pPr>
              <w:autoSpaceDE w:val="0"/>
              <w:autoSpaceDN w:val="0"/>
              <w:adjustRightInd w:val="0"/>
              <w:spacing w:before="0" w:after="0"/>
              <w:rPr>
                <w:rFonts w:ascii="Times New Roman" w:hAnsi="Times New Roman"/>
                <w:sz w:val="24"/>
              </w:rPr>
            </w:pPr>
          </w:p>
          <w:p w14:paraId="2AA8DF08" w14:textId="77777777" w:rsidR="007421F4" w:rsidRPr="00F4480C" w:rsidRDefault="007421F4" w:rsidP="007421F4">
            <w:pPr>
              <w:autoSpaceDE w:val="0"/>
              <w:autoSpaceDN w:val="0"/>
              <w:adjustRightInd w:val="0"/>
              <w:spacing w:before="0" w:after="0"/>
              <w:rPr>
                <w:rFonts w:ascii="Times New Roman" w:hAnsi="Times New Roman"/>
                <w:sz w:val="24"/>
              </w:rPr>
            </w:pPr>
            <w:r w:rsidRPr="00F4480C">
              <w:rPr>
                <w:rFonts w:ascii="Times New Roman" w:hAnsi="Times New Roman"/>
                <w:sz w:val="24"/>
              </w:rPr>
              <w:t>Kõnealust teavet kajastatakse isegi juhul, kui aruandev üksus ei hoia väärtpaberistamises ühtegi positsiooni.</w:t>
            </w:r>
          </w:p>
          <w:p w14:paraId="2B8103D5" w14:textId="77777777" w:rsidR="007421F4" w:rsidRPr="00F4480C" w:rsidRDefault="007421F4" w:rsidP="007421F4">
            <w:pPr>
              <w:autoSpaceDE w:val="0"/>
              <w:autoSpaceDN w:val="0"/>
              <w:adjustRightInd w:val="0"/>
              <w:spacing w:before="0" w:after="0"/>
              <w:jc w:val="left"/>
              <w:rPr>
                <w:rFonts w:ascii="Times New Roman" w:hAnsi="Times New Roman"/>
                <w:sz w:val="24"/>
              </w:rPr>
            </w:pPr>
          </w:p>
        </w:tc>
      </w:tr>
      <w:tr w:rsidR="007421F4" w:rsidRPr="00F4480C" w14:paraId="1726024E" w14:textId="77777777" w:rsidTr="00E10B85">
        <w:tc>
          <w:tcPr>
            <w:tcW w:w="1101" w:type="dxa"/>
          </w:tcPr>
          <w:p w14:paraId="438F2839" w14:textId="77777777" w:rsidR="007421F4" w:rsidRPr="00F4480C" w:rsidRDefault="007421F4" w:rsidP="007421F4">
            <w:pPr>
              <w:autoSpaceDE w:val="0"/>
              <w:autoSpaceDN w:val="0"/>
              <w:adjustRightInd w:val="0"/>
              <w:spacing w:before="0" w:after="0"/>
              <w:rPr>
                <w:rFonts w:ascii="Times New Roman" w:hAnsi="Times New Roman"/>
                <w:bCs/>
                <w:sz w:val="24"/>
              </w:rPr>
            </w:pPr>
            <w:r w:rsidRPr="00F4480C">
              <w:rPr>
                <w:rFonts w:ascii="Times New Roman" w:hAnsi="Times New Roman"/>
                <w:sz w:val="24"/>
              </w:rPr>
              <w:t>0140–0225</w:t>
            </w:r>
          </w:p>
        </w:tc>
        <w:tc>
          <w:tcPr>
            <w:tcW w:w="7903" w:type="dxa"/>
          </w:tcPr>
          <w:p w14:paraId="6606F217" w14:textId="77777777" w:rsidR="007421F4" w:rsidRPr="00F4480C" w:rsidRDefault="007421F4" w:rsidP="007421F4">
            <w:pPr>
              <w:autoSpaceDE w:val="0"/>
              <w:autoSpaceDN w:val="0"/>
              <w:adjustRightInd w:val="0"/>
              <w:spacing w:before="0" w:after="0"/>
              <w:jc w:val="left"/>
              <w:rPr>
                <w:rFonts w:ascii="Times New Roman" w:hAnsi="Times New Roman"/>
                <w:b/>
                <w:sz w:val="24"/>
                <w:u w:val="single"/>
              </w:rPr>
            </w:pPr>
            <w:r w:rsidRPr="00F4480C">
              <w:rPr>
                <w:rFonts w:ascii="Times New Roman" w:hAnsi="Times New Roman"/>
                <w:b/>
                <w:sz w:val="24"/>
                <w:u w:val="single"/>
              </w:rPr>
              <w:t>VÄÄRTPABERISTATUD RISKIPOSITSIOONID</w:t>
            </w:r>
          </w:p>
          <w:p w14:paraId="33823EF6" w14:textId="77777777" w:rsidR="007421F4" w:rsidRPr="00F4480C" w:rsidRDefault="007421F4" w:rsidP="007421F4">
            <w:pPr>
              <w:autoSpaceDE w:val="0"/>
              <w:autoSpaceDN w:val="0"/>
              <w:adjustRightInd w:val="0"/>
              <w:spacing w:before="0" w:after="0"/>
              <w:jc w:val="left"/>
              <w:rPr>
                <w:rFonts w:ascii="Times New Roman" w:hAnsi="Times New Roman"/>
                <w:sz w:val="24"/>
              </w:rPr>
            </w:pPr>
          </w:p>
          <w:p w14:paraId="26B63EB5" w14:textId="77777777" w:rsidR="007421F4" w:rsidRPr="00F4480C" w:rsidRDefault="007421F4" w:rsidP="007421F4">
            <w:pPr>
              <w:autoSpaceDE w:val="0"/>
              <w:autoSpaceDN w:val="0"/>
              <w:adjustRightInd w:val="0"/>
              <w:spacing w:before="0" w:after="0"/>
              <w:rPr>
                <w:rFonts w:ascii="Times New Roman" w:hAnsi="Times New Roman"/>
                <w:sz w:val="24"/>
              </w:rPr>
            </w:pPr>
            <w:r w:rsidRPr="00F4480C">
              <w:rPr>
                <w:rFonts w:ascii="Times New Roman" w:hAnsi="Times New Roman"/>
                <w:sz w:val="24"/>
              </w:rPr>
              <w:t>Veergudes 0140–0225 esitab aruandev üksus teabe väärtpaberistatud portfelli tunnuste kohta.</w:t>
            </w:r>
          </w:p>
          <w:p w14:paraId="38906957" w14:textId="77777777" w:rsidR="007421F4" w:rsidRPr="00F4480C" w:rsidRDefault="007421F4" w:rsidP="007421F4">
            <w:pPr>
              <w:autoSpaceDE w:val="0"/>
              <w:autoSpaceDN w:val="0"/>
              <w:adjustRightInd w:val="0"/>
              <w:spacing w:before="0" w:after="0"/>
              <w:jc w:val="left"/>
              <w:rPr>
                <w:rFonts w:ascii="Times New Roman" w:hAnsi="Times New Roman"/>
                <w:sz w:val="24"/>
              </w:rPr>
            </w:pPr>
          </w:p>
        </w:tc>
      </w:tr>
      <w:tr w:rsidR="007421F4" w:rsidRPr="00F4480C" w14:paraId="03F6A8B4" w14:textId="77777777" w:rsidTr="00E10B85">
        <w:tc>
          <w:tcPr>
            <w:tcW w:w="1101" w:type="dxa"/>
          </w:tcPr>
          <w:p w14:paraId="283319B1" w14:textId="77777777" w:rsidR="007421F4" w:rsidRPr="00F4480C" w:rsidRDefault="007421F4" w:rsidP="007421F4">
            <w:pPr>
              <w:autoSpaceDE w:val="0"/>
              <w:autoSpaceDN w:val="0"/>
              <w:adjustRightInd w:val="0"/>
              <w:spacing w:before="0" w:after="0"/>
              <w:rPr>
                <w:rFonts w:ascii="Times New Roman" w:hAnsi="Times New Roman"/>
                <w:bCs/>
                <w:sz w:val="24"/>
              </w:rPr>
            </w:pPr>
            <w:r w:rsidRPr="00F4480C">
              <w:rPr>
                <w:rFonts w:ascii="Times New Roman" w:hAnsi="Times New Roman"/>
                <w:sz w:val="24"/>
              </w:rPr>
              <w:t>0140</w:t>
            </w:r>
          </w:p>
        </w:tc>
        <w:tc>
          <w:tcPr>
            <w:tcW w:w="7903" w:type="dxa"/>
          </w:tcPr>
          <w:p w14:paraId="4B6D6D59" w14:textId="77777777" w:rsidR="007421F4" w:rsidRPr="00F4480C" w:rsidRDefault="007421F4" w:rsidP="007421F4">
            <w:pPr>
              <w:spacing w:before="0" w:after="0"/>
              <w:jc w:val="left"/>
              <w:rPr>
                <w:rFonts w:ascii="Times New Roman" w:hAnsi="Times New Roman"/>
                <w:b/>
                <w:sz w:val="24"/>
                <w:u w:val="single"/>
              </w:rPr>
            </w:pPr>
            <w:r w:rsidRPr="00F4480C">
              <w:rPr>
                <w:rFonts w:ascii="Times New Roman" w:hAnsi="Times New Roman"/>
                <w:b/>
                <w:sz w:val="24"/>
                <w:u w:val="single"/>
              </w:rPr>
              <w:t>KOGUSUMMA</w:t>
            </w:r>
          </w:p>
          <w:p w14:paraId="4008C533" w14:textId="77777777" w:rsidR="007421F4" w:rsidRPr="00F4480C" w:rsidRDefault="007421F4" w:rsidP="007421F4">
            <w:pPr>
              <w:spacing w:before="0" w:after="0"/>
              <w:jc w:val="left"/>
              <w:rPr>
                <w:rFonts w:ascii="Times New Roman" w:hAnsi="Times New Roman"/>
                <w:sz w:val="24"/>
              </w:rPr>
            </w:pPr>
          </w:p>
          <w:p w14:paraId="2B821583" w14:textId="77777777" w:rsidR="007421F4" w:rsidRPr="00F4480C" w:rsidRDefault="007421F4" w:rsidP="007421F4">
            <w:pPr>
              <w:autoSpaceDE w:val="0"/>
              <w:autoSpaceDN w:val="0"/>
              <w:adjustRightInd w:val="0"/>
              <w:spacing w:before="0" w:after="0"/>
              <w:rPr>
                <w:rFonts w:ascii="Times New Roman" w:hAnsi="Times New Roman"/>
                <w:sz w:val="24"/>
              </w:rPr>
            </w:pPr>
            <w:r w:rsidRPr="00F4480C">
              <w:rPr>
                <w:rFonts w:ascii="Times New Roman" w:hAnsi="Times New Roman"/>
                <w:sz w:val="24"/>
              </w:rPr>
              <w:t>Finantsinstitutsioonid kajastavad väärtpaberistatud portfelli väärtust aruandekuupäeva seisuga, st väärtpaberistatud tagasimaksmata nõuete kogusummat. Traditsiooniliste väärtpaberistamiste puhul ei võeta arvesse väärtpaberistamise kogumi muid varasid. Mitme müüjaga väärtpaberistamise skeemide puhul (st mitu väärtpaberistamise tehingu algatajat) kajastatakse ainult summat, mis vastab aruandva üksuse osale väärtpaberistatud portfellis. Suletud kogumitega tagatud väärtpaberistamise skeemide puhul (st väärtpaberistatud varade portfelli ei saa pärast väärtpaberistamise tehingu algatamise kuupäeva laiendada) summat järk-järgult vähendatakse.</w:t>
            </w:r>
          </w:p>
          <w:p w14:paraId="38801037" w14:textId="77777777" w:rsidR="007421F4" w:rsidRPr="00F4480C" w:rsidRDefault="007421F4" w:rsidP="007421F4">
            <w:pPr>
              <w:autoSpaceDE w:val="0"/>
              <w:autoSpaceDN w:val="0"/>
              <w:adjustRightInd w:val="0"/>
              <w:spacing w:before="0" w:after="0"/>
              <w:rPr>
                <w:rFonts w:ascii="Times New Roman" w:hAnsi="Times New Roman"/>
                <w:sz w:val="24"/>
              </w:rPr>
            </w:pPr>
          </w:p>
          <w:p w14:paraId="23FAEEB7" w14:textId="77777777" w:rsidR="007421F4" w:rsidRPr="00F4480C" w:rsidRDefault="007421F4" w:rsidP="007421F4">
            <w:pPr>
              <w:autoSpaceDE w:val="0"/>
              <w:autoSpaceDN w:val="0"/>
              <w:adjustRightInd w:val="0"/>
              <w:spacing w:before="0" w:after="0"/>
              <w:rPr>
                <w:rFonts w:ascii="Times New Roman" w:hAnsi="Times New Roman"/>
                <w:sz w:val="24"/>
              </w:rPr>
            </w:pPr>
            <w:r w:rsidRPr="00F4480C">
              <w:rPr>
                <w:rFonts w:ascii="Times New Roman" w:hAnsi="Times New Roman"/>
                <w:sz w:val="24"/>
              </w:rPr>
              <w:t>Kõnealust teavet kajastatakse isegi juhul, kui aruandev üksus ei hoia väärtpaberistamises ühtegi positsiooni.</w:t>
            </w:r>
          </w:p>
          <w:p w14:paraId="6CA4A90F" w14:textId="77777777" w:rsidR="007421F4" w:rsidRPr="00F4480C" w:rsidRDefault="007421F4" w:rsidP="007421F4">
            <w:pPr>
              <w:autoSpaceDE w:val="0"/>
              <w:autoSpaceDN w:val="0"/>
              <w:adjustRightInd w:val="0"/>
              <w:spacing w:before="0" w:after="0"/>
              <w:jc w:val="left"/>
              <w:rPr>
                <w:rFonts w:ascii="Times New Roman" w:hAnsi="Times New Roman"/>
                <w:sz w:val="24"/>
              </w:rPr>
            </w:pPr>
          </w:p>
        </w:tc>
      </w:tr>
      <w:tr w:rsidR="007421F4" w:rsidRPr="00F4480C" w14:paraId="6CCC5F74" w14:textId="77777777" w:rsidTr="00E10B85">
        <w:tc>
          <w:tcPr>
            <w:tcW w:w="1101" w:type="dxa"/>
          </w:tcPr>
          <w:p w14:paraId="28B2A56F" w14:textId="77777777" w:rsidR="007421F4" w:rsidRPr="00F4480C" w:rsidRDefault="007421F4" w:rsidP="007421F4">
            <w:pPr>
              <w:autoSpaceDE w:val="0"/>
              <w:autoSpaceDN w:val="0"/>
              <w:adjustRightInd w:val="0"/>
              <w:spacing w:before="0" w:after="0"/>
              <w:rPr>
                <w:rFonts w:ascii="Times New Roman" w:hAnsi="Times New Roman"/>
                <w:bCs/>
                <w:sz w:val="24"/>
              </w:rPr>
            </w:pPr>
            <w:r w:rsidRPr="00F4480C">
              <w:rPr>
                <w:rFonts w:ascii="Times New Roman" w:hAnsi="Times New Roman"/>
                <w:sz w:val="24"/>
              </w:rPr>
              <w:t>0150</w:t>
            </w:r>
          </w:p>
        </w:tc>
        <w:tc>
          <w:tcPr>
            <w:tcW w:w="7903" w:type="dxa"/>
          </w:tcPr>
          <w:p w14:paraId="688154F6" w14:textId="77777777" w:rsidR="007421F4" w:rsidRPr="00F4480C" w:rsidRDefault="007421F4" w:rsidP="007421F4">
            <w:pPr>
              <w:spacing w:before="0" w:after="0"/>
              <w:jc w:val="left"/>
              <w:rPr>
                <w:rFonts w:ascii="Times New Roman" w:hAnsi="Times New Roman"/>
                <w:b/>
                <w:sz w:val="24"/>
                <w:u w:val="single"/>
              </w:rPr>
            </w:pPr>
            <w:r w:rsidRPr="00F4480C">
              <w:rPr>
                <w:rFonts w:ascii="Times New Roman" w:hAnsi="Times New Roman"/>
                <w:b/>
                <w:sz w:val="24"/>
                <w:u w:val="single"/>
              </w:rPr>
              <w:t>FINANTSINSTITUTSIOONI OSA (%)</w:t>
            </w:r>
          </w:p>
          <w:p w14:paraId="44A53FB4" w14:textId="77777777" w:rsidR="007421F4" w:rsidRPr="00F4480C" w:rsidRDefault="007421F4" w:rsidP="007421F4">
            <w:pPr>
              <w:spacing w:before="0" w:after="0"/>
              <w:jc w:val="left"/>
              <w:rPr>
                <w:rFonts w:ascii="Times New Roman" w:hAnsi="Times New Roman"/>
                <w:sz w:val="24"/>
              </w:rPr>
            </w:pPr>
          </w:p>
          <w:p w14:paraId="1289AA2B" w14:textId="6C45A658" w:rsidR="007421F4" w:rsidRPr="00F4480C" w:rsidRDefault="007421F4" w:rsidP="007421F4">
            <w:pPr>
              <w:spacing w:before="0" w:after="0"/>
              <w:rPr>
                <w:rFonts w:ascii="Times New Roman" w:hAnsi="Times New Roman"/>
                <w:sz w:val="24"/>
              </w:rPr>
            </w:pPr>
            <w:r w:rsidRPr="00F4480C">
              <w:rPr>
                <w:rFonts w:ascii="Times New Roman" w:hAnsi="Times New Roman"/>
                <w:sz w:val="24"/>
              </w:rPr>
              <w:t>Finantsinstitutsiooni osa (protsendina kahe komakoha täpsusega) väärtpaberistatud portfellis aruandekuupäeva seisuga. Selles veerus kajastatav näitaja on vaikimisi 100 %, välja arvatud mitme müüjaga väärtpaberistamise skeemide puhul. Sel juhul kajastab aruandev üksus oma praegust osa väärtpaberistatud portfellis (samaväärne veeruga 0140 suhtelisest seisukohast).</w:t>
            </w:r>
          </w:p>
          <w:p w14:paraId="4651FBED" w14:textId="77777777" w:rsidR="007421F4" w:rsidRPr="00F4480C" w:rsidRDefault="007421F4" w:rsidP="007421F4">
            <w:pPr>
              <w:spacing w:before="0" w:after="0"/>
              <w:rPr>
                <w:rFonts w:ascii="Times New Roman" w:hAnsi="Times New Roman"/>
                <w:sz w:val="24"/>
              </w:rPr>
            </w:pPr>
          </w:p>
          <w:p w14:paraId="523A97CD" w14:textId="77777777" w:rsidR="007421F4" w:rsidRPr="00F4480C" w:rsidRDefault="007421F4" w:rsidP="007421F4">
            <w:pPr>
              <w:autoSpaceDE w:val="0"/>
              <w:autoSpaceDN w:val="0"/>
              <w:adjustRightInd w:val="0"/>
              <w:spacing w:before="0" w:after="0"/>
              <w:rPr>
                <w:rFonts w:ascii="Times New Roman" w:hAnsi="Times New Roman"/>
                <w:sz w:val="24"/>
              </w:rPr>
            </w:pPr>
            <w:r w:rsidRPr="00F4480C">
              <w:rPr>
                <w:rFonts w:ascii="Times New Roman" w:hAnsi="Times New Roman"/>
                <w:sz w:val="24"/>
              </w:rPr>
              <w:t>Kõnealust teavet kajastatakse isegi juhul, kui aruandev üksus ei hoia väärtpaberistamises ühtegi positsiooni.</w:t>
            </w:r>
          </w:p>
          <w:p w14:paraId="2CDE721C" w14:textId="77777777" w:rsidR="007421F4" w:rsidRPr="00F4480C" w:rsidRDefault="007421F4" w:rsidP="007421F4">
            <w:pPr>
              <w:autoSpaceDE w:val="0"/>
              <w:autoSpaceDN w:val="0"/>
              <w:adjustRightInd w:val="0"/>
              <w:spacing w:before="0" w:after="0"/>
              <w:jc w:val="left"/>
              <w:rPr>
                <w:rFonts w:ascii="Times New Roman" w:hAnsi="Times New Roman"/>
                <w:sz w:val="24"/>
              </w:rPr>
            </w:pPr>
          </w:p>
        </w:tc>
      </w:tr>
      <w:tr w:rsidR="007421F4" w:rsidRPr="00F4480C" w14:paraId="1A87B758" w14:textId="77777777" w:rsidTr="00E10B85">
        <w:tc>
          <w:tcPr>
            <w:tcW w:w="1101" w:type="dxa"/>
          </w:tcPr>
          <w:p w14:paraId="7776E9B0" w14:textId="77777777" w:rsidR="007421F4" w:rsidRPr="00F4480C" w:rsidDel="00817047" w:rsidRDefault="007421F4" w:rsidP="007421F4">
            <w:pPr>
              <w:autoSpaceDE w:val="0"/>
              <w:autoSpaceDN w:val="0"/>
              <w:adjustRightInd w:val="0"/>
              <w:spacing w:before="0" w:after="0"/>
              <w:rPr>
                <w:rFonts w:ascii="Times New Roman" w:hAnsi="Times New Roman"/>
                <w:bCs/>
                <w:sz w:val="24"/>
              </w:rPr>
            </w:pPr>
            <w:r w:rsidRPr="00F4480C">
              <w:rPr>
                <w:rFonts w:ascii="Times New Roman" w:hAnsi="Times New Roman"/>
                <w:sz w:val="24"/>
              </w:rPr>
              <w:lastRenderedPageBreak/>
              <w:t>0160</w:t>
            </w:r>
          </w:p>
        </w:tc>
        <w:tc>
          <w:tcPr>
            <w:tcW w:w="7903" w:type="dxa"/>
          </w:tcPr>
          <w:p w14:paraId="27EFEB37" w14:textId="77777777" w:rsidR="007421F4" w:rsidRPr="00F4480C" w:rsidRDefault="007421F4" w:rsidP="007421F4">
            <w:pPr>
              <w:spacing w:before="0" w:after="0"/>
              <w:jc w:val="left"/>
              <w:rPr>
                <w:rFonts w:ascii="Times New Roman" w:hAnsi="Times New Roman"/>
                <w:b/>
                <w:sz w:val="24"/>
                <w:u w:val="single"/>
              </w:rPr>
            </w:pPr>
            <w:r w:rsidRPr="00F4480C">
              <w:rPr>
                <w:rFonts w:ascii="Times New Roman" w:hAnsi="Times New Roman"/>
                <w:b/>
                <w:sz w:val="24"/>
                <w:u w:val="single"/>
              </w:rPr>
              <w:t>LIIK</w:t>
            </w:r>
          </w:p>
          <w:p w14:paraId="3A1F7493" w14:textId="77777777" w:rsidR="007421F4" w:rsidRPr="00F4480C" w:rsidRDefault="007421F4" w:rsidP="007421F4">
            <w:pPr>
              <w:autoSpaceDE w:val="0"/>
              <w:autoSpaceDN w:val="0"/>
              <w:adjustRightInd w:val="0"/>
              <w:spacing w:before="0" w:after="0"/>
              <w:rPr>
                <w:rFonts w:ascii="Times New Roman" w:hAnsi="Times New Roman"/>
                <w:sz w:val="24"/>
              </w:rPr>
            </w:pPr>
          </w:p>
          <w:p w14:paraId="63C7EBD7" w14:textId="77777777" w:rsidR="007421F4" w:rsidRPr="00F4480C" w:rsidRDefault="007421F4" w:rsidP="007421F4">
            <w:pPr>
              <w:autoSpaceDE w:val="0"/>
              <w:autoSpaceDN w:val="0"/>
              <w:adjustRightInd w:val="0"/>
              <w:spacing w:before="0" w:after="0"/>
              <w:rPr>
                <w:rFonts w:ascii="Times New Roman" w:hAnsi="Times New Roman"/>
                <w:sz w:val="24"/>
              </w:rPr>
            </w:pPr>
            <w:r w:rsidRPr="00F4480C">
              <w:rPr>
                <w:rFonts w:ascii="Times New Roman" w:hAnsi="Times New Roman"/>
                <w:sz w:val="24"/>
              </w:rPr>
              <w:t>Selles veerus kogutakse teavet väärtpaberistatud portfelli varade (elamuhüpoteekidest teiste äriklientidega seotud nõueteni) ja kohustuste (pandikirjad ja muud kohustused) liigi kohta. Finantsinstitutsioonid märgivad ühe järgmistest valikutest, võttes arvesse suurimat makseviivituses olevat riskipositsiooni</w:t>
            </w:r>
          </w:p>
          <w:p w14:paraId="07AF790A" w14:textId="77777777" w:rsidR="007421F4" w:rsidRPr="00F4480C" w:rsidRDefault="007421F4" w:rsidP="007421F4">
            <w:pPr>
              <w:autoSpaceDE w:val="0"/>
              <w:autoSpaceDN w:val="0"/>
              <w:adjustRightInd w:val="0"/>
              <w:spacing w:before="0" w:after="0"/>
              <w:jc w:val="left"/>
              <w:rPr>
                <w:rFonts w:ascii="Times New Roman" w:hAnsi="Times New Roman"/>
                <w:sz w:val="24"/>
              </w:rPr>
            </w:pPr>
          </w:p>
          <w:p w14:paraId="71C3379E" w14:textId="77777777" w:rsidR="007421F4" w:rsidRPr="00F4480C" w:rsidRDefault="007421F4" w:rsidP="007421F4">
            <w:pPr>
              <w:autoSpaceDE w:val="0"/>
              <w:autoSpaceDN w:val="0"/>
              <w:adjustRightInd w:val="0"/>
              <w:spacing w:before="0" w:after="0"/>
              <w:jc w:val="left"/>
              <w:rPr>
                <w:rFonts w:ascii="Times New Roman" w:hAnsi="Times New Roman"/>
                <w:b/>
                <w:sz w:val="24"/>
              </w:rPr>
            </w:pPr>
            <w:r w:rsidRPr="00F4480C">
              <w:rPr>
                <w:rFonts w:ascii="Times New Roman" w:hAnsi="Times New Roman"/>
                <w:b/>
                <w:sz w:val="24"/>
              </w:rPr>
              <w:t>Jaenõuded:</w:t>
            </w:r>
          </w:p>
          <w:p w14:paraId="69399112" w14:textId="77777777" w:rsidR="007421F4" w:rsidRPr="00F4480C" w:rsidRDefault="007421F4" w:rsidP="007421F4">
            <w:pPr>
              <w:autoSpaceDE w:val="0"/>
              <w:autoSpaceDN w:val="0"/>
              <w:adjustRightInd w:val="0"/>
              <w:spacing w:before="0" w:after="0"/>
              <w:jc w:val="left"/>
              <w:rPr>
                <w:rFonts w:ascii="Times New Roman" w:hAnsi="Times New Roman"/>
                <w:sz w:val="24"/>
              </w:rPr>
            </w:pPr>
            <w:r w:rsidRPr="00F4480C">
              <w:rPr>
                <w:rFonts w:ascii="Times New Roman" w:hAnsi="Times New Roman"/>
                <w:sz w:val="24"/>
              </w:rPr>
              <w:t xml:space="preserve">Elamukinnisvarale seatud hüpoteegid </w:t>
            </w:r>
          </w:p>
          <w:p w14:paraId="607F564C" w14:textId="77777777" w:rsidR="007421F4" w:rsidRPr="00F4480C" w:rsidRDefault="007421F4" w:rsidP="007421F4">
            <w:pPr>
              <w:autoSpaceDE w:val="0"/>
              <w:autoSpaceDN w:val="0"/>
              <w:adjustRightInd w:val="0"/>
              <w:spacing w:before="0" w:after="0"/>
              <w:jc w:val="left"/>
              <w:rPr>
                <w:rFonts w:ascii="Times New Roman" w:hAnsi="Times New Roman"/>
                <w:sz w:val="24"/>
              </w:rPr>
            </w:pPr>
            <w:r w:rsidRPr="00F4480C">
              <w:rPr>
                <w:rFonts w:ascii="Times New Roman" w:hAnsi="Times New Roman"/>
                <w:sz w:val="24"/>
              </w:rPr>
              <w:t xml:space="preserve">Krediitkaardinõuded </w:t>
            </w:r>
          </w:p>
          <w:p w14:paraId="101E9DFE" w14:textId="77777777" w:rsidR="007421F4" w:rsidRPr="00F4480C" w:rsidRDefault="007421F4" w:rsidP="007421F4">
            <w:pPr>
              <w:autoSpaceDE w:val="0"/>
              <w:autoSpaceDN w:val="0"/>
              <w:adjustRightInd w:val="0"/>
              <w:spacing w:before="0" w:after="0"/>
              <w:jc w:val="left"/>
              <w:rPr>
                <w:rFonts w:ascii="Times New Roman" w:hAnsi="Times New Roman"/>
                <w:sz w:val="24"/>
              </w:rPr>
            </w:pPr>
            <w:r w:rsidRPr="00F4480C">
              <w:rPr>
                <w:rFonts w:ascii="Times New Roman" w:hAnsi="Times New Roman"/>
                <w:sz w:val="24"/>
              </w:rPr>
              <w:t>Tarbimislaenud</w:t>
            </w:r>
          </w:p>
          <w:p w14:paraId="019FE0D6" w14:textId="77777777" w:rsidR="007421F4" w:rsidRPr="00F4480C" w:rsidRDefault="007421F4" w:rsidP="007421F4">
            <w:pPr>
              <w:autoSpaceDE w:val="0"/>
              <w:autoSpaceDN w:val="0"/>
              <w:adjustRightInd w:val="0"/>
              <w:spacing w:before="0" w:after="0"/>
              <w:jc w:val="left"/>
              <w:rPr>
                <w:rFonts w:ascii="Times New Roman" w:hAnsi="Times New Roman"/>
                <w:sz w:val="24"/>
              </w:rPr>
            </w:pPr>
            <w:r w:rsidRPr="00F4480C">
              <w:rPr>
                <w:rFonts w:ascii="Times New Roman" w:hAnsi="Times New Roman"/>
                <w:sz w:val="24"/>
              </w:rPr>
              <w:t>VKEdele antud laenud (käsitatakse jaenõuetena)</w:t>
            </w:r>
          </w:p>
          <w:p w14:paraId="6D8110C3" w14:textId="77777777" w:rsidR="007421F4" w:rsidRPr="00F4480C" w:rsidRDefault="007421F4" w:rsidP="007421F4">
            <w:pPr>
              <w:autoSpaceDE w:val="0"/>
              <w:autoSpaceDN w:val="0"/>
              <w:adjustRightInd w:val="0"/>
              <w:spacing w:before="0" w:after="0"/>
              <w:jc w:val="left"/>
              <w:rPr>
                <w:rFonts w:ascii="Times New Roman" w:hAnsi="Times New Roman"/>
                <w:sz w:val="24"/>
              </w:rPr>
            </w:pPr>
            <w:r w:rsidRPr="00F4480C">
              <w:rPr>
                <w:rFonts w:ascii="Times New Roman" w:hAnsi="Times New Roman"/>
                <w:sz w:val="24"/>
              </w:rPr>
              <w:t>Muud jaenõuded</w:t>
            </w:r>
          </w:p>
          <w:p w14:paraId="0B6CEA54" w14:textId="77777777" w:rsidR="007421F4" w:rsidRPr="00F4480C" w:rsidRDefault="007421F4" w:rsidP="007421F4">
            <w:pPr>
              <w:autoSpaceDE w:val="0"/>
              <w:autoSpaceDN w:val="0"/>
              <w:adjustRightInd w:val="0"/>
              <w:spacing w:before="0" w:after="0"/>
              <w:jc w:val="left"/>
              <w:rPr>
                <w:rFonts w:ascii="Times New Roman" w:hAnsi="Times New Roman"/>
                <w:sz w:val="24"/>
              </w:rPr>
            </w:pPr>
          </w:p>
          <w:p w14:paraId="6C663D4E" w14:textId="77777777" w:rsidR="007421F4" w:rsidRPr="00F4480C" w:rsidRDefault="007421F4" w:rsidP="007421F4">
            <w:pPr>
              <w:autoSpaceDE w:val="0"/>
              <w:autoSpaceDN w:val="0"/>
              <w:adjustRightInd w:val="0"/>
              <w:spacing w:before="0" w:after="0"/>
              <w:jc w:val="left"/>
              <w:rPr>
                <w:rFonts w:ascii="Times New Roman" w:hAnsi="Times New Roman"/>
                <w:b/>
                <w:sz w:val="24"/>
              </w:rPr>
            </w:pPr>
            <w:r w:rsidRPr="00F4480C">
              <w:rPr>
                <w:rFonts w:ascii="Times New Roman" w:hAnsi="Times New Roman"/>
                <w:b/>
                <w:sz w:val="24"/>
              </w:rPr>
              <w:t>Äriklientidega seotud riskipositsioonid</w:t>
            </w:r>
          </w:p>
          <w:p w14:paraId="294ABA4B" w14:textId="77777777" w:rsidR="007421F4" w:rsidRPr="00F4480C" w:rsidRDefault="007421F4" w:rsidP="007421F4">
            <w:pPr>
              <w:autoSpaceDE w:val="0"/>
              <w:autoSpaceDN w:val="0"/>
              <w:adjustRightInd w:val="0"/>
              <w:spacing w:before="0" w:after="0"/>
              <w:jc w:val="left"/>
              <w:rPr>
                <w:rFonts w:ascii="Times New Roman" w:hAnsi="Times New Roman"/>
                <w:sz w:val="24"/>
              </w:rPr>
            </w:pPr>
            <w:r w:rsidRPr="00F4480C">
              <w:rPr>
                <w:rFonts w:ascii="Times New Roman" w:hAnsi="Times New Roman"/>
                <w:sz w:val="24"/>
              </w:rPr>
              <w:t xml:space="preserve">Ärikinnisvarale seatud hüpoteegid </w:t>
            </w:r>
          </w:p>
          <w:p w14:paraId="32D9AAE2" w14:textId="77777777" w:rsidR="007421F4" w:rsidRPr="00F4480C" w:rsidRDefault="007421F4" w:rsidP="007421F4">
            <w:pPr>
              <w:autoSpaceDE w:val="0"/>
              <w:autoSpaceDN w:val="0"/>
              <w:adjustRightInd w:val="0"/>
              <w:spacing w:before="0" w:after="0"/>
              <w:jc w:val="left"/>
              <w:rPr>
                <w:rFonts w:ascii="Times New Roman" w:hAnsi="Times New Roman"/>
                <w:sz w:val="24"/>
              </w:rPr>
            </w:pPr>
            <w:r w:rsidRPr="00F4480C">
              <w:rPr>
                <w:rFonts w:ascii="Times New Roman" w:hAnsi="Times New Roman"/>
                <w:sz w:val="24"/>
              </w:rPr>
              <w:t xml:space="preserve">Liising </w:t>
            </w:r>
          </w:p>
          <w:p w14:paraId="637D7F8F" w14:textId="77777777" w:rsidR="007421F4" w:rsidRPr="00F4480C" w:rsidRDefault="007421F4" w:rsidP="007421F4">
            <w:pPr>
              <w:autoSpaceDE w:val="0"/>
              <w:autoSpaceDN w:val="0"/>
              <w:adjustRightInd w:val="0"/>
              <w:spacing w:before="0" w:after="0"/>
              <w:jc w:val="left"/>
              <w:rPr>
                <w:rFonts w:ascii="Times New Roman" w:hAnsi="Times New Roman"/>
                <w:sz w:val="24"/>
              </w:rPr>
            </w:pPr>
            <w:r w:rsidRPr="00F4480C">
              <w:rPr>
                <w:rFonts w:ascii="Times New Roman" w:hAnsi="Times New Roman"/>
                <w:sz w:val="24"/>
              </w:rPr>
              <w:t>Äriühingutele antud laenud</w:t>
            </w:r>
          </w:p>
          <w:p w14:paraId="60937A86" w14:textId="77777777" w:rsidR="007421F4" w:rsidRPr="00F4480C" w:rsidRDefault="007421F4" w:rsidP="007421F4">
            <w:pPr>
              <w:autoSpaceDE w:val="0"/>
              <w:autoSpaceDN w:val="0"/>
              <w:adjustRightInd w:val="0"/>
              <w:spacing w:before="0" w:after="0"/>
              <w:jc w:val="left"/>
              <w:rPr>
                <w:rFonts w:ascii="Times New Roman" w:hAnsi="Times New Roman"/>
                <w:sz w:val="24"/>
              </w:rPr>
            </w:pPr>
            <w:r w:rsidRPr="00F4480C">
              <w:rPr>
                <w:rFonts w:ascii="Times New Roman" w:hAnsi="Times New Roman"/>
                <w:sz w:val="24"/>
              </w:rPr>
              <w:t xml:space="preserve">VKEdele (käsitatakse äriühingutena) antud laenud </w:t>
            </w:r>
          </w:p>
          <w:p w14:paraId="14D03DE6" w14:textId="77777777" w:rsidR="007421F4" w:rsidRPr="00F4480C" w:rsidRDefault="007421F4" w:rsidP="007421F4">
            <w:pPr>
              <w:autoSpaceDE w:val="0"/>
              <w:autoSpaceDN w:val="0"/>
              <w:adjustRightInd w:val="0"/>
              <w:spacing w:before="0" w:after="0"/>
              <w:jc w:val="left"/>
              <w:rPr>
                <w:rFonts w:ascii="Times New Roman" w:hAnsi="Times New Roman"/>
                <w:sz w:val="24"/>
              </w:rPr>
            </w:pPr>
            <w:r w:rsidRPr="00F4480C">
              <w:rPr>
                <w:rFonts w:ascii="Times New Roman" w:hAnsi="Times New Roman"/>
                <w:sz w:val="24"/>
              </w:rPr>
              <w:t>Nõuded klientide vastu</w:t>
            </w:r>
          </w:p>
          <w:p w14:paraId="13E36485" w14:textId="77777777" w:rsidR="007421F4" w:rsidRPr="00F4480C" w:rsidRDefault="007421F4" w:rsidP="007421F4">
            <w:pPr>
              <w:autoSpaceDE w:val="0"/>
              <w:autoSpaceDN w:val="0"/>
              <w:adjustRightInd w:val="0"/>
              <w:spacing w:before="0" w:after="0"/>
              <w:jc w:val="left"/>
              <w:rPr>
                <w:rFonts w:ascii="Times New Roman" w:hAnsi="Times New Roman"/>
                <w:sz w:val="24"/>
              </w:rPr>
            </w:pPr>
            <w:r w:rsidRPr="00F4480C">
              <w:rPr>
                <w:rFonts w:ascii="Times New Roman" w:hAnsi="Times New Roman"/>
                <w:sz w:val="24"/>
              </w:rPr>
              <w:t xml:space="preserve">Muud äriklientidega seotud nõuded </w:t>
            </w:r>
          </w:p>
          <w:p w14:paraId="1593EC21" w14:textId="77777777" w:rsidR="007421F4" w:rsidRPr="00F4480C" w:rsidRDefault="007421F4" w:rsidP="007421F4">
            <w:pPr>
              <w:autoSpaceDE w:val="0"/>
              <w:autoSpaceDN w:val="0"/>
              <w:adjustRightInd w:val="0"/>
              <w:spacing w:before="0" w:after="0"/>
              <w:jc w:val="left"/>
              <w:rPr>
                <w:rFonts w:ascii="Times New Roman" w:hAnsi="Times New Roman"/>
                <w:sz w:val="24"/>
              </w:rPr>
            </w:pPr>
          </w:p>
          <w:p w14:paraId="66D66F19" w14:textId="77777777" w:rsidR="007421F4" w:rsidRPr="00F4480C" w:rsidRDefault="007421F4" w:rsidP="007421F4">
            <w:pPr>
              <w:autoSpaceDE w:val="0"/>
              <w:autoSpaceDN w:val="0"/>
              <w:adjustRightInd w:val="0"/>
              <w:spacing w:before="0" w:after="0"/>
              <w:jc w:val="left"/>
              <w:rPr>
                <w:rFonts w:ascii="Times New Roman" w:hAnsi="Times New Roman"/>
                <w:b/>
                <w:sz w:val="24"/>
              </w:rPr>
            </w:pPr>
            <w:r w:rsidRPr="00F4480C">
              <w:rPr>
                <w:rFonts w:ascii="Times New Roman" w:hAnsi="Times New Roman"/>
                <w:b/>
                <w:sz w:val="24"/>
              </w:rPr>
              <w:t>Kohustused:</w:t>
            </w:r>
          </w:p>
          <w:p w14:paraId="4B710C5D" w14:textId="77777777" w:rsidR="007421F4" w:rsidRPr="00F4480C" w:rsidRDefault="007421F4" w:rsidP="007421F4">
            <w:pPr>
              <w:autoSpaceDE w:val="0"/>
              <w:autoSpaceDN w:val="0"/>
              <w:adjustRightInd w:val="0"/>
              <w:spacing w:before="0" w:after="0"/>
              <w:jc w:val="left"/>
              <w:rPr>
                <w:rFonts w:ascii="Times New Roman" w:hAnsi="Times New Roman"/>
                <w:sz w:val="24"/>
              </w:rPr>
            </w:pPr>
            <w:r w:rsidRPr="00F4480C">
              <w:rPr>
                <w:rFonts w:ascii="Times New Roman" w:hAnsi="Times New Roman"/>
                <w:sz w:val="24"/>
              </w:rPr>
              <w:t>Pandikirjadest tulenevad riskipositsioonid</w:t>
            </w:r>
          </w:p>
          <w:p w14:paraId="4AF43668" w14:textId="77777777" w:rsidR="007421F4" w:rsidRPr="00F4480C" w:rsidRDefault="007421F4" w:rsidP="007421F4">
            <w:pPr>
              <w:autoSpaceDE w:val="0"/>
              <w:autoSpaceDN w:val="0"/>
              <w:adjustRightInd w:val="0"/>
              <w:spacing w:before="0" w:after="0"/>
              <w:jc w:val="left"/>
              <w:rPr>
                <w:rFonts w:ascii="Times New Roman" w:hAnsi="Times New Roman"/>
                <w:sz w:val="24"/>
              </w:rPr>
            </w:pPr>
            <w:r w:rsidRPr="00F4480C">
              <w:rPr>
                <w:rFonts w:ascii="Times New Roman" w:hAnsi="Times New Roman"/>
                <w:sz w:val="24"/>
              </w:rPr>
              <w:t>Muud kohustused</w:t>
            </w:r>
          </w:p>
          <w:p w14:paraId="15D81FD5" w14:textId="77777777" w:rsidR="007421F4" w:rsidRPr="00F4480C" w:rsidRDefault="007421F4" w:rsidP="007421F4">
            <w:pPr>
              <w:autoSpaceDE w:val="0"/>
              <w:autoSpaceDN w:val="0"/>
              <w:adjustRightInd w:val="0"/>
              <w:spacing w:before="0" w:after="0"/>
              <w:jc w:val="left"/>
              <w:rPr>
                <w:rFonts w:ascii="Times New Roman" w:hAnsi="Times New Roman"/>
                <w:sz w:val="24"/>
              </w:rPr>
            </w:pPr>
          </w:p>
          <w:p w14:paraId="6FFD2524" w14:textId="3F1AAC61" w:rsidR="007421F4" w:rsidRPr="00F4480C" w:rsidRDefault="007421F4" w:rsidP="007421F4">
            <w:pPr>
              <w:autoSpaceDE w:val="0"/>
              <w:autoSpaceDN w:val="0"/>
              <w:adjustRightInd w:val="0"/>
              <w:spacing w:before="0" w:after="0"/>
              <w:rPr>
                <w:rFonts w:ascii="Times New Roman" w:hAnsi="Times New Roman"/>
                <w:sz w:val="24"/>
              </w:rPr>
            </w:pPr>
            <w:r w:rsidRPr="00F4480C">
              <w:rPr>
                <w:rFonts w:ascii="Times New Roman" w:hAnsi="Times New Roman"/>
                <w:sz w:val="24"/>
              </w:rPr>
              <w:t xml:space="preserve">Kui väärtpaberistatud riskipositsioonide kogum koosneb eespool osutatud eri liiki varadest või kohustustest, kajastab finantsinstitutsioon kõige olulisemat liiki. Edasiväärtpaberistamiste puhul võtab finantsinstitutsioon aluseks esmase alusvarakogumi. </w:t>
            </w:r>
          </w:p>
          <w:p w14:paraId="5D86D8FA" w14:textId="57ED8409" w:rsidR="007421F4" w:rsidRPr="00F4480C" w:rsidRDefault="007421F4" w:rsidP="007421F4">
            <w:pPr>
              <w:autoSpaceDE w:val="0"/>
              <w:autoSpaceDN w:val="0"/>
              <w:adjustRightInd w:val="0"/>
              <w:spacing w:before="0" w:after="0"/>
              <w:rPr>
                <w:rFonts w:ascii="Times New Roman" w:hAnsi="Times New Roman"/>
                <w:sz w:val="24"/>
              </w:rPr>
            </w:pPr>
            <w:r w:rsidRPr="00F4480C">
              <w:rPr>
                <w:rFonts w:ascii="Times New Roman" w:hAnsi="Times New Roman"/>
                <w:sz w:val="24"/>
              </w:rPr>
              <w:t>Suletud kogumitega tagatud väärtpaberistamise skeemide puhul ei saa liiki aruandekuupäevade vahel muuta.</w:t>
            </w:r>
          </w:p>
          <w:p w14:paraId="4CEC8FD9" w14:textId="77777777" w:rsidR="00674FCA" w:rsidRPr="00F4480C" w:rsidRDefault="00674FCA" w:rsidP="00674FCA">
            <w:pPr>
              <w:autoSpaceDE w:val="0"/>
              <w:autoSpaceDN w:val="0"/>
              <w:adjustRightInd w:val="0"/>
              <w:spacing w:before="0" w:after="0"/>
              <w:rPr>
                <w:rFonts w:ascii="Times New Roman" w:hAnsi="Times New Roman"/>
                <w:sz w:val="24"/>
              </w:rPr>
            </w:pPr>
          </w:p>
          <w:p w14:paraId="4DEF2D41" w14:textId="71B48809" w:rsidR="00674FCA" w:rsidRPr="00F4480C" w:rsidRDefault="00674FCA" w:rsidP="007421F4">
            <w:pPr>
              <w:autoSpaceDE w:val="0"/>
              <w:autoSpaceDN w:val="0"/>
              <w:adjustRightInd w:val="0"/>
              <w:spacing w:before="0" w:after="0"/>
              <w:rPr>
                <w:rFonts w:ascii="Times New Roman" w:hAnsi="Times New Roman"/>
                <w:sz w:val="24"/>
              </w:rPr>
            </w:pPr>
            <w:r w:rsidRPr="00F4480C">
              <w:rPr>
                <w:rFonts w:ascii="Times New Roman" w:hAnsi="Times New Roman"/>
                <w:sz w:val="24"/>
              </w:rPr>
              <w:t>Kohustusi tuleks mõista aruandva finantsinstitutsiooni poolt algselt emiteeritud kohustustena (vt selle lisa punkti 3.2.1 alapunkti 112 alapunkt b).</w:t>
            </w:r>
          </w:p>
          <w:p w14:paraId="193ED540" w14:textId="77777777" w:rsidR="007421F4" w:rsidRPr="00F4480C" w:rsidRDefault="007421F4" w:rsidP="007421F4">
            <w:pPr>
              <w:spacing w:before="0" w:after="0"/>
              <w:jc w:val="left"/>
              <w:rPr>
                <w:rFonts w:ascii="Times New Roman" w:hAnsi="Times New Roman"/>
                <w:b/>
                <w:sz w:val="24"/>
                <w:u w:val="single"/>
              </w:rPr>
            </w:pPr>
          </w:p>
        </w:tc>
      </w:tr>
      <w:tr w:rsidR="007421F4" w:rsidRPr="00F4480C" w14:paraId="1D1A75D7" w14:textId="77777777" w:rsidTr="00E10B85">
        <w:tc>
          <w:tcPr>
            <w:tcW w:w="1101" w:type="dxa"/>
          </w:tcPr>
          <w:p w14:paraId="63915C32" w14:textId="77777777" w:rsidR="007421F4" w:rsidRPr="00F4480C" w:rsidRDefault="007421F4" w:rsidP="007421F4">
            <w:pPr>
              <w:autoSpaceDE w:val="0"/>
              <w:autoSpaceDN w:val="0"/>
              <w:adjustRightInd w:val="0"/>
              <w:spacing w:before="0" w:after="0"/>
              <w:rPr>
                <w:rFonts w:ascii="Times New Roman" w:hAnsi="Times New Roman"/>
                <w:bCs/>
                <w:sz w:val="24"/>
              </w:rPr>
            </w:pPr>
            <w:r w:rsidRPr="00F4480C">
              <w:rPr>
                <w:rFonts w:ascii="Times New Roman" w:hAnsi="Times New Roman"/>
                <w:sz w:val="24"/>
              </w:rPr>
              <w:t>0171</w:t>
            </w:r>
          </w:p>
        </w:tc>
        <w:tc>
          <w:tcPr>
            <w:tcW w:w="7903" w:type="dxa"/>
          </w:tcPr>
          <w:p w14:paraId="5A8AD0F7" w14:textId="77777777" w:rsidR="007421F4" w:rsidRPr="00F4480C" w:rsidRDefault="007421F4" w:rsidP="007421F4">
            <w:pPr>
              <w:spacing w:before="0" w:after="0"/>
              <w:jc w:val="left"/>
              <w:rPr>
                <w:rFonts w:ascii="Times New Roman" w:hAnsi="Times New Roman"/>
                <w:b/>
                <w:sz w:val="24"/>
                <w:u w:val="single"/>
              </w:rPr>
            </w:pPr>
            <w:r w:rsidRPr="00F4480C">
              <w:rPr>
                <w:rFonts w:ascii="Times New Roman" w:hAnsi="Times New Roman"/>
                <w:b/>
                <w:sz w:val="24"/>
                <w:u w:val="single"/>
              </w:rPr>
              <w:t>SISEREITINGUTE MEETODI % KOHALDATUD MEETODIS</w:t>
            </w:r>
          </w:p>
          <w:p w14:paraId="1A7F75AA" w14:textId="77777777" w:rsidR="007421F4" w:rsidRPr="00F4480C" w:rsidRDefault="007421F4" w:rsidP="007421F4">
            <w:pPr>
              <w:spacing w:before="0" w:after="0"/>
              <w:jc w:val="left"/>
              <w:rPr>
                <w:rFonts w:ascii="Times New Roman" w:hAnsi="Times New Roman"/>
                <w:sz w:val="24"/>
              </w:rPr>
            </w:pPr>
          </w:p>
          <w:p w14:paraId="26D1BDBF" w14:textId="77777777" w:rsidR="007421F4" w:rsidRPr="00F4480C" w:rsidRDefault="007421F4" w:rsidP="007421F4">
            <w:pPr>
              <w:autoSpaceDE w:val="0"/>
              <w:autoSpaceDN w:val="0"/>
              <w:adjustRightInd w:val="0"/>
              <w:spacing w:before="0" w:after="0"/>
              <w:rPr>
                <w:rFonts w:ascii="Times New Roman" w:hAnsi="Times New Roman"/>
                <w:sz w:val="24"/>
              </w:rPr>
            </w:pPr>
            <w:r w:rsidRPr="00F4480C">
              <w:rPr>
                <w:rFonts w:ascii="Times New Roman" w:hAnsi="Times New Roman"/>
                <w:sz w:val="24"/>
              </w:rPr>
              <w:t>Selles veerus kogutakse teavet meetodi(te) kohta, mida finantsinstitutsioon väärtpaberistatud riskipositsioonide suhtes aruandekuupäeval kohaldaks.</w:t>
            </w:r>
          </w:p>
          <w:p w14:paraId="57690AB2" w14:textId="77777777" w:rsidR="007421F4" w:rsidRPr="00F4480C" w:rsidRDefault="007421F4" w:rsidP="007421F4">
            <w:pPr>
              <w:autoSpaceDE w:val="0"/>
              <w:autoSpaceDN w:val="0"/>
              <w:adjustRightInd w:val="0"/>
              <w:spacing w:before="0" w:after="0"/>
              <w:jc w:val="left"/>
              <w:rPr>
                <w:rFonts w:ascii="Times New Roman" w:hAnsi="Times New Roman"/>
                <w:sz w:val="24"/>
              </w:rPr>
            </w:pPr>
          </w:p>
          <w:p w14:paraId="73CC4559" w14:textId="77777777" w:rsidR="007421F4" w:rsidRPr="00F4480C" w:rsidRDefault="007421F4" w:rsidP="007421F4">
            <w:pPr>
              <w:autoSpaceDE w:val="0"/>
              <w:autoSpaceDN w:val="0"/>
              <w:adjustRightInd w:val="0"/>
              <w:spacing w:before="0" w:after="0"/>
              <w:jc w:val="left"/>
              <w:rPr>
                <w:rFonts w:ascii="Times New Roman" w:hAnsi="Times New Roman"/>
                <w:sz w:val="24"/>
              </w:rPr>
            </w:pPr>
            <w:r w:rsidRPr="00F4480C">
              <w:rPr>
                <w:rFonts w:ascii="Times New Roman" w:hAnsi="Times New Roman"/>
                <w:sz w:val="24"/>
              </w:rPr>
              <w:t xml:space="preserve">Finantsinstitutsioonid kajastavad nende väärtpaberistatud riskipositsioonide protsenti (nende väärtuse alusel), millele aurandekuupäeval kohaldatakse sisereitingute meetodit. </w:t>
            </w:r>
          </w:p>
          <w:p w14:paraId="7E8D5CBE" w14:textId="77777777" w:rsidR="007421F4" w:rsidRPr="00F4480C" w:rsidRDefault="007421F4" w:rsidP="007421F4">
            <w:pPr>
              <w:autoSpaceDE w:val="0"/>
              <w:autoSpaceDN w:val="0"/>
              <w:adjustRightInd w:val="0"/>
              <w:spacing w:before="0" w:after="0"/>
              <w:rPr>
                <w:rFonts w:ascii="Times New Roman" w:hAnsi="Times New Roman"/>
                <w:sz w:val="24"/>
              </w:rPr>
            </w:pPr>
          </w:p>
          <w:p w14:paraId="102BD724" w14:textId="77777777" w:rsidR="007421F4" w:rsidRPr="00F4480C" w:rsidRDefault="007421F4" w:rsidP="007421F4">
            <w:pPr>
              <w:autoSpaceDE w:val="0"/>
              <w:autoSpaceDN w:val="0"/>
              <w:adjustRightInd w:val="0"/>
              <w:spacing w:before="0" w:after="0"/>
              <w:rPr>
                <w:rFonts w:ascii="Times New Roman" w:hAnsi="Times New Roman"/>
                <w:sz w:val="24"/>
              </w:rPr>
            </w:pPr>
            <w:r w:rsidRPr="00F4480C">
              <w:rPr>
                <w:rFonts w:ascii="Times New Roman" w:hAnsi="Times New Roman"/>
                <w:sz w:val="24"/>
              </w:rPr>
              <w:t xml:space="preserve">Kõnealust teavet kajastatakse isegi juhul, kui aruandev üksus ei hoia väärtpaberistamises ühtegi positsiooni. Seda veergu ei kohaldata siiski kohustuste väärtpaberistamiste suhtes. </w:t>
            </w:r>
          </w:p>
          <w:p w14:paraId="7CE94C20" w14:textId="77777777" w:rsidR="007421F4" w:rsidRPr="00F4480C" w:rsidRDefault="007421F4" w:rsidP="007421F4">
            <w:pPr>
              <w:autoSpaceDE w:val="0"/>
              <w:autoSpaceDN w:val="0"/>
              <w:adjustRightInd w:val="0"/>
              <w:spacing w:before="0" w:after="0"/>
              <w:jc w:val="left"/>
              <w:rPr>
                <w:rFonts w:ascii="Times New Roman" w:hAnsi="Times New Roman"/>
                <w:sz w:val="24"/>
              </w:rPr>
            </w:pPr>
          </w:p>
        </w:tc>
      </w:tr>
      <w:tr w:rsidR="007421F4" w:rsidRPr="00F4480C" w14:paraId="791FB9E3" w14:textId="77777777" w:rsidTr="00E10B85">
        <w:tc>
          <w:tcPr>
            <w:tcW w:w="1101" w:type="dxa"/>
          </w:tcPr>
          <w:p w14:paraId="1B2789A8" w14:textId="77777777" w:rsidR="007421F4" w:rsidRPr="00F4480C" w:rsidRDefault="007421F4" w:rsidP="007421F4">
            <w:pPr>
              <w:autoSpaceDE w:val="0"/>
              <w:autoSpaceDN w:val="0"/>
              <w:adjustRightInd w:val="0"/>
              <w:spacing w:before="0" w:after="0"/>
              <w:rPr>
                <w:rFonts w:ascii="Times New Roman" w:hAnsi="Times New Roman"/>
                <w:bCs/>
                <w:sz w:val="24"/>
              </w:rPr>
            </w:pPr>
            <w:r w:rsidRPr="00F4480C">
              <w:rPr>
                <w:rFonts w:ascii="Times New Roman" w:hAnsi="Times New Roman"/>
                <w:sz w:val="24"/>
              </w:rPr>
              <w:lastRenderedPageBreak/>
              <w:t>0180</w:t>
            </w:r>
          </w:p>
        </w:tc>
        <w:tc>
          <w:tcPr>
            <w:tcW w:w="7903" w:type="dxa"/>
            <w:shd w:val="clear" w:color="auto" w:fill="auto"/>
          </w:tcPr>
          <w:p w14:paraId="56D8AF9F" w14:textId="77777777" w:rsidR="007421F4" w:rsidRPr="00F4480C" w:rsidRDefault="007421F4" w:rsidP="007421F4">
            <w:pPr>
              <w:spacing w:before="0" w:after="0"/>
              <w:jc w:val="left"/>
              <w:rPr>
                <w:rFonts w:ascii="Times New Roman" w:hAnsi="Times New Roman"/>
                <w:b/>
                <w:sz w:val="24"/>
                <w:u w:val="single"/>
              </w:rPr>
            </w:pPr>
            <w:r w:rsidRPr="00F4480C">
              <w:rPr>
                <w:rFonts w:ascii="Times New Roman" w:hAnsi="Times New Roman"/>
                <w:b/>
                <w:sz w:val="24"/>
                <w:u w:val="single"/>
              </w:rPr>
              <w:t>RISKIPOSITSIOONIDE ARV</w:t>
            </w:r>
          </w:p>
          <w:p w14:paraId="51D64C70" w14:textId="77777777" w:rsidR="007421F4" w:rsidRPr="00F4480C" w:rsidRDefault="007421F4" w:rsidP="007421F4">
            <w:pPr>
              <w:spacing w:before="0" w:after="0"/>
              <w:jc w:val="left"/>
              <w:rPr>
                <w:rFonts w:ascii="Times New Roman" w:hAnsi="Times New Roman"/>
                <w:sz w:val="24"/>
              </w:rPr>
            </w:pPr>
          </w:p>
          <w:p w14:paraId="253F5130" w14:textId="4E0FC9E7" w:rsidR="007421F4" w:rsidRPr="00F4480C" w:rsidRDefault="007421F4" w:rsidP="007421F4">
            <w:pPr>
              <w:autoSpaceDE w:val="0"/>
              <w:autoSpaceDN w:val="0"/>
              <w:adjustRightInd w:val="0"/>
              <w:spacing w:before="0" w:after="0"/>
              <w:jc w:val="left"/>
              <w:rPr>
                <w:rFonts w:ascii="Times New Roman" w:hAnsi="Times New Roman"/>
                <w:sz w:val="24"/>
              </w:rPr>
            </w:pPr>
            <w:r w:rsidRPr="00F4480C">
              <w:rPr>
                <w:rFonts w:ascii="Times New Roman" w:hAnsi="Times New Roman"/>
                <w:sz w:val="24"/>
              </w:rPr>
              <w:t>Määruse (EL) nr 575/2013 artikli 259 lõige 4</w:t>
            </w:r>
          </w:p>
          <w:p w14:paraId="091A5284" w14:textId="77777777" w:rsidR="007421F4" w:rsidRPr="00F4480C" w:rsidRDefault="007421F4" w:rsidP="007421F4">
            <w:pPr>
              <w:autoSpaceDE w:val="0"/>
              <w:autoSpaceDN w:val="0"/>
              <w:adjustRightInd w:val="0"/>
              <w:spacing w:before="0" w:after="0"/>
              <w:jc w:val="left"/>
              <w:rPr>
                <w:rFonts w:ascii="Times New Roman" w:hAnsi="Times New Roman"/>
                <w:sz w:val="24"/>
              </w:rPr>
            </w:pPr>
          </w:p>
          <w:p w14:paraId="51DC4EA5" w14:textId="10844454" w:rsidR="007421F4" w:rsidRPr="00F4480C" w:rsidRDefault="007421F4" w:rsidP="007421F4">
            <w:pPr>
              <w:autoSpaceDE w:val="0"/>
              <w:autoSpaceDN w:val="0"/>
              <w:adjustRightInd w:val="0"/>
              <w:spacing w:before="0" w:after="0"/>
              <w:jc w:val="left"/>
              <w:rPr>
                <w:rFonts w:ascii="Times New Roman" w:hAnsi="Times New Roman"/>
                <w:sz w:val="24"/>
              </w:rPr>
            </w:pPr>
            <w:r w:rsidRPr="00F4480C">
              <w:rPr>
                <w:rFonts w:ascii="Times New Roman" w:hAnsi="Times New Roman"/>
                <w:sz w:val="24"/>
              </w:rPr>
              <w:t>Selle veeru täitmine on kohustuslik nende finantsinstitutsioonide jaoks, kes kasutavad väärtpaberistamise positsioonide puhul väärtpaberistamise sisereitingute meetodit (ja seega märgivad veergu 171 „üle 95 %“). Finantsinstitutsioon esitab riskipositsioonide tegeliku arvu.</w:t>
            </w:r>
          </w:p>
          <w:p w14:paraId="0BC1EEBB" w14:textId="77777777" w:rsidR="007421F4" w:rsidRPr="00F4480C" w:rsidRDefault="007421F4" w:rsidP="007421F4">
            <w:pPr>
              <w:autoSpaceDE w:val="0"/>
              <w:autoSpaceDN w:val="0"/>
              <w:adjustRightInd w:val="0"/>
              <w:spacing w:before="0" w:after="0"/>
              <w:jc w:val="left"/>
              <w:rPr>
                <w:rFonts w:ascii="Times New Roman" w:hAnsi="Times New Roman"/>
                <w:sz w:val="24"/>
              </w:rPr>
            </w:pPr>
          </w:p>
          <w:p w14:paraId="29F026CB" w14:textId="77777777" w:rsidR="007421F4" w:rsidRPr="00F4480C" w:rsidRDefault="007421F4" w:rsidP="007421F4">
            <w:pPr>
              <w:autoSpaceDE w:val="0"/>
              <w:autoSpaceDN w:val="0"/>
              <w:adjustRightInd w:val="0"/>
              <w:spacing w:before="0" w:after="0"/>
              <w:rPr>
                <w:rFonts w:ascii="Times New Roman" w:hAnsi="Times New Roman"/>
                <w:sz w:val="24"/>
              </w:rPr>
            </w:pPr>
            <w:r w:rsidRPr="00F4480C">
              <w:rPr>
                <w:rFonts w:ascii="Times New Roman" w:hAnsi="Times New Roman"/>
                <w:sz w:val="24"/>
              </w:rPr>
              <w:t>Selles veerus ei kajastata andmeid kohustuste väärtpaberistamise korral või juhul, kui omavahendite nõuded põhinevad väärtpaberistatud riskipositsioonidel (varade väärtpaberistamise korral). Selles veerus ei kajastata andmeid juhul, kui aruandev finantsinstitutsioon ei hoia väärtpaberistamises ühtegi positsiooni. Selles veerus ei kajasta andmeid investorid.</w:t>
            </w:r>
          </w:p>
          <w:p w14:paraId="7D0D0FAF" w14:textId="77777777" w:rsidR="007421F4" w:rsidRPr="00F4480C" w:rsidRDefault="007421F4" w:rsidP="007421F4">
            <w:pPr>
              <w:autoSpaceDE w:val="0"/>
              <w:autoSpaceDN w:val="0"/>
              <w:adjustRightInd w:val="0"/>
              <w:spacing w:before="0" w:after="0"/>
              <w:jc w:val="left"/>
              <w:rPr>
                <w:rFonts w:ascii="Times New Roman" w:hAnsi="Times New Roman"/>
                <w:sz w:val="24"/>
              </w:rPr>
            </w:pPr>
          </w:p>
        </w:tc>
      </w:tr>
      <w:tr w:rsidR="007421F4" w:rsidRPr="00F4480C" w14:paraId="44E434EF" w14:textId="77777777" w:rsidTr="00E10B85">
        <w:tc>
          <w:tcPr>
            <w:tcW w:w="1101" w:type="dxa"/>
            <w:shd w:val="clear" w:color="auto" w:fill="auto"/>
          </w:tcPr>
          <w:p w14:paraId="512B297B" w14:textId="77777777" w:rsidR="007421F4" w:rsidRPr="00F4480C" w:rsidRDefault="007421F4" w:rsidP="007421F4">
            <w:pPr>
              <w:autoSpaceDE w:val="0"/>
              <w:autoSpaceDN w:val="0"/>
              <w:adjustRightInd w:val="0"/>
              <w:spacing w:before="0" w:after="0"/>
              <w:rPr>
                <w:rFonts w:ascii="Times New Roman" w:hAnsi="Times New Roman"/>
                <w:bCs/>
                <w:sz w:val="24"/>
              </w:rPr>
            </w:pPr>
            <w:r w:rsidRPr="00F4480C">
              <w:rPr>
                <w:rFonts w:ascii="Times New Roman" w:hAnsi="Times New Roman"/>
                <w:sz w:val="24"/>
              </w:rPr>
              <w:t>0181</w:t>
            </w:r>
          </w:p>
        </w:tc>
        <w:tc>
          <w:tcPr>
            <w:tcW w:w="7903" w:type="dxa"/>
            <w:shd w:val="clear" w:color="auto" w:fill="auto"/>
          </w:tcPr>
          <w:p w14:paraId="7FE342CC" w14:textId="77777777" w:rsidR="007421F4" w:rsidRPr="00F4480C" w:rsidRDefault="007421F4" w:rsidP="007421F4">
            <w:pPr>
              <w:spacing w:before="0" w:after="0"/>
              <w:jc w:val="left"/>
              <w:rPr>
                <w:rFonts w:ascii="Times New Roman" w:hAnsi="Times New Roman"/>
                <w:b/>
                <w:sz w:val="24"/>
                <w:u w:val="single"/>
              </w:rPr>
            </w:pPr>
            <w:r w:rsidRPr="00F4480C">
              <w:rPr>
                <w:rFonts w:ascii="Times New Roman" w:hAnsi="Times New Roman"/>
                <w:b/>
                <w:sz w:val="24"/>
                <w:u w:val="single"/>
              </w:rPr>
              <w:t>MAKSEVIIVITUSES OLEVAD RISKIPOSITSIOONID („W“) (%)</w:t>
            </w:r>
          </w:p>
          <w:p w14:paraId="4C869A9F" w14:textId="77777777" w:rsidR="007421F4" w:rsidRPr="00F4480C" w:rsidRDefault="007421F4" w:rsidP="007421F4">
            <w:pPr>
              <w:spacing w:before="0" w:after="0"/>
              <w:jc w:val="left"/>
              <w:rPr>
                <w:rFonts w:ascii="Times New Roman" w:hAnsi="Times New Roman"/>
                <w:b/>
                <w:sz w:val="24"/>
                <w:u w:val="single"/>
              </w:rPr>
            </w:pPr>
          </w:p>
          <w:p w14:paraId="62E6B22E" w14:textId="4EC18273" w:rsidR="007421F4" w:rsidRPr="00F4480C" w:rsidRDefault="007421F4" w:rsidP="007421F4">
            <w:pPr>
              <w:spacing w:before="0" w:after="0"/>
              <w:jc w:val="left"/>
              <w:rPr>
                <w:rFonts w:ascii="Times New Roman" w:hAnsi="Times New Roman"/>
                <w:sz w:val="24"/>
              </w:rPr>
            </w:pPr>
            <w:r w:rsidRPr="00F4480C">
              <w:rPr>
                <w:rFonts w:ascii="Times New Roman" w:hAnsi="Times New Roman"/>
                <w:sz w:val="24"/>
              </w:rPr>
              <w:t>Määruse (EL) nr 575/2013 artikli 261 lõige 2</w:t>
            </w:r>
          </w:p>
          <w:p w14:paraId="474E888B" w14:textId="77777777" w:rsidR="007421F4" w:rsidRPr="00F4480C" w:rsidRDefault="007421F4" w:rsidP="007421F4">
            <w:pPr>
              <w:spacing w:before="0" w:after="0"/>
              <w:jc w:val="left"/>
              <w:rPr>
                <w:rFonts w:ascii="Times New Roman" w:hAnsi="Times New Roman"/>
                <w:sz w:val="24"/>
              </w:rPr>
            </w:pPr>
          </w:p>
          <w:p w14:paraId="2AD923AD" w14:textId="70B66651" w:rsidR="007421F4" w:rsidRPr="00F4480C" w:rsidRDefault="007421F4" w:rsidP="007421F4">
            <w:pPr>
              <w:spacing w:before="0" w:after="0"/>
              <w:jc w:val="left"/>
              <w:rPr>
                <w:rFonts w:ascii="Times New Roman" w:hAnsi="Times New Roman"/>
                <w:sz w:val="24"/>
              </w:rPr>
            </w:pPr>
            <w:r w:rsidRPr="00F4480C">
              <w:rPr>
                <w:rFonts w:ascii="Times New Roman" w:hAnsi="Times New Roman"/>
                <w:sz w:val="24"/>
              </w:rPr>
              <w:t xml:space="preserve">Isegi kui finantsinstitutsioon ei kohalda väärtpaberistamise positsioonidele väärtpaberistamise standardmeetodit, peab ta kajastama makseviivituses olevate aluspositsioonide W-d, mis arvutatakse määruse (EL) nr 575/2013 artikli 261 lõike 2 kohaselt. </w:t>
            </w:r>
          </w:p>
          <w:p w14:paraId="673A5BE4" w14:textId="77777777" w:rsidR="007421F4" w:rsidRPr="00F4480C" w:rsidRDefault="007421F4" w:rsidP="007421F4">
            <w:pPr>
              <w:spacing w:before="0" w:after="0"/>
              <w:jc w:val="left"/>
              <w:rPr>
                <w:rFonts w:ascii="Times New Roman" w:hAnsi="Times New Roman"/>
                <w:b/>
                <w:sz w:val="24"/>
                <w:u w:val="single"/>
              </w:rPr>
            </w:pPr>
          </w:p>
        </w:tc>
      </w:tr>
      <w:tr w:rsidR="007421F4" w:rsidRPr="00F4480C" w14:paraId="68592508" w14:textId="77777777" w:rsidTr="00E10B85">
        <w:tc>
          <w:tcPr>
            <w:tcW w:w="1101" w:type="dxa"/>
            <w:shd w:val="clear" w:color="auto" w:fill="auto"/>
          </w:tcPr>
          <w:p w14:paraId="01CF9F60" w14:textId="77777777" w:rsidR="007421F4" w:rsidRPr="00F4480C" w:rsidDel="00A749EA" w:rsidRDefault="007421F4" w:rsidP="007421F4">
            <w:pPr>
              <w:autoSpaceDE w:val="0"/>
              <w:autoSpaceDN w:val="0"/>
              <w:adjustRightInd w:val="0"/>
              <w:spacing w:before="0" w:after="0"/>
              <w:rPr>
                <w:rFonts w:ascii="Times New Roman" w:hAnsi="Times New Roman"/>
                <w:bCs/>
                <w:sz w:val="24"/>
              </w:rPr>
            </w:pPr>
            <w:r w:rsidRPr="00F4480C">
              <w:rPr>
                <w:rFonts w:ascii="Times New Roman" w:hAnsi="Times New Roman"/>
                <w:sz w:val="24"/>
              </w:rPr>
              <w:t>0190</w:t>
            </w:r>
          </w:p>
        </w:tc>
        <w:tc>
          <w:tcPr>
            <w:tcW w:w="7903" w:type="dxa"/>
            <w:shd w:val="clear" w:color="auto" w:fill="auto"/>
          </w:tcPr>
          <w:p w14:paraId="1521E498" w14:textId="77777777" w:rsidR="007421F4" w:rsidRPr="00F4480C" w:rsidRDefault="007421F4" w:rsidP="007421F4">
            <w:pPr>
              <w:spacing w:before="0" w:after="0"/>
              <w:jc w:val="left"/>
              <w:rPr>
                <w:rFonts w:ascii="Times New Roman" w:hAnsi="Times New Roman"/>
                <w:b/>
                <w:sz w:val="24"/>
                <w:u w:val="single"/>
              </w:rPr>
            </w:pPr>
            <w:r w:rsidRPr="00F4480C">
              <w:rPr>
                <w:rFonts w:ascii="Times New Roman" w:hAnsi="Times New Roman"/>
                <w:b/>
                <w:sz w:val="24"/>
                <w:u w:val="single"/>
              </w:rPr>
              <w:t>RIIK</w:t>
            </w:r>
          </w:p>
          <w:p w14:paraId="504B4FF8" w14:textId="77777777" w:rsidR="007421F4" w:rsidRPr="00F4480C" w:rsidRDefault="007421F4" w:rsidP="007421F4">
            <w:pPr>
              <w:spacing w:before="0" w:after="0"/>
              <w:jc w:val="left"/>
              <w:rPr>
                <w:rFonts w:ascii="Times New Roman" w:hAnsi="Times New Roman"/>
                <w:sz w:val="24"/>
              </w:rPr>
            </w:pPr>
          </w:p>
          <w:p w14:paraId="7447C923" w14:textId="77777777" w:rsidR="007421F4" w:rsidRPr="00F4480C" w:rsidRDefault="007421F4" w:rsidP="007421F4">
            <w:pPr>
              <w:spacing w:before="0" w:after="0"/>
              <w:rPr>
                <w:rFonts w:ascii="Times New Roman" w:hAnsi="Times New Roman"/>
                <w:sz w:val="24"/>
              </w:rPr>
            </w:pPr>
            <w:r w:rsidRPr="00F4480C">
              <w:rPr>
                <w:rFonts w:ascii="Times New Roman" w:hAnsi="Times New Roman"/>
                <w:sz w:val="24"/>
              </w:rPr>
              <w:t>Finantsinstitutsioon peab kajastama tehingu esmase alusvara päritoluriigi (st algsete väärtpaberistatud nõuete vahetu võlgniku riik) riigikoodi (ISO 3166-1 alpha-2) (aluspositsioonide arvessevõtmine). Kui väärtpaberistamise kogum hõlmab eri riike, märgib finantsinstitutsioon kõige olulisema riigi. Kui ühegi riigi puhul ei ole ületatud künnis 20 % varadest/kohustustest, märgitakse „muud riigid“.</w:t>
            </w:r>
          </w:p>
          <w:p w14:paraId="00FC4113" w14:textId="77777777" w:rsidR="007421F4" w:rsidRPr="00F4480C" w:rsidRDefault="007421F4" w:rsidP="007421F4">
            <w:pPr>
              <w:spacing w:before="0" w:after="0"/>
              <w:rPr>
                <w:rFonts w:ascii="Times New Roman" w:hAnsi="Times New Roman"/>
                <w:sz w:val="24"/>
              </w:rPr>
            </w:pPr>
          </w:p>
        </w:tc>
      </w:tr>
      <w:tr w:rsidR="007421F4" w:rsidRPr="00F4480C" w14:paraId="46A3244A" w14:textId="77777777" w:rsidTr="00E10B85">
        <w:tc>
          <w:tcPr>
            <w:tcW w:w="1101" w:type="dxa"/>
          </w:tcPr>
          <w:p w14:paraId="3EEE876A" w14:textId="77777777" w:rsidR="007421F4" w:rsidRPr="00F4480C" w:rsidRDefault="007421F4" w:rsidP="007421F4">
            <w:pPr>
              <w:autoSpaceDE w:val="0"/>
              <w:autoSpaceDN w:val="0"/>
              <w:adjustRightInd w:val="0"/>
              <w:spacing w:before="0" w:after="0"/>
              <w:rPr>
                <w:rFonts w:ascii="Times New Roman" w:hAnsi="Times New Roman"/>
                <w:bCs/>
                <w:sz w:val="24"/>
              </w:rPr>
            </w:pPr>
            <w:r w:rsidRPr="00F4480C">
              <w:rPr>
                <w:rFonts w:ascii="Times New Roman" w:hAnsi="Times New Roman"/>
                <w:sz w:val="24"/>
              </w:rPr>
              <w:t>0201</w:t>
            </w:r>
          </w:p>
        </w:tc>
        <w:tc>
          <w:tcPr>
            <w:tcW w:w="7903" w:type="dxa"/>
          </w:tcPr>
          <w:p w14:paraId="5FCDB4D7" w14:textId="77777777" w:rsidR="007421F4" w:rsidRPr="00F4480C" w:rsidRDefault="007421F4" w:rsidP="007421F4">
            <w:pPr>
              <w:spacing w:before="0" w:after="0"/>
              <w:jc w:val="left"/>
              <w:rPr>
                <w:rFonts w:ascii="Times New Roman" w:hAnsi="Times New Roman"/>
                <w:b/>
                <w:sz w:val="24"/>
                <w:u w:val="single"/>
              </w:rPr>
            </w:pPr>
            <w:r w:rsidRPr="00F4480C">
              <w:rPr>
                <w:rFonts w:ascii="Times New Roman" w:hAnsi="Times New Roman"/>
                <w:b/>
                <w:sz w:val="24"/>
                <w:u w:val="single"/>
              </w:rPr>
              <w:t xml:space="preserve">MAKSEVIIVITUSEST TINGITUD KAHJU (%) </w:t>
            </w:r>
          </w:p>
          <w:p w14:paraId="719F72F2" w14:textId="77777777" w:rsidR="007421F4" w:rsidRPr="00F4480C" w:rsidRDefault="007421F4" w:rsidP="007421F4">
            <w:pPr>
              <w:spacing w:before="0" w:after="0"/>
              <w:jc w:val="left"/>
              <w:rPr>
                <w:rFonts w:ascii="Times New Roman" w:hAnsi="Times New Roman"/>
                <w:sz w:val="24"/>
              </w:rPr>
            </w:pPr>
          </w:p>
          <w:p w14:paraId="0D099BC3" w14:textId="3D3DFE24" w:rsidR="007421F4" w:rsidRPr="00F4480C" w:rsidRDefault="007421F4" w:rsidP="007421F4">
            <w:pPr>
              <w:autoSpaceDE w:val="0"/>
              <w:autoSpaceDN w:val="0"/>
              <w:adjustRightInd w:val="0"/>
              <w:spacing w:before="0" w:after="0"/>
              <w:rPr>
                <w:rFonts w:ascii="Times New Roman" w:hAnsi="Times New Roman"/>
                <w:sz w:val="24"/>
              </w:rPr>
            </w:pPr>
            <w:r w:rsidRPr="00F4480C">
              <w:rPr>
                <w:rFonts w:ascii="Times New Roman" w:hAnsi="Times New Roman"/>
                <w:sz w:val="24"/>
              </w:rPr>
              <w:t xml:space="preserve">Riskipositsioonidega kaalutud keskmist makseviivitusest tingitud kahjumäära (makseviivitusest tingitud kahju) kajastavad ainult need finantsinstitutsioonid, kes kohaldavad väärtpaberistamise sisereitingute meetodit (ja seega märgivad veergu 0170 „95 % või enam“). Makseviivitusest tingitud kahjumäära arvutatakse vastavalt määruse (EL) nr 575/2013 artikli 259 lõikele 5. </w:t>
            </w:r>
          </w:p>
          <w:p w14:paraId="44A94668" w14:textId="77777777" w:rsidR="007421F4" w:rsidRPr="00F4480C" w:rsidRDefault="007421F4" w:rsidP="007421F4">
            <w:pPr>
              <w:autoSpaceDE w:val="0"/>
              <w:autoSpaceDN w:val="0"/>
              <w:adjustRightInd w:val="0"/>
              <w:spacing w:before="0" w:after="0"/>
              <w:rPr>
                <w:rFonts w:ascii="Times New Roman" w:hAnsi="Times New Roman"/>
                <w:sz w:val="24"/>
              </w:rPr>
            </w:pPr>
            <w:r w:rsidRPr="00F4480C">
              <w:rPr>
                <w:rFonts w:ascii="Times New Roman" w:hAnsi="Times New Roman"/>
                <w:sz w:val="24"/>
              </w:rPr>
              <w:t xml:space="preserve">Selles veerus ei kajastata andmeid kohustuste väärtpaberistamise korral või juhul, kui omavahendite nõuded põhinevad väärtpaberistatud riskipositsioonidel (varade väärtpaberistamise korral). </w:t>
            </w:r>
          </w:p>
          <w:p w14:paraId="2CFED0F5" w14:textId="77777777" w:rsidR="007421F4" w:rsidRPr="00F4480C" w:rsidRDefault="007421F4" w:rsidP="007421F4">
            <w:pPr>
              <w:spacing w:before="0" w:after="0"/>
              <w:jc w:val="left"/>
              <w:rPr>
                <w:rFonts w:ascii="Times New Roman" w:hAnsi="Times New Roman"/>
                <w:sz w:val="24"/>
              </w:rPr>
            </w:pPr>
          </w:p>
        </w:tc>
      </w:tr>
      <w:tr w:rsidR="007421F4" w:rsidRPr="00F4480C" w14:paraId="6DB55463" w14:textId="77777777" w:rsidTr="00E10B85">
        <w:tc>
          <w:tcPr>
            <w:tcW w:w="1101" w:type="dxa"/>
          </w:tcPr>
          <w:p w14:paraId="7BB40A30" w14:textId="77777777" w:rsidR="007421F4" w:rsidRPr="00F4480C" w:rsidRDefault="007421F4" w:rsidP="007421F4">
            <w:pPr>
              <w:autoSpaceDE w:val="0"/>
              <w:autoSpaceDN w:val="0"/>
              <w:adjustRightInd w:val="0"/>
              <w:spacing w:before="0" w:after="0"/>
              <w:rPr>
                <w:rFonts w:ascii="Times New Roman" w:hAnsi="Times New Roman"/>
                <w:bCs/>
                <w:sz w:val="24"/>
              </w:rPr>
            </w:pPr>
            <w:r w:rsidRPr="00F4480C">
              <w:rPr>
                <w:rFonts w:ascii="Times New Roman" w:hAnsi="Times New Roman"/>
                <w:sz w:val="24"/>
              </w:rPr>
              <w:t>0202</w:t>
            </w:r>
          </w:p>
        </w:tc>
        <w:tc>
          <w:tcPr>
            <w:tcW w:w="7903" w:type="dxa"/>
          </w:tcPr>
          <w:p w14:paraId="44F7D570" w14:textId="77777777" w:rsidR="007421F4" w:rsidRPr="00F4480C" w:rsidRDefault="007421F4" w:rsidP="007421F4">
            <w:pPr>
              <w:spacing w:before="0" w:after="0"/>
              <w:jc w:val="left"/>
              <w:rPr>
                <w:rFonts w:ascii="Times New Roman" w:hAnsi="Times New Roman"/>
                <w:b/>
                <w:sz w:val="24"/>
                <w:u w:val="single"/>
              </w:rPr>
            </w:pPr>
            <w:r w:rsidRPr="00F4480C">
              <w:rPr>
                <w:rFonts w:ascii="Times New Roman" w:hAnsi="Times New Roman"/>
                <w:b/>
                <w:sz w:val="24"/>
                <w:u w:val="single"/>
              </w:rPr>
              <w:t>OODATAV KAHJU (%)</w:t>
            </w:r>
          </w:p>
          <w:p w14:paraId="72C40938" w14:textId="77777777" w:rsidR="007421F4" w:rsidRPr="00F4480C" w:rsidRDefault="007421F4" w:rsidP="007421F4">
            <w:pPr>
              <w:spacing w:before="0" w:after="0"/>
              <w:jc w:val="left"/>
              <w:rPr>
                <w:rFonts w:ascii="Times New Roman" w:hAnsi="Times New Roman"/>
                <w:b/>
                <w:sz w:val="24"/>
                <w:u w:val="single"/>
              </w:rPr>
            </w:pPr>
          </w:p>
          <w:p w14:paraId="65A299E2" w14:textId="0E4B8AB1" w:rsidR="007421F4" w:rsidRPr="00F4480C" w:rsidRDefault="007421F4" w:rsidP="007421F4">
            <w:pPr>
              <w:autoSpaceDE w:val="0"/>
              <w:autoSpaceDN w:val="0"/>
              <w:adjustRightInd w:val="0"/>
              <w:spacing w:before="0" w:after="0"/>
              <w:rPr>
                <w:rFonts w:ascii="Times New Roman" w:hAnsi="Times New Roman"/>
                <w:sz w:val="24"/>
              </w:rPr>
            </w:pPr>
            <w:r w:rsidRPr="00F4480C">
              <w:rPr>
                <w:rFonts w:ascii="Times New Roman" w:hAnsi="Times New Roman"/>
                <w:sz w:val="24"/>
              </w:rPr>
              <w:t xml:space="preserve">Väärtpaberistatud vara riskipositsiooni suurusega kaalutud keskmist oodatavat kahjumäära (oodatav kahju) kajastavad ainult need finantsinstitutsioonid, kes kohaldavad väärtpaberistamise sisereitingute meetodit (ja seega märgivad veergu </w:t>
            </w:r>
            <w:r w:rsidRPr="00F4480C">
              <w:rPr>
                <w:rFonts w:ascii="Times New Roman" w:hAnsi="Times New Roman"/>
                <w:sz w:val="24"/>
              </w:rPr>
              <w:lastRenderedPageBreak/>
              <w:t>0171 „95 % või enam“). Väärtpaberistatud vara puhul, millele kohaldatakse standardmeetodit, kajastatakse oodatavat kahju spetsiifilise krediidiriskiga korrigeerimisena, nagu kirjas määruse (EL) nr 575/2013 artiklis 111. Oodatav kahju arvutatakse vastavalt määruse (EL) nr 575/2013 III osa II jaotise 3. peatüki 3. jaole. Selles veerus ei kajastata andmeid kohustuste väärtpaberistamise korral või juhul, kui omavahendite nõuded põhinevad väärtpaberistatud riskipositsioonidel (varade väärtpaberistamise korral).</w:t>
            </w:r>
          </w:p>
          <w:p w14:paraId="29F66CB6" w14:textId="77777777" w:rsidR="007421F4" w:rsidRPr="00F4480C" w:rsidRDefault="007421F4" w:rsidP="007421F4">
            <w:pPr>
              <w:spacing w:before="0" w:after="0"/>
              <w:jc w:val="left"/>
              <w:rPr>
                <w:rFonts w:ascii="Times New Roman" w:hAnsi="Times New Roman"/>
                <w:b/>
                <w:sz w:val="24"/>
                <w:u w:val="single"/>
              </w:rPr>
            </w:pPr>
          </w:p>
        </w:tc>
      </w:tr>
      <w:tr w:rsidR="007421F4" w:rsidRPr="00F4480C" w14:paraId="36FA1B17" w14:textId="77777777" w:rsidTr="00E10B85">
        <w:tc>
          <w:tcPr>
            <w:tcW w:w="1101" w:type="dxa"/>
          </w:tcPr>
          <w:p w14:paraId="607344BC" w14:textId="77777777" w:rsidR="007421F4" w:rsidRPr="00F4480C" w:rsidRDefault="007421F4" w:rsidP="007421F4">
            <w:pPr>
              <w:autoSpaceDE w:val="0"/>
              <w:autoSpaceDN w:val="0"/>
              <w:adjustRightInd w:val="0"/>
              <w:spacing w:before="0" w:after="0"/>
              <w:rPr>
                <w:rFonts w:ascii="Times New Roman" w:hAnsi="Times New Roman"/>
                <w:bCs/>
                <w:sz w:val="24"/>
              </w:rPr>
            </w:pPr>
            <w:r w:rsidRPr="00F4480C">
              <w:rPr>
                <w:rFonts w:ascii="Times New Roman" w:hAnsi="Times New Roman"/>
                <w:sz w:val="24"/>
              </w:rPr>
              <w:lastRenderedPageBreak/>
              <w:t>0203</w:t>
            </w:r>
          </w:p>
        </w:tc>
        <w:tc>
          <w:tcPr>
            <w:tcW w:w="7903" w:type="dxa"/>
          </w:tcPr>
          <w:p w14:paraId="4120DA5B" w14:textId="77777777" w:rsidR="007421F4" w:rsidRPr="00F4480C" w:rsidRDefault="007421F4" w:rsidP="007421F4">
            <w:pPr>
              <w:spacing w:before="0" w:after="0"/>
              <w:jc w:val="left"/>
              <w:rPr>
                <w:rFonts w:ascii="Times New Roman" w:hAnsi="Times New Roman"/>
                <w:b/>
                <w:sz w:val="24"/>
                <w:u w:val="single"/>
              </w:rPr>
            </w:pPr>
            <w:r w:rsidRPr="00F4480C">
              <w:rPr>
                <w:rFonts w:ascii="Times New Roman" w:hAnsi="Times New Roman"/>
                <w:b/>
                <w:sz w:val="24"/>
                <w:u w:val="single"/>
              </w:rPr>
              <w:t>OOTAMATU KAHJU (%)</w:t>
            </w:r>
          </w:p>
          <w:p w14:paraId="2465AAC7" w14:textId="77777777" w:rsidR="007421F4" w:rsidRPr="00F4480C" w:rsidRDefault="007421F4" w:rsidP="007421F4">
            <w:pPr>
              <w:spacing w:before="0" w:after="0"/>
              <w:jc w:val="left"/>
              <w:rPr>
                <w:rFonts w:ascii="Times New Roman" w:hAnsi="Times New Roman"/>
                <w:b/>
                <w:sz w:val="24"/>
                <w:u w:val="single"/>
              </w:rPr>
            </w:pPr>
          </w:p>
          <w:p w14:paraId="6B556656" w14:textId="3DC441F8" w:rsidR="007421F4" w:rsidRPr="00F4480C" w:rsidRDefault="007421F4" w:rsidP="007421F4">
            <w:pPr>
              <w:autoSpaceDE w:val="0"/>
              <w:autoSpaceDN w:val="0"/>
              <w:adjustRightInd w:val="0"/>
              <w:spacing w:before="0" w:after="0"/>
              <w:rPr>
                <w:rFonts w:ascii="Times New Roman" w:hAnsi="Times New Roman"/>
                <w:sz w:val="24"/>
              </w:rPr>
            </w:pPr>
            <w:r w:rsidRPr="00F4480C">
              <w:rPr>
                <w:rFonts w:ascii="Times New Roman" w:hAnsi="Times New Roman"/>
                <w:sz w:val="24"/>
              </w:rPr>
              <w:t>Väärtpaberistatud vara riskipositsioonide suurusega kaalutud keskmist ootamatu kahju määra (ootamatu kahju) kajastavad ainult need finantsinstitutsioonid, kes kohaldavad väärtpaberistamise sisereitingute meetodit (ja seega märgivad veergu 0170 „95 % või enam“). Varaga seotud ootamatu kahju on riskiga kaalutud vara korrutatuna 8 %. Riskiga kaalutud vara arvutatakse vastavalt määruse (EL) nr 575/2013 III osa II jaotise 3. peatüki 2. jaole. Selles veerus ei kajastata andmeid kohustuste väärtpaberistamise korral või juhul, kui omavahendite nõuded põhinevad väärtpaberistatud riskipositsioonidel (varade väärtpaberistamise korral).</w:t>
            </w:r>
          </w:p>
          <w:p w14:paraId="4643ED79" w14:textId="77777777" w:rsidR="007421F4" w:rsidRPr="00F4480C" w:rsidRDefault="007421F4" w:rsidP="007421F4">
            <w:pPr>
              <w:spacing w:before="0" w:after="0"/>
              <w:jc w:val="left"/>
              <w:rPr>
                <w:rFonts w:ascii="Times New Roman" w:hAnsi="Times New Roman"/>
                <w:b/>
                <w:sz w:val="24"/>
                <w:u w:val="single"/>
              </w:rPr>
            </w:pPr>
          </w:p>
        </w:tc>
      </w:tr>
      <w:tr w:rsidR="007421F4" w:rsidRPr="00F4480C" w14:paraId="7BEFDD4A" w14:textId="77777777" w:rsidTr="00E10B85">
        <w:tc>
          <w:tcPr>
            <w:tcW w:w="1101" w:type="dxa"/>
          </w:tcPr>
          <w:p w14:paraId="33EE1CEB" w14:textId="77777777" w:rsidR="007421F4" w:rsidRPr="00F4480C" w:rsidRDefault="007421F4" w:rsidP="007421F4">
            <w:pPr>
              <w:autoSpaceDE w:val="0"/>
              <w:autoSpaceDN w:val="0"/>
              <w:adjustRightInd w:val="0"/>
              <w:spacing w:before="0" w:after="0"/>
              <w:rPr>
                <w:rFonts w:ascii="Times New Roman" w:hAnsi="Times New Roman"/>
                <w:bCs/>
                <w:sz w:val="24"/>
              </w:rPr>
            </w:pPr>
            <w:r w:rsidRPr="00F4480C">
              <w:rPr>
                <w:rFonts w:ascii="Times New Roman" w:hAnsi="Times New Roman"/>
                <w:sz w:val="24"/>
              </w:rPr>
              <w:t>0204</w:t>
            </w:r>
          </w:p>
        </w:tc>
        <w:tc>
          <w:tcPr>
            <w:tcW w:w="7903" w:type="dxa"/>
          </w:tcPr>
          <w:p w14:paraId="50D83BDC" w14:textId="77777777" w:rsidR="007421F4" w:rsidRPr="00F4480C" w:rsidRDefault="007421F4" w:rsidP="007421F4">
            <w:pPr>
              <w:spacing w:before="0" w:after="0"/>
              <w:jc w:val="left"/>
              <w:rPr>
                <w:rFonts w:ascii="Times New Roman" w:hAnsi="Times New Roman"/>
                <w:b/>
                <w:sz w:val="24"/>
                <w:u w:val="single"/>
              </w:rPr>
            </w:pPr>
            <w:r w:rsidRPr="00F4480C">
              <w:rPr>
                <w:rFonts w:ascii="Times New Roman" w:hAnsi="Times New Roman"/>
                <w:b/>
                <w:sz w:val="24"/>
                <w:u w:val="single"/>
              </w:rPr>
              <w:t>VARADE RISKIPOSITSIOONIDEGA KAALUTUD KESKMINE LÕPPTÄHTAEG</w:t>
            </w:r>
          </w:p>
          <w:p w14:paraId="127D549F" w14:textId="77777777" w:rsidR="007421F4" w:rsidRPr="00F4480C" w:rsidRDefault="007421F4" w:rsidP="007421F4">
            <w:pPr>
              <w:spacing w:before="0" w:after="0"/>
              <w:jc w:val="left"/>
              <w:rPr>
                <w:rFonts w:ascii="Times New Roman" w:hAnsi="Times New Roman"/>
                <w:b/>
                <w:sz w:val="24"/>
                <w:u w:val="single"/>
              </w:rPr>
            </w:pPr>
          </w:p>
          <w:p w14:paraId="6D24083D" w14:textId="2AD64533" w:rsidR="007421F4" w:rsidRPr="00F4480C" w:rsidRDefault="007421F4" w:rsidP="007421F4">
            <w:pPr>
              <w:spacing w:before="0" w:after="0"/>
              <w:jc w:val="left"/>
              <w:rPr>
                <w:rFonts w:ascii="Times New Roman" w:hAnsi="Times New Roman"/>
                <w:b/>
                <w:sz w:val="24"/>
                <w:u w:val="single"/>
              </w:rPr>
            </w:pPr>
            <w:r w:rsidRPr="00F4480C">
              <w:rPr>
                <w:rFonts w:ascii="Times New Roman" w:hAnsi="Times New Roman"/>
                <w:sz w:val="24"/>
              </w:rPr>
              <w:t>Väärtpaberistatud varaga seotud nõuete suurusega kaalutud keskmine tähtaeg aurandekuupäeval tuleb esitada kõigil finantsinstitutsioonidel olenemata sellest, millisel meetodil nad kapitalinõudeid arvutavad. Finantsinstitutsioonid arvutavad iga vara lõpptähtaja määruse (EL) nr 575/2013 artikli 162 lõike 2 punktide a ja f kohaselt, viie aasta ülempiiri kohaldamata.</w:t>
            </w:r>
          </w:p>
          <w:p w14:paraId="1A5CFA02" w14:textId="77777777" w:rsidR="007421F4" w:rsidRPr="00F4480C" w:rsidRDefault="007421F4" w:rsidP="007421F4">
            <w:pPr>
              <w:spacing w:before="0" w:after="0"/>
              <w:jc w:val="left"/>
              <w:rPr>
                <w:rFonts w:ascii="Times New Roman" w:hAnsi="Times New Roman"/>
                <w:b/>
                <w:sz w:val="24"/>
                <w:u w:val="single"/>
              </w:rPr>
            </w:pPr>
          </w:p>
        </w:tc>
      </w:tr>
      <w:tr w:rsidR="007421F4" w:rsidRPr="00F4480C" w14:paraId="085DF274" w14:textId="77777777" w:rsidTr="00E10B85">
        <w:tc>
          <w:tcPr>
            <w:tcW w:w="1101" w:type="dxa"/>
          </w:tcPr>
          <w:p w14:paraId="3C09536C" w14:textId="77777777" w:rsidR="007421F4" w:rsidRPr="00F4480C" w:rsidRDefault="007421F4" w:rsidP="007421F4">
            <w:pPr>
              <w:autoSpaceDE w:val="0"/>
              <w:autoSpaceDN w:val="0"/>
              <w:adjustRightInd w:val="0"/>
              <w:spacing w:before="0" w:after="0"/>
              <w:rPr>
                <w:rFonts w:ascii="Times New Roman" w:hAnsi="Times New Roman"/>
                <w:bCs/>
                <w:sz w:val="24"/>
              </w:rPr>
            </w:pPr>
            <w:r w:rsidRPr="00F4480C">
              <w:rPr>
                <w:rFonts w:ascii="Times New Roman" w:hAnsi="Times New Roman"/>
                <w:sz w:val="24"/>
              </w:rPr>
              <w:t>0210</w:t>
            </w:r>
          </w:p>
        </w:tc>
        <w:tc>
          <w:tcPr>
            <w:tcW w:w="7903" w:type="dxa"/>
          </w:tcPr>
          <w:p w14:paraId="4CD233AB" w14:textId="77777777" w:rsidR="007421F4" w:rsidRPr="00F4480C" w:rsidRDefault="007421F4" w:rsidP="007421F4">
            <w:pPr>
              <w:spacing w:before="0" w:after="0"/>
              <w:jc w:val="left"/>
              <w:rPr>
                <w:rFonts w:ascii="Times New Roman" w:hAnsi="Times New Roman"/>
                <w:b/>
                <w:sz w:val="24"/>
                <w:u w:val="single"/>
              </w:rPr>
            </w:pPr>
            <w:r w:rsidRPr="00F4480C">
              <w:rPr>
                <w:rFonts w:ascii="Times New Roman" w:hAnsi="Times New Roman"/>
                <w:b/>
                <w:sz w:val="24"/>
                <w:u w:val="single"/>
              </w:rPr>
              <w:t>(−) VÄÄRTUSE KORRIGEERIMISED JA ERALDISED</w:t>
            </w:r>
          </w:p>
          <w:p w14:paraId="3715145E" w14:textId="77777777" w:rsidR="007421F4" w:rsidRPr="00F4480C" w:rsidRDefault="007421F4" w:rsidP="007421F4">
            <w:pPr>
              <w:spacing w:before="0" w:after="0"/>
              <w:jc w:val="left"/>
              <w:rPr>
                <w:rFonts w:ascii="Times New Roman" w:hAnsi="Times New Roman"/>
                <w:sz w:val="24"/>
              </w:rPr>
            </w:pPr>
          </w:p>
          <w:p w14:paraId="3EBB2D8B" w14:textId="0CFD4067" w:rsidR="007421F4" w:rsidRPr="00F4480C" w:rsidRDefault="007421F4" w:rsidP="007421F4">
            <w:pPr>
              <w:autoSpaceDE w:val="0"/>
              <w:autoSpaceDN w:val="0"/>
              <w:adjustRightInd w:val="0"/>
              <w:spacing w:before="0" w:after="0"/>
              <w:jc w:val="left"/>
              <w:rPr>
                <w:rFonts w:ascii="Times New Roman" w:hAnsi="Times New Roman"/>
                <w:sz w:val="24"/>
              </w:rPr>
            </w:pPr>
            <w:r w:rsidRPr="00F4480C">
              <w:rPr>
                <w:rFonts w:ascii="Times New Roman" w:hAnsi="Times New Roman"/>
                <w:sz w:val="24"/>
              </w:rPr>
              <w:t>Krediidikahjude katteks tehtavad väärtuse korrigeerimised ja eraldised (määruse (EL) nr 575/2013 artikkel 159) vastavalt aruandava üksuse suhtes kohaldatavatele raamatupidamistavadele. Väärtuse korrigeerimised peavad hõlmama kõiki summasid, mida on võetud arvesse finantsvarade krediidikahjude kasumis või kahjumis (sealhulgas õiglases väärtuses mõõdetud finantsvarade krediidiriskist tulenevad kahjud, mida ei arvata maha riskipositsiooni väärtusest) alates nende esmasest bilansis kajastamisest pluss makseviivituses olevate ostetud varade allahindlus vastavalt määruse (EL) nr 575/2013 artikli 166 lõikele 1. Eraldised peavad hõlmama bilansiväliste kirjete akumuleeritud krediidikahjusid.</w:t>
            </w:r>
          </w:p>
          <w:p w14:paraId="2DCF0DB5" w14:textId="77777777" w:rsidR="007421F4" w:rsidRPr="00F4480C" w:rsidRDefault="007421F4" w:rsidP="007421F4">
            <w:pPr>
              <w:autoSpaceDE w:val="0"/>
              <w:autoSpaceDN w:val="0"/>
              <w:adjustRightInd w:val="0"/>
              <w:spacing w:before="0" w:after="0"/>
              <w:jc w:val="left"/>
              <w:rPr>
                <w:rFonts w:ascii="Times New Roman" w:hAnsi="Times New Roman"/>
                <w:sz w:val="24"/>
              </w:rPr>
            </w:pPr>
          </w:p>
          <w:p w14:paraId="7B4D94EB" w14:textId="77777777" w:rsidR="007421F4" w:rsidRPr="00F4480C" w:rsidRDefault="007421F4" w:rsidP="007421F4">
            <w:pPr>
              <w:autoSpaceDE w:val="0"/>
              <w:autoSpaceDN w:val="0"/>
              <w:adjustRightInd w:val="0"/>
              <w:spacing w:before="0" w:after="0"/>
              <w:rPr>
                <w:rFonts w:ascii="Times New Roman" w:hAnsi="Times New Roman"/>
                <w:sz w:val="24"/>
              </w:rPr>
            </w:pPr>
            <w:r w:rsidRPr="00F4480C">
              <w:rPr>
                <w:rFonts w:ascii="Times New Roman" w:hAnsi="Times New Roman"/>
                <w:sz w:val="24"/>
              </w:rPr>
              <w:t>Selles veerus kogutakse teavet väärtpaberistatud riskipositsioonide suhtes kohaldatud väärtuste korrigeerimiste ja eraldiste kohta. Selles veerus ei kajastata andmeid väärtpaberistatud kohustuste kohta.</w:t>
            </w:r>
          </w:p>
          <w:p w14:paraId="6A56F61A" w14:textId="77777777" w:rsidR="007421F4" w:rsidRPr="00F4480C" w:rsidRDefault="007421F4" w:rsidP="007421F4">
            <w:pPr>
              <w:autoSpaceDE w:val="0"/>
              <w:autoSpaceDN w:val="0"/>
              <w:adjustRightInd w:val="0"/>
              <w:spacing w:before="0" w:after="0"/>
              <w:rPr>
                <w:rFonts w:ascii="Times New Roman" w:hAnsi="Times New Roman"/>
                <w:sz w:val="24"/>
              </w:rPr>
            </w:pPr>
          </w:p>
          <w:p w14:paraId="252C31AB" w14:textId="77777777" w:rsidR="007421F4" w:rsidRPr="00F4480C" w:rsidRDefault="007421F4" w:rsidP="007421F4">
            <w:pPr>
              <w:autoSpaceDE w:val="0"/>
              <w:autoSpaceDN w:val="0"/>
              <w:adjustRightInd w:val="0"/>
              <w:spacing w:before="0" w:after="0"/>
              <w:rPr>
                <w:rFonts w:ascii="Times New Roman" w:hAnsi="Times New Roman"/>
                <w:sz w:val="24"/>
              </w:rPr>
            </w:pPr>
            <w:r w:rsidRPr="00F4480C">
              <w:rPr>
                <w:rFonts w:ascii="Times New Roman" w:hAnsi="Times New Roman"/>
                <w:sz w:val="24"/>
              </w:rPr>
              <w:t xml:space="preserve">Kõnealust teavet kajastatakse isegi juhul, kui aruandev üksus ei hoia väärtpaberistamises ühtegi positsiooni. </w:t>
            </w:r>
          </w:p>
          <w:p w14:paraId="2B7A2804" w14:textId="77777777" w:rsidR="007421F4" w:rsidRPr="00F4480C" w:rsidRDefault="007421F4" w:rsidP="007421F4">
            <w:pPr>
              <w:autoSpaceDE w:val="0"/>
              <w:autoSpaceDN w:val="0"/>
              <w:adjustRightInd w:val="0"/>
              <w:spacing w:before="0" w:after="0"/>
              <w:rPr>
                <w:rFonts w:ascii="Times New Roman" w:hAnsi="Times New Roman"/>
                <w:sz w:val="24"/>
              </w:rPr>
            </w:pPr>
          </w:p>
        </w:tc>
      </w:tr>
      <w:tr w:rsidR="007421F4" w:rsidRPr="00F4480C" w14:paraId="346E2A99" w14:textId="77777777" w:rsidTr="00E10B85">
        <w:tc>
          <w:tcPr>
            <w:tcW w:w="1101" w:type="dxa"/>
          </w:tcPr>
          <w:p w14:paraId="172B0D2E" w14:textId="77777777" w:rsidR="007421F4" w:rsidRPr="00F4480C" w:rsidRDefault="007421F4" w:rsidP="007421F4">
            <w:pPr>
              <w:autoSpaceDE w:val="0"/>
              <w:autoSpaceDN w:val="0"/>
              <w:adjustRightInd w:val="0"/>
              <w:spacing w:before="0" w:after="0"/>
              <w:rPr>
                <w:rFonts w:ascii="Times New Roman" w:hAnsi="Times New Roman"/>
                <w:bCs/>
                <w:sz w:val="24"/>
              </w:rPr>
            </w:pPr>
            <w:r w:rsidRPr="00F4480C">
              <w:rPr>
                <w:rFonts w:ascii="Times New Roman" w:hAnsi="Times New Roman"/>
                <w:sz w:val="24"/>
              </w:rPr>
              <w:lastRenderedPageBreak/>
              <w:t>0221</w:t>
            </w:r>
          </w:p>
        </w:tc>
        <w:tc>
          <w:tcPr>
            <w:tcW w:w="7903" w:type="dxa"/>
          </w:tcPr>
          <w:p w14:paraId="69A56AA9" w14:textId="77777777" w:rsidR="007421F4" w:rsidRPr="00F4480C" w:rsidRDefault="007421F4" w:rsidP="007421F4">
            <w:pPr>
              <w:spacing w:before="0" w:after="0"/>
              <w:jc w:val="left"/>
              <w:rPr>
                <w:rFonts w:ascii="Times New Roman" w:hAnsi="Times New Roman"/>
                <w:b/>
                <w:sz w:val="24"/>
                <w:u w:val="single"/>
                <w:vertAlign w:val="subscript"/>
              </w:rPr>
            </w:pPr>
            <w:r w:rsidRPr="00F4480C">
              <w:rPr>
                <w:rFonts w:ascii="Times New Roman" w:hAnsi="Times New Roman"/>
                <w:b/>
                <w:sz w:val="24"/>
                <w:u w:val="single"/>
              </w:rPr>
              <w:t>OMAVAHENDITE NÕUDED ENNE VÄÄRTPABERISTAMIST (%) K</w:t>
            </w:r>
            <w:r w:rsidRPr="00F4480C">
              <w:rPr>
                <w:rFonts w:ascii="Times New Roman" w:hAnsi="Times New Roman"/>
                <w:b/>
                <w:sz w:val="24"/>
                <w:u w:val="single"/>
                <w:vertAlign w:val="subscript"/>
              </w:rPr>
              <w:t>IRB</w:t>
            </w:r>
          </w:p>
          <w:p w14:paraId="09F9C424" w14:textId="77777777" w:rsidR="007421F4" w:rsidRPr="00F4480C" w:rsidRDefault="007421F4" w:rsidP="007421F4">
            <w:pPr>
              <w:spacing w:before="0" w:after="0"/>
              <w:jc w:val="left"/>
              <w:rPr>
                <w:rFonts w:ascii="Times New Roman" w:hAnsi="Times New Roman"/>
                <w:sz w:val="24"/>
              </w:rPr>
            </w:pPr>
          </w:p>
          <w:p w14:paraId="4DE65E63" w14:textId="2D238BCF" w:rsidR="007421F4" w:rsidRPr="00F4480C" w:rsidRDefault="007421F4" w:rsidP="007421F4">
            <w:pPr>
              <w:autoSpaceDE w:val="0"/>
              <w:autoSpaceDN w:val="0"/>
              <w:adjustRightInd w:val="0"/>
              <w:spacing w:before="0" w:after="0"/>
              <w:rPr>
                <w:rFonts w:ascii="Times New Roman" w:hAnsi="Times New Roman"/>
                <w:sz w:val="24"/>
              </w:rPr>
            </w:pPr>
            <w:r w:rsidRPr="00F4480C">
              <w:rPr>
                <w:rFonts w:ascii="Times New Roman" w:hAnsi="Times New Roman"/>
                <w:sz w:val="24"/>
              </w:rPr>
              <w:t>Selle veeru täidavad ainult need finantsinstitutsioonid, kes kohaldavad väärtpaberistamise sisereitingute meetodit (ja seega märgivad veergu 171 „95 % või enam“), ning selles on teave K</w:t>
            </w:r>
            <w:r w:rsidRPr="00F4480C">
              <w:rPr>
                <w:rFonts w:ascii="Times New Roman" w:hAnsi="Times New Roman"/>
                <w:sz w:val="24"/>
                <w:vertAlign w:val="subscript"/>
              </w:rPr>
              <w:t>IRB</w:t>
            </w:r>
            <w:r w:rsidRPr="00F4480C">
              <w:rPr>
                <w:rFonts w:ascii="Times New Roman" w:hAnsi="Times New Roman"/>
                <w:sz w:val="24"/>
              </w:rPr>
              <w:t xml:space="preserve"> kohta (määruse (EL) nr 575/2013 artikkel 255). K</w:t>
            </w:r>
            <w:r w:rsidRPr="00F4480C">
              <w:rPr>
                <w:rFonts w:ascii="Times New Roman" w:hAnsi="Times New Roman"/>
                <w:sz w:val="24"/>
                <w:vertAlign w:val="subscript"/>
              </w:rPr>
              <w:t>IRB</w:t>
            </w:r>
            <w:r w:rsidRPr="00F4480C">
              <w:rPr>
                <w:rFonts w:ascii="Times New Roman" w:hAnsi="Times New Roman"/>
                <w:sz w:val="24"/>
              </w:rPr>
              <w:t>-d väljendatakse protsentides (kahe komakohaga).</w:t>
            </w:r>
          </w:p>
          <w:p w14:paraId="19BFD67B" w14:textId="77777777" w:rsidR="007421F4" w:rsidRPr="00F4480C" w:rsidRDefault="007421F4" w:rsidP="007421F4">
            <w:pPr>
              <w:autoSpaceDE w:val="0"/>
              <w:autoSpaceDN w:val="0"/>
              <w:adjustRightInd w:val="0"/>
              <w:spacing w:before="0" w:after="0"/>
              <w:rPr>
                <w:rFonts w:ascii="Times New Roman" w:hAnsi="Times New Roman"/>
                <w:sz w:val="24"/>
              </w:rPr>
            </w:pPr>
          </w:p>
          <w:p w14:paraId="6F93F057" w14:textId="77777777" w:rsidR="007421F4" w:rsidRPr="00F4480C" w:rsidRDefault="007421F4" w:rsidP="007421F4">
            <w:pPr>
              <w:autoSpaceDE w:val="0"/>
              <w:autoSpaceDN w:val="0"/>
              <w:adjustRightInd w:val="0"/>
              <w:spacing w:before="0" w:after="0"/>
              <w:rPr>
                <w:rFonts w:ascii="Times New Roman" w:hAnsi="Times New Roman"/>
                <w:sz w:val="24"/>
              </w:rPr>
            </w:pPr>
            <w:r w:rsidRPr="00F4480C">
              <w:rPr>
                <w:rFonts w:ascii="Times New Roman" w:hAnsi="Times New Roman"/>
                <w:sz w:val="24"/>
              </w:rPr>
              <w:t xml:space="preserve">Selles veerus ei kajastata andmeid väärtpaberistatud kohustuste kohta. Varade väärtpaberistamise korral kajastatakse kõnealust teavet isegi juhul, kui aruandev üksus ei hoia väärtpaberistamises ühtegi positsiooni. </w:t>
            </w:r>
          </w:p>
          <w:p w14:paraId="19783AA2" w14:textId="77777777" w:rsidR="007421F4" w:rsidRPr="00F4480C" w:rsidRDefault="007421F4" w:rsidP="007421F4">
            <w:pPr>
              <w:autoSpaceDE w:val="0"/>
              <w:autoSpaceDN w:val="0"/>
              <w:adjustRightInd w:val="0"/>
              <w:spacing w:before="0" w:after="0"/>
              <w:rPr>
                <w:rFonts w:ascii="Times New Roman" w:hAnsi="Times New Roman"/>
                <w:sz w:val="24"/>
              </w:rPr>
            </w:pPr>
          </w:p>
        </w:tc>
      </w:tr>
      <w:tr w:rsidR="007421F4" w:rsidRPr="00F4480C" w14:paraId="68323907" w14:textId="77777777" w:rsidTr="00E10B85">
        <w:tc>
          <w:tcPr>
            <w:tcW w:w="1101" w:type="dxa"/>
          </w:tcPr>
          <w:p w14:paraId="01650FF2" w14:textId="77777777" w:rsidR="007421F4" w:rsidRPr="00F4480C" w:rsidRDefault="007421F4" w:rsidP="007421F4">
            <w:pPr>
              <w:autoSpaceDE w:val="0"/>
              <w:autoSpaceDN w:val="0"/>
              <w:adjustRightInd w:val="0"/>
              <w:spacing w:before="0" w:after="0"/>
              <w:rPr>
                <w:rFonts w:ascii="Times New Roman" w:hAnsi="Times New Roman"/>
                <w:sz w:val="24"/>
              </w:rPr>
            </w:pPr>
            <w:r w:rsidRPr="00F4480C">
              <w:rPr>
                <w:rFonts w:ascii="Times New Roman" w:hAnsi="Times New Roman"/>
                <w:sz w:val="24"/>
              </w:rPr>
              <w:t>0222</w:t>
            </w:r>
          </w:p>
        </w:tc>
        <w:tc>
          <w:tcPr>
            <w:tcW w:w="7903" w:type="dxa"/>
          </w:tcPr>
          <w:p w14:paraId="1D215AA8" w14:textId="77777777" w:rsidR="007421F4" w:rsidRPr="00F4480C" w:rsidRDefault="007421F4" w:rsidP="007421F4">
            <w:pPr>
              <w:autoSpaceDE w:val="0"/>
              <w:autoSpaceDN w:val="0"/>
              <w:adjustRightInd w:val="0"/>
              <w:spacing w:before="0" w:after="0"/>
              <w:jc w:val="left"/>
              <w:rPr>
                <w:rFonts w:ascii="Times New Roman" w:hAnsi="Times New Roman"/>
                <w:b/>
                <w:sz w:val="24"/>
                <w:u w:val="single"/>
              </w:rPr>
            </w:pPr>
            <w:r w:rsidRPr="00F4480C">
              <w:rPr>
                <w:rFonts w:ascii="Times New Roman" w:hAnsi="Times New Roman"/>
                <w:b/>
                <w:sz w:val="24"/>
                <w:u w:val="single"/>
              </w:rPr>
              <w:t>JAENÕUETE PROTSENT SISEREITINGUTE MEETODI KOHASTES KOGUMITES</w:t>
            </w:r>
          </w:p>
          <w:p w14:paraId="239FAB29" w14:textId="77777777" w:rsidR="007421F4" w:rsidRPr="00F4480C" w:rsidRDefault="007421F4" w:rsidP="007421F4">
            <w:pPr>
              <w:autoSpaceDE w:val="0"/>
              <w:autoSpaceDN w:val="0"/>
              <w:adjustRightInd w:val="0"/>
              <w:spacing w:before="0" w:after="0"/>
              <w:jc w:val="left"/>
              <w:rPr>
                <w:rFonts w:ascii="Times New Roman" w:hAnsi="Times New Roman"/>
                <w:sz w:val="24"/>
              </w:rPr>
            </w:pPr>
          </w:p>
          <w:p w14:paraId="3F7617DA" w14:textId="6216514D" w:rsidR="007421F4" w:rsidRPr="00F4480C" w:rsidRDefault="007421F4" w:rsidP="007421F4">
            <w:pPr>
              <w:autoSpaceDE w:val="0"/>
              <w:autoSpaceDN w:val="0"/>
              <w:adjustRightInd w:val="0"/>
              <w:spacing w:before="0" w:after="0"/>
              <w:jc w:val="left"/>
              <w:rPr>
                <w:rFonts w:ascii="Times New Roman" w:hAnsi="Times New Roman"/>
                <w:sz w:val="24"/>
              </w:rPr>
            </w:pPr>
            <w:r w:rsidRPr="00F4480C">
              <w:rPr>
                <w:rFonts w:ascii="Times New Roman" w:hAnsi="Times New Roman"/>
                <w:sz w:val="24"/>
              </w:rPr>
              <w:t>Määruse (EL) nr 575/2013 artikli 242 punktis 7 määratletud sisereitingute meetodil põhinevad kogumid, kui finantsinstitutsioon saab arvutada K</w:t>
            </w:r>
            <w:r w:rsidRPr="00F4480C">
              <w:rPr>
                <w:rFonts w:ascii="Times New Roman" w:hAnsi="Times New Roman"/>
                <w:sz w:val="24"/>
                <w:vertAlign w:val="subscript"/>
              </w:rPr>
              <w:t>IRB</w:t>
            </w:r>
            <w:r w:rsidRPr="00F4480C">
              <w:rPr>
                <w:rFonts w:ascii="Times New Roman" w:hAnsi="Times New Roman"/>
                <w:sz w:val="24"/>
              </w:rPr>
              <w:t xml:space="preserve"> vastavalt määruse (EL) nr 575/2013 III osa II jaotise 6. peatüki 3. jaole vähemalt 95 % aluspositsioonide puhul (määruse (EL) nr 575/2013 artikli 259 lõige 2) </w:t>
            </w:r>
          </w:p>
          <w:p w14:paraId="307DE11F" w14:textId="77777777" w:rsidR="007421F4" w:rsidRPr="00F4480C" w:rsidRDefault="007421F4" w:rsidP="007421F4">
            <w:pPr>
              <w:autoSpaceDE w:val="0"/>
              <w:autoSpaceDN w:val="0"/>
              <w:adjustRightInd w:val="0"/>
              <w:spacing w:before="0" w:after="0"/>
              <w:jc w:val="left"/>
              <w:rPr>
                <w:rFonts w:ascii="Times New Roman" w:hAnsi="Times New Roman"/>
                <w:b/>
                <w:sz w:val="24"/>
                <w:u w:val="single"/>
              </w:rPr>
            </w:pPr>
          </w:p>
        </w:tc>
      </w:tr>
      <w:tr w:rsidR="007421F4" w:rsidRPr="00F4480C" w14:paraId="03228A70" w14:textId="77777777" w:rsidTr="00E10B85">
        <w:tc>
          <w:tcPr>
            <w:tcW w:w="1101" w:type="dxa"/>
          </w:tcPr>
          <w:p w14:paraId="69C2A86B" w14:textId="77777777" w:rsidR="007421F4" w:rsidRPr="00F4480C" w:rsidRDefault="007421F4" w:rsidP="007421F4">
            <w:pPr>
              <w:autoSpaceDE w:val="0"/>
              <w:autoSpaceDN w:val="0"/>
              <w:adjustRightInd w:val="0"/>
              <w:spacing w:before="0" w:after="0"/>
              <w:rPr>
                <w:rFonts w:ascii="Times New Roman" w:hAnsi="Times New Roman"/>
                <w:sz w:val="24"/>
              </w:rPr>
            </w:pPr>
            <w:r w:rsidRPr="00F4480C">
              <w:rPr>
                <w:rFonts w:ascii="Times New Roman" w:hAnsi="Times New Roman"/>
                <w:sz w:val="24"/>
              </w:rPr>
              <w:t>0223</w:t>
            </w:r>
          </w:p>
        </w:tc>
        <w:tc>
          <w:tcPr>
            <w:tcW w:w="7903" w:type="dxa"/>
          </w:tcPr>
          <w:p w14:paraId="6BC3F9C5" w14:textId="77777777" w:rsidR="007421F4" w:rsidRPr="00F4480C" w:rsidRDefault="007421F4" w:rsidP="007421F4">
            <w:pPr>
              <w:autoSpaceDE w:val="0"/>
              <w:autoSpaceDN w:val="0"/>
              <w:adjustRightInd w:val="0"/>
              <w:spacing w:before="0" w:after="0"/>
              <w:jc w:val="left"/>
              <w:rPr>
                <w:rFonts w:ascii="Times New Roman" w:hAnsi="Times New Roman"/>
                <w:b/>
                <w:sz w:val="24"/>
                <w:u w:val="single"/>
              </w:rPr>
            </w:pPr>
            <w:r w:rsidRPr="00F4480C">
              <w:rPr>
                <w:rFonts w:ascii="Times New Roman" w:hAnsi="Times New Roman"/>
                <w:b/>
                <w:sz w:val="24"/>
                <w:u w:val="single"/>
              </w:rPr>
              <w:t>OMAVAHENDITE NÕUDED ENNE VÄÄRTPABERISTAMIST (%) K</w:t>
            </w:r>
            <w:r w:rsidRPr="00F4480C">
              <w:rPr>
                <w:rFonts w:ascii="Times New Roman" w:hAnsi="Times New Roman"/>
                <w:b/>
                <w:sz w:val="24"/>
                <w:u w:val="single"/>
                <w:vertAlign w:val="subscript"/>
              </w:rPr>
              <w:t>sa</w:t>
            </w:r>
          </w:p>
          <w:p w14:paraId="5851DFCB" w14:textId="77777777" w:rsidR="007421F4" w:rsidRPr="00F4480C" w:rsidRDefault="007421F4" w:rsidP="007421F4">
            <w:pPr>
              <w:autoSpaceDE w:val="0"/>
              <w:autoSpaceDN w:val="0"/>
              <w:adjustRightInd w:val="0"/>
              <w:spacing w:before="0" w:after="0"/>
              <w:jc w:val="left"/>
              <w:rPr>
                <w:rFonts w:ascii="Times New Roman" w:hAnsi="Times New Roman"/>
                <w:b/>
                <w:sz w:val="24"/>
                <w:u w:val="single"/>
              </w:rPr>
            </w:pPr>
          </w:p>
          <w:p w14:paraId="580357DF" w14:textId="0D39E472" w:rsidR="007421F4" w:rsidRPr="00F4480C" w:rsidRDefault="007421F4" w:rsidP="007421F4">
            <w:pPr>
              <w:autoSpaceDE w:val="0"/>
              <w:autoSpaceDN w:val="0"/>
              <w:adjustRightInd w:val="0"/>
              <w:spacing w:before="0" w:after="0"/>
              <w:rPr>
                <w:rFonts w:ascii="Times New Roman" w:hAnsi="Times New Roman"/>
                <w:sz w:val="24"/>
              </w:rPr>
            </w:pPr>
            <w:r w:rsidRPr="00F4480C">
              <w:rPr>
                <w:rFonts w:ascii="Times New Roman" w:hAnsi="Times New Roman"/>
                <w:sz w:val="24"/>
              </w:rPr>
              <w:t>See veerg tuleb täita isegi siis, kui finantsinstitutsioon ei kasuta väärtpaberistamise positsioonide puhul standardmeetodit. Selles veerus on teave K</w:t>
            </w:r>
            <w:r w:rsidRPr="00F4480C">
              <w:rPr>
                <w:rFonts w:ascii="Times New Roman" w:hAnsi="Times New Roman"/>
                <w:sz w:val="24"/>
                <w:vertAlign w:val="subscript"/>
              </w:rPr>
              <w:t>SA</w:t>
            </w:r>
            <w:r w:rsidRPr="00F4480C">
              <w:rPr>
                <w:rFonts w:ascii="Times New Roman" w:hAnsi="Times New Roman"/>
                <w:sz w:val="24"/>
              </w:rPr>
              <w:t xml:space="preserve"> kohta (määruse (EL) nr 575/2013 artikli 255 lõige 6). K</w:t>
            </w:r>
            <w:r w:rsidRPr="00F4480C">
              <w:rPr>
                <w:rFonts w:ascii="Times New Roman" w:hAnsi="Times New Roman"/>
                <w:sz w:val="24"/>
                <w:vertAlign w:val="subscript"/>
              </w:rPr>
              <w:t>SA</w:t>
            </w:r>
            <w:r w:rsidRPr="00F4480C">
              <w:rPr>
                <w:rFonts w:ascii="Times New Roman" w:hAnsi="Times New Roman"/>
                <w:sz w:val="24"/>
              </w:rPr>
              <w:t>-d väljendatakse protsentides (kahe komakohaga).</w:t>
            </w:r>
          </w:p>
          <w:p w14:paraId="134ED9C9" w14:textId="77777777" w:rsidR="007421F4" w:rsidRPr="00F4480C" w:rsidRDefault="007421F4" w:rsidP="007421F4">
            <w:pPr>
              <w:autoSpaceDE w:val="0"/>
              <w:autoSpaceDN w:val="0"/>
              <w:adjustRightInd w:val="0"/>
              <w:spacing w:before="0" w:after="0"/>
              <w:rPr>
                <w:rFonts w:ascii="Times New Roman" w:hAnsi="Times New Roman"/>
                <w:sz w:val="24"/>
              </w:rPr>
            </w:pPr>
          </w:p>
          <w:p w14:paraId="5305AA57" w14:textId="77777777" w:rsidR="007421F4" w:rsidRPr="00F4480C" w:rsidRDefault="007421F4" w:rsidP="007421F4">
            <w:pPr>
              <w:autoSpaceDE w:val="0"/>
              <w:autoSpaceDN w:val="0"/>
              <w:adjustRightInd w:val="0"/>
              <w:spacing w:before="0" w:after="0"/>
              <w:rPr>
                <w:rFonts w:ascii="Times New Roman" w:hAnsi="Times New Roman"/>
                <w:sz w:val="24"/>
              </w:rPr>
            </w:pPr>
            <w:r w:rsidRPr="00F4480C">
              <w:rPr>
                <w:rFonts w:ascii="Times New Roman" w:hAnsi="Times New Roman"/>
                <w:sz w:val="24"/>
              </w:rPr>
              <w:t xml:space="preserve">Selles veerus ei kajastata andmeid väärtpaberistatud kohustuste kohta. Varade väärtpaberistamise korral kajastatakse kõnealust teavet isegi juhul, kui aruandev üksus ei hoia väärtpaberistamises ühtegi positsiooni. </w:t>
            </w:r>
          </w:p>
          <w:p w14:paraId="1B64BFE6" w14:textId="77777777" w:rsidR="007421F4" w:rsidRPr="00F4480C" w:rsidRDefault="007421F4" w:rsidP="007421F4">
            <w:pPr>
              <w:autoSpaceDE w:val="0"/>
              <w:autoSpaceDN w:val="0"/>
              <w:adjustRightInd w:val="0"/>
              <w:spacing w:before="0" w:after="0"/>
              <w:jc w:val="left"/>
              <w:rPr>
                <w:rFonts w:ascii="Times New Roman" w:hAnsi="Times New Roman"/>
                <w:b/>
                <w:sz w:val="24"/>
                <w:u w:val="single"/>
              </w:rPr>
            </w:pPr>
          </w:p>
        </w:tc>
      </w:tr>
      <w:tr w:rsidR="007421F4" w:rsidRPr="00F4480C" w14:paraId="03568756" w14:textId="77777777" w:rsidTr="00E10B85">
        <w:tc>
          <w:tcPr>
            <w:tcW w:w="1101" w:type="dxa"/>
          </w:tcPr>
          <w:p w14:paraId="60F991D0" w14:textId="77777777" w:rsidR="007421F4" w:rsidRPr="00F4480C" w:rsidRDefault="007421F4" w:rsidP="007421F4">
            <w:pPr>
              <w:autoSpaceDE w:val="0"/>
              <w:autoSpaceDN w:val="0"/>
              <w:adjustRightInd w:val="0"/>
              <w:spacing w:before="0" w:after="0"/>
              <w:rPr>
                <w:rFonts w:ascii="Times New Roman" w:hAnsi="Times New Roman"/>
                <w:sz w:val="24"/>
              </w:rPr>
            </w:pPr>
            <w:r w:rsidRPr="00F4480C">
              <w:rPr>
                <w:rFonts w:ascii="Times New Roman" w:hAnsi="Times New Roman"/>
                <w:sz w:val="24"/>
              </w:rPr>
              <w:t>0225</w:t>
            </w:r>
          </w:p>
        </w:tc>
        <w:tc>
          <w:tcPr>
            <w:tcW w:w="7903" w:type="dxa"/>
          </w:tcPr>
          <w:p w14:paraId="615BC355" w14:textId="2169E9BB" w:rsidR="007421F4" w:rsidRPr="00F4480C" w:rsidRDefault="00080DDC" w:rsidP="007421F4">
            <w:pPr>
              <w:autoSpaceDE w:val="0"/>
              <w:autoSpaceDN w:val="0"/>
              <w:adjustRightInd w:val="0"/>
              <w:spacing w:before="0" w:after="0"/>
              <w:jc w:val="left"/>
              <w:rPr>
                <w:rFonts w:ascii="Times New Roman" w:hAnsi="Times New Roman"/>
                <w:b/>
                <w:sz w:val="24"/>
                <w:u w:val="single"/>
              </w:rPr>
            </w:pPr>
            <w:r w:rsidRPr="00F4480C">
              <w:rPr>
                <w:rFonts w:ascii="Times New Roman" w:hAnsi="Times New Roman"/>
                <w:b/>
                <w:sz w:val="24"/>
                <w:u w:val="single"/>
              </w:rPr>
              <w:t xml:space="preserve">MEMOKIRJED: KREDIIDIRISKI KORRIGEERIMISED JOOKSVAL PERIOODIL </w:t>
            </w:r>
          </w:p>
          <w:p w14:paraId="18618DDD" w14:textId="77777777" w:rsidR="007421F4" w:rsidRPr="00F4480C" w:rsidRDefault="007421F4" w:rsidP="007421F4">
            <w:pPr>
              <w:autoSpaceDE w:val="0"/>
              <w:autoSpaceDN w:val="0"/>
              <w:adjustRightInd w:val="0"/>
              <w:spacing w:before="0" w:after="0"/>
              <w:jc w:val="left"/>
              <w:rPr>
                <w:rFonts w:ascii="Times New Roman" w:hAnsi="Times New Roman"/>
                <w:b/>
                <w:sz w:val="24"/>
                <w:u w:val="single"/>
              </w:rPr>
            </w:pPr>
          </w:p>
          <w:p w14:paraId="718C2608" w14:textId="00FDAB5B" w:rsidR="007421F4" w:rsidRPr="00F4480C" w:rsidRDefault="007421F4" w:rsidP="007421F4">
            <w:pPr>
              <w:autoSpaceDE w:val="0"/>
              <w:autoSpaceDN w:val="0"/>
              <w:adjustRightInd w:val="0"/>
              <w:spacing w:before="0" w:after="0"/>
              <w:jc w:val="left"/>
              <w:rPr>
                <w:rFonts w:ascii="Times New Roman" w:hAnsi="Times New Roman"/>
                <w:sz w:val="24"/>
              </w:rPr>
            </w:pPr>
            <w:r w:rsidRPr="00F4480C">
              <w:rPr>
                <w:rFonts w:ascii="Times New Roman" w:hAnsi="Times New Roman"/>
                <w:sz w:val="24"/>
              </w:rPr>
              <w:t>Määruse (EL) nr 575/2013 artikkel 110</w:t>
            </w:r>
          </w:p>
          <w:p w14:paraId="289BFD70" w14:textId="77777777" w:rsidR="007421F4" w:rsidRPr="00F4480C" w:rsidRDefault="007421F4" w:rsidP="007421F4">
            <w:pPr>
              <w:autoSpaceDE w:val="0"/>
              <w:autoSpaceDN w:val="0"/>
              <w:adjustRightInd w:val="0"/>
              <w:spacing w:before="0" w:after="0"/>
              <w:jc w:val="left"/>
              <w:rPr>
                <w:rFonts w:ascii="Times New Roman" w:hAnsi="Times New Roman"/>
                <w:b/>
                <w:sz w:val="24"/>
                <w:u w:val="single"/>
              </w:rPr>
            </w:pPr>
          </w:p>
        </w:tc>
      </w:tr>
      <w:tr w:rsidR="007421F4" w:rsidRPr="00F4480C" w14:paraId="13CF27A7" w14:textId="77777777" w:rsidTr="00E10B85">
        <w:tc>
          <w:tcPr>
            <w:tcW w:w="1101" w:type="dxa"/>
          </w:tcPr>
          <w:p w14:paraId="299292F5" w14:textId="77777777" w:rsidR="007421F4" w:rsidRPr="00F4480C" w:rsidRDefault="007421F4" w:rsidP="007421F4">
            <w:pPr>
              <w:autoSpaceDE w:val="0"/>
              <w:autoSpaceDN w:val="0"/>
              <w:adjustRightInd w:val="0"/>
              <w:spacing w:before="0" w:after="0"/>
              <w:rPr>
                <w:rFonts w:ascii="Times New Roman" w:hAnsi="Times New Roman"/>
                <w:bCs/>
                <w:sz w:val="24"/>
              </w:rPr>
            </w:pPr>
            <w:r w:rsidRPr="00F4480C">
              <w:rPr>
                <w:rFonts w:ascii="Times New Roman" w:hAnsi="Times New Roman"/>
                <w:sz w:val="24"/>
              </w:rPr>
              <w:t>0230–0304</w:t>
            </w:r>
          </w:p>
        </w:tc>
        <w:tc>
          <w:tcPr>
            <w:tcW w:w="7903" w:type="dxa"/>
          </w:tcPr>
          <w:p w14:paraId="771C9AFD" w14:textId="77777777" w:rsidR="007421F4" w:rsidRPr="00F4480C" w:rsidRDefault="007421F4" w:rsidP="007421F4">
            <w:pPr>
              <w:autoSpaceDE w:val="0"/>
              <w:autoSpaceDN w:val="0"/>
              <w:adjustRightInd w:val="0"/>
              <w:spacing w:before="0" w:after="0"/>
              <w:jc w:val="left"/>
              <w:rPr>
                <w:rFonts w:ascii="Times New Roman" w:hAnsi="Times New Roman"/>
                <w:b/>
                <w:sz w:val="24"/>
                <w:u w:val="single"/>
              </w:rPr>
            </w:pPr>
            <w:r w:rsidRPr="00F4480C">
              <w:rPr>
                <w:rFonts w:ascii="Times New Roman" w:hAnsi="Times New Roman"/>
                <w:b/>
                <w:sz w:val="24"/>
                <w:u w:val="single"/>
              </w:rPr>
              <w:t>VÄÄRTPABERISTAMISE STRUKTUUR</w:t>
            </w:r>
          </w:p>
          <w:p w14:paraId="1F72E1E2" w14:textId="77777777" w:rsidR="007421F4" w:rsidRPr="00F4480C" w:rsidRDefault="007421F4" w:rsidP="007421F4">
            <w:pPr>
              <w:autoSpaceDE w:val="0"/>
              <w:autoSpaceDN w:val="0"/>
              <w:adjustRightInd w:val="0"/>
              <w:spacing w:before="0" w:after="0"/>
              <w:jc w:val="left"/>
              <w:rPr>
                <w:rFonts w:ascii="Times New Roman" w:hAnsi="Times New Roman"/>
                <w:sz w:val="24"/>
                <w:u w:val="single"/>
              </w:rPr>
            </w:pPr>
          </w:p>
          <w:p w14:paraId="15506C40" w14:textId="77777777" w:rsidR="007421F4" w:rsidRPr="00F4480C" w:rsidRDefault="007421F4" w:rsidP="007421F4">
            <w:pPr>
              <w:autoSpaceDE w:val="0"/>
              <w:autoSpaceDN w:val="0"/>
              <w:adjustRightInd w:val="0"/>
              <w:spacing w:before="0" w:after="0"/>
              <w:rPr>
                <w:rFonts w:ascii="Times New Roman" w:hAnsi="Times New Roman"/>
                <w:sz w:val="24"/>
              </w:rPr>
            </w:pPr>
            <w:r w:rsidRPr="00F4480C">
              <w:rPr>
                <w:rFonts w:ascii="Times New Roman" w:hAnsi="Times New Roman"/>
                <w:sz w:val="24"/>
              </w:rPr>
              <w:t xml:space="preserve">Neis veergudes kogutakse teavet väärtpaberistamise struktuuri kohta vastavalt bilansilistele ja bilansivälistele positsioonidele, väärtpaberistamise seeriatele (kõrgema nõudeõiguse järguga seeriad / mezzanine-seeriad / esimese järjekoha kahju seeriad) ja lõpptähtajale aurandekuupäeva seisuga. </w:t>
            </w:r>
          </w:p>
          <w:p w14:paraId="4955A239" w14:textId="77777777" w:rsidR="007421F4" w:rsidRPr="00F4480C" w:rsidRDefault="007421F4" w:rsidP="007421F4">
            <w:pPr>
              <w:autoSpaceDE w:val="0"/>
              <w:autoSpaceDN w:val="0"/>
              <w:adjustRightInd w:val="0"/>
              <w:spacing w:before="0" w:after="0"/>
              <w:rPr>
                <w:rFonts w:ascii="Times New Roman" w:hAnsi="Times New Roman"/>
                <w:sz w:val="24"/>
              </w:rPr>
            </w:pPr>
          </w:p>
          <w:p w14:paraId="753D4FC7" w14:textId="77777777" w:rsidR="007421F4" w:rsidRPr="00F4480C" w:rsidRDefault="007421F4" w:rsidP="007421F4">
            <w:pPr>
              <w:spacing w:before="0" w:after="0"/>
              <w:rPr>
                <w:rFonts w:ascii="Times New Roman" w:hAnsi="Times New Roman"/>
                <w:sz w:val="24"/>
              </w:rPr>
            </w:pPr>
            <w:r w:rsidRPr="00F4480C">
              <w:rPr>
                <w:rFonts w:ascii="Times New Roman" w:hAnsi="Times New Roman"/>
                <w:sz w:val="24"/>
              </w:rPr>
              <w:t>Mitme müüjaga väärtpaberistamiste puhul kajastatakse ainult aruandvale finantsinstitutsioonile vastavat või temale omistatavat summat.</w:t>
            </w:r>
          </w:p>
          <w:p w14:paraId="4C2A74C9" w14:textId="77777777" w:rsidR="007421F4" w:rsidRPr="00F4480C" w:rsidRDefault="007421F4" w:rsidP="007421F4">
            <w:pPr>
              <w:spacing w:before="0" w:after="0"/>
              <w:jc w:val="left"/>
              <w:rPr>
                <w:rFonts w:ascii="Times New Roman" w:hAnsi="Times New Roman"/>
                <w:sz w:val="24"/>
              </w:rPr>
            </w:pPr>
          </w:p>
        </w:tc>
      </w:tr>
      <w:tr w:rsidR="007421F4" w:rsidRPr="00F4480C" w14:paraId="6C7A8FD7" w14:textId="77777777" w:rsidTr="00E10B85">
        <w:tc>
          <w:tcPr>
            <w:tcW w:w="1101" w:type="dxa"/>
          </w:tcPr>
          <w:p w14:paraId="0D30E2F9" w14:textId="7EFAE4C9" w:rsidR="007421F4" w:rsidRPr="00F4480C" w:rsidRDefault="007421F4" w:rsidP="007421F4">
            <w:pPr>
              <w:autoSpaceDE w:val="0"/>
              <w:autoSpaceDN w:val="0"/>
              <w:adjustRightInd w:val="0"/>
              <w:spacing w:before="0" w:after="0"/>
              <w:rPr>
                <w:rFonts w:ascii="Times New Roman" w:hAnsi="Times New Roman"/>
                <w:sz w:val="24"/>
              </w:rPr>
            </w:pPr>
            <w:r w:rsidRPr="00F4480C">
              <w:rPr>
                <w:rFonts w:ascii="Times New Roman" w:hAnsi="Times New Roman"/>
                <w:sz w:val="24"/>
              </w:rPr>
              <w:t>0230–0255</w:t>
            </w:r>
          </w:p>
        </w:tc>
        <w:tc>
          <w:tcPr>
            <w:tcW w:w="7903" w:type="dxa"/>
          </w:tcPr>
          <w:p w14:paraId="278031DE" w14:textId="77777777" w:rsidR="007421F4" w:rsidRPr="00F4480C" w:rsidRDefault="007421F4" w:rsidP="007421F4">
            <w:pPr>
              <w:autoSpaceDE w:val="0"/>
              <w:autoSpaceDN w:val="0"/>
              <w:adjustRightInd w:val="0"/>
              <w:spacing w:before="0" w:after="0"/>
              <w:jc w:val="left"/>
              <w:rPr>
                <w:rFonts w:ascii="Times New Roman" w:hAnsi="Times New Roman"/>
                <w:b/>
                <w:sz w:val="24"/>
                <w:u w:val="single"/>
              </w:rPr>
            </w:pPr>
            <w:r w:rsidRPr="00F4480C">
              <w:rPr>
                <w:rFonts w:ascii="Times New Roman" w:hAnsi="Times New Roman"/>
                <w:b/>
                <w:sz w:val="24"/>
                <w:u w:val="single"/>
              </w:rPr>
              <w:t>BILANSIKIRJED</w:t>
            </w:r>
          </w:p>
          <w:p w14:paraId="7C05C918" w14:textId="77777777" w:rsidR="007421F4" w:rsidRPr="00F4480C" w:rsidRDefault="007421F4" w:rsidP="007421F4">
            <w:pPr>
              <w:autoSpaceDE w:val="0"/>
              <w:autoSpaceDN w:val="0"/>
              <w:adjustRightInd w:val="0"/>
              <w:spacing w:before="0" w:after="0"/>
              <w:jc w:val="left"/>
              <w:rPr>
                <w:rFonts w:ascii="Times New Roman" w:hAnsi="Times New Roman"/>
                <w:b/>
                <w:sz w:val="24"/>
                <w:u w:val="single"/>
              </w:rPr>
            </w:pPr>
          </w:p>
          <w:p w14:paraId="05008772" w14:textId="77777777" w:rsidR="007421F4" w:rsidRPr="00F4480C" w:rsidRDefault="007421F4" w:rsidP="007421F4">
            <w:pPr>
              <w:autoSpaceDE w:val="0"/>
              <w:autoSpaceDN w:val="0"/>
              <w:adjustRightInd w:val="0"/>
              <w:spacing w:before="0" w:after="0"/>
              <w:jc w:val="left"/>
              <w:rPr>
                <w:rFonts w:ascii="Times New Roman" w:hAnsi="Times New Roman"/>
                <w:sz w:val="24"/>
              </w:rPr>
            </w:pPr>
            <w:r w:rsidRPr="00F4480C">
              <w:rPr>
                <w:rFonts w:ascii="Times New Roman" w:hAnsi="Times New Roman"/>
                <w:sz w:val="24"/>
              </w:rPr>
              <w:lastRenderedPageBreak/>
              <w:t xml:space="preserve">Nendes veergudes kogutakse teavet bilansiliste kirjete kohta, mis on jaotatud väärtpaberistamise seeriate (kõrgema nõudeõiguse järguga seeriad / </w:t>
            </w:r>
            <w:r w:rsidRPr="00F4480C">
              <w:rPr>
                <w:rFonts w:ascii="Times New Roman" w:hAnsi="Times New Roman"/>
                <w:i/>
                <w:iCs/>
                <w:sz w:val="24"/>
              </w:rPr>
              <w:t>mezzanine</w:t>
            </w:r>
            <w:r w:rsidRPr="00F4480C">
              <w:rPr>
                <w:rFonts w:ascii="Times New Roman" w:hAnsi="Times New Roman"/>
                <w:sz w:val="24"/>
              </w:rPr>
              <w:t>-seeriad / esimese järjekoha kahju seeriad) lõikes.</w:t>
            </w:r>
          </w:p>
          <w:p w14:paraId="0058DF48" w14:textId="77777777" w:rsidR="007421F4" w:rsidRPr="00F4480C" w:rsidRDefault="007421F4" w:rsidP="007421F4">
            <w:pPr>
              <w:autoSpaceDE w:val="0"/>
              <w:autoSpaceDN w:val="0"/>
              <w:adjustRightInd w:val="0"/>
              <w:spacing w:before="0" w:after="0"/>
              <w:jc w:val="left"/>
              <w:rPr>
                <w:rFonts w:ascii="Times New Roman" w:hAnsi="Times New Roman"/>
                <w:b/>
                <w:sz w:val="24"/>
                <w:u w:val="single"/>
              </w:rPr>
            </w:pPr>
          </w:p>
        </w:tc>
      </w:tr>
      <w:tr w:rsidR="007421F4" w:rsidRPr="00F4480C" w14:paraId="73F91DC2" w14:textId="77777777" w:rsidTr="00E10B85">
        <w:tc>
          <w:tcPr>
            <w:tcW w:w="1101" w:type="dxa"/>
          </w:tcPr>
          <w:p w14:paraId="34ED1E46" w14:textId="77777777" w:rsidR="007421F4" w:rsidRPr="00F4480C" w:rsidRDefault="007421F4" w:rsidP="007421F4">
            <w:pPr>
              <w:autoSpaceDE w:val="0"/>
              <w:autoSpaceDN w:val="0"/>
              <w:adjustRightInd w:val="0"/>
              <w:spacing w:before="0" w:after="0"/>
              <w:rPr>
                <w:rFonts w:ascii="Times New Roman" w:hAnsi="Times New Roman"/>
                <w:sz w:val="24"/>
              </w:rPr>
            </w:pPr>
            <w:r w:rsidRPr="00F4480C">
              <w:rPr>
                <w:rFonts w:ascii="Times New Roman" w:hAnsi="Times New Roman"/>
                <w:sz w:val="24"/>
              </w:rPr>
              <w:lastRenderedPageBreak/>
              <w:t>0230–0232</w:t>
            </w:r>
          </w:p>
        </w:tc>
        <w:tc>
          <w:tcPr>
            <w:tcW w:w="7903" w:type="dxa"/>
          </w:tcPr>
          <w:p w14:paraId="07AF2C57" w14:textId="77777777" w:rsidR="007421F4" w:rsidRPr="00F4480C" w:rsidRDefault="007421F4" w:rsidP="007421F4">
            <w:pPr>
              <w:autoSpaceDE w:val="0"/>
              <w:autoSpaceDN w:val="0"/>
              <w:adjustRightInd w:val="0"/>
              <w:spacing w:before="0" w:after="0"/>
              <w:jc w:val="left"/>
              <w:rPr>
                <w:rFonts w:ascii="Times New Roman" w:hAnsi="Times New Roman"/>
                <w:b/>
                <w:sz w:val="24"/>
                <w:u w:val="single"/>
              </w:rPr>
            </w:pPr>
            <w:r w:rsidRPr="00F4480C">
              <w:rPr>
                <w:rFonts w:ascii="Times New Roman" w:hAnsi="Times New Roman"/>
                <w:b/>
                <w:sz w:val="24"/>
                <w:u w:val="single"/>
              </w:rPr>
              <w:t>KÕRGEMA NÕUDEÕIGUSE JÄRGUGA VÄÄRTPABERISTAMISE SEERIAD</w:t>
            </w:r>
          </w:p>
          <w:p w14:paraId="6644AEF7" w14:textId="77777777" w:rsidR="007421F4" w:rsidRPr="00F4480C" w:rsidRDefault="007421F4" w:rsidP="007421F4">
            <w:pPr>
              <w:autoSpaceDE w:val="0"/>
              <w:autoSpaceDN w:val="0"/>
              <w:adjustRightInd w:val="0"/>
              <w:spacing w:before="0" w:after="0"/>
              <w:jc w:val="left"/>
              <w:rPr>
                <w:rFonts w:ascii="Times New Roman" w:hAnsi="Times New Roman"/>
                <w:b/>
                <w:sz w:val="24"/>
                <w:u w:val="single"/>
              </w:rPr>
            </w:pPr>
          </w:p>
        </w:tc>
      </w:tr>
      <w:tr w:rsidR="007421F4" w:rsidRPr="00F4480C" w14:paraId="5231351E" w14:textId="77777777" w:rsidTr="00E10B85">
        <w:tc>
          <w:tcPr>
            <w:tcW w:w="1101" w:type="dxa"/>
          </w:tcPr>
          <w:p w14:paraId="36F78820" w14:textId="77777777" w:rsidR="007421F4" w:rsidRPr="00F4480C" w:rsidRDefault="007421F4" w:rsidP="007421F4">
            <w:pPr>
              <w:autoSpaceDE w:val="0"/>
              <w:autoSpaceDN w:val="0"/>
              <w:adjustRightInd w:val="0"/>
              <w:spacing w:before="0" w:after="0"/>
              <w:rPr>
                <w:rFonts w:ascii="Times New Roman" w:hAnsi="Times New Roman"/>
                <w:sz w:val="24"/>
              </w:rPr>
            </w:pPr>
            <w:r w:rsidRPr="00F4480C">
              <w:rPr>
                <w:rFonts w:ascii="Times New Roman" w:hAnsi="Times New Roman"/>
                <w:sz w:val="24"/>
              </w:rPr>
              <w:t>0230</w:t>
            </w:r>
          </w:p>
        </w:tc>
        <w:tc>
          <w:tcPr>
            <w:tcW w:w="7903" w:type="dxa"/>
          </w:tcPr>
          <w:p w14:paraId="512DF5C9" w14:textId="77777777" w:rsidR="007421F4" w:rsidRPr="00F4480C" w:rsidRDefault="007421F4" w:rsidP="007421F4">
            <w:pPr>
              <w:autoSpaceDE w:val="0"/>
              <w:autoSpaceDN w:val="0"/>
              <w:adjustRightInd w:val="0"/>
              <w:spacing w:before="0" w:after="0"/>
              <w:jc w:val="left"/>
              <w:rPr>
                <w:rFonts w:ascii="Times New Roman" w:hAnsi="Times New Roman"/>
                <w:b/>
                <w:sz w:val="24"/>
                <w:u w:val="single"/>
              </w:rPr>
            </w:pPr>
            <w:r w:rsidRPr="00F4480C">
              <w:rPr>
                <w:rFonts w:ascii="Times New Roman" w:hAnsi="Times New Roman"/>
                <w:b/>
                <w:sz w:val="24"/>
                <w:u w:val="single"/>
              </w:rPr>
              <w:t>SUMMA</w:t>
            </w:r>
          </w:p>
          <w:p w14:paraId="6B3B08C4" w14:textId="77777777" w:rsidR="007421F4" w:rsidRPr="00F4480C" w:rsidRDefault="007421F4" w:rsidP="007421F4">
            <w:pPr>
              <w:autoSpaceDE w:val="0"/>
              <w:autoSpaceDN w:val="0"/>
              <w:adjustRightInd w:val="0"/>
              <w:spacing w:before="0" w:after="0"/>
              <w:jc w:val="left"/>
              <w:rPr>
                <w:rFonts w:ascii="Times New Roman" w:hAnsi="Times New Roman"/>
                <w:b/>
                <w:sz w:val="24"/>
                <w:u w:val="single"/>
              </w:rPr>
            </w:pPr>
          </w:p>
          <w:p w14:paraId="52CC44DB" w14:textId="7A27EEAF" w:rsidR="007421F4" w:rsidRPr="00F4480C" w:rsidRDefault="007421F4" w:rsidP="007421F4">
            <w:pPr>
              <w:autoSpaceDE w:val="0"/>
              <w:autoSpaceDN w:val="0"/>
              <w:adjustRightInd w:val="0"/>
              <w:spacing w:before="0" w:after="0"/>
              <w:jc w:val="left"/>
              <w:rPr>
                <w:rFonts w:ascii="Times New Roman" w:hAnsi="Times New Roman"/>
                <w:sz w:val="24"/>
              </w:rPr>
            </w:pPr>
            <w:r w:rsidRPr="00F4480C">
              <w:rPr>
                <w:rFonts w:ascii="Times New Roman" w:hAnsi="Times New Roman"/>
                <w:sz w:val="24"/>
              </w:rPr>
              <w:t>Kõrgema nõudeõiguse järguga väärtpaberistamise positsioonide summa, nagu on määratletud määruse (EL) nr 575/2013 artikli 242 lõikes 6.</w:t>
            </w:r>
          </w:p>
          <w:p w14:paraId="017A76EE" w14:textId="77777777" w:rsidR="007421F4" w:rsidRPr="00F4480C" w:rsidRDefault="007421F4" w:rsidP="007421F4">
            <w:pPr>
              <w:autoSpaceDE w:val="0"/>
              <w:autoSpaceDN w:val="0"/>
              <w:adjustRightInd w:val="0"/>
              <w:spacing w:before="0" w:after="0"/>
              <w:jc w:val="left"/>
              <w:rPr>
                <w:rFonts w:ascii="Times New Roman" w:hAnsi="Times New Roman"/>
                <w:b/>
                <w:sz w:val="24"/>
                <w:u w:val="single"/>
              </w:rPr>
            </w:pPr>
          </w:p>
        </w:tc>
      </w:tr>
      <w:tr w:rsidR="007421F4" w:rsidRPr="00F4480C" w14:paraId="29521FDE" w14:textId="77777777" w:rsidTr="00E10B85">
        <w:tc>
          <w:tcPr>
            <w:tcW w:w="1101" w:type="dxa"/>
          </w:tcPr>
          <w:p w14:paraId="44CFA3A1" w14:textId="77777777" w:rsidR="007421F4" w:rsidRPr="00F4480C" w:rsidRDefault="007421F4" w:rsidP="007421F4">
            <w:pPr>
              <w:autoSpaceDE w:val="0"/>
              <w:autoSpaceDN w:val="0"/>
              <w:adjustRightInd w:val="0"/>
              <w:spacing w:before="0" w:after="0"/>
              <w:rPr>
                <w:rFonts w:ascii="Times New Roman" w:hAnsi="Times New Roman"/>
                <w:sz w:val="24"/>
              </w:rPr>
            </w:pPr>
            <w:r w:rsidRPr="00F4480C">
              <w:rPr>
                <w:rFonts w:ascii="Times New Roman" w:hAnsi="Times New Roman"/>
                <w:sz w:val="24"/>
              </w:rPr>
              <w:t>0231</w:t>
            </w:r>
          </w:p>
        </w:tc>
        <w:tc>
          <w:tcPr>
            <w:tcW w:w="7903" w:type="dxa"/>
          </w:tcPr>
          <w:p w14:paraId="6CC533B9" w14:textId="77777777" w:rsidR="007421F4" w:rsidRPr="00F4480C" w:rsidRDefault="007421F4" w:rsidP="007421F4">
            <w:pPr>
              <w:autoSpaceDE w:val="0"/>
              <w:autoSpaceDN w:val="0"/>
              <w:adjustRightInd w:val="0"/>
              <w:spacing w:before="0" w:after="0"/>
              <w:jc w:val="left"/>
              <w:rPr>
                <w:rFonts w:ascii="Times New Roman" w:hAnsi="Times New Roman"/>
                <w:b/>
                <w:sz w:val="24"/>
                <w:u w:val="single"/>
              </w:rPr>
            </w:pPr>
            <w:r w:rsidRPr="00F4480C">
              <w:rPr>
                <w:rFonts w:ascii="Times New Roman" w:hAnsi="Times New Roman"/>
                <w:b/>
                <w:sz w:val="24"/>
                <w:u w:val="single"/>
              </w:rPr>
              <w:t>ALUMINE ERALDAMISPUNKT (%)</w:t>
            </w:r>
          </w:p>
          <w:p w14:paraId="645E310C" w14:textId="77777777" w:rsidR="007421F4" w:rsidRPr="00F4480C" w:rsidRDefault="007421F4" w:rsidP="007421F4">
            <w:pPr>
              <w:autoSpaceDE w:val="0"/>
              <w:autoSpaceDN w:val="0"/>
              <w:adjustRightInd w:val="0"/>
              <w:spacing w:before="0" w:after="0"/>
              <w:jc w:val="left"/>
              <w:rPr>
                <w:rFonts w:ascii="Times New Roman" w:hAnsi="Times New Roman"/>
                <w:b/>
                <w:sz w:val="24"/>
                <w:u w:val="single"/>
              </w:rPr>
            </w:pPr>
          </w:p>
          <w:p w14:paraId="0C8C887B" w14:textId="68FCBB50" w:rsidR="007421F4" w:rsidRPr="00F4480C" w:rsidRDefault="007421F4" w:rsidP="007421F4">
            <w:pPr>
              <w:autoSpaceDE w:val="0"/>
              <w:autoSpaceDN w:val="0"/>
              <w:adjustRightInd w:val="0"/>
              <w:spacing w:before="0" w:after="0"/>
              <w:jc w:val="left"/>
              <w:rPr>
                <w:rFonts w:ascii="Times New Roman" w:hAnsi="Times New Roman"/>
                <w:sz w:val="24"/>
              </w:rPr>
            </w:pPr>
            <w:r w:rsidRPr="00F4480C">
              <w:rPr>
                <w:rFonts w:ascii="Times New Roman" w:hAnsi="Times New Roman"/>
                <w:sz w:val="24"/>
              </w:rPr>
              <w:t>Määruse (EL) nr 575/2013 artikli 256 lõikes 1 osutatud alumine eraldamispunkt (%).</w:t>
            </w:r>
          </w:p>
          <w:p w14:paraId="065C9879" w14:textId="77777777" w:rsidR="007421F4" w:rsidRPr="00F4480C" w:rsidRDefault="007421F4" w:rsidP="007421F4">
            <w:pPr>
              <w:autoSpaceDE w:val="0"/>
              <w:autoSpaceDN w:val="0"/>
              <w:adjustRightInd w:val="0"/>
              <w:spacing w:before="0" w:after="0"/>
              <w:jc w:val="left"/>
              <w:rPr>
                <w:rFonts w:ascii="Times New Roman" w:hAnsi="Times New Roman"/>
                <w:b/>
                <w:sz w:val="24"/>
                <w:u w:val="single"/>
              </w:rPr>
            </w:pPr>
          </w:p>
        </w:tc>
      </w:tr>
      <w:tr w:rsidR="007421F4" w:rsidRPr="00F4480C" w14:paraId="145C2E16" w14:textId="77777777" w:rsidTr="00E10B85">
        <w:tc>
          <w:tcPr>
            <w:tcW w:w="1101" w:type="dxa"/>
          </w:tcPr>
          <w:p w14:paraId="4E9D4D2E" w14:textId="77777777" w:rsidR="007421F4" w:rsidRPr="00F4480C" w:rsidRDefault="007421F4" w:rsidP="007421F4">
            <w:pPr>
              <w:autoSpaceDE w:val="0"/>
              <w:autoSpaceDN w:val="0"/>
              <w:adjustRightInd w:val="0"/>
              <w:spacing w:before="0" w:after="0"/>
              <w:rPr>
                <w:rFonts w:ascii="Times New Roman" w:hAnsi="Times New Roman"/>
                <w:sz w:val="24"/>
              </w:rPr>
            </w:pPr>
            <w:r w:rsidRPr="00F4480C">
              <w:rPr>
                <w:rFonts w:ascii="Times New Roman" w:hAnsi="Times New Roman"/>
                <w:sz w:val="24"/>
              </w:rPr>
              <w:t>0232 ja 0252</w:t>
            </w:r>
          </w:p>
        </w:tc>
        <w:tc>
          <w:tcPr>
            <w:tcW w:w="7903" w:type="dxa"/>
          </w:tcPr>
          <w:p w14:paraId="03A6CD22" w14:textId="77777777" w:rsidR="007421F4" w:rsidRPr="00F4480C" w:rsidRDefault="007421F4" w:rsidP="007421F4">
            <w:pPr>
              <w:autoSpaceDE w:val="0"/>
              <w:autoSpaceDN w:val="0"/>
              <w:adjustRightInd w:val="0"/>
              <w:spacing w:before="0" w:after="0"/>
              <w:jc w:val="left"/>
              <w:rPr>
                <w:rFonts w:ascii="Times New Roman" w:hAnsi="Times New Roman"/>
                <w:b/>
                <w:sz w:val="24"/>
                <w:u w:val="single"/>
              </w:rPr>
            </w:pPr>
            <w:r w:rsidRPr="00F4480C">
              <w:rPr>
                <w:rFonts w:ascii="Times New Roman" w:hAnsi="Times New Roman"/>
                <w:b/>
                <w:sz w:val="24"/>
                <w:u w:val="single"/>
              </w:rPr>
              <w:t>ASTE</w:t>
            </w:r>
          </w:p>
          <w:p w14:paraId="311848A6" w14:textId="77777777" w:rsidR="007421F4" w:rsidRPr="00F4480C" w:rsidRDefault="007421F4" w:rsidP="007421F4">
            <w:pPr>
              <w:autoSpaceDE w:val="0"/>
              <w:autoSpaceDN w:val="0"/>
              <w:adjustRightInd w:val="0"/>
              <w:spacing w:before="0" w:after="0"/>
              <w:jc w:val="left"/>
              <w:rPr>
                <w:rFonts w:ascii="Times New Roman" w:hAnsi="Times New Roman"/>
                <w:b/>
                <w:sz w:val="24"/>
                <w:u w:val="single"/>
              </w:rPr>
            </w:pPr>
          </w:p>
          <w:p w14:paraId="0BA7E418" w14:textId="6BA3CB9A" w:rsidR="007421F4" w:rsidRPr="00F4480C" w:rsidRDefault="007421F4" w:rsidP="007421F4">
            <w:pPr>
              <w:autoSpaceDE w:val="0"/>
              <w:autoSpaceDN w:val="0"/>
              <w:adjustRightInd w:val="0"/>
              <w:spacing w:before="0" w:after="0"/>
              <w:jc w:val="left"/>
              <w:rPr>
                <w:rFonts w:ascii="Times New Roman" w:hAnsi="Times New Roman"/>
                <w:b/>
                <w:sz w:val="24"/>
                <w:u w:val="single"/>
              </w:rPr>
            </w:pPr>
            <w:r w:rsidRPr="00F4480C">
              <w:rPr>
                <w:rFonts w:ascii="Times New Roman" w:hAnsi="Times New Roman"/>
                <w:sz w:val="24"/>
              </w:rPr>
              <w:t>Krediidikvaliteedi astmed on finantsinstitutsioonidele, kes kohaldavad väärtpaberistamise välisreitingute meetodit (määruse (EL) nr 575/2013 artikli 263 tabelid 1 ja 2 ning artikli 264 tabelid 3 ja 4). Need veerud tuleb täita kõigi reitinguga tehingute kohta, kasutatavast meetodist olenemata.</w:t>
            </w:r>
          </w:p>
          <w:p w14:paraId="42E633C0" w14:textId="77777777" w:rsidR="007421F4" w:rsidRPr="00F4480C" w:rsidRDefault="007421F4" w:rsidP="007421F4">
            <w:pPr>
              <w:autoSpaceDE w:val="0"/>
              <w:autoSpaceDN w:val="0"/>
              <w:adjustRightInd w:val="0"/>
              <w:spacing w:before="0" w:after="0"/>
              <w:jc w:val="left"/>
              <w:rPr>
                <w:rFonts w:ascii="Times New Roman" w:hAnsi="Times New Roman"/>
                <w:b/>
                <w:sz w:val="24"/>
                <w:u w:val="single"/>
              </w:rPr>
            </w:pPr>
          </w:p>
        </w:tc>
      </w:tr>
      <w:tr w:rsidR="007421F4" w:rsidRPr="00F4480C" w14:paraId="304AB1E0" w14:textId="77777777" w:rsidTr="00E10B85">
        <w:tc>
          <w:tcPr>
            <w:tcW w:w="1101" w:type="dxa"/>
          </w:tcPr>
          <w:p w14:paraId="2F60B399" w14:textId="77777777" w:rsidR="007421F4" w:rsidRPr="00F4480C" w:rsidRDefault="007421F4" w:rsidP="007421F4">
            <w:pPr>
              <w:autoSpaceDE w:val="0"/>
              <w:autoSpaceDN w:val="0"/>
              <w:adjustRightInd w:val="0"/>
              <w:spacing w:before="0" w:after="0"/>
              <w:rPr>
                <w:rFonts w:ascii="Times New Roman" w:hAnsi="Times New Roman"/>
                <w:sz w:val="24"/>
              </w:rPr>
            </w:pPr>
            <w:r w:rsidRPr="00F4480C">
              <w:rPr>
                <w:rFonts w:ascii="Times New Roman" w:hAnsi="Times New Roman"/>
                <w:sz w:val="24"/>
              </w:rPr>
              <w:t>0240–0242</w:t>
            </w:r>
          </w:p>
        </w:tc>
        <w:tc>
          <w:tcPr>
            <w:tcW w:w="7903" w:type="dxa"/>
          </w:tcPr>
          <w:p w14:paraId="2BD6B180" w14:textId="77777777" w:rsidR="007421F4" w:rsidRPr="00F4480C" w:rsidRDefault="007421F4" w:rsidP="007421F4">
            <w:pPr>
              <w:autoSpaceDE w:val="0"/>
              <w:autoSpaceDN w:val="0"/>
              <w:adjustRightInd w:val="0"/>
              <w:spacing w:before="0" w:after="0"/>
              <w:jc w:val="left"/>
              <w:rPr>
                <w:rFonts w:ascii="Times New Roman" w:hAnsi="Times New Roman"/>
                <w:b/>
                <w:sz w:val="24"/>
                <w:u w:val="single"/>
              </w:rPr>
            </w:pPr>
            <w:r w:rsidRPr="00F4480C">
              <w:rPr>
                <w:rFonts w:ascii="Times New Roman" w:hAnsi="Times New Roman"/>
                <w:b/>
                <w:i/>
                <w:iCs/>
                <w:sz w:val="24"/>
                <w:u w:val="single"/>
              </w:rPr>
              <w:t>MEZZANINE</w:t>
            </w:r>
            <w:r w:rsidRPr="00F4480C">
              <w:rPr>
                <w:rFonts w:ascii="Times New Roman" w:hAnsi="Times New Roman"/>
                <w:b/>
                <w:sz w:val="24"/>
                <w:u w:val="single"/>
              </w:rPr>
              <w:t xml:space="preserve"> VÄÄRTPABERISTAMISE SEERIAD</w:t>
            </w:r>
          </w:p>
          <w:p w14:paraId="666448D3" w14:textId="77777777" w:rsidR="007421F4" w:rsidRPr="00F4480C" w:rsidRDefault="007421F4" w:rsidP="007421F4">
            <w:pPr>
              <w:autoSpaceDE w:val="0"/>
              <w:autoSpaceDN w:val="0"/>
              <w:adjustRightInd w:val="0"/>
              <w:spacing w:before="0" w:after="0"/>
              <w:jc w:val="left"/>
              <w:rPr>
                <w:rFonts w:ascii="Times New Roman" w:hAnsi="Times New Roman"/>
                <w:b/>
                <w:sz w:val="24"/>
                <w:u w:val="single"/>
              </w:rPr>
            </w:pPr>
          </w:p>
        </w:tc>
      </w:tr>
      <w:tr w:rsidR="007421F4" w:rsidRPr="00F4480C" w14:paraId="666244C3" w14:textId="77777777" w:rsidTr="00E10B85">
        <w:tc>
          <w:tcPr>
            <w:tcW w:w="1101" w:type="dxa"/>
          </w:tcPr>
          <w:p w14:paraId="3C96B571" w14:textId="77777777" w:rsidR="007421F4" w:rsidRPr="00F4480C" w:rsidRDefault="007421F4" w:rsidP="007421F4">
            <w:pPr>
              <w:autoSpaceDE w:val="0"/>
              <w:autoSpaceDN w:val="0"/>
              <w:adjustRightInd w:val="0"/>
              <w:spacing w:before="0" w:after="0"/>
              <w:rPr>
                <w:rFonts w:ascii="Times New Roman" w:hAnsi="Times New Roman"/>
                <w:sz w:val="24"/>
              </w:rPr>
            </w:pPr>
            <w:r w:rsidRPr="00F4480C">
              <w:rPr>
                <w:rFonts w:ascii="Times New Roman" w:hAnsi="Times New Roman"/>
                <w:sz w:val="24"/>
              </w:rPr>
              <w:t>0240</w:t>
            </w:r>
          </w:p>
        </w:tc>
        <w:tc>
          <w:tcPr>
            <w:tcW w:w="7903" w:type="dxa"/>
          </w:tcPr>
          <w:p w14:paraId="7CBB8C6F" w14:textId="77777777" w:rsidR="007421F4" w:rsidRPr="00F4480C" w:rsidRDefault="007421F4" w:rsidP="007421F4">
            <w:pPr>
              <w:autoSpaceDE w:val="0"/>
              <w:autoSpaceDN w:val="0"/>
              <w:adjustRightInd w:val="0"/>
              <w:spacing w:before="0" w:after="0"/>
              <w:jc w:val="left"/>
              <w:rPr>
                <w:rFonts w:ascii="Times New Roman" w:hAnsi="Times New Roman"/>
                <w:b/>
                <w:sz w:val="24"/>
                <w:u w:val="single"/>
              </w:rPr>
            </w:pPr>
            <w:r w:rsidRPr="00F4480C">
              <w:rPr>
                <w:rFonts w:ascii="Times New Roman" w:hAnsi="Times New Roman"/>
                <w:b/>
                <w:sz w:val="24"/>
                <w:u w:val="single"/>
              </w:rPr>
              <w:t>SUMMA</w:t>
            </w:r>
          </w:p>
          <w:p w14:paraId="42077D1A" w14:textId="77777777" w:rsidR="007421F4" w:rsidRPr="00F4480C" w:rsidRDefault="007421F4" w:rsidP="007421F4">
            <w:pPr>
              <w:autoSpaceDE w:val="0"/>
              <w:autoSpaceDN w:val="0"/>
              <w:adjustRightInd w:val="0"/>
              <w:spacing w:before="0" w:after="0"/>
              <w:jc w:val="left"/>
              <w:rPr>
                <w:rFonts w:ascii="Times New Roman" w:hAnsi="Times New Roman"/>
                <w:b/>
                <w:sz w:val="24"/>
                <w:u w:val="single"/>
              </w:rPr>
            </w:pPr>
          </w:p>
          <w:p w14:paraId="3457352C" w14:textId="77777777" w:rsidR="007421F4" w:rsidRPr="00F4480C" w:rsidRDefault="007421F4" w:rsidP="007421F4">
            <w:pPr>
              <w:autoSpaceDE w:val="0"/>
              <w:autoSpaceDN w:val="0"/>
              <w:adjustRightInd w:val="0"/>
              <w:spacing w:before="0" w:after="0"/>
              <w:jc w:val="left"/>
              <w:rPr>
                <w:rFonts w:ascii="Times New Roman" w:hAnsi="Times New Roman"/>
                <w:sz w:val="24"/>
              </w:rPr>
            </w:pPr>
            <w:r w:rsidRPr="00F4480C">
              <w:rPr>
                <w:rFonts w:ascii="Times New Roman" w:hAnsi="Times New Roman"/>
                <w:sz w:val="24"/>
              </w:rPr>
              <w:t>Kajastatav summa hõlmab järgmist:</w:t>
            </w:r>
          </w:p>
          <w:p w14:paraId="109FB3F3" w14:textId="05C6C032" w:rsidR="007421F4" w:rsidRPr="00F4480C" w:rsidRDefault="007421F4" w:rsidP="007421F4">
            <w:pPr>
              <w:pStyle w:val="ListParagraph"/>
              <w:numPr>
                <w:ilvl w:val="0"/>
                <w:numId w:val="29"/>
              </w:numPr>
              <w:autoSpaceDE w:val="0"/>
              <w:autoSpaceDN w:val="0"/>
              <w:adjustRightInd w:val="0"/>
              <w:spacing w:before="0" w:after="0"/>
              <w:jc w:val="left"/>
              <w:rPr>
                <w:rFonts w:ascii="Times New Roman" w:hAnsi="Times New Roman"/>
                <w:sz w:val="24"/>
              </w:rPr>
            </w:pPr>
            <w:r w:rsidRPr="00F4480C">
              <w:rPr>
                <w:rFonts w:ascii="Times New Roman" w:hAnsi="Times New Roman"/>
                <w:sz w:val="24"/>
              </w:rPr>
              <w:t>määruse (EL) nr 575/2013 artikli 242 punktis 18 määratletud väärtpaberistamise tehingu mezzanine-positsioonid;</w:t>
            </w:r>
          </w:p>
          <w:p w14:paraId="59C73862" w14:textId="34C7EB59" w:rsidR="007421F4" w:rsidRPr="00F4480C" w:rsidRDefault="007421F4" w:rsidP="007421F4">
            <w:pPr>
              <w:pStyle w:val="ListParagraph"/>
              <w:numPr>
                <w:ilvl w:val="0"/>
                <w:numId w:val="29"/>
              </w:numPr>
              <w:autoSpaceDE w:val="0"/>
              <w:autoSpaceDN w:val="0"/>
              <w:adjustRightInd w:val="0"/>
              <w:spacing w:before="0" w:after="0"/>
              <w:jc w:val="left"/>
              <w:rPr>
                <w:rFonts w:ascii="Times New Roman" w:hAnsi="Times New Roman"/>
                <w:sz w:val="24"/>
              </w:rPr>
            </w:pPr>
            <w:r w:rsidRPr="00F4480C">
              <w:rPr>
                <w:rFonts w:ascii="Times New Roman" w:hAnsi="Times New Roman"/>
                <w:sz w:val="24"/>
              </w:rPr>
              <w:t>täiendavad väärtpaberistamise positsioonid, mis ei ole määruse (EL) nr 575/2013 artikli 242 punktides 6, 17 ega 18 määratletud positsioonid.</w:t>
            </w:r>
          </w:p>
          <w:p w14:paraId="4ACAEFE7" w14:textId="77777777" w:rsidR="007421F4" w:rsidRPr="00F4480C" w:rsidRDefault="007421F4" w:rsidP="007421F4">
            <w:pPr>
              <w:autoSpaceDE w:val="0"/>
              <w:autoSpaceDN w:val="0"/>
              <w:adjustRightInd w:val="0"/>
              <w:spacing w:before="0" w:after="0"/>
              <w:jc w:val="left"/>
              <w:rPr>
                <w:rFonts w:ascii="Times New Roman" w:hAnsi="Times New Roman"/>
                <w:sz w:val="24"/>
              </w:rPr>
            </w:pPr>
          </w:p>
        </w:tc>
      </w:tr>
      <w:tr w:rsidR="007421F4" w:rsidRPr="00F4480C" w14:paraId="0077E8D7" w14:textId="77777777" w:rsidTr="00E10B85">
        <w:tc>
          <w:tcPr>
            <w:tcW w:w="1101" w:type="dxa"/>
          </w:tcPr>
          <w:p w14:paraId="62F4D07E" w14:textId="77777777" w:rsidR="007421F4" w:rsidRPr="00F4480C" w:rsidRDefault="007421F4" w:rsidP="007421F4">
            <w:pPr>
              <w:autoSpaceDE w:val="0"/>
              <w:autoSpaceDN w:val="0"/>
              <w:adjustRightInd w:val="0"/>
              <w:spacing w:before="0" w:after="0"/>
              <w:rPr>
                <w:rFonts w:ascii="Times New Roman" w:hAnsi="Times New Roman"/>
                <w:sz w:val="24"/>
              </w:rPr>
            </w:pPr>
            <w:r w:rsidRPr="00F4480C">
              <w:rPr>
                <w:rFonts w:ascii="Times New Roman" w:hAnsi="Times New Roman"/>
                <w:sz w:val="24"/>
              </w:rPr>
              <w:t>0241</w:t>
            </w:r>
          </w:p>
        </w:tc>
        <w:tc>
          <w:tcPr>
            <w:tcW w:w="7903" w:type="dxa"/>
          </w:tcPr>
          <w:p w14:paraId="64EF61F0" w14:textId="77777777" w:rsidR="007421F4" w:rsidRPr="00F4480C" w:rsidRDefault="007421F4" w:rsidP="007421F4">
            <w:pPr>
              <w:autoSpaceDE w:val="0"/>
              <w:autoSpaceDN w:val="0"/>
              <w:adjustRightInd w:val="0"/>
              <w:spacing w:before="0" w:after="0"/>
              <w:jc w:val="left"/>
              <w:rPr>
                <w:rFonts w:ascii="Times New Roman" w:hAnsi="Times New Roman"/>
                <w:b/>
                <w:sz w:val="24"/>
                <w:u w:val="single"/>
              </w:rPr>
            </w:pPr>
            <w:r w:rsidRPr="00F4480C">
              <w:rPr>
                <w:rFonts w:ascii="Times New Roman" w:hAnsi="Times New Roman"/>
                <w:b/>
                <w:sz w:val="24"/>
                <w:u w:val="single"/>
              </w:rPr>
              <w:t>SEERIATE ARV</w:t>
            </w:r>
          </w:p>
          <w:p w14:paraId="4E8D312B" w14:textId="77777777" w:rsidR="007421F4" w:rsidRPr="00F4480C" w:rsidRDefault="007421F4" w:rsidP="007421F4">
            <w:pPr>
              <w:autoSpaceDE w:val="0"/>
              <w:autoSpaceDN w:val="0"/>
              <w:adjustRightInd w:val="0"/>
              <w:spacing w:before="0" w:after="0"/>
              <w:jc w:val="left"/>
              <w:rPr>
                <w:rFonts w:ascii="Times New Roman" w:hAnsi="Times New Roman"/>
                <w:b/>
                <w:sz w:val="24"/>
                <w:u w:val="single"/>
              </w:rPr>
            </w:pPr>
          </w:p>
          <w:p w14:paraId="19A41790" w14:textId="77777777" w:rsidR="007421F4" w:rsidRPr="00F4480C" w:rsidRDefault="007421F4" w:rsidP="007421F4">
            <w:pPr>
              <w:autoSpaceDE w:val="0"/>
              <w:autoSpaceDN w:val="0"/>
              <w:adjustRightInd w:val="0"/>
              <w:spacing w:before="0" w:after="0"/>
              <w:jc w:val="left"/>
              <w:rPr>
                <w:rFonts w:ascii="Times New Roman" w:hAnsi="Times New Roman"/>
                <w:sz w:val="24"/>
              </w:rPr>
            </w:pPr>
            <w:r w:rsidRPr="00F4480C">
              <w:rPr>
                <w:rFonts w:ascii="Times New Roman" w:hAnsi="Times New Roman"/>
                <w:sz w:val="24"/>
              </w:rPr>
              <w:t>Mezzanine väärtpaberistamise seeriate arv</w:t>
            </w:r>
          </w:p>
          <w:p w14:paraId="4728BA17" w14:textId="77777777" w:rsidR="007421F4" w:rsidRPr="00F4480C" w:rsidRDefault="007421F4" w:rsidP="007421F4">
            <w:pPr>
              <w:autoSpaceDE w:val="0"/>
              <w:autoSpaceDN w:val="0"/>
              <w:adjustRightInd w:val="0"/>
              <w:spacing w:before="0" w:after="0"/>
              <w:jc w:val="left"/>
              <w:rPr>
                <w:rFonts w:ascii="Times New Roman" w:hAnsi="Times New Roman"/>
                <w:b/>
                <w:sz w:val="24"/>
                <w:u w:val="single"/>
              </w:rPr>
            </w:pPr>
          </w:p>
        </w:tc>
      </w:tr>
      <w:tr w:rsidR="007421F4" w:rsidRPr="00F4480C" w14:paraId="63D07845" w14:textId="77777777" w:rsidTr="00E10B85">
        <w:tc>
          <w:tcPr>
            <w:tcW w:w="1101" w:type="dxa"/>
          </w:tcPr>
          <w:p w14:paraId="132C237A" w14:textId="77777777" w:rsidR="007421F4" w:rsidRPr="00F4480C" w:rsidRDefault="007421F4" w:rsidP="007421F4">
            <w:pPr>
              <w:autoSpaceDE w:val="0"/>
              <w:autoSpaceDN w:val="0"/>
              <w:adjustRightInd w:val="0"/>
              <w:spacing w:before="0" w:after="0"/>
              <w:rPr>
                <w:rFonts w:ascii="Times New Roman" w:hAnsi="Times New Roman"/>
                <w:sz w:val="24"/>
              </w:rPr>
            </w:pPr>
            <w:r w:rsidRPr="00F4480C">
              <w:rPr>
                <w:rFonts w:ascii="Times New Roman" w:hAnsi="Times New Roman"/>
                <w:sz w:val="24"/>
              </w:rPr>
              <w:t>0242</w:t>
            </w:r>
          </w:p>
        </w:tc>
        <w:tc>
          <w:tcPr>
            <w:tcW w:w="7903" w:type="dxa"/>
          </w:tcPr>
          <w:p w14:paraId="1F59A89C" w14:textId="749C7D1C" w:rsidR="007421F4" w:rsidRPr="00F4480C" w:rsidRDefault="007421F4" w:rsidP="007421F4">
            <w:pPr>
              <w:autoSpaceDE w:val="0"/>
              <w:autoSpaceDN w:val="0"/>
              <w:adjustRightInd w:val="0"/>
              <w:spacing w:before="0" w:after="0"/>
              <w:jc w:val="left"/>
              <w:rPr>
                <w:rFonts w:ascii="Times New Roman" w:hAnsi="Times New Roman"/>
                <w:b/>
                <w:sz w:val="24"/>
                <w:u w:val="single"/>
              </w:rPr>
            </w:pPr>
            <w:r w:rsidRPr="00F4480C">
              <w:rPr>
                <w:rFonts w:ascii="Times New Roman" w:hAnsi="Times New Roman"/>
                <w:b/>
                <w:sz w:val="24"/>
                <w:u w:val="single"/>
              </w:rPr>
              <w:t>KÕIGE MADALAMA NÕUDEÕIGUSEGA SEERIA KREDIIDIKVALITEEDI ASTE</w:t>
            </w:r>
          </w:p>
          <w:p w14:paraId="4DA62ADF" w14:textId="77777777" w:rsidR="007421F4" w:rsidRPr="00F4480C" w:rsidRDefault="007421F4" w:rsidP="007421F4">
            <w:pPr>
              <w:autoSpaceDE w:val="0"/>
              <w:autoSpaceDN w:val="0"/>
              <w:adjustRightInd w:val="0"/>
              <w:spacing w:before="0" w:after="0"/>
              <w:jc w:val="left"/>
              <w:rPr>
                <w:rFonts w:ascii="Times New Roman" w:hAnsi="Times New Roman"/>
                <w:b/>
                <w:sz w:val="24"/>
                <w:u w:val="single"/>
              </w:rPr>
            </w:pPr>
          </w:p>
          <w:p w14:paraId="7AC78610" w14:textId="6385C676" w:rsidR="007421F4" w:rsidRPr="00F4480C" w:rsidRDefault="007421F4" w:rsidP="007421F4">
            <w:pPr>
              <w:autoSpaceDE w:val="0"/>
              <w:autoSpaceDN w:val="0"/>
              <w:adjustRightInd w:val="0"/>
              <w:spacing w:before="0" w:after="0"/>
              <w:jc w:val="left"/>
              <w:rPr>
                <w:rFonts w:ascii="Times New Roman" w:hAnsi="Times New Roman"/>
                <w:sz w:val="24"/>
              </w:rPr>
            </w:pPr>
            <w:r w:rsidRPr="00F4480C">
              <w:rPr>
                <w:rFonts w:ascii="Times New Roman" w:hAnsi="Times New Roman"/>
                <w:sz w:val="24"/>
              </w:rPr>
              <w:t xml:space="preserve">Kõige madalama nõudeõigusega mezzanine seeria krediidikvaliteedi aste, mis on tehtud kindlaks määruse (EL) nr 575/2013 artikli 263 tabeli 2 ja artikli 264 tabeli 3 kohaselt. </w:t>
            </w:r>
          </w:p>
          <w:p w14:paraId="536EFC43" w14:textId="77777777" w:rsidR="007421F4" w:rsidRPr="00F4480C" w:rsidRDefault="007421F4" w:rsidP="007421F4">
            <w:pPr>
              <w:autoSpaceDE w:val="0"/>
              <w:autoSpaceDN w:val="0"/>
              <w:adjustRightInd w:val="0"/>
              <w:spacing w:before="0" w:after="0"/>
              <w:jc w:val="left"/>
              <w:rPr>
                <w:rFonts w:ascii="Times New Roman" w:hAnsi="Times New Roman"/>
                <w:b/>
                <w:sz w:val="24"/>
                <w:u w:val="single"/>
              </w:rPr>
            </w:pPr>
          </w:p>
        </w:tc>
      </w:tr>
      <w:tr w:rsidR="007421F4" w:rsidRPr="00F4480C" w14:paraId="333D421B" w14:textId="77777777" w:rsidTr="00E10B85">
        <w:tc>
          <w:tcPr>
            <w:tcW w:w="1101" w:type="dxa"/>
          </w:tcPr>
          <w:p w14:paraId="4FA2D86A" w14:textId="77777777" w:rsidR="007421F4" w:rsidRPr="00F4480C" w:rsidRDefault="007421F4" w:rsidP="007421F4">
            <w:pPr>
              <w:autoSpaceDE w:val="0"/>
              <w:autoSpaceDN w:val="0"/>
              <w:adjustRightInd w:val="0"/>
              <w:spacing w:before="0" w:after="0"/>
              <w:rPr>
                <w:rFonts w:ascii="Times New Roman" w:hAnsi="Times New Roman"/>
                <w:sz w:val="24"/>
              </w:rPr>
            </w:pPr>
            <w:r w:rsidRPr="00F4480C">
              <w:rPr>
                <w:rFonts w:ascii="Times New Roman" w:hAnsi="Times New Roman"/>
                <w:sz w:val="24"/>
              </w:rPr>
              <w:t>0250–0252</w:t>
            </w:r>
          </w:p>
        </w:tc>
        <w:tc>
          <w:tcPr>
            <w:tcW w:w="7903" w:type="dxa"/>
          </w:tcPr>
          <w:p w14:paraId="3555432F" w14:textId="77777777" w:rsidR="007421F4" w:rsidRPr="00F4480C" w:rsidRDefault="007421F4" w:rsidP="007421F4">
            <w:pPr>
              <w:autoSpaceDE w:val="0"/>
              <w:autoSpaceDN w:val="0"/>
              <w:adjustRightInd w:val="0"/>
              <w:spacing w:before="0" w:after="0"/>
              <w:jc w:val="left"/>
              <w:rPr>
                <w:rFonts w:ascii="Times New Roman" w:hAnsi="Times New Roman"/>
                <w:b/>
                <w:sz w:val="24"/>
                <w:u w:val="single"/>
              </w:rPr>
            </w:pPr>
            <w:r w:rsidRPr="00F4480C">
              <w:rPr>
                <w:rFonts w:ascii="Times New Roman" w:hAnsi="Times New Roman"/>
                <w:b/>
                <w:sz w:val="24"/>
                <w:u w:val="single"/>
              </w:rPr>
              <w:t>ESIMESE JÄRJEKOHA KAHJU VÄÄRTPABERISTAMISE SEERIAD</w:t>
            </w:r>
          </w:p>
          <w:p w14:paraId="22FF3266" w14:textId="77777777" w:rsidR="007421F4" w:rsidRPr="00F4480C" w:rsidRDefault="007421F4" w:rsidP="007421F4">
            <w:pPr>
              <w:autoSpaceDE w:val="0"/>
              <w:autoSpaceDN w:val="0"/>
              <w:adjustRightInd w:val="0"/>
              <w:spacing w:before="0" w:after="0"/>
              <w:jc w:val="left"/>
              <w:rPr>
                <w:rFonts w:ascii="Times New Roman" w:hAnsi="Times New Roman"/>
                <w:b/>
                <w:sz w:val="24"/>
                <w:u w:val="single"/>
              </w:rPr>
            </w:pPr>
          </w:p>
        </w:tc>
      </w:tr>
      <w:tr w:rsidR="007421F4" w:rsidRPr="00F4480C" w14:paraId="2E996450" w14:textId="77777777" w:rsidTr="00E10B85">
        <w:tc>
          <w:tcPr>
            <w:tcW w:w="1101" w:type="dxa"/>
          </w:tcPr>
          <w:p w14:paraId="501DD17C" w14:textId="77777777" w:rsidR="007421F4" w:rsidRPr="00F4480C" w:rsidRDefault="007421F4" w:rsidP="007421F4">
            <w:pPr>
              <w:autoSpaceDE w:val="0"/>
              <w:autoSpaceDN w:val="0"/>
              <w:adjustRightInd w:val="0"/>
              <w:spacing w:before="0" w:after="0"/>
              <w:rPr>
                <w:rFonts w:ascii="Times New Roman" w:hAnsi="Times New Roman"/>
                <w:sz w:val="24"/>
              </w:rPr>
            </w:pPr>
            <w:r w:rsidRPr="00F4480C">
              <w:rPr>
                <w:rFonts w:ascii="Times New Roman" w:hAnsi="Times New Roman"/>
                <w:sz w:val="24"/>
              </w:rPr>
              <w:t>0250</w:t>
            </w:r>
          </w:p>
        </w:tc>
        <w:tc>
          <w:tcPr>
            <w:tcW w:w="7903" w:type="dxa"/>
          </w:tcPr>
          <w:p w14:paraId="22FA6D6C" w14:textId="77777777" w:rsidR="007421F4" w:rsidRPr="00F4480C" w:rsidRDefault="007421F4" w:rsidP="007421F4">
            <w:pPr>
              <w:autoSpaceDE w:val="0"/>
              <w:autoSpaceDN w:val="0"/>
              <w:adjustRightInd w:val="0"/>
              <w:spacing w:before="0" w:after="0"/>
              <w:jc w:val="left"/>
              <w:rPr>
                <w:rFonts w:ascii="Times New Roman" w:hAnsi="Times New Roman"/>
                <w:b/>
                <w:sz w:val="24"/>
                <w:u w:val="single"/>
              </w:rPr>
            </w:pPr>
            <w:r w:rsidRPr="00F4480C">
              <w:rPr>
                <w:rFonts w:ascii="Times New Roman" w:hAnsi="Times New Roman"/>
                <w:b/>
                <w:sz w:val="24"/>
                <w:u w:val="single"/>
              </w:rPr>
              <w:t>SUMMA</w:t>
            </w:r>
          </w:p>
          <w:p w14:paraId="7C4486DF" w14:textId="77777777" w:rsidR="007421F4" w:rsidRPr="00F4480C" w:rsidRDefault="007421F4" w:rsidP="007421F4">
            <w:pPr>
              <w:autoSpaceDE w:val="0"/>
              <w:autoSpaceDN w:val="0"/>
              <w:adjustRightInd w:val="0"/>
              <w:spacing w:before="0" w:after="0"/>
              <w:jc w:val="left"/>
              <w:rPr>
                <w:rFonts w:ascii="Times New Roman" w:hAnsi="Times New Roman"/>
                <w:b/>
                <w:sz w:val="24"/>
                <w:u w:val="single"/>
              </w:rPr>
            </w:pPr>
          </w:p>
          <w:p w14:paraId="6BF71384" w14:textId="1E1B8F96" w:rsidR="007421F4" w:rsidRPr="00F4480C" w:rsidRDefault="007421F4" w:rsidP="007421F4">
            <w:pPr>
              <w:autoSpaceDE w:val="0"/>
              <w:autoSpaceDN w:val="0"/>
              <w:adjustRightInd w:val="0"/>
              <w:spacing w:before="0" w:after="0"/>
              <w:jc w:val="left"/>
              <w:rPr>
                <w:rFonts w:ascii="Times New Roman" w:hAnsi="Times New Roman"/>
                <w:b/>
                <w:sz w:val="24"/>
                <w:u w:val="single"/>
              </w:rPr>
            </w:pPr>
            <w:r w:rsidRPr="00F4480C">
              <w:rPr>
                <w:rFonts w:ascii="Times New Roman" w:hAnsi="Times New Roman"/>
                <w:sz w:val="24"/>
              </w:rPr>
              <w:lastRenderedPageBreak/>
              <w:t>Määruse (EL) nr 575/2013 artikli 242 punktis 17 määratletud esimese järjekoha kahju väärtpaberistamise seeria summa</w:t>
            </w:r>
          </w:p>
          <w:p w14:paraId="00B4AE8F" w14:textId="77777777" w:rsidR="007421F4" w:rsidRPr="00F4480C" w:rsidRDefault="007421F4" w:rsidP="007421F4">
            <w:pPr>
              <w:autoSpaceDE w:val="0"/>
              <w:autoSpaceDN w:val="0"/>
              <w:adjustRightInd w:val="0"/>
              <w:spacing w:before="0" w:after="0"/>
              <w:jc w:val="left"/>
              <w:rPr>
                <w:rFonts w:ascii="Times New Roman" w:hAnsi="Times New Roman"/>
                <w:sz w:val="24"/>
              </w:rPr>
            </w:pPr>
          </w:p>
        </w:tc>
      </w:tr>
      <w:tr w:rsidR="007421F4" w:rsidRPr="00F4480C" w14:paraId="04816793" w14:textId="77777777" w:rsidTr="00E10B85">
        <w:tc>
          <w:tcPr>
            <w:tcW w:w="1101" w:type="dxa"/>
          </w:tcPr>
          <w:p w14:paraId="4DAA2C07" w14:textId="77777777" w:rsidR="007421F4" w:rsidRPr="00F4480C" w:rsidRDefault="007421F4" w:rsidP="007421F4">
            <w:pPr>
              <w:autoSpaceDE w:val="0"/>
              <w:autoSpaceDN w:val="0"/>
              <w:adjustRightInd w:val="0"/>
              <w:spacing w:before="0" w:after="0"/>
              <w:rPr>
                <w:rFonts w:ascii="Times New Roman" w:hAnsi="Times New Roman"/>
                <w:sz w:val="24"/>
              </w:rPr>
            </w:pPr>
            <w:r w:rsidRPr="00F4480C">
              <w:rPr>
                <w:rFonts w:ascii="Times New Roman" w:hAnsi="Times New Roman"/>
                <w:sz w:val="24"/>
              </w:rPr>
              <w:lastRenderedPageBreak/>
              <w:t>0251</w:t>
            </w:r>
          </w:p>
        </w:tc>
        <w:tc>
          <w:tcPr>
            <w:tcW w:w="7903" w:type="dxa"/>
          </w:tcPr>
          <w:p w14:paraId="1467DB28" w14:textId="77777777" w:rsidR="007421F4" w:rsidRPr="00F4480C" w:rsidRDefault="007421F4" w:rsidP="007421F4">
            <w:pPr>
              <w:autoSpaceDE w:val="0"/>
              <w:autoSpaceDN w:val="0"/>
              <w:adjustRightInd w:val="0"/>
              <w:spacing w:before="0" w:after="0"/>
              <w:jc w:val="left"/>
              <w:rPr>
                <w:rFonts w:ascii="Times New Roman" w:hAnsi="Times New Roman"/>
                <w:b/>
                <w:sz w:val="24"/>
                <w:u w:val="single"/>
              </w:rPr>
            </w:pPr>
            <w:r w:rsidRPr="00F4480C">
              <w:rPr>
                <w:rFonts w:ascii="Times New Roman" w:hAnsi="Times New Roman"/>
                <w:b/>
                <w:sz w:val="24"/>
                <w:u w:val="single"/>
              </w:rPr>
              <w:t>ÜLEMINE ERALDAMISPUNKT (%)</w:t>
            </w:r>
          </w:p>
          <w:p w14:paraId="6F4F37CA" w14:textId="77777777" w:rsidR="007421F4" w:rsidRPr="00F4480C" w:rsidRDefault="007421F4" w:rsidP="007421F4">
            <w:pPr>
              <w:autoSpaceDE w:val="0"/>
              <w:autoSpaceDN w:val="0"/>
              <w:adjustRightInd w:val="0"/>
              <w:spacing w:before="0" w:after="0"/>
              <w:jc w:val="left"/>
              <w:rPr>
                <w:rFonts w:ascii="Times New Roman" w:hAnsi="Times New Roman"/>
                <w:b/>
                <w:sz w:val="24"/>
                <w:u w:val="single"/>
              </w:rPr>
            </w:pPr>
          </w:p>
          <w:p w14:paraId="4D1C2B4E" w14:textId="2260247E" w:rsidR="007421F4" w:rsidRPr="00F4480C" w:rsidRDefault="007421F4" w:rsidP="007421F4">
            <w:pPr>
              <w:autoSpaceDE w:val="0"/>
              <w:autoSpaceDN w:val="0"/>
              <w:adjustRightInd w:val="0"/>
              <w:spacing w:before="0" w:after="0"/>
              <w:jc w:val="left"/>
              <w:rPr>
                <w:rFonts w:ascii="Times New Roman" w:hAnsi="Times New Roman"/>
                <w:sz w:val="24"/>
              </w:rPr>
            </w:pPr>
            <w:r w:rsidRPr="00F4480C">
              <w:rPr>
                <w:rFonts w:ascii="Times New Roman" w:hAnsi="Times New Roman"/>
                <w:sz w:val="24"/>
              </w:rPr>
              <w:t>Määruse (EL) nr 575/2013 artikli 256 lõikes 2 osutatud ülemine eraldamispunkt (%).</w:t>
            </w:r>
          </w:p>
          <w:p w14:paraId="4CB630F8" w14:textId="77777777" w:rsidR="007421F4" w:rsidRPr="00F4480C" w:rsidRDefault="007421F4" w:rsidP="007421F4">
            <w:pPr>
              <w:autoSpaceDE w:val="0"/>
              <w:autoSpaceDN w:val="0"/>
              <w:adjustRightInd w:val="0"/>
              <w:spacing w:before="0" w:after="0"/>
              <w:jc w:val="left"/>
              <w:rPr>
                <w:rFonts w:ascii="Times New Roman" w:hAnsi="Times New Roman"/>
                <w:b/>
                <w:sz w:val="24"/>
                <w:u w:val="single"/>
              </w:rPr>
            </w:pPr>
          </w:p>
        </w:tc>
      </w:tr>
      <w:tr w:rsidR="00123D62" w:rsidRPr="00F4480C" w14:paraId="379A0D84" w14:textId="77777777" w:rsidTr="00E10B85">
        <w:tc>
          <w:tcPr>
            <w:tcW w:w="1101" w:type="dxa"/>
          </w:tcPr>
          <w:p w14:paraId="4A26EEEE" w14:textId="71587D32" w:rsidR="00123D62" w:rsidRPr="00F4480C" w:rsidRDefault="00123D62" w:rsidP="007421F4">
            <w:pPr>
              <w:autoSpaceDE w:val="0"/>
              <w:autoSpaceDN w:val="0"/>
              <w:adjustRightInd w:val="0"/>
              <w:spacing w:before="0" w:after="0"/>
              <w:rPr>
                <w:rFonts w:ascii="Times New Roman" w:hAnsi="Times New Roman"/>
                <w:sz w:val="24"/>
              </w:rPr>
            </w:pPr>
            <w:r w:rsidRPr="00F4480C">
              <w:rPr>
                <w:rFonts w:ascii="Times New Roman" w:hAnsi="Times New Roman"/>
                <w:sz w:val="24"/>
              </w:rPr>
              <w:t>0252</w:t>
            </w:r>
          </w:p>
        </w:tc>
        <w:tc>
          <w:tcPr>
            <w:tcW w:w="7903" w:type="dxa"/>
          </w:tcPr>
          <w:p w14:paraId="6E536EDE" w14:textId="77777777" w:rsidR="00123D62" w:rsidRPr="00F4480C" w:rsidRDefault="00123D62" w:rsidP="007421F4">
            <w:pPr>
              <w:autoSpaceDE w:val="0"/>
              <w:autoSpaceDN w:val="0"/>
              <w:adjustRightInd w:val="0"/>
              <w:spacing w:before="0" w:after="0"/>
              <w:jc w:val="left"/>
              <w:rPr>
                <w:rFonts w:ascii="Times New Roman" w:hAnsi="Times New Roman"/>
                <w:b/>
                <w:sz w:val="24"/>
                <w:u w:val="single"/>
              </w:rPr>
            </w:pPr>
            <w:r w:rsidRPr="00F4480C">
              <w:rPr>
                <w:rFonts w:ascii="Times New Roman" w:hAnsi="Times New Roman"/>
                <w:b/>
                <w:sz w:val="24"/>
                <w:u w:val="single"/>
              </w:rPr>
              <w:t>ASTE</w:t>
            </w:r>
          </w:p>
          <w:p w14:paraId="52A8FA60" w14:textId="7FB8C466" w:rsidR="00123D62" w:rsidRPr="00F4480C" w:rsidRDefault="00123D62" w:rsidP="007421F4">
            <w:pPr>
              <w:autoSpaceDE w:val="0"/>
              <w:autoSpaceDN w:val="0"/>
              <w:adjustRightInd w:val="0"/>
              <w:spacing w:before="0" w:after="0"/>
              <w:jc w:val="left"/>
              <w:rPr>
                <w:rFonts w:ascii="Times New Roman" w:hAnsi="Times New Roman"/>
                <w:b/>
                <w:sz w:val="24"/>
                <w:u w:val="single"/>
              </w:rPr>
            </w:pPr>
          </w:p>
        </w:tc>
      </w:tr>
      <w:tr w:rsidR="007421F4" w:rsidRPr="00F4480C" w14:paraId="6B888F43" w14:textId="77777777" w:rsidTr="00E10B85">
        <w:tc>
          <w:tcPr>
            <w:tcW w:w="1101" w:type="dxa"/>
          </w:tcPr>
          <w:p w14:paraId="1BF165CC" w14:textId="033A59FA" w:rsidR="007421F4" w:rsidRPr="00F4480C" w:rsidRDefault="007421F4" w:rsidP="007421F4">
            <w:pPr>
              <w:autoSpaceDE w:val="0"/>
              <w:autoSpaceDN w:val="0"/>
              <w:adjustRightInd w:val="0"/>
              <w:spacing w:before="0" w:after="0"/>
              <w:rPr>
                <w:rFonts w:ascii="Times New Roman" w:hAnsi="Times New Roman"/>
                <w:sz w:val="24"/>
              </w:rPr>
            </w:pPr>
            <w:r w:rsidRPr="00F4480C">
              <w:rPr>
                <w:rFonts w:ascii="Times New Roman" w:hAnsi="Times New Roman"/>
                <w:sz w:val="24"/>
              </w:rPr>
              <w:t>0254–0255</w:t>
            </w:r>
          </w:p>
        </w:tc>
        <w:tc>
          <w:tcPr>
            <w:tcW w:w="7903" w:type="dxa"/>
          </w:tcPr>
          <w:p w14:paraId="5A2CAF53" w14:textId="6CA2F700" w:rsidR="007421F4" w:rsidRPr="00F4480C" w:rsidRDefault="007421F4" w:rsidP="007421F4">
            <w:pPr>
              <w:autoSpaceDE w:val="0"/>
              <w:autoSpaceDN w:val="0"/>
              <w:adjustRightInd w:val="0"/>
              <w:spacing w:before="0" w:after="0"/>
              <w:jc w:val="left"/>
              <w:rPr>
                <w:rFonts w:ascii="Times New Roman" w:hAnsi="Times New Roman"/>
                <w:b/>
                <w:sz w:val="24"/>
                <w:u w:val="single"/>
              </w:rPr>
            </w:pPr>
            <w:r w:rsidRPr="00F4480C">
              <w:rPr>
                <w:rFonts w:ascii="Times New Roman" w:hAnsi="Times New Roman"/>
                <w:b/>
                <w:sz w:val="24"/>
                <w:u w:val="single"/>
              </w:rPr>
              <w:t>ÜLETAGATUS JA RAHASTATUD RESERVIKONTOD</w:t>
            </w:r>
          </w:p>
          <w:p w14:paraId="1D36D27D" w14:textId="77777777" w:rsidR="001B6114" w:rsidRPr="00F4480C" w:rsidRDefault="001B6114" w:rsidP="007421F4">
            <w:pPr>
              <w:autoSpaceDE w:val="0"/>
              <w:autoSpaceDN w:val="0"/>
              <w:adjustRightInd w:val="0"/>
              <w:spacing w:before="0" w:after="0"/>
              <w:jc w:val="left"/>
              <w:rPr>
                <w:rFonts w:ascii="Times New Roman" w:hAnsi="Times New Roman"/>
                <w:b/>
                <w:sz w:val="24"/>
                <w:u w:val="single"/>
              </w:rPr>
            </w:pPr>
          </w:p>
          <w:p w14:paraId="383CCE61" w14:textId="73E9C312" w:rsidR="007038D5" w:rsidRPr="00F4480C" w:rsidRDefault="001B6114" w:rsidP="007421F4">
            <w:pPr>
              <w:autoSpaceDE w:val="0"/>
              <w:autoSpaceDN w:val="0"/>
              <w:adjustRightInd w:val="0"/>
              <w:spacing w:before="0" w:after="0"/>
              <w:jc w:val="left"/>
              <w:rPr>
                <w:rFonts w:ascii="Times New Roman" w:hAnsi="Times New Roman"/>
                <w:sz w:val="24"/>
              </w:rPr>
            </w:pPr>
            <w:r w:rsidRPr="00F4480C">
              <w:rPr>
                <w:rFonts w:ascii="Times New Roman" w:hAnsi="Times New Roman"/>
                <w:sz w:val="24"/>
              </w:rPr>
              <w:t>Määruse (EL) nr 575/2013 artikli 256 lõiked 3 ja 4</w:t>
            </w:r>
          </w:p>
          <w:p w14:paraId="5054C171" w14:textId="5E8DF3E6" w:rsidR="00723A50" w:rsidRPr="00F4480C" w:rsidRDefault="00723A50" w:rsidP="007421F4">
            <w:pPr>
              <w:autoSpaceDE w:val="0"/>
              <w:autoSpaceDN w:val="0"/>
              <w:adjustRightInd w:val="0"/>
              <w:spacing w:before="0" w:after="0"/>
              <w:jc w:val="left"/>
              <w:rPr>
                <w:rFonts w:ascii="Times New Roman" w:hAnsi="Times New Roman"/>
                <w:sz w:val="24"/>
              </w:rPr>
            </w:pPr>
          </w:p>
          <w:p w14:paraId="63188370" w14:textId="52F20E74" w:rsidR="001B6114" w:rsidRPr="00F4480C" w:rsidRDefault="00723A50" w:rsidP="007421F4">
            <w:pPr>
              <w:autoSpaceDE w:val="0"/>
              <w:autoSpaceDN w:val="0"/>
              <w:adjustRightInd w:val="0"/>
              <w:spacing w:before="0" w:after="0"/>
              <w:jc w:val="left"/>
              <w:rPr>
                <w:rFonts w:ascii="Times New Roman" w:hAnsi="Times New Roman"/>
                <w:sz w:val="24"/>
              </w:rPr>
            </w:pPr>
            <w:r w:rsidRPr="00F4480C">
              <w:rPr>
                <w:rFonts w:ascii="Times New Roman" w:hAnsi="Times New Roman"/>
                <w:sz w:val="24"/>
              </w:rPr>
              <w:t xml:space="preserve">Tagatiste ja rahastatud reservikontode summad, mis ei vasta määruse (EL) 2017/2402 artikli 2 punktis 6 esitatud „väärtpaberistamise seeria“ määratlusele, kuid mida käsitatakse seeriatena alumise ja ülemise eraldamispunkti arvutamisel vastavalt määruse (EL) nr 575/2013 artikli 256 lõikele 3. </w:t>
            </w:r>
          </w:p>
          <w:p w14:paraId="16DB062C" w14:textId="63EBAB53" w:rsidR="007B54D6" w:rsidRPr="00F4480C" w:rsidRDefault="007B54D6" w:rsidP="007421F4">
            <w:pPr>
              <w:autoSpaceDE w:val="0"/>
              <w:autoSpaceDN w:val="0"/>
              <w:adjustRightInd w:val="0"/>
              <w:spacing w:before="0" w:after="0"/>
              <w:jc w:val="left"/>
              <w:rPr>
                <w:rFonts w:ascii="Times New Roman" w:hAnsi="Times New Roman"/>
                <w:b/>
                <w:sz w:val="24"/>
                <w:u w:val="single"/>
              </w:rPr>
            </w:pPr>
          </w:p>
        </w:tc>
      </w:tr>
      <w:tr w:rsidR="007421F4" w:rsidRPr="00F4480C" w14:paraId="20E7CCA6" w14:textId="77777777" w:rsidTr="00E10B85">
        <w:tc>
          <w:tcPr>
            <w:tcW w:w="1101" w:type="dxa"/>
          </w:tcPr>
          <w:p w14:paraId="3DF146D6" w14:textId="2B21635D" w:rsidR="007421F4" w:rsidRPr="00F4480C" w:rsidRDefault="007421F4" w:rsidP="007421F4">
            <w:pPr>
              <w:autoSpaceDE w:val="0"/>
              <w:autoSpaceDN w:val="0"/>
              <w:adjustRightInd w:val="0"/>
              <w:spacing w:before="0" w:after="0"/>
              <w:rPr>
                <w:rFonts w:ascii="Times New Roman" w:hAnsi="Times New Roman"/>
                <w:sz w:val="24"/>
              </w:rPr>
            </w:pPr>
            <w:r w:rsidRPr="00F4480C">
              <w:rPr>
                <w:rFonts w:ascii="Times New Roman" w:hAnsi="Times New Roman"/>
                <w:sz w:val="24"/>
              </w:rPr>
              <w:t>0254</w:t>
            </w:r>
          </w:p>
        </w:tc>
        <w:tc>
          <w:tcPr>
            <w:tcW w:w="7903" w:type="dxa"/>
          </w:tcPr>
          <w:p w14:paraId="194FE505" w14:textId="77777777" w:rsidR="007421F4" w:rsidRPr="00F4480C" w:rsidRDefault="007421F4" w:rsidP="007421F4">
            <w:pPr>
              <w:autoSpaceDE w:val="0"/>
              <w:autoSpaceDN w:val="0"/>
              <w:adjustRightInd w:val="0"/>
              <w:spacing w:before="0" w:after="0"/>
              <w:jc w:val="left"/>
              <w:rPr>
                <w:rFonts w:ascii="Times New Roman" w:hAnsi="Times New Roman"/>
                <w:b/>
                <w:sz w:val="24"/>
                <w:u w:val="single"/>
              </w:rPr>
            </w:pPr>
            <w:r w:rsidRPr="00F4480C">
              <w:rPr>
                <w:rFonts w:ascii="Times New Roman" w:hAnsi="Times New Roman"/>
                <w:b/>
                <w:sz w:val="24"/>
                <w:u w:val="single"/>
              </w:rPr>
              <w:t>SUMMA</w:t>
            </w:r>
          </w:p>
          <w:p w14:paraId="6C374F3D" w14:textId="40A1C6AE" w:rsidR="007421F4" w:rsidRPr="00F4480C" w:rsidRDefault="007421F4" w:rsidP="007421F4">
            <w:pPr>
              <w:autoSpaceDE w:val="0"/>
              <w:autoSpaceDN w:val="0"/>
              <w:adjustRightInd w:val="0"/>
              <w:spacing w:before="0" w:after="0"/>
              <w:jc w:val="left"/>
              <w:rPr>
                <w:rFonts w:ascii="Times New Roman" w:hAnsi="Times New Roman"/>
                <w:b/>
                <w:sz w:val="24"/>
                <w:u w:val="single"/>
              </w:rPr>
            </w:pPr>
          </w:p>
        </w:tc>
      </w:tr>
      <w:tr w:rsidR="007421F4" w:rsidRPr="00F4480C" w14:paraId="01D3B5A5" w14:textId="77777777" w:rsidTr="00E10B85">
        <w:tc>
          <w:tcPr>
            <w:tcW w:w="1101" w:type="dxa"/>
          </w:tcPr>
          <w:p w14:paraId="1EA4BCFF" w14:textId="3AEDBDDA" w:rsidR="007421F4" w:rsidRPr="00F4480C" w:rsidRDefault="007421F4" w:rsidP="007421F4">
            <w:pPr>
              <w:autoSpaceDE w:val="0"/>
              <w:autoSpaceDN w:val="0"/>
              <w:adjustRightInd w:val="0"/>
              <w:spacing w:before="0" w:after="0"/>
              <w:rPr>
                <w:rFonts w:ascii="Times New Roman" w:hAnsi="Times New Roman"/>
                <w:sz w:val="24"/>
              </w:rPr>
            </w:pPr>
            <w:r w:rsidRPr="00F4480C">
              <w:rPr>
                <w:rFonts w:ascii="Times New Roman" w:hAnsi="Times New Roman"/>
                <w:sz w:val="24"/>
              </w:rPr>
              <w:t>0255</w:t>
            </w:r>
          </w:p>
        </w:tc>
        <w:tc>
          <w:tcPr>
            <w:tcW w:w="7903" w:type="dxa"/>
          </w:tcPr>
          <w:p w14:paraId="380EF81A" w14:textId="4D993095" w:rsidR="007421F4" w:rsidRPr="00F4480C" w:rsidRDefault="007421F4" w:rsidP="007421F4">
            <w:pPr>
              <w:autoSpaceDE w:val="0"/>
              <w:autoSpaceDN w:val="0"/>
              <w:adjustRightInd w:val="0"/>
              <w:spacing w:before="0" w:after="0"/>
              <w:jc w:val="left"/>
              <w:rPr>
                <w:rFonts w:ascii="Times New Roman" w:hAnsi="Times New Roman"/>
                <w:b/>
                <w:sz w:val="24"/>
                <w:u w:val="single"/>
              </w:rPr>
            </w:pPr>
            <w:r w:rsidRPr="00F4480C">
              <w:rPr>
                <w:rFonts w:ascii="Times New Roman" w:hAnsi="Times New Roman"/>
                <w:b/>
                <w:sz w:val="24"/>
                <w:u w:val="single"/>
              </w:rPr>
              <w:t>MILLEST: TAGASTAMATU OSTUALLAHINDLUS</w:t>
            </w:r>
          </w:p>
          <w:p w14:paraId="249DEA8B" w14:textId="77777777" w:rsidR="007421F4" w:rsidRPr="00F4480C" w:rsidRDefault="007421F4" w:rsidP="007421F4">
            <w:pPr>
              <w:autoSpaceDE w:val="0"/>
              <w:autoSpaceDN w:val="0"/>
              <w:adjustRightInd w:val="0"/>
              <w:spacing w:before="0" w:after="0"/>
              <w:jc w:val="left"/>
              <w:rPr>
                <w:rFonts w:ascii="Times New Roman" w:hAnsi="Times New Roman"/>
                <w:b/>
                <w:sz w:val="24"/>
                <w:u w:val="single"/>
              </w:rPr>
            </w:pPr>
          </w:p>
          <w:p w14:paraId="6841BAB2" w14:textId="249E5C61" w:rsidR="007038D5" w:rsidRPr="00F4480C" w:rsidRDefault="001B6114" w:rsidP="007421F4">
            <w:pPr>
              <w:autoSpaceDE w:val="0"/>
              <w:autoSpaceDN w:val="0"/>
              <w:adjustRightInd w:val="0"/>
              <w:spacing w:before="0" w:after="0"/>
              <w:jc w:val="left"/>
              <w:rPr>
                <w:rFonts w:ascii="Times New Roman" w:hAnsi="Times New Roman"/>
                <w:sz w:val="24"/>
              </w:rPr>
            </w:pPr>
            <w:r w:rsidRPr="00F4480C">
              <w:rPr>
                <w:rFonts w:ascii="Times New Roman" w:hAnsi="Times New Roman"/>
                <w:sz w:val="24"/>
              </w:rPr>
              <w:t xml:space="preserve">Määruse (EL) 2017/2402 artikli 2 punkt 31 </w:t>
            </w:r>
          </w:p>
          <w:p w14:paraId="02DEC9E7" w14:textId="77777777" w:rsidR="007038D5" w:rsidRPr="00F4480C" w:rsidRDefault="007038D5" w:rsidP="007421F4">
            <w:pPr>
              <w:autoSpaceDE w:val="0"/>
              <w:autoSpaceDN w:val="0"/>
              <w:adjustRightInd w:val="0"/>
              <w:spacing w:before="0" w:after="0"/>
              <w:jc w:val="left"/>
              <w:rPr>
                <w:rFonts w:ascii="Times New Roman" w:hAnsi="Times New Roman"/>
                <w:sz w:val="24"/>
              </w:rPr>
            </w:pPr>
          </w:p>
          <w:p w14:paraId="0BABAE71" w14:textId="7BC848EB" w:rsidR="0037077A" w:rsidRPr="00F4480C" w:rsidRDefault="0037077A" w:rsidP="007421F4">
            <w:pPr>
              <w:autoSpaceDE w:val="0"/>
              <w:autoSpaceDN w:val="0"/>
              <w:adjustRightInd w:val="0"/>
              <w:spacing w:before="0" w:after="0"/>
              <w:jc w:val="left"/>
              <w:rPr>
                <w:rFonts w:ascii="Times New Roman" w:hAnsi="Times New Roman"/>
                <w:sz w:val="24"/>
              </w:rPr>
            </w:pPr>
            <w:r w:rsidRPr="00F4480C">
              <w:rPr>
                <w:rFonts w:ascii="Times New Roman" w:hAnsi="Times New Roman"/>
                <w:sz w:val="24"/>
              </w:rPr>
              <w:t>Finantsinstitutsioonid kajastavad tagastamatu ostuallahindlust aruandekuupäeva seisuga vastavalt määruse (EL) nr 575/2013 artikli 269a lõikele 7, kusjuures seda ostuallahindlust korrigeeritakse allapoole, võttes arvesse realiseerunud kahju, nagu on osutatud teises lõigus. Seda veergu täidetakse ainult juhul, kui veerus 0040 on märgitud „kvalifitseeruv viivisnõuete väärtpaberistamine“ või „mittekvalifitseeruv viivisnõuete väärtpaberistamine“.</w:t>
            </w:r>
          </w:p>
          <w:p w14:paraId="30F35369" w14:textId="2834C664" w:rsidR="0037077A" w:rsidRPr="00F4480C" w:rsidRDefault="0037077A" w:rsidP="007421F4">
            <w:pPr>
              <w:autoSpaceDE w:val="0"/>
              <w:autoSpaceDN w:val="0"/>
              <w:adjustRightInd w:val="0"/>
              <w:spacing w:before="0" w:after="0"/>
              <w:jc w:val="left"/>
              <w:rPr>
                <w:rFonts w:ascii="Times New Roman" w:hAnsi="Times New Roman"/>
                <w:b/>
                <w:sz w:val="24"/>
                <w:u w:val="single"/>
              </w:rPr>
            </w:pPr>
          </w:p>
        </w:tc>
      </w:tr>
      <w:tr w:rsidR="007421F4" w:rsidRPr="00F4480C" w14:paraId="08BDDCA6" w14:textId="77777777" w:rsidTr="00E10B85">
        <w:tc>
          <w:tcPr>
            <w:tcW w:w="1101" w:type="dxa"/>
          </w:tcPr>
          <w:p w14:paraId="736F1ED5" w14:textId="66F79637" w:rsidR="007421F4" w:rsidRPr="00F4480C" w:rsidRDefault="007421F4" w:rsidP="007421F4">
            <w:pPr>
              <w:autoSpaceDE w:val="0"/>
              <w:autoSpaceDN w:val="0"/>
              <w:adjustRightInd w:val="0"/>
              <w:spacing w:before="0" w:after="0"/>
              <w:rPr>
                <w:rFonts w:ascii="Times New Roman" w:hAnsi="Times New Roman"/>
                <w:sz w:val="24"/>
              </w:rPr>
            </w:pPr>
            <w:r w:rsidRPr="00F4480C">
              <w:rPr>
                <w:rFonts w:ascii="Times New Roman" w:hAnsi="Times New Roman"/>
                <w:sz w:val="24"/>
              </w:rPr>
              <w:t>0260–0287</w:t>
            </w:r>
          </w:p>
        </w:tc>
        <w:tc>
          <w:tcPr>
            <w:tcW w:w="7903" w:type="dxa"/>
          </w:tcPr>
          <w:p w14:paraId="08FEC692" w14:textId="77777777" w:rsidR="007421F4" w:rsidRPr="00F4480C" w:rsidRDefault="007421F4" w:rsidP="007421F4">
            <w:pPr>
              <w:autoSpaceDE w:val="0"/>
              <w:autoSpaceDN w:val="0"/>
              <w:adjustRightInd w:val="0"/>
              <w:spacing w:before="0" w:after="0"/>
              <w:jc w:val="left"/>
              <w:rPr>
                <w:rFonts w:ascii="Times New Roman" w:hAnsi="Times New Roman"/>
                <w:b/>
                <w:sz w:val="24"/>
                <w:u w:val="single"/>
              </w:rPr>
            </w:pPr>
            <w:r w:rsidRPr="00F4480C">
              <w:rPr>
                <w:rFonts w:ascii="Times New Roman" w:hAnsi="Times New Roman"/>
                <w:b/>
                <w:sz w:val="24"/>
                <w:u w:val="single"/>
              </w:rPr>
              <w:t>BILANSIVÄLISED KIRJED JA TULETISINSTRUMENDID</w:t>
            </w:r>
          </w:p>
          <w:p w14:paraId="311485D0" w14:textId="77777777" w:rsidR="007421F4" w:rsidRPr="00F4480C" w:rsidRDefault="007421F4" w:rsidP="007421F4">
            <w:pPr>
              <w:autoSpaceDE w:val="0"/>
              <w:autoSpaceDN w:val="0"/>
              <w:adjustRightInd w:val="0"/>
              <w:spacing w:before="0" w:after="0"/>
              <w:jc w:val="left"/>
              <w:rPr>
                <w:rFonts w:ascii="Times New Roman" w:hAnsi="Times New Roman"/>
                <w:b/>
                <w:sz w:val="24"/>
                <w:u w:val="single"/>
              </w:rPr>
            </w:pPr>
          </w:p>
          <w:p w14:paraId="7B5E4DEE" w14:textId="1108D464" w:rsidR="007421F4" w:rsidRPr="00F4480C" w:rsidRDefault="007421F4" w:rsidP="007421F4">
            <w:pPr>
              <w:autoSpaceDE w:val="0"/>
              <w:autoSpaceDN w:val="0"/>
              <w:adjustRightInd w:val="0"/>
              <w:spacing w:before="0" w:after="0"/>
              <w:jc w:val="left"/>
              <w:rPr>
                <w:rFonts w:ascii="Times New Roman" w:hAnsi="Times New Roman"/>
                <w:sz w:val="24"/>
              </w:rPr>
            </w:pPr>
            <w:r w:rsidRPr="00F4480C">
              <w:rPr>
                <w:rFonts w:ascii="Times New Roman" w:hAnsi="Times New Roman"/>
                <w:sz w:val="24"/>
              </w:rPr>
              <w:t>Nendes veergudes kogutakse teavet bilansiväliste kirjete ja tuletisinstrumentide kohta enne ümberhindlustegurite kohaldamist, mis on jaotatud väärtpaberistamise seeriate (kõrgema nõudeõiguse järguga seeriad / mezzanine-seeriad / esimese järjekoha kahju seeriad) lõikes.</w:t>
            </w:r>
          </w:p>
          <w:p w14:paraId="2574B12D" w14:textId="77777777" w:rsidR="007421F4" w:rsidRPr="00F4480C" w:rsidRDefault="007421F4" w:rsidP="001235ED">
            <w:pPr>
              <w:autoSpaceDE w:val="0"/>
              <w:autoSpaceDN w:val="0"/>
              <w:adjustRightInd w:val="0"/>
              <w:spacing w:before="0" w:after="0"/>
              <w:rPr>
                <w:rFonts w:ascii="Times New Roman" w:hAnsi="Times New Roman"/>
                <w:b/>
                <w:sz w:val="24"/>
                <w:u w:val="single"/>
              </w:rPr>
            </w:pPr>
          </w:p>
        </w:tc>
      </w:tr>
      <w:tr w:rsidR="00080DDC" w:rsidRPr="00F4480C" w14:paraId="3F65043B" w14:textId="77777777" w:rsidTr="00E10B85">
        <w:tc>
          <w:tcPr>
            <w:tcW w:w="1101" w:type="dxa"/>
          </w:tcPr>
          <w:p w14:paraId="629CCF22" w14:textId="006AD6ED" w:rsidR="00080DDC" w:rsidRPr="00F4480C" w:rsidRDefault="00080DDC" w:rsidP="007421F4">
            <w:pPr>
              <w:autoSpaceDE w:val="0"/>
              <w:autoSpaceDN w:val="0"/>
              <w:adjustRightInd w:val="0"/>
              <w:spacing w:before="0" w:after="0"/>
              <w:rPr>
                <w:rFonts w:ascii="Times New Roman" w:hAnsi="Times New Roman"/>
                <w:sz w:val="24"/>
              </w:rPr>
            </w:pPr>
            <w:r w:rsidRPr="00F4480C">
              <w:rPr>
                <w:rFonts w:ascii="Times New Roman" w:hAnsi="Times New Roman"/>
                <w:sz w:val="24"/>
              </w:rPr>
              <w:t>0260–0285</w:t>
            </w:r>
          </w:p>
        </w:tc>
        <w:tc>
          <w:tcPr>
            <w:tcW w:w="7903" w:type="dxa"/>
          </w:tcPr>
          <w:p w14:paraId="146C62FB" w14:textId="15A17DE8" w:rsidR="00080DDC" w:rsidRPr="00F4480C" w:rsidRDefault="00080DDC" w:rsidP="001235ED">
            <w:pPr>
              <w:autoSpaceDE w:val="0"/>
              <w:autoSpaceDN w:val="0"/>
              <w:adjustRightInd w:val="0"/>
              <w:spacing w:before="0" w:after="0"/>
              <w:jc w:val="left"/>
              <w:rPr>
                <w:rFonts w:ascii="Times New Roman" w:hAnsi="Times New Roman"/>
                <w:b/>
                <w:sz w:val="24"/>
                <w:u w:val="single"/>
              </w:rPr>
            </w:pPr>
            <w:r w:rsidRPr="00F4480C">
              <w:rPr>
                <w:rFonts w:ascii="Times New Roman" w:hAnsi="Times New Roman"/>
                <w:b/>
                <w:sz w:val="24"/>
                <w:u w:val="single"/>
              </w:rPr>
              <w:t>KÕRGEMA NÕUDEÕIGUSE JÄRGUGA SEERIAD / MEZZANINE SEERIAD / ESIMESE JÄRJEKOHA KAHJU SEERIAD</w:t>
            </w:r>
          </w:p>
          <w:p w14:paraId="5882569B" w14:textId="77777777" w:rsidR="00080DDC" w:rsidRPr="00F4480C" w:rsidRDefault="00080DDC" w:rsidP="00080DDC">
            <w:pPr>
              <w:autoSpaceDE w:val="0"/>
              <w:autoSpaceDN w:val="0"/>
              <w:adjustRightInd w:val="0"/>
              <w:spacing w:before="0" w:after="0"/>
              <w:rPr>
                <w:rFonts w:ascii="Times New Roman" w:hAnsi="Times New Roman"/>
                <w:sz w:val="24"/>
                <w:lang w:eastAsia="es-ES_tradnl"/>
              </w:rPr>
            </w:pPr>
          </w:p>
          <w:p w14:paraId="7BF11284" w14:textId="32F1FBF6" w:rsidR="00080DDC" w:rsidRPr="00F4480C" w:rsidRDefault="00080DDC" w:rsidP="00080DDC">
            <w:pPr>
              <w:autoSpaceDE w:val="0"/>
              <w:autoSpaceDN w:val="0"/>
              <w:adjustRightInd w:val="0"/>
              <w:spacing w:before="0" w:after="0"/>
              <w:rPr>
                <w:rFonts w:ascii="Times New Roman" w:hAnsi="Times New Roman"/>
                <w:sz w:val="24"/>
              </w:rPr>
            </w:pPr>
            <w:r w:rsidRPr="00F4480C">
              <w:rPr>
                <w:rFonts w:ascii="Times New Roman" w:hAnsi="Times New Roman"/>
                <w:sz w:val="24"/>
              </w:rPr>
              <w:t>Siin kohaldatakse samu väärtpaberistamise seeriate klassifitseerimise ning alumise eraldamispunkti, väärtpaberistamise seeriate arvu ja ülemise eraldamispunkti kindlaksmääramise kriteeriume nagu bilansikirjete puhul (vt juhised veergude 0230–0252 kohta).</w:t>
            </w:r>
          </w:p>
          <w:p w14:paraId="34C33214" w14:textId="77777777" w:rsidR="00080DDC" w:rsidRPr="00F4480C" w:rsidRDefault="00080DDC" w:rsidP="007421F4">
            <w:pPr>
              <w:autoSpaceDE w:val="0"/>
              <w:autoSpaceDN w:val="0"/>
              <w:adjustRightInd w:val="0"/>
              <w:spacing w:before="0" w:after="0"/>
              <w:jc w:val="left"/>
              <w:rPr>
                <w:rFonts w:ascii="Times New Roman" w:hAnsi="Times New Roman"/>
                <w:b/>
                <w:sz w:val="24"/>
                <w:u w:val="single"/>
              </w:rPr>
            </w:pPr>
          </w:p>
        </w:tc>
      </w:tr>
      <w:tr w:rsidR="007421F4" w:rsidRPr="00F4480C" w14:paraId="1A043FE5" w14:textId="77777777" w:rsidTr="00E10B85">
        <w:tc>
          <w:tcPr>
            <w:tcW w:w="1101" w:type="dxa"/>
          </w:tcPr>
          <w:p w14:paraId="5C4F8BEE" w14:textId="78BF8AA2" w:rsidR="007421F4" w:rsidRPr="00F4480C" w:rsidRDefault="007421F4" w:rsidP="007421F4">
            <w:pPr>
              <w:autoSpaceDE w:val="0"/>
              <w:autoSpaceDN w:val="0"/>
              <w:adjustRightInd w:val="0"/>
              <w:spacing w:before="0" w:after="0"/>
              <w:rPr>
                <w:rFonts w:ascii="Times New Roman" w:hAnsi="Times New Roman"/>
                <w:sz w:val="24"/>
              </w:rPr>
            </w:pPr>
            <w:r w:rsidRPr="00F4480C">
              <w:rPr>
                <w:rFonts w:ascii="Times New Roman" w:hAnsi="Times New Roman"/>
                <w:sz w:val="24"/>
              </w:rPr>
              <w:t>0287</w:t>
            </w:r>
          </w:p>
        </w:tc>
        <w:tc>
          <w:tcPr>
            <w:tcW w:w="7903" w:type="dxa"/>
          </w:tcPr>
          <w:p w14:paraId="597E5A8B" w14:textId="77777777" w:rsidR="007421F4" w:rsidRPr="00F4480C" w:rsidRDefault="007421F4" w:rsidP="007421F4">
            <w:pPr>
              <w:autoSpaceDE w:val="0"/>
              <w:autoSpaceDN w:val="0"/>
              <w:adjustRightInd w:val="0"/>
              <w:spacing w:before="0" w:after="0"/>
              <w:jc w:val="left"/>
              <w:rPr>
                <w:rFonts w:ascii="Times New Roman" w:hAnsi="Times New Roman"/>
                <w:b/>
                <w:sz w:val="24"/>
                <w:u w:val="single"/>
              </w:rPr>
            </w:pPr>
            <w:r w:rsidRPr="00F4480C">
              <w:rPr>
                <w:rFonts w:ascii="Times New Roman" w:hAnsi="Times New Roman"/>
                <w:b/>
                <w:sz w:val="24"/>
                <w:u w:val="single"/>
              </w:rPr>
              <w:t>SÜNTEETILINE ÜLETULU</w:t>
            </w:r>
          </w:p>
          <w:p w14:paraId="49A55A2F" w14:textId="77777777" w:rsidR="007421F4" w:rsidRPr="00F4480C" w:rsidRDefault="007421F4" w:rsidP="007421F4">
            <w:pPr>
              <w:autoSpaceDE w:val="0"/>
              <w:autoSpaceDN w:val="0"/>
              <w:adjustRightInd w:val="0"/>
              <w:spacing w:before="0" w:after="0"/>
              <w:jc w:val="left"/>
              <w:rPr>
                <w:rFonts w:ascii="Times New Roman" w:hAnsi="Times New Roman"/>
                <w:b/>
                <w:sz w:val="24"/>
                <w:u w:val="single"/>
              </w:rPr>
            </w:pPr>
          </w:p>
          <w:p w14:paraId="3AD2201B" w14:textId="1D3A9D41" w:rsidR="00512CC7" w:rsidRPr="00F4480C" w:rsidRDefault="0037077A" w:rsidP="0037077A">
            <w:pPr>
              <w:autoSpaceDE w:val="0"/>
              <w:autoSpaceDN w:val="0"/>
              <w:adjustRightInd w:val="0"/>
              <w:spacing w:before="0" w:after="0"/>
              <w:jc w:val="left"/>
              <w:rPr>
                <w:rFonts w:ascii="Times New Roman" w:hAnsi="Times New Roman"/>
                <w:sz w:val="24"/>
              </w:rPr>
            </w:pPr>
            <w:r w:rsidRPr="00F4480C">
              <w:rPr>
                <w:rFonts w:ascii="Times New Roman" w:hAnsi="Times New Roman"/>
                <w:sz w:val="24"/>
              </w:rPr>
              <w:lastRenderedPageBreak/>
              <w:t xml:space="preserve">Määruse (EL) nr 575/2013 artikli 242 punkt 20, artikli 248 lõike 1 punkt e ja artikli 256 lõige 6 </w:t>
            </w:r>
          </w:p>
          <w:p w14:paraId="2177D346" w14:textId="77777777" w:rsidR="00512CC7" w:rsidRPr="00F4480C" w:rsidRDefault="00512CC7" w:rsidP="0037077A">
            <w:pPr>
              <w:autoSpaceDE w:val="0"/>
              <w:autoSpaceDN w:val="0"/>
              <w:adjustRightInd w:val="0"/>
              <w:spacing w:before="0" w:after="0"/>
              <w:jc w:val="left"/>
              <w:rPr>
                <w:rFonts w:ascii="Times New Roman" w:hAnsi="Times New Roman"/>
                <w:sz w:val="24"/>
              </w:rPr>
            </w:pPr>
          </w:p>
          <w:p w14:paraId="6B91B6AB" w14:textId="2A267C35" w:rsidR="0037077A" w:rsidRPr="00F4480C" w:rsidRDefault="0037077A" w:rsidP="0037077A">
            <w:pPr>
              <w:autoSpaceDE w:val="0"/>
              <w:autoSpaceDN w:val="0"/>
              <w:adjustRightInd w:val="0"/>
              <w:spacing w:before="0" w:after="0"/>
              <w:jc w:val="left"/>
              <w:rPr>
                <w:rFonts w:ascii="Times New Roman" w:hAnsi="Times New Roman"/>
                <w:sz w:val="24"/>
              </w:rPr>
            </w:pPr>
            <w:r w:rsidRPr="00F4480C">
              <w:rPr>
                <w:rFonts w:ascii="Times New Roman" w:hAnsi="Times New Roman"/>
                <w:sz w:val="24"/>
              </w:rPr>
              <w:t>Seda veergu täidetakse üksnes juhul, kui veerus 0110 on märgitud „väärtpaberistamise tehingu algataja“.</w:t>
            </w:r>
          </w:p>
          <w:p w14:paraId="72B80E29" w14:textId="398983CA" w:rsidR="0037077A" w:rsidRPr="00F4480C" w:rsidRDefault="0037077A" w:rsidP="0037077A">
            <w:pPr>
              <w:autoSpaceDE w:val="0"/>
              <w:autoSpaceDN w:val="0"/>
              <w:adjustRightInd w:val="0"/>
              <w:spacing w:before="0" w:after="0"/>
              <w:jc w:val="left"/>
              <w:rPr>
                <w:rFonts w:ascii="Times New Roman" w:hAnsi="Times New Roman"/>
                <w:b/>
                <w:sz w:val="24"/>
                <w:u w:val="single"/>
              </w:rPr>
            </w:pPr>
          </w:p>
        </w:tc>
      </w:tr>
      <w:tr w:rsidR="007421F4" w:rsidRPr="00F4480C" w14:paraId="0B847E80" w14:textId="77777777" w:rsidTr="00E10B85">
        <w:tc>
          <w:tcPr>
            <w:tcW w:w="1101" w:type="dxa"/>
            <w:shd w:val="clear" w:color="auto" w:fill="auto"/>
          </w:tcPr>
          <w:p w14:paraId="76C682D9" w14:textId="77777777" w:rsidR="007421F4" w:rsidRPr="00F4480C" w:rsidRDefault="007421F4" w:rsidP="007421F4">
            <w:pPr>
              <w:autoSpaceDE w:val="0"/>
              <w:autoSpaceDN w:val="0"/>
              <w:adjustRightInd w:val="0"/>
              <w:spacing w:before="0" w:after="0"/>
              <w:rPr>
                <w:rFonts w:ascii="Times New Roman" w:hAnsi="Times New Roman"/>
                <w:sz w:val="24"/>
              </w:rPr>
            </w:pPr>
            <w:r w:rsidRPr="00F4480C">
              <w:rPr>
                <w:rFonts w:ascii="Times New Roman" w:hAnsi="Times New Roman"/>
                <w:sz w:val="24"/>
              </w:rPr>
              <w:lastRenderedPageBreak/>
              <w:t>0290–0300</w:t>
            </w:r>
          </w:p>
        </w:tc>
        <w:tc>
          <w:tcPr>
            <w:tcW w:w="7903" w:type="dxa"/>
            <w:shd w:val="clear" w:color="auto" w:fill="auto"/>
          </w:tcPr>
          <w:p w14:paraId="3896C807" w14:textId="77777777" w:rsidR="007421F4" w:rsidRPr="00F4480C" w:rsidRDefault="007421F4" w:rsidP="007421F4">
            <w:pPr>
              <w:spacing w:before="0" w:after="0"/>
              <w:jc w:val="left"/>
              <w:rPr>
                <w:rFonts w:ascii="Times New Roman" w:hAnsi="Times New Roman"/>
                <w:b/>
                <w:sz w:val="24"/>
                <w:u w:val="single"/>
              </w:rPr>
            </w:pPr>
            <w:r w:rsidRPr="00F4480C">
              <w:rPr>
                <w:rFonts w:ascii="Times New Roman" w:hAnsi="Times New Roman"/>
                <w:b/>
                <w:sz w:val="24"/>
                <w:u w:val="single"/>
              </w:rPr>
              <w:t>LÕPPTÄHTAEG</w:t>
            </w:r>
          </w:p>
        </w:tc>
      </w:tr>
      <w:tr w:rsidR="007421F4" w:rsidRPr="00F4480C" w14:paraId="17DD01B5" w14:textId="77777777" w:rsidTr="00E10B85">
        <w:tc>
          <w:tcPr>
            <w:tcW w:w="1101" w:type="dxa"/>
            <w:shd w:val="clear" w:color="auto" w:fill="auto"/>
          </w:tcPr>
          <w:p w14:paraId="74F5B2B0" w14:textId="77777777" w:rsidR="007421F4" w:rsidRPr="00F4480C" w:rsidDel="00304CB1" w:rsidRDefault="007421F4" w:rsidP="007421F4">
            <w:pPr>
              <w:autoSpaceDE w:val="0"/>
              <w:autoSpaceDN w:val="0"/>
              <w:adjustRightInd w:val="0"/>
              <w:spacing w:before="0" w:after="0"/>
              <w:rPr>
                <w:rFonts w:ascii="Times New Roman" w:hAnsi="Times New Roman"/>
                <w:sz w:val="24"/>
              </w:rPr>
            </w:pPr>
            <w:r w:rsidRPr="00F4480C">
              <w:rPr>
                <w:rFonts w:ascii="Times New Roman" w:hAnsi="Times New Roman"/>
                <w:sz w:val="24"/>
              </w:rPr>
              <w:t>0290</w:t>
            </w:r>
          </w:p>
        </w:tc>
        <w:tc>
          <w:tcPr>
            <w:tcW w:w="7903" w:type="dxa"/>
            <w:shd w:val="clear" w:color="auto" w:fill="auto"/>
          </w:tcPr>
          <w:p w14:paraId="10D50100" w14:textId="77777777" w:rsidR="007421F4" w:rsidRPr="00F4480C" w:rsidRDefault="007421F4" w:rsidP="007421F4">
            <w:pPr>
              <w:spacing w:before="0" w:after="0"/>
              <w:jc w:val="left"/>
              <w:rPr>
                <w:rFonts w:ascii="Times New Roman" w:hAnsi="Times New Roman"/>
                <w:b/>
                <w:sz w:val="24"/>
                <w:u w:val="single"/>
              </w:rPr>
            </w:pPr>
            <w:r w:rsidRPr="00F4480C">
              <w:rPr>
                <w:rFonts w:ascii="Times New Roman" w:hAnsi="Times New Roman"/>
                <w:b/>
                <w:sz w:val="24"/>
                <w:u w:val="single"/>
              </w:rPr>
              <w:t>VARASEIM PROGNOOSITAV LÕPETAMISE KUUPÄEV</w:t>
            </w:r>
          </w:p>
          <w:p w14:paraId="5694289A" w14:textId="77777777" w:rsidR="007421F4" w:rsidRPr="00F4480C" w:rsidRDefault="007421F4" w:rsidP="007421F4">
            <w:pPr>
              <w:spacing w:before="0" w:after="0"/>
              <w:jc w:val="left"/>
              <w:rPr>
                <w:rFonts w:ascii="Times New Roman" w:hAnsi="Times New Roman"/>
                <w:b/>
                <w:sz w:val="24"/>
                <w:u w:val="single"/>
              </w:rPr>
            </w:pPr>
          </w:p>
          <w:p w14:paraId="0CE6805A" w14:textId="77777777" w:rsidR="007421F4" w:rsidRPr="00F4480C" w:rsidRDefault="007421F4" w:rsidP="007421F4">
            <w:pPr>
              <w:spacing w:before="0" w:after="0"/>
              <w:jc w:val="left"/>
              <w:rPr>
                <w:rFonts w:ascii="Times New Roman" w:hAnsi="Times New Roman"/>
                <w:sz w:val="24"/>
              </w:rPr>
            </w:pPr>
            <w:r w:rsidRPr="00F4480C">
              <w:rPr>
                <w:rFonts w:ascii="Times New Roman" w:hAnsi="Times New Roman"/>
                <w:sz w:val="24"/>
              </w:rPr>
              <w:t xml:space="preserve">Kogu väärtpaberistamise tõenäoline lõpetamise kuupäev, võttes arvesse väärtpaberistamise lepingutingimusi ja praegu prognoositavaid finantstingimusi. Üldiselt on see varasem kuupäev järgmistest kuupäevadest: </w:t>
            </w:r>
          </w:p>
          <w:p w14:paraId="01D6BF76" w14:textId="77777777" w:rsidR="007421F4" w:rsidRPr="00F4480C" w:rsidRDefault="007421F4" w:rsidP="007421F4">
            <w:pPr>
              <w:spacing w:before="0" w:after="0"/>
              <w:jc w:val="left"/>
              <w:rPr>
                <w:rFonts w:ascii="Times New Roman" w:hAnsi="Times New Roman"/>
                <w:sz w:val="24"/>
              </w:rPr>
            </w:pPr>
          </w:p>
          <w:p w14:paraId="267BBF47" w14:textId="6CAF8B8B" w:rsidR="007421F4" w:rsidRPr="00F4480C" w:rsidRDefault="007421F4" w:rsidP="007421F4">
            <w:pPr>
              <w:spacing w:before="0" w:after="0"/>
              <w:jc w:val="left"/>
              <w:rPr>
                <w:rFonts w:ascii="Times New Roman" w:hAnsi="Times New Roman"/>
                <w:sz w:val="24"/>
              </w:rPr>
            </w:pPr>
            <w:r w:rsidRPr="00F4480C">
              <w:rPr>
                <w:rFonts w:ascii="Times New Roman" w:hAnsi="Times New Roman"/>
                <w:sz w:val="24"/>
              </w:rPr>
              <w:t>i)</w:t>
            </w:r>
            <w:r w:rsidRPr="00F4480C">
              <w:tab/>
            </w:r>
            <w:r w:rsidRPr="00F4480C">
              <w:rPr>
                <w:rFonts w:ascii="Times New Roman" w:hAnsi="Times New Roman"/>
                <w:sz w:val="24"/>
              </w:rPr>
              <w:t>varaseim kuupäev, mil lõpetavat ostuoptsiooni (määratletud määruse (EL) nr 575/2013 artikli 242 punktis 1) võib kasutada, võttes arvesse aluspositsiooni(de) lõpptähtaega, samuti nende prognoositavat ennetähtaegse tasumise määra või võimalikku lepingutingimuste uuesti läbirääkimist;</w:t>
            </w:r>
          </w:p>
          <w:p w14:paraId="7465BD1E" w14:textId="77777777" w:rsidR="007421F4" w:rsidRPr="00F4480C" w:rsidRDefault="007421F4" w:rsidP="007421F4">
            <w:pPr>
              <w:spacing w:before="0" w:after="0"/>
              <w:jc w:val="left"/>
              <w:rPr>
                <w:rFonts w:ascii="Times New Roman" w:hAnsi="Times New Roman"/>
                <w:sz w:val="24"/>
              </w:rPr>
            </w:pPr>
          </w:p>
          <w:p w14:paraId="7E150CD3" w14:textId="77777777" w:rsidR="007421F4" w:rsidRPr="00F4480C" w:rsidRDefault="007421F4" w:rsidP="007421F4">
            <w:pPr>
              <w:spacing w:before="0" w:after="0"/>
              <w:jc w:val="left"/>
              <w:rPr>
                <w:rFonts w:ascii="Times New Roman" w:hAnsi="Times New Roman"/>
                <w:sz w:val="24"/>
              </w:rPr>
            </w:pPr>
            <w:r w:rsidRPr="00F4480C">
              <w:rPr>
                <w:rFonts w:ascii="Times New Roman" w:hAnsi="Times New Roman"/>
                <w:sz w:val="24"/>
              </w:rPr>
              <w:t>ii)</w:t>
            </w:r>
            <w:r w:rsidRPr="00F4480C">
              <w:tab/>
            </w:r>
            <w:r w:rsidRPr="00F4480C">
              <w:rPr>
                <w:rFonts w:ascii="Times New Roman" w:hAnsi="Times New Roman"/>
                <w:sz w:val="24"/>
              </w:rPr>
              <w:t>varaseim kuupäev, mil väärtpaberistamise tehingu algataja võib kasutada mis tahes muud ostuoptsiooni, mis on ette nähtud väärtpaberistamise lepingutingimustega ja mille tulemusel võib toimuda väärtpaberistamise täielik tagasivõtmine.</w:t>
            </w:r>
          </w:p>
          <w:p w14:paraId="0899EE45" w14:textId="77777777" w:rsidR="007421F4" w:rsidRPr="00F4480C" w:rsidRDefault="007421F4" w:rsidP="007421F4">
            <w:pPr>
              <w:spacing w:before="0" w:after="0"/>
              <w:jc w:val="left"/>
              <w:rPr>
                <w:rFonts w:ascii="Times New Roman" w:hAnsi="Times New Roman"/>
                <w:sz w:val="24"/>
              </w:rPr>
            </w:pPr>
          </w:p>
          <w:p w14:paraId="14568B09" w14:textId="77777777" w:rsidR="007421F4" w:rsidRPr="00F4480C" w:rsidRDefault="007421F4" w:rsidP="007421F4">
            <w:pPr>
              <w:autoSpaceDE w:val="0"/>
              <w:autoSpaceDN w:val="0"/>
              <w:adjustRightInd w:val="0"/>
              <w:spacing w:before="0" w:after="0"/>
              <w:rPr>
                <w:rFonts w:ascii="Times New Roman" w:hAnsi="Times New Roman"/>
                <w:sz w:val="24"/>
              </w:rPr>
            </w:pPr>
            <w:r w:rsidRPr="00F4480C">
              <w:rPr>
                <w:rFonts w:ascii="Times New Roman" w:hAnsi="Times New Roman"/>
                <w:sz w:val="24"/>
              </w:rPr>
              <w:t>Kajastatakse varaseima prognoositava lõpetamise päev, kuu ja aasta.</w:t>
            </w:r>
            <w:r w:rsidRPr="00F4480C">
              <w:rPr>
                <w:rFonts w:ascii="Times New Roman" w:hAnsi="Times New Roman"/>
              </w:rPr>
              <w:t xml:space="preserve"> </w:t>
            </w:r>
            <w:r w:rsidRPr="00F4480C">
              <w:rPr>
                <w:rFonts w:ascii="Times New Roman" w:hAnsi="Times New Roman"/>
                <w:sz w:val="24"/>
              </w:rPr>
              <w:t>Võimaluse korral märgitakse täpne kuupäev; kui see ei ole teada, märgitakse kuu esimene päev.</w:t>
            </w:r>
          </w:p>
          <w:p w14:paraId="57209410" w14:textId="77777777" w:rsidR="007421F4" w:rsidRPr="00F4480C" w:rsidRDefault="007421F4" w:rsidP="007421F4">
            <w:pPr>
              <w:spacing w:before="0" w:after="0"/>
              <w:jc w:val="left"/>
              <w:rPr>
                <w:rFonts w:ascii="Times New Roman" w:hAnsi="Times New Roman"/>
                <w:sz w:val="24"/>
              </w:rPr>
            </w:pPr>
          </w:p>
        </w:tc>
      </w:tr>
      <w:tr w:rsidR="007421F4" w:rsidRPr="00F4480C" w14:paraId="05EF583B" w14:textId="77777777" w:rsidTr="00E10B85">
        <w:tc>
          <w:tcPr>
            <w:tcW w:w="1101" w:type="dxa"/>
            <w:shd w:val="clear" w:color="auto" w:fill="auto"/>
          </w:tcPr>
          <w:p w14:paraId="149732B5" w14:textId="77777777" w:rsidR="007421F4" w:rsidRPr="00F4480C" w:rsidRDefault="007421F4" w:rsidP="007421F4">
            <w:pPr>
              <w:autoSpaceDE w:val="0"/>
              <w:autoSpaceDN w:val="0"/>
              <w:adjustRightInd w:val="0"/>
              <w:spacing w:before="0" w:after="0"/>
              <w:rPr>
                <w:rFonts w:ascii="Times New Roman" w:hAnsi="Times New Roman"/>
                <w:sz w:val="24"/>
              </w:rPr>
            </w:pPr>
            <w:r w:rsidRPr="00F4480C">
              <w:rPr>
                <w:rFonts w:ascii="Times New Roman" w:hAnsi="Times New Roman"/>
                <w:sz w:val="24"/>
              </w:rPr>
              <w:t>0291</w:t>
            </w:r>
          </w:p>
        </w:tc>
        <w:tc>
          <w:tcPr>
            <w:tcW w:w="7903" w:type="dxa"/>
            <w:shd w:val="clear" w:color="auto" w:fill="auto"/>
          </w:tcPr>
          <w:p w14:paraId="0780F4D7" w14:textId="77777777" w:rsidR="007421F4" w:rsidRPr="00F4480C" w:rsidRDefault="007421F4" w:rsidP="007421F4">
            <w:pPr>
              <w:spacing w:before="0" w:after="0"/>
              <w:jc w:val="left"/>
              <w:rPr>
                <w:rFonts w:ascii="Times New Roman" w:hAnsi="Times New Roman"/>
                <w:b/>
                <w:sz w:val="24"/>
                <w:u w:val="single"/>
              </w:rPr>
            </w:pPr>
            <w:r w:rsidRPr="00F4480C">
              <w:rPr>
                <w:rFonts w:ascii="Times New Roman" w:hAnsi="Times New Roman"/>
                <w:b/>
                <w:sz w:val="24"/>
                <w:u w:val="single"/>
              </w:rPr>
              <w:t>TEHINGU ALGATAJA OSTUOPTSIOONID TEHINGUS</w:t>
            </w:r>
          </w:p>
          <w:p w14:paraId="793DA096" w14:textId="77777777" w:rsidR="007421F4" w:rsidRPr="00F4480C" w:rsidRDefault="007421F4" w:rsidP="007421F4">
            <w:pPr>
              <w:spacing w:before="0" w:after="0"/>
              <w:jc w:val="left"/>
              <w:rPr>
                <w:rFonts w:ascii="Times New Roman" w:hAnsi="Times New Roman"/>
                <w:b/>
                <w:sz w:val="24"/>
                <w:u w:val="single"/>
              </w:rPr>
            </w:pPr>
          </w:p>
          <w:p w14:paraId="4C469B71" w14:textId="77777777" w:rsidR="007421F4" w:rsidRPr="00F4480C" w:rsidRDefault="007421F4" w:rsidP="007421F4">
            <w:pPr>
              <w:spacing w:before="0" w:after="0"/>
              <w:jc w:val="left"/>
              <w:rPr>
                <w:rFonts w:ascii="Times New Roman" w:hAnsi="Times New Roman"/>
                <w:sz w:val="24"/>
              </w:rPr>
            </w:pPr>
            <w:r w:rsidRPr="00F4480C">
              <w:rPr>
                <w:rFonts w:ascii="Times New Roman" w:hAnsi="Times New Roman"/>
                <w:sz w:val="24"/>
              </w:rPr>
              <w:t>Ostuoptsiooni liik vastavalt esimesele eeldatavale lõpetamiskuupäevale:</w:t>
            </w:r>
          </w:p>
          <w:p w14:paraId="4BC62F1E" w14:textId="54071AD3" w:rsidR="007421F4" w:rsidRPr="00F4480C" w:rsidRDefault="007421F4" w:rsidP="007421F4">
            <w:pPr>
              <w:pStyle w:val="ListParagraph"/>
              <w:numPr>
                <w:ilvl w:val="0"/>
                <w:numId w:val="29"/>
              </w:numPr>
              <w:spacing w:before="0" w:after="0"/>
              <w:jc w:val="left"/>
              <w:rPr>
                <w:rFonts w:ascii="Times New Roman" w:hAnsi="Times New Roman"/>
                <w:sz w:val="24"/>
              </w:rPr>
            </w:pPr>
            <w:r w:rsidRPr="00F4480C">
              <w:rPr>
                <w:rFonts w:ascii="Times New Roman" w:hAnsi="Times New Roman"/>
                <w:sz w:val="24"/>
              </w:rPr>
              <w:t>lõpetav ostuoptsioon, mis vastab määruse (EL) nr 575/2013 artikli 244 lõike 4 punkti g nõuetele;</w:t>
            </w:r>
          </w:p>
          <w:p w14:paraId="0D0A6F6A" w14:textId="77777777" w:rsidR="007421F4" w:rsidRPr="00F4480C" w:rsidRDefault="007421F4" w:rsidP="007421F4">
            <w:pPr>
              <w:pStyle w:val="ListParagraph"/>
              <w:numPr>
                <w:ilvl w:val="0"/>
                <w:numId w:val="29"/>
              </w:numPr>
              <w:spacing w:before="0" w:after="0"/>
              <w:jc w:val="left"/>
              <w:rPr>
                <w:rFonts w:ascii="Times New Roman" w:hAnsi="Times New Roman"/>
                <w:sz w:val="24"/>
              </w:rPr>
            </w:pPr>
            <w:r w:rsidRPr="00F4480C">
              <w:rPr>
                <w:rFonts w:ascii="Times New Roman" w:hAnsi="Times New Roman"/>
                <w:sz w:val="24"/>
              </w:rPr>
              <w:t>muu lõpetav ostuoptsioon;</w:t>
            </w:r>
          </w:p>
          <w:p w14:paraId="6460DCFE" w14:textId="77777777" w:rsidR="007421F4" w:rsidRPr="00F4480C" w:rsidRDefault="007421F4" w:rsidP="007421F4">
            <w:pPr>
              <w:pStyle w:val="ListParagraph"/>
              <w:numPr>
                <w:ilvl w:val="0"/>
                <w:numId w:val="29"/>
              </w:numPr>
              <w:spacing w:before="0" w:after="0"/>
              <w:jc w:val="left"/>
              <w:rPr>
                <w:rFonts w:ascii="Times New Roman" w:hAnsi="Times New Roman"/>
                <w:sz w:val="24"/>
              </w:rPr>
            </w:pPr>
            <w:r w:rsidRPr="00F4480C">
              <w:rPr>
                <w:rFonts w:ascii="Times New Roman" w:hAnsi="Times New Roman"/>
                <w:sz w:val="24"/>
              </w:rPr>
              <w:t>muud liiki ostuoptsioon.</w:t>
            </w:r>
          </w:p>
          <w:p w14:paraId="730AF1E8" w14:textId="77777777" w:rsidR="007421F4" w:rsidRPr="00F4480C" w:rsidRDefault="007421F4" w:rsidP="007421F4">
            <w:pPr>
              <w:spacing w:before="0" w:after="0"/>
              <w:jc w:val="left"/>
              <w:rPr>
                <w:rFonts w:ascii="Times New Roman" w:hAnsi="Times New Roman"/>
                <w:b/>
                <w:sz w:val="24"/>
                <w:u w:val="single"/>
              </w:rPr>
            </w:pPr>
          </w:p>
        </w:tc>
      </w:tr>
      <w:tr w:rsidR="007421F4" w:rsidRPr="00F4480C" w14:paraId="50C07A48" w14:textId="77777777" w:rsidTr="00E10B85">
        <w:tc>
          <w:tcPr>
            <w:tcW w:w="1101" w:type="dxa"/>
            <w:shd w:val="clear" w:color="auto" w:fill="auto"/>
          </w:tcPr>
          <w:p w14:paraId="4A188827" w14:textId="77777777" w:rsidR="007421F4" w:rsidRPr="00F4480C" w:rsidDel="00304CB1" w:rsidRDefault="007421F4" w:rsidP="007421F4">
            <w:pPr>
              <w:autoSpaceDE w:val="0"/>
              <w:autoSpaceDN w:val="0"/>
              <w:adjustRightInd w:val="0"/>
              <w:spacing w:before="0" w:after="0"/>
              <w:rPr>
                <w:rFonts w:ascii="Times New Roman" w:hAnsi="Times New Roman"/>
                <w:sz w:val="24"/>
              </w:rPr>
            </w:pPr>
            <w:r w:rsidRPr="00F4480C">
              <w:rPr>
                <w:rFonts w:ascii="Times New Roman" w:hAnsi="Times New Roman"/>
                <w:sz w:val="24"/>
              </w:rPr>
              <w:t>0300</w:t>
            </w:r>
          </w:p>
        </w:tc>
        <w:tc>
          <w:tcPr>
            <w:tcW w:w="7903" w:type="dxa"/>
            <w:shd w:val="clear" w:color="auto" w:fill="auto"/>
          </w:tcPr>
          <w:p w14:paraId="2A2C2D44" w14:textId="77777777" w:rsidR="007421F4" w:rsidRPr="00F4480C" w:rsidRDefault="007421F4" w:rsidP="007421F4">
            <w:pPr>
              <w:spacing w:before="0" w:after="0"/>
              <w:jc w:val="left"/>
              <w:rPr>
                <w:rFonts w:ascii="Times New Roman" w:hAnsi="Times New Roman"/>
                <w:b/>
                <w:sz w:val="24"/>
                <w:u w:val="single"/>
              </w:rPr>
            </w:pPr>
            <w:r w:rsidRPr="00F4480C">
              <w:rPr>
                <w:rFonts w:ascii="Times New Roman" w:hAnsi="Times New Roman"/>
                <w:b/>
                <w:sz w:val="24"/>
                <w:u w:val="single"/>
              </w:rPr>
              <w:t>LEPINGUKOHANE LÕPPTÄHTAEG</w:t>
            </w:r>
          </w:p>
          <w:p w14:paraId="7BD14F29" w14:textId="77777777" w:rsidR="007421F4" w:rsidRPr="00F4480C" w:rsidRDefault="007421F4" w:rsidP="007421F4">
            <w:pPr>
              <w:spacing w:before="0" w:after="0"/>
              <w:jc w:val="left"/>
              <w:rPr>
                <w:rFonts w:ascii="Times New Roman" w:hAnsi="Times New Roman"/>
                <w:b/>
                <w:sz w:val="24"/>
                <w:u w:val="single"/>
              </w:rPr>
            </w:pPr>
          </w:p>
          <w:p w14:paraId="27D6C059" w14:textId="77777777" w:rsidR="007421F4" w:rsidRPr="00F4480C" w:rsidRDefault="007421F4" w:rsidP="007421F4">
            <w:pPr>
              <w:spacing w:before="0" w:after="0"/>
              <w:jc w:val="left"/>
              <w:rPr>
                <w:rFonts w:ascii="Times New Roman" w:hAnsi="Times New Roman"/>
                <w:sz w:val="24"/>
              </w:rPr>
            </w:pPr>
            <w:r w:rsidRPr="00F4480C">
              <w:rPr>
                <w:rFonts w:ascii="Times New Roman" w:hAnsi="Times New Roman"/>
                <w:sz w:val="24"/>
              </w:rPr>
              <w:t>Kuupäev, mil kõik väärtpaberistamise põhisummad ja intressid peavad olema lepingukohaselt tagasi makstud (põhineb tehingu dokumentatsioonil).</w:t>
            </w:r>
          </w:p>
          <w:p w14:paraId="749DD1E6" w14:textId="77777777" w:rsidR="007421F4" w:rsidRPr="00F4480C" w:rsidRDefault="007421F4" w:rsidP="007421F4">
            <w:pPr>
              <w:spacing w:before="0" w:after="0"/>
              <w:jc w:val="left"/>
              <w:rPr>
                <w:rFonts w:ascii="Times New Roman" w:hAnsi="Times New Roman"/>
                <w:sz w:val="24"/>
              </w:rPr>
            </w:pPr>
          </w:p>
          <w:p w14:paraId="658A4DE7" w14:textId="77777777" w:rsidR="007421F4" w:rsidRPr="00F4480C" w:rsidRDefault="007421F4" w:rsidP="007421F4">
            <w:pPr>
              <w:autoSpaceDE w:val="0"/>
              <w:autoSpaceDN w:val="0"/>
              <w:adjustRightInd w:val="0"/>
              <w:spacing w:before="0" w:after="0"/>
              <w:rPr>
                <w:rFonts w:ascii="Times New Roman" w:hAnsi="Times New Roman"/>
                <w:sz w:val="24"/>
              </w:rPr>
            </w:pPr>
            <w:r w:rsidRPr="00F4480C">
              <w:rPr>
                <w:rFonts w:ascii="Times New Roman" w:hAnsi="Times New Roman"/>
                <w:sz w:val="24"/>
              </w:rPr>
              <w:t>Kajastatakse lepingukohase lõpptähtaja päev, kuu ja aasta.</w:t>
            </w:r>
            <w:r w:rsidRPr="00F4480C">
              <w:rPr>
                <w:rFonts w:ascii="Times New Roman" w:hAnsi="Times New Roman"/>
              </w:rPr>
              <w:t xml:space="preserve"> </w:t>
            </w:r>
            <w:r w:rsidRPr="00F4480C">
              <w:rPr>
                <w:rFonts w:ascii="Times New Roman" w:hAnsi="Times New Roman"/>
                <w:sz w:val="24"/>
              </w:rPr>
              <w:t>Võimaluse korral märgitakse täpne kuupäev; kui see ei ole teada, märgitakse kuu esimene päev.</w:t>
            </w:r>
          </w:p>
          <w:p w14:paraId="05DB7FBF" w14:textId="77777777" w:rsidR="007421F4" w:rsidRPr="00F4480C" w:rsidRDefault="007421F4" w:rsidP="007421F4">
            <w:pPr>
              <w:spacing w:before="0" w:after="0"/>
              <w:jc w:val="left"/>
              <w:rPr>
                <w:rFonts w:ascii="Times New Roman" w:hAnsi="Times New Roman"/>
                <w:sz w:val="24"/>
              </w:rPr>
            </w:pPr>
          </w:p>
        </w:tc>
      </w:tr>
      <w:tr w:rsidR="007421F4" w:rsidRPr="00F4480C" w14:paraId="09C1ACE3" w14:textId="77777777" w:rsidTr="00E10B85">
        <w:tc>
          <w:tcPr>
            <w:tcW w:w="1101" w:type="dxa"/>
            <w:shd w:val="clear" w:color="auto" w:fill="auto"/>
          </w:tcPr>
          <w:p w14:paraId="03200955" w14:textId="77777777" w:rsidR="007421F4" w:rsidRPr="00F4480C" w:rsidRDefault="007421F4" w:rsidP="007421F4">
            <w:pPr>
              <w:autoSpaceDE w:val="0"/>
              <w:autoSpaceDN w:val="0"/>
              <w:adjustRightInd w:val="0"/>
              <w:spacing w:before="0" w:after="0"/>
              <w:rPr>
                <w:rFonts w:ascii="Times New Roman" w:hAnsi="Times New Roman"/>
                <w:bCs/>
                <w:sz w:val="24"/>
              </w:rPr>
            </w:pPr>
            <w:r w:rsidRPr="00F4480C">
              <w:rPr>
                <w:rFonts w:ascii="Times New Roman" w:hAnsi="Times New Roman"/>
                <w:sz w:val="24"/>
              </w:rPr>
              <w:t>0302–0304</w:t>
            </w:r>
          </w:p>
        </w:tc>
        <w:tc>
          <w:tcPr>
            <w:tcW w:w="7903" w:type="dxa"/>
            <w:shd w:val="clear" w:color="auto" w:fill="auto"/>
          </w:tcPr>
          <w:p w14:paraId="7F12A7F0" w14:textId="77777777" w:rsidR="007421F4" w:rsidRPr="00F4480C" w:rsidRDefault="007421F4" w:rsidP="007421F4">
            <w:pPr>
              <w:spacing w:before="0" w:after="0"/>
              <w:jc w:val="left"/>
              <w:rPr>
                <w:rFonts w:ascii="Times New Roman" w:hAnsi="Times New Roman"/>
                <w:b/>
                <w:sz w:val="24"/>
                <w:u w:val="single"/>
              </w:rPr>
            </w:pPr>
            <w:r w:rsidRPr="00F4480C">
              <w:rPr>
                <w:rFonts w:ascii="Times New Roman" w:hAnsi="Times New Roman"/>
                <w:b/>
                <w:sz w:val="24"/>
                <w:u w:val="single"/>
              </w:rPr>
              <w:t xml:space="preserve">MEMOKIRJED </w:t>
            </w:r>
          </w:p>
        </w:tc>
      </w:tr>
      <w:tr w:rsidR="007421F4" w:rsidRPr="00F4480C" w14:paraId="239C75FD" w14:textId="77777777" w:rsidTr="00E10B85">
        <w:tc>
          <w:tcPr>
            <w:tcW w:w="1101" w:type="dxa"/>
            <w:shd w:val="clear" w:color="auto" w:fill="auto"/>
          </w:tcPr>
          <w:p w14:paraId="66122CE5" w14:textId="77777777" w:rsidR="007421F4" w:rsidRPr="00F4480C" w:rsidRDefault="007421F4" w:rsidP="007421F4">
            <w:pPr>
              <w:autoSpaceDE w:val="0"/>
              <w:autoSpaceDN w:val="0"/>
              <w:adjustRightInd w:val="0"/>
              <w:spacing w:before="0" w:after="0"/>
              <w:rPr>
                <w:rFonts w:ascii="Times New Roman" w:hAnsi="Times New Roman"/>
                <w:sz w:val="24"/>
              </w:rPr>
            </w:pPr>
            <w:r w:rsidRPr="00F4480C">
              <w:rPr>
                <w:rFonts w:ascii="Times New Roman" w:hAnsi="Times New Roman"/>
                <w:sz w:val="24"/>
              </w:rPr>
              <w:t>0302</w:t>
            </w:r>
          </w:p>
        </w:tc>
        <w:tc>
          <w:tcPr>
            <w:tcW w:w="7903" w:type="dxa"/>
            <w:shd w:val="clear" w:color="auto" w:fill="auto"/>
          </w:tcPr>
          <w:p w14:paraId="62514261" w14:textId="77777777" w:rsidR="007421F4" w:rsidRPr="00F4480C" w:rsidRDefault="007421F4" w:rsidP="007421F4">
            <w:pPr>
              <w:spacing w:before="0" w:after="0"/>
              <w:jc w:val="left"/>
              <w:rPr>
                <w:rFonts w:ascii="Times New Roman" w:hAnsi="Times New Roman"/>
                <w:b/>
                <w:sz w:val="24"/>
                <w:u w:val="single"/>
              </w:rPr>
            </w:pPr>
            <w:r w:rsidRPr="00F4480C">
              <w:rPr>
                <w:rFonts w:ascii="Times New Roman" w:hAnsi="Times New Roman"/>
                <w:b/>
                <w:sz w:val="24"/>
                <w:u w:val="single"/>
              </w:rPr>
              <w:t>MÜÜDUD RISKI ALUMINE ERALDAMISPUNKT (%)</w:t>
            </w:r>
          </w:p>
          <w:p w14:paraId="626C605F" w14:textId="77777777" w:rsidR="007421F4" w:rsidRPr="00F4480C" w:rsidRDefault="007421F4" w:rsidP="007421F4">
            <w:pPr>
              <w:spacing w:before="0" w:after="0"/>
              <w:jc w:val="left"/>
              <w:rPr>
                <w:rFonts w:ascii="Times New Roman" w:hAnsi="Times New Roman"/>
                <w:b/>
                <w:sz w:val="24"/>
                <w:u w:val="single"/>
              </w:rPr>
            </w:pPr>
          </w:p>
          <w:p w14:paraId="72BA143F" w14:textId="77777777" w:rsidR="007421F4" w:rsidRPr="00F4480C" w:rsidRDefault="007421F4" w:rsidP="007421F4">
            <w:pPr>
              <w:spacing w:before="0" w:after="0"/>
              <w:jc w:val="left"/>
              <w:rPr>
                <w:rFonts w:ascii="Times New Roman" w:hAnsi="Times New Roman"/>
                <w:b/>
                <w:sz w:val="24"/>
                <w:u w:val="single"/>
              </w:rPr>
            </w:pPr>
            <w:r w:rsidRPr="00F4480C">
              <w:rPr>
                <w:rFonts w:ascii="Times New Roman" w:hAnsi="Times New Roman"/>
                <w:sz w:val="24"/>
              </w:rPr>
              <w:t xml:space="preserve">Ainult väärtpaberistamise tehingu algataja peab kajastama sellise esimese järjekoha kahju väärtpaberistamise seeria alumist eraldamispunkti, mis </w:t>
            </w:r>
            <w:r w:rsidRPr="00F4480C">
              <w:rPr>
                <w:rFonts w:ascii="Times New Roman" w:hAnsi="Times New Roman"/>
                <w:sz w:val="24"/>
              </w:rPr>
              <w:lastRenderedPageBreak/>
              <w:t>müükase kolmandatele isikutele traditsiooniliseks väärtpaberistamiseks või mida sünteetilise väärtpaberistamisega seoses kaitsevad kolmandad isikud.</w:t>
            </w:r>
          </w:p>
          <w:p w14:paraId="67A798C4" w14:textId="77777777" w:rsidR="007421F4" w:rsidRPr="00F4480C" w:rsidRDefault="007421F4" w:rsidP="007421F4">
            <w:pPr>
              <w:spacing w:before="0" w:after="0"/>
              <w:jc w:val="left"/>
              <w:rPr>
                <w:rFonts w:ascii="Times New Roman" w:hAnsi="Times New Roman"/>
                <w:b/>
                <w:sz w:val="24"/>
                <w:u w:val="single"/>
              </w:rPr>
            </w:pPr>
          </w:p>
        </w:tc>
      </w:tr>
      <w:tr w:rsidR="007421F4" w:rsidRPr="00F4480C" w14:paraId="7C038C83" w14:textId="77777777" w:rsidTr="00E10B85">
        <w:tc>
          <w:tcPr>
            <w:tcW w:w="1101" w:type="dxa"/>
            <w:shd w:val="clear" w:color="auto" w:fill="auto"/>
          </w:tcPr>
          <w:p w14:paraId="44673C22" w14:textId="77777777" w:rsidR="007421F4" w:rsidRPr="00F4480C" w:rsidRDefault="007421F4" w:rsidP="007421F4">
            <w:pPr>
              <w:autoSpaceDE w:val="0"/>
              <w:autoSpaceDN w:val="0"/>
              <w:adjustRightInd w:val="0"/>
              <w:spacing w:before="0" w:after="0"/>
              <w:rPr>
                <w:rFonts w:ascii="Times New Roman" w:hAnsi="Times New Roman"/>
                <w:sz w:val="24"/>
              </w:rPr>
            </w:pPr>
            <w:r w:rsidRPr="00F4480C">
              <w:rPr>
                <w:rFonts w:ascii="Times New Roman" w:hAnsi="Times New Roman"/>
                <w:sz w:val="24"/>
              </w:rPr>
              <w:lastRenderedPageBreak/>
              <w:t>0303</w:t>
            </w:r>
          </w:p>
        </w:tc>
        <w:tc>
          <w:tcPr>
            <w:tcW w:w="7903" w:type="dxa"/>
            <w:shd w:val="clear" w:color="auto" w:fill="auto"/>
          </w:tcPr>
          <w:p w14:paraId="477ABA4B" w14:textId="77777777" w:rsidR="007421F4" w:rsidRPr="00F4480C" w:rsidRDefault="007421F4" w:rsidP="007421F4">
            <w:pPr>
              <w:spacing w:before="0" w:after="0"/>
              <w:jc w:val="left"/>
              <w:rPr>
                <w:rFonts w:ascii="Times New Roman" w:hAnsi="Times New Roman"/>
                <w:b/>
                <w:sz w:val="24"/>
                <w:u w:val="single"/>
              </w:rPr>
            </w:pPr>
            <w:r w:rsidRPr="00F4480C">
              <w:rPr>
                <w:rFonts w:ascii="Times New Roman" w:hAnsi="Times New Roman"/>
                <w:b/>
                <w:sz w:val="24"/>
                <w:u w:val="single"/>
              </w:rPr>
              <w:t>MÜÜDUD RISKI ÜLEMINE ERALDAMISPUNKT (%)</w:t>
            </w:r>
          </w:p>
          <w:p w14:paraId="4A49B632" w14:textId="77777777" w:rsidR="007421F4" w:rsidRPr="00F4480C" w:rsidRDefault="007421F4" w:rsidP="007421F4">
            <w:pPr>
              <w:spacing w:before="0" w:after="0"/>
              <w:jc w:val="left"/>
              <w:rPr>
                <w:rFonts w:ascii="Times New Roman" w:hAnsi="Times New Roman"/>
                <w:b/>
                <w:sz w:val="24"/>
                <w:u w:val="single"/>
              </w:rPr>
            </w:pPr>
          </w:p>
          <w:p w14:paraId="08DF8C09" w14:textId="77777777" w:rsidR="007421F4" w:rsidRPr="00F4480C" w:rsidRDefault="007421F4" w:rsidP="007421F4">
            <w:pPr>
              <w:spacing w:before="0" w:after="0"/>
              <w:jc w:val="left"/>
              <w:rPr>
                <w:rFonts w:ascii="Times New Roman" w:hAnsi="Times New Roman"/>
                <w:sz w:val="24"/>
              </w:rPr>
            </w:pPr>
            <w:r w:rsidRPr="00F4480C">
              <w:rPr>
                <w:rFonts w:ascii="Times New Roman" w:hAnsi="Times New Roman"/>
                <w:sz w:val="24"/>
              </w:rPr>
              <w:t>Ainult väärtpaberistamise tehingu algataja peab kajastama sellise kõrgema nõudeõiguse järguga väärtpaberistamise seeria ülemist eraldamispunkti, mis müükase kolmandatele isikutele traditsiooniliseks väärtpaberistamiseks või mida sünteetilise väärtpaberistamisega seoses kaitsevad kolmandad isikud.</w:t>
            </w:r>
          </w:p>
          <w:p w14:paraId="030BF004" w14:textId="77777777" w:rsidR="007421F4" w:rsidRPr="00F4480C" w:rsidRDefault="007421F4" w:rsidP="007421F4">
            <w:pPr>
              <w:spacing w:before="0" w:after="0"/>
              <w:jc w:val="left"/>
              <w:rPr>
                <w:rFonts w:ascii="Times New Roman" w:hAnsi="Times New Roman"/>
                <w:b/>
                <w:sz w:val="24"/>
                <w:u w:val="single"/>
              </w:rPr>
            </w:pPr>
          </w:p>
        </w:tc>
      </w:tr>
      <w:tr w:rsidR="007421F4" w:rsidRPr="00F4480C" w14:paraId="27B0D944" w14:textId="77777777" w:rsidTr="00E10B85">
        <w:tc>
          <w:tcPr>
            <w:tcW w:w="1101" w:type="dxa"/>
            <w:shd w:val="clear" w:color="auto" w:fill="auto"/>
          </w:tcPr>
          <w:p w14:paraId="2F326D3D" w14:textId="77777777" w:rsidR="007421F4" w:rsidRPr="00F4480C" w:rsidRDefault="007421F4" w:rsidP="007421F4">
            <w:pPr>
              <w:autoSpaceDE w:val="0"/>
              <w:autoSpaceDN w:val="0"/>
              <w:adjustRightInd w:val="0"/>
              <w:spacing w:before="0" w:after="0"/>
              <w:rPr>
                <w:rFonts w:ascii="Times New Roman" w:hAnsi="Times New Roman"/>
                <w:sz w:val="24"/>
              </w:rPr>
            </w:pPr>
            <w:r w:rsidRPr="00F4480C">
              <w:rPr>
                <w:rFonts w:ascii="Times New Roman" w:hAnsi="Times New Roman"/>
                <w:sz w:val="24"/>
              </w:rPr>
              <w:t>0304</w:t>
            </w:r>
          </w:p>
        </w:tc>
        <w:tc>
          <w:tcPr>
            <w:tcW w:w="7903" w:type="dxa"/>
            <w:shd w:val="clear" w:color="auto" w:fill="auto"/>
          </w:tcPr>
          <w:p w14:paraId="3C957A14" w14:textId="77777777" w:rsidR="007421F4" w:rsidRPr="00F4480C" w:rsidRDefault="007421F4" w:rsidP="007421F4">
            <w:pPr>
              <w:spacing w:before="0" w:after="0"/>
              <w:jc w:val="left"/>
              <w:rPr>
                <w:rFonts w:ascii="Times New Roman" w:hAnsi="Times New Roman"/>
                <w:b/>
                <w:sz w:val="24"/>
                <w:u w:val="single"/>
              </w:rPr>
            </w:pPr>
            <w:r w:rsidRPr="00F4480C">
              <w:rPr>
                <w:rFonts w:ascii="Times New Roman" w:hAnsi="Times New Roman"/>
                <w:b/>
                <w:sz w:val="24"/>
                <w:u w:val="single"/>
              </w:rPr>
              <w:t>TEHINGU ALGATAJA VÄIDETUD RISKI ÜLEKANDMINE (%)</w:t>
            </w:r>
          </w:p>
          <w:p w14:paraId="4D791E97" w14:textId="77777777" w:rsidR="007421F4" w:rsidRPr="00F4480C" w:rsidRDefault="007421F4" w:rsidP="007421F4">
            <w:pPr>
              <w:spacing w:before="0" w:after="0"/>
              <w:jc w:val="left"/>
              <w:rPr>
                <w:rFonts w:ascii="Times New Roman" w:hAnsi="Times New Roman"/>
                <w:b/>
                <w:sz w:val="24"/>
                <w:u w:val="single"/>
              </w:rPr>
            </w:pPr>
          </w:p>
          <w:p w14:paraId="3A977214" w14:textId="77777777" w:rsidR="007421F4" w:rsidRPr="00F4480C" w:rsidRDefault="007421F4" w:rsidP="007421F4">
            <w:pPr>
              <w:spacing w:before="0" w:after="0"/>
              <w:jc w:val="left"/>
              <w:rPr>
                <w:rFonts w:ascii="Times New Roman" w:hAnsi="Times New Roman"/>
                <w:sz w:val="24"/>
              </w:rPr>
            </w:pPr>
            <w:r w:rsidRPr="00F4480C">
              <w:rPr>
                <w:rFonts w:ascii="Times New Roman" w:hAnsi="Times New Roman"/>
                <w:sz w:val="24"/>
              </w:rPr>
              <w:t xml:space="preserve">Ainult väärtpaberistamise tehingu algataja kajastab kolmandatele isikutele üleantud väärtpaberistatud varaga seotud oodatava ja ootamatu kahju protsenti sellise kahju kogusuurusest. Kajastatakse aluspositsioonidega seotud eeldatavat ja ootamatut kahju, mis seejärel jaotatakse väärtpaberistamise kaskaadi kaudu vastavatesse väärtpaberistamise seeriatesse. Standardmeetodit kasutavate pankade jaoks on oodatav kahju väärtpaberistatud varade spetsiifiline krediidiriskiga korrigeerimine ja ootamatu kahju väärtpaberistatud riskipositsioonide kapitalinõue. </w:t>
            </w:r>
          </w:p>
          <w:p w14:paraId="5F004055" w14:textId="77777777" w:rsidR="007421F4" w:rsidRPr="00F4480C" w:rsidRDefault="007421F4" w:rsidP="007421F4">
            <w:pPr>
              <w:spacing w:before="0" w:after="0"/>
              <w:jc w:val="left"/>
              <w:rPr>
                <w:rFonts w:ascii="Times New Roman" w:hAnsi="Times New Roman"/>
                <w:b/>
                <w:sz w:val="24"/>
                <w:u w:val="single"/>
              </w:rPr>
            </w:pPr>
          </w:p>
        </w:tc>
      </w:tr>
    </w:tbl>
    <w:p w14:paraId="468BDE1E" w14:textId="77777777" w:rsidR="00612780" w:rsidRPr="00F4480C" w:rsidRDefault="00612780">
      <w:pPr>
        <w:spacing w:before="0" w:after="0"/>
        <w:jc w:val="left"/>
        <w:rPr>
          <w:rStyle w:val="InstructionsTabelleText"/>
          <w:rFonts w:ascii="Times New Roman" w:hAnsi="Times New Roman"/>
          <w:sz w:val="24"/>
        </w:rPr>
      </w:pPr>
    </w:p>
    <w:p w14:paraId="7ED50B9F" w14:textId="77777777" w:rsidR="00FC6275" w:rsidRPr="00F4480C" w:rsidRDefault="00FC6275" w:rsidP="00FC6275">
      <w:pPr>
        <w:pStyle w:val="Instructionsberschrift2"/>
        <w:numPr>
          <w:ilvl w:val="0"/>
          <w:numId w:val="0"/>
        </w:numPr>
        <w:ind w:left="357" w:hanging="357"/>
        <w:rPr>
          <w:rFonts w:ascii="Times New Roman" w:hAnsi="Times New Roman" w:cs="Times New Roman"/>
          <w:sz w:val="24"/>
        </w:rPr>
      </w:pPr>
      <w:bookmarkStart w:id="434" w:name="_Toc522019895"/>
      <w:bookmarkStart w:id="435" w:name="_Toc119085318"/>
      <w:r w:rsidRPr="00F4480C">
        <w:rPr>
          <w:rFonts w:ascii="Times New Roman" w:hAnsi="Times New Roman"/>
          <w:sz w:val="24"/>
          <w:u w:val="none"/>
        </w:rPr>
        <w:t>3.8.4.</w:t>
      </w:r>
      <w:r w:rsidRPr="00F4480C">
        <w:tab/>
      </w:r>
      <w:r w:rsidRPr="00F4480C">
        <w:rPr>
          <w:rFonts w:ascii="Times New Roman" w:hAnsi="Times New Roman"/>
          <w:sz w:val="24"/>
        </w:rPr>
        <w:t>C 14.01 – Üksikasjalik teave väärtpaberistamiste kohta (SEC DETAILS 2)</w:t>
      </w:r>
      <w:bookmarkEnd w:id="434"/>
      <w:bookmarkEnd w:id="435"/>
    </w:p>
    <w:bookmarkStart w:id="436" w:name="_Toc522019896"/>
    <w:p w14:paraId="4E2BD416" w14:textId="77777777" w:rsidR="00CA4EB2" w:rsidRPr="00F4480C" w:rsidRDefault="00771068" w:rsidP="00487A02">
      <w:pPr>
        <w:pStyle w:val="InstructionsText2"/>
        <w:numPr>
          <w:ilvl w:val="0"/>
          <w:numId w:val="0"/>
        </w:numPr>
        <w:ind w:left="1353" w:hanging="360"/>
      </w:pPr>
      <w:r w:rsidRPr="00F4480C">
        <w:fldChar w:fldCharType="begin"/>
      </w:r>
      <w:r w:rsidRPr="00F4480C">
        <w:instrText xml:space="preserve"> seq paragraphs </w:instrText>
      </w:r>
      <w:r w:rsidRPr="00F4480C">
        <w:fldChar w:fldCharType="separate"/>
      </w:r>
      <w:r w:rsidRPr="00F4480C">
        <w:t>118</w:t>
      </w:r>
      <w:r w:rsidRPr="00F4480C">
        <w:fldChar w:fldCharType="end"/>
      </w:r>
      <w:r w:rsidRPr="00F4480C">
        <w:t>. Vorm SEC DETAILS 2 esitatakse eraldi järgmiste meetodite kasutamise puhul:</w:t>
      </w:r>
    </w:p>
    <w:p w14:paraId="02743D9E" w14:textId="77777777" w:rsidR="00CA4EB2" w:rsidRPr="00F4480C" w:rsidRDefault="00CA4EB2" w:rsidP="00487A02">
      <w:pPr>
        <w:pStyle w:val="InstructionsText2"/>
        <w:numPr>
          <w:ilvl w:val="0"/>
          <w:numId w:val="0"/>
        </w:numPr>
        <w:ind w:left="1353" w:hanging="360"/>
      </w:pPr>
      <w:r w:rsidRPr="00F4480C">
        <w:t>1) väärtpaberistamise sisereitingute meetod;</w:t>
      </w:r>
    </w:p>
    <w:p w14:paraId="406C7FE9" w14:textId="77777777" w:rsidR="00CA4EB2" w:rsidRPr="00F4480C" w:rsidRDefault="00CA4EB2" w:rsidP="00487A02">
      <w:pPr>
        <w:pStyle w:val="InstructionsText2"/>
        <w:numPr>
          <w:ilvl w:val="0"/>
          <w:numId w:val="0"/>
        </w:numPr>
        <w:ind w:left="1353" w:hanging="360"/>
      </w:pPr>
      <w:r w:rsidRPr="00F4480C">
        <w:t>2) väärtpaberistamise standardmeetod;</w:t>
      </w:r>
    </w:p>
    <w:p w14:paraId="21228F8E" w14:textId="3F2CF048" w:rsidR="006A7EC8" w:rsidRPr="00F4480C" w:rsidRDefault="00CA4EB2" w:rsidP="00487A02">
      <w:pPr>
        <w:pStyle w:val="InstructionsText2"/>
        <w:numPr>
          <w:ilvl w:val="0"/>
          <w:numId w:val="0"/>
        </w:numPr>
        <w:ind w:left="1353" w:hanging="360"/>
      </w:pPr>
      <w:r w:rsidRPr="00F4480C">
        <w:t>3) väärtpaberistamise välisreitingute meetod;</w:t>
      </w:r>
    </w:p>
    <w:p w14:paraId="0062414C" w14:textId="470B818B" w:rsidR="00CA4EB2" w:rsidRPr="00F4480C" w:rsidRDefault="00CA4EB2" w:rsidP="00487A02">
      <w:pPr>
        <w:pStyle w:val="InstructionsText2"/>
        <w:numPr>
          <w:ilvl w:val="0"/>
          <w:numId w:val="0"/>
        </w:numPr>
        <w:ind w:left="1353" w:hanging="360"/>
      </w:pPr>
      <w:r w:rsidRPr="00F4480C">
        <w:t>4) 1 250 %;</w:t>
      </w:r>
    </w:p>
    <w:p w14:paraId="6F7C4A1C" w14:textId="1FE96360" w:rsidR="00B12E10" w:rsidRPr="00F4480C" w:rsidRDefault="00B12E10" w:rsidP="00487A02">
      <w:pPr>
        <w:pStyle w:val="InstructionsText2"/>
        <w:numPr>
          <w:ilvl w:val="0"/>
          <w:numId w:val="0"/>
        </w:numPr>
        <w:ind w:left="1353" w:hanging="360"/>
      </w:pPr>
      <w:r w:rsidRPr="00F4480C">
        <w:t>5) sisemisel hinnangul põhinev meetod;</w:t>
      </w:r>
    </w:p>
    <w:p w14:paraId="1F10A4FD" w14:textId="4DA46199" w:rsidR="00855EAC" w:rsidRPr="00F4480C" w:rsidRDefault="00B12E10" w:rsidP="00487A02">
      <w:pPr>
        <w:pStyle w:val="InstructionsText2"/>
        <w:numPr>
          <w:ilvl w:val="0"/>
          <w:numId w:val="0"/>
        </w:numPr>
        <w:ind w:left="1353" w:hanging="360"/>
      </w:pPr>
      <w:r w:rsidRPr="00F4480C">
        <w:t>6) kvalifitseeruva viivisnõuete väärtpaberistamise kõrgema nõudeõiguse järguga seeriate erikäsitlus.</w:t>
      </w:r>
    </w:p>
    <w:bookmarkEnd w:id="436"/>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FC6275" w:rsidRPr="00F4480C" w14:paraId="005DAD8B" w14:textId="77777777" w:rsidTr="00E10B85">
        <w:tc>
          <w:tcPr>
            <w:tcW w:w="9004" w:type="dxa"/>
            <w:gridSpan w:val="2"/>
            <w:shd w:val="clear" w:color="auto" w:fill="CCCCCC"/>
          </w:tcPr>
          <w:p w14:paraId="24BB9376" w14:textId="77777777" w:rsidR="00FC6275" w:rsidRPr="00F4480C" w:rsidRDefault="00FC6275" w:rsidP="00E10B85">
            <w:pPr>
              <w:autoSpaceDE w:val="0"/>
              <w:autoSpaceDN w:val="0"/>
              <w:adjustRightInd w:val="0"/>
              <w:spacing w:before="0" w:after="0"/>
              <w:rPr>
                <w:rFonts w:ascii="Times New Roman" w:hAnsi="Times New Roman"/>
                <w:bCs/>
                <w:sz w:val="24"/>
                <w:lang w:eastAsia="nl-BE"/>
              </w:rPr>
            </w:pPr>
          </w:p>
          <w:p w14:paraId="4B14D807" w14:textId="77777777" w:rsidR="00FC6275" w:rsidRPr="00F4480C" w:rsidRDefault="00FC6275" w:rsidP="00E10B85">
            <w:pPr>
              <w:autoSpaceDE w:val="0"/>
              <w:autoSpaceDN w:val="0"/>
              <w:adjustRightInd w:val="0"/>
              <w:spacing w:before="0" w:after="0"/>
              <w:rPr>
                <w:rFonts w:ascii="Times New Roman" w:hAnsi="Times New Roman"/>
                <w:b/>
                <w:bCs/>
                <w:sz w:val="24"/>
              </w:rPr>
            </w:pPr>
            <w:r w:rsidRPr="00F4480C">
              <w:rPr>
                <w:rFonts w:ascii="Times New Roman" w:hAnsi="Times New Roman"/>
                <w:b/>
                <w:sz w:val="24"/>
              </w:rPr>
              <w:t>Veerg</w:t>
            </w:r>
          </w:p>
          <w:p w14:paraId="79B06D4A" w14:textId="77777777" w:rsidR="00FC6275" w:rsidRPr="00F4480C" w:rsidRDefault="00FC6275" w:rsidP="00E10B85">
            <w:pPr>
              <w:autoSpaceDE w:val="0"/>
              <w:autoSpaceDN w:val="0"/>
              <w:adjustRightInd w:val="0"/>
              <w:spacing w:before="0" w:after="0"/>
              <w:rPr>
                <w:rFonts w:ascii="Times New Roman" w:hAnsi="Times New Roman"/>
                <w:bCs/>
                <w:sz w:val="24"/>
                <w:lang w:eastAsia="nl-BE"/>
              </w:rPr>
            </w:pPr>
          </w:p>
        </w:tc>
      </w:tr>
      <w:tr w:rsidR="00FC6275" w:rsidRPr="00F4480C" w14:paraId="2EA068DF" w14:textId="77777777" w:rsidTr="00E10B85">
        <w:tc>
          <w:tcPr>
            <w:tcW w:w="1101" w:type="dxa"/>
          </w:tcPr>
          <w:p w14:paraId="24D75223" w14:textId="77777777" w:rsidR="00FC6275" w:rsidRPr="00F4480C" w:rsidRDefault="00FC6275"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t>0010</w:t>
            </w:r>
          </w:p>
        </w:tc>
        <w:tc>
          <w:tcPr>
            <w:tcW w:w="7903" w:type="dxa"/>
          </w:tcPr>
          <w:p w14:paraId="7376DBBC" w14:textId="77777777" w:rsidR="00FC6275" w:rsidRPr="00F4480C" w:rsidRDefault="00FC6275" w:rsidP="00E10B85">
            <w:pPr>
              <w:spacing w:before="0" w:after="0"/>
              <w:jc w:val="left"/>
              <w:rPr>
                <w:rFonts w:ascii="Times New Roman" w:hAnsi="Times New Roman"/>
                <w:b/>
                <w:sz w:val="24"/>
                <w:u w:val="single"/>
              </w:rPr>
            </w:pPr>
            <w:r w:rsidRPr="00F4480C">
              <w:rPr>
                <w:rFonts w:ascii="Times New Roman" w:hAnsi="Times New Roman"/>
                <w:b/>
                <w:sz w:val="24"/>
                <w:u w:val="single"/>
              </w:rPr>
              <w:t>SISEKOOD</w:t>
            </w:r>
          </w:p>
          <w:p w14:paraId="31D8AD6A" w14:textId="77777777" w:rsidR="00FC6275" w:rsidRPr="00F4480C" w:rsidRDefault="00FC6275" w:rsidP="00E10B85">
            <w:pPr>
              <w:spacing w:before="0" w:after="0"/>
              <w:jc w:val="left"/>
              <w:rPr>
                <w:rFonts w:ascii="Times New Roman" w:hAnsi="Times New Roman"/>
                <w:sz w:val="24"/>
              </w:rPr>
            </w:pPr>
          </w:p>
          <w:p w14:paraId="6081878F" w14:textId="77777777" w:rsidR="00FC6275" w:rsidRPr="00F4480C" w:rsidRDefault="00FC6275"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Sisekood (tähtnumbriline), mida finantsinstitutsioon kasutab väärtpaberistamise identifitseerimiseks. Sisekood on seotud väärtpaberistamise tunnusega.</w:t>
            </w:r>
          </w:p>
          <w:p w14:paraId="643A60CC" w14:textId="77777777" w:rsidR="00FC6275" w:rsidRPr="00F4480C"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F4480C" w14:paraId="02485254" w14:textId="77777777" w:rsidTr="00E10B85">
        <w:tc>
          <w:tcPr>
            <w:tcW w:w="1101" w:type="dxa"/>
          </w:tcPr>
          <w:p w14:paraId="5AE40907" w14:textId="77777777" w:rsidR="00FC6275" w:rsidRPr="00F4480C" w:rsidRDefault="00973973"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t>0020</w:t>
            </w:r>
          </w:p>
        </w:tc>
        <w:tc>
          <w:tcPr>
            <w:tcW w:w="7903" w:type="dxa"/>
          </w:tcPr>
          <w:p w14:paraId="793B3F76" w14:textId="044D028F" w:rsidR="00FC6275" w:rsidRPr="00F4480C" w:rsidRDefault="00FC6275" w:rsidP="00E10B85">
            <w:pPr>
              <w:autoSpaceDE w:val="0"/>
              <w:autoSpaceDN w:val="0"/>
              <w:adjustRightInd w:val="0"/>
              <w:spacing w:before="0" w:after="0"/>
              <w:jc w:val="left"/>
              <w:rPr>
                <w:rFonts w:ascii="Times New Roman" w:hAnsi="Times New Roman"/>
                <w:b/>
                <w:sz w:val="24"/>
                <w:u w:val="single"/>
              </w:rPr>
            </w:pPr>
            <w:r w:rsidRPr="00F4480C">
              <w:rPr>
                <w:rFonts w:ascii="Times New Roman" w:hAnsi="Times New Roman"/>
                <w:b/>
                <w:sz w:val="24"/>
                <w:u w:val="single"/>
              </w:rPr>
              <w:t>VÄÄRTPABERISTAMISE TUNNUS</w:t>
            </w:r>
          </w:p>
          <w:p w14:paraId="70FE7D9D" w14:textId="77777777" w:rsidR="00FC6275" w:rsidRPr="00F4480C" w:rsidRDefault="00FC6275" w:rsidP="00E10B85">
            <w:pPr>
              <w:spacing w:before="0" w:after="0"/>
              <w:jc w:val="left"/>
              <w:rPr>
                <w:rFonts w:ascii="Times New Roman" w:hAnsi="Times New Roman"/>
                <w:sz w:val="24"/>
              </w:rPr>
            </w:pPr>
          </w:p>
          <w:p w14:paraId="6E25D1AA" w14:textId="77777777" w:rsidR="00FC6275" w:rsidRPr="00F4480C" w:rsidRDefault="00FC6275" w:rsidP="00E10B85">
            <w:pPr>
              <w:autoSpaceDE w:val="0"/>
              <w:autoSpaceDN w:val="0"/>
              <w:adjustRightInd w:val="0"/>
              <w:spacing w:before="0" w:after="0"/>
              <w:rPr>
                <w:rFonts w:ascii="Times New Roman" w:hAnsi="Times New Roman"/>
                <w:sz w:val="24"/>
              </w:rPr>
            </w:pPr>
            <w:r w:rsidRPr="00F4480C">
              <w:rPr>
                <w:rFonts w:ascii="Times New Roman" w:hAnsi="Times New Roman"/>
                <w:sz w:val="24"/>
              </w:rPr>
              <w:lastRenderedPageBreak/>
              <w:t>Väärtpaberistamispositsiooni (kui ühel real võib kajastada mitu positsiooni, siis väärtpaberistamise tehingu) ametlikuks registreerimiseks kasutatav kood või kui seda ei ole, siis nimi, mille all väärtpaberistamispositsiooni või -tehingut turul tuntakse (või finantsinstitutsioonis tuntakse, kui tegu on sise- või privaattehinguga). Kui on võimalik kasutada rahvusvahelist väärtpaberite identifitseerimisnumbrit ISIN (nt avalike tehingute puhul), kajastatakse selles veerus tähemärke, mis on samad kõigi väärtpaberistamise seeriate puhul.</w:t>
            </w:r>
          </w:p>
          <w:p w14:paraId="3BE95AAC" w14:textId="77777777" w:rsidR="00FC6275" w:rsidRPr="00F4480C"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F4480C" w14:paraId="0569B09B" w14:textId="77777777" w:rsidTr="00E10B85">
        <w:tc>
          <w:tcPr>
            <w:tcW w:w="1101" w:type="dxa"/>
          </w:tcPr>
          <w:p w14:paraId="2B8B0BD3" w14:textId="77777777" w:rsidR="00FC6275" w:rsidRPr="00F4480C" w:rsidRDefault="00973973"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lastRenderedPageBreak/>
              <w:t>0310–0400</w:t>
            </w:r>
          </w:p>
        </w:tc>
        <w:tc>
          <w:tcPr>
            <w:tcW w:w="7903" w:type="dxa"/>
          </w:tcPr>
          <w:p w14:paraId="1051770C" w14:textId="77777777" w:rsidR="00FC6275" w:rsidRPr="00F4480C" w:rsidRDefault="00FC6275" w:rsidP="00E10B85">
            <w:pPr>
              <w:spacing w:before="0" w:after="0"/>
              <w:jc w:val="left"/>
              <w:rPr>
                <w:rFonts w:ascii="Times New Roman" w:hAnsi="Times New Roman"/>
                <w:b/>
                <w:sz w:val="24"/>
                <w:u w:val="single"/>
              </w:rPr>
            </w:pPr>
            <w:r w:rsidRPr="00F4480C">
              <w:rPr>
                <w:rFonts w:ascii="Times New Roman" w:hAnsi="Times New Roman"/>
                <w:b/>
                <w:sz w:val="24"/>
                <w:u w:val="single"/>
              </w:rPr>
              <w:t>VÄÄRTPABERISTAMISE POSITSIOONID: ESMANE RISKIPOSITSIOON ENNE ÜMBERHINDLUSTEGURITE KOHALDAMIST</w:t>
            </w:r>
          </w:p>
          <w:p w14:paraId="2050C63A" w14:textId="77777777" w:rsidR="00FC6275" w:rsidRPr="00F4480C" w:rsidRDefault="00FC6275" w:rsidP="00E10B85">
            <w:pPr>
              <w:spacing w:before="0" w:after="0"/>
              <w:jc w:val="left"/>
              <w:rPr>
                <w:rFonts w:ascii="Times New Roman" w:hAnsi="Times New Roman"/>
                <w:sz w:val="24"/>
              </w:rPr>
            </w:pPr>
          </w:p>
          <w:p w14:paraId="55D161C1" w14:textId="77777777" w:rsidR="00FC6275" w:rsidRPr="00F4480C" w:rsidRDefault="00FC6275" w:rsidP="00E10B85">
            <w:pPr>
              <w:spacing w:before="0" w:after="0"/>
              <w:rPr>
                <w:rFonts w:ascii="Times New Roman" w:hAnsi="Times New Roman"/>
                <w:sz w:val="24"/>
              </w:rPr>
            </w:pPr>
            <w:r w:rsidRPr="00F4480C">
              <w:rPr>
                <w:rFonts w:ascii="Times New Roman" w:hAnsi="Times New Roman"/>
                <w:sz w:val="24"/>
              </w:rPr>
              <w:t xml:space="preserve">Nendes veergudes kogutakse teavet väärtpaberistamise positsioonide kohta bilansiliste ja bilansiväliste positsioonide ning väärtpaberistamise seeriate kaupa (kõrgema nõudeõiguse järguga seeriad / mezzanine-seeriad / esimese järjekoha kahju seeriad) aruandekuupäeva seisuga. </w:t>
            </w:r>
          </w:p>
          <w:p w14:paraId="5CA01C47" w14:textId="77777777" w:rsidR="00FC6275" w:rsidRPr="00F4480C" w:rsidRDefault="00FC6275" w:rsidP="00E10B85">
            <w:pPr>
              <w:spacing w:before="0" w:after="0"/>
              <w:jc w:val="left"/>
              <w:rPr>
                <w:rFonts w:ascii="Times New Roman" w:hAnsi="Times New Roman"/>
                <w:sz w:val="24"/>
              </w:rPr>
            </w:pPr>
          </w:p>
        </w:tc>
      </w:tr>
      <w:tr w:rsidR="00FC6275" w:rsidRPr="00F4480C" w14:paraId="7CAC076D" w14:textId="77777777" w:rsidTr="00E10B85">
        <w:tc>
          <w:tcPr>
            <w:tcW w:w="1101" w:type="dxa"/>
          </w:tcPr>
          <w:p w14:paraId="42A8D17F" w14:textId="77777777" w:rsidR="00FC6275" w:rsidRPr="00F4480C" w:rsidRDefault="00973973"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t>0310–0330</w:t>
            </w:r>
          </w:p>
        </w:tc>
        <w:tc>
          <w:tcPr>
            <w:tcW w:w="7903" w:type="dxa"/>
          </w:tcPr>
          <w:p w14:paraId="6179CEE6" w14:textId="77777777" w:rsidR="00FC6275" w:rsidRPr="00F4480C" w:rsidRDefault="00FC6275" w:rsidP="00E10B85">
            <w:pPr>
              <w:spacing w:before="0" w:after="0"/>
              <w:jc w:val="left"/>
              <w:rPr>
                <w:rFonts w:ascii="Times New Roman" w:hAnsi="Times New Roman"/>
                <w:b/>
                <w:sz w:val="24"/>
                <w:u w:val="single"/>
              </w:rPr>
            </w:pPr>
            <w:r w:rsidRPr="00F4480C">
              <w:rPr>
                <w:rFonts w:ascii="Times New Roman" w:hAnsi="Times New Roman"/>
                <w:b/>
                <w:sz w:val="24"/>
                <w:u w:val="single"/>
              </w:rPr>
              <w:t xml:space="preserve">BILANSIKIRJED </w:t>
            </w:r>
          </w:p>
          <w:p w14:paraId="19033EA0" w14:textId="77777777" w:rsidR="00FC6275" w:rsidRPr="00F4480C" w:rsidRDefault="00FC6275" w:rsidP="00E10B85">
            <w:pPr>
              <w:spacing w:before="0" w:after="0"/>
              <w:jc w:val="left"/>
              <w:rPr>
                <w:rFonts w:ascii="Times New Roman" w:hAnsi="Times New Roman"/>
                <w:sz w:val="24"/>
              </w:rPr>
            </w:pPr>
          </w:p>
          <w:p w14:paraId="2C863746" w14:textId="114A4FDD" w:rsidR="00FC6275" w:rsidRPr="00F4480C" w:rsidRDefault="00FC6275" w:rsidP="00E10B85">
            <w:pPr>
              <w:spacing w:before="0" w:after="0"/>
              <w:jc w:val="left"/>
              <w:rPr>
                <w:rFonts w:ascii="Times New Roman" w:hAnsi="Times New Roman"/>
                <w:sz w:val="24"/>
              </w:rPr>
            </w:pPr>
            <w:r w:rsidRPr="00F4480C">
              <w:rPr>
                <w:rFonts w:ascii="Times New Roman" w:hAnsi="Times New Roman"/>
                <w:sz w:val="24"/>
              </w:rPr>
              <w:t>Kohaldatakse samu väärtpaberistamise seeriate klassifitseerimise kriteeriume nagu vormi C 14.00 veergude 0230, 0240 ja 0250 puhul.</w:t>
            </w:r>
          </w:p>
          <w:p w14:paraId="34034648" w14:textId="77777777" w:rsidR="00FC6275" w:rsidRPr="00F4480C" w:rsidRDefault="00FC6275" w:rsidP="00E10B85">
            <w:pPr>
              <w:spacing w:before="0" w:after="0"/>
              <w:jc w:val="left"/>
              <w:rPr>
                <w:rFonts w:ascii="Times New Roman" w:hAnsi="Times New Roman"/>
                <w:sz w:val="24"/>
              </w:rPr>
            </w:pPr>
          </w:p>
        </w:tc>
      </w:tr>
      <w:tr w:rsidR="00FC6275" w:rsidRPr="00F4480C" w14:paraId="6280B5D5" w14:textId="77777777" w:rsidTr="00E10B85">
        <w:tc>
          <w:tcPr>
            <w:tcW w:w="1101" w:type="dxa"/>
          </w:tcPr>
          <w:p w14:paraId="6EA5E78A" w14:textId="413CCC0E" w:rsidR="00FC6275" w:rsidRPr="00F4480C" w:rsidRDefault="00973973" w:rsidP="007421F4">
            <w:pPr>
              <w:autoSpaceDE w:val="0"/>
              <w:autoSpaceDN w:val="0"/>
              <w:adjustRightInd w:val="0"/>
              <w:spacing w:before="0" w:after="0"/>
              <w:rPr>
                <w:rFonts w:ascii="Times New Roman" w:hAnsi="Times New Roman"/>
                <w:bCs/>
                <w:sz w:val="24"/>
              </w:rPr>
            </w:pPr>
            <w:r w:rsidRPr="00F4480C">
              <w:rPr>
                <w:rFonts w:ascii="Times New Roman" w:hAnsi="Times New Roman"/>
                <w:sz w:val="24"/>
              </w:rPr>
              <w:t>0340–0362</w:t>
            </w:r>
          </w:p>
        </w:tc>
        <w:tc>
          <w:tcPr>
            <w:tcW w:w="7903" w:type="dxa"/>
          </w:tcPr>
          <w:p w14:paraId="6DB09E94" w14:textId="77777777" w:rsidR="00FC6275" w:rsidRPr="00F4480C" w:rsidRDefault="00FC6275" w:rsidP="00E10B85">
            <w:pPr>
              <w:spacing w:before="0" w:after="0"/>
              <w:jc w:val="left"/>
              <w:rPr>
                <w:rFonts w:ascii="Times New Roman" w:hAnsi="Times New Roman"/>
                <w:b/>
                <w:sz w:val="24"/>
                <w:u w:val="single"/>
              </w:rPr>
            </w:pPr>
            <w:r w:rsidRPr="00F4480C">
              <w:rPr>
                <w:rFonts w:ascii="Times New Roman" w:hAnsi="Times New Roman"/>
                <w:b/>
                <w:sz w:val="24"/>
                <w:u w:val="single"/>
              </w:rPr>
              <w:t>BILANSIVÄLISED KIRJED JA TULETISINSTRUMENDID</w:t>
            </w:r>
          </w:p>
          <w:p w14:paraId="2BC080F0" w14:textId="77777777" w:rsidR="00FC6275" w:rsidRPr="00F4480C" w:rsidRDefault="00FC6275" w:rsidP="00E10B85">
            <w:pPr>
              <w:spacing w:before="0" w:after="0"/>
              <w:jc w:val="left"/>
              <w:rPr>
                <w:rFonts w:ascii="Times New Roman" w:hAnsi="Times New Roman"/>
                <w:sz w:val="24"/>
              </w:rPr>
            </w:pPr>
          </w:p>
          <w:p w14:paraId="131F43B1" w14:textId="0F29C3D7" w:rsidR="00FC6275" w:rsidRPr="00F4480C" w:rsidRDefault="00FC6275" w:rsidP="00E10B85">
            <w:pPr>
              <w:spacing w:before="0" w:after="0"/>
              <w:jc w:val="left"/>
              <w:rPr>
                <w:rFonts w:ascii="Times New Roman" w:hAnsi="Times New Roman"/>
                <w:sz w:val="24"/>
              </w:rPr>
            </w:pPr>
            <w:r w:rsidRPr="00F4480C">
              <w:rPr>
                <w:rFonts w:ascii="Times New Roman" w:hAnsi="Times New Roman"/>
                <w:sz w:val="24"/>
              </w:rPr>
              <w:t>Kohaldatakse samu väärtpaberistamise seeriate klassifitseerimise kriteeriume nagu vormi C 14.00 veergude 0260–0287 puhul.</w:t>
            </w:r>
          </w:p>
          <w:p w14:paraId="3174A23C" w14:textId="77777777" w:rsidR="00FC6275" w:rsidRPr="00F4480C" w:rsidRDefault="00FC6275" w:rsidP="00E10B85">
            <w:pPr>
              <w:spacing w:before="0" w:after="0"/>
              <w:jc w:val="left"/>
              <w:rPr>
                <w:rFonts w:ascii="Times New Roman" w:hAnsi="Times New Roman"/>
                <w:sz w:val="24"/>
              </w:rPr>
            </w:pPr>
          </w:p>
        </w:tc>
      </w:tr>
      <w:tr w:rsidR="00FC6275" w:rsidRPr="00F4480C" w14:paraId="783E2A03" w14:textId="77777777" w:rsidTr="00E10B85">
        <w:tc>
          <w:tcPr>
            <w:tcW w:w="1101" w:type="dxa"/>
          </w:tcPr>
          <w:p w14:paraId="7ECC84A4" w14:textId="77777777" w:rsidR="00FC6275" w:rsidRPr="00F4480C" w:rsidRDefault="00973973"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0351 ja 0361</w:t>
            </w:r>
          </w:p>
        </w:tc>
        <w:tc>
          <w:tcPr>
            <w:tcW w:w="7903" w:type="dxa"/>
          </w:tcPr>
          <w:p w14:paraId="070986BC" w14:textId="77777777" w:rsidR="00FC6275" w:rsidRPr="00F4480C" w:rsidRDefault="00FC6275" w:rsidP="00E10B85">
            <w:pPr>
              <w:autoSpaceDE w:val="0"/>
              <w:autoSpaceDN w:val="0"/>
              <w:adjustRightInd w:val="0"/>
              <w:spacing w:before="0" w:after="0"/>
              <w:jc w:val="left"/>
              <w:rPr>
                <w:rFonts w:ascii="Times New Roman" w:hAnsi="Times New Roman"/>
                <w:b/>
                <w:sz w:val="24"/>
                <w:u w:val="single"/>
              </w:rPr>
            </w:pPr>
            <w:r w:rsidRPr="00F4480C">
              <w:rPr>
                <w:rFonts w:ascii="Times New Roman" w:hAnsi="Times New Roman"/>
                <w:b/>
                <w:sz w:val="24"/>
                <w:u w:val="single"/>
              </w:rPr>
              <w:t>KAITSE ANDJALE / INSTRUMENDILE VASTAV RISKIKAAL</w:t>
            </w:r>
          </w:p>
          <w:p w14:paraId="13829737" w14:textId="77777777" w:rsidR="00FC6275" w:rsidRPr="00F4480C" w:rsidRDefault="00FC6275" w:rsidP="00E10B85">
            <w:pPr>
              <w:autoSpaceDE w:val="0"/>
              <w:autoSpaceDN w:val="0"/>
              <w:adjustRightInd w:val="0"/>
              <w:spacing w:before="0" w:after="0"/>
              <w:jc w:val="left"/>
              <w:rPr>
                <w:rFonts w:ascii="Times New Roman" w:hAnsi="Times New Roman"/>
                <w:b/>
                <w:sz w:val="24"/>
                <w:u w:val="single"/>
              </w:rPr>
            </w:pPr>
          </w:p>
          <w:p w14:paraId="13EFE64F" w14:textId="504ACAAC" w:rsidR="00FC6275" w:rsidRPr="00F4480C" w:rsidRDefault="00FC6275" w:rsidP="00E10B85">
            <w:pPr>
              <w:autoSpaceDE w:val="0"/>
              <w:autoSpaceDN w:val="0"/>
              <w:adjustRightInd w:val="0"/>
              <w:spacing w:before="0" w:after="0"/>
              <w:jc w:val="left"/>
              <w:rPr>
                <w:rFonts w:ascii="Times New Roman" w:hAnsi="Times New Roman"/>
                <w:sz w:val="24"/>
              </w:rPr>
            </w:pPr>
            <w:r w:rsidRPr="00F4480C">
              <w:rPr>
                <w:rFonts w:ascii="Times New Roman" w:hAnsi="Times New Roman"/>
                <w:sz w:val="24"/>
              </w:rPr>
              <w:t>Garantii andja riskikaal (%) või määruse (EL) nr 575/2013 artikli 249 kohase krediidiriski kaitset andva instrumendi riskikaal (%).</w:t>
            </w:r>
          </w:p>
          <w:p w14:paraId="7563298E" w14:textId="77777777" w:rsidR="00FC6275" w:rsidRPr="00F4480C" w:rsidRDefault="00FC6275" w:rsidP="00E10B85">
            <w:pPr>
              <w:autoSpaceDE w:val="0"/>
              <w:autoSpaceDN w:val="0"/>
              <w:adjustRightInd w:val="0"/>
              <w:spacing w:before="0" w:after="0"/>
              <w:jc w:val="left"/>
              <w:rPr>
                <w:rFonts w:ascii="Times New Roman" w:hAnsi="Times New Roman"/>
                <w:b/>
                <w:sz w:val="24"/>
                <w:u w:val="single"/>
              </w:rPr>
            </w:pPr>
          </w:p>
        </w:tc>
      </w:tr>
      <w:tr w:rsidR="007421F4" w:rsidRPr="00F4480C" w14:paraId="5C51007F" w14:textId="77777777" w:rsidTr="00E10B85">
        <w:tc>
          <w:tcPr>
            <w:tcW w:w="1101" w:type="dxa"/>
          </w:tcPr>
          <w:p w14:paraId="2B9C576D" w14:textId="79037309" w:rsidR="007421F4" w:rsidRPr="00F4480C" w:rsidRDefault="007421F4"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0362</w:t>
            </w:r>
          </w:p>
        </w:tc>
        <w:tc>
          <w:tcPr>
            <w:tcW w:w="7903" w:type="dxa"/>
          </w:tcPr>
          <w:p w14:paraId="57011843" w14:textId="77777777" w:rsidR="007421F4" w:rsidRPr="00F4480C" w:rsidRDefault="007421F4" w:rsidP="00E10B85">
            <w:pPr>
              <w:autoSpaceDE w:val="0"/>
              <w:autoSpaceDN w:val="0"/>
              <w:adjustRightInd w:val="0"/>
              <w:spacing w:before="0" w:after="0"/>
              <w:jc w:val="left"/>
              <w:rPr>
                <w:rFonts w:ascii="Times New Roman" w:hAnsi="Times New Roman"/>
                <w:b/>
                <w:sz w:val="24"/>
                <w:u w:val="single"/>
              </w:rPr>
            </w:pPr>
            <w:r w:rsidRPr="00F4480C">
              <w:rPr>
                <w:rFonts w:ascii="Times New Roman" w:hAnsi="Times New Roman"/>
                <w:b/>
                <w:sz w:val="24"/>
                <w:u w:val="single"/>
              </w:rPr>
              <w:t>SÜNTEETILINE ÜLETULU</w:t>
            </w:r>
          </w:p>
          <w:p w14:paraId="0988FD01" w14:textId="77777777" w:rsidR="007421F4" w:rsidRPr="00F4480C" w:rsidRDefault="007421F4" w:rsidP="00E10B85">
            <w:pPr>
              <w:autoSpaceDE w:val="0"/>
              <w:autoSpaceDN w:val="0"/>
              <w:adjustRightInd w:val="0"/>
              <w:spacing w:before="0" w:after="0"/>
              <w:jc w:val="left"/>
              <w:rPr>
                <w:rFonts w:ascii="Times New Roman" w:hAnsi="Times New Roman"/>
                <w:b/>
                <w:sz w:val="24"/>
                <w:u w:val="single"/>
              </w:rPr>
            </w:pPr>
          </w:p>
          <w:p w14:paraId="10120E08" w14:textId="3E3A7A2B" w:rsidR="002339F2" w:rsidRPr="00F4480C" w:rsidRDefault="00C24F3F" w:rsidP="0037077A">
            <w:pPr>
              <w:autoSpaceDE w:val="0"/>
              <w:autoSpaceDN w:val="0"/>
              <w:adjustRightInd w:val="0"/>
              <w:spacing w:before="0" w:after="0"/>
              <w:jc w:val="left"/>
              <w:rPr>
                <w:rFonts w:ascii="Times New Roman" w:hAnsi="Times New Roman"/>
                <w:sz w:val="24"/>
              </w:rPr>
            </w:pPr>
            <w:r w:rsidRPr="00F4480C">
              <w:rPr>
                <w:rFonts w:ascii="Times New Roman" w:hAnsi="Times New Roman"/>
                <w:sz w:val="24"/>
              </w:rPr>
              <w:t xml:space="preserve">Määruse (EL) nr 575/2013 artikli 242 punkt 20, artikli 248 lõike 1 punkt e ja artikli 256 lõige 6 </w:t>
            </w:r>
          </w:p>
          <w:p w14:paraId="66950D54" w14:textId="77777777" w:rsidR="002339F2" w:rsidRPr="00F4480C" w:rsidRDefault="002339F2" w:rsidP="0037077A">
            <w:pPr>
              <w:autoSpaceDE w:val="0"/>
              <w:autoSpaceDN w:val="0"/>
              <w:adjustRightInd w:val="0"/>
              <w:spacing w:before="0" w:after="0"/>
              <w:jc w:val="left"/>
              <w:rPr>
                <w:rFonts w:ascii="Times New Roman" w:hAnsi="Times New Roman"/>
                <w:sz w:val="24"/>
              </w:rPr>
            </w:pPr>
          </w:p>
          <w:p w14:paraId="77D51587" w14:textId="1FB10EE4" w:rsidR="00C24F3F" w:rsidRPr="00F4480C" w:rsidRDefault="0037077A" w:rsidP="0037077A">
            <w:pPr>
              <w:autoSpaceDE w:val="0"/>
              <w:autoSpaceDN w:val="0"/>
              <w:adjustRightInd w:val="0"/>
              <w:spacing w:before="0" w:after="0"/>
              <w:jc w:val="left"/>
              <w:rPr>
                <w:rFonts w:ascii="Times New Roman" w:hAnsi="Times New Roman"/>
                <w:sz w:val="24"/>
              </w:rPr>
            </w:pPr>
            <w:r w:rsidRPr="00F4480C">
              <w:rPr>
                <w:rFonts w:ascii="Times New Roman" w:hAnsi="Times New Roman"/>
                <w:sz w:val="24"/>
              </w:rPr>
              <w:t>Seda veergu täidetakse üksnes juhul, kui veerus 0110 on märgitud „väärtpaberistamise tehingu algataja“.</w:t>
            </w:r>
          </w:p>
          <w:p w14:paraId="27D2C80A" w14:textId="33C43744" w:rsidR="0037077A" w:rsidRPr="00F4480C" w:rsidRDefault="0037077A" w:rsidP="00E10B85">
            <w:pPr>
              <w:autoSpaceDE w:val="0"/>
              <w:autoSpaceDN w:val="0"/>
              <w:adjustRightInd w:val="0"/>
              <w:spacing w:before="0" w:after="0"/>
              <w:jc w:val="left"/>
              <w:rPr>
                <w:rFonts w:ascii="Times New Roman" w:hAnsi="Times New Roman"/>
                <w:b/>
                <w:sz w:val="24"/>
                <w:u w:val="single"/>
              </w:rPr>
            </w:pPr>
          </w:p>
        </w:tc>
      </w:tr>
      <w:tr w:rsidR="00FC6275" w:rsidRPr="00F4480C" w14:paraId="78A91F70" w14:textId="77777777" w:rsidTr="00E10B85">
        <w:tc>
          <w:tcPr>
            <w:tcW w:w="1101" w:type="dxa"/>
          </w:tcPr>
          <w:p w14:paraId="03DEB7FE" w14:textId="77777777" w:rsidR="00FC6275" w:rsidRPr="00F4480C" w:rsidRDefault="00973973"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0370–0400</w:t>
            </w:r>
          </w:p>
        </w:tc>
        <w:tc>
          <w:tcPr>
            <w:tcW w:w="7903" w:type="dxa"/>
          </w:tcPr>
          <w:p w14:paraId="12454B57" w14:textId="77777777" w:rsidR="00FC6275" w:rsidRPr="00F4480C" w:rsidRDefault="00FC6275" w:rsidP="00E10B85">
            <w:pPr>
              <w:autoSpaceDE w:val="0"/>
              <w:autoSpaceDN w:val="0"/>
              <w:adjustRightInd w:val="0"/>
              <w:spacing w:before="0" w:after="0"/>
              <w:jc w:val="left"/>
              <w:rPr>
                <w:rFonts w:ascii="Times New Roman" w:hAnsi="Times New Roman"/>
                <w:b/>
                <w:sz w:val="24"/>
                <w:u w:val="single"/>
              </w:rPr>
            </w:pPr>
            <w:r w:rsidRPr="00F4480C">
              <w:rPr>
                <w:rFonts w:ascii="Times New Roman" w:hAnsi="Times New Roman"/>
                <w:b/>
                <w:sz w:val="24"/>
                <w:u w:val="single"/>
              </w:rPr>
              <w:t>MEMOKIRJED: BILANSIVÄLISED KIRJED JA TULETISINSTRUMENDID ENNE ÜMBERHINDLUSTEGURITE KOHALDAMIST</w:t>
            </w:r>
          </w:p>
          <w:p w14:paraId="076807B3" w14:textId="77777777" w:rsidR="00FC6275" w:rsidRPr="00F4480C" w:rsidRDefault="00FC6275" w:rsidP="00E10B85">
            <w:pPr>
              <w:autoSpaceDE w:val="0"/>
              <w:autoSpaceDN w:val="0"/>
              <w:adjustRightInd w:val="0"/>
              <w:spacing w:before="0" w:after="0"/>
              <w:jc w:val="left"/>
              <w:rPr>
                <w:rFonts w:ascii="Times New Roman" w:hAnsi="Times New Roman"/>
                <w:b/>
                <w:sz w:val="24"/>
                <w:u w:val="single"/>
              </w:rPr>
            </w:pPr>
          </w:p>
          <w:p w14:paraId="3CFC0F41" w14:textId="77777777" w:rsidR="00FC6275" w:rsidRPr="00F4480C" w:rsidRDefault="00FC6275"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Nendes veergudes kogutakse lisateavet bilansiväliste kirjete ja tuletisinstrumentide (mida on juba kajastatud erineva jaotuse all veergudes 0340–0361) kogusumma kohta.</w:t>
            </w:r>
          </w:p>
          <w:p w14:paraId="2CE2176B" w14:textId="77777777" w:rsidR="00FC6275" w:rsidRPr="00F4480C" w:rsidRDefault="00FC6275" w:rsidP="00E10B85">
            <w:pPr>
              <w:autoSpaceDE w:val="0"/>
              <w:autoSpaceDN w:val="0"/>
              <w:adjustRightInd w:val="0"/>
              <w:spacing w:before="0" w:after="0"/>
              <w:jc w:val="left"/>
              <w:rPr>
                <w:rFonts w:ascii="Times New Roman" w:hAnsi="Times New Roman"/>
                <w:sz w:val="24"/>
              </w:rPr>
            </w:pPr>
          </w:p>
        </w:tc>
      </w:tr>
      <w:tr w:rsidR="00FC6275" w:rsidRPr="00F4480C" w14:paraId="1244256F" w14:textId="77777777" w:rsidTr="00E10B85">
        <w:tc>
          <w:tcPr>
            <w:tcW w:w="1101" w:type="dxa"/>
          </w:tcPr>
          <w:p w14:paraId="0B27F50A" w14:textId="77777777" w:rsidR="00FC6275" w:rsidRPr="00F4480C" w:rsidRDefault="00973973"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0370</w:t>
            </w:r>
          </w:p>
        </w:tc>
        <w:tc>
          <w:tcPr>
            <w:tcW w:w="7903" w:type="dxa"/>
          </w:tcPr>
          <w:p w14:paraId="16F04319" w14:textId="77777777" w:rsidR="00FC6275" w:rsidRPr="00F4480C" w:rsidRDefault="00FC6275" w:rsidP="00E10B85">
            <w:pPr>
              <w:autoSpaceDE w:val="0"/>
              <w:autoSpaceDN w:val="0"/>
              <w:adjustRightInd w:val="0"/>
              <w:spacing w:before="0" w:after="0"/>
              <w:jc w:val="left"/>
              <w:rPr>
                <w:rFonts w:ascii="Times New Roman" w:hAnsi="Times New Roman"/>
                <w:b/>
                <w:sz w:val="24"/>
                <w:u w:val="single"/>
              </w:rPr>
            </w:pPr>
            <w:r w:rsidRPr="00F4480C">
              <w:rPr>
                <w:rFonts w:ascii="Times New Roman" w:hAnsi="Times New Roman"/>
                <w:b/>
                <w:sz w:val="24"/>
                <w:u w:val="single"/>
              </w:rPr>
              <w:t>OTSESED FINANTSGARANTIID</w:t>
            </w:r>
          </w:p>
          <w:p w14:paraId="1A4ACDFB" w14:textId="77777777" w:rsidR="00FC6275" w:rsidRPr="00F4480C" w:rsidRDefault="00FC6275" w:rsidP="00E10B85">
            <w:pPr>
              <w:autoSpaceDE w:val="0"/>
              <w:autoSpaceDN w:val="0"/>
              <w:adjustRightInd w:val="0"/>
              <w:spacing w:before="0" w:after="0"/>
              <w:jc w:val="left"/>
              <w:rPr>
                <w:rFonts w:ascii="Times New Roman" w:hAnsi="Times New Roman"/>
                <w:b/>
                <w:sz w:val="24"/>
                <w:u w:val="single"/>
              </w:rPr>
            </w:pPr>
          </w:p>
          <w:p w14:paraId="42CCDCFE" w14:textId="77777777" w:rsidR="00FC6275" w:rsidRPr="00F4480C" w:rsidRDefault="00FC6275" w:rsidP="00E10B85">
            <w:pPr>
              <w:spacing w:before="0" w:after="0"/>
              <w:rPr>
                <w:rFonts w:ascii="Times New Roman" w:hAnsi="Times New Roman"/>
                <w:sz w:val="24"/>
              </w:rPr>
            </w:pPr>
            <w:r w:rsidRPr="00F4480C">
              <w:rPr>
                <w:rFonts w:ascii="Times New Roman" w:hAnsi="Times New Roman"/>
                <w:sz w:val="24"/>
              </w:rPr>
              <w:lastRenderedPageBreak/>
              <w:t>Selles veerus kajastatakse andmeid selliste väärtpaberistamise positsioonide kohta, mida hoiavad väärtpaberistamise tehingu algatajad ja mis on tagatud otseste finantsgarantiidega.</w:t>
            </w:r>
          </w:p>
          <w:p w14:paraId="4846C8B3" w14:textId="77777777" w:rsidR="00FC6275" w:rsidRPr="00F4480C" w:rsidRDefault="00FC6275" w:rsidP="00E10B85">
            <w:pPr>
              <w:spacing w:before="0" w:after="0"/>
              <w:rPr>
                <w:rFonts w:ascii="Times New Roman" w:hAnsi="Times New Roman"/>
                <w:sz w:val="24"/>
              </w:rPr>
            </w:pPr>
          </w:p>
          <w:p w14:paraId="5E8E5F5B" w14:textId="22A1F932" w:rsidR="00FC6275" w:rsidRPr="00F4480C" w:rsidRDefault="00BB22D4" w:rsidP="00E10B85">
            <w:pPr>
              <w:spacing w:before="0" w:after="0"/>
              <w:rPr>
                <w:rFonts w:ascii="Times New Roman" w:hAnsi="Times New Roman"/>
                <w:sz w:val="24"/>
              </w:rPr>
            </w:pPr>
            <w:r w:rsidRPr="00F4480C">
              <w:rPr>
                <w:rFonts w:ascii="Times New Roman" w:hAnsi="Times New Roman"/>
                <w:sz w:val="24"/>
              </w:rPr>
              <w:t>Vastavalt määruse (EL) nr 575/2013 I lisale käsitatakse otsese finantsgarantiina järgmisi täisriskiga bilansiväliseid kirjeid:</w:t>
            </w:r>
          </w:p>
          <w:p w14:paraId="16ED0838" w14:textId="77777777" w:rsidR="00FC6275" w:rsidRPr="00F4480C" w:rsidRDefault="00FC6275" w:rsidP="00E10B85">
            <w:pPr>
              <w:spacing w:before="0" w:after="0"/>
              <w:rPr>
                <w:rFonts w:ascii="Times New Roman" w:hAnsi="Times New Roman"/>
                <w:sz w:val="24"/>
              </w:rPr>
            </w:pPr>
          </w:p>
          <w:p w14:paraId="1E60FDE0" w14:textId="77777777" w:rsidR="00FC6275" w:rsidRPr="00F4480C" w:rsidRDefault="00FC6275" w:rsidP="00E10B85">
            <w:pPr>
              <w:spacing w:before="0" w:after="0"/>
              <w:rPr>
                <w:rFonts w:ascii="Times New Roman" w:hAnsi="Times New Roman"/>
                <w:i/>
                <w:sz w:val="24"/>
              </w:rPr>
            </w:pPr>
            <w:r w:rsidRPr="00F4480C">
              <w:rPr>
                <w:rFonts w:ascii="Times New Roman" w:hAnsi="Times New Roman"/>
                <w:i/>
                <w:sz w:val="24"/>
              </w:rPr>
              <w:t>– finantsgarantiid;</w:t>
            </w:r>
          </w:p>
          <w:p w14:paraId="09F83054" w14:textId="77777777" w:rsidR="00FC6275" w:rsidRPr="00F4480C" w:rsidRDefault="00FC6275" w:rsidP="00E10B85">
            <w:pPr>
              <w:spacing w:before="0" w:after="0"/>
              <w:rPr>
                <w:rFonts w:ascii="Times New Roman" w:hAnsi="Times New Roman"/>
                <w:i/>
                <w:sz w:val="24"/>
              </w:rPr>
            </w:pPr>
            <w:r w:rsidRPr="00F4480C">
              <w:rPr>
                <w:rFonts w:ascii="Times New Roman" w:hAnsi="Times New Roman"/>
                <w:i/>
                <w:sz w:val="24"/>
              </w:rPr>
              <w:t>– finantsiseloomuga tagasivõtmatud valmisolekuakreditiivid.</w:t>
            </w:r>
          </w:p>
          <w:p w14:paraId="1162B19A" w14:textId="77777777" w:rsidR="00FC6275" w:rsidRPr="00F4480C" w:rsidRDefault="00FC6275" w:rsidP="00E10B85">
            <w:pPr>
              <w:autoSpaceDE w:val="0"/>
              <w:autoSpaceDN w:val="0"/>
              <w:adjustRightInd w:val="0"/>
              <w:spacing w:before="0" w:after="0"/>
              <w:jc w:val="left"/>
              <w:rPr>
                <w:rFonts w:ascii="Times New Roman" w:hAnsi="Times New Roman"/>
                <w:b/>
                <w:sz w:val="24"/>
                <w:u w:val="single"/>
              </w:rPr>
            </w:pPr>
          </w:p>
        </w:tc>
      </w:tr>
      <w:tr w:rsidR="00FC6275" w:rsidRPr="00F4480C" w14:paraId="149329DB" w14:textId="77777777" w:rsidTr="00E10B85">
        <w:tc>
          <w:tcPr>
            <w:tcW w:w="1101" w:type="dxa"/>
          </w:tcPr>
          <w:p w14:paraId="5B5CC78C" w14:textId="77777777" w:rsidR="00FC6275" w:rsidRPr="00F4480C" w:rsidRDefault="00973973"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lastRenderedPageBreak/>
              <w:t>0380</w:t>
            </w:r>
          </w:p>
        </w:tc>
        <w:tc>
          <w:tcPr>
            <w:tcW w:w="7903" w:type="dxa"/>
          </w:tcPr>
          <w:p w14:paraId="116036DB" w14:textId="77777777" w:rsidR="00FC6275" w:rsidRPr="00F4480C" w:rsidRDefault="00FC6275" w:rsidP="00E10B85">
            <w:pPr>
              <w:spacing w:before="0" w:after="0"/>
              <w:jc w:val="left"/>
              <w:rPr>
                <w:rFonts w:ascii="Times New Roman" w:hAnsi="Times New Roman"/>
                <w:b/>
                <w:sz w:val="24"/>
                <w:u w:val="single"/>
              </w:rPr>
            </w:pPr>
            <w:r w:rsidRPr="00F4480C">
              <w:rPr>
                <w:rFonts w:ascii="Times New Roman" w:hAnsi="Times New Roman"/>
                <w:b/>
                <w:sz w:val="24"/>
                <w:u w:val="single"/>
              </w:rPr>
              <w:t>INTRESSIMÄÄRA VAHETUSTEHINGUD / VALUUTA VAHETUSTEHINGUD</w:t>
            </w:r>
          </w:p>
          <w:p w14:paraId="33251FBD" w14:textId="77777777" w:rsidR="00FC6275" w:rsidRPr="00F4480C" w:rsidRDefault="00FC6275" w:rsidP="00E10B85">
            <w:pPr>
              <w:spacing w:before="0" w:after="0"/>
              <w:jc w:val="left"/>
              <w:rPr>
                <w:rFonts w:ascii="Times New Roman" w:hAnsi="Times New Roman"/>
                <w:sz w:val="24"/>
              </w:rPr>
            </w:pPr>
          </w:p>
          <w:p w14:paraId="323F67A2" w14:textId="3AE1BED8" w:rsidR="00FC6275" w:rsidRPr="00F4480C" w:rsidRDefault="00FC6275" w:rsidP="00E10B85">
            <w:pPr>
              <w:spacing w:before="0" w:after="0"/>
              <w:rPr>
                <w:rFonts w:ascii="Times New Roman" w:hAnsi="Times New Roman"/>
                <w:sz w:val="24"/>
              </w:rPr>
            </w:pPr>
            <w:r w:rsidRPr="00F4480C">
              <w:rPr>
                <w:rFonts w:ascii="Times New Roman" w:hAnsi="Times New Roman"/>
                <w:sz w:val="24"/>
              </w:rPr>
              <w:t>IRS – intressimäära vahetustehingud; CRS – valuuta vahetustehingud. Need tuletisinstrumendid on loetletud määruse (EL) nr 575/2013 II lisas.</w:t>
            </w:r>
          </w:p>
          <w:p w14:paraId="457780C0" w14:textId="77777777" w:rsidR="00FC6275" w:rsidRPr="00F4480C" w:rsidRDefault="00FC6275" w:rsidP="00E10B85">
            <w:pPr>
              <w:spacing w:before="0" w:after="0"/>
              <w:jc w:val="left"/>
              <w:rPr>
                <w:rFonts w:ascii="Times New Roman" w:hAnsi="Times New Roman"/>
                <w:sz w:val="24"/>
              </w:rPr>
            </w:pPr>
          </w:p>
        </w:tc>
      </w:tr>
      <w:tr w:rsidR="00FC6275" w:rsidRPr="00F4480C" w14:paraId="5A02438E" w14:textId="77777777" w:rsidTr="00E10B85">
        <w:tc>
          <w:tcPr>
            <w:tcW w:w="1101" w:type="dxa"/>
          </w:tcPr>
          <w:p w14:paraId="6CB983CF" w14:textId="77777777" w:rsidR="00FC6275" w:rsidRPr="00F4480C" w:rsidRDefault="00973973"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t>0390</w:t>
            </w:r>
          </w:p>
        </w:tc>
        <w:tc>
          <w:tcPr>
            <w:tcW w:w="7903" w:type="dxa"/>
          </w:tcPr>
          <w:p w14:paraId="24028075" w14:textId="77777777" w:rsidR="00FC6275" w:rsidRPr="00F4480C" w:rsidRDefault="00FC6275" w:rsidP="00E10B85">
            <w:pPr>
              <w:spacing w:before="0" w:after="0"/>
              <w:jc w:val="left"/>
              <w:rPr>
                <w:rFonts w:ascii="Times New Roman" w:hAnsi="Times New Roman"/>
                <w:b/>
                <w:sz w:val="24"/>
                <w:u w:val="single"/>
              </w:rPr>
            </w:pPr>
            <w:r w:rsidRPr="00F4480C">
              <w:rPr>
                <w:rFonts w:ascii="Times New Roman" w:hAnsi="Times New Roman"/>
                <w:b/>
                <w:sz w:val="24"/>
                <w:u w:val="single"/>
              </w:rPr>
              <w:t>LIKVIIDSUSLIMIIDID</w:t>
            </w:r>
          </w:p>
          <w:p w14:paraId="0F06BD7B" w14:textId="77777777" w:rsidR="00FC6275" w:rsidRPr="00F4480C" w:rsidRDefault="00FC6275" w:rsidP="00E10B85">
            <w:pPr>
              <w:spacing w:before="0" w:after="0"/>
              <w:jc w:val="left"/>
              <w:rPr>
                <w:rFonts w:ascii="Times New Roman" w:hAnsi="Times New Roman"/>
                <w:sz w:val="24"/>
              </w:rPr>
            </w:pPr>
          </w:p>
          <w:p w14:paraId="109FDB46" w14:textId="0163297B" w:rsidR="00FC6275" w:rsidRPr="00F4480C" w:rsidRDefault="00FC6275" w:rsidP="00E10B85">
            <w:pPr>
              <w:spacing w:before="0" w:after="0"/>
              <w:rPr>
                <w:rFonts w:ascii="Times New Roman" w:hAnsi="Times New Roman"/>
                <w:sz w:val="24"/>
              </w:rPr>
            </w:pPr>
            <w:r w:rsidRPr="00F4480C">
              <w:rPr>
                <w:rFonts w:ascii="Times New Roman" w:hAnsi="Times New Roman"/>
                <w:sz w:val="24"/>
              </w:rPr>
              <w:t>Likviidsuslimiidid, nagu on määratletud määruse (EL) nr 575/2013 artikli 242 lõikes 3.</w:t>
            </w:r>
          </w:p>
          <w:p w14:paraId="5FABB9C2" w14:textId="77777777" w:rsidR="00FC6275" w:rsidRPr="00F4480C" w:rsidRDefault="00FC6275" w:rsidP="00E10B85">
            <w:pPr>
              <w:spacing w:before="0" w:after="0"/>
              <w:rPr>
                <w:rFonts w:ascii="Times New Roman" w:hAnsi="Times New Roman"/>
                <w:sz w:val="24"/>
              </w:rPr>
            </w:pPr>
          </w:p>
        </w:tc>
      </w:tr>
      <w:tr w:rsidR="00FC6275" w:rsidRPr="00F4480C" w14:paraId="443A1FBE" w14:textId="77777777" w:rsidTr="00E10B85">
        <w:tc>
          <w:tcPr>
            <w:tcW w:w="1101" w:type="dxa"/>
          </w:tcPr>
          <w:p w14:paraId="23E696FF" w14:textId="77777777" w:rsidR="00FC6275" w:rsidRPr="00F4480C" w:rsidRDefault="00973973"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t>0400</w:t>
            </w:r>
          </w:p>
        </w:tc>
        <w:tc>
          <w:tcPr>
            <w:tcW w:w="7903" w:type="dxa"/>
          </w:tcPr>
          <w:p w14:paraId="603B8A81" w14:textId="77777777" w:rsidR="00FC6275" w:rsidRPr="00F4480C" w:rsidRDefault="00FC6275" w:rsidP="00E10B85">
            <w:pPr>
              <w:spacing w:before="0" w:after="0"/>
              <w:jc w:val="left"/>
              <w:rPr>
                <w:rFonts w:ascii="Times New Roman" w:hAnsi="Times New Roman"/>
                <w:b/>
                <w:sz w:val="24"/>
                <w:u w:val="single"/>
              </w:rPr>
            </w:pPr>
            <w:r w:rsidRPr="00F4480C">
              <w:rPr>
                <w:rFonts w:ascii="Times New Roman" w:hAnsi="Times New Roman"/>
                <w:b/>
                <w:sz w:val="24"/>
                <w:u w:val="single"/>
              </w:rPr>
              <w:t xml:space="preserve">MUU </w:t>
            </w:r>
          </w:p>
          <w:p w14:paraId="673D56D8" w14:textId="77777777" w:rsidR="00FC6275" w:rsidRPr="00F4480C" w:rsidRDefault="00FC6275" w:rsidP="00E10B85">
            <w:pPr>
              <w:spacing w:before="0" w:after="0"/>
              <w:jc w:val="left"/>
              <w:rPr>
                <w:rFonts w:ascii="Times New Roman" w:hAnsi="Times New Roman"/>
                <w:sz w:val="24"/>
              </w:rPr>
            </w:pPr>
          </w:p>
          <w:p w14:paraId="37399075" w14:textId="77777777" w:rsidR="00FC6275" w:rsidRPr="00F4480C" w:rsidRDefault="001C3443" w:rsidP="00E10B85">
            <w:pPr>
              <w:spacing w:before="0" w:after="0"/>
              <w:rPr>
                <w:rFonts w:ascii="Times New Roman" w:hAnsi="Times New Roman"/>
                <w:sz w:val="24"/>
              </w:rPr>
            </w:pPr>
            <w:r w:rsidRPr="00F4480C">
              <w:rPr>
                <w:rFonts w:ascii="Times New Roman" w:hAnsi="Times New Roman"/>
                <w:sz w:val="24"/>
              </w:rPr>
              <w:t>Ülejäänud bilansivälised kirjed.</w:t>
            </w:r>
          </w:p>
          <w:p w14:paraId="3667B93D" w14:textId="77777777" w:rsidR="00FC6275" w:rsidRPr="00F4480C" w:rsidRDefault="00FC6275" w:rsidP="00E10B85">
            <w:pPr>
              <w:spacing w:before="0" w:after="0"/>
              <w:jc w:val="left"/>
              <w:rPr>
                <w:rFonts w:ascii="Times New Roman" w:hAnsi="Times New Roman"/>
                <w:sz w:val="24"/>
              </w:rPr>
            </w:pPr>
          </w:p>
        </w:tc>
      </w:tr>
      <w:tr w:rsidR="00FC6275" w:rsidRPr="00F4480C" w14:paraId="0E1D1BA1" w14:textId="77777777" w:rsidTr="00E10B85">
        <w:tc>
          <w:tcPr>
            <w:tcW w:w="1101" w:type="dxa"/>
          </w:tcPr>
          <w:p w14:paraId="04E099EA" w14:textId="77777777" w:rsidR="00FC6275" w:rsidRPr="00F4480C" w:rsidRDefault="00973973"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t>0411</w:t>
            </w:r>
          </w:p>
        </w:tc>
        <w:tc>
          <w:tcPr>
            <w:tcW w:w="7903" w:type="dxa"/>
          </w:tcPr>
          <w:p w14:paraId="377D49F9" w14:textId="77777777" w:rsidR="00FC6275" w:rsidRPr="00F4480C" w:rsidRDefault="00FC6275" w:rsidP="00E10B85">
            <w:pPr>
              <w:spacing w:before="0" w:after="0"/>
              <w:jc w:val="left"/>
              <w:rPr>
                <w:rFonts w:ascii="Times New Roman" w:hAnsi="Times New Roman"/>
                <w:b/>
                <w:sz w:val="24"/>
                <w:u w:val="single"/>
              </w:rPr>
            </w:pPr>
            <w:r w:rsidRPr="00F4480C">
              <w:rPr>
                <w:rFonts w:ascii="Times New Roman" w:hAnsi="Times New Roman"/>
                <w:b/>
                <w:sz w:val="24"/>
                <w:u w:val="single"/>
              </w:rPr>
              <w:t>RISKIPOSITSIOONI VÄÄRTUS</w:t>
            </w:r>
          </w:p>
          <w:p w14:paraId="5C8BB67D" w14:textId="77777777" w:rsidR="00FC6275" w:rsidRPr="00F4480C" w:rsidRDefault="00FC6275" w:rsidP="00E10B85">
            <w:pPr>
              <w:spacing w:before="0" w:after="0"/>
              <w:jc w:val="left"/>
              <w:rPr>
                <w:rFonts w:ascii="Times New Roman" w:hAnsi="Times New Roman"/>
                <w:b/>
                <w:sz w:val="24"/>
                <w:u w:val="single"/>
              </w:rPr>
            </w:pPr>
          </w:p>
          <w:p w14:paraId="76E4BBDD" w14:textId="77777777" w:rsidR="00FC6275" w:rsidRPr="00F4480C" w:rsidRDefault="00FC6275" w:rsidP="00E10B85">
            <w:pPr>
              <w:spacing w:before="0" w:after="0"/>
              <w:rPr>
                <w:rFonts w:ascii="Times New Roman" w:hAnsi="Times New Roman"/>
                <w:sz w:val="24"/>
              </w:rPr>
            </w:pPr>
            <w:r w:rsidRPr="00F4480C">
              <w:rPr>
                <w:rFonts w:ascii="Times New Roman" w:hAnsi="Times New Roman"/>
                <w:sz w:val="24"/>
              </w:rPr>
              <w:t>See teave on tihedalt seotud vormi CR SEC veeruga 0180.</w:t>
            </w:r>
          </w:p>
          <w:p w14:paraId="4008010D" w14:textId="77777777" w:rsidR="00FC6275" w:rsidRPr="00F4480C" w:rsidRDefault="00FC6275" w:rsidP="00E10B85">
            <w:pPr>
              <w:spacing w:before="0" w:after="0"/>
              <w:jc w:val="left"/>
              <w:rPr>
                <w:rFonts w:ascii="Times New Roman" w:hAnsi="Times New Roman"/>
                <w:b/>
                <w:sz w:val="24"/>
                <w:u w:val="single"/>
              </w:rPr>
            </w:pPr>
          </w:p>
        </w:tc>
      </w:tr>
      <w:tr w:rsidR="00FC6275" w:rsidRPr="00F4480C" w14:paraId="383CEFCF" w14:textId="77777777" w:rsidTr="00E10B85">
        <w:tc>
          <w:tcPr>
            <w:tcW w:w="1101" w:type="dxa"/>
          </w:tcPr>
          <w:p w14:paraId="0DB9A30B" w14:textId="77777777" w:rsidR="00FC6275" w:rsidRPr="00F4480C" w:rsidRDefault="00973973"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t>0420</w:t>
            </w:r>
          </w:p>
        </w:tc>
        <w:tc>
          <w:tcPr>
            <w:tcW w:w="7903" w:type="dxa"/>
          </w:tcPr>
          <w:p w14:paraId="25B08F46" w14:textId="77777777" w:rsidR="00FC6275" w:rsidRPr="00F4480C" w:rsidRDefault="00FC6275" w:rsidP="00E10B85">
            <w:pPr>
              <w:spacing w:before="0" w:after="0"/>
              <w:jc w:val="left"/>
              <w:rPr>
                <w:rFonts w:ascii="Times New Roman" w:hAnsi="Times New Roman"/>
                <w:b/>
                <w:sz w:val="24"/>
                <w:u w:val="single"/>
              </w:rPr>
            </w:pPr>
            <w:r w:rsidRPr="00F4480C">
              <w:rPr>
                <w:rFonts w:ascii="Times New Roman" w:hAnsi="Times New Roman"/>
                <w:b/>
                <w:sz w:val="24"/>
                <w:u w:val="single"/>
              </w:rPr>
              <w:t>(−) OMAVAHENDITEST MAHA ARVATUD RISKIPOSITSIOONI VÄÄRTUS</w:t>
            </w:r>
          </w:p>
          <w:p w14:paraId="017545B4" w14:textId="77777777" w:rsidR="00FC6275" w:rsidRPr="00F4480C" w:rsidRDefault="00FC6275" w:rsidP="00E10B85">
            <w:pPr>
              <w:spacing w:before="0" w:after="0"/>
              <w:jc w:val="left"/>
              <w:rPr>
                <w:rFonts w:ascii="Times New Roman" w:hAnsi="Times New Roman"/>
                <w:sz w:val="24"/>
              </w:rPr>
            </w:pPr>
          </w:p>
          <w:p w14:paraId="0AFFB2A1" w14:textId="77777777" w:rsidR="00FC6275" w:rsidRPr="00F4480C" w:rsidRDefault="00FC6275" w:rsidP="00E10B85">
            <w:pPr>
              <w:spacing w:before="0" w:after="0"/>
              <w:rPr>
                <w:rFonts w:ascii="Times New Roman" w:hAnsi="Times New Roman"/>
                <w:sz w:val="24"/>
              </w:rPr>
            </w:pPr>
            <w:r w:rsidRPr="00F4480C">
              <w:rPr>
                <w:rFonts w:ascii="Times New Roman" w:hAnsi="Times New Roman"/>
                <w:sz w:val="24"/>
              </w:rPr>
              <w:t>See teave on tihedalt seotud vormi CR SEC veeruga 0190.</w:t>
            </w:r>
          </w:p>
          <w:p w14:paraId="0E7492B9" w14:textId="77777777" w:rsidR="00FC6275" w:rsidRPr="00F4480C" w:rsidRDefault="00FC6275" w:rsidP="00E10B85">
            <w:pPr>
              <w:spacing w:before="0" w:after="0"/>
              <w:rPr>
                <w:rFonts w:ascii="Times New Roman" w:hAnsi="Times New Roman"/>
                <w:sz w:val="24"/>
              </w:rPr>
            </w:pPr>
          </w:p>
          <w:p w14:paraId="292D8615" w14:textId="77777777" w:rsidR="00FC6275" w:rsidRPr="00F4480C" w:rsidRDefault="00FC6275" w:rsidP="00E10B85">
            <w:pPr>
              <w:spacing w:before="0" w:after="0"/>
              <w:rPr>
                <w:rFonts w:ascii="Times New Roman" w:hAnsi="Times New Roman"/>
                <w:sz w:val="24"/>
              </w:rPr>
            </w:pPr>
            <w:r w:rsidRPr="00F4480C">
              <w:rPr>
                <w:rFonts w:ascii="Times New Roman" w:hAnsi="Times New Roman"/>
                <w:sz w:val="24"/>
              </w:rPr>
              <w:t>Selles veerus kajastatakse negatiivseid väärtusi.</w:t>
            </w:r>
          </w:p>
          <w:p w14:paraId="527D9EAB" w14:textId="77777777" w:rsidR="00FC6275" w:rsidRPr="00F4480C" w:rsidRDefault="00FC6275" w:rsidP="00E10B85">
            <w:pPr>
              <w:spacing w:before="0" w:after="0"/>
              <w:jc w:val="left"/>
              <w:rPr>
                <w:rFonts w:ascii="Times New Roman" w:hAnsi="Times New Roman"/>
                <w:sz w:val="24"/>
              </w:rPr>
            </w:pPr>
          </w:p>
        </w:tc>
      </w:tr>
      <w:tr w:rsidR="00FC6275" w:rsidRPr="00F4480C" w14:paraId="35451815" w14:textId="77777777" w:rsidTr="00E10B85">
        <w:tc>
          <w:tcPr>
            <w:tcW w:w="1101" w:type="dxa"/>
          </w:tcPr>
          <w:p w14:paraId="14C8A6BA" w14:textId="77777777" w:rsidR="00FC6275" w:rsidRPr="00F4480C" w:rsidDel="00304CB1" w:rsidRDefault="00973973"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t>0430</w:t>
            </w:r>
          </w:p>
        </w:tc>
        <w:tc>
          <w:tcPr>
            <w:tcW w:w="7903" w:type="dxa"/>
          </w:tcPr>
          <w:p w14:paraId="70B0EED5" w14:textId="77777777" w:rsidR="00FC6275" w:rsidRPr="00F4480C" w:rsidRDefault="00FC6275" w:rsidP="00E10B85">
            <w:pPr>
              <w:spacing w:before="0" w:after="0"/>
              <w:jc w:val="left"/>
              <w:rPr>
                <w:rFonts w:ascii="Times New Roman" w:hAnsi="Times New Roman"/>
                <w:b/>
                <w:sz w:val="24"/>
                <w:u w:val="single"/>
              </w:rPr>
            </w:pPr>
            <w:r w:rsidRPr="00F4480C">
              <w:rPr>
                <w:rFonts w:ascii="Times New Roman" w:hAnsi="Times New Roman"/>
                <w:b/>
                <w:sz w:val="24"/>
                <w:u w:val="single"/>
              </w:rPr>
              <w:t>RISKIGA KAALUTUD VARA KOGUSUMMA ENNE ÜLEMPIIRI KOHALDAMIST</w:t>
            </w:r>
          </w:p>
          <w:p w14:paraId="4EC7433C" w14:textId="77777777" w:rsidR="00FC6275" w:rsidRPr="00F4480C" w:rsidRDefault="00FC6275" w:rsidP="00E10B85">
            <w:pPr>
              <w:spacing w:before="0" w:after="0"/>
              <w:jc w:val="left"/>
              <w:rPr>
                <w:rFonts w:ascii="Times New Roman" w:hAnsi="Times New Roman"/>
                <w:sz w:val="24"/>
              </w:rPr>
            </w:pPr>
          </w:p>
          <w:p w14:paraId="253665E3" w14:textId="6387C037" w:rsidR="00FC6275" w:rsidRPr="00F4480C" w:rsidRDefault="00FC6275" w:rsidP="001235ED">
            <w:pPr>
              <w:spacing w:before="0" w:after="0"/>
              <w:rPr>
                <w:rFonts w:ascii="Times New Roman" w:hAnsi="Times New Roman"/>
                <w:sz w:val="24"/>
              </w:rPr>
            </w:pPr>
            <w:r w:rsidRPr="00F4480C">
              <w:rPr>
                <w:rFonts w:ascii="Times New Roman" w:hAnsi="Times New Roman"/>
                <w:sz w:val="24"/>
              </w:rPr>
              <w:t>Selles veerus kogutakse teavet riskiga kaalutud vara kohta enne väärtpaberistamise positsioonide suhtes ülempiiri kohaldamist; arvutatud vastavalt määruse (EL) nr 575/2013 III osa II jaotise 5. peatüki 3. jaole.</w:t>
            </w:r>
          </w:p>
          <w:p w14:paraId="28A1D44E" w14:textId="416AAAB8" w:rsidR="00FC6275" w:rsidRPr="00F4480C" w:rsidRDefault="00FC6275" w:rsidP="00E10B85">
            <w:pPr>
              <w:spacing w:before="0" w:after="0"/>
              <w:jc w:val="left"/>
              <w:rPr>
                <w:rFonts w:ascii="Times New Roman" w:hAnsi="Times New Roman"/>
                <w:sz w:val="24"/>
              </w:rPr>
            </w:pPr>
            <w:r w:rsidRPr="00F4480C">
              <w:rPr>
                <w:rFonts w:ascii="Times New Roman" w:hAnsi="Times New Roman"/>
                <w:sz w:val="24"/>
              </w:rPr>
              <w:t xml:space="preserve"> </w:t>
            </w:r>
          </w:p>
          <w:p w14:paraId="635A8D93" w14:textId="77777777" w:rsidR="00FC6275" w:rsidRPr="00F4480C" w:rsidRDefault="00FC6275" w:rsidP="00E10B85">
            <w:pPr>
              <w:spacing w:before="0" w:after="0"/>
              <w:jc w:val="left"/>
              <w:rPr>
                <w:rFonts w:ascii="Times New Roman" w:hAnsi="Times New Roman"/>
                <w:sz w:val="24"/>
              </w:rPr>
            </w:pPr>
            <w:r w:rsidRPr="00F4480C">
              <w:rPr>
                <w:rFonts w:ascii="Times New Roman" w:hAnsi="Times New Roman"/>
                <w:sz w:val="24"/>
              </w:rPr>
              <w:t xml:space="preserve">Kauplemisportfellis olevate väärtpaberistamiste korral kajastatakse spetsiifilise riski riskiga kaalutud vara. Vt vastavalt vormi MKR SA SEC veerg 0570 või vormi MKR SA CTP veerud 0410 ja 0420 (olulised omavahendite nõude seisukohalt). </w:t>
            </w:r>
          </w:p>
          <w:p w14:paraId="23F6270E" w14:textId="77777777" w:rsidR="00FC6275" w:rsidRPr="00F4480C" w:rsidRDefault="00FC6275" w:rsidP="00E10B85">
            <w:pPr>
              <w:spacing w:before="0" w:after="0"/>
              <w:jc w:val="left"/>
              <w:rPr>
                <w:rFonts w:ascii="Times New Roman" w:hAnsi="Times New Roman"/>
                <w:b/>
                <w:sz w:val="24"/>
                <w:u w:val="single"/>
              </w:rPr>
            </w:pPr>
          </w:p>
        </w:tc>
      </w:tr>
      <w:tr w:rsidR="00FC6275" w:rsidRPr="00F4480C" w14:paraId="6FB1F857" w14:textId="77777777" w:rsidTr="00E10B85">
        <w:tc>
          <w:tcPr>
            <w:tcW w:w="1101" w:type="dxa"/>
          </w:tcPr>
          <w:p w14:paraId="36B9A8DC" w14:textId="77777777" w:rsidR="00FC6275" w:rsidRPr="00F4480C" w:rsidRDefault="00973973"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0431</w:t>
            </w:r>
          </w:p>
        </w:tc>
        <w:tc>
          <w:tcPr>
            <w:tcW w:w="7903" w:type="dxa"/>
          </w:tcPr>
          <w:p w14:paraId="0B8FC17D" w14:textId="77777777" w:rsidR="00FC6275" w:rsidRPr="00F4480C" w:rsidRDefault="00FC6275" w:rsidP="00E10B85">
            <w:pPr>
              <w:spacing w:before="0" w:after="0"/>
              <w:jc w:val="left"/>
              <w:rPr>
                <w:rFonts w:ascii="Times New Roman" w:hAnsi="Times New Roman"/>
                <w:b/>
                <w:sz w:val="24"/>
                <w:u w:val="single"/>
              </w:rPr>
            </w:pPr>
            <w:r w:rsidRPr="00F4480C">
              <w:rPr>
                <w:rFonts w:ascii="Times New Roman" w:hAnsi="Times New Roman"/>
                <w:b/>
                <w:sz w:val="24"/>
                <w:u w:val="single"/>
              </w:rPr>
              <w:t>(−) RISKIKAALU ÜLEMPIIRIST TINGITUD VÄHENDAMINE</w:t>
            </w:r>
          </w:p>
          <w:p w14:paraId="24FE896A" w14:textId="77777777" w:rsidR="00FC6275" w:rsidRPr="00F4480C" w:rsidRDefault="00FC6275" w:rsidP="00E10B85">
            <w:pPr>
              <w:spacing w:before="0" w:after="0"/>
              <w:jc w:val="left"/>
              <w:rPr>
                <w:rFonts w:ascii="Times New Roman" w:hAnsi="Times New Roman"/>
                <w:b/>
                <w:sz w:val="24"/>
                <w:u w:val="single"/>
              </w:rPr>
            </w:pPr>
          </w:p>
          <w:p w14:paraId="53EA7967" w14:textId="3424337B" w:rsidR="00FC6275" w:rsidRPr="00F4480C" w:rsidRDefault="00FC6275" w:rsidP="00E10B85">
            <w:pPr>
              <w:spacing w:before="0" w:after="0"/>
              <w:jc w:val="left"/>
              <w:rPr>
                <w:rFonts w:ascii="Times New Roman" w:hAnsi="Times New Roman"/>
                <w:sz w:val="24"/>
              </w:rPr>
            </w:pPr>
            <w:r w:rsidRPr="00F4480C">
              <w:rPr>
                <w:rFonts w:ascii="Times New Roman" w:hAnsi="Times New Roman"/>
                <w:sz w:val="24"/>
              </w:rPr>
              <w:lastRenderedPageBreak/>
              <w:t>Määruse (EL) nr 575/2013 artiklid 267 ja 269a</w:t>
            </w:r>
          </w:p>
          <w:p w14:paraId="654052B6" w14:textId="77777777" w:rsidR="00FC6275" w:rsidRPr="00F4480C" w:rsidRDefault="00FC6275" w:rsidP="00E10B85">
            <w:pPr>
              <w:spacing w:before="0" w:after="0"/>
              <w:jc w:val="left"/>
              <w:rPr>
                <w:rFonts w:ascii="Times New Roman" w:hAnsi="Times New Roman"/>
                <w:b/>
                <w:sz w:val="24"/>
                <w:u w:val="single"/>
              </w:rPr>
            </w:pPr>
          </w:p>
        </w:tc>
      </w:tr>
      <w:tr w:rsidR="00FC6275" w:rsidRPr="00F4480C" w14:paraId="23F19180" w14:textId="77777777" w:rsidTr="00E10B85">
        <w:tc>
          <w:tcPr>
            <w:tcW w:w="1101" w:type="dxa"/>
          </w:tcPr>
          <w:p w14:paraId="199114D9" w14:textId="77777777" w:rsidR="00FC6275" w:rsidRPr="00F4480C" w:rsidRDefault="00973973" w:rsidP="00E10B85">
            <w:pPr>
              <w:autoSpaceDE w:val="0"/>
              <w:autoSpaceDN w:val="0"/>
              <w:adjustRightInd w:val="0"/>
              <w:spacing w:before="0" w:after="0"/>
              <w:rPr>
                <w:rFonts w:ascii="Times New Roman" w:hAnsi="Times New Roman"/>
                <w:sz w:val="24"/>
              </w:rPr>
            </w:pPr>
            <w:r w:rsidRPr="00F4480C">
              <w:rPr>
                <w:rFonts w:ascii="Times New Roman" w:hAnsi="Times New Roman"/>
                <w:sz w:val="24"/>
              </w:rPr>
              <w:lastRenderedPageBreak/>
              <w:t>0432</w:t>
            </w:r>
          </w:p>
        </w:tc>
        <w:tc>
          <w:tcPr>
            <w:tcW w:w="7903" w:type="dxa"/>
          </w:tcPr>
          <w:p w14:paraId="6DD98A64" w14:textId="77777777" w:rsidR="00FC6275" w:rsidRPr="00F4480C" w:rsidRDefault="00FC6275" w:rsidP="00E10B85">
            <w:pPr>
              <w:spacing w:before="0" w:after="0"/>
              <w:jc w:val="left"/>
              <w:rPr>
                <w:rFonts w:ascii="Times New Roman" w:hAnsi="Times New Roman"/>
                <w:b/>
                <w:sz w:val="24"/>
                <w:u w:val="single"/>
              </w:rPr>
            </w:pPr>
            <w:r w:rsidRPr="00F4480C">
              <w:rPr>
                <w:rFonts w:ascii="Times New Roman" w:hAnsi="Times New Roman"/>
                <w:b/>
                <w:sz w:val="24"/>
                <w:u w:val="single"/>
              </w:rPr>
              <w:t>(−) ÜLDISEST ÜLEMPIIRIST TINGITUD VÄHENDAMINE</w:t>
            </w:r>
          </w:p>
          <w:p w14:paraId="4D9F1C0F" w14:textId="77777777" w:rsidR="00FC6275" w:rsidRPr="00F4480C" w:rsidRDefault="00FC6275" w:rsidP="00E10B85">
            <w:pPr>
              <w:spacing w:before="0" w:after="0"/>
              <w:jc w:val="left"/>
              <w:rPr>
                <w:rFonts w:ascii="Times New Roman" w:hAnsi="Times New Roman"/>
                <w:b/>
                <w:sz w:val="24"/>
                <w:u w:val="single"/>
              </w:rPr>
            </w:pPr>
          </w:p>
          <w:p w14:paraId="6C043D7E" w14:textId="6BD7C46E" w:rsidR="00FC6275" w:rsidRPr="00F4480C" w:rsidRDefault="00FC6275" w:rsidP="00E10B85">
            <w:pPr>
              <w:spacing w:before="0" w:after="0"/>
              <w:jc w:val="left"/>
              <w:rPr>
                <w:rFonts w:ascii="Times New Roman" w:hAnsi="Times New Roman"/>
                <w:sz w:val="24"/>
              </w:rPr>
            </w:pPr>
            <w:r w:rsidRPr="00F4480C">
              <w:rPr>
                <w:rFonts w:ascii="Times New Roman" w:hAnsi="Times New Roman"/>
                <w:sz w:val="24"/>
              </w:rPr>
              <w:t xml:space="preserve">Määruse (EL) nr 575/2013 artiklid 268 ja 269a </w:t>
            </w:r>
          </w:p>
          <w:p w14:paraId="79B80700" w14:textId="77777777" w:rsidR="00FC6275" w:rsidRPr="00F4480C" w:rsidRDefault="00FC6275" w:rsidP="00E10B85">
            <w:pPr>
              <w:spacing w:before="0" w:after="0"/>
              <w:jc w:val="left"/>
              <w:rPr>
                <w:rFonts w:ascii="Times New Roman" w:hAnsi="Times New Roman"/>
                <w:b/>
                <w:sz w:val="24"/>
                <w:u w:val="single"/>
              </w:rPr>
            </w:pPr>
          </w:p>
        </w:tc>
      </w:tr>
      <w:tr w:rsidR="00FC6275" w:rsidRPr="00F4480C" w14:paraId="78E7C337" w14:textId="77777777" w:rsidTr="00E10B85">
        <w:tc>
          <w:tcPr>
            <w:tcW w:w="1101" w:type="dxa"/>
          </w:tcPr>
          <w:p w14:paraId="056790C7" w14:textId="77777777" w:rsidR="00FC6275" w:rsidRPr="00F4480C" w:rsidRDefault="00973973"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t>0440</w:t>
            </w:r>
          </w:p>
        </w:tc>
        <w:tc>
          <w:tcPr>
            <w:tcW w:w="7903" w:type="dxa"/>
          </w:tcPr>
          <w:p w14:paraId="7129DB63" w14:textId="77777777" w:rsidR="00FC6275" w:rsidRPr="00F4480C" w:rsidRDefault="00FC6275" w:rsidP="00E10B85">
            <w:pPr>
              <w:spacing w:before="0" w:after="0"/>
              <w:jc w:val="left"/>
              <w:rPr>
                <w:rFonts w:ascii="Times New Roman" w:hAnsi="Times New Roman"/>
                <w:b/>
                <w:sz w:val="24"/>
                <w:u w:val="single"/>
              </w:rPr>
            </w:pPr>
            <w:r w:rsidRPr="00F4480C">
              <w:rPr>
                <w:rFonts w:ascii="Times New Roman" w:hAnsi="Times New Roman"/>
                <w:b/>
                <w:sz w:val="24"/>
                <w:u w:val="single"/>
              </w:rPr>
              <w:t>RISKIGA KAALUTUD VARA KOGUSUMMA PÄRAST ÜLEMPIIRI KOHALDAMIST</w:t>
            </w:r>
          </w:p>
          <w:p w14:paraId="6DD24E89" w14:textId="77777777" w:rsidR="00FC6275" w:rsidRPr="00F4480C" w:rsidRDefault="00FC6275" w:rsidP="00E10B85">
            <w:pPr>
              <w:spacing w:before="0" w:after="0"/>
              <w:jc w:val="left"/>
              <w:rPr>
                <w:rFonts w:ascii="Times New Roman" w:hAnsi="Times New Roman"/>
                <w:sz w:val="24"/>
              </w:rPr>
            </w:pPr>
          </w:p>
          <w:p w14:paraId="4B0679F7" w14:textId="3ED2D743" w:rsidR="00FC6275" w:rsidRPr="00F4480C" w:rsidRDefault="00FC6275" w:rsidP="00E10B85">
            <w:pPr>
              <w:spacing w:before="0" w:after="0"/>
              <w:rPr>
                <w:rFonts w:ascii="Times New Roman" w:hAnsi="Times New Roman"/>
                <w:sz w:val="24"/>
              </w:rPr>
            </w:pPr>
            <w:r w:rsidRPr="00F4480C">
              <w:rPr>
                <w:rFonts w:ascii="Times New Roman" w:hAnsi="Times New Roman"/>
                <w:sz w:val="24"/>
              </w:rPr>
              <w:t xml:space="preserve">Selles veerus kogutakse teavet riskiga kaalutud vara kohta pärast väärtpaberistamise positsioonide suhtes ülempiiri kohaldamist; arvutatud vastavalt määruse (EL) nr 575/2013 III osa II jaotise 5. peatüki 3. jaole. </w:t>
            </w:r>
          </w:p>
          <w:p w14:paraId="5281DC76" w14:textId="77777777" w:rsidR="00FC6275" w:rsidRPr="00F4480C" w:rsidRDefault="00FC6275" w:rsidP="00E10B85">
            <w:pPr>
              <w:spacing w:before="0" w:after="0"/>
              <w:rPr>
                <w:rFonts w:ascii="Times New Roman" w:hAnsi="Times New Roman"/>
                <w:sz w:val="24"/>
              </w:rPr>
            </w:pPr>
          </w:p>
          <w:p w14:paraId="5AF36BA3" w14:textId="399905B3" w:rsidR="00FC6275" w:rsidRPr="00F4480C" w:rsidRDefault="00FC6275" w:rsidP="00E10B85">
            <w:pPr>
              <w:spacing w:before="0" w:after="0"/>
              <w:rPr>
                <w:rFonts w:ascii="Times New Roman" w:hAnsi="Times New Roman"/>
                <w:sz w:val="24"/>
              </w:rPr>
            </w:pPr>
            <w:r w:rsidRPr="00F4480C">
              <w:rPr>
                <w:rFonts w:ascii="Times New Roman" w:hAnsi="Times New Roman"/>
                <w:sz w:val="24"/>
              </w:rPr>
              <w:t>Kauplemisportfellis olevate väärtpaberistamiste korral kajastatakse spetsiifilise riski riskiga kaalutud vara. Vt vastavalt vormi MKR SA SEC veerg 0601 või vormi MKR SA CTP veerg 0450.</w:t>
            </w:r>
          </w:p>
          <w:p w14:paraId="47754513" w14:textId="77777777" w:rsidR="00FC6275" w:rsidRPr="00F4480C" w:rsidRDefault="00FC6275" w:rsidP="00E10B85">
            <w:pPr>
              <w:spacing w:before="0" w:after="0"/>
              <w:jc w:val="left"/>
              <w:rPr>
                <w:rFonts w:ascii="Times New Roman" w:hAnsi="Times New Roman"/>
                <w:sz w:val="24"/>
              </w:rPr>
            </w:pPr>
          </w:p>
        </w:tc>
      </w:tr>
      <w:tr w:rsidR="00FC6275" w:rsidRPr="00F4480C" w14:paraId="6A272CD6" w14:textId="77777777" w:rsidTr="00E10B85">
        <w:tc>
          <w:tcPr>
            <w:tcW w:w="1101" w:type="dxa"/>
          </w:tcPr>
          <w:p w14:paraId="6E390299" w14:textId="77777777" w:rsidR="00FC6275" w:rsidRPr="00F4480C" w:rsidRDefault="00973973"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0447–0448</w:t>
            </w:r>
          </w:p>
        </w:tc>
        <w:tc>
          <w:tcPr>
            <w:tcW w:w="7903" w:type="dxa"/>
          </w:tcPr>
          <w:p w14:paraId="1C259DE5" w14:textId="77777777" w:rsidR="00FC6275" w:rsidRPr="00F4480C" w:rsidRDefault="00FC6275" w:rsidP="00E10B85">
            <w:pPr>
              <w:spacing w:before="0" w:after="0"/>
              <w:jc w:val="left"/>
              <w:rPr>
                <w:rFonts w:ascii="Times New Roman" w:hAnsi="Times New Roman"/>
                <w:b/>
                <w:sz w:val="24"/>
                <w:u w:val="single"/>
              </w:rPr>
            </w:pPr>
            <w:r w:rsidRPr="00F4480C">
              <w:rPr>
                <w:rFonts w:ascii="Times New Roman" w:hAnsi="Times New Roman"/>
                <w:b/>
                <w:sz w:val="24"/>
                <w:u w:val="single"/>
              </w:rPr>
              <w:t>MEMOKIRJED</w:t>
            </w:r>
          </w:p>
        </w:tc>
      </w:tr>
      <w:tr w:rsidR="00FC6275" w:rsidRPr="00F4480C" w14:paraId="2799DE67" w14:textId="77777777" w:rsidTr="00E10B85">
        <w:tc>
          <w:tcPr>
            <w:tcW w:w="1101" w:type="dxa"/>
          </w:tcPr>
          <w:p w14:paraId="7BEFF4FD" w14:textId="77777777" w:rsidR="00FC6275" w:rsidRPr="00F4480C" w:rsidRDefault="00973973"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0447</w:t>
            </w:r>
          </w:p>
        </w:tc>
        <w:tc>
          <w:tcPr>
            <w:tcW w:w="7903" w:type="dxa"/>
          </w:tcPr>
          <w:p w14:paraId="3F9699A7" w14:textId="77777777" w:rsidR="00FC6275" w:rsidRPr="00F4480C" w:rsidRDefault="00FC6275" w:rsidP="00E10B85">
            <w:pPr>
              <w:spacing w:before="0" w:after="0"/>
              <w:jc w:val="left"/>
              <w:rPr>
                <w:rFonts w:ascii="Times New Roman" w:hAnsi="Times New Roman"/>
                <w:b/>
                <w:sz w:val="24"/>
                <w:u w:val="single"/>
              </w:rPr>
            </w:pPr>
            <w:r w:rsidRPr="00F4480C">
              <w:rPr>
                <w:rFonts w:ascii="Times New Roman" w:hAnsi="Times New Roman"/>
                <w:b/>
                <w:sz w:val="24"/>
                <w:u w:val="single"/>
              </w:rPr>
              <w:t>RISKIGA KAALUTUD VARA VÄÄRTPABERISTAMISE VÄLISREITINGUTE MEETODI KOHASELT</w:t>
            </w:r>
          </w:p>
          <w:p w14:paraId="0F916C5E" w14:textId="77777777" w:rsidR="00FC6275" w:rsidRPr="00F4480C" w:rsidRDefault="00FC6275" w:rsidP="00E10B85">
            <w:pPr>
              <w:spacing w:before="0" w:after="0"/>
              <w:jc w:val="left"/>
              <w:rPr>
                <w:rFonts w:ascii="Times New Roman" w:hAnsi="Times New Roman"/>
                <w:b/>
                <w:sz w:val="24"/>
                <w:u w:val="single"/>
              </w:rPr>
            </w:pPr>
          </w:p>
          <w:p w14:paraId="58F71DAD" w14:textId="3E7C6E22" w:rsidR="00FC6275" w:rsidRPr="00F4480C" w:rsidRDefault="00FC6275" w:rsidP="00E10B85">
            <w:pPr>
              <w:spacing w:before="0" w:after="0"/>
              <w:jc w:val="left"/>
              <w:rPr>
                <w:rFonts w:ascii="Times New Roman" w:hAnsi="Times New Roman"/>
                <w:sz w:val="24"/>
              </w:rPr>
            </w:pPr>
            <w:r w:rsidRPr="00F4480C">
              <w:rPr>
                <w:rFonts w:ascii="Times New Roman" w:hAnsi="Times New Roman"/>
                <w:sz w:val="24"/>
              </w:rPr>
              <w:t xml:space="preserve">Määruse (EL) nr 575/2013 artiklid 263 ja 264 See veerg täidetakse ainult reitinguga tehingute puhul enne ülempiiri kohaldamist. Nende tehingute puhul, millele kohaldatakse väärtpaberistamise välisreitingute meetodit, seda ei täideta. </w:t>
            </w:r>
          </w:p>
          <w:p w14:paraId="1B3A5349" w14:textId="77777777" w:rsidR="00FC6275" w:rsidRPr="00F4480C" w:rsidRDefault="00FC6275" w:rsidP="00E10B85">
            <w:pPr>
              <w:spacing w:before="0" w:after="0"/>
              <w:jc w:val="left"/>
              <w:rPr>
                <w:rFonts w:ascii="Times New Roman" w:hAnsi="Times New Roman"/>
                <w:b/>
                <w:sz w:val="24"/>
                <w:u w:val="single"/>
              </w:rPr>
            </w:pPr>
          </w:p>
        </w:tc>
      </w:tr>
      <w:tr w:rsidR="00FC6275" w:rsidRPr="00F4480C" w14:paraId="1D86DD0C" w14:textId="77777777" w:rsidTr="00E10B85">
        <w:tc>
          <w:tcPr>
            <w:tcW w:w="1101" w:type="dxa"/>
          </w:tcPr>
          <w:p w14:paraId="54F5E8D0" w14:textId="77777777" w:rsidR="00FC6275" w:rsidRPr="00F4480C" w:rsidRDefault="00973973"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0448</w:t>
            </w:r>
          </w:p>
        </w:tc>
        <w:tc>
          <w:tcPr>
            <w:tcW w:w="7903" w:type="dxa"/>
          </w:tcPr>
          <w:p w14:paraId="78F153C4" w14:textId="77777777" w:rsidR="00FC6275" w:rsidRPr="00F4480C" w:rsidRDefault="00FC6275" w:rsidP="00E10B85">
            <w:pPr>
              <w:spacing w:before="0" w:after="0"/>
              <w:jc w:val="left"/>
              <w:rPr>
                <w:rFonts w:ascii="Times New Roman" w:hAnsi="Times New Roman"/>
                <w:b/>
                <w:sz w:val="24"/>
                <w:u w:val="single"/>
              </w:rPr>
            </w:pPr>
            <w:r w:rsidRPr="00F4480C">
              <w:rPr>
                <w:rFonts w:ascii="Times New Roman" w:hAnsi="Times New Roman"/>
                <w:b/>
                <w:sz w:val="24"/>
                <w:u w:val="single"/>
              </w:rPr>
              <w:t>RISKIGA KAALUTUD VARA VÄÄRTPABERISTAMISE STANDARDMEETODI KOHASELT</w:t>
            </w:r>
          </w:p>
          <w:p w14:paraId="5D278F18" w14:textId="77777777" w:rsidR="00FC6275" w:rsidRPr="00F4480C" w:rsidRDefault="00FC6275" w:rsidP="00E10B85">
            <w:pPr>
              <w:spacing w:before="0" w:after="0"/>
              <w:jc w:val="left"/>
              <w:rPr>
                <w:rFonts w:ascii="Times New Roman" w:hAnsi="Times New Roman"/>
                <w:b/>
                <w:sz w:val="24"/>
                <w:u w:val="single"/>
              </w:rPr>
            </w:pPr>
          </w:p>
          <w:p w14:paraId="51A98687" w14:textId="4699DA7B" w:rsidR="00FC6275" w:rsidRPr="00F4480C" w:rsidRDefault="00FC6275" w:rsidP="00E10B85">
            <w:pPr>
              <w:spacing w:before="0" w:after="0"/>
              <w:jc w:val="left"/>
              <w:rPr>
                <w:rFonts w:ascii="Times New Roman" w:hAnsi="Times New Roman"/>
                <w:sz w:val="24"/>
              </w:rPr>
            </w:pPr>
            <w:r w:rsidRPr="00F4480C">
              <w:rPr>
                <w:rFonts w:ascii="Times New Roman" w:hAnsi="Times New Roman"/>
                <w:sz w:val="24"/>
              </w:rPr>
              <w:t>Määruse (EL) nr 575/2013 artiklid 261 ja 262 See veerg täidetakse enne ülempiiri kohaldamist. Nende tehingute puhul, millele kohaldatakse standardmeetodit, seda ei täideta.</w:t>
            </w:r>
          </w:p>
          <w:p w14:paraId="6F9AB7B7" w14:textId="77777777" w:rsidR="00FC6275" w:rsidRPr="00F4480C" w:rsidRDefault="00FC6275" w:rsidP="00E10B85">
            <w:pPr>
              <w:spacing w:before="0" w:after="0"/>
              <w:jc w:val="left"/>
              <w:rPr>
                <w:rFonts w:ascii="Times New Roman" w:hAnsi="Times New Roman"/>
                <w:b/>
                <w:sz w:val="24"/>
                <w:u w:val="single"/>
              </w:rPr>
            </w:pPr>
          </w:p>
        </w:tc>
      </w:tr>
      <w:tr w:rsidR="00FC6275" w:rsidRPr="00F4480C" w14:paraId="0E23B761" w14:textId="77777777" w:rsidTr="00E10B85">
        <w:tc>
          <w:tcPr>
            <w:tcW w:w="1101" w:type="dxa"/>
            <w:shd w:val="clear" w:color="auto" w:fill="auto"/>
          </w:tcPr>
          <w:p w14:paraId="59DAC8AF" w14:textId="77777777" w:rsidR="00FC6275" w:rsidRPr="00F4480C" w:rsidRDefault="00973973" w:rsidP="00677A91">
            <w:pPr>
              <w:autoSpaceDE w:val="0"/>
              <w:autoSpaceDN w:val="0"/>
              <w:adjustRightInd w:val="0"/>
              <w:spacing w:before="0" w:after="0"/>
              <w:rPr>
                <w:rFonts w:ascii="Times New Roman" w:hAnsi="Times New Roman"/>
                <w:sz w:val="24"/>
              </w:rPr>
            </w:pPr>
            <w:r w:rsidRPr="00F4480C">
              <w:rPr>
                <w:rFonts w:ascii="Times New Roman" w:hAnsi="Times New Roman"/>
                <w:sz w:val="24"/>
              </w:rPr>
              <w:t>0450–0470</w:t>
            </w:r>
          </w:p>
        </w:tc>
        <w:tc>
          <w:tcPr>
            <w:tcW w:w="7903" w:type="dxa"/>
            <w:shd w:val="clear" w:color="auto" w:fill="auto"/>
          </w:tcPr>
          <w:p w14:paraId="3951CBAC" w14:textId="77777777" w:rsidR="00FC6275" w:rsidRPr="00F4480C" w:rsidRDefault="00FC6275" w:rsidP="00E10B85">
            <w:pPr>
              <w:spacing w:before="0" w:after="0"/>
              <w:jc w:val="left"/>
              <w:rPr>
                <w:rFonts w:ascii="Times New Roman" w:hAnsi="Times New Roman"/>
                <w:b/>
                <w:sz w:val="24"/>
                <w:u w:val="single"/>
              </w:rPr>
            </w:pPr>
            <w:r w:rsidRPr="00F4480C">
              <w:rPr>
                <w:rFonts w:ascii="Times New Roman" w:hAnsi="Times New Roman"/>
                <w:b/>
                <w:sz w:val="24"/>
                <w:u w:val="single"/>
              </w:rPr>
              <w:t>VÄÄRTPABERISTAMISE POSITSIOONID – KAUPLEMISPORTFELL</w:t>
            </w:r>
          </w:p>
          <w:p w14:paraId="11FF671E" w14:textId="77777777" w:rsidR="00FC6275" w:rsidRPr="00F4480C" w:rsidRDefault="00FC6275" w:rsidP="00E10B85">
            <w:pPr>
              <w:spacing w:before="0" w:after="0"/>
              <w:jc w:val="left"/>
              <w:rPr>
                <w:rFonts w:ascii="Times New Roman" w:hAnsi="Times New Roman"/>
                <w:b/>
                <w:sz w:val="24"/>
                <w:u w:val="single"/>
              </w:rPr>
            </w:pPr>
          </w:p>
        </w:tc>
      </w:tr>
      <w:tr w:rsidR="00FC6275" w:rsidRPr="00F4480C" w14:paraId="4226110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0B3EB0AD" w14:textId="77777777" w:rsidR="00FC6275" w:rsidRPr="00F4480C" w:rsidDel="00304CB1" w:rsidRDefault="00973973"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0450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7F0C854E" w14:textId="77777777" w:rsidR="00FC6275" w:rsidRPr="00F4480C" w:rsidRDefault="00FC6275" w:rsidP="00E10B85">
            <w:pPr>
              <w:spacing w:before="0" w:after="0"/>
              <w:jc w:val="left"/>
              <w:rPr>
                <w:rFonts w:ascii="Times New Roman" w:hAnsi="Times New Roman"/>
                <w:b/>
                <w:sz w:val="24"/>
                <w:u w:val="single"/>
              </w:rPr>
            </w:pPr>
            <w:r w:rsidRPr="00F4480C">
              <w:rPr>
                <w:rFonts w:ascii="Times New Roman" w:hAnsi="Times New Roman"/>
                <w:b/>
                <w:sz w:val="24"/>
                <w:u w:val="single"/>
              </w:rPr>
              <w:t>KORRELATSIOONIL PÕHINEV KAUPLEMISPORTFELL VÕI MITTE KORRELATSIOONIL PÕHINEV KAUPLEMISPORTFELL?</w:t>
            </w:r>
          </w:p>
          <w:p w14:paraId="1E6304D6" w14:textId="77777777" w:rsidR="00FC6275" w:rsidRPr="00F4480C" w:rsidRDefault="00FC6275" w:rsidP="00E10B85">
            <w:pPr>
              <w:spacing w:before="0" w:after="0"/>
              <w:jc w:val="left"/>
              <w:rPr>
                <w:rStyle w:val="InstructionsTabelleText"/>
                <w:rFonts w:ascii="Times New Roman" w:hAnsi="Times New Roman"/>
                <w:sz w:val="24"/>
              </w:rPr>
            </w:pPr>
          </w:p>
          <w:p w14:paraId="57BD5730" w14:textId="175F6924" w:rsidR="00FC6275" w:rsidRPr="00F4480C" w:rsidRDefault="00037FCC" w:rsidP="00E10B85">
            <w:pPr>
              <w:spacing w:before="0" w:after="0"/>
              <w:jc w:val="left"/>
              <w:rPr>
                <w:rStyle w:val="InstructionsTabelleText"/>
                <w:rFonts w:ascii="Times New Roman" w:hAnsi="Times New Roman"/>
                <w:sz w:val="24"/>
              </w:rPr>
            </w:pPr>
            <w:r w:rsidRPr="00F4480C">
              <w:rPr>
                <w:rStyle w:val="InstructionsTabelleText"/>
                <w:rFonts w:ascii="Times New Roman" w:hAnsi="Times New Roman"/>
                <w:sz w:val="24"/>
              </w:rPr>
              <w:t>Finantsinstitutsioonid märgivad ühe järgmistest:</w:t>
            </w:r>
          </w:p>
          <w:p w14:paraId="15C6B74A" w14:textId="4251565B" w:rsidR="00FC6275" w:rsidRPr="00F4480C" w:rsidRDefault="000D1FBE" w:rsidP="00E10B85">
            <w:pPr>
              <w:spacing w:before="0" w:after="0"/>
              <w:jc w:val="left"/>
              <w:rPr>
                <w:rStyle w:val="InstructionsTabelleText"/>
                <w:rFonts w:ascii="Times New Roman" w:hAnsi="Times New Roman"/>
                <w:sz w:val="24"/>
              </w:rPr>
            </w:pPr>
            <w:r w:rsidRPr="00F4480C">
              <w:rPr>
                <w:rStyle w:val="InstructionsTabelleText"/>
                <w:rFonts w:ascii="Times New Roman" w:hAnsi="Times New Roman"/>
                <w:sz w:val="24"/>
              </w:rPr>
              <w:t>„CTP“ - korrelatsioonil põhinev kauplemisportfell;</w:t>
            </w:r>
          </w:p>
          <w:p w14:paraId="0372461D" w14:textId="456AB773" w:rsidR="00FC6275" w:rsidRPr="00F4480C" w:rsidRDefault="000D1FBE" w:rsidP="00E10B85">
            <w:pPr>
              <w:spacing w:before="0" w:after="0"/>
              <w:jc w:val="left"/>
              <w:rPr>
                <w:rStyle w:val="InstructionsTabelleText"/>
                <w:rFonts w:ascii="Times New Roman" w:hAnsi="Times New Roman"/>
                <w:sz w:val="24"/>
              </w:rPr>
            </w:pPr>
            <w:r w:rsidRPr="00F4480C">
              <w:rPr>
                <w:rStyle w:val="InstructionsTabelleText"/>
                <w:rFonts w:ascii="Times New Roman" w:hAnsi="Times New Roman"/>
                <w:sz w:val="24"/>
              </w:rPr>
              <w:t>„Non-CTP“ - mitte korrelatsioonil põhinev kauplemisportfell.</w:t>
            </w:r>
          </w:p>
          <w:p w14:paraId="51F86ACD" w14:textId="77777777" w:rsidR="00FC6275" w:rsidRPr="00F4480C" w:rsidRDefault="00FC6275" w:rsidP="00E10B85">
            <w:pPr>
              <w:spacing w:before="0" w:after="0"/>
              <w:jc w:val="left"/>
              <w:rPr>
                <w:rFonts w:ascii="Times New Roman" w:hAnsi="Times New Roman"/>
                <w:b/>
                <w:sz w:val="24"/>
                <w:u w:val="single"/>
              </w:rPr>
            </w:pPr>
          </w:p>
        </w:tc>
      </w:tr>
      <w:tr w:rsidR="00FC6275" w:rsidRPr="00F4480C" w14:paraId="380AFD4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4967986D" w14:textId="77777777" w:rsidR="00FC6275" w:rsidRPr="00F4480C" w:rsidDel="00304CB1" w:rsidRDefault="00973973"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0460–0470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264F5C80" w14:textId="77777777" w:rsidR="00FC6275" w:rsidRPr="00F4480C" w:rsidRDefault="00FC6275" w:rsidP="00E10B85">
            <w:pPr>
              <w:spacing w:before="0" w:after="0"/>
              <w:jc w:val="left"/>
              <w:rPr>
                <w:rStyle w:val="InstructionsTabelleberschrift"/>
                <w:rFonts w:ascii="Times New Roman" w:hAnsi="Times New Roman"/>
                <w:sz w:val="24"/>
              </w:rPr>
            </w:pPr>
            <w:r w:rsidRPr="00F4480C">
              <w:rPr>
                <w:rStyle w:val="InstructionsTabelleberschrift"/>
                <w:rFonts w:ascii="Times New Roman" w:hAnsi="Times New Roman"/>
                <w:sz w:val="24"/>
              </w:rPr>
              <w:t>NETOPOSITSIOONID – PIKK/LÜHIKE</w:t>
            </w:r>
          </w:p>
          <w:p w14:paraId="4D9C583E" w14:textId="77777777" w:rsidR="00FC6275" w:rsidRPr="00F4480C" w:rsidRDefault="00FC6275" w:rsidP="00E10B85">
            <w:pPr>
              <w:spacing w:before="0" w:after="0"/>
              <w:jc w:val="left"/>
              <w:rPr>
                <w:rFonts w:ascii="Times New Roman" w:hAnsi="Times New Roman"/>
                <w:b/>
                <w:sz w:val="24"/>
                <w:u w:val="single"/>
              </w:rPr>
            </w:pPr>
          </w:p>
          <w:p w14:paraId="01F20FC7" w14:textId="77777777" w:rsidR="00FC6275" w:rsidRPr="00F4480C" w:rsidRDefault="00FC6275" w:rsidP="00E10B85">
            <w:pPr>
              <w:spacing w:before="0" w:after="0"/>
              <w:jc w:val="left"/>
              <w:rPr>
                <w:rStyle w:val="InstructionsTabelleText"/>
                <w:rFonts w:ascii="Times New Roman" w:hAnsi="Times New Roman"/>
                <w:sz w:val="24"/>
              </w:rPr>
            </w:pPr>
            <w:r w:rsidRPr="00F4480C">
              <w:rPr>
                <w:rStyle w:val="InstructionsTabelleText"/>
                <w:rFonts w:ascii="Times New Roman" w:hAnsi="Times New Roman"/>
                <w:sz w:val="24"/>
              </w:rPr>
              <w:t xml:space="preserve">Vt vastavalt vormide MKR SA SEC või MKR SA CTP veerud 0050/0060. </w:t>
            </w:r>
          </w:p>
          <w:p w14:paraId="3E54032F" w14:textId="77777777" w:rsidR="00FC6275" w:rsidRPr="00F4480C" w:rsidRDefault="00FC6275" w:rsidP="00E10B85">
            <w:pPr>
              <w:spacing w:before="0" w:after="0"/>
              <w:jc w:val="left"/>
              <w:rPr>
                <w:rFonts w:ascii="Times New Roman" w:hAnsi="Times New Roman"/>
                <w:b/>
                <w:sz w:val="24"/>
                <w:u w:val="single"/>
              </w:rPr>
            </w:pPr>
          </w:p>
        </w:tc>
      </w:tr>
    </w:tbl>
    <w:p w14:paraId="18A2E65C" w14:textId="77777777" w:rsidR="00595FAD" w:rsidRPr="00F4480C" w:rsidRDefault="00595FAD" w:rsidP="002F29AF">
      <w:pPr>
        <w:pStyle w:val="ListParagraph"/>
        <w:keepNext/>
        <w:numPr>
          <w:ilvl w:val="1"/>
          <w:numId w:val="48"/>
        </w:numPr>
        <w:spacing w:before="240" w:after="240"/>
        <w:outlineLvl w:val="1"/>
        <w:rPr>
          <w:rFonts w:ascii="Times New Roman" w:hAnsi="Times New Roman"/>
          <w:sz w:val="24"/>
        </w:rPr>
      </w:pPr>
      <w:bookmarkStart w:id="437" w:name="_Toc19715796"/>
      <w:bookmarkStart w:id="438" w:name="_Toc119085319"/>
      <w:r w:rsidRPr="00F4480C">
        <w:rPr>
          <w:rFonts w:ascii="Times New Roman" w:hAnsi="Times New Roman"/>
          <w:sz w:val="24"/>
        </w:rPr>
        <w:lastRenderedPageBreak/>
        <w:t>Vastaspoole krediidirisk</w:t>
      </w:r>
      <w:bookmarkEnd w:id="437"/>
      <w:bookmarkEnd w:id="438"/>
    </w:p>
    <w:p w14:paraId="3C6C03EE" w14:textId="77777777" w:rsidR="00595FAD" w:rsidRPr="00F4480C" w:rsidRDefault="00595FAD" w:rsidP="002F29AF">
      <w:pPr>
        <w:pStyle w:val="Instructionsberschrift2"/>
        <w:numPr>
          <w:ilvl w:val="2"/>
          <w:numId w:val="48"/>
        </w:numPr>
        <w:rPr>
          <w:rFonts w:ascii="Times New Roman" w:hAnsi="Times New Roman" w:cs="Times New Roman"/>
          <w:sz w:val="24"/>
        </w:rPr>
      </w:pPr>
      <w:bookmarkStart w:id="439" w:name="_Toc19712307"/>
      <w:bookmarkStart w:id="440" w:name="_Toc19715797"/>
      <w:bookmarkStart w:id="441" w:name="_Toc19715798"/>
      <w:bookmarkStart w:id="442" w:name="_Toc19715799"/>
      <w:bookmarkStart w:id="443" w:name="_Toc19715800"/>
      <w:bookmarkStart w:id="444" w:name="_Toc19715801"/>
      <w:bookmarkStart w:id="445" w:name="_Toc5612629"/>
      <w:bookmarkStart w:id="446" w:name="_Toc19715802"/>
      <w:bookmarkStart w:id="447" w:name="_Toc119085320"/>
      <w:bookmarkEnd w:id="439"/>
      <w:bookmarkEnd w:id="440"/>
      <w:bookmarkEnd w:id="441"/>
      <w:bookmarkEnd w:id="442"/>
      <w:bookmarkEnd w:id="443"/>
      <w:bookmarkEnd w:id="444"/>
      <w:r w:rsidRPr="00F4480C">
        <w:rPr>
          <w:rFonts w:ascii="Times New Roman" w:hAnsi="Times New Roman"/>
          <w:sz w:val="24"/>
        </w:rPr>
        <w:t>Vastaspoole krediidiriski vormide kohaldamisala</w:t>
      </w:r>
      <w:bookmarkEnd w:id="445"/>
      <w:bookmarkEnd w:id="446"/>
      <w:bookmarkEnd w:id="447"/>
    </w:p>
    <w:p w14:paraId="16DF9742" w14:textId="737BE431" w:rsidR="00595FAD" w:rsidRPr="00F4480C" w:rsidRDefault="008F3052" w:rsidP="00487A02">
      <w:pPr>
        <w:pStyle w:val="InstructionsText2"/>
        <w:numPr>
          <w:ilvl w:val="0"/>
          <w:numId w:val="0"/>
        </w:numPr>
        <w:ind w:left="1353" w:hanging="360"/>
      </w:pPr>
      <w:fldSimple w:instr=" seq paragraphs ">
        <w:r w:rsidRPr="00F4480C">
          <w:t>119</w:t>
        </w:r>
      </w:fldSimple>
      <w:r w:rsidRPr="00F4480C">
        <w:t>. Vastaspoole krediidiriski vormid hõlmavad teavet riskipositsioonide kohta, mis on avatud vastaspoole krediidiriskile ja mille suhtes kohaldatakse määruse (EL) nr 575/2013 III osa II jaotise 4. ja 6. peatükki.</w:t>
      </w:r>
    </w:p>
    <w:p w14:paraId="1ABA71A1" w14:textId="46794B31" w:rsidR="00595FAD" w:rsidRPr="00F4480C" w:rsidRDefault="008F3052" w:rsidP="00487A02">
      <w:pPr>
        <w:pStyle w:val="InstructionsText2"/>
        <w:numPr>
          <w:ilvl w:val="0"/>
          <w:numId w:val="0"/>
        </w:numPr>
        <w:ind w:left="1353" w:hanging="360"/>
      </w:pPr>
      <w:fldSimple w:instr=" seq paragraphs ">
        <w:r w:rsidRPr="00F4480C">
          <w:t>120</w:t>
        </w:r>
      </w:fldSimple>
      <w:r w:rsidRPr="00F4480C">
        <w:t xml:space="preserve">. Vormidel ei kajastata krediidiväärtuse korrigeerimise riskiga seotud omavahendite nõudeid (määruse (EL) nr 575/2013 artikli 92 lõike 3 punkt d ja III osa VI jaotis), mille jaoks on eraldi vorm. </w:t>
      </w:r>
    </w:p>
    <w:p w14:paraId="7DA5FF3B" w14:textId="2D6597E3" w:rsidR="00595FAD" w:rsidRPr="00F4480C" w:rsidRDefault="008F3052" w:rsidP="00487A02">
      <w:pPr>
        <w:pStyle w:val="InstructionsText2"/>
        <w:numPr>
          <w:ilvl w:val="0"/>
          <w:numId w:val="0"/>
        </w:numPr>
        <w:ind w:left="1353" w:hanging="360"/>
      </w:pPr>
      <w:fldSimple w:instr=" seq paragraphs ">
        <w:r w:rsidRPr="00F4480C">
          <w:t>121</w:t>
        </w:r>
      </w:fldSimple>
      <w:r w:rsidRPr="00F4480C">
        <w:t>. Vastaspoole krediidiriskile avatud positsioonid, mis on seotud kesksete vastaspooltega (määruse (EL) nr 575/2013 III osa II jaotise 4. peatükk ja 6. peatüki 9. jagu), tuleb esitada vastaspoole krediidiriski andmete hulgas, kui ei ole kirjas teisiti. Ent määruse (EL) nr 575/2013 artiklite 307–310 kohaselt arvutatud sissemakseid tagatisfondi vastaspoole krediidiriski vormidel ei esitata (v.a vormi C 34.10 vastavad read) Üldjuhul esitatakse tagatisfondi tehtavate sissemaksetega seotud riskiga kaalutud vara otse vormi C 02.00 real 0460.</w:t>
      </w:r>
    </w:p>
    <w:p w14:paraId="643D8127" w14:textId="77777777" w:rsidR="00595FAD" w:rsidRPr="00F4480C" w:rsidRDefault="00595FAD" w:rsidP="002F29AF">
      <w:pPr>
        <w:pStyle w:val="Instructionsberschrift2"/>
        <w:numPr>
          <w:ilvl w:val="2"/>
          <w:numId w:val="48"/>
        </w:numPr>
        <w:rPr>
          <w:rFonts w:ascii="Times New Roman" w:hAnsi="Times New Roman" w:cs="Times New Roman"/>
          <w:sz w:val="24"/>
        </w:rPr>
      </w:pPr>
      <w:bookmarkStart w:id="448" w:name="_Toc19715803"/>
      <w:bookmarkStart w:id="449" w:name="_Toc516210659"/>
      <w:bookmarkStart w:id="450" w:name="_Toc119085321"/>
      <w:r w:rsidRPr="00F4480C">
        <w:rPr>
          <w:rFonts w:ascii="Times New Roman" w:hAnsi="Times New Roman"/>
          <w:sz w:val="24"/>
        </w:rPr>
        <w:t>C 34.01 – Tuletisinstrumentidega tegelemise mahud</w:t>
      </w:r>
      <w:bookmarkEnd w:id="448"/>
      <w:bookmarkEnd w:id="450"/>
    </w:p>
    <w:p w14:paraId="2690A5C9" w14:textId="27A54DBD" w:rsidR="00595FAD" w:rsidRPr="00F4480C" w:rsidRDefault="00595FAD" w:rsidP="002F29AF">
      <w:pPr>
        <w:pStyle w:val="Instructionsberschrift2"/>
        <w:numPr>
          <w:ilvl w:val="3"/>
          <w:numId w:val="48"/>
        </w:numPr>
        <w:rPr>
          <w:rFonts w:ascii="Times New Roman" w:hAnsi="Times New Roman" w:cs="Times New Roman"/>
          <w:sz w:val="24"/>
        </w:rPr>
      </w:pPr>
      <w:bookmarkStart w:id="451" w:name="_Toc19715804"/>
      <w:bookmarkStart w:id="452" w:name="_Toc119085322"/>
      <w:r w:rsidRPr="00F4480C">
        <w:rPr>
          <w:rFonts w:ascii="Times New Roman" w:hAnsi="Times New Roman"/>
          <w:sz w:val="24"/>
        </w:rPr>
        <w:t>Üldised märkused</w:t>
      </w:r>
      <w:bookmarkEnd w:id="449"/>
      <w:bookmarkEnd w:id="451"/>
      <w:bookmarkEnd w:id="452"/>
    </w:p>
    <w:p w14:paraId="1634EA16" w14:textId="5DAA6C2F" w:rsidR="00595FAD" w:rsidRPr="00F4480C" w:rsidRDefault="008F3052" w:rsidP="00487A02">
      <w:pPr>
        <w:pStyle w:val="InstructionsText2"/>
        <w:numPr>
          <w:ilvl w:val="0"/>
          <w:numId w:val="0"/>
        </w:numPr>
        <w:ind w:left="1353" w:hanging="360"/>
      </w:pPr>
      <w:fldSimple w:instr=" seq paragraphs ">
        <w:r w:rsidRPr="00F4480C">
          <w:t>122</w:t>
        </w:r>
      </w:fldSimple>
      <w:r w:rsidRPr="00F4480C">
        <w:t>. Määruse (EL) nr 575/2013 artikli 273a kohaselt võib finantsinstitutsioon arvutata oma tuletisinstrumentide riskipositsiooni väärtuse määruse (EL) nr 575/2013 III osa II jaotise 6. peatüki 4. või 5. Jaos sätestatud meetodi kohaselt, kui tema bilansilise ja bilansivälise tuletisinstrumentide äri mahud ei ületa määratud künniseid. Asjaomane hindamine tuleb teha iga kuu, kasutades kuu viimase päeva seisuga teadaolevaid andmeid. Sel vormil on teave künniste järgmise kohta ja üldisemalt oluline teave tuletisinstrumentide äri mahtude kohta.</w:t>
      </w:r>
    </w:p>
    <w:p w14:paraId="07050E36" w14:textId="77777777" w:rsidR="00595FAD" w:rsidRPr="00F4480C" w:rsidRDefault="008F3052" w:rsidP="00487A02">
      <w:pPr>
        <w:pStyle w:val="InstructionsText2"/>
        <w:numPr>
          <w:ilvl w:val="0"/>
          <w:numId w:val="0"/>
        </w:numPr>
        <w:ind w:left="1353" w:hanging="360"/>
      </w:pPr>
      <w:fldSimple w:instr=" seq paragraphs ">
        <w:r w:rsidRPr="00F4480C">
          <w:t>123</w:t>
        </w:r>
      </w:fldSimple>
      <w:r w:rsidRPr="00F4480C">
        <w:t>. 1., 2. ja 3. kuu viitavad vaadeldavad kvartali esimesele, teisele ja viimasele kuule. Pärast 28. juunit 2021 esitatakse teavet ainult kuu lõpu seisuga.</w:t>
      </w:r>
    </w:p>
    <w:p w14:paraId="67FED447" w14:textId="2C384D2E" w:rsidR="00595FAD" w:rsidRPr="00F4480C" w:rsidRDefault="00595FAD" w:rsidP="002F29AF">
      <w:pPr>
        <w:pStyle w:val="Instructionsberschrift2"/>
        <w:numPr>
          <w:ilvl w:val="3"/>
          <w:numId w:val="48"/>
        </w:numPr>
        <w:rPr>
          <w:rFonts w:ascii="Times New Roman" w:hAnsi="Times New Roman" w:cs="Times New Roman"/>
          <w:sz w:val="24"/>
        </w:rPr>
      </w:pPr>
      <w:bookmarkStart w:id="453" w:name="_Toc516210660"/>
      <w:bookmarkStart w:id="454" w:name="_Toc19715805"/>
      <w:bookmarkStart w:id="455" w:name="_Toc119085323"/>
      <w:r w:rsidRPr="00F4480C">
        <w:rPr>
          <w:rFonts w:ascii="Times New Roman" w:hAnsi="Times New Roman"/>
          <w:sz w:val="24"/>
        </w:rPr>
        <w:t>Juhised konkreetsete kirjete kohta</w:t>
      </w:r>
      <w:bookmarkEnd w:id="453"/>
      <w:bookmarkEnd w:id="454"/>
      <w:bookmarkEnd w:id="455"/>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595FAD" w:rsidRPr="00F4480C" w14:paraId="69014569" w14:textId="77777777" w:rsidTr="00FF15C6">
        <w:tc>
          <w:tcPr>
            <w:tcW w:w="851" w:type="dxa"/>
            <w:gridSpan w:val="2"/>
            <w:shd w:val="clear" w:color="auto" w:fill="CCCCCC"/>
          </w:tcPr>
          <w:p w14:paraId="36229D82" w14:textId="77777777" w:rsidR="00595FAD" w:rsidRPr="00F4480C" w:rsidRDefault="00595FAD" w:rsidP="00FF15C6">
            <w:pPr>
              <w:spacing w:beforeLines="60" w:before="144" w:afterLines="60" w:after="144"/>
              <w:rPr>
                <w:rFonts w:ascii="Times New Roman" w:hAnsi="Times New Roman"/>
                <w:b/>
                <w:sz w:val="24"/>
              </w:rPr>
            </w:pPr>
            <w:r w:rsidRPr="00F4480C">
              <w:rPr>
                <w:rFonts w:ascii="Times New Roman" w:hAnsi="Times New Roman"/>
                <w:b/>
                <w:sz w:val="24"/>
              </w:rPr>
              <w:t>Veerg</w:t>
            </w:r>
          </w:p>
        </w:tc>
      </w:tr>
      <w:tr w:rsidR="00595FAD" w:rsidRPr="00F4480C" w14:paraId="49D68A86" w14:textId="77777777" w:rsidTr="00FF15C6">
        <w:tc>
          <w:tcPr>
            <w:tcW w:w="851" w:type="dxa"/>
          </w:tcPr>
          <w:p w14:paraId="70D0CE65" w14:textId="77777777" w:rsidR="00595FAD" w:rsidRPr="00F4480C" w:rsidRDefault="00595FAD" w:rsidP="00FF15C6">
            <w:pPr>
              <w:spacing w:beforeLines="60" w:before="144" w:afterLines="60" w:after="144"/>
              <w:rPr>
                <w:rFonts w:ascii="Times New Roman" w:hAnsi="Times New Roman"/>
                <w:sz w:val="24"/>
              </w:rPr>
            </w:pPr>
            <w:r w:rsidRPr="00F4480C">
              <w:rPr>
                <w:rFonts w:ascii="Times New Roman" w:hAnsi="Times New Roman"/>
                <w:sz w:val="24"/>
              </w:rPr>
              <w:t>0010,0040, 0070</w:t>
            </w:r>
          </w:p>
        </w:tc>
        <w:tc>
          <w:tcPr>
            <w:tcW w:w="8108" w:type="dxa"/>
          </w:tcPr>
          <w:p w14:paraId="158ADF32" w14:textId="77777777" w:rsidR="00595FAD" w:rsidRPr="00F4480C" w:rsidRDefault="00595FAD" w:rsidP="00FF15C6">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PIKAD TULETISINSTRUMENTIDE POSITSIOONID</w:t>
            </w:r>
          </w:p>
          <w:p w14:paraId="0BA1473A" w14:textId="6E0520E9" w:rsidR="00595FAD" w:rsidRPr="00F4480C" w:rsidRDefault="00595FAD" w:rsidP="00FF15C6">
            <w:pPr>
              <w:spacing w:beforeLines="60" w:before="144" w:afterLines="60" w:after="144"/>
              <w:rPr>
                <w:rStyle w:val="InstructionsTabelleberschrift"/>
                <w:rFonts w:ascii="Times New Roman" w:hAnsi="Times New Roman"/>
                <w:b w:val="0"/>
                <w:sz w:val="24"/>
              </w:rPr>
            </w:pPr>
            <w:r w:rsidRPr="00F4480C">
              <w:rPr>
                <w:rStyle w:val="InstructionsTabelleberschrift"/>
                <w:rFonts w:ascii="Times New Roman" w:hAnsi="Times New Roman"/>
                <w:sz w:val="24"/>
              </w:rPr>
              <w:t>Määruse (EL) nr 575/2013 artikli 273a lõige 3</w:t>
            </w:r>
          </w:p>
          <w:p w14:paraId="4536292D" w14:textId="77777777" w:rsidR="00595FAD" w:rsidRPr="00F4480C" w:rsidRDefault="00595FAD" w:rsidP="00FF15C6">
            <w:pPr>
              <w:spacing w:beforeLines="60" w:before="144" w:afterLines="60" w:after="144"/>
              <w:rPr>
                <w:rFonts w:ascii="Times New Roman" w:hAnsi="Times New Roman"/>
                <w:sz w:val="24"/>
              </w:rPr>
            </w:pPr>
            <w:r w:rsidRPr="00F4480C">
              <w:rPr>
                <w:rFonts w:ascii="Times New Roman" w:hAnsi="Times New Roman"/>
                <w:sz w:val="24"/>
              </w:rPr>
              <w:t>Esitatakse tuletisinstrumentide pikkade positsioonide absoluutsete turuväärtuste summa kuu viimase päeva seisuga.</w:t>
            </w:r>
          </w:p>
        </w:tc>
      </w:tr>
      <w:tr w:rsidR="00595FAD" w:rsidRPr="00F4480C" w14:paraId="05D9DD6E" w14:textId="77777777" w:rsidTr="00FF15C6">
        <w:tc>
          <w:tcPr>
            <w:tcW w:w="851" w:type="dxa"/>
          </w:tcPr>
          <w:p w14:paraId="468D1517" w14:textId="77777777" w:rsidR="00595FAD" w:rsidRPr="00F4480C" w:rsidRDefault="00595FAD" w:rsidP="00FF15C6">
            <w:pPr>
              <w:spacing w:beforeLines="60" w:before="144" w:afterLines="60" w:after="144"/>
              <w:rPr>
                <w:rFonts w:ascii="Times New Roman" w:hAnsi="Times New Roman"/>
                <w:sz w:val="24"/>
              </w:rPr>
            </w:pPr>
            <w:r w:rsidRPr="00F4480C">
              <w:rPr>
                <w:rFonts w:ascii="Times New Roman" w:hAnsi="Times New Roman"/>
                <w:sz w:val="24"/>
              </w:rPr>
              <w:t>0020,0050,</w:t>
            </w:r>
          </w:p>
          <w:p w14:paraId="2D6EE81A" w14:textId="77777777" w:rsidR="00595FAD" w:rsidRPr="00F4480C" w:rsidRDefault="00595FAD" w:rsidP="00FF15C6">
            <w:pPr>
              <w:spacing w:beforeLines="60" w:before="144" w:afterLines="60" w:after="144"/>
              <w:rPr>
                <w:rFonts w:ascii="Times New Roman" w:hAnsi="Times New Roman"/>
                <w:sz w:val="24"/>
              </w:rPr>
            </w:pPr>
            <w:r w:rsidRPr="00F4480C">
              <w:rPr>
                <w:rFonts w:ascii="Times New Roman" w:hAnsi="Times New Roman"/>
                <w:sz w:val="24"/>
              </w:rPr>
              <w:t>0080</w:t>
            </w:r>
          </w:p>
        </w:tc>
        <w:tc>
          <w:tcPr>
            <w:tcW w:w="8108" w:type="dxa"/>
          </w:tcPr>
          <w:p w14:paraId="12CAF1A2" w14:textId="77777777" w:rsidR="00595FAD" w:rsidRPr="00F4480C" w:rsidRDefault="00595FAD" w:rsidP="00FF15C6">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LÜHIKESED TULETISINSTRUMENTIDE POSITSIOONID</w:t>
            </w:r>
          </w:p>
          <w:p w14:paraId="0EA49292" w14:textId="55CC82AE" w:rsidR="00595FAD" w:rsidRPr="00F4480C" w:rsidRDefault="00595FAD" w:rsidP="00FF15C6">
            <w:pPr>
              <w:spacing w:beforeLines="60" w:before="144" w:afterLines="60" w:after="144"/>
              <w:rPr>
                <w:rStyle w:val="InstructionsTabelleberschrift"/>
                <w:rFonts w:ascii="Times New Roman" w:hAnsi="Times New Roman"/>
                <w:b w:val="0"/>
                <w:sz w:val="24"/>
              </w:rPr>
            </w:pPr>
            <w:r w:rsidRPr="00F4480C">
              <w:rPr>
                <w:rStyle w:val="InstructionsTabelleberschrift"/>
                <w:rFonts w:ascii="Times New Roman" w:hAnsi="Times New Roman"/>
                <w:sz w:val="24"/>
              </w:rPr>
              <w:t>Määruse (EL) nr 575/2013 artikli 273a lõige 3</w:t>
            </w:r>
          </w:p>
          <w:p w14:paraId="5A979FCA" w14:textId="77777777" w:rsidR="00595FAD" w:rsidRPr="00F4480C" w:rsidRDefault="00595FAD" w:rsidP="00FF15C6">
            <w:pPr>
              <w:spacing w:beforeLines="60" w:before="144" w:afterLines="60" w:after="144"/>
              <w:rPr>
                <w:rFonts w:ascii="Times New Roman" w:hAnsi="Times New Roman"/>
                <w:sz w:val="24"/>
              </w:rPr>
            </w:pPr>
            <w:r w:rsidRPr="00F4480C">
              <w:rPr>
                <w:rFonts w:ascii="Times New Roman" w:hAnsi="Times New Roman"/>
                <w:sz w:val="24"/>
              </w:rPr>
              <w:t>Esitatakse tuletisinstrumentide lühikeste positsioonide absoluutsete turuväärtuste summa kuu viimase päeva seisuga.</w:t>
            </w:r>
          </w:p>
        </w:tc>
      </w:tr>
      <w:tr w:rsidR="00595FAD" w:rsidRPr="00F4480C" w14:paraId="745845CB" w14:textId="77777777" w:rsidTr="00FF15C6">
        <w:tc>
          <w:tcPr>
            <w:tcW w:w="851" w:type="dxa"/>
          </w:tcPr>
          <w:p w14:paraId="12107EA9" w14:textId="77777777" w:rsidR="00595FAD" w:rsidRPr="00F4480C" w:rsidRDefault="00595FAD" w:rsidP="00FF15C6">
            <w:pPr>
              <w:spacing w:beforeLines="60" w:before="144" w:afterLines="60" w:after="144"/>
              <w:rPr>
                <w:rFonts w:ascii="Times New Roman" w:hAnsi="Times New Roman"/>
                <w:sz w:val="24"/>
              </w:rPr>
            </w:pPr>
            <w:r w:rsidRPr="00F4480C">
              <w:rPr>
                <w:rFonts w:ascii="Times New Roman" w:hAnsi="Times New Roman"/>
                <w:sz w:val="24"/>
              </w:rPr>
              <w:lastRenderedPageBreak/>
              <w:t>0030,0060,</w:t>
            </w:r>
          </w:p>
          <w:p w14:paraId="1DD7C7A1" w14:textId="77777777" w:rsidR="00595FAD" w:rsidRPr="00F4480C" w:rsidRDefault="00595FAD" w:rsidP="00FF15C6">
            <w:pPr>
              <w:spacing w:beforeLines="60" w:before="144" w:afterLines="60" w:after="144"/>
              <w:rPr>
                <w:rFonts w:ascii="Times New Roman" w:hAnsi="Times New Roman"/>
                <w:sz w:val="24"/>
              </w:rPr>
            </w:pPr>
            <w:r w:rsidRPr="00F4480C">
              <w:rPr>
                <w:rFonts w:ascii="Times New Roman" w:hAnsi="Times New Roman"/>
                <w:sz w:val="24"/>
              </w:rPr>
              <w:t>0090</w:t>
            </w:r>
          </w:p>
        </w:tc>
        <w:tc>
          <w:tcPr>
            <w:tcW w:w="8108" w:type="dxa"/>
          </w:tcPr>
          <w:p w14:paraId="7A1221BC" w14:textId="77777777" w:rsidR="00595FAD" w:rsidRPr="00F4480C" w:rsidRDefault="00595FAD" w:rsidP="00FF15C6">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KOKKU</w:t>
            </w:r>
          </w:p>
          <w:p w14:paraId="24A5169F" w14:textId="35D3C572" w:rsidR="00595FAD" w:rsidRPr="00F4480C" w:rsidRDefault="00595FAD" w:rsidP="00FF15C6">
            <w:pPr>
              <w:spacing w:beforeLines="60" w:before="144" w:afterLines="60" w:after="144"/>
              <w:rPr>
                <w:rStyle w:val="InstructionsTabelleberschrift"/>
                <w:rFonts w:ascii="Times New Roman" w:hAnsi="Times New Roman"/>
                <w:b w:val="0"/>
                <w:sz w:val="24"/>
                <w:u w:val="none"/>
              </w:rPr>
            </w:pPr>
            <w:r w:rsidRPr="00F4480C">
              <w:rPr>
                <w:rFonts w:ascii="Times New Roman" w:hAnsi="Times New Roman"/>
                <w:sz w:val="24"/>
              </w:rPr>
              <w:t>Määruse (EL) nr 575/2013 artikli 273a lõike 3 punkt b</w:t>
            </w:r>
          </w:p>
          <w:p w14:paraId="6C6185D6" w14:textId="77777777" w:rsidR="00595FAD" w:rsidRPr="00F4480C" w:rsidRDefault="00595FAD" w:rsidP="00FF15C6">
            <w:pPr>
              <w:spacing w:beforeLines="60" w:before="144" w:afterLines="60" w:after="144"/>
              <w:rPr>
                <w:rFonts w:ascii="Times New Roman" w:hAnsi="Times New Roman"/>
                <w:sz w:val="24"/>
              </w:rPr>
            </w:pPr>
            <w:r w:rsidRPr="00F4480C">
              <w:rPr>
                <w:rFonts w:ascii="Times New Roman" w:hAnsi="Times New Roman"/>
                <w:sz w:val="24"/>
              </w:rPr>
              <w:t>Tuletisinstrumentide pikkade ja lühikeste positsioonide absoluutväärtuste summa.</w:t>
            </w:r>
          </w:p>
        </w:tc>
      </w:tr>
    </w:tbl>
    <w:p w14:paraId="797A820A" w14:textId="77777777" w:rsidR="00595FAD" w:rsidRPr="00F4480C" w:rsidRDefault="00595FAD" w:rsidP="00595FAD">
      <w:pPr>
        <w:rPr>
          <w:rFonts w:ascii="Times New Roman" w:hAnsi="Times New Roman"/>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595FAD" w:rsidRPr="00F4480C" w14:paraId="68440F2D" w14:textId="77777777" w:rsidTr="00FF15C6">
        <w:tc>
          <w:tcPr>
            <w:tcW w:w="9039" w:type="dxa"/>
            <w:gridSpan w:val="2"/>
            <w:shd w:val="clear" w:color="auto" w:fill="CCCCCC"/>
          </w:tcPr>
          <w:p w14:paraId="6BDBBF3A" w14:textId="77777777" w:rsidR="00595FAD" w:rsidRPr="00F4480C" w:rsidRDefault="00595FAD" w:rsidP="00FF15C6">
            <w:pPr>
              <w:spacing w:beforeLines="60" w:before="144" w:afterLines="60" w:after="144"/>
              <w:rPr>
                <w:rFonts w:ascii="Times New Roman" w:hAnsi="Times New Roman"/>
                <w:b/>
                <w:sz w:val="24"/>
              </w:rPr>
            </w:pPr>
            <w:r w:rsidRPr="00F4480C">
              <w:rPr>
                <w:rFonts w:ascii="Times New Roman" w:hAnsi="Times New Roman"/>
                <w:b/>
                <w:sz w:val="24"/>
              </w:rPr>
              <w:t>Read</w:t>
            </w:r>
          </w:p>
        </w:tc>
      </w:tr>
      <w:tr w:rsidR="00595FAD" w:rsidRPr="00F4480C" w14:paraId="3C51338A" w14:textId="77777777" w:rsidTr="00FF15C6">
        <w:tc>
          <w:tcPr>
            <w:tcW w:w="852" w:type="dxa"/>
          </w:tcPr>
          <w:p w14:paraId="16071BF9" w14:textId="77777777" w:rsidR="00595FAD" w:rsidRPr="00F4480C" w:rsidRDefault="00595FAD" w:rsidP="00FF15C6">
            <w:pPr>
              <w:spacing w:beforeLines="60" w:before="144" w:afterLines="60" w:after="144"/>
              <w:rPr>
                <w:rFonts w:ascii="Times New Roman" w:hAnsi="Times New Roman"/>
                <w:sz w:val="24"/>
              </w:rPr>
            </w:pPr>
            <w:r w:rsidRPr="00F4480C">
              <w:rPr>
                <w:rFonts w:ascii="Times New Roman" w:hAnsi="Times New Roman"/>
                <w:sz w:val="24"/>
              </w:rPr>
              <w:t>0010</w:t>
            </w:r>
          </w:p>
        </w:tc>
        <w:tc>
          <w:tcPr>
            <w:tcW w:w="8187" w:type="dxa"/>
          </w:tcPr>
          <w:p w14:paraId="29C8E524" w14:textId="77777777" w:rsidR="00595FAD" w:rsidRPr="00F4480C" w:rsidRDefault="00595FAD" w:rsidP="00FF15C6">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Tuletisinstrumentidega tegelemise mahud</w:t>
            </w:r>
          </w:p>
          <w:p w14:paraId="1B0B6D13" w14:textId="75509C69" w:rsidR="00595FAD" w:rsidRPr="00F4480C" w:rsidRDefault="00595FAD" w:rsidP="00FF15C6">
            <w:pPr>
              <w:spacing w:beforeLines="60" w:before="144" w:afterLines="60" w:after="144"/>
              <w:rPr>
                <w:rFonts w:ascii="Times New Roman" w:hAnsi="Times New Roman"/>
                <w:bCs/>
                <w:sz w:val="24"/>
              </w:rPr>
            </w:pPr>
            <w:r w:rsidRPr="00F4480C">
              <w:rPr>
                <w:rFonts w:ascii="Times New Roman" w:hAnsi="Times New Roman"/>
                <w:sz w:val="24"/>
              </w:rPr>
              <w:t>Määruse (EL) nr 575/2013 artikli 273a lõige 3</w:t>
            </w:r>
          </w:p>
          <w:p w14:paraId="206420F6" w14:textId="77777777" w:rsidR="00595FAD" w:rsidRPr="00F4480C" w:rsidRDefault="00595FAD" w:rsidP="00FF15C6">
            <w:pPr>
              <w:spacing w:beforeLines="60" w:before="144" w:afterLines="60" w:after="144"/>
              <w:rPr>
                <w:rStyle w:val="InstructionsTabelleberschrift"/>
                <w:rFonts w:ascii="Times New Roman" w:hAnsi="Times New Roman"/>
                <w:b w:val="0"/>
                <w:sz w:val="24"/>
                <w:u w:val="none"/>
              </w:rPr>
            </w:pPr>
            <w:r w:rsidRPr="00F4480C">
              <w:rPr>
                <w:rStyle w:val="InstructionsTabelleberschrift"/>
                <w:rFonts w:ascii="Times New Roman" w:hAnsi="Times New Roman"/>
                <w:b w:val="0"/>
                <w:sz w:val="24"/>
                <w:u w:val="none"/>
              </w:rPr>
              <w:t>Kajastatakse kõiki bilansilisi ja bilansiväliseid tuletisinstrumente (v.a krediidituletisinstrumendid, mida peetakse sisemisteks riskimaandusteks kauplemisportfelliväliste krediidiriski positsioonide suhtes).</w:t>
            </w:r>
          </w:p>
        </w:tc>
      </w:tr>
      <w:tr w:rsidR="00595FAD" w:rsidRPr="00F4480C" w14:paraId="0D96359C" w14:textId="77777777" w:rsidTr="00FF15C6">
        <w:tc>
          <w:tcPr>
            <w:tcW w:w="852" w:type="dxa"/>
          </w:tcPr>
          <w:p w14:paraId="12331B7D" w14:textId="77777777" w:rsidR="00595FAD" w:rsidRPr="00F4480C" w:rsidRDefault="00595FAD" w:rsidP="00FF15C6">
            <w:pPr>
              <w:spacing w:beforeLines="60" w:before="144" w:afterLines="60" w:after="144"/>
              <w:rPr>
                <w:rFonts w:ascii="Times New Roman" w:hAnsi="Times New Roman"/>
                <w:sz w:val="24"/>
              </w:rPr>
            </w:pPr>
            <w:r w:rsidRPr="00F4480C">
              <w:rPr>
                <w:rFonts w:ascii="Times New Roman" w:hAnsi="Times New Roman"/>
                <w:sz w:val="24"/>
              </w:rPr>
              <w:t xml:space="preserve">0020 </w:t>
            </w:r>
          </w:p>
        </w:tc>
        <w:tc>
          <w:tcPr>
            <w:tcW w:w="8187" w:type="dxa"/>
          </w:tcPr>
          <w:p w14:paraId="4DB24288" w14:textId="77777777" w:rsidR="00595FAD" w:rsidRPr="00F4480C" w:rsidRDefault="00595FAD" w:rsidP="00FF15C6">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Bilansilised ja bilansivälised tuletisinstrumendid</w:t>
            </w:r>
          </w:p>
          <w:p w14:paraId="4AAF371E" w14:textId="13E9925A" w:rsidR="00595FAD" w:rsidRPr="00F4480C" w:rsidRDefault="00595FAD" w:rsidP="00FF15C6">
            <w:pPr>
              <w:spacing w:beforeLines="60" w:before="144" w:afterLines="60" w:after="144"/>
              <w:rPr>
                <w:rStyle w:val="InstructionsTabelleberschrift"/>
                <w:rFonts w:ascii="Times New Roman" w:hAnsi="Times New Roman"/>
                <w:b w:val="0"/>
                <w:sz w:val="24"/>
                <w:u w:val="none"/>
              </w:rPr>
            </w:pPr>
            <w:r w:rsidRPr="00F4480C">
              <w:rPr>
                <w:rFonts w:ascii="Times New Roman" w:hAnsi="Times New Roman"/>
                <w:sz w:val="24"/>
              </w:rPr>
              <w:t>Määruse (EL) nr 575/2013 artikli 273a lõike 3 punktid a ja b</w:t>
            </w:r>
          </w:p>
          <w:p w14:paraId="3EE26053" w14:textId="77777777" w:rsidR="00595FAD" w:rsidRPr="00F4480C" w:rsidRDefault="00595FAD" w:rsidP="00FF15C6">
            <w:pPr>
              <w:spacing w:beforeLines="60" w:before="144" w:afterLines="60" w:after="144"/>
              <w:rPr>
                <w:rStyle w:val="InstructionsTabelleberschrift"/>
                <w:rFonts w:ascii="Times New Roman" w:hAnsi="Times New Roman"/>
                <w:b w:val="0"/>
                <w:sz w:val="24"/>
                <w:u w:val="none"/>
              </w:rPr>
            </w:pPr>
            <w:r w:rsidRPr="00F4480C">
              <w:rPr>
                <w:rStyle w:val="InstructionsTabelleberschrift"/>
                <w:rFonts w:ascii="Times New Roman" w:hAnsi="Times New Roman"/>
                <w:b w:val="0"/>
                <w:sz w:val="24"/>
                <w:u w:val="none"/>
              </w:rPr>
              <w:t>Esitatakse bilansiliste ja bilansiväliste tuletisinstrumentide positsioonide kogu turuväärtus kuu viimase päeva sisuga.</w:t>
            </w:r>
            <w:r w:rsidRPr="00F4480C">
              <w:rPr>
                <w:rFonts w:ascii="Times New Roman" w:hAnsi="Times New Roman"/>
                <w:sz w:val="24"/>
              </w:rPr>
              <w:t xml:space="preserve"> Kui positsiooni turuväärtust ei ole selle päeva seisuga teada, kasutavad finantsinstitutsioonid selle positsiooni tolle päeva õiglast väärtust; kui ei ole teada ei turu- ega õiglast väärtust selle päeva seisuga, kasutatakse asjaomase positsiooni kõige värskemat turu- või õiglast väärtust.</w:t>
            </w:r>
          </w:p>
        </w:tc>
      </w:tr>
      <w:tr w:rsidR="00595FAD" w:rsidRPr="00F4480C" w14:paraId="16C8BF9A" w14:textId="77777777" w:rsidTr="00FF15C6">
        <w:tc>
          <w:tcPr>
            <w:tcW w:w="852" w:type="dxa"/>
          </w:tcPr>
          <w:p w14:paraId="569352E6" w14:textId="77777777" w:rsidR="00595FAD" w:rsidRPr="00F4480C" w:rsidRDefault="00595FAD" w:rsidP="00FF15C6">
            <w:pPr>
              <w:spacing w:beforeLines="60" w:before="144" w:afterLines="60" w:after="144"/>
              <w:rPr>
                <w:rFonts w:ascii="Times New Roman" w:hAnsi="Times New Roman"/>
                <w:sz w:val="24"/>
              </w:rPr>
            </w:pPr>
            <w:r w:rsidRPr="00F4480C">
              <w:rPr>
                <w:rFonts w:ascii="Times New Roman" w:hAnsi="Times New Roman"/>
                <w:sz w:val="24"/>
              </w:rPr>
              <w:t xml:space="preserve">0030 </w:t>
            </w:r>
          </w:p>
        </w:tc>
        <w:tc>
          <w:tcPr>
            <w:tcW w:w="8187" w:type="dxa"/>
          </w:tcPr>
          <w:p w14:paraId="6CE0285B" w14:textId="77777777" w:rsidR="00595FAD" w:rsidRPr="00F4480C" w:rsidRDefault="00595FAD" w:rsidP="00FF15C6">
            <w:pPr>
              <w:spacing w:beforeLines="60" w:before="144" w:afterLines="60" w:after="144"/>
              <w:rPr>
                <w:rFonts w:ascii="Times New Roman" w:hAnsi="Times New Roman"/>
                <w:b/>
                <w:sz w:val="24"/>
                <w:u w:val="single"/>
              </w:rPr>
            </w:pPr>
            <w:r w:rsidRPr="00F4480C">
              <w:rPr>
                <w:rFonts w:ascii="Times New Roman" w:hAnsi="Times New Roman"/>
                <w:b/>
                <w:sz w:val="24"/>
                <w:u w:val="single"/>
              </w:rPr>
              <w:t>(−) Krediidituletisinstrumendid, mida peetakse sisemisteks riskimaandusteks kauplemisportfelliväliste krediidiriski positsioonide suhtes</w:t>
            </w:r>
          </w:p>
          <w:p w14:paraId="6E790CFD" w14:textId="24CB9791" w:rsidR="00595FAD" w:rsidRPr="00F4480C" w:rsidRDefault="00595FAD" w:rsidP="00FF15C6">
            <w:pPr>
              <w:spacing w:beforeLines="60" w:before="144" w:afterLines="60" w:after="144"/>
              <w:rPr>
                <w:rStyle w:val="InstructionsTabelleberschrift"/>
                <w:rFonts w:ascii="Times New Roman" w:hAnsi="Times New Roman"/>
                <w:b w:val="0"/>
                <w:sz w:val="24"/>
                <w:u w:val="none"/>
              </w:rPr>
            </w:pPr>
            <w:r w:rsidRPr="00F4480C">
              <w:rPr>
                <w:rFonts w:ascii="Times New Roman" w:hAnsi="Times New Roman"/>
                <w:sz w:val="24"/>
              </w:rPr>
              <w:t>Määruse (EL) nr 575/2013 artikli 273a lõike 3 punkt c</w:t>
            </w:r>
          </w:p>
          <w:p w14:paraId="34F42F56" w14:textId="77777777" w:rsidR="00595FAD" w:rsidRPr="00F4480C" w:rsidRDefault="00595FAD" w:rsidP="00FF15C6">
            <w:pPr>
              <w:spacing w:beforeLines="60" w:before="144" w:afterLines="60" w:after="144"/>
              <w:rPr>
                <w:rFonts w:ascii="Times New Roman" w:hAnsi="Times New Roman"/>
                <w:sz w:val="24"/>
              </w:rPr>
            </w:pPr>
            <w:r w:rsidRPr="00F4480C">
              <w:rPr>
                <w:rFonts w:ascii="Times New Roman" w:hAnsi="Times New Roman"/>
                <w:sz w:val="24"/>
              </w:rPr>
              <w:t>Selliste krediidituletisinstrumentide kogu turuväärtus, mida peetakse sisemisteks riskimaandusteks kauplemisportfelliväliste krediidiriski positsioonide suhtes.</w:t>
            </w:r>
          </w:p>
        </w:tc>
      </w:tr>
      <w:tr w:rsidR="00595FAD" w:rsidRPr="00F4480C" w14:paraId="79788507" w14:textId="77777777" w:rsidTr="00FF15C6">
        <w:tc>
          <w:tcPr>
            <w:tcW w:w="852" w:type="dxa"/>
          </w:tcPr>
          <w:p w14:paraId="2E6B23C1" w14:textId="77777777" w:rsidR="00595FAD" w:rsidRPr="00F4480C" w:rsidRDefault="00595FAD" w:rsidP="00FF15C6">
            <w:pPr>
              <w:spacing w:beforeLines="60" w:before="144" w:afterLines="60" w:after="144"/>
              <w:rPr>
                <w:rFonts w:ascii="Times New Roman" w:hAnsi="Times New Roman"/>
                <w:sz w:val="24"/>
              </w:rPr>
            </w:pPr>
            <w:r w:rsidRPr="00F4480C">
              <w:rPr>
                <w:rFonts w:ascii="Times New Roman" w:hAnsi="Times New Roman"/>
                <w:sz w:val="24"/>
              </w:rPr>
              <w:t>0040</w:t>
            </w:r>
          </w:p>
        </w:tc>
        <w:tc>
          <w:tcPr>
            <w:tcW w:w="8187" w:type="dxa"/>
          </w:tcPr>
          <w:p w14:paraId="5F476E6A" w14:textId="77777777" w:rsidR="00595FAD" w:rsidRPr="00F4480C" w:rsidRDefault="00595FAD" w:rsidP="00FF15C6">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Varad kokku</w:t>
            </w:r>
          </w:p>
          <w:p w14:paraId="5263C767" w14:textId="77777777" w:rsidR="00595FAD" w:rsidRPr="00F4480C" w:rsidRDefault="00595FAD" w:rsidP="00FF15C6">
            <w:pPr>
              <w:spacing w:beforeLines="60" w:before="144" w:afterLines="60" w:after="144"/>
              <w:rPr>
                <w:rStyle w:val="InstructionsTabelleberschrift"/>
                <w:rFonts w:ascii="Times New Roman" w:hAnsi="Times New Roman"/>
                <w:b w:val="0"/>
                <w:sz w:val="24"/>
                <w:u w:val="none"/>
              </w:rPr>
            </w:pPr>
            <w:r w:rsidRPr="00F4480C">
              <w:rPr>
                <w:rStyle w:val="InstructionsTabelleberschrift"/>
                <w:rFonts w:ascii="Times New Roman" w:hAnsi="Times New Roman"/>
                <w:b w:val="0"/>
                <w:sz w:val="24"/>
                <w:u w:val="none"/>
              </w:rPr>
              <w:t>Vara kokku kooskõlas kohaldatavate raamatupidamisstandarditega.</w:t>
            </w:r>
          </w:p>
          <w:p w14:paraId="58E58DA9" w14:textId="1E8C1291" w:rsidR="00595FAD" w:rsidRPr="00F4480C" w:rsidRDefault="00595FAD" w:rsidP="00215CD7">
            <w:pPr>
              <w:spacing w:beforeLines="60" w:before="144" w:afterLines="60" w:after="144"/>
              <w:rPr>
                <w:rStyle w:val="InstructionsTabelleberschrift"/>
                <w:rFonts w:ascii="Times New Roman" w:hAnsi="Times New Roman"/>
                <w:b w:val="0"/>
                <w:sz w:val="24"/>
              </w:rPr>
            </w:pPr>
            <w:r w:rsidRPr="00F4480C">
              <w:rPr>
                <w:rFonts w:ascii="Times New Roman" w:hAnsi="Times New Roman"/>
                <w:sz w:val="24"/>
              </w:rPr>
              <w:t>Konsolideeritud aruandluses esitab finantsinstitutsioon vara koondandmed järgides määruse (EL) nr 575/2013 I osa II jaotise 2. peatüki 2. jaos sätestatud usaldatavusnõuetekohast konsolideerimise kohaldamisala.</w:t>
            </w:r>
          </w:p>
        </w:tc>
      </w:tr>
      <w:tr w:rsidR="00595FAD" w:rsidRPr="00F4480C" w14:paraId="54C2183B" w14:textId="77777777" w:rsidTr="00FF15C6">
        <w:tc>
          <w:tcPr>
            <w:tcW w:w="852" w:type="dxa"/>
          </w:tcPr>
          <w:p w14:paraId="1F944851" w14:textId="77777777" w:rsidR="00595FAD" w:rsidRPr="00F4480C" w:rsidRDefault="00595FAD" w:rsidP="00FF15C6">
            <w:pPr>
              <w:spacing w:beforeLines="60" w:before="144" w:afterLines="60" w:after="144"/>
              <w:rPr>
                <w:rFonts w:ascii="Times New Roman" w:hAnsi="Times New Roman"/>
                <w:sz w:val="24"/>
              </w:rPr>
            </w:pPr>
            <w:r w:rsidRPr="00F4480C">
              <w:rPr>
                <w:rFonts w:ascii="Times New Roman" w:hAnsi="Times New Roman"/>
                <w:sz w:val="24"/>
              </w:rPr>
              <w:t>0050</w:t>
            </w:r>
          </w:p>
        </w:tc>
        <w:tc>
          <w:tcPr>
            <w:tcW w:w="8187" w:type="dxa"/>
          </w:tcPr>
          <w:p w14:paraId="16A71F20" w14:textId="77777777" w:rsidR="00595FAD" w:rsidRPr="00F4480C" w:rsidRDefault="00595FAD" w:rsidP="00FF15C6">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Protsent koguvarast</w:t>
            </w:r>
          </w:p>
          <w:p w14:paraId="2461BDFB" w14:textId="77777777" w:rsidR="00595FAD" w:rsidRPr="00F4480C" w:rsidRDefault="00595FAD" w:rsidP="00FF15C6">
            <w:pPr>
              <w:spacing w:beforeLines="60" w:before="144" w:afterLines="60" w:after="144"/>
              <w:rPr>
                <w:rFonts w:ascii="Times New Roman" w:hAnsi="Times New Roman"/>
                <w:b/>
                <w:sz w:val="24"/>
              </w:rPr>
            </w:pPr>
            <w:r w:rsidRPr="00F4480C">
              <w:rPr>
                <w:rStyle w:val="InstructionsTabelleberschrift"/>
                <w:rFonts w:ascii="Times New Roman" w:hAnsi="Times New Roman"/>
                <w:b w:val="0"/>
                <w:sz w:val="24"/>
                <w:u w:val="none"/>
              </w:rPr>
              <w:t xml:space="preserve">Suhtarv, mis tuleb arvutada jagades tuletisfinantsinstrumentide äri (rida 0010) koguvaraga (rida 0040). </w:t>
            </w:r>
          </w:p>
        </w:tc>
      </w:tr>
      <w:tr w:rsidR="00595FAD" w:rsidRPr="00F4480C" w14:paraId="69C31AF4" w14:textId="77777777" w:rsidTr="00FF15C6">
        <w:tc>
          <w:tcPr>
            <w:tcW w:w="9039" w:type="dxa"/>
            <w:gridSpan w:val="2"/>
            <w:shd w:val="clear" w:color="auto" w:fill="A6A6A6" w:themeFill="background1" w:themeFillShade="A6"/>
          </w:tcPr>
          <w:p w14:paraId="3528654D" w14:textId="6B00CA3A" w:rsidR="00595FAD" w:rsidRPr="00F4480C" w:rsidRDefault="00595FAD" w:rsidP="00FF15C6">
            <w:pPr>
              <w:spacing w:beforeLines="60" w:before="144" w:afterLines="60" w:after="144"/>
              <w:rPr>
                <w:rFonts w:ascii="Times New Roman" w:hAnsi="Times New Roman"/>
                <w:b/>
                <w:sz w:val="24"/>
              </w:rPr>
            </w:pPr>
            <w:r w:rsidRPr="00F4480C">
              <w:rPr>
                <w:rFonts w:ascii="Times New Roman" w:hAnsi="Times New Roman"/>
                <w:b/>
                <w:sz w:val="24"/>
              </w:rPr>
              <w:t xml:space="preserve">ERANDID VASTAVALT </w:t>
            </w:r>
            <w:r w:rsidRPr="00F4480C">
              <w:rPr>
                <w:rFonts w:ascii="Times New Roman" w:hAnsi="Times New Roman"/>
                <w:b/>
                <w:sz w:val="24"/>
                <w:u w:val="single"/>
              </w:rPr>
              <w:t>MÄÄRUSE (EL) NR 575/2013</w:t>
            </w:r>
            <w:r w:rsidRPr="00F4480C">
              <w:rPr>
                <w:rFonts w:ascii="Times New Roman" w:hAnsi="Times New Roman"/>
                <w:b/>
                <w:sz w:val="24"/>
              </w:rPr>
              <w:t xml:space="preserve"> ARTIKLI 273a LÕIKELE 4</w:t>
            </w:r>
          </w:p>
        </w:tc>
      </w:tr>
      <w:tr w:rsidR="00595FAD" w:rsidRPr="00F4480C" w14:paraId="00CAED6E" w14:textId="77777777" w:rsidTr="007063EE">
        <w:trPr>
          <w:trHeight w:val="3003"/>
        </w:trPr>
        <w:tc>
          <w:tcPr>
            <w:tcW w:w="852" w:type="dxa"/>
          </w:tcPr>
          <w:p w14:paraId="7CEDF6A0" w14:textId="77777777" w:rsidR="00595FAD" w:rsidRPr="00F4480C" w:rsidRDefault="00595FAD" w:rsidP="00FF15C6">
            <w:pPr>
              <w:spacing w:beforeLines="60" w:before="144" w:afterLines="60" w:after="144"/>
              <w:rPr>
                <w:rFonts w:ascii="Times New Roman" w:hAnsi="Times New Roman"/>
                <w:sz w:val="24"/>
              </w:rPr>
            </w:pPr>
            <w:r w:rsidRPr="00F4480C">
              <w:rPr>
                <w:rFonts w:ascii="Times New Roman" w:hAnsi="Times New Roman"/>
                <w:sz w:val="24"/>
              </w:rPr>
              <w:lastRenderedPageBreak/>
              <w:t>0060</w:t>
            </w:r>
          </w:p>
        </w:tc>
        <w:tc>
          <w:tcPr>
            <w:tcW w:w="8187" w:type="dxa"/>
          </w:tcPr>
          <w:p w14:paraId="501B5F38" w14:textId="185B0B7C" w:rsidR="00595FAD" w:rsidRPr="00F4480C" w:rsidRDefault="00595FAD" w:rsidP="00FF15C6">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Kas</w:t>
            </w:r>
            <w:r w:rsidRPr="00F4480C">
              <w:rPr>
                <w:rFonts w:ascii="Times New Roman" w:hAnsi="Times New Roman"/>
                <w:sz w:val="24"/>
              </w:rPr>
              <w:t xml:space="preserve"> määruse (EL) nr 575/2013 </w:t>
            </w:r>
            <w:r w:rsidRPr="00F4480C">
              <w:rPr>
                <w:rStyle w:val="InstructionsTabelleberschrift"/>
                <w:rFonts w:ascii="Times New Roman" w:hAnsi="Times New Roman"/>
                <w:sz w:val="24"/>
              </w:rPr>
              <w:t>artikli 273a lõike 4 tingimused (sh pädeva asutuse nõusolek) on täidetud?</w:t>
            </w:r>
          </w:p>
          <w:p w14:paraId="4520D45D" w14:textId="77D443A0" w:rsidR="00595FAD" w:rsidRPr="00F4480C" w:rsidRDefault="00595FAD" w:rsidP="00FF15C6">
            <w:pPr>
              <w:spacing w:beforeLines="60" w:before="144" w:afterLines="60" w:after="144"/>
              <w:rPr>
                <w:rStyle w:val="InstructionsTabelleberschrift"/>
                <w:rFonts w:ascii="Times New Roman" w:hAnsi="Times New Roman"/>
                <w:b w:val="0"/>
                <w:sz w:val="24"/>
                <w:u w:val="none"/>
              </w:rPr>
            </w:pPr>
            <w:r w:rsidRPr="00F4480C">
              <w:rPr>
                <w:rFonts w:ascii="Times New Roman" w:hAnsi="Times New Roman"/>
                <w:sz w:val="24"/>
              </w:rPr>
              <w:t>Määruse (EL) nr 575/2013 artikli 273a lõige 4</w:t>
            </w:r>
          </w:p>
          <w:p w14:paraId="177FD8A4" w14:textId="27288455" w:rsidR="00595FAD" w:rsidRPr="00F4480C" w:rsidRDefault="00595FAD" w:rsidP="00FF15C6">
            <w:pPr>
              <w:spacing w:beforeLines="60" w:before="144" w:afterLines="60" w:after="144"/>
              <w:rPr>
                <w:rStyle w:val="InstructionsTabelleberschrift"/>
                <w:rFonts w:ascii="Times New Roman" w:hAnsi="Times New Roman"/>
                <w:b w:val="0"/>
                <w:sz w:val="24"/>
                <w:u w:val="none"/>
              </w:rPr>
            </w:pPr>
            <w:r w:rsidRPr="00F4480C">
              <w:rPr>
                <w:rStyle w:val="InstructionsTabelleberschrift"/>
                <w:rFonts w:ascii="Times New Roman" w:hAnsi="Times New Roman"/>
                <w:b w:val="0"/>
                <w:sz w:val="24"/>
                <w:u w:val="none"/>
              </w:rPr>
              <w:t>Finantsinstitutsioonid, kes ületavad vastaspoole krediidiriski jaoks lihtsustatud meetodi kasutamise künniseid, aga kasutavad mõnd määruse (EL) nr 575/2013 artikli 273a lõike 4 alusel siiski, märgivad ära (jah-i või ei-ga), kas nad vastavad kõigile kõnealuse artikli tingimustele.</w:t>
            </w:r>
          </w:p>
          <w:p w14:paraId="1EA6D1CA" w14:textId="38FB20EC" w:rsidR="00595FAD" w:rsidRPr="00F4480C" w:rsidRDefault="00595FAD" w:rsidP="00FF15C6">
            <w:pPr>
              <w:spacing w:beforeLines="60" w:before="144" w:afterLines="60" w:after="144"/>
              <w:rPr>
                <w:rFonts w:ascii="Times New Roman" w:hAnsi="Times New Roman"/>
                <w:b/>
                <w:sz w:val="24"/>
              </w:rPr>
            </w:pPr>
            <w:r w:rsidRPr="00F4480C">
              <w:rPr>
                <w:rFonts w:ascii="Times New Roman" w:hAnsi="Times New Roman"/>
                <w:sz w:val="24"/>
              </w:rPr>
              <w:t>Selle kirje esitavad ainult need finantsinstitutsioonid, kes kasutavad määruse (EL) nr 575/2013 artikli 273a lõike 4 kohast erandit.</w:t>
            </w:r>
          </w:p>
        </w:tc>
      </w:tr>
      <w:tr w:rsidR="00595FAD" w:rsidRPr="00F4480C" w14:paraId="330DC909" w14:textId="77777777" w:rsidTr="00FF15C6">
        <w:tc>
          <w:tcPr>
            <w:tcW w:w="852" w:type="dxa"/>
          </w:tcPr>
          <w:p w14:paraId="04034D89" w14:textId="77777777" w:rsidR="00595FAD" w:rsidRPr="00F4480C" w:rsidRDefault="00595FAD" w:rsidP="00FF15C6">
            <w:pPr>
              <w:spacing w:beforeLines="60" w:before="144" w:afterLines="60" w:after="144"/>
              <w:rPr>
                <w:rFonts w:ascii="Times New Roman" w:hAnsi="Times New Roman"/>
                <w:sz w:val="24"/>
              </w:rPr>
            </w:pPr>
            <w:r w:rsidRPr="00F4480C">
              <w:rPr>
                <w:rFonts w:ascii="Times New Roman" w:hAnsi="Times New Roman"/>
                <w:sz w:val="24"/>
              </w:rPr>
              <w:t>0070</w:t>
            </w:r>
          </w:p>
        </w:tc>
        <w:tc>
          <w:tcPr>
            <w:tcW w:w="8187" w:type="dxa"/>
          </w:tcPr>
          <w:p w14:paraId="0DC23992" w14:textId="77777777" w:rsidR="00595FAD" w:rsidRPr="00F4480C" w:rsidRDefault="00595FAD" w:rsidP="00FF15C6">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Konsolideeritud tasandi riskipositsioonide väärtuste arvutamise meetod</w:t>
            </w:r>
          </w:p>
          <w:p w14:paraId="6F2748DF" w14:textId="152AC66B" w:rsidR="00595FAD" w:rsidRPr="00F4480C" w:rsidRDefault="00595FAD" w:rsidP="00FF15C6">
            <w:pPr>
              <w:spacing w:beforeLines="60" w:before="144" w:afterLines="60" w:after="144"/>
              <w:rPr>
                <w:rStyle w:val="InstructionsTabelleberschrift"/>
                <w:rFonts w:ascii="Times New Roman" w:hAnsi="Times New Roman"/>
                <w:b w:val="0"/>
                <w:sz w:val="24"/>
                <w:u w:val="none"/>
              </w:rPr>
            </w:pPr>
            <w:r w:rsidRPr="00F4480C">
              <w:rPr>
                <w:rFonts w:ascii="Times New Roman" w:hAnsi="Times New Roman"/>
                <w:sz w:val="24"/>
              </w:rPr>
              <w:t>Määruse (EL) nr 575/2013 artikli 273a lõige 4</w:t>
            </w:r>
          </w:p>
          <w:p w14:paraId="512381BC" w14:textId="250AB1B1" w:rsidR="00595FAD" w:rsidRPr="00F4480C" w:rsidRDefault="00595FAD" w:rsidP="00FF15C6">
            <w:pPr>
              <w:spacing w:beforeLines="60" w:before="144" w:afterLines="60" w:after="144"/>
              <w:rPr>
                <w:rStyle w:val="InstructionsTabelleberschrift"/>
                <w:rFonts w:ascii="Times New Roman" w:hAnsi="Times New Roman"/>
                <w:b w:val="0"/>
                <w:sz w:val="24"/>
                <w:u w:val="none"/>
              </w:rPr>
            </w:pPr>
            <w:r w:rsidRPr="00F4480C">
              <w:rPr>
                <w:rFonts w:ascii="Times New Roman" w:hAnsi="Times New Roman"/>
                <w:sz w:val="24"/>
              </w:rPr>
              <w:t>Tuletisinstrumentide positsioonide konsolideeritud riskipositsiooni väärtuste arvutamise meetod, mida määruse (EL) nr 575/2013 artikli 273a lõike 4 kohaselt kasutatakse ka üksiküksuse tasandil:</w:t>
            </w:r>
          </w:p>
          <w:p w14:paraId="5A34FCE9" w14:textId="77777777" w:rsidR="00595FAD" w:rsidRPr="00F4480C" w:rsidRDefault="00595FAD" w:rsidP="00FF15C6">
            <w:pPr>
              <w:spacing w:beforeLines="60" w:before="144" w:afterLines="60" w:after="144"/>
              <w:rPr>
                <w:rStyle w:val="InstructionsTabelleberschrift"/>
                <w:rFonts w:ascii="Times New Roman" w:hAnsi="Times New Roman"/>
                <w:b w:val="0"/>
                <w:sz w:val="24"/>
                <w:u w:val="none"/>
              </w:rPr>
            </w:pPr>
            <w:r w:rsidRPr="00F4480C">
              <w:rPr>
                <w:rStyle w:val="InstructionsTabelleberschrift"/>
                <w:rFonts w:ascii="Times New Roman" w:hAnsi="Times New Roman"/>
                <w:b w:val="0"/>
                <w:sz w:val="24"/>
                <w:u w:val="none"/>
              </w:rPr>
              <w:t>- OEM: esmase riskipositsiooni meetod;</w:t>
            </w:r>
          </w:p>
          <w:p w14:paraId="3DD75AE6" w14:textId="77777777" w:rsidR="00595FAD" w:rsidRPr="00F4480C" w:rsidRDefault="00595FAD" w:rsidP="00FF15C6">
            <w:pPr>
              <w:spacing w:beforeLines="60" w:before="144" w:afterLines="60" w:after="144"/>
              <w:rPr>
                <w:rStyle w:val="InstructionsTabelleberschrift"/>
                <w:rFonts w:ascii="Times New Roman" w:hAnsi="Times New Roman"/>
                <w:b w:val="0"/>
                <w:sz w:val="24"/>
                <w:u w:val="none"/>
              </w:rPr>
            </w:pPr>
            <w:r w:rsidRPr="00F4480C">
              <w:rPr>
                <w:rStyle w:val="InstructionsTabelleberschrift"/>
                <w:rFonts w:ascii="Times New Roman" w:hAnsi="Times New Roman"/>
                <w:b w:val="0"/>
                <w:sz w:val="24"/>
                <w:u w:val="none"/>
              </w:rPr>
              <w:t xml:space="preserve">- Simplified SA-CCR: vastaspoole krediidiriski lihtsustatud standardmeetod. </w:t>
            </w:r>
          </w:p>
          <w:p w14:paraId="09C704BF" w14:textId="264F9D55" w:rsidR="00595FAD" w:rsidRPr="00F4480C" w:rsidRDefault="00595FAD" w:rsidP="00FF15C6">
            <w:pPr>
              <w:spacing w:beforeLines="60" w:before="144" w:afterLines="60" w:after="144"/>
              <w:rPr>
                <w:rFonts w:ascii="Times New Roman" w:hAnsi="Times New Roman"/>
                <w:b/>
                <w:sz w:val="24"/>
              </w:rPr>
            </w:pPr>
            <w:r w:rsidRPr="00F4480C">
              <w:rPr>
                <w:rFonts w:ascii="Times New Roman" w:hAnsi="Times New Roman"/>
                <w:sz w:val="24"/>
              </w:rPr>
              <w:t>Selle kirje esitavad ainult need finantsinstitutsioonid, kes kasutavad määruse (EL) nr 575/2013 artikli 273a lõike 4 kohast erandit.</w:t>
            </w:r>
          </w:p>
        </w:tc>
      </w:tr>
    </w:tbl>
    <w:p w14:paraId="32E63A35" w14:textId="77777777" w:rsidR="00595FAD" w:rsidRPr="00F4480C" w:rsidRDefault="00595FAD" w:rsidP="002F29AF">
      <w:pPr>
        <w:pStyle w:val="Instructionsberschrift2"/>
        <w:numPr>
          <w:ilvl w:val="2"/>
          <w:numId w:val="48"/>
        </w:numPr>
        <w:rPr>
          <w:rFonts w:ascii="Times New Roman" w:hAnsi="Times New Roman" w:cs="Times New Roman"/>
          <w:sz w:val="24"/>
        </w:rPr>
      </w:pPr>
      <w:bookmarkStart w:id="456" w:name="_Toc19715806"/>
      <w:bookmarkStart w:id="457" w:name="_Toc119085324"/>
      <w:r w:rsidRPr="00F4480C">
        <w:rPr>
          <w:rFonts w:ascii="Times New Roman" w:hAnsi="Times New Roman"/>
          <w:sz w:val="24"/>
        </w:rPr>
        <w:t>C 34.02 – Vastaspoole krediidiriskile avatud positsioonid meetoditi</w:t>
      </w:r>
      <w:bookmarkEnd w:id="456"/>
      <w:bookmarkEnd w:id="457"/>
      <w:r w:rsidRPr="00F4480C">
        <w:rPr>
          <w:rFonts w:ascii="Times New Roman" w:hAnsi="Times New Roman"/>
          <w:sz w:val="24"/>
        </w:rPr>
        <w:t xml:space="preserve"> </w:t>
      </w:r>
    </w:p>
    <w:p w14:paraId="4553D839" w14:textId="77777777" w:rsidR="00595FAD" w:rsidRPr="00F4480C" w:rsidRDefault="00595FAD" w:rsidP="002F29AF">
      <w:pPr>
        <w:pStyle w:val="Instructionsberschrift2"/>
        <w:numPr>
          <w:ilvl w:val="3"/>
          <w:numId w:val="48"/>
        </w:numPr>
        <w:rPr>
          <w:rFonts w:ascii="Times New Roman" w:hAnsi="Times New Roman" w:cs="Times New Roman"/>
          <w:sz w:val="24"/>
        </w:rPr>
      </w:pPr>
      <w:bookmarkStart w:id="458" w:name="_Toc19715807"/>
      <w:bookmarkStart w:id="459" w:name="_Toc119085325"/>
      <w:r w:rsidRPr="00F4480C">
        <w:rPr>
          <w:rFonts w:ascii="Times New Roman" w:hAnsi="Times New Roman"/>
          <w:sz w:val="24"/>
        </w:rPr>
        <w:t>Üldised märkused</w:t>
      </w:r>
      <w:bookmarkEnd w:id="458"/>
      <w:bookmarkEnd w:id="459"/>
    </w:p>
    <w:p w14:paraId="3C9ADBCC" w14:textId="77777777" w:rsidR="00595FAD" w:rsidRPr="00F4480C" w:rsidRDefault="008F3052" w:rsidP="00487A02">
      <w:pPr>
        <w:pStyle w:val="InstructionsText2"/>
        <w:numPr>
          <w:ilvl w:val="0"/>
          <w:numId w:val="0"/>
        </w:numPr>
        <w:ind w:left="1353" w:hanging="360"/>
      </w:pPr>
      <w:fldSimple w:instr=" seq paragraphs ">
        <w:r w:rsidRPr="00F4480C">
          <w:t>124</w:t>
        </w:r>
      </w:fldSimple>
      <w:r w:rsidRPr="00F4480C">
        <w:t>. Finantsinstitutsioonid esitavad selle vormi eraldi kõigi vastaspoole krediidiriski riskipositsioonide kohta ja kõigi vastaspoole krediidiriski riskipositsioonide koha, millest on välja jäetud kesksete vastaspooltega seotud riskipositsioonid (määratlus vormis C 34.10).</w:t>
      </w:r>
    </w:p>
    <w:p w14:paraId="1BEEF9D4" w14:textId="62460C3E" w:rsidR="00595FAD" w:rsidRPr="00F4480C" w:rsidRDefault="00595FAD" w:rsidP="002F29AF">
      <w:pPr>
        <w:pStyle w:val="Instructionsberschrift2"/>
        <w:numPr>
          <w:ilvl w:val="3"/>
          <w:numId w:val="48"/>
        </w:numPr>
        <w:rPr>
          <w:rFonts w:ascii="Times New Roman" w:hAnsi="Times New Roman" w:cs="Times New Roman"/>
          <w:sz w:val="24"/>
        </w:rPr>
      </w:pPr>
      <w:bookmarkStart w:id="460" w:name="_Toc19715808"/>
      <w:bookmarkStart w:id="461" w:name="_Toc119085326"/>
      <w:r w:rsidRPr="00F4480C">
        <w:rPr>
          <w:rFonts w:ascii="Times New Roman" w:hAnsi="Times New Roman"/>
          <w:sz w:val="24"/>
        </w:rPr>
        <w:t>Juhised konkreetsete kirjete kohta</w:t>
      </w:r>
      <w:bookmarkEnd w:id="460"/>
      <w:bookmarkEnd w:id="46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F4480C" w14:paraId="37E9C84F" w14:textId="77777777" w:rsidTr="00751FBE">
        <w:trPr>
          <w:trHeight w:val="616"/>
        </w:trPr>
        <w:tc>
          <w:tcPr>
            <w:tcW w:w="9039" w:type="dxa"/>
            <w:gridSpan w:val="2"/>
            <w:tcBorders>
              <w:right w:val="single" w:sz="4" w:space="0" w:color="auto"/>
            </w:tcBorders>
            <w:shd w:val="clear" w:color="auto" w:fill="D9D9D9" w:themeFill="background1" w:themeFillShade="D9"/>
          </w:tcPr>
          <w:p w14:paraId="39F2EFE4" w14:textId="77777777" w:rsidR="00595FAD" w:rsidRPr="00F4480C" w:rsidRDefault="00595FAD" w:rsidP="00751FBE">
            <w:pPr>
              <w:autoSpaceDE w:val="0"/>
              <w:autoSpaceDN w:val="0"/>
              <w:adjustRightInd w:val="0"/>
              <w:rPr>
                <w:rFonts w:ascii="Times New Roman" w:hAnsi="Times New Roman"/>
                <w:b/>
                <w:sz w:val="24"/>
              </w:rPr>
            </w:pPr>
            <w:r w:rsidRPr="00F4480C">
              <w:rPr>
                <w:rFonts w:ascii="Times New Roman" w:hAnsi="Times New Roman"/>
                <w:b/>
                <w:sz w:val="24"/>
              </w:rPr>
              <w:t>Veerg</w:t>
            </w:r>
          </w:p>
        </w:tc>
      </w:tr>
      <w:tr w:rsidR="00595FAD" w:rsidRPr="00F4480C" w14:paraId="6016B7A8" w14:textId="77777777" w:rsidTr="00FF15C6">
        <w:trPr>
          <w:trHeight w:val="680"/>
        </w:trPr>
        <w:tc>
          <w:tcPr>
            <w:tcW w:w="1384" w:type="dxa"/>
          </w:tcPr>
          <w:p w14:paraId="1EB6474F" w14:textId="77777777" w:rsidR="00595FAD" w:rsidRPr="00F4480C" w:rsidRDefault="00595FAD" w:rsidP="00FF15C6">
            <w:pPr>
              <w:pStyle w:val="Applicationdirecte"/>
              <w:spacing w:before="0" w:after="0"/>
            </w:pPr>
            <w:r w:rsidRPr="00F4480C">
              <w:t>0010</w:t>
            </w:r>
          </w:p>
        </w:tc>
        <w:tc>
          <w:tcPr>
            <w:tcW w:w="7655" w:type="dxa"/>
            <w:vAlign w:val="center"/>
          </w:tcPr>
          <w:p w14:paraId="51DA558D" w14:textId="77777777" w:rsidR="00595FAD" w:rsidRPr="00F4480C" w:rsidRDefault="00595FAD" w:rsidP="00FF15C6">
            <w:pPr>
              <w:keepNext/>
              <w:spacing w:before="60"/>
              <w:rPr>
                <w:rStyle w:val="InstructionsTabelleberschrift"/>
                <w:rFonts w:ascii="Times New Roman" w:hAnsi="Times New Roman"/>
                <w:sz w:val="24"/>
              </w:rPr>
            </w:pPr>
            <w:r w:rsidRPr="00F4480C">
              <w:rPr>
                <w:rStyle w:val="InstructionsTabelleberschrift"/>
                <w:rFonts w:ascii="Times New Roman" w:hAnsi="Times New Roman"/>
                <w:sz w:val="24"/>
              </w:rPr>
              <w:t>VASTASPOOLTE ARV</w:t>
            </w:r>
          </w:p>
          <w:p w14:paraId="4010D060" w14:textId="77777777" w:rsidR="00595FAD" w:rsidRPr="00F4480C" w:rsidRDefault="00595FAD" w:rsidP="00FF15C6">
            <w:pPr>
              <w:autoSpaceDE w:val="0"/>
              <w:autoSpaceDN w:val="0"/>
              <w:adjustRightInd w:val="0"/>
              <w:spacing w:before="60"/>
              <w:rPr>
                <w:rFonts w:ascii="Times New Roman" w:hAnsi="Times New Roman"/>
                <w:i/>
                <w:sz w:val="24"/>
              </w:rPr>
            </w:pPr>
            <w:r w:rsidRPr="00F4480C">
              <w:rPr>
                <w:rFonts w:ascii="Times New Roman" w:hAnsi="Times New Roman"/>
                <w:sz w:val="24"/>
              </w:rPr>
              <w:t>Vastaspoolte arv, kellega seoses finantsinstitutsioonil on vastaspoole krediidiriskile avatud positsioonid.</w:t>
            </w:r>
          </w:p>
        </w:tc>
      </w:tr>
      <w:tr w:rsidR="00595FAD" w:rsidRPr="00F4480C" w14:paraId="1322AA6A" w14:textId="77777777" w:rsidTr="00FF15C6">
        <w:trPr>
          <w:trHeight w:val="416"/>
        </w:trPr>
        <w:tc>
          <w:tcPr>
            <w:tcW w:w="1384" w:type="dxa"/>
          </w:tcPr>
          <w:p w14:paraId="62909E7E" w14:textId="77777777" w:rsidR="00595FAD" w:rsidRPr="00F4480C" w:rsidRDefault="00595FAD" w:rsidP="00FF15C6">
            <w:pPr>
              <w:pStyle w:val="Applicationdirecte"/>
              <w:spacing w:before="0" w:after="0"/>
            </w:pPr>
            <w:r w:rsidRPr="00F4480C">
              <w:t>0020</w:t>
            </w:r>
          </w:p>
        </w:tc>
        <w:tc>
          <w:tcPr>
            <w:tcW w:w="7655" w:type="dxa"/>
            <w:vAlign w:val="center"/>
          </w:tcPr>
          <w:p w14:paraId="611D2848" w14:textId="77777777" w:rsidR="00595FAD" w:rsidRPr="00F4480C" w:rsidRDefault="00595FAD" w:rsidP="00FF15C6">
            <w:pPr>
              <w:keepNext/>
              <w:spacing w:before="60"/>
              <w:rPr>
                <w:rStyle w:val="InstructionsTabelleberschrift"/>
                <w:rFonts w:ascii="Times New Roman" w:hAnsi="Times New Roman"/>
                <w:sz w:val="24"/>
              </w:rPr>
            </w:pPr>
            <w:r w:rsidRPr="00F4480C">
              <w:rPr>
                <w:rStyle w:val="InstructionsTabelleberschrift"/>
                <w:rFonts w:ascii="Times New Roman" w:hAnsi="Times New Roman"/>
                <w:sz w:val="24"/>
              </w:rPr>
              <w:t>TEHINGUTE ARV</w:t>
            </w:r>
          </w:p>
          <w:p w14:paraId="369F2A33" w14:textId="77777777" w:rsidR="00595FAD" w:rsidRPr="00F4480C" w:rsidRDefault="00595FAD" w:rsidP="00FF15C6">
            <w:pPr>
              <w:autoSpaceDE w:val="0"/>
              <w:autoSpaceDN w:val="0"/>
              <w:adjustRightInd w:val="0"/>
              <w:spacing w:before="60"/>
              <w:rPr>
                <w:rFonts w:ascii="Times New Roman" w:hAnsi="Times New Roman"/>
                <w:sz w:val="24"/>
              </w:rPr>
            </w:pPr>
            <w:r w:rsidRPr="00F4480C">
              <w:rPr>
                <w:rFonts w:ascii="Times New Roman" w:hAnsi="Times New Roman"/>
                <w:sz w:val="24"/>
              </w:rPr>
              <w:t xml:space="preserve">Tehingute arv, millel on aruandekuupäeva seisuga vastaspoole krediidirisk. Pange tähele, et keskse vastaspoolega seotud tehingute arvud ei peaks sisaldama mitte sissetulekuid ja väljaminekuid, vaid vastaspoole krediidiriski portfelli kogupositsioone aruandekuupäeval. Peale selle käsitatakse tuletisinstrumenti või väärtpaberite kaudu finantseerimise tehingut, mis on </w:t>
            </w:r>
            <w:r w:rsidRPr="00F4480C">
              <w:rPr>
                <w:rFonts w:ascii="Times New Roman" w:hAnsi="Times New Roman"/>
                <w:sz w:val="24"/>
              </w:rPr>
              <w:lastRenderedPageBreak/>
              <w:t>mudeldamise otstarbel jagatud kaheks või enamaks pooleks, ikkagi ühe tehinguna.</w:t>
            </w:r>
          </w:p>
        </w:tc>
      </w:tr>
      <w:tr w:rsidR="00595FAD" w:rsidRPr="00F4480C" w14:paraId="2FC2AE53" w14:textId="77777777" w:rsidTr="00FF15C6">
        <w:trPr>
          <w:trHeight w:val="680"/>
        </w:trPr>
        <w:tc>
          <w:tcPr>
            <w:tcW w:w="1384" w:type="dxa"/>
          </w:tcPr>
          <w:p w14:paraId="33F06DB7" w14:textId="77777777" w:rsidR="00595FAD" w:rsidRPr="00F4480C" w:rsidRDefault="00595FAD" w:rsidP="00FF15C6">
            <w:pPr>
              <w:pStyle w:val="Applicationdirecte"/>
              <w:spacing w:before="0" w:after="0"/>
            </w:pPr>
            <w:r w:rsidRPr="00F4480C">
              <w:lastRenderedPageBreak/>
              <w:t>0030</w:t>
            </w:r>
          </w:p>
        </w:tc>
        <w:tc>
          <w:tcPr>
            <w:tcW w:w="7655" w:type="dxa"/>
            <w:vAlign w:val="center"/>
          </w:tcPr>
          <w:p w14:paraId="29ADCAB7" w14:textId="77777777" w:rsidR="00595FAD" w:rsidRPr="00F4480C" w:rsidRDefault="00595FAD" w:rsidP="00FF15C6">
            <w:pPr>
              <w:keepNext/>
              <w:spacing w:before="60"/>
              <w:rPr>
                <w:rStyle w:val="InstructionsTabelleberschrift"/>
                <w:rFonts w:ascii="Times New Roman" w:hAnsi="Times New Roman"/>
                <w:sz w:val="24"/>
              </w:rPr>
            </w:pPr>
            <w:r w:rsidRPr="00F4480C">
              <w:rPr>
                <w:rStyle w:val="InstructionsTabelleberschrift"/>
                <w:rFonts w:ascii="Times New Roman" w:hAnsi="Times New Roman"/>
                <w:sz w:val="24"/>
              </w:rPr>
              <w:t>TINGLIKUD VÄÄRTUSED</w:t>
            </w:r>
          </w:p>
          <w:p w14:paraId="0B46A207" w14:textId="57538B09" w:rsidR="00595FAD" w:rsidRPr="00F4480C" w:rsidRDefault="00595FAD" w:rsidP="00FF15C6">
            <w:pPr>
              <w:keepNext/>
              <w:spacing w:before="60"/>
              <w:rPr>
                <w:rFonts w:ascii="Times New Roman" w:hAnsi="Times New Roman"/>
                <w:sz w:val="24"/>
              </w:rPr>
            </w:pPr>
            <w:r w:rsidRPr="00F4480C">
              <w:rPr>
                <w:rFonts w:ascii="Times New Roman" w:hAnsi="Times New Roman"/>
                <w:sz w:val="24"/>
              </w:rPr>
              <w:t>Tuletisinstrumentide ja väärtpaberite kaudu finantseerimise tehingute tinglike väärtuste summa enne tasaarvestust ja määruse (EL) nr 575/2013 artikli 279b kohast korrigeerimist.</w:t>
            </w:r>
          </w:p>
        </w:tc>
      </w:tr>
      <w:tr w:rsidR="00595FAD" w:rsidRPr="00F4480C" w14:paraId="16470B6F" w14:textId="77777777" w:rsidTr="00FF15C6">
        <w:trPr>
          <w:trHeight w:val="680"/>
        </w:trPr>
        <w:tc>
          <w:tcPr>
            <w:tcW w:w="1384" w:type="dxa"/>
          </w:tcPr>
          <w:p w14:paraId="5AA68071" w14:textId="77777777" w:rsidR="00595FAD" w:rsidRPr="00F4480C" w:rsidRDefault="00595FAD" w:rsidP="00FF15C6">
            <w:pPr>
              <w:pStyle w:val="Applicationdirecte"/>
              <w:spacing w:before="0" w:after="0"/>
            </w:pPr>
            <w:r w:rsidRPr="00F4480C">
              <w:t>0040</w:t>
            </w:r>
          </w:p>
        </w:tc>
        <w:tc>
          <w:tcPr>
            <w:tcW w:w="7655" w:type="dxa"/>
            <w:vAlign w:val="center"/>
          </w:tcPr>
          <w:p w14:paraId="409A442B" w14:textId="4A61E485" w:rsidR="00595FAD" w:rsidRPr="00F4480C" w:rsidRDefault="00595FAD" w:rsidP="00FF15C6">
            <w:pPr>
              <w:keepNext/>
              <w:spacing w:before="60"/>
              <w:rPr>
                <w:rStyle w:val="InstructionsTabelleberschrift"/>
                <w:rFonts w:ascii="Times New Roman" w:hAnsi="Times New Roman"/>
                <w:sz w:val="24"/>
              </w:rPr>
            </w:pPr>
            <w:r w:rsidRPr="00F4480C">
              <w:rPr>
                <w:rStyle w:val="InstructionsTabelleberschrift"/>
                <w:rFonts w:ascii="Times New Roman" w:hAnsi="Times New Roman"/>
                <w:sz w:val="24"/>
              </w:rPr>
              <w:t>PRAEGUNE TURUVÄÄRTUS, POSITIIVNE</w:t>
            </w:r>
          </w:p>
          <w:p w14:paraId="79360CA5" w14:textId="3B09CB36" w:rsidR="00595FAD" w:rsidRPr="00F4480C" w:rsidRDefault="00595FAD" w:rsidP="00FF15C6">
            <w:pPr>
              <w:keepNext/>
              <w:spacing w:before="60"/>
              <w:rPr>
                <w:rFonts w:ascii="Times New Roman" w:hAnsi="Times New Roman"/>
                <w:sz w:val="24"/>
              </w:rPr>
            </w:pPr>
            <w:r w:rsidRPr="00F4480C">
              <w:rPr>
                <w:rFonts w:ascii="Times New Roman" w:hAnsi="Times New Roman"/>
                <w:sz w:val="24"/>
              </w:rPr>
              <w:t>Määruse (EL) nr 575/2013 artikli 272 lõige 12</w:t>
            </w:r>
          </w:p>
          <w:p w14:paraId="29900CC8" w14:textId="01C5A286" w:rsidR="00595FAD" w:rsidRPr="00F4480C" w:rsidRDefault="00595FAD" w:rsidP="00FF15C6">
            <w:pPr>
              <w:keepNext/>
              <w:spacing w:before="60"/>
              <w:rPr>
                <w:rFonts w:ascii="Times New Roman" w:hAnsi="Times New Roman"/>
                <w:sz w:val="24"/>
              </w:rPr>
            </w:pPr>
            <w:r w:rsidRPr="00F4480C">
              <w:rPr>
                <w:rFonts w:ascii="Times New Roman" w:hAnsi="Times New Roman"/>
                <w:sz w:val="24"/>
              </w:rPr>
              <w:t xml:space="preserve">Positiivse praeguse turuväärtusega tasaarvestatavate tehingute kogumite praeguse turuväärtuse (määratluse määruse (EL) nr 575/2013 artikli 272 punktis 12) summa. </w:t>
            </w:r>
          </w:p>
        </w:tc>
      </w:tr>
      <w:tr w:rsidR="00595FAD" w:rsidRPr="00F4480C" w14:paraId="41C6F45D" w14:textId="77777777" w:rsidTr="00FF15C6">
        <w:trPr>
          <w:trHeight w:val="680"/>
        </w:trPr>
        <w:tc>
          <w:tcPr>
            <w:tcW w:w="1384" w:type="dxa"/>
          </w:tcPr>
          <w:p w14:paraId="3E8E4C55" w14:textId="77777777" w:rsidR="00595FAD" w:rsidRPr="00F4480C" w:rsidRDefault="00595FAD" w:rsidP="00FF15C6">
            <w:pPr>
              <w:pStyle w:val="Applicationdirecte"/>
              <w:spacing w:before="0" w:after="0"/>
            </w:pPr>
            <w:r w:rsidRPr="00F4480C">
              <w:t>0050</w:t>
            </w:r>
          </w:p>
        </w:tc>
        <w:tc>
          <w:tcPr>
            <w:tcW w:w="7655" w:type="dxa"/>
            <w:vAlign w:val="center"/>
          </w:tcPr>
          <w:p w14:paraId="74133CC1" w14:textId="77777777" w:rsidR="00595FAD" w:rsidRPr="00F4480C" w:rsidRDefault="00595FAD" w:rsidP="00FF15C6">
            <w:pPr>
              <w:keepNext/>
              <w:spacing w:before="60"/>
              <w:rPr>
                <w:rStyle w:val="InstructionsTabelleberschrift"/>
                <w:rFonts w:ascii="Times New Roman" w:hAnsi="Times New Roman"/>
                <w:sz w:val="24"/>
              </w:rPr>
            </w:pPr>
            <w:r w:rsidRPr="00F4480C">
              <w:rPr>
                <w:rStyle w:val="InstructionsTabelleberschrift"/>
                <w:rFonts w:ascii="Times New Roman" w:hAnsi="Times New Roman"/>
                <w:sz w:val="24"/>
              </w:rPr>
              <w:t>PRAEGUNE TURUVÄÄRTUS, NEGATIIVNE</w:t>
            </w:r>
          </w:p>
          <w:p w14:paraId="210EBD30" w14:textId="15F8A23C" w:rsidR="00595FAD" w:rsidRPr="00F4480C" w:rsidRDefault="00595FAD" w:rsidP="00FF15C6">
            <w:pPr>
              <w:keepNext/>
              <w:spacing w:before="60"/>
              <w:rPr>
                <w:rFonts w:ascii="Times New Roman" w:hAnsi="Times New Roman"/>
                <w:sz w:val="24"/>
              </w:rPr>
            </w:pPr>
            <w:r w:rsidRPr="00F4480C">
              <w:rPr>
                <w:rFonts w:ascii="Times New Roman" w:hAnsi="Times New Roman"/>
                <w:sz w:val="24"/>
              </w:rPr>
              <w:t>Määruse (EL) nr 575/2013 artikli 272 lõige 12</w:t>
            </w:r>
          </w:p>
          <w:p w14:paraId="4D7CA4B1" w14:textId="7E748A13" w:rsidR="00595FAD" w:rsidRPr="00F4480C" w:rsidRDefault="00595FAD" w:rsidP="00FF15C6">
            <w:pPr>
              <w:keepNext/>
              <w:spacing w:before="60"/>
              <w:rPr>
                <w:rStyle w:val="InstructionsTabelleberschrift"/>
                <w:rFonts w:ascii="Times New Roman" w:hAnsi="Times New Roman"/>
                <w:sz w:val="24"/>
              </w:rPr>
            </w:pPr>
            <w:r w:rsidRPr="00F4480C">
              <w:rPr>
                <w:rFonts w:ascii="Times New Roman" w:hAnsi="Times New Roman"/>
                <w:sz w:val="24"/>
              </w:rPr>
              <w:t>Negatiivse praeguse absoluutse turuväärtusega tasaarvestatavate tehingute kogumite praeguse turuväärtuse (määratlus määruse (EL) nr 575/2013 artikli 272 punktis 12) summa.</w:t>
            </w:r>
          </w:p>
        </w:tc>
      </w:tr>
      <w:tr w:rsidR="00595FAD" w:rsidRPr="00F4480C" w14:paraId="4B814A0D" w14:textId="77777777" w:rsidTr="00FF15C6">
        <w:trPr>
          <w:trHeight w:val="680"/>
        </w:trPr>
        <w:tc>
          <w:tcPr>
            <w:tcW w:w="1384" w:type="dxa"/>
          </w:tcPr>
          <w:p w14:paraId="08997A5E" w14:textId="77777777" w:rsidR="00595FAD" w:rsidRPr="00F4480C" w:rsidRDefault="00595FAD" w:rsidP="00FF15C6">
            <w:pPr>
              <w:pStyle w:val="Fait"/>
            </w:pPr>
            <w:r w:rsidRPr="00F4480C">
              <w:t>0060</w:t>
            </w:r>
          </w:p>
        </w:tc>
        <w:tc>
          <w:tcPr>
            <w:tcW w:w="7655" w:type="dxa"/>
            <w:vAlign w:val="center"/>
          </w:tcPr>
          <w:p w14:paraId="02F80ED1" w14:textId="77777777" w:rsidR="00595FAD" w:rsidRPr="00F4480C" w:rsidRDefault="00595FAD" w:rsidP="00FF15C6">
            <w:pPr>
              <w:keepNext/>
              <w:spacing w:before="60"/>
              <w:rPr>
                <w:rStyle w:val="InstructionsTabelleberschrift"/>
                <w:rFonts w:ascii="Times New Roman" w:hAnsi="Times New Roman"/>
                <w:b w:val="0"/>
                <w:bCs w:val="0"/>
                <w:sz w:val="24"/>
              </w:rPr>
            </w:pPr>
            <w:r w:rsidRPr="00F4480C">
              <w:rPr>
                <w:rStyle w:val="InstructionsTabelleberschrift"/>
                <w:rFonts w:ascii="Times New Roman" w:hAnsi="Times New Roman"/>
                <w:sz w:val="24"/>
              </w:rPr>
              <w:t>MUUTUVTAGATIS, SAADUD</w:t>
            </w:r>
          </w:p>
          <w:p w14:paraId="015D10EA" w14:textId="106E6EF6" w:rsidR="00595FAD" w:rsidRPr="00F4480C" w:rsidRDefault="00595FAD" w:rsidP="00FF15C6">
            <w:pPr>
              <w:keepNext/>
              <w:spacing w:before="60"/>
              <w:rPr>
                <w:rFonts w:ascii="Times New Roman" w:hAnsi="Times New Roman"/>
                <w:sz w:val="24"/>
              </w:rPr>
            </w:pPr>
            <w:r w:rsidRPr="00F4480C">
              <w:rPr>
                <w:rFonts w:ascii="Times New Roman" w:hAnsi="Times New Roman"/>
                <w:sz w:val="24"/>
              </w:rPr>
              <w:t>Määruse (EL) nr 575/2013 artikli 275 lõige 2, artikli 275 lõige 3 ja artikkel 276</w:t>
            </w:r>
          </w:p>
          <w:p w14:paraId="6A5EA232" w14:textId="77A37D06" w:rsidR="00595FAD" w:rsidRPr="00F4480C" w:rsidRDefault="00595FAD" w:rsidP="00FF15C6">
            <w:pPr>
              <w:keepNext/>
              <w:spacing w:before="60"/>
              <w:rPr>
                <w:rFonts w:ascii="Times New Roman" w:hAnsi="Times New Roman"/>
                <w:sz w:val="24"/>
              </w:rPr>
            </w:pPr>
            <w:r w:rsidRPr="00F4480C">
              <w:rPr>
                <w:rFonts w:ascii="Times New Roman" w:hAnsi="Times New Roman"/>
                <w:sz w:val="24"/>
              </w:rPr>
              <w:t>Kõigi saadud muutuvtagatisega võimendustagatise lepingute muutuvtagatiste summa, mis arvutatakse kooskõlas määruse (EL) nr 575/2013 artikliga 276.</w:t>
            </w:r>
          </w:p>
        </w:tc>
      </w:tr>
      <w:tr w:rsidR="00595FAD" w:rsidRPr="00F4480C" w14:paraId="4EB29CE1" w14:textId="77777777" w:rsidTr="00FF15C6">
        <w:trPr>
          <w:trHeight w:val="680"/>
        </w:trPr>
        <w:tc>
          <w:tcPr>
            <w:tcW w:w="1384" w:type="dxa"/>
          </w:tcPr>
          <w:p w14:paraId="3A029F0D" w14:textId="77777777" w:rsidR="00595FAD" w:rsidRPr="00F4480C" w:rsidRDefault="00595FAD" w:rsidP="00FF15C6">
            <w:pPr>
              <w:pStyle w:val="Fait"/>
            </w:pPr>
            <w:r w:rsidRPr="00F4480C">
              <w:t>0070</w:t>
            </w:r>
          </w:p>
        </w:tc>
        <w:tc>
          <w:tcPr>
            <w:tcW w:w="7655" w:type="dxa"/>
            <w:vAlign w:val="center"/>
          </w:tcPr>
          <w:p w14:paraId="119C96C2" w14:textId="08DBE497" w:rsidR="00595FAD" w:rsidRPr="00F4480C" w:rsidRDefault="00595FAD" w:rsidP="00FF15C6">
            <w:pPr>
              <w:keepNext/>
              <w:spacing w:before="60"/>
              <w:rPr>
                <w:rStyle w:val="InstructionsTabelleberschrift"/>
                <w:rFonts w:ascii="Times New Roman" w:hAnsi="Times New Roman"/>
                <w:b w:val="0"/>
                <w:bCs w:val="0"/>
                <w:sz w:val="24"/>
              </w:rPr>
            </w:pPr>
            <w:r w:rsidRPr="00F4480C">
              <w:rPr>
                <w:rStyle w:val="InstructionsTabelleberschrift"/>
                <w:rFonts w:ascii="Times New Roman" w:hAnsi="Times New Roman"/>
                <w:sz w:val="24"/>
              </w:rPr>
              <w:t>MUUTUVTAGATIS, ANTUD</w:t>
            </w:r>
          </w:p>
          <w:p w14:paraId="3F504C92" w14:textId="56004F15" w:rsidR="00595FAD" w:rsidRPr="00F4480C" w:rsidRDefault="00595FAD" w:rsidP="00FF15C6">
            <w:pPr>
              <w:keepNext/>
              <w:spacing w:before="60"/>
              <w:rPr>
                <w:rFonts w:ascii="Times New Roman" w:hAnsi="Times New Roman"/>
                <w:sz w:val="24"/>
              </w:rPr>
            </w:pPr>
            <w:r w:rsidRPr="00F4480C">
              <w:rPr>
                <w:rFonts w:ascii="Times New Roman" w:hAnsi="Times New Roman"/>
                <w:sz w:val="24"/>
              </w:rPr>
              <w:t>Määruse (EL) nr 575/2013 artikli 275 lõige 2, artikli 275 lõige 3 ja artikkel 276</w:t>
            </w:r>
          </w:p>
          <w:p w14:paraId="06964A72" w14:textId="64E6B4DD" w:rsidR="00595FAD" w:rsidRPr="00F4480C" w:rsidRDefault="00595FAD" w:rsidP="007063EE">
            <w:pPr>
              <w:keepNext/>
              <w:spacing w:before="60"/>
              <w:rPr>
                <w:rStyle w:val="InstructionsTabelleberschrift"/>
                <w:rFonts w:ascii="Times New Roman" w:hAnsi="Times New Roman"/>
                <w:sz w:val="24"/>
              </w:rPr>
            </w:pPr>
            <w:r w:rsidRPr="00F4480C">
              <w:rPr>
                <w:rFonts w:ascii="Times New Roman" w:hAnsi="Times New Roman"/>
                <w:sz w:val="24"/>
              </w:rPr>
              <w:t>Kõigi antud muutuvtagatisega võimendustagatise lepingute muutuvtagatiste summa, mis arvutatakse kooskõlas määruse (EL) nr 575/2013 artikliga 276.</w:t>
            </w:r>
          </w:p>
        </w:tc>
      </w:tr>
      <w:tr w:rsidR="00595FAD" w:rsidRPr="00F4480C" w14:paraId="168B9A74" w14:textId="77777777" w:rsidTr="00FF15C6">
        <w:trPr>
          <w:trHeight w:val="680"/>
        </w:trPr>
        <w:tc>
          <w:tcPr>
            <w:tcW w:w="1384" w:type="dxa"/>
          </w:tcPr>
          <w:p w14:paraId="353936AF" w14:textId="77777777" w:rsidR="00595FAD" w:rsidRPr="00F4480C" w:rsidRDefault="00595FAD" w:rsidP="00FF15C6">
            <w:pPr>
              <w:pStyle w:val="Applicationdirecte"/>
              <w:spacing w:before="0" w:after="0"/>
            </w:pPr>
            <w:r w:rsidRPr="00F4480C">
              <w:t>0080</w:t>
            </w:r>
          </w:p>
        </w:tc>
        <w:tc>
          <w:tcPr>
            <w:tcW w:w="7655" w:type="dxa"/>
            <w:vAlign w:val="center"/>
          </w:tcPr>
          <w:p w14:paraId="6EF3B455" w14:textId="77777777" w:rsidR="00595FAD" w:rsidRPr="00F4480C" w:rsidRDefault="00595FAD" w:rsidP="00FF15C6">
            <w:pPr>
              <w:spacing w:before="60"/>
              <w:rPr>
                <w:rStyle w:val="InstructionsTabelleberschrift"/>
                <w:rFonts w:ascii="Times New Roman" w:hAnsi="Times New Roman"/>
                <w:sz w:val="24"/>
              </w:rPr>
            </w:pPr>
            <w:r w:rsidRPr="00F4480C">
              <w:rPr>
                <w:rStyle w:val="InstructionsTabelleberschrift"/>
                <w:rFonts w:ascii="Times New Roman" w:hAnsi="Times New Roman"/>
                <w:sz w:val="24"/>
              </w:rPr>
              <w:t xml:space="preserve">SÕLTUMATU TAGATISE NETOVÄÄRTUS, SAADUD </w:t>
            </w:r>
          </w:p>
          <w:p w14:paraId="165A1C24" w14:textId="01B57322" w:rsidR="00595FAD" w:rsidRPr="00F4480C" w:rsidRDefault="00595FAD" w:rsidP="00FF15C6">
            <w:pPr>
              <w:keepNext/>
              <w:spacing w:before="60"/>
              <w:rPr>
                <w:rFonts w:ascii="Times New Roman" w:hAnsi="Times New Roman"/>
                <w:sz w:val="24"/>
              </w:rPr>
            </w:pPr>
            <w:r w:rsidRPr="00F4480C">
              <w:rPr>
                <w:rFonts w:ascii="Times New Roman" w:hAnsi="Times New Roman"/>
                <w:sz w:val="24"/>
              </w:rPr>
              <w:t>Määruse (EL) nr 575/2013 artikli 272 lõige 12a, artikli 275 lõige 3 ja artikkel 276</w:t>
            </w:r>
          </w:p>
          <w:p w14:paraId="19F63CEA" w14:textId="290E8198" w:rsidR="00595FAD" w:rsidRPr="00F4480C" w:rsidRDefault="00595FAD" w:rsidP="00FF15C6">
            <w:pPr>
              <w:keepNext/>
              <w:spacing w:before="60"/>
              <w:rPr>
                <w:rFonts w:ascii="Times New Roman" w:hAnsi="Times New Roman"/>
                <w:sz w:val="24"/>
              </w:rPr>
            </w:pPr>
            <w:r w:rsidRPr="00F4480C">
              <w:rPr>
                <w:rFonts w:ascii="Times New Roman" w:hAnsi="Times New Roman"/>
                <w:sz w:val="24"/>
              </w:rPr>
              <w:t>Kõigi saadud sõltumatu tagatisega võimendustagatise lepingute sõltumatu tagatise netoväärtuste summa, mis arvutatakse kooskõlas määruse (EL) nr 575/2013 artikliga 276.</w:t>
            </w:r>
          </w:p>
        </w:tc>
      </w:tr>
      <w:tr w:rsidR="00595FAD" w:rsidRPr="00F4480C" w14:paraId="08148A5D" w14:textId="77777777" w:rsidTr="00FF15C6">
        <w:trPr>
          <w:trHeight w:val="680"/>
        </w:trPr>
        <w:tc>
          <w:tcPr>
            <w:tcW w:w="1384" w:type="dxa"/>
          </w:tcPr>
          <w:p w14:paraId="04B10586" w14:textId="77777777" w:rsidR="00595FAD" w:rsidRPr="00F4480C" w:rsidRDefault="00595FAD" w:rsidP="00FF15C6">
            <w:pPr>
              <w:pStyle w:val="Applicationdirecte"/>
              <w:spacing w:before="0" w:after="0"/>
            </w:pPr>
            <w:r w:rsidRPr="00F4480C">
              <w:t>0090</w:t>
            </w:r>
          </w:p>
        </w:tc>
        <w:tc>
          <w:tcPr>
            <w:tcW w:w="7655" w:type="dxa"/>
            <w:vAlign w:val="center"/>
          </w:tcPr>
          <w:p w14:paraId="162D8DB2" w14:textId="2C8E7E70" w:rsidR="00595FAD" w:rsidRPr="00F4480C" w:rsidRDefault="00595FAD" w:rsidP="00FF15C6">
            <w:pPr>
              <w:spacing w:before="60"/>
              <w:rPr>
                <w:rStyle w:val="InstructionsTabelleberschrift"/>
                <w:rFonts w:ascii="Times New Roman" w:hAnsi="Times New Roman"/>
                <w:sz w:val="24"/>
              </w:rPr>
            </w:pPr>
            <w:r w:rsidRPr="00F4480C">
              <w:rPr>
                <w:rStyle w:val="InstructionsTabelleberschrift"/>
                <w:rFonts w:ascii="Times New Roman" w:hAnsi="Times New Roman"/>
                <w:sz w:val="24"/>
              </w:rPr>
              <w:t xml:space="preserve">SÕLTUMATU TAGATISE NETOVÄÄRTUS, ANTUD </w:t>
            </w:r>
          </w:p>
          <w:p w14:paraId="6CA198FD" w14:textId="71954D7A" w:rsidR="00595FAD" w:rsidRPr="00F4480C" w:rsidRDefault="00595FAD" w:rsidP="00FF15C6">
            <w:pPr>
              <w:keepNext/>
              <w:spacing w:before="60"/>
              <w:rPr>
                <w:rFonts w:ascii="Times New Roman" w:hAnsi="Times New Roman"/>
                <w:sz w:val="24"/>
              </w:rPr>
            </w:pPr>
            <w:r w:rsidRPr="00F4480C">
              <w:rPr>
                <w:rFonts w:ascii="Times New Roman" w:hAnsi="Times New Roman"/>
                <w:sz w:val="24"/>
              </w:rPr>
              <w:t>Määruse (EL) nr 575/2013 artikli 272 lõige 12a, artikli 275 lõige 3 ja artikkel 276</w:t>
            </w:r>
          </w:p>
          <w:p w14:paraId="0E770C03" w14:textId="07CA2368" w:rsidR="00595FAD" w:rsidRPr="00F4480C" w:rsidRDefault="00595FAD" w:rsidP="00FF15C6">
            <w:pPr>
              <w:spacing w:before="60"/>
              <w:rPr>
                <w:rStyle w:val="InstructionsTabelleberschrift"/>
                <w:rFonts w:ascii="Times New Roman" w:hAnsi="Times New Roman"/>
                <w:sz w:val="24"/>
              </w:rPr>
            </w:pPr>
            <w:r w:rsidRPr="00F4480C">
              <w:rPr>
                <w:rFonts w:ascii="Times New Roman" w:hAnsi="Times New Roman"/>
                <w:sz w:val="24"/>
              </w:rPr>
              <w:t>Kõigi antud sõltumatu tagatisega võimendustagatise lepingute sõltumatu tagatise netoväärtuste summa, mis arvutatakse kooskõlas määruse (EL) nr 575/2013 artikliga 276.</w:t>
            </w:r>
          </w:p>
        </w:tc>
      </w:tr>
      <w:tr w:rsidR="00595FAD" w:rsidRPr="00F4480C" w14:paraId="30EE55EC" w14:textId="77777777" w:rsidTr="00FF15C6">
        <w:trPr>
          <w:trHeight w:val="680"/>
        </w:trPr>
        <w:tc>
          <w:tcPr>
            <w:tcW w:w="1384" w:type="dxa"/>
          </w:tcPr>
          <w:p w14:paraId="170CB8E7" w14:textId="77777777" w:rsidR="00595FAD" w:rsidRPr="00F4480C" w:rsidRDefault="00595FAD" w:rsidP="00FF15C6">
            <w:pPr>
              <w:pStyle w:val="Applicationdirecte"/>
              <w:spacing w:before="0" w:after="0"/>
            </w:pPr>
            <w:r w:rsidRPr="00F4480C">
              <w:lastRenderedPageBreak/>
              <w:t>0100</w:t>
            </w:r>
          </w:p>
        </w:tc>
        <w:tc>
          <w:tcPr>
            <w:tcW w:w="7655" w:type="dxa"/>
            <w:vAlign w:val="center"/>
          </w:tcPr>
          <w:p w14:paraId="5E1E2259" w14:textId="77777777" w:rsidR="00595FAD" w:rsidRPr="00F4480C" w:rsidRDefault="00595FAD" w:rsidP="00FF15C6">
            <w:pPr>
              <w:spacing w:before="60"/>
              <w:rPr>
                <w:rStyle w:val="InstructionsTabelleberschrift"/>
                <w:rFonts w:ascii="Times New Roman" w:hAnsi="Times New Roman"/>
                <w:sz w:val="24"/>
              </w:rPr>
            </w:pPr>
            <w:r w:rsidRPr="00F4480C">
              <w:rPr>
                <w:rStyle w:val="InstructionsTabelleberschrift"/>
                <w:rFonts w:ascii="Times New Roman" w:hAnsi="Times New Roman"/>
                <w:sz w:val="24"/>
              </w:rPr>
              <w:t xml:space="preserve">ASENDUSKULU </w:t>
            </w:r>
          </w:p>
          <w:p w14:paraId="4518A585" w14:textId="70BCF76A" w:rsidR="00595FAD" w:rsidRPr="00F4480C" w:rsidRDefault="00595FAD" w:rsidP="00FF15C6">
            <w:pPr>
              <w:spacing w:before="60"/>
              <w:rPr>
                <w:rFonts w:ascii="Times New Roman" w:eastAsia="Calibri" w:hAnsi="Times New Roman"/>
                <w:sz w:val="24"/>
              </w:rPr>
            </w:pPr>
            <w:r w:rsidRPr="00F4480C">
              <w:rPr>
                <w:rFonts w:ascii="Times New Roman" w:hAnsi="Times New Roman"/>
                <w:sz w:val="24"/>
              </w:rPr>
              <w:t>Määruse (EL) nr 575/2013 artiklid 275, 281 ja 282</w:t>
            </w:r>
          </w:p>
          <w:p w14:paraId="5D92BC73" w14:textId="77777777" w:rsidR="00595FAD" w:rsidRPr="00F4480C" w:rsidRDefault="00595FAD" w:rsidP="00FF15C6">
            <w:pPr>
              <w:pStyle w:val="TableMainHeading"/>
              <w:spacing w:before="0" w:after="0"/>
              <w:jc w:val="both"/>
              <w:rPr>
                <w:rFonts w:ascii="Times New Roman" w:hAnsi="Times New Roman"/>
                <w:sz w:val="24"/>
                <w:szCs w:val="24"/>
              </w:rPr>
            </w:pPr>
            <w:r w:rsidRPr="00F4480C">
              <w:rPr>
                <w:rFonts w:ascii="Times New Roman" w:hAnsi="Times New Roman"/>
                <w:sz w:val="24"/>
              </w:rPr>
              <w:t xml:space="preserve">Asenduskulu tasaarvestatavate tehingute kogumi kohta arvutatakse alljärgneva kohaselt: </w:t>
            </w:r>
          </w:p>
          <w:p w14:paraId="61547F83" w14:textId="1C6C84E9" w:rsidR="00595FAD" w:rsidRPr="00F4480C" w:rsidRDefault="00595FAD" w:rsidP="00FF15C6">
            <w:pPr>
              <w:spacing w:before="60"/>
              <w:rPr>
                <w:rFonts w:ascii="Times New Roman" w:hAnsi="Times New Roman"/>
                <w:sz w:val="24"/>
              </w:rPr>
            </w:pPr>
            <w:r w:rsidRPr="00F4480C">
              <w:rPr>
                <w:rFonts w:ascii="Times New Roman" w:hAnsi="Times New Roman"/>
                <w:sz w:val="24"/>
              </w:rPr>
              <w:t xml:space="preserve">– määruse (EL) nr 575/2013 artikli 282 lõige 3 esmase riskipositsiooni meetodi korral; </w:t>
            </w:r>
          </w:p>
          <w:p w14:paraId="01ACA879" w14:textId="0A33AB99" w:rsidR="00595FAD" w:rsidRPr="00F4480C" w:rsidRDefault="00595FAD" w:rsidP="00FF15C6">
            <w:pPr>
              <w:spacing w:before="60"/>
              <w:rPr>
                <w:rFonts w:ascii="Times New Roman" w:hAnsi="Times New Roman"/>
                <w:sz w:val="24"/>
              </w:rPr>
            </w:pPr>
            <w:r w:rsidRPr="00F4480C">
              <w:rPr>
                <w:rFonts w:ascii="Times New Roman" w:hAnsi="Times New Roman"/>
                <w:sz w:val="24"/>
              </w:rPr>
              <w:t>– määruse (EL) nr 575/2013 artikkel 281 vastaspoole krediidiriski lihtsustatud standardmeetodi korral;</w:t>
            </w:r>
          </w:p>
          <w:p w14:paraId="57C7E24D" w14:textId="7B4AD4F6" w:rsidR="00595FAD" w:rsidRPr="00F4480C" w:rsidRDefault="00595FAD" w:rsidP="00FF15C6">
            <w:pPr>
              <w:spacing w:before="60"/>
              <w:rPr>
                <w:rFonts w:ascii="Times New Roman" w:hAnsi="Times New Roman"/>
                <w:sz w:val="24"/>
              </w:rPr>
            </w:pPr>
            <w:r w:rsidRPr="00F4480C">
              <w:rPr>
                <w:rFonts w:ascii="Times New Roman" w:hAnsi="Times New Roman"/>
                <w:sz w:val="24"/>
              </w:rPr>
              <w:t>– määruse (EL) nr 575/2013 artikkel 275 vastaspoole krediidiriski standardmeetodi korral.</w:t>
            </w:r>
          </w:p>
          <w:p w14:paraId="2A419498" w14:textId="77777777" w:rsidR="00595FAD" w:rsidRPr="00F4480C" w:rsidRDefault="00595FAD" w:rsidP="00FF15C6">
            <w:pPr>
              <w:spacing w:before="60"/>
              <w:rPr>
                <w:rFonts w:ascii="Times New Roman" w:hAnsi="Times New Roman"/>
                <w:sz w:val="24"/>
              </w:rPr>
            </w:pPr>
            <w:r w:rsidRPr="00F4480C">
              <w:rPr>
                <w:rFonts w:ascii="Times New Roman" w:hAnsi="Times New Roman"/>
                <w:sz w:val="24"/>
              </w:rPr>
              <w:t>Finantsinstitutsioon esitab vastaval real tasaarvestatavate tehingute kogumite asenduskulude summa.</w:t>
            </w:r>
          </w:p>
        </w:tc>
      </w:tr>
      <w:tr w:rsidR="00595FAD" w:rsidRPr="00F4480C" w14:paraId="64699A26" w14:textId="77777777" w:rsidTr="00FF15C6">
        <w:trPr>
          <w:trHeight w:val="680"/>
        </w:trPr>
        <w:tc>
          <w:tcPr>
            <w:tcW w:w="1384" w:type="dxa"/>
          </w:tcPr>
          <w:p w14:paraId="42631C3F" w14:textId="77777777" w:rsidR="00595FAD" w:rsidRPr="00F4480C" w:rsidRDefault="00595FAD" w:rsidP="00FF15C6">
            <w:pPr>
              <w:pStyle w:val="Applicationdirecte"/>
              <w:spacing w:before="0" w:after="0"/>
            </w:pPr>
            <w:r w:rsidRPr="00F4480C">
              <w:t>0110</w:t>
            </w:r>
          </w:p>
        </w:tc>
        <w:tc>
          <w:tcPr>
            <w:tcW w:w="7655" w:type="dxa"/>
            <w:vAlign w:val="center"/>
          </w:tcPr>
          <w:p w14:paraId="6F3F6ABC" w14:textId="77777777" w:rsidR="00595FAD" w:rsidRPr="00F4480C" w:rsidRDefault="00595FAD" w:rsidP="00FF15C6">
            <w:pPr>
              <w:spacing w:before="60"/>
              <w:rPr>
                <w:rStyle w:val="InstructionsTabelleberschrift"/>
                <w:rFonts w:ascii="Times New Roman" w:hAnsi="Times New Roman"/>
                <w:sz w:val="24"/>
              </w:rPr>
            </w:pPr>
            <w:r w:rsidRPr="00F4480C">
              <w:rPr>
                <w:rStyle w:val="InstructionsTabelleberschrift"/>
                <w:rFonts w:ascii="Times New Roman" w:hAnsi="Times New Roman"/>
                <w:sz w:val="24"/>
              </w:rPr>
              <w:t>VÕIMALIK TULEVANE RISKIPOSITSIOON</w:t>
            </w:r>
          </w:p>
          <w:p w14:paraId="6EEEA3EF" w14:textId="00D8CD0B" w:rsidR="00595FAD" w:rsidRPr="00F4480C" w:rsidRDefault="00595FAD" w:rsidP="00FF15C6">
            <w:pPr>
              <w:spacing w:before="60"/>
              <w:rPr>
                <w:rFonts w:ascii="Times New Roman" w:eastAsia="Calibri" w:hAnsi="Times New Roman"/>
                <w:sz w:val="24"/>
              </w:rPr>
            </w:pPr>
            <w:r w:rsidRPr="00F4480C">
              <w:rPr>
                <w:rFonts w:ascii="Times New Roman" w:hAnsi="Times New Roman"/>
                <w:sz w:val="24"/>
              </w:rPr>
              <w:t>Määruse (EL) nr 575/2013 artiklid 278, 281 ja 282</w:t>
            </w:r>
          </w:p>
          <w:p w14:paraId="5413E88E" w14:textId="77777777" w:rsidR="00595FAD" w:rsidRPr="00F4480C" w:rsidRDefault="00595FAD" w:rsidP="00FF15C6">
            <w:pPr>
              <w:spacing w:before="60"/>
              <w:rPr>
                <w:rFonts w:ascii="Times New Roman" w:hAnsi="Times New Roman"/>
                <w:sz w:val="24"/>
              </w:rPr>
            </w:pPr>
            <w:r w:rsidRPr="00F4480C">
              <w:rPr>
                <w:rFonts w:ascii="Times New Roman" w:hAnsi="Times New Roman"/>
                <w:sz w:val="24"/>
              </w:rPr>
              <w:t xml:space="preserve">Võimalik tulevane riskipositsioon tasaarvestatavate tehingute kogumi kohta arvutatakse alljärgneva kohaselt: </w:t>
            </w:r>
          </w:p>
          <w:p w14:paraId="1ACD7C9C" w14:textId="183ED339" w:rsidR="00595FAD" w:rsidRPr="00F4480C" w:rsidRDefault="00595FAD" w:rsidP="00FF15C6">
            <w:pPr>
              <w:spacing w:before="60"/>
              <w:rPr>
                <w:rFonts w:ascii="Times New Roman" w:hAnsi="Times New Roman"/>
                <w:sz w:val="24"/>
              </w:rPr>
            </w:pPr>
            <w:r w:rsidRPr="00F4480C">
              <w:rPr>
                <w:rFonts w:ascii="Times New Roman" w:hAnsi="Times New Roman"/>
                <w:sz w:val="24"/>
              </w:rPr>
              <w:t xml:space="preserve">– määruse (EL) nr 575/2013 artikli 282 lõige 4 esmase riskipositsiooni meetodi korral; </w:t>
            </w:r>
          </w:p>
          <w:p w14:paraId="58322B29" w14:textId="3D39FC56" w:rsidR="00595FAD" w:rsidRPr="00F4480C" w:rsidRDefault="00595FAD" w:rsidP="00FF15C6">
            <w:pPr>
              <w:spacing w:before="60"/>
              <w:rPr>
                <w:rFonts w:ascii="Times New Roman" w:hAnsi="Times New Roman"/>
                <w:sz w:val="24"/>
              </w:rPr>
            </w:pPr>
            <w:r w:rsidRPr="00F4480C">
              <w:rPr>
                <w:rFonts w:ascii="Times New Roman" w:hAnsi="Times New Roman"/>
                <w:sz w:val="24"/>
              </w:rPr>
              <w:t>– määruse (EL) nr 575/2013 artikkel 281 vastaspoole krediidiriski lihtsustatud standardmeetodi korral;</w:t>
            </w:r>
          </w:p>
          <w:p w14:paraId="17AEB078" w14:textId="74925148" w:rsidR="00595FAD" w:rsidRPr="00F4480C" w:rsidRDefault="00595FAD" w:rsidP="00FF15C6">
            <w:pPr>
              <w:spacing w:before="60"/>
              <w:rPr>
                <w:rFonts w:ascii="Times New Roman" w:hAnsi="Times New Roman"/>
                <w:sz w:val="24"/>
              </w:rPr>
            </w:pPr>
            <w:r w:rsidRPr="00F4480C">
              <w:rPr>
                <w:rFonts w:ascii="Times New Roman" w:hAnsi="Times New Roman"/>
                <w:sz w:val="24"/>
              </w:rPr>
              <w:t>– määruse (EL) nr 575/2013 artikkel 278 vastaspoole krediidiriski standardmeetodi korral.</w:t>
            </w:r>
          </w:p>
          <w:p w14:paraId="23B4A6A4" w14:textId="77777777" w:rsidR="00595FAD" w:rsidRPr="00F4480C" w:rsidRDefault="00595FAD" w:rsidP="00FF15C6">
            <w:pPr>
              <w:spacing w:before="60"/>
              <w:rPr>
                <w:rFonts w:ascii="Times New Roman" w:hAnsi="Times New Roman"/>
                <w:i/>
                <w:sz w:val="24"/>
              </w:rPr>
            </w:pPr>
            <w:r w:rsidRPr="00F4480C">
              <w:rPr>
                <w:rFonts w:ascii="Times New Roman" w:hAnsi="Times New Roman"/>
                <w:sz w:val="24"/>
              </w:rPr>
              <w:t>Finantsinstitutsioon esitab vastaval real tasaarvestatavate tehingute kogumite võimalike tulevaste riskipositsioonide summa.</w:t>
            </w:r>
          </w:p>
        </w:tc>
      </w:tr>
      <w:tr w:rsidR="00595FAD" w:rsidRPr="00F4480C" w14:paraId="0D07011F" w14:textId="77777777" w:rsidTr="00FF15C6">
        <w:trPr>
          <w:trHeight w:val="680"/>
        </w:trPr>
        <w:tc>
          <w:tcPr>
            <w:tcW w:w="1384" w:type="dxa"/>
          </w:tcPr>
          <w:p w14:paraId="424B82F7" w14:textId="77777777" w:rsidR="00595FAD" w:rsidRPr="00F4480C" w:rsidRDefault="00595FAD" w:rsidP="00FF15C6">
            <w:pPr>
              <w:pStyle w:val="Applicationdirecte"/>
              <w:spacing w:before="0" w:after="0"/>
            </w:pPr>
            <w:r w:rsidRPr="00F4480C">
              <w:t>0120</w:t>
            </w:r>
          </w:p>
        </w:tc>
        <w:tc>
          <w:tcPr>
            <w:tcW w:w="7655" w:type="dxa"/>
            <w:vAlign w:val="center"/>
          </w:tcPr>
          <w:p w14:paraId="65EC0B6E" w14:textId="77777777" w:rsidR="00595FAD" w:rsidRPr="00F4480C" w:rsidRDefault="00595FAD" w:rsidP="00FF15C6">
            <w:pPr>
              <w:spacing w:before="60"/>
              <w:rPr>
                <w:rStyle w:val="InstructionsTabelleberschrift"/>
                <w:rFonts w:ascii="Times New Roman" w:hAnsi="Times New Roman"/>
                <w:sz w:val="24"/>
              </w:rPr>
            </w:pPr>
            <w:r w:rsidRPr="00F4480C">
              <w:rPr>
                <w:rStyle w:val="InstructionsTabelleberschrift"/>
                <w:rFonts w:ascii="Times New Roman" w:hAnsi="Times New Roman"/>
                <w:sz w:val="24"/>
              </w:rPr>
              <w:t>PRAEGUNE RISKIPOSITSIOON</w:t>
            </w:r>
          </w:p>
          <w:p w14:paraId="2B7F62AA" w14:textId="2C453E2E" w:rsidR="00595FAD" w:rsidRPr="00F4480C" w:rsidRDefault="00595FAD" w:rsidP="00FF15C6">
            <w:pPr>
              <w:spacing w:before="60"/>
              <w:rPr>
                <w:rFonts w:ascii="Times New Roman" w:hAnsi="Times New Roman"/>
                <w:sz w:val="24"/>
              </w:rPr>
            </w:pPr>
            <w:r w:rsidRPr="00F4480C">
              <w:rPr>
                <w:rFonts w:ascii="Times New Roman" w:hAnsi="Times New Roman"/>
                <w:sz w:val="24"/>
              </w:rPr>
              <w:t xml:space="preserve">Määruse (EL) nr 575/2013 artikli 272 punkt 17 </w:t>
            </w:r>
          </w:p>
          <w:p w14:paraId="50F8D638" w14:textId="776F2A79" w:rsidR="00595FAD" w:rsidRPr="00F4480C" w:rsidRDefault="00595FAD" w:rsidP="00FF15C6">
            <w:pPr>
              <w:spacing w:before="60"/>
              <w:rPr>
                <w:rFonts w:ascii="Times New Roman" w:hAnsi="Times New Roman"/>
                <w:sz w:val="24"/>
              </w:rPr>
            </w:pPr>
            <w:r w:rsidRPr="00F4480C">
              <w:rPr>
                <w:rFonts w:ascii="Times New Roman" w:hAnsi="Times New Roman"/>
                <w:sz w:val="24"/>
              </w:rPr>
              <w:t>Tasaarvestatavate tehingute kogumi praegune riskipositsioon on määruse (EL) nr 575/2013 artikli 272 punktis 17 määratletud väärtus.</w:t>
            </w:r>
          </w:p>
          <w:p w14:paraId="753F009A" w14:textId="77777777" w:rsidR="00595FAD" w:rsidRPr="00F4480C" w:rsidRDefault="00595FAD" w:rsidP="00FF15C6">
            <w:pPr>
              <w:spacing w:before="60"/>
              <w:rPr>
                <w:rFonts w:ascii="Times New Roman" w:hAnsi="Times New Roman"/>
                <w:sz w:val="24"/>
              </w:rPr>
            </w:pPr>
            <w:r w:rsidRPr="00F4480C">
              <w:rPr>
                <w:rFonts w:ascii="Times New Roman" w:hAnsi="Times New Roman"/>
                <w:sz w:val="24"/>
              </w:rPr>
              <w:t>Finantsinstitutsioon esitab vastaval real tasaarvestatavate tehingute kogumite praeguste riskipositsioonide summa.</w:t>
            </w:r>
          </w:p>
        </w:tc>
      </w:tr>
      <w:tr w:rsidR="00595FAD" w:rsidRPr="00F4480C" w14:paraId="1B707BA2" w14:textId="77777777" w:rsidTr="00FF15C6">
        <w:trPr>
          <w:trHeight w:val="680"/>
        </w:trPr>
        <w:tc>
          <w:tcPr>
            <w:tcW w:w="1384" w:type="dxa"/>
          </w:tcPr>
          <w:p w14:paraId="60C2A866" w14:textId="77777777" w:rsidR="00595FAD" w:rsidRPr="00F4480C" w:rsidRDefault="00595FAD" w:rsidP="00FF15C6">
            <w:pPr>
              <w:pStyle w:val="Applicationdirecte"/>
              <w:spacing w:before="0" w:after="0"/>
            </w:pPr>
            <w:r w:rsidRPr="00F4480C">
              <w:t>0130</w:t>
            </w:r>
          </w:p>
        </w:tc>
        <w:tc>
          <w:tcPr>
            <w:tcW w:w="7655" w:type="dxa"/>
            <w:vAlign w:val="center"/>
          </w:tcPr>
          <w:p w14:paraId="26C33C5B" w14:textId="77777777" w:rsidR="00595FAD" w:rsidRPr="00F4480C" w:rsidRDefault="00595FAD" w:rsidP="00FF15C6">
            <w:pPr>
              <w:spacing w:before="60"/>
              <w:rPr>
                <w:rStyle w:val="InstructionsTabelleberschrift"/>
                <w:rFonts w:ascii="Times New Roman" w:hAnsi="Times New Roman"/>
                <w:sz w:val="24"/>
              </w:rPr>
            </w:pPr>
            <w:r w:rsidRPr="00F4480C">
              <w:rPr>
                <w:rStyle w:val="InstructionsTabelleberschrift"/>
                <w:rFonts w:ascii="Times New Roman" w:hAnsi="Times New Roman"/>
                <w:sz w:val="24"/>
              </w:rPr>
              <w:t>TEGELIK OODATAV POSITIIVNE RISKIPOSITSIOON</w:t>
            </w:r>
          </w:p>
          <w:p w14:paraId="2AEF26BB" w14:textId="7EBD53E5" w:rsidR="00595FAD" w:rsidRPr="00F4480C" w:rsidRDefault="00595FAD" w:rsidP="00FF15C6">
            <w:pPr>
              <w:spacing w:before="60"/>
              <w:rPr>
                <w:rFonts w:ascii="Times New Roman" w:eastAsia="Calibri" w:hAnsi="Times New Roman"/>
                <w:sz w:val="24"/>
              </w:rPr>
            </w:pPr>
            <w:r w:rsidRPr="00F4480C">
              <w:rPr>
                <w:rFonts w:ascii="Times New Roman" w:hAnsi="Times New Roman"/>
                <w:sz w:val="24"/>
              </w:rPr>
              <w:t>Määruse (EL) nr 575/2013 artikli 272 punkt 22, artikli 284 lõige 3 ja artikli 284 lõige 6</w:t>
            </w:r>
          </w:p>
          <w:p w14:paraId="33ADAC33" w14:textId="3967739C" w:rsidR="00595FAD" w:rsidRPr="00F4480C" w:rsidRDefault="00595FAD" w:rsidP="00FF15C6">
            <w:pPr>
              <w:pStyle w:val="Default"/>
              <w:spacing w:after="120"/>
              <w:jc w:val="both"/>
              <w:rPr>
                <w:rFonts w:ascii="Times New Roman" w:hAnsi="Times New Roman" w:cs="Times New Roman"/>
                <w:color w:val="auto"/>
              </w:rPr>
            </w:pPr>
            <w:r w:rsidRPr="00F4480C">
              <w:rPr>
                <w:rFonts w:ascii="Times New Roman" w:hAnsi="Times New Roman"/>
                <w:color w:val="auto"/>
              </w:rPr>
              <w:t>Tegelik oodatav positiivne riskipositsioon tasaarvestatavate tehingute kogumi kohta on määratletud määruse (EL) nr 575/2013 artikli 272 punktis 22 ja arvutatakse määruse (EL) nr 575/2013 artikli 284 lõike 6 kohaselt.</w:t>
            </w:r>
          </w:p>
          <w:p w14:paraId="28B3F952" w14:textId="50CAF00D" w:rsidR="00595FAD" w:rsidRPr="00F4480C" w:rsidRDefault="00595FAD" w:rsidP="00BC3A29">
            <w:pPr>
              <w:spacing w:before="60"/>
              <w:rPr>
                <w:rFonts w:ascii="Times New Roman" w:eastAsia="Calibri" w:hAnsi="Times New Roman"/>
                <w:sz w:val="24"/>
              </w:rPr>
            </w:pPr>
            <w:r w:rsidRPr="00F4480C">
              <w:rPr>
                <w:rFonts w:ascii="Times New Roman" w:hAnsi="Times New Roman"/>
                <w:sz w:val="24"/>
              </w:rPr>
              <w:t xml:space="preserve">Finantsinstitutsioon esitab kõigi tegelike oodatavate positiivsete riskipositsioonide summa, mida kasutatakse määruse (EL) nr 575/2013 artikli 284 lõike 3 kohaselt arvutatavate omavahendite nõuete kindlakstegemiseks (st tegelik oodatav positiivne riskipositsioon, mis on arvutatud kas jooksvaid </w:t>
            </w:r>
            <w:r w:rsidRPr="00F4480C">
              <w:rPr>
                <w:rFonts w:ascii="Times New Roman" w:hAnsi="Times New Roman"/>
                <w:sz w:val="24"/>
              </w:rPr>
              <w:lastRenderedPageBreak/>
              <w:t>turuandmeid või stressikalibreerimist kasutades, olenevalt sellest, kumb annab suurema omavahendite nõude).</w:t>
            </w:r>
          </w:p>
        </w:tc>
      </w:tr>
      <w:tr w:rsidR="00595FAD" w:rsidRPr="00F4480C" w14:paraId="20865944" w14:textId="77777777" w:rsidTr="00FF15C6">
        <w:trPr>
          <w:trHeight w:val="680"/>
        </w:trPr>
        <w:tc>
          <w:tcPr>
            <w:tcW w:w="1384" w:type="dxa"/>
          </w:tcPr>
          <w:p w14:paraId="4543BC36" w14:textId="77777777" w:rsidR="00595FAD" w:rsidRPr="00F4480C" w:rsidRDefault="00595FAD" w:rsidP="00FF15C6">
            <w:pPr>
              <w:pStyle w:val="Applicationdirecte"/>
              <w:spacing w:before="0" w:after="0"/>
            </w:pPr>
            <w:r w:rsidRPr="00F4480C">
              <w:lastRenderedPageBreak/>
              <w:t>0140</w:t>
            </w:r>
          </w:p>
        </w:tc>
        <w:tc>
          <w:tcPr>
            <w:tcW w:w="7655" w:type="dxa"/>
            <w:vAlign w:val="center"/>
          </w:tcPr>
          <w:p w14:paraId="52982C99" w14:textId="77777777" w:rsidR="00595FAD" w:rsidRPr="00F4480C" w:rsidRDefault="00595FAD" w:rsidP="00FF15C6">
            <w:pPr>
              <w:spacing w:before="60"/>
              <w:rPr>
                <w:rStyle w:val="InstructionsTabelleberschrift"/>
                <w:rFonts w:ascii="Times New Roman" w:hAnsi="Times New Roman"/>
                <w:sz w:val="24"/>
              </w:rPr>
            </w:pPr>
            <w:r w:rsidRPr="00F4480C">
              <w:rPr>
                <w:rStyle w:val="InstructionsTabelleberschrift"/>
                <w:rFonts w:ascii="Times New Roman" w:hAnsi="Times New Roman"/>
                <w:sz w:val="24"/>
              </w:rPr>
              <w:t xml:space="preserve">REGULATIIVSE RISKIPOSITSIOONI VÄÄRTUSE ARVUTAMISEKS KASUTATUD ALFA </w:t>
            </w:r>
          </w:p>
          <w:p w14:paraId="32F3C046" w14:textId="14680E66" w:rsidR="00595FAD" w:rsidRPr="00F4480C" w:rsidRDefault="00595FAD" w:rsidP="00FF15C6">
            <w:pPr>
              <w:spacing w:before="60"/>
              <w:rPr>
                <w:rFonts w:ascii="Times New Roman" w:hAnsi="Times New Roman"/>
                <w:i/>
                <w:sz w:val="24"/>
              </w:rPr>
            </w:pPr>
            <w:r w:rsidRPr="00F4480C">
              <w:rPr>
                <w:rFonts w:ascii="Times New Roman" w:hAnsi="Times New Roman"/>
                <w:sz w:val="24"/>
              </w:rPr>
              <w:t>Määruse (EL) nr 575/2013 artikli 274 lõige 2, artikli 282 lõige 2, artikli 281 lõige 1 ning artikli 284 lõiked 4 ja 9</w:t>
            </w:r>
          </w:p>
          <w:p w14:paraId="4C241D56" w14:textId="390C1EFD" w:rsidR="00595FAD" w:rsidRPr="00F4480C" w:rsidRDefault="00595FAD" w:rsidP="007172B2">
            <w:pPr>
              <w:spacing w:before="60"/>
              <w:rPr>
                <w:rFonts w:ascii="Times New Roman" w:eastAsia="Calibri" w:hAnsi="Times New Roman"/>
                <w:i/>
                <w:sz w:val="24"/>
              </w:rPr>
            </w:pPr>
            <w:r w:rsidRPr="00F4480C">
              <w:rPr>
                <w:rFonts w:ascii="Times New Roman" w:hAnsi="Times New Roman"/>
                <w:sz w:val="24"/>
              </w:rPr>
              <w:t>Alfa väärtus on esmase riskipositsiooni meetodi, vastaspoole krediidiriski lihtsustatud standardmeetodi ja vastaspoole krediidiriski standardmeetodi ridadel määruse (EL) nr 575/2013 artikli 282 lõike 2, artikli 281 lõike 1 ja artikli 274 lõike 2 alusel 1,4. Sisemudeli meetodi kasutamisel võib alfa väärtus olla kas 1,4 või midagi muud, kui pädevad asutused nõuavad määruse (EL) nr 575/2013 artikli 284 lõike 4 kohaselt kõrgema alfa kasutamist või lubavad kõnealuse määruse artikli 284 lõike 9 kohaselt sisehinnangute kasutamist.</w:t>
            </w:r>
          </w:p>
        </w:tc>
      </w:tr>
      <w:tr w:rsidR="00595FAD" w:rsidRPr="00F4480C" w14:paraId="47EC29C9" w14:textId="77777777" w:rsidTr="00FF15C6">
        <w:trPr>
          <w:trHeight w:val="680"/>
        </w:trPr>
        <w:tc>
          <w:tcPr>
            <w:tcW w:w="1384" w:type="dxa"/>
          </w:tcPr>
          <w:p w14:paraId="5D1B4431" w14:textId="77777777" w:rsidR="00595FAD" w:rsidRPr="00F4480C" w:rsidRDefault="00595FAD" w:rsidP="00FF15C6">
            <w:pPr>
              <w:pStyle w:val="Applicationdirecte"/>
              <w:spacing w:before="0" w:after="0"/>
            </w:pPr>
            <w:r w:rsidRPr="00F4480C">
              <w:t>0150</w:t>
            </w:r>
          </w:p>
        </w:tc>
        <w:tc>
          <w:tcPr>
            <w:tcW w:w="7655" w:type="dxa"/>
          </w:tcPr>
          <w:p w14:paraId="7A13F85E" w14:textId="77777777" w:rsidR="00595FAD" w:rsidRPr="00F4480C" w:rsidRDefault="00595FAD" w:rsidP="00FF15C6">
            <w:pPr>
              <w:pStyle w:val="TableMainHeading"/>
              <w:jc w:val="both"/>
              <w:rPr>
                <w:rStyle w:val="InstructionsTabelleberschrift"/>
                <w:rFonts w:ascii="Times New Roman" w:eastAsiaTheme="minorEastAsia" w:hAnsi="Times New Roman"/>
                <w:sz w:val="24"/>
                <w:szCs w:val="24"/>
              </w:rPr>
            </w:pPr>
            <w:r w:rsidRPr="00F4480C">
              <w:rPr>
                <w:rStyle w:val="InstructionsTabelleberschrift"/>
                <w:rFonts w:ascii="Times New Roman" w:hAnsi="Times New Roman"/>
                <w:sz w:val="24"/>
              </w:rPr>
              <w:t xml:space="preserve">RISKIPOSITSIOONI VÄÄRTUS ENNE KREDIIDIRISKI MAANDAMIST </w:t>
            </w:r>
          </w:p>
          <w:p w14:paraId="6B2C35EB" w14:textId="16532418" w:rsidR="00595FAD" w:rsidRPr="00F4480C" w:rsidRDefault="00595FAD" w:rsidP="00FF15C6">
            <w:pPr>
              <w:pStyle w:val="TableMainHeading"/>
              <w:spacing w:before="60"/>
              <w:jc w:val="both"/>
              <w:rPr>
                <w:rFonts w:ascii="Times New Roman" w:hAnsi="Times New Roman"/>
                <w:sz w:val="24"/>
                <w:szCs w:val="24"/>
              </w:rPr>
            </w:pPr>
            <w:r w:rsidRPr="00F4480C">
              <w:rPr>
                <w:rFonts w:ascii="Times New Roman" w:hAnsi="Times New Roman"/>
                <w:sz w:val="24"/>
              </w:rPr>
              <w:t xml:space="preserve">Tasaarvestatavate vastaspoole krediidiriskile avatud tehingute kogumite riskipositsiooni väärtus enne krediidiriski maandamist tuleb arvutada määruse (EL) nr 575/2013 III osa II jaotise 4. ja 6. peatüki kohaselt, võttes arvesse tasaarvestamise mõju, aga mitte arvestades muid krediidiriski maandamise tehnikaid (nt võimendustagatist). </w:t>
            </w:r>
          </w:p>
          <w:p w14:paraId="1A1D574F" w14:textId="77777777" w:rsidR="00595FAD" w:rsidRPr="00F4480C" w:rsidRDefault="00595FAD" w:rsidP="00FF15C6">
            <w:pPr>
              <w:pStyle w:val="TableMainHeading"/>
              <w:spacing w:before="60"/>
              <w:jc w:val="both"/>
              <w:rPr>
                <w:rFonts w:ascii="Times New Roman" w:hAnsi="Times New Roman"/>
                <w:sz w:val="24"/>
                <w:szCs w:val="24"/>
              </w:rPr>
            </w:pPr>
            <w:r w:rsidRPr="00F4480C">
              <w:rPr>
                <w:rFonts w:ascii="Times New Roman" w:hAnsi="Times New Roman"/>
                <w:sz w:val="24"/>
              </w:rPr>
              <w:t xml:space="preserve">Väärtpaberite kaudu finantseerimise tehingute puhul ei tohi väärtpaberite poolt krediidiriski maandamise eelse riskipositsiooni väärtuse väljaselgitamisel arvestada, kui tagatis on saadud (st see ei tohi riskipositsiooni väärtust vähendada). Kui aga tagatis on antud, tuleb väärtpaberite poolt krediidiriski maandamise eelse riskipositsiooni väärtuse väljaselgitamisel arvesse võtta. </w:t>
            </w:r>
          </w:p>
          <w:p w14:paraId="72AB2A91" w14:textId="67D5A69F" w:rsidR="00595FAD" w:rsidRPr="00F4480C" w:rsidRDefault="00595FAD" w:rsidP="00FF15C6">
            <w:pPr>
              <w:pStyle w:val="TableMainHeading"/>
              <w:spacing w:before="60"/>
              <w:jc w:val="both"/>
              <w:rPr>
                <w:rFonts w:ascii="Times New Roman" w:hAnsi="Times New Roman"/>
                <w:sz w:val="24"/>
                <w:szCs w:val="24"/>
              </w:rPr>
            </w:pPr>
            <w:r w:rsidRPr="00F4480C">
              <w:rPr>
                <w:rFonts w:ascii="Times New Roman" w:hAnsi="Times New Roman"/>
                <w:sz w:val="24"/>
              </w:rPr>
              <w:t xml:space="preserve">Peale selle käsitletakse tagatisega tegevust tagatiseta tegevusena (st võimendustagatise mõju ei arvestata). </w:t>
            </w:r>
          </w:p>
          <w:p w14:paraId="2B8CF7B6" w14:textId="2128C412" w:rsidR="00595FAD" w:rsidRPr="00F4480C" w:rsidRDefault="00595FAD" w:rsidP="00FF15C6">
            <w:pPr>
              <w:spacing w:before="60"/>
              <w:rPr>
                <w:rFonts w:ascii="Times New Roman" w:hAnsi="Times New Roman"/>
                <w:sz w:val="24"/>
              </w:rPr>
            </w:pPr>
            <w:r w:rsidRPr="00F4480C">
              <w:rPr>
                <w:rFonts w:ascii="Times New Roman" w:hAnsi="Times New Roman"/>
                <w:sz w:val="24"/>
              </w:rPr>
              <w:t xml:space="preserve">Spetsiifilise korrelatsiooniriskiga tehingute riskipositsiooni väärtus enne krediidiriski maandamist tuleb kindlaks määrata määruse (EL) nr 575/2013 artikli 291 kohaselt. </w:t>
            </w:r>
          </w:p>
          <w:p w14:paraId="5A07BE7B" w14:textId="33F6A22F" w:rsidR="00595FAD" w:rsidRPr="00F4480C" w:rsidRDefault="00595FAD" w:rsidP="00FF15C6">
            <w:pPr>
              <w:spacing w:before="60"/>
              <w:rPr>
                <w:rFonts w:ascii="Times New Roman" w:hAnsi="Times New Roman"/>
                <w:sz w:val="24"/>
              </w:rPr>
            </w:pPr>
            <w:r w:rsidRPr="00F4480C">
              <w:rPr>
                <w:rFonts w:ascii="Times New Roman" w:hAnsi="Times New Roman"/>
                <w:sz w:val="24"/>
              </w:rPr>
              <w:t xml:space="preserve">Krediidiriski maandamise eelses riskipositsiooni väärtuses ei arvestata krediidiväärtuse korrigeerimisest tuleneva kahjumi mahaarvamist, nagu sätestatud määruse (EL) nr 575/2013 artikli 273 lõikes 6. </w:t>
            </w:r>
          </w:p>
          <w:p w14:paraId="76236BD1" w14:textId="77777777" w:rsidR="00595FAD" w:rsidRPr="00F4480C" w:rsidRDefault="00595FAD" w:rsidP="00FF15C6">
            <w:pPr>
              <w:spacing w:before="60"/>
              <w:rPr>
                <w:rFonts w:ascii="Times New Roman" w:hAnsi="Times New Roman"/>
                <w:i/>
                <w:sz w:val="24"/>
              </w:rPr>
            </w:pPr>
            <w:r w:rsidRPr="00F4480C">
              <w:rPr>
                <w:rFonts w:ascii="Times New Roman" w:hAnsi="Times New Roman"/>
                <w:sz w:val="24"/>
              </w:rPr>
              <w:t>Finantsinstitutsioon esitab vastaval real kõigi krediidiriski maandamise eelsete riskipositsioonide väärtuste summa.</w:t>
            </w:r>
          </w:p>
        </w:tc>
      </w:tr>
      <w:tr w:rsidR="00595FAD" w:rsidRPr="00F4480C" w14:paraId="189AC5BD" w14:textId="77777777" w:rsidTr="00FF15C6">
        <w:trPr>
          <w:trHeight w:val="680"/>
        </w:trPr>
        <w:tc>
          <w:tcPr>
            <w:tcW w:w="1384" w:type="dxa"/>
          </w:tcPr>
          <w:p w14:paraId="4A0BDD69" w14:textId="77777777" w:rsidR="00595FAD" w:rsidRPr="00F4480C" w:rsidRDefault="00595FAD" w:rsidP="00FF15C6">
            <w:pPr>
              <w:pStyle w:val="Applicationdirecte"/>
              <w:spacing w:before="0" w:after="0"/>
            </w:pPr>
            <w:r w:rsidRPr="00F4480C">
              <w:t>0160</w:t>
            </w:r>
          </w:p>
        </w:tc>
        <w:tc>
          <w:tcPr>
            <w:tcW w:w="7655" w:type="dxa"/>
          </w:tcPr>
          <w:p w14:paraId="4439D35F" w14:textId="77777777" w:rsidR="00595FAD" w:rsidRPr="00F4480C" w:rsidRDefault="00595FAD" w:rsidP="00FF15C6">
            <w:pPr>
              <w:pStyle w:val="TableMainHeading"/>
              <w:jc w:val="both"/>
              <w:rPr>
                <w:rStyle w:val="InstructionsTabelleberschrift"/>
                <w:rFonts w:ascii="Times New Roman" w:eastAsiaTheme="minorEastAsia" w:hAnsi="Times New Roman"/>
                <w:sz w:val="24"/>
                <w:szCs w:val="24"/>
              </w:rPr>
            </w:pPr>
            <w:r w:rsidRPr="00F4480C">
              <w:rPr>
                <w:rStyle w:val="InstructionsTabelleberschrift"/>
                <w:rFonts w:ascii="Times New Roman" w:hAnsi="Times New Roman"/>
                <w:sz w:val="24"/>
              </w:rPr>
              <w:t xml:space="preserve">RISKIPOSITSIOONI VÄÄRTUS PÄRAST KREDIIDIRISKI MAANDAMIST </w:t>
            </w:r>
          </w:p>
          <w:p w14:paraId="796EAF43" w14:textId="0C5DE0B3" w:rsidR="00595FAD" w:rsidRPr="00F4480C" w:rsidRDefault="00595FAD" w:rsidP="00FF15C6">
            <w:pPr>
              <w:pStyle w:val="TableMainHeading"/>
              <w:spacing w:before="60"/>
              <w:jc w:val="both"/>
              <w:rPr>
                <w:rFonts w:ascii="Times New Roman" w:hAnsi="Times New Roman"/>
                <w:sz w:val="24"/>
                <w:szCs w:val="24"/>
              </w:rPr>
            </w:pPr>
            <w:r w:rsidRPr="00F4480C">
              <w:rPr>
                <w:rFonts w:ascii="Times New Roman" w:hAnsi="Times New Roman"/>
                <w:sz w:val="24"/>
              </w:rPr>
              <w:t>Tasaarvestatavate vastaspoole krediidiriskile avatud tehingute kogumite riskipositsiooni väärtus pärast krediidiriski maandamist arvutatakse määruse (EL) nr 575/2013 III osa II jaotise 4. ja 6. peatüki kohaselt, olles kohaldanud krediidiriski maandamise tehnikaid vastavalt kõnealuse määruse III osa II jaotise 4. ja 6. peatükile.</w:t>
            </w:r>
          </w:p>
          <w:p w14:paraId="26468FAF" w14:textId="1805F783" w:rsidR="00595FAD" w:rsidRPr="00F4480C" w:rsidRDefault="00595FAD" w:rsidP="00FF15C6">
            <w:pPr>
              <w:spacing w:before="60"/>
              <w:rPr>
                <w:rFonts w:ascii="Times New Roman" w:hAnsi="Times New Roman"/>
                <w:sz w:val="24"/>
              </w:rPr>
            </w:pPr>
            <w:r w:rsidRPr="00F4480C">
              <w:rPr>
                <w:rFonts w:ascii="Times New Roman" w:hAnsi="Times New Roman"/>
                <w:sz w:val="24"/>
              </w:rPr>
              <w:lastRenderedPageBreak/>
              <w:t xml:space="preserve">Spetsiifilise korrelatsiooniriskiga tehingute riskipositsiooni väärtus pärast krediidiriski maandamist tuleb kindlaks määrata määruse (EL) nr 575/2013 artikli 291 kohaselt. </w:t>
            </w:r>
          </w:p>
          <w:p w14:paraId="7C02E73D" w14:textId="37F52379" w:rsidR="00595FAD" w:rsidRPr="00F4480C" w:rsidRDefault="00595FAD" w:rsidP="00FF15C6">
            <w:pPr>
              <w:spacing w:before="60"/>
              <w:rPr>
                <w:rFonts w:ascii="Times New Roman" w:hAnsi="Times New Roman"/>
                <w:sz w:val="24"/>
              </w:rPr>
            </w:pPr>
            <w:r w:rsidRPr="00F4480C">
              <w:rPr>
                <w:rFonts w:ascii="Times New Roman" w:hAnsi="Times New Roman"/>
                <w:sz w:val="24"/>
              </w:rPr>
              <w:t>Krediidiriski maandamise järgses riskipositsiooni väärtuses ei arvestata krediidiväärtuse korrigeerimisest tuleneva kahjumi mahaarvamist, nagu sätestatud määruse (EL) nr 575/2013 artikli 273 lõikes 6.</w:t>
            </w:r>
          </w:p>
          <w:p w14:paraId="166E17FB" w14:textId="77777777" w:rsidR="00595FAD" w:rsidRPr="00F4480C" w:rsidRDefault="00595FAD" w:rsidP="00FF15C6">
            <w:pPr>
              <w:spacing w:before="60"/>
              <w:rPr>
                <w:rFonts w:ascii="Times New Roman" w:hAnsi="Times New Roman"/>
                <w:i/>
                <w:sz w:val="24"/>
              </w:rPr>
            </w:pPr>
            <w:r w:rsidRPr="00F4480C">
              <w:rPr>
                <w:rFonts w:ascii="Times New Roman" w:hAnsi="Times New Roman"/>
                <w:sz w:val="24"/>
              </w:rPr>
              <w:t>Finantsinstitutsioon esitab vastaval real kõigi krediidiriski maandamise järgsete riskipositsioonide väärtuste summa.</w:t>
            </w:r>
          </w:p>
        </w:tc>
      </w:tr>
      <w:tr w:rsidR="00595FAD" w:rsidRPr="00F4480C" w14:paraId="08687A83" w14:textId="77777777" w:rsidTr="00FF15C6">
        <w:trPr>
          <w:trHeight w:val="680"/>
        </w:trPr>
        <w:tc>
          <w:tcPr>
            <w:tcW w:w="1384" w:type="dxa"/>
          </w:tcPr>
          <w:p w14:paraId="04A09711" w14:textId="77777777" w:rsidR="00595FAD" w:rsidRPr="00F4480C" w:rsidRDefault="00595FAD" w:rsidP="00FF15C6">
            <w:pPr>
              <w:pStyle w:val="Applicationdirecte"/>
              <w:spacing w:before="0" w:after="0"/>
            </w:pPr>
            <w:r w:rsidRPr="00F4480C">
              <w:lastRenderedPageBreak/>
              <w:t>0170</w:t>
            </w:r>
          </w:p>
        </w:tc>
        <w:tc>
          <w:tcPr>
            <w:tcW w:w="7655" w:type="dxa"/>
            <w:vAlign w:val="center"/>
          </w:tcPr>
          <w:p w14:paraId="1FD00B85" w14:textId="77777777" w:rsidR="00595FAD" w:rsidRPr="00F4480C" w:rsidRDefault="00595FAD" w:rsidP="00FF15C6">
            <w:pPr>
              <w:pStyle w:val="TableMainHeading"/>
              <w:jc w:val="both"/>
              <w:rPr>
                <w:rStyle w:val="InstructionsTabelleberschrift"/>
                <w:rFonts w:ascii="Times New Roman" w:eastAsiaTheme="minorEastAsia" w:hAnsi="Times New Roman"/>
                <w:sz w:val="24"/>
                <w:szCs w:val="24"/>
              </w:rPr>
            </w:pPr>
            <w:r w:rsidRPr="00F4480C">
              <w:rPr>
                <w:rStyle w:val="InstructionsTabelleberschrift"/>
                <w:rFonts w:ascii="Times New Roman" w:hAnsi="Times New Roman"/>
                <w:sz w:val="24"/>
              </w:rPr>
              <w:t>RISKIPOSITSIOONI VÄÄRTUS</w:t>
            </w:r>
          </w:p>
          <w:p w14:paraId="0B56A478" w14:textId="1F0C0183" w:rsidR="00595FAD" w:rsidRPr="00F4480C" w:rsidRDefault="00595FAD" w:rsidP="00FF15C6">
            <w:pPr>
              <w:pStyle w:val="TableMainHeading"/>
              <w:spacing w:before="60"/>
              <w:jc w:val="both"/>
              <w:rPr>
                <w:rFonts w:ascii="Times New Roman" w:hAnsi="Times New Roman"/>
                <w:sz w:val="24"/>
                <w:szCs w:val="24"/>
              </w:rPr>
            </w:pPr>
            <w:r w:rsidRPr="00F4480C">
              <w:rPr>
                <w:rFonts w:ascii="Times New Roman" w:hAnsi="Times New Roman"/>
                <w:sz w:val="24"/>
              </w:rPr>
              <w:t xml:space="preserve">Tasaarvestatavate vastaspoole krediidiriskile avatud tehingute kogumi riskipositsiooni väärtus, mis on arvutatud määruse (EL) nr 575/2013 III osa II jaotise 4. ja 6. peatükis sätestatud meetoditega ja mida on vaja riskiga kaalutud vara arvutamiseks, st olles kohaldanud krediidiriski maandamise tehnikaid vastavalt määruse (EL) nr 575/2013 III osa II jaotise 4. ja 6. peatükile ning arvestatud krediidiväärtuse korrigeerimisest tuleneva kahju mahaarvamisega vastavalt määruse (EL) nr 575/2013 artikli 273 lõikele 6). </w:t>
            </w:r>
          </w:p>
          <w:p w14:paraId="15F03715" w14:textId="435BB0E2" w:rsidR="00595FAD" w:rsidRPr="00F4480C" w:rsidRDefault="00595FAD" w:rsidP="00FF15C6">
            <w:pPr>
              <w:rPr>
                <w:rFonts w:ascii="Times New Roman" w:hAnsi="Times New Roman"/>
                <w:sz w:val="24"/>
              </w:rPr>
            </w:pPr>
            <w:r w:rsidRPr="00F4480C">
              <w:rPr>
                <w:rFonts w:ascii="Times New Roman" w:hAnsi="Times New Roman"/>
                <w:sz w:val="24"/>
              </w:rPr>
              <w:t>Spetsiifilise korrelatsiooniriskiga tehingute riskipositsiooni väärtus tuleb välja selgitada määruse (EL) nr 575/2013 artikli 291 kohaselt.</w:t>
            </w:r>
          </w:p>
          <w:p w14:paraId="3B7DEFE7" w14:textId="77777777" w:rsidR="00595FAD" w:rsidRPr="00F4480C" w:rsidRDefault="00595FAD" w:rsidP="00FF15C6">
            <w:pPr>
              <w:pStyle w:val="TableMainHeading"/>
              <w:spacing w:before="60"/>
              <w:jc w:val="both"/>
              <w:rPr>
                <w:rFonts w:ascii="Times New Roman" w:hAnsi="Times New Roman"/>
                <w:sz w:val="24"/>
                <w:szCs w:val="24"/>
              </w:rPr>
            </w:pPr>
            <w:r w:rsidRPr="00F4480C">
              <w:rPr>
                <w:rFonts w:ascii="Times New Roman" w:hAnsi="Times New Roman"/>
                <w:sz w:val="24"/>
              </w:rPr>
              <w:t>Kui ühe vastaspoole puhul kasutatakse mitut vastaspoole krediidiriski meetodit, määratakse vastaspoole tasandil mahaarvatav krediidiväärtuse korrigeerimise kahju iga meetodi puhul eri tasaarvestatavate tehingute kogumite riskipositsiooni väärtusele, kajastades vastavate tasaarvestatavate tehingute kogumite krediidiriski maandamise järgse riskipositsiooni väärtuse osakaalu vastaspoole kogu riskipositsiooni väärtuses pärast krediidiriski maandamist.</w:t>
            </w:r>
          </w:p>
          <w:p w14:paraId="69695180" w14:textId="77777777" w:rsidR="00595FAD" w:rsidRPr="00F4480C" w:rsidRDefault="00595FAD" w:rsidP="00FF15C6">
            <w:r w:rsidRPr="00F4480C">
              <w:rPr>
                <w:rFonts w:ascii="Times New Roman" w:hAnsi="Times New Roman"/>
                <w:sz w:val="24"/>
              </w:rPr>
              <w:t>Finantsinstitutsioon esitab vastaval real kõigi riskipositsioonide väärtuste summa.</w:t>
            </w:r>
          </w:p>
        </w:tc>
      </w:tr>
      <w:tr w:rsidR="00595FAD" w:rsidRPr="00F4480C" w14:paraId="4C8C282F" w14:textId="77777777" w:rsidTr="00FF15C6">
        <w:trPr>
          <w:trHeight w:val="680"/>
        </w:trPr>
        <w:tc>
          <w:tcPr>
            <w:tcW w:w="1384" w:type="dxa"/>
          </w:tcPr>
          <w:p w14:paraId="2B30B35B" w14:textId="77777777" w:rsidR="00595FAD" w:rsidRPr="00F4480C" w:rsidRDefault="00595FAD" w:rsidP="00FF15C6">
            <w:pPr>
              <w:pStyle w:val="Applicationdirecte"/>
              <w:spacing w:before="0" w:after="0"/>
            </w:pPr>
            <w:r w:rsidRPr="00F4480C">
              <w:t>0180</w:t>
            </w:r>
          </w:p>
        </w:tc>
        <w:tc>
          <w:tcPr>
            <w:tcW w:w="7655" w:type="dxa"/>
          </w:tcPr>
          <w:p w14:paraId="065D73A4" w14:textId="77777777" w:rsidR="00595FAD" w:rsidRPr="00F4480C" w:rsidRDefault="00595FAD" w:rsidP="00FF15C6">
            <w:pPr>
              <w:pStyle w:val="TableMainHeading"/>
              <w:jc w:val="both"/>
              <w:rPr>
                <w:rStyle w:val="InstructionsTabelleberschrift"/>
                <w:rFonts w:ascii="Times New Roman" w:eastAsiaTheme="minorEastAsia" w:hAnsi="Times New Roman"/>
                <w:sz w:val="24"/>
                <w:szCs w:val="24"/>
              </w:rPr>
            </w:pPr>
            <w:r w:rsidRPr="00F4480C">
              <w:rPr>
                <w:rStyle w:val="InstructionsTabelleberschrift"/>
                <w:rFonts w:ascii="Times New Roman" w:hAnsi="Times New Roman"/>
                <w:sz w:val="24"/>
              </w:rPr>
              <w:t>Positsioonid, millele kohaldatakse krediidiriski standardmeetodit</w:t>
            </w:r>
          </w:p>
          <w:p w14:paraId="4A2A1C4A" w14:textId="502C241B" w:rsidR="00595FAD" w:rsidRPr="00F4480C" w:rsidRDefault="00595FAD" w:rsidP="00F02E37">
            <w:pPr>
              <w:spacing w:before="60"/>
              <w:rPr>
                <w:rFonts w:ascii="Times New Roman" w:hAnsi="Times New Roman"/>
                <w:i/>
                <w:sz w:val="24"/>
              </w:rPr>
            </w:pPr>
            <w:r w:rsidRPr="00F4480C">
              <w:rPr>
                <w:rFonts w:ascii="Times New Roman" w:hAnsi="Times New Roman"/>
                <w:sz w:val="24"/>
              </w:rPr>
              <w:t>Standardmeetodil käsitletavate vastaspoole krediidiriskile avatud positsioonide väärtus vastavalt määruse (EL) nr 575/2013 III osa II jaotise 2. peatükile.</w:t>
            </w:r>
          </w:p>
        </w:tc>
      </w:tr>
      <w:tr w:rsidR="00595FAD" w:rsidRPr="00F4480C" w14:paraId="4006E831" w14:textId="77777777" w:rsidTr="00FF15C6">
        <w:trPr>
          <w:trHeight w:val="557"/>
        </w:trPr>
        <w:tc>
          <w:tcPr>
            <w:tcW w:w="1384" w:type="dxa"/>
          </w:tcPr>
          <w:p w14:paraId="37EE8318" w14:textId="77777777" w:rsidR="00595FAD" w:rsidRPr="00F4480C" w:rsidRDefault="00595FAD" w:rsidP="00FF15C6">
            <w:pPr>
              <w:pStyle w:val="Applicationdirecte"/>
              <w:spacing w:before="0" w:after="0"/>
            </w:pPr>
            <w:r w:rsidRPr="00F4480C">
              <w:t>0190</w:t>
            </w:r>
          </w:p>
        </w:tc>
        <w:tc>
          <w:tcPr>
            <w:tcW w:w="7655" w:type="dxa"/>
          </w:tcPr>
          <w:p w14:paraId="5427F866" w14:textId="77777777" w:rsidR="00595FAD" w:rsidRPr="00F4480C" w:rsidRDefault="00595FAD" w:rsidP="00FF15C6">
            <w:pPr>
              <w:pStyle w:val="TableMainHeading"/>
              <w:jc w:val="both"/>
              <w:rPr>
                <w:rStyle w:val="InstructionsTabelleberschrift"/>
                <w:rFonts w:ascii="Times New Roman" w:eastAsiaTheme="minorEastAsia" w:hAnsi="Times New Roman"/>
                <w:sz w:val="24"/>
                <w:szCs w:val="24"/>
              </w:rPr>
            </w:pPr>
            <w:r w:rsidRPr="00F4480C">
              <w:rPr>
                <w:rStyle w:val="InstructionsTabelleberschrift"/>
                <w:rFonts w:ascii="Times New Roman" w:hAnsi="Times New Roman"/>
                <w:sz w:val="24"/>
              </w:rPr>
              <w:t>Positsioonid, millele kohaldatakse krediidiriski sisereitingute meetodit</w:t>
            </w:r>
          </w:p>
          <w:p w14:paraId="1C71423D" w14:textId="5B125DFB" w:rsidR="00595FAD" w:rsidRPr="00F4480C" w:rsidRDefault="00595FAD" w:rsidP="00F02E37">
            <w:pPr>
              <w:rPr>
                <w:rFonts w:ascii="Times New Roman" w:hAnsi="Times New Roman"/>
                <w:sz w:val="24"/>
              </w:rPr>
            </w:pPr>
            <w:r w:rsidRPr="00F4480C">
              <w:rPr>
                <w:rFonts w:ascii="Times New Roman" w:hAnsi="Times New Roman"/>
                <w:sz w:val="24"/>
              </w:rPr>
              <w:t xml:space="preserve">Krediidiriski sisereitingute meetodil käsitletavate vastaspoole krediidiriskile avatud positsioonide väärtus vastavalt määruse (EL) nr 575/2013 III osa II jaotise 3. peatükile. </w:t>
            </w:r>
          </w:p>
        </w:tc>
      </w:tr>
      <w:tr w:rsidR="00595FAD" w:rsidRPr="00F4480C" w14:paraId="25A667BF" w14:textId="77777777" w:rsidTr="00FF15C6">
        <w:trPr>
          <w:trHeight w:val="680"/>
        </w:trPr>
        <w:tc>
          <w:tcPr>
            <w:tcW w:w="1384" w:type="dxa"/>
          </w:tcPr>
          <w:p w14:paraId="640664F5" w14:textId="77777777" w:rsidR="00595FAD" w:rsidRPr="00F4480C" w:rsidRDefault="00595FAD" w:rsidP="00FF15C6">
            <w:pPr>
              <w:pStyle w:val="Applicationdirecte"/>
              <w:spacing w:before="0" w:after="0"/>
            </w:pPr>
            <w:r w:rsidRPr="00F4480C">
              <w:t>0200</w:t>
            </w:r>
          </w:p>
        </w:tc>
        <w:tc>
          <w:tcPr>
            <w:tcW w:w="7655" w:type="dxa"/>
          </w:tcPr>
          <w:p w14:paraId="645BFDF1" w14:textId="77777777" w:rsidR="00595FAD" w:rsidRPr="00F4480C" w:rsidRDefault="00595FAD" w:rsidP="00FF15C6">
            <w:pPr>
              <w:pStyle w:val="TableMainHeading"/>
              <w:jc w:val="both"/>
              <w:rPr>
                <w:rStyle w:val="InstructionsTabelleberschrift"/>
                <w:rFonts w:ascii="Times New Roman" w:eastAsiaTheme="minorEastAsia" w:hAnsi="Times New Roman"/>
                <w:sz w:val="24"/>
                <w:szCs w:val="24"/>
              </w:rPr>
            </w:pPr>
            <w:r w:rsidRPr="00F4480C">
              <w:rPr>
                <w:rStyle w:val="InstructionsTabelleberschrift"/>
                <w:rFonts w:ascii="Times New Roman" w:hAnsi="Times New Roman"/>
                <w:sz w:val="24"/>
              </w:rPr>
              <w:t>RISKIGA KAALUTUD VARA</w:t>
            </w:r>
          </w:p>
          <w:p w14:paraId="3829F8D1" w14:textId="6CC21C1E" w:rsidR="00595FAD" w:rsidRPr="00F4480C" w:rsidRDefault="00595FAD" w:rsidP="00FF15C6">
            <w:pPr>
              <w:pStyle w:val="TableMainHeading"/>
              <w:spacing w:before="60"/>
              <w:jc w:val="both"/>
              <w:rPr>
                <w:rFonts w:ascii="Times New Roman" w:hAnsi="Times New Roman"/>
                <w:sz w:val="24"/>
                <w:szCs w:val="24"/>
              </w:rPr>
            </w:pPr>
            <w:r w:rsidRPr="00F4480C">
              <w:rPr>
                <w:rFonts w:ascii="Times New Roman" w:hAnsi="Times New Roman"/>
                <w:sz w:val="24"/>
              </w:rPr>
              <w:t>Vastaspoole krediidiriskile avatud positsioonide riskiga kaalutud vara (määruse (EL) nr 575/2013 artikli 92 lõiked 3 ja 4), mis on arvutatud kõnealuse määruse III osa II jaotise 2. ja 3. peatükis sätestatud meetodite kohaselt.</w:t>
            </w:r>
          </w:p>
          <w:p w14:paraId="3D3B43D7" w14:textId="6DBD9931" w:rsidR="00595FAD" w:rsidRPr="00F4480C" w:rsidRDefault="00595FAD" w:rsidP="003F19BA">
            <w:pPr>
              <w:rPr>
                <w:rFonts w:ascii="Times New Roman" w:hAnsi="Times New Roman"/>
                <w:sz w:val="24"/>
              </w:rPr>
            </w:pPr>
            <w:r w:rsidRPr="00F4480C">
              <w:rPr>
                <w:rFonts w:ascii="Times New Roman" w:hAnsi="Times New Roman"/>
                <w:sz w:val="24"/>
              </w:rPr>
              <w:t xml:space="preserve">Arvesse tuleb võtta VKEde ja taristu toetuskoefitsiente, mis on sätestatud määruse (EL) nr 575/2013 artiklites 501 ja 501a. </w:t>
            </w:r>
          </w:p>
        </w:tc>
      </w:tr>
      <w:tr w:rsidR="00595FAD" w:rsidRPr="00F4480C" w14:paraId="1BDB106F"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E6DFA7" w14:textId="77777777" w:rsidR="00595FAD" w:rsidRPr="00F4480C" w:rsidRDefault="00595FAD" w:rsidP="00FF15C6">
            <w:pPr>
              <w:pStyle w:val="Applicationdirecte"/>
              <w:spacing w:before="0"/>
              <w:jc w:val="left"/>
            </w:pPr>
            <w:r w:rsidRPr="00F4480C">
              <w:lastRenderedPageBreak/>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1EFEA1" w14:textId="77777777" w:rsidR="00595FAD" w:rsidRPr="00F4480C" w:rsidRDefault="00595FAD" w:rsidP="00FF15C6">
            <w:pPr>
              <w:pStyle w:val="TableMainHeading"/>
              <w:jc w:val="both"/>
              <w:rPr>
                <w:rStyle w:val="InstructionsTabelleberschrift"/>
                <w:rFonts w:ascii="Times New Roman" w:eastAsiaTheme="minorEastAsia" w:hAnsi="Times New Roman"/>
                <w:sz w:val="24"/>
                <w:szCs w:val="24"/>
              </w:rPr>
            </w:pPr>
            <w:r w:rsidRPr="00F4480C">
              <w:rPr>
                <w:rStyle w:val="InstructionsTabelleberschrift"/>
                <w:rFonts w:ascii="Times New Roman" w:hAnsi="Times New Roman"/>
                <w:sz w:val="24"/>
              </w:rPr>
              <w:t>Positsioonid, millele kohaldatakse krediidiriski standardmeetodit</w:t>
            </w:r>
          </w:p>
          <w:p w14:paraId="371B5529" w14:textId="3DBB3A7F" w:rsidR="00595FAD" w:rsidRPr="00F4480C" w:rsidRDefault="00595FAD" w:rsidP="00FF15C6">
            <w:pPr>
              <w:spacing w:before="60"/>
              <w:rPr>
                <w:rFonts w:ascii="Times New Roman" w:hAnsi="Times New Roman"/>
                <w:sz w:val="24"/>
              </w:rPr>
            </w:pPr>
            <w:r w:rsidRPr="00F4480C">
              <w:rPr>
                <w:rFonts w:ascii="Times New Roman" w:hAnsi="Times New Roman"/>
                <w:sz w:val="24"/>
              </w:rPr>
              <w:t xml:space="preserve">Standardmeetodil käsitletavate vastaspoole krediidiriskile avatud positsioonide riskiga kaalutud vara vastavalt määruse (EL) nr 575/2013 III osa II jaotise 2. peatükile. </w:t>
            </w:r>
          </w:p>
          <w:p w14:paraId="2E9EC43C" w14:textId="77777777" w:rsidR="00595FAD" w:rsidRPr="00F4480C" w:rsidRDefault="00595FAD" w:rsidP="00FF15C6">
            <w:pPr>
              <w:rPr>
                <w:rFonts w:ascii="Times New Roman" w:hAnsi="Times New Roman"/>
                <w:sz w:val="24"/>
              </w:rPr>
            </w:pPr>
            <w:r w:rsidRPr="00F4480C">
              <w:rPr>
                <w:rFonts w:ascii="Times New Roman" w:hAnsi="Times New Roman"/>
                <w:sz w:val="24"/>
              </w:rPr>
              <w:t>See on sama summa mis kantakse vastaspoole krediidiriskile avatud positsioonide kohta vormi C 07.00 veergu 0220.</w:t>
            </w:r>
          </w:p>
        </w:tc>
      </w:tr>
      <w:tr w:rsidR="00595FAD" w:rsidRPr="00F4480C" w14:paraId="690C28EB" w14:textId="77777777" w:rsidTr="00FF15C6">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12359C" w14:textId="77777777" w:rsidR="00595FAD" w:rsidRPr="00F4480C" w:rsidRDefault="00595FAD" w:rsidP="00FF15C6">
            <w:pPr>
              <w:pStyle w:val="Applicationdirecte"/>
              <w:spacing w:before="0"/>
              <w:jc w:val="left"/>
            </w:pPr>
            <w:r w:rsidRPr="00F4480C">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B9F7FDB" w14:textId="77777777" w:rsidR="00595FAD" w:rsidRPr="00F4480C" w:rsidRDefault="00595FAD" w:rsidP="00FF15C6">
            <w:pPr>
              <w:pStyle w:val="TableMainHeading"/>
              <w:jc w:val="both"/>
              <w:rPr>
                <w:rStyle w:val="InstructionsTabelleberschrift"/>
                <w:rFonts w:ascii="Times New Roman" w:eastAsiaTheme="minorEastAsia" w:hAnsi="Times New Roman"/>
                <w:sz w:val="24"/>
                <w:szCs w:val="24"/>
              </w:rPr>
            </w:pPr>
            <w:r w:rsidRPr="00F4480C">
              <w:rPr>
                <w:rStyle w:val="InstructionsTabelleberschrift"/>
                <w:rFonts w:ascii="Times New Roman" w:hAnsi="Times New Roman"/>
                <w:sz w:val="24"/>
              </w:rPr>
              <w:t>Positsioonid, millele kohaldatakse krediidiriski sisereitingute meetodit</w:t>
            </w:r>
          </w:p>
          <w:p w14:paraId="10F8DAC4" w14:textId="2661CDA1" w:rsidR="00595FAD" w:rsidRPr="00F4480C" w:rsidRDefault="00595FAD" w:rsidP="00FF15C6">
            <w:pPr>
              <w:pStyle w:val="TableMainHeading"/>
              <w:spacing w:before="60"/>
              <w:jc w:val="both"/>
              <w:rPr>
                <w:rFonts w:ascii="Times New Roman" w:hAnsi="Times New Roman"/>
                <w:sz w:val="24"/>
              </w:rPr>
            </w:pPr>
            <w:r w:rsidRPr="00F4480C">
              <w:rPr>
                <w:rFonts w:ascii="Times New Roman" w:hAnsi="Times New Roman"/>
                <w:sz w:val="24"/>
              </w:rPr>
              <w:t>Krediidiriski sisereitingute meetodil käsitletavate vastaspoole krediidiriskile avatud positsioonide riskiga kaalutud vara vastavalt määruse (EL) nr 575/2013 III osa II jaotise 3. peatükile.</w:t>
            </w:r>
          </w:p>
          <w:p w14:paraId="35ED3B64" w14:textId="77777777" w:rsidR="00595FAD" w:rsidRPr="00F4480C" w:rsidRDefault="00595FAD" w:rsidP="00FF15C6">
            <w:pPr>
              <w:rPr>
                <w:rFonts w:ascii="Times New Roman" w:hAnsi="Times New Roman"/>
                <w:sz w:val="24"/>
              </w:rPr>
            </w:pPr>
            <w:r w:rsidRPr="00F4480C">
              <w:rPr>
                <w:rFonts w:ascii="Times New Roman" w:hAnsi="Times New Roman"/>
                <w:sz w:val="24"/>
              </w:rPr>
              <w:t>See on sama summa mis kantakse vastaspoole krediidiriskiga positsioonide kohta vormi C 08.01 veergu 0260.</w:t>
            </w:r>
          </w:p>
        </w:tc>
      </w:tr>
      <w:tr w:rsidR="00595FAD" w:rsidRPr="00F4480C" w14:paraId="6BEAA9DA" w14:textId="77777777" w:rsidTr="00FF15C6">
        <w:trPr>
          <w:trHeight w:val="680"/>
        </w:trPr>
        <w:tc>
          <w:tcPr>
            <w:tcW w:w="9039" w:type="dxa"/>
            <w:gridSpan w:val="2"/>
            <w:tcBorders>
              <w:top w:val="single" w:sz="4" w:space="0" w:color="auto"/>
              <w:left w:val="nil"/>
              <w:bottom w:val="single" w:sz="4" w:space="0" w:color="auto"/>
              <w:right w:val="nil"/>
            </w:tcBorders>
            <w:shd w:val="clear" w:color="auto" w:fill="auto"/>
          </w:tcPr>
          <w:p w14:paraId="128AA50D" w14:textId="77777777" w:rsidR="00595FAD" w:rsidRPr="00F4480C" w:rsidRDefault="00595FAD" w:rsidP="00FF15C6">
            <w:pPr>
              <w:pStyle w:val="TableMainHeading"/>
              <w:spacing w:before="60"/>
              <w:rPr>
                <w:rFonts w:ascii="Times New Roman" w:hAnsi="Times New Roman"/>
                <w:i/>
                <w:sz w:val="24"/>
                <w:szCs w:val="24"/>
              </w:rPr>
            </w:pPr>
          </w:p>
        </w:tc>
      </w:tr>
      <w:tr w:rsidR="00595FAD" w:rsidRPr="00F4480C" w14:paraId="532FE9C4"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831100" w14:textId="77777777" w:rsidR="00595FAD" w:rsidRPr="00F4480C" w:rsidRDefault="00595FAD" w:rsidP="00FF15C6">
            <w:pPr>
              <w:pStyle w:val="TableMainHeading"/>
              <w:spacing w:before="60"/>
              <w:rPr>
                <w:rFonts w:ascii="Times New Roman" w:hAnsi="Times New Roman"/>
                <w:b/>
                <w:sz w:val="24"/>
                <w:szCs w:val="24"/>
              </w:rPr>
            </w:pPr>
            <w:r w:rsidRPr="00F4480C">
              <w:rPr>
                <w:rFonts w:ascii="Times New Roman" w:hAnsi="Times New Roman"/>
                <w:b/>
                <w:sz w:val="24"/>
              </w:rPr>
              <w:t xml:space="preserve">Rida </w:t>
            </w:r>
          </w:p>
        </w:tc>
      </w:tr>
      <w:tr w:rsidR="00595FAD" w:rsidRPr="00F4480C" w14:paraId="3FE6D9ED" w14:textId="77777777" w:rsidTr="00FF15C6">
        <w:trPr>
          <w:trHeight w:val="680"/>
        </w:trPr>
        <w:tc>
          <w:tcPr>
            <w:tcW w:w="1384" w:type="dxa"/>
          </w:tcPr>
          <w:p w14:paraId="7027E9F4" w14:textId="77777777" w:rsidR="00595FAD" w:rsidRPr="00F4480C" w:rsidRDefault="00595FAD" w:rsidP="00FF15C6">
            <w:pPr>
              <w:pStyle w:val="Applicationdirecte"/>
              <w:spacing w:before="0" w:after="0"/>
            </w:pPr>
            <w:r w:rsidRPr="00F4480C">
              <w:t>0010</w:t>
            </w:r>
          </w:p>
        </w:tc>
        <w:tc>
          <w:tcPr>
            <w:tcW w:w="7655" w:type="dxa"/>
          </w:tcPr>
          <w:p w14:paraId="4647291B" w14:textId="77777777" w:rsidR="00595FAD" w:rsidRPr="00F4480C" w:rsidRDefault="00595FAD" w:rsidP="00FF15C6">
            <w:pPr>
              <w:pStyle w:val="TableMainHeading"/>
              <w:rPr>
                <w:rStyle w:val="InstructionsTabelleberschrift"/>
                <w:rFonts w:ascii="Times New Roman" w:eastAsiaTheme="minorEastAsia" w:hAnsi="Times New Roman"/>
                <w:sz w:val="24"/>
                <w:szCs w:val="24"/>
              </w:rPr>
            </w:pPr>
            <w:r w:rsidRPr="00F4480C">
              <w:rPr>
                <w:rStyle w:val="InstructionsTabelleberschrift"/>
                <w:rFonts w:ascii="Times New Roman" w:hAnsi="Times New Roman"/>
                <w:sz w:val="24"/>
              </w:rPr>
              <w:t xml:space="preserve">ESMASE RISKIPOSITSIOONI MEETOD (TULETISINSTRUMENTIDE JAOKS) </w:t>
            </w:r>
          </w:p>
          <w:p w14:paraId="3300C734" w14:textId="4E100ED3" w:rsidR="00595FAD" w:rsidRPr="00F4480C" w:rsidRDefault="00595FAD" w:rsidP="00F26CE4">
            <w:pPr>
              <w:pStyle w:val="TableMainHeading"/>
              <w:spacing w:before="60"/>
              <w:rPr>
                <w:rFonts w:ascii="Times New Roman" w:hAnsi="Times New Roman"/>
                <w:i/>
                <w:sz w:val="24"/>
                <w:szCs w:val="24"/>
              </w:rPr>
            </w:pPr>
            <w:r w:rsidRPr="00F4480C">
              <w:rPr>
                <w:rFonts w:ascii="Times New Roman" w:hAnsi="Times New Roman"/>
                <w:sz w:val="24"/>
              </w:rPr>
              <w:t>Tuletisinstrumendid ja pika arveldustähtajaga tehingud, mille riskipositsiooni väärtust finantsinstitutsioon arvutab määruse (EL) nr 575/2013 III osa II jaotise 6. peatüki 5. jao kohaselt. Riskipositsiooni väärtuse arvutamise lihtsustatud meetodit võivad kasutada ainult finantsinstitutsioonid, kes vastavad määruse (EL) nr 575/2013 artikli 273a lõikes 2 või 4 sätestatud tingimustele.</w:t>
            </w:r>
          </w:p>
        </w:tc>
      </w:tr>
      <w:tr w:rsidR="00595FAD" w:rsidRPr="00F4480C" w14:paraId="0A5D72F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1643303E" w14:textId="77777777" w:rsidR="00595FAD" w:rsidRPr="00F4480C" w:rsidRDefault="00595FAD" w:rsidP="00FF15C6">
            <w:pPr>
              <w:pStyle w:val="Applicationdirecte"/>
              <w:spacing w:before="0" w:after="0"/>
            </w:pPr>
            <w:r w:rsidRPr="00F4480C">
              <w:t>0020</w:t>
            </w:r>
          </w:p>
        </w:tc>
        <w:tc>
          <w:tcPr>
            <w:tcW w:w="7655" w:type="dxa"/>
            <w:tcBorders>
              <w:top w:val="single" w:sz="4" w:space="0" w:color="auto"/>
              <w:left w:val="single" w:sz="4" w:space="0" w:color="auto"/>
              <w:bottom w:val="single" w:sz="4" w:space="0" w:color="auto"/>
              <w:right w:val="single" w:sz="4" w:space="0" w:color="auto"/>
            </w:tcBorders>
          </w:tcPr>
          <w:p w14:paraId="2A9E7784" w14:textId="77777777" w:rsidR="00595FAD" w:rsidRPr="00F4480C" w:rsidRDefault="00595FAD" w:rsidP="00FF15C6">
            <w:pPr>
              <w:pStyle w:val="TableMainHeading"/>
              <w:rPr>
                <w:rStyle w:val="InstructionsTabelleberschrift"/>
                <w:rFonts w:ascii="Times New Roman" w:eastAsiaTheme="minorEastAsia" w:hAnsi="Times New Roman"/>
                <w:sz w:val="24"/>
                <w:szCs w:val="24"/>
              </w:rPr>
            </w:pPr>
            <w:r w:rsidRPr="00F4480C">
              <w:rPr>
                <w:rStyle w:val="InstructionsTabelleberschrift"/>
                <w:rFonts w:ascii="Times New Roman" w:hAnsi="Times New Roman"/>
                <w:sz w:val="24"/>
              </w:rPr>
              <w:t>VASTASPOOLE KREDIIDIRISKI LIHTSUSTATUD STANDARDMEETOD (TULETISINSTRUMENTIDE JAOKS)</w:t>
            </w:r>
          </w:p>
          <w:p w14:paraId="1C5BD740" w14:textId="15B4F3D5" w:rsidR="00595FAD" w:rsidRPr="00F4480C" w:rsidRDefault="00595FAD" w:rsidP="00FF15C6">
            <w:pPr>
              <w:pStyle w:val="TableMainHeading"/>
              <w:spacing w:before="60"/>
              <w:jc w:val="both"/>
              <w:rPr>
                <w:rFonts w:ascii="Times New Roman" w:hAnsi="Times New Roman"/>
                <w:sz w:val="24"/>
                <w:szCs w:val="24"/>
              </w:rPr>
            </w:pPr>
            <w:r w:rsidRPr="00F4480C">
              <w:rPr>
                <w:rFonts w:ascii="Times New Roman" w:hAnsi="Times New Roman"/>
                <w:sz w:val="24"/>
              </w:rPr>
              <w:t xml:space="preserve">Tuletisinstrumendid ja pika arveldustähtajaga tehingud, mille riskipositsiooni väärtust finantsinstitutsioon arvutab määruse (EL) nr 575/2013 III osa II jaotise 6. peatüki 4. jao kohaselt. Riskipositsiooni väärtuse arvutamise lihtsustatud standardmeetodit võivad kasutada ainult finantsinstitutsioonid, kes vastavad määruse (EL) nr 575/2013 artikli 273a lõikes 1 või 4 sätestatud tingimustele. </w:t>
            </w:r>
          </w:p>
        </w:tc>
      </w:tr>
      <w:tr w:rsidR="00595FAD" w:rsidRPr="00F4480C" w14:paraId="43F719DD"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E112B5A" w14:textId="77777777" w:rsidR="00595FAD" w:rsidRPr="00F4480C" w:rsidRDefault="00595FAD" w:rsidP="00FF15C6">
            <w:pPr>
              <w:pStyle w:val="Applicationdirecte"/>
              <w:spacing w:before="0" w:after="0"/>
            </w:pPr>
            <w:r w:rsidRPr="00F4480C">
              <w:t>0030</w:t>
            </w:r>
          </w:p>
        </w:tc>
        <w:tc>
          <w:tcPr>
            <w:tcW w:w="7655" w:type="dxa"/>
            <w:tcBorders>
              <w:top w:val="single" w:sz="4" w:space="0" w:color="auto"/>
              <w:left w:val="single" w:sz="4" w:space="0" w:color="auto"/>
              <w:bottom w:val="single" w:sz="4" w:space="0" w:color="auto"/>
              <w:right w:val="single" w:sz="4" w:space="0" w:color="auto"/>
            </w:tcBorders>
          </w:tcPr>
          <w:p w14:paraId="33B8F490" w14:textId="77777777" w:rsidR="00595FAD" w:rsidRPr="00F4480C" w:rsidRDefault="00595FAD" w:rsidP="00FF15C6">
            <w:pPr>
              <w:pStyle w:val="TableMainHeading"/>
              <w:rPr>
                <w:rStyle w:val="InstructionsTabelleberschrift"/>
                <w:rFonts w:ascii="Times New Roman" w:eastAsiaTheme="minorEastAsia" w:hAnsi="Times New Roman"/>
                <w:sz w:val="24"/>
                <w:szCs w:val="24"/>
              </w:rPr>
            </w:pPr>
            <w:r w:rsidRPr="00F4480C">
              <w:rPr>
                <w:rStyle w:val="InstructionsTabelleberschrift"/>
                <w:rFonts w:ascii="Times New Roman" w:hAnsi="Times New Roman"/>
                <w:sz w:val="24"/>
              </w:rPr>
              <w:t>VASTASPOOLE KREDIIDIRISKI STANDARDMEETOD (TULETISINSTRUMENTIDE JAOKS)</w:t>
            </w:r>
          </w:p>
          <w:p w14:paraId="598AFC1F" w14:textId="5F953A7C" w:rsidR="00595FAD" w:rsidRPr="00F4480C" w:rsidRDefault="00595FAD" w:rsidP="00FF15C6">
            <w:pPr>
              <w:pStyle w:val="TableMainHeading"/>
              <w:spacing w:before="60"/>
              <w:rPr>
                <w:rFonts w:ascii="Times New Roman" w:hAnsi="Times New Roman"/>
                <w:sz w:val="24"/>
                <w:szCs w:val="24"/>
              </w:rPr>
            </w:pPr>
            <w:r w:rsidRPr="00F4480C">
              <w:rPr>
                <w:rFonts w:ascii="Times New Roman" w:hAnsi="Times New Roman"/>
                <w:sz w:val="24"/>
              </w:rPr>
              <w:t>Tuletisinstrumendid ja pika arveldustähtajaga tehingud, mille riskipositsiooni väärtust finantsinstitutsioon arvutab määruse (EL) nr 575/2013 III osa II jaotise 6. peatüki 3. jao kohaselt.</w:t>
            </w:r>
          </w:p>
        </w:tc>
      </w:tr>
      <w:tr w:rsidR="00595FAD" w:rsidRPr="00F4480C" w14:paraId="7C87505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9A7FCA3" w14:textId="77777777" w:rsidR="00595FAD" w:rsidRPr="00F4480C" w:rsidRDefault="00595FAD" w:rsidP="00FF15C6">
            <w:pPr>
              <w:pStyle w:val="Applicationdirecte"/>
              <w:spacing w:before="0" w:after="0"/>
            </w:pPr>
            <w:r w:rsidRPr="00F4480C">
              <w:t>0040</w:t>
            </w:r>
          </w:p>
        </w:tc>
        <w:tc>
          <w:tcPr>
            <w:tcW w:w="7655" w:type="dxa"/>
            <w:tcBorders>
              <w:top w:val="single" w:sz="4" w:space="0" w:color="auto"/>
              <w:left w:val="single" w:sz="4" w:space="0" w:color="auto"/>
              <w:bottom w:val="single" w:sz="4" w:space="0" w:color="auto"/>
              <w:right w:val="single" w:sz="4" w:space="0" w:color="auto"/>
            </w:tcBorders>
          </w:tcPr>
          <w:p w14:paraId="3C93F2C0" w14:textId="77777777" w:rsidR="00595FAD" w:rsidRPr="00F4480C" w:rsidRDefault="00595FAD" w:rsidP="00FF15C6">
            <w:pPr>
              <w:pStyle w:val="TableMainHeading"/>
              <w:rPr>
                <w:rStyle w:val="InstructionsTabelleberschrift"/>
                <w:rFonts w:ascii="Times New Roman" w:eastAsiaTheme="minorEastAsia" w:hAnsi="Times New Roman"/>
                <w:sz w:val="24"/>
                <w:szCs w:val="24"/>
              </w:rPr>
            </w:pPr>
            <w:r w:rsidRPr="00F4480C">
              <w:rPr>
                <w:rStyle w:val="InstructionsTabelleberschrift"/>
                <w:rFonts w:ascii="Times New Roman" w:hAnsi="Times New Roman"/>
                <w:sz w:val="24"/>
              </w:rPr>
              <w:t>SISEMUDELI MEETOD (TULETISINSTRUMENTIDE JA VÄÄRTPABERITE KAUDU FINANTSEERIMISE TEHINGUTE JAOKS)</w:t>
            </w:r>
          </w:p>
          <w:p w14:paraId="12D47B35" w14:textId="0097769C" w:rsidR="00595FAD" w:rsidRPr="00F4480C" w:rsidRDefault="00595FAD" w:rsidP="00FF15C6">
            <w:pPr>
              <w:pStyle w:val="TableMainHeading"/>
              <w:spacing w:before="60"/>
              <w:rPr>
                <w:rFonts w:ascii="Times New Roman" w:hAnsi="Times New Roman"/>
                <w:sz w:val="24"/>
                <w:szCs w:val="24"/>
              </w:rPr>
            </w:pPr>
            <w:r w:rsidRPr="00F4480C">
              <w:rPr>
                <w:rFonts w:ascii="Times New Roman" w:hAnsi="Times New Roman"/>
                <w:sz w:val="24"/>
              </w:rPr>
              <w:lastRenderedPageBreak/>
              <w:t>Tuletisinstrumendid, pika arveldustähtajaga tehingud ja väärtpaberite kaudu finantseerimise tehingud, mille riskipositsiooni väärtuse arvutamiseks on finantsinstitutsioon saanud loa kasutada määruse (EL) nr 575/2013 III osa II jaotise 6. peatüki 6. jao kohaselt sisemudeli meetodit.</w:t>
            </w:r>
          </w:p>
        </w:tc>
      </w:tr>
      <w:tr w:rsidR="00595FAD" w:rsidRPr="00F4480C" w14:paraId="23D4C46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E22A46C" w14:textId="77777777" w:rsidR="00595FAD" w:rsidRPr="00F4480C" w:rsidRDefault="00595FAD" w:rsidP="00FF15C6">
            <w:pPr>
              <w:pStyle w:val="Applicationdirecte"/>
              <w:spacing w:before="0" w:after="0"/>
            </w:pPr>
            <w:r w:rsidRPr="00F4480C">
              <w:lastRenderedPageBreak/>
              <w:t>0050</w:t>
            </w:r>
          </w:p>
        </w:tc>
        <w:tc>
          <w:tcPr>
            <w:tcW w:w="7655" w:type="dxa"/>
            <w:tcBorders>
              <w:top w:val="single" w:sz="4" w:space="0" w:color="auto"/>
              <w:left w:val="single" w:sz="4" w:space="0" w:color="auto"/>
              <w:bottom w:val="single" w:sz="4" w:space="0" w:color="auto"/>
              <w:right w:val="single" w:sz="4" w:space="0" w:color="auto"/>
            </w:tcBorders>
          </w:tcPr>
          <w:p w14:paraId="420ABCB1" w14:textId="77777777" w:rsidR="00595FAD" w:rsidRPr="00F4480C" w:rsidRDefault="00595FAD" w:rsidP="00FF15C6">
            <w:pPr>
              <w:pStyle w:val="TableMainHeading"/>
              <w:jc w:val="both"/>
              <w:rPr>
                <w:rStyle w:val="InstructionsTabelleberschrift"/>
                <w:rFonts w:ascii="Times New Roman" w:eastAsiaTheme="minorEastAsia" w:hAnsi="Times New Roman"/>
                <w:sz w:val="24"/>
                <w:szCs w:val="24"/>
              </w:rPr>
            </w:pPr>
            <w:r w:rsidRPr="00F4480C">
              <w:rPr>
                <w:rStyle w:val="InstructionsTabelleberschrift"/>
                <w:rFonts w:ascii="Times New Roman" w:hAnsi="Times New Roman"/>
                <w:sz w:val="24"/>
              </w:rPr>
              <w:t>Väärtpaberite kaudu finantseerimise tehingud – tasaarvestatavate tehingute kogumid</w:t>
            </w:r>
          </w:p>
          <w:p w14:paraId="30F5BD13" w14:textId="78B6F40D" w:rsidR="00595FAD" w:rsidRPr="00F4480C" w:rsidRDefault="00595FAD" w:rsidP="00FF15C6">
            <w:pPr>
              <w:pStyle w:val="TableMainHeading"/>
              <w:spacing w:before="60"/>
              <w:jc w:val="both"/>
              <w:rPr>
                <w:rFonts w:ascii="Times New Roman" w:hAnsi="Times New Roman"/>
                <w:sz w:val="24"/>
                <w:szCs w:val="24"/>
              </w:rPr>
            </w:pPr>
            <w:r w:rsidRPr="00F4480C">
              <w:rPr>
                <w:rFonts w:ascii="Times New Roman" w:hAnsi="Times New Roman"/>
                <w:sz w:val="24"/>
              </w:rPr>
              <w:t>Ainult väärtpaberite kaudu finantseerimise tehinguid sisaldavad tasaarvestatavate tehingute kogumid (määratlus määruse (EL) nr 575/2013 artikli 4 punktis 139), mille riskipositsiooni väärtuse arvutamiseks on finantsinstitutsioon saanud loa kasutada sisemudeli meetodit.</w:t>
            </w:r>
          </w:p>
          <w:p w14:paraId="5E635585" w14:textId="77777777" w:rsidR="00B3602B" w:rsidRPr="00F4480C" w:rsidRDefault="00B3602B" w:rsidP="00B3602B">
            <w:pPr>
              <w:pStyle w:val="TableMainHeading"/>
              <w:spacing w:before="60"/>
              <w:jc w:val="both"/>
              <w:rPr>
                <w:rFonts w:ascii="Times New Roman" w:hAnsi="Times New Roman"/>
                <w:sz w:val="24"/>
                <w:szCs w:val="24"/>
              </w:rPr>
            </w:pPr>
            <w:r w:rsidRPr="00F4480C">
              <w:rPr>
                <w:rFonts w:ascii="Times New Roman" w:hAnsi="Times New Roman"/>
                <w:sz w:val="24"/>
              </w:rPr>
              <w:t>Väärtpaberite kaudu finantseerimise tehinguid, mis on lepinguliselt toodete vahel tasaarvestatavate tehingute kogumis ja mida seega kajastatakse real 0070, ei kajastata siin.</w:t>
            </w:r>
          </w:p>
        </w:tc>
      </w:tr>
      <w:tr w:rsidR="00595FAD" w:rsidRPr="00F4480C" w14:paraId="480D10F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4808621" w14:textId="77777777" w:rsidR="00595FAD" w:rsidRPr="00F4480C" w:rsidRDefault="00595FAD" w:rsidP="00FF15C6">
            <w:pPr>
              <w:pStyle w:val="Applicationdirecte"/>
              <w:spacing w:before="0" w:after="0"/>
            </w:pPr>
            <w:r w:rsidRPr="00F4480C">
              <w:t>0060</w:t>
            </w:r>
          </w:p>
        </w:tc>
        <w:tc>
          <w:tcPr>
            <w:tcW w:w="7655" w:type="dxa"/>
            <w:tcBorders>
              <w:top w:val="single" w:sz="4" w:space="0" w:color="auto"/>
              <w:left w:val="single" w:sz="4" w:space="0" w:color="auto"/>
              <w:bottom w:val="single" w:sz="4" w:space="0" w:color="auto"/>
              <w:right w:val="single" w:sz="4" w:space="0" w:color="auto"/>
            </w:tcBorders>
          </w:tcPr>
          <w:p w14:paraId="41A6757B" w14:textId="77777777" w:rsidR="00595FAD" w:rsidRPr="00F4480C" w:rsidRDefault="00595FAD" w:rsidP="00FF15C6">
            <w:pPr>
              <w:pStyle w:val="TableMainHeading"/>
              <w:jc w:val="both"/>
              <w:rPr>
                <w:rStyle w:val="InstructionsTabelleberschrift"/>
                <w:rFonts w:ascii="Times New Roman" w:eastAsiaTheme="minorEastAsia" w:hAnsi="Times New Roman"/>
                <w:sz w:val="24"/>
                <w:szCs w:val="24"/>
              </w:rPr>
            </w:pPr>
            <w:r w:rsidRPr="00F4480C">
              <w:rPr>
                <w:rStyle w:val="InstructionsTabelleberschrift"/>
                <w:rFonts w:ascii="Times New Roman" w:hAnsi="Times New Roman"/>
                <w:sz w:val="24"/>
              </w:rPr>
              <w:t>Tuletisinstrumendid ja pika arveldustähtajaga tehingud – tasaarvestatavate tehingute kogumid</w:t>
            </w:r>
          </w:p>
          <w:p w14:paraId="29F5D331" w14:textId="0E0BCB92" w:rsidR="00595FAD" w:rsidRPr="00F4480C" w:rsidRDefault="00595FAD" w:rsidP="00FF15C6">
            <w:pPr>
              <w:pStyle w:val="TableMainHeading"/>
              <w:spacing w:before="60"/>
              <w:jc w:val="both"/>
              <w:rPr>
                <w:rFonts w:ascii="Times New Roman" w:hAnsi="Times New Roman"/>
                <w:sz w:val="24"/>
                <w:szCs w:val="24"/>
              </w:rPr>
            </w:pPr>
            <w:r w:rsidRPr="00F4480C">
              <w:rPr>
                <w:rFonts w:ascii="Times New Roman" w:hAnsi="Times New Roman"/>
                <w:sz w:val="24"/>
              </w:rPr>
              <w:t>Ainult määruse (EL) nr 575/2013 II lisas loetletud tuletisinstrumente sisaldavad tasaarvestatavate tehingute kogumid ja pika arveldustähtajaga tehingud (määratlus määruse (EL) nr 575/2013 artikli 272 punktis 2), mille riskipositsiooni väärtuse arvutamiseks on finantsinstitutsioon saanud loa kasutada sisemudeli meetodit.</w:t>
            </w:r>
          </w:p>
          <w:p w14:paraId="56B3BAAB" w14:textId="77777777" w:rsidR="00B3602B" w:rsidRPr="00F4480C" w:rsidRDefault="00B3602B" w:rsidP="00B3602B">
            <w:pPr>
              <w:pStyle w:val="TableMainHeading"/>
              <w:spacing w:before="60"/>
              <w:jc w:val="both"/>
              <w:rPr>
                <w:rFonts w:ascii="Times New Roman" w:hAnsi="Times New Roman"/>
                <w:sz w:val="24"/>
                <w:szCs w:val="24"/>
              </w:rPr>
            </w:pPr>
            <w:r w:rsidRPr="00F4480C">
              <w:rPr>
                <w:rFonts w:ascii="Times New Roman" w:hAnsi="Times New Roman"/>
                <w:sz w:val="24"/>
              </w:rPr>
              <w:t>Tuletisinstrumente ja pika arveldustähtajaga tehinguid, mis on lepinguliselt toodete vahel tasaarvestatavate tehingute kogumis ja mida seega kajastatakse real 0070, ei kajastata siin.</w:t>
            </w:r>
          </w:p>
        </w:tc>
      </w:tr>
      <w:tr w:rsidR="00595FAD" w:rsidRPr="00F4480C" w14:paraId="3030327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8514560" w14:textId="77777777" w:rsidR="00595FAD" w:rsidRPr="00F4480C" w:rsidRDefault="00595FAD" w:rsidP="00FF15C6">
            <w:pPr>
              <w:pStyle w:val="Applicationdirecte"/>
              <w:spacing w:before="0" w:after="0"/>
            </w:pPr>
            <w:r w:rsidRPr="00F4480C">
              <w:t>0070</w:t>
            </w:r>
          </w:p>
        </w:tc>
        <w:tc>
          <w:tcPr>
            <w:tcW w:w="7655" w:type="dxa"/>
            <w:tcBorders>
              <w:top w:val="single" w:sz="4" w:space="0" w:color="auto"/>
              <w:left w:val="single" w:sz="4" w:space="0" w:color="auto"/>
              <w:bottom w:val="single" w:sz="4" w:space="0" w:color="auto"/>
              <w:right w:val="single" w:sz="4" w:space="0" w:color="auto"/>
            </w:tcBorders>
          </w:tcPr>
          <w:p w14:paraId="20DF45B3" w14:textId="77777777" w:rsidR="00595FAD" w:rsidRPr="00F4480C" w:rsidRDefault="00595FAD" w:rsidP="00FF15C6">
            <w:pPr>
              <w:pStyle w:val="TableMainHeading"/>
              <w:jc w:val="both"/>
              <w:rPr>
                <w:rStyle w:val="InstructionsTabelleberschrift"/>
                <w:rFonts w:ascii="Times New Roman" w:eastAsiaTheme="minorEastAsia" w:hAnsi="Times New Roman"/>
                <w:sz w:val="24"/>
                <w:szCs w:val="24"/>
              </w:rPr>
            </w:pPr>
            <w:r w:rsidRPr="00F4480C">
              <w:rPr>
                <w:rStyle w:val="InstructionsTabelleberschrift"/>
                <w:rFonts w:ascii="Times New Roman" w:hAnsi="Times New Roman"/>
                <w:sz w:val="24"/>
              </w:rPr>
              <w:t>Lepinguliselt toodete vahel tasaarvestatavate tehingute kogumitest</w:t>
            </w:r>
          </w:p>
          <w:p w14:paraId="3081A4FE" w14:textId="758D5ED3" w:rsidR="00595FAD" w:rsidRPr="00F4480C" w:rsidRDefault="00595FAD" w:rsidP="00FF15C6">
            <w:pPr>
              <w:rPr>
                <w:rFonts w:ascii="Times New Roman" w:hAnsi="Times New Roman"/>
                <w:sz w:val="24"/>
              </w:rPr>
            </w:pPr>
            <w:r w:rsidRPr="00F4480C">
              <w:rPr>
                <w:rFonts w:ascii="Times New Roman" w:hAnsi="Times New Roman"/>
                <w:sz w:val="24"/>
              </w:rPr>
              <w:t>Määruse (EL) nr 575/2013 artikli 272 punktid 11 ja 25</w:t>
            </w:r>
          </w:p>
          <w:p w14:paraId="78A36A41" w14:textId="67780914" w:rsidR="00595FAD" w:rsidRPr="00F4480C" w:rsidRDefault="00595FAD" w:rsidP="00FF15C6">
            <w:pPr>
              <w:pStyle w:val="TableMainHeading"/>
              <w:spacing w:before="60"/>
              <w:jc w:val="both"/>
              <w:rPr>
                <w:rFonts w:ascii="Times New Roman" w:hAnsi="Times New Roman"/>
                <w:sz w:val="24"/>
                <w:szCs w:val="24"/>
              </w:rPr>
            </w:pPr>
            <w:r w:rsidRPr="00F4480C">
              <w:rPr>
                <w:rFonts w:ascii="Times New Roman" w:hAnsi="Times New Roman"/>
                <w:sz w:val="24"/>
              </w:rPr>
              <w:t>Tasaarvestatavate tehingute kogumid, mis sisaldavad eri tootekategooriate tehinguid (st tuletisinstrumendid ja väärtpaberite kaudu finantseerimise tehingud) (määruse (EL) nr 575/2013 artikli 272 punkt 11) ja mille jaoks on olemas lepinguline toodetevahelise tasaarvestuse kokkulepe (määratlus määruse (EL) nr 575/2013 artikli 272 lõikes 25) ning mille riskipositsiooni väärtuse arvutamiseks on finantsinstitutsioon saanud loa kasutada sisemudeli meetodit.</w:t>
            </w:r>
          </w:p>
        </w:tc>
      </w:tr>
      <w:tr w:rsidR="00595FAD" w:rsidRPr="00F4480C" w14:paraId="0978D78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440D5DB1" w14:textId="77777777" w:rsidR="00595FAD" w:rsidRPr="00F4480C" w:rsidRDefault="00595FAD" w:rsidP="00FF15C6">
            <w:pPr>
              <w:pStyle w:val="Applicationdirecte"/>
              <w:spacing w:before="0" w:after="0"/>
            </w:pPr>
            <w:r w:rsidRPr="00F4480C">
              <w:t>0080</w:t>
            </w:r>
          </w:p>
        </w:tc>
        <w:tc>
          <w:tcPr>
            <w:tcW w:w="7655" w:type="dxa"/>
            <w:tcBorders>
              <w:top w:val="single" w:sz="4" w:space="0" w:color="auto"/>
              <w:left w:val="single" w:sz="4" w:space="0" w:color="auto"/>
              <w:bottom w:val="single" w:sz="4" w:space="0" w:color="auto"/>
              <w:right w:val="single" w:sz="4" w:space="0" w:color="auto"/>
            </w:tcBorders>
          </w:tcPr>
          <w:p w14:paraId="4FD0344E" w14:textId="77777777" w:rsidR="00595FAD" w:rsidRPr="00F4480C" w:rsidRDefault="00595FAD" w:rsidP="00FF15C6">
            <w:pPr>
              <w:keepNext/>
              <w:spacing w:before="60"/>
              <w:rPr>
                <w:rStyle w:val="InstructionsTabelleberschrift"/>
                <w:rFonts w:ascii="Times New Roman" w:hAnsi="Times New Roman"/>
                <w:sz w:val="24"/>
              </w:rPr>
            </w:pPr>
            <w:r w:rsidRPr="00F4480C">
              <w:rPr>
                <w:rStyle w:val="InstructionsTabelleberschrift"/>
                <w:rFonts w:ascii="Times New Roman" w:hAnsi="Times New Roman"/>
                <w:sz w:val="24"/>
              </w:rPr>
              <w:t xml:space="preserve">FINANTSTAGATISE MÕJU ARVUTAMISE LIHTMEETOD (VÄÄRTPABERITE KAUDU FINANTSEERIMISE TEHINGUTE JAOKS) </w:t>
            </w:r>
          </w:p>
          <w:p w14:paraId="0173687C" w14:textId="03012BAC" w:rsidR="00595FAD" w:rsidRPr="00F4480C" w:rsidRDefault="00595FAD" w:rsidP="00FF15C6">
            <w:pPr>
              <w:rPr>
                <w:rFonts w:ascii="Times New Roman" w:hAnsi="Times New Roman"/>
                <w:sz w:val="24"/>
              </w:rPr>
            </w:pPr>
            <w:r w:rsidRPr="00F4480C">
              <w:rPr>
                <w:rFonts w:ascii="Times New Roman" w:hAnsi="Times New Roman"/>
                <w:sz w:val="24"/>
              </w:rPr>
              <w:t>Määruse (EL) nr 575/2013 artikkel 222</w:t>
            </w:r>
          </w:p>
          <w:p w14:paraId="437C0FD9" w14:textId="111AB79F" w:rsidR="00595FAD" w:rsidRPr="00F4480C" w:rsidRDefault="00595FAD" w:rsidP="007079CE">
            <w:pPr>
              <w:pStyle w:val="TableMainHeading"/>
              <w:spacing w:before="60"/>
              <w:jc w:val="both"/>
              <w:rPr>
                <w:rFonts w:ascii="Times New Roman" w:hAnsi="Times New Roman"/>
                <w:sz w:val="24"/>
                <w:szCs w:val="24"/>
              </w:rPr>
            </w:pPr>
            <w:r w:rsidRPr="00F4480C">
              <w:rPr>
                <w:rFonts w:ascii="Times New Roman" w:hAnsi="Times New Roman"/>
                <w:sz w:val="24"/>
              </w:rPr>
              <w:t>Repotehingud, väärtpaberite või kaupade laenuks andmise või võtmise tehingud, pika arveldustähtajaga tehingud ja võimenduslaenu tehingud, mille riskipositsiooni väärtust on finantsinstitutsioon otsustanud määruse (EL) nr 575/2013 artikli 271 lõiget 2 kohaselt arvutada kõnealuse määruse artiklit 222 (mitte kõnealuse määruse III osa II jaotise 6. peatükki) järgides.</w:t>
            </w:r>
          </w:p>
        </w:tc>
      </w:tr>
      <w:tr w:rsidR="00595FAD" w:rsidRPr="00F4480C" w14:paraId="10617B67"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BF0C688" w14:textId="77777777" w:rsidR="00595FAD" w:rsidRPr="00F4480C" w:rsidRDefault="00595FAD" w:rsidP="00FF15C6">
            <w:pPr>
              <w:pStyle w:val="Applicationdirecte"/>
              <w:spacing w:before="0" w:after="0"/>
            </w:pPr>
            <w:r w:rsidRPr="00F4480C">
              <w:lastRenderedPageBreak/>
              <w:t>0090</w:t>
            </w:r>
          </w:p>
        </w:tc>
        <w:tc>
          <w:tcPr>
            <w:tcW w:w="7655" w:type="dxa"/>
            <w:tcBorders>
              <w:top w:val="single" w:sz="4" w:space="0" w:color="auto"/>
              <w:left w:val="single" w:sz="4" w:space="0" w:color="auto"/>
              <w:bottom w:val="single" w:sz="4" w:space="0" w:color="auto"/>
              <w:right w:val="single" w:sz="4" w:space="0" w:color="auto"/>
            </w:tcBorders>
          </w:tcPr>
          <w:p w14:paraId="5EFD389B" w14:textId="77777777" w:rsidR="00595FAD" w:rsidRPr="00F4480C" w:rsidRDefault="00595FAD" w:rsidP="00FF15C6">
            <w:pPr>
              <w:keepNext/>
              <w:spacing w:before="60"/>
              <w:rPr>
                <w:rStyle w:val="InstructionsTabelleberschrift"/>
                <w:rFonts w:ascii="Times New Roman" w:hAnsi="Times New Roman"/>
                <w:sz w:val="24"/>
              </w:rPr>
            </w:pPr>
            <w:r w:rsidRPr="00F4480C">
              <w:rPr>
                <w:rStyle w:val="InstructionsTabelleberschrift"/>
                <w:rFonts w:ascii="Times New Roman" w:hAnsi="Times New Roman"/>
                <w:sz w:val="24"/>
              </w:rPr>
              <w:t>FINANTSTAGATISE MÕJU ARVUTAMISE ÜLDMEETOD (VÄÄRTPABERITE KAUDU FINANTSEERIMISE TEHINGUTE JAOKS)</w:t>
            </w:r>
          </w:p>
          <w:p w14:paraId="33716D0C" w14:textId="019BF318" w:rsidR="00595FAD" w:rsidRPr="00F4480C" w:rsidRDefault="00595FAD" w:rsidP="00FF15C6">
            <w:pPr>
              <w:rPr>
                <w:rFonts w:ascii="Times New Roman" w:hAnsi="Times New Roman"/>
                <w:sz w:val="24"/>
              </w:rPr>
            </w:pPr>
            <w:r w:rsidRPr="00F4480C">
              <w:rPr>
                <w:rFonts w:ascii="Times New Roman" w:hAnsi="Times New Roman"/>
                <w:sz w:val="24"/>
              </w:rPr>
              <w:t>Määruse (EL) nr 575/2013 artiklid 220 ja 223</w:t>
            </w:r>
          </w:p>
          <w:p w14:paraId="21713DED" w14:textId="7F47603B" w:rsidR="00595FAD" w:rsidRPr="00F4480C" w:rsidRDefault="00595FAD" w:rsidP="00F02E37">
            <w:pPr>
              <w:pStyle w:val="TableMainHeading"/>
              <w:spacing w:before="60"/>
              <w:jc w:val="both"/>
              <w:rPr>
                <w:rFonts w:ascii="Times New Roman" w:hAnsi="Times New Roman"/>
                <w:i/>
                <w:sz w:val="24"/>
                <w:szCs w:val="24"/>
              </w:rPr>
            </w:pPr>
            <w:r w:rsidRPr="00F4480C">
              <w:rPr>
                <w:rFonts w:ascii="Times New Roman" w:hAnsi="Times New Roman"/>
                <w:sz w:val="24"/>
              </w:rPr>
              <w:t>Repotehingud, väärtpaberite või kaupade laenuks andmise või võtmise tehingud, pika arveldustähtajaga tehingud ja võimenduslaenu tehingud, mille riskipositsiooni väärtust on finantsinstitutsioon otsustanud määruse (EL) nr 575/2013 artikli 271 lõiget 2 kohaselt arvutada kõnealuse määruse artiklit 223 (mitte kõnealuse määruse III osa II jaotise 6. peatükki) järgides.</w:t>
            </w:r>
          </w:p>
        </w:tc>
      </w:tr>
      <w:tr w:rsidR="00595FAD" w:rsidRPr="00F4480C" w14:paraId="4059E19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06C7CAC8" w14:textId="77777777" w:rsidR="00595FAD" w:rsidRPr="00F4480C" w:rsidRDefault="00595FAD" w:rsidP="00FF15C6">
            <w:pPr>
              <w:pStyle w:val="Applicationdirecte"/>
              <w:spacing w:before="0" w:after="0"/>
            </w:pPr>
            <w:r w:rsidRPr="00F4480C">
              <w:t>0100</w:t>
            </w:r>
          </w:p>
        </w:tc>
        <w:tc>
          <w:tcPr>
            <w:tcW w:w="7655" w:type="dxa"/>
            <w:tcBorders>
              <w:top w:val="single" w:sz="4" w:space="0" w:color="auto"/>
              <w:left w:val="single" w:sz="4" w:space="0" w:color="auto"/>
              <w:bottom w:val="single" w:sz="4" w:space="0" w:color="auto"/>
              <w:right w:val="single" w:sz="4" w:space="0" w:color="auto"/>
            </w:tcBorders>
          </w:tcPr>
          <w:p w14:paraId="39BAFC26" w14:textId="77777777" w:rsidR="00595FAD" w:rsidRPr="00F4480C" w:rsidRDefault="00595FAD" w:rsidP="00FF15C6">
            <w:pPr>
              <w:keepNext/>
              <w:spacing w:before="60"/>
              <w:rPr>
                <w:rStyle w:val="InstructionsTabelleberschrift"/>
                <w:rFonts w:ascii="Times New Roman" w:hAnsi="Times New Roman"/>
                <w:sz w:val="24"/>
              </w:rPr>
            </w:pPr>
            <w:r w:rsidRPr="00F4480C">
              <w:rPr>
                <w:rStyle w:val="InstructionsTabelleberschrift"/>
                <w:rFonts w:ascii="Times New Roman" w:hAnsi="Times New Roman"/>
                <w:sz w:val="24"/>
              </w:rPr>
              <w:t>VAR RISKIHINDAMISMEETOD VÄÄRTPABERITE KAUDU FINANTSEERIMISE TEHINGUTE JAOKS</w:t>
            </w:r>
          </w:p>
          <w:p w14:paraId="55681F10" w14:textId="11865EA2" w:rsidR="00595FAD" w:rsidRPr="00F4480C" w:rsidRDefault="00595FAD" w:rsidP="00FF15C6">
            <w:pPr>
              <w:rPr>
                <w:rFonts w:ascii="Times New Roman" w:hAnsi="Times New Roman"/>
                <w:sz w:val="24"/>
              </w:rPr>
            </w:pPr>
            <w:r w:rsidRPr="00F4480C">
              <w:rPr>
                <w:rFonts w:ascii="Times New Roman" w:hAnsi="Times New Roman"/>
                <w:sz w:val="24"/>
              </w:rPr>
              <w:t>Määruse (EL) nr 575/2013 artikkel 221</w:t>
            </w:r>
          </w:p>
          <w:p w14:paraId="167C79D0" w14:textId="6AE919E2" w:rsidR="00595FAD" w:rsidRPr="00F4480C" w:rsidRDefault="00595FAD" w:rsidP="00BC3A29">
            <w:pPr>
              <w:pStyle w:val="TableMainHeading"/>
              <w:spacing w:before="60"/>
              <w:jc w:val="both"/>
              <w:rPr>
                <w:rFonts w:ascii="Times New Roman" w:hAnsi="Times New Roman"/>
                <w:sz w:val="24"/>
                <w:szCs w:val="24"/>
              </w:rPr>
            </w:pPr>
            <w:r w:rsidRPr="00F4480C">
              <w:rPr>
                <w:rFonts w:ascii="Times New Roman" w:hAnsi="Times New Roman"/>
                <w:sz w:val="24"/>
              </w:rPr>
              <w:t xml:space="preserve">Repotehingud, väärtpaberite või kaupade laenuks andmise või võtmise tehingud, võimenduslaenu tehingud või teised kapitaliturupõhised tehingud (v.a tuletisinstrumenditehingud), mille riskipositsiooni väärtus arvutatakse määruse (EL) nr 575/2013 artikli 221 kohaselt ja pädeva asutuse loal sisemudeliga, kus on arvesse võetud tasaarvestuse raamlepingu kohaldamisalas olevate väärtpaberipositsioonide korrelatsiooni mõju ja asjaomaste instrumentide likviidsust. </w:t>
            </w:r>
          </w:p>
        </w:tc>
      </w:tr>
      <w:tr w:rsidR="00595FAD" w:rsidRPr="00F4480C" w14:paraId="73F2B6A6"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53309DE5" w14:textId="77777777" w:rsidR="00595FAD" w:rsidRPr="00F4480C" w:rsidRDefault="00595FAD" w:rsidP="00FF15C6">
            <w:pPr>
              <w:pStyle w:val="Applicationdirecte"/>
              <w:spacing w:before="0" w:after="0"/>
            </w:pPr>
            <w:r w:rsidRPr="00F4480C">
              <w:t>0110</w:t>
            </w:r>
          </w:p>
        </w:tc>
        <w:tc>
          <w:tcPr>
            <w:tcW w:w="7655" w:type="dxa"/>
            <w:tcBorders>
              <w:top w:val="single" w:sz="4" w:space="0" w:color="auto"/>
              <w:left w:val="single" w:sz="4" w:space="0" w:color="auto"/>
              <w:bottom w:val="single" w:sz="4" w:space="0" w:color="auto"/>
              <w:right w:val="single" w:sz="4" w:space="0" w:color="auto"/>
            </w:tcBorders>
          </w:tcPr>
          <w:p w14:paraId="0B2648F0" w14:textId="77777777" w:rsidR="00595FAD" w:rsidRPr="00F4480C" w:rsidRDefault="00595FAD" w:rsidP="00FF15C6">
            <w:pPr>
              <w:keepNext/>
              <w:spacing w:before="60"/>
              <w:rPr>
                <w:rStyle w:val="InstructionsTabelleberschrift"/>
                <w:rFonts w:ascii="Times New Roman" w:hAnsi="Times New Roman"/>
                <w:sz w:val="24"/>
              </w:rPr>
            </w:pPr>
            <w:r w:rsidRPr="00F4480C">
              <w:rPr>
                <w:rStyle w:val="InstructionsTabelleberschrift"/>
                <w:rFonts w:ascii="Times New Roman" w:hAnsi="Times New Roman"/>
                <w:sz w:val="24"/>
              </w:rPr>
              <w:t>KOKKU</w:t>
            </w:r>
          </w:p>
          <w:p w14:paraId="56C8E47F" w14:textId="77777777" w:rsidR="00595FAD" w:rsidRPr="00F4480C" w:rsidRDefault="00595FAD" w:rsidP="00FF15C6">
            <w:pPr>
              <w:keepNext/>
              <w:spacing w:before="60"/>
              <w:rPr>
                <w:rStyle w:val="InstructionsTabelleberschrift"/>
                <w:rFonts w:ascii="Times New Roman" w:hAnsi="Times New Roman"/>
                <w:sz w:val="24"/>
              </w:rPr>
            </w:pPr>
          </w:p>
        </w:tc>
      </w:tr>
      <w:tr w:rsidR="00595FAD" w:rsidRPr="00F4480C" w14:paraId="2B82AFD0" w14:textId="77777777" w:rsidTr="00FF15C6">
        <w:trPr>
          <w:trHeight w:val="1502"/>
        </w:trPr>
        <w:tc>
          <w:tcPr>
            <w:tcW w:w="1384" w:type="dxa"/>
          </w:tcPr>
          <w:p w14:paraId="4155E854" w14:textId="77777777" w:rsidR="00595FAD" w:rsidRPr="00F4480C" w:rsidDel="003E0C6A" w:rsidRDefault="00595FAD" w:rsidP="00FF15C6">
            <w:pPr>
              <w:pStyle w:val="Applicationdirecte"/>
              <w:spacing w:before="60" w:after="0"/>
              <w:jc w:val="left"/>
            </w:pPr>
            <w:r w:rsidRPr="00F4480C">
              <w:t>0120</w:t>
            </w:r>
          </w:p>
        </w:tc>
        <w:tc>
          <w:tcPr>
            <w:tcW w:w="7655" w:type="dxa"/>
          </w:tcPr>
          <w:p w14:paraId="17BEB942" w14:textId="77777777" w:rsidR="00595FAD" w:rsidRPr="00F4480C" w:rsidRDefault="00595FAD" w:rsidP="00FF15C6">
            <w:pPr>
              <w:keepNext/>
              <w:spacing w:before="60"/>
              <w:rPr>
                <w:rStyle w:val="InstructionsTabelleberschrift"/>
                <w:rFonts w:ascii="Times New Roman" w:hAnsi="Times New Roman"/>
                <w:sz w:val="24"/>
              </w:rPr>
            </w:pPr>
            <w:r w:rsidRPr="00F4480C">
              <w:rPr>
                <w:rStyle w:val="InstructionsTabelleberschrift"/>
                <w:rFonts w:ascii="Times New Roman" w:hAnsi="Times New Roman"/>
                <w:sz w:val="24"/>
              </w:rPr>
              <w:t>Millest: spetsiifilise korrelatsiooniriski positsioonid</w:t>
            </w:r>
          </w:p>
          <w:p w14:paraId="0AD5CB2F" w14:textId="0B92D350" w:rsidR="00595FAD" w:rsidRPr="00F4480C" w:rsidRDefault="00595FAD" w:rsidP="00FF15C6">
            <w:pPr>
              <w:keepNext/>
              <w:spacing w:before="60"/>
              <w:rPr>
                <w:rStyle w:val="InstructionsTabelleberschrift"/>
                <w:rFonts w:ascii="Times New Roman" w:hAnsi="Times New Roman"/>
                <w:b w:val="0"/>
                <w:sz w:val="24"/>
                <w:u w:val="none"/>
              </w:rPr>
            </w:pPr>
            <w:r w:rsidRPr="00F4480C">
              <w:rPr>
                <w:rFonts w:ascii="Times New Roman" w:hAnsi="Times New Roman"/>
                <w:sz w:val="24"/>
              </w:rPr>
              <w:t>Määruse (EL) nr 575/2013 artikkel 291</w:t>
            </w:r>
          </w:p>
          <w:p w14:paraId="46E07203" w14:textId="1AC1603C" w:rsidR="00595FAD" w:rsidRPr="00F4480C" w:rsidDel="003E0C6A" w:rsidRDefault="00595FAD" w:rsidP="00FF15C6">
            <w:pPr>
              <w:keepNext/>
              <w:spacing w:before="60"/>
              <w:rPr>
                <w:rFonts w:ascii="Times New Roman" w:hAnsi="Times New Roman"/>
                <w:bCs/>
                <w:sz w:val="24"/>
              </w:rPr>
            </w:pPr>
            <w:r w:rsidRPr="00F4480C">
              <w:rPr>
                <w:rFonts w:ascii="Times New Roman" w:hAnsi="Times New Roman"/>
                <w:sz w:val="24"/>
              </w:rPr>
              <w:t>Vastaspoole krediidiriskile avatud positsioonid, millel on määruse (EL) nr 575/2013 artikli 291 kohaselt tuvastatud spetsiifiline korrelatsioonirisk.</w:t>
            </w:r>
          </w:p>
        </w:tc>
      </w:tr>
      <w:tr w:rsidR="00595FAD" w:rsidRPr="00F4480C" w14:paraId="0987433B" w14:textId="77777777" w:rsidTr="00FF15C6">
        <w:trPr>
          <w:trHeight w:val="426"/>
        </w:trPr>
        <w:tc>
          <w:tcPr>
            <w:tcW w:w="1384" w:type="dxa"/>
          </w:tcPr>
          <w:p w14:paraId="4F9F866B" w14:textId="77777777" w:rsidR="00595FAD" w:rsidRPr="00F4480C" w:rsidDel="003E0C6A" w:rsidRDefault="00595FAD" w:rsidP="00FF15C6">
            <w:pPr>
              <w:pStyle w:val="Applicationdirecte"/>
              <w:spacing w:before="60" w:after="0"/>
              <w:jc w:val="left"/>
            </w:pPr>
            <w:r w:rsidRPr="00F4480C">
              <w:t>0130</w:t>
            </w:r>
          </w:p>
        </w:tc>
        <w:tc>
          <w:tcPr>
            <w:tcW w:w="7655" w:type="dxa"/>
          </w:tcPr>
          <w:p w14:paraId="35F49821" w14:textId="77777777" w:rsidR="00595FAD" w:rsidRPr="00F4480C" w:rsidRDefault="00595FAD" w:rsidP="00FF15C6">
            <w:pPr>
              <w:keepNext/>
              <w:spacing w:before="60"/>
              <w:rPr>
                <w:rStyle w:val="InstructionsTabelleberschrift"/>
                <w:rFonts w:ascii="Times New Roman" w:hAnsi="Times New Roman"/>
                <w:sz w:val="24"/>
              </w:rPr>
            </w:pPr>
            <w:r w:rsidRPr="00F4480C">
              <w:rPr>
                <w:rStyle w:val="InstructionsTabelleberschrift"/>
                <w:rFonts w:ascii="Times New Roman" w:hAnsi="Times New Roman"/>
                <w:sz w:val="24"/>
              </w:rPr>
              <w:t>Võimendustagatisega tehingud</w:t>
            </w:r>
          </w:p>
          <w:p w14:paraId="037CFAFD" w14:textId="07958BCE" w:rsidR="00595FAD" w:rsidRPr="00F4480C" w:rsidRDefault="00595FAD" w:rsidP="00FF15C6">
            <w:pPr>
              <w:keepNext/>
              <w:spacing w:before="60"/>
              <w:rPr>
                <w:rStyle w:val="InstructionsTabelleberschrift"/>
                <w:rFonts w:ascii="Times New Roman" w:hAnsi="Times New Roman"/>
                <w:b w:val="0"/>
                <w:sz w:val="24"/>
                <w:u w:val="none"/>
              </w:rPr>
            </w:pPr>
            <w:r w:rsidRPr="00F4480C">
              <w:rPr>
                <w:rFonts w:ascii="Times New Roman" w:hAnsi="Times New Roman"/>
                <w:sz w:val="24"/>
              </w:rPr>
              <w:t>Määruse (EL) nr 575/2013 artikli 272 lõige 7</w:t>
            </w:r>
          </w:p>
          <w:p w14:paraId="6CB57CF2" w14:textId="0F21258C" w:rsidR="00595FAD" w:rsidRPr="00F4480C" w:rsidDel="003E0C6A" w:rsidRDefault="00595FAD" w:rsidP="00FF15C6">
            <w:pPr>
              <w:keepNext/>
              <w:spacing w:before="60"/>
              <w:rPr>
                <w:rFonts w:ascii="Times New Roman" w:hAnsi="Times New Roman"/>
                <w:sz w:val="24"/>
              </w:rPr>
            </w:pPr>
            <w:r w:rsidRPr="00F4480C">
              <w:rPr>
                <w:rFonts w:ascii="Times New Roman" w:hAnsi="Times New Roman"/>
                <w:sz w:val="24"/>
              </w:rPr>
              <w:t>Vastaspoole krediidiriskile avatud positsioonid, mis on võimendustagatisega (st tasaarvestatavate tehingute kogumid, mille suhtes kohaldatakse määruse (EL) nr 575/2013 artikli 272 punkti 7 kohast võimendustagatise lepingut).</w:t>
            </w:r>
          </w:p>
        </w:tc>
      </w:tr>
      <w:tr w:rsidR="00595FAD" w:rsidRPr="00F4480C" w14:paraId="4B046600" w14:textId="77777777" w:rsidTr="00FF15C6">
        <w:trPr>
          <w:trHeight w:val="829"/>
        </w:trPr>
        <w:tc>
          <w:tcPr>
            <w:tcW w:w="1384" w:type="dxa"/>
          </w:tcPr>
          <w:p w14:paraId="252AF6E4" w14:textId="77777777" w:rsidR="00595FAD" w:rsidRPr="00F4480C" w:rsidDel="003E0C6A" w:rsidRDefault="00595FAD" w:rsidP="00FF15C6">
            <w:pPr>
              <w:pStyle w:val="Applicationdirecte"/>
              <w:spacing w:before="60" w:after="0"/>
              <w:jc w:val="left"/>
            </w:pPr>
            <w:r w:rsidRPr="00F4480C">
              <w:t>0140</w:t>
            </w:r>
          </w:p>
        </w:tc>
        <w:tc>
          <w:tcPr>
            <w:tcW w:w="7655" w:type="dxa"/>
          </w:tcPr>
          <w:p w14:paraId="7C4E551A" w14:textId="77777777" w:rsidR="00595FAD" w:rsidRPr="00F4480C" w:rsidRDefault="00595FAD" w:rsidP="00FF15C6">
            <w:pPr>
              <w:keepNext/>
              <w:spacing w:before="60"/>
              <w:rPr>
                <w:rStyle w:val="InstructionsTabelleberschrift"/>
                <w:rFonts w:ascii="Times New Roman" w:hAnsi="Times New Roman"/>
                <w:sz w:val="24"/>
              </w:rPr>
            </w:pPr>
            <w:r w:rsidRPr="00F4480C">
              <w:rPr>
                <w:rStyle w:val="InstructionsTabelleberschrift"/>
                <w:rFonts w:ascii="Times New Roman" w:hAnsi="Times New Roman"/>
                <w:sz w:val="24"/>
              </w:rPr>
              <w:t>Võimendustagatiseta tehingud</w:t>
            </w:r>
          </w:p>
          <w:p w14:paraId="6423C333" w14:textId="77777777" w:rsidR="00595FAD" w:rsidRPr="00F4480C" w:rsidDel="003E0C6A" w:rsidRDefault="00595FAD" w:rsidP="00FF15C6">
            <w:pPr>
              <w:rPr>
                <w:rFonts w:ascii="Times New Roman" w:hAnsi="Times New Roman"/>
                <w:sz w:val="24"/>
              </w:rPr>
            </w:pPr>
            <w:r w:rsidRPr="00F4480C">
              <w:rPr>
                <w:rFonts w:ascii="Times New Roman" w:hAnsi="Times New Roman"/>
                <w:sz w:val="24"/>
              </w:rPr>
              <w:t>Vastaspoole krediidiriskile avatud positsioonid, mida ei kajastata real 0130.</w:t>
            </w:r>
          </w:p>
        </w:tc>
      </w:tr>
    </w:tbl>
    <w:p w14:paraId="02C9EC1D" w14:textId="77777777" w:rsidR="00595FAD" w:rsidRPr="00F4480C" w:rsidRDefault="00595FAD" w:rsidP="00595FAD">
      <w:pPr>
        <w:rPr>
          <w:rFonts w:ascii="Times New Roman" w:hAnsi="Times New Roman"/>
          <w:sz w:val="24"/>
        </w:rPr>
      </w:pPr>
    </w:p>
    <w:p w14:paraId="1773CD69" w14:textId="77777777" w:rsidR="00595FAD" w:rsidRPr="00F4480C" w:rsidRDefault="00595FAD" w:rsidP="002F29AF">
      <w:pPr>
        <w:pStyle w:val="Instructionsberschrift2"/>
        <w:numPr>
          <w:ilvl w:val="2"/>
          <w:numId w:val="48"/>
        </w:numPr>
        <w:rPr>
          <w:rFonts w:ascii="Times New Roman" w:hAnsi="Times New Roman" w:cs="Times New Roman"/>
          <w:sz w:val="24"/>
        </w:rPr>
      </w:pPr>
      <w:bookmarkStart w:id="462" w:name="_Toc19715809"/>
      <w:bookmarkStart w:id="463" w:name="_Toc119085327"/>
      <w:r w:rsidRPr="00F4480C">
        <w:rPr>
          <w:rFonts w:ascii="Times New Roman" w:hAnsi="Times New Roman"/>
          <w:sz w:val="24"/>
        </w:rPr>
        <w:lastRenderedPageBreak/>
        <w:t>C 34.03 – Vastaspoole krediidiriskile avatud positsioonid, millele kohaldatakse standardmeetodeid: vastaspoole krediidiriski standardmeetodit ja vastaspoole krediidiriski lihtsustatud standardmeetodit.</w:t>
      </w:r>
      <w:bookmarkEnd w:id="462"/>
      <w:bookmarkEnd w:id="463"/>
    </w:p>
    <w:p w14:paraId="509BE374" w14:textId="77777777" w:rsidR="00595FAD" w:rsidRPr="00F4480C" w:rsidRDefault="00595FAD" w:rsidP="002F29AF">
      <w:pPr>
        <w:pStyle w:val="Instructionsberschrift2"/>
        <w:numPr>
          <w:ilvl w:val="3"/>
          <w:numId w:val="48"/>
        </w:numPr>
        <w:rPr>
          <w:rFonts w:ascii="Times New Roman" w:hAnsi="Times New Roman" w:cs="Times New Roman"/>
          <w:sz w:val="24"/>
        </w:rPr>
      </w:pPr>
      <w:bookmarkStart w:id="464" w:name="_Toc19715810"/>
      <w:bookmarkStart w:id="465" w:name="_Toc119085328"/>
      <w:r w:rsidRPr="00F4480C">
        <w:rPr>
          <w:rFonts w:ascii="Times New Roman" w:hAnsi="Times New Roman"/>
          <w:sz w:val="24"/>
        </w:rPr>
        <w:t>Üldised märkused</w:t>
      </w:r>
      <w:bookmarkEnd w:id="464"/>
      <w:bookmarkEnd w:id="465"/>
    </w:p>
    <w:p w14:paraId="0771AD5D" w14:textId="77777777" w:rsidR="00595FAD" w:rsidRPr="00F4480C" w:rsidRDefault="008F3052" w:rsidP="00487A02">
      <w:pPr>
        <w:pStyle w:val="InstructionsText2"/>
        <w:numPr>
          <w:ilvl w:val="0"/>
          <w:numId w:val="0"/>
        </w:numPr>
        <w:ind w:left="1353" w:hanging="360"/>
      </w:pPr>
      <w:fldSimple w:instr=" seq paragraphs ">
        <w:r w:rsidRPr="00F4480C">
          <w:t>125</w:t>
        </w:r>
      </w:fldSimple>
      <w:r w:rsidRPr="00F4480C">
        <w:t>. Vormi kasutatakse vastaspoole krediidiriski standardmeetodiga arvutatud vastaspoole krediidiriskile avatud positsioonide ja lihtsustatud standardmeetodiga arvutatud positsioonide jaoks eraldi.</w:t>
      </w:r>
    </w:p>
    <w:p w14:paraId="2F14828E" w14:textId="3A752E64" w:rsidR="00595FAD" w:rsidRPr="00F4480C" w:rsidRDefault="00595FAD" w:rsidP="002F29AF">
      <w:pPr>
        <w:pStyle w:val="Instructionsberschrift2"/>
        <w:numPr>
          <w:ilvl w:val="3"/>
          <w:numId w:val="48"/>
        </w:numPr>
        <w:rPr>
          <w:rFonts w:ascii="Times New Roman" w:hAnsi="Times New Roman" w:cs="Times New Roman"/>
          <w:sz w:val="24"/>
        </w:rPr>
      </w:pPr>
      <w:bookmarkStart w:id="466" w:name="_Toc19715811"/>
      <w:bookmarkStart w:id="467" w:name="_Toc119085329"/>
      <w:r w:rsidRPr="00F4480C">
        <w:rPr>
          <w:rFonts w:ascii="Times New Roman" w:hAnsi="Times New Roman"/>
          <w:sz w:val="24"/>
        </w:rPr>
        <w:t>Juhised konkreetsete kirjete kohta</w:t>
      </w:r>
      <w:bookmarkEnd w:id="466"/>
      <w:bookmarkEnd w:id="46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F4480C" w14:paraId="20BF534C" w14:textId="77777777" w:rsidTr="00751FBE">
        <w:trPr>
          <w:trHeight w:val="717"/>
        </w:trPr>
        <w:tc>
          <w:tcPr>
            <w:tcW w:w="9039" w:type="dxa"/>
            <w:gridSpan w:val="2"/>
            <w:shd w:val="clear" w:color="auto" w:fill="D9D9D9" w:themeFill="background1" w:themeFillShade="D9"/>
          </w:tcPr>
          <w:p w14:paraId="40E15D26" w14:textId="77777777" w:rsidR="00595FAD" w:rsidRPr="00F4480C" w:rsidRDefault="00595FAD" w:rsidP="00FF15C6">
            <w:pPr>
              <w:autoSpaceDE w:val="0"/>
              <w:autoSpaceDN w:val="0"/>
              <w:adjustRightInd w:val="0"/>
              <w:rPr>
                <w:rFonts w:ascii="Times New Roman" w:hAnsi="Times New Roman"/>
                <w:b/>
                <w:sz w:val="24"/>
              </w:rPr>
            </w:pPr>
            <w:r w:rsidRPr="00F4480C">
              <w:rPr>
                <w:rFonts w:ascii="Times New Roman" w:hAnsi="Times New Roman"/>
                <w:b/>
                <w:sz w:val="24"/>
              </w:rPr>
              <w:t>Veerg</w:t>
            </w:r>
          </w:p>
        </w:tc>
      </w:tr>
      <w:tr w:rsidR="00595FAD" w:rsidRPr="00F4480C" w14:paraId="7E18AD5B" w14:textId="77777777" w:rsidTr="00FF15C6">
        <w:trPr>
          <w:trHeight w:val="680"/>
        </w:trPr>
        <w:tc>
          <w:tcPr>
            <w:tcW w:w="1384" w:type="dxa"/>
          </w:tcPr>
          <w:p w14:paraId="66EB51F0" w14:textId="77777777" w:rsidR="00595FAD" w:rsidRPr="00F4480C" w:rsidRDefault="00595FAD" w:rsidP="00FF15C6">
            <w:pPr>
              <w:pStyle w:val="Applicationdirecte"/>
              <w:spacing w:before="0" w:after="0"/>
            </w:pPr>
            <w:r w:rsidRPr="00F4480C">
              <w:t>0010</w:t>
            </w:r>
          </w:p>
        </w:tc>
        <w:tc>
          <w:tcPr>
            <w:tcW w:w="7655" w:type="dxa"/>
            <w:vAlign w:val="center"/>
          </w:tcPr>
          <w:p w14:paraId="6CB36164" w14:textId="77777777" w:rsidR="00595FAD" w:rsidRPr="00F4480C" w:rsidRDefault="00595FAD" w:rsidP="00FF15C6">
            <w:pPr>
              <w:keepNext/>
              <w:spacing w:before="60"/>
              <w:rPr>
                <w:rFonts w:ascii="Times New Roman" w:hAnsi="Times New Roman"/>
                <w:sz w:val="24"/>
              </w:rPr>
            </w:pPr>
            <w:r w:rsidRPr="00F4480C">
              <w:rPr>
                <w:rStyle w:val="InstructionsTabelleberschrift"/>
                <w:rFonts w:ascii="Times New Roman" w:hAnsi="Times New Roman"/>
                <w:sz w:val="24"/>
              </w:rPr>
              <w:t>VALUUTA</w:t>
            </w:r>
          </w:p>
          <w:p w14:paraId="38AC272C" w14:textId="77777777" w:rsidR="00595FAD" w:rsidRPr="00F4480C" w:rsidRDefault="00595FAD" w:rsidP="00FF15C6">
            <w:pPr>
              <w:keepNext/>
              <w:spacing w:before="60"/>
              <w:rPr>
                <w:rFonts w:ascii="Times New Roman" w:hAnsi="Times New Roman"/>
                <w:sz w:val="24"/>
              </w:rPr>
            </w:pPr>
            <w:r w:rsidRPr="00F4480C">
              <w:rPr>
                <w:rFonts w:ascii="Times New Roman" w:hAnsi="Times New Roman"/>
                <w:sz w:val="24"/>
              </w:rPr>
              <w:t>Intressiriski kategooriasse määratud tehingute puhul esitatakse tehingu valuuta.</w:t>
            </w:r>
          </w:p>
          <w:p w14:paraId="3F67A7EA" w14:textId="77777777" w:rsidR="00595FAD" w:rsidRPr="00F4480C" w:rsidRDefault="00595FAD" w:rsidP="00FF15C6">
            <w:pPr>
              <w:keepNext/>
              <w:spacing w:before="60"/>
              <w:rPr>
                <w:rFonts w:ascii="Times New Roman" w:hAnsi="Times New Roman"/>
                <w:sz w:val="24"/>
              </w:rPr>
            </w:pPr>
            <w:r w:rsidRPr="00F4480C">
              <w:rPr>
                <w:rFonts w:ascii="Times New Roman" w:hAnsi="Times New Roman"/>
                <w:sz w:val="24"/>
              </w:rPr>
              <w:t xml:space="preserve">Valuutariski kategooriasse määratud tehingute puhul esitatakse tehingu ühe poole valuuta. Valuutapaaride valuutad tuleb panna tähestikulisse järjekorda (nt USA dollari ja euro puhul kandke siia veergu euro ja veergu 0020 USA dollar). </w:t>
            </w:r>
          </w:p>
          <w:p w14:paraId="06A18930" w14:textId="77777777" w:rsidR="00595FAD" w:rsidRPr="00F4480C" w:rsidRDefault="00595FAD" w:rsidP="00FF15C6">
            <w:pPr>
              <w:keepNext/>
              <w:spacing w:before="60"/>
              <w:rPr>
                <w:rFonts w:ascii="Times New Roman" w:hAnsi="Times New Roman"/>
                <w:i/>
                <w:sz w:val="24"/>
              </w:rPr>
            </w:pPr>
            <w:r w:rsidRPr="00F4480C">
              <w:rPr>
                <w:rFonts w:ascii="Times New Roman" w:hAnsi="Times New Roman"/>
                <w:sz w:val="24"/>
              </w:rPr>
              <w:t xml:space="preserve">Kasutada tuleb valuutade </w:t>
            </w:r>
            <w:hyperlink r:id="rId13" w:history="1">
              <w:r w:rsidRPr="00F4480C">
                <w:rPr>
                  <w:rFonts w:ascii="Times New Roman" w:hAnsi="Times New Roman"/>
                  <w:sz w:val="24"/>
                </w:rPr>
                <w:t>ISO-koode</w:t>
              </w:r>
            </w:hyperlink>
            <w:r w:rsidRPr="00F4480C">
              <w:rPr>
                <w:rFonts w:ascii="Times New Roman" w:hAnsi="Times New Roman"/>
                <w:sz w:val="24"/>
              </w:rPr>
              <w:t>.</w:t>
            </w:r>
          </w:p>
        </w:tc>
      </w:tr>
      <w:tr w:rsidR="00595FAD" w:rsidRPr="00F4480C" w14:paraId="20652056" w14:textId="77777777" w:rsidTr="00FF15C6">
        <w:trPr>
          <w:trHeight w:val="680"/>
        </w:trPr>
        <w:tc>
          <w:tcPr>
            <w:tcW w:w="1384" w:type="dxa"/>
          </w:tcPr>
          <w:p w14:paraId="13BF81BC" w14:textId="77777777" w:rsidR="00595FAD" w:rsidRPr="00F4480C" w:rsidRDefault="00595FAD" w:rsidP="00FF15C6">
            <w:pPr>
              <w:pStyle w:val="Applicationdirecte"/>
              <w:spacing w:before="0" w:after="0"/>
            </w:pPr>
            <w:r w:rsidRPr="00F4480C">
              <w:t>0020</w:t>
            </w:r>
          </w:p>
        </w:tc>
        <w:tc>
          <w:tcPr>
            <w:tcW w:w="7655" w:type="dxa"/>
            <w:vAlign w:val="center"/>
          </w:tcPr>
          <w:p w14:paraId="34E0BE92" w14:textId="77777777" w:rsidR="00595FAD" w:rsidRPr="00F4480C" w:rsidRDefault="00595FAD" w:rsidP="00FF15C6">
            <w:pPr>
              <w:keepNext/>
              <w:spacing w:before="60"/>
              <w:rPr>
                <w:rStyle w:val="InstructionsTabelleberschrift"/>
                <w:rFonts w:ascii="Times New Roman" w:hAnsi="Times New Roman"/>
                <w:sz w:val="24"/>
              </w:rPr>
            </w:pPr>
            <w:r w:rsidRPr="00F4480C">
              <w:rPr>
                <w:rStyle w:val="InstructionsTabelleberschrift"/>
                <w:rFonts w:ascii="Times New Roman" w:hAnsi="Times New Roman"/>
                <w:sz w:val="24"/>
              </w:rPr>
              <w:t>PAARI TEINE VALUUTA</w:t>
            </w:r>
          </w:p>
          <w:p w14:paraId="2CFBC680" w14:textId="77777777" w:rsidR="00595FAD" w:rsidRPr="00F4480C" w:rsidRDefault="00595FAD" w:rsidP="00FF15C6">
            <w:pPr>
              <w:keepNext/>
              <w:spacing w:before="60"/>
              <w:rPr>
                <w:rFonts w:ascii="Times New Roman" w:hAnsi="Times New Roman"/>
                <w:sz w:val="24"/>
              </w:rPr>
            </w:pPr>
            <w:r w:rsidRPr="00F4480C">
              <w:rPr>
                <w:rFonts w:ascii="Times New Roman" w:hAnsi="Times New Roman"/>
                <w:sz w:val="24"/>
              </w:rPr>
              <w:t>Valuutariski kategooriasse määratud tehingute puhul esitatakse tehingu teise poole valuuta (esimese poole oma veerus 0010). Valuutapaaride valuutad tuleb panna tähestikulisse järjekorda (nt USA dollari ja euro puhul kandke siia veergu USA dollar ja veergu 0010 euro).</w:t>
            </w:r>
          </w:p>
          <w:p w14:paraId="51FADFB6" w14:textId="77777777" w:rsidR="00595FAD" w:rsidRPr="00F4480C" w:rsidRDefault="00595FAD" w:rsidP="00FF15C6">
            <w:pPr>
              <w:keepNext/>
              <w:spacing w:before="60"/>
              <w:rPr>
                <w:rFonts w:ascii="Times New Roman" w:hAnsi="Times New Roman"/>
                <w:i/>
                <w:sz w:val="24"/>
              </w:rPr>
            </w:pPr>
            <w:r w:rsidRPr="00F4480C">
              <w:rPr>
                <w:rFonts w:ascii="Times New Roman" w:hAnsi="Times New Roman"/>
                <w:sz w:val="24"/>
              </w:rPr>
              <w:t xml:space="preserve">Kasutada tuleb valuutade </w:t>
            </w:r>
            <w:hyperlink r:id="rId14" w:history="1">
              <w:r w:rsidRPr="00F4480C">
                <w:rPr>
                  <w:rFonts w:ascii="Times New Roman" w:hAnsi="Times New Roman"/>
                  <w:sz w:val="24"/>
                </w:rPr>
                <w:t>ISO-koode</w:t>
              </w:r>
            </w:hyperlink>
            <w:r w:rsidRPr="00F4480C">
              <w:rPr>
                <w:rFonts w:ascii="Times New Roman" w:hAnsi="Times New Roman"/>
                <w:sz w:val="24"/>
              </w:rPr>
              <w:t>.</w:t>
            </w:r>
          </w:p>
        </w:tc>
      </w:tr>
      <w:tr w:rsidR="00595FAD" w:rsidRPr="00F4480C" w14:paraId="2D18F9CE" w14:textId="77777777" w:rsidTr="00FF15C6">
        <w:trPr>
          <w:trHeight w:val="680"/>
        </w:trPr>
        <w:tc>
          <w:tcPr>
            <w:tcW w:w="1384" w:type="dxa"/>
          </w:tcPr>
          <w:p w14:paraId="62964733" w14:textId="77777777" w:rsidR="00595FAD" w:rsidRPr="00F4480C" w:rsidRDefault="00595FAD" w:rsidP="00FF15C6">
            <w:pPr>
              <w:pStyle w:val="Applicationdirecte"/>
              <w:spacing w:before="0" w:after="0"/>
            </w:pPr>
            <w:r w:rsidRPr="00F4480C">
              <w:t>0030</w:t>
            </w:r>
          </w:p>
        </w:tc>
        <w:tc>
          <w:tcPr>
            <w:tcW w:w="7655" w:type="dxa"/>
            <w:vAlign w:val="center"/>
          </w:tcPr>
          <w:p w14:paraId="3A366611" w14:textId="77777777" w:rsidR="00595FAD" w:rsidRPr="00F4480C" w:rsidRDefault="00595FAD" w:rsidP="00FF15C6">
            <w:pPr>
              <w:keepNext/>
              <w:spacing w:before="60"/>
              <w:rPr>
                <w:rStyle w:val="InstructionsTabelleberschrift"/>
                <w:rFonts w:ascii="Times New Roman" w:hAnsi="Times New Roman"/>
                <w:sz w:val="24"/>
              </w:rPr>
            </w:pPr>
            <w:r w:rsidRPr="00F4480C">
              <w:rPr>
                <w:rStyle w:val="InstructionsTabelleberschrift"/>
                <w:rFonts w:ascii="Times New Roman" w:hAnsi="Times New Roman"/>
                <w:sz w:val="24"/>
              </w:rPr>
              <w:t>TEHINGUTE ARV</w:t>
            </w:r>
          </w:p>
          <w:p w14:paraId="53F65B4A" w14:textId="77777777" w:rsidR="00595FAD" w:rsidRPr="00F4480C" w:rsidRDefault="00595FAD" w:rsidP="00FF15C6">
            <w:pPr>
              <w:keepNext/>
              <w:spacing w:before="60"/>
              <w:rPr>
                <w:rFonts w:ascii="Times New Roman" w:hAnsi="Times New Roman"/>
                <w:i/>
                <w:sz w:val="24"/>
              </w:rPr>
            </w:pPr>
            <w:r w:rsidRPr="00F4480C">
              <w:rPr>
                <w:rFonts w:ascii="Times New Roman" w:hAnsi="Times New Roman"/>
                <w:sz w:val="24"/>
              </w:rPr>
              <w:t>Vt vormi C 34.02 veeru 0020 juhised.</w:t>
            </w:r>
          </w:p>
        </w:tc>
      </w:tr>
      <w:tr w:rsidR="00595FAD" w:rsidRPr="00F4480C" w14:paraId="209E0D96" w14:textId="77777777" w:rsidTr="00FF15C6">
        <w:trPr>
          <w:trHeight w:val="680"/>
        </w:trPr>
        <w:tc>
          <w:tcPr>
            <w:tcW w:w="1384" w:type="dxa"/>
          </w:tcPr>
          <w:p w14:paraId="32341819" w14:textId="77777777" w:rsidR="00595FAD" w:rsidRPr="00F4480C" w:rsidRDefault="00595FAD" w:rsidP="00FF15C6">
            <w:pPr>
              <w:pStyle w:val="Applicationdirecte"/>
              <w:spacing w:before="0" w:after="0"/>
            </w:pPr>
            <w:r w:rsidRPr="00F4480C">
              <w:t>0040</w:t>
            </w:r>
          </w:p>
        </w:tc>
        <w:tc>
          <w:tcPr>
            <w:tcW w:w="7655" w:type="dxa"/>
            <w:vAlign w:val="center"/>
          </w:tcPr>
          <w:p w14:paraId="138D3CC5" w14:textId="77777777" w:rsidR="00595FAD" w:rsidRPr="00F4480C" w:rsidRDefault="00595FAD" w:rsidP="00FF15C6">
            <w:pPr>
              <w:keepNext/>
              <w:spacing w:before="60"/>
              <w:rPr>
                <w:rStyle w:val="InstructionsTabelleberschrift"/>
                <w:rFonts w:ascii="Times New Roman" w:hAnsi="Times New Roman"/>
                <w:sz w:val="24"/>
              </w:rPr>
            </w:pPr>
            <w:r w:rsidRPr="00F4480C">
              <w:rPr>
                <w:rStyle w:val="InstructionsTabelleberschrift"/>
                <w:rFonts w:ascii="Times New Roman" w:hAnsi="Times New Roman"/>
                <w:sz w:val="24"/>
              </w:rPr>
              <w:t>TINGLIKUD VÄÄRTUSED</w:t>
            </w:r>
          </w:p>
          <w:p w14:paraId="2C610232" w14:textId="77777777" w:rsidR="00595FAD" w:rsidRPr="00F4480C" w:rsidRDefault="00595FAD" w:rsidP="00FF15C6">
            <w:pPr>
              <w:keepNext/>
              <w:spacing w:before="60"/>
              <w:rPr>
                <w:rFonts w:ascii="Times New Roman" w:hAnsi="Times New Roman"/>
                <w:sz w:val="24"/>
              </w:rPr>
            </w:pPr>
            <w:r w:rsidRPr="00F4480C">
              <w:rPr>
                <w:rFonts w:ascii="Times New Roman" w:hAnsi="Times New Roman"/>
                <w:sz w:val="24"/>
              </w:rPr>
              <w:t>Vt vormi C 34.02 veeru 0030 juhised.</w:t>
            </w:r>
          </w:p>
        </w:tc>
      </w:tr>
      <w:tr w:rsidR="00595FAD" w:rsidRPr="00F4480C" w14:paraId="7307F073" w14:textId="77777777" w:rsidTr="00FF15C6">
        <w:trPr>
          <w:trHeight w:val="680"/>
        </w:trPr>
        <w:tc>
          <w:tcPr>
            <w:tcW w:w="1384" w:type="dxa"/>
          </w:tcPr>
          <w:p w14:paraId="6A7BE9AA" w14:textId="77777777" w:rsidR="00595FAD" w:rsidRPr="00F4480C" w:rsidRDefault="00595FAD" w:rsidP="00FF15C6">
            <w:pPr>
              <w:pStyle w:val="Applicationdirecte"/>
              <w:spacing w:before="0" w:after="0"/>
            </w:pPr>
            <w:r w:rsidRPr="00F4480C">
              <w:t>0050</w:t>
            </w:r>
          </w:p>
        </w:tc>
        <w:tc>
          <w:tcPr>
            <w:tcW w:w="7655" w:type="dxa"/>
            <w:vAlign w:val="center"/>
          </w:tcPr>
          <w:p w14:paraId="2EC0051C" w14:textId="680AAC96" w:rsidR="00595FAD" w:rsidRPr="00F4480C" w:rsidRDefault="00595FAD" w:rsidP="00FF15C6">
            <w:pPr>
              <w:keepNext/>
              <w:spacing w:before="60"/>
              <w:rPr>
                <w:rStyle w:val="InstructionsTabelleberschrift"/>
                <w:rFonts w:ascii="Times New Roman" w:hAnsi="Times New Roman"/>
                <w:sz w:val="24"/>
              </w:rPr>
            </w:pPr>
            <w:r w:rsidRPr="00F4480C">
              <w:rPr>
                <w:rStyle w:val="InstructionsTabelleberschrift"/>
                <w:rFonts w:ascii="Times New Roman" w:hAnsi="Times New Roman"/>
                <w:sz w:val="24"/>
              </w:rPr>
              <w:t>PRAEGUNE TURUVÄÄRTUS, POSITIIVNE</w:t>
            </w:r>
          </w:p>
          <w:p w14:paraId="1790E1A9" w14:textId="77777777" w:rsidR="00595FAD" w:rsidRPr="00F4480C" w:rsidRDefault="00595FAD" w:rsidP="00FF15C6">
            <w:pPr>
              <w:keepNext/>
              <w:spacing w:before="60"/>
              <w:rPr>
                <w:rFonts w:ascii="Times New Roman" w:hAnsi="Times New Roman"/>
                <w:sz w:val="24"/>
              </w:rPr>
            </w:pPr>
            <w:r w:rsidRPr="00F4480C">
              <w:rPr>
                <w:rFonts w:ascii="Times New Roman" w:hAnsi="Times New Roman"/>
                <w:sz w:val="24"/>
              </w:rPr>
              <w:t>Kõigi asjaomase riskikategooria positiivse praeguse turuväärtusega maandatud positsioonide kogumite praeguste turuväärtuste summa.</w:t>
            </w:r>
          </w:p>
          <w:p w14:paraId="2C2DC5BF" w14:textId="77777777" w:rsidR="00595FAD" w:rsidRPr="00F4480C" w:rsidRDefault="00595FAD" w:rsidP="00FF15C6">
            <w:pPr>
              <w:keepNext/>
              <w:spacing w:before="60"/>
              <w:rPr>
                <w:rFonts w:ascii="Times New Roman" w:hAnsi="Times New Roman"/>
                <w:sz w:val="24"/>
              </w:rPr>
            </w:pPr>
            <w:r w:rsidRPr="00F4480C">
              <w:rPr>
                <w:rFonts w:ascii="Times New Roman" w:hAnsi="Times New Roman"/>
                <w:sz w:val="24"/>
              </w:rPr>
              <w:t>Maandatud positsioonide kogumi praegune turuväärtus tehakse kindlaks kogumi positiivsete ja negatiivsete turuväärtuste tasaarvestuse teel enne saadud või antud tagatise mahaarvamist.</w:t>
            </w:r>
          </w:p>
        </w:tc>
      </w:tr>
      <w:tr w:rsidR="00595FAD" w:rsidRPr="00F4480C" w14:paraId="2DEABD4B" w14:textId="77777777" w:rsidTr="00FF15C6">
        <w:trPr>
          <w:trHeight w:val="680"/>
        </w:trPr>
        <w:tc>
          <w:tcPr>
            <w:tcW w:w="1384" w:type="dxa"/>
          </w:tcPr>
          <w:p w14:paraId="12A0513C" w14:textId="77777777" w:rsidR="00595FAD" w:rsidRPr="00F4480C" w:rsidRDefault="00595FAD" w:rsidP="00FF15C6">
            <w:pPr>
              <w:pStyle w:val="Applicationdirecte"/>
              <w:spacing w:before="0" w:after="0"/>
            </w:pPr>
            <w:r w:rsidRPr="00F4480C">
              <w:lastRenderedPageBreak/>
              <w:t>0060</w:t>
            </w:r>
          </w:p>
        </w:tc>
        <w:tc>
          <w:tcPr>
            <w:tcW w:w="7655" w:type="dxa"/>
            <w:vAlign w:val="center"/>
          </w:tcPr>
          <w:p w14:paraId="2B591C2D" w14:textId="77777777" w:rsidR="00595FAD" w:rsidRPr="00F4480C" w:rsidRDefault="00595FAD" w:rsidP="00FF15C6">
            <w:pPr>
              <w:keepNext/>
              <w:spacing w:before="60"/>
              <w:rPr>
                <w:rStyle w:val="InstructionsTabelleberschrift"/>
                <w:rFonts w:ascii="Times New Roman" w:hAnsi="Times New Roman"/>
                <w:sz w:val="24"/>
              </w:rPr>
            </w:pPr>
            <w:r w:rsidRPr="00F4480C">
              <w:rPr>
                <w:rStyle w:val="InstructionsTabelleberschrift"/>
                <w:rFonts w:ascii="Times New Roman" w:hAnsi="Times New Roman"/>
                <w:sz w:val="24"/>
              </w:rPr>
              <w:t>PRAEGUNE TURUVÄÄRTUS, NEGATIIVNE</w:t>
            </w:r>
          </w:p>
          <w:p w14:paraId="149AB8BA" w14:textId="77777777" w:rsidR="00595FAD" w:rsidRPr="00F4480C" w:rsidRDefault="00595FAD" w:rsidP="00FF15C6">
            <w:pPr>
              <w:keepNext/>
              <w:spacing w:before="60"/>
              <w:rPr>
                <w:rFonts w:ascii="Times New Roman" w:hAnsi="Times New Roman"/>
                <w:sz w:val="24"/>
              </w:rPr>
            </w:pPr>
            <w:r w:rsidRPr="00F4480C">
              <w:rPr>
                <w:rFonts w:ascii="Times New Roman" w:hAnsi="Times New Roman"/>
                <w:sz w:val="24"/>
              </w:rPr>
              <w:t>Kõigi asjaomase riskikategooria negatiivse praeguse turuväärtusega maandatud positsioonide kogumite praeguste absoluutsete turuväärtuste summa.</w:t>
            </w:r>
          </w:p>
          <w:p w14:paraId="0EAD6AE6" w14:textId="77777777" w:rsidR="00595FAD" w:rsidRPr="00F4480C" w:rsidRDefault="00595FAD" w:rsidP="00FF15C6">
            <w:pPr>
              <w:keepNext/>
              <w:spacing w:before="60"/>
              <w:rPr>
                <w:rStyle w:val="InstructionsTabelleberschrift"/>
                <w:rFonts w:ascii="Times New Roman" w:hAnsi="Times New Roman"/>
                <w:sz w:val="24"/>
              </w:rPr>
            </w:pPr>
            <w:r w:rsidRPr="00F4480C">
              <w:rPr>
                <w:rFonts w:ascii="Times New Roman" w:hAnsi="Times New Roman"/>
                <w:sz w:val="24"/>
              </w:rPr>
              <w:t>Maandatud positsioonide kogumi praegune turuväärtus tehakse kindlaks kogumi positiivsete ja negatiivsete turuväärtuste tasaarvestuse teel enne saadud või antud tagatise mahaarvamist.</w:t>
            </w:r>
          </w:p>
        </w:tc>
      </w:tr>
      <w:tr w:rsidR="00595FAD" w:rsidRPr="00F4480C" w14:paraId="6E134F8B" w14:textId="77777777" w:rsidTr="00FF15C6">
        <w:trPr>
          <w:trHeight w:val="680"/>
        </w:trPr>
        <w:tc>
          <w:tcPr>
            <w:tcW w:w="1384" w:type="dxa"/>
          </w:tcPr>
          <w:p w14:paraId="216CA184" w14:textId="77777777" w:rsidR="00595FAD" w:rsidRPr="00F4480C" w:rsidRDefault="00595FAD" w:rsidP="00FF15C6">
            <w:pPr>
              <w:pStyle w:val="Applicationdirecte"/>
              <w:spacing w:before="0" w:after="0"/>
            </w:pPr>
            <w:r w:rsidRPr="00F4480C">
              <w:t>0070</w:t>
            </w:r>
          </w:p>
        </w:tc>
        <w:tc>
          <w:tcPr>
            <w:tcW w:w="7655" w:type="dxa"/>
            <w:vAlign w:val="center"/>
          </w:tcPr>
          <w:p w14:paraId="5F7D126D" w14:textId="77777777" w:rsidR="00595FAD" w:rsidRPr="00F4480C" w:rsidRDefault="00595FAD" w:rsidP="00FF15C6">
            <w:pPr>
              <w:keepNext/>
              <w:spacing w:before="60"/>
              <w:rPr>
                <w:rFonts w:ascii="Times New Roman" w:hAnsi="Times New Roman"/>
                <w:sz w:val="24"/>
              </w:rPr>
            </w:pPr>
            <w:r w:rsidRPr="00F4480C">
              <w:rPr>
                <w:rStyle w:val="InstructionsTabelleberschrift"/>
                <w:rFonts w:ascii="Times New Roman" w:hAnsi="Times New Roman"/>
                <w:sz w:val="24"/>
              </w:rPr>
              <w:t>LISAND</w:t>
            </w:r>
            <w:r w:rsidRPr="00F4480C">
              <w:rPr>
                <w:rFonts w:ascii="Times New Roman" w:hAnsi="Times New Roman"/>
                <w:sz w:val="24"/>
              </w:rPr>
              <w:t xml:space="preserve"> </w:t>
            </w:r>
          </w:p>
          <w:p w14:paraId="5C38D8C1" w14:textId="05AA18D2" w:rsidR="00595FAD" w:rsidRPr="00F4480C" w:rsidRDefault="00595FAD" w:rsidP="00FF15C6">
            <w:pPr>
              <w:keepNext/>
              <w:spacing w:before="60"/>
              <w:rPr>
                <w:rFonts w:ascii="Times New Roman" w:hAnsi="Times New Roman"/>
                <w:sz w:val="24"/>
              </w:rPr>
            </w:pPr>
            <w:r w:rsidRPr="00F4480C">
              <w:rPr>
                <w:rFonts w:ascii="Times New Roman" w:hAnsi="Times New Roman"/>
                <w:sz w:val="24"/>
              </w:rPr>
              <w:t>Määruse (EL) nr 575/2013 artiklid 280a–280f ja artikli 281 lõige 2</w:t>
            </w:r>
          </w:p>
          <w:p w14:paraId="0BE0594E" w14:textId="77777777" w:rsidR="00595FAD" w:rsidRPr="00F4480C" w:rsidRDefault="00595FAD" w:rsidP="00FF15C6">
            <w:pPr>
              <w:keepNext/>
              <w:spacing w:before="60"/>
              <w:rPr>
                <w:rFonts w:ascii="Times New Roman" w:hAnsi="Times New Roman"/>
                <w:sz w:val="24"/>
              </w:rPr>
            </w:pPr>
            <w:r w:rsidRPr="00F4480C">
              <w:rPr>
                <w:rFonts w:ascii="Times New Roman" w:hAnsi="Times New Roman"/>
                <w:sz w:val="24"/>
              </w:rPr>
              <w:t xml:space="preserve">Finantsinstitutsioon esitab asjaomase maandatud positsioonide kogumi ja/või riskikategooria kõigi lisandite summa. </w:t>
            </w:r>
          </w:p>
          <w:p w14:paraId="38CEBC1C" w14:textId="41DBF085" w:rsidR="00595FAD" w:rsidRPr="00F4480C" w:rsidRDefault="00595FAD" w:rsidP="00F02E37">
            <w:pPr>
              <w:keepNext/>
              <w:spacing w:before="60"/>
              <w:rPr>
                <w:rFonts w:ascii="Times New Roman" w:hAnsi="Times New Roman"/>
                <w:sz w:val="24"/>
              </w:rPr>
            </w:pPr>
            <w:r w:rsidRPr="00F4480C">
              <w:rPr>
                <w:rFonts w:ascii="Times New Roman" w:hAnsi="Times New Roman"/>
                <w:sz w:val="24"/>
              </w:rPr>
              <w:t>Riskikategooria lisand, mida kasutatakse tasaarvestatavate tehingute kogumi võimaliku tulevase riskipositsiooni kindlakstegemiseks määruse (EL) nr 575/2013 artikli 278 lõike 1 või artikli 281 lõike 2 punkti f kohaselt, tuleb arvutada kõnealuse määruse artiklite 280a–280f järgi. Vastaspoole krediidiriski lihtsustatud standardmeetodi korral kohaldatakse määruse (EL) nr 575/2013 artikli 281 lõiget 2.</w:t>
            </w:r>
          </w:p>
        </w:tc>
      </w:tr>
      <w:tr w:rsidR="00595FAD" w:rsidRPr="00F4480C" w14:paraId="172720AA" w14:textId="77777777" w:rsidTr="00FF15C6">
        <w:trPr>
          <w:trHeight w:val="680"/>
        </w:trPr>
        <w:tc>
          <w:tcPr>
            <w:tcW w:w="9039" w:type="dxa"/>
            <w:gridSpan w:val="2"/>
            <w:tcBorders>
              <w:left w:val="nil"/>
              <w:right w:val="nil"/>
            </w:tcBorders>
          </w:tcPr>
          <w:p w14:paraId="75DF6B5F" w14:textId="77777777" w:rsidR="00595FAD" w:rsidRPr="00F4480C" w:rsidDel="00DF07F8" w:rsidRDefault="00595FAD" w:rsidP="00FF15C6">
            <w:pPr>
              <w:keepNext/>
              <w:spacing w:before="60"/>
              <w:rPr>
                <w:rFonts w:ascii="Times New Roman" w:hAnsi="Times New Roman"/>
                <w:i/>
                <w:szCs w:val="22"/>
                <w:lang w:eastAsia="en-CA"/>
              </w:rPr>
            </w:pPr>
          </w:p>
        </w:tc>
      </w:tr>
      <w:tr w:rsidR="00595FAD" w:rsidRPr="00F4480C" w14:paraId="11B29737"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1CC4B1" w14:textId="77777777" w:rsidR="00595FAD" w:rsidRPr="00F4480C" w:rsidRDefault="00595FAD" w:rsidP="00751FBE">
            <w:pPr>
              <w:pStyle w:val="Applicationdirecte"/>
              <w:spacing w:before="0"/>
              <w:jc w:val="left"/>
              <w:rPr>
                <w:b/>
              </w:rPr>
            </w:pPr>
            <w:r w:rsidRPr="00F4480C">
              <w:rPr>
                <w:b/>
              </w:rPr>
              <w:t xml:space="preserve">Read </w:t>
            </w:r>
          </w:p>
        </w:tc>
      </w:tr>
      <w:tr w:rsidR="00595FAD" w:rsidRPr="00F4480C" w14:paraId="4B91CA94" w14:textId="77777777" w:rsidTr="00FF15C6">
        <w:trPr>
          <w:trHeight w:val="680"/>
        </w:trPr>
        <w:tc>
          <w:tcPr>
            <w:tcW w:w="1384" w:type="dxa"/>
          </w:tcPr>
          <w:p w14:paraId="0B5FD573" w14:textId="77777777" w:rsidR="00595FAD" w:rsidRPr="00F4480C" w:rsidRDefault="00595FAD" w:rsidP="00FF15C6">
            <w:pPr>
              <w:pStyle w:val="Applicationdirecte"/>
              <w:spacing w:before="0" w:after="0"/>
            </w:pPr>
            <w:r w:rsidRPr="00F4480C">
              <w:t>0050,0120, 0190, 0230, 0270, 0340</w:t>
            </w:r>
          </w:p>
        </w:tc>
        <w:tc>
          <w:tcPr>
            <w:tcW w:w="7655" w:type="dxa"/>
          </w:tcPr>
          <w:p w14:paraId="768C66A7" w14:textId="77777777" w:rsidR="00595FAD" w:rsidRPr="00F4480C" w:rsidRDefault="00595FAD" w:rsidP="00FF15C6">
            <w:pPr>
              <w:keepNext/>
              <w:spacing w:before="60"/>
              <w:rPr>
                <w:rStyle w:val="InstructionsTabelleberschrift"/>
                <w:rFonts w:ascii="Times New Roman" w:hAnsi="Times New Roman"/>
                <w:sz w:val="24"/>
              </w:rPr>
            </w:pPr>
            <w:r w:rsidRPr="00F4480C">
              <w:rPr>
                <w:rStyle w:val="InstructionsTabelleberschrift"/>
                <w:rFonts w:ascii="Times New Roman" w:hAnsi="Times New Roman"/>
                <w:sz w:val="24"/>
              </w:rPr>
              <w:t>RISKIKATEGOORIAD</w:t>
            </w:r>
          </w:p>
          <w:p w14:paraId="034B189F" w14:textId="166DC879" w:rsidR="00595FAD" w:rsidRPr="00F4480C" w:rsidRDefault="00595FAD" w:rsidP="00FF15C6">
            <w:pPr>
              <w:keepNext/>
              <w:spacing w:before="60"/>
              <w:rPr>
                <w:rFonts w:ascii="Times New Roman" w:hAnsi="Times New Roman"/>
                <w:sz w:val="24"/>
              </w:rPr>
            </w:pPr>
            <w:r w:rsidRPr="00F4480C">
              <w:rPr>
                <w:rFonts w:ascii="Times New Roman" w:hAnsi="Times New Roman"/>
                <w:sz w:val="24"/>
              </w:rPr>
              <w:t>Määruse (EL) nr 575/2013 artiklid 277 ja 277a</w:t>
            </w:r>
          </w:p>
          <w:p w14:paraId="72FC3A4A" w14:textId="0CB07738" w:rsidR="00595FAD" w:rsidRPr="00F4480C" w:rsidRDefault="00595FAD" w:rsidP="00FF15C6">
            <w:pPr>
              <w:pStyle w:val="TableMainHeading"/>
              <w:spacing w:before="60"/>
              <w:jc w:val="both"/>
              <w:rPr>
                <w:rFonts w:ascii="Times New Roman" w:hAnsi="Times New Roman"/>
                <w:sz w:val="24"/>
                <w:szCs w:val="24"/>
              </w:rPr>
            </w:pPr>
            <w:r w:rsidRPr="00F4480C">
              <w:rPr>
                <w:rFonts w:ascii="Times New Roman" w:hAnsi="Times New Roman"/>
                <w:sz w:val="24"/>
              </w:rPr>
              <w:t>Tehingud liigitatakse nende riskikategooria alusel vastavalt määruse (EL) nr 575/2013 artikli 277 lõigetele 1–4.</w:t>
            </w:r>
          </w:p>
          <w:p w14:paraId="5155215E" w14:textId="68DA47BA" w:rsidR="00595FAD" w:rsidRPr="00F4480C" w:rsidRDefault="00595FAD" w:rsidP="00FF15C6">
            <w:pPr>
              <w:pStyle w:val="TableMainHeading"/>
              <w:spacing w:before="60"/>
              <w:jc w:val="both"/>
              <w:rPr>
                <w:rFonts w:ascii="Times New Roman" w:hAnsi="Times New Roman"/>
                <w:sz w:val="24"/>
              </w:rPr>
            </w:pPr>
            <w:r w:rsidRPr="00F4480C">
              <w:rPr>
                <w:rFonts w:ascii="Times New Roman" w:hAnsi="Times New Roman"/>
                <w:sz w:val="24"/>
              </w:rPr>
              <w:t>Maandatud positsioonide kogumid liigitatakse nende riskikategooria alusel vastavalt määruse (EL) nr 575/2013 artiklile 277a.</w:t>
            </w:r>
          </w:p>
          <w:p w14:paraId="49EE0710" w14:textId="18FEA71B" w:rsidR="00595FAD" w:rsidRPr="00F4480C" w:rsidRDefault="00595FAD" w:rsidP="00FF15C6">
            <w:pPr>
              <w:pStyle w:val="TableMainHeading"/>
              <w:spacing w:before="60"/>
              <w:jc w:val="both"/>
              <w:rPr>
                <w:rFonts w:ascii="Times New Roman" w:hAnsi="Times New Roman"/>
                <w:sz w:val="24"/>
              </w:rPr>
            </w:pPr>
            <w:r w:rsidRPr="00F4480C">
              <w:rPr>
                <w:rFonts w:ascii="Times New Roman" w:hAnsi="Times New Roman"/>
                <w:sz w:val="24"/>
              </w:rPr>
              <w:t>Vastaspoole krediidiriski lihtsustatud standardmeetodi korral kohaldatakse määruse (EL) nr 575/2013 artikli 281 lõiget 2.</w:t>
            </w:r>
          </w:p>
        </w:tc>
      </w:tr>
      <w:tr w:rsidR="00595FAD" w:rsidRPr="00F4480C" w14:paraId="4042F2B4" w14:textId="77777777" w:rsidTr="00FF15C6">
        <w:trPr>
          <w:trHeight w:val="680"/>
        </w:trPr>
        <w:tc>
          <w:tcPr>
            <w:tcW w:w="1384" w:type="dxa"/>
          </w:tcPr>
          <w:p w14:paraId="33155A78" w14:textId="77777777" w:rsidR="00595FAD" w:rsidRPr="00F4480C" w:rsidRDefault="00595FAD" w:rsidP="00FF15C6">
            <w:pPr>
              <w:pStyle w:val="Applicationdirecte"/>
              <w:spacing w:before="0" w:after="0"/>
            </w:pPr>
            <w:r w:rsidRPr="00F4480C">
              <w:t>0020–0040</w:t>
            </w:r>
          </w:p>
        </w:tc>
        <w:tc>
          <w:tcPr>
            <w:tcW w:w="7655" w:type="dxa"/>
          </w:tcPr>
          <w:p w14:paraId="553C8B1A" w14:textId="77777777" w:rsidR="00595FAD" w:rsidRPr="00F4480C" w:rsidRDefault="00595FAD" w:rsidP="00FF15C6">
            <w:pPr>
              <w:keepNext/>
              <w:spacing w:before="60"/>
              <w:rPr>
                <w:rStyle w:val="InstructionsTabelleberschrift"/>
                <w:rFonts w:ascii="Times New Roman" w:hAnsi="Times New Roman"/>
                <w:sz w:val="24"/>
              </w:rPr>
            </w:pPr>
            <w:r w:rsidRPr="00F4480C">
              <w:rPr>
                <w:rStyle w:val="InstructionsTabelleberschrift"/>
                <w:rFonts w:ascii="Times New Roman" w:hAnsi="Times New Roman"/>
                <w:sz w:val="24"/>
              </w:rPr>
              <w:t>Millest: liigitatud mitmesse riskikategooriasse</w:t>
            </w:r>
          </w:p>
          <w:p w14:paraId="0EB158AA" w14:textId="7C5D65EF" w:rsidR="00595FAD" w:rsidRPr="00F4480C" w:rsidRDefault="00595FAD" w:rsidP="00FF15C6">
            <w:pPr>
              <w:keepNext/>
              <w:spacing w:before="60"/>
              <w:rPr>
                <w:rFonts w:ascii="Times New Roman" w:hAnsi="Times New Roman"/>
                <w:sz w:val="24"/>
              </w:rPr>
            </w:pPr>
            <w:r w:rsidRPr="00F4480C">
              <w:rPr>
                <w:rFonts w:ascii="Times New Roman" w:hAnsi="Times New Roman"/>
                <w:sz w:val="24"/>
              </w:rPr>
              <w:t>Määruse (EL) nr 575/2013 artikli 277 lõige 3</w:t>
            </w:r>
          </w:p>
          <w:p w14:paraId="44A31AAB" w14:textId="27CD5DD7" w:rsidR="00595FAD" w:rsidRPr="00F4480C" w:rsidRDefault="00595FAD" w:rsidP="00F02E37">
            <w:pPr>
              <w:pStyle w:val="TableMainHeading"/>
              <w:spacing w:before="60"/>
              <w:jc w:val="both"/>
              <w:rPr>
                <w:rFonts w:ascii="Times New Roman" w:hAnsi="Times New Roman"/>
                <w:i/>
                <w:sz w:val="24"/>
                <w:szCs w:val="24"/>
              </w:rPr>
            </w:pPr>
            <w:r w:rsidRPr="00F4480C">
              <w:rPr>
                <w:rFonts w:ascii="Times New Roman" w:hAnsi="Times New Roman"/>
                <w:sz w:val="24"/>
              </w:rPr>
              <w:t>Mitme olulise riskiteguriga tuletisinstrumenditehingud, mis on olulisima riskiteguri alusel liigitatud määruse (EL) nr 575/2013 artikli 277 lõikes 3 ja lõikes 5 nimetatud Euroopa pangandusjärelevalve regulatiivsete tehniliste standardite kohaselt kahte (0020), kolme (0030) või enamasse (0040) riskikategooriasse.</w:t>
            </w:r>
          </w:p>
        </w:tc>
      </w:tr>
      <w:tr w:rsidR="00595FAD" w:rsidRPr="00F4480C" w14:paraId="4BC09553" w14:textId="77777777" w:rsidTr="00FF15C6">
        <w:trPr>
          <w:trHeight w:val="680"/>
        </w:trPr>
        <w:tc>
          <w:tcPr>
            <w:tcW w:w="1384" w:type="dxa"/>
          </w:tcPr>
          <w:p w14:paraId="6365C266" w14:textId="77777777" w:rsidR="00595FAD" w:rsidRPr="00F4480C" w:rsidRDefault="00595FAD" w:rsidP="00FF15C6">
            <w:pPr>
              <w:pStyle w:val="Applicationdirecte"/>
              <w:spacing w:before="0" w:after="0"/>
              <w:jc w:val="left"/>
            </w:pPr>
            <w:r w:rsidRPr="00F4480C">
              <w:t>0070–0110 ja 0140–0180</w:t>
            </w:r>
          </w:p>
        </w:tc>
        <w:tc>
          <w:tcPr>
            <w:tcW w:w="7655" w:type="dxa"/>
          </w:tcPr>
          <w:p w14:paraId="51DFA92E" w14:textId="77777777" w:rsidR="00595FAD" w:rsidRPr="00F4480C" w:rsidRDefault="00595FAD" w:rsidP="00FF15C6">
            <w:pPr>
              <w:pStyle w:val="TableMainHeading"/>
              <w:spacing w:before="60"/>
              <w:jc w:val="both"/>
              <w:rPr>
                <w:rStyle w:val="InstructionsTabelleberschrift"/>
                <w:rFonts w:ascii="Times New Roman" w:eastAsiaTheme="minorEastAsia" w:hAnsi="Times New Roman"/>
                <w:sz w:val="24"/>
                <w:szCs w:val="24"/>
              </w:rPr>
            </w:pPr>
            <w:r w:rsidRPr="00F4480C">
              <w:rPr>
                <w:rStyle w:val="InstructionsTabelleberschrift"/>
                <w:rFonts w:ascii="Times New Roman" w:hAnsi="Times New Roman"/>
                <w:sz w:val="24"/>
              </w:rPr>
              <w:t>Mahtudelt suurim valuuta ja valuutapaar</w:t>
            </w:r>
          </w:p>
          <w:p w14:paraId="0C6A39A8" w14:textId="77777777" w:rsidR="00595FAD" w:rsidRPr="00F4480C" w:rsidRDefault="00595FAD" w:rsidP="00FF15C6">
            <w:pPr>
              <w:rPr>
                <w:rFonts w:ascii="Times New Roman" w:hAnsi="Times New Roman"/>
                <w:sz w:val="24"/>
              </w:rPr>
            </w:pPr>
            <w:r w:rsidRPr="00F4480C">
              <w:rPr>
                <w:rFonts w:ascii="Times New Roman" w:hAnsi="Times New Roman"/>
                <w:sz w:val="24"/>
              </w:rPr>
              <w:t xml:space="preserve">Liigitatakse finantsinstitutsiooni selle portfelli praeguse turuväärtuse alusel, millele kohaldatakse vastaspoole krediidiriski standardmeetodit või </w:t>
            </w:r>
            <w:r w:rsidRPr="00F4480C">
              <w:rPr>
                <w:rFonts w:ascii="Times New Roman" w:hAnsi="Times New Roman"/>
                <w:sz w:val="24"/>
              </w:rPr>
              <w:lastRenderedPageBreak/>
              <w:t xml:space="preserve">vastaspoole krediidiriski lihtsustatud standardmeetodit, ja tehingute puhul, mis on liigitatud vastavalt kas intressiriski või valuutariski kategooriasse. </w:t>
            </w:r>
          </w:p>
          <w:p w14:paraId="6232A3BE" w14:textId="77777777" w:rsidR="00595FAD" w:rsidRPr="00F4480C" w:rsidRDefault="00595FAD" w:rsidP="00FF15C6">
            <w:pPr>
              <w:rPr>
                <w:rFonts w:ascii="Times New Roman" w:hAnsi="Times New Roman"/>
                <w:i/>
                <w:sz w:val="24"/>
              </w:rPr>
            </w:pPr>
            <w:r w:rsidRPr="00F4480C">
              <w:rPr>
                <w:rFonts w:ascii="Times New Roman" w:hAnsi="Times New Roman"/>
                <w:sz w:val="24"/>
              </w:rPr>
              <w:t>Liigitamiseks liidetakse positsioonide praeguste turuväärtuste absoluutväärtused.</w:t>
            </w:r>
          </w:p>
        </w:tc>
      </w:tr>
      <w:tr w:rsidR="00595FAD" w:rsidRPr="00F4480C" w14:paraId="4CDBE676" w14:textId="77777777" w:rsidTr="00FF15C6">
        <w:trPr>
          <w:trHeight w:val="2279"/>
        </w:trPr>
        <w:tc>
          <w:tcPr>
            <w:tcW w:w="1384" w:type="dxa"/>
          </w:tcPr>
          <w:p w14:paraId="362D812C" w14:textId="77777777" w:rsidR="00595FAD" w:rsidRPr="00F4480C" w:rsidRDefault="00595FAD" w:rsidP="00FF15C6">
            <w:pPr>
              <w:pStyle w:val="Applicationdirecte"/>
              <w:spacing w:before="0" w:after="0"/>
            </w:pPr>
            <w:r w:rsidRPr="00F4480C">
              <w:lastRenderedPageBreak/>
              <w:t>0060,0130, 0200,0240, 0280</w:t>
            </w:r>
          </w:p>
        </w:tc>
        <w:tc>
          <w:tcPr>
            <w:tcW w:w="7655" w:type="dxa"/>
          </w:tcPr>
          <w:p w14:paraId="0AC13DAB" w14:textId="77777777" w:rsidR="00595FAD" w:rsidRPr="00F4480C" w:rsidRDefault="00595FAD" w:rsidP="00FF15C6">
            <w:pPr>
              <w:keepNext/>
              <w:spacing w:before="60"/>
              <w:rPr>
                <w:rStyle w:val="InstructionsTabelleberschrift"/>
                <w:rFonts w:ascii="Times New Roman" w:hAnsi="Times New Roman"/>
                <w:sz w:val="24"/>
              </w:rPr>
            </w:pPr>
            <w:r w:rsidRPr="00F4480C">
              <w:rPr>
                <w:rStyle w:val="InstructionsTabelleberschrift"/>
                <w:rFonts w:ascii="Times New Roman" w:hAnsi="Times New Roman"/>
                <w:sz w:val="24"/>
              </w:rPr>
              <w:t>Ainuliigitus</w:t>
            </w:r>
          </w:p>
          <w:p w14:paraId="326783F1" w14:textId="05EA2B45" w:rsidR="00595FAD" w:rsidRPr="00F4480C" w:rsidRDefault="00595FAD" w:rsidP="00FF15C6">
            <w:pPr>
              <w:keepNext/>
              <w:spacing w:before="60"/>
              <w:rPr>
                <w:rFonts w:ascii="Times New Roman" w:hAnsi="Times New Roman"/>
                <w:sz w:val="24"/>
              </w:rPr>
            </w:pPr>
            <w:r w:rsidRPr="00F4480C">
              <w:rPr>
                <w:rFonts w:ascii="Times New Roman" w:hAnsi="Times New Roman"/>
                <w:sz w:val="24"/>
              </w:rPr>
              <w:t>Määruse (EL) nr 575/2013 artikli 277 punktid 1 ja 2</w:t>
            </w:r>
          </w:p>
          <w:p w14:paraId="483D7E94" w14:textId="038AA7E6" w:rsidR="00595FAD" w:rsidRPr="00F4480C" w:rsidRDefault="00595FAD" w:rsidP="00FF15C6">
            <w:pPr>
              <w:pStyle w:val="TableMainHeading"/>
              <w:spacing w:before="60"/>
              <w:jc w:val="both"/>
              <w:rPr>
                <w:rFonts w:ascii="Times New Roman" w:hAnsi="Times New Roman"/>
                <w:sz w:val="24"/>
                <w:szCs w:val="24"/>
              </w:rPr>
            </w:pPr>
            <w:r w:rsidRPr="00F4480C">
              <w:rPr>
                <w:rFonts w:ascii="Times New Roman" w:hAnsi="Times New Roman"/>
                <w:sz w:val="24"/>
              </w:rPr>
              <w:t xml:space="preserve">Tuletisinstrumenditehingud, mis on liigitatud määruse (EL) nr 575/2013 artikli 277 lõigete 1 ja 2 kohaselt vaid ühte riskikategooriasse. </w:t>
            </w:r>
          </w:p>
          <w:p w14:paraId="7A2DDF49" w14:textId="7957CE03" w:rsidR="00595FAD" w:rsidRPr="00F4480C" w:rsidRDefault="00595FAD" w:rsidP="00FF15C6">
            <w:pPr>
              <w:pStyle w:val="TableMainHeading"/>
              <w:spacing w:before="60"/>
              <w:jc w:val="both"/>
              <w:rPr>
                <w:rFonts w:ascii="Times New Roman" w:hAnsi="Times New Roman"/>
                <w:sz w:val="24"/>
                <w:szCs w:val="24"/>
              </w:rPr>
            </w:pPr>
            <w:r w:rsidRPr="00F4480C">
              <w:rPr>
                <w:rFonts w:ascii="Times New Roman" w:hAnsi="Times New Roman"/>
                <w:sz w:val="24"/>
              </w:rPr>
              <w:t>Välja jäetakse tehingud, mis on määruse (EL) nr 575/2013 artikli 277 lõike 3 kohaselt liigitatud mitmesse riskikategooriasse.</w:t>
            </w:r>
          </w:p>
        </w:tc>
      </w:tr>
      <w:tr w:rsidR="00595FAD" w:rsidRPr="00F4480C" w14:paraId="7BF96FD3" w14:textId="77777777" w:rsidTr="00FF15C6">
        <w:trPr>
          <w:trHeight w:val="680"/>
        </w:trPr>
        <w:tc>
          <w:tcPr>
            <w:tcW w:w="1384" w:type="dxa"/>
          </w:tcPr>
          <w:p w14:paraId="2B2508EC" w14:textId="77777777" w:rsidR="00595FAD" w:rsidRPr="00F4480C" w:rsidRDefault="00595FAD" w:rsidP="00FF15C6">
            <w:pPr>
              <w:pStyle w:val="Applicationdirecte"/>
              <w:spacing w:before="0" w:after="0"/>
            </w:pPr>
            <w:r w:rsidRPr="00F4480C">
              <w:t xml:space="preserve">0210, 0250 </w:t>
            </w:r>
          </w:p>
        </w:tc>
        <w:tc>
          <w:tcPr>
            <w:tcW w:w="7655" w:type="dxa"/>
          </w:tcPr>
          <w:p w14:paraId="46D40739" w14:textId="77777777" w:rsidR="00595FAD" w:rsidRPr="00F4480C" w:rsidRDefault="00595FAD" w:rsidP="00FF15C6">
            <w:pPr>
              <w:pStyle w:val="TableMainHeading"/>
              <w:spacing w:before="60"/>
              <w:jc w:val="both"/>
              <w:rPr>
                <w:rStyle w:val="InstructionsTabelleberschrift"/>
                <w:rFonts w:ascii="Times New Roman" w:hAnsi="Times New Roman"/>
                <w:sz w:val="24"/>
              </w:rPr>
            </w:pPr>
            <w:r w:rsidRPr="00F4480C">
              <w:rPr>
                <w:rStyle w:val="InstructionsTabelleberschrift"/>
                <w:rFonts w:ascii="Times New Roman" w:hAnsi="Times New Roman"/>
                <w:sz w:val="24"/>
              </w:rPr>
              <w:t xml:space="preserve">Ühe alusvaraga tehingud </w:t>
            </w:r>
          </w:p>
          <w:p w14:paraId="4F25E61B" w14:textId="77777777" w:rsidR="00595FAD" w:rsidRPr="00F4480C" w:rsidRDefault="00595FAD" w:rsidP="00FF15C6">
            <w:pPr>
              <w:pStyle w:val="TableMainHeading"/>
              <w:spacing w:before="60"/>
              <w:jc w:val="both"/>
              <w:rPr>
                <w:rStyle w:val="InstructionsTabelleberschrift"/>
                <w:rFonts w:ascii="Times New Roman" w:hAnsi="Times New Roman"/>
                <w:sz w:val="24"/>
              </w:rPr>
            </w:pPr>
            <w:r w:rsidRPr="00F4480C">
              <w:rPr>
                <w:rFonts w:ascii="Times New Roman" w:hAnsi="Times New Roman"/>
                <w:sz w:val="24"/>
              </w:rPr>
              <w:t>Ühe alusvaraga tehingud, mis on liigitatud vastavalt kas krediidiriski või aktsiariski kategooriasse.</w:t>
            </w:r>
            <w:r w:rsidRPr="00F4480C">
              <w:rPr>
                <w:rStyle w:val="InstructionsTabelleberschrift"/>
                <w:rFonts w:ascii="Times New Roman" w:hAnsi="Times New Roman"/>
                <w:sz w:val="24"/>
              </w:rPr>
              <w:t xml:space="preserve"> </w:t>
            </w:r>
          </w:p>
        </w:tc>
      </w:tr>
      <w:tr w:rsidR="00595FAD" w:rsidRPr="00F4480C" w14:paraId="287F054B" w14:textId="77777777" w:rsidTr="00FF15C6">
        <w:trPr>
          <w:trHeight w:val="680"/>
        </w:trPr>
        <w:tc>
          <w:tcPr>
            <w:tcW w:w="1384" w:type="dxa"/>
          </w:tcPr>
          <w:p w14:paraId="2B43DF93" w14:textId="77777777" w:rsidR="00595FAD" w:rsidRPr="00F4480C" w:rsidRDefault="00595FAD" w:rsidP="00FF15C6">
            <w:pPr>
              <w:pStyle w:val="Applicationdirecte"/>
              <w:spacing w:before="0" w:after="0"/>
            </w:pPr>
            <w:r w:rsidRPr="00F4480C">
              <w:t>0220, 0260</w:t>
            </w:r>
          </w:p>
        </w:tc>
        <w:tc>
          <w:tcPr>
            <w:tcW w:w="7655" w:type="dxa"/>
          </w:tcPr>
          <w:p w14:paraId="65E4CFDC" w14:textId="77777777" w:rsidR="00595FAD" w:rsidRPr="00F4480C" w:rsidRDefault="00595FAD" w:rsidP="00FF15C6">
            <w:pPr>
              <w:keepNext/>
              <w:spacing w:before="60"/>
              <w:rPr>
                <w:rStyle w:val="InstructionsTabelleberschrift"/>
                <w:rFonts w:ascii="Times New Roman" w:hAnsi="Times New Roman"/>
                <w:sz w:val="24"/>
              </w:rPr>
            </w:pPr>
            <w:r w:rsidRPr="00F4480C">
              <w:rPr>
                <w:rStyle w:val="InstructionsTabelleberschrift"/>
                <w:rFonts w:ascii="Times New Roman" w:hAnsi="Times New Roman"/>
                <w:sz w:val="24"/>
              </w:rPr>
              <w:t>Mitme alusvaraga tehingud</w:t>
            </w:r>
          </w:p>
          <w:p w14:paraId="16071360" w14:textId="77777777" w:rsidR="00595FAD" w:rsidRPr="00F4480C" w:rsidRDefault="00595FAD" w:rsidP="00FF15C6">
            <w:pPr>
              <w:keepNext/>
              <w:spacing w:before="60"/>
              <w:rPr>
                <w:rStyle w:val="InstructionsTabelleberschrift"/>
                <w:rFonts w:ascii="Times New Roman" w:hAnsi="Times New Roman"/>
                <w:sz w:val="24"/>
              </w:rPr>
            </w:pPr>
            <w:r w:rsidRPr="00F4480C">
              <w:rPr>
                <w:rFonts w:ascii="Times New Roman" w:hAnsi="Times New Roman"/>
                <w:sz w:val="24"/>
              </w:rPr>
              <w:t xml:space="preserve">Mitme alusvaraga tehingud, mis on liigitatud vastavalt kas krediidiriski või aktsiariski kategooriasse. </w:t>
            </w:r>
          </w:p>
        </w:tc>
      </w:tr>
      <w:tr w:rsidR="00595FAD" w:rsidRPr="00F4480C" w14:paraId="4EC9884A" w14:textId="77777777" w:rsidTr="00FF15C6">
        <w:trPr>
          <w:trHeight w:val="680"/>
        </w:trPr>
        <w:tc>
          <w:tcPr>
            <w:tcW w:w="1384" w:type="dxa"/>
          </w:tcPr>
          <w:p w14:paraId="2BFAE9A9" w14:textId="77777777" w:rsidR="00595FAD" w:rsidRPr="00F4480C" w:rsidRDefault="00595FAD" w:rsidP="00FF15C6">
            <w:pPr>
              <w:pStyle w:val="Applicationdirecte"/>
              <w:spacing w:before="0" w:after="0"/>
            </w:pPr>
            <w:r w:rsidRPr="00F4480C">
              <w:t>0290–0330</w:t>
            </w:r>
          </w:p>
        </w:tc>
        <w:tc>
          <w:tcPr>
            <w:tcW w:w="7655" w:type="dxa"/>
          </w:tcPr>
          <w:p w14:paraId="53E2C2F3" w14:textId="77777777" w:rsidR="00595FAD" w:rsidRPr="00F4480C" w:rsidRDefault="00595FAD" w:rsidP="00FF15C6">
            <w:pPr>
              <w:keepNext/>
              <w:spacing w:before="60"/>
              <w:rPr>
                <w:rStyle w:val="InstructionsTabelleberschrift"/>
                <w:rFonts w:ascii="Times New Roman" w:hAnsi="Times New Roman"/>
                <w:sz w:val="24"/>
              </w:rPr>
            </w:pPr>
            <w:r w:rsidRPr="00F4480C">
              <w:rPr>
                <w:rStyle w:val="InstructionsTabelleberschrift"/>
                <w:rFonts w:ascii="Times New Roman" w:hAnsi="Times New Roman"/>
                <w:sz w:val="24"/>
              </w:rPr>
              <w:t>Kaubariski kategooria maandatud positsioonide kogumid</w:t>
            </w:r>
          </w:p>
          <w:p w14:paraId="3D5DB3DA" w14:textId="2E169311" w:rsidR="00595FAD" w:rsidRPr="00F4480C" w:rsidRDefault="00595FAD" w:rsidP="00070518">
            <w:pPr>
              <w:keepNext/>
              <w:spacing w:before="60"/>
              <w:rPr>
                <w:rFonts w:ascii="Times New Roman" w:hAnsi="Times New Roman"/>
                <w:sz w:val="24"/>
              </w:rPr>
            </w:pPr>
            <w:r w:rsidRPr="00F4480C">
              <w:rPr>
                <w:rFonts w:ascii="Times New Roman" w:hAnsi="Times New Roman"/>
                <w:sz w:val="24"/>
              </w:rPr>
              <w:t>Tuletisinstrumenditehingud, mis on liigitatud kaubariski kategooria maandatud positsioonide kogumitesse, mis on loetletud määruse (EL) nr 575/2013 artikli 277a lõike 1 punktis e.</w:t>
            </w:r>
          </w:p>
        </w:tc>
      </w:tr>
    </w:tbl>
    <w:p w14:paraId="1C6C7669" w14:textId="77777777" w:rsidR="00595FAD" w:rsidRPr="00F4480C" w:rsidRDefault="00595FAD" w:rsidP="00595FAD">
      <w:pPr>
        <w:tabs>
          <w:tab w:val="left" w:pos="1430"/>
        </w:tabs>
        <w:rPr>
          <w:rFonts w:ascii="Times New Roman" w:hAnsi="Times New Roman"/>
        </w:rPr>
      </w:pPr>
    </w:p>
    <w:p w14:paraId="080755A4" w14:textId="77777777" w:rsidR="00595FAD" w:rsidRPr="00F4480C" w:rsidRDefault="00595FAD" w:rsidP="002F29AF">
      <w:pPr>
        <w:pStyle w:val="Instructionsberschrift2"/>
        <w:numPr>
          <w:ilvl w:val="2"/>
          <w:numId w:val="48"/>
        </w:numPr>
        <w:rPr>
          <w:rFonts w:ascii="Times New Roman" w:hAnsi="Times New Roman" w:cs="Times New Roman"/>
          <w:sz w:val="24"/>
        </w:rPr>
      </w:pPr>
      <w:bookmarkStart w:id="468" w:name="_Toc19715812"/>
      <w:bookmarkStart w:id="469" w:name="_Toc119085330"/>
      <w:r w:rsidRPr="00F4480C">
        <w:rPr>
          <w:rFonts w:ascii="Times New Roman" w:hAnsi="Times New Roman"/>
          <w:sz w:val="24"/>
        </w:rPr>
        <w:t>C 34.04 – Vastaspoole krediidiriskile avatud positsioonid, millele kohaldatakse esmase riskipositsiooni meetodit (OEM)</w:t>
      </w:r>
      <w:bookmarkEnd w:id="468"/>
      <w:bookmarkEnd w:id="469"/>
    </w:p>
    <w:p w14:paraId="1C6D3099" w14:textId="77777777" w:rsidR="00595FAD" w:rsidRPr="00F4480C" w:rsidRDefault="00595FAD" w:rsidP="002F29AF">
      <w:pPr>
        <w:pStyle w:val="Instructionsberschrift2"/>
        <w:numPr>
          <w:ilvl w:val="3"/>
          <w:numId w:val="48"/>
        </w:numPr>
        <w:rPr>
          <w:rFonts w:ascii="Times New Roman" w:hAnsi="Times New Roman" w:cs="Times New Roman"/>
          <w:sz w:val="24"/>
        </w:rPr>
      </w:pPr>
      <w:bookmarkStart w:id="470" w:name="_Toc19715813"/>
      <w:bookmarkStart w:id="471" w:name="_Toc119085331"/>
      <w:r w:rsidRPr="00F4480C">
        <w:rPr>
          <w:rFonts w:ascii="Times New Roman" w:hAnsi="Times New Roman"/>
          <w:sz w:val="24"/>
        </w:rPr>
        <w:t>Juhised konkreetsete kirjete kohta</w:t>
      </w:r>
      <w:bookmarkEnd w:id="470"/>
      <w:bookmarkEnd w:id="47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F4480C" w14:paraId="01E87D68" w14:textId="77777777" w:rsidTr="00FF15C6">
        <w:trPr>
          <w:trHeight w:val="238"/>
        </w:trPr>
        <w:tc>
          <w:tcPr>
            <w:tcW w:w="9039" w:type="dxa"/>
            <w:gridSpan w:val="2"/>
            <w:shd w:val="clear" w:color="auto" w:fill="D9D9D9" w:themeFill="background1" w:themeFillShade="D9"/>
          </w:tcPr>
          <w:p w14:paraId="23EE2404" w14:textId="77777777" w:rsidR="00595FAD" w:rsidRPr="00F4480C" w:rsidRDefault="00595FAD" w:rsidP="00FF15C6">
            <w:pPr>
              <w:autoSpaceDE w:val="0"/>
              <w:autoSpaceDN w:val="0"/>
              <w:adjustRightInd w:val="0"/>
              <w:rPr>
                <w:rFonts w:ascii="Times New Roman" w:hAnsi="Times New Roman"/>
                <w:b/>
                <w:sz w:val="24"/>
              </w:rPr>
            </w:pPr>
            <w:r w:rsidRPr="00F4480C">
              <w:rPr>
                <w:rFonts w:ascii="Times New Roman" w:hAnsi="Times New Roman"/>
                <w:b/>
                <w:sz w:val="24"/>
              </w:rPr>
              <w:t>Veerg</w:t>
            </w:r>
          </w:p>
        </w:tc>
      </w:tr>
      <w:tr w:rsidR="00595FAD" w:rsidRPr="00F4480C" w14:paraId="5CE2344D" w14:textId="77777777" w:rsidTr="00FF15C6">
        <w:trPr>
          <w:trHeight w:val="680"/>
        </w:trPr>
        <w:tc>
          <w:tcPr>
            <w:tcW w:w="1384" w:type="dxa"/>
          </w:tcPr>
          <w:p w14:paraId="4F1FAAFD" w14:textId="77777777" w:rsidR="00595FAD" w:rsidRPr="00F4480C" w:rsidRDefault="00595FAD" w:rsidP="00FF15C6">
            <w:pPr>
              <w:pStyle w:val="Applicationdirecte"/>
              <w:spacing w:before="0" w:after="0"/>
            </w:pPr>
            <w:r w:rsidRPr="00F4480C">
              <w:t>0010–0020</w:t>
            </w:r>
          </w:p>
        </w:tc>
        <w:tc>
          <w:tcPr>
            <w:tcW w:w="7655" w:type="dxa"/>
            <w:vAlign w:val="center"/>
          </w:tcPr>
          <w:p w14:paraId="0CEF8C33" w14:textId="77777777" w:rsidR="00595FAD" w:rsidRPr="00F4480C" w:rsidRDefault="00595FAD" w:rsidP="00FF15C6">
            <w:pPr>
              <w:keepNext/>
              <w:spacing w:before="60"/>
              <w:rPr>
                <w:rFonts w:ascii="Times New Roman" w:hAnsi="Times New Roman"/>
                <w:sz w:val="24"/>
              </w:rPr>
            </w:pPr>
            <w:r w:rsidRPr="00F4480C">
              <w:rPr>
                <w:rFonts w:ascii="Times New Roman" w:hAnsi="Times New Roman"/>
                <w:sz w:val="24"/>
              </w:rPr>
              <w:t>Veergude 0010 ja 0020 juhised on samad, mis vormis C 34.02.</w:t>
            </w:r>
          </w:p>
        </w:tc>
      </w:tr>
      <w:tr w:rsidR="00595FAD" w:rsidRPr="00F4480C" w14:paraId="2B1367DD" w14:textId="77777777" w:rsidTr="00FF15C6">
        <w:trPr>
          <w:trHeight w:val="680"/>
        </w:trPr>
        <w:tc>
          <w:tcPr>
            <w:tcW w:w="1384" w:type="dxa"/>
          </w:tcPr>
          <w:p w14:paraId="6CFD5B84" w14:textId="77777777" w:rsidR="00595FAD" w:rsidRPr="00F4480C" w:rsidRDefault="00595FAD" w:rsidP="00FF15C6">
            <w:pPr>
              <w:pStyle w:val="Applicationdirecte"/>
              <w:spacing w:before="0" w:after="0"/>
              <w:jc w:val="left"/>
            </w:pPr>
            <w:r w:rsidRPr="00F4480C">
              <w:t>0030</w:t>
            </w:r>
          </w:p>
        </w:tc>
        <w:tc>
          <w:tcPr>
            <w:tcW w:w="7655" w:type="dxa"/>
            <w:vAlign w:val="center"/>
          </w:tcPr>
          <w:p w14:paraId="4EACC639" w14:textId="32149075" w:rsidR="00595FAD" w:rsidRPr="00F4480C" w:rsidRDefault="00595FAD" w:rsidP="00FF15C6">
            <w:pPr>
              <w:keepNext/>
              <w:spacing w:before="60"/>
              <w:rPr>
                <w:rStyle w:val="InstructionsTabelleberschrift"/>
                <w:rFonts w:ascii="Times New Roman" w:hAnsi="Times New Roman"/>
                <w:sz w:val="24"/>
              </w:rPr>
            </w:pPr>
            <w:r w:rsidRPr="00F4480C">
              <w:rPr>
                <w:rStyle w:val="InstructionsTabelleberschrift"/>
                <w:rFonts w:ascii="Times New Roman" w:hAnsi="Times New Roman"/>
                <w:sz w:val="24"/>
              </w:rPr>
              <w:t>PRAEGUNE TURUVÄÄRTUS, POSITIIVNE</w:t>
            </w:r>
          </w:p>
          <w:p w14:paraId="553D4881" w14:textId="77777777" w:rsidR="00595FAD" w:rsidRPr="00F4480C" w:rsidRDefault="00595FAD" w:rsidP="00FF15C6">
            <w:pPr>
              <w:keepNext/>
              <w:spacing w:before="60"/>
              <w:rPr>
                <w:rFonts w:ascii="Times New Roman" w:hAnsi="Times New Roman"/>
                <w:sz w:val="24"/>
              </w:rPr>
            </w:pPr>
            <w:r w:rsidRPr="00F4480C">
              <w:rPr>
                <w:rFonts w:ascii="Times New Roman" w:hAnsi="Times New Roman"/>
                <w:sz w:val="24"/>
              </w:rPr>
              <w:t>Kõigi asjaomase riskikategooria positiivse praeguse turuväärtusega tehingute praeguste turuväärtuste summa.</w:t>
            </w:r>
          </w:p>
        </w:tc>
      </w:tr>
      <w:tr w:rsidR="00595FAD" w:rsidRPr="00F4480C" w14:paraId="11612B27" w14:textId="77777777" w:rsidTr="00FF15C6">
        <w:trPr>
          <w:trHeight w:val="680"/>
        </w:trPr>
        <w:tc>
          <w:tcPr>
            <w:tcW w:w="1384" w:type="dxa"/>
          </w:tcPr>
          <w:p w14:paraId="22844B73" w14:textId="77777777" w:rsidR="00595FAD" w:rsidRPr="00F4480C" w:rsidRDefault="00595FAD" w:rsidP="00FF15C6">
            <w:pPr>
              <w:pStyle w:val="Applicationdirecte"/>
              <w:spacing w:before="0" w:after="0"/>
              <w:jc w:val="left"/>
            </w:pPr>
            <w:r w:rsidRPr="00F4480C">
              <w:t>0040</w:t>
            </w:r>
          </w:p>
        </w:tc>
        <w:tc>
          <w:tcPr>
            <w:tcW w:w="7655" w:type="dxa"/>
            <w:vAlign w:val="center"/>
          </w:tcPr>
          <w:p w14:paraId="484F3D2A" w14:textId="77777777" w:rsidR="00595FAD" w:rsidRPr="00F4480C" w:rsidRDefault="00595FAD" w:rsidP="00FF15C6">
            <w:pPr>
              <w:keepNext/>
              <w:spacing w:before="60"/>
              <w:rPr>
                <w:rStyle w:val="InstructionsTabelleberschrift"/>
                <w:rFonts w:ascii="Times New Roman" w:hAnsi="Times New Roman"/>
                <w:sz w:val="24"/>
              </w:rPr>
            </w:pPr>
            <w:r w:rsidRPr="00F4480C">
              <w:rPr>
                <w:rStyle w:val="InstructionsTabelleberschrift"/>
                <w:rFonts w:ascii="Times New Roman" w:hAnsi="Times New Roman"/>
                <w:sz w:val="24"/>
              </w:rPr>
              <w:t>PRAEGUNE TURUVÄÄRTUS, NEGATIIVNE</w:t>
            </w:r>
          </w:p>
          <w:p w14:paraId="22EA4B8D" w14:textId="77777777" w:rsidR="00595FAD" w:rsidRPr="00F4480C" w:rsidRDefault="00595FAD" w:rsidP="00FF15C6">
            <w:pPr>
              <w:keepNext/>
              <w:spacing w:before="60"/>
              <w:rPr>
                <w:rStyle w:val="InstructionsTabelleberschrift"/>
                <w:rFonts w:ascii="Times New Roman" w:hAnsi="Times New Roman"/>
                <w:b w:val="0"/>
                <w:bCs w:val="0"/>
                <w:sz w:val="24"/>
                <w:u w:val="none"/>
              </w:rPr>
            </w:pPr>
            <w:r w:rsidRPr="00F4480C">
              <w:rPr>
                <w:rFonts w:ascii="Times New Roman" w:hAnsi="Times New Roman"/>
                <w:sz w:val="24"/>
              </w:rPr>
              <w:t>Kõigi asjaomase riskikategooria negatiivse praeguse turuväärtusega tehingute praeguste absoluutsete turuväärtuste summa.</w:t>
            </w:r>
          </w:p>
        </w:tc>
      </w:tr>
      <w:tr w:rsidR="00595FAD" w:rsidRPr="00F4480C" w14:paraId="1209BB55" w14:textId="77777777" w:rsidTr="00FF15C6">
        <w:trPr>
          <w:trHeight w:val="680"/>
        </w:trPr>
        <w:tc>
          <w:tcPr>
            <w:tcW w:w="1384" w:type="dxa"/>
          </w:tcPr>
          <w:p w14:paraId="57C14338" w14:textId="77777777" w:rsidR="00595FAD" w:rsidRPr="00F4480C" w:rsidRDefault="00595FAD" w:rsidP="00FF15C6">
            <w:pPr>
              <w:pStyle w:val="Applicationdirecte"/>
              <w:spacing w:before="0" w:after="0"/>
              <w:jc w:val="left"/>
            </w:pPr>
            <w:r w:rsidRPr="00F4480C">
              <w:t>0050</w:t>
            </w:r>
          </w:p>
        </w:tc>
        <w:tc>
          <w:tcPr>
            <w:tcW w:w="7655" w:type="dxa"/>
            <w:vAlign w:val="center"/>
          </w:tcPr>
          <w:p w14:paraId="2C3CA332" w14:textId="77777777" w:rsidR="00595FAD" w:rsidRPr="00F4480C" w:rsidRDefault="00595FAD" w:rsidP="00FF15C6">
            <w:pPr>
              <w:keepNext/>
              <w:spacing w:before="60"/>
              <w:rPr>
                <w:rStyle w:val="InstructionsTabelleberschrift"/>
                <w:rFonts w:ascii="Times New Roman" w:hAnsi="Times New Roman"/>
                <w:sz w:val="24"/>
              </w:rPr>
            </w:pPr>
            <w:r w:rsidRPr="00F4480C">
              <w:rPr>
                <w:rStyle w:val="InstructionsTabelleberschrift"/>
                <w:rFonts w:ascii="Times New Roman" w:hAnsi="Times New Roman"/>
                <w:sz w:val="24"/>
              </w:rPr>
              <w:t>VÕIMALIK TULEVANE RISKIPOSITSIOON</w:t>
            </w:r>
          </w:p>
          <w:p w14:paraId="2D4D8590" w14:textId="77777777" w:rsidR="00595FAD" w:rsidRPr="00F4480C" w:rsidRDefault="00595FAD" w:rsidP="00FF15C6">
            <w:pPr>
              <w:keepNext/>
              <w:spacing w:before="60"/>
              <w:rPr>
                <w:rStyle w:val="InstructionsTabelleberschrift"/>
                <w:rFonts w:ascii="Times New Roman" w:hAnsi="Times New Roman"/>
                <w:sz w:val="24"/>
              </w:rPr>
            </w:pPr>
            <w:r w:rsidRPr="00F4480C">
              <w:rPr>
                <w:rFonts w:ascii="Times New Roman" w:hAnsi="Times New Roman"/>
                <w:sz w:val="24"/>
              </w:rPr>
              <w:t>Finantsinstitutsioon esitab võimalike tulevaste riskipositsioonide summa kõigi tehingute puhul, mis kuuluvad samasse riskikategooriasse.</w:t>
            </w:r>
          </w:p>
        </w:tc>
      </w:tr>
      <w:tr w:rsidR="00595FAD" w:rsidRPr="00F4480C" w14:paraId="1AAD5513" w14:textId="77777777" w:rsidTr="00FF15C6">
        <w:trPr>
          <w:trHeight w:val="238"/>
        </w:trPr>
        <w:tc>
          <w:tcPr>
            <w:tcW w:w="9039" w:type="dxa"/>
            <w:gridSpan w:val="2"/>
            <w:tcBorders>
              <w:right w:val="single" w:sz="4" w:space="0" w:color="auto"/>
            </w:tcBorders>
            <w:shd w:val="clear" w:color="auto" w:fill="D9D9D9" w:themeFill="background1" w:themeFillShade="D9"/>
          </w:tcPr>
          <w:p w14:paraId="1A647370" w14:textId="77777777" w:rsidR="00595FAD" w:rsidRPr="00F4480C" w:rsidRDefault="00595FAD" w:rsidP="00751FBE">
            <w:pPr>
              <w:autoSpaceDE w:val="0"/>
              <w:autoSpaceDN w:val="0"/>
              <w:adjustRightInd w:val="0"/>
              <w:rPr>
                <w:rFonts w:ascii="Times New Roman" w:hAnsi="Times New Roman"/>
                <w:b/>
                <w:sz w:val="24"/>
              </w:rPr>
            </w:pPr>
            <w:r w:rsidRPr="00F4480C">
              <w:rPr>
                <w:rFonts w:ascii="Times New Roman" w:hAnsi="Times New Roman"/>
                <w:b/>
                <w:sz w:val="24"/>
              </w:rPr>
              <w:lastRenderedPageBreak/>
              <w:t>Read</w:t>
            </w:r>
          </w:p>
        </w:tc>
      </w:tr>
      <w:tr w:rsidR="00595FAD" w:rsidRPr="00F4480C" w14:paraId="38371B2D" w14:textId="77777777" w:rsidTr="00FF15C6">
        <w:trPr>
          <w:trHeight w:val="680"/>
        </w:trPr>
        <w:tc>
          <w:tcPr>
            <w:tcW w:w="1384" w:type="dxa"/>
          </w:tcPr>
          <w:p w14:paraId="06A57506" w14:textId="77777777" w:rsidR="00595FAD" w:rsidRPr="00F4480C" w:rsidRDefault="00595FAD" w:rsidP="00FF15C6">
            <w:pPr>
              <w:pStyle w:val="Applicationdirecte"/>
              <w:spacing w:before="0" w:after="0"/>
            </w:pPr>
            <w:r w:rsidRPr="00F4480C">
              <w:t>0020–0070</w:t>
            </w:r>
          </w:p>
        </w:tc>
        <w:tc>
          <w:tcPr>
            <w:tcW w:w="7655" w:type="dxa"/>
            <w:vAlign w:val="center"/>
          </w:tcPr>
          <w:p w14:paraId="148726B9" w14:textId="77777777" w:rsidR="00595FAD" w:rsidRPr="00F4480C" w:rsidRDefault="00595FAD" w:rsidP="00FF15C6">
            <w:pPr>
              <w:keepNext/>
              <w:spacing w:before="60"/>
              <w:rPr>
                <w:rStyle w:val="InstructionsTabelleberschrift"/>
                <w:rFonts w:ascii="Times New Roman" w:hAnsi="Times New Roman"/>
                <w:sz w:val="24"/>
              </w:rPr>
            </w:pPr>
            <w:r w:rsidRPr="00F4480C">
              <w:rPr>
                <w:rStyle w:val="InstructionsTabelleberschrift"/>
                <w:rFonts w:ascii="Times New Roman" w:hAnsi="Times New Roman"/>
                <w:sz w:val="24"/>
              </w:rPr>
              <w:t>RISKIKATEGOORIAD</w:t>
            </w:r>
          </w:p>
          <w:p w14:paraId="1FE53BE2" w14:textId="005554D3" w:rsidR="00595FAD" w:rsidRPr="00F4480C" w:rsidRDefault="00595FAD" w:rsidP="00070518">
            <w:pPr>
              <w:keepNext/>
              <w:spacing w:before="60"/>
              <w:rPr>
                <w:rFonts w:ascii="Times New Roman" w:hAnsi="Times New Roman"/>
                <w:sz w:val="24"/>
              </w:rPr>
            </w:pPr>
            <w:r w:rsidRPr="00F4480C">
              <w:rPr>
                <w:rFonts w:ascii="Times New Roman" w:hAnsi="Times New Roman"/>
                <w:sz w:val="24"/>
              </w:rPr>
              <w:t>Määruse (EL) nr 575/2013 artikli 282 lõike 4 punktis b loetletud riskikategooriatesse liigitatud tuletisinstrumenditehingud.</w:t>
            </w:r>
          </w:p>
        </w:tc>
      </w:tr>
    </w:tbl>
    <w:p w14:paraId="351A7187" w14:textId="77777777" w:rsidR="00595FAD" w:rsidRPr="00F4480C" w:rsidRDefault="00595FAD" w:rsidP="00595FAD">
      <w:pPr>
        <w:tabs>
          <w:tab w:val="left" w:pos="1430"/>
        </w:tabs>
        <w:rPr>
          <w:rFonts w:ascii="Times New Roman" w:hAnsi="Times New Roman"/>
        </w:rPr>
      </w:pPr>
    </w:p>
    <w:p w14:paraId="52821C43" w14:textId="77777777" w:rsidR="00595FAD" w:rsidRPr="00F4480C" w:rsidRDefault="00595FAD" w:rsidP="002F29AF">
      <w:pPr>
        <w:pStyle w:val="Instructionsberschrift2"/>
        <w:numPr>
          <w:ilvl w:val="2"/>
          <w:numId w:val="48"/>
        </w:numPr>
        <w:rPr>
          <w:rFonts w:ascii="Times New Roman" w:hAnsi="Times New Roman" w:cs="Times New Roman"/>
          <w:sz w:val="24"/>
        </w:rPr>
      </w:pPr>
      <w:bookmarkStart w:id="472" w:name="_Toc19715814"/>
      <w:bookmarkStart w:id="473" w:name="_Toc119085332"/>
      <w:r w:rsidRPr="00F4480C">
        <w:rPr>
          <w:rFonts w:ascii="Times New Roman" w:hAnsi="Times New Roman"/>
          <w:sz w:val="24"/>
        </w:rPr>
        <w:t>C 34.05 – Vastaspoole krediidiriskile avatud positsioonid, millele kohaldatakse sisemudeli meetodit (IMM)</w:t>
      </w:r>
      <w:bookmarkEnd w:id="472"/>
      <w:bookmarkEnd w:id="473"/>
    </w:p>
    <w:p w14:paraId="64831679" w14:textId="77777777" w:rsidR="00595FAD" w:rsidRPr="00F4480C" w:rsidRDefault="00595FAD" w:rsidP="002F29AF">
      <w:pPr>
        <w:pStyle w:val="Instructionsberschrift2"/>
        <w:numPr>
          <w:ilvl w:val="3"/>
          <w:numId w:val="48"/>
        </w:numPr>
        <w:rPr>
          <w:rFonts w:ascii="Times New Roman" w:hAnsi="Times New Roman" w:cs="Times New Roman"/>
          <w:sz w:val="24"/>
        </w:rPr>
      </w:pPr>
      <w:bookmarkStart w:id="474" w:name="_Toc19715815"/>
      <w:bookmarkStart w:id="475" w:name="_Toc119085333"/>
      <w:r w:rsidRPr="00F4480C">
        <w:rPr>
          <w:rFonts w:ascii="Times New Roman" w:hAnsi="Times New Roman"/>
          <w:sz w:val="24"/>
        </w:rPr>
        <w:t>Juhised konkreetsete kirjete kohta</w:t>
      </w:r>
      <w:bookmarkEnd w:id="474"/>
      <w:bookmarkEnd w:id="47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F4480C" w14:paraId="2B1AF5CF" w14:textId="77777777" w:rsidTr="00FF15C6">
        <w:trPr>
          <w:trHeight w:val="238"/>
        </w:trPr>
        <w:tc>
          <w:tcPr>
            <w:tcW w:w="9039" w:type="dxa"/>
            <w:gridSpan w:val="2"/>
            <w:shd w:val="clear" w:color="auto" w:fill="D9D9D9" w:themeFill="background1" w:themeFillShade="D9"/>
          </w:tcPr>
          <w:p w14:paraId="1401FB86" w14:textId="77777777" w:rsidR="00595FAD" w:rsidRPr="00F4480C" w:rsidRDefault="00595FAD" w:rsidP="00FF15C6">
            <w:pPr>
              <w:autoSpaceDE w:val="0"/>
              <w:autoSpaceDN w:val="0"/>
              <w:adjustRightInd w:val="0"/>
              <w:rPr>
                <w:rFonts w:ascii="Times New Roman" w:hAnsi="Times New Roman"/>
                <w:b/>
                <w:sz w:val="24"/>
              </w:rPr>
            </w:pPr>
            <w:r w:rsidRPr="00F4480C">
              <w:rPr>
                <w:rFonts w:ascii="Times New Roman" w:hAnsi="Times New Roman"/>
                <w:b/>
                <w:sz w:val="24"/>
              </w:rPr>
              <w:t>Veerg</w:t>
            </w:r>
          </w:p>
        </w:tc>
      </w:tr>
      <w:tr w:rsidR="00595FAD" w:rsidRPr="00F4480C" w14:paraId="6C7A09B6" w14:textId="77777777" w:rsidTr="00FF15C6">
        <w:trPr>
          <w:trHeight w:val="680"/>
        </w:trPr>
        <w:tc>
          <w:tcPr>
            <w:tcW w:w="1384" w:type="dxa"/>
          </w:tcPr>
          <w:p w14:paraId="4454CD88" w14:textId="77777777" w:rsidR="00595FAD" w:rsidRPr="00F4480C" w:rsidRDefault="00595FAD" w:rsidP="00FF15C6">
            <w:pPr>
              <w:pStyle w:val="Applicationdirecte"/>
              <w:spacing w:before="0" w:after="0"/>
            </w:pPr>
            <w:r w:rsidRPr="00F4480C">
              <w:t>0010–0080</w:t>
            </w:r>
          </w:p>
        </w:tc>
        <w:tc>
          <w:tcPr>
            <w:tcW w:w="7655" w:type="dxa"/>
            <w:vAlign w:val="center"/>
          </w:tcPr>
          <w:p w14:paraId="045DB141" w14:textId="77777777" w:rsidR="00595FAD" w:rsidRPr="00F4480C" w:rsidRDefault="00595FAD" w:rsidP="00FF15C6">
            <w:pPr>
              <w:keepNext/>
              <w:spacing w:before="60"/>
              <w:rPr>
                <w:rFonts w:ascii="Times New Roman" w:hAnsi="Times New Roman"/>
                <w:strike/>
                <w:sz w:val="24"/>
              </w:rPr>
            </w:pPr>
            <w:r w:rsidRPr="00F4480C">
              <w:rPr>
                <w:rStyle w:val="InstructionsTabelleberschrift"/>
                <w:rFonts w:ascii="Times New Roman" w:hAnsi="Times New Roman"/>
                <w:sz w:val="24"/>
              </w:rPr>
              <w:t xml:space="preserve">VÕIMENDUSTAGATISEGA </w:t>
            </w:r>
          </w:p>
          <w:p w14:paraId="1965ABBC" w14:textId="77777777" w:rsidR="00595FAD" w:rsidRPr="00F4480C" w:rsidRDefault="00595FAD" w:rsidP="00FF15C6">
            <w:pPr>
              <w:keepNext/>
              <w:spacing w:before="60"/>
              <w:rPr>
                <w:rFonts w:ascii="Times New Roman" w:hAnsi="Times New Roman"/>
                <w:strike/>
                <w:sz w:val="24"/>
              </w:rPr>
            </w:pPr>
            <w:r w:rsidRPr="00F4480C">
              <w:rPr>
                <w:rFonts w:ascii="Times New Roman" w:hAnsi="Times New Roman"/>
                <w:sz w:val="24"/>
              </w:rPr>
              <w:t>Vt vormi C 34.02 rea 0130 juhised.</w:t>
            </w:r>
          </w:p>
        </w:tc>
      </w:tr>
      <w:tr w:rsidR="00595FAD" w:rsidRPr="00F4480C" w14:paraId="58E9CC38" w14:textId="77777777" w:rsidTr="00FF15C6">
        <w:trPr>
          <w:trHeight w:val="680"/>
        </w:trPr>
        <w:tc>
          <w:tcPr>
            <w:tcW w:w="1384" w:type="dxa"/>
          </w:tcPr>
          <w:p w14:paraId="20D370B9" w14:textId="77777777" w:rsidR="00595FAD" w:rsidRPr="00F4480C" w:rsidRDefault="00595FAD" w:rsidP="00FF15C6">
            <w:pPr>
              <w:pStyle w:val="Applicationdirecte"/>
              <w:spacing w:before="0" w:after="0"/>
            </w:pPr>
            <w:r w:rsidRPr="00F4480C">
              <w:t>0090–0160</w:t>
            </w:r>
          </w:p>
        </w:tc>
        <w:tc>
          <w:tcPr>
            <w:tcW w:w="7655" w:type="dxa"/>
            <w:vAlign w:val="center"/>
          </w:tcPr>
          <w:p w14:paraId="6A98285F" w14:textId="77777777" w:rsidR="00595FAD" w:rsidRPr="00F4480C" w:rsidRDefault="00595FAD" w:rsidP="00FF15C6">
            <w:pPr>
              <w:keepNext/>
              <w:spacing w:before="60"/>
              <w:rPr>
                <w:rStyle w:val="InstructionsTabelleberschrift"/>
                <w:rFonts w:ascii="Times New Roman" w:hAnsi="Times New Roman"/>
                <w:b w:val="0"/>
                <w:bCs w:val="0"/>
                <w:sz w:val="24"/>
              </w:rPr>
            </w:pPr>
            <w:r w:rsidRPr="00F4480C">
              <w:rPr>
                <w:rStyle w:val="InstructionsTabelleberschrift"/>
                <w:rFonts w:ascii="Times New Roman" w:hAnsi="Times New Roman"/>
                <w:sz w:val="24"/>
              </w:rPr>
              <w:t xml:space="preserve">VÕIMENDUSTAGATISETA </w:t>
            </w:r>
          </w:p>
          <w:p w14:paraId="6A51A312" w14:textId="77777777" w:rsidR="00595FAD" w:rsidRPr="00F4480C" w:rsidRDefault="00595FAD" w:rsidP="00FF15C6">
            <w:pPr>
              <w:keepNext/>
              <w:spacing w:before="60"/>
              <w:rPr>
                <w:rFonts w:ascii="Times New Roman" w:hAnsi="Times New Roman"/>
                <w:strike/>
                <w:sz w:val="24"/>
              </w:rPr>
            </w:pPr>
            <w:r w:rsidRPr="00F4480C">
              <w:rPr>
                <w:rFonts w:ascii="Times New Roman" w:hAnsi="Times New Roman"/>
                <w:sz w:val="24"/>
              </w:rPr>
              <w:t>Vt vormi C 34.02 rea 0140 juhised.</w:t>
            </w:r>
          </w:p>
        </w:tc>
      </w:tr>
      <w:tr w:rsidR="00595FAD" w:rsidRPr="00F4480C" w14:paraId="078C1D6F" w14:textId="77777777" w:rsidTr="00FF15C6">
        <w:trPr>
          <w:trHeight w:val="680"/>
        </w:trPr>
        <w:tc>
          <w:tcPr>
            <w:tcW w:w="1384" w:type="dxa"/>
          </w:tcPr>
          <w:p w14:paraId="1C4C62A7" w14:textId="77777777" w:rsidR="00595FAD" w:rsidRPr="00F4480C" w:rsidRDefault="00595FAD" w:rsidP="00FF15C6">
            <w:pPr>
              <w:pStyle w:val="Applicationdirecte"/>
              <w:spacing w:before="0" w:after="0"/>
              <w:jc w:val="left"/>
            </w:pPr>
            <w:r w:rsidRPr="00F4480C">
              <w:t>0010,0090</w:t>
            </w:r>
          </w:p>
        </w:tc>
        <w:tc>
          <w:tcPr>
            <w:tcW w:w="7655" w:type="dxa"/>
            <w:vAlign w:val="center"/>
          </w:tcPr>
          <w:p w14:paraId="39716022" w14:textId="77777777" w:rsidR="00595FAD" w:rsidRPr="00F4480C" w:rsidRDefault="00595FAD" w:rsidP="00FF15C6">
            <w:pPr>
              <w:keepNext/>
              <w:spacing w:before="60"/>
              <w:rPr>
                <w:rStyle w:val="InstructionsTabelleberschrift"/>
                <w:rFonts w:ascii="Times New Roman" w:hAnsi="Times New Roman"/>
                <w:sz w:val="24"/>
              </w:rPr>
            </w:pPr>
            <w:r w:rsidRPr="00F4480C">
              <w:rPr>
                <w:rStyle w:val="InstructionsTabelleberschrift"/>
                <w:rFonts w:ascii="Times New Roman" w:hAnsi="Times New Roman"/>
                <w:sz w:val="24"/>
              </w:rPr>
              <w:t xml:space="preserve">TEHINGUTE ARV </w:t>
            </w:r>
          </w:p>
          <w:p w14:paraId="4D81CC6C" w14:textId="77777777" w:rsidR="00595FAD" w:rsidRPr="00F4480C" w:rsidRDefault="00595FAD" w:rsidP="00FF15C6">
            <w:pPr>
              <w:keepNext/>
              <w:spacing w:before="60"/>
              <w:rPr>
                <w:rFonts w:ascii="Times New Roman" w:hAnsi="Times New Roman"/>
                <w:strike/>
                <w:sz w:val="24"/>
              </w:rPr>
            </w:pPr>
            <w:r w:rsidRPr="00F4480C">
              <w:rPr>
                <w:rFonts w:ascii="Times New Roman" w:hAnsi="Times New Roman"/>
                <w:sz w:val="24"/>
              </w:rPr>
              <w:t>Vt vormi C 34.02 veeru 0020 juhised.</w:t>
            </w:r>
          </w:p>
        </w:tc>
      </w:tr>
      <w:tr w:rsidR="00595FAD" w:rsidRPr="00F4480C" w14:paraId="7C736892" w14:textId="77777777" w:rsidTr="00FF15C6">
        <w:trPr>
          <w:trHeight w:val="680"/>
        </w:trPr>
        <w:tc>
          <w:tcPr>
            <w:tcW w:w="1384" w:type="dxa"/>
          </w:tcPr>
          <w:p w14:paraId="2551E8C4" w14:textId="77777777" w:rsidR="00595FAD" w:rsidRPr="00F4480C" w:rsidRDefault="00595FAD" w:rsidP="00D768D3">
            <w:pPr>
              <w:pStyle w:val="Applicationdirecte"/>
              <w:spacing w:before="0" w:after="0"/>
              <w:jc w:val="left"/>
            </w:pPr>
            <w:r w:rsidRPr="00F4480C">
              <w:t>0020,0100</w:t>
            </w:r>
          </w:p>
        </w:tc>
        <w:tc>
          <w:tcPr>
            <w:tcW w:w="7655" w:type="dxa"/>
            <w:vAlign w:val="center"/>
          </w:tcPr>
          <w:p w14:paraId="525B7EF2" w14:textId="77777777" w:rsidR="00595FAD" w:rsidRPr="00F4480C" w:rsidRDefault="00595FAD" w:rsidP="00FF15C6">
            <w:pPr>
              <w:keepNext/>
              <w:spacing w:before="60"/>
              <w:rPr>
                <w:rStyle w:val="InstructionsTabelleberschrift"/>
                <w:rFonts w:ascii="Times New Roman" w:hAnsi="Times New Roman"/>
                <w:b w:val="0"/>
                <w:bCs w:val="0"/>
                <w:sz w:val="24"/>
              </w:rPr>
            </w:pPr>
            <w:r w:rsidRPr="00F4480C">
              <w:rPr>
                <w:rStyle w:val="InstructionsTabelleberschrift"/>
                <w:rFonts w:ascii="Times New Roman" w:hAnsi="Times New Roman"/>
                <w:sz w:val="24"/>
              </w:rPr>
              <w:t xml:space="preserve">TINGLIKUD VÄÄRTUSED </w:t>
            </w:r>
          </w:p>
          <w:p w14:paraId="1B21D84B" w14:textId="77777777" w:rsidR="00595FAD" w:rsidRPr="00F4480C" w:rsidRDefault="00595FAD" w:rsidP="00FF15C6">
            <w:pPr>
              <w:keepNext/>
              <w:spacing w:before="60"/>
              <w:rPr>
                <w:rFonts w:ascii="Times New Roman" w:hAnsi="Times New Roman"/>
                <w:i/>
                <w:strike/>
                <w:sz w:val="24"/>
              </w:rPr>
            </w:pPr>
            <w:r w:rsidRPr="00F4480C">
              <w:rPr>
                <w:rFonts w:ascii="Times New Roman" w:hAnsi="Times New Roman"/>
                <w:sz w:val="24"/>
              </w:rPr>
              <w:t>Vt vormi C 34.02 veeru 0030 juhised.</w:t>
            </w:r>
          </w:p>
        </w:tc>
      </w:tr>
      <w:tr w:rsidR="00595FAD" w:rsidRPr="00F4480C" w14:paraId="68106DDD" w14:textId="77777777" w:rsidTr="00FF15C6">
        <w:trPr>
          <w:trHeight w:val="680"/>
        </w:trPr>
        <w:tc>
          <w:tcPr>
            <w:tcW w:w="1384" w:type="dxa"/>
          </w:tcPr>
          <w:p w14:paraId="727F9323" w14:textId="77777777" w:rsidR="00595FAD" w:rsidRPr="00F4480C" w:rsidRDefault="00595FAD" w:rsidP="00FF15C6">
            <w:pPr>
              <w:pStyle w:val="Applicationdirecte"/>
              <w:spacing w:before="0" w:after="0"/>
              <w:jc w:val="left"/>
            </w:pPr>
            <w:r w:rsidRPr="00F4480C">
              <w:t>0030,0110</w:t>
            </w:r>
          </w:p>
        </w:tc>
        <w:tc>
          <w:tcPr>
            <w:tcW w:w="7655" w:type="dxa"/>
            <w:vAlign w:val="center"/>
          </w:tcPr>
          <w:p w14:paraId="233C8759" w14:textId="2A4E3F36" w:rsidR="00595FAD" w:rsidRPr="00F4480C" w:rsidRDefault="00595FAD" w:rsidP="00FF15C6">
            <w:pPr>
              <w:keepNext/>
              <w:spacing w:before="60"/>
              <w:rPr>
                <w:rStyle w:val="InstructionsTabelleberschrift"/>
                <w:rFonts w:ascii="Times New Roman" w:hAnsi="Times New Roman"/>
                <w:sz w:val="24"/>
              </w:rPr>
            </w:pPr>
            <w:r w:rsidRPr="00F4480C">
              <w:rPr>
                <w:rStyle w:val="InstructionsTabelleberschrift"/>
                <w:rFonts w:ascii="Times New Roman" w:hAnsi="Times New Roman"/>
                <w:sz w:val="24"/>
              </w:rPr>
              <w:t>PRAEGUNE TURUVÄÄRTUS, POSITIIVNE</w:t>
            </w:r>
          </w:p>
          <w:p w14:paraId="64212EE2" w14:textId="77777777" w:rsidR="00595FAD" w:rsidRPr="00F4480C" w:rsidRDefault="00595FAD" w:rsidP="00FF15C6">
            <w:pPr>
              <w:keepNext/>
              <w:spacing w:before="60"/>
              <w:rPr>
                <w:rFonts w:ascii="Times New Roman" w:hAnsi="Times New Roman"/>
                <w:sz w:val="24"/>
              </w:rPr>
            </w:pPr>
            <w:r w:rsidRPr="00F4480C">
              <w:rPr>
                <w:rFonts w:ascii="Times New Roman" w:hAnsi="Times New Roman"/>
                <w:sz w:val="24"/>
              </w:rPr>
              <w:t>Kõigi sama varaklassi positiivse praeguse turuväärtusega tehingute praeguste turuväärtuste summa.</w:t>
            </w:r>
          </w:p>
        </w:tc>
      </w:tr>
      <w:tr w:rsidR="00595FAD" w:rsidRPr="00F4480C" w14:paraId="79F93028" w14:textId="77777777" w:rsidTr="00FF15C6">
        <w:trPr>
          <w:trHeight w:val="680"/>
        </w:trPr>
        <w:tc>
          <w:tcPr>
            <w:tcW w:w="1384" w:type="dxa"/>
          </w:tcPr>
          <w:p w14:paraId="5953A85A" w14:textId="77777777" w:rsidR="00595FAD" w:rsidRPr="00F4480C" w:rsidRDefault="00595FAD" w:rsidP="00FF15C6">
            <w:pPr>
              <w:pStyle w:val="Applicationdirecte"/>
              <w:spacing w:before="0" w:after="0"/>
              <w:jc w:val="left"/>
            </w:pPr>
            <w:r w:rsidRPr="00F4480C">
              <w:t>0040,0120</w:t>
            </w:r>
          </w:p>
        </w:tc>
        <w:tc>
          <w:tcPr>
            <w:tcW w:w="7655" w:type="dxa"/>
            <w:vAlign w:val="center"/>
          </w:tcPr>
          <w:p w14:paraId="796E6234" w14:textId="77777777" w:rsidR="00595FAD" w:rsidRPr="00F4480C" w:rsidRDefault="00595FAD" w:rsidP="00FF15C6">
            <w:pPr>
              <w:keepNext/>
              <w:spacing w:before="60"/>
              <w:rPr>
                <w:rStyle w:val="InstructionsTabelleberschrift"/>
                <w:rFonts w:ascii="Times New Roman" w:hAnsi="Times New Roman"/>
                <w:sz w:val="24"/>
              </w:rPr>
            </w:pPr>
            <w:r w:rsidRPr="00F4480C">
              <w:rPr>
                <w:rStyle w:val="InstructionsTabelleberschrift"/>
                <w:rFonts w:ascii="Times New Roman" w:hAnsi="Times New Roman"/>
                <w:sz w:val="24"/>
              </w:rPr>
              <w:t>PRAEGUNE TURUVÄÄRTUS, NEGATIIVNE</w:t>
            </w:r>
          </w:p>
          <w:p w14:paraId="1ABA591B" w14:textId="77777777" w:rsidR="00595FAD" w:rsidRPr="00F4480C" w:rsidRDefault="00595FAD" w:rsidP="00FF15C6">
            <w:pPr>
              <w:keepNext/>
              <w:spacing w:before="60"/>
              <w:rPr>
                <w:rStyle w:val="InstructionsTabelleberschrift"/>
                <w:rFonts w:ascii="Times New Roman" w:hAnsi="Times New Roman"/>
                <w:sz w:val="24"/>
              </w:rPr>
            </w:pPr>
            <w:r w:rsidRPr="00F4480C">
              <w:rPr>
                <w:rFonts w:ascii="Times New Roman" w:hAnsi="Times New Roman"/>
                <w:sz w:val="24"/>
              </w:rPr>
              <w:t>Kõigi sama varaklassi negatiivse praeguse turuväärtusega tehingute praeguste absoluutsete turuväärtuste summa.</w:t>
            </w:r>
          </w:p>
        </w:tc>
      </w:tr>
      <w:tr w:rsidR="00595FAD" w:rsidRPr="00F4480C" w14:paraId="6FBD0657" w14:textId="77777777" w:rsidTr="00FF15C6">
        <w:trPr>
          <w:trHeight w:val="680"/>
        </w:trPr>
        <w:tc>
          <w:tcPr>
            <w:tcW w:w="1384" w:type="dxa"/>
          </w:tcPr>
          <w:p w14:paraId="67B95614" w14:textId="77777777" w:rsidR="00595FAD" w:rsidRPr="00F4480C" w:rsidRDefault="00595FAD" w:rsidP="00FF15C6">
            <w:pPr>
              <w:pStyle w:val="Applicationdirecte"/>
              <w:spacing w:before="0" w:after="0"/>
              <w:jc w:val="left"/>
            </w:pPr>
            <w:r w:rsidRPr="00F4480C">
              <w:t>0050,0130</w:t>
            </w:r>
          </w:p>
        </w:tc>
        <w:tc>
          <w:tcPr>
            <w:tcW w:w="7655" w:type="dxa"/>
            <w:vAlign w:val="center"/>
          </w:tcPr>
          <w:p w14:paraId="4C283EAB" w14:textId="77777777" w:rsidR="00595FAD" w:rsidRPr="00F4480C" w:rsidRDefault="00595FAD" w:rsidP="00FF15C6">
            <w:pPr>
              <w:keepNext/>
              <w:spacing w:before="60"/>
              <w:rPr>
                <w:rStyle w:val="InstructionsTabelleberschrift"/>
                <w:rFonts w:ascii="Times New Roman" w:hAnsi="Times New Roman"/>
                <w:sz w:val="24"/>
              </w:rPr>
            </w:pPr>
            <w:r w:rsidRPr="00F4480C">
              <w:rPr>
                <w:rStyle w:val="InstructionsTabelleberschrift"/>
                <w:rFonts w:ascii="Times New Roman" w:hAnsi="Times New Roman"/>
                <w:sz w:val="24"/>
              </w:rPr>
              <w:t>PRAEGUNE RISKIPOSITSIOON</w:t>
            </w:r>
          </w:p>
          <w:p w14:paraId="3EF8F432" w14:textId="77777777" w:rsidR="00595FAD" w:rsidRPr="00F4480C" w:rsidRDefault="00595FAD" w:rsidP="00FF15C6">
            <w:pPr>
              <w:keepNext/>
              <w:spacing w:before="60"/>
              <w:rPr>
                <w:rFonts w:ascii="Times New Roman" w:hAnsi="Times New Roman"/>
                <w:strike/>
                <w:sz w:val="24"/>
              </w:rPr>
            </w:pPr>
            <w:r w:rsidRPr="00F4480C">
              <w:rPr>
                <w:rFonts w:ascii="Times New Roman" w:hAnsi="Times New Roman"/>
                <w:sz w:val="24"/>
              </w:rPr>
              <w:t>Vt vormi C 34.02 veeru 0120 juhised.</w:t>
            </w:r>
          </w:p>
        </w:tc>
      </w:tr>
      <w:tr w:rsidR="00595FAD" w:rsidRPr="00F4480C" w14:paraId="0E568B70" w14:textId="77777777" w:rsidTr="00FF15C6">
        <w:trPr>
          <w:trHeight w:val="680"/>
        </w:trPr>
        <w:tc>
          <w:tcPr>
            <w:tcW w:w="1384" w:type="dxa"/>
          </w:tcPr>
          <w:p w14:paraId="41A93230" w14:textId="77777777" w:rsidR="00595FAD" w:rsidRPr="00F4480C" w:rsidRDefault="00595FAD" w:rsidP="00FF15C6">
            <w:pPr>
              <w:pStyle w:val="Applicationdirecte"/>
              <w:spacing w:before="0" w:after="0"/>
              <w:jc w:val="left"/>
            </w:pPr>
            <w:r w:rsidRPr="00F4480C">
              <w:t>0060,0140</w:t>
            </w:r>
          </w:p>
        </w:tc>
        <w:tc>
          <w:tcPr>
            <w:tcW w:w="7655" w:type="dxa"/>
            <w:vAlign w:val="center"/>
          </w:tcPr>
          <w:p w14:paraId="12F73B93" w14:textId="77777777" w:rsidR="00595FAD" w:rsidRPr="00F4480C" w:rsidRDefault="00595FAD" w:rsidP="00FF15C6">
            <w:pPr>
              <w:keepNext/>
              <w:spacing w:before="60"/>
              <w:rPr>
                <w:rStyle w:val="InstructionsTabelleberschrift"/>
                <w:rFonts w:ascii="Times New Roman" w:hAnsi="Times New Roman"/>
                <w:sz w:val="24"/>
              </w:rPr>
            </w:pPr>
            <w:r w:rsidRPr="00F4480C">
              <w:rPr>
                <w:rStyle w:val="InstructionsTabelleberschrift"/>
                <w:rFonts w:ascii="Times New Roman" w:hAnsi="Times New Roman"/>
                <w:sz w:val="24"/>
              </w:rPr>
              <w:t>TEGELIK OODATAV POSITIIVNE RISKIPOSITSIOON</w:t>
            </w:r>
          </w:p>
          <w:p w14:paraId="31B52B9A" w14:textId="77777777" w:rsidR="00595FAD" w:rsidRPr="00F4480C" w:rsidRDefault="00595FAD" w:rsidP="00FF15C6">
            <w:pPr>
              <w:pStyle w:val="Default"/>
              <w:spacing w:after="120"/>
              <w:jc w:val="both"/>
              <w:rPr>
                <w:rFonts w:ascii="Times New Roman" w:hAnsi="Times New Roman" w:cs="Times New Roman"/>
                <w:strike/>
                <w:color w:val="auto"/>
              </w:rPr>
            </w:pPr>
            <w:r w:rsidRPr="00F4480C">
              <w:rPr>
                <w:rFonts w:ascii="Times New Roman" w:hAnsi="Times New Roman"/>
                <w:color w:val="auto"/>
              </w:rPr>
              <w:t>Vt vormi C 34.02 veeru 0130 juhised.</w:t>
            </w:r>
          </w:p>
        </w:tc>
      </w:tr>
      <w:tr w:rsidR="00595FAD" w:rsidRPr="00F4480C" w14:paraId="554D32D8" w14:textId="77777777" w:rsidTr="00FF15C6">
        <w:trPr>
          <w:trHeight w:val="680"/>
        </w:trPr>
        <w:tc>
          <w:tcPr>
            <w:tcW w:w="1384" w:type="dxa"/>
          </w:tcPr>
          <w:p w14:paraId="29300F05" w14:textId="77777777" w:rsidR="00595FAD" w:rsidRPr="00F4480C" w:rsidRDefault="00595FAD" w:rsidP="00FF15C6">
            <w:pPr>
              <w:pStyle w:val="Applicationdirecte"/>
              <w:spacing w:before="0" w:after="0"/>
              <w:jc w:val="left"/>
            </w:pPr>
            <w:r w:rsidRPr="00F4480C">
              <w:t>0070,0150</w:t>
            </w:r>
          </w:p>
        </w:tc>
        <w:tc>
          <w:tcPr>
            <w:tcW w:w="7655" w:type="dxa"/>
            <w:vAlign w:val="center"/>
          </w:tcPr>
          <w:p w14:paraId="33BD09A9" w14:textId="77777777" w:rsidR="00595FAD" w:rsidRPr="00F4480C" w:rsidRDefault="00595FAD" w:rsidP="00FF15C6">
            <w:pPr>
              <w:keepNext/>
              <w:spacing w:before="60"/>
              <w:rPr>
                <w:rStyle w:val="InstructionsTabelleberschrift"/>
                <w:rFonts w:ascii="Times New Roman" w:hAnsi="Times New Roman"/>
                <w:sz w:val="24"/>
              </w:rPr>
            </w:pPr>
            <w:r w:rsidRPr="00F4480C">
              <w:rPr>
                <w:rStyle w:val="InstructionsTabelleberschrift"/>
                <w:rFonts w:ascii="Times New Roman" w:hAnsi="Times New Roman"/>
                <w:sz w:val="24"/>
              </w:rPr>
              <w:t>STRESSIOLUKORRA TEGELIK OODATAV POSITIIVNE RISKIPOSITSIOON</w:t>
            </w:r>
          </w:p>
          <w:p w14:paraId="76285FE0" w14:textId="6C1FC167" w:rsidR="00595FAD" w:rsidRPr="00F4480C" w:rsidRDefault="00595FAD" w:rsidP="00FF15C6">
            <w:pPr>
              <w:keepNext/>
              <w:spacing w:before="60"/>
              <w:rPr>
                <w:rFonts w:ascii="Times New Roman" w:hAnsi="Times New Roman"/>
                <w:sz w:val="24"/>
              </w:rPr>
            </w:pPr>
            <w:r w:rsidRPr="00F4480C">
              <w:rPr>
                <w:rFonts w:ascii="Times New Roman" w:hAnsi="Times New Roman"/>
                <w:sz w:val="24"/>
              </w:rPr>
              <w:t>Määruse (EL) nr 575/2013 artikli 284 lõige 6 ja artikli 292 lõige 2</w:t>
            </w:r>
          </w:p>
          <w:p w14:paraId="05F2F928" w14:textId="7E7ECE33" w:rsidR="00595FAD" w:rsidRPr="00F4480C" w:rsidRDefault="00595FAD" w:rsidP="00FF15C6">
            <w:pPr>
              <w:keepNext/>
              <w:spacing w:before="60"/>
              <w:rPr>
                <w:rFonts w:ascii="Times New Roman" w:hAnsi="Times New Roman"/>
                <w:sz w:val="24"/>
              </w:rPr>
            </w:pPr>
            <w:r w:rsidRPr="00F4480C">
              <w:rPr>
                <w:rFonts w:ascii="Times New Roman" w:hAnsi="Times New Roman"/>
                <w:sz w:val="24"/>
              </w:rPr>
              <w:t>Stressiolukorra tegelik oodatav positiivne riskipositsioon arvutatakse nagu tegelik oodatav positiivne riskipositsioon (määruse (EL) nr 575/2013 artikli 284 lõige 6), aga kasutades määruse (EL) nr 575/2013 artikli 292 lõike 2 kohast stressikalibreerimist.</w:t>
            </w:r>
          </w:p>
        </w:tc>
      </w:tr>
      <w:tr w:rsidR="00595FAD" w:rsidRPr="00F4480C" w14:paraId="7787E1C7" w14:textId="77777777" w:rsidTr="00FF15C6">
        <w:trPr>
          <w:trHeight w:val="680"/>
        </w:trPr>
        <w:tc>
          <w:tcPr>
            <w:tcW w:w="1384" w:type="dxa"/>
          </w:tcPr>
          <w:p w14:paraId="0DA474F8" w14:textId="77777777" w:rsidR="00595FAD" w:rsidRPr="00F4480C" w:rsidRDefault="00595FAD" w:rsidP="00FF15C6">
            <w:pPr>
              <w:pStyle w:val="Applicationdirecte"/>
              <w:spacing w:before="0" w:after="0"/>
              <w:jc w:val="left"/>
            </w:pPr>
            <w:r w:rsidRPr="00F4480C">
              <w:lastRenderedPageBreak/>
              <w:t>0080, 0160,0170</w:t>
            </w:r>
          </w:p>
        </w:tc>
        <w:tc>
          <w:tcPr>
            <w:tcW w:w="7655" w:type="dxa"/>
            <w:vAlign w:val="center"/>
          </w:tcPr>
          <w:p w14:paraId="7928022A" w14:textId="77777777" w:rsidR="00595FAD" w:rsidRPr="00F4480C" w:rsidRDefault="00595FAD" w:rsidP="00FF15C6">
            <w:pPr>
              <w:keepNext/>
              <w:spacing w:before="60"/>
              <w:rPr>
                <w:rStyle w:val="InstructionsTabelleberschrift"/>
                <w:rFonts w:ascii="Times New Roman" w:hAnsi="Times New Roman"/>
                <w:sz w:val="24"/>
              </w:rPr>
            </w:pPr>
            <w:r w:rsidRPr="00F4480C">
              <w:rPr>
                <w:rStyle w:val="InstructionsTabelleberschrift"/>
                <w:rFonts w:ascii="Times New Roman" w:hAnsi="Times New Roman"/>
                <w:sz w:val="24"/>
              </w:rPr>
              <w:t>RISKIPOSITSIOONI VÄÄRTUS</w:t>
            </w:r>
          </w:p>
          <w:p w14:paraId="0EE80EAE" w14:textId="77777777" w:rsidR="00595FAD" w:rsidRPr="00F4480C" w:rsidRDefault="00595FAD" w:rsidP="00FF15C6">
            <w:pPr>
              <w:keepNext/>
              <w:spacing w:before="60"/>
              <w:rPr>
                <w:rStyle w:val="InstructionsTabelleberschrift"/>
                <w:rFonts w:ascii="Times New Roman" w:hAnsi="Times New Roman"/>
                <w:sz w:val="24"/>
              </w:rPr>
            </w:pPr>
            <w:r w:rsidRPr="00F4480C">
              <w:rPr>
                <w:rFonts w:ascii="Times New Roman" w:hAnsi="Times New Roman"/>
                <w:sz w:val="24"/>
              </w:rPr>
              <w:t>Vt vormi C 34.02 veeru 0170 juhised.</w:t>
            </w:r>
          </w:p>
        </w:tc>
      </w:tr>
      <w:tr w:rsidR="00595FAD" w:rsidRPr="00F4480C" w14:paraId="5F72E3C6" w14:textId="77777777" w:rsidTr="00FF15C6">
        <w:trPr>
          <w:trHeight w:val="680"/>
        </w:trPr>
        <w:tc>
          <w:tcPr>
            <w:tcW w:w="9039" w:type="dxa"/>
            <w:gridSpan w:val="2"/>
            <w:tcBorders>
              <w:left w:val="nil"/>
              <w:right w:val="nil"/>
            </w:tcBorders>
          </w:tcPr>
          <w:p w14:paraId="32ED94D1" w14:textId="77777777" w:rsidR="00595FAD" w:rsidRPr="00F4480C" w:rsidDel="00291448" w:rsidRDefault="00595FAD" w:rsidP="00D768D3">
            <w:pPr>
              <w:rPr>
                <w:rFonts w:ascii="Times New Roman" w:hAnsi="Times New Roman"/>
                <w:sz w:val="24"/>
              </w:rPr>
            </w:pPr>
          </w:p>
        </w:tc>
      </w:tr>
      <w:tr w:rsidR="00595FAD" w:rsidRPr="00F4480C" w14:paraId="3D96E9FC"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991891" w14:textId="77777777" w:rsidR="00595FAD" w:rsidRPr="00F4480C" w:rsidRDefault="00595FAD" w:rsidP="00FF15C6">
            <w:pPr>
              <w:pStyle w:val="Applicationdirecte"/>
              <w:spacing w:before="0"/>
              <w:jc w:val="left"/>
              <w:rPr>
                <w:b/>
              </w:rPr>
            </w:pPr>
            <w:r w:rsidRPr="00F4480C">
              <w:rPr>
                <w:b/>
              </w:rPr>
              <w:t xml:space="preserve">Rida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505342" w14:textId="77777777" w:rsidR="00595FAD" w:rsidRPr="00F4480C" w:rsidRDefault="00595FAD" w:rsidP="00FF15C6">
            <w:pPr>
              <w:pStyle w:val="TableMainHeading"/>
              <w:spacing w:before="60"/>
              <w:rPr>
                <w:rFonts w:ascii="Times New Roman" w:hAnsi="Times New Roman"/>
                <w:b/>
                <w:sz w:val="24"/>
                <w:szCs w:val="24"/>
              </w:rPr>
            </w:pPr>
            <w:r w:rsidRPr="00F4480C">
              <w:rPr>
                <w:rFonts w:ascii="Times New Roman" w:hAnsi="Times New Roman"/>
                <w:b/>
                <w:sz w:val="24"/>
              </w:rPr>
              <w:t xml:space="preserve">Selgitus </w:t>
            </w:r>
          </w:p>
        </w:tc>
      </w:tr>
      <w:tr w:rsidR="00595FAD" w:rsidRPr="00F4480C" w14:paraId="4CB54F09" w14:textId="77777777" w:rsidTr="00FF15C6">
        <w:trPr>
          <w:trHeight w:val="426"/>
        </w:trPr>
        <w:tc>
          <w:tcPr>
            <w:tcW w:w="1384" w:type="dxa"/>
          </w:tcPr>
          <w:p w14:paraId="619B4EAC" w14:textId="77777777" w:rsidR="00595FAD" w:rsidRPr="00F4480C" w:rsidRDefault="00595FAD" w:rsidP="00FF15C6">
            <w:pPr>
              <w:pStyle w:val="Applicationdirecte"/>
              <w:spacing w:before="0" w:after="0"/>
            </w:pPr>
            <w:r w:rsidRPr="00F4480C">
              <w:t>0010</w:t>
            </w:r>
          </w:p>
        </w:tc>
        <w:tc>
          <w:tcPr>
            <w:tcW w:w="7655" w:type="dxa"/>
          </w:tcPr>
          <w:p w14:paraId="1E260C6E" w14:textId="77777777" w:rsidR="00595FAD" w:rsidRPr="00F4480C" w:rsidRDefault="00595FAD" w:rsidP="00FF15C6">
            <w:pPr>
              <w:keepNext/>
              <w:spacing w:before="60"/>
              <w:rPr>
                <w:rStyle w:val="InstructionsTabelleberschrift"/>
                <w:rFonts w:ascii="Times New Roman" w:hAnsi="Times New Roman"/>
                <w:sz w:val="24"/>
              </w:rPr>
            </w:pPr>
            <w:r w:rsidRPr="00F4480C">
              <w:rPr>
                <w:rStyle w:val="InstructionsTabelleberschrift"/>
                <w:rFonts w:ascii="Times New Roman" w:hAnsi="Times New Roman"/>
                <w:sz w:val="24"/>
              </w:rPr>
              <w:t xml:space="preserve">KOKKU </w:t>
            </w:r>
          </w:p>
          <w:p w14:paraId="34B799AD" w14:textId="61B9642D" w:rsidR="00595FAD" w:rsidRPr="00F4480C" w:rsidRDefault="00595FAD" w:rsidP="00FF15C6">
            <w:pPr>
              <w:keepNext/>
              <w:spacing w:before="60"/>
              <w:rPr>
                <w:sz w:val="24"/>
              </w:rPr>
            </w:pPr>
            <w:r w:rsidRPr="00F4480C">
              <w:rPr>
                <w:rFonts w:ascii="Times New Roman" w:hAnsi="Times New Roman"/>
                <w:sz w:val="24"/>
              </w:rPr>
              <w:t>Määruse (EL) nr 575/2013 artikkel 283</w:t>
            </w:r>
          </w:p>
          <w:p w14:paraId="028F40CB" w14:textId="2044F0AF" w:rsidR="00595FAD" w:rsidRPr="00F4480C" w:rsidRDefault="00595FAD" w:rsidP="00FF15C6">
            <w:pPr>
              <w:rPr>
                <w:sz w:val="24"/>
              </w:rPr>
            </w:pPr>
            <w:r w:rsidRPr="00F4480C">
              <w:rPr>
                <w:rFonts w:ascii="Times New Roman" w:hAnsi="Times New Roman"/>
                <w:sz w:val="24"/>
              </w:rPr>
              <w:t>Finantsinstitutsioon esitab asjaomase teabe nende tuletisinstrumentide, pika arveldustähtajaga tehingute ja väärtpaberite kaudu finantseerimise tehingute kohta, mille riskipositsiooni väärtuse kindlakstegemiseks on tal määruse (EL) nr 575/2013 artikli 283 kohane luba kasutada sisemudeli meetodit.</w:t>
            </w:r>
          </w:p>
        </w:tc>
      </w:tr>
      <w:tr w:rsidR="00595FAD" w:rsidRPr="00F4480C" w14:paraId="3C123FF7" w14:textId="77777777" w:rsidTr="00FF15C6">
        <w:trPr>
          <w:trHeight w:val="829"/>
        </w:trPr>
        <w:tc>
          <w:tcPr>
            <w:tcW w:w="1384" w:type="dxa"/>
          </w:tcPr>
          <w:p w14:paraId="62A5FB50" w14:textId="77777777" w:rsidR="00595FAD" w:rsidRPr="00F4480C" w:rsidRDefault="00595FAD" w:rsidP="00FF15C6">
            <w:pPr>
              <w:pStyle w:val="Applicationdirecte"/>
              <w:spacing w:before="0" w:after="0"/>
            </w:pPr>
            <w:r w:rsidRPr="00F4480C">
              <w:t>0020</w:t>
            </w:r>
          </w:p>
        </w:tc>
        <w:tc>
          <w:tcPr>
            <w:tcW w:w="7655" w:type="dxa"/>
          </w:tcPr>
          <w:p w14:paraId="14A72440" w14:textId="77777777" w:rsidR="00595FAD" w:rsidRPr="00F4480C" w:rsidRDefault="00595FAD" w:rsidP="00FF15C6">
            <w:pPr>
              <w:keepNext/>
              <w:spacing w:before="60"/>
              <w:rPr>
                <w:rStyle w:val="InstructionsTabelleberschrift"/>
                <w:rFonts w:ascii="Times New Roman" w:hAnsi="Times New Roman"/>
                <w:sz w:val="24"/>
              </w:rPr>
            </w:pPr>
            <w:r w:rsidRPr="00F4480C">
              <w:rPr>
                <w:rStyle w:val="InstructionsTabelleberschrift"/>
                <w:rFonts w:ascii="Times New Roman" w:hAnsi="Times New Roman"/>
                <w:sz w:val="24"/>
              </w:rPr>
              <w:t>Millest: spetsiifilise korrelatsiooniriski positsioonid</w:t>
            </w:r>
          </w:p>
          <w:p w14:paraId="6B266C36" w14:textId="77777777" w:rsidR="00595FAD" w:rsidRPr="00F4480C" w:rsidRDefault="00595FAD" w:rsidP="00FF15C6">
            <w:pPr>
              <w:rPr>
                <w:rFonts w:ascii="Times New Roman" w:hAnsi="Times New Roman"/>
                <w:sz w:val="24"/>
              </w:rPr>
            </w:pPr>
            <w:r w:rsidRPr="00F4480C">
              <w:rPr>
                <w:rFonts w:ascii="Times New Roman" w:hAnsi="Times New Roman"/>
                <w:sz w:val="24"/>
              </w:rPr>
              <w:t>Vt vormi C 34.02 rea 0120 juhised.</w:t>
            </w:r>
          </w:p>
        </w:tc>
      </w:tr>
      <w:tr w:rsidR="00595FAD" w:rsidRPr="00F4480C" w14:paraId="485DEAC4" w14:textId="77777777" w:rsidTr="00FF15C6">
        <w:trPr>
          <w:trHeight w:val="842"/>
        </w:trPr>
        <w:tc>
          <w:tcPr>
            <w:tcW w:w="1384" w:type="dxa"/>
          </w:tcPr>
          <w:p w14:paraId="232CB362" w14:textId="77777777" w:rsidR="00595FAD" w:rsidRPr="00F4480C" w:rsidRDefault="00595FAD" w:rsidP="00FF15C6">
            <w:pPr>
              <w:pStyle w:val="Applicationdirecte"/>
              <w:spacing w:before="0" w:after="0"/>
              <w:jc w:val="left"/>
            </w:pPr>
            <w:r w:rsidRPr="00F4480C">
              <w:t>0030</w:t>
            </w:r>
          </w:p>
        </w:tc>
        <w:tc>
          <w:tcPr>
            <w:tcW w:w="7655" w:type="dxa"/>
          </w:tcPr>
          <w:p w14:paraId="04EA897A" w14:textId="77777777" w:rsidR="00595FAD" w:rsidRPr="00F4480C" w:rsidRDefault="00595FAD" w:rsidP="00FF15C6">
            <w:pPr>
              <w:keepNext/>
              <w:spacing w:before="60"/>
              <w:rPr>
                <w:rStyle w:val="InstructionsTabelleberschrift"/>
                <w:rFonts w:ascii="Times New Roman" w:hAnsi="Times New Roman"/>
                <w:sz w:val="24"/>
              </w:rPr>
            </w:pPr>
            <w:r w:rsidRPr="00F4480C">
              <w:rPr>
                <w:rStyle w:val="InstructionsTabelleberschrift"/>
                <w:rFonts w:ascii="Times New Roman" w:hAnsi="Times New Roman"/>
                <w:sz w:val="24"/>
              </w:rPr>
              <w:t>Tasaarvestatavate tehingute kogumid, millele kohaldatakse krediidiriski standardmeetodit</w:t>
            </w:r>
          </w:p>
          <w:p w14:paraId="34A8BCC0" w14:textId="77777777" w:rsidR="00595FAD" w:rsidRPr="00F4480C" w:rsidRDefault="00595FAD" w:rsidP="00FF15C6">
            <w:pPr>
              <w:rPr>
                <w:rStyle w:val="InstructionsTabelleberschrift"/>
                <w:rFonts w:ascii="Times New Roman" w:hAnsi="Times New Roman" w:cstheme="minorBidi"/>
                <w:b w:val="0"/>
                <w:bCs w:val="0"/>
                <w:sz w:val="24"/>
              </w:rPr>
            </w:pPr>
            <w:r w:rsidRPr="00F4480C">
              <w:rPr>
                <w:rFonts w:ascii="Times New Roman" w:hAnsi="Times New Roman"/>
                <w:sz w:val="24"/>
              </w:rPr>
              <w:t>Vt vormi C 34.02 veeru 0180 juhised.</w:t>
            </w:r>
          </w:p>
        </w:tc>
      </w:tr>
      <w:tr w:rsidR="00595FAD" w:rsidRPr="00F4480C" w14:paraId="1C4224FE" w14:textId="77777777" w:rsidTr="00FF15C6">
        <w:trPr>
          <w:trHeight w:val="839"/>
        </w:trPr>
        <w:tc>
          <w:tcPr>
            <w:tcW w:w="1384" w:type="dxa"/>
          </w:tcPr>
          <w:p w14:paraId="560432F3" w14:textId="77777777" w:rsidR="00595FAD" w:rsidRPr="00F4480C" w:rsidRDefault="00595FAD" w:rsidP="00FF15C6">
            <w:pPr>
              <w:pStyle w:val="Applicationdirecte"/>
              <w:spacing w:before="0" w:after="0"/>
              <w:jc w:val="left"/>
            </w:pPr>
            <w:r w:rsidRPr="00F4480C">
              <w:t>0040</w:t>
            </w:r>
          </w:p>
        </w:tc>
        <w:tc>
          <w:tcPr>
            <w:tcW w:w="7655" w:type="dxa"/>
          </w:tcPr>
          <w:p w14:paraId="7A2374A2" w14:textId="77777777" w:rsidR="00595FAD" w:rsidRPr="00F4480C" w:rsidRDefault="00595FAD" w:rsidP="00FF15C6">
            <w:pPr>
              <w:keepNext/>
              <w:spacing w:before="60"/>
              <w:rPr>
                <w:rStyle w:val="InstructionsTabelleberschrift"/>
                <w:rFonts w:ascii="Times New Roman" w:hAnsi="Times New Roman"/>
                <w:sz w:val="24"/>
              </w:rPr>
            </w:pPr>
            <w:r w:rsidRPr="00F4480C">
              <w:rPr>
                <w:rStyle w:val="InstructionsTabelleberschrift"/>
                <w:rFonts w:ascii="Times New Roman" w:hAnsi="Times New Roman"/>
                <w:sz w:val="24"/>
              </w:rPr>
              <w:t>Tasaarvestatavate tehingute kogumid, millele kohaldatakse krediidiriski sisereitingute meetodit</w:t>
            </w:r>
          </w:p>
          <w:p w14:paraId="3D3E5B52" w14:textId="77777777" w:rsidR="00595FAD" w:rsidRPr="00F4480C" w:rsidRDefault="00595FAD" w:rsidP="00FF15C6">
            <w:pPr>
              <w:rPr>
                <w:rStyle w:val="InstructionsTabelleberschrift"/>
                <w:rFonts w:ascii="Times New Roman" w:hAnsi="Times New Roman" w:cstheme="minorBidi"/>
                <w:b w:val="0"/>
                <w:bCs w:val="0"/>
                <w:sz w:val="24"/>
              </w:rPr>
            </w:pPr>
            <w:r w:rsidRPr="00F4480C">
              <w:rPr>
                <w:rFonts w:ascii="Times New Roman" w:hAnsi="Times New Roman"/>
                <w:sz w:val="24"/>
              </w:rPr>
              <w:t>Vt vormi C 34.02 veeru 0190 juhised.</w:t>
            </w:r>
          </w:p>
        </w:tc>
      </w:tr>
      <w:tr w:rsidR="00595FAD" w:rsidRPr="00F4480C" w14:paraId="5B054DFB" w14:textId="77777777" w:rsidTr="00FF15C6">
        <w:trPr>
          <w:trHeight w:val="1971"/>
        </w:trPr>
        <w:tc>
          <w:tcPr>
            <w:tcW w:w="1384" w:type="dxa"/>
          </w:tcPr>
          <w:p w14:paraId="3091F3B3" w14:textId="77777777" w:rsidR="00595FAD" w:rsidRPr="00F4480C" w:rsidRDefault="00595FAD" w:rsidP="00FF15C6">
            <w:pPr>
              <w:pStyle w:val="Applicationdirecte"/>
              <w:spacing w:before="0" w:after="0"/>
              <w:jc w:val="left"/>
            </w:pPr>
            <w:r w:rsidRPr="00F4480C">
              <w:t>0050–0110</w:t>
            </w:r>
          </w:p>
        </w:tc>
        <w:tc>
          <w:tcPr>
            <w:tcW w:w="7655" w:type="dxa"/>
          </w:tcPr>
          <w:p w14:paraId="6A3EE22E" w14:textId="77777777" w:rsidR="00595FAD" w:rsidRPr="00F4480C" w:rsidRDefault="00595FAD" w:rsidP="00FF15C6">
            <w:pPr>
              <w:keepNext/>
              <w:spacing w:before="60"/>
              <w:rPr>
                <w:rStyle w:val="InstructionsTabelleberschrift"/>
                <w:rFonts w:ascii="Times New Roman" w:hAnsi="Times New Roman"/>
                <w:sz w:val="24"/>
              </w:rPr>
            </w:pPr>
            <w:r w:rsidRPr="00F4480C">
              <w:rPr>
                <w:rStyle w:val="InstructionsTabelleberschrift"/>
                <w:rFonts w:ascii="Times New Roman" w:hAnsi="Times New Roman"/>
                <w:sz w:val="24"/>
              </w:rPr>
              <w:t>BÖRSIVÄLISED TULETISINSTRUMENDID</w:t>
            </w:r>
          </w:p>
          <w:p w14:paraId="0977FBD8" w14:textId="77777777" w:rsidR="00595FAD" w:rsidRPr="00F4480C" w:rsidRDefault="00595FAD" w:rsidP="00FF15C6">
            <w:pPr>
              <w:rPr>
                <w:rFonts w:ascii="Times New Roman" w:hAnsi="Times New Roman"/>
                <w:sz w:val="24"/>
              </w:rPr>
            </w:pPr>
            <w:r w:rsidRPr="00F4480C">
              <w:rPr>
                <w:rFonts w:ascii="Times New Roman" w:hAnsi="Times New Roman"/>
                <w:sz w:val="24"/>
              </w:rPr>
              <w:t>Finantsinstitutsioon esitab teabe ainult börsiväliseid tuletisinstrumente või pika arveldustähtajaga tehinguid sisaldavate tasaarvestatavate tehingute kogumite kohta, mille riskipositsiooni väärtust on lubatud teha kindlaks sisemudeli meetodiga, jagades need alusvara (intressimäär, valuuta, krediit, omakapital, kaup vm) alusel eri varaklassidesse.</w:t>
            </w:r>
          </w:p>
        </w:tc>
      </w:tr>
      <w:tr w:rsidR="00595FAD" w:rsidRPr="00F4480C" w14:paraId="5554F458" w14:textId="77777777" w:rsidTr="00FF15C6">
        <w:trPr>
          <w:trHeight w:val="1970"/>
        </w:trPr>
        <w:tc>
          <w:tcPr>
            <w:tcW w:w="1384" w:type="dxa"/>
          </w:tcPr>
          <w:p w14:paraId="758D7F15" w14:textId="77777777" w:rsidR="00595FAD" w:rsidRPr="00F4480C" w:rsidRDefault="00595FAD" w:rsidP="00FF15C6">
            <w:pPr>
              <w:pStyle w:val="Applicationdirecte"/>
              <w:spacing w:before="0" w:after="0"/>
            </w:pPr>
            <w:r w:rsidRPr="00F4480C">
              <w:t>0120–0180</w:t>
            </w:r>
          </w:p>
        </w:tc>
        <w:tc>
          <w:tcPr>
            <w:tcW w:w="7655" w:type="dxa"/>
          </w:tcPr>
          <w:p w14:paraId="50512DDB" w14:textId="77777777" w:rsidR="00595FAD" w:rsidRPr="00F4480C" w:rsidRDefault="00595FAD" w:rsidP="00FF15C6">
            <w:pPr>
              <w:keepNext/>
              <w:spacing w:before="60"/>
              <w:rPr>
                <w:rStyle w:val="InstructionsTabelleberschrift"/>
                <w:rFonts w:ascii="Times New Roman" w:hAnsi="Times New Roman"/>
                <w:sz w:val="24"/>
              </w:rPr>
            </w:pPr>
            <w:r w:rsidRPr="00F4480C">
              <w:rPr>
                <w:rStyle w:val="InstructionsTabelleberschrift"/>
                <w:rFonts w:ascii="Times New Roman" w:hAnsi="Times New Roman"/>
                <w:sz w:val="24"/>
              </w:rPr>
              <w:t>BÖRSIL KAUBELDAVAD TULETISINSTRUMENDID</w:t>
            </w:r>
          </w:p>
          <w:p w14:paraId="555913AF" w14:textId="77777777" w:rsidR="00595FAD" w:rsidRPr="00F4480C" w:rsidRDefault="00595FAD" w:rsidP="00FF15C6">
            <w:pPr>
              <w:rPr>
                <w:rFonts w:ascii="Times New Roman" w:hAnsi="Times New Roman"/>
                <w:sz w:val="24"/>
              </w:rPr>
            </w:pPr>
            <w:r w:rsidRPr="00F4480C">
              <w:rPr>
                <w:rFonts w:ascii="Times New Roman" w:hAnsi="Times New Roman"/>
                <w:sz w:val="24"/>
              </w:rPr>
              <w:t>Finantsinstitutsioon esitab teabe ainult börsil kaubeldavaid tuletisinstrumente või pika arveldustähtajaga tehinguid sisaldavate tasaarvestatavate tehingute kogumite kohta, mille riskipositsiooni väärtust on lubatud teha kindlaks sisemudeli meetodiga, jagades need alusvara (intressimäär, valuuta, krediit, omakapital, kaup vm) alusel eri varaklassidesse.</w:t>
            </w:r>
          </w:p>
        </w:tc>
      </w:tr>
      <w:tr w:rsidR="00595FAD" w:rsidRPr="00F4480C" w14:paraId="54D14059" w14:textId="77777777" w:rsidTr="00FF15C6">
        <w:trPr>
          <w:trHeight w:val="1701"/>
        </w:trPr>
        <w:tc>
          <w:tcPr>
            <w:tcW w:w="1384" w:type="dxa"/>
          </w:tcPr>
          <w:p w14:paraId="372EB0A8" w14:textId="77777777" w:rsidR="00595FAD" w:rsidRPr="00F4480C" w:rsidRDefault="00595FAD" w:rsidP="00FF15C6">
            <w:pPr>
              <w:pStyle w:val="Applicationdirecte"/>
              <w:spacing w:before="0" w:after="0"/>
            </w:pPr>
            <w:r w:rsidRPr="00F4480C">
              <w:t>0190–0220</w:t>
            </w:r>
          </w:p>
        </w:tc>
        <w:tc>
          <w:tcPr>
            <w:tcW w:w="7655" w:type="dxa"/>
          </w:tcPr>
          <w:p w14:paraId="153BEAF6" w14:textId="77777777" w:rsidR="00595FAD" w:rsidRPr="00F4480C" w:rsidRDefault="00595FAD" w:rsidP="00FF15C6">
            <w:pPr>
              <w:keepNext/>
              <w:spacing w:before="60"/>
              <w:rPr>
                <w:rStyle w:val="InstructionsTabelleberschrift"/>
                <w:rFonts w:ascii="Times New Roman" w:hAnsi="Times New Roman"/>
                <w:sz w:val="24"/>
              </w:rPr>
            </w:pPr>
            <w:r w:rsidRPr="00F4480C">
              <w:rPr>
                <w:rStyle w:val="InstructionsTabelleberschrift"/>
                <w:rFonts w:ascii="Times New Roman" w:hAnsi="Times New Roman"/>
                <w:sz w:val="24"/>
              </w:rPr>
              <w:t>VÄÄRTPABERITE KAUDU FINANTSEERIMISE TEHINGUD</w:t>
            </w:r>
          </w:p>
          <w:p w14:paraId="36B18F3F" w14:textId="77777777" w:rsidR="00595FAD" w:rsidRPr="00F4480C" w:rsidRDefault="00595FAD" w:rsidP="00FF15C6">
            <w:pPr>
              <w:rPr>
                <w:rFonts w:ascii="Times New Roman" w:hAnsi="Times New Roman"/>
                <w:sz w:val="24"/>
              </w:rPr>
            </w:pPr>
            <w:r w:rsidRPr="00F4480C">
              <w:rPr>
                <w:rFonts w:ascii="Times New Roman" w:hAnsi="Times New Roman"/>
                <w:sz w:val="24"/>
              </w:rPr>
              <w:t>Finantsinstitutsioon esitab teabe ainult väärtpaberite kaudu finantseerimise tehinguid sisaldavate tasaarvestatavate tehingute kogumite kohta, mille riskipositsiooni väärtust on lubatud teha kindlaks sisemudeli meetodiga, jagades need tehingu väärtpaberipoole alusvara (võlakiri omakapital, kaup vm) alusel eri varaklassidesse.</w:t>
            </w:r>
          </w:p>
        </w:tc>
      </w:tr>
      <w:tr w:rsidR="00595FAD" w:rsidRPr="00F4480C" w14:paraId="7B3AFB76" w14:textId="77777777" w:rsidTr="00FF15C6">
        <w:trPr>
          <w:trHeight w:val="833"/>
        </w:trPr>
        <w:tc>
          <w:tcPr>
            <w:tcW w:w="1384" w:type="dxa"/>
          </w:tcPr>
          <w:p w14:paraId="7A9E75B6" w14:textId="77777777" w:rsidR="00595FAD" w:rsidRPr="00F4480C" w:rsidRDefault="00595FAD" w:rsidP="00FF15C6">
            <w:pPr>
              <w:pStyle w:val="Applicationdirecte"/>
              <w:spacing w:before="0" w:after="0"/>
            </w:pPr>
            <w:r w:rsidRPr="00F4480C">
              <w:lastRenderedPageBreak/>
              <w:t>0230</w:t>
            </w:r>
          </w:p>
        </w:tc>
        <w:tc>
          <w:tcPr>
            <w:tcW w:w="7655" w:type="dxa"/>
          </w:tcPr>
          <w:p w14:paraId="2C16D016" w14:textId="77777777" w:rsidR="00595FAD" w:rsidRPr="00F4480C" w:rsidRDefault="00595FAD" w:rsidP="00FF15C6">
            <w:pPr>
              <w:keepNext/>
              <w:spacing w:before="60"/>
              <w:rPr>
                <w:rStyle w:val="InstructionsTabelleberschrift"/>
                <w:rFonts w:ascii="Times New Roman" w:hAnsi="Times New Roman"/>
                <w:sz w:val="24"/>
              </w:rPr>
            </w:pPr>
            <w:r w:rsidRPr="00F4480C">
              <w:rPr>
                <w:rStyle w:val="InstructionsTabelleberschrift"/>
                <w:rFonts w:ascii="Times New Roman" w:hAnsi="Times New Roman"/>
                <w:sz w:val="24"/>
              </w:rPr>
              <w:t>LEPINGULISELT TOODETE VAHEL TASAARVESTATAVATE TEHINGUTE KOGUMID</w:t>
            </w:r>
          </w:p>
          <w:p w14:paraId="0239B755" w14:textId="77777777" w:rsidR="00595FAD" w:rsidRPr="00F4480C" w:rsidRDefault="00595FAD" w:rsidP="00FF15C6">
            <w:pPr>
              <w:rPr>
                <w:rFonts w:ascii="Times New Roman" w:hAnsi="Times New Roman"/>
                <w:sz w:val="24"/>
              </w:rPr>
            </w:pPr>
            <w:r w:rsidRPr="00F4480C">
              <w:rPr>
                <w:rFonts w:ascii="Times New Roman" w:hAnsi="Times New Roman"/>
                <w:sz w:val="24"/>
              </w:rPr>
              <w:t>Vt vormi C 34.02 rea 0070 juhised.</w:t>
            </w:r>
          </w:p>
        </w:tc>
      </w:tr>
    </w:tbl>
    <w:p w14:paraId="13E18BD2" w14:textId="77777777" w:rsidR="00595FAD" w:rsidRPr="00F4480C" w:rsidRDefault="00595FAD" w:rsidP="00595FAD">
      <w:pPr>
        <w:tabs>
          <w:tab w:val="left" w:pos="1430"/>
        </w:tabs>
        <w:rPr>
          <w:rFonts w:ascii="Times New Roman" w:hAnsi="Times New Roman"/>
        </w:rPr>
      </w:pPr>
    </w:p>
    <w:p w14:paraId="4EBDC045" w14:textId="77777777" w:rsidR="00595FAD" w:rsidRPr="00F4480C" w:rsidRDefault="00595FAD" w:rsidP="002F29AF">
      <w:pPr>
        <w:pStyle w:val="Instructionsberschrift2"/>
        <w:numPr>
          <w:ilvl w:val="2"/>
          <w:numId w:val="48"/>
        </w:numPr>
        <w:rPr>
          <w:rFonts w:ascii="Times New Roman" w:hAnsi="Times New Roman" w:cs="Times New Roman"/>
          <w:sz w:val="24"/>
        </w:rPr>
      </w:pPr>
      <w:bookmarkStart w:id="476" w:name="_Toc19715816"/>
      <w:bookmarkStart w:id="477" w:name="_Toc119085334"/>
      <w:r w:rsidRPr="00F4480C">
        <w:rPr>
          <w:rFonts w:ascii="Times New Roman" w:hAnsi="Times New Roman"/>
          <w:sz w:val="24"/>
        </w:rPr>
        <w:t>C 34.06 – 20 suurimat vastaspoolt</w:t>
      </w:r>
      <w:bookmarkEnd w:id="476"/>
      <w:bookmarkEnd w:id="477"/>
    </w:p>
    <w:p w14:paraId="6085EDC2" w14:textId="77777777" w:rsidR="00595FAD" w:rsidRPr="00F4480C" w:rsidRDefault="00595FAD" w:rsidP="002F29AF">
      <w:pPr>
        <w:pStyle w:val="Instructionsberschrift2"/>
        <w:numPr>
          <w:ilvl w:val="3"/>
          <w:numId w:val="48"/>
        </w:numPr>
        <w:rPr>
          <w:rFonts w:ascii="Times New Roman" w:hAnsi="Times New Roman" w:cs="Times New Roman"/>
          <w:sz w:val="24"/>
        </w:rPr>
      </w:pPr>
      <w:bookmarkStart w:id="478" w:name="_Toc19715817"/>
      <w:bookmarkStart w:id="479" w:name="_Toc119085335"/>
      <w:r w:rsidRPr="00F4480C">
        <w:rPr>
          <w:rFonts w:ascii="Times New Roman" w:hAnsi="Times New Roman"/>
          <w:sz w:val="24"/>
        </w:rPr>
        <w:t>Üldised märkused</w:t>
      </w:r>
      <w:bookmarkEnd w:id="478"/>
      <w:bookmarkEnd w:id="479"/>
    </w:p>
    <w:p w14:paraId="0CFF0B63" w14:textId="0FD2375A" w:rsidR="00595FAD" w:rsidRPr="00F4480C" w:rsidRDefault="008F3052" w:rsidP="00487A02">
      <w:pPr>
        <w:pStyle w:val="InstructionsText2"/>
        <w:numPr>
          <w:ilvl w:val="0"/>
          <w:numId w:val="0"/>
        </w:numPr>
        <w:ind w:left="1353" w:hanging="360"/>
      </w:pPr>
      <w:fldSimple w:instr=" seq paragraphs ">
        <w:r w:rsidRPr="00F4480C">
          <w:t>126</w:t>
        </w:r>
      </w:fldSimple>
      <w:r w:rsidRPr="00F4480C">
        <w:t>. Finantsinstitutsioonid esitavad teabe 20 vastaspoole kohta, kelle suhtes on neil suurimad vastaspoole krediidiriskile avatud positsioonid. Suurusjärjestusse tuleb panna kõigi asjaomaste vastaspooltega seotud tasaarvestatavate tehingute kogumite vastaspoole krediidiriski väärtuste alusel, mis esitatakse käesoleva vormi veerus 0120. Grupisiseseid või muid riskipositsioone, millega kaasneb vastaspoole krediidirisk, aga millele finantsinstitutsioon määrab omavahendite nõude arvutamiseks riskikaaluks nulli (määruse (EL) nr 575/2013 artikli 113 lõiked 6 ja 7), võetakse 20 suurima vastaspoole väljaselgitamisel ikkagi arvesse.</w:t>
      </w:r>
    </w:p>
    <w:p w14:paraId="2F649BA0" w14:textId="0B358BD5" w:rsidR="00595FAD" w:rsidRPr="00F4480C" w:rsidRDefault="008F3052" w:rsidP="00487A02">
      <w:pPr>
        <w:pStyle w:val="InstructionsText2"/>
        <w:numPr>
          <w:ilvl w:val="0"/>
          <w:numId w:val="0"/>
        </w:numPr>
        <w:ind w:left="1353" w:hanging="360"/>
      </w:pPr>
      <w:fldSimple w:instr=" seq paragraphs ">
        <w:r w:rsidRPr="00F4480C">
          <w:t>127</w:t>
        </w:r>
      </w:fldSimple>
      <w:r w:rsidRPr="00F4480C">
        <w:t xml:space="preserve">. Finantsinstitutsioonid, kes kasutavad määruse (EL) nr 575/2013 III osa II jaotise 6. peatüki 3. ja 6. jao kohaseks vastaspoole krediidiriskile avatud positsioonide arvutamiseks vastaspoole krediidiriski standardmeetodit või sisemudeli meetodit, esitavad selle vormi kvartaalselt. Finantsinstitutsioonid, kes kasutavad määruse (EL) nr 575/2013 III osa II jaotise 6. peatüki 4. ja 5. jao kohaseks vastaspoole krediidiriski positsioonide arvutamiseks vastaspoole krediidiriski lihtsustatud standardmeetodit või esmase riskipositsiooni meetodit, esitavad selle vormi iga kuue kuu kohta. </w:t>
      </w:r>
      <w:bookmarkStart w:id="480" w:name="_Toc19715818"/>
      <w:r w:rsidRPr="00F4480C">
        <w:t>Juhised konkreetsete kirjete kohta</w:t>
      </w:r>
      <w:bookmarkEnd w:id="480"/>
    </w:p>
    <w:p w14:paraId="41B3079E" w14:textId="451490C6" w:rsidR="00595FAD" w:rsidRPr="00F4480C" w:rsidRDefault="00595FAD" w:rsidP="002F29AF">
      <w:pPr>
        <w:pStyle w:val="Instructionsberschrift2"/>
        <w:numPr>
          <w:ilvl w:val="3"/>
          <w:numId w:val="48"/>
        </w:numPr>
        <w:rPr>
          <w:rFonts w:ascii="Times New Roman" w:hAnsi="Times New Roman" w:cs="Times New Roman"/>
          <w:sz w:val="24"/>
        </w:rPr>
      </w:pPr>
      <w:bookmarkStart w:id="481" w:name="_Toc119085336"/>
      <w:r w:rsidRPr="00F4480C">
        <w:rPr>
          <w:rFonts w:ascii="Times New Roman" w:hAnsi="Times New Roman"/>
          <w:sz w:val="24"/>
        </w:rPr>
        <w:t>Juhised konkreetsete kirjete kohta</w:t>
      </w:r>
      <w:bookmarkEnd w:id="48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F4480C" w14:paraId="5B2F61B7" w14:textId="77777777" w:rsidTr="00FF15C6">
        <w:trPr>
          <w:trHeight w:val="238"/>
        </w:trPr>
        <w:tc>
          <w:tcPr>
            <w:tcW w:w="9039" w:type="dxa"/>
            <w:gridSpan w:val="2"/>
            <w:tcBorders>
              <w:right w:val="single" w:sz="4" w:space="0" w:color="auto"/>
            </w:tcBorders>
            <w:shd w:val="clear" w:color="auto" w:fill="D9D9D9" w:themeFill="background1" w:themeFillShade="D9"/>
          </w:tcPr>
          <w:p w14:paraId="0C37FE9C" w14:textId="77777777" w:rsidR="00595FAD" w:rsidRPr="00F4480C" w:rsidRDefault="00595FAD" w:rsidP="00751FBE">
            <w:pPr>
              <w:autoSpaceDE w:val="0"/>
              <w:autoSpaceDN w:val="0"/>
              <w:adjustRightInd w:val="0"/>
              <w:rPr>
                <w:rFonts w:ascii="Times New Roman" w:hAnsi="Times New Roman"/>
                <w:b/>
                <w:sz w:val="24"/>
              </w:rPr>
            </w:pPr>
            <w:r w:rsidRPr="00F4480C">
              <w:rPr>
                <w:rFonts w:ascii="Times New Roman" w:hAnsi="Times New Roman"/>
                <w:b/>
                <w:sz w:val="24"/>
              </w:rPr>
              <w:t>Veerg</w:t>
            </w:r>
          </w:p>
        </w:tc>
      </w:tr>
      <w:tr w:rsidR="00595FAD" w:rsidRPr="00F4480C" w14:paraId="247729FE" w14:textId="77777777" w:rsidTr="00FF15C6">
        <w:trPr>
          <w:trHeight w:val="680"/>
        </w:trPr>
        <w:tc>
          <w:tcPr>
            <w:tcW w:w="1384" w:type="dxa"/>
          </w:tcPr>
          <w:p w14:paraId="43C4886A" w14:textId="77777777" w:rsidR="00595FAD" w:rsidRPr="00F4480C" w:rsidRDefault="001C2A41" w:rsidP="00FF15C6">
            <w:pPr>
              <w:pStyle w:val="Applicationdirecte"/>
              <w:spacing w:before="0" w:after="0"/>
            </w:pPr>
            <w:r w:rsidRPr="00F4480C">
              <w:t>0011</w:t>
            </w:r>
          </w:p>
        </w:tc>
        <w:tc>
          <w:tcPr>
            <w:tcW w:w="7655" w:type="dxa"/>
            <w:vAlign w:val="center"/>
          </w:tcPr>
          <w:p w14:paraId="65B229AA" w14:textId="77777777" w:rsidR="00595FAD" w:rsidRPr="00F4480C" w:rsidRDefault="00595FAD" w:rsidP="00FF15C6">
            <w:pPr>
              <w:keepNext/>
              <w:spacing w:before="60"/>
              <w:rPr>
                <w:rStyle w:val="InstructionsTabelleberschrift"/>
                <w:rFonts w:ascii="Times New Roman" w:hAnsi="Times New Roman"/>
                <w:sz w:val="24"/>
              </w:rPr>
            </w:pPr>
            <w:r w:rsidRPr="00F4480C">
              <w:rPr>
                <w:rStyle w:val="InstructionsTabelleberschrift"/>
                <w:rFonts w:ascii="Times New Roman" w:hAnsi="Times New Roman"/>
                <w:sz w:val="24"/>
              </w:rPr>
              <w:t>NIMI</w:t>
            </w:r>
          </w:p>
          <w:p w14:paraId="7EF552D1" w14:textId="77777777" w:rsidR="00595FAD" w:rsidRPr="00F4480C" w:rsidRDefault="00595FAD" w:rsidP="00FF15C6">
            <w:pPr>
              <w:keepNext/>
              <w:spacing w:before="60"/>
              <w:rPr>
                <w:rFonts w:ascii="Times New Roman" w:hAnsi="Times New Roman"/>
                <w:szCs w:val="22"/>
              </w:rPr>
            </w:pPr>
            <w:r w:rsidRPr="00F4480C">
              <w:rPr>
                <w:rFonts w:ascii="Times New Roman" w:hAnsi="Times New Roman"/>
                <w:sz w:val="24"/>
              </w:rPr>
              <w:t>Vastaspoole nimi</w:t>
            </w:r>
          </w:p>
        </w:tc>
      </w:tr>
      <w:tr w:rsidR="00595FAD" w:rsidRPr="00F4480C" w14:paraId="48BF2FE7" w14:textId="77777777" w:rsidTr="00FF15C6">
        <w:trPr>
          <w:trHeight w:val="680"/>
        </w:trPr>
        <w:tc>
          <w:tcPr>
            <w:tcW w:w="1384" w:type="dxa"/>
          </w:tcPr>
          <w:p w14:paraId="0A92B7BD" w14:textId="77777777" w:rsidR="00595FAD" w:rsidRPr="00F4480C" w:rsidRDefault="00595FAD" w:rsidP="00FF15C6">
            <w:pPr>
              <w:pStyle w:val="Applicationdirecte"/>
              <w:spacing w:before="0" w:after="0"/>
            </w:pPr>
            <w:r w:rsidRPr="00F4480C">
              <w:t>0020</w:t>
            </w:r>
          </w:p>
        </w:tc>
        <w:tc>
          <w:tcPr>
            <w:tcW w:w="7655" w:type="dxa"/>
            <w:vAlign w:val="center"/>
          </w:tcPr>
          <w:p w14:paraId="399F858F" w14:textId="77777777" w:rsidR="00595FAD" w:rsidRPr="00F4480C" w:rsidRDefault="00595FAD" w:rsidP="00FF15C6">
            <w:pPr>
              <w:keepNext/>
              <w:spacing w:before="60"/>
              <w:rPr>
                <w:rFonts w:ascii="Times New Roman" w:hAnsi="Times New Roman"/>
                <w:b/>
                <w:sz w:val="24"/>
                <w:u w:val="single"/>
              </w:rPr>
            </w:pPr>
            <w:r w:rsidRPr="00F4480C">
              <w:rPr>
                <w:rFonts w:ascii="Times New Roman" w:hAnsi="Times New Roman"/>
                <w:b/>
                <w:sz w:val="24"/>
                <w:u w:val="single"/>
              </w:rPr>
              <w:t>KOOD</w:t>
            </w:r>
          </w:p>
          <w:p w14:paraId="37D385C2" w14:textId="77777777" w:rsidR="00595FAD" w:rsidRPr="00F4480C" w:rsidRDefault="00595FAD" w:rsidP="00A707F3">
            <w:pPr>
              <w:keepNext/>
              <w:spacing w:before="60"/>
              <w:rPr>
                <w:rFonts w:ascii="Times New Roman" w:hAnsi="Times New Roman"/>
                <w:sz w:val="24"/>
                <w:u w:val="single"/>
              </w:rPr>
            </w:pPr>
            <w:r w:rsidRPr="00F4480C">
              <w:rPr>
                <w:rFonts w:ascii="Times New Roman" w:hAnsi="Times New Roman"/>
                <w:sz w:val="24"/>
              </w:rPr>
              <w:t>Kood kui osa rea tunnusest peab olema iga aruandes kajastatava üksuse puhul kordumatu. Finantsinstitutsioonide ja kindlustusandjate korral peab kood olema LEI-kood. Teiste ettevõtjate korral tuleb esitada kas LEI-kood või selle puudumisel muu kood. Kood peab olema kordumatu ja seda tuleb kasutada ühtmoodi kõikidel vormidel ja järjepidevalt. Koodil peab alati olema väärtus.</w:t>
            </w:r>
          </w:p>
        </w:tc>
      </w:tr>
      <w:tr w:rsidR="00595FAD" w:rsidRPr="00F4480C" w14:paraId="45FC6CBD" w14:textId="77777777" w:rsidTr="00FF15C6">
        <w:trPr>
          <w:trHeight w:val="680"/>
        </w:trPr>
        <w:tc>
          <w:tcPr>
            <w:tcW w:w="1384" w:type="dxa"/>
          </w:tcPr>
          <w:p w14:paraId="699D953F" w14:textId="77777777" w:rsidR="00595FAD" w:rsidRPr="00F4480C" w:rsidRDefault="00595FAD" w:rsidP="00FF15C6">
            <w:pPr>
              <w:pStyle w:val="Applicationdirecte"/>
              <w:spacing w:before="0" w:after="0"/>
            </w:pPr>
            <w:r w:rsidRPr="00F4480C">
              <w:t>0030</w:t>
            </w:r>
          </w:p>
        </w:tc>
        <w:tc>
          <w:tcPr>
            <w:tcW w:w="7655" w:type="dxa"/>
            <w:vAlign w:val="center"/>
          </w:tcPr>
          <w:p w14:paraId="5D73740B" w14:textId="77777777" w:rsidR="00595FAD" w:rsidRPr="00F4480C" w:rsidRDefault="00595FAD" w:rsidP="00FF15C6">
            <w:pPr>
              <w:keepNext/>
              <w:spacing w:before="60"/>
              <w:rPr>
                <w:rFonts w:ascii="Times New Roman" w:hAnsi="Times New Roman"/>
                <w:b/>
                <w:sz w:val="24"/>
                <w:u w:val="single"/>
              </w:rPr>
            </w:pPr>
            <w:r w:rsidRPr="00F4480C">
              <w:rPr>
                <w:rFonts w:ascii="Times New Roman" w:hAnsi="Times New Roman"/>
                <w:b/>
                <w:sz w:val="24"/>
                <w:u w:val="single"/>
              </w:rPr>
              <w:t>KOODI LIIK</w:t>
            </w:r>
          </w:p>
          <w:p w14:paraId="3137A1E3" w14:textId="77777777" w:rsidR="00595FAD" w:rsidRPr="00F4480C" w:rsidRDefault="00595FAD" w:rsidP="00FF15C6">
            <w:pPr>
              <w:rPr>
                <w:rStyle w:val="FormatvorlageInstructionsTabelleText"/>
                <w:rFonts w:ascii="Calibri" w:hAnsi="Calibri" w:cs="Calibri"/>
              </w:rPr>
            </w:pPr>
            <w:r w:rsidRPr="00F4480C">
              <w:rPr>
                <w:rFonts w:ascii="Times New Roman" w:hAnsi="Times New Roman"/>
                <w:sz w:val="24"/>
              </w:rPr>
              <w:t xml:space="preserve">Finantsinstitutsioon märgib ära, kas </w:t>
            </w:r>
            <w:r w:rsidRPr="00F4480C">
              <w:rPr>
                <w:rStyle w:val="FormatvorlageInstructionsTabelleText"/>
                <w:rFonts w:ascii="Times New Roman" w:hAnsi="Times New Roman"/>
                <w:sz w:val="24"/>
              </w:rPr>
              <w:t>veerus 0020 esitatud kood on LEI- või riiklik kood</w:t>
            </w:r>
            <w:r w:rsidRPr="00F4480C">
              <w:rPr>
                <w:rFonts w:ascii="Times New Roman" w:hAnsi="Times New Roman"/>
                <w:sz w:val="24"/>
              </w:rPr>
              <w:t>.</w:t>
            </w:r>
          </w:p>
          <w:p w14:paraId="3E4A5DC7" w14:textId="77777777" w:rsidR="00595FAD" w:rsidRPr="00F4480C" w:rsidRDefault="00595FAD" w:rsidP="00FF15C6">
            <w:pPr>
              <w:rPr>
                <w:rFonts w:ascii="Times New Roman" w:hAnsi="Times New Roman"/>
                <w:bCs/>
                <w:sz w:val="24"/>
              </w:rPr>
            </w:pPr>
            <w:r w:rsidRPr="00F4480C">
              <w:rPr>
                <w:rFonts w:ascii="Times New Roman" w:hAnsi="Times New Roman"/>
                <w:sz w:val="24"/>
              </w:rPr>
              <w:t>Koodi liik tuleb esitada alati.</w:t>
            </w:r>
          </w:p>
        </w:tc>
      </w:tr>
      <w:tr w:rsidR="00595FAD" w:rsidRPr="00F4480C" w14:paraId="55754413" w14:textId="77777777" w:rsidTr="00FF15C6">
        <w:trPr>
          <w:trHeight w:val="680"/>
        </w:trPr>
        <w:tc>
          <w:tcPr>
            <w:tcW w:w="1384" w:type="dxa"/>
          </w:tcPr>
          <w:p w14:paraId="7FE47981" w14:textId="77777777" w:rsidR="00595FAD" w:rsidRPr="00F4480C" w:rsidRDefault="00595FAD" w:rsidP="00FF15C6">
            <w:pPr>
              <w:pStyle w:val="Applicationdirecte"/>
              <w:spacing w:before="0" w:after="0"/>
            </w:pPr>
            <w:r w:rsidRPr="00F4480C">
              <w:lastRenderedPageBreak/>
              <w:t>0035</w:t>
            </w:r>
          </w:p>
        </w:tc>
        <w:tc>
          <w:tcPr>
            <w:tcW w:w="7655" w:type="dxa"/>
            <w:vAlign w:val="center"/>
          </w:tcPr>
          <w:p w14:paraId="7B164AD0" w14:textId="77777777" w:rsidR="00595FAD" w:rsidRPr="00F4480C" w:rsidRDefault="00595FAD" w:rsidP="00FF15C6">
            <w:pPr>
              <w:keepNext/>
              <w:spacing w:before="60"/>
              <w:rPr>
                <w:rFonts w:ascii="Times New Roman" w:hAnsi="Times New Roman"/>
                <w:b/>
                <w:sz w:val="24"/>
                <w:u w:val="single"/>
              </w:rPr>
            </w:pPr>
            <w:r w:rsidRPr="00F4480C">
              <w:rPr>
                <w:rFonts w:ascii="Times New Roman" w:hAnsi="Times New Roman"/>
                <w:b/>
                <w:sz w:val="24"/>
                <w:u w:val="single"/>
              </w:rPr>
              <w:t>RIIKLIK KOOD</w:t>
            </w:r>
          </w:p>
          <w:p w14:paraId="2140FEA2" w14:textId="77777777" w:rsidR="00595FAD" w:rsidRPr="00F4480C" w:rsidRDefault="00595FAD" w:rsidP="00FF15C6">
            <w:pPr>
              <w:pStyle w:val="ListParagraph"/>
              <w:ind w:left="65"/>
              <w:rPr>
                <w:rFonts w:ascii="Times New Roman" w:hAnsi="Times New Roman"/>
                <w:b/>
                <w:sz w:val="24"/>
                <w:u w:val="single"/>
              </w:rPr>
            </w:pPr>
            <w:r w:rsidRPr="00F4480C">
              <w:rPr>
                <w:rFonts w:ascii="Times New Roman" w:hAnsi="Times New Roman"/>
                <w:sz w:val="24"/>
              </w:rPr>
              <w:t>Finantsinstitutsioonid võivad lisaks esitada ka riikliku koodi, kui kannavad koodiveergu 0020 LEI-koodi.</w:t>
            </w:r>
          </w:p>
        </w:tc>
      </w:tr>
      <w:tr w:rsidR="00595FAD" w:rsidRPr="00F4480C" w14:paraId="1BB1CB99" w14:textId="77777777" w:rsidTr="00FF15C6">
        <w:trPr>
          <w:trHeight w:val="680"/>
        </w:trPr>
        <w:tc>
          <w:tcPr>
            <w:tcW w:w="1384" w:type="dxa"/>
          </w:tcPr>
          <w:p w14:paraId="0EC161B9" w14:textId="77777777" w:rsidR="00595FAD" w:rsidRPr="00F4480C" w:rsidRDefault="00595FAD" w:rsidP="00FF15C6">
            <w:pPr>
              <w:pStyle w:val="Applicationdirecte"/>
              <w:spacing w:before="0" w:after="0"/>
            </w:pPr>
            <w:r w:rsidRPr="00F4480C">
              <w:t>0040</w:t>
            </w:r>
          </w:p>
        </w:tc>
        <w:tc>
          <w:tcPr>
            <w:tcW w:w="7655" w:type="dxa"/>
            <w:vAlign w:val="center"/>
          </w:tcPr>
          <w:p w14:paraId="2BCEC15D" w14:textId="77777777" w:rsidR="00595FAD" w:rsidRPr="00F4480C" w:rsidRDefault="00595FAD" w:rsidP="00FF15C6">
            <w:pPr>
              <w:keepNext/>
              <w:spacing w:before="60"/>
              <w:rPr>
                <w:rFonts w:ascii="Times New Roman" w:hAnsi="Times New Roman"/>
                <w:b/>
                <w:sz w:val="24"/>
                <w:u w:val="single"/>
              </w:rPr>
            </w:pPr>
            <w:r w:rsidRPr="00F4480C">
              <w:rPr>
                <w:rFonts w:ascii="Times New Roman" w:hAnsi="Times New Roman"/>
                <w:b/>
                <w:sz w:val="24"/>
                <w:u w:val="single"/>
              </w:rPr>
              <w:t>VASTASPOOLE SEKTOR</w:t>
            </w:r>
          </w:p>
          <w:p w14:paraId="35DCC761" w14:textId="77777777" w:rsidR="00595FAD" w:rsidRPr="00F4480C" w:rsidRDefault="00595FAD" w:rsidP="00FF15C6">
            <w:pPr>
              <w:keepNext/>
              <w:spacing w:before="60"/>
              <w:rPr>
                <w:rFonts w:ascii="Times New Roman" w:hAnsi="Times New Roman"/>
                <w:sz w:val="24"/>
              </w:rPr>
            </w:pPr>
            <w:r w:rsidRPr="00F4480C">
              <w:rPr>
                <w:rFonts w:ascii="Times New Roman" w:hAnsi="Times New Roman"/>
                <w:sz w:val="24"/>
              </w:rPr>
              <w:t>Igale vastaspoolele määratakse üks sektor, võttes aluseks finantsaruandlusraamistiku majandusharude klassid (vt käesoleva rakendusmääruse V lisa 3. osa):</w:t>
            </w:r>
          </w:p>
          <w:p w14:paraId="71D9AFB9" w14:textId="433C4913" w:rsidR="00595FAD" w:rsidRPr="00F4480C" w:rsidRDefault="00595FAD" w:rsidP="00FF15C6">
            <w:pPr>
              <w:keepNext/>
              <w:spacing w:before="60"/>
              <w:rPr>
                <w:rFonts w:ascii="Times New Roman" w:hAnsi="Times New Roman"/>
                <w:sz w:val="24"/>
              </w:rPr>
            </w:pPr>
            <w:r w:rsidRPr="00F4480C">
              <w:rPr>
                <w:rFonts w:ascii="Times New Roman" w:hAnsi="Times New Roman"/>
                <w:sz w:val="24"/>
              </w:rPr>
              <w:t xml:space="preserve">i) </w:t>
            </w:r>
            <w:r w:rsidRPr="00F4480C">
              <w:tab/>
            </w:r>
            <w:r w:rsidRPr="00F4480C">
              <w:rPr>
                <w:rFonts w:ascii="Times New Roman" w:hAnsi="Times New Roman"/>
                <w:sz w:val="24"/>
              </w:rPr>
              <w:t>keskpangad;</w:t>
            </w:r>
          </w:p>
          <w:p w14:paraId="47374418" w14:textId="77777777" w:rsidR="00595FAD" w:rsidRPr="00F4480C" w:rsidRDefault="00595FAD" w:rsidP="00FF15C6">
            <w:pPr>
              <w:keepNext/>
              <w:spacing w:before="60"/>
              <w:rPr>
                <w:rFonts w:ascii="Times New Roman" w:hAnsi="Times New Roman"/>
                <w:sz w:val="24"/>
              </w:rPr>
            </w:pPr>
            <w:r w:rsidRPr="00F4480C">
              <w:rPr>
                <w:rFonts w:ascii="Times New Roman" w:hAnsi="Times New Roman"/>
                <w:sz w:val="24"/>
              </w:rPr>
              <w:t>ii)</w:t>
            </w:r>
            <w:r w:rsidRPr="00F4480C">
              <w:tab/>
            </w:r>
            <w:r w:rsidRPr="00F4480C">
              <w:rPr>
                <w:rFonts w:ascii="Times New Roman" w:hAnsi="Times New Roman"/>
                <w:sz w:val="24"/>
              </w:rPr>
              <w:t>keskvalitsused;</w:t>
            </w:r>
          </w:p>
          <w:p w14:paraId="2E3C182C" w14:textId="77777777" w:rsidR="00595FAD" w:rsidRPr="00F4480C" w:rsidRDefault="00595FAD" w:rsidP="00FF15C6">
            <w:pPr>
              <w:keepNext/>
              <w:spacing w:before="60"/>
              <w:rPr>
                <w:rFonts w:ascii="Times New Roman" w:hAnsi="Times New Roman"/>
                <w:sz w:val="24"/>
              </w:rPr>
            </w:pPr>
            <w:r w:rsidRPr="00F4480C">
              <w:rPr>
                <w:rFonts w:ascii="Times New Roman" w:hAnsi="Times New Roman"/>
                <w:sz w:val="24"/>
              </w:rPr>
              <w:t>iii)</w:t>
            </w:r>
            <w:r w:rsidRPr="00F4480C">
              <w:tab/>
            </w:r>
            <w:r w:rsidRPr="00F4480C">
              <w:rPr>
                <w:rFonts w:ascii="Times New Roman" w:hAnsi="Times New Roman"/>
                <w:sz w:val="24"/>
              </w:rPr>
              <w:t>krediidiasutused;</w:t>
            </w:r>
          </w:p>
          <w:p w14:paraId="52782673" w14:textId="3D3DF6D6" w:rsidR="00595FAD" w:rsidRPr="00F4480C" w:rsidRDefault="00595FAD" w:rsidP="00FF15C6">
            <w:pPr>
              <w:keepNext/>
              <w:spacing w:before="60"/>
              <w:rPr>
                <w:rFonts w:ascii="Times New Roman" w:hAnsi="Times New Roman"/>
                <w:sz w:val="24"/>
              </w:rPr>
            </w:pPr>
            <w:r w:rsidRPr="00F4480C">
              <w:rPr>
                <w:rFonts w:ascii="Times New Roman" w:hAnsi="Times New Roman"/>
                <w:sz w:val="24"/>
              </w:rPr>
              <w:t>iv)</w:t>
            </w:r>
            <w:r w:rsidRPr="00F4480C">
              <w:tab/>
            </w:r>
            <w:r w:rsidRPr="00F4480C">
              <w:rPr>
                <w:rFonts w:ascii="Times New Roman" w:hAnsi="Times New Roman"/>
                <w:sz w:val="24"/>
              </w:rPr>
              <w:t>investeerimisühingud, nagu on määratletud määruse (EL) nr 575/2013 artikli 4 lõike 1 punktis 2;</w:t>
            </w:r>
          </w:p>
          <w:p w14:paraId="6667FB24" w14:textId="77777777" w:rsidR="00595FAD" w:rsidRPr="00F4480C" w:rsidRDefault="00595FAD" w:rsidP="00FF15C6">
            <w:pPr>
              <w:keepNext/>
              <w:spacing w:before="60"/>
              <w:rPr>
                <w:rFonts w:ascii="Times New Roman" w:hAnsi="Times New Roman"/>
                <w:sz w:val="24"/>
              </w:rPr>
            </w:pPr>
            <w:r w:rsidRPr="00F4480C">
              <w:rPr>
                <w:rFonts w:ascii="Times New Roman" w:hAnsi="Times New Roman"/>
                <w:sz w:val="24"/>
              </w:rPr>
              <w:t>v)</w:t>
            </w:r>
            <w:r w:rsidRPr="00F4480C">
              <w:tab/>
            </w:r>
            <w:r w:rsidRPr="00F4480C">
              <w:rPr>
                <w:rFonts w:ascii="Times New Roman" w:hAnsi="Times New Roman"/>
                <w:sz w:val="24"/>
              </w:rPr>
              <w:t>muud finantssektori äriühingud (v.a investeerimisühingud);</w:t>
            </w:r>
          </w:p>
          <w:p w14:paraId="3E1A8D76" w14:textId="77777777" w:rsidR="00595FAD" w:rsidRPr="00F4480C" w:rsidRDefault="00595FAD" w:rsidP="00FF15C6">
            <w:pPr>
              <w:keepNext/>
              <w:spacing w:before="60"/>
              <w:rPr>
                <w:rFonts w:ascii="Times New Roman" w:hAnsi="Times New Roman"/>
                <w:sz w:val="24"/>
              </w:rPr>
            </w:pPr>
            <w:r w:rsidRPr="00F4480C">
              <w:rPr>
                <w:rFonts w:ascii="Times New Roman" w:hAnsi="Times New Roman"/>
                <w:sz w:val="24"/>
              </w:rPr>
              <w:t>vi)</w:t>
            </w:r>
            <w:r w:rsidRPr="00F4480C">
              <w:tab/>
            </w:r>
            <w:r w:rsidRPr="00F4480C">
              <w:rPr>
                <w:rFonts w:ascii="Times New Roman" w:hAnsi="Times New Roman"/>
                <w:sz w:val="24"/>
              </w:rPr>
              <w:t>finantssektorivälised äriühingud.</w:t>
            </w:r>
          </w:p>
        </w:tc>
      </w:tr>
      <w:tr w:rsidR="00595FAD" w:rsidRPr="00F4480C" w14:paraId="05E1162F" w14:textId="77777777" w:rsidTr="00FF15C6">
        <w:trPr>
          <w:trHeight w:val="680"/>
        </w:trPr>
        <w:tc>
          <w:tcPr>
            <w:tcW w:w="1384" w:type="dxa"/>
          </w:tcPr>
          <w:p w14:paraId="0EDC7D5C" w14:textId="77777777" w:rsidR="00595FAD" w:rsidRPr="00F4480C" w:rsidRDefault="00595FAD" w:rsidP="00FF15C6">
            <w:pPr>
              <w:pStyle w:val="Applicationdirecte"/>
              <w:spacing w:before="0" w:after="0"/>
            </w:pPr>
            <w:r w:rsidRPr="00F4480C">
              <w:t>0050</w:t>
            </w:r>
          </w:p>
        </w:tc>
        <w:tc>
          <w:tcPr>
            <w:tcW w:w="7655" w:type="dxa"/>
            <w:vAlign w:val="center"/>
          </w:tcPr>
          <w:p w14:paraId="3BC1DE8E" w14:textId="77777777" w:rsidR="00595FAD" w:rsidRPr="00F4480C" w:rsidRDefault="00595FAD" w:rsidP="00FF15C6">
            <w:pPr>
              <w:keepNext/>
              <w:spacing w:before="60"/>
              <w:rPr>
                <w:rFonts w:ascii="Times New Roman" w:hAnsi="Times New Roman"/>
                <w:b/>
                <w:sz w:val="24"/>
                <w:u w:val="single"/>
              </w:rPr>
            </w:pPr>
            <w:r w:rsidRPr="00F4480C">
              <w:rPr>
                <w:rFonts w:ascii="Times New Roman" w:hAnsi="Times New Roman"/>
                <w:b/>
                <w:sz w:val="24"/>
                <w:u w:val="single"/>
              </w:rPr>
              <w:t>VASTASPOOLE LIIK</w:t>
            </w:r>
          </w:p>
          <w:p w14:paraId="1783C6E7" w14:textId="77777777" w:rsidR="00595FAD" w:rsidRPr="00F4480C" w:rsidRDefault="00595FAD" w:rsidP="00FF15C6">
            <w:pPr>
              <w:keepNext/>
              <w:spacing w:before="60"/>
              <w:rPr>
                <w:rFonts w:ascii="Times New Roman" w:hAnsi="Times New Roman"/>
                <w:sz w:val="24"/>
              </w:rPr>
            </w:pPr>
            <w:r w:rsidRPr="00F4480C">
              <w:rPr>
                <w:rFonts w:ascii="Times New Roman" w:hAnsi="Times New Roman"/>
                <w:sz w:val="24"/>
              </w:rPr>
              <w:t>Finantsinstitutsioon märgib ära vastaspoole liigi:</w:t>
            </w:r>
          </w:p>
          <w:p w14:paraId="3572532D" w14:textId="77777777" w:rsidR="00595FAD" w:rsidRPr="00F4480C" w:rsidRDefault="00595FAD" w:rsidP="00FF15C6">
            <w:pPr>
              <w:keepNext/>
              <w:spacing w:before="60"/>
              <w:rPr>
                <w:rFonts w:ascii="Times New Roman" w:hAnsi="Times New Roman"/>
                <w:sz w:val="24"/>
              </w:rPr>
            </w:pPr>
            <w:r w:rsidRPr="00F4480C">
              <w:rPr>
                <w:rFonts w:ascii="Times New Roman" w:hAnsi="Times New Roman"/>
                <w:sz w:val="24"/>
              </w:rPr>
              <w:t>– nõuetele vastav keskne vastaspool;</w:t>
            </w:r>
          </w:p>
          <w:p w14:paraId="7DEDB538" w14:textId="77777777" w:rsidR="00595FAD" w:rsidRPr="00F4480C" w:rsidRDefault="00595FAD" w:rsidP="00FF15C6">
            <w:pPr>
              <w:keepNext/>
              <w:spacing w:before="60"/>
              <w:rPr>
                <w:rFonts w:ascii="Times New Roman" w:hAnsi="Times New Roman"/>
                <w:sz w:val="24"/>
              </w:rPr>
            </w:pPr>
            <w:r w:rsidRPr="00F4480C">
              <w:rPr>
                <w:rFonts w:ascii="Times New Roman" w:hAnsi="Times New Roman"/>
                <w:sz w:val="24"/>
              </w:rPr>
              <w:t>– vastaspool, kes ei ole nõuetele vastav keskne vastaspool;</w:t>
            </w:r>
          </w:p>
          <w:p w14:paraId="234E1750" w14:textId="77777777" w:rsidR="00595FAD" w:rsidRPr="00F4480C" w:rsidRDefault="00595FAD" w:rsidP="00FF15C6">
            <w:pPr>
              <w:keepNext/>
              <w:spacing w:before="60"/>
              <w:rPr>
                <w:rFonts w:ascii="Times New Roman" w:hAnsi="Times New Roman"/>
                <w:sz w:val="24"/>
              </w:rPr>
            </w:pPr>
            <w:r w:rsidRPr="00F4480C">
              <w:rPr>
                <w:rFonts w:ascii="Times New Roman" w:hAnsi="Times New Roman"/>
                <w:sz w:val="24"/>
              </w:rPr>
              <w:t xml:space="preserve">– vastaspool, kes ei ole keskne vastaspool. </w:t>
            </w:r>
          </w:p>
        </w:tc>
      </w:tr>
      <w:tr w:rsidR="00595FAD" w:rsidRPr="00F4480C" w14:paraId="4C2AB6C2" w14:textId="77777777" w:rsidTr="00FF15C6">
        <w:trPr>
          <w:trHeight w:val="680"/>
        </w:trPr>
        <w:tc>
          <w:tcPr>
            <w:tcW w:w="1384" w:type="dxa"/>
          </w:tcPr>
          <w:p w14:paraId="271CAC71" w14:textId="77777777" w:rsidR="00595FAD" w:rsidRPr="00F4480C" w:rsidRDefault="00595FAD" w:rsidP="00FF15C6">
            <w:pPr>
              <w:pStyle w:val="Applicationdirecte"/>
              <w:spacing w:before="0" w:after="0"/>
            </w:pPr>
            <w:r w:rsidRPr="00F4480C">
              <w:t>0060</w:t>
            </w:r>
          </w:p>
        </w:tc>
        <w:tc>
          <w:tcPr>
            <w:tcW w:w="7655" w:type="dxa"/>
            <w:vAlign w:val="center"/>
          </w:tcPr>
          <w:p w14:paraId="12103AB4" w14:textId="77777777" w:rsidR="00595FAD" w:rsidRPr="00F4480C" w:rsidRDefault="00595FAD" w:rsidP="00FF15C6">
            <w:pPr>
              <w:keepNext/>
              <w:spacing w:before="60"/>
              <w:rPr>
                <w:rFonts w:ascii="Times New Roman" w:hAnsi="Times New Roman"/>
                <w:b/>
                <w:sz w:val="24"/>
                <w:u w:val="single"/>
              </w:rPr>
            </w:pPr>
            <w:r w:rsidRPr="00F4480C">
              <w:rPr>
                <w:rFonts w:ascii="Times New Roman" w:hAnsi="Times New Roman"/>
                <w:b/>
                <w:sz w:val="24"/>
                <w:u w:val="single"/>
              </w:rPr>
              <w:t>VASTASPOOLE RESIDENTSUS</w:t>
            </w:r>
          </w:p>
          <w:p w14:paraId="13A8C217" w14:textId="77777777" w:rsidR="00595FAD" w:rsidRPr="00F4480C" w:rsidRDefault="00595FAD" w:rsidP="00FF15C6">
            <w:pPr>
              <w:keepNext/>
              <w:spacing w:before="60"/>
              <w:rPr>
                <w:rFonts w:ascii="Times New Roman" w:hAnsi="Times New Roman"/>
                <w:sz w:val="24"/>
              </w:rPr>
            </w:pPr>
            <w:r w:rsidRPr="00F4480C">
              <w:rPr>
                <w:rFonts w:ascii="Times New Roman" w:hAnsi="Times New Roman"/>
                <w:sz w:val="24"/>
              </w:rPr>
              <w:t>Kasutatakse riigi, kus vastaspool on asutatud, ISO koodi 3166-1-alfa-2 (sh rahvusvaheliste organisatsioonide pseudo-ISO koodid, mis on kättesaadavad Eurostati maksebilansi käsiraamatu viimases väljaandes).</w:t>
            </w:r>
          </w:p>
        </w:tc>
      </w:tr>
      <w:tr w:rsidR="00595FAD" w:rsidRPr="00F4480C" w14:paraId="3ED0ED81" w14:textId="77777777" w:rsidTr="00FF15C6">
        <w:trPr>
          <w:trHeight w:val="680"/>
        </w:trPr>
        <w:tc>
          <w:tcPr>
            <w:tcW w:w="1384" w:type="dxa"/>
          </w:tcPr>
          <w:p w14:paraId="1DB2187B" w14:textId="77777777" w:rsidR="00595FAD" w:rsidRPr="00F4480C" w:rsidRDefault="00595FAD" w:rsidP="00FF15C6">
            <w:pPr>
              <w:pStyle w:val="Applicationdirecte"/>
              <w:spacing w:before="0" w:after="0"/>
            </w:pPr>
            <w:r w:rsidRPr="00F4480C">
              <w:t>0070</w:t>
            </w:r>
          </w:p>
        </w:tc>
        <w:tc>
          <w:tcPr>
            <w:tcW w:w="7655" w:type="dxa"/>
            <w:vAlign w:val="center"/>
          </w:tcPr>
          <w:p w14:paraId="5461DEA7" w14:textId="77777777" w:rsidR="00595FAD" w:rsidRPr="00F4480C" w:rsidRDefault="00595FAD" w:rsidP="00FF15C6">
            <w:pPr>
              <w:keepNext/>
              <w:spacing w:before="60"/>
              <w:rPr>
                <w:rFonts w:ascii="Times New Roman" w:hAnsi="Times New Roman"/>
                <w:b/>
                <w:sz w:val="24"/>
                <w:u w:val="single"/>
              </w:rPr>
            </w:pPr>
            <w:r w:rsidRPr="00F4480C">
              <w:rPr>
                <w:rFonts w:ascii="Times New Roman" w:hAnsi="Times New Roman"/>
                <w:b/>
                <w:sz w:val="24"/>
                <w:u w:val="single"/>
              </w:rPr>
              <w:t>TEHINGUTE ARV</w:t>
            </w:r>
          </w:p>
          <w:p w14:paraId="49A7A0CE" w14:textId="77777777" w:rsidR="00595FAD" w:rsidRPr="00F4480C" w:rsidRDefault="00595FAD" w:rsidP="00FF15C6">
            <w:pPr>
              <w:keepNext/>
              <w:spacing w:before="60"/>
              <w:rPr>
                <w:rFonts w:ascii="Times New Roman" w:hAnsi="Times New Roman"/>
                <w:b/>
                <w:sz w:val="24"/>
                <w:u w:val="single"/>
              </w:rPr>
            </w:pPr>
            <w:r w:rsidRPr="00F4480C">
              <w:rPr>
                <w:rFonts w:ascii="Times New Roman" w:hAnsi="Times New Roman"/>
                <w:sz w:val="24"/>
              </w:rPr>
              <w:t>Vt vormi C 34.02 veeru 0020 juhised.</w:t>
            </w:r>
          </w:p>
        </w:tc>
      </w:tr>
      <w:tr w:rsidR="00595FAD" w:rsidRPr="00F4480C" w14:paraId="46CF8F63" w14:textId="77777777" w:rsidTr="00FF15C6">
        <w:trPr>
          <w:trHeight w:val="426"/>
        </w:trPr>
        <w:tc>
          <w:tcPr>
            <w:tcW w:w="1384" w:type="dxa"/>
          </w:tcPr>
          <w:p w14:paraId="70345290" w14:textId="77777777" w:rsidR="00595FAD" w:rsidRPr="00F4480C" w:rsidRDefault="00595FAD" w:rsidP="00FF15C6">
            <w:pPr>
              <w:pStyle w:val="Applicationdirecte"/>
              <w:spacing w:before="0" w:after="0"/>
            </w:pPr>
            <w:r w:rsidRPr="00F4480C">
              <w:t>0080</w:t>
            </w:r>
          </w:p>
        </w:tc>
        <w:tc>
          <w:tcPr>
            <w:tcW w:w="7655" w:type="dxa"/>
            <w:vAlign w:val="center"/>
          </w:tcPr>
          <w:p w14:paraId="22506350" w14:textId="77777777" w:rsidR="00595FAD" w:rsidRPr="00F4480C" w:rsidRDefault="00595FAD" w:rsidP="00FF15C6">
            <w:pPr>
              <w:keepNext/>
              <w:spacing w:before="60"/>
              <w:rPr>
                <w:rFonts w:ascii="Times New Roman" w:hAnsi="Times New Roman"/>
                <w:b/>
                <w:sz w:val="24"/>
                <w:u w:val="single"/>
              </w:rPr>
            </w:pPr>
            <w:r w:rsidRPr="00F4480C">
              <w:rPr>
                <w:rFonts w:ascii="Times New Roman" w:hAnsi="Times New Roman"/>
                <w:b/>
                <w:sz w:val="24"/>
                <w:u w:val="single"/>
              </w:rPr>
              <w:t>TINGLIKUD VÄÄRTUSED</w:t>
            </w:r>
          </w:p>
          <w:p w14:paraId="00FEB76D" w14:textId="77777777" w:rsidR="00595FAD" w:rsidRPr="00F4480C" w:rsidRDefault="00595FAD" w:rsidP="00FF15C6">
            <w:pPr>
              <w:keepNext/>
              <w:spacing w:before="60"/>
              <w:rPr>
                <w:rFonts w:ascii="Times New Roman" w:hAnsi="Times New Roman"/>
                <w:sz w:val="24"/>
              </w:rPr>
            </w:pPr>
            <w:r w:rsidRPr="00F4480C">
              <w:rPr>
                <w:rFonts w:ascii="Times New Roman" w:hAnsi="Times New Roman"/>
                <w:sz w:val="24"/>
              </w:rPr>
              <w:t>Vt vormi C 34.02 veeru 0030 juhised.</w:t>
            </w:r>
          </w:p>
        </w:tc>
      </w:tr>
      <w:tr w:rsidR="00595FAD" w:rsidRPr="00F4480C" w14:paraId="154E947E" w14:textId="77777777" w:rsidTr="00FF15C6">
        <w:trPr>
          <w:trHeight w:val="680"/>
        </w:trPr>
        <w:tc>
          <w:tcPr>
            <w:tcW w:w="1384" w:type="dxa"/>
          </w:tcPr>
          <w:p w14:paraId="23BCAB0D" w14:textId="77777777" w:rsidR="00595FAD" w:rsidRPr="00F4480C" w:rsidRDefault="00595FAD" w:rsidP="00FF15C6">
            <w:pPr>
              <w:pStyle w:val="Applicationdirecte"/>
              <w:spacing w:before="0" w:after="0"/>
            </w:pPr>
            <w:r w:rsidRPr="00F4480C">
              <w:t>0090</w:t>
            </w:r>
          </w:p>
        </w:tc>
        <w:tc>
          <w:tcPr>
            <w:tcW w:w="7655" w:type="dxa"/>
            <w:vAlign w:val="center"/>
          </w:tcPr>
          <w:p w14:paraId="17FAC7C0" w14:textId="1865542B" w:rsidR="00595FAD" w:rsidRPr="00F4480C" w:rsidRDefault="00595FAD" w:rsidP="00FF15C6">
            <w:pPr>
              <w:keepNext/>
              <w:spacing w:before="60"/>
              <w:rPr>
                <w:rFonts w:ascii="Times New Roman" w:hAnsi="Times New Roman"/>
                <w:b/>
                <w:sz w:val="24"/>
                <w:u w:val="single"/>
              </w:rPr>
            </w:pPr>
            <w:r w:rsidRPr="00F4480C">
              <w:rPr>
                <w:rFonts w:ascii="Times New Roman" w:hAnsi="Times New Roman"/>
                <w:b/>
                <w:sz w:val="24"/>
                <w:u w:val="single"/>
              </w:rPr>
              <w:t>PRAEGUNE TURUVÄÄRTUS, positiivne</w:t>
            </w:r>
          </w:p>
          <w:p w14:paraId="0ACDC2CE" w14:textId="77777777" w:rsidR="00595FAD" w:rsidRPr="00F4480C" w:rsidRDefault="00595FAD" w:rsidP="00FF15C6">
            <w:pPr>
              <w:keepNext/>
              <w:spacing w:before="60"/>
              <w:rPr>
                <w:rFonts w:ascii="Times New Roman" w:hAnsi="Times New Roman"/>
                <w:sz w:val="24"/>
              </w:rPr>
            </w:pPr>
            <w:r w:rsidRPr="00F4480C">
              <w:rPr>
                <w:rFonts w:ascii="Times New Roman" w:hAnsi="Times New Roman"/>
                <w:sz w:val="24"/>
              </w:rPr>
              <w:t>Vt vormi C 34.02 veeru 0040 juhised.</w:t>
            </w:r>
          </w:p>
          <w:p w14:paraId="12B71934" w14:textId="77777777" w:rsidR="00595FAD" w:rsidRPr="00F4480C" w:rsidRDefault="00595FAD" w:rsidP="00FF15C6">
            <w:pPr>
              <w:keepNext/>
              <w:spacing w:before="60"/>
              <w:rPr>
                <w:rFonts w:ascii="Times New Roman" w:hAnsi="Times New Roman"/>
                <w:b/>
                <w:sz w:val="24"/>
                <w:u w:val="single"/>
              </w:rPr>
            </w:pPr>
            <w:r w:rsidRPr="00F4480C">
              <w:rPr>
                <w:rFonts w:ascii="Times New Roman" w:hAnsi="Times New Roman"/>
                <w:sz w:val="24"/>
              </w:rPr>
              <w:t>Kui ühe ja sama vastaspoolega seotud tasaarvestatavate tehingute kogumeid on mitu, esitab finantsinstitutsioon positiivse praeguse turuväärtusega kogumite summa.</w:t>
            </w:r>
          </w:p>
        </w:tc>
      </w:tr>
      <w:tr w:rsidR="00595FAD" w:rsidRPr="00F4480C" w14:paraId="14A7CEED" w14:textId="77777777" w:rsidTr="00FF15C6">
        <w:trPr>
          <w:trHeight w:val="680"/>
        </w:trPr>
        <w:tc>
          <w:tcPr>
            <w:tcW w:w="1384" w:type="dxa"/>
          </w:tcPr>
          <w:p w14:paraId="02A36CE2" w14:textId="77777777" w:rsidR="00595FAD" w:rsidRPr="00F4480C" w:rsidRDefault="00595FAD" w:rsidP="00FF15C6">
            <w:pPr>
              <w:pStyle w:val="Applicationdirecte"/>
              <w:spacing w:before="0" w:after="0"/>
            </w:pPr>
            <w:r w:rsidRPr="00F4480C">
              <w:lastRenderedPageBreak/>
              <w:t>0100</w:t>
            </w:r>
          </w:p>
        </w:tc>
        <w:tc>
          <w:tcPr>
            <w:tcW w:w="7655" w:type="dxa"/>
            <w:vAlign w:val="center"/>
          </w:tcPr>
          <w:p w14:paraId="5294DC0A" w14:textId="77777777" w:rsidR="00595FAD" w:rsidRPr="00F4480C" w:rsidRDefault="00595FAD" w:rsidP="00FF15C6">
            <w:pPr>
              <w:keepNext/>
              <w:spacing w:before="60"/>
              <w:rPr>
                <w:rFonts w:ascii="Times New Roman" w:hAnsi="Times New Roman"/>
                <w:b/>
                <w:sz w:val="24"/>
                <w:u w:val="single"/>
              </w:rPr>
            </w:pPr>
            <w:r w:rsidRPr="00F4480C">
              <w:rPr>
                <w:rFonts w:ascii="Times New Roman" w:hAnsi="Times New Roman"/>
                <w:b/>
                <w:sz w:val="24"/>
                <w:u w:val="single"/>
              </w:rPr>
              <w:t>PRAEGUNE TURUVÄÄRTUS, negatiivne</w:t>
            </w:r>
          </w:p>
          <w:p w14:paraId="33CA3F7B" w14:textId="77777777" w:rsidR="00595FAD" w:rsidRPr="00F4480C" w:rsidRDefault="00595FAD" w:rsidP="00FF15C6">
            <w:pPr>
              <w:keepNext/>
              <w:spacing w:before="60"/>
              <w:rPr>
                <w:rFonts w:ascii="Times New Roman" w:hAnsi="Times New Roman"/>
                <w:sz w:val="24"/>
              </w:rPr>
            </w:pPr>
            <w:r w:rsidRPr="00F4480C">
              <w:rPr>
                <w:rFonts w:ascii="Times New Roman" w:hAnsi="Times New Roman"/>
                <w:sz w:val="24"/>
              </w:rPr>
              <w:t>Vt vormi C 34.02 veeru 0040 juhised.</w:t>
            </w:r>
          </w:p>
          <w:p w14:paraId="70F225FA" w14:textId="77777777" w:rsidR="00595FAD" w:rsidRPr="00F4480C" w:rsidRDefault="00595FAD" w:rsidP="00FF15C6">
            <w:pPr>
              <w:keepNext/>
              <w:spacing w:before="60"/>
              <w:rPr>
                <w:rFonts w:ascii="Times New Roman" w:hAnsi="Times New Roman"/>
                <w:b/>
                <w:sz w:val="24"/>
                <w:u w:val="single"/>
              </w:rPr>
            </w:pPr>
            <w:r w:rsidRPr="00F4480C">
              <w:rPr>
                <w:rFonts w:ascii="Times New Roman" w:hAnsi="Times New Roman"/>
                <w:sz w:val="24"/>
              </w:rPr>
              <w:t>Kui ühe ja sama vastaspoolega seotud tasaarvestatavate tehingute kogumeid on mitu, esitab finantsinstitutsioon negatiivse praeguse turuväärtusega kogumite absoluutsumma.</w:t>
            </w:r>
          </w:p>
        </w:tc>
      </w:tr>
      <w:tr w:rsidR="00595FAD" w:rsidRPr="00F4480C" w14:paraId="47777CC6" w14:textId="77777777" w:rsidTr="00FF15C6">
        <w:trPr>
          <w:trHeight w:val="680"/>
        </w:trPr>
        <w:tc>
          <w:tcPr>
            <w:tcW w:w="1384" w:type="dxa"/>
          </w:tcPr>
          <w:p w14:paraId="04BA0B2E" w14:textId="77777777" w:rsidR="00595FAD" w:rsidRPr="00F4480C" w:rsidRDefault="00595FAD" w:rsidP="00FF15C6">
            <w:pPr>
              <w:pStyle w:val="Applicationdirecte"/>
              <w:spacing w:before="0" w:after="0"/>
            </w:pPr>
            <w:r w:rsidRPr="00F4480C">
              <w:t>0110</w:t>
            </w:r>
          </w:p>
        </w:tc>
        <w:tc>
          <w:tcPr>
            <w:tcW w:w="7655" w:type="dxa"/>
            <w:vAlign w:val="center"/>
          </w:tcPr>
          <w:p w14:paraId="704B9636" w14:textId="77777777" w:rsidR="00595FAD" w:rsidRPr="00F4480C" w:rsidRDefault="00595FAD" w:rsidP="00FF15C6">
            <w:pPr>
              <w:keepNext/>
              <w:spacing w:before="60"/>
              <w:rPr>
                <w:rFonts w:ascii="Times New Roman" w:hAnsi="Times New Roman"/>
                <w:b/>
                <w:sz w:val="24"/>
                <w:u w:val="single"/>
              </w:rPr>
            </w:pPr>
            <w:r w:rsidRPr="00F4480C">
              <w:rPr>
                <w:rFonts w:ascii="Times New Roman" w:hAnsi="Times New Roman"/>
                <w:b/>
                <w:sz w:val="24"/>
                <w:u w:val="single"/>
              </w:rPr>
              <w:t>RISKIPOSITSIOONI VÄÄRTUS PÄRAST KREDIIDIRISKI MAANDAMIST</w:t>
            </w:r>
          </w:p>
          <w:p w14:paraId="1ECE7FCB" w14:textId="77777777" w:rsidR="00595FAD" w:rsidRPr="00F4480C" w:rsidRDefault="00595FAD" w:rsidP="00FF15C6">
            <w:pPr>
              <w:keepNext/>
              <w:spacing w:before="60"/>
              <w:rPr>
                <w:rFonts w:ascii="Times New Roman" w:hAnsi="Times New Roman"/>
                <w:sz w:val="24"/>
              </w:rPr>
            </w:pPr>
            <w:r w:rsidRPr="00F4480C">
              <w:rPr>
                <w:rFonts w:ascii="Times New Roman" w:hAnsi="Times New Roman"/>
                <w:sz w:val="24"/>
              </w:rPr>
              <w:t xml:space="preserve">Vt vormi C 34.02 veeru 0160 juhised. </w:t>
            </w:r>
          </w:p>
          <w:p w14:paraId="7309510E" w14:textId="77777777" w:rsidR="00595FAD" w:rsidRPr="00F4480C" w:rsidRDefault="00595FAD" w:rsidP="00FF15C6">
            <w:pPr>
              <w:keepNext/>
              <w:spacing w:before="60"/>
              <w:rPr>
                <w:rFonts w:ascii="Times New Roman" w:hAnsi="Times New Roman"/>
                <w:b/>
                <w:sz w:val="24"/>
                <w:u w:val="single"/>
              </w:rPr>
            </w:pPr>
            <w:r w:rsidRPr="00F4480C">
              <w:rPr>
                <w:rFonts w:ascii="Times New Roman" w:hAnsi="Times New Roman"/>
                <w:sz w:val="24"/>
              </w:rPr>
              <w:t>Kui ühe ja sama vastaspoolega seotud tasaarvestatavate tehingute kogumeid on mitu, esitab finantsinstitutsioon kogumite riskipositsiooni väärtuste summa pärast krediidiriski maandamist.</w:t>
            </w:r>
          </w:p>
        </w:tc>
      </w:tr>
      <w:tr w:rsidR="00595FAD" w:rsidRPr="00F4480C" w14:paraId="2465DF40" w14:textId="77777777" w:rsidTr="00FF15C6">
        <w:trPr>
          <w:trHeight w:val="680"/>
        </w:trPr>
        <w:tc>
          <w:tcPr>
            <w:tcW w:w="1384" w:type="dxa"/>
          </w:tcPr>
          <w:p w14:paraId="4DFA86FA" w14:textId="77777777" w:rsidR="00595FAD" w:rsidRPr="00F4480C" w:rsidRDefault="00595FAD" w:rsidP="00FF15C6">
            <w:pPr>
              <w:pStyle w:val="Applicationdirecte"/>
              <w:spacing w:before="0" w:after="0"/>
            </w:pPr>
            <w:r w:rsidRPr="00F4480C">
              <w:t>0120</w:t>
            </w:r>
          </w:p>
        </w:tc>
        <w:tc>
          <w:tcPr>
            <w:tcW w:w="7655" w:type="dxa"/>
            <w:vAlign w:val="center"/>
          </w:tcPr>
          <w:p w14:paraId="1F1916DD" w14:textId="77777777" w:rsidR="00595FAD" w:rsidRPr="00F4480C" w:rsidRDefault="00595FAD" w:rsidP="00FF15C6">
            <w:pPr>
              <w:keepNext/>
              <w:spacing w:before="60"/>
              <w:rPr>
                <w:rFonts w:ascii="Times New Roman" w:hAnsi="Times New Roman"/>
                <w:b/>
                <w:sz w:val="24"/>
                <w:u w:val="single"/>
              </w:rPr>
            </w:pPr>
            <w:r w:rsidRPr="00F4480C">
              <w:rPr>
                <w:rFonts w:ascii="Times New Roman" w:hAnsi="Times New Roman"/>
                <w:b/>
                <w:sz w:val="24"/>
                <w:u w:val="single"/>
              </w:rPr>
              <w:t>RISKIPOSITSIOONI VÄÄRTUS</w:t>
            </w:r>
          </w:p>
          <w:p w14:paraId="208EE14C" w14:textId="77777777" w:rsidR="00595FAD" w:rsidRPr="00F4480C" w:rsidRDefault="00595FAD" w:rsidP="00FF15C6">
            <w:pPr>
              <w:keepNext/>
              <w:spacing w:before="60"/>
              <w:rPr>
                <w:rFonts w:ascii="Times New Roman" w:hAnsi="Times New Roman"/>
                <w:b/>
                <w:sz w:val="24"/>
                <w:u w:val="single"/>
              </w:rPr>
            </w:pPr>
            <w:r w:rsidRPr="00F4480C">
              <w:rPr>
                <w:rFonts w:ascii="Times New Roman" w:hAnsi="Times New Roman"/>
                <w:sz w:val="24"/>
              </w:rPr>
              <w:t>Vt vormi C 34.02 veeru 0170 juhised.</w:t>
            </w:r>
          </w:p>
        </w:tc>
      </w:tr>
      <w:tr w:rsidR="00595FAD" w:rsidRPr="00F4480C" w14:paraId="492E6875" w14:textId="77777777" w:rsidTr="00FF15C6">
        <w:trPr>
          <w:trHeight w:val="680"/>
        </w:trPr>
        <w:tc>
          <w:tcPr>
            <w:tcW w:w="1384" w:type="dxa"/>
          </w:tcPr>
          <w:p w14:paraId="73326E64" w14:textId="77777777" w:rsidR="00595FAD" w:rsidRPr="00F4480C" w:rsidRDefault="00595FAD" w:rsidP="00FF15C6">
            <w:pPr>
              <w:pStyle w:val="Applicationdirecte"/>
              <w:spacing w:before="0" w:after="0"/>
            </w:pPr>
            <w:r w:rsidRPr="00F4480C">
              <w:t>0130</w:t>
            </w:r>
          </w:p>
        </w:tc>
        <w:tc>
          <w:tcPr>
            <w:tcW w:w="7655" w:type="dxa"/>
            <w:vAlign w:val="center"/>
          </w:tcPr>
          <w:p w14:paraId="70C1F1DA" w14:textId="77777777" w:rsidR="00595FAD" w:rsidRPr="00F4480C" w:rsidRDefault="00595FAD" w:rsidP="00FF15C6">
            <w:pPr>
              <w:keepNext/>
              <w:spacing w:before="60"/>
              <w:rPr>
                <w:rFonts w:ascii="Times New Roman" w:hAnsi="Times New Roman"/>
                <w:b/>
                <w:sz w:val="24"/>
                <w:u w:val="single"/>
              </w:rPr>
            </w:pPr>
            <w:r w:rsidRPr="00F4480C">
              <w:rPr>
                <w:rFonts w:ascii="Times New Roman" w:hAnsi="Times New Roman"/>
                <w:b/>
                <w:sz w:val="24"/>
                <w:u w:val="single"/>
              </w:rPr>
              <w:t>RISKIGA KAALUTUD VARA</w:t>
            </w:r>
          </w:p>
          <w:p w14:paraId="5B683E64" w14:textId="77777777" w:rsidR="00595FAD" w:rsidRPr="00F4480C" w:rsidRDefault="00595FAD" w:rsidP="00FF15C6">
            <w:pPr>
              <w:keepNext/>
              <w:spacing w:before="60"/>
              <w:rPr>
                <w:rFonts w:ascii="Times New Roman" w:hAnsi="Times New Roman"/>
                <w:b/>
                <w:sz w:val="24"/>
                <w:u w:val="single"/>
              </w:rPr>
            </w:pPr>
            <w:r w:rsidRPr="00F4480C">
              <w:rPr>
                <w:rFonts w:ascii="Times New Roman" w:hAnsi="Times New Roman"/>
                <w:sz w:val="24"/>
              </w:rPr>
              <w:t>Vt vormi C 34.02 veeru 0200 juhised.</w:t>
            </w:r>
          </w:p>
        </w:tc>
      </w:tr>
    </w:tbl>
    <w:p w14:paraId="146A1A16" w14:textId="77777777" w:rsidR="00595FAD" w:rsidRPr="00F4480C" w:rsidRDefault="00595FAD" w:rsidP="00595FAD">
      <w:pPr>
        <w:pStyle w:val="Titlelevel2"/>
        <w:spacing w:before="120" w:after="120"/>
        <w:jc w:val="both"/>
        <w:rPr>
          <w:rFonts w:ascii="Times New Roman" w:hAnsi="Times New Roman" w:cs="Times New Roman"/>
          <w:color w:val="auto"/>
          <w:sz w:val="24"/>
        </w:rPr>
      </w:pPr>
    </w:p>
    <w:p w14:paraId="45777FB4" w14:textId="77777777" w:rsidR="00595FAD" w:rsidRPr="00F4480C" w:rsidRDefault="00595FAD" w:rsidP="002F29AF">
      <w:pPr>
        <w:pStyle w:val="Instructionsberschrift2"/>
        <w:numPr>
          <w:ilvl w:val="2"/>
          <w:numId w:val="48"/>
        </w:numPr>
        <w:rPr>
          <w:rFonts w:ascii="Times New Roman" w:hAnsi="Times New Roman" w:cs="Times New Roman"/>
          <w:sz w:val="24"/>
        </w:rPr>
      </w:pPr>
      <w:bookmarkStart w:id="482" w:name="_Toc19715819"/>
      <w:bookmarkStart w:id="483" w:name="_Toc119085337"/>
      <w:r w:rsidRPr="00F4480C">
        <w:rPr>
          <w:rFonts w:ascii="Times New Roman" w:hAnsi="Times New Roman"/>
          <w:sz w:val="24"/>
        </w:rPr>
        <w:t>C 34.07 – Sisereitingute meetod – vastaspoole krediidiriskile avatud positsioonid riskipositsiooni klassiti ja makseviivituse tõenäosuseti</w:t>
      </w:r>
      <w:bookmarkEnd w:id="482"/>
      <w:bookmarkEnd w:id="483"/>
      <w:r w:rsidRPr="00F4480C">
        <w:rPr>
          <w:rFonts w:ascii="Times New Roman" w:hAnsi="Times New Roman"/>
          <w:sz w:val="24"/>
        </w:rPr>
        <w:t xml:space="preserve"> </w:t>
      </w:r>
    </w:p>
    <w:p w14:paraId="146B01B2" w14:textId="77777777" w:rsidR="00595FAD" w:rsidRPr="00F4480C" w:rsidRDefault="00595FAD" w:rsidP="002F29AF">
      <w:pPr>
        <w:pStyle w:val="Instructionsberschrift2"/>
        <w:numPr>
          <w:ilvl w:val="3"/>
          <w:numId w:val="48"/>
        </w:numPr>
        <w:rPr>
          <w:rFonts w:ascii="Times New Roman" w:hAnsi="Times New Roman" w:cs="Times New Roman"/>
          <w:sz w:val="24"/>
        </w:rPr>
      </w:pPr>
      <w:bookmarkStart w:id="484" w:name="_Toc19715820"/>
      <w:bookmarkStart w:id="485" w:name="_Toc119085338"/>
      <w:r w:rsidRPr="00F4480C">
        <w:rPr>
          <w:rFonts w:ascii="Times New Roman" w:hAnsi="Times New Roman"/>
          <w:sz w:val="24"/>
        </w:rPr>
        <w:t>Üldised märkused</w:t>
      </w:r>
      <w:bookmarkEnd w:id="484"/>
      <w:bookmarkEnd w:id="485"/>
    </w:p>
    <w:p w14:paraId="682CD351" w14:textId="484B0C59" w:rsidR="00595FAD" w:rsidRPr="00F4480C" w:rsidRDefault="008F3052" w:rsidP="00487A02">
      <w:pPr>
        <w:pStyle w:val="InstructionsText2"/>
        <w:numPr>
          <w:ilvl w:val="0"/>
          <w:numId w:val="0"/>
        </w:numPr>
        <w:ind w:left="1353" w:hanging="360"/>
      </w:pPr>
      <w:fldSimple w:instr=" seq paragraphs ">
        <w:r w:rsidRPr="00F4480C">
          <w:t>128</w:t>
        </w:r>
      </w:fldSimple>
      <w:r w:rsidRPr="00F4480C">
        <w:t xml:space="preserve">. Selle vormi täidavad finantsinstitutsioonid, kes kasutavad kas kõigi või osa vastaspoole krediidiriskile avatud positsioonide riskiga kaalutud vara arvutamiseks (määruse (EL) nr 575/2013 artikkel 107) kas sisereitingute põhimeetodit või täiustatud meetodit, olenemata sellest, millist vastaspoole krediidiriski meetodit nad kasutavad määruse (EL) nr 575/2013 III osa II jaotise 4. ja 6. peatüki kohaste riskipositsiooni väärtuste väljaselgitamiseks. </w:t>
      </w:r>
    </w:p>
    <w:p w14:paraId="1AB3B979" w14:textId="022591DF" w:rsidR="00595FAD" w:rsidRPr="00F4480C" w:rsidRDefault="008F3052" w:rsidP="00487A02">
      <w:pPr>
        <w:pStyle w:val="InstructionsText2"/>
        <w:numPr>
          <w:ilvl w:val="0"/>
          <w:numId w:val="0"/>
        </w:numPr>
        <w:ind w:left="1353" w:hanging="360"/>
      </w:pPr>
      <w:fldSimple w:instr=" seq paragraphs ">
        <w:r w:rsidRPr="00F4480C">
          <w:t>129</w:t>
        </w:r>
      </w:fldSimple>
      <w:r w:rsidRPr="00F4480C">
        <w:t xml:space="preserve">. Vorm täidetakse eraldi kõigi riskipositsiooni klasside kogusumma kohta ja iga riskipositsiooni klassi kohta, mis on loetletud määruse (EL) nr 575/2013 artiklis 147. Siin vormil ei kajastata keskse vastaspoole kaudu kliiritud riskipositsioone. </w:t>
      </w:r>
    </w:p>
    <w:p w14:paraId="7BDF11C6" w14:textId="77777777" w:rsidR="00595FAD" w:rsidRPr="00F4480C" w:rsidRDefault="008F3052" w:rsidP="00487A02">
      <w:pPr>
        <w:pStyle w:val="InstructionsText2"/>
        <w:numPr>
          <w:ilvl w:val="0"/>
          <w:numId w:val="0"/>
        </w:numPr>
        <w:ind w:left="1353" w:hanging="360"/>
      </w:pPr>
      <w:fldSimple w:instr=" seq paragraphs ">
        <w:r w:rsidRPr="00F4480C">
          <w:t>130</w:t>
        </w:r>
      </w:fldSimple>
      <w:r w:rsidRPr="00F4480C">
        <w:t>. Et täpsustada, kas finantsinstitutsioon kasutab makseviivitusest tingitud kahjumäära ja/või ümberhindlustegurite sisehinnanguid, esitatakse iga kajastatava riskipositsiooni klassi kohta järgmine teave:</w:t>
      </w:r>
    </w:p>
    <w:p w14:paraId="37B9C953" w14:textId="77777777" w:rsidR="00595FAD" w:rsidRPr="00F4480C" w:rsidRDefault="00595FAD" w:rsidP="00595FAD">
      <w:pPr>
        <w:autoSpaceDE w:val="0"/>
        <w:autoSpaceDN w:val="0"/>
        <w:adjustRightInd w:val="0"/>
        <w:spacing w:after="240"/>
        <w:ind w:left="709"/>
        <w:rPr>
          <w:rFonts w:ascii="Times New Roman" w:hAnsi="Times New Roman"/>
          <w:sz w:val="24"/>
        </w:rPr>
      </w:pPr>
      <w:r w:rsidRPr="00F4480C">
        <w:rPr>
          <w:rFonts w:ascii="Times New Roman" w:hAnsi="Times New Roman"/>
          <w:sz w:val="24"/>
        </w:rPr>
        <w:t>„EI“ – kui kasutatakse järelevalvelisi makseviivitusest tingitud kahjumäära ja ümberhindlustegurite hinnanguid (sisereitingute põhimeetod)</w:t>
      </w:r>
    </w:p>
    <w:p w14:paraId="6D6D3A4F" w14:textId="77777777" w:rsidR="00595FAD" w:rsidRPr="00F4480C" w:rsidRDefault="00595FAD" w:rsidP="00595FAD">
      <w:pPr>
        <w:autoSpaceDE w:val="0"/>
        <w:autoSpaceDN w:val="0"/>
        <w:adjustRightInd w:val="0"/>
        <w:spacing w:after="240"/>
        <w:ind w:left="709"/>
        <w:rPr>
          <w:rFonts w:ascii="Times New Roman" w:hAnsi="Times New Roman"/>
          <w:sz w:val="24"/>
        </w:rPr>
      </w:pPr>
      <w:r w:rsidRPr="00F4480C">
        <w:rPr>
          <w:rFonts w:ascii="Times New Roman" w:hAnsi="Times New Roman"/>
          <w:sz w:val="24"/>
        </w:rPr>
        <w:t xml:space="preserve">„JAH“ – kui kasutatakse makseviivitusest tingitud kahjumäära ja ümberhindlustegurite sisehinnanguid (täiustatud sisereitingute meetod) </w:t>
      </w:r>
    </w:p>
    <w:p w14:paraId="1262DBA4" w14:textId="77777777" w:rsidR="00595FAD" w:rsidRPr="00F4480C" w:rsidRDefault="00595FAD" w:rsidP="002F29AF">
      <w:pPr>
        <w:pStyle w:val="Instructionsberschrift2"/>
        <w:numPr>
          <w:ilvl w:val="3"/>
          <w:numId w:val="48"/>
        </w:numPr>
        <w:rPr>
          <w:rFonts w:ascii="Times New Roman" w:hAnsi="Times New Roman" w:cs="Times New Roman"/>
          <w:sz w:val="24"/>
        </w:rPr>
      </w:pPr>
      <w:bookmarkStart w:id="486" w:name="_Toc19715821"/>
      <w:bookmarkStart w:id="487" w:name="_Toc119085339"/>
      <w:r w:rsidRPr="00F4480C">
        <w:rPr>
          <w:rFonts w:ascii="Times New Roman" w:hAnsi="Times New Roman"/>
          <w:sz w:val="24"/>
        </w:rPr>
        <w:lastRenderedPageBreak/>
        <w:t>Juhised konkreetsete kirjete kohta</w:t>
      </w:r>
      <w:bookmarkEnd w:id="486"/>
      <w:bookmarkEnd w:id="487"/>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595FAD" w:rsidRPr="00F4480C" w14:paraId="541F7E57" w14:textId="77777777" w:rsidTr="00FF15C6">
        <w:trPr>
          <w:trHeight w:val="238"/>
        </w:trPr>
        <w:tc>
          <w:tcPr>
            <w:tcW w:w="9067" w:type="dxa"/>
            <w:shd w:val="clear" w:color="auto" w:fill="D9D9D9" w:themeFill="background1" w:themeFillShade="D9"/>
          </w:tcPr>
          <w:p w14:paraId="7590EEA1" w14:textId="77777777" w:rsidR="00595FAD" w:rsidRPr="00F4480C" w:rsidRDefault="00595FAD" w:rsidP="00FF15C6">
            <w:pPr>
              <w:autoSpaceDE w:val="0"/>
              <w:autoSpaceDN w:val="0"/>
              <w:adjustRightInd w:val="0"/>
              <w:rPr>
                <w:rFonts w:ascii="Times New Roman" w:hAnsi="Times New Roman"/>
                <w:b/>
                <w:sz w:val="24"/>
              </w:rPr>
            </w:pPr>
            <w:r w:rsidRPr="00F4480C">
              <w:rPr>
                <w:rFonts w:ascii="Times New Roman" w:hAnsi="Times New Roman"/>
                <w:b/>
                <w:sz w:val="24"/>
              </w:rPr>
              <w:t>Veerg</w:t>
            </w:r>
          </w:p>
        </w:tc>
      </w:tr>
    </w:tbl>
    <w:tbl>
      <w:tblPr>
        <w:tblStyle w:val="TableGrid"/>
        <w:tblW w:w="9067" w:type="dxa"/>
        <w:tblLook w:val="04A0" w:firstRow="1" w:lastRow="0" w:firstColumn="1" w:lastColumn="0" w:noHBand="0" w:noVBand="1"/>
      </w:tblPr>
      <w:tblGrid>
        <w:gridCol w:w="1413"/>
        <w:gridCol w:w="7654"/>
      </w:tblGrid>
      <w:tr w:rsidR="00595FAD" w:rsidRPr="00F4480C" w14:paraId="66C6C1AE" w14:textId="77777777" w:rsidTr="00FF15C6">
        <w:tc>
          <w:tcPr>
            <w:tcW w:w="1413" w:type="dxa"/>
          </w:tcPr>
          <w:p w14:paraId="573EA027" w14:textId="77777777" w:rsidR="00595FAD" w:rsidRPr="00F4480C" w:rsidRDefault="00595FAD" w:rsidP="00FF15C6">
            <w:pPr>
              <w:spacing w:before="60" w:after="240"/>
              <w:rPr>
                <w:rFonts w:ascii="Times New Roman" w:hAnsi="Times New Roman"/>
                <w:sz w:val="24"/>
                <w:szCs w:val="22"/>
              </w:rPr>
            </w:pPr>
            <w:r w:rsidRPr="00F4480C">
              <w:rPr>
                <w:rFonts w:ascii="Times New Roman" w:hAnsi="Times New Roman"/>
                <w:sz w:val="24"/>
              </w:rPr>
              <w:t>0010</w:t>
            </w:r>
          </w:p>
        </w:tc>
        <w:tc>
          <w:tcPr>
            <w:tcW w:w="7654" w:type="dxa"/>
          </w:tcPr>
          <w:p w14:paraId="1892DC20" w14:textId="77777777" w:rsidR="00595FAD" w:rsidRPr="00F4480C" w:rsidRDefault="00595FAD" w:rsidP="00FF15C6">
            <w:pPr>
              <w:spacing w:before="60"/>
              <w:rPr>
                <w:rStyle w:val="InstructionsTabelleberschrift"/>
                <w:rFonts w:ascii="Times New Roman" w:hAnsi="Times New Roman"/>
                <w:sz w:val="24"/>
              </w:rPr>
            </w:pPr>
            <w:r w:rsidRPr="00F4480C">
              <w:rPr>
                <w:rStyle w:val="InstructionsTabelleberschrift"/>
                <w:rFonts w:ascii="Times New Roman" w:hAnsi="Times New Roman"/>
                <w:sz w:val="24"/>
              </w:rPr>
              <w:t xml:space="preserve">Riskipositsiooni väärtus </w:t>
            </w:r>
          </w:p>
          <w:p w14:paraId="551376F0" w14:textId="77777777" w:rsidR="00595FAD" w:rsidRPr="00F4480C" w:rsidRDefault="00595FAD" w:rsidP="00FF15C6">
            <w:pPr>
              <w:spacing w:before="60" w:after="240"/>
              <w:rPr>
                <w:rFonts w:ascii="Times New Roman" w:hAnsi="Times New Roman"/>
                <w:sz w:val="24"/>
              </w:rPr>
            </w:pPr>
            <w:r w:rsidRPr="00F4480C">
              <w:rPr>
                <w:rFonts w:ascii="Times New Roman" w:hAnsi="Times New Roman"/>
                <w:sz w:val="24"/>
              </w:rPr>
              <w:t>Riskipositsiooni väärtus (vt vormi C 34.02 veeru 0170 juhised) konkreetse makseviivituse tõenäosuse skaala vahemikuti</w:t>
            </w:r>
          </w:p>
        </w:tc>
      </w:tr>
      <w:tr w:rsidR="00595FAD" w:rsidRPr="00F4480C" w14:paraId="77CC3F08" w14:textId="77777777" w:rsidTr="00FF15C6">
        <w:tc>
          <w:tcPr>
            <w:tcW w:w="1413" w:type="dxa"/>
          </w:tcPr>
          <w:p w14:paraId="72013103" w14:textId="77777777" w:rsidR="00595FAD" w:rsidRPr="00F4480C" w:rsidRDefault="00595FAD" w:rsidP="00FF15C6">
            <w:pPr>
              <w:spacing w:before="60" w:after="240"/>
              <w:rPr>
                <w:rFonts w:ascii="Times New Roman" w:hAnsi="Times New Roman"/>
                <w:sz w:val="24"/>
                <w:szCs w:val="22"/>
              </w:rPr>
            </w:pPr>
            <w:r w:rsidRPr="00F4480C">
              <w:rPr>
                <w:rFonts w:ascii="Times New Roman" w:hAnsi="Times New Roman"/>
                <w:sz w:val="24"/>
              </w:rPr>
              <w:t>0020</w:t>
            </w:r>
          </w:p>
        </w:tc>
        <w:tc>
          <w:tcPr>
            <w:tcW w:w="7654" w:type="dxa"/>
          </w:tcPr>
          <w:p w14:paraId="32C22325" w14:textId="77777777" w:rsidR="00595FAD" w:rsidRPr="00F4480C" w:rsidRDefault="00595FAD" w:rsidP="00FF15C6">
            <w:pPr>
              <w:spacing w:before="60" w:after="240"/>
              <w:rPr>
                <w:rStyle w:val="InstructionsTabelleberschrift"/>
                <w:rFonts w:ascii="Times New Roman" w:hAnsi="Times New Roman"/>
                <w:sz w:val="24"/>
              </w:rPr>
            </w:pPr>
            <w:r w:rsidRPr="00F4480C">
              <w:rPr>
                <w:rStyle w:val="InstructionsTabelleberschrift"/>
                <w:rFonts w:ascii="Times New Roman" w:hAnsi="Times New Roman"/>
                <w:sz w:val="24"/>
              </w:rPr>
              <w:t>Riskipositsioonidega kaalutud keskmine makseviivituse tõenäosus (%)</w:t>
            </w:r>
          </w:p>
          <w:p w14:paraId="5CCB2160" w14:textId="77777777" w:rsidR="00595FAD" w:rsidRPr="00F4480C" w:rsidRDefault="00595FAD" w:rsidP="00FF15C6">
            <w:pPr>
              <w:spacing w:before="60" w:after="240"/>
              <w:rPr>
                <w:rFonts w:ascii="Times New Roman" w:hAnsi="Times New Roman"/>
                <w:sz w:val="24"/>
              </w:rPr>
            </w:pPr>
            <w:r w:rsidRPr="00F4480C">
              <w:rPr>
                <w:rFonts w:ascii="Times New Roman" w:hAnsi="Times New Roman"/>
                <w:sz w:val="24"/>
              </w:rPr>
              <w:t>Keskmine üksikvõlgnike reitinguklasside makseviivituse tõenäosus, mis on kaalutud nende vastava riskipositsiooni väärtusega (määratlus veerus 0010)</w:t>
            </w:r>
          </w:p>
        </w:tc>
      </w:tr>
      <w:tr w:rsidR="00595FAD" w:rsidRPr="00F4480C" w14:paraId="77210FDF" w14:textId="77777777" w:rsidTr="00FF15C6">
        <w:tc>
          <w:tcPr>
            <w:tcW w:w="1413" w:type="dxa"/>
          </w:tcPr>
          <w:p w14:paraId="719B09F8" w14:textId="77777777" w:rsidR="00595FAD" w:rsidRPr="00F4480C" w:rsidRDefault="00595FAD" w:rsidP="00FF15C6">
            <w:pPr>
              <w:spacing w:before="60" w:after="240"/>
              <w:rPr>
                <w:rFonts w:ascii="Times New Roman" w:hAnsi="Times New Roman"/>
                <w:sz w:val="24"/>
                <w:szCs w:val="22"/>
              </w:rPr>
            </w:pPr>
            <w:r w:rsidRPr="00F4480C">
              <w:rPr>
                <w:rFonts w:ascii="Times New Roman" w:hAnsi="Times New Roman"/>
                <w:sz w:val="24"/>
              </w:rPr>
              <w:t>0030</w:t>
            </w:r>
          </w:p>
        </w:tc>
        <w:tc>
          <w:tcPr>
            <w:tcW w:w="7654" w:type="dxa"/>
          </w:tcPr>
          <w:p w14:paraId="63DA56DE" w14:textId="77777777" w:rsidR="00595FAD" w:rsidRPr="00F4480C" w:rsidRDefault="00595FAD" w:rsidP="00FF15C6">
            <w:pPr>
              <w:spacing w:before="60"/>
              <w:rPr>
                <w:rStyle w:val="InstructionsTabelleberschrift"/>
                <w:rFonts w:ascii="Times New Roman" w:hAnsi="Times New Roman"/>
                <w:sz w:val="24"/>
              </w:rPr>
            </w:pPr>
            <w:r w:rsidRPr="00F4480C">
              <w:rPr>
                <w:rStyle w:val="InstructionsTabelleberschrift"/>
                <w:rFonts w:ascii="Times New Roman" w:hAnsi="Times New Roman"/>
                <w:sz w:val="24"/>
              </w:rPr>
              <w:t xml:space="preserve">Võlgnike arv </w:t>
            </w:r>
          </w:p>
          <w:p w14:paraId="4A437284" w14:textId="77777777" w:rsidR="00595FAD" w:rsidRPr="00F4480C" w:rsidRDefault="00595FAD" w:rsidP="00FF15C6">
            <w:pPr>
              <w:rPr>
                <w:rFonts w:ascii="Times New Roman" w:hAnsi="Times New Roman"/>
                <w:sz w:val="24"/>
              </w:rPr>
            </w:pPr>
            <w:r w:rsidRPr="00F4480C">
              <w:rPr>
                <w:rFonts w:ascii="Times New Roman" w:hAnsi="Times New Roman"/>
                <w:sz w:val="24"/>
              </w:rPr>
              <w:t>Kindlaksmääratud makseviivituse tõenäosuse skaala igasse klassi määratud eraldi hinnatud juriidiliste isikute ehk võlgnike arv, olenemata nendega seotud laenude või riskipositsioonide arvust</w:t>
            </w:r>
          </w:p>
          <w:p w14:paraId="188D1310" w14:textId="3314C154" w:rsidR="00595FAD" w:rsidRPr="00F4480C" w:rsidRDefault="00595FAD" w:rsidP="00070518">
            <w:pPr>
              <w:rPr>
                <w:rFonts w:ascii="Times New Roman" w:hAnsi="Times New Roman"/>
                <w:sz w:val="24"/>
              </w:rPr>
            </w:pPr>
            <w:r w:rsidRPr="00F4480C">
              <w:rPr>
                <w:rFonts w:ascii="Times New Roman" w:hAnsi="Times New Roman"/>
                <w:sz w:val="24"/>
              </w:rPr>
              <w:t>Kui ühe ja sama võlgnikuga seotud riskipositsioone on hinnatud eraldi, siis lähevad need arvesse eraldi. Selline olukord võib ette tulla siis, kui ühe võlgnikuga seotud eri riskipositsioonid määratakse määruse (EL) nr 575/2013 artikli 172 lõike 1 punkti e teise lause kohaselt erinevatesse võlgniku reitinguklassidesse.</w:t>
            </w:r>
          </w:p>
        </w:tc>
      </w:tr>
      <w:tr w:rsidR="00595FAD" w:rsidRPr="00F4480C" w14:paraId="61DDAFB3" w14:textId="77777777" w:rsidTr="00FF15C6">
        <w:tc>
          <w:tcPr>
            <w:tcW w:w="1413" w:type="dxa"/>
          </w:tcPr>
          <w:p w14:paraId="4A6ACDA8" w14:textId="77777777" w:rsidR="00595FAD" w:rsidRPr="00F4480C" w:rsidRDefault="00595FAD" w:rsidP="00FF15C6">
            <w:pPr>
              <w:spacing w:before="60" w:after="240"/>
              <w:rPr>
                <w:rFonts w:ascii="Times New Roman" w:hAnsi="Times New Roman"/>
                <w:sz w:val="24"/>
                <w:szCs w:val="22"/>
              </w:rPr>
            </w:pPr>
            <w:r w:rsidRPr="00F4480C">
              <w:rPr>
                <w:rFonts w:ascii="Times New Roman" w:hAnsi="Times New Roman"/>
                <w:sz w:val="24"/>
              </w:rPr>
              <w:t>0040</w:t>
            </w:r>
          </w:p>
        </w:tc>
        <w:tc>
          <w:tcPr>
            <w:tcW w:w="7654" w:type="dxa"/>
          </w:tcPr>
          <w:p w14:paraId="7E607261" w14:textId="77777777" w:rsidR="00595FAD" w:rsidRPr="00F4480C" w:rsidRDefault="00595FAD" w:rsidP="00FF15C6">
            <w:pPr>
              <w:spacing w:before="60" w:after="240"/>
              <w:rPr>
                <w:rStyle w:val="InstructionsTabelleberschrift"/>
                <w:rFonts w:ascii="Times New Roman" w:hAnsi="Times New Roman"/>
                <w:sz w:val="24"/>
              </w:rPr>
            </w:pPr>
            <w:r w:rsidRPr="00F4480C">
              <w:rPr>
                <w:rStyle w:val="InstructionsTabelleberschrift"/>
                <w:rFonts w:ascii="Times New Roman" w:hAnsi="Times New Roman"/>
                <w:sz w:val="24"/>
              </w:rPr>
              <w:t>Riskipositsioonidega kaalutud keskmine makseviivitusest tingitud kahjumäär (%)</w:t>
            </w:r>
          </w:p>
          <w:p w14:paraId="5510F6F6" w14:textId="77777777" w:rsidR="00595FAD" w:rsidRPr="00F4480C" w:rsidRDefault="00595FAD" w:rsidP="00FF15C6">
            <w:pPr>
              <w:spacing w:before="60" w:after="240"/>
              <w:rPr>
                <w:rFonts w:ascii="Times New Roman" w:hAnsi="Times New Roman"/>
                <w:sz w:val="24"/>
              </w:rPr>
            </w:pPr>
            <w:r w:rsidRPr="00F4480C">
              <w:rPr>
                <w:rFonts w:ascii="Times New Roman" w:hAnsi="Times New Roman"/>
                <w:sz w:val="24"/>
              </w:rPr>
              <w:t>Keskmine võlgnike reitinguklasside makseviivitusest tingitud kahjumäär, mis on kaalutud nende vastava riskipositsiooni väärtusega (määratlus veerus 0010)</w:t>
            </w:r>
          </w:p>
          <w:p w14:paraId="06DF21CC" w14:textId="001B4CB2" w:rsidR="00595FAD" w:rsidRPr="00F4480C" w:rsidRDefault="00595FAD" w:rsidP="00FF15C6">
            <w:pPr>
              <w:rPr>
                <w:rFonts w:ascii="Times New Roman" w:hAnsi="Times New Roman"/>
                <w:sz w:val="24"/>
              </w:rPr>
            </w:pPr>
            <w:r w:rsidRPr="00F4480C">
              <w:rPr>
                <w:rFonts w:ascii="Times New Roman" w:hAnsi="Times New Roman"/>
                <w:sz w:val="24"/>
              </w:rPr>
              <w:t>Esitatud makseviivitusest tingitud kahjumäär peab vastama lõplikule makseviivitusest tingitud kahjumäära hinnangule, mida kasutati riskiga kaalutud vara arvutamisel pärast krediidiriski maandamise mõju ja majanduslanguse tingimustega arvestamisega (kui asjakohane) (määruse (EL) nr 575/2013 III osa II jaotise 3. ja 4. peatükk). Finantsinstitutsioonide puhul, kes kasutavad sisereitingute meetodit, kuid ei kasuta makseviivitusest tingitud kahjumäära sisehinnanguid, kajastatakse finantstagatise riski maandavat mõju riskipositsiooni täielikult korrigeeritud väärtuses E* ja seejärel tegelikus makseviivitusest tingitud kahjumääras LGD* vastavalt määruse (EL) nr 575/2013 artikli 228 lõikele 2. Makseviivitusest tingitud kahjumäära sisehinnangute kasutamise korral võetakse arvesse määruse (EL) nr 575/2013 artiklit 175 ning artikli 181 lõikeid 1 ja 2.</w:t>
            </w:r>
          </w:p>
          <w:p w14:paraId="39204E33" w14:textId="3259F8C5" w:rsidR="00595FAD" w:rsidRPr="00F4480C" w:rsidRDefault="00595FAD" w:rsidP="00FF15C6">
            <w:pPr>
              <w:rPr>
                <w:rFonts w:ascii="Times New Roman" w:hAnsi="Times New Roman"/>
                <w:sz w:val="24"/>
              </w:rPr>
            </w:pPr>
            <w:r w:rsidRPr="00F4480C">
              <w:rPr>
                <w:rFonts w:ascii="Times New Roman" w:hAnsi="Times New Roman"/>
                <w:sz w:val="24"/>
              </w:rPr>
              <w:t>Riskipositsioonide puhul, mille suhtes kohaldatakse topeltmakseviivituse käsitlust, vastab kajastatav makseviivitusest tingitud kahjumäär määruse (EL) nr 575/2013 artikli 161 lõike 4 kohasele makseviivitusest tingitud kahjumäärale.</w:t>
            </w:r>
          </w:p>
          <w:p w14:paraId="2764D21F" w14:textId="319CCDD0" w:rsidR="00595FAD" w:rsidRPr="00F4480C" w:rsidRDefault="00595FAD" w:rsidP="00070518">
            <w:pPr>
              <w:spacing w:before="60" w:after="240"/>
              <w:rPr>
                <w:rFonts w:ascii="Times New Roman" w:hAnsi="Times New Roman"/>
                <w:strike/>
                <w:sz w:val="24"/>
              </w:rPr>
            </w:pPr>
            <w:r w:rsidRPr="00F4480C">
              <w:rPr>
                <w:rFonts w:ascii="Times New Roman" w:hAnsi="Times New Roman"/>
                <w:sz w:val="24"/>
              </w:rPr>
              <w:t xml:space="preserve">Makseviivituses olevate riskipositsioonide puhul, mille suhtes kohaldatakse täiustatud sisereitingute meetodit, võetakse arvesse määruse (EL) nr 575/2013 artikli 181 lõike 1 punkti h. Esitatav makseviivitusest tingitud kahjumäär peab </w:t>
            </w:r>
            <w:r w:rsidRPr="00F4480C">
              <w:rPr>
                <w:rFonts w:ascii="Times New Roman" w:hAnsi="Times New Roman"/>
                <w:sz w:val="24"/>
              </w:rPr>
              <w:lastRenderedPageBreak/>
              <w:t xml:space="preserve">vastama makseviivitusest tingitud kahjumäära hinnangule makseviivituses olemise korral. </w:t>
            </w:r>
          </w:p>
        </w:tc>
      </w:tr>
      <w:tr w:rsidR="00595FAD" w:rsidRPr="00F4480C" w14:paraId="41A280AA" w14:textId="77777777" w:rsidTr="00FF15C6">
        <w:tc>
          <w:tcPr>
            <w:tcW w:w="1413" w:type="dxa"/>
          </w:tcPr>
          <w:p w14:paraId="10AA47F6" w14:textId="77777777" w:rsidR="00595FAD" w:rsidRPr="00F4480C" w:rsidRDefault="00595FAD" w:rsidP="00FF15C6">
            <w:pPr>
              <w:spacing w:before="60" w:after="240"/>
              <w:rPr>
                <w:rFonts w:ascii="Times New Roman" w:hAnsi="Times New Roman"/>
                <w:sz w:val="24"/>
              </w:rPr>
            </w:pPr>
            <w:r w:rsidRPr="00F4480C">
              <w:rPr>
                <w:rFonts w:ascii="Times New Roman" w:hAnsi="Times New Roman"/>
                <w:sz w:val="24"/>
              </w:rPr>
              <w:lastRenderedPageBreak/>
              <w:t>0050</w:t>
            </w:r>
          </w:p>
        </w:tc>
        <w:tc>
          <w:tcPr>
            <w:tcW w:w="7654" w:type="dxa"/>
          </w:tcPr>
          <w:p w14:paraId="6F976B5A" w14:textId="77777777" w:rsidR="00595FAD" w:rsidRPr="00F4480C" w:rsidRDefault="00595FAD" w:rsidP="00FF15C6">
            <w:pPr>
              <w:spacing w:before="60"/>
              <w:rPr>
                <w:rStyle w:val="InstructionsTabelleberschrift"/>
                <w:rFonts w:ascii="Times New Roman" w:hAnsi="Times New Roman"/>
                <w:sz w:val="24"/>
              </w:rPr>
            </w:pPr>
            <w:r w:rsidRPr="00F4480C">
              <w:rPr>
                <w:rStyle w:val="InstructionsTabelleberschrift"/>
                <w:rFonts w:ascii="Times New Roman" w:hAnsi="Times New Roman"/>
                <w:sz w:val="24"/>
              </w:rPr>
              <w:t>Riskipositsioonidega kaalutud keskmine tähtaeg (aastates)</w:t>
            </w:r>
          </w:p>
          <w:p w14:paraId="1EFE445F" w14:textId="77777777" w:rsidR="00595FAD" w:rsidRPr="00F4480C" w:rsidRDefault="00595FAD" w:rsidP="00FF15C6">
            <w:pPr>
              <w:spacing w:before="60"/>
              <w:rPr>
                <w:rFonts w:ascii="Times New Roman" w:hAnsi="Times New Roman"/>
                <w:sz w:val="24"/>
              </w:rPr>
            </w:pPr>
            <w:r w:rsidRPr="00F4480C">
              <w:rPr>
                <w:rFonts w:ascii="Times New Roman" w:hAnsi="Times New Roman"/>
                <w:sz w:val="24"/>
              </w:rPr>
              <w:t>Keskmine võlgnike lõpptähtaeg aastates, mis on kaalutud nende vastava riskipositsiooni väärtusega (määratlus veerus 0010)</w:t>
            </w:r>
          </w:p>
          <w:p w14:paraId="1B91C0EA" w14:textId="3114A0BA" w:rsidR="00595FAD" w:rsidRPr="00F4480C" w:rsidRDefault="00595FAD" w:rsidP="00837612">
            <w:pPr>
              <w:rPr>
                <w:rFonts w:ascii="Times New Roman" w:hAnsi="Times New Roman"/>
                <w:sz w:val="24"/>
              </w:rPr>
            </w:pPr>
            <w:r w:rsidRPr="00F4480C">
              <w:rPr>
                <w:rFonts w:ascii="Times New Roman" w:hAnsi="Times New Roman"/>
                <w:sz w:val="24"/>
              </w:rPr>
              <w:t xml:space="preserve">Lõpptähtaeg tehakse kindlaks vastavalt määruse (EL) nr 575/2013 artiklile 162. </w:t>
            </w:r>
          </w:p>
        </w:tc>
      </w:tr>
      <w:tr w:rsidR="00595FAD" w:rsidRPr="00F4480C" w14:paraId="16045793" w14:textId="77777777" w:rsidTr="00FF15C6">
        <w:tc>
          <w:tcPr>
            <w:tcW w:w="1413" w:type="dxa"/>
          </w:tcPr>
          <w:p w14:paraId="122EC151" w14:textId="77777777" w:rsidR="00595FAD" w:rsidRPr="00F4480C" w:rsidRDefault="00595FAD" w:rsidP="00FF15C6">
            <w:pPr>
              <w:spacing w:before="60" w:after="240"/>
              <w:rPr>
                <w:sz w:val="24"/>
              </w:rPr>
            </w:pPr>
            <w:r w:rsidRPr="00F4480C">
              <w:rPr>
                <w:rFonts w:ascii="Times New Roman" w:hAnsi="Times New Roman"/>
                <w:sz w:val="24"/>
              </w:rPr>
              <w:t>0060</w:t>
            </w:r>
          </w:p>
        </w:tc>
        <w:tc>
          <w:tcPr>
            <w:tcW w:w="7654" w:type="dxa"/>
          </w:tcPr>
          <w:p w14:paraId="26BB05D0" w14:textId="77777777" w:rsidR="00595FAD" w:rsidRPr="00F4480C" w:rsidRDefault="00595FAD" w:rsidP="00FF15C6">
            <w:pPr>
              <w:spacing w:before="60"/>
              <w:rPr>
                <w:rFonts w:ascii="Times New Roman" w:hAnsi="Times New Roman"/>
                <w:sz w:val="24"/>
              </w:rPr>
            </w:pPr>
            <w:r w:rsidRPr="00F4480C">
              <w:rPr>
                <w:rStyle w:val="InstructionsTabelleberschrift"/>
                <w:rFonts w:ascii="Times New Roman" w:hAnsi="Times New Roman"/>
                <w:sz w:val="24"/>
              </w:rPr>
              <w:t>Riskiga kaalutud vara</w:t>
            </w:r>
            <w:r w:rsidRPr="00F4480C">
              <w:rPr>
                <w:rFonts w:ascii="Times New Roman" w:hAnsi="Times New Roman"/>
                <w:i/>
                <w:sz w:val="24"/>
              </w:rPr>
              <w:t xml:space="preserve"> </w:t>
            </w:r>
          </w:p>
          <w:p w14:paraId="6FDAB7AE" w14:textId="35753DAE" w:rsidR="00595FAD" w:rsidRPr="00F4480C" w:rsidRDefault="00595FAD" w:rsidP="00FF15C6">
            <w:pPr>
              <w:spacing w:before="60"/>
              <w:rPr>
                <w:rFonts w:ascii="Times New Roman" w:hAnsi="Times New Roman"/>
                <w:sz w:val="24"/>
              </w:rPr>
            </w:pPr>
            <w:r w:rsidRPr="00F4480C">
              <w:rPr>
                <w:rFonts w:ascii="Times New Roman" w:hAnsi="Times New Roman"/>
                <w:sz w:val="24"/>
              </w:rPr>
              <w:t xml:space="preserve">Riskiga kaalutud vara (ka riskiga kaalutud vara, määratlus määruse (EL) nr 575/2013 artikli 92 lõigetes 3 ja 4) nende positsioonide puhul, mille riskikaalu hinnatakse määruse (EL) nr 575/2013 III osa II jaotise 3. peatükis sätestatud nõuete järgi ja mille puhul vastaspoole krediidiriskiga tegevuse riskipositsiooni väärtus arvutatakse kõnealuse määruse III osa II jaotise 4. ja 6. peatüki kohaselt. </w:t>
            </w:r>
          </w:p>
          <w:p w14:paraId="34C5741D" w14:textId="6DCC033E" w:rsidR="00595FAD" w:rsidRPr="00F4480C" w:rsidRDefault="00595FAD" w:rsidP="003F19BA">
            <w:pPr>
              <w:spacing w:before="60" w:after="240"/>
              <w:rPr>
                <w:rFonts w:ascii="Times New Roman" w:hAnsi="Times New Roman"/>
                <w:i/>
                <w:sz w:val="24"/>
              </w:rPr>
            </w:pPr>
            <w:r w:rsidRPr="00F4480C">
              <w:rPr>
                <w:rFonts w:ascii="Times New Roman" w:hAnsi="Times New Roman"/>
                <w:sz w:val="24"/>
              </w:rPr>
              <w:t xml:space="preserve">Arvesse tuleb võtta VKEde ja taristu toetuskoefitsiente, mis on sätestatud määruse (EL) nr 575/2013 artiklites 501 ja 501a. </w:t>
            </w:r>
          </w:p>
        </w:tc>
      </w:tr>
      <w:tr w:rsidR="00595FAD" w:rsidRPr="00F4480C" w14:paraId="3EACE8FA" w14:textId="77777777" w:rsidTr="00FF15C6">
        <w:tc>
          <w:tcPr>
            <w:tcW w:w="1413" w:type="dxa"/>
          </w:tcPr>
          <w:p w14:paraId="3FA0707A" w14:textId="77777777" w:rsidR="00595FAD" w:rsidRPr="00F4480C" w:rsidRDefault="00595FAD" w:rsidP="00FF15C6">
            <w:pPr>
              <w:spacing w:before="60" w:after="240"/>
              <w:rPr>
                <w:sz w:val="24"/>
              </w:rPr>
            </w:pPr>
            <w:r w:rsidRPr="00F4480C">
              <w:rPr>
                <w:rFonts w:ascii="Times New Roman" w:hAnsi="Times New Roman"/>
                <w:sz w:val="24"/>
              </w:rPr>
              <w:t>0070</w:t>
            </w:r>
          </w:p>
        </w:tc>
        <w:tc>
          <w:tcPr>
            <w:tcW w:w="7654" w:type="dxa"/>
          </w:tcPr>
          <w:p w14:paraId="0907DC81" w14:textId="77777777" w:rsidR="00595FAD" w:rsidRPr="00F4480C" w:rsidRDefault="00595FAD" w:rsidP="00FF15C6">
            <w:pPr>
              <w:spacing w:before="60"/>
              <w:rPr>
                <w:rStyle w:val="InstructionsTabelleberschrift"/>
                <w:rFonts w:ascii="Times New Roman" w:hAnsi="Times New Roman"/>
                <w:sz w:val="24"/>
              </w:rPr>
            </w:pPr>
            <w:r w:rsidRPr="00F4480C">
              <w:rPr>
                <w:rStyle w:val="InstructionsTabelleberschrift"/>
                <w:rFonts w:ascii="Times New Roman" w:hAnsi="Times New Roman"/>
                <w:sz w:val="24"/>
              </w:rPr>
              <w:t xml:space="preserve">Riskiga kaalutud vara tihedus </w:t>
            </w:r>
          </w:p>
          <w:p w14:paraId="0DA2EEB9" w14:textId="77777777" w:rsidR="00595FAD" w:rsidRPr="00F4480C" w:rsidDel="00291448" w:rsidRDefault="00595FAD" w:rsidP="00FF15C6">
            <w:pPr>
              <w:spacing w:before="60"/>
              <w:rPr>
                <w:rFonts w:ascii="Times New Roman" w:hAnsi="Times New Roman"/>
                <w:sz w:val="24"/>
              </w:rPr>
            </w:pPr>
            <w:r w:rsidRPr="00F4480C">
              <w:rPr>
                <w:rFonts w:ascii="Times New Roman" w:hAnsi="Times New Roman"/>
                <w:sz w:val="24"/>
              </w:rPr>
              <w:t>Riskiga kaalutud vara kogusumma (esitatakse veerus 0060) ja riskipositsiooni väärtuse (esitatakse veerus 0010) suhe</w:t>
            </w:r>
          </w:p>
        </w:tc>
      </w:tr>
    </w:tbl>
    <w:p w14:paraId="0A729A63" w14:textId="77777777" w:rsidR="00595FAD" w:rsidRPr="00F4480C" w:rsidRDefault="00595FAD" w:rsidP="00595FAD">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F4480C" w14:paraId="3FEDB20D" w14:textId="77777777" w:rsidTr="00FF15C6">
        <w:trPr>
          <w:trHeight w:val="720"/>
        </w:trPr>
        <w:tc>
          <w:tcPr>
            <w:tcW w:w="9039" w:type="dxa"/>
            <w:gridSpan w:val="2"/>
            <w:shd w:val="clear" w:color="auto" w:fill="D9D9D9" w:themeFill="background1" w:themeFillShade="D9"/>
          </w:tcPr>
          <w:p w14:paraId="69997A17" w14:textId="77777777" w:rsidR="00595FAD" w:rsidRPr="00F4480C" w:rsidRDefault="00595FAD" w:rsidP="00FF15C6">
            <w:pPr>
              <w:autoSpaceDE w:val="0"/>
              <w:autoSpaceDN w:val="0"/>
              <w:adjustRightInd w:val="0"/>
              <w:rPr>
                <w:rFonts w:ascii="Times New Roman" w:hAnsi="Times New Roman"/>
                <w:sz w:val="24"/>
              </w:rPr>
            </w:pPr>
            <w:r w:rsidRPr="00F4480C">
              <w:rPr>
                <w:rFonts w:ascii="Times New Roman" w:hAnsi="Times New Roman"/>
                <w:b/>
                <w:sz w:val="24"/>
              </w:rPr>
              <w:t xml:space="preserve">Read </w:t>
            </w:r>
          </w:p>
        </w:tc>
      </w:tr>
      <w:tr w:rsidR="00595FAD" w:rsidRPr="00F4480C" w14:paraId="57B7844D" w14:textId="77777777" w:rsidTr="00FF15C6">
        <w:trPr>
          <w:trHeight w:val="680"/>
        </w:trPr>
        <w:tc>
          <w:tcPr>
            <w:tcW w:w="1384" w:type="dxa"/>
          </w:tcPr>
          <w:p w14:paraId="1CD47391" w14:textId="77777777" w:rsidR="00595FAD" w:rsidRPr="00F4480C" w:rsidRDefault="00595FAD" w:rsidP="00FF15C6">
            <w:pPr>
              <w:pStyle w:val="Applicationdirecte"/>
              <w:spacing w:before="60" w:after="0"/>
              <w:jc w:val="center"/>
            </w:pPr>
            <w:r w:rsidRPr="00F4480C">
              <w:t>0010–0170</w:t>
            </w:r>
          </w:p>
        </w:tc>
        <w:tc>
          <w:tcPr>
            <w:tcW w:w="7655" w:type="dxa"/>
            <w:vAlign w:val="center"/>
          </w:tcPr>
          <w:p w14:paraId="1D624929" w14:textId="77777777" w:rsidR="00595FAD" w:rsidRPr="00F4480C" w:rsidRDefault="00595FAD" w:rsidP="00FF15C6">
            <w:pPr>
              <w:spacing w:before="60"/>
              <w:rPr>
                <w:rFonts w:ascii="Times New Roman" w:hAnsi="Times New Roman"/>
                <w:b/>
                <w:bCs/>
                <w:sz w:val="24"/>
                <w:u w:val="single"/>
              </w:rPr>
            </w:pPr>
            <w:r w:rsidRPr="00F4480C">
              <w:rPr>
                <w:rStyle w:val="InstructionsTabelleberschrift"/>
                <w:rFonts w:ascii="Times New Roman" w:hAnsi="Times New Roman"/>
                <w:sz w:val="24"/>
              </w:rPr>
              <w:t>Makseviivituse tõenäosuse skaala</w:t>
            </w:r>
          </w:p>
          <w:p w14:paraId="5E9D684F" w14:textId="1F7589D7" w:rsidR="00595FAD" w:rsidRPr="00F4480C" w:rsidRDefault="00595FAD" w:rsidP="00FF15C6">
            <w:pPr>
              <w:spacing w:before="60"/>
              <w:rPr>
                <w:rFonts w:ascii="Times New Roman" w:hAnsi="Times New Roman"/>
                <w:sz w:val="24"/>
              </w:rPr>
            </w:pPr>
            <w:r w:rsidRPr="00F4480C">
              <w:rPr>
                <w:rFonts w:ascii="Times New Roman" w:hAnsi="Times New Roman"/>
                <w:sz w:val="24"/>
              </w:rPr>
              <w:t>Vastaspoole krediidiriskile avatud positsioonid (mis tehakse kindlaks vastaspoole tasandil) jagatakse kindlaksmääratud makseviivituse tõenäosuse skaala sobivasse klassi, võttes aluseks iga konkreetse klassi võlgnike makseviivituse tõenäosused (võtmata arvesse garantii või krediidituletisinstrumendi olemasolust tingitud asendust). Finantsinstitutsioonid jagavad riskipositsioonid vormil esitatud makseviivituse tõenäosuse skaalale, võttes arvesse ka pidevskaalasid. Kõik makseviivituses olevad riskipositsioonid koondatakse rühma, mille makseviivituse tõenäosus on 100 %.</w:t>
            </w:r>
          </w:p>
        </w:tc>
      </w:tr>
    </w:tbl>
    <w:p w14:paraId="365B6380" w14:textId="77777777" w:rsidR="00595FAD" w:rsidRPr="00F4480C" w:rsidRDefault="00595FAD" w:rsidP="002F29AF">
      <w:pPr>
        <w:pStyle w:val="Instructionsberschrift2"/>
        <w:numPr>
          <w:ilvl w:val="2"/>
          <w:numId w:val="48"/>
        </w:numPr>
        <w:rPr>
          <w:rFonts w:ascii="Times New Roman" w:hAnsi="Times New Roman" w:cs="Times New Roman"/>
          <w:sz w:val="24"/>
        </w:rPr>
      </w:pPr>
      <w:bookmarkStart w:id="488" w:name="_Toc19715822"/>
      <w:bookmarkStart w:id="489" w:name="_Toc119085340"/>
      <w:r w:rsidRPr="00F4480C">
        <w:rPr>
          <w:rFonts w:ascii="Times New Roman" w:hAnsi="Times New Roman"/>
          <w:sz w:val="24"/>
        </w:rPr>
        <w:t>C 34.08 – Mida sisaldab vastaspoole krediidiriskile avatud positsioonide tagatis</w:t>
      </w:r>
      <w:bookmarkEnd w:id="488"/>
      <w:bookmarkEnd w:id="489"/>
    </w:p>
    <w:p w14:paraId="6B05040F" w14:textId="77777777" w:rsidR="00595FAD" w:rsidRPr="00F4480C" w:rsidRDefault="00595FAD" w:rsidP="002F29AF">
      <w:pPr>
        <w:pStyle w:val="Instructionsberschrift2"/>
        <w:numPr>
          <w:ilvl w:val="3"/>
          <w:numId w:val="48"/>
        </w:numPr>
        <w:rPr>
          <w:rFonts w:ascii="Times New Roman" w:hAnsi="Times New Roman" w:cs="Times New Roman"/>
          <w:sz w:val="24"/>
        </w:rPr>
      </w:pPr>
      <w:bookmarkStart w:id="490" w:name="_Toc19715823"/>
      <w:bookmarkStart w:id="491" w:name="_Toc119085341"/>
      <w:r w:rsidRPr="00F4480C">
        <w:rPr>
          <w:rFonts w:ascii="Times New Roman" w:hAnsi="Times New Roman"/>
          <w:sz w:val="24"/>
        </w:rPr>
        <w:t>Üldised märkused</w:t>
      </w:r>
      <w:bookmarkEnd w:id="490"/>
      <w:bookmarkEnd w:id="491"/>
    </w:p>
    <w:p w14:paraId="3A799621" w14:textId="77777777" w:rsidR="00595FAD" w:rsidRPr="00F4480C" w:rsidRDefault="008F3052" w:rsidP="00487A02">
      <w:pPr>
        <w:pStyle w:val="InstructionsText2"/>
        <w:numPr>
          <w:ilvl w:val="0"/>
          <w:numId w:val="0"/>
        </w:numPr>
        <w:ind w:left="1353" w:hanging="360"/>
      </w:pPr>
      <w:fldSimple w:instr=" seq paragraphs ">
        <w:r w:rsidRPr="00F4480C">
          <w:t>131</w:t>
        </w:r>
      </w:fldSimple>
      <w:r w:rsidRPr="00F4480C">
        <w:t xml:space="preserve">. Sellele vormile kantakse tuletisinstrumenditehingute, pika arveldustähtajaga tehingute ja väärtpaberite kaudu finantseerimise tehingutega seotud vastaspoole krediidiriskile avatud positsioonides kasutatud (antud ja saadud) tagatise õiglased väärtused, olenemata sellest, kas need tehingud kliiritakse keskse vastaspoole kaudu ja kas kesksele vastaspoolele antakse tagatis või mitte. </w:t>
      </w:r>
    </w:p>
    <w:p w14:paraId="6581525E" w14:textId="3F732CD4" w:rsidR="00595FAD" w:rsidRPr="00F4480C" w:rsidRDefault="00595FAD" w:rsidP="002F29AF">
      <w:pPr>
        <w:pStyle w:val="Instructionsberschrift2"/>
        <w:numPr>
          <w:ilvl w:val="3"/>
          <w:numId w:val="48"/>
        </w:numPr>
        <w:rPr>
          <w:rFonts w:ascii="Times New Roman" w:hAnsi="Times New Roman" w:cs="Times New Roman"/>
          <w:sz w:val="24"/>
        </w:rPr>
      </w:pPr>
      <w:bookmarkStart w:id="492" w:name="_Toc19715824"/>
      <w:bookmarkStart w:id="493" w:name="_Toc119085342"/>
      <w:r w:rsidRPr="00F4480C">
        <w:rPr>
          <w:rFonts w:ascii="Times New Roman" w:hAnsi="Times New Roman"/>
          <w:sz w:val="24"/>
        </w:rPr>
        <w:lastRenderedPageBreak/>
        <w:t>Juhised konkreetsete kirjete kohta</w:t>
      </w:r>
      <w:bookmarkEnd w:id="492"/>
      <w:bookmarkEnd w:id="49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F4480C" w14:paraId="50602FDD"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41CCF2" w14:textId="77777777" w:rsidR="00595FAD" w:rsidRPr="00F4480C" w:rsidRDefault="00595FAD" w:rsidP="00FF15C6">
            <w:pPr>
              <w:pStyle w:val="TableMainHeading"/>
              <w:spacing w:before="60"/>
              <w:rPr>
                <w:rFonts w:ascii="Times New Roman" w:hAnsi="Times New Roman"/>
                <w:b/>
                <w:sz w:val="24"/>
                <w:szCs w:val="24"/>
              </w:rPr>
            </w:pPr>
            <w:r w:rsidRPr="00F4480C">
              <w:rPr>
                <w:rFonts w:ascii="Times New Roman" w:hAnsi="Times New Roman"/>
                <w:b/>
                <w:sz w:val="24"/>
              </w:rPr>
              <w:t xml:space="preserve">Veerg </w:t>
            </w:r>
          </w:p>
        </w:tc>
      </w:tr>
      <w:tr w:rsidR="00595FAD" w:rsidRPr="00F4480C" w14:paraId="3BD10F8F" w14:textId="77777777" w:rsidTr="00FF15C6">
        <w:trPr>
          <w:trHeight w:val="680"/>
        </w:trPr>
        <w:tc>
          <w:tcPr>
            <w:tcW w:w="1384" w:type="dxa"/>
          </w:tcPr>
          <w:p w14:paraId="151903DC" w14:textId="77777777" w:rsidR="00595FAD" w:rsidRPr="00F4480C" w:rsidRDefault="00595FAD" w:rsidP="00FF15C6">
            <w:pPr>
              <w:pStyle w:val="Applicationdirecte"/>
              <w:spacing w:before="60" w:after="0"/>
            </w:pPr>
            <w:r w:rsidRPr="00F4480C">
              <w:t>0010–0080</w:t>
            </w:r>
          </w:p>
        </w:tc>
        <w:tc>
          <w:tcPr>
            <w:tcW w:w="7655" w:type="dxa"/>
            <w:vAlign w:val="center"/>
          </w:tcPr>
          <w:p w14:paraId="7BB5C8D7" w14:textId="77777777" w:rsidR="00595FAD" w:rsidRPr="00F4480C" w:rsidRDefault="00595FAD" w:rsidP="00FF15C6">
            <w:pPr>
              <w:spacing w:before="60"/>
              <w:rPr>
                <w:rStyle w:val="InstructionsTabelleberschrift"/>
                <w:rFonts w:ascii="Times New Roman" w:hAnsi="Times New Roman"/>
                <w:sz w:val="24"/>
              </w:rPr>
            </w:pPr>
            <w:r w:rsidRPr="00F4480C">
              <w:rPr>
                <w:rStyle w:val="InstructionsTabelleberschrift"/>
                <w:rFonts w:ascii="Times New Roman" w:hAnsi="Times New Roman"/>
                <w:sz w:val="24"/>
              </w:rPr>
              <w:t xml:space="preserve">Tuletisinstrumentidega tehtud tehingutes kasutatud tagatis </w:t>
            </w:r>
          </w:p>
          <w:p w14:paraId="07E6C99C" w14:textId="345CA1CD" w:rsidR="00595FAD" w:rsidRPr="00F4480C" w:rsidRDefault="00595FAD" w:rsidP="00070518">
            <w:pPr>
              <w:pStyle w:val="numberedparagraph"/>
              <w:numPr>
                <w:ilvl w:val="0"/>
                <w:numId w:val="0"/>
              </w:numPr>
              <w:spacing w:before="60" w:line="240" w:lineRule="auto"/>
              <w:rPr>
                <w:rFonts w:ascii="Times New Roman" w:hAnsi="Times New Roman" w:cs="Times New Roman"/>
                <w:sz w:val="24"/>
              </w:rPr>
            </w:pPr>
            <w:r w:rsidRPr="00F4480C">
              <w:rPr>
                <w:rFonts w:ascii="Times New Roman" w:hAnsi="Times New Roman"/>
                <w:sz w:val="24"/>
              </w:rPr>
              <w:t xml:space="preserve">Finantsinstitutsioonid esitavad tagatised (sh alustamise tagatis ja muutuvtagatis), mida kasutatakse määruse (EL) nr 575/2013 II lisas loetletud tuletisinstrumentidega või sama määruse artikli 272 punkti 2 kohaste väärtpaberite kaudu finantseerimise tehinguks mittekvalifitseeruvate pika arveldustähtajaga tehingutega seotud vastaspoole krediidiriskile avatud positsioonides. </w:t>
            </w:r>
          </w:p>
        </w:tc>
      </w:tr>
      <w:tr w:rsidR="00595FAD" w:rsidRPr="00F4480C" w14:paraId="0E7C717E" w14:textId="77777777" w:rsidTr="00FF15C6">
        <w:trPr>
          <w:trHeight w:val="680"/>
        </w:trPr>
        <w:tc>
          <w:tcPr>
            <w:tcW w:w="1384" w:type="dxa"/>
          </w:tcPr>
          <w:p w14:paraId="5E4EA907" w14:textId="77777777" w:rsidR="00595FAD" w:rsidRPr="00F4480C" w:rsidRDefault="00595FAD" w:rsidP="00FF15C6">
            <w:pPr>
              <w:pStyle w:val="Applicationdirecte"/>
              <w:spacing w:before="60" w:after="0"/>
            </w:pPr>
            <w:r w:rsidRPr="00F4480C">
              <w:t>0090–0180</w:t>
            </w:r>
          </w:p>
        </w:tc>
        <w:tc>
          <w:tcPr>
            <w:tcW w:w="7655" w:type="dxa"/>
            <w:vAlign w:val="center"/>
          </w:tcPr>
          <w:p w14:paraId="0AB767B5" w14:textId="77777777" w:rsidR="00595FAD" w:rsidRPr="00F4480C" w:rsidRDefault="00595FAD" w:rsidP="00FF15C6">
            <w:pPr>
              <w:spacing w:before="60"/>
              <w:rPr>
                <w:rStyle w:val="InstructionsTabelleberschrift"/>
                <w:rFonts w:ascii="Times New Roman" w:hAnsi="Times New Roman"/>
                <w:sz w:val="24"/>
              </w:rPr>
            </w:pPr>
            <w:r w:rsidRPr="00F4480C">
              <w:rPr>
                <w:rStyle w:val="InstructionsTabelleberschrift"/>
                <w:rFonts w:ascii="Times New Roman" w:hAnsi="Times New Roman"/>
                <w:sz w:val="24"/>
              </w:rPr>
              <w:t xml:space="preserve">Väärtpaberite kaudu finantseerimise tehingutes kasutatud tagatis </w:t>
            </w:r>
          </w:p>
          <w:p w14:paraId="39124F64" w14:textId="77777777" w:rsidR="00595FAD" w:rsidRPr="00F4480C" w:rsidRDefault="00595FAD" w:rsidP="00FF15C6">
            <w:pPr>
              <w:pStyle w:val="numberedparagraph"/>
              <w:numPr>
                <w:ilvl w:val="0"/>
                <w:numId w:val="0"/>
              </w:numPr>
              <w:spacing w:before="60" w:line="240" w:lineRule="auto"/>
              <w:rPr>
                <w:rFonts w:ascii="Times New Roman" w:hAnsi="Times New Roman" w:cs="Times New Roman"/>
                <w:sz w:val="24"/>
              </w:rPr>
            </w:pPr>
            <w:r w:rsidRPr="00F4480C">
              <w:rPr>
                <w:rFonts w:ascii="Times New Roman" w:hAnsi="Times New Roman"/>
                <w:sz w:val="24"/>
              </w:rPr>
              <w:t xml:space="preserve">Finantsinstitutsioonid esitavad tagatised (sh alustamise tagatis ja muutuvtagatis ning väärtpaberite kaudu finantseerimise tehingus väärtpaberina näiv tagatis), mida kasutatakse väärtpaberite kaudu finantseerimise tehingute või tuletisinstrumendiks mittekvalifitseeruvate pika arveldustähtajaga tehingutega seotud vastaspoole krediidiriskile avatud positsioonides. </w:t>
            </w:r>
          </w:p>
        </w:tc>
      </w:tr>
      <w:tr w:rsidR="00595FAD" w:rsidRPr="00F4480C" w14:paraId="0361EF62" w14:textId="77777777" w:rsidTr="00FF15C6">
        <w:trPr>
          <w:trHeight w:val="416"/>
        </w:trPr>
        <w:tc>
          <w:tcPr>
            <w:tcW w:w="1384" w:type="dxa"/>
          </w:tcPr>
          <w:p w14:paraId="571AB129" w14:textId="01CE5302" w:rsidR="00595FAD" w:rsidRPr="00F4480C" w:rsidRDefault="00595FAD" w:rsidP="00D768D3">
            <w:pPr>
              <w:pStyle w:val="Applicationdirecte"/>
              <w:spacing w:before="60" w:after="0"/>
            </w:pPr>
            <w:r w:rsidRPr="00F4480C">
              <w:t>0010, 0020, 0050, 0060, 0090, 0100, 0140, 0150</w:t>
            </w:r>
          </w:p>
        </w:tc>
        <w:tc>
          <w:tcPr>
            <w:tcW w:w="7655" w:type="dxa"/>
            <w:vAlign w:val="center"/>
          </w:tcPr>
          <w:p w14:paraId="360B4930" w14:textId="77777777" w:rsidR="00595FAD" w:rsidRPr="00F4480C" w:rsidRDefault="00595FAD" w:rsidP="00FF15C6">
            <w:pPr>
              <w:spacing w:before="60"/>
              <w:rPr>
                <w:rStyle w:val="InstructionsTabelleberschrift"/>
                <w:rFonts w:ascii="Times New Roman" w:hAnsi="Times New Roman"/>
                <w:sz w:val="24"/>
              </w:rPr>
            </w:pPr>
            <w:r w:rsidRPr="00F4480C">
              <w:rPr>
                <w:rStyle w:val="InstructionsTabelleberschrift"/>
                <w:rFonts w:ascii="Times New Roman" w:hAnsi="Times New Roman"/>
                <w:sz w:val="24"/>
              </w:rPr>
              <w:t>Eraldatud</w:t>
            </w:r>
          </w:p>
          <w:p w14:paraId="6A03815D" w14:textId="60B80FFC" w:rsidR="00595FAD" w:rsidRPr="00F4480C" w:rsidRDefault="00595FAD" w:rsidP="00FF15C6">
            <w:pPr>
              <w:spacing w:before="60"/>
              <w:rPr>
                <w:rStyle w:val="InstructionsTabelleberschrift"/>
                <w:rFonts w:ascii="Times New Roman" w:hAnsi="Times New Roman"/>
                <w:sz w:val="24"/>
              </w:rPr>
            </w:pPr>
            <w:r w:rsidRPr="00F4480C">
              <w:rPr>
                <w:rFonts w:ascii="Times New Roman" w:hAnsi="Times New Roman"/>
                <w:sz w:val="24"/>
              </w:rPr>
              <w:t>Määruse (EL) nr 575/2013 artikli 300 lõige 1</w:t>
            </w:r>
          </w:p>
          <w:p w14:paraId="2386BF34" w14:textId="104A2093" w:rsidR="00595FAD" w:rsidRPr="00F4480C" w:rsidRDefault="00CF4C30" w:rsidP="00FF15C6">
            <w:pPr>
              <w:spacing w:before="60"/>
              <w:rPr>
                <w:rFonts w:ascii="Times New Roman" w:hAnsi="Times New Roman"/>
                <w:sz w:val="24"/>
              </w:rPr>
            </w:pPr>
            <w:r w:rsidRPr="00F4480C">
              <w:rPr>
                <w:rFonts w:ascii="Times New Roman" w:hAnsi="Times New Roman"/>
                <w:sz w:val="24"/>
              </w:rPr>
              <w:t>Finantsinstitutsioonid esitavad siin pankrotivarast välistatud (määratlus määruse (EL) nr 575/2013 artikli 300 punktis 1) tagatisena hoitavad tagatised, mis on jagatud alustamise ja muutuvtagatisena näivaks.</w:t>
            </w:r>
          </w:p>
        </w:tc>
      </w:tr>
      <w:tr w:rsidR="00595FAD" w:rsidRPr="00F4480C" w14:paraId="4F1180AF" w14:textId="77777777" w:rsidTr="00FF15C6">
        <w:trPr>
          <w:trHeight w:val="680"/>
        </w:trPr>
        <w:tc>
          <w:tcPr>
            <w:tcW w:w="1384" w:type="dxa"/>
          </w:tcPr>
          <w:p w14:paraId="5F292CA2" w14:textId="77777777" w:rsidR="00595FAD" w:rsidRPr="00F4480C" w:rsidRDefault="00595FAD" w:rsidP="00FF15C6">
            <w:pPr>
              <w:pStyle w:val="Applicationdirecte"/>
              <w:spacing w:before="60" w:after="0"/>
            </w:pPr>
            <w:r w:rsidRPr="00F4480C">
              <w:t xml:space="preserve">0030, 0040, 0070, 0080, 0110, 0120, 0130, 0160, 0170, 0180 </w:t>
            </w:r>
          </w:p>
        </w:tc>
        <w:tc>
          <w:tcPr>
            <w:tcW w:w="7655" w:type="dxa"/>
          </w:tcPr>
          <w:p w14:paraId="49A23F3B" w14:textId="77777777" w:rsidR="00595FAD" w:rsidRPr="00F4480C" w:rsidRDefault="00595FAD" w:rsidP="00FF15C6">
            <w:pPr>
              <w:spacing w:before="60"/>
              <w:rPr>
                <w:rStyle w:val="InstructionsTabelleberschrift"/>
                <w:rFonts w:ascii="Times New Roman" w:hAnsi="Times New Roman"/>
                <w:sz w:val="24"/>
              </w:rPr>
            </w:pPr>
            <w:r w:rsidRPr="00F4480C">
              <w:rPr>
                <w:rStyle w:val="InstructionsTabelleberschrift"/>
                <w:rFonts w:ascii="Times New Roman" w:hAnsi="Times New Roman"/>
                <w:sz w:val="24"/>
              </w:rPr>
              <w:t xml:space="preserve">Eraldamata </w:t>
            </w:r>
          </w:p>
          <w:p w14:paraId="7060A85A" w14:textId="06D05BB5" w:rsidR="00595FAD" w:rsidRPr="00F4480C" w:rsidRDefault="00595FAD" w:rsidP="00FF15C6">
            <w:pPr>
              <w:spacing w:before="60"/>
              <w:rPr>
                <w:rStyle w:val="InstructionsTabelleberschrift"/>
                <w:rFonts w:ascii="Times New Roman" w:hAnsi="Times New Roman"/>
                <w:sz w:val="24"/>
              </w:rPr>
            </w:pPr>
            <w:r w:rsidRPr="00F4480C">
              <w:rPr>
                <w:rFonts w:ascii="Times New Roman" w:hAnsi="Times New Roman"/>
                <w:sz w:val="24"/>
              </w:rPr>
              <w:t>Määruse (EL) nr 575/2013 artikli 300 lõige 1</w:t>
            </w:r>
          </w:p>
          <w:p w14:paraId="47277071" w14:textId="025AD9FE" w:rsidR="00595FAD" w:rsidRPr="00F4480C" w:rsidRDefault="00CF4C30" w:rsidP="00CF4C30">
            <w:pPr>
              <w:rPr>
                <w:rFonts w:ascii="Times New Roman" w:hAnsi="Times New Roman"/>
                <w:sz w:val="24"/>
              </w:rPr>
            </w:pPr>
            <w:r w:rsidRPr="00F4480C">
              <w:rPr>
                <w:rFonts w:ascii="Times New Roman" w:hAnsi="Times New Roman"/>
                <w:sz w:val="24"/>
              </w:rPr>
              <w:t>Finantsinstitutsioonid esitavad siin pankrotivarast välistatud (määratlus määruse (EL) nr 575/2013 artikli 300 punktis 1) tagatisena mittehoitavad tagatised, mis on jagatud alustamise tagatiseks, muutuvtagatiseks ja väärtpaberite kaudu finantseerimise tehingu väärtpaberiks.</w:t>
            </w:r>
          </w:p>
        </w:tc>
      </w:tr>
      <w:tr w:rsidR="00595FAD" w:rsidRPr="00F4480C" w14:paraId="4C19E83E" w14:textId="77777777" w:rsidTr="00FF15C6">
        <w:trPr>
          <w:trHeight w:val="680"/>
        </w:trPr>
        <w:tc>
          <w:tcPr>
            <w:tcW w:w="1384" w:type="dxa"/>
          </w:tcPr>
          <w:p w14:paraId="6D82870C" w14:textId="77777777" w:rsidR="00595FAD" w:rsidRPr="00F4480C" w:rsidRDefault="00595FAD" w:rsidP="00FF15C6">
            <w:pPr>
              <w:pStyle w:val="Applicationdirecte"/>
              <w:spacing w:before="60" w:after="0"/>
            </w:pPr>
            <w:r w:rsidRPr="00F4480C">
              <w:t>0010, 0030, 0050, 0070, 0090, 0110, 0140, 0160</w:t>
            </w:r>
          </w:p>
        </w:tc>
        <w:tc>
          <w:tcPr>
            <w:tcW w:w="7655" w:type="dxa"/>
            <w:vAlign w:val="center"/>
          </w:tcPr>
          <w:p w14:paraId="4383D085" w14:textId="77777777" w:rsidR="00595FAD" w:rsidRPr="00F4480C" w:rsidRDefault="00595FAD" w:rsidP="00FF15C6">
            <w:pPr>
              <w:spacing w:before="60"/>
              <w:rPr>
                <w:rStyle w:val="InstructionsTabelleberschrift"/>
                <w:rFonts w:ascii="Times New Roman" w:hAnsi="Times New Roman"/>
                <w:sz w:val="24"/>
              </w:rPr>
            </w:pPr>
            <w:r w:rsidRPr="00F4480C">
              <w:rPr>
                <w:rStyle w:val="InstructionsTabelleberschrift"/>
                <w:rFonts w:ascii="Times New Roman" w:hAnsi="Times New Roman"/>
                <w:sz w:val="24"/>
              </w:rPr>
              <w:t>Alustamise tagatis</w:t>
            </w:r>
          </w:p>
          <w:p w14:paraId="32E34D38" w14:textId="0D33440A" w:rsidR="00595FAD" w:rsidRPr="00F4480C" w:rsidRDefault="004134E6" w:rsidP="00FF15C6">
            <w:pPr>
              <w:spacing w:before="60"/>
              <w:rPr>
                <w:rFonts w:ascii="Times New Roman" w:hAnsi="Times New Roman"/>
                <w:sz w:val="24"/>
              </w:rPr>
            </w:pPr>
            <w:r w:rsidRPr="00F4480C">
              <w:rPr>
                <w:rFonts w:ascii="Times New Roman" w:hAnsi="Times New Roman"/>
                <w:sz w:val="24"/>
              </w:rPr>
              <w:t>Määruse (EL) nr 575/2013 artikli 4 lõike 1 punkt 140</w:t>
            </w:r>
          </w:p>
          <w:p w14:paraId="55161B15" w14:textId="02C5F460" w:rsidR="00595FAD" w:rsidRPr="00F4480C" w:rsidRDefault="00595FAD" w:rsidP="00070518">
            <w:pPr>
              <w:spacing w:before="60"/>
              <w:rPr>
                <w:rFonts w:ascii="Times New Roman" w:hAnsi="Times New Roman"/>
                <w:sz w:val="24"/>
              </w:rPr>
            </w:pPr>
            <w:r w:rsidRPr="00F4480C">
              <w:rPr>
                <w:rFonts w:ascii="Times New Roman" w:hAnsi="Times New Roman"/>
                <w:sz w:val="24"/>
              </w:rPr>
              <w:t>Finantsinstitutsioonid esitavad alustamise tagatisena (määratlus määruse (EL) nr 575/2013 artikli 4 lõike 1 punktis 140) saadud või antud tagatiste õiglase väärtuse.</w:t>
            </w:r>
          </w:p>
        </w:tc>
      </w:tr>
      <w:tr w:rsidR="00595FAD" w:rsidRPr="00F4480C" w14:paraId="56998D9A" w14:textId="77777777" w:rsidTr="00FF15C6">
        <w:trPr>
          <w:trHeight w:val="680"/>
        </w:trPr>
        <w:tc>
          <w:tcPr>
            <w:tcW w:w="1384" w:type="dxa"/>
          </w:tcPr>
          <w:p w14:paraId="18EF76C8" w14:textId="77777777" w:rsidR="00595FAD" w:rsidRPr="00F4480C" w:rsidRDefault="00595FAD" w:rsidP="00FF15C6">
            <w:pPr>
              <w:pStyle w:val="Applicationdirecte"/>
              <w:spacing w:before="60" w:after="0"/>
            </w:pPr>
            <w:r w:rsidRPr="00F4480C">
              <w:t>0020, 0040, 0060, 0080, 0100, 0120, 0150, 0170</w:t>
            </w:r>
          </w:p>
        </w:tc>
        <w:tc>
          <w:tcPr>
            <w:tcW w:w="7655" w:type="dxa"/>
            <w:vAlign w:val="center"/>
          </w:tcPr>
          <w:p w14:paraId="35AC8B7B" w14:textId="77777777" w:rsidR="00595FAD" w:rsidRPr="00F4480C" w:rsidRDefault="00595FAD" w:rsidP="00FF15C6">
            <w:pPr>
              <w:spacing w:before="60"/>
              <w:rPr>
                <w:rStyle w:val="InstructionsTabelleberschrift"/>
                <w:rFonts w:ascii="Times New Roman" w:hAnsi="Times New Roman"/>
                <w:sz w:val="24"/>
              </w:rPr>
            </w:pPr>
            <w:r w:rsidRPr="00F4480C">
              <w:rPr>
                <w:rStyle w:val="InstructionsTabelleberschrift"/>
                <w:rFonts w:ascii="Times New Roman" w:hAnsi="Times New Roman"/>
                <w:sz w:val="24"/>
              </w:rPr>
              <w:t>Muutuvtagatis</w:t>
            </w:r>
          </w:p>
          <w:p w14:paraId="376FC9B2" w14:textId="77777777" w:rsidR="00595FAD" w:rsidRPr="00F4480C" w:rsidRDefault="00595FAD" w:rsidP="00FF15C6">
            <w:pPr>
              <w:spacing w:before="60"/>
              <w:rPr>
                <w:rFonts w:ascii="Times New Roman" w:eastAsia="Calibri" w:hAnsi="Times New Roman"/>
                <w:sz w:val="24"/>
              </w:rPr>
            </w:pPr>
            <w:r w:rsidRPr="00F4480C">
              <w:rPr>
                <w:rFonts w:ascii="Times New Roman" w:hAnsi="Times New Roman"/>
                <w:sz w:val="24"/>
              </w:rPr>
              <w:t>Finantsinstitutsioonid esitavad muutuvtagatisena saadud või antud tagatiste õiglase väärtuse.</w:t>
            </w:r>
          </w:p>
        </w:tc>
      </w:tr>
      <w:tr w:rsidR="00595FAD" w:rsidRPr="00F4480C" w14:paraId="1D07A859" w14:textId="77777777" w:rsidTr="00FF15C6">
        <w:trPr>
          <w:trHeight w:val="680"/>
        </w:trPr>
        <w:tc>
          <w:tcPr>
            <w:tcW w:w="1384" w:type="dxa"/>
          </w:tcPr>
          <w:p w14:paraId="5BDA21EA" w14:textId="77777777" w:rsidR="00595FAD" w:rsidRPr="00F4480C" w:rsidRDefault="00595FAD" w:rsidP="00FF15C6">
            <w:pPr>
              <w:pStyle w:val="Applicationdirecte"/>
              <w:spacing w:before="60" w:after="0"/>
            </w:pPr>
            <w:r w:rsidRPr="00F4480C">
              <w:t>0130, 0180</w:t>
            </w:r>
          </w:p>
        </w:tc>
        <w:tc>
          <w:tcPr>
            <w:tcW w:w="7655" w:type="dxa"/>
            <w:vAlign w:val="center"/>
          </w:tcPr>
          <w:p w14:paraId="5A53E719" w14:textId="77777777" w:rsidR="00595FAD" w:rsidRPr="00F4480C" w:rsidRDefault="00595FAD" w:rsidP="00FF15C6">
            <w:pPr>
              <w:spacing w:before="60"/>
              <w:rPr>
                <w:rStyle w:val="InstructionsTabelleberschrift"/>
                <w:rFonts w:ascii="Times New Roman" w:hAnsi="Times New Roman"/>
                <w:sz w:val="24"/>
              </w:rPr>
            </w:pPr>
            <w:r w:rsidRPr="00F4480C">
              <w:rPr>
                <w:rStyle w:val="InstructionsTabelleberschrift"/>
                <w:rFonts w:ascii="Times New Roman" w:hAnsi="Times New Roman"/>
                <w:sz w:val="24"/>
              </w:rPr>
              <w:t xml:space="preserve">Väärtpaberite kaudu finantseerimise tehingu väärtpaber </w:t>
            </w:r>
          </w:p>
          <w:p w14:paraId="5FD582CC" w14:textId="77777777" w:rsidR="00595FAD" w:rsidRPr="00F4480C" w:rsidRDefault="00595FAD" w:rsidP="00FF15C6">
            <w:pPr>
              <w:spacing w:before="60"/>
              <w:rPr>
                <w:rFonts w:ascii="Times New Roman" w:eastAsia="Calibri" w:hAnsi="Times New Roman"/>
                <w:i/>
                <w:sz w:val="24"/>
              </w:rPr>
            </w:pPr>
            <w:r w:rsidRPr="00F4480C">
              <w:rPr>
                <w:rFonts w:ascii="Times New Roman" w:hAnsi="Times New Roman"/>
                <w:sz w:val="24"/>
              </w:rPr>
              <w:t xml:space="preserve">Finantsinstitutsioonid esitavad väärtpaberite kaudu finantseerimise tehingutes väärtpaberina näivate tagatiste õiglased väärtused (nt väärtpaberite kaudu </w:t>
            </w:r>
            <w:r w:rsidRPr="00F4480C">
              <w:rPr>
                <w:rFonts w:ascii="Times New Roman" w:hAnsi="Times New Roman"/>
                <w:sz w:val="24"/>
              </w:rPr>
              <w:lastRenderedPageBreak/>
              <w:t>finantseerimise tehingu väärtpaberipool, mis on saadud, esitatakse veerus 0130 ja antud pool veerus 0180).</w:t>
            </w:r>
          </w:p>
        </w:tc>
      </w:tr>
    </w:tbl>
    <w:p w14:paraId="49D228CF" w14:textId="77777777" w:rsidR="00595FAD" w:rsidRPr="00F4480C" w:rsidRDefault="00595FAD" w:rsidP="00595FAD">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F4480C" w14:paraId="75CC57D5" w14:textId="77777777" w:rsidTr="00FF15C6">
        <w:trPr>
          <w:trHeight w:val="238"/>
        </w:trPr>
        <w:tc>
          <w:tcPr>
            <w:tcW w:w="9039" w:type="dxa"/>
            <w:gridSpan w:val="2"/>
            <w:shd w:val="clear" w:color="auto" w:fill="D9D9D9" w:themeFill="background1" w:themeFillShade="D9"/>
          </w:tcPr>
          <w:p w14:paraId="1E747C2C" w14:textId="77777777" w:rsidR="00595FAD" w:rsidRPr="00F4480C" w:rsidRDefault="00595FAD" w:rsidP="00FF15C6">
            <w:pPr>
              <w:autoSpaceDE w:val="0"/>
              <w:autoSpaceDN w:val="0"/>
              <w:adjustRightInd w:val="0"/>
              <w:rPr>
                <w:rFonts w:ascii="Times New Roman" w:hAnsi="Times New Roman"/>
                <w:sz w:val="24"/>
              </w:rPr>
            </w:pPr>
            <w:r w:rsidRPr="00F4480C">
              <w:rPr>
                <w:rFonts w:ascii="Times New Roman" w:hAnsi="Times New Roman"/>
                <w:b/>
                <w:sz w:val="24"/>
              </w:rPr>
              <w:t xml:space="preserve">Read </w:t>
            </w:r>
          </w:p>
        </w:tc>
      </w:tr>
      <w:tr w:rsidR="00595FAD" w:rsidRPr="00F4480C" w14:paraId="4C82CEC5"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B527AE5" w14:textId="77777777" w:rsidR="00595FAD" w:rsidRPr="00F4480C" w:rsidRDefault="00595FAD" w:rsidP="00FF15C6">
            <w:pPr>
              <w:autoSpaceDE w:val="0"/>
              <w:autoSpaceDN w:val="0"/>
              <w:adjustRightInd w:val="0"/>
              <w:rPr>
                <w:rFonts w:ascii="Times New Roman" w:hAnsi="Times New Roman"/>
                <w:sz w:val="24"/>
              </w:rPr>
            </w:pPr>
            <w:r w:rsidRPr="00F4480C">
              <w:rPr>
                <w:rFonts w:ascii="Times New Roman" w:hAnsi="Times New Roman"/>
                <w:sz w:val="24"/>
              </w:rPr>
              <w:t>0010–0080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641680C" w14:textId="77777777" w:rsidR="00595FAD" w:rsidRPr="00F4480C" w:rsidRDefault="00595FAD" w:rsidP="00FF15C6">
            <w:pPr>
              <w:autoSpaceDE w:val="0"/>
              <w:autoSpaceDN w:val="0"/>
              <w:adjustRightInd w:val="0"/>
              <w:rPr>
                <w:rStyle w:val="InstructionsTabelleberschrift"/>
                <w:rFonts w:ascii="Times New Roman" w:hAnsi="Times New Roman"/>
                <w:sz w:val="24"/>
              </w:rPr>
            </w:pPr>
            <w:r w:rsidRPr="00F4480C">
              <w:rPr>
                <w:rStyle w:val="InstructionsTabelleberschrift"/>
                <w:rFonts w:ascii="Times New Roman" w:hAnsi="Times New Roman"/>
                <w:sz w:val="24"/>
              </w:rPr>
              <w:t>Tagatise liik</w:t>
            </w:r>
          </w:p>
          <w:p w14:paraId="764191C9" w14:textId="77777777" w:rsidR="00595FAD" w:rsidRPr="00F4480C" w:rsidRDefault="00595FAD" w:rsidP="00CF4C30">
            <w:pPr>
              <w:autoSpaceDE w:val="0"/>
              <w:autoSpaceDN w:val="0"/>
              <w:adjustRightInd w:val="0"/>
              <w:rPr>
                <w:rFonts w:ascii="Times New Roman" w:hAnsi="Times New Roman"/>
                <w:sz w:val="24"/>
              </w:rPr>
            </w:pPr>
            <w:r w:rsidRPr="00F4480C">
              <w:rPr>
                <w:rFonts w:ascii="Times New Roman" w:hAnsi="Times New Roman"/>
                <w:sz w:val="24"/>
              </w:rPr>
              <w:t>Jaotus tagatise liigiti</w:t>
            </w:r>
          </w:p>
        </w:tc>
      </w:tr>
    </w:tbl>
    <w:p w14:paraId="5143340E" w14:textId="77777777" w:rsidR="00595FAD" w:rsidRPr="00F4480C" w:rsidRDefault="00595FAD" w:rsidP="00595FAD">
      <w:pPr>
        <w:pStyle w:val="Titlelevel2"/>
        <w:spacing w:before="120" w:after="120"/>
        <w:rPr>
          <w:rFonts w:ascii="Times New Roman" w:hAnsi="Times New Roman" w:cs="Times New Roman"/>
          <w:color w:val="auto"/>
          <w:sz w:val="24"/>
        </w:rPr>
      </w:pPr>
    </w:p>
    <w:p w14:paraId="1A30EAC9" w14:textId="77777777" w:rsidR="00595FAD" w:rsidRPr="00F4480C" w:rsidRDefault="00595FAD" w:rsidP="002F29AF">
      <w:pPr>
        <w:pStyle w:val="Instructionsberschrift2"/>
        <w:numPr>
          <w:ilvl w:val="2"/>
          <w:numId w:val="48"/>
        </w:numPr>
        <w:rPr>
          <w:rFonts w:ascii="Times New Roman" w:hAnsi="Times New Roman" w:cs="Times New Roman"/>
          <w:sz w:val="24"/>
        </w:rPr>
      </w:pPr>
      <w:bookmarkStart w:id="494" w:name="_Toc19715825"/>
      <w:bookmarkStart w:id="495" w:name="_Toc119085343"/>
      <w:r w:rsidRPr="00F4480C">
        <w:rPr>
          <w:rFonts w:ascii="Times New Roman" w:hAnsi="Times New Roman"/>
          <w:sz w:val="24"/>
        </w:rPr>
        <w:t>C 34.09 – Krediidituletisinstrumentide riskipositsioonid</w:t>
      </w:r>
      <w:bookmarkEnd w:id="494"/>
      <w:bookmarkEnd w:id="495"/>
    </w:p>
    <w:p w14:paraId="61ABD17F" w14:textId="77777777" w:rsidR="00595FAD" w:rsidRPr="00F4480C" w:rsidRDefault="00595FAD" w:rsidP="002F29AF">
      <w:pPr>
        <w:pStyle w:val="Instructionsberschrift2"/>
        <w:numPr>
          <w:ilvl w:val="3"/>
          <w:numId w:val="48"/>
        </w:numPr>
        <w:rPr>
          <w:rFonts w:ascii="Times New Roman" w:hAnsi="Times New Roman" w:cs="Times New Roman"/>
          <w:sz w:val="24"/>
        </w:rPr>
      </w:pPr>
      <w:bookmarkStart w:id="496" w:name="_Toc19715826"/>
      <w:bookmarkStart w:id="497" w:name="_Toc119085344"/>
      <w:r w:rsidRPr="00F4480C">
        <w:rPr>
          <w:rFonts w:ascii="Times New Roman" w:hAnsi="Times New Roman"/>
          <w:sz w:val="24"/>
        </w:rPr>
        <w:t>Juhised konkreetsete kirjete kohta</w:t>
      </w:r>
      <w:bookmarkEnd w:id="496"/>
      <w:bookmarkEnd w:id="49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F4480C" w14:paraId="2C609BF7"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90E2FC" w14:textId="77777777" w:rsidR="00595FAD" w:rsidRPr="00F4480C" w:rsidRDefault="00595FAD" w:rsidP="00FF15C6">
            <w:pPr>
              <w:autoSpaceDE w:val="0"/>
              <w:autoSpaceDN w:val="0"/>
              <w:adjustRightInd w:val="0"/>
              <w:rPr>
                <w:rFonts w:ascii="Times New Roman" w:hAnsi="Times New Roman"/>
                <w:b/>
                <w:sz w:val="24"/>
              </w:rPr>
            </w:pPr>
            <w:r w:rsidRPr="00F4480C">
              <w:rPr>
                <w:rFonts w:ascii="Times New Roman" w:hAnsi="Times New Roman"/>
                <w:b/>
                <w:sz w:val="24"/>
              </w:rPr>
              <w:t xml:space="preserve">Veerg </w:t>
            </w:r>
          </w:p>
        </w:tc>
      </w:tr>
      <w:tr w:rsidR="00595FAD" w:rsidRPr="00F4480C" w14:paraId="30FEF279"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14C11F9" w14:textId="77777777" w:rsidR="00595FAD" w:rsidRPr="00F4480C" w:rsidRDefault="00595FAD" w:rsidP="00FF15C6">
            <w:pPr>
              <w:autoSpaceDE w:val="0"/>
              <w:autoSpaceDN w:val="0"/>
              <w:adjustRightInd w:val="0"/>
              <w:rPr>
                <w:rFonts w:ascii="Times New Roman" w:hAnsi="Times New Roman"/>
                <w:sz w:val="24"/>
              </w:rPr>
            </w:pPr>
            <w:r w:rsidRPr="00F4480C">
              <w:rPr>
                <w:rFonts w:ascii="Times New Roman" w:hAnsi="Times New Roman"/>
                <w:sz w:val="24"/>
              </w:rPr>
              <w:t>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5A3C9F" w14:textId="77777777" w:rsidR="00595FAD" w:rsidRPr="00F4480C" w:rsidRDefault="00595FAD" w:rsidP="00FF15C6">
            <w:pPr>
              <w:autoSpaceDE w:val="0"/>
              <w:autoSpaceDN w:val="0"/>
              <w:adjustRightInd w:val="0"/>
              <w:rPr>
                <w:rStyle w:val="InstructionsTabelleberschrift"/>
                <w:rFonts w:ascii="Times New Roman" w:hAnsi="Times New Roman"/>
                <w:sz w:val="24"/>
              </w:rPr>
            </w:pPr>
            <w:r w:rsidRPr="00F4480C">
              <w:rPr>
                <w:rStyle w:val="InstructionsTabelleberschrift"/>
                <w:rFonts w:ascii="Times New Roman" w:hAnsi="Times New Roman"/>
                <w:sz w:val="24"/>
              </w:rPr>
              <w:t>KREDIIDITULETISINSTRUMENTIDE KAITSE</w:t>
            </w:r>
          </w:p>
          <w:p w14:paraId="56D47E52" w14:textId="77777777" w:rsidR="00595FAD" w:rsidRPr="00F4480C" w:rsidRDefault="00595FAD" w:rsidP="00CF4C30">
            <w:pPr>
              <w:autoSpaceDE w:val="0"/>
              <w:autoSpaceDN w:val="0"/>
              <w:adjustRightInd w:val="0"/>
              <w:spacing w:before="60"/>
              <w:rPr>
                <w:rFonts w:ascii="Times New Roman" w:hAnsi="Times New Roman"/>
                <w:b/>
                <w:sz w:val="24"/>
              </w:rPr>
            </w:pPr>
            <w:r w:rsidRPr="00F4480C">
              <w:rPr>
                <w:rFonts w:ascii="Times New Roman" w:hAnsi="Times New Roman"/>
                <w:sz w:val="24"/>
              </w:rPr>
              <w:t>Ostetud või müüdud krediidituletisinstrumendikaitse</w:t>
            </w:r>
          </w:p>
        </w:tc>
      </w:tr>
      <w:tr w:rsidR="00595FAD" w:rsidRPr="00F4480C" w14:paraId="5B3417AE"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A8C7E6" w14:textId="77777777" w:rsidR="00595FAD" w:rsidRPr="00F4480C" w:rsidRDefault="00595FAD" w:rsidP="00FF15C6">
            <w:pPr>
              <w:autoSpaceDE w:val="0"/>
              <w:autoSpaceDN w:val="0"/>
              <w:adjustRightInd w:val="0"/>
              <w:rPr>
                <w:rFonts w:ascii="Times New Roman" w:hAnsi="Times New Roman"/>
                <w:sz w:val="24"/>
              </w:rPr>
            </w:pPr>
            <w:r w:rsidRPr="00F4480C">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909A862" w14:textId="77777777" w:rsidR="00595FAD" w:rsidRPr="00F4480C" w:rsidRDefault="00595FAD" w:rsidP="00FF15C6">
            <w:pPr>
              <w:autoSpaceDE w:val="0"/>
              <w:autoSpaceDN w:val="0"/>
              <w:adjustRightInd w:val="0"/>
              <w:rPr>
                <w:rStyle w:val="InstructionsTabelleberschrift"/>
                <w:rFonts w:ascii="Times New Roman" w:hAnsi="Times New Roman"/>
                <w:sz w:val="24"/>
              </w:rPr>
            </w:pPr>
            <w:r w:rsidRPr="00F4480C">
              <w:rPr>
                <w:rStyle w:val="InstructionsTabelleberschrift"/>
                <w:rFonts w:ascii="Times New Roman" w:hAnsi="Times New Roman"/>
                <w:sz w:val="24"/>
              </w:rPr>
              <w:t xml:space="preserve">TINGLIKUD VÄÄRTUSED </w:t>
            </w:r>
          </w:p>
          <w:p w14:paraId="128D8BAD" w14:textId="77777777" w:rsidR="00595FAD" w:rsidRPr="00F4480C" w:rsidRDefault="00595FAD" w:rsidP="00CF4C30">
            <w:pPr>
              <w:autoSpaceDE w:val="0"/>
              <w:autoSpaceDN w:val="0"/>
              <w:adjustRightInd w:val="0"/>
              <w:spacing w:before="60"/>
              <w:rPr>
                <w:rFonts w:ascii="Times New Roman" w:hAnsi="Times New Roman"/>
                <w:i/>
                <w:sz w:val="24"/>
              </w:rPr>
            </w:pPr>
            <w:r w:rsidRPr="00F4480C">
              <w:rPr>
                <w:rFonts w:ascii="Times New Roman" w:hAnsi="Times New Roman"/>
                <w:sz w:val="24"/>
              </w:rPr>
              <w:t>Tuletisinstrumentide tinglike väärtuste summa tooteliigiti enne tasaarvestust</w:t>
            </w:r>
          </w:p>
        </w:tc>
      </w:tr>
      <w:tr w:rsidR="00595FAD" w:rsidRPr="00F4480C" w14:paraId="464956C4"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7D5203" w14:textId="77777777" w:rsidR="00595FAD" w:rsidRPr="00F4480C" w:rsidRDefault="00595FAD" w:rsidP="00FF15C6">
            <w:pPr>
              <w:autoSpaceDE w:val="0"/>
              <w:autoSpaceDN w:val="0"/>
              <w:adjustRightInd w:val="0"/>
              <w:rPr>
                <w:rFonts w:ascii="Times New Roman" w:hAnsi="Times New Roman"/>
                <w:sz w:val="24"/>
              </w:rPr>
            </w:pPr>
            <w:r w:rsidRPr="00F4480C">
              <w:rPr>
                <w:rFonts w:ascii="Times New Roman" w:hAnsi="Times New Roman"/>
                <w:sz w:val="24"/>
              </w:rPr>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AC03B31" w14:textId="77777777" w:rsidR="00595FAD" w:rsidRPr="00F4480C" w:rsidRDefault="00595FAD" w:rsidP="00FF15C6">
            <w:pPr>
              <w:autoSpaceDE w:val="0"/>
              <w:autoSpaceDN w:val="0"/>
              <w:adjustRightInd w:val="0"/>
              <w:spacing w:before="60"/>
              <w:rPr>
                <w:rStyle w:val="InstructionsTabelleberschrift"/>
                <w:rFonts w:ascii="Times New Roman" w:hAnsi="Times New Roman"/>
                <w:sz w:val="24"/>
              </w:rPr>
            </w:pPr>
            <w:r w:rsidRPr="00F4480C">
              <w:rPr>
                <w:rStyle w:val="InstructionsTabelleberschrift"/>
                <w:rFonts w:ascii="Times New Roman" w:hAnsi="Times New Roman"/>
                <w:sz w:val="24"/>
              </w:rPr>
              <w:t>ÕIGLASED VÄÄRTUSED</w:t>
            </w:r>
          </w:p>
          <w:p w14:paraId="3BABBB9D" w14:textId="77777777" w:rsidR="00595FAD" w:rsidRPr="00F4480C" w:rsidRDefault="00595FAD" w:rsidP="00CF4C30">
            <w:pPr>
              <w:autoSpaceDE w:val="0"/>
              <w:autoSpaceDN w:val="0"/>
              <w:adjustRightInd w:val="0"/>
              <w:spacing w:before="60"/>
              <w:rPr>
                <w:rFonts w:ascii="Times New Roman" w:hAnsi="Times New Roman"/>
                <w:i/>
                <w:sz w:val="24"/>
              </w:rPr>
            </w:pPr>
            <w:r w:rsidRPr="00F4480C">
              <w:rPr>
                <w:rFonts w:ascii="Times New Roman" w:hAnsi="Times New Roman"/>
                <w:sz w:val="24"/>
              </w:rPr>
              <w:t xml:space="preserve">Õiglaste väärtuse summa ostetud ja müüdud kaitse lõikes </w:t>
            </w:r>
          </w:p>
        </w:tc>
      </w:tr>
    </w:tbl>
    <w:p w14:paraId="06928A27" w14:textId="77777777" w:rsidR="00595FAD" w:rsidRPr="00F4480C" w:rsidRDefault="00595FAD" w:rsidP="00487A02">
      <w:pPr>
        <w:pStyle w:val="InstructionsText2"/>
        <w:numPr>
          <w:ilvl w:val="0"/>
          <w:numId w:val="0"/>
        </w:numPr>
        <w:ind w:left="1353" w:hanging="36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F4480C" w14:paraId="010F9DA2" w14:textId="77777777" w:rsidTr="00FF15C6">
        <w:trPr>
          <w:trHeight w:val="238"/>
        </w:trPr>
        <w:tc>
          <w:tcPr>
            <w:tcW w:w="9039" w:type="dxa"/>
            <w:gridSpan w:val="2"/>
            <w:shd w:val="clear" w:color="auto" w:fill="D9D9D9" w:themeFill="background1" w:themeFillShade="D9"/>
          </w:tcPr>
          <w:p w14:paraId="3ECAB1B1" w14:textId="77777777" w:rsidR="00595FAD" w:rsidRPr="00F4480C" w:rsidRDefault="00595FAD" w:rsidP="00FF15C6">
            <w:pPr>
              <w:autoSpaceDE w:val="0"/>
              <w:autoSpaceDN w:val="0"/>
              <w:adjustRightInd w:val="0"/>
              <w:rPr>
                <w:rFonts w:ascii="Times New Roman" w:hAnsi="Times New Roman"/>
                <w:sz w:val="24"/>
              </w:rPr>
            </w:pPr>
            <w:r w:rsidRPr="00F4480C">
              <w:rPr>
                <w:rFonts w:ascii="Times New Roman" w:hAnsi="Times New Roman"/>
                <w:b/>
                <w:sz w:val="24"/>
              </w:rPr>
              <w:t xml:space="preserve">Read </w:t>
            </w:r>
          </w:p>
        </w:tc>
      </w:tr>
      <w:tr w:rsidR="00595FAD" w:rsidRPr="00F4480C" w14:paraId="08F3CC13"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F1F0A85" w14:textId="77777777" w:rsidR="00595FAD" w:rsidRPr="00F4480C" w:rsidRDefault="00595FAD" w:rsidP="00FF15C6">
            <w:pPr>
              <w:autoSpaceDE w:val="0"/>
              <w:autoSpaceDN w:val="0"/>
              <w:adjustRightInd w:val="0"/>
              <w:rPr>
                <w:rFonts w:ascii="Times New Roman" w:hAnsi="Times New Roman"/>
                <w:sz w:val="24"/>
              </w:rPr>
            </w:pPr>
            <w:r w:rsidRPr="00F4480C">
              <w:rPr>
                <w:rFonts w:ascii="Times New Roman" w:hAnsi="Times New Roman"/>
                <w:sz w:val="24"/>
              </w:rPr>
              <w:t>0010–0050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E372C5" w14:textId="77777777" w:rsidR="00595FAD" w:rsidRPr="00F4480C" w:rsidRDefault="00595FAD" w:rsidP="00FF15C6">
            <w:pPr>
              <w:autoSpaceDE w:val="0"/>
              <w:autoSpaceDN w:val="0"/>
              <w:adjustRightInd w:val="0"/>
              <w:rPr>
                <w:rStyle w:val="InstructionsTabelleberschrift"/>
                <w:rFonts w:ascii="Times New Roman" w:hAnsi="Times New Roman"/>
                <w:sz w:val="24"/>
              </w:rPr>
            </w:pPr>
            <w:r w:rsidRPr="00F4480C">
              <w:rPr>
                <w:rStyle w:val="InstructionsTabelleberschrift"/>
                <w:rFonts w:ascii="Times New Roman" w:hAnsi="Times New Roman"/>
                <w:sz w:val="24"/>
              </w:rPr>
              <w:t>Tooteliik</w:t>
            </w:r>
          </w:p>
          <w:p w14:paraId="54B6EECB" w14:textId="77777777" w:rsidR="00595FAD" w:rsidRPr="00F4480C" w:rsidRDefault="00595FAD" w:rsidP="00CF4C30">
            <w:pPr>
              <w:autoSpaceDE w:val="0"/>
              <w:autoSpaceDN w:val="0"/>
              <w:adjustRightInd w:val="0"/>
              <w:rPr>
                <w:rFonts w:ascii="Times New Roman" w:hAnsi="Times New Roman"/>
                <w:sz w:val="24"/>
              </w:rPr>
            </w:pPr>
            <w:r w:rsidRPr="00F4480C">
              <w:rPr>
                <w:rFonts w:ascii="Times New Roman" w:hAnsi="Times New Roman"/>
                <w:sz w:val="24"/>
              </w:rPr>
              <w:t>Jaotus krediidituletisinstrumendi tooteliigiti</w:t>
            </w:r>
          </w:p>
        </w:tc>
      </w:tr>
      <w:tr w:rsidR="00595FAD" w:rsidRPr="00F4480C" w14:paraId="7FC2E356"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BE89EB7" w14:textId="77777777" w:rsidR="00595FAD" w:rsidRPr="00F4480C" w:rsidRDefault="00595FAD" w:rsidP="00FF15C6">
            <w:pPr>
              <w:autoSpaceDE w:val="0"/>
              <w:autoSpaceDN w:val="0"/>
              <w:adjustRightInd w:val="0"/>
              <w:rPr>
                <w:rFonts w:ascii="Times New Roman" w:hAnsi="Times New Roman"/>
                <w:sz w:val="24"/>
              </w:rPr>
            </w:pPr>
            <w:r w:rsidRPr="00F4480C">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61D9397" w14:textId="77777777" w:rsidR="00595FAD" w:rsidRPr="00F4480C" w:rsidRDefault="00595FAD" w:rsidP="00FF15C6">
            <w:pPr>
              <w:autoSpaceDE w:val="0"/>
              <w:autoSpaceDN w:val="0"/>
              <w:adjustRightInd w:val="0"/>
              <w:rPr>
                <w:rStyle w:val="InstructionsTabelleberschrift"/>
                <w:rFonts w:ascii="Times New Roman" w:hAnsi="Times New Roman"/>
                <w:sz w:val="24"/>
              </w:rPr>
            </w:pPr>
            <w:r w:rsidRPr="00F4480C">
              <w:rPr>
                <w:rStyle w:val="InstructionsTabelleberschrift"/>
                <w:rFonts w:ascii="Times New Roman" w:hAnsi="Times New Roman"/>
                <w:sz w:val="24"/>
              </w:rPr>
              <w:t>Kokku</w:t>
            </w:r>
          </w:p>
          <w:p w14:paraId="67B40223" w14:textId="77777777" w:rsidR="00595FAD" w:rsidRPr="00F4480C" w:rsidRDefault="00595FAD" w:rsidP="00CF4C30">
            <w:pPr>
              <w:autoSpaceDE w:val="0"/>
              <w:autoSpaceDN w:val="0"/>
              <w:adjustRightInd w:val="0"/>
              <w:rPr>
                <w:rStyle w:val="InstructionsTabelleberschrift"/>
                <w:rFonts w:ascii="Times New Roman" w:hAnsi="Times New Roman"/>
                <w:b w:val="0"/>
                <w:sz w:val="24"/>
                <w:u w:val="none"/>
              </w:rPr>
            </w:pPr>
            <w:r w:rsidRPr="00F4480C">
              <w:rPr>
                <w:rStyle w:val="InstructionsTabelleberschrift"/>
                <w:rFonts w:ascii="Times New Roman" w:hAnsi="Times New Roman"/>
                <w:b w:val="0"/>
                <w:sz w:val="24"/>
                <w:u w:val="none"/>
              </w:rPr>
              <w:t>Kõik tooteliigid kokku</w:t>
            </w:r>
          </w:p>
        </w:tc>
      </w:tr>
      <w:tr w:rsidR="00595FAD" w:rsidRPr="00F4480C" w14:paraId="63257CEF"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2984649" w14:textId="77777777" w:rsidR="00595FAD" w:rsidRPr="00F4480C" w:rsidRDefault="00595FAD" w:rsidP="00FF15C6">
            <w:pPr>
              <w:autoSpaceDE w:val="0"/>
              <w:autoSpaceDN w:val="0"/>
              <w:adjustRightInd w:val="0"/>
              <w:rPr>
                <w:rFonts w:ascii="Times New Roman" w:hAnsi="Times New Roman"/>
                <w:sz w:val="24"/>
              </w:rPr>
            </w:pPr>
            <w:r w:rsidRPr="00F4480C">
              <w:rPr>
                <w:rFonts w:ascii="Times New Roman" w:hAnsi="Times New Roman"/>
                <w:sz w:val="24"/>
              </w:rPr>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6CD5C06" w14:textId="77777777" w:rsidR="00595FAD" w:rsidRPr="00F4480C" w:rsidRDefault="00595FAD" w:rsidP="00FF15C6">
            <w:pPr>
              <w:autoSpaceDE w:val="0"/>
              <w:autoSpaceDN w:val="0"/>
              <w:adjustRightInd w:val="0"/>
              <w:rPr>
                <w:rStyle w:val="InstructionsTabelleberschrift"/>
                <w:rFonts w:ascii="Times New Roman" w:hAnsi="Times New Roman"/>
                <w:sz w:val="24"/>
              </w:rPr>
            </w:pPr>
            <w:r w:rsidRPr="00F4480C">
              <w:rPr>
                <w:rStyle w:val="InstructionsTabelleberschrift"/>
                <w:rFonts w:ascii="Times New Roman" w:hAnsi="Times New Roman"/>
                <w:sz w:val="24"/>
              </w:rPr>
              <w:t>Õiglased väärtused</w:t>
            </w:r>
          </w:p>
          <w:p w14:paraId="1F50359D" w14:textId="77777777" w:rsidR="00595FAD" w:rsidRPr="00F4480C" w:rsidRDefault="00595FAD" w:rsidP="00CF4C30">
            <w:pPr>
              <w:autoSpaceDE w:val="0"/>
              <w:autoSpaceDN w:val="0"/>
              <w:adjustRightInd w:val="0"/>
              <w:rPr>
                <w:rFonts w:ascii="Times New Roman" w:hAnsi="Times New Roman"/>
                <w:bCs/>
                <w:sz w:val="24"/>
              </w:rPr>
            </w:pPr>
            <w:r w:rsidRPr="00F4480C">
              <w:rPr>
                <w:rFonts w:ascii="Times New Roman" w:hAnsi="Times New Roman"/>
                <w:sz w:val="24"/>
              </w:rPr>
              <w:t>Õiglased väärtused tooteliigiti ning varade (positiivsed õiglased väärtused) ja kohustuste (negatiivsed õiglased väärtused) kaupa</w:t>
            </w:r>
          </w:p>
        </w:tc>
      </w:tr>
    </w:tbl>
    <w:p w14:paraId="3036BFCE" w14:textId="77777777" w:rsidR="00595FAD" w:rsidRPr="00F4480C" w:rsidRDefault="00595FAD" w:rsidP="00595FAD">
      <w:pPr>
        <w:pStyle w:val="Titlelevel2"/>
        <w:spacing w:before="120" w:after="120"/>
        <w:rPr>
          <w:rFonts w:ascii="Times New Roman" w:hAnsi="Times New Roman" w:cs="Times New Roman"/>
          <w:b/>
          <w:color w:val="auto"/>
          <w:sz w:val="24"/>
        </w:rPr>
      </w:pPr>
    </w:p>
    <w:p w14:paraId="3F6919A7" w14:textId="77777777" w:rsidR="00595FAD" w:rsidRPr="00F4480C" w:rsidRDefault="00595FAD" w:rsidP="002F29AF">
      <w:pPr>
        <w:pStyle w:val="Instructionsberschrift2"/>
        <w:numPr>
          <w:ilvl w:val="2"/>
          <w:numId w:val="48"/>
        </w:numPr>
        <w:rPr>
          <w:rFonts w:ascii="Times New Roman" w:hAnsi="Times New Roman" w:cs="Times New Roman"/>
          <w:sz w:val="24"/>
        </w:rPr>
      </w:pPr>
      <w:bookmarkStart w:id="498" w:name="_Toc19715827"/>
      <w:bookmarkStart w:id="499" w:name="_Toc119085345"/>
      <w:r w:rsidRPr="00F4480C">
        <w:rPr>
          <w:rFonts w:ascii="Times New Roman" w:hAnsi="Times New Roman"/>
          <w:sz w:val="24"/>
        </w:rPr>
        <w:lastRenderedPageBreak/>
        <w:t>C 34.10 – Kesksete vastaspooltega seotud riskipositsioonid</w:t>
      </w:r>
      <w:bookmarkEnd w:id="498"/>
      <w:bookmarkEnd w:id="499"/>
    </w:p>
    <w:p w14:paraId="3E09F103" w14:textId="77777777" w:rsidR="00595FAD" w:rsidRPr="00F4480C" w:rsidRDefault="00595FAD" w:rsidP="002F29AF">
      <w:pPr>
        <w:pStyle w:val="Instructionsberschrift2"/>
        <w:numPr>
          <w:ilvl w:val="3"/>
          <w:numId w:val="48"/>
        </w:numPr>
        <w:rPr>
          <w:rFonts w:ascii="Times New Roman" w:hAnsi="Times New Roman" w:cs="Times New Roman"/>
          <w:sz w:val="24"/>
        </w:rPr>
      </w:pPr>
      <w:bookmarkStart w:id="500" w:name="_Toc19715828"/>
      <w:bookmarkStart w:id="501" w:name="_Toc119085346"/>
      <w:r w:rsidRPr="00F4480C">
        <w:rPr>
          <w:rFonts w:ascii="Times New Roman" w:hAnsi="Times New Roman"/>
          <w:sz w:val="24"/>
        </w:rPr>
        <w:t>Üldised märkused</w:t>
      </w:r>
      <w:bookmarkEnd w:id="500"/>
      <w:bookmarkEnd w:id="501"/>
    </w:p>
    <w:p w14:paraId="1E6FD5A9" w14:textId="04E0D433" w:rsidR="00595FAD" w:rsidRPr="00F4480C" w:rsidRDefault="008F3052" w:rsidP="00487A02">
      <w:pPr>
        <w:pStyle w:val="InstructionsText2"/>
        <w:numPr>
          <w:ilvl w:val="0"/>
          <w:numId w:val="0"/>
        </w:numPr>
        <w:ind w:left="1353" w:hanging="360"/>
      </w:pPr>
      <w:fldSimple w:instr=" seq paragraphs ">
        <w:r w:rsidRPr="00F4480C">
          <w:t>132</w:t>
        </w:r>
      </w:fldSimple>
      <w:r w:rsidRPr="00F4480C">
        <w:t xml:space="preserve">. Finantsinstitutsioonid esitavad kesksete vastaspooltega seotud riskipositsioonid (st määruse (EL) nr 575/2013 artikli 301 lõikes 1 loetletud lepingud ja tehingud, mis on keskse vastaspoolega lõpule viimata, ning keskse vastaspoolega seotud tehingutest (määratlus kõnealuse määruse artikli 300 punktis 2) tingitud riskipositsioonid), mille jaoks arvutatakse omavahendite nõuded kõnealuse määruse III osa II jaotise 6. peatüki 9. jao kohaselt. </w:t>
      </w:r>
    </w:p>
    <w:p w14:paraId="43647881" w14:textId="0F72E20E" w:rsidR="00595FAD" w:rsidRPr="00F4480C" w:rsidRDefault="00595FAD" w:rsidP="002F29AF">
      <w:pPr>
        <w:pStyle w:val="Instructionsberschrift2"/>
        <w:numPr>
          <w:ilvl w:val="3"/>
          <w:numId w:val="48"/>
        </w:numPr>
        <w:rPr>
          <w:rFonts w:ascii="Times New Roman" w:hAnsi="Times New Roman" w:cs="Times New Roman"/>
          <w:sz w:val="24"/>
        </w:rPr>
      </w:pPr>
      <w:bookmarkStart w:id="502" w:name="_Toc19715829"/>
      <w:bookmarkStart w:id="503" w:name="_Toc119085347"/>
      <w:r w:rsidRPr="00F4480C">
        <w:rPr>
          <w:rFonts w:ascii="Times New Roman" w:hAnsi="Times New Roman"/>
          <w:sz w:val="24"/>
        </w:rPr>
        <w:t>Juhised konkreetsete kirjete kohta</w:t>
      </w:r>
      <w:bookmarkEnd w:id="502"/>
      <w:bookmarkEnd w:id="50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F4480C" w14:paraId="5BCA91B1"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6FCAFA" w14:textId="77777777" w:rsidR="00595FAD" w:rsidRPr="00F4480C" w:rsidRDefault="00595FAD" w:rsidP="00FF15C6">
            <w:pPr>
              <w:autoSpaceDE w:val="0"/>
              <w:autoSpaceDN w:val="0"/>
              <w:adjustRightInd w:val="0"/>
              <w:rPr>
                <w:rFonts w:ascii="Times New Roman" w:hAnsi="Times New Roman"/>
                <w:b/>
                <w:sz w:val="24"/>
              </w:rPr>
            </w:pPr>
            <w:r w:rsidRPr="00F4480C">
              <w:rPr>
                <w:rFonts w:ascii="Times New Roman" w:hAnsi="Times New Roman"/>
                <w:b/>
                <w:sz w:val="24"/>
              </w:rPr>
              <w:t xml:space="preserve">Veerg </w:t>
            </w:r>
          </w:p>
        </w:tc>
      </w:tr>
      <w:tr w:rsidR="00595FAD" w:rsidRPr="00F4480C" w14:paraId="3C0B49BF" w14:textId="77777777" w:rsidTr="00FF15C6">
        <w:trPr>
          <w:trHeight w:val="680"/>
        </w:trPr>
        <w:tc>
          <w:tcPr>
            <w:tcW w:w="1384" w:type="dxa"/>
          </w:tcPr>
          <w:p w14:paraId="054407FA" w14:textId="77777777" w:rsidR="00595FAD" w:rsidRPr="00F4480C" w:rsidRDefault="00595FAD" w:rsidP="00FF15C6">
            <w:pPr>
              <w:pStyle w:val="Applicationdirecte"/>
              <w:spacing w:before="0" w:after="0"/>
            </w:pPr>
            <w:r w:rsidRPr="00F4480C">
              <w:t>0010</w:t>
            </w:r>
          </w:p>
        </w:tc>
        <w:tc>
          <w:tcPr>
            <w:tcW w:w="7655" w:type="dxa"/>
            <w:vAlign w:val="center"/>
          </w:tcPr>
          <w:p w14:paraId="1DF2A424" w14:textId="77777777" w:rsidR="00595FAD" w:rsidRPr="00F4480C" w:rsidRDefault="00595FAD" w:rsidP="00FF15C6">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 xml:space="preserve">RISKIPOSITSIOONI VÄÄRTUS </w:t>
            </w:r>
          </w:p>
          <w:p w14:paraId="008FB3E7" w14:textId="1CE7BEF9" w:rsidR="00595FAD" w:rsidRPr="00F4480C" w:rsidRDefault="00595FAD" w:rsidP="00FF15C6">
            <w:pPr>
              <w:keepNext/>
              <w:spacing w:before="60"/>
              <w:rPr>
                <w:rFonts w:ascii="Times New Roman" w:hAnsi="Times New Roman"/>
                <w:sz w:val="24"/>
              </w:rPr>
            </w:pPr>
            <w:r w:rsidRPr="00F4480C">
              <w:rPr>
                <w:rFonts w:ascii="Times New Roman" w:hAnsi="Times New Roman"/>
                <w:sz w:val="24"/>
              </w:rPr>
              <w:t>Määruse (EL) nr 575/2013 III osa II jaotise 6. peatüki 9. jao kohaldamisalas olevate tehingute riskipositsiooni väärtus, mis on arvutatud nimetatud peatükis ja eriti selle 9. jaos sätestatud meetoditega.</w:t>
            </w:r>
          </w:p>
          <w:p w14:paraId="23F54896" w14:textId="084CFB02" w:rsidR="00595FAD" w:rsidRPr="00F4480C" w:rsidRDefault="00595FAD" w:rsidP="00FF15C6">
            <w:pPr>
              <w:keepNext/>
              <w:spacing w:before="60"/>
              <w:rPr>
                <w:rFonts w:ascii="Times New Roman" w:hAnsi="Times New Roman"/>
                <w:sz w:val="24"/>
              </w:rPr>
            </w:pPr>
            <w:r w:rsidRPr="00F4480C">
              <w:rPr>
                <w:rFonts w:ascii="Times New Roman" w:hAnsi="Times New Roman"/>
                <w:sz w:val="24"/>
              </w:rPr>
              <w:t>Esitatav riskipositsiooni väärtus on summa, mida kasutatakse määruse (EL) nr 575/2013 III osa II jaotise 6. peatüki 9. jao kohaseks omavahendite nõuete arvutamiseks, võttes üleminekuperioodil (määratlus samas) arvesse kõnealuse määruse artiklis 497 sätestatud nõudeid.</w:t>
            </w:r>
          </w:p>
          <w:p w14:paraId="13EE67A8" w14:textId="7F3CB7F3" w:rsidR="00595FAD" w:rsidRPr="00F4480C" w:rsidRDefault="00595FAD" w:rsidP="00070518">
            <w:pPr>
              <w:keepNext/>
              <w:spacing w:before="60"/>
              <w:rPr>
                <w:rFonts w:ascii="Times New Roman" w:hAnsi="Times New Roman"/>
                <w:sz w:val="24"/>
              </w:rPr>
            </w:pPr>
            <w:r w:rsidRPr="00F4480C">
              <w:rPr>
                <w:rFonts w:ascii="Times New Roman" w:hAnsi="Times New Roman"/>
                <w:sz w:val="24"/>
              </w:rPr>
              <w:t>Riskipositsioon võib olla määruse (EL) nr 575/2013 artikli 4 lõike 1 punktis 91 määratletud kauplemisriski positsioon.</w:t>
            </w:r>
          </w:p>
        </w:tc>
      </w:tr>
      <w:tr w:rsidR="00595FAD" w:rsidRPr="00F4480C" w14:paraId="2D8DB19B" w14:textId="77777777" w:rsidTr="00FF15C6">
        <w:trPr>
          <w:trHeight w:val="680"/>
        </w:trPr>
        <w:tc>
          <w:tcPr>
            <w:tcW w:w="1384" w:type="dxa"/>
          </w:tcPr>
          <w:p w14:paraId="1818FEF1" w14:textId="77777777" w:rsidR="00595FAD" w:rsidRPr="00F4480C" w:rsidRDefault="00595FAD" w:rsidP="00FF15C6">
            <w:pPr>
              <w:pStyle w:val="Applicationdirecte"/>
              <w:spacing w:before="0" w:after="0"/>
            </w:pPr>
            <w:r w:rsidRPr="00F4480C">
              <w:t>0020</w:t>
            </w:r>
          </w:p>
        </w:tc>
        <w:tc>
          <w:tcPr>
            <w:tcW w:w="7655" w:type="dxa"/>
            <w:vAlign w:val="center"/>
          </w:tcPr>
          <w:p w14:paraId="11F9178E" w14:textId="77777777" w:rsidR="00595FAD" w:rsidRPr="00F4480C" w:rsidRDefault="00595FAD" w:rsidP="00FF15C6">
            <w:pPr>
              <w:keepNext/>
              <w:tabs>
                <w:tab w:val="left" w:pos="6983"/>
              </w:tabs>
              <w:spacing w:before="60"/>
              <w:rPr>
                <w:rStyle w:val="InstructionsTabelleberschrift"/>
                <w:rFonts w:ascii="Times New Roman" w:hAnsi="Times New Roman"/>
                <w:sz w:val="24"/>
              </w:rPr>
            </w:pPr>
            <w:r w:rsidRPr="00F4480C">
              <w:rPr>
                <w:rStyle w:val="InstructionsTabelleberschrift"/>
                <w:rFonts w:ascii="Times New Roman" w:hAnsi="Times New Roman"/>
                <w:sz w:val="24"/>
              </w:rPr>
              <w:t>RISKIGA KAALUTUD VARA</w:t>
            </w:r>
          </w:p>
          <w:p w14:paraId="1C095850" w14:textId="3E65500D" w:rsidR="00595FAD" w:rsidRPr="00F4480C" w:rsidRDefault="00595FAD" w:rsidP="00070518">
            <w:pPr>
              <w:keepNext/>
              <w:spacing w:before="60"/>
              <w:rPr>
                <w:rFonts w:ascii="Times New Roman" w:hAnsi="Times New Roman"/>
                <w:strike/>
                <w:sz w:val="24"/>
              </w:rPr>
            </w:pPr>
            <w:r w:rsidRPr="00F4480C">
              <w:rPr>
                <w:rFonts w:ascii="Times New Roman" w:hAnsi="Times New Roman"/>
                <w:sz w:val="24"/>
              </w:rPr>
              <w:t>Määruse (EL) nr 575/2013 III osa II jaotise 6. peatüki 9. jao kohaselt välja selgitatud riskiga kaalutud vara, võttes üleminekuperioodil (määratlus samas) arvesse kõnealuse määruse artiklis 497 sätestatud nõudeid.</w:t>
            </w:r>
          </w:p>
        </w:tc>
      </w:tr>
    </w:tbl>
    <w:p w14:paraId="2FE35828" w14:textId="77777777" w:rsidR="00595FAD" w:rsidRPr="00F4480C" w:rsidRDefault="00595FAD" w:rsidP="00595FAD">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F4480C" w14:paraId="566D3ED4" w14:textId="77777777" w:rsidTr="00FF15C6">
        <w:trPr>
          <w:trHeight w:val="238"/>
        </w:trPr>
        <w:tc>
          <w:tcPr>
            <w:tcW w:w="9039" w:type="dxa"/>
            <w:gridSpan w:val="2"/>
            <w:shd w:val="clear" w:color="auto" w:fill="D9D9D9" w:themeFill="background1" w:themeFillShade="D9"/>
          </w:tcPr>
          <w:p w14:paraId="3FB9CFFF" w14:textId="77777777" w:rsidR="00595FAD" w:rsidRPr="00F4480C" w:rsidRDefault="00595FAD" w:rsidP="00FF15C6">
            <w:pPr>
              <w:autoSpaceDE w:val="0"/>
              <w:autoSpaceDN w:val="0"/>
              <w:adjustRightInd w:val="0"/>
              <w:rPr>
                <w:rFonts w:ascii="Times New Roman" w:hAnsi="Times New Roman"/>
                <w:sz w:val="24"/>
              </w:rPr>
            </w:pPr>
            <w:r w:rsidRPr="00F4480C">
              <w:rPr>
                <w:rFonts w:ascii="Times New Roman" w:hAnsi="Times New Roman"/>
                <w:b/>
                <w:sz w:val="24"/>
              </w:rPr>
              <w:t xml:space="preserve">Read </w:t>
            </w:r>
          </w:p>
        </w:tc>
      </w:tr>
      <w:tr w:rsidR="00595FAD" w:rsidRPr="00F4480C" w14:paraId="26FA526C" w14:textId="77777777" w:rsidTr="00FF15C6">
        <w:trPr>
          <w:trHeight w:val="680"/>
        </w:trPr>
        <w:tc>
          <w:tcPr>
            <w:tcW w:w="1384" w:type="dxa"/>
          </w:tcPr>
          <w:p w14:paraId="38103903" w14:textId="77777777" w:rsidR="00595FAD" w:rsidRPr="00F4480C" w:rsidRDefault="00595FAD" w:rsidP="00FF15C6">
            <w:pPr>
              <w:pStyle w:val="Applicationdirecte"/>
              <w:spacing w:before="0" w:after="0"/>
            </w:pPr>
            <w:r w:rsidRPr="00F4480C">
              <w:t>0010–0100</w:t>
            </w:r>
          </w:p>
        </w:tc>
        <w:tc>
          <w:tcPr>
            <w:tcW w:w="7655" w:type="dxa"/>
            <w:vAlign w:val="center"/>
          </w:tcPr>
          <w:p w14:paraId="6167F471" w14:textId="77777777" w:rsidR="00595FAD" w:rsidRPr="00F4480C" w:rsidRDefault="00595FAD" w:rsidP="00FF15C6">
            <w:pPr>
              <w:spacing w:beforeLines="60" w:before="144" w:afterLines="60" w:after="144"/>
              <w:rPr>
                <w:rFonts w:ascii="Times New Roman" w:hAnsi="Times New Roman"/>
                <w:sz w:val="24"/>
              </w:rPr>
            </w:pPr>
            <w:r w:rsidRPr="00F4480C">
              <w:rPr>
                <w:rStyle w:val="InstructionsTabelleberschrift"/>
                <w:rFonts w:ascii="Times New Roman" w:hAnsi="Times New Roman"/>
                <w:sz w:val="24"/>
              </w:rPr>
              <w:t>Nõuetele vastav keskne vastaspool</w:t>
            </w:r>
            <w:r w:rsidRPr="00F4480C">
              <w:rPr>
                <w:rFonts w:ascii="Times New Roman" w:hAnsi="Times New Roman"/>
                <w:sz w:val="24"/>
              </w:rPr>
              <w:t xml:space="preserve"> </w:t>
            </w:r>
          </w:p>
          <w:p w14:paraId="6C197069" w14:textId="5769E482" w:rsidR="00595FAD" w:rsidRPr="00F4480C" w:rsidRDefault="006418A0" w:rsidP="00070518">
            <w:pPr>
              <w:spacing w:beforeLines="60" w:before="144" w:afterLines="60" w:after="144"/>
              <w:rPr>
                <w:rFonts w:ascii="Times New Roman" w:hAnsi="Times New Roman"/>
                <w:sz w:val="24"/>
              </w:rPr>
            </w:pPr>
            <w:r w:rsidRPr="00F4480C">
              <w:rPr>
                <w:rFonts w:ascii="Times New Roman" w:hAnsi="Times New Roman"/>
                <w:sz w:val="24"/>
              </w:rPr>
              <w:t xml:space="preserve">Määruse (EL) nr 575/2013 artikli 4 lõike 1 punktis 88 määratletud nõuetele vastav keskne vastaspool. </w:t>
            </w:r>
          </w:p>
        </w:tc>
      </w:tr>
      <w:tr w:rsidR="00595FAD" w:rsidRPr="00F4480C" w14:paraId="16E77A67" w14:textId="77777777" w:rsidTr="00FF15C6">
        <w:trPr>
          <w:trHeight w:val="680"/>
        </w:trPr>
        <w:tc>
          <w:tcPr>
            <w:tcW w:w="1384" w:type="dxa"/>
          </w:tcPr>
          <w:p w14:paraId="6C38D0D3" w14:textId="77777777" w:rsidR="00595FAD" w:rsidRPr="00F4480C" w:rsidRDefault="00595FAD" w:rsidP="00FF15C6">
            <w:pPr>
              <w:pStyle w:val="Applicationdirecte"/>
              <w:spacing w:before="0" w:after="0"/>
            </w:pPr>
            <w:r w:rsidRPr="00F4480C">
              <w:t>0070, 0080</w:t>
            </w:r>
          </w:p>
          <w:p w14:paraId="5AB01574" w14:textId="77777777" w:rsidR="00595FAD" w:rsidRPr="00F4480C" w:rsidRDefault="00595FAD" w:rsidP="00FF15C6">
            <w:pPr>
              <w:pStyle w:val="Fait"/>
            </w:pPr>
            <w:r w:rsidRPr="00F4480C">
              <w:t>0170, 0180</w:t>
            </w:r>
          </w:p>
        </w:tc>
        <w:tc>
          <w:tcPr>
            <w:tcW w:w="7655" w:type="dxa"/>
            <w:vAlign w:val="center"/>
          </w:tcPr>
          <w:p w14:paraId="3033E513" w14:textId="77777777" w:rsidR="00595FAD" w:rsidRPr="00F4480C" w:rsidRDefault="00595FAD" w:rsidP="00FF15C6">
            <w:pPr>
              <w:keepNext/>
              <w:spacing w:before="60"/>
              <w:rPr>
                <w:rStyle w:val="InstructionsTabelleberschrift"/>
                <w:rFonts w:ascii="Times New Roman" w:hAnsi="Times New Roman"/>
                <w:b w:val="0"/>
                <w:sz w:val="24"/>
              </w:rPr>
            </w:pPr>
            <w:r w:rsidRPr="00F4480C">
              <w:rPr>
                <w:rStyle w:val="InstructionsTabelleberschrift"/>
                <w:rFonts w:ascii="Times New Roman" w:hAnsi="Times New Roman"/>
                <w:sz w:val="24"/>
              </w:rPr>
              <w:t>Alustamise tagatis</w:t>
            </w:r>
          </w:p>
          <w:p w14:paraId="51E7CCE3" w14:textId="77777777" w:rsidR="00595FAD" w:rsidRPr="00F4480C" w:rsidRDefault="00595FAD" w:rsidP="00FF15C6">
            <w:pPr>
              <w:keepNext/>
              <w:spacing w:before="60"/>
              <w:rPr>
                <w:rFonts w:ascii="Times New Roman" w:hAnsi="Times New Roman"/>
                <w:sz w:val="24"/>
              </w:rPr>
            </w:pPr>
            <w:r w:rsidRPr="00F4480C">
              <w:rPr>
                <w:rFonts w:ascii="Times New Roman" w:hAnsi="Times New Roman"/>
                <w:sz w:val="24"/>
              </w:rPr>
              <w:t>Vt vormi C 34.08 juhised.</w:t>
            </w:r>
          </w:p>
          <w:p w14:paraId="44AC0924" w14:textId="77777777" w:rsidR="00595FAD" w:rsidRPr="00F4480C" w:rsidRDefault="00595FAD" w:rsidP="00C76804">
            <w:pPr>
              <w:keepNext/>
              <w:spacing w:before="60"/>
              <w:rPr>
                <w:rFonts w:ascii="Times New Roman" w:hAnsi="Times New Roman"/>
                <w:i/>
                <w:sz w:val="24"/>
              </w:rPr>
            </w:pPr>
            <w:r w:rsidRPr="00F4480C">
              <w:rPr>
                <w:rFonts w:ascii="Times New Roman" w:hAnsi="Times New Roman"/>
                <w:sz w:val="24"/>
              </w:rPr>
              <w:t xml:space="preserve">Sellel vormil esitatav alustamise tagatis ei tohi sisaldada kahjumi jaotamise kokkulepete alusel kesksele vastaspoolele tehtud makseid (st kui keskne vastaspool kasutab alustamise tagatist kahjumi jaotamiseks kliirivate liikmete vahel, käsitatakse seda tagatisfondiga seotud riskipositsioonina). </w:t>
            </w:r>
          </w:p>
        </w:tc>
      </w:tr>
      <w:tr w:rsidR="00595FAD" w:rsidRPr="00F4480C" w14:paraId="2A7FB6B1" w14:textId="77777777" w:rsidTr="00FF15C6">
        <w:trPr>
          <w:trHeight w:val="680"/>
        </w:trPr>
        <w:tc>
          <w:tcPr>
            <w:tcW w:w="1384" w:type="dxa"/>
          </w:tcPr>
          <w:p w14:paraId="494F9078" w14:textId="77777777" w:rsidR="00595FAD" w:rsidRPr="00F4480C" w:rsidRDefault="00595FAD" w:rsidP="00FF15C6">
            <w:pPr>
              <w:pStyle w:val="Applicationdirecte"/>
              <w:spacing w:before="0" w:after="0"/>
            </w:pPr>
            <w:r w:rsidRPr="00F4480C">
              <w:lastRenderedPageBreak/>
              <w:t>0090, 0190</w:t>
            </w:r>
          </w:p>
        </w:tc>
        <w:tc>
          <w:tcPr>
            <w:tcW w:w="7655" w:type="dxa"/>
            <w:vAlign w:val="center"/>
          </w:tcPr>
          <w:p w14:paraId="0C661746" w14:textId="77777777" w:rsidR="00595FAD" w:rsidRPr="00F4480C" w:rsidRDefault="00595FAD" w:rsidP="00FF15C6">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Eelrahastatud sissemaksed tagatisfondi</w:t>
            </w:r>
          </w:p>
          <w:p w14:paraId="43979D70" w14:textId="14702A1E" w:rsidR="00595FAD" w:rsidRPr="00F4480C" w:rsidRDefault="00C85EAB" w:rsidP="00070518">
            <w:pPr>
              <w:keepNext/>
              <w:spacing w:before="60"/>
              <w:rPr>
                <w:rFonts w:ascii="Times New Roman" w:hAnsi="Times New Roman"/>
                <w:sz w:val="24"/>
              </w:rPr>
            </w:pPr>
            <w:r w:rsidRPr="00F4480C">
              <w:rPr>
                <w:rFonts w:ascii="Times New Roman" w:hAnsi="Times New Roman"/>
                <w:sz w:val="24"/>
              </w:rPr>
              <w:t>Määruse (EL) nr 575/2013 artiklid 308 ja 309; määruse (EL) nr 575/2013 artikli 4 lõike 1 punktis 89 määratletud tagatisfond; finantsinstitutsiooni sissemakse keskse vastaspoole tagatisfondi</w:t>
            </w:r>
          </w:p>
        </w:tc>
      </w:tr>
      <w:tr w:rsidR="00595FAD" w:rsidRPr="00F4480C" w14:paraId="7983A241" w14:textId="77777777" w:rsidTr="00FF15C6">
        <w:trPr>
          <w:trHeight w:val="680"/>
        </w:trPr>
        <w:tc>
          <w:tcPr>
            <w:tcW w:w="1384" w:type="dxa"/>
          </w:tcPr>
          <w:p w14:paraId="00907873" w14:textId="77777777" w:rsidR="00595FAD" w:rsidRPr="00F4480C" w:rsidRDefault="00595FAD" w:rsidP="00FF15C6">
            <w:pPr>
              <w:pStyle w:val="Applicationdirecte"/>
              <w:spacing w:before="0" w:after="0"/>
            </w:pPr>
            <w:r w:rsidRPr="00F4480C">
              <w:t>0100, 0200</w:t>
            </w:r>
          </w:p>
        </w:tc>
        <w:tc>
          <w:tcPr>
            <w:tcW w:w="7655" w:type="dxa"/>
            <w:vAlign w:val="center"/>
          </w:tcPr>
          <w:p w14:paraId="41698694" w14:textId="77777777" w:rsidR="00595FAD" w:rsidRPr="00F4480C" w:rsidRDefault="00595FAD" w:rsidP="00FF15C6">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Rahastamata sissemaksed tagatisfondi</w:t>
            </w:r>
          </w:p>
          <w:p w14:paraId="085CBB74" w14:textId="2B5C21C8" w:rsidR="00595FAD" w:rsidRPr="00F4480C" w:rsidRDefault="00C85EAB" w:rsidP="00FF15C6">
            <w:pPr>
              <w:keepNext/>
              <w:spacing w:before="60"/>
              <w:rPr>
                <w:rStyle w:val="InstructionsTabelleberschrift"/>
                <w:rFonts w:ascii="Times New Roman" w:hAnsi="Times New Roman"/>
                <w:b w:val="0"/>
                <w:bCs w:val="0"/>
                <w:sz w:val="24"/>
              </w:rPr>
            </w:pPr>
            <w:r w:rsidRPr="00F4480C">
              <w:rPr>
                <w:rFonts w:ascii="Times New Roman" w:hAnsi="Times New Roman"/>
                <w:sz w:val="24"/>
              </w:rPr>
              <w:t>Määruse (EL) nr 575/2013 artiklid 309 ja 310; määruse (EL) nr 575/2013 artikli 4 lõike 1 punktis 89 määratletud tagatisfond</w:t>
            </w:r>
          </w:p>
          <w:p w14:paraId="68900E5B" w14:textId="77777777" w:rsidR="00595FAD" w:rsidRPr="00F4480C" w:rsidRDefault="0014210E" w:rsidP="006418A0">
            <w:pPr>
              <w:keepNext/>
              <w:spacing w:before="60"/>
              <w:rPr>
                <w:rFonts w:ascii="Times New Roman" w:hAnsi="Times New Roman"/>
                <w:sz w:val="24"/>
              </w:rPr>
            </w:pPr>
            <w:r w:rsidRPr="00F4480C">
              <w:rPr>
                <w:rFonts w:ascii="Times New Roman" w:hAnsi="Times New Roman"/>
                <w:sz w:val="24"/>
              </w:rPr>
              <w:t>Finantsinstitutsioonid esitavad sissemaksed, mida nad on kliiriva liikmena tegutsedes lepinguliselt kohustunud tegema kesksele vastaspoolele pärast seda, kui kõnealune keskne vastaspool on ammendanud oma tagatisfondi, et katta kahjusid, mida ta kannab ühe või mitme oma kliiriva liikme makseviivituse tõttu.</w:t>
            </w:r>
          </w:p>
        </w:tc>
      </w:tr>
      <w:tr w:rsidR="00595FAD" w:rsidRPr="00F4480C" w14:paraId="61ACA701" w14:textId="77777777" w:rsidTr="00FF15C6">
        <w:trPr>
          <w:trHeight w:val="680"/>
        </w:trPr>
        <w:tc>
          <w:tcPr>
            <w:tcW w:w="1384" w:type="dxa"/>
          </w:tcPr>
          <w:p w14:paraId="49F498B7" w14:textId="77777777" w:rsidR="00595FAD" w:rsidRPr="00F4480C" w:rsidRDefault="00595FAD" w:rsidP="00FF15C6">
            <w:pPr>
              <w:pStyle w:val="Applicationdirecte"/>
              <w:spacing w:before="0" w:after="0"/>
            </w:pPr>
            <w:r w:rsidRPr="00F4480C">
              <w:t>0070, 0170</w:t>
            </w:r>
          </w:p>
        </w:tc>
        <w:tc>
          <w:tcPr>
            <w:tcW w:w="7655" w:type="dxa"/>
            <w:vAlign w:val="center"/>
          </w:tcPr>
          <w:p w14:paraId="47937D1F" w14:textId="77777777" w:rsidR="00595FAD" w:rsidRPr="00F4480C" w:rsidRDefault="00595FAD" w:rsidP="00FF15C6">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Eraldatud</w:t>
            </w:r>
          </w:p>
          <w:p w14:paraId="0033E389" w14:textId="77777777" w:rsidR="00595FAD" w:rsidRPr="00F4480C" w:rsidRDefault="00595FAD" w:rsidP="00FF15C6">
            <w:pPr>
              <w:spacing w:before="60"/>
              <w:rPr>
                <w:rFonts w:ascii="Times New Roman" w:eastAsia="Calibri" w:hAnsi="Times New Roman"/>
                <w:sz w:val="24"/>
              </w:rPr>
            </w:pPr>
            <w:r w:rsidRPr="00F4480C">
              <w:rPr>
                <w:rFonts w:ascii="Times New Roman" w:hAnsi="Times New Roman"/>
                <w:sz w:val="24"/>
              </w:rPr>
              <w:t>Vt vormi C 34.08 juhised.</w:t>
            </w:r>
          </w:p>
        </w:tc>
      </w:tr>
      <w:tr w:rsidR="00595FAD" w:rsidRPr="00F4480C" w14:paraId="7BFA66C9" w14:textId="77777777" w:rsidTr="00FF15C6">
        <w:trPr>
          <w:trHeight w:val="680"/>
        </w:trPr>
        <w:tc>
          <w:tcPr>
            <w:tcW w:w="1384" w:type="dxa"/>
          </w:tcPr>
          <w:p w14:paraId="378FBFF6" w14:textId="2D5370DD" w:rsidR="00595FAD" w:rsidRPr="00F4480C" w:rsidRDefault="00595FAD" w:rsidP="00FF15C6">
            <w:pPr>
              <w:pStyle w:val="Applicationdirecte"/>
              <w:spacing w:before="0" w:after="0"/>
            </w:pPr>
            <w:r w:rsidRPr="00F4480C">
              <w:t>0080, 0180</w:t>
            </w:r>
          </w:p>
        </w:tc>
        <w:tc>
          <w:tcPr>
            <w:tcW w:w="7655" w:type="dxa"/>
            <w:vAlign w:val="center"/>
          </w:tcPr>
          <w:p w14:paraId="20C40621" w14:textId="77777777" w:rsidR="00595FAD" w:rsidRPr="00F4480C" w:rsidRDefault="00595FAD" w:rsidP="00FF15C6">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Eraldamata</w:t>
            </w:r>
          </w:p>
          <w:p w14:paraId="1B2BD796" w14:textId="77777777" w:rsidR="00595FAD" w:rsidRPr="00F4480C" w:rsidRDefault="00595FAD" w:rsidP="00FF15C6">
            <w:pPr>
              <w:spacing w:before="60"/>
              <w:rPr>
                <w:rFonts w:ascii="Times New Roman" w:eastAsia="Calibri" w:hAnsi="Times New Roman"/>
                <w:sz w:val="24"/>
              </w:rPr>
            </w:pPr>
            <w:r w:rsidRPr="00F4480C">
              <w:rPr>
                <w:rFonts w:ascii="Times New Roman" w:hAnsi="Times New Roman"/>
                <w:sz w:val="24"/>
              </w:rPr>
              <w:t>Vt vormi C 34.08 juhised.</w:t>
            </w:r>
          </w:p>
        </w:tc>
      </w:tr>
    </w:tbl>
    <w:p w14:paraId="5046304B" w14:textId="77777777" w:rsidR="00595FAD" w:rsidRPr="00F4480C" w:rsidRDefault="00595FAD" w:rsidP="002F29AF">
      <w:pPr>
        <w:pStyle w:val="Instructionsberschrift2"/>
        <w:numPr>
          <w:ilvl w:val="2"/>
          <w:numId w:val="48"/>
        </w:numPr>
        <w:rPr>
          <w:rFonts w:ascii="Times New Roman" w:hAnsi="Times New Roman" w:cs="Times New Roman"/>
          <w:sz w:val="24"/>
        </w:rPr>
      </w:pPr>
      <w:bookmarkStart w:id="504" w:name="_Toc19715830"/>
      <w:bookmarkStart w:id="505" w:name="_Toc119085348"/>
      <w:r w:rsidRPr="00F4480C">
        <w:rPr>
          <w:rFonts w:ascii="Times New Roman" w:hAnsi="Times New Roman"/>
          <w:sz w:val="24"/>
        </w:rPr>
        <w:t>C 34.11 – Vastaspoole krediidiriskile avatud positsioonide riskiga kaalutud vara vooaruanded sisemudeli meetodi kohaselt</w:t>
      </w:r>
      <w:bookmarkEnd w:id="504"/>
      <w:bookmarkEnd w:id="505"/>
    </w:p>
    <w:p w14:paraId="2FB79014" w14:textId="77777777" w:rsidR="00595FAD" w:rsidRPr="00F4480C" w:rsidRDefault="00595FAD" w:rsidP="002F29AF">
      <w:pPr>
        <w:pStyle w:val="Instructionsberschrift2"/>
        <w:numPr>
          <w:ilvl w:val="3"/>
          <w:numId w:val="48"/>
        </w:numPr>
        <w:rPr>
          <w:rFonts w:ascii="Times New Roman" w:hAnsi="Times New Roman" w:cs="Times New Roman"/>
          <w:sz w:val="24"/>
        </w:rPr>
      </w:pPr>
      <w:bookmarkStart w:id="506" w:name="_Toc19715831"/>
      <w:bookmarkStart w:id="507" w:name="_Toc119085349"/>
      <w:r w:rsidRPr="00F4480C">
        <w:rPr>
          <w:rFonts w:ascii="Times New Roman" w:hAnsi="Times New Roman"/>
          <w:sz w:val="24"/>
        </w:rPr>
        <w:t>Üldised märkused</w:t>
      </w:r>
      <w:bookmarkEnd w:id="506"/>
      <w:bookmarkEnd w:id="507"/>
    </w:p>
    <w:p w14:paraId="301F1925" w14:textId="6AF6AA9F" w:rsidR="00595FAD" w:rsidRPr="00F4480C" w:rsidRDefault="008F3052" w:rsidP="00487A02">
      <w:pPr>
        <w:pStyle w:val="InstructionsText2"/>
        <w:numPr>
          <w:ilvl w:val="0"/>
          <w:numId w:val="0"/>
        </w:numPr>
        <w:ind w:left="1353" w:hanging="360"/>
      </w:pPr>
      <w:fldSimple w:instr=" seq paragraphs ">
        <w:r w:rsidRPr="00F4480C">
          <w:t>133</w:t>
        </w:r>
      </w:fldSimple>
      <w:r w:rsidRPr="00F4480C">
        <w:t>. Finantsinstitutsioonid, kes kasutavad kas kõigi või osa vastaspoole krediidiriskile avatud positsioonide riskiga kaalutud vara arvutamiseks määruse (EL) nr 575/2013 III osa II jaotise 6. peatüki kohaselt (olenemata sellest, millist krediidiriski meetodit asjaomase riskikaalu väljaselgitamiseks kasutatakse), esitavad selle vormiga vooaruande, kust on näha sisemudeli meetodi kohaldamisalas olevate tuletisinstrumentide ja väärtpaberite kaudu finantseerimise tehingute riskiga kaalutud vara muutused, mis on eristatud olulisimate mõjurite alusel ja mille aluseks on põhjendatud hinnangud.</w:t>
      </w:r>
    </w:p>
    <w:p w14:paraId="34147E07" w14:textId="77777777" w:rsidR="00595FAD" w:rsidRPr="00F4480C" w:rsidRDefault="008F3052" w:rsidP="00487A02">
      <w:pPr>
        <w:pStyle w:val="InstructionsText2"/>
        <w:numPr>
          <w:ilvl w:val="0"/>
          <w:numId w:val="0"/>
        </w:numPr>
        <w:ind w:left="1353" w:hanging="360"/>
      </w:pPr>
      <w:fldSimple w:instr=" seq paragraphs ">
        <w:r w:rsidRPr="00F4480C">
          <w:t>134</w:t>
        </w:r>
      </w:fldSimple>
      <w:r w:rsidRPr="00F4480C">
        <w:t xml:space="preserve">. Finantsinstitutsioonid, kes esitavad selle vormi iga kvartali kohta, täidavad ainult veeru 0010. Finantsinstitutsioonid, kes esitavad selle vormi iga aasta kohta, täidavad ainult veeru 0020. </w:t>
      </w:r>
    </w:p>
    <w:p w14:paraId="1133A75D" w14:textId="5BCCF994" w:rsidR="00595FAD" w:rsidRPr="00F4480C" w:rsidRDefault="008F3052" w:rsidP="00487A02">
      <w:pPr>
        <w:pStyle w:val="InstructionsText2"/>
        <w:numPr>
          <w:ilvl w:val="0"/>
          <w:numId w:val="0"/>
        </w:numPr>
        <w:ind w:left="1353" w:hanging="360"/>
      </w:pPr>
      <w:fldSimple w:instr=" seq paragraphs ">
        <w:r w:rsidRPr="00F4480C">
          <w:t>135</w:t>
        </w:r>
      </w:fldSimple>
      <w:r w:rsidRPr="00F4480C">
        <w:t>. Sellel vormil ei kajastata keskse vastaspoolega seotud riskipositsioonide riskiga kaalutud vara (määruse (EL) nr 575/2013 III osa II jaotise 6. peatüki 9. jagu).</w:t>
      </w:r>
    </w:p>
    <w:p w14:paraId="05A865F1" w14:textId="06A50D15" w:rsidR="00595FAD" w:rsidRPr="00F4480C" w:rsidRDefault="00595FAD" w:rsidP="002F29AF">
      <w:pPr>
        <w:pStyle w:val="Instructionsberschrift2"/>
        <w:numPr>
          <w:ilvl w:val="3"/>
          <w:numId w:val="48"/>
        </w:numPr>
        <w:rPr>
          <w:rFonts w:ascii="Times New Roman" w:hAnsi="Times New Roman" w:cs="Times New Roman"/>
          <w:sz w:val="24"/>
        </w:rPr>
      </w:pPr>
      <w:bookmarkStart w:id="508" w:name="_Toc19715832"/>
      <w:bookmarkStart w:id="509" w:name="_Toc119085350"/>
      <w:r w:rsidRPr="00F4480C">
        <w:rPr>
          <w:rFonts w:ascii="Times New Roman" w:hAnsi="Times New Roman"/>
          <w:sz w:val="24"/>
        </w:rPr>
        <w:t>Juhised konkreetsete kirjete kohta</w:t>
      </w:r>
      <w:bookmarkEnd w:id="508"/>
      <w:bookmarkEnd w:id="50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F4480C" w14:paraId="5AA92BED" w14:textId="77777777"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5B8925" w14:textId="77777777" w:rsidR="00595FAD" w:rsidRPr="00F4480C" w:rsidRDefault="00595FAD" w:rsidP="00FF15C6">
            <w:pPr>
              <w:rPr>
                <w:rFonts w:ascii="Times New Roman" w:hAnsi="Times New Roman"/>
                <w:b/>
                <w:sz w:val="24"/>
              </w:rPr>
            </w:pPr>
            <w:r w:rsidRPr="00F4480C">
              <w:rPr>
                <w:rFonts w:ascii="Times New Roman" w:hAnsi="Times New Roman"/>
                <w:b/>
                <w:sz w:val="24"/>
              </w:rPr>
              <w:t>Veerg</w:t>
            </w:r>
          </w:p>
        </w:tc>
      </w:tr>
      <w:tr w:rsidR="00595FAD" w:rsidRPr="00F4480C" w14:paraId="44BEB99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7071AFC" w14:textId="77777777" w:rsidR="00595FAD" w:rsidRPr="00F4480C" w:rsidRDefault="00595FAD" w:rsidP="00FF15C6">
            <w:pPr>
              <w:pStyle w:val="Applicationdirecte"/>
              <w:spacing w:before="0" w:after="0"/>
            </w:pPr>
            <w:r w:rsidRPr="00F4480C">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6A30100" w14:textId="77777777" w:rsidR="00595FAD" w:rsidRPr="00F4480C" w:rsidRDefault="00595FAD" w:rsidP="00FF15C6">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RISKIGA KAALUTUD VARA</w:t>
            </w:r>
          </w:p>
          <w:p w14:paraId="466A3378" w14:textId="551D9C91" w:rsidR="00595FAD" w:rsidRPr="00F4480C" w:rsidRDefault="00595FAD" w:rsidP="00FF15C6">
            <w:pPr>
              <w:rPr>
                <w:rFonts w:ascii="Times New Roman" w:hAnsi="Times New Roman"/>
                <w:sz w:val="24"/>
              </w:rPr>
            </w:pPr>
            <w:r w:rsidRPr="00F4480C">
              <w:rPr>
                <w:rFonts w:ascii="Times New Roman" w:hAnsi="Times New Roman"/>
                <w:sz w:val="24"/>
              </w:rPr>
              <w:lastRenderedPageBreak/>
              <w:t xml:space="preserve">Riskiga kaalutud vara (ka riskiga kaalutud vara, määratlus määruse (EL) nr 575/2013 artikli 92 lõigetes 3 ja 4) nende positsioonide puhul, mille riskikaalu hinnatakse kõnealuse määruse III osa II jaotise 2. ja 3. peatükis sätestatud nõuete järgi ja mille puhul on finantsinstitutsioon saanud loa arvutada riskipositsiooni väärtus määruse (EL) nr 575/2013 III osa II jaotise 6. peatüki 6. jao kohaselt sisemudeli meetodil. </w:t>
            </w:r>
          </w:p>
          <w:p w14:paraId="73454D98" w14:textId="6C0C3DAA" w:rsidR="00595FAD" w:rsidRPr="00F4480C" w:rsidRDefault="00595FAD" w:rsidP="003F19BA">
            <w:pPr>
              <w:spacing w:before="60"/>
              <w:rPr>
                <w:rFonts w:ascii="Times New Roman" w:hAnsi="Times New Roman"/>
                <w:i/>
                <w:sz w:val="24"/>
              </w:rPr>
            </w:pPr>
            <w:r w:rsidRPr="00F4480C">
              <w:rPr>
                <w:rFonts w:ascii="Times New Roman" w:hAnsi="Times New Roman"/>
                <w:sz w:val="24"/>
              </w:rPr>
              <w:t>Arvesse tuleb võtta VKEde ja taristu toetuskoefitsiente, mis on sätestatud määruse (EL) nr 575/2013 artiklites 501 ja 501a.</w:t>
            </w:r>
          </w:p>
        </w:tc>
      </w:tr>
    </w:tbl>
    <w:p w14:paraId="63E32CAC" w14:textId="77777777" w:rsidR="00595FAD" w:rsidRPr="00F4480C" w:rsidRDefault="00595FAD" w:rsidP="00595FAD">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F4480C" w14:paraId="311EDB42" w14:textId="77777777"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35B99F" w14:textId="77777777" w:rsidR="00595FAD" w:rsidRPr="00F4480C" w:rsidRDefault="00595FAD" w:rsidP="00FF15C6">
            <w:pPr>
              <w:rPr>
                <w:rFonts w:ascii="Times New Roman" w:hAnsi="Times New Roman"/>
                <w:b/>
                <w:sz w:val="24"/>
              </w:rPr>
            </w:pPr>
            <w:r w:rsidRPr="00F4480C">
              <w:rPr>
                <w:rFonts w:ascii="Times New Roman" w:hAnsi="Times New Roman"/>
                <w:b/>
                <w:sz w:val="24"/>
              </w:rPr>
              <w:t>Read</w:t>
            </w:r>
          </w:p>
        </w:tc>
      </w:tr>
      <w:tr w:rsidR="00595FAD" w:rsidRPr="00F4480C" w14:paraId="2E64D244"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07CE4C4B" w14:textId="77777777" w:rsidR="00595FAD" w:rsidRPr="00F4480C" w:rsidRDefault="00595FAD" w:rsidP="00FF15C6">
            <w:pPr>
              <w:pStyle w:val="Applicationdirecte"/>
              <w:spacing w:before="0" w:after="0"/>
            </w:pPr>
            <w:r w:rsidRPr="00F4480C">
              <w:t>0010</w:t>
            </w:r>
          </w:p>
        </w:tc>
        <w:tc>
          <w:tcPr>
            <w:tcW w:w="7655" w:type="dxa"/>
            <w:tcBorders>
              <w:top w:val="single" w:sz="4" w:space="0" w:color="auto"/>
              <w:left w:val="single" w:sz="4" w:space="0" w:color="auto"/>
              <w:bottom w:val="single" w:sz="4" w:space="0" w:color="auto"/>
              <w:right w:val="single" w:sz="4" w:space="0" w:color="auto"/>
            </w:tcBorders>
            <w:vAlign w:val="center"/>
          </w:tcPr>
          <w:p w14:paraId="1051A082" w14:textId="77777777" w:rsidR="00595FAD" w:rsidRPr="00F4480C" w:rsidRDefault="00595FAD" w:rsidP="00FF15C6">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Riskiga kaalutud vara eelmise aruandeperioodi lõpus</w:t>
            </w:r>
          </w:p>
          <w:p w14:paraId="268744BD" w14:textId="77777777" w:rsidR="00595FAD" w:rsidRPr="00F4480C" w:rsidRDefault="00595FAD" w:rsidP="00FF15C6">
            <w:pPr>
              <w:spacing w:before="60"/>
              <w:rPr>
                <w:rFonts w:ascii="Times New Roman" w:hAnsi="Times New Roman"/>
                <w:sz w:val="24"/>
              </w:rPr>
            </w:pPr>
            <w:r w:rsidRPr="00F4480C">
              <w:rPr>
                <w:rFonts w:ascii="Times New Roman" w:hAnsi="Times New Roman"/>
                <w:sz w:val="24"/>
              </w:rPr>
              <w:t>Vastaspoole krediidiriskile avatud positsioonide riskiga kaalutud vara eelmise aruandeperioodi lõpus sisemudeli meetodil</w:t>
            </w:r>
          </w:p>
        </w:tc>
      </w:tr>
      <w:tr w:rsidR="00595FAD" w:rsidRPr="00F4480C" w14:paraId="7BA61EF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CE338BE" w14:textId="77777777" w:rsidR="00595FAD" w:rsidRPr="00F4480C" w:rsidRDefault="00595FAD" w:rsidP="00FF15C6">
            <w:pPr>
              <w:pStyle w:val="Applicationdirecte"/>
              <w:spacing w:before="0" w:after="0"/>
            </w:pPr>
            <w:r w:rsidRPr="00F4480C">
              <w:t>0020</w:t>
            </w:r>
          </w:p>
        </w:tc>
        <w:tc>
          <w:tcPr>
            <w:tcW w:w="7655" w:type="dxa"/>
            <w:tcBorders>
              <w:top w:val="single" w:sz="4" w:space="0" w:color="auto"/>
              <w:left w:val="single" w:sz="4" w:space="0" w:color="auto"/>
              <w:bottom w:val="single" w:sz="4" w:space="0" w:color="auto"/>
              <w:right w:val="single" w:sz="4" w:space="0" w:color="auto"/>
            </w:tcBorders>
            <w:vAlign w:val="center"/>
          </w:tcPr>
          <w:p w14:paraId="6404BA25" w14:textId="77777777" w:rsidR="00595FAD" w:rsidRPr="00F4480C" w:rsidRDefault="00595FAD" w:rsidP="00FF15C6">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Vara suurus</w:t>
            </w:r>
          </w:p>
          <w:p w14:paraId="246617A7" w14:textId="77777777" w:rsidR="00595FAD" w:rsidRPr="00F4480C" w:rsidRDefault="00595FAD" w:rsidP="00181AC7">
            <w:pPr>
              <w:spacing w:before="60"/>
              <w:rPr>
                <w:rFonts w:ascii="Times New Roman" w:hAnsi="Times New Roman"/>
                <w:sz w:val="24"/>
              </w:rPr>
            </w:pPr>
            <w:r w:rsidRPr="00F4480C">
              <w:rPr>
                <w:rFonts w:ascii="Times New Roman" w:hAnsi="Times New Roman"/>
                <w:sz w:val="24"/>
              </w:rPr>
              <w:t>Riskiga kaalutud vara (positiivsed või negatiivsed) muutused, mis on tingitud pangaportfelli suuruse ja koostise muutumisest tavalise äritegevuse tõttu (sh uute äride algatamine ja riskipositsioonide lõpptähtaja saabumine) (v.a üksuste omandamised ja võõrandamised).</w:t>
            </w:r>
          </w:p>
        </w:tc>
      </w:tr>
      <w:tr w:rsidR="00595FAD" w:rsidRPr="00F4480C" w14:paraId="67221422"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2EFE8D2C" w14:textId="77777777" w:rsidR="00595FAD" w:rsidRPr="00F4480C" w:rsidRDefault="00595FAD" w:rsidP="00FF15C6">
            <w:pPr>
              <w:pStyle w:val="Applicationdirecte"/>
              <w:spacing w:before="0" w:after="0"/>
            </w:pPr>
            <w:r w:rsidRPr="00F4480C">
              <w:t>0030</w:t>
            </w:r>
          </w:p>
        </w:tc>
        <w:tc>
          <w:tcPr>
            <w:tcW w:w="7655" w:type="dxa"/>
            <w:tcBorders>
              <w:top w:val="single" w:sz="4" w:space="0" w:color="auto"/>
              <w:left w:val="single" w:sz="4" w:space="0" w:color="auto"/>
              <w:bottom w:val="single" w:sz="4" w:space="0" w:color="auto"/>
              <w:right w:val="single" w:sz="4" w:space="0" w:color="auto"/>
            </w:tcBorders>
            <w:vAlign w:val="center"/>
          </w:tcPr>
          <w:p w14:paraId="767AA7AC" w14:textId="77777777" w:rsidR="00595FAD" w:rsidRPr="00F4480C" w:rsidRDefault="00595FAD" w:rsidP="00FF15C6">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 xml:space="preserve">Vastaspoolte krediidikvaliteet </w:t>
            </w:r>
          </w:p>
          <w:p w14:paraId="5A7F77C1" w14:textId="77777777" w:rsidR="00595FAD" w:rsidRPr="00F4480C" w:rsidRDefault="00595FAD" w:rsidP="00FF15C6">
            <w:pPr>
              <w:spacing w:before="60"/>
              <w:rPr>
                <w:rFonts w:ascii="Times New Roman" w:hAnsi="Times New Roman"/>
                <w:sz w:val="24"/>
              </w:rPr>
            </w:pPr>
            <w:r w:rsidRPr="00F4480C">
              <w:rPr>
                <w:rFonts w:ascii="Times New Roman" w:hAnsi="Times New Roman"/>
                <w:sz w:val="24"/>
              </w:rPr>
              <w:t>Riskiga kaalutud vara (positiivsed või negatiivsed) muutused, mis on tingitud finantsinstitutsiooni vastaspoole hinnangulise kvaliteedi (mõõdetuna krediidiriski raamistiku kohasel meetodil) muutumisest. Sellel real kajastatakse ka potentsiaalseid riskiga kaalutud vara muutusi, mis on tingitud sisereitingute mudelist, kui finantsinstitutsioon kasutab sisereitingute meetodit.</w:t>
            </w:r>
          </w:p>
        </w:tc>
      </w:tr>
      <w:tr w:rsidR="00595FAD" w:rsidRPr="00F4480C" w14:paraId="50A4EF0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216B4135" w14:textId="77777777" w:rsidR="00595FAD" w:rsidRPr="00F4480C" w:rsidRDefault="00595FAD" w:rsidP="00FF15C6">
            <w:pPr>
              <w:pStyle w:val="Applicationdirecte"/>
              <w:spacing w:before="0" w:after="0"/>
            </w:pPr>
            <w:r w:rsidRPr="00F4480C">
              <w:t>0040</w:t>
            </w:r>
          </w:p>
        </w:tc>
        <w:tc>
          <w:tcPr>
            <w:tcW w:w="7655" w:type="dxa"/>
            <w:tcBorders>
              <w:top w:val="single" w:sz="4" w:space="0" w:color="auto"/>
              <w:left w:val="single" w:sz="4" w:space="0" w:color="auto"/>
              <w:bottom w:val="single" w:sz="4" w:space="0" w:color="auto"/>
              <w:right w:val="single" w:sz="4" w:space="0" w:color="auto"/>
            </w:tcBorders>
            <w:vAlign w:val="center"/>
          </w:tcPr>
          <w:p w14:paraId="2AB15477" w14:textId="77777777" w:rsidR="00595FAD" w:rsidRPr="00F4480C" w:rsidRDefault="00595FAD" w:rsidP="00FF15C6">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Mudeli värskendused (ainult sisemudeli meetod)</w:t>
            </w:r>
          </w:p>
          <w:p w14:paraId="70021445" w14:textId="77777777" w:rsidR="0014210E" w:rsidRPr="00F4480C" w:rsidRDefault="00595FAD" w:rsidP="00FF15C6">
            <w:pPr>
              <w:spacing w:before="60"/>
              <w:rPr>
                <w:rFonts w:ascii="Times New Roman" w:hAnsi="Times New Roman"/>
                <w:sz w:val="24"/>
              </w:rPr>
            </w:pPr>
            <w:r w:rsidRPr="00F4480C">
              <w:rPr>
                <w:rFonts w:ascii="Times New Roman" w:hAnsi="Times New Roman"/>
                <w:sz w:val="24"/>
              </w:rPr>
              <w:t>Riskiga kaalutud vara (positiivsed või negatiivsed) muutused, mis on tingitud mudeli rakendamisest, mudeli kohaldamisala muutumisest või mudeli nõrkade külgede kaotamiseks tehtud muudatustest.</w:t>
            </w:r>
          </w:p>
          <w:p w14:paraId="1AD0A05E" w14:textId="77777777" w:rsidR="00595FAD" w:rsidRPr="00F4480C" w:rsidRDefault="00595FAD" w:rsidP="00FF15C6">
            <w:pPr>
              <w:spacing w:before="60"/>
              <w:rPr>
                <w:rFonts w:ascii="Times New Roman" w:hAnsi="Times New Roman"/>
                <w:sz w:val="24"/>
              </w:rPr>
            </w:pPr>
            <w:r w:rsidRPr="00F4480C">
              <w:rPr>
                <w:rFonts w:ascii="Times New Roman" w:hAnsi="Times New Roman"/>
                <w:sz w:val="24"/>
              </w:rPr>
              <w:t>Sellel real kajastatakse vaid sisemudeli muutusi.</w:t>
            </w:r>
          </w:p>
        </w:tc>
      </w:tr>
      <w:tr w:rsidR="00595FAD" w:rsidRPr="00F4480C" w14:paraId="3232FCE4"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272677C" w14:textId="77777777" w:rsidR="00595FAD" w:rsidRPr="00F4480C" w:rsidRDefault="00595FAD" w:rsidP="00FF15C6">
            <w:pPr>
              <w:pStyle w:val="Applicationdirecte"/>
              <w:spacing w:before="0" w:after="0"/>
            </w:pPr>
            <w:r w:rsidRPr="00F4480C">
              <w:t>0050</w:t>
            </w:r>
          </w:p>
        </w:tc>
        <w:tc>
          <w:tcPr>
            <w:tcW w:w="7655" w:type="dxa"/>
            <w:tcBorders>
              <w:top w:val="single" w:sz="4" w:space="0" w:color="auto"/>
              <w:left w:val="single" w:sz="4" w:space="0" w:color="auto"/>
              <w:bottom w:val="single" w:sz="4" w:space="0" w:color="auto"/>
              <w:right w:val="single" w:sz="4" w:space="0" w:color="auto"/>
            </w:tcBorders>
            <w:vAlign w:val="center"/>
          </w:tcPr>
          <w:p w14:paraId="59F8E3A0" w14:textId="77777777" w:rsidR="00595FAD" w:rsidRPr="00F4480C" w:rsidRDefault="00595FAD" w:rsidP="00FF15C6">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Metoodika ja põhimõte (ainult sisemudeli meetod)</w:t>
            </w:r>
          </w:p>
          <w:p w14:paraId="3C415A53" w14:textId="77777777" w:rsidR="00595FAD" w:rsidRPr="00F4480C" w:rsidRDefault="00595FAD" w:rsidP="00FF15C6">
            <w:pPr>
              <w:spacing w:before="60"/>
              <w:rPr>
                <w:rFonts w:ascii="Times New Roman" w:hAnsi="Times New Roman"/>
                <w:sz w:val="24"/>
              </w:rPr>
            </w:pPr>
            <w:r w:rsidRPr="00F4480C">
              <w:rPr>
                <w:rFonts w:ascii="Times New Roman" w:hAnsi="Times New Roman"/>
                <w:sz w:val="24"/>
              </w:rPr>
              <w:t>Riskiga kaalutud vara (positiivsed või negatiivsed) muutused, mis on tingitud arvutusmeetodite muutumisest, mis on omakorda tingitud õiguspoliitika muutumisest (nt uued õigusaktid) (ainult sisemudelis)</w:t>
            </w:r>
          </w:p>
        </w:tc>
      </w:tr>
      <w:tr w:rsidR="00595FAD" w:rsidRPr="00F4480C" w14:paraId="3DA1537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91C8F64" w14:textId="77777777" w:rsidR="00595FAD" w:rsidRPr="00F4480C" w:rsidRDefault="00595FAD" w:rsidP="00FF15C6">
            <w:pPr>
              <w:pStyle w:val="Applicationdirecte"/>
              <w:spacing w:before="0" w:after="0"/>
            </w:pPr>
            <w:r w:rsidRPr="00F4480C">
              <w:t>0060</w:t>
            </w:r>
          </w:p>
        </w:tc>
        <w:tc>
          <w:tcPr>
            <w:tcW w:w="7655" w:type="dxa"/>
            <w:tcBorders>
              <w:top w:val="single" w:sz="4" w:space="0" w:color="auto"/>
              <w:left w:val="single" w:sz="4" w:space="0" w:color="auto"/>
              <w:bottom w:val="single" w:sz="4" w:space="0" w:color="auto"/>
              <w:right w:val="single" w:sz="4" w:space="0" w:color="auto"/>
            </w:tcBorders>
            <w:vAlign w:val="center"/>
          </w:tcPr>
          <w:p w14:paraId="07B5E3FF" w14:textId="77777777" w:rsidR="00595FAD" w:rsidRPr="00F4480C" w:rsidRDefault="00595FAD" w:rsidP="00FF15C6">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Omandamised ja võõrandamised</w:t>
            </w:r>
          </w:p>
          <w:p w14:paraId="67F859FE" w14:textId="77777777" w:rsidR="00595FAD" w:rsidRPr="00F4480C" w:rsidRDefault="00595FAD" w:rsidP="00FF15C6">
            <w:pPr>
              <w:spacing w:before="60"/>
              <w:rPr>
                <w:rFonts w:ascii="Times New Roman" w:hAnsi="Times New Roman"/>
                <w:sz w:val="24"/>
              </w:rPr>
            </w:pPr>
            <w:r w:rsidRPr="00F4480C">
              <w:rPr>
                <w:rFonts w:ascii="Times New Roman" w:hAnsi="Times New Roman"/>
                <w:sz w:val="24"/>
              </w:rPr>
              <w:t>Riskiga kaalutud vara (positiivsed või negatiivsed) muutused, mis on tingitud pangaportfelli suuruse muutumisest üksuste omandamiste ja võõrandamiste tõttu</w:t>
            </w:r>
          </w:p>
        </w:tc>
      </w:tr>
      <w:tr w:rsidR="00595FAD" w:rsidRPr="00F4480C" w14:paraId="0665349D"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10CEA07" w14:textId="77777777" w:rsidR="00595FAD" w:rsidRPr="00F4480C" w:rsidRDefault="00595FAD" w:rsidP="00FF15C6">
            <w:pPr>
              <w:pStyle w:val="Applicationdirecte"/>
              <w:spacing w:before="0" w:after="0"/>
            </w:pPr>
            <w:r w:rsidRPr="00F4480C">
              <w:lastRenderedPageBreak/>
              <w:t>0070</w:t>
            </w:r>
          </w:p>
        </w:tc>
        <w:tc>
          <w:tcPr>
            <w:tcW w:w="7655" w:type="dxa"/>
            <w:tcBorders>
              <w:top w:val="single" w:sz="4" w:space="0" w:color="auto"/>
              <w:left w:val="single" w:sz="4" w:space="0" w:color="auto"/>
              <w:bottom w:val="single" w:sz="4" w:space="0" w:color="auto"/>
              <w:right w:val="single" w:sz="4" w:space="0" w:color="auto"/>
            </w:tcBorders>
            <w:vAlign w:val="center"/>
          </w:tcPr>
          <w:p w14:paraId="177B05E8" w14:textId="77777777" w:rsidR="00595FAD" w:rsidRPr="00F4480C" w:rsidRDefault="00595FAD" w:rsidP="00FF15C6">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Valuuta liikumine</w:t>
            </w:r>
          </w:p>
          <w:p w14:paraId="659E5664" w14:textId="77777777" w:rsidR="00595FAD" w:rsidRPr="00F4480C" w:rsidRDefault="00595FAD" w:rsidP="00FF15C6">
            <w:pPr>
              <w:spacing w:before="60"/>
              <w:rPr>
                <w:rFonts w:ascii="Times New Roman" w:hAnsi="Times New Roman"/>
                <w:sz w:val="24"/>
              </w:rPr>
            </w:pPr>
            <w:r w:rsidRPr="00F4480C">
              <w:rPr>
                <w:rFonts w:ascii="Times New Roman" w:hAnsi="Times New Roman"/>
                <w:sz w:val="24"/>
              </w:rPr>
              <w:t xml:space="preserve">Riskiga kaalutud vara (positiivsed või negatiivsed) muutused, mis on tingitud välisvaluutast ümberarvestustest </w:t>
            </w:r>
          </w:p>
        </w:tc>
      </w:tr>
      <w:tr w:rsidR="00595FAD" w:rsidRPr="00F4480C" w14:paraId="5CE91951"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3A02F4B" w14:textId="77777777" w:rsidR="00595FAD" w:rsidRPr="00F4480C" w:rsidRDefault="00595FAD" w:rsidP="00FF15C6">
            <w:pPr>
              <w:pStyle w:val="Applicationdirecte"/>
              <w:spacing w:before="0" w:after="0"/>
            </w:pPr>
            <w:r w:rsidRPr="00F4480C">
              <w:t>0080</w:t>
            </w:r>
          </w:p>
        </w:tc>
        <w:tc>
          <w:tcPr>
            <w:tcW w:w="7655" w:type="dxa"/>
            <w:tcBorders>
              <w:top w:val="single" w:sz="4" w:space="0" w:color="auto"/>
              <w:left w:val="single" w:sz="4" w:space="0" w:color="auto"/>
              <w:bottom w:val="single" w:sz="4" w:space="0" w:color="auto"/>
              <w:right w:val="single" w:sz="4" w:space="0" w:color="auto"/>
            </w:tcBorders>
            <w:vAlign w:val="center"/>
          </w:tcPr>
          <w:p w14:paraId="63433C4A" w14:textId="77777777" w:rsidR="00595FAD" w:rsidRPr="00F4480C" w:rsidRDefault="00595FAD" w:rsidP="00FF15C6">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Muu</w:t>
            </w:r>
          </w:p>
          <w:p w14:paraId="256CE064" w14:textId="77777777" w:rsidR="00595FAD" w:rsidRPr="00F4480C" w:rsidRDefault="00595FAD" w:rsidP="00C26C3A">
            <w:pPr>
              <w:spacing w:before="60"/>
              <w:rPr>
                <w:rFonts w:ascii="Times New Roman" w:hAnsi="Times New Roman"/>
                <w:sz w:val="24"/>
              </w:rPr>
            </w:pPr>
            <w:r w:rsidRPr="00F4480C">
              <w:rPr>
                <w:rFonts w:ascii="Times New Roman" w:hAnsi="Times New Roman"/>
                <w:sz w:val="24"/>
              </w:rPr>
              <w:t xml:space="preserve">Selle kategooria all kajastatakse riskiga kaalutud vara (positiivseid või negatiivseid) muutusi, mida ei saa esitada üheski eelmises kategoorias. </w:t>
            </w:r>
          </w:p>
        </w:tc>
      </w:tr>
      <w:tr w:rsidR="00595FAD" w:rsidRPr="00F4480C" w14:paraId="3A80EFB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57D3315" w14:textId="77777777" w:rsidR="00595FAD" w:rsidRPr="00F4480C" w:rsidRDefault="00595FAD" w:rsidP="00FF15C6">
            <w:pPr>
              <w:pStyle w:val="Applicationdirecte"/>
              <w:spacing w:before="0" w:after="0"/>
            </w:pPr>
            <w:r w:rsidRPr="00F4480C">
              <w:t>0090</w:t>
            </w:r>
          </w:p>
        </w:tc>
        <w:tc>
          <w:tcPr>
            <w:tcW w:w="7655" w:type="dxa"/>
            <w:tcBorders>
              <w:top w:val="single" w:sz="4" w:space="0" w:color="auto"/>
              <w:left w:val="single" w:sz="4" w:space="0" w:color="auto"/>
              <w:bottom w:val="single" w:sz="4" w:space="0" w:color="auto"/>
              <w:right w:val="single" w:sz="4" w:space="0" w:color="auto"/>
            </w:tcBorders>
            <w:vAlign w:val="center"/>
          </w:tcPr>
          <w:p w14:paraId="5F1D93BB" w14:textId="77777777" w:rsidR="00595FAD" w:rsidRPr="00F4480C" w:rsidRDefault="00595FAD" w:rsidP="00FF15C6">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Riskiga kaalutud vara vaadeldava aruandeperioodi lõpus</w:t>
            </w:r>
          </w:p>
          <w:p w14:paraId="0CB94461" w14:textId="77777777" w:rsidR="00595FAD" w:rsidRPr="00F4480C" w:rsidRDefault="00595FAD" w:rsidP="00FF15C6">
            <w:pPr>
              <w:spacing w:before="60"/>
              <w:rPr>
                <w:rFonts w:ascii="Times New Roman" w:hAnsi="Times New Roman"/>
                <w:i/>
                <w:sz w:val="24"/>
              </w:rPr>
            </w:pPr>
            <w:r w:rsidRPr="00F4480C">
              <w:rPr>
                <w:rFonts w:ascii="Times New Roman" w:hAnsi="Times New Roman"/>
                <w:sz w:val="24"/>
              </w:rPr>
              <w:t>Vastaspoole krediidiriskile avatud positsioonide riskiga kaalutud vara praeguse aruandeperioodi lõpus sisemudeli meetodil</w:t>
            </w:r>
          </w:p>
        </w:tc>
      </w:tr>
    </w:tbl>
    <w:p w14:paraId="7F7A0FD4" w14:textId="77777777" w:rsidR="00FC6275" w:rsidRPr="00F4480C" w:rsidRDefault="00FC6275">
      <w:pPr>
        <w:spacing w:before="0" w:after="0"/>
        <w:jc w:val="left"/>
        <w:rPr>
          <w:rStyle w:val="InstructionsTabelleText"/>
          <w:rFonts w:ascii="Times New Roman" w:hAnsi="Times New Roman"/>
          <w:b/>
          <w:sz w:val="24"/>
        </w:rPr>
      </w:pPr>
    </w:p>
    <w:p w14:paraId="08BE46FC" w14:textId="77777777" w:rsidR="00AC6255" w:rsidRPr="00F4480C" w:rsidRDefault="00CE4C49" w:rsidP="0023700C">
      <w:pPr>
        <w:pStyle w:val="Instructionsberschrift2"/>
        <w:numPr>
          <w:ilvl w:val="0"/>
          <w:numId w:val="0"/>
        </w:numPr>
        <w:ind w:left="357" w:hanging="357"/>
        <w:rPr>
          <w:rFonts w:ascii="Times New Roman" w:hAnsi="Times New Roman" w:cs="Times New Roman"/>
          <w:sz w:val="24"/>
        </w:rPr>
      </w:pPr>
      <w:bookmarkStart w:id="510" w:name="_Toc260157222"/>
      <w:bookmarkStart w:id="511" w:name="_Toc262566416"/>
      <w:bookmarkStart w:id="512" w:name="_Toc295829987"/>
      <w:bookmarkStart w:id="513" w:name="_Toc310415049"/>
      <w:bookmarkStart w:id="514" w:name="_Toc360188384"/>
      <w:bookmarkStart w:id="515" w:name="_Toc473560935"/>
      <w:bookmarkStart w:id="516" w:name="_Toc260157223"/>
      <w:bookmarkStart w:id="517" w:name="_Toc262566417"/>
      <w:bookmarkStart w:id="518" w:name="_Toc264038462"/>
      <w:bookmarkStart w:id="519" w:name="_Toc295829988"/>
      <w:bookmarkStart w:id="520" w:name="_Toc310415050"/>
      <w:bookmarkStart w:id="521" w:name="_Toc119085351"/>
      <w:r w:rsidRPr="00F4480C">
        <w:rPr>
          <w:rFonts w:ascii="Times New Roman" w:hAnsi="Times New Roman"/>
          <w:sz w:val="24"/>
        </w:rPr>
        <w:t>4.</w:t>
      </w:r>
      <w:r w:rsidRPr="00F4480C">
        <w:tab/>
      </w:r>
      <w:r w:rsidRPr="00F4480C">
        <w:rPr>
          <w:rFonts w:ascii="Times New Roman" w:hAnsi="Times New Roman"/>
          <w:sz w:val="24"/>
        </w:rPr>
        <w:t>Operatsiooniriski vormid</w:t>
      </w:r>
      <w:bookmarkEnd w:id="510"/>
      <w:bookmarkEnd w:id="511"/>
      <w:bookmarkEnd w:id="512"/>
      <w:bookmarkEnd w:id="513"/>
      <w:bookmarkEnd w:id="514"/>
      <w:bookmarkEnd w:id="515"/>
      <w:bookmarkEnd w:id="521"/>
    </w:p>
    <w:p w14:paraId="06B5D48B" w14:textId="77777777" w:rsidR="00AC6255" w:rsidRPr="00F4480C" w:rsidRDefault="00CE4C49" w:rsidP="0023700C">
      <w:pPr>
        <w:pStyle w:val="Instructionsberschrift2"/>
        <w:numPr>
          <w:ilvl w:val="0"/>
          <w:numId w:val="0"/>
        </w:numPr>
        <w:ind w:left="357" w:hanging="357"/>
        <w:rPr>
          <w:rFonts w:ascii="Times New Roman" w:hAnsi="Times New Roman" w:cs="Times New Roman"/>
          <w:sz w:val="24"/>
        </w:rPr>
      </w:pPr>
      <w:bookmarkStart w:id="522" w:name="_Toc360188385"/>
      <w:bookmarkStart w:id="523" w:name="_Toc473560936"/>
      <w:bookmarkStart w:id="524" w:name="_Toc119085352"/>
      <w:r w:rsidRPr="00F4480C">
        <w:rPr>
          <w:rFonts w:ascii="Times New Roman" w:hAnsi="Times New Roman"/>
          <w:sz w:val="24"/>
        </w:rPr>
        <w:t>4.1</w:t>
      </w:r>
      <w:r w:rsidRPr="00F4480C">
        <w:tab/>
      </w:r>
      <w:r w:rsidRPr="00F4480C">
        <w:tab/>
      </w:r>
      <w:r w:rsidRPr="00F4480C">
        <w:rPr>
          <w:rFonts w:ascii="Times New Roman" w:hAnsi="Times New Roman"/>
          <w:sz w:val="24"/>
        </w:rPr>
        <w:t>C 16.00 – Operatsioonirisk</w:t>
      </w:r>
      <w:bookmarkEnd w:id="516"/>
      <w:bookmarkEnd w:id="517"/>
      <w:bookmarkEnd w:id="518"/>
      <w:bookmarkEnd w:id="519"/>
      <w:bookmarkEnd w:id="520"/>
      <w:bookmarkEnd w:id="522"/>
      <w:r w:rsidRPr="00F4480C">
        <w:rPr>
          <w:rFonts w:ascii="Times New Roman" w:hAnsi="Times New Roman"/>
          <w:sz w:val="24"/>
        </w:rPr>
        <w:t xml:space="preserve"> (OPR)</w:t>
      </w:r>
      <w:bookmarkEnd w:id="523"/>
      <w:bookmarkEnd w:id="524"/>
    </w:p>
    <w:p w14:paraId="08A7854F" w14:textId="77777777" w:rsidR="00AC6255" w:rsidRPr="00F4480C" w:rsidRDefault="00CE4C49" w:rsidP="0023700C">
      <w:pPr>
        <w:pStyle w:val="Instructionsberschrift2"/>
        <w:numPr>
          <w:ilvl w:val="0"/>
          <w:numId w:val="0"/>
        </w:numPr>
        <w:ind w:left="357" w:hanging="357"/>
        <w:rPr>
          <w:rFonts w:ascii="Times New Roman" w:hAnsi="Times New Roman" w:cs="Times New Roman"/>
          <w:sz w:val="24"/>
          <w:u w:val="none"/>
        </w:rPr>
      </w:pPr>
      <w:bookmarkStart w:id="525" w:name="_Toc260157224"/>
      <w:bookmarkStart w:id="526" w:name="_Toc262566418"/>
      <w:bookmarkStart w:id="527" w:name="_Toc264038463"/>
      <w:bookmarkStart w:id="528" w:name="_Toc295829989"/>
      <w:bookmarkStart w:id="529" w:name="_Toc310415051"/>
      <w:bookmarkStart w:id="530" w:name="_Toc360188386"/>
      <w:bookmarkStart w:id="531" w:name="_Toc473560937"/>
      <w:bookmarkStart w:id="532" w:name="_Toc119085353"/>
      <w:r w:rsidRPr="00F4480C">
        <w:rPr>
          <w:rFonts w:ascii="Times New Roman" w:hAnsi="Times New Roman"/>
          <w:sz w:val="24"/>
          <w:u w:val="none"/>
        </w:rPr>
        <w:t>4.1.1.</w:t>
      </w:r>
      <w:r w:rsidRPr="00F4480C">
        <w:tab/>
      </w:r>
      <w:r w:rsidRPr="00F4480C">
        <w:rPr>
          <w:rFonts w:ascii="Times New Roman" w:hAnsi="Times New Roman"/>
          <w:sz w:val="24"/>
          <w:u w:val="none"/>
        </w:rPr>
        <w:t>Üldised</w:t>
      </w:r>
      <w:bookmarkEnd w:id="525"/>
      <w:r w:rsidRPr="00F4480C">
        <w:rPr>
          <w:rFonts w:ascii="Times New Roman" w:hAnsi="Times New Roman"/>
          <w:sz w:val="24"/>
          <w:u w:val="none"/>
        </w:rPr>
        <w:t xml:space="preserve"> märkused</w:t>
      </w:r>
      <w:bookmarkEnd w:id="526"/>
      <w:bookmarkEnd w:id="527"/>
      <w:bookmarkEnd w:id="528"/>
      <w:bookmarkEnd w:id="529"/>
      <w:bookmarkEnd w:id="530"/>
      <w:bookmarkEnd w:id="531"/>
      <w:bookmarkEnd w:id="532"/>
      <w:r w:rsidRPr="00F4480C">
        <w:rPr>
          <w:rFonts w:ascii="Times New Roman" w:hAnsi="Times New Roman"/>
          <w:sz w:val="24"/>
          <w:u w:val="none"/>
        </w:rPr>
        <w:t xml:space="preserve"> </w:t>
      </w:r>
    </w:p>
    <w:p w14:paraId="1DB1CCA4" w14:textId="2CA69E8A" w:rsidR="00AC6255" w:rsidRPr="00F4480C" w:rsidRDefault="008F3052" w:rsidP="00487A02">
      <w:pPr>
        <w:pStyle w:val="InstructionsText2"/>
        <w:numPr>
          <w:ilvl w:val="0"/>
          <w:numId w:val="0"/>
        </w:numPr>
        <w:ind w:left="1353" w:hanging="360"/>
      </w:pPr>
      <w:fldSimple w:instr=" seq paragraphs ">
        <w:r w:rsidRPr="00F4480C">
          <w:t>136</w:t>
        </w:r>
      </w:fldSimple>
      <w:r w:rsidRPr="00F4480C">
        <w:t>.</w:t>
      </w:r>
      <w:r w:rsidRPr="00F4480C">
        <w:tab/>
        <w:t xml:space="preserve"> Selles vormis esitatakse teave, mis käsitleb määruse (EL) nr 575/2013 artiklite 312–324 kohaste operatsiooniriski omavahendite nõuete arvutamist baasmeetodi, standardmeetodi, alternatiivse standardmeetodi ja täiustatud mõõtmismudelil põhineva meetodi kohaselt. Finantsinstitutsioon ei või kohaldada standardmeetodit ja alternatiivset standardmeetodit jaepanganduse ja äripanganduse äriliinides samal ajal individuaalsel tasandil.</w:t>
      </w:r>
    </w:p>
    <w:p w14:paraId="4904781C" w14:textId="77777777" w:rsidR="00AC6255" w:rsidRPr="00F4480C" w:rsidRDefault="008F3052" w:rsidP="00487A02">
      <w:pPr>
        <w:pStyle w:val="InstructionsText2"/>
        <w:numPr>
          <w:ilvl w:val="0"/>
          <w:numId w:val="0"/>
        </w:numPr>
        <w:ind w:left="1353" w:hanging="360"/>
      </w:pPr>
      <w:fldSimple w:instr=" seq paragraphs ">
        <w:r w:rsidRPr="00F4480C">
          <w:t>137</w:t>
        </w:r>
      </w:fldSimple>
      <w:r w:rsidRPr="00F4480C">
        <w:t xml:space="preserve">. Baasmeetodit, standardmeetodit või alternatiivset standardmeetodit kasutavad finantsinstitutsioonid arvutavad omavahendite nõuded majandusaasta lõpu andmete alusel. Kui auditeeritud andmed ei ole kättesaadavad, võivad finantsinstitutsioonid kasutada majandustegevuse prognoose. Auditeeritud andmete kasutamise korral kajastavad finantsinstitutsioonid auditeeritud andmeid, mis eeldatavasti peaksid jääma muutumatuks. „Muutumatuse“ põhimõttest võib kõrvale kalduda näiteks juhul, kui kõnealusel ajavahemikul on olnud erandlikke asjaolusid nagu hiljutised üksuste või tegevusalade omandamised või võõrandamised. </w:t>
      </w:r>
    </w:p>
    <w:p w14:paraId="4B809D6B" w14:textId="0F1CF0AC" w:rsidR="00AC6255" w:rsidRPr="00F4480C" w:rsidRDefault="008F3052" w:rsidP="00487A02">
      <w:pPr>
        <w:pStyle w:val="InstructionsText2"/>
        <w:numPr>
          <w:ilvl w:val="0"/>
          <w:numId w:val="0"/>
        </w:numPr>
        <w:ind w:left="1353" w:hanging="360"/>
      </w:pPr>
      <w:fldSimple w:instr=" seq paragraphs ">
        <w:r w:rsidRPr="00F4480C">
          <w:t>138</w:t>
        </w:r>
      </w:fldSimple>
      <w:r w:rsidRPr="00F4480C">
        <w:t>.</w:t>
      </w:r>
      <w:r w:rsidRPr="00F4480C">
        <w:tab/>
        <w:t xml:space="preserve"> Kui finantsinstitutsioon suudab oma pädevale asutusele tõendada, et tulenevalt erandlikest asjaoludest (nt üksuste või tegevusalade ühinemine või võõrandamine) võib asjaomase näitaja arvutamisel kolme aasta keskmiste andmete kasutamine põhjustada operatsiooniriski omavahendite nõuete hindamisel moonutusi, võib pädev asutus lubada finantsinstitutsioonil kohandada arvutamist nii, et neid sündmusi saaks arvesse võtta. Samuti võib pädev asutus omal algatusel nõuda, et finantsinstitutsioon kohandaks oma arvutust. Kui finantsinstitutsioon on tegutsenud vähem kui kolm aastat, võib ta asjaomase näitaja arvutamiseks kasutada majandustegevuse prognoose, tingimusel et ta hakkab kasutama ajaloolisi andmeid kohe, kui need on kättesaadavad.</w:t>
      </w:r>
    </w:p>
    <w:p w14:paraId="2023E425" w14:textId="77777777" w:rsidR="00AC6255" w:rsidRPr="00F4480C" w:rsidRDefault="008F3052" w:rsidP="00487A02">
      <w:pPr>
        <w:pStyle w:val="InstructionsText2"/>
        <w:numPr>
          <w:ilvl w:val="0"/>
          <w:numId w:val="0"/>
        </w:numPr>
        <w:ind w:left="1353" w:hanging="360"/>
      </w:pPr>
      <w:fldSimple w:instr=" seq paragraphs ">
        <w:r w:rsidRPr="00F4480C">
          <w:t>139</w:t>
        </w:r>
      </w:fldSimple>
      <w:r w:rsidRPr="00F4480C">
        <w:t>.</w:t>
      </w:r>
      <w:r w:rsidRPr="00F4480C">
        <w:tab/>
        <w:t xml:space="preserve"> Käesoleva vormi veergudes esitatakse andmed kolme viimase aasta operatsiooniriskiga seotud pangandustegevuse asjaomase näitaja suuruse kohta ning laenude ja ettemaksete kohta (viimast kajastatakse ainult alternatiivse standardmeetodi kohaldamise korral). Seejärel kajastatakse andmed operatsiooniriski omavahendite nõuete suuruse kohta. Vajaduse korral täpsustatakse, milline osa kõnealustest omavahendite nõuetest tuleneb jaotusmehhanismist. Täiustatud mõõtmismudelil põhineva meetodi puhul lisatakse memokirjed, et üksikasjalikult kajastada oodatava kahju määra, hajutamise ja riskimaandamise tehnikate mõju operatsiooniriski omavahendite nõuetele.</w:t>
      </w:r>
    </w:p>
    <w:p w14:paraId="1BF423DA" w14:textId="77777777" w:rsidR="00AC6255" w:rsidRPr="00F4480C" w:rsidRDefault="008F3052" w:rsidP="00487A02">
      <w:pPr>
        <w:pStyle w:val="InstructionsText2"/>
        <w:numPr>
          <w:ilvl w:val="0"/>
          <w:numId w:val="0"/>
        </w:numPr>
        <w:ind w:left="1353" w:hanging="360"/>
      </w:pPr>
      <w:fldSimple w:instr=" seq paragraphs ">
        <w:r w:rsidRPr="00F4480C">
          <w:t>140</w:t>
        </w:r>
      </w:fldSimple>
      <w:r w:rsidRPr="00F4480C">
        <w:t>.</w:t>
      </w:r>
      <w:r w:rsidRPr="00F4480C">
        <w:tab/>
        <w:t xml:space="preserve"> Ridades esitatakse teave operatsiooniriski omavahendite nõuete arvutamise meetodite lõikes, kajastades üksikasjalikult äriliine standardmeetodi ja alternatiivse standardmeetodi puhul.</w:t>
      </w:r>
    </w:p>
    <w:p w14:paraId="001035D2" w14:textId="77777777" w:rsidR="00AC6255" w:rsidRPr="00F4480C" w:rsidRDefault="008F3052" w:rsidP="00487A02">
      <w:pPr>
        <w:pStyle w:val="InstructionsText2"/>
        <w:numPr>
          <w:ilvl w:val="0"/>
          <w:numId w:val="0"/>
        </w:numPr>
        <w:ind w:left="1353" w:hanging="360"/>
      </w:pPr>
      <w:fldSimple w:instr=" seq paragraphs ">
        <w:r w:rsidRPr="00F4480C">
          <w:t>141</w:t>
        </w:r>
      </w:fldSimple>
      <w:r w:rsidRPr="00F4480C">
        <w:t>.</w:t>
      </w:r>
      <w:r w:rsidRPr="00F4480C">
        <w:tab/>
        <w:t xml:space="preserve"> Käesolevas vormis kajastavad andmeid kõik finantsinstitutsioonid, kelle suhtes kohaldatakse operatsiooniriski omavahendite nõudeid.</w:t>
      </w:r>
    </w:p>
    <w:p w14:paraId="08ED61AE" w14:textId="3E518ECC" w:rsidR="00AC6255" w:rsidRPr="00F4480C" w:rsidRDefault="00125707" w:rsidP="0023700C">
      <w:pPr>
        <w:pStyle w:val="Instructionsberschrift2"/>
        <w:numPr>
          <w:ilvl w:val="0"/>
          <w:numId w:val="0"/>
        </w:numPr>
        <w:ind w:left="357" w:hanging="357"/>
        <w:rPr>
          <w:rFonts w:ascii="Times New Roman" w:hAnsi="Times New Roman" w:cs="Times New Roman"/>
          <w:sz w:val="24"/>
        </w:rPr>
      </w:pPr>
      <w:bookmarkStart w:id="533" w:name="_Toc260157225"/>
      <w:bookmarkStart w:id="534" w:name="_Toc262566419"/>
      <w:bookmarkStart w:id="535" w:name="_Toc264038464"/>
      <w:bookmarkStart w:id="536" w:name="_Toc295829990"/>
      <w:bookmarkStart w:id="537" w:name="_Toc310415052"/>
      <w:bookmarkStart w:id="538" w:name="_Toc360188387"/>
      <w:bookmarkStart w:id="539" w:name="_Toc473560938"/>
      <w:bookmarkStart w:id="540" w:name="_Toc119085354"/>
      <w:r w:rsidRPr="00F4480C">
        <w:rPr>
          <w:rFonts w:ascii="Times New Roman" w:hAnsi="Times New Roman"/>
          <w:sz w:val="24"/>
          <w:u w:val="none"/>
        </w:rPr>
        <w:t>4.1.2.</w:t>
      </w:r>
      <w:r w:rsidRPr="00F4480C">
        <w:tab/>
      </w:r>
      <w:r w:rsidRPr="00F4480C">
        <w:rPr>
          <w:rFonts w:ascii="Times New Roman" w:hAnsi="Times New Roman"/>
          <w:sz w:val="24"/>
        </w:rPr>
        <w:t>Juhised konkreetsete kirjete kohta</w:t>
      </w:r>
      <w:bookmarkEnd w:id="533"/>
      <w:bookmarkEnd w:id="534"/>
      <w:bookmarkEnd w:id="535"/>
      <w:bookmarkEnd w:id="536"/>
      <w:bookmarkEnd w:id="537"/>
      <w:bookmarkEnd w:id="538"/>
      <w:bookmarkEnd w:id="539"/>
      <w:bookmarkEnd w:id="540"/>
    </w:p>
    <w:p w14:paraId="15C90005" w14:textId="77777777" w:rsidR="00AC6255" w:rsidRPr="00F4480C" w:rsidRDefault="00AC6255" w:rsidP="00AC6255">
      <w:pPr>
        <w:autoSpaceDE w:val="0"/>
        <w:autoSpaceDN w:val="0"/>
        <w:adjustRightInd w:val="0"/>
        <w:spacing w:before="0" w:after="0"/>
        <w:rP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F4480C" w14:paraId="6F42FDD9" w14:textId="77777777" w:rsidTr="00672D2A">
        <w:trPr>
          <w:trHeight w:val="553"/>
        </w:trPr>
        <w:tc>
          <w:tcPr>
            <w:tcW w:w="8862" w:type="dxa"/>
            <w:gridSpan w:val="2"/>
            <w:shd w:val="clear" w:color="auto" w:fill="CCCCCC"/>
          </w:tcPr>
          <w:p w14:paraId="5B127C9A" w14:textId="77777777" w:rsidR="00AC6255" w:rsidRPr="00F4480C" w:rsidRDefault="00AC6255" w:rsidP="000B0B09">
            <w:pPr>
              <w:autoSpaceDE w:val="0"/>
              <w:autoSpaceDN w:val="0"/>
              <w:adjustRightInd w:val="0"/>
              <w:spacing w:after="0"/>
              <w:rPr>
                <w:rFonts w:ascii="Times New Roman" w:hAnsi="Times New Roman"/>
                <w:b/>
                <w:bCs/>
                <w:sz w:val="24"/>
              </w:rPr>
            </w:pPr>
            <w:r w:rsidRPr="00F4480C">
              <w:rPr>
                <w:rFonts w:ascii="Times New Roman" w:hAnsi="Times New Roman"/>
                <w:b/>
                <w:sz w:val="24"/>
              </w:rPr>
              <w:t>Veerg</w:t>
            </w:r>
          </w:p>
        </w:tc>
      </w:tr>
      <w:tr w:rsidR="00AC6255" w:rsidRPr="00F4480C" w14:paraId="4391E025" w14:textId="77777777" w:rsidTr="00672D2A">
        <w:tc>
          <w:tcPr>
            <w:tcW w:w="985" w:type="dxa"/>
          </w:tcPr>
          <w:p w14:paraId="781156A7" w14:textId="77777777" w:rsidR="00AC6255" w:rsidRPr="00F4480C" w:rsidRDefault="00F20C33" w:rsidP="000F70EC">
            <w:pPr>
              <w:autoSpaceDE w:val="0"/>
              <w:autoSpaceDN w:val="0"/>
              <w:adjustRightInd w:val="0"/>
              <w:spacing w:before="0" w:after="0"/>
              <w:rPr>
                <w:rFonts w:ascii="Times New Roman" w:hAnsi="Times New Roman"/>
                <w:bCs/>
                <w:sz w:val="24"/>
              </w:rPr>
            </w:pPr>
            <w:r w:rsidRPr="00F4480C">
              <w:rPr>
                <w:rFonts w:ascii="Times New Roman" w:hAnsi="Times New Roman"/>
                <w:sz w:val="24"/>
              </w:rPr>
              <w:t>0010–0030</w:t>
            </w:r>
          </w:p>
        </w:tc>
        <w:tc>
          <w:tcPr>
            <w:tcW w:w="7877" w:type="dxa"/>
          </w:tcPr>
          <w:p w14:paraId="4C36495E" w14:textId="77777777" w:rsidR="00AC6255" w:rsidRPr="00F4480C" w:rsidRDefault="00AC6255" w:rsidP="000B0B09">
            <w:pPr>
              <w:autoSpaceDE w:val="0"/>
              <w:autoSpaceDN w:val="0"/>
              <w:adjustRightInd w:val="0"/>
              <w:spacing w:before="0" w:after="0"/>
              <w:jc w:val="left"/>
              <w:rPr>
                <w:rStyle w:val="InstructionsTabelleberschrift"/>
                <w:rFonts w:ascii="Times New Roman" w:hAnsi="Times New Roman"/>
                <w:sz w:val="24"/>
              </w:rPr>
            </w:pPr>
            <w:r w:rsidRPr="00F4480C">
              <w:rPr>
                <w:rStyle w:val="InstructionsTabelleberschrift"/>
                <w:rFonts w:ascii="Times New Roman" w:hAnsi="Times New Roman"/>
                <w:sz w:val="24"/>
              </w:rPr>
              <w:t>ASJAOMANE NÄITAJA</w:t>
            </w:r>
          </w:p>
          <w:p w14:paraId="59A968FF" w14:textId="77777777" w:rsidR="00AC6255" w:rsidRPr="00F4480C" w:rsidRDefault="00AC6255" w:rsidP="000B0B09">
            <w:pPr>
              <w:autoSpaceDE w:val="0"/>
              <w:autoSpaceDN w:val="0"/>
              <w:adjustRightInd w:val="0"/>
              <w:spacing w:before="0" w:after="0"/>
              <w:jc w:val="left"/>
              <w:rPr>
                <w:rFonts w:ascii="Times New Roman" w:hAnsi="Times New Roman"/>
                <w:bCs/>
                <w:sz w:val="24"/>
                <w:lang w:eastAsia="nl-BE"/>
              </w:rPr>
            </w:pPr>
          </w:p>
          <w:p w14:paraId="532DF446" w14:textId="6449B679" w:rsidR="00AC6255" w:rsidRPr="00F4480C" w:rsidRDefault="00AC6255"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Finantsinstitutsioonid, kes kasutavad operatsiooniriski omavahendite nõuete arvutamisel (baasmeetodi, standardmeetodi ja alternatiivse standardmeetodi kohaselt) asjaomast näitajat, kajastavad vastava aasta asjaomast näitajat veergudes 0010–0030. Eri meetodite kombineeritud kasutamise korral vastavalt määruse (EL) nr 575/2013 artiklile 314 kajastavad finantsinstitutsioonid teavitamise eesmärgil asjaomast näitajat ka selliste tegevusalade puhul, mille suhtes kohaldatakse täiustatud mõõtmismudelil põhinevat meetodit. Sama kehtib kõigi teiste täiustatud mõõtmismudelil põhinevat meetodit kasutavate pankade kohta.</w:t>
            </w:r>
          </w:p>
          <w:p w14:paraId="25010204" w14:textId="77777777" w:rsidR="00AC6255" w:rsidRPr="00F4480C" w:rsidRDefault="00AC6255" w:rsidP="000B0B09">
            <w:pPr>
              <w:autoSpaceDE w:val="0"/>
              <w:autoSpaceDN w:val="0"/>
              <w:adjustRightInd w:val="0"/>
              <w:spacing w:before="0" w:after="0"/>
              <w:rPr>
                <w:rFonts w:ascii="Times New Roman" w:hAnsi="Times New Roman"/>
                <w:bCs/>
                <w:strike/>
                <w:sz w:val="24"/>
                <w:lang w:eastAsia="nl-BE"/>
              </w:rPr>
            </w:pPr>
          </w:p>
          <w:p w14:paraId="32B70C1A" w14:textId="40868929" w:rsidR="00AC6255" w:rsidRPr="00F4480C" w:rsidRDefault="00AC6255" w:rsidP="000B0B09">
            <w:pPr>
              <w:autoSpaceDE w:val="0"/>
              <w:autoSpaceDN w:val="0"/>
              <w:adjustRightInd w:val="0"/>
              <w:spacing w:before="0" w:after="0"/>
              <w:rPr>
                <w:rFonts w:ascii="Times New Roman" w:hAnsi="Times New Roman"/>
                <w:bCs/>
                <w:sz w:val="24"/>
              </w:rPr>
            </w:pPr>
            <w:r w:rsidRPr="00F4480C">
              <w:rPr>
                <w:rFonts w:ascii="Times New Roman" w:hAnsi="Times New Roman"/>
                <w:sz w:val="24"/>
              </w:rPr>
              <w:t xml:space="preserve">Edaspidi osutab mõiste „asjaomane näitaja“ elementide summale majandusaasta lõpu seisuga, nagu on osutatud määruse (EL) nr 575/2013 artikli 316 tabeli 1 punktis 1. </w:t>
            </w:r>
          </w:p>
          <w:p w14:paraId="33580136" w14:textId="77777777" w:rsidR="00AC6255" w:rsidRPr="00F4480C" w:rsidRDefault="00AC6255" w:rsidP="000B0B09">
            <w:pPr>
              <w:autoSpaceDE w:val="0"/>
              <w:autoSpaceDN w:val="0"/>
              <w:adjustRightInd w:val="0"/>
              <w:spacing w:before="0" w:after="0"/>
              <w:rPr>
                <w:rFonts w:ascii="Times New Roman" w:hAnsi="Times New Roman"/>
                <w:sz w:val="24"/>
                <w:lang w:eastAsia="de-DE"/>
              </w:rPr>
            </w:pPr>
          </w:p>
          <w:p w14:paraId="52333E32" w14:textId="77777777" w:rsidR="00AC6255" w:rsidRPr="00F4480C" w:rsidRDefault="001C3443"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Kui finantsinstitutsioonil on asjaomase näitaja kohta vähem kui kolme aasta andmed, määratakse olemasolevad ajaloolised (auditeeritud) andmed vormi vastavatesse veergudesse prioriteetide kaupa. Näiteks kui ajaloolised andmed on olemas ainult ühe aasta kohta, kajastatakse neid veerus 0030. Kui see on mõistlik, kajastatakse seejärel prognoositavaid andmeid veerus 0020 (järgmise aasta prognoos) ja veerus 0010 (ülejärgmise aasta prognoos).</w:t>
            </w:r>
          </w:p>
          <w:p w14:paraId="12E5EC3E" w14:textId="77777777" w:rsidR="00AC6255" w:rsidRPr="00F4480C" w:rsidRDefault="00AC6255" w:rsidP="000B0B09">
            <w:pPr>
              <w:autoSpaceDE w:val="0"/>
              <w:autoSpaceDN w:val="0"/>
              <w:adjustRightInd w:val="0"/>
              <w:spacing w:before="0" w:after="0"/>
              <w:rPr>
                <w:rFonts w:ascii="Times New Roman" w:hAnsi="Times New Roman"/>
                <w:i/>
                <w:sz w:val="24"/>
              </w:rPr>
            </w:pPr>
          </w:p>
          <w:p w14:paraId="19A4C577" w14:textId="77777777" w:rsidR="00AC6255" w:rsidRPr="00F4480C" w:rsidRDefault="00AC6255"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Kui ajaloolised andmed asjaomase näitaja kohta ei ole kättesaadavad, võib finantsinstitutsioon kasutada majandustegevuse prognoose.</w:t>
            </w:r>
          </w:p>
          <w:p w14:paraId="61382FE2" w14:textId="77777777" w:rsidR="00AC6255" w:rsidRPr="00F4480C"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F4480C" w14:paraId="6E5A5B69" w14:textId="77777777" w:rsidTr="00672D2A">
        <w:tc>
          <w:tcPr>
            <w:tcW w:w="985" w:type="dxa"/>
          </w:tcPr>
          <w:p w14:paraId="4E50CC9F" w14:textId="77777777" w:rsidR="00AC6255" w:rsidRPr="00F4480C" w:rsidRDefault="00F20C33" w:rsidP="000F70EC">
            <w:pPr>
              <w:autoSpaceDE w:val="0"/>
              <w:autoSpaceDN w:val="0"/>
              <w:adjustRightInd w:val="0"/>
              <w:spacing w:before="0" w:after="0"/>
              <w:rPr>
                <w:rFonts w:ascii="Times New Roman" w:hAnsi="Times New Roman"/>
                <w:bCs/>
                <w:sz w:val="24"/>
              </w:rPr>
            </w:pPr>
            <w:r w:rsidRPr="00F4480C">
              <w:rPr>
                <w:rFonts w:ascii="Times New Roman" w:hAnsi="Times New Roman"/>
                <w:sz w:val="24"/>
              </w:rPr>
              <w:lastRenderedPageBreak/>
              <w:t>0040–0060</w:t>
            </w:r>
          </w:p>
        </w:tc>
        <w:tc>
          <w:tcPr>
            <w:tcW w:w="7877" w:type="dxa"/>
          </w:tcPr>
          <w:p w14:paraId="0CC6E028" w14:textId="77777777" w:rsidR="00AC6255" w:rsidRPr="00F4480C" w:rsidRDefault="00AC6255" w:rsidP="000B0B09">
            <w:pPr>
              <w:autoSpaceDE w:val="0"/>
              <w:autoSpaceDN w:val="0"/>
              <w:adjustRightInd w:val="0"/>
              <w:spacing w:before="0" w:after="0"/>
              <w:jc w:val="left"/>
              <w:rPr>
                <w:rStyle w:val="InstructionsTabelleberschrift"/>
                <w:rFonts w:ascii="Times New Roman" w:hAnsi="Times New Roman"/>
                <w:sz w:val="24"/>
              </w:rPr>
            </w:pPr>
            <w:r w:rsidRPr="00F4480C">
              <w:rPr>
                <w:rStyle w:val="InstructionsTabelleberschrift"/>
                <w:rFonts w:ascii="Times New Roman" w:hAnsi="Times New Roman"/>
                <w:sz w:val="24"/>
              </w:rPr>
              <w:t>LAENUD JA ETTEMAKSED (TÄIUSTATUD MÕÕTMISMUDELIL PÕHINEVA MEETODI KOHALDAMISE KORRAL)</w:t>
            </w:r>
          </w:p>
          <w:p w14:paraId="449223B1" w14:textId="77777777" w:rsidR="00AC6255" w:rsidRPr="00F4480C" w:rsidRDefault="00AC6255" w:rsidP="000B0B09">
            <w:pPr>
              <w:autoSpaceDE w:val="0"/>
              <w:autoSpaceDN w:val="0"/>
              <w:adjustRightInd w:val="0"/>
              <w:spacing w:before="0" w:after="0"/>
              <w:jc w:val="left"/>
              <w:rPr>
                <w:rFonts w:ascii="Times New Roman" w:hAnsi="Times New Roman"/>
                <w:bCs/>
                <w:sz w:val="24"/>
                <w:lang w:eastAsia="nl-BE"/>
              </w:rPr>
            </w:pPr>
          </w:p>
          <w:p w14:paraId="357009E1" w14:textId="250CDA99" w:rsidR="00AC6255" w:rsidRPr="00F4480C" w:rsidRDefault="00AC6255"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 xml:space="preserve">Neis veergudes kajastatakse laenude ja ettemaksete summat (määruse (EL) nr 575/2013 artikli 319 lõike 1 punkt b) äriliinide „jaepangandus“ ja „äripangandus“ puhul. Kõnealuseid summasid kasutatakse alternatiivse asjaomase näitaja arvutamiseks, mille põhjal arvutatakse omavahendite nõuded, mis vastavad sellistele tegevusaladele, mille suhtes kohaldatakse alternatiivset standardmeetodit (määruse (EL) nr 575/2013 artikli 319 lõike 1 punkt a). </w:t>
            </w:r>
          </w:p>
          <w:p w14:paraId="2637C8A4" w14:textId="77777777" w:rsidR="00AC6255" w:rsidRPr="00F4480C" w:rsidRDefault="00AC6255" w:rsidP="000B0B09">
            <w:pPr>
              <w:autoSpaceDE w:val="0"/>
              <w:autoSpaceDN w:val="0"/>
              <w:adjustRightInd w:val="0"/>
              <w:spacing w:before="0" w:after="0"/>
              <w:rPr>
                <w:rFonts w:ascii="Times New Roman" w:hAnsi="Times New Roman"/>
                <w:sz w:val="24"/>
              </w:rPr>
            </w:pPr>
          </w:p>
          <w:p w14:paraId="4519157E" w14:textId="77777777" w:rsidR="00AC6255" w:rsidRPr="00F4480C" w:rsidRDefault="00AC6255" w:rsidP="000B0B09">
            <w:pPr>
              <w:autoSpaceDE w:val="0"/>
              <w:autoSpaceDN w:val="0"/>
              <w:adjustRightInd w:val="0"/>
              <w:spacing w:before="0" w:after="0"/>
              <w:rPr>
                <w:rFonts w:ascii="Times New Roman" w:hAnsi="Times New Roman"/>
                <w:bCs/>
                <w:sz w:val="24"/>
              </w:rPr>
            </w:pPr>
            <w:r w:rsidRPr="00F4480C">
              <w:rPr>
                <w:rFonts w:ascii="Times New Roman" w:hAnsi="Times New Roman"/>
                <w:sz w:val="24"/>
              </w:rPr>
              <w:t>Äriliini „äripangandus“ puhul võetakse arvesse ka kauplemisportfelliväliseid väärtpabereid.</w:t>
            </w:r>
          </w:p>
        </w:tc>
      </w:tr>
      <w:tr w:rsidR="00AC6255" w:rsidRPr="00F4480C" w14:paraId="32F72FFF" w14:textId="77777777" w:rsidTr="00672D2A">
        <w:tc>
          <w:tcPr>
            <w:tcW w:w="985" w:type="dxa"/>
          </w:tcPr>
          <w:p w14:paraId="1B71C6C7" w14:textId="77777777" w:rsidR="00AC6255" w:rsidRPr="00F4480C" w:rsidRDefault="00F20C33" w:rsidP="000B0B09">
            <w:pPr>
              <w:autoSpaceDE w:val="0"/>
              <w:autoSpaceDN w:val="0"/>
              <w:adjustRightInd w:val="0"/>
              <w:spacing w:before="0" w:after="0"/>
              <w:rPr>
                <w:rFonts w:ascii="Times New Roman" w:hAnsi="Times New Roman"/>
                <w:bCs/>
                <w:sz w:val="24"/>
              </w:rPr>
            </w:pPr>
            <w:r w:rsidRPr="00F4480C">
              <w:rPr>
                <w:rFonts w:ascii="Times New Roman" w:hAnsi="Times New Roman"/>
                <w:sz w:val="24"/>
              </w:rPr>
              <w:t>0070</w:t>
            </w:r>
          </w:p>
        </w:tc>
        <w:tc>
          <w:tcPr>
            <w:tcW w:w="7877" w:type="dxa"/>
          </w:tcPr>
          <w:p w14:paraId="76E38F0A" w14:textId="77777777" w:rsidR="00AC6255" w:rsidRPr="00F4480C" w:rsidRDefault="00AC6255" w:rsidP="000B0B09">
            <w:pPr>
              <w:autoSpaceDE w:val="0"/>
              <w:autoSpaceDN w:val="0"/>
              <w:adjustRightInd w:val="0"/>
              <w:spacing w:before="0" w:after="0"/>
              <w:jc w:val="left"/>
              <w:rPr>
                <w:rStyle w:val="InstructionsTabelleberschrift"/>
                <w:rFonts w:ascii="Times New Roman" w:hAnsi="Times New Roman"/>
                <w:sz w:val="24"/>
              </w:rPr>
            </w:pPr>
            <w:r w:rsidRPr="00F4480C">
              <w:rPr>
                <w:rStyle w:val="InstructionsTabelleberschrift"/>
                <w:rFonts w:ascii="Times New Roman" w:hAnsi="Times New Roman"/>
                <w:sz w:val="24"/>
              </w:rPr>
              <w:t>OMAVAHENDITE NÕUDED</w:t>
            </w:r>
          </w:p>
          <w:p w14:paraId="12F36F2B" w14:textId="77777777" w:rsidR="00AC6255" w:rsidRPr="00F4480C" w:rsidRDefault="00AC6255" w:rsidP="000B0B09">
            <w:pPr>
              <w:autoSpaceDE w:val="0"/>
              <w:autoSpaceDN w:val="0"/>
              <w:adjustRightInd w:val="0"/>
              <w:spacing w:before="0" w:after="0"/>
              <w:jc w:val="left"/>
              <w:rPr>
                <w:rFonts w:ascii="Times New Roman" w:hAnsi="Times New Roman"/>
                <w:sz w:val="24"/>
                <w:lang w:eastAsia="de-DE"/>
              </w:rPr>
            </w:pPr>
          </w:p>
          <w:p w14:paraId="1FFC73E7" w14:textId="65E3AC59" w:rsidR="00AC6255" w:rsidRPr="00F4480C" w:rsidRDefault="00AC6255" w:rsidP="00454CFC">
            <w:pPr>
              <w:autoSpaceDE w:val="0"/>
              <w:autoSpaceDN w:val="0"/>
              <w:adjustRightInd w:val="0"/>
              <w:spacing w:before="0" w:after="0"/>
              <w:jc w:val="left"/>
              <w:rPr>
                <w:rFonts w:ascii="Times New Roman" w:hAnsi="Times New Roman"/>
                <w:bCs/>
                <w:sz w:val="24"/>
              </w:rPr>
            </w:pPr>
            <w:r w:rsidRPr="00F4480C">
              <w:rPr>
                <w:rFonts w:ascii="Times New Roman" w:hAnsi="Times New Roman"/>
                <w:sz w:val="24"/>
              </w:rPr>
              <w:t>Omavahendite nõue arvutatakse kasutatava meetodi kohaselt vastavalt määruse (EL) nr 575/2013 artiklitele 312–324. Tulemus kajastatakse veerus 0070.</w:t>
            </w:r>
          </w:p>
        </w:tc>
      </w:tr>
      <w:tr w:rsidR="00AC6255" w:rsidRPr="00F4480C" w14:paraId="51820A09" w14:textId="77777777" w:rsidTr="00672D2A">
        <w:tc>
          <w:tcPr>
            <w:tcW w:w="985" w:type="dxa"/>
          </w:tcPr>
          <w:p w14:paraId="4FF923A0" w14:textId="77777777" w:rsidR="00AC6255" w:rsidRPr="00F4480C" w:rsidRDefault="00F20C33" w:rsidP="000B0B09">
            <w:pPr>
              <w:autoSpaceDE w:val="0"/>
              <w:autoSpaceDN w:val="0"/>
              <w:adjustRightInd w:val="0"/>
              <w:spacing w:before="0" w:after="0"/>
              <w:rPr>
                <w:rFonts w:ascii="Times New Roman" w:hAnsi="Times New Roman"/>
                <w:bCs/>
                <w:sz w:val="24"/>
              </w:rPr>
            </w:pPr>
            <w:r w:rsidRPr="00F4480C">
              <w:rPr>
                <w:rFonts w:ascii="Times New Roman" w:hAnsi="Times New Roman"/>
                <w:sz w:val="24"/>
              </w:rPr>
              <w:t>0071</w:t>
            </w:r>
          </w:p>
        </w:tc>
        <w:tc>
          <w:tcPr>
            <w:tcW w:w="7877" w:type="dxa"/>
          </w:tcPr>
          <w:p w14:paraId="23D890BC" w14:textId="77777777" w:rsidR="00AC6255" w:rsidRPr="00F4480C" w:rsidRDefault="00AC6255" w:rsidP="000B0B09">
            <w:pPr>
              <w:autoSpaceDE w:val="0"/>
              <w:autoSpaceDN w:val="0"/>
              <w:adjustRightInd w:val="0"/>
              <w:spacing w:before="0" w:after="0"/>
              <w:jc w:val="left"/>
              <w:rPr>
                <w:rStyle w:val="InstructionsTabelleberschrift"/>
                <w:rFonts w:ascii="Times New Roman" w:hAnsi="Times New Roman"/>
                <w:sz w:val="24"/>
              </w:rPr>
            </w:pPr>
            <w:r w:rsidRPr="00F4480C">
              <w:rPr>
                <w:rStyle w:val="InstructionsTabelleberschrift"/>
                <w:rFonts w:ascii="Times New Roman" w:hAnsi="Times New Roman"/>
                <w:sz w:val="24"/>
              </w:rPr>
              <w:t>KOGURISKIPOSITSIOON OPERATSIOONIRISKI PUHUL</w:t>
            </w:r>
          </w:p>
          <w:p w14:paraId="46354D72" w14:textId="6A57B78F" w:rsidR="00454CFC" w:rsidRPr="00F4480C" w:rsidRDefault="00AC6255" w:rsidP="0002267E">
            <w:pPr>
              <w:rPr>
                <w:rFonts w:ascii="Times New Roman" w:hAnsi="Times New Roman"/>
                <w:sz w:val="24"/>
              </w:rPr>
            </w:pPr>
            <w:r w:rsidRPr="00F4480C">
              <w:rPr>
                <w:rFonts w:ascii="Times New Roman" w:hAnsi="Times New Roman"/>
                <w:sz w:val="24"/>
              </w:rPr>
              <w:t>Määruse (EL) nr 575/2013 artikli 92 lõige 4</w:t>
            </w:r>
            <w:r w:rsidRPr="00F4480C">
              <w:t xml:space="preserve"> </w:t>
            </w:r>
          </w:p>
          <w:p w14:paraId="05E8DD64" w14:textId="77777777" w:rsidR="00AC6255" w:rsidRPr="00F4480C" w:rsidRDefault="00AC6255" w:rsidP="0002267E">
            <w:pPr>
              <w:rPr>
                <w:rStyle w:val="InstructionsTabelleberschrift"/>
                <w:rFonts w:ascii="Times New Roman" w:hAnsi="Times New Roman"/>
                <w:b w:val="0"/>
                <w:sz w:val="24"/>
              </w:rPr>
            </w:pPr>
            <w:r w:rsidRPr="00F4480C">
              <w:rPr>
                <w:rFonts w:ascii="Times New Roman" w:hAnsi="Times New Roman"/>
                <w:sz w:val="24"/>
              </w:rPr>
              <w:t>Veerus 0070 kajastatud omavahendite nõuded korrutatuna 12,5ga.</w:t>
            </w:r>
          </w:p>
        </w:tc>
      </w:tr>
      <w:tr w:rsidR="00AC6255" w:rsidRPr="00F4480C" w14:paraId="3B5657E3" w14:textId="77777777" w:rsidTr="00672D2A">
        <w:tc>
          <w:tcPr>
            <w:tcW w:w="985" w:type="dxa"/>
          </w:tcPr>
          <w:p w14:paraId="04C7EAC4" w14:textId="77777777" w:rsidR="00AC6255" w:rsidRPr="00F4480C" w:rsidRDefault="00F20C33" w:rsidP="000B0B09">
            <w:pPr>
              <w:autoSpaceDE w:val="0"/>
              <w:autoSpaceDN w:val="0"/>
              <w:adjustRightInd w:val="0"/>
              <w:spacing w:before="0" w:after="0"/>
              <w:rPr>
                <w:rFonts w:ascii="Times New Roman" w:hAnsi="Times New Roman"/>
                <w:bCs/>
                <w:sz w:val="24"/>
              </w:rPr>
            </w:pPr>
            <w:r w:rsidRPr="00F4480C">
              <w:rPr>
                <w:rFonts w:ascii="Times New Roman" w:hAnsi="Times New Roman"/>
                <w:sz w:val="24"/>
              </w:rPr>
              <w:t>0080</w:t>
            </w:r>
          </w:p>
        </w:tc>
        <w:tc>
          <w:tcPr>
            <w:tcW w:w="7877" w:type="dxa"/>
          </w:tcPr>
          <w:p w14:paraId="04861F79" w14:textId="77777777" w:rsidR="00AC6255" w:rsidRPr="00F4480C" w:rsidRDefault="00AC6255" w:rsidP="000B0B09">
            <w:pPr>
              <w:autoSpaceDE w:val="0"/>
              <w:autoSpaceDN w:val="0"/>
              <w:adjustRightInd w:val="0"/>
              <w:spacing w:before="0" w:after="0"/>
              <w:jc w:val="left"/>
              <w:rPr>
                <w:rStyle w:val="InstructionsTabelleberschrift"/>
                <w:rFonts w:ascii="Times New Roman" w:hAnsi="Times New Roman"/>
                <w:sz w:val="24"/>
              </w:rPr>
            </w:pPr>
            <w:r w:rsidRPr="00F4480C">
              <w:rPr>
                <w:rStyle w:val="InstructionsTabelleberschrift"/>
                <w:rFonts w:ascii="Times New Roman" w:hAnsi="Times New Roman"/>
                <w:sz w:val="24"/>
              </w:rPr>
              <w:t>MILLEST: TULENEVALT JAOTUSMEHHANISMIST</w:t>
            </w:r>
          </w:p>
          <w:p w14:paraId="28721643" w14:textId="77777777" w:rsidR="00AC6255" w:rsidRPr="00F4480C" w:rsidRDefault="00AC6255" w:rsidP="000B0B09">
            <w:pPr>
              <w:autoSpaceDE w:val="0"/>
              <w:autoSpaceDN w:val="0"/>
              <w:adjustRightInd w:val="0"/>
              <w:spacing w:before="0" w:after="0"/>
              <w:jc w:val="left"/>
              <w:rPr>
                <w:rFonts w:ascii="Times New Roman" w:hAnsi="Times New Roman"/>
                <w:bCs/>
                <w:sz w:val="24"/>
                <w:lang w:eastAsia="nl-BE"/>
              </w:rPr>
            </w:pPr>
          </w:p>
          <w:p w14:paraId="3BCCCFBF" w14:textId="596A16CD" w:rsidR="00AC6255" w:rsidRPr="00F4480C" w:rsidRDefault="003E7AEC" w:rsidP="000B0B09">
            <w:pPr>
              <w:jc w:val="left"/>
              <w:rPr>
                <w:rFonts w:ascii="Times New Roman" w:hAnsi="Times New Roman"/>
                <w:bCs/>
                <w:sz w:val="24"/>
              </w:rPr>
            </w:pPr>
            <w:r w:rsidRPr="00F4480C">
              <w:rPr>
                <w:rFonts w:ascii="Times New Roman" w:hAnsi="Times New Roman"/>
                <w:sz w:val="24"/>
              </w:rPr>
              <w:t xml:space="preserve">Kui määruse (EL) nr 575/2013 artikli 312 lõike 2 kohaselt on saadud luba kasutada täiustatud mõõtmismudelil põhinevat meetodit konsolideerimisgrupi tasandil (määruse (EL) nr 575/2013 artikli 18 lõige 1), tuleb operatsiooniriski katvad omavahendid jaotada konsolideerimisgrupi erinevate üksuste vahel, võttes arvesse seda, kuidas võetakse ELis emaettevõtjana tegutseva krediidiasutuse ja tema tütarettevõtjate kasutatavas või ELis emaettevõtjana tegutseva finantsvaldusettevõtja või ELis emaettevõtjana tegutseva segafinantsvaldusettevõtja tütarettevõtjate ühiselt kasutatavas riskimõõtmissüsteemis arvesse hajutamise mõju. Selles veerus kajastatakse jaotamise mõju. </w:t>
            </w:r>
          </w:p>
          <w:p w14:paraId="3B4AB033" w14:textId="77777777" w:rsidR="00AC6255" w:rsidRPr="00F4480C"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F4480C" w14:paraId="0722D6AF" w14:textId="77777777" w:rsidTr="00672D2A">
        <w:tc>
          <w:tcPr>
            <w:tcW w:w="985" w:type="dxa"/>
          </w:tcPr>
          <w:p w14:paraId="7A76849D" w14:textId="77777777" w:rsidR="00AC6255" w:rsidRPr="00F4480C" w:rsidRDefault="00F20C33" w:rsidP="000F70EC">
            <w:pPr>
              <w:autoSpaceDE w:val="0"/>
              <w:autoSpaceDN w:val="0"/>
              <w:adjustRightInd w:val="0"/>
              <w:spacing w:before="0" w:after="0"/>
              <w:rPr>
                <w:rFonts w:ascii="Times New Roman" w:hAnsi="Times New Roman"/>
                <w:bCs/>
                <w:sz w:val="24"/>
              </w:rPr>
            </w:pPr>
            <w:r w:rsidRPr="00F4480C">
              <w:rPr>
                <w:rFonts w:ascii="Times New Roman" w:hAnsi="Times New Roman"/>
                <w:sz w:val="24"/>
              </w:rPr>
              <w:t>0090–0120</w:t>
            </w:r>
          </w:p>
        </w:tc>
        <w:tc>
          <w:tcPr>
            <w:tcW w:w="7877" w:type="dxa"/>
          </w:tcPr>
          <w:p w14:paraId="2FCA837B" w14:textId="77777777" w:rsidR="00AC6255" w:rsidRPr="00F4480C" w:rsidRDefault="00AC6255" w:rsidP="000B0B09">
            <w:pPr>
              <w:autoSpaceDE w:val="0"/>
              <w:autoSpaceDN w:val="0"/>
              <w:adjustRightInd w:val="0"/>
              <w:spacing w:before="0" w:after="0"/>
              <w:jc w:val="left"/>
              <w:rPr>
                <w:rStyle w:val="InstructionsTabelleberschrift"/>
                <w:rFonts w:ascii="Times New Roman" w:hAnsi="Times New Roman"/>
                <w:sz w:val="24"/>
              </w:rPr>
            </w:pPr>
            <w:r w:rsidRPr="00F4480C">
              <w:rPr>
                <w:rStyle w:val="InstructionsTabelleberschrift"/>
                <w:rFonts w:ascii="Times New Roman" w:hAnsi="Times New Roman"/>
                <w:sz w:val="24"/>
              </w:rPr>
              <w:t>VAJADUSE KORRAL KAJASTATAVAD TÄIUSTATUD MÕÕTMISMUDELIL PÕHINEVA MEETODI MEMOKIRJED</w:t>
            </w:r>
          </w:p>
        </w:tc>
      </w:tr>
      <w:tr w:rsidR="00AC6255" w:rsidRPr="00F4480C" w14:paraId="60E52A1B" w14:textId="77777777" w:rsidTr="00672D2A">
        <w:tc>
          <w:tcPr>
            <w:tcW w:w="985" w:type="dxa"/>
          </w:tcPr>
          <w:p w14:paraId="5E92B89C" w14:textId="77777777" w:rsidR="00AC6255" w:rsidRPr="00F4480C" w:rsidRDefault="00F20C33" w:rsidP="000B0B09">
            <w:pPr>
              <w:autoSpaceDE w:val="0"/>
              <w:autoSpaceDN w:val="0"/>
              <w:adjustRightInd w:val="0"/>
              <w:spacing w:before="0" w:after="0"/>
              <w:rPr>
                <w:rFonts w:ascii="Times New Roman" w:hAnsi="Times New Roman"/>
                <w:bCs/>
                <w:sz w:val="24"/>
              </w:rPr>
            </w:pPr>
            <w:r w:rsidRPr="00F4480C">
              <w:rPr>
                <w:rFonts w:ascii="Times New Roman" w:hAnsi="Times New Roman"/>
                <w:sz w:val="24"/>
              </w:rPr>
              <w:t>0090</w:t>
            </w:r>
          </w:p>
        </w:tc>
        <w:tc>
          <w:tcPr>
            <w:tcW w:w="7877" w:type="dxa"/>
          </w:tcPr>
          <w:p w14:paraId="3DC12BFD" w14:textId="77777777" w:rsidR="00AC6255" w:rsidRPr="00F4480C" w:rsidRDefault="00AC6255" w:rsidP="000B0B09">
            <w:pPr>
              <w:autoSpaceDE w:val="0"/>
              <w:autoSpaceDN w:val="0"/>
              <w:adjustRightInd w:val="0"/>
              <w:spacing w:before="0" w:after="0"/>
              <w:jc w:val="left"/>
              <w:rPr>
                <w:rStyle w:val="InstructionsTabelleberschrift"/>
                <w:rFonts w:ascii="Times New Roman" w:hAnsi="Times New Roman"/>
                <w:sz w:val="24"/>
              </w:rPr>
            </w:pPr>
            <w:r w:rsidRPr="00F4480C">
              <w:rPr>
                <w:rStyle w:val="InstructionsTabelleberschrift"/>
                <w:rFonts w:ascii="Times New Roman" w:hAnsi="Times New Roman"/>
                <w:sz w:val="24"/>
              </w:rPr>
              <w:t>OMAVAHENDITE NÕUDED ENNE OODATAVA KAHJU MÄÄRAST, HAJUTAMISEST JA RISKIMAANDAMISE TEHNIKATEST TULENEVAT VÄHENDAMIST</w:t>
            </w:r>
          </w:p>
          <w:p w14:paraId="36C1514B" w14:textId="77777777" w:rsidR="00AC6255" w:rsidRPr="00F4480C" w:rsidRDefault="00AC6255" w:rsidP="000B0B09">
            <w:pPr>
              <w:autoSpaceDE w:val="0"/>
              <w:autoSpaceDN w:val="0"/>
              <w:adjustRightInd w:val="0"/>
              <w:spacing w:before="0" w:after="0"/>
              <w:jc w:val="left"/>
              <w:rPr>
                <w:rFonts w:ascii="Times New Roman" w:hAnsi="Times New Roman"/>
                <w:bCs/>
                <w:sz w:val="24"/>
                <w:lang w:eastAsia="nl-BE"/>
              </w:rPr>
            </w:pPr>
          </w:p>
          <w:p w14:paraId="31586F8E" w14:textId="77777777" w:rsidR="00AC6255" w:rsidRPr="00F4480C" w:rsidRDefault="00AC6255"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Veerus 090 kajastatavad omavahendite nõuded on samad nagu veerus 070 kajastatavad nõuded, kuid need on arvutatud enne oodatava kahju määrast, hajutamisest ja riskimaandamise tehnikatest tuleneva vähendamise mõju (vt allpool) arvessevõtmist.</w:t>
            </w:r>
          </w:p>
          <w:p w14:paraId="28BC751A" w14:textId="77777777" w:rsidR="00AC6255" w:rsidRPr="00F4480C"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F4480C" w14:paraId="28635187" w14:textId="77777777" w:rsidTr="00672D2A">
        <w:tc>
          <w:tcPr>
            <w:tcW w:w="985" w:type="dxa"/>
          </w:tcPr>
          <w:p w14:paraId="528D2879" w14:textId="77777777" w:rsidR="00AC6255" w:rsidRPr="00F4480C" w:rsidRDefault="00F20C33" w:rsidP="000B0B09">
            <w:pPr>
              <w:autoSpaceDE w:val="0"/>
              <w:autoSpaceDN w:val="0"/>
              <w:adjustRightInd w:val="0"/>
              <w:spacing w:before="0" w:after="0"/>
              <w:rPr>
                <w:rFonts w:ascii="Times New Roman" w:hAnsi="Times New Roman"/>
                <w:bCs/>
                <w:sz w:val="24"/>
              </w:rPr>
            </w:pPr>
            <w:r w:rsidRPr="00F4480C">
              <w:rPr>
                <w:rFonts w:ascii="Times New Roman" w:hAnsi="Times New Roman"/>
                <w:sz w:val="24"/>
              </w:rPr>
              <w:t>0100</w:t>
            </w:r>
          </w:p>
        </w:tc>
        <w:tc>
          <w:tcPr>
            <w:tcW w:w="7877" w:type="dxa"/>
          </w:tcPr>
          <w:p w14:paraId="0C567B8F" w14:textId="77777777" w:rsidR="00AC6255" w:rsidRPr="00F4480C" w:rsidRDefault="00AC6255" w:rsidP="000B0B09">
            <w:pPr>
              <w:autoSpaceDE w:val="0"/>
              <w:autoSpaceDN w:val="0"/>
              <w:adjustRightInd w:val="0"/>
              <w:spacing w:before="0" w:after="0"/>
              <w:jc w:val="left"/>
              <w:rPr>
                <w:rStyle w:val="InstructionsTabelleberschrift"/>
                <w:rFonts w:ascii="Times New Roman" w:hAnsi="Times New Roman"/>
                <w:sz w:val="24"/>
              </w:rPr>
            </w:pPr>
            <w:r w:rsidRPr="00F4480C">
              <w:rPr>
                <w:rStyle w:val="InstructionsTabelleberschrift"/>
                <w:rFonts w:ascii="Times New Roman" w:hAnsi="Times New Roman"/>
                <w:sz w:val="24"/>
              </w:rPr>
              <w:t>(−) OMAVAHENDITE NÕUETE VÄHENDAMINE TULENEVALT ÄRITAVADES ARVESSE VÕETUD OODATAVA KAHJU MÄÄRAST</w:t>
            </w:r>
          </w:p>
          <w:p w14:paraId="6CCEC901" w14:textId="77777777" w:rsidR="00AC6255" w:rsidRPr="00F4480C" w:rsidRDefault="00AC6255" w:rsidP="000B0B09">
            <w:pPr>
              <w:autoSpaceDE w:val="0"/>
              <w:autoSpaceDN w:val="0"/>
              <w:adjustRightInd w:val="0"/>
              <w:spacing w:before="0" w:after="0"/>
              <w:jc w:val="left"/>
              <w:rPr>
                <w:rFonts w:ascii="Times New Roman" w:hAnsi="Times New Roman"/>
                <w:bCs/>
                <w:sz w:val="24"/>
                <w:lang w:eastAsia="nl-BE"/>
              </w:rPr>
            </w:pPr>
          </w:p>
          <w:p w14:paraId="54022412" w14:textId="7F4FB573" w:rsidR="00AC6255" w:rsidRPr="00F4480C" w:rsidRDefault="00AC6255" w:rsidP="000B0B09">
            <w:pPr>
              <w:autoSpaceDE w:val="0"/>
              <w:autoSpaceDN w:val="0"/>
              <w:adjustRightInd w:val="0"/>
              <w:spacing w:before="0" w:after="0"/>
              <w:rPr>
                <w:rFonts w:ascii="Times New Roman" w:hAnsi="Times New Roman"/>
                <w:sz w:val="24"/>
              </w:rPr>
            </w:pPr>
            <w:r w:rsidRPr="00F4480C">
              <w:rPr>
                <w:rFonts w:ascii="Times New Roman" w:hAnsi="Times New Roman"/>
                <w:sz w:val="24"/>
              </w:rPr>
              <w:lastRenderedPageBreak/>
              <w:t>Veerus 100 kajastatakse omavahendite nõuete vähendamist tulenevalt äritavades arvesse võetud oodatava kahju määrast (vastavalt määruse (EL) nr 575/2013 artikli 322 lõike 2 punktile a).</w:t>
            </w:r>
          </w:p>
          <w:p w14:paraId="712EB85A" w14:textId="77777777" w:rsidR="00AC6255" w:rsidRPr="00F4480C"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F4480C" w14:paraId="214661E2" w14:textId="77777777" w:rsidTr="00672D2A">
        <w:tc>
          <w:tcPr>
            <w:tcW w:w="985" w:type="dxa"/>
          </w:tcPr>
          <w:p w14:paraId="053B7333" w14:textId="77777777" w:rsidR="00AC6255" w:rsidRPr="00F4480C" w:rsidRDefault="00F20C33" w:rsidP="000B0B09">
            <w:pPr>
              <w:autoSpaceDE w:val="0"/>
              <w:autoSpaceDN w:val="0"/>
              <w:adjustRightInd w:val="0"/>
              <w:spacing w:before="0" w:after="0"/>
              <w:rPr>
                <w:rFonts w:ascii="Times New Roman" w:hAnsi="Times New Roman"/>
                <w:bCs/>
                <w:sz w:val="24"/>
              </w:rPr>
            </w:pPr>
            <w:r w:rsidRPr="00F4480C">
              <w:rPr>
                <w:rFonts w:ascii="Times New Roman" w:hAnsi="Times New Roman"/>
                <w:sz w:val="24"/>
              </w:rPr>
              <w:lastRenderedPageBreak/>
              <w:t>0110</w:t>
            </w:r>
          </w:p>
        </w:tc>
        <w:tc>
          <w:tcPr>
            <w:tcW w:w="7877" w:type="dxa"/>
          </w:tcPr>
          <w:p w14:paraId="54BF261F" w14:textId="77777777" w:rsidR="00AC6255" w:rsidRPr="00F4480C" w:rsidRDefault="00AC6255" w:rsidP="000B0B09">
            <w:pPr>
              <w:autoSpaceDE w:val="0"/>
              <w:autoSpaceDN w:val="0"/>
              <w:adjustRightInd w:val="0"/>
              <w:spacing w:before="0" w:after="0"/>
              <w:jc w:val="left"/>
              <w:rPr>
                <w:rStyle w:val="InstructionsTabelleberschrift"/>
                <w:rFonts w:ascii="Times New Roman" w:hAnsi="Times New Roman"/>
                <w:sz w:val="24"/>
              </w:rPr>
            </w:pPr>
            <w:r w:rsidRPr="00F4480C">
              <w:rPr>
                <w:rStyle w:val="InstructionsTabelleberschrift"/>
                <w:rFonts w:ascii="Times New Roman" w:hAnsi="Times New Roman"/>
                <w:sz w:val="24"/>
              </w:rPr>
              <w:t>(−) OMAVAHENDITE NÕUETE VÄHENDAMINE TULENEVALT HAJUTAMISEST</w:t>
            </w:r>
          </w:p>
          <w:p w14:paraId="44264EC0" w14:textId="56A72B95" w:rsidR="00AC6255" w:rsidRPr="00F4480C" w:rsidRDefault="00AC6255" w:rsidP="000B0B09">
            <w:pPr>
              <w:rPr>
                <w:rFonts w:ascii="Times New Roman" w:hAnsi="Times New Roman"/>
                <w:sz w:val="24"/>
              </w:rPr>
            </w:pPr>
            <w:r w:rsidRPr="00F4480C">
              <w:rPr>
                <w:rFonts w:ascii="Times New Roman" w:hAnsi="Times New Roman"/>
                <w:sz w:val="24"/>
              </w:rPr>
              <w:t>Siin veerus kajastatav hajutamise mõju võrdub iga operatsiooniriski klassi puhul eraldi arvutatud omavahendite nõuete summa (st nn täielik sõltuvus) ning korrelatsiooni ja sõltuvust arvesse võttes arvutatud hajutatud omavahendite nõuete (st eeldades mittetäielikku sõltuvust riskiklasside vahel) vahega. Nn täielik sõltuvus leiab aset makseviivituse korral, kui finantsinstitutsioon ei kasuta riskiklasside vahel selget korrelatsioonistruktuuri, ning seepärast arvutatakse täiustatud mõõtmismudelil põhineva meetodi kohased omavahendid valitud riskiklasside individuaalsete operatsiooniriski näitajate summana. Sel juhul eeldatakse, et korrelatsioon riskiklasside vahel on 100 %, ja märgitakse selles veerus väärtuseks null. Seevastu kui finantsinstitutsioon kasutab riskiklasside vahel selget korrelatsioonistruktuuri, peab ta kajastama selles veerus makseviivitusest tulenevate täiustatud mõõtmismudelil põhineva meetodi kohaste omavahendite ja riskiklasside vahelise korrelatsioonistruktuuri kohaldamisest tulenevate asjaomaste omavahendite vahet. Kõnealune väärtus kajastab täiustatud mõõtmismudelil põhineva meetodi „hajutamisvõimet“, st mudeli võimet võtta arvesse mitut erineval ajal aset leidvat operatsiooniriski tõsist kahjujuhtumit. Veerus 110 kajastatakse summat, mille võrra eeldatav korrelatsioonistruktuur vähendab täiustatud mõõtmismudelil põhineva meetodi kohaseid omavahendeid võrreldes 100 % korrelatsiooni eeldusega.</w:t>
            </w:r>
          </w:p>
          <w:p w14:paraId="0CA7ED47" w14:textId="77777777" w:rsidR="00AC6255" w:rsidRPr="00F4480C"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F4480C" w14:paraId="2734F154" w14:textId="77777777" w:rsidTr="00672D2A">
        <w:tc>
          <w:tcPr>
            <w:tcW w:w="985" w:type="dxa"/>
          </w:tcPr>
          <w:p w14:paraId="2425F192" w14:textId="77777777" w:rsidR="00AC6255" w:rsidRPr="00F4480C" w:rsidRDefault="00F20C33" w:rsidP="000B0B09">
            <w:pPr>
              <w:autoSpaceDE w:val="0"/>
              <w:autoSpaceDN w:val="0"/>
              <w:adjustRightInd w:val="0"/>
              <w:spacing w:before="0" w:after="0"/>
              <w:rPr>
                <w:rFonts w:ascii="Times New Roman" w:hAnsi="Times New Roman"/>
                <w:bCs/>
                <w:sz w:val="24"/>
              </w:rPr>
            </w:pPr>
            <w:r w:rsidRPr="00F4480C">
              <w:rPr>
                <w:rFonts w:ascii="Times New Roman" w:hAnsi="Times New Roman"/>
                <w:sz w:val="24"/>
              </w:rPr>
              <w:t>0120</w:t>
            </w:r>
          </w:p>
        </w:tc>
        <w:tc>
          <w:tcPr>
            <w:tcW w:w="7877" w:type="dxa"/>
          </w:tcPr>
          <w:p w14:paraId="5EB1390A" w14:textId="77777777" w:rsidR="00AC6255" w:rsidRPr="00F4480C" w:rsidRDefault="00AC6255" w:rsidP="000B0B09">
            <w:pPr>
              <w:autoSpaceDE w:val="0"/>
              <w:autoSpaceDN w:val="0"/>
              <w:adjustRightInd w:val="0"/>
              <w:spacing w:before="0" w:after="0"/>
              <w:jc w:val="left"/>
              <w:rPr>
                <w:rFonts w:ascii="Times New Roman" w:hAnsi="Times New Roman"/>
                <w:sz w:val="24"/>
              </w:rPr>
            </w:pPr>
            <w:r w:rsidRPr="00F4480C">
              <w:rPr>
                <w:rStyle w:val="InstructionsTabelleberschrift"/>
                <w:rFonts w:ascii="Times New Roman" w:hAnsi="Times New Roman"/>
                <w:sz w:val="24"/>
              </w:rPr>
              <w:t>(−) OMAVAHENDITE NÕUETE VÄHENDAMINE TULENEVALT RISKIMAANDAMISE TEHNIKATEST (KINDLUSTUS JA MUUD RISKI ÜLEKANDMISE MEHHANISMID)</w:t>
            </w:r>
          </w:p>
          <w:p w14:paraId="4FE62E04" w14:textId="77777777" w:rsidR="00AC6255" w:rsidRPr="00F4480C" w:rsidRDefault="00AC6255" w:rsidP="000B0B09">
            <w:pPr>
              <w:autoSpaceDE w:val="0"/>
              <w:autoSpaceDN w:val="0"/>
              <w:adjustRightInd w:val="0"/>
              <w:spacing w:before="0" w:after="0"/>
              <w:jc w:val="left"/>
              <w:rPr>
                <w:rFonts w:ascii="Times New Roman" w:hAnsi="Times New Roman"/>
                <w:sz w:val="24"/>
                <w:lang w:eastAsia="de-DE"/>
              </w:rPr>
            </w:pPr>
          </w:p>
          <w:p w14:paraId="4C80332F" w14:textId="6EE79D5D" w:rsidR="00AC6255" w:rsidRPr="00F4480C" w:rsidRDefault="005E7FAD" w:rsidP="000B0B09">
            <w:pPr>
              <w:autoSpaceDE w:val="0"/>
              <w:autoSpaceDN w:val="0"/>
              <w:adjustRightInd w:val="0"/>
              <w:spacing w:before="0" w:after="0"/>
              <w:jc w:val="left"/>
              <w:rPr>
                <w:rFonts w:ascii="Times New Roman" w:hAnsi="Times New Roman"/>
                <w:sz w:val="24"/>
              </w:rPr>
            </w:pPr>
            <w:r w:rsidRPr="00F4480C">
              <w:rPr>
                <w:rFonts w:ascii="Times New Roman" w:hAnsi="Times New Roman"/>
                <w:sz w:val="24"/>
              </w:rPr>
              <w:t>Siin veerus kajastatakse määruse (EL) nr 575/2013 artikli 323 kohaste kindlustuste ja muude riskide ülekandmise mehhanismide mõju.</w:t>
            </w:r>
          </w:p>
          <w:p w14:paraId="6D3862D8" w14:textId="77777777" w:rsidR="00AC6255" w:rsidRPr="00F4480C" w:rsidRDefault="00AC6255" w:rsidP="000B0B09">
            <w:pPr>
              <w:autoSpaceDE w:val="0"/>
              <w:autoSpaceDN w:val="0"/>
              <w:adjustRightInd w:val="0"/>
              <w:spacing w:before="0" w:after="0"/>
              <w:jc w:val="left"/>
              <w:rPr>
                <w:rFonts w:ascii="Times New Roman" w:hAnsi="Times New Roman"/>
                <w:bCs/>
                <w:sz w:val="24"/>
                <w:lang w:eastAsia="nl-BE"/>
              </w:rPr>
            </w:pPr>
          </w:p>
        </w:tc>
      </w:tr>
    </w:tbl>
    <w:p w14:paraId="351AFCE8" w14:textId="77777777" w:rsidR="00AC6255" w:rsidRPr="00F4480C" w:rsidRDefault="00AC6255" w:rsidP="00AC6255">
      <w:pPr>
        <w:autoSpaceDE w:val="0"/>
        <w:autoSpaceDN w:val="0"/>
        <w:adjustRightInd w:val="0"/>
        <w:spacing w:before="0" w:after="0"/>
        <w:rPr>
          <w:rFonts w:ascii="Times New Roman" w:hAnsi="Times New Roman"/>
          <w:sz w:val="24"/>
          <w:lang w:eastAsia="de-DE"/>
        </w:rPr>
      </w:pPr>
    </w:p>
    <w:p w14:paraId="67651E81" w14:textId="77777777" w:rsidR="00AC6255" w:rsidRPr="00F4480C" w:rsidRDefault="00AC6255" w:rsidP="00AC6255">
      <w:pPr>
        <w:autoSpaceDE w:val="0"/>
        <w:autoSpaceDN w:val="0"/>
        <w:adjustRightInd w:val="0"/>
        <w:spacing w:before="0" w:after="0"/>
        <w:rPr>
          <w:rFonts w:ascii="Times New Roman" w:hAnsi="Times New Roman"/>
          <w:sz w:val="24"/>
          <w:lang w:eastAsia="de-DE"/>
        </w:rPr>
      </w:pPr>
    </w:p>
    <w:p w14:paraId="2D502CFB" w14:textId="77777777" w:rsidR="00AC6255" w:rsidRPr="00F4480C" w:rsidRDefault="00AC6255" w:rsidP="00AC6255">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F4480C" w14:paraId="1067B6C8" w14:textId="77777777" w:rsidTr="00672D2A">
        <w:trPr>
          <w:trHeight w:val="518"/>
        </w:trPr>
        <w:tc>
          <w:tcPr>
            <w:tcW w:w="8862" w:type="dxa"/>
            <w:gridSpan w:val="2"/>
            <w:shd w:val="clear" w:color="auto" w:fill="CCCCCC"/>
          </w:tcPr>
          <w:p w14:paraId="77DA6528" w14:textId="77777777" w:rsidR="00AC6255" w:rsidRPr="00F4480C" w:rsidRDefault="00AC6255" w:rsidP="000B0B09">
            <w:pPr>
              <w:autoSpaceDE w:val="0"/>
              <w:autoSpaceDN w:val="0"/>
              <w:adjustRightInd w:val="0"/>
              <w:spacing w:after="0"/>
              <w:rPr>
                <w:rFonts w:ascii="Times New Roman" w:hAnsi="Times New Roman"/>
                <w:b/>
                <w:bCs/>
                <w:sz w:val="24"/>
              </w:rPr>
            </w:pPr>
            <w:r w:rsidRPr="00F4480C">
              <w:rPr>
                <w:rFonts w:ascii="Times New Roman" w:hAnsi="Times New Roman"/>
                <w:b/>
                <w:sz w:val="24"/>
              </w:rPr>
              <w:t>Read</w:t>
            </w:r>
          </w:p>
        </w:tc>
      </w:tr>
      <w:tr w:rsidR="00AC6255" w:rsidRPr="00F4480C" w14:paraId="1B7282C6" w14:textId="77777777" w:rsidTr="00672D2A">
        <w:tc>
          <w:tcPr>
            <w:tcW w:w="985" w:type="dxa"/>
          </w:tcPr>
          <w:p w14:paraId="75DBC4E2" w14:textId="77777777" w:rsidR="00AC6255" w:rsidRPr="00F4480C" w:rsidRDefault="005E7FAD" w:rsidP="000B0B09">
            <w:pPr>
              <w:autoSpaceDE w:val="0"/>
              <w:autoSpaceDN w:val="0"/>
              <w:adjustRightInd w:val="0"/>
              <w:spacing w:before="0" w:after="0"/>
              <w:rPr>
                <w:rFonts w:ascii="Times New Roman" w:hAnsi="Times New Roman"/>
                <w:bCs/>
                <w:sz w:val="24"/>
              </w:rPr>
            </w:pPr>
            <w:r w:rsidRPr="00F4480C">
              <w:rPr>
                <w:rFonts w:ascii="Times New Roman" w:hAnsi="Times New Roman"/>
                <w:sz w:val="24"/>
              </w:rPr>
              <w:t xml:space="preserve">0010 </w:t>
            </w:r>
          </w:p>
        </w:tc>
        <w:tc>
          <w:tcPr>
            <w:tcW w:w="7877" w:type="dxa"/>
          </w:tcPr>
          <w:p w14:paraId="0B1D1514" w14:textId="77777777" w:rsidR="00AC6255" w:rsidRPr="00F4480C" w:rsidRDefault="00AC6255" w:rsidP="000B0B09">
            <w:pPr>
              <w:autoSpaceDE w:val="0"/>
              <w:autoSpaceDN w:val="0"/>
              <w:adjustRightInd w:val="0"/>
              <w:spacing w:before="0" w:after="0"/>
              <w:rPr>
                <w:rStyle w:val="InstructionsTabelleberschrift"/>
                <w:rFonts w:ascii="Times New Roman" w:hAnsi="Times New Roman"/>
                <w:sz w:val="24"/>
              </w:rPr>
            </w:pPr>
            <w:r w:rsidRPr="00F4480C">
              <w:rPr>
                <w:rStyle w:val="InstructionsTabelleberschrift"/>
                <w:rFonts w:ascii="Times New Roman" w:hAnsi="Times New Roman"/>
                <w:sz w:val="24"/>
              </w:rPr>
              <w:t>PANGANDUSTEGEVUS, MILLE PUHUL KOHALDATAKSE BAASMEETODIT</w:t>
            </w:r>
          </w:p>
          <w:p w14:paraId="75BE6738" w14:textId="77777777" w:rsidR="00AC6255" w:rsidRPr="00F4480C" w:rsidRDefault="00AC6255" w:rsidP="000B0B09">
            <w:pPr>
              <w:pStyle w:val="PlainText"/>
              <w:jc w:val="both"/>
              <w:rPr>
                <w:rFonts w:ascii="Times New Roman" w:eastAsia="Times New Roman" w:hAnsi="Times New Roman"/>
                <w:sz w:val="24"/>
                <w:szCs w:val="24"/>
                <w:lang w:eastAsia="de-DE"/>
              </w:rPr>
            </w:pPr>
          </w:p>
          <w:p w14:paraId="248AD013" w14:textId="468CEE6C" w:rsidR="00AC6255" w:rsidRPr="00F4480C" w:rsidRDefault="00AC6255" w:rsidP="000B0B09">
            <w:pPr>
              <w:pStyle w:val="PlainText"/>
              <w:jc w:val="both"/>
              <w:rPr>
                <w:rFonts w:ascii="Times New Roman" w:eastAsia="Times New Roman" w:hAnsi="Times New Roman"/>
                <w:sz w:val="24"/>
                <w:szCs w:val="24"/>
              </w:rPr>
            </w:pPr>
            <w:r w:rsidRPr="00F4480C">
              <w:rPr>
                <w:rFonts w:ascii="Times New Roman" w:hAnsi="Times New Roman"/>
                <w:sz w:val="24"/>
              </w:rPr>
              <w:t>Sellel real esitatakse summad, mis vastavad tegevusaladele, mille puhul kohaldatakse operatsiooniriski omavahendite arvutamisel baasmeetodit (määruse (EL) nr 575/2013 artiklid 315 ja 316).</w:t>
            </w:r>
          </w:p>
          <w:p w14:paraId="7C5D1EC6" w14:textId="77777777" w:rsidR="00AC6255" w:rsidRPr="00F4480C" w:rsidRDefault="00AC6255" w:rsidP="000B0B09">
            <w:pPr>
              <w:pStyle w:val="PlainText"/>
              <w:jc w:val="both"/>
              <w:rPr>
                <w:rFonts w:ascii="Times New Roman" w:eastAsia="Times New Roman" w:hAnsi="Times New Roman"/>
                <w:bCs/>
                <w:sz w:val="24"/>
                <w:szCs w:val="24"/>
                <w:lang w:eastAsia="nl-BE"/>
              </w:rPr>
            </w:pPr>
          </w:p>
        </w:tc>
      </w:tr>
      <w:tr w:rsidR="00AC6255" w:rsidRPr="00F4480C" w14:paraId="759793B6" w14:textId="77777777" w:rsidTr="00672D2A">
        <w:tc>
          <w:tcPr>
            <w:tcW w:w="985" w:type="dxa"/>
          </w:tcPr>
          <w:p w14:paraId="130FAEB0" w14:textId="77777777" w:rsidR="00AC6255" w:rsidRPr="00F4480C" w:rsidRDefault="005E7FAD" w:rsidP="000B0B09">
            <w:pPr>
              <w:autoSpaceDE w:val="0"/>
              <w:autoSpaceDN w:val="0"/>
              <w:adjustRightInd w:val="0"/>
              <w:spacing w:before="0" w:after="0"/>
              <w:rPr>
                <w:rFonts w:ascii="Times New Roman" w:hAnsi="Times New Roman"/>
                <w:bCs/>
                <w:sz w:val="24"/>
              </w:rPr>
            </w:pPr>
            <w:r w:rsidRPr="00F4480C">
              <w:rPr>
                <w:rFonts w:ascii="Times New Roman" w:hAnsi="Times New Roman"/>
                <w:sz w:val="24"/>
              </w:rPr>
              <w:t>0020</w:t>
            </w:r>
          </w:p>
        </w:tc>
        <w:tc>
          <w:tcPr>
            <w:tcW w:w="7877" w:type="dxa"/>
          </w:tcPr>
          <w:p w14:paraId="5BAD57B9" w14:textId="77777777" w:rsidR="00AC6255" w:rsidRPr="00F4480C" w:rsidRDefault="00AC6255" w:rsidP="000B0B09">
            <w:pPr>
              <w:autoSpaceDE w:val="0"/>
              <w:autoSpaceDN w:val="0"/>
              <w:adjustRightInd w:val="0"/>
              <w:spacing w:before="0" w:after="0"/>
              <w:rPr>
                <w:rStyle w:val="InstructionsTabelleberschrift"/>
                <w:rFonts w:ascii="Times New Roman" w:hAnsi="Times New Roman"/>
                <w:sz w:val="24"/>
              </w:rPr>
            </w:pPr>
            <w:r w:rsidRPr="00F4480C">
              <w:rPr>
                <w:rStyle w:val="InstructionsTabelleberschrift"/>
                <w:rFonts w:ascii="Times New Roman" w:hAnsi="Times New Roman"/>
                <w:sz w:val="24"/>
              </w:rPr>
              <w:t>PANGANDUSTEGEVUS, MILLE PUHUL KOHALDATAKSE STANDARDMEETODIT VÕI ALTERNATIIVSET STANDARDMEETODIT</w:t>
            </w:r>
          </w:p>
          <w:p w14:paraId="240B407B" w14:textId="77777777" w:rsidR="00AC6255" w:rsidRPr="00F4480C" w:rsidRDefault="00AC6255" w:rsidP="000B0B09">
            <w:pPr>
              <w:autoSpaceDE w:val="0"/>
              <w:autoSpaceDN w:val="0"/>
              <w:adjustRightInd w:val="0"/>
              <w:spacing w:before="0" w:after="0"/>
              <w:rPr>
                <w:rFonts w:ascii="Times New Roman" w:hAnsi="Times New Roman"/>
                <w:sz w:val="24"/>
                <w:lang w:eastAsia="de-DE"/>
              </w:rPr>
            </w:pPr>
          </w:p>
          <w:p w14:paraId="5EB57437" w14:textId="27A385F8" w:rsidR="00AC6255" w:rsidRPr="00F4480C" w:rsidRDefault="00AC6255" w:rsidP="000B0B09">
            <w:pPr>
              <w:autoSpaceDE w:val="0"/>
              <w:autoSpaceDN w:val="0"/>
              <w:adjustRightInd w:val="0"/>
              <w:spacing w:before="0" w:after="0"/>
              <w:rPr>
                <w:rFonts w:ascii="Times New Roman" w:hAnsi="Times New Roman"/>
                <w:sz w:val="24"/>
              </w:rPr>
            </w:pPr>
            <w:r w:rsidRPr="00F4480C">
              <w:rPr>
                <w:rFonts w:ascii="Times New Roman" w:hAnsi="Times New Roman"/>
                <w:sz w:val="24"/>
              </w:rPr>
              <w:lastRenderedPageBreak/>
              <w:t>Kajastatakse standardmeetodi või alternatiivse standardmeetodi kohaselt arvutatud omavahendite nõuded (määruse (EL) nr 575/2013 artiklid 317, 318 ja 319).</w:t>
            </w:r>
          </w:p>
          <w:p w14:paraId="72385165" w14:textId="77777777" w:rsidR="00AC6255" w:rsidRPr="00F4480C" w:rsidRDefault="00AC6255" w:rsidP="000B0B09">
            <w:pPr>
              <w:autoSpaceDE w:val="0"/>
              <w:autoSpaceDN w:val="0"/>
              <w:adjustRightInd w:val="0"/>
              <w:spacing w:before="0" w:after="0"/>
              <w:rPr>
                <w:rFonts w:ascii="Times New Roman" w:hAnsi="Times New Roman"/>
                <w:bCs/>
                <w:sz w:val="24"/>
                <w:lang w:eastAsia="nl-BE"/>
              </w:rPr>
            </w:pPr>
          </w:p>
        </w:tc>
      </w:tr>
      <w:tr w:rsidR="00AC6255" w:rsidRPr="00F4480C" w14:paraId="49FFDDC5" w14:textId="77777777" w:rsidTr="00672D2A">
        <w:trPr>
          <w:trHeight w:val="1705"/>
        </w:trPr>
        <w:tc>
          <w:tcPr>
            <w:tcW w:w="985" w:type="dxa"/>
          </w:tcPr>
          <w:p w14:paraId="530AAF6B" w14:textId="77777777" w:rsidR="00AC6255" w:rsidRPr="00F4480C" w:rsidRDefault="005E7FAD" w:rsidP="000F70EC">
            <w:pPr>
              <w:autoSpaceDE w:val="0"/>
              <w:autoSpaceDN w:val="0"/>
              <w:adjustRightInd w:val="0"/>
              <w:spacing w:before="0" w:after="0"/>
              <w:rPr>
                <w:rFonts w:ascii="Times New Roman" w:hAnsi="Times New Roman"/>
                <w:bCs/>
                <w:sz w:val="24"/>
              </w:rPr>
            </w:pPr>
            <w:r w:rsidRPr="00F4480C">
              <w:rPr>
                <w:rFonts w:ascii="Times New Roman" w:hAnsi="Times New Roman"/>
                <w:sz w:val="24"/>
              </w:rPr>
              <w:lastRenderedPageBreak/>
              <w:t>0030–0100</w:t>
            </w:r>
          </w:p>
        </w:tc>
        <w:tc>
          <w:tcPr>
            <w:tcW w:w="7877" w:type="dxa"/>
          </w:tcPr>
          <w:p w14:paraId="5BF870EA" w14:textId="77777777" w:rsidR="00AC6255" w:rsidRPr="00F4480C" w:rsidRDefault="00AC6255" w:rsidP="000B0B09">
            <w:pPr>
              <w:rPr>
                <w:rStyle w:val="InstructionsTabelleberschrift"/>
                <w:rFonts w:ascii="Times New Roman" w:hAnsi="Times New Roman"/>
                <w:sz w:val="24"/>
              </w:rPr>
            </w:pPr>
            <w:r w:rsidRPr="00F4480C">
              <w:rPr>
                <w:rStyle w:val="InstructionsTabelleberschrift"/>
                <w:rFonts w:ascii="Times New Roman" w:hAnsi="Times New Roman"/>
                <w:sz w:val="24"/>
              </w:rPr>
              <w:t>KOHALDATAKSE STANDARDMEETODIT</w:t>
            </w:r>
          </w:p>
          <w:p w14:paraId="6510A110" w14:textId="27BB61A1" w:rsidR="00AC6255" w:rsidRPr="00F4480C" w:rsidRDefault="001C3443" w:rsidP="00FD7CAF">
            <w:pPr>
              <w:autoSpaceDE w:val="0"/>
              <w:autoSpaceDN w:val="0"/>
              <w:adjustRightInd w:val="0"/>
              <w:spacing w:before="0" w:after="0"/>
              <w:jc w:val="left"/>
              <w:rPr>
                <w:rFonts w:ascii="Times New Roman" w:hAnsi="Times New Roman"/>
                <w:bCs/>
                <w:sz w:val="24"/>
              </w:rPr>
            </w:pPr>
            <w:r w:rsidRPr="00F4480C">
              <w:rPr>
                <w:rFonts w:ascii="Times New Roman" w:hAnsi="Times New Roman"/>
                <w:sz w:val="24"/>
              </w:rPr>
              <w:t>Standardmeetodi kasutamise korral jaotatakse asjaomane näitaja iga vastava aasta puhul ridadesse 0030–0100 määruse (EL) nr 575/2013 artikli 317 tabelis 2 määratletud äriliinide lõikes. Tegevusalade määramisel äriliinidesse järgitakse määruse (EL) nr 575/2013 artiklis 318 sätestatud põhimõtteid.</w:t>
            </w:r>
          </w:p>
        </w:tc>
      </w:tr>
      <w:tr w:rsidR="00AC6255" w:rsidRPr="00F4480C" w14:paraId="3D002E26" w14:textId="77777777" w:rsidTr="00672D2A">
        <w:tc>
          <w:tcPr>
            <w:tcW w:w="985" w:type="dxa"/>
          </w:tcPr>
          <w:p w14:paraId="77EBAB2D" w14:textId="77777777" w:rsidR="00AC6255" w:rsidRPr="00F4480C" w:rsidRDefault="005E7FAD" w:rsidP="000F70EC">
            <w:pPr>
              <w:autoSpaceDE w:val="0"/>
              <w:autoSpaceDN w:val="0"/>
              <w:adjustRightInd w:val="0"/>
              <w:spacing w:before="0" w:after="0"/>
              <w:rPr>
                <w:rFonts w:ascii="Times New Roman" w:hAnsi="Times New Roman"/>
                <w:bCs/>
                <w:sz w:val="24"/>
              </w:rPr>
            </w:pPr>
            <w:r w:rsidRPr="00F4480C">
              <w:rPr>
                <w:rFonts w:ascii="Times New Roman" w:hAnsi="Times New Roman"/>
                <w:sz w:val="24"/>
              </w:rPr>
              <w:t>0110–0120</w:t>
            </w:r>
          </w:p>
        </w:tc>
        <w:tc>
          <w:tcPr>
            <w:tcW w:w="7877" w:type="dxa"/>
          </w:tcPr>
          <w:p w14:paraId="2712CAAB" w14:textId="77777777" w:rsidR="00AC6255" w:rsidRPr="00F4480C" w:rsidRDefault="00AC6255" w:rsidP="000B0B09">
            <w:pPr>
              <w:autoSpaceDE w:val="0"/>
              <w:autoSpaceDN w:val="0"/>
              <w:adjustRightInd w:val="0"/>
              <w:spacing w:before="0" w:after="0"/>
              <w:jc w:val="left"/>
              <w:rPr>
                <w:rStyle w:val="InstructionsTabelleberschrift"/>
                <w:rFonts w:ascii="Times New Roman" w:hAnsi="Times New Roman"/>
                <w:sz w:val="24"/>
              </w:rPr>
            </w:pPr>
            <w:r w:rsidRPr="00F4480C">
              <w:rPr>
                <w:rStyle w:val="InstructionsTabelleberschrift"/>
                <w:rFonts w:ascii="Times New Roman" w:hAnsi="Times New Roman"/>
                <w:sz w:val="24"/>
              </w:rPr>
              <w:t>KOHALDATAKSE ALTERNATIIVSET STANDARDMEETODIT</w:t>
            </w:r>
          </w:p>
          <w:p w14:paraId="16F5DC90" w14:textId="5A9D1828" w:rsidR="00AC6255" w:rsidRPr="00F4480C" w:rsidRDefault="00AC6255" w:rsidP="000B0B09">
            <w:pPr>
              <w:rPr>
                <w:rFonts w:ascii="Times New Roman" w:hAnsi="Times New Roman"/>
                <w:sz w:val="24"/>
              </w:rPr>
            </w:pPr>
            <w:r w:rsidRPr="00F4480C">
              <w:rPr>
                <w:rFonts w:ascii="Times New Roman" w:hAnsi="Times New Roman"/>
                <w:sz w:val="24"/>
              </w:rPr>
              <w:t xml:space="preserve">Alternatiivset standardmeetodit kasutavad finantsinstitutsioonid (määruse (EL) nr 575/2013 artikkel 319) kajastavad iga vastava aasta asjaomast näitajat eraldi iga äriliini kohta ridadel 0030–0050 ja 0080–0100 ning äriliinide „äripangandus“ ja „jaepangandus“ kohta ridadel 0110 ja 0120. </w:t>
            </w:r>
          </w:p>
          <w:p w14:paraId="711B3D00" w14:textId="57B498FC" w:rsidR="00AC6255" w:rsidRPr="00F4480C" w:rsidRDefault="00AC6255" w:rsidP="0042594B">
            <w:pPr>
              <w:autoSpaceDE w:val="0"/>
              <w:autoSpaceDN w:val="0"/>
              <w:adjustRightInd w:val="0"/>
              <w:spacing w:before="0" w:after="0"/>
              <w:rPr>
                <w:rFonts w:ascii="Times New Roman" w:hAnsi="Times New Roman"/>
                <w:bCs/>
                <w:sz w:val="24"/>
              </w:rPr>
            </w:pPr>
            <w:r w:rsidRPr="00F4480C">
              <w:rPr>
                <w:rStyle w:val="InstructionsTabelleText"/>
                <w:rFonts w:ascii="Times New Roman" w:hAnsi="Times New Roman"/>
                <w:sz w:val="24"/>
              </w:rPr>
              <w:t>Ridadel 110 ja 120 esitatakse selliste tegevusalade asjaomane näitaja, mille puhul kohaldatakse alternatiivset standardmeetodit, jaotades need äriliinide „äripangandus“ ja „jaepangandus“ lõikes (määruse (EL) nr 575/2013 artikkel 319). Summasid võib kajastada nii äripanganduse ja jaepanganduse äriliini standardmeetodi ridadel 0060 ja 0070 kui ka alternatiivse standardmeetodi ridadel 0110–0120 (nt kui tütarettevõtja kohaldab standardmeetodit, samas kui emaettevõtja kohaldab alternatiivset standardmeetodit.</w:t>
            </w:r>
          </w:p>
        </w:tc>
      </w:tr>
      <w:tr w:rsidR="00AC6255" w:rsidRPr="00F4480C" w14:paraId="1FFF79B6" w14:textId="77777777" w:rsidTr="00672D2A">
        <w:tc>
          <w:tcPr>
            <w:tcW w:w="985" w:type="dxa"/>
          </w:tcPr>
          <w:p w14:paraId="4AF7391A" w14:textId="77777777" w:rsidR="00AC6255" w:rsidRPr="00F4480C" w:rsidRDefault="005E7FAD" w:rsidP="000B0B09">
            <w:pPr>
              <w:autoSpaceDE w:val="0"/>
              <w:autoSpaceDN w:val="0"/>
              <w:adjustRightInd w:val="0"/>
              <w:spacing w:before="0" w:after="0"/>
              <w:rPr>
                <w:rFonts w:ascii="Times New Roman" w:hAnsi="Times New Roman"/>
                <w:bCs/>
                <w:sz w:val="24"/>
              </w:rPr>
            </w:pPr>
            <w:r w:rsidRPr="00F4480C">
              <w:rPr>
                <w:rFonts w:ascii="Times New Roman" w:hAnsi="Times New Roman"/>
                <w:sz w:val="24"/>
              </w:rPr>
              <w:t>0130</w:t>
            </w:r>
          </w:p>
        </w:tc>
        <w:tc>
          <w:tcPr>
            <w:tcW w:w="7877" w:type="dxa"/>
          </w:tcPr>
          <w:p w14:paraId="0956775C" w14:textId="77777777" w:rsidR="00AC6255" w:rsidRPr="00F4480C" w:rsidRDefault="00AC6255" w:rsidP="000B0B09">
            <w:pPr>
              <w:autoSpaceDE w:val="0"/>
              <w:autoSpaceDN w:val="0"/>
              <w:adjustRightInd w:val="0"/>
              <w:spacing w:before="0" w:after="0"/>
              <w:rPr>
                <w:rStyle w:val="InstructionsTabelleberschrift"/>
                <w:rFonts w:ascii="Times New Roman" w:hAnsi="Times New Roman"/>
                <w:sz w:val="24"/>
              </w:rPr>
            </w:pPr>
            <w:r w:rsidRPr="00F4480C">
              <w:rPr>
                <w:rStyle w:val="InstructionsTabelleberschrift"/>
                <w:rFonts w:ascii="Times New Roman" w:hAnsi="Times New Roman"/>
                <w:sz w:val="24"/>
              </w:rPr>
              <w:t>PANGANDUSTEGEVUS, MILLE PUHUL KOHALDATAKSE TÄIUSTATUD MÕÕTMISMUDELIL PÕHINEVAT MEETODIT</w:t>
            </w:r>
          </w:p>
          <w:p w14:paraId="552DC0E3" w14:textId="77777777" w:rsidR="00AC6255" w:rsidRPr="00F4480C" w:rsidRDefault="00AC6255" w:rsidP="000B0B09">
            <w:pPr>
              <w:autoSpaceDE w:val="0"/>
              <w:autoSpaceDN w:val="0"/>
              <w:adjustRightInd w:val="0"/>
              <w:spacing w:before="0" w:after="0"/>
              <w:rPr>
                <w:rFonts w:ascii="Times New Roman" w:hAnsi="Times New Roman"/>
                <w:bCs/>
                <w:sz w:val="24"/>
                <w:lang w:eastAsia="nl-BE"/>
              </w:rPr>
            </w:pPr>
          </w:p>
          <w:p w14:paraId="574DB4B5" w14:textId="465DEF50" w:rsidR="00AC6255" w:rsidRPr="00F4480C" w:rsidRDefault="00AC6255"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 xml:space="preserve">Kajastatakse andmeid, mis on asjakohased täiustatud mõõtmismudelil põhinevat meetodit kohaldavate finantsinstitutsioonide puhul (määruse (EL) nr 575/2013 artikli 312 lõige 2 ja artiklid 321, 322 ja 323). </w:t>
            </w:r>
          </w:p>
          <w:p w14:paraId="5B1A6157" w14:textId="77777777" w:rsidR="00AC6255" w:rsidRPr="00F4480C" w:rsidRDefault="00AC6255" w:rsidP="000B0B09">
            <w:pPr>
              <w:autoSpaceDE w:val="0"/>
              <w:autoSpaceDN w:val="0"/>
              <w:adjustRightInd w:val="0"/>
              <w:spacing w:before="0" w:after="0"/>
              <w:rPr>
                <w:rFonts w:ascii="Times New Roman" w:hAnsi="Times New Roman"/>
                <w:sz w:val="24"/>
              </w:rPr>
            </w:pPr>
          </w:p>
          <w:p w14:paraId="1E151B6D" w14:textId="1CB29BE4" w:rsidR="00AC6255" w:rsidRPr="00F4480C" w:rsidRDefault="00A369C3"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Eri meetodite kombineeritud kasutamise korral määruse (EL) nr 575/2013 artikkel 314) kajastatakse teavet selliste tegevusalade asjaomaste näitajate kohta, mille suhtes kohaldatakse täiustatud mõõtmismudelil põhinevat meetodit. Sama kehtib kõigi teiste täiustatud mõõtmismudelil põhinevat meetodit kasutavate pankade kohta.</w:t>
            </w:r>
          </w:p>
          <w:p w14:paraId="2AC9EFC1" w14:textId="77777777" w:rsidR="00AC6255" w:rsidRPr="00F4480C" w:rsidRDefault="00AC6255" w:rsidP="000B0B09">
            <w:pPr>
              <w:autoSpaceDE w:val="0"/>
              <w:autoSpaceDN w:val="0"/>
              <w:adjustRightInd w:val="0"/>
              <w:spacing w:before="0" w:after="0"/>
              <w:rPr>
                <w:rFonts w:ascii="Times New Roman" w:hAnsi="Times New Roman"/>
                <w:bCs/>
                <w:sz w:val="24"/>
                <w:lang w:eastAsia="nl-BE"/>
              </w:rPr>
            </w:pPr>
          </w:p>
        </w:tc>
      </w:tr>
    </w:tbl>
    <w:p w14:paraId="26ECF03E" w14:textId="77777777" w:rsidR="00AC6255" w:rsidRPr="00F4480C" w:rsidRDefault="00AC6255" w:rsidP="00AC6255">
      <w:pPr>
        <w:pStyle w:val="PlainText"/>
        <w:jc w:val="both"/>
        <w:rPr>
          <w:rFonts w:ascii="Times New Roman" w:hAnsi="Times New Roman"/>
          <w:sz w:val="24"/>
          <w:szCs w:val="24"/>
        </w:rPr>
      </w:pPr>
    </w:p>
    <w:p w14:paraId="6AC94C0B" w14:textId="77777777" w:rsidR="00AC6255" w:rsidRPr="00F4480C" w:rsidRDefault="00AC6255" w:rsidP="00AC6255">
      <w:pPr>
        <w:rPr>
          <w:rFonts w:ascii="Times New Roman" w:hAnsi="Times New Roman"/>
          <w:sz w:val="24"/>
        </w:rPr>
      </w:pPr>
    </w:p>
    <w:p w14:paraId="477733D0" w14:textId="77777777" w:rsidR="00FD54FC" w:rsidRPr="00F4480C" w:rsidRDefault="00125707" w:rsidP="0023700C">
      <w:pPr>
        <w:pStyle w:val="Instructionsberschrift2"/>
        <w:numPr>
          <w:ilvl w:val="0"/>
          <w:numId w:val="0"/>
        </w:numPr>
        <w:ind w:left="357" w:hanging="357"/>
        <w:rPr>
          <w:rFonts w:ascii="Times New Roman" w:hAnsi="Times New Roman" w:cs="Times New Roman"/>
          <w:sz w:val="24"/>
        </w:rPr>
      </w:pPr>
      <w:bookmarkStart w:id="541" w:name="_Toc473560939"/>
      <w:bookmarkStart w:id="542" w:name="_Toc473560940"/>
      <w:bookmarkStart w:id="543" w:name="_Toc473560941"/>
      <w:bookmarkStart w:id="544" w:name="_Toc473560942"/>
      <w:bookmarkStart w:id="545" w:name="_Toc473560943"/>
      <w:bookmarkStart w:id="546" w:name="_Toc473560944"/>
      <w:bookmarkStart w:id="547" w:name="_Toc473560945"/>
      <w:bookmarkStart w:id="548" w:name="_Toc473560946"/>
      <w:bookmarkStart w:id="549" w:name="_Toc473560947"/>
      <w:bookmarkStart w:id="550" w:name="_Toc473560948"/>
      <w:bookmarkStart w:id="551" w:name="_Toc473560949"/>
      <w:bookmarkStart w:id="552" w:name="_Toc473560950"/>
      <w:bookmarkStart w:id="553" w:name="_Toc473560951"/>
      <w:bookmarkStart w:id="554" w:name="_Toc473560952"/>
      <w:bookmarkStart w:id="555" w:name="_Toc473560953"/>
      <w:bookmarkStart w:id="556" w:name="_Toc473560954"/>
      <w:bookmarkStart w:id="557" w:name="_Toc473560955"/>
      <w:bookmarkStart w:id="558" w:name="_Toc473560956"/>
      <w:bookmarkStart w:id="559" w:name="_Toc473560957"/>
      <w:bookmarkStart w:id="560" w:name="_Toc473560958"/>
      <w:bookmarkStart w:id="561" w:name="_Toc473560959"/>
      <w:bookmarkStart w:id="562" w:name="_Toc473560960"/>
      <w:bookmarkStart w:id="563" w:name="_Toc473560961"/>
      <w:bookmarkStart w:id="564" w:name="_Toc473560962"/>
      <w:bookmarkStart w:id="565" w:name="_Toc473560963"/>
      <w:bookmarkStart w:id="566" w:name="_Toc473560964"/>
      <w:bookmarkStart w:id="567" w:name="_Toc473560965"/>
      <w:bookmarkStart w:id="568" w:name="_Toc473560966"/>
      <w:bookmarkStart w:id="569" w:name="_Toc473560967"/>
      <w:bookmarkStart w:id="570" w:name="_Toc473560968"/>
      <w:bookmarkStart w:id="571" w:name="_Toc473560969"/>
      <w:bookmarkStart w:id="572" w:name="_Toc473560970"/>
      <w:bookmarkStart w:id="573" w:name="_Toc473560989"/>
      <w:bookmarkStart w:id="574" w:name="_Toc473560990"/>
      <w:bookmarkStart w:id="575" w:name="_Toc473561022"/>
      <w:bookmarkStart w:id="576" w:name="_Toc473561023"/>
      <w:bookmarkStart w:id="577" w:name="_Toc119085355"/>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r w:rsidRPr="00F4480C">
        <w:rPr>
          <w:rFonts w:ascii="Times New Roman" w:hAnsi="Times New Roman"/>
          <w:sz w:val="24"/>
          <w:u w:val="none"/>
        </w:rPr>
        <w:t>4.2.</w:t>
      </w:r>
      <w:r w:rsidRPr="00F4480C">
        <w:tab/>
      </w:r>
      <w:r w:rsidRPr="00F4480C">
        <w:rPr>
          <w:rFonts w:ascii="Times New Roman" w:hAnsi="Times New Roman"/>
          <w:sz w:val="24"/>
        </w:rPr>
        <w:t>Operatsioonirisk: üksikasjalik teave eelmise aasta kahjude kohta (OPR DETAILS)</w:t>
      </w:r>
      <w:bookmarkEnd w:id="576"/>
      <w:bookmarkEnd w:id="577"/>
    </w:p>
    <w:p w14:paraId="430B891B" w14:textId="77777777" w:rsidR="00FD54FC" w:rsidRPr="00F4480C" w:rsidRDefault="00125707" w:rsidP="0023700C">
      <w:pPr>
        <w:pStyle w:val="Instructionsberschrift2"/>
        <w:numPr>
          <w:ilvl w:val="0"/>
          <w:numId w:val="0"/>
        </w:numPr>
        <w:ind w:left="357" w:hanging="357"/>
        <w:rPr>
          <w:rFonts w:ascii="Times New Roman" w:hAnsi="Times New Roman" w:cs="Times New Roman"/>
          <w:sz w:val="24"/>
        </w:rPr>
      </w:pPr>
      <w:bookmarkStart w:id="578" w:name="_Toc473561024"/>
      <w:bookmarkStart w:id="579" w:name="_Toc119085356"/>
      <w:r w:rsidRPr="00F4480C">
        <w:rPr>
          <w:rFonts w:ascii="Times New Roman" w:hAnsi="Times New Roman"/>
          <w:sz w:val="24"/>
          <w:u w:val="none"/>
        </w:rPr>
        <w:t>4.2.1.</w:t>
      </w:r>
      <w:r w:rsidRPr="00F4480C">
        <w:tab/>
      </w:r>
      <w:r w:rsidRPr="00F4480C">
        <w:rPr>
          <w:rFonts w:ascii="Times New Roman" w:hAnsi="Times New Roman"/>
          <w:sz w:val="24"/>
        </w:rPr>
        <w:t>Üldised märkused</w:t>
      </w:r>
      <w:bookmarkEnd w:id="578"/>
      <w:bookmarkEnd w:id="579"/>
    </w:p>
    <w:p w14:paraId="2C97A2C8" w14:textId="77777777" w:rsidR="00FD54FC" w:rsidRPr="00F4480C" w:rsidRDefault="008F3052" w:rsidP="00487A02">
      <w:pPr>
        <w:pStyle w:val="InstructionsText2"/>
        <w:numPr>
          <w:ilvl w:val="0"/>
          <w:numId w:val="0"/>
        </w:numPr>
        <w:ind w:left="1353" w:hanging="360"/>
      </w:pPr>
      <w:fldSimple w:instr=" seq paragraphs ">
        <w:r w:rsidRPr="00F4480C">
          <w:t>142</w:t>
        </w:r>
      </w:fldSimple>
      <w:r w:rsidRPr="00F4480C">
        <w:t>.</w:t>
      </w:r>
      <w:r w:rsidRPr="00F4480C">
        <w:tab/>
        <w:t xml:space="preserve"> Vormil C 17.01 (OPR DETAILS 1) esitatakse kokkuvõtlikult teave finantsinstitutsiooni eelmise aasta brutokahju ja hüvituste kohta juhtumiliikide ja äriliinide kaupa. Vormil C 17.02 (OPR DETAILS 2) esitatakse üksikasjalik teave eelmise aasta suurimate kahjujuhtumite kohta. </w:t>
      </w:r>
    </w:p>
    <w:p w14:paraId="504CA18E" w14:textId="77777777" w:rsidR="00FD54FC" w:rsidRPr="00F4480C" w:rsidRDefault="008F3052" w:rsidP="00487A02">
      <w:pPr>
        <w:pStyle w:val="InstructionsText2"/>
        <w:numPr>
          <w:ilvl w:val="0"/>
          <w:numId w:val="0"/>
        </w:numPr>
        <w:ind w:left="1353" w:hanging="360"/>
      </w:pPr>
      <w:fldSimple w:instr=" seq paragraphs ">
        <w:r w:rsidRPr="00F4480C">
          <w:t>143</w:t>
        </w:r>
      </w:fldSimple>
      <w:r w:rsidRPr="00F4480C">
        <w:t xml:space="preserve">. Operatsiooniriski kahjusid, mis on seotud krediidiriskiga ja mille suhtes kohaldatakse krediidiriski omavahendite nõudeid (krediidiga seotud </w:t>
      </w:r>
      <w:r w:rsidRPr="00F4480C">
        <w:lastRenderedPageBreak/>
        <w:t>operatsiooniriski piirjuhtumid), ei võeta arvesse vormis C 17.01 ega vormis C 17.02.</w:t>
      </w:r>
    </w:p>
    <w:p w14:paraId="26DEA8B1" w14:textId="7E7524B0" w:rsidR="00FD54FC" w:rsidRPr="00F4480C" w:rsidRDefault="008F3052" w:rsidP="00487A02">
      <w:pPr>
        <w:pStyle w:val="InstructionsText2"/>
        <w:numPr>
          <w:ilvl w:val="0"/>
          <w:numId w:val="0"/>
        </w:numPr>
        <w:ind w:left="1353" w:hanging="360"/>
      </w:pPr>
      <w:fldSimple w:instr=" seq paragraphs ">
        <w:r w:rsidRPr="00F4480C">
          <w:t>144</w:t>
        </w:r>
      </w:fldSimple>
      <w:r w:rsidRPr="00F4480C">
        <w:t>. Operatsiooniriski omavahendite nõuete arvutamise eri meetodite kombineeritud kasutamise korral vastavalt määruse (EL) nr 575/2013 artiklile 314 kajastatakse finantsinstitutsiooni kahjusid ja hüvitusi vormidel C 17.01 ja C 17.02, sõltumata omavahendite nõuete arvutamiseks kasutatud meetodist.</w:t>
      </w:r>
    </w:p>
    <w:p w14:paraId="46FA5B8D" w14:textId="65FFCDDD" w:rsidR="00FD54FC" w:rsidRPr="00F4480C" w:rsidRDefault="008F3052" w:rsidP="00487A02">
      <w:pPr>
        <w:pStyle w:val="InstructionsText2"/>
        <w:numPr>
          <w:ilvl w:val="0"/>
          <w:numId w:val="0"/>
        </w:numPr>
        <w:ind w:left="1353" w:hanging="360"/>
      </w:pPr>
      <w:fldSimple w:instr=" seq paragraphs ">
        <w:r w:rsidRPr="00F4480C">
          <w:t>145</w:t>
        </w:r>
      </w:fldSimple>
      <w:r w:rsidRPr="00F4480C">
        <w:t xml:space="preserve">. Ilma et see mõjutaks allpool määratletud kirjet „kiiresti hüvitatud kahjujuhtumid“, on „brutokahju“ operatsiooniriski juhtumist või juhtumi liigist tulenev kahju enne mis tahes liiki hüvitusi (määruse (EL) nr 575/2013 artikli 322 lõike 3 punkt b). </w:t>
      </w:r>
    </w:p>
    <w:p w14:paraId="0D97147B" w14:textId="77777777" w:rsidR="00FD54FC" w:rsidRPr="00F4480C" w:rsidRDefault="008F3052" w:rsidP="00487A02">
      <w:pPr>
        <w:pStyle w:val="InstructionsText2"/>
        <w:numPr>
          <w:ilvl w:val="0"/>
          <w:numId w:val="0"/>
        </w:numPr>
        <w:ind w:left="1353" w:hanging="360"/>
      </w:pPr>
      <w:fldSimple w:instr=" seq paragraphs ">
        <w:r w:rsidRPr="00F4480C">
          <w:t>146</w:t>
        </w:r>
      </w:fldSimple>
      <w:r w:rsidRPr="00F4480C">
        <w:t>. „Hüvitus“ on operatsiooniriski algse kahjuga seotud ajas eraldi seisev sõltumatu juhtum, mille puhul saadakse esimeselt või kolmandalt isikult (näiteks kindlustusandja või muu isik) rahalisi vahendeid või majanduslikku kasu. Hüvitused on jaotatud kindlustusest ja muudest riskide ülekandmise mehhanismidest tulenevateks hüvitusteks ning otsehüvitusteks.</w:t>
      </w:r>
    </w:p>
    <w:p w14:paraId="77F96781" w14:textId="77777777" w:rsidR="00FD54FC" w:rsidRPr="00F4480C" w:rsidRDefault="008F3052" w:rsidP="00487A02">
      <w:pPr>
        <w:pStyle w:val="InstructionsText2"/>
        <w:numPr>
          <w:ilvl w:val="0"/>
          <w:numId w:val="0"/>
        </w:numPr>
        <w:ind w:left="1353" w:hanging="360"/>
      </w:pPr>
      <w:fldSimple w:instr=" seq paragraphs ">
        <w:r w:rsidRPr="00F4480C">
          <w:t>147</w:t>
        </w:r>
      </w:fldSimple>
      <w:r w:rsidRPr="00F4480C">
        <w:t>.</w:t>
      </w:r>
      <w:r w:rsidRPr="00F4480C">
        <w:tab/>
        <w:t xml:space="preserve"> „Kiiresti hüvitatud kahjujuhtumid“ on operatsiooniriski juhtumid, mis põhjustavad kahju, mis hüvitatakse osaliselt või täielikult viie tööpäeva jooksul. Kiiresti hüvitatud kahjujuhtumi korral võetakse brutokahju väljaselgitamisel arvesse ainult kahju seda osa, mis ei ole täielikult hüvitatud (st kahju, millest on maha arvatud kiiresti hüvitatud osaline kahju). Järelikult ei võeta brutokahju kindlakstegemisel arvesse ega kajastata vormis OPR DETAILS kahjujuhtumeid, mis põhjustasid kahju, mis hüvitati täielikult viie tööpäeva jooksul.</w:t>
      </w:r>
    </w:p>
    <w:p w14:paraId="3604C23D" w14:textId="77777777" w:rsidR="00FD54FC" w:rsidRPr="00F4480C" w:rsidRDefault="008F3052" w:rsidP="00487A02">
      <w:pPr>
        <w:pStyle w:val="InstructionsText2"/>
        <w:numPr>
          <w:ilvl w:val="0"/>
          <w:numId w:val="0"/>
        </w:numPr>
        <w:ind w:left="1353" w:hanging="360"/>
      </w:pPr>
      <w:fldSimple w:instr=" seq paragraphs ">
        <w:r w:rsidRPr="00F4480C">
          <w:t>148</w:t>
        </w:r>
      </w:fldSimple>
      <w:r w:rsidRPr="00F4480C">
        <w:t>.</w:t>
      </w:r>
      <w:r w:rsidRPr="00F4480C">
        <w:tab/>
        <w:t xml:space="preserve"> „Arvestuspäev“ on kuupäev, mil kahju või reservi/eraldist kasumiaruandes esimest korda kajastati seoses operatsiooniriski raames tekkinud kahjuga. See kuupäev järgneb loogiliselt „toimumispäevale“ (st kuupäev, mil operatsiooniriski juhtum toimus või algas) ja „avastamispäevale“ (st kuupäev, mil finantsinstitutsioon sai operatsiooniriski juhtumist teadlikuks). </w:t>
      </w:r>
    </w:p>
    <w:p w14:paraId="6F9C7A18" w14:textId="77777777" w:rsidR="00FD54FC" w:rsidRPr="00F4480C" w:rsidRDefault="008F3052" w:rsidP="00487A02">
      <w:pPr>
        <w:pStyle w:val="InstructionsText2"/>
        <w:numPr>
          <w:ilvl w:val="0"/>
          <w:numId w:val="0"/>
        </w:numPr>
        <w:ind w:left="1353" w:hanging="360"/>
      </w:pPr>
      <w:fldSimple w:instr=" seq paragraphs ">
        <w:r w:rsidRPr="00F4480C">
          <w:t>149</w:t>
        </w:r>
      </w:fldSimple>
      <w:r w:rsidRPr="00F4480C">
        <w:t>.</w:t>
      </w:r>
      <w:r w:rsidRPr="00F4480C">
        <w:tab/>
        <w:t xml:space="preserve"> Ühisest operatsiooniriski kahjujuhtumist või algse operatsiooniriski kahjujuhtumiga seotud mitmest kahjujuhtumist, mis tekitavad kahjujuhtumeid või kahju, (nn algjuhtum (</w:t>
      </w:r>
      <w:r w:rsidRPr="00F4480C">
        <w:rPr>
          <w:i/>
          <w:iCs/>
        </w:rPr>
        <w:t>root-event</w:t>
      </w:r>
      <w:r w:rsidRPr="00F4480C">
        <w:t>)) tingitud kahju koondatakse. Koondatud juhtumeid käsitatakse ja kajastatakse ühe juhtumina ning seega liidetakse asjaomased brutokahju summad ja kahju korrigeerimiste summad kokku.</w:t>
      </w:r>
    </w:p>
    <w:p w14:paraId="6104E60D" w14:textId="77777777" w:rsidR="00FD54FC" w:rsidRPr="00F4480C" w:rsidRDefault="008F3052" w:rsidP="00487A02">
      <w:pPr>
        <w:pStyle w:val="InstructionsText2"/>
        <w:numPr>
          <w:ilvl w:val="0"/>
          <w:numId w:val="0"/>
        </w:numPr>
        <w:ind w:left="1353" w:hanging="360"/>
      </w:pPr>
      <w:fldSimple w:instr=" seq paragraphs ">
        <w:r w:rsidRPr="00F4480C">
          <w:t>150</w:t>
        </w:r>
      </w:fldSimple>
      <w:r w:rsidRPr="00F4480C">
        <w:t>.</w:t>
      </w:r>
      <w:r w:rsidRPr="00F4480C">
        <w:tab/>
        <w:t xml:space="preserve"> Asjaomase aasta juunis kajastatud andmed on vaheandmed, lõplikud andmed kajastatakse detsembris. Juuni andmete puhul on aruandeperiood kuus kuud (st kalendriaasta 1. jaanuarist 30. juunini), detsembri andmete puhul kaksteist kuud (st kalendriaasta 1. jaanuarist 31. detsembrini). Nii juuni kui ka detsembri andmete puhul tähendab „eelmised aruandeperioodid“ kõiki aruandeperioode kuni aruandeperioodini, mis lõpeb eelmise kalendriaasta lõpus (kaasa arvatud).</w:t>
      </w:r>
    </w:p>
    <w:p w14:paraId="13FA59F7" w14:textId="77777777" w:rsidR="00FD54FC" w:rsidRPr="00F4480C" w:rsidRDefault="00FD54FC" w:rsidP="00487A02">
      <w:pPr>
        <w:pStyle w:val="InstructionsText2"/>
        <w:numPr>
          <w:ilvl w:val="0"/>
          <w:numId w:val="0"/>
        </w:numPr>
        <w:ind w:left="1353" w:hanging="360"/>
      </w:pPr>
    </w:p>
    <w:p w14:paraId="065A1906" w14:textId="563824E3" w:rsidR="00FD54FC" w:rsidRPr="00F4480C" w:rsidRDefault="00125707" w:rsidP="0023700C">
      <w:pPr>
        <w:pStyle w:val="Instructionsberschrift2"/>
        <w:numPr>
          <w:ilvl w:val="0"/>
          <w:numId w:val="0"/>
        </w:numPr>
        <w:ind w:left="357" w:hanging="357"/>
        <w:rPr>
          <w:rFonts w:ascii="Times New Roman" w:hAnsi="Times New Roman" w:cs="Times New Roman"/>
          <w:sz w:val="24"/>
        </w:rPr>
      </w:pPr>
      <w:bookmarkStart w:id="580" w:name="_Toc473561025"/>
      <w:bookmarkStart w:id="581" w:name="_Toc119085357"/>
      <w:r w:rsidRPr="00F4480C">
        <w:rPr>
          <w:rFonts w:ascii="Times New Roman" w:hAnsi="Times New Roman"/>
          <w:sz w:val="24"/>
          <w:u w:val="none"/>
        </w:rPr>
        <w:lastRenderedPageBreak/>
        <w:t>4.2.2.</w:t>
      </w:r>
      <w:r w:rsidRPr="00F4480C">
        <w:tab/>
      </w:r>
      <w:r w:rsidRPr="00F4480C">
        <w:rPr>
          <w:rFonts w:ascii="Times New Roman" w:hAnsi="Times New Roman"/>
          <w:sz w:val="24"/>
        </w:rPr>
        <w:t>C 17.01: Operatsiooniriski kahjud ja hüvitused äriliinide ja juhtumiliikide lõikes eelmisel aastal (OPR DETAILS 1)</w:t>
      </w:r>
      <w:bookmarkEnd w:id="580"/>
      <w:bookmarkEnd w:id="581"/>
    </w:p>
    <w:p w14:paraId="497EA8D0" w14:textId="77777777" w:rsidR="00FD54FC" w:rsidRPr="00F4480C" w:rsidRDefault="00125707" w:rsidP="0023700C">
      <w:pPr>
        <w:pStyle w:val="Instructionsberschrift2"/>
        <w:numPr>
          <w:ilvl w:val="0"/>
          <w:numId w:val="0"/>
        </w:numPr>
        <w:ind w:left="357" w:hanging="357"/>
        <w:rPr>
          <w:rFonts w:ascii="Times New Roman" w:hAnsi="Times New Roman" w:cs="Times New Roman"/>
          <w:sz w:val="24"/>
        </w:rPr>
      </w:pPr>
      <w:bookmarkStart w:id="582" w:name="_Toc473561026"/>
      <w:bookmarkStart w:id="583" w:name="_Toc119085358"/>
      <w:r w:rsidRPr="00F4480C">
        <w:rPr>
          <w:rFonts w:ascii="Times New Roman" w:hAnsi="Times New Roman"/>
          <w:sz w:val="24"/>
          <w:u w:val="none"/>
        </w:rPr>
        <w:t>4.2.2.1.</w:t>
      </w:r>
      <w:r w:rsidRPr="00F4480C">
        <w:tab/>
      </w:r>
      <w:r w:rsidRPr="00F4480C">
        <w:rPr>
          <w:rFonts w:ascii="Times New Roman" w:hAnsi="Times New Roman"/>
          <w:sz w:val="24"/>
        </w:rPr>
        <w:t>Üldised märkused</w:t>
      </w:r>
      <w:bookmarkEnd w:id="582"/>
      <w:bookmarkEnd w:id="583"/>
    </w:p>
    <w:p w14:paraId="1B1EFECB" w14:textId="67F9881D" w:rsidR="00FD54FC" w:rsidRPr="00F4480C" w:rsidRDefault="008F3052" w:rsidP="00487A02">
      <w:pPr>
        <w:pStyle w:val="InstructionsText2"/>
        <w:numPr>
          <w:ilvl w:val="0"/>
          <w:numId w:val="0"/>
        </w:numPr>
        <w:ind w:left="1353" w:hanging="360"/>
      </w:pPr>
      <w:fldSimple w:instr=" seq paragraphs ">
        <w:r w:rsidRPr="00F4480C">
          <w:t>151</w:t>
        </w:r>
      </w:fldSimple>
      <w:r w:rsidRPr="00F4480C">
        <w:t>. Vormil C 17.01 teabe esitamisel jaotatakse sisemist miinimummäära ületavad kahjude ja hüvituste kogusummad määruse (EL) nr 575/2013 artikli 317 tabelis 2 määratletud äriliinide lõikes, sealhulgas määruse (EL) nr 575/2013 artikli 322 lõike 3 punktis b osutatud täiendava äriliini „ettevõtteülesed“ ja määruse (EL) nr 575/2013 artiklis 324 määratletud juhtumiliikide lõikes. Ühele juhtumile vastav kahju võib olla jaotatud mitme äriliini vahel.</w:t>
      </w:r>
    </w:p>
    <w:p w14:paraId="0F217350" w14:textId="77777777" w:rsidR="00FD54FC" w:rsidRPr="00F4480C" w:rsidRDefault="008F3052" w:rsidP="00487A02">
      <w:pPr>
        <w:pStyle w:val="InstructionsText2"/>
        <w:numPr>
          <w:ilvl w:val="0"/>
          <w:numId w:val="0"/>
        </w:numPr>
        <w:ind w:left="1353" w:hanging="360"/>
      </w:pPr>
      <w:fldSimple w:instr=" seq paragraphs ">
        <w:r w:rsidRPr="00F4480C">
          <w:t>152</w:t>
        </w:r>
      </w:fldSimple>
      <w:r w:rsidRPr="00F4480C">
        <w:t>. Veergudes esitatakse eri juhtumiliigid ja iga äriliini koguandmed koos memokirjega, mis kajastab kahjuandmete kogumisel kohaldatavat madalaimat sisemist miinimummäära, märkides iga äriliini puhul kõrgeima ja madalaima miinimummäära, kui kohaldatakse mitut miinimummäära.</w:t>
      </w:r>
    </w:p>
    <w:p w14:paraId="11517512" w14:textId="77777777" w:rsidR="00FD54FC" w:rsidRPr="00F4480C" w:rsidRDefault="008F3052" w:rsidP="00487A02">
      <w:pPr>
        <w:pStyle w:val="InstructionsText2"/>
        <w:numPr>
          <w:ilvl w:val="0"/>
          <w:numId w:val="0"/>
        </w:numPr>
        <w:ind w:left="1353" w:hanging="360"/>
      </w:pPr>
      <w:fldSimple w:instr=" seq paragraphs ">
        <w:r w:rsidRPr="00F4480C">
          <w:t>153</w:t>
        </w:r>
      </w:fldSimple>
      <w:r w:rsidRPr="00F4480C">
        <w:t>.</w:t>
      </w:r>
      <w:r w:rsidRPr="00F4480C">
        <w:tab/>
        <w:t xml:space="preserve"> Ridadel kajastatakse äriliine ja iga äriliini puhul esitatakse juhtumite arv (uued juhtumid), brutokahju summa (uued juhtumid), selliste kahjujuhtumite arv, mille puhul kohaldatakse kahju korrigeerimist, eelmiste aruandeperioodidega seotud kahju korrigeerimised, suurim ühekordne kahju, viie suurima kahju kogusumma ja hüvitatud kahju kogusumma (otsehüvituse ning kindlustusest ja muudest riskide ülekandmise mehhanismidest tulenevad hüvitused).</w:t>
      </w:r>
    </w:p>
    <w:p w14:paraId="7D04DF12" w14:textId="77777777" w:rsidR="00FD54FC" w:rsidRPr="00F4480C" w:rsidRDefault="008F3052" w:rsidP="00487A02">
      <w:pPr>
        <w:pStyle w:val="InstructionsText2"/>
        <w:numPr>
          <w:ilvl w:val="0"/>
          <w:numId w:val="0"/>
        </w:numPr>
        <w:ind w:left="1353" w:hanging="360"/>
      </w:pPr>
      <w:fldSimple w:instr=" seq paragraphs ">
        <w:r w:rsidRPr="00F4480C">
          <w:t>154</w:t>
        </w:r>
      </w:fldSimple>
      <w:r w:rsidRPr="00F4480C">
        <w:t>. Kõigi äriliinidega seoses esitatakse kahjujuhtumite arvu ja kahju kogusumma kohta andmeid ka kindlaks määratud miinimummääradel – 10 000, 20 000, 100 000 ja 1 000 000 – põhinevate vahemike kaupa. Miinimummäärad on eurodes ning need on esitatud finantsinstitutsioonide kajastatud kahjude võrdluse eesmärgil. Seepärast ei pruugi need olla seotud kahju miinimummääradega, mida kasutatakse sisemiste kahjuandmete kogumiseks ja mida tuleb kajastada vormi teises jaos.</w:t>
      </w:r>
    </w:p>
    <w:p w14:paraId="3EEEA3D5" w14:textId="3049F7A0" w:rsidR="00FD54FC" w:rsidRPr="00F4480C" w:rsidRDefault="00125707" w:rsidP="0023700C">
      <w:pPr>
        <w:pStyle w:val="Instructionsberschrift2"/>
        <w:numPr>
          <w:ilvl w:val="0"/>
          <w:numId w:val="0"/>
        </w:numPr>
        <w:ind w:left="357" w:hanging="357"/>
        <w:rPr>
          <w:rFonts w:ascii="Times New Roman" w:hAnsi="Times New Roman" w:cs="Times New Roman"/>
          <w:sz w:val="24"/>
        </w:rPr>
      </w:pPr>
      <w:bookmarkStart w:id="584" w:name="_Toc473561027"/>
      <w:bookmarkStart w:id="585" w:name="_Toc119085359"/>
      <w:r w:rsidRPr="00F4480C">
        <w:rPr>
          <w:rFonts w:ascii="Times New Roman" w:hAnsi="Times New Roman"/>
          <w:sz w:val="24"/>
          <w:u w:val="none"/>
        </w:rPr>
        <w:t>4.2.2.2.</w:t>
      </w:r>
      <w:r w:rsidRPr="00F4480C">
        <w:tab/>
      </w:r>
      <w:r w:rsidRPr="00F4480C">
        <w:rPr>
          <w:rFonts w:ascii="Times New Roman" w:hAnsi="Times New Roman"/>
          <w:sz w:val="24"/>
        </w:rPr>
        <w:t>Juhised konkreetsete kirjete kohta</w:t>
      </w:r>
      <w:bookmarkEnd w:id="584"/>
      <w:bookmarkEnd w:id="5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F4480C" w14:paraId="5673A92F" w14:textId="77777777" w:rsidTr="00672D2A">
        <w:trPr>
          <w:trHeight w:val="576"/>
        </w:trPr>
        <w:tc>
          <w:tcPr>
            <w:tcW w:w="9180" w:type="dxa"/>
            <w:gridSpan w:val="2"/>
            <w:shd w:val="clear" w:color="auto" w:fill="CCCCCC"/>
          </w:tcPr>
          <w:p w14:paraId="64100A9A" w14:textId="77777777" w:rsidR="00FD54FC" w:rsidRPr="00F4480C" w:rsidRDefault="00FD54FC" w:rsidP="00FD54FC">
            <w:pPr>
              <w:autoSpaceDE w:val="0"/>
              <w:autoSpaceDN w:val="0"/>
              <w:adjustRightInd w:val="0"/>
              <w:spacing w:after="0"/>
              <w:rPr>
                <w:rFonts w:ascii="Times New Roman" w:hAnsi="Times New Roman"/>
                <w:b/>
                <w:bCs/>
                <w:sz w:val="24"/>
              </w:rPr>
            </w:pPr>
            <w:r w:rsidRPr="00F4480C">
              <w:rPr>
                <w:rFonts w:ascii="Times New Roman" w:hAnsi="Times New Roman"/>
                <w:b/>
                <w:sz w:val="24"/>
              </w:rPr>
              <w:t>Veerg</w:t>
            </w:r>
          </w:p>
        </w:tc>
      </w:tr>
      <w:tr w:rsidR="00FD54FC" w:rsidRPr="00F4480C" w14:paraId="66F8475E" w14:textId="77777777" w:rsidTr="00672D2A">
        <w:tc>
          <w:tcPr>
            <w:tcW w:w="985" w:type="dxa"/>
          </w:tcPr>
          <w:p w14:paraId="2E2E57DA" w14:textId="77777777" w:rsidR="00FD54FC" w:rsidRPr="00F4480C" w:rsidRDefault="00C93FC2" w:rsidP="000F70EC">
            <w:pPr>
              <w:autoSpaceDE w:val="0"/>
              <w:autoSpaceDN w:val="0"/>
              <w:adjustRightInd w:val="0"/>
              <w:spacing w:before="0" w:after="0"/>
              <w:rPr>
                <w:rFonts w:ascii="Times New Roman" w:hAnsi="Times New Roman"/>
                <w:bCs/>
                <w:sz w:val="24"/>
              </w:rPr>
            </w:pPr>
            <w:r w:rsidRPr="00F4480C">
              <w:rPr>
                <w:rFonts w:ascii="Times New Roman" w:hAnsi="Times New Roman"/>
                <w:sz w:val="24"/>
              </w:rPr>
              <w:t>0010–0070</w:t>
            </w:r>
          </w:p>
        </w:tc>
        <w:tc>
          <w:tcPr>
            <w:tcW w:w="8195" w:type="dxa"/>
          </w:tcPr>
          <w:p w14:paraId="42ED0FA0" w14:textId="77777777" w:rsidR="00FD54FC" w:rsidRPr="00F4480C" w:rsidRDefault="00FD54FC" w:rsidP="00FD54FC">
            <w:pPr>
              <w:autoSpaceDE w:val="0"/>
              <w:autoSpaceDN w:val="0"/>
              <w:adjustRightInd w:val="0"/>
              <w:spacing w:before="0" w:after="0"/>
              <w:rPr>
                <w:rStyle w:val="InstructionsTabelleberschrift"/>
                <w:rFonts w:ascii="Times New Roman" w:hAnsi="Times New Roman"/>
                <w:sz w:val="24"/>
              </w:rPr>
            </w:pPr>
            <w:r w:rsidRPr="00F4480C">
              <w:rPr>
                <w:rStyle w:val="InstructionsTabelleberschrift"/>
                <w:rFonts w:ascii="Times New Roman" w:hAnsi="Times New Roman"/>
                <w:sz w:val="24"/>
              </w:rPr>
              <w:t>JUHTUMILIIGID</w:t>
            </w:r>
          </w:p>
          <w:p w14:paraId="1B7D4744" w14:textId="1960B08B" w:rsidR="00FD54FC" w:rsidRPr="00F4480C" w:rsidRDefault="00FD54FC" w:rsidP="00FD54FC">
            <w:pPr>
              <w:rPr>
                <w:rFonts w:ascii="Times New Roman" w:hAnsi="Times New Roman"/>
                <w:sz w:val="24"/>
              </w:rPr>
            </w:pPr>
            <w:r w:rsidRPr="00F4480C">
              <w:rPr>
                <w:rFonts w:ascii="Times New Roman" w:hAnsi="Times New Roman"/>
                <w:sz w:val="24"/>
              </w:rPr>
              <w:t xml:space="preserve">Finantsinstitutsioonid kajastavad kahju vastavates veergudes 0010–0070 vastavalt määruse (EL) nr 575/2013 artiklis 324 määratletud juhtumiliikidele. </w:t>
            </w:r>
          </w:p>
          <w:p w14:paraId="3023C2E3" w14:textId="77777777" w:rsidR="00FD54FC" w:rsidRPr="00F4480C" w:rsidRDefault="00FD54FC" w:rsidP="00871877">
            <w:pPr>
              <w:rPr>
                <w:rFonts w:ascii="Times New Roman" w:hAnsi="Times New Roman"/>
                <w:bCs/>
                <w:sz w:val="24"/>
              </w:rPr>
            </w:pPr>
            <w:r w:rsidRPr="00F4480C">
              <w:rPr>
                <w:rFonts w:ascii="Times New Roman" w:hAnsi="Times New Roman"/>
                <w:sz w:val="24"/>
              </w:rPr>
              <w:t>Finantsinstitutsioonid, kes arvutavad omavahendite nõudeid baasmeetodi kohaselt, võivad kajastada kahju, mille puhul juhtumiliik ei ole kindlaks tehtud, üksnes veerus 080.</w:t>
            </w:r>
          </w:p>
        </w:tc>
      </w:tr>
      <w:tr w:rsidR="00FD54FC" w:rsidRPr="00F4480C" w14:paraId="50B8D542" w14:textId="77777777" w:rsidTr="00672D2A">
        <w:tc>
          <w:tcPr>
            <w:tcW w:w="985" w:type="dxa"/>
          </w:tcPr>
          <w:p w14:paraId="5DD6D73C" w14:textId="77777777" w:rsidR="00FD54FC" w:rsidRPr="00F4480C" w:rsidRDefault="00C93FC2" w:rsidP="00FD54FC">
            <w:pPr>
              <w:autoSpaceDE w:val="0"/>
              <w:autoSpaceDN w:val="0"/>
              <w:adjustRightInd w:val="0"/>
              <w:spacing w:before="0" w:after="0"/>
              <w:rPr>
                <w:rFonts w:ascii="Times New Roman" w:hAnsi="Times New Roman"/>
                <w:bCs/>
                <w:sz w:val="24"/>
              </w:rPr>
            </w:pPr>
            <w:r w:rsidRPr="00F4480C">
              <w:rPr>
                <w:rFonts w:ascii="Times New Roman" w:hAnsi="Times New Roman"/>
                <w:sz w:val="24"/>
              </w:rPr>
              <w:t>0080</w:t>
            </w:r>
          </w:p>
        </w:tc>
        <w:tc>
          <w:tcPr>
            <w:tcW w:w="8195" w:type="dxa"/>
          </w:tcPr>
          <w:p w14:paraId="160BFCD4" w14:textId="77777777" w:rsidR="00FD54FC" w:rsidRPr="00F4480C" w:rsidRDefault="00FD54FC" w:rsidP="00FD54FC">
            <w:pPr>
              <w:autoSpaceDE w:val="0"/>
              <w:autoSpaceDN w:val="0"/>
              <w:adjustRightInd w:val="0"/>
              <w:spacing w:before="0" w:after="0"/>
              <w:rPr>
                <w:rStyle w:val="InstructionsTabelleberschrift"/>
                <w:rFonts w:ascii="Times New Roman" w:hAnsi="Times New Roman"/>
                <w:sz w:val="24"/>
              </w:rPr>
            </w:pPr>
            <w:r w:rsidRPr="00F4480C">
              <w:rPr>
                <w:rStyle w:val="InstructionsTabelleberschrift"/>
                <w:rFonts w:ascii="Times New Roman" w:hAnsi="Times New Roman"/>
                <w:sz w:val="24"/>
              </w:rPr>
              <w:t>JUHTUMILIIGID KOKKU</w:t>
            </w:r>
          </w:p>
          <w:p w14:paraId="64EF174C" w14:textId="77777777" w:rsidR="008D30F0" w:rsidRPr="00F4480C" w:rsidRDefault="00FD54FC" w:rsidP="00FD54FC">
            <w:pPr>
              <w:rPr>
                <w:rStyle w:val="InstructionsTabelleText"/>
                <w:rFonts w:ascii="Times New Roman" w:hAnsi="Times New Roman"/>
                <w:sz w:val="24"/>
              </w:rPr>
            </w:pPr>
            <w:r w:rsidRPr="00F4480C">
              <w:rPr>
                <w:rStyle w:val="InstructionsTabelleText"/>
                <w:rFonts w:ascii="Times New Roman" w:hAnsi="Times New Roman"/>
                <w:sz w:val="24"/>
              </w:rPr>
              <w:t xml:space="preserve">Finantsinstitutsioonid esitavad veerus 0080 iga äriliini kohta kirje „juhtumite arv (uued juhtumid)“ kogusumma, kirje „brutokahju summa (uued juhtumid)“ kogusumma, kirje „selliste kahjujuhtumite arv, mille puhul kohaldatakse kahju korrigeerimist“ kogusumma, kirje „eelmiste aruandeperioodidega seotud kahju korrigeerimised“ kogusumma, kirje „suurim ühekordne kahju“, kirje „viie suurima kahju kogusumma“, kirje „otse hüvitatud kahju kogusumma“ kogusumma ja kirje </w:t>
            </w:r>
            <w:r w:rsidRPr="00F4480C">
              <w:rPr>
                <w:rStyle w:val="InstructionsTabelleText"/>
                <w:rFonts w:ascii="Times New Roman" w:hAnsi="Times New Roman"/>
                <w:sz w:val="24"/>
              </w:rPr>
              <w:lastRenderedPageBreak/>
              <w:t>„kindlustusest ja muudest riskide ülekandmise mehhanismidest tulenevate hüvituste kogusumma“ kogusumma.</w:t>
            </w:r>
          </w:p>
          <w:p w14:paraId="435DA6FC" w14:textId="77777777" w:rsidR="00FD54FC" w:rsidRPr="00F4480C" w:rsidRDefault="00FD54FC" w:rsidP="00FD54FC">
            <w:pPr>
              <w:rPr>
                <w:rStyle w:val="InstructionsTabelleText"/>
                <w:rFonts w:ascii="Times New Roman" w:hAnsi="Times New Roman"/>
                <w:sz w:val="24"/>
              </w:rPr>
            </w:pPr>
            <w:r w:rsidRPr="00F4480C">
              <w:rPr>
                <w:rStyle w:val="InstructionsTabelleText"/>
                <w:rFonts w:ascii="Times New Roman" w:hAnsi="Times New Roman"/>
                <w:sz w:val="24"/>
              </w:rPr>
              <w:t xml:space="preserve">Kui finantsinstitutsioon on juhtumiliigid kõigi kahjude puhul välja selgitanud, esitatakse veerus 080 iga äriliini kohta juhtumite koguarv, kogu kahju kogusumma, hüvitatud kahju kogusumma ja eelmiste aruandeperioodidega seotud kahju korrigeerimiste summa, liites kokku veergudes 0010–0070 kajastatud kahjujuhtumite arvu, brutokahju kogusummad, hüvitatud kahju kogusummad ja eelmiste aruandeperioodidega seotud kahju korrigeerimised. </w:t>
            </w:r>
          </w:p>
          <w:p w14:paraId="7ADBEC5B" w14:textId="104FB11B" w:rsidR="00FD54FC" w:rsidRPr="00F4480C" w:rsidRDefault="00FD54FC" w:rsidP="00FD54FC">
            <w:pPr>
              <w:rPr>
                <w:rStyle w:val="InstructionsTabelleText"/>
                <w:rFonts w:ascii="Times New Roman" w:hAnsi="Times New Roman"/>
                <w:sz w:val="24"/>
              </w:rPr>
            </w:pPr>
            <w:r w:rsidRPr="00F4480C">
              <w:rPr>
                <w:rStyle w:val="InstructionsTabelleText"/>
                <w:rFonts w:ascii="Times New Roman" w:hAnsi="Times New Roman"/>
                <w:sz w:val="24"/>
              </w:rPr>
              <w:t xml:space="preserve">Veerus 0080 esitatud „suurim ühekordne kahju“ on suurim ühekordne kahju äriliini raames ja sama kui veergudes 0010–0070 esitatud „suurimate ühekordsete kahjude“ suurim näitaja, tingimusel et finantsinstitutsioon on juhtumiliigid kõigi kahjude puhul välja selgitanud. </w:t>
            </w:r>
          </w:p>
          <w:p w14:paraId="620764F4" w14:textId="77777777" w:rsidR="00FD54FC" w:rsidRPr="00F4480C" w:rsidRDefault="00FD54FC" w:rsidP="00FD54FC">
            <w:pPr>
              <w:rPr>
                <w:rFonts w:ascii="Times New Roman" w:hAnsi="Times New Roman"/>
                <w:bCs/>
                <w:sz w:val="24"/>
              </w:rPr>
            </w:pPr>
            <w:r w:rsidRPr="00F4480C">
              <w:rPr>
                <w:rStyle w:val="InstructionsTabelleText"/>
                <w:rFonts w:ascii="Times New Roman" w:hAnsi="Times New Roman"/>
                <w:sz w:val="24"/>
              </w:rPr>
              <w:t>Viie suurima kahju kogusummana kajastatakse veerus 0080 üheainsa äriliini viie suurima kahju kogusummat.</w:t>
            </w:r>
          </w:p>
        </w:tc>
      </w:tr>
      <w:tr w:rsidR="00FD54FC" w:rsidRPr="00F4480C" w14:paraId="4B2FA115" w14:textId="77777777" w:rsidTr="00672D2A">
        <w:tc>
          <w:tcPr>
            <w:tcW w:w="985" w:type="dxa"/>
          </w:tcPr>
          <w:p w14:paraId="5DDA1F0A" w14:textId="77777777" w:rsidR="00FD54FC" w:rsidRPr="00F4480C" w:rsidRDefault="00C93FC2" w:rsidP="000F70EC">
            <w:pPr>
              <w:autoSpaceDE w:val="0"/>
              <w:autoSpaceDN w:val="0"/>
              <w:adjustRightInd w:val="0"/>
              <w:spacing w:before="0" w:after="0"/>
              <w:rPr>
                <w:rFonts w:ascii="Times New Roman" w:hAnsi="Times New Roman"/>
                <w:bCs/>
                <w:sz w:val="24"/>
              </w:rPr>
            </w:pPr>
            <w:r w:rsidRPr="00F4480C">
              <w:rPr>
                <w:rFonts w:ascii="Times New Roman" w:hAnsi="Times New Roman"/>
                <w:sz w:val="24"/>
              </w:rPr>
              <w:lastRenderedPageBreak/>
              <w:t>0090–0100</w:t>
            </w:r>
          </w:p>
        </w:tc>
        <w:tc>
          <w:tcPr>
            <w:tcW w:w="8195" w:type="dxa"/>
          </w:tcPr>
          <w:p w14:paraId="13E5A936" w14:textId="77777777" w:rsidR="00FD54FC" w:rsidRPr="00F4480C" w:rsidRDefault="00FD54FC" w:rsidP="00FD54FC">
            <w:pPr>
              <w:autoSpaceDE w:val="0"/>
              <w:autoSpaceDN w:val="0"/>
              <w:adjustRightInd w:val="0"/>
              <w:spacing w:before="0" w:after="0"/>
              <w:rPr>
                <w:rFonts w:ascii="Times New Roman" w:hAnsi="Times New Roman"/>
                <w:sz w:val="24"/>
              </w:rPr>
            </w:pPr>
            <w:r w:rsidRPr="00F4480C">
              <w:rPr>
                <w:rStyle w:val="InstructionsTabelleberschrift"/>
                <w:rFonts w:ascii="Times New Roman" w:hAnsi="Times New Roman"/>
                <w:sz w:val="24"/>
              </w:rPr>
              <w:t>MEMOKIRJE: ANDMETE KOGUMISEL KOHALDATAV MIINIMUMMÄÄR</w:t>
            </w:r>
          </w:p>
          <w:p w14:paraId="6C9949A4" w14:textId="658AADF5" w:rsidR="00FD54FC" w:rsidRPr="00F4480C" w:rsidRDefault="00FD54FC" w:rsidP="00FD54FC">
            <w:pPr>
              <w:autoSpaceDE w:val="0"/>
              <w:autoSpaceDN w:val="0"/>
              <w:adjustRightInd w:val="0"/>
              <w:spacing w:before="0" w:after="0"/>
              <w:rPr>
                <w:rStyle w:val="InstructionsTabelleText"/>
                <w:rFonts w:ascii="Times New Roman" w:hAnsi="Times New Roman"/>
                <w:sz w:val="24"/>
              </w:rPr>
            </w:pPr>
            <w:r w:rsidRPr="00F4480C">
              <w:rPr>
                <w:rStyle w:val="InstructionsTabelleText"/>
                <w:rFonts w:ascii="Times New Roman" w:hAnsi="Times New Roman"/>
                <w:sz w:val="24"/>
              </w:rPr>
              <w:t>Finantsinstitutsioonid kajastavad veergudes 0090 ja 0100 kahju miinimummäära, mida nad kohaldavad sisemiste kahjuandmete kogumisel vastavalt määruse (EL) nr 575/2013 artikli 322 lõike 3 punkti c</w:t>
            </w:r>
            <w:r w:rsidRPr="00F4480C">
              <w:rPr>
                <w:rFonts w:ascii="Times New Roman" w:hAnsi="Times New Roman"/>
                <w:sz w:val="24"/>
              </w:rPr>
              <w:t xml:space="preserve"> viimasele lausele</w:t>
            </w:r>
            <w:r w:rsidRPr="00F4480C">
              <w:rPr>
                <w:rStyle w:val="InstructionsTabelleText"/>
                <w:rFonts w:ascii="Times New Roman" w:hAnsi="Times New Roman"/>
                <w:sz w:val="24"/>
              </w:rPr>
              <w:t xml:space="preserve">. </w:t>
            </w:r>
          </w:p>
          <w:p w14:paraId="4FAB0E4A" w14:textId="77777777" w:rsidR="00FD54FC" w:rsidRPr="00F4480C" w:rsidRDefault="001F6487" w:rsidP="00FD54FC">
            <w:pPr>
              <w:autoSpaceDE w:val="0"/>
              <w:autoSpaceDN w:val="0"/>
              <w:adjustRightInd w:val="0"/>
              <w:spacing w:before="0" w:after="0"/>
              <w:rPr>
                <w:rStyle w:val="InstructionsTabelleText"/>
                <w:rFonts w:ascii="Times New Roman" w:hAnsi="Times New Roman"/>
                <w:sz w:val="24"/>
              </w:rPr>
            </w:pPr>
            <w:r w:rsidRPr="00F4480C">
              <w:rPr>
                <w:rStyle w:val="InstructionsTabelleText"/>
                <w:rFonts w:ascii="Times New Roman" w:hAnsi="Times New Roman"/>
                <w:sz w:val="24"/>
              </w:rPr>
              <w:t xml:space="preserve">Kui finantsinstitutsioon kohaldab iga äriliini puhul ainult ühte miinimummäära, kajastatakse andmeid ainult veerus 0090. </w:t>
            </w:r>
          </w:p>
          <w:p w14:paraId="70501482" w14:textId="77777777" w:rsidR="00650B6C" w:rsidRPr="00F4480C" w:rsidRDefault="001F6487" w:rsidP="0002267E">
            <w:pPr>
              <w:rPr>
                <w:rStyle w:val="InstructionsTabelleText"/>
                <w:rFonts w:ascii="Times New Roman" w:hAnsi="Times New Roman"/>
                <w:sz w:val="24"/>
              </w:rPr>
            </w:pPr>
            <w:r w:rsidRPr="00F4480C">
              <w:rPr>
                <w:rStyle w:val="InstructionsTabelleText"/>
                <w:rFonts w:ascii="Times New Roman" w:hAnsi="Times New Roman"/>
                <w:sz w:val="24"/>
              </w:rPr>
              <w:t>Kui sama regulatiivse äriliini puhul kohaldatakse eri miinimummäärasid, märgitakse ka kõrgeim kohaldatav miinimummäär (veerg 0100).</w:t>
            </w:r>
          </w:p>
        </w:tc>
      </w:tr>
    </w:tbl>
    <w:p w14:paraId="7D438528" w14:textId="77777777" w:rsidR="00FD54FC" w:rsidRPr="00F4480C"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4"/>
        <w:gridCol w:w="7968"/>
      </w:tblGrid>
      <w:tr w:rsidR="00FD54FC" w:rsidRPr="00F4480C" w14:paraId="3025DA90" w14:textId="77777777" w:rsidTr="00672D2A">
        <w:trPr>
          <w:trHeight w:val="504"/>
        </w:trPr>
        <w:tc>
          <w:tcPr>
            <w:tcW w:w="9180" w:type="dxa"/>
            <w:gridSpan w:val="2"/>
            <w:shd w:val="clear" w:color="auto" w:fill="CCCCCC"/>
          </w:tcPr>
          <w:p w14:paraId="22584A44" w14:textId="77777777" w:rsidR="00FD54FC" w:rsidRPr="00F4480C" w:rsidRDefault="00FD54FC" w:rsidP="00FD54FC">
            <w:pPr>
              <w:autoSpaceDE w:val="0"/>
              <w:autoSpaceDN w:val="0"/>
              <w:adjustRightInd w:val="0"/>
              <w:spacing w:after="0"/>
              <w:rPr>
                <w:rFonts w:ascii="Times New Roman" w:hAnsi="Times New Roman"/>
                <w:b/>
                <w:bCs/>
                <w:sz w:val="24"/>
              </w:rPr>
            </w:pPr>
            <w:r w:rsidRPr="00F4480C">
              <w:rPr>
                <w:rFonts w:ascii="Times New Roman" w:hAnsi="Times New Roman"/>
                <w:b/>
                <w:sz w:val="24"/>
              </w:rPr>
              <w:t>Read</w:t>
            </w:r>
          </w:p>
        </w:tc>
      </w:tr>
      <w:tr w:rsidR="00FD54FC" w:rsidRPr="00F4480C" w14:paraId="747AECBF" w14:textId="77777777" w:rsidTr="00672D2A">
        <w:tc>
          <w:tcPr>
            <w:tcW w:w="1101" w:type="dxa"/>
          </w:tcPr>
          <w:p w14:paraId="373E8135" w14:textId="77777777" w:rsidR="00FD54FC" w:rsidRPr="00F4480C" w:rsidRDefault="00C93FC2" w:rsidP="000F70EC">
            <w:pPr>
              <w:rPr>
                <w:rFonts w:ascii="Times New Roman" w:hAnsi="Times New Roman"/>
                <w:bCs/>
                <w:sz w:val="24"/>
              </w:rPr>
            </w:pPr>
            <w:r w:rsidRPr="00F4480C">
              <w:rPr>
                <w:rFonts w:ascii="Times New Roman" w:hAnsi="Times New Roman"/>
                <w:sz w:val="24"/>
              </w:rPr>
              <w:t>0010–0880</w:t>
            </w:r>
          </w:p>
        </w:tc>
        <w:tc>
          <w:tcPr>
            <w:tcW w:w="8079" w:type="dxa"/>
          </w:tcPr>
          <w:p w14:paraId="73EF9F40" w14:textId="7C8BD87F" w:rsidR="00FD54FC" w:rsidRPr="00F4480C" w:rsidRDefault="00FD54FC" w:rsidP="00FD54FC">
            <w:pPr>
              <w:rPr>
                <w:rStyle w:val="InstructionsTabelleberschrift"/>
                <w:rFonts w:ascii="Times New Roman" w:hAnsi="Times New Roman"/>
                <w:sz w:val="24"/>
              </w:rPr>
            </w:pPr>
            <w:r w:rsidRPr="00F4480C">
              <w:rPr>
                <w:rStyle w:val="InstructionsTabelleberschrift"/>
                <w:rFonts w:ascii="Times New Roman" w:hAnsi="Times New Roman"/>
                <w:sz w:val="24"/>
              </w:rPr>
              <w:t>ÄRILIINID: FINANTSNÕUSTAMINE, KAUPLEMINE JA MÜÜK, JAEKLIENDIMAAKLERLUS, ÄRIPANGANDUS, JAEPANGANDUS, MAKSED JA ARVELDUSED, HOIDMISTEENUSED, VARAHALDUS, ETTEVÕTTEÜLENE</w:t>
            </w:r>
          </w:p>
          <w:p w14:paraId="4ABD41A7" w14:textId="6AE7A7EF" w:rsidR="00FD54FC" w:rsidRPr="00F4480C" w:rsidRDefault="00FD54FC" w:rsidP="00FD54FC">
            <w:pPr>
              <w:pStyle w:val="PlainText"/>
              <w:jc w:val="both"/>
              <w:rPr>
                <w:rFonts w:ascii="Times New Roman" w:hAnsi="Times New Roman"/>
                <w:sz w:val="24"/>
                <w:szCs w:val="24"/>
              </w:rPr>
            </w:pPr>
            <w:r w:rsidRPr="00F4480C">
              <w:rPr>
                <w:rFonts w:ascii="Times New Roman" w:hAnsi="Times New Roman"/>
                <w:sz w:val="24"/>
              </w:rPr>
              <w:t>Iga määruse (EL) nr 575/2013 artikli 317 lõike 4 tabelis 2 määratletud äriliini puhul, sealhulgas kõnealuse määruse artikli 322 lõike 3 punktis b osutatud täiendav äriliin „ettevõtteülesed“, ja iga juhtumiliigi puhul kajastab finantsinstitutsioon vastavalt sisemistele miinimummääradele järgmist teavet: juhtumite arv (uued juhtumid), brutokahju summa (uued juhtumid), selliste kahjujuhtumite arv, mille puhul kohaldatakse kahju korrigeerimist, eelmiste aruandeperioodidega seotud kahju korrigeerimised, suurim ühekordne kahju, viie suurima kahju kogusumma ning otsehüvituste kogusumma ning kindlustusest ja muudest riskide ülekandmise mehhanismidest tulenevate hüvituste kogusumma.</w:t>
            </w:r>
          </w:p>
          <w:p w14:paraId="598C709E" w14:textId="77777777" w:rsidR="00FD54FC" w:rsidRPr="00F4480C" w:rsidRDefault="00FD54FC" w:rsidP="00FD54FC">
            <w:pPr>
              <w:rPr>
                <w:rFonts w:ascii="Times New Roman" w:hAnsi="Times New Roman"/>
                <w:sz w:val="24"/>
              </w:rPr>
            </w:pPr>
            <w:r w:rsidRPr="00F4480C">
              <w:rPr>
                <w:rFonts w:ascii="Times New Roman" w:hAnsi="Times New Roman"/>
                <w:sz w:val="24"/>
              </w:rPr>
              <w:t>Kahjujuhtumi puhul, mis mõjutab mitut äriliini, jaotatakse brutokahju summa kõigi asjaomaste äriliinide lõikes.</w:t>
            </w:r>
          </w:p>
          <w:p w14:paraId="7BC94C24" w14:textId="77777777" w:rsidR="00FD54FC" w:rsidRPr="00F4480C" w:rsidRDefault="00FD54FC" w:rsidP="00FD54FC">
            <w:pPr>
              <w:rPr>
                <w:rFonts w:ascii="Times New Roman" w:hAnsi="Times New Roman"/>
                <w:bCs/>
                <w:sz w:val="24"/>
              </w:rPr>
            </w:pPr>
            <w:r w:rsidRPr="00F4480C">
              <w:rPr>
                <w:rFonts w:ascii="Times New Roman" w:hAnsi="Times New Roman"/>
                <w:sz w:val="24"/>
              </w:rPr>
              <w:t>Finantsinstitutsioonid, kes arvutavad omavahendite nõuded baasmeetodi kohaselt, saavad kajastada kahju, mille puhul äriliin ei ole kindlaks tehtud, üksnes ridades 0910–0980.</w:t>
            </w:r>
          </w:p>
        </w:tc>
      </w:tr>
      <w:tr w:rsidR="00FD54FC" w:rsidRPr="00F4480C" w14:paraId="5539CB2D" w14:textId="77777777" w:rsidTr="00672D2A">
        <w:tc>
          <w:tcPr>
            <w:tcW w:w="1101" w:type="dxa"/>
          </w:tcPr>
          <w:p w14:paraId="2AD95C57" w14:textId="77777777" w:rsidR="00FD54FC" w:rsidRPr="00F4480C" w:rsidRDefault="00C93FC2" w:rsidP="00FD54FC">
            <w:pPr>
              <w:rPr>
                <w:rFonts w:ascii="Times New Roman" w:hAnsi="Times New Roman"/>
                <w:bCs/>
                <w:sz w:val="24"/>
              </w:rPr>
            </w:pPr>
            <w:r w:rsidRPr="00F4480C">
              <w:rPr>
                <w:rFonts w:ascii="Times New Roman" w:hAnsi="Times New Roman"/>
                <w:sz w:val="24"/>
              </w:rPr>
              <w:lastRenderedPageBreak/>
              <w:t>0010, 0110, 0210, 0310, 0410, 0510, 0610, 0710, 0810</w:t>
            </w:r>
          </w:p>
        </w:tc>
        <w:tc>
          <w:tcPr>
            <w:tcW w:w="8079" w:type="dxa"/>
          </w:tcPr>
          <w:p w14:paraId="6FB8404E" w14:textId="77777777" w:rsidR="00FD54FC" w:rsidRPr="00F4480C" w:rsidRDefault="00FD54FC" w:rsidP="00FD54FC">
            <w:pPr>
              <w:rPr>
                <w:rStyle w:val="InstructionsTabelleberschrift"/>
                <w:rFonts w:ascii="Times New Roman" w:hAnsi="Times New Roman"/>
                <w:sz w:val="24"/>
              </w:rPr>
            </w:pPr>
            <w:r w:rsidRPr="00F4480C">
              <w:rPr>
                <w:rStyle w:val="InstructionsTabelleberschrift"/>
                <w:rFonts w:ascii="Times New Roman" w:hAnsi="Times New Roman"/>
                <w:sz w:val="24"/>
              </w:rPr>
              <w:t>Kahjujuhtumite arv (uued juhtumid)</w:t>
            </w:r>
          </w:p>
          <w:p w14:paraId="0A87F437" w14:textId="77777777" w:rsidR="00FD54FC" w:rsidRPr="00F4480C" w:rsidRDefault="00FD54FC" w:rsidP="00FD54FC">
            <w:pPr>
              <w:rPr>
                <w:rFonts w:ascii="Times New Roman" w:hAnsi="Times New Roman"/>
                <w:sz w:val="24"/>
              </w:rPr>
            </w:pPr>
            <w:r w:rsidRPr="00F4480C">
              <w:rPr>
                <w:rFonts w:ascii="Times New Roman" w:hAnsi="Times New Roman"/>
                <w:sz w:val="24"/>
              </w:rPr>
              <w:t>Juhtumite arv on selliste kahjujuhtumite arv, mille puhul kajastati aruandeperioodil brutokahju.</w:t>
            </w:r>
          </w:p>
          <w:p w14:paraId="1CB08978" w14:textId="77777777" w:rsidR="00FD54FC" w:rsidRPr="00F4480C" w:rsidRDefault="00FD54FC" w:rsidP="00FD54FC">
            <w:pPr>
              <w:rPr>
                <w:rFonts w:ascii="Times New Roman" w:hAnsi="Times New Roman"/>
                <w:sz w:val="24"/>
              </w:rPr>
            </w:pPr>
            <w:r w:rsidRPr="00F4480C">
              <w:rPr>
                <w:rFonts w:ascii="Times New Roman" w:hAnsi="Times New Roman"/>
                <w:sz w:val="24"/>
              </w:rPr>
              <w:t>Juhtumite arv osutab „uutele juhtumitele“, st operatsiooniriski juhtumitele,</w:t>
            </w:r>
          </w:p>
          <w:p w14:paraId="3B968FDE" w14:textId="77777777" w:rsidR="00FD54FC" w:rsidRPr="00F4480C" w:rsidRDefault="00FD54FC" w:rsidP="00FD54FC">
            <w:pPr>
              <w:tabs>
                <w:tab w:val="left" w:pos="459"/>
              </w:tabs>
              <w:ind w:left="459" w:hanging="459"/>
              <w:rPr>
                <w:rFonts w:ascii="Times New Roman" w:hAnsi="Times New Roman"/>
                <w:sz w:val="24"/>
              </w:rPr>
            </w:pPr>
            <w:r w:rsidRPr="00F4480C">
              <w:rPr>
                <w:rFonts w:ascii="Times New Roman" w:hAnsi="Times New Roman"/>
                <w:sz w:val="24"/>
              </w:rPr>
              <w:t>i)</w:t>
            </w:r>
            <w:r w:rsidRPr="00F4480C">
              <w:tab/>
            </w:r>
            <w:r w:rsidRPr="00F4480C">
              <w:rPr>
                <w:rFonts w:ascii="Times New Roman" w:hAnsi="Times New Roman"/>
                <w:sz w:val="24"/>
              </w:rPr>
              <w:t>mida kajastatakse kirje „esimest korda kajastatud“ all aruandeperioodil või</w:t>
            </w:r>
          </w:p>
          <w:p w14:paraId="1A1A183C" w14:textId="77777777" w:rsidR="00FD54FC" w:rsidRPr="00F4480C" w:rsidRDefault="00FD54FC" w:rsidP="00FD54FC">
            <w:pPr>
              <w:tabs>
                <w:tab w:val="left" w:pos="459"/>
              </w:tabs>
              <w:ind w:left="459" w:hanging="459"/>
              <w:rPr>
                <w:rFonts w:ascii="Times New Roman" w:hAnsi="Times New Roman"/>
                <w:sz w:val="24"/>
              </w:rPr>
            </w:pPr>
            <w:r w:rsidRPr="00F4480C">
              <w:rPr>
                <w:rFonts w:ascii="Times New Roman" w:hAnsi="Times New Roman"/>
                <w:sz w:val="24"/>
              </w:rPr>
              <w:t>ii)</w:t>
            </w:r>
            <w:r w:rsidRPr="00F4480C">
              <w:tab/>
            </w:r>
            <w:r w:rsidRPr="00F4480C">
              <w:rPr>
                <w:rFonts w:ascii="Times New Roman" w:hAnsi="Times New Roman"/>
                <w:sz w:val="24"/>
              </w:rPr>
              <w:t>mida kajastatakse kirje „esimest korda kajastatud“ all eelmistel aruandeperioodidel, kui juhtumit ei ole arvesse võetud eelmistes järelevalvelistes aruannetes, nt seetõttu, et seda käsitati operatsiooniriski juhtumina alles jooksval aruandeperioodil või et selle juhtumiga seotud akumuleerunud kogukahju (st algne kahju pluss/miinus kõik eelmistel aruandeperioodidel tehtud kahju korrigeerimised) ületas kahjuandmete kogumisel kohaldatavat sisemist miinimummäära alles jooksval aruandeperioodil.</w:t>
            </w:r>
          </w:p>
          <w:p w14:paraId="76206E71" w14:textId="77777777" w:rsidR="00FD54FC" w:rsidRPr="00F4480C" w:rsidRDefault="00FD54FC" w:rsidP="005F1EB8">
            <w:pPr>
              <w:rPr>
                <w:rStyle w:val="InstructionsTabelleberschrift"/>
                <w:rFonts w:ascii="Times New Roman" w:hAnsi="Times New Roman"/>
                <w:sz w:val="24"/>
              </w:rPr>
            </w:pPr>
            <w:r w:rsidRPr="00F4480C">
              <w:rPr>
                <w:rFonts w:ascii="Times New Roman" w:hAnsi="Times New Roman"/>
                <w:sz w:val="24"/>
              </w:rPr>
              <w:t>„Uued juhtumid“ ei hõlma eelmistel aruandeperioodidel „esimest korda kajastatud“ kahjujuhtumeid, mida on eelmistes järelevalvelistes aruannetes juba arvesse võetud.</w:t>
            </w:r>
          </w:p>
        </w:tc>
      </w:tr>
      <w:tr w:rsidR="00FD54FC" w:rsidRPr="00F4480C" w14:paraId="67B548BF" w14:textId="77777777" w:rsidTr="00672D2A">
        <w:tc>
          <w:tcPr>
            <w:tcW w:w="1101" w:type="dxa"/>
          </w:tcPr>
          <w:p w14:paraId="25346D5E" w14:textId="77777777" w:rsidR="00FD54FC" w:rsidRPr="00F4480C" w:rsidRDefault="00C93FC2" w:rsidP="00FD54FC">
            <w:pPr>
              <w:rPr>
                <w:rFonts w:ascii="Times New Roman" w:hAnsi="Times New Roman"/>
                <w:bCs/>
                <w:sz w:val="24"/>
              </w:rPr>
            </w:pPr>
            <w:r w:rsidRPr="00F4480C">
              <w:rPr>
                <w:rFonts w:ascii="Times New Roman" w:hAnsi="Times New Roman"/>
                <w:sz w:val="24"/>
              </w:rPr>
              <w:t>0020, 0120, 0220, 0320, 0420, 0520, 0620, 0720, 0820</w:t>
            </w:r>
          </w:p>
        </w:tc>
        <w:tc>
          <w:tcPr>
            <w:tcW w:w="8079" w:type="dxa"/>
          </w:tcPr>
          <w:p w14:paraId="675477D4" w14:textId="77777777" w:rsidR="00FD54FC" w:rsidRPr="00F4480C" w:rsidRDefault="00FD54FC" w:rsidP="00FD54FC">
            <w:pPr>
              <w:rPr>
                <w:rStyle w:val="InstructionsTabelleberschrift"/>
                <w:rFonts w:ascii="Times New Roman" w:hAnsi="Times New Roman"/>
                <w:sz w:val="24"/>
              </w:rPr>
            </w:pPr>
            <w:r w:rsidRPr="00F4480C">
              <w:rPr>
                <w:rStyle w:val="InstructionsTabelleberschrift"/>
                <w:rFonts w:ascii="Times New Roman" w:hAnsi="Times New Roman"/>
                <w:sz w:val="24"/>
              </w:rPr>
              <w:t>Brutokahju summa (uued juhtumid)</w:t>
            </w:r>
          </w:p>
          <w:p w14:paraId="2E85E133" w14:textId="76506552" w:rsidR="00FD54FC" w:rsidRPr="00F4480C" w:rsidRDefault="00FD54FC" w:rsidP="00FD54FC">
            <w:pPr>
              <w:rPr>
                <w:rFonts w:ascii="Times New Roman" w:hAnsi="Times New Roman"/>
                <w:sz w:val="24"/>
              </w:rPr>
            </w:pPr>
            <w:r w:rsidRPr="00F4480C">
              <w:rPr>
                <w:rFonts w:ascii="Times New Roman" w:hAnsi="Times New Roman"/>
                <w:sz w:val="24"/>
              </w:rPr>
              <w:t>Brutokahju summa, mis on seotud operatsiooniriski juhtumitega (nt otsesed tasud, eraldised, arveldused). Kõik üheainsa juhtumiga seotud kahjud, mida on kajastatud aruandeperioodil, liidetakse kokku ja neid käsitatakse kõnealuse juhtumi brutokahjuna asjaomasel aruandeperioodil.</w:t>
            </w:r>
          </w:p>
          <w:p w14:paraId="611D2B8E" w14:textId="77777777" w:rsidR="00FD54FC" w:rsidRPr="00F4480C" w:rsidRDefault="00FD54FC" w:rsidP="00FD54FC">
            <w:pPr>
              <w:rPr>
                <w:rFonts w:ascii="Times New Roman" w:hAnsi="Times New Roman"/>
                <w:sz w:val="24"/>
              </w:rPr>
            </w:pPr>
            <w:r w:rsidRPr="00F4480C">
              <w:rPr>
                <w:rFonts w:ascii="Times New Roman" w:hAnsi="Times New Roman"/>
                <w:sz w:val="24"/>
              </w:rPr>
              <w:t>Kajastatud brutokahju summa on seotud uute juhtumitega, nagu on märgitud tabeli eelmisel real. Eelmistel aruandeperioodidel „esimest korda kajastatud“ kahjujuhtumite puhul, mida ei ole arvesse võetud eelmistes järelevalvelistes aruannetes, kajastatakse aruandekuupäevani akumuleerunud kogukahju (st algne kahju pluss/miinus kõik eelmistel aruandeperioodidel tehtud kahju korrigeerimised) brutokahjuna aruandeperioodil.</w:t>
            </w:r>
          </w:p>
          <w:p w14:paraId="371CD21C" w14:textId="77777777" w:rsidR="00FD54FC" w:rsidRPr="00F4480C" w:rsidRDefault="00FD54FC" w:rsidP="00F52FC6">
            <w:pPr>
              <w:rPr>
                <w:rStyle w:val="InstructionsTabelleberschrift"/>
                <w:rFonts w:ascii="Times New Roman" w:hAnsi="Times New Roman"/>
                <w:sz w:val="24"/>
              </w:rPr>
            </w:pPr>
            <w:r w:rsidRPr="00F4480C">
              <w:rPr>
                <w:rFonts w:ascii="Times New Roman" w:hAnsi="Times New Roman"/>
                <w:sz w:val="24"/>
              </w:rPr>
              <w:t>Kajastatavates summades ei võeta arvesse saadud hüvitussummasid.</w:t>
            </w:r>
          </w:p>
        </w:tc>
      </w:tr>
      <w:tr w:rsidR="00FD54FC" w:rsidRPr="00F4480C" w14:paraId="35BC8758" w14:textId="77777777" w:rsidTr="00672D2A">
        <w:tc>
          <w:tcPr>
            <w:tcW w:w="1101" w:type="dxa"/>
          </w:tcPr>
          <w:p w14:paraId="30B4B9A7" w14:textId="77777777" w:rsidR="00FD54FC" w:rsidRPr="00F4480C" w:rsidRDefault="00C93FC2" w:rsidP="00FD54FC">
            <w:pPr>
              <w:rPr>
                <w:rFonts w:ascii="Times New Roman" w:hAnsi="Times New Roman"/>
                <w:bCs/>
                <w:sz w:val="24"/>
              </w:rPr>
            </w:pPr>
            <w:r w:rsidRPr="00F4480C">
              <w:rPr>
                <w:rFonts w:ascii="Times New Roman" w:hAnsi="Times New Roman"/>
                <w:sz w:val="24"/>
              </w:rPr>
              <w:t>0030, 0130, 0230, 0330, 0430, 0530, 0630, 0730, 0830</w:t>
            </w:r>
          </w:p>
        </w:tc>
        <w:tc>
          <w:tcPr>
            <w:tcW w:w="8079" w:type="dxa"/>
          </w:tcPr>
          <w:p w14:paraId="20431596" w14:textId="77777777" w:rsidR="00FD54FC" w:rsidRPr="00F4480C" w:rsidRDefault="00FD54FC" w:rsidP="00FD54FC">
            <w:pPr>
              <w:rPr>
                <w:rStyle w:val="InstructionsTabelleberschrift"/>
                <w:rFonts w:ascii="Times New Roman" w:hAnsi="Times New Roman"/>
                <w:sz w:val="24"/>
              </w:rPr>
            </w:pPr>
            <w:r w:rsidRPr="00F4480C">
              <w:rPr>
                <w:rStyle w:val="InstructionsTabelleberschrift"/>
                <w:rFonts w:ascii="Times New Roman" w:hAnsi="Times New Roman"/>
                <w:sz w:val="24"/>
              </w:rPr>
              <w:t>Selliste kahjujuhtumite arv, mille puhul kohaldatakse kahju korrigeerimist</w:t>
            </w:r>
          </w:p>
          <w:p w14:paraId="489FCDC5" w14:textId="77777777" w:rsidR="00FD54FC" w:rsidRPr="00F4480C" w:rsidRDefault="00FD54FC" w:rsidP="00FD54FC">
            <w:pPr>
              <w:rPr>
                <w:rFonts w:ascii="Times New Roman" w:hAnsi="Times New Roman"/>
                <w:sz w:val="24"/>
              </w:rPr>
            </w:pPr>
            <w:r w:rsidRPr="00F4480C">
              <w:rPr>
                <w:rFonts w:ascii="Times New Roman" w:hAnsi="Times New Roman"/>
                <w:sz w:val="24"/>
              </w:rPr>
              <w:t xml:space="preserve">Selliste kahjujuhtumite arv, mille puhul kohaldatakse kahju korrigeerimist, on eelmistel aruandeperioodidel „esimest korda kajastatud“ selliste operatsiooniriski juhtumite arv, mida on eelmistes aruannetes juba arvesse võetud ja mille puhul on praegusel aruandeperioodil tehtud kahju korrigeerimisi. </w:t>
            </w:r>
          </w:p>
          <w:p w14:paraId="35A5D3D6" w14:textId="77777777" w:rsidR="00FD54FC" w:rsidRPr="00F4480C" w:rsidRDefault="001F6487" w:rsidP="005F1EB8">
            <w:pPr>
              <w:rPr>
                <w:b/>
                <w:sz w:val="24"/>
              </w:rPr>
            </w:pPr>
            <w:r w:rsidRPr="00F4480C">
              <w:rPr>
                <w:rFonts w:ascii="Times New Roman" w:hAnsi="Times New Roman"/>
                <w:sz w:val="24"/>
              </w:rPr>
              <w:t>Kui juhtumi puhul tehti aruandeperioodil mitu kahju korrigeerimist, kajastatakse kõnealuste kahju korrigeerimiste summat asjaomasel perioodil ühe korrigeerimisena.</w:t>
            </w:r>
          </w:p>
        </w:tc>
      </w:tr>
      <w:tr w:rsidR="00FD54FC" w:rsidRPr="00F4480C" w14:paraId="4897901E" w14:textId="77777777" w:rsidTr="00672D2A">
        <w:tc>
          <w:tcPr>
            <w:tcW w:w="1101" w:type="dxa"/>
          </w:tcPr>
          <w:p w14:paraId="1CA10334" w14:textId="77777777" w:rsidR="00FD54FC" w:rsidRPr="00F4480C" w:rsidRDefault="00C93FC2" w:rsidP="00FD54FC">
            <w:pPr>
              <w:rPr>
                <w:rFonts w:ascii="Times New Roman" w:hAnsi="Times New Roman"/>
                <w:bCs/>
                <w:sz w:val="24"/>
              </w:rPr>
            </w:pPr>
            <w:r w:rsidRPr="00F4480C">
              <w:rPr>
                <w:rFonts w:ascii="Times New Roman" w:hAnsi="Times New Roman"/>
                <w:sz w:val="24"/>
              </w:rPr>
              <w:t xml:space="preserve">0040, 0140, 0240, 0340, 0440, 0540, </w:t>
            </w:r>
            <w:r w:rsidRPr="00F4480C">
              <w:rPr>
                <w:rFonts w:ascii="Times New Roman" w:hAnsi="Times New Roman"/>
                <w:sz w:val="24"/>
              </w:rPr>
              <w:lastRenderedPageBreak/>
              <w:t>0640, 0740, 0840</w:t>
            </w:r>
          </w:p>
        </w:tc>
        <w:tc>
          <w:tcPr>
            <w:tcW w:w="8079" w:type="dxa"/>
          </w:tcPr>
          <w:p w14:paraId="68049943" w14:textId="77777777" w:rsidR="00FD54FC" w:rsidRPr="00F4480C" w:rsidRDefault="00FD54FC" w:rsidP="00FD54FC">
            <w:pPr>
              <w:rPr>
                <w:rStyle w:val="InstructionsTabelleberschrift"/>
                <w:rFonts w:ascii="Times New Roman" w:hAnsi="Times New Roman"/>
                <w:sz w:val="24"/>
              </w:rPr>
            </w:pPr>
            <w:r w:rsidRPr="00F4480C">
              <w:rPr>
                <w:rStyle w:val="InstructionsTabelleberschrift"/>
                <w:rFonts w:ascii="Times New Roman" w:hAnsi="Times New Roman"/>
                <w:sz w:val="24"/>
              </w:rPr>
              <w:lastRenderedPageBreak/>
              <w:t>Eelmiste aruandeperioodidega seotud kahju korrigeerimised</w:t>
            </w:r>
          </w:p>
          <w:p w14:paraId="13788219" w14:textId="77777777" w:rsidR="00FD54FC" w:rsidRPr="00F4480C" w:rsidRDefault="00FD54FC" w:rsidP="00FD54FC">
            <w:pPr>
              <w:rPr>
                <w:rFonts w:ascii="Times New Roman" w:hAnsi="Times New Roman"/>
                <w:sz w:val="24"/>
              </w:rPr>
            </w:pPr>
            <w:r w:rsidRPr="00F4480C">
              <w:rPr>
                <w:rFonts w:ascii="Times New Roman" w:hAnsi="Times New Roman"/>
                <w:sz w:val="24"/>
              </w:rPr>
              <w:t>Eelmiste aruandeperioodidega seotud kahju korrigeerimised on järgmiste elementide summa (positiivne või negatiivne):</w:t>
            </w:r>
          </w:p>
          <w:p w14:paraId="1123BBFF" w14:textId="77777777" w:rsidR="00FD54FC" w:rsidRPr="00F4480C" w:rsidRDefault="00FD54FC" w:rsidP="00FD54FC">
            <w:pPr>
              <w:tabs>
                <w:tab w:val="left" w:pos="459"/>
              </w:tabs>
              <w:ind w:left="459" w:hanging="459"/>
              <w:rPr>
                <w:rFonts w:ascii="Times New Roman" w:hAnsi="Times New Roman"/>
                <w:sz w:val="24"/>
              </w:rPr>
            </w:pPr>
            <w:r w:rsidRPr="00F4480C">
              <w:rPr>
                <w:rFonts w:ascii="Times New Roman" w:hAnsi="Times New Roman"/>
                <w:sz w:val="24"/>
              </w:rPr>
              <w:t>i)</w:t>
            </w:r>
            <w:r w:rsidRPr="00F4480C">
              <w:tab/>
            </w:r>
            <w:r w:rsidRPr="00F4480C">
              <w:rPr>
                <w:rFonts w:ascii="Times New Roman" w:hAnsi="Times New Roman"/>
                <w:sz w:val="24"/>
              </w:rPr>
              <w:t xml:space="preserve">brutokahju summad, mis on seotud eelmistel aruandeperioodidel „esimest korda kajastatud“ operatsiooniriski juhtumite kahju positiivsete </w:t>
            </w:r>
            <w:r w:rsidRPr="00F4480C">
              <w:rPr>
                <w:rFonts w:ascii="Times New Roman" w:hAnsi="Times New Roman"/>
                <w:sz w:val="24"/>
              </w:rPr>
              <w:lastRenderedPageBreak/>
              <w:t>korrigeerimistega aruandeperioodil (nt eraldiste suurenemine, seotud kahjujuhtumid, lisaarveldused);</w:t>
            </w:r>
          </w:p>
          <w:p w14:paraId="22EFE0FB" w14:textId="77777777" w:rsidR="00FD54FC" w:rsidRPr="00F4480C" w:rsidRDefault="00FD54FC" w:rsidP="00FD54FC">
            <w:pPr>
              <w:tabs>
                <w:tab w:val="left" w:pos="459"/>
              </w:tabs>
              <w:ind w:left="459" w:hanging="459"/>
              <w:rPr>
                <w:rFonts w:ascii="Times New Roman" w:hAnsi="Times New Roman"/>
                <w:sz w:val="24"/>
              </w:rPr>
            </w:pPr>
            <w:r w:rsidRPr="00F4480C">
              <w:rPr>
                <w:rFonts w:ascii="Times New Roman" w:hAnsi="Times New Roman"/>
                <w:sz w:val="24"/>
              </w:rPr>
              <w:t>ii)</w:t>
            </w:r>
            <w:r w:rsidRPr="00F4480C">
              <w:tab/>
            </w:r>
            <w:r w:rsidRPr="00F4480C">
              <w:rPr>
                <w:rFonts w:ascii="Times New Roman" w:hAnsi="Times New Roman"/>
                <w:sz w:val="24"/>
              </w:rPr>
              <w:t xml:space="preserve">brutokahju summad, mis on seotud eelmistel aruandeperioodidel „esimest korda kajastatud“ operatsiooniriski juhtumite kahju negatiivsete korrigeerimistega (nt tingitud eraldiste vähenemisest) aruandeperioodil. </w:t>
            </w:r>
          </w:p>
          <w:p w14:paraId="6796D1A0" w14:textId="77777777" w:rsidR="00FD54FC" w:rsidRPr="00F4480C" w:rsidRDefault="001F6487" w:rsidP="00FD54FC">
            <w:pPr>
              <w:rPr>
                <w:rFonts w:ascii="Times New Roman" w:hAnsi="Times New Roman"/>
                <w:sz w:val="24"/>
              </w:rPr>
            </w:pPr>
            <w:r w:rsidRPr="00F4480C">
              <w:rPr>
                <w:rFonts w:ascii="Times New Roman" w:hAnsi="Times New Roman"/>
                <w:sz w:val="24"/>
              </w:rPr>
              <w:t>Kui juhtumi puhul tehti aruandeperioodil mitu kahju korrigeerimist, liidetakse kõigi kõnealuste kahju korrigeerimiste summad kokku, võttes arvesse korrigeerimise märki (positiivne või negatiivne). Seda kogusummat käsitatakse kõnealuse juhtumi kahju korrigeerimisena asjaomasel aruandeperioodil.</w:t>
            </w:r>
          </w:p>
          <w:p w14:paraId="1FF4DC2A" w14:textId="77777777" w:rsidR="00FD54FC" w:rsidRPr="00F4480C" w:rsidRDefault="001F6487" w:rsidP="00FD54FC">
            <w:pPr>
              <w:rPr>
                <w:rFonts w:ascii="Times New Roman" w:hAnsi="Times New Roman"/>
                <w:sz w:val="24"/>
              </w:rPr>
            </w:pPr>
            <w:r w:rsidRPr="00F4480C">
              <w:rPr>
                <w:rFonts w:ascii="Times New Roman" w:hAnsi="Times New Roman"/>
                <w:sz w:val="24"/>
              </w:rPr>
              <w:t>Kui negatiivse kahju korrigeerimise tõttu langeb juhtumiga seotud korrigeeritud kahjusumma allapoole Finantsinstitutsiooni poolt kahjuandmete kogumisel kohaldatavat sisemist miinimummäära, kajastab finantsinstitutsioon juhtumiga seotud kahju kogusummat, mis oli kogunenud kuni viimase korrani, mil juhtumit kajastati detsembri aruandekuupäeva seisuga (st algne kahju pluss/miinus kõik eelmistel aruandeperioodidel tehtud kahju korrigeerimised), negatiivse kahju korrigeerimise summa asemel miinusmärgiga.</w:t>
            </w:r>
          </w:p>
          <w:p w14:paraId="0FAF0676" w14:textId="77777777" w:rsidR="00FD54FC" w:rsidRPr="00F4480C" w:rsidRDefault="00FD54FC" w:rsidP="00EB62C2">
            <w:pPr>
              <w:rPr>
                <w:b/>
                <w:sz w:val="24"/>
              </w:rPr>
            </w:pPr>
            <w:r w:rsidRPr="00F4480C">
              <w:rPr>
                <w:rFonts w:ascii="Times New Roman" w:hAnsi="Times New Roman"/>
                <w:sz w:val="24"/>
              </w:rPr>
              <w:t>Kajastatavates summades ei võeta arvesse saadud hüvitussummasid.</w:t>
            </w:r>
          </w:p>
        </w:tc>
      </w:tr>
      <w:tr w:rsidR="00FD54FC" w:rsidRPr="00F4480C" w14:paraId="03FCD499" w14:textId="77777777" w:rsidTr="00672D2A">
        <w:tc>
          <w:tcPr>
            <w:tcW w:w="1101" w:type="dxa"/>
          </w:tcPr>
          <w:p w14:paraId="7980B206" w14:textId="77777777" w:rsidR="00FD54FC" w:rsidRPr="00F4480C" w:rsidRDefault="00C93FC2" w:rsidP="00FD54FC">
            <w:pPr>
              <w:rPr>
                <w:rFonts w:ascii="Times New Roman" w:hAnsi="Times New Roman"/>
                <w:bCs/>
                <w:sz w:val="24"/>
              </w:rPr>
            </w:pPr>
            <w:r w:rsidRPr="00F4480C">
              <w:rPr>
                <w:rFonts w:ascii="Times New Roman" w:hAnsi="Times New Roman"/>
                <w:sz w:val="24"/>
              </w:rPr>
              <w:lastRenderedPageBreak/>
              <w:t>0050, 0150, 0250, 0350, 0450, 0550, 0650, 0750, 0850</w:t>
            </w:r>
          </w:p>
        </w:tc>
        <w:tc>
          <w:tcPr>
            <w:tcW w:w="8079" w:type="dxa"/>
          </w:tcPr>
          <w:p w14:paraId="593A9C4B" w14:textId="77777777" w:rsidR="00FD54FC" w:rsidRPr="00F4480C" w:rsidRDefault="00FD54FC" w:rsidP="00FD54FC">
            <w:pPr>
              <w:rPr>
                <w:rStyle w:val="InstructionsTabelleberschrift"/>
                <w:rFonts w:ascii="Times New Roman" w:hAnsi="Times New Roman"/>
                <w:sz w:val="24"/>
              </w:rPr>
            </w:pPr>
            <w:r w:rsidRPr="00F4480C">
              <w:rPr>
                <w:rStyle w:val="InstructionsTabelleberschrift"/>
                <w:rFonts w:ascii="Times New Roman" w:hAnsi="Times New Roman"/>
                <w:sz w:val="24"/>
              </w:rPr>
              <w:t>Suurim ühekordne kahju</w:t>
            </w:r>
          </w:p>
          <w:p w14:paraId="388ADCDC" w14:textId="77777777" w:rsidR="00FD54FC" w:rsidRPr="00F4480C" w:rsidRDefault="00FD54FC" w:rsidP="00FD54FC">
            <w:pPr>
              <w:rPr>
                <w:rFonts w:ascii="Times New Roman" w:hAnsi="Times New Roman"/>
                <w:sz w:val="24"/>
              </w:rPr>
            </w:pPr>
            <w:r w:rsidRPr="00F4480C">
              <w:rPr>
                <w:rFonts w:ascii="Times New Roman" w:hAnsi="Times New Roman"/>
                <w:sz w:val="24"/>
              </w:rPr>
              <w:t>Suurim ühekordne kahju on järgmistest suurim:</w:t>
            </w:r>
          </w:p>
          <w:p w14:paraId="4247C82D" w14:textId="77777777" w:rsidR="00FD54FC" w:rsidRPr="00F4480C" w:rsidRDefault="00FD54FC" w:rsidP="00FD54FC">
            <w:pPr>
              <w:tabs>
                <w:tab w:val="left" w:pos="459"/>
              </w:tabs>
              <w:ind w:left="459" w:hanging="459"/>
              <w:rPr>
                <w:rFonts w:ascii="Times New Roman" w:hAnsi="Times New Roman"/>
                <w:sz w:val="24"/>
              </w:rPr>
            </w:pPr>
            <w:r w:rsidRPr="00F4480C">
              <w:rPr>
                <w:rFonts w:ascii="Times New Roman" w:hAnsi="Times New Roman"/>
                <w:sz w:val="24"/>
              </w:rPr>
              <w:t>i)</w:t>
            </w:r>
            <w:r w:rsidRPr="00F4480C">
              <w:tab/>
            </w:r>
            <w:r w:rsidRPr="00F4480C">
              <w:rPr>
                <w:rFonts w:ascii="Times New Roman" w:hAnsi="Times New Roman"/>
                <w:sz w:val="24"/>
              </w:rPr>
              <w:t>suurim brutokahju summa, mis on seotud aruandeperioodil esimest korda kajastatud juhtumiga, ning</w:t>
            </w:r>
          </w:p>
          <w:p w14:paraId="56D74189" w14:textId="77777777" w:rsidR="00FD54FC" w:rsidRPr="00F4480C" w:rsidRDefault="00FD54FC" w:rsidP="00FD54FC">
            <w:pPr>
              <w:tabs>
                <w:tab w:val="left" w:pos="459"/>
              </w:tabs>
              <w:ind w:left="459" w:hanging="459"/>
              <w:rPr>
                <w:rFonts w:ascii="Times New Roman" w:hAnsi="Times New Roman"/>
                <w:sz w:val="24"/>
              </w:rPr>
            </w:pPr>
            <w:r w:rsidRPr="00F4480C">
              <w:rPr>
                <w:rFonts w:ascii="Times New Roman" w:hAnsi="Times New Roman"/>
                <w:sz w:val="24"/>
              </w:rPr>
              <w:t>ii)</w:t>
            </w:r>
            <w:r w:rsidRPr="00F4480C">
              <w:tab/>
            </w:r>
            <w:r w:rsidRPr="00F4480C">
              <w:rPr>
                <w:rFonts w:ascii="Times New Roman" w:hAnsi="Times New Roman"/>
                <w:sz w:val="24"/>
              </w:rPr>
              <w:t>kahju positiivse korrigeerimise summad (nagu määratletud eespool ridade 0040, 0140, …, 0840 puhul), mis on seotud eelmisel aruandeperioodil esimest korda kajastatud juhtumitega.</w:t>
            </w:r>
          </w:p>
          <w:p w14:paraId="1AFA00C9" w14:textId="77777777" w:rsidR="00FD54FC" w:rsidRPr="00F4480C" w:rsidRDefault="00FD54FC" w:rsidP="00F52FC6">
            <w:pPr>
              <w:rPr>
                <w:sz w:val="24"/>
              </w:rPr>
            </w:pPr>
            <w:r w:rsidRPr="00F4480C">
              <w:rPr>
                <w:rFonts w:ascii="Times New Roman" w:hAnsi="Times New Roman"/>
                <w:sz w:val="24"/>
              </w:rPr>
              <w:t>Kajastatavates summades ei võeta arvesse saadud hüvitussummasid.</w:t>
            </w:r>
          </w:p>
        </w:tc>
      </w:tr>
      <w:tr w:rsidR="00FD54FC" w:rsidRPr="00F4480C" w14:paraId="7ED98CBE" w14:textId="77777777" w:rsidTr="00672D2A">
        <w:tc>
          <w:tcPr>
            <w:tcW w:w="1101" w:type="dxa"/>
          </w:tcPr>
          <w:p w14:paraId="1574A031" w14:textId="77777777" w:rsidR="00FD54FC" w:rsidRPr="00F4480C" w:rsidRDefault="00C93FC2" w:rsidP="00FD54FC">
            <w:pPr>
              <w:rPr>
                <w:rFonts w:ascii="Times New Roman" w:hAnsi="Times New Roman"/>
                <w:bCs/>
                <w:sz w:val="24"/>
              </w:rPr>
            </w:pPr>
            <w:r w:rsidRPr="00F4480C">
              <w:rPr>
                <w:rFonts w:ascii="Times New Roman" w:hAnsi="Times New Roman"/>
                <w:sz w:val="24"/>
              </w:rPr>
              <w:t>0060, 0160, 0260, 0360, 0460, 0560, 0660, 0760, 0860</w:t>
            </w:r>
          </w:p>
        </w:tc>
        <w:tc>
          <w:tcPr>
            <w:tcW w:w="8079" w:type="dxa"/>
          </w:tcPr>
          <w:p w14:paraId="36322A87" w14:textId="77777777" w:rsidR="00FD54FC" w:rsidRPr="00F4480C" w:rsidRDefault="00FD54FC" w:rsidP="00FD54FC">
            <w:pPr>
              <w:rPr>
                <w:rStyle w:val="InstructionsTabelleberschrift"/>
                <w:rFonts w:ascii="Times New Roman" w:hAnsi="Times New Roman"/>
                <w:sz w:val="24"/>
              </w:rPr>
            </w:pPr>
            <w:r w:rsidRPr="00F4480C">
              <w:rPr>
                <w:rStyle w:val="InstructionsTabelleberschrift"/>
                <w:rFonts w:ascii="Times New Roman" w:hAnsi="Times New Roman"/>
                <w:sz w:val="24"/>
              </w:rPr>
              <w:t>Viie suurima kahju kogusumma</w:t>
            </w:r>
          </w:p>
          <w:p w14:paraId="3D9655C2" w14:textId="77777777" w:rsidR="00FD54FC" w:rsidRPr="00F4480C" w:rsidRDefault="00FD54FC" w:rsidP="00FD54FC">
            <w:pPr>
              <w:rPr>
                <w:rFonts w:ascii="Times New Roman" w:hAnsi="Times New Roman"/>
                <w:sz w:val="24"/>
              </w:rPr>
            </w:pPr>
            <w:r w:rsidRPr="00F4480C">
              <w:rPr>
                <w:rFonts w:ascii="Times New Roman" w:hAnsi="Times New Roman"/>
                <w:sz w:val="24"/>
              </w:rPr>
              <w:t>Viie suurima kahju kogusumma on viie suurima kogusumma järgmiste hulgast:</w:t>
            </w:r>
          </w:p>
          <w:p w14:paraId="4B64CFB7" w14:textId="77777777" w:rsidR="00FD54FC" w:rsidRPr="00F4480C" w:rsidRDefault="00FD54FC" w:rsidP="00FD54FC">
            <w:pPr>
              <w:tabs>
                <w:tab w:val="left" w:pos="459"/>
              </w:tabs>
              <w:ind w:left="459" w:hanging="459"/>
              <w:rPr>
                <w:rFonts w:ascii="Times New Roman" w:hAnsi="Times New Roman"/>
                <w:sz w:val="24"/>
              </w:rPr>
            </w:pPr>
            <w:r w:rsidRPr="00F4480C">
              <w:rPr>
                <w:rFonts w:ascii="Times New Roman" w:hAnsi="Times New Roman"/>
                <w:sz w:val="24"/>
              </w:rPr>
              <w:t>i)</w:t>
            </w:r>
            <w:r w:rsidRPr="00F4480C">
              <w:tab/>
            </w:r>
            <w:r w:rsidRPr="00F4480C">
              <w:rPr>
                <w:rFonts w:ascii="Times New Roman" w:hAnsi="Times New Roman"/>
                <w:sz w:val="24"/>
              </w:rPr>
              <w:t>brutokahju summad, mis on seotud aruandeperioodil esimest korda kajastatud juhtumitega, ning</w:t>
            </w:r>
          </w:p>
          <w:p w14:paraId="758169F5" w14:textId="77777777" w:rsidR="00FD54FC" w:rsidRPr="00F4480C" w:rsidRDefault="00FD54FC" w:rsidP="00FD54FC">
            <w:pPr>
              <w:tabs>
                <w:tab w:val="left" w:pos="459"/>
              </w:tabs>
              <w:ind w:left="459" w:hanging="459"/>
              <w:rPr>
                <w:rFonts w:ascii="Times New Roman" w:hAnsi="Times New Roman"/>
                <w:sz w:val="24"/>
              </w:rPr>
            </w:pPr>
            <w:r w:rsidRPr="00F4480C">
              <w:rPr>
                <w:rFonts w:ascii="Times New Roman" w:hAnsi="Times New Roman"/>
                <w:sz w:val="24"/>
              </w:rPr>
              <w:t>ii)</w:t>
            </w:r>
            <w:r w:rsidRPr="00F4480C">
              <w:tab/>
            </w:r>
            <w:r w:rsidRPr="00F4480C">
              <w:rPr>
                <w:rFonts w:ascii="Times New Roman" w:hAnsi="Times New Roman"/>
                <w:sz w:val="24"/>
              </w:rPr>
              <w:t>kahju positiivse korrigeerimise summad (nagu määratletud eespool ridade 0040, 0140, …, 0840 puhul), mis on seotud eelmisel aruandeperioodil esimest korda kajastatud kahjujuhtumitega. Summa, mida võib käsitada ühena viiest suurimast summast, on kahju korrigeerimise summa, mitte vastava juhtumiga seotud kogukahju enne või pärast kahju korrigeerimist.</w:t>
            </w:r>
          </w:p>
          <w:p w14:paraId="00CACAFA" w14:textId="77777777" w:rsidR="00FD54FC" w:rsidRPr="00F4480C" w:rsidRDefault="00FD54FC" w:rsidP="00F52FC6">
            <w:pPr>
              <w:rPr>
                <w:sz w:val="24"/>
              </w:rPr>
            </w:pPr>
            <w:r w:rsidRPr="00F4480C">
              <w:rPr>
                <w:rFonts w:ascii="Times New Roman" w:hAnsi="Times New Roman"/>
                <w:sz w:val="24"/>
              </w:rPr>
              <w:t>Kajastatavates summades ei võeta arvesse saadud hüvitussummasid.</w:t>
            </w:r>
          </w:p>
        </w:tc>
      </w:tr>
      <w:tr w:rsidR="00FD54FC" w:rsidRPr="00F4480C" w14:paraId="5406E1EB" w14:textId="77777777" w:rsidTr="00672D2A">
        <w:tc>
          <w:tcPr>
            <w:tcW w:w="1101" w:type="dxa"/>
          </w:tcPr>
          <w:p w14:paraId="7AF95081" w14:textId="77777777" w:rsidR="00FD54FC" w:rsidRPr="00F4480C" w:rsidRDefault="00C93FC2" w:rsidP="00FD54FC">
            <w:pPr>
              <w:rPr>
                <w:rFonts w:ascii="Times New Roman" w:hAnsi="Times New Roman"/>
                <w:bCs/>
                <w:sz w:val="24"/>
              </w:rPr>
            </w:pPr>
            <w:r w:rsidRPr="00F4480C">
              <w:rPr>
                <w:rFonts w:ascii="Times New Roman" w:hAnsi="Times New Roman"/>
                <w:sz w:val="24"/>
              </w:rPr>
              <w:t xml:space="preserve">0070, 0170, 0270, 0370, 0470, 0570, 0670, </w:t>
            </w:r>
            <w:r w:rsidRPr="00F4480C">
              <w:rPr>
                <w:rFonts w:ascii="Times New Roman" w:hAnsi="Times New Roman"/>
                <w:sz w:val="24"/>
              </w:rPr>
              <w:lastRenderedPageBreak/>
              <w:t>0770, 0870</w:t>
            </w:r>
          </w:p>
        </w:tc>
        <w:tc>
          <w:tcPr>
            <w:tcW w:w="8079" w:type="dxa"/>
          </w:tcPr>
          <w:p w14:paraId="4992576E" w14:textId="77777777" w:rsidR="00FD54FC" w:rsidRPr="00F4480C" w:rsidRDefault="00B34B0B" w:rsidP="00FD54FC">
            <w:pPr>
              <w:rPr>
                <w:sz w:val="24"/>
              </w:rPr>
            </w:pPr>
            <w:r w:rsidRPr="00F4480C">
              <w:rPr>
                <w:rStyle w:val="InstructionsTabelleberschrift"/>
                <w:rFonts w:ascii="Times New Roman" w:hAnsi="Times New Roman"/>
                <w:sz w:val="24"/>
              </w:rPr>
              <w:lastRenderedPageBreak/>
              <w:t>Otse hüvitatud kahju kogusumma</w:t>
            </w:r>
          </w:p>
          <w:p w14:paraId="0E30E677" w14:textId="054BEE8F" w:rsidR="00FD54FC" w:rsidRPr="00F4480C" w:rsidRDefault="00FD54FC" w:rsidP="00FD54FC">
            <w:pPr>
              <w:rPr>
                <w:rFonts w:ascii="Times New Roman" w:hAnsi="Times New Roman"/>
                <w:sz w:val="24"/>
              </w:rPr>
            </w:pPr>
            <w:r w:rsidRPr="00F4480C">
              <w:rPr>
                <w:rFonts w:ascii="Times New Roman" w:hAnsi="Times New Roman"/>
                <w:sz w:val="24"/>
              </w:rPr>
              <w:t xml:space="preserve">Otsesed hüvitused on kõik saadud hüvitussummad, v.a need, mille suhtes kohaldatakse määruse (EL) nr 575/2013 artiklit 323 ja mida kajastatakse allpool osutatud tabelireal. </w:t>
            </w:r>
          </w:p>
          <w:p w14:paraId="05060BFF" w14:textId="77777777" w:rsidR="00FD54FC" w:rsidRPr="00F4480C" w:rsidRDefault="00FD54FC" w:rsidP="00FD54FC">
            <w:pPr>
              <w:rPr>
                <w:b/>
                <w:sz w:val="24"/>
              </w:rPr>
            </w:pPr>
            <w:r w:rsidRPr="00F4480C">
              <w:rPr>
                <w:rFonts w:ascii="Times New Roman" w:hAnsi="Times New Roman"/>
                <w:sz w:val="24"/>
              </w:rPr>
              <w:t xml:space="preserve">Otse hüvitatud kahju kogusumma on kõigi aruandeperioodil kajastatud otse hüvitatud kahjude ja otse hüvitatud kahjude korrigeerimiste summa ning see on </w:t>
            </w:r>
            <w:r w:rsidRPr="00F4480C">
              <w:rPr>
                <w:rFonts w:ascii="Times New Roman" w:hAnsi="Times New Roman"/>
                <w:sz w:val="24"/>
              </w:rPr>
              <w:lastRenderedPageBreak/>
              <w:t>seotud operatsiooniriski juhtumitega, mida kajastati esimest korda aruandeperioodil või eelmistel aruandeperioodidel.</w:t>
            </w:r>
          </w:p>
        </w:tc>
      </w:tr>
      <w:tr w:rsidR="00FD54FC" w:rsidRPr="00F4480C" w14:paraId="634FF9D5" w14:textId="77777777" w:rsidTr="00672D2A">
        <w:tc>
          <w:tcPr>
            <w:tcW w:w="1101" w:type="dxa"/>
          </w:tcPr>
          <w:p w14:paraId="2715DBA0" w14:textId="77777777" w:rsidR="00FD54FC" w:rsidRPr="00F4480C" w:rsidRDefault="00C93FC2" w:rsidP="00FD54FC">
            <w:pPr>
              <w:rPr>
                <w:rFonts w:ascii="Times New Roman" w:hAnsi="Times New Roman"/>
                <w:bCs/>
                <w:sz w:val="24"/>
              </w:rPr>
            </w:pPr>
            <w:r w:rsidRPr="00F4480C">
              <w:rPr>
                <w:rFonts w:ascii="Times New Roman" w:hAnsi="Times New Roman"/>
                <w:sz w:val="24"/>
              </w:rPr>
              <w:lastRenderedPageBreak/>
              <w:t>0080, 0180, 0280, 0380, 0480, 0580, 0680, 0780, 0880</w:t>
            </w:r>
          </w:p>
        </w:tc>
        <w:tc>
          <w:tcPr>
            <w:tcW w:w="8079" w:type="dxa"/>
          </w:tcPr>
          <w:p w14:paraId="0C974825" w14:textId="77777777" w:rsidR="00FD54FC" w:rsidRPr="00F4480C" w:rsidRDefault="00FD54FC" w:rsidP="00FD54FC">
            <w:pPr>
              <w:rPr>
                <w:rStyle w:val="InstructionsTabelleberschrift"/>
                <w:rFonts w:ascii="Times New Roman" w:hAnsi="Times New Roman"/>
                <w:sz w:val="24"/>
              </w:rPr>
            </w:pPr>
            <w:r w:rsidRPr="00F4480C">
              <w:rPr>
                <w:rStyle w:val="InstructionsTabelleberschrift"/>
                <w:rFonts w:ascii="Times New Roman" w:hAnsi="Times New Roman"/>
                <w:sz w:val="24"/>
              </w:rPr>
              <w:t>Kindlustusest ja muudest riskide ülekandmise mehhanismidest tulenevate hüvituste kogusumma</w:t>
            </w:r>
          </w:p>
          <w:p w14:paraId="22B75DB4" w14:textId="4D0B897D" w:rsidR="00FD54FC" w:rsidRPr="00F4480C" w:rsidRDefault="00FD54FC" w:rsidP="00FD54FC">
            <w:pPr>
              <w:rPr>
                <w:rFonts w:ascii="Times New Roman" w:hAnsi="Times New Roman"/>
                <w:sz w:val="24"/>
              </w:rPr>
            </w:pPr>
            <w:r w:rsidRPr="00F4480C">
              <w:rPr>
                <w:rFonts w:ascii="Times New Roman" w:hAnsi="Times New Roman"/>
                <w:sz w:val="24"/>
              </w:rPr>
              <w:t xml:space="preserve">Kindlustusest ja muudest riskide ülekandmise mehhanismidest tulenevad hüvitused on hüvitused, mille suhtes kohaldatakse määruse (EL) nr 575/2013 artiklit 323. </w:t>
            </w:r>
          </w:p>
          <w:p w14:paraId="6F9286F3" w14:textId="77777777" w:rsidR="00FD54FC" w:rsidRPr="00F4480C" w:rsidRDefault="00FD54FC" w:rsidP="00070AF9">
            <w:pPr>
              <w:rPr>
                <w:sz w:val="24"/>
              </w:rPr>
            </w:pPr>
            <w:r w:rsidRPr="00F4480C">
              <w:rPr>
                <w:rFonts w:ascii="Times New Roman" w:hAnsi="Times New Roman"/>
                <w:sz w:val="24"/>
              </w:rPr>
              <w:t>Kindlustusest ja muudest riskide ülekandmise mehhanismidest tulenevate hüvituste kogusumma on kõigi aruandeperioodil kajastatud kindlustusest ja muudest riskide ülekandmise mehhanismidest tulenevate hüvituste ja selliste hüvituste korrigeerimiste summa ning see on seotud operatsiooniriski juhtumitega, mida kajastati esimest korda aruandeperioodil või eelmistel aruandeperioodidel.</w:t>
            </w:r>
          </w:p>
        </w:tc>
      </w:tr>
      <w:tr w:rsidR="00FD54FC" w:rsidRPr="00F4480C" w14:paraId="331252AE" w14:textId="77777777" w:rsidTr="00672D2A">
        <w:tc>
          <w:tcPr>
            <w:tcW w:w="1101" w:type="dxa"/>
          </w:tcPr>
          <w:p w14:paraId="0E304D67" w14:textId="77777777" w:rsidR="00FD54FC" w:rsidRPr="00F4480C" w:rsidRDefault="00C93FC2" w:rsidP="000F70EC">
            <w:pPr>
              <w:rPr>
                <w:rFonts w:ascii="Times New Roman" w:hAnsi="Times New Roman"/>
                <w:bCs/>
                <w:sz w:val="24"/>
              </w:rPr>
            </w:pPr>
            <w:r w:rsidRPr="00F4480C">
              <w:rPr>
                <w:rFonts w:ascii="Times New Roman" w:hAnsi="Times New Roman"/>
                <w:sz w:val="24"/>
              </w:rPr>
              <w:t>0910–0980</w:t>
            </w:r>
          </w:p>
        </w:tc>
        <w:tc>
          <w:tcPr>
            <w:tcW w:w="8079" w:type="dxa"/>
          </w:tcPr>
          <w:p w14:paraId="6E1626E8" w14:textId="77777777" w:rsidR="00FD54FC" w:rsidRPr="00F4480C" w:rsidRDefault="00FD54FC" w:rsidP="00FD54FC">
            <w:pPr>
              <w:rPr>
                <w:rStyle w:val="InstructionsTabelleberschrift"/>
                <w:rFonts w:ascii="Times New Roman" w:hAnsi="Times New Roman"/>
                <w:sz w:val="24"/>
              </w:rPr>
            </w:pPr>
            <w:r w:rsidRPr="00F4480C">
              <w:rPr>
                <w:rStyle w:val="InstructionsTabelleberschrift"/>
                <w:rFonts w:ascii="Times New Roman" w:hAnsi="Times New Roman"/>
                <w:sz w:val="24"/>
              </w:rPr>
              <w:t>ÄRILIINID KOKKU</w:t>
            </w:r>
          </w:p>
          <w:p w14:paraId="62DF7EDA" w14:textId="77777777" w:rsidR="00FD54FC" w:rsidRPr="00F4480C" w:rsidRDefault="00FD54FC" w:rsidP="00F114E6">
            <w:pPr>
              <w:rPr>
                <w:rFonts w:ascii="Times New Roman" w:hAnsi="Times New Roman"/>
                <w:sz w:val="24"/>
              </w:rPr>
            </w:pPr>
            <w:r w:rsidRPr="00F4480C">
              <w:rPr>
                <w:rFonts w:ascii="Times New Roman" w:hAnsi="Times New Roman"/>
                <w:sz w:val="24"/>
              </w:rPr>
              <w:t>Iga kahjujuhtumi liigi kohta (veerud 0010–0080) tuleb esitada teave äriliinide kohta kokku.</w:t>
            </w:r>
          </w:p>
        </w:tc>
      </w:tr>
      <w:tr w:rsidR="00FD54FC" w:rsidRPr="00F4480C" w14:paraId="5E001C76" w14:textId="77777777" w:rsidTr="00672D2A">
        <w:tc>
          <w:tcPr>
            <w:tcW w:w="1101" w:type="dxa"/>
          </w:tcPr>
          <w:p w14:paraId="60FA9CC0" w14:textId="77777777" w:rsidR="00FD54FC" w:rsidRPr="00F4480C" w:rsidRDefault="00C93FC2" w:rsidP="000F70EC">
            <w:pPr>
              <w:rPr>
                <w:rFonts w:ascii="Times New Roman" w:hAnsi="Times New Roman"/>
                <w:bCs/>
                <w:sz w:val="24"/>
              </w:rPr>
            </w:pPr>
            <w:r w:rsidRPr="00F4480C">
              <w:rPr>
                <w:rFonts w:ascii="Times New Roman" w:hAnsi="Times New Roman"/>
                <w:sz w:val="24"/>
              </w:rPr>
              <w:t>0910–0914</w:t>
            </w:r>
          </w:p>
        </w:tc>
        <w:tc>
          <w:tcPr>
            <w:tcW w:w="8079" w:type="dxa"/>
          </w:tcPr>
          <w:p w14:paraId="095C4CCB" w14:textId="77777777" w:rsidR="00FD54FC" w:rsidRPr="00F4480C" w:rsidRDefault="00FD54FC" w:rsidP="00FD54FC">
            <w:pPr>
              <w:rPr>
                <w:rStyle w:val="InstructionsTabelleberschrift"/>
                <w:rFonts w:ascii="Times New Roman" w:hAnsi="Times New Roman"/>
                <w:sz w:val="24"/>
              </w:rPr>
            </w:pPr>
            <w:r w:rsidRPr="00F4480C">
              <w:rPr>
                <w:rStyle w:val="InstructionsTabelleberschrift"/>
                <w:rFonts w:ascii="Times New Roman" w:hAnsi="Times New Roman"/>
                <w:sz w:val="24"/>
              </w:rPr>
              <w:t>Kahjujuhtumite arv</w:t>
            </w:r>
          </w:p>
          <w:p w14:paraId="34FAAF76" w14:textId="77777777" w:rsidR="00FD54FC" w:rsidRPr="00F4480C" w:rsidRDefault="00FD54FC" w:rsidP="00FD54FC">
            <w:pPr>
              <w:rPr>
                <w:rFonts w:ascii="Times New Roman" w:hAnsi="Times New Roman"/>
                <w:sz w:val="24"/>
              </w:rPr>
            </w:pPr>
            <w:r w:rsidRPr="00F4480C">
              <w:rPr>
                <w:rFonts w:ascii="Times New Roman" w:hAnsi="Times New Roman"/>
                <w:sz w:val="24"/>
              </w:rPr>
              <w:t>Real 0910 kajastatakse sisemist miinimummäära ületavate juhtumite arv juhtumiliikide lõikes kõigi äriliinide puhul. See arv võib olla väiksem kui äriliinide lõikes kokku liidetud juhtumite arv, kuna mitut eri äriliini mõjutavaid juhtumeid käsitatakse ühe juhtumina. See arv võib olla suurem, kui finantsinstitutsioon, kes arvutab omavahendite nõudeid baasmeetodi kohaselt, ei suuda igal juhul kindlaks teha äriliini või äriliine, mida kahju mõjutab.</w:t>
            </w:r>
          </w:p>
          <w:p w14:paraId="1029FFB0" w14:textId="77777777" w:rsidR="00FD54FC" w:rsidRPr="00F4480C" w:rsidRDefault="00FD54FC" w:rsidP="00FD54FC">
            <w:pPr>
              <w:rPr>
                <w:rFonts w:ascii="Times New Roman" w:hAnsi="Times New Roman"/>
                <w:sz w:val="24"/>
              </w:rPr>
            </w:pPr>
            <w:r w:rsidRPr="00F4480C">
              <w:rPr>
                <w:rFonts w:ascii="Times New Roman" w:hAnsi="Times New Roman"/>
                <w:sz w:val="24"/>
              </w:rPr>
              <w:t>Ridadel 0911–0914 kajastatakse nende juhtumite arv, mille brutokahju summa jääb vormi asjaomastel ridadel kindlaks määratud vahemikku.</w:t>
            </w:r>
          </w:p>
          <w:p w14:paraId="3642B0CB" w14:textId="4FC2CB7C" w:rsidR="00FD54FC" w:rsidRPr="00F4480C" w:rsidRDefault="00FD54FC" w:rsidP="00FD54FC">
            <w:pPr>
              <w:rPr>
                <w:rFonts w:ascii="Times New Roman" w:hAnsi="Times New Roman"/>
                <w:sz w:val="24"/>
              </w:rPr>
            </w:pPr>
            <w:r w:rsidRPr="00F4480C">
              <w:rPr>
                <w:rFonts w:ascii="Times New Roman" w:hAnsi="Times New Roman"/>
                <w:sz w:val="24"/>
              </w:rPr>
              <w:t>Tingimusel, et finantsinstitutsioon on määranud kõik kahjud määruse (EL) nr 575/2013 artikli 317 lõike 4 tabelis 2 loetletud äriliini või kõnealuse määruse artikli 322 lõike 3 punktis b osutatud äriliini „ettevõtteülesed“ ja ta on välja selgitanud kõigi kahjude juhtumiliigid, kehtib veeru 0080 puhul järgmine:</w:t>
            </w:r>
          </w:p>
          <w:p w14:paraId="37853BE1" w14:textId="77777777" w:rsidR="00FD54FC" w:rsidRPr="00F4480C" w:rsidRDefault="00125707" w:rsidP="0023700C">
            <w:pPr>
              <w:ind w:left="360" w:hanging="360"/>
              <w:rPr>
                <w:rFonts w:ascii="Times New Roman" w:hAnsi="Times New Roman"/>
                <w:sz w:val="24"/>
              </w:rPr>
            </w:pPr>
            <w:r w:rsidRPr="00F4480C">
              <w:rPr>
                <w:rFonts w:ascii="Times New Roman" w:hAnsi="Times New Roman"/>
                <w:sz w:val="24"/>
              </w:rPr>
              <w:t>–</w:t>
            </w:r>
            <w:r w:rsidRPr="00F4480C">
              <w:tab/>
            </w:r>
            <w:r w:rsidRPr="00F4480C">
              <w:rPr>
                <w:rFonts w:ascii="Times New Roman" w:hAnsi="Times New Roman"/>
                <w:sz w:val="24"/>
              </w:rPr>
              <w:t>ridadel 0910–0914 kajastatud juhtumite koguarv võrdub vastava rea juhtumite arvu horisontaalse kokkuliitmise tulemusel saadud arvuga, kuna kõnealuste juhtumite arvu puhul on eri äriliine mõjutavaid juhtumeid juba käsitatud ühe juhtumina;</w:t>
            </w:r>
          </w:p>
          <w:p w14:paraId="0D57024E" w14:textId="77777777" w:rsidR="00FD54FC" w:rsidRPr="00F4480C" w:rsidRDefault="00125707" w:rsidP="00F41508">
            <w:pPr>
              <w:ind w:left="360" w:hanging="360"/>
              <w:rPr>
                <w:rStyle w:val="InstructionsTabelleberschrift"/>
                <w:rFonts w:ascii="Times New Roman" w:hAnsi="Times New Roman"/>
                <w:b w:val="0"/>
                <w:bCs w:val="0"/>
                <w:sz w:val="24"/>
                <w:u w:val="none"/>
              </w:rPr>
            </w:pPr>
            <w:r w:rsidRPr="00F4480C">
              <w:rPr>
                <w:rStyle w:val="InstructionsTabelleberschrift"/>
                <w:rFonts w:ascii="Times New Roman" w:hAnsi="Times New Roman"/>
                <w:b w:val="0"/>
                <w:sz w:val="24"/>
                <w:u w:val="none"/>
              </w:rPr>
              <w:t>–</w:t>
            </w:r>
            <w:r w:rsidRPr="00F4480C">
              <w:tab/>
            </w:r>
            <w:r w:rsidRPr="00F4480C">
              <w:rPr>
                <w:rFonts w:ascii="Times New Roman" w:hAnsi="Times New Roman"/>
                <w:sz w:val="24"/>
              </w:rPr>
              <w:t>veeru 0080 real 0910 kajastatud arv ei pruugi tingimata olla võrdne veerus 0080 kajastatud juhtumite arvu vertikaalse kokkuliitmise tulemusel saadud arvuga, kuna üks juhtum võib mõjutada samaaegselt eri äriliine.</w:t>
            </w:r>
          </w:p>
        </w:tc>
      </w:tr>
      <w:tr w:rsidR="00FD54FC" w:rsidRPr="00F4480C" w14:paraId="758B9A40" w14:textId="77777777" w:rsidTr="00672D2A">
        <w:tc>
          <w:tcPr>
            <w:tcW w:w="1101" w:type="dxa"/>
          </w:tcPr>
          <w:p w14:paraId="4550C890" w14:textId="77777777" w:rsidR="00FD54FC" w:rsidRPr="00F4480C" w:rsidRDefault="00C93FC2" w:rsidP="000F70EC">
            <w:pPr>
              <w:rPr>
                <w:rFonts w:ascii="Times New Roman" w:hAnsi="Times New Roman"/>
                <w:bCs/>
                <w:sz w:val="24"/>
              </w:rPr>
            </w:pPr>
            <w:r w:rsidRPr="00F4480C">
              <w:rPr>
                <w:rFonts w:ascii="Times New Roman" w:hAnsi="Times New Roman"/>
                <w:sz w:val="24"/>
              </w:rPr>
              <w:t>0920–0924</w:t>
            </w:r>
          </w:p>
        </w:tc>
        <w:tc>
          <w:tcPr>
            <w:tcW w:w="8079" w:type="dxa"/>
          </w:tcPr>
          <w:p w14:paraId="472B1327" w14:textId="77777777" w:rsidR="00FD54FC" w:rsidRPr="00F4480C" w:rsidRDefault="00FD54FC" w:rsidP="00FD54FC">
            <w:pPr>
              <w:rPr>
                <w:rStyle w:val="InstructionsTabelleberschrift"/>
                <w:rFonts w:ascii="Times New Roman" w:hAnsi="Times New Roman"/>
                <w:sz w:val="24"/>
              </w:rPr>
            </w:pPr>
            <w:r w:rsidRPr="00F4480C">
              <w:rPr>
                <w:rStyle w:val="InstructionsTabelleberschrift"/>
                <w:rFonts w:ascii="Times New Roman" w:hAnsi="Times New Roman"/>
                <w:sz w:val="24"/>
              </w:rPr>
              <w:t>Brutokahju summa (uued juhtumid)</w:t>
            </w:r>
          </w:p>
          <w:p w14:paraId="5A8AAD03" w14:textId="480E8089" w:rsidR="00FD54FC" w:rsidRPr="00F4480C" w:rsidRDefault="00FD54FC" w:rsidP="00FD54FC">
            <w:pPr>
              <w:rPr>
                <w:rFonts w:ascii="Times New Roman" w:hAnsi="Times New Roman"/>
                <w:sz w:val="24"/>
              </w:rPr>
            </w:pPr>
            <w:r w:rsidRPr="00F4480C">
              <w:rPr>
                <w:rFonts w:ascii="Times New Roman" w:hAnsi="Times New Roman"/>
                <w:sz w:val="24"/>
              </w:rPr>
              <w:t xml:space="preserve">Tingimusel, et finantsinstitutsioon on määranud kõik kahjud määruse (EL) nr 575/2013 artikli 317 lõike 4 tabelis 2 loetletud äriliini või kõnealuse määruse artikli 322 lõike 3 punktis b osutatud äriliini „ettevõtteülesed“, võrdub real 0920 kajastatud brutokahju summa (uued juhtumid) iga äriliini puhul uute juhtumite brutokahju summade kogusummaga. </w:t>
            </w:r>
          </w:p>
          <w:p w14:paraId="151C30DF" w14:textId="77777777" w:rsidR="00FD54FC" w:rsidRPr="00F4480C" w:rsidRDefault="00FD54FC" w:rsidP="00FD54FC">
            <w:pPr>
              <w:rPr>
                <w:rStyle w:val="InstructionsTabelleberschrift"/>
                <w:rFonts w:ascii="Times New Roman" w:hAnsi="Times New Roman"/>
                <w:sz w:val="24"/>
              </w:rPr>
            </w:pPr>
            <w:r w:rsidRPr="00F4480C">
              <w:rPr>
                <w:rFonts w:ascii="Times New Roman" w:hAnsi="Times New Roman"/>
                <w:sz w:val="24"/>
              </w:rPr>
              <w:lastRenderedPageBreak/>
              <w:t>Ridadel 0921–0924 kajastatakse nende juhtumite brutokahju summa, mille brutokahju summa jääb asjaomastel ridadel kindlaks määratud vahemikku.</w:t>
            </w:r>
          </w:p>
        </w:tc>
      </w:tr>
      <w:tr w:rsidR="00FD54FC" w:rsidRPr="00F4480C" w14:paraId="2C2C0351" w14:textId="77777777" w:rsidTr="00672D2A">
        <w:tc>
          <w:tcPr>
            <w:tcW w:w="1101" w:type="dxa"/>
          </w:tcPr>
          <w:p w14:paraId="07A96EC8" w14:textId="77777777" w:rsidR="00FD54FC" w:rsidRPr="00F4480C" w:rsidRDefault="00C93FC2" w:rsidP="00FD54FC">
            <w:pPr>
              <w:rPr>
                <w:rFonts w:ascii="Times New Roman" w:hAnsi="Times New Roman"/>
                <w:bCs/>
                <w:sz w:val="24"/>
              </w:rPr>
            </w:pPr>
            <w:r w:rsidRPr="00F4480C">
              <w:rPr>
                <w:rFonts w:ascii="Times New Roman" w:hAnsi="Times New Roman"/>
                <w:sz w:val="24"/>
              </w:rPr>
              <w:lastRenderedPageBreak/>
              <w:t>0930, 0935, 0936</w:t>
            </w:r>
          </w:p>
        </w:tc>
        <w:tc>
          <w:tcPr>
            <w:tcW w:w="8079" w:type="dxa"/>
          </w:tcPr>
          <w:p w14:paraId="0A0BA6EE" w14:textId="77777777" w:rsidR="00FD54FC" w:rsidRPr="00F4480C" w:rsidRDefault="00FD54FC" w:rsidP="00FD54FC">
            <w:pPr>
              <w:rPr>
                <w:rFonts w:ascii="Times New Roman" w:hAnsi="Times New Roman"/>
                <w:sz w:val="24"/>
              </w:rPr>
            </w:pPr>
            <w:r w:rsidRPr="00F4480C">
              <w:rPr>
                <w:rStyle w:val="InstructionsTabelleberschrift"/>
                <w:rFonts w:ascii="Times New Roman" w:hAnsi="Times New Roman"/>
                <w:sz w:val="24"/>
              </w:rPr>
              <w:t>Selliste kahjujuhtumite arv, mille puhul kohaldatakse kahju korrigeerimist</w:t>
            </w:r>
          </w:p>
          <w:p w14:paraId="7C0FBBBE" w14:textId="77777777" w:rsidR="00FD54FC" w:rsidRPr="00F4480C" w:rsidRDefault="00FD54FC" w:rsidP="00FD54FC">
            <w:pPr>
              <w:rPr>
                <w:rFonts w:ascii="Times New Roman" w:hAnsi="Times New Roman"/>
                <w:sz w:val="24"/>
              </w:rPr>
            </w:pPr>
            <w:r w:rsidRPr="00F4480C">
              <w:rPr>
                <w:rFonts w:ascii="Times New Roman" w:hAnsi="Times New Roman"/>
                <w:sz w:val="24"/>
              </w:rPr>
              <w:t>Real 0930 kajastatakse selliste kahjujuhtumite koguarv, mille puhul kohaldatakse kahju korrigeerimist, nagu on märgitud ridadel 0030, 0130, …, 0830. See arv võib olla väiksem kui äriliinide lõikes kokku liidetud selliste juhtumite arv, mille puhul kohaldatakse kahju korrigeerimist, kuna mitut eri äriliini mõjutavaid juhtumeid käsitatakse ühe juhtumina. See arv võib olla suurem, kui finantsinstitutsioon, kes arvutab omavahendite nõudeid baasmeetodi kohaselt, ei suuda igal juhul kindlaks teha äriliini või äriliine, mida kahju mõjutab.</w:t>
            </w:r>
          </w:p>
          <w:p w14:paraId="02A26C93" w14:textId="77777777" w:rsidR="00FD54FC" w:rsidRPr="00F4480C" w:rsidRDefault="00FD54FC" w:rsidP="00FD54FC">
            <w:pPr>
              <w:rPr>
                <w:rStyle w:val="InstructionsTabelleberschrift"/>
                <w:rFonts w:ascii="Times New Roman" w:hAnsi="Times New Roman"/>
                <w:sz w:val="24"/>
              </w:rPr>
            </w:pPr>
            <w:r w:rsidRPr="00F4480C">
              <w:rPr>
                <w:rFonts w:ascii="Times New Roman" w:hAnsi="Times New Roman"/>
                <w:sz w:val="24"/>
              </w:rPr>
              <w:t>Selliste kahjujuhtumite arv, mille puhul kohaldatakse kahju korrigeerimist, jaotatakse selliste kahjujuhtumite arvuks, mille puhul tehti aruandeperioodil positiivne kahju korrigeerimine, ja selliste kahjujuhtumite arvuks, mille puhul tehti aruandeperioodil negatiivne kahju korrigeerimine (kõiki kajastatakse plussmärgiga).</w:t>
            </w:r>
          </w:p>
        </w:tc>
      </w:tr>
      <w:tr w:rsidR="00FD54FC" w:rsidRPr="00F4480C" w14:paraId="601E5006" w14:textId="77777777" w:rsidTr="00672D2A">
        <w:tc>
          <w:tcPr>
            <w:tcW w:w="1101" w:type="dxa"/>
          </w:tcPr>
          <w:p w14:paraId="2F8811F2" w14:textId="77777777" w:rsidR="00FD54FC" w:rsidRPr="00F4480C" w:rsidRDefault="00C93FC2" w:rsidP="00FD54FC">
            <w:pPr>
              <w:rPr>
                <w:rFonts w:ascii="Times New Roman" w:hAnsi="Times New Roman"/>
                <w:sz w:val="24"/>
              </w:rPr>
            </w:pPr>
            <w:r w:rsidRPr="00F4480C">
              <w:rPr>
                <w:rFonts w:ascii="Times New Roman" w:hAnsi="Times New Roman"/>
                <w:sz w:val="24"/>
              </w:rPr>
              <w:t>0940, 0945, 0946</w:t>
            </w:r>
          </w:p>
        </w:tc>
        <w:tc>
          <w:tcPr>
            <w:tcW w:w="8079" w:type="dxa"/>
          </w:tcPr>
          <w:p w14:paraId="12254164" w14:textId="77777777" w:rsidR="00FD54FC" w:rsidRPr="00F4480C" w:rsidRDefault="00FD54FC" w:rsidP="00FD54FC">
            <w:pPr>
              <w:rPr>
                <w:rFonts w:ascii="Times New Roman" w:hAnsi="Times New Roman"/>
                <w:sz w:val="24"/>
              </w:rPr>
            </w:pPr>
            <w:r w:rsidRPr="00F4480C">
              <w:rPr>
                <w:rStyle w:val="InstructionsTabelleberschrift"/>
                <w:rFonts w:ascii="Times New Roman" w:hAnsi="Times New Roman"/>
                <w:sz w:val="24"/>
              </w:rPr>
              <w:t>Eelmiste aruandeperioodidega seotud kahju korrigeerimised</w:t>
            </w:r>
          </w:p>
          <w:p w14:paraId="3A4A4FF4" w14:textId="6F65D40B" w:rsidR="00FD54FC" w:rsidRPr="00F4480C" w:rsidRDefault="00FD54FC" w:rsidP="00FD54FC">
            <w:pPr>
              <w:rPr>
                <w:rFonts w:ascii="Times New Roman" w:hAnsi="Times New Roman"/>
                <w:sz w:val="24"/>
              </w:rPr>
            </w:pPr>
            <w:r w:rsidRPr="00F4480C">
              <w:rPr>
                <w:rFonts w:ascii="Times New Roman" w:hAnsi="Times New Roman"/>
                <w:sz w:val="24"/>
              </w:rPr>
              <w:t>Real 0940 kajastatakse eelmiste aruandeperioodidega seotud kahju korrigeerimiste kogusumma äriliinide lõikes (nagu on kajastatud ridadel 0040, 0140, …, 0840). Tingimusel, et finantsinstitutsioon on määranud kõik kahjud määruse (EL) nr 575/2013 artikli 317 lõike 4 tabelis 2 loetletud äriliini või kõnealuse määruse artikli 322 lõike 3 punktis b osutatud äriliini „ettevõtteülesed“, võrdub real 0940 kajastatud summa eelmiste aruandeperioodidega seotud ja eri äriliinide lõikes kajastatud kahju korrigeerimiste kogusummaga.</w:t>
            </w:r>
          </w:p>
          <w:p w14:paraId="4FEA0713" w14:textId="77777777" w:rsidR="00FD54FC" w:rsidRPr="00F4480C" w:rsidRDefault="00FD54FC" w:rsidP="00EB6FC2">
            <w:pPr>
              <w:rPr>
                <w:rFonts w:ascii="Times New Roman" w:hAnsi="Times New Roman"/>
                <w:sz w:val="24"/>
              </w:rPr>
            </w:pPr>
            <w:r w:rsidRPr="00F4480C">
              <w:rPr>
                <w:rFonts w:ascii="Times New Roman" w:hAnsi="Times New Roman"/>
                <w:sz w:val="24"/>
              </w:rPr>
              <w:t>Kahju korrigeerimiste summad jaotatakse summadeks, mis on seotud juhtumitega, mille puhul tehti aruandeperioodil positiivne kahju korrigeerimine (rida 0945, kajastatud plussmärgiga), ja summadeks, mis on seotud juhtumitega, mille puhul tehti aruandeperioodil negatiivne kahju korrigeerimine (rida 0946, kajastatud miinusmärgiga). Kui negatiivse kahju korrigeerimise tõttu langeb juhtumiga seotud korrigeeritud kahjusumma allapoole Finantsinstitutsiooni poolt kahjuandmete kogumisel kohaldatavat sisemist miinimummäära, kajastab finantsinstitutsioon juhtumiga seotud kahju kogusummat, mis oli kogunenud kuni viimase korrani, mil juhtumit kajastati detsembri aruandekuupäeva seisuga (st algne kahju pluss/miinus kõik eelmistel aruandeperioodidel tehtud kahju korrigeerimised), negatiivse kahju korrigeerimise summa asemel miinusmärgiga real 0946.</w:t>
            </w:r>
          </w:p>
        </w:tc>
      </w:tr>
      <w:tr w:rsidR="00FD54FC" w:rsidRPr="00F4480C" w14:paraId="27DD8D89" w14:textId="77777777" w:rsidTr="00672D2A">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F4480C" w:rsidRDefault="00C93FC2" w:rsidP="00FD54FC">
            <w:pPr>
              <w:rPr>
                <w:rFonts w:ascii="Times New Roman" w:hAnsi="Times New Roman"/>
                <w:sz w:val="24"/>
              </w:rPr>
            </w:pPr>
            <w:r w:rsidRPr="00F4480C">
              <w:rPr>
                <w:rFonts w:ascii="Times New Roman" w:hAnsi="Times New Roman"/>
                <w:sz w:val="24"/>
              </w:rPr>
              <w:t>0950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F4480C" w:rsidRDefault="00FD54FC" w:rsidP="00FD54FC">
            <w:pPr>
              <w:rPr>
                <w:rStyle w:val="InstructionsTabelleberschrift"/>
                <w:rFonts w:ascii="Times New Roman" w:hAnsi="Times New Roman"/>
                <w:sz w:val="24"/>
              </w:rPr>
            </w:pPr>
            <w:r w:rsidRPr="00F4480C">
              <w:rPr>
                <w:rStyle w:val="InstructionsTabelleberschrift"/>
                <w:rFonts w:ascii="Times New Roman" w:hAnsi="Times New Roman"/>
                <w:sz w:val="24"/>
              </w:rPr>
              <w:t>Suurim ühekordne kahju</w:t>
            </w:r>
          </w:p>
          <w:p w14:paraId="475751C9" w14:textId="3084A6C1" w:rsidR="00FD54FC" w:rsidRPr="00F4480C" w:rsidRDefault="00FD54FC" w:rsidP="00FD54FC">
            <w:pPr>
              <w:rPr>
                <w:rFonts w:ascii="Times New Roman" w:hAnsi="Times New Roman"/>
                <w:sz w:val="24"/>
              </w:rPr>
            </w:pPr>
            <w:r w:rsidRPr="00F4480C">
              <w:rPr>
                <w:rFonts w:ascii="Times New Roman" w:hAnsi="Times New Roman"/>
                <w:sz w:val="24"/>
              </w:rPr>
              <w:t>Tingimusel, et finantsinstitutsioon on määranud kõik kahjud määruse (EL) nr 575/2013 artikli 317 lõike 4 tabelis 2 loetletud äriliini või kõnealuse määruse artikli 322 lõike 3 punktis b osutatud äriliini „ettevõtteülesed“, on suurim ühekordne kahju sisemist miinimummäära ületav suurim kahju iga juhtumiliigi puhul ja kõigi äriliinide lõikes. Need näitajad võivad olla suuremad kui iga äriliini puhul kajastatavad suurimad ühekordsed kahjud, kui juhtum mõjutab eri äriliine.</w:t>
            </w:r>
          </w:p>
          <w:p w14:paraId="7BE96ED9" w14:textId="43DC5E56" w:rsidR="00FD54FC" w:rsidRPr="00F4480C" w:rsidRDefault="00FD54FC" w:rsidP="00FD54FC">
            <w:pPr>
              <w:rPr>
                <w:rFonts w:ascii="Times New Roman" w:hAnsi="Times New Roman"/>
                <w:sz w:val="24"/>
              </w:rPr>
            </w:pPr>
            <w:r w:rsidRPr="00F4480C">
              <w:rPr>
                <w:rFonts w:ascii="Times New Roman" w:hAnsi="Times New Roman"/>
                <w:sz w:val="24"/>
              </w:rPr>
              <w:t xml:space="preserve">Tingimusel, et finantsinstitutsioon on määranud kõik kahjud määruse (EL) nr 575/2013 artikli 317 lõike 4 tabelis 2 loetletud äriliini või kõnealuse määruse </w:t>
            </w:r>
            <w:r w:rsidRPr="00F4480C">
              <w:rPr>
                <w:rFonts w:ascii="Times New Roman" w:hAnsi="Times New Roman"/>
                <w:sz w:val="24"/>
              </w:rPr>
              <w:lastRenderedPageBreak/>
              <w:t>artikli 322 lõike 3 punktis b osutatud äriliini „ettevõtteülesed“ ja ta on välja selgitanud kõigi kahjude juhtumiliigid, kehtib veeru 0080 puhul järgmine:</w:t>
            </w:r>
          </w:p>
          <w:p w14:paraId="454E8214" w14:textId="77777777" w:rsidR="00FD54FC" w:rsidRPr="00F4480C" w:rsidRDefault="00125707" w:rsidP="0023700C">
            <w:pPr>
              <w:ind w:left="360" w:hanging="360"/>
              <w:rPr>
                <w:rFonts w:ascii="Times New Roman" w:hAnsi="Times New Roman"/>
                <w:b/>
                <w:bCs/>
                <w:sz w:val="24"/>
                <w:u w:val="single"/>
              </w:rPr>
            </w:pPr>
            <w:r w:rsidRPr="00F4480C">
              <w:rPr>
                <w:rFonts w:ascii="Times New Roman" w:hAnsi="Times New Roman"/>
                <w:sz w:val="24"/>
              </w:rPr>
              <w:t>–</w:t>
            </w:r>
            <w:r w:rsidRPr="00F4480C">
              <w:tab/>
            </w:r>
            <w:r w:rsidRPr="00F4480C">
              <w:rPr>
                <w:rFonts w:ascii="Times New Roman" w:hAnsi="Times New Roman"/>
                <w:sz w:val="24"/>
              </w:rPr>
              <w:t>kajastatav suurim ühekordne kahju võrdub käesoleva rea veergudes 0010–0070 kajastatud väärtustest suurimaga;</w:t>
            </w:r>
          </w:p>
          <w:p w14:paraId="6FE10DDB" w14:textId="77777777" w:rsidR="00FD54FC" w:rsidRPr="00F4480C" w:rsidRDefault="00125707" w:rsidP="0023700C">
            <w:pPr>
              <w:ind w:left="360" w:hanging="360"/>
              <w:rPr>
                <w:rStyle w:val="InstructionsTabelleberschrift"/>
                <w:rFonts w:ascii="Times New Roman" w:hAnsi="Times New Roman"/>
                <w:bCs w:val="0"/>
                <w:sz w:val="24"/>
              </w:rPr>
            </w:pPr>
            <w:r w:rsidRPr="00F4480C">
              <w:rPr>
                <w:rStyle w:val="InstructionsTabelleberschrift"/>
                <w:rFonts w:ascii="Times New Roman" w:hAnsi="Times New Roman"/>
                <w:b w:val="0"/>
                <w:sz w:val="24"/>
                <w:u w:val="none"/>
              </w:rPr>
              <w:t>–</w:t>
            </w:r>
            <w:r w:rsidRPr="00F4480C">
              <w:tab/>
            </w:r>
            <w:r w:rsidRPr="00F4480C">
              <w:rPr>
                <w:rFonts w:ascii="Times New Roman" w:hAnsi="Times New Roman"/>
                <w:sz w:val="24"/>
              </w:rPr>
              <w:t xml:space="preserve">kui on mitut äriliini mõjutavaid juhtumeid, võib andmeväljal {rida 0950, veerg 0080} kajastatud summa olla suurem kui muudel veeru 0080 ridadel kajastatud suurim ühekordne kahju äriliini puhul. </w:t>
            </w:r>
          </w:p>
        </w:tc>
      </w:tr>
      <w:tr w:rsidR="00FD54FC" w:rsidRPr="00F4480C" w14:paraId="1E3DFEBA" w14:textId="77777777" w:rsidTr="00672D2A">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F4480C" w:rsidRDefault="00C93FC2" w:rsidP="00FD54FC">
            <w:pPr>
              <w:rPr>
                <w:rFonts w:ascii="Times New Roman" w:hAnsi="Times New Roman"/>
                <w:sz w:val="24"/>
              </w:rPr>
            </w:pPr>
            <w:r w:rsidRPr="00F4480C">
              <w:rPr>
                <w:rFonts w:ascii="Times New Roman" w:hAnsi="Times New Roman"/>
                <w:sz w:val="24"/>
              </w:rPr>
              <w:lastRenderedPageBreak/>
              <w:t>0960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F4480C" w:rsidRDefault="00FD54FC" w:rsidP="00FD54FC">
            <w:pPr>
              <w:rPr>
                <w:rStyle w:val="InstructionsTabelleberschrift"/>
                <w:rFonts w:ascii="Times New Roman" w:hAnsi="Times New Roman"/>
                <w:sz w:val="24"/>
              </w:rPr>
            </w:pPr>
            <w:r w:rsidRPr="00F4480C">
              <w:rPr>
                <w:rStyle w:val="InstructionsTabelleberschrift"/>
                <w:rFonts w:ascii="Times New Roman" w:hAnsi="Times New Roman"/>
                <w:sz w:val="24"/>
              </w:rPr>
              <w:t>Viie suurima kahju kogusumma</w:t>
            </w:r>
          </w:p>
          <w:p w14:paraId="2EA9E110" w14:textId="77777777" w:rsidR="00FD54FC" w:rsidRPr="00F4480C" w:rsidRDefault="00FD54FC" w:rsidP="00FD54FC">
            <w:pPr>
              <w:rPr>
                <w:rFonts w:ascii="Times New Roman" w:hAnsi="Times New Roman"/>
                <w:sz w:val="24"/>
              </w:rPr>
            </w:pPr>
            <w:r w:rsidRPr="00F4480C">
              <w:rPr>
                <w:rFonts w:ascii="Times New Roman" w:hAnsi="Times New Roman"/>
                <w:sz w:val="24"/>
              </w:rPr>
              <w:t xml:space="preserve">Kajastatakse viie suurima brutokahju summat iga juhtumiliigi puhul kõigi äriliinide lõikes. See summa võib olla suurem kui iga äriliini puhul kajastatud viie suurima kahju suurim summa. Kõnealust summat tuleb kajastada olenemata kahjude arvust. </w:t>
            </w:r>
          </w:p>
          <w:p w14:paraId="462BED5E" w14:textId="0A0EAED2" w:rsidR="00FD54FC" w:rsidRPr="00F4480C" w:rsidRDefault="00FD54FC" w:rsidP="00AB6610">
            <w:pPr>
              <w:rPr>
                <w:rStyle w:val="InstructionsTabelleberschrift"/>
                <w:rFonts w:ascii="Times New Roman" w:hAnsi="Times New Roman"/>
                <w:sz w:val="24"/>
              </w:rPr>
            </w:pPr>
            <w:r w:rsidRPr="00F4480C">
              <w:rPr>
                <w:rFonts w:ascii="Times New Roman" w:hAnsi="Times New Roman"/>
                <w:sz w:val="24"/>
              </w:rPr>
              <w:t>Tingimusel, et finantsinstitutsioon on määranud kõik kahjud määruse (EL) nr 575/2013 artikli 317 lõike 4 tabelis 2 loetletud äriliini või määruse (EL) nr 575/2013 artikli 322 lõike 3 punktis b osutatud äriliini „ettevõtteülesed“ ja ta on selgitanud välja kõigi kahjude juhtumiliigid (veerg 0080), on viie suurima kahju kogusumma kogu maatriksi viie suurima kahju kogusumma, mis tähendab, et see ei pruugi võrduda real 0960 kajastatud kirje „viie suurima kahju kogusumma“ maksimumväärtusega ega veerus 0080 kajastatud kirje „viie suurima kahju kogusumma“ maksimumväärtusega.</w:t>
            </w:r>
          </w:p>
        </w:tc>
      </w:tr>
      <w:tr w:rsidR="00FD54FC" w:rsidRPr="00F4480C" w14:paraId="10A42EB4" w14:textId="77777777" w:rsidTr="00672D2A">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F4480C" w:rsidRDefault="00C93FC2" w:rsidP="00FD54FC">
            <w:pPr>
              <w:rPr>
                <w:rFonts w:ascii="Times New Roman" w:hAnsi="Times New Roman"/>
                <w:sz w:val="24"/>
              </w:rPr>
            </w:pPr>
            <w:r w:rsidRPr="00F4480C">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F4480C" w:rsidRDefault="00FD54FC" w:rsidP="00FD54FC">
            <w:pPr>
              <w:rPr>
                <w:rStyle w:val="InstructionsTabelleberschrift"/>
                <w:rFonts w:ascii="Times New Roman" w:hAnsi="Times New Roman"/>
                <w:sz w:val="24"/>
              </w:rPr>
            </w:pPr>
            <w:r w:rsidRPr="00F4480C">
              <w:rPr>
                <w:rStyle w:val="InstructionsTabelleberschrift"/>
                <w:rFonts w:ascii="Times New Roman" w:hAnsi="Times New Roman"/>
                <w:sz w:val="24"/>
              </w:rPr>
              <w:t>Otse hüvitatud kahju kogusumma</w:t>
            </w:r>
          </w:p>
          <w:p w14:paraId="651924C3" w14:textId="70556728" w:rsidR="00FD54FC" w:rsidRPr="00F4480C" w:rsidRDefault="00FD54FC" w:rsidP="00705025">
            <w:pPr>
              <w:rPr>
                <w:rStyle w:val="InstructionsTabelleberschrift"/>
                <w:rFonts w:ascii="Times New Roman" w:hAnsi="Times New Roman"/>
                <w:sz w:val="24"/>
              </w:rPr>
            </w:pPr>
            <w:r w:rsidRPr="00F4480C">
              <w:rPr>
                <w:rFonts w:ascii="Times New Roman" w:hAnsi="Times New Roman"/>
                <w:sz w:val="24"/>
              </w:rPr>
              <w:t>Tingimusel, et finantsinstitutsioon on määranud kõik kahjud määruse (EL) nr 575/2013 artikli 317 lõike 4 tabelis 2 loetletud äriliini või määruse (EL) nr 575/2013 artikli 322 lõike 3 punktis b osutatud äriliini „ettevõtteülesed“, on otse hüvitatud kahju kogusumma iga äriliini puhul otse hüvitatud kahju kogusummad kokku liidetuna.</w:t>
            </w:r>
          </w:p>
        </w:tc>
      </w:tr>
      <w:tr w:rsidR="00FD54FC" w:rsidRPr="00F4480C" w14:paraId="786617A2" w14:textId="77777777" w:rsidTr="00672D2A">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F4480C" w:rsidRDefault="00C93FC2" w:rsidP="00FD54FC">
            <w:pPr>
              <w:rPr>
                <w:rFonts w:ascii="Times New Roman" w:hAnsi="Times New Roman"/>
                <w:sz w:val="24"/>
              </w:rPr>
            </w:pPr>
            <w:r w:rsidRPr="00F4480C">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14:paraId="73F81C16" w14:textId="77777777" w:rsidR="00FD54FC" w:rsidRPr="00F4480C" w:rsidRDefault="00FD54FC" w:rsidP="00FD54FC">
            <w:pPr>
              <w:rPr>
                <w:rStyle w:val="InstructionsTabelleberschrift"/>
                <w:rFonts w:ascii="Times New Roman" w:hAnsi="Times New Roman"/>
                <w:sz w:val="24"/>
              </w:rPr>
            </w:pPr>
            <w:r w:rsidRPr="00F4480C">
              <w:rPr>
                <w:rStyle w:val="InstructionsTabelleberschrift"/>
                <w:rFonts w:ascii="Times New Roman" w:hAnsi="Times New Roman"/>
                <w:sz w:val="24"/>
              </w:rPr>
              <w:t>Kindlustusest ja muudest riskide ülekandmise mehhanismidest tulenevate hüvituste kogusumma</w:t>
            </w:r>
          </w:p>
          <w:p w14:paraId="105A6F22" w14:textId="5B15CC0A" w:rsidR="00FD54FC" w:rsidRPr="00F4480C" w:rsidRDefault="00FD54FC" w:rsidP="007062FD">
            <w:pPr>
              <w:rPr>
                <w:rFonts w:ascii="Times New Roman" w:hAnsi="Times New Roman"/>
                <w:b/>
                <w:bCs/>
                <w:sz w:val="24"/>
                <w:u w:val="single"/>
              </w:rPr>
            </w:pPr>
            <w:r w:rsidRPr="00F4480C">
              <w:rPr>
                <w:rFonts w:ascii="Times New Roman" w:hAnsi="Times New Roman"/>
                <w:sz w:val="24"/>
              </w:rPr>
              <w:t>Tingimusel, et finantsinstitutsioon on määranud kõik kahjud määruse (EL) nr 575/2013 artikli 317 lõike 4 tabelis 2 loetletud äriliini või kõnealuse määruse artikli 322 lõike 3 punktis b osutatud äriliini „ettevõtteülesed“, on kindlustusest ja muudest riskide ülekandmise mehhanismidest tulenevate hüvituste kogusumma iga äriliini puhul kindlustusest ja muudest riskide ülekandmise mehhanismidest tulenevate hüvituste kogusumma kogunäitaja.</w:t>
            </w:r>
          </w:p>
        </w:tc>
      </w:tr>
    </w:tbl>
    <w:p w14:paraId="7FA58919" w14:textId="77777777" w:rsidR="00FD54FC" w:rsidRPr="00F4480C" w:rsidRDefault="00FD54FC" w:rsidP="00FD54FC">
      <w:pPr>
        <w:spacing w:before="0" w:after="0"/>
        <w:jc w:val="left"/>
        <w:rPr>
          <w:rStyle w:val="InstructionsTabelleText"/>
          <w:rFonts w:ascii="Times New Roman" w:hAnsi="Times New Roman"/>
          <w:sz w:val="24"/>
        </w:rPr>
      </w:pPr>
    </w:p>
    <w:p w14:paraId="0C898FFA" w14:textId="77777777" w:rsidR="00FD54FC" w:rsidRPr="00F4480C" w:rsidRDefault="00125707" w:rsidP="0023700C">
      <w:pPr>
        <w:pStyle w:val="Instructionsberschrift2"/>
        <w:numPr>
          <w:ilvl w:val="0"/>
          <w:numId w:val="0"/>
        </w:numPr>
        <w:ind w:left="357" w:hanging="357"/>
        <w:rPr>
          <w:rFonts w:ascii="Times New Roman" w:hAnsi="Times New Roman" w:cs="Times New Roman"/>
          <w:sz w:val="24"/>
        </w:rPr>
      </w:pPr>
      <w:bookmarkStart w:id="586" w:name="_Toc473561028"/>
      <w:bookmarkStart w:id="587" w:name="_Toc119085360"/>
      <w:r w:rsidRPr="00F4480C">
        <w:rPr>
          <w:rFonts w:ascii="Times New Roman" w:hAnsi="Times New Roman"/>
          <w:sz w:val="24"/>
          <w:u w:val="none"/>
        </w:rPr>
        <w:t>4.2.3.</w:t>
      </w:r>
      <w:r w:rsidRPr="00F4480C">
        <w:tab/>
      </w:r>
      <w:r w:rsidRPr="00F4480C">
        <w:rPr>
          <w:rFonts w:ascii="Times New Roman" w:hAnsi="Times New Roman"/>
          <w:sz w:val="24"/>
        </w:rPr>
        <w:t>C 17.02: Operatsioonirisk: üksikasjalik teave eelmise aasta suurimate kahjujuhtumite kohta (OPR DETAILS 2)</w:t>
      </w:r>
      <w:bookmarkEnd w:id="586"/>
      <w:bookmarkEnd w:id="587"/>
    </w:p>
    <w:p w14:paraId="14652218" w14:textId="77777777" w:rsidR="00FD54FC" w:rsidRPr="00F4480C" w:rsidRDefault="00125707" w:rsidP="0023700C">
      <w:pPr>
        <w:pStyle w:val="Instructionsberschrift2"/>
        <w:numPr>
          <w:ilvl w:val="0"/>
          <w:numId w:val="0"/>
        </w:numPr>
        <w:ind w:left="357" w:hanging="357"/>
        <w:rPr>
          <w:rFonts w:ascii="Times New Roman" w:hAnsi="Times New Roman" w:cs="Times New Roman"/>
          <w:sz w:val="24"/>
        </w:rPr>
      </w:pPr>
      <w:bookmarkStart w:id="588" w:name="_Toc473561029"/>
      <w:bookmarkStart w:id="589" w:name="_Toc119085361"/>
      <w:r w:rsidRPr="00F4480C">
        <w:rPr>
          <w:rFonts w:ascii="Times New Roman" w:hAnsi="Times New Roman"/>
          <w:sz w:val="24"/>
          <w:u w:val="none"/>
        </w:rPr>
        <w:t>4.2.3.1.</w:t>
      </w:r>
      <w:r w:rsidRPr="00F4480C">
        <w:tab/>
      </w:r>
      <w:r w:rsidRPr="00F4480C">
        <w:rPr>
          <w:rFonts w:ascii="Times New Roman" w:hAnsi="Times New Roman"/>
          <w:sz w:val="24"/>
        </w:rPr>
        <w:t>Üldised märkused</w:t>
      </w:r>
      <w:bookmarkEnd w:id="588"/>
      <w:bookmarkEnd w:id="589"/>
    </w:p>
    <w:p w14:paraId="06D9B602" w14:textId="77777777" w:rsidR="00FD54FC" w:rsidRPr="00F4480C" w:rsidRDefault="008F3052" w:rsidP="00487A02">
      <w:pPr>
        <w:pStyle w:val="InstructionsText2"/>
        <w:numPr>
          <w:ilvl w:val="0"/>
          <w:numId w:val="0"/>
        </w:numPr>
        <w:ind w:left="1353" w:hanging="360"/>
      </w:pPr>
      <w:fldSimple w:instr=" seq paragraphs ">
        <w:r w:rsidRPr="00F4480C">
          <w:t>155</w:t>
        </w:r>
      </w:fldSimple>
      <w:r w:rsidRPr="00F4480C">
        <w:t>. Vormis C 17.02 esitatakse teave üksikute kahjujuhtumite kohta (iga juhtum eraldi real).</w:t>
      </w:r>
    </w:p>
    <w:p w14:paraId="6928228C" w14:textId="77777777" w:rsidR="00FD54FC" w:rsidRPr="00F4480C" w:rsidRDefault="008F3052" w:rsidP="00487A02">
      <w:pPr>
        <w:pStyle w:val="InstructionsText2"/>
        <w:numPr>
          <w:ilvl w:val="0"/>
          <w:numId w:val="0"/>
        </w:numPr>
        <w:ind w:left="1353" w:hanging="360"/>
      </w:pPr>
      <w:fldSimple w:instr=" seq paragraphs ">
        <w:r w:rsidRPr="00F4480C">
          <w:t>156</w:t>
        </w:r>
      </w:fldSimple>
      <w:r w:rsidRPr="00F4480C">
        <w:t>.</w:t>
      </w:r>
      <w:r w:rsidRPr="00F4480C">
        <w:tab/>
        <w:t xml:space="preserve"> Selles vormis esitatav teave osutab „uutele juhtumitele“, st operatsiooniriski juhtumitele,</w:t>
      </w:r>
    </w:p>
    <w:p w14:paraId="43C23B10" w14:textId="77777777" w:rsidR="00FD54FC" w:rsidRPr="00F4480C" w:rsidRDefault="00125707" w:rsidP="00487A02">
      <w:pPr>
        <w:pStyle w:val="InstructionsText2"/>
        <w:numPr>
          <w:ilvl w:val="0"/>
          <w:numId w:val="0"/>
        </w:numPr>
        <w:ind w:left="1353" w:hanging="360"/>
      </w:pPr>
      <w:r w:rsidRPr="00F4480C">
        <w:t>a)</w:t>
      </w:r>
      <w:r w:rsidRPr="00F4480C">
        <w:tab/>
        <w:t>mida kajastatakse kirje „esimest korda kajastatud“ all aruandeperioodil või</w:t>
      </w:r>
    </w:p>
    <w:p w14:paraId="0D60A55D" w14:textId="77777777" w:rsidR="00FD54FC" w:rsidRPr="00F4480C" w:rsidRDefault="00125707" w:rsidP="00487A02">
      <w:pPr>
        <w:pStyle w:val="InstructionsText2"/>
        <w:numPr>
          <w:ilvl w:val="0"/>
          <w:numId w:val="0"/>
        </w:numPr>
        <w:ind w:left="1353" w:hanging="360"/>
      </w:pPr>
      <w:r w:rsidRPr="00F4480C">
        <w:t>b)</w:t>
      </w:r>
      <w:r w:rsidRPr="00F4480C">
        <w:tab/>
        <w:t>mida kajastatakse kirje „esimest korda kajastatud“ all eelmistel aruandeperioodidel, kui juhtumit ei ole arvesse võetud eelmistes järelevalvelistes aruannetes, nt seetõttu, et seda käsitati operatsiooniriski juhtumina alles jooksval aruandeperioodil või et selle juhtumiga seotud akumuleerunud kogukahju (st algne kahju pluss/miinus kõik eelmistel aruandeperioodidel tehtud kahju korrigeerimised) ületas kahjuandmete kogumisel kohaldatavat sisemist miinimummäära alles jooksval aruandeperioodil.</w:t>
      </w:r>
    </w:p>
    <w:p w14:paraId="4FB49E60" w14:textId="3B042DA5" w:rsidR="00F41508" w:rsidRPr="00F4480C" w:rsidRDefault="008F3052" w:rsidP="00487A02">
      <w:pPr>
        <w:pStyle w:val="InstructionsText2"/>
        <w:numPr>
          <w:ilvl w:val="0"/>
          <w:numId w:val="0"/>
        </w:numPr>
        <w:ind w:left="1353" w:hanging="360"/>
      </w:pPr>
      <w:fldSimple w:instr=" seq paragraphs ">
        <w:r w:rsidRPr="00F4480C">
          <w:t>157</w:t>
        </w:r>
      </w:fldSimple>
      <w:r w:rsidRPr="00F4480C">
        <w:t>. Kajastatakse üksnes juhtumeid, mille puhul on brutokahju summa 100 000 eurot või rohkem.</w:t>
      </w:r>
    </w:p>
    <w:p w14:paraId="5F2CAE8D" w14:textId="77777777" w:rsidR="00FD54FC" w:rsidRPr="00F4480C" w:rsidRDefault="00FD54FC" w:rsidP="00487A02">
      <w:pPr>
        <w:pStyle w:val="InstructionsText2"/>
        <w:numPr>
          <w:ilvl w:val="0"/>
          <w:numId w:val="0"/>
        </w:numPr>
        <w:ind w:left="1353" w:hanging="360"/>
      </w:pPr>
      <w:r w:rsidRPr="00F4480C">
        <w:t>Võttes arvesse seda miinimummäära:</w:t>
      </w:r>
    </w:p>
    <w:p w14:paraId="503143B8" w14:textId="1D0A0564" w:rsidR="00FD54FC" w:rsidRPr="00F4480C" w:rsidRDefault="00125707" w:rsidP="00487A02">
      <w:pPr>
        <w:pStyle w:val="InstructionsText2"/>
        <w:numPr>
          <w:ilvl w:val="0"/>
          <w:numId w:val="0"/>
        </w:numPr>
        <w:ind w:left="1353" w:hanging="360"/>
      </w:pPr>
      <w:r w:rsidRPr="00F4480C">
        <w:t>a)</w:t>
      </w:r>
      <w:r w:rsidRPr="00F4480C">
        <w:tab/>
        <w:t>kajastatakse vormil suurim kahjujuhtum (brutokahju summa põhjal) iga kahjuliigi puhul, tingimusel et finantsinstitutsioon on välja selgitanud kahjude juhtumiliigid, ning</w:t>
      </w:r>
    </w:p>
    <w:p w14:paraId="0CFFC449" w14:textId="77777777" w:rsidR="00FD54FC" w:rsidRPr="00F4480C" w:rsidRDefault="00125707" w:rsidP="00487A02">
      <w:pPr>
        <w:pStyle w:val="InstructionsText2"/>
        <w:numPr>
          <w:ilvl w:val="0"/>
          <w:numId w:val="0"/>
        </w:numPr>
        <w:ind w:left="1353" w:hanging="360"/>
      </w:pPr>
      <w:r w:rsidRPr="00F4480C">
        <w:t>b)</w:t>
      </w:r>
      <w:r w:rsidRPr="00F4480C">
        <w:tab/>
        <w:t>vähemalt kümme suurimat (brutokahju summa põhjal) ülejäänud juhtumit, mille puhul juhtumiliik on või ei ole kindlaks tehtud;</w:t>
      </w:r>
    </w:p>
    <w:p w14:paraId="4B19E136" w14:textId="77777777" w:rsidR="00FD54FC" w:rsidRPr="00F4480C" w:rsidRDefault="00125707" w:rsidP="00487A02">
      <w:pPr>
        <w:pStyle w:val="InstructionsText2"/>
        <w:numPr>
          <w:ilvl w:val="0"/>
          <w:numId w:val="0"/>
        </w:numPr>
        <w:ind w:left="1353" w:hanging="360"/>
      </w:pPr>
      <w:r w:rsidRPr="00F4480C">
        <w:t>c)</w:t>
      </w:r>
      <w:r w:rsidRPr="00F4480C">
        <w:tab/>
        <w:t>kahjujuhtumid järjestatakse neile määratud brutokahju summa põhjal;</w:t>
      </w:r>
    </w:p>
    <w:p w14:paraId="3AE1B367" w14:textId="77777777" w:rsidR="00FD54FC" w:rsidRPr="00F4480C" w:rsidRDefault="00125707" w:rsidP="00487A02">
      <w:pPr>
        <w:pStyle w:val="InstructionsText2"/>
        <w:numPr>
          <w:ilvl w:val="0"/>
          <w:numId w:val="0"/>
        </w:numPr>
        <w:ind w:left="1353" w:hanging="360"/>
      </w:pPr>
      <w:r w:rsidRPr="00F4480C">
        <w:t>d)</w:t>
      </w:r>
      <w:r w:rsidRPr="00F4480C">
        <w:tab/>
        <w:t>võetakse iga juhtumit arvesse ainult üks kord.</w:t>
      </w:r>
    </w:p>
    <w:p w14:paraId="7FAC47A3" w14:textId="3107F2F3" w:rsidR="00FD54FC" w:rsidRPr="00F4480C" w:rsidRDefault="00125707" w:rsidP="0023700C">
      <w:pPr>
        <w:pStyle w:val="Instructionsberschrift2"/>
        <w:numPr>
          <w:ilvl w:val="0"/>
          <w:numId w:val="0"/>
        </w:numPr>
        <w:ind w:left="357" w:hanging="357"/>
        <w:rPr>
          <w:rFonts w:ascii="Times New Roman" w:hAnsi="Times New Roman" w:cs="Times New Roman"/>
          <w:sz w:val="24"/>
        </w:rPr>
      </w:pPr>
      <w:bookmarkStart w:id="590" w:name="_Toc473561030"/>
      <w:bookmarkStart w:id="591" w:name="_Toc119085362"/>
      <w:r w:rsidRPr="00F4480C">
        <w:rPr>
          <w:rFonts w:ascii="Times New Roman" w:hAnsi="Times New Roman"/>
          <w:sz w:val="24"/>
          <w:u w:val="none"/>
        </w:rPr>
        <w:t>4.2.3.2.</w:t>
      </w:r>
      <w:r w:rsidRPr="00F4480C">
        <w:tab/>
      </w:r>
      <w:r w:rsidRPr="00F4480C">
        <w:rPr>
          <w:rFonts w:ascii="Times New Roman" w:hAnsi="Times New Roman"/>
          <w:sz w:val="24"/>
        </w:rPr>
        <w:t>Juhised konkreetsete kirjete kohta</w:t>
      </w:r>
      <w:bookmarkEnd w:id="590"/>
      <w:bookmarkEnd w:id="591"/>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F4480C" w14:paraId="6CFCB957" w14:textId="77777777" w:rsidTr="006418A0">
        <w:tc>
          <w:tcPr>
            <w:tcW w:w="9062" w:type="dxa"/>
            <w:gridSpan w:val="2"/>
            <w:shd w:val="clear" w:color="auto" w:fill="BFBFBF"/>
          </w:tcPr>
          <w:p w14:paraId="0F453486" w14:textId="77777777" w:rsidR="00FD54FC" w:rsidRPr="00F4480C" w:rsidRDefault="00FD54FC" w:rsidP="00FD54FC">
            <w:pPr>
              <w:rPr>
                <w:rFonts w:ascii="Times New Roman" w:hAnsi="Times New Roman"/>
                <w:sz w:val="24"/>
              </w:rPr>
            </w:pPr>
            <w:r w:rsidRPr="00F4480C">
              <w:rPr>
                <w:rFonts w:ascii="Times New Roman" w:hAnsi="Times New Roman"/>
                <w:b/>
                <w:sz w:val="24"/>
              </w:rPr>
              <w:t>Veerg</w:t>
            </w:r>
          </w:p>
        </w:tc>
      </w:tr>
      <w:tr w:rsidR="00FD54FC" w:rsidRPr="00F4480C" w14:paraId="49D115B7" w14:textId="77777777" w:rsidTr="006418A0">
        <w:tc>
          <w:tcPr>
            <w:tcW w:w="951" w:type="dxa"/>
            <w:shd w:val="clear" w:color="auto" w:fill="auto"/>
          </w:tcPr>
          <w:p w14:paraId="365F3571" w14:textId="77777777" w:rsidR="00FD54FC" w:rsidRPr="00F4480C" w:rsidRDefault="00C93FC2" w:rsidP="00FD54FC">
            <w:pPr>
              <w:rPr>
                <w:rFonts w:ascii="Times New Roman" w:hAnsi="Times New Roman"/>
                <w:sz w:val="24"/>
              </w:rPr>
            </w:pPr>
            <w:r w:rsidRPr="00F4480C">
              <w:rPr>
                <w:rFonts w:ascii="Times New Roman" w:hAnsi="Times New Roman"/>
                <w:sz w:val="24"/>
              </w:rPr>
              <w:t>0010</w:t>
            </w:r>
          </w:p>
        </w:tc>
        <w:tc>
          <w:tcPr>
            <w:tcW w:w="8111" w:type="dxa"/>
            <w:shd w:val="clear" w:color="auto" w:fill="auto"/>
          </w:tcPr>
          <w:p w14:paraId="7D920D2F" w14:textId="77777777" w:rsidR="00FD54FC" w:rsidRPr="00F4480C" w:rsidRDefault="00FD54FC" w:rsidP="00FD54FC">
            <w:pPr>
              <w:rPr>
                <w:rFonts w:ascii="Times New Roman" w:hAnsi="Times New Roman"/>
                <w:sz w:val="24"/>
              </w:rPr>
            </w:pPr>
            <w:r w:rsidRPr="00F4480C">
              <w:rPr>
                <w:rStyle w:val="InstructionsTabelleberschrift"/>
                <w:rFonts w:ascii="Times New Roman" w:hAnsi="Times New Roman"/>
                <w:sz w:val="24"/>
              </w:rPr>
              <w:t>Juhtumi kood</w:t>
            </w:r>
          </w:p>
          <w:p w14:paraId="6710BBCF" w14:textId="77777777" w:rsidR="00FD54FC" w:rsidRPr="00F4480C" w:rsidRDefault="00FD54FC" w:rsidP="00FD54FC">
            <w:pPr>
              <w:rPr>
                <w:rFonts w:ascii="Times New Roman" w:hAnsi="Times New Roman"/>
                <w:sz w:val="24"/>
              </w:rPr>
            </w:pPr>
            <w:r w:rsidRPr="00F4480C">
              <w:rPr>
                <w:rFonts w:ascii="Times New Roman" w:hAnsi="Times New Roman"/>
                <w:sz w:val="24"/>
              </w:rPr>
              <w:t xml:space="preserve">Juhtumi kood on rea tunnus ja see peab vormi iga rea puhul olema kordumatu. </w:t>
            </w:r>
          </w:p>
          <w:p w14:paraId="0801D83B" w14:textId="77777777" w:rsidR="00FD54FC" w:rsidRPr="00F4480C" w:rsidRDefault="00FD54FC" w:rsidP="00FD54FC">
            <w:pPr>
              <w:rPr>
                <w:rFonts w:ascii="Times New Roman" w:hAnsi="Times New Roman"/>
                <w:sz w:val="24"/>
              </w:rPr>
            </w:pPr>
            <w:r w:rsidRPr="00F4480C">
              <w:rPr>
                <w:rFonts w:ascii="Times New Roman" w:hAnsi="Times New Roman"/>
                <w:sz w:val="24"/>
              </w:rPr>
              <w:t>Kui on olemas ettevõttesisene kood, esitavad finantsinstitutsioonid ettevõttesisese koodi. Muul juhul esitatakse kood numbrilises järjestuses (1, 2, 3 jne).</w:t>
            </w:r>
          </w:p>
        </w:tc>
      </w:tr>
      <w:tr w:rsidR="00FD54FC" w:rsidRPr="00F4480C" w14:paraId="2576979E" w14:textId="77777777" w:rsidTr="006418A0">
        <w:tc>
          <w:tcPr>
            <w:tcW w:w="951" w:type="dxa"/>
            <w:shd w:val="clear" w:color="auto" w:fill="auto"/>
          </w:tcPr>
          <w:p w14:paraId="753AF5DA" w14:textId="77777777" w:rsidR="00FD54FC" w:rsidRPr="00F4480C" w:rsidRDefault="00C93FC2" w:rsidP="00FD54FC">
            <w:pPr>
              <w:rPr>
                <w:rFonts w:ascii="Times New Roman" w:hAnsi="Times New Roman"/>
                <w:sz w:val="24"/>
              </w:rPr>
            </w:pPr>
            <w:r w:rsidRPr="00F4480C">
              <w:rPr>
                <w:rFonts w:ascii="Times New Roman" w:hAnsi="Times New Roman"/>
                <w:sz w:val="24"/>
              </w:rPr>
              <w:t>0020</w:t>
            </w:r>
          </w:p>
        </w:tc>
        <w:tc>
          <w:tcPr>
            <w:tcW w:w="8111" w:type="dxa"/>
            <w:shd w:val="clear" w:color="auto" w:fill="auto"/>
          </w:tcPr>
          <w:p w14:paraId="71F6AD5E" w14:textId="77777777" w:rsidR="00FD54FC" w:rsidRPr="00F4480C" w:rsidRDefault="00FD54FC" w:rsidP="00FD54FC">
            <w:pPr>
              <w:rPr>
                <w:rStyle w:val="InstructionsTabelleberschrift"/>
                <w:rFonts w:ascii="Times New Roman" w:hAnsi="Times New Roman"/>
                <w:sz w:val="24"/>
              </w:rPr>
            </w:pPr>
            <w:r w:rsidRPr="00F4480C">
              <w:rPr>
                <w:rStyle w:val="InstructionsTabelleberschrift"/>
                <w:rFonts w:ascii="Times New Roman" w:hAnsi="Times New Roman"/>
                <w:sz w:val="24"/>
              </w:rPr>
              <w:t>Arvestuspäev</w:t>
            </w:r>
          </w:p>
          <w:p w14:paraId="1F65F50C" w14:textId="77777777" w:rsidR="00FD54FC" w:rsidRPr="00F4480C" w:rsidRDefault="00FD54FC" w:rsidP="00C7103D">
            <w:pPr>
              <w:rPr>
                <w:rFonts w:ascii="Times New Roman" w:hAnsi="Times New Roman"/>
                <w:sz w:val="24"/>
              </w:rPr>
            </w:pPr>
            <w:r w:rsidRPr="00F4480C">
              <w:rPr>
                <w:rFonts w:ascii="Times New Roman" w:hAnsi="Times New Roman"/>
                <w:sz w:val="24"/>
              </w:rPr>
              <w:t xml:space="preserve">Arvestuspäev on kuupäev, mil operatsiooniriski kahjut või sellega seotud reservi/eraldist esimest korda kajastati kasumiaruandes. </w:t>
            </w:r>
          </w:p>
        </w:tc>
      </w:tr>
      <w:tr w:rsidR="00FD54FC" w:rsidRPr="00F4480C" w14:paraId="58A95795" w14:textId="77777777" w:rsidTr="006418A0">
        <w:tc>
          <w:tcPr>
            <w:tcW w:w="951" w:type="dxa"/>
            <w:shd w:val="clear" w:color="auto" w:fill="auto"/>
          </w:tcPr>
          <w:p w14:paraId="51A33C19" w14:textId="77777777" w:rsidR="00FD54FC" w:rsidRPr="00F4480C" w:rsidRDefault="00C93FC2" w:rsidP="00FD54FC">
            <w:pPr>
              <w:rPr>
                <w:rFonts w:ascii="Times New Roman" w:hAnsi="Times New Roman"/>
                <w:sz w:val="24"/>
              </w:rPr>
            </w:pPr>
            <w:r w:rsidRPr="00F4480C">
              <w:rPr>
                <w:rFonts w:ascii="Times New Roman" w:hAnsi="Times New Roman"/>
                <w:sz w:val="24"/>
              </w:rPr>
              <w:t>0030</w:t>
            </w:r>
          </w:p>
        </w:tc>
        <w:tc>
          <w:tcPr>
            <w:tcW w:w="8111" w:type="dxa"/>
            <w:shd w:val="clear" w:color="auto" w:fill="auto"/>
          </w:tcPr>
          <w:p w14:paraId="7E4571A8" w14:textId="77777777" w:rsidR="00FD54FC" w:rsidRPr="00F4480C" w:rsidRDefault="00FD54FC" w:rsidP="00FD54FC">
            <w:pPr>
              <w:rPr>
                <w:rStyle w:val="InstructionsTabelleberschrift"/>
                <w:rFonts w:ascii="Times New Roman" w:hAnsi="Times New Roman"/>
                <w:sz w:val="24"/>
              </w:rPr>
            </w:pPr>
            <w:r w:rsidRPr="00F4480C">
              <w:rPr>
                <w:rStyle w:val="InstructionsTabelleberschrift"/>
                <w:rFonts w:ascii="Times New Roman" w:hAnsi="Times New Roman"/>
                <w:sz w:val="24"/>
              </w:rPr>
              <w:t>Toimumispäev</w:t>
            </w:r>
          </w:p>
          <w:p w14:paraId="49262D6C" w14:textId="77777777" w:rsidR="00FD54FC" w:rsidRPr="00F4480C" w:rsidRDefault="00FD54FC" w:rsidP="00871877">
            <w:pPr>
              <w:rPr>
                <w:rFonts w:ascii="Times New Roman" w:hAnsi="Times New Roman"/>
                <w:sz w:val="24"/>
              </w:rPr>
            </w:pPr>
            <w:r w:rsidRPr="00F4480C">
              <w:rPr>
                <w:rFonts w:ascii="Times New Roman" w:hAnsi="Times New Roman"/>
                <w:sz w:val="24"/>
              </w:rPr>
              <w:t>Toimumispäev on kuupäev, mil operatsiooniriski juhtum toimus või algas.</w:t>
            </w:r>
          </w:p>
        </w:tc>
      </w:tr>
      <w:tr w:rsidR="00FD54FC" w:rsidRPr="00F4480C" w14:paraId="1D001D6C" w14:textId="77777777" w:rsidTr="006418A0">
        <w:tc>
          <w:tcPr>
            <w:tcW w:w="951" w:type="dxa"/>
            <w:shd w:val="clear" w:color="auto" w:fill="auto"/>
          </w:tcPr>
          <w:p w14:paraId="7391D6AD" w14:textId="77777777" w:rsidR="00FD54FC" w:rsidRPr="00F4480C" w:rsidRDefault="00C93FC2" w:rsidP="00FD54FC">
            <w:pPr>
              <w:rPr>
                <w:rFonts w:ascii="Times New Roman" w:hAnsi="Times New Roman"/>
                <w:sz w:val="24"/>
              </w:rPr>
            </w:pPr>
            <w:r w:rsidRPr="00F4480C">
              <w:rPr>
                <w:rFonts w:ascii="Times New Roman" w:hAnsi="Times New Roman"/>
                <w:sz w:val="24"/>
              </w:rPr>
              <w:t>0040</w:t>
            </w:r>
          </w:p>
        </w:tc>
        <w:tc>
          <w:tcPr>
            <w:tcW w:w="8111" w:type="dxa"/>
            <w:shd w:val="clear" w:color="auto" w:fill="auto"/>
          </w:tcPr>
          <w:p w14:paraId="3CE5AC19" w14:textId="77777777" w:rsidR="00FD54FC" w:rsidRPr="00F4480C" w:rsidRDefault="00FD54FC" w:rsidP="00FD54FC">
            <w:pPr>
              <w:rPr>
                <w:rStyle w:val="InstructionsTabelleberschrift"/>
                <w:rFonts w:ascii="Times New Roman" w:hAnsi="Times New Roman"/>
                <w:sz w:val="24"/>
              </w:rPr>
            </w:pPr>
            <w:r w:rsidRPr="00F4480C">
              <w:rPr>
                <w:rStyle w:val="InstructionsTabelleberschrift"/>
                <w:rFonts w:ascii="Times New Roman" w:hAnsi="Times New Roman"/>
                <w:sz w:val="24"/>
              </w:rPr>
              <w:t>Avastamispäev</w:t>
            </w:r>
          </w:p>
          <w:p w14:paraId="520821A8" w14:textId="77777777" w:rsidR="00FD54FC" w:rsidRPr="00F4480C" w:rsidRDefault="00FD54FC" w:rsidP="00FD54FC">
            <w:pPr>
              <w:rPr>
                <w:rFonts w:ascii="Times New Roman" w:hAnsi="Times New Roman"/>
                <w:sz w:val="24"/>
              </w:rPr>
            </w:pPr>
            <w:r w:rsidRPr="00F4480C">
              <w:rPr>
                <w:rFonts w:ascii="Times New Roman" w:hAnsi="Times New Roman"/>
                <w:sz w:val="24"/>
              </w:rPr>
              <w:t>Avastamispäev on kuupäev, mil finantsinstitutsioon sai operatsiooniriski juhtumist teadlikuks.</w:t>
            </w:r>
          </w:p>
        </w:tc>
      </w:tr>
      <w:tr w:rsidR="00FD54FC" w:rsidRPr="00F4480C" w14:paraId="76851195" w14:textId="77777777" w:rsidTr="006418A0">
        <w:tc>
          <w:tcPr>
            <w:tcW w:w="951" w:type="dxa"/>
            <w:shd w:val="clear" w:color="auto" w:fill="auto"/>
          </w:tcPr>
          <w:p w14:paraId="28758796" w14:textId="77777777" w:rsidR="00FD54FC" w:rsidRPr="00F4480C" w:rsidRDefault="00C93FC2" w:rsidP="00FD54FC">
            <w:pPr>
              <w:rPr>
                <w:rFonts w:ascii="Times New Roman" w:hAnsi="Times New Roman"/>
                <w:sz w:val="24"/>
              </w:rPr>
            </w:pPr>
            <w:r w:rsidRPr="00F4480C">
              <w:rPr>
                <w:rFonts w:ascii="Times New Roman" w:hAnsi="Times New Roman"/>
                <w:sz w:val="24"/>
              </w:rPr>
              <w:lastRenderedPageBreak/>
              <w:t>0050</w:t>
            </w:r>
          </w:p>
        </w:tc>
        <w:tc>
          <w:tcPr>
            <w:tcW w:w="8111" w:type="dxa"/>
            <w:shd w:val="clear" w:color="auto" w:fill="auto"/>
          </w:tcPr>
          <w:p w14:paraId="3FDF46AE" w14:textId="77777777" w:rsidR="00FD54FC" w:rsidRPr="00F4480C" w:rsidRDefault="00F41508" w:rsidP="00FD54FC">
            <w:pPr>
              <w:rPr>
                <w:rStyle w:val="InstructionsTabelleberschrift"/>
                <w:rFonts w:ascii="Times New Roman" w:hAnsi="Times New Roman"/>
                <w:sz w:val="24"/>
              </w:rPr>
            </w:pPr>
            <w:r w:rsidRPr="00F4480C">
              <w:rPr>
                <w:rStyle w:val="InstructionsTabelleberschrift"/>
                <w:rFonts w:ascii="Times New Roman" w:hAnsi="Times New Roman"/>
                <w:sz w:val="24"/>
              </w:rPr>
              <w:t>Juhtumiliik</w:t>
            </w:r>
          </w:p>
          <w:p w14:paraId="73A75C19" w14:textId="247D93B0" w:rsidR="00FD54FC" w:rsidRPr="00F4480C" w:rsidRDefault="00F41508" w:rsidP="00EB6FC2">
            <w:pPr>
              <w:rPr>
                <w:rFonts w:ascii="Times New Roman" w:hAnsi="Times New Roman"/>
                <w:sz w:val="24"/>
              </w:rPr>
            </w:pPr>
            <w:r w:rsidRPr="00F4480C">
              <w:rPr>
                <w:rFonts w:ascii="Times New Roman" w:hAnsi="Times New Roman"/>
                <w:sz w:val="24"/>
              </w:rPr>
              <w:t>Määruse (EL) nr 575/2013 artiklis 324 osutatud kahjujuhtumite liigid.</w:t>
            </w:r>
          </w:p>
        </w:tc>
      </w:tr>
      <w:tr w:rsidR="00FD54FC" w:rsidRPr="00F4480C" w14:paraId="69DCDE9E" w14:textId="77777777" w:rsidTr="006418A0">
        <w:tc>
          <w:tcPr>
            <w:tcW w:w="951" w:type="dxa"/>
            <w:shd w:val="clear" w:color="auto" w:fill="auto"/>
          </w:tcPr>
          <w:p w14:paraId="6A006D8C" w14:textId="77777777" w:rsidR="00FD54FC" w:rsidRPr="00F4480C" w:rsidRDefault="00C93FC2" w:rsidP="00FD54FC">
            <w:pPr>
              <w:rPr>
                <w:rFonts w:ascii="Times New Roman" w:hAnsi="Times New Roman"/>
                <w:sz w:val="24"/>
              </w:rPr>
            </w:pPr>
            <w:r w:rsidRPr="00F4480C">
              <w:rPr>
                <w:rFonts w:ascii="Times New Roman" w:hAnsi="Times New Roman"/>
                <w:sz w:val="24"/>
              </w:rPr>
              <w:t>0060</w:t>
            </w:r>
          </w:p>
        </w:tc>
        <w:tc>
          <w:tcPr>
            <w:tcW w:w="8111" w:type="dxa"/>
            <w:shd w:val="clear" w:color="auto" w:fill="auto"/>
          </w:tcPr>
          <w:p w14:paraId="2D778DC5" w14:textId="77777777" w:rsidR="00FD54FC" w:rsidRPr="00F4480C" w:rsidRDefault="00FD54FC" w:rsidP="00FD54FC">
            <w:pPr>
              <w:rPr>
                <w:rStyle w:val="InstructionsTabelleberschrift"/>
                <w:rFonts w:ascii="Times New Roman" w:hAnsi="Times New Roman"/>
                <w:sz w:val="24"/>
              </w:rPr>
            </w:pPr>
            <w:r w:rsidRPr="00F4480C">
              <w:rPr>
                <w:rStyle w:val="InstructionsTabelleberschrift"/>
                <w:rFonts w:ascii="Times New Roman" w:hAnsi="Times New Roman"/>
                <w:sz w:val="24"/>
              </w:rPr>
              <w:t>Brutokahju</w:t>
            </w:r>
          </w:p>
          <w:p w14:paraId="5E868659" w14:textId="77777777" w:rsidR="00FD54FC" w:rsidRPr="00F4480C" w:rsidRDefault="00FD54FC" w:rsidP="0023276A">
            <w:pPr>
              <w:rPr>
                <w:rFonts w:ascii="Times New Roman" w:hAnsi="Times New Roman"/>
                <w:sz w:val="24"/>
              </w:rPr>
            </w:pPr>
            <w:r w:rsidRPr="00F4480C">
              <w:rPr>
                <w:rFonts w:ascii="Times New Roman" w:hAnsi="Times New Roman"/>
                <w:sz w:val="24"/>
              </w:rPr>
              <w:t>Juhtumiga seotud brutokahju, nagu on märgitud vormi C 17.01 ridadel 0020, 0120 jne.</w:t>
            </w:r>
          </w:p>
        </w:tc>
      </w:tr>
      <w:tr w:rsidR="00FD54FC" w:rsidRPr="00F4480C" w14:paraId="0E4E70D6" w14:textId="77777777" w:rsidTr="006418A0">
        <w:tc>
          <w:tcPr>
            <w:tcW w:w="951" w:type="dxa"/>
            <w:shd w:val="clear" w:color="auto" w:fill="auto"/>
          </w:tcPr>
          <w:p w14:paraId="59554EE1" w14:textId="77777777" w:rsidR="00FD54FC" w:rsidRPr="00F4480C" w:rsidRDefault="00C93FC2" w:rsidP="00FD54FC">
            <w:pPr>
              <w:rPr>
                <w:rFonts w:ascii="Times New Roman" w:hAnsi="Times New Roman"/>
                <w:sz w:val="24"/>
              </w:rPr>
            </w:pPr>
            <w:r w:rsidRPr="00F4480C">
              <w:rPr>
                <w:rFonts w:ascii="Times New Roman" w:hAnsi="Times New Roman"/>
                <w:sz w:val="24"/>
              </w:rPr>
              <w:t>0070</w:t>
            </w:r>
          </w:p>
        </w:tc>
        <w:tc>
          <w:tcPr>
            <w:tcW w:w="8111" w:type="dxa"/>
            <w:shd w:val="clear" w:color="auto" w:fill="auto"/>
          </w:tcPr>
          <w:p w14:paraId="38BFF4C4" w14:textId="77777777" w:rsidR="00FD54FC" w:rsidRPr="00F4480C" w:rsidRDefault="00FD54FC" w:rsidP="00FD54FC">
            <w:pPr>
              <w:rPr>
                <w:rStyle w:val="InstructionsTabelleberschrift"/>
                <w:rFonts w:ascii="Times New Roman" w:hAnsi="Times New Roman"/>
                <w:sz w:val="24"/>
              </w:rPr>
            </w:pPr>
            <w:r w:rsidRPr="00F4480C">
              <w:rPr>
                <w:rStyle w:val="InstructionsTabelleberschrift"/>
                <w:rFonts w:ascii="Times New Roman" w:hAnsi="Times New Roman"/>
                <w:sz w:val="24"/>
              </w:rPr>
              <w:t>Brutokahju ilma otsehüvitusteta</w:t>
            </w:r>
          </w:p>
          <w:p w14:paraId="371DD3AD" w14:textId="77777777" w:rsidR="00FD54FC" w:rsidRPr="00F4480C" w:rsidRDefault="00FD54FC" w:rsidP="0023276A">
            <w:pPr>
              <w:rPr>
                <w:rFonts w:ascii="Times New Roman" w:hAnsi="Times New Roman"/>
                <w:sz w:val="24"/>
              </w:rPr>
            </w:pPr>
            <w:r w:rsidRPr="00F4480C">
              <w:rPr>
                <w:rFonts w:ascii="Times New Roman" w:hAnsi="Times New Roman"/>
                <w:sz w:val="24"/>
              </w:rPr>
              <w:t>Juhtumiga seotud brutokahju, nagu on märgitud vormi C 17.01 ridade 0020, 0120 jne puhul, millest on maha arvatud kõnealuse kahjujuhtumiga seotud otsehüvitused.</w:t>
            </w:r>
          </w:p>
        </w:tc>
      </w:tr>
      <w:tr w:rsidR="00FD54FC" w:rsidRPr="00F4480C" w14:paraId="00E3E0C2" w14:textId="77777777" w:rsidTr="006418A0">
        <w:tc>
          <w:tcPr>
            <w:tcW w:w="951" w:type="dxa"/>
            <w:shd w:val="clear" w:color="auto" w:fill="auto"/>
          </w:tcPr>
          <w:p w14:paraId="724B852D" w14:textId="77777777" w:rsidR="00FD54FC" w:rsidRPr="00F4480C" w:rsidRDefault="00C93FC2" w:rsidP="00FD54FC">
            <w:pPr>
              <w:rPr>
                <w:rFonts w:ascii="Times New Roman" w:hAnsi="Times New Roman"/>
                <w:sz w:val="24"/>
              </w:rPr>
            </w:pPr>
            <w:r w:rsidRPr="00F4480C">
              <w:rPr>
                <w:rFonts w:ascii="Times New Roman" w:hAnsi="Times New Roman"/>
                <w:sz w:val="24"/>
              </w:rPr>
              <w:t>0080–0160</w:t>
            </w:r>
          </w:p>
        </w:tc>
        <w:tc>
          <w:tcPr>
            <w:tcW w:w="8111" w:type="dxa"/>
            <w:shd w:val="clear" w:color="auto" w:fill="auto"/>
          </w:tcPr>
          <w:p w14:paraId="5640FB78" w14:textId="77777777" w:rsidR="00FD54FC" w:rsidRPr="00F4480C" w:rsidRDefault="00FD54FC" w:rsidP="00FD54FC">
            <w:pPr>
              <w:rPr>
                <w:rStyle w:val="InstructionsTabelleberschrift"/>
                <w:rFonts w:ascii="Times New Roman" w:hAnsi="Times New Roman"/>
                <w:sz w:val="24"/>
              </w:rPr>
            </w:pPr>
            <w:r w:rsidRPr="00F4480C">
              <w:rPr>
                <w:rStyle w:val="InstructionsTabelleberschrift"/>
                <w:rFonts w:ascii="Times New Roman" w:hAnsi="Times New Roman"/>
                <w:sz w:val="24"/>
              </w:rPr>
              <w:t>Brutokahju äriliinide lõikes</w:t>
            </w:r>
          </w:p>
          <w:p w14:paraId="15FC08A2" w14:textId="6E4192C4" w:rsidR="00FD54FC" w:rsidRPr="00F4480C" w:rsidRDefault="00FD54FC" w:rsidP="007062FD">
            <w:pPr>
              <w:rPr>
                <w:rFonts w:ascii="Times New Roman" w:hAnsi="Times New Roman"/>
                <w:sz w:val="24"/>
              </w:rPr>
            </w:pPr>
            <w:r w:rsidRPr="00F4480C">
              <w:rPr>
                <w:rFonts w:ascii="Times New Roman" w:hAnsi="Times New Roman"/>
                <w:sz w:val="24"/>
              </w:rPr>
              <w:t>Veerus 0060 kajastatud brutokahju määratakse asjaomasesse äriliini, nagu on osutatud määruse (EL) nr 575/2013 artikli 317 lõike 4 tabelis 2 ja artikli 322 lõike 3 punktis b.</w:t>
            </w:r>
          </w:p>
        </w:tc>
      </w:tr>
      <w:tr w:rsidR="00FD54FC" w:rsidRPr="00F4480C" w14:paraId="557602BD" w14:textId="77777777" w:rsidTr="006418A0">
        <w:tc>
          <w:tcPr>
            <w:tcW w:w="951" w:type="dxa"/>
            <w:shd w:val="clear" w:color="auto" w:fill="auto"/>
          </w:tcPr>
          <w:p w14:paraId="413224E7" w14:textId="77777777" w:rsidR="00FD54FC" w:rsidRPr="00F4480C" w:rsidRDefault="00C93FC2" w:rsidP="00FD54FC">
            <w:pPr>
              <w:rPr>
                <w:rFonts w:ascii="Times New Roman" w:hAnsi="Times New Roman"/>
                <w:sz w:val="24"/>
              </w:rPr>
            </w:pPr>
            <w:r w:rsidRPr="00F4480C">
              <w:rPr>
                <w:rFonts w:ascii="Times New Roman" w:hAnsi="Times New Roman"/>
                <w:sz w:val="24"/>
              </w:rPr>
              <w:t>0170</w:t>
            </w:r>
          </w:p>
        </w:tc>
        <w:tc>
          <w:tcPr>
            <w:tcW w:w="8111" w:type="dxa"/>
            <w:shd w:val="clear" w:color="auto" w:fill="auto"/>
          </w:tcPr>
          <w:p w14:paraId="3BBE9520" w14:textId="77777777" w:rsidR="00FD54FC" w:rsidRPr="00F4480C" w:rsidRDefault="00FD54FC" w:rsidP="00FD54FC">
            <w:pPr>
              <w:rPr>
                <w:rStyle w:val="InstructionsTabelleberschrift"/>
                <w:rFonts w:ascii="Times New Roman" w:hAnsi="Times New Roman"/>
                <w:sz w:val="24"/>
              </w:rPr>
            </w:pPr>
            <w:r w:rsidRPr="00F4480C">
              <w:rPr>
                <w:rStyle w:val="InstructionsTabelleberschrift"/>
                <w:rFonts w:ascii="Times New Roman" w:hAnsi="Times New Roman"/>
                <w:sz w:val="24"/>
              </w:rPr>
              <w:t>Juriidilise isiku nimi</w:t>
            </w:r>
          </w:p>
          <w:p w14:paraId="196BBE73" w14:textId="7342A187" w:rsidR="00FD54FC" w:rsidRPr="00F4480C" w:rsidRDefault="00FD54FC" w:rsidP="00FD54FC">
            <w:pPr>
              <w:rPr>
                <w:rFonts w:ascii="Times New Roman" w:hAnsi="Times New Roman"/>
                <w:sz w:val="24"/>
              </w:rPr>
            </w:pPr>
            <w:r w:rsidRPr="00F4480C">
              <w:rPr>
                <w:rFonts w:ascii="Times New Roman" w:hAnsi="Times New Roman"/>
                <w:sz w:val="24"/>
              </w:rPr>
              <w:t>Vormi C 06.02 veerus 0011 kajastatud sellise juriidilise isiku nimi, kus kahju või suurem osa kahjust (kui see mõjutas mitut juriidilist isikut) aset leidis.</w:t>
            </w:r>
          </w:p>
        </w:tc>
      </w:tr>
      <w:tr w:rsidR="00FD54FC" w:rsidRPr="00F4480C" w14:paraId="65061E2E" w14:textId="77777777" w:rsidTr="006418A0">
        <w:tc>
          <w:tcPr>
            <w:tcW w:w="951" w:type="dxa"/>
            <w:shd w:val="clear" w:color="auto" w:fill="auto"/>
          </w:tcPr>
          <w:p w14:paraId="2B53F902" w14:textId="5E3BBEFD" w:rsidR="00FD54FC" w:rsidRPr="00F4480C" w:rsidRDefault="00C93FC2" w:rsidP="00FD54FC">
            <w:pPr>
              <w:rPr>
                <w:rFonts w:ascii="Times New Roman" w:hAnsi="Times New Roman"/>
                <w:sz w:val="24"/>
              </w:rPr>
            </w:pPr>
            <w:r w:rsidRPr="00F4480C">
              <w:rPr>
                <w:rFonts w:ascii="Times New Roman" w:hAnsi="Times New Roman"/>
                <w:sz w:val="24"/>
              </w:rPr>
              <w:t>0181</w:t>
            </w:r>
          </w:p>
        </w:tc>
        <w:tc>
          <w:tcPr>
            <w:tcW w:w="8111" w:type="dxa"/>
            <w:shd w:val="clear" w:color="auto" w:fill="auto"/>
          </w:tcPr>
          <w:p w14:paraId="4F848E3A" w14:textId="77777777" w:rsidR="00FD54FC" w:rsidRPr="00F4480C" w:rsidRDefault="00105A75" w:rsidP="00FD54FC">
            <w:pPr>
              <w:rPr>
                <w:rStyle w:val="InstructionsTabelleberschrift"/>
                <w:rFonts w:ascii="Times New Roman" w:hAnsi="Times New Roman"/>
                <w:sz w:val="24"/>
              </w:rPr>
            </w:pPr>
            <w:r w:rsidRPr="00F4480C">
              <w:rPr>
                <w:rStyle w:val="InstructionsTabelleberschrift"/>
                <w:rFonts w:ascii="Times New Roman" w:hAnsi="Times New Roman"/>
                <w:sz w:val="24"/>
              </w:rPr>
              <w:t>Kood</w:t>
            </w:r>
          </w:p>
          <w:p w14:paraId="2B51325F" w14:textId="351ACEFF" w:rsidR="000D0A23" w:rsidRPr="00F4480C" w:rsidRDefault="0062362F" w:rsidP="009B627A">
            <w:pPr>
              <w:rPr>
                <w:rFonts w:ascii="Times New Roman" w:hAnsi="Times New Roman"/>
                <w:sz w:val="24"/>
              </w:rPr>
            </w:pPr>
            <w:r w:rsidRPr="00F4480C">
              <w:rPr>
                <w:rFonts w:ascii="Times New Roman" w:hAnsi="Times New Roman"/>
                <w:sz w:val="24"/>
              </w:rPr>
              <w:t>Vormi C 06.02 veerus 0021 kajastatud sellise juriidilise isiku kood, kus kahju või suurem osa kahjust (kui see mõjutas mitut juriidilist isikut) aset leidis.</w:t>
            </w:r>
          </w:p>
        </w:tc>
      </w:tr>
      <w:tr w:rsidR="000D0A23" w:rsidRPr="00F4480C" w14:paraId="78136DE9" w14:textId="77777777" w:rsidTr="00127FEA">
        <w:tc>
          <w:tcPr>
            <w:tcW w:w="951" w:type="dxa"/>
            <w:shd w:val="clear" w:color="auto" w:fill="auto"/>
          </w:tcPr>
          <w:p w14:paraId="36C0C957" w14:textId="1C3F9210" w:rsidR="000D0A23" w:rsidRPr="00F4480C" w:rsidRDefault="000D0A23" w:rsidP="00071D95">
            <w:pPr>
              <w:rPr>
                <w:rStyle w:val="InstructionsTabelleText"/>
                <w:rFonts w:ascii="Times New Roman" w:hAnsi="Times New Roman"/>
                <w:sz w:val="24"/>
              </w:rPr>
            </w:pPr>
            <w:r w:rsidRPr="00F4480C">
              <w:rPr>
                <w:rStyle w:val="InstructionsTabelleText"/>
                <w:rFonts w:ascii="Times New Roman" w:hAnsi="Times New Roman"/>
                <w:sz w:val="24"/>
              </w:rPr>
              <w:t>0185</w:t>
            </w:r>
          </w:p>
        </w:tc>
        <w:tc>
          <w:tcPr>
            <w:tcW w:w="8111" w:type="dxa"/>
            <w:shd w:val="clear" w:color="auto" w:fill="auto"/>
          </w:tcPr>
          <w:p w14:paraId="1CF8E766" w14:textId="77777777" w:rsidR="000D0A23" w:rsidRPr="00F4480C" w:rsidRDefault="000D0A23" w:rsidP="00127FEA">
            <w:pPr>
              <w:rPr>
                <w:rStyle w:val="InstructionsTabelleberschrift"/>
                <w:rFonts w:ascii="Times New Roman" w:hAnsi="Times New Roman"/>
                <w:sz w:val="24"/>
              </w:rPr>
            </w:pPr>
            <w:r w:rsidRPr="00F4480C">
              <w:rPr>
                <w:rStyle w:val="InstructionsTabelleberschrift"/>
                <w:rFonts w:ascii="Times New Roman" w:hAnsi="Times New Roman"/>
                <w:sz w:val="24"/>
              </w:rPr>
              <w:t>KOODI LIIK</w:t>
            </w:r>
          </w:p>
          <w:p w14:paraId="13D1F0E6" w14:textId="5C3CE252" w:rsidR="000D0A23" w:rsidRPr="00F4480C" w:rsidRDefault="000D0A23" w:rsidP="009B627A">
            <w:pPr>
              <w:rPr>
                <w:rStyle w:val="InstructionsTabelleberschrift"/>
                <w:rFonts w:ascii="Times New Roman" w:hAnsi="Times New Roman"/>
                <w:sz w:val="24"/>
              </w:rPr>
            </w:pPr>
            <w:r w:rsidRPr="00F4480C">
              <w:rPr>
                <w:rStyle w:val="InstructionsTabelleText"/>
                <w:rFonts w:ascii="Times New Roman" w:hAnsi="Times New Roman"/>
                <w:sz w:val="24"/>
              </w:rPr>
              <w:t>Finantsinstitutsioonid märgivad kooskõlas vormi C 06.02 veeruga 0026 ära, kas veerus 0181 esitatud kood on LEI-kood või mitte.</w:t>
            </w:r>
            <w:r w:rsidRPr="00F4480C">
              <w:rPr>
                <w:rStyle w:val="FormatvorlageInstructionsTabelleText"/>
                <w:rFonts w:ascii="Times New Roman" w:hAnsi="Times New Roman"/>
                <w:sz w:val="24"/>
              </w:rPr>
              <w:t xml:space="preserve"> Koodi liik tuleb ära märkida alati.</w:t>
            </w:r>
          </w:p>
        </w:tc>
      </w:tr>
      <w:tr w:rsidR="00FD54FC" w:rsidRPr="00F4480C" w14:paraId="79A2ACFE" w14:textId="77777777" w:rsidTr="006418A0">
        <w:tc>
          <w:tcPr>
            <w:tcW w:w="951" w:type="dxa"/>
            <w:shd w:val="clear" w:color="auto" w:fill="auto"/>
          </w:tcPr>
          <w:p w14:paraId="1C6C72FE" w14:textId="77777777" w:rsidR="00FD54FC" w:rsidRPr="00F4480C" w:rsidRDefault="00C93FC2" w:rsidP="00FD54FC">
            <w:pPr>
              <w:rPr>
                <w:rFonts w:ascii="Times New Roman" w:hAnsi="Times New Roman"/>
                <w:sz w:val="24"/>
              </w:rPr>
            </w:pPr>
            <w:r w:rsidRPr="00F4480C">
              <w:rPr>
                <w:rFonts w:ascii="Times New Roman" w:hAnsi="Times New Roman"/>
                <w:sz w:val="24"/>
              </w:rPr>
              <w:t>0190</w:t>
            </w:r>
          </w:p>
        </w:tc>
        <w:tc>
          <w:tcPr>
            <w:tcW w:w="8111" w:type="dxa"/>
            <w:shd w:val="clear" w:color="auto" w:fill="auto"/>
          </w:tcPr>
          <w:p w14:paraId="07842AC1" w14:textId="77777777" w:rsidR="00FD54FC" w:rsidRPr="00F4480C" w:rsidRDefault="00FD54FC" w:rsidP="00FD54FC">
            <w:pPr>
              <w:rPr>
                <w:rStyle w:val="InstructionsTabelleberschrift"/>
                <w:rFonts w:ascii="Times New Roman" w:hAnsi="Times New Roman"/>
                <w:sz w:val="24"/>
              </w:rPr>
            </w:pPr>
            <w:r w:rsidRPr="00F4480C">
              <w:rPr>
                <w:rStyle w:val="InstructionsTabelleberschrift"/>
                <w:rFonts w:ascii="Times New Roman" w:hAnsi="Times New Roman"/>
                <w:sz w:val="24"/>
              </w:rPr>
              <w:t>Äriüksus</w:t>
            </w:r>
          </w:p>
          <w:p w14:paraId="7468F598" w14:textId="77777777" w:rsidR="00FD54FC" w:rsidRPr="00F4480C" w:rsidRDefault="00FD54FC" w:rsidP="00FD54FC">
            <w:pPr>
              <w:rPr>
                <w:rFonts w:ascii="Times New Roman" w:hAnsi="Times New Roman"/>
                <w:sz w:val="24"/>
              </w:rPr>
            </w:pPr>
            <w:r w:rsidRPr="00F4480C">
              <w:rPr>
                <w:rFonts w:ascii="Times New Roman" w:hAnsi="Times New Roman"/>
                <w:sz w:val="24"/>
              </w:rPr>
              <w:t>Finantsinstitutsiooni äriüksus või osakond, kus kahju või suurem osa kahjust (kui see mõjutas mitut äriüksust või osakonda) aset leidis.</w:t>
            </w:r>
          </w:p>
        </w:tc>
      </w:tr>
      <w:tr w:rsidR="00FD54FC" w:rsidRPr="00F4480C" w14:paraId="47FF13C8" w14:textId="77777777" w:rsidTr="006418A0">
        <w:tc>
          <w:tcPr>
            <w:tcW w:w="951" w:type="dxa"/>
            <w:shd w:val="clear" w:color="auto" w:fill="auto"/>
          </w:tcPr>
          <w:p w14:paraId="70D39850" w14:textId="77777777" w:rsidR="00FD54FC" w:rsidRPr="00F4480C" w:rsidRDefault="00C93FC2" w:rsidP="00FD54FC">
            <w:pPr>
              <w:rPr>
                <w:rFonts w:ascii="Times New Roman" w:hAnsi="Times New Roman"/>
                <w:sz w:val="24"/>
              </w:rPr>
            </w:pPr>
            <w:r w:rsidRPr="00F4480C">
              <w:rPr>
                <w:rFonts w:ascii="Times New Roman" w:hAnsi="Times New Roman"/>
                <w:sz w:val="24"/>
              </w:rPr>
              <w:t>0200</w:t>
            </w:r>
          </w:p>
        </w:tc>
        <w:tc>
          <w:tcPr>
            <w:tcW w:w="8111" w:type="dxa"/>
            <w:shd w:val="clear" w:color="auto" w:fill="auto"/>
          </w:tcPr>
          <w:p w14:paraId="008721A3" w14:textId="77777777" w:rsidR="00FD54FC" w:rsidRPr="00F4480C" w:rsidRDefault="00FD54FC" w:rsidP="00FD54FC">
            <w:pPr>
              <w:rPr>
                <w:rStyle w:val="InstructionsTabelleberschrift"/>
                <w:rFonts w:ascii="Times New Roman" w:hAnsi="Times New Roman"/>
                <w:sz w:val="24"/>
              </w:rPr>
            </w:pPr>
            <w:r w:rsidRPr="00F4480C">
              <w:rPr>
                <w:rStyle w:val="InstructionsTabelleberschrift"/>
                <w:rFonts w:ascii="Times New Roman" w:hAnsi="Times New Roman"/>
                <w:sz w:val="24"/>
              </w:rPr>
              <w:t>Kirjeldus</w:t>
            </w:r>
          </w:p>
          <w:p w14:paraId="5B222555" w14:textId="77777777" w:rsidR="00FD54FC" w:rsidRPr="00F4480C" w:rsidRDefault="00FD54FC" w:rsidP="00FD239F">
            <w:pPr>
              <w:rPr>
                <w:rFonts w:ascii="Times New Roman" w:hAnsi="Times New Roman"/>
                <w:sz w:val="24"/>
              </w:rPr>
            </w:pPr>
            <w:r w:rsidRPr="00F4480C">
              <w:rPr>
                <w:rFonts w:ascii="Times New Roman" w:hAnsi="Times New Roman"/>
                <w:sz w:val="24"/>
              </w:rPr>
              <w:t>Juhtumi kirjeldus, vajaduse korral üldises või anonüümses vormis. See peab hõlmama vähemalt teavet juhtumi enda kohta ja teavet juhtumi ajaolude või põhjuste (kui need on teada) kohta.</w:t>
            </w:r>
          </w:p>
        </w:tc>
      </w:tr>
    </w:tbl>
    <w:p w14:paraId="1FA6C629" w14:textId="77777777" w:rsidR="00FD54FC" w:rsidRPr="00F4480C" w:rsidRDefault="00FD54FC" w:rsidP="00AC6255">
      <w:pPr>
        <w:spacing w:after="0"/>
        <w:rPr>
          <w:rFonts w:ascii="Times New Roman" w:hAnsi="Times New Roman"/>
          <w:sz w:val="24"/>
        </w:rPr>
      </w:pPr>
    </w:p>
    <w:p w14:paraId="5C0CD8F3" w14:textId="77777777" w:rsidR="00AC6255" w:rsidRPr="00F4480C" w:rsidRDefault="00AC6255">
      <w:pPr>
        <w:spacing w:before="0" w:after="0"/>
        <w:jc w:val="left"/>
        <w:rPr>
          <w:rStyle w:val="InstructionsTabelleText"/>
          <w:rFonts w:ascii="Times New Roman" w:hAnsi="Times New Roman"/>
          <w:sz w:val="24"/>
        </w:rPr>
      </w:pPr>
      <w:r w:rsidRPr="00F4480C">
        <w:br w:type="page"/>
      </w:r>
    </w:p>
    <w:p w14:paraId="73EBDC1C" w14:textId="77777777" w:rsidR="000B0B09" w:rsidRPr="00F4480C" w:rsidRDefault="00125707" w:rsidP="0023700C">
      <w:pPr>
        <w:pStyle w:val="Instructionsberschrift2"/>
        <w:numPr>
          <w:ilvl w:val="0"/>
          <w:numId w:val="0"/>
        </w:numPr>
        <w:ind w:left="357" w:hanging="357"/>
        <w:rPr>
          <w:rFonts w:ascii="Times New Roman" w:hAnsi="Times New Roman" w:cs="Times New Roman"/>
          <w:sz w:val="24"/>
        </w:rPr>
      </w:pPr>
      <w:bookmarkStart w:id="592" w:name="_Toc295829995"/>
      <w:bookmarkStart w:id="593" w:name="_Toc262566425"/>
      <w:bookmarkStart w:id="594" w:name="_Toc308426671"/>
      <w:bookmarkStart w:id="595" w:name="_Toc310415056"/>
      <w:bookmarkStart w:id="596" w:name="_Toc360188391"/>
      <w:bookmarkStart w:id="597" w:name="_Toc473561031"/>
      <w:bookmarkStart w:id="598" w:name="_Toc119085363"/>
      <w:r w:rsidRPr="00F4480C">
        <w:rPr>
          <w:rFonts w:ascii="Times New Roman" w:hAnsi="Times New Roman"/>
          <w:sz w:val="24"/>
          <w:u w:val="none"/>
        </w:rPr>
        <w:lastRenderedPageBreak/>
        <w:t>5.</w:t>
      </w:r>
      <w:r w:rsidRPr="00F4480C">
        <w:tab/>
      </w:r>
      <w:r w:rsidRPr="00F4480C">
        <w:rPr>
          <w:rFonts w:ascii="Times New Roman" w:hAnsi="Times New Roman"/>
          <w:sz w:val="24"/>
        </w:rPr>
        <w:t>Tururiski vormid</w:t>
      </w:r>
      <w:bookmarkEnd w:id="592"/>
      <w:bookmarkEnd w:id="593"/>
      <w:bookmarkEnd w:id="594"/>
      <w:bookmarkEnd w:id="595"/>
      <w:bookmarkEnd w:id="596"/>
      <w:bookmarkEnd w:id="597"/>
      <w:bookmarkEnd w:id="598"/>
    </w:p>
    <w:bookmarkStart w:id="599" w:name="_Toc308426672"/>
    <w:p w14:paraId="3A680559" w14:textId="77777777" w:rsidR="000B0B09" w:rsidRPr="00F4480C" w:rsidRDefault="00771068" w:rsidP="00487A02">
      <w:pPr>
        <w:pStyle w:val="InstructionsText2"/>
        <w:numPr>
          <w:ilvl w:val="0"/>
          <w:numId w:val="0"/>
        </w:numPr>
        <w:ind w:left="1353" w:hanging="360"/>
      </w:pPr>
      <w:r w:rsidRPr="00F4480C">
        <w:fldChar w:fldCharType="begin"/>
      </w:r>
      <w:r w:rsidRPr="00F4480C">
        <w:instrText xml:space="preserve"> seq paragraphs </w:instrText>
      </w:r>
      <w:r w:rsidRPr="00F4480C">
        <w:fldChar w:fldCharType="separate"/>
      </w:r>
      <w:r w:rsidRPr="00F4480C">
        <w:t>158</w:t>
      </w:r>
      <w:r w:rsidRPr="00F4480C">
        <w:fldChar w:fldCharType="end"/>
      </w:r>
      <w:r w:rsidRPr="00F4480C">
        <w:t>.</w:t>
      </w:r>
      <w:r w:rsidRPr="00F4480C">
        <w:tab/>
        <w:t xml:space="preserve"> Käesolevates juhistes käsitletakse vorme, milles kajastatakse omavahendite nõuete arvutamist standardmeetodi kohaselt valuutariski (MKR SA FX), kaubariski (MKR SA COM) intressipositsiooni riski (MKR SA TDI, MKR SA SEC, MKR SA CTP) ja aktsiariski (MKR SA EQU) puhul. Lisaks on selles osas esitatud juhised selle kohta, kuidas vormil MKR IM kajastada omavahendite nõuete arvutamist sisemudelitel põhineva meetodi kohaselt. </w:t>
      </w:r>
    </w:p>
    <w:p w14:paraId="43A205D1" w14:textId="7D6F1A8A" w:rsidR="000B0B09" w:rsidRPr="00F4480C" w:rsidRDefault="008F3052" w:rsidP="00487A02">
      <w:pPr>
        <w:pStyle w:val="InstructionsText2"/>
        <w:numPr>
          <w:ilvl w:val="0"/>
          <w:numId w:val="0"/>
        </w:numPr>
        <w:ind w:left="1353" w:hanging="360"/>
      </w:pPr>
      <w:fldSimple w:instr=" seq paragraphs ">
        <w:r w:rsidRPr="00F4480C">
          <w:t>159</w:t>
        </w:r>
      </w:fldSimple>
      <w:r w:rsidRPr="00F4480C">
        <w:t>.</w:t>
      </w:r>
      <w:r w:rsidRPr="00F4480C">
        <w:tab/>
        <w:t xml:space="preserve"> Kaubeldava võlainstrumendi või omakapitaliinstrumendi (või nendega seotud tuletisinstrumendi) positsioonirisk jagatakse kaheks komponendiks, et arvutada selle katmiseks vajalikud omavahendid. Esimene komponent on selle spetsiifiline risk – asjaomase instrumendi hinna muutumise risk, mis tuleneb tema emitendi või tuletisinstrumendi puhul selle aluseks oleva instrumendi emitendiga seotud teguritest. Teine komponent hõlmab selle üldriski – instrumendi hinna muutumise riski, mis tuleneb kaubeldava võlainstrumendi või sellega seotud tuletisinstrumendi puhul intressimäärade taseme muutusest või omakapitali või sellega seotud tuletisinstrumendi puhul laialdasest aktsiaturu liikumisest, mis ei ole seotud ühegi konkreetse väärtpaberi spetsiifiliste omadustega. </w:t>
      </w:r>
      <w:bookmarkEnd w:id="599"/>
      <w:r w:rsidRPr="00F4480C">
        <w:t xml:space="preserve">Konkreetsete instrumentide ja tasaarvestusprotseduuride üldkäsitlus on sätestatud määruse (EL) nr 575/2013 artiklites 326–333. </w:t>
      </w:r>
    </w:p>
    <w:p w14:paraId="39C5FEA4" w14:textId="072B68A9" w:rsidR="000B0B09" w:rsidRPr="00F4480C" w:rsidRDefault="00125707" w:rsidP="0023700C">
      <w:pPr>
        <w:pStyle w:val="Instructionsberschrift2"/>
        <w:numPr>
          <w:ilvl w:val="0"/>
          <w:numId w:val="0"/>
        </w:numPr>
        <w:ind w:left="357" w:hanging="357"/>
        <w:rPr>
          <w:rFonts w:ascii="Times New Roman" w:hAnsi="Times New Roman" w:cs="Times New Roman"/>
          <w:sz w:val="24"/>
        </w:rPr>
      </w:pPr>
      <w:bookmarkStart w:id="600" w:name="_Toc239157393"/>
      <w:bookmarkStart w:id="601" w:name="_Toc262566426"/>
      <w:bookmarkStart w:id="602" w:name="_Toc295829996"/>
      <w:bookmarkStart w:id="603" w:name="_Toc308426673"/>
      <w:bookmarkStart w:id="604" w:name="_Toc310415057"/>
      <w:bookmarkStart w:id="605" w:name="_Toc360188392"/>
      <w:bookmarkStart w:id="606" w:name="_Toc473561032"/>
      <w:bookmarkStart w:id="607" w:name="_Toc119085364"/>
      <w:r w:rsidRPr="00F4480C">
        <w:rPr>
          <w:rFonts w:ascii="Times New Roman" w:hAnsi="Times New Roman"/>
          <w:sz w:val="24"/>
          <w:u w:val="none"/>
        </w:rPr>
        <w:t>5.1.</w:t>
      </w:r>
      <w:r w:rsidRPr="00F4480C">
        <w:tab/>
      </w:r>
      <w:r w:rsidRPr="00F4480C">
        <w:rPr>
          <w:rFonts w:ascii="Times New Roman" w:hAnsi="Times New Roman"/>
          <w:sz w:val="24"/>
        </w:rPr>
        <w:t>C 18.00 – Tururisk: Standardmeetodikohane kaubeldavate võlainstrumentide positsioonirisk</w:t>
      </w:r>
      <w:bookmarkEnd w:id="600"/>
      <w:bookmarkEnd w:id="601"/>
      <w:bookmarkEnd w:id="602"/>
      <w:bookmarkEnd w:id="603"/>
      <w:bookmarkEnd w:id="604"/>
      <w:bookmarkEnd w:id="605"/>
      <w:r w:rsidRPr="00F4480C">
        <w:rPr>
          <w:rFonts w:ascii="Times New Roman" w:hAnsi="Times New Roman"/>
          <w:sz w:val="24"/>
        </w:rPr>
        <w:t xml:space="preserve"> (MKR SA TDI)</w:t>
      </w:r>
      <w:bookmarkEnd w:id="606"/>
      <w:bookmarkEnd w:id="607"/>
    </w:p>
    <w:p w14:paraId="7BC699A3" w14:textId="77777777" w:rsidR="000B0B09" w:rsidRPr="00F4480C" w:rsidRDefault="00125707" w:rsidP="0023700C">
      <w:pPr>
        <w:pStyle w:val="Instructionsberschrift2"/>
        <w:numPr>
          <w:ilvl w:val="0"/>
          <w:numId w:val="0"/>
        </w:numPr>
        <w:ind w:left="357" w:hanging="357"/>
        <w:rPr>
          <w:rFonts w:ascii="Times New Roman" w:hAnsi="Times New Roman" w:cs="Times New Roman"/>
          <w:sz w:val="24"/>
        </w:rPr>
      </w:pPr>
      <w:bookmarkStart w:id="608" w:name="_Toc262566427"/>
      <w:bookmarkStart w:id="609" w:name="_Toc295829997"/>
      <w:bookmarkStart w:id="610" w:name="_Toc308426674"/>
      <w:bookmarkStart w:id="611" w:name="_Toc310415058"/>
      <w:bookmarkStart w:id="612" w:name="_Toc360188393"/>
      <w:bookmarkStart w:id="613" w:name="_Toc473561033"/>
      <w:bookmarkStart w:id="614" w:name="_Toc119085365"/>
      <w:r w:rsidRPr="00F4480C">
        <w:rPr>
          <w:rFonts w:ascii="Times New Roman" w:hAnsi="Times New Roman"/>
          <w:sz w:val="24"/>
          <w:u w:val="none"/>
        </w:rPr>
        <w:t>5.1.1.</w:t>
      </w:r>
      <w:r w:rsidRPr="00F4480C">
        <w:tab/>
      </w:r>
      <w:r w:rsidRPr="00F4480C">
        <w:rPr>
          <w:rFonts w:ascii="Times New Roman" w:hAnsi="Times New Roman"/>
          <w:sz w:val="24"/>
        </w:rPr>
        <w:t>Üldised märkused</w:t>
      </w:r>
      <w:bookmarkEnd w:id="608"/>
      <w:bookmarkEnd w:id="609"/>
      <w:bookmarkEnd w:id="610"/>
      <w:bookmarkEnd w:id="611"/>
      <w:bookmarkEnd w:id="612"/>
      <w:bookmarkEnd w:id="613"/>
      <w:bookmarkEnd w:id="614"/>
    </w:p>
    <w:p w14:paraId="0D010E09" w14:textId="2E6F4BCD" w:rsidR="000B0B09" w:rsidRPr="00F4480C" w:rsidRDefault="008F3052" w:rsidP="00487A02">
      <w:pPr>
        <w:pStyle w:val="InstructionsText2"/>
        <w:numPr>
          <w:ilvl w:val="0"/>
          <w:numId w:val="0"/>
        </w:numPr>
        <w:ind w:left="1353" w:hanging="360"/>
      </w:pPr>
      <w:fldSimple w:instr=" seq paragraphs ">
        <w:r w:rsidRPr="00F4480C">
          <w:t>160</w:t>
        </w:r>
      </w:fldSimple>
      <w:r w:rsidRPr="00F4480C">
        <w:t>.</w:t>
      </w:r>
      <w:r w:rsidRPr="00F4480C">
        <w:tab/>
        <w:t xml:space="preserve"> Käesolevas vormis kajastatakse kaubeldavate võlainstrumentide positsiooniriski positsioonide ja sellega seotud omavahendite nõuete arvutamist standardmeetodi kohaselt (määruse (EL) nr 575/2013 artikkel 325 lõike 2 punkt a). Ridadel kajastatakse erinevaid riske ja määruse (EL) nr 575/2013 kohaseid meetodeid. Vormidel MKR SA SEC ja MKR SA CTP kajastatud riskipositsioonidega seotud spetsiifilist riski kajastatakse ainult vormi MKR SA TDI vormil „Kokku“. Nendes vormides kajastatud omavahendite nõuded kantakse üle vastavalt lahtrisse {0325;0060} (väärtpaberistamised) ja {0330;0060} (korrelatsioonil põhinev kauplemisportfell).</w:t>
      </w:r>
    </w:p>
    <w:p w14:paraId="7C8420A5" w14:textId="1C91E400" w:rsidR="000B0B09" w:rsidRPr="00F4480C" w:rsidRDefault="008F3052" w:rsidP="00487A02">
      <w:pPr>
        <w:pStyle w:val="InstructionsText2"/>
        <w:numPr>
          <w:ilvl w:val="0"/>
          <w:numId w:val="0"/>
        </w:numPr>
        <w:ind w:left="1353" w:hanging="360"/>
      </w:pPr>
      <w:fldSimple w:instr=" seq paragraphs ">
        <w:r w:rsidRPr="00F4480C">
          <w:t>161</w:t>
        </w:r>
      </w:fldSimple>
      <w:r w:rsidRPr="00F4480C">
        <w:t>.</w:t>
      </w:r>
      <w:r w:rsidRPr="00F4480C">
        <w:tab/>
        <w:t xml:space="preserve"> Vorm tuleb täita eraldi vormina „Total“ ja järgmiste eelnevalt kindlaksmääratud valuutade loetelu kohta esitatavate vormidena: </w:t>
      </w:r>
      <w:bookmarkStart w:id="615" w:name="OLE_LINK1"/>
      <w:r w:rsidRPr="00F4480C">
        <w:t>EUR, ALL, BGN, CZK, DKK, EGP, GBP, HRK, HUF, ISK, JPY, MKD, NOK, PLN, RON, RUB, RSD, SEK, CHF, TRY, UAH, USD</w:t>
      </w:r>
      <w:bookmarkEnd w:id="615"/>
      <w:r w:rsidRPr="00F4480C">
        <w:t xml:space="preserve">. Lisaks esitatakse veel üks vorm kõigi muude valuutade kohta. </w:t>
      </w:r>
    </w:p>
    <w:p w14:paraId="73E54EAD" w14:textId="76F64ACC" w:rsidR="000B0B09" w:rsidRPr="00F4480C" w:rsidRDefault="00125707" w:rsidP="0023700C">
      <w:pPr>
        <w:pStyle w:val="Instructionsberschrift2"/>
        <w:numPr>
          <w:ilvl w:val="0"/>
          <w:numId w:val="0"/>
        </w:numPr>
        <w:ind w:left="357" w:hanging="357"/>
        <w:rPr>
          <w:rFonts w:ascii="Times New Roman" w:hAnsi="Times New Roman" w:cs="Times New Roman"/>
          <w:sz w:val="24"/>
        </w:rPr>
      </w:pPr>
      <w:bookmarkStart w:id="616" w:name="_Toc262566428"/>
      <w:bookmarkStart w:id="617" w:name="_Toc295829998"/>
      <w:bookmarkStart w:id="618" w:name="_Toc308426675"/>
      <w:bookmarkStart w:id="619" w:name="_Toc310415059"/>
      <w:bookmarkStart w:id="620" w:name="_Toc360188394"/>
      <w:bookmarkStart w:id="621" w:name="_Toc473561034"/>
      <w:bookmarkStart w:id="622" w:name="_Toc119085366"/>
      <w:r w:rsidRPr="00F4480C">
        <w:rPr>
          <w:rFonts w:ascii="Times New Roman" w:hAnsi="Times New Roman"/>
          <w:sz w:val="24"/>
          <w:u w:val="none"/>
        </w:rPr>
        <w:t>5.1.2.</w:t>
      </w:r>
      <w:r w:rsidRPr="00F4480C">
        <w:tab/>
      </w:r>
      <w:r w:rsidRPr="00F4480C">
        <w:rPr>
          <w:rFonts w:ascii="Times New Roman" w:hAnsi="Times New Roman"/>
          <w:sz w:val="24"/>
        </w:rPr>
        <w:t>Juhised konkreetsete kirjete kohta</w:t>
      </w:r>
      <w:bookmarkEnd w:id="616"/>
      <w:bookmarkEnd w:id="617"/>
      <w:bookmarkEnd w:id="618"/>
      <w:bookmarkEnd w:id="619"/>
      <w:bookmarkEnd w:id="620"/>
      <w:bookmarkEnd w:id="621"/>
      <w:bookmarkEnd w:id="6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F4480C" w14:paraId="3B011B78" w14:textId="77777777" w:rsidTr="00672D2A">
        <w:trPr>
          <w:trHeight w:val="569"/>
        </w:trPr>
        <w:tc>
          <w:tcPr>
            <w:tcW w:w="8862" w:type="dxa"/>
            <w:gridSpan w:val="2"/>
            <w:shd w:val="clear" w:color="auto" w:fill="CCCCCC"/>
          </w:tcPr>
          <w:p w14:paraId="3F08430D" w14:textId="77777777" w:rsidR="000B0B09" w:rsidRPr="00F4480C" w:rsidRDefault="000B0B09" w:rsidP="000B0B09">
            <w:pPr>
              <w:autoSpaceDE w:val="0"/>
              <w:autoSpaceDN w:val="0"/>
              <w:adjustRightInd w:val="0"/>
              <w:spacing w:after="0"/>
              <w:rPr>
                <w:rFonts w:ascii="Times New Roman" w:hAnsi="Times New Roman"/>
                <w:b/>
                <w:sz w:val="24"/>
              </w:rPr>
            </w:pPr>
            <w:r w:rsidRPr="00F4480C">
              <w:rPr>
                <w:rFonts w:ascii="Times New Roman" w:hAnsi="Times New Roman"/>
                <w:b/>
                <w:sz w:val="24"/>
              </w:rPr>
              <w:t>Veerg</w:t>
            </w:r>
          </w:p>
        </w:tc>
      </w:tr>
      <w:tr w:rsidR="000B0B09" w:rsidRPr="00F4480C" w14:paraId="2FB66B69" w14:textId="77777777" w:rsidTr="00672D2A">
        <w:tc>
          <w:tcPr>
            <w:tcW w:w="988" w:type="dxa"/>
          </w:tcPr>
          <w:p w14:paraId="3487AAF4" w14:textId="77777777" w:rsidR="000B0B09" w:rsidRPr="00F4480C" w:rsidRDefault="00EE2CD5" w:rsidP="000F70EC">
            <w:pPr>
              <w:autoSpaceDE w:val="0"/>
              <w:autoSpaceDN w:val="0"/>
              <w:adjustRightInd w:val="0"/>
              <w:spacing w:before="0" w:after="0"/>
              <w:rPr>
                <w:rFonts w:ascii="Times New Roman" w:hAnsi="Times New Roman"/>
                <w:sz w:val="24"/>
              </w:rPr>
            </w:pPr>
            <w:r w:rsidRPr="00F4480C">
              <w:rPr>
                <w:rFonts w:ascii="Times New Roman" w:hAnsi="Times New Roman"/>
                <w:sz w:val="24"/>
              </w:rPr>
              <w:t>0010–0020</w:t>
            </w:r>
          </w:p>
        </w:tc>
        <w:tc>
          <w:tcPr>
            <w:tcW w:w="7874" w:type="dxa"/>
          </w:tcPr>
          <w:p w14:paraId="53B61CBE"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KÕIK POSITSIOONID (PIKAD JA LÜHIKESED)</w:t>
            </w:r>
          </w:p>
          <w:p w14:paraId="0C799784" w14:textId="11C18BEB" w:rsidR="000B0B09" w:rsidRPr="00F4480C" w:rsidRDefault="000B0B09" w:rsidP="00D24331">
            <w:pPr>
              <w:rPr>
                <w:rFonts w:ascii="Times New Roman" w:hAnsi="Times New Roman"/>
                <w:sz w:val="24"/>
              </w:rPr>
            </w:pPr>
            <w:r w:rsidRPr="00F4480C">
              <w:rPr>
                <w:rFonts w:ascii="Times New Roman" w:hAnsi="Times New Roman"/>
                <w:sz w:val="24"/>
              </w:rPr>
              <w:t xml:space="preserve">Määruse (EL) nr 575/2013 artikkel 102 ja artikli 105 lõige 1 Brutopositsioonid, mida ei ole tasaarvestatud instrumentidega, välja arvatud väärtpaberite emissiooni tagamisega seotud positsioonid, mida kolmandad isikud on märkinud </w:t>
            </w:r>
            <w:r w:rsidRPr="00F4480C">
              <w:rPr>
                <w:rFonts w:ascii="Times New Roman" w:hAnsi="Times New Roman"/>
                <w:sz w:val="24"/>
              </w:rPr>
              <w:lastRenderedPageBreak/>
              <w:t>või mille tagamises nad on osalenud (määruse (EL) nr 575/2013 artikli 345 lõike 1 esimese lõigu teine lause). Pikkade ja lühikeste positsioonide eristamist, mida kohaldatakse ka kõnealuste brutopositsioonide suhtes, käsitletakse määruse (EL) nr 575/2013 artikli 328 lõikes 2.</w:t>
            </w:r>
          </w:p>
        </w:tc>
      </w:tr>
      <w:tr w:rsidR="000B0B09" w:rsidRPr="00F4480C" w14:paraId="05A2AFD3" w14:textId="77777777" w:rsidTr="00672D2A">
        <w:tc>
          <w:tcPr>
            <w:tcW w:w="988" w:type="dxa"/>
          </w:tcPr>
          <w:p w14:paraId="0443676D" w14:textId="77777777" w:rsidR="000B0B09" w:rsidRPr="00F4480C" w:rsidRDefault="00EE2CD5" w:rsidP="000F70EC">
            <w:pPr>
              <w:autoSpaceDE w:val="0"/>
              <w:autoSpaceDN w:val="0"/>
              <w:adjustRightInd w:val="0"/>
              <w:spacing w:before="0" w:after="0"/>
              <w:rPr>
                <w:rFonts w:ascii="Times New Roman" w:hAnsi="Times New Roman"/>
                <w:sz w:val="24"/>
              </w:rPr>
            </w:pPr>
            <w:r w:rsidRPr="00F4480C">
              <w:rPr>
                <w:rFonts w:ascii="Times New Roman" w:hAnsi="Times New Roman"/>
                <w:sz w:val="24"/>
              </w:rPr>
              <w:lastRenderedPageBreak/>
              <w:t>0030–0040</w:t>
            </w:r>
          </w:p>
        </w:tc>
        <w:tc>
          <w:tcPr>
            <w:tcW w:w="7874" w:type="dxa"/>
          </w:tcPr>
          <w:p w14:paraId="28E370A1"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NETOPOSITSIOONID (PIKAD JA LÜHIKESED)</w:t>
            </w:r>
          </w:p>
          <w:p w14:paraId="38649486" w14:textId="21B59DB4" w:rsidR="000B0B09" w:rsidRPr="00F4480C" w:rsidRDefault="000B0B09" w:rsidP="005B04C9">
            <w:pPr>
              <w:rPr>
                <w:rFonts w:ascii="Times New Roman" w:hAnsi="Times New Roman"/>
                <w:sz w:val="24"/>
              </w:rPr>
            </w:pPr>
            <w:r w:rsidRPr="00F4480C">
              <w:rPr>
                <w:rFonts w:ascii="Times New Roman" w:hAnsi="Times New Roman"/>
                <w:sz w:val="24"/>
              </w:rPr>
              <w:t>Määruse (EL) nr 575/2013 artiklid 327–329 ja 334 Pikkade ja lühikeste positsioonide eristamist, käsitletakse määruse (EL) nr 575/2013 artikli 328 lõikes 2.</w:t>
            </w:r>
          </w:p>
        </w:tc>
      </w:tr>
      <w:tr w:rsidR="000B0B09" w:rsidRPr="00F4480C" w14:paraId="4C7D46FF" w14:textId="77777777" w:rsidTr="00672D2A">
        <w:tc>
          <w:tcPr>
            <w:tcW w:w="988" w:type="dxa"/>
          </w:tcPr>
          <w:p w14:paraId="4D3FEEA5" w14:textId="77777777" w:rsidR="000B0B09" w:rsidRPr="00F4480C" w:rsidRDefault="00EE2CD5"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0050</w:t>
            </w:r>
          </w:p>
        </w:tc>
        <w:tc>
          <w:tcPr>
            <w:tcW w:w="7874" w:type="dxa"/>
          </w:tcPr>
          <w:p w14:paraId="28B3043D"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POSITSIOONID, MILLE SUHTES KOHALDATAKSE OMAVAHENDITE NÕUET</w:t>
            </w:r>
          </w:p>
          <w:p w14:paraId="76B658E5" w14:textId="104F8165" w:rsidR="000B0B09" w:rsidRPr="00F4480C" w:rsidRDefault="000B0B09" w:rsidP="007079CE">
            <w:pPr>
              <w:rPr>
                <w:rFonts w:ascii="Times New Roman" w:hAnsi="Times New Roman"/>
                <w:b/>
                <w:bCs/>
                <w:sz w:val="24"/>
                <w:u w:val="single"/>
              </w:rPr>
            </w:pPr>
            <w:r w:rsidRPr="00F4480C">
              <w:rPr>
                <w:rFonts w:ascii="Times New Roman" w:hAnsi="Times New Roman"/>
                <w:sz w:val="24"/>
              </w:rPr>
              <w:t>Netopositsioonid, mille suhtes vastavalt määruse (EL) nr 575/2013 III osa IV jaotise 2. peatüki kohastele erinevatele meetoditele kohaldatakse omavahendite nõuet.</w:t>
            </w:r>
          </w:p>
        </w:tc>
      </w:tr>
      <w:tr w:rsidR="000B0B09" w:rsidRPr="00F4480C" w14:paraId="017C014C" w14:textId="77777777" w:rsidTr="00672D2A">
        <w:tc>
          <w:tcPr>
            <w:tcW w:w="988" w:type="dxa"/>
          </w:tcPr>
          <w:p w14:paraId="7D197D93" w14:textId="77777777" w:rsidR="000B0B09" w:rsidRPr="00F4480C" w:rsidRDefault="00EE2CD5"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0060</w:t>
            </w:r>
          </w:p>
        </w:tc>
        <w:tc>
          <w:tcPr>
            <w:tcW w:w="7874" w:type="dxa"/>
          </w:tcPr>
          <w:p w14:paraId="55F3618B" w14:textId="77777777" w:rsidR="000B0B09" w:rsidRPr="00F4480C" w:rsidRDefault="000B0B09" w:rsidP="000B0B09">
            <w:pPr>
              <w:tabs>
                <w:tab w:val="left" w:pos="1665"/>
              </w:tabs>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OMAVAHENDITE NÕUDED</w:t>
            </w:r>
          </w:p>
          <w:p w14:paraId="74F1F61F" w14:textId="116F68CB" w:rsidR="000B0B09" w:rsidRPr="00F4480C" w:rsidRDefault="000B0B09" w:rsidP="005B04C9">
            <w:pPr>
              <w:rPr>
                <w:rFonts w:ascii="Times New Roman" w:hAnsi="Times New Roman"/>
                <w:b/>
                <w:bCs/>
                <w:sz w:val="24"/>
                <w:u w:val="single"/>
              </w:rPr>
            </w:pPr>
            <w:r w:rsidRPr="00F4480C">
              <w:rPr>
                <w:rFonts w:ascii="Times New Roman" w:hAnsi="Times New Roman"/>
                <w:sz w:val="24"/>
              </w:rPr>
              <w:t>Iga asjakohase positsiooni omavahendite nõue vastavalt määruse (EL) nr 575/2013 III osa IV jaotise 2. peatükile.</w:t>
            </w:r>
          </w:p>
        </w:tc>
      </w:tr>
      <w:tr w:rsidR="000B0B09" w:rsidRPr="00F4480C" w14:paraId="56717AD1" w14:textId="77777777" w:rsidTr="00672D2A">
        <w:tc>
          <w:tcPr>
            <w:tcW w:w="988" w:type="dxa"/>
          </w:tcPr>
          <w:p w14:paraId="0D4A61CE" w14:textId="77777777" w:rsidR="000B0B09" w:rsidRPr="00F4480C" w:rsidRDefault="00EE2CD5"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0070</w:t>
            </w:r>
          </w:p>
        </w:tc>
        <w:tc>
          <w:tcPr>
            <w:tcW w:w="7874" w:type="dxa"/>
          </w:tcPr>
          <w:p w14:paraId="7996E138" w14:textId="77777777" w:rsidR="000B0B09" w:rsidRPr="00F4480C" w:rsidRDefault="000B0B09" w:rsidP="000B0B09">
            <w:pPr>
              <w:tabs>
                <w:tab w:val="left" w:pos="1665"/>
              </w:tabs>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KOGURISKIPOSITSIOON</w:t>
            </w:r>
          </w:p>
          <w:p w14:paraId="2C4B0E54" w14:textId="2AC6D934" w:rsidR="000B0B09" w:rsidRPr="00F4480C" w:rsidRDefault="000B0B09" w:rsidP="00D24331">
            <w:pPr>
              <w:rPr>
                <w:rFonts w:ascii="Times New Roman" w:hAnsi="Times New Roman"/>
                <w:b/>
                <w:bCs/>
                <w:sz w:val="24"/>
                <w:u w:val="single"/>
              </w:rPr>
            </w:pPr>
            <w:r w:rsidRPr="00F4480C">
              <w:rPr>
                <w:rFonts w:ascii="Times New Roman" w:hAnsi="Times New Roman"/>
                <w:sz w:val="24"/>
              </w:rPr>
              <w:t xml:space="preserve">Määruse (EL) nr 575/2013 artikli 92 lõike 4 punkt b Omavahendite nõuded korrutatuna 12,5ga. </w:t>
            </w:r>
          </w:p>
        </w:tc>
      </w:tr>
    </w:tbl>
    <w:p w14:paraId="5A8176A5" w14:textId="77777777" w:rsidR="000B0B09" w:rsidRPr="00F4480C" w:rsidRDefault="000B0B09" w:rsidP="000B0B09">
      <w:pPr>
        <w:autoSpaceDE w:val="0"/>
        <w:autoSpaceDN w:val="0"/>
        <w:adjustRightInd w:val="0"/>
        <w:spacing w:before="0" w:after="0"/>
        <w:rPr>
          <w:rFonts w:ascii="Times New Roman" w:hAnsi="Times New Roman"/>
          <w:sz w:val="24"/>
          <w:lang w:eastAsia="nl-BE"/>
        </w:rPr>
      </w:pPr>
    </w:p>
    <w:p w14:paraId="33B18629" w14:textId="77777777" w:rsidR="000B0B09" w:rsidRPr="00F4480C"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F4480C" w14:paraId="64300D2A" w14:textId="77777777" w:rsidTr="00672D2A">
        <w:trPr>
          <w:trHeight w:val="533"/>
        </w:trPr>
        <w:tc>
          <w:tcPr>
            <w:tcW w:w="8862" w:type="dxa"/>
            <w:gridSpan w:val="2"/>
            <w:shd w:val="clear" w:color="auto" w:fill="CCCCCC"/>
          </w:tcPr>
          <w:p w14:paraId="3C74B427" w14:textId="77777777" w:rsidR="000B0B09" w:rsidRPr="00F4480C" w:rsidRDefault="000B0B09" w:rsidP="000B0B09">
            <w:pPr>
              <w:autoSpaceDE w:val="0"/>
              <w:autoSpaceDN w:val="0"/>
              <w:adjustRightInd w:val="0"/>
              <w:spacing w:after="0"/>
              <w:rPr>
                <w:rFonts w:ascii="Times New Roman" w:hAnsi="Times New Roman"/>
                <w:b/>
                <w:sz w:val="24"/>
              </w:rPr>
            </w:pPr>
            <w:r w:rsidRPr="00F4480C">
              <w:rPr>
                <w:rFonts w:ascii="Times New Roman" w:hAnsi="Times New Roman"/>
                <w:b/>
                <w:sz w:val="24"/>
              </w:rPr>
              <w:t>Read</w:t>
            </w:r>
          </w:p>
        </w:tc>
      </w:tr>
      <w:tr w:rsidR="000B0B09" w:rsidRPr="00F4480C" w14:paraId="278DCECA" w14:textId="77777777" w:rsidTr="00672D2A">
        <w:trPr>
          <w:trHeight w:val="1168"/>
        </w:trPr>
        <w:tc>
          <w:tcPr>
            <w:tcW w:w="987" w:type="dxa"/>
          </w:tcPr>
          <w:p w14:paraId="2275EBA9" w14:textId="77777777" w:rsidR="000B0B09" w:rsidRPr="00F4480C" w:rsidRDefault="00EE2CD5" w:rsidP="00EE2CD5">
            <w:pPr>
              <w:autoSpaceDE w:val="0"/>
              <w:autoSpaceDN w:val="0"/>
              <w:adjustRightInd w:val="0"/>
              <w:spacing w:before="0" w:after="0"/>
              <w:rPr>
                <w:rFonts w:ascii="Times New Roman" w:hAnsi="Times New Roman"/>
                <w:sz w:val="24"/>
              </w:rPr>
            </w:pPr>
            <w:r w:rsidRPr="00F4480C">
              <w:rPr>
                <w:rFonts w:ascii="Times New Roman" w:hAnsi="Times New Roman"/>
                <w:sz w:val="24"/>
              </w:rPr>
              <w:t>0010–0350</w:t>
            </w:r>
          </w:p>
        </w:tc>
        <w:tc>
          <w:tcPr>
            <w:tcW w:w="7875" w:type="dxa"/>
          </w:tcPr>
          <w:p w14:paraId="20DE7F59"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KAUPLEMISPORTFELLI KUULUVAD KAUBELDAVAD VÕLAINSTRUMENDID</w:t>
            </w:r>
          </w:p>
          <w:p w14:paraId="12C841B7" w14:textId="2F841DD3" w:rsidR="000B0B09" w:rsidRPr="00F4480C" w:rsidRDefault="000B0B09" w:rsidP="00D24331">
            <w:pPr>
              <w:rPr>
                <w:rFonts w:ascii="Times New Roman" w:hAnsi="Times New Roman"/>
                <w:sz w:val="24"/>
              </w:rPr>
            </w:pPr>
            <w:r w:rsidRPr="00F4480C">
              <w:rPr>
                <w:rFonts w:ascii="Times New Roman" w:hAnsi="Times New Roman"/>
                <w:sz w:val="24"/>
              </w:rPr>
              <w:t>Kauplemisportfelli kuuluvate kaubeldavate võlainstrumentide positsioone ja vastavaid positsiooniriski omavahendite nõudeid vastavalt määruse (EL) nr 575/2013 artikli 92 lõike 3 punkti b alapunktile i ja määruse (EL) nr 575/2013 III osa IV jaotise 2. peatükile kajastatakse olenevalt riskikategooriast, lõpptähtajast ja kasutatud meetodist.</w:t>
            </w:r>
          </w:p>
        </w:tc>
      </w:tr>
      <w:tr w:rsidR="000B0B09" w:rsidRPr="00F4480C" w14:paraId="2272E4A5" w14:textId="77777777" w:rsidTr="00672D2A">
        <w:tc>
          <w:tcPr>
            <w:tcW w:w="987" w:type="dxa"/>
          </w:tcPr>
          <w:p w14:paraId="0642F5E6" w14:textId="77777777" w:rsidR="000B0B09" w:rsidRPr="00F4480C" w:rsidRDefault="00EE2CD5" w:rsidP="000F70EC">
            <w:pPr>
              <w:autoSpaceDE w:val="0"/>
              <w:autoSpaceDN w:val="0"/>
              <w:adjustRightInd w:val="0"/>
              <w:spacing w:before="0" w:after="0"/>
              <w:rPr>
                <w:rFonts w:ascii="Times New Roman" w:hAnsi="Times New Roman"/>
                <w:sz w:val="24"/>
              </w:rPr>
            </w:pPr>
            <w:r w:rsidRPr="00F4480C">
              <w:rPr>
                <w:rFonts w:ascii="Times New Roman" w:hAnsi="Times New Roman"/>
                <w:sz w:val="24"/>
              </w:rPr>
              <w:t>0011</w:t>
            </w:r>
          </w:p>
        </w:tc>
        <w:tc>
          <w:tcPr>
            <w:tcW w:w="7875" w:type="dxa"/>
          </w:tcPr>
          <w:p w14:paraId="51E03C37" w14:textId="77777777" w:rsidR="000B0B09" w:rsidRPr="00F4480C" w:rsidRDefault="000B0B09" w:rsidP="000B0B09">
            <w:pPr>
              <w:autoSpaceDE w:val="0"/>
              <w:autoSpaceDN w:val="0"/>
              <w:adjustRightInd w:val="0"/>
              <w:spacing w:before="0" w:after="0"/>
              <w:rPr>
                <w:rFonts w:ascii="Times New Roman" w:hAnsi="Times New Roman"/>
                <w:sz w:val="24"/>
              </w:rPr>
            </w:pPr>
            <w:r w:rsidRPr="00F4480C">
              <w:rPr>
                <w:rFonts w:ascii="Times New Roman" w:hAnsi="Times New Roman"/>
                <w:b/>
                <w:sz w:val="24"/>
                <w:u w:val="single"/>
              </w:rPr>
              <w:t xml:space="preserve">ÜLDRISK. </w:t>
            </w:r>
          </w:p>
        </w:tc>
      </w:tr>
      <w:tr w:rsidR="000B0B09" w:rsidRPr="00F4480C" w14:paraId="55F30C33" w14:textId="77777777" w:rsidTr="00672D2A">
        <w:tc>
          <w:tcPr>
            <w:tcW w:w="987" w:type="dxa"/>
          </w:tcPr>
          <w:p w14:paraId="2CBA5F8A" w14:textId="77777777" w:rsidR="000B0B09" w:rsidRPr="00F4480C" w:rsidRDefault="00EE2CD5"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0012</w:t>
            </w:r>
          </w:p>
        </w:tc>
        <w:tc>
          <w:tcPr>
            <w:tcW w:w="7875" w:type="dxa"/>
          </w:tcPr>
          <w:p w14:paraId="04F0038F" w14:textId="77777777" w:rsidR="000B0B09" w:rsidRPr="00F4480C" w:rsidRDefault="000B0B09" w:rsidP="000B0B09">
            <w:pPr>
              <w:autoSpaceDE w:val="0"/>
              <w:autoSpaceDN w:val="0"/>
              <w:adjustRightInd w:val="0"/>
              <w:spacing w:before="0" w:after="0"/>
              <w:rPr>
                <w:rFonts w:ascii="Times New Roman" w:hAnsi="Times New Roman"/>
                <w:sz w:val="24"/>
              </w:rPr>
            </w:pPr>
            <w:r w:rsidRPr="00F4480C">
              <w:rPr>
                <w:rFonts w:ascii="Times New Roman" w:hAnsi="Times New Roman"/>
                <w:b/>
                <w:sz w:val="24"/>
                <w:u w:val="single"/>
              </w:rPr>
              <w:t>Tuletisinstrumendid</w:t>
            </w:r>
          </w:p>
          <w:p w14:paraId="06C530F0" w14:textId="7A78F919" w:rsidR="000B0B09" w:rsidRPr="00F4480C" w:rsidRDefault="000B0B09" w:rsidP="00BD2FE7">
            <w:pPr>
              <w:rPr>
                <w:rFonts w:ascii="Times New Roman" w:hAnsi="Times New Roman"/>
                <w:b/>
                <w:bCs/>
                <w:sz w:val="24"/>
                <w:u w:val="single"/>
              </w:rPr>
            </w:pPr>
            <w:r w:rsidRPr="00F4480C">
              <w:rPr>
                <w:rFonts w:ascii="Times New Roman" w:hAnsi="Times New Roman"/>
                <w:sz w:val="24"/>
              </w:rPr>
              <w:t>Kauplemisportfelli intressipositsiooni riski arvutamisel arvesse võetud tuletisinstrumendid, võttes vajaduse korral arvesse määruse (EL) nr 575/2013 artikleid 328–331.</w:t>
            </w:r>
          </w:p>
        </w:tc>
      </w:tr>
      <w:tr w:rsidR="000B0B09" w:rsidRPr="00F4480C" w14:paraId="36851B46" w14:textId="77777777" w:rsidTr="00672D2A">
        <w:tc>
          <w:tcPr>
            <w:tcW w:w="987" w:type="dxa"/>
          </w:tcPr>
          <w:p w14:paraId="6827F663" w14:textId="77777777" w:rsidR="000B0B09" w:rsidRPr="00F4480C" w:rsidRDefault="00EE2CD5"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0013</w:t>
            </w:r>
          </w:p>
        </w:tc>
        <w:tc>
          <w:tcPr>
            <w:tcW w:w="7875" w:type="dxa"/>
          </w:tcPr>
          <w:p w14:paraId="60242973"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Muud varad ja kohustused</w:t>
            </w:r>
          </w:p>
          <w:p w14:paraId="665719C9" w14:textId="77777777" w:rsidR="000B0B09" w:rsidRPr="00F4480C" w:rsidRDefault="000B0B09" w:rsidP="00BD2FE7">
            <w:pPr>
              <w:rPr>
                <w:rFonts w:ascii="Times New Roman" w:hAnsi="Times New Roman"/>
                <w:b/>
                <w:bCs/>
                <w:sz w:val="24"/>
                <w:u w:val="single"/>
              </w:rPr>
            </w:pPr>
            <w:r w:rsidRPr="00F4480C">
              <w:rPr>
                <w:rFonts w:ascii="Times New Roman" w:hAnsi="Times New Roman"/>
                <w:sz w:val="24"/>
              </w:rPr>
              <w:t xml:space="preserve">Kauplemisportfelli intressipositsiooni riski arvutamisel arvesse võetud instrumendid, mis ei ole tuletisinstrumendid. </w:t>
            </w:r>
          </w:p>
        </w:tc>
      </w:tr>
      <w:tr w:rsidR="000B0B09" w:rsidRPr="00F4480C" w14:paraId="177EBA5C" w14:textId="77777777" w:rsidTr="00672D2A">
        <w:tc>
          <w:tcPr>
            <w:tcW w:w="987" w:type="dxa"/>
          </w:tcPr>
          <w:p w14:paraId="2B740B72" w14:textId="77777777" w:rsidR="000B0B09" w:rsidRPr="00F4480C" w:rsidRDefault="00EE2CD5"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0020–0200</w:t>
            </w:r>
          </w:p>
        </w:tc>
        <w:tc>
          <w:tcPr>
            <w:tcW w:w="7875" w:type="dxa"/>
          </w:tcPr>
          <w:p w14:paraId="1DE7E50A"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LÕPPTÄHTAJAL PÕHINEV MEETOD</w:t>
            </w:r>
          </w:p>
          <w:p w14:paraId="644A7531" w14:textId="609558C7" w:rsidR="000B0B09" w:rsidRPr="00F4480C" w:rsidRDefault="000B0B09" w:rsidP="00D24331">
            <w:pPr>
              <w:rPr>
                <w:rFonts w:ascii="Times New Roman" w:hAnsi="Times New Roman"/>
                <w:b/>
                <w:bCs/>
                <w:sz w:val="24"/>
                <w:u w:val="single"/>
              </w:rPr>
            </w:pPr>
            <w:r w:rsidRPr="00F4480C">
              <w:rPr>
                <w:rFonts w:ascii="Times New Roman" w:hAnsi="Times New Roman"/>
                <w:sz w:val="24"/>
              </w:rPr>
              <w:t xml:space="preserve">Kaubeldavate võlainstrumentide positsioonid, mille suhtes kohaldatakse vastavalt määruse (EL) nr 575/2013 artikli 339 lõigetele 1–8 lõpptähtajal põhinevat meetodit, ja vastavad omavahendite nõuded vastavalt määruse (EL) </w:t>
            </w:r>
            <w:r w:rsidRPr="00F4480C">
              <w:rPr>
                <w:rFonts w:ascii="Times New Roman" w:hAnsi="Times New Roman"/>
                <w:sz w:val="24"/>
              </w:rPr>
              <w:lastRenderedPageBreak/>
              <w:t>nr 575/2013 artikli 339 lõikele 9. Positsioonid jaotatakse tsoonidesse 1, 2 ja 3, mis omakorda jaotatakse instrumentide lõpptähtaja lõikes.</w:t>
            </w:r>
          </w:p>
        </w:tc>
      </w:tr>
      <w:tr w:rsidR="000B0B09" w:rsidRPr="00F4480C" w14:paraId="79DAC997" w14:textId="77777777" w:rsidTr="00672D2A">
        <w:tc>
          <w:tcPr>
            <w:tcW w:w="987" w:type="dxa"/>
          </w:tcPr>
          <w:p w14:paraId="73C021ED" w14:textId="77777777" w:rsidR="000B0B09" w:rsidRPr="00F4480C" w:rsidRDefault="00EE2CD5" w:rsidP="000F70EC">
            <w:pPr>
              <w:autoSpaceDE w:val="0"/>
              <w:autoSpaceDN w:val="0"/>
              <w:adjustRightInd w:val="0"/>
              <w:spacing w:before="0" w:after="0"/>
              <w:rPr>
                <w:rFonts w:ascii="Times New Roman" w:hAnsi="Times New Roman"/>
                <w:sz w:val="24"/>
              </w:rPr>
            </w:pPr>
            <w:r w:rsidRPr="00F4480C">
              <w:rPr>
                <w:rFonts w:ascii="Times New Roman" w:hAnsi="Times New Roman"/>
                <w:sz w:val="24"/>
              </w:rPr>
              <w:lastRenderedPageBreak/>
              <w:t>0210–0240</w:t>
            </w:r>
          </w:p>
        </w:tc>
        <w:tc>
          <w:tcPr>
            <w:tcW w:w="7875" w:type="dxa"/>
          </w:tcPr>
          <w:p w14:paraId="2CE27E61" w14:textId="77777777" w:rsidR="000B0B09" w:rsidRPr="00F4480C" w:rsidRDefault="000B0B09" w:rsidP="000B0B09">
            <w:pPr>
              <w:autoSpaceDE w:val="0"/>
              <w:autoSpaceDN w:val="0"/>
              <w:adjustRightInd w:val="0"/>
              <w:spacing w:before="0" w:after="0"/>
              <w:rPr>
                <w:rFonts w:ascii="Times New Roman" w:hAnsi="Times New Roman"/>
                <w:sz w:val="24"/>
              </w:rPr>
            </w:pPr>
            <w:r w:rsidRPr="00F4480C">
              <w:rPr>
                <w:rFonts w:ascii="Times New Roman" w:hAnsi="Times New Roman"/>
                <w:b/>
                <w:sz w:val="24"/>
                <w:u w:val="single"/>
              </w:rPr>
              <w:t>ÜLDRISK. KESTUSEL PÕHINEV MEETOD</w:t>
            </w:r>
          </w:p>
          <w:p w14:paraId="08171DB1" w14:textId="1FFC6791" w:rsidR="000B0B09" w:rsidRPr="00F4480C" w:rsidRDefault="000B0B09" w:rsidP="00D24331">
            <w:pPr>
              <w:rPr>
                <w:rFonts w:ascii="Times New Roman" w:hAnsi="Times New Roman"/>
                <w:b/>
                <w:bCs/>
                <w:sz w:val="24"/>
                <w:u w:val="single"/>
              </w:rPr>
            </w:pPr>
            <w:r w:rsidRPr="00F4480C">
              <w:rPr>
                <w:rFonts w:ascii="Times New Roman" w:hAnsi="Times New Roman"/>
                <w:sz w:val="24"/>
              </w:rPr>
              <w:t>Kaubeldavate võlainstrumentide positsioonid, mille suhtes kohaldatakse vastavalt määruse (EL) nr 575/2013 artikli 340 lõigetele 1–6 kestusel põhinevat meetodit, ja vastavad omavahendite nõuded vastavalt määruse (EL) nr 575/2013 artikli 340 lõikele 7. Positsioonid jaotatakse tsoonidesse 1, 2 ja 3.</w:t>
            </w:r>
          </w:p>
        </w:tc>
      </w:tr>
      <w:tr w:rsidR="000B0B09" w:rsidRPr="00F4480C" w14:paraId="7DD483EC" w14:textId="77777777" w:rsidTr="00672D2A">
        <w:tc>
          <w:tcPr>
            <w:tcW w:w="987" w:type="dxa"/>
          </w:tcPr>
          <w:p w14:paraId="5974B232" w14:textId="77777777" w:rsidR="000B0B09" w:rsidRPr="00F4480C" w:rsidRDefault="00EE2CD5" w:rsidP="000F70EC">
            <w:pPr>
              <w:autoSpaceDE w:val="0"/>
              <w:autoSpaceDN w:val="0"/>
              <w:adjustRightInd w:val="0"/>
              <w:spacing w:before="0" w:after="0"/>
              <w:rPr>
                <w:rFonts w:ascii="Times New Roman" w:hAnsi="Times New Roman"/>
                <w:sz w:val="24"/>
              </w:rPr>
            </w:pPr>
            <w:r w:rsidRPr="00F4480C">
              <w:rPr>
                <w:rFonts w:ascii="Times New Roman" w:hAnsi="Times New Roman"/>
                <w:sz w:val="24"/>
              </w:rPr>
              <w:t>0250</w:t>
            </w:r>
          </w:p>
        </w:tc>
        <w:tc>
          <w:tcPr>
            <w:tcW w:w="7875" w:type="dxa"/>
          </w:tcPr>
          <w:p w14:paraId="6CE50A3E"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SPETSIIFILINE RISK</w:t>
            </w:r>
          </w:p>
          <w:p w14:paraId="29C6E3D0" w14:textId="77777777" w:rsidR="000B0B09" w:rsidRPr="00F4480C" w:rsidRDefault="000B0B09" w:rsidP="00BD2FE7">
            <w:pPr>
              <w:rPr>
                <w:rFonts w:ascii="Times New Roman" w:hAnsi="Times New Roman"/>
                <w:sz w:val="24"/>
              </w:rPr>
            </w:pPr>
            <w:r w:rsidRPr="00F4480C">
              <w:rPr>
                <w:rFonts w:ascii="Times New Roman" w:hAnsi="Times New Roman"/>
                <w:sz w:val="24"/>
              </w:rPr>
              <w:t xml:space="preserve">Esitatakse ridades 0251, 0325 ja 0330 kajastatud andmete kogusumma. </w:t>
            </w:r>
          </w:p>
          <w:p w14:paraId="4E1E5CA2" w14:textId="5D1C0270" w:rsidR="000B0B09" w:rsidRPr="00F4480C" w:rsidRDefault="000B0B09" w:rsidP="00D24331">
            <w:pPr>
              <w:rPr>
                <w:rFonts w:ascii="Times New Roman" w:hAnsi="Times New Roman"/>
                <w:b/>
                <w:bCs/>
                <w:sz w:val="24"/>
                <w:u w:val="single"/>
              </w:rPr>
            </w:pPr>
            <w:r w:rsidRPr="00F4480C">
              <w:rPr>
                <w:rFonts w:ascii="Times New Roman" w:hAnsi="Times New Roman"/>
                <w:sz w:val="24"/>
              </w:rPr>
              <w:t>Kaubeldavate võlainstrumentidega seotud positsioonid, millele kohaldatakse spetsiifilise riski kapitalinõudeid ning määruse (EL) nr 575/2013 artikli 92 lõike 3 punkti b, artikli 335, artikli 336 lõigete 1, 2 ja 3 ning artiklite 337 ja 338 kohaseid kapitalinõudeid. Samuti tuleb arvesse võtta määruse (EL) nr 575/2013 artikli 327 lõike 1 viimast lauset.</w:t>
            </w:r>
          </w:p>
        </w:tc>
      </w:tr>
      <w:tr w:rsidR="000B0B09" w:rsidRPr="00F4480C" w14:paraId="6F8691E7" w14:textId="77777777" w:rsidTr="00672D2A">
        <w:tc>
          <w:tcPr>
            <w:tcW w:w="987" w:type="dxa"/>
          </w:tcPr>
          <w:p w14:paraId="5CD5E31A" w14:textId="77777777" w:rsidR="000B0B09" w:rsidRPr="00F4480C" w:rsidRDefault="00EE2CD5" w:rsidP="000F70EC">
            <w:pPr>
              <w:autoSpaceDE w:val="0"/>
              <w:autoSpaceDN w:val="0"/>
              <w:adjustRightInd w:val="0"/>
              <w:spacing w:before="0" w:after="0"/>
              <w:rPr>
                <w:rFonts w:ascii="Times New Roman" w:hAnsi="Times New Roman"/>
                <w:sz w:val="24"/>
              </w:rPr>
            </w:pPr>
            <w:r w:rsidRPr="00F4480C">
              <w:rPr>
                <w:rFonts w:ascii="Times New Roman" w:hAnsi="Times New Roman"/>
                <w:sz w:val="24"/>
              </w:rPr>
              <w:t>0251–0321</w:t>
            </w:r>
          </w:p>
        </w:tc>
        <w:tc>
          <w:tcPr>
            <w:tcW w:w="7875" w:type="dxa"/>
          </w:tcPr>
          <w:p w14:paraId="14764BB8"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Omavahendite nõue muude kui väärtpaberistamise võlainstrumentide puhul</w:t>
            </w:r>
          </w:p>
          <w:p w14:paraId="19437B35" w14:textId="77777777" w:rsidR="000B0B09" w:rsidRPr="00F4480C" w:rsidRDefault="000B0B09" w:rsidP="007B2F85">
            <w:pPr>
              <w:rPr>
                <w:rFonts w:ascii="Times New Roman" w:hAnsi="Times New Roman"/>
                <w:sz w:val="24"/>
              </w:rPr>
            </w:pPr>
            <w:r w:rsidRPr="00F4480C">
              <w:rPr>
                <w:rFonts w:ascii="Times New Roman" w:hAnsi="Times New Roman"/>
                <w:sz w:val="24"/>
              </w:rPr>
              <w:t>Esitatakse ridades 260–321 kajastatud andmete kogusumma.</w:t>
            </w:r>
          </w:p>
          <w:p w14:paraId="4CDA5DEB" w14:textId="3E49784D" w:rsidR="000B0B09" w:rsidRPr="00F4480C" w:rsidRDefault="000B0B09" w:rsidP="00BD2FE7">
            <w:pPr>
              <w:rPr>
                <w:rFonts w:ascii="Times New Roman" w:hAnsi="Times New Roman"/>
                <w:sz w:val="24"/>
              </w:rPr>
            </w:pPr>
            <w:r w:rsidRPr="00F4480C">
              <w:rPr>
                <w:rFonts w:ascii="Times New Roman" w:hAnsi="Times New Roman"/>
                <w:sz w:val="24"/>
              </w:rPr>
              <w:t xml:space="preserve">Omavahendite nõuded n-arvu järjekohaga makseviivituse juhu tagamise krediidituletisinstrumentide puhul, millele ei ole antud välisreitingut, arvutatakse aluseks olevate üksuste riskikaalude kokkuliitmise teel (määruse (EL) nr 575/2013 artikli 332 lõike 1 punkt e ja määruse (EL) nr 575/2013 artikli 332 lõike 1 teine lõik – „aluspositsioonide arvessevõtmine“). N-arvu järjekohaga makseviivituse juhu tagamise krediidituletisinstrumente, millele on antud välisreiting (määruse (EL) nr 575/2013 artikli 332 lõike 1 kolmas lõik), kajastatakse eraldi real 321. </w:t>
            </w:r>
          </w:p>
          <w:p w14:paraId="7051ED04" w14:textId="663FE04C" w:rsidR="000B0B09" w:rsidRPr="00F4480C" w:rsidRDefault="000B0B09" w:rsidP="00BD2FE7">
            <w:pPr>
              <w:rPr>
                <w:rFonts w:ascii="Times New Roman" w:hAnsi="Times New Roman"/>
                <w:sz w:val="24"/>
              </w:rPr>
            </w:pPr>
            <w:r w:rsidRPr="00F4480C">
              <w:rPr>
                <w:rFonts w:ascii="Times New Roman" w:hAnsi="Times New Roman"/>
                <w:sz w:val="24"/>
              </w:rPr>
              <w:t>Selliste positsioonide kajastamine, mille suhtes kohaldatakse määruse (EL) nr 575/2013 artikli 336 lõiget 3. Vastavalt määruse (EL) nr 575/2013 artikli 129 lõikele 3 kohaldatakse kauplemisportfelliväliste võlakirjade suhtes, millele on määratud 10 % riskikaal, (pandikirjad) erikäsitlust. Need spetsiifilised omavahendite nõuded võrduvad poolega määruse (EL) nr 575/2013 artikli 336 tabeli 1 teises kategoorias esitatud protsendimäärast. Kõnealused positsioonid tuleb määrata ridadesse 0280–0300 vastavalt lõpptähtajani jäänud ajale.</w:t>
            </w:r>
          </w:p>
          <w:p w14:paraId="11FE9AD5" w14:textId="13EA9F09" w:rsidR="000B0B09" w:rsidRPr="00F4480C" w:rsidRDefault="00F41508" w:rsidP="0002267E">
            <w:pPr>
              <w:rPr>
                <w:rFonts w:ascii="Times New Roman" w:hAnsi="Times New Roman"/>
                <w:b/>
                <w:bCs/>
                <w:sz w:val="24"/>
                <w:u w:val="single"/>
              </w:rPr>
            </w:pPr>
            <w:r w:rsidRPr="00F4480C">
              <w:rPr>
                <w:rFonts w:ascii="Times New Roman" w:hAnsi="Times New Roman"/>
                <w:sz w:val="24"/>
              </w:rPr>
              <w:t xml:space="preserve">Kui intressimäära riski positsioonide üldrisk on maandatud krediidituletisinstrumendiga, kohaldatakse määruse (EL) nr 575/2013 artikleid 346 ja 347. </w:t>
            </w:r>
          </w:p>
        </w:tc>
      </w:tr>
      <w:tr w:rsidR="000B0B09" w:rsidRPr="00F4480C" w14:paraId="3F2475A8" w14:textId="77777777" w:rsidTr="00672D2A">
        <w:tc>
          <w:tcPr>
            <w:tcW w:w="987" w:type="dxa"/>
          </w:tcPr>
          <w:p w14:paraId="1898316C" w14:textId="77777777" w:rsidR="000B0B09" w:rsidRPr="00F4480C" w:rsidDel="00F27BD6" w:rsidRDefault="00EE2CD5"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0325</w:t>
            </w:r>
          </w:p>
        </w:tc>
        <w:tc>
          <w:tcPr>
            <w:tcW w:w="7875" w:type="dxa"/>
          </w:tcPr>
          <w:p w14:paraId="21ACC24B"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Omavahendite nõue väärtpaberistamise instrumentide puhul</w:t>
            </w:r>
          </w:p>
          <w:p w14:paraId="7BA68AB7" w14:textId="77777777" w:rsidR="00722A10" w:rsidRPr="00F4480C" w:rsidDel="00F27BD6" w:rsidRDefault="000B0B09" w:rsidP="0002267E">
            <w:pPr>
              <w:rPr>
                <w:rFonts w:ascii="Times New Roman" w:hAnsi="Times New Roman"/>
                <w:b/>
                <w:bCs/>
                <w:sz w:val="24"/>
                <w:u w:val="single"/>
              </w:rPr>
            </w:pPr>
            <w:r w:rsidRPr="00F4480C">
              <w:rPr>
                <w:rFonts w:ascii="Times New Roman" w:hAnsi="Times New Roman"/>
                <w:sz w:val="24"/>
              </w:rPr>
              <w:t>Vormi MKR SA SEC veerus 0601 kajastatud omavahendite nõuded kokku. Seda kajastatakse ainult vormi MKR SA TDI „Kokku“ tasandil.</w:t>
            </w:r>
          </w:p>
        </w:tc>
      </w:tr>
      <w:tr w:rsidR="000B0B09" w:rsidRPr="00F4480C" w14:paraId="55688787" w14:textId="77777777" w:rsidTr="00672D2A">
        <w:tc>
          <w:tcPr>
            <w:tcW w:w="987" w:type="dxa"/>
          </w:tcPr>
          <w:p w14:paraId="74C28C83" w14:textId="77777777" w:rsidR="000B0B09" w:rsidRPr="00F4480C" w:rsidDel="00F27BD6" w:rsidRDefault="00EE2CD5"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0330</w:t>
            </w:r>
          </w:p>
        </w:tc>
        <w:tc>
          <w:tcPr>
            <w:tcW w:w="7875" w:type="dxa"/>
          </w:tcPr>
          <w:p w14:paraId="66957FAA"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Omavahendite nõue korrelatsioonil põhineva kauplemisportfelli puhul</w:t>
            </w:r>
          </w:p>
          <w:p w14:paraId="104F8330" w14:textId="77777777" w:rsidR="00722A10" w:rsidRPr="00F4480C" w:rsidDel="00F27BD6" w:rsidRDefault="000B0B09" w:rsidP="0002267E">
            <w:pPr>
              <w:rPr>
                <w:rFonts w:ascii="Times New Roman" w:hAnsi="Times New Roman"/>
                <w:b/>
                <w:bCs/>
                <w:sz w:val="24"/>
                <w:u w:val="single"/>
              </w:rPr>
            </w:pPr>
            <w:r w:rsidRPr="00F4480C">
              <w:rPr>
                <w:rFonts w:ascii="Times New Roman" w:hAnsi="Times New Roman"/>
                <w:sz w:val="24"/>
              </w:rPr>
              <w:t>Vormi MKR SA CTP veerus 0450 kajastatud omavahendite nõuded kokku. Seda kajastatakse ainult vormi MKR SA TDI „Kokku“ tasandil.</w:t>
            </w:r>
          </w:p>
        </w:tc>
      </w:tr>
      <w:tr w:rsidR="000B0B09" w:rsidRPr="00F4480C" w14:paraId="230D0723" w14:textId="77777777" w:rsidTr="00672D2A">
        <w:tc>
          <w:tcPr>
            <w:tcW w:w="987" w:type="dxa"/>
          </w:tcPr>
          <w:p w14:paraId="26241DA3" w14:textId="77777777" w:rsidR="000B0B09" w:rsidRPr="00F4480C" w:rsidRDefault="00EE2CD5" w:rsidP="000F70EC">
            <w:pPr>
              <w:autoSpaceDE w:val="0"/>
              <w:autoSpaceDN w:val="0"/>
              <w:adjustRightInd w:val="0"/>
              <w:spacing w:before="0" w:after="0"/>
              <w:rPr>
                <w:rFonts w:ascii="Times New Roman" w:hAnsi="Times New Roman"/>
                <w:sz w:val="24"/>
              </w:rPr>
            </w:pPr>
            <w:r w:rsidRPr="00F4480C">
              <w:rPr>
                <w:rFonts w:ascii="Times New Roman" w:hAnsi="Times New Roman"/>
                <w:sz w:val="24"/>
              </w:rPr>
              <w:t>0350–0390</w:t>
            </w:r>
          </w:p>
        </w:tc>
        <w:tc>
          <w:tcPr>
            <w:tcW w:w="7875" w:type="dxa"/>
          </w:tcPr>
          <w:p w14:paraId="5291B6A7" w14:textId="77777777" w:rsidR="000B0B09" w:rsidRPr="00F4480C" w:rsidRDefault="000B0B09" w:rsidP="000B0B09">
            <w:pPr>
              <w:autoSpaceDE w:val="0"/>
              <w:autoSpaceDN w:val="0"/>
              <w:adjustRightInd w:val="0"/>
              <w:spacing w:before="0" w:after="0"/>
              <w:rPr>
                <w:rStyle w:val="InstructionsTabelleberschrift"/>
                <w:rFonts w:ascii="Times New Roman" w:hAnsi="Times New Roman"/>
                <w:sz w:val="24"/>
              </w:rPr>
            </w:pPr>
            <w:r w:rsidRPr="00F4480C">
              <w:rPr>
                <w:rStyle w:val="InstructionsTabelleberschrift"/>
                <w:rFonts w:ascii="Times New Roman" w:hAnsi="Times New Roman"/>
                <w:sz w:val="24"/>
              </w:rPr>
              <w:t xml:space="preserve">LISANÕUDED OPTSIOONIDE PUHUL (MUUD RISKID KUI DELTARISK) </w:t>
            </w:r>
          </w:p>
          <w:p w14:paraId="3B19069A" w14:textId="2AE3D272" w:rsidR="000B0B09" w:rsidRPr="00F4480C" w:rsidRDefault="000B0B09" w:rsidP="00BD2FE7">
            <w:pPr>
              <w:rPr>
                <w:rFonts w:ascii="Times New Roman" w:hAnsi="Times New Roman"/>
                <w:sz w:val="24"/>
              </w:rPr>
            </w:pPr>
            <w:r w:rsidRPr="00F4480C">
              <w:rPr>
                <w:rFonts w:ascii="Times New Roman" w:hAnsi="Times New Roman"/>
                <w:sz w:val="24"/>
              </w:rPr>
              <w:lastRenderedPageBreak/>
              <w:t>Määruse (EL) nr 575/2013 artikli 329 lõige 3</w:t>
            </w:r>
          </w:p>
          <w:p w14:paraId="4A1F04EE" w14:textId="77777777" w:rsidR="000B0B09" w:rsidRPr="00F4480C" w:rsidRDefault="000B0B09" w:rsidP="0002267E">
            <w:pPr>
              <w:rPr>
                <w:rFonts w:ascii="Times New Roman" w:hAnsi="Times New Roman"/>
                <w:bCs/>
                <w:sz w:val="24"/>
              </w:rPr>
            </w:pPr>
            <w:r w:rsidRPr="00F4480C">
              <w:rPr>
                <w:rFonts w:ascii="Times New Roman" w:hAnsi="Times New Roman"/>
                <w:sz w:val="24"/>
              </w:rPr>
              <w:t>Optsioonide suhtes, mille korral esineb muid riske kui deltarisk, kohaldatavaid lisanõudeid kajastatakse arvutamiseks kasutatud meetodite lõikes.</w:t>
            </w:r>
          </w:p>
        </w:tc>
      </w:tr>
    </w:tbl>
    <w:p w14:paraId="45D79A0A" w14:textId="77777777" w:rsidR="000B0B09" w:rsidRPr="00F4480C" w:rsidRDefault="000B0B09" w:rsidP="000B0B09">
      <w:pPr>
        <w:autoSpaceDE w:val="0"/>
        <w:autoSpaceDN w:val="0"/>
        <w:adjustRightInd w:val="0"/>
        <w:spacing w:before="0" w:after="0"/>
        <w:rPr>
          <w:rFonts w:ascii="Times New Roman" w:hAnsi="Times New Roman"/>
          <w:bCs/>
          <w:sz w:val="24"/>
          <w:lang w:eastAsia="nl-BE"/>
        </w:rPr>
      </w:pPr>
    </w:p>
    <w:p w14:paraId="7B3D40AE" w14:textId="77777777" w:rsidR="000B0B09" w:rsidRPr="00F4480C" w:rsidRDefault="00125707" w:rsidP="0023700C">
      <w:pPr>
        <w:pStyle w:val="Instructionsberschrift2"/>
        <w:numPr>
          <w:ilvl w:val="0"/>
          <w:numId w:val="0"/>
        </w:numPr>
        <w:ind w:left="357" w:hanging="357"/>
        <w:rPr>
          <w:rFonts w:ascii="Times New Roman" w:hAnsi="Times New Roman" w:cs="Times New Roman"/>
          <w:sz w:val="24"/>
        </w:rPr>
      </w:pPr>
      <w:bookmarkStart w:id="623" w:name="_Toc294172370"/>
      <w:bookmarkStart w:id="624" w:name="_Toc295829999"/>
      <w:bookmarkStart w:id="625" w:name="_Toc308426676"/>
      <w:bookmarkStart w:id="626" w:name="_Toc310415060"/>
      <w:bookmarkStart w:id="627" w:name="_Toc360188395"/>
      <w:bookmarkStart w:id="628" w:name="_Toc473561035"/>
      <w:bookmarkStart w:id="629" w:name="_Toc119085367"/>
      <w:r w:rsidRPr="00F4480C">
        <w:rPr>
          <w:rFonts w:ascii="Times New Roman" w:hAnsi="Times New Roman"/>
          <w:sz w:val="24"/>
          <w:u w:val="none"/>
        </w:rPr>
        <w:t>5.2.</w:t>
      </w:r>
      <w:r w:rsidRPr="00F4480C">
        <w:tab/>
      </w:r>
      <w:r w:rsidRPr="00F4480C">
        <w:rPr>
          <w:rFonts w:ascii="Times New Roman" w:hAnsi="Times New Roman"/>
          <w:sz w:val="24"/>
        </w:rPr>
        <w:t>C 19.00 – Tururisk: standardmeetodikohane väärtpaberistamiste spetsiifiline risk (MKR SA SEC)</w:t>
      </w:r>
      <w:bookmarkEnd w:id="623"/>
      <w:bookmarkEnd w:id="624"/>
      <w:bookmarkEnd w:id="625"/>
      <w:bookmarkEnd w:id="626"/>
      <w:bookmarkEnd w:id="627"/>
      <w:bookmarkEnd w:id="628"/>
      <w:bookmarkEnd w:id="629"/>
    </w:p>
    <w:p w14:paraId="77E74540" w14:textId="77777777" w:rsidR="000B0B09" w:rsidRPr="00F4480C" w:rsidRDefault="00125707" w:rsidP="0023700C">
      <w:pPr>
        <w:pStyle w:val="Instructionsberschrift2"/>
        <w:numPr>
          <w:ilvl w:val="0"/>
          <w:numId w:val="0"/>
        </w:numPr>
        <w:ind w:left="357" w:hanging="357"/>
        <w:rPr>
          <w:rFonts w:ascii="Times New Roman" w:hAnsi="Times New Roman" w:cs="Times New Roman"/>
          <w:sz w:val="24"/>
        </w:rPr>
      </w:pPr>
      <w:bookmarkStart w:id="630" w:name="_Toc294172371"/>
      <w:bookmarkStart w:id="631" w:name="_Toc295830000"/>
      <w:bookmarkStart w:id="632" w:name="_Toc308426677"/>
      <w:bookmarkStart w:id="633" w:name="_Toc310415061"/>
      <w:bookmarkStart w:id="634" w:name="_Toc360188396"/>
      <w:bookmarkStart w:id="635" w:name="_Toc473561036"/>
      <w:bookmarkStart w:id="636" w:name="_Toc119085368"/>
      <w:r w:rsidRPr="00F4480C">
        <w:rPr>
          <w:rFonts w:ascii="Times New Roman" w:hAnsi="Times New Roman"/>
          <w:sz w:val="24"/>
          <w:u w:val="none"/>
        </w:rPr>
        <w:t>5.2.1.</w:t>
      </w:r>
      <w:r w:rsidRPr="00F4480C">
        <w:tab/>
      </w:r>
      <w:r w:rsidRPr="00F4480C">
        <w:rPr>
          <w:rFonts w:ascii="Times New Roman" w:hAnsi="Times New Roman"/>
          <w:sz w:val="24"/>
        </w:rPr>
        <w:t>Üldised märkused</w:t>
      </w:r>
      <w:bookmarkEnd w:id="630"/>
      <w:bookmarkEnd w:id="631"/>
      <w:bookmarkEnd w:id="632"/>
      <w:bookmarkEnd w:id="633"/>
      <w:bookmarkEnd w:id="634"/>
      <w:bookmarkEnd w:id="635"/>
      <w:bookmarkEnd w:id="636"/>
    </w:p>
    <w:bookmarkStart w:id="637" w:name="_Toc294172372"/>
    <w:bookmarkStart w:id="638" w:name="_Toc295830001"/>
    <w:bookmarkStart w:id="639" w:name="_Toc308426678"/>
    <w:bookmarkStart w:id="640" w:name="_Toc310415062"/>
    <w:bookmarkStart w:id="641" w:name="_Toc360188397"/>
    <w:bookmarkStart w:id="642" w:name="_Toc473561037"/>
    <w:p w14:paraId="7E5893C5" w14:textId="77777777" w:rsidR="00FC6275" w:rsidRPr="00F4480C" w:rsidRDefault="00771068" w:rsidP="00487A02">
      <w:pPr>
        <w:pStyle w:val="InstructionsText2"/>
        <w:numPr>
          <w:ilvl w:val="0"/>
          <w:numId w:val="0"/>
        </w:numPr>
        <w:ind w:left="1353" w:hanging="360"/>
      </w:pPr>
      <w:r w:rsidRPr="00F4480C">
        <w:fldChar w:fldCharType="begin"/>
      </w:r>
      <w:r w:rsidRPr="00F4480C">
        <w:instrText xml:space="preserve"> seq paragraphs </w:instrText>
      </w:r>
      <w:r w:rsidRPr="00F4480C">
        <w:fldChar w:fldCharType="separate"/>
      </w:r>
      <w:r w:rsidRPr="00F4480C">
        <w:t>162</w:t>
      </w:r>
      <w:r w:rsidRPr="00F4480C">
        <w:fldChar w:fldCharType="end"/>
      </w:r>
      <w:r w:rsidRPr="00F4480C">
        <w:t>.</w:t>
      </w:r>
      <w:r w:rsidRPr="00F4480C">
        <w:tab/>
        <w:t xml:space="preserve"> Käesolevas vormis kogutakse teavet standardmeetodikohaste kauplemisportfellis hoitavate väärtpaberistamiste/edasiväärtpaberistamiste (ei aktsepteerita korrelatsioonil põhineva kauplemisportfelli puhul) positsiooniriski spetsiifilise riski komponendi positsioonide (kõik/neto ja pikad/lühikesed) ja nendega seotud omavahendite nõuete kohta. </w:t>
      </w:r>
    </w:p>
    <w:p w14:paraId="2729DF95" w14:textId="41C1A18B" w:rsidR="00FC6275" w:rsidRPr="00F4480C" w:rsidRDefault="008F3052" w:rsidP="00487A02">
      <w:pPr>
        <w:pStyle w:val="InstructionsText2"/>
        <w:numPr>
          <w:ilvl w:val="0"/>
          <w:numId w:val="0"/>
        </w:numPr>
        <w:ind w:left="1353" w:hanging="360"/>
      </w:pPr>
      <w:fldSimple w:instr=" seq paragraphs ">
        <w:r w:rsidRPr="00F4480C">
          <w:t>163</w:t>
        </w:r>
      </w:fldSimple>
      <w:r w:rsidRPr="00F4480C">
        <w:t>.</w:t>
      </w:r>
      <w:r w:rsidRPr="00F4480C">
        <w:tab/>
        <w:t xml:space="preserve"> Vormil MKR SA SEC kajastatakse ainult väärtpaberistamise positsioonide spetsiifilise riski omavahendite nõudeid vastavalt määruse (EL) nr 575/2013 artiklile 335 kooskõlas kõnealuse määruse artikliga 337. Kui kauplemisportfelli väärtpaberistamise positsioonid on maandatud krediidituletisinstrumentidega, kohaldatakse määruse (EL) nr 575/2013 artikleid 346 ja 347. Kõiki kauplemisportfelli positsioone kajastatakse ühel vormil, olenemata sellest, millist määruse (EL) nr 575/2013 III osa II jaotise 5. peatüki kohast meetodit finantsinstitutsioon positsioonide riskikaalu määramiseks kasutab. Kõnealuste positsioonide üldriski omavahendite nõudeid kajastatakse vormidel MKR SA TDI või MKR IM.</w:t>
      </w:r>
    </w:p>
    <w:p w14:paraId="0C732A14" w14:textId="3CA7EEB5" w:rsidR="00FC6275" w:rsidRPr="00F4480C" w:rsidRDefault="008F3052" w:rsidP="00487A02">
      <w:pPr>
        <w:pStyle w:val="InstructionsText2"/>
        <w:numPr>
          <w:ilvl w:val="0"/>
          <w:numId w:val="0"/>
        </w:numPr>
        <w:ind w:left="1353" w:hanging="360"/>
      </w:pPr>
      <w:fldSimple w:instr=" seq paragraphs ">
        <w:r w:rsidRPr="00F4480C">
          <w:t>164</w:t>
        </w:r>
      </w:fldSimple>
      <w:r w:rsidRPr="00F4480C">
        <w:t>. Positsioonid, mille suhtes kohaldatakse 1 250 % riskikaalu, võib alternatiivina maha arvata esimese taseme põhiomavahenditest (vt määruse (EL) nr 575/2013 artikli 244 lõike 1 punkt b, artikli 245 lõike 1 punkt b ning artikkel 253). Sel juhul kajastatakse neid positsioone vormi CA1 real 0460.</w:t>
      </w:r>
    </w:p>
    <w:p w14:paraId="3921F7AA" w14:textId="56C18CF3" w:rsidR="000B0B09" w:rsidRPr="00F4480C" w:rsidRDefault="00125707" w:rsidP="0023700C">
      <w:pPr>
        <w:pStyle w:val="Instructionsberschrift2"/>
        <w:numPr>
          <w:ilvl w:val="0"/>
          <w:numId w:val="0"/>
        </w:numPr>
        <w:ind w:left="357" w:hanging="357"/>
        <w:rPr>
          <w:rFonts w:ascii="Times New Roman" w:hAnsi="Times New Roman" w:cs="Times New Roman"/>
          <w:sz w:val="24"/>
        </w:rPr>
      </w:pPr>
      <w:bookmarkStart w:id="643" w:name="_Toc119085369"/>
      <w:r w:rsidRPr="00F4480C">
        <w:rPr>
          <w:rFonts w:ascii="Times New Roman" w:hAnsi="Times New Roman"/>
          <w:sz w:val="24"/>
          <w:u w:val="none"/>
        </w:rPr>
        <w:t>5.2.2.</w:t>
      </w:r>
      <w:r w:rsidRPr="00F4480C">
        <w:tab/>
      </w:r>
      <w:r w:rsidRPr="00F4480C">
        <w:rPr>
          <w:rFonts w:ascii="Times New Roman" w:hAnsi="Times New Roman"/>
          <w:sz w:val="24"/>
        </w:rPr>
        <w:t>Juhised konkreetsete kirjete kohta</w:t>
      </w:r>
      <w:bookmarkEnd w:id="637"/>
      <w:bookmarkEnd w:id="638"/>
      <w:bookmarkEnd w:id="639"/>
      <w:bookmarkEnd w:id="640"/>
      <w:bookmarkEnd w:id="641"/>
      <w:bookmarkEnd w:id="642"/>
      <w:bookmarkEnd w:id="6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F4480C" w14:paraId="5FAA1DCA" w14:textId="77777777" w:rsidTr="00E10B85">
        <w:trPr>
          <w:trHeight w:val="631"/>
        </w:trPr>
        <w:tc>
          <w:tcPr>
            <w:tcW w:w="9018" w:type="dxa"/>
            <w:gridSpan w:val="2"/>
            <w:shd w:val="clear" w:color="auto" w:fill="CCCCCC"/>
          </w:tcPr>
          <w:p w14:paraId="672709A6" w14:textId="77777777" w:rsidR="00C55547" w:rsidRPr="00F4480C" w:rsidRDefault="00C55547" w:rsidP="00E10B85">
            <w:pPr>
              <w:autoSpaceDE w:val="0"/>
              <w:autoSpaceDN w:val="0"/>
              <w:adjustRightInd w:val="0"/>
              <w:spacing w:after="0"/>
              <w:rPr>
                <w:rFonts w:ascii="Times New Roman" w:hAnsi="Times New Roman"/>
                <w:b/>
                <w:sz w:val="24"/>
              </w:rPr>
            </w:pPr>
            <w:r w:rsidRPr="00F4480C">
              <w:rPr>
                <w:rFonts w:ascii="Times New Roman" w:hAnsi="Times New Roman"/>
                <w:b/>
                <w:sz w:val="24"/>
              </w:rPr>
              <w:t>Veerg</w:t>
            </w:r>
          </w:p>
        </w:tc>
      </w:tr>
      <w:tr w:rsidR="00C55547" w:rsidRPr="00F4480C" w14:paraId="25DD94D3" w14:textId="77777777" w:rsidTr="000911FE">
        <w:tc>
          <w:tcPr>
            <w:tcW w:w="1413" w:type="dxa"/>
          </w:tcPr>
          <w:p w14:paraId="1C45AB39" w14:textId="77777777" w:rsidR="00C55547" w:rsidRPr="00F4480C" w:rsidRDefault="00EE2CD5"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0010–0020</w:t>
            </w:r>
          </w:p>
        </w:tc>
        <w:tc>
          <w:tcPr>
            <w:tcW w:w="7605" w:type="dxa"/>
          </w:tcPr>
          <w:p w14:paraId="37C65F35" w14:textId="77777777" w:rsidR="00C55547" w:rsidRPr="00F4480C" w:rsidRDefault="00C55547" w:rsidP="00E10B85">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KÕIK POSITSIOONID (PIKAD JA LÜHIKESED)</w:t>
            </w:r>
          </w:p>
          <w:p w14:paraId="503F4241" w14:textId="5A1E85D7" w:rsidR="00C55547" w:rsidRPr="00F4480C" w:rsidRDefault="00C55547" w:rsidP="007062FD">
            <w:pPr>
              <w:rPr>
                <w:rFonts w:ascii="Times New Roman" w:hAnsi="Times New Roman"/>
                <w:sz w:val="24"/>
              </w:rPr>
            </w:pPr>
            <w:r w:rsidRPr="00F4480C">
              <w:rPr>
                <w:rFonts w:ascii="Times New Roman" w:hAnsi="Times New Roman"/>
                <w:sz w:val="24"/>
              </w:rPr>
              <w:t>Määruse (EL) nr 575/2013 artikkel 102 ja artikli 105 lõige 1 koostoimes kõnealuse määruse artikliga 337 (väärtpaberistamise positsioonid).</w:t>
            </w:r>
            <w:r w:rsidRPr="00F4480C">
              <w:rPr>
                <w:rStyle w:val="InstructionsTabelleText"/>
                <w:rFonts w:ascii="Times New Roman" w:hAnsi="Times New Roman"/>
                <w:sz w:val="24"/>
              </w:rPr>
              <w:t xml:space="preserve"> </w:t>
            </w:r>
            <w:r w:rsidRPr="00F4480C">
              <w:rPr>
                <w:rFonts w:ascii="Times New Roman" w:hAnsi="Times New Roman"/>
                <w:sz w:val="24"/>
              </w:rPr>
              <w:t>Pikkade ja lühikeste positsioonide eristamist, mida kohaldatakse ka kõnealuste brutopositsioonide suhtes, käsitletakse määruse (EL) nr 575/2013 artikli 328 lõikes 2.</w:t>
            </w:r>
            <w:r w:rsidRPr="00F4480C">
              <w:rPr>
                <w:rStyle w:val="InstructionsTabelleText"/>
                <w:rFonts w:ascii="Times New Roman" w:hAnsi="Times New Roman"/>
                <w:sz w:val="24"/>
              </w:rPr>
              <w:t xml:space="preserve"> </w:t>
            </w:r>
          </w:p>
        </w:tc>
      </w:tr>
      <w:tr w:rsidR="00C55547" w:rsidRPr="00F4480C" w14:paraId="22839602" w14:textId="77777777" w:rsidTr="000911FE">
        <w:tc>
          <w:tcPr>
            <w:tcW w:w="1413" w:type="dxa"/>
          </w:tcPr>
          <w:p w14:paraId="40A33AFE" w14:textId="77777777" w:rsidR="00C55547" w:rsidRPr="00F4480C" w:rsidRDefault="00EE2CD5"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0030–0040</w:t>
            </w:r>
          </w:p>
        </w:tc>
        <w:tc>
          <w:tcPr>
            <w:tcW w:w="7605" w:type="dxa"/>
          </w:tcPr>
          <w:p w14:paraId="511B0208" w14:textId="77777777" w:rsidR="00C55547" w:rsidRPr="00F4480C" w:rsidRDefault="00C55547" w:rsidP="00E10B85">
            <w:pPr>
              <w:rPr>
                <w:rStyle w:val="InstructionsTabelleberschrift"/>
                <w:rFonts w:ascii="Times New Roman" w:hAnsi="Times New Roman"/>
                <w:sz w:val="24"/>
              </w:rPr>
            </w:pPr>
            <w:r w:rsidRPr="00F4480C">
              <w:rPr>
                <w:rStyle w:val="InstructionsTabelleberschrift"/>
                <w:rFonts w:ascii="Times New Roman" w:hAnsi="Times New Roman"/>
                <w:sz w:val="24"/>
              </w:rPr>
              <w:t>(−) OMAVAHENDITEST MAHA ARVATUD POSITSIOONID (PIKAD JA LÜHIKESED)</w:t>
            </w:r>
          </w:p>
          <w:p w14:paraId="1429CBFE" w14:textId="010B8175" w:rsidR="00C55547" w:rsidRPr="00F4480C" w:rsidRDefault="00705025" w:rsidP="00D24331">
            <w:pPr>
              <w:rPr>
                <w:rStyle w:val="InstructionsTabelleText"/>
                <w:rFonts w:ascii="Times New Roman" w:hAnsi="Times New Roman"/>
                <w:sz w:val="24"/>
              </w:rPr>
            </w:pPr>
            <w:r w:rsidRPr="00F4480C">
              <w:rPr>
                <w:rStyle w:val="InstructionsTabelleText"/>
                <w:rFonts w:ascii="Times New Roman" w:hAnsi="Times New Roman"/>
                <w:sz w:val="24"/>
              </w:rPr>
              <w:t xml:space="preserve"> </w:t>
            </w:r>
            <w:r w:rsidRPr="00F4480C">
              <w:rPr>
                <w:rFonts w:ascii="Times New Roman" w:hAnsi="Times New Roman"/>
                <w:sz w:val="24"/>
              </w:rPr>
              <w:t>Määruse (EL) nr 575/2013 artikli 244 lõike 1 punkt b, artikli 245 lõike 1 punkt b ja artikkel 253</w:t>
            </w:r>
          </w:p>
        </w:tc>
      </w:tr>
      <w:tr w:rsidR="00C55547" w:rsidRPr="00F4480C" w14:paraId="16C58348" w14:textId="77777777" w:rsidTr="000911FE">
        <w:tc>
          <w:tcPr>
            <w:tcW w:w="1413" w:type="dxa"/>
          </w:tcPr>
          <w:p w14:paraId="2D1E9030" w14:textId="77777777" w:rsidR="00C55547" w:rsidRPr="00F4480C" w:rsidRDefault="00EE2CD5" w:rsidP="00E10B85">
            <w:pPr>
              <w:autoSpaceDE w:val="0"/>
              <w:autoSpaceDN w:val="0"/>
              <w:adjustRightInd w:val="0"/>
              <w:spacing w:before="0" w:after="0"/>
              <w:rPr>
                <w:rFonts w:ascii="Times New Roman" w:hAnsi="Times New Roman"/>
                <w:sz w:val="24"/>
              </w:rPr>
            </w:pPr>
            <w:r w:rsidRPr="00F4480C">
              <w:rPr>
                <w:rFonts w:ascii="Times New Roman" w:hAnsi="Times New Roman"/>
                <w:sz w:val="24"/>
              </w:rPr>
              <w:lastRenderedPageBreak/>
              <w:t>0050–0060</w:t>
            </w:r>
          </w:p>
        </w:tc>
        <w:tc>
          <w:tcPr>
            <w:tcW w:w="7605" w:type="dxa"/>
          </w:tcPr>
          <w:p w14:paraId="088E4387" w14:textId="77777777" w:rsidR="00C55547" w:rsidRPr="00F4480C" w:rsidRDefault="00C55547" w:rsidP="00E10B85">
            <w:pPr>
              <w:rPr>
                <w:rStyle w:val="InstructionsTabelleberschrift"/>
                <w:rFonts w:ascii="Times New Roman" w:hAnsi="Times New Roman"/>
                <w:sz w:val="24"/>
              </w:rPr>
            </w:pPr>
            <w:r w:rsidRPr="00F4480C">
              <w:rPr>
                <w:rStyle w:val="InstructionsTabelleberschrift"/>
                <w:rFonts w:ascii="Times New Roman" w:hAnsi="Times New Roman"/>
                <w:sz w:val="24"/>
              </w:rPr>
              <w:t>NETOPOSITSIOONID (PIKAD JA LÜHIKESED)</w:t>
            </w:r>
          </w:p>
          <w:p w14:paraId="54C14D76" w14:textId="7E4CA859" w:rsidR="00C55547" w:rsidRPr="00F4480C" w:rsidRDefault="00C55547" w:rsidP="003073B2">
            <w:pPr>
              <w:rPr>
                <w:rStyle w:val="InstructionsTabelleText"/>
                <w:rFonts w:ascii="Times New Roman" w:hAnsi="Times New Roman"/>
                <w:sz w:val="24"/>
              </w:rPr>
            </w:pPr>
            <w:r w:rsidRPr="00F4480C">
              <w:rPr>
                <w:rFonts w:ascii="Times New Roman" w:hAnsi="Times New Roman"/>
                <w:sz w:val="24"/>
              </w:rPr>
              <w:t>Määruse (EL) nr 575/2013 artiklid 327, 328, 329 ja 334</w:t>
            </w:r>
            <w:r w:rsidRPr="00F4480C">
              <w:rPr>
                <w:rStyle w:val="InstructionsTabelleText"/>
                <w:rFonts w:ascii="Times New Roman" w:hAnsi="Times New Roman"/>
                <w:sz w:val="24"/>
              </w:rPr>
              <w:t xml:space="preserve"> </w:t>
            </w:r>
            <w:r w:rsidRPr="00F4480C">
              <w:rPr>
                <w:rFonts w:ascii="Times New Roman" w:hAnsi="Times New Roman"/>
                <w:sz w:val="24"/>
              </w:rPr>
              <w:t>Pikkade ja lühikeste positsioonide eristamist, käsitletakse määruse (EL) nr 575/2013 artikli 328 lõikes 2.</w:t>
            </w:r>
          </w:p>
        </w:tc>
      </w:tr>
      <w:tr w:rsidR="00C55547" w:rsidRPr="00F4480C" w14:paraId="0BDF729C" w14:textId="77777777" w:rsidTr="000911FE">
        <w:tc>
          <w:tcPr>
            <w:tcW w:w="1413" w:type="dxa"/>
          </w:tcPr>
          <w:p w14:paraId="324A2BB6" w14:textId="77777777" w:rsidR="00C55547" w:rsidRPr="00F4480C" w:rsidRDefault="00EE2CD5" w:rsidP="00543964">
            <w:pPr>
              <w:autoSpaceDE w:val="0"/>
              <w:autoSpaceDN w:val="0"/>
              <w:adjustRightInd w:val="0"/>
              <w:spacing w:before="0" w:after="0"/>
              <w:rPr>
                <w:rFonts w:ascii="Times New Roman" w:hAnsi="Times New Roman"/>
                <w:sz w:val="24"/>
              </w:rPr>
            </w:pPr>
            <w:r w:rsidRPr="00F4480C">
              <w:rPr>
                <w:rFonts w:ascii="Times New Roman" w:hAnsi="Times New Roman"/>
                <w:sz w:val="24"/>
              </w:rPr>
              <w:t>0061–0104</w:t>
            </w:r>
          </w:p>
        </w:tc>
        <w:tc>
          <w:tcPr>
            <w:tcW w:w="7605" w:type="dxa"/>
          </w:tcPr>
          <w:p w14:paraId="627BB4B0" w14:textId="77777777" w:rsidR="00C55547" w:rsidRPr="00F4480C" w:rsidRDefault="00C55547" w:rsidP="00E10B85">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NETOPOSITSIOONIDE JAOTUS RISKIKAALUDE LÕIKES</w:t>
            </w:r>
          </w:p>
          <w:p w14:paraId="3ECFC065" w14:textId="41D71775" w:rsidR="00C3548F" w:rsidRPr="00F4480C" w:rsidRDefault="00C55547" w:rsidP="003073B2">
            <w:pPr>
              <w:rPr>
                <w:rStyle w:val="InstructionsTabelleText"/>
                <w:rFonts w:ascii="Times New Roman" w:hAnsi="Times New Roman"/>
                <w:sz w:val="24"/>
              </w:rPr>
            </w:pPr>
            <w:r w:rsidRPr="00F4480C">
              <w:rPr>
                <w:rFonts w:ascii="Times New Roman" w:hAnsi="Times New Roman"/>
                <w:sz w:val="24"/>
              </w:rPr>
              <w:t>Määruse (EL) nr 575/2013 artiklid 259–262, artikli 263 tabelid 1 ja 2, artikli 264 tabelid 3 ja 4 ning artikkel 266</w:t>
            </w:r>
            <w:r w:rsidRPr="00F4480C">
              <w:rPr>
                <w:rStyle w:val="InstructionsTabelleText"/>
                <w:rFonts w:ascii="Times New Roman" w:hAnsi="Times New Roman"/>
                <w:sz w:val="24"/>
              </w:rPr>
              <w:t xml:space="preserve"> </w:t>
            </w:r>
          </w:p>
          <w:p w14:paraId="4314B137" w14:textId="77777777" w:rsidR="00C55547" w:rsidRPr="00F4480C" w:rsidRDefault="00C55547" w:rsidP="003073B2">
            <w:pPr>
              <w:rPr>
                <w:rStyle w:val="InstructionsTabelleText"/>
                <w:rFonts w:ascii="Times New Roman" w:hAnsi="Times New Roman"/>
                <w:sz w:val="24"/>
              </w:rPr>
            </w:pPr>
            <w:r w:rsidRPr="00F4480C">
              <w:rPr>
                <w:rStyle w:val="InstructionsTabelleText"/>
                <w:rFonts w:ascii="Times New Roman" w:hAnsi="Times New Roman"/>
                <w:sz w:val="24"/>
              </w:rPr>
              <w:t>Jaotus tuleb esitada eraldi pikkade ja lühikeste positsioonide puhul.</w:t>
            </w:r>
          </w:p>
        </w:tc>
      </w:tr>
      <w:tr w:rsidR="00C55547" w:rsidRPr="00F4480C" w14:paraId="2A20E80A" w14:textId="77777777" w:rsidTr="000911FE">
        <w:tc>
          <w:tcPr>
            <w:tcW w:w="1413" w:type="dxa"/>
          </w:tcPr>
          <w:p w14:paraId="163C862B" w14:textId="77777777" w:rsidR="00C55547" w:rsidRPr="00F4480C" w:rsidRDefault="00EE2CD5" w:rsidP="00921700">
            <w:pPr>
              <w:autoSpaceDE w:val="0"/>
              <w:autoSpaceDN w:val="0"/>
              <w:adjustRightInd w:val="0"/>
              <w:spacing w:before="0" w:after="0"/>
              <w:rPr>
                <w:rFonts w:ascii="Times New Roman" w:hAnsi="Times New Roman"/>
                <w:sz w:val="24"/>
              </w:rPr>
            </w:pPr>
            <w:r w:rsidRPr="00F4480C">
              <w:rPr>
                <w:rFonts w:ascii="Times New Roman" w:hAnsi="Times New Roman"/>
                <w:sz w:val="24"/>
              </w:rPr>
              <w:t>0402–0406</w:t>
            </w:r>
          </w:p>
        </w:tc>
        <w:tc>
          <w:tcPr>
            <w:tcW w:w="7605" w:type="dxa"/>
          </w:tcPr>
          <w:p w14:paraId="2AF3DBA4" w14:textId="77777777" w:rsidR="00C55547" w:rsidRPr="00F4480C" w:rsidRDefault="00C55547" w:rsidP="00E10B85">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NETOPOSITSIOONIDE JAOTUS MEETODITE LÕIKES</w:t>
            </w:r>
          </w:p>
          <w:p w14:paraId="683DE902" w14:textId="55DF04AD" w:rsidR="00C55547" w:rsidRPr="00F4480C" w:rsidRDefault="00C55547" w:rsidP="003073B2">
            <w:pPr>
              <w:rPr>
                <w:rFonts w:ascii="Times New Roman" w:hAnsi="Times New Roman"/>
                <w:b/>
                <w:bCs/>
                <w:sz w:val="24"/>
                <w:u w:val="single"/>
              </w:rPr>
            </w:pPr>
            <w:r w:rsidRPr="00F4480C">
              <w:rPr>
                <w:rFonts w:ascii="Times New Roman" w:hAnsi="Times New Roman"/>
                <w:sz w:val="24"/>
              </w:rPr>
              <w:t>Määruse (EL) nr 575/2013 artikkel 254</w:t>
            </w:r>
            <w:r w:rsidRPr="00F4480C">
              <w:rPr>
                <w:rStyle w:val="InstructionsTabelleText"/>
                <w:rFonts w:ascii="Times New Roman" w:hAnsi="Times New Roman"/>
                <w:sz w:val="24"/>
              </w:rPr>
              <w:t xml:space="preserve"> </w:t>
            </w:r>
          </w:p>
        </w:tc>
      </w:tr>
      <w:tr w:rsidR="00C55547" w:rsidRPr="00F4480C" w14:paraId="6061874B" w14:textId="77777777" w:rsidTr="000911FE">
        <w:tc>
          <w:tcPr>
            <w:tcW w:w="1413" w:type="dxa"/>
          </w:tcPr>
          <w:p w14:paraId="4B729A34" w14:textId="77777777" w:rsidR="00C55547" w:rsidRPr="00F4480C" w:rsidRDefault="00EE2CD5" w:rsidP="00921700">
            <w:pPr>
              <w:autoSpaceDE w:val="0"/>
              <w:autoSpaceDN w:val="0"/>
              <w:adjustRightInd w:val="0"/>
              <w:spacing w:before="0" w:after="0"/>
              <w:rPr>
                <w:rFonts w:ascii="Times New Roman" w:hAnsi="Times New Roman"/>
                <w:sz w:val="24"/>
              </w:rPr>
            </w:pPr>
            <w:r w:rsidRPr="00F4480C">
              <w:rPr>
                <w:rFonts w:ascii="Times New Roman" w:hAnsi="Times New Roman"/>
                <w:sz w:val="24"/>
              </w:rPr>
              <w:t>0402</w:t>
            </w:r>
          </w:p>
        </w:tc>
        <w:tc>
          <w:tcPr>
            <w:tcW w:w="7605" w:type="dxa"/>
          </w:tcPr>
          <w:p w14:paraId="06929D2D" w14:textId="77777777" w:rsidR="00C55547" w:rsidRPr="00F4480C" w:rsidRDefault="00C55547" w:rsidP="00E10B85">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VÄÄRTPABERISTAMISE SISEREITINGUTE MEETOD</w:t>
            </w:r>
          </w:p>
          <w:p w14:paraId="41A48A7C" w14:textId="67C34C11" w:rsidR="00C55547" w:rsidRPr="00F4480C" w:rsidRDefault="00C55547" w:rsidP="003073B2">
            <w:pPr>
              <w:rPr>
                <w:rFonts w:ascii="Times New Roman" w:hAnsi="Times New Roman"/>
                <w:b/>
                <w:bCs/>
                <w:sz w:val="24"/>
                <w:u w:val="single"/>
              </w:rPr>
            </w:pPr>
            <w:r w:rsidRPr="00F4480C">
              <w:rPr>
                <w:rFonts w:ascii="Times New Roman" w:hAnsi="Times New Roman"/>
                <w:sz w:val="24"/>
              </w:rPr>
              <w:t>Määruse (EL) nr 575/2013 artiklid 259 ja 260</w:t>
            </w:r>
          </w:p>
        </w:tc>
      </w:tr>
      <w:tr w:rsidR="00C55547" w:rsidRPr="00F4480C" w14:paraId="16BB3DCB" w14:textId="77777777" w:rsidTr="000911FE">
        <w:tc>
          <w:tcPr>
            <w:tcW w:w="1413" w:type="dxa"/>
          </w:tcPr>
          <w:p w14:paraId="189036B1" w14:textId="77777777" w:rsidR="00C55547" w:rsidRPr="00F4480C" w:rsidRDefault="00EE2CD5" w:rsidP="00921700">
            <w:pPr>
              <w:autoSpaceDE w:val="0"/>
              <w:autoSpaceDN w:val="0"/>
              <w:adjustRightInd w:val="0"/>
              <w:spacing w:before="0" w:after="0"/>
              <w:rPr>
                <w:rFonts w:ascii="Times New Roman" w:hAnsi="Times New Roman"/>
                <w:sz w:val="24"/>
              </w:rPr>
            </w:pPr>
            <w:r w:rsidRPr="00F4480C">
              <w:rPr>
                <w:rFonts w:ascii="Times New Roman" w:hAnsi="Times New Roman"/>
                <w:sz w:val="24"/>
              </w:rPr>
              <w:t>0403</w:t>
            </w:r>
          </w:p>
        </w:tc>
        <w:tc>
          <w:tcPr>
            <w:tcW w:w="7605" w:type="dxa"/>
          </w:tcPr>
          <w:p w14:paraId="6F8EF419" w14:textId="77777777" w:rsidR="00C55547" w:rsidRPr="00F4480C" w:rsidRDefault="00C55547" w:rsidP="00E10B85">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VÄÄRTPABERISTAMISE STANDARDMEETOD</w:t>
            </w:r>
          </w:p>
          <w:p w14:paraId="5A374E14" w14:textId="4A4A259B" w:rsidR="00C55547" w:rsidRPr="00F4480C" w:rsidRDefault="00C55547" w:rsidP="003073B2">
            <w:pPr>
              <w:autoSpaceDE w:val="0"/>
              <w:autoSpaceDN w:val="0"/>
              <w:adjustRightInd w:val="0"/>
              <w:jc w:val="left"/>
              <w:rPr>
                <w:rFonts w:ascii="Times New Roman" w:hAnsi="Times New Roman"/>
                <w:b/>
                <w:bCs/>
                <w:sz w:val="24"/>
                <w:u w:val="single"/>
              </w:rPr>
            </w:pPr>
            <w:r w:rsidRPr="00F4480C">
              <w:rPr>
                <w:rFonts w:ascii="Times New Roman" w:hAnsi="Times New Roman"/>
                <w:sz w:val="24"/>
              </w:rPr>
              <w:t>Määruse (EL) nr 575/2013 artiklid 261 ja 262</w:t>
            </w:r>
          </w:p>
        </w:tc>
      </w:tr>
      <w:tr w:rsidR="00C55547" w:rsidRPr="00F4480C" w14:paraId="0B1E8511" w14:textId="77777777" w:rsidTr="000911FE">
        <w:tc>
          <w:tcPr>
            <w:tcW w:w="1413" w:type="dxa"/>
          </w:tcPr>
          <w:p w14:paraId="283E5722" w14:textId="77777777" w:rsidR="00C55547" w:rsidRPr="00F4480C" w:rsidRDefault="00EE2CD5" w:rsidP="00921700">
            <w:pPr>
              <w:autoSpaceDE w:val="0"/>
              <w:autoSpaceDN w:val="0"/>
              <w:adjustRightInd w:val="0"/>
              <w:spacing w:before="0" w:after="0"/>
              <w:rPr>
                <w:rFonts w:ascii="Times New Roman" w:hAnsi="Times New Roman"/>
                <w:sz w:val="24"/>
              </w:rPr>
            </w:pPr>
            <w:r w:rsidRPr="00F4480C">
              <w:rPr>
                <w:rFonts w:ascii="Times New Roman" w:hAnsi="Times New Roman"/>
                <w:sz w:val="24"/>
              </w:rPr>
              <w:t>0404</w:t>
            </w:r>
          </w:p>
        </w:tc>
        <w:tc>
          <w:tcPr>
            <w:tcW w:w="7605" w:type="dxa"/>
          </w:tcPr>
          <w:p w14:paraId="7AA18AA4" w14:textId="77777777" w:rsidR="00C55547" w:rsidRPr="00F4480C" w:rsidRDefault="00C55547" w:rsidP="00E10B85">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VÄÄRTPABERISTAMISE VÄLISREITINGUTE MEETOD</w:t>
            </w:r>
          </w:p>
          <w:p w14:paraId="2250A6DF" w14:textId="199187B3" w:rsidR="00C55547" w:rsidRPr="00F4480C" w:rsidRDefault="00C55547" w:rsidP="003073B2">
            <w:pPr>
              <w:rPr>
                <w:rFonts w:ascii="Times New Roman" w:hAnsi="Times New Roman"/>
                <w:b/>
                <w:bCs/>
                <w:sz w:val="24"/>
                <w:u w:val="single"/>
              </w:rPr>
            </w:pPr>
            <w:r w:rsidRPr="00F4480C">
              <w:rPr>
                <w:rFonts w:ascii="Times New Roman" w:hAnsi="Times New Roman"/>
                <w:sz w:val="24"/>
              </w:rPr>
              <w:t>Määruse (EL) nr 575/2013 artiklid 263 ja 264</w:t>
            </w:r>
          </w:p>
        </w:tc>
      </w:tr>
      <w:tr w:rsidR="00C55547" w:rsidRPr="00F4480C" w14:paraId="76051CC7" w14:textId="77777777" w:rsidTr="000911FE">
        <w:tc>
          <w:tcPr>
            <w:tcW w:w="1413" w:type="dxa"/>
          </w:tcPr>
          <w:p w14:paraId="2CE39EAA" w14:textId="77777777" w:rsidR="00C55547" w:rsidRPr="00F4480C" w:rsidRDefault="00EE2CD5" w:rsidP="00921700">
            <w:pPr>
              <w:autoSpaceDE w:val="0"/>
              <w:autoSpaceDN w:val="0"/>
              <w:adjustRightInd w:val="0"/>
              <w:spacing w:before="0" w:after="0"/>
              <w:rPr>
                <w:rFonts w:ascii="Times New Roman" w:hAnsi="Times New Roman"/>
                <w:sz w:val="24"/>
              </w:rPr>
            </w:pPr>
            <w:r w:rsidRPr="00F4480C">
              <w:rPr>
                <w:rFonts w:ascii="Times New Roman" w:hAnsi="Times New Roman"/>
                <w:sz w:val="24"/>
              </w:rPr>
              <w:t>0405</w:t>
            </w:r>
          </w:p>
        </w:tc>
        <w:tc>
          <w:tcPr>
            <w:tcW w:w="7605" w:type="dxa"/>
          </w:tcPr>
          <w:p w14:paraId="334AB028" w14:textId="77777777" w:rsidR="00C55547" w:rsidRPr="00F4480C" w:rsidRDefault="00C55547" w:rsidP="00E10B85">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SISEMISEL HINNANGUL PÕHINEV MEETOD</w:t>
            </w:r>
          </w:p>
          <w:p w14:paraId="5354C48C" w14:textId="67E47F49" w:rsidR="00C55547" w:rsidRPr="00F4480C" w:rsidRDefault="00C55547" w:rsidP="007062FD">
            <w:pPr>
              <w:rPr>
                <w:rFonts w:ascii="Times New Roman" w:hAnsi="Times New Roman"/>
                <w:bCs/>
                <w:sz w:val="24"/>
                <w:u w:val="single"/>
              </w:rPr>
            </w:pPr>
            <w:r w:rsidRPr="00F4480C">
              <w:rPr>
                <w:rFonts w:ascii="Times New Roman" w:hAnsi="Times New Roman"/>
                <w:sz w:val="24"/>
              </w:rPr>
              <w:t>Määruse (EL) nr 575/2013 artiklid 254 ja 265 ning artikli 266 lõige 5</w:t>
            </w:r>
          </w:p>
        </w:tc>
      </w:tr>
      <w:tr w:rsidR="0033476C" w:rsidRPr="00F4480C" w14:paraId="00803C23" w14:textId="77777777" w:rsidTr="000911FE">
        <w:tc>
          <w:tcPr>
            <w:tcW w:w="1413" w:type="dxa"/>
          </w:tcPr>
          <w:p w14:paraId="6969B7D6" w14:textId="7D0DF91C" w:rsidR="0033476C" w:rsidRPr="00F4480C" w:rsidRDefault="0033476C" w:rsidP="00921700">
            <w:pPr>
              <w:autoSpaceDE w:val="0"/>
              <w:autoSpaceDN w:val="0"/>
              <w:adjustRightInd w:val="0"/>
              <w:spacing w:before="0" w:after="0"/>
              <w:rPr>
                <w:rFonts w:ascii="Times New Roman" w:hAnsi="Times New Roman"/>
                <w:sz w:val="24"/>
              </w:rPr>
            </w:pPr>
            <w:r w:rsidRPr="00F4480C">
              <w:rPr>
                <w:rFonts w:ascii="Times New Roman" w:hAnsi="Times New Roman"/>
                <w:sz w:val="24"/>
              </w:rPr>
              <w:t>0900</w:t>
            </w:r>
          </w:p>
        </w:tc>
        <w:tc>
          <w:tcPr>
            <w:tcW w:w="7605" w:type="dxa"/>
          </w:tcPr>
          <w:p w14:paraId="1E2E9907" w14:textId="3152DD84" w:rsidR="0033476C" w:rsidRPr="00F4480C" w:rsidRDefault="0033476C" w:rsidP="0033476C">
            <w:pPr>
              <w:spacing w:before="0" w:after="0"/>
              <w:jc w:val="left"/>
              <w:rPr>
                <w:rFonts w:ascii="Times New Roman" w:hAnsi="Times New Roman"/>
                <w:b/>
                <w:sz w:val="24"/>
                <w:u w:val="single"/>
              </w:rPr>
            </w:pPr>
            <w:r w:rsidRPr="00F4480C">
              <w:rPr>
                <w:rFonts w:ascii="Times New Roman" w:hAnsi="Times New Roman"/>
                <w:b/>
                <w:sz w:val="24"/>
                <w:u w:val="single"/>
              </w:rPr>
              <w:t>KVALIFITSEERUVA VIIVISNÕUETE VÄÄRTPABERISTAMISE KÕRGEMA NÕUDEÕIGUSE JÄRGUGA VÄÄRTPABERISTAMISE SEERIATE ERIKÄSITLUS</w:t>
            </w:r>
          </w:p>
          <w:p w14:paraId="17BE744C" w14:textId="0A44FB4D" w:rsidR="0033476C" w:rsidRPr="00F4480C" w:rsidRDefault="0033476C" w:rsidP="001235ED">
            <w:pPr>
              <w:rPr>
                <w:rFonts w:ascii="Times New Roman" w:hAnsi="Times New Roman"/>
                <w:b/>
                <w:bCs/>
                <w:sz w:val="24"/>
                <w:u w:val="single"/>
              </w:rPr>
            </w:pPr>
            <w:r w:rsidRPr="00F4480C">
              <w:rPr>
                <w:rFonts w:ascii="Times New Roman" w:hAnsi="Times New Roman"/>
                <w:sz w:val="24"/>
              </w:rPr>
              <w:t>Määruse (EL) nr 575/2013 artikli 269a lõige 3</w:t>
            </w:r>
          </w:p>
        </w:tc>
      </w:tr>
      <w:tr w:rsidR="00C55547" w:rsidRPr="00F4480C" w14:paraId="05BEB883" w14:textId="77777777" w:rsidTr="000911FE">
        <w:tc>
          <w:tcPr>
            <w:tcW w:w="1413" w:type="dxa"/>
          </w:tcPr>
          <w:p w14:paraId="3D2DEA0A" w14:textId="77777777" w:rsidR="00C55547" w:rsidRPr="00F4480C" w:rsidRDefault="00EE2CD5" w:rsidP="00921700">
            <w:pPr>
              <w:autoSpaceDE w:val="0"/>
              <w:autoSpaceDN w:val="0"/>
              <w:adjustRightInd w:val="0"/>
              <w:spacing w:before="0" w:after="0"/>
              <w:rPr>
                <w:rFonts w:ascii="Times New Roman" w:hAnsi="Times New Roman"/>
                <w:sz w:val="24"/>
              </w:rPr>
            </w:pPr>
            <w:r w:rsidRPr="00F4480C">
              <w:rPr>
                <w:rFonts w:ascii="Times New Roman" w:hAnsi="Times New Roman"/>
                <w:sz w:val="24"/>
              </w:rPr>
              <w:t>0406</w:t>
            </w:r>
          </w:p>
        </w:tc>
        <w:tc>
          <w:tcPr>
            <w:tcW w:w="7605" w:type="dxa"/>
          </w:tcPr>
          <w:p w14:paraId="25786344" w14:textId="4EFB7A5E" w:rsidR="00C55547" w:rsidRPr="00F4480C" w:rsidRDefault="00C55547" w:rsidP="00E10B85">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MUU (RISKIKAAL = 1 250 %)</w:t>
            </w:r>
          </w:p>
          <w:p w14:paraId="1684F52F" w14:textId="43F3FE5E" w:rsidR="00C55547" w:rsidRPr="00F4480C" w:rsidRDefault="00C55547" w:rsidP="003073B2">
            <w:pPr>
              <w:rPr>
                <w:rFonts w:ascii="Times New Roman" w:hAnsi="Times New Roman"/>
                <w:b/>
                <w:bCs/>
                <w:sz w:val="24"/>
                <w:u w:val="single"/>
              </w:rPr>
            </w:pPr>
            <w:r w:rsidRPr="00F4480C">
              <w:rPr>
                <w:rFonts w:ascii="Times New Roman" w:hAnsi="Times New Roman"/>
                <w:sz w:val="24"/>
              </w:rPr>
              <w:t>Määruse (EL) nr 575/2013 artikli 254 lõige 7</w:t>
            </w:r>
          </w:p>
        </w:tc>
      </w:tr>
      <w:tr w:rsidR="00C55547" w:rsidRPr="00F4480C" w14:paraId="11316298" w14:textId="77777777" w:rsidTr="000911FE">
        <w:tc>
          <w:tcPr>
            <w:tcW w:w="1413" w:type="dxa"/>
          </w:tcPr>
          <w:p w14:paraId="00B9220E" w14:textId="77777777" w:rsidR="00C55547" w:rsidRPr="00F4480C" w:rsidRDefault="00EE2CD5"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0530–0540</w:t>
            </w:r>
          </w:p>
        </w:tc>
        <w:tc>
          <w:tcPr>
            <w:tcW w:w="7605" w:type="dxa"/>
          </w:tcPr>
          <w:p w14:paraId="595C29DB" w14:textId="77777777" w:rsidR="00C55547" w:rsidRPr="00F4480C" w:rsidRDefault="00C55547" w:rsidP="00E10B85">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MÄÄRUSE (EL) 2017/2402 2. PEATÜKI RIKKUMISEST TULENEV KOGUMÕJU (KORRIGEERIMINE)</w:t>
            </w:r>
          </w:p>
          <w:p w14:paraId="3FBEAE4C" w14:textId="027236BE" w:rsidR="00C55547" w:rsidRPr="00F4480C" w:rsidRDefault="00C55547" w:rsidP="003073B2">
            <w:pPr>
              <w:rPr>
                <w:rFonts w:ascii="Times New Roman" w:hAnsi="Times New Roman"/>
                <w:b/>
                <w:bCs/>
                <w:sz w:val="24"/>
                <w:u w:val="single"/>
              </w:rPr>
            </w:pPr>
            <w:r w:rsidRPr="00F4480C">
              <w:rPr>
                <w:rFonts w:ascii="Times New Roman" w:hAnsi="Times New Roman"/>
                <w:sz w:val="24"/>
              </w:rPr>
              <w:t>Määruse (EL) nr 575/2013 artikkel 270 a</w:t>
            </w:r>
          </w:p>
        </w:tc>
      </w:tr>
      <w:tr w:rsidR="00C55547" w:rsidRPr="00F4480C" w14:paraId="2BA98A90" w14:textId="77777777" w:rsidTr="000911FE">
        <w:tc>
          <w:tcPr>
            <w:tcW w:w="1413" w:type="dxa"/>
          </w:tcPr>
          <w:p w14:paraId="2EA0118D" w14:textId="77777777" w:rsidR="00C55547" w:rsidRPr="00F4480C" w:rsidRDefault="00EE2CD5"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0570</w:t>
            </w:r>
          </w:p>
        </w:tc>
        <w:tc>
          <w:tcPr>
            <w:tcW w:w="7605" w:type="dxa"/>
          </w:tcPr>
          <w:p w14:paraId="4DCE07C4" w14:textId="77777777" w:rsidR="00C55547" w:rsidRPr="00F4480C" w:rsidRDefault="00C55547" w:rsidP="00E10B85">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 xml:space="preserve">ENNE ÜLEMPIIRI KOHALDAMIST </w:t>
            </w:r>
          </w:p>
          <w:p w14:paraId="740CD739" w14:textId="19182A93" w:rsidR="00C55547" w:rsidRPr="00F4480C" w:rsidRDefault="00C55547" w:rsidP="007062FD">
            <w:pPr>
              <w:rPr>
                <w:rFonts w:ascii="Times New Roman" w:hAnsi="Times New Roman"/>
                <w:bCs/>
                <w:sz w:val="24"/>
              </w:rPr>
            </w:pPr>
            <w:r w:rsidRPr="00F4480C">
              <w:rPr>
                <w:rFonts w:ascii="Times New Roman" w:hAnsi="Times New Roman"/>
                <w:sz w:val="24"/>
              </w:rPr>
              <w:t>Määruse (EL) nr 575/2013 artikkel 337, võtmata arvesse kõnealuse määruse artikliga 335 ette nähtud kaalutlusõigust, mille kohaselt võivad finantsinstitutsioonid piirata riskikaalu ja netopositsiooni korrutise tulemust tasemel, milleks on maksimaalne võimalik makseviivituse riskiga seonduv kahju.</w:t>
            </w:r>
          </w:p>
        </w:tc>
      </w:tr>
      <w:tr w:rsidR="00C55547" w:rsidRPr="00F4480C" w14:paraId="247B0FB8" w14:textId="77777777" w:rsidTr="000911FE">
        <w:tc>
          <w:tcPr>
            <w:tcW w:w="1413" w:type="dxa"/>
          </w:tcPr>
          <w:p w14:paraId="22357CAC" w14:textId="77777777" w:rsidR="00C55547" w:rsidRPr="00F4480C" w:rsidRDefault="00EE2CD5" w:rsidP="00EE079A">
            <w:pPr>
              <w:autoSpaceDE w:val="0"/>
              <w:autoSpaceDN w:val="0"/>
              <w:adjustRightInd w:val="0"/>
              <w:spacing w:before="0" w:after="0"/>
              <w:rPr>
                <w:rFonts w:ascii="Times New Roman" w:hAnsi="Times New Roman"/>
                <w:sz w:val="24"/>
              </w:rPr>
            </w:pPr>
            <w:r w:rsidRPr="00F4480C">
              <w:rPr>
                <w:rFonts w:ascii="Times New Roman" w:hAnsi="Times New Roman"/>
                <w:sz w:val="24"/>
              </w:rPr>
              <w:t>0601</w:t>
            </w:r>
          </w:p>
        </w:tc>
        <w:tc>
          <w:tcPr>
            <w:tcW w:w="7605" w:type="dxa"/>
          </w:tcPr>
          <w:p w14:paraId="78FC9B76" w14:textId="77777777" w:rsidR="00C55547" w:rsidRPr="00F4480C" w:rsidRDefault="00C55547" w:rsidP="00E10B85">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 xml:space="preserve">PÄRAST ÜLEMPIIRI KOHALDAMIST / OMAVAHENDITE NÕUDED KOKKU </w:t>
            </w:r>
          </w:p>
          <w:p w14:paraId="0DE4FAED" w14:textId="022355BB" w:rsidR="00C55547" w:rsidRPr="00F4480C" w:rsidRDefault="00C55547" w:rsidP="007062FD">
            <w:pPr>
              <w:rPr>
                <w:rFonts w:ascii="Times New Roman" w:hAnsi="Times New Roman"/>
                <w:bCs/>
                <w:sz w:val="24"/>
              </w:rPr>
            </w:pPr>
            <w:r w:rsidRPr="00F4480C">
              <w:rPr>
                <w:rFonts w:ascii="Times New Roman" w:hAnsi="Times New Roman"/>
                <w:sz w:val="24"/>
              </w:rPr>
              <w:t>Määruse (EL) nr 575/2013 artikkel 337, võttes arvesse kõnealuse määruse artikliga 335 ette nähtud kaalutlusõigust.</w:t>
            </w:r>
          </w:p>
        </w:tc>
      </w:tr>
    </w:tbl>
    <w:p w14:paraId="2016D379" w14:textId="77777777" w:rsidR="00C55547" w:rsidRPr="00F4480C"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F4480C" w14:paraId="02A9F41A" w14:textId="77777777" w:rsidTr="00E10B85">
        <w:trPr>
          <w:trHeight w:val="537"/>
        </w:trPr>
        <w:tc>
          <w:tcPr>
            <w:tcW w:w="8950" w:type="dxa"/>
            <w:gridSpan w:val="2"/>
            <w:shd w:val="clear" w:color="auto" w:fill="BFBFBF"/>
          </w:tcPr>
          <w:p w14:paraId="26BB8354" w14:textId="77777777" w:rsidR="00C55547" w:rsidRPr="00F4480C" w:rsidRDefault="00C55547" w:rsidP="00E10B85">
            <w:pPr>
              <w:autoSpaceDE w:val="0"/>
              <w:autoSpaceDN w:val="0"/>
              <w:adjustRightInd w:val="0"/>
              <w:spacing w:after="0"/>
              <w:rPr>
                <w:rFonts w:ascii="Times New Roman" w:hAnsi="Times New Roman"/>
                <w:b/>
                <w:sz w:val="24"/>
              </w:rPr>
            </w:pPr>
            <w:r w:rsidRPr="00F4480C">
              <w:rPr>
                <w:rFonts w:ascii="Times New Roman" w:hAnsi="Times New Roman"/>
                <w:b/>
                <w:sz w:val="24"/>
              </w:rPr>
              <w:lastRenderedPageBreak/>
              <w:t>Read</w:t>
            </w:r>
          </w:p>
        </w:tc>
      </w:tr>
      <w:tr w:rsidR="00C55547" w:rsidRPr="00F4480C" w14:paraId="32F42F75" w14:textId="77777777" w:rsidTr="000911FE">
        <w:tc>
          <w:tcPr>
            <w:tcW w:w="1413" w:type="dxa"/>
          </w:tcPr>
          <w:p w14:paraId="4D0640F7" w14:textId="77777777" w:rsidR="00C55547" w:rsidRPr="00F4480C" w:rsidRDefault="002F79EA"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0010</w:t>
            </w:r>
          </w:p>
        </w:tc>
        <w:tc>
          <w:tcPr>
            <w:tcW w:w="7537" w:type="dxa"/>
          </w:tcPr>
          <w:p w14:paraId="03F7346E" w14:textId="77777777" w:rsidR="00C55547" w:rsidRPr="00F4480C" w:rsidRDefault="00C55547" w:rsidP="00E10B85">
            <w:pPr>
              <w:rPr>
                <w:rFonts w:ascii="Times New Roman" w:hAnsi="Times New Roman"/>
                <w:sz w:val="24"/>
              </w:rPr>
            </w:pPr>
            <w:r w:rsidRPr="00F4480C">
              <w:rPr>
                <w:rStyle w:val="InstructionsTabelleberschrift"/>
                <w:rFonts w:ascii="Times New Roman" w:hAnsi="Times New Roman"/>
                <w:sz w:val="24"/>
              </w:rPr>
              <w:t>KOGURISKIPOSITSIOON</w:t>
            </w:r>
          </w:p>
          <w:p w14:paraId="3DA30B45" w14:textId="77777777" w:rsidR="00C55547" w:rsidRPr="00F4480C" w:rsidRDefault="00C55547" w:rsidP="00C3548F">
            <w:pPr>
              <w:autoSpaceDE w:val="0"/>
              <w:autoSpaceDN w:val="0"/>
              <w:adjustRightInd w:val="0"/>
              <w:spacing w:before="0" w:after="0"/>
              <w:rPr>
                <w:rFonts w:ascii="Times New Roman" w:hAnsi="Times New Roman"/>
                <w:sz w:val="24"/>
              </w:rPr>
            </w:pPr>
            <w:r w:rsidRPr="00F4480C">
              <w:rPr>
                <w:rStyle w:val="InstructionsTabelleText"/>
                <w:rFonts w:ascii="Times New Roman" w:hAnsi="Times New Roman"/>
                <w:sz w:val="24"/>
              </w:rPr>
              <w:t>Avatud väärtpaberistamise ja edasiväärtpaberistamise positsioonide (kauplemisportfellis hoitavad) kogusumma, mida kajastab väärtpaberistamise tehingu algatajaks, investoriks või sponsoriks olev finantsinstitutsioon.</w:t>
            </w:r>
          </w:p>
        </w:tc>
      </w:tr>
      <w:tr w:rsidR="00C55547" w:rsidRPr="00F4480C" w14:paraId="21E51D59" w14:textId="77777777" w:rsidTr="000911FE">
        <w:tc>
          <w:tcPr>
            <w:tcW w:w="1413" w:type="dxa"/>
          </w:tcPr>
          <w:p w14:paraId="5CCD69BA" w14:textId="77777777" w:rsidR="00C55547" w:rsidRPr="00F4480C" w:rsidRDefault="002F79EA" w:rsidP="002F79EA">
            <w:pPr>
              <w:autoSpaceDE w:val="0"/>
              <w:autoSpaceDN w:val="0"/>
              <w:adjustRightInd w:val="0"/>
              <w:spacing w:before="0" w:after="0"/>
              <w:rPr>
                <w:rFonts w:ascii="Times New Roman" w:hAnsi="Times New Roman"/>
                <w:sz w:val="24"/>
              </w:rPr>
            </w:pPr>
            <w:r w:rsidRPr="00F4480C">
              <w:rPr>
                <w:rFonts w:ascii="Times New Roman" w:hAnsi="Times New Roman"/>
                <w:sz w:val="24"/>
              </w:rPr>
              <w:t>0040, 0070 ja 0100</w:t>
            </w:r>
          </w:p>
        </w:tc>
        <w:tc>
          <w:tcPr>
            <w:tcW w:w="7537" w:type="dxa"/>
          </w:tcPr>
          <w:p w14:paraId="4F5DF6AF" w14:textId="77777777" w:rsidR="00C55547" w:rsidRPr="00F4480C" w:rsidRDefault="00C55547" w:rsidP="00E10B85">
            <w:pPr>
              <w:rPr>
                <w:rStyle w:val="InstructionsTabelleberschrift"/>
                <w:rFonts w:ascii="Times New Roman" w:hAnsi="Times New Roman"/>
                <w:sz w:val="24"/>
              </w:rPr>
            </w:pPr>
            <w:r w:rsidRPr="00F4480C">
              <w:rPr>
                <w:rStyle w:val="InstructionsTabelleberschrift"/>
                <w:rFonts w:ascii="Times New Roman" w:hAnsi="Times New Roman"/>
                <w:sz w:val="24"/>
              </w:rPr>
              <w:t>VÄÄRTPABERISTAMISE POSITSIOONID</w:t>
            </w:r>
          </w:p>
          <w:p w14:paraId="62CD89EA" w14:textId="30BF22B1" w:rsidR="00C55547" w:rsidRPr="00F4480C" w:rsidRDefault="00532026"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t xml:space="preserve"> Määruse (EL) nr 575/2013 artikli 4 lõike 1 punkt 62</w:t>
            </w:r>
          </w:p>
          <w:p w14:paraId="0230B6E5" w14:textId="77777777" w:rsidR="00C55547" w:rsidRPr="00F4480C" w:rsidRDefault="00C55547" w:rsidP="00E10B85">
            <w:pPr>
              <w:autoSpaceDE w:val="0"/>
              <w:autoSpaceDN w:val="0"/>
              <w:adjustRightInd w:val="0"/>
              <w:spacing w:before="0" w:after="0"/>
              <w:rPr>
                <w:rFonts w:ascii="Times New Roman" w:hAnsi="Times New Roman"/>
                <w:bCs/>
                <w:sz w:val="24"/>
                <w:lang w:eastAsia="nl-BE"/>
              </w:rPr>
            </w:pPr>
          </w:p>
        </w:tc>
      </w:tr>
      <w:tr w:rsidR="00C55547" w:rsidRPr="00F4480C" w14:paraId="4D9AAB18" w14:textId="77777777" w:rsidTr="000911FE">
        <w:tc>
          <w:tcPr>
            <w:tcW w:w="1413" w:type="dxa"/>
          </w:tcPr>
          <w:p w14:paraId="6DA3B4FA" w14:textId="77777777" w:rsidR="00C55547" w:rsidRPr="00F4480C" w:rsidRDefault="002F79EA" w:rsidP="002F79EA">
            <w:pPr>
              <w:autoSpaceDE w:val="0"/>
              <w:autoSpaceDN w:val="0"/>
              <w:adjustRightInd w:val="0"/>
              <w:spacing w:before="0" w:after="0"/>
              <w:rPr>
                <w:rFonts w:ascii="Times New Roman" w:hAnsi="Times New Roman"/>
                <w:sz w:val="24"/>
              </w:rPr>
            </w:pPr>
            <w:r w:rsidRPr="00F4480C">
              <w:rPr>
                <w:rFonts w:ascii="Times New Roman" w:hAnsi="Times New Roman"/>
                <w:sz w:val="24"/>
              </w:rPr>
              <w:t>0020, 0050, 0080 ja 0110</w:t>
            </w:r>
          </w:p>
        </w:tc>
        <w:tc>
          <w:tcPr>
            <w:tcW w:w="7537" w:type="dxa"/>
          </w:tcPr>
          <w:p w14:paraId="3C62BCE7" w14:textId="77777777" w:rsidR="00C55547" w:rsidRPr="00F4480C" w:rsidRDefault="00C55547" w:rsidP="00E10B85">
            <w:pPr>
              <w:rPr>
                <w:rStyle w:val="InstructionsTabelleberschrift"/>
                <w:rFonts w:ascii="Times New Roman" w:hAnsi="Times New Roman"/>
                <w:sz w:val="24"/>
              </w:rPr>
            </w:pPr>
            <w:r w:rsidRPr="00F4480C">
              <w:rPr>
                <w:rStyle w:val="InstructionsTabelleberschrift"/>
                <w:rFonts w:ascii="Times New Roman" w:hAnsi="Times New Roman"/>
                <w:sz w:val="24"/>
              </w:rPr>
              <w:t>EDASIVÄÄRTPABERISTAMISE POSITSIOONID</w:t>
            </w:r>
          </w:p>
          <w:p w14:paraId="32F5BAEB" w14:textId="2FA2B3C6" w:rsidR="00C55547" w:rsidRPr="00F4480C" w:rsidRDefault="00D24331"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t>Määruse (EL) nr 575/2013 artikli 4 lõike 1 punkt 64</w:t>
            </w:r>
          </w:p>
          <w:p w14:paraId="18108A69" w14:textId="77777777" w:rsidR="00C55547" w:rsidRPr="00F4480C" w:rsidRDefault="00C55547" w:rsidP="00E10B85">
            <w:pPr>
              <w:autoSpaceDE w:val="0"/>
              <w:autoSpaceDN w:val="0"/>
              <w:adjustRightInd w:val="0"/>
              <w:spacing w:before="0" w:after="0"/>
              <w:rPr>
                <w:rFonts w:ascii="Times New Roman" w:hAnsi="Times New Roman"/>
                <w:bCs/>
                <w:sz w:val="24"/>
                <w:lang w:eastAsia="nl-BE"/>
              </w:rPr>
            </w:pPr>
          </w:p>
        </w:tc>
      </w:tr>
      <w:tr w:rsidR="00C55547" w:rsidRPr="00F4480C" w14:paraId="651A33F7" w14:textId="77777777" w:rsidTr="000911FE">
        <w:tc>
          <w:tcPr>
            <w:tcW w:w="1413" w:type="dxa"/>
          </w:tcPr>
          <w:p w14:paraId="41A2A677" w14:textId="77777777" w:rsidR="00C55547" w:rsidRPr="00F4480C" w:rsidRDefault="002F79EA"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0041, 0071 ja 0101</w:t>
            </w:r>
          </w:p>
        </w:tc>
        <w:tc>
          <w:tcPr>
            <w:tcW w:w="7537" w:type="dxa"/>
          </w:tcPr>
          <w:p w14:paraId="17D8E88B" w14:textId="77777777" w:rsidR="00C55547" w:rsidRPr="00F4480C" w:rsidRDefault="00C55547" w:rsidP="00E10B85">
            <w:pPr>
              <w:rPr>
                <w:rStyle w:val="InstructionsTabelleberschrift"/>
                <w:rFonts w:ascii="Times New Roman" w:hAnsi="Times New Roman"/>
                <w:sz w:val="24"/>
              </w:rPr>
            </w:pPr>
            <w:r w:rsidRPr="00F4480C">
              <w:rPr>
                <w:rStyle w:val="InstructionsTabelleberschrift"/>
                <w:rFonts w:ascii="Times New Roman" w:hAnsi="Times New Roman"/>
                <w:sz w:val="24"/>
              </w:rPr>
              <w:t>MILLEST: MIS VASTAVAD DIFERENTSEERITUD KAPITALIKÄSITLUSE NÕUETELE</w:t>
            </w:r>
          </w:p>
          <w:p w14:paraId="775DD0A5" w14:textId="73ABBACB" w:rsidR="00C55547" w:rsidRPr="00F4480C" w:rsidRDefault="00C55547" w:rsidP="007062FD">
            <w:pPr>
              <w:rPr>
                <w:rStyle w:val="InstructionsTabelleberschrift"/>
                <w:rFonts w:ascii="Times New Roman" w:hAnsi="Times New Roman"/>
                <w:sz w:val="24"/>
              </w:rPr>
            </w:pPr>
            <w:r w:rsidRPr="00F4480C">
              <w:rPr>
                <w:rFonts w:ascii="Times New Roman" w:hAnsi="Times New Roman"/>
                <w:sz w:val="24"/>
              </w:rPr>
              <w:t>Selliste väärtpaberistamise positsioonide kogusumma, mis vastavad määruse (EL) nr 575/2013 artiklis 243 või kõnealuse määruse artiklis 270 sätestatud kriteeriumidele ja seetõttu ka diferentseeritud kapitalikäsitluse nõuetele.</w:t>
            </w:r>
          </w:p>
        </w:tc>
      </w:tr>
      <w:tr w:rsidR="00C55547" w:rsidRPr="00F4480C" w14:paraId="5FAF4052" w14:textId="77777777" w:rsidTr="000911FE">
        <w:tc>
          <w:tcPr>
            <w:tcW w:w="1413" w:type="dxa"/>
          </w:tcPr>
          <w:p w14:paraId="39486578" w14:textId="77777777" w:rsidR="00C55547" w:rsidRPr="00F4480C" w:rsidRDefault="002F79EA"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0030–0050</w:t>
            </w:r>
          </w:p>
        </w:tc>
        <w:tc>
          <w:tcPr>
            <w:tcW w:w="7537" w:type="dxa"/>
          </w:tcPr>
          <w:p w14:paraId="29698529" w14:textId="77777777" w:rsidR="00C55547" w:rsidRPr="00F4480C" w:rsidRDefault="00C55547" w:rsidP="00E10B85">
            <w:pPr>
              <w:rPr>
                <w:rStyle w:val="InstructionsTabelleberschrift"/>
                <w:rFonts w:ascii="Times New Roman" w:hAnsi="Times New Roman"/>
                <w:sz w:val="24"/>
              </w:rPr>
            </w:pPr>
            <w:r w:rsidRPr="00F4480C">
              <w:rPr>
                <w:rStyle w:val="InstructionsTabelleberschrift"/>
                <w:rFonts w:ascii="Times New Roman" w:hAnsi="Times New Roman"/>
                <w:sz w:val="24"/>
              </w:rPr>
              <w:t>VÄÄRTPABERISTAMISE TEHINGU ALGATAJA</w:t>
            </w:r>
          </w:p>
          <w:p w14:paraId="50264432" w14:textId="0FD773BF" w:rsidR="00C55547" w:rsidRPr="00F4480C" w:rsidRDefault="00D24331"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t>Määruse (EL) nr 575/2013 artikli 4 lõike 1 punkt 13</w:t>
            </w:r>
          </w:p>
          <w:p w14:paraId="671304E2" w14:textId="77777777" w:rsidR="00C55547" w:rsidRPr="00F4480C" w:rsidRDefault="00C55547" w:rsidP="00E10B85">
            <w:pPr>
              <w:autoSpaceDE w:val="0"/>
              <w:autoSpaceDN w:val="0"/>
              <w:adjustRightInd w:val="0"/>
              <w:spacing w:before="0" w:after="0"/>
              <w:rPr>
                <w:rFonts w:ascii="Times New Roman" w:hAnsi="Times New Roman"/>
                <w:bCs/>
                <w:sz w:val="24"/>
                <w:lang w:eastAsia="nl-BE"/>
              </w:rPr>
            </w:pPr>
          </w:p>
        </w:tc>
      </w:tr>
      <w:tr w:rsidR="00C55547" w:rsidRPr="00F4480C" w14:paraId="1241B5AC" w14:textId="77777777" w:rsidTr="000911FE">
        <w:tc>
          <w:tcPr>
            <w:tcW w:w="1413" w:type="dxa"/>
          </w:tcPr>
          <w:p w14:paraId="61436B0B" w14:textId="77777777" w:rsidR="00C55547" w:rsidRPr="00F4480C" w:rsidRDefault="002F79EA"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0060–0080</w:t>
            </w:r>
          </w:p>
        </w:tc>
        <w:tc>
          <w:tcPr>
            <w:tcW w:w="7537" w:type="dxa"/>
          </w:tcPr>
          <w:p w14:paraId="726E7C5B" w14:textId="77777777" w:rsidR="00C55547" w:rsidRPr="00F4480C" w:rsidRDefault="00C55547" w:rsidP="00E10B85">
            <w:pPr>
              <w:rPr>
                <w:rStyle w:val="InstructionsTabelleberschrift"/>
                <w:rFonts w:ascii="Times New Roman" w:hAnsi="Times New Roman"/>
                <w:sz w:val="24"/>
              </w:rPr>
            </w:pPr>
            <w:r w:rsidRPr="00F4480C">
              <w:rPr>
                <w:rStyle w:val="InstructionsTabelleberschrift"/>
                <w:rFonts w:ascii="Times New Roman" w:hAnsi="Times New Roman"/>
                <w:sz w:val="24"/>
              </w:rPr>
              <w:t>INVESTOR</w:t>
            </w:r>
          </w:p>
          <w:p w14:paraId="13A59676" w14:textId="77777777" w:rsidR="00C55547" w:rsidRPr="00F4480C" w:rsidRDefault="00C55547" w:rsidP="00E10B85">
            <w:pPr>
              <w:autoSpaceDE w:val="0"/>
              <w:autoSpaceDN w:val="0"/>
              <w:adjustRightInd w:val="0"/>
              <w:spacing w:before="0" w:after="0"/>
              <w:rPr>
                <w:rFonts w:ascii="Times New Roman" w:hAnsi="Times New Roman"/>
                <w:bCs/>
                <w:sz w:val="24"/>
              </w:rPr>
            </w:pPr>
            <w:r w:rsidRPr="00F4480C">
              <w:rPr>
                <w:rFonts w:ascii="Times New Roman" w:hAnsi="Times New Roman"/>
                <w:sz w:val="24"/>
              </w:rPr>
              <w:t>Krediidiasutus, kellel on väärtpaberistamise positsioon väärtpaberistamise tehingus, mille puhul ta ei ole väärtpaberistamise tehingu algataja, sponsor ega algne laenuandja.</w:t>
            </w:r>
          </w:p>
          <w:p w14:paraId="5289F9D1" w14:textId="77777777" w:rsidR="00C55547" w:rsidRPr="00F4480C" w:rsidRDefault="00C55547" w:rsidP="00E10B85">
            <w:pPr>
              <w:autoSpaceDE w:val="0"/>
              <w:autoSpaceDN w:val="0"/>
              <w:adjustRightInd w:val="0"/>
              <w:spacing w:before="0" w:after="0"/>
              <w:rPr>
                <w:rFonts w:ascii="Times New Roman" w:hAnsi="Times New Roman"/>
                <w:bCs/>
                <w:sz w:val="24"/>
                <w:lang w:eastAsia="nl-BE"/>
              </w:rPr>
            </w:pPr>
          </w:p>
        </w:tc>
      </w:tr>
      <w:tr w:rsidR="00C55547" w:rsidRPr="00F4480C" w14:paraId="66D8A55A" w14:textId="77777777" w:rsidTr="000911FE">
        <w:tc>
          <w:tcPr>
            <w:tcW w:w="1413" w:type="dxa"/>
          </w:tcPr>
          <w:p w14:paraId="7DE34CCA" w14:textId="77777777" w:rsidR="00C55547" w:rsidRPr="00F4480C" w:rsidRDefault="002F79EA"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0090–0110</w:t>
            </w:r>
          </w:p>
        </w:tc>
        <w:tc>
          <w:tcPr>
            <w:tcW w:w="7537" w:type="dxa"/>
          </w:tcPr>
          <w:p w14:paraId="1405E243" w14:textId="77777777" w:rsidR="00C55547" w:rsidRPr="00F4480C" w:rsidRDefault="00C55547" w:rsidP="00E10B85">
            <w:pPr>
              <w:rPr>
                <w:rStyle w:val="InstructionsTabelleberschrift"/>
                <w:rFonts w:ascii="Times New Roman" w:hAnsi="Times New Roman"/>
                <w:sz w:val="24"/>
              </w:rPr>
            </w:pPr>
            <w:r w:rsidRPr="00F4480C">
              <w:rPr>
                <w:rStyle w:val="InstructionsTabelleberschrift"/>
                <w:rFonts w:ascii="Times New Roman" w:hAnsi="Times New Roman"/>
                <w:sz w:val="24"/>
              </w:rPr>
              <w:t>SPONSOR</w:t>
            </w:r>
          </w:p>
          <w:p w14:paraId="40C5E800" w14:textId="57801E6F" w:rsidR="000242CC" w:rsidRPr="00F4480C" w:rsidRDefault="00D24331" w:rsidP="00E10B85">
            <w:pPr>
              <w:autoSpaceDE w:val="0"/>
              <w:autoSpaceDN w:val="0"/>
              <w:adjustRightInd w:val="0"/>
              <w:spacing w:before="0" w:after="0"/>
              <w:rPr>
                <w:rStyle w:val="InstructionsTabelleText"/>
                <w:rFonts w:ascii="Times New Roman" w:hAnsi="Times New Roman"/>
                <w:sz w:val="24"/>
              </w:rPr>
            </w:pPr>
            <w:r w:rsidRPr="00F4480C">
              <w:rPr>
                <w:rFonts w:ascii="Times New Roman" w:hAnsi="Times New Roman"/>
                <w:sz w:val="24"/>
              </w:rPr>
              <w:t>Määruse (EL) nr 575/2013 artikli 4 lõike 1 punkt 14</w:t>
            </w:r>
            <w:r w:rsidRPr="00F4480C">
              <w:rPr>
                <w:rStyle w:val="InstructionsTabelleText"/>
                <w:rFonts w:ascii="Times New Roman" w:hAnsi="Times New Roman"/>
                <w:sz w:val="24"/>
              </w:rPr>
              <w:t xml:space="preserve"> </w:t>
            </w:r>
          </w:p>
          <w:p w14:paraId="036222AB" w14:textId="77777777" w:rsidR="00C55547" w:rsidRPr="00F4480C" w:rsidRDefault="00532026" w:rsidP="00E64BFE">
            <w:pPr>
              <w:autoSpaceDE w:val="0"/>
              <w:autoSpaceDN w:val="0"/>
              <w:adjustRightInd w:val="0"/>
              <w:spacing w:before="0" w:after="0"/>
              <w:rPr>
                <w:rStyle w:val="InstructionsTabelleText"/>
                <w:rFonts w:ascii="Times New Roman" w:hAnsi="Times New Roman"/>
                <w:sz w:val="24"/>
              </w:rPr>
            </w:pPr>
            <w:r w:rsidRPr="00F4480C">
              <w:rPr>
                <w:rStyle w:val="InstructionsTabelleText"/>
                <w:rFonts w:ascii="Times New Roman" w:hAnsi="Times New Roman"/>
                <w:sz w:val="24"/>
              </w:rPr>
              <w:t>Kui sponsor väärtpaberistab ka oma vara, esitab ta väärtpaberistamise tehingu algatajat käsitleval real teabe oma väärtpaberistatud varade kohta.</w:t>
            </w:r>
          </w:p>
        </w:tc>
      </w:tr>
    </w:tbl>
    <w:p w14:paraId="204C667B" w14:textId="77777777" w:rsidR="000B0B09" w:rsidRPr="00F4480C" w:rsidRDefault="000B0B09" w:rsidP="000B0B09">
      <w:pPr>
        <w:autoSpaceDE w:val="0"/>
        <w:autoSpaceDN w:val="0"/>
        <w:adjustRightInd w:val="0"/>
        <w:spacing w:before="0" w:after="0"/>
        <w:rPr>
          <w:rFonts w:ascii="Times New Roman" w:hAnsi="Times New Roman"/>
          <w:sz w:val="24"/>
          <w:lang w:eastAsia="nl-BE"/>
        </w:rPr>
      </w:pPr>
    </w:p>
    <w:p w14:paraId="2E044F08" w14:textId="77777777" w:rsidR="000B0B09" w:rsidRPr="00F4480C" w:rsidRDefault="000B0B09" w:rsidP="000B0B09">
      <w:pPr>
        <w:autoSpaceDE w:val="0"/>
        <w:autoSpaceDN w:val="0"/>
        <w:adjustRightInd w:val="0"/>
        <w:spacing w:before="0" w:after="0"/>
        <w:rPr>
          <w:rFonts w:ascii="Times New Roman" w:hAnsi="Times New Roman"/>
          <w:sz w:val="24"/>
          <w:lang w:eastAsia="nl-BE"/>
        </w:rPr>
      </w:pPr>
    </w:p>
    <w:p w14:paraId="7658B148" w14:textId="77777777" w:rsidR="000B0B09" w:rsidRPr="00F4480C" w:rsidRDefault="00125707" w:rsidP="0023700C">
      <w:pPr>
        <w:pStyle w:val="Instructionsberschrift2"/>
        <w:numPr>
          <w:ilvl w:val="0"/>
          <w:numId w:val="0"/>
        </w:numPr>
        <w:ind w:left="357" w:hanging="357"/>
        <w:rPr>
          <w:rFonts w:ascii="Times New Roman" w:hAnsi="Times New Roman" w:cs="Times New Roman"/>
          <w:sz w:val="24"/>
        </w:rPr>
      </w:pPr>
      <w:bookmarkStart w:id="644" w:name="_Toc294172373"/>
      <w:bookmarkStart w:id="645" w:name="_Toc295830002"/>
      <w:bookmarkStart w:id="646" w:name="_Toc308426679"/>
      <w:bookmarkStart w:id="647" w:name="_Toc310415063"/>
      <w:bookmarkStart w:id="648" w:name="_Toc360188398"/>
      <w:bookmarkStart w:id="649" w:name="_Toc473561038"/>
      <w:bookmarkStart w:id="650" w:name="_Toc119085370"/>
      <w:r w:rsidRPr="00F4480C">
        <w:rPr>
          <w:rFonts w:ascii="Times New Roman" w:hAnsi="Times New Roman"/>
          <w:sz w:val="24"/>
          <w:u w:val="none"/>
        </w:rPr>
        <w:t>5.3.</w:t>
      </w:r>
      <w:r w:rsidRPr="00F4480C">
        <w:tab/>
      </w:r>
      <w:r w:rsidRPr="00F4480C">
        <w:rPr>
          <w:rFonts w:ascii="Times New Roman" w:hAnsi="Times New Roman"/>
          <w:sz w:val="24"/>
        </w:rPr>
        <w:t>C 20.00 – Tururisk: STANDARDMEETODIKOHANE KORRELATSIOONIL PÕHINEVASSE KAUPLEMISPORTFELLI MÄÄRATUD POSITSIOONIDE SPETSIIFILINE RISK (MKR SA CTP)</w:t>
      </w:r>
      <w:bookmarkEnd w:id="644"/>
      <w:bookmarkEnd w:id="645"/>
      <w:bookmarkEnd w:id="646"/>
      <w:bookmarkEnd w:id="647"/>
      <w:bookmarkEnd w:id="648"/>
      <w:bookmarkEnd w:id="649"/>
      <w:bookmarkEnd w:id="650"/>
    </w:p>
    <w:p w14:paraId="43960D05" w14:textId="77777777" w:rsidR="000B0B09" w:rsidRPr="00F4480C" w:rsidRDefault="00125707" w:rsidP="0023700C">
      <w:pPr>
        <w:pStyle w:val="Instructionsberschrift2"/>
        <w:numPr>
          <w:ilvl w:val="0"/>
          <w:numId w:val="0"/>
        </w:numPr>
        <w:ind w:left="357" w:hanging="357"/>
        <w:rPr>
          <w:rFonts w:ascii="Times New Roman" w:hAnsi="Times New Roman" w:cs="Times New Roman"/>
          <w:sz w:val="24"/>
        </w:rPr>
      </w:pPr>
      <w:bookmarkStart w:id="651" w:name="_Toc294172374"/>
      <w:bookmarkStart w:id="652" w:name="_Toc295830003"/>
      <w:bookmarkStart w:id="653" w:name="_Toc308426680"/>
      <w:bookmarkStart w:id="654" w:name="_Toc310415064"/>
      <w:bookmarkStart w:id="655" w:name="_Toc360188399"/>
      <w:bookmarkStart w:id="656" w:name="_Toc473561039"/>
      <w:bookmarkStart w:id="657" w:name="_Toc119085371"/>
      <w:r w:rsidRPr="00F4480C">
        <w:rPr>
          <w:rFonts w:ascii="Times New Roman" w:hAnsi="Times New Roman"/>
          <w:sz w:val="24"/>
          <w:u w:val="none"/>
        </w:rPr>
        <w:t>5.3.1.</w:t>
      </w:r>
      <w:r w:rsidRPr="00F4480C">
        <w:tab/>
      </w:r>
      <w:r w:rsidRPr="00F4480C">
        <w:rPr>
          <w:rFonts w:ascii="Times New Roman" w:hAnsi="Times New Roman"/>
          <w:sz w:val="24"/>
        </w:rPr>
        <w:t>Üldised märkused</w:t>
      </w:r>
      <w:bookmarkEnd w:id="651"/>
      <w:bookmarkEnd w:id="652"/>
      <w:bookmarkEnd w:id="653"/>
      <w:bookmarkEnd w:id="654"/>
      <w:bookmarkEnd w:id="655"/>
      <w:bookmarkEnd w:id="656"/>
      <w:bookmarkEnd w:id="657"/>
    </w:p>
    <w:bookmarkStart w:id="658" w:name="_Toc294172375"/>
    <w:bookmarkStart w:id="659" w:name="_Toc295830004"/>
    <w:bookmarkStart w:id="660" w:name="_Toc308426681"/>
    <w:bookmarkStart w:id="661" w:name="_Toc310415065"/>
    <w:bookmarkStart w:id="662" w:name="_Toc360188400"/>
    <w:bookmarkStart w:id="663" w:name="_Toc473561040"/>
    <w:p w14:paraId="6E7E4803" w14:textId="68AD0D58" w:rsidR="00C55547" w:rsidRPr="00F4480C" w:rsidRDefault="00771068" w:rsidP="00487A02">
      <w:pPr>
        <w:pStyle w:val="InstructionsText2"/>
        <w:numPr>
          <w:ilvl w:val="0"/>
          <w:numId w:val="0"/>
        </w:numPr>
        <w:ind w:left="1353" w:hanging="360"/>
      </w:pPr>
      <w:r w:rsidRPr="00F4480C">
        <w:fldChar w:fldCharType="begin"/>
      </w:r>
      <w:r w:rsidRPr="00F4480C">
        <w:instrText xml:space="preserve"> seq paragraphs </w:instrText>
      </w:r>
      <w:r w:rsidRPr="00F4480C">
        <w:fldChar w:fldCharType="separate"/>
      </w:r>
      <w:r w:rsidRPr="00F4480C">
        <w:t>165</w:t>
      </w:r>
      <w:r w:rsidRPr="00F4480C">
        <w:fldChar w:fldCharType="end"/>
      </w:r>
      <w:r w:rsidRPr="00F4480C">
        <w:t>. Käesolevas vormis kogutakse teavet standardmeetodikohaste korrelatsioonil põhineva kauplemisportfelli positsioonide (sh väärtpaberistamised, n-arvu järjekohaga makseviivituse juhu tagamise krediidituletisinstrumendid ja muud määruse (EL) nr 575/2013 artikli 338 lõike 3 kohaselt korrelatsioonil põhinevasse kauplemisportfelli lisatud positsioonid) ja vastavate omavahendite nõuete kohta.</w:t>
      </w:r>
    </w:p>
    <w:p w14:paraId="7D9D9B10" w14:textId="4644204E" w:rsidR="00C55547" w:rsidRPr="00F4480C" w:rsidRDefault="008F3052" w:rsidP="00487A02">
      <w:pPr>
        <w:pStyle w:val="InstructionsText2"/>
        <w:numPr>
          <w:ilvl w:val="0"/>
          <w:numId w:val="0"/>
        </w:numPr>
        <w:ind w:left="1353" w:hanging="360"/>
      </w:pPr>
      <w:fldSimple w:instr=" seq paragraphs ">
        <w:r w:rsidRPr="00F4480C">
          <w:t>166</w:t>
        </w:r>
      </w:fldSimple>
      <w:r w:rsidRPr="00F4480C">
        <w:t>.</w:t>
      </w:r>
      <w:r w:rsidRPr="00F4480C">
        <w:tab/>
        <w:t xml:space="preserve"> Vormis MKR SA CTP kajastatakse ainult korrelatsioonil põhinevasse kauplemisportfelli määratud positsioonide spetsiifilise riski omavahendite nõudeid vastavalt määruse (EL) nr 575/2013 artiklile 335 koostoimes kõnealuse määruse artikli 338 lõigetega 2 ja 3. Kui korrelatsioonil põhineva kauplemisportfelli positsioonid on maandatud krediidituletisinstrumentidega, kohaldatakse määruse (EL) nr 575/2013 artikleid 346 ja 347. Kõiki korrelatsioonil põhineva kauplemisportfelli positsioone kajastatakse ühel vormil, olenemata sellest, millist määruse (EL) nr 575/2013 III osa II jaotise 5. peatüki kohast meetodit finantsinstitutsioon positsioonide riskikaalu määramiseks kasutab. Kõnealuste positsioonide üldriski omavahendite nõudeid kajastatakse vormidel MKR SA TDI või MKR IM.</w:t>
      </w:r>
    </w:p>
    <w:p w14:paraId="2252BE4F" w14:textId="3E983CC2" w:rsidR="00C55547" w:rsidRPr="00F4480C" w:rsidRDefault="008F3052" w:rsidP="00487A02">
      <w:pPr>
        <w:pStyle w:val="InstructionsText2"/>
        <w:numPr>
          <w:ilvl w:val="0"/>
          <w:numId w:val="0"/>
        </w:numPr>
        <w:ind w:left="1353" w:hanging="360"/>
      </w:pPr>
      <w:fldSimple w:instr=" seq paragraphs ">
        <w:r w:rsidRPr="00F4480C">
          <w:t>167</w:t>
        </w:r>
      </w:fldSimple>
      <w:r w:rsidRPr="00F4480C">
        <w:t>.</w:t>
      </w:r>
      <w:r w:rsidRPr="00F4480C">
        <w:tab/>
        <w:t xml:space="preserve"> Sellel vormil kajastatakse eraldi väärtpaberistamise positsioone, n-arvu järjekohaga makseviivituse juhu tagamise krediidituletisinstrumente ja muid korrelatsioonil põhineva kauplemisportfelli positsioone. Väärtpaberistamise positsioone kajastatakse alati ridadel 0030, 0060 või 0090 (sõltuvalt finantsinstitutsiooni rollist väärtpaberistamises). N-arvu järjekohaga makseviivituse juhu tagamise krediidituletisinstrumente kajastatakse alati real 0110. „Muud korrelatsioonil põhineva kauplemisportfelli positsioonid“ ei ole väärtpaberistamise positsioonid ega n-arvu järjekohaga makseviivituse juhu tagamise krediidituletisinstrumendid (vt määruse (EL) nr 575/2013 artikli 338 lõige 3), kuid need on otseselt seotud ühega nendest positsioonidest (kuna neid hoitakse riskimaandamise eesmärgil). </w:t>
      </w:r>
    </w:p>
    <w:p w14:paraId="5B5B9C2A" w14:textId="366CB649" w:rsidR="00C55547" w:rsidRPr="00F4480C" w:rsidRDefault="008F3052" w:rsidP="00487A02">
      <w:pPr>
        <w:pStyle w:val="InstructionsText2"/>
        <w:numPr>
          <w:ilvl w:val="0"/>
          <w:numId w:val="0"/>
        </w:numPr>
        <w:ind w:left="1353" w:hanging="360"/>
      </w:pPr>
      <w:fldSimple w:instr=" seq paragraphs ">
        <w:r w:rsidRPr="00F4480C">
          <w:t>168</w:t>
        </w:r>
      </w:fldSimple>
      <w:r w:rsidRPr="00F4480C">
        <w:t>.</w:t>
      </w:r>
      <w:r w:rsidRPr="00F4480C">
        <w:tab/>
        <w:t xml:space="preserve"> Positsioonid, mille suhtes kohaldatakse 1 250 % riskikaalu, võib alternatiivina maha arvata esimese taseme põhiomavahenditest (vt määruse (EL) nr 575/2013 artikli 244 lõike 1 punkt b, artikli 245 lõike 1 punkt b ning artikkel 253). Sel juhul kajastatakse neid positsioone vormi CA1 real 0460.</w:t>
      </w:r>
    </w:p>
    <w:p w14:paraId="6482CB53" w14:textId="3E0BDD09" w:rsidR="000B0B09" w:rsidRPr="00F4480C" w:rsidRDefault="00125707" w:rsidP="0023700C">
      <w:pPr>
        <w:pStyle w:val="Instructionsberschrift2"/>
        <w:numPr>
          <w:ilvl w:val="0"/>
          <w:numId w:val="0"/>
        </w:numPr>
        <w:ind w:left="357" w:hanging="357"/>
        <w:rPr>
          <w:rFonts w:ascii="Times New Roman" w:hAnsi="Times New Roman" w:cs="Times New Roman"/>
          <w:sz w:val="24"/>
        </w:rPr>
      </w:pPr>
      <w:bookmarkStart w:id="664" w:name="_Toc119085372"/>
      <w:r w:rsidRPr="00F4480C">
        <w:rPr>
          <w:rFonts w:ascii="Times New Roman" w:hAnsi="Times New Roman"/>
          <w:sz w:val="24"/>
          <w:u w:val="none"/>
        </w:rPr>
        <w:t>5.3.2.</w:t>
      </w:r>
      <w:r w:rsidRPr="00F4480C">
        <w:tab/>
      </w:r>
      <w:r w:rsidRPr="00F4480C">
        <w:rPr>
          <w:rFonts w:ascii="Times New Roman" w:hAnsi="Times New Roman"/>
          <w:sz w:val="24"/>
        </w:rPr>
        <w:t>Juhised konkreetsete kirjete kohta</w:t>
      </w:r>
      <w:bookmarkEnd w:id="658"/>
      <w:bookmarkEnd w:id="659"/>
      <w:bookmarkEnd w:id="660"/>
      <w:bookmarkEnd w:id="661"/>
      <w:bookmarkEnd w:id="662"/>
      <w:bookmarkEnd w:id="663"/>
      <w:bookmarkEnd w:id="664"/>
    </w:p>
    <w:p w14:paraId="08BF27B7" w14:textId="77777777" w:rsidR="000B0B09" w:rsidRPr="00F4480C"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F4480C" w14:paraId="05BDB97B" w14:textId="77777777" w:rsidTr="00E10B85">
        <w:trPr>
          <w:trHeight w:val="602"/>
        </w:trPr>
        <w:tc>
          <w:tcPr>
            <w:tcW w:w="8890" w:type="dxa"/>
            <w:gridSpan w:val="2"/>
            <w:shd w:val="clear" w:color="auto" w:fill="CCCCCC"/>
          </w:tcPr>
          <w:p w14:paraId="286354EC" w14:textId="77777777" w:rsidR="00C55547" w:rsidRPr="00F4480C" w:rsidRDefault="00C55547" w:rsidP="00E10B85">
            <w:pPr>
              <w:autoSpaceDE w:val="0"/>
              <w:autoSpaceDN w:val="0"/>
              <w:adjustRightInd w:val="0"/>
              <w:spacing w:after="0"/>
              <w:rPr>
                <w:rFonts w:ascii="Times New Roman" w:hAnsi="Times New Roman"/>
                <w:b/>
                <w:sz w:val="24"/>
              </w:rPr>
            </w:pPr>
            <w:r w:rsidRPr="00F4480C">
              <w:rPr>
                <w:rFonts w:ascii="Times New Roman" w:hAnsi="Times New Roman"/>
                <w:b/>
                <w:sz w:val="24"/>
              </w:rPr>
              <w:t>Veerg</w:t>
            </w:r>
          </w:p>
        </w:tc>
      </w:tr>
      <w:tr w:rsidR="00C55547" w:rsidRPr="00F4480C" w14:paraId="697D3EB6" w14:textId="77777777" w:rsidTr="00E10B85">
        <w:tc>
          <w:tcPr>
            <w:tcW w:w="1016" w:type="dxa"/>
          </w:tcPr>
          <w:p w14:paraId="5A814BB2" w14:textId="77777777" w:rsidR="00C55547" w:rsidRPr="00F4480C" w:rsidRDefault="002F79EA"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0010–0020</w:t>
            </w:r>
          </w:p>
        </w:tc>
        <w:tc>
          <w:tcPr>
            <w:tcW w:w="7874" w:type="dxa"/>
          </w:tcPr>
          <w:p w14:paraId="2D41C55B" w14:textId="77777777" w:rsidR="00C55547" w:rsidRPr="00F4480C" w:rsidRDefault="00C55547" w:rsidP="00E10B85">
            <w:pPr>
              <w:rPr>
                <w:rStyle w:val="InstructionsTabelleberschrift"/>
                <w:rFonts w:ascii="Times New Roman" w:hAnsi="Times New Roman"/>
                <w:sz w:val="24"/>
              </w:rPr>
            </w:pPr>
            <w:r w:rsidRPr="00F4480C">
              <w:rPr>
                <w:rStyle w:val="InstructionsTabelleberschrift"/>
                <w:rFonts w:ascii="Times New Roman" w:hAnsi="Times New Roman"/>
                <w:sz w:val="24"/>
              </w:rPr>
              <w:t>KÕIK POSITSIOONID (PIKAD JA LÜHIKESED)</w:t>
            </w:r>
          </w:p>
          <w:p w14:paraId="4F3CF7CB" w14:textId="017BAB06" w:rsidR="005C14B0" w:rsidRPr="00F4480C" w:rsidRDefault="00C55547" w:rsidP="00E10B85">
            <w:pPr>
              <w:rPr>
                <w:rFonts w:ascii="Times New Roman" w:hAnsi="Times New Roman"/>
                <w:sz w:val="24"/>
              </w:rPr>
            </w:pPr>
            <w:r w:rsidRPr="00F4480C">
              <w:rPr>
                <w:rFonts w:ascii="Times New Roman" w:hAnsi="Times New Roman"/>
                <w:sz w:val="24"/>
              </w:rPr>
              <w:t>Määruse (EL) nr 575/2013 artikli 102 ja artikli 105 lõige 1 koostoimes kõnealuse määruse artikli 338 lõigetega 2 ja 3 (korrelatsioonil põhinevasse kauplemisportfelli määratud positsioonid)</w:t>
            </w:r>
          </w:p>
          <w:p w14:paraId="70FB0860" w14:textId="005CBA75" w:rsidR="00C55547" w:rsidRPr="00F4480C" w:rsidRDefault="00C55547" w:rsidP="0002267E">
            <w:pPr>
              <w:rPr>
                <w:rFonts w:ascii="Times New Roman" w:hAnsi="Times New Roman"/>
                <w:sz w:val="24"/>
              </w:rPr>
            </w:pPr>
            <w:r w:rsidRPr="00F4480C">
              <w:rPr>
                <w:rFonts w:ascii="Times New Roman" w:hAnsi="Times New Roman"/>
                <w:sz w:val="24"/>
              </w:rPr>
              <w:t>Pikkade ja lühikeste positsioonide eristamist, mida kohaldatakse ka kõnealuste brutopositsioonide suhtes, käsitletakse määruse (EL) nr 575/2013 artikli 328 lõikes 2.</w:t>
            </w:r>
          </w:p>
        </w:tc>
      </w:tr>
      <w:tr w:rsidR="00C55547" w:rsidRPr="00F4480C" w14:paraId="3641769F" w14:textId="77777777" w:rsidTr="00E10B85">
        <w:tc>
          <w:tcPr>
            <w:tcW w:w="1016" w:type="dxa"/>
          </w:tcPr>
          <w:p w14:paraId="04DBC56E" w14:textId="77777777" w:rsidR="00C55547" w:rsidRPr="00F4480C" w:rsidRDefault="002F79EA"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0030–0040</w:t>
            </w:r>
          </w:p>
        </w:tc>
        <w:tc>
          <w:tcPr>
            <w:tcW w:w="7874" w:type="dxa"/>
          </w:tcPr>
          <w:p w14:paraId="7E31C35B" w14:textId="77777777" w:rsidR="00C55547" w:rsidRPr="00F4480C" w:rsidRDefault="00C55547" w:rsidP="00E10B85">
            <w:pPr>
              <w:rPr>
                <w:rStyle w:val="InstructionsTabelleberschrift"/>
                <w:rFonts w:ascii="Times New Roman" w:hAnsi="Times New Roman"/>
                <w:sz w:val="24"/>
              </w:rPr>
            </w:pPr>
            <w:r w:rsidRPr="00F4480C">
              <w:rPr>
                <w:rStyle w:val="InstructionsTabelleberschrift"/>
                <w:rFonts w:ascii="Times New Roman" w:hAnsi="Times New Roman"/>
                <w:sz w:val="24"/>
              </w:rPr>
              <w:t>(−) OMAVAHENDITEST MAHA ARVATUD POSITSIOONID (PIKAD JA LÜHIKESED)</w:t>
            </w:r>
          </w:p>
          <w:p w14:paraId="56207551" w14:textId="0069D39B" w:rsidR="00C55547" w:rsidRPr="00F4480C" w:rsidRDefault="00C55547" w:rsidP="00E64BFE">
            <w:pPr>
              <w:rPr>
                <w:rFonts w:ascii="Times New Roman" w:hAnsi="Times New Roman"/>
                <w:sz w:val="24"/>
              </w:rPr>
            </w:pPr>
            <w:r w:rsidRPr="00F4480C">
              <w:rPr>
                <w:rFonts w:ascii="Times New Roman" w:hAnsi="Times New Roman"/>
                <w:sz w:val="24"/>
              </w:rPr>
              <w:t xml:space="preserve">Määruse (EL) nr 575/2013 artikkel 253 </w:t>
            </w:r>
          </w:p>
        </w:tc>
      </w:tr>
      <w:tr w:rsidR="00C55547" w:rsidRPr="00F4480C" w14:paraId="6E312180" w14:textId="77777777" w:rsidTr="00E10B85">
        <w:tc>
          <w:tcPr>
            <w:tcW w:w="1016" w:type="dxa"/>
          </w:tcPr>
          <w:p w14:paraId="08709592" w14:textId="77777777" w:rsidR="00C55547" w:rsidRPr="00F4480C" w:rsidRDefault="002F79EA"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0050–0060</w:t>
            </w:r>
          </w:p>
        </w:tc>
        <w:tc>
          <w:tcPr>
            <w:tcW w:w="7874" w:type="dxa"/>
          </w:tcPr>
          <w:p w14:paraId="6226B36A" w14:textId="77777777" w:rsidR="00C55547" w:rsidRPr="00F4480C" w:rsidRDefault="00C55547" w:rsidP="00E10B85">
            <w:pPr>
              <w:rPr>
                <w:rStyle w:val="InstructionsTabelleberschrift"/>
                <w:rFonts w:ascii="Times New Roman" w:hAnsi="Times New Roman"/>
                <w:sz w:val="24"/>
              </w:rPr>
            </w:pPr>
            <w:r w:rsidRPr="00F4480C">
              <w:rPr>
                <w:rStyle w:val="InstructionsTabelleberschrift"/>
                <w:rFonts w:ascii="Times New Roman" w:hAnsi="Times New Roman"/>
                <w:sz w:val="24"/>
              </w:rPr>
              <w:t>NETOPOSITSIOONID (PIKAD JA LÜHIKESED)</w:t>
            </w:r>
          </w:p>
          <w:p w14:paraId="01BDDE40" w14:textId="76E789A7" w:rsidR="005C14B0" w:rsidRPr="00F4480C" w:rsidRDefault="00C55547" w:rsidP="00E10B85">
            <w:pPr>
              <w:rPr>
                <w:rFonts w:ascii="Times New Roman" w:hAnsi="Times New Roman"/>
                <w:sz w:val="24"/>
              </w:rPr>
            </w:pPr>
            <w:r w:rsidRPr="00F4480C">
              <w:rPr>
                <w:rFonts w:ascii="Times New Roman" w:hAnsi="Times New Roman"/>
                <w:sz w:val="24"/>
              </w:rPr>
              <w:t xml:space="preserve">Määruse (EL) nr 575/2013 artiklid 327, 328, 329 ja 334 </w:t>
            </w:r>
          </w:p>
          <w:p w14:paraId="6C03F093" w14:textId="2B98C3C7" w:rsidR="00C55547" w:rsidRPr="00F4480C" w:rsidRDefault="00C55547" w:rsidP="00E64BFE">
            <w:pPr>
              <w:rPr>
                <w:rFonts w:ascii="Times New Roman" w:hAnsi="Times New Roman"/>
                <w:sz w:val="24"/>
              </w:rPr>
            </w:pPr>
            <w:r w:rsidRPr="00F4480C">
              <w:rPr>
                <w:rFonts w:ascii="Times New Roman" w:hAnsi="Times New Roman"/>
                <w:sz w:val="24"/>
              </w:rPr>
              <w:lastRenderedPageBreak/>
              <w:t>Pikkade ja lühikeste positsioonide eristamist, käsitletakse määruse (EL) nr 575/2013 artikli 328 lõikes 2.</w:t>
            </w:r>
          </w:p>
        </w:tc>
      </w:tr>
      <w:tr w:rsidR="00C55547" w:rsidRPr="00F4480C" w14:paraId="6F83AB99" w14:textId="77777777" w:rsidTr="00E10B85">
        <w:tc>
          <w:tcPr>
            <w:tcW w:w="1016" w:type="dxa"/>
          </w:tcPr>
          <w:p w14:paraId="6DDF2435" w14:textId="77777777" w:rsidR="00C55547" w:rsidRPr="00F4480C" w:rsidRDefault="002F79EA" w:rsidP="00543964">
            <w:pPr>
              <w:autoSpaceDE w:val="0"/>
              <w:autoSpaceDN w:val="0"/>
              <w:adjustRightInd w:val="0"/>
              <w:spacing w:before="0" w:after="0"/>
              <w:rPr>
                <w:rFonts w:ascii="Times New Roman" w:hAnsi="Times New Roman"/>
                <w:sz w:val="24"/>
              </w:rPr>
            </w:pPr>
            <w:r w:rsidRPr="00F4480C">
              <w:rPr>
                <w:rFonts w:ascii="Times New Roman" w:hAnsi="Times New Roman"/>
                <w:sz w:val="24"/>
              </w:rPr>
              <w:lastRenderedPageBreak/>
              <w:t>0071–0097</w:t>
            </w:r>
          </w:p>
        </w:tc>
        <w:tc>
          <w:tcPr>
            <w:tcW w:w="7874" w:type="dxa"/>
          </w:tcPr>
          <w:p w14:paraId="247CF712" w14:textId="77777777" w:rsidR="00C55547" w:rsidRPr="00F4480C" w:rsidRDefault="00C55547" w:rsidP="00E10B85">
            <w:pPr>
              <w:rPr>
                <w:rStyle w:val="InstructionsTabelleberschrift"/>
                <w:rFonts w:ascii="Times New Roman" w:hAnsi="Times New Roman"/>
                <w:sz w:val="24"/>
              </w:rPr>
            </w:pPr>
            <w:r w:rsidRPr="00F4480C">
              <w:rPr>
                <w:rStyle w:val="InstructionsTabelleberschrift"/>
                <w:rFonts w:ascii="Times New Roman" w:hAnsi="Times New Roman"/>
                <w:sz w:val="24"/>
              </w:rPr>
              <w:t>NETOPOSITSIOONIDE JAOTUS RISKIKAALUDE LÕIKES</w:t>
            </w:r>
          </w:p>
          <w:p w14:paraId="691F4414" w14:textId="030DE019" w:rsidR="00C55547" w:rsidRPr="00F4480C" w:rsidRDefault="00133396" w:rsidP="001F2389">
            <w:pPr>
              <w:rPr>
                <w:rFonts w:ascii="Times New Roman" w:hAnsi="Times New Roman"/>
                <w:sz w:val="24"/>
              </w:rPr>
            </w:pPr>
            <w:r w:rsidRPr="00F4480C">
              <w:rPr>
                <w:rFonts w:ascii="Times New Roman" w:hAnsi="Times New Roman"/>
                <w:sz w:val="24"/>
              </w:rPr>
              <w:t>Määruse (EL) nr 575/2013 artiklid 259–262, artikli 263 tabelid 1 ja 2, artikli 264 tabelid 3 ja 4 ning artikkel 266</w:t>
            </w:r>
          </w:p>
        </w:tc>
      </w:tr>
      <w:tr w:rsidR="00C55547" w:rsidRPr="00F4480C" w14:paraId="495D2FD0" w14:textId="77777777" w:rsidTr="00E10B85">
        <w:tc>
          <w:tcPr>
            <w:tcW w:w="1016" w:type="dxa"/>
          </w:tcPr>
          <w:p w14:paraId="295B01D9" w14:textId="77777777" w:rsidR="00C55547" w:rsidRPr="00F4480C" w:rsidRDefault="002F79EA" w:rsidP="00921700">
            <w:pPr>
              <w:rPr>
                <w:rFonts w:ascii="Times New Roman" w:hAnsi="Times New Roman"/>
                <w:sz w:val="24"/>
              </w:rPr>
            </w:pPr>
            <w:r w:rsidRPr="00F4480C">
              <w:rPr>
                <w:rFonts w:ascii="Times New Roman" w:hAnsi="Times New Roman"/>
                <w:sz w:val="24"/>
              </w:rPr>
              <w:t>0402–0406</w:t>
            </w:r>
          </w:p>
        </w:tc>
        <w:tc>
          <w:tcPr>
            <w:tcW w:w="7874" w:type="dxa"/>
          </w:tcPr>
          <w:p w14:paraId="23629FA6" w14:textId="77777777" w:rsidR="00C55547" w:rsidRPr="00F4480C" w:rsidRDefault="00543964" w:rsidP="00E10B85">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NETOPOSITSIOONIDE JAOTUS MEETODITE LÕIKES</w:t>
            </w:r>
          </w:p>
          <w:p w14:paraId="19937787" w14:textId="465ADE79" w:rsidR="00C55547" w:rsidRPr="00F4480C" w:rsidRDefault="00C55547" w:rsidP="0002267E">
            <w:pPr>
              <w:autoSpaceDE w:val="0"/>
              <w:autoSpaceDN w:val="0"/>
              <w:adjustRightInd w:val="0"/>
              <w:spacing w:before="0" w:after="0"/>
              <w:rPr>
                <w:rStyle w:val="InstructionsTabelleberschrift"/>
                <w:rFonts w:ascii="Times New Roman" w:hAnsi="Times New Roman"/>
                <w:sz w:val="24"/>
              </w:rPr>
            </w:pPr>
            <w:r w:rsidRPr="00F4480C">
              <w:rPr>
                <w:rFonts w:ascii="Times New Roman" w:hAnsi="Times New Roman"/>
                <w:sz w:val="24"/>
              </w:rPr>
              <w:t>Määruse (EL) nr 575/2013 artikkel 254</w:t>
            </w:r>
            <w:r w:rsidRPr="00F4480C">
              <w:rPr>
                <w:rStyle w:val="InstructionsTabelleText"/>
                <w:rFonts w:ascii="Times New Roman" w:hAnsi="Times New Roman"/>
                <w:sz w:val="24"/>
              </w:rPr>
              <w:t xml:space="preserve"> </w:t>
            </w:r>
          </w:p>
        </w:tc>
      </w:tr>
      <w:tr w:rsidR="00C55547" w:rsidRPr="00F4480C" w14:paraId="18FE6247" w14:textId="77777777" w:rsidTr="00E10B85">
        <w:tc>
          <w:tcPr>
            <w:tcW w:w="1016" w:type="dxa"/>
          </w:tcPr>
          <w:p w14:paraId="17001A21" w14:textId="77777777" w:rsidR="00C55547" w:rsidRPr="00F4480C" w:rsidRDefault="002F79EA" w:rsidP="00921700">
            <w:pPr>
              <w:rPr>
                <w:rFonts w:ascii="Times New Roman" w:hAnsi="Times New Roman"/>
                <w:sz w:val="24"/>
              </w:rPr>
            </w:pPr>
            <w:r w:rsidRPr="00F4480C">
              <w:rPr>
                <w:rFonts w:ascii="Times New Roman" w:hAnsi="Times New Roman"/>
                <w:sz w:val="24"/>
              </w:rPr>
              <w:t>0402</w:t>
            </w:r>
          </w:p>
        </w:tc>
        <w:tc>
          <w:tcPr>
            <w:tcW w:w="7874" w:type="dxa"/>
          </w:tcPr>
          <w:p w14:paraId="79F7161D" w14:textId="77777777" w:rsidR="00C55547" w:rsidRPr="00F4480C" w:rsidRDefault="00C55547" w:rsidP="00E10B85">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VÄÄRTPABERISTAMISE SISEREITINGUTE MEETOD</w:t>
            </w:r>
          </w:p>
          <w:p w14:paraId="1718443C" w14:textId="27159510" w:rsidR="00C55547" w:rsidRPr="00F4480C" w:rsidRDefault="00C55547" w:rsidP="0002267E">
            <w:pPr>
              <w:autoSpaceDE w:val="0"/>
              <w:autoSpaceDN w:val="0"/>
              <w:adjustRightInd w:val="0"/>
              <w:jc w:val="left"/>
              <w:rPr>
                <w:rStyle w:val="InstructionsTabelleberschrift"/>
                <w:rFonts w:ascii="Times New Roman" w:hAnsi="Times New Roman"/>
                <w:sz w:val="24"/>
              </w:rPr>
            </w:pPr>
            <w:r w:rsidRPr="00F4480C">
              <w:rPr>
                <w:rFonts w:ascii="Times New Roman" w:hAnsi="Times New Roman"/>
                <w:sz w:val="24"/>
              </w:rPr>
              <w:t>Määruse (EL) nr 575/2013 artiklid 259 ja 260</w:t>
            </w:r>
          </w:p>
        </w:tc>
      </w:tr>
      <w:tr w:rsidR="00C55547" w:rsidRPr="00F4480C" w14:paraId="35656008" w14:textId="77777777" w:rsidTr="00E10B85">
        <w:tc>
          <w:tcPr>
            <w:tcW w:w="1016" w:type="dxa"/>
          </w:tcPr>
          <w:p w14:paraId="720D0546" w14:textId="77777777" w:rsidR="00C55547" w:rsidRPr="00F4480C" w:rsidRDefault="002F79EA" w:rsidP="00921700">
            <w:pPr>
              <w:rPr>
                <w:rFonts w:ascii="Times New Roman" w:hAnsi="Times New Roman"/>
                <w:sz w:val="24"/>
              </w:rPr>
            </w:pPr>
            <w:r w:rsidRPr="00F4480C">
              <w:rPr>
                <w:rFonts w:ascii="Times New Roman" w:hAnsi="Times New Roman"/>
                <w:sz w:val="24"/>
              </w:rPr>
              <w:t>0403</w:t>
            </w:r>
          </w:p>
        </w:tc>
        <w:tc>
          <w:tcPr>
            <w:tcW w:w="7874" w:type="dxa"/>
          </w:tcPr>
          <w:p w14:paraId="78903335" w14:textId="77777777" w:rsidR="00C55547" w:rsidRPr="00F4480C" w:rsidRDefault="00C55547" w:rsidP="00E10B85">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VÄÄRTPABERISTAMISE STANDARDMEETOD</w:t>
            </w:r>
          </w:p>
          <w:p w14:paraId="4F095DEE" w14:textId="02044DC6" w:rsidR="00C55547" w:rsidRPr="00F4480C" w:rsidRDefault="00C55547" w:rsidP="0002267E">
            <w:pPr>
              <w:autoSpaceDE w:val="0"/>
              <w:autoSpaceDN w:val="0"/>
              <w:adjustRightInd w:val="0"/>
              <w:jc w:val="left"/>
              <w:rPr>
                <w:rStyle w:val="InstructionsTabelleberschrift"/>
                <w:rFonts w:ascii="Times New Roman" w:hAnsi="Times New Roman"/>
                <w:sz w:val="24"/>
              </w:rPr>
            </w:pPr>
            <w:r w:rsidRPr="00F4480C">
              <w:rPr>
                <w:rFonts w:ascii="Times New Roman" w:hAnsi="Times New Roman"/>
                <w:sz w:val="24"/>
              </w:rPr>
              <w:t>Määruse (EL) nr 575/2013 artiklid 261 ja 262</w:t>
            </w:r>
          </w:p>
        </w:tc>
      </w:tr>
      <w:tr w:rsidR="00C55547" w:rsidRPr="00F4480C" w14:paraId="7B54B7CF" w14:textId="77777777" w:rsidTr="00E10B85">
        <w:tc>
          <w:tcPr>
            <w:tcW w:w="1016" w:type="dxa"/>
          </w:tcPr>
          <w:p w14:paraId="0D21F451" w14:textId="77777777" w:rsidR="00C55547" w:rsidRPr="00F4480C" w:rsidRDefault="002F79EA" w:rsidP="00921700">
            <w:pPr>
              <w:rPr>
                <w:rFonts w:ascii="Times New Roman" w:hAnsi="Times New Roman"/>
                <w:sz w:val="24"/>
              </w:rPr>
            </w:pPr>
            <w:r w:rsidRPr="00F4480C">
              <w:rPr>
                <w:rFonts w:ascii="Times New Roman" w:hAnsi="Times New Roman"/>
                <w:sz w:val="24"/>
              </w:rPr>
              <w:t>0404</w:t>
            </w:r>
          </w:p>
        </w:tc>
        <w:tc>
          <w:tcPr>
            <w:tcW w:w="7874" w:type="dxa"/>
          </w:tcPr>
          <w:p w14:paraId="6AA67FFF" w14:textId="77777777" w:rsidR="00C55547" w:rsidRPr="00F4480C" w:rsidRDefault="00C55547" w:rsidP="00E10B85">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VÄÄRTPABERISTAMISE VÄLISREITINGUTE MEETOD</w:t>
            </w:r>
          </w:p>
          <w:p w14:paraId="108938CD" w14:textId="7A2858ED" w:rsidR="00C55547" w:rsidRPr="00F4480C" w:rsidRDefault="00C55547" w:rsidP="0002267E">
            <w:pPr>
              <w:autoSpaceDE w:val="0"/>
              <w:autoSpaceDN w:val="0"/>
              <w:adjustRightInd w:val="0"/>
              <w:jc w:val="left"/>
              <w:rPr>
                <w:rStyle w:val="InstructionsTabelleberschrift"/>
                <w:rFonts w:ascii="Times New Roman" w:hAnsi="Times New Roman"/>
                <w:sz w:val="24"/>
              </w:rPr>
            </w:pPr>
            <w:r w:rsidRPr="00F4480C">
              <w:rPr>
                <w:rFonts w:ascii="Times New Roman" w:hAnsi="Times New Roman"/>
                <w:sz w:val="24"/>
              </w:rPr>
              <w:t>Määruse (EL) nr 575/2013 artiklid 263 ja 264</w:t>
            </w:r>
          </w:p>
        </w:tc>
      </w:tr>
      <w:tr w:rsidR="00C55547" w:rsidRPr="00F4480C" w14:paraId="7979A32D" w14:textId="77777777" w:rsidTr="00E10B85">
        <w:tc>
          <w:tcPr>
            <w:tcW w:w="1016" w:type="dxa"/>
          </w:tcPr>
          <w:p w14:paraId="7C1C67E6" w14:textId="77777777" w:rsidR="00C55547" w:rsidRPr="00F4480C" w:rsidRDefault="002F79EA" w:rsidP="00921700">
            <w:pPr>
              <w:rPr>
                <w:rFonts w:ascii="Times New Roman" w:hAnsi="Times New Roman"/>
                <w:sz w:val="24"/>
              </w:rPr>
            </w:pPr>
            <w:r w:rsidRPr="00F4480C">
              <w:rPr>
                <w:rFonts w:ascii="Times New Roman" w:hAnsi="Times New Roman"/>
                <w:sz w:val="24"/>
              </w:rPr>
              <w:t>0405</w:t>
            </w:r>
          </w:p>
        </w:tc>
        <w:tc>
          <w:tcPr>
            <w:tcW w:w="7874" w:type="dxa"/>
          </w:tcPr>
          <w:p w14:paraId="68CACB61" w14:textId="77777777" w:rsidR="00C55547" w:rsidRPr="00F4480C" w:rsidRDefault="00C55547" w:rsidP="00E10B85">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SISEMISEL HINNANGUL PÕHINEV MEETOD</w:t>
            </w:r>
          </w:p>
          <w:p w14:paraId="46E92693" w14:textId="78E87E8C" w:rsidR="00C55547" w:rsidRPr="00F4480C" w:rsidRDefault="00C55547" w:rsidP="0002267E">
            <w:pPr>
              <w:autoSpaceDE w:val="0"/>
              <w:autoSpaceDN w:val="0"/>
              <w:adjustRightInd w:val="0"/>
              <w:jc w:val="left"/>
              <w:rPr>
                <w:rStyle w:val="InstructionsTabelleberschrift"/>
                <w:rFonts w:ascii="Times New Roman" w:hAnsi="Times New Roman"/>
                <w:sz w:val="24"/>
              </w:rPr>
            </w:pPr>
            <w:r w:rsidRPr="00F4480C">
              <w:rPr>
                <w:rFonts w:ascii="Times New Roman" w:hAnsi="Times New Roman"/>
                <w:sz w:val="24"/>
              </w:rPr>
              <w:t>Määruse (EL) nr 575/2013 artiklid 254 ja 265 ning artikli 266 lõige 5</w:t>
            </w:r>
          </w:p>
        </w:tc>
      </w:tr>
      <w:tr w:rsidR="00A97C62" w:rsidRPr="00F4480C" w14:paraId="412C0D2A" w14:textId="77777777" w:rsidTr="00E10B85">
        <w:tc>
          <w:tcPr>
            <w:tcW w:w="1016" w:type="dxa"/>
          </w:tcPr>
          <w:p w14:paraId="184EAC6C" w14:textId="26696219" w:rsidR="00A97C62" w:rsidRPr="00F4480C" w:rsidRDefault="00A97C62" w:rsidP="00A97C62">
            <w:pPr>
              <w:rPr>
                <w:rFonts w:ascii="Times New Roman" w:hAnsi="Times New Roman"/>
                <w:sz w:val="24"/>
              </w:rPr>
            </w:pPr>
            <w:r w:rsidRPr="00F4480C">
              <w:rPr>
                <w:rFonts w:ascii="Times New Roman" w:hAnsi="Times New Roman"/>
                <w:sz w:val="24"/>
              </w:rPr>
              <w:t>0900</w:t>
            </w:r>
          </w:p>
        </w:tc>
        <w:tc>
          <w:tcPr>
            <w:tcW w:w="7874" w:type="dxa"/>
          </w:tcPr>
          <w:p w14:paraId="33E51780" w14:textId="77777777" w:rsidR="00A97C62" w:rsidRPr="00F4480C" w:rsidRDefault="00A97C62" w:rsidP="00A97C62">
            <w:pPr>
              <w:spacing w:before="0" w:after="0"/>
              <w:jc w:val="left"/>
              <w:rPr>
                <w:rFonts w:ascii="Times New Roman" w:hAnsi="Times New Roman"/>
                <w:b/>
                <w:sz w:val="24"/>
                <w:u w:val="single"/>
              </w:rPr>
            </w:pPr>
            <w:r w:rsidRPr="00F4480C">
              <w:rPr>
                <w:rFonts w:ascii="Times New Roman" w:hAnsi="Times New Roman"/>
                <w:b/>
                <w:sz w:val="24"/>
                <w:u w:val="single"/>
              </w:rPr>
              <w:t>KVALIFITSEERUVA VIIVISNÕUETE VÄÄRTPABERISTAMISE KÕRGEMA NÕUDEÕIGUSE JÄRGUGA VÄÄRTPABERISTAMISE SEERIATE ERIKÄSITLUS</w:t>
            </w:r>
          </w:p>
          <w:p w14:paraId="1D397AE3" w14:textId="76C348BD" w:rsidR="00A97C62" w:rsidRPr="00F4480C" w:rsidRDefault="00A97C62" w:rsidP="001235ED">
            <w:pPr>
              <w:autoSpaceDE w:val="0"/>
              <w:autoSpaceDN w:val="0"/>
              <w:adjustRightInd w:val="0"/>
              <w:jc w:val="left"/>
              <w:rPr>
                <w:rFonts w:ascii="Times New Roman" w:hAnsi="Times New Roman"/>
                <w:b/>
                <w:bCs/>
                <w:sz w:val="24"/>
                <w:u w:val="single"/>
              </w:rPr>
            </w:pPr>
            <w:r w:rsidRPr="00F4480C">
              <w:rPr>
                <w:rFonts w:ascii="Times New Roman" w:hAnsi="Times New Roman"/>
                <w:sz w:val="24"/>
              </w:rPr>
              <w:t>Määruse (EL) nr 575/2013 artikli 269a lõige 3</w:t>
            </w:r>
          </w:p>
        </w:tc>
      </w:tr>
      <w:tr w:rsidR="00C55547" w:rsidRPr="00F4480C" w14:paraId="5C0D49CC" w14:textId="77777777" w:rsidTr="00E10B85">
        <w:tc>
          <w:tcPr>
            <w:tcW w:w="1016" w:type="dxa"/>
          </w:tcPr>
          <w:p w14:paraId="4A75E404" w14:textId="77777777" w:rsidR="00C55547" w:rsidRPr="00F4480C" w:rsidRDefault="002F79EA" w:rsidP="00921700">
            <w:pPr>
              <w:rPr>
                <w:rFonts w:ascii="Times New Roman" w:hAnsi="Times New Roman"/>
                <w:sz w:val="24"/>
              </w:rPr>
            </w:pPr>
            <w:r w:rsidRPr="00F4480C">
              <w:rPr>
                <w:rFonts w:ascii="Times New Roman" w:hAnsi="Times New Roman"/>
                <w:sz w:val="24"/>
              </w:rPr>
              <w:t>0406</w:t>
            </w:r>
          </w:p>
        </w:tc>
        <w:tc>
          <w:tcPr>
            <w:tcW w:w="7874" w:type="dxa"/>
          </w:tcPr>
          <w:p w14:paraId="27B9523C" w14:textId="26593451" w:rsidR="00C55547" w:rsidRPr="00F4480C" w:rsidRDefault="00C55547" w:rsidP="00E10B85">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MUU (RISKIKAAL = 1 250 %)</w:t>
            </w:r>
          </w:p>
          <w:p w14:paraId="0B94870A" w14:textId="0A4BBAC5" w:rsidR="00C55547" w:rsidRPr="00F4480C" w:rsidRDefault="00C55547" w:rsidP="0002267E">
            <w:pPr>
              <w:autoSpaceDE w:val="0"/>
              <w:autoSpaceDN w:val="0"/>
              <w:adjustRightInd w:val="0"/>
              <w:jc w:val="left"/>
              <w:rPr>
                <w:rStyle w:val="InstructionsTabelleberschrift"/>
                <w:rFonts w:ascii="Times New Roman" w:hAnsi="Times New Roman"/>
                <w:sz w:val="24"/>
              </w:rPr>
            </w:pPr>
            <w:r w:rsidRPr="00F4480C">
              <w:rPr>
                <w:rFonts w:ascii="Times New Roman" w:hAnsi="Times New Roman"/>
                <w:sz w:val="24"/>
              </w:rPr>
              <w:t>Määruse (EL) nr 575/2013 artikli 254 lõige 7</w:t>
            </w:r>
          </w:p>
        </w:tc>
      </w:tr>
      <w:tr w:rsidR="00C55547" w:rsidRPr="00F4480C" w14:paraId="16A48520" w14:textId="77777777" w:rsidTr="00E10B85">
        <w:tc>
          <w:tcPr>
            <w:tcW w:w="1016" w:type="dxa"/>
          </w:tcPr>
          <w:p w14:paraId="04D4F5AC" w14:textId="77777777" w:rsidR="00C55547" w:rsidRPr="00F4480C" w:rsidRDefault="002F79EA" w:rsidP="0002267E">
            <w:pPr>
              <w:rPr>
                <w:rFonts w:ascii="Times New Roman" w:hAnsi="Times New Roman"/>
                <w:sz w:val="24"/>
              </w:rPr>
            </w:pPr>
            <w:r w:rsidRPr="00F4480C">
              <w:rPr>
                <w:rFonts w:ascii="Times New Roman" w:hAnsi="Times New Roman"/>
                <w:sz w:val="24"/>
              </w:rPr>
              <w:t>0410–0420</w:t>
            </w:r>
          </w:p>
        </w:tc>
        <w:tc>
          <w:tcPr>
            <w:tcW w:w="7874" w:type="dxa"/>
          </w:tcPr>
          <w:p w14:paraId="78E183CC" w14:textId="77777777" w:rsidR="00C55547" w:rsidRPr="00F4480C" w:rsidRDefault="00C55547" w:rsidP="00E10B85">
            <w:pPr>
              <w:rPr>
                <w:rStyle w:val="InstructionsTabelleberschrift"/>
                <w:rFonts w:ascii="Times New Roman" w:hAnsi="Times New Roman"/>
                <w:sz w:val="24"/>
              </w:rPr>
            </w:pPr>
            <w:r w:rsidRPr="00F4480C">
              <w:rPr>
                <w:rStyle w:val="InstructionsTabelleberschrift"/>
                <w:rFonts w:ascii="Times New Roman" w:hAnsi="Times New Roman"/>
                <w:sz w:val="24"/>
              </w:rPr>
              <w:t>KAALUTUD PIKAD/LÜHIKESED NETOPOSITSIOONID ENNE ÜLEMPIIRI KOHALDAMIST</w:t>
            </w:r>
          </w:p>
          <w:p w14:paraId="7E8A31C6" w14:textId="04B0137F" w:rsidR="00C55547" w:rsidRPr="00F4480C" w:rsidRDefault="00C55547" w:rsidP="007062FD">
            <w:pPr>
              <w:rPr>
                <w:rFonts w:ascii="Times New Roman" w:hAnsi="Times New Roman"/>
                <w:sz w:val="24"/>
              </w:rPr>
            </w:pPr>
            <w:r w:rsidRPr="00F4480C">
              <w:rPr>
                <w:rFonts w:ascii="Times New Roman" w:hAnsi="Times New Roman"/>
                <w:sz w:val="24"/>
              </w:rPr>
              <w:t xml:space="preserve">Määruse (EL) nr 575/2013 artikkel 338, võtmata arvesse kõnealuse määruse artikliga 335 ette nähtud kaalutlusõigust. </w:t>
            </w:r>
          </w:p>
        </w:tc>
      </w:tr>
      <w:tr w:rsidR="00C55547" w:rsidRPr="00F4480C" w14:paraId="566ACCB3" w14:textId="77777777" w:rsidTr="00E10B85">
        <w:tc>
          <w:tcPr>
            <w:tcW w:w="1016" w:type="dxa"/>
          </w:tcPr>
          <w:p w14:paraId="4093CA68" w14:textId="77777777" w:rsidR="00C55547" w:rsidRPr="00F4480C" w:rsidRDefault="002F79EA" w:rsidP="0002267E">
            <w:pPr>
              <w:rPr>
                <w:rFonts w:ascii="Times New Roman" w:hAnsi="Times New Roman"/>
                <w:sz w:val="24"/>
              </w:rPr>
            </w:pPr>
            <w:r w:rsidRPr="00F4480C">
              <w:rPr>
                <w:rFonts w:ascii="Times New Roman" w:hAnsi="Times New Roman"/>
                <w:sz w:val="24"/>
              </w:rPr>
              <w:t>0430–0440</w:t>
            </w:r>
          </w:p>
        </w:tc>
        <w:tc>
          <w:tcPr>
            <w:tcW w:w="7874" w:type="dxa"/>
          </w:tcPr>
          <w:p w14:paraId="00C8D0F3" w14:textId="77777777" w:rsidR="00C55547" w:rsidRPr="00F4480C" w:rsidRDefault="00C55547" w:rsidP="00E10B85">
            <w:pPr>
              <w:rPr>
                <w:rStyle w:val="InstructionsTabelleberschrift"/>
                <w:rFonts w:ascii="Times New Roman" w:hAnsi="Times New Roman"/>
                <w:sz w:val="24"/>
              </w:rPr>
            </w:pPr>
            <w:r w:rsidRPr="00F4480C">
              <w:rPr>
                <w:rStyle w:val="InstructionsTabelleberschrift"/>
                <w:rFonts w:ascii="Times New Roman" w:hAnsi="Times New Roman"/>
                <w:sz w:val="24"/>
              </w:rPr>
              <w:t>KAALUTUD PIKAD/LÜHIKESED NETOPOSITSIOONID PÄRAST ÜLEMPIIRI KOHALDAMIST</w:t>
            </w:r>
          </w:p>
          <w:p w14:paraId="3304B399" w14:textId="1538540C" w:rsidR="00C55547" w:rsidRPr="00F4480C" w:rsidRDefault="00C55547" w:rsidP="007062FD">
            <w:pPr>
              <w:rPr>
                <w:rFonts w:ascii="Times New Roman" w:hAnsi="Times New Roman"/>
                <w:sz w:val="24"/>
              </w:rPr>
            </w:pPr>
            <w:r w:rsidRPr="00F4480C">
              <w:rPr>
                <w:rFonts w:ascii="Times New Roman" w:hAnsi="Times New Roman"/>
                <w:sz w:val="24"/>
              </w:rPr>
              <w:t xml:space="preserve">Määruse (EL) nr 575/2013 artikkel 338, võttes arvesse kõnealuse määruse artikliga 335 ette nähtud kaalutlusõigust. </w:t>
            </w:r>
          </w:p>
        </w:tc>
      </w:tr>
      <w:tr w:rsidR="00C55547" w:rsidRPr="00F4480C" w14:paraId="23063B74" w14:textId="77777777" w:rsidTr="00E10B85">
        <w:tc>
          <w:tcPr>
            <w:tcW w:w="1016" w:type="dxa"/>
          </w:tcPr>
          <w:p w14:paraId="5A3BC562" w14:textId="77777777" w:rsidR="00C55547" w:rsidRPr="00F4480C" w:rsidRDefault="002F79EA" w:rsidP="0002267E">
            <w:pPr>
              <w:rPr>
                <w:rFonts w:ascii="Times New Roman" w:hAnsi="Times New Roman"/>
                <w:sz w:val="24"/>
              </w:rPr>
            </w:pPr>
            <w:r w:rsidRPr="00F4480C">
              <w:rPr>
                <w:rFonts w:ascii="Times New Roman" w:hAnsi="Times New Roman"/>
                <w:sz w:val="24"/>
              </w:rPr>
              <w:t>0450</w:t>
            </w:r>
          </w:p>
        </w:tc>
        <w:tc>
          <w:tcPr>
            <w:tcW w:w="7874" w:type="dxa"/>
          </w:tcPr>
          <w:p w14:paraId="4210145F" w14:textId="77777777" w:rsidR="00C55547" w:rsidRPr="00F4480C" w:rsidRDefault="00C55547" w:rsidP="00E10B85">
            <w:pPr>
              <w:rPr>
                <w:rStyle w:val="InstructionsTabelleberschrift"/>
                <w:rFonts w:ascii="Times New Roman" w:hAnsi="Times New Roman"/>
                <w:sz w:val="24"/>
              </w:rPr>
            </w:pPr>
            <w:r w:rsidRPr="00F4480C">
              <w:rPr>
                <w:rStyle w:val="InstructionsTabelleberschrift"/>
                <w:rFonts w:ascii="Times New Roman" w:hAnsi="Times New Roman"/>
                <w:sz w:val="24"/>
              </w:rPr>
              <w:t>OMAVAHENDITE NÕUDED KOKKU</w:t>
            </w:r>
          </w:p>
          <w:p w14:paraId="7DEA5D32" w14:textId="77777777" w:rsidR="00C55547" w:rsidRPr="00F4480C" w:rsidRDefault="00C55547" w:rsidP="00E10B85">
            <w:pPr>
              <w:rPr>
                <w:rFonts w:ascii="Times New Roman" w:hAnsi="Times New Roman"/>
                <w:sz w:val="24"/>
              </w:rPr>
            </w:pPr>
            <w:r w:rsidRPr="00F4480C">
              <w:rPr>
                <w:rFonts w:ascii="Times New Roman" w:hAnsi="Times New Roman"/>
                <w:sz w:val="24"/>
              </w:rPr>
              <w:t>Omavahendite nõue on: i) spetsiifilise riski omavahendite nõue, mida kohaldataks ainult pikkade netopositsioonide (veerg 0430) suhtes või ii) spetsiifilise riski omavahendite nõue, mida kohaldataks ainult lühikeste netopositsioonide (veerg 0440) suhtes (suurim neist).</w:t>
            </w:r>
          </w:p>
        </w:tc>
      </w:tr>
    </w:tbl>
    <w:p w14:paraId="4123A762" w14:textId="77777777" w:rsidR="00C55547" w:rsidRPr="00F4480C" w:rsidRDefault="00C55547" w:rsidP="00C55547">
      <w:pPr>
        <w:autoSpaceDE w:val="0"/>
        <w:autoSpaceDN w:val="0"/>
        <w:adjustRightInd w:val="0"/>
        <w:spacing w:before="0" w:after="0"/>
        <w:rPr>
          <w:rFonts w:ascii="Times New Roman" w:hAnsi="Times New Roman"/>
          <w:sz w:val="24"/>
          <w:lang w:eastAsia="nl-BE"/>
        </w:rPr>
      </w:pPr>
    </w:p>
    <w:p w14:paraId="0FD93711" w14:textId="77777777" w:rsidR="00C55547" w:rsidRPr="00F4480C"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1"/>
        <w:gridCol w:w="8061"/>
      </w:tblGrid>
      <w:tr w:rsidR="00C55547" w:rsidRPr="00F4480C" w14:paraId="0C05A0C6" w14:textId="77777777" w:rsidTr="00E10B85">
        <w:trPr>
          <w:trHeight w:val="642"/>
        </w:trPr>
        <w:tc>
          <w:tcPr>
            <w:tcW w:w="9212" w:type="dxa"/>
            <w:gridSpan w:val="2"/>
            <w:shd w:val="clear" w:color="auto" w:fill="CCCCCC"/>
          </w:tcPr>
          <w:p w14:paraId="1B224033" w14:textId="77777777" w:rsidR="00C55547" w:rsidRPr="00F4480C" w:rsidRDefault="00C55547" w:rsidP="00E10B85">
            <w:pPr>
              <w:autoSpaceDE w:val="0"/>
              <w:autoSpaceDN w:val="0"/>
              <w:adjustRightInd w:val="0"/>
              <w:spacing w:after="0"/>
              <w:rPr>
                <w:rFonts w:ascii="Times New Roman" w:hAnsi="Times New Roman"/>
                <w:b/>
                <w:sz w:val="24"/>
              </w:rPr>
            </w:pPr>
            <w:r w:rsidRPr="00F4480C">
              <w:rPr>
                <w:rFonts w:ascii="Times New Roman" w:hAnsi="Times New Roman"/>
                <w:b/>
                <w:sz w:val="24"/>
              </w:rPr>
              <w:lastRenderedPageBreak/>
              <w:t>Read</w:t>
            </w:r>
          </w:p>
        </w:tc>
      </w:tr>
      <w:tr w:rsidR="00C55547" w:rsidRPr="00F4480C" w14:paraId="51303CB0" w14:textId="77777777" w:rsidTr="00E10B85">
        <w:tc>
          <w:tcPr>
            <w:tcW w:w="1008" w:type="dxa"/>
          </w:tcPr>
          <w:p w14:paraId="4EF580E7" w14:textId="77777777" w:rsidR="00C55547" w:rsidRPr="00F4480C" w:rsidRDefault="002F79EA"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0010</w:t>
            </w:r>
          </w:p>
        </w:tc>
        <w:tc>
          <w:tcPr>
            <w:tcW w:w="8204" w:type="dxa"/>
          </w:tcPr>
          <w:p w14:paraId="3B5F07DE" w14:textId="77777777" w:rsidR="00C55547" w:rsidRPr="00F4480C" w:rsidRDefault="00C55547" w:rsidP="00E10B85">
            <w:pPr>
              <w:rPr>
                <w:rStyle w:val="InstructionsTabelleberschrift"/>
                <w:rFonts w:ascii="Times New Roman" w:hAnsi="Times New Roman"/>
                <w:sz w:val="24"/>
              </w:rPr>
            </w:pPr>
            <w:r w:rsidRPr="00F4480C">
              <w:rPr>
                <w:rStyle w:val="InstructionsTabelleberschrift"/>
                <w:rFonts w:ascii="Times New Roman" w:hAnsi="Times New Roman"/>
                <w:sz w:val="24"/>
              </w:rPr>
              <w:t>KOGURISKIPOSITSIOON</w:t>
            </w:r>
          </w:p>
          <w:p w14:paraId="47BDA358" w14:textId="77777777" w:rsidR="00C55547" w:rsidRPr="00F4480C" w:rsidRDefault="00C55547" w:rsidP="00E10B85">
            <w:pPr>
              <w:rPr>
                <w:rFonts w:ascii="Times New Roman" w:hAnsi="Times New Roman"/>
                <w:sz w:val="24"/>
              </w:rPr>
            </w:pPr>
            <w:r w:rsidRPr="00F4480C">
              <w:rPr>
                <w:rFonts w:ascii="Times New Roman" w:hAnsi="Times New Roman"/>
                <w:sz w:val="24"/>
              </w:rPr>
              <w:t>Avatud positsioonide (korrelatsioonil põhinevas kauplemisportfellis hoitavad) kogusumma, mida kajastab väärtpaberistamise tehingu algatajaks, investoriks või sponsoriks olev finantsinstitutsioon.</w:t>
            </w:r>
          </w:p>
        </w:tc>
      </w:tr>
      <w:tr w:rsidR="00C55547" w:rsidRPr="00F4480C" w14:paraId="4F9E3B66" w14:textId="77777777" w:rsidTr="00E10B85">
        <w:tc>
          <w:tcPr>
            <w:tcW w:w="1008" w:type="dxa"/>
          </w:tcPr>
          <w:p w14:paraId="4294FDFC" w14:textId="77777777" w:rsidR="00C55547" w:rsidRPr="00F4480C" w:rsidRDefault="002F79EA"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0020–0040</w:t>
            </w:r>
          </w:p>
        </w:tc>
        <w:tc>
          <w:tcPr>
            <w:tcW w:w="8204" w:type="dxa"/>
          </w:tcPr>
          <w:p w14:paraId="68E0826A" w14:textId="77777777" w:rsidR="00C55547" w:rsidRPr="00F4480C" w:rsidRDefault="00C55547" w:rsidP="00E10B85">
            <w:pPr>
              <w:rPr>
                <w:rStyle w:val="InstructionsTabelleberschrift"/>
                <w:rFonts w:ascii="Times New Roman" w:hAnsi="Times New Roman"/>
                <w:sz w:val="24"/>
              </w:rPr>
            </w:pPr>
            <w:r w:rsidRPr="00F4480C">
              <w:rPr>
                <w:rStyle w:val="InstructionsTabelleberschrift"/>
                <w:rFonts w:ascii="Times New Roman" w:hAnsi="Times New Roman"/>
                <w:sz w:val="24"/>
              </w:rPr>
              <w:t>VÄÄRTPABERISTAMISE TEHINGU ALGATAJA</w:t>
            </w:r>
          </w:p>
          <w:p w14:paraId="07F7FC7F" w14:textId="691C5D11" w:rsidR="00C55547" w:rsidRPr="00F4480C" w:rsidRDefault="00C55547" w:rsidP="001F2389">
            <w:pPr>
              <w:rPr>
                <w:rFonts w:ascii="Times New Roman" w:hAnsi="Times New Roman"/>
                <w:sz w:val="24"/>
              </w:rPr>
            </w:pPr>
            <w:r w:rsidRPr="00F4480C">
              <w:rPr>
                <w:rFonts w:ascii="Times New Roman" w:hAnsi="Times New Roman"/>
                <w:sz w:val="24"/>
              </w:rPr>
              <w:t xml:space="preserve">Määruse (EL) nr 575/2013 artikli 4 lõike 1 punkt 13 </w:t>
            </w:r>
          </w:p>
        </w:tc>
      </w:tr>
      <w:tr w:rsidR="00C55547" w:rsidRPr="00F4480C" w14:paraId="1113CFCE" w14:textId="77777777" w:rsidTr="00E10B85">
        <w:tc>
          <w:tcPr>
            <w:tcW w:w="1008" w:type="dxa"/>
          </w:tcPr>
          <w:p w14:paraId="045998CB" w14:textId="77777777" w:rsidR="00C55547" w:rsidRPr="00F4480C" w:rsidRDefault="002F79EA"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0050–0070</w:t>
            </w:r>
          </w:p>
        </w:tc>
        <w:tc>
          <w:tcPr>
            <w:tcW w:w="8204" w:type="dxa"/>
          </w:tcPr>
          <w:p w14:paraId="7C4743F6" w14:textId="77777777" w:rsidR="00C55547" w:rsidRPr="00F4480C" w:rsidRDefault="00C55547" w:rsidP="00E10B85">
            <w:pPr>
              <w:rPr>
                <w:rStyle w:val="InstructionsTabelleberschrift"/>
                <w:rFonts w:ascii="Times New Roman" w:hAnsi="Times New Roman"/>
                <w:sz w:val="24"/>
              </w:rPr>
            </w:pPr>
            <w:r w:rsidRPr="00F4480C">
              <w:rPr>
                <w:rStyle w:val="InstructionsTabelleberschrift"/>
                <w:rFonts w:ascii="Times New Roman" w:hAnsi="Times New Roman"/>
                <w:sz w:val="24"/>
              </w:rPr>
              <w:t>INVESTOR</w:t>
            </w:r>
          </w:p>
          <w:p w14:paraId="5507389D" w14:textId="77777777" w:rsidR="00C55547" w:rsidRPr="00F4480C" w:rsidRDefault="00C55547">
            <w:pPr>
              <w:rPr>
                <w:rFonts w:ascii="Times New Roman" w:hAnsi="Times New Roman"/>
                <w:sz w:val="24"/>
              </w:rPr>
            </w:pPr>
            <w:r w:rsidRPr="00F4480C">
              <w:rPr>
                <w:rFonts w:ascii="Times New Roman" w:hAnsi="Times New Roman"/>
                <w:sz w:val="24"/>
              </w:rPr>
              <w:t>Krediidiasutus, kellel on väärtpaberistamise positsioon väärtpaberistamise tehingus, mille puhul ta ei ole väärtpaberistamise tehingu algataja, sponsor ega algne laenuandja.</w:t>
            </w:r>
          </w:p>
        </w:tc>
      </w:tr>
      <w:tr w:rsidR="00C55547" w:rsidRPr="00F4480C" w14:paraId="3AE4557E" w14:textId="77777777" w:rsidTr="00E10B85">
        <w:tc>
          <w:tcPr>
            <w:tcW w:w="1008" w:type="dxa"/>
          </w:tcPr>
          <w:p w14:paraId="4017D379" w14:textId="77777777" w:rsidR="00C55547" w:rsidRPr="00F4480C" w:rsidRDefault="002F79EA"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0080–0100</w:t>
            </w:r>
          </w:p>
        </w:tc>
        <w:tc>
          <w:tcPr>
            <w:tcW w:w="8204" w:type="dxa"/>
          </w:tcPr>
          <w:p w14:paraId="6D18A74A" w14:textId="77777777" w:rsidR="00C55547" w:rsidRPr="00F4480C" w:rsidRDefault="00C55547" w:rsidP="00E10B85">
            <w:pPr>
              <w:rPr>
                <w:rStyle w:val="InstructionsTabelleberschrift"/>
                <w:rFonts w:ascii="Times New Roman" w:hAnsi="Times New Roman"/>
                <w:sz w:val="24"/>
              </w:rPr>
            </w:pPr>
            <w:r w:rsidRPr="00F4480C">
              <w:rPr>
                <w:rStyle w:val="InstructionsTabelleberschrift"/>
                <w:rFonts w:ascii="Times New Roman" w:hAnsi="Times New Roman"/>
                <w:sz w:val="24"/>
              </w:rPr>
              <w:t>SPONSOR</w:t>
            </w:r>
          </w:p>
          <w:p w14:paraId="65D6B605" w14:textId="002B3FBA" w:rsidR="005C14B0" w:rsidRPr="00F4480C" w:rsidRDefault="00E64BFE" w:rsidP="001E0C80">
            <w:pPr>
              <w:rPr>
                <w:rFonts w:ascii="Times New Roman" w:hAnsi="Times New Roman"/>
                <w:sz w:val="24"/>
              </w:rPr>
            </w:pPr>
            <w:r w:rsidRPr="00F4480C">
              <w:rPr>
                <w:rFonts w:ascii="Times New Roman" w:hAnsi="Times New Roman"/>
                <w:sz w:val="24"/>
              </w:rPr>
              <w:t xml:space="preserve"> Määruse (EL) nr 575/2013 artikli 4 lõike 1 punkt 14 </w:t>
            </w:r>
          </w:p>
          <w:p w14:paraId="7911CCA2" w14:textId="77777777" w:rsidR="00C55547" w:rsidRPr="00F4480C" w:rsidRDefault="005F3BBE" w:rsidP="005F3BBE">
            <w:pPr>
              <w:rPr>
                <w:rFonts w:ascii="Times New Roman" w:hAnsi="Times New Roman"/>
                <w:sz w:val="24"/>
              </w:rPr>
            </w:pPr>
            <w:r w:rsidRPr="00F4480C">
              <w:rPr>
                <w:rFonts w:ascii="Times New Roman" w:hAnsi="Times New Roman"/>
                <w:sz w:val="24"/>
              </w:rPr>
              <w:t>Kui sponsor väärtpaberistab ka oma vara, esitab ta väärtpaberistamise tehingu algatajat käsitleval real teabe oma väärtpaberistatud varade kohta.</w:t>
            </w:r>
          </w:p>
        </w:tc>
      </w:tr>
      <w:tr w:rsidR="00C55547" w:rsidRPr="00F4480C" w14:paraId="5A0251A3" w14:textId="77777777" w:rsidTr="00E10B85">
        <w:tc>
          <w:tcPr>
            <w:tcW w:w="1008" w:type="dxa"/>
          </w:tcPr>
          <w:p w14:paraId="64B09950" w14:textId="77777777" w:rsidR="00C55547" w:rsidRPr="00F4480C" w:rsidRDefault="002F79EA"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0030, 0060 ja 0090</w:t>
            </w:r>
          </w:p>
        </w:tc>
        <w:tc>
          <w:tcPr>
            <w:tcW w:w="8204" w:type="dxa"/>
          </w:tcPr>
          <w:p w14:paraId="65F68A65" w14:textId="77777777" w:rsidR="00C55547" w:rsidRPr="00F4480C" w:rsidRDefault="00C55547" w:rsidP="00E10B85">
            <w:pPr>
              <w:rPr>
                <w:rStyle w:val="InstructionsTabelleberschrift"/>
                <w:rFonts w:ascii="Times New Roman" w:hAnsi="Times New Roman"/>
                <w:sz w:val="24"/>
              </w:rPr>
            </w:pPr>
            <w:r w:rsidRPr="00F4480C">
              <w:rPr>
                <w:rStyle w:val="InstructionsTabelleberschrift"/>
                <w:rFonts w:ascii="Times New Roman" w:hAnsi="Times New Roman"/>
                <w:sz w:val="24"/>
              </w:rPr>
              <w:t>VÄÄRTPABERISTAMISE POSITSIOONID</w:t>
            </w:r>
          </w:p>
          <w:p w14:paraId="3E2839F4" w14:textId="4835C00E" w:rsidR="00C55547" w:rsidRPr="00F4480C" w:rsidRDefault="00C55547" w:rsidP="00E10B85">
            <w:pPr>
              <w:rPr>
                <w:rFonts w:ascii="Times New Roman" w:hAnsi="Times New Roman"/>
                <w:sz w:val="24"/>
              </w:rPr>
            </w:pPr>
            <w:r w:rsidRPr="00F4480C">
              <w:rPr>
                <w:rFonts w:ascii="Times New Roman" w:hAnsi="Times New Roman"/>
                <w:sz w:val="24"/>
              </w:rPr>
              <w:t>Korrelatsioonil põhinev kauplemisportfell hõlmab väärtpaberistamisi, n-arvu järjekohaga makseviivituse juhu tagamise krediidituletisinstrumente ja võimaluse korral ka muid riskimaandamise positsioone, mis vastavad määruse (EL) nr 575/2013 artikli 338 lõigetes 2 ja 3 sätestatud kriteeriumidele.</w:t>
            </w:r>
          </w:p>
          <w:p w14:paraId="284429BF" w14:textId="77777777" w:rsidR="00C55547" w:rsidRPr="00F4480C" w:rsidRDefault="00C55547" w:rsidP="00E10B85">
            <w:pPr>
              <w:rPr>
                <w:rFonts w:ascii="Times New Roman" w:hAnsi="Times New Roman"/>
                <w:sz w:val="24"/>
              </w:rPr>
            </w:pPr>
            <w:r w:rsidRPr="00F4480C">
              <w:rPr>
                <w:rFonts w:ascii="Times New Roman" w:hAnsi="Times New Roman"/>
                <w:sz w:val="24"/>
              </w:rPr>
              <w:t>Väärtpaberistamise positsioonide tuletisinstrumente, mis annavad proportsionaalse osa väärtpaberistamise seeria tuludest, ja korrelatsioonil põhineva kauplemisportfelli positsioonide maandamise positsioone kajastatakse real „muud korrelatsioonil põhineva kauplemisportfelli positsioonid“.</w:t>
            </w:r>
          </w:p>
        </w:tc>
      </w:tr>
      <w:tr w:rsidR="00C55547" w:rsidRPr="00F4480C" w14:paraId="310FE06B" w14:textId="77777777" w:rsidTr="00E10B85">
        <w:tc>
          <w:tcPr>
            <w:tcW w:w="1008" w:type="dxa"/>
          </w:tcPr>
          <w:p w14:paraId="2602BE79" w14:textId="77777777" w:rsidR="00C55547" w:rsidRPr="00F4480C" w:rsidRDefault="002F79EA"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0110</w:t>
            </w:r>
          </w:p>
        </w:tc>
        <w:tc>
          <w:tcPr>
            <w:tcW w:w="8204" w:type="dxa"/>
          </w:tcPr>
          <w:p w14:paraId="5251DCC8" w14:textId="77777777" w:rsidR="00C55547" w:rsidRPr="00F4480C" w:rsidRDefault="00C55547" w:rsidP="00E10B85">
            <w:pPr>
              <w:rPr>
                <w:rStyle w:val="InstructionsTabelleberschrift"/>
                <w:rFonts w:ascii="Times New Roman" w:hAnsi="Times New Roman"/>
                <w:sz w:val="24"/>
              </w:rPr>
            </w:pPr>
            <w:r w:rsidRPr="00F4480C">
              <w:rPr>
                <w:rStyle w:val="InstructionsTabelleberschrift"/>
                <w:rFonts w:ascii="Times New Roman" w:hAnsi="Times New Roman"/>
                <w:sz w:val="24"/>
              </w:rPr>
              <w:t>N-ARVU JÄRJEKOHAGA MAKSEVIIVITUSE JUHU TAGAMISE KREDIIDITULETISINSTRUMENDID</w:t>
            </w:r>
          </w:p>
          <w:p w14:paraId="298FC0AB" w14:textId="5115C116" w:rsidR="00C55547" w:rsidRPr="00F4480C" w:rsidRDefault="00C55547" w:rsidP="00E10B85">
            <w:pPr>
              <w:rPr>
                <w:rFonts w:ascii="Times New Roman" w:hAnsi="Times New Roman"/>
                <w:sz w:val="24"/>
              </w:rPr>
            </w:pPr>
            <w:r w:rsidRPr="00F4480C">
              <w:rPr>
                <w:rFonts w:ascii="Times New Roman" w:hAnsi="Times New Roman"/>
                <w:sz w:val="24"/>
              </w:rPr>
              <w:t>Sellel real kajastatakse selliseid n-arvu järjekohaga makseviivituse juhu tagamise krediidituletisinstrumente, mis on maandatud n-arvu järjekohaga makseviivituse juhu tagamise krediidituletisinstrumentidega vastavalt määruse (EL) nr 575/2013 artiklile 347.</w:t>
            </w:r>
          </w:p>
          <w:p w14:paraId="0ADF3C10" w14:textId="77777777" w:rsidR="00C55547" w:rsidRPr="00F4480C" w:rsidRDefault="00C55547" w:rsidP="00E10B85">
            <w:pPr>
              <w:rPr>
                <w:rFonts w:ascii="Times New Roman" w:hAnsi="Times New Roman"/>
                <w:sz w:val="24"/>
              </w:rPr>
            </w:pPr>
            <w:r w:rsidRPr="00F4480C">
              <w:rPr>
                <w:rFonts w:ascii="Times New Roman" w:hAnsi="Times New Roman"/>
                <w:sz w:val="24"/>
              </w:rPr>
              <w:t>N-arvu järjekohaga makseviivituse juhu tagamise krediidituletisinstrumentide puhul ei ole positsiooni algatajad, investorid ja sponsorid asjakohased. Seepärast ei esitata n-arvu järjekohaga makseviivituse juhu tagamise krediidituletisinstrumentide puhul jaotust väärtpaberistamise positsioonide lõikes.</w:t>
            </w:r>
          </w:p>
        </w:tc>
      </w:tr>
      <w:tr w:rsidR="00C55547" w:rsidRPr="00F4480C" w14:paraId="3804EA7A" w14:textId="77777777" w:rsidTr="00E10B85">
        <w:tc>
          <w:tcPr>
            <w:tcW w:w="1008" w:type="dxa"/>
          </w:tcPr>
          <w:p w14:paraId="492141F6" w14:textId="77777777" w:rsidR="00C55547" w:rsidRPr="00F4480C" w:rsidRDefault="002F79EA" w:rsidP="00E10B85">
            <w:pPr>
              <w:autoSpaceDE w:val="0"/>
              <w:autoSpaceDN w:val="0"/>
              <w:adjustRightInd w:val="0"/>
              <w:spacing w:before="0" w:after="0"/>
              <w:rPr>
                <w:rFonts w:ascii="Times New Roman" w:hAnsi="Times New Roman"/>
                <w:sz w:val="24"/>
              </w:rPr>
            </w:pPr>
            <w:r w:rsidRPr="00F4480C">
              <w:rPr>
                <w:rFonts w:ascii="Times New Roman" w:hAnsi="Times New Roman"/>
                <w:sz w:val="24"/>
              </w:rPr>
              <w:t>0040, 0070, 0100 ja 0120</w:t>
            </w:r>
          </w:p>
        </w:tc>
        <w:tc>
          <w:tcPr>
            <w:tcW w:w="8204" w:type="dxa"/>
          </w:tcPr>
          <w:p w14:paraId="1BEC5316" w14:textId="77777777" w:rsidR="00C55547" w:rsidRPr="00F4480C" w:rsidRDefault="00C55547" w:rsidP="00E10B85">
            <w:pPr>
              <w:rPr>
                <w:rStyle w:val="InstructionsTabelleberschrift"/>
                <w:rFonts w:ascii="Times New Roman" w:hAnsi="Times New Roman"/>
                <w:sz w:val="24"/>
              </w:rPr>
            </w:pPr>
            <w:r w:rsidRPr="00F4480C">
              <w:rPr>
                <w:rStyle w:val="InstructionsTabelleberschrift"/>
                <w:rFonts w:ascii="Times New Roman" w:hAnsi="Times New Roman"/>
                <w:sz w:val="24"/>
              </w:rPr>
              <w:t>MUUD KORRELATSIOONIL PÕHINEVA KAUPLEMISPORTFELLI POSITSIOONID</w:t>
            </w:r>
          </w:p>
          <w:p w14:paraId="543C28DD" w14:textId="77777777" w:rsidR="00C55547" w:rsidRPr="00F4480C" w:rsidRDefault="00C55547" w:rsidP="00E10B85">
            <w:pPr>
              <w:rPr>
                <w:rFonts w:ascii="Times New Roman" w:hAnsi="Times New Roman"/>
                <w:sz w:val="24"/>
              </w:rPr>
            </w:pPr>
            <w:r w:rsidRPr="00F4480C">
              <w:rPr>
                <w:rFonts w:ascii="Times New Roman" w:hAnsi="Times New Roman"/>
                <w:sz w:val="24"/>
              </w:rPr>
              <w:t xml:space="preserve">Hõlmab järgmisi positsioone: </w:t>
            </w:r>
          </w:p>
          <w:p w14:paraId="22F89721" w14:textId="77777777" w:rsidR="00C55547" w:rsidRPr="00F4480C" w:rsidRDefault="00C55547" w:rsidP="00E10B85">
            <w:pPr>
              <w:tabs>
                <w:tab w:val="left" w:pos="720"/>
              </w:tabs>
              <w:ind w:left="720" w:hanging="360"/>
              <w:rPr>
                <w:rFonts w:ascii="Times New Roman" w:hAnsi="Times New Roman"/>
                <w:sz w:val="24"/>
              </w:rPr>
            </w:pPr>
            <w:r w:rsidRPr="00F4480C">
              <w:rPr>
                <w:rFonts w:ascii="Symbol" w:hAnsi="Symbol"/>
                <w:sz w:val="24"/>
              </w:rPr>
              <w:lastRenderedPageBreak/>
              <w:t></w:t>
            </w:r>
            <w:r w:rsidRPr="00F4480C">
              <w:tab/>
            </w:r>
            <w:r w:rsidRPr="00F4480C">
              <w:rPr>
                <w:rFonts w:ascii="Times New Roman" w:hAnsi="Times New Roman"/>
                <w:sz w:val="24"/>
              </w:rPr>
              <w:t>väärtpaberistamise positsioonide tuletisinstrumendid, mis annavad proportsionaalse osa väärtpaberistamise seeria tuludest, ja korrelatsioonil põhineva kauplemisportfelli positsioonide maandamise positsioonid;</w:t>
            </w:r>
          </w:p>
          <w:p w14:paraId="35CA9598" w14:textId="4A9D4754" w:rsidR="00C55547" w:rsidRPr="00F4480C" w:rsidRDefault="00C55547" w:rsidP="00E10B85">
            <w:pPr>
              <w:tabs>
                <w:tab w:val="left" w:pos="720"/>
              </w:tabs>
              <w:ind w:left="720" w:hanging="360"/>
              <w:rPr>
                <w:rFonts w:ascii="Times New Roman" w:hAnsi="Times New Roman"/>
                <w:sz w:val="24"/>
              </w:rPr>
            </w:pPr>
            <w:r w:rsidRPr="00F4480C">
              <w:rPr>
                <w:rFonts w:ascii="Symbol" w:hAnsi="Symbol"/>
                <w:sz w:val="24"/>
              </w:rPr>
              <w:t></w:t>
            </w:r>
            <w:r w:rsidRPr="00F4480C">
              <w:tab/>
            </w:r>
            <w:r w:rsidRPr="00F4480C">
              <w:rPr>
                <w:rFonts w:ascii="Times New Roman" w:hAnsi="Times New Roman"/>
                <w:sz w:val="24"/>
              </w:rPr>
              <w:t>korrelatsioonil põhineva kauplemisportfelli positsioonid, mis on maandatud krediidituletisinstrumentidega vastavalt määruse (EL) nr 575/2013 artiklile 346;</w:t>
            </w:r>
          </w:p>
          <w:p w14:paraId="37D9C26F" w14:textId="0EC62F4B" w:rsidR="00C55547" w:rsidRPr="00F4480C" w:rsidRDefault="00C55547" w:rsidP="005F3BBE">
            <w:pPr>
              <w:tabs>
                <w:tab w:val="left" w:pos="720"/>
              </w:tabs>
              <w:ind w:left="720" w:hanging="360"/>
              <w:rPr>
                <w:rFonts w:ascii="Times New Roman" w:hAnsi="Times New Roman"/>
                <w:sz w:val="24"/>
              </w:rPr>
            </w:pPr>
            <w:r w:rsidRPr="00F4480C">
              <w:rPr>
                <w:rFonts w:ascii="Symbol" w:hAnsi="Symbol"/>
                <w:sz w:val="24"/>
              </w:rPr>
              <w:t></w:t>
            </w:r>
            <w:r w:rsidRPr="00F4480C">
              <w:tab/>
            </w:r>
            <w:r w:rsidRPr="00F4480C">
              <w:rPr>
                <w:rFonts w:ascii="Times New Roman" w:hAnsi="Times New Roman"/>
                <w:sz w:val="24"/>
              </w:rPr>
              <w:t>muud positsioonid, mis vastavad määruse (EL) nr 575/2013 artikli 338 lõike 3 sätetele.</w:t>
            </w:r>
          </w:p>
        </w:tc>
      </w:tr>
    </w:tbl>
    <w:p w14:paraId="2FA40F1B" w14:textId="77777777" w:rsidR="000B0B09" w:rsidRPr="00F4480C" w:rsidRDefault="000B0B09" w:rsidP="000B0B09">
      <w:pPr>
        <w:autoSpaceDE w:val="0"/>
        <w:autoSpaceDN w:val="0"/>
        <w:adjustRightInd w:val="0"/>
        <w:spacing w:before="0" w:after="0"/>
        <w:rPr>
          <w:rFonts w:ascii="Times New Roman" w:hAnsi="Times New Roman"/>
          <w:sz w:val="24"/>
          <w:lang w:eastAsia="nl-BE"/>
        </w:rPr>
      </w:pPr>
    </w:p>
    <w:p w14:paraId="43E44EE8" w14:textId="77777777" w:rsidR="000B0B09" w:rsidRPr="00F4480C" w:rsidRDefault="00125707" w:rsidP="0023700C">
      <w:pPr>
        <w:pStyle w:val="Instructionsberschrift2"/>
        <w:numPr>
          <w:ilvl w:val="0"/>
          <w:numId w:val="0"/>
        </w:numPr>
        <w:ind w:left="357" w:hanging="357"/>
        <w:rPr>
          <w:rFonts w:ascii="Times New Roman" w:hAnsi="Times New Roman" w:cs="Times New Roman"/>
          <w:sz w:val="24"/>
        </w:rPr>
      </w:pPr>
      <w:bookmarkStart w:id="665" w:name="_Toc262566429"/>
      <w:bookmarkStart w:id="666" w:name="_Toc295830005"/>
      <w:bookmarkStart w:id="667" w:name="_Toc308426682"/>
      <w:bookmarkStart w:id="668" w:name="_Toc310415066"/>
      <w:bookmarkStart w:id="669" w:name="_Toc360188401"/>
      <w:bookmarkStart w:id="670" w:name="_Toc473561041"/>
      <w:bookmarkStart w:id="671" w:name="_Toc119085373"/>
      <w:r w:rsidRPr="00F4480C">
        <w:rPr>
          <w:rFonts w:ascii="Times New Roman" w:hAnsi="Times New Roman"/>
          <w:sz w:val="24"/>
          <w:u w:val="none"/>
        </w:rPr>
        <w:t>5.4.</w:t>
      </w:r>
      <w:r w:rsidRPr="00F4480C">
        <w:tab/>
      </w:r>
      <w:r w:rsidRPr="00F4480C">
        <w:rPr>
          <w:rFonts w:ascii="Times New Roman" w:hAnsi="Times New Roman"/>
          <w:sz w:val="24"/>
        </w:rPr>
        <w:t>C 21.00 – Tururisk: Standardmeetodikohane omakapitaliinstrumentide positsioonirisk</w:t>
      </w:r>
      <w:bookmarkEnd w:id="665"/>
      <w:bookmarkEnd w:id="666"/>
      <w:bookmarkEnd w:id="667"/>
      <w:bookmarkEnd w:id="668"/>
      <w:bookmarkEnd w:id="669"/>
      <w:r w:rsidRPr="00F4480C">
        <w:rPr>
          <w:rFonts w:ascii="Times New Roman" w:hAnsi="Times New Roman"/>
          <w:sz w:val="24"/>
        </w:rPr>
        <w:t xml:space="preserve"> (MKR SA EQU)</w:t>
      </w:r>
      <w:bookmarkEnd w:id="670"/>
      <w:bookmarkEnd w:id="671"/>
    </w:p>
    <w:p w14:paraId="28B3FACA" w14:textId="77777777" w:rsidR="000B0B09" w:rsidRPr="00F4480C" w:rsidRDefault="00125707" w:rsidP="0023700C">
      <w:pPr>
        <w:pStyle w:val="Instructionsberschrift2"/>
        <w:numPr>
          <w:ilvl w:val="0"/>
          <w:numId w:val="0"/>
        </w:numPr>
        <w:ind w:left="357" w:hanging="357"/>
        <w:rPr>
          <w:rFonts w:ascii="Times New Roman" w:hAnsi="Times New Roman" w:cs="Times New Roman"/>
          <w:sz w:val="24"/>
        </w:rPr>
      </w:pPr>
      <w:bookmarkStart w:id="672" w:name="_Toc262566430"/>
      <w:bookmarkStart w:id="673" w:name="_Toc295830006"/>
      <w:bookmarkStart w:id="674" w:name="_Toc308426683"/>
      <w:bookmarkStart w:id="675" w:name="_Toc310415067"/>
      <w:bookmarkStart w:id="676" w:name="_Toc360188402"/>
      <w:bookmarkStart w:id="677" w:name="_Toc473561042"/>
      <w:bookmarkStart w:id="678" w:name="_Toc119085374"/>
      <w:r w:rsidRPr="00F4480C">
        <w:rPr>
          <w:rFonts w:ascii="Times New Roman" w:hAnsi="Times New Roman"/>
          <w:sz w:val="24"/>
          <w:u w:val="none"/>
        </w:rPr>
        <w:t>5.4.1.</w:t>
      </w:r>
      <w:r w:rsidRPr="00F4480C">
        <w:tab/>
      </w:r>
      <w:r w:rsidRPr="00F4480C">
        <w:rPr>
          <w:rFonts w:ascii="Times New Roman" w:hAnsi="Times New Roman"/>
          <w:sz w:val="24"/>
        </w:rPr>
        <w:t>Üldised märkused</w:t>
      </w:r>
      <w:bookmarkEnd w:id="672"/>
      <w:bookmarkEnd w:id="673"/>
      <w:bookmarkEnd w:id="674"/>
      <w:bookmarkEnd w:id="675"/>
      <w:bookmarkEnd w:id="676"/>
      <w:bookmarkEnd w:id="677"/>
      <w:bookmarkEnd w:id="678"/>
    </w:p>
    <w:p w14:paraId="1BA8EF6D" w14:textId="77777777" w:rsidR="000B0B09" w:rsidRPr="00F4480C" w:rsidRDefault="008F3052" w:rsidP="00487A02">
      <w:pPr>
        <w:pStyle w:val="InstructionsText2"/>
        <w:numPr>
          <w:ilvl w:val="0"/>
          <w:numId w:val="0"/>
        </w:numPr>
        <w:ind w:left="1353" w:hanging="360"/>
      </w:pPr>
      <w:fldSimple w:instr=" seq paragraphs ">
        <w:r w:rsidRPr="00F4480C">
          <w:t>169</w:t>
        </w:r>
      </w:fldSimple>
      <w:r w:rsidRPr="00F4480C">
        <w:t>.</w:t>
      </w:r>
      <w:r w:rsidRPr="00F4480C">
        <w:tab/>
        <w:t xml:space="preserve"> Käesoleval vormil kogutakse teavet kauplemisportfellis hoitavate ja standardmeetodi kohaselt käsitletavate omakapitali instrumentide positsiooniriski positsioonide ja sellega seotud omavahendite nõuete kohta.</w:t>
      </w:r>
    </w:p>
    <w:p w14:paraId="3AF5EC7C" w14:textId="2700379B" w:rsidR="00B828CC" w:rsidRPr="00F4480C" w:rsidRDefault="008F3052" w:rsidP="00487A02">
      <w:pPr>
        <w:pStyle w:val="InstructionsText2"/>
        <w:numPr>
          <w:ilvl w:val="0"/>
          <w:numId w:val="0"/>
        </w:numPr>
        <w:ind w:left="1353" w:hanging="360"/>
      </w:pPr>
      <w:fldSimple w:instr=" seq paragraphs ">
        <w:r w:rsidRPr="00F4480C">
          <w:t>170</w:t>
        </w:r>
      </w:fldSimple>
      <w:r w:rsidRPr="00F4480C">
        <w:t>.</w:t>
      </w:r>
      <w:r w:rsidRPr="00F4480C">
        <w:tab/>
        <w:t xml:space="preserve"> Vorm tuleb täita eraldi vormina „Kokku“ ja järgmiste eelnevalt kindlaksmääratud turgude loetelu kohta esitatavate vormidena: Bulgaaria, Horvaatia, Tšehhi Vabariik, Taani, Egiptus, Ungari, Island, Liechtenstein, Norra, Poola, Rumeenia, Rootsi, Ühendkuningriik, Albaania, Jaapan, endine Jugoslaavia Makedoonia vabariik, Venemaa Föderatsioon, Serbia, Šveits, Türgi, Ukraina ja Ameerika Ühendriigid, euroala. Lisaks esitatakse veel üks vorm kõigi muude turgude kohta. Kõnealuse aruandlusnõude järgimisel tõlgendatakse viidet turule viitena riigile (v.a euroala riigid, vt komisjoni delegeeritud määrus (EL) nr 525/2014</w:t>
      </w:r>
      <w:r w:rsidRPr="00F4480C">
        <w:rPr>
          <w:rStyle w:val="FootnoteReference"/>
        </w:rPr>
        <w:footnoteReference w:id="8"/>
      </w:r>
      <w:r w:rsidRPr="00F4480C">
        <w:t>).</w:t>
      </w:r>
    </w:p>
    <w:p w14:paraId="077E1A41" w14:textId="0A87F237" w:rsidR="000B0B09" w:rsidRPr="00F4480C" w:rsidRDefault="00125707" w:rsidP="0023700C">
      <w:pPr>
        <w:pStyle w:val="Instructionsberschrift2"/>
        <w:numPr>
          <w:ilvl w:val="0"/>
          <w:numId w:val="0"/>
        </w:numPr>
        <w:ind w:left="357" w:hanging="357"/>
        <w:rPr>
          <w:rFonts w:ascii="Times New Roman" w:hAnsi="Times New Roman" w:cs="Times New Roman"/>
          <w:sz w:val="24"/>
        </w:rPr>
      </w:pPr>
      <w:bookmarkStart w:id="679" w:name="_Toc262566431"/>
      <w:bookmarkStart w:id="680" w:name="_Toc295830007"/>
      <w:bookmarkStart w:id="681" w:name="_Toc308426684"/>
      <w:bookmarkStart w:id="682" w:name="_Toc310415068"/>
      <w:bookmarkStart w:id="683" w:name="_Toc360188403"/>
      <w:bookmarkStart w:id="684" w:name="_Toc473561043"/>
      <w:bookmarkStart w:id="685" w:name="_Toc119085375"/>
      <w:r w:rsidRPr="00F4480C">
        <w:rPr>
          <w:rFonts w:ascii="Times New Roman" w:hAnsi="Times New Roman"/>
          <w:sz w:val="24"/>
          <w:u w:val="none"/>
        </w:rPr>
        <w:t>5.4.2.</w:t>
      </w:r>
      <w:r w:rsidRPr="00F4480C">
        <w:tab/>
      </w:r>
      <w:r w:rsidRPr="00F4480C">
        <w:rPr>
          <w:rFonts w:ascii="Times New Roman" w:hAnsi="Times New Roman"/>
          <w:sz w:val="24"/>
        </w:rPr>
        <w:t>Juhised konkreetsete kirjete kohta</w:t>
      </w:r>
      <w:bookmarkEnd w:id="679"/>
      <w:bookmarkEnd w:id="680"/>
      <w:bookmarkEnd w:id="681"/>
      <w:bookmarkEnd w:id="682"/>
      <w:bookmarkEnd w:id="683"/>
      <w:bookmarkEnd w:id="684"/>
      <w:bookmarkEnd w:id="6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F4480C" w14:paraId="2ADAFC61" w14:textId="77777777" w:rsidTr="00672D2A">
        <w:trPr>
          <w:trHeight w:val="626"/>
        </w:trPr>
        <w:tc>
          <w:tcPr>
            <w:tcW w:w="8862" w:type="dxa"/>
            <w:gridSpan w:val="2"/>
            <w:shd w:val="clear" w:color="auto" w:fill="CCCCCC"/>
          </w:tcPr>
          <w:p w14:paraId="0BC1F4DA" w14:textId="77777777" w:rsidR="000B0B09" w:rsidRPr="00F4480C" w:rsidRDefault="000B0B09" w:rsidP="000B0B09">
            <w:pPr>
              <w:autoSpaceDE w:val="0"/>
              <w:autoSpaceDN w:val="0"/>
              <w:adjustRightInd w:val="0"/>
              <w:spacing w:after="0"/>
              <w:rPr>
                <w:rFonts w:ascii="Times New Roman" w:hAnsi="Times New Roman"/>
                <w:b/>
                <w:sz w:val="24"/>
              </w:rPr>
            </w:pPr>
            <w:r w:rsidRPr="00F4480C">
              <w:rPr>
                <w:rFonts w:ascii="Times New Roman" w:hAnsi="Times New Roman"/>
                <w:b/>
                <w:sz w:val="24"/>
              </w:rPr>
              <w:t>Veerg</w:t>
            </w:r>
          </w:p>
        </w:tc>
      </w:tr>
      <w:tr w:rsidR="000B0B09" w:rsidRPr="00F4480C" w14:paraId="1B6DCA2D" w14:textId="77777777" w:rsidTr="00672D2A">
        <w:tc>
          <w:tcPr>
            <w:tcW w:w="988" w:type="dxa"/>
          </w:tcPr>
          <w:p w14:paraId="2E10DD05" w14:textId="77777777" w:rsidR="000B0B09" w:rsidRPr="00F4480C" w:rsidRDefault="002F79EA" w:rsidP="00B74792">
            <w:pPr>
              <w:autoSpaceDE w:val="0"/>
              <w:autoSpaceDN w:val="0"/>
              <w:adjustRightInd w:val="0"/>
              <w:spacing w:before="0" w:after="0"/>
              <w:rPr>
                <w:rFonts w:ascii="Times New Roman" w:hAnsi="Times New Roman"/>
                <w:sz w:val="24"/>
              </w:rPr>
            </w:pPr>
            <w:r w:rsidRPr="00F4480C">
              <w:rPr>
                <w:rFonts w:ascii="Times New Roman" w:hAnsi="Times New Roman"/>
                <w:sz w:val="24"/>
              </w:rPr>
              <w:t>0010–0020</w:t>
            </w:r>
          </w:p>
        </w:tc>
        <w:tc>
          <w:tcPr>
            <w:tcW w:w="7874" w:type="dxa"/>
          </w:tcPr>
          <w:p w14:paraId="57FBE31B" w14:textId="77777777" w:rsidR="000B0B09" w:rsidRPr="00F4480C" w:rsidRDefault="000B0B09" w:rsidP="005F3BBE">
            <w:pPr>
              <w:autoSpaceDE w:val="0"/>
              <w:autoSpaceDN w:val="0"/>
              <w:adjustRightInd w:val="0"/>
              <w:rPr>
                <w:rFonts w:ascii="Times New Roman" w:hAnsi="Times New Roman"/>
                <w:b/>
                <w:bCs/>
                <w:sz w:val="24"/>
                <w:u w:val="single"/>
              </w:rPr>
            </w:pPr>
            <w:r w:rsidRPr="00F4480C">
              <w:rPr>
                <w:rFonts w:ascii="Times New Roman" w:hAnsi="Times New Roman"/>
                <w:b/>
                <w:sz w:val="24"/>
                <w:u w:val="single"/>
              </w:rPr>
              <w:t>KÕIK POSITSIOONID (PIKAD JA LÜHIKESED)</w:t>
            </w:r>
          </w:p>
          <w:p w14:paraId="754457ED" w14:textId="6411188D" w:rsidR="005C14B0" w:rsidRPr="00F4480C" w:rsidRDefault="000B0B09" w:rsidP="005F3BBE">
            <w:pPr>
              <w:autoSpaceDE w:val="0"/>
              <w:autoSpaceDN w:val="0"/>
              <w:adjustRightInd w:val="0"/>
              <w:spacing w:before="0"/>
              <w:rPr>
                <w:rFonts w:ascii="Times New Roman" w:hAnsi="Times New Roman"/>
                <w:sz w:val="24"/>
              </w:rPr>
            </w:pPr>
            <w:r w:rsidRPr="00F4480C">
              <w:rPr>
                <w:rFonts w:ascii="Times New Roman" w:hAnsi="Times New Roman"/>
                <w:sz w:val="24"/>
              </w:rPr>
              <w:t xml:space="preserve">Määruse (EL) nr 575/2013 artikkel 102 ja artikli 105 lõige 1 </w:t>
            </w:r>
          </w:p>
          <w:p w14:paraId="59EE061F" w14:textId="7EE7BDEC" w:rsidR="000B0B09" w:rsidRPr="00F4480C" w:rsidRDefault="000B0B09" w:rsidP="00E64BFE">
            <w:pPr>
              <w:autoSpaceDE w:val="0"/>
              <w:autoSpaceDN w:val="0"/>
              <w:adjustRightInd w:val="0"/>
              <w:spacing w:before="0"/>
              <w:rPr>
                <w:rFonts w:ascii="Times New Roman" w:hAnsi="Times New Roman"/>
                <w:sz w:val="24"/>
              </w:rPr>
            </w:pPr>
            <w:r w:rsidRPr="00F4480C">
              <w:rPr>
                <w:rFonts w:ascii="Times New Roman" w:hAnsi="Times New Roman"/>
                <w:sz w:val="24"/>
              </w:rPr>
              <w:t xml:space="preserve">Need on brutopositsioonid, mida ei ole tasaarvestatud instrumentidega, välja arvatud väärtpaberite emissiooni tagamisega seotud positsioonid, mida kolmandad isikud on märkinud või mille tagamises nad on osalenud (määruse (EL) nr 575/2013 artikli 345 lõike 1 teine lause). </w:t>
            </w:r>
          </w:p>
        </w:tc>
      </w:tr>
      <w:tr w:rsidR="000B0B09" w:rsidRPr="00F4480C" w14:paraId="518A8218" w14:textId="77777777" w:rsidTr="00672D2A">
        <w:tc>
          <w:tcPr>
            <w:tcW w:w="988" w:type="dxa"/>
          </w:tcPr>
          <w:p w14:paraId="5DF1DDF0" w14:textId="77777777" w:rsidR="000B0B09" w:rsidRPr="00F4480C" w:rsidRDefault="002F79EA" w:rsidP="00B74792">
            <w:pPr>
              <w:autoSpaceDE w:val="0"/>
              <w:autoSpaceDN w:val="0"/>
              <w:adjustRightInd w:val="0"/>
              <w:spacing w:before="0" w:after="0"/>
              <w:rPr>
                <w:rFonts w:ascii="Times New Roman" w:hAnsi="Times New Roman"/>
                <w:sz w:val="24"/>
              </w:rPr>
            </w:pPr>
            <w:r w:rsidRPr="00F4480C">
              <w:rPr>
                <w:rFonts w:ascii="Times New Roman" w:hAnsi="Times New Roman"/>
                <w:sz w:val="24"/>
              </w:rPr>
              <w:t xml:space="preserve">0030–0040 </w:t>
            </w:r>
          </w:p>
        </w:tc>
        <w:tc>
          <w:tcPr>
            <w:tcW w:w="7874" w:type="dxa"/>
          </w:tcPr>
          <w:p w14:paraId="22DC25DE"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NETOPOSITSIOONID (PIKAD JA LÜHIKESED)</w:t>
            </w:r>
          </w:p>
          <w:p w14:paraId="72A57BC7" w14:textId="1B6E0BBC" w:rsidR="000B0B09" w:rsidRPr="00F4480C" w:rsidRDefault="000B0B09" w:rsidP="005F3BBE">
            <w:pPr>
              <w:autoSpaceDE w:val="0"/>
              <w:autoSpaceDN w:val="0"/>
              <w:adjustRightInd w:val="0"/>
              <w:rPr>
                <w:rFonts w:ascii="Times New Roman" w:hAnsi="Times New Roman"/>
                <w:sz w:val="24"/>
              </w:rPr>
            </w:pPr>
            <w:r w:rsidRPr="00F4480C">
              <w:rPr>
                <w:rFonts w:ascii="Times New Roman" w:hAnsi="Times New Roman"/>
                <w:sz w:val="24"/>
              </w:rPr>
              <w:t xml:space="preserve">Määruse (EL) nr 575/2013 artiklid 327, 329, 332, 341 ja 345 </w:t>
            </w:r>
          </w:p>
        </w:tc>
      </w:tr>
      <w:tr w:rsidR="000B0B09" w:rsidRPr="00F4480C" w14:paraId="1ED40A34" w14:textId="77777777" w:rsidTr="00672D2A">
        <w:tc>
          <w:tcPr>
            <w:tcW w:w="988" w:type="dxa"/>
          </w:tcPr>
          <w:p w14:paraId="49ADB5D9" w14:textId="77777777" w:rsidR="000B0B09" w:rsidRPr="00F4480C" w:rsidRDefault="002F79EA"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0050</w:t>
            </w:r>
          </w:p>
        </w:tc>
        <w:tc>
          <w:tcPr>
            <w:tcW w:w="7874" w:type="dxa"/>
          </w:tcPr>
          <w:p w14:paraId="28262B96" w14:textId="77777777" w:rsidR="000B0B09" w:rsidRPr="00F4480C" w:rsidRDefault="000B0B09" w:rsidP="000B0B09">
            <w:pPr>
              <w:tabs>
                <w:tab w:val="left" w:pos="5795"/>
              </w:tabs>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POSITSIOONID, MILLE SUHTES KOHALDATAKSE OMAVAHENDITE NÕUET</w:t>
            </w:r>
          </w:p>
          <w:p w14:paraId="5B62E698" w14:textId="56A23293" w:rsidR="000B0B09" w:rsidRPr="00F4480C" w:rsidRDefault="000B0B09" w:rsidP="005F3BBE">
            <w:pPr>
              <w:autoSpaceDE w:val="0"/>
              <w:autoSpaceDN w:val="0"/>
              <w:adjustRightInd w:val="0"/>
              <w:spacing w:after="0"/>
              <w:rPr>
                <w:rFonts w:ascii="Times New Roman" w:hAnsi="Times New Roman"/>
                <w:sz w:val="24"/>
              </w:rPr>
            </w:pPr>
            <w:r w:rsidRPr="00F4480C">
              <w:rPr>
                <w:rFonts w:ascii="Times New Roman" w:hAnsi="Times New Roman"/>
                <w:sz w:val="24"/>
              </w:rPr>
              <w:lastRenderedPageBreak/>
              <w:t>Netopositsioonid, mille suhtes vastavalt määruse (EL) nr 575/2013 III osa IV jaotise 2. peatüki kohastele erinevatele meetoditele kohaldatakse omavahendite nõuet. Omavahendite nõue arvutatakse iga riigi turu puhul eraldi. Käesolevas veerus ei kajastata aktsiaindeksifutuuride positsioone vastavalt määruse (EL) nr 575/2013 artikli 344 lõike 4 teisele lausele.</w:t>
            </w:r>
          </w:p>
          <w:p w14:paraId="7C352B88" w14:textId="77777777" w:rsidR="000B0B09" w:rsidRPr="00F4480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F4480C" w14:paraId="57DD60D2" w14:textId="77777777" w:rsidTr="00672D2A">
        <w:tc>
          <w:tcPr>
            <w:tcW w:w="988" w:type="dxa"/>
          </w:tcPr>
          <w:p w14:paraId="479821DD" w14:textId="77777777" w:rsidR="000B0B09" w:rsidRPr="00F4480C" w:rsidRDefault="002F79EA" w:rsidP="000B0B09">
            <w:pPr>
              <w:autoSpaceDE w:val="0"/>
              <w:autoSpaceDN w:val="0"/>
              <w:adjustRightInd w:val="0"/>
              <w:spacing w:before="0" w:after="0"/>
              <w:rPr>
                <w:rFonts w:ascii="Times New Roman" w:hAnsi="Times New Roman"/>
                <w:sz w:val="24"/>
              </w:rPr>
            </w:pPr>
            <w:r w:rsidRPr="00F4480C">
              <w:rPr>
                <w:rFonts w:ascii="Times New Roman" w:hAnsi="Times New Roman"/>
                <w:sz w:val="24"/>
              </w:rPr>
              <w:lastRenderedPageBreak/>
              <w:t>0060</w:t>
            </w:r>
          </w:p>
        </w:tc>
        <w:tc>
          <w:tcPr>
            <w:tcW w:w="7874" w:type="dxa"/>
          </w:tcPr>
          <w:p w14:paraId="3258053C" w14:textId="77777777" w:rsidR="000B0B09" w:rsidRPr="00F4480C" w:rsidRDefault="000B0B09" w:rsidP="000B0B09">
            <w:pPr>
              <w:tabs>
                <w:tab w:val="left" w:pos="1665"/>
              </w:tabs>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OMAVAHENDITE NÕUDED</w:t>
            </w:r>
          </w:p>
          <w:p w14:paraId="75CDA27D" w14:textId="5FD0C158" w:rsidR="000B0B09" w:rsidRPr="00F4480C" w:rsidRDefault="000B0B09" w:rsidP="005F3BBE">
            <w:pPr>
              <w:autoSpaceDE w:val="0"/>
              <w:autoSpaceDN w:val="0"/>
              <w:adjustRightInd w:val="0"/>
              <w:spacing w:after="0"/>
              <w:rPr>
                <w:rFonts w:ascii="Times New Roman" w:hAnsi="Times New Roman"/>
                <w:sz w:val="24"/>
              </w:rPr>
            </w:pPr>
            <w:r w:rsidRPr="00F4480C">
              <w:rPr>
                <w:rFonts w:ascii="Times New Roman" w:hAnsi="Times New Roman"/>
                <w:sz w:val="24"/>
              </w:rPr>
              <w:t>Iga asjakohase positsiooni omavahendite nõue vastavalt määruse (EL) nr 575/2013 III osa IV jaotise 2. peatükile.</w:t>
            </w:r>
          </w:p>
          <w:p w14:paraId="6CDF917D" w14:textId="77777777" w:rsidR="000B0B09" w:rsidRPr="00F4480C"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F4480C" w14:paraId="62F4C373" w14:textId="77777777" w:rsidTr="00672D2A">
        <w:tc>
          <w:tcPr>
            <w:tcW w:w="988" w:type="dxa"/>
          </w:tcPr>
          <w:p w14:paraId="62D82E3B" w14:textId="77777777" w:rsidR="000B0B09" w:rsidRPr="00F4480C" w:rsidRDefault="002F79EA"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0070</w:t>
            </w:r>
          </w:p>
        </w:tc>
        <w:tc>
          <w:tcPr>
            <w:tcW w:w="7874" w:type="dxa"/>
          </w:tcPr>
          <w:p w14:paraId="1A727463" w14:textId="77777777" w:rsidR="000B0B09" w:rsidRPr="00F4480C" w:rsidRDefault="000B0B09" w:rsidP="000B0B09">
            <w:pPr>
              <w:tabs>
                <w:tab w:val="left" w:pos="1665"/>
              </w:tabs>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KOGURISKIPOSITSIOON</w:t>
            </w:r>
          </w:p>
          <w:p w14:paraId="33E7C378" w14:textId="29876E1E" w:rsidR="00E64BFE" w:rsidRPr="00F4480C" w:rsidRDefault="000B0B09" w:rsidP="005F3BBE">
            <w:pPr>
              <w:tabs>
                <w:tab w:val="left" w:pos="1665"/>
              </w:tabs>
              <w:autoSpaceDE w:val="0"/>
              <w:autoSpaceDN w:val="0"/>
              <w:adjustRightInd w:val="0"/>
              <w:spacing w:after="0"/>
              <w:rPr>
                <w:rFonts w:ascii="Times New Roman" w:hAnsi="Times New Roman"/>
                <w:sz w:val="24"/>
              </w:rPr>
            </w:pPr>
            <w:r w:rsidRPr="00F4480C">
              <w:rPr>
                <w:rFonts w:ascii="Times New Roman" w:hAnsi="Times New Roman"/>
                <w:sz w:val="24"/>
              </w:rPr>
              <w:t xml:space="preserve">Määruse (EL) nr 575/2013 artikli 92 lõike 4 punkt b </w:t>
            </w:r>
          </w:p>
          <w:p w14:paraId="5D42B3B3" w14:textId="77777777" w:rsidR="000B0B09" w:rsidRPr="00F4480C" w:rsidRDefault="000B0B09" w:rsidP="00B828CC">
            <w:pPr>
              <w:tabs>
                <w:tab w:val="left" w:pos="1665"/>
              </w:tabs>
              <w:autoSpaceDE w:val="0"/>
              <w:autoSpaceDN w:val="0"/>
              <w:adjustRightInd w:val="0"/>
              <w:rPr>
                <w:rFonts w:ascii="Times New Roman" w:hAnsi="Times New Roman"/>
                <w:b/>
                <w:bCs/>
                <w:sz w:val="24"/>
                <w:u w:val="single"/>
              </w:rPr>
            </w:pPr>
            <w:r w:rsidRPr="00F4480C">
              <w:rPr>
                <w:rFonts w:ascii="Times New Roman" w:hAnsi="Times New Roman"/>
                <w:sz w:val="24"/>
              </w:rPr>
              <w:t xml:space="preserve">Omavahendite nõuded korrutatuna 12,5ga. </w:t>
            </w:r>
          </w:p>
        </w:tc>
      </w:tr>
    </w:tbl>
    <w:p w14:paraId="62FB026B" w14:textId="77777777" w:rsidR="000B0B09" w:rsidRPr="00F4480C"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0B0B09" w:rsidRPr="00F4480C" w14:paraId="4775591D" w14:textId="77777777" w:rsidTr="00672D2A">
        <w:trPr>
          <w:trHeight w:val="662"/>
        </w:trPr>
        <w:tc>
          <w:tcPr>
            <w:tcW w:w="9212" w:type="dxa"/>
            <w:gridSpan w:val="2"/>
            <w:shd w:val="clear" w:color="auto" w:fill="CCCCCC"/>
          </w:tcPr>
          <w:p w14:paraId="5298B570" w14:textId="77777777" w:rsidR="000B0B09" w:rsidRPr="00F4480C" w:rsidRDefault="000B0B09" w:rsidP="000B0B09">
            <w:pPr>
              <w:autoSpaceDE w:val="0"/>
              <w:autoSpaceDN w:val="0"/>
              <w:adjustRightInd w:val="0"/>
              <w:spacing w:after="0"/>
              <w:rPr>
                <w:rFonts w:ascii="Times New Roman" w:hAnsi="Times New Roman"/>
                <w:b/>
                <w:sz w:val="24"/>
              </w:rPr>
            </w:pPr>
            <w:r w:rsidRPr="00F4480C">
              <w:rPr>
                <w:rFonts w:ascii="Times New Roman" w:hAnsi="Times New Roman"/>
                <w:b/>
                <w:sz w:val="24"/>
              </w:rPr>
              <w:t>Read</w:t>
            </w:r>
          </w:p>
        </w:tc>
      </w:tr>
      <w:tr w:rsidR="000B0B09" w:rsidRPr="00F4480C" w14:paraId="7546B05C" w14:textId="77777777" w:rsidTr="00672D2A">
        <w:tc>
          <w:tcPr>
            <w:tcW w:w="1008" w:type="dxa"/>
          </w:tcPr>
          <w:p w14:paraId="7BE875B0" w14:textId="77777777" w:rsidR="000B0B09" w:rsidRPr="00F4480C" w:rsidRDefault="002F79EA" w:rsidP="00B74792">
            <w:pPr>
              <w:autoSpaceDE w:val="0"/>
              <w:autoSpaceDN w:val="0"/>
              <w:adjustRightInd w:val="0"/>
              <w:spacing w:before="0" w:after="0"/>
              <w:rPr>
                <w:rFonts w:ascii="Times New Roman" w:hAnsi="Times New Roman"/>
                <w:sz w:val="24"/>
              </w:rPr>
            </w:pPr>
            <w:r w:rsidRPr="00F4480C">
              <w:rPr>
                <w:rFonts w:ascii="Times New Roman" w:hAnsi="Times New Roman"/>
                <w:sz w:val="24"/>
              </w:rPr>
              <w:t>0010–0130</w:t>
            </w:r>
          </w:p>
        </w:tc>
        <w:tc>
          <w:tcPr>
            <w:tcW w:w="8204" w:type="dxa"/>
          </w:tcPr>
          <w:p w14:paraId="1FF7DE12"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KAUPLEMISPORTFELLI KUULUVAD OMAKAPITALI INSTRUMENDID</w:t>
            </w:r>
          </w:p>
          <w:p w14:paraId="030F1935" w14:textId="365DF7AD" w:rsidR="000B0B09" w:rsidRPr="00F4480C" w:rsidRDefault="000B0B09" w:rsidP="007062FD">
            <w:pPr>
              <w:tabs>
                <w:tab w:val="left" w:pos="1665"/>
              </w:tabs>
              <w:autoSpaceDE w:val="0"/>
              <w:autoSpaceDN w:val="0"/>
              <w:adjustRightInd w:val="0"/>
              <w:rPr>
                <w:rFonts w:ascii="Times New Roman" w:hAnsi="Times New Roman"/>
                <w:sz w:val="24"/>
              </w:rPr>
            </w:pPr>
            <w:r w:rsidRPr="00F4480C">
              <w:rPr>
                <w:rFonts w:ascii="Times New Roman" w:hAnsi="Times New Roman"/>
                <w:sz w:val="24"/>
              </w:rPr>
              <w:t>Määruse (EL) nr 575/2013 artikli 92 lõike 3 punkti b alapunktis i ja III osa IV jaotise 2. peatüki 3. jaos osutatud positsiooniriski omavahendite nõuded.</w:t>
            </w:r>
          </w:p>
        </w:tc>
      </w:tr>
      <w:tr w:rsidR="000B0B09" w:rsidRPr="00F4480C" w14:paraId="06FCC7F1" w14:textId="77777777" w:rsidTr="00672D2A">
        <w:tc>
          <w:tcPr>
            <w:tcW w:w="1008" w:type="dxa"/>
          </w:tcPr>
          <w:p w14:paraId="33E8BCC6" w14:textId="77777777" w:rsidR="000B0B09" w:rsidRPr="00F4480C" w:rsidRDefault="002F79EA" w:rsidP="00B74792">
            <w:pPr>
              <w:autoSpaceDE w:val="0"/>
              <w:autoSpaceDN w:val="0"/>
              <w:adjustRightInd w:val="0"/>
              <w:spacing w:before="0" w:after="0"/>
              <w:rPr>
                <w:rFonts w:ascii="Times New Roman" w:hAnsi="Times New Roman"/>
                <w:sz w:val="24"/>
              </w:rPr>
            </w:pPr>
            <w:r w:rsidRPr="00F4480C">
              <w:rPr>
                <w:rFonts w:ascii="Times New Roman" w:hAnsi="Times New Roman"/>
                <w:sz w:val="24"/>
              </w:rPr>
              <w:t>0020–0040</w:t>
            </w:r>
          </w:p>
        </w:tc>
        <w:tc>
          <w:tcPr>
            <w:tcW w:w="8204" w:type="dxa"/>
          </w:tcPr>
          <w:p w14:paraId="029ED25F"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ÜLDRISK</w:t>
            </w:r>
          </w:p>
          <w:p w14:paraId="21F94335" w14:textId="276AABDB" w:rsidR="000B0B09" w:rsidRPr="00F4480C" w:rsidRDefault="000B0B09" w:rsidP="005F3BBE">
            <w:pPr>
              <w:autoSpaceDE w:val="0"/>
              <w:autoSpaceDN w:val="0"/>
              <w:adjustRightInd w:val="0"/>
              <w:rPr>
                <w:rFonts w:ascii="Times New Roman" w:hAnsi="Times New Roman"/>
                <w:sz w:val="24"/>
              </w:rPr>
            </w:pPr>
            <w:r w:rsidRPr="00F4480C">
              <w:rPr>
                <w:rFonts w:ascii="Times New Roman" w:hAnsi="Times New Roman"/>
                <w:sz w:val="24"/>
              </w:rPr>
              <w:t xml:space="preserve">Omakapitali instrumentides olevad positsioonid, mille puhul esineb üldrisk (määruse (EL) nr 575/2013 artikkel 343), ja nende vastavad omavahendite nõuded vastavalt kõnealuse määruse III osa IV jaotise 2. peatüki 3. jaole. </w:t>
            </w:r>
          </w:p>
          <w:p w14:paraId="729400AD" w14:textId="77777777" w:rsidR="001E0C80" w:rsidRPr="00F4480C" w:rsidRDefault="000B0B09" w:rsidP="005F3BBE">
            <w:pPr>
              <w:autoSpaceDE w:val="0"/>
              <w:autoSpaceDN w:val="0"/>
              <w:adjustRightInd w:val="0"/>
              <w:spacing w:before="0"/>
              <w:rPr>
                <w:rFonts w:ascii="Times New Roman" w:hAnsi="Times New Roman"/>
                <w:sz w:val="24"/>
              </w:rPr>
            </w:pPr>
            <w:r w:rsidRPr="00F4480C">
              <w:rPr>
                <w:rFonts w:ascii="Times New Roman" w:hAnsi="Times New Roman"/>
                <w:sz w:val="24"/>
              </w:rPr>
              <w:t>Mõlemad jaotused (read 0021/0022 ja 0030/0040) on seotud kõigi positsioonidega, mille puhul esineb üldrisk.</w:t>
            </w:r>
          </w:p>
          <w:p w14:paraId="32EAD513" w14:textId="77777777" w:rsidR="004E2725" w:rsidRPr="00F4480C" w:rsidRDefault="000B0B09">
            <w:pPr>
              <w:autoSpaceDE w:val="0"/>
              <w:autoSpaceDN w:val="0"/>
              <w:adjustRightInd w:val="0"/>
              <w:spacing w:before="0" w:after="0"/>
              <w:rPr>
                <w:rFonts w:ascii="Times New Roman" w:hAnsi="Times New Roman"/>
                <w:sz w:val="24"/>
              </w:rPr>
            </w:pPr>
            <w:r w:rsidRPr="00F4480C">
              <w:rPr>
                <w:rFonts w:ascii="Times New Roman" w:hAnsi="Times New Roman"/>
                <w:sz w:val="24"/>
              </w:rPr>
              <w:t xml:space="preserve">Ridades 0021 ja 0022 esitatakse jaotus instrumentide lõikes. </w:t>
            </w:r>
          </w:p>
          <w:p w14:paraId="75FD06DA" w14:textId="77777777" w:rsidR="000B0B09" w:rsidRPr="00F4480C" w:rsidRDefault="000B0B09" w:rsidP="00B828CC">
            <w:pPr>
              <w:tabs>
                <w:tab w:val="left" w:pos="1665"/>
              </w:tabs>
              <w:autoSpaceDE w:val="0"/>
              <w:autoSpaceDN w:val="0"/>
              <w:adjustRightInd w:val="0"/>
              <w:rPr>
                <w:rFonts w:ascii="Times New Roman" w:hAnsi="Times New Roman"/>
                <w:sz w:val="24"/>
              </w:rPr>
            </w:pPr>
            <w:r w:rsidRPr="00F4480C">
              <w:rPr>
                <w:rFonts w:ascii="Times New Roman" w:hAnsi="Times New Roman"/>
                <w:sz w:val="24"/>
              </w:rPr>
              <w:t>Omavahendite nõuete arvutamisel võetakse aluseks ainult ridadel 0030 ja 0040 esitatud jaotus.</w:t>
            </w:r>
          </w:p>
        </w:tc>
      </w:tr>
      <w:tr w:rsidR="000B0B09" w:rsidRPr="00F4480C" w14:paraId="7E2E7066" w14:textId="77777777" w:rsidTr="00672D2A">
        <w:tc>
          <w:tcPr>
            <w:tcW w:w="1008" w:type="dxa"/>
          </w:tcPr>
          <w:p w14:paraId="2A8F2E03" w14:textId="77777777" w:rsidR="000B0B09" w:rsidRPr="00F4480C" w:rsidRDefault="002F79EA"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0021</w:t>
            </w:r>
          </w:p>
        </w:tc>
        <w:tc>
          <w:tcPr>
            <w:tcW w:w="8204" w:type="dxa"/>
          </w:tcPr>
          <w:p w14:paraId="51E4EB2D" w14:textId="77777777" w:rsidR="000B0B09" w:rsidRPr="00F4480C" w:rsidRDefault="000B0B09" w:rsidP="000B0B09">
            <w:pPr>
              <w:autoSpaceDE w:val="0"/>
              <w:autoSpaceDN w:val="0"/>
              <w:adjustRightInd w:val="0"/>
              <w:spacing w:before="0" w:after="0"/>
              <w:rPr>
                <w:rFonts w:ascii="Times New Roman" w:hAnsi="Times New Roman"/>
                <w:b/>
                <w:sz w:val="24"/>
                <w:u w:val="single"/>
              </w:rPr>
            </w:pPr>
            <w:r w:rsidRPr="00F4480C">
              <w:rPr>
                <w:rFonts w:ascii="Times New Roman" w:hAnsi="Times New Roman"/>
                <w:b/>
                <w:sz w:val="24"/>
                <w:u w:val="single"/>
              </w:rPr>
              <w:t>Tuletisinstrumendid</w:t>
            </w:r>
          </w:p>
          <w:p w14:paraId="561EFF21" w14:textId="424FAD2D" w:rsidR="000B0B09" w:rsidRPr="00F4480C" w:rsidRDefault="000B0B09" w:rsidP="005F3BBE">
            <w:pPr>
              <w:autoSpaceDE w:val="0"/>
              <w:autoSpaceDN w:val="0"/>
              <w:adjustRightInd w:val="0"/>
              <w:rPr>
                <w:rFonts w:ascii="Times New Roman" w:hAnsi="Times New Roman"/>
                <w:b/>
                <w:bCs/>
                <w:sz w:val="24"/>
                <w:u w:val="single"/>
              </w:rPr>
            </w:pPr>
            <w:r w:rsidRPr="00F4480C">
              <w:rPr>
                <w:rFonts w:ascii="Times New Roman" w:hAnsi="Times New Roman"/>
                <w:sz w:val="24"/>
              </w:rPr>
              <w:t>Kauplemisportfelli aktsiariski arvutamisel arvesse võetud tuletisinstrumendid, võttes vajaduse korral arvesse määruse (EL) nr 575/2013 artikleid 329–332.</w:t>
            </w:r>
          </w:p>
        </w:tc>
      </w:tr>
      <w:tr w:rsidR="000B0B09" w:rsidRPr="00F4480C" w14:paraId="70CC2A6A" w14:textId="77777777" w:rsidTr="00672D2A">
        <w:tc>
          <w:tcPr>
            <w:tcW w:w="1008" w:type="dxa"/>
          </w:tcPr>
          <w:p w14:paraId="569AE9F8" w14:textId="77777777" w:rsidR="000B0B09" w:rsidRPr="00F4480C" w:rsidRDefault="002F79EA"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0022</w:t>
            </w:r>
          </w:p>
        </w:tc>
        <w:tc>
          <w:tcPr>
            <w:tcW w:w="8204" w:type="dxa"/>
          </w:tcPr>
          <w:p w14:paraId="100EC51C" w14:textId="77777777" w:rsidR="000B0B09" w:rsidRPr="00F4480C" w:rsidRDefault="000B0B09" w:rsidP="000B0B09">
            <w:pPr>
              <w:autoSpaceDE w:val="0"/>
              <w:autoSpaceDN w:val="0"/>
              <w:adjustRightInd w:val="0"/>
              <w:spacing w:before="0" w:after="0"/>
              <w:rPr>
                <w:rFonts w:ascii="Times New Roman" w:hAnsi="Times New Roman"/>
                <w:b/>
                <w:sz w:val="24"/>
                <w:u w:val="single"/>
              </w:rPr>
            </w:pPr>
            <w:r w:rsidRPr="00F4480C">
              <w:rPr>
                <w:rFonts w:ascii="Times New Roman" w:hAnsi="Times New Roman"/>
                <w:b/>
                <w:sz w:val="24"/>
                <w:u w:val="single"/>
              </w:rPr>
              <w:t>Muud varad ja kohustused</w:t>
            </w:r>
          </w:p>
          <w:p w14:paraId="21AC79DF" w14:textId="77777777" w:rsidR="000B0B09" w:rsidRPr="00F4480C" w:rsidRDefault="000B0B09" w:rsidP="005F3BBE">
            <w:pPr>
              <w:autoSpaceDE w:val="0"/>
              <w:autoSpaceDN w:val="0"/>
              <w:adjustRightInd w:val="0"/>
              <w:rPr>
                <w:rFonts w:ascii="Times New Roman" w:hAnsi="Times New Roman"/>
                <w:b/>
                <w:bCs/>
                <w:sz w:val="24"/>
                <w:u w:val="single"/>
              </w:rPr>
            </w:pPr>
            <w:r w:rsidRPr="00F4480C">
              <w:rPr>
                <w:rFonts w:ascii="Times New Roman" w:hAnsi="Times New Roman"/>
                <w:sz w:val="24"/>
              </w:rPr>
              <w:t xml:space="preserve">Kauplemisportfelli aktsiariski arvutamisel arvesse võetud instrumendid, mis ei ole tuletisinstrumendid. </w:t>
            </w:r>
          </w:p>
        </w:tc>
      </w:tr>
      <w:tr w:rsidR="000B0B09" w:rsidRPr="00F4480C" w14:paraId="2ECBC519" w14:textId="77777777" w:rsidTr="00672D2A">
        <w:tc>
          <w:tcPr>
            <w:tcW w:w="1008" w:type="dxa"/>
          </w:tcPr>
          <w:p w14:paraId="63840C82" w14:textId="77777777" w:rsidR="000B0B09" w:rsidRPr="00F4480C" w:rsidRDefault="002F79EA"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0030</w:t>
            </w:r>
          </w:p>
        </w:tc>
        <w:tc>
          <w:tcPr>
            <w:tcW w:w="8204" w:type="dxa"/>
          </w:tcPr>
          <w:p w14:paraId="5BE0B58F"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Börsil kaubeldavad aktsiaindeksifutuurid, mis on hästi hajutatud ja mille suhtes kohaldatakse erimeetodit</w:t>
            </w:r>
          </w:p>
          <w:p w14:paraId="56A22316" w14:textId="77777777" w:rsidR="005C14B0" w:rsidRPr="00F4480C" w:rsidRDefault="000B0B09" w:rsidP="00B828CC">
            <w:pPr>
              <w:tabs>
                <w:tab w:val="left" w:pos="1665"/>
              </w:tabs>
              <w:autoSpaceDE w:val="0"/>
              <w:autoSpaceDN w:val="0"/>
              <w:adjustRightInd w:val="0"/>
              <w:rPr>
                <w:rFonts w:ascii="Times New Roman" w:hAnsi="Times New Roman"/>
                <w:sz w:val="24"/>
              </w:rPr>
            </w:pPr>
            <w:r w:rsidRPr="00F4480C">
              <w:rPr>
                <w:rFonts w:ascii="Times New Roman" w:hAnsi="Times New Roman"/>
                <w:sz w:val="24"/>
              </w:rPr>
              <w:lastRenderedPageBreak/>
              <w:t>Börsil kaubeldavad aktsiaindeksifutuurid, mis on hästi hajutatud ja mille suhtes kohaldatakse komisjoni rakendusmääruse (EL) nr 945/2014</w:t>
            </w:r>
            <w:r w:rsidRPr="00F4480C">
              <w:rPr>
                <w:rStyle w:val="FootnoteReference"/>
              </w:rPr>
              <w:footnoteReference w:id="9"/>
            </w:r>
            <w:r w:rsidRPr="00F4480C">
              <w:rPr>
                <w:rFonts w:ascii="Times New Roman" w:hAnsi="Times New Roman"/>
                <w:sz w:val="24"/>
              </w:rPr>
              <w:t xml:space="preserve"> kohast erimeetodit</w:t>
            </w:r>
          </w:p>
          <w:p w14:paraId="2528F1AA" w14:textId="77777777" w:rsidR="000B0B09" w:rsidRPr="00F4480C" w:rsidRDefault="000B0B09" w:rsidP="00B828CC">
            <w:pPr>
              <w:tabs>
                <w:tab w:val="left" w:pos="1665"/>
              </w:tabs>
              <w:autoSpaceDE w:val="0"/>
              <w:autoSpaceDN w:val="0"/>
              <w:adjustRightInd w:val="0"/>
              <w:rPr>
                <w:rFonts w:ascii="Times New Roman" w:hAnsi="Times New Roman"/>
                <w:b/>
                <w:bCs/>
                <w:sz w:val="24"/>
                <w:u w:val="single"/>
              </w:rPr>
            </w:pPr>
            <w:r w:rsidRPr="00F4480C">
              <w:rPr>
                <w:rFonts w:ascii="Times New Roman" w:hAnsi="Times New Roman"/>
                <w:sz w:val="24"/>
              </w:rPr>
              <w:t>Kõnealuste positsioonide puhul esineb ainult üldrisk ja seega ei tohi neid kajastada real 0050.</w:t>
            </w:r>
          </w:p>
        </w:tc>
      </w:tr>
      <w:tr w:rsidR="000B0B09" w:rsidRPr="00F4480C" w14:paraId="132F7A31" w14:textId="77777777" w:rsidTr="00672D2A">
        <w:tc>
          <w:tcPr>
            <w:tcW w:w="1008" w:type="dxa"/>
          </w:tcPr>
          <w:p w14:paraId="5A552EB7" w14:textId="77777777" w:rsidR="000B0B09" w:rsidRPr="00F4480C" w:rsidRDefault="002F79EA" w:rsidP="000B0B09">
            <w:pPr>
              <w:autoSpaceDE w:val="0"/>
              <w:autoSpaceDN w:val="0"/>
              <w:adjustRightInd w:val="0"/>
              <w:spacing w:before="0" w:after="0"/>
              <w:rPr>
                <w:rFonts w:ascii="Times New Roman" w:hAnsi="Times New Roman"/>
                <w:sz w:val="24"/>
              </w:rPr>
            </w:pPr>
            <w:r w:rsidRPr="00F4480C">
              <w:rPr>
                <w:rFonts w:ascii="Times New Roman" w:hAnsi="Times New Roman"/>
                <w:sz w:val="24"/>
              </w:rPr>
              <w:lastRenderedPageBreak/>
              <w:t>0040</w:t>
            </w:r>
          </w:p>
        </w:tc>
        <w:tc>
          <w:tcPr>
            <w:tcW w:w="8204" w:type="dxa"/>
          </w:tcPr>
          <w:p w14:paraId="10EE0C22"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Muud omavahendite instrumendid, kui börsil kaubeldavad aktsiaindeksifutuurid, mis on hästi hajutatud</w:t>
            </w:r>
          </w:p>
          <w:p w14:paraId="17542C2D" w14:textId="0BABB084" w:rsidR="000B0B09" w:rsidRPr="00F4480C" w:rsidRDefault="000B0B09" w:rsidP="007062FD">
            <w:pPr>
              <w:autoSpaceDE w:val="0"/>
              <w:autoSpaceDN w:val="0"/>
              <w:adjustRightInd w:val="0"/>
              <w:rPr>
                <w:rFonts w:ascii="Times New Roman" w:hAnsi="Times New Roman"/>
                <w:sz w:val="24"/>
              </w:rPr>
            </w:pPr>
            <w:r w:rsidRPr="00F4480C">
              <w:rPr>
                <w:rFonts w:ascii="Times New Roman" w:hAnsi="Times New Roman"/>
                <w:sz w:val="24"/>
              </w:rPr>
              <w:t>Muud omavahendite instrumentides olevad positsioonid, mille puhul esineb spetsiifiline risk, ja vastavad omavahendite nõuded vastavalt määruse (EL) nr 575/2013 artiklile 343 (sh aktsiaindeksifutuurides olevad positsioonid, mida käsitletakse kõnealuse määruse artikli 344 lõike 3 kohaselt).</w:t>
            </w:r>
          </w:p>
        </w:tc>
      </w:tr>
      <w:tr w:rsidR="000B0B09" w:rsidRPr="00F4480C" w14:paraId="10C7ACD9" w14:textId="77777777" w:rsidTr="00672D2A">
        <w:tc>
          <w:tcPr>
            <w:tcW w:w="1008" w:type="dxa"/>
          </w:tcPr>
          <w:p w14:paraId="1F6F53FD" w14:textId="77777777" w:rsidR="000B0B09" w:rsidRPr="00F4480C" w:rsidRDefault="002F79EA" w:rsidP="00B74792">
            <w:pPr>
              <w:autoSpaceDE w:val="0"/>
              <w:autoSpaceDN w:val="0"/>
              <w:adjustRightInd w:val="0"/>
              <w:spacing w:before="0" w:after="0"/>
              <w:rPr>
                <w:rFonts w:ascii="Times New Roman" w:hAnsi="Times New Roman"/>
                <w:sz w:val="24"/>
              </w:rPr>
            </w:pPr>
            <w:r w:rsidRPr="00F4480C">
              <w:rPr>
                <w:rFonts w:ascii="Times New Roman" w:hAnsi="Times New Roman"/>
                <w:sz w:val="24"/>
              </w:rPr>
              <w:t xml:space="preserve">0050 </w:t>
            </w:r>
          </w:p>
        </w:tc>
        <w:tc>
          <w:tcPr>
            <w:tcW w:w="8204" w:type="dxa"/>
          </w:tcPr>
          <w:p w14:paraId="0CF5CE81"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SPETSIIFILINE RISK</w:t>
            </w:r>
          </w:p>
          <w:p w14:paraId="4CFFEA2D" w14:textId="05674FED" w:rsidR="000B0B09" w:rsidRPr="00F4480C" w:rsidRDefault="000B0B09" w:rsidP="007062FD">
            <w:pPr>
              <w:autoSpaceDE w:val="0"/>
              <w:autoSpaceDN w:val="0"/>
              <w:adjustRightInd w:val="0"/>
              <w:rPr>
                <w:rFonts w:ascii="Times New Roman" w:hAnsi="Times New Roman"/>
                <w:sz w:val="24"/>
              </w:rPr>
            </w:pPr>
            <w:r w:rsidRPr="00F4480C">
              <w:rPr>
                <w:rFonts w:ascii="Times New Roman" w:hAnsi="Times New Roman"/>
                <w:sz w:val="24"/>
              </w:rPr>
              <w:t xml:space="preserve">Omavahendite instrumentides olevad positsioonid, mille puhul esineb spetsiifiline risk, ja vastavad omavahendite nõuded vastavalt määruse (EL) nr 575/2013 artiklile 342 (v.a aktsiaindeksifutuurides olevad positsioonid, mida käsitletakse kõnealuse määruse artikli 344 lõike 4 kohaselt). </w:t>
            </w:r>
          </w:p>
        </w:tc>
      </w:tr>
      <w:tr w:rsidR="000B0B09" w:rsidRPr="00F4480C" w14:paraId="63780725" w14:textId="77777777" w:rsidTr="00672D2A">
        <w:tc>
          <w:tcPr>
            <w:tcW w:w="1008" w:type="dxa"/>
          </w:tcPr>
          <w:p w14:paraId="573EB4E8" w14:textId="77777777" w:rsidR="000B0B09" w:rsidRPr="00F4480C" w:rsidRDefault="002F79EA" w:rsidP="00B74792">
            <w:pPr>
              <w:autoSpaceDE w:val="0"/>
              <w:autoSpaceDN w:val="0"/>
              <w:adjustRightInd w:val="0"/>
              <w:spacing w:before="0" w:after="0"/>
              <w:rPr>
                <w:rFonts w:ascii="Times New Roman" w:hAnsi="Times New Roman"/>
                <w:sz w:val="24"/>
              </w:rPr>
            </w:pPr>
            <w:r w:rsidRPr="00F4480C">
              <w:rPr>
                <w:rFonts w:ascii="Times New Roman" w:hAnsi="Times New Roman"/>
                <w:sz w:val="24"/>
              </w:rPr>
              <w:t>0090–0130</w:t>
            </w:r>
          </w:p>
        </w:tc>
        <w:tc>
          <w:tcPr>
            <w:tcW w:w="8204" w:type="dxa"/>
          </w:tcPr>
          <w:p w14:paraId="1BAF0B57"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Style w:val="InstructionsTabelleberschrift"/>
                <w:rFonts w:ascii="Times New Roman" w:hAnsi="Times New Roman"/>
                <w:sz w:val="24"/>
              </w:rPr>
              <w:t>LISANÕUDED OPTSIOONIDE PUHUL (MUUD RISKID KUI DELTARISK)</w:t>
            </w:r>
          </w:p>
          <w:p w14:paraId="2552C107" w14:textId="2AD28847" w:rsidR="000B0B09" w:rsidRPr="00F4480C" w:rsidRDefault="00F2521E" w:rsidP="00F2521E">
            <w:pPr>
              <w:autoSpaceDE w:val="0"/>
              <w:autoSpaceDN w:val="0"/>
              <w:adjustRightInd w:val="0"/>
              <w:rPr>
                <w:rFonts w:ascii="Times New Roman" w:hAnsi="Times New Roman"/>
                <w:sz w:val="24"/>
              </w:rPr>
            </w:pPr>
            <w:r w:rsidRPr="00F4480C">
              <w:rPr>
                <w:rFonts w:ascii="Times New Roman" w:hAnsi="Times New Roman"/>
                <w:sz w:val="24"/>
              </w:rPr>
              <w:t xml:space="preserve">Määruse (EL) nr 575/2013 artikli 329 lõiked 2 ja 3 </w:t>
            </w:r>
          </w:p>
          <w:p w14:paraId="72C3FAC3" w14:textId="77777777" w:rsidR="000B0B09" w:rsidRPr="00F4480C" w:rsidRDefault="000B0B09">
            <w:pPr>
              <w:autoSpaceDE w:val="0"/>
              <w:autoSpaceDN w:val="0"/>
              <w:adjustRightInd w:val="0"/>
              <w:spacing w:before="0" w:after="0"/>
              <w:rPr>
                <w:rFonts w:ascii="Times New Roman" w:hAnsi="Times New Roman"/>
                <w:sz w:val="24"/>
              </w:rPr>
            </w:pPr>
            <w:r w:rsidRPr="00F4480C">
              <w:rPr>
                <w:rFonts w:ascii="Times New Roman" w:hAnsi="Times New Roman"/>
                <w:sz w:val="24"/>
              </w:rPr>
              <w:t>Optsioonide suhtes, mille korral esineb muid riske kui deltarisk, kohaldatavaid lisanõudeid kajastatakse selle meetodi all, mida kasutatakse selle arvutamiseks.</w:t>
            </w:r>
          </w:p>
        </w:tc>
      </w:tr>
    </w:tbl>
    <w:p w14:paraId="0EB6FD79" w14:textId="77777777" w:rsidR="000B0B09" w:rsidRPr="00F4480C" w:rsidRDefault="000B0B09" w:rsidP="000B0B09">
      <w:pPr>
        <w:autoSpaceDE w:val="0"/>
        <w:autoSpaceDN w:val="0"/>
        <w:adjustRightInd w:val="0"/>
        <w:spacing w:before="0" w:after="0"/>
        <w:rPr>
          <w:rFonts w:ascii="Times New Roman" w:hAnsi="Times New Roman"/>
          <w:bCs/>
          <w:sz w:val="24"/>
          <w:lang w:eastAsia="nl-BE"/>
        </w:rPr>
      </w:pPr>
    </w:p>
    <w:p w14:paraId="1D26B512" w14:textId="77777777" w:rsidR="000B0B09" w:rsidRPr="00F4480C" w:rsidRDefault="00125707" w:rsidP="0023700C">
      <w:pPr>
        <w:pStyle w:val="Instructionsberschrift2"/>
        <w:numPr>
          <w:ilvl w:val="0"/>
          <w:numId w:val="0"/>
        </w:numPr>
        <w:ind w:left="357" w:hanging="357"/>
        <w:rPr>
          <w:rFonts w:ascii="Times New Roman" w:hAnsi="Times New Roman" w:cs="Times New Roman"/>
          <w:sz w:val="24"/>
        </w:rPr>
      </w:pPr>
      <w:bookmarkStart w:id="686" w:name="_Toc262566432"/>
      <w:bookmarkStart w:id="687" w:name="_Toc295830008"/>
      <w:bookmarkStart w:id="688" w:name="_Toc308426685"/>
      <w:bookmarkStart w:id="689" w:name="_Toc310415069"/>
      <w:bookmarkStart w:id="690" w:name="_Toc360188404"/>
      <w:bookmarkStart w:id="691" w:name="_Toc473561044"/>
      <w:bookmarkStart w:id="692" w:name="_Toc119085376"/>
      <w:r w:rsidRPr="00F4480C">
        <w:rPr>
          <w:rFonts w:ascii="Times New Roman" w:hAnsi="Times New Roman"/>
          <w:sz w:val="24"/>
          <w:u w:val="none"/>
        </w:rPr>
        <w:t>5.5.</w:t>
      </w:r>
      <w:r w:rsidRPr="00F4480C">
        <w:tab/>
      </w:r>
      <w:r w:rsidRPr="00F4480C">
        <w:rPr>
          <w:rFonts w:ascii="Times New Roman" w:hAnsi="Times New Roman"/>
          <w:sz w:val="24"/>
        </w:rPr>
        <w:t>C 22.00 – Tururisk: Standardmeetodikohane valuutarisk</w:t>
      </w:r>
      <w:bookmarkEnd w:id="686"/>
      <w:bookmarkEnd w:id="687"/>
      <w:bookmarkEnd w:id="688"/>
      <w:bookmarkEnd w:id="689"/>
      <w:bookmarkEnd w:id="690"/>
      <w:r w:rsidRPr="00F4480C">
        <w:rPr>
          <w:rFonts w:ascii="Times New Roman" w:hAnsi="Times New Roman"/>
          <w:sz w:val="24"/>
        </w:rPr>
        <w:t xml:space="preserve"> (MKR SA FX)</w:t>
      </w:r>
      <w:bookmarkEnd w:id="691"/>
      <w:bookmarkEnd w:id="692"/>
    </w:p>
    <w:p w14:paraId="70FD2A29" w14:textId="77777777" w:rsidR="000B0B09" w:rsidRPr="00F4480C" w:rsidRDefault="00125707" w:rsidP="0023700C">
      <w:pPr>
        <w:pStyle w:val="Instructionsberschrift2"/>
        <w:numPr>
          <w:ilvl w:val="0"/>
          <w:numId w:val="0"/>
        </w:numPr>
        <w:ind w:left="357" w:hanging="357"/>
        <w:rPr>
          <w:rFonts w:ascii="Times New Roman" w:hAnsi="Times New Roman" w:cs="Times New Roman"/>
          <w:sz w:val="24"/>
        </w:rPr>
      </w:pPr>
      <w:bookmarkStart w:id="693" w:name="_Toc262566433"/>
      <w:bookmarkStart w:id="694" w:name="_Toc295830009"/>
      <w:bookmarkStart w:id="695" w:name="_Toc308426686"/>
      <w:bookmarkStart w:id="696" w:name="_Toc310415070"/>
      <w:bookmarkStart w:id="697" w:name="_Toc360188405"/>
      <w:bookmarkStart w:id="698" w:name="_Toc473561045"/>
      <w:bookmarkStart w:id="699" w:name="_Toc119085377"/>
      <w:r w:rsidRPr="00F4480C">
        <w:rPr>
          <w:rFonts w:ascii="Times New Roman" w:hAnsi="Times New Roman"/>
          <w:sz w:val="24"/>
          <w:u w:val="none"/>
        </w:rPr>
        <w:t>5.5.1.</w:t>
      </w:r>
      <w:r w:rsidRPr="00F4480C">
        <w:tab/>
      </w:r>
      <w:r w:rsidRPr="00F4480C">
        <w:rPr>
          <w:rFonts w:ascii="Times New Roman" w:hAnsi="Times New Roman"/>
          <w:sz w:val="24"/>
        </w:rPr>
        <w:t>Üldised märkused</w:t>
      </w:r>
      <w:bookmarkEnd w:id="693"/>
      <w:bookmarkEnd w:id="694"/>
      <w:bookmarkEnd w:id="695"/>
      <w:bookmarkEnd w:id="696"/>
      <w:bookmarkEnd w:id="697"/>
      <w:bookmarkEnd w:id="698"/>
      <w:bookmarkEnd w:id="699"/>
    </w:p>
    <w:p w14:paraId="3B4750B2" w14:textId="77777777" w:rsidR="00F71DF2" w:rsidRPr="00F4480C" w:rsidRDefault="008F3052" w:rsidP="00487A02">
      <w:pPr>
        <w:pStyle w:val="InstructionsText2"/>
        <w:numPr>
          <w:ilvl w:val="0"/>
          <w:numId w:val="0"/>
        </w:numPr>
        <w:ind w:left="1353" w:hanging="360"/>
      </w:pPr>
      <w:fldSimple w:instr=" seq paragraphs ">
        <w:r w:rsidRPr="00F4480C">
          <w:t>171</w:t>
        </w:r>
      </w:fldSimple>
      <w:r w:rsidRPr="00F4480C">
        <w:t>. Finantsinstitutsioonid esitavad teabe iga standardmeetodikohase valuutapositsiooni (sealhulgas aruandlusvaluuta) ja vastavate valuutariski omavahendite nõuete kohta. Positsioon arvutatakse iga valuuta (sealhulgas euro), kulla ja investeerimisfondides olevate positsioonide puhul.</w:t>
      </w:r>
    </w:p>
    <w:p w14:paraId="39EF826C" w14:textId="74BF82B9" w:rsidR="000B0B09" w:rsidRPr="00F4480C" w:rsidRDefault="008F3052" w:rsidP="00487A02">
      <w:pPr>
        <w:pStyle w:val="InstructionsText2"/>
        <w:numPr>
          <w:ilvl w:val="0"/>
          <w:numId w:val="0"/>
        </w:numPr>
        <w:ind w:left="1353" w:hanging="360"/>
      </w:pPr>
      <w:fldSimple w:instr=" seq paragraphs ">
        <w:r w:rsidRPr="00F4480C">
          <w:t>172</w:t>
        </w:r>
      </w:fldSimple>
      <w:r w:rsidRPr="00F4480C">
        <w:t>.</w:t>
      </w:r>
      <w:r w:rsidRPr="00F4480C">
        <w:tab/>
        <w:t xml:space="preserve"> Selle vormi ridades 0100–0480 esitatakse andmed isegi juhul, kui finantsinstitutsioonid ei pea arvutama valuutariski omavahendite nõudeid vastavalt määruse (EL) nr 575/2013 artiklile 351. Kõnealused memokirjed hõlmavad kõiki aruandlusvaluutas olevaid positsioone, sõltumata sellest, kas neid võetakse arvesse määruse (EL) nr 575/2013 artikli 354 kohaldamisel. Vormi memokirjete read 0130–0480 täidetakse eraldi kõigi liidu liikmesriikide valuutade ning järgmiste valuutade puhul: GBP, USD, CHF, JPY, RUB, TRY, AUD, CAD, RSD, ALL, UAH, MKD, EGP, ARS, BRL, MXN, HKD, ICK, TWD, NZD, NOK, SGD, KRW, CNY ja kõik muud valuutad.</w:t>
      </w:r>
    </w:p>
    <w:p w14:paraId="346B4732" w14:textId="273354B2" w:rsidR="000B0B09" w:rsidRPr="00F4480C" w:rsidRDefault="00125707" w:rsidP="0023700C">
      <w:pPr>
        <w:pStyle w:val="Instructionsberschrift2"/>
        <w:numPr>
          <w:ilvl w:val="0"/>
          <w:numId w:val="0"/>
        </w:numPr>
        <w:ind w:left="357" w:hanging="357"/>
        <w:rPr>
          <w:rFonts w:ascii="Times New Roman" w:hAnsi="Times New Roman" w:cs="Times New Roman"/>
          <w:sz w:val="24"/>
        </w:rPr>
      </w:pPr>
      <w:bookmarkStart w:id="700" w:name="_Toc262566434"/>
      <w:bookmarkStart w:id="701" w:name="_Toc295830010"/>
      <w:bookmarkStart w:id="702" w:name="_Toc308426687"/>
      <w:bookmarkStart w:id="703" w:name="_Toc310415071"/>
      <w:bookmarkStart w:id="704" w:name="_Toc360188406"/>
      <w:bookmarkStart w:id="705" w:name="_Toc473561046"/>
      <w:bookmarkStart w:id="706" w:name="_Toc119085378"/>
      <w:r w:rsidRPr="00F4480C">
        <w:rPr>
          <w:rFonts w:ascii="Times New Roman" w:hAnsi="Times New Roman"/>
          <w:sz w:val="24"/>
          <w:u w:val="none"/>
        </w:rPr>
        <w:lastRenderedPageBreak/>
        <w:t>5.5.2.</w:t>
      </w:r>
      <w:r w:rsidRPr="00F4480C">
        <w:tab/>
      </w:r>
      <w:r w:rsidRPr="00F4480C">
        <w:rPr>
          <w:rFonts w:ascii="Times New Roman" w:hAnsi="Times New Roman"/>
          <w:sz w:val="24"/>
        </w:rPr>
        <w:t>Juhised konkreetsete kirjete kohta</w:t>
      </w:r>
      <w:bookmarkEnd w:id="700"/>
      <w:bookmarkEnd w:id="701"/>
      <w:bookmarkEnd w:id="702"/>
      <w:bookmarkEnd w:id="703"/>
      <w:bookmarkEnd w:id="704"/>
      <w:bookmarkEnd w:id="705"/>
      <w:bookmarkEnd w:id="70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F4480C" w14:paraId="49DEFDC7" w14:textId="77777777" w:rsidTr="00672D2A">
        <w:trPr>
          <w:trHeight w:val="595"/>
        </w:trPr>
        <w:tc>
          <w:tcPr>
            <w:tcW w:w="8862" w:type="dxa"/>
            <w:gridSpan w:val="2"/>
            <w:shd w:val="clear" w:color="auto" w:fill="CCCCCC"/>
          </w:tcPr>
          <w:p w14:paraId="12971A77" w14:textId="77777777" w:rsidR="000B0B09" w:rsidRPr="00F4480C" w:rsidRDefault="000B0B09" w:rsidP="000B0B09">
            <w:pPr>
              <w:autoSpaceDE w:val="0"/>
              <w:autoSpaceDN w:val="0"/>
              <w:adjustRightInd w:val="0"/>
              <w:spacing w:after="0"/>
              <w:rPr>
                <w:rFonts w:ascii="Times New Roman" w:hAnsi="Times New Roman"/>
                <w:b/>
                <w:sz w:val="24"/>
              </w:rPr>
            </w:pPr>
            <w:r w:rsidRPr="00F4480C">
              <w:rPr>
                <w:rFonts w:ascii="Times New Roman" w:hAnsi="Times New Roman"/>
                <w:b/>
                <w:sz w:val="24"/>
              </w:rPr>
              <w:t>Veerg</w:t>
            </w:r>
          </w:p>
        </w:tc>
      </w:tr>
      <w:tr w:rsidR="000B0B09" w:rsidRPr="00F4480C" w14:paraId="159B4B41" w14:textId="77777777" w:rsidTr="00672D2A">
        <w:tc>
          <w:tcPr>
            <w:tcW w:w="988" w:type="dxa"/>
          </w:tcPr>
          <w:p w14:paraId="0ABA9E21" w14:textId="77777777" w:rsidR="000B0B09" w:rsidRPr="00F4480C" w:rsidRDefault="002F79EA"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0020–0030</w:t>
            </w:r>
          </w:p>
        </w:tc>
        <w:tc>
          <w:tcPr>
            <w:tcW w:w="7874" w:type="dxa"/>
          </w:tcPr>
          <w:p w14:paraId="3450FB81"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KÕIK POSITSIOONID (PIKAD JA LÜHIKESED)</w:t>
            </w:r>
          </w:p>
          <w:p w14:paraId="21CD6173" w14:textId="77777777" w:rsidR="000B0B09" w:rsidRPr="00F4480C" w:rsidRDefault="000B0B09" w:rsidP="00283B5F">
            <w:pPr>
              <w:autoSpaceDE w:val="0"/>
              <w:autoSpaceDN w:val="0"/>
              <w:adjustRightInd w:val="0"/>
              <w:spacing w:before="0" w:after="0"/>
              <w:rPr>
                <w:rFonts w:ascii="Times New Roman" w:hAnsi="Times New Roman"/>
                <w:sz w:val="24"/>
                <w:lang w:eastAsia="nl-BE"/>
              </w:rPr>
            </w:pPr>
          </w:p>
          <w:p w14:paraId="5F204D98" w14:textId="7206E339" w:rsidR="005C14B0" w:rsidRPr="00F4480C" w:rsidRDefault="000B0B09" w:rsidP="00F2521E">
            <w:pPr>
              <w:autoSpaceDE w:val="0"/>
              <w:autoSpaceDN w:val="0"/>
              <w:adjustRightInd w:val="0"/>
              <w:spacing w:before="0"/>
              <w:rPr>
                <w:rFonts w:ascii="Times New Roman" w:hAnsi="Times New Roman"/>
                <w:sz w:val="24"/>
              </w:rPr>
            </w:pPr>
            <w:r w:rsidRPr="00F4480C">
              <w:rPr>
                <w:rFonts w:ascii="Times New Roman" w:hAnsi="Times New Roman"/>
                <w:sz w:val="24"/>
              </w:rPr>
              <w:t>Brutopositsioonid, mis tulenevad varadest, saadaolevatest summadest ja sarnastest kirjetest, millele on osutatud määruse (EL) nr 575/2013 artikli 352 lõikes 1.</w:t>
            </w:r>
          </w:p>
          <w:p w14:paraId="754DB1BB" w14:textId="2FEAA29E" w:rsidR="000B0B09" w:rsidRPr="00F4480C" w:rsidRDefault="00BB22D4" w:rsidP="00D1690D">
            <w:pPr>
              <w:autoSpaceDE w:val="0"/>
              <w:autoSpaceDN w:val="0"/>
              <w:adjustRightInd w:val="0"/>
              <w:spacing w:before="0" w:after="0"/>
              <w:rPr>
                <w:rFonts w:ascii="Times New Roman" w:hAnsi="Times New Roman"/>
                <w:sz w:val="24"/>
              </w:rPr>
            </w:pPr>
            <w:r w:rsidRPr="00F4480C">
              <w:rPr>
                <w:rFonts w:ascii="Times New Roman" w:hAnsi="Times New Roman"/>
                <w:sz w:val="24"/>
              </w:rPr>
              <w:t>Vastavalt määruse (EL) nr 575/2013 artikli 352 lõikele 2 ja pädevate asutuste loa korral jäetakse välja positsioonid, mis on võetud, et maandada valuutakursi kahjulikku mõju oma suhtarvudele vastavalt kõnealuse määruse artikli 92 lõikele 1, ja positsioonid, mis on seotud kirjetega, mis on omavahendite arvutamisel juba maha arvatud.</w:t>
            </w:r>
          </w:p>
          <w:p w14:paraId="40A85A41" w14:textId="77777777" w:rsidR="000B0B09" w:rsidRPr="00F4480C" w:rsidRDefault="000B0B09" w:rsidP="000B0B09">
            <w:pPr>
              <w:autoSpaceDE w:val="0"/>
              <w:autoSpaceDN w:val="0"/>
              <w:adjustRightInd w:val="0"/>
              <w:spacing w:before="0" w:after="0"/>
              <w:rPr>
                <w:rFonts w:ascii="Times New Roman" w:hAnsi="Times New Roman"/>
                <w:sz w:val="24"/>
                <w:lang w:eastAsia="nl-BE"/>
              </w:rPr>
            </w:pPr>
          </w:p>
        </w:tc>
      </w:tr>
      <w:tr w:rsidR="000B0B09" w:rsidRPr="00F4480C" w14:paraId="5B6C2519" w14:textId="77777777" w:rsidTr="00672D2A">
        <w:tc>
          <w:tcPr>
            <w:tcW w:w="988" w:type="dxa"/>
          </w:tcPr>
          <w:p w14:paraId="01A2B5B6" w14:textId="77777777" w:rsidR="000B0B09" w:rsidRPr="00F4480C" w:rsidRDefault="002F79EA" w:rsidP="00B74792">
            <w:pPr>
              <w:autoSpaceDE w:val="0"/>
              <w:autoSpaceDN w:val="0"/>
              <w:adjustRightInd w:val="0"/>
              <w:spacing w:before="0" w:after="0"/>
              <w:rPr>
                <w:rFonts w:ascii="Times New Roman" w:hAnsi="Times New Roman"/>
                <w:sz w:val="24"/>
              </w:rPr>
            </w:pPr>
            <w:r w:rsidRPr="00F4480C">
              <w:rPr>
                <w:rFonts w:ascii="Times New Roman" w:hAnsi="Times New Roman"/>
                <w:sz w:val="24"/>
              </w:rPr>
              <w:t>0040–0050</w:t>
            </w:r>
          </w:p>
        </w:tc>
        <w:tc>
          <w:tcPr>
            <w:tcW w:w="7874" w:type="dxa"/>
          </w:tcPr>
          <w:p w14:paraId="5A21CA54"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NETOPOSITSIOONID (PIKAD JA LÜHIKESED)</w:t>
            </w:r>
          </w:p>
          <w:p w14:paraId="5D5BCFBB" w14:textId="77777777" w:rsidR="000B0B09" w:rsidRPr="00F4480C" w:rsidRDefault="000B0B09" w:rsidP="000B0B09">
            <w:pPr>
              <w:autoSpaceDE w:val="0"/>
              <w:autoSpaceDN w:val="0"/>
              <w:adjustRightInd w:val="0"/>
              <w:spacing w:before="0" w:after="0"/>
              <w:rPr>
                <w:rFonts w:ascii="Times New Roman" w:hAnsi="Times New Roman"/>
                <w:sz w:val="24"/>
                <w:lang w:eastAsia="de-DE"/>
              </w:rPr>
            </w:pPr>
          </w:p>
          <w:p w14:paraId="263D2EB9" w14:textId="4D60A7B0" w:rsidR="00283B5F" w:rsidRPr="00F4480C" w:rsidRDefault="000B0B09" w:rsidP="00F2521E">
            <w:pPr>
              <w:autoSpaceDE w:val="0"/>
              <w:autoSpaceDN w:val="0"/>
              <w:adjustRightInd w:val="0"/>
              <w:spacing w:before="0"/>
              <w:rPr>
                <w:rFonts w:ascii="Times New Roman" w:hAnsi="Times New Roman"/>
                <w:sz w:val="24"/>
              </w:rPr>
            </w:pPr>
            <w:r w:rsidRPr="00F4480C">
              <w:rPr>
                <w:rFonts w:ascii="Times New Roman" w:hAnsi="Times New Roman"/>
                <w:sz w:val="24"/>
              </w:rPr>
              <w:t>Määruse (EL) nr 575/2013 artikli 352 lõige 3, artikli 352 lõike 4 kaks esimest lauset ja artikkel 353</w:t>
            </w:r>
          </w:p>
          <w:p w14:paraId="1436375E" w14:textId="100DFA36" w:rsidR="000B0B09" w:rsidRPr="00F4480C" w:rsidRDefault="000B0B09"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Netopositsioonid arvutatakse iga valuuta puhul määruse (EL) nr 575/2013 artikli 352 lõike 1 kohaselt. Seega võib korraga kajastada nii pikki kui ka lühikesi positsioone.</w:t>
            </w:r>
          </w:p>
          <w:p w14:paraId="7EF6C18C" w14:textId="77777777" w:rsidR="000B0B09" w:rsidRPr="00F4480C" w:rsidRDefault="000B0B09" w:rsidP="000B0B09">
            <w:pPr>
              <w:autoSpaceDE w:val="0"/>
              <w:autoSpaceDN w:val="0"/>
              <w:adjustRightInd w:val="0"/>
              <w:spacing w:before="0" w:after="0"/>
              <w:rPr>
                <w:rFonts w:ascii="Times New Roman" w:hAnsi="Times New Roman"/>
                <w:sz w:val="24"/>
                <w:lang w:eastAsia="nl-BE"/>
              </w:rPr>
            </w:pPr>
          </w:p>
        </w:tc>
      </w:tr>
      <w:tr w:rsidR="000B0B09" w:rsidRPr="00F4480C" w14:paraId="1DBF3F98" w14:textId="77777777" w:rsidTr="00672D2A">
        <w:tc>
          <w:tcPr>
            <w:tcW w:w="988" w:type="dxa"/>
          </w:tcPr>
          <w:p w14:paraId="5ED8190E" w14:textId="77777777" w:rsidR="000B0B09" w:rsidRPr="00F4480C" w:rsidRDefault="002F79EA"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0060–0080</w:t>
            </w:r>
          </w:p>
        </w:tc>
        <w:tc>
          <w:tcPr>
            <w:tcW w:w="7874" w:type="dxa"/>
          </w:tcPr>
          <w:p w14:paraId="23461A49"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POSITSIOONID, MILLE SUHTES KOHALDATAKSE OMAVAHENDITE NÕUET</w:t>
            </w:r>
          </w:p>
          <w:p w14:paraId="536B2115" w14:textId="77777777" w:rsidR="000B0B09" w:rsidRPr="00F4480C" w:rsidRDefault="000B0B09" w:rsidP="000B0B09">
            <w:pPr>
              <w:autoSpaceDE w:val="0"/>
              <w:autoSpaceDN w:val="0"/>
              <w:adjustRightInd w:val="0"/>
              <w:spacing w:before="0" w:after="0"/>
              <w:rPr>
                <w:rFonts w:ascii="Times New Roman" w:hAnsi="Times New Roman"/>
                <w:sz w:val="24"/>
                <w:lang w:eastAsia="de-DE"/>
              </w:rPr>
            </w:pPr>
          </w:p>
          <w:p w14:paraId="4FE1162B" w14:textId="78C764D9" w:rsidR="000B0B09" w:rsidRPr="00F4480C" w:rsidRDefault="000B0B09"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 xml:space="preserve">Määruse (EL) nr 575/2013 artikli 352 lõike 4 kolmas lause ning artiklid 353 ja 354 </w:t>
            </w:r>
          </w:p>
          <w:p w14:paraId="091C4CE9" w14:textId="77777777" w:rsidR="000B0B09" w:rsidRPr="00F4480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F4480C" w14:paraId="52E36B34" w14:textId="77777777" w:rsidTr="00672D2A">
        <w:tc>
          <w:tcPr>
            <w:tcW w:w="988" w:type="dxa"/>
          </w:tcPr>
          <w:p w14:paraId="4CF75F7E" w14:textId="77777777" w:rsidR="000B0B09" w:rsidRPr="00F4480C" w:rsidRDefault="002F79EA"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0060–0070</w:t>
            </w:r>
          </w:p>
        </w:tc>
        <w:tc>
          <w:tcPr>
            <w:tcW w:w="7874" w:type="dxa"/>
          </w:tcPr>
          <w:p w14:paraId="4917443B" w14:textId="77777777" w:rsidR="000B0B09" w:rsidRPr="00F4480C" w:rsidRDefault="000B0B09" w:rsidP="000B0B09">
            <w:pPr>
              <w:autoSpaceDE w:val="0"/>
              <w:autoSpaceDN w:val="0"/>
              <w:adjustRightInd w:val="0"/>
              <w:spacing w:before="0" w:after="0"/>
              <w:rPr>
                <w:rFonts w:ascii="Times New Roman" w:hAnsi="Times New Roman"/>
                <w:sz w:val="24"/>
              </w:rPr>
            </w:pPr>
            <w:r w:rsidRPr="00F4480C">
              <w:rPr>
                <w:rFonts w:ascii="Times New Roman" w:hAnsi="Times New Roman"/>
                <w:b/>
                <w:sz w:val="24"/>
                <w:u w:val="single"/>
              </w:rPr>
              <w:t>POSITSIOONID, MILLE SUHTES KOHALDATAKSE OMAVAHENDITE NÕUET (PIKAD JA LÜHIKESED)</w:t>
            </w:r>
          </w:p>
          <w:p w14:paraId="1CA17503" w14:textId="77777777" w:rsidR="000B0B09" w:rsidRPr="00F4480C" w:rsidRDefault="000B0B09" w:rsidP="00F2521E">
            <w:pPr>
              <w:autoSpaceDE w:val="0"/>
              <w:autoSpaceDN w:val="0"/>
              <w:adjustRightInd w:val="0"/>
              <w:spacing w:after="0"/>
              <w:rPr>
                <w:rFonts w:ascii="Times New Roman" w:hAnsi="Times New Roman"/>
                <w:sz w:val="24"/>
              </w:rPr>
            </w:pPr>
            <w:r w:rsidRPr="00F4480C">
              <w:rPr>
                <w:rFonts w:ascii="Times New Roman" w:hAnsi="Times New Roman"/>
                <w:sz w:val="24"/>
              </w:rPr>
              <w:t>Iga valuuta pika ja lühikese netopositsiooni arvutamiseks arvatakse lühikeste positsioonide summa maha pikkade positsioonide summast.</w:t>
            </w:r>
          </w:p>
          <w:p w14:paraId="7912A4F1" w14:textId="77777777" w:rsidR="000B0B09" w:rsidRPr="00F4480C" w:rsidRDefault="000B0B09" w:rsidP="00F2521E">
            <w:pPr>
              <w:autoSpaceDE w:val="0"/>
              <w:autoSpaceDN w:val="0"/>
              <w:adjustRightInd w:val="0"/>
              <w:spacing w:after="0"/>
              <w:rPr>
                <w:rFonts w:ascii="Times New Roman" w:hAnsi="Times New Roman"/>
                <w:sz w:val="24"/>
              </w:rPr>
            </w:pPr>
            <w:r w:rsidRPr="00F4480C">
              <w:rPr>
                <w:rFonts w:ascii="Times New Roman" w:hAnsi="Times New Roman"/>
                <w:sz w:val="24"/>
              </w:rPr>
              <w:t>Asjaomase valuuta pika netopositsiooni arvutamiseks liidetakse kokku iga asjaomases valuutas tehtud tehingu pikad netopositsioonid.</w:t>
            </w:r>
          </w:p>
          <w:p w14:paraId="5B4E9BDF" w14:textId="77777777" w:rsidR="000B0B09" w:rsidRPr="00F4480C" w:rsidRDefault="000B0B09" w:rsidP="00F2521E">
            <w:pPr>
              <w:autoSpaceDE w:val="0"/>
              <w:autoSpaceDN w:val="0"/>
              <w:adjustRightInd w:val="0"/>
              <w:spacing w:after="0"/>
              <w:rPr>
                <w:rFonts w:ascii="Times New Roman" w:hAnsi="Times New Roman"/>
                <w:sz w:val="24"/>
              </w:rPr>
            </w:pPr>
            <w:r w:rsidRPr="00F4480C">
              <w:rPr>
                <w:rFonts w:ascii="Times New Roman" w:hAnsi="Times New Roman"/>
                <w:sz w:val="24"/>
              </w:rPr>
              <w:t>Asjaomase valuuta lühikese netopositsiooni arvutamiseks liidetakse kokku iga asjaomases valuutas tehtud tehingu lühikesed netopositsioonid.</w:t>
            </w:r>
          </w:p>
          <w:p w14:paraId="71BEB09F" w14:textId="77777777" w:rsidR="000B0B09" w:rsidRPr="00F4480C" w:rsidRDefault="000B0B09" w:rsidP="00F2521E">
            <w:pPr>
              <w:autoSpaceDE w:val="0"/>
              <w:autoSpaceDN w:val="0"/>
              <w:adjustRightInd w:val="0"/>
              <w:spacing w:after="0"/>
              <w:rPr>
                <w:rFonts w:ascii="Times New Roman" w:hAnsi="Times New Roman"/>
                <w:sz w:val="24"/>
              </w:rPr>
            </w:pPr>
            <w:r w:rsidRPr="00F4480C">
              <w:rPr>
                <w:rFonts w:ascii="Times New Roman" w:hAnsi="Times New Roman"/>
                <w:sz w:val="24"/>
              </w:rPr>
              <w:t>Muus kui aruandlusvaluutas olevad tasakaalustamata positsioonid lisatakse positsioonidele, mille suhtes kohaldatakse omavahendite nõuet muude valuutade puhul (rida 030), veerus 060 või 070, sõltuvalt sellest, kas need on lühikesed või pikad.</w:t>
            </w:r>
          </w:p>
          <w:p w14:paraId="3B8AB235" w14:textId="77777777" w:rsidR="00DE48EF" w:rsidRPr="00F4480C"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F4480C" w14:paraId="153E3368" w14:textId="77777777" w:rsidTr="00672D2A">
        <w:tc>
          <w:tcPr>
            <w:tcW w:w="988" w:type="dxa"/>
          </w:tcPr>
          <w:p w14:paraId="79947C75" w14:textId="77777777" w:rsidR="000B0B09" w:rsidRPr="00F4480C" w:rsidRDefault="002F79EA"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0080</w:t>
            </w:r>
          </w:p>
        </w:tc>
        <w:tc>
          <w:tcPr>
            <w:tcW w:w="7874" w:type="dxa"/>
          </w:tcPr>
          <w:p w14:paraId="50779B26"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POSITSIOONID, MILLE SUHTES KOHALDATAKSE OMAVAHENDITE NÕUET (TASAKAALUSTATUD)</w:t>
            </w:r>
          </w:p>
          <w:p w14:paraId="1787EA62" w14:textId="77777777" w:rsidR="000B0B09" w:rsidRPr="00F4480C" w:rsidRDefault="000B0B09" w:rsidP="000B0B09">
            <w:pPr>
              <w:autoSpaceDE w:val="0"/>
              <w:autoSpaceDN w:val="0"/>
              <w:adjustRightInd w:val="0"/>
              <w:spacing w:before="0" w:after="0"/>
              <w:rPr>
                <w:rFonts w:ascii="Times New Roman" w:hAnsi="Times New Roman"/>
                <w:sz w:val="24"/>
                <w:lang w:eastAsia="de-DE"/>
              </w:rPr>
            </w:pPr>
          </w:p>
          <w:p w14:paraId="54376274" w14:textId="77777777" w:rsidR="000B0B09" w:rsidRPr="00F4480C" w:rsidRDefault="000B0B09"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Tugeva korrelatsiooniga valuutade tasakaalustatud positsioonid.</w:t>
            </w:r>
          </w:p>
          <w:p w14:paraId="6BC8E676" w14:textId="77777777" w:rsidR="000B0B09" w:rsidRPr="00F4480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F4480C" w14:paraId="6E3750E4" w14:textId="77777777" w:rsidTr="00672D2A">
        <w:tc>
          <w:tcPr>
            <w:tcW w:w="988" w:type="dxa"/>
          </w:tcPr>
          <w:p w14:paraId="0E46DE0C" w14:textId="77777777" w:rsidR="000B0B09" w:rsidRPr="00F4480C" w:rsidRDefault="002F79EA" w:rsidP="000B0B09">
            <w:pPr>
              <w:autoSpaceDE w:val="0"/>
              <w:autoSpaceDN w:val="0"/>
              <w:adjustRightInd w:val="0"/>
              <w:spacing w:before="0" w:after="0"/>
              <w:rPr>
                <w:rFonts w:ascii="Times New Roman" w:hAnsi="Times New Roman"/>
                <w:sz w:val="24"/>
              </w:rPr>
            </w:pPr>
            <w:r w:rsidRPr="00F4480C">
              <w:rPr>
                <w:rFonts w:ascii="Times New Roman" w:hAnsi="Times New Roman"/>
                <w:sz w:val="24"/>
              </w:rPr>
              <w:lastRenderedPageBreak/>
              <w:t>0090</w:t>
            </w:r>
          </w:p>
        </w:tc>
        <w:tc>
          <w:tcPr>
            <w:tcW w:w="7874" w:type="dxa"/>
          </w:tcPr>
          <w:p w14:paraId="4FC12DDA"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OMAVAHENDITE NÕUDED</w:t>
            </w:r>
          </w:p>
          <w:p w14:paraId="4108E694" w14:textId="77777777" w:rsidR="000B0B09" w:rsidRPr="00F4480C" w:rsidRDefault="000B0B09" w:rsidP="000B0B09">
            <w:pPr>
              <w:autoSpaceDE w:val="0"/>
              <w:autoSpaceDN w:val="0"/>
              <w:adjustRightInd w:val="0"/>
              <w:spacing w:before="0" w:after="0"/>
              <w:rPr>
                <w:rFonts w:ascii="Times New Roman" w:hAnsi="Times New Roman"/>
                <w:b/>
                <w:bCs/>
                <w:sz w:val="24"/>
                <w:u w:val="single"/>
                <w:lang w:eastAsia="nl-BE"/>
              </w:rPr>
            </w:pPr>
          </w:p>
          <w:p w14:paraId="0D828234" w14:textId="444F1522" w:rsidR="000B0B09" w:rsidRPr="00F4480C" w:rsidRDefault="000B0B09"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 xml:space="preserve">Iga asjakohase positsiooni omavahendite nõue vastavalt määruse (EL) nr 575/2013 III osa IV jaotise 3. peatükile. </w:t>
            </w:r>
          </w:p>
          <w:p w14:paraId="62C9AE79" w14:textId="77777777" w:rsidR="000B0B09" w:rsidRPr="00F4480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F4480C" w14:paraId="75A4CD35" w14:textId="77777777" w:rsidTr="00672D2A">
        <w:tc>
          <w:tcPr>
            <w:tcW w:w="988" w:type="dxa"/>
          </w:tcPr>
          <w:p w14:paraId="5B271B1C" w14:textId="77777777" w:rsidR="000B0B09" w:rsidRPr="00F4480C" w:rsidRDefault="002F79EA"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0100</w:t>
            </w:r>
          </w:p>
        </w:tc>
        <w:tc>
          <w:tcPr>
            <w:tcW w:w="7874" w:type="dxa"/>
          </w:tcPr>
          <w:p w14:paraId="0647EAC0" w14:textId="77777777" w:rsidR="000B0B09" w:rsidRPr="00F4480C" w:rsidRDefault="000B0B09" w:rsidP="000B0B09">
            <w:pPr>
              <w:tabs>
                <w:tab w:val="left" w:pos="1665"/>
              </w:tabs>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KOGURISKIPOSITSIOON</w:t>
            </w:r>
          </w:p>
          <w:p w14:paraId="1005789B" w14:textId="77777777" w:rsidR="000B0B09" w:rsidRPr="00F4480C"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3CF09645" w14:textId="4B9840A7" w:rsidR="005C14B0" w:rsidRPr="00F4480C" w:rsidRDefault="000B0B09" w:rsidP="00F2521E">
            <w:pPr>
              <w:tabs>
                <w:tab w:val="left" w:pos="1665"/>
              </w:tabs>
              <w:autoSpaceDE w:val="0"/>
              <w:autoSpaceDN w:val="0"/>
              <w:adjustRightInd w:val="0"/>
              <w:spacing w:before="0"/>
              <w:rPr>
                <w:rFonts w:ascii="Times New Roman" w:hAnsi="Times New Roman"/>
                <w:sz w:val="24"/>
              </w:rPr>
            </w:pPr>
            <w:r w:rsidRPr="00F4480C">
              <w:rPr>
                <w:rFonts w:ascii="Times New Roman" w:hAnsi="Times New Roman"/>
                <w:sz w:val="24"/>
              </w:rPr>
              <w:t>Määruse (EL) nr 575/2013 artikli 92 lõike 4 punkt b</w:t>
            </w:r>
          </w:p>
          <w:p w14:paraId="74C1A53D" w14:textId="77777777" w:rsidR="000B0B09" w:rsidRPr="00F4480C" w:rsidRDefault="000B0B09" w:rsidP="000B0B09">
            <w:pPr>
              <w:tabs>
                <w:tab w:val="left" w:pos="1665"/>
              </w:tabs>
              <w:autoSpaceDE w:val="0"/>
              <w:autoSpaceDN w:val="0"/>
              <w:adjustRightInd w:val="0"/>
              <w:spacing w:before="0" w:after="0"/>
              <w:rPr>
                <w:rFonts w:ascii="Times New Roman" w:hAnsi="Times New Roman"/>
                <w:sz w:val="24"/>
              </w:rPr>
            </w:pPr>
            <w:r w:rsidRPr="00F4480C">
              <w:rPr>
                <w:rFonts w:ascii="Times New Roman" w:hAnsi="Times New Roman"/>
                <w:sz w:val="24"/>
              </w:rPr>
              <w:t xml:space="preserve">Omavahendite nõuded korrutatuna 12,5ga. </w:t>
            </w:r>
          </w:p>
          <w:p w14:paraId="43ECFCA3" w14:textId="77777777" w:rsidR="00DE48EF" w:rsidRPr="00F4480C"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F4480C"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F4480C" w14:paraId="0291DB10" w14:textId="77777777" w:rsidTr="00672D2A">
        <w:trPr>
          <w:trHeight w:val="497"/>
        </w:trPr>
        <w:tc>
          <w:tcPr>
            <w:tcW w:w="8862" w:type="dxa"/>
            <w:gridSpan w:val="2"/>
            <w:shd w:val="clear" w:color="auto" w:fill="CCCCCC"/>
          </w:tcPr>
          <w:p w14:paraId="080D5566" w14:textId="77777777" w:rsidR="000B0B09" w:rsidRPr="00F4480C" w:rsidRDefault="000B0B09" w:rsidP="000B0B09">
            <w:pPr>
              <w:autoSpaceDE w:val="0"/>
              <w:autoSpaceDN w:val="0"/>
              <w:adjustRightInd w:val="0"/>
              <w:spacing w:after="0"/>
              <w:rPr>
                <w:rFonts w:ascii="Times New Roman" w:hAnsi="Times New Roman"/>
                <w:b/>
                <w:sz w:val="24"/>
              </w:rPr>
            </w:pPr>
            <w:r w:rsidRPr="00F4480C">
              <w:rPr>
                <w:rFonts w:ascii="Times New Roman" w:hAnsi="Times New Roman"/>
                <w:b/>
                <w:sz w:val="24"/>
              </w:rPr>
              <w:t>Read</w:t>
            </w:r>
          </w:p>
        </w:tc>
      </w:tr>
      <w:tr w:rsidR="000B0B09" w:rsidRPr="00F4480C" w14:paraId="7E8F93AD" w14:textId="77777777" w:rsidTr="00672D2A">
        <w:tc>
          <w:tcPr>
            <w:tcW w:w="991" w:type="dxa"/>
          </w:tcPr>
          <w:p w14:paraId="308DA059" w14:textId="77777777" w:rsidR="000B0B09" w:rsidRPr="00F4480C" w:rsidRDefault="002F79EA"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0010</w:t>
            </w:r>
          </w:p>
        </w:tc>
        <w:tc>
          <w:tcPr>
            <w:tcW w:w="7871" w:type="dxa"/>
          </w:tcPr>
          <w:p w14:paraId="444D3E44"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KOGUPOSITSIOONID</w:t>
            </w:r>
          </w:p>
          <w:p w14:paraId="625A8F91" w14:textId="77777777" w:rsidR="000B0B09" w:rsidRPr="00F4480C" w:rsidRDefault="000B0B09" w:rsidP="000B0B09">
            <w:pPr>
              <w:autoSpaceDE w:val="0"/>
              <w:autoSpaceDN w:val="0"/>
              <w:adjustRightInd w:val="0"/>
              <w:spacing w:before="0" w:after="0"/>
              <w:rPr>
                <w:rFonts w:ascii="Times New Roman" w:hAnsi="Times New Roman"/>
                <w:sz w:val="24"/>
                <w:lang w:eastAsia="nl-BE"/>
              </w:rPr>
            </w:pPr>
          </w:p>
          <w:p w14:paraId="474297D9" w14:textId="685CE36F" w:rsidR="000B0B09" w:rsidRPr="00F4480C" w:rsidRDefault="00491F4D"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Kõik muus kui aruandlusvaluutas olevad positsioonid ja sellised aruandlusvaluutas olevad positsioonid, mida võetakse arvesse määruse (EL) nr 575/2013 artikli 354 kohaldamisel, ja vastavad valuutariskiga seotud omavahendite nõuded vastavalt määruse (EL) nr 575/2013 artikli 92 lõike 3 punkti c alapunktile i ning artikli 352 lõigetele 2 ja 4 (konverteerimine aruandlusvaluutasse).</w:t>
            </w:r>
          </w:p>
          <w:p w14:paraId="60C8486E" w14:textId="77777777" w:rsidR="000B0B09" w:rsidRPr="00F4480C" w:rsidRDefault="000B0B09" w:rsidP="000B0B09">
            <w:pPr>
              <w:autoSpaceDE w:val="0"/>
              <w:autoSpaceDN w:val="0"/>
              <w:adjustRightInd w:val="0"/>
              <w:spacing w:before="0" w:after="0"/>
              <w:rPr>
                <w:rFonts w:ascii="Times New Roman" w:hAnsi="Times New Roman"/>
                <w:sz w:val="24"/>
                <w:lang w:eastAsia="nl-BE"/>
              </w:rPr>
            </w:pPr>
          </w:p>
        </w:tc>
      </w:tr>
      <w:tr w:rsidR="000B0B09" w:rsidRPr="00F4480C" w14:paraId="467D9D0D" w14:textId="77777777" w:rsidTr="00672D2A">
        <w:tc>
          <w:tcPr>
            <w:tcW w:w="991" w:type="dxa"/>
          </w:tcPr>
          <w:p w14:paraId="65214D61" w14:textId="77777777" w:rsidR="000B0B09" w:rsidRPr="00F4480C" w:rsidRDefault="002F79EA"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0020</w:t>
            </w:r>
          </w:p>
        </w:tc>
        <w:tc>
          <w:tcPr>
            <w:tcW w:w="7871" w:type="dxa"/>
          </w:tcPr>
          <w:p w14:paraId="49A2740E"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TUGEVA KORRELATSIOONIGA VALUUTAD</w:t>
            </w:r>
          </w:p>
          <w:p w14:paraId="784B138D" w14:textId="77777777" w:rsidR="000B0B09" w:rsidRPr="00F4480C" w:rsidRDefault="000B0B09" w:rsidP="000B0B09">
            <w:pPr>
              <w:autoSpaceDE w:val="0"/>
              <w:autoSpaceDN w:val="0"/>
              <w:adjustRightInd w:val="0"/>
              <w:spacing w:before="0" w:after="0"/>
              <w:rPr>
                <w:rFonts w:ascii="Times New Roman" w:hAnsi="Times New Roman"/>
                <w:sz w:val="24"/>
                <w:lang w:eastAsia="de-DE"/>
              </w:rPr>
            </w:pPr>
          </w:p>
          <w:p w14:paraId="7339F996" w14:textId="4E8E103C" w:rsidR="000B0B09" w:rsidRPr="00F4480C" w:rsidRDefault="000B0B09"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Määruse (EL) nr 575/2013 artiklis 354 osutatud korreleeruvate valuutade positsioonid ja vastavad omavahendite nõuded.</w:t>
            </w:r>
          </w:p>
          <w:p w14:paraId="1228E8F4" w14:textId="77777777" w:rsidR="000B0B09" w:rsidRPr="00F4480C" w:rsidRDefault="000B0B09" w:rsidP="000B0B09">
            <w:pPr>
              <w:autoSpaceDE w:val="0"/>
              <w:autoSpaceDN w:val="0"/>
              <w:adjustRightInd w:val="0"/>
              <w:spacing w:before="0" w:after="0"/>
              <w:rPr>
                <w:rFonts w:ascii="Times New Roman" w:hAnsi="Times New Roman"/>
                <w:sz w:val="24"/>
                <w:lang w:eastAsia="nl-BE"/>
              </w:rPr>
            </w:pPr>
          </w:p>
        </w:tc>
      </w:tr>
      <w:tr w:rsidR="00491F4D" w:rsidRPr="00F4480C" w14:paraId="6BD5BA15" w14:textId="77777777" w:rsidTr="00672D2A">
        <w:tc>
          <w:tcPr>
            <w:tcW w:w="991" w:type="dxa"/>
          </w:tcPr>
          <w:p w14:paraId="5BFECF57" w14:textId="77777777" w:rsidR="00491F4D" w:rsidRPr="00F4480C" w:rsidRDefault="002F79EA"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0025</w:t>
            </w:r>
          </w:p>
        </w:tc>
        <w:tc>
          <w:tcPr>
            <w:tcW w:w="7871" w:type="dxa"/>
          </w:tcPr>
          <w:p w14:paraId="596531B8" w14:textId="77777777" w:rsidR="00491F4D" w:rsidRPr="00F4480C" w:rsidRDefault="00491F4D"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 xml:space="preserve">Tugeva korrelatsiooniga valuutad </w:t>
            </w:r>
            <w:r w:rsidRPr="00F4480C">
              <w:rPr>
                <w:rFonts w:ascii="Times New Roman" w:hAnsi="Times New Roman"/>
                <w:b/>
                <w:i/>
                <w:sz w:val="24"/>
                <w:u w:val="single"/>
              </w:rPr>
              <w:t>millest:</w:t>
            </w:r>
            <w:r w:rsidRPr="00F4480C">
              <w:rPr>
                <w:rFonts w:ascii="Times New Roman" w:hAnsi="Times New Roman"/>
                <w:b/>
                <w:sz w:val="24"/>
                <w:u w:val="single"/>
              </w:rPr>
              <w:t xml:space="preserve"> aruandlusvaluuta</w:t>
            </w:r>
          </w:p>
          <w:p w14:paraId="1A313604" w14:textId="77777777" w:rsidR="00491F4D" w:rsidRPr="00F4480C" w:rsidRDefault="00491F4D" w:rsidP="000B0B09">
            <w:pPr>
              <w:autoSpaceDE w:val="0"/>
              <w:autoSpaceDN w:val="0"/>
              <w:adjustRightInd w:val="0"/>
              <w:spacing w:before="0" w:after="0"/>
              <w:rPr>
                <w:rFonts w:ascii="Times New Roman" w:hAnsi="Times New Roman"/>
                <w:sz w:val="24"/>
              </w:rPr>
            </w:pPr>
          </w:p>
          <w:p w14:paraId="6CF1E695" w14:textId="3B11B1C0" w:rsidR="00491F4D" w:rsidRPr="00F4480C" w:rsidRDefault="00491F4D"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Aruandlusvaluutas olevad positsioonid, mida võetakse arvesse kapitalinõuete arvutamisel vastavalt määruse (EL) nr 575/2013 artiklile 354.</w:t>
            </w:r>
          </w:p>
          <w:p w14:paraId="1727C5A3" w14:textId="77777777" w:rsidR="00491F4D" w:rsidRPr="00F4480C"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F4480C" w14:paraId="52A3FAA7" w14:textId="77777777" w:rsidTr="00672D2A">
        <w:tc>
          <w:tcPr>
            <w:tcW w:w="991" w:type="dxa"/>
          </w:tcPr>
          <w:p w14:paraId="0150967E" w14:textId="77777777" w:rsidR="000B0B09" w:rsidRPr="00F4480C" w:rsidRDefault="002F79EA"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0030</w:t>
            </w:r>
          </w:p>
        </w:tc>
        <w:tc>
          <w:tcPr>
            <w:tcW w:w="7871" w:type="dxa"/>
          </w:tcPr>
          <w:p w14:paraId="0BAA11C1"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KÕIK MUUD VALUUTAD (sh investeerimisfondid, keda käsitatakse eri valuutadena)</w:t>
            </w:r>
          </w:p>
          <w:p w14:paraId="1677D283" w14:textId="77777777" w:rsidR="000B0B09" w:rsidRPr="00F4480C" w:rsidRDefault="000B0B09" w:rsidP="000B0B09">
            <w:pPr>
              <w:autoSpaceDE w:val="0"/>
              <w:autoSpaceDN w:val="0"/>
              <w:adjustRightInd w:val="0"/>
              <w:spacing w:before="0" w:after="0"/>
              <w:rPr>
                <w:rFonts w:ascii="Times New Roman" w:hAnsi="Times New Roman"/>
                <w:b/>
                <w:bCs/>
                <w:sz w:val="24"/>
                <w:u w:val="single"/>
                <w:lang w:eastAsia="nl-BE"/>
              </w:rPr>
            </w:pPr>
          </w:p>
          <w:p w14:paraId="0DD3AFD1" w14:textId="05872348" w:rsidR="000B0B09" w:rsidRPr="00F4480C" w:rsidRDefault="000B0B09"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Selliste valuutade positsioonid ja vastavad omavahendite nõuded, mille suhtes kohaldatakse määruse (EL) nr 575/2013 artiklis 351 ning artikli 352 lõigetes 2 ja 4 osutatud üldkäsitlust.</w:t>
            </w:r>
          </w:p>
          <w:p w14:paraId="0D0C93F2" w14:textId="77777777" w:rsidR="000B0B09" w:rsidRPr="00F4480C" w:rsidRDefault="000B0B09" w:rsidP="000B0B09">
            <w:pPr>
              <w:autoSpaceDE w:val="0"/>
              <w:autoSpaceDN w:val="0"/>
              <w:adjustRightInd w:val="0"/>
              <w:spacing w:before="0" w:after="0"/>
              <w:rPr>
                <w:rFonts w:ascii="Times New Roman" w:hAnsi="Times New Roman"/>
                <w:b/>
                <w:bCs/>
                <w:sz w:val="24"/>
                <w:u w:val="single"/>
                <w:lang w:eastAsia="nl-BE"/>
              </w:rPr>
            </w:pPr>
          </w:p>
          <w:p w14:paraId="369470C9" w14:textId="2C612C05" w:rsidR="000B0B09" w:rsidRPr="00F4480C" w:rsidRDefault="000B0B09" w:rsidP="000B0B09">
            <w:pPr>
              <w:autoSpaceDE w:val="0"/>
              <w:autoSpaceDN w:val="0"/>
              <w:adjustRightInd w:val="0"/>
              <w:spacing w:before="0" w:after="0"/>
              <w:rPr>
                <w:rFonts w:ascii="Times New Roman" w:hAnsi="Times New Roman"/>
                <w:bCs/>
                <w:sz w:val="24"/>
                <w:u w:val="single"/>
              </w:rPr>
            </w:pPr>
            <w:r w:rsidRPr="00F4480C">
              <w:rPr>
                <w:rFonts w:ascii="Times New Roman" w:hAnsi="Times New Roman"/>
                <w:sz w:val="24"/>
                <w:u w:val="single"/>
              </w:rPr>
              <w:t>Selliste investeerimisfondide kajastamine, keda käsitatakse määruse (EL) nr 575/2013 artikli 353 kohaselt eri valuutadena</w:t>
            </w:r>
            <w:r w:rsidRPr="00F4480C">
              <w:rPr>
                <w:rFonts w:ascii="Times New Roman" w:hAnsi="Times New Roman"/>
                <w:sz w:val="24"/>
              </w:rPr>
              <w:t>.</w:t>
            </w:r>
          </w:p>
          <w:p w14:paraId="77B7A43F" w14:textId="77777777" w:rsidR="000B0B09" w:rsidRPr="00F4480C" w:rsidRDefault="000B0B09" w:rsidP="000B0B09">
            <w:pPr>
              <w:autoSpaceDE w:val="0"/>
              <w:autoSpaceDN w:val="0"/>
              <w:adjustRightInd w:val="0"/>
              <w:spacing w:before="0" w:after="0"/>
              <w:rPr>
                <w:rFonts w:ascii="Times New Roman" w:hAnsi="Times New Roman"/>
                <w:bCs/>
                <w:sz w:val="24"/>
              </w:rPr>
            </w:pPr>
            <w:r w:rsidRPr="00F4480C">
              <w:rPr>
                <w:rFonts w:ascii="Times New Roman" w:hAnsi="Times New Roman"/>
                <w:sz w:val="24"/>
              </w:rPr>
              <w:t>Kapitalinõuete arvutamisel võidakse investeerimisfonde, keda käsitatakse eri valuutadena, käsitleda kahel erineval viisil:</w:t>
            </w:r>
          </w:p>
          <w:p w14:paraId="5B250982" w14:textId="77777777" w:rsidR="000B0B09" w:rsidRPr="00F4480C" w:rsidRDefault="00125707" w:rsidP="0023700C">
            <w:pPr>
              <w:autoSpaceDE w:val="0"/>
              <w:autoSpaceDN w:val="0"/>
              <w:adjustRightInd w:val="0"/>
              <w:spacing w:before="0" w:after="0"/>
              <w:ind w:left="720" w:hanging="360"/>
              <w:rPr>
                <w:rFonts w:ascii="Times New Roman" w:hAnsi="Times New Roman"/>
                <w:bCs/>
                <w:sz w:val="24"/>
              </w:rPr>
            </w:pPr>
            <w:r w:rsidRPr="00F4480C">
              <w:rPr>
                <w:rFonts w:ascii="Times New Roman" w:hAnsi="Times New Roman"/>
                <w:sz w:val="24"/>
              </w:rPr>
              <w:t>1.</w:t>
            </w:r>
            <w:r w:rsidRPr="00F4480C">
              <w:tab/>
            </w:r>
            <w:r w:rsidRPr="00F4480C">
              <w:rPr>
                <w:rFonts w:ascii="Times New Roman" w:hAnsi="Times New Roman"/>
                <w:sz w:val="24"/>
              </w:rPr>
              <w:t>kulla modifitseeritud käsitlus, kui investeerimisfondi investeeringu suund ei ole teada (kõnealused fondid lisatakse finantsinstitutsiooni kogu välisvaluuta netopositsioonile);</w:t>
            </w:r>
          </w:p>
          <w:p w14:paraId="36EAAD8C" w14:textId="77777777" w:rsidR="000B0B09" w:rsidRPr="00F4480C" w:rsidRDefault="00125707" w:rsidP="0023700C">
            <w:pPr>
              <w:autoSpaceDE w:val="0"/>
              <w:autoSpaceDN w:val="0"/>
              <w:adjustRightInd w:val="0"/>
              <w:spacing w:before="0" w:after="0"/>
              <w:ind w:left="720" w:hanging="360"/>
              <w:rPr>
                <w:rFonts w:ascii="Times New Roman" w:hAnsi="Times New Roman"/>
                <w:bCs/>
                <w:sz w:val="24"/>
              </w:rPr>
            </w:pPr>
            <w:r w:rsidRPr="00F4480C">
              <w:rPr>
                <w:rFonts w:ascii="Times New Roman" w:hAnsi="Times New Roman"/>
                <w:sz w:val="24"/>
              </w:rPr>
              <w:t>2.</w:t>
            </w:r>
            <w:r w:rsidRPr="00F4480C">
              <w:tab/>
            </w:r>
            <w:r w:rsidRPr="00F4480C">
              <w:rPr>
                <w:rFonts w:ascii="Times New Roman" w:hAnsi="Times New Roman"/>
                <w:sz w:val="24"/>
              </w:rPr>
              <w:t>kui investeerimisfondi investeeringu suund on teada, lisatakse kõnealused fondid välisvaluuta avatud kogupositsioonile (pikk või lühike, olenevalt fondi suunast).</w:t>
            </w:r>
          </w:p>
          <w:p w14:paraId="6410AE39" w14:textId="77777777" w:rsidR="000B0B09" w:rsidRPr="00F4480C" w:rsidRDefault="000B0B09" w:rsidP="000B0B09">
            <w:pPr>
              <w:autoSpaceDE w:val="0"/>
              <w:autoSpaceDN w:val="0"/>
              <w:adjustRightInd w:val="0"/>
              <w:spacing w:before="0" w:after="0"/>
              <w:rPr>
                <w:rFonts w:ascii="Times New Roman" w:hAnsi="Times New Roman"/>
                <w:bCs/>
                <w:sz w:val="24"/>
                <w:u w:val="single"/>
              </w:rPr>
            </w:pPr>
            <w:r w:rsidRPr="00F4480C">
              <w:rPr>
                <w:rFonts w:ascii="Times New Roman" w:hAnsi="Times New Roman"/>
                <w:sz w:val="24"/>
              </w:rPr>
              <w:lastRenderedPageBreak/>
              <w:t>Kapitalinõuded arvutatakse vastavalt sellele, kuidas kõnealuseid investeerimisfonde kajastatakse.</w:t>
            </w:r>
          </w:p>
          <w:p w14:paraId="6EF89CCB" w14:textId="77777777" w:rsidR="00DE48EF" w:rsidRPr="00F4480C"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F4480C" w14:paraId="3074F2FD" w14:textId="77777777" w:rsidTr="00672D2A">
        <w:tc>
          <w:tcPr>
            <w:tcW w:w="991" w:type="dxa"/>
          </w:tcPr>
          <w:p w14:paraId="77D3A983" w14:textId="77777777" w:rsidR="000B0B09" w:rsidRPr="00F4480C" w:rsidRDefault="002F79EA" w:rsidP="000B0B09">
            <w:pPr>
              <w:autoSpaceDE w:val="0"/>
              <w:autoSpaceDN w:val="0"/>
              <w:adjustRightInd w:val="0"/>
              <w:spacing w:before="0" w:after="0"/>
              <w:rPr>
                <w:rFonts w:ascii="Times New Roman" w:hAnsi="Times New Roman"/>
                <w:sz w:val="24"/>
              </w:rPr>
            </w:pPr>
            <w:r w:rsidRPr="00F4480C">
              <w:rPr>
                <w:rFonts w:ascii="Times New Roman" w:hAnsi="Times New Roman"/>
                <w:sz w:val="24"/>
              </w:rPr>
              <w:lastRenderedPageBreak/>
              <w:t>0040</w:t>
            </w:r>
          </w:p>
        </w:tc>
        <w:tc>
          <w:tcPr>
            <w:tcW w:w="7871" w:type="dxa"/>
          </w:tcPr>
          <w:p w14:paraId="0E1B066C"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KULD</w:t>
            </w:r>
          </w:p>
          <w:p w14:paraId="3DD20C37" w14:textId="77777777" w:rsidR="000B0B09" w:rsidRPr="00F4480C" w:rsidRDefault="000B0B09" w:rsidP="000B0B09">
            <w:pPr>
              <w:autoSpaceDE w:val="0"/>
              <w:autoSpaceDN w:val="0"/>
              <w:adjustRightInd w:val="0"/>
              <w:spacing w:before="0" w:after="0"/>
              <w:rPr>
                <w:rFonts w:ascii="Times New Roman" w:hAnsi="Times New Roman"/>
                <w:b/>
                <w:bCs/>
                <w:sz w:val="24"/>
                <w:u w:val="single"/>
                <w:lang w:eastAsia="nl-BE"/>
              </w:rPr>
            </w:pPr>
          </w:p>
          <w:p w14:paraId="3E2B6F8D" w14:textId="6CE20A0D" w:rsidR="000B0B09" w:rsidRPr="00F4480C" w:rsidRDefault="000B0B09"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 xml:space="preserve">Selliste valuutade positsioonid ja vastavad omavahendite nõuded, mille suhtes kohaldatakse määruse (EL) nr 575/2013 artiklis 351 ning artikli 352 lõigetes 2 ja 4 osutatud üldkäsitlust. </w:t>
            </w:r>
          </w:p>
          <w:p w14:paraId="23633856" w14:textId="77777777" w:rsidR="000B0B09" w:rsidRPr="00F4480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F4480C" w14:paraId="76FC5B51" w14:textId="77777777" w:rsidTr="00672D2A">
        <w:tc>
          <w:tcPr>
            <w:tcW w:w="991" w:type="dxa"/>
          </w:tcPr>
          <w:p w14:paraId="119AB326" w14:textId="77777777" w:rsidR="000B0B09" w:rsidRPr="00F4480C" w:rsidRDefault="002F79EA"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0050–0090</w:t>
            </w:r>
          </w:p>
        </w:tc>
        <w:tc>
          <w:tcPr>
            <w:tcW w:w="7871" w:type="dxa"/>
          </w:tcPr>
          <w:p w14:paraId="76D7671B"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Style w:val="InstructionsTabelleberschrift"/>
                <w:rFonts w:ascii="Times New Roman" w:hAnsi="Times New Roman"/>
                <w:sz w:val="24"/>
              </w:rPr>
              <w:t>LISANÕUDED OPTSIOONIDE PUHUL (MUUD RISKID KUI DELTARISK)</w:t>
            </w:r>
          </w:p>
          <w:p w14:paraId="409B80C0" w14:textId="56A2BE80" w:rsidR="000B0B09" w:rsidRPr="00F4480C" w:rsidRDefault="000B0B09" w:rsidP="001A0143">
            <w:pPr>
              <w:autoSpaceDE w:val="0"/>
              <w:autoSpaceDN w:val="0"/>
              <w:adjustRightInd w:val="0"/>
              <w:spacing w:after="0"/>
              <w:rPr>
                <w:rFonts w:ascii="Times New Roman" w:hAnsi="Times New Roman"/>
                <w:sz w:val="24"/>
              </w:rPr>
            </w:pPr>
            <w:r w:rsidRPr="00F4480C">
              <w:rPr>
                <w:rFonts w:ascii="Times New Roman" w:hAnsi="Times New Roman"/>
                <w:sz w:val="24"/>
              </w:rPr>
              <w:t xml:space="preserve">Määruse (EL) nr 575/2013 artikli 352 lõiked 5 ja 6 </w:t>
            </w:r>
          </w:p>
          <w:p w14:paraId="28A72F07" w14:textId="77777777" w:rsidR="000B0B09" w:rsidRPr="00F4480C" w:rsidRDefault="000B0B09" w:rsidP="000B0B09">
            <w:pPr>
              <w:autoSpaceDE w:val="0"/>
              <w:autoSpaceDN w:val="0"/>
              <w:adjustRightInd w:val="0"/>
              <w:spacing w:before="0" w:after="0"/>
              <w:rPr>
                <w:rFonts w:ascii="Times New Roman" w:hAnsi="Times New Roman"/>
                <w:sz w:val="24"/>
                <w:lang w:eastAsia="de-DE"/>
              </w:rPr>
            </w:pPr>
          </w:p>
          <w:p w14:paraId="30C3DAE3" w14:textId="77777777" w:rsidR="000B0B09" w:rsidRPr="00F4480C" w:rsidRDefault="000B0B09"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 xml:space="preserve">Optsioonide suhtes, mille korral esineb muid riske kui deltarisk, kohaldatavaid lisanõudeid kajastatakse arvutamiseks kasutatud meetodite lõikes. </w:t>
            </w:r>
          </w:p>
          <w:p w14:paraId="64B10AE8" w14:textId="77777777" w:rsidR="000B0B09" w:rsidRPr="00F4480C"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F4480C" w14:paraId="4FB6CAB6" w14:textId="77777777" w:rsidTr="00672D2A">
        <w:tc>
          <w:tcPr>
            <w:tcW w:w="991" w:type="dxa"/>
          </w:tcPr>
          <w:p w14:paraId="4A4827FD" w14:textId="77777777" w:rsidR="000B0B09" w:rsidRPr="00F4480C" w:rsidRDefault="002F79EA"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0100–0120</w:t>
            </w:r>
          </w:p>
        </w:tc>
        <w:tc>
          <w:tcPr>
            <w:tcW w:w="7871" w:type="dxa"/>
          </w:tcPr>
          <w:p w14:paraId="4D32EE99"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Koguriskipositsioonide (sealhulgas aruandlusvaluuta) jaotus riskipositsiooni liikide lõikes</w:t>
            </w:r>
          </w:p>
          <w:p w14:paraId="35F84DAE" w14:textId="77777777" w:rsidR="000B0B09" w:rsidRPr="00F4480C" w:rsidRDefault="000B0B09" w:rsidP="000B0B09">
            <w:pPr>
              <w:autoSpaceDE w:val="0"/>
              <w:autoSpaceDN w:val="0"/>
              <w:adjustRightInd w:val="0"/>
              <w:spacing w:before="0" w:after="0"/>
              <w:rPr>
                <w:rFonts w:ascii="Times New Roman" w:hAnsi="Times New Roman"/>
                <w:b/>
                <w:bCs/>
                <w:sz w:val="24"/>
                <w:u w:val="single"/>
                <w:lang w:eastAsia="nl-BE"/>
              </w:rPr>
            </w:pPr>
          </w:p>
          <w:p w14:paraId="11C8EDD8" w14:textId="77777777" w:rsidR="000B0B09" w:rsidRPr="00F4480C" w:rsidRDefault="000B0B09"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Kogupositsioonid jaotatakse tuletisinstrumentide, muude varade ja kohustuste ning bilansiväliste kirjete lõikes.</w:t>
            </w:r>
          </w:p>
          <w:p w14:paraId="645944F1" w14:textId="77777777" w:rsidR="00DE48EF" w:rsidRPr="00F4480C"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F4480C" w14:paraId="12C3A573" w14:textId="77777777" w:rsidTr="00672D2A">
        <w:tc>
          <w:tcPr>
            <w:tcW w:w="991" w:type="dxa"/>
          </w:tcPr>
          <w:p w14:paraId="328B76F1" w14:textId="77777777" w:rsidR="000B0B09" w:rsidRPr="00F4480C" w:rsidRDefault="002F79EA"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0100</w:t>
            </w:r>
          </w:p>
        </w:tc>
        <w:tc>
          <w:tcPr>
            <w:tcW w:w="7871" w:type="dxa"/>
          </w:tcPr>
          <w:p w14:paraId="2B5ED8B0"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Muud varad ja kohustused, mis ei ole bilansivälised kirjed ega tuletisinstrumendid</w:t>
            </w:r>
          </w:p>
          <w:p w14:paraId="70ABA94F" w14:textId="77777777" w:rsidR="000B0B09" w:rsidRPr="00F4480C" w:rsidRDefault="000B0B09" w:rsidP="000B0B09">
            <w:pPr>
              <w:autoSpaceDE w:val="0"/>
              <w:autoSpaceDN w:val="0"/>
              <w:adjustRightInd w:val="0"/>
              <w:spacing w:before="0" w:after="0"/>
              <w:rPr>
                <w:rFonts w:ascii="Times New Roman" w:hAnsi="Times New Roman"/>
                <w:b/>
                <w:bCs/>
                <w:sz w:val="24"/>
                <w:u w:val="single"/>
                <w:lang w:eastAsia="nl-BE"/>
              </w:rPr>
            </w:pPr>
          </w:p>
          <w:p w14:paraId="048B1F95" w14:textId="77777777" w:rsidR="00DE48EF" w:rsidRPr="00F4480C" w:rsidRDefault="000B0B09"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 xml:space="preserve">Sellel real kajastatakse positsioone, mida ei ole arvesse võetud ridades 0110 või 0120. </w:t>
            </w:r>
          </w:p>
          <w:p w14:paraId="68474F8C"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sz w:val="24"/>
              </w:rPr>
              <w:t xml:space="preserve"> </w:t>
            </w:r>
          </w:p>
        </w:tc>
      </w:tr>
      <w:tr w:rsidR="000B0B09" w:rsidRPr="00F4480C" w14:paraId="68F25686" w14:textId="77777777" w:rsidTr="00672D2A">
        <w:tc>
          <w:tcPr>
            <w:tcW w:w="991" w:type="dxa"/>
          </w:tcPr>
          <w:p w14:paraId="76AEDC5B" w14:textId="77777777" w:rsidR="000B0B09" w:rsidRPr="00F4480C" w:rsidRDefault="002F79EA"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0110</w:t>
            </w:r>
          </w:p>
        </w:tc>
        <w:tc>
          <w:tcPr>
            <w:tcW w:w="7871" w:type="dxa"/>
          </w:tcPr>
          <w:p w14:paraId="2D487603"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Bilansivälised kirjed</w:t>
            </w:r>
          </w:p>
          <w:p w14:paraId="4FE41ABE" w14:textId="77777777" w:rsidR="000B0B09" w:rsidRPr="00F4480C" w:rsidRDefault="000B0B09" w:rsidP="000B0B09">
            <w:pPr>
              <w:autoSpaceDE w:val="0"/>
              <w:autoSpaceDN w:val="0"/>
              <w:adjustRightInd w:val="0"/>
              <w:spacing w:before="0" w:after="0"/>
              <w:rPr>
                <w:rFonts w:ascii="Times New Roman" w:hAnsi="Times New Roman"/>
                <w:b/>
                <w:bCs/>
                <w:sz w:val="24"/>
                <w:u w:val="single"/>
                <w:lang w:eastAsia="nl-BE"/>
              </w:rPr>
            </w:pPr>
          </w:p>
          <w:p w14:paraId="7CE2DA10" w14:textId="2927412B" w:rsidR="000B0B09" w:rsidRPr="00F4480C" w:rsidRDefault="000B0B09"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Määruse (EL) nr 575/2013 artikli 352 kohaldamisalasse kuuluvad kirjed (olenemata nomineerimisvaluutast), mis on loetletud kõnealuse määruse I lisas, välja arvatud need, mida kajastatakse väärtpaberite kaudu finantseerimise tehingutena, pika arveldustähtajaga tehingutena või lepingulistest toodetevahelise tasaarvestuse kokkulepetest tulenevate riskipositsioonidena.</w:t>
            </w:r>
          </w:p>
          <w:p w14:paraId="25D49F5C" w14:textId="77777777" w:rsidR="00DE48EF" w:rsidRPr="00F4480C"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F4480C" w14:paraId="6C61B439" w14:textId="77777777" w:rsidTr="00672D2A">
        <w:tc>
          <w:tcPr>
            <w:tcW w:w="991" w:type="dxa"/>
          </w:tcPr>
          <w:p w14:paraId="33EE452C" w14:textId="77777777" w:rsidR="000B0B09" w:rsidRPr="00F4480C" w:rsidRDefault="002F79EA" w:rsidP="002F79EA">
            <w:pPr>
              <w:autoSpaceDE w:val="0"/>
              <w:autoSpaceDN w:val="0"/>
              <w:adjustRightInd w:val="0"/>
              <w:spacing w:before="0" w:after="0"/>
              <w:rPr>
                <w:rFonts w:ascii="Times New Roman" w:hAnsi="Times New Roman"/>
                <w:sz w:val="24"/>
              </w:rPr>
            </w:pPr>
            <w:r w:rsidRPr="00F4480C">
              <w:rPr>
                <w:rFonts w:ascii="Times New Roman" w:hAnsi="Times New Roman"/>
                <w:sz w:val="24"/>
              </w:rPr>
              <w:t>0120</w:t>
            </w:r>
          </w:p>
        </w:tc>
        <w:tc>
          <w:tcPr>
            <w:tcW w:w="7871" w:type="dxa"/>
          </w:tcPr>
          <w:p w14:paraId="56E07170"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Tuletisinstrumendid</w:t>
            </w:r>
          </w:p>
          <w:p w14:paraId="7B6CC853" w14:textId="77777777" w:rsidR="000B0B09" w:rsidRPr="00F4480C" w:rsidRDefault="000B0B09" w:rsidP="000B0B09">
            <w:pPr>
              <w:autoSpaceDE w:val="0"/>
              <w:autoSpaceDN w:val="0"/>
              <w:adjustRightInd w:val="0"/>
              <w:spacing w:before="0" w:after="0"/>
              <w:rPr>
                <w:rFonts w:ascii="Times New Roman" w:hAnsi="Times New Roman"/>
                <w:b/>
                <w:bCs/>
                <w:sz w:val="24"/>
                <w:u w:val="single"/>
                <w:lang w:eastAsia="nl-BE"/>
              </w:rPr>
            </w:pPr>
          </w:p>
          <w:p w14:paraId="174E14E9" w14:textId="61FBE982" w:rsidR="000B0B09" w:rsidRPr="00F4480C" w:rsidRDefault="000B0B09"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Määruse (EL) nr 575/2013 artikli 352 kohaselt hinnatavad positsioonid.</w:t>
            </w:r>
          </w:p>
          <w:p w14:paraId="2984F2C2" w14:textId="77777777" w:rsidR="00902EFC" w:rsidRPr="00F4480C"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F4480C" w14:paraId="0D32A9CF" w14:textId="77777777" w:rsidTr="00672D2A">
        <w:tc>
          <w:tcPr>
            <w:tcW w:w="991" w:type="dxa"/>
          </w:tcPr>
          <w:p w14:paraId="7B4BCDF0" w14:textId="77777777" w:rsidR="000B0B09" w:rsidRPr="00F4480C" w:rsidRDefault="002F79EA" w:rsidP="002F79EA">
            <w:pPr>
              <w:autoSpaceDE w:val="0"/>
              <w:autoSpaceDN w:val="0"/>
              <w:adjustRightInd w:val="0"/>
              <w:spacing w:before="0" w:after="0"/>
              <w:rPr>
                <w:rFonts w:ascii="Times New Roman" w:hAnsi="Times New Roman"/>
                <w:sz w:val="24"/>
              </w:rPr>
            </w:pPr>
            <w:r w:rsidRPr="00F4480C">
              <w:rPr>
                <w:rFonts w:ascii="Times New Roman" w:hAnsi="Times New Roman"/>
                <w:sz w:val="24"/>
              </w:rPr>
              <w:t>0130–0480</w:t>
            </w:r>
          </w:p>
        </w:tc>
        <w:tc>
          <w:tcPr>
            <w:tcW w:w="7871" w:type="dxa"/>
          </w:tcPr>
          <w:p w14:paraId="26286B4C" w14:textId="38433819" w:rsidR="000B0B09" w:rsidRPr="00F4480C" w:rsidRDefault="000B0B09" w:rsidP="000B0B09">
            <w:pPr>
              <w:autoSpaceDE w:val="0"/>
              <w:autoSpaceDN w:val="0"/>
              <w:adjustRightInd w:val="0"/>
              <w:spacing w:before="0" w:after="0"/>
              <w:rPr>
                <w:rFonts w:ascii="Times New Roman" w:hAnsi="Times New Roman"/>
                <w:sz w:val="24"/>
              </w:rPr>
            </w:pPr>
            <w:r w:rsidRPr="00F4480C">
              <w:rPr>
                <w:rFonts w:ascii="Times New Roman" w:hAnsi="Times New Roman"/>
                <w:b/>
                <w:sz w:val="24"/>
                <w:u w:val="single"/>
              </w:rPr>
              <w:t>MEMOKIRJED: VALUUTAPOSITSIOONID</w:t>
            </w:r>
          </w:p>
          <w:p w14:paraId="77A906DE" w14:textId="77777777" w:rsidR="000B0B09" w:rsidRPr="00F4480C" w:rsidRDefault="000B0B09" w:rsidP="000B0B09">
            <w:pPr>
              <w:autoSpaceDE w:val="0"/>
              <w:autoSpaceDN w:val="0"/>
              <w:adjustRightInd w:val="0"/>
              <w:spacing w:before="0" w:after="0"/>
              <w:rPr>
                <w:rFonts w:ascii="Times New Roman" w:hAnsi="Times New Roman"/>
                <w:b/>
                <w:bCs/>
                <w:sz w:val="24"/>
                <w:lang w:eastAsia="de-DE"/>
              </w:rPr>
            </w:pPr>
          </w:p>
          <w:p w14:paraId="31EAE6A1" w14:textId="77777777" w:rsidR="000B0B09" w:rsidRPr="00F4480C" w:rsidRDefault="000B0B09" w:rsidP="00A2757B">
            <w:pPr>
              <w:autoSpaceDE w:val="0"/>
              <w:autoSpaceDN w:val="0"/>
              <w:adjustRightInd w:val="0"/>
              <w:spacing w:before="0" w:after="0"/>
              <w:rPr>
                <w:rFonts w:ascii="Times New Roman" w:hAnsi="Times New Roman"/>
                <w:sz w:val="24"/>
              </w:rPr>
            </w:pPr>
            <w:r w:rsidRPr="00F4480C">
              <w:rPr>
                <w:rFonts w:ascii="Times New Roman" w:hAnsi="Times New Roman"/>
                <w:sz w:val="24"/>
              </w:rPr>
              <w:t xml:space="preserve">Vormi memokirjete read täidetakse eraldi kõigi liidu liikmesriikide valuutade, GBP, USD, CHF, JPY, RUB, TRY, AUD, CAD, RSD, ALL, UAH, MKD, EGP, ARS, BRL, MXN, HKD, ICK, TWD, NZD, NOK, SGD, KRW, CNY ja kõigi muude valuutade puhul. </w:t>
            </w:r>
          </w:p>
          <w:p w14:paraId="2A795EB2" w14:textId="3FA18151" w:rsidR="0055144E" w:rsidRPr="00F4480C" w:rsidRDefault="0055144E" w:rsidP="00A2757B">
            <w:pPr>
              <w:autoSpaceDE w:val="0"/>
              <w:autoSpaceDN w:val="0"/>
              <w:adjustRightInd w:val="0"/>
              <w:spacing w:before="0" w:after="0"/>
              <w:rPr>
                <w:rStyle w:val="InstructionsTabelleText"/>
                <w:rFonts w:ascii="Times New Roman" w:hAnsi="Times New Roman"/>
                <w:sz w:val="24"/>
              </w:rPr>
            </w:pPr>
          </w:p>
        </w:tc>
      </w:tr>
    </w:tbl>
    <w:p w14:paraId="6BA92730" w14:textId="77777777" w:rsidR="000B0B09" w:rsidRPr="00F4480C" w:rsidRDefault="000B0B09" w:rsidP="000B0B09">
      <w:pPr>
        <w:rPr>
          <w:rFonts w:ascii="Times New Roman" w:hAnsi="Times New Roman"/>
          <w:sz w:val="24"/>
        </w:rPr>
      </w:pPr>
    </w:p>
    <w:p w14:paraId="53515718" w14:textId="77777777" w:rsidR="000B0B09" w:rsidRPr="00F4480C" w:rsidRDefault="00125707" w:rsidP="0023700C">
      <w:pPr>
        <w:pStyle w:val="Instructionsberschrift2"/>
        <w:numPr>
          <w:ilvl w:val="0"/>
          <w:numId w:val="0"/>
        </w:numPr>
        <w:ind w:left="357" w:hanging="357"/>
        <w:rPr>
          <w:rFonts w:ascii="Times New Roman" w:hAnsi="Times New Roman" w:cs="Times New Roman"/>
          <w:sz w:val="24"/>
        </w:rPr>
      </w:pPr>
      <w:bookmarkStart w:id="707" w:name="_Toc262566435"/>
      <w:bookmarkStart w:id="708" w:name="_Toc295830011"/>
      <w:bookmarkStart w:id="709" w:name="_Toc308426688"/>
      <w:bookmarkStart w:id="710" w:name="_Toc310415072"/>
      <w:bookmarkStart w:id="711" w:name="_Toc360188407"/>
      <w:bookmarkStart w:id="712" w:name="_Toc473561047"/>
      <w:bookmarkStart w:id="713" w:name="_Toc119085379"/>
      <w:r w:rsidRPr="00F4480C">
        <w:rPr>
          <w:rFonts w:ascii="Times New Roman" w:hAnsi="Times New Roman"/>
          <w:sz w:val="24"/>
          <w:u w:val="none"/>
        </w:rPr>
        <w:lastRenderedPageBreak/>
        <w:t>5.6.</w:t>
      </w:r>
      <w:r w:rsidRPr="00F4480C">
        <w:tab/>
      </w:r>
      <w:r w:rsidRPr="00F4480C">
        <w:rPr>
          <w:rFonts w:ascii="Times New Roman" w:hAnsi="Times New Roman"/>
          <w:sz w:val="24"/>
        </w:rPr>
        <w:t>C 23.00 – Tururisk: Standardmeetodite kohased kaubariskipositsioonid</w:t>
      </w:r>
      <w:bookmarkEnd w:id="707"/>
      <w:bookmarkEnd w:id="708"/>
      <w:bookmarkEnd w:id="709"/>
      <w:bookmarkEnd w:id="710"/>
      <w:bookmarkEnd w:id="711"/>
      <w:r w:rsidRPr="00F4480C">
        <w:rPr>
          <w:rFonts w:ascii="Times New Roman" w:hAnsi="Times New Roman"/>
          <w:sz w:val="24"/>
        </w:rPr>
        <w:t xml:space="preserve"> (MKR SA COM)</w:t>
      </w:r>
      <w:bookmarkEnd w:id="712"/>
      <w:bookmarkEnd w:id="713"/>
    </w:p>
    <w:p w14:paraId="72871AE4" w14:textId="77777777" w:rsidR="000B0B09" w:rsidRPr="00F4480C" w:rsidRDefault="00125707" w:rsidP="0023700C">
      <w:pPr>
        <w:pStyle w:val="Instructionsberschrift2"/>
        <w:numPr>
          <w:ilvl w:val="0"/>
          <w:numId w:val="0"/>
        </w:numPr>
        <w:ind w:left="357" w:hanging="357"/>
        <w:rPr>
          <w:rFonts w:ascii="Times New Roman" w:hAnsi="Times New Roman" w:cs="Times New Roman"/>
          <w:sz w:val="24"/>
        </w:rPr>
      </w:pPr>
      <w:bookmarkStart w:id="714" w:name="_Toc262566436"/>
      <w:bookmarkStart w:id="715" w:name="_Toc295830012"/>
      <w:bookmarkStart w:id="716" w:name="_Toc308426689"/>
      <w:bookmarkStart w:id="717" w:name="_Toc310415073"/>
      <w:bookmarkStart w:id="718" w:name="_Toc360188408"/>
      <w:bookmarkStart w:id="719" w:name="_Toc473561048"/>
      <w:bookmarkStart w:id="720" w:name="_Toc119085380"/>
      <w:r w:rsidRPr="00F4480C">
        <w:rPr>
          <w:rFonts w:ascii="Times New Roman" w:hAnsi="Times New Roman"/>
          <w:sz w:val="24"/>
          <w:u w:val="none"/>
        </w:rPr>
        <w:t>5.6.1.</w:t>
      </w:r>
      <w:r w:rsidRPr="00F4480C">
        <w:tab/>
      </w:r>
      <w:r w:rsidRPr="00F4480C">
        <w:rPr>
          <w:rFonts w:ascii="Times New Roman" w:hAnsi="Times New Roman"/>
          <w:sz w:val="24"/>
        </w:rPr>
        <w:t>Üldised märkused</w:t>
      </w:r>
      <w:bookmarkEnd w:id="714"/>
      <w:bookmarkEnd w:id="715"/>
      <w:bookmarkEnd w:id="716"/>
      <w:bookmarkEnd w:id="717"/>
      <w:bookmarkEnd w:id="718"/>
      <w:bookmarkEnd w:id="719"/>
      <w:bookmarkEnd w:id="720"/>
    </w:p>
    <w:p w14:paraId="441FA19A" w14:textId="77777777" w:rsidR="000B0B09" w:rsidRPr="00F4480C" w:rsidRDefault="008F3052" w:rsidP="00487A02">
      <w:pPr>
        <w:pStyle w:val="InstructionsText2"/>
        <w:numPr>
          <w:ilvl w:val="0"/>
          <w:numId w:val="0"/>
        </w:numPr>
        <w:ind w:left="1353" w:hanging="360"/>
      </w:pPr>
      <w:fldSimple w:instr=" seq paragraphs ">
        <w:r w:rsidRPr="00F4480C">
          <w:t>173</w:t>
        </w:r>
      </w:fldSimple>
      <w:r w:rsidRPr="00F4480C">
        <w:t>.</w:t>
      </w:r>
      <w:r w:rsidRPr="00F4480C">
        <w:tab/>
        <w:t xml:space="preserve"> Selle vormiga kogutakse teavet standardmeetodikohaste kaubapositsioonide ja vastavate omavahendite nõuete kohta.</w:t>
      </w:r>
    </w:p>
    <w:p w14:paraId="0C8765B1" w14:textId="16F4CE7F" w:rsidR="000B0B09" w:rsidRPr="00F4480C" w:rsidRDefault="00125707" w:rsidP="0023700C">
      <w:pPr>
        <w:pStyle w:val="Instructionsberschrift2"/>
        <w:numPr>
          <w:ilvl w:val="0"/>
          <w:numId w:val="0"/>
        </w:numPr>
        <w:ind w:left="357" w:hanging="357"/>
        <w:rPr>
          <w:rFonts w:ascii="Times New Roman" w:hAnsi="Times New Roman" w:cs="Times New Roman"/>
          <w:sz w:val="24"/>
        </w:rPr>
      </w:pPr>
      <w:bookmarkStart w:id="721" w:name="_Toc262566437"/>
      <w:bookmarkStart w:id="722" w:name="_Toc295830013"/>
      <w:bookmarkStart w:id="723" w:name="_Toc308426690"/>
      <w:bookmarkStart w:id="724" w:name="_Toc310415074"/>
      <w:bookmarkStart w:id="725" w:name="_Toc360188409"/>
      <w:bookmarkStart w:id="726" w:name="_Toc473561049"/>
      <w:bookmarkStart w:id="727" w:name="_Toc119085381"/>
      <w:r w:rsidRPr="00F4480C">
        <w:rPr>
          <w:rFonts w:ascii="Times New Roman" w:hAnsi="Times New Roman"/>
          <w:sz w:val="24"/>
          <w:u w:val="none"/>
        </w:rPr>
        <w:t>5.6.2.</w:t>
      </w:r>
      <w:r w:rsidRPr="00F4480C">
        <w:tab/>
      </w:r>
      <w:r w:rsidRPr="00F4480C">
        <w:rPr>
          <w:rFonts w:ascii="Times New Roman" w:hAnsi="Times New Roman"/>
          <w:sz w:val="24"/>
        </w:rPr>
        <w:t>Juhised konkreetsete kirjete kohta</w:t>
      </w:r>
      <w:bookmarkEnd w:id="721"/>
      <w:bookmarkEnd w:id="722"/>
      <w:bookmarkEnd w:id="723"/>
      <w:bookmarkEnd w:id="724"/>
      <w:bookmarkEnd w:id="725"/>
      <w:bookmarkEnd w:id="726"/>
      <w:bookmarkEnd w:id="7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F4480C" w14:paraId="7440A91F" w14:textId="77777777" w:rsidTr="00672D2A">
        <w:trPr>
          <w:trHeight w:val="591"/>
        </w:trPr>
        <w:tc>
          <w:tcPr>
            <w:tcW w:w="8862" w:type="dxa"/>
            <w:gridSpan w:val="2"/>
            <w:shd w:val="clear" w:color="auto" w:fill="CCCCCC"/>
          </w:tcPr>
          <w:p w14:paraId="4154FB7C" w14:textId="77777777" w:rsidR="000B0B09" w:rsidRPr="00F4480C" w:rsidRDefault="000B0B09" w:rsidP="000B0B09">
            <w:pPr>
              <w:autoSpaceDE w:val="0"/>
              <w:autoSpaceDN w:val="0"/>
              <w:adjustRightInd w:val="0"/>
              <w:spacing w:after="0"/>
              <w:rPr>
                <w:rFonts w:ascii="Times New Roman" w:hAnsi="Times New Roman"/>
                <w:b/>
                <w:sz w:val="24"/>
              </w:rPr>
            </w:pPr>
            <w:r w:rsidRPr="00F4480C">
              <w:rPr>
                <w:rFonts w:ascii="Times New Roman" w:hAnsi="Times New Roman"/>
                <w:b/>
                <w:sz w:val="24"/>
              </w:rPr>
              <w:t>Veerg</w:t>
            </w:r>
          </w:p>
        </w:tc>
      </w:tr>
      <w:tr w:rsidR="000B0B09" w:rsidRPr="00F4480C" w14:paraId="12CECACA" w14:textId="77777777" w:rsidTr="00672D2A">
        <w:tc>
          <w:tcPr>
            <w:tcW w:w="986" w:type="dxa"/>
          </w:tcPr>
          <w:p w14:paraId="6FA50BBC" w14:textId="77777777" w:rsidR="000B0B09" w:rsidRPr="00F4480C" w:rsidRDefault="002F79EA" w:rsidP="00B74792">
            <w:pPr>
              <w:autoSpaceDE w:val="0"/>
              <w:autoSpaceDN w:val="0"/>
              <w:adjustRightInd w:val="0"/>
              <w:spacing w:before="0" w:after="0"/>
              <w:rPr>
                <w:rFonts w:ascii="Times New Roman" w:hAnsi="Times New Roman"/>
                <w:sz w:val="24"/>
              </w:rPr>
            </w:pPr>
            <w:r w:rsidRPr="00F4480C">
              <w:rPr>
                <w:rFonts w:ascii="Times New Roman" w:hAnsi="Times New Roman"/>
                <w:sz w:val="24"/>
              </w:rPr>
              <w:t>0010–0020</w:t>
            </w:r>
          </w:p>
        </w:tc>
        <w:tc>
          <w:tcPr>
            <w:tcW w:w="7876" w:type="dxa"/>
          </w:tcPr>
          <w:p w14:paraId="29C026B5"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KÕIK POSITSIOONID (PIKAD JA LÜHIKESED)</w:t>
            </w:r>
          </w:p>
          <w:p w14:paraId="4B99A786" w14:textId="77777777" w:rsidR="000B0B09" w:rsidRPr="00F4480C" w:rsidRDefault="000B0B09" w:rsidP="000B0B09">
            <w:pPr>
              <w:autoSpaceDE w:val="0"/>
              <w:autoSpaceDN w:val="0"/>
              <w:adjustRightInd w:val="0"/>
              <w:spacing w:before="0" w:after="0"/>
              <w:rPr>
                <w:rFonts w:ascii="Times New Roman" w:hAnsi="Times New Roman"/>
                <w:b/>
                <w:bCs/>
                <w:sz w:val="24"/>
                <w:u w:val="single"/>
                <w:lang w:eastAsia="nl-BE"/>
              </w:rPr>
            </w:pPr>
          </w:p>
          <w:p w14:paraId="60BC9B3E" w14:textId="0520F9FF" w:rsidR="000B0B09" w:rsidRPr="00F4480C" w:rsidRDefault="000B0B09"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Lühikesed ja pikad brutopositsioonid, mida käsitatakse samas kaubas olevate positsioonidena vastavalt määruse (EL) nr 575/2013 artikli 357 lõikele 4 (vt ka määruse (EL) nr 575/2013 artikli 359 lõige 1).</w:t>
            </w:r>
          </w:p>
          <w:p w14:paraId="3E9C7204" w14:textId="77777777" w:rsidR="000B0B09" w:rsidRPr="00F4480C" w:rsidRDefault="000B0B09"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 xml:space="preserve"> </w:t>
            </w:r>
          </w:p>
        </w:tc>
      </w:tr>
      <w:tr w:rsidR="000B0B09" w:rsidRPr="00F4480C" w14:paraId="4AB4396B" w14:textId="77777777" w:rsidTr="00672D2A">
        <w:tc>
          <w:tcPr>
            <w:tcW w:w="986" w:type="dxa"/>
          </w:tcPr>
          <w:p w14:paraId="224657DD" w14:textId="77777777" w:rsidR="000B0B09" w:rsidRPr="00F4480C" w:rsidRDefault="002F79EA" w:rsidP="00B74792">
            <w:pPr>
              <w:autoSpaceDE w:val="0"/>
              <w:autoSpaceDN w:val="0"/>
              <w:adjustRightInd w:val="0"/>
              <w:spacing w:before="0" w:after="0"/>
              <w:rPr>
                <w:rFonts w:ascii="Times New Roman" w:hAnsi="Times New Roman"/>
                <w:sz w:val="24"/>
              </w:rPr>
            </w:pPr>
            <w:r w:rsidRPr="00F4480C">
              <w:rPr>
                <w:rFonts w:ascii="Times New Roman" w:hAnsi="Times New Roman"/>
                <w:sz w:val="24"/>
              </w:rPr>
              <w:t xml:space="preserve">0030–0040 </w:t>
            </w:r>
          </w:p>
        </w:tc>
        <w:tc>
          <w:tcPr>
            <w:tcW w:w="7876" w:type="dxa"/>
          </w:tcPr>
          <w:p w14:paraId="7FA580C3"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NETOPOSITSIOONID (PIKAD JA LÜHIKESED)</w:t>
            </w:r>
          </w:p>
          <w:p w14:paraId="0B49C3FC" w14:textId="77777777" w:rsidR="000B0B09" w:rsidRPr="00F4480C" w:rsidRDefault="000B0B09" w:rsidP="000B0B09">
            <w:pPr>
              <w:autoSpaceDE w:val="0"/>
              <w:autoSpaceDN w:val="0"/>
              <w:adjustRightInd w:val="0"/>
              <w:spacing w:before="0" w:after="0"/>
              <w:rPr>
                <w:rFonts w:ascii="Times New Roman" w:hAnsi="Times New Roman"/>
                <w:sz w:val="24"/>
                <w:lang w:eastAsia="de-DE"/>
              </w:rPr>
            </w:pPr>
          </w:p>
          <w:p w14:paraId="27F059DD" w14:textId="5D2358BE" w:rsidR="000B0B09" w:rsidRPr="00F4480C" w:rsidRDefault="000B0B09" w:rsidP="001A0143">
            <w:pPr>
              <w:autoSpaceDE w:val="0"/>
              <w:autoSpaceDN w:val="0"/>
              <w:adjustRightInd w:val="0"/>
              <w:spacing w:before="0"/>
              <w:rPr>
                <w:rFonts w:ascii="Times New Roman" w:hAnsi="Times New Roman"/>
                <w:sz w:val="24"/>
              </w:rPr>
            </w:pPr>
            <w:r w:rsidRPr="00F4480C">
              <w:rPr>
                <w:rFonts w:ascii="Times New Roman" w:hAnsi="Times New Roman"/>
                <w:sz w:val="24"/>
              </w:rPr>
              <w:t xml:space="preserve">Nagu määratletud määruse (EL) nr 575/2013 artikli 357 lõikes 3 </w:t>
            </w:r>
          </w:p>
        </w:tc>
      </w:tr>
      <w:tr w:rsidR="000B0B09" w:rsidRPr="00F4480C" w14:paraId="0A46320C" w14:textId="77777777" w:rsidTr="00672D2A">
        <w:tc>
          <w:tcPr>
            <w:tcW w:w="986" w:type="dxa"/>
          </w:tcPr>
          <w:p w14:paraId="7F0B984E" w14:textId="77777777" w:rsidR="000B0B09" w:rsidRPr="00F4480C" w:rsidRDefault="002F79EA"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0050</w:t>
            </w:r>
          </w:p>
        </w:tc>
        <w:tc>
          <w:tcPr>
            <w:tcW w:w="7876" w:type="dxa"/>
          </w:tcPr>
          <w:p w14:paraId="7ADEF1C0"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POSITSIOONID, MILLE SUHTES KOHALDATAKSE OMAVAHENDITE NÕUET</w:t>
            </w:r>
          </w:p>
          <w:p w14:paraId="55ED580C" w14:textId="77777777" w:rsidR="000B0B09" w:rsidRPr="00F4480C" w:rsidRDefault="000B0B09" w:rsidP="000B0B09">
            <w:pPr>
              <w:autoSpaceDE w:val="0"/>
              <w:autoSpaceDN w:val="0"/>
              <w:adjustRightInd w:val="0"/>
              <w:spacing w:before="0" w:after="0"/>
              <w:rPr>
                <w:rFonts w:ascii="Times New Roman" w:hAnsi="Times New Roman"/>
                <w:sz w:val="24"/>
                <w:lang w:eastAsia="de-DE"/>
              </w:rPr>
            </w:pPr>
          </w:p>
          <w:p w14:paraId="0D57A399" w14:textId="09B8F7C1" w:rsidR="000B0B09" w:rsidRPr="00F4480C" w:rsidRDefault="000B0B09"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Netopositsioonid, mille suhtes vastavalt määruse (EL) nr 575/2013 III osa IV jaotise 4. peatüki kohastele erinevatele meetoditele kohaldatakse omavahendite nõuet.</w:t>
            </w:r>
          </w:p>
          <w:p w14:paraId="762BD2E2" w14:textId="77777777" w:rsidR="000B0B09" w:rsidRPr="00F4480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F4480C" w14:paraId="637B5E6C" w14:textId="77777777" w:rsidTr="00672D2A">
        <w:tc>
          <w:tcPr>
            <w:tcW w:w="986" w:type="dxa"/>
          </w:tcPr>
          <w:p w14:paraId="41FAB945" w14:textId="77777777" w:rsidR="000B0B09" w:rsidRPr="00F4480C" w:rsidRDefault="002F79EA"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0060</w:t>
            </w:r>
          </w:p>
        </w:tc>
        <w:tc>
          <w:tcPr>
            <w:tcW w:w="7876" w:type="dxa"/>
          </w:tcPr>
          <w:p w14:paraId="4AA26DC6"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OMAVAHENDITE NÕUDED</w:t>
            </w:r>
          </w:p>
          <w:p w14:paraId="545A195F" w14:textId="77777777" w:rsidR="000B0B09" w:rsidRPr="00F4480C" w:rsidRDefault="000B0B09" w:rsidP="000B0B09">
            <w:pPr>
              <w:autoSpaceDE w:val="0"/>
              <w:autoSpaceDN w:val="0"/>
              <w:adjustRightInd w:val="0"/>
              <w:spacing w:before="0" w:after="0"/>
              <w:rPr>
                <w:rFonts w:ascii="Times New Roman" w:hAnsi="Times New Roman"/>
                <w:b/>
                <w:bCs/>
                <w:sz w:val="24"/>
                <w:u w:val="single"/>
                <w:lang w:eastAsia="nl-BE"/>
              </w:rPr>
            </w:pPr>
          </w:p>
          <w:p w14:paraId="1F8C468D" w14:textId="60B3E86B" w:rsidR="000B0B09" w:rsidRPr="00F4480C" w:rsidRDefault="000B0B09" w:rsidP="00A2757B">
            <w:pPr>
              <w:autoSpaceDE w:val="0"/>
              <w:autoSpaceDN w:val="0"/>
              <w:adjustRightInd w:val="0"/>
              <w:spacing w:before="0"/>
              <w:rPr>
                <w:rFonts w:ascii="Times New Roman" w:hAnsi="Times New Roman"/>
                <w:b/>
                <w:bCs/>
                <w:sz w:val="24"/>
                <w:u w:val="single"/>
              </w:rPr>
            </w:pPr>
            <w:r w:rsidRPr="00F4480C">
              <w:rPr>
                <w:rFonts w:ascii="Times New Roman" w:hAnsi="Times New Roman"/>
                <w:sz w:val="24"/>
              </w:rPr>
              <w:t>Iga asjakohase positsiooni omavahendite nõue, mis on arvutatud vastavalt määruse (EL) nr 575/2013 III osa IV jaotise 4. peatükile.</w:t>
            </w:r>
          </w:p>
        </w:tc>
      </w:tr>
      <w:tr w:rsidR="000B0B09" w:rsidRPr="00F4480C" w14:paraId="380AB4E0" w14:textId="77777777" w:rsidTr="00672D2A">
        <w:tc>
          <w:tcPr>
            <w:tcW w:w="986" w:type="dxa"/>
          </w:tcPr>
          <w:p w14:paraId="0EE22EDA" w14:textId="77777777" w:rsidR="000B0B09" w:rsidRPr="00F4480C" w:rsidRDefault="002F79EA"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0070</w:t>
            </w:r>
          </w:p>
        </w:tc>
        <w:tc>
          <w:tcPr>
            <w:tcW w:w="7876" w:type="dxa"/>
          </w:tcPr>
          <w:p w14:paraId="162C1DF7" w14:textId="77777777" w:rsidR="000B0B09" w:rsidRPr="00F4480C" w:rsidRDefault="000B0B09" w:rsidP="000B0B09">
            <w:pPr>
              <w:tabs>
                <w:tab w:val="left" w:pos="1665"/>
              </w:tabs>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KOGURISKIPOSITSIOON</w:t>
            </w:r>
          </w:p>
          <w:p w14:paraId="35864C1F" w14:textId="77777777" w:rsidR="000B0B09" w:rsidRPr="00F4480C"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7C230E5C" w14:textId="2AF512A6" w:rsidR="00A2757B" w:rsidRPr="00F4480C" w:rsidRDefault="000B0B09" w:rsidP="001A0143">
            <w:pPr>
              <w:tabs>
                <w:tab w:val="left" w:pos="1665"/>
              </w:tabs>
              <w:autoSpaceDE w:val="0"/>
              <w:autoSpaceDN w:val="0"/>
              <w:adjustRightInd w:val="0"/>
              <w:spacing w:before="0"/>
              <w:rPr>
                <w:rFonts w:ascii="Times New Roman" w:hAnsi="Times New Roman"/>
                <w:sz w:val="24"/>
              </w:rPr>
            </w:pPr>
            <w:r w:rsidRPr="00F4480C">
              <w:rPr>
                <w:rFonts w:ascii="Times New Roman" w:hAnsi="Times New Roman"/>
                <w:sz w:val="24"/>
              </w:rPr>
              <w:t xml:space="preserve">Määruse (EL) nr 575/2013 artikli 92 lõike 4 punkt b </w:t>
            </w:r>
          </w:p>
          <w:p w14:paraId="67EADC1A" w14:textId="77777777" w:rsidR="000B0B09" w:rsidRPr="00F4480C" w:rsidRDefault="000B0B09" w:rsidP="001A0143">
            <w:pPr>
              <w:tabs>
                <w:tab w:val="left" w:pos="1665"/>
              </w:tabs>
              <w:autoSpaceDE w:val="0"/>
              <w:autoSpaceDN w:val="0"/>
              <w:adjustRightInd w:val="0"/>
              <w:spacing w:before="0"/>
              <w:rPr>
                <w:rFonts w:ascii="Times New Roman" w:hAnsi="Times New Roman"/>
                <w:b/>
                <w:bCs/>
                <w:sz w:val="24"/>
                <w:u w:val="single"/>
              </w:rPr>
            </w:pPr>
            <w:r w:rsidRPr="00F4480C">
              <w:rPr>
                <w:rFonts w:ascii="Times New Roman" w:hAnsi="Times New Roman"/>
                <w:sz w:val="24"/>
              </w:rPr>
              <w:t>Omavahendite nõuded korrutatuna 12,5ga.</w:t>
            </w:r>
          </w:p>
        </w:tc>
      </w:tr>
    </w:tbl>
    <w:p w14:paraId="0DC9D0A4" w14:textId="77777777" w:rsidR="000B0B09" w:rsidRPr="00F4480C"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F4480C" w14:paraId="0386B5FC" w14:textId="77777777" w:rsidTr="00672D2A">
        <w:trPr>
          <w:trHeight w:val="483"/>
        </w:trPr>
        <w:tc>
          <w:tcPr>
            <w:tcW w:w="8862" w:type="dxa"/>
            <w:gridSpan w:val="2"/>
            <w:shd w:val="clear" w:color="auto" w:fill="CCCCCC"/>
          </w:tcPr>
          <w:p w14:paraId="1255E033" w14:textId="77777777" w:rsidR="000B0B09" w:rsidRPr="00F4480C" w:rsidRDefault="000B0B09" w:rsidP="000B0B09">
            <w:pPr>
              <w:autoSpaceDE w:val="0"/>
              <w:autoSpaceDN w:val="0"/>
              <w:adjustRightInd w:val="0"/>
              <w:spacing w:after="0"/>
              <w:rPr>
                <w:rFonts w:ascii="Times New Roman" w:hAnsi="Times New Roman"/>
                <w:b/>
                <w:sz w:val="24"/>
              </w:rPr>
            </w:pPr>
            <w:r w:rsidRPr="00F4480C">
              <w:rPr>
                <w:rFonts w:ascii="Times New Roman" w:hAnsi="Times New Roman"/>
                <w:b/>
                <w:sz w:val="24"/>
              </w:rPr>
              <w:t>Read</w:t>
            </w:r>
          </w:p>
        </w:tc>
      </w:tr>
      <w:tr w:rsidR="000B0B09" w:rsidRPr="00F4480C" w14:paraId="3F19FB75" w14:textId="77777777" w:rsidTr="00672D2A">
        <w:tc>
          <w:tcPr>
            <w:tcW w:w="987" w:type="dxa"/>
          </w:tcPr>
          <w:p w14:paraId="62003386" w14:textId="77777777" w:rsidR="000B0B09" w:rsidRPr="00F4480C" w:rsidRDefault="002F79EA"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0010</w:t>
            </w:r>
          </w:p>
        </w:tc>
        <w:tc>
          <w:tcPr>
            <w:tcW w:w="7875" w:type="dxa"/>
          </w:tcPr>
          <w:p w14:paraId="3CC5979D"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KAUBAPOSITSIOONID KOKKU</w:t>
            </w:r>
          </w:p>
          <w:p w14:paraId="03562626" w14:textId="77777777" w:rsidR="000B0B09" w:rsidRPr="00F4480C" w:rsidRDefault="000B0B09" w:rsidP="000B0B09">
            <w:pPr>
              <w:autoSpaceDE w:val="0"/>
              <w:autoSpaceDN w:val="0"/>
              <w:adjustRightInd w:val="0"/>
              <w:spacing w:before="0" w:after="0"/>
              <w:rPr>
                <w:rFonts w:ascii="Times New Roman" w:hAnsi="Times New Roman"/>
                <w:sz w:val="24"/>
              </w:rPr>
            </w:pPr>
          </w:p>
          <w:p w14:paraId="1B02378E" w14:textId="2F6A98CA" w:rsidR="000B0B09" w:rsidRPr="00F4480C" w:rsidRDefault="000B0B09" w:rsidP="00070113">
            <w:pPr>
              <w:autoSpaceDE w:val="0"/>
              <w:autoSpaceDN w:val="0"/>
              <w:adjustRightInd w:val="0"/>
              <w:spacing w:before="0"/>
              <w:rPr>
                <w:rFonts w:ascii="Times New Roman" w:hAnsi="Times New Roman"/>
                <w:sz w:val="24"/>
              </w:rPr>
            </w:pPr>
            <w:r w:rsidRPr="00F4480C">
              <w:rPr>
                <w:rFonts w:ascii="Times New Roman" w:hAnsi="Times New Roman"/>
                <w:sz w:val="24"/>
              </w:rPr>
              <w:t xml:space="preserve">Kaubapositsioonid ja vastavad tururiski omavahendite nõuded, mis on arvutatud vastavalt määruse (EL) nr 575/2013 artikli 92 lõike 3 punkti c alapunktile iii ja määruse (EL) nr 575/2013 III osa IV jaotise 4. peatükile </w:t>
            </w:r>
          </w:p>
        </w:tc>
      </w:tr>
      <w:tr w:rsidR="000B0B09" w:rsidRPr="00F4480C" w14:paraId="216F1AEE" w14:textId="77777777" w:rsidTr="00672D2A">
        <w:tc>
          <w:tcPr>
            <w:tcW w:w="987" w:type="dxa"/>
          </w:tcPr>
          <w:p w14:paraId="62D08C2C" w14:textId="77777777" w:rsidR="000B0B09" w:rsidRPr="00F4480C" w:rsidRDefault="002F79EA" w:rsidP="00B74792">
            <w:pPr>
              <w:autoSpaceDE w:val="0"/>
              <w:autoSpaceDN w:val="0"/>
              <w:adjustRightInd w:val="0"/>
              <w:spacing w:before="0" w:after="0"/>
              <w:rPr>
                <w:rFonts w:ascii="Times New Roman" w:hAnsi="Times New Roman"/>
                <w:sz w:val="24"/>
              </w:rPr>
            </w:pPr>
            <w:r w:rsidRPr="00F4480C">
              <w:rPr>
                <w:rFonts w:ascii="Times New Roman" w:hAnsi="Times New Roman"/>
                <w:sz w:val="24"/>
              </w:rPr>
              <w:t>0020–0060</w:t>
            </w:r>
          </w:p>
        </w:tc>
        <w:tc>
          <w:tcPr>
            <w:tcW w:w="7875" w:type="dxa"/>
          </w:tcPr>
          <w:p w14:paraId="759E5790"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POSITSIOONIDE JAOTUS KAUBA LIIKIDE LÕIKES</w:t>
            </w:r>
          </w:p>
          <w:p w14:paraId="56921883" w14:textId="77777777" w:rsidR="000B0B09" w:rsidRPr="00F4480C" w:rsidRDefault="000B0B09" w:rsidP="000B0B09">
            <w:pPr>
              <w:autoSpaceDE w:val="0"/>
              <w:autoSpaceDN w:val="0"/>
              <w:adjustRightInd w:val="0"/>
              <w:spacing w:before="0" w:after="0"/>
              <w:rPr>
                <w:rFonts w:ascii="Times New Roman" w:hAnsi="Times New Roman"/>
                <w:sz w:val="24"/>
                <w:lang w:eastAsia="de-DE"/>
              </w:rPr>
            </w:pPr>
          </w:p>
          <w:p w14:paraId="3DC33454" w14:textId="05CBF891" w:rsidR="000B0B09" w:rsidRPr="00F4480C" w:rsidRDefault="000B0B09" w:rsidP="000B0B09">
            <w:pPr>
              <w:autoSpaceDE w:val="0"/>
              <w:autoSpaceDN w:val="0"/>
              <w:adjustRightInd w:val="0"/>
              <w:spacing w:before="0" w:after="0"/>
              <w:rPr>
                <w:rFonts w:ascii="Times New Roman" w:hAnsi="Times New Roman"/>
                <w:sz w:val="24"/>
              </w:rPr>
            </w:pPr>
            <w:r w:rsidRPr="00F4480C">
              <w:rPr>
                <w:rFonts w:ascii="Times New Roman" w:hAnsi="Times New Roman"/>
                <w:sz w:val="24"/>
              </w:rPr>
              <w:lastRenderedPageBreak/>
              <w:t>Aruandluse eesmärgil rühmitatakse kaubad määruse (EL) nr 575/2013 artikli 361 tabelis 2 osutatud nelja kaubarühma.</w:t>
            </w:r>
          </w:p>
          <w:p w14:paraId="04BB5316" w14:textId="77777777" w:rsidR="000B0B09" w:rsidRPr="00F4480C" w:rsidRDefault="000B0B09"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 xml:space="preserve"> </w:t>
            </w:r>
          </w:p>
        </w:tc>
      </w:tr>
      <w:tr w:rsidR="000B0B09" w:rsidRPr="00F4480C" w14:paraId="50CBB22D" w14:textId="77777777" w:rsidTr="00672D2A">
        <w:tc>
          <w:tcPr>
            <w:tcW w:w="987" w:type="dxa"/>
          </w:tcPr>
          <w:p w14:paraId="3E68EF2F" w14:textId="77777777" w:rsidR="000B0B09" w:rsidRPr="00F4480C" w:rsidRDefault="002F79EA" w:rsidP="000B0B09">
            <w:pPr>
              <w:autoSpaceDE w:val="0"/>
              <w:autoSpaceDN w:val="0"/>
              <w:adjustRightInd w:val="0"/>
              <w:spacing w:before="0" w:after="0"/>
              <w:rPr>
                <w:rFonts w:ascii="Times New Roman" w:hAnsi="Times New Roman"/>
                <w:sz w:val="24"/>
              </w:rPr>
            </w:pPr>
            <w:r w:rsidRPr="00F4480C">
              <w:rPr>
                <w:rFonts w:ascii="Times New Roman" w:hAnsi="Times New Roman"/>
                <w:sz w:val="24"/>
              </w:rPr>
              <w:lastRenderedPageBreak/>
              <w:t>0070</w:t>
            </w:r>
          </w:p>
        </w:tc>
        <w:tc>
          <w:tcPr>
            <w:tcW w:w="7875" w:type="dxa"/>
          </w:tcPr>
          <w:p w14:paraId="5AACA5EE"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LÕPPTÄHTAJAL PÕHINEV MEETOD</w:t>
            </w:r>
          </w:p>
          <w:p w14:paraId="2C667CB8" w14:textId="77777777" w:rsidR="000B0B09" w:rsidRPr="00F4480C" w:rsidRDefault="000B0B09" w:rsidP="000B0B09">
            <w:pPr>
              <w:autoSpaceDE w:val="0"/>
              <w:autoSpaceDN w:val="0"/>
              <w:adjustRightInd w:val="0"/>
              <w:spacing w:before="0" w:after="0"/>
              <w:rPr>
                <w:rFonts w:ascii="Times New Roman" w:hAnsi="Times New Roman"/>
                <w:sz w:val="24"/>
                <w:lang w:eastAsia="de-DE"/>
              </w:rPr>
            </w:pPr>
          </w:p>
          <w:p w14:paraId="72CB6FD7" w14:textId="0EBD6A78" w:rsidR="000B0B09" w:rsidRPr="00F4480C" w:rsidRDefault="000B0B09"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Kaubapositsioonid, mille suhtes kohaldatakse määruse (EL) nr 575/2013 artikli 359 kohast lõpptähtajal põhinevat meetodit.</w:t>
            </w:r>
          </w:p>
          <w:p w14:paraId="018E7283" w14:textId="77777777" w:rsidR="000B0B09" w:rsidRPr="00F4480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F4480C" w14:paraId="1D4187B0" w14:textId="77777777" w:rsidTr="00672D2A">
        <w:tc>
          <w:tcPr>
            <w:tcW w:w="987" w:type="dxa"/>
          </w:tcPr>
          <w:p w14:paraId="317F5718" w14:textId="77777777" w:rsidR="000B0B09" w:rsidRPr="00F4480C" w:rsidRDefault="002F79EA"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0080</w:t>
            </w:r>
          </w:p>
        </w:tc>
        <w:tc>
          <w:tcPr>
            <w:tcW w:w="7875" w:type="dxa"/>
          </w:tcPr>
          <w:p w14:paraId="7D3D047D"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LAIENDATUD LÕPPTÄHTAJAL PÕHINEV MEETOD</w:t>
            </w:r>
          </w:p>
          <w:p w14:paraId="28E22845" w14:textId="77777777" w:rsidR="000B0B09" w:rsidRPr="00F4480C" w:rsidRDefault="000B0B09" w:rsidP="000B0B09">
            <w:pPr>
              <w:autoSpaceDE w:val="0"/>
              <w:autoSpaceDN w:val="0"/>
              <w:adjustRightInd w:val="0"/>
              <w:spacing w:before="0" w:after="0"/>
              <w:rPr>
                <w:rFonts w:ascii="Times New Roman" w:hAnsi="Times New Roman"/>
                <w:sz w:val="24"/>
                <w:lang w:eastAsia="de-DE"/>
              </w:rPr>
            </w:pPr>
          </w:p>
          <w:p w14:paraId="072FB876" w14:textId="13AA387E" w:rsidR="000B0B09" w:rsidRPr="00F4480C" w:rsidRDefault="000B0B09"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Kaubapositsioonid, mille suhtes kohaldatakse määruse (EL) nr 575/2013 artikli 361 kohast laiendatud lõpptähtajal põhinevat meetodit.</w:t>
            </w:r>
          </w:p>
          <w:p w14:paraId="4CC42EBB" w14:textId="77777777" w:rsidR="000B0B09" w:rsidRPr="00F4480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F4480C" w14:paraId="08D8BBC0" w14:textId="77777777" w:rsidTr="00672D2A">
        <w:tc>
          <w:tcPr>
            <w:tcW w:w="987" w:type="dxa"/>
          </w:tcPr>
          <w:p w14:paraId="75FF36E9" w14:textId="77777777" w:rsidR="000B0B09" w:rsidRPr="00F4480C" w:rsidRDefault="002F79EA"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0090</w:t>
            </w:r>
          </w:p>
        </w:tc>
        <w:tc>
          <w:tcPr>
            <w:tcW w:w="7875" w:type="dxa"/>
          </w:tcPr>
          <w:p w14:paraId="5AEA8FE4"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LIHTSUSTATUD MEETOD</w:t>
            </w:r>
          </w:p>
          <w:p w14:paraId="739EF26B" w14:textId="77777777" w:rsidR="000B0B09" w:rsidRPr="00F4480C" w:rsidRDefault="000B0B09" w:rsidP="000B0B09">
            <w:pPr>
              <w:autoSpaceDE w:val="0"/>
              <w:autoSpaceDN w:val="0"/>
              <w:adjustRightInd w:val="0"/>
              <w:spacing w:before="0" w:after="0"/>
              <w:rPr>
                <w:rFonts w:ascii="Times New Roman" w:hAnsi="Times New Roman"/>
                <w:b/>
                <w:bCs/>
                <w:sz w:val="24"/>
                <w:u w:val="single"/>
                <w:lang w:eastAsia="nl-BE"/>
              </w:rPr>
            </w:pPr>
          </w:p>
          <w:p w14:paraId="33C6F5D9" w14:textId="7485AEDA" w:rsidR="000B0B09" w:rsidRPr="00F4480C" w:rsidRDefault="000B0B09"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 xml:space="preserve">Kaubapositsioonid, mille suhtes kohaldatakse määruse (EL) nr 575/2013 artikli 360 kohast lihtsustatud meetodit. </w:t>
            </w:r>
          </w:p>
          <w:p w14:paraId="72D24CC9" w14:textId="77777777" w:rsidR="000B0B09" w:rsidRPr="00F4480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F4480C" w14:paraId="46AF081D" w14:textId="77777777" w:rsidTr="00672D2A">
        <w:tc>
          <w:tcPr>
            <w:tcW w:w="987" w:type="dxa"/>
          </w:tcPr>
          <w:p w14:paraId="7DA76A9F" w14:textId="77777777" w:rsidR="000B0B09" w:rsidRPr="00F4480C" w:rsidRDefault="002F79EA"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0100–0140</w:t>
            </w:r>
          </w:p>
        </w:tc>
        <w:tc>
          <w:tcPr>
            <w:tcW w:w="7875" w:type="dxa"/>
          </w:tcPr>
          <w:p w14:paraId="1AB2469B"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Style w:val="InstructionsTabelleberschrift"/>
                <w:rFonts w:ascii="Times New Roman" w:hAnsi="Times New Roman"/>
                <w:sz w:val="24"/>
              </w:rPr>
              <w:t>LISANÕUDED OPTSIOONIDE PUHUL (MUUD RISKID KUI DELTARISK)</w:t>
            </w:r>
          </w:p>
          <w:p w14:paraId="444B7110" w14:textId="08585130" w:rsidR="000B0B09" w:rsidRPr="00F4480C" w:rsidRDefault="000B0B09" w:rsidP="001A0143">
            <w:pPr>
              <w:autoSpaceDE w:val="0"/>
              <w:autoSpaceDN w:val="0"/>
              <w:adjustRightInd w:val="0"/>
              <w:rPr>
                <w:rFonts w:ascii="Times New Roman" w:hAnsi="Times New Roman"/>
                <w:sz w:val="24"/>
              </w:rPr>
            </w:pPr>
            <w:r w:rsidRPr="00F4480C">
              <w:rPr>
                <w:rFonts w:ascii="Times New Roman" w:hAnsi="Times New Roman"/>
                <w:sz w:val="24"/>
              </w:rPr>
              <w:t xml:space="preserve">Määruse (EL) nr 575/2013 artikli 358 lõige 4 </w:t>
            </w:r>
          </w:p>
          <w:p w14:paraId="1D3D5AF7" w14:textId="77777777" w:rsidR="000B0B09" w:rsidRPr="00F4480C" w:rsidRDefault="000B0B09"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Optsioonide suhtes, mille korral esineb muid riske kui deltarisk, kohaldatavaid lisanõudeid kajastatakse selle meetodi all, mida kasutatakse selle arvutamiseks.</w:t>
            </w:r>
          </w:p>
          <w:p w14:paraId="55D77BA3" w14:textId="77777777" w:rsidR="000B0B09" w:rsidRPr="00F4480C" w:rsidRDefault="000B0B09" w:rsidP="000B0B09">
            <w:pPr>
              <w:autoSpaceDE w:val="0"/>
              <w:autoSpaceDN w:val="0"/>
              <w:adjustRightInd w:val="0"/>
              <w:spacing w:before="0" w:after="0"/>
              <w:rPr>
                <w:rFonts w:ascii="Times New Roman" w:hAnsi="Times New Roman"/>
                <w:sz w:val="24"/>
                <w:lang w:eastAsia="de-DE"/>
              </w:rPr>
            </w:pPr>
          </w:p>
        </w:tc>
      </w:tr>
    </w:tbl>
    <w:p w14:paraId="43D70997" w14:textId="77777777" w:rsidR="000B0B09" w:rsidRPr="00F4480C" w:rsidRDefault="000B0B09" w:rsidP="000B0B09">
      <w:pPr>
        <w:rPr>
          <w:rFonts w:ascii="Times New Roman" w:hAnsi="Times New Roman"/>
          <w:sz w:val="24"/>
        </w:rPr>
      </w:pPr>
    </w:p>
    <w:p w14:paraId="2B97C384" w14:textId="77777777" w:rsidR="000B0B09" w:rsidRPr="00F4480C" w:rsidRDefault="00125707" w:rsidP="0023700C">
      <w:pPr>
        <w:pStyle w:val="Instructionsberschrift2"/>
        <w:numPr>
          <w:ilvl w:val="0"/>
          <w:numId w:val="0"/>
        </w:numPr>
        <w:ind w:left="357" w:hanging="357"/>
        <w:rPr>
          <w:rFonts w:ascii="Times New Roman" w:hAnsi="Times New Roman"/>
          <w:sz w:val="24"/>
        </w:rPr>
      </w:pPr>
      <w:bookmarkStart w:id="728" w:name="_Toc262566438"/>
      <w:bookmarkStart w:id="729" w:name="_Toc295830014"/>
      <w:bookmarkStart w:id="730" w:name="_Toc308426691"/>
      <w:bookmarkStart w:id="731" w:name="_Toc310415075"/>
      <w:bookmarkStart w:id="732" w:name="_Toc360188410"/>
      <w:bookmarkStart w:id="733" w:name="_Toc473561050"/>
      <w:bookmarkStart w:id="734" w:name="_Toc119085382"/>
      <w:r w:rsidRPr="00F4480C">
        <w:rPr>
          <w:rFonts w:ascii="Times New Roman" w:hAnsi="Times New Roman"/>
          <w:sz w:val="24"/>
          <w:u w:val="none"/>
        </w:rPr>
        <w:t>5.7.</w:t>
      </w:r>
      <w:r w:rsidRPr="00F4480C">
        <w:tab/>
      </w:r>
      <w:r w:rsidRPr="00F4480C">
        <w:rPr>
          <w:rFonts w:ascii="Times New Roman" w:hAnsi="Times New Roman"/>
          <w:sz w:val="24"/>
        </w:rPr>
        <w:t>C 24.00 – Tururisk: sisemudeli meetod</w:t>
      </w:r>
      <w:bookmarkEnd w:id="728"/>
      <w:bookmarkEnd w:id="729"/>
      <w:bookmarkEnd w:id="730"/>
      <w:bookmarkEnd w:id="731"/>
      <w:bookmarkEnd w:id="732"/>
      <w:r w:rsidRPr="00F4480C">
        <w:rPr>
          <w:rFonts w:ascii="Times New Roman" w:hAnsi="Times New Roman"/>
          <w:sz w:val="24"/>
        </w:rPr>
        <w:t xml:space="preserve"> (MKR IM)</w:t>
      </w:r>
      <w:bookmarkEnd w:id="733"/>
      <w:bookmarkEnd w:id="734"/>
    </w:p>
    <w:p w14:paraId="78347ABD" w14:textId="77777777" w:rsidR="000B0B09" w:rsidRPr="00F4480C" w:rsidRDefault="00125707" w:rsidP="0023700C">
      <w:pPr>
        <w:pStyle w:val="Instructionsberschrift2"/>
        <w:numPr>
          <w:ilvl w:val="0"/>
          <w:numId w:val="0"/>
        </w:numPr>
        <w:ind w:left="357" w:hanging="357"/>
        <w:rPr>
          <w:rFonts w:ascii="Times New Roman" w:hAnsi="Times New Roman" w:cs="Times New Roman"/>
          <w:sz w:val="24"/>
        </w:rPr>
      </w:pPr>
      <w:bookmarkStart w:id="735" w:name="_Toc262566439"/>
      <w:bookmarkStart w:id="736" w:name="_Toc295830015"/>
      <w:bookmarkStart w:id="737" w:name="_Toc308426692"/>
      <w:bookmarkStart w:id="738" w:name="_Toc310415076"/>
      <w:bookmarkStart w:id="739" w:name="_Toc360188411"/>
      <w:bookmarkStart w:id="740" w:name="_Toc473561051"/>
      <w:bookmarkStart w:id="741" w:name="_Toc119085383"/>
      <w:r w:rsidRPr="00F4480C">
        <w:rPr>
          <w:rFonts w:ascii="Times New Roman" w:hAnsi="Times New Roman"/>
          <w:sz w:val="24"/>
          <w:u w:val="none"/>
        </w:rPr>
        <w:t>5.7.1.</w:t>
      </w:r>
      <w:r w:rsidRPr="00F4480C">
        <w:tab/>
      </w:r>
      <w:r w:rsidRPr="00F4480C">
        <w:rPr>
          <w:rFonts w:ascii="Times New Roman" w:hAnsi="Times New Roman"/>
          <w:sz w:val="24"/>
        </w:rPr>
        <w:t>Üldised märkused</w:t>
      </w:r>
      <w:bookmarkEnd w:id="735"/>
      <w:bookmarkEnd w:id="736"/>
      <w:bookmarkEnd w:id="737"/>
      <w:bookmarkEnd w:id="738"/>
      <w:bookmarkEnd w:id="739"/>
      <w:bookmarkEnd w:id="740"/>
      <w:bookmarkEnd w:id="741"/>
    </w:p>
    <w:p w14:paraId="1055920F" w14:textId="77777777" w:rsidR="000B0B09" w:rsidRPr="00F4480C" w:rsidRDefault="00CE7221" w:rsidP="00487A02">
      <w:pPr>
        <w:pStyle w:val="InstructionsText2"/>
        <w:numPr>
          <w:ilvl w:val="0"/>
          <w:numId w:val="0"/>
        </w:numPr>
        <w:ind w:left="1353" w:hanging="360"/>
      </w:pPr>
      <w:fldSimple w:instr=" seq paragraphs ">
        <w:r w:rsidRPr="00F4480C">
          <w:t>174</w:t>
        </w:r>
      </w:fldSimple>
      <w:r w:rsidRPr="00F4480C">
        <w:t>.</w:t>
      </w:r>
      <w:r w:rsidRPr="00F4480C">
        <w:tab/>
        <w:t xml:space="preserve"> Käesoleval vormil esitatakse VaR riskiväärtuse ja stressiolukorra VaR riskiväärtuse (sVaR) jaotus eri tururiskide (intressipositsiooni risk, aktsiarisk, valuutarisk ja kaubarisk) lõikes ning muu omavahendinõuete arvutamiseks vajalik teave.</w:t>
      </w:r>
    </w:p>
    <w:p w14:paraId="3DD1046B" w14:textId="77777777" w:rsidR="000B0B09" w:rsidRPr="00F4480C" w:rsidRDefault="00CE7221" w:rsidP="00487A02">
      <w:pPr>
        <w:pStyle w:val="InstructionsText2"/>
        <w:numPr>
          <w:ilvl w:val="0"/>
          <w:numId w:val="0"/>
        </w:numPr>
        <w:ind w:left="1353" w:hanging="360"/>
      </w:pPr>
      <w:fldSimple w:instr=" seq paragraphs ">
        <w:r w:rsidRPr="00F4480C">
          <w:t>175</w:t>
        </w:r>
      </w:fldSimple>
      <w:r w:rsidRPr="00F4480C">
        <w:t>.</w:t>
      </w:r>
      <w:r w:rsidRPr="00F4480C">
        <w:tab/>
        <w:t xml:space="preserve"> Üldiselt oleneb finantsinstitutsiooni kasutatava mudeli struktuurist, kas üldise ja spetsiifilise riski näitajaid kajastatakse eraldi või ainult koondsummana. Sama kehtib VaR riskiväärtuse ja stressiolukorra VaR riskiväärtuse jaotamisel eri riskikategooriatesse (intressipositsiooni risk, aktsiarisk, kaubarisk ja valuutarisk). finantsinstitutsioon võib loobuda eespool osutatud jaotuse kajastamisest, kui ta suudab tõendada, et see on põhjendamatult koormav. </w:t>
      </w:r>
    </w:p>
    <w:p w14:paraId="16A354D7" w14:textId="38B85B55" w:rsidR="000B0B09" w:rsidRPr="00F4480C" w:rsidRDefault="00125707" w:rsidP="0023700C">
      <w:pPr>
        <w:pStyle w:val="Instructionsberschrift2"/>
        <w:numPr>
          <w:ilvl w:val="0"/>
          <w:numId w:val="0"/>
        </w:numPr>
        <w:ind w:left="357" w:hanging="357"/>
        <w:rPr>
          <w:rFonts w:ascii="Times New Roman" w:hAnsi="Times New Roman" w:cs="Times New Roman"/>
          <w:sz w:val="24"/>
        </w:rPr>
      </w:pPr>
      <w:bookmarkStart w:id="742" w:name="_Toc262566440"/>
      <w:bookmarkStart w:id="743" w:name="_Toc295830016"/>
      <w:bookmarkStart w:id="744" w:name="_Toc308426693"/>
      <w:bookmarkStart w:id="745" w:name="_Toc310415077"/>
      <w:bookmarkStart w:id="746" w:name="_Toc360188412"/>
      <w:bookmarkStart w:id="747" w:name="_Toc473561052"/>
      <w:bookmarkStart w:id="748" w:name="_Toc119085384"/>
      <w:r w:rsidRPr="00F4480C">
        <w:rPr>
          <w:rFonts w:ascii="Times New Roman" w:hAnsi="Times New Roman"/>
          <w:sz w:val="24"/>
          <w:u w:val="none"/>
        </w:rPr>
        <w:t>5.7.2.</w:t>
      </w:r>
      <w:r w:rsidRPr="00F4480C">
        <w:tab/>
      </w:r>
      <w:r w:rsidRPr="00F4480C">
        <w:rPr>
          <w:rFonts w:ascii="Times New Roman" w:hAnsi="Times New Roman"/>
          <w:sz w:val="24"/>
        </w:rPr>
        <w:t>Juhised konkreetsete kirjete kohta</w:t>
      </w:r>
      <w:bookmarkEnd w:id="742"/>
      <w:bookmarkEnd w:id="743"/>
      <w:bookmarkEnd w:id="744"/>
      <w:bookmarkEnd w:id="745"/>
      <w:bookmarkEnd w:id="746"/>
      <w:bookmarkEnd w:id="747"/>
      <w:bookmarkEnd w:id="7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F4480C" w14:paraId="2E01A882" w14:textId="77777777" w:rsidTr="00672D2A">
        <w:tc>
          <w:tcPr>
            <w:tcW w:w="8862" w:type="dxa"/>
            <w:gridSpan w:val="2"/>
            <w:shd w:val="clear" w:color="auto" w:fill="BFBFBF"/>
          </w:tcPr>
          <w:p w14:paraId="12FA7906" w14:textId="77777777" w:rsidR="000B0B09" w:rsidRPr="00F4480C" w:rsidRDefault="0034786E"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Veerg</w:t>
            </w:r>
          </w:p>
        </w:tc>
      </w:tr>
      <w:tr w:rsidR="000B0B09" w:rsidRPr="00F4480C" w14:paraId="27C19C3C" w14:textId="77777777" w:rsidTr="00672D2A">
        <w:tc>
          <w:tcPr>
            <w:tcW w:w="993" w:type="dxa"/>
          </w:tcPr>
          <w:p w14:paraId="10AA4817" w14:textId="77777777" w:rsidR="000B0B09" w:rsidRPr="00F4480C" w:rsidRDefault="002F79EA"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0030–0040</w:t>
            </w:r>
          </w:p>
        </w:tc>
        <w:tc>
          <w:tcPr>
            <w:tcW w:w="7869" w:type="dxa"/>
          </w:tcPr>
          <w:p w14:paraId="6F9C4B0E" w14:textId="77777777" w:rsidR="000B0B09" w:rsidRPr="00F4480C" w:rsidRDefault="0016282F"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VaR riskiväärtus</w:t>
            </w:r>
          </w:p>
          <w:p w14:paraId="59F85AD6" w14:textId="77777777" w:rsidR="000B0B09" w:rsidRPr="00F4480C" w:rsidRDefault="0016282F" w:rsidP="002300C6">
            <w:pPr>
              <w:autoSpaceDE w:val="0"/>
              <w:autoSpaceDN w:val="0"/>
              <w:adjustRightInd w:val="0"/>
              <w:rPr>
                <w:rFonts w:ascii="Times New Roman" w:hAnsi="Times New Roman"/>
                <w:b/>
                <w:bCs/>
                <w:sz w:val="24"/>
                <w:u w:val="single"/>
              </w:rPr>
            </w:pPr>
            <w:r w:rsidRPr="00F4480C">
              <w:rPr>
                <w:rFonts w:ascii="Times New Roman" w:hAnsi="Times New Roman"/>
                <w:sz w:val="24"/>
              </w:rPr>
              <w:t>VaR tähendab suurimat võimalikku kahju hinnamuutusest, mida võidakse saada kindlaks määratud aja jooksul teatava tõenäosusega.</w:t>
            </w:r>
          </w:p>
        </w:tc>
      </w:tr>
      <w:tr w:rsidR="000B0B09" w:rsidRPr="00F4480C" w14:paraId="50B81018" w14:textId="77777777" w:rsidTr="00672D2A">
        <w:tc>
          <w:tcPr>
            <w:tcW w:w="993" w:type="dxa"/>
          </w:tcPr>
          <w:p w14:paraId="49937121" w14:textId="77777777" w:rsidR="000B0B09" w:rsidRPr="00F4480C" w:rsidRDefault="002F79EA" w:rsidP="000B0B09">
            <w:pPr>
              <w:autoSpaceDE w:val="0"/>
              <w:autoSpaceDN w:val="0"/>
              <w:adjustRightInd w:val="0"/>
              <w:spacing w:before="0" w:after="0"/>
              <w:rPr>
                <w:rFonts w:ascii="Times New Roman" w:hAnsi="Times New Roman"/>
                <w:sz w:val="24"/>
              </w:rPr>
            </w:pPr>
            <w:r w:rsidRPr="00F4480C">
              <w:rPr>
                <w:rFonts w:ascii="Times New Roman" w:hAnsi="Times New Roman"/>
                <w:sz w:val="24"/>
              </w:rPr>
              <w:lastRenderedPageBreak/>
              <w:t>0030</w:t>
            </w:r>
          </w:p>
        </w:tc>
        <w:tc>
          <w:tcPr>
            <w:tcW w:w="7869" w:type="dxa"/>
          </w:tcPr>
          <w:p w14:paraId="3867D5D5"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Korrutustegur (mc) korrutatud eelnenud 60 tööpäeva päevaste VaR meetodiga saadud riskihinnangute väärtuste keskmisega (VaRavg)</w:t>
            </w:r>
          </w:p>
          <w:p w14:paraId="028313DD" w14:textId="77777777" w:rsidR="000B0B09" w:rsidRPr="00F4480C" w:rsidRDefault="000B0B09" w:rsidP="000B0B09">
            <w:pPr>
              <w:autoSpaceDE w:val="0"/>
              <w:autoSpaceDN w:val="0"/>
              <w:adjustRightInd w:val="0"/>
              <w:spacing w:before="0" w:after="0"/>
              <w:rPr>
                <w:rFonts w:ascii="Times New Roman" w:hAnsi="Times New Roman"/>
                <w:b/>
                <w:bCs/>
                <w:sz w:val="24"/>
                <w:u w:val="single"/>
                <w:lang w:eastAsia="fr-FR"/>
              </w:rPr>
            </w:pPr>
          </w:p>
          <w:p w14:paraId="799DC3B2" w14:textId="66672724" w:rsidR="000B0B09" w:rsidRPr="00F4480C" w:rsidRDefault="00705025" w:rsidP="005F1095">
            <w:pPr>
              <w:autoSpaceDE w:val="0"/>
              <w:autoSpaceDN w:val="0"/>
              <w:adjustRightInd w:val="0"/>
              <w:spacing w:before="0" w:after="0"/>
              <w:rPr>
                <w:rFonts w:ascii="Times New Roman" w:hAnsi="Times New Roman"/>
                <w:sz w:val="24"/>
              </w:rPr>
            </w:pPr>
            <w:r w:rsidRPr="00F4480C">
              <w:rPr>
                <w:rFonts w:ascii="Times New Roman" w:hAnsi="Times New Roman"/>
                <w:sz w:val="24"/>
              </w:rPr>
              <w:t xml:space="preserve"> Määruse (EL) nr 575/2013 artikli 364 lõike 1 punkti a alapunkt ii ja artikli 365 lõige 1 </w:t>
            </w:r>
          </w:p>
          <w:p w14:paraId="34698FA2" w14:textId="77777777" w:rsidR="000B0B09" w:rsidRPr="00F4480C" w:rsidRDefault="000B0B09" w:rsidP="000B0B09">
            <w:pPr>
              <w:autoSpaceDE w:val="0"/>
              <w:autoSpaceDN w:val="0"/>
              <w:adjustRightInd w:val="0"/>
              <w:spacing w:before="0" w:after="0"/>
              <w:rPr>
                <w:rFonts w:ascii="Times New Roman" w:hAnsi="Times New Roman"/>
                <w:sz w:val="24"/>
                <w:lang w:eastAsia="nl-BE"/>
              </w:rPr>
            </w:pPr>
          </w:p>
        </w:tc>
      </w:tr>
      <w:tr w:rsidR="000B0B09" w:rsidRPr="00F4480C" w14:paraId="50DDBD1E" w14:textId="77777777" w:rsidTr="00672D2A">
        <w:tc>
          <w:tcPr>
            <w:tcW w:w="993" w:type="dxa"/>
          </w:tcPr>
          <w:p w14:paraId="404E452E" w14:textId="77777777" w:rsidR="000B0B09" w:rsidRPr="00F4480C" w:rsidRDefault="002F79EA"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0040</w:t>
            </w:r>
          </w:p>
        </w:tc>
        <w:tc>
          <w:tcPr>
            <w:tcW w:w="7869" w:type="dxa"/>
          </w:tcPr>
          <w:p w14:paraId="15C0D519"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VaR meetodiga saadud eelmise päeva riskihinnangu väärtus (VaRt-1)</w:t>
            </w:r>
          </w:p>
          <w:p w14:paraId="21BBDC54" w14:textId="77777777" w:rsidR="000B0B09" w:rsidRPr="00F4480C" w:rsidRDefault="000B0B09" w:rsidP="000B0B09">
            <w:pPr>
              <w:autoSpaceDE w:val="0"/>
              <w:autoSpaceDN w:val="0"/>
              <w:adjustRightInd w:val="0"/>
              <w:spacing w:before="0" w:after="0"/>
              <w:rPr>
                <w:rFonts w:ascii="Times New Roman" w:hAnsi="Times New Roman"/>
                <w:b/>
                <w:bCs/>
                <w:sz w:val="24"/>
                <w:u w:val="single"/>
                <w:lang w:eastAsia="fr-FR"/>
              </w:rPr>
            </w:pPr>
          </w:p>
          <w:p w14:paraId="3F00377E" w14:textId="605D93C8" w:rsidR="000B0B09" w:rsidRPr="00F4480C" w:rsidRDefault="00070113"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 xml:space="preserve">Määruse (EL) nr 575/2013 artikli 364 lõike 1 punkti a alapunkt i ja artikli 365 lõige 1 </w:t>
            </w:r>
          </w:p>
          <w:p w14:paraId="065DA05D" w14:textId="77777777" w:rsidR="000B0B09" w:rsidRPr="00F4480C" w:rsidRDefault="000B0B09" w:rsidP="000B0B09">
            <w:pPr>
              <w:autoSpaceDE w:val="0"/>
              <w:autoSpaceDN w:val="0"/>
              <w:adjustRightInd w:val="0"/>
              <w:spacing w:before="0" w:after="0"/>
              <w:rPr>
                <w:rFonts w:ascii="Times New Roman" w:hAnsi="Times New Roman"/>
                <w:sz w:val="24"/>
                <w:lang w:eastAsia="nl-BE"/>
              </w:rPr>
            </w:pPr>
          </w:p>
        </w:tc>
      </w:tr>
      <w:tr w:rsidR="000B0B09" w:rsidRPr="00F4480C" w14:paraId="1FD77FB5" w14:textId="77777777" w:rsidTr="00672D2A">
        <w:tc>
          <w:tcPr>
            <w:tcW w:w="993" w:type="dxa"/>
          </w:tcPr>
          <w:p w14:paraId="65ACFD9D" w14:textId="77777777" w:rsidR="000B0B09" w:rsidRPr="00F4480C" w:rsidRDefault="002F79EA"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0050–0060</w:t>
            </w:r>
          </w:p>
        </w:tc>
        <w:tc>
          <w:tcPr>
            <w:tcW w:w="7869" w:type="dxa"/>
          </w:tcPr>
          <w:p w14:paraId="388A6872"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Stressiolukorra VaR riskiväärtus</w:t>
            </w:r>
          </w:p>
          <w:p w14:paraId="30D5B348" w14:textId="77777777" w:rsidR="000B0B09" w:rsidRPr="00F4480C" w:rsidRDefault="000B0B09" w:rsidP="000B0B09">
            <w:pPr>
              <w:autoSpaceDE w:val="0"/>
              <w:autoSpaceDN w:val="0"/>
              <w:adjustRightInd w:val="0"/>
              <w:spacing w:before="0" w:after="0"/>
              <w:rPr>
                <w:rFonts w:ascii="Times New Roman" w:hAnsi="Times New Roman"/>
                <w:b/>
                <w:bCs/>
                <w:sz w:val="24"/>
                <w:u w:val="single"/>
                <w:lang w:eastAsia="nl-BE"/>
              </w:rPr>
            </w:pPr>
          </w:p>
          <w:p w14:paraId="114BB124" w14:textId="77777777" w:rsidR="000B0B09" w:rsidRPr="00F4480C" w:rsidRDefault="0016282F" w:rsidP="002300C6">
            <w:pPr>
              <w:autoSpaceDE w:val="0"/>
              <w:autoSpaceDN w:val="0"/>
              <w:adjustRightInd w:val="0"/>
              <w:spacing w:before="0"/>
              <w:rPr>
                <w:rFonts w:ascii="Times New Roman" w:hAnsi="Times New Roman"/>
                <w:sz w:val="24"/>
              </w:rPr>
            </w:pPr>
            <w:r w:rsidRPr="00F4480C">
              <w:rPr>
                <w:rFonts w:ascii="Times New Roman" w:hAnsi="Times New Roman"/>
                <w:sz w:val="24"/>
              </w:rPr>
              <w:t>Stressiolukorra VaR tähendab suurimat võimalikku kahju hinnamuutusest, mida võidakse saada kindlaks määratud aja jooksul teatava tõenäosusega. Selle arvutamiseks kasutatakse sisenditena andmeid, mis on kalibreeritud vastavalt finantsinstitutsiooni portfelli seisukohalt olulise finantsstressi olukorra pidevast 12-kuulisest perioodist pärinevate varasemate andmetega.</w:t>
            </w:r>
          </w:p>
        </w:tc>
      </w:tr>
      <w:tr w:rsidR="000B0B09" w:rsidRPr="00F4480C" w14:paraId="006F4906" w14:textId="77777777" w:rsidTr="00672D2A">
        <w:tc>
          <w:tcPr>
            <w:tcW w:w="993" w:type="dxa"/>
          </w:tcPr>
          <w:p w14:paraId="294AFD20" w14:textId="77777777" w:rsidR="000B0B09" w:rsidRPr="00F4480C" w:rsidRDefault="002F79EA"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0050</w:t>
            </w:r>
          </w:p>
        </w:tc>
        <w:tc>
          <w:tcPr>
            <w:tcW w:w="7869" w:type="dxa"/>
          </w:tcPr>
          <w:p w14:paraId="3CDD7B35"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Korrutustegur (mc) korrutatud eelnenud 60 tööpäeva päevaste VaR meetodiga saadud stressiolukorra riskihinnangute väärtuste keskmisega (SVaRavg)</w:t>
            </w:r>
          </w:p>
          <w:p w14:paraId="17CC7E24" w14:textId="77777777" w:rsidR="000B0B09" w:rsidRPr="00F4480C" w:rsidRDefault="000B0B09" w:rsidP="000B0B09">
            <w:pPr>
              <w:autoSpaceDE w:val="0"/>
              <w:autoSpaceDN w:val="0"/>
              <w:adjustRightInd w:val="0"/>
              <w:spacing w:before="0" w:after="0"/>
              <w:rPr>
                <w:rStyle w:val="InstructionsTabelleberschrift"/>
                <w:rFonts w:ascii="Times New Roman" w:hAnsi="Times New Roman"/>
                <w:sz w:val="24"/>
              </w:rPr>
            </w:pPr>
          </w:p>
          <w:p w14:paraId="1B0FF569" w14:textId="518AE671" w:rsidR="000B0B09" w:rsidRPr="00F4480C" w:rsidRDefault="000B0B09" w:rsidP="000B0B09">
            <w:pPr>
              <w:autoSpaceDE w:val="0"/>
              <w:autoSpaceDN w:val="0"/>
              <w:adjustRightInd w:val="0"/>
              <w:spacing w:before="0" w:after="0"/>
              <w:rPr>
                <w:rStyle w:val="InstructionsTabelleberschrift"/>
                <w:rFonts w:ascii="Times New Roman" w:hAnsi="Times New Roman"/>
                <w:b w:val="0"/>
                <w:bCs w:val="0"/>
                <w:sz w:val="24"/>
              </w:rPr>
            </w:pPr>
            <w:r w:rsidRPr="00F4480C">
              <w:rPr>
                <w:rFonts w:ascii="Times New Roman" w:hAnsi="Times New Roman"/>
                <w:sz w:val="24"/>
              </w:rPr>
              <w:t>Määruse (EL) nr 575/2013 artikli 364 lõike 1 punkti b alapunkt ii ja artikli 365 lõige 1</w:t>
            </w:r>
            <w:r w:rsidRPr="00F4480C">
              <w:rPr>
                <w:rStyle w:val="InstructionsTabelleberschrift"/>
                <w:rFonts w:ascii="Times New Roman" w:hAnsi="Times New Roman"/>
                <w:sz w:val="24"/>
              </w:rPr>
              <w:t xml:space="preserve"> </w:t>
            </w:r>
          </w:p>
          <w:p w14:paraId="4E4677D0" w14:textId="77777777" w:rsidR="000B0B09" w:rsidRPr="00F4480C"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F4480C" w14:paraId="67754317" w14:textId="77777777" w:rsidTr="00672D2A">
        <w:tc>
          <w:tcPr>
            <w:tcW w:w="993" w:type="dxa"/>
          </w:tcPr>
          <w:p w14:paraId="48511238" w14:textId="77777777" w:rsidR="000B0B09" w:rsidRPr="00F4480C" w:rsidRDefault="002F79EA"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0060</w:t>
            </w:r>
          </w:p>
        </w:tc>
        <w:tc>
          <w:tcPr>
            <w:tcW w:w="7869" w:type="dxa"/>
          </w:tcPr>
          <w:p w14:paraId="6934BA2C"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Viimane kättesaadav (SVaRt-1)</w:t>
            </w:r>
          </w:p>
          <w:p w14:paraId="26D70865" w14:textId="77777777" w:rsidR="000B0B09" w:rsidRPr="00F4480C" w:rsidRDefault="000B0B09" w:rsidP="000B0B09">
            <w:pPr>
              <w:autoSpaceDE w:val="0"/>
              <w:autoSpaceDN w:val="0"/>
              <w:adjustRightInd w:val="0"/>
              <w:spacing w:before="0" w:after="0"/>
              <w:rPr>
                <w:rFonts w:ascii="Times New Roman" w:hAnsi="Times New Roman"/>
                <w:sz w:val="24"/>
              </w:rPr>
            </w:pPr>
          </w:p>
          <w:p w14:paraId="2269DF70" w14:textId="67B7CAF8" w:rsidR="000B0B09" w:rsidRPr="00F4480C" w:rsidRDefault="001B17E6"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 xml:space="preserve">Määruse (EL) nr 575/2013 artikli 364 lõike 1 punkti b alapunkt i ja artikli 365 lõige 1 </w:t>
            </w:r>
          </w:p>
          <w:p w14:paraId="52AD8FDF" w14:textId="77777777" w:rsidR="000B0B09" w:rsidRPr="00F4480C"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F4480C" w14:paraId="7AFDCF05" w14:textId="77777777" w:rsidTr="00672D2A">
        <w:tc>
          <w:tcPr>
            <w:tcW w:w="993" w:type="dxa"/>
          </w:tcPr>
          <w:p w14:paraId="189BA479" w14:textId="77777777" w:rsidR="000B0B09" w:rsidRPr="00F4480C" w:rsidRDefault="002F79EA"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0070–0080</w:t>
            </w:r>
          </w:p>
        </w:tc>
        <w:tc>
          <w:tcPr>
            <w:tcW w:w="7869" w:type="dxa"/>
          </w:tcPr>
          <w:p w14:paraId="260164A4"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TÄIENDAVA MAKSEVIIVITUSE NING REITINGUTE MUUTUMISE RISKI OMAVAHENDITE NÕUE</w:t>
            </w:r>
          </w:p>
          <w:p w14:paraId="1E7EA146" w14:textId="62573725" w:rsidR="000B0B09" w:rsidRPr="00F4480C" w:rsidRDefault="0016282F" w:rsidP="001B17E6">
            <w:pPr>
              <w:rPr>
                <w:rFonts w:ascii="Times New Roman" w:hAnsi="Times New Roman"/>
                <w:b/>
                <w:bCs/>
                <w:sz w:val="24"/>
                <w:u w:val="single"/>
              </w:rPr>
            </w:pPr>
            <w:r w:rsidRPr="00F4480C">
              <w:rPr>
                <w:rFonts w:ascii="Times New Roman" w:hAnsi="Times New Roman"/>
                <w:sz w:val="24"/>
              </w:rPr>
              <w:t xml:space="preserve">Täiendava makseviivituse risk ja reitingute muutmise risk on suurim võimalik kahju, mida võidakse saada hinnamuutusest, mis on seotud täiendava makseviivituse ja reitingute muutumise riskiga, mida arvutatakse vastavalt määruse (EL) nr 575/2013 artikli 364 lõike 2 punktile b koostoimes III osa IV jaotise 5. peatüki 4. jaoga. </w:t>
            </w:r>
          </w:p>
        </w:tc>
      </w:tr>
      <w:tr w:rsidR="000B0B09" w:rsidRPr="00F4480C" w14:paraId="0A8D9874" w14:textId="77777777" w:rsidTr="00672D2A">
        <w:tc>
          <w:tcPr>
            <w:tcW w:w="993" w:type="dxa"/>
          </w:tcPr>
          <w:p w14:paraId="75FBF5CA" w14:textId="77777777" w:rsidR="000B0B09" w:rsidRPr="00F4480C" w:rsidRDefault="002F79EA"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0070</w:t>
            </w:r>
          </w:p>
        </w:tc>
        <w:tc>
          <w:tcPr>
            <w:tcW w:w="7869" w:type="dxa"/>
          </w:tcPr>
          <w:p w14:paraId="5E1133B4"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12 nädala keskmine väärtus</w:t>
            </w:r>
          </w:p>
          <w:p w14:paraId="54F95AD4" w14:textId="77777777" w:rsidR="005C14B0" w:rsidRPr="00F4480C" w:rsidRDefault="005C14B0">
            <w:pPr>
              <w:autoSpaceDE w:val="0"/>
              <w:autoSpaceDN w:val="0"/>
              <w:adjustRightInd w:val="0"/>
              <w:spacing w:before="0" w:after="0"/>
              <w:rPr>
                <w:rFonts w:ascii="Times New Roman" w:hAnsi="Times New Roman"/>
                <w:sz w:val="24"/>
              </w:rPr>
            </w:pPr>
          </w:p>
          <w:p w14:paraId="7D1E5A11" w14:textId="2D0D518D" w:rsidR="005C14B0" w:rsidRPr="00F4480C" w:rsidRDefault="000B0B09">
            <w:pPr>
              <w:autoSpaceDE w:val="0"/>
              <w:autoSpaceDN w:val="0"/>
              <w:adjustRightInd w:val="0"/>
              <w:spacing w:before="0" w:after="0"/>
              <w:rPr>
                <w:rFonts w:ascii="Times New Roman" w:hAnsi="Times New Roman"/>
                <w:sz w:val="24"/>
              </w:rPr>
            </w:pPr>
            <w:r w:rsidRPr="00F4480C">
              <w:rPr>
                <w:rFonts w:ascii="Times New Roman" w:hAnsi="Times New Roman"/>
                <w:sz w:val="24"/>
              </w:rPr>
              <w:t>Määruse (EL) nr 575/2013 artikli 364 lõike 2 punkti b alapunkt ii koostoimes III osa IV jaotise 5. peatüki 4. jaoga</w:t>
            </w:r>
          </w:p>
          <w:p w14:paraId="10724354" w14:textId="77777777" w:rsidR="000B0B09" w:rsidRPr="00F4480C" w:rsidRDefault="000B0B09">
            <w:pPr>
              <w:autoSpaceDE w:val="0"/>
              <w:autoSpaceDN w:val="0"/>
              <w:adjustRightInd w:val="0"/>
              <w:spacing w:before="0" w:after="0"/>
              <w:rPr>
                <w:rFonts w:ascii="Times New Roman" w:hAnsi="Times New Roman"/>
                <w:b/>
                <w:bCs/>
                <w:sz w:val="24"/>
                <w:u w:val="single"/>
                <w:lang w:eastAsia="nl-BE"/>
              </w:rPr>
            </w:pPr>
          </w:p>
        </w:tc>
      </w:tr>
      <w:tr w:rsidR="000B0B09" w:rsidRPr="00F4480C" w14:paraId="067ADFA6" w14:textId="77777777" w:rsidTr="00672D2A">
        <w:tc>
          <w:tcPr>
            <w:tcW w:w="993" w:type="dxa"/>
          </w:tcPr>
          <w:p w14:paraId="751E50AF" w14:textId="77777777" w:rsidR="000B0B09" w:rsidRPr="00F4480C" w:rsidRDefault="002F79EA"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0080</w:t>
            </w:r>
          </w:p>
        </w:tc>
        <w:tc>
          <w:tcPr>
            <w:tcW w:w="7869" w:type="dxa"/>
          </w:tcPr>
          <w:p w14:paraId="270A52C5"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Viimane väärtus</w:t>
            </w:r>
          </w:p>
          <w:p w14:paraId="52161985" w14:textId="77777777" w:rsidR="000B0B09" w:rsidRPr="00F4480C" w:rsidRDefault="000B0B09" w:rsidP="000B0B09">
            <w:pPr>
              <w:autoSpaceDE w:val="0"/>
              <w:autoSpaceDN w:val="0"/>
              <w:adjustRightInd w:val="0"/>
              <w:spacing w:before="0" w:after="0"/>
              <w:rPr>
                <w:rFonts w:ascii="Times New Roman" w:hAnsi="Times New Roman"/>
                <w:b/>
                <w:bCs/>
                <w:sz w:val="24"/>
                <w:u w:val="single"/>
                <w:lang w:eastAsia="nl-BE"/>
              </w:rPr>
            </w:pPr>
          </w:p>
          <w:p w14:paraId="34DDE7DF" w14:textId="1A98AC14" w:rsidR="000B0B09" w:rsidRPr="00F4480C" w:rsidRDefault="00705025"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Määruse (EL) nr 575/2013 artikli 364 lõike 2 punkti b alapunkt i koostoimes III osa IV jaotise 5. peatüki 4. jaoga</w:t>
            </w:r>
          </w:p>
          <w:p w14:paraId="401526B6" w14:textId="77777777" w:rsidR="000B0B09" w:rsidRPr="00F4480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F4480C" w14:paraId="1F8D773E" w14:textId="77777777" w:rsidTr="00672D2A">
        <w:tc>
          <w:tcPr>
            <w:tcW w:w="993" w:type="dxa"/>
          </w:tcPr>
          <w:p w14:paraId="32E29A61" w14:textId="77777777" w:rsidR="000B0B09" w:rsidRPr="00F4480C" w:rsidRDefault="002F79EA" w:rsidP="000B0B09">
            <w:pPr>
              <w:autoSpaceDE w:val="0"/>
              <w:autoSpaceDN w:val="0"/>
              <w:adjustRightInd w:val="0"/>
              <w:spacing w:before="0" w:after="0"/>
              <w:rPr>
                <w:rFonts w:ascii="Times New Roman" w:hAnsi="Times New Roman"/>
                <w:sz w:val="24"/>
              </w:rPr>
            </w:pPr>
            <w:r w:rsidRPr="00F4480C">
              <w:rPr>
                <w:rFonts w:ascii="Times New Roman" w:hAnsi="Times New Roman"/>
                <w:sz w:val="24"/>
              </w:rPr>
              <w:lastRenderedPageBreak/>
              <w:t>0090–0110</w:t>
            </w:r>
          </w:p>
        </w:tc>
        <w:tc>
          <w:tcPr>
            <w:tcW w:w="7869" w:type="dxa"/>
          </w:tcPr>
          <w:p w14:paraId="3A49421F"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KÕIGI HINNARISKIDE OMAVAHENDITE NÕUE KORRELATSIOONIL PÕHINEVA KAUPLEMISPORTFELLI PUHUL</w:t>
            </w:r>
          </w:p>
          <w:p w14:paraId="277A72A9" w14:textId="77777777" w:rsidR="000B0B09" w:rsidRPr="00F4480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F4480C" w14:paraId="62170B3A" w14:textId="77777777" w:rsidTr="00672D2A">
        <w:tc>
          <w:tcPr>
            <w:tcW w:w="993" w:type="dxa"/>
          </w:tcPr>
          <w:p w14:paraId="112441B2" w14:textId="77777777" w:rsidR="000B0B09" w:rsidRPr="00F4480C" w:rsidRDefault="002F79EA"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0090</w:t>
            </w:r>
          </w:p>
        </w:tc>
        <w:tc>
          <w:tcPr>
            <w:tcW w:w="7869" w:type="dxa"/>
          </w:tcPr>
          <w:p w14:paraId="36F8F7AC"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ALAMPIIR</w:t>
            </w:r>
          </w:p>
          <w:p w14:paraId="08424932" w14:textId="6F00A60B" w:rsidR="000B0B09" w:rsidRPr="00F4480C" w:rsidRDefault="000B0B09" w:rsidP="000B0B09">
            <w:pPr>
              <w:rPr>
                <w:rFonts w:ascii="Times New Roman" w:hAnsi="Times New Roman"/>
                <w:sz w:val="24"/>
              </w:rPr>
            </w:pPr>
            <w:r w:rsidRPr="00F4480C">
              <w:rPr>
                <w:rFonts w:ascii="Times New Roman" w:hAnsi="Times New Roman"/>
                <w:sz w:val="24"/>
              </w:rPr>
              <w:t>Määruse (EL) nr 575/2013 artikli 364 lõike 3 punkt c</w:t>
            </w:r>
          </w:p>
          <w:p w14:paraId="71FEB01E" w14:textId="7D0B9236"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sz w:val="24"/>
              </w:rPr>
              <w:t>8 % omavahendite nõudest, mida arvutatakse vastavalt määruse (EL) nr 575/2013 artikli 338 lõikele 1 kõigi selliste positsioonide puhul, mida võetakse arvesse kõigi hinnariskide omavahendite nõude arvutamisel.</w:t>
            </w:r>
            <w:r w:rsidRPr="00F4480C">
              <w:rPr>
                <w:rFonts w:ascii="Times New Roman" w:hAnsi="Times New Roman"/>
                <w:b/>
                <w:sz w:val="24"/>
                <w:u w:val="single"/>
              </w:rPr>
              <w:t xml:space="preserve"> </w:t>
            </w:r>
          </w:p>
          <w:p w14:paraId="52B76E80" w14:textId="77777777" w:rsidR="000B0B09" w:rsidRPr="00F4480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F4480C" w14:paraId="2A444375" w14:textId="77777777" w:rsidTr="00672D2A">
        <w:tc>
          <w:tcPr>
            <w:tcW w:w="993" w:type="dxa"/>
          </w:tcPr>
          <w:p w14:paraId="29168B09" w14:textId="77777777" w:rsidR="000B0B09" w:rsidRPr="00F4480C" w:rsidRDefault="002F79EA"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0100–0110</w:t>
            </w:r>
          </w:p>
        </w:tc>
        <w:tc>
          <w:tcPr>
            <w:tcW w:w="7869" w:type="dxa"/>
          </w:tcPr>
          <w:p w14:paraId="60E09F60"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12 NÄDALA KESKMINE VÄÄRTUS JA VIIMANE VÄÄRTUS</w:t>
            </w:r>
          </w:p>
          <w:p w14:paraId="244F0E2D" w14:textId="75367C4C" w:rsidR="000B0B09" w:rsidRPr="00F4480C" w:rsidRDefault="00587E96" w:rsidP="0016282F">
            <w:pPr>
              <w:autoSpaceDE w:val="0"/>
              <w:autoSpaceDN w:val="0"/>
              <w:adjustRightInd w:val="0"/>
              <w:spacing w:after="0"/>
              <w:rPr>
                <w:rFonts w:ascii="Times New Roman" w:hAnsi="Times New Roman"/>
                <w:bCs/>
                <w:sz w:val="24"/>
              </w:rPr>
            </w:pPr>
            <w:r w:rsidRPr="00F4480C">
              <w:rPr>
                <w:rFonts w:ascii="Times New Roman" w:hAnsi="Times New Roman"/>
                <w:sz w:val="24"/>
              </w:rPr>
              <w:t>Määruse (EL) nr 575/2013 artikli 364 lõike 3 punkt b</w:t>
            </w:r>
          </w:p>
          <w:p w14:paraId="07DFA832" w14:textId="4544A338" w:rsidR="000B0B09" w:rsidRPr="00F4480C"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F4480C" w14:paraId="76A5FE93" w14:textId="77777777" w:rsidTr="00672D2A">
        <w:tc>
          <w:tcPr>
            <w:tcW w:w="993" w:type="dxa"/>
          </w:tcPr>
          <w:p w14:paraId="17DCA950" w14:textId="77777777" w:rsidR="000B0B09" w:rsidRPr="00F4480C" w:rsidRDefault="002F79EA"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0110</w:t>
            </w:r>
          </w:p>
        </w:tc>
        <w:tc>
          <w:tcPr>
            <w:tcW w:w="7869" w:type="dxa"/>
          </w:tcPr>
          <w:p w14:paraId="07581252" w14:textId="77777777" w:rsidR="000B0B09" w:rsidRPr="00F4480C" w:rsidRDefault="000B0B09" w:rsidP="0016282F">
            <w:pPr>
              <w:autoSpaceDE w:val="0"/>
              <w:autoSpaceDN w:val="0"/>
              <w:adjustRightInd w:val="0"/>
              <w:spacing w:before="0"/>
              <w:rPr>
                <w:rFonts w:ascii="Times New Roman" w:hAnsi="Times New Roman"/>
                <w:b/>
                <w:bCs/>
                <w:sz w:val="24"/>
                <w:u w:val="single"/>
              </w:rPr>
            </w:pPr>
            <w:r w:rsidRPr="00F4480C">
              <w:rPr>
                <w:rFonts w:ascii="Times New Roman" w:hAnsi="Times New Roman"/>
                <w:b/>
                <w:sz w:val="24"/>
                <w:u w:val="single"/>
              </w:rPr>
              <w:t>VIIMANE VÄÄRTUS</w:t>
            </w:r>
          </w:p>
          <w:p w14:paraId="58C3865D" w14:textId="7EBBD50E" w:rsidR="005C14B0" w:rsidRPr="00F4480C" w:rsidRDefault="00587E96" w:rsidP="000B0B09">
            <w:pPr>
              <w:autoSpaceDE w:val="0"/>
              <w:autoSpaceDN w:val="0"/>
              <w:adjustRightInd w:val="0"/>
              <w:spacing w:before="0" w:after="0"/>
              <w:rPr>
                <w:rFonts w:ascii="Times New Roman" w:hAnsi="Times New Roman"/>
                <w:bCs/>
                <w:sz w:val="24"/>
              </w:rPr>
            </w:pPr>
            <w:r w:rsidRPr="00F4480C">
              <w:rPr>
                <w:rFonts w:ascii="Times New Roman" w:hAnsi="Times New Roman"/>
                <w:sz w:val="24"/>
              </w:rPr>
              <w:t>Määruse (EL) nr 575/2013 artikli 364 lõike 3 punkt a</w:t>
            </w:r>
          </w:p>
          <w:p w14:paraId="60068EED" w14:textId="77777777" w:rsidR="000B0B09" w:rsidRPr="00F4480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F4480C" w14:paraId="662D7C08" w14:textId="77777777" w:rsidTr="00672D2A">
        <w:tc>
          <w:tcPr>
            <w:tcW w:w="993" w:type="dxa"/>
          </w:tcPr>
          <w:p w14:paraId="59243D7E" w14:textId="77777777" w:rsidR="000B0B09" w:rsidRPr="00F4480C" w:rsidRDefault="002F79EA"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0120</w:t>
            </w:r>
          </w:p>
        </w:tc>
        <w:tc>
          <w:tcPr>
            <w:tcW w:w="7869" w:type="dxa"/>
          </w:tcPr>
          <w:p w14:paraId="5E5800C9"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OMAVAHENDITE NÕUDED</w:t>
            </w:r>
          </w:p>
          <w:p w14:paraId="7122FC14" w14:textId="52CC637D" w:rsidR="000B0B09" w:rsidRPr="00F4480C" w:rsidRDefault="00BE0363" w:rsidP="0016282F">
            <w:pPr>
              <w:autoSpaceDE w:val="0"/>
              <w:autoSpaceDN w:val="0"/>
              <w:adjustRightInd w:val="0"/>
              <w:rPr>
                <w:rFonts w:ascii="Times New Roman" w:hAnsi="Times New Roman"/>
                <w:b/>
                <w:bCs/>
                <w:sz w:val="24"/>
                <w:u w:val="single"/>
              </w:rPr>
            </w:pPr>
            <w:r w:rsidRPr="00F4480C">
              <w:rPr>
                <w:rFonts w:ascii="Times New Roman" w:hAnsi="Times New Roman"/>
                <w:sz w:val="24"/>
              </w:rPr>
              <w:t xml:space="preserve">Määruse (EL) nr 575/2013 artiklis 364 osutatud omavahendite nõuded kõigi riskitegurite puhul, võttes vajaduse korral arvesse korrelatsiooni mõju ning täiendava makseviivituse ja reitingute muutumise riski ja kõiki hinnariske korrelatsioonil põhineva kauplemisportfelli puhul, kuid jättes välja väärtpaberistamise puhul kohaldatavad väärtpaberistamise positsioonide ja n-arvu järjekohaga makseviivituse juhu tagamise krediidituletisinstrumentide omavahendite nõuded vastavalt määruse (EL) nr 575/2013 artikli 364 lõikele 2. </w:t>
            </w:r>
          </w:p>
        </w:tc>
      </w:tr>
      <w:tr w:rsidR="000B0B09" w:rsidRPr="00F4480C" w14:paraId="52312031" w14:textId="77777777" w:rsidTr="00672D2A">
        <w:tc>
          <w:tcPr>
            <w:tcW w:w="993" w:type="dxa"/>
          </w:tcPr>
          <w:p w14:paraId="79FC26FA" w14:textId="77777777" w:rsidR="000B0B09" w:rsidRPr="00F4480C" w:rsidRDefault="002F79EA"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0130</w:t>
            </w:r>
          </w:p>
        </w:tc>
        <w:tc>
          <w:tcPr>
            <w:tcW w:w="7869" w:type="dxa"/>
          </w:tcPr>
          <w:p w14:paraId="5970507C"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KOGURISKIPOSITSIOON</w:t>
            </w:r>
          </w:p>
          <w:p w14:paraId="44CC9511" w14:textId="77777777" w:rsidR="000B0B09" w:rsidRPr="00F4480C" w:rsidRDefault="000B0B09" w:rsidP="000B0B09">
            <w:pPr>
              <w:autoSpaceDE w:val="0"/>
              <w:autoSpaceDN w:val="0"/>
              <w:adjustRightInd w:val="0"/>
              <w:spacing w:before="0" w:after="0"/>
              <w:rPr>
                <w:rFonts w:ascii="Times New Roman" w:hAnsi="Times New Roman"/>
                <w:b/>
                <w:bCs/>
                <w:sz w:val="24"/>
                <w:u w:val="single"/>
                <w:lang w:eastAsia="nl-BE"/>
              </w:rPr>
            </w:pPr>
          </w:p>
          <w:p w14:paraId="777F75DA" w14:textId="16D924D4" w:rsidR="00BE0363" w:rsidRPr="00F4480C" w:rsidRDefault="000B0B09"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 xml:space="preserve">Määruse (EL) nr 575/2013 artikli 92 lõike 4 punkt b </w:t>
            </w:r>
          </w:p>
          <w:p w14:paraId="6FD933BD" w14:textId="77777777" w:rsidR="000B0B09" w:rsidRPr="00F4480C" w:rsidRDefault="000B0B09"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Omavahendite nõuded korrutatuna 12,5ga.</w:t>
            </w:r>
          </w:p>
          <w:p w14:paraId="7AA2CA20" w14:textId="77777777" w:rsidR="000B0B09" w:rsidRPr="00F4480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F4480C" w14:paraId="1A9058AB" w14:textId="77777777" w:rsidTr="00672D2A">
        <w:tc>
          <w:tcPr>
            <w:tcW w:w="993" w:type="dxa"/>
          </w:tcPr>
          <w:p w14:paraId="41ACC74D" w14:textId="77777777" w:rsidR="000B0B09" w:rsidRPr="00F4480C" w:rsidRDefault="002F79EA"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0140</w:t>
            </w:r>
          </w:p>
        </w:tc>
        <w:tc>
          <w:tcPr>
            <w:tcW w:w="7869" w:type="dxa"/>
          </w:tcPr>
          <w:p w14:paraId="1C66A419" w14:textId="77777777" w:rsidR="000B0B09" w:rsidRPr="00F4480C" w:rsidRDefault="000B0B09" w:rsidP="0016282F">
            <w:pPr>
              <w:autoSpaceDE w:val="0"/>
              <w:autoSpaceDN w:val="0"/>
              <w:adjustRightInd w:val="0"/>
              <w:spacing w:before="0"/>
              <w:rPr>
                <w:rFonts w:ascii="Times New Roman" w:hAnsi="Times New Roman"/>
                <w:b/>
                <w:bCs/>
                <w:sz w:val="24"/>
                <w:u w:val="single"/>
              </w:rPr>
            </w:pPr>
            <w:r w:rsidRPr="00F4480C">
              <w:rPr>
                <w:rFonts w:ascii="Times New Roman" w:hAnsi="Times New Roman"/>
                <w:b/>
                <w:sz w:val="24"/>
                <w:u w:val="single"/>
              </w:rPr>
              <w:t>Ületamiste arv (eelneva 250 tööpäeva jooksul)</w:t>
            </w:r>
          </w:p>
          <w:p w14:paraId="28B225BB" w14:textId="3D65F9F7" w:rsidR="00A92CFF" w:rsidRPr="00F4480C" w:rsidRDefault="000B0B09" w:rsidP="0016282F">
            <w:pPr>
              <w:autoSpaceDE w:val="0"/>
              <w:autoSpaceDN w:val="0"/>
              <w:adjustRightInd w:val="0"/>
              <w:spacing w:before="0"/>
              <w:rPr>
                <w:rFonts w:ascii="Times New Roman" w:hAnsi="Times New Roman"/>
                <w:sz w:val="24"/>
              </w:rPr>
            </w:pPr>
            <w:r w:rsidRPr="00F4480C">
              <w:rPr>
                <w:rFonts w:ascii="Times New Roman" w:hAnsi="Times New Roman"/>
                <w:sz w:val="24"/>
              </w:rPr>
              <w:t>Osutatud määruse (EL) nr 575/2013 artiklis 366.</w:t>
            </w:r>
          </w:p>
          <w:p w14:paraId="555E37D2" w14:textId="0C3340E4" w:rsidR="000B0B09" w:rsidRPr="00F4480C" w:rsidRDefault="00A92CFF" w:rsidP="0016282F">
            <w:pPr>
              <w:autoSpaceDE w:val="0"/>
              <w:autoSpaceDN w:val="0"/>
              <w:adjustRightInd w:val="0"/>
              <w:spacing w:before="0"/>
              <w:rPr>
                <w:rFonts w:ascii="Times New Roman" w:hAnsi="Times New Roman"/>
                <w:b/>
                <w:bCs/>
                <w:sz w:val="24"/>
                <w:u w:val="single"/>
              </w:rPr>
            </w:pPr>
            <w:r w:rsidRPr="00F4480C">
              <w:rPr>
                <w:rFonts w:ascii="Times New Roman" w:hAnsi="Times New Roman"/>
                <w:sz w:val="24"/>
              </w:rPr>
              <w:t>Märgitakse ületamiste arv, mille alusel määratakse kindaks liidetav. Kui finantsinstitutsioon võib liidetava arvutamisest (määruse (EL) nr 575/2013 artikkel 500c) teatavad ületamised välja jätta, ei sisalda siin veerus esitatavate ületamiste arv neid välja jäetud ületamisi.</w:t>
            </w:r>
          </w:p>
        </w:tc>
      </w:tr>
      <w:tr w:rsidR="000B0B09" w:rsidRPr="00F4480C" w14:paraId="6B35F841" w14:textId="77777777" w:rsidTr="00672D2A">
        <w:tc>
          <w:tcPr>
            <w:tcW w:w="993" w:type="dxa"/>
          </w:tcPr>
          <w:p w14:paraId="2EA668BF" w14:textId="77777777" w:rsidR="000B0B09" w:rsidRPr="00F4480C" w:rsidRDefault="002F79EA"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0150–0160</w:t>
            </w:r>
          </w:p>
        </w:tc>
        <w:tc>
          <w:tcPr>
            <w:tcW w:w="7869" w:type="dxa"/>
          </w:tcPr>
          <w:p w14:paraId="410D2BF2" w14:textId="77777777" w:rsidR="000B0B09" w:rsidRPr="00F4480C" w:rsidRDefault="000B0B09" w:rsidP="0016282F">
            <w:pPr>
              <w:autoSpaceDE w:val="0"/>
              <w:autoSpaceDN w:val="0"/>
              <w:adjustRightInd w:val="0"/>
              <w:spacing w:before="0"/>
              <w:rPr>
                <w:rFonts w:ascii="Times New Roman" w:hAnsi="Times New Roman"/>
                <w:b/>
                <w:bCs/>
                <w:sz w:val="24"/>
                <w:u w:val="single"/>
              </w:rPr>
            </w:pPr>
            <w:r w:rsidRPr="00F4480C">
              <w:rPr>
                <w:rFonts w:ascii="Times New Roman" w:hAnsi="Times New Roman"/>
                <w:b/>
                <w:sz w:val="24"/>
                <w:u w:val="single"/>
              </w:rPr>
              <w:t>VaR riskiväärtuse korrutustegur (mc) ja stressiolukorra VaR riskiväärtuse (SVaR) korrutustegur (ms)</w:t>
            </w:r>
          </w:p>
          <w:p w14:paraId="315BC479" w14:textId="254D1B3C" w:rsidR="005C14B0" w:rsidRPr="00F4480C" w:rsidRDefault="000B0B09" w:rsidP="006418A0">
            <w:pPr>
              <w:autoSpaceDE w:val="0"/>
              <w:autoSpaceDN w:val="0"/>
              <w:adjustRightInd w:val="0"/>
              <w:spacing w:before="0"/>
              <w:rPr>
                <w:rFonts w:ascii="Times New Roman" w:hAnsi="Times New Roman"/>
                <w:sz w:val="24"/>
              </w:rPr>
            </w:pPr>
            <w:r w:rsidRPr="00F4480C">
              <w:rPr>
                <w:rFonts w:ascii="Times New Roman" w:hAnsi="Times New Roman"/>
                <w:sz w:val="24"/>
              </w:rPr>
              <w:t>Nagu osutatud määruse (EL) nr 575/2013 artiklis 366.</w:t>
            </w:r>
          </w:p>
          <w:p w14:paraId="288D1C77" w14:textId="1A1A8D50" w:rsidR="00011AFA" w:rsidRPr="00F4480C" w:rsidRDefault="00011AFA">
            <w:pPr>
              <w:autoSpaceDE w:val="0"/>
              <w:autoSpaceDN w:val="0"/>
              <w:adjustRightInd w:val="0"/>
              <w:spacing w:before="0" w:after="0"/>
              <w:rPr>
                <w:rStyle w:val="InstructionsTabelleberschrift"/>
              </w:rPr>
            </w:pPr>
            <w:r w:rsidRPr="00F4480C">
              <w:rPr>
                <w:rFonts w:ascii="Times New Roman" w:hAnsi="Times New Roman"/>
                <w:sz w:val="24"/>
              </w:rPr>
              <w:t>Esitatakse omavahendite nõuete arvutamiseks tegelikult kasutatavad korrutustegurid; asjakohasel juhul pärast määruse (EL) nr 575/2013 artikli 500c kohaldamist.</w:t>
            </w:r>
          </w:p>
          <w:p w14:paraId="4889D826" w14:textId="77777777" w:rsidR="000B0B09" w:rsidRPr="00F4480C" w:rsidRDefault="000B0B09">
            <w:pPr>
              <w:autoSpaceDE w:val="0"/>
              <w:autoSpaceDN w:val="0"/>
              <w:adjustRightInd w:val="0"/>
              <w:spacing w:before="0" w:after="0"/>
              <w:rPr>
                <w:rFonts w:ascii="Times New Roman" w:hAnsi="Times New Roman"/>
                <w:b/>
                <w:bCs/>
                <w:sz w:val="24"/>
                <w:u w:val="single"/>
                <w:lang w:eastAsia="fr-FR"/>
              </w:rPr>
            </w:pPr>
          </w:p>
        </w:tc>
      </w:tr>
      <w:tr w:rsidR="000B0B09" w:rsidRPr="00F4480C" w14:paraId="0F119F1A" w14:textId="77777777" w:rsidTr="00672D2A">
        <w:tc>
          <w:tcPr>
            <w:tcW w:w="993" w:type="dxa"/>
          </w:tcPr>
          <w:p w14:paraId="1081B646" w14:textId="77777777" w:rsidR="000B0B09" w:rsidRPr="00F4480C" w:rsidRDefault="002F79EA" w:rsidP="00B74792">
            <w:pPr>
              <w:autoSpaceDE w:val="0"/>
              <w:autoSpaceDN w:val="0"/>
              <w:adjustRightInd w:val="0"/>
              <w:spacing w:before="0" w:after="0"/>
              <w:rPr>
                <w:rFonts w:ascii="Times New Roman" w:hAnsi="Times New Roman"/>
                <w:sz w:val="24"/>
              </w:rPr>
            </w:pPr>
            <w:r w:rsidRPr="00F4480C">
              <w:rPr>
                <w:rFonts w:ascii="Times New Roman" w:hAnsi="Times New Roman"/>
                <w:sz w:val="24"/>
              </w:rPr>
              <w:t>0170–0180</w:t>
            </w:r>
          </w:p>
        </w:tc>
        <w:tc>
          <w:tcPr>
            <w:tcW w:w="7869" w:type="dxa"/>
          </w:tcPr>
          <w:p w14:paraId="5B3A5B31"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EELDATAV OMAVAHENDITE NÕUDE ALAMPIIR KORRELATSIOONIL PÕHINEVA KAUPLEMISPORTFELLI PUHUL – KAALUTUD PIKAD/LÜHIKESED NETOPOSITSIOONID PÄRAST ÜLEMPIIRI KOHALDAMIST</w:t>
            </w:r>
          </w:p>
          <w:p w14:paraId="68C956BE" w14:textId="3FF52305" w:rsidR="00902EFC" w:rsidRPr="00F4480C" w:rsidRDefault="000B0B09" w:rsidP="00587E96">
            <w:pPr>
              <w:autoSpaceDE w:val="0"/>
              <w:autoSpaceDN w:val="0"/>
              <w:adjustRightInd w:val="0"/>
              <w:rPr>
                <w:rStyle w:val="InstructionsTabelleberschrift"/>
                <w:rFonts w:ascii="Times New Roman" w:hAnsi="Times New Roman"/>
                <w:sz w:val="24"/>
              </w:rPr>
            </w:pPr>
            <w:r w:rsidRPr="00F4480C">
              <w:rPr>
                <w:rFonts w:ascii="Times New Roman" w:hAnsi="Times New Roman"/>
                <w:sz w:val="24"/>
              </w:rPr>
              <w:lastRenderedPageBreak/>
              <w:t xml:space="preserve">Kajastatavas summas, mille alusel arvutatakse kõigi hinnariskide omavahendite nõude alampiir vastavalt määruse (EL) nr 575/2013 artikli 364 lõike 3 punktile c, võetakse arvesse kõnealuse määruse artikli 335 kohast kaalutlusõigust, mille kohaselt võivad finantsinstitutsioonid piirata riskikaalu ja netopositsiooni korrutise tulemust tasemel, milleks on maksimaalne võimalik makseviivituse riskiga seonduv kahju. </w:t>
            </w:r>
          </w:p>
        </w:tc>
      </w:tr>
    </w:tbl>
    <w:p w14:paraId="32116763" w14:textId="77777777" w:rsidR="000B0B09" w:rsidRPr="00F4480C"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F4480C" w14:paraId="0F7C3E72" w14:textId="77777777" w:rsidTr="00672D2A">
        <w:trPr>
          <w:trHeight w:val="566"/>
        </w:trPr>
        <w:tc>
          <w:tcPr>
            <w:tcW w:w="8896" w:type="dxa"/>
            <w:gridSpan w:val="2"/>
            <w:shd w:val="clear" w:color="auto" w:fill="CCCCCC"/>
          </w:tcPr>
          <w:p w14:paraId="60B80A9E" w14:textId="77777777" w:rsidR="000B0B09" w:rsidRPr="00F4480C" w:rsidRDefault="000B0B09" w:rsidP="000B0B09">
            <w:pPr>
              <w:autoSpaceDE w:val="0"/>
              <w:autoSpaceDN w:val="0"/>
              <w:adjustRightInd w:val="0"/>
              <w:spacing w:after="0"/>
              <w:rPr>
                <w:rFonts w:ascii="Times New Roman" w:hAnsi="Times New Roman"/>
                <w:b/>
                <w:sz w:val="24"/>
              </w:rPr>
            </w:pPr>
            <w:r w:rsidRPr="00F4480C">
              <w:rPr>
                <w:rFonts w:ascii="Times New Roman" w:hAnsi="Times New Roman"/>
                <w:b/>
                <w:sz w:val="24"/>
              </w:rPr>
              <w:t>Read</w:t>
            </w:r>
          </w:p>
        </w:tc>
      </w:tr>
      <w:tr w:rsidR="000B0B09" w:rsidRPr="00F4480C" w14:paraId="4DAD8BA6" w14:textId="77777777" w:rsidTr="00672D2A">
        <w:tc>
          <w:tcPr>
            <w:tcW w:w="993" w:type="dxa"/>
          </w:tcPr>
          <w:p w14:paraId="2C74563C" w14:textId="77777777" w:rsidR="000B0B09" w:rsidRPr="00F4480C" w:rsidRDefault="00787733"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0010</w:t>
            </w:r>
          </w:p>
        </w:tc>
        <w:tc>
          <w:tcPr>
            <w:tcW w:w="7903" w:type="dxa"/>
          </w:tcPr>
          <w:p w14:paraId="061D05D4"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KOGUPOSITSIOONID</w:t>
            </w:r>
          </w:p>
          <w:p w14:paraId="22755B2D" w14:textId="77777777" w:rsidR="000B0B09" w:rsidRPr="00F4480C" w:rsidRDefault="000B0B09" w:rsidP="000B0B09">
            <w:pPr>
              <w:autoSpaceDE w:val="0"/>
              <w:autoSpaceDN w:val="0"/>
              <w:adjustRightInd w:val="0"/>
              <w:spacing w:before="0" w:after="0"/>
              <w:rPr>
                <w:rFonts w:ascii="Times New Roman" w:hAnsi="Times New Roman"/>
                <w:b/>
                <w:bCs/>
                <w:sz w:val="24"/>
                <w:u w:val="single"/>
                <w:lang w:eastAsia="nl-BE"/>
              </w:rPr>
            </w:pPr>
          </w:p>
          <w:p w14:paraId="0B3799EE" w14:textId="63AC6002" w:rsidR="005C14B0" w:rsidRPr="00F4480C" w:rsidRDefault="000B0B09" w:rsidP="0016282F">
            <w:pPr>
              <w:autoSpaceDE w:val="0"/>
              <w:autoSpaceDN w:val="0"/>
              <w:adjustRightInd w:val="0"/>
              <w:spacing w:before="0"/>
              <w:rPr>
                <w:rFonts w:ascii="Times New Roman" w:hAnsi="Times New Roman"/>
                <w:sz w:val="24"/>
              </w:rPr>
            </w:pPr>
            <w:r w:rsidRPr="00F4480C">
              <w:rPr>
                <w:rFonts w:ascii="Times New Roman" w:hAnsi="Times New Roman"/>
                <w:sz w:val="24"/>
              </w:rPr>
              <w:t>Vastab määruse (EL) nr 575/2013 artikli 363 lõikes 1 osutatud positsiooniriski, valuutariski ja kaubariski osale, mis on seotud kõnealuse määruse artikli 367 lõikes 2 kindlaks määratud riskiteguritega.</w:t>
            </w:r>
          </w:p>
          <w:p w14:paraId="6F18E4FF" w14:textId="77777777" w:rsidR="005C14B0" w:rsidRPr="00F4480C" w:rsidRDefault="000B0B09">
            <w:pPr>
              <w:autoSpaceDE w:val="0"/>
              <w:autoSpaceDN w:val="0"/>
              <w:adjustRightInd w:val="0"/>
              <w:spacing w:before="0" w:after="0"/>
              <w:rPr>
                <w:rFonts w:ascii="Times New Roman" w:hAnsi="Times New Roman"/>
                <w:sz w:val="24"/>
              </w:rPr>
            </w:pPr>
            <w:r w:rsidRPr="00F4480C">
              <w:rPr>
                <w:rFonts w:ascii="Times New Roman" w:hAnsi="Times New Roman"/>
                <w:sz w:val="24"/>
              </w:rPr>
              <w:t>Veergude 0030–0060 (VaR riskiväärtuse ja stressiolukorra VaR riskiväärtus) kogusummat kajastaval real esitatud näitajad ei võrdu asjaomaste riskikomponentide VaR riskiväärtuse ja stressiolukorra VaR riskiväärtuse jaotatud näitajate summaga.</w:t>
            </w:r>
          </w:p>
          <w:p w14:paraId="29160AEA" w14:textId="77777777" w:rsidR="000B0B09" w:rsidRPr="00F4480C" w:rsidRDefault="000B0B09">
            <w:pPr>
              <w:autoSpaceDE w:val="0"/>
              <w:autoSpaceDN w:val="0"/>
              <w:adjustRightInd w:val="0"/>
              <w:spacing w:before="0" w:after="0"/>
              <w:rPr>
                <w:rFonts w:ascii="Times New Roman" w:hAnsi="Times New Roman"/>
                <w:sz w:val="24"/>
                <w:lang w:eastAsia="fr-FR"/>
              </w:rPr>
            </w:pPr>
          </w:p>
        </w:tc>
      </w:tr>
      <w:tr w:rsidR="000B0B09" w:rsidRPr="00F4480C" w14:paraId="544224F4" w14:textId="77777777" w:rsidTr="00672D2A">
        <w:tc>
          <w:tcPr>
            <w:tcW w:w="993" w:type="dxa"/>
          </w:tcPr>
          <w:p w14:paraId="15D33493" w14:textId="77777777" w:rsidR="000B0B09" w:rsidRPr="00F4480C" w:rsidRDefault="00787733"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0020</w:t>
            </w:r>
          </w:p>
        </w:tc>
        <w:tc>
          <w:tcPr>
            <w:tcW w:w="7903" w:type="dxa"/>
          </w:tcPr>
          <w:p w14:paraId="6294BA00"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KAUBELDAVAD VÕLAINSTRUMENDID</w:t>
            </w:r>
          </w:p>
          <w:p w14:paraId="7EB08097" w14:textId="464B7176" w:rsidR="000B0B09" w:rsidRPr="00F4480C" w:rsidRDefault="000B0B09" w:rsidP="00587E96">
            <w:pPr>
              <w:autoSpaceDE w:val="0"/>
              <w:autoSpaceDN w:val="0"/>
              <w:adjustRightInd w:val="0"/>
              <w:rPr>
                <w:rFonts w:ascii="Times New Roman" w:hAnsi="Times New Roman"/>
                <w:sz w:val="24"/>
              </w:rPr>
            </w:pPr>
            <w:r w:rsidRPr="00F4480C">
              <w:rPr>
                <w:rFonts w:ascii="Times New Roman" w:hAnsi="Times New Roman"/>
                <w:sz w:val="24"/>
              </w:rPr>
              <w:t>Vastab määruse (EL) nr 575/2013 artikli 363 lõikes 1 osutatud positsiooniriski osale, mis on seotud kõnealuse määruse artikli 367 lõike 2 punktis a kindlaks määratud intressipositsiooni riski teguritega.</w:t>
            </w:r>
          </w:p>
        </w:tc>
      </w:tr>
      <w:tr w:rsidR="000B0B09" w:rsidRPr="00F4480C" w14:paraId="72F66455" w14:textId="77777777" w:rsidTr="00672D2A">
        <w:tc>
          <w:tcPr>
            <w:tcW w:w="993" w:type="dxa"/>
          </w:tcPr>
          <w:p w14:paraId="0890877A" w14:textId="77777777" w:rsidR="000B0B09" w:rsidRPr="00F4480C" w:rsidRDefault="00787733"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0030</w:t>
            </w:r>
          </w:p>
        </w:tc>
        <w:tc>
          <w:tcPr>
            <w:tcW w:w="7903" w:type="dxa"/>
          </w:tcPr>
          <w:p w14:paraId="2BA9F6D7"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KAUBELDAVAD VÕLAINSTRUMENDID – ÜLDRISK</w:t>
            </w:r>
          </w:p>
          <w:p w14:paraId="326F4D54" w14:textId="3D6EBE1B" w:rsidR="000B0B09" w:rsidRPr="00F4480C" w:rsidRDefault="000B0B09" w:rsidP="0016282F">
            <w:pPr>
              <w:autoSpaceDE w:val="0"/>
              <w:autoSpaceDN w:val="0"/>
              <w:adjustRightInd w:val="0"/>
              <w:rPr>
                <w:rFonts w:ascii="Times New Roman" w:hAnsi="Times New Roman"/>
                <w:sz w:val="24"/>
              </w:rPr>
            </w:pPr>
            <w:r w:rsidRPr="00F4480C">
              <w:rPr>
                <w:rFonts w:ascii="Times New Roman" w:hAnsi="Times New Roman"/>
                <w:sz w:val="24"/>
              </w:rPr>
              <w:t xml:space="preserve">Määruse (EL) nr 575/2013 artiklis 362 osutatud üldriski komponent. </w:t>
            </w:r>
          </w:p>
        </w:tc>
      </w:tr>
      <w:tr w:rsidR="000B0B09" w:rsidRPr="00F4480C" w14:paraId="7683899C" w14:textId="77777777" w:rsidTr="00672D2A">
        <w:tc>
          <w:tcPr>
            <w:tcW w:w="993" w:type="dxa"/>
          </w:tcPr>
          <w:p w14:paraId="71740265" w14:textId="77777777" w:rsidR="000B0B09" w:rsidRPr="00F4480C" w:rsidRDefault="00787733"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0040</w:t>
            </w:r>
          </w:p>
        </w:tc>
        <w:tc>
          <w:tcPr>
            <w:tcW w:w="7903" w:type="dxa"/>
          </w:tcPr>
          <w:p w14:paraId="0A8CBDBA"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KAUBELDAVAD VÕLAINSTRUMENDID – SPETSIIFILINE RISK</w:t>
            </w:r>
          </w:p>
          <w:p w14:paraId="545744BD" w14:textId="77777777" w:rsidR="000B0B09" w:rsidRPr="00F4480C" w:rsidRDefault="000B0B09" w:rsidP="000B0B09">
            <w:pPr>
              <w:autoSpaceDE w:val="0"/>
              <w:autoSpaceDN w:val="0"/>
              <w:adjustRightInd w:val="0"/>
              <w:spacing w:before="0" w:after="0"/>
              <w:rPr>
                <w:rFonts w:ascii="Times New Roman" w:hAnsi="Times New Roman"/>
                <w:sz w:val="24"/>
                <w:lang w:eastAsia="de-DE"/>
              </w:rPr>
            </w:pPr>
          </w:p>
          <w:p w14:paraId="32F4DB08" w14:textId="5C7FE474" w:rsidR="000B0B09" w:rsidRPr="00F4480C" w:rsidRDefault="000B0B09" w:rsidP="0016282F">
            <w:pPr>
              <w:autoSpaceDE w:val="0"/>
              <w:autoSpaceDN w:val="0"/>
              <w:adjustRightInd w:val="0"/>
              <w:rPr>
                <w:rFonts w:ascii="Times New Roman" w:hAnsi="Times New Roman"/>
                <w:b/>
                <w:bCs/>
                <w:sz w:val="24"/>
                <w:u w:val="single"/>
              </w:rPr>
            </w:pPr>
            <w:r w:rsidRPr="00F4480C">
              <w:rPr>
                <w:rFonts w:ascii="Times New Roman" w:hAnsi="Times New Roman"/>
                <w:sz w:val="24"/>
              </w:rPr>
              <w:t xml:space="preserve">Määruse (EL) nr 575/2013 artiklis 362 osutatud spetsiifilise riski komponent. </w:t>
            </w:r>
          </w:p>
        </w:tc>
      </w:tr>
      <w:tr w:rsidR="000B0B09" w:rsidRPr="00F4480C" w14:paraId="71D5C884" w14:textId="77777777" w:rsidTr="00672D2A">
        <w:tc>
          <w:tcPr>
            <w:tcW w:w="993" w:type="dxa"/>
          </w:tcPr>
          <w:p w14:paraId="2F431F5B" w14:textId="77777777" w:rsidR="000B0B09" w:rsidRPr="00F4480C" w:rsidRDefault="00787733"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0050</w:t>
            </w:r>
          </w:p>
        </w:tc>
        <w:tc>
          <w:tcPr>
            <w:tcW w:w="7903" w:type="dxa"/>
          </w:tcPr>
          <w:p w14:paraId="3D16BF4C"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AKTSIAD</w:t>
            </w:r>
          </w:p>
          <w:p w14:paraId="2CB5AD43" w14:textId="77777777" w:rsidR="000B0B09" w:rsidRPr="00F4480C" w:rsidRDefault="000B0B09" w:rsidP="000B0B09">
            <w:pPr>
              <w:autoSpaceDE w:val="0"/>
              <w:autoSpaceDN w:val="0"/>
              <w:adjustRightInd w:val="0"/>
              <w:spacing w:before="0" w:after="0"/>
              <w:rPr>
                <w:rFonts w:ascii="Times New Roman" w:hAnsi="Times New Roman"/>
                <w:sz w:val="24"/>
                <w:lang w:eastAsia="de-DE"/>
              </w:rPr>
            </w:pPr>
          </w:p>
          <w:p w14:paraId="50C4B755" w14:textId="16496F3A" w:rsidR="000B0B09" w:rsidRPr="00F4480C" w:rsidRDefault="000B0B09"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 xml:space="preserve">Vastab määruse (EL) nr 575/2013 artikli 363 lõikes 1 osutatud positsiooniriski osale, mis on seotud kõnealuse määruse artikli 367 lõike 2 punktis c kindlaks määratud aktsiariski teguritega. </w:t>
            </w:r>
          </w:p>
          <w:p w14:paraId="25BA2979" w14:textId="77777777" w:rsidR="000B0B09" w:rsidRPr="00F4480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F4480C" w14:paraId="35DF2979" w14:textId="77777777" w:rsidTr="00672D2A">
        <w:tc>
          <w:tcPr>
            <w:tcW w:w="993" w:type="dxa"/>
          </w:tcPr>
          <w:p w14:paraId="317A6DAF" w14:textId="77777777" w:rsidR="000B0B09" w:rsidRPr="00F4480C" w:rsidRDefault="00787733"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0060</w:t>
            </w:r>
          </w:p>
        </w:tc>
        <w:tc>
          <w:tcPr>
            <w:tcW w:w="7903" w:type="dxa"/>
          </w:tcPr>
          <w:p w14:paraId="40CEA49F"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AKTSIAD – ÜLDRISK</w:t>
            </w:r>
          </w:p>
          <w:p w14:paraId="528E3DA1" w14:textId="2D4BA326" w:rsidR="000B0B09" w:rsidRPr="00F4480C" w:rsidRDefault="000B0B09" w:rsidP="00BE0363">
            <w:pPr>
              <w:autoSpaceDE w:val="0"/>
              <w:autoSpaceDN w:val="0"/>
              <w:adjustRightInd w:val="0"/>
              <w:rPr>
                <w:rFonts w:ascii="Times New Roman" w:hAnsi="Times New Roman"/>
                <w:b/>
                <w:bCs/>
                <w:sz w:val="24"/>
                <w:u w:val="single"/>
              </w:rPr>
            </w:pPr>
            <w:r w:rsidRPr="00F4480C">
              <w:rPr>
                <w:rFonts w:ascii="Times New Roman" w:hAnsi="Times New Roman"/>
                <w:sz w:val="24"/>
              </w:rPr>
              <w:t>Määruse (EL) nr 575/2013 artiklis 362 osutatud üldriski komponent.</w:t>
            </w:r>
          </w:p>
        </w:tc>
      </w:tr>
      <w:tr w:rsidR="000B0B09" w:rsidRPr="00F4480C" w14:paraId="76BBEE88" w14:textId="77777777" w:rsidTr="00672D2A">
        <w:tc>
          <w:tcPr>
            <w:tcW w:w="993" w:type="dxa"/>
          </w:tcPr>
          <w:p w14:paraId="4D46D495" w14:textId="77777777" w:rsidR="000B0B09" w:rsidRPr="00F4480C" w:rsidRDefault="00787733"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0070</w:t>
            </w:r>
          </w:p>
        </w:tc>
        <w:tc>
          <w:tcPr>
            <w:tcW w:w="7903" w:type="dxa"/>
          </w:tcPr>
          <w:p w14:paraId="315638DD"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AKTSIAD – SPETSIIFILINE RISK</w:t>
            </w:r>
          </w:p>
          <w:p w14:paraId="53D03CDE" w14:textId="49BEAF03" w:rsidR="000B0B09" w:rsidRPr="00F4480C" w:rsidRDefault="000B0B09" w:rsidP="0016282F">
            <w:pPr>
              <w:autoSpaceDE w:val="0"/>
              <w:autoSpaceDN w:val="0"/>
              <w:adjustRightInd w:val="0"/>
              <w:rPr>
                <w:rFonts w:ascii="Times New Roman" w:hAnsi="Times New Roman"/>
                <w:b/>
                <w:bCs/>
                <w:sz w:val="24"/>
                <w:u w:val="single"/>
              </w:rPr>
            </w:pPr>
            <w:r w:rsidRPr="00F4480C">
              <w:rPr>
                <w:rFonts w:ascii="Times New Roman" w:hAnsi="Times New Roman"/>
                <w:sz w:val="24"/>
              </w:rPr>
              <w:t xml:space="preserve">Määruse (EL) nr 575/2013 artiklis 362 osutatud spetsiifilise riski komponent. </w:t>
            </w:r>
          </w:p>
        </w:tc>
      </w:tr>
      <w:tr w:rsidR="000B0B09" w:rsidRPr="00F4480C" w14:paraId="572477D3" w14:textId="77777777" w:rsidTr="00672D2A">
        <w:tc>
          <w:tcPr>
            <w:tcW w:w="993" w:type="dxa"/>
          </w:tcPr>
          <w:p w14:paraId="22BAC81A" w14:textId="77777777" w:rsidR="000B0B09" w:rsidRPr="00F4480C" w:rsidRDefault="00787733"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0080</w:t>
            </w:r>
          </w:p>
        </w:tc>
        <w:tc>
          <w:tcPr>
            <w:tcW w:w="7903" w:type="dxa"/>
          </w:tcPr>
          <w:p w14:paraId="729B481D"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VALUUTARISK</w:t>
            </w:r>
          </w:p>
          <w:p w14:paraId="4A2A62FE" w14:textId="098C8392" w:rsidR="000B0B09" w:rsidRPr="00F4480C" w:rsidRDefault="000B0B09" w:rsidP="00587E96">
            <w:pPr>
              <w:autoSpaceDE w:val="0"/>
              <w:autoSpaceDN w:val="0"/>
              <w:adjustRightInd w:val="0"/>
              <w:rPr>
                <w:rFonts w:ascii="Times New Roman" w:hAnsi="Times New Roman"/>
                <w:b/>
                <w:bCs/>
                <w:sz w:val="24"/>
                <w:u w:val="single"/>
              </w:rPr>
            </w:pPr>
            <w:r w:rsidRPr="00F4480C">
              <w:rPr>
                <w:rFonts w:ascii="Times New Roman" w:hAnsi="Times New Roman"/>
                <w:sz w:val="24"/>
              </w:rPr>
              <w:t>Määruse (EL) nr 575/2013 artikli 363 lõige 1 ja artikli 367 lõike 2 punkt b</w:t>
            </w:r>
          </w:p>
        </w:tc>
      </w:tr>
      <w:tr w:rsidR="000B0B09" w:rsidRPr="00F4480C" w14:paraId="0161DCDD" w14:textId="77777777" w:rsidTr="00672D2A">
        <w:tc>
          <w:tcPr>
            <w:tcW w:w="993" w:type="dxa"/>
          </w:tcPr>
          <w:p w14:paraId="2D15B36B" w14:textId="77777777" w:rsidR="000B0B09" w:rsidRPr="00F4480C" w:rsidRDefault="00787733" w:rsidP="000B0B09">
            <w:pPr>
              <w:autoSpaceDE w:val="0"/>
              <w:autoSpaceDN w:val="0"/>
              <w:adjustRightInd w:val="0"/>
              <w:spacing w:before="0" w:after="0"/>
              <w:rPr>
                <w:rFonts w:ascii="Times New Roman" w:hAnsi="Times New Roman"/>
                <w:sz w:val="24"/>
              </w:rPr>
            </w:pPr>
            <w:r w:rsidRPr="00F4480C">
              <w:rPr>
                <w:rFonts w:ascii="Times New Roman" w:hAnsi="Times New Roman"/>
                <w:sz w:val="24"/>
              </w:rPr>
              <w:t>0090</w:t>
            </w:r>
          </w:p>
        </w:tc>
        <w:tc>
          <w:tcPr>
            <w:tcW w:w="7903" w:type="dxa"/>
          </w:tcPr>
          <w:p w14:paraId="3490DA93"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KAUBARISK</w:t>
            </w:r>
          </w:p>
          <w:p w14:paraId="341E16EA" w14:textId="56B929B0" w:rsidR="000B0B09" w:rsidRPr="00F4480C" w:rsidRDefault="000B0B09" w:rsidP="00BE0363">
            <w:pPr>
              <w:autoSpaceDE w:val="0"/>
              <w:autoSpaceDN w:val="0"/>
              <w:adjustRightInd w:val="0"/>
              <w:rPr>
                <w:rFonts w:ascii="Times New Roman" w:hAnsi="Times New Roman"/>
                <w:b/>
                <w:bCs/>
                <w:sz w:val="24"/>
                <w:u w:val="single"/>
              </w:rPr>
            </w:pPr>
            <w:r w:rsidRPr="00F4480C">
              <w:rPr>
                <w:rFonts w:ascii="Times New Roman" w:hAnsi="Times New Roman"/>
                <w:sz w:val="24"/>
              </w:rPr>
              <w:lastRenderedPageBreak/>
              <w:t xml:space="preserve">Määruse (EL) nr 575/2013 artikli 363 lõige 1 ja artikli 367 lõike 2 punkt d </w:t>
            </w:r>
          </w:p>
        </w:tc>
      </w:tr>
      <w:tr w:rsidR="000B0B09" w:rsidRPr="00F4480C" w14:paraId="5676DEE7" w14:textId="77777777" w:rsidTr="00672D2A">
        <w:tc>
          <w:tcPr>
            <w:tcW w:w="993" w:type="dxa"/>
          </w:tcPr>
          <w:p w14:paraId="2262B333" w14:textId="77777777" w:rsidR="000B0B09" w:rsidRPr="00F4480C" w:rsidRDefault="00787733" w:rsidP="000B0B09">
            <w:pPr>
              <w:autoSpaceDE w:val="0"/>
              <w:autoSpaceDN w:val="0"/>
              <w:adjustRightInd w:val="0"/>
              <w:spacing w:before="0" w:after="0"/>
              <w:rPr>
                <w:rFonts w:ascii="Times New Roman" w:hAnsi="Times New Roman"/>
                <w:sz w:val="24"/>
              </w:rPr>
            </w:pPr>
            <w:r w:rsidRPr="00F4480C">
              <w:rPr>
                <w:rFonts w:ascii="Times New Roman" w:hAnsi="Times New Roman"/>
                <w:sz w:val="24"/>
              </w:rPr>
              <w:lastRenderedPageBreak/>
              <w:t>0100</w:t>
            </w:r>
          </w:p>
        </w:tc>
        <w:tc>
          <w:tcPr>
            <w:tcW w:w="7903" w:type="dxa"/>
          </w:tcPr>
          <w:p w14:paraId="3F8165C0"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ÜLDRISKI KOGUSUMMA</w:t>
            </w:r>
          </w:p>
          <w:p w14:paraId="62293AE5" w14:textId="77777777" w:rsidR="005C14B0" w:rsidRPr="00F4480C" w:rsidRDefault="005C14B0" w:rsidP="000B0B09">
            <w:pPr>
              <w:autoSpaceDE w:val="0"/>
              <w:autoSpaceDN w:val="0"/>
              <w:adjustRightInd w:val="0"/>
              <w:spacing w:before="0" w:after="0"/>
              <w:rPr>
                <w:rFonts w:ascii="Times New Roman" w:hAnsi="Times New Roman"/>
                <w:b/>
                <w:bCs/>
                <w:sz w:val="24"/>
                <w:u w:val="single"/>
                <w:lang w:eastAsia="nl-BE"/>
              </w:rPr>
            </w:pPr>
          </w:p>
          <w:p w14:paraId="62C557EE" w14:textId="5C48B345" w:rsidR="000B0B09" w:rsidRPr="00F4480C" w:rsidRDefault="000B0B09">
            <w:pPr>
              <w:autoSpaceDE w:val="0"/>
              <w:autoSpaceDN w:val="0"/>
              <w:adjustRightInd w:val="0"/>
              <w:spacing w:before="0" w:after="0"/>
              <w:rPr>
                <w:rFonts w:ascii="Times New Roman" w:hAnsi="Times New Roman"/>
                <w:b/>
                <w:bCs/>
                <w:sz w:val="24"/>
                <w:u w:val="single"/>
              </w:rPr>
            </w:pPr>
            <w:r w:rsidRPr="00F4480C">
              <w:rPr>
                <w:rStyle w:val="InstructionsTabelleText"/>
                <w:rFonts w:ascii="Times New Roman" w:hAnsi="Times New Roman"/>
                <w:sz w:val="24"/>
              </w:rPr>
              <w:t xml:space="preserve">Kaubeldavate võlainstrumentide, omakapitali instrumentide, välisvaluuta ja kaupade üldisest turuliikumisest tulenev tururisk. Kõigi riskitegurite üldriski VaR riskiväärtus (võttes vajaduse korral arvesse korrelatsiooni mõju). </w:t>
            </w:r>
          </w:p>
          <w:p w14:paraId="47CB1F26" w14:textId="77777777" w:rsidR="005C14B0" w:rsidRPr="00F4480C" w:rsidRDefault="005C14B0">
            <w:pPr>
              <w:autoSpaceDE w:val="0"/>
              <w:autoSpaceDN w:val="0"/>
              <w:adjustRightInd w:val="0"/>
              <w:spacing w:before="0" w:after="0"/>
              <w:rPr>
                <w:rFonts w:ascii="Times New Roman" w:hAnsi="Times New Roman"/>
                <w:b/>
                <w:bCs/>
                <w:sz w:val="24"/>
                <w:u w:val="single"/>
                <w:lang w:eastAsia="nl-BE"/>
              </w:rPr>
            </w:pPr>
          </w:p>
        </w:tc>
      </w:tr>
      <w:tr w:rsidR="000B0B09" w:rsidRPr="00F4480C" w14:paraId="41EDF57A" w14:textId="77777777" w:rsidTr="00672D2A">
        <w:tc>
          <w:tcPr>
            <w:tcW w:w="993" w:type="dxa"/>
          </w:tcPr>
          <w:p w14:paraId="2952258D" w14:textId="77777777" w:rsidR="000B0B09" w:rsidRPr="00F4480C" w:rsidRDefault="00787733" w:rsidP="000911FE">
            <w:pPr>
              <w:autoSpaceDE w:val="0"/>
              <w:autoSpaceDN w:val="0"/>
              <w:adjustRightInd w:val="0"/>
              <w:spacing w:before="0" w:after="0"/>
              <w:rPr>
                <w:rFonts w:ascii="Times New Roman" w:hAnsi="Times New Roman"/>
                <w:sz w:val="24"/>
              </w:rPr>
            </w:pPr>
            <w:r w:rsidRPr="00F4480C">
              <w:rPr>
                <w:rFonts w:ascii="Times New Roman" w:hAnsi="Times New Roman"/>
                <w:sz w:val="24"/>
              </w:rPr>
              <w:t>0110</w:t>
            </w:r>
          </w:p>
        </w:tc>
        <w:tc>
          <w:tcPr>
            <w:tcW w:w="7903" w:type="dxa"/>
          </w:tcPr>
          <w:p w14:paraId="4F775FB3" w14:textId="77777777" w:rsidR="000B0B09" w:rsidRPr="00F4480C" w:rsidRDefault="000B0B09" w:rsidP="000B0B09">
            <w:pPr>
              <w:autoSpaceDE w:val="0"/>
              <w:autoSpaceDN w:val="0"/>
              <w:adjustRightInd w:val="0"/>
              <w:spacing w:before="0" w:after="0"/>
              <w:rPr>
                <w:rFonts w:ascii="Times New Roman" w:hAnsi="Times New Roman"/>
                <w:b/>
                <w:bCs/>
                <w:sz w:val="24"/>
                <w:u w:val="single"/>
              </w:rPr>
            </w:pPr>
            <w:r w:rsidRPr="00F4480C">
              <w:rPr>
                <w:rFonts w:ascii="Times New Roman" w:hAnsi="Times New Roman"/>
                <w:b/>
                <w:sz w:val="24"/>
                <w:u w:val="single"/>
              </w:rPr>
              <w:t>SPETSIIFILISE RISKI KOGUSUMMA</w:t>
            </w:r>
          </w:p>
          <w:p w14:paraId="319F28D3" w14:textId="77777777" w:rsidR="000B0B09" w:rsidRPr="00F4480C" w:rsidRDefault="000B0B09" w:rsidP="0016282F">
            <w:pPr>
              <w:autoSpaceDE w:val="0"/>
              <w:autoSpaceDN w:val="0"/>
              <w:adjustRightInd w:val="0"/>
              <w:rPr>
                <w:rFonts w:ascii="Times New Roman" w:hAnsi="Times New Roman"/>
                <w:b/>
                <w:bCs/>
                <w:sz w:val="24"/>
                <w:u w:val="single"/>
              </w:rPr>
            </w:pPr>
            <w:r w:rsidRPr="00F4480C">
              <w:rPr>
                <w:rStyle w:val="InstructionsTabelleText"/>
                <w:rFonts w:ascii="Times New Roman" w:hAnsi="Times New Roman"/>
                <w:sz w:val="24"/>
              </w:rPr>
              <w:t>Kaubeldavate võlainstrumentide ja omakapitali instrumentide spetsiifilise riski komponent. Kauplemisportfelli kuuluvate kaubeldavate võlainstrumentide ja omakapitali instrumentide spetsiifilise riski VaR riskiväärtus (võttes vajaduse korral arvesse korrelatsiooni mõju).</w:t>
            </w:r>
          </w:p>
        </w:tc>
      </w:tr>
    </w:tbl>
    <w:p w14:paraId="60EF2674" w14:textId="77777777" w:rsidR="000B0B09" w:rsidRPr="00F4480C" w:rsidRDefault="000B0B09">
      <w:pPr>
        <w:spacing w:before="0" w:after="0"/>
        <w:jc w:val="left"/>
        <w:rPr>
          <w:rStyle w:val="InstructionsTabelleText"/>
          <w:rFonts w:ascii="Times New Roman" w:hAnsi="Times New Roman"/>
          <w:sz w:val="24"/>
        </w:rPr>
      </w:pPr>
    </w:p>
    <w:p w14:paraId="51A327E0" w14:textId="77777777" w:rsidR="000B0B09" w:rsidRPr="00F4480C" w:rsidRDefault="00125707" w:rsidP="0023700C">
      <w:pPr>
        <w:pStyle w:val="Instructionsberschrift2"/>
        <w:numPr>
          <w:ilvl w:val="0"/>
          <w:numId w:val="0"/>
        </w:numPr>
        <w:ind w:left="357" w:hanging="357"/>
        <w:rPr>
          <w:rFonts w:ascii="Times New Roman" w:hAnsi="Times New Roman" w:cs="Times New Roman"/>
          <w:sz w:val="24"/>
        </w:rPr>
      </w:pPr>
      <w:bookmarkStart w:id="749" w:name="_Toc360188413"/>
      <w:bookmarkStart w:id="750" w:name="_Toc473561053"/>
      <w:bookmarkStart w:id="751" w:name="_Toc119085385"/>
      <w:r w:rsidRPr="00F4480C">
        <w:rPr>
          <w:rFonts w:ascii="Times New Roman" w:hAnsi="Times New Roman"/>
          <w:sz w:val="24"/>
          <w:u w:val="none"/>
        </w:rPr>
        <w:t>5.8.</w:t>
      </w:r>
      <w:r w:rsidRPr="00F4480C">
        <w:tab/>
      </w:r>
      <w:r w:rsidRPr="00F4480C">
        <w:rPr>
          <w:rFonts w:ascii="Times New Roman" w:hAnsi="Times New Roman"/>
          <w:sz w:val="24"/>
        </w:rPr>
        <w:t>C 25.00 – KREDIIDIVÄÄRTUSE KORRIGEERIMISE RISK</w:t>
      </w:r>
      <w:bookmarkEnd w:id="749"/>
      <w:r w:rsidRPr="00F4480C">
        <w:rPr>
          <w:rFonts w:ascii="Times New Roman" w:hAnsi="Times New Roman"/>
          <w:sz w:val="24"/>
        </w:rPr>
        <w:t xml:space="preserve"> (CVA)</w:t>
      </w:r>
      <w:bookmarkEnd w:id="750"/>
      <w:bookmarkEnd w:id="751"/>
    </w:p>
    <w:p w14:paraId="7B3DA040" w14:textId="77777777" w:rsidR="000B0B09" w:rsidRPr="00F4480C" w:rsidRDefault="00125707" w:rsidP="0023700C">
      <w:pPr>
        <w:pStyle w:val="Instructionsberschrift2"/>
        <w:numPr>
          <w:ilvl w:val="0"/>
          <w:numId w:val="0"/>
        </w:numPr>
        <w:ind w:left="357" w:hanging="357"/>
        <w:rPr>
          <w:rFonts w:ascii="Times New Roman" w:hAnsi="Times New Roman" w:cs="Times New Roman"/>
          <w:sz w:val="24"/>
        </w:rPr>
      </w:pPr>
      <w:bookmarkStart w:id="752" w:name="_Toc360188414"/>
      <w:bookmarkStart w:id="753" w:name="_Toc473561054"/>
      <w:bookmarkStart w:id="754" w:name="_Toc310008820"/>
      <w:bookmarkStart w:id="755" w:name="_Toc119085386"/>
      <w:r w:rsidRPr="00F4480C">
        <w:rPr>
          <w:rFonts w:ascii="Times New Roman" w:hAnsi="Times New Roman"/>
          <w:sz w:val="24"/>
          <w:u w:val="none"/>
        </w:rPr>
        <w:t>5.8.1.</w:t>
      </w:r>
      <w:r w:rsidRPr="00F4480C">
        <w:tab/>
      </w:r>
      <w:r w:rsidRPr="00F4480C">
        <w:rPr>
          <w:rFonts w:ascii="Times New Roman" w:hAnsi="Times New Roman"/>
          <w:sz w:val="24"/>
        </w:rPr>
        <w:t>Juhised konkreetsete kirjete kohta</w:t>
      </w:r>
      <w:bookmarkEnd w:id="752"/>
      <w:bookmarkEnd w:id="753"/>
      <w:bookmarkEnd w:id="75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F4480C" w14:paraId="6FFA8667" w14:textId="77777777" w:rsidTr="00672D2A">
        <w:tc>
          <w:tcPr>
            <w:tcW w:w="8856" w:type="dxa"/>
            <w:gridSpan w:val="2"/>
            <w:shd w:val="clear" w:color="auto" w:fill="CCCCCC"/>
          </w:tcPr>
          <w:p w14:paraId="0639BC54" w14:textId="77777777" w:rsidR="000B0B09" w:rsidRPr="00F4480C" w:rsidRDefault="000B0B09" w:rsidP="000B0B09">
            <w:pPr>
              <w:rPr>
                <w:rFonts w:ascii="Times New Roman" w:hAnsi="Times New Roman"/>
                <w:b/>
                <w:sz w:val="24"/>
              </w:rPr>
            </w:pPr>
            <w:r w:rsidRPr="00F4480C">
              <w:rPr>
                <w:rFonts w:ascii="Times New Roman" w:hAnsi="Times New Roman"/>
                <w:b/>
                <w:sz w:val="24"/>
              </w:rPr>
              <w:t>Veerg</w:t>
            </w:r>
          </w:p>
        </w:tc>
      </w:tr>
      <w:tr w:rsidR="000B0B09" w:rsidRPr="00F4480C" w14:paraId="20EC06E9" w14:textId="77777777" w:rsidTr="00672D2A">
        <w:tc>
          <w:tcPr>
            <w:tcW w:w="852" w:type="dxa"/>
          </w:tcPr>
          <w:p w14:paraId="79031DD8" w14:textId="77777777" w:rsidR="000B0B09" w:rsidRPr="00F4480C" w:rsidRDefault="00787733" w:rsidP="000B0B09">
            <w:pPr>
              <w:rPr>
                <w:rFonts w:ascii="Times New Roman" w:hAnsi="Times New Roman"/>
                <w:sz w:val="24"/>
              </w:rPr>
            </w:pPr>
            <w:r w:rsidRPr="00F4480C">
              <w:rPr>
                <w:rFonts w:ascii="Times New Roman" w:hAnsi="Times New Roman"/>
                <w:sz w:val="24"/>
              </w:rPr>
              <w:t>0010</w:t>
            </w:r>
          </w:p>
        </w:tc>
        <w:tc>
          <w:tcPr>
            <w:tcW w:w="8004" w:type="dxa"/>
          </w:tcPr>
          <w:p w14:paraId="079CCE33" w14:textId="77777777" w:rsidR="000B0B09" w:rsidRPr="00F4480C" w:rsidRDefault="000B0B09" w:rsidP="000B0B09">
            <w:pPr>
              <w:rPr>
                <w:rFonts w:ascii="Times New Roman" w:hAnsi="Times New Roman"/>
                <w:b/>
                <w:bCs/>
                <w:sz w:val="24"/>
                <w:u w:val="single"/>
              </w:rPr>
            </w:pPr>
            <w:r w:rsidRPr="00F4480C">
              <w:rPr>
                <w:rFonts w:ascii="Times New Roman" w:hAnsi="Times New Roman"/>
                <w:b/>
                <w:sz w:val="24"/>
                <w:u w:val="single"/>
              </w:rPr>
              <w:t xml:space="preserve">Riskipositsiooni väärtus </w:t>
            </w:r>
          </w:p>
          <w:p w14:paraId="259F2F34" w14:textId="3A4D44F8" w:rsidR="000B0B09" w:rsidRPr="00F4480C" w:rsidRDefault="000B0B09" w:rsidP="000B0B09">
            <w:pPr>
              <w:rPr>
                <w:rFonts w:ascii="Times New Roman" w:hAnsi="Times New Roman"/>
                <w:sz w:val="24"/>
              </w:rPr>
            </w:pPr>
            <w:r w:rsidRPr="00F4480C">
              <w:rPr>
                <w:rFonts w:ascii="Times New Roman" w:hAnsi="Times New Roman"/>
                <w:sz w:val="24"/>
              </w:rPr>
              <w:t>Määruse (EL) nr 575/2013 artikkel 271 koostoimes kõnealuse määruse artikliga 382</w:t>
            </w:r>
          </w:p>
          <w:p w14:paraId="66E2ABF7" w14:textId="77777777" w:rsidR="000B0B09" w:rsidRPr="00F4480C" w:rsidRDefault="000B0B09" w:rsidP="000B0B09">
            <w:pPr>
              <w:rPr>
                <w:rFonts w:ascii="Times New Roman" w:hAnsi="Times New Roman"/>
                <w:sz w:val="24"/>
              </w:rPr>
            </w:pPr>
            <w:r w:rsidRPr="00F4480C">
              <w:rPr>
                <w:rFonts w:ascii="Times New Roman" w:hAnsi="Times New Roman"/>
                <w:sz w:val="24"/>
              </w:rPr>
              <w:t>Kõigi selliste tehingute makseviivituses olevad riskipositsioonid kokku, mille suhtes kohaldatakse krediidiväärtuse korrigeerimise riski omavahendite nõuet.</w:t>
            </w:r>
          </w:p>
        </w:tc>
      </w:tr>
      <w:tr w:rsidR="000B0B09" w:rsidRPr="00F4480C" w14:paraId="69AC1141" w14:textId="77777777" w:rsidTr="00672D2A">
        <w:tc>
          <w:tcPr>
            <w:tcW w:w="852" w:type="dxa"/>
          </w:tcPr>
          <w:p w14:paraId="19D1ECDE" w14:textId="77777777" w:rsidR="000B0B09" w:rsidRPr="00F4480C" w:rsidRDefault="00787733" w:rsidP="000B0B09">
            <w:pPr>
              <w:rPr>
                <w:rFonts w:ascii="Times New Roman" w:hAnsi="Times New Roman"/>
                <w:sz w:val="24"/>
              </w:rPr>
            </w:pPr>
            <w:r w:rsidRPr="00F4480C">
              <w:rPr>
                <w:rFonts w:ascii="Times New Roman" w:hAnsi="Times New Roman"/>
                <w:sz w:val="24"/>
              </w:rPr>
              <w:t>0020</w:t>
            </w:r>
          </w:p>
        </w:tc>
        <w:tc>
          <w:tcPr>
            <w:tcW w:w="8004" w:type="dxa"/>
          </w:tcPr>
          <w:p w14:paraId="2578BA6C" w14:textId="77777777" w:rsidR="000B0B09" w:rsidRPr="00F4480C" w:rsidRDefault="000B0B09" w:rsidP="000B0B09">
            <w:pPr>
              <w:rPr>
                <w:rFonts w:ascii="Times New Roman" w:hAnsi="Times New Roman"/>
                <w:b/>
                <w:bCs/>
                <w:sz w:val="24"/>
                <w:u w:val="single"/>
              </w:rPr>
            </w:pPr>
            <w:r w:rsidRPr="00F4480C">
              <w:rPr>
                <w:rFonts w:ascii="Times New Roman" w:hAnsi="Times New Roman"/>
                <w:b/>
                <w:sz w:val="24"/>
                <w:u w:val="single"/>
              </w:rPr>
              <w:t xml:space="preserve">millest: börsivälised tuletisinstrumendid </w:t>
            </w:r>
          </w:p>
          <w:p w14:paraId="2394766F" w14:textId="415BA2E1" w:rsidR="000B0B09" w:rsidRPr="00F4480C" w:rsidRDefault="000B0B09" w:rsidP="000B0B09">
            <w:pPr>
              <w:rPr>
                <w:rFonts w:ascii="Times New Roman" w:hAnsi="Times New Roman"/>
                <w:sz w:val="24"/>
              </w:rPr>
            </w:pPr>
            <w:r w:rsidRPr="00F4480C">
              <w:rPr>
                <w:rFonts w:ascii="Times New Roman" w:hAnsi="Times New Roman"/>
                <w:sz w:val="24"/>
              </w:rPr>
              <w:t>Määruse (EL) nr 575/2013 artikkel 271 koostoimes kõnealuse määruse artikli 382 lõikega 1</w:t>
            </w:r>
          </w:p>
          <w:p w14:paraId="119058D1" w14:textId="77777777" w:rsidR="000B0B09" w:rsidRPr="00F4480C" w:rsidRDefault="000B0B09" w:rsidP="000B0B09">
            <w:pPr>
              <w:rPr>
                <w:rFonts w:ascii="Times New Roman" w:hAnsi="Times New Roman"/>
                <w:sz w:val="24"/>
              </w:rPr>
            </w:pPr>
            <w:r w:rsidRPr="00F4480C">
              <w:rPr>
                <w:rFonts w:ascii="Times New Roman" w:hAnsi="Times New Roman"/>
                <w:sz w:val="24"/>
              </w:rPr>
              <w:t>Vastaspoole krediidiriski kogupositsiooni osa, mis tuleneb ainult börsivälistest tuletisinstrumentidest. Kõnealust teavet ei pea esitama sisemudeli meetodit kasutavad finantsinstitutsioonid, kes hoiavad börsiväliseid tuletisinstrumente ja väärtpaberite kaudu finantseerimise tehinguid samas tasaarvestatavate tehingute kogumis.</w:t>
            </w:r>
          </w:p>
        </w:tc>
      </w:tr>
      <w:tr w:rsidR="000B0B09" w:rsidRPr="00F4480C" w14:paraId="548A8A92" w14:textId="77777777" w:rsidTr="00672D2A">
        <w:tc>
          <w:tcPr>
            <w:tcW w:w="852" w:type="dxa"/>
          </w:tcPr>
          <w:p w14:paraId="091EE7D2" w14:textId="77777777" w:rsidR="000B0B09" w:rsidRPr="00F4480C" w:rsidRDefault="00787733" w:rsidP="000B0B09">
            <w:pPr>
              <w:rPr>
                <w:rFonts w:ascii="Times New Roman" w:hAnsi="Times New Roman"/>
                <w:sz w:val="24"/>
              </w:rPr>
            </w:pPr>
            <w:r w:rsidRPr="00F4480C">
              <w:rPr>
                <w:rFonts w:ascii="Times New Roman" w:hAnsi="Times New Roman"/>
                <w:sz w:val="24"/>
              </w:rPr>
              <w:t>0030</w:t>
            </w:r>
          </w:p>
        </w:tc>
        <w:tc>
          <w:tcPr>
            <w:tcW w:w="8004" w:type="dxa"/>
          </w:tcPr>
          <w:p w14:paraId="01B02AC6" w14:textId="77777777" w:rsidR="000B0B09" w:rsidRPr="00F4480C" w:rsidRDefault="000B0B09" w:rsidP="000B0B09">
            <w:pPr>
              <w:rPr>
                <w:rFonts w:ascii="Times New Roman" w:hAnsi="Times New Roman"/>
                <w:b/>
                <w:bCs/>
                <w:sz w:val="24"/>
                <w:u w:val="single"/>
              </w:rPr>
            </w:pPr>
            <w:r w:rsidRPr="00F4480C">
              <w:rPr>
                <w:rFonts w:ascii="Times New Roman" w:hAnsi="Times New Roman"/>
                <w:b/>
                <w:sz w:val="24"/>
                <w:u w:val="single"/>
              </w:rPr>
              <w:t xml:space="preserve">millest: väärtpaberite kaudu finantseerimise tehingud </w:t>
            </w:r>
          </w:p>
          <w:p w14:paraId="5E65AC58" w14:textId="2872BCEC" w:rsidR="000B0B09" w:rsidRPr="00F4480C" w:rsidRDefault="000B0B09" w:rsidP="000B0B09">
            <w:pPr>
              <w:rPr>
                <w:rFonts w:ascii="Times New Roman" w:hAnsi="Times New Roman"/>
                <w:sz w:val="24"/>
              </w:rPr>
            </w:pPr>
            <w:r w:rsidRPr="00F4480C">
              <w:rPr>
                <w:rFonts w:ascii="Times New Roman" w:hAnsi="Times New Roman"/>
                <w:sz w:val="24"/>
              </w:rPr>
              <w:t>Määruse (EL) nr 575/2013 artikkel 271 koostoimes kõnealuse määruse artikli 382 lõikega 2</w:t>
            </w:r>
          </w:p>
          <w:p w14:paraId="7D919192" w14:textId="77777777" w:rsidR="000B0B09" w:rsidRPr="00F4480C" w:rsidRDefault="000B0B09">
            <w:pPr>
              <w:rPr>
                <w:rFonts w:ascii="Times New Roman" w:hAnsi="Times New Roman"/>
                <w:sz w:val="24"/>
              </w:rPr>
            </w:pPr>
            <w:r w:rsidRPr="00F4480C">
              <w:rPr>
                <w:rFonts w:ascii="Times New Roman" w:hAnsi="Times New Roman"/>
                <w:sz w:val="24"/>
              </w:rPr>
              <w:t>Vastaspoole krediidiriski kogupositsiooni osa, mis tuleneb ainult väärtpaberite kaudu finantseerimise tehingute tuletisinstrumentidest. Kõnealust teavet ei pea esitama sisemudeli meetodit kasutavad finantsinstitutsioonid, kes hoiavad börsiväliseid tuletisinstrumente ja väärtpaberite kaudu finantseerimise tehinguid samas tasaarvestatavate tehingute kogumis.</w:t>
            </w:r>
          </w:p>
        </w:tc>
      </w:tr>
      <w:tr w:rsidR="000B0B09" w:rsidRPr="00F4480C" w14:paraId="7FEA0CB9" w14:textId="77777777" w:rsidTr="00672D2A">
        <w:tc>
          <w:tcPr>
            <w:tcW w:w="852" w:type="dxa"/>
          </w:tcPr>
          <w:p w14:paraId="61F2D8AE" w14:textId="77777777" w:rsidR="000B0B09" w:rsidRPr="00F4480C" w:rsidRDefault="00787733" w:rsidP="000B0B09">
            <w:pPr>
              <w:rPr>
                <w:rFonts w:ascii="Times New Roman" w:hAnsi="Times New Roman"/>
                <w:sz w:val="24"/>
              </w:rPr>
            </w:pPr>
            <w:r w:rsidRPr="00F4480C">
              <w:rPr>
                <w:rFonts w:ascii="Times New Roman" w:hAnsi="Times New Roman"/>
                <w:sz w:val="24"/>
              </w:rPr>
              <w:lastRenderedPageBreak/>
              <w:t>0040</w:t>
            </w:r>
          </w:p>
        </w:tc>
        <w:tc>
          <w:tcPr>
            <w:tcW w:w="8004" w:type="dxa"/>
          </w:tcPr>
          <w:p w14:paraId="3C6F7CA7" w14:textId="77777777" w:rsidR="000B0B09" w:rsidRPr="00F4480C" w:rsidRDefault="000B0B09" w:rsidP="000B0B09">
            <w:pPr>
              <w:rPr>
                <w:rFonts w:ascii="Times New Roman" w:hAnsi="Times New Roman"/>
                <w:b/>
                <w:sz w:val="24"/>
                <w:u w:val="single"/>
              </w:rPr>
            </w:pPr>
            <w:r w:rsidRPr="00F4480C">
              <w:rPr>
                <w:rFonts w:ascii="Times New Roman" w:hAnsi="Times New Roman"/>
                <w:b/>
                <w:sz w:val="24"/>
                <w:u w:val="single"/>
              </w:rPr>
              <w:t>KORRUTUSTEGUR (mc) KORRUTATUD EELNENUD 60 TÖÖPÄEVA PÄEVASTE VaR MEETODIGA SAADUD RISKIHINNANGUTE VÄÄRTUSTE KESKMISEGA (VaRavg)</w:t>
            </w:r>
          </w:p>
          <w:p w14:paraId="1C0DECA9" w14:textId="37998B3F" w:rsidR="004F6B6B" w:rsidRPr="00F4480C" w:rsidRDefault="000B0B09">
            <w:pPr>
              <w:rPr>
                <w:rFonts w:ascii="Times New Roman" w:hAnsi="Times New Roman"/>
                <w:sz w:val="24"/>
              </w:rPr>
            </w:pPr>
            <w:r w:rsidRPr="00F4480C">
              <w:rPr>
                <w:rFonts w:ascii="Times New Roman" w:hAnsi="Times New Roman"/>
                <w:sz w:val="24"/>
              </w:rPr>
              <w:t xml:space="preserve">Määruse (EL) nr 575/2013 artikkel 383 koostoimes kõnealuse määruse artikli 363 lõike 1 punktiga d </w:t>
            </w:r>
          </w:p>
          <w:p w14:paraId="5D3CC8A3" w14:textId="77777777" w:rsidR="000B0B09" w:rsidRPr="00F4480C" w:rsidRDefault="000B0B09">
            <w:pPr>
              <w:rPr>
                <w:rFonts w:ascii="Times New Roman" w:hAnsi="Times New Roman"/>
                <w:sz w:val="24"/>
              </w:rPr>
            </w:pPr>
            <w:r w:rsidRPr="00F4480C">
              <w:rPr>
                <w:rFonts w:ascii="Times New Roman" w:hAnsi="Times New Roman"/>
                <w:sz w:val="24"/>
              </w:rPr>
              <w:t xml:space="preserve">VaR riskiväärtuse arvutamine tururiski sisemudelite põhjal. </w:t>
            </w:r>
          </w:p>
        </w:tc>
      </w:tr>
      <w:tr w:rsidR="000B0B09" w:rsidRPr="00F4480C" w14:paraId="03991509" w14:textId="77777777" w:rsidTr="00672D2A">
        <w:tc>
          <w:tcPr>
            <w:tcW w:w="852" w:type="dxa"/>
          </w:tcPr>
          <w:p w14:paraId="50F70A8B" w14:textId="77777777" w:rsidR="000B0B09" w:rsidRPr="00F4480C" w:rsidRDefault="00787733" w:rsidP="000B0B09">
            <w:pPr>
              <w:rPr>
                <w:rFonts w:ascii="Times New Roman" w:hAnsi="Times New Roman"/>
                <w:sz w:val="24"/>
              </w:rPr>
            </w:pPr>
            <w:r w:rsidRPr="00F4480C">
              <w:rPr>
                <w:rFonts w:ascii="Times New Roman" w:hAnsi="Times New Roman"/>
                <w:sz w:val="24"/>
              </w:rPr>
              <w:t>0050</w:t>
            </w:r>
          </w:p>
        </w:tc>
        <w:tc>
          <w:tcPr>
            <w:tcW w:w="8004" w:type="dxa"/>
          </w:tcPr>
          <w:p w14:paraId="305C61B8" w14:textId="77777777" w:rsidR="000B0B09" w:rsidRPr="00F4480C" w:rsidRDefault="000B0B09" w:rsidP="000B0B09">
            <w:pPr>
              <w:rPr>
                <w:rFonts w:ascii="Times New Roman" w:hAnsi="Times New Roman"/>
                <w:b/>
                <w:bCs/>
                <w:sz w:val="24"/>
                <w:u w:val="single"/>
              </w:rPr>
            </w:pPr>
            <w:r w:rsidRPr="00F4480C">
              <w:rPr>
                <w:rFonts w:ascii="Times New Roman" w:hAnsi="Times New Roman"/>
                <w:b/>
                <w:sz w:val="24"/>
                <w:u w:val="single"/>
              </w:rPr>
              <w:t>VaR MEETODIGA SAADUD EELMISE PÄEVA RISKIHINNANGU VÄÄRTUS (VaRt-1)</w:t>
            </w:r>
          </w:p>
          <w:p w14:paraId="631DA6E9" w14:textId="77777777" w:rsidR="000B0B09" w:rsidRPr="00F4480C" w:rsidRDefault="000B0B09" w:rsidP="002300C6">
            <w:pPr>
              <w:rPr>
                <w:rFonts w:ascii="Times New Roman" w:hAnsi="Times New Roman"/>
                <w:sz w:val="24"/>
              </w:rPr>
            </w:pPr>
            <w:r w:rsidRPr="00F4480C">
              <w:rPr>
                <w:rFonts w:ascii="Times New Roman" w:hAnsi="Times New Roman"/>
                <w:sz w:val="24"/>
              </w:rPr>
              <w:t>Vt veeru 0040 juhised.</w:t>
            </w:r>
          </w:p>
        </w:tc>
      </w:tr>
      <w:tr w:rsidR="000B0B09" w:rsidRPr="00F4480C" w14:paraId="3598E47B" w14:textId="77777777" w:rsidTr="00672D2A">
        <w:tc>
          <w:tcPr>
            <w:tcW w:w="852" w:type="dxa"/>
          </w:tcPr>
          <w:p w14:paraId="22C8AC53" w14:textId="77777777" w:rsidR="000B0B09" w:rsidRPr="00F4480C" w:rsidRDefault="00787733" w:rsidP="000B0B09">
            <w:pPr>
              <w:rPr>
                <w:rFonts w:ascii="Times New Roman" w:hAnsi="Times New Roman"/>
                <w:sz w:val="24"/>
              </w:rPr>
            </w:pPr>
            <w:r w:rsidRPr="00F4480C">
              <w:rPr>
                <w:rFonts w:ascii="Times New Roman" w:hAnsi="Times New Roman"/>
                <w:sz w:val="24"/>
              </w:rPr>
              <w:t>0060</w:t>
            </w:r>
          </w:p>
        </w:tc>
        <w:tc>
          <w:tcPr>
            <w:tcW w:w="8004" w:type="dxa"/>
          </w:tcPr>
          <w:p w14:paraId="0787AC85" w14:textId="77777777" w:rsidR="000B0B09" w:rsidRPr="00F4480C" w:rsidRDefault="000B0B09" w:rsidP="000B0B09">
            <w:pPr>
              <w:rPr>
                <w:rFonts w:ascii="Times New Roman" w:hAnsi="Times New Roman"/>
                <w:b/>
                <w:bCs/>
                <w:sz w:val="24"/>
                <w:u w:val="single"/>
              </w:rPr>
            </w:pPr>
            <w:r w:rsidRPr="00F4480C">
              <w:rPr>
                <w:rFonts w:ascii="Times New Roman" w:hAnsi="Times New Roman"/>
                <w:b/>
                <w:sz w:val="24"/>
                <w:u w:val="single"/>
              </w:rPr>
              <w:t>KORRUTUSTEGUR (mc) KORRUTATUD EELNENUD 60 TÖÖPÄEVA PÄEVASTE VaR MEETODIGA SAADUD STRESSIOLUKORRA RISKIHINNANGUTE VÄÄRTUSTE KESKMISEGA (SVaRavg)</w:t>
            </w:r>
          </w:p>
          <w:p w14:paraId="7AF21EEA" w14:textId="77777777" w:rsidR="000B0B09" w:rsidRPr="00F4480C" w:rsidRDefault="000B0B09" w:rsidP="002300C6">
            <w:pPr>
              <w:rPr>
                <w:rFonts w:ascii="Times New Roman" w:hAnsi="Times New Roman"/>
                <w:sz w:val="24"/>
              </w:rPr>
            </w:pPr>
            <w:r w:rsidRPr="00F4480C">
              <w:rPr>
                <w:rFonts w:ascii="Times New Roman" w:hAnsi="Times New Roman"/>
                <w:sz w:val="24"/>
              </w:rPr>
              <w:t>Vt veeru 0040 juhised.</w:t>
            </w:r>
          </w:p>
        </w:tc>
      </w:tr>
      <w:tr w:rsidR="000B0B09" w:rsidRPr="00F4480C" w14:paraId="09A6D9BE" w14:textId="77777777" w:rsidTr="00672D2A">
        <w:tc>
          <w:tcPr>
            <w:tcW w:w="852" w:type="dxa"/>
          </w:tcPr>
          <w:p w14:paraId="458204B2" w14:textId="77777777" w:rsidR="000B0B09" w:rsidRPr="00F4480C" w:rsidRDefault="00787733" w:rsidP="000B0B09">
            <w:pPr>
              <w:rPr>
                <w:rFonts w:ascii="Times New Roman" w:hAnsi="Times New Roman"/>
                <w:sz w:val="24"/>
              </w:rPr>
            </w:pPr>
            <w:r w:rsidRPr="00F4480C">
              <w:rPr>
                <w:rFonts w:ascii="Times New Roman" w:hAnsi="Times New Roman"/>
                <w:sz w:val="24"/>
              </w:rPr>
              <w:t>0070</w:t>
            </w:r>
          </w:p>
        </w:tc>
        <w:tc>
          <w:tcPr>
            <w:tcW w:w="8004" w:type="dxa"/>
          </w:tcPr>
          <w:p w14:paraId="27FAFB7B" w14:textId="77777777" w:rsidR="000B0B09" w:rsidRPr="00F4480C" w:rsidRDefault="000B0B09" w:rsidP="000B0B09">
            <w:pPr>
              <w:rPr>
                <w:rFonts w:ascii="Times New Roman" w:hAnsi="Times New Roman"/>
                <w:b/>
                <w:sz w:val="24"/>
                <w:u w:val="single"/>
              </w:rPr>
            </w:pPr>
            <w:r w:rsidRPr="00F4480C">
              <w:rPr>
                <w:rFonts w:ascii="Times New Roman" w:hAnsi="Times New Roman"/>
                <w:b/>
                <w:sz w:val="24"/>
                <w:u w:val="single"/>
              </w:rPr>
              <w:t>VIIMANE KÄTTESAADAV (SVaRt-1)</w:t>
            </w:r>
          </w:p>
          <w:p w14:paraId="628E56DA" w14:textId="77777777" w:rsidR="000B0B09" w:rsidRPr="00F4480C" w:rsidRDefault="000B0B09" w:rsidP="002300C6">
            <w:pPr>
              <w:rPr>
                <w:rFonts w:ascii="Times New Roman" w:hAnsi="Times New Roman"/>
                <w:b/>
                <w:sz w:val="24"/>
                <w:u w:val="single"/>
              </w:rPr>
            </w:pPr>
            <w:r w:rsidRPr="00F4480C">
              <w:rPr>
                <w:rFonts w:ascii="Times New Roman" w:hAnsi="Times New Roman"/>
                <w:sz w:val="24"/>
              </w:rPr>
              <w:t>Vt veeru 0040 juhised.</w:t>
            </w:r>
          </w:p>
        </w:tc>
      </w:tr>
      <w:tr w:rsidR="000B0B09" w:rsidRPr="00F4480C" w14:paraId="4E2050FD" w14:textId="77777777" w:rsidTr="00672D2A">
        <w:tc>
          <w:tcPr>
            <w:tcW w:w="852" w:type="dxa"/>
          </w:tcPr>
          <w:p w14:paraId="60FBFAC1" w14:textId="77777777" w:rsidR="000B0B09" w:rsidRPr="00F4480C" w:rsidRDefault="00787733" w:rsidP="000B0B09">
            <w:pPr>
              <w:rPr>
                <w:rFonts w:ascii="Times New Roman" w:hAnsi="Times New Roman"/>
                <w:sz w:val="24"/>
              </w:rPr>
            </w:pPr>
            <w:r w:rsidRPr="00F4480C">
              <w:rPr>
                <w:rFonts w:ascii="Times New Roman" w:hAnsi="Times New Roman"/>
                <w:sz w:val="24"/>
              </w:rPr>
              <w:t>0080</w:t>
            </w:r>
          </w:p>
        </w:tc>
        <w:tc>
          <w:tcPr>
            <w:tcW w:w="8004" w:type="dxa"/>
          </w:tcPr>
          <w:p w14:paraId="3DCFA8D0" w14:textId="77777777" w:rsidR="000B0B09" w:rsidRPr="00F4480C" w:rsidRDefault="000B0B09" w:rsidP="000B0B09">
            <w:pPr>
              <w:rPr>
                <w:rFonts w:ascii="Times New Roman" w:hAnsi="Times New Roman"/>
                <w:b/>
                <w:sz w:val="24"/>
                <w:u w:val="single"/>
              </w:rPr>
            </w:pPr>
            <w:r w:rsidRPr="00F4480C">
              <w:rPr>
                <w:rFonts w:ascii="Times New Roman" w:hAnsi="Times New Roman"/>
                <w:b/>
                <w:sz w:val="24"/>
                <w:u w:val="single"/>
              </w:rPr>
              <w:t>OMAVAHENDITE NÕUDED</w:t>
            </w:r>
          </w:p>
          <w:p w14:paraId="628C0036" w14:textId="11B7F85F" w:rsidR="004F6B6B" w:rsidRPr="00F4480C" w:rsidRDefault="001E0C80">
            <w:pPr>
              <w:rPr>
                <w:rFonts w:ascii="Times New Roman" w:hAnsi="Times New Roman"/>
                <w:sz w:val="24"/>
              </w:rPr>
            </w:pPr>
            <w:r w:rsidRPr="00F4480C">
              <w:rPr>
                <w:rFonts w:ascii="Times New Roman" w:hAnsi="Times New Roman"/>
                <w:sz w:val="24"/>
              </w:rPr>
              <w:t xml:space="preserve"> Määruse (EL) nr 575/2013 artikli 92 lõike 3 punkt d </w:t>
            </w:r>
          </w:p>
          <w:p w14:paraId="2FF110DA" w14:textId="77777777" w:rsidR="000B0B09" w:rsidRPr="00F4480C" w:rsidRDefault="000B0B09">
            <w:pPr>
              <w:rPr>
                <w:rFonts w:ascii="Times New Roman" w:hAnsi="Times New Roman"/>
                <w:sz w:val="24"/>
              </w:rPr>
            </w:pPr>
            <w:r w:rsidRPr="00F4480C">
              <w:rPr>
                <w:rFonts w:ascii="Times New Roman" w:hAnsi="Times New Roman"/>
                <w:sz w:val="24"/>
              </w:rPr>
              <w:t>Valitud meetodi kohaselt arvutatud vastaspoolte krediidiväärtuse korrigeerimise riski omavahendite nõuded.</w:t>
            </w:r>
          </w:p>
        </w:tc>
      </w:tr>
      <w:tr w:rsidR="000B0B09" w:rsidRPr="00F4480C" w14:paraId="3F492D77" w14:textId="77777777" w:rsidTr="00672D2A">
        <w:tc>
          <w:tcPr>
            <w:tcW w:w="852" w:type="dxa"/>
          </w:tcPr>
          <w:p w14:paraId="48CFD2ED" w14:textId="77777777" w:rsidR="000B0B09" w:rsidRPr="00F4480C" w:rsidRDefault="00787733" w:rsidP="000B0B09">
            <w:pPr>
              <w:rPr>
                <w:rFonts w:ascii="Times New Roman" w:hAnsi="Times New Roman"/>
                <w:sz w:val="24"/>
              </w:rPr>
            </w:pPr>
            <w:r w:rsidRPr="00F4480C">
              <w:rPr>
                <w:rFonts w:ascii="Times New Roman" w:hAnsi="Times New Roman"/>
                <w:sz w:val="24"/>
              </w:rPr>
              <w:t>0090</w:t>
            </w:r>
          </w:p>
        </w:tc>
        <w:tc>
          <w:tcPr>
            <w:tcW w:w="8004" w:type="dxa"/>
          </w:tcPr>
          <w:p w14:paraId="67DB9FD8" w14:textId="77777777" w:rsidR="000B0B09" w:rsidRPr="00F4480C" w:rsidRDefault="000B0B09" w:rsidP="000B0B09">
            <w:pPr>
              <w:rPr>
                <w:rFonts w:ascii="Times New Roman" w:hAnsi="Times New Roman"/>
                <w:b/>
                <w:sz w:val="24"/>
                <w:u w:val="single"/>
              </w:rPr>
            </w:pPr>
            <w:r w:rsidRPr="00F4480C">
              <w:rPr>
                <w:rFonts w:ascii="Times New Roman" w:hAnsi="Times New Roman"/>
                <w:b/>
                <w:sz w:val="24"/>
                <w:u w:val="single"/>
              </w:rPr>
              <w:t>KOGURISKIPOSITSIOON</w:t>
            </w:r>
          </w:p>
          <w:p w14:paraId="6F9001D3" w14:textId="6EA02BAA" w:rsidR="004F6B6B" w:rsidRPr="00F4480C" w:rsidRDefault="001E0C80">
            <w:pPr>
              <w:rPr>
                <w:rFonts w:ascii="Times New Roman" w:hAnsi="Times New Roman"/>
                <w:sz w:val="24"/>
              </w:rPr>
            </w:pPr>
            <w:r w:rsidRPr="00F4480C">
              <w:rPr>
                <w:rFonts w:ascii="Times New Roman" w:hAnsi="Times New Roman"/>
                <w:sz w:val="24"/>
              </w:rPr>
              <w:t xml:space="preserve"> Määruse (EL) nr 575/2013 artikli 92 lõike 4 punkt b</w:t>
            </w:r>
          </w:p>
          <w:p w14:paraId="02A2EC20" w14:textId="77777777" w:rsidR="000B0B09" w:rsidRPr="00F4480C" w:rsidRDefault="000B0B09" w:rsidP="00787733">
            <w:pPr>
              <w:rPr>
                <w:rFonts w:ascii="Times New Roman" w:hAnsi="Times New Roman"/>
                <w:sz w:val="24"/>
              </w:rPr>
            </w:pPr>
            <w:r w:rsidRPr="00F4480C">
              <w:rPr>
                <w:rFonts w:ascii="Times New Roman" w:hAnsi="Times New Roman"/>
                <w:sz w:val="24"/>
              </w:rPr>
              <w:t>Omavahendite nõuded korrutatuna 12,5ga.</w:t>
            </w:r>
          </w:p>
        </w:tc>
      </w:tr>
      <w:tr w:rsidR="000B0B09" w:rsidRPr="00F4480C" w14:paraId="626726A6" w14:textId="77777777" w:rsidTr="00672D2A">
        <w:tc>
          <w:tcPr>
            <w:tcW w:w="852" w:type="dxa"/>
          </w:tcPr>
          <w:p w14:paraId="7561FDA7" w14:textId="77777777" w:rsidR="000B0B09" w:rsidRPr="00F4480C" w:rsidRDefault="000B0B09" w:rsidP="000B0B09">
            <w:pPr>
              <w:rPr>
                <w:rFonts w:ascii="Times New Roman" w:hAnsi="Times New Roman"/>
                <w:sz w:val="24"/>
              </w:rPr>
            </w:pPr>
          </w:p>
        </w:tc>
        <w:tc>
          <w:tcPr>
            <w:tcW w:w="8004" w:type="dxa"/>
          </w:tcPr>
          <w:p w14:paraId="4B4CF531" w14:textId="77777777" w:rsidR="000B0B09" w:rsidRPr="00F4480C" w:rsidRDefault="000B0B09" w:rsidP="000B0B09">
            <w:pPr>
              <w:rPr>
                <w:rFonts w:ascii="Times New Roman" w:hAnsi="Times New Roman"/>
                <w:b/>
                <w:sz w:val="24"/>
                <w:u w:val="single"/>
              </w:rPr>
            </w:pPr>
            <w:r w:rsidRPr="00F4480C">
              <w:rPr>
                <w:rFonts w:ascii="Times New Roman" w:hAnsi="Times New Roman"/>
                <w:b/>
                <w:sz w:val="24"/>
                <w:u w:val="single"/>
              </w:rPr>
              <w:t>Memokirjed</w:t>
            </w:r>
          </w:p>
        </w:tc>
      </w:tr>
      <w:tr w:rsidR="000B0B09" w:rsidRPr="00F4480C" w14:paraId="3348218D" w14:textId="77777777" w:rsidTr="00672D2A">
        <w:tc>
          <w:tcPr>
            <w:tcW w:w="852" w:type="dxa"/>
          </w:tcPr>
          <w:p w14:paraId="2A42A3F2" w14:textId="77777777" w:rsidR="000B0B09" w:rsidRPr="00F4480C" w:rsidRDefault="00787733" w:rsidP="000B0B09">
            <w:pPr>
              <w:rPr>
                <w:rFonts w:ascii="Times New Roman" w:hAnsi="Times New Roman"/>
                <w:sz w:val="24"/>
              </w:rPr>
            </w:pPr>
            <w:r w:rsidRPr="00F4480C">
              <w:rPr>
                <w:rFonts w:ascii="Times New Roman" w:hAnsi="Times New Roman"/>
                <w:sz w:val="24"/>
              </w:rPr>
              <w:t>0100</w:t>
            </w:r>
          </w:p>
        </w:tc>
        <w:tc>
          <w:tcPr>
            <w:tcW w:w="8004" w:type="dxa"/>
          </w:tcPr>
          <w:p w14:paraId="59983522" w14:textId="77777777" w:rsidR="000B0B09" w:rsidRPr="00F4480C" w:rsidRDefault="000B0B09" w:rsidP="000B0B09">
            <w:pPr>
              <w:rPr>
                <w:rFonts w:ascii="Times New Roman" w:hAnsi="Times New Roman"/>
                <w:b/>
                <w:sz w:val="24"/>
                <w:u w:val="single"/>
              </w:rPr>
            </w:pPr>
            <w:r w:rsidRPr="00F4480C">
              <w:rPr>
                <w:rFonts w:ascii="Times New Roman" w:hAnsi="Times New Roman"/>
                <w:b/>
                <w:sz w:val="24"/>
                <w:u w:val="single"/>
              </w:rPr>
              <w:t>Vastaspoolte arv</w:t>
            </w:r>
          </w:p>
          <w:p w14:paraId="3F3B385C" w14:textId="4BEBB0AB" w:rsidR="000B0B09" w:rsidRPr="00F4480C" w:rsidRDefault="000B0B09" w:rsidP="000B0B09">
            <w:pPr>
              <w:rPr>
                <w:rFonts w:ascii="Times New Roman" w:hAnsi="Times New Roman"/>
                <w:sz w:val="24"/>
              </w:rPr>
            </w:pPr>
            <w:r w:rsidRPr="00F4480C">
              <w:rPr>
                <w:rFonts w:ascii="Times New Roman" w:hAnsi="Times New Roman"/>
                <w:sz w:val="24"/>
              </w:rPr>
              <w:t>Määruse (EL) nr 575/2013 artikkel 382</w:t>
            </w:r>
          </w:p>
          <w:p w14:paraId="5DEE078C" w14:textId="77777777" w:rsidR="000B0B09" w:rsidRPr="00F4480C" w:rsidRDefault="000B0B09" w:rsidP="000B0B09">
            <w:pPr>
              <w:rPr>
                <w:rFonts w:ascii="Times New Roman" w:hAnsi="Times New Roman"/>
                <w:sz w:val="24"/>
              </w:rPr>
            </w:pPr>
            <w:r w:rsidRPr="00F4480C">
              <w:rPr>
                <w:rFonts w:ascii="Times New Roman" w:hAnsi="Times New Roman"/>
                <w:sz w:val="24"/>
              </w:rPr>
              <w:t>Vastaspoolte krediidiväärtuse korrigeerimise riski omavahendite nõuete arvutamisel arvesse võetud vastaspoolte arv.</w:t>
            </w:r>
          </w:p>
          <w:p w14:paraId="0FA475CE" w14:textId="77777777" w:rsidR="000B0B09" w:rsidRPr="00F4480C" w:rsidRDefault="000B0B09" w:rsidP="0016282F">
            <w:pPr>
              <w:rPr>
                <w:rFonts w:ascii="Times New Roman" w:hAnsi="Times New Roman"/>
                <w:sz w:val="24"/>
              </w:rPr>
            </w:pPr>
            <w:r w:rsidRPr="00F4480C">
              <w:rPr>
                <w:rFonts w:ascii="Times New Roman" w:hAnsi="Times New Roman"/>
                <w:sz w:val="24"/>
              </w:rPr>
              <w:t xml:space="preserve">Vastaspooled on võlgnike alajaotis. Nad on olemas üksnes tuletisinstrumentidega tehtavate tehingute või väärtpaberite kaudu finantseerimise tehingute puhul, kus nad on teiseks lepingupooleks. </w:t>
            </w:r>
          </w:p>
        </w:tc>
      </w:tr>
      <w:tr w:rsidR="000B0B09" w:rsidRPr="00F4480C" w14:paraId="7B53FAFD" w14:textId="77777777" w:rsidTr="00672D2A">
        <w:tc>
          <w:tcPr>
            <w:tcW w:w="852" w:type="dxa"/>
          </w:tcPr>
          <w:p w14:paraId="713BDD29" w14:textId="77777777" w:rsidR="000B0B09" w:rsidRPr="00F4480C" w:rsidRDefault="00787733" w:rsidP="000B0B09">
            <w:pPr>
              <w:rPr>
                <w:rFonts w:ascii="Times New Roman" w:hAnsi="Times New Roman"/>
                <w:sz w:val="24"/>
              </w:rPr>
            </w:pPr>
            <w:r w:rsidRPr="00F4480C">
              <w:rPr>
                <w:rFonts w:ascii="Times New Roman" w:hAnsi="Times New Roman"/>
                <w:sz w:val="24"/>
              </w:rPr>
              <w:t>0110</w:t>
            </w:r>
          </w:p>
        </w:tc>
        <w:tc>
          <w:tcPr>
            <w:tcW w:w="8004" w:type="dxa"/>
          </w:tcPr>
          <w:p w14:paraId="20A05DEA" w14:textId="77777777" w:rsidR="000B0B09" w:rsidRPr="00F4480C" w:rsidRDefault="000B0B09" w:rsidP="000B0B09">
            <w:pPr>
              <w:rPr>
                <w:rFonts w:ascii="Times New Roman" w:hAnsi="Times New Roman"/>
                <w:b/>
                <w:sz w:val="24"/>
                <w:u w:val="single"/>
              </w:rPr>
            </w:pPr>
            <w:r w:rsidRPr="00F4480C">
              <w:rPr>
                <w:rFonts w:ascii="Times New Roman" w:hAnsi="Times New Roman"/>
                <w:b/>
                <w:sz w:val="24"/>
                <w:u w:val="single"/>
              </w:rPr>
              <w:t>millest: krediidiriski marginaali väljaselgitamiseks kasutati asendajat</w:t>
            </w:r>
          </w:p>
          <w:p w14:paraId="433FA2C3" w14:textId="77777777" w:rsidR="000B0B09" w:rsidRPr="00F4480C" w:rsidRDefault="005C14B0">
            <w:pPr>
              <w:rPr>
                <w:rFonts w:ascii="Times New Roman" w:hAnsi="Times New Roman"/>
                <w:b/>
                <w:sz w:val="24"/>
                <w:u w:val="single"/>
              </w:rPr>
            </w:pPr>
            <w:r w:rsidRPr="00F4480C">
              <w:rPr>
                <w:rFonts w:ascii="Times New Roman" w:hAnsi="Times New Roman"/>
                <w:sz w:val="24"/>
              </w:rPr>
              <w:t>Vastaspoolte arv, kui krediidiriski marginaali kindlakstegemiseks kasutati otseselt jälgitavate turuandmete asemel asendajat.</w:t>
            </w:r>
          </w:p>
        </w:tc>
      </w:tr>
      <w:tr w:rsidR="000B0B09" w:rsidRPr="00F4480C" w14:paraId="3119A41F" w14:textId="77777777" w:rsidTr="00672D2A">
        <w:tc>
          <w:tcPr>
            <w:tcW w:w="852" w:type="dxa"/>
          </w:tcPr>
          <w:p w14:paraId="5FD0A82E" w14:textId="77777777" w:rsidR="000B0B09" w:rsidRPr="00F4480C" w:rsidRDefault="00787733" w:rsidP="000B0B09">
            <w:pPr>
              <w:rPr>
                <w:rFonts w:ascii="Times New Roman" w:hAnsi="Times New Roman"/>
                <w:sz w:val="24"/>
              </w:rPr>
            </w:pPr>
            <w:r w:rsidRPr="00F4480C">
              <w:rPr>
                <w:rFonts w:ascii="Times New Roman" w:hAnsi="Times New Roman"/>
                <w:sz w:val="24"/>
              </w:rPr>
              <w:t>0120</w:t>
            </w:r>
          </w:p>
        </w:tc>
        <w:tc>
          <w:tcPr>
            <w:tcW w:w="8004" w:type="dxa"/>
          </w:tcPr>
          <w:p w14:paraId="62D0D8AE" w14:textId="77777777" w:rsidR="000B0B09" w:rsidRPr="00F4480C" w:rsidRDefault="000B0B09" w:rsidP="000B0B09">
            <w:pPr>
              <w:rPr>
                <w:rFonts w:ascii="Times New Roman" w:hAnsi="Times New Roman"/>
                <w:b/>
                <w:sz w:val="24"/>
                <w:u w:val="single"/>
              </w:rPr>
            </w:pPr>
            <w:r w:rsidRPr="00F4480C">
              <w:rPr>
                <w:rFonts w:ascii="Times New Roman" w:hAnsi="Times New Roman"/>
                <w:b/>
                <w:sz w:val="24"/>
                <w:u w:val="single"/>
              </w:rPr>
              <w:t>KANTUD KREDIIDIVÄÄRTUSE KORRIGEERIMISE RISK</w:t>
            </w:r>
          </w:p>
          <w:p w14:paraId="0115819A" w14:textId="77777777" w:rsidR="000B0B09" w:rsidRPr="00F4480C" w:rsidRDefault="000B0B09" w:rsidP="000B0B09">
            <w:pPr>
              <w:rPr>
                <w:rFonts w:ascii="Times New Roman" w:hAnsi="Times New Roman"/>
                <w:sz w:val="24"/>
              </w:rPr>
            </w:pPr>
            <w:r w:rsidRPr="00F4480C">
              <w:rPr>
                <w:rFonts w:ascii="Times New Roman" w:hAnsi="Times New Roman"/>
                <w:sz w:val="24"/>
              </w:rPr>
              <w:lastRenderedPageBreak/>
              <w:t>Tuletisinstrumentide vastaspoolte krediidivõimelisuse vähenemisest tingitud raamatupidamislikud eraldised.</w:t>
            </w:r>
          </w:p>
        </w:tc>
      </w:tr>
      <w:tr w:rsidR="000B0B09" w:rsidRPr="00F4480C" w14:paraId="240CBD6F" w14:textId="77777777" w:rsidTr="00672D2A">
        <w:tc>
          <w:tcPr>
            <w:tcW w:w="852" w:type="dxa"/>
          </w:tcPr>
          <w:p w14:paraId="3FBA156D" w14:textId="77777777" w:rsidR="000B0B09" w:rsidRPr="00F4480C" w:rsidRDefault="00787733" w:rsidP="000B0B09">
            <w:pPr>
              <w:rPr>
                <w:rFonts w:ascii="Times New Roman" w:hAnsi="Times New Roman"/>
                <w:sz w:val="24"/>
              </w:rPr>
            </w:pPr>
            <w:r w:rsidRPr="00F4480C">
              <w:rPr>
                <w:rFonts w:ascii="Times New Roman" w:hAnsi="Times New Roman"/>
                <w:sz w:val="24"/>
              </w:rPr>
              <w:lastRenderedPageBreak/>
              <w:t>0130</w:t>
            </w:r>
          </w:p>
        </w:tc>
        <w:tc>
          <w:tcPr>
            <w:tcW w:w="8004" w:type="dxa"/>
          </w:tcPr>
          <w:p w14:paraId="60D4C59C" w14:textId="77777777" w:rsidR="000B0B09" w:rsidRPr="00F4480C" w:rsidRDefault="000B0B09" w:rsidP="000B0B09">
            <w:pPr>
              <w:rPr>
                <w:rFonts w:ascii="Times New Roman" w:hAnsi="Times New Roman"/>
                <w:b/>
                <w:sz w:val="24"/>
                <w:u w:val="single"/>
              </w:rPr>
            </w:pPr>
            <w:r w:rsidRPr="00F4480C">
              <w:rPr>
                <w:rFonts w:ascii="Times New Roman" w:hAnsi="Times New Roman"/>
                <w:b/>
                <w:sz w:val="24"/>
                <w:u w:val="single"/>
              </w:rPr>
              <w:t>ÜHE ALUSVARAGA KREDIIDIRISKI VAHETUSTEHINGUD</w:t>
            </w:r>
          </w:p>
          <w:p w14:paraId="5DADCD15" w14:textId="574C8D77" w:rsidR="000B0B09" w:rsidRPr="00F4480C" w:rsidRDefault="00D21B29" w:rsidP="000B0B09">
            <w:pPr>
              <w:rPr>
                <w:rFonts w:ascii="Times New Roman" w:hAnsi="Times New Roman"/>
                <w:sz w:val="24"/>
              </w:rPr>
            </w:pPr>
            <w:r w:rsidRPr="00F4480C">
              <w:rPr>
                <w:rFonts w:ascii="Times New Roman" w:hAnsi="Times New Roman"/>
                <w:sz w:val="24"/>
              </w:rPr>
              <w:t xml:space="preserve"> Määruse (EL) nr 575/2013 artikli 386 lõike 1 punkt a </w:t>
            </w:r>
          </w:p>
          <w:p w14:paraId="6FA18F8B" w14:textId="77777777" w:rsidR="000B0B09" w:rsidRPr="00F4480C" w:rsidRDefault="000B0B09" w:rsidP="000B0B09">
            <w:pPr>
              <w:rPr>
                <w:rFonts w:ascii="Times New Roman" w:hAnsi="Times New Roman"/>
                <w:sz w:val="24"/>
              </w:rPr>
            </w:pPr>
            <w:r w:rsidRPr="00F4480C">
              <w:rPr>
                <w:rFonts w:ascii="Times New Roman" w:hAnsi="Times New Roman"/>
                <w:sz w:val="24"/>
              </w:rPr>
              <w:t>Krediidiväärtuse korrigeerimise riski maandamiseks kasutatud ühe alusvaraga krediidiriski vahetustehingute tinglik koguväärtus.</w:t>
            </w:r>
          </w:p>
        </w:tc>
      </w:tr>
      <w:tr w:rsidR="000B0B09" w:rsidRPr="00F4480C" w14:paraId="1D0A2A47" w14:textId="77777777" w:rsidTr="00672D2A">
        <w:tc>
          <w:tcPr>
            <w:tcW w:w="852" w:type="dxa"/>
          </w:tcPr>
          <w:p w14:paraId="17CC2192" w14:textId="77777777" w:rsidR="000B0B09" w:rsidRPr="00F4480C" w:rsidRDefault="00787733" w:rsidP="000B0B09">
            <w:pPr>
              <w:rPr>
                <w:rFonts w:ascii="Times New Roman" w:hAnsi="Times New Roman"/>
                <w:sz w:val="24"/>
              </w:rPr>
            </w:pPr>
            <w:r w:rsidRPr="00F4480C">
              <w:rPr>
                <w:rFonts w:ascii="Times New Roman" w:hAnsi="Times New Roman"/>
                <w:sz w:val="24"/>
              </w:rPr>
              <w:t>0140</w:t>
            </w:r>
          </w:p>
        </w:tc>
        <w:tc>
          <w:tcPr>
            <w:tcW w:w="8004" w:type="dxa"/>
          </w:tcPr>
          <w:p w14:paraId="0D309424" w14:textId="77777777" w:rsidR="000B0B09" w:rsidRPr="00F4480C" w:rsidRDefault="000B0B09" w:rsidP="000B0B09">
            <w:pPr>
              <w:rPr>
                <w:rFonts w:ascii="Times New Roman" w:hAnsi="Times New Roman"/>
                <w:b/>
                <w:sz w:val="24"/>
                <w:u w:val="single"/>
              </w:rPr>
            </w:pPr>
            <w:r w:rsidRPr="00F4480C">
              <w:rPr>
                <w:rFonts w:ascii="Times New Roman" w:hAnsi="Times New Roman"/>
                <w:b/>
                <w:sz w:val="24"/>
                <w:u w:val="single"/>
              </w:rPr>
              <w:t>INDEKSIPÕHISED KREDIIDIRISKI VAHETUSTEHINGUD</w:t>
            </w:r>
          </w:p>
          <w:p w14:paraId="1BAFE21A" w14:textId="2EDBE0A7" w:rsidR="000B0B09" w:rsidRPr="00F4480C" w:rsidRDefault="00D21B29" w:rsidP="000B0B09">
            <w:pPr>
              <w:rPr>
                <w:rFonts w:ascii="Times New Roman" w:hAnsi="Times New Roman"/>
                <w:sz w:val="24"/>
              </w:rPr>
            </w:pPr>
            <w:r w:rsidRPr="00F4480C">
              <w:rPr>
                <w:rFonts w:ascii="Times New Roman" w:hAnsi="Times New Roman"/>
                <w:sz w:val="24"/>
              </w:rPr>
              <w:t xml:space="preserve"> Määruse (EL) nr 575/2013 artikli 386 lõike 1 punkt b</w:t>
            </w:r>
          </w:p>
          <w:p w14:paraId="4581BBB0" w14:textId="77777777" w:rsidR="000B0B09" w:rsidRPr="00F4480C" w:rsidRDefault="000B0B09" w:rsidP="000B0B09">
            <w:pPr>
              <w:rPr>
                <w:rFonts w:ascii="Times New Roman" w:hAnsi="Times New Roman"/>
                <w:b/>
                <w:sz w:val="24"/>
                <w:u w:val="single"/>
              </w:rPr>
            </w:pPr>
            <w:r w:rsidRPr="00F4480C">
              <w:rPr>
                <w:rFonts w:ascii="Times New Roman" w:hAnsi="Times New Roman"/>
                <w:sz w:val="24"/>
              </w:rPr>
              <w:t>Krediidiväärtuse korrigeerimise riski maandamiseks kasutatud indeksipõhiste krediidiriski vahetustehingute tinglik koguväärtus.</w:t>
            </w:r>
          </w:p>
        </w:tc>
      </w:tr>
    </w:tbl>
    <w:p w14:paraId="2A04A961" w14:textId="77777777" w:rsidR="000B0B09" w:rsidRPr="00F4480C"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F4480C" w14:paraId="0936C38C" w14:textId="77777777" w:rsidTr="00672D2A">
        <w:tc>
          <w:tcPr>
            <w:tcW w:w="8856" w:type="dxa"/>
            <w:gridSpan w:val="2"/>
            <w:shd w:val="clear" w:color="auto" w:fill="CCCCCC"/>
          </w:tcPr>
          <w:p w14:paraId="0FE2C1F0" w14:textId="77777777" w:rsidR="000B0B09" w:rsidRPr="00F4480C" w:rsidRDefault="000B0B09" w:rsidP="000B0B09">
            <w:pPr>
              <w:rPr>
                <w:rFonts w:ascii="Times New Roman" w:hAnsi="Times New Roman"/>
                <w:b/>
                <w:sz w:val="24"/>
              </w:rPr>
            </w:pPr>
            <w:r w:rsidRPr="00F4480C">
              <w:rPr>
                <w:rFonts w:ascii="Times New Roman" w:hAnsi="Times New Roman"/>
                <w:b/>
                <w:sz w:val="24"/>
              </w:rPr>
              <w:t>Read</w:t>
            </w:r>
          </w:p>
        </w:tc>
      </w:tr>
      <w:tr w:rsidR="000B0B09" w:rsidRPr="00F4480C" w14:paraId="7E147130" w14:textId="77777777" w:rsidTr="00672D2A">
        <w:tc>
          <w:tcPr>
            <w:tcW w:w="852" w:type="dxa"/>
          </w:tcPr>
          <w:p w14:paraId="14F87D8C" w14:textId="77777777" w:rsidR="000B0B09" w:rsidRPr="00F4480C" w:rsidRDefault="00787733" w:rsidP="000B0B09">
            <w:pPr>
              <w:rPr>
                <w:rFonts w:ascii="Times New Roman" w:hAnsi="Times New Roman"/>
                <w:sz w:val="24"/>
              </w:rPr>
            </w:pPr>
            <w:r w:rsidRPr="00F4480C">
              <w:rPr>
                <w:rFonts w:ascii="Times New Roman" w:hAnsi="Times New Roman"/>
                <w:sz w:val="24"/>
              </w:rPr>
              <w:t>0010</w:t>
            </w:r>
          </w:p>
        </w:tc>
        <w:tc>
          <w:tcPr>
            <w:tcW w:w="8004" w:type="dxa"/>
          </w:tcPr>
          <w:p w14:paraId="1BF5135E" w14:textId="77777777" w:rsidR="000B0B09" w:rsidRPr="00F4480C" w:rsidRDefault="000B0B09" w:rsidP="000B0B09">
            <w:pPr>
              <w:rPr>
                <w:rFonts w:ascii="Times New Roman" w:hAnsi="Times New Roman"/>
                <w:b/>
                <w:bCs/>
                <w:sz w:val="24"/>
                <w:u w:val="single"/>
              </w:rPr>
            </w:pPr>
            <w:r w:rsidRPr="00F4480C">
              <w:rPr>
                <w:rFonts w:ascii="Times New Roman" w:hAnsi="Times New Roman"/>
                <w:b/>
                <w:sz w:val="24"/>
                <w:u w:val="single"/>
              </w:rPr>
              <w:t>Krediidiväärtuse korrigeerimise risk kokku</w:t>
            </w:r>
          </w:p>
          <w:p w14:paraId="23F4B6C5" w14:textId="77777777" w:rsidR="000B0B09" w:rsidRPr="00F4480C" w:rsidRDefault="000B0B09" w:rsidP="002300C6">
            <w:pPr>
              <w:rPr>
                <w:rFonts w:ascii="Times New Roman" w:hAnsi="Times New Roman"/>
                <w:bCs/>
                <w:sz w:val="24"/>
              </w:rPr>
            </w:pPr>
            <w:r w:rsidRPr="00F4480C">
              <w:rPr>
                <w:rFonts w:ascii="Times New Roman" w:hAnsi="Times New Roman"/>
                <w:sz w:val="24"/>
              </w:rPr>
              <w:t>Ridade 0020–0040 summa.</w:t>
            </w:r>
          </w:p>
        </w:tc>
      </w:tr>
      <w:tr w:rsidR="000B0B09" w:rsidRPr="00F4480C" w14:paraId="2463B139" w14:textId="77777777" w:rsidTr="00672D2A">
        <w:tc>
          <w:tcPr>
            <w:tcW w:w="852" w:type="dxa"/>
          </w:tcPr>
          <w:p w14:paraId="71474588" w14:textId="77777777" w:rsidR="000B0B09" w:rsidRPr="00F4480C" w:rsidRDefault="00787733" w:rsidP="000B0B09">
            <w:pPr>
              <w:rPr>
                <w:rFonts w:ascii="Times New Roman" w:hAnsi="Times New Roman"/>
                <w:sz w:val="24"/>
              </w:rPr>
            </w:pPr>
            <w:r w:rsidRPr="00F4480C">
              <w:rPr>
                <w:rFonts w:ascii="Times New Roman" w:hAnsi="Times New Roman"/>
                <w:sz w:val="24"/>
              </w:rPr>
              <w:t xml:space="preserve">0020 </w:t>
            </w:r>
          </w:p>
        </w:tc>
        <w:tc>
          <w:tcPr>
            <w:tcW w:w="8004" w:type="dxa"/>
          </w:tcPr>
          <w:p w14:paraId="56435F6D" w14:textId="77777777" w:rsidR="000B0B09" w:rsidRPr="00F4480C" w:rsidRDefault="000B0B09" w:rsidP="000B0B09">
            <w:pPr>
              <w:rPr>
                <w:rFonts w:ascii="Times New Roman" w:hAnsi="Times New Roman"/>
                <w:b/>
                <w:bCs/>
                <w:sz w:val="24"/>
                <w:u w:val="single"/>
              </w:rPr>
            </w:pPr>
            <w:r w:rsidRPr="00F4480C">
              <w:rPr>
                <w:rFonts w:ascii="Times New Roman" w:hAnsi="Times New Roman"/>
                <w:b/>
                <w:sz w:val="24"/>
                <w:u w:val="single"/>
              </w:rPr>
              <w:t>Täiustatud meetod</w:t>
            </w:r>
          </w:p>
          <w:p w14:paraId="71B0BD86" w14:textId="2978AC5D" w:rsidR="000B0B09" w:rsidRPr="00F4480C" w:rsidRDefault="000B0B09" w:rsidP="000B0B09">
            <w:pPr>
              <w:rPr>
                <w:rFonts w:ascii="Times New Roman" w:hAnsi="Times New Roman"/>
                <w:bCs/>
                <w:sz w:val="24"/>
              </w:rPr>
            </w:pPr>
            <w:r w:rsidRPr="00F4480C">
              <w:rPr>
                <w:rFonts w:ascii="Times New Roman" w:hAnsi="Times New Roman"/>
                <w:sz w:val="24"/>
              </w:rPr>
              <w:t xml:space="preserve">Määruse (EL) nr 575/2013 artiklis 383 kirjeldatud krediidiväärtuse korrigeerimise riski täiustatud meetod. </w:t>
            </w:r>
          </w:p>
        </w:tc>
      </w:tr>
      <w:tr w:rsidR="000B0B09" w:rsidRPr="00F4480C" w14:paraId="7AD2B53F" w14:textId="77777777" w:rsidTr="00672D2A">
        <w:tc>
          <w:tcPr>
            <w:tcW w:w="852" w:type="dxa"/>
          </w:tcPr>
          <w:p w14:paraId="1F928EC8" w14:textId="77777777" w:rsidR="000B0B09" w:rsidRPr="00F4480C" w:rsidRDefault="00787733" w:rsidP="000B0B09">
            <w:pPr>
              <w:rPr>
                <w:rFonts w:ascii="Times New Roman" w:hAnsi="Times New Roman"/>
                <w:sz w:val="24"/>
              </w:rPr>
            </w:pPr>
            <w:r w:rsidRPr="00F4480C">
              <w:rPr>
                <w:rFonts w:ascii="Times New Roman" w:hAnsi="Times New Roman"/>
                <w:sz w:val="24"/>
              </w:rPr>
              <w:t>0030</w:t>
            </w:r>
          </w:p>
        </w:tc>
        <w:tc>
          <w:tcPr>
            <w:tcW w:w="8004" w:type="dxa"/>
          </w:tcPr>
          <w:p w14:paraId="547C558A" w14:textId="77777777" w:rsidR="000B0B09" w:rsidRPr="00F4480C" w:rsidRDefault="000B0B09" w:rsidP="000B0B09">
            <w:pPr>
              <w:rPr>
                <w:rFonts w:ascii="Times New Roman" w:hAnsi="Times New Roman"/>
                <w:b/>
                <w:bCs/>
                <w:sz w:val="24"/>
                <w:u w:val="single"/>
              </w:rPr>
            </w:pPr>
            <w:r w:rsidRPr="00F4480C">
              <w:rPr>
                <w:rFonts w:ascii="Times New Roman" w:hAnsi="Times New Roman"/>
                <w:b/>
                <w:sz w:val="24"/>
                <w:u w:val="single"/>
              </w:rPr>
              <w:t>Standardmeetod</w:t>
            </w:r>
          </w:p>
          <w:p w14:paraId="40EA6287" w14:textId="15793B36" w:rsidR="000B0B09" w:rsidRPr="00F4480C" w:rsidRDefault="000B0B09" w:rsidP="000B0B09">
            <w:pPr>
              <w:rPr>
                <w:rFonts w:ascii="Times New Roman" w:hAnsi="Times New Roman"/>
                <w:bCs/>
                <w:sz w:val="24"/>
              </w:rPr>
            </w:pPr>
            <w:r w:rsidRPr="00F4480C">
              <w:rPr>
                <w:rFonts w:ascii="Times New Roman" w:hAnsi="Times New Roman"/>
                <w:sz w:val="24"/>
              </w:rPr>
              <w:t xml:space="preserve">Määruse (EL) nr 575/2013 artiklis 384 kirjeldatud krediidiväärtuse korrigeerimise riski standardmeetod. </w:t>
            </w:r>
          </w:p>
        </w:tc>
      </w:tr>
      <w:tr w:rsidR="000B0B09" w:rsidRPr="00F4480C" w14:paraId="499FFAED" w14:textId="77777777" w:rsidTr="00672D2A">
        <w:tc>
          <w:tcPr>
            <w:tcW w:w="852" w:type="dxa"/>
          </w:tcPr>
          <w:p w14:paraId="00803AC9" w14:textId="77777777" w:rsidR="000B0B09" w:rsidRPr="00F4480C" w:rsidRDefault="00787733" w:rsidP="000B0B09">
            <w:pPr>
              <w:rPr>
                <w:rFonts w:ascii="Times New Roman" w:hAnsi="Times New Roman"/>
                <w:sz w:val="24"/>
              </w:rPr>
            </w:pPr>
            <w:r w:rsidRPr="00F4480C">
              <w:rPr>
                <w:rFonts w:ascii="Times New Roman" w:hAnsi="Times New Roman"/>
                <w:sz w:val="24"/>
              </w:rPr>
              <w:t>0040</w:t>
            </w:r>
          </w:p>
        </w:tc>
        <w:tc>
          <w:tcPr>
            <w:tcW w:w="8004" w:type="dxa"/>
          </w:tcPr>
          <w:p w14:paraId="525BDF1A" w14:textId="77777777" w:rsidR="000B0B09" w:rsidRPr="00F4480C" w:rsidRDefault="000B0B09" w:rsidP="000B0B09">
            <w:pPr>
              <w:rPr>
                <w:rFonts w:ascii="Times New Roman" w:hAnsi="Times New Roman"/>
                <w:b/>
                <w:bCs/>
                <w:sz w:val="24"/>
                <w:u w:val="single"/>
              </w:rPr>
            </w:pPr>
            <w:r w:rsidRPr="00F4480C">
              <w:rPr>
                <w:rFonts w:ascii="Times New Roman" w:hAnsi="Times New Roman"/>
                <w:b/>
                <w:sz w:val="24"/>
                <w:u w:val="single"/>
              </w:rPr>
              <w:t>Esmase riskipositsiooni meetodi kohaselt</w:t>
            </w:r>
          </w:p>
          <w:p w14:paraId="298AB71F" w14:textId="66E14EC5" w:rsidR="000B0B09" w:rsidRPr="00F4480C" w:rsidRDefault="000B0B09" w:rsidP="00E871FE">
            <w:pPr>
              <w:rPr>
                <w:rFonts w:ascii="Times New Roman" w:hAnsi="Times New Roman"/>
                <w:bCs/>
                <w:sz w:val="24"/>
              </w:rPr>
            </w:pPr>
            <w:r w:rsidRPr="00F4480C">
              <w:rPr>
                <w:rFonts w:ascii="Times New Roman" w:hAnsi="Times New Roman"/>
                <w:sz w:val="24"/>
              </w:rPr>
              <w:t>Summad, mille suhtes kohaldatakse määruse (EL) nr 575/2013 artiklit 385.</w:t>
            </w:r>
          </w:p>
        </w:tc>
      </w:tr>
      <w:bookmarkEnd w:id="754"/>
    </w:tbl>
    <w:p w14:paraId="196A27B2" w14:textId="77777777" w:rsidR="00633DEB" w:rsidRPr="00F4480C" w:rsidRDefault="00633DEB" w:rsidP="00C61FF5">
      <w:pPr>
        <w:rPr>
          <w:rStyle w:val="InstructionsTabelleText"/>
          <w:rFonts w:ascii="Times New Roman" w:hAnsi="Times New Roman"/>
          <w:sz w:val="24"/>
        </w:rPr>
      </w:pPr>
    </w:p>
    <w:p w14:paraId="1881AA17" w14:textId="77777777" w:rsidR="00995A7F" w:rsidRPr="00F4480C" w:rsidRDefault="00995A7F" w:rsidP="00995A7F">
      <w:pPr>
        <w:pStyle w:val="Instructionsberschrift2"/>
        <w:numPr>
          <w:ilvl w:val="0"/>
          <w:numId w:val="0"/>
        </w:numPr>
        <w:ind w:left="357" w:hanging="357"/>
        <w:rPr>
          <w:rFonts w:ascii="Times New Roman" w:hAnsi="Times New Roman" w:cs="Times New Roman"/>
          <w:sz w:val="24"/>
        </w:rPr>
      </w:pPr>
      <w:bookmarkStart w:id="756" w:name="_Toc119085387"/>
      <w:r w:rsidRPr="00F4480C">
        <w:rPr>
          <w:rFonts w:ascii="Times New Roman" w:hAnsi="Times New Roman"/>
          <w:sz w:val="24"/>
          <w:u w:val="none"/>
        </w:rPr>
        <w:t>6.</w:t>
      </w:r>
      <w:r w:rsidRPr="00F4480C">
        <w:tab/>
      </w:r>
      <w:r w:rsidRPr="00F4480C">
        <w:rPr>
          <w:rFonts w:ascii="Times New Roman" w:hAnsi="Times New Roman"/>
          <w:sz w:val="24"/>
        </w:rPr>
        <w:t>Usaldusväärne hindamine (PruVal)</w:t>
      </w:r>
      <w:bookmarkEnd w:id="756"/>
    </w:p>
    <w:p w14:paraId="4166E057" w14:textId="77777777" w:rsidR="00995A7F" w:rsidRPr="00F4480C" w:rsidRDefault="00995A7F" w:rsidP="00995A7F">
      <w:pPr>
        <w:pStyle w:val="Instructionsberschrift2"/>
        <w:numPr>
          <w:ilvl w:val="0"/>
          <w:numId w:val="0"/>
        </w:numPr>
        <w:ind w:left="357" w:hanging="357"/>
        <w:rPr>
          <w:rFonts w:ascii="Times New Roman" w:hAnsi="Times New Roman" w:cs="Times New Roman"/>
          <w:sz w:val="24"/>
          <w:u w:val="none"/>
        </w:rPr>
      </w:pPr>
      <w:bookmarkStart w:id="757" w:name="_Toc119085388"/>
      <w:r w:rsidRPr="00F4480C">
        <w:rPr>
          <w:rFonts w:ascii="Times New Roman" w:hAnsi="Times New Roman"/>
          <w:sz w:val="24"/>
          <w:u w:val="none"/>
        </w:rPr>
        <w:t>6.1.</w:t>
      </w:r>
      <w:r w:rsidRPr="00F4480C">
        <w:tab/>
      </w:r>
      <w:r w:rsidRPr="00F4480C">
        <w:rPr>
          <w:rFonts w:ascii="Times New Roman" w:hAnsi="Times New Roman"/>
          <w:sz w:val="24"/>
        </w:rPr>
        <w:t>C 32.01 – Usaldusväärne hindamine: õiglases väärtuses hinnatavad varad ja kohustused (PruVal 1)</w:t>
      </w:r>
      <w:bookmarkEnd w:id="757"/>
    </w:p>
    <w:p w14:paraId="22B934FC" w14:textId="77777777" w:rsidR="00995A7F" w:rsidRPr="00F4480C" w:rsidRDefault="00995A7F" w:rsidP="00995A7F">
      <w:pPr>
        <w:pStyle w:val="Instructionsberschrift2"/>
        <w:numPr>
          <w:ilvl w:val="0"/>
          <w:numId w:val="0"/>
        </w:numPr>
        <w:ind w:left="357" w:hanging="357"/>
        <w:rPr>
          <w:rFonts w:ascii="Times New Roman" w:hAnsi="Times New Roman" w:cs="Times New Roman"/>
          <w:sz w:val="24"/>
          <w:u w:val="none"/>
        </w:rPr>
      </w:pPr>
      <w:bookmarkStart w:id="758" w:name="_Toc119085389"/>
      <w:r w:rsidRPr="00F4480C">
        <w:rPr>
          <w:rFonts w:ascii="Times New Roman" w:hAnsi="Times New Roman"/>
          <w:sz w:val="24"/>
          <w:u w:val="none"/>
        </w:rPr>
        <w:t>6.1.1.</w:t>
      </w:r>
      <w:r w:rsidRPr="00F4480C">
        <w:tab/>
      </w:r>
      <w:r w:rsidRPr="00F4480C">
        <w:rPr>
          <w:rFonts w:ascii="Times New Roman" w:hAnsi="Times New Roman"/>
          <w:sz w:val="24"/>
        </w:rPr>
        <w:t>Üldised märkused</w:t>
      </w:r>
      <w:bookmarkEnd w:id="758"/>
      <w:r w:rsidRPr="00F4480C">
        <w:rPr>
          <w:rFonts w:ascii="Times New Roman" w:hAnsi="Times New Roman"/>
          <w:sz w:val="24"/>
          <w:u w:val="none"/>
        </w:rPr>
        <w:t xml:space="preserve"> </w:t>
      </w:r>
    </w:p>
    <w:p w14:paraId="3632770C" w14:textId="77777777" w:rsidR="00B828CC" w:rsidRPr="00F4480C" w:rsidRDefault="00CE7221" w:rsidP="00487A02">
      <w:pPr>
        <w:pStyle w:val="InstructionsText2"/>
        <w:numPr>
          <w:ilvl w:val="0"/>
          <w:numId w:val="0"/>
        </w:numPr>
        <w:ind w:left="1353" w:hanging="360"/>
      </w:pPr>
      <w:fldSimple w:instr=" seq paragraphs ">
        <w:r w:rsidRPr="00F4480C">
          <w:t>176</w:t>
        </w:r>
      </w:fldSimple>
      <w:r w:rsidRPr="00F4480C">
        <w:t xml:space="preserve">. Selle vormi peavad täitma kõik finantsinstitutsioonid, olenemata sellest, kas nad täiendavate väärtuse korrigeerimiste (edaspidi „AVA“) kindlakstegemiseks kasutavad või ei kasuta lihtsustatud meetodit. Vormis kajastatakse õiglases väärtuses hinnatavate varade ja kohustuste absoluutväärtust, mida kasutatakse selleks, et teha kindlaks, kas on täidetud komisjoni delegeeritud määruse (EL) </w:t>
      </w:r>
      <w:r w:rsidRPr="00F4480C">
        <w:lastRenderedPageBreak/>
        <w:t>2016/101</w:t>
      </w:r>
      <w:r w:rsidRPr="00F4480C">
        <w:rPr>
          <w:rStyle w:val="FootnoteReference"/>
        </w:rPr>
        <w:footnoteReference w:id="10"/>
      </w:r>
      <w:r w:rsidRPr="00F4480C">
        <w:t xml:space="preserve"> artiklis 4 sätestatud tingimused lihtsustatud meetodi kasutamiseks AVAde väljaselgitamise eesmärgil.</w:t>
      </w:r>
    </w:p>
    <w:p w14:paraId="490DD67C" w14:textId="04AF6476" w:rsidR="00995A7F" w:rsidRPr="00F4480C" w:rsidRDefault="00CE7221" w:rsidP="00487A02">
      <w:pPr>
        <w:pStyle w:val="InstructionsText2"/>
        <w:numPr>
          <w:ilvl w:val="0"/>
          <w:numId w:val="0"/>
        </w:numPr>
        <w:ind w:left="1353" w:hanging="360"/>
      </w:pPr>
      <w:fldSimple w:instr=" seq paragraphs ">
        <w:r w:rsidRPr="00F4480C">
          <w:t>177</w:t>
        </w:r>
      </w:fldSimple>
      <w:r w:rsidRPr="00F4480C">
        <w:t>. Lihtsustatud meetodit kasutavad finantsinstitutsioonid esitavad selles vormis AVA kogusumma, mis arvatakse maha omavahenditest määruse (EL) nr 575/2013 artiklite 34 ja 105 kohaselt, nagu on sätestatud delegeeritud määruse (EL) 2016/101 artiklis 5, ja mis kajastatakse vastavalt vormi C 01.00 real 0290.</w:t>
      </w:r>
    </w:p>
    <w:p w14:paraId="32EA25B2" w14:textId="31866819" w:rsidR="00B93FA1" w:rsidRPr="00F4480C" w:rsidRDefault="00B93FA1" w:rsidP="00B93FA1">
      <w:pPr>
        <w:pStyle w:val="Instructionsberschrift2"/>
        <w:numPr>
          <w:ilvl w:val="0"/>
          <w:numId w:val="0"/>
        </w:numPr>
        <w:ind w:left="357" w:hanging="357"/>
        <w:rPr>
          <w:rFonts w:ascii="Times New Roman" w:hAnsi="Times New Roman" w:cs="Times New Roman"/>
          <w:sz w:val="24"/>
          <w:u w:val="none"/>
        </w:rPr>
      </w:pPr>
      <w:bookmarkStart w:id="759" w:name="_Toc119085390"/>
      <w:r w:rsidRPr="00F4480C">
        <w:rPr>
          <w:rFonts w:ascii="Times New Roman" w:hAnsi="Times New Roman"/>
          <w:sz w:val="24"/>
          <w:u w:val="none"/>
        </w:rPr>
        <w:t>6.1.2.</w:t>
      </w:r>
      <w:r w:rsidRPr="00F4480C">
        <w:tab/>
      </w:r>
      <w:r w:rsidRPr="00F4480C">
        <w:rPr>
          <w:rFonts w:ascii="Times New Roman" w:hAnsi="Times New Roman"/>
          <w:sz w:val="24"/>
        </w:rPr>
        <w:t>Juhised konkreetsete kirjete kohta</w:t>
      </w:r>
      <w:bookmarkEnd w:id="759"/>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F4480C" w14:paraId="44CAAC9A" w14:textId="77777777" w:rsidTr="00672D2A">
        <w:tc>
          <w:tcPr>
            <w:tcW w:w="9291" w:type="dxa"/>
            <w:gridSpan w:val="2"/>
            <w:shd w:val="clear" w:color="auto" w:fill="CCCCCC"/>
          </w:tcPr>
          <w:p w14:paraId="5BB4DE8D" w14:textId="77777777" w:rsidR="00B93FA1" w:rsidRPr="00F4480C" w:rsidRDefault="00B93FA1" w:rsidP="00AF3D7A">
            <w:pPr>
              <w:spacing w:beforeLines="60" w:before="144" w:afterLines="60" w:after="144"/>
              <w:rPr>
                <w:rFonts w:ascii="Times New Roman" w:hAnsi="Times New Roman"/>
                <w:b/>
                <w:sz w:val="24"/>
              </w:rPr>
            </w:pPr>
            <w:r w:rsidRPr="00F4480C">
              <w:rPr>
                <w:rFonts w:ascii="Times New Roman" w:hAnsi="Times New Roman"/>
                <w:b/>
                <w:sz w:val="24"/>
              </w:rPr>
              <w:t>Veerg</w:t>
            </w:r>
          </w:p>
        </w:tc>
      </w:tr>
      <w:tr w:rsidR="00B93FA1" w:rsidRPr="00F4480C" w14:paraId="7750CB95" w14:textId="77777777" w:rsidTr="00672D2A">
        <w:tc>
          <w:tcPr>
            <w:tcW w:w="1101" w:type="dxa"/>
          </w:tcPr>
          <w:p w14:paraId="2E4C6092" w14:textId="77777777" w:rsidR="00B93FA1" w:rsidRPr="00F4480C" w:rsidRDefault="00B93FA1" w:rsidP="00AF3D7A">
            <w:pPr>
              <w:spacing w:beforeLines="60" w:before="144" w:afterLines="60" w:after="144"/>
              <w:rPr>
                <w:rFonts w:ascii="Times New Roman" w:hAnsi="Times New Roman"/>
                <w:sz w:val="24"/>
              </w:rPr>
            </w:pPr>
            <w:r w:rsidRPr="00F4480C">
              <w:rPr>
                <w:rFonts w:ascii="Times New Roman" w:hAnsi="Times New Roman"/>
                <w:sz w:val="24"/>
              </w:rPr>
              <w:t>0010</w:t>
            </w:r>
          </w:p>
        </w:tc>
        <w:tc>
          <w:tcPr>
            <w:tcW w:w="8190" w:type="dxa"/>
          </w:tcPr>
          <w:p w14:paraId="43218599" w14:textId="77777777" w:rsidR="00B93FA1" w:rsidRPr="00F4480C" w:rsidRDefault="00B93FA1" w:rsidP="00AF3D7A">
            <w:pPr>
              <w:spacing w:beforeLines="60" w:before="144" w:afterLines="60" w:after="144"/>
              <w:rPr>
                <w:rFonts w:ascii="Times New Roman" w:hAnsi="Times New Roman"/>
                <w:b/>
                <w:caps/>
                <w:sz w:val="24"/>
                <w:u w:val="single"/>
              </w:rPr>
            </w:pPr>
            <w:r w:rsidRPr="00F4480C">
              <w:rPr>
                <w:rFonts w:ascii="Times New Roman" w:hAnsi="Times New Roman"/>
                <w:b/>
                <w:caps/>
                <w:sz w:val="24"/>
                <w:u w:val="single"/>
              </w:rPr>
              <w:t>ÕIGLASES VÄÄRTUSES HINNATAVAD VARAD JA KOHUSTUSED</w:t>
            </w:r>
          </w:p>
          <w:p w14:paraId="780F2023" w14:textId="77777777" w:rsidR="00B93FA1" w:rsidRPr="00F4480C" w:rsidRDefault="00B93FA1" w:rsidP="0016282F">
            <w:pPr>
              <w:spacing w:beforeLines="60" w:before="144" w:afterLines="60" w:after="144"/>
              <w:rPr>
                <w:rFonts w:ascii="Times New Roman" w:hAnsi="Times New Roman"/>
                <w:sz w:val="24"/>
              </w:rPr>
            </w:pPr>
            <w:r w:rsidRPr="00F4480C">
              <w:rPr>
                <w:rFonts w:ascii="Times New Roman" w:hAnsi="Times New Roman"/>
                <w:sz w:val="24"/>
              </w:rPr>
              <w:t>Delegeeritud määruse (EL) 2016/101 artikli 4 lõikes 1 osutatud õiglases väärtuses hinnatavate varade ja kohustuste absoluutväärtus, nagu on kajastatud kohaldatava raamatupidamistava kohaselt koostatud finantsaruannetes, enne nimetatud määruse artikli 4 lõike 2 kohast mahaarvamist.</w:t>
            </w:r>
          </w:p>
        </w:tc>
      </w:tr>
      <w:tr w:rsidR="00B93FA1" w:rsidRPr="00F4480C" w14:paraId="31676665" w14:textId="77777777" w:rsidTr="00672D2A">
        <w:tc>
          <w:tcPr>
            <w:tcW w:w="1101" w:type="dxa"/>
          </w:tcPr>
          <w:p w14:paraId="719F107B" w14:textId="77777777" w:rsidR="00B93FA1" w:rsidRPr="00F4480C" w:rsidRDefault="001924F4" w:rsidP="00AF3D7A">
            <w:pPr>
              <w:spacing w:beforeLines="60" w:before="144" w:afterLines="60" w:after="144"/>
              <w:rPr>
                <w:rFonts w:ascii="Times New Roman" w:hAnsi="Times New Roman"/>
                <w:sz w:val="24"/>
              </w:rPr>
            </w:pPr>
            <w:r w:rsidRPr="00F4480C">
              <w:rPr>
                <w:rFonts w:ascii="Times New Roman" w:hAnsi="Times New Roman"/>
                <w:sz w:val="24"/>
              </w:rPr>
              <w:t>0020</w:t>
            </w:r>
          </w:p>
        </w:tc>
        <w:tc>
          <w:tcPr>
            <w:tcW w:w="8190" w:type="dxa"/>
          </w:tcPr>
          <w:p w14:paraId="7E483A89" w14:textId="77777777" w:rsidR="00B93FA1" w:rsidRPr="00F4480C" w:rsidRDefault="00B93FA1" w:rsidP="00AF3D7A">
            <w:pPr>
              <w:spacing w:beforeLines="60" w:before="144" w:afterLines="60" w:after="144"/>
              <w:rPr>
                <w:rFonts w:ascii="Times New Roman" w:hAnsi="Times New Roman"/>
                <w:b/>
                <w:caps/>
                <w:sz w:val="24"/>
                <w:u w:val="single"/>
              </w:rPr>
            </w:pPr>
            <w:r w:rsidRPr="00F4480C">
              <w:rPr>
                <w:rFonts w:ascii="Times New Roman" w:hAnsi="Times New Roman"/>
                <w:b/>
                <w:caps/>
                <w:sz w:val="24"/>
                <w:u w:val="single"/>
              </w:rPr>
              <w:t>MILLEST: kauplemisportfell</w:t>
            </w:r>
          </w:p>
          <w:p w14:paraId="33FAA3B7" w14:textId="77777777" w:rsidR="00B93FA1" w:rsidRPr="00F4480C" w:rsidRDefault="00B93FA1" w:rsidP="00AF3D7A">
            <w:pPr>
              <w:spacing w:beforeLines="60" w:before="144" w:afterLines="60" w:after="144"/>
              <w:rPr>
                <w:rFonts w:ascii="Times New Roman" w:hAnsi="Times New Roman"/>
                <w:b/>
                <w:caps/>
                <w:sz w:val="24"/>
                <w:u w:val="single"/>
              </w:rPr>
            </w:pPr>
            <w:r w:rsidRPr="00F4480C">
              <w:rPr>
                <w:rFonts w:ascii="Times New Roman" w:hAnsi="Times New Roman"/>
                <w:sz w:val="24"/>
              </w:rPr>
              <w:t xml:space="preserve">Selliste õiglases väärtuses hinnatavate varade ja kohustuste absoluutväärtus (mida kajastatakse veerus 010), mis vastavad kauplemisportfellis hoitavatele positsioonidele. </w:t>
            </w:r>
          </w:p>
        </w:tc>
      </w:tr>
      <w:tr w:rsidR="00B93FA1" w:rsidRPr="00F4480C" w14:paraId="303C2DBB" w14:textId="77777777" w:rsidTr="00672D2A">
        <w:tc>
          <w:tcPr>
            <w:tcW w:w="1101" w:type="dxa"/>
          </w:tcPr>
          <w:p w14:paraId="66CFEC08" w14:textId="77777777" w:rsidR="00B93FA1" w:rsidRPr="00F4480C" w:rsidRDefault="00B93FA1" w:rsidP="00AF3D7A">
            <w:pPr>
              <w:spacing w:beforeLines="60" w:before="144" w:afterLines="60" w:after="144"/>
              <w:rPr>
                <w:rFonts w:ascii="Times New Roman" w:hAnsi="Times New Roman"/>
                <w:sz w:val="24"/>
              </w:rPr>
            </w:pPr>
            <w:r w:rsidRPr="00F4480C">
              <w:rPr>
                <w:rFonts w:ascii="Times New Roman" w:hAnsi="Times New Roman"/>
                <w:sz w:val="24"/>
              </w:rPr>
              <w:t>0030–0070</w:t>
            </w:r>
          </w:p>
        </w:tc>
        <w:tc>
          <w:tcPr>
            <w:tcW w:w="8190" w:type="dxa"/>
          </w:tcPr>
          <w:p w14:paraId="519EE9B7" w14:textId="77777777" w:rsidR="00B93FA1" w:rsidRPr="00F4480C" w:rsidRDefault="00B93FA1" w:rsidP="00AF3D7A">
            <w:pPr>
              <w:spacing w:beforeLines="60" w:before="144" w:afterLines="60" w:after="144"/>
              <w:rPr>
                <w:rFonts w:ascii="Times New Roman" w:hAnsi="Times New Roman"/>
                <w:b/>
                <w:caps/>
                <w:sz w:val="24"/>
                <w:u w:val="single"/>
              </w:rPr>
            </w:pPr>
            <w:r w:rsidRPr="00F4480C">
              <w:rPr>
                <w:rFonts w:ascii="Times New Roman" w:hAnsi="Times New Roman"/>
                <w:b/>
                <w:caps/>
                <w:sz w:val="24"/>
                <w:u w:val="single"/>
              </w:rPr>
              <w:t>ÕIGLASES VÄÄRTUSES HINNATAVAD VARAD JA KOHUSTUSED, MIS ON VÄLJA JÄETUD, KUNA NEED OSALISELT MÕJUTAVAD ESIMESE TASEME PÕHIOMAVAHENDEID</w:t>
            </w:r>
          </w:p>
          <w:p w14:paraId="5878E027" w14:textId="77777777" w:rsidR="00B93FA1" w:rsidRPr="00F4480C" w:rsidRDefault="00B93FA1" w:rsidP="0016282F">
            <w:pPr>
              <w:spacing w:beforeLines="60" w:before="144" w:afterLines="60" w:after="144"/>
              <w:rPr>
                <w:rFonts w:ascii="Times New Roman" w:hAnsi="Times New Roman"/>
                <w:b/>
                <w:caps/>
                <w:sz w:val="24"/>
                <w:u w:val="single"/>
              </w:rPr>
            </w:pPr>
            <w:r w:rsidRPr="00F4480C">
              <w:rPr>
                <w:rFonts w:ascii="Times New Roman" w:hAnsi="Times New Roman"/>
                <w:sz w:val="24"/>
              </w:rPr>
              <w:t>Selliste õiglases väärtuses hinnatavate varade ja kohustuste absoluutväärtus, mis on välja jäetud vastavalt delegeeritud määruse (EL) 2016/101 artikli 4 lõikele 2.</w:t>
            </w:r>
          </w:p>
        </w:tc>
      </w:tr>
      <w:tr w:rsidR="00B93FA1" w:rsidRPr="00F4480C" w14:paraId="325516DC" w14:textId="77777777" w:rsidTr="00672D2A">
        <w:tc>
          <w:tcPr>
            <w:tcW w:w="1101" w:type="dxa"/>
          </w:tcPr>
          <w:p w14:paraId="0FB3388D" w14:textId="77777777" w:rsidR="00B93FA1" w:rsidRPr="00F4480C" w:rsidRDefault="00B93FA1" w:rsidP="00AF3D7A">
            <w:pPr>
              <w:spacing w:beforeLines="60" w:before="144" w:afterLines="60" w:after="144"/>
              <w:rPr>
                <w:rFonts w:ascii="Times New Roman" w:hAnsi="Times New Roman"/>
                <w:sz w:val="24"/>
              </w:rPr>
            </w:pPr>
            <w:r w:rsidRPr="00F4480C">
              <w:rPr>
                <w:rFonts w:ascii="Times New Roman" w:hAnsi="Times New Roman"/>
                <w:sz w:val="24"/>
              </w:rPr>
              <w:t>0030</w:t>
            </w:r>
          </w:p>
        </w:tc>
        <w:tc>
          <w:tcPr>
            <w:tcW w:w="8190" w:type="dxa"/>
          </w:tcPr>
          <w:p w14:paraId="698D35FD" w14:textId="77777777" w:rsidR="00B93FA1" w:rsidRPr="00F4480C" w:rsidRDefault="00B93FA1" w:rsidP="00AF3D7A">
            <w:pPr>
              <w:spacing w:beforeLines="60" w:before="144" w:afterLines="60" w:after="144"/>
              <w:rPr>
                <w:rFonts w:ascii="Times New Roman" w:hAnsi="Times New Roman"/>
                <w:b/>
                <w:caps/>
                <w:sz w:val="24"/>
                <w:u w:val="single"/>
              </w:rPr>
            </w:pPr>
            <w:r w:rsidRPr="00F4480C">
              <w:rPr>
                <w:rFonts w:ascii="Times New Roman" w:hAnsi="Times New Roman"/>
                <w:b/>
                <w:caps/>
                <w:sz w:val="24"/>
                <w:u w:val="single"/>
              </w:rPr>
              <w:t>Täielikult vastavuses olevad</w:t>
            </w:r>
          </w:p>
          <w:p w14:paraId="695D10A9" w14:textId="77777777" w:rsidR="00B93FA1" w:rsidRPr="00F4480C" w:rsidRDefault="00B93FA1" w:rsidP="0016282F">
            <w:pPr>
              <w:spacing w:beforeLines="60" w:before="144" w:afterLines="60" w:after="144"/>
              <w:rPr>
                <w:rFonts w:ascii="Times New Roman" w:hAnsi="Times New Roman"/>
                <w:sz w:val="24"/>
              </w:rPr>
            </w:pPr>
            <w:r w:rsidRPr="00F4480C">
              <w:rPr>
                <w:rFonts w:ascii="Times New Roman" w:hAnsi="Times New Roman"/>
                <w:sz w:val="24"/>
              </w:rPr>
              <w:t>Täielikult vastavuses olevad, õiglases väärtuses hinnatavad tasakaalustatud varad ja kohustused, mis on välja jäetud vastavalt delegeeritud määruse (EL) 2016/101 artikli 4 lõikele 2.</w:t>
            </w:r>
          </w:p>
        </w:tc>
      </w:tr>
      <w:tr w:rsidR="00B93FA1" w:rsidRPr="00F4480C" w14:paraId="29F9E8E1" w14:textId="77777777" w:rsidTr="00672D2A">
        <w:tc>
          <w:tcPr>
            <w:tcW w:w="1101" w:type="dxa"/>
          </w:tcPr>
          <w:p w14:paraId="055ACC3E" w14:textId="77777777" w:rsidR="00B93FA1" w:rsidRPr="00F4480C" w:rsidRDefault="001924F4" w:rsidP="00AF3D7A">
            <w:pPr>
              <w:spacing w:beforeLines="60" w:before="144" w:afterLines="60" w:after="144"/>
              <w:rPr>
                <w:rFonts w:ascii="Times New Roman" w:hAnsi="Times New Roman"/>
                <w:sz w:val="24"/>
              </w:rPr>
            </w:pPr>
            <w:r w:rsidRPr="00F4480C">
              <w:rPr>
                <w:rFonts w:ascii="Times New Roman" w:hAnsi="Times New Roman"/>
                <w:sz w:val="24"/>
              </w:rPr>
              <w:t>0040</w:t>
            </w:r>
          </w:p>
        </w:tc>
        <w:tc>
          <w:tcPr>
            <w:tcW w:w="8190" w:type="dxa"/>
          </w:tcPr>
          <w:p w14:paraId="075A2398" w14:textId="77777777" w:rsidR="00B93FA1" w:rsidRPr="00F4480C" w:rsidRDefault="00B93FA1" w:rsidP="00AF3D7A">
            <w:pPr>
              <w:spacing w:beforeLines="60" w:before="144" w:afterLines="60" w:after="144"/>
              <w:rPr>
                <w:rFonts w:ascii="Times New Roman" w:hAnsi="Times New Roman"/>
                <w:b/>
                <w:caps/>
                <w:sz w:val="24"/>
                <w:u w:val="single"/>
              </w:rPr>
            </w:pPr>
            <w:r w:rsidRPr="00F4480C">
              <w:rPr>
                <w:rFonts w:ascii="Times New Roman" w:hAnsi="Times New Roman"/>
                <w:b/>
                <w:caps/>
                <w:sz w:val="24"/>
                <w:u w:val="single"/>
              </w:rPr>
              <w:t>Riskimaandamise arvestus</w:t>
            </w:r>
          </w:p>
          <w:p w14:paraId="2814331F" w14:textId="77777777" w:rsidR="00B93FA1" w:rsidRPr="00F4480C" w:rsidRDefault="00B93FA1" w:rsidP="0016282F">
            <w:pPr>
              <w:spacing w:beforeLines="60" w:before="144" w:afterLines="60" w:after="144"/>
              <w:rPr>
                <w:rFonts w:ascii="Times New Roman" w:hAnsi="Times New Roman"/>
                <w:sz w:val="24"/>
              </w:rPr>
            </w:pPr>
            <w:r w:rsidRPr="00F4480C">
              <w:rPr>
                <w:rFonts w:ascii="Times New Roman" w:hAnsi="Times New Roman"/>
                <w:sz w:val="24"/>
              </w:rPr>
              <w:t>Positsioonide puhul, mille suhtes kohaldatakse kohaldatava raamatupidamistava kohaselt riskimaandamisinstrumentide arvestust, selliste õiglases väärtuses hinnatavate varade ja kohustuste absoluutväärtus, mis on välja jäetud proportsionaalselt asjaomase väärtuse muutuse mõjuga esimese taseme põhiomavahenditele vastavalt delegeeritud määruse (EL) 2016/101 artikli 4 lõikele 2.</w:t>
            </w:r>
          </w:p>
        </w:tc>
      </w:tr>
      <w:tr w:rsidR="00B93FA1" w:rsidRPr="00F4480C" w14:paraId="252285F7" w14:textId="77777777" w:rsidTr="00672D2A">
        <w:tc>
          <w:tcPr>
            <w:tcW w:w="1101" w:type="dxa"/>
          </w:tcPr>
          <w:p w14:paraId="7367D78D" w14:textId="77777777" w:rsidR="00B93FA1" w:rsidRPr="00F4480C" w:rsidRDefault="001924F4" w:rsidP="00AF3D7A">
            <w:pPr>
              <w:spacing w:beforeLines="60" w:before="144" w:afterLines="60" w:after="144"/>
              <w:rPr>
                <w:rFonts w:ascii="Times New Roman" w:hAnsi="Times New Roman"/>
                <w:sz w:val="24"/>
              </w:rPr>
            </w:pPr>
            <w:r w:rsidRPr="00F4480C">
              <w:rPr>
                <w:rFonts w:ascii="Times New Roman" w:hAnsi="Times New Roman"/>
                <w:sz w:val="24"/>
              </w:rPr>
              <w:t>0050</w:t>
            </w:r>
          </w:p>
        </w:tc>
        <w:tc>
          <w:tcPr>
            <w:tcW w:w="8190" w:type="dxa"/>
          </w:tcPr>
          <w:p w14:paraId="71C537ED" w14:textId="77777777" w:rsidR="00B93FA1" w:rsidRPr="00F4480C" w:rsidRDefault="00B93FA1" w:rsidP="00AF3D7A">
            <w:pPr>
              <w:spacing w:beforeLines="60" w:before="144" w:afterLines="60" w:after="144"/>
              <w:rPr>
                <w:rFonts w:ascii="Times New Roman" w:hAnsi="Times New Roman"/>
                <w:b/>
                <w:caps/>
                <w:sz w:val="24"/>
              </w:rPr>
            </w:pPr>
            <w:r w:rsidRPr="00F4480C">
              <w:rPr>
                <w:rFonts w:ascii="Times New Roman" w:hAnsi="Times New Roman"/>
                <w:b/>
                <w:caps/>
                <w:sz w:val="24"/>
                <w:u w:val="single"/>
              </w:rPr>
              <w:t xml:space="preserve">Usaldatavusfiltrid </w:t>
            </w:r>
          </w:p>
          <w:p w14:paraId="35FF7B1B" w14:textId="57ADBEF5" w:rsidR="00B93FA1" w:rsidRPr="00F4480C" w:rsidRDefault="00B93FA1" w:rsidP="002300C6">
            <w:pPr>
              <w:spacing w:beforeLines="60" w:before="144" w:afterLines="60" w:after="144"/>
              <w:rPr>
                <w:rFonts w:ascii="Times New Roman" w:hAnsi="Times New Roman"/>
                <w:sz w:val="24"/>
              </w:rPr>
            </w:pPr>
            <w:r w:rsidRPr="00F4480C">
              <w:rPr>
                <w:rFonts w:ascii="Times New Roman" w:hAnsi="Times New Roman"/>
                <w:sz w:val="24"/>
              </w:rPr>
              <w:lastRenderedPageBreak/>
              <w:t>Selliste õiglases väärtuses hinnatavate varade ja kohustuste absoluutväärtus, mis on välja jäetud vastavalt delegeeritud määruse (EL) 2016/101 artikli 4 lõikele 2 seoses määruse (EL) nr 575/2013 artiklites 467 ja 468 osutatud üleminekusätete kohaste usaldatavusfiltritega.</w:t>
            </w:r>
          </w:p>
        </w:tc>
      </w:tr>
      <w:tr w:rsidR="00B93FA1" w:rsidRPr="00F4480C" w14:paraId="64124105" w14:textId="77777777" w:rsidTr="00672D2A">
        <w:tc>
          <w:tcPr>
            <w:tcW w:w="1101" w:type="dxa"/>
          </w:tcPr>
          <w:p w14:paraId="387A0F53" w14:textId="77777777" w:rsidR="00B93FA1" w:rsidRPr="00F4480C" w:rsidRDefault="001924F4" w:rsidP="00B93FA1">
            <w:pPr>
              <w:spacing w:beforeLines="60" w:before="144" w:afterLines="60" w:after="144"/>
              <w:rPr>
                <w:rFonts w:ascii="Times New Roman" w:hAnsi="Times New Roman"/>
                <w:sz w:val="24"/>
              </w:rPr>
            </w:pPr>
            <w:r w:rsidRPr="00F4480C">
              <w:rPr>
                <w:rFonts w:ascii="Times New Roman" w:hAnsi="Times New Roman"/>
                <w:sz w:val="24"/>
              </w:rPr>
              <w:lastRenderedPageBreak/>
              <w:t>0060</w:t>
            </w:r>
          </w:p>
        </w:tc>
        <w:tc>
          <w:tcPr>
            <w:tcW w:w="8190" w:type="dxa"/>
          </w:tcPr>
          <w:p w14:paraId="3DAABEA4" w14:textId="77777777" w:rsidR="00B93FA1" w:rsidRPr="00F4480C" w:rsidRDefault="00B93FA1" w:rsidP="00AF3D7A">
            <w:pPr>
              <w:spacing w:beforeLines="60" w:before="144" w:afterLines="60" w:after="144"/>
              <w:rPr>
                <w:rFonts w:ascii="Times New Roman" w:hAnsi="Times New Roman"/>
                <w:b/>
                <w:caps/>
                <w:sz w:val="24"/>
                <w:u w:val="single"/>
              </w:rPr>
            </w:pPr>
            <w:r w:rsidRPr="00F4480C">
              <w:rPr>
                <w:rFonts w:ascii="Times New Roman" w:hAnsi="Times New Roman"/>
                <w:b/>
                <w:caps/>
                <w:sz w:val="24"/>
                <w:u w:val="single"/>
              </w:rPr>
              <w:t>Muu</w:t>
            </w:r>
          </w:p>
          <w:p w14:paraId="5A606B19" w14:textId="77777777" w:rsidR="00B93FA1" w:rsidRPr="00F4480C" w:rsidRDefault="00B93FA1" w:rsidP="00AF3D7A">
            <w:pPr>
              <w:spacing w:beforeLines="60" w:before="144" w:afterLines="60" w:after="144"/>
              <w:rPr>
                <w:rFonts w:ascii="Times New Roman" w:hAnsi="Times New Roman"/>
                <w:sz w:val="24"/>
              </w:rPr>
            </w:pPr>
            <w:r w:rsidRPr="00F4480C">
              <w:rPr>
                <w:rFonts w:ascii="Times New Roman" w:hAnsi="Times New Roman"/>
                <w:sz w:val="24"/>
              </w:rPr>
              <w:t>Muud positsioonid, mis on välja jäetud vastavalt delegeeritud määruse (EL) 2016/101 artikli 4 lõikele 2 seoses nende bilansilise väärtuse korrigeerimisega, millel on üksnes proportsionaalne mõju esimese taseme põhiomavahenditele.</w:t>
            </w:r>
          </w:p>
          <w:p w14:paraId="3FF98FE6" w14:textId="77777777" w:rsidR="00B93FA1" w:rsidRPr="00F4480C" w:rsidRDefault="00B93FA1" w:rsidP="0016282F">
            <w:pPr>
              <w:spacing w:beforeLines="60" w:before="144" w:afterLines="60" w:after="144"/>
              <w:rPr>
                <w:rFonts w:ascii="Times New Roman" w:hAnsi="Times New Roman"/>
                <w:sz w:val="24"/>
              </w:rPr>
            </w:pPr>
            <w:r w:rsidRPr="00F4480C">
              <w:rPr>
                <w:rFonts w:ascii="Times New Roman" w:hAnsi="Times New Roman"/>
                <w:sz w:val="24"/>
              </w:rPr>
              <w:t>Seda rida kasutatakse üksnes harvadel juhtudel, mil delegeeritud määruse (EL) 2016/101 artikli 4 lõike 2 kohaselt välja jäetud elemente ei saa kajastada selle vormi veergudes 0030, 0040 või 0050.</w:t>
            </w:r>
          </w:p>
        </w:tc>
      </w:tr>
      <w:tr w:rsidR="00B93FA1" w:rsidRPr="00F4480C" w14:paraId="399CEC8E" w14:textId="77777777" w:rsidTr="00672D2A">
        <w:tc>
          <w:tcPr>
            <w:tcW w:w="1101" w:type="dxa"/>
          </w:tcPr>
          <w:p w14:paraId="2B554E2F" w14:textId="77777777" w:rsidR="00B93FA1" w:rsidRPr="00F4480C" w:rsidRDefault="001924F4" w:rsidP="00AF3D7A">
            <w:pPr>
              <w:spacing w:beforeLines="60" w:before="144" w:afterLines="60" w:after="144"/>
              <w:rPr>
                <w:rFonts w:ascii="Times New Roman" w:hAnsi="Times New Roman"/>
                <w:sz w:val="24"/>
              </w:rPr>
            </w:pPr>
            <w:r w:rsidRPr="00F4480C">
              <w:rPr>
                <w:rFonts w:ascii="Times New Roman" w:hAnsi="Times New Roman"/>
                <w:sz w:val="24"/>
              </w:rPr>
              <w:t>0070</w:t>
            </w:r>
          </w:p>
        </w:tc>
        <w:tc>
          <w:tcPr>
            <w:tcW w:w="8190" w:type="dxa"/>
          </w:tcPr>
          <w:p w14:paraId="02A53419" w14:textId="77777777" w:rsidR="00B93FA1" w:rsidRPr="00F4480C" w:rsidRDefault="00B93FA1" w:rsidP="00AF3D7A">
            <w:pPr>
              <w:spacing w:beforeLines="60" w:before="144" w:afterLines="60" w:after="144"/>
              <w:rPr>
                <w:rFonts w:ascii="Times New Roman" w:hAnsi="Times New Roman"/>
                <w:sz w:val="24"/>
              </w:rPr>
            </w:pPr>
            <w:r w:rsidRPr="00F4480C">
              <w:rPr>
                <w:rFonts w:ascii="Times New Roman" w:hAnsi="Times New Roman"/>
                <w:b/>
                <w:caps/>
                <w:sz w:val="24"/>
                <w:u w:val="single"/>
              </w:rPr>
              <w:t>Märkused muude positsioonide kohta</w:t>
            </w:r>
            <w:r w:rsidRPr="00F4480C">
              <w:rPr>
                <w:rFonts w:ascii="Times New Roman" w:hAnsi="Times New Roman"/>
                <w:sz w:val="24"/>
              </w:rPr>
              <w:t xml:space="preserve"> </w:t>
            </w:r>
          </w:p>
          <w:p w14:paraId="16CC6073" w14:textId="77777777" w:rsidR="00B93FA1" w:rsidRPr="00F4480C" w:rsidRDefault="00C11B8D" w:rsidP="00584165">
            <w:pPr>
              <w:spacing w:beforeLines="60" w:before="144" w:afterLines="60" w:after="144"/>
              <w:rPr>
                <w:rFonts w:ascii="Times New Roman" w:hAnsi="Times New Roman"/>
                <w:b/>
                <w:caps/>
                <w:sz w:val="24"/>
                <w:u w:val="single"/>
              </w:rPr>
            </w:pPr>
            <w:r w:rsidRPr="00F4480C">
              <w:rPr>
                <w:rFonts w:ascii="Times New Roman" w:hAnsi="Times New Roman"/>
                <w:sz w:val="24"/>
              </w:rPr>
              <w:t>Märgitakse peamised põhjused, miks veerus 0060 kajastatud positsioonid on välja jäetud.</w:t>
            </w:r>
          </w:p>
        </w:tc>
      </w:tr>
      <w:tr w:rsidR="00B93FA1" w:rsidRPr="00F4480C" w14:paraId="7589C94A" w14:textId="77777777" w:rsidTr="00672D2A">
        <w:tc>
          <w:tcPr>
            <w:tcW w:w="1101" w:type="dxa"/>
          </w:tcPr>
          <w:p w14:paraId="542BC6B9" w14:textId="77777777" w:rsidR="00B93FA1" w:rsidRPr="00F4480C" w:rsidRDefault="001924F4" w:rsidP="00AF3D7A">
            <w:pPr>
              <w:spacing w:beforeLines="60" w:before="144" w:afterLines="60" w:after="144"/>
              <w:rPr>
                <w:rFonts w:ascii="Times New Roman" w:hAnsi="Times New Roman"/>
                <w:sz w:val="24"/>
              </w:rPr>
            </w:pPr>
            <w:r w:rsidRPr="00F4480C">
              <w:rPr>
                <w:rFonts w:ascii="Times New Roman" w:hAnsi="Times New Roman"/>
                <w:sz w:val="24"/>
              </w:rPr>
              <w:t>0080</w:t>
            </w:r>
          </w:p>
        </w:tc>
        <w:tc>
          <w:tcPr>
            <w:tcW w:w="8190" w:type="dxa"/>
          </w:tcPr>
          <w:p w14:paraId="2E737775" w14:textId="77777777" w:rsidR="00B93FA1" w:rsidRPr="00F4480C" w:rsidRDefault="00B93FA1" w:rsidP="00AF3D7A">
            <w:pPr>
              <w:spacing w:beforeLines="60" w:before="144" w:afterLines="60" w:after="144"/>
              <w:rPr>
                <w:rFonts w:ascii="Times New Roman" w:hAnsi="Times New Roman"/>
                <w:b/>
                <w:caps/>
                <w:sz w:val="24"/>
                <w:u w:val="single"/>
              </w:rPr>
            </w:pPr>
            <w:r w:rsidRPr="00F4480C">
              <w:rPr>
                <w:rFonts w:ascii="Times New Roman" w:hAnsi="Times New Roman"/>
                <w:b/>
                <w:caps/>
                <w:sz w:val="24"/>
                <w:u w:val="single"/>
              </w:rPr>
              <w:t>ÕIGLASES VÄÄRTUSES HINNATAVAD varad ja kohustused, mida on arvesse võetud artikli 4 lõike 1 kohase künnise arvutamisel</w:t>
            </w:r>
          </w:p>
          <w:p w14:paraId="1EBA8B96" w14:textId="77777777" w:rsidR="00B93FA1" w:rsidRPr="00F4480C" w:rsidRDefault="00B93FA1" w:rsidP="0016282F">
            <w:pPr>
              <w:spacing w:beforeLines="60" w:before="144" w:afterLines="60" w:after="144"/>
              <w:rPr>
                <w:rFonts w:ascii="Times New Roman" w:hAnsi="Times New Roman"/>
                <w:b/>
                <w:caps/>
                <w:sz w:val="24"/>
                <w:u w:val="single"/>
              </w:rPr>
            </w:pPr>
            <w:r w:rsidRPr="00F4480C">
              <w:rPr>
                <w:rFonts w:ascii="Times New Roman" w:hAnsi="Times New Roman"/>
                <w:sz w:val="24"/>
              </w:rPr>
              <w:t>Selliste õiglases väärtuses hinnatavate varade ja kohustuste absoluutväärtus, mida on tegelikult arvesse võetud künnise arvutamisel vastavalt delegeeritud määruse (EL) 2016/101 artikli 4 lõikele 1.</w:t>
            </w:r>
          </w:p>
        </w:tc>
      </w:tr>
      <w:tr w:rsidR="00B93FA1" w:rsidRPr="00F4480C" w14:paraId="1ED04ECD" w14:textId="77777777" w:rsidTr="00672D2A">
        <w:tc>
          <w:tcPr>
            <w:tcW w:w="1101" w:type="dxa"/>
          </w:tcPr>
          <w:p w14:paraId="41FC06E1" w14:textId="77777777" w:rsidR="00B93FA1" w:rsidRPr="00F4480C" w:rsidRDefault="001924F4" w:rsidP="00AF3D7A">
            <w:pPr>
              <w:spacing w:beforeLines="60" w:before="144" w:afterLines="60" w:after="144"/>
              <w:rPr>
                <w:rFonts w:ascii="Times New Roman" w:hAnsi="Times New Roman"/>
                <w:sz w:val="24"/>
              </w:rPr>
            </w:pPr>
            <w:r w:rsidRPr="00F4480C">
              <w:rPr>
                <w:rFonts w:ascii="Times New Roman" w:hAnsi="Times New Roman"/>
                <w:sz w:val="24"/>
              </w:rPr>
              <w:t>0090</w:t>
            </w:r>
          </w:p>
        </w:tc>
        <w:tc>
          <w:tcPr>
            <w:tcW w:w="8190" w:type="dxa"/>
          </w:tcPr>
          <w:p w14:paraId="7CA0CE43" w14:textId="77777777" w:rsidR="00B93FA1" w:rsidRPr="00F4480C" w:rsidRDefault="00B93FA1" w:rsidP="00AF3D7A">
            <w:pPr>
              <w:spacing w:beforeLines="60" w:before="144" w:afterLines="60" w:after="144"/>
              <w:rPr>
                <w:rFonts w:ascii="Times New Roman" w:hAnsi="Times New Roman"/>
                <w:b/>
                <w:caps/>
                <w:sz w:val="24"/>
                <w:u w:val="single"/>
              </w:rPr>
            </w:pPr>
            <w:r w:rsidRPr="00F4480C">
              <w:rPr>
                <w:rFonts w:ascii="Times New Roman" w:hAnsi="Times New Roman"/>
                <w:b/>
                <w:caps/>
                <w:sz w:val="24"/>
                <w:u w:val="single"/>
              </w:rPr>
              <w:t>MILLEST: kauplemisportfell</w:t>
            </w:r>
          </w:p>
          <w:p w14:paraId="4015C917" w14:textId="77777777" w:rsidR="00B93FA1" w:rsidRPr="00F4480C" w:rsidRDefault="00B93FA1" w:rsidP="00AF3D7A">
            <w:pPr>
              <w:spacing w:beforeLines="60" w:before="144" w:afterLines="60" w:after="144"/>
              <w:rPr>
                <w:rFonts w:ascii="Times New Roman" w:hAnsi="Times New Roman"/>
                <w:b/>
                <w:caps/>
                <w:sz w:val="24"/>
                <w:u w:val="single"/>
              </w:rPr>
            </w:pPr>
            <w:r w:rsidRPr="00F4480C">
              <w:rPr>
                <w:rFonts w:ascii="Times New Roman" w:hAnsi="Times New Roman"/>
                <w:sz w:val="24"/>
              </w:rPr>
              <w:t>Selliste õiglases väärtuses hinnatavate varade ja kohustuste absoluutväärtus (mida kajastatakse veerus 0080), mis vastavad kauplemisportfellis hoitavatele positsioonidele.</w:t>
            </w:r>
          </w:p>
        </w:tc>
      </w:tr>
    </w:tbl>
    <w:p w14:paraId="386BC0FA" w14:textId="77777777" w:rsidR="00E60B53" w:rsidRPr="00F4480C"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F4480C" w14:paraId="0A59DB17" w14:textId="77777777" w:rsidTr="00672D2A">
        <w:tc>
          <w:tcPr>
            <w:tcW w:w="9291" w:type="dxa"/>
            <w:gridSpan w:val="2"/>
            <w:shd w:val="clear" w:color="auto" w:fill="CCCCCC"/>
          </w:tcPr>
          <w:p w14:paraId="18D6FAA2" w14:textId="77777777" w:rsidR="00B93FA1" w:rsidRPr="00F4480C" w:rsidRDefault="00B93FA1" w:rsidP="00AF3D7A">
            <w:pPr>
              <w:spacing w:beforeLines="60" w:before="144" w:afterLines="60" w:after="144"/>
              <w:rPr>
                <w:rFonts w:ascii="Times New Roman" w:hAnsi="Times New Roman"/>
                <w:b/>
                <w:sz w:val="24"/>
              </w:rPr>
            </w:pPr>
            <w:r w:rsidRPr="00F4480C">
              <w:rPr>
                <w:rFonts w:ascii="Times New Roman" w:hAnsi="Times New Roman"/>
                <w:b/>
                <w:sz w:val="24"/>
              </w:rPr>
              <w:t>Read</w:t>
            </w:r>
          </w:p>
        </w:tc>
      </w:tr>
      <w:tr w:rsidR="00B93FA1" w:rsidRPr="00F4480C" w14:paraId="14859130" w14:textId="77777777" w:rsidTr="00672D2A">
        <w:tc>
          <w:tcPr>
            <w:tcW w:w="1101" w:type="dxa"/>
          </w:tcPr>
          <w:p w14:paraId="3436CAB6" w14:textId="77777777" w:rsidR="00B93FA1" w:rsidRPr="00F4480C" w:rsidRDefault="001924F4" w:rsidP="00AF3D7A">
            <w:pPr>
              <w:spacing w:beforeLines="60" w:before="144" w:afterLines="60" w:after="144"/>
              <w:rPr>
                <w:rFonts w:ascii="Times New Roman" w:hAnsi="Times New Roman"/>
                <w:sz w:val="24"/>
              </w:rPr>
            </w:pPr>
            <w:r w:rsidRPr="00F4480C">
              <w:rPr>
                <w:rFonts w:ascii="Times New Roman" w:hAnsi="Times New Roman"/>
                <w:sz w:val="24"/>
              </w:rPr>
              <w:t>0010–0210</w:t>
            </w:r>
          </w:p>
        </w:tc>
        <w:tc>
          <w:tcPr>
            <w:tcW w:w="8190" w:type="dxa"/>
          </w:tcPr>
          <w:p w14:paraId="350B7B4A" w14:textId="77777777" w:rsidR="00B93FA1" w:rsidRPr="00F4480C" w:rsidRDefault="00B93FA1" w:rsidP="00AF3D7A">
            <w:pPr>
              <w:spacing w:beforeLines="60" w:before="144" w:afterLines="60" w:after="144"/>
              <w:rPr>
                <w:rFonts w:ascii="Times New Roman" w:hAnsi="Times New Roman"/>
                <w:sz w:val="24"/>
              </w:rPr>
            </w:pPr>
            <w:r w:rsidRPr="00F4480C">
              <w:rPr>
                <w:rFonts w:ascii="Times New Roman" w:hAnsi="Times New Roman"/>
                <w:sz w:val="24"/>
              </w:rPr>
              <w:t xml:space="preserve">Nende kategooriate määratlused vastavad FINREPi vormide 1.1 ja 1.2 vastavates ridades esitatud määratlustele. </w:t>
            </w:r>
          </w:p>
        </w:tc>
      </w:tr>
      <w:tr w:rsidR="00B93FA1" w:rsidRPr="00F4480C" w14:paraId="4A6BEE26" w14:textId="77777777" w:rsidTr="00672D2A">
        <w:tc>
          <w:tcPr>
            <w:tcW w:w="1101" w:type="dxa"/>
          </w:tcPr>
          <w:p w14:paraId="631FA6F7" w14:textId="77777777" w:rsidR="00B93FA1" w:rsidRPr="00F4480C" w:rsidRDefault="001924F4" w:rsidP="00AF3D7A">
            <w:pPr>
              <w:spacing w:beforeLines="60" w:before="144" w:afterLines="60" w:after="144"/>
              <w:rPr>
                <w:rFonts w:ascii="Times New Roman" w:hAnsi="Times New Roman"/>
                <w:sz w:val="24"/>
              </w:rPr>
            </w:pPr>
            <w:r w:rsidRPr="00F4480C">
              <w:rPr>
                <w:rFonts w:ascii="Times New Roman" w:hAnsi="Times New Roman"/>
                <w:sz w:val="24"/>
              </w:rPr>
              <w:t>0010</w:t>
            </w:r>
          </w:p>
        </w:tc>
        <w:tc>
          <w:tcPr>
            <w:tcW w:w="8190" w:type="dxa"/>
          </w:tcPr>
          <w:p w14:paraId="50554B57" w14:textId="77777777" w:rsidR="00B93FA1" w:rsidRPr="00F4480C" w:rsidRDefault="00B93FA1" w:rsidP="00AF3D7A">
            <w:pPr>
              <w:spacing w:beforeLines="60" w:before="144" w:afterLines="60" w:after="144"/>
              <w:rPr>
                <w:rFonts w:ascii="Times New Roman" w:hAnsi="Times New Roman"/>
                <w:b/>
                <w:sz w:val="24"/>
                <w:u w:val="single"/>
              </w:rPr>
            </w:pPr>
            <w:r w:rsidRPr="00F4480C">
              <w:rPr>
                <w:rFonts w:ascii="Times New Roman" w:hAnsi="Times New Roman"/>
                <w:b/>
                <w:sz w:val="24"/>
                <w:u w:val="single"/>
              </w:rPr>
              <w:t>1. ÕIGLASES VÄÄRTUSES HINNATAVAD VARAD JA KOHUSTUSED KOKKU</w:t>
            </w:r>
          </w:p>
          <w:p w14:paraId="73381AE0" w14:textId="77777777" w:rsidR="00B93FA1" w:rsidRPr="00F4480C" w:rsidRDefault="00B93FA1" w:rsidP="00AF3D7A">
            <w:pPr>
              <w:spacing w:beforeLines="60" w:before="144" w:afterLines="60" w:after="144"/>
              <w:rPr>
                <w:rFonts w:ascii="Times New Roman" w:hAnsi="Times New Roman"/>
                <w:b/>
                <w:sz w:val="24"/>
                <w:u w:val="single"/>
              </w:rPr>
            </w:pPr>
            <w:r w:rsidRPr="00F4480C">
              <w:rPr>
                <w:rFonts w:ascii="Times New Roman" w:hAnsi="Times New Roman"/>
                <w:sz w:val="24"/>
              </w:rPr>
              <w:t>Ridadel 0020–0210 kajastatud õiglases väärtuses hinnatavad varad ja kohustused kokku.</w:t>
            </w:r>
          </w:p>
        </w:tc>
      </w:tr>
      <w:tr w:rsidR="00B93FA1" w:rsidRPr="00F4480C" w14:paraId="1CB8D740" w14:textId="77777777" w:rsidTr="00672D2A">
        <w:tc>
          <w:tcPr>
            <w:tcW w:w="1101" w:type="dxa"/>
          </w:tcPr>
          <w:p w14:paraId="299BFB80" w14:textId="77777777" w:rsidR="00B93FA1" w:rsidRPr="00F4480C" w:rsidRDefault="001924F4" w:rsidP="00AF3D7A">
            <w:pPr>
              <w:spacing w:beforeLines="60" w:before="144" w:afterLines="60" w:after="144"/>
              <w:rPr>
                <w:rFonts w:ascii="Times New Roman" w:hAnsi="Times New Roman"/>
                <w:sz w:val="24"/>
              </w:rPr>
            </w:pPr>
            <w:r w:rsidRPr="00F4480C">
              <w:rPr>
                <w:rFonts w:ascii="Times New Roman" w:hAnsi="Times New Roman"/>
                <w:sz w:val="24"/>
              </w:rPr>
              <w:t>0020</w:t>
            </w:r>
          </w:p>
        </w:tc>
        <w:tc>
          <w:tcPr>
            <w:tcW w:w="8190" w:type="dxa"/>
          </w:tcPr>
          <w:p w14:paraId="600C3337" w14:textId="77777777" w:rsidR="00B93FA1" w:rsidRPr="00F4480C" w:rsidRDefault="00B93FA1" w:rsidP="00AF3D7A">
            <w:pPr>
              <w:spacing w:beforeLines="60" w:before="144" w:afterLines="60" w:after="144"/>
              <w:rPr>
                <w:rFonts w:ascii="Times New Roman" w:hAnsi="Times New Roman"/>
                <w:b/>
                <w:sz w:val="24"/>
                <w:u w:val="single"/>
              </w:rPr>
            </w:pPr>
            <w:r w:rsidRPr="00F4480C">
              <w:rPr>
                <w:rFonts w:ascii="Times New Roman" w:hAnsi="Times New Roman"/>
                <w:b/>
                <w:sz w:val="24"/>
                <w:u w:val="single"/>
              </w:rPr>
              <w:t>1.1. ÕIGLASES VÄÄRTUSES HINNATAVAD VARAD KOKKU</w:t>
            </w:r>
          </w:p>
          <w:p w14:paraId="4F15BD64" w14:textId="77777777" w:rsidR="00B93FA1" w:rsidRPr="00F4480C" w:rsidRDefault="00B93FA1" w:rsidP="00AF3D7A">
            <w:pPr>
              <w:spacing w:beforeLines="60" w:before="144" w:afterLines="60" w:after="144"/>
              <w:rPr>
                <w:rFonts w:ascii="Times New Roman" w:hAnsi="Times New Roman"/>
                <w:sz w:val="24"/>
              </w:rPr>
            </w:pPr>
            <w:r w:rsidRPr="00F4480C">
              <w:rPr>
                <w:rFonts w:ascii="Times New Roman" w:hAnsi="Times New Roman"/>
                <w:sz w:val="24"/>
              </w:rPr>
              <w:t xml:space="preserve">Ridadel 0030–0140 kajastatud õiglases väärtuses hinnatavad varad kokku. </w:t>
            </w:r>
          </w:p>
          <w:p w14:paraId="100F7B33" w14:textId="77777777" w:rsidR="00B93FA1" w:rsidRPr="00F4480C" w:rsidRDefault="00B93FA1" w:rsidP="00AF3D7A">
            <w:pPr>
              <w:spacing w:beforeLines="60" w:before="144" w:afterLines="60" w:after="144"/>
              <w:rPr>
                <w:rFonts w:ascii="Times New Roman" w:hAnsi="Times New Roman"/>
                <w:sz w:val="24"/>
              </w:rPr>
            </w:pPr>
            <w:r w:rsidRPr="00F4480C">
              <w:rPr>
                <w:rFonts w:ascii="Times New Roman" w:hAnsi="Times New Roman"/>
                <w:sz w:val="24"/>
              </w:rPr>
              <w:lastRenderedPageBreak/>
              <w:t>Ridade 0030–0130 asjaomased andmeväljad täidetakse kooskõlas käesoleva rakendusmääruse III ja IV lisa FINREPi vormiga F 01.01, olenevalt sellest, milliseid standardeid finantsinstitutsioon kohaldab:</w:t>
            </w:r>
          </w:p>
          <w:p w14:paraId="3CF60D26" w14:textId="77777777" w:rsidR="00B93FA1" w:rsidRPr="00F4480C" w:rsidRDefault="00B93FA1" w:rsidP="0002267E">
            <w:pPr>
              <w:pStyle w:val="ListParagraph"/>
              <w:numPr>
                <w:ilvl w:val="0"/>
                <w:numId w:val="30"/>
              </w:numPr>
              <w:spacing w:beforeLines="60" w:before="144" w:afterLines="60" w:after="144"/>
              <w:rPr>
                <w:rFonts w:ascii="Times New Roman" w:hAnsi="Times New Roman"/>
                <w:sz w:val="24"/>
              </w:rPr>
            </w:pPr>
            <w:r w:rsidRPr="00F4480C">
              <w:rPr>
                <w:rFonts w:ascii="Times New Roman" w:hAnsi="Times New Roman"/>
                <w:sz w:val="24"/>
              </w:rPr>
              <w:t>IFRS, nagu liit on Euroopa Parlamendi ja nõukogu määrusega (EÜ) nr 1606/2002 („ELi IFRS“)</w:t>
            </w:r>
            <w:r w:rsidRPr="00F4480C">
              <w:rPr>
                <w:rStyle w:val="FootnoteReference"/>
                <w:rFonts w:ascii="Times New Roman" w:hAnsi="Times New Roman"/>
                <w:sz w:val="20"/>
                <w:szCs w:val="20"/>
                <w:vertAlign w:val="superscript"/>
              </w:rPr>
              <w:footnoteReference w:id="11"/>
            </w:r>
            <w:r w:rsidRPr="00F4480C">
              <w:rPr>
                <w:rFonts w:ascii="Times New Roman" w:hAnsi="Times New Roman"/>
                <w:sz w:val="24"/>
              </w:rPr>
              <w:t xml:space="preserve"> heaks kiitnud;</w:t>
            </w:r>
          </w:p>
          <w:p w14:paraId="4663386E" w14:textId="77777777" w:rsidR="00B93FA1" w:rsidRPr="00F4480C" w:rsidRDefault="00B93FA1" w:rsidP="0002267E">
            <w:pPr>
              <w:pStyle w:val="ListParagraph"/>
              <w:numPr>
                <w:ilvl w:val="0"/>
                <w:numId w:val="30"/>
              </w:numPr>
              <w:spacing w:beforeLines="60" w:before="144" w:afterLines="60" w:after="144"/>
              <w:rPr>
                <w:rFonts w:ascii="Times New Roman" w:hAnsi="Times New Roman"/>
                <w:sz w:val="24"/>
              </w:rPr>
            </w:pPr>
            <w:r w:rsidRPr="00F4480C">
              <w:rPr>
                <w:rFonts w:ascii="Times New Roman" w:hAnsi="Times New Roman"/>
                <w:sz w:val="24"/>
              </w:rPr>
              <w:t>ELi IFRSiga ühilduvad siseriiklikud raamatupidamisstandardid („IFRSiga ühilduv siseriiklik GAAP“) või</w:t>
            </w:r>
          </w:p>
          <w:p w14:paraId="6778B4B1" w14:textId="4A237E57" w:rsidR="00B93FA1" w:rsidRPr="00F4480C" w:rsidRDefault="00B93FA1" w:rsidP="0002267E">
            <w:pPr>
              <w:pStyle w:val="ListParagraph"/>
              <w:numPr>
                <w:ilvl w:val="0"/>
                <w:numId w:val="30"/>
              </w:numPr>
              <w:spacing w:beforeLines="60" w:before="144" w:afterLines="60" w:after="144"/>
              <w:rPr>
                <w:rFonts w:ascii="Times New Roman" w:hAnsi="Times New Roman"/>
                <w:sz w:val="24"/>
              </w:rPr>
            </w:pPr>
            <w:r w:rsidRPr="00F4480C">
              <w:rPr>
                <w:rFonts w:ascii="Times New Roman" w:hAnsi="Times New Roman"/>
                <w:sz w:val="24"/>
              </w:rPr>
              <w:t>nõukogu direktiivil 86/635/EMÜ põhinev siseriiklik GAAP (FINREP „nõukogu direktiivil 86/635/EMÜ põhinev siseriiklik GAAP“).</w:t>
            </w:r>
          </w:p>
        </w:tc>
      </w:tr>
      <w:tr w:rsidR="00B93FA1" w:rsidRPr="00F4480C" w14:paraId="36C89F7A" w14:textId="77777777" w:rsidTr="00672D2A">
        <w:tc>
          <w:tcPr>
            <w:tcW w:w="1101" w:type="dxa"/>
          </w:tcPr>
          <w:p w14:paraId="7A2669C5" w14:textId="77777777" w:rsidR="00B93FA1" w:rsidRPr="00F4480C" w:rsidRDefault="001924F4" w:rsidP="00AF3D7A">
            <w:pPr>
              <w:spacing w:beforeLines="60" w:before="144" w:afterLines="60" w:after="144"/>
              <w:rPr>
                <w:rFonts w:ascii="Times New Roman" w:hAnsi="Times New Roman"/>
                <w:sz w:val="24"/>
              </w:rPr>
            </w:pPr>
            <w:r w:rsidRPr="00F4480C">
              <w:rPr>
                <w:rFonts w:ascii="Times New Roman" w:hAnsi="Times New Roman"/>
                <w:sz w:val="24"/>
              </w:rPr>
              <w:lastRenderedPageBreak/>
              <w:t>0030</w:t>
            </w:r>
          </w:p>
        </w:tc>
        <w:tc>
          <w:tcPr>
            <w:tcW w:w="8190" w:type="dxa"/>
          </w:tcPr>
          <w:p w14:paraId="2EB49B43" w14:textId="77777777" w:rsidR="00B93FA1" w:rsidRPr="00F4480C" w:rsidRDefault="00B93FA1" w:rsidP="00AF3D7A">
            <w:pPr>
              <w:spacing w:beforeLines="60" w:before="144" w:afterLines="60" w:after="144"/>
              <w:rPr>
                <w:rFonts w:ascii="Times New Roman" w:hAnsi="Times New Roman"/>
                <w:b/>
                <w:sz w:val="24"/>
                <w:u w:val="single"/>
              </w:rPr>
            </w:pPr>
            <w:r w:rsidRPr="00F4480C">
              <w:rPr>
                <w:rFonts w:ascii="Times New Roman" w:hAnsi="Times New Roman"/>
                <w:b/>
                <w:sz w:val="24"/>
                <w:u w:val="single"/>
              </w:rPr>
              <w:t>1.1.1. KAUPLEMISEKS HOITAVAD FINANTSVARAD</w:t>
            </w:r>
          </w:p>
          <w:p w14:paraId="61B51402" w14:textId="77777777" w:rsidR="00B93FA1" w:rsidRPr="00F4480C" w:rsidRDefault="00B93FA1" w:rsidP="00AF3D7A">
            <w:pPr>
              <w:spacing w:beforeLines="60" w:before="144" w:afterLines="60" w:after="144"/>
              <w:rPr>
                <w:rFonts w:ascii="Times New Roman" w:hAnsi="Times New Roman"/>
                <w:sz w:val="24"/>
              </w:rPr>
            </w:pPr>
            <w:r w:rsidRPr="00F4480C">
              <w:rPr>
                <w:rFonts w:ascii="Times New Roman" w:hAnsi="Times New Roman"/>
                <w:sz w:val="24"/>
              </w:rPr>
              <w:t>IFRS 9 lisa A.</w:t>
            </w:r>
          </w:p>
          <w:p w14:paraId="7ACD732E" w14:textId="77777777" w:rsidR="00B93FA1" w:rsidRPr="00F4480C" w:rsidRDefault="00B93FA1" w:rsidP="0016282F">
            <w:pPr>
              <w:spacing w:beforeLines="60" w:before="144" w:afterLines="60" w:after="144"/>
              <w:rPr>
                <w:rFonts w:ascii="Times New Roman" w:hAnsi="Times New Roman"/>
                <w:sz w:val="24"/>
              </w:rPr>
            </w:pPr>
            <w:r w:rsidRPr="00F4480C">
              <w:rPr>
                <w:rFonts w:ascii="Times New Roman" w:hAnsi="Times New Roman"/>
                <w:sz w:val="24"/>
              </w:rPr>
              <w:t>Sellel real esitatav teave vastab käesoleva rakendusmääruse III ja IV lisa vormi F 01.01 real 0050 esitatavale teabele.</w:t>
            </w:r>
          </w:p>
        </w:tc>
      </w:tr>
      <w:tr w:rsidR="00B93FA1" w:rsidRPr="00F4480C" w14:paraId="4AC06989" w14:textId="77777777" w:rsidTr="00672D2A">
        <w:tc>
          <w:tcPr>
            <w:tcW w:w="1101" w:type="dxa"/>
          </w:tcPr>
          <w:p w14:paraId="499AD739" w14:textId="77777777" w:rsidR="00B93FA1" w:rsidRPr="00F4480C" w:rsidRDefault="001924F4" w:rsidP="00AF3D7A">
            <w:pPr>
              <w:spacing w:beforeLines="60" w:before="144" w:afterLines="60" w:after="144"/>
              <w:rPr>
                <w:rFonts w:ascii="Times New Roman" w:hAnsi="Times New Roman"/>
                <w:sz w:val="24"/>
              </w:rPr>
            </w:pPr>
            <w:r w:rsidRPr="00F4480C">
              <w:rPr>
                <w:rFonts w:ascii="Times New Roman" w:hAnsi="Times New Roman"/>
                <w:sz w:val="24"/>
              </w:rPr>
              <w:t>0040</w:t>
            </w:r>
          </w:p>
        </w:tc>
        <w:tc>
          <w:tcPr>
            <w:tcW w:w="8190" w:type="dxa"/>
          </w:tcPr>
          <w:p w14:paraId="543F7F9F" w14:textId="77777777" w:rsidR="00B93FA1" w:rsidRPr="00F4480C" w:rsidRDefault="00B93FA1" w:rsidP="00AF3D7A">
            <w:pPr>
              <w:spacing w:beforeLines="60" w:before="144" w:afterLines="60" w:after="144"/>
              <w:rPr>
                <w:rFonts w:ascii="Times New Roman" w:hAnsi="Times New Roman"/>
                <w:b/>
                <w:sz w:val="24"/>
                <w:u w:val="single"/>
              </w:rPr>
            </w:pPr>
            <w:r w:rsidRPr="00F4480C">
              <w:rPr>
                <w:rFonts w:ascii="Times New Roman" w:hAnsi="Times New Roman"/>
                <w:b/>
                <w:sz w:val="24"/>
                <w:u w:val="single"/>
              </w:rPr>
              <w:t>1.1.2 KAUPLEMISEL KASUTATAVAD FINANTSVARAD</w:t>
            </w:r>
          </w:p>
          <w:p w14:paraId="230FCF67" w14:textId="50691181" w:rsidR="00B93FA1" w:rsidRPr="00F4480C" w:rsidRDefault="002F78EA" w:rsidP="00AF3D7A">
            <w:pPr>
              <w:spacing w:beforeLines="60" w:before="144" w:afterLines="60" w:after="144"/>
              <w:rPr>
                <w:rFonts w:ascii="Times New Roman" w:hAnsi="Times New Roman"/>
                <w:sz w:val="24"/>
              </w:rPr>
            </w:pPr>
            <w:r w:rsidRPr="00F4480C">
              <w:rPr>
                <w:rFonts w:ascii="Times New Roman" w:hAnsi="Times New Roman"/>
                <w:sz w:val="24"/>
              </w:rPr>
              <w:t xml:space="preserve">Nõukogu direktiivi 86/635/EMÜ artiklid 32 ja 33; käesoleva rakendusmääruse V lisa 1. osa punkt 17 </w:t>
            </w:r>
          </w:p>
          <w:p w14:paraId="309477B0" w14:textId="77777777" w:rsidR="00DE08E6" w:rsidRPr="00F4480C" w:rsidRDefault="00B93FA1" w:rsidP="006B2333">
            <w:pPr>
              <w:spacing w:beforeLines="60" w:before="144" w:afterLines="60" w:after="144"/>
              <w:rPr>
                <w:rFonts w:ascii="Times New Roman" w:hAnsi="Times New Roman"/>
                <w:sz w:val="24"/>
              </w:rPr>
            </w:pPr>
            <w:r w:rsidRPr="00F4480C">
              <w:rPr>
                <w:rFonts w:ascii="Times New Roman" w:hAnsi="Times New Roman"/>
                <w:sz w:val="24"/>
              </w:rPr>
              <w:t>Sellel real esitatav teave vastab õiglase väärtusega varadele, mis esitatakse käesoleva rakendusmääruse III ja IV lisa vormi F 01.01 real 0091.</w:t>
            </w:r>
          </w:p>
        </w:tc>
      </w:tr>
      <w:tr w:rsidR="00B93FA1" w:rsidRPr="00F4480C" w14:paraId="61A10144" w14:textId="77777777" w:rsidTr="00672D2A">
        <w:tc>
          <w:tcPr>
            <w:tcW w:w="1101" w:type="dxa"/>
          </w:tcPr>
          <w:p w14:paraId="529D9B5D" w14:textId="77777777" w:rsidR="00B93FA1" w:rsidRPr="00F4480C" w:rsidRDefault="001924F4" w:rsidP="00AF3D7A">
            <w:pPr>
              <w:spacing w:beforeLines="60" w:before="144" w:afterLines="60" w:after="144"/>
              <w:rPr>
                <w:rFonts w:ascii="Times New Roman" w:hAnsi="Times New Roman"/>
                <w:sz w:val="24"/>
              </w:rPr>
            </w:pPr>
            <w:r w:rsidRPr="00F4480C">
              <w:rPr>
                <w:rFonts w:ascii="Times New Roman" w:hAnsi="Times New Roman"/>
                <w:sz w:val="24"/>
              </w:rPr>
              <w:t>0050</w:t>
            </w:r>
          </w:p>
        </w:tc>
        <w:tc>
          <w:tcPr>
            <w:tcW w:w="8190" w:type="dxa"/>
          </w:tcPr>
          <w:p w14:paraId="035E1C86" w14:textId="77777777" w:rsidR="00B93FA1" w:rsidRPr="00F4480C" w:rsidRDefault="00B93FA1" w:rsidP="00AF3D7A">
            <w:pPr>
              <w:spacing w:beforeLines="60" w:before="144" w:afterLines="60" w:after="144"/>
              <w:rPr>
                <w:rFonts w:ascii="Times New Roman" w:hAnsi="Times New Roman"/>
                <w:b/>
                <w:sz w:val="24"/>
                <w:u w:val="single"/>
              </w:rPr>
            </w:pPr>
            <w:r w:rsidRPr="00F4480C">
              <w:rPr>
                <w:rFonts w:ascii="Times New Roman" w:hAnsi="Times New Roman"/>
                <w:b/>
                <w:sz w:val="24"/>
                <w:u w:val="single"/>
              </w:rPr>
              <w:t xml:space="preserve">1.1.3. KOHUSTUSLIKULT ÕIGLASES VÄÄRTUSES MUUTUSTEGA LÄBI KASUMIARUANDE MÕÕDETAVAD FINANTSVARAD, MIDA EI KASUTATA KAUPLEMISEL </w:t>
            </w:r>
          </w:p>
          <w:p w14:paraId="4C78FD12" w14:textId="77777777" w:rsidR="00B93FA1" w:rsidRPr="00F4480C" w:rsidRDefault="00B93FA1" w:rsidP="00AF3D7A">
            <w:pPr>
              <w:spacing w:beforeLines="60" w:before="144" w:afterLines="60" w:after="144"/>
              <w:rPr>
                <w:rFonts w:ascii="Times New Roman" w:hAnsi="Times New Roman"/>
                <w:sz w:val="24"/>
              </w:rPr>
            </w:pPr>
            <w:r w:rsidRPr="00F4480C">
              <w:rPr>
                <w:rFonts w:ascii="Times New Roman" w:hAnsi="Times New Roman"/>
                <w:sz w:val="24"/>
              </w:rPr>
              <w:t xml:space="preserve">IFRS 7.8(a)(ii); IFRS 9.4.1.4. </w:t>
            </w:r>
          </w:p>
          <w:p w14:paraId="589184D0" w14:textId="77777777" w:rsidR="00B93FA1" w:rsidRPr="00F4480C" w:rsidRDefault="00B93FA1" w:rsidP="0016282F">
            <w:pPr>
              <w:spacing w:beforeLines="60" w:before="144" w:afterLines="60" w:after="144"/>
              <w:rPr>
                <w:rFonts w:ascii="Times New Roman" w:hAnsi="Times New Roman"/>
                <w:b/>
                <w:sz w:val="24"/>
                <w:u w:val="single"/>
              </w:rPr>
            </w:pPr>
            <w:r w:rsidRPr="00F4480C">
              <w:rPr>
                <w:rFonts w:ascii="Times New Roman" w:hAnsi="Times New Roman"/>
                <w:sz w:val="24"/>
              </w:rPr>
              <w:t>Sellel real esitatav teave vastab käesoleva rakendusmääruse III ja IV lisa vormi F 01.01 real 0096 esitatavale teabele.</w:t>
            </w:r>
          </w:p>
        </w:tc>
      </w:tr>
      <w:tr w:rsidR="00B93FA1" w:rsidRPr="00F4480C" w14:paraId="300AC252" w14:textId="77777777" w:rsidTr="00672D2A">
        <w:tc>
          <w:tcPr>
            <w:tcW w:w="1101" w:type="dxa"/>
          </w:tcPr>
          <w:p w14:paraId="78BA8882" w14:textId="77777777" w:rsidR="00B93FA1" w:rsidRPr="00F4480C" w:rsidRDefault="001924F4" w:rsidP="00AF3D7A">
            <w:pPr>
              <w:spacing w:beforeLines="60" w:before="144" w:afterLines="60" w:after="144"/>
              <w:rPr>
                <w:rFonts w:ascii="Times New Roman" w:hAnsi="Times New Roman"/>
                <w:sz w:val="24"/>
              </w:rPr>
            </w:pPr>
            <w:r w:rsidRPr="00F4480C">
              <w:rPr>
                <w:rFonts w:ascii="Times New Roman" w:hAnsi="Times New Roman"/>
                <w:sz w:val="24"/>
              </w:rPr>
              <w:t>0060</w:t>
            </w:r>
          </w:p>
        </w:tc>
        <w:tc>
          <w:tcPr>
            <w:tcW w:w="8190" w:type="dxa"/>
          </w:tcPr>
          <w:p w14:paraId="2713D844" w14:textId="77777777" w:rsidR="00B93FA1" w:rsidRPr="00F4480C" w:rsidRDefault="00B93FA1" w:rsidP="00AF3D7A">
            <w:pPr>
              <w:spacing w:beforeLines="60" w:before="144" w:afterLines="60" w:after="144"/>
              <w:rPr>
                <w:rFonts w:ascii="Times New Roman" w:hAnsi="Times New Roman"/>
                <w:b/>
                <w:sz w:val="24"/>
                <w:u w:val="single"/>
              </w:rPr>
            </w:pPr>
            <w:r w:rsidRPr="00F4480C">
              <w:rPr>
                <w:rFonts w:ascii="Times New Roman" w:hAnsi="Times New Roman"/>
                <w:b/>
                <w:sz w:val="24"/>
                <w:u w:val="single"/>
              </w:rPr>
              <w:t>1.1.4 FINANTSVARAD ÕIGLASES VÄÄRTUSES MUUTUSTEGA LÄBI KASUMIARUANDE</w:t>
            </w:r>
          </w:p>
          <w:p w14:paraId="3F5C780D" w14:textId="1897C5A4" w:rsidR="00B93FA1" w:rsidRPr="00F4480C" w:rsidRDefault="00B93FA1" w:rsidP="00AF3D7A">
            <w:pPr>
              <w:spacing w:beforeLines="60" w:before="144" w:afterLines="60" w:after="144"/>
              <w:rPr>
                <w:rFonts w:ascii="Times New Roman" w:hAnsi="Times New Roman"/>
                <w:sz w:val="24"/>
              </w:rPr>
            </w:pPr>
            <w:r w:rsidRPr="00F4480C">
              <w:rPr>
                <w:rFonts w:ascii="Times New Roman" w:hAnsi="Times New Roman"/>
                <w:sz w:val="24"/>
              </w:rPr>
              <w:t>IFRS 7.8(a)(i); IFRS 9.4.1.5; direktiivi 2013/34/EL artikli 8 lõike 1 punkt a ja artikli 8 lõige 6</w:t>
            </w:r>
          </w:p>
          <w:p w14:paraId="59767246" w14:textId="77777777" w:rsidR="00B93FA1" w:rsidRPr="00F4480C" w:rsidRDefault="00B93FA1" w:rsidP="001771A4">
            <w:pPr>
              <w:spacing w:beforeLines="60" w:before="144" w:afterLines="60" w:after="144"/>
              <w:rPr>
                <w:rFonts w:ascii="Times New Roman" w:hAnsi="Times New Roman"/>
                <w:sz w:val="24"/>
              </w:rPr>
            </w:pPr>
            <w:r w:rsidRPr="00F4480C">
              <w:rPr>
                <w:rFonts w:ascii="Times New Roman" w:hAnsi="Times New Roman"/>
                <w:sz w:val="24"/>
              </w:rPr>
              <w:t>Sellel real esitatav teave vastab käesoleva rakendusmääruse III ja IV lisa vormi F 01.01 real 0100 esitatavale teabele.</w:t>
            </w:r>
          </w:p>
        </w:tc>
      </w:tr>
      <w:tr w:rsidR="00B93FA1" w:rsidRPr="00F4480C" w14:paraId="14BD3694" w14:textId="77777777" w:rsidTr="00672D2A">
        <w:tc>
          <w:tcPr>
            <w:tcW w:w="1101" w:type="dxa"/>
          </w:tcPr>
          <w:p w14:paraId="27CD83EE" w14:textId="77777777" w:rsidR="00B93FA1" w:rsidRPr="00F4480C" w:rsidRDefault="001924F4" w:rsidP="00AF3D7A">
            <w:pPr>
              <w:spacing w:beforeLines="60" w:before="144" w:afterLines="60" w:after="144"/>
              <w:rPr>
                <w:rFonts w:ascii="Times New Roman" w:hAnsi="Times New Roman"/>
                <w:sz w:val="24"/>
              </w:rPr>
            </w:pPr>
            <w:r w:rsidRPr="00F4480C">
              <w:rPr>
                <w:rFonts w:ascii="Times New Roman" w:hAnsi="Times New Roman"/>
                <w:sz w:val="24"/>
              </w:rPr>
              <w:t>0070</w:t>
            </w:r>
          </w:p>
        </w:tc>
        <w:tc>
          <w:tcPr>
            <w:tcW w:w="8190" w:type="dxa"/>
          </w:tcPr>
          <w:p w14:paraId="124B0786" w14:textId="5FF80C77" w:rsidR="00B93FA1" w:rsidRPr="00F4480C" w:rsidRDefault="00B93FA1" w:rsidP="00AF3D7A">
            <w:pPr>
              <w:spacing w:beforeLines="60" w:before="144" w:afterLines="60" w:after="144"/>
              <w:rPr>
                <w:rFonts w:ascii="Times New Roman" w:hAnsi="Times New Roman"/>
                <w:b/>
                <w:sz w:val="24"/>
                <w:u w:val="single"/>
              </w:rPr>
            </w:pPr>
            <w:r w:rsidRPr="00F4480C">
              <w:rPr>
                <w:rFonts w:ascii="Times New Roman" w:hAnsi="Times New Roman"/>
                <w:b/>
                <w:sz w:val="24"/>
                <w:u w:val="single"/>
              </w:rPr>
              <w:t>1.1.5. ÕIGLASES VÄÄRTUSES LÄBI MUU KOONDKASUMI MÕÕDETUD FINANTSVARAD</w:t>
            </w:r>
          </w:p>
          <w:p w14:paraId="636C4CC9" w14:textId="77777777" w:rsidR="00B93FA1" w:rsidRPr="00F4480C" w:rsidRDefault="00B93FA1" w:rsidP="00AF3D7A">
            <w:pPr>
              <w:spacing w:beforeLines="60" w:before="144" w:afterLines="60" w:after="144"/>
              <w:rPr>
                <w:rFonts w:ascii="Times New Roman" w:hAnsi="Times New Roman"/>
                <w:sz w:val="24"/>
              </w:rPr>
            </w:pPr>
            <w:r w:rsidRPr="00F4480C">
              <w:rPr>
                <w:rFonts w:ascii="Times New Roman" w:hAnsi="Times New Roman"/>
                <w:sz w:val="24"/>
              </w:rPr>
              <w:t>IFRS 7.8(h); IFRS 9.4.1.2A.</w:t>
            </w:r>
          </w:p>
          <w:p w14:paraId="4CCAA232" w14:textId="77777777" w:rsidR="00B93FA1" w:rsidRPr="00F4480C" w:rsidRDefault="00B93FA1" w:rsidP="00C11B8D">
            <w:pPr>
              <w:spacing w:beforeLines="60" w:before="144" w:afterLines="60" w:after="144"/>
              <w:rPr>
                <w:rFonts w:ascii="Times New Roman" w:hAnsi="Times New Roman"/>
                <w:sz w:val="24"/>
              </w:rPr>
            </w:pPr>
            <w:r w:rsidRPr="00F4480C">
              <w:rPr>
                <w:rFonts w:ascii="Times New Roman" w:hAnsi="Times New Roman"/>
                <w:sz w:val="24"/>
              </w:rPr>
              <w:lastRenderedPageBreak/>
              <w:t>Sellel real esitatav teave vastab käesoleva rakendusmääruse III ja IV lisa vormi F 01.01 real 0141 esitatavale teabele.</w:t>
            </w:r>
          </w:p>
        </w:tc>
      </w:tr>
      <w:tr w:rsidR="00B93FA1" w:rsidRPr="00F4480C" w14:paraId="1ADBDA07" w14:textId="77777777" w:rsidTr="00672D2A">
        <w:tc>
          <w:tcPr>
            <w:tcW w:w="1101" w:type="dxa"/>
          </w:tcPr>
          <w:p w14:paraId="39E37A26" w14:textId="77777777" w:rsidR="00B93FA1" w:rsidRPr="00F4480C" w:rsidRDefault="001924F4" w:rsidP="00AF3D7A">
            <w:pPr>
              <w:spacing w:beforeLines="60" w:before="144" w:afterLines="60" w:after="144"/>
              <w:rPr>
                <w:rFonts w:ascii="Times New Roman" w:hAnsi="Times New Roman"/>
                <w:sz w:val="24"/>
              </w:rPr>
            </w:pPr>
            <w:r w:rsidRPr="00F4480C">
              <w:rPr>
                <w:rFonts w:ascii="Times New Roman" w:hAnsi="Times New Roman"/>
                <w:sz w:val="24"/>
              </w:rPr>
              <w:lastRenderedPageBreak/>
              <w:t>0080</w:t>
            </w:r>
          </w:p>
        </w:tc>
        <w:tc>
          <w:tcPr>
            <w:tcW w:w="8190" w:type="dxa"/>
          </w:tcPr>
          <w:p w14:paraId="66D1C7FD" w14:textId="77777777" w:rsidR="00B93FA1" w:rsidRPr="00F4480C" w:rsidRDefault="00B93FA1" w:rsidP="00AF3D7A">
            <w:pPr>
              <w:spacing w:beforeLines="60" w:before="144" w:afterLines="60" w:after="144"/>
              <w:rPr>
                <w:rFonts w:ascii="Times New Roman" w:hAnsi="Times New Roman"/>
                <w:b/>
                <w:sz w:val="24"/>
                <w:u w:val="single"/>
              </w:rPr>
            </w:pPr>
            <w:r w:rsidRPr="00F4480C">
              <w:rPr>
                <w:rFonts w:ascii="Times New Roman" w:hAnsi="Times New Roman"/>
                <w:b/>
                <w:sz w:val="24"/>
                <w:u w:val="single"/>
              </w:rPr>
              <w:t>1.1.6. ÕIGLASES VÄÄRTUSES MUUTUSTEGA LÄBI KASUMIARUANDE MÕÕDETAVAD FINANTSVARAD, MIDA EI KASUTATA KAUPLEMISEL JA MIS EI OLE TULETISINSTRUMENDID</w:t>
            </w:r>
          </w:p>
          <w:p w14:paraId="18F219FE" w14:textId="4730AE3B" w:rsidR="00B93FA1" w:rsidRPr="00F4480C" w:rsidRDefault="002F78EA" w:rsidP="0016282F">
            <w:pPr>
              <w:spacing w:beforeLines="60" w:before="144" w:afterLines="60" w:after="144"/>
              <w:rPr>
                <w:rFonts w:ascii="Times New Roman" w:hAnsi="Times New Roman"/>
                <w:b/>
                <w:sz w:val="24"/>
                <w:u w:val="single"/>
              </w:rPr>
            </w:pPr>
            <w:r w:rsidRPr="00F4480C">
              <w:rPr>
                <w:rFonts w:ascii="Times New Roman" w:hAnsi="Times New Roman"/>
                <w:sz w:val="24"/>
              </w:rPr>
              <w:t>Nõukogu direktiivi 86/635/EMÜ artikli 36 lõige 2. Sellel real esitatav teave vastab käesoleva rakendusmääruse III ja IV lisa vormi F 01.01 real 0171 esitatavale teabele.</w:t>
            </w:r>
          </w:p>
        </w:tc>
      </w:tr>
      <w:tr w:rsidR="00B93FA1" w:rsidRPr="00F4480C" w14:paraId="6BE7E418" w14:textId="77777777" w:rsidTr="00672D2A">
        <w:tc>
          <w:tcPr>
            <w:tcW w:w="1101" w:type="dxa"/>
          </w:tcPr>
          <w:p w14:paraId="7F47ED38" w14:textId="77777777" w:rsidR="00B93FA1" w:rsidRPr="00F4480C" w:rsidRDefault="001924F4" w:rsidP="00AF3D7A">
            <w:pPr>
              <w:spacing w:beforeLines="60" w:before="144" w:afterLines="60" w:after="144"/>
              <w:rPr>
                <w:rFonts w:ascii="Times New Roman" w:hAnsi="Times New Roman"/>
                <w:sz w:val="24"/>
              </w:rPr>
            </w:pPr>
            <w:r w:rsidRPr="00F4480C">
              <w:rPr>
                <w:rFonts w:ascii="Times New Roman" w:hAnsi="Times New Roman"/>
                <w:sz w:val="24"/>
              </w:rPr>
              <w:t>0090</w:t>
            </w:r>
          </w:p>
        </w:tc>
        <w:tc>
          <w:tcPr>
            <w:tcW w:w="8190" w:type="dxa"/>
          </w:tcPr>
          <w:p w14:paraId="056483C5" w14:textId="77777777" w:rsidR="00B93FA1" w:rsidRPr="00F4480C" w:rsidRDefault="00B93FA1" w:rsidP="00AF3D7A">
            <w:pPr>
              <w:spacing w:beforeLines="60" w:before="144" w:afterLines="60" w:after="144"/>
              <w:rPr>
                <w:rFonts w:ascii="Times New Roman" w:hAnsi="Times New Roman"/>
                <w:b/>
                <w:sz w:val="24"/>
                <w:u w:val="single"/>
              </w:rPr>
            </w:pPr>
            <w:r w:rsidRPr="00F4480C">
              <w:rPr>
                <w:rFonts w:ascii="Times New Roman" w:hAnsi="Times New Roman"/>
                <w:b/>
                <w:sz w:val="24"/>
                <w:u w:val="single"/>
              </w:rPr>
              <w:t>1.1.7. OMAKAPITALIS KAJASTATAVAD ÕIGLASES VÄÄRTUSES MÕÕDETAVAD FINANTSVARAD, MIDA EI KASUTATA KAUPLEMISEL JA MIS EI OLE TULETISINSTRUMENDID</w:t>
            </w:r>
          </w:p>
          <w:p w14:paraId="7C1FCAF2" w14:textId="0788DE60" w:rsidR="00B93FA1" w:rsidRPr="00F4480C" w:rsidRDefault="002F78EA" w:rsidP="00AF3D7A">
            <w:pPr>
              <w:spacing w:beforeLines="60" w:before="144" w:afterLines="60" w:after="144"/>
              <w:rPr>
                <w:rFonts w:ascii="Times New Roman" w:hAnsi="Times New Roman"/>
                <w:sz w:val="24"/>
              </w:rPr>
            </w:pPr>
            <w:r w:rsidRPr="00F4480C">
              <w:rPr>
                <w:rFonts w:ascii="Times New Roman" w:hAnsi="Times New Roman"/>
                <w:sz w:val="24"/>
              </w:rPr>
              <w:t xml:space="preserve">Direktiivi 2013/34/EL artikli 8 lõike 1 punkt a ja artikli 8 lõige 8 </w:t>
            </w:r>
          </w:p>
          <w:p w14:paraId="6AB99076" w14:textId="77777777" w:rsidR="00B93FA1" w:rsidRPr="00F4480C" w:rsidRDefault="00B93FA1" w:rsidP="0016282F">
            <w:pPr>
              <w:spacing w:beforeLines="60" w:before="144" w:afterLines="60" w:after="144"/>
              <w:rPr>
                <w:rFonts w:ascii="Times New Roman" w:hAnsi="Times New Roman"/>
                <w:b/>
                <w:sz w:val="24"/>
                <w:u w:val="single"/>
              </w:rPr>
            </w:pPr>
            <w:r w:rsidRPr="00F4480C">
              <w:rPr>
                <w:rFonts w:ascii="Times New Roman" w:hAnsi="Times New Roman"/>
                <w:sz w:val="24"/>
              </w:rPr>
              <w:t>Sellel real esitatav teave vastab käesoleva rakendusmääruse III ja IV lisa vormi F 01.01 real 0175 esitatavale teabele.</w:t>
            </w:r>
          </w:p>
        </w:tc>
      </w:tr>
      <w:tr w:rsidR="00B93FA1" w:rsidRPr="00F4480C" w14:paraId="49809A7F" w14:textId="77777777" w:rsidTr="00672D2A">
        <w:tc>
          <w:tcPr>
            <w:tcW w:w="1101" w:type="dxa"/>
          </w:tcPr>
          <w:p w14:paraId="3A2655C5" w14:textId="77777777" w:rsidR="00B93FA1" w:rsidRPr="00F4480C" w:rsidRDefault="001924F4" w:rsidP="00AF3D7A">
            <w:pPr>
              <w:spacing w:beforeLines="60" w:before="144" w:afterLines="60" w:after="144"/>
              <w:rPr>
                <w:rFonts w:ascii="Times New Roman" w:hAnsi="Times New Roman"/>
                <w:sz w:val="24"/>
              </w:rPr>
            </w:pPr>
            <w:r w:rsidRPr="00F4480C">
              <w:rPr>
                <w:rFonts w:ascii="Times New Roman" w:hAnsi="Times New Roman"/>
                <w:sz w:val="24"/>
              </w:rPr>
              <w:t>0100</w:t>
            </w:r>
          </w:p>
        </w:tc>
        <w:tc>
          <w:tcPr>
            <w:tcW w:w="8190" w:type="dxa"/>
          </w:tcPr>
          <w:p w14:paraId="6BB53384" w14:textId="77777777" w:rsidR="00B93FA1" w:rsidRPr="00F4480C" w:rsidRDefault="00B93FA1" w:rsidP="00AF3D7A">
            <w:pPr>
              <w:spacing w:beforeLines="60" w:before="144" w:afterLines="60" w:after="144"/>
              <w:rPr>
                <w:rFonts w:ascii="Times New Roman" w:hAnsi="Times New Roman"/>
                <w:b/>
                <w:sz w:val="24"/>
                <w:u w:val="single"/>
              </w:rPr>
            </w:pPr>
            <w:r w:rsidRPr="00F4480C">
              <w:rPr>
                <w:rFonts w:ascii="Times New Roman" w:hAnsi="Times New Roman"/>
                <w:b/>
                <w:sz w:val="24"/>
                <w:u w:val="single"/>
              </w:rPr>
              <w:t>1.1.8. MUUD FINANTSVARAD, MIDA EI KASUTATA KAUPLEMISEL JA MIS EI OLE TULETISINSTRUMENDID</w:t>
            </w:r>
          </w:p>
          <w:p w14:paraId="21863DB3" w14:textId="2BC6F260" w:rsidR="00B93FA1" w:rsidRPr="00F4480C" w:rsidRDefault="002F78EA" w:rsidP="00AF3D7A">
            <w:pPr>
              <w:spacing w:beforeLines="60" w:before="144" w:afterLines="60" w:after="144"/>
              <w:rPr>
                <w:rFonts w:ascii="Times New Roman" w:hAnsi="Times New Roman"/>
                <w:sz w:val="24"/>
              </w:rPr>
            </w:pPr>
            <w:r w:rsidRPr="00F4480C">
              <w:rPr>
                <w:rFonts w:ascii="Times New Roman" w:hAnsi="Times New Roman"/>
                <w:sz w:val="24"/>
              </w:rPr>
              <w:t>Nõukogu direktiivi 86/635/EMÜ artikkel 37; direktiivi 2013/34/EL artikli 12 lõige 7; käesoleva rakendusmääruse V lisa 1. osa punkt 20</w:t>
            </w:r>
          </w:p>
          <w:p w14:paraId="35F9C17D" w14:textId="77777777" w:rsidR="00DE08E6" w:rsidRPr="00F4480C" w:rsidRDefault="00B93FA1" w:rsidP="006B2333">
            <w:pPr>
              <w:spacing w:beforeLines="60" w:before="144" w:afterLines="60" w:after="144"/>
              <w:rPr>
                <w:rFonts w:ascii="Times New Roman" w:hAnsi="Times New Roman"/>
                <w:sz w:val="24"/>
              </w:rPr>
            </w:pPr>
            <w:r w:rsidRPr="00F4480C">
              <w:rPr>
                <w:rFonts w:ascii="Times New Roman" w:hAnsi="Times New Roman"/>
                <w:sz w:val="24"/>
              </w:rPr>
              <w:t>Sellel real esitatav teave vastab õiglase väärtusega varadele, mis esitatakse käesoleva rakendusmääruse III ja IV lisa vormi F 01.01 real 0234.</w:t>
            </w:r>
          </w:p>
        </w:tc>
      </w:tr>
      <w:tr w:rsidR="00B93FA1" w:rsidRPr="00F4480C" w14:paraId="2D4720EA" w14:textId="77777777" w:rsidTr="00672D2A">
        <w:tc>
          <w:tcPr>
            <w:tcW w:w="1101" w:type="dxa"/>
          </w:tcPr>
          <w:p w14:paraId="65B3DBEB" w14:textId="77777777" w:rsidR="00B93FA1" w:rsidRPr="00F4480C" w:rsidRDefault="001924F4" w:rsidP="00AF3D7A">
            <w:pPr>
              <w:spacing w:beforeLines="60" w:before="144" w:afterLines="60" w:after="144"/>
              <w:rPr>
                <w:rFonts w:ascii="Times New Roman" w:hAnsi="Times New Roman"/>
                <w:sz w:val="24"/>
              </w:rPr>
            </w:pPr>
            <w:r w:rsidRPr="00F4480C">
              <w:rPr>
                <w:rFonts w:ascii="Times New Roman" w:hAnsi="Times New Roman"/>
                <w:sz w:val="24"/>
              </w:rPr>
              <w:t>0110</w:t>
            </w:r>
          </w:p>
        </w:tc>
        <w:tc>
          <w:tcPr>
            <w:tcW w:w="8190" w:type="dxa"/>
          </w:tcPr>
          <w:p w14:paraId="4008A1C9" w14:textId="77777777" w:rsidR="00B93FA1" w:rsidRPr="00F4480C" w:rsidRDefault="00B93FA1" w:rsidP="00AF3D7A">
            <w:pPr>
              <w:spacing w:beforeLines="60" w:before="144" w:afterLines="60" w:after="144"/>
              <w:rPr>
                <w:rFonts w:ascii="Times New Roman" w:hAnsi="Times New Roman"/>
                <w:b/>
                <w:sz w:val="24"/>
                <w:u w:val="single"/>
              </w:rPr>
            </w:pPr>
            <w:r w:rsidRPr="00F4480C">
              <w:rPr>
                <w:rFonts w:ascii="Times New Roman" w:hAnsi="Times New Roman"/>
                <w:b/>
                <w:sz w:val="24"/>
                <w:u w:val="single"/>
              </w:rPr>
              <w:t>1.1.9. TULETISINSTRUMENDID – RISKIMAANDAMISE ARVESTUS</w:t>
            </w:r>
          </w:p>
          <w:p w14:paraId="26336693" w14:textId="1F07953D" w:rsidR="00B93FA1" w:rsidRPr="00F4480C" w:rsidRDefault="00B93FA1" w:rsidP="00AF3D7A">
            <w:pPr>
              <w:spacing w:beforeLines="60" w:before="144" w:afterLines="60" w:after="144"/>
              <w:rPr>
                <w:rFonts w:ascii="Times New Roman" w:hAnsi="Times New Roman"/>
                <w:sz w:val="24"/>
              </w:rPr>
            </w:pPr>
            <w:r w:rsidRPr="00F4480C">
              <w:rPr>
                <w:rFonts w:ascii="Times New Roman" w:hAnsi="Times New Roman"/>
                <w:sz w:val="24"/>
              </w:rPr>
              <w:t>IFRS 9.6.2.1; käesoleva rakendusmääruse V lisa 1. osa punkt 22; direktiivi 2013/34/EL artikli 8 lõike 1 punkt a ja artikli 8 lõiked 6 ja 8; IAS 39.9</w:t>
            </w:r>
          </w:p>
          <w:p w14:paraId="1CF2E4FB" w14:textId="77777777" w:rsidR="00B93FA1" w:rsidRPr="00F4480C" w:rsidRDefault="00B93FA1" w:rsidP="001771A4">
            <w:pPr>
              <w:spacing w:beforeLines="60" w:before="144" w:afterLines="60" w:after="144"/>
              <w:rPr>
                <w:rFonts w:ascii="Times New Roman" w:hAnsi="Times New Roman"/>
                <w:sz w:val="24"/>
              </w:rPr>
            </w:pPr>
            <w:r w:rsidRPr="00F4480C">
              <w:rPr>
                <w:rFonts w:ascii="Times New Roman" w:hAnsi="Times New Roman"/>
                <w:sz w:val="24"/>
              </w:rPr>
              <w:t>Sellel real esitatav teave vastab käesoleva rakendusmääruse III ja IV lisa vormi F 01.01 real 0240 esitatavale teabele.</w:t>
            </w:r>
          </w:p>
        </w:tc>
      </w:tr>
      <w:tr w:rsidR="00B93FA1" w:rsidRPr="00F4480C" w14:paraId="2D5F2B39" w14:textId="77777777" w:rsidTr="00672D2A">
        <w:tc>
          <w:tcPr>
            <w:tcW w:w="1101" w:type="dxa"/>
          </w:tcPr>
          <w:p w14:paraId="1CC67F89" w14:textId="77777777" w:rsidR="00B93FA1" w:rsidRPr="00F4480C" w:rsidDel="006529A1" w:rsidRDefault="001924F4" w:rsidP="00AF3D7A">
            <w:pPr>
              <w:spacing w:beforeLines="60" w:before="144" w:afterLines="60" w:after="144"/>
              <w:rPr>
                <w:rFonts w:ascii="Times New Roman" w:hAnsi="Times New Roman"/>
                <w:sz w:val="24"/>
              </w:rPr>
            </w:pPr>
            <w:r w:rsidRPr="00F4480C">
              <w:rPr>
                <w:rFonts w:ascii="Times New Roman" w:hAnsi="Times New Roman"/>
                <w:sz w:val="24"/>
              </w:rPr>
              <w:t>0120</w:t>
            </w:r>
          </w:p>
        </w:tc>
        <w:tc>
          <w:tcPr>
            <w:tcW w:w="8190" w:type="dxa"/>
          </w:tcPr>
          <w:p w14:paraId="06176C09" w14:textId="77777777" w:rsidR="00B93FA1" w:rsidRPr="00F4480C" w:rsidRDefault="00B93FA1" w:rsidP="00AF3D7A">
            <w:pPr>
              <w:spacing w:beforeLines="60" w:before="144" w:afterLines="60" w:after="144"/>
              <w:rPr>
                <w:rFonts w:ascii="Times New Roman" w:hAnsi="Times New Roman"/>
                <w:b/>
                <w:sz w:val="24"/>
                <w:u w:val="single"/>
              </w:rPr>
            </w:pPr>
            <w:r w:rsidRPr="00F4480C">
              <w:rPr>
                <w:rFonts w:ascii="Times New Roman" w:hAnsi="Times New Roman"/>
                <w:b/>
                <w:sz w:val="24"/>
                <w:u w:val="single"/>
              </w:rPr>
              <w:t>1.1.10. MAANDATAVATE INSTRUMENTIDE ÕIGLASE VÄÄRTUSE MUUTUSED PORTFELLI INTRESSIRISKI MAANDAMISEL</w:t>
            </w:r>
          </w:p>
          <w:p w14:paraId="4B9850C3" w14:textId="62C2E763" w:rsidR="00B93FA1" w:rsidRPr="00F4480C" w:rsidRDefault="00B93FA1" w:rsidP="00587E96">
            <w:pPr>
              <w:spacing w:beforeLines="60" w:before="144" w:afterLines="60" w:after="144"/>
              <w:rPr>
                <w:rFonts w:ascii="Times New Roman" w:hAnsi="Times New Roman"/>
                <w:b/>
                <w:sz w:val="24"/>
                <w:u w:val="single"/>
              </w:rPr>
            </w:pPr>
            <w:r w:rsidRPr="00F4480C">
              <w:rPr>
                <w:rFonts w:ascii="Times New Roman" w:hAnsi="Times New Roman"/>
                <w:sz w:val="24"/>
              </w:rPr>
              <w:t>IAS 39.89A(a); IFRS 9.6.5.8; Euroopa Parlamendi ja nõukogu direktiivi 2013/34/EL</w:t>
            </w:r>
            <w:r w:rsidRPr="00F4480C">
              <w:rPr>
                <w:vertAlign w:val="superscript"/>
              </w:rPr>
              <w:footnoteReference w:id="12"/>
            </w:r>
            <w:r w:rsidRPr="00F4480C">
              <w:rPr>
                <w:rFonts w:ascii="Times New Roman" w:hAnsi="Times New Roman"/>
                <w:sz w:val="24"/>
              </w:rPr>
              <w:t xml:space="preserve"> artikli 8 lõiked 5 ja 6. Sellel real esitatav teave vastab käesoleva rakendusmääruse III ja IV lisa vormi F 01.01 real 0250 esitatavale teabele.</w:t>
            </w:r>
          </w:p>
        </w:tc>
      </w:tr>
      <w:tr w:rsidR="00B93FA1" w:rsidRPr="00F4480C" w14:paraId="39B4A36D" w14:textId="77777777" w:rsidTr="00672D2A">
        <w:tc>
          <w:tcPr>
            <w:tcW w:w="1101" w:type="dxa"/>
          </w:tcPr>
          <w:p w14:paraId="3709F024" w14:textId="77777777" w:rsidR="00B93FA1" w:rsidRPr="00F4480C" w:rsidRDefault="001924F4" w:rsidP="00AF3D7A">
            <w:pPr>
              <w:spacing w:beforeLines="60" w:before="144" w:afterLines="60" w:after="144"/>
              <w:rPr>
                <w:rFonts w:ascii="Times New Roman" w:hAnsi="Times New Roman"/>
                <w:sz w:val="24"/>
              </w:rPr>
            </w:pPr>
            <w:r w:rsidRPr="00F4480C">
              <w:rPr>
                <w:rFonts w:ascii="Times New Roman" w:hAnsi="Times New Roman"/>
                <w:sz w:val="24"/>
              </w:rPr>
              <w:t>0130</w:t>
            </w:r>
          </w:p>
        </w:tc>
        <w:tc>
          <w:tcPr>
            <w:tcW w:w="8190" w:type="dxa"/>
          </w:tcPr>
          <w:p w14:paraId="134E6508" w14:textId="77777777" w:rsidR="00B93FA1" w:rsidRPr="00F4480C" w:rsidRDefault="00B93FA1" w:rsidP="00AF3D7A">
            <w:pPr>
              <w:spacing w:beforeLines="60" w:before="144" w:afterLines="60" w:after="144"/>
              <w:rPr>
                <w:rFonts w:ascii="Times New Roman" w:hAnsi="Times New Roman"/>
                <w:b/>
                <w:sz w:val="24"/>
                <w:u w:val="single"/>
              </w:rPr>
            </w:pPr>
            <w:r w:rsidRPr="00F4480C">
              <w:rPr>
                <w:rFonts w:ascii="Times New Roman" w:hAnsi="Times New Roman"/>
                <w:b/>
                <w:sz w:val="24"/>
                <w:u w:val="single"/>
              </w:rPr>
              <w:t>1.1.11. TÜTARETTEVÕTJATESSE, ÜHISETTEVÕTJATESSE JA SIDUSETTEVÕTJATESSE TEHTUD INVESTEERINGUD</w:t>
            </w:r>
          </w:p>
          <w:p w14:paraId="4186901D" w14:textId="3DABF437" w:rsidR="00B93FA1" w:rsidRPr="00F4480C" w:rsidRDefault="00B93FA1" w:rsidP="00AF3D7A">
            <w:pPr>
              <w:spacing w:beforeLines="60" w:before="144" w:afterLines="60" w:after="144"/>
              <w:rPr>
                <w:rFonts w:ascii="Times New Roman" w:hAnsi="Times New Roman"/>
                <w:sz w:val="24"/>
              </w:rPr>
            </w:pPr>
            <w:r w:rsidRPr="00F4480C">
              <w:rPr>
                <w:rFonts w:ascii="Times New Roman" w:hAnsi="Times New Roman"/>
                <w:sz w:val="24"/>
              </w:rPr>
              <w:lastRenderedPageBreak/>
              <w:t>IAS 1.54(e); käesoleva rakendusmääruse V lisa 1. osa punkt 21 ja 2. osa punkt 4; nõukogu direktiivi 86/635/EMÜ artikli 4 punktid 7 ja 8; direktiivi 2013/34/EL artikli 2 lõige 2</w:t>
            </w:r>
          </w:p>
          <w:p w14:paraId="625388D1" w14:textId="77777777" w:rsidR="00B93FA1" w:rsidRPr="00F4480C" w:rsidRDefault="00B93FA1" w:rsidP="00F811F8">
            <w:pPr>
              <w:spacing w:beforeLines="60" w:before="144" w:afterLines="60" w:after="144"/>
              <w:rPr>
                <w:rFonts w:ascii="Times New Roman" w:hAnsi="Times New Roman"/>
                <w:b/>
                <w:sz w:val="24"/>
                <w:u w:val="single"/>
              </w:rPr>
            </w:pPr>
            <w:r w:rsidRPr="00F4480C">
              <w:rPr>
                <w:rFonts w:ascii="Times New Roman" w:hAnsi="Times New Roman"/>
                <w:sz w:val="24"/>
              </w:rPr>
              <w:t>Sellel real esitatav teave vastab käesoleva rakendusmääruse III ja IV lisa vormi F 01.01 real 0260 esitatavale teabele.</w:t>
            </w:r>
          </w:p>
        </w:tc>
      </w:tr>
      <w:tr w:rsidR="00B93FA1" w:rsidRPr="00F4480C" w14:paraId="34C150E8" w14:textId="77777777" w:rsidTr="00672D2A">
        <w:tc>
          <w:tcPr>
            <w:tcW w:w="1101" w:type="dxa"/>
          </w:tcPr>
          <w:p w14:paraId="61EE5CD8" w14:textId="77777777" w:rsidR="00B93FA1" w:rsidRPr="00F4480C" w:rsidRDefault="001924F4" w:rsidP="00AF3D7A">
            <w:pPr>
              <w:spacing w:beforeLines="60" w:before="144" w:afterLines="60" w:after="144"/>
              <w:rPr>
                <w:rFonts w:ascii="Times New Roman" w:hAnsi="Times New Roman"/>
                <w:sz w:val="24"/>
              </w:rPr>
            </w:pPr>
            <w:r w:rsidRPr="00F4480C">
              <w:rPr>
                <w:rFonts w:ascii="Times New Roman" w:hAnsi="Times New Roman"/>
                <w:sz w:val="24"/>
              </w:rPr>
              <w:lastRenderedPageBreak/>
              <w:t>0140</w:t>
            </w:r>
          </w:p>
        </w:tc>
        <w:tc>
          <w:tcPr>
            <w:tcW w:w="8190" w:type="dxa"/>
          </w:tcPr>
          <w:p w14:paraId="106CB8EB" w14:textId="77777777" w:rsidR="00B93FA1" w:rsidRPr="00F4480C" w:rsidRDefault="00B93FA1" w:rsidP="00AF3D7A">
            <w:pPr>
              <w:spacing w:beforeLines="60" w:before="144" w:afterLines="60" w:after="144"/>
              <w:rPr>
                <w:rFonts w:ascii="Times New Roman" w:hAnsi="Times New Roman"/>
                <w:b/>
                <w:sz w:val="24"/>
                <w:u w:val="single"/>
              </w:rPr>
            </w:pPr>
            <w:r w:rsidRPr="00F4480C">
              <w:rPr>
                <w:rFonts w:ascii="Times New Roman" w:hAnsi="Times New Roman"/>
                <w:b/>
                <w:sz w:val="24"/>
                <w:u w:val="single"/>
              </w:rPr>
              <w:t>1.1.12. (−) ÕIGLASES VÄÄRTUSES KAJASTATUD KAUPLEMISEL KASUTATAVATE VARADE VÄÄRTUSKÄRPED</w:t>
            </w:r>
          </w:p>
          <w:p w14:paraId="35FEB8CF" w14:textId="77777777" w:rsidR="00B93FA1" w:rsidRPr="00F4480C" w:rsidRDefault="002F78EA" w:rsidP="00AF3D7A">
            <w:pPr>
              <w:spacing w:beforeLines="60" w:before="144" w:afterLines="60" w:after="144"/>
              <w:rPr>
                <w:rFonts w:ascii="Times New Roman" w:hAnsi="Times New Roman"/>
                <w:sz w:val="24"/>
              </w:rPr>
            </w:pPr>
            <w:r w:rsidRPr="00F4480C">
              <w:rPr>
                <w:rFonts w:ascii="Times New Roman" w:hAnsi="Times New Roman"/>
                <w:sz w:val="24"/>
              </w:rPr>
              <w:t>Käesoleva rakendusmääruse V lisa 1. osa punkt 29</w:t>
            </w:r>
          </w:p>
          <w:p w14:paraId="0804A1D6" w14:textId="77777777" w:rsidR="00B93FA1" w:rsidRPr="00F4480C" w:rsidRDefault="00B93FA1" w:rsidP="001771A4">
            <w:pPr>
              <w:spacing w:beforeLines="60" w:before="144" w:afterLines="60" w:after="144"/>
              <w:rPr>
                <w:rFonts w:ascii="Times New Roman" w:hAnsi="Times New Roman"/>
                <w:b/>
                <w:sz w:val="24"/>
                <w:u w:val="single"/>
              </w:rPr>
            </w:pPr>
            <w:r w:rsidRPr="00F4480C">
              <w:rPr>
                <w:rFonts w:ascii="Times New Roman" w:hAnsi="Times New Roman"/>
                <w:sz w:val="24"/>
              </w:rPr>
              <w:t>Sellel real esitatav teave vastab käesoleva rakendusmääruse III ja IV lisa vormi F 01.01 real 0375 esitatavale teabele.</w:t>
            </w:r>
          </w:p>
        </w:tc>
      </w:tr>
      <w:tr w:rsidR="00881778" w:rsidRPr="00F4480C" w14:paraId="584A029F" w14:textId="77777777" w:rsidTr="00672D2A">
        <w:tc>
          <w:tcPr>
            <w:tcW w:w="1101" w:type="dxa"/>
          </w:tcPr>
          <w:p w14:paraId="7D8474A0" w14:textId="3E4915B8" w:rsidR="00881778" w:rsidRPr="00F4480C" w:rsidRDefault="00881778" w:rsidP="00AF3D7A">
            <w:pPr>
              <w:spacing w:beforeLines="60" w:before="144" w:afterLines="60" w:after="144"/>
              <w:rPr>
                <w:rFonts w:ascii="Times New Roman" w:hAnsi="Times New Roman"/>
                <w:sz w:val="24"/>
              </w:rPr>
            </w:pPr>
            <w:r w:rsidRPr="00F4480C">
              <w:rPr>
                <w:rFonts w:ascii="Times New Roman" w:hAnsi="Times New Roman"/>
                <w:sz w:val="24"/>
              </w:rPr>
              <w:t>0142</w:t>
            </w:r>
          </w:p>
        </w:tc>
        <w:tc>
          <w:tcPr>
            <w:tcW w:w="8190" w:type="dxa"/>
          </w:tcPr>
          <w:p w14:paraId="7E8CCE21" w14:textId="57F5C5BD" w:rsidR="00881778" w:rsidRPr="00F4480C" w:rsidRDefault="00881778" w:rsidP="00AF3D7A">
            <w:pPr>
              <w:spacing w:beforeLines="60" w:before="144" w:afterLines="60" w:after="144"/>
              <w:rPr>
                <w:rFonts w:ascii="Times New Roman" w:hAnsi="Times New Roman"/>
                <w:b/>
                <w:sz w:val="24"/>
                <w:u w:val="single"/>
              </w:rPr>
            </w:pPr>
            <w:r w:rsidRPr="00F4480C">
              <w:rPr>
                <w:rFonts w:ascii="Times New Roman" w:hAnsi="Times New Roman"/>
                <w:b/>
                <w:sz w:val="24"/>
                <w:u w:val="single"/>
              </w:rPr>
              <w:t>1.1.13 MUUD VARAD</w:t>
            </w:r>
          </w:p>
          <w:p w14:paraId="5D7B2512" w14:textId="3A30CAB9" w:rsidR="00881778" w:rsidRPr="00F4480C" w:rsidRDefault="00881778" w:rsidP="00AF3D7A">
            <w:pPr>
              <w:spacing w:beforeLines="60" w:before="144" w:afterLines="60" w:after="144"/>
              <w:rPr>
                <w:rFonts w:ascii="Times New Roman" w:hAnsi="Times New Roman"/>
                <w:b/>
                <w:sz w:val="24"/>
                <w:u w:val="single"/>
              </w:rPr>
            </w:pPr>
            <w:r w:rsidRPr="00F4480C">
              <w:rPr>
                <w:rFonts w:ascii="Times New Roman" w:hAnsi="Times New Roman"/>
                <w:sz w:val="24"/>
              </w:rPr>
              <w:t>Käesoleva rakendusmääruse V lisa 2. osa punktides 5 ja 6 osutatud varad sel määral, mil need on hinnatud õiglases väärtuses.</w:t>
            </w:r>
          </w:p>
        </w:tc>
      </w:tr>
      <w:tr w:rsidR="00F47CA5" w:rsidRPr="00F4480C" w14:paraId="662CB515" w14:textId="77777777" w:rsidTr="00672D2A">
        <w:tc>
          <w:tcPr>
            <w:tcW w:w="1101" w:type="dxa"/>
          </w:tcPr>
          <w:p w14:paraId="55B966EB" w14:textId="1EEAA2E0" w:rsidR="00F47CA5" w:rsidRPr="00F4480C" w:rsidRDefault="00F47CA5" w:rsidP="00F47CA5">
            <w:pPr>
              <w:spacing w:beforeLines="60" w:before="144" w:afterLines="60" w:after="144"/>
              <w:rPr>
                <w:rFonts w:ascii="Times New Roman" w:hAnsi="Times New Roman"/>
                <w:sz w:val="24"/>
              </w:rPr>
            </w:pPr>
            <w:r w:rsidRPr="00F4480C">
              <w:rPr>
                <w:rFonts w:ascii="Times New Roman" w:hAnsi="Times New Roman"/>
                <w:sz w:val="24"/>
              </w:rPr>
              <w:t>0143</w:t>
            </w:r>
          </w:p>
        </w:tc>
        <w:tc>
          <w:tcPr>
            <w:tcW w:w="8190" w:type="dxa"/>
          </w:tcPr>
          <w:p w14:paraId="11DE8E86" w14:textId="2BA28CBE" w:rsidR="00F47CA5" w:rsidRPr="00F4480C" w:rsidRDefault="00F47CA5" w:rsidP="00F47CA5">
            <w:pPr>
              <w:spacing w:beforeLines="60" w:before="144" w:afterLines="60" w:after="144"/>
              <w:rPr>
                <w:rFonts w:ascii="Times New Roman" w:hAnsi="Times New Roman"/>
                <w:b/>
                <w:sz w:val="24"/>
                <w:u w:val="single"/>
              </w:rPr>
            </w:pPr>
            <w:r w:rsidRPr="00F4480C">
              <w:rPr>
                <w:rFonts w:ascii="Times New Roman" w:hAnsi="Times New Roman"/>
                <w:b/>
                <w:sz w:val="24"/>
                <w:u w:val="single"/>
              </w:rPr>
              <w:t>1.1.14 MÜÜGIKS HOITAVAD PÕHIVARAD JA MÜÜGIGRUPID</w:t>
            </w:r>
          </w:p>
          <w:p w14:paraId="44AE1A1D" w14:textId="6881F0E0" w:rsidR="00F47CA5" w:rsidRPr="00F4480C" w:rsidRDefault="00F47CA5" w:rsidP="00F47CA5">
            <w:pPr>
              <w:spacing w:beforeLines="60" w:before="144" w:afterLines="60" w:after="144"/>
              <w:rPr>
                <w:rFonts w:ascii="Times New Roman" w:hAnsi="Times New Roman"/>
                <w:b/>
                <w:sz w:val="24"/>
                <w:u w:val="single"/>
              </w:rPr>
            </w:pPr>
            <w:r w:rsidRPr="00F4480C">
              <w:rPr>
                <w:rFonts w:ascii="Times New Roman" w:hAnsi="Times New Roman"/>
                <w:sz w:val="24"/>
              </w:rPr>
              <w:t>Käesoleva rakendusmääruse V lisa 2. osa punktis 7 osutatud varad sel määral, mil need on hinnatud õiglases väärtuses.</w:t>
            </w:r>
          </w:p>
        </w:tc>
      </w:tr>
      <w:tr w:rsidR="00B93FA1" w:rsidRPr="00F4480C" w14:paraId="6872DCEC" w14:textId="77777777" w:rsidTr="00672D2A">
        <w:tc>
          <w:tcPr>
            <w:tcW w:w="1101" w:type="dxa"/>
          </w:tcPr>
          <w:p w14:paraId="774996AA" w14:textId="77777777" w:rsidR="00B93FA1" w:rsidRPr="00F4480C" w:rsidRDefault="001924F4" w:rsidP="00AF3D7A">
            <w:pPr>
              <w:spacing w:beforeLines="60" w:before="144" w:afterLines="60" w:after="144"/>
              <w:rPr>
                <w:rFonts w:ascii="Times New Roman" w:hAnsi="Times New Roman"/>
                <w:sz w:val="24"/>
              </w:rPr>
            </w:pPr>
            <w:r w:rsidRPr="00F4480C">
              <w:rPr>
                <w:rFonts w:ascii="Times New Roman" w:hAnsi="Times New Roman"/>
                <w:sz w:val="24"/>
              </w:rPr>
              <w:t>0150</w:t>
            </w:r>
          </w:p>
        </w:tc>
        <w:tc>
          <w:tcPr>
            <w:tcW w:w="8190" w:type="dxa"/>
          </w:tcPr>
          <w:p w14:paraId="5D25F569" w14:textId="58E55534" w:rsidR="00B93FA1" w:rsidRPr="00F4480C" w:rsidRDefault="00B93FA1" w:rsidP="00AF3D7A">
            <w:pPr>
              <w:spacing w:beforeLines="60" w:before="144" w:afterLines="60" w:after="144"/>
              <w:rPr>
                <w:rFonts w:ascii="Times New Roman" w:hAnsi="Times New Roman"/>
                <w:b/>
                <w:sz w:val="24"/>
                <w:u w:val="single"/>
              </w:rPr>
            </w:pPr>
            <w:r w:rsidRPr="00F4480C">
              <w:rPr>
                <w:rFonts w:ascii="Times New Roman" w:hAnsi="Times New Roman"/>
                <w:b/>
                <w:sz w:val="24"/>
                <w:u w:val="single"/>
              </w:rPr>
              <w:t xml:space="preserve">1.2. ÕIGLASES VÄÄRTUSES HINNATAVAD KOHUSTUSED KOKKU </w:t>
            </w:r>
          </w:p>
          <w:p w14:paraId="1444AE84" w14:textId="77777777" w:rsidR="00B93FA1" w:rsidRPr="00F4480C" w:rsidRDefault="00B93FA1" w:rsidP="00AF3D7A">
            <w:pPr>
              <w:spacing w:beforeLines="60" w:before="144" w:afterLines="60" w:after="144"/>
              <w:rPr>
                <w:rFonts w:ascii="Times New Roman" w:hAnsi="Times New Roman"/>
                <w:sz w:val="24"/>
              </w:rPr>
            </w:pPr>
            <w:r w:rsidRPr="00F4480C">
              <w:rPr>
                <w:rFonts w:ascii="Times New Roman" w:hAnsi="Times New Roman"/>
                <w:sz w:val="24"/>
              </w:rPr>
              <w:t>Ridadel 0160–0210 kajastatud õiglases väärtuses hinnatavad kohustused kokku.</w:t>
            </w:r>
          </w:p>
          <w:p w14:paraId="29E7AA9D" w14:textId="77777777" w:rsidR="00B93FA1" w:rsidRPr="00F4480C" w:rsidRDefault="00B93FA1" w:rsidP="00AF3D7A">
            <w:pPr>
              <w:spacing w:beforeLines="60" w:before="144" w:afterLines="60" w:after="144"/>
              <w:rPr>
                <w:rFonts w:ascii="Times New Roman" w:hAnsi="Times New Roman"/>
                <w:sz w:val="24"/>
              </w:rPr>
            </w:pPr>
            <w:r w:rsidRPr="00F4480C">
              <w:rPr>
                <w:rFonts w:ascii="Times New Roman" w:hAnsi="Times New Roman"/>
                <w:sz w:val="24"/>
              </w:rPr>
              <w:t xml:space="preserve">Ridade 0150–0190 asjaomased andmeväljad täidetakse kooskõlas käesoleva rakendusmääruse III ja IV lisa FINREPi vormiga F 01.02, olenevalt sellest, milliseid standardeid finantsinstitutsioon kohaldab: </w:t>
            </w:r>
          </w:p>
          <w:p w14:paraId="37890667" w14:textId="77777777" w:rsidR="00B93FA1" w:rsidRPr="00F4480C" w:rsidRDefault="00B93FA1" w:rsidP="0002267E">
            <w:pPr>
              <w:pStyle w:val="ListParagraph"/>
              <w:numPr>
                <w:ilvl w:val="0"/>
                <w:numId w:val="30"/>
              </w:numPr>
              <w:spacing w:beforeLines="60" w:before="144" w:afterLines="60" w:after="144"/>
              <w:rPr>
                <w:rFonts w:ascii="Times New Roman" w:hAnsi="Times New Roman"/>
                <w:sz w:val="24"/>
              </w:rPr>
            </w:pPr>
            <w:r w:rsidRPr="00F4480C">
              <w:rPr>
                <w:rFonts w:ascii="Times New Roman" w:hAnsi="Times New Roman"/>
                <w:sz w:val="24"/>
              </w:rPr>
              <w:t>IFRS, nagu liit on heaks kiitnud määrusega (EÜ) nr 1606/2002 („ELi IFRS“);</w:t>
            </w:r>
          </w:p>
          <w:p w14:paraId="1EC76E31" w14:textId="77777777" w:rsidR="00B93FA1" w:rsidRPr="00F4480C" w:rsidRDefault="00B93FA1" w:rsidP="0002267E">
            <w:pPr>
              <w:pStyle w:val="ListParagraph"/>
              <w:numPr>
                <w:ilvl w:val="0"/>
                <w:numId w:val="30"/>
              </w:numPr>
              <w:spacing w:beforeLines="60" w:before="144" w:afterLines="60" w:after="144"/>
              <w:rPr>
                <w:rFonts w:ascii="Times New Roman" w:hAnsi="Times New Roman"/>
                <w:sz w:val="24"/>
              </w:rPr>
            </w:pPr>
            <w:r w:rsidRPr="00F4480C">
              <w:rPr>
                <w:rFonts w:ascii="Times New Roman" w:hAnsi="Times New Roman"/>
                <w:sz w:val="24"/>
              </w:rPr>
              <w:t xml:space="preserve">ELi IFRSiga ühilduvad siseriiklikud raamatupidamisstandardid („IFRSiga ühilduv siseriiklik GAAP“) </w:t>
            </w:r>
          </w:p>
          <w:p w14:paraId="63DB204C" w14:textId="27FC3597" w:rsidR="00B93FA1" w:rsidRPr="00F4480C" w:rsidRDefault="00B93FA1" w:rsidP="0002267E">
            <w:pPr>
              <w:pStyle w:val="ListParagraph"/>
              <w:numPr>
                <w:ilvl w:val="0"/>
                <w:numId w:val="30"/>
              </w:numPr>
              <w:spacing w:beforeLines="60" w:before="144" w:afterLines="60" w:after="144"/>
              <w:rPr>
                <w:rFonts w:ascii="Times New Roman" w:hAnsi="Times New Roman"/>
                <w:sz w:val="24"/>
              </w:rPr>
            </w:pPr>
            <w:r w:rsidRPr="00F4480C">
              <w:rPr>
                <w:rFonts w:ascii="Times New Roman" w:hAnsi="Times New Roman"/>
                <w:sz w:val="24"/>
              </w:rPr>
              <w:t>või nõukogu direktiivil 86/635/EMÜ põhinev siseriiklik GAAP (FINREP „nõukogu direktiivil 86/635/EMÜ põhinev siseriiklik GAAP“).</w:t>
            </w:r>
          </w:p>
        </w:tc>
      </w:tr>
      <w:tr w:rsidR="00B93FA1" w:rsidRPr="00F4480C" w14:paraId="26B19820" w14:textId="77777777" w:rsidTr="00672D2A">
        <w:tc>
          <w:tcPr>
            <w:tcW w:w="1101" w:type="dxa"/>
          </w:tcPr>
          <w:p w14:paraId="1992375B" w14:textId="77777777" w:rsidR="00B93FA1" w:rsidRPr="00F4480C" w:rsidRDefault="001924F4" w:rsidP="00AF3D7A">
            <w:pPr>
              <w:spacing w:beforeLines="60" w:before="144" w:afterLines="60" w:after="144"/>
              <w:rPr>
                <w:rFonts w:ascii="Times New Roman" w:hAnsi="Times New Roman"/>
                <w:sz w:val="24"/>
              </w:rPr>
            </w:pPr>
            <w:r w:rsidRPr="00F4480C">
              <w:rPr>
                <w:rFonts w:ascii="Times New Roman" w:hAnsi="Times New Roman"/>
                <w:sz w:val="24"/>
              </w:rPr>
              <w:t>0160</w:t>
            </w:r>
          </w:p>
        </w:tc>
        <w:tc>
          <w:tcPr>
            <w:tcW w:w="8190" w:type="dxa"/>
          </w:tcPr>
          <w:p w14:paraId="19626DEF" w14:textId="77777777" w:rsidR="00B93FA1" w:rsidRPr="00F4480C" w:rsidRDefault="00B93FA1" w:rsidP="00AF3D7A">
            <w:pPr>
              <w:spacing w:beforeLines="60" w:before="144" w:afterLines="60" w:after="144"/>
              <w:rPr>
                <w:rFonts w:ascii="Times New Roman" w:hAnsi="Times New Roman"/>
                <w:b/>
                <w:sz w:val="24"/>
                <w:u w:val="single"/>
              </w:rPr>
            </w:pPr>
            <w:r w:rsidRPr="00F4480C">
              <w:rPr>
                <w:rFonts w:ascii="Times New Roman" w:hAnsi="Times New Roman"/>
                <w:b/>
                <w:sz w:val="24"/>
                <w:u w:val="single"/>
              </w:rPr>
              <w:t>1.2.1 KAUPLEMISEKS HOITAVAD FINANTSKOHUSTUSED</w:t>
            </w:r>
          </w:p>
          <w:p w14:paraId="7020356D" w14:textId="13ED1894" w:rsidR="00B93FA1" w:rsidRPr="00F4480C" w:rsidRDefault="00B93FA1" w:rsidP="00AF3D7A">
            <w:pPr>
              <w:spacing w:beforeLines="60" w:before="144" w:afterLines="60" w:after="144"/>
              <w:rPr>
                <w:rFonts w:ascii="Times New Roman" w:hAnsi="Times New Roman"/>
                <w:sz w:val="24"/>
              </w:rPr>
            </w:pPr>
            <w:r w:rsidRPr="00F4480C">
              <w:rPr>
                <w:rFonts w:ascii="Times New Roman" w:hAnsi="Times New Roman"/>
                <w:sz w:val="24"/>
              </w:rPr>
              <w:t>IFRS 7.8 (e)(ii); IFRS 9.BA.6.</w:t>
            </w:r>
          </w:p>
          <w:p w14:paraId="1EAE7B01" w14:textId="77777777" w:rsidR="00B93FA1" w:rsidRPr="00F4480C" w:rsidRDefault="00B93FA1" w:rsidP="00F811F8">
            <w:pPr>
              <w:spacing w:beforeLines="60" w:before="144" w:afterLines="60" w:after="144"/>
              <w:rPr>
                <w:rFonts w:ascii="Times New Roman" w:hAnsi="Times New Roman"/>
                <w:sz w:val="24"/>
              </w:rPr>
            </w:pPr>
            <w:r w:rsidRPr="00F4480C">
              <w:rPr>
                <w:rFonts w:ascii="Times New Roman" w:hAnsi="Times New Roman"/>
                <w:sz w:val="24"/>
              </w:rPr>
              <w:t>Sellel real esitatav teave vastab käesoleva rakendusmääruse III ja IV lisa vormi F 01.02 real 0010 esitatavale teabele.</w:t>
            </w:r>
          </w:p>
        </w:tc>
      </w:tr>
      <w:tr w:rsidR="00B93FA1" w:rsidRPr="00F4480C" w14:paraId="5AD4D8F6" w14:textId="77777777" w:rsidTr="00672D2A">
        <w:tc>
          <w:tcPr>
            <w:tcW w:w="1101" w:type="dxa"/>
          </w:tcPr>
          <w:p w14:paraId="0625D766" w14:textId="77777777" w:rsidR="00B93FA1" w:rsidRPr="00F4480C" w:rsidRDefault="001924F4" w:rsidP="00AF3D7A">
            <w:pPr>
              <w:spacing w:beforeLines="60" w:before="144" w:afterLines="60" w:after="144"/>
              <w:rPr>
                <w:rFonts w:ascii="Times New Roman" w:hAnsi="Times New Roman"/>
                <w:sz w:val="24"/>
              </w:rPr>
            </w:pPr>
            <w:r w:rsidRPr="00F4480C">
              <w:rPr>
                <w:rFonts w:ascii="Times New Roman" w:hAnsi="Times New Roman"/>
                <w:sz w:val="24"/>
              </w:rPr>
              <w:t>0170</w:t>
            </w:r>
          </w:p>
        </w:tc>
        <w:tc>
          <w:tcPr>
            <w:tcW w:w="8190" w:type="dxa"/>
          </w:tcPr>
          <w:p w14:paraId="74C51A60" w14:textId="77777777" w:rsidR="00B93FA1" w:rsidRPr="00F4480C" w:rsidRDefault="00B93FA1" w:rsidP="00AF3D7A">
            <w:pPr>
              <w:spacing w:beforeLines="60" w:before="144" w:afterLines="60" w:after="144"/>
              <w:rPr>
                <w:rFonts w:ascii="Times New Roman" w:hAnsi="Times New Roman"/>
                <w:b/>
                <w:sz w:val="24"/>
                <w:u w:val="single"/>
              </w:rPr>
            </w:pPr>
            <w:r w:rsidRPr="00F4480C">
              <w:rPr>
                <w:rFonts w:ascii="Times New Roman" w:hAnsi="Times New Roman"/>
                <w:b/>
                <w:sz w:val="24"/>
                <w:u w:val="single"/>
              </w:rPr>
              <w:t>1.2.2. KAUPLEMISEL KASUTATAVAD FINANTSKOHUSTUSED</w:t>
            </w:r>
          </w:p>
          <w:p w14:paraId="4891C92A" w14:textId="001D7CDC" w:rsidR="00B93FA1" w:rsidRPr="00F4480C" w:rsidRDefault="002F78EA" w:rsidP="00AF3D7A">
            <w:pPr>
              <w:spacing w:beforeLines="60" w:before="144" w:afterLines="60" w:after="144"/>
              <w:rPr>
                <w:rFonts w:ascii="Times New Roman" w:hAnsi="Times New Roman"/>
                <w:sz w:val="24"/>
              </w:rPr>
            </w:pPr>
            <w:r w:rsidRPr="00F4480C">
              <w:rPr>
                <w:rFonts w:ascii="Times New Roman" w:hAnsi="Times New Roman"/>
                <w:sz w:val="24"/>
              </w:rPr>
              <w:t>Direktiivi 2013/34/EL artikli 8 lõike 1 punkt a ja artikli 8 lõiked 3 ja 6</w:t>
            </w:r>
          </w:p>
          <w:p w14:paraId="1BDF2681" w14:textId="77777777" w:rsidR="00B93FA1" w:rsidRPr="00F4480C" w:rsidRDefault="00B93FA1" w:rsidP="00F811F8">
            <w:pPr>
              <w:spacing w:beforeLines="60" w:before="144" w:afterLines="60" w:after="144"/>
              <w:rPr>
                <w:rFonts w:ascii="Times New Roman" w:hAnsi="Times New Roman"/>
                <w:b/>
                <w:sz w:val="24"/>
                <w:u w:val="single"/>
              </w:rPr>
            </w:pPr>
            <w:r w:rsidRPr="00F4480C">
              <w:rPr>
                <w:rFonts w:ascii="Times New Roman" w:hAnsi="Times New Roman"/>
                <w:sz w:val="24"/>
              </w:rPr>
              <w:t>Sellel real esitatav teave vastab käesoleva rakendusmääruse III ja IV lisa vormi F 01.02 real 0061 esitatavale teabele.</w:t>
            </w:r>
          </w:p>
        </w:tc>
      </w:tr>
      <w:tr w:rsidR="00B93FA1" w:rsidRPr="00F4480C" w14:paraId="6DEE4D24" w14:textId="77777777" w:rsidTr="00672D2A">
        <w:tc>
          <w:tcPr>
            <w:tcW w:w="1101" w:type="dxa"/>
          </w:tcPr>
          <w:p w14:paraId="329434C1" w14:textId="77777777" w:rsidR="00B93FA1" w:rsidRPr="00F4480C" w:rsidRDefault="001924F4" w:rsidP="00AF3D7A">
            <w:pPr>
              <w:spacing w:beforeLines="60" w:before="144" w:afterLines="60" w:after="144"/>
              <w:rPr>
                <w:rFonts w:ascii="Times New Roman" w:hAnsi="Times New Roman"/>
                <w:sz w:val="24"/>
              </w:rPr>
            </w:pPr>
            <w:r w:rsidRPr="00F4480C">
              <w:rPr>
                <w:rFonts w:ascii="Times New Roman" w:hAnsi="Times New Roman"/>
                <w:sz w:val="24"/>
              </w:rPr>
              <w:lastRenderedPageBreak/>
              <w:t>0180</w:t>
            </w:r>
          </w:p>
        </w:tc>
        <w:tc>
          <w:tcPr>
            <w:tcW w:w="8190" w:type="dxa"/>
          </w:tcPr>
          <w:p w14:paraId="7AB88C5A" w14:textId="77777777" w:rsidR="00B93FA1" w:rsidRPr="00F4480C" w:rsidRDefault="00B93FA1" w:rsidP="00AF3D7A">
            <w:pPr>
              <w:spacing w:beforeLines="60" w:before="144" w:afterLines="60" w:after="144"/>
              <w:rPr>
                <w:rFonts w:ascii="Times New Roman" w:hAnsi="Times New Roman"/>
                <w:b/>
                <w:sz w:val="24"/>
                <w:u w:val="single"/>
              </w:rPr>
            </w:pPr>
            <w:r w:rsidRPr="00F4480C">
              <w:rPr>
                <w:rFonts w:ascii="Times New Roman" w:hAnsi="Times New Roman"/>
                <w:b/>
                <w:sz w:val="24"/>
                <w:u w:val="single"/>
              </w:rPr>
              <w:t>1.2.3 FINANTSKOHUSTUSED ÕIGLASES VÄÄRTUSES MUUTUSTEGA LÄBI KASUMIARUANDE</w:t>
            </w:r>
          </w:p>
          <w:p w14:paraId="14ED5A66" w14:textId="74BD2098" w:rsidR="00B93FA1" w:rsidRPr="00F4480C" w:rsidRDefault="00B93FA1" w:rsidP="00AF3D7A">
            <w:pPr>
              <w:spacing w:beforeLines="60" w:before="144" w:afterLines="60" w:after="144"/>
              <w:rPr>
                <w:rFonts w:ascii="Times New Roman" w:hAnsi="Times New Roman"/>
                <w:sz w:val="24"/>
              </w:rPr>
            </w:pPr>
            <w:r w:rsidRPr="00F4480C">
              <w:rPr>
                <w:rFonts w:ascii="Times New Roman" w:hAnsi="Times New Roman"/>
                <w:sz w:val="24"/>
              </w:rPr>
              <w:t xml:space="preserve">IFRS 7.8 (e)(i); IFRS 9.4.2.2; direktiivi 2013/34/EL artikli 8 lõike 1 punkt a ja artikli 8 lõige 6; IAS 39.9. </w:t>
            </w:r>
          </w:p>
          <w:p w14:paraId="70B1BEB6" w14:textId="77777777" w:rsidR="00B93FA1" w:rsidRPr="00F4480C" w:rsidRDefault="00B93FA1" w:rsidP="00F811F8">
            <w:pPr>
              <w:spacing w:beforeLines="60" w:before="144" w:afterLines="60" w:after="144"/>
              <w:rPr>
                <w:rFonts w:ascii="Times New Roman" w:hAnsi="Times New Roman"/>
                <w:sz w:val="24"/>
              </w:rPr>
            </w:pPr>
            <w:r w:rsidRPr="00F4480C">
              <w:rPr>
                <w:rFonts w:ascii="Times New Roman" w:hAnsi="Times New Roman"/>
                <w:sz w:val="24"/>
              </w:rPr>
              <w:t>Sellel real esitatav teave vastab käesoleva rakendusmääruse III ja IV lisa vormi F 01.02 real 0070 esitatavale teabele.</w:t>
            </w:r>
          </w:p>
        </w:tc>
      </w:tr>
      <w:tr w:rsidR="00B93FA1" w:rsidRPr="00F4480C" w14:paraId="01B3B3D6" w14:textId="77777777" w:rsidTr="00672D2A">
        <w:tc>
          <w:tcPr>
            <w:tcW w:w="1101" w:type="dxa"/>
          </w:tcPr>
          <w:p w14:paraId="6A125630" w14:textId="77777777" w:rsidR="00B93FA1" w:rsidRPr="00F4480C" w:rsidRDefault="001924F4" w:rsidP="00AF3D7A">
            <w:pPr>
              <w:spacing w:beforeLines="60" w:before="144" w:afterLines="60" w:after="144"/>
              <w:rPr>
                <w:rFonts w:ascii="Times New Roman" w:hAnsi="Times New Roman"/>
                <w:sz w:val="24"/>
              </w:rPr>
            </w:pPr>
            <w:r w:rsidRPr="00F4480C">
              <w:rPr>
                <w:rFonts w:ascii="Times New Roman" w:hAnsi="Times New Roman"/>
                <w:sz w:val="24"/>
              </w:rPr>
              <w:t>0190</w:t>
            </w:r>
          </w:p>
        </w:tc>
        <w:tc>
          <w:tcPr>
            <w:tcW w:w="8190" w:type="dxa"/>
          </w:tcPr>
          <w:p w14:paraId="5C814FDE" w14:textId="77777777" w:rsidR="00B93FA1" w:rsidRPr="00F4480C" w:rsidRDefault="00B93FA1" w:rsidP="00AF3D7A">
            <w:pPr>
              <w:spacing w:beforeLines="60" w:before="144" w:afterLines="60" w:after="144"/>
              <w:rPr>
                <w:rFonts w:ascii="Times New Roman" w:hAnsi="Times New Roman"/>
                <w:b/>
                <w:sz w:val="24"/>
                <w:u w:val="single"/>
              </w:rPr>
            </w:pPr>
            <w:r w:rsidRPr="00F4480C">
              <w:rPr>
                <w:rFonts w:ascii="Times New Roman" w:hAnsi="Times New Roman"/>
                <w:b/>
                <w:sz w:val="24"/>
                <w:u w:val="single"/>
              </w:rPr>
              <w:t>1.2.4 TULETISINSTRUMENDID – RISKIMAANDAMISE ARVESTUS</w:t>
            </w:r>
          </w:p>
          <w:p w14:paraId="67E1EF15" w14:textId="5ACCB9B8" w:rsidR="00B93FA1" w:rsidRPr="00F4480C" w:rsidRDefault="00B93FA1" w:rsidP="00AF3D7A">
            <w:pPr>
              <w:spacing w:beforeLines="60" w:before="144" w:afterLines="60" w:after="144"/>
              <w:rPr>
                <w:rFonts w:ascii="Times New Roman" w:hAnsi="Times New Roman"/>
                <w:sz w:val="24"/>
              </w:rPr>
            </w:pPr>
            <w:r w:rsidRPr="00F4480C">
              <w:rPr>
                <w:rFonts w:ascii="Times New Roman" w:hAnsi="Times New Roman"/>
                <w:sz w:val="24"/>
              </w:rPr>
              <w:t>IFRS 9.6.2.1; käesoleva rakendusmääruse V lisa 1. osa punkt 26; direktiivi 2013/34/EL artikli 8 lõike 1 punkt a, lõige 6 ja lõike 8 punkt a</w:t>
            </w:r>
          </w:p>
          <w:p w14:paraId="619DE6FF" w14:textId="77777777" w:rsidR="00B93FA1" w:rsidRPr="00F4480C" w:rsidRDefault="00B93FA1" w:rsidP="00F811F8">
            <w:pPr>
              <w:spacing w:beforeLines="60" w:before="144" w:afterLines="60" w:after="144"/>
              <w:rPr>
                <w:rFonts w:ascii="Times New Roman" w:hAnsi="Times New Roman"/>
                <w:sz w:val="24"/>
              </w:rPr>
            </w:pPr>
            <w:r w:rsidRPr="00F4480C">
              <w:rPr>
                <w:rFonts w:ascii="Times New Roman" w:hAnsi="Times New Roman"/>
                <w:sz w:val="24"/>
              </w:rPr>
              <w:t>Sellel real esitatav teave vastab käesoleva rakendusmääruse III ja IV lisa vormi F 01.02 real 0150 esitatavale teabele.</w:t>
            </w:r>
          </w:p>
        </w:tc>
      </w:tr>
      <w:tr w:rsidR="00B93FA1" w:rsidRPr="00F4480C" w14:paraId="623CBCB8" w14:textId="77777777" w:rsidTr="00672D2A">
        <w:tc>
          <w:tcPr>
            <w:tcW w:w="1101" w:type="dxa"/>
          </w:tcPr>
          <w:p w14:paraId="6606BB22" w14:textId="77777777" w:rsidR="00B93FA1" w:rsidRPr="00F4480C" w:rsidRDefault="001924F4" w:rsidP="00AF3D7A">
            <w:pPr>
              <w:spacing w:beforeLines="60" w:before="144" w:afterLines="60" w:after="144"/>
              <w:rPr>
                <w:rFonts w:ascii="Times New Roman" w:hAnsi="Times New Roman"/>
                <w:sz w:val="24"/>
              </w:rPr>
            </w:pPr>
            <w:r w:rsidRPr="00F4480C">
              <w:rPr>
                <w:rFonts w:ascii="Times New Roman" w:hAnsi="Times New Roman"/>
                <w:sz w:val="24"/>
              </w:rPr>
              <w:t>0200</w:t>
            </w:r>
          </w:p>
        </w:tc>
        <w:tc>
          <w:tcPr>
            <w:tcW w:w="8190" w:type="dxa"/>
          </w:tcPr>
          <w:p w14:paraId="2B45EF81" w14:textId="77777777" w:rsidR="00B93FA1" w:rsidRPr="00F4480C" w:rsidRDefault="00B93FA1" w:rsidP="00AF3D7A">
            <w:pPr>
              <w:spacing w:beforeLines="60" w:before="144" w:afterLines="60" w:after="144"/>
              <w:rPr>
                <w:rFonts w:ascii="Times New Roman" w:hAnsi="Times New Roman"/>
                <w:b/>
                <w:sz w:val="24"/>
                <w:u w:val="single"/>
              </w:rPr>
            </w:pPr>
            <w:r w:rsidRPr="00F4480C">
              <w:rPr>
                <w:rFonts w:ascii="Times New Roman" w:hAnsi="Times New Roman"/>
                <w:b/>
                <w:sz w:val="24"/>
                <w:u w:val="single"/>
              </w:rPr>
              <w:t>1.2.5. MAANDATAVATE INSTRUMENTIDE ÕIGLASE VÄÄRTUSE MUUTUSED PORTFELLI INTRESSIRISKI MAANDAMISEL</w:t>
            </w:r>
          </w:p>
          <w:p w14:paraId="350204C6" w14:textId="6EC34D28" w:rsidR="00B93FA1" w:rsidRPr="00F4480C" w:rsidRDefault="00B93FA1" w:rsidP="00AF3D7A">
            <w:pPr>
              <w:spacing w:beforeLines="60" w:before="144" w:afterLines="60" w:after="144"/>
              <w:rPr>
                <w:rFonts w:ascii="Times New Roman" w:hAnsi="Times New Roman"/>
                <w:sz w:val="24"/>
              </w:rPr>
            </w:pPr>
            <w:r w:rsidRPr="00F4480C">
              <w:rPr>
                <w:rFonts w:ascii="Times New Roman" w:hAnsi="Times New Roman"/>
                <w:sz w:val="24"/>
              </w:rPr>
              <w:t>IAS 39.89A(b), IFRS 9.6.5.8; direktiivi 2013/34/EL artikli 8 lõiked 5 ja 6; käesoleva rakendusmääruse V lisa 2. osa punkt 8</w:t>
            </w:r>
          </w:p>
          <w:p w14:paraId="297E02C3" w14:textId="77777777" w:rsidR="00B93FA1" w:rsidRPr="00F4480C" w:rsidRDefault="00B93FA1" w:rsidP="00EC7AB4">
            <w:pPr>
              <w:spacing w:beforeLines="60" w:before="144" w:afterLines="60" w:after="144"/>
              <w:rPr>
                <w:rFonts w:ascii="Times New Roman" w:hAnsi="Times New Roman"/>
                <w:b/>
                <w:sz w:val="24"/>
                <w:u w:val="single"/>
              </w:rPr>
            </w:pPr>
            <w:r w:rsidRPr="00F4480C">
              <w:rPr>
                <w:rFonts w:ascii="Times New Roman" w:hAnsi="Times New Roman"/>
                <w:sz w:val="24"/>
              </w:rPr>
              <w:t>Sellel real esitatav teave vastab käesoleva rakendusmääruse III ja IV lisa vormi F 01.02 real 0160 esitatavale teabele.</w:t>
            </w:r>
          </w:p>
        </w:tc>
      </w:tr>
      <w:tr w:rsidR="00B93FA1" w:rsidRPr="00F4480C" w14:paraId="05238F06" w14:textId="77777777" w:rsidTr="00672D2A">
        <w:tc>
          <w:tcPr>
            <w:tcW w:w="1101" w:type="dxa"/>
          </w:tcPr>
          <w:p w14:paraId="4F20BC6E" w14:textId="77777777" w:rsidR="00B93FA1" w:rsidRPr="00F4480C" w:rsidRDefault="001924F4" w:rsidP="00AF3D7A">
            <w:pPr>
              <w:spacing w:beforeLines="60" w:before="144" w:afterLines="60" w:after="144"/>
              <w:rPr>
                <w:rFonts w:ascii="Times New Roman" w:hAnsi="Times New Roman"/>
                <w:sz w:val="24"/>
              </w:rPr>
            </w:pPr>
            <w:r w:rsidRPr="00F4480C">
              <w:rPr>
                <w:rFonts w:ascii="Times New Roman" w:hAnsi="Times New Roman"/>
                <w:sz w:val="24"/>
              </w:rPr>
              <w:t>0210</w:t>
            </w:r>
          </w:p>
        </w:tc>
        <w:tc>
          <w:tcPr>
            <w:tcW w:w="8190" w:type="dxa"/>
          </w:tcPr>
          <w:p w14:paraId="35E99CC8" w14:textId="77777777" w:rsidR="00B93FA1" w:rsidRPr="00F4480C" w:rsidRDefault="00B93FA1" w:rsidP="00AF3D7A">
            <w:pPr>
              <w:spacing w:beforeLines="60" w:before="144" w:afterLines="60" w:after="144"/>
              <w:rPr>
                <w:rFonts w:ascii="Times New Roman" w:hAnsi="Times New Roman"/>
                <w:b/>
                <w:sz w:val="24"/>
                <w:u w:val="single"/>
              </w:rPr>
            </w:pPr>
            <w:r w:rsidRPr="00F4480C">
              <w:rPr>
                <w:rFonts w:ascii="Times New Roman" w:hAnsi="Times New Roman"/>
                <w:b/>
                <w:sz w:val="24"/>
                <w:u w:val="single"/>
              </w:rPr>
              <w:t>1.2.6. ÕIGLASES VÄÄRTUSES KAJASTATUD KAUPLEMISEL KASUTATAVATE KOHUSTUSTE VÄÄRTUSKÄRPED</w:t>
            </w:r>
          </w:p>
          <w:p w14:paraId="5E306FCF" w14:textId="77777777" w:rsidR="00B93FA1" w:rsidRPr="00F4480C" w:rsidRDefault="002F78EA" w:rsidP="00AF3D7A">
            <w:pPr>
              <w:spacing w:beforeLines="60" w:before="144" w:afterLines="60" w:after="144"/>
              <w:rPr>
                <w:rFonts w:ascii="Times New Roman" w:hAnsi="Times New Roman"/>
                <w:sz w:val="24"/>
              </w:rPr>
            </w:pPr>
            <w:r w:rsidRPr="00F4480C">
              <w:rPr>
                <w:rFonts w:ascii="Times New Roman" w:hAnsi="Times New Roman"/>
                <w:sz w:val="24"/>
              </w:rPr>
              <w:t>Käesoleva rakendusmääruse V lisa 1. osa punkt 29</w:t>
            </w:r>
          </w:p>
          <w:p w14:paraId="033E3929" w14:textId="77777777" w:rsidR="00B93FA1" w:rsidRPr="00F4480C" w:rsidRDefault="00B93FA1" w:rsidP="00EC7AB4">
            <w:pPr>
              <w:spacing w:beforeLines="60" w:before="144" w:afterLines="60" w:after="144"/>
              <w:rPr>
                <w:rFonts w:ascii="Times New Roman" w:hAnsi="Times New Roman"/>
                <w:b/>
                <w:sz w:val="24"/>
                <w:u w:val="single"/>
              </w:rPr>
            </w:pPr>
            <w:r w:rsidRPr="00F4480C">
              <w:rPr>
                <w:rFonts w:ascii="Times New Roman" w:hAnsi="Times New Roman"/>
                <w:sz w:val="24"/>
              </w:rPr>
              <w:t>Sellel real esitatav teave vastab käesoleva rakendusmääruse III ja IV lisa vormi F 01.02 real 0295 esitatavale teabele.</w:t>
            </w:r>
          </w:p>
        </w:tc>
      </w:tr>
      <w:tr w:rsidR="00881778" w:rsidRPr="00F4480C" w14:paraId="31270148" w14:textId="77777777" w:rsidTr="00672D2A">
        <w:tc>
          <w:tcPr>
            <w:tcW w:w="1101" w:type="dxa"/>
          </w:tcPr>
          <w:p w14:paraId="08A00015" w14:textId="71DED9C2" w:rsidR="00881778" w:rsidRPr="00F4480C" w:rsidRDefault="00881778" w:rsidP="00AF3D7A">
            <w:pPr>
              <w:spacing w:beforeLines="60" w:before="144" w:afterLines="60" w:after="144"/>
              <w:rPr>
                <w:rFonts w:ascii="Times New Roman" w:hAnsi="Times New Roman"/>
                <w:sz w:val="24"/>
              </w:rPr>
            </w:pPr>
            <w:r w:rsidRPr="00F4480C">
              <w:rPr>
                <w:rFonts w:ascii="Times New Roman" w:hAnsi="Times New Roman"/>
                <w:sz w:val="24"/>
              </w:rPr>
              <w:t>0220</w:t>
            </w:r>
          </w:p>
        </w:tc>
        <w:tc>
          <w:tcPr>
            <w:tcW w:w="8190" w:type="dxa"/>
          </w:tcPr>
          <w:p w14:paraId="6E1E1622" w14:textId="32C8F2D5" w:rsidR="00881778" w:rsidRPr="00F4480C" w:rsidRDefault="00881778" w:rsidP="00881778">
            <w:pPr>
              <w:spacing w:beforeLines="60" w:before="144" w:afterLines="60" w:after="144"/>
              <w:rPr>
                <w:rFonts w:ascii="Times New Roman" w:hAnsi="Times New Roman"/>
                <w:b/>
                <w:sz w:val="24"/>
                <w:u w:val="single"/>
              </w:rPr>
            </w:pPr>
            <w:r w:rsidRPr="00F4480C">
              <w:rPr>
                <w:rFonts w:ascii="Times New Roman" w:hAnsi="Times New Roman"/>
                <w:b/>
                <w:sz w:val="24"/>
                <w:u w:val="single"/>
              </w:rPr>
              <w:t>1.2.7 MUUD KOHUSTUSED</w:t>
            </w:r>
          </w:p>
          <w:p w14:paraId="7D2FE311" w14:textId="63A3A362" w:rsidR="00881778" w:rsidRPr="00F4480C" w:rsidRDefault="00881778" w:rsidP="00881778">
            <w:pPr>
              <w:spacing w:beforeLines="60" w:before="144" w:afterLines="60" w:after="144"/>
              <w:rPr>
                <w:rFonts w:ascii="Times New Roman" w:hAnsi="Times New Roman"/>
                <w:b/>
                <w:sz w:val="24"/>
                <w:u w:val="single"/>
              </w:rPr>
            </w:pPr>
            <w:r w:rsidRPr="00F4480C">
              <w:rPr>
                <w:rFonts w:ascii="Times New Roman" w:hAnsi="Times New Roman"/>
                <w:sz w:val="24"/>
              </w:rPr>
              <w:t>Käesoleva rakendusmääruse V lisa 2. osa punktis 13 osutatud kohustused sel määral, mil need on hinnatud õiglases väärtuses.</w:t>
            </w:r>
          </w:p>
        </w:tc>
      </w:tr>
      <w:tr w:rsidR="00827BBD" w:rsidRPr="00F4480C" w14:paraId="490284A1" w14:textId="77777777" w:rsidTr="00672D2A">
        <w:tc>
          <w:tcPr>
            <w:tcW w:w="1101" w:type="dxa"/>
          </w:tcPr>
          <w:p w14:paraId="1439F1B2" w14:textId="7528B55E" w:rsidR="00827BBD" w:rsidRPr="00F4480C" w:rsidRDefault="00827BBD" w:rsidP="00827BBD">
            <w:pPr>
              <w:spacing w:beforeLines="60" w:before="144" w:afterLines="60" w:after="144"/>
              <w:rPr>
                <w:rFonts w:ascii="Times New Roman" w:hAnsi="Times New Roman"/>
                <w:sz w:val="24"/>
              </w:rPr>
            </w:pPr>
            <w:r w:rsidRPr="00F4480C">
              <w:rPr>
                <w:rFonts w:ascii="Times New Roman" w:hAnsi="Times New Roman"/>
                <w:sz w:val="24"/>
              </w:rPr>
              <w:t>0230</w:t>
            </w:r>
          </w:p>
        </w:tc>
        <w:tc>
          <w:tcPr>
            <w:tcW w:w="8190" w:type="dxa"/>
          </w:tcPr>
          <w:p w14:paraId="1EB09C03" w14:textId="7F43E831" w:rsidR="00827BBD" w:rsidRPr="00F4480C" w:rsidRDefault="00827BBD" w:rsidP="00827BBD">
            <w:pPr>
              <w:spacing w:beforeLines="60" w:before="144" w:afterLines="60" w:after="144"/>
              <w:rPr>
                <w:rFonts w:ascii="Times New Roman" w:hAnsi="Times New Roman"/>
                <w:b/>
                <w:sz w:val="24"/>
                <w:u w:val="single"/>
              </w:rPr>
            </w:pPr>
            <w:r w:rsidRPr="00F4480C">
              <w:rPr>
                <w:rFonts w:ascii="Times New Roman" w:hAnsi="Times New Roman"/>
                <w:b/>
                <w:sz w:val="24"/>
                <w:u w:val="single"/>
              </w:rPr>
              <w:t>1.2.8 KOHUSTUSED, MIS KUULUVAD MÜÜGIKS HOITAVAKS LIIGITATUD MÜÜGIGRUPPIDESSE</w:t>
            </w:r>
          </w:p>
          <w:p w14:paraId="0DF9F396" w14:textId="58331782" w:rsidR="00827BBD" w:rsidRPr="00F4480C" w:rsidRDefault="000B22F6" w:rsidP="00827BBD">
            <w:pPr>
              <w:spacing w:beforeLines="60" w:before="144" w:afterLines="60" w:after="144"/>
              <w:rPr>
                <w:rFonts w:ascii="Times New Roman" w:hAnsi="Times New Roman"/>
                <w:b/>
                <w:sz w:val="24"/>
                <w:u w:val="single"/>
              </w:rPr>
            </w:pPr>
            <w:r w:rsidRPr="00F4480C">
              <w:rPr>
                <w:rFonts w:ascii="Times New Roman" w:hAnsi="Times New Roman"/>
                <w:sz w:val="24"/>
              </w:rPr>
              <w:t>Käesoleva rakendusmääruse V lisa 2. osa punktis 14 osutatud kohustused sel määral, mil need on hinnatud õiglases väärtuses.</w:t>
            </w:r>
          </w:p>
        </w:tc>
      </w:tr>
    </w:tbl>
    <w:p w14:paraId="7DC5BB3D" w14:textId="77777777" w:rsidR="00827BBD" w:rsidRPr="00F4480C" w:rsidRDefault="00827BBD" w:rsidP="00C61FF5">
      <w:pPr>
        <w:rPr>
          <w:rStyle w:val="InstructionsTabelleText"/>
          <w:rFonts w:ascii="Times New Roman" w:hAnsi="Times New Roman"/>
          <w:sz w:val="24"/>
        </w:rPr>
      </w:pPr>
    </w:p>
    <w:p w14:paraId="6D0BE00D" w14:textId="77777777" w:rsidR="00B93FA1" w:rsidRPr="00F4480C" w:rsidRDefault="00B93FA1" w:rsidP="00B93FA1">
      <w:pPr>
        <w:pStyle w:val="Instructionsberschrift2"/>
        <w:numPr>
          <w:ilvl w:val="0"/>
          <w:numId w:val="0"/>
        </w:numPr>
        <w:ind w:left="357" w:hanging="357"/>
        <w:rPr>
          <w:rFonts w:ascii="Times New Roman" w:hAnsi="Times New Roman" w:cs="Times New Roman"/>
          <w:sz w:val="24"/>
          <w:u w:val="none"/>
        </w:rPr>
      </w:pPr>
      <w:bookmarkStart w:id="760" w:name="_Toc119085391"/>
      <w:r w:rsidRPr="00F4480C">
        <w:rPr>
          <w:rFonts w:ascii="Times New Roman" w:hAnsi="Times New Roman"/>
          <w:sz w:val="24"/>
          <w:u w:val="none"/>
        </w:rPr>
        <w:t>6.2.</w:t>
      </w:r>
      <w:r w:rsidRPr="00F4480C">
        <w:tab/>
      </w:r>
      <w:r w:rsidRPr="00F4480C">
        <w:rPr>
          <w:rFonts w:ascii="Times New Roman" w:hAnsi="Times New Roman"/>
          <w:sz w:val="24"/>
        </w:rPr>
        <w:t>C 32.02 – Usaldusväärne hindamine: põhimeetod (PruVal 2)</w:t>
      </w:r>
      <w:bookmarkEnd w:id="760"/>
    </w:p>
    <w:p w14:paraId="7B9F3733" w14:textId="77777777" w:rsidR="00B93FA1" w:rsidRPr="00F4480C" w:rsidRDefault="00B93FA1" w:rsidP="00B93FA1">
      <w:pPr>
        <w:pStyle w:val="Instructionsberschrift2"/>
        <w:numPr>
          <w:ilvl w:val="0"/>
          <w:numId w:val="0"/>
        </w:numPr>
        <w:ind w:left="357" w:hanging="357"/>
        <w:rPr>
          <w:rFonts w:ascii="Times New Roman" w:hAnsi="Times New Roman" w:cs="Times New Roman"/>
          <w:sz w:val="24"/>
          <w:u w:val="none"/>
        </w:rPr>
      </w:pPr>
      <w:bookmarkStart w:id="761" w:name="_Toc119085392"/>
      <w:r w:rsidRPr="00F4480C">
        <w:rPr>
          <w:rFonts w:ascii="Times New Roman" w:hAnsi="Times New Roman"/>
          <w:sz w:val="24"/>
          <w:u w:val="none"/>
        </w:rPr>
        <w:t>6.2.1.</w:t>
      </w:r>
      <w:r w:rsidRPr="00F4480C">
        <w:tab/>
      </w:r>
      <w:r w:rsidRPr="00F4480C">
        <w:rPr>
          <w:rFonts w:ascii="Times New Roman" w:hAnsi="Times New Roman"/>
          <w:sz w:val="24"/>
        </w:rPr>
        <w:t>Üldised märkused</w:t>
      </w:r>
      <w:bookmarkEnd w:id="761"/>
      <w:r w:rsidRPr="00F4480C">
        <w:rPr>
          <w:rFonts w:ascii="Times New Roman" w:hAnsi="Times New Roman"/>
          <w:sz w:val="24"/>
          <w:u w:val="none"/>
        </w:rPr>
        <w:t xml:space="preserve"> </w:t>
      </w:r>
    </w:p>
    <w:p w14:paraId="26158FB2" w14:textId="5ECB127D" w:rsidR="00B93FA1" w:rsidRPr="00F4480C" w:rsidRDefault="00CE7221" w:rsidP="00487A02">
      <w:pPr>
        <w:pStyle w:val="InstructionsText2"/>
        <w:numPr>
          <w:ilvl w:val="0"/>
          <w:numId w:val="0"/>
        </w:numPr>
        <w:ind w:left="1353" w:hanging="360"/>
      </w:pPr>
      <w:fldSimple w:instr=" seq paragraphs ">
        <w:r w:rsidRPr="00F4480C">
          <w:t>178</w:t>
        </w:r>
      </w:fldSimple>
      <w:r w:rsidRPr="00F4480C">
        <w:t xml:space="preserve">. Selles vormis esitatakse teave sellise AVA kogusumma koosseisu kohta, mis arvatakse vastavalt määruse (EL) nr 575/2013 artiklitele 34 ja 105 maha </w:t>
      </w:r>
      <w:r w:rsidRPr="00F4480C">
        <w:lastRenderedPageBreak/>
        <w:t>omavahenditest, ja asjakohane teave selliste positsioonide bilansilise väärtuse kohta, mille alusel tehakse kindlaks AVAd.</w:t>
      </w:r>
    </w:p>
    <w:p w14:paraId="2436765C" w14:textId="77777777" w:rsidR="00B93FA1" w:rsidRPr="00F4480C" w:rsidRDefault="00CE7221" w:rsidP="00487A02">
      <w:pPr>
        <w:pStyle w:val="InstructionsText2"/>
        <w:numPr>
          <w:ilvl w:val="0"/>
          <w:numId w:val="0"/>
        </w:numPr>
        <w:ind w:left="1353" w:hanging="360"/>
      </w:pPr>
      <w:fldSimple w:instr=" seq paragraphs ">
        <w:r w:rsidRPr="00F4480C">
          <w:t>179</w:t>
        </w:r>
      </w:fldSimple>
      <w:r w:rsidRPr="00F4480C">
        <w:t xml:space="preserve">. Selle vormi peavad täitma kõik finantsinstitutsioonid, kes: </w:t>
      </w:r>
    </w:p>
    <w:p w14:paraId="586760F7" w14:textId="71BC7D2D" w:rsidR="00B93FA1" w:rsidRPr="00F4480C" w:rsidRDefault="00B93FA1" w:rsidP="00487A02">
      <w:pPr>
        <w:pStyle w:val="InstructionsText2"/>
        <w:numPr>
          <w:ilvl w:val="0"/>
          <w:numId w:val="0"/>
        </w:numPr>
        <w:ind w:left="1353" w:hanging="360"/>
      </w:pPr>
      <w:r w:rsidRPr="00F4480C">
        <w:t>a) peavad kasutama põhimeetodit, kuna nad ületavad delegeeritud määruse (EL) 2016/101 artikli 4 lõikes 1 osutatud künnist kas individuaalselt või konsolideeritud tasandil, nagu on sätestatud nimetatud määruse artikli 4 lõikes 3, või</w:t>
      </w:r>
    </w:p>
    <w:p w14:paraId="10FFD0C1" w14:textId="77777777" w:rsidR="00B93FA1" w:rsidRPr="00F4480C" w:rsidRDefault="00973707" w:rsidP="00487A02">
      <w:pPr>
        <w:pStyle w:val="InstructionsText2"/>
        <w:numPr>
          <w:ilvl w:val="0"/>
          <w:numId w:val="0"/>
        </w:numPr>
        <w:ind w:left="1353" w:hanging="360"/>
      </w:pPr>
      <w:r w:rsidRPr="00F4480C">
        <w:t xml:space="preserve">b) hoolimata sellest, et nad ei ületa künnist, on otsustanud kohaldada põhimeetodit. </w:t>
      </w:r>
    </w:p>
    <w:p w14:paraId="40F83A9B" w14:textId="595D7823" w:rsidR="00973707" w:rsidRPr="00F4480C" w:rsidRDefault="00CE7221" w:rsidP="00487A02">
      <w:pPr>
        <w:pStyle w:val="InstructionsText2"/>
        <w:numPr>
          <w:ilvl w:val="0"/>
          <w:numId w:val="0"/>
        </w:numPr>
        <w:ind w:left="1353" w:hanging="360"/>
      </w:pPr>
      <w:fldSimple w:instr=" seq paragraphs ">
        <w:r w:rsidRPr="00F4480C">
          <w:t>180</w:t>
        </w:r>
      </w:fldSimple>
      <w:r w:rsidRPr="00F4480C">
        <w:t>. Selle vormi puhul on „hinnatõusu ebakindlus“: nagu kindlaks määratud usaldusväärset hindamist käsitleva delegeeritud määruse (EL) 2016/101 artikli 8 lõikes 2, arvutatakse AVAd õiglase väärtuse ja sellise usaldusväärse väärtuse vahena, mille puhul on 90 % kindlus, et finantsinstitutsioonid suudavad sulgeda riskipositsiooni selles või paremas punktis usutavate väärtuste tinglikus vahemikus. Hinnatõusu väärtus ehk „hinnatõusu ebakindlus“ on usutavate väärtuste jaotuses vastaspunkt, mille puhul finantsinstitutsioonid on üksnes 10 % kindlad, et nad suudavad sulgeda positsiooni selles või paremas punktis. Hinnatõusu ebakindlus arvutatakse ja agregeeritakse samal alusel nagu AVA kogusumma, kuid asendades AVA kogusumma väljaselgitamiseks kasutatud 90 % kindlustaseme 10 % kindlustasemega.</w:t>
      </w:r>
    </w:p>
    <w:p w14:paraId="0DED1285" w14:textId="61990E4E" w:rsidR="00B93FA1" w:rsidRPr="00F4480C" w:rsidRDefault="00B93FA1" w:rsidP="00973707">
      <w:pPr>
        <w:pStyle w:val="Instructionsberschrift2"/>
        <w:numPr>
          <w:ilvl w:val="0"/>
          <w:numId w:val="0"/>
        </w:numPr>
        <w:ind w:left="357" w:hanging="357"/>
        <w:rPr>
          <w:rFonts w:ascii="Times New Roman" w:hAnsi="Times New Roman" w:cs="Times New Roman"/>
          <w:sz w:val="24"/>
          <w:u w:val="none"/>
        </w:rPr>
      </w:pPr>
      <w:bookmarkStart w:id="762" w:name="_Toc119085393"/>
      <w:r w:rsidRPr="00F4480C">
        <w:rPr>
          <w:rFonts w:ascii="Times New Roman" w:hAnsi="Times New Roman"/>
          <w:sz w:val="24"/>
          <w:u w:val="none"/>
        </w:rPr>
        <w:t>6.2.2.</w:t>
      </w:r>
      <w:r w:rsidRPr="00F4480C">
        <w:tab/>
      </w:r>
      <w:r w:rsidRPr="00F4480C">
        <w:rPr>
          <w:rFonts w:ascii="Times New Roman" w:hAnsi="Times New Roman"/>
          <w:sz w:val="24"/>
          <w:u w:val="none"/>
        </w:rPr>
        <w:t>Juhised konkreetsete kirjete kohta</w:t>
      </w:r>
      <w:bookmarkEnd w:id="762"/>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F4480C" w14:paraId="327B2F5B" w14:textId="77777777" w:rsidTr="00672D2A">
        <w:tc>
          <w:tcPr>
            <w:tcW w:w="9291" w:type="dxa"/>
            <w:gridSpan w:val="2"/>
            <w:shd w:val="clear" w:color="auto" w:fill="CCCCCC"/>
          </w:tcPr>
          <w:p w14:paraId="5AEC335C" w14:textId="77777777" w:rsidR="00973707" w:rsidRPr="00F4480C" w:rsidRDefault="00973707" w:rsidP="00AF3D7A">
            <w:pPr>
              <w:spacing w:beforeLines="60" w:before="144" w:afterLines="60" w:after="144"/>
              <w:rPr>
                <w:rFonts w:ascii="Times New Roman" w:hAnsi="Times New Roman"/>
                <w:b/>
                <w:sz w:val="24"/>
              </w:rPr>
            </w:pPr>
            <w:r w:rsidRPr="00F4480C">
              <w:rPr>
                <w:rFonts w:ascii="Times New Roman" w:hAnsi="Times New Roman"/>
                <w:b/>
                <w:sz w:val="24"/>
              </w:rPr>
              <w:t>Veerg</w:t>
            </w:r>
          </w:p>
        </w:tc>
      </w:tr>
      <w:tr w:rsidR="00973707" w:rsidRPr="00F4480C" w14:paraId="3682A34B" w14:textId="77777777" w:rsidTr="00672D2A">
        <w:tc>
          <w:tcPr>
            <w:tcW w:w="1101" w:type="dxa"/>
          </w:tcPr>
          <w:p w14:paraId="3AD49538" w14:textId="77777777" w:rsidR="00973707" w:rsidRPr="00F4480C" w:rsidRDefault="009A7A38" w:rsidP="00AF3D7A">
            <w:pPr>
              <w:spacing w:beforeLines="60" w:before="144" w:afterLines="60" w:after="144"/>
              <w:rPr>
                <w:rFonts w:ascii="Times New Roman" w:hAnsi="Times New Roman"/>
                <w:sz w:val="24"/>
              </w:rPr>
            </w:pPr>
            <w:r w:rsidRPr="00F4480C">
              <w:rPr>
                <w:rFonts w:ascii="Times New Roman" w:hAnsi="Times New Roman"/>
                <w:sz w:val="24"/>
              </w:rPr>
              <w:t>0010–0100</w:t>
            </w:r>
          </w:p>
        </w:tc>
        <w:tc>
          <w:tcPr>
            <w:tcW w:w="8190" w:type="dxa"/>
          </w:tcPr>
          <w:p w14:paraId="086D530C" w14:textId="77777777" w:rsidR="00973707" w:rsidRPr="00F4480C" w:rsidRDefault="00973707" w:rsidP="00AF3D7A">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KATEGOORIA TASANDI AVA</w:t>
            </w:r>
          </w:p>
          <w:p w14:paraId="6517B4B2" w14:textId="77777777" w:rsidR="00973707" w:rsidRPr="00F4480C" w:rsidRDefault="00973707" w:rsidP="00AF3D7A">
            <w:pPr>
              <w:spacing w:beforeLines="60" w:before="144" w:afterLines="60" w:after="144"/>
              <w:rPr>
                <w:rFonts w:ascii="Times New Roman" w:hAnsi="Times New Roman"/>
                <w:sz w:val="24"/>
              </w:rPr>
            </w:pPr>
            <w:r w:rsidRPr="00F4480C">
              <w:rPr>
                <w:rFonts w:ascii="Times New Roman" w:hAnsi="Times New Roman"/>
                <w:sz w:val="24"/>
              </w:rPr>
              <w:t>Turuhindade ebakindluse, positsioonide sulgemiskulude, mudeliriski, kontsentreeritud positsioonide, tulevaste halduskulude, ennetähtaegse lõpetamise ja operatsiooniriskiga seotud kategooria tasandi AVAd arvutatakse vastavalt delegeeritud määruse (EL) 2016/101 artiklitele 9, 10, 11 ja 14–17.</w:t>
            </w:r>
          </w:p>
          <w:p w14:paraId="597BF97D" w14:textId="77777777" w:rsidR="00973707" w:rsidRPr="00F4480C" w:rsidRDefault="00973707" w:rsidP="00AF3D7A">
            <w:pPr>
              <w:spacing w:beforeLines="60" w:before="144" w:afterLines="60" w:after="144"/>
              <w:rPr>
                <w:rFonts w:ascii="Times New Roman" w:hAnsi="Times New Roman"/>
                <w:sz w:val="24"/>
              </w:rPr>
            </w:pPr>
            <w:r w:rsidRPr="00F4480C">
              <w:rPr>
                <w:rFonts w:ascii="Times New Roman" w:hAnsi="Times New Roman"/>
                <w:sz w:val="24"/>
              </w:rPr>
              <w:t xml:space="preserve">Turuhindade ebakindluse, positsioonide sulgemiskulude ja mudeliriski kategooriate puhul, mille suhtes kohaldatakse diversifitseerimisest saadavat kasu, nagu on sätestatud vastavalt delegeeritud määruse (EL) 2016/101 artikli 9 lõikes 6, artikli 10 lõikes 7 ja artikli 11 lõikes 7, kajastatakse kategooria tasandi AVAsid (kui ei ole märgitud teisiti) individuaalsete AVAde otsese summana enne diversifitseerimisest saadavat kasu [kuna delegeeritud määruse (EL) 2016/101 lisas sätestatud 1. või 2. meetodi kohaselt arvutatud diversifitseerimisest saadav kasu kajastatakse selle vormi kirjetes 1.1.2, 1.1.2.1 ja 1.1.2.2]. </w:t>
            </w:r>
          </w:p>
          <w:p w14:paraId="041F0EAD" w14:textId="0BFD7571" w:rsidR="00973707" w:rsidRPr="00F4480C" w:rsidRDefault="00973707" w:rsidP="00DC1E40">
            <w:pPr>
              <w:spacing w:beforeLines="60" w:before="144" w:afterLines="60" w:after="144"/>
              <w:rPr>
                <w:rFonts w:ascii="Times New Roman" w:hAnsi="Times New Roman"/>
                <w:sz w:val="24"/>
              </w:rPr>
            </w:pPr>
            <w:r w:rsidRPr="00F4480C">
              <w:rPr>
                <w:rFonts w:ascii="Times New Roman" w:hAnsi="Times New Roman"/>
                <w:sz w:val="24"/>
              </w:rPr>
              <w:t>Turuhindade ebakindluse, positsioonide sulgemiskulude ja mudeliriski kategooriate puhul esitatakse sellise eksperdipõhise meetodi kohaselt arvutatud summad, mis on määratletud delegeeritud määruse (EL) 2016/101 artikli 9 lõike 5 punktis b, artikli 10 lõike 6 punktis b ja artikli 11 lõikes 4, eraldi veergudes 0020, 0040 ja 0060.</w:t>
            </w:r>
          </w:p>
        </w:tc>
      </w:tr>
      <w:tr w:rsidR="00973707" w:rsidRPr="00F4480C" w14:paraId="7C37519B" w14:textId="77777777" w:rsidTr="00672D2A">
        <w:tc>
          <w:tcPr>
            <w:tcW w:w="1101" w:type="dxa"/>
          </w:tcPr>
          <w:p w14:paraId="4CBF40AC" w14:textId="77777777" w:rsidR="00973707" w:rsidRPr="00F4480C" w:rsidRDefault="009A7A38" w:rsidP="00AF3D7A">
            <w:pPr>
              <w:spacing w:beforeLines="60" w:before="144" w:afterLines="60" w:after="144"/>
              <w:rPr>
                <w:rFonts w:ascii="Times New Roman" w:hAnsi="Times New Roman"/>
                <w:sz w:val="24"/>
              </w:rPr>
            </w:pPr>
            <w:r w:rsidRPr="00F4480C">
              <w:rPr>
                <w:rFonts w:ascii="Times New Roman" w:hAnsi="Times New Roman"/>
                <w:sz w:val="24"/>
              </w:rPr>
              <w:t>0010</w:t>
            </w:r>
          </w:p>
        </w:tc>
        <w:tc>
          <w:tcPr>
            <w:tcW w:w="8190" w:type="dxa"/>
          </w:tcPr>
          <w:p w14:paraId="6020EAD0" w14:textId="77777777" w:rsidR="00973707" w:rsidRPr="00F4480C" w:rsidRDefault="00973707" w:rsidP="00AF3D7A">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TURUHINDADE EBAKINDLUS</w:t>
            </w:r>
          </w:p>
          <w:p w14:paraId="69DD0FB7" w14:textId="158F25A1" w:rsidR="00973707" w:rsidRPr="00F4480C" w:rsidRDefault="00973707" w:rsidP="00AF3D7A">
            <w:pPr>
              <w:spacing w:beforeLines="60" w:before="144" w:afterLines="60" w:after="144"/>
              <w:rPr>
                <w:rFonts w:ascii="Times New Roman" w:hAnsi="Times New Roman"/>
                <w:sz w:val="24"/>
              </w:rPr>
            </w:pPr>
            <w:r w:rsidRPr="00F4480C">
              <w:rPr>
                <w:rFonts w:ascii="Times New Roman" w:hAnsi="Times New Roman"/>
                <w:sz w:val="24"/>
              </w:rPr>
              <w:t xml:space="preserve">Määruse (EL) nr 575/2013 artikli 105 lõige 10 </w:t>
            </w:r>
          </w:p>
          <w:p w14:paraId="60B0DDBC" w14:textId="77777777" w:rsidR="00973707" w:rsidRPr="00F4480C" w:rsidRDefault="00973707" w:rsidP="00614509">
            <w:pPr>
              <w:spacing w:beforeLines="60" w:before="144" w:afterLines="60" w:after="144"/>
              <w:rPr>
                <w:rStyle w:val="InstructionsTabelleberschrift"/>
                <w:rFonts w:ascii="Times New Roman" w:hAnsi="Times New Roman"/>
                <w:sz w:val="24"/>
              </w:rPr>
            </w:pPr>
            <w:r w:rsidRPr="00F4480C">
              <w:rPr>
                <w:rFonts w:ascii="Times New Roman" w:hAnsi="Times New Roman"/>
                <w:sz w:val="24"/>
              </w:rPr>
              <w:lastRenderedPageBreak/>
              <w:t>Delegeeritud määruse (EL) 2016/101 artikli 9 kohaselt arvutatud turuhindade ebakindlusega seotud AVAd.</w:t>
            </w:r>
          </w:p>
        </w:tc>
      </w:tr>
      <w:tr w:rsidR="00973707" w:rsidRPr="00F4480C" w14:paraId="51380C36" w14:textId="77777777" w:rsidTr="00672D2A">
        <w:tc>
          <w:tcPr>
            <w:tcW w:w="1101" w:type="dxa"/>
          </w:tcPr>
          <w:p w14:paraId="71429F1E" w14:textId="77777777" w:rsidR="00973707" w:rsidRPr="00F4480C" w:rsidRDefault="009A7A38" w:rsidP="00AF3D7A">
            <w:pPr>
              <w:spacing w:beforeLines="60" w:before="144" w:afterLines="60" w:after="144"/>
              <w:rPr>
                <w:rFonts w:ascii="Times New Roman" w:hAnsi="Times New Roman"/>
                <w:sz w:val="24"/>
              </w:rPr>
            </w:pPr>
            <w:r w:rsidRPr="00F4480C">
              <w:rPr>
                <w:rFonts w:ascii="Times New Roman" w:hAnsi="Times New Roman"/>
                <w:sz w:val="24"/>
              </w:rPr>
              <w:lastRenderedPageBreak/>
              <w:t>0020</w:t>
            </w:r>
          </w:p>
        </w:tc>
        <w:tc>
          <w:tcPr>
            <w:tcW w:w="8190" w:type="dxa"/>
          </w:tcPr>
          <w:p w14:paraId="23DF2CD3" w14:textId="77777777" w:rsidR="00973707" w:rsidRPr="00F4480C" w:rsidRDefault="00973707" w:rsidP="00AF3D7A">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MILLEST: ARVUTATUD EKSPERDIPÕHISE MEETODI KOHASELT</w:t>
            </w:r>
          </w:p>
          <w:p w14:paraId="43C755EC" w14:textId="5573FA6E" w:rsidR="00973707" w:rsidRPr="00F4480C" w:rsidRDefault="00973707" w:rsidP="00DC1E40">
            <w:pPr>
              <w:spacing w:beforeLines="60" w:before="144" w:afterLines="60" w:after="144"/>
              <w:rPr>
                <w:rStyle w:val="InstructionsTabelleberschrift"/>
                <w:rFonts w:ascii="Times New Roman" w:hAnsi="Times New Roman"/>
                <w:sz w:val="24"/>
              </w:rPr>
            </w:pPr>
            <w:r w:rsidRPr="00F4480C">
              <w:rPr>
                <w:rFonts w:ascii="Times New Roman" w:hAnsi="Times New Roman"/>
                <w:sz w:val="24"/>
              </w:rPr>
              <w:t>Delegeeritud määruse (EL) 2016/101 artikli 9 lõike 5 punkti b kohaselt arvutatud turuhindade ebakindlusega seotud AVAd.</w:t>
            </w:r>
          </w:p>
        </w:tc>
      </w:tr>
      <w:tr w:rsidR="00973707" w:rsidRPr="00F4480C" w14:paraId="1D578989" w14:textId="77777777" w:rsidTr="00672D2A">
        <w:tc>
          <w:tcPr>
            <w:tcW w:w="1101" w:type="dxa"/>
          </w:tcPr>
          <w:p w14:paraId="6E394669" w14:textId="77777777" w:rsidR="00973707" w:rsidRPr="00F4480C" w:rsidRDefault="009A7A38" w:rsidP="00AF3D7A">
            <w:pPr>
              <w:spacing w:beforeLines="60" w:before="144" w:afterLines="60" w:after="144"/>
              <w:rPr>
                <w:rFonts w:ascii="Times New Roman" w:hAnsi="Times New Roman"/>
                <w:sz w:val="24"/>
              </w:rPr>
            </w:pPr>
            <w:r w:rsidRPr="00F4480C">
              <w:rPr>
                <w:rFonts w:ascii="Times New Roman" w:hAnsi="Times New Roman"/>
                <w:sz w:val="24"/>
              </w:rPr>
              <w:t>0030</w:t>
            </w:r>
          </w:p>
        </w:tc>
        <w:tc>
          <w:tcPr>
            <w:tcW w:w="8190" w:type="dxa"/>
          </w:tcPr>
          <w:p w14:paraId="264F1F56" w14:textId="77777777" w:rsidR="00973707" w:rsidRPr="00F4480C" w:rsidRDefault="00973707" w:rsidP="00AF3D7A">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POSITSIOONIDE SULGEMISKULUD</w:t>
            </w:r>
          </w:p>
          <w:p w14:paraId="4471DD04" w14:textId="48E84E5D" w:rsidR="00973707" w:rsidRPr="00F4480C" w:rsidRDefault="00973707" w:rsidP="00AF3D7A">
            <w:pPr>
              <w:spacing w:beforeLines="60" w:before="144" w:afterLines="60" w:after="144"/>
              <w:rPr>
                <w:rFonts w:ascii="Times New Roman" w:hAnsi="Times New Roman"/>
                <w:sz w:val="24"/>
              </w:rPr>
            </w:pPr>
            <w:r w:rsidRPr="00F4480C">
              <w:rPr>
                <w:rFonts w:ascii="Times New Roman" w:hAnsi="Times New Roman"/>
                <w:sz w:val="24"/>
              </w:rPr>
              <w:t xml:space="preserve">Määruse (EL) nr 575/2013 artikli 105 lõige 10 </w:t>
            </w:r>
          </w:p>
          <w:p w14:paraId="5F38B3D3" w14:textId="77777777" w:rsidR="00973707" w:rsidRPr="00F4480C" w:rsidRDefault="00973707" w:rsidP="00614509">
            <w:pPr>
              <w:spacing w:beforeLines="60" w:before="144" w:afterLines="60" w:after="144"/>
              <w:rPr>
                <w:rStyle w:val="InstructionsTabelleberschrift"/>
                <w:rFonts w:ascii="Times New Roman" w:hAnsi="Times New Roman"/>
                <w:sz w:val="24"/>
              </w:rPr>
            </w:pPr>
            <w:r w:rsidRPr="00F4480C">
              <w:rPr>
                <w:rFonts w:ascii="Times New Roman" w:hAnsi="Times New Roman"/>
                <w:sz w:val="24"/>
              </w:rPr>
              <w:t xml:space="preserve">Delegeeritud määruse (EL) 2016/101 artikli 10 kohaselt arvutatud sulgemiskuludega seotud AVAd. </w:t>
            </w:r>
          </w:p>
        </w:tc>
      </w:tr>
      <w:tr w:rsidR="00973707" w:rsidRPr="00F4480C" w14:paraId="3FFFD203" w14:textId="77777777" w:rsidTr="00672D2A">
        <w:tc>
          <w:tcPr>
            <w:tcW w:w="1101" w:type="dxa"/>
          </w:tcPr>
          <w:p w14:paraId="4244051E" w14:textId="77777777" w:rsidR="00973707" w:rsidRPr="00F4480C" w:rsidRDefault="009A7A38" w:rsidP="00AF3D7A">
            <w:pPr>
              <w:spacing w:beforeLines="60" w:before="144" w:afterLines="60" w:after="144"/>
              <w:rPr>
                <w:rFonts w:ascii="Times New Roman" w:hAnsi="Times New Roman"/>
                <w:sz w:val="24"/>
              </w:rPr>
            </w:pPr>
            <w:r w:rsidRPr="00F4480C">
              <w:rPr>
                <w:rFonts w:ascii="Times New Roman" w:hAnsi="Times New Roman"/>
                <w:sz w:val="24"/>
              </w:rPr>
              <w:t>0040</w:t>
            </w:r>
          </w:p>
        </w:tc>
        <w:tc>
          <w:tcPr>
            <w:tcW w:w="8190" w:type="dxa"/>
          </w:tcPr>
          <w:p w14:paraId="46851A27" w14:textId="77777777" w:rsidR="00973707" w:rsidRPr="00F4480C" w:rsidRDefault="00973707" w:rsidP="00AF3D7A">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MILLEST: ARVUTATUD EKSPERDIPÕHISE MEETODI KOHASELT</w:t>
            </w:r>
          </w:p>
          <w:p w14:paraId="7B49243A" w14:textId="5D5B3463" w:rsidR="00973707" w:rsidRPr="00F4480C" w:rsidRDefault="00973707" w:rsidP="00DC1E40">
            <w:pPr>
              <w:spacing w:beforeLines="60" w:before="144" w:afterLines="60" w:after="144"/>
              <w:rPr>
                <w:rStyle w:val="InstructionsTabelleberschrift"/>
                <w:rFonts w:ascii="Times New Roman" w:hAnsi="Times New Roman"/>
                <w:b w:val="0"/>
                <w:bCs w:val="0"/>
                <w:sz w:val="24"/>
                <w:u w:val="none"/>
              </w:rPr>
            </w:pPr>
            <w:r w:rsidRPr="00F4480C">
              <w:rPr>
                <w:rFonts w:ascii="Times New Roman" w:hAnsi="Times New Roman"/>
                <w:sz w:val="24"/>
              </w:rPr>
              <w:t>Delegeeritud määruse (EL) 2016/101 artikli 10 lõike 6 punkti b kohaselt arvutatud sulgemiskuludega seotud AVAd.</w:t>
            </w:r>
          </w:p>
        </w:tc>
      </w:tr>
      <w:tr w:rsidR="00973707" w:rsidRPr="00F4480C" w14:paraId="68224445" w14:textId="77777777" w:rsidTr="00672D2A">
        <w:tc>
          <w:tcPr>
            <w:tcW w:w="1101" w:type="dxa"/>
          </w:tcPr>
          <w:p w14:paraId="54288A31" w14:textId="77777777" w:rsidR="00973707" w:rsidRPr="00F4480C" w:rsidRDefault="009A7A38" w:rsidP="00AF3D7A">
            <w:pPr>
              <w:spacing w:beforeLines="60" w:before="144" w:afterLines="60" w:after="144"/>
              <w:rPr>
                <w:rFonts w:ascii="Times New Roman" w:hAnsi="Times New Roman"/>
                <w:sz w:val="24"/>
              </w:rPr>
            </w:pPr>
            <w:r w:rsidRPr="00F4480C">
              <w:rPr>
                <w:rFonts w:ascii="Times New Roman" w:hAnsi="Times New Roman"/>
                <w:sz w:val="24"/>
              </w:rPr>
              <w:t>0050</w:t>
            </w:r>
          </w:p>
        </w:tc>
        <w:tc>
          <w:tcPr>
            <w:tcW w:w="8190" w:type="dxa"/>
          </w:tcPr>
          <w:p w14:paraId="324A501F" w14:textId="77777777" w:rsidR="00973707" w:rsidRPr="00F4480C" w:rsidRDefault="00973707" w:rsidP="00AF3D7A">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MUDELIRISK</w:t>
            </w:r>
          </w:p>
          <w:p w14:paraId="67F07253" w14:textId="75D7BE60" w:rsidR="00973707" w:rsidRPr="00F4480C" w:rsidRDefault="00973707" w:rsidP="00AF3D7A">
            <w:pPr>
              <w:spacing w:beforeLines="60" w:before="144" w:afterLines="60" w:after="144"/>
              <w:rPr>
                <w:rFonts w:ascii="Times New Roman" w:hAnsi="Times New Roman"/>
                <w:sz w:val="24"/>
              </w:rPr>
            </w:pPr>
            <w:r w:rsidRPr="00F4480C">
              <w:rPr>
                <w:rFonts w:ascii="Times New Roman" w:hAnsi="Times New Roman"/>
                <w:sz w:val="24"/>
              </w:rPr>
              <w:t>Määruse (EL) nr 575/2013 artikli 105 lõige 10</w:t>
            </w:r>
          </w:p>
          <w:p w14:paraId="0E5EDBC8" w14:textId="77777777" w:rsidR="00973707" w:rsidRPr="00F4480C" w:rsidRDefault="00973707" w:rsidP="00A30C4C">
            <w:pPr>
              <w:spacing w:beforeLines="60" w:before="144" w:afterLines="60" w:after="144"/>
              <w:rPr>
                <w:rStyle w:val="InstructionsTabelleberschrift"/>
                <w:rFonts w:ascii="Times New Roman" w:hAnsi="Times New Roman"/>
                <w:sz w:val="24"/>
              </w:rPr>
            </w:pPr>
            <w:r w:rsidRPr="00F4480C">
              <w:rPr>
                <w:rFonts w:ascii="Times New Roman" w:hAnsi="Times New Roman"/>
                <w:sz w:val="24"/>
              </w:rPr>
              <w:t xml:space="preserve">Delegeeritud määruse (EL) 2016/101 artikli 11 kohaselt arvutatud mudeliriskiga seotud AVAd. </w:t>
            </w:r>
          </w:p>
        </w:tc>
      </w:tr>
      <w:tr w:rsidR="00973707" w:rsidRPr="00F4480C" w14:paraId="37F7E679" w14:textId="77777777" w:rsidTr="00672D2A">
        <w:tc>
          <w:tcPr>
            <w:tcW w:w="1101" w:type="dxa"/>
          </w:tcPr>
          <w:p w14:paraId="05A20940" w14:textId="77777777" w:rsidR="00973707" w:rsidRPr="00F4480C" w:rsidRDefault="009A7A38" w:rsidP="00AF3D7A">
            <w:pPr>
              <w:spacing w:beforeLines="60" w:before="144" w:afterLines="60" w:after="144"/>
              <w:rPr>
                <w:rFonts w:ascii="Times New Roman" w:hAnsi="Times New Roman"/>
                <w:sz w:val="24"/>
              </w:rPr>
            </w:pPr>
            <w:r w:rsidRPr="00F4480C">
              <w:rPr>
                <w:rFonts w:ascii="Times New Roman" w:hAnsi="Times New Roman"/>
                <w:sz w:val="24"/>
              </w:rPr>
              <w:t>0060</w:t>
            </w:r>
          </w:p>
        </w:tc>
        <w:tc>
          <w:tcPr>
            <w:tcW w:w="8190" w:type="dxa"/>
          </w:tcPr>
          <w:p w14:paraId="34498B3B" w14:textId="77777777" w:rsidR="00973707" w:rsidRPr="00F4480C" w:rsidRDefault="00973707" w:rsidP="00AF3D7A">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MILLEST: ARVUTATUD EKSPERDIPÕHISE MEETODI KOHASELT</w:t>
            </w:r>
          </w:p>
          <w:p w14:paraId="046F2C01" w14:textId="77777777" w:rsidR="00973707" w:rsidRPr="00F4480C" w:rsidRDefault="00973707" w:rsidP="00A30C4C">
            <w:pPr>
              <w:spacing w:beforeLines="60" w:before="144" w:afterLines="60" w:after="144"/>
              <w:rPr>
                <w:rStyle w:val="InstructionsTabelleberschrift"/>
                <w:rFonts w:ascii="Times New Roman" w:hAnsi="Times New Roman"/>
                <w:sz w:val="24"/>
              </w:rPr>
            </w:pPr>
            <w:r w:rsidRPr="00F4480C">
              <w:rPr>
                <w:rFonts w:ascii="Times New Roman" w:hAnsi="Times New Roman"/>
                <w:sz w:val="24"/>
              </w:rPr>
              <w:t>Delegeeritud määruse (EL) 2016/101 artikli 11 lõike 4 kohaselt arvutatud mudeliriskiga seotud AVAd.</w:t>
            </w:r>
          </w:p>
        </w:tc>
      </w:tr>
      <w:tr w:rsidR="00973707" w:rsidRPr="00F4480C" w14:paraId="66A6D647" w14:textId="77777777" w:rsidTr="00672D2A">
        <w:tc>
          <w:tcPr>
            <w:tcW w:w="1101" w:type="dxa"/>
          </w:tcPr>
          <w:p w14:paraId="3C518E11" w14:textId="77777777" w:rsidR="00973707" w:rsidRPr="00F4480C" w:rsidRDefault="009A7A38" w:rsidP="00AF3D7A">
            <w:pPr>
              <w:spacing w:beforeLines="60" w:before="144" w:afterLines="60" w:after="144"/>
              <w:rPr>
                <w:rFonts w:ascii="Times New Roman" w:hAnsi="Times New Roman"/>
                <w:sz w:val="24"/>
              </w:rPr>
            </w:pPr>
            <w:r w:rsidRPr="00F4480C">
              <w:rPr>
                <w:rFonts w:ascii="Times New Roman" w:hAnsi="Times New Roman"/>
                <w:sz w:val="24"/>
              </w:rPr>
              <w:t>0070</w:t>
            </w:r>
          </w:p>
        </w:tc>
        <w:tc>
          <w:tcPr>
            <w:tcW w:w="8190" w:type="dxa"/>
          </w:tcPr>
          <w:p w14:paraId="1FC40169" w14:textId="77777777" w:rsidR="00973707" w:rsidRPr="00F4480C" w:rsidRDefault="00973707" w:rsidP="00AF3D7A">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KONTSENTREERITUD POSITSIOONID</w:t>
            </w:r>
          </w:p>
          <w:p w14:paraId="3D76EDD0" w14:textId="70AF6FBE" w:rsidR="00973707" w:rsidRPr="00F4480C" w:rsidRDefault="00973707" w:rsidP="00AF3D7A">
            <w:pPr>
              <w:spacing w:beforeLines="60" w:before="144" w:afterLines="60" w:after="144"/>
              <w:rPr>
                <w:rFonts w:ascii="Times New Roman" w:hAnsi="Times New Roman"/>
                <w:sz w:val="24"/>
              </w:rPr>
            </w:pPr>
            <w:r w:rsidRPr="00F4480C">
              <w:rPr>
                <w:rFonts w:ascii="Times New Roman" w:hAnsi="Times New Roman"/>
                <w:sz w:val="24"/>
              </w:rPr>
              <w:t>Määruse (EL) nr 575/2013 artikli 105 lõige 11</w:t>
            </w:r>
          </w:p>
          <w:p w14:paraId="168E2825" w14:textId="77777777" w:rsidR="00973707" w:rsidRPr="00F4480C" w:rsidRDefault="00973707" w:rsidP="00A30C4C">
            <w:pPr>
              <w:spacing w:beforeLines="60" w:before="144" w:afterLines="60" w:after="144"/>
              <w:rPr>
                <w:rStyle w:val="InstructionsTabelleberschrift"/>
                <w:rFonts w:ascii="Times New Roman" w:hAnsi="Times New Roman"/>
                <w:sz w:val="24"/>
              </w:rPr>
            </w:pPr>
            <w:r w:rsidRPr="00F4480C">
              <w:rPr>
                <w:rFonts w:ascii="Times New Roman" w:hAnsi="Times New Roman"/>
                <w:sz w:val="24"/>
              </w:rPr>
              <w:t>Delegeeritud määruse (EL) 2016/101 artikli 14 kohaselt arvutatud kontsentreeritud positsioonidega seotud AVAd.</w:t>
            </w:r>
          </w:p>
        </w:tc>
      </w:tr>
      <w:tr w:rsidR="00973707" w:rsidRPr="00F4480C" w14:paraId="38744462" w14:textId="77777777" w:rsidTr="00672D2A">
        <w:tc>
          <w:tcPr>
            <w:tcW w:w="1101" w:type="dxa"/>
          </w:tcPr>
          <w:p w14:paraId="29773C88" w14:textId="77777777" w:rsidR="00973707" w:rsidRPr="00F4480C" w:rsidRDefault="009A7A38" w:rsidP="00AF3D7A">
            <w:pPr>
              <w:spacing w:beforeLines="60" w:before="144" w:afterLines="60" w:after="144"/>
              <w:rPr>
                <w:rFonts w:ascii="Times New Roman" w:hAnsi="Times New Roman"/>
                <w:sz w:val="24"/>
              </w:rPr>
            </w:pPr>
            <w:r w:rsidRPr="00F4480C">
              <w:rPr>
                <w:rFonts w:ascii="Times New Roman" w:hAnsi="Times New Roman"/>
                <w:sz w:val="24"/>
              </w:rPr>
              <w:t>0080</w:t>
            </w:r>
          </w:p>
        </w:tc>
        <w:tc>
          <w:tcPr>
            <w:tcW w:w="8190" w:type="dxa"/>
          </w:tcPr>
          <w:p w14:paraId="5E5A05F8" w14:textId="77777777" w:rsidR="00973707" w:rsidRPr="00F4480C" w:rsidRDefault="00973707" w:rsidP="00AF3D7A">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TULEVASED HALDUSKULUD</w:t>
            </w:r>
          </w:p>
          <w:p w14:paraId="3EA3EFC2" w14:textId="155ECA6E" w:rsidR="00973707" w:rsidRPr="00F4480C" w:rsidRDefault="00973707" w:rsidP="00AF3D7A">
            <w:pPr>
              <w:spacing w:beforeLines="60" w:before="144" w:afterLines="60" w:after="144"/>
              <w:rPr>
                <w:rFonts w:ascii="Times New Roman" w:hAnsi="Times New Roman"/>
                <w:sz w:val="24"/>
              </w:rPr>
            </w:pPr>
            <w:r w:rsidRPr="00F4480C">
              <w:rPr>
                <w:rFonts w:ascii="Times New Roman" w:hAnsi="Times New Roman"/>
                <w:sz w:val="24"/>
              </w:rPr>
              <w:t>Määruse (EL) nr 575/2013 artikli 105 lõige 10</w:t>
            </w:r>
          </w:p>
          <w:p w14:paraId="3231B833" w14:textId="77777777" w:rsidR="00973707" w:rsidRPr="00F4480C" w:rsidRDefault="00973707" w:rsidP="00A30C4C">
            <w:pPr>
              <w:spacing w:beforeLines="60" w:before="144" w:afterLines="60" w:after="144"/>
              <w:rPr>
                <w:rStyle w:val="InstructionsTabelleberschrift"/>
                <w:rFonts w:ascii="Times New Roman" w:hAnsi="Times New Roman"/>
                <w:sz w:val="24"/>
              </w:rPr>
            </w:pPr>
            <w:r w:rsidRPr="00F4480C">
              <w:rPr>
                <w:rFonts w:ascii="Times New Roman" w:hAnsi="Times New Roman"/>
                <w:sz w:val="24"/>
              </w:rPr>
              <w:t>Delegeeritud määruse (EL) 2016/101 artikli 15 kohaselt arvutatud futuurlepingute halduskuludega seotud AVAd.</w:t>
            </w:r>
          </w:p>
        </w:tc>
      </w:tr>
      <w:tr w:rsidR="00973707" w:rsidRPr="00F4480C" w14:paraId="4282387C" w14:textId="77777777" w:rsidTr="00672D2A">
        <w:tc>
          <w:tcPr>
            <w:tcW w:w="1101" w:type="dxa"/>
          </w:tcPr>
          <w:p w14:paraId="5F7044DB" w14:textId="77777777" w:rsidR="00973707" w:rsidRPr="00F4480C" w:rsidRDefault="009A7A38" w:rsidP="00AF3D7A">
            <w:pPr>
              <w:spacing w:beforeLines="60" w:before="144" w:afterLines="60" w:after="144"/>
              <w:rPr>
                <w:rFonts w:ascii="Times New Roman" w:hAnsi="Times New Roman"/>
                <w:sz w:val="24"/>
              </w:rPr>
            </w:pPr>
            <w:r w:rsidRPr="00F4480C">
              <w:rPr>
                <w:rFonts w:ascii="Times New Roman" w:hAnsi="Times New Roman"/>
                <w:sz w:val="24"/>
              </w:rPr>
              <w:t>0090</w:t>
            </w:r>
          </w:p>
        </w:tc>
        <w:tc>
          <w:tcPr>
            <w:tcW w:w="8190" w:type="dxa"/>
          </w:tcPr>
          <w:p w14:paraId="710E7CEB" w14:textId="77777777" w:rsidR="00973707" w:rsidRPr="00F4480C" w:rsidRDefault="00973707" w:rsidP="00AF3D7A">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ENNETÄHTAEGNE LÕPETAMINE</w:t>
            </w:r>
          </w:p>
          <w:p w14:paraId="53DB2AC5" w14:textId="7088A1EB" w:rsidR="00973707" w:rsidRPr="00F4480C" w:rsidRDefault="00973707" w:rsidP="00AF3D7A">
            <w:pPr>
              <w:spacing w:beforeLines="60" w:before="144" w:afterLines="60" w:after="144"/>
              <w:rPr>
                <w:rFonts w:ascii="Times New Roman" w:hAnsi="Times New Roman"/>
                <w:sz w:val="24"/>
              </w:rPr>
            </w:pPr>
            <w:r w:rsidRPr="00F4480C">
              <w:rPr>
                <w:rFonts w:ascii="Times New Roman" w:hAnsi="Times New Roman"/>
                <w:sz w:val="24"/>
              </w:rPr>
              <w:t>Määruse (EL) nr 575/2013 artikli 105 lõige 10</w:t>
            </w:r>
          </w:p>
          <w:p w14:paraId="1A04BAE2" w14:textId="77777777" w:rsidR="00973707" w:rsidRPr="00F4480C" w:rsidRDefault="00973707" w:rsidP="00A30C4C">
            <w:pPr>
              <w:spacing w:beforeLines="60" w:before="144" w:afterLines="60" w:after="144"/>
              <w:rPr>
                <w:rStyle w:val="InstructionsTabelleberschrift"/>
                <w:rFonts w:ascii="Times New Roman" w:hAnsi="Times New Roman"/>
                <w:sz w:val="24"/>
              </w:rPr>
            </w:pPr>
            <w:r w:rsidRPr="00F4480C">
              <w:rPr>
                <w:rFonts w:ascii="Times New Roman" w:hAnsi="Times New Roman"/>
                <w:sz w:val="24"/>
              </w:rPr>
              <w:t xml:space="preserve">Delegeeritud määruse (EL) 2016/101 artikli 16 kohaselt arvutatud ennetähtaegse lõpetamisega seotud AVAd. </w:t>
            </w:r>
          </w:p>
        </w:tc>
      </w:tr>
      <w:tr w:rsidR="00973707" w:rsidRPr="00F4480C" w14:paraId="2C027FEB" w14:textId="77777777" w:rsidTr="00672D2A">
        <w:tc>
          <w:tcPr>
            <w:tcW w:w="1101" w:type="dxa"/>
          </w:tcPr>
          <w:p w14:paraId="18BDB25C" w14:textId="77777777" w:rsidR="00973707" w:rsidRPr="00F4480C" w:rsidRDefault="009A7A38" w:rsidP="00AF3D7A">
            <w:pPr>
              <w:spacing w:beforeLines="60" w:before="144" w:afterLines="60" w:after="144"/>
              <w:rPr>
                <w:rFonts w:ascii="Times New Roman" w:hAnsi="Times New Roman"/>
                <w:sz w:val="24"/>
              </w:rPr>
            </w:pPr>
            <w:r w:rsidRPr="00F4480C">
              <w:rPr>
                <w:rFonts w:ascii="Times New Roman" w:hAnsi="Times New Roman"/>
                <w:sz w:val="24"/>
              </w:rPr>
              <w:t>0100</w:t>
            </w:r>
          </w:p>
        </w:tc>
        <w:tc>
          <w:tcPr>
            <w:tcW w:w="8190" w:type="dxa"/>
          </w:tcPr>
          <w:p w14:paraId="40702793" w14:textId="77777777" w:rsidR="00973707" w:rsidRPr="00F4480C" w:rsidRDefault="00973707" w:rsidP="00AF3D7A">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OPERATSIOONIRISK</w:t>
            </w:r>
          </w:p>
          <w:p w14:paraId="29AAF610" w14:textId="44B8AAE8" w:rsidR="00973707" w:rsidRPr="00F4480C" w:rsidRDefault="00973707" w:rsidP="00AF3D7A">
            <w:pPr>
              <w:spacing w:beforeLines="60" w:before="144" w:afterLines="60" w:after="144"/>
              <w:rPr>
                <w:rFonts w:ascii="Times New Roman" w:hAnsi="Times New Roman"/>
                <w:sz w:val="24"/>
              </w:rPr>
            </w:pPr>
            <w:r w:rsidRPr="00F4480C">
              <w:rPr>
                <w:rFonts w:ascii="Times New Roman" w:hAnsi="Times New Roman"/>
                <w:sz w:val="24"/>
              </w:rPr>
              <w:lastRenderedPageBreak/>
              <w:t>Määruse (EL) nr 575/2013 artikli 105 lõige 10</w:t>
            </w:r>
          </w:p>
          <w:p w14:paraId="1EAE9E7A" w14:textId="77777777" w:rsidR="00973707" w:rsidRPr="00F4480C" w:rsidRDefault="00973707" w:rsidP="00A30C4C">
            <w:pPr>
              <w:spacing w:beforeLines="60" w:before="144" w:afterLines="60" w:after="144"/>
              <w:rPr>
                <w:rStyle w:val="InstructionsTabelleberschrift"/>
                <w:rFonts w:ascii="Times New Roman" w:hAnsi="Times New Roman"/>
                <w:sz w:val="24"/>
              </w:rPr>
            </w:pPr>
            <w:r w:rsidRPr="00F4480C">
              <w:rPr>
                <w:rFonts w:ascii="Times New Roman" w:hAnsi="Times New Roman"/>
                <w:sz w:val="24"/>
              </w:rPr>
              <w:t>Delegeeritud määruse (EL) 2016/101 artikli 17 kohaselt arvutatud operatsiooniriskiga seotud AVAd.</w:t>
            </w:r>
          </w:p>
        </w:tc>
      </w:tr>
      <w:tr w:rsidR="00973707" w:rsidRPr="00F4480C" w14:paraId="298E8999" w14:textId="77777777" w:rsidTr="00672D2A">
        <w:tc>
          <w:tcPr>
            <w:tcW w:w="1101" w:type="dxa"/>
            <w:tcBorders>
              <w:bottom w:val="single" w:sz="4" w:space="0" w:color="auto"/>
            </w:tcBorders>
          </w:tcPr>
          <w:p w14:paraId="76F22CCA" w14:textId="77777777" w:rsidR="00973707" w:rsidRPr="00F4480C" w:rsidRDefault="009A7A38" w:rsidP="00AF3D7A">
            <w:pPr>
              <w:spacing w:beforeLines="60" w:before="144" w:afterLines="60" w:after="144"/>
              <w:rPr>
                <w:rFonts w:ascii="Times New Roman" w:hAnsi="Times New Roman"/>
                <w:sz w:val="24"/>
              </w:rPr>
            </w:pPr>
            <w:r w:rsidRPr="00F4480C">
              <w:rPr>
                <w:rFonts w:ascii="Times New Roman" w:hAnsi="Times New Roman"/>
                <w:sz w:val="24"/>
              </w:rPr>
              <w:lastRenderedPageBreak/>
              <w:t>0110</w:t>
            </w:r>
          </w:p>
        </w:tc>
        <w:tc>
          <w:tcPr>
            <w:tcW w:w="8190" w:type="dxa"/>
            <w:tcBorders>
              <w:bottom w:val="single" w:sz="4" w:space="0" w:color="auto"/>
            </w:tcBorders>
          </w:tcPr>
          <w:p w14:paraId="43AD3A18" w14:textId="77777777" w:rsidR="00973707" w:rsidRPr="00F4480C" w:rsidRDefault="00973707" w:rsidP="00AF3D7A">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 xml:space="preserve">AVA KOGUSUMMA </w:t>
            </w:r>
          </w:p>
          <w:p w14:paraId="679A762B" w14:textId="7B816DE7" w:rsidR="00973707" w:rsidRPr="00F4480C" w:rsidRDefault="00973707" w:rsidP="00AF3D7A">
            <w:pPr>
              <w:spacing w:beforeLines="60" w:before="144" w:afterLines="60" w:after="144"/>
              <w:rPr>
                <w:rStyle w:val="InstructionsTabelleberschrift"/>
                <w:rFonts w:ascii="Times New Roman" w:hAnsi="Times New Roman"/>
                <w:b w:val="0"/>
                <w:sz w:val="24"/>
                <w:u w:val="none"/>
              </w:rPr>
            </w:pPr>
            <w:r w:rsidRPr="00F4480C">
              <w:rPr>
                <w:rStyle w:val="InstructionsTabelleberschrift"/>
                <w:rFonts w:ascii="Times New Roman" w:hAnsi="Times New Roman"/>
                <w:b w:val="0"/>
                <w:sz w:val="24"/>
                <w:u w:val="none"/>
              </w:rPr>
              <w:t xml:space="preserve">Rida 0010: </w:t>
            </w:r>
            <w:r w:rsidRPr="00F4480C">
              <w:rPr>
                <w:rFonts w:ascii="Times New Roman" w:hAnsi="Times New Roman"/>
                <w:sz w:val="24"/>
              </w:rPr>
              <w:t>AVA kogusumma, mis arvatakse vastavalt määruse (EL) nr 575/2013 artiklitele 34 ja 105 maha omavahenditest ning mida kajastatakse vastavalt vormi C 01.00 real 0290.</w:t>
            </w:r>
            <w:r w:rsidRPr="00F4480C">
              <w:rPr>
                <w:rStyle w:val="InstructionsTabelleberschrift"/>
                <w:rFonts w:ascii="Times New Roman" w:hAnsi="Times New Roman"/>
                <w:b w:val="0"/>
                <w:sz w:val="24"/>
                <w:u w:val="none"/>
              </w:rPr>
              <w:t xml:space="preserve"> AVA kogusumma on ridade 0030 ja 0180 summa. </w:t>
            </w:r>
          </w:p>
          <w:p w14:paraId="2BB44C74" w14:textId="77777777" w:rsidR="00973707" w:rsidRPr="00F4480C" w:rsidRDefault="00973707" w:rsidP="00AF3D7A">
            <w:pPr>
              <w:spacing w:beforeLines="60" w:before="144" w:afterLines="60" w:after="144"/>
              <w:rPr>
                <w:rStyle w:val="InstructionsTabelleberschrift"/>
                <w:rFonts w:ascii="Times New Roman" w:hAnsi="Times New Roman"/>
                <w:b w:val="0"/>
                <w:sz w:val="24"/>
                <w:u w:val="none"/>
              </w:rPr>
            </w:pPr>
            <w:r w:rsidRPr="00F4480C">
              <w:rPr>
                <w:rStyle w:val="InstructionsTabelleberschrift"/>
                <w:rFonts w:ascii="Times New Roman" w:hAnsi="Times New Roman"/>
                <w:b w:val="0"/>
                <w:sz w:val="24"/>
                <w:u w:val="none"/>
              </w:rPr>
              <w:t xml:space="preserve">Rida 0020: real 0010 kajastatud AVA kogusumma osa, mis tuleneb kauplemisportfelli kuuluvatest positsioonidest (absoluutväärtus). </w:t>
            </w:r>
          </w:p>
          <w:p w14:paraId="3EE5C925" w14:textId="77777777" w:rsidR="00973707" w:rsidRPr="00F4480C" w:rsidRDefault="00973707" w:rsidP="00AF3D7A">
            <w:pPr>
              <w:spacing w:beforeLines="60" w:before="144" w:afterLines="60" w:after="144"/>
              <w:rPr>
                <w:rStyle w:val="InstructionsTabelleberschrift"/>
                <w:rFonts w:ascii="Times New Roman" w:hAnsi="Times New Roman"/>
                <w:b w:val="0"/>
                <w:sz w:val="24"/>
                <w:u w:val="none"/>
              </w:rPr>
            </w:pPr>
            <w:r w:rsidRPr="00F4480C">
              <w:rPr>
                <w:rStyle w:val="InstructionsTabelleberschrift"/>
                <w:rFonts w:ascii="Times New Roman" w:hAnsi="Times New Roman"/>
                <w:b w:val="0"/>
                <w:sz w:val="24"/>
                <w:u w:val="none"/>
              </w:rPr>
              <w:t xml:space="preserve">Read 0030–0160: veergude 0010, 0030, 0050 ja 0070–0100 summa. </w:t>
            </w:r>
          </w:p>
          <w:p w14:paraId="10626377" w14:textId="77777777" w:rsidR="00973707" w:rsidRPr="00F4480C" w:rsidRDefault="00973707" w:rsidP="00AF3D7A">
            <w:pPr>
              <w:spacing w:beforeLines="60" w:before="144" w:afterLines="60" w:after="144"/>
              <w:rPr>
                <w:rStyle w:val="InstructionsTabelleberschrift"/>
                <w:rFonts w:ascii="Times New Roman" w:hAnsi="Times New Roman"/>
                <w:b w:val="0"/>
                <w:sz w:val="24"/>
                <w:u w:val="none"/>
              </w:rPr>
            </w:pPr>
            <w:r w:rsidRPr="00F4480C">
              <w:rPr>
                <w:rStyle w:val="InstructionsTabelleberschrift"/>
                <w:rFonts w:ascii="Times New Roman" w:hAnsi="Times New Roman"/>
                <w:b w:val="0"/>
                <w:sz w:val="24"/>
                <w:u w:val="none"/>
              </w:rPr>
              <w:t xml:space="preserve">Read 0180–0210: AVA kogusumma, mis tuleneb nn varumeetodi kohastest portfellidest. </w:t>
            </w:r>
          </w:p>
        </w:tc>
      </w:tr>
      <w:tr w:rsidR="00973707" w:rsidRPr="00F4480C" w14:paraId="12D19B4D" w14:textId="77777777" w:rsidTr="00672D2A">
        <w:tc>
          <w:tcPr>
            <w:tcW w:w="1101" w:type="dxa"/>
            <w:tcBorders>
              <w:bottom w:val="single" w:sz="4" w:space="0" w:color="auto"/>
            </w:tcBorders>
          </w:tcPr>
          <w:p w14:paraId="5C41835A" w14:textId="77777777" w:rsidR="00973707" w:rsidRPr="00F4480C" w:rsidRDefault="009A7A38" w:rsidP="00AF3D7A">
            <w:pPr>
              <w:spacing w:beforeLines="60" w:before="144" w:afterLines="60" w:after="144"/>
              <w:rPr>
                <w:rFonts w:ascii="Times New Roman" w:hAnsi="Times New Roman"/>
                <w:sz w:val="24"/>
              </w:rPr>
            </w:pPr>
            <w:r w:rsidRPr="00F4480C">
              <w:rPr>
                <w:rFonts w:ascii="Times New Roman" w:hAnsi="Times New Roman"/>
                <w:sz w:val="24"/>
              </w:rPr>
              <w:t>0120</w:t>
            </w:r>
          </w:p>
        </w:tc>
        <w:tc>
          <w:tcPr>
            <w:tcW w:w="8190" w:type="dxa"/>
            <w:tcBorders>
              <w:bottom w:val="single" w:sz="4" w:space="0" w:color="auto"/>
            </w:tcBorders>
          </w:tcPr>
          <w:p w14:paraId="58590C8E" w14:textId="77777777" w:rsidR="00973707" w:rsidRPr="00F4480C" w:rsidRDefault="00973707" w:rsidP="00AF3D7A">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HINNATÕUSU EBAKINDLUS</w:t>
            </w:r>
          </w:p>
          <w:p w14:paraId="6B437CE6" w14:textId="77777777" w:rsidR="00973707" w:rsidRPr="00F4480C" w:rsidRDefault="00973707" w:rsidP="00AF3D7A">
            <w:pPr>
              <w:spacing w:beforeLines="60" w:before="144" w:afterLines="60" w:after="144"/>
              <w:rPr>
                <w:rStyle w:val="InstructionsTabelleberschrift"/>
                <w:rFonts w:ascii="Times New Roman" w:hAnsi="Times New Roman"/>
                <w:b w:val="0"/>
                <w:sz w:val="24"/>
                <w:u w:val="none"/>
              </w:rPr>
            </w:pPr>
            <w:r w:rsidRPr="00F4480C">
              <w:rPr>
                <w:rFonts w:ascii="Times New Roman" w:hAnsi="Times New Roman"/>
                <w:sz w:val="24"/>
              </w:rPr>
              <w:t>Delegeeritud määruse (EL) 2016/101 artikli 8 lõige 2.</w:t>
            </w:r>
          </w:p>
          <w:p w14:paraId="171B712D" w14:textId="58D1F49F" w:rsidR="00973707" w:rsidRPr="00F4480C" w:rsidRDefault="00973707" w:rsidP="00AF3D7A">
            <w:pPr>
              <w:spacing w:beforeLines="60" w:before="144" w:afterLines="60" w:after="144"/>
              <w:rPr>
                <w:rFonts w:ascii="Times New Roman" w:hAnsi="Times New Roman"/>
                <w:sz w:val="24"/>
              </w:rPr>
            </w:pPr>
            <w:r w:rsidRPr="00F4480C">
              <w:rPr>
                <w:rFonts w:ascii="Times New Roman" w:hAnsi="Times New Roman"/>
                <w:sz w:val="24"/>
              </w:rPr>
              <w:t>Hinnatõusu ebakindlus arvutatakse ja agregeeritakse samal alusel nagu veerus 0110 arvutatud AVA kogusumma, kuid asendades AVA kogusumma väljaselgitamiseks kasutatud 90</w:t>
            </w:r>
            <w:r w:rsidRPr="00F4480C">
              <w:t> </w:t>
            </w:r>
            <w:r w:rsidRPr="00F4480C">
              <w:rPr>
                <w:rFonts w:ascii="Times New Roman" w:hAnsi="Times New Roman"/>
                <w:sz w:val="24"/>
              </w:rPr>
              <w:t>% kindlustaseme 10 % kindlustasemega.</w:t>
            </w:r>
          </w:p>
        </w:tc>
      </w:tr>
      <w:tr w:rsidR="00973707" w:rsidRPr="00F4480C" w14:paraId="390AE8DA" w14:textId="77777777" w:rsidTr="00672D2A">
        <w:tc>
          <w:tcPr>
            <w:tcW w:w="1101" w:type="dxa"/>
          </w:tcPr>
          <w:p w14:paraId="0E3F852F" w14:textId="77777777" w:rsidR="00973707" w:rsidRPr="00F4480C" w:rsidRDefault="009A7A38" w:rsidP="00AF3D7A">
            <w:pPr>
              <w:spacing w:beforeLines="60" w:before="144" w:afterLines="60" w:after="144"/>
              <w:rPr>
                <w:rFonts w:ascii="Times New Roman" w:hAnsi="Times New Roman"/>
                <w:sz w:val="24"/>
              </w:rPr>
            </w:pPr>
            <w:r w:rsidRPr="00F4480C">
              <w:rPr>
                <w:rFonts w:ascii="Times New Roman" w:hAnsi="Times New Roman"/>
                <w:sz w:val="24"/>
              </w:rPr>
              <w:t>0130–0140</w:t>
            </w:r>
          </w:p>
        </w:tc>
        <w:tc>
          <w:tcPr>
            <w:tcW w:w="8190" w:type="dxa"/>
          </w:tcPr>
          <w:p w14:paraId="35E515FF" w14:textId="77777777" w:rsidR="00973707" w:rsidRPr="00F4480C" w:rsidRDefault="00973707" w:rsidP="00AF3D7A">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ÕIGLASES VÄÄRTUSES HINNATAVAD VARAD JA KOHUSTUSED</w:t>
            </w:r>
          </w:p>
          <w:p w14:paraId="30899AC6" w14:textId="77777777" w:rsidR="00973707" w:rsidRPr="00F4480C" w:rsidRDefault="00973707" w:rsidP="00AF3D7A">
            <w:pPr>
              <w:spacing w:beforeLines="60" w:before="144" w:afterLines="60" w:after="144"/>
              <w:rPr>
                <w:rFonts w:ascii="Times New Roman" w:hAnsi="Times New Roman"/>
                <w:sz w:val="24"/>
              </w:rPr>
            </w:pPr>
            <w:r w:rsidRPr="00F4480C">
              <w:rPr>
                <w:rFonts w:ascii="Times New Roman" w:hAnsi="Times New Roman"/>
                <w:sz w:val="24"/>
              </w:rPr>
              <w:t xml:space="preserve">Selliste õiglases väärtuses hinnatavate varade ja kohustuste absoluutväärtus, mis vastavad ridadel 0010–0130 ja 0180 kajastatud AVA summadele. Mõne rea, eelkõige read 0090–0130, puhul võib olla vaja neid summasid eksperdihinnangu alusel aproksimeerida või jaotada. </w:t>
            </w:r>
          </w:p>
          <w:p w14:paraId="2A036E2E" w14:textId="77777777" w:rsidR="001771A4" w:rsidRPr="00F4480C" w:rsidRDefault="00973707" w:rsidP="0002267E">
            <w:pPr>
              <w:spacing w:beforeLines="60" w:before="144" w:afterLines="60" w:after="144"/>
              <w:jc w:val="left"/>
              <w:rPr>
                <w:rFonts w:ascii="Times New Roman" w:hAnsi="Times New Roman"/>
                <w:sz w:val="24"/>
              </w:rPr>
            </w:pPr>
            <w:r w:rsidRPr="00F4480C">
              <w:rPr>
                <w:rFonts w:ascii="Times New Roman" w:hAnsi="Times New Roman"/>
                <w:sz w:val="24"/>
              </w:rPr>
              <w:t xml:space="preserve">Rida 0010: selliste õiglases väärtuses hinnatavate varade ja kohustuste absoluutväärtus kokku, mida on arvesse võetud künnise arvutamisel vastavalt delegeeritud määruse (EL) 2016/101 artikli 4 lõikele 1. See hõlmab selliste õiglases väärtuses hinnatavate varade ja kohustuste absoluutväärtust, mille väärtuseks on vastavalt delegeeritud määruse (EL) 2016/101 artikli 9 lõikele 2, artikli 10 lõikele 2 või artikli 10 lõikele 3 hinnatud null ning mida kajastatakse ka eraldi ridadel 0070 ja 0080. </w:t>
            </w:r>
          </w:p>
          <w:p w14:paraId="60A6A2CA" w14:textId="77777777" w:rsidR="00973707" w:rsidRPr="00F4480C" w:rsidRDefault="00973707" w:rsidP="0002267E">
            <w:pPr>
              <w:spacing w:beforeLines="60" w:before="144" w:afterLines="60" w:after="144"/>
              <w:jc w:val="left"/>
              <w:rPr>
                <w:rFonts w:ascii="Times New Roman" w:hAnsi="Times New Roman"/>
                <w:sz w:val="24"/>
              </w:rPr>
            </w:pPr>
            <w:r w:rsidRPr="00F4480C">
              <w:rPr>
                <w:rFonts w:ascii="Times New Roman" w:hAnsi="Times New Roman"/>
                <w:sz w:val="24"/>
              </w:rPr>
              <w:t xml:space="preserve">Rida 0010 on ridade 0030 ja 0180 summa. </w:t>
            </w:r>
          </w:p>
          <w:p w14:paraId="73C0158B" w14:textId="77777777" w:rsidR="00973707" w:rsidRPr="00F4480C" w:rsidRDefault="00973707" w:rsidP="00AF3D7A">
            <w:pPr>
              <w:spacing w:beforeLines="60" w:before="144" w:afterLines="60" w:after="144"/>
              <w:rPr>
                <w:rFonts w:ascii="Times New Roman" w:hAnsi="Times New Roman"/>
                <w:sz w:val="24"/>
              </w:rPr>
            </w:pPr>
            <w:r w:rsidRPr="00F4480C">
              <w:rPr>
                <w:rFonts w:ascii="Times New Roman" w:hAnsi="Times New Roman"/>
                <w:sz w:val="24"/>
              </w:rPr>
              <w:t xml:space="preserve">Rida 0020: real 0010 kajastatud selliste õiglases väärtuses hinnatavate varade ja kohustuste absoluutväärtuse osa, mis tulenevad kauplemisportfelli kuuluvatest positsioonidest (absoluutväärtus). </w:t>
            </w:r>
          </w:p>
          <w:p w14:paraId="2B07607F" w14:textId="77777777" w:rsidR="00973707" w:rsidRPr="00F4480C" w:rsidRDefault="00973707" w:rsidP="00AF3D7A">
            <w:pPr>
              <w:spacing w:beforeLines="60" w:before="144" w:afterLines="60" w:after="144"/>
              <w:rPr>
                <w:rFonts w:ascii="Times New Roman" w:hAnsi="Times New Roman"/>
                <w:sz w:val="24"/>
              </w:rPr>
            </w:pPr>
            <w:r w:rsidRPr="00F4480C">
              <w:rPr>
                <w:rFonts w:ascii="Times New Roman" w:hAnsi="Times New Roman"/>
                <w:sz w:val="24"/>
              </w:rPr>
              <w:t>Rida 0030: selliste õiglases väärtuses hinnatavate varade ja kohustuste absoluutväärtus, mis vastavad delegeeritud määruse (EL) 2016/101 artiklite 9–17 kohastele portfellidele. See hõlmab selliste õiglases väärtuses hinnatavate varade ja kohustuste absoluutväärtust, mille väärtuseks on vastavalt delegeeritud määruse (EL) 2016/101 artikli 9 lõikele 2, artikli 10 lõikele 2 või artikli 10 lõikele 3 hinnatud null ning mida kajastatakse ka eraldi ridadel 0070 ja 0080. Rida 0030 on ridade 0090–0130 summa.</w:t>
            </w:r>
          </w:p>
          <w:p w14:paraId="550DAA4C" w14:textId="77777777" w:rsidR="00973707" w:rsidRPr="00F4480C" w:rsidRDefault="00973707" w:rsidP="00AF3D7A">
            <w:pPr>
              <w:spacing w:beforeLines="60" w:before="144" w:afterLines="60" w:after="144"/>
              <w:rPr>
                <w:rFonts w:ascii="Times New Roman" w:hAnsi="Times New Roman"/>
                <w:sz w:val="24"/>
              </w:rPr>
            </w:pPr>
            <w:r w:rsidRPr="00F4480C">
              <w:rPr>
                <w:rFonts w:ascii="Times New Roman" w:hAnsi="Times New Roman"/>
                <w:sz w:val="24"/>
              </w:rPr>
              <w:lastRenderedPageBreak/>
              <w:t xml:space="preserve">Rida 0050: selliste õiglases väärtuses hinnatavate varade ja kohustuste absoluutväärtus, mida on arvesse võetud realiseerimata krediidiriski marginaaliga seotud AVA arvutamisel. Kõnealuse AVA arvutamisel ei või täielikus vastavuses olevaid õiglases väärtuses hinnatavaid tasakaalustatud varasid ja kohustusi, mis on välja jäetud künnise arvutamisel vastavalt delegeeritud määruse (EL) 2016/101 artikli 4 lõikele 2, enam käsitada täielikus vastavuses olevatena ja tasakaalustatuna. </w:t>
            </w:r>
          </w:p>
          <w:p w14:paraId="084B0E5D" w14:textId="77777777" w:rsidR="00973707" w:rsidRPr="00F4480C" w:rsidRDefault="00973707" w:rsidP="00AF3D7A">
            <w:pPr>
              <w:spacing w:beforeLines="60" w:before="144" w:afterLines="60" w:after="144"/>
              <w:rPr>
                <w:rFonts w:ascii="Times New Roman" w:hAnsi="Times New Roman"/>
                <w:sz w:val="24"/>
              </w:rPr>
            </w:pPr>
            <w:r w:rsidRPr="00F4480C">
              <w:rPr>
                <w:rFonts w:ascii="Times New Roman" w:hAnsi="Times New Roman"/>
                <w:sz w:val="24"/>
              </w:rPr>
              <w:t xml:space="preserve">Rida 0060: selliste õiglases väärtuses hinnatavate varade ja kohustuste absoluutväärtus, mida on arvesse võetud investeerimis- ja rahastamiskuludega seotud AVA arvutamisel. Kõnealuse AVA arvutamisel ei või täielikus vastavuses olevaid õiglases väärtuses hinnatavaid tasakaalustatud varasid ja kohustusi, mis on välja jäetud künnise arvutamisel vastavalt delegeeritud määruse (EL) 2016/101 artikli 4 lõikele 2, enam käsitada täielikus vastavuses olevatena ja tasakaalustatuna. </w:t>
            </w:r>
          </w:p>
          <w:p w14:paraId="4272B6B7" w14:textId="77777777" w:rsidR="00973707" w:rsidRPr="00F4480C" w:rsidRDefault="00973707" w:rsidP="00AF3D7A">
            <w:pPr>
              <w:spacing w:beforeLines="60" w:before="144" w:afterLines="60" w:after="144"/>
              <w:rPr>
                <w:rFonts w:ascii="Times New Roman" w:hAnsi="Times New Roman"/>
                <w:sz w:val="24"/>
              </w:rPr>
            </w:pPr>
            <w:r w:rsidRPr="00F4480C">
              <w:rPr>
                <w:rFonts w:ascii="Times New Roman" w:hAnsi="Times New Roman"/>
                <w:sz w:val="24"/>
              </w:rPr>
              <w:t xml:space="preserve">Rida 0070: selliste õiglases väärtuses hinnatavate varade ja kohustuste absoluutväärtus, mis vastavad hinnatavatele riskipositsioonidele, mille puhul AVA väärtus on delegeeritud määruse (EL) 2016/101 artikli 9 lõike 2 kohaselt null. </w:t>
            </w:r>
          </w:p>
          <w:p w14:paraId="45D85569" w14:textId="1E27E0AF" w:rsidR="00973707" w:rsidRPr="00F4480C" w:rsidRDefault="00973707" w:rsidP="00AF3D7A">
            <w:pPr>
              <w:spacing w:beforeLines="60" w:before="144" w:afterLines="60" w:after="144"/>
              <w:rPr>
                <w:rFonts w:ascii="Times New Roman" w:hAnsi="Times New Roman"/>
                <w:sz w:val="24"/>
              </w:rPr>
            </w:pPr>
            <w:r w:rsidRPr="00F4480C">
              <w:rPr>
                <w:rFonts w:ascii="Times New Roman" w:hAnsi="Times New Roman"/>
                <w:sz w:val="24"/>
              </w:rPr>
              <w:t xml:space="preserve">Rida 0080: selliste õiglases väärtuses hinnatavate varade ja kohustuste absoluutväärtus, mis vastavad hinnatavatele riskipositsioonidele, mille puhul AVA väärtus on delegeeritud määruse (EL) 2016/101 artikli 10 lõigete 2 ja 3 kohaselt null. </w:t>
            </w:r>
          </w:p>
          <w:p w14:paraId="17516933" w14:textId="77777777" w:rsidR="00973707" w:rsidRPr="00F4480C" w:rsidRDefault="00973707" w:rsidP="00AF3D7A">
            <w:pPr>
              <w:spacing w:beforeLines="60" w:before="144" w:afterLines="60" w:after="144"/>
              <w:rPr>
                <w:rFonts w:ascii="Times New Roman" w:hAnsi="Times New Roman"/>
                <w:sz w:val="24"/>
              </w:rPr>
            </w:pPr>
            <w:r w:rsidRPr="00F4480C">
              <w:rPr>
                <w:rFonts w:ascii="Times New Roman" w:hAnsi="Times New Roman"/>
                <w:sz w:val="24"/>
              </w:rPr>
              <w:t>Read 0090–0130: selliste õiglases väärtuses hinnatavate varade ja kohustuste absoluutväärtus, mis on määratud (vt vastava rea juhised) järgmistesse riskikategooriatesse: intressimäärad, valuuta, krediit, aktsiad, kaubad. See hõlmab selliste õiglases väärtuses hinnatavate varade ja kohustuste absoluutväärtust, mille väärtuseks on vastavalt delegeeritud määruse (EL) 2016/101 artikli 9 lõikele 2, artikli 10 lõikele 2 või artikli 10 lõikele 3 hinnatud null ning mida kajastatakse ka eraldi ridadel 0070 ja 0080.</w:t>
            </w:r>
          </w:p>
          <w:p w14:paraId="293D8B04" w14:textId="77777777" w:rsidR="00973707" w:rsidRPr="00F4480C" w:rsidRDefault="00973707" w:rsidP="00AF3D7A">
            <w:pPr>
              <w:spacing w:beforeLines="60" w:before="144" w:afterLines="60" w:after="144"/>
              <w:rPr>
                <w:rFonts w:ascii="Times New Roman" w:hAnsi="Times New Roman"/>
                <w:sz w:val="24"/>
              </w:rPr>
            </w:pPr>
            <w:r w:rsidRPr="00F4480C">
              <w:rPr>
                <w:rFonts w:ascii="Times New Roman" w:hAnsi="Times New Roman"/>
                <w:sz w:val="24"/>
              </w:rPr>
              <w:t xml:space="preserve">Rida 0180: selliste õiglases väärtuses hinnatavate varade ja kohustuste absoluutväärtus, mis vastavad varumeetodi kohastele portfellidele. </w:t>
            </w:r>
          </w:p>
        </w:tc>
      </w:tr>
      <w:tr w:rsidR="00973707" w:rsidRPr="00F4480C" w14:paraId="4D792A4E" w14:textId="77777777" w:rsidTr="00672D2A">
        <w:tc>
          <w:tcPr>
            <w:tcW w:w="1101" w:type="dxa"/>
          </w:tcPr>
          <w:p w14:paraId="7293C936" w14:textId="77777777" w:rsidR="00973707" w:rsidRPr="00F4480C" w:rsidRDefault="009A7A38" w:rsidP="00AF3D7A">
            <w:pPr>
              <w:spacing w:beforeLines="60" w:before="144" w:afterLines="60" w:after="144"/>
              <w:rPr>
                <w:rFonts w:ascii="Times New Roman" w:hAnsi="Times New Roman"/>
                <w:sz w:val="24"/>
              </w:rPr>
            </w:pPr>
            <w:r w:rsidRPr="00F4480C">
              <w:rPr>
                <w:rFonts w:ascii="Times New Roman" w:hAnsi="Times New Roman"/>
                <w:sz w:val="24"/>
              </w:rPr>
              <w:lastRenderedPageBreak/>
              <w:t>0130</w:t>
            </w:r>
          </w:p>
        </w:tc>
        <w:tc>
          <w:tcPr>
            <w:tcW w:w="8190" w:type="dxa"/>
          </w:tcPr>
          <w:p w14:paraId="2A9B0A8A" w14:textId="77777777" w:rsidR="00973707" w:rsidRPr="00F4480C" w:rsidRDefault="00973707" w:rsidP="00AF3D7A">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ÕIGLASES VÄÄRTUSES HINNATAVAD VARAD</w:t>
            </w:r>
          </w:p>
          <w:p w14:paraId="18F01598" w14:textId="77777777" w:rsidR="00973707" w:rsidRPr="00F4480C" w:rsidRDefault="00973707" w:rsidP="00AF3D7A">
            <w:pPr>
              <w:spacing w:beforeLines="60" w:before="144" w:afterLines="60" w:after="144"/>
              <w:rPr>
                <w:rStyle w:val="InstructionsTabelleberschrift"/>
                <w:rFonts w:ascii="Times New Roman" w:hAnsi="Times New Roman"/>
                <w:sz w:val="24"/>
                <w:u w:val="none"/>
              </w:rPr>
            </w:pPr>
            <w:r w:rsidRPr="00F4480C">
              <w:rPr>
                <w:rFonts w:ascii="Times New Roman" w:hAnsi="Times New Roman"/>
                <w:sz w:val="24"/>
              </w:rPr>
              <w:t>Selliste õiglases väärtuses hinnatavate varade absoluutväärtus, mis vastavad eri ridadele, nagu on selgitatud eespool veergude 0130–0140 juhistes.</w:t>
            </w:r>
          </w:p>
        </w:tc>
      </w:tr>
      <w:tr w:rsidR="00973707" w:rsidRPr="00F4480C" w14:paraId="261C95F9" w14:textId="77777777" w:rsidTr="00672D2A">
        <w:tc>
          <w:tcPr>
            <w:tcW w:w="1101" w:type="dxa"/>
          </w:tcPr>
          <w:p w14:paraId="3C58D41E" w14:textId="77777777" w:rsidR="00973707" w:rsidRPr="00F4480C" w:rsidRDefault="009A7A38" w:rsidP="00AF3D7A">
            <w:pPr>
              <w:spacing w:beforeLines="60" w:before="144" w:afterLines="60" w:after="144"/>
              <w:rPr>
                <w:rFonts w:ascii="Times New Roman" w:hAnsi="Times New Roman"/>
                <w:sz w:val="24"/>
              </w:rPr>
            </w:pPr>
            <w:r w:rsidRPr="00F4480C">
              <w:rPr>
                <w:rFonts w:ascii="Times New Roman" w:hAnsi="Times New Roman"/>
                <w:sz w:val="24"/>
              </w:rPr>
              <w:t>0140</w:t>
            </w:r>
          </w:p>
        </w:tc>
        <w:tc>
          <w:tcPr>
            <w:tcW w:w="8190" w:type="dxa"/>
          </w:tcPr>
          <w:p w14:paraId="36CE5E50" w14:textId="77777777" w:rsidR="00973707" w:rsidRPr="00F4480C" w:rsidRDefault="00973707" w:rsidP="00AF3D7A">
            <w:pPr>
              <w:tabs>
                <w:tab w:val="center" w:pos="3894"/>
              </w:tabs>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ÕIGLASES VÄÄRTUSES HINNATAVAD KOHUSTUSED</w:t>
            </w:r>
          </w:p>
          <w:p w14:paraId="2604ED9E" w14:textId="77777777" w:rsidR="00973707" w:rsidRPr="00F4480C" w:rsidRDefault="00973707" w:rsidP="00AF3D7A">
            <w:pPr>
              <w:spacing w:beforeLines="60" w:before="144" w:afterLines="60" w:after="144"/>
              <w:rPr>
                <w:rStyle w:val="InstructionsTabelleberschrift"/>
                <w:rFonts w:ascii="Times New Roman" w:hAnsi="Times New Roman"/>
                <w:sz w:val="24"/>
              </w:rPr>
            </w:pPr>
            <w:r w:rsidRPr="00F4480C">
              <w:rPr>
                <w:rFonts w:ascii="Times New Roman" w:hAnsi="Times New Roman"/>
                <w:sz w:val="24"/>
              </w:rPr>
              <w:t>Selliste õiglases väärtuses hinnatavate kohustuste absoluutväärtus, mis vastavad eri ridadele, nagu on selgitatud eespool veergude 0130–0140 juhistes.</w:t>
            </w:r>
          </w:p>
        </w:tc>
      </w:tr>
      <w:tr w:rsidR="00973707" w:rsidRPr="00F4480C" w14:paraId="143869F3" w14:textId="77777777" w:rsidTr="00672D2A">
        <w:tc>
          <w:tcPr>
            <w:tcW w:w="1101" w:type="dxa"/>
          </w:tcPr>
          <w:p w14:paraId="31B2478D" w14:textId="77777777" w:rsidR="00973707" w:rsidRPr="00F4480C" w:rsidRDefault="009A7A38" w:rsidP="00AF3D7A">
            <w:pPr>
              <w:spacing w:beforeLines="60" w:before="144" w:afterLines="60" w:after="144"/>
              <w:rPr>
                <w:rFonts w:ascii="Times New Roman" w:hAnsi="Times New Roman"/>
                <w:sz w:val="24"/>
              </w:rPr>
            </w:pPr>
            <w:r w:rsidRPr="00F4480C">
              <w:rPr>
                <w:rFonts w:ascii="Times New Roman" w:hAnsi="Times New Roman"/>
                <w:sz w:val="24"/>
              </w:rPr>
              <w:t>0150</w:t>
            </w:r>
          </w:p>
        </w:tc>
        <w:tc>
          <w:tcPr>
            <w:tcW w:w="8190" w:type="dxa"/>
          </w:tcPr>
          <w:p w14:paraId="1F6FBAC0" w14:textId="77777777" w:rsidR="00973707" w:rsidRPr="00F4480C" w:rsidRDefault="00973707" w:rsidP="00AF3D7A">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KVARTALI JOOKSEVTULU</w:t>
            </w:r>
          </w:p>
          <w:p w14:paraId="1C5C1904" w14:textId="77777777" w:rsidR="00973707" w:rsidRPr="00F4480C" w:rsidRDefault="00973707" w:rsidP="00AF3D7A">
            <w:pPr>
              <w:spacing w:beforeLines="60" w:before="144" w:afterLines="60" w:after="144"/>
              <w:rPr>
                <w:rFonts w:ascii="Times New Roman" w:hAnsi="Times New Roman"/>
                <w:sz w:val="24"/>
              </w:rPr>
            </w:pPr>
            <w:r w:rsidRPr="00F4480C">
              <w:rPr>
                <w:rFonts w:ascii="Times New Roman" w:hAnsi="Times New Roman"/>
                <w:sz w:val="24"/>
              </w:rPr>
              <w:t>Alates viimasest aruandekuupäevast kuni asjaomase kuupäevani saadud tulu, mis tuleneb õiglases väärtuses hinnatavatest varadest ja kohustustest, mis vastavad eri ridadele, nagu selgitatud eespool veergude 0130–0140 juhistes. Vajaduse korral võib seda eksperdihinnangu alusel aproksimeerida või jaotada.</w:t>
            </w:r>
          </w:p>
        </w:tc>
      </w:tr>
      <w:tr w:rsidR="00973707" w:rsidRPr="00F4480C" w14:paraId="6F384903" w14:textId="77777777" w:rsidTr="00672D2A">
        <w:tc>
          <w:tcPr>
            <w:tcW w:w="1101" w:type="dxa"/>
          </w:tcPr>
          <w:p w14:paraId="53454B4B" w14:textId="77777777" w:rsidR="00973707" w:rsidRPr="00F4480C" w:rsidRDefault="009A7A38" w:rsidP="00AF3D7A">
            <w:pPr>
              <w:spacing w:beforeLines="60" w:before="144" w:afterLines="60" w:after="144"/>
              <w:rPr>
                <w:rFonts w:ascii="Times New Roman" w:hAnsi="Times New Roman"/>
                <w:sz w:val="24"/>
              </w:rPr>
            </w:pPr>
            <w:r w:rsidRPr="00F4480C">
              <w:rPr>
                <w:rFonts w:ascii="Times New Roman" w:hAnsi="Times New Roman"/>
                <w:sz w:val="24"/>
              </w:rPr>
              <w:t>0160</w:t>
            </w:r>
          </w:p>
        </w:tc>
        <w:tc>
          <w:tcPr>
            <w:tcW w:w="8190" w:type="dxa"/>
          </w:tcPr>
          <w:p w14:paraId="2466690B" w14:textId="77777777" w:rsidR="00973707" w:rsidRPr="00F4480C" w:rsidRDefault="00973707" w:rsidP="00AF3D7A">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SÕLTUMATU HINNAKONTROLLI KOHANE ERINEVUS</w:t>
            </w:r>
          </w:p>
          <w:p w14:paraId="07D89AF3" w14:textId="7AE36CE4" w:rsidR="00973707" w:rsidRPr="00F4480C" w:rsidRDefault="00973707" w:rsidP="00AF3D7A">
            <w:pPr>
              <w:spacing w:beforeLines="60" w:before="144" w:afterLines="60" w:after="144"/>
              <w:rPr>
                <w:rStyle w:val="InstructionsTabelleberschrift"/>
                <w:rFonts w:ascii="Times New Roman" w:hAnsi="Times New Roman"/>
                <w:b w:val="0"/>
                <w:sz w:val="24"/>
                <w:u w:val="none"/>
              </w:rPr>
            </w:pPr>
            <w:r w:rsidRPr="00F4480C">
              <w:rPr>
                <w:rFonts w:ascii="Times New Roman" w:hAnsi="Times New Roman"/>
                <w:sz w:val="24"/>
              </w:rPr>
              <w:lastRenderedPageBreak/>
              <w:t>Kõigi positsioonide ja riskitegurite puhul korrigeerimata erinevuse summade („sõltumatu hinnakontrolli kohane erinevus“) summa, mis on arvutatud aruandekuupäevale kõige lähema kuu lõpu seisuga määruse (EL) nr 575/2013 artikli 105 lõike 8 kohaselt tehtud sõltumatu hinnakontrolli raames, võrreldes asjaomase positsiooni või riskiteguri parimate kättesaadavate sõltumatute andmetega.</w:t>
            </w:r>
            <w:r w:rsidRPr="00F4480C">
              <w:rPr>
                <w:rStyle w:val="InstructionsTabelleberschrift"/>
                <w:rFonts w:ascii="Times New Roman" w:hAnsi="Times New Roman"/>
                <w:b w:val="0"/>
                <w:sz w:val="24"/>
                <w:u w:val="none"/>
              </w:rPr>
              <w:t xml:space="preserve"> </w:t>
            </w:r>
          </w:p>
          <w:p w14:paraId="1BBD087D" w14:textId="77777777" w:rsidR="00973707" w:rsidRPr="00F4480C" w:rsidRDefault="00973707" w:rsidP="00AF3D7A">
            <w:pPr>
              <w:spacing w:beforeLines="60" w:before="144" w:afterLines="60" w:after="144"/>
              <w:rPr>
                <w:rStyle w:val="InstructionsTabelleberschrift"/>
                <w:rFonts w:ascii="Times New Roman" w:hAnsi="Times New Roman"/>
                <w:b w:val="0"/>
                <w:sz w:val="24"/>
                <w:u w:val="none"/>
              </w:rPr>
            </w:pPr>
            <w:r w:rsidRPr="00F4480C">
              <w:rPr>
                <w:rStyle w:val="InstructionsTabelleberschrift"/>
                <w:rFonts w:ascii="Times New Roman" w:hAnsi="Times New Roman"/>
                <w:b w:val="0"/>
                <w:sz w:val="24"/>
                <w:u w:val="none"/>
              </w:rPr>
              <w:t xml:space="preserve">Korrigeerimata erinevuse summad osutavad kauplemissüsteemi tekitatud väärtuste ja igakuise sõltumatu hinnakontrolli käigus hinnatud väärtuste korrigeerimata erinevustele. </w:t>
            </w:r>
          </w:p>
          <w:p w14:paraId="3DFB5D55" w14:textId="77777777" w:rsidR="00973707" w:rsidRPr="00F4480C" w:rsidRDefault="004D2753" w:rsidP="004D2753">
            <w:pPr>
              <w:spacing w:beforeLines="60" w:before="144" w:afterLines="60" w:after="144"/>
              <w:rPr>
                <w:rStyle w:val="InstructionsTabelleberschrift"/>
                <w:rFonts w:ascii="Times New Roman" w:hAnsi="Times New Roman"/>
                <w:b w:val="0"/>
                <w:sz w:val="24"/>
                <w:u w:val="none"/>
              </w:rPr>
            </w:pPr>
            <w:r w:rsidRPr="00F4480C">
              <w:rPr>
                <w:rStyle w:val="InstructionsTabelleberschrift"/>
                <w:rFonts w:ascii="Times New Roman" w:hAnsi="Times New Roman"/>
                <w:b w:val="0"/>
                <w:sz w:val="24"/>
                <w:u w:val="none"/>
              </w:rPr>
              <w:t>Sõltumatu hinnakontrolli kohase erinevuse arvutamisel ei võeta arvesse korrigeeritud erinevuse summasid finantsinstitutsiooni raamatupidamisarvestuses asjaomase kuu lõpu kuupäeva seisuga.</w:t>
            </w:r>
          </w:p>
        </w:tc>
      </w:tr>
      <w:tr w:rsidR="00973707" w:rsidRPr="00F4480C" w14:paraId="44C4FD00" w14:textId="77777777" w:rsidTr="00672D2A">
        <w:tc>
          <w:tcPr>
            <w:tcW w:w="1101" w:type="dxa"/>
          </w:tcPr>
          <w:p w14:paraId="5D55EEB3" w14:textId="77777777" w:rsidR="00973707" w:rsidRPr="00F4480C" w:rsidRDefault="009A7A38" w:rsidP="009A7A38">
            <w:pPr>
              <w:spacing w:beforeLines="60" w:before="144" w:afterLines="60" w:after="144"/>
              <w:rPr>
                <w:rFonts w:ascii="Times New Roman" w:hAnsi="Times New Roman"/>
                <w:sz w:val="24"/>
              </w:rPr>
            </w:pPr>
            <w:r w:rsidRPr="00F4480C">
              <w:rPr>
                <w:rFonts w:ascii="Times New Roman" w:hAnsi="Times New Roman"/>
                <w:sz w:val="24"/>
              </w:rPr>
              <w:lastRenderedPageBreak/>
              <w:t>0170–0250</w:t>
            </w:r>
          </w:p>
        </w:tc>
        <w:tc>
          <w:tcPr>
            <w:tcW w:w="8190" w:type="dxa"/>
          </w:tcPr>
          <w:p w14:paraId="44B3378C" w14:textId="77777777" w:rsidR="00973707" w:rsidRPr="00F4480C" w:rsidRDefault="00973707" w:rsidP="00AF3D7A">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ÕIGLASE VÄÄRTUSE KORRIGEERIMISED</w:t>
            </w:r>
          </w:p>
          <w:p w14:paraId="2A66CCA1" w14:textId="01D5666F" w:rsidR="001B1531" w:rsidRPr="00F4480C" w:rsidRDefault="00973707" w:rsidP="001B1531">
            <w:pPr>
              <w:spacing w:beforeLines="60" w:before="144" w:afterLines="60" w:after="144"/>
              <w:rPr>
                <w:rStyle w:val="InstructionsTabelleberschrift"/>
                <w:rFonts w:ascii="Times New Roman" w:hAnsi="Times New Roman"/>
                <w:b w:val="0"/>
                <w:sz w:val="24"/>
                <w:u w:val="none"/>
              </w:rPr>
            </w:pPr>
            <w:r w:rsidRPr="00F4480C">
              <w:rPr>
                <w:rStyle w:val="InstructionsTabelleberschrift"/>
                <w:rFonts w:ascii="Times New Roman" w:hAnsi="Times New Roman"/>
                <w:b w:val="0"/>
                <w:sz w:val="24"/>
                <w:u w:val="none"/>
              </w:rPr>
              <w:t>Korrigeerimised (mõnikord osutatakse neile ka kui reservidele), mida võidakse kohaldada finantsinstitutsiooni bilansilise õiglase väärtuse suhtes ja mis tehakse väljaspool hindamismudelit, mida kasutatakse bilansilise väärtuse (välja arvatud esimese päeva kasumi ja kahjumi edasilükkamine) määramisel, ning mida saab seega pidada asjaomase AVA käsitletavaga sama hindamise ebakindluse allikat käsitlevaks. Need võivad kajastada riskitegureid, mida ei ole arvesse võtnud hindamistehnikad ja mis on riskipreemia või sulgemiskulude vormis ning kooskõlas õiglase väärtuse määratlusega. Turuosalised peavad neid sellest hoolimata hinna määramisel arvesse võtma. (IFRS 13.9 ja IFRS 13.88)</w:t>
            </w:r>
          </w:p>
        </w:tc>
      </w:tr>
      <w:tr w:rsidR="00973707" w:rsidRPr="00F4480C" w14:paraId="255AFA8F" w14:textId="77777777" w:rsidTr="00672D2A">
        <w:tc>
          <w:tcPr>
            <w:tcW w:w="1101" w:type="dxa"/>
          </w:tcPr>
          <w:p w14:paraId="542AD1E6" w14:textId="77777777" w:rsidR="00973707" w:rsidRPr="00F4480C" w:rsidRDefault="009A7A38" w:rsidP="00AF3D7A">
            <w:pPr>
              <w:spacing w:beforeLines="60" w:before="144" w:afterLines="60" w:after="144"/>
              <w:rPr>
                <w:rFonts w:ascii="Times New Roman" w:hAnsi="Times New Roman"/>
                <w:sz w:val="24"/>
              </w:rPr>
            </w:pPr>
            <w:r w:rsidRPr="00F4480C">
              <w:rPr>
                <w:rFonts w:ascii="Times New Roman" w:hAnsi="Times New Roman"/>
                <w:sz w:val="24"/>
              </w:rPr>
              <w:t>0170</w:t>
            </w:r>
          </w:p>
        </w:tc>
        <w:tc>
          <w:tcPr>
            <w:tcW w:w="8190" w:type="dxa"/>
          </w:tcPr>
          <w:p w14:paraId="09C349C9" w14:textId="77777777" w:rsidR="00973707" w:rsidRPr="00F4480C" w:rsidRDefault="00973707" w:rsidP="00AF3D7A">
            <w:pPr>
              <w:spacing w:beforeLines="60" w:before="144" w:afterLines="60" w:after="144"/>
              <w:rPr>
                <w:rStyle w:val="InstructionsTabelleberschrift"/>
                <w:rFonts w:ascii="Times New Roman" w:hAnsi="Times New Roman"/>
                <w:b w:val="0"/>
                <w:sz w:val="24"/>
                <w:u w:val="none"/>
              </w:rPr>
            </w:pPr>
            <w:r w:rsidRPr="00F4480C">
              <w:rPr>
                <w:rStyle w:val="InstructionsTabelleberschrift"/>
                <w:rFonts w:ascii="Times New Roman" w:hAnsi="Times New Roman"/>
                <w:sz w:val="24"/>
              </w:rPr>
              <w:t>TURUHINDADE EBAKINDLUS</w:t>
            </w:r>
          </w:p>
          <w:p w14:paraId="23F266B5" w14:textId="77777777" w:rsidR="00973707" w:rsidRPr="00F4480C" w:rsidRDefault="00973707" w:rsidP="00AF3D7A">
            <w:pPr>
              <w:spacing w:beforeLines="60" w:before="144" w:afterLines="60" w:after="144"/>
              <w:rPr>
                <w:rStyle w:val="InstructionsTabelleberschrift"/>
                <w:rFonts w:ascii="Times New Roman" w:hAnsi="Times New Roman"/>
                <w:b w:val="0"/>
                <w:sz w:val="24"/>
                <w:u w:val="none"/>
              </w:rPr>
            </w:pPr>
            <w:r w:rsidRPr="00F4480C">
              <w:rPr>
                <w:rStyle w:val="InstructionsTabelleberschrift"/>
                <w:rFonts w:ascii="Times New Roman" w:hAnsi="Times New Roman"/>
                <w:b w:val="0"/>
                <w:sz w:val="24"/>
                <w:u w:val="none"/>
              </w:rPr>
              <w:t xml:space="preserve">Finantsinstitutsiooni õiglase väärtuse korrigeerimine, et kajastada riskipreemiat, mis tuleneb vaadeldud hindade vahemiku olemasolust samaväärsete instrumentide puhul, või seoses turu parameetrite sisendiga hindamismudelisse instrumentide puhul, mille alusel on sisendid kalibreeritud, ning mida saab seega pidada käsitlevaks hindamise ebakindluse sama allikat nagu turuhindade ebakindlusega seotud AVA. </w:t>
            </w:r>
          </w:p>
        </w:tc>
      </w:tr>
      <w:tr w:rsidR="00973707" w:rsidRPr="00F4480C" w14:paraId="3D614796" w14:textId="77777777" w:rsidTr="00672D2A">
        <w:tc>
          <w:tcPr>
            <w:tcW w:w="1101" w:type="dxa"/>
          </w:tcPr>
          <w:p w14:paraId="2E4AFA65" w14:textId="77777777" w:rsidR="00973707" w:rsidRPr="00F4480C" w:rsidRDefault="009A7A38" w:rsidP="00AF3D7A">
            <w:pPr>
              <w:spacing w:beforeLines="60" w:before="144" w:afterLines="60" w:after="144"/>
              <w:rPr>
                <w:rFonts w:ascii="Times New Roman" w:hAnsi="Times New Roman"/>
                <w:sz w:val="24"/>
              </w:rPr>
            </w:pPr>
            <w:r w:rsidRPr="00F4480C">
              <w:rPr>
                <w:rFonts w:ascii="Times New Roman" w:hAnsi="Times New Roman"/>
                <w:sz w:val="24"/>
              </w:rPr>
              <w:t>0180</w:t>
            </w:r>
          </w:p>
        </w:tc>
        <w:tc>
          <w:tcPr>
            <w:tcW w:w="8190" w:type="dxa"/>
          </w:tcPr>
          <w:p w14:paraId="0D74C23F" w14:textId="77777777" w:rsidR="00973707" w:rsidRPr="00F4480C" w:rsidRDefault="00973707" w:rsidP="00AF3D7A">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POSITSIOONIDE SULGEMISKULUD</w:t>
            </w:r>
          </w:p>
          <w:p w14:paraId="534C9E49" w14:textId="77777777" w:rsidR="00973707" w:rsidRPr="00F4480C" w:rsidRDefault="00973707" w:rsidP="00AF3D7A">
            <w:pPr>
              <w:spacing w:beforeLines="60" w:before="144" w:afterLines="60" w:after="144"/>
              <w:rPr>
                <w:rStyle w:val="InstructionsTabelleberschrift"/>
                <w:rFonts w:ascii="Times New Roman" w:hAnsi="Times New Roman"/>
                <w:b w:val="0"/>
                <w:sz w:val="24"/>
                <w:u w:val="none"/>
              </w:rPr>
            </w:pPr>
            <w:r w:rsidRPr="00F4480C">
              <w:rPr>
                <w:rStyle w:val="InstructionsTabelleberschrift"/>
                <w:rFonts w:ascii="Times New Roman" w:hAnsi="Times New Roman"/>
                <w:b w:val="0"/>
                <w:sz w:val="24"/>
                <w:u w:val="none"/>
              </w:rPr>
              <w:t>Finantsinstitutsiooni õiglase väärtuse korrigeerimine, et kajastada asjaolu, et positsiooni tasandi väärtus ei kajasta positsiooni või portfelli sulgemishinda, eelkõige juhul, kui sellised väärtused on kalibreeritud parima ostu- ja müügihinna keskmise hinnaga, ning mida saab seega pidada positsioonide sulgemiskuludega seotud AVA käsitletavaga sama hindamise ebakindluse allikat käsitlevaks.</w:t>
            </w:r>
          </w:p>
        </w:tc>
      </w:tr>
      <w:tr w:rsidR="00973707" w:rsidRPr="00F4480C" w14:paraId="37669A32" w14:textId="77777777" w:rsidTr="00672D2A">
        <w:tc>
          <w:tcPr>
            <w:tcW w:w="1101" w:type="dxa"/>
          </w:tcPr>
          <w:p w14:paraId="58042300" w14:textId="77777777" w:rsidR="00973707" w:rsidRPr="00F4480C" w:rsidRDefault="009A7A38" w:rsidP="00AF3D7A">
            <w:pPr>
              <w:spacing w:beforeLines="60" w:before="144" w:afterLines="60" w:after="144"/>
              <w:rPr>
                <w:rFonts w:ascii="Times New Roman" w:hAnsi="Times New Roman"/>
                <w:sz w:val="24"/>
              </w:rPr>
            </w:pPr>
            <w:r w:rsidRPr="00F4480C">
              <w:rPr>
                <w:rFonts w:ascii="Times New Roman" w:hAnsi="Times New Roman"/>
                <w:sz w:val="24"/>
              </w:rPr>
              <w:t>0190</w:t>
            </w:r>
          </w:p>
        </w:tc>
        <w:tc>
          <w:tcPr>
            <w:tcW w:w="8190" w:type="dxa"/>
          </w:tcPr>
          <w:p w14:paraId="31BFAB37" w14:textId="77777777" w:rsidR="00973707" w:rsidRPr="00F4480C" w:rsidRDefault="00973707" w:rsidP="00AF3D7A">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MUDELIRISK</w:t>
            </w:r>
          </w:p>
          <w:p w14:paraId="21182C42" w14:textId="77777777" w:rsidR="00973707" w:rsidRPr="00F4480C" w:rsidRDefault="00973707" w:rsidP="00AF3D7A">
            <w:pPr>
              <w:spacing w:beforeLines="60" w:before="144" w:afterLines="60" w:after="144"/>
              <w:rPr>
                <w:rStyle w:val="InstructionsTabelleberschrift"/>
                <w:rFonts w:ascii="Times New Roman" w:hAnsi="Times New Roman"/>
                <w:b w:val="0"/>
                <w:sz w:val="24"/>
                <w:u w:val="none"/>
              </w:rPr>
            </w:pPr>
            <w:r w:rsidRPr="00F4480C">
              <w:rPr>
                <w:rStyle w:val="InstructionsTabelleberschrift"/>
                <w:rFonts w:ascii="Times New Roman" w:hAnsi="Times New Roman"/>
                <w:b w:val="0"/>
                <w:sz w:val="24"/>
                <w:u w:val="none"/>
              </w:rPr>
              <w:t>Finantsinstitutsiooni õiglase väärtuse korrigeerimine, et kajastada turu- või tootetegureid, mida ei võta arvesse päevaste positsiooni väärtuste ja riskide arvutamiseks kasutatav mudel („hindamismudel“), või et kajastada asjakohast usaldusväärsuse taset, võttes arvesse alternatiivsete kehtivate mudelite ja mudeli kalibreerimiste olemasolust tulenevat ebakindlust, ning mida saab seega pidada mudeliriskiga seotud AVA käsitletavaga sama hindamise ebakindluse allikat käsitlevaks.</w:t>
            </w:r>
          </w:p>
        </w:tc>
      </w:tr>
      <w:tr w:rsidR="00973707" w:rsidRPr="00F4480C" w14:paraId="7D74F37A" w14:textId="77777777" w:rsidTr="00672D2A">
        <w:tc>
          <w:tcPr>
            <w:tcW w:w="1101" w:type="dxa"/>
          </w:tcPr>
          <w:p w14:paraId="76364F2C" w14:textId="77777777" w:rsidR="00973707" w:rsidRPr="00F4480C" w:rsidRDefault="009A7A38" w:rsidP="00AF3D7A">
            <w:pPr>
              <w:spacing w:beforeLines="60" w:before="144" w:afterLines="60" w:after="144"/>
              <w:rPr>
                <w:rFonts w:ascii="Times New Roman" w:hAnsi="Times New Roman"/>
                <w:sz w:val="24"/>
              </w:rPr>
            </w:pPr>
            <w:r w:rsidRPr="00F4480C">
              <w:rPr>
                <w:rFonts w:ascii="Times New Roman" w:hAnsi="Times New Roman"/>
                <w:sz w:val="24"/>
              </w:rPr>
              <w:lastRenderedPageBreak/>
              <w:t>0200</w:t>
            </w:r>
          </w:p>
        </w:tc>
        <w:tc>
          <w:tcPr>
            <w:tcW w:w="8190" w:type="dxa"/>
          </w:tcPr>
          <w:p w14:paraId="1C88311D" w14:textId="77777777" w:rsidR="00973707" w:rsidRPr="00F4480C" w:rsidRDefault="00973707" w:rsidP="00AF3D7A">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KONTSENTREERITUD POSITSIOONID</w:t>
            </w:r>
          </w:p>
          <w:p w14:paraId="2FD0EF31" w14:textId="77777777" w:rsidR="00973707" w:rsidRPr="00F4480C" w:rsidRDefault="00973707" w:rsidP="00A30C4C">
            <w:pPr>
              <w:spacing w:beforeLines="60" w:before="144" w:afterLines="60" w:after="144"/>
              <w:rPr>
                <w:rStyle w:val="InstructionsTabelleberschrift"/>
                <w:rFonts w:ascii="Times New Roman" w:hAnsi="Times New Roman"/>
                <w:b w:val="0"/>
                <w:sz w:val="24"/>
                <w:u w:val="none"/>
              </w:rPr>
            </w:pPr>
            <w:r w:rsidRPr="00F4480C">
              <w:rPr>
                <w:rStyle w:val="InstructionsTabelleberschrift"/>
                <w:rFonts w:ascii="Times New Roman" w:hAnsi="Times New Roman"/>
                <w:b w:val="0"/>
                <w:sz w:val="24"/>
                <w:u w:val="none"/>
              </w:rPr>
              <w:t xml:space="preserve">Finantsinstitutsiooni õiglase väärtuse korrigeerimine, kajastamaks asjaolu, et finantsinstitutsiooni hoitav koondpositsioon on suurem kui tavapärane kauplemismaht või suurem kui positsiooni suurus, millel põhinevad vaadeldavad hinnad või tehingud, mida kasutatakse hindamismudeli puhul kasutatavate hindade või sisendite kalibreerimiseks, ning mida saab seega pidada kontsentreeritud positsioonidega seotud AVA käsitletavaga sama hindamise ebakindluse allikat käsitlevaks. </w:t>
            </w:r>
          </w:p>
        </w:tc>
      </w:tr>
      <w:tr w:rsidR="00973707" w:rsidRPr="00F4480C" w14:paraId="68A0D6FA" w14:textId="77777777" w:rsidTr="00672D2A">
        <w:tc>
          <w:tcPr>
            <w:tcW w:w="1101" w:type="dxa"/>
          </w:tcPr>
          <w:p w14:paraId="0AAD96DF" w14:textId="77777777" w:rsidR="00973707" w:rsidRPr="00F4480C" w:rsidRDefault="009A7A38" w:rsidP="00AF3D7A">
            <w:pPr>
              <w:spacing w:beforeLines="60" w:before="144" w:afterLines="60" w:after="144"/>
              <w:rPr>
                <w:rFonts w:ascii="Times New Roman" w:hAnsi="Times New Roman"/>
                <w:sz w:val="24"/>
              </w:rPr>
            </w:pPr>
            <w:r w:rsidRPr="00F4480C">
              <w:rPr>
                <w:rFonts w:ascii="Times New Roman" w:hAnsi="Times New Roman"/>
                <w:sz w:val="24"/>
              </w:rPr>
              <w:t>0210</w:t>
            </w:r>
          </w:p>
        </w:tc>
        <w:tc>
          <w:tcPr>
            <w:tcW w:w="8190" w:type="dxa"/>
          </w:tcPr>
          <w:p w14:paraId="40818CC1" w14:textId="77777777" w:rsidR="00973707" w:rsidRPr="00F4480C" w:rsidRDefault="00973707" w:rsidP="00AF3D7A">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REALISEERIMATA KREDIIDIRISKI MARGINAALID</w:t>
            </w:r>
          </w:p>
          <w:p w14:paraId="4501943E" w14:textId="77777777" w:rsidR="00973707" w:rsidRPr="00F4480C" w:rsidRDefault="00973707" w:rsidP="00AF3D7A">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b w:val="0"/>
                <w:sz w:val="24"/>
                <w:u w:val="none"/>
              </w:rPr>
              <w:t>Finantsinstitutsiooni õiglase väärtuse korrigeerimine, et katta oodatav kahju, mis tuleneb tuletisinstrumentide positsioonide vastaspoole makseviivitusest (st krediidiväärtuse korrigeerimise (CVA) kogusumma finantsinstitutsiooni tasemel).</w:t>
            </w:r>
          </w:p>
        </w:tc>
      </w:tr>
      <w:tr w:rsidR="00973707" w:rsidRPr="00F4480C" w14:paraId="398F1FE3" w14:textId="77777777" w:rsidTr="00672D2A">
        <w:tc>
          <w:tcPr>
            <w:tcW w:w="1101" w:type="dxa"/>
          </w:tcPr>
          <w:p w14:paraId="7D642775" w14:textId="77777777" w:rsidR="00973707" w:rsidRPr="00F4480C" w:rsidRDefault="009A7A38" w:rsidP="00AF3D7A">
            <w:pPr>
              <w:spacing w:beforeLines="60" w:before="144" w:afterLines="60" w:after="144"/>
              <w:rPr>
                <w:rFonts w:ascii="Times New Roman" w:hAnsi="Times New Roman"/>
                <w:sz w:val="24"/>
              </w:rPr>
            </w:pPr>
            <w:r w:rsidRPr="00F4480C">
              <w:rPr>
                <w:rFonts w:ascii="Times New Roman" w:hAnsi="Times New Roman"/>
                <w:sz w:val="24"/>
              </w:rPr>
              <w:t>0220</w:t>
            </w:r>
          </w:p>
        </w:tc>
        <w:tc>
          <w:tcPr>
            <w:tcW w:w="8190" w:type="dxa"/>
          </w:tcPr>
          <w:p w14:paraId="064AB043" w14:textId="77777777" w:rsidR="00973707" w:rsidRPr="00F4480C" w:rsidRDefault="00973707" w:rsidP="00AF3D7A">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INVESTEERIMIS- JA RAHASTAMISKULUD</w:t>
            </w:r>
          </w:p>
          <w:p w14:paraId="7A58BE72" w14:textId="77777777" w:rsidR="00973707" w:rsidRPr="00F4480C" w:rsidRDefault="00973707" w:rsidP="00AF3D7A">
            <w:pPr>
              <w:spacing w:beforeLines="60" w:before="144" w:afterLines="60" w:after="144"/>
              <w:rPr>
                <w:rStyle w:val="InstructionsTabelleberschrift"/>
                <w:rFonts w:ascii="Times New Roman" w:hAnsi="Times New Roman"/>
                <w:b w:val="0"/>
                <w:sz w:val="24"/>
                <w:u w:val="none"/>
              </w:rPr>
            </w:pPr>
            <w:r w:rsidRPr="00F4480C">
              <w:rPr>
                <w:rStyle w:val="InstructionsTabelleberschrift"/>
                <w:rFonts w:ascii="Times New Roman" w:hAnsi="Times New Roman"/>
                <w:b w:val="0"/>
                <w:sz w:val="24"/>
                <w:u w:val="none"/>
              </w:rPr>
              <w:t>Finantsinstitutsiooni õiglase väärtuse korrigeerimine, et kompenseerida seda, et hindamismudel ei võta täielikult arvesse rahastamiskulusid, mida turuosalised arvavad positsiooni või portfelli sulgemishinna hulka (st rahastamisväärtuse korrigeerimise kogusumma finantsinstitutsiooni tasandil, kui finantsinstitutsioon arvutab sellist korrigeerimist, või samaväärne korrigeerimine).</w:t>
            </w:r>
          </w:p>
        </w:tc>
      </w:tr>
      <w:tr w:rsidR="00973707" w:rsidRPr="00F4480C" w14:paraId="3ED660CC" w14:textId="77777777" w:rsidTr="00672D2A">
        <w:tc>
          <w:tcPr>
            <w:tcW w:w="1101" w:type="dxa"/>
          </w:tcPr>
          <w:p w14:paraId="42C726B3" w14:textId="77777777" w:rsidR="00973707" w:rsidRPr="00F4480C" w:rsidRDefault="009A7A38" w:rsidP="00AF3D7A">
            <w:pPr>
              <w:spacing w:beforeLines="60" w:before="144" w:afterLines="60" w:after="144"/>
              <w:rPr>
                <w:rFonts w:ascii="Times New Roman" w:hAnsi="Times New Roman"/>
                <w:sz w:val="24"/>
              </w:rPr>
            </w:pPr>
            <w:r w:rsidRPr="00F4480C">
              <w:rPr>
                <w:rFonts w:ascii="Times New Roman" w:hAnsi="Times New Roman"/>
                <w:sz w:val="24"/>
              </w:rPr>
              <w:t>0230</w:t>
            </w:r>
          </w:p>
        </w:tc>
        <w:tc>
          <w:tcPr>
            <w:tcW w:w="8190" w:type="dxa"/>
          </w:tcPr>
          <w:p w14:paraId="6D2475B2" w14:textId="77777777" w:rsidR="00973707" w:rsidRPr="00F4480C" w:rsidRDefault="00973707" w:rsidP="00AF3D7A">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TULEVASED HALDUSKULUD</w:t>
            </w:r>
          </w:p>
          <w:p w14:paraId="2AC4113F" w14:textId="77777777" w:rsidR="00973707" w:rsidRPr="00F4480C" w:rsidRDefault="00973707" w:rsidP="00AF3D7A">
            <w:pPr>
              <w:spacing w:beforeLines="60" w:before="144" w:afterLines="60" w:after="144"/>
              <w:rPr>
                <w:rStyle w:val="InstructionsTabelleberschrift"/>
                <w:rFonts w:ascii="Times New Roman" w:hAnsi="Times New Roman"/>
                <w:b w:val="0"/>
                <w:sz w:val="24"/>
                <w:u w:val="none"/>
              </w:rPr>
            </w:pPr>
            <w:r w:rsidRPr="00F4480C">
              <w:rPr>
                <w:rStyle w:val="InstructionsTabelleberschrift"/>
                <w:rFonts w:ascii="Times New Roman" w:hAnsi="Times New Roman"/>
                <w:b w:val="0"/>
                <w:sz w:val="24"/>
                <w:u w:val="none"/>
              </w:rPr>
              <w:t>Finantsinstitutsiooni õiglase väärtuse korrigeerimine, et kajastada portfelli või positsiooni halduskulusid, mida ei ole kajastatud hindamismudelis, või hindasid, mida on kasutatud kõnealuse mudeli sisendite kalibreerimiseks, ning mida saab seega pidada käsitlevaks hindamise ebakindluse sama allikat nagu tulevaste halduskuludega seotud AVA.</w:t>
            </w:r>
          </w:p>
        </w:tc>
      </w:tr>
      <w:tr w:rsidR="00973707" w:rsidRPr="00F4480C" w14:paraId="0F9674A4" w14:textId="77777777" w:rsidTr="00672D2A">
        <w:tc>
          <w:tcPr>
            <w:tcW w:w="1101" w:type="dxa"/>
          </w:tcPr>
          <w:p w14:paraId="414C53D1" w14:textId="77777777" w:rsidR="00973707" w:rsidRPr="00F4480C" w:rsidRDefault="009A7A38" w:rsidP="00AF3D7A">
            <w:pPr>
              <w:spacing w:beforeLines="60" w:before="144" w:afterLines="60" w:after="144"/>
              <w:rPr>
                <w:rFonts w:ascii="Times New Roman" w:hAnsi="Times New Roman"/>
                <w:sz w:val="24"/>
              </w:rPr>
            </w:pPr>
            <w:r w:rsidRPr="00F4480C">
              <w:rPr>
                <w:rFonts w:ascii="Times New Roman" w:hAnsi="Times New Roman"/>
                <w:sz w:val="24"/>
              </w:rPr>
              <w:t>0240</w:t>
            </w:r>
          </w:p>
        </w:tc>
        <w:tc>
          <w:tcPr>
            <w:tcW w:w="8190" w:type="dxa"/>
          </w:tcPr>
          <w:p w14:paraId="28384D5F" w14:textId="77777777" w:rsidR="00973707" w:rsidRPr="00F4480C" w:rsidRDefault="00973707" w:rsidP="00AF3D7A">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ENNETÄHTAEGNE LÕPETAMINE</w:t>
            </w:r>
          </w:p>
          <w:p w14:paraId="12FD0431" w14:textId="77777777" w:rsidR="00973707" w:rsidRPr="00F4480C" w:rsidRDefault="00973707" w:rsidP="00AF3D7A">
            <w:pPr>
              <w:spacing w:beforeLines="60" w:before="144" w:afterLines="60" w:after="144"/>
              <w:rPr>
                <w:rStyle w:val="InstructionsTabelleberschrift"/>
                <w:rFonts w:ascii="Times New Roman" w:hAnsi="Times New Roman"/>
                <w:b w:val="0"/>
                <w:sz w:val="24"/>
                <w:u w:val="none"/>
              </w:rPr>
            </w:pPr>
            <w:r w:rsidRPr="00F4480C">
              <w:rPr>
                <w:rStyle w:val="InstructionsTabelleberschrift"/>
                <w:rFonts w:ascii="Times New Roman" w:hAnsi="Times New Roman"/>
                <w:b w:val="0"/>
                <w:sz w:val="24"/>
                <w:u w:val="none"/>
              </w:rPr>
              <w:t>Finantsinstitutsiooni õiglase väärtuse korrigeerimine, et kajastada lepingulise või lepinguvälise ennetähtaegse lõpetamise ootusi, mida ei ole kajastatud hindamismudelis ja mida saab seega pidada ennetähtaegse lõpetamisega seotud AVA käsitletavaga sama hindamise ebakindluse allikat käsitlevaks.</w:t>
            </w:r>
          </w:p>
        </w:tc>
      </w:tr>
      <w:tr w:rsidR="00973707" w:rsidRPr="00F4480C" w14:paraId="6E905243" w14:textId="77777777" w:rsidTr="00672D2A">
        <w:tc>
          <w:tcPr>
            <w:tcW w:w="1101" w:type="dxa"/>
          </w:tcPr>
          <w:p w14:paraId="1A056AD5" w14:textId="77777777" w:rsidR="00973707" w:rsidRPr="00F4480C" w:rsidRDefault="009A7A38" w:rsidP="00AF3D7A">
            <w:pPr>
              <w:spacing w:beforeLines="60" w:before="144" w:afterLines="60" w:after="144"/>
              <w:rPr>
                <w:rFonts w:ascii="Times New Roman" w:hAnsi="Times New Roman"/>
                <w:sz w:val="24"/>
              </w:rPr>
            </w:pPr>
            <w:r w:rsidRPr="00F4480C">
              <w:rPr>
                <w:rFonts w:ascii="Times New Roman" w:hAnsi="Times New Roman"/>
                <w:sz w:val="24"/>
              </w:rPr>
              <w:t>0250</w:t>
            </w:r>
          </w:p>
        </w:tc>
        <w:tc>
          <w:tcPr>
            <w:tcW w:w="8190" w:type="dxa"/>
          </w:tcPr>
          <w:p w14:paraId="5CE02A25" w14:textId="77777777" w:rsidR="00973707" w:rsidRPr="00F4480C" w:rsidRDefault="00973707" w:rsidP="00AF3D7A">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OPERATSIOONIRISK</w:t>
            </w:r>
          </w:p>
          <w:p w14:paraId="1EBDB332" w14:textId="77777777" w:rsidR="00973707" w:rsidRPr="00F4480C" w:rsidRDefault="00973707" w:rsidP="00A30C4C">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b w:val="0"/>
                <w:sz w:val="24"/>
                <w:u w:val="none"/>
              </w:rPr>
              <w:t>Finantsinstitutsiooni õiglase väärtuse korrigeerimine, kajastamaks riskipreemiat, mida turuosalised nõuaksid, et kompenseerida portfelli kuuluvate lepingute riski maandamisest, haldamisest ja arveldamisest tulenevaid operatsiooniriske, ning mida saab seega pidada operatsiooniriskiga seotud AVA käsitletavaga sama hindamise ebakindluse allikat käsitlevaks.</w:t>
            </w:r>
          </w:p>
        </w:tc>
      </w:tr>
      <w:tr w:rsidR="00973707" w:rsidRPr="00F4480C" w14:paraId="0C3C40CA" w14:textId="77777777" w:rsidTr="00672D2A">
        <w:tc>
          <w:tcPr>
            <w:tcW w:w="1101" w:type="dxa"/>
          </w:tcPr>
          <w:p w14:paraId="31B0D106" w14:textId="77777777" w:rsidR="00973707" w:rsidRPr="00F4480C" w:rsidRDefault="009A7A38" w:rsidP="00AF3D7A">
            <w:pPr>
              <w:spacing w:beforeLines="60" w:before="144" w:afterLines="60" w:after="144"/>
              <w:rPr>
                <w:rFonts w:ascii="Times New Roman" w:hAnsi="Times New Roman"/>
                <w:sz w:val="24"/>
              </w:rPr>
            </w:pPr>
            <w:r w:rsidRPr="00F4480C">
              <w:rPr>
                <w:rFonts w:ascii="Times New Roman" w:hAnsi="Times New Roman"/>
                <w:sz w:val="24"/>
              </w:rPr>
              <w:t>0260</w:t>
            </w:r>
          </w:p>
        </w:tc>
        <w:tc>
          <w:tcPr>
            <w:tcW w:w="8190" w:type="dxa"/>
          </w:tcPr>
          <w:p w14:paraId="674F903F" w14:textId="77777777" w:rsidR="00973707" w:rsidRPr="00F4480C" w:rsidRDefault="00973707" w:rsidP="00AF3D7A">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ESIMESE PÄEVA KASUM JA KAHJUM</w:t>
            </w:r>
          </w:p>
          <w:p w14:paraId="725D9C26" w14:textId="77777777" w:rsidR="001B1531" w:rsidRPr="00F4480C" w:rsidRDefault="00973707" w:rsidP="00AF3D7A">
            <w:pPr>
              <w:spacing w:beforeLines="60" w:before="144" w:afterLines="60" w:after="144"/>
              <w:rPr>
                <w:rStyle w:val="InstructionsTabelleberschrift"/>
                <w:rFonts w:ascii="Times New Roman" w:hAnsi="Times New Roman"/>
                <w:b w:val="0"/>
                <w:sz w:val="24"/>
                <w:u w:val="none"/>
              </w:rPr>
            </w:pPr>
            <w:r w:rsidRPr="00F4480C">
              <w:rPr>
                <w:rStyle w:val="InstructionsTabelleberschrift"/>
                <w:rFonts w:ascii="Times New Roman" w:hAnsi="Times New Roman"/>
                <w:b w:val="0"/>
                <w:sz w:val="24"/>
                <w:u w:val="none"/>
              </w:rPr>
              <w:t xml:space="preserve">Korrigeerimine, et kajastada juhtusid, mil hindamismudel ja kõik muud asjakohased õiglase väärtuse korrigeerimised, mida kohaldatakse positsiooni või portfelli suhtes, </w:t>
            </w:r>
            <w:r w:rsidRPr="00F4480C">
              <w:rPr>
                <w:rStyle w:val="InstructionsTabelleberschrift"/>
                <w:rFonts w:ascii="Times New Roman" w:hAnsi="Times New Roman"/>
                <w:b w:val="0"/>
                <w:sz w:val="24"/>
                <w:u w:val="none"/>
              </w:rPr>
              <w:lastRenderedPageBreak/>
              <w:t>ei kajastanud esimesel päeval kajastatud makstud või saadud hinda, st esimese päeva kasumi ja kahjumi edasilükkamine (IFRS 9.B5.1.2.A).</w:t>
            </w:r>
          </w:p>
        </w:tc>
      </w:tr>
      <w:tr w:rsidR="00973707" w:rsidRPr="00F4480C" w14:paraId="42F412A0" w14:textId="77777777" w:rsidTr="00672D2A">
        <w:tc>
          <w:tcPr>
            <w:tcW w:w="1101" w:type="dxa"/>
          </w:tcPr>
          <w:p w14:paraId="7E8E36E8" w14:textId="77777777" w:rsidR="00973707" w:rsidRPr="00F4480C" w:rsidRDefault="009A7A38" w:rsidP="00AF3D7A">
            <w:pPr>
              <w:spacing w:beforeLines="60" w:before="144" w:afterLines="60" w:after="144"/>
              <w:rPr>
                <w:rFonts w:ascii="Times New Roman" w:hAnsi="Times New Roman"/>
                <w:sz w:val="24"/>
              </w:rPr>
            </w:pPr>
            <w:r w:rsidRPr="00F4480C">
              <w:rPr>
                <w:rFonts w:ascii="Times New Roman" w:hAnsi="Times New Roman"/>
                <w:sz w:val="24"/>
              </w:rPr>
              <w:lastRenderedPageBreak/>
              <w:t>0270</w:t>
            </w:r>
          </w:p>
        </w:tc>
        <w:tc>
          <w:tcPr>
            <w:tcW w:w="8190" w:type="dxa"/>
          </w:tcPr>
          <w:p w14:paraId="30DD64F5" w14:textId="77777777" w:rsidR="00973707" w:rsidRPr="00F4480C" w:rsidRDefault="00973707" w:rsidP="00AF3D7A">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SELGITUS JA KIRJELDUS</w:t>
            </w:r>
          </w:p>
          <w:p w14:paraId="3876DC74" w14:textId="58AD34D4" w:rsidR="00973707" w:rsidRPr="00F4480C" w:rsidRDefault="00973707" w:rsidP="0028519C">
            <w:pPr>
              <w:spacing w:beforeLines="60" w:before="144" w:afterLines="60" w:after="144"/>
              <w:rPr>
                <w:rStyle w:val="InstructionsTabelleberschrift"/>
                <w:rFonts w:ascii="Times New Roman" w:hAnsi="Times New Roman"/>
                <w:b w:val="0"/>
                <w:sz w:val="24"/>
                <w:u w:val="none"/>
              </w:rPr>
            </w:pPr>
            <w:r w:rsidRPr="00F4480C">
              <w:rPr>
                <w:rFonts w:ascii="Times New Roman" w:hAnsi="Times New Roman"/>
                <w:sz w:val="24"/>
              </w:rPr>
              <w:t>Selliste positsioonide kirjeldus, mida käsitletakse delegeeritud määruse (EL) 2016/101 artikli 7 lõike 2 punkti b alusel, ja põhjus, miks ei olnud võimalik kohaldada kõnealuse määruse artikleid 9–17.</w:t>
            </w:r>
          </w:p>
        </w:tc>
      </w:tr>
    </w:tbl>
    <w:p w14:paraId="287B5EB7" w14:textId="77777777" w:rsidR="00B93FA1" w:rsidRPr="00F4480C"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6"/>
        <w:gridCol w:w="7976"/>
      </w:tblGrid>
      <w:tr w:rsidR="00973707" w:rsidRPr="00F4480C" w14:paraId="7019D1B6" w14:textId="77777777" w:rsidTr="00672D2A">
        <w:tc>
          <w:tcPr>
            <w:tcW w:w="9288" w:type="dxa"/>
            <w:gridSpan w:val="2"/>
            <w:shd w:val="clear" w:color="auto" w:fill="CCCCCC"/>
          </w:tcPr>
          <w:p w14:paraId="1FED5D1D" w14:textId="77777777" w:rsidR="00973707" w:rsidRPr="00F4480C" w:rsidRDefault="00973707" w:rsidP="00AF3D7A">
            <w:pPr>
              <w:spacing w:beforeLines="60" w:before="144" w:afterLines="60" w:after="144"/>
              <w:rPr>
                <w:rFonts w:ascii="Times New Roman" w:hAnsi="Times New Roman"/>
                <w:b/>
                <w:sz w:val="24"/>
              </w:rPr>
            </w:pPr>
            <w:r w:rsidRPr="00F4480C">
              <w:rPr>
                <w:rFonts w:ascii="Times New Roman" w:hAnsi="Times New Roman"/>
                <w:b/>
                <w:sz w:val="24"/>
              </w:rPr>
              <w:t>Read</w:t>
            </w:r>
          </w:p>
        </w:tc>
      </w:tr>
      <w:tr w:rsidR="00973707" w:rsidRPr="00F4480C" w14:paraId="3DC93D0C" w14:textId="77777777" w:rsidTr="00672D2A">
        <w:tc>
          <w:tcPr>
            <w:tcW w:w="1101" w:type="dxa"/>
          </w:tcPr>
          <w:p w14:paraId="298F2B74" w14:textId="77777777" w:rsidR="00973707" w:rsidRPr="00F4480C" w:rsidRDefault="009A7A38" w:rsidP="00AF3D7A">
            <w:pPr>
              <w:spacing w:beforeLines="60" w:before="144" w:afterLines="60" w:after="144"/>
              <w:rPr>
                <w:rFonts w:ascii="Times New Roman" w:hAnsi="Times New Roman"/>
                <w:sz w:val="24"/>
              </w:rPr>
            </w:pPr>
            <w:r w:rsidRPr="00F4480C">
              <w:rPr>
                <w:rFonts w:ascii="Times New Roman" w:hAnsi="Times New Roman"/>
                <w:sz w:val="24"/>
              </w:rPr>
              <w:t>0010</w:t>
            </w:r>
          </w:p>
        </w:tc>
        <w:tc>
          <w:tcPr>
            <w:tcW w:w="8187" w:type="dxa"/>
          </w:tcPr>
          <w:p w14:paraId="7482D030" w14:textId="77777777" w:rsidR="00973707" w:rsidRPr="00F4480C" w:rsidRDefault="00973707" w:rsidP="00AF3D7A">
            <w:pPr>
              <w:spacing w:beforeLines="60" w:before="144" w:afterLines="60" w:after="144"/>
              <w:rPr>
                <w:rFonts w:ascii="Times New Roman" w:hAnsi="Times New Roman"/>
                <w:b/>
                <w:sz w:val="24"/>
                <w:u w:val="single"/>
              </w:rPr>
            </w:pPr>
            <w:r w:rsidRPr="00F4480C">
              <w:rPr>
                <w:rFonts w:ascii="Times New Roman" w:hAnsi="Times New Roman"/>
                <w:b/>
                <w:sz w:val="24"/>
                <w:u w:val="single"/>
              </w:rPr>
              <w:t xml:space="preserve">1. PÕHIMEETODIKOHANE KOGUSUMMA </w:t>
            </w:r>
          </w:p>
          <w:p w14:paraId="5979B37A" w14:textId="77777777" w:rsidR="00973707" w:rsidRPr="00F4480C" w:rsidRDefault="00973707" w:rsidP="00AF3D7A">
            <w:pPr>
              <w:spacing w:beforeLines="60" w:before="144" w:afterLines="60" w:after="144"/>
              <w:rPr>
                <w:rFonts w:ascii="Times New Roman" w:hAnsi="Times New Roman"/>
                <w:sz w:val="24"/>
              </w:rPr>
            </w:pPr>
            <w:r w:rsidRPr="00F4480C">
              <w:rPr>
                <w:rFonts w:ascii="Times New Roman" w:hAnsi="Times New Roman"/>
                <w:sz w:val="24"/>
              </w:rPr>
              <w:t>Delegeeritud määruse (EL) 2016/101 artikli 7 lõige 2</w:t>
            </w:r>
          </w:p>
          <w:p w14:paraId="2CE73AD8" w14:textId="77777777" w:rsidR="00973707" w:rsidRPr="00F4480C" w:rsidRDefault="00973707" w:rsidP="00A30C4C">
            <w:pPr>
              <w:spacing w:beforeLines="60" w:before="144" w:afterLines="60" w:after="144"/>
              <w:rPr>
                <w:rFonts w:ascii="Times New Roman" w:hAnsi="Times New Roman"/>
                <w:sz w:val="24"/>
              </w:rPr>
            </w:pPr>
            <w:r w:rsidRPr="00F4480C">
              <w:rPr>
                <w:rFonts w:ascii="Times New Roman" w:hAnsi="Times New Roman"/>
                <w:sz w:val="24"/>
              </w:rPr>
              <w:t xml:space="preserve">Veergudes 0010–0110 osutatud iga asjaomase AVAde kategooria puhul delegeeritud määruse (EL) 2016/101 3. peatükis sätestatud põhimeetodi kohaselt arvutatud AVAde kogusumma õiglases väärtuses hinnatavate varade ja kohustuste puhul, mida on arvesse võetud künnise arvutamisel vastavalt nimetatud määruse artikli 4 lõikele 1. See hõlmab diversifitseerimisest saadavat kasu, mida kajastatakse real 0140 vastavalt delegeeritud määruse (EL) 2016/101 artikli 9 lõikele 6, artikli 10 lõikele 7 ja artikli 11 lõikele 7. </w:t>
            </w:r>
          </w:p>
        </w:tc>
      </w:tr>
      <w:tr w:rsidR="00973707" w:rsidRPr="00F4480C" w14:paraId="654581D9" w14:textId="77777777" w:rsidTr="00672D2A">
        <w:tc>
          <w:tcPr>
            <w:tcW w:w="1101" w:type="dxa"/>
          </w:tcPr>
          <w:p w14:paraId="6C37C142" w14:textId="77777777" w:rsidR="00973707" w:rsidRPr="00F4480C" w:rsidRDefault="009A7A38" w:rsidP="00AF3D7A">
            <w:pPr>
              <w:spacing w:beforeLines="60" w:before="144" w:afterLines="60" w:after="144"/>
              <w:rPr>
                <w:rFonts w:ascii="Times New Roman" w:hAnsi="Times New Roman"/>
                <w:sz w:val="24"/>
              </w:rPr>
            </w:pPr>
            <w:r w:rsidRPr="00F4480C">
              <w:rPr>
                <w:rFonts w:ascii="Times New Roman" w:hAnsi="Times New Roman"/>
                <w:sz w:val="24"/>
              </w:rPr>
              <w:t>0020</w:t>
            </w:r>
          </w:p>
        </w:tc>
        <w:tc>
          <w:tcPr>
            <w:tcW w:w="8187" w:type="dxa"/>
          </w:tcPr>
          <w:p w14:paraId="31FE0141" w14:textId="77777777" w:rsidR="00973707" w:rsidRPr="00F4480C" w:rsidRDefault="00973707" w:rsidP="00AF3D7A">
            <w:pPr>
              <w:spacing w:beforeLines="60" w:before="144" w:afterLines="60" w:after="144"/>
              <w:rPr>
                <w:rFonts w:ascii="Times New Roman" w:hAnsi="Times New Roman"/>
                <w:b/>
                <w:sz w:val="24"/>
                <w:u w:val="single"/>
              </w:rPr>
            </w:pPr>
            <w:r w:rsidRPr="00F4480C">
              <w:rPr>
                <w:rFonts w:ascii="Times New Roman" w:hAnsi="Times New Roman"/>
                <w:b/>
                <w:sz w:val="24"/>
                <w:u w:val="single"/>
              </w:rPr>
              <w:t xml:space="preserve">MILLEST: KAUPLEMISPORTFELL </w:t>
            </w:r>
          </w:p>
          <w:p w14:paraId="7882F340" w14:textId="77777777" w:rsidR="00973707" w:rsidRPr="00F4480C" w:rsidRDefault="00973707" w:rsidP="00AF3D7A">
            <w:pPr>
              <w:spacing w:beforeLines="60" w:before="144" w:afterLines="60" w:after="144"/>
              <w:rPr>
                <w:rFonts w:ascii="Times New Roman" w:hAnsi="Times New Roman"/>
                <w:sz w:val="24"/>
              </w:rPr>
            </w:pPr>
            <w:r w:rsidRPr="00F4480C">
              <w:rPr>
                <w:rFonts w:ascii="Times New Roman" w:hAnsi="Times New Roman"/>
                <w:sz w:val="24"/>
              </w:rPr>
              <w:t>Delegeeritud määruse (EL) 2016/101 artikli 7 lõige 2</w:t>
            </w:r>
          </w:p>
          <w:p w14:paraId="52BAD9E2" w14:textId="77777777" w:rsidR="00973707" w:rsidRPr="00F4480C" w:rsidRDefault="00973707" w:rsidP="009A7A38">
            <w:pPr>
              <w:spacing w:beforeLines="60" w:before="144" w:afterLines="60" w:after="144"/>
              <w:rPr>
                <w:rFonts w:ascii="Times New Roman" w:hAnsi="Times New Roman"/>
                <w:b/>
                <w:sz w:val="24"/>
                <w:u w:val="single"/>
              </w:rPr>
            </w:pPr>
            <w:r w:rsidRPr="00F4480C">
              <w:rPr>
                <w:rFonts w:ascii="Times New Roman" w:hAnsi="Times New Roman"/>
                <w:sz w:val="24"/>
              </w:rPr>
              <w:t>Veergudes 0010–0110 osutatud iga asjaomase AVAde kategooria puhul real 0010 kajastatud AVAde kogusumma osa, mis tuleneb kauplemisportfelli kuuluvatest positsioonidest (absoluutväärtus).</w:t>
            </w:r>
          </w:p>
        </w:tc>
      </w:tr>
      <w:tr w:rsidR="00973707" w:rsidRPr="00F4480C" w14:paraId="66C7E5E9" w14:textId="77777777" w:rsidTr="00672D2A">
        <w:tc>
          <w:tcPr>
            <w:tcW w:w="1101" w:type="dxa"/>
          </w:tcPr>
          <w:p w14:paraId="36935E5D" w14:textId="77777777" w:rsidR="00973707" w:rsidRPr="00F4480C" w:rsidRDefault="009A7A38" w:rsidP="00AF3D7A">
            <w:pPr>
              <w:spacing w:beforeLines="60" w:before="144" w:afterLines="60" w:after="144"/>
              <w:rPr>
                <w:rFonts w:ascii="Times New Roman" w:hAnsi="Times New Roman"/>
                <w:sz w:val="24"/>
              </w:rPr>
            </w:pPr>
            <w:r w:rsidRPr="00F4480C">
              <w:rPr>
                <w:rFonts w:ascii="Times New Roman" w:hAnsi="Times New Roman"/>
                <w:sz w:val="24"/>
              </w:rPr>
              <w:t>0030</w:t>
            </w:r>
          </w:p>
        </w:tc>
        <w:tc>
          <w:tcPr>
            <w:tcW w:w="8187" w:type="dxa"/>
          </w:tcPr>
          <w:p w14:paraId="4E97EB47" w14:textId="796BE9D7" w:rsidR="00973707" w:rsidRPr="00F4480C" w:rsidRDefault="00973707" w:rsidP="00AF3D7A">
            <w:pPr>
              <w:spacing w:beforeLines="60" w:before="144" w:afterLines="60" w:after="144"/>
              <w:rPr>
                <w:rFonts w:ascii="Times New Roman" w:hAnsi="Times New Roman"/>
                <w:b/>
                <w:sz w:val="24"/>
                <w:u w:val="single"/>
              </w:rPr>
            </w:pPr>
            <w:r w:rsidRPr="00F4480C">
              <w:rPr>
                <w:rFonts w:ascii="Times New Roman" w:hAnsi="Times New Roman"/>
                <w:b/>
                <w:sz w:val="24"/>
                <w:u w:val="single"/>
              </w:rPr>
              <w:t xml:space="preserve">1.1. KOMISJONI DELEGEERITUD MÄÄRUSE (EL) 2016/101 ARTIKLITE 9–17 KOHASED PORTFELLID – KATEGOORIA TASANDI KOGUSUMMA PÄRAST DIVERSIFITSEERIMIST </w:t>
            </w:r>
          </w:p>
          <w:p w14:paraId="3529E64C" w14:textId="51F3249C" w:rsidR="00973707" w:rsidRPr="00F4480C" w:rsidRDefault="00973707" w:rsidP="00AF3D7A">
            <w:pPr>
              <w:spacing w:beforeLines="60" w:before="144" w:afterLines="60" w:after="144"/>
              <w:rPr>
                <w:rFonts w:ascii="Times New Roman" w:hAnsi="Times New Roman"/>
                <w:sz w:val="24"/>
              </w:rPr>
            </w:pPr>
            <w:r w:rsidRPr="00F4480C">
              <w:rPr>
                <w:rFonts w:ascii="Times New Roman" w:hAnsi="Times New Roman"/>
                <w:sz w:val="24"/>
              </w:rPr>
              <w:t>Delegeeritud määruse (EL) 2016/101 artikli 7 lõike 2 punkt a</w:t>
            </w:r>
          </w:p>
          <w:p w14:paraId="2374D3D8" w14:textId="101DB406" w:rsidR="00973707" w:rsidRPr="00F4480C" w:rsidRDefault="00973707" w:rsidP="00AF3D7A">
            <w:pPr>
              <w:spacing w:beforeLines="60" w:before="144" w:afterLines="60" w:after="144"/>
              <w:rPr>
                <w:rFonts w:ascii="Times New Roman" w:hAnsi="Times New Roman"/>
                <w:sz w:val="24"/>
              </w:rPr>
            </w:pPr>
            <w:r w:rsidRPr="00F4480C">
              <w:rPr>
                <w:rFonts w:ascii="Times New Roman" w:hAnsi="Times New Roman"/>
                <w:sz w:val="24"/>
              </w:rPr>
              <w:t xml:space="preserve">Veergudes 0010–0110 osutatud iga asjaomase AVAde kategooria puhul delegeeritud määruse (EL) 2016/101 artiklite 9–17 kohaselt arvutatud AVAde kogusumma õiglases väärtuses hinnatavate varade ja kohustuste puhul, mida on arvesse võetud künnise arvutamisel vastavalt nimetatud määruse artikli 4 lõikele 1, välja arvatud õiglases väärtuses hinnatavad varad ja kohustused, mille suhtes kohaldatakse delegeeritud määruse (EL) 2016/101 artikli 7 lõike 2 punktis b kirjeldatud käsitlust. </w:t>
            </w:r>
          </w:p>
          <w:p w14:paraId="53EFBDF7" w14:textId="77777777" w:rsidR="00973707" w:rsidRPr="00F4480C" w:rsidRDefault="00973707" w:rsidP="00AF3D7A">
            <w:pPr>
              <w:spacing w:beforeLines="60" w:before="144" w:afterLines="60" w:after="144"/>
              <w:rPr>
                <w:rFonts w:ascii="Times New Roman" w:hAnsi="Times New Roman"/>
                <w:sz w:val="24"/>
              </w:rPr>
            </w:pPr>
            <w:r w:rsidRPr="00F4480C">
              <w:rPr>
                <w:rFonts w:ascii="Times New Roman" w:hAnsi="Times New Roman"/>
                <w:sz w:val="24"/>
              </w:rPr>
              <w:t xml:space="preserve">See hõlmab delegeeritud määruse (EL) 2016/101 artiklite 12 ja 13 kohaselt arvutatud AVAsid, mida kajastatakse ridadel 0050 ja 0060 ning mida võetakse arvesse turuhindade ebakindlusega seotud AVAdes, positsioonide sulgemiskuludega seotud AVAdes ja mudeliriskiga seotud AVAdes, nagu on sätestatud nimetatud määruse artikli 12 lõikes 2 ja artikli 13 lõikes 2. </w:t>
            </w:r>
          </w:p>
          <w:p w14:paraId="2F5784EC" w14:textId="77777777" w:rsidR="00973707" w:rsidRPr="00F4480C" w:rsidRDefault="00973707" w:rsidP="00AF3D7A">
            <w:pPr>
              <w:spacing w:beforeLines="60" w:before="144" w:afterLines="60" w:after="144"/>
              <w:rPr>
                <w:rFonts w:ascii="Times New Roman" w:hAnsi="Times New Roman"/>
                <w:sz w:val="24"/>
              </w:rPr>
            </w:pPr>
            <w:r w:rsidRPr="00F4480C">
              <w:rPr>
                <w:rFonts w:ascii="Times New Roman" w:hAnsi="Times New Roman"/>
                <w:sz w:val="24"/>
              </w:rPr>
              <w:lastRenderedPageBreak/>
              <w:t xml:space="preserve">See hõlmab diversifitseerimisest saadavat kasu, mida kajastatakse real 0140 vastavalt delegeeritud määruse (EL) 2016/101 artikli 9 lõikele 6, artikli 10 lõikele 7 ja artikli 11 lõikele 7. </w:t>
            </w:r>
          </w:p>
          <w:p w14:paraId="4B93238E" w14:textId="77777777" w:rsidR="00973707" w:rsidRPr="00F4480C" w:rsidRDefault="00973707" w:rsidP="00127986">
            <w:pPr>
              <w:spacing w:beforeLines="60" w:before="144" w:afterLines="60" w:after="144"/>
              <w:rPr>
                <w:rFonts w:ascii="Times New Roman" w:hAnsi="Times New Roman"/>
                <w:sz w:val="24"/>
              </w:rPr>
            </w:pPr>
            <w:r w:rsidRPr="00F4480C">
              <w:rPr>
                <w:rFonts w:ascii="Times New Roman" w:hAnsi="Times New Roman"/>
                <w:sz w:val="24"/>
              </w:rPr>
              <w:t xml:space="preserve">Rida 0030 peab olema ridade 0040 ja 0140 vahe. </w:t>
            </w:r>
          </w:p>
        </w:tc>
      </w:tr>
      <w:tr w:rsidR="00973707" w:rsidRPr="00F4480C" w14:paraId="428F4C88" w14:textId="77777777" w:rsidTr="00672D2A">
        <w:tc>
          <w:tcPr>
            <w:tcW w:w="1101" w:type="dxa"/>
          </w:tcPr>
          <w:p w14:paraId="1DCC07FE" w14:textId="77777777" w:rsidR="00973707" w:rsidRPr="00F4480C" w:rsidRDefault="009A7A38" w:rsidP="00AF3D7A">
            <w:pPr>
              <w:spacing w:beforeLines="60" w:before="144" w:afterLines="60" w:after="144"/>
              <w:rPr>
                <w:rFonts w:ascii="Times New Roman" w:hAnsi="Times New Roman"/>
                <w:sz w:val="24"/>
              </w:rPr>
            </w:pPr>
            <w:r w:rsidRPr="00F4480C">
              <w:rPr>
                <w:rFonts w:ascii="Times New Roman" w:hAnsi="Times New Roman"/>
                <w:sz w:val="24"/>
              </w:rPr>
              <w:lastRenderedPageBreak/>
              <w:t>0040–0130</w:t>
            </w:r>
          </w:p>
        </w:tc>
        <w:tc>
          <w:tcPr>
            <w:tcW w:w="8187" w:type="dxa"/>
          </w:tcPr>
          <w:p w14:paraId="375B67C7" w14:textId="77777777" w:rsidR="00973707" w:rsidRPr="00F4480C" w:rsidRDefault="00973707" w:rsidP="00AF3D7A">
            <w:pPr>
              <w:spacing w:beforeLines="60" w:before="144" w:afterLines="60" w:after="144"/>
              <w:rPr>
                <w:rFonts w:ascii="Times New Roman" w:hAnsi="Times New Roman"/>
                <w:b/>
                <w:sz w:val="24"/>
                <w:u w:val="single"/>
              </w:rPr>
            </w:pPr>
            <w:r w:rsidRPr="00F4480C">
              <w:rPr>
                <w:rFonts w:ascii="Times New Roman" w:hAnsi="Times New Roman"/>
                <w:b/>
                <w:sz w:val="24"/>
                <w:u w:val="single"/>
              </w:rPr>
              <w:t>1.1.1. KATEGOORIA TASANDI KOGUSUMMA ENNE DIVERSIFITSEERIMIST</w:t>
            </w:r>
          </w:p>
          <w:p w14:paraId="48A9023A" w14:textId="77777777" w:rsidR="00973707" w:rsidRPr="00F4480C" w:rsidRDefault="00973707" w:rsidP="00AF3D7A">
            <w:pPr>
              <w:spacing w:beforeLines="60" w:before="144" w:afterLines="60" w:after="144"/>
              <w:rPr>
                <w:rFonts w:ascii="Times New Roman" w:hAnsi="Times New Roman"/>
                <w:sz w:val="24"/>
              </w:rPr>
            </w:pPr>
            <w:r w:rsidRPr="00F4480C">
              <w:rPr>
                <w:rFonts w:ascii="Times New Roman" w:hAnsi="Times New Roman"/>
                <w:sz w:val="24"/>
              </w:rPr>
              <w:t xml:space="preserve">Ridade 0090–0130 puhul määravad finantsinstitutsioonid õiglases väärtuses hinnatavad varad ja kohustused (kauplemisportfelli kuuluvad ja kauplemisportfellivälised), mida on arvesse võetud künnise arvutamisel vastavalt delegeeritud määruse (EL) 2016/101 artikli 4 lõikele 1, järgmiste riskikategooriate järgi: intressimäärad, valuuta, krediit, aktsiad, kaubad. </w:t>
            </w:r>
          </w:p>
          <w:p w14:paraId="16C7491C" w14:textId="77777777" w:rsidR="00973707" w:rsidRPr="00F4480C" w:rsidRDefault="00973707" w:rsidP="00AF3D7A">
            <w:pPr>
              <w:spacing w:beforeLines="60" w:before="144" w:afterLines="60" w:after="144"/>
              <w:rPr>
                <w:rFonts w:ascii="Times New Roman" w:hAnsi="Times New Roman"/>
                <w:sz w:val="24"/>
              </w:rPr>
            </w:pPr>
            <w:r w:rsidRPr="00F4480C">
              <w:rPr>
                <w:rFonts w:ascii="Times New Roman" w:hAnsi="Times New Roman"/>
                <w:sz w:val="24"/>
              </w:rPr>
              <w:t xml:space="preserve">Selleks kasutavad finantsinstitutsioonid oma sisemist riskijuhtimise struktuuri ja määravad pärast eksperdihinnangut oma äriliinid või kauplemisüksused kõige asjakohasemasse riskikategooriasse. AVAd, õiglase väärtuse korrigeerimised ja muu nõutud teave, mis vastavad määratud äriliinidele või kauplemisüksustele, määratakse seejärel samasse asjakohasesse riskikategooriasse, et anda rea tasandil iga riskikategooria puhul ühtne ülevaade nii usaldatavusnõuete täitmise kui ka raamatupidamislikul eesmärgil tehtud korrigeerimistest ning asjaomaste positsioonide suurusest (õiglases väärtuses hinnatavate varade ja kohustuste seisukohast). Kui AVAd ja muud korrigeerimised arvutatakse erineval agregeerimise tasemel, eelkõige ettevõtte tasandil, töötavad finantsinstitutsioonid välja meetodi, mille kohaselt määratakse AVAd asjakohastesse positsioonide kogumitesse. Määramismeetodi kohaselt peab rida 0040 olema ridade 0050–0130 summa veergude 0010–0100 puhul. </w:t>
            </w:r>
          </w:p>
          <w:p w14:paraId="764C6912" w14:textId="77777777" w:rsidR="00973707" w:rsidRPr="00F4480C" w:rsidRDefault="00973707" w:rsidP="00AF3D7A">
            <w:pPr>
              <w:spacing w:beforeLines="60" w:before="144" w:afterLines="60" w:after="144"/>
              <w:rPr>
                <w:rFonts w:ascii="Times New Roman" w:hAnsi="Times New Roman"/>
                <w:sz w:val="24"/>
              </w:rPr>
            </w:pPr>
            <w:r w:rsidRPr="00F4480C">
              <w:rPr>
                <w:rFonts w:ascii="Times New Roman" w:hAnsi="Times New Roman"/>
                <w:sz w:val="24"/>
              </w:rPr>
              <w:t xml:space="preserve">Olenemata sellest, millist meetodit kasutatakse, peab esitatav teave olema rea tasandil võimalikult ühtne, kuna esitatud teavet võrreldakse sellel tasandil (AVA summad, hinnatõusu ebakindlus, õiglase väärtuse summad ja võimalikud õiglase väärtuse korrigeerimised). </w:t>
            </w:r>
          </w:p>
          <w:p w14:paraId="6C67D6B1" w14:textId="77777777" w:rsidR="00973707" w:rsidRPr="00F4480C" w:rsidRDefault="00973707" w:rsidP="00AF3D7A">
            <w:pPr>
              <w:spacing w:beforeLines="60" w:before="144" w:afterLines="60" w:after="144"/>
              <w:rPr>
                <w:rFonts w:ascii="Times New Roman" w:hAnsi="Times New Roman"/>
                <w:sz w:val="24"/>
              </w:rPr>
            </w:pPr>
            <w:r w:rsidRPr="00F4480C">
              <w:rPr>
                <w:rFonts w:ascii="Times New Roman" w:hAnsi="Times New Roman"/>
                <w:sz w:val="24"/>
              </w:rPr>
              <w:t>Ridade 0090–0130 jaotus ei hõlma delegeeritud määruse (EL) 2016/101 artiklite 12 ja 13 kohaselt arvutatud AVAsid, mida kajastatakse ridadel 0050 ja 0060 ning mida võetakse arvesse turuhindade ebakindlusega, positsioonide sulgemiskuludega ja mudeliriskiga seotud AVAdes, nagu on sätestatud nimetatud määruse artikli 12 lõikes 2 ja artikli 13 lõikes 2.</w:t>
            </w:r>
          </w:p>
          <w:p w14:paraId="66A42794" w14:textId="77777777" w:rsidR="00973707" w:rsidRPr="00F4480C" w:rsidRDefault="00973707" w:rsidP="00A30C4C">
            <w:pPr>
              <w:spacing w:beforeLines="60" w:before="144" w:afterLines="60" w:after="144"/>
              <w:rPr>
                <w:rFonts w:ascii="Times New Roman" w:hAnsi="Times New Roman"/>
                <w:sz w:val="24"/>
              </w:rPr>
            </w:pPr>
            <w:r w:rsidRPr="00F4480C">
              <w:rPr>
                <w:rFonts w:ascii="Times New Roman" w:hAnsi="Times New Roman"/>
                <w:sz w:val="24"/>
              </w:rPr>
              <w:t xml:space="preserve">Diversifitseerimisest saadav kasu kajastatakse real 0140 vastavalt delegeeritud määruse (EL) 2016/101 artikli 9 lõikele 6, artikli 10 lõikele 7 ja artikli 11 lõikele 7 ning seega jäetakse see välja ridadelt 0040–0130. </w:t>
            </w:r>
          </w:p>
        </w:tc>
      </w:tr>
      <w:tr w:rsidR="00973707" w:rsidRPr="00F4480C" w14:paraId="02434A69" w14:textId="77777777" w:rsidTr="00672D2A">
        <w:tc>
          <w:tcPr>
            <w:tcW w:w="1101" w:type="dxa"/>
          </w:tcPr>
          <w:p w14:paraId="0E77C93D" w14:textId="77777777" w:rsidR="00973707" w:rsidRPr="00F4480C" w:rsidRDefault="009A7A38" w:rsidP="00AF3D7A">
            <w:pPr>
              <w:spacing w:beforeLines="60" w:before="144" w:afterLines="60" w:after="144"/>
              <w:rPr>
                <w:rFonts w:ascii="Times New Roman" w:hAnsi="Times New Roman"/>
                <w:sz w:val="24"/>
              </w:rPr>
            </w:pPr>
            <w:r w:rsidRPr="00F4480C">
              <w:rPr>
                <w:rFonts w:ascii="Times New Roman" w:hAnsi="Times New Roman"/>
                <w:sz w:val="24"/>
              </w:rPr>
              <w:t>0050</w:t>
            </w:r>
          </w:p>
        </w:tc>
        <w:tc>
          <w:tcPr>
            <w:tcW w:w="8187" w:type="dxa"/>
            <w:shd w:val="clear" w:color="auto" w:fill="auto"/>
          </w:tcPr>
          <w:p w14:paraId="246FD5BF" w14:textId="77777777" w:rsidR="00973707" w:rsidRPr="00F4480C" w:rsidRDefault="00973707" w:rsidP="00AF3D7A">
            <w:pPr>
              <w:spacing w:beforeLines="60" w:before="144" w:afterLines="60" w:after="144"/>
              <w:rPr>
                <w:rFonts w:ascii="Times New Roman" w:hAnsi="Times New Roman"/>
                <w:b/>
                <w:sz w:val="24"/>
                <w:u w:val="single"/>
              </w:rPr>
            </w:pPr>
            <w:r w:rsidRPr="00F4480C">
              <w:rPr>
                <w:rFonts w:ascii="Times New Roman" w:hAnsi="Times New Roman"/>
                <w:b/>
                <w:sz w:val="24"/>
                <w:u w:val="single"/>
              </w:rPr>
              <w:t>MILLEST: REALISEERIMATA KREDIIDIRISKI MARGINAALIDEGA SEOTUD AVA</w:t>
            </w:r>
          </w:p>
          <w:p w14:paraId="7167B6C8" w14:textId="7CEC38C2" w:rsidR="00973707" w:rsidRPr="00F4480C" w:rsidRDefault="00973707" w:rsidP="00AF3D7A">
            <w:pPr>
              <w:spacing w:beforeLines="60" w:before="144" w:afterLines="60" w:after="144"/>
              <w:rPr>
                <w:rFonts w:ascii="Times New Roman" w:hAnsi="Times New Roman"/>
                <w:sz w:val="24"/>
              </w:rPr>
            </w:pPr>
            <w:r w:rsidRPr="00F4480C">
              <w:rPr>
                <w:rFonts w:ascii="Times New Roman" w:hAnsi="Times New Roman"/>
                <w:sz w:val="24"/>
              </w:rPr>
              <w:t>Määruse (EL) nr 575/2013 artikli 105 lõige 10 ja delegeeritud määruse (EL) 2016/101 artikkel 12</w:t>
            </w:r>
          </w:p>
          <w:p w14:paraId="32DC11EA" w14:textId="77777777" w:rsidR="00973707" w:rsidRPr="00F4480C" w:rsidRDefault="00973707" w:rsidP="00AF3D7A">
            <w:pPr>
              <w:spacing w:beforeLines="60" w:before="144" w:afterLines="60" w:after="144"/>
              <w:rPr>
                <w:rFonts w:ascii="Times New Roman" w:hAnsi="Times New Roman"/>
                <w:sz w:val="24"/>
              </w:rPr>
            </w:pPr>
            <w:r w:rsidRPr="00F4480C">
              <w:rPr>
                <w:rFonts w:ascii="Times New Roman" w:hAnsi="Times New Roman"/>
                <w:sz w:val="24"/>
              </w:rPr>
              <w:t xml:space="preserve">Realiseerimata krediidiriski marginaalidega seotud AVA kogusumma ja selle jaotus turuhindade ebakindlusega, positsioonide sulgemiskuludega ja </w:t>
            </w:r>
            <w:r w:rsidRPr="00F4480C">
              <w:rPr>
                <w:rFonts w:ascii="Times New Roman" w:hAnsi="Times New Roman"/>
                <w:sz w:val="24"/>
              </w:rPr>
              <w:lastRenderedPageBreak/>
              <w:t xml:space="preserve">mudeliriskiga seotud AVAde vahel vastavalt delegeeritud määruse (EL) 2016/101 artiklile 12. </w:t>
            </w:r>
          </w:p>
          <w:p w14:paraId="3FA81034" w14:textId="77777777" w:rsidR="00973707" w:rsidRPr="00F4480C" w:rsidRDefault="00973707" w:rsidP="00AF3D7A">
            <w:pPr>
              <w:spacing w:beforeLines="60" w:before="144" w:afterLines="60" w:after="144"/>
              <w:rPr>
                <w:rFonts w:ascii="Times New Roman" w:hAnsi="Times New Roman"/>
                <w:sz w:val="24"/>
              </w:rPr>
            </w:pPr>
            <w:r w:rsidRPr="00F4480C">
              <w:rPr>
                <w:rFonts w:ascii="Times New Roman" w:hAnsi="Times New Roman"/>
                <w:sz w:val="24"/>
              </w:rPr>
              <w:t xml:space="preserve">Veerg 0110: AVA kogusumma esitatakse üksnes teavitamise eesmärgil, kuna seoses selle jaotusega turuhindade ebakindlusega, positsioonide sulgemiskuludega ja mudeliriskiga seotud AVAde vahel võetakse seda – pärast diversifitseerimisest saadava kasu arvessevõtmist – arvesse vastavates kategooria tasandi AVAdes. </w:t>
            </w:r>
          </w:p>
          <w:p w14:paraId="2D827EB2" w14:textId="77777777" w:rsidR="00973707" w:rsidRPr="00F4480C" w:rsidRDefault="00973707" w:rsidP="00127986">
            <w:pPr>
              <w:spacing w:beforeLines="60" w:before="144" w:afterLines="60" w:after="144"/>
              <w:rPr>
                <w:rFonts w:ascii="Times New Roman" w:hAnsi="Times New Roman"/>
                <w:sz w:val="24"/>
              </w:rPr>
            </w:pPr>
            <w:r w:rsidRPr="00F4480C">
              <w:rPr>
                <w:rFonts w:ascii="Times New Roman" w:hAnsi="Times New Roman"/>
                <w:sz w:val="24"/>
              </w:rPr>
              <w:t>Veerud 0130 ja 0140: selliste õiglases väärtuses hinnatavate varade ja kohustuste absoluutväärtus, mida on arvesse võetud realiseerimata krediidiriski marginaaliga seotud AVA arvutamisel. Kõnealuse AVA arvutamisel ei või täielikus vastavuses olevaid õiglases väärtuses hinnatavaid tasakaalustatud varasid ja kohustusi, mis on välja jäetud künnise arvutamisel vastavalt delegeeritud määruse (EL) 2016/101 artikli 4 lõikele 2, enam käsitada täielikus vastavuses olevatena ja tasakaalustatuna.</w:t>
            </w:r>
          </w:p>
        </w:tc>
      </w:tr>
      <w:tr w:rsidR="00973707" w:rsidRPr="00F4480C" w14:paraId="74BC9F6B" w14:textId="77777777" w:rsidTr="00672D2A">
        <w:tc>
          <w:tcPr>
            <w:tcW w:w="1101" w:type="dxa"/>
          </w:tcPr>
          <w:p w14:paraId="6A8A4627" w14:textId="77777777" w:rsidR="00973707" w:rsidRPr="00F4480C" w:rsidRDefault="009A7A38" w:rsidP="00AF3D7A">
            <w:pPr>
              <w:spacing w:beforeLines="60" w:before="144" w:afterLines="60" w:after="144"/>
              <w:rPr>
                <w:rFonts w:ascii="Times New Roman" w:hAnsi="Times New Roman"/>
                <w:sz w:val="24"/>
              </w:rPr>
            </w:pPr>
            <w:r w:rsidRPr="00F4480C">
              <w:rPr>
                <w:rFonts w:ascii="Times New Roman" w:hAnsi="Times New Roman"/>
                <w:sz w:val="24"/>
              </w:rPr>
              <w:lastRenderedPageBreak/>
              <w:t>0060</w:t>
            </w:r>
          </w:p>
        </w:tc>
        <w:tc>
          <w:tcPr>
            <w:tcW w:w="8187" w:type="dxa"/>
            <w:shd w:val="clear" w:color="auto" w:fill="auto"/>
          </w:tcPr>
          <w:p w14:paraId="55B24639" w14:textId="77777777" w:rsidR="00973707" w:rsidRPr="00F4480C" w:rsidRDefault="00973707" w:rsidP="00AF3D7A">
            <w:pPr>
              <w:spacing w:beforeLines="60" w:before="144" w:afterLines="60" w:after="144"/>
              <w:rPr>
                <w:rFonts w:ascii="Times New Roman" w:hAnsi="Times New Roman"/>
                <w:b/>
                <w:sz w:val="24"/>
                <w:u w:val="single"/>
              </w:rPr>
            </w:pPr>
            <w:r w:rsidRPr="00F4480C">
              <w:rPr>
                <w:rFonts w:ascii="Times New Roman" w:hAnsi="Times New Roman"/>
                <w:b/>
                <w:sz w:val="24"/>
                <w:u w:val="single"/>
              </w:rPr>
              <w:t xml:space="preserve">MILLEST: INVESTEERIMIS- JA RAHASTAMISKULUDEGA SEOTUD AVA </w:t>
            </w:r>
          </w:p>
          <w:p w14:paraId="333CD372" w14:textId="0D4A6477" w:rsidR="00973707" w:rsidRPr="00F4480C" w:rsidRDefault="00973707" w:rsidP="00AF3D7A">
            <w:pPr>
              <w:spacing w:beforeLines="60" w:before="144" w:afterLines="60" w:after="144"/>
              <w:rPr>
                <w:rFonts w:ascii="Times New Roman" w:hAnsi="Times New Roman"/>
                <w:caps/>
                <w:sz w:val="24"/>
                <w:u w:val="single"/>
              </w:rPr>
            </w:pPr>
            <w:r w:rsidRPr="00F4480C">
              <w:rPr>
                <w:rFonts w:ascii="Times New Roman" w:hAnsi="Times New Roman"/>
                <w:sz w:val="24"/>
              </w:rPr>
              <w:t>Määruse (EL) nr 575/2013 artikli 105 lõige 10 ja delegeeritud määruse (EL) 2016/101 artikkel 17</w:t>
            </w:r>
          </w:p>
          <w:p w14:paraId="3F8894FB" w14:textId="77777777" w:rsidR="00973707" w:rsidRPr="00F4480C" w:rsidRDefault="00973707" w:rsidP="00AF3D7A">
            <w:pPr>
              <w:spacing w:beforeLines="60" w:before="144" w:afterLines="60" w:after="144"/>
              <w:rPr>
                <w:rFonts w:ascii="Times New Roman" w:hAnsi="Times New Roman"/>
                <w:sz w:val="24"/>
              </w:rPr>
            </w:pPr>
            <w:r w:rsidRPr="00F4480C">
              <w:rPr>
                <w:rFonts w:ascii="Times New Roman" w:hAnsi="Times New Roman"/>
                <w:sz w:val="24"/>
              </w:rPr>
              <w:t xml:space="preserve">Investeerimis- ja rahastamiskuludega seotud AVA kogusumma ja selle jaotus turuhindade ebakindlusega, positsioonide sulgemiskuludega ja mudeliriskiga seotud AVAde vahel vastavalt delegeeritud määruse (EL) 2016/101 artiklile 13. </w:t>
            </w:r>
          </w:p>
          <w:p w14:paraId="75C82F7B" w14:textId="77777777" w:rsidR="00973707" w:rsidRPr="00F4480C" w:rsidRDefault="00973707" w:rsidP="00AF3D7A">
            <w:pPr>
              <w:spacing w:beforeLines="60" w:before="144" w:afterLines="60" w:after="144"/>
              <w:rPr>
                <w:rFonts w:ascii="Times New Roman" w:hAnsi="Times New Roman"/>
                <w:sz w:val="24"/>
              </w:rPr>
            </w:pPr>
            <w:r w:rsidRPr="00F4480C">
              <w:rPr>
                <w:rFonts w:ascii="Times New Roman" w:hAnsi="Times New Roman"/>
                <w:sz w:val="24"/>
              </w:rPr>
              <w:t xml:space="preserve">Veerg 0110: AVA kogusumma esitatakse üksnes teavitamise eesmärgil, kuna seoses selle jaotusega turuhindade ebakindlusega, positsioonide sulgemiskuludega ja mudeliriskiga seotud AVAde vahel võetakse seda – pärast diversifitseerimisest saadava kasu arvessevõtmist – arvesse vastavates kategooria tasandi AVAdes. </w:t>
            </w:r>
          </w:p>
          <w:p w14:paraId="1BD27AC5" w14:textId="77777777" w:rsidR="00973707" w:rsidRPr="00F4480C" w:rsidRDefault="00973707" w:rsidP="00127986">
            <w:pPr>
              <w:spacing w:beforeLines="60" w:before="144" w:afterLines="60" w:after="144"/>
              <w:rPr>
                <w:rFonts w:ascii="Times New Roman" w:hAnsi="Times New Roman"/>
                <w:sz w:val="24"/>
              </w:rPr>
            </w:pPr>
            <w:r w:rsidRPr="00F4480C">
              <w:rPr>
                <w:rFonts w:ascii="Times New Roman" w:hAnsi="Times New Roman"/>
                <w:sz w:val="24"/>
              </w:rPr>
              <w:t>Veerud 0130 ja 0140: selliste õiglases väärtuses hinnatavate varade ja kohustuste absoluutväärtus, mida on arvesse võetud investeerimis- ja rahastamiskuludega seotud AVA arvutamisel. Kõnealuse AVA arvutamisel ei või täielikus vastavuses olevaid õiglases väärtuses hinnatavaid tasakaalustatud varasid ja kohustusi, mis on välja jäetud künnise arvutamisel vastavalt delegeeritud määruse (EL) 2016/101 artikli 4 lõikele 2, enam käsitada täielikus vastavuses olevatena ja tasakaalustatuna.</w:t>
            </w:r>
          </w:p>
        </w:tc>
      </w:tr>
      <w:tr w:rsidR="00973707" w:rsidRPr="00F4480C" w14:paraId="2084FED5" w14:textId="77777777" w:rsidTr="00672D2A">
        <w:tc>
          <w:tcPr>
            <w:tcW w:w="1101" w:type="dxa"/>
          </w:tcPr>
          <w:p w14:paraId="033CD37F" w14:textId="77777777" w:rsidR="00973707" w:rsidRPr="00F4480C" w:rsidRDefault="009A7A38" w:rsidP="00AF3D7A">
            <w:pPr>
              <w:spacing w:beforeLines="60" w:before="144" w:afterLines="60" w:after="144"/>
              <w:rPr>
                <w:rFonts w:ascii="Times New Roman" w:hAnsi="Times New Roman"/>
                <w:sz w:val="24"/>
              </w:rPr>
            </w:pPr>
            <w:r w:rsidRPr="00F4480C">
              <w:rPr>
                <w:rFonts w:ascii="Times New Roman" w:hAnsi="Times New Roman"/>
                <w:sz w:val="24"/>
              </w:rPr>
              <w:t>0070</w:t>
            </w:r>
          </w:p>
        </w:tc>
        <w:tc>
          <w:tcPr>
            <w:tcW w:w="8187" w:type="dxa"/>
          </w:tcPr>
          <w:p w14:paraId="4F8A59EC" w14:textId="77777777" w:rsidR="00973707" w:rsidRPr="00F4480C" w:rsidRDefault="00973707" w:rsidP="00AF3D7A">
            <w:pPr>
              <w:spacing w:beforeLines="60" w:before="144" w:afterLines="60" w:after="144"/>
              <w:rPr>
                <w:rFonts w:ascii="Times New Roman" w:hAnsi="Times New Roman"/>
                <w:b/>
                <w:sz w:val="24"/>
                <w:u w:val="single"/>
              </w:rPr>
            </w:pPr>
            <w:r w:rsidRPr="00F4480C">
              <w:rPr>
                <w:rFonts w:ascii="Times New Roman" w:hAnsi="Times New Roman"/>
                <w:b/>
                <w:sz w:val="24"/>
                <w:u w:val="single"/>
              </w:rPr>
              <w:t>MILLEST: AVA, MILLE VÄÄRTUS ON DELEGEERITUD MÄÄRUSE (EL) 2016/101 ARTIKLI 9 LÕIKE 2 KOHASELT NULL</w:t>
            </w:r>
          </w:p>
          <w:p w14:paraId="09A881B7" w14:textId="77777777" w:rsidR="00973707" w:rsidRPr="00F4480C" w:rsidRDefault="00973707" w:rsidP="00A30C4C">
            <w:pPr>
              <w:spacing w:beforeLines="60" w:before="144" w:afterLines="60" w:after="144"/>
              <w:rPr>
                <w:rFonts w:ascii="Times New Roman" w:hAnsi="Times New Roman"/>
                <w:sz w:val="24"/>
              </w:rPr>
            </w:pPr>
            <w:r w:rsidRPr="00F4480C">
              <w:rPr>
                <w:rFonts w:ascii="Times New Roman" w:hAnsi="Times New Roman"/>
                <w:sz w:val="24"/>
              </w:rPr>
              <w:t xml:space="preserve">Selliste õiglases väärtuses hinnatavate varade ja kohustuste absoluutväärtus, mis vastavad hinnatavatele riskipositsioonidele, mille puhul AVA väärtus on delegeeritud määruse (EL) 2016/101 artikli 9 lõike 2 kohaselt null. </w:t>
            </w:r>
          </w:p>
        </w:tc>
      </w:tr>
      <w:tr w:rsidR="00973707" w:rsidRPr="00F4480C" w14:paraId="65826DF1" w14:textId="77777777" w:rsidTr="00672D2A">
        <w:tc>
          <w:tcPr>
            <w:tcW w:w="1101" w:type="dxa"/>
          </w:tcPr>
          <w:p w14:paraId="2930F172" w14:textId="77777777" w:rsidR="00973707" w:rsidRPr="00F4480C" w:rsidRDefault="009A7A38" w:rsidP="00AF3D7A">
            <w:pPr>
              <w:spacing w:beforeLines="60" w:before="144" w:afterLines="60" w:after="144"/>
              <w:rPr>
                <w:rFonts w:ascii="Times New Roman" w:hAnsi="Times New Roman"/>
                <w:sz w:val="24"/>
              </w:rPr>
            </w:pPr>
            <w:r w:rsidRPr="00F4480C">
              <w:rPr>
                <w:rFonts w:ascii="Times New Roman" w:hAnsi="Times New Roman"/>
                <w:sz w:val="24"/>
              </w:rPr>
              <w:t>0080</w:t>
            </w:r>
          </w:p>
        </w:tc>
        <w:tc>
          <w:tcPr>
            <w:tcW w:w="8187" w:type="dxa"/>
          </w:tcPr>
          <w:p w14:paraId="55AB6181" w14:textId="65448282" w:rsidR="00973707" w:rsidRPr="00F4480C" w:rsidRDefault="00973707" w:rsidP="00AF3D7A">
            <w:pPr>
              <w:spacing w:beforeLines="60" w:before="144" w:afterLines="60" w:after="144"/>
              <w:rPr>
                <w:rFonts w:ascii="Times New Roman" w:hAnsi="Times New Roman"/>
                <w:b/>
                <w:sz w:val="24"/>
                <w:u w:val="single"/>
              </w:rPr>
            </w:pPr>
            <w:r w:rsidRPr="00F4480C">
              <w:rPr>
                <w:rFonts w:ascii="Times New Roman" w:hAnsi="Times New Roman"/>
                <w:b/>
                <w:sz w:val="24"/>
                <w:u w:val="single"/>
              </w:rPr>
              <w:t>MILLEST: AVA, MILLE VÄÄRTUS ON DELEGEERITUD MÄÄRUSE (EL) 2016/101 ARTIKLI 10 LÕIGETE 2 JA 3 KOHASELT NULL</w:t>
            </w:r>
          </w:p>
          <w:p w14:paraId="2AC86975" w14:textId="77777777" w:rsidR="00973707" w:rsidRPr="00F4480C" w:rsidRDefault="00973707" w:rsidP="00A30C4C">
            <w:pPr>
              <w:spacing w:beforeLines="60" w:before="144" w:afterLines="60" w:after="144"/>
              <w:rPr>
                <w:rFonts w:ascii="Times New Roman" w:hAnsi="Times New Roman"/>
                <w:sz w:val="24"/>
              </w:rPr>
            </w:pPr>
            <w:r w:rsidRPr="00F4480C">
              <w:rPr>
                <w:rFonts w:ascii="Times New Roman" w:hAnsi="Times New Roman"/>
                <w:sz w:val="24"/>
              </w:rPr>
              <w:t xml:space="preserve">Selliste õiglases väärtuses hinnatavate varade ja kohustuste absoluutväärtus, mis vastavad hinnatavatele riskipositsioonidele, mille puhul AVA väärtus on </w:t>
            </w:r>
            <w:r w:rsidRPr="00F4480C">
              <w:rPr>
                <w:rFonts w:ascii="Times New Roman" w:hAnsi="Times New Roman"/>
                <w:sz w:val="24"/>
              </w:rPr>
              <w:lastRenderedPageBreak/>
              <w:t>delegeeritud määruse (EL) 2016/101 artikli 10 lõike 2 või artikli 10 lõike 3 kohaselt null.</w:t>
            </w:r>
          </w:p>
        </w:tc>
      </w:tr>
      <w:tr w:rsidR="00973707" w:rsidRPr="00F4480C" w14:paraId="1AF06B95" w14:textId="77777777" w:rsidTr="00672D2A">
        <w:tc>
          <w:tcPr>
            <w:tcW w:w="1101" w:type="dxa"/>
          </w:tcPr>
          <w:p w14:paraId="57C0987B" w14:textId="77777777" w:rsidR="00973707" w:rsidRPr="00F4480C" w:rsidRDefault="009A7A38" w:rsidP="00AF3D7A">
            <w:pPr>
              <w:spacing w:beforeLines="60" w:before="144" w:afterLines="60" w:after="144"/>
              <w:rPr>
                <w:rFonts w:ascii="Times New Roman" w:hAnsi="Times New Roman"/>
                <w:sz w:val="24"/>
              </w:rPr>
            </w:pPr>
            <w:r w:rsidRPr="00F4480C">
              <w:rPr>
                <w:rFonts w:ascii="Times New Roman" w:hAnsi="Times New Roman"/>
                <w:sz w:val="24"/>
              </w:rPr>
              <w:lastRenderedPageBreak/>
              <w:t>0090</w:t>
            </w:r>
          </w:p>
        </w:tc>
        <w:tc>
          <w:tcPr>
            <w:tcW w:w="8187" w:type="dxa"/>
          </w:tcPr>
          <w:p w14:paraId="12A69009" w14:textId="77777777" w:rsidR="00973707" w:rsidRPr="00F4480C" w:rsidRDefault="00973707" w:rsidP="00AF3D7A">
            <w:pPr>
              <w:spacing w:beforeLines="60" w:before="144" w:afterLines="60" w:after="144"/>
              <w:rPr>
                <w:rFonts w:ascii="Times New Roman" w:hAnsi="Times New Roman"/>
                <w:b/>
                <w:sz w:val="24"/>
                <w:u w:val="single"/>
              </w:rPr>
            </w:pPr>
            <w:r w:rsidRPr="00F4480C">
              <w:rPr>
                <w:rFonts w:ascii="Times New Roman" w:hAnsi="Times New Roman"/>
                <w:b/>
                <w:sz w:val="24"/>
                <w:u w:val="single"/>
              </w:rPr>
              <w:t>1.1.1.1. INTRESSIMÄÄRAD</w:t>
            </w:r>
          </w:p>
        </w:tc>
      </w:tr>
      <w:tr w:rsidR="00AF3D7A" w:rsidRPr="00F4480C" w14:paraId="17C74B7B" w14:textId="77777777" w:rsidTr="00672D2A">
        <w:tc>
          <w:tcPr>
            <w:tcW w:w="1101" w:type="dxa"/>
          </w:tcPr>
          <w:p w14:paraId="145C0374" w14:textId="77777777" w:rsidR="00AF3D7A" w:rsidRPr="00F4480C" w:rsidRDefault="009A7A38" w:rsidP="00AF3D7A">
            <w:pPr>
              <w:spacing w:beforeLines="60" w:before="144" w:afterLines="60" w:after="144"/>
              <w:rPr>
                <w:rFonts w:ascii="Times New Roman" w:hAnsi="Times New Roman"/>
                <w:sz w:val="24"/>
              </w:rPr>
            </w:pPr>
            <w:r w:rsidRPr="00F4480C">
              <w:rPr>
                <w:rFonts w:ascii="Times New Roman" w:hAnsi="Times New Roman"/>
                <w:sz w:val="24"/>
              </w:rPr>
              <w:t>0100</w:t>
            </w:r>
          </w:p>
        </w:tc>
        <w:tc>
          <w:tcPr>
            <w:tcW w:w="8187" w:type="dxa"/>
          </w:tcPr>
          <w:p w14:paraId="28FD4831" w14:textId="77777777" w:rsidR="00AF3D7A" w:rsidRPr="00F4480C" w:rsidRDefault="00AF3D7A" w:rsidP="00AF3D7A">
            <w:pPr>
              <w:spacing w:beforeLines="60" w:before="144" w:afterLines="60" w:after="144"/>
              <w:rPr>
                <w:rFonts w:ascii="Times New Roman" w:hAnsi="Times New Roman"/>
                <w:b/>
                <w:sz w:val="24"/>
                <w:u w:val="single"/>
              </w:rPr>
            </w:pPr>
            <w:r w:rsidRPr="00F4480C">
              <w:rPr>
                <w:rFonts w:ascii="Times New Roman" w:hAnsi="Times New Roman"/>
                <w:b/>
                <w:sz w:val="24"/>
                <w:u w:val="single"/>
              </w:rPr>
              <w:t>1.1.1.2 VALUUTA</w:t>
            </w:r>
          </w:p>
        </w:tc>
      </w:tr>
      <w:tr w:rsidR="00AF3D7A" w:rsidRPr="00F4480C" w14:paraId="2DEEE57B" w14:textId="77777777" w:rsidTr="00672D2A">
        <w:tc>
          <w:tcPr>
            <w:tcW w:w="1101" w:type="dxa"/>
          </w:tcPr>
          <w:p w14:paraId="53A772B1" w14:textId="77777777" w:rsidR="00AF3D7A" w:rsidRPr="00F4480C" w:rsidRDefault="009A7A38" w:rsidP="00AF3D7A">
            <w:pPr>
              <w:spacing w:beforeLines="60" w:before="144" w:afterLines="60" w:after="144"/>
              <w:rPr>
                <w:rFonts w:ascii="Times New Roman" w:hAnsi="Times New Roman"/>
                <w:sz w:val="24"/>
              </w:rPr>
            </w:pPr>
            <w:r w:rsidRPr="00F4480C">
              <w:rPr>
                <w:rFonts w:ascii="Times New Roman" w:hAnsi="Times New Roman"/>
                <w:sz w:val="24"/>
              </w:rPr>
              <w:t>0110</w:t>
            </w:r>
          </w:p>
        </w:tc>
        <w:tc>
          <w:tcPr>
            <w:tcW w:w="8187" w:type="dxa"/>
          </w:tcPr>
          <w:p w14:paraId="59E7D54E" w14:textId="77777777" w:rsidR="00AF3D7A" w:rsidRPr="00F4480C" w:rsidRDefault="00AF3D7A" w:rsidP="00AF3D7A">
            <w:pPr>
              <w:spacing w:beforeLines="60" w:before="144" w:afterLines="60" w:after="144"/>
              <w:rPr>
                <w:rFonts w:ascii="Times New Roman" w:hAnsi="Times New Roman"/>
                <w:b/>
                <w:sz w:val="24"/>
                <w:u w:val="single"/>
              </w:rPr>
            </w:pPr>
            <w:r w:rsidRPr="00F4480C">
              <w:rPr>
                <w:rFonts w:ascii="Times New Roman" w:hAnsi="Times New Roman"/>
                <w:b/>
                <w:sz w:val="24"/>
                <w:u w:val="single"/>
              </w:rPr>
              <w:t>1.1.1.3. KREDIIT</w:t>
            </w:r>
          </w:p>
        </w:tc>
      </w:tr>
      <w:tr w:rsidR="00AF3D7A" w:rsidRPr="00F4480C" w14:paraId="5B022C11" w14:textId="77777777" w:rsidTr="00672D2A">
        <w:tc>
          <w:tcPr>
            <w:tcW w:w="1101" w:type="dxa"/>
          </w:tcPr>
          <w:p w14:paraId="40E678D9" w14:textId="77777777" w:rsidR="00AF3D7A" w:rsidRPr="00F4480C" w:rsidRDefault="009A7A38" w:rsidP="00AF3D7A">
            <w:pPr>
              <w:spacing w:beforeLines="60" w:before="144" w:afterLines="60" w:after="144"/>
              <w:rPr>
                <w:rFonts w:ascii="Times New Roman" w:hAnsi="Times New Roman"/>
                <w:sz w:val="24"/>
              </w:rPr>
            </w:pPr>
            <w:r w:rsidRPr="00F4480C">
              <w:rPr>
                <w:rFonts w:ascii="Times New Roman" w:hAnsi="Times New Roman"/>
                <w:sz w:val="24"/>
              </w:rPr>
              <w:t>0120</w:t>
            </w:r>
          </w:p>
        </w:tc>
        <w:tc>
          <w:tcPr>
            <w:tcW w:w="8187" w:type="dxa"/>
          </w:tcPr>
          <w:p w14:paraId="64B6FC83" w14:textId="77777777" w:rsidR="00AF3D7A" w:rsidRPr="00F4480C" w:rsidRDefault="00AF3D7A" w:rsidP="00AF3D7A">
            <w:pPr>
              <w:spacing w:beforeLines="60" w:before="144" w:afterLines="60" w:after="144"/>
              <w:rPr>
                <w:rFonts w:ascii="Times New Roman" w:hAnsi="Times New Roman"/>
                <w:b/>
                <w:sz w:val="24"/>
                <w:u w:val="single"/>
              </w:rPr>
            </w:pPr>
            <w:r w:rsidRPr="00F4480C">
              <w:rPr>
                <w:rFonts w:ascii="Times New Roman" w:hAnsi="Times New Roman"/>
                <w:b/>
                <w:sz w:val="24"/>
                <w:u w:val="single"/>
              </w:rPr>
              <w:t>1.1.1.4 AKTSIAD</w:t>
            </w:r>
          </w:p>
        </w:tc>
      </w:tr>
      <w:tr w:rsidR="00973707" w:rsidRPr="00F4480C" w14:paraId="4774840D" w14:textId="77777777" w:rsidTr="00672D2A">
        <w:tc>
          <w:tcPr>
            <w:tcW w:w="1101" w:type="dxa"/>
          </w:tcPr>
          <w:p w14:paraId="7D617964" w14:textId="77777777" w:rsidR="00973707" w:rsidRPr="00F4480C" w:rsidRDefault="009A7A38" w:rsidP="00AF3D7A">
            <w:pPr>
              <w:spacing w:beforeLines="60" w:before="144" w:afterLines="60" w:after="144"/>
              <w:rPr>
                <w:rFonts w:ascii="Times New Roman" w:hAnsi="Times New Roman"/>
                <w:sz w:val="24"/>
              </w:rPr>
            </w:pPr>
            <w:r w:rsidRPr="00F4480C">
              <w:rPr>
                <w:rFonts w:ascii="Times New Roman" w:hAnsi="Times New Roman"/>
                <w:sz w:val="24"/>
              </w:rPr>
              <w:t>0130</w:t>
            </w:r>
          </w:p>
        </w:tc>
        <w:tc>
          <w:tcPr>
            <w:tcW w:w="8187" w:type="dxa"/>
          </w:tcPr>
          <w:p w14:paraId="1F7ADCC7" w14:textId="77777777" w:rsidR="00973707" w:rsidRPr="00F4480C" w:rsidRDefault="00973707" w:rsidP="00AF3D7A">
            <w:pPr>
              <w:spacing w:beforeLines="60" w:before="144" w:afterLines="60" w:after="144"/>
              <w:rPr>
                <w:rFonts w:ascii="Times New Roman" w:hAnsi="Times New Roman"/>
                <w:b/>
                <w:sz w:val="24"/>
                <w:u w:val="single"/>
              </w:rPr>
            </w:pPr>
            <w:r w:rsidRPr="00F4480C">
              <w:rPr>
                <w:rFonts w:ascii="Times New Roman" w:hAnsi="Times New Roman"/>
                <w:b/>
                <w:sz w:val="24"/>
                <w:u w:val="single"/>
              </w:rPr>
              <w:t>1.1.1.5. KAUBAD</w:t>
            </w:r>
          </w:p>
        </w:tc>
      </w:tr>
      <w:tr w:rsidR="00973707" w:rsidRPr="00F4480C" w14:paraId="3498B991" w14:textId="77777777" w:rsidTr="00672D2A">
        <w:tc>
          <w:tcPr>
            <w:tcW w:w="1101" w:type="dxa"/>
          </w:tcPr>
          <w:p w14:paraId="5BFAC4AE" w14:textId="77777777" w:rsidR="00973707" w:rsidRPr="00F4480C" w:rsidRDefault="009A7A38" w:rsidP="00AF3D7A">
            <w:pPr>
              <w:spacing w:beforeLines="60" w:before="144" w:afterLines="60" w:after="144"/>
              <w:rPr>
                <w:rFonts w:ascii="Times New Roman" w:hAnsi="Times New Roman"/>
                <w:sz w:val="24"/>
              </w:rPr>
            </w:pPr>
            <w:r w:rsidRPr="00F4480C">
              <w:rPr>
                <w:rFonts w:ascii="Times New Roman" w:hAnsi="Times New Roman"/>
                <w:sz w:val="24"/>
              </w:rPr>
              <w:t>0140</w:t>
            </w:r>
          </w:p>
        </w:tc>
        <w:tc>
          <w:tcPr>
            <w:tcW w:w="8187" w:type="dxa"/>
          </w:tcPr>
          <w:p w14:paraId="3E583EDF" w14:textId="77777777" w:rsidR="00973707" w:rsidRPr="00F4480C" w:rsidRDefault="00973707" w:rsidP="00AF3D7A">
            <w:pPr>
              <w:spacing w:beforeLines="60" w:before="144" w:afterLines="60" w:after="144"/>
              <w:rPr>
                <w:rFonts w:ascii="Times New Roman" w:hAnsi="Times New Roman"/>
                <w:b/>
                <w:caps/>
                <w:sz w:val="24"/>
                <w:u w:val="single"/>
              </w:rPr>
            </w:pPr>
            <w:r w:rsidRPr="00F4480C">
              <w:rPr>
                <w:rFonts w:ascii="Times New Roman" w:hAnsi="Times New Roman"/>
                <w:b/>
                <w:caps/>
                <w:sz w:val="24"/>
                <w:u w:val="single"/>
              </w:rPr>
              <w:t>1.1.2 (−) Diversifitseerimisest saadav kasu</w:t>
            </w:r>
          </w:p>
          <w:p w14:paraId="5A70CDEC" w14:textId="77777777" w:rsidR="00973707" w:rsidRPr="00F4480C" w:rsidRDefault="00973707" w:rsidP="00AF3D7A">
            <w:pPr>
              <w:spacing w:beforeLines="60" w:before="144" w:afterLines="60" w:after="144"/>
              <w:rPr>
                <w:rFonts w:ascii="Times New Roman" w:hAnsi="Times New Roman"/>
                <w:sz w:val="24"/>
              </w:rPr>
            </w:pPr>
            <w:r w:rsidRPr="00F4480C">
              <w:rPr>
                <w:rFonts w:ascii="Times New Roman" w:hAnsi="Times New Roman"/>
                <w:sz w:val="24"/>
              </w:rPr>
              <w:t>Diversifitseerimisest saadav kasu kokku. Ridade 0150 ja 0160 summa.</w:t>
            </w:r>
          </w:p>
        </w:tc>
      </w:tr>
      <w:tr w:rsidR="00973707" w:rsidRPr="00F4480C" w14:paraId="3F4C8FFD" w14:textId="77777777" w:rsidTr="00672D2A">
        <w:tc>
          <w:tcPr>
            <w:tcW w:w="1101" w:type="dxa"/>
          </w:tcPr>
          <w:p w14:paraId="6213B98E" w14:textId="77777777" w:rsidR="00973707" w:rsidRPr="00F4480C" w:rsidRDefault="009A7A38" w:rsidP="00AF3D7A">
            <w:pPr>
              <w:spacing w:beforeLines="60" w:before="144" w:afterLines="60" w:after="144"/>
              <w:rPr>
                <w:rFonts w:ascii="Times New Roman" w:hAnsi="Times New Roman"/>
                <w:sz w:val="24"/>
              </w:rPr>
            </w:pPr>
            <w:r w:rsidRPr="00F4480C">
              <w:rPr>
                <w:rFonts w:ascii="Times New Roman" w:hAnsi="Times New Roman"/>
                <w:sz w:val="24"/>
              </w:rPr>
              <w:t>0150</w:t>
            </w:r>
          </w:p>
        </w:tc>
        <w:tc>
          <w:tcPr>
            <w:tcW w:w="8187" w:type="dxa"/>
          </w:tcPr>
          <w:p w14:paraId="29C25A2C" w14:textId="77777777" w:rsidR="00973707" w:rsidRPr="00F4480C" w:rsidRDefault="00973707" w:rsidP="00AF3D7A">
            <w:pPr>
              <w:spacing w:beforeLines="60" w:before="144" w:afterLines="60" w:after="144"/>
              <w:rPr>
                <w:rFonts w:ascii="Times New Roman" w:hAnsi="Times New Roman"/>
                <w:b/>
                <w:caps/>
                <w:sz w:val="24"/>
                <w:u w:val="single"/>
              </w:rPr>
            </w:pPr>
            <w:r w:rsidRPr="00F4480C">
              <w:rPr>
                <w:rFonts w:ascii="Times New Roman" w:hAnsi="Times New Roman"/>
                <w:b/>
                <w:caps/>
                <w:sz w:val="24"/>
                <w:u w:val="single"/>
              </w:rPr>
              <w:t>1.1.2.1 (−) 1. meetodi kohaselt arvutatud diversifitseerimisest saadav kasu</w:t>
            </w:r>
          </w:p>
          <w:p w14:paraId="200A1ECE" w14:textId="77777777" w:rsidR="00973707" w:rsidRPr="00F4480C" w:rsidRDefault="00973707" w:rsidP="00A30C4C">
            <w:pPr>
              <w:spacing w:beforeLines="60" w:before="144" w:afterLines="60" w:after="144"/>
              <w:rPr>
                <w:rFonts w:ascii="Times New Roman" w:hAnsi="Times New Roman"/>
                <w:sz w:val="24"/>
              </w:rPr>
            </w:pPr>
            <w:r w:rsidRPr="00F4480C">
              <w:rPr>
                <w:rFonts w:ascii="Times New Roman" w:hAnsi="Times New Roman"/>
                <w:sz w:val="24"/>
              </w:rPr>
              <w:t>Selliste AVA kategooriate puhul, mis on agregeeritud 1. meetodi kohaselt vastavalt delegeeritud määruse (EL) 2016/101 artikli 9 lõikele 6, artikli 10 lõikele 7 ja artikli 11 lõikele 6, individuaalsete AVAde summa ja kategooria tasandi AVA kogusumma (pärast agregeerimisega seotud korrigeerimist) vahe.</w:t>
            </w:r>
          </w:p>
        </w:tc>
      </w:tr>
      <w:tr w:rsidR="00973707" w:rsidRPr="00F4480C" w14:paraId="72B7708E" w14:textId="77777777" w:rsidTr="00672D2A">
        <w:tc>
          <w:tcPr>
            <w:tcW w:w="1101" w:type="dxa"/>
          </w:tcPr>
          <w:p w14:paraId="773CBDDD" w14:textId="77777777" w:rsidR="00973707" w:rsidRPr="00F4480C" w:rsidRDefault="009A7A38" w:rsidP="00AF3D7A">
            <w:pPr>
              <w:spacing w:beforeLines="60" w:before="144" w:afterLines="60" w:after="144"/>
              <w:rPr>
                <w:rFonts w:ascii="Times New Roman" w:hAnsi="Times New Roman"/>
                <w:sz w:val="24"/>
              </w:rPr>
            </w:pPr>
            <w:r w:rsidRPr="00F4480C">
              <w:rPr>
                <w:rFonts w:ascii="Times New Roman" w:hAnsi="Times New Roman"/>
                <w:sz w:val="24"/>
              </w:rPr>
              <w:t>0160</w:t>
            </w:r>
          </w:p>
        </w:tc>
        <w:tc>
          <w:tcPr>
            <w:tcW w:w="8187" w:type="dxa"/>
          </w:tcPr>
          <w:p w14:paraId="704CC922" w14:textId="77777777" w:rsidR="00973707" w:rsidRPr="00F4480C" w:rsidRDefault="00973707" w:rsidP="00AF3D7A">
            <w:pPr>
              <w:spacing w:beforeLines="60" w:before="144" w:afterLines="60" w:after="144"/>
              <w:rPr>
                <w:rFonts w:ascii="Times New Roman" w:hAnsi="Times New Roman"/>
                <w:b/>
                <w:caps/>
                <w:sz w:val="24"/>
                <w:u w:val="single"/>
              </w:rPr>
            </w:pPr>
            <w:r w:rsidRPr="00F4480C">
              <w:rPr>
                <w:rFonts w:ascii="Times New Roman" w:hAnsi="Times New Roman"/>
                <w:b/>
                <w:caps/>
                <w:sz w:val="24"/>
                <w:u w:val="single"/>
              </w:rPr>
              <w:t>1.1.2.2 (−) 2. meetodi kohaselt arvutatud diversifitseerimisest saadav kasu</w:t>
            </w:r>
          </w:p>
          <w:p w14:paraId="4CCD1550" w14:textId="77777777" w:rsidR="00973707" w:rsidRPr="00F4480C" w:rsidRDefault="00973707" w:rsidP="00A30C4C">
            <w:pPr>
              <w:spacing w:beforeLines="60" w:before="144" w:afterLines="60" w:after="144"/>
              <w:rPr>
                <w:rFonts w:ascii="Times New Roman" w:hAnsi="Times New Roman"/>
                <w:sz w:val="24"/>
              </w:rPr>
            </w:pPr>
            <w:r w:rsidRPr="00F4480C">
              <w:rPr>
                <w:rFonts w:ascii="Times New Roman" w:hAnsi="Times New Roman"/>
                <w:sz w:val="24"/>
              </w:rPr>
              <w:t>Selliste AVA kategooriate puhul, mis on agregeeritud 2. meetodi kohaselt vastavalt usaldusväärset hindamist käsitleva delegeeritud määruse (EL) 2016/101 artikli 9 lõikele 6, artikli 10 lõikele 7 ja artikli 11 lõikele 6, individuaalsete AVAde summa ja kategooria tasandi AVA kogusumma (pärast agregeerimisega seotud korrigeerimist) vahe.</w:t>
            </w:r>
          </w:p>
        </w:tc>
      </w:tr>
      <w:tr w:rsidR="00973707" w:rsidRPr="00F4480C" w14:paraId="2828C821" w14:textId="77777777" w:rsidTr="00672D2A">
        <w:tc>
          <w:tcPr>
            <w:tcW w:w="1101" w:type="dxa"/>
          </w:tcPr>
          <w:p w14:paraId="0265F745" w14:textId="77777777" w:rsidR="00973707" w:rsidRPr="00F4480C" w:rsidRDefault="009A7A38" w:rsidP="00AF3D7A">
            <w:pPr>
              <w:spacing w:beforeLines="60" w:before="144" w:afterLines="60" w:after="144"/>
              <w:rPr>
                <w:rFonts w:ascii="Times New Roman" w:hAnsi="Times New Roman"/>
                <w:sz w:val="24"/>
              </w:rPr>
            </w:pPr>
            <w:r w:rsidRPr="00F4480C">
              <w:rPr>
                <w:rFonts w:ascii="Times New Roman" w:hAnsi="Times New Roman"/>
                <w:sz w:val="24"/>
              </w:rPr>
              <w:t>0170</w:t>
            </w:r>
          </w:p>
        </w:tc>
        <w:tc>
          <w:tcPr>
            <w:tcW w:w="8187" w:type="dxa"/>
          </w:tcPr>
          <w:p w14:paraId="1CCBB2F6" w14:textId="09A25BF2" w:rsidR="00973707" w:rsidRPr="00F4480C" w:rsidRDefault="00973707" w:rsidP="00AF3D7A">
            <w:pPr>
              <w:spacing w:beforeLines="60" w:before="144" w:afterLines="60" w:after="144"/>
              <w:rPr>
                <w:rFonts w:ascii="Times New Roman" w:hAnsi="Times New Roman"/>
                <w:b/>
                <w:caps/>
                <w:sz w:val="24"/>
                <w:u w:val="single"/>
              </w:rPr>
            </w:pPr>
            <w:r w:rsidRPr="00F4480C">
              <w:rPr>
                <w:rFonts w:ascii="Times New Roman" w:hAnsi="Times New Roman"/>
                <w:b/>
                <w:caps/>
                <w:sz w:val="24"/>
                <w:u w:val="single"/>
              </w:rPr>
              <w:t>1.1.2.2* Memokirje: diversifitseerimiseelsed AVAd, mida on 2. meetodi kohase diversifitseerimise tulemusel vähendatud rohkem kui 90 %</w:t>
            </w:r>
          </w:p>
          <w:p w14:paraId="4D9D573E" w14:textId="34AE00C5" w:rsidR="00973707" w:rsidRPr="00F4480C" w:rsidRDefault="00973707" w:rsidP="00DD41BE">
            <w:pPr>
              <w:spacing w:beforeLines="60" w:before="144" w:afterLines="60" w:after="144"/>
              <w:rPr>
                <w:rFonts w:ascii="Times New Roman" w:hAnsi="Times New Roman"/>
                <w:sz w:val="24"/>
              </w:rPr>
            </w:pPr>
            <w:r w:rsidRPr="00F4480C">
              <w:rPr>
                <w:rFonts w:ascii="Times New Roman" w:hAnsi="Times New Roman"/>
                <w:sz w:val="24"/>
              </w:rPr>
              <w:t>2. meetodi kohaselt kõigi selliste hinnatavate riskipositsioonide FV – PV summa, mille puhul APVA &lt; 10 % (FV – PV).</w:t>
            </w:r>
          </w:p>
        </w:tc>
      </w:tr>
      <w:tr w:rsidR="00973707" w:rsidRPr="00F4480C" w14:paraId="695C844A" w14:textId="77777777" w:rsidTr="00672D2A">
        <w:tc>
          <w:tcPr>
            <w:tcW w:w="1101" w:type="dxa"/>
          </w:tcPr>
          <w:p w14:paraId="3F927554" w14:textId="77777777" w:rsidR="00973707" w:rsidRPr="00F4480C" w:rsidRDefault="009A7A38" w:rsidP="00AF3D7A">
            <w:pPr>
              <w:spacing w:beforeLines="60" w:before="144" w:afterLines="60" w:after="144"/>
              <w:rPr>
                <w:rFonts w:ascii="Times New Roman" w:hAnsi="Times New Roman"/>
                <w:sz w:val="24"/>
              </w:rPr>
            </w:pPr>
            <w:r w:rsidRPr="00F4480C">
              <w:rPr>
                <w:rFonts w:ascii="Times New Roman" w:hAnsi="Times New Roman"/>
                <w:sz w:val="24"/>
              </w:rPr>
              <w:t>0180</w:t>
            </w:r>
          </w:p>
        </w:tc>
        <w:tc>
          <w:tcPr>
            <w:tcW w:w="8187" w:type="dxa"/>
          </w:tcPr>
          <w:p w14:paraId="70ABDB19" w14:textId="77777777" w:rsidR="00973707" w:rsidRPr="00F4480C" w:rsidRDefault="00973707" w:rsidP="00AF3D7A">
            <w:pPr>
              <w:spacing w:beforeLines="60" w:before="144" w:afterLines="60" w:after="144"/>
              <w:rPr>
                <w:rFonts w:ascii="Times New Roman" w:hAnsi="Times New Roman"/>
                <w:b/>
                <w:caps/>
                <w:sz w:val="24"/>
                <w:u w:val="single"/>
              </w:rPr>
            </w:pPr>
            <w:r w:rsidRPr="00F4480C">
              <w:rPr>
                <w:rFonts w:ascii="Times New Roman" w:hAnsi="Times New Roman"/>
                <w:b/>
                <w:caps/>
                <w:sz w:val="24"/>
                <w:u w:val="single"/>
              </w:rPr>
              <w:t>1.2. Varumeetodi kohaselt arvutatud portfellid</w:t>
            </w:r>
          </w:p>
          <w:p w14:paraId="0C014825" w14:textId="5E900872" w:rsidR="00973707" w:rsidRPr="00F4480C" w:rsidRDefault="00973707" w:rsidP="00AF3D7A">
            <w:pPr>
              <w:spacing w:beforeLines="60" w:before="144" w:afterLines="60" w:after="144"/>
              <w:rPr>
                <w:rFonts w:ascii="Times New Roman" w:hAnsi="Times New Roman"/>
                <w:sz w:val="24"/>
              </w:rPr>
            </w:pPr>
            <w:r w:rsidRPr="00F4480C">
              <w:rPr>
                <w:rFonts w:ascii="Times New Roman" w:hAnsi="Times New Roman"/>
                <w:sz w:val="24"/>
              </w:rPr>
              <w:t>Delegeeritud määruse (EL) 2016/101 artikli 7 lõike 2 punkt b</w:t>
            </w:r>
          </w:p>
          <w:p w14:paraId="283962DF" w14:textId="0EF59F6C" w:rsidR="00973707" w:rsidRPr="00F4480C" w:rsidRDefault="00973707" w:rsidP="00AF3D7A">
            <w:pPr>
              <w:spacing w:beforeLines="60" w:before="144" w:afterLines="60" w:after="144"/>
              <w:rPr>
                <w:rFonts w:ascii="Times New Roman" w:hAnsi="Times New Roman"/>
                <w:sz w:val="24"/>
              </w:rPr>
            </w:pPr>
            <w:r w:rsidRPr="00F4480C">
              <w:rPr>
                <w:rFonts w:ascii="Times New Roman" w:hAnsi="Times New Roman"/>
                <w:sz w:val="24"/>
              </w:rPr>
              <w:t xml:space="preserve">Portfellide puhul, mille suhtes kohaldatakse delegeeritud määruse (EL) 2016/101 artikli 7 lõike 2 punkti b kohast varumeetodit, on AVA kogusumma ridade 0190, 0200 ja 0210 summa. </w:t>
            </w:r>
          </w:p>
          <w:p w14:paraId="3C92DE07" w14:textId="77777777" w:rsidR="00973707" w:rsidRPr="00F4480C" w:rsidRDefault="00973707" w:rsidP="00A30C4C">
            <w:pPr>
              <w:spacing w:beforeLines="60" w:before="144" w:afterLines="60" w:after="144"/>
              <w:rPr>
                <w:rFonts w:ascii="Times New Roman" w:hAnsi="Times New Roman"/>
                <w:sz w:val="24"/>
              </w:rPr>
            </w:pPr>
            <w:r w:rsidRPr="00F4480C">
              <w:rPr>
                <w:rFonts w:ascii="Times New Roman" w:hAnsi="Times New Roman"/>
                <w:sz w:val="24"/>
              </w:rPr>
              <w:t xml:space="preserve">Asjaomane bilansiline ja muu taustteave esitatakse veergudes 0130–0260. Positsioonide kirjeldus ja põhjus, miks ei olnud võimalik kohaldada delegeeritud määruse (EL) 2016/101 artikleid 9–17, esitatakse veerus 0270. </w:t>
            </w:r>
          </w:p>
        </w:tc>
      </w:tr>
      <w:tr w:rsidR="00973707" w:rsidRPr="00F4480C" w14:paraId="02C37CDC" w14:textId="77777777" w:rsidTr="00672D2A">
        <w:tc>
          <w:tcPr>
            <w:tcW w:w="1101" w:type="dxa"/>
          </w:tcPr>
          <w:p w14:paraId="1D4BEB3E" w14:textId="77777777" w:rsidR="00973707" w:rsidRPr="00F4480C" w:rsidRDefault="009A7A38" w:rsidP="00AF3D7A">
            <w:pPr>
              <w:spacing w:beforeLines="60" w:before="144" w:afterLines="60" w:after="144"/>
              <w:rPr>
                <w:rFonts w:ascii="Times New Roman" w:hAnsi="Times New Roman"/>
                <w:sz w:val="24"/>
              </w:rPr>
            </w:pPr>
            <w:r w:rsidRPr="00F4480C">
              <w:rPr>
                <w:rFonts w:ascii="Times New Roman" w:hAnsi="Times New Roman"/>
                <w:sz w:val="24"/>
              </w:rPr>
              <w:lastRenderedPageBreak/>
              <w:t>0190</w:t>
            </w:r>
          </w:p>
        </w:tc>
        <w:tc>
          <w:tcPr>
            <w:tcW w:w="8187" w:type="dxa"/>
          </w:tcPr>
          <w:p w14:paraId="048C73A2" w14:textId="126065B4" w:rsidR="00973707" w:rsidRPr="00F4480C" w:rsidRDefault="00973707" w:rsidP="00AF3D7A">
            <w:pPr>
              <w:spacing w:beforeLines="60" w:before="144" w:afterLines="60" w:after="144"/>
              <w:rPr>
                <w:rFonts w:ascii="Times New Roman" w:hAnsi="Times New Roman"/>
                <w:b/>
                <w:caps/>
                <w:sz w:val="24"/>
                <w:u w:val="single"/>
              </w:rPr>
            </w:pPr>
            <w:r w:rsidRPr="00F4480C">
              <w:rPr>
                <w:rFonts w:ascii="Times New Roman" w:hAnsi="Times New Roman"/>
                <w:b/>
                <w:caps/>
                <w:sz w:val="24"/>
                <w:u w:val="single"/>
              </w:rPr>
              <w:t>1.2.1 Varumeetod; 100 % realiseerimata netokasumist</w:t>
            </w:r>
          </w:p>
          <w:p w14:paraId="1B3CB39E" w14:textId="08E9F487" w:rsidR="00973707" w:rsidRPr="00F4480C" w:rsidRDefault="00973707" w:rsidP="00A07646">
            <w:pPr>
              <w:spacing w:beforeLines="60" w:before="144" w:afterLines="60" w:after="144"/>
              <w:rPr>
                <w:rFonts w:ascii="Times New Roman" w:hAnsi="Times New Roman"/>
                <w:sz w:val="24"/>
              </w:rPr>
            </w:pPr>
            <w:r w:rsidRPr="00F4480C">
              <w:rPr>
                <w:rFonts w:ascii="Times New Roman" w:hAnsi="Times New Roman"/>
                <w:sz w:val="24"/>
              </w:rPr>
              <w:t>Delegeeritud määruse (EL) 2016/101 artikli 7 lõike 2 punkti b alapunkt i</w:t>
            </w:r>
          </w:p>
        </w:tc>
      </w:tr>
      <w:tr w:rsidR="00973707" w:rsidRPr="00F4480C" w14:paraId="30054431" w14:textId="77777777" w:rsidTr="00672D2A">
        <w:tc>
          <w:tcPr>
            <w:tcW w:w="1101" w:type="dxa"/>
          </w:tcPr>
          <w:p w14:paraId="2099A9D6" w14:textId="77777777" w:rsidR="00973707" w:rsidRPr="00F4480C" w:rsidRDefault="009A7A38" w:rsidP="00AF3D7A">
            <w:pPr>
              <w:spacing w:beforeLines="60" w:before="144" w:afterLines="60" w:after="144"/>
              <w:rPr>
                <w:rFonts w:ascii="Times New Roman" w:hAnsi="Times New Roman"/>
                <w:sz w:val="24"/>
              </w:rPr>
            </w:pPr>
            <w:r w:rsidRPr="00F4480C">
              <w:rPr>
                <w:rFonts w:ascii="Times New Roman" w:hAnsi="Times New Roman"/>
                <w:sz w:val="24"/>
              </w:rPr>
              <w:t>0200</w:t>
            </w:r>
          </w:p>
        </w:tc>
        <w:tc>
          <w:tcPr>
            <w:tcW w:w="8187" w:type="dxa"/>
          </w:tcPr>
          <w:p w14:paraId="42154D23" w14:textId="172A5F98" w:rsidR="00973707" w:rsidRPr="00F4480C" w:rsidRDefault="00973707" w:rsidP="00AF3D7A">
            <w:pPr>
              <w:spacing w:beforeLines="60" w:before="144" w:afterLines="60" w:after="144"/>
              <w:rPr>
                <w:rFonts w:ascii="Times New Roman" w:hAnsi="Times New Roman"/>
                <w:b/>
                <w:caps/>
                <w:sz w:val="24"/>
                <w:u w:val="single"/>
              </w:rPr>
            </w:pPr>
            <w:r w:rsidRPr="00F4480C">
              <w:rPr>
                <w:rFonts w:ascii="Times New Roman" w:hAnsi="Times New Roman"/>
                <w:b/>
                <w:caps/>
                <w:sz w:val="24"/>
                <w:u w:val="single"/>
              </w:rPr>
              <w:t>1.2.2 Varumeetod: 10 % tinglikust väärtusest</w:t>
            </w:r>
          </w:p>
          <w:p w14:paraId="463D12C1" w14:textId="0229DD37" w:rsidR="00973707" w:rsidRPr="00F4480C" w:rsidRDefault="00A07646" w:rsidP="00A30C4C">
            <w:pPr>
              <w:spacing w:beforeLines="60" w:before="144" w:afterLines="60" w:after="144"/>
              <w:rPr>
                <w:rFonts w:ascii="Times New Roman" w:hAnsi="Times New Roman"/>
                <w:sz w:val="24"/>
              </w:rPr>
            </w:pPr>
            <w:r w:rsidRPr="00F4480C">
              <w:rPr>
                <w:rFonts w:ascii="Times New Roman" w:hAnsi="Times New Roman"/>
                <w:sz w:val="24"/>
              </w:rPr>
              <w:t>Delegeeritud määruse (EL) 2016/101 artikli 7 lõike 2 punkti b alapunkt ii</w:t>
            </w:r>
          </w:p>
        </w:tc>
      </w:tr>
      <w:tr w:rsidR="00973707" w:rsidRPr="00F4480C" w14:paraId="3FB1ABF8" w14:textId="77777777" w:rsidTr="00672D2A">
        <w:tc>
          <w:tcPr>
            <w:tcW w:w="1101" w:type="dxa"/>
          </w:tcPr>
          <w:p w14:paraId="5515C99E" w14:textId="77777777" w:rsidR="00973707" w:rsidRPr="00F4480C" w:rsidRDefault="009A7A38" w:rsidP="00AF3D7A">
            <w:pPr>
              <w:spacing w:beforeLines="60" w:before="144" w:afterLines="60" w:after="144"/>
              <w:rPr>
                <w:rFonts w:ascii="Times New Roman" w:hAnsi="Times New Roman"/>
                <w:sz w:val="24"/>
              </w:rPr>
            </w:pPr>
            <w:r w:rsidRPr="00F4480C">
              <w:rPr>
                <w:rFonts w:ascii="Times New Roman" w:hAnsi="Times New Roman"/>
                <w:sz w:val="24"/>
              </w:rPr>
              <w:t>0210</w:t>
            </w:r>
          </w:p>
        </w:tc>
        <w:tc>
          <w:tcPr>
            <w:tcW w:w="8187" w:type="dxa"/>
          </w:tcPr>
          <w:p w14:paraId="3FE4869E" w14:textId="47B73DF8" w:rsidR="00973707" w:rsidRPr="00F4480C" w:rsidRDefault="00973707" w:rsidP="00AF3D7A">
            <w:pPr>
              <w:spacing w:beforeLines="60" w:before="144" w:afterLines="60" w:after="144"/>
              <w:rPr>
                <w:rFonts w:ascii="Times New Roman" w:hAnsi="Times New Roman"/>
                <w:b/>
                <w:caps/>
                <w:sz w:val="24"/>
                <w:u w:val="single"/>
              </w:rPr>
            </w:pPr>
            <w:r w:rsidRPr="00F4480C">
              <w:rPr>
                <w:rFonts w:ascii="Times New Roman" w:hAnsi="Times New Roman"/>
                <w:b/>
                <w:caps/>
                <w:sz w:val="24"/>
                <w:u w:val="single"/>
              </w:rPr>
              <w:t>1.2.3 Varumeetod; 25 % algväärtusest</w:t>
            </w:r>
          </w:p>
          <w:p w14:paraId="3D0D3B88" w14:textId="4DA16E3A" w:rsidR="00973707" w:rsidRPr="00F4480C" w:rsidRDefault="00A07646" w:rsidP="00A30C4C">
            <w:pPr>
              <w:spacing w:beforeLines="60" w:before="144" w:afterLines="60" w:after="144"/>
              <w:rPr>
                <w:rFonts w:ascii="Times New Roman" w:hAnsi="Times New Roman"/>
                <w:sz w:val="24"/>
              </w:rPr>
            </w:pPr>
            <w:r w:rsidRPr="00F4480C">
              <w:rPr>
                <w:rFonts w:ascii="Times New Roman" w:hAnsi="Times New Roman"/>
                <w:sz w:val="24"/>
              </w:rPr>
              <w:t>Delegeeritud määruse (EL) 2016/101 artikli 7 lõike 2 punkti b alapunkt iii</w:t>
            </w:r>
          </w:p>
        </w:tc>
      </w:tr>
    </w:tbl>
    <w:p w14:paraId="1E1F2196" w14:textId="77777777" w:rsidR="00973707" w:rsidRPr="00F4480C" w:rsidRDefault="00973707" w:rsidP="00C61FF5">
      <w:pPr>
        <w:rPr>
          <w:rStyle w:val="InstructionsTabelleText"/>
          <w:rFonts w:ascii="Times New Roman" w:hAnsi="Times New Roman"/>
          <w:sz w:val="24"/>
        </w:rPr>
      </w:pPr>
    </w:p>
    <w:p w14:paraId="2B583ED3" w14:textId="77777777" w:rsidR="00B93FA1" w:rsidRPr="00F4480C" w:rsidRDefault="00AF3D7A" w:rsidP="00B93FA1">
      <w:pPr>
        <w:pStyle w:val="Instructionsberschrift2"/>
        <w:numPr>
          <w:ilvl w:val="0"/>
          <w:numId w:val="0"/>
        </w:numPr>
        <w:ind w:left="357" w:hanging="357"/>
        <w:rPr>
          <w:rFonts w:ascii="Times New Roman" w:hAnsi="Times New Roman"/>
          <w:sz w:val="24"/>
          <w:u w:val="none"/>
        </w:rPr>
      </w:pPr>
      <w:bookmarkStart w:id="763" w:name="_Toc119085394"/>
      <w:r w:rsidRPr="00F4480C">
        <w:rPr>
          <w:rFonts w:ascii="Times New Roman" w:hAnsi="Times New Roman"/>
          <w:sz w:val="24"/>
          <w:u w:val="none"/>
        </w:rPr>
        <w:t xml:space="preserve">6.3. </w:t>
      </w:r>
      <w:r w:rsidRPr="00F4480C">
        <w:rPr>
          <w:rFonts w:ascii="Times New Roman" w:hAnsi="Times New Roman"/>
          <w:sz w:val="24"/>
        </w:rPr>
        <w:t>C 32.03 – Usaldusväärne hindamine: mudeliriskiga seotud AVA (PruVal 3)</w:t>
      </w:r>
      <w:bookmarkEnd w:id="763"/>
    </w:p>
    <w:p w14:paraId="736EFB7E" w14:textId="77777777" w:rsidR="00B93FA1" w:rsidRPr="00F4480C" w:rsidRDefault="00B93FA1" w:rsidP="00B93FA1">
      <w:pPr>
        <w:pStyle w:val="Instructionsberschrift2"/>
        <w:numPr>
          <w:ilvl w:val="0"/>
          <w:numId w:val="0"/>
        </w:numPr>
        <w:ind w:left="357" w:hanging="357"/>
        <w:rPr>
          <w:rFonts w:ascii="Times New Roman" w:hAnsi="Times New Roman" w:cs="Times New Roman"/>
          <w:sz w:val="24"/>
          <w:u w:val="none"/>
        </w:rPr>
      </w:pPr>
      <w:bookmarkStart w:id="764" w:name="_Toc119085395"/>
      <w:r w:rsidRPr="00F4480C">
        <w:rPr>
          <w:rFonts w:ascii="Times New Roman" w:hAnsi="Times New Roman"/>
          <w:sz w:val="24"/>
          <w:u w:val="none"/>
        </w:rPr>
        <w:t>6.3.1.</w:t>
      </w:r>
      <w:r w:rsidRPr="00F4480C">
        <w:tab/>
      </w:r>
      <w:r w:rsidRPr="00F4480C">
        <w:rPr>
          <w:rFonts w:ascii="Times New Roman" w:hAnsi="Times New Roman"/>
          <w:sz w:val="24"/>
        </w:rPr>
        <w:t>Üldised märkused</w:t>
      </w:r>
      <w:bookmarkEnd w:id="764"/>
      <w:r w:rsidRPr="00F4480C">
        <w:rPr>
          <w:rFonts w:ascii="Times New Roman" w:hAnsi="Times New Roman"/>
          <w:sz w:val="24"/>
          <w:u w:val="none"/>
        </w:rPr>
        <w:t xml:space="preserve"> </w:t>
      </w:r>
    </w:p>
    <w:p w14:paraId="03B2FE9F" w14:textId="77777777" w:rsidR="00AF3D7A" w:rsidRPr="00F4480C" w:rsidRDefault="00CE7221" w:rsidP="00487A02">
      <w:pPr>
        <w:pStyle w:val="InstructionsText2"/>
        <w:numPr>
          <w:ilvl w:val="0"/>
          <w:numId w:val="0"/>
        </w:numPr>
        <w:ind w:left="1353" w:hanging="360"/>
      </w:pPr>
      <w:fldSimple w:instr=" seq paragraphs ">
        <w:r w:rsidRPr="00F4480C">
          <w:t>181</w:t>
        </w:r>
      </w:fldSimple>
      <w:r w:rsidRPr="00F4480C">
        <w:t>. Seda vormi peavad täitma üksnes need finantsinstitutsioonid, kes enda tasandil ületavad delegeeritud määruse (EL) 2016/101 artikli 4 lõikes 1 osutatud künnist. Finantsinstitutsioonid, kes kuuluvad konsolideerimisgruppi, mis ületab künnist konsolideeritud tasandil, peavad esitama selle vormi üksnes juhul, kui nad ületavad künnist ka enda tasandil.</w:t>
      </w:r>
    </w:p>
    <w:p w14:paraId="04DED855" w14:textId="77777777" w:rsidR="00AF3D7A" w:rsidRPr="00F4480C" w:rsidRDefault="00CE7221" w:rsidP="00487A02">
      <w:pPr>
        <w:pStyle w:val="InstructionsText2"/>
        <w:numPr>
          <w:ilvl w:val="0"/>
          <w:numId w:val="0"/>
        </w:numPr>
        <w:ind w:left="1353" w:hanging="360"/>
      </w:pPr>
      <w:fldSimple w:instr=" seq paragraphs ">
        <w:r w:rsidRPr="00F4480C">
          <w:t>182</w:t>
        </w:r>
      </w:fldSimple>
      <w:r w:rsidRPr="00F4480C">
        <w:t>. Selles vormis esitatakse üksikasjalik teave 20 suurima individuaalse mudeliriskiga seotud AVA kohta, mida võetakse arvesse kategooria tasandi mudeliriskiga seotud AVA kogusumma arvutamisel vastavalt delegeeritud määruse (EL) 2016/101 artiklile 11. See teave vastab vormi C 32.02 real 0050 esitatavale teabele.</w:t>
      </w:r>
    </w:p>
    <w:p w14:paraId="741DDBB0" w14:textId="77777777" w:rsidR="00AF3D7A" w:rsidRPr="00F4480C" w:rsidRDefault="00CE7221" w:rsidP="00487A02">
      <w:pPr>
        <w:pStyle w:val="InstructionsText2"/>
        <w:numPr>
          <w:ilvl w:val="0"/>
          <w:numId w:val="0"/>
        </w:numPr>
        <w:ind w:left="1353" w:hanging="360"/>
      </w:pPr>
      <w:fldSimple w:instr=" seq paragraphs ">
        <w:r w:rsidRPr="00F4480C">
          <w:t>183</w:t>
        </w:r>
      </w:fldSimple>
      <w:r w:rsidRPr="00F4480C">
        <w:t xml:space="preserve">. 20 suurimat individuaalset mudeliriskiga seotud AVA ja vastav tooteteave esitatakse kahanevas järjekorras, alustades suurimast individuaalsest mudeliriskiga seotud AVAst. </w:t>
      </w:r>
    </w:p>
    <w:p w14:paraId="3881F296" w14:textId="77D0618A" w:rsidR="00AF3D7A" w:rsidRPr="00F4480C" w:rsidRDefault="00CE7221" w:rsidP="00487A02">
      <w:pPr>
        <w:pStyle w:val="InstructionsText2"/>
        <w:numPr>
          <w:ilvl w:val="0"/>
          <w:numId w:val="0"/>
        </w:numPr>
        <w:ind w:left="1353" w:hanging="360"/>
      </w:pPr>
      <w:fldSimple w:instr=" seq paragraphs ">
        <w:r w:rsidRPr="00F4480C">
          <w:t>184</w:t>
        </w:r>
      </w:fldSimple>
      <w:r w:rsidRPr="00F4480C">
        <w:t xml:space="preserve">. Suurimatele individuaalsetele mudeliriskiga seotud AVAdele vastavate toodete esitamiseks kasutatakse delegeeritud määruse (EL) 2016/101 artikli 19 lõike 3 punktis a ette nähtud toodete loetelu. </w:t>
      </w:r>
    </w:p>
    <w:p w14:paraId="6C4443E0" w14:textId="77777777" w:rsidR="00AF3D7A" w:rsidRPr="00F4480C" w:rsidRDefault="00CE7221" w:rsidP="00487A02">
      <w:pPr>
        <w:pStyle w:val="InstructionsText2"/>
        <w:numPr>
          <w:ilvl w:val="0"/>
          <w:numId w:val="0"/>
        </w:numPr>
        <w:ind w:left="1353" w:hanging="360"/>
      </w:pPr>
      <w:fldSimple w:instr=" seq paragraphs ">
        <w:r w:rsidRPr="00F4480C">
          <w:t>185</w:t>
        </w:r>
      </w:fldSimple>
      <w:r w:rsidRPr="00F4480C">
        <w:t>. Kui tooted on hindamismudeli ja mudeliriskiga seotud AVA seisukohast piisavalt ühesugused, koondatakse need ja kajastatakse ühel real, et maksimeerida selle vormi katvust seoses finantsinstitutsiooni kategooria tasandi mudeliriskiga seotud AVA kogusummaga.</w:t>
      </w:r>
    </w:p>
    <w:p w14:paraId="11ECCAFC" w14:textId="16488E02" w:rsidR="00B93FA1" w:rsidRPr="00F4480C" w:rsidRDefault="00B93FA1" w:rsidP="00B93FA1">
      <w:pPr>
        <w:pStyle w:val="Instructionsberschrift2"/>
        <w:numPr>
          <w:ilvl w:val="0"/>
          <w:numId w:val="0"/>
        </w:numPr>
        <w:ind w:left="357" w:hanging="357"/>
        <w:rPr>
          <w:rFonts w:ascii="Times New Roman" w:hAnsi="Times New Roman" w:cs="Times New Roman"/>
          <w:sz w:val="24"/>
        </w:rPr>
      </w:pPr>
      <w:bookmarkStart w:id="765" w:name="_Toc119085396"/>
      <w:r w:rsidRPr="00F4480C">
        <w:rPr>
          <w:rFonts w:ascii="Times New Roman" w:hAnsi="Times New Roman"/>
          <w:sz w:val="24"/>
          <w:u w:val="none"/>
        </w:rPr>
        <w:t>6.3.2.</w:t>
      </w:r>
      <w:r w:rsidRPr="00F4480C">
        <w:tab/>
      </w:r>
      <w:r w:rsidRPr="00F4480C">
        <w:rPr>
          <w:rFonts w:ascii="Times New Roman" w:hAnsi="Times New Roman"/>
          <w:sz w:val="24"/>
        </w:rPr>
        <w:t>Juhised konkreetsete kirjete kohta</w:t>
      </w:r>
      <w:bookmarkEnd w:id="765"/>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F4480C" w14:paraId="14530A45" w14:textId="77777777" w:rsidTr="00672D2A">
        <w:tc>
          <w:tcPr>
            <w:tcW w:w="9322" w:type="dxa"/>
            <w:gridSpan w:val="2"/>
            <w:shd w:val="clear" w:color="auto" w:fill="CCCCCC"/>
          </w:tcPr>
          <w:p w14:paraId="4433DA85" w14:textId="77777777" w:rsidR="00113E45" w:rsidRPr="00F4480C" w:rsidRDefault="00113E45" w:rsidP="00E60B53">
            <w:pPr>
              <w:spacing w:beforeLines="60" w:before="144" w:afterLines="60" w:after="144"/>
              <w:rPr>
                <w:rFonts w:ascii="Times New Roman" w:hAnsi="Times New Roman"/>
                <w:b/>
                <w:sz w:val="24"/>
              </w:rPr>
            </w:pPr>
            <w:r w:rsidRPr="00F4480C">
              <w:rPr>
                <w:rFonts w:ascii="Times New Roman" w:hAnsi="Times New Roman"/>
                <w:b/>
                <w:sz w:val="24"/>
              </w:rPr>
              <w:t>Veerg</w:t>
            </w:r>
          </w:p>
        </w:tc>
      </w:tr>
      <w:tr w:rsidR="00113E45" w:rsidRPr="00F4480C" w14:paraId="44CD81B0" w14:textId="77777777" w:rsidTr="00672D2A">
        <w:tc>
          <w:tcPr>
            <w:tcW w:w="1101" w:type="dxa"/>
          </w:tcPr>
          <w:p w14:paraId="50BDA666" w14:textId="77777777" w:rsidR="00113E45" w:rsidRPr="00F4480C" w:rsidRDefault="008136B4" w:rsidP="00E60B53">
            <w:pPr>
              <w:spacing w:beforeLines="60" w:before="144" w:afterLines="60" w:after="144"/>
              <w:rPr>
                <w:rFonts w:ascii="Times New Roman" w:hAnsi="Times New Roman"/>
                <w:sz w:val="24"/>
              </w:rPr>
            </w:pPr>
            <w:r w:rsidRPr="00F4480C">
              <w:rPr>
                <w:rFonts w:ascii="Times New Roman" w:hAnsi="Times New Roman"/>
                <w:sz w:val="24"/>
              </w:rPr>
              <w:t>0005</w:t>
            </w:r>
          </w:p>
        </w:tc>
        <w:tc>
          <w:tcPr>
            <w:tcW w:w="8221" w:type="dxa"/>
          </w:tcPr>
          <w:p w14:paraId="16A56CC7" w14:textId="77777777" w:rsidR="00113E45" w:rsidRPr="00F4480C" w:rsidRDefault="00113E45" w:rsidP="00E60B53">
            <w:pPr>
              <w:spacing w:beforeLines="60" w:before="144" w:afterLines="60" w:after="144"/>
              <w:rPr>
                <w:rFonts w:ascii="Times New Roman" w:hAnsi="Times New Roman"/>
                <w:b/>
                <w:sz w:val="24"/>
                <w:u w:val="single"/>
              </w:rPr>
            </w:pPr>
            <w:r w:rsidRPr="00F4480C">
              <w:rPr>
                <w:rFonts w:ascii="Times New Roman" w:hAnsi="Times New Roman"/>
                <w:b/>
                <w:sz w:val="24"/>
                <w:u w:val="single"/>
              </w:rPr>
              <w:t>JÄRJENUMBER</w:t>
            </w:r>
          </w:p>
          <w:p w14:paraId="634AB9F9" w14:textId="77777777" w:rsidR="00113E45" w:rsidRPr="00F4480C" w:rsidRDefault="00113E45" w:rsidP="00133396">
            <w:pPr>
              <w:spacing w:beforeLines="60" w:before="144" w:afterLines="60" w:after="144"/>
              <w:rPr>
                <w:rFonts w:ascii="Times New Roman" w:hAnsi="Times New Roman"/>
                <w:b/>
                <w:sz w:val="24"/>
                <w:u w:val="single"/>
              </w:rPr>
            </w:pPr>
            <w:r w:rsidRPr="00F4480C">
              <w:rPr>
                <w:rFonts w:ascii="Times New Roman" w:hAnsi="Times New Roman"/>
                <w:sz w:val="24"/>
              </w:rPr>
              <w:lastRenderedPageBreak/>
              <w:t>Järjenumber on rea tunnus ja see peab vormi iga rea puhul olema kordumatu. See on numbrilises järjestuses (1, 2, 3 jne), kusjuures 1 määratakse suurimale individuaalsele mudeliriskiga seotud AVA-le, 2 suuruselt teisele AVA-le jne.</w:t>
            </w:r>
          </w:p>
        </w:tc>
      </w:tr>
      <w:tr w:rsidR="00113E45" w:rsidRPr="00F4480C" w14:paraId="7F38D61C" w14:textId="77777777" w:rsidTr="00672D2A">
        <w:tc>
          <w:tcPr>
            <w:tcW w:w="1101" w:type="dxa"/>
          </w:tcPr>
          <w:p w14:paraId="1AF51CEC" w14:textId="77777777" w:rsidR="00113E45" w:rsidRPr="00F4480C" w:rsidRDefault="008136B4" w:rsidP="00E60B53">
            <w:pPr>
              <w:spacing w:beforeLines="60" w:before="144" w:afterLines="60" w:after="144"/>
              <w:rPr>
                <w:rFonts w:ascii="Times New Roman" w:hAnsi="Times New Roman"/>
                <w:sz w:val="24"/>
              </w:rPr>
            </w:pPr>
            <w:r w:rsidRPr="00F4480C">
              <w:rPr>
                <w:rFonts w:ascii="Times New Roman" w:hAnsi="Times New Roman"/>
                <w:sz w:val="24"/>
              </w:rPr>
              <w:lastRenderedPageBreak/>
              <w:t>0010</w:t>
            </w:r>
          </w:p>
        </w:tc>
        <w:tc>
          <w:tcPr>
            <w:tcW w:w="8221" w:type="dxa"/>
          </w:tcPr>
          <w:p w14:paraId="4863575C" w14:textId="77777777" w:rsidR="00113E45" w:rsidRPr="00F4480C" w:rsidRDefault="00113E45" w:rsidP="00E60B53">
            <w:pPr>
              <w:spacing w:beforeLines="60" w:before="144" w:afterLines="60" w:after="144"/>
              <w:rPr>
                <w:rFonts w:ascii="Times New Roman" w:hAnsi="Times New Roman"/>
                <w:b/>
                <w:sz w:val="24"/>
                <w:u w:val="single"/>
              </w:rPr>
            </w:pPr>
            <w:r w:rsidRPr="00F4480C">
              <w:rPr>
                <w:rFonts w:ascii="Times New Roman" w:hAnsi="Times New Roman"/>
                <w:b/>
                <w:sz w:val="24"/>
                <w:u w:val="single"/>
              </w:rPr>
              <w:t>MUDEL</w:t>
            </w:r>
          </w:p>
          <w:p w14:paraId="261B4528" w14:textId="77777777" w:rsidR="00113E45" w:rsidRPr="00F4480C" w:rsidRDefault="00113E45" w:rsidP="00E60B53">
            <w:pPr>
              <w:spacing w:beforeLines="60" w:before="144" w:afterLines="60" w:after="144"/>
              <w:rPr>
                <w:rFonts w:ascii="Times New Roman" w:hAnsi="Times New Roman"/>
                <w:b/>
                <w:sz w:val="24"/>
                <w:u w:val="single"/>
              </w:rPr>
            </w:pPr>
            <w:r w:rsidRPr="00F4480C">
              <w:rPr>
                <w:rFonts w:ascii="Times New Roman" w:hAnsi="Times New Roman"/>
                <w:sz w:val="24"/>
              </w:rPr>
              <w:t>Mudeli sisenimi (tähtnumbriline), mida finantsinstitutsioon kasutab mudeli identifitseerimiseks.</w:t>
            </w:r>
          </w:p>
        </w:tc>
      </w:tr>
      <w:tr w:rsidR="00113E45" w:rsidRPr="00F4480C" w14:paraId="5F728AD7" w14:textId="77777777" w:rsidTr="00672D2A">
        <w:tc>
          <w:tcPr>
            <w:tcW w:w="1101" w:type="dxa"/>
          </w:tcPr>
          <w:p w14:paraId="427AF46C" w14:textId="77777777" w:rsidR="00113E45" w:rsidRPr="00F4480C" w:rsidRDefault="008136B4" w:rsidP="00E60B53">
            <w:pPr>
              <w:spacing w:beforeLines="60" w:before="144" w:afterLines="60" w:after="144"/>
              <w:rPr>
                <w:rFonts w:ascii="Times New Roman" w:hAnsi="Times New Roman"/>
                <w:sz w:val="24"/>
              </w:rPr>
            </w:pPr>
            <w:r w:rsidRPr="00F4480C">
              <w:rPr>
                <w:rFonts w:ascii="Times New Roman" w:hAnsi="Times New Roman"/>
                <w:sz w:val="24"/>
              </w:rPr>
              <w:t>0020</w:t>
            </w:r>
          </w:p>
        </w:tc>
        <w:tc>
          <w:tcPr>
            <w:tcW w:w="8221" w:type="dxa"/>
          </w:tcPr>
          <w:p w14:paraId="01FF9DA4" w14:textId="77777777" w:rsidR="00113E45" w:rsidRPr="00F4480C" w:rsidRDefault="00113E45" w:rsidP="00E60B53">
            <w:pPr>
              <w:spacing w:beforeLines="60" w:before="144" w:afterLines="60" w:after="144"/>
              <w:rPr>
                <w:rFonts w:ascii="Times New Roman" w:hAnsi="Times New Roman"/>
                <w:b/>
                <w:sz w:val="24"/>
                <w:u w:val="single"/>
              </w:rPr>
            </w:pPr>
            <w:r w:rsidRPr="00F4480C">
              <w:rPr>
                <w:rFonts w:ascii="Times New Roman" w:hAnsi="Times New Roman"/>
                <w:b/>
                <w:sz w:val="24"/>
                <w:u w:val="single"/>
              </w:rPr>
              <w:t>RISKIKATEGOORIA</w:t>
            </w:r>
          </w:p>
          <w:p w14:paraId="464F5E37" w14:textId="77777777" w:rsidR="00113E45" w:rsidRPr="00F4480C" w:rsidRDefault="00113E45" w:rsidP="00E60B53">
            <w:pPr>
              <w:spacing w:beforeLines="60" w:before="144" w:afterLines="60" w:after="144"/>
              <w:rPr>
                <w:rFonts w:ascii="Times New Roman" w:hAnsi="Times New Roman"/>
                <w:sz w:val="24"/>
              </w:rPr>
            </w:pPr>
            <w:r w:rsidRPr="00F4480C">
              <w:rPr>
                <w:rFonts w:ascii="Times New Roman" w:hAnsi="Times New Roman"/>
                <w:sz w:val="24"/>
              </w:rPr>
              <w:t>Riskikategooria (intressimäärad, valuuta, krediit, aktsiad, kaubad), mis kõige asjakohasemalt kirjeldab toodet või tooterühma, mis on mudeliriskiga seotud väärtuse korrigeerimise aluseks.</w:t>
            </w:r>
          </w:p>
          <w:p w14:paraId="6DDE4251" w14:textId="77777777" w:rsidR="00113E45" w:rsidRPr="00F4480C" w:rsidRDefault="00113E45" w:rsidP="00E60B53">
            <w:pPr>
              <w:spacing w:beforeLines="60" w:before="144" w:afterLines="60" w:after="144"/>
              <w:rPr>
                <w:rFonts w:ascii="Times New Roman" w:hAnsi="Times New Roman"/>
                <w:sz w:val="24"/>
              </w:rPr>
            </w:pPr>
            <w:r w:rsidRPr="00F4480C">
              <w:rPr>
                <w:rFonts w:ascii="Times New Roman" w:hAnsi="Times New Roman"/>
                <w:sz w:val="24"/>
              </w:rPr>
              <w:t>Finantsinstitutsioonid märgivad järgmised koodid:</w:t>
            </w:r>
          </w:p>
          <w:p w14:paraId="02A30235" w14:textId="77777777" w:rsidR="00113E45" w:rsidRPr="00F4480C" w:rsidRDefault="00113E45" w:rsidP="00E60B53">
            <w:pPr>
              <w:spacing w:beforeLines="60" w:before="144" w:afterLines="60" w:after="144"/>
              <w:rPr>
                <w:rFonts w:ascii="Times New Roman" w:hAnsi="Times New Roman"/>
                <w:sz w:val="24"/>
              </w:rPr>
            </w:pPr>
            <w:r w:rsidRPr="00F4480C">
              <w:rPr>
                <w:rFonts w:ascii="Times New Roman" w:hAnsi="Times New Roman"/>
                <w:sz w:val="24"/>
              </w:rPr>
              <w:t>IR – intressimäärad</w:t>
            </w:r>
          </w:p>
          <w:p w14:paraId="42986A92" w14:textId="77777777" w:rsidR="00A74B40" w:rsidRPr="00F4480C" w:rsidRDefault="00A74B40" w:rsidP="00E60B53">
            <w:pPr>
              <w:spacing w:beforeLines="60" w:before="144" w:afterLines="60" w:after="144"/>
              <w:rPr>
                <w:rFonts w:ascii="Times New Roman" w:hAnsi="Times New Roman"/>
                <w:sz w:val="24"/>
              </w:rPr>
            </w:pPr>
            <w:r w:rsidRPr="00F4480C">
              <w:rPr>
                <w:rFonts w:ascii="Times New Roman" w:hAnsi="Times New Roman"/>
                <w:sz w:val="24"/>
              </w:rPr>
              <w:t>FX – valuuta</w:t>
            </w:r>
          </w:p>
          <w:p w14:paraId="6C3D292C" w14:textId="77777777" w:rsidR="00113E45" w:rsidRPr="00F4480C" w:rsidRDefault="00113E45" w:rsidP="00E60B53">
            <w:pPr>
              <w:spacing w:beforeLines="60" w:before="144" w:afterLines="60" w:after="144"/>
              <w:rPr>
                <w:rFonts w:ascii="Times New Roman" w:hAnsi="Times New Roman"/>
                <w:sz w:val="24"/>
              </w:rPr>
            </w:pPr>
            <w:r w:rsidRPr="00F4480C">
              <w:rPr>
                <w:rFonts w:ascii="Times New Roman" w:hAnsi="Times New Roman"/>
                <w:sz w:val="24"/>
              </w:rPr>
              <w:t>CR – krediit</w:t>
            </w:r>
          </w:p>
          <w:p w14:paraId="01616E6E" w14:textId="77777777" w:rsidR="00113E45" w:rsidRPr="00F4480C" w:rsidRDefault="00113E45" w:rsidP="00E60B53">
            <w:pPr>
              <w:spacing w:beforeLines="60" w:before="144" w:afterLines="60" w:after="144"/>
              <w:rPr>
                <w:rFonts w:ascii="Times New Roman" w:hAnsi="Times New Roman"/>
                <w:sz w:val="24"/>
              </w:rPr>
            </w:pPr>
            <w:r w:rsidRPr="00F4480C">
              <w:rPr>
                <w:rFonts w:ascii="Times New Roman" w:hAnsi="Times New Roman"/>
                <w:sz w:val="24"/>
              </w:rPr>
              <w:t>EQ – aktsiad</w:t>
            </w:r>
          </w:p>
          <w:p w14:paraId="11D625BD" w14:textId="77777777" w:rsidR="00113E45" w:rsidRPr="00F4480C" w:rsidRDefault="00113E45" w:rsidP="00A74B40">
            <w:pPr>
              <w:spacing w:beforeLines="60" w:before="144" w:afterLines="60" w:after="144"/>
              <w:rPr>
                <w:rFonts w:ascii="Times New Roman" w:hAnsi="Times New Roman"/>
                <w:sz w:val="24"/>
              </w:rPr>
            </w:pPr>
            <w:r w:rsidRPr="00F4480C">
              <w:rPr>
                <w:rFonts w:ascii="Times New Roman" w:hAnsi="Times New Roman"/>
                <w:sz w:val="24"/>
              </w:rPr>
              <w:t>CO – kaubad</w:t>
            </w:r>
          </w:p>
        </w:tc>
      </w:tr>
      <w:tr w:rsidR="00113E45" w:rsidRPr="00F4480C" w14:paraId="19393564" w14:textId="77777777" w:rsidTr="00672D2A">
        <w:tc>
          <w:tcPr>
            <w:tcW w:w="1101" w:type="dxa"/>
          </w:tcPr>
          <w:p w14:paraId="484554E0" w14:textId="77777777" w:rsidR="00113E45" w:rsidRPr="00F4480C" w:rsidRDefault="008136B4" w:rsidP="00E60B53">
            <w:pPr>
              <w:spacing w:beforeLines="60" w:before="144" w:afterLines="60" w:after="144"/>
              <w:rPr>
                <w:rFonts w:ascii="Times New Roman" w:hAnsi="Times New Roman"/>
                <w:sz w:val="24"/>
              </w:rPr>
            </w:pPr>
            <w:r w:rsidRPr="00F4480C">
              <w:rPr>
                <w:rFonts w:ascii="Times New Roman" w:hAnsi="Times New Roman"/>
                <w:sz w:val="24"/>
              </w:rPr>
              <w:t>0030</w:t>
            </w:r>
          </w:p>
        </w:tc>
        <w:tc>
          <w:tcPr>
            <w:tcW w:w="8221" w:type="dxa"/>
          </w:tcPr>
          <w:p w14:paraId="26D5F3C9" w14:textId="77777777" w:rsidR="00113E45" w:rsidRPr="00F4480C" w:rsidRDefault="00113E45" w:rsidP="00E60B53">
            <w:pPr>
              <w:spacing w:beforeLines="60" w:before="144" w:afterLines="60" w:after="144"/>
              <w:rPr>
                <w:rFonts w:ascii="Times New Roman" w:hAnsi="Times New Roman"/>
                <w:b/>
                <w:sz w:val="24"/>
                <w:u w:val="single"/>
              </w:rPr>
            </w:pPr>
            <w:r w:rsidRPr="00F4480C">
              <w:rPr>
                <w:rFonts w:ascii="Times New Roman" w:hAnsi="Times New Roman"/>
                <w:b/>
                <w:sz w:val="24"/>
                <w:u w:val="single"/>
              </w:rPr>
              <w:t>TOODE</w:t>
            </w:r>
          </w:p>
          <w:p w14:paraId="78F63AC3" w14:textId="103AE86B" w:rsidR="00113E45" w:rsidRPr="00F4480C" w:rsidRDefault="00113E45" w:rsidP="00813B8E">
            <w:pPr>
              <w:spacing w:beforeLines="60" w:before="144" w:afterLines="60" w:after="144"/>
              <w:rPr>
                <w:rFonts w:ascii="Times New Roman" w:hAnsi="Times New Roman"/>
                <w:sz w:val="24"/>
              </w:rPr>
            </w:pPr>
            <w:r w:rsidRPr="00F4480C">
              <w:rPr>
                <w:rFonts w:ascii="Times New Roman" w:hAnsi="Times New Roman"/>
                <w:sz w:val="24"/>
              </w:rPr>
              <w:t>Sellise toote või tooterühma sisenimi (tähtnumbriline) kooskõlas delegeeritud määruse (EL) 2016/101 artikli 19 lõike 3 punktis a ette nähtud toodete loeteluga, mida on mudeli abil hinnatud.</w:t>
            </w:r>
          </w:p>
        </w:tc>
      </w:tr>
      <w:tr w:rsidR="00113E45" w:rsidRPr="00F4480C" w14:paraId="23772C9E" w14:textId="77777777" w:rsidTr="00672D2A">
        <w:tc>
          <w:tcPr>
            <w:tcW w:w="1101" w:type="dxa"/>
          </w:tcPr>
          <w:p w14:paraId="42C1FC31" w14:textId="77777777" w:rsidR="00113E45" w:rsidRPr="00F4480C" w:rsidRDefault="008136B4" w:rsidP="00E60B53">
            <w:pPr>
              <w:spacing w:beforeLines="60" w:before="144" w:afterLines="60" w:after="144"/>
              <w:rPr>
                <w:rFonts w:ascii="Times New Roman" w:hAnsi="Times New Roman"/>
                <w:sz w:val="24"/>
              </w:rPr>
            </w:pPr>
            <w:r w:rsidRPr="00F4480C">
              <w:rPr>
                <w:rFonts w:ascii="Times New Roman" w:hAnsi="Times New Roman"/>
                <w:sz w:val="24"/>
              </w:rPr>
              <w:t>0040</w:t>
            </w:r>
          </w:p>
        </w:tc>
        <w:tc>
          <w:tcPr>
            <w:tcW w:w="8221" w:type="dxa"/>
          </w:tcPr>
          <w:p w14:paraId="26F4CCDA" w14:textId="77777777" w:rsidR="00113E45" w:rsidRPr="00F4480C" w:rsidRDefault="00113E45" w:rsidP="00E60B53">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VAADELDAVUS</w:t>
            </w:r>
          </w:p>
          <w:p w14:paraId="18639400" w14:textId="77777777" w:rsidR="00113E45" w:rsidRPr="00F4480C" w:rsidRDefault="00113E45" w:rsidP="00E60B53">
            <w:pPr>
              <w:pStyle w:val="CommentText"/>
              <w:rPr>
                <w:rFonts w:ascii="Times New Roman" w:hAnsi="Times New Roman"/>
                <w:sz w:val="24"/>
                <w:szCs w:val="24"/>
              </w:rPr>
            </w:pPr>
            <w:r w:rsidRPr="00F4480C">
              <w:rPr>
                <w:rFonts w:ascii="Times New Roman" w:hAnsi="Times New Roman"/>
                <w:sz w:val="24"/>
              </w:rPr>
              <w:t>Toote või tooterühma puhul selliste hinnavaatluste arv viimase kaheteistkümne kuu jooksul, mis vastavad mõnele järgmistest kriteeriumidest.</w:t>
            </w:r>
          </w:p>
          <w:p w14:paraId="3F317E72" w14:textId="77777777" w:rsidR="00113E45" w:rsidRPr="00F4480C" w:rsidRDefault="00113E45" w:rsidP="0002267E">
            <w:pPr>
              <w:pStyle w:val="CommentText"/>
              <w:numPr>
                <w:ilvl w:val="0"/>
                <w:numId w:val="31"/>
              </w:numPr>
              <w:rPr>
                <w:rFonts w:ascii="Times New Roman" w:hAnsi="Times New Roman"/>
                <w:sz w:val="24"/>
                <w:szCs w:val="24"/>
              </w:rPr>
            </w:pPr>
            <w:r w:rsidRPr="00F4480C">
              <w:rPr>
                <w:rFonts w:ascii="Times New Roman" w:hAnsi="Times New Roman"/>
                <w:sz w:val="24"/>
              </w:rPr>
              <w:t>Hinnavaatlus on hind, millega finantsinstitutsioon tegi tehingu.</w:t>
            </w:r>
          </w:p>
          <w:p w14:paraId="68CCA8F6" w14:textId="77777777" w:rsidR="00113E45" w:rsidRPr="00F4480C" w:rsidRDefault="00113E45" w:rsidP="0002267E">
            <w:pPr>
              <w:pStyle w:val="CommentText"/>
              <w:numPr>
                <w:ilvl w:val="0"/>
                <w:numId w:val="31"/>
              </w:numPr>
              <w:rPr>
                <w:rFonts w:ascii="Times New Roman" w:hAnsi="Times New Roman"/>
                <w:sz w:val="24"/>
                <w:szCs w:val="24"/>
              </w:rPr>
            </w:pPr>
            <w:r w:rsidRPr="00F4480C">
              <w:rPr>
                <w:rFonts w:ascii="Times New Roman" w:hAnsi="Times New Roman"/>
                <w:sz w:val="24"/>
              </w:rPr>
              <w:t>See on kolmandate isikute vahel tegelikult tehtud tehingu kontrollitav hind.</w:t>
            </w:r>
          </w:p>
          <w:p w14:paraId="0E7AE57F" w14:textId="77777777" w:rsidR="00113E45" w:rsidRPr="00F4480C" w:rsidRDefault="00113E45" w:rsidP="0002267E">
            <w:pPr>
              <w:pStyle w:val="CommentText"/>
              <w:numPr>
                <w:ilvl w:val="0"/>
                <w:numId w:val="31"/>
              </w:numPr>
              <w:rPr>
                <w:rFonts w:ascii="Times New Roman" w:hAnsi="Times New Roman"/>
                <w:sz w:val="24"/>
                <w:szCs w:val="24"/>
              </w:rPr>
            </w:pPr>
            <w:r w:rsidRPr="00F4480C">
              <w:rPr>
                <w:rFonts w:ascii="Times New Roman" w:hAnsi="Times New Roman"/>
                <w:sz w:val="24"/>
              </w:rPr>
              <w:t>Hind on saadud kolmanda isiku esitatud spetsiaalsest hinnapakkumisest.</w:t>
            </w:r>
          </w:p>
          <w:p w14:paraId="1BC303D8" w14:textId="77777777" w:rsidR="00113E45" w:rsidRPr="00F4480C" w:rsidRDefault="00113E45" w:rsidP="008136B4">
            <w:pPr>
              <w:pStyle w:val="CommentText"/>
              <w:rPr>
                <w:rStyle w:val="InstructionsTabelleberschrift"/>
                <w:rFonts w:ascii="Times New Roman" w:hAnsi="Times New Roman"/>
                <w:b w:val="0"/>
                <w:sz w:val="24"/>
                <w:szCs w:val="24"/>
                <w:u w:val="none"/>
              </w:rPr>
            </w:pPr>
            <w:r w:rsidRPr="00F4480C">
              <w:rPr>
                <w:rFonts w:ascii="Times New Roman" w:hAnsi="Times New Roman"/>
                <w:sz w:val="24"/>
              </w:rPr>
              <w:t>Finantsinstitutsioonid märgivad ühe järgmistest väärtustest: „mitte ühtegi“, „1–6“, „6–24“, „24–100“, „100+“.</w:t>
            </w:r>
          </w:p>
        </w:tc>
      </w:tr>
      <w:tr w:rsidR="00113E45" w:rsidRPr="00F4480C" w14:paraId="56CD6375" w14:textId="77777777" w:rsidTr="00672D2A">
        <w:tc>
          <w:tcPr>
            <w:tcW w:w="1101" w:type="dxa"/>
          </w:tcPr>
          <w:p w14:paraId="2DF77740" w14:textId="77777777" w:rsidR="00113E45" w:rsidRPr="00F4480C" w:rsidRDefault="008136B4" w:rsidP="00E60B53">
            <w:pPr>
              <w:spacing w:beforeLines="60" w:before="144" w:afterLines="60" w:after="144"/>
              <w:rPr>
                <w:rFonts w:ascii="Times New Roman" w:hAnsi="Times New Roman"/>
                <w:sz w:val="24"/>
              </w:rPr>
            </w:pPr>
            <w:r w:rsidRPr="00F4480C">
              <w:rPr>
                <w:rFonts w:ascii="Times New Roman" w:hAnsi="Times New Roman"/>
                <w:sz w:val="24"/>
              </w:rPr>
              <w:t>0050</w:t>
            </w:r>
          </w:p>
        </w:tc>
        <w:tc>
          <w:tcPr>
            <w:tcW w:w="8221" w:type="dxa"/>
          </w:tcPr>
          <w:p w14:paraId="09A6A187" w14:textId="77777777" w:rsidR="00113E45" w:rsidRPr="00F4480C" w:rsidRDefault="00113E45" w:rsidP="00E60B53">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MUDELIRISKIGA SEOTUD AVA</w:t>
            </w:r>
          </w:p>
          <w:p w14:paraId="588F7243" w14:textId="77777777" w:rsidR="00113E45" w:rsidRPr="00F4480C" w:rsidRDefault="00113E45" w:rsidP="00E60B53">
            <w:pPr>
              <w:spacing w:beforeLines="60" w:before="144" w:afterLines="60" w:after="144"/>
              <w:rPr>
                <w:rStyle w:val="InstructionsTabelleberschrift"/>
                <w:rFonts w:ascii="Times New Roman" w:hAnsi="Times New Roman"/>
                <w:b w:val="0"/>
                <w:sz w:val="24"/>
                <w:u w:val="none"/>
              </w:rPr>
            </w:pPr>
            <w:r w:rsidRPr="00F4480C">
              <w:rPr>
                <w:rStyle w:val="InstructionsTabelleberschrift"/>
                <w:rFonts w:ascii="Times New Roman" w:hAnsi="Times New Roman"/>
                <w:b w:val="0"/>
                <w:sz w:val="24"/>
                <w:u w:val="none"/>
              </w:rPr>
              <w:t>Delegeeritud määruse (EL) 2016/101 artikli 11 lõige 1.</w:t>
            </w:r>
          </w:p>
          <w:p w14:paraId="121F535A" w14:textId="77777777" w:rsidR="00113E45" w:rsidRPr="00F4480C" w:rsidRDefault="00113E45" w:rsidP="00E60B53">
            <w:pPr>
              <w:spacing w:beforeLines="60" w:before="144" w:afterLines="60" w:after="144"/>
              <w:rPr>
                <w:rStyle w:val="InstructionsTabelleberschrift"/>
                <w:rFonts w:ascii="Times New Roman" w:hAnsi="Times New Roman"/>
                <w:b w:val="0"/>
                <w:sz w:val="24"/>
                <w:u w:val="none"/>
              </w:rPr>
            </w:pPr>
            <w:r w:rsidRPr="00F4480C">
              <w:rPr>
                <w:rStyle w:val="InstructionsTabelleberschrift"/>
                <w:rFonts w:ascii="Times New Roman" w:hAnsi="Times New Roman"/>
                <w:b w:val="0"/>
                <w:sz w:val="24"/>
                <w:u w:val="none"/>
              </w:rPr>
              <w:t>Individuaalne mudeliriskiga seotud AVA enne diversifitseerimisest saadavat kasu, kuid pärast portfelli tasaarvestust, kui see on asjakohane.</w:t>
            </w:r>
          </w:p>
        </w:tc>
      </w:tr>
      <w:tr w:rsidR="00113E45" w:rsidRPr="00F4480C" w14:paraId="76952622" w14:textId="77777777" w:rsidTr="00672D2A">
        <w:tc>
          <w:tcPr>
            <w:tcW w:w="1101" w:type="dxa"/>
          </w:tcPr>
          <w:p w14:paraId="206D6F73" w14:textId="77777777" w:rsidR="00113E45" w:rsidRPr="00F4480C" w:rsidRDefault="008136B4" w:rsidP="00E60B53">
            <w:pPr>
              <w:spacing w:beforeLines="60" w:before="144" w:afterLines="60" w:after="144"/>
              <w:rPr>
                <w:rFonts w:ascii="Times New Roman" w:hAnsi="Times New Roman"/>
                <w:sz w:val="24"/>
              </w:rPr>
            </w:pPr>
            <w:r w:rsidRPr="00F4480C">
              <w:rPr>
                <w:rFonts w:ascii="Times New Roman" w:hAnsi="Times New Roman"/>
                <w:sz w:val="24"/>
              </w:rPr>
              <w:t>0060</w:t>
            </w:r>
          </w:p>
        </w:tc>
        <w:tc>
          <w:tcPr>
            <w:tcW w:w="8221" w:type="dxa"/>
          </w:tcPr>
          <w:p w14:paraId="2159507E" w14:textId="77777777" w:rsidR="00113E45" w:rsidRPr="00F4480C" w:rsidRDefault="00113E45" w:rsidP="00E60B53">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MILLEST: ARVUTATUD EKSPERDIPÕHISE MEETODI KOHASELT</w:t>
            </w:r>
          </w:p>
          <w:p w14:paraId="7A71B0B6" w14:textId="77777777" w:rsidR="00113E45" w:rsidRPr="00F4480C" w:rsidRDefault="00113E45" w:rsidP="004B572C">
            <w:pPr>
              <w:spacing w:beforeLines="60" w:before="144" w:afterLines="60" w:after="144"/>
              <w:rPr>
                <w:rStyle w:val="InstructionsTabelleberschrift"/>
                <w:rFonts w:ascii="Times New Roman" w:hAnsi="Times New Roman"/>
                <w:sz w:val="24"/>
                <w:u w:val="none"/>
              </w:rPr>
            </w:pPr>
            <w:r w:rsidRPr="00F4480C">
              <w:rPr>
                <w:rFonts w:ascii="Times New Roman" w:hAnsi="Times New Roman"/>
                <w:sz w:val="24"/>
              </w:rPr>
              <w:lastRenderedPageBreak/>
              <w:t>Veeru 0050 summad, mis on arvutatud delegeeritud määruse (EL) 2016/101 artikli 11 lõikes 4 määratletud eksperdipõhise meetodi kohaselt.</w:t>
            </w:r>
          </w:p>
        </w:tc>
      </w:tr>
      <w:tr w:rsidR="00113E45" w:rsidRPr="00F4480C" w14:paraId="761DA808" w14:textId="77777777" w:rsidTr="00672D2A">
        <w:tc>
          <w:tcPr>
            <w:tcW w:w="1101" w:type="dxa"/>
          </w:tcPr>
          <w:p w14:paraId="52E4D578" w14:textId="77777777" w:rsidR="00113E45" w:rsidRPr="00F4480C" w:rsidRDefault="008136B4" w:rsidP="00E60B53">
            <w:pPr>
              <w:spacing w:beforeLines="60" w:before="144" w:afterLines="60" w:after="144"/>
              <w:rPr>
                <w:rFonts w:ascii="Times New Roman" w:hAnsi="Times New Roman"/>
                <w:sz w:val="24"/>
              </w:rPr>
            </w:pPr>
            <w:r w:rsidRPr="00F4480C">
              <w:rPr>
                <w:rFonts w:ascii="Times New Roman" w:hAnsi="Times New Roman"/>
                <w:sz w:val="24"/>
              </w:rPr>
              <w:lastRenderedPageBreak/>
              <w:t>0070</w:t>
            </w:r>
          </w:p>
        </w:tc>
        <w:tc>
          <w:tcPr>
            <w:tcW w:w="8221" w:type="dxa"/>
          </w:tcPr>
          <w:p w14:paraId="2FDE44D2" w14:textId="77777777" w:rsidR="00113E45" w:rsidRPr="00F4480C" w:rsidRDefault="00113E45" w:rsidP="00E60B53">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MILLEST: AGREGEERITUD 2. MEETODI KOHASELT</w:t>
            </w:r>
          </w:p>
          <w:p w14:paraId="7D02F929" w14:textId="77777777" w:rsidR="00113E45" w:rsidRPr="00F4480C" w:rsidRDefault="00113E45" w:rsidP="00127986">
            <w:pPr>
              <w:spacing w:beforeLines="60" w:before="144" w:afterLines="60" w:after="144"/>
              <w:rPr>
                <w:rStyle w:val="InstructionsTabelleberschrift"/>
                <w:rFonts w:ascii="Times New Roman" w:hAnsi="Times New Roman"/>
                <w:sz w:val="24"/>
              </w:rPr>
            </w:pPr>
            <w:r w:rsidRPr="00F4480C">
              <w:rPr>
                <w:rFonts w:ascii="Times New Roman" w:hAnsi="Times New Roman"/>
                <w:sz w:val="24"/>
              </w:rPr>
              <w:t xml:space="preserve">Veeru 0050 summad, mis on agregeeritud delegeeritud määruse (EL) 2016/101 lisas sätestatud 2. meetodi kohaselt. Lisa terminoloogia kohaselt on need samad mis FV – PV. </w:t>
            </w:r>
          </w:p>
        </w:tc>
      </w:tr>
      <w:tr w:rsidR="00113E45" w:rsidRPr="00F4480C" w14:paraId="619140B5" w14:textId="77777777" w:rsidTr="00672D2A">
        <w:tc>
          <w:tcPr>
            <w:tcW w:w="1101" w:type="dxa"/>
          </w:tcPr>
          <w:p w14:paraId="6AC42AC6" w14:textId="77777777" w:rsidR="00113E45" w:rsidRPr="00F4480C" w:rsidRDefault="008136B4" w:rsidP="00E60B53">
            <w:pPr>
              <w:spacing w:beforeLines="60" w:before="144" w:afterLines="60" w:after="144"/>
              <w:rPr>
                <w:rFonts w:ascii="Times New Roman" w:hAnsi="Times New Roman"/>
                <w:sz w:val="24"/>
              </w:rPr>
            </w:pPr>
            <w:r w:rsidRPr="00F4480C">
              <w:rPr>
                <w:rFonts w:ascii="Times New Roman" w:hAnsi="Times New Roman"/>
                <w:sz w:val="24"/>
              </w:rPr>
              <w:t>0080</w:t>
            </w:r>
          </w:p>
        </w:tc>
        <w:tc>
          <w:tcPr>
            <w:tcW w:w="8221" w:type="dxa"/>
          </w:tcPr>
          <w:p w14:paraId="02A9CF1E" w14:textId="77777777" w:rsidR="00113E45" w:rsidRPr="00F4480C" w:rsidRDefault="00113E45" w:rsidP="00E60B53">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2. MEETODI KOHASELT ARVUTATUD AGREGEERITUD AVA</w:t>
            </w:r>
          </w:p>
          <w:p w14:paraId="477B55A4" w14:textId="77777777" w:rsidR="00113E45" w:rsidRPr="00F4480C" w:rsidRDefault="00113E45" w:rsidP="000E40DD">
            <w:pPr>
              <w:spacing w:beforeLines="60" w:before="144" w:afterLines="60" w:after="144"/>
              <w:rPr>
                <w:rStyle w:val="InstructionsTabelleberschrift"/>
                <w:rFonts w:ascii="Times New Roman" w:hAnsi="Times New Roman"/>
                <w:b w:val="0"/>
                <w:sz w:val="24"/>
                <w:u w:val="none"/>
              </w:rPr>
            </w:pPr>
            <w:r w:rsidRPr="00F4480C">
              <w:rPr>
                <w:rStyle w:val="InstructionsTabelleberschrift"/>
                <w:rFonts w:ascii="Times New Roman" w:hAnsi="Times New Roman"/>
                <w:b w:val="0"/>
                <w:sz w:val="24"/>
                <w:u w:val="none"/>
              </w:rPr>
              <w:t>Selliste individuaalsete</w:t>
            </w:r>
            <w:r w:rsidRPr="00F4480C">
              <w:rPr>
                <w:rFonts w:ascii="Times New Roman" w:hAnsi="Times New Roman"/>
                <w:sz w:val="24"/>
              </w:rPr>
              <w:t xml:space="preserve"> mudeliriskiga seotud AVAde panus kategooria tasandi </w:t>
            </w:r>
            <w:r w:rsidRPr="00F4480C">
              <w:rPr>
                <w:rStyle w:val="InstructionsTabelleberschrift"/>
                <w:rFonts w:ascii="Times New Roman" w:hAnsi="Times New Roman"/>
                <w:b w:val="0"/>
                <w:sz w:val="24"/>
                <w:u w:val="none"/>
              </w:rPr>
              <w:t>mudeliriskiga seotud AVA kogusummasse</w:t>
            </w:r>
            <w:r w:rsidRPr="00F4480C">
              <w:rPr>
                <w:rFonts w:ascii="Times New Roman" w:hAnsi="Times New Roman"/>
                <w:sz w:val="24"/>
              </w:rPr>
              <w:t>, nagu arvutatakse vastavalt delegeeritud määruse (EL) 2016/101 artikli 11 lõikele 7, mis on agregeeritud nimetatud määruse lisas sätestatud 2. meetodi kohaselt</w:t>
            </w:r>
            <w:r w:rsidRPr="00F4480C">
              <w:rPr>
                <w:rStyle w:val="InstructionsTabelleberschrift"/>
                <w:rFonts w:ascii="Times New Roman" w:hAnsi="Times New Roman"/>
                <w:b w:val="0"/>
                <w:sz w:val="24"/>
                <w:u w:val="none"/>
              </w:rPr>
              <w:t xml:space="preserve">. </w:t>
            </w:r>
            <w:r w:rsidRPr="00F4480C">
              <w:rPr>
                <w:rFonts w:ascii="Times New Roman" w:hAnsi="Times New Roman"/>
                <w:sz w:val="24"/>
              </w:rPr>
              <w:t>Lisa terminoloogia kohaselt vastab see summa APVA-le.</w:t>
            </w:r>
          </w:p>
        </w:tc>
      </w:tr>
      <w:tr w:rsidR="00113E45" w:rsidRPr="00F4480C" w14:paraId="00EC9AC8" w14:textId="77777777" w:rsidTr="00672D2A">
        <w:tc>
          <w:tcPr>
            <w:tcW w:w="1101" w:type="dxa"/>
          </w:tcPr>
          <w:p w14:paraId="1C6C3F37" w14:textId="77777777" w:rsidR="00113E45" w:rsidRPr="00F4480C" w:rsidRDefault="008136B4" w:rsidP="00E60B53">
            <w:pPr>
              <w:spacing w:beforeLines="60" w:before="144" w:afterLines="60" w:after="144"/>
              <w:rPr>
                <w:rFonts w:ascii="Times New Roman" w:hAnsi="Times New Roman"/>
                <w:sz w:val="24"/>
              </w:rPr>
            </w:pPr>
            <w:r w:rsidRPr="00F4480C">
              <w:rPr>
                <w:rFonts w:ascii="Times New Roman" w:hAnsi="Times New Roman"/>
                <w:sz w:val="24"/>
              </w:rPr>
              <w:t>0090–0100</w:t>
            </w:r>
          </w:p>
        </w:tc>
        <w:tc>
          <w:tcPr>
            <w:tcW w:w="8221" w:type="dxa"/>
          </w:tcPr>
          <w:p w14:paraId="7FC1E430" w14:textId="77777777" w:rsidR="00113E45" w:rsidRPr="00F4480C" w:rsidRDefault="00113E45" w:rsidP="00E60B53">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ÕIGLASES VÄÄRTUSES HINNATAVAD VARAD JA KOHUSTUSED</w:t>
            </w:r>
          </w:p>
          <w:p w14:paraId="4C5C0304" w14:textId="77777777" w:rsidR="00113E45" w:rsidRPr="00F4480C" w:rsidRDefault="00113E45" w:rsidP="00E60B53">
            <w:pPr>
              <w:spacing w:beforeLines="60" w:before="144" w:afterLines="60" w:after="144"/>
              <w:rPr>
                <w:rStyle w:val="InstructionsTabelleberschrift"/>
                <w:rFonts w:ascii="Times New Roman" w:hAnsi="Times New Roman"/>
                <w:sz w:val="24"/>
              </w:rPr>
            </w:pPr>
            <w:r w:rsidRPr="00F4480C">
              <w:rPr>
                <w:rFonts w:ascii="Times New Roman" w:hAnsi="Times New Roman"/>
                <w:sz w:val="24"/>
              </w:rPr>
              <w:t xml:space="preserve">Selliste õiglases väärtuses hinnatavate varade ja kohustuste absoluutväärtus, mida on hinnatud veerus 0010 märgitud mudeli abil, nagu on kajastatud kohaldatava raamatupidamistava kohaselt koostatud finantsaruannetes. </w:t>
            </w:r>
          </w:p>
        </w:tc>
      </w:tr>
      <w:tr w:rsidR="00113E45" w:rsidRPr="00F4480C" w14:paraId="37E7B442" w14:textId="77777777" w:rsidTr="00672D2A">
        <w:tc>
          <w:tcPr>
            <w:tcW w:w="1101" w:type="dxa"/>
          </w:tcPr>
          <w:p w14:paraId="0FFA9478" w14:textId="77777777" w:rsidR="00113E45" w:rsidRPr="00F4480C" w:rsidRDefault="008136B4" w:rsidP="00E60B53">
            <w:pPr>
              <w:spacing w:beforeLines="60" w:before="144" w:afterLines="60" w:after="144"/>
              <w:rPr>
                <w:rFonts w:ascii="Times New Roman" w:hAnsi="Times New Roman"/>
                <w:sz w:val="24"/>
              </w:rPr>
            </w:pPr>
            <w:r w:rsidRPr="00F4480C">
              <w:rPr>
                <w:rFonts w:ascii="Times New Roman" w:hAnsi="Times New Roman"/>
                <w:sz w:val="24"/>
              </w:rPr>
              <w:t>0090</w:t>
            </w:r>
          </w:p>
        </w:tc>
        <w:tc>
          <w:tcPr>
            <w:tcW w:w="8221" w:type="dxa"/>
          </w:tcPr>
          <w:p w14:paraId="1B1E80B6" w14:textId="77777777" w:rsidR="00113E45" w:rsidRPr="00F4480C" w:rsidRDefault="00113E45" w:rsidP="00E60B53">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ÕIGLASES VÄÄRTUSES HINNATAVAD VARAD</w:t>
            </w:r>
          </w:p>
          <w:p w14:paraId="7C3C7F2C" w14:textId="77777777" w:rsidR="00113E45" w:rsidRPr="00F4480C" w:rsidRDefault="00113E45" w:rsidP="00E60B53">
            <w:pPr>
              <w:spacing w:beforeLines="60" w:before="144" w:afterLines="60" w:after="144"/>
              <w:rPr>
                <w:rStyle w:val="InstructionsTabelleberschrift"/>
                <w:rFonts w:ascii="Times New Roman" w:hAnsi="Times New Roman"/>
                <w:b w:val="0"/>
                <w:bCs w:val="0"/>
                <w:sz w:val="24"/>
                <w:u w:val="none"/>
              </w:rPr>
            </w:pPr>
            <w:r w:rsidRPr="00F4480C">
              <w:rPr>
                <w:rFonts w:ascii="Times New Roman" w:hAnsi="Times New Roman"/>
                <w:sz w:val="24"/>
              </w:rPr>
              <w:t>Selliste õiglases väärtuses hinnatavate varade absoluutväärtus, mida on hinnatud veerus 0010 märgitud mudeli abil, nagu on kajastatud kohaldatava raamatupidamistava kohaselt koostatud finantsaruannetes.</w:t>
            </w:r>
          </w:p>
        </w:tc>
      </w:tr>
      <w:tr w:rsidR="00113E45" w:rsidRPr="00F4480C" w14:paraId="5EA9178E" w14:textId="77777777" w:rsidTr="00672D2A">
        <w:tc>
          <w:tcPr>
            <w:tcW w:w="1101" w:type="dxa"/>
          </w:tcPr>
          <w:p w14:paraId="4EFB0E2F" w14:textId="77777777" w:rsidR="00113E45" w:rsidRPr="00F4480C" w:rsidRDefault="008136B4" w:rsidP="00E60B53">
            <w:pPr>
              <w:spacing w:beforeLines="60" w:before="144" w:afterLines="60" w:after="144"/>
              <w:rPr>
                <w:rFonts w:ascii="Times New Roman" w:hAnsi="Times New Roman"/>
                <w:sz w:val="24"/>
              </w:rPr>
            </w:pPr>
            <w:r w:rsidRPr="00F4480C">
              <w:rPr>
                <w:rFonts w:ascii="Times New Roman" w:hAnsi="Times New Roman"/>
                <w:sz w:val="24"/>
              </w:rPr>
              <w:t>0100</w:t>
            </w:r>
          </w:p>
        </w:tc>
        <w:tc>
          <w:tcPr>
            <w:tcW w:w="8221" w:type="dxa"/>
          </w:tcPr>
          <w:p w14:paraId="105C027C" w14:textId="77777777" w:rsidR="00113E45" w:rsidRPr="00F4480C" w:rsidRDefault="00113E45" w:rsidP="00E60B53">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ÕIGLASES VÄÄRTUSES HINNATAVAD KOHUSTUSED</w:t>
            </w:r>
          </w:p>
          <w:p w14:paraId="34D8079E" w14:textId="77777777" w:rsidR="00113E45" w:rsidRPr="00F4480C" w:rsidRDefault="00113E45" w:rsidP="00E60B53">
            <w:pPr>
              <w:spacing w:beforeLines="60" w:before="144" w:afterLines="60" w:after="144"/>
              <w:rPr>
                <w:rStyle w:val="InstructionsTabelleberschrift"/>
                <w:rFonts w:ascii="Times New Roman" w:hAnsi="Times New Roman"/>
                <w:b w:val="0"/>
                <w:bCs w:val="0"/>
                <w:sz w:val="24"/>
                <w:u w:val="none"/>
              </w:rPr>
            </w:pPr>
            <w:r w:rsidRPr="00F4480C">
              <w:rPr>
                <w:rFonts w:ascii="Times New Roman" w:hAnsi="Times New Roman"/>
                <w:sz w:val="24"/>
              </w:rPr>
              <w:t xml:space="preserve">Selliste õiglases väärtuses hinnatavate kohustuste absoluutväärtus, mida on hinnatud veerus 0010 märgitud mudeli abil, nagu on kajastatud kohaldatava raamatupidamistava kohaselt koostatud finantsaruannetes. </w:t>
            </w:r>
          </w:p>
        </w:tc>
      </w:tr>
      <w:tr w:rsidR="00113E45" w:rsidRPr="00F4480C" w14:paraId="7F4874F2" w14:textId="77777777" w:rsidTr="00672D2A">
        <w:tc>
          <w:tcPr>
            <w:tcW w:w="1101" w:type="dxa"/>
          </w:tcPr>
          <w:p w14:paraId="17F996A7" w14:textId="77777777" w:rsidR="00113E45" w:rsidRPr="00F4480C" w:rsidRDefault="008136B4" w:rsidP="00E60B53">
            <w:pPr>
              <w:spacing w:beforeLines="60" w:before="144" w:afterLines="60" w:after="144"/>
              <w:rPr>
                <w:rFonts w:ascii="Times New Roman" w:hAnsi="Times New Roman"/>
                <w:sz w:val="24"/>
              </w:rPr>
            </w:pPr>
            <w:r w:rsidRPr="00F4480C">
              <w:rPr>
                <w:rFonts w:ascii="Times New Roman" w:hAnsi="Times New Roman"/>
                <w:sz w:val="24"/>
              </w:rPr>
              <w:t>0110</w:t>
            </w:r>
          </w:p>
        </w:tc>
        <w:tc>
          <w:tcPr>
            <w:tcW w:w="8221" w:type="dxa"/>
          </w:tcPr>
          <w:p w14:paraId="5D154601" w14:textId="77777777" w:rsidR="00113E45" w:rsidRPr="00F4480C" w:rsidRDefault="00113E45" w:rsidP="00E60B53">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SÕLTUMATU HINNAKONTROLLI KOHANE ERINEVUS (VÄLJUNDITE TESTIMINE)</w:t>
            </w:r>
          </w:p>
          <w:p w14:paraId="142B7D31" w14:textId="4E82E995" w:rsidR="00113E45" w:rsidRPr="00F4480C" w:rsidRDefault="00113E45" w:rsidP="00E60B53">
            <w:pPr>
              <w:spacing w:beforeLines="60" w:before="144" w:afterLines="60" w:after="144"/>
              <w:rPr>
                <w:rStyle w:val="InstructionsTabelleberschrift"/>
                <w:rFonts w:ascii="Times New Roman" w:hAnsi="Times New Roman"/>
                <w:b w:val="0"/>
                <w:sz w:val="24"/>
                <w:u w:val="none"/>
              </w:rPr>
            </w:pPr>
            <w:r w:rsidRPr="00F4480C">
              <w:rPr>
                <w:rFonts w:ascii="Times New Roman" w:hAnsi="Times New Roman"/>
                <w:sz w:val="24"/>
              </w:rPr>
              <w:t>Korrigeerimata erinevuse summade („sõltumatu hinnakontrolli kohane erinevus“) summa, mis on arvutatud aruandekuupäevale kõige lähema kuu lõpu seisuga määruse (EL) nr 575/2013 artikli 105 lõike 8 kohaselt tehtud sõltumatu hinnakontrolli raames, võrreldes vastava toote või tooterühma parimate kättesaadavate sõltumatute andmetega.</w:t>
            </w:r>
            <w:r w:rsidRPr="00F4480C">
              <w:rPr>
                <w:rStyle w:val="InstructionsTabelleberschrift"/>
                <w:rFonts w:ascii="Times New Roman" w:hAnsi="Times New Roman"/>
                <w:b w:val="0"/>
                <w:sz w:val="24"/>
                <w:u w:val="none"/>
              </w:rPr>
              <w:t xml:space="preserve"> </w:t>
            </w:r>
          </w:p>
          <w:p w14:paraId="636E78B2" w14:textId="77777777" w:rsidR="00113E45" w:rsidRPr="00F4480C" w:rsidRDefault="00113E45" w:rsidP="00E60B53">
            <w:pPr>
              <w:spacing w:beforeLines="60" w:before="144" w:afterLines="60" w:after="144"/>
              <w:rPr>
                <w:rStyle w:val="InstructionsTabelleberschrift"/>
                <w:rFonts w:ascii="Times New Roman" w:hAnsi="Times New Roman"/>
                <w:b w:val="0"/>
                <w:sz w:val="24"/>
                <w:u w:val="none"/>
              </w:rPr>
            </w:pPr>
            <w:r w:rsidRPr="00F4480C">
              <w:rPr>
                <w:rStyle w:val="InstructionsTabelleberschrift"/>
                <w:rFonts w:ascii="Times New Roman" w:hAnsi="Times New Roman"/>
                <w:b w:val="0"/>
                <w:sz w:val="24"/>
                <w:u w:val="none"/>
              </w:rPr>
              <w:t>Korrigeerimata erinevuse summad osutavad kauplemissüsteemi tekitatud väärtuste ja igakuise sõltumatu hinnakontrolli käigus hinnatud väärtuste korrigeerimata erinevustele.</w:t>
            </w:r>
          </w:p>
          <w:p w14:paraId="201931D6" w14:textId="77777777" w:rsidR="00113E45" w:rsidRPr="00F4480C" w:rsidRDefault="004D2753" w:rsidP="00E60B53">
            <w:pPr>
              <w:spacing w:beforeLines="60" w:before="144" w:afterLines="60" w:after="144"/>
              <w:rPr>
                <w:rStyle w:val="InstructionsTabelleberschrift"/>
                <w:rFonts w:ascii="Times New Roman" w:hAnsi="Times New Roman"/>
                <w:b w:val="0"/>
                <w:sz w:val="24"/>
                <w:u w:val="none"/>
              </w:rPr>
            </w:pPr>
            <w:r w:rsidRPr="00F4480C">
              <w:rPr>
                <w:rStyle w:val="InstructionsTabelleberschrift"/>
                <w:rFonts w:ascii="Times New Roman" w:hAnsi="Times New Roman"/>
                <w:b w:val="0"/>
                <w:sz w:val="24"/>
                <w:u w:val="none"/>
              </w:rPr>
              <w:t>Sõltumatu hinnakontrolli kohase erinevuse arvutamisel ei võeta arvesse korrigeeritud erinevuse summasid finantsinstitutsiooni raamatupidamisarvestuses asjaomase kuu lõpu kuupäeva seisuga.</w:t>
            </w:r>
          </w:p>
          <w:p w14:paraId="0199AB2C" w14:textId="77777777" w:rsidR="00113E45" w:rsidRPr="00F4480C" w:rsidRDefault="00113E45" w:rsidP="00E60B53">
            <w:pPr>
              <w:spacing w:beforeLines="60" w:before="144" w:afterLines="60" w:after="144"/>
              <w:rPr>
                <w:rStyle w:val="InstructionsTabelleberschrift"/>
                <w:rFonts w:ascii="Times New Roman" w:hAnsi="Times New Roman"/>
                <w:b w:val="0"/>
                <w:sz w:val="24"/>
                <w:u w:val="none"/>
              </w:rPr>
            </w:pPr>
            <w:r w:rsidRPr="00F4480C">
              <w:rPr>
                <w:rStyle w:val="InstructionsTabelleberschrift"/>
                <w:rFonts w:ascii="Times New Roman" w:hAnsi="Times New Roman"/>
                <w:b w:val="0"/>
                <w:sz w:val="24"/>
                <w:u w:val="none"/>
              </w:rPr>
              <w:t xml:space="preserve">Arvesse võetakse üksnes tulemusi, mis on kalibreeritud selliste instrumentide hindade alusel, mida kajastataks sama tootena (väljundite testimine). Arvesse ei </w:t>
            </w:r>
            <w:r w:rsidRPr="00F4480C">
              <w:rPr>
                <w:rStyle w:val="InstructionsTabelleberschrift"/>
                <w:rFonts w:ascii="Times New Roman" w:hAnsi="Times New Roman"/>
                <w:b w:val="0"/>
                <w:sz w:val="24"/>
                <w:u w:val="none"/>
              </w:rPr>
              <w:lastRenderedPageBreak/>
              <w:t>võeta sisendite testimise tulemusi turuandmesisendite puhul, mida testitakse selliste tasemete suhtes, mida on kalibreeritud erinevate toodete alusel.</w:t>
            </w:r>
          </w:p>
        </w:tc>
      </w:tr>
      <w:tr w:rsidR="00113E45" w:rsidRPr="00F4480C" w14:paraId="3D5A2DDB" w14:textId="77777777" w:rsidTr="00672D2A">
        <w:tc>
          <w:tcPr>
            <w:tcW w:w="1101" w:type="dxa"/>
          </w:tcPr>
          <w:p w14:paraId="19BB7070" w14:textId="77777777" w:rsidR="00113E45" w:rsidRPr="00F4480C" w:rsidRDefault="008136B4" w:rsidP="00E60B53">
            <w:pPr>
              <w:spacing w:beforeLines="60" w:before="144" w:afterLines="60" w:after="144"/>
              <w:rPr>
                <w:rFonts w:ascii="Times New Roman" w:hAnsi="Times New Roman"/>
                <w:sz w:val="24"/>
              </w:rPr>
            </w:pPr>
            <w:r w:rsidRPr="00F4480C">
              <w:rPr>
                <w:rFonts w:ascii="Times New Roman" w:hAnsi="Times New Roman"/>
                <w:sz w:val="24"/>
              </w:rPr>
              <w:lastRenderedPageBreak/>
              <w:t>0120</w:t>
            </w:r>
          </w:p>
        </w:tc>
        <w:tc>
          <w:tcPr>
            <w:tcW w:w="8221" w:type="dxa"/>
          </w:tcPr>
          <w:p w14:paraId="46D535C1" w14:textId="77777777" w:rsidR="00113E45" w:rsidRPr="00F4480C" w:rsidRDefault="00113E45" w:rsidP="00E60B53">
            <w:pPr>
              <w:spacing w:beforeLines="60" w:before="144" w:afterLines="60" w:after="144"/>
              <w:jc w:val="left"/>
              <w:rPr>
                <w:rStyle w:val="InstructionsTabelleberschrift"/>
                <w:rFonts w:ascii="Times New Roman" w:hAnsi="Times New Roman"/>
                <w:sz w:val="24"/>
              </w:rPr>
            </w:pPr>
            <w:r w:rsidRPr="00F4480C">
              <w:rPr>
                <w:rStyle w:val="InstructionsTabelleberschrift"/>
                <w:rFonts w:ascii="Times New Roman" w:hAnsi="Times New Roman"/>
                <w:sz w:val="24"/>
              </w:rPr>
              <w:t>SÕLTUMATU HINNAKONTROLLI KATVUS (VÄLJUNDITE TESTIMINE)</w:t>
            </w:r>
          </w:p>
          <w:p w14:paraId="7C7C085F" w14:textId="77777777" w:rsidR="00113E45" w:rsidRPr="00F4480C" w:rsidRDefault="00113E45" w:rsidP="00E60B53">
            <w:pPr>
              <w:spacing w:beforeLines="60" w:before="144" w:afterLines="60" w:after="144"/>
              <w:jc w:val="left"/>
              <w:rPr>
                <w:rStyle w:val="InstructionsTabelleberschrift"/>
                <w:rFonts w:ascii="Times New Roman" w:hAnsi="Times New Roman"/>
                <w:b w:val="0"/>
                <w:sz w:val="24"/>
                <w:u w:val="none"/>
              </w:rPr>
            </w:pPr>
            <w:r w:rsidRPr="00F4480C">
              <w:rPr>
                <w:rStyle w:val="InstructionsTabelleberschrift"/>
                <w:rFonts w:ascii="Times New Roman" w:hAnsi="Times New Roman"/>
                <w:b w:val="0"/>
                <w:sz w:val="24"/>
                <w:u w:val="none"/>
              </w:rPr>
              <w:t>Selliste mudelis kajastatud ja mudeliriskiga seotud AVAga kaalutud positsioonide osakaal protsentides, mida hõlmavad sõltumatu hinnakontrolli väljundite testimise tulemused veerus 0110.</w:t>
            </w:r>
          </w:p>
        </w:tc>
      </w:tr>
      <w:tr w:rsidR="00113E45" w:rsidRPr="00F4480C" w14:paraId="4204DC52" w14:textId="77777777" w:rsidTr="00672D2A">
        <w:tc>
          <w:tcPr>
            <w:tcW w:w="1101" w:type="dxa"/>
          </w:tcPr>
          <w:p w14:paraId="479E0273" w14:textId="77777777" w:rsidR="00113E45" w:rsidRPr="00F4480C" w:rsidRDefault="008136B4" w:rsidP="00E60B53">
            <w:pPr>
              <w:spacing w:beforeLines="60" w:before="144" w:afterLines="60" w:after="144"/>
              <w:rPr>
                <w:rFonts w:ascii="Times New Roman" w:hAnsi="Times New Roman"/>
                <w:sz w:val="24"/>
              </w:rPr>
            </w:pPr>
            <w:r w:rsidRPr="00F4480C">
              <w:rPr>
                <w:rFonts w:ascii="Times New Roman" w:hAnsi="Times New Roman"/>
                <w:sz w:val="24"/>
              </w:rPr>
              <w:t>0130–0140</w:t>
            </w:r>
          </w:p>
        </w:tc>
        <w:tc>
          <w:tcPr>
            <w:tcW w:w="8221" w:type="dxa"/>
          </w:tcPr>
          <w:p w14:paraId="13D0D218" w14:textId="77777777" w:rsidR="00113E45" w:rsidRPr="00F4480C" w:rsidRDefault="00113E45" w:rsidP="00E60B53">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ÕIGLASE VÄÄRTUSE KORRIGEERIMISED</w:t>
            </w:r>
          </w:p>
          <w:p w14:paraId="4D188DCD" w14:textId="77777777" w:rsidR="00113E45" w:rsidRPr="00F4480C" w:rsidRDefault="00113E45" w:rsidP="00127986">
            <w:pPr>
              <w:spacing w:beforeLines="60" w:before="144" w:afterLines="60" w:after="144"/>
              <w:rPr>
                <w:rStyle w:val="InstructionsTabelleberschrift"/>
                <w:rFonts w:ascii="Times New Roman" w:hAnsi="Times New Roman"/>
                <w:b w:val="0"/>
                <w:sz w:val="24"/>
                <w:u w:val="none"/>
              </w:rPr>
            </w:pPr>
            <w:r w:rsidRPr="00F4480C">
              <w:rPr>
                <w:rStyle w:val="InstructionsTabelleberschrift"/>
                <w:rFonts w:ascii="Times New Roman" w:hAnsi="Times New Roman"/>
                <w:b w:val="0"/>
                <w:sz w:val="24"/>
                <w:u w:val="none"/>
              </w:rPr>
              <w:t>Vormi C 32.02 veergudes 0190 ja 0240 määratletud õiglase väärtuse korrigeerimised, mida on kohaldatud mudelis kajastatud positsioonide suhtes (veerg 0010).</w:t>
            </w:r>
          </w:p>
        </w:tc>
      </w:tr>
      <w:tr w:rsidR="00113E45" w:rsidRPr="00F4480C" w14:paraId="66AA73C5" w14:textId="77777777" w:rsidTr="00672D2A">
        <w:tc>
          <w:tcPr>
            <w:tcW w:w="1101" w:type="dxa"/>
          </w:tcPr>
          <w:p w14:paraId="4F851060" w14:textId="77777777" w:rsidR="00113E45" w:rsidRPr="00F4480C" w:rsidRDefault="008136B4" w:rsidP="00E60B53">
            <w:pPr>
              <w:spacing w:beforeLines="60" w:before="144" w:afterLines="60" w:after="144"/>
              <w:rPr>
                <w:rFonts w:ascii="Times New Roman" w:hAnsi="Times New Roman"/>
                <w:sz w:val="24"/>
              </w:rPr>
            </w:pPr>
            <w:r w:rsidRPr="00F4480C">
              <w:rPr>
                <w:rFonts w:ascii="Times New Roman" w:hAnsi="Times New Roman"/>
                <w:sz w:val="24"/>
              </w:rPr>
              <w:t>0150</w:t>
            </w:r>
          </w:p>
        </w:tc>
        <w:tc>
          <w:tcPr>
            <w:tcW w:w="8221" w:type="dxa"/>
          </w:tcPr>
          <w:p w14:paraId="3ED223DE" w14:textId="77777777" w:rsidR="00113E45" w:rsidRPr="00F4480C" w:rsidRDefault="00113E45" w:rsidP="00E60B53">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ESIMESE PÄEVA KASUM JA KAHJUM</w:t>
            </w:r>
          </w:p>
          <w:p w14:paraId="1EB6D231" w14:textId="77777777" w:rsidR="00113E45" w:rsidRPr="00F4480C" w:rsidRDefault="00113E45" w:rsidP="00E60B53">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b w:val="0"/>
                <w:sz w:val="24"/>
                <w:u w:val="none"/>
              </w:rPr>
              <w:t>Vormi C 32.02 veerus 0260 määratletud korrigeerimised, mida on kohaldatud mudelis kajastatud positsioonide suhtes (veerg 0010).</w:t>
            </w:r>
          </w:p>
        </w:tc>
      </w:tr>
    </w:tbl>
    <w:p w14:paraId="342841D5" w14:textId="77777777" w:rsidR="00995A7F" w:rsidRPr="00F4480C" w:rsidRDefault="00995A7F" w:rsidP="00C61FF5">
      <w:pPr>
        <w:rPr>
          <w:rStyle w:val="InstructionsTabelleText"/>
          <w:rFonts w:ascii="Times New Roman" w:hAnsi="Times New Roman"/>
          <w:sz w:val="24"/>
        </w:rPr>
      </w:pPr>
    </w:p>
    <w:p w14:paraId="07724620" w14:textId="77777777" w:rsidR="00B93FA1" w:rsidRPr="00F4480C" w:rsidRDefault="00113E45" w:rsidP="00B93FA1">
      <w:pPr>
        <w:pStyle w:val="Instructionsberschrift2"/>
        <w:numPr>
          <w:ilvl w:val="0"/>
          <w:numId w:val="0"/>
        </w:numPr>
        <w:ind w:left="357" w:hanging="357"/>
        <w:rPr>
          <w:rFonts w:ascii="Times New Roman" w:hAnsi="Times New Roman"/>
          <w:sz w:val="24"/>
          <w:u w:val="none"/>
        </w:rPr>
      </w:pPr>
      <w:bookmarkStart w:id="766" w:name="_Toc119085397"/>
      <w:r w:rsidRPr="00F4480C">
        <w:rPr>
          <w:rFonts w:ascii="Times New Roman" w:hAnsi="Times New Roman"/>
          <w:sz w:val="24"/>
          <w:u w:val="none"/>
        </w:rPr>
        <w:t>6.4. </w:t>
      </w:r>
      <w:r w:rsidRPr="00F4480C">
        <w:rPr>
          <w:rFonts w:ascii="Times New Roman" w:hAnsi="Times New Roman"/>
          <w:sz w:val="24"/>
        </w:rPr>
        <w:t>C 32.04 – Usaldusväärne hindamine: kontsentreeritud positsioonidega seotud AVA (PruVal 4)</w:t>
      </w:r>
      <w:bookmarkEnd w:id="766"/>
    </w:p>
    <w:p w14:paraId="45F8E083" w14:textId="77777777" w:rsidR="00B93FA1" w:rsidRPr="00F4480C" w:rsidRDefault="00B93FA1" w:rsidP="00B93FA1">
      <w:pPr>
        <w:pStyle w:val="Instructionsberschrift2"/>
        <w:numPr>
          <w:ilvl w:val="0"/>
          <w:numId w:val="0"/>
        </w:numPr>
        <w:ind w:left="357" w:hanging="357"/>
        <w:rPr>
          <w:rFonts w:ascii="Times New Roman" w:hAnsi="Times New Roman" w:cs="Times New Roman"/>
          <w:sz w:val="24"/>
          <w:u w:val="none"/>
        </w:rPr>
      </w:pPr>
      <w:bookmarkStart w:id="767" w:name="_Toc119085398"/>
      <w:r w:rsidRPr="00F4480C">
        <w:rPr>
          <w:rFonts w:ascii="Times New Roman" w:hAnsi="Times New Roman"/>
          <w:sz w:val="24"/>
          <w:u w:val="none"/>
        </w:rPr>
        <w:t>6.4.1.</w:t>
      </w:r>
      <w:r w:rsidRPr="00F4480C">
        <w:tab/>
      </w:r>
      <w:r w:rsidRPr="00F4480C">
        <w:rPr>
          <w:rFonts w:ascii="Times New Roman" w:hAnsi="Times New Roman"/>
          <w:sz w:val="24"/>
        </w:rPr>
        <w:t>Üldised märkused</w:t>
      </w:r>
      <w:bookmarkEnd w:id="767"/>
      <w:r w:rsidRPr="00F4480C">
        <w:rPr>
          <w:rFonts w:ascii="Times New Roman" w:hAnsi="Times New Roman"/>
          <w:sz w:val="24"/>
          <w:u w:val="none"/>
        </w:rPr>
        <w:t xml:space="preserve"> </w:t>
      </w:r>
    </w:p>
    <w:p w14:paraId="77C9E5D7" w14:textId="77777777" w:rsidR="00113E45" w:rsidRPr="00F4480C" w:rsidRDefault="00CE7221" w:rsidP="00487A02">
      <w:pPr>
        <w:pStyle w:val="InstructionsText2"/>
        <w:numPr>
          <w:ilvl w:val="0"/>
          <w:numId w:val="0"/>
        </w:numPr>
        <w:ind w:left="1353" w:hanging="360"/>
      </w:pPr>
      <w:fldSimple w:instr=" seq paragraphs ">
        <w:r w:rsidRPr="00F4480C">
          <w:t>186</w:t>
        </w:r>
      </w:fldSimple>
      <w:r w:rsidRPr="00F4480C">
        <w:t>. Seda vormi peavad täitma üksnes need finantsinstitutsioonid, kes enda tasandil ületavad delegeeritud määruse (EL) 2016/101 artikli 4 lõikes 1 osutatud künnist. Finantsinstitutsioonid, kes kuuluvad konsolideerimisgruppi, mis ületab künnist konsolideeritud tasandil, peavad esitama selle vormi üksnes juhul, kui nad ületavad künnist ka enda tasandil.</w:t>
      </w:r>
    </w:p>
    <w:p w14:paraId="17836AA9" w14:textId="77777777" w:rsidR="00113E45" w:rsidRPr="00F4480C" w:rsidRDefault="00CE7221" w:rsidP="00487A02">
      <w:pPr>
        <w:pStyle w:val="InstructionsText2"/>
        <w:numPr>
          <w:ilvl w:val="0"/>
          <w:numId w:val="0"/>
        </w:numPr>
        <w:ind w:left="1353" w:hanging="360"/>
      </w:pPr>
      <w:fldSimple w:instr=" seq paragraphs ">
        <w:r w:rsidRPr="00F4480C">
          <w:t>187</w:t>
        </w:r>
      </w:fldSimple>
      <w:r w:rsidRPr="00F4480C">
        <w:t xml:space="preserve">. Selles vormis esitatakse üksikasjalik teave 20 suurima individuaalse kontsentreeritud positsioonidega seotud AVA kohta, mida võetakse arvesse kategooria tasandi kontsentreeritud positsioonidega seotud AVA kogusumma arvutamisel vastavalt delegeeritud määruse (EL) 2016/101 artiklile 14. See teave vastab vormi C 32.02 real 0070 esitatavale teabele. </w:t>
      </w:r>
    </w:p>
    <w:p w14:paraId="279F8B1F" w14:textId="77777777" w:rsidR="00113E45" w:rsidRPr="00F4480C" w:rsidRDefault="00CE7221" w:rsidP="00487A02">
      <w:pPr>
        <w:pStyle w:val="InstructionsText2"/>
        <w:numPr>
          <w:ilvl w:val="0"/>
          <w:numId w:val="0"/>
        </w:numPr>
        <w:ind w:left="1353" w:hanging="360"/>
      </w:pPr>
      <w:fldSimple w:instr=" seq paragraphs ">
        <w:r w:rsidRPr="00F4480C">
          <w:t>188</w:t>
        </w:r>
      </w:fldSimple>
      <w:r w:rsidRPr="00F4480C">
        <w:t>. 20 suurimat individuaalset kontsentreeritud positsioonidega seotud AVA ja vastav tooteteave esitatakse kahanevas järjekorras, alustades suurimast individuaalsest kontsentreeritud positsioonidega seotud AVAst.</w:t>
      </w:r>
    </w:p>
    <w:p w14:paraId="2EA8E0CE" w14:textId="3EF2F8F5" w:rsidR="00113E45" w:rsidRPr="00F4480C" w:rsidRDefault="00CE7221" w:rsidP="00487A02">
      <w:pPr>
        <w:pStyle w:val="InstructionsText2"/>
        <w:numPr>
          <w:ilvl w:val="0"/>
          <w:numId w:val="0"/>
        </w:numPr>
        <w:ind w:left="1353" w:hanging="360"/>
      </w:pPr>
      <w:fldSimple w:instr=" seq paragraphs ">
        <w:r w:rsidRPr="00F4480C">
          <w:t>189</w:t>
        </w:r>
      </w:fldSimple>
      <w:r w:rsidRPr="00F4480C">
        <w:t>. Suurimatele individuaalsetele kontsentreeritud positsioonidega seotud AVAdele vastavate toodete esitamiseks kasutatakse delegeeritud määruse (EL) 2016/101 artikli 19 lõike 3 punktis a ette nähtud toodete loetelu.</w:t>
      </w:r>
    </w:p>
    <w:p w14:paraId="1FC50FB0" w14:textId="77777777" w:rsidR="00113E45" w:rsidRPr="00F4480C" w:rsidRDefault="00CE7221" w:rsidP="00487A02">
      <w:pPr>
        <w:pStyle w:val="InstructionsText2"/>
        <w:numPr>
          <w:ilvl w:val="0"/>
          <w:numId w:val="0"/>
        </w:numPr>
        <w:ind w:left="1353" w:hanging="360"/>
      </w:pPr>
      <w:fldSimple w:instr=" seq paragraphs ">
        <w:r w:rsidRPr="00F4480C">
          <w:t>190</w:t>
        </w:r>
      </w:fldSimple>
      <w:r w:rsidRPr="00F4480C">
        <w:t>. Võimaluse korral koondatakse AVA arvutamise metoodika seisukohast ühesugused positsioonid, et maksimeerida selle vormi katvust.</w:t>
      </w:r>
    </w:p>
    <w:p w14:paraId="65F78609" w14:textId="3012DA70" w:rsidR="00B93FA1" w:rsidRPr="00F4480C" w:rsidRDefault="00B93FA1" w:rsidP="00B93FA1">
      <w:pPr>
        <w:pStyle w:val="Instructionsberschrift2"/>
        <w:numPr>
          <w:ilvl w:val="0"/>
          <w:numId w:val="0"/>
        </w:numPr>
        <w:ind w:left="357" w:hanging="357"/>
        <w:rPr>
          <w:rFonts w:ascii="Times New Roman" w:hAnsi="Times New Roman" w:cs="Times New Roman"/>
          <w:sz w:val="24"/>
          <w:u w:val="none"/>
        </w:rPr>
      </w:pPr>
      <w:bookmarkStart w:id="768" w:name="_Toc119085399"/>
      <w:r w:rsidRPr="00F4480C">
        <w:rPr>
          <w:rFonts w:ascii="Times New Roman" w:hAnsi="Times New Roman"/>
          <w:sz w:val="24"/>
          <w:u w:val="none"/>
        </w:rPr>
        <w:lastRenderedPageBreak/>
        <w:t>6.4.2.</w:t>
      </w:r>
      <w:r w:rsidRPr="00F4480C">
        <w:tab/>
      </w:r>
      <w:r w:rsidRPr="00F4480C">
        <w:rPr>
          <w:rFonts w:ascii="Times New Roman" w:hAnsi="Times New Roman"/>
          <w:sz w:val="24"/>
        </w:rPr>
        <w:t>Juhised konkreetsete kirjete kohta</w:t>
      </w:r>
      <w:bookmarkEnd w:id="7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F4480C" w14:paraId="571F46A5" w14:textId="77777777" w:rsidTr="00672D2A">
        <w:tc>
          <w:tcPr>
            <w:tcW w:w="8856" w:type="dxa"/>
            <w:gridSpan w:val="2"/>
            <w:shd w:val="clear" w:color="auto" w:fill="CCCCCC"/>
          </w:tcPr>
          <w:p w14:paraId="63DE02D3" w14:textId="77777777" w:rsidR="00113E45" w:rsidRPr="00F4480C" w:rsidRDefault="00113E45" w:rsidP="00E60B53">
            <w:pPr>
              <w:spacing w:beforeLines="60" w:before="144" w:afterLines="60" w:after="144"/>
              <w:rPr>
                <w:rFonts w:ascii="Times New Roman" w:hAnsi="Times New Roman"/>
                <w:b/>
                <w:sz w:val="24"/>
              </w:rPr>
            </w:pPr>
            <w:r w:rsidRPr="00F4480C">
              <w:rPr>
                <w:rFonts w:ascii="Times New Roman" w:hAnsi="Times New Roman"/>
                <w:b/>
                <w:sz w:val="24"/>
              </w:rPr>
              <w:t>Veerg</w:t>
            </w:r>
          </w:p>
        </w:tc>
      </w:tr>
      <w:tr w:rsidR="00113E45" w:rsidRPr="00F4480C" w14:paraId="23DF87D4" w14:textId="77777777" w:rsidTr="00672D2A">
        <w:tc>
          <w:tcPr>
            <w:tcW w:w="852" w:type="dxa"/>
          </w:tcPr>
          <w:p w14:paraId="65E61AA8" w14:textId="77777777" w:rsidR="00113E45" w:rsidRPr="00F4480C" w:rsidRDefault="0022597E" w:rsidP="00E60B53">
            <w:pPr>
              <w:spacing w:beforeLines="60" w:before="144" w:afterLines="60" w:after="144"/>
              <w:rPr>
                <w:rFonts w:ascii="Times New Roman" w:hAnsi="Times New Roman"/>
                <w:sz w:val="24"/>
              </w:rPr>
            </w:pPr>
            <w:r w:rsidRPr="00F4480C">
              <w:rPr>
                <w:rFonts w:ascii="Times New Roman" w:hAnsi="Times New Roman"/>
                <w:sz w:val="24"/>
              </w:rPr>
              <w:t>0005</w:t>
            </w:r>
          </w:p>
        </w:tc>
        <w:tc>
          <w:tcPr>
            <w:tcW w:w="8004" w:type="dxa"/>
          </w:tcPr>
          <w:p w14:paraId="47997C64" w14:textId="77777777" w:rsidR="00113E45" w:rsidRPr="00F4480C" w:rsidRDefault="00113E45" w:rsidP="00E60B53">
            <w:pPr>
              <w:spacing w:beforeLines="60" w:before="144" w:afterLines="60" w:after="144"/>
              <w:rPr>
                <w:rFonts w:ascii="Times New Roman" w:hAnsi="Times New Roman"/>
                <w:b/>
                <w:sz w:val="24"/>
                <w:u w:val="single"/>
              </w:rPr>
            </w:pPr>
            <w:r w:rsidRPr="00F4480C">
              <w:rPr>
                <w:rFonts w:ascii="Times New Roman" w:hAnsi="Times New Roman"/>
                <w:b/>
                <w:sz w:val="24"/>
                <w:u w:val="single"/>
              </w:rPr>
              <w:t>JÄRJENUMBER</w:t>
            </w:r>
          </w:p>
          <w:p w14:paraId="6645EE9A" w14:textId="77777777" w:rsidR="00113E45" w:rsidRPr="00F4480C" w:rsidDel="003016B5" w:rsidRDefault="00113E45" w:rsidP="00133396">
            <w:pPr>
              <w:spacing w:beforeLines="60" w:before="144" w:afterLines="60" w:after="144"/>
              <w:rPr>
                <w:rFonts w:ascii="Times New Roman" w:hAnsi="Times New Roman"/>
                <w:b/>
                <w:sz w:val="24"/>
                <w:u w:val="single"/>
              </w:rPr>
            </w:pPr>
            <w:r w:rsidRPr="00F4480C">
              <w:rPr>
                <w:rFonts w:ascii="Times New Roman" w:hAnsi="Times New Roman"/>
                <w:sz w:val="24"/>
              </w:rPr>
              <w:t>Järjenumber on rea tunnus ja see peab vormi iga rea puhul olema kordumatu. See on numbrilises järjestuses (1, 2, 3 jne), kusjuures 1 määratakse suurimale individuaalsele kontsentreeritud positsioonidega seotud AVA-le, 2 suuruselt teisele AVA-le jne.</w:t>
            </w:r>
          </w:p>
        </w:tc>
      </w:tr>
      <w:tr w:rsidR="00113E45" w:rsidRPr="00F4480C" w14:paraId="7EE919A9" w14:textId="77777777" w:rsidTr="00672D2A">
        <w:tc>
          <w:tcPr>
            <w:tcW w:w="852" w:type="dxa"/>
          </w:tcPr>
          <w:p w14:paraId="516A897C" w14:textId="77777777" w:rsidR="00113E45" w:rsidRPr="00F4480C" w:rsidRDefault="0022597E" w:rsidP="00E60B53">
            <w:pPr>
              <w:spacing w:beforeLines="60" w:before="144" w:afterLines="60" w:after="144"/>
              <w:rPr>
                <w:rFonts w:ascii="Times New Roman" w:hAnsi="Times New Roman"/>
                <w:sz w:val="24"/>
              </w:rPr>
            </w:pPr>
            <w:r w:rsidRPr="00F4480C">
              <w:rPr>
                <w:rFonts w:ascii="Times New Roman" w:hAnsi="Times New Roman"/>
                <w:sz w:val="24"/>
              </w:rPr>
              <w:t>0010</w:t>
            </w:r>
          </w:p>
        </w:tc>
        <w:tc>
          <w:tcPr>
            <w:tcW w:w="8004" w:type="dxa"/>
          </w:tcPr>
          <w:p w14:paraId="7F294018" w14:textId="77777777" w:rsidR="00113E45" w:rsidRPr="00F4480C" w:rsidRDefault="00113E45" w:rsidP="00E60B53">
            <w:pPr>
              <w:spacing w:beforeLines="60" w:before="144" w:afterLines="60" w:after="144"/>
              <w:rPr>
                <w:rFonts w:ascii="Times New Roman" w:hAnsi="Times New Roman"/>
                <w:b/>
                <w:sz w:val="24"/>
                <w:u w:val="single"/>
              </w:rPr>
            </w:pPr>
            <w:r w:rsidRPr="00F4480C">
              <w:rPr>
                <w:rFonts w:ascii="Times New Roman" w:hAnsi="Times New Roman"/>
                <w:b/>
                <w:sz w:val="24"/>
                <w:u w:val="single"/>
              </w:rPr>
              <w:t>RISKIKATEGOORIA</w:t>
            </w:r>
          </w:p>
          <w:p w14:paraId="6C8CE80E" w14:textId="77777777" w:rsidR="00113E45" w:rsidRPr="00F4480C" w:rsidRDefault="00113E45" w:rsidP="00E60B53">
            <w:pPr>
              <w:spacing w:beforeLines="60" w:before="144" w:afterLines="60" w:after="144"/>
              <w:rPr>
                <w:rFonts w:ascii="Times New Roman" w:hAnsi="Times New Roman"/>
                <w:sz w:val="24"/>
              </w:rPr>
            </w:pPr>
            <w:r w:rsidRPr="00F4480C">
              <w:rPr>
                <w:rFonts w:ascii="Times New Roman" w:hAnsi="Times New Roman"/>
                <w:sz w:val="24"/>
              </w:rPr>
              <w:t>Riskikategooria (intressimäärad, valuuta, krediit, aktsiad, kaubad), mis kõige asjakohasemalt kirjeldab positsiooni.</w:t>
            </w:r>
          </w:p>
          <w:p w14:paraId="74AF4D5B" w14:textId="77777777" w:rsidR="00113E45" w:rsidRPr="00F4480C" w:rsidRDefault="00113E45" w:rsidP="00E60B53">
            <w:pPr>
              <w:spacing w:beforeLines="60" w:before="144" w:afterLines="60" w:after="144"/>
              <w:rPr>
                <w:rFonts w:ascii="Times New Roman" w:hAnsi="Times New Roman"/>
                <w:sz w:val="24"/>
              </w:rPr>
            </w:pPr>
            <w:r w:rsidRPr="00F4480C">
              <w:rPr>
                <w:rFonts w:ascii="Times New Roman" w:hAnsi="Times New Roman"/>
                <w:sz w:val="24"/>
              </w:rPr>
              <w:t>Finantsinstitutsioonid märgivad järgmised koodid:</w:t>
            </w:r>
          </w:p>
          <w:p w14:paraId="04378809" w14:textId="77777777" w:rsidR="00113E45" w:rsidRPr="00F4480C" w:rsidRDefault="00113E45" w:rsidP="00E60B53">
            <w:pPr>
              <w:spacing w:beforeLines="60" w:before="144" w:afterLines="60" w:after="144"/>
              <w:rPr>
                <w:rFonts w:ascii="Times New Roman" w:hAnsi="Times New Roman"/>
                <w:sz w:val="24"/>
              </w:rPr>
            </w:pPr>
            <w:r w:rsidRPr="00F4480C">
              <w:rPr>
                <w:rFonts w:ascii="Times New Roman" w:hAnsi="Times New Roman"/>
                <w:sz w:val="24"/>
              </w:rPr>
              <w:t>IR – intressimäärad</w:t>
            </w:r>
          </w:p>
          <w:p w14:paraId="616A6B01" w14:textId="77777777" w:rsidR="0022597E" w:rsidRPr="00F4480C" w:rsidRDefault="0022597E" w:rsidP="00E60B53">
            <w:pPr>
              <w:spacing w:beforeLines="60" w:before="144" w:afterLines="60" w:after="144"/>
              <w:rPr>
                <w:rFonts w:ascii="Times New Roman" w:hAnsi="Times New Roman"/>
                <w:sz w:val="24"/>
              </w:rPr>
            </w:pPr>
            <w:r w:rsidRPr="00F4480C">
              <w:rPr>
                <w:rFonts w:ascii="Times New Roman" w:hAnsi="Times New Roman"/>
                <w:sz w:val="24"/>
              </w:rPr>
              <w:t>FX – valuuta</w:t>
            </w:r>
          </w:p>
          <w:p w14:paraId="4A97E5DF" w14:textId="77777777" w:rsidR="00113E45" w:rsidRPr="00F4480C" w:rsidRDefault="00113E45" w:rsidP="00E60B53">
            <w:pPr>
              <w:spacing w:beforeLines="60" w:before="144" w:afterLines="60" w:after="144"/>
              <w:rPr>
                <w:rFonts w:ascii="Times New Roman" w:hAnsi="Times New Roman"/>
                <w:sz w:val="24"/>
              </w:rPr>
            </w:pPr>
            <w:r w:rsidRPr="00F4480C">
              <w:rPr>
                <w:rFonts w:ascii="Times New Roman" w:hAnsi="Times New Roman"/>
                <w:sz w:val="24"/>
              </w:rPr>
              <w:t>CR – krediit</w:t>
            </w:r>
          </w:p>
          <w:p w14:paraId="405A740E" w14:textId="77777777" w:rsidR="00113E45" w:rsidRPr="00F4480C" w:rsidRDefault="00113E45" w:rsidP="00E60B53">
            <w:pPr>
              <w:spacing w:beforeLines="60" w:before="144" w:afterLines="60" w:after="144"/>
              <w:rPr>
                <w:rFonts w:ascii="Times New Roman" w:hAnsi="Times New Roman"/>
                <w:sz w:val="24"/>
              </w:rPr>
            </w:pPr>
            <w:r w:rsidRPr="00F4480C">
              <w:rPr>
                <w:rFonts w:ascii="Times New Roman" w:hAnsi="Times New Roman"/>
                <w:sz w:val="24"/>
              </w:rPr>
              <w:t>EQ – aktsiad</w:t>
            </w:r>
          </w:p>
          <w:p w14:paraId="692300F8" w14:textId="77777777" w:rsidR="00113E45" w:rsidRPr="00F4480C" w:rsidRDefault="00113E45" w:rsidP="0022597E">
            <w:pPr>
              <w:spacing w:beforeLines="60" w:before="144" w:afterLines="60" w:after="144"/>
              <w:rPr>
                <w:rFonts w:ascii="Times New Roman" w:hAnsi="Times New Roman"/>
                <w:sz w:val="24"/>
              </w:rPr>
            </w:pPr>
            <w:r w:rsidRPr="00F4480C">
              <w:rPr>
                <w:rFonts w:ascii="Times New Roman" w:hAnsi="Times New Roman"/>
                <w:sz w:val="24"/>
              </w:rPr>
              <w:t>CO – kaubad</w:t>
            </w:r>
          </w:p>
        </w:tc>
      </w:tr>
      <w:tr w:rsidR="00113E45" w:rsidRPr="00F4480C" w14:paraId="5CB9A6D4" w14:textId="77777777" w:rsidTr="00672D2A">
        <w:tc>
          <w:tcPr>
            <w:tcW w:w="852" w:type="dxa"/>
          </w:tcPr>
          <w:p w14:paraId="4F8A53FE" w14:textId="77777777" w:rsidR="00113E45" w:rsidRPr="00F4480C" w:rsidRDefault="0022597E" w:rsidP="00E60B53">
            <w:pPr>
              <w:spacing w:beforeLines="60" w:before="144" w:afterLines="60" w:after="144"/>
              <w:rPr>
                <w:rFonts w:ascii="Times New Roman" w:hAnsi="Times New Roman"/>
                <w:sz w:val="24"/>
              </w:rPr>
            </w:pPr>
            <w:r w:rsidRPr="00F4480C">
              <w:rPr>
                <w:rFonts w:ascii="Times New Roman" w:hAnsi="Times New Roman"/>
                <w:sz w:val="24"/>
              </w:rPr>
              <w:t>0020</w:t>
            </w:r>
          </w:p>
        </w:tc>
        <w:tc>
          <w:tcPr>
            <w:tcW w:w="8004" w:type="dxa"/>
          </w:tcPr>
          <w:p w14:paraId="08C50AD2" w14:textId="77777777" w:rsidR="00113E45" w:rsidRPr="00F4480C" w:rsidRDefault="00113E45" w:rsidP="00E60B53">
            <w:pPr>
              <w:spacing w:beforeLines="60" w:before="144" w:afterLines="60" w:after="144"/>
              <w:rPr>
                <w:rFonts w:ascii="Times New Roman" w:hAnsi="Times New Roman"/>
                <w:b/>
                <w:sz w:val="24"/>
                <w:u w:val="single"/>
              </w:rPr>
            </w:pPr>
            <w:r w:rsidRPr="00F4480C">
              <w:rPr>
                <w:rFonts w:ascii="Times New Roman" w:hAnsi="Times New Roman"/>
                <w:b/>
                <w:sz w:val="24"/>
                <w:u w:val="single"/>
              </w:rPr>
              <w:t xml:space="preserve">TOODE </w:t>
            </w:r>
          </w:p>
          <w:p w14:paraId="0A3CE213" w14:textId="0A45AFAA" w:rsidR="00113E45" w:rsidRPr="00F4480C" w:rsidRDefault="00113E45" w:rsidP="00B14253">
            <w:pPr>
              <w:spacing w:beforeLines="60" w:before="144" w:afterLines="60" w:after="144"/>
              <w:rPr>
                <w:rFonts w:ascii="Times New Roman" w:hAnsi="Times New Roman"/>
                <w:sz w:val="24"/>
              </w:rPr>
            </w:pPr>
            <w:r w:rsidRPr="00F4480C">
              <w:rPr>
                <w:rFonts w:ascii="Times New Roman" w:hAnsi="Times New Roman"/>
                <w:sz w:val="24"/>
              </w:rPr>
              <w:t>Toote või tooterühma sisenimi kooskõlas delegeeritud määruse (EL) 2016/101 artikli 19 lõike 3 punktis a ette nähtud toodete loeteluga.</w:t>
            </w:r>
          </w:p>
        </w:tc>
      </w:tr>
      <w:tr w:rsidR="00113E45" w:rsidRPr="00F4480C" w14:paraId="423B371A" w14:textId="77777777" w:rsidTr="00672D2A">
        <w:tc>
          <w:tcPr>
            <w:tcW w:w="852" w:type="dxa"/>
          </w:tcPr>
          <w:p w14:paraId="5941E822" w14:textId="77777777" w:rsidR="00113E45" w:rsidRPr="00F4480C" w:rsidRDefault="0022597E" w:rsidP="00E60B53">
            <w:pPr>
              <w:spacing w:beforeLines="60" w:before="144" w:afterLines="60" w:after="144"/>
              <w:rPr>
                <w:rFonts w:ascii="Times New Roman" w:hAnsi="Times New Roman"/>
                <w:sz w:val="24"/>
              </w:rPr>
            </w:pPr>
            <w:r w:rsidRPr="00F4480C">
              <w:rPr>
                <w:rFonts w:ascii="Times New Roman" w:hAnsi="Times New Roman"/>
                <w:sz w:val="24"/>
              </w:rPr>
              <w:t>0030</w:t>
            </w:r>
          </w:p>
        </w:tc>
        <w:tc>
          <w:tcPr>
            <w:tcW w:w="8004" w:type="dxa"/>
          </w:tcPr>
          <w:p w14:paraId="50734761" w14:textId="77777777" w:rsidR="00113E45" w:rsidRPr="00F4480C" w:rsidRDefault="00113E45" w:rsidP="00E60B53">
            <w:pPr>
              <w:spacing w:beforeLines="60" w:before="144" w:afterLines="60" w:after="144"/>
              <w:rPr>
                <w:rFonts w:ascii="Times New Roman" w:hAnsi="Times New Roman"/>
                <w:b/>
                <w:sz w:val="24"/>
                <w:u w:val="single"/>
              </w:rPr>
            </w:pPr>
            <w:r w:rsidRPr="00F4480C">
              <w:rPr>
                <w:rFonts w:ascii="Times New Roman" w:hAnsi="Times New Roman"/>
                <w:b/>
                <w:sz w:val="24"/>
                <w:u w:val="single"/>
              </w:rPr>
              <w:t>ALUSVARA</w:t>
            </w:r>
          </w:p>
          <w:p w14:paraId="718624B5" w14:textId="77777777" w:rsidR="00113E45" w:rsidRPr="00F4480C" w:rsidRDefault="00113E45" w:rsidP="00E60B53">
            <w:pPr>
              <w:spacing w:beforeLines="60" w:before="144" w:afterLines="60" w:after="144"/>
              <w:rPr>
                <w:rFonts w:ascii="Times New Roman" w:hAnsi="Times New Roman"/>
                <w:sz w:val="24"/>
              </w:rPr>
            </w:pPr>
            <w:r w:rsidRPr="00F4480C">
              <w:rPr>
                <w:rFonts w:ascii="Times New Roman" w:hAnsi="Times New Roman"/>
                <w:sz w:val="24"/>
              </w:rPr>
              <w:t>Alusvara või alusvarade sisenimi tuletisinstrumentide puhul või instrumendi sisenimi mitte-tuletisinstrumentide puhul.</w:t>
            </w:r>
          </w:p>
        </w:tc>
      </w:tr>
      <w:tr w:rsidR="00113E45" w:rsidRPr="00F4480C" w14:paraId="0F60F26C" w14:textId="77777777" w:rsidTr="00672D2A">
        <w:tc>
          <w:tcPr>
            <w:tcW w:w="852" w:type="dxa"/>
          </w:tcPr>
          <w:p w14:paraId="74BDCA51" w14:textId="77777777" w:rsidR="00113E45" w:rsidRPr="00F4480C" w:rsidRDefault="0022597E" w:rsidP="00E60B53">
            <w:pPr>
              <w:spacing w:beforeLines="60" w:before="144" w:afterLines="60" w:after="144"/>
              <w:rPr>
                <w:rFonts w:ascii="Times New Roman" w:hAnsi="Times New Roman"/>
                <w:sz w:val="24"/>
              </w:rPr>
            </w:pPr>
            <w:r w:rsidRPr="00F4480C">
              <w:rPr>
                <w:rFonts w:ascii="Times New Roman" w:hAnsi="Times New Roman"/>
                <w:sz w:val="24"/>
              </w:rPr>
              <w:t>0040</w:t>
            </w:r>
          </w:p>
        </w:tc>
        <w:tc>
          <w:tcPr>
            <w:tcW w:w="8004" w:type="dxa"/>
          </w:tcPr>
          <w:p w14:paraId="30077884" w14:textId="77777777" w:rsidR="00113E45" w:rsidRPr="00F4480C" w:rsidRDefault="00113E45" w:rsidP="00E60B53">
            <w:pPr>
              <w:spacing w:beforeLines="60" w:before="144" w:afterLines="60" w:after="144"/>
              <w:rPr>
                <w:rFonts w:ascii="Times New Roman" w:hAnsi="Times New Roman"/>
                <w:b/>
                <w:sz w:val="24"/>
                <w:u w:val="single"/>
              </w:rPr>
            </w:pPr>
            <w:r w:rsidRPr="00F4480C">
              <w:rPr>
                <w:rFonts w:ascii="Times New Roman" w:hAnsi="Times New Roman"/>
                <w:b/>
                <w:sz w:val="24"/>
                <w:u w:val="single"/>
              </w:rPr>
              <w:t>KONTSENTREERITUD POSITSIOONI SUURUS</w:t>
            </w:r>
          </w:p>
          <w:p w14:paraId="29A739CB" w14:textId="2E70CC60" w:rsidR="00113E45" w:rsidRPr="00F4480C" w:rsidRDefault="00113E45" w:rsidP="00813B8E">
            <w:pPr>
              <w:spacing w:beforeLines="60" w:before="144" w:afterLines="60" w:after="144"/>
              <w:rPr>
                <w:rStyle w:val="InstructionsTabelleberschrift"/>
                <w:rFonts w:ascii="Times New Roman" w:hAnsi="Times New Roman"/>
                <w:sz w:val="24"/>
              </w:rPr>
            </w:pPr>
            <w:r w:rsidRPr="00F4480C">
              <w:rPr>
                <w:rFonts w:ascii="Times New Roman" w:hAnsi="Times New Roman"/>
                <w:sz w:val="24"/>
              </w:rPr>
              <w:t xml:space="preserve">Delegeeritud määruse (EL) 2016/101 artikli 14 lõike 1 punkti a kohaselt kindlaks tehtud üksiku kontsentreeritud hinnatava positsiooni suurus veerus 0050 kirjeldatud ühikus. </w:t>
            </w:r>
          </w:p>
        </w:tc>
      </w:tr>
      <w:tr w:rsidR="00113E45" w:rsidRPr="00F4480C" w14:paraId="3643F9F3" w14:textId="77777777" w:rsidTr="00672D2A">
        <w:tc>
          <w:tcPr>
            <w:tcW w:w="852" w:type="dxa"/>
          </w:tcPr>
          <w:p w14:paraId="1540CC43" w14:textId="77777777" w:rsidR="00113E45" w:rsidRPr="00F4480C" w:rsidRDefault="0022597E" w:rsidP="00E60B53">
            <w:pPr>
              <w:spacing w:beforeLines="60" w:before="144" w:afterLines="60" w:after="144"/>
              <w:rPr>
                <w:rFonts w:ascii="Times New Roman" w:hAnsi="Times New Roman"/>
                <w:sz w:val="24"/>
              </w:rPr>
            </w:pPr>
            <w:r w:rsidRPr="00F4480C">
              <w:rPr>
                <w:rFonts w:ascii="Times New Roman" w:hAnsi="Times New Roman"/>
                <w:sz w:val="24"/>
              </w:rPr>
              <w:t>0050</w:t>
            </w:r>
          </w:p>
        </w:tc>
        <w:tc>
          <w:tcPr>
            <w:tcW w:w="8004" w:type="dxa"/>
          </w:tcPr>
          <w:p w14:paraId="71E8F490" w14:textId="77777777" w:rsidR="00113E45" w:rsidRPr="00F4480C" w:rsidRDefault="00113E45" w:rsidP="00E60B53">
            <w:pPr>
              <w:spacing w:beforeLines="60" w:before="144" w:afterLines="60" w:after="144"/>
              <w:rPr>
                <w:rFonts w:ascii="Times New Roman" w:hAnsi="Times New Roman"/>
                <w:b/>
                <w:sz w:val="24"/>
                <w:u w:val="single"/>
              </w:rPr>
            </w:pPr>
            <w:r w:rsidRPr="00F4480C">
              <w:rPr>
                <w:rFonts w:ascii="Times New Roman" w:hAnsi="Times New Roman"/>
                <w:b/>
                <w:sz w:val="24"/>
                <w:u w:val="single"/>
              </w:rPr>
              <w:t>SUURUSMÕÕT</w:t>
            </w:r>
          </w:p>
          <w:p w14:paraId="10FB2A6E" w14:textId="77777777" w:rsidR="00113E45" w:rsidRPr="00F4480C" w:rsidRDefault="00113E45" w:rsidP="00E60B53">
            <w:pPr>
              <w:spacing w:beforeLines="60" w:before="144" w:afterLines="60" w:after="144"/>
              <w:rPr>
                <w:rFonts w:ascii="Times New Roman" w:hAnsi="Times New Roman"/>
                <w:sz w:val="24"/>
              </w:rPr>
            </w:pPr>
            <w:r w:rsidRPr="00F4480C">
              <w:rPr>
                <w:rFonts w:ascii="Times New Roman" w:hAnsi="Times New Roman"/>
                <w:sz w:val="24"/>
              </w:rPr>
              <w:t xml:space="preserve">Suuruse mõõtühik, mida kasutatakse ettevõttesiseselt kontsentreeritud hinnatava positsiooni identifitseerimise osana, et arvutada veerus 0040 osutatud kontsentreeritud positsiooni suurus. </w:t>
            </w:r>
          </w:p>
          <w:p w14:paraId="0E978A04" w14:textId="030CAEB0" w:rsidR="00113E45" w:rsidRPr="00F4480C" w:rsidRDefault="00113E45" w:rsidP="00E60B53">
            <w:pPr>
              <w:spacing w:beforeLines="60" w:before="144" w:afterLines="60" w:after="144"/>
              <w:rPr>
                <w:rStyle w:val="InstructionsTabelleberschrift"/>
                <w:rFonts w:ascii="Times New Roman" w:hAnsi="Times New Roman"/>
                <w:b w:val="0"/>
                <w:bCs w:val="0"/>
                <w:sz w:val="24"/>
                <w:u w:val="none"/>
              </w:rPr>
            </w:pPr>
            <w:r w:rsidRPr="00F4480C">
              <w:rPr>
                <w:rStyle w:val="InstructionsTabelleberschrift"/>
                <w:rFonts w:ascii="Times New Roman" w:hAnsi="Times New Roman"/>
                <w:b w:val="0"/>
                <w:sz w:val="24"/>
                <w:u w:val="none"/>
              </w:rPr>
              <w:t xml:space="preserve">Võlakirjades või aktsiates olevate positsioonide puhul tuleks märkida ühik, mida kasutatakse sisemisel riskijuhtimisel, nt „võlakirjade arv“, „aktsiate arv“ või „turuväärtus“. </w:t>
            </w:r>
          </w:p>
          <w:p w14:paraId="66967CF0" w14:textId="1896575B" w:rsidR="00113E45" w:rsidRPr="00F4480C" w:rsidRDefault="00113E45" w:rsidP="00E60B53">
            <w:pPr>
              <w:spacing w:beforeLines="60" w:before="144" w:afterLines="60" w:after="144"/>
              <w:rPr>
                <w:rStyle w:val="InstructionsTabelleberschrift"/>
                <w:rFonts w:ascii="Times New Roman" w:hAnsi="Times New Roman"/>
                <w:b w:val="0"/>
                <w:bCs w:val="0"/>
                <w:sz w:val="24"/>
                <w:u w:val="none"/>
              </w:rPr>
            </w:pPr>
            <w:r w:rsidRPr="00F4480C">
              <w:rPr>
                <w:rFonts w:ascii="Times New Roman" w:hAnsi="Times New Roman"/>
                <w:sz w:val="24"/>
              </w:rPr>
              <w:lastRenderedPageBreak/>
              <w:t xml:space="preserve">Tuletisinstrumentides olevate positsioonide puhul palun märkida ühik, mida kasutatakse sisemisel riskijuhtimisel, nt „PV01; eurot 1 baaspunkti suuruse paralleelse intressikõvera nihke kohta“. </w:t>
            </w:r>
          </w:p>
        </w:tc>
      </w:tr>
      <w:tr w:rsidR="00113E45" w:rsidRPr="00F4480C" w14:paraId="068E4ED9" w14:textId="77777777" w:rsidTr="00672D2A">
        <w:tc>
          <w:tcPr>
            <w:tcW w:w="852" w:type="dxa"/>
          </w:tcPr>
          <w:p w14:paraId="68D8B54B" w14:textId="77777777" w:rsidR="00113E45" w:rsidRPr="00F4480C" w:rsidRDefault="0022597E" w:rsidP="00E60B53">
            <w:pPr>
              <w:spacing w:beforeLines="60" w:before="144" w:afterLines="60" w:after="144"/>
              <w:rPr>
                <w:rFonts w:ascii="Times New Roman" w:hAnsi="Times New Roman"/>
                <w:sz w:val="24"/>
              </w:rPr>
            </w:pPr>
            <w:r w:rsidRPr="00F4480C">
              <w:rPr>
                <w:rFonts w:ascii="Times New Roman" w:hAnsi="Times New Roman"/>
                <w:sz w:val="24"/>
              </w:rPr>
              <w:lastRenderedPageBreak/>
              <w:t>0060</w:t>
            </w:r>
          </w:p>
        </w:tc>
        <w:tc>
          <w:tcPr>
            <w:tcW w:w="8004" w:type="dxa"/>
          </w:tcPr>
          <w:p w14:paraId="5CAFEC2A" w14:textId="77777777" w:rsidR="00113E45" w:rsidRPr="00F4480C" w:rsidRDefault="00113E45" w:rsidP="00E60B53">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TURUVÄÄRTUS</w:t>
            </w:r>
          </w:p>
          <w:p w14:paraId="6403F301" w14:textId="77777777" w:rsidR="00113E45" w:rsidRPr="00F4480C" w:rsidRDefault="00113E45" w:rsidP="00E60B53">
            <w:pPr>
              <w:spacing w:beforeLines="60" w:before="144" w:afterLines="60" w:after="144"/>
              <w:rPr>
                <w:rStyle w:val="InstructionsTabelleberschrift"/>
                <w:rFonts w:ascii="Times New Roman" w:hAnsi="Times New Roman"/>
                <w:b w:val="0"/>
                <w:sz w:val="24"/>
                <w:u w:val="none"/>
              </w:rPr>
            </w:pPr>
            <w:r w:rsidRPr="00F4480C">
              <w:rPr>
                <w:rStyle w:val="InstructionsTabelleberschrift"/>
                <w:rFonts w:ascii="Times New Roman" w:hAnsi="Times New Roman"/>
                <w:b w:val="0"/>
                <w:sz w:val="24"/>
                <w:u w:val="none"/>
              </w:rPr>
              <w:t>Positsiooni turuväärtus.</w:t>
            </w:r>
          </w:p>
        </w:tc>
      </w:tr>
      <w:tr w:rsidR="00113E45" w:rsidRPr="00F4480C" w14:paraId="3DB82BCA" w14:textId="77777777" w:rsidTr="00672D2A">
        <w:tc>
          <w:tcPr>
            <w:tcW w:w="852" w:type="dxa"/>
          </w:tcPr>
          <w:p w14:paraId="1C739A60" w14:textId="77777777" w:rsidR="00113E45" w:rsidRPr="00F4480C" w:rsidRDefault="0022597E" w:rsidP="00E60B53">
            <w:pPr>
              <w:spacing w:beforeLines="60" w:before="144" w:afterLines="60" w:after="144"/>
              <w:rPr>
                <w:rFonts w:ascii="Times New Roman" w:hAnsi="Times New Roman"/>
                <w:sz w:val="24"/>
              </w:rPr>
            </w:pPr>
            <w:r w:rsidRPr="00F4480C">
              <w:rPr>
                <w:rFonts w:ascii="Times New Roman" w:hAnsi="Times New Roman"/>
                <w:sz w:val="24"/>
              </w:rPr>
              <w:t>0070</w:t>
            </w:r>
          </w:p>
        </w:tc>
        <w:tc>
          <w:tcPr>
            <w:tcW w:w="8004" w:type="dxa"/>
          </w:tcPr>
          <w:p w14:paraId="19F6098D" w14:textId="77777777" w:rsidR="00113E45" w:rsidRPr="00F4480C" w:rsidRDefault="00113E45" w:rsidP="00E60B53">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USALDUSVÄÄRNE VÄLJUMISPERIOOD</w:t>
            </w:r>
          </w:p>
          <w:p w14:paraId="0ED9344D" w14:textId="768DC654" w:rsidR="00113E45" w:rsidRPr="00F4480C" w:rsidRDefault="00113E45" w:rsidP="00B14253">
            <w:pPr>
              <w:spacing w:beforeLines="60" w:before="144" w:afterLines="60" w:after="144"/>
              <w:rPr>
                <w:rStyle w:val="InstructionsTabelleberschrift"/>
                <w:rFonts w:ascii="Times New Roman" w:hAnsi="Times New Roman"/>
                <w:b w:val="0"/>
                <w:sz w:val="24"/>
                <w:u w:val="none"/>
              </w:rPr>
            </w:pPr>
            <w:r w:rsidRPr="00F4480C">
              <w:rPr>
                <w:rFonts w:ascii="Times New Roman" w:hAnsi="Times New Roman"/>
                <w:sz w:val="24"/>
              </w:rPr>
              <w:t>Delegeeritud määruse (EL) 2016/101 artikli 14 lõike 1 punkti b kohaselt leitud usaldusväärne väljumisperiood päevades.</w:t>
            </w:r>
          </w:p>
        </w:tc>
      </w:tr>
      <w:tr w:rsidR="00113E45" w:rsidRPr="00F4480C" w14:paraId="5BB0FB81" w14:textId="77777777" w:rsidTr="00672D2A">
        <w:tc>
          <w:tcPr>
            <w:tcW w:w="852" w:type="dxa"/>
          </w:tcPr>
          <w:p w14:paraId="5D74B89A" w14:textId="77777777" w:rsidR="00113E45" w:rsidRPr="00F4480C" w:rsidRDefault="0022597E" w:rsidP="00E60B53">
            <w:pPr>
              <w:spacing w:beforeLines="60" w:before="144" w:afterLines="60" w:after="144"/>
              <w:rPr>
                <w:rFonts w:ascii="Times New Roman" w:hAnsi="Times New Roman"/>
                <w:sz w:val="24"/>
              </w:rPr>
            </w:pPr>
            <w:r w:rsidRPr="00F4480C">
              <w:rPr>
                <w:rFonts w:ascii="Times New Roman" w:hAnsi="Times New Roman"/>
                <w:sz w:val="24"/>
              </w:rPr>
              <w:t>0080</w:t>
            </w:r>
          </w:p>
        </w:tc>
        <w:tc>
          <w:tcPr>
            <w:tcW w:w="8004" w:type="dxa"/>
          </w:tcPr>
          <w:p w14:paraId="61DACC14" w14:textId="77777777" w:rsidR="00113E45" w:rsidRPr="00F4480C" w:rsidRDefault="00113E45" w:rsidP="00E60B53">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KONTSENTREERITUD POSITSIOONIDEGA SEOTUD AVA</w:t>
            </w:r>
          </w:p>
          <w:p w14:paraId="21D3F6D5" w14:textId="77777777" w:rsidR="00113E45" w:rsidRPr="00F4480C" w:rsidRDefault="00113E45" w:rsidP="00B14253">
            <w:pPr>
              <w:spacing w:beforeLines="60" w:before="144" w:afterLines="60" w:after="144"/>
              <w:rPr>
                <w:rStyle w:val="InstructionsTabelleberschrift"/>
                <w:rFonts w:ascii="Times New Roman" w:hAnsi="Times New Roman"/>
                <w:b w:val="0"/>
                <w:sz w:val="24"/>
                <w:u w:val="none"/>
              </w:rPr>
            </w:pPr>
            <w:r w:rsidRPr="00F4480C">
              <w:rPr>
                <w:rStyle w:val="InstructionsTabelleberschrift"/>
                <w:rFonts w:ascii="Times New Roman" w:hAnsi="Times New Roman"/>
                <w:b w:val="0"/>
                <w:sz w:val="24"/>
                <w:u w:val="none"/>
              </w:rPr>
              <w:t>Delegeeritud määruse (EL) 2016/101 artikli 14 lõike 1 kohaselt arvutatud kontsentreeritud positsioonidega seotud AVA summa asjaomaste individuaalsete kontsentreeritud hinnatavate positsioonide puhul.</w:t>
            </w:r>
          </w:p>
        </w:tc>
      </w:tr>
      <w:tr w:rsidR="00113E45" w:rsidRPr="00F4480C" w14:paraId="1A902B70" w14:textId="77777777" w:rsidTr="00672D2A">
        <w:tc>
          <w:tcPr>
            <w:tcW w:w="852" w:type="dxa"/>
          </w:tcPr>
          <w:p w14:paraId="2FAD718F" w14:textId="77777777" w:rsidR="00113E45" w:rsidRPr="00F4480C" w:rsidRDefault="0022597E" w:rsidP="00E60B53">
            <w:pPr>
              <w:spacing w:beforeLines="60" w:before="144" w:afterLines="60" w:after="144"/>
              <w:rPr>
                <w:rFonts w:ascii="Times New Roman" w:hAnsi="Times New Roman"/>
                <w:sz w:val="24"/>
              </w:rPr>
            </w:pPr>
            <w:r w:rsidRPr="00F4480C">
              <w:rPr>
                <w:rFonts w:ascii="Times New Roman" w:hAnsi="Times New Roman"/>
                <w:sz w:val="24"/>
              </w:rPr>
              <w:t>0090</w:t>
            </w:r>
          </w:p>
        </w:tc>
        <w:tc>
          <w:tcPr>
            <w:tcW w:w="8004" w:type="dxa"/>
          </w:tcPr>
          <w:p w14:paraId="2BEA51CB" w14:textId="77777777" w:rsidR="00113E45" w:rsidRPr="00F4480C" w:rsidRDefault="00113E45" w:rsidP="00E60B53">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KONTSENTREERITUD POSITSIOONIDE ÕIGLASE VÄÄRTUSE KORRIGEERIMINE</w:t>
            </w:r>
          </w:p>
          <w:p w14:paraId="5750A03A" w14:textId="77777777" w:rsidR="00955AA6" w:rsidRPr="00F4480C" w:rsidRDefault="00113E45" w:rsidP="00955AA6">
            <w:pPr>
              <w:spacing w:beforeLines="60" w:before="144" w:afterLines="60" w:after="144"/>
              <w:rPr>
                <w:rStyle w:val="InstructionsTabelleberschrift"/>
                <w:rFonts w:ascii="Times New Roman" w:hAnsi="Times New Roman"/>
                <w:b w:val="0"/>
                <w:sz w:val="24"/>
                <w:u w:val="none"/>
              </w:rPr>
            </w:pPr>
            <w:r w:rsidRPr="00F4480C">
              <w:rPr>
                <w:rStyle w:val="InstructionsTabelleberschrift"/>
                <w:rFonts w:ascii="Times New Roman" w:hAnsi="Times New Roman"/>
                <w:b w:val="0"/>
                <w:sz w:val="24"/>
                <w:u w:val="none"/>
              </w:rPr>
              <w:t>Õiglase väärtuse mis tahes sellise korrigeerimise summa, mis on tehtud, et kajastada asjaolu, et finantsinstitutsiooni hoitav koondpositsioon on suurem kui tavapärane kauplemismaht või suurem kui positsiooni suurus, millel põhinevad vaadeldavad hinnad või tehingud, mida kasutatakse hindamismudeli puhul kasutatavate hindade või sisendite kalibreerimiseks.</w:t>
            </w:r>
          </w:p>
          <w:p w14:paraId="4B1FB5D9" w14:textId="77777777" w:rsidR="00113E45" w:rsidRPr="00F4480C" w:rsidRDefault="00955AA6" w:rsidP="00955AA6">
            <w:pPr>
              <w:spacing w:beforeLines="60" w:before="144" w:afterLines="60" w:after="144"/>
              <w:rPr>
                <w:rStyle w:val="InstructionsTabelleberschrift"/>
                <w:rFonts w:ascii="Times New Roman" w:hAnsi="Times New Roman"/>
                <w:b w:val="0"/>
                <w:sz w:val="24"/>
                <w:u w:val="none"/>
              </w:rPr>
            </w:pPr>
            <w:r w:rsidRPr="00F4480C">
              <w:rPr>
                <w:rStyle w:val="InstructionsTabelleberschrift"/>
                <w:rFonts w:ascii="Times New Roman" w:hAnsi="Times New Roman"/>
                <w:b w:val="0"/>
                <w:sz w:val="24"/>
                <w:u w:val="none"/>
              </w:rPr>
              <w:t>Kajastatav summa vastab summale, mida on kohaldatud asjaomaste individuaalsete kontsentreeritud hinnatavate positsioonide suhtes.</w:t>
            </w:r>
          </w:p>
        </w:tc>
      </w:tr>
      <w:tr w:rsidR="00113E45" w:rsidRPr="00F4480C" w14:paraId="5DB7B84A" w14:textId="77777777" w:rsidTr="00672D2A">
        <w:tc>
          <w:tcPr>
            <w:tcW w:w="852" w:type="dxa"/>
          </w:tcPr>
          <w:p w14:paraId="27DF26DB" w14:textId="77777777" w:rsidR="00113E45" w:rsidRPr="00F4480C" w:rsidRDefault="0022597E" w:rsidP="00E60B53">
            <w:pPr>
              <w:spacing w:beforeLines="60" w:before="144" w:afterLines="60" w:after="144"/>
              <w:rPr>
                <w:rFonts w:ascii="Times New Roman" w:hAnsi="Times New Roman"/>
                <w:sz w:val="24"/>
              </w:rPr>
            </w:pPr>
            <w:r w:rsidRPr="00F4480C">
              <w:rPr>
                <w:rFonts w:ascii="Times New Roman" w:hAnsi="Times New Roman"/>
                <w:sz w:val="24"/>
              </w:rPr>
              <w:t>0100</w:t>
            </w:r>
          </w:p>
        </w:tc>
        <w:tc>
          <w:tcPr>
            <w:tcW w:w="8004" w:type="dxa"/>
          </w:tcPr>
          <w:p w14:paraId="36E257C1" w14:textId="77777777" w:rsidR="00113E45" w:rsidRPr="00F4480C" w:rsidRDefault="00113E45" w:rsidP="00E60B53">
            <w:pPr>
              <w:spacing w:beforeLines="60" w:before="144" w:afterLines="60" w:after="144"/>
              <w:rPr>
                <w:rStyle w:val="InstructionsTabelleberschrift"/>
                <w:rFonts w:ascii="Times New Roman" w:hAnsi="Times New Roman"/>
                <w:sz w:val="24"/>
              </w:rPr>
            </w:pPr>
            <w:r w:rsidRPr="00F4480C">
              <w:rPr>
                <w:rStyle w:val="InstructionsTabelleberschrift"/>
                <w:rFonts w:ascii="Times New Roman" w:hAnsi="Times New Roman"/>
                <w:sz w:val="24"/>
              </w:rPr>
              <w:t>SÕLTUMATU HINNAKONTROLLI KOHANE ERINEVUS</w:t>
            </w:r>
          </w:p>
          <w:p w14:paraId="244D69CC" w14:textId="7C5EDE9E" w:rsidR="00113E45" w:rsidRPr="00F4480C" w:rsidRDefault="00113E45" w:rsidP="00E60B53">
            <w:pPr>
              <w:spacing w:beforeLines="60" w:before="144" w:afterLines="60" w:after="144"/>
              <w:rPr>
                <w:rStyle w:val="InstructionsTabelleberschrift"/>
                <w:rFonts w:ascii="Times New Roman" w:hAnsi="Times New Roman"/>
                <w:b w:val="0"/>
                <w:sz w:val="24"/>
                <w:u w:val="none"/>
              </w:rPr>
            </w:pPr>
            <w:r w:rsidRPr="00F4480C">
              <w:rPr>
                <w:rFonts w:ascii="Times New Roman" w:hAnsi="Times New Roman"/>
                <w:sz w:val="24"/>
              </w:rPr>
              <w:t>Korrigeerimata erinevuse summade („sõltumatu hinnakontrolli kohane erinevus“) summa, mis on arvutatud aruandekuupäevale kõige lähema kuu lõpu seisuga määruse (EL) nr 575/2013 artikli 105 lõike 8 kohaselt tehtud sõltumatu hinnakontrolli raames, võrreldes asjaomaste individuaalsete kontsentreeritud hinnatavate positsioonide parimate kättesaadavate sõltumatute andmetega.</w:t>
            </w:r>
            <w:r w:rsidRPr="00F4480C">
              <w:rPr>
                <w:rStyle w:val="InstructionsTabelleberschrift"/>
                <w:rFonts w:ascii="Times New Roman" w:hAnsi="Times New Roman"/>
                <w:b w:val="0"/>
                <w:sz w:val="24"/>
                <w:u w:val="none"/>
              </w:rPr>
              <w:t xml:space="preserve"> </w:t>
            </w:r>
          </w:p>
          <w:p w14:paraId="48E0730D" w14:textId="77777777" w:rsidR="00113E45" w:rsidRPr="00F4480C" w:rsidRDefault="00113E45" w:rsidP="00E60B53">
            <w:pPr>
              <w:spacing w:beforeLines="60" w:before="144" w:afterLines="60" w:after="144"/>
              <w:rPr>
                <w:rStyle w:val="InstructionsTabelleberschrift"/>
                <w:rFonts w:ascii="Times New Roman" w:hAnsi="Times New Roman"/>
                <w:b w:val="0"/>
                <w:sz w:val="24"/>
                <w:u w:val="none"/>
              </w:rPr>
            </w:pPr>
            <w:r w:rsidRPr="00F4480C">
              <w:rPr>
                <w:rStyle w:val="InstructionsTabelleberschrift"/>
                <w:rFonts w:ascii="Times New Roman" w:hAnsi="Times New Roman"/>
                <w:b w:val="0"/>
                <w:sz w:val="24"/>
                <w:u w:val="none"/>
              </w:rPr>
              <w:t>Korrigeerimata erinevuse summad osutavad kauplemissüsteemi tekitatud väärtuste ja igakuise sõltumatu hinnakontrolli käigus hinnatud väärtuste korrigeerimata erinevustele.</w:t>
            </w:r>
          </w:p>
          <w:p w14:paraId="65AA9F8C" w14:textId="77777777" w:rsidR="00113E45" w:rsidRPr="00F4480C" w:rsidRDefault="00D2428D" w:rsidP="00D2428D">
            <w:pPr>
              <w:spacing w:beforeLines="60" w:before="144" w:afterLines="60" w:after="144"/>
              <w:rPr>
                <w:rStyle w:val="InstructionsTabelleberschrift"/>
                <w:rFonts w:ascii="Times New Roman" w:hAnsi="Times New Roman"/>
                <w:b w:val="0"/>
                <w:sz w:val="24"/>
                <w:u w:val="none"/>
              </w:rPr>
            </w:pPr>
            <w:r w:rsidRPr="00F4480C">
              <w:rPr>
                <w:rStyle w:val="InstructionsTabelleberschrift"/>
                <w:rFonts w:ascii="Times New Roman" w:hAnsi="Times New Roman"/>
                <w:b w:val="0"/>
                <w:sz w:val="24"/>
                <w:u w:val="none"/>
              </w:rPr>
              <w:t>Sõltumatu hinnakontrolli kohase erinevuse arvutamisel ei võeta arvesse korrigeeritud erinevuse summasid finantsinstitutsiooni raamatupidamisarvestuses asjaomase kuu lõpu kuupäeva seisuga.</w:t>
            </w:r>
          </w:p>
        </w:tc>
      </w:tr>
    </w:tbl>
    <w:p w14:paraId="6C25E771" w14:textId="77777777" w:rsidR="00995A7F" w:rsidRPr="00F4480C" w:rsidRDefault="00995A7F" w:rsidP="00C61FF5">
      <w:pPr>
        <w:rPr>
          <w:rStyle w:val="InstructionsTabelleText"/>
          <w:rFonts w:ascii="Times New Roman" w:hAnsi="Times New Roman"/>
          <w:sz w:val="24"/>
        </w:rPr>
      </w:pPr>
    </w:p>
    <w:p w14:paraId="052CBDDC" w14:textId="77777777" w:rsidR="00FD54FC" w:rsidRPr="00F4480C" w:rsidRDefault="00995A7F" w:rsidP="0023700C">
      <w:pPr>
        <w:pStyle w:val="Instructionsberschrift2"/>
        <w:numPr>
          <w:ilvl w:val="0"/>
          <w:numId w:val="0"/>
        </w:numPr>
        <w:ind w:left="357" w:hanging="357"/>
        <w:rPr>
          <w:rFonts w:ascii="Times New Roman" w:hAnsi="Times New Roman" w:cs="Times New Roman"/>
          <w:sz w:val="24"/>
        </w:rPr>
      </w:pPr>
      <w:bookmarkStart w:id="769" w:name="_Toc473561055"/>
      <w:bookmarkStart w:id="770" w:name="_Toc119085400"/>
      <w:r w:rsidRPr="00F4480C">
        <w:rPr>
          <w:rFonts w:ascii="Times New Roman" w:hAnsi="Times New Roman"/>
          <w:sz w:val="24"/>
          <w:u w:val="none"/>
        </w:rPr>
        <w:lastRenderedPageBreak/>
        <w:t>7.</w:t>
      </w:r>
      <w:r w:rsidRPr="00F4480C">
        <w:tab/>
      </w:r>
      <w:r w:rsidRPr="00F4480C">
        <w:rPr>
          <w:rFonts w:ascii="Times New Roman" w:hAnsi="Times New Roman"/>
          <w:sz w:val="24"/>
        </w:rPr>
        <w:t>C 33.00 – Riskipositsioonid valitsemissektori suhtes (GOV)</w:t>
      </w:r>
      <w:bookmarkEnd w:id="769"/>
      <w:bookmarkEnd w:id="770"/>
    </w:p>
    <w:p w14:paraId="207C524D" w14:textId="77777777" w:rsidR="00FD54FC" w:rsidRPr="00F4480C" w:rsidRDefault="00995A7F" w:rsidP="0023700C">
      <w:pPr>
        <w:pStyle w:val="Instructionsberschrift2"/>
        <w:numPr>
          <w:ilvl w:val="0"/>
          <w:numId w:val="0"/>
        </w:numPr>
        <w:ind w:left="357" w:hanging="357"/>
        <w:rPr>
          <w:rFonts w:ascii="Times New Roman" w:hAnsi="Times New Roman" w:cs="Times New Roman"/>
          <w:sz w:val="24"/>
        </w:rPr>
      </w:pPr>
      <w:bookmarkStart w:id="771" w:name="_Toc367202008"/>
      <w:bookmarkStart w:id="772" w:name="_Toc473561056"/>
      <w:bookmarkStart w:id="773" w:name="_Toc119085401"/>
      <w:r w:rsidRPr="00F4480C">
        <w:rPr>
          <w:rFonts w:ascii="Times New Roman" w:hAnsi="Times New Roman"/>
          <w:sz w:val="24"/>
          <w:u w:val="none"/>
        </w:rPr>
        <w:t>7.1.</w:t>
      </w:r>
      <w:r w:rsidRPr="00F4480C">
        <w:tab/>
      </w:r>
      <w:r w:rsidRPr="00F4480C">
        <w:rPr>
          <w:rFonts w:ascii="Times New Roman" w:hAnsi="Times New Roman"/>
          <w:sz w:val="24"/>
        </w:rPr>
        <w:t>Üldised märkused</w:t>
      </w:r>
      <w:bookmarkEnd w:id="771"/>
      <w:bookmarkEnd w:id="772"/>
      <w:bookmarkEnd w:id="773"/>
      <w:r w:rsidRPr="00F4480C">
        <w:rPr>
          <w:rFonts w:ascii="Times New Roman" w:hAnsi="Times New Roman"/>
          <w:sz w:val="24"/>
        </w:rPr>
        <w:t xml:space="preserve"> </w:t>
      </w:r>
    </w:p>
    <w:p w14:paraId="5C6E2259" w14:textId="37FE8984" w:rsidR="00FD54FC" w:rsidRPr="00F4480C" w:rsidRDefault="00CE7221" w:rsidP="00487A02">
      <w:pPr>
        <w:pStyle w:val="InstructionsText2"/>
        <w:numPr>
          <w:ilvl w:val="0"/>
          <w:numId w:val="0"/>
        </w:numPr>
        <w:ind w:left="1353" w:hanging="360"/>
      </w:pPr>
      <w:fldSimple w:instr=" seq paragraphs ">
        <w:r w:rsidRPr="00F4480C">
          <w:t>191</w:t>
        </w:r>
      </w:fldSimple>
      <w:r w:rsidRPr="00F4480C">
        <w:t>.</w:t>
      </w:r>
      <w:r w:rsidRPr="00F4480C">
        <w:tab/>
        <w:t xml:space="preserve"> Vormis C 33.00 esitatav teave hõlmab kõiki valitsemissektori suhtes olevaid riskipositsioone, nagu on määratletud käesoleva rakendusmääruse V lisa punkti 42 alapunktis b.</w:t>
      </w:r>
    </w:p>
    <w:p w14:paraId="08288A06" w14:textId="1833F87D" w:rsidR="00FD54FC" w:rsidRPr="00F4480C" w:rsidRDefault="00CE7221" w:rsidP="00487A02">
      <w:pPr>
        <w:pStyle w:val="InstructionsText2"/>
        <w:numPr>
          <w:ilvl w:val="0"/>
          <w:numId w:val="0"/>
        </w:numPr>
        <w:ind w:left="1353" w:hanging="360"/>
      </w:pPr>
      <w:fldSimple w:instr=" seq paragraphs ">
        <w:r w:rsidRPr="00F4480C">
          <w:t>192</w:t>
        </w:r>
      </w:fldSimple>
      <w:r w:rsidRPr="00F4480C">
        <w:t>.</w:t>
      </w:r>
      <w:r w:rsidRPr="00F4480C">
        <w:tab/>
        <w:t xml:space="preserve"> Kui valitsemissektoriga seotud riskipositsioonidele kohaldatakse määruse (EL) nr 575/2013 III osa II jaotise kohaseid omavahendite nõudeid, jagatakse valitsemissektoriga seotud riskipositsioonid eri riskipositsiooni klassides vastavalt kõnealuse määruse artiklitele 112 ja 147, nagu on kindlaks määratud vormide C 07.00, C 08.01 ja C 08.02 täitmise juhistes. </w:t>
      </w:r>
    </w:p>
    <w:p w14:paraId="1643CBEB" w14:textId="1CD097BF" w:rsidR="00FD54FC" w:rsidRPr="00F4480C" w:rsidRDefault="00CE7221" w:rsidP="00487A02">
      <w:pPr>
        <w:pStyle w:val="InstructionsText2"/>
        <w:numPr>
          <w:ilvl w:val="0"/>
          <w:numId w:val="0"/>
        </w:numPr>
        <w:ind w:left="1353" w:hanging="360"/>
      </w:pPr>
      <w:fldSimple w:instr=" seq paragraphs ">
        <w:r w:rsidRPr="00F4480C">
          <w:t>193</w:t>
        </w:r>
      </w:fldSimple>
      <w:r w:rsidRPr="00F4480C">
        <w:t>.</w:t>
      </w:r>
      <w:r w:rsidRPr="00F4480C">
        <w:tab/>
        <w:t xml:space="preserve"> Vastaspoole sektori „valitsemissektor“ puhul määruse (EL) nr 575/2013 kohaste kapitalinõuete arvutamiseks kasutatavate riskipositsiooni klasside määramisel järgitakse käesoleva rakendusmääruse V lisa 3. osa tabelit 2 (standardmeetod) ja tabelit 3 (sisereitingute meetod). </w:t>
      </w:r>
    </w:p>
    <w:p w14:paraId="41F2B1A4" w14:textId="77777777" w:rsidR="00FD54FC" w:rsidRPr="00F4480C" w:rsidRDefault="00CE7221" w:rsidP="00487A02">
      <w:pPr>
        <w:pStyle w:val="InstructionsText2"/>
        <w:numPr>
          <w:ilvl w:val="0"/>
          <w:numId w:val="0"/>
        </w:numPr>
        <w:ind w:left="1353" w:hanging="360"/>
      </w:pPr>
      <w:fldSimple w:instr=" seq paragraphs ">
        <w:r w:rsidRPr="00F4480C">
          <w:t>194</w:t>
        </w:r>
      </w:fldSimple>
      <w:r w:rsidRPr="00F4480C">
        <w:t xml:space="preserve">. Teave esitatakse koguriskipositsioonide kohta (st summa kõikide riikide puhul, kelle keskvalitsuse suhtes pangal on riskipositsioon) ja iga riigi kohta, võttes aluseks vastaspoole asukoha vahetu laenuvõtja põhjal. </w:t>
      </w:r>
    </w:p>
    <w:p w14:paraId="1695AE0F" w14:textId="77777777" w:rsidR="00FD54FC" w:rsidRPr="00F4480C" w:rsidRDefault="00CE7221" w:rsidP="00487A02">
      <w:pPr>
        <w:pStyle w:val="InstructionsText2"/>
        <w:numPr>
          <w:ilvl w:val="0"/>
          <w:numId w:val="0"/>
        </w:numPr>
        <w:ind w:left="1353" w:hanging="360"/>
      </w:pPr>
      <w:fldSimple w:instr=" seq paragraphs ">
        <w:r w:rsidRPr="00F4480C">
          <w:t>195</w:t>
        </w:r>
      </w:fldSimple>
      <w:r w:rsidRPr="00F4480C">
        <w:t>.</w:t>
      </w:r>
      <w:r w:rsidRPr="00F4480C">
        <w:tab/>
        <w:t xml:space="preserve"> Riskipositsioonide määramisel riskipositsioonide klassidesse või jurisdiktsioonidesse ei võeta arvesse krediidiriski maandamise tehnikaid ega asendusmõju. Riskipositsiooni väärtuste ja riskiga kaalutud vara arvutamisel iga riskipositsiooni klassi või jurisdiktsiooni puhul võetakse siiski arvesse krediidiriski maandamise tehnikaid, sealhulgas asendusmõju. </w:t>
      </w:r>
    </w:p>
    <w:p w14:paraId="074321E3" w14:textId="77777777" w:rsidR="00FD54FC" w:rsidRPr="00F4480C" w:rsidRDefault="00CE7221" w:rsidP="00487A02">
      <w:pPr>
        <w:pStyle w:val="InstructionsText2"/>
        <w:numPr>
          <w:ilvl w:val="0"/>
          <w:numId w:val="0"/>
        </w:numPr>
        <w:ind w:left="1353" w:hanging="360"/>
      </w:pPr>
      <w:fldSimple w:instr=" seq paragraphs ">
        <w:r w:rsidRPr="00F4480C">
          <w:t>196</w:t>
        </w:r>
      </w:fldSimple>
      <w:r w:rsidRPr="00F4480C">
        <w:t>.</w:t>
      </w:r>
      <w:r w:rsidRPr="00F4480C">
        <w:tab/>
        <w:t xml:space="preserve"> Teabe esitamisel valitsemissektori suhtes olevate riskipositsioonide kohta muude vahetu vastaspoole asukoha jurisdiktsioonide lõikes kui aruandva finantsinstitutsiooni asukoha jurisdiktsioon kohaldatakse rakendusmääruse artikli 6 lõikes 3 sätestatud künniseid.</w:t>
      </w:r>
    </w:p>
    <w:p w14:paraId="3577A9ED" w14:textId="5ED21D22" w:rsidR="00FD54FC" w:rsidRPr="00F4480C" w:rsidRDefault="00995A7F" w:rsidP="0023700C">
      <w:pPr>
        <w:pStyle w:val="Instructionsberschrift2"/>
        <w:numPr>
          <w:ilvl w:val="0"/>
          <w:numId w:val="0"/>
        </w:numPr>
        <w:ind w:left="357" w:hanging="357"/>
        <w:rPr>
          <w:rFonts w:ascii="Times New Roman" w:hAnsi="Times New Roman" w:cs="Times New Roman"/>
          <w:sz w:val="24"/>
        </w:rPr>
      </w:pPr>
      <w:bookmarkStart w:id="774" w:name="_Toc367202009"/>
      <w:bookmarkStart w:id="775" w:name="_Toc473561057"/>
      <w:bookmarkStart w:id="776" w:name="_Toc119085402"/>
      <w:r w:rsidRPr="00F4480C">
        <w:rPr>
          <w:rFonts w:ascii="Times New Roman" w:hAnsi="Times New Roman"/>
          <w:sz w:val="24"/>
          <w:u w:val="none"/>
        </w:rPr>
        <w:t>7.2.</w:t>
      </w:r>
      <w:r w:rsidRPr="00F4480C">
        <w:tab/>
      </w:r>
      <w:r w:rsidRPr="00F4480C">
        <w:rPr>
          <w:rFonts w:ascii="Times New Roman" w:hAnsi="Times New Roman"/>
          <w:sz w:val="24"/>
        </w:rPr>
        <w:t>Vormi „Riskipositsioonid valitsemissektori suhtes“ käsitlusala</w:t>
      </w:r>
      <w:bookmarkEnd w:id="774"/>
      <w:bookmarkEnd w:id="775"/>
      <w:bookmarkEnd w:id="776"/>
    </w:p>
    <w:p w14:paraId="4ABEC63C" w14:textId="77777777" w:rsidR="00FD54FC" w:rsidRPr="00F4480C" w:rsidRDefault="00CE7221" w:rsidP="00487A02">
      <w:pPr>
        <w:pStyle w:val="InstructionsText2"/>
        <w:numPr>
          <w:ilvl w:val="0"/>
          <w:numId w:val="0"/>
        </w:numPr>
        <w:ind w:left="1353" w:hanging="360"/>
      </w:pPr>
      <w:fldSimple w:instr=" seq paragraphs ">
        <w:r w:rsidRPr="00F4480C">
          <w:t>197</w:t>
        </w:r>
      </w:fldSimple>
      <w:r w:rsidRPr="00F4480C">
        <w:t>.</w:t>
      </w:r>
      <w:r w:rsidRPr="00F4480C">
        <w:tab/>
        <w:t xml:space="preserve"> Vorm „Riskipositsioonid valitsemissektori suhtes“ hõlmab bilansilisi, bilansiväliseid ja tuletisinstrumentidest tulenevaid otseseid riskipositsioone (nii kauplemisportfellivälised kui ka kauplemisportfelli kuuluvad riskipositsioonid). Samuti tuleb esitada memokirje, mis kajastab kaudseid riskipositsioone krediidituletisinstrumentides, mille alusvaraks on valitsemissektori suhtes olevad riskipositsioonid.</w:t>
      </w:r>
    </w:p>
    <w:p w14:paraId="13C7BD2C" w14:textId="3AEE5050" w:rsidR="00FD54FC" w:rsidRPr="00F4480C" w:rsidRDefault="00CE7221" w:rsidP="00487A02">
      <w:pPr>
        <w:pStyle w:val="InstructionsText2"/>
        <w:numPr>
          <w:ilvl w:val="0"/>
          <w:numId w:val="0"/>
        </w:numPr>
        <w:ind w:left="1353" w:hanging="360"/>
      </w:pPr>
      <w:fldSimple w:instr=" seq paragraphs ">
        <w:r w:rsidRPr="00F4480C">
          <w:t>198</w:t>
        </w:r>
      </w:fldSimple>
      <w:r w:rsidRPr="00F4480C">
        <w:t>.</w:t>
      </w:r>
      <w:r w:rsidRPr="00F4480C">
        <w:tab/>
        <w:t xml:space="preserve"> Riskipositsioon on otsene riskipositsioon, kui vahetu vastaspool on üksus, mis kuulub käesoleva rakendusmääruse V lisa punkti 42 alapunktis b esitatud valitsemissektori määratluse alla. </w:t>
      </w:r>
    </w:p>
    <w:p w14:paraId="70B0FE7F" w14:textId="77777777" w:rsidR="00FD54FC" w:rsidRPr="00F4480C" w:rsidRDefault="00CE7221" w:rsidP="00487A02">
      <w:pPr>
        <w:pStyle w:val="InstructionsText2"/>
        <w:numPr>
          <w:ilvl w:val="0"/>
          <w:numId w:val="0"/>
        </w:numPr>
        <w:ind w:left="1353" w:hanging="360"/>
      </w:pPr>
      <w:fldSimple w:instr=" seq paragraphs ">
        <w:r w:rsidRPr="00F4480C">
          <w:t>199</w:t>
        </w:r>
      </w:fldSimple>
      <w:r w:rsidRPr="00F4480C">
        <w:t>.</w:t>
      </w:r>
      <w:r w:rsidRPr="00F4480C">
        <w:tab/>
        <w:t xml:space="preserve"> Vorm on jagatud kaheks osaks. Esimeses osas esitatakse riskipositsioonide jaotus riskide, regulatiivsete lähenemisviiside ja riskipositsiooni klasside lõikes ning teises osas riskipositsioonide jaotus järelejäänud tähtaja lõikes.</w:t>
      </w:r>
    </w:p>
    <w:p w14:paraId="51205335" w14:textId="30191B10" w:rsidR="00FD54FC" w:rsidRPr="00F4480C" w:rsidRDefault="00995A7F" w:rsidP="0023700C">
      <w:pPr>
        <w:pStyle w:val="Instructionsberschrift2"/>
        <w:numPr>
          <w:ilvl w:val="0"/>
          <w:numId w:val="0"/>
        </w:numPr>
        <w:ind w:left="357" w:hanging="357"/>
        <w:rPr>
          <w:rFonts w:ascii="Times New Roman" w:hAnsi="Times New Roman" w:cs="Times New Roman"/>
          <w:sz w:val="24"/>
        </w:rPr>
      </w:pPr>
      <w:bookmarkStart w:id="777" w:name="_Toc473561058"/>
      <w:bookmarkStart w:id="778" w:name="_Toc119085403"/>
      <w:r w:rsidRPr="00F4480C">
        <w:rPr>
          <w:rFonts w:ascii="Times New Roman" w:hAnsi="Times New Roman"/>
          <w:sz w:val="24"/>
          <w:u w:val="none"/>
        </w:rPr>
        <w:lastRenderedPageBreak/>
        <w:t>7.3.</w:t>
      </w:r>
      <w:r w:rsidRPr="00F4480C">
        <w:tab/>
      </w:r>
      <w:r w:rsidRPr="00F4480C">
        <w:rPr>
          <w:rFonts w:ascii="Times New Roman" w:hAnsi="Times New Roman"/>
          <w:sz w:val="24"/>
        </w:rPr>
        <w:t>Juhised konkreetsete kirjete kohta</w:t>
      </w:r>
      <w:bookmarkEnd w:id="777"/>
      <w:bookmarkEnd w:id="77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F4480C" w14:paraId="286FF3B6" w14:textId="77777777" w:rsidTr="00672D2A">
        <w:tc>
          <w:tcPr>
            <w:tcW w:w="1188" w:type="dxa"/>
            <w:shd w:val="pct25" w:color="auto" w:fill="auto"/>
          </w:tcPr>
          <w:p w14:paraId="602508DF" w14:textId="77777777"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Veerg</w:t>
            </w:r>
          </w:p>
          <w:p w14:paraId="07D22D14" w14:textId="77777777" w:rsidR="00FD54FC" w:rsidRPr="00F4480C" w:rsidRDefault="00FD54FC" w:rsidP="00FD54FC">
            <w:pPr>
              <w:spacing w:before="0" w:after="0"/>
              <w:ind w:left="33"/>
              <w:rPr>
                <w:rFonts w:ascii="Times New Roman" w:hAnsi="Times New Roman"/>
                <w:bCs/>
                <w:sz w:val="24"/>
                <w:lang w:eastAsia="de-DE"/>
              </w:rPr>
            </w:pPr>
          </w:p>
        </w:tc>
        <w:tc>
          <w:tcPr>
            <w:tcW w:w="8640" w:type="dxa"/>
            <w:shd w:val="pct25" w:color="auto" w:fill="auto"/>
          </w:tcPr>
          <w:p w14:paraId="2518187B" w14:textId="77777777"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Juhised</w:t>
            </w:r>
          </w:p>
        </w:tc>
      </w:tr>
      <w:tr w:rsidR="00FD54FC" w:rsidRPr="00F4480C" w14:paraId="233E5B8C" w14:textId="77777777" w:rsidTr="00672D2A">
        <w:tc>
          <w:tcPr>
            <w:tcW w:w="1188" w:type="dxa"/>
            <w:tcBorders>
              <w:bottom w:val="single" w:sz="4" w:space="0" w:color="auto"/>
            </w:tcBorders>
          </w:tcPr>
          <w:p w14:paraId="69E55C77" w14:textId="77777777" w:rsidR="00FD54FC" w:rsidRPr="00F4480C" w:rsidRDefault="00535792" w:rsidP="00B74792">
            <w:pPr>
              <w:spacing w:before="0" w:after="0"/>
              <w:ind w:left="33"/>
              <w:rPr>
                <w:rFonts w:ascii="Times New Roman" w:hAnsi="Times New Roman"/>
                <w:bCs/>
                <w:sz w:val="24"/>
              </w:rPr>
            </w:pPr>
            <w:r w:rsidRPr="00F4480C">
              <w:rPr>
                <w:rFonts w:ascii="Times New Roman" w:hAnsi="Times New Roman"/>
                <w:sz w:val="24"/>
              </w:rPr>
              <w:t>0010–0260</w:t>
            </w:r>
          </w:p>
        </w:tc>
        <w:tc>
          <w:tcPr>
            <w:tcW w:w="8640" w:type="dxa"/>
            <w:tcBorders>
              <w:bottom w:val="single" w:sz="4" w:space="0" w:color="auto"/>
            </w:tcBorders>
          </w:tcPr>
          <w:p w14:paraId="1F1928C9" w14:textId="77777777" w:rsidR="00FD54FC" w:rsidRPr="00F4480C" w:rsidRDefault="00FD54FC" w:rsidP="00FD54FC">
            <w:pPr>
              <w:spacing w:before="0" w:after="0"/>
              <w:ind w:left="33"/>
              <w:rPr>
                <w:rFonts w:ascii="Times New Roman" w:hAnsi="Times New Roman"/>
                <w:b/>
                <w:bCs/>
                <w:sz w:val="24"/>
                <w:u w:val="single"/>
              </w:rPr>
            </w:pPr>
            <w:r w:rsidRPr="00F4480C">
              <w:rPr>
                <w:rFonts w:ascii="Times New Roman" w:hAnsi="Times New Roman"/>
                <w:b/>
                <w:sz w:val="24"/>
                <w:u w:val="single"/>
              </w:rPr>
              <w:t xml:space="preserve">OTSESED RISKIPOSITSIOONID </w:t>
            </w:r>
          </w:p>
        </w:tc>
      </w:tr>
      <w:tr w:rsidR="00FD54FC" w:rsidRPr="00F4480C" w14:paraId="75F19AEB" w14:textId="77777777" w:rsidTr="00672D2A">
        <w:tc>
          <w:tcPr>
            <w:tcW w:w="1188" w:type="dxa"/>
          </w:tcPr>
          <w:p w14:paraId="2A4ACA00" w14:textId="77777777" w:rsidR="00FD54FC" w:rsidRPr="00F4480C" w:rsidRDefault="00535792" w:rsidP="00B74792">
            <w:pPr>
              <w:spacing w:before="0" w:after="0"/>
              <w:ind w:left="33"/>
              <w:rPr>
                <w:rFonts w:ascii="Times New Roman" w:hAnsi="Times New Roman"/>
                <w:bCs/>
                <w:sz w:val="24"/>
              </w:rPr>
            </w:pPr>
            <w:r w:rsidRPr="00F4480C">
              <w:rPr>
                <w:rFonts w:ascii="Times New Roman" w:hAnsi="Times New Roman"/>
                <w:sz w:val="24"/>
              </w:rPr>
              <w:t>0010–0140</w:t>
            </w:r>
          </w:p>
        </w:tc>
        <w:tc>
          <w:tcPr>
            <w:tcW w:w="8640" w:type="dxa"/>
          </w:tcPr>
          <w:p w14:paraId="12342810" w14:textId="77777777" w:rsidR="00FD54FC" w:rsidRPr="00F4480C" w:rsidRDefault="00FD54FC" w:rsidP="00FD54FC">
            <w:pPr>
              <w:spacing w:before="0" w:after="0"/>
              <w:ind w:left="33"/>
              <w:rPr>
                <w:rFonts w:ascii="Times New Roman" w:hAnsi="Times New Roman"/>
                <w:b/>
                <w:bCs/>
                <w:sz w:val="24"/>
                <w:u w:val="single"/>
              </w:rPr>
            </w:pPr>
            <w:r w:rsidRPr="00F4480C">
              <w:rPr>
                <w:rFonts w:ascii="Times New Roman" w:hAnsi="Times New Roman"/>
                <w:b/>
                <w:sz w:val="24"/>
                <w:u w:val="single"/>
              </w:rPr>
              <w:t>BILANSILISED RISKIPOSITSIOONID</w:t>
            </w:r>
          </w:p>
        </w:tc>
      </w:tr>
      <w:tr w:rsidR="00FD54FC" w:rsidRPr="00F4480C" w14:paraId="680E174D" w14:textId="77777777" w:rsidTr="00672D2A">
        <w:tc>
          <w:tcPr>
            <w:tcW w:w="1188" w:type="dxa"/>
          </w:tcPr>
          <w:p w14:paraId="50D1108C" w14:textId="77777777" w:rsidR="00FD54FC" w:rsidRPr="00F4480C" w:rsidRDefault="00535792" w:rsidP="00FD54FC">
            <w:pPr>
              <w:spacing w:before="0" w:after="0"/>
              <w:ind w:left="33"/>
              <w:rPr>
                <w:rFonts w:ascii="Times New Roman" w:hAnsi="Times New Roman"/>
                <w:bCs/>
                <w:sz w:val="24"/>
              </w:rPr>
            </w:pPr>
            <w:r w:rsidRPr="00F4480C">
              <w:rPr>
                <w:rFonts w:ascii="Times New Roman" w:hAnsi="Times New Roman"/>
                <w:sz w:val="24"/>
              </w:rPr>
              <w:t>0010</w:t>
            </w:r>
          </w:p>
        </w:tc>
        <w:tc>
          <w:tcPr>
            <w:tcW w:w="8640" w:type="dxa"/>
          </w:tcPr>
          <w:p w14:paraId="7F74A957" w14:textId="77777777" w:rsidR="00FD54FC" w:rsidRPr="00F4480C" w:rsidRDefault="00FD54FC" w:rsidP="00FD54FC">
            <w:pPr>
              <w:spacing w:before="0" w:after="0"/>
              <w:ind w:left="33"/>
              <w:rPr>
                <w:rFonts w:ascii="Times New Roman" w:hAnsi="Times New Roman"/>
                <w:b/>
                <w:bCs/>
                <w:sz w:val="24"/>
                <w:u w:val="single"/>
              </w:rPr>
            </w:pPr>
            <w:r w:rsidRPr="00F4480C">
              <w:rPr>
                <w:rFonts w:ascii="Times New Roman" w:hAnsi="Times New Roman"/>
                <w:b/>
                <w:sz w:val="24"/>
                <w:u w:val="single"/>
              </w:rPr>
              <w:t xml:space="preserve">Selliste finantsvarade bilansiline brutoväärtus, mis ei ole tuletisinstrumendid </w:t>
            </w:r>
          </w:p>
          <w:p w14:paraId="399170AF" w14:textId="77777777" w:rsidR="00FD54FC" w:rsidRPr="00F4480C" w:rsidRDefault="00FD54FC" w:rsidP="00FD54FC">
            <w:pPr>
              <w:spacing w:before="0" w:after="0"/>
              <w:ind w:left="33"/>
              <w:rPr>
                <w:rFonts w:ascii="Times New Roman" w:hAnsi="Times New Roman"/>
                <w:bCs/>
                <w:sz w:val="24"/>
                <w:lang w:eastAsia="de-DE"/>
              </w:rPr>
            </w:pPr>
          </w:p>
          <w:p w14:paraId="1B9CA9A4" w14:textId="67641D80"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 xml:space="preserve">Selliste valitsemissektori suhtes olevate finantsvarade bilansiline kogubrutoväärtus (vastavalt käesoleva rakendusmääruse V lisa 1. osa punktile 34), mis ei ole tuletisinstrumendid, kõigi arvestusportfellide puhul IFRSi või nõukogu direktiivil 86/635/EMÜ põhineva siseriikliku GAAPi kohaselt, nagu on määratletud käesoleva rakendusmääruse V lisa 1. osa punktides 15–22 ja loetletud veergudes 0030–0120. </w:t>
            </w:r>
          </w:p>
          <w:p w14:paraId="6424B7AA" w14:textId="77777777" w:rsidR="00FD54FC" w:rsidRPr="00F4480C" w:rsidRDefault="00FD54FC" w:rsidP="00FD54FC">
            <w:pPr>
              <w:spacing w:before="0" w:after="0"/>
              <w:ind w:left="33"/>
              <w:rPr>
                <w:rFonts w:ascii="Times New Roman" w:hAnsi="Times New Roman"/>
                <w:bCs/>
                <w:sz w:val="24"/>
                <w:lang w:eastAsia="de-DE"/>
              </w:rPr>
            </w:pPr>
          </w:p>
          <w:p w14:paraId="6FA6F2B6" w14:textId="77777777"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Usaldusväärse hindamise nõuetest tulenev väärtuse korrigeerimine ei vähenda kauplemisportfelli kuuluvate ja kauplemisportfelliväliste õiglases väärtuses mõõdetavate riskipositsioonide bilansilist brutoväärtust.</w:t>
            </w:r>
          </w:p>
          <w:p w14:paraId="72BA16EB" w14:textId="77777777" w:rsidR="00FD54FC" w:rsidRPr="00F4480C" w:rsidRDefault="00FD54FC" w:rsidP="00FD54FC">
            <w:pPr>
              <w:spacing w:before="0" w:after="0"/>
              <w:rPr>
                <w:rFonts w:ascii="Times New Roman" w:hAnsi="Times New Roman"/>
                <w:bCs/>
                <w:sz w:val="24"/>
                <w:lang w:eastAsia="de-DE"/>
              </w:rPr>
            </w:pPr>
          </w:p>
        </w:tc>
      </w:tr>
      <w:tr w:rsidR="00FD54FC" w:rsidRPr="00F4480C" w14:paraId="328B15E7" w14:textId="77777777" w:rsidTr="00672D2A">
        <w:tc>
          <w:tcPr>
            <w:tcW w:w="1188" w:type="dxa"/>
          </w:tcPr>
          <w:p w14:paraId="7FA0CE65" w14:textId="77777777" w:rsidR="00FD54FC" w:rsidRPr="00F4480C" w:rsidRDefault="00535792" w:rsidP="00FD54FC">
            <w:pPr>
              <w:spacing w:before="0" w:after="0"/>
              <w:ind w:left="33"/>
              <w:rPr>
                <w:rFonts w:ascii="Times New Roman" w:hAnsi="Times New Roman"/>
                <w:bCs/>
                <w:sz w:val="24"/>
              </w:rPr>
            </w:pPr>
            <w:r w:rsidRPr="00F4480C">
              <w:rPr>
                <w:rFonts w:ascii="Times New Roman" w:hAnsi="Times New Roman"/>
                <w:sz w:val="24"/>
              </w:rPr>
              <w:t>0020</w:t>
            </w:r>
          </w:p>
        </w:tc>
        <w:tc>
          <w:tcPr>
            <w:tcW w:w="8640" w:type="dxa"/>
          </w:tcPr>
          <w:p w14:paraId="571AE855" w14:textId="77777777" w:rsidR="00FD54FC" w:rsidRPr="00F4480C" w:rsidRDefault="00FD54FC" w:rsidP="00FD54FC">
            <w:pPr>
              <w:spacing w:before="0" w:after="0"/>
              <w:ind w:left="33"/>
              <w:rPr>
                <w:rFonts w:ascii="Times New Roman" w:hAnsi="Times New Roman"/>
                <w:b/>
                <w:bCs/>
                <w:sz w:val="24"/>
                <w:u w:val="single"/>
              </w:rPr>
            </w:pPr>
            <w:r w:rsidRPr="00F4480C">
              <w:rPr>
                <w:rFonts w:ascii="Times New Roman" w:hAnsi="Times New Roman"/>
                <w:b/>
                <w:sz w:val="24"/>
                <w:u w:val="single"/>
              </w:rPr>
              <w:t>Selliste finantsvarade bilansiline koguväärtus, mis ei ole tuletisinstrumendid (pärast lühikeste positsioonide mahaarvamist)</w:t>
            </w:r>
          </w:p>
          <w:p w14:paraId="3E4FF798" w14:textId="77777777" w:rsidR="00FD54FC" w:rsidRPr="00F4480C" w:rsidRDefault="00FD54FC" w:rsidP="00FD54FC">
            <w:pPr>
              <w:spacing w:before="0" w:after="0"/>
              <w:ind w:left="33"/>
              <w:rPr>
                <w:rFonts w:ascii="Times New Roman" w:hAnsi="Times New Roman"/>
                <w:bCs/>
                <w:sz w:val="24"/>
                <w:lang w:eastAsia="de-DE"/>
              </w:rPr>
            </w:pPr>
          </w:p>
          <w:p w14:paraId="1CDA5F95" w14:textId="06CCB3A9"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Selliste valitsemissektori suhtes olevate finantsvarade bilansiline koguväärtus (vastavalt rakendusmääruse V lisa 1. osa punktile 27), mis ei ole tuletisinstrumendid, kõigi arvestusportfellide puhul IFRSi või nõukogu direktiivil 86/635/EMÜ põhineva siseriikliku GAAPi kohaselt, nagu on määratletud käesoleva rakendusmääruse V lisa 1. osa punktides 15–22 ja loetletud veergudes 0030–0120, pärast lühikeste positsioonide mahaarvamist.</w:t>
            </w:r>
          </w:p>
          <w:p w14:paraId="0091970C" w14:textId="77777777" w:rsidR="00FD54FC" w:rsidRPr="00F4480C" w:rsidRDefault="00FD54FC" w:rsidP="00FD54FC">
            <w:pPr>
              <w:spacing w:before="0" w:after="0"/>
              <w:ind w:left="33"/>
              <w:rPr>
                <w:rFonts w:ascii="Times New Roman" w:hAnsi="Times New Roman"/>
                <w:bCs/>
                <w:sz w:val="24"/>
                <w:lang w:eastAsia="de-DE"/>
              </w:rPr>
            </w:pPr>
          </w:p>
          <w:p w14:paraId="6C5C5883" w14:textId="77777777"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 xml:space="preserve">Kui finantsinstitutsioonil on lühike positsioon sama järelejäänud tähtaja ja sama vahetu vastaspoole puhul ning see on nomineeritud samas valuutas, arvatakse lühikese positsiooni bilansiline väärtus maha otsese riskipositsiooni bilansilisest väärtusest. Kui netoväärtus on negatiivne, kajastatakse seda nullina. Kui finantsinstitutsioonil on lühike positsioon ilma vastava otsese positsioonita, on lühikese positsiooni summa selles veerus null. </w:t>
            </w:r>
          </w:p>
          <w:p w14:paraId="2DBC796D" w14:textId="77777777" w:rsidR="00FD54FC" w:rsidRPr="00F4480C" w:rsidDel="00FB1EBF" w:rsidRDefault="00FD54FC" w:rsidP="00454026">
            <w:pPr>
              <w:spacing w:before="0" w:after="0"/>
              <w:ind w:left="33"/>
              <w:rPr>
                <w:rFonts w:ascii="Times New Roman" w:hAnsi="Times New Roman"/>
                <w:bCs/>
                <w:sz w:val="24"/>
                <w:lang w:eastAsia="de-DE"/>
              </w:rPr>
            </w:pPr>
          </w:p>
        </w:tc>
      </w:tr>
      <w:tr w:rsidR="00FD54FC" w:rsidRPr="00F4480C" w14:paraId="117AF939" w14:textId="77777777" w:rsidTr="00672D2A">
        <w:tc>
          <w:tcPr>
            <w:tcW w:w="1188" w:type="dxa"/>
          </w:tcPr>
          <w:p w14:paraId="1CD40773" w14:textId="77777777" w:rsidR="00FD54FC" w:rsidRPr="00F4480C" w:rsidRDefault="00535792" w:rsidP="00FD54FC">
            <w:pPr>
              <w:spacing w:before="0" w:after="0"/>
              <w:ind w:left="33"/>
              <w:rPr>
                <w:rFonts w:ascii="Times New Roman" w:hAnsi="Times New Roman"/>
                <w:bCs/>
                <w:sz w:val="24"/>
              </w:rPr>
            </w:pPr>
            <w:r w:rsidRPr="00F4480C">
              <w:rPr>
                <w:rFonts w:ascii="Times New Roman" w:hAnsi="Times New Roman"/>
                <w:sz w:val="24"/>
              </w:rPr>
              <w:t>0030–0120</w:t>
            </w:r>
          </w:p>
        </w:tc>
        <w:tc>
          <w:tcPr>
            <w:tcW w:w="8640" w:type="dxa"/>
          </w:tcPr>
          <w:p w14:paraId="0D2E9A07" w14:textId="77777777" w:rsidR="00FD54FC" w:rsidRPr="00F4480C" w:rsidRDefault="00FD54FC" w:rsidP="00FD54FC">
            <w:pPr>
              <w:spacing w:before="0" w:after="0"/>
              <w:ind w:left="33"/>
              <w:rPr>
                <w:rFonts w:ascii="Times New Roman" w:hAnsi="Times New Roman"/>
                <w:b/>
                <w:bCs/>
                <w:sz w:val="24"/>
                <w:u w:val="single"/>
              </w:rPr>
            </w:pPr>
            <w:r w:rsidRPr="00F4480C">
              <w:rPr>
                <w:rFonts w:ascii="Times New Roman" w:hAnsi="Times New Roman"/>
                <w:b/>
                <w:sz w:val="24"/>
                <w:u w:val="single"/>
              </w:rPr>
              <w:t>FINANTSVARAD, MIS EI OLE TULETISINSTRUMENDID, ARVESTUSPORTFELLIDE LÕIKES</w:t>
            </w:r>
          </w:p>
          <w:p w14:paraId="4FD7AA73" w14:textId="77777777" w:rsidR="00FD54FC" w:rsidRPr="00F4480C" w:rsidRDefault="00FD54FC" w:rsidP="00FD54FC">
            <w:pPr>
              <w:spacing w:before="0" w:after="0"/>
              <w:ind w:left="33"/>
              <w:rPr>
                <w:rFonts w:ascii="Times New Roman" w:hAnsi="Times New Roman"/>
                <w:bCs/>
                <w:sz w:val="24"/>
                <w:lang w:eastAsia="de-DE"/>
              </w:rPr>
            </w:pPr>
          </w:p>
          <w:p w14:paraId="1FB2E88D" w14:textId="77777777"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Selliste valitsemissektori suhtes olevate finantsvarade bilansiline koguväärtus, mis ei ole tuletisinstrumendid, (nagu määratletud tabeli eelmises reas) arvestusportfellide lõikes vastavalt kohaldatavale raamatupidamistavale.</w:t>
            </w:r>
          </w:p>
          <w:p w14:paraId="2D903CD8" w14:textId="77777777" w:rsidR="00FD54FC" w:rsidRPr="00F4480C" w:rsidDel="00FB1EBF" w:rsidRDefault="00FD54FC" w:rsidP="00FD54FC">
            <w:pPr>
              <w:spacing w:before="0" w:after="0"/>
              <w:ind w:left="33"/>
              <w:rPr>
                <w:rFonts w:ascii="Times New Roman" w:hAnsi="Times New Roman"/>
                <w:bCs/>
                <w:sz w:val="24"/>
                <w:lang w:eastAsia="de-DE"/>
              </w:rPr>
            </w:pPr>
          </w:p>
        </w:tc>
      </w:tr>
      <w:tr w:rsidR="00FD54FC" w:rsidRPr="00F4480C" w14:paraId="5D628D19" w14:textId="77777777" w:rsidTr="00672D2A">
        <w:tc>
          <w:tcPr>
            <w:tcW w:w="1188" w:type="dxa"/>
          </w:tcPr>
          <w:p w14:paraId="35B7AF83" w14:textId="77777777" w:rsidR="00FD54FC" w:rsidRPr="00F4480C" w:rsidRDefault="00535792" w:rsidP="00FD54FC">
            <w:pPr>
              <w:spacing w:before="0" w:after="0"/>
              <w:ind w:left="33"/>
              <w:rPr>
                <w:rFonts w:ascii="Times New Roman" w:hAnsi="Times New Roman"/>
                <w:bCs/>
                <w:sz w:val="24"/>
              </w:rPr>
            </w:pPr>
            <w:r w:rsidRPr="00F4480C">
              <w:rPr>
                <w:rFonts w:ascii="Times New Roman" w:hAnsi="Times New Roman"/>
                <w:sz w:val="24"/>
              </w:rPr>
              <w:t>0030</w:t>
            </w:r>
          </w:p>
        </w:tc>
        <w:tc>
          <w:tcPr>
            <w:tcW w:w="8640" w:type="dxa"/>
          </w:tcPr>
          <w:p w14:paraId="62D50A15" w14:textId="77777777" w:rsidR="00FD54FC" w:rsidRPr="00F4480C" w:rsidRDefault="00FD54FC" w:rsidP="00FD54FC">
            <w:pPr>
              <w:spacing w:before="0" w:after="0"/>
              <w:ind w:left="33"/>
              <w:rPr>
                <w:rFonts w:ascii="Times New Roman" w:hAnsi="Times New Roman"/>
                <w:bCs/>
                <w:sz w:val="24"/>
              </w:rPr>
            </w:pPr>
            <w:r w:rsidRPr="00F4480C">
              <w:rPr>
                <w:rFonts w:ascii="Times New Roman" w:hAnsi="Times New Roman"/>
                <w:b/>
                <w:sz w:val="24"/>
                <w:u w:val="single"/>
              </w:rPr>
              <w:t>Kauplemiseks hoitavad finantsvarad</w:t>
            </w:r>
          </w:p>
          <w:p w14:paraId="21F0AB23" w14:textId="77777777" w:rsidR="00FD54FC" w:rsidRPr="00F4480C" w:rsidRDefault="00FD54FC" w:rsidP="00FD54FC">
            <w:pPr>
              <w:spacing w:before="0" w:after="0"/>
              <w:ind w:left="33"/>
              <w:rPr>
                <w:rFonts w:ascii="Times New Roman" w:hAnsi="Times New Roman"/>
                <w:bCs/>
                <w:sz w:val="24"/>
                <w:lang w:eastAsia="de-DE"/>
              </w:rPr>
            </w:pPr>
          </w:p>
          <w:p w14:paraId="28E21996" w14:textId="77777777" w:rsidR="00FD54FC" w:rsidRPr="00F4480C" w:rsidRDefault="001C79CB" w:rsidP="00FD54FC">
            <w:pPr>
              <w:spacing w:before="0" w:after="0"/>
              <w:ind w:left="33"/>
              <w:rPr>
                <w:rFonts w:ascii="Times New Roman" w:hAnsi="Times New Roman"/>
                <w:bCs/>
                <w:sz w:val="24"/>
              </w:rPr>
            </w:pPr>
            <w:r w:rsidRPr="00F4480C">
              <w:rPr>
                <w:rFonts w:ascii="Times New Roman" w:hAnsi="Times New Roman"/>
                <w:sz w:val="24"/>
              </w:rPr>
              <w:t>IFRS 7.8(a)(ii); IFRS 9 lisa A</w:t>
            </w:r>
          </w:p>
          <w:p w14:paraId="04FC47FE" w14:textId="77777777" w:rsidR="00FD54FC" w:rsidRPr="00F4480C" w:rsidDel="00FB1EBF" w:rsidRDefault="00FD54FC" w:rsidP="00FD54FC">
            <w:pPr>
              <w:spacing w:before="0" w:after="0"/>
              <w:ind w:left="33"/>
              <w:rPr>
                <w:rFonts w:ascii="Times New Roman" w:hAnsi="Times New Roman"/>
                <w:bCs/>
                <w:sz w:val="24"/>
                <w:lang w:eastAsia="de-DE"/>
              </w:rPr>
            </w:pPr>
          </w:p>
        </w:tc>
      </w:tr>
      <w:tr w:rsidR="00FD54FC" w:rsidRPr="00F4480C" w14:paraId="1A3CCBC6" w14:textId="77777777" w:rsidTr="00672D2A">
        <w:tc>
          <w:tcPr>
            <w:tcW w:w="1188" w:type="dxa"/>
          </w:tcPr>
          <w:p w14:paraId="28CBF045" w14:textId="77777777" w:rsidR="00FD54FC" w:rsidRPr="00F4480C" w:rsidRDefault="00535792" w:rsidP="00FD54FC">
            <w:pPr>
              <w:spacing w:before="0" w:after="0"/>
              <w:ind w:left="33"/>
              <w:rPr>
                <w:rFonts w:ascii="Times New Roman" w:hAnsi="Times New Roman"/>
                <w:bCs/>
                <w:sz w:val="24"/>
              </w:rPr>
            </w:pPr>
            <w:r w:rsidRPr="00F4480C">
              <w:rPr>
                <w:rFonts w:ascii="Times New Roman" w:hAnsi="Times New Roman"/>
                <w:sz w:val="24"/>
              </w:rPr>
              <w:t>0040</w:t>
            </w:r>
          </w:p>
        </w:tc>
        <w:tc>
          <w:tcPr>
            <w:tcW w:w="8640" w:type="dxa"/>
          </w:tcPr>
          <w:p w14:paraId="32CD4808" w14:textId="77777777" w:rsidR="00FD54FC" w:rsidRPr="00F4480C" w:rsidRDefault="00FD54FC" w:rsidP="00FD54FC">
            <w:pPr>
              <w:spacing w:before="0" w:after="0"/>
              <w:ind w:left="33"/>
              <w:rPr>
                <w:rFonts w:ascii="Times New Roman" w:hAnsi="Times New Roman"/>
                <w:b/>
                <w:bCs/>
                <w:sz w:val="24"/>
                <w:u w:val="single"/>
              </w:rPr>
            </w:pPr>
            <w:r w:rsidRPr="00F4480C">
              <w:rPr>
                <w:rFonts w:ascii="Times New Roman" w:hAnsi="Times New Roman"/>
                <w:b/>
                <w:sz w:val="24"/>
                <w:u w:val="single"/>
              </w:rPr>
              <w:t>Kauplemisel kasutatavad finantsvarad</w:t>
            </w:r>
          </w:p>
          <w:p w14:paraId="085120E5" w14:textId="77777777" w:rsidR="00FD54FC" w:rsidRPr="00F4480C" w:rsidRDefault="00FD54FC" w:rsidP="00FD54FC">
            <w:pPr>
              <w:spacing w:before="0" w:after="0"/>
              <w:ind w:left="33"/>
              <w:rPr>
                <w:rFonts w:ascii="Times New Roman" w:hAnsi="Times New Roman"/>
                <w:bCs/>
                <w:sz w:val="24"/>
                <w:lang w:eastAsia="de-DE"/>
              </w:rPr>
            </w:pPr>
          </w:p>
          <w:p w14:paraId="2B679755" w14:textId="385D3A85" w:rsidR="00FD54FC" w:rsidRPr="00F4480C" w:rsidRDefault="00245E37" w:rsidP="00FD54FC">
            <w:pPr>
              <w:spacing w:before="0" w:after="0"/>
              <w:ind w:left="33"/>
              <w:rPr>
                <w:rFonts w:ascii="Times New Roman" w:hAnsi="Times New Roman"/>
                <w:bCs/>
                <w:sz w:val="24"/>
              </w:rPr>
            </w:pPr>
            <w:r w:rsidRPr="00F4480C">
              <w:rPr>
                <w:rFonts w:ascii="Times New Roman" w:hAnsi="Times New Roman"/>
                <w:sz w:val="24"/>
              </w:rPr>
              <w:lastRenderedPageBreak/>
              <w:t>Nõukogu direktiivi 86/635/EMÜ artiklid 32 ja 33; käesoleva rakendusmääruse V lisa 1. osa punkt 16 ning direktiivi 2013/34/EL artikli 8 lõike 1 punkt a</w:t>
            </w:r>
          </w:p>
          <w:p w14:paraId="40255CD0" w14:textId="77777777" w:rsidR="002F78EA" w:rsidRPr="00F4480C" w:rsidRDefault="002F78EA" w:rsidP="00FD54FC">
            <w:pPr>
              <w:spacing w:before="0" w:after="0"/>
              <w:ind w:left="33"/>
              <w:rPr>
                <w:rFonts w:ascii="Times New Roman" w:hAnsi="Times New Roman"/>
                <w:bCs/>
                <w:sz w:val="24"/>
                <w:lang w:eastAsia="de-DE"/>
              </w:rPr>
            </w:pPr>
          </w:p>
          <w:p w14:paraId="74667598" w14:textId="77777777"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Seda teavet esitavad üksnes need finantsinstitutsioonid, kelle suhtes kohaldatakse üldtunnustatud raamatupidamispõhimõtteid (GAAP).</w:t>
            </w:r>
          </w:p>
          <w:p w14:paraId="19BA46DA" w14:textId="77777777" w:rsidR="00FD54FC" w:rsidRPr="00F4480C" w:rsidDel="00FB1EBF" w:rsidRDefault="00FD54FC" w:rsidP="00FD54FC">
            <w:pPr>
              <w:spacing w:before="0" w:after="0"/>
              <w:ind w:left="33"/>
              <w:rPr>
                <w:rFonts w:ascii="Times New Roman" w:hAnsi="Times New Roman"/>
                <w:bCs/>
                <w:sz w:val="24"/>
                <w:lang w:eastAsia="de-DE"/>
              </w:rPr>
            </w:pPr>
          </w:p>
        </w:tc>
      </w:tr>
      <w:tr w:rsidR="00FD54FC" w:rsidRPr="00F4480C" w14:paraId="4274A30F" w14:textId="77777777" w:rsidTr="00672D2A">
        <w:tc>
          <w:tcPr>
            <w:tcW w:w="1188" w:type="dxa"/>
          </w:tcPr>
          <w:p w14:paraId="296235B6" w14:textId="77777777" w:rsidR="00FD54FC" w:rsidRPr="00F4480C" w:rsidRDefault="00535792" w:rsidP="00FD54FC">
            <w:pPr>
              <w:spacing w:before="0" w:after="0"/>
              <w:ind w:left="33"/>
              <w:rPr>
                <w:rFonts w:ascii="Times New Roman" w:hAnsi="Times New Roman"/>
                <w:bCs/>
                <w:sz w:val="24"/>
              </w:rPr>
            </w:pPr>
            <w:r w:rsidRPr="00F4480C">
              <w:rPr>
                <w:rFonts w:ascii="Times New Roman" w:hAnsi="Times New Roman"/>
                <w:sz w:val="24"/>
              </w:rPr>
              <w:lastRenderedPageBreak/>
              <w:t>0050</w:t>
            </w:r>
          </w:p>
        </w:tc>
        <w:tc>
          <w:tcPr>
            <w:tcW w:w="8640" w:type="dxa"/>
          </w:tcPr>
          <w:p w14:paraId="37B3453C" w14:textId="77777777" w:rsidR="00FD54FC" w:rsidRPr="00F4480C" w:rsidRDefault="00FD54FC" w:rsidP="00FD54FC">
            <w:pPr>
              <w:spacing w:before="0" w:after="0"/>
              <w:ind w:left="33"/>
              <w:rPr>
                <w:rFonts w:ascii="Times New Roman" w:hAnsi="Times New Roman"/>
                <w:b/>
                <w:bCs/>
                <w:sz w:val="24"/>
                <w:u w:val="single"/>
              </w:rPr>
            </w:pPr>
            <w:r w:rsidRPr="00F4480C">
              <w:rPr>
                <w:rFonts w:ascii="Times New Roman" w:hAnsi="Times New Roman"/>
                <w:b/>
                <w:sz w:val="24"/>
                <w:u w:val="single"/>
              </w:rPr>
              <w:t>Kohustuslikult õiglases väärtuses muutustega läbi kasumiaruande mõõdetavad finantsvarad, mida ei kasutata kauplemisel</w:t>
            </w:r>
          </w:p>
          <w:p w14:paraId="7373D886" w14:textId="77777777" w:rsidR="00FD54FC" w:rsidRPr="00F4480C" w:rsidRDefault="00FD54FC" w:rsidP="00FD54FC">
            <w:pPr>
              <w:spacing w:before="0" w:after="0"/>
              <w:ind w:left="33"/>
              <w:rPr>
                <w:rFonts w:ascii="Times New Roman" w:hAnsi="Times New Roman"/>
                <w:bCs/>
                <w:sz w:val="24"/>
                <w:lang w:eastAsia="de-DE"/>
              </w:rPr>
            </w:pPr>
          </w:p>
          <w:p w14:paraId="3E4682B1" w14:textId="77777777"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IFRS 7.8(a)(ii); IFRS 9.4.1.4</w:t>
            </w:r>
          </w:p>
          <w:p w14:paraId="32109D70" w14:textId="77777777" w:rsidR="00FD54FC" w:rsidRPr="00F4480C" w:rsidRDefault="00FD54FC" w:rsidP="00FD54FC">
            <w:pPr>
              <w:spacing w:before="0" w:after="0"/>
              <w:ind w:left="33"/>
              <w:rPr>
                <w:rFonts w:ascii="Times New Roman" w:hAnsi="Times New Roman"/>
                <w:bCs/>
                <w:sz w:val="24"/>
                <w:lang w:eastAsia="de-DE"/>
              </w:rPr>
            </w:pPr>
          </w:p>
        </w:tc>
      </w:tr>
      <w:tr w:rsidR="00FD54FC" w:rsidRPr="00F4480C" w14:paraId="518FA6FA" w14:textId="77777777" w:rsidTr="00672D2A">
        <w:tc>
          <w:tcPr>
            <w:tcW w:w="1188" w:type="dxa"/>
          </w:tcPr>
          <w:p w14:paraId="0FA05A55" w14:textId="77777777" w:rsidR="00FD54FC" w:rsidRPr="00F4480C" w:rsidRDefault="00535792" w:rsidP="00FD54FC">
            <w:pPr>
              <w:spacing w:before="0" w:after="0"/>
              <w:ind w:left="33"/>
              <w:rPr>
                <w:rFonts w:ascii="Times New Roman" w:hAnsi="Times New Roman"/>
                <w:bCs/>
                <w:sz w:val="24"/>
              </w:rPr>
            </w:pPr>
            <w:r w:rsidRPr="00F4480C">
              <w:rPr>
                <w:rFonts w:ascii="Times New Roman" w:hAnsi="Times New Roman"/>
                <w:sz w:val="24"/>
              </w:rPr>
              <w:t>0060</w:t>
            </w:r>
          </w:p>
        </w:tc>
        <w:tc>
          <w:tcPr>
            <w:tcW w:w="8640" w:type="dxa"/>
          </w:tcPr>
          <w:p w14:paraId="15B6273A" w14:textId="77777777" w:rsidR="00FD54FC" w:rsidRPr="00F4480C" w:rsidRDefault="00FD54FC" w:rsidP="00FD54FC">
            <w:pPr>
              <w:spacing w:before="0" w:after="0"/>
              <w:ind w:left="33"/>
              <w:rPr>
                <w:rFonts w:ascii="Times New Roman" w:hAnsi="Times New Roman"/>
                <w:b/>
                <w:bCs/>
                <w:sz w:val="24"/>
                <w:u w:val="single"/>
              </w:rPr>
            </w:pPr>
            <w:r w:rsidRPr="00F4480C">
              <w:rPr>
                <w:rFonts w:ascii="Times New Roman" w:hAnsi="Times New Roman"/>
                <w:b/>
                <w:sz w:val="24"/>
                <w:u w:val="single"/>
              </w:rPr>
              <w:t>Finantsvarad õiglases väärtuses muutustega läbi kasumiaruande</w:t>
            </w:r>
          </w:p>
          <w:p w14:paraId="080BA654" w14:textId="77777777" w:rsidR="00FD54FC" w:rsidRPr="00F4480C" w:rsidRDefault="00FD54FC" w:rsidP="00FD54FC">
            <w:pPr>
              <w:spacing w:before="0" w:after="0"/>
              <w:ind w:left="33"/>
              <w:rPr>
                <w:rFonts w:ascii="Times New Roman" w:hAnsi="Times New Roman"/>
                <w:bCs/>
                <w:sz w:val="24"/>
                <w:lang w:eastAsia="de-DE"/>
              </w:rPr>
            </w:pPr>
          </w:p>
          <w:p w14:paraId="41F89837" w14:textId="379A8633"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IFRS 7.8(a)(i); IFRS 9.4.1.5 ja direktiivi 2013/34/EL artikli 8 lõike 1 punkt a ja artikli 8 lõige 6</w:t>
            </w:r>
          </w:p>
          <w:p w14:paraId="78F45C8E" w14:textId="77777777" w:rsidR="00FD54FC" w:rsidRPr="00F4480C" w:rsidRDefault="00FD54FC" w:rsidP="00FD54FC">
            <w:pPr>
              <w:spacing w:before="0" w:after="0"/>
              <w:ind w:left="33"/>
              <w:rPr>
                <w:rFonts w:ascii="Times New Roman" w:hAnsi="Times New Roman"/>
                <w:bCs/>
                <w:sz w:val="24"/>
                <w:lang w:eastAsia="de-DE"/>
              </w:rPr>
            </w:pPr>
          </w:p>
        </w:tc>
      </w:tr>
      <w:tr w:rsidR="00FD54FC" w:rsidRPr="00F4480C" w14:paraId="2A49C709" w14:textId="77777777" w:rsidTr="00672D2A">
        <w:tc>
          <w:tcPr>
            <w:tcW w:w="1188" w:type="dxa"/>
          </w:tcPr>
          <w:p w14:paraId="0F05942C" w14:textId="77777777" w:rsidR="00FD54FC" w:rsidRPr="00F4480C" w:rsidRDefault="00535792" w:rsidP="00FD54FC">
            <w:pPr>
              <w:spacing w:before="0" w:after="0"/>
              <w:ind w:left="33"/>
              <w:rPr>
                <w:rFonts w:ascii="Times New Roman" w:hAnsi="Times New Roman"/>
                <w:bCs/>
                <w:sz w:val="24"/>
              </w:rPr>
            </w:pPr>
            <w:r w:rsidRPr="00F4480C">
              <w:rPr>
                <w:rFonts w:ascii="Times New Roman" w:hAnsi="Times New Roman"/>
                <w:sz w:val="24"/>
              </w:rPr>
              <w:t>0070</w:t>
            </w:r>
          </w:p>
        </w:tc>
        <w:tc>
          <w:tcPr>
            <w:tcW w:w="8640" w:type="dxa"/>
          </w:tcPr>
          <w:p w14:paraId="64121D2C" w14:textId="77777777" w:rsidR="00FD54FC" w:rsidRPr="00F4480C" w:rsidRDefault="00FD54FC" w:rsidP="00FD54FC">
            <w:pPr>
              <w:spacing w:before="0" w:after="0"/>
              <w:ind w:left="33"/>
              <w:rPr>
                <w:rFonts w:ascii="Times New Roman" w:hAnsi="Times New Roman"/>
                <w:b/>
                <w:bCs/>
                <w:sz w:val="24"/>
                <w:u w:val="single"/>
              </w:rPr>
            </w:pPr>
            <w:r w:rsidRPr="00F4480C">
              <w:rPr>
                <w:rFonts w:ascii="Times New Roman" w:hAnsi="Times New Roman"/>
                <w:b/>
                <w:sz w:val="24"/>
                <w:u w:val="single"/>
              </w:rPr>
              <w:t>Õiglases väärtuses muutustega läbi kasumiaruande mõõdetavad finantsvarad, mida ei kasutata kauplemisel ja mis ei ole tuletisinstrumendid</w:t>
            </w:r>
          </w:p>
          <w:p w14:paraId="25F5FBE0" w14:textId="77777777" w:rsidR="00FD54FC" w:rsidRPr="00F4480C" w:rsidRDefault="00FD54FC" w:rsidP="00FD54FC">
            <w:pPr>
              <w:spacing w:before="0" w:after="0"/>
              <w:ind w:left="33"/>
              <w:rPr>
                <w:rFonts w:ascii="Times New Roman" w:hAnsi="Times New Roman"/>
                <w:bCs/>
                <w:sz w:val="24"/>
                <w:lang w:eastAsia="de-DE"/>
              </w:rPr>
            </w:pPr>
          </w:p>
          <w:p w14:paraId="68CC8083" w14:textId="6B9ACA45" w:rsidR="00FD54FC" w:rsidRPr="00F4480C" w:rsidRDefault="002F78EA" w:rsidP="00FD54FC">
            <w:pPr>
              <w:spacing w:before="0" w:after="0"/>
              <w:ind w:left="33"/>
              <w:rPr>
                <w:rFonts w:ascii="Times New Roman" w:hAnsi="Times New Roman"/>
                <w:bCs/>
                <w:sz w:val="24"/>
              </w:rPr>
            </w:pPr>
            <w:r w:rsidRPr="00F4480C">
              <w:rPr>
                <w:rFonts w:ascii="Times New Roman" w:hAnsi="Times New Roman"/>
                <w:sz w:val="24"/>
              </w:rPr>
              <w:t>Nõukogu direktiivi 86/635/EMÜ artikli 36 lõige 2; direktiivi 2013/34/EL artikli 8 lõike 1 punkt a</w:t>
            </w:r>
          </w:p>
          <w:p w14:paraId="086B0E04" w14:textId="77777777" w:rsidR="00FD54FC" w:rsidRPr="00F4480C" w:rsidRDefault="00FD54FC" w:rsidP="00FD54FC">
            <w:pPr>
              <w:spacing w:before="0" w:after="0"/>
              <w:ind w:left="33"/>
              <w:rPr>
                <w:rFonts w:ascii="Times New Roman" w:hAnsi="Times New Roman"/>
                <w:bCs/>
                <w:sz w:val="24"/>
                <w:lang w:eastAsia="de-DE"/>
              </w:rPr>
            </w:pPr>
          </w:p>
          <w:p w14:paraId="0E055C90" w14:textId="77777777"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Seda teavet esitavad üksnes need finantsinstitutsioonid, kelle suhtes kohaldatakse üldtunnustatud raamatupidamispõhimõtteid (GAAP).</w:t>
            </w:r>
          </w:p>
          <w:p w14:paraId="7EBCC11F" w14:textId="77777777" w:rsidR="00FD54FC" w:rsidRPr="00F4480C" w:rsidRDefault="00FD54FC" w:rsidP="00FD54FC">
            <w:pPr>
              <w:spacing w:before="0" w:after="0"/>
              <w:ind w:left="33"/>
              <w:rPr>
                <w:rFonts w:ascii="Times New Roman" w:hAnsi="Times New Roman"/>
                <w:bCs/>
                <w:sz w:val="24"/>
                <w:lang w:eastAsia="de-DE"/>
              </w:rPr>
            </w:pPr>
          </w:p>
        </w:tc>
      </w:tr>
      <w:tr w:rsidR="00FD54FC" w:rsidRPr="00F4480C" w14:paraId="716ADF6F" w14:textId="77777777" w:rsidTr="00672D2A">
        <w:tc>
          <w:tcPr>
            <w:tcW w:w="1188" w:type="dxa"/>
          </w:tcPr>
          <w:p w14:paraId="6B657903" w14:textId="77777777" w:rsidR="00FD54FC" w:rsidRPr="00F4480C" w:rsidRDefault="00535792" w:rsidP="00FD54FC">
            <w:pPr>
              <w:spacing w:before="0" w:after="0"/>
              <w:ind w:left="33"/>
              <w:rPr>
                <w:rFonts w:ascii="Times New Roman" w:hAnsi="Times New Roman"/>
                <w:bCs/>
                <w:sz w:val="24"/>
              </w:rPr>
            </w:pPr>
            <w:r w:rsidRPr="00F4480C">
              <w:rPr>
                <w:rFonts w:ascii="Times New Roman" w:hAnsi="Times New Roman"/>
                <w:sz w:val="24"/>
              </w:rPr>
              <w:t>0080</w:t>
            </w:r>
          </w:p>
        </w:tc>
        <w:tc>
          <w:tcPr>
            <w:tcW w:w="8640" w:type="dxa"/>
          </w:tcPr>
          <w:p w14:paraId="2EE052A4" w14:textId="77777777" w:rsidR="00FD54FC" w:rsidRPr="00F4480C" w:rsidRDefault="00FD54FC" w:rsidP="00FD54FC">
            <w:pPr>
              <w:spacing w:before="0" w:after="0"/>
              <w:ind w:left="33"/>
              <w:rPr>
                <w:rFonts w:ascii="Times New Roman" w:hAnsi="Times New Roman"/>
                <w:b/>
                <w:bCs/>
                <w:sz w:val="24"/>
                <w:u w:val="single"/>
              </w:rPr>
            </w:pPr>
            <w:r w:rsidRPr="00F4480C">
              <w:rPr>
                <w:rFonts w:ascii="Times New Roman" w:hAnsi="Times New Roman"/>
                <w:b/>
                <w:sz w:val="24"/>
                <w:u w:val="single"/>
              </w:rPr>
              <w:t>Õiglases väärtuses läbi muu koondkasumi mõõdetud finantsvarad</w:t>
            </w:r>
          </w:p>
          <w:p w14:paraId="6ECF1C71" w14:textId="77777777" w:rsidR="00FD54FC" w:rsidRPr="00F4480C" w:rsidRDefault="00FD54FC" w:rsidP="00FD54FC">
            <w:pPr>
              <w:spacing w:before="0" w:after="0"/>
              <w:ind w:left="33"/>
              <w:rPr>
                <w:rFonts w:ascii="Times New Roman" w:hAnsi="Times New Roman"/>
                <w:bCs/>
                <w:sz w:val="24"/>
                <w:lang w:eastAsia="de-DE"/>
              </w:rPr>
            </w:pPr>
          </w:p>
          <w:p w14:paraId="1A83041A" w14:textId="77777777"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IFRS 7.8(d); IFRS 9.4.1.2A</w:t>
            </w:r>
          </w:p>
          <w:p w14:paraId="2F412666" w14:textId="77777777" w:rsidR="00FD54FC" w:rsidRPr="00F4480C" w:rsidRDefault="00FD54FC" w:rsidP="00FD54FC">
            <w:pPr>
              <w:spacing w:before="0" w:after="0"/>
              <w:ind w:left="33"/>
              <w:rPr>
                <w:rFonts w:ascii="Times New Roman" w:hAnsi="Times New Roman"/>
                <w:b/>
                <w:bCs/>
                <w:sz w:val="24"/>
                <w:lang w:eastAsia="de-DE"/>
              </w:rPr>
            </w:pPr>
          </w:p>
        </w:tc>
      </w:tr>
      <w:tr w:rsidR="00FD54FC" w:rsidRPr="00F4480C" w14:paraId="46B215B4" w14:textId="77777777" w:rsidTr="00672D2A">
        <w:tc>
          <w:tcPr>
            <w:tcW w:w="1188" w:type="dxa"/>
          </w:tcPr>
          <w:p w14:paraId="2C0A90FF" w14:textId="77777777" w:rsidR="00FD54FC" w:rsidRPr="00F4480C" w:rsidRDefault="00535792" w:rsidP="00FD54FC">
            <w:pPr>
              <w:spacing w:before="0" w:after="0"/>
              <w:ind w:left="33"/>
              <w:rPr>
                <w:rFonts w:ascii="Times New Roman" w:hAnsi="Times New Roman"/>
                <w:bCs/>
                <w:sz w:val="24"/>
              </w:rPr>
            </w:pPr>
            <w:r w:rsidRPr="00F4480C">
              <w:rPr>
                <w:rFonts w:ascii="Times New Roman" w:hAnsi="Times New Roman"/>
                <w:sz w:val="24"/>
              </w:rPr>
              <w:t>0090</w:t>
            </w:r>
          </w:p>
        </w:tc>
        <w:tc>
          <w:tcPr>
            <w:tcW w:w="8640" w:type="dxa"/>
          </w:tcPr>
          <w:p w14:paraId="2C69613A" w14:textId="77777777" w:rsidR="00FD54FC" w:rsidRPr="00F4480C" w:rsidRDefault="00FD54FC" w:rsidP="00FD54FC">
            <w:pPr>
              <w:spacing w:before="0" w:after="0"/>
              <w:ind w:left="33"/>
              <w:rPr>
                <w:rFonts w:ascii="Times New Roman" w:hAnsi="Times New Roman"/>
                <w:b/>
                <w:bCs/>
                <w:sz w:val="24"/>
                <w:u w:val="single"/>
              </w:rPr>
            </w:pPr>
            <w:r w:rsidRPr="00F4480C">
              <w:rPr>
                <w:rFonts w:ascii="Times New Roman" w:hAnsi="Times New Roman"/>
                <w:b/>
                <w:sz w:val="24"/>
                <w:u w:val="single"/>
              </w:rPr>
              <w:t>Omakapitalis kajastatavad õiglases väärtuses mõõdetavad finantsvarad, mida ei kasutata kauplemisel ja mis ei ole tuletisinstrumendid</w:t>
            </w:r>
          </w:p>
          <w:p w14:paraId="61C3B8B2" w14:textId="77777777" w:rsidR="00FD54FC" w:rsidRPr="00F4480C" w:rsidRDefault="00FD54FC" w:rsidP="00FD54FC">
            <w:pPr>
              <w:spacing w:before="0" w:after="0"/>
              <w:ind w:left="33"/>
              <w:rPr>
                <w:rFonts w:ascii="Times New Roman" w:hAnsi="Times New Roman"/>
                <w:bCs/>
                <w:sz w:val="24"/>
                <w:lang w:eastAsia="de-DE"/>
              </w:rPr>
            </w:pPr>
          </w:p>
          <w:p w14:paraId="2C918192" w14:textId="28F3B8DC" w:rsidR="00FD54FC" w:rsidRPr="00F4480C" w:rsidRDefault="00EC38B2" w:rsidP="00FD54FC">
            <w:pPr>
              <w:spacing w:before="0" w:after="0"/>
              <w:ind w:left="33"/>
              <w:rPr>
                <w:rFonts w:ascii="Times New Roman" w:hAnsi="Times New Roman"/>
                <w:bCs/>
                <w:sz w:val="24"/>
              </w:rPr>
            </w:pPr>
            <w:r w:rsidRPr="00F4480C">
              <w:rPr>
                <w:rFonts w:ascii="Times New Roman" w:hAnsi="Times New Roman"/>
                <w:sz w:val="24"/>
              </w:rPr>
              <w:t>Direktiivi 2013/34/EL artikli 8 lõike 1 punkt a ja artikli 8 lõige 8</w:t>
            </w:r>
          </w:p>
          <w:p w14:paraId="65249002" w14:textId="77777777" w:rsidR="00FD54FC" w:rsidRPr="00F4480C" w:rsidRDefault="00FD54FC" w:rsidP="00FD54FC">
            <w:pPr>
              <w:spacing w:before="0" w:after="0"/>
              <w:ind w:left="33"/>
              <w:rPr>
                <w:rFonts w:ascii="Times New Roman" w:hAnsi="Times New Roman"/>
                <w:bCs/>
                <w:sz w:val="24"/>
                <w:lang w:eastAsia="de-DE"/>
              </w:rPr>
            </w:pPr>
          </w:p>
          <w:p w14:paraId="46B591FD" w14:textId="77777777"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Seda teavet esitavad üksnes need finantsinstitutsioonid, kelle suhtes kohaldatakse üldtunnustatud raamatupidamispõhimõtteid (GAAP).</w:t>
            </w:r>
          </w:p>
          <w:p w14:paraId="3EAE7B04" w14:textId="77777777" w:rsidR="00FD54FC" w:rsidRPr="00F4480C" w:rsidRDefault="00FD54FC" w:rsidP="00FD54FC">
            <w:pPr>
              <w:spacing w:before="0" w:after="0"/>
              <w:ind w:left="33"/>
              <w:rPr>
                <w:rFonts w:ascii="Times New Roman" w:hAnsi="Times New Roman"/>
                <w:bCs/>
                <w:sz w:val="24"/>
                <w:lang w:eastAsia="de-DE"/>
              </w:rPr>
            </w:pPr>
          </w:p>
        </w:tc>
      </w:tr>
      <w:tr w:rsidR="00FD54FC" w:rsidRPr="00F4480C" w14:paraId="1E6E4602" w14:textId="77777777" w:rsidTr="00672D2A">
        <w:tc>
          <w:tcPr>
            <w:tcW w:w="1188" w:type="dxa"/>
          </w:tcPr>
          <w:p w14:paraId="38F77EA5" w14:textId="77777777" w:rsidR="00FD54FC" w:rsidRPr="00F4480C" w:rsidRDefault="00535792" w:rsidP="00FD54FC">
            <w:pPr>
              <w:spacing w:before="0" w:after="0"/>
              <w:ind w:left="33"/>
              <w:rPr>
                <w:rFonts w:ascii="Times New Roman" w:hAnsi="Times New Roman"/>
                <w:bCs/>
                <w:sz w:val="24"/>
              </w:rPr>
            </w:pPr>
            <w:r w:rsidRPr="00F4480C">
              <w:rPr>
                <w:rFonts w:ascii="Times New Roman" w:hAnsi="Times New Roman"/>
                <w:sz w:val="24"/>
              </w:rPr>
              <w:t>0100</w:t>
            </w:r>
          </w:p>
        </w:tc>
        <w:tc>
          <w:tcPr>
            <w:tcW w:w="8640" w:type="dxa"/>
          </w:tcPr>
          <w:p w14:paraId="09C25B22" w14:textId="77777777" w:rsidR="00FD54FC" w:rsidRPr="00F4480C" w:rsidRDefault="00FD54FC" w:rsidP="00FD54FC">
            <w:pPr>
              <w:spacing w:before="0" w:after="0"/>
              <w:ind w:left="33"/>
              <w:rPr>
                <w:rFonts w:ascii="Times New Roman" w:hAnsi="Times New Roman"/>
                <w:b/>
                <w:bCs/>
                <w:sz w:val="24"/>
                <w:u w:val="single"/>
              </w:rPr>
            </w:pPr>
            <w:r w:rsidRPr="00F4480C">
              <w:rPr>
                <w:rFonts w:ascii="Times New Roman" w:hAnsi="Times New Roman"/>
                <w:b/>
                <w:sz w:val="24"/>
                <w:u w:val="single"/>
              </w:rPr>
              <w:t>Amortiseeritud soetusmaksumuses kajastatud finantsvarad</w:t>
            </w:r>
          </w:p>
          <w:p w14:paraId="002EDD01" w14:textId="77777777" w:rsidR="00FD54FC" w:rsidRPr="00F4480C" w:rsidRDefault="00FD54FC" w:rsidP="00FD54FC">
            <w:pPr>
              <w:spacing w:before="0" w:after="0"/>
              <w:ind w:left="33"/>
              <w:rPr>
                <w:rFonts w:ascii="Times New Roman" w:hAnsi="Times New Roman"/>
                <w:bCs/>
                <w:sz w:val="24"/>
                <w:lang w:eastAsia="de-DE"/>
              </w:rPr>
            </w:pPr>
          </w:p>
          <w:p w14:paraId="20E124F0" w14:textId="77777777" w:rsidR="00FD54FC" w:rsidRPr="00F4480C" w:rsidDel="00501397" w:rsidRDefault="00FD54FC" w:rsidP="00FD54FC">
            <w:pPr>
              <w:spacing w:before="0" w:after="0"/>
              <w:ind w:left="33"/>
              <w:rPr>
                <w:rFonts w:ascii="Times New Roman" w:hAnsi="Times New Roman"/>
                <w:b/>
                <w:bCs/>
                <w:sz w:val="24"/>
                <w:u w:val="single"/>
              </w:rPr>
            </w:pPr>
            <w:r w:rsidRPr="00F4480C">
              <w:rPr>
                <w:rFonts w:ascii="Times New Roman" w:hAnsi="Times New Roman"/>
                <w:sz w:val="24"/>
              </w:rPr>
              <w:t>IFRS 7.8(f); IFRS 9.4.1.2; käesoleva rakendusmääruse V lisa 1. osa punkt 15.</w:t>
            </w:r>
          </w:p>
          <w:p w14:paraId="7852E028" w14:textId="77777777" w:rsidR="00FD54FC" w:rsidRPr="00F4480C" w:rsidRDefault="00FD54FC" w:rsidP="00FD54FC">
            <w:pPr>
              <w:spacing w:before="0" w:after="0"/>
              <w:ind w:left="33"/>
              <w:rPr>
                <w:rFonts w:ascii="Times New Roman" w:hAnsi="Times New Roman"/>
                <w:bCs/>
                <w:sz w:val="24"/>
                <w:lang w:eastAsia="de-DE"/>
              </w:rPr>
            </w:pPr>
          </w:p>
        </w:tc>
      </w:tr>
      <w:tr w:rsidR="00FD54FC" w:rsidRPr="00F4480C" w14:paraId="480E6C60" w14:textId="77777777" w:rsidTr="00672D2A">
        <w:tc>
          <w:tcPr>
            <w:tcW w:w="1188" w:type="dxa"/>
          </w:tcPr>
          <w:p w14:paraId="07808EBA" w14:textId="77777777" w:rsidR="00FD54FC" w:rsidRPr="00F4480C" w:rsidRDefault="00535792" w:rsidP="00FD54FC">
            <w:pPr>
              <w:spacing w:before="0" w:after="0"/>
              <w:ind w:left="33"/>
              <w:rPr>
                <w:rFonts w:ascii="Times New Roman" w:hAnsi="Times New Roman"/>
                <w:bCs/>
                <w:sz w:val="24"/>
              </w:rPr>
            </w:pPr>
            <w:r w:rsidRPr="00F4480C">
              <w:rPr>
                <w:rFonts w:ascii="Times New Roman" w:hAnsi="Times New Roman"/>
                <w:sz w:val="24"/>
              </w:rPr>
              <w:t>0110</w:t>
            </w:r>
          </w:p>
        </w:tc>
        <w:tc>
          <w:tcPr>
            <w:tcW w:w="8640" w:type="dxa"/>
          </w:tcPr>
          <w:p w14:paraId="69F01A6F" w14:textId="77777777" w:rsidR="00FD54FC" w:rsidRPr="00F4480C" w:rsidRDefault="00FD54FC" w:rsidP="00FD54FC">
            <w:pPr>
              <w:spacing w:before="0" w:after="0"/>
              <w:ind w:left="33"/>
              <w:rPr>
                <w:rFonts w:ascii="Times New Roman" w:hAnsi="Times New Roman"/>
                <w:b/>
                <w:bCs/>
                <w:sz w:val="24"/>
                <w:u w:val="single"/>
              </w:rPr>
            </w:pPr>
            <w:r w:rsidRPr="00F4480C">
              <w:rPr>
                <w:rFonts w:ascii="Times New Roman" w:hAnsi="Times New Roman"/>
                <w:b/>
                <w:sz w:val="24"/>
                <w:u w:val="single"/>
              </w:rPr>
              <w:t>Soetusmaksumusepõhisel meetodil mõõdetud finantsvarad, mida ei kasutata kauplemisel ja mis ei ole tuletisinstrumendid</w:t>
            </w:r>
          </w:p>
          <w:p w14:paraId="3B32FC40" w14:textId="77777777" w:rsidR="00FD54FC" w:rsidRPr="00F4480C" w:rsidRDefault="00FD54FC" w:rsidP="00FD54FC">
            <w:pPr>
              <w:spacing w:before="0" w:after="0"/>
              <w:ind w:left="33"/>
              <w:rPr>
                <w:rFonts w:ascii="Times New Roman" w:hAnsi="Times New Roman"/>
                <w:bCs/>
                <w:sz w:val="24"/>
                <w:lang w:eastAsia="de-DE"/>
              </w:rPr>
            </w:pPr>
          </w:p>
          <w:p w14:paraId="2E03FA9E" w14:textId="5E391AEB" w:rsidR="00FD54FC" w:rsidRPr="00F4480C" w:rsidRDefault="002F78EA" w:rsidP="00FD54FC">
            <w:pPr>
              <w:spacing w:before="0" w:after="0"/>
              <w:ind w:left="33"/>
              <w:rPr>
                <w:rFonts w:ascii="Times New Roman" w:hAnsi="Times New Roman"/>
                <w:bCs/>
                <w:sz w:val="24"/>
              </w:rPr>
            </w:pPr>
            <w:r w:rsidRPr="00F4480C">
              <w:rPr>
                <w:rFonts w:ascii="Times New Roman" w:hAnsi="Times New Roman"/>
                <w:sz w:val="24"/>
              </w:rPr>
              <w:t>Nõukogu direktiivi 86/635/EMÜ artikkel 35; direktiivi 2013/34/EL artikli 6 lõike 1 punkt i ja artikli 8 lõige 2; käesoleva rakendusmääruse V lisa 1. osa punkt 16</w:t>
            </w:r>
          </w:p>
          <w:p w14:paraId="69B2514B" w14:textId="77777777" w:rsidR="00FD54FC" w:rsidRPr="00F4480C" w:rsidRDefault="00FD54FC" w:rsidP="00FD54FC">
            <w:pPr>
              <w:spacing w:before="0" w:after="0"/>
              <w:ind w:left="33"/>
              <w:rPr>
                <w:rFonts w:ascii="Times New Roman" w:hAnsi="Times New Roman"/>
                <w:bCs/>
                <w:sz w:val="24"/>
                <w:lang w:eastAsia="de-DE"/>
              </w:rPr>
            </w:pPr>
          </w:p>
          <w:p w14:paraId="78E5988A" w14:textId="77777777"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Seda teavet esitavad üksnes need finantsinstitutsioonid, kelle suhtes kohaldatakse üldtunnustatud raamatupidamispõhimõtteid (GAAP).</w:t>
            </w:r>
          </w:p>
          <w:p w14:paraId="1B19CE5C" w14:textId="77777777" w:rsidR="00FD54FC" w:rsidRPr="00F4480C" w:rsidRDefault="00FD54FC" w:rsidP="00FD54FC">
            <w:pPr>
              <w:spacing w:before="0" w:after="0"/>
              <w:ind w:left="33"/>
              <w:rPr>
                <w:rFonts w:ascii="Times New Roman" w:hAnsi="Times New Roman"/>
                <w:bCs/>
                <w:sz w:val="24"/>
                <w:lang w:eastAsia="de-DE"/>
              </w:rPr>
            </w:pPr>
          </w:p>
        </w:tc>
      </w:tr>
      <w:tr w:rsidR="00FD54FC" w:rsidRPr="00F4480C" w14:paraId="24C22CFC" w14:textId="77777777" w:rsidTr="00672D2A">
        <w:tc>
          <w:tcPr>
            <w:tcW w:w="1188" w:type="dxa"/>
          </w:tcPr>
          <w:p w14:paraId="6C606741" w14:textId="77777777" w:rsidR="00FD54FC" w:rsidRPr="00F4480C" w:rsidRDefault="00535792" w:rsidP="00FD54FC">
            <w:pPr>
              <w:spacing w:before="0" w:after="0"/>
              <w:ind w:left="33"/>
              <w:rPr>
                <w:rFonts w:ascii="Times New Roman" w:hAnsi="Times New Roman"/>
                <w:bCs/>
                <w:sz w:val="24"/>
              </w:rPr>
            </w:pPr>
            <w:r w:rsidRPr="00F4480C">
              <w:rPr>
                <w:rFonts w:ascii="Times New Roman" w:hAnsi="Times New Roman"/>
                <w:sz w:val="24"/>
              </w:rPr>
              <w:lastRenderedPageBreak/>
              <w:t>0120</w:t>
            </w:r>
          </w:p>
        </w:tc>
        <w:tc>
          <w:tcPr>
            <w:tcW w:w="8640" w:type="dxa"/>
          </w:tcPr>
          <w:p w14:paraId="49661449" w14:textId="77777777" w:rsidR="00FD54FC" w:rsidRPr="00F4480C" w:rsidRDefault="00FD54FC" w:rsidP="00FD54FC">
            <w:pPr>
              <w:spacing w:before="0" w:after="0"/>
              <w:ind w:left="33"/>
              <w:rPr>
                <w:rFonts w:ascii="Times New Roman" w:hAnsi="Times New Roman"/>
                <w:b/>
                <w:bCs/>
                <w:sz w:val="24"/>
                <w:u w:val="single"/>
              </w:rPr>
            </w:pPr>
            <w:r w:rsidRPr="00F4480C">
              <w:rPr>
                <w:rFonts w:ascii="Times New Roman" w:hAnsi="Times New Roman"/>
                <w:b/>
                <w:sz w:val="24"/>
                <w:u w:val="single"/>
              </w:rPr>
              <w:t>Muud finantsvarad, mida ei kasutata kauplemisel ja mis ei ole tuletisinstrumendid</w:t>
            </w:r>
          </w:p>
          <w:p w14:paraId="6C250F1B" w14:textId="77777777" w:rsidR="00FD54FC" w:rsidRPr="00F4480C" w:rsidRDefault="00FD54FC" w:rsidP="00FD54FC">
            <w:pPr>
              <w:spacing w:before="0" w:after="0"/>
              <w:ind w:left="33"/>
              <w:rPr>
                <w:rFonts w:ascii="Times New Roman" w:hAnsi="Times New Roman"/>
                <w:bCs/>
                <w:sz w:val="24"/>
                <w:lang w:eastAsia="de-DE"/>
              </w:rPr>
            </w:pPr>
          </w:p>
          <w:p w14:paraId="64C16FCC" w14:textId="6D3FD614" w:rsidR="00FD54FC" w:rsidRPr="00F4480C" w:rsidRDefault="002B004B" w:rsidP="00FD54FC">
            <w:pPr>
              <w:spacing w:before="0" w:after="0"/>
              <w:ind w:left="33"/>
              <w:rPr>
                <w:rFonts w:ascii="Times New Roman" w:hAnsi="Times New Roman"/>
                <w:bCs/>
                <w:sz w:val="24"/>
              </w:rPr>
            </w:pPr>
            <w:r w:rsidRPr="00F4480C">
              <w:rPr>
                <w:rFonts w:ascii="Times New Roman" w:hAnsi="Times New Roman"/>
                <w:sz w:val="24"/>
              </w:rPr>
              <w:t>Nõukogu direktiivi 86/635/EMÜ artikkel 37; direktiivi 2013/34/EL artikli 12 lõige 7; käesoleva rakendusmääruse V lisa 1. osa punkt 16</w:t>
            </w:r>
          </w:p>
          <w:p w14:paraId="6BEAE203" w14:textId="77777777" w:rsidR="00FD54FC" w:rsidRPr="00F4480C" w:rsidRDefault="00FD54FC" w:rsidP="00FD54FC">
            <w:pPr>
              <w:spacing w:before="0" w:after="0"/>
              <w:ind w:left="33"/>
              <w:rPr>
                <w:rFonts w:ascii="Times New Roman" w:hAnsi="Times New Roman"/>
                <w:bCs/>
                <w:sz w:val="24"/>
                <w:lang w:eastAsia="de-DE"/>
              </w:rPr>
            </w:pPr>
          </w:p>
          <w:p w14:paraId="2CED856D" w14:textId="77777777"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Seda teavet esitavad üksnes need finantsinstitutsioonid, kelle suhtes kohaldatakse üldtunnustatud raamatupidamispõhimõtteid (GAAP).</w:t>
            </w:r>
          </w:p>
          <w:p w14:paraId="2F2475A6" w14:textId="77777777" w:rsidR="00FD54FC" w:rsidRPr="00F4480C" w:rsidRDefault="00FD54FC" w:rsidP="00FD54FC">
            <w:pPr>
              <w:spacing w:before="0" w:after="0"/>
              <w:ind w:left="33"/>
              <w:rPr>
                <w:rFonts w:ascii="Times New Roman" w:hAnsi="Times New Roman"/>
                <w:bCs/>
                <w:sz w:val="24"/>
                <w:lang w:eastAsia="de-DE"/>
              </w:rPr>
            </w:pPr>
          </w:p>
        </w:tc>
      </w:tr>
      <w:tr w:rsidR="00FD54FC" w:rsidRPr="00F4480C" w14:paraId="33B5787C" w14:textId="77777777" w:rsidTr="00672D2A">
        <w:tc>
          <w:tcPr>
            <w:tcW w:w="1188" w:type="dxa"/>
          </w:tcPr>
          <w:p w14:paraId="4844848E" w14:textId="77777777" w:rsidR="00FD54FC" w:rsidRPr="00F4480C" w:rsidRDefault="00535792" w:rsidP="00FD54FC">
            <w:pPr>
              <w:spacing w:before="0" w:after="0"/>
              <w:ind w:left="33"/>
              <w:rPr>
                <w:rFonts w:ascii="Times New Roman" w:hAnsi="Times New Roman"/>
                <w:bCs/>
                <w:sz w:val="24"/>
              </w:rPr>
            </w:pPr>
            <w:r w:rsidRPr="00F4480C">
              <w:rPr>
                <w:rFonts w:ascii="Times New Roman" w:hAnsi="Times New Roman"/>
                <w:sz w:val="24"/>
              </w:rPr>
              <w:t>0130</w:t>
            </w:r>
          </w:p>
        </w:tc>
        <w:tc>
          <w:tcPr>
            <w:tcW w:w="8640" w:type="dxa"/>
          </w:tcPr>
          <w:p w14:paraId="079E2098" w14:textId="77777777" w:rsidR="00FD54FC" w:rsidRPr="00F4480C" w:rsidRDefault="00FD54FC" w:rsidP="00FD54FC">
            <w:pPr>
              <w:spacing w:before="0" w:after="0"/>
              <w:ind w:left="33"/>
              <w:rPr>
                <w:rFonts w:ascii="Times New Roman" w:hAnsi="Times New Roman"/>
                <w:b/>
                <w:bCs/>
                <w:sz w:val="24"/>
                <w:u w:val="single"/>
              </w:rPr>
            </w:pPr>
            <w:r w:rsidRPr="00F4480C">
              <w:rPr>
                <w:rFonts w:ascii="Times New Roman" w:hAnsi="Times New Roman"/>
                <w:b/>
                <w:sz w:val="24"/>
                <w:u w:val="single"/>
              </w:rPr>
              <w:t>Lühikesed positsioonid</w:t>
            </w:r>
          </w:p>
          <w:p w14:paraId="58551500" w14:textId="77777777" w:rsidR="00FD54FC" w:rsidRPr="00F4480C" w:rsidRDefault="00FD54FC" w:rsidP="00FD54FC">
            <w:pPr>
              <w:spacing w:before="0" w:after="0"/>
              <w:ind w:left="33"/>
              <w:rPr>
                <w:rFonts w:ascii="Times New Roman" w:hAnsi="Times New Roman"/>
                <w:bCs/>
                <w:sz w:val="24"/>
                <w:lang w:eastAsia="de-DE"/>
              </w:rPr>
            </w:pPr>
          </w:p>
          <w:p w14:paraId="53137A2A" w14:textId="77777777"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Lühikeste positsioonide bilansiline väärtus, nagu on määratletud IFRS 9 BA.7(b), kui otsene vastaspool on valitsemissektor, nagu on määratletud käesoleva lisa punktides 155–160.</w:t>
            </w:r>
          </w:p>
          <w:p w14:paraId="2D427CF1" w14:textId="77777777" w:rsidR="00FD54FC" w:rsidRPr="00F4480C" w:rsidRDefault="00FD54FC" w:rsidP="00FD54FC">
            <w:pPr>
              <w:spacing w:before="0" w:after="0"/>
              <w:ind w:left="33"/>
              <w:rPr>
                <w:rFonts w:ascii="Times New Roman" w:hAnsi="Times New Roman"/>
                <w:bCs/>
                <w:sz w:val="24"/>
                <w:lang w:eastAsia="de-DE"/>
              </w:rPr>
            </w:pPr>
          </w:p>
          <w:p w14:paraId="6AC001AA" w14:textId="77777777"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Lühike positsioon tekib juhul, kui finantsinstitutsioon müüb väärtpabereid, mis on omandatud pöördrepolaenu raames või mis on laenuks võetud väärtpaberite laenuks andmise tehingu raames.</w:t>
            </w:r>
          </w:p>
          <w:p w14:paraId="630CC7F9" w14:textId="77777777" w:rsidR="00FD54FC" w:rsidRPr="00F4480C" w:rsidRDefault="00FD54FC" w:rsidP="00FD54FC">
            <w:pPr>
              <w:spacing w:before="0" w:after="0"/>
              <w:ind w:left="33"/>
              <w:rPr>
                <w:rFonts w:ascii="Times New Roman" w:hAnsi="Times New Roman"/>
                <w:bCs/>
                <w:sz w:val="24"/>
                <w:lang w:eastAsia="de-DE"/>
              </w:rPr>
            </w:pPr>
          </w:p>
          <w:p w14:paraId="7C6086E7" w14:textId="77777777"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Bilansiline väärtus on lühikeste positsioonide õiglane väärtus.</w:t>
            </w:r>
          </w:p>
          <w:p w14:paraId="1E2437E4" w14:textId="77777777" w:rsidR="00FD54FC" w:rsidRPr="00F4480C" w:rsidRDefault="00FD54FC" w:rsidP="00FD54FC">
            <w:pPr>
              <w:spacing w:before="0" w:after="0"/>
              <w:ind w:left="33"/>
              <w:rPr>
                <w:rFonts w:ascii="Times New Roman" w:hAnsi="Times New Roman"/>
                <w:bCs/>
                <w:sz w:val="24"/>
                <w:lang w:eastAsia="de-DE"/>
              </w:rPr>
            </w:pPr>
          </w:p>
          <w:p w14:paraId="6E80F5ED" w14:textId="77777777" w:rsidR="00454026" w:rsidRPr="00F4480C" w:rsidRDefault="00FD54FC" w:rsidP="00127986">
            <w:pPr>
              <w:spacing w:before="0" w:after="0"/>
              <w:ind w:left="33"/>
              <w:rPr>
                <w:rFonts w:ascii="Times New Roman" w:hAnsi="Times New Roman"/>
                <w:bCs/>
                <w:sz w:val="24"/>
              </w:rPr>
            </w:pPr>
            <w:r w:rsidRPr="00F4480C">
              <w:rPr>
                <w:rFonts w:ascii="Times New Roman" w:hAnsi="Times New Roman"/>
                <w:sz w:val="24"/>
              </w:rPr>
              <w:t xml:space="preserve">Lühikesed positsioonid tuleb kajastada järelejäänud tähtaja klasside (nagu on loetletud ridades 0170–0230) ja vahetute vastaspoolte lõikes. </w:t>
            </w:r>
          </w:p>
          <w:p w14:paraId="6467659A" w14:textId="77777777" w:rsidR="00454026" w:rsidRPr="00F4480C" w:rsidRDefault="00454026" w:rsidP="00127986">
            <w:pPr>
              <w:spacing w:before="0" w:after="0"/>
              <w:ind w:left="33"/>
              <w:rPr>
                <w:rFonts w:ascii="Times New Roman" w:hAnsi="Times New Roman"/>
                <w:bCs/>
                <w:sz w:val="24"/>
                <w:lang w:eastAsia="de-DE"/>
              </w:rPr>
            </w:pPr>
          </w:p>
          <w:p w14:paraId="6DB1C359" w14:textId="77777777" w:rsidR="00FD54FC" w:rsidRPr="00F4480C" w:rsidRDefault="00454026" w:rsidP="00454026">
            <w:pPr>
              <w:spacing w:before="0" w:after="0"/>
              <w:ind w:left="33"/>
              <w:rPr>
                <w:rFonts w:ascii="Times New Roman" w:hAnsi="Times New Roman"/>
                <w:bCs/>
                <w:sz w:val="24"/>
              </w:rPr>
            </w:pPr>
            <w:r w:rsidRPr="00F4480C">
              <w:rPr>
                <w:rFonts w:ascii="Times New Roman" w:hAnsi="Times New Roman"/>
                <w:sz w:val="24"/>
              </w:rPr>
              <w:t>Selles veerus esitatavad lühikesed positsioonid võib tasaarvestada sama järelejäänud tähtajaga positsioonidega, mille vahetu vastaspool on sama ja mis on samas vääringus, mis veergudes 0030–0120 esitatud, et saada veerus 0020 esitatav netopositsioon.</w:t>
            </w:r>
          </w:p>
          <w:p w14:paraId="57A01794" w14:textId="77777777" w:rsidR="00454026" w:rsidRPr="00F4480C" w:rsidRDefault="00454026" w:rsidP="00454026">
            <w:pPr>
              <w:spacing w:before="0" w:after="0"/>
              <w:ind w:left="33"/>
              <w:rPr>
                <w:rFonts w:ascii="Times New Roman" w:hAnsi="Times New Roman"/>
                <w:bCs/>
                <w:sz w:val="24"/>
                <w:lang w:eastAsia="de-DE"/>
              </w:rPr>
            </w:pPr>
          </w:p>
        </w:tc>
      </w:tr>
      <w:tr w:rsidR="00FD54FC" w:rsidRPr="00F4480C" w14:paraId="5529ACDF" w14:textId="77777777" w:rsidTr="00672D2A">
        <w:tc>
          <w:tcPr>
            <w:tcW w:w="1188" w:type="dxa"/>
          </w:tcPr>
          <w:p w14:paraId="53DC0037" w14:textId="77777777" w:rsidR="00FD54FC" w:rsidRPr="00F4480C" w:rsidDel="00E97A51" w:rsidRDefault="00535792" w:rsidP="00FD54FC">
            <w:pPr>
              <w:spacing w:before="0" w:after="0"/>
              <w:ind w:left="33"/>
              <w:rPr>
                <w:rFonts w:ascii="Times New Roman" w:hAnsi="Times New Roman"/>
                <w:bCs/>
                <w:sz w:val="24"/>
              </w:rPr>
            </w:pPr>
            <w:r w:rsidRPr="00F4480C">
              <w:rPr>
                <w:rFonts w:ascii="Times New Roman" w:hAnsi="Times New Roman"/>
                <w:sz w:val="24"/>
              </w:rPr>
              <w:t>0140</w:t>
            </w:r>
          </w:p>
        </w:tc>
        <w:tc>
          <w:tcPr>
            <w:tcW w:w="8640" w:type="dxa"/>
          </w:tcPr>
          <w:p w14:paraId="3A012FA6" w14:textId="77777777" w:rsidR="00FD54FC" w:rsidRPr="00F4480C" w:rsidRDefault="00FD54FC" w:rsidP="00FD54FC">
            <w:pPr>
              <w:spacing w:before="0" w:after="0"/>
              <w:ind w:left="33"/>
              <w:rPr>
                <w:rFonts w:ascii="Times New Roman" w:hAnsi="Times New Roman"/>
                <w:b/>
                <w:bCs/>
                <w:sz w:val="24"/>
                <w:u w:val="single"/>
              </w:rPr>
            </w:pPr>
            <w:r w:rsidRPr="00F4480C">
              <w:rPr>
                <w:rFonts w:ascii="Times New Roman" w:hAnsi="Times New Roman"/>
                <w:b/>
                <w:sz w:val="24"/>
                <w:u w:val="single"/>
              </w:rPr>
              <w:t>Millest: lühikesed positsioonid, mis tulenevad pöördrepolaenudest, mis on liigitatud kauplemiseks hoitavateks või kauplemisel kasutatavateks finantsvaradeks</w:t>
            </w:r>
          </w:p>
          <w:p w14:paraId="5A8DBBD5" w14:textId="77777777" w:rsidR="00FD54FC" w:rsidRPr="00F4480C" w:rsidRDefault="00FD54FC" w:rsidP="00FD54FC">
            <w:pPr>
              <w:spacing w:before="0" w:after="0"/>
              <w:ind w:left="33"/>
              <w:rPr>
                <w:rFonts w:ascii="Times New Roman" w:hAnsi="Times New Roman"/>
                <w:bCs/>
                <w:sz w:val="24"/>
                <w:lang w:eastAsia="de-DE"/>
              </w:rPr>
            </w:pPr>
          </w:p>
          <w:p w14:paraId="0A6BD3FE" w14:textId="77777777"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Lühikeste positsioonide bilansiline väärtus, nagu on määratletud IFRS 9 BA.7(b), mis tuleneb juhul, kui finantsinstitutsioon müüb väärtpabereid, mis on omandatud pöördrepolaenu raames, mille otsene vastaspool on valitsemissektor, kusjuures kõnealuseid väärtpaberid on liigitatud kauplemiseesmärgil hoitavateks või kauplemisel kasutatavate finantsvarade arvestusportfelli (veerg 0030 või 0040).</w:t>
            </w:r>
          </w:p>
          <w:p w14:paraId="65B0632E" w14:textId="77777777" w:rsidR="00FD54FC" w:rsidRPr="00F4480C" w:rsidRDefault="00FD54FC" w:rsidP="00FD54FC">
            <w:pPr>
              <w:spacing w:before="0" w:after="0"/>
              <w:ind w:left="33"/>
              <w:rPr>
                <w:rFonts w:ascii="Times New Roman" w:hAnsi="Times New Roman"/>
                <w:b/>
                <w:bCs/>
                <w:sz w:val="24"/>
                <w:u w:val="single"/>
                <w:lang w:eastAsia="de-DE"/>
              </w:rPr>
            </w:pPr>
          </w:p>
          <w:p w14:paraId="3AD9C67C" w14:textId="77777777"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 xml:space="preserve">Selles veerus ei kajastata lühikesi positsioone, mis tekivad juhul, kui müüdud väärtpaberid olid laenuks võetud väärtpaberite laenuks andmise tehingu raames. </w:t>
            </w:r>
          </w:p>
          <w:p w14:paraId="4FA056AB" w14:textId="77777777" w:rsidR="00FD54FC" w:rsidRPr="00F4480C" w:rsidDel="00E97A51" w:rsidRDefault="00FD54FC" w:rsidP="00FD54FC">
            <w:pPr>
              <w:spacing w:before="0" w:after="0"/>
              <w:ind w:left="33"/>
              <w:rPr>
                <w:rFonts w:ascii="Times New Roman" w:hAnsi="Times New Roman"/>
                <w:b/>
                <w:bCs/>
                <w:sz w:val="24"/>
                <w:u w:val="single"/>
                <w:lang w:eastAsia="de-DE"/>
              </w:rPr>
            </w:pPr>
          </w:p>
        </w:tc>
      </w:tr>
      <w:tr w:rsidR="00FD54FC" w:rsidRPr="00F4480C" w:rsidDel="004A25FD" w14:paraId="552CC869" w14:textId="77777777" w:rsidTr="00672D2A">
        <w:tc>
          <w:tcPr>
            <w:tcW w:w="1188" w:type="dxa"/>
          </w:tcPr>
          <w:p w14:paraId="3AD9BD2E" w14:textId="77777777" w:rsidR="00FD54FC" w:rsidRPr="00F4480C" w:rsidDel="004A25FD" w:rsidRDefault="00535792" w:rsidP="00FD54FC">
            <w:pPr>
              <w:spacing w:before="0" w:after="0"/>
              <w:ind w:left="33"/>
              <w:rPr>
                <w:rFonts w:ascii="Times New Roman" w:hAnsi="Times New Roman"/>
                <w:bCs/>
                <w:sz w:val="24"/>
              </w:rPr>
            </w:pPr>
            <w:r w:rsidRPr="00F4480C">
              <w:rPr>
                <w:rFonts w:ascii="Times New Roman" w:hAnsi="Times New Roman"/>
                <w:sz w:val="24"/>
              </w:rPr>
              <w:t>0150</w:t>
            </w:r>
          </w:p>
        </w:tc>
        <w:tc>
          <w:tcPr>
            <w:tcW w:w="8640" w:type="dxa"/>
          </w:tcPr>
          <w:p w14:paraId="4E3B6334" w14:textId="77777777" w:rsidR="00FD54FC" w:rsidRPr="00F4480C" w:rsidRDefault="00FD54FC" w:rsidP="00FD54FC">
            <w:pPr>
              <w:spacing w:before="0" w:after="0"/>
              <w:ind w:left="33"/>
              <w:rPr>
                <w:rFonts w:ascii="Times New Roman" w:hAnsi="Times New Roman"/>
                <w:b/>
                <w:bCs/>
                <w:sz w:val="24"/>
                <w:u w:val="single"/>
              </w:rPr>
            </w:pPr>
            <w:r w:rsidRPr="00F4480C">
              <w:rPr>
                <w:rFonts w:ascii="Times New Roman" w:hAnsi="Times New Roman"/>
                <w:b/>
                <w:sz w:val="24"/>
                <w:u w:val="single"/>
              </w:rPr>
              <w:t>Varade väärtuse akumuleeritud langus</w:t>
            </w:r>
          </w:p>
          <w:p w14:paraId="5759A565" w14:textId="77777777" w:rsidR="00FD54FC" w:rsidRPr="00F4480C" w:rsidRDefault="00FD54FC" w:rsidP="00FD54FC">
            <w:pPr>
              <w:spacing w:before="0" w:after="0"/>
              <w:ind w:left="33"/>
              <w:rPr>
                <w:rFonts w:ascii="Times New Roman" w:hAnsi="Times New Roman"/>
                <w:b/>
                <w:bCs/>
                <w:sz w:val="24"/>
                <w:u w:val="single"/>
                <w:lang w:eastAsia="de-DE"/>
              </w:rPr>
            </w:pPr>
          </w:p>
          <w:p w14:paraId="252AF5ED" w14:textId="77777777"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Varade väärtuse akumuleeritud kogulangus, mis on seotud finantsvaradega, mis ei ole tuletisinstrumendid ja mida kajastatakse veergudes 0080–0120 (käesoleva rakendusmääruse V lisa 2. osa punktid 70 ja 71)</w:t>
            </w:r>
          </w:p>
          <w:p w14:paraId="7C293D97" w14:textId="77777777" w:rsidR="00FD54FC" w:rsidRPr="00F4480C" w:rsidDel="004A25FD" w:rsidRDefault="00FD54FC" w:rsidP="00FD54FC">
            <w:pPr>
              <w:spacing w:before="0" w:after="0"/>
              <w:ind w:left="33"/>
              <w:rPr>
                <w:rFonts w:ascii="Times New Roman" w:hAnsi="Times New Roman"/>
                <w:bCs/>
                <w:sz w:val="24"/>
                <w:lang w:eastAsia="de-DE"/>
              </w:rPr>
            </w:pPr>
          </w:p>
        </w:tc>
      </w:tr>
      <w:tr w:rsidR="00FD54FC" w:rsidRPr="00F4480C" w14:paraId="03C7B339" w14:textId="77777777" w:rsidTr="00672D2A">
        <w:tc>
          <w:tcPr>
            <w:tcW w:w="1188" w:type="dxa"/>
          </w:tcPr>
          <w:p w14:paraId="3211360B" w14:textId="77777777" w:rsidR="00FD54FC" w:rsidRPr="00F4480C" w:rsidRDefault="00535792" w:rsidP="00FD54FC">
            <w:pPr>
              <w:spacing w:before="0" w:after="0"/>
              <w:ind w:left="33"/>
              <w:rPr>
                <w:rFonts w:ascii="Times New Roman" w:hAnsi="Times New Roman"/>
                <w:bCs/>
                <w:sz w:val="24"/>
              </w:rPr>
            </w:pPr>
            <w:r w:rsidRPr="00F4480C">
              <w:rPr>
                <w:rFonts w:ascii="Times New Roman" w:hAnsi="Times New Roman"/>
                <w:sz w:val="24"/>
              </w:rPr>
              <w:t>0160</w:t>
            </w:r>
          </w:p>
        </w:tc>
        <w:tc>
          <w:tcPr>
            <w:tcW w:w="8640" w:type="dxa"/>
          </w:tcPr>
          <w:p w14:paraId="59530BED" w14:textId="77777777" w:rsidR="00FD54FC" w:rsidRPr="00F4480C" w:rsidRDefault="00FD54FC" w:rsidP="00FD54FC">
            <w:pPr>
              <w:spacing w:before="0" w:after="0"/>
              <w:ind w:left="33"/>
              <w:rPr>
                <w:rFonts w:ascii="Times New Roman" w:hAnsi="Times New Roman"/>
                <w:b/>
                <w:bCs/>
                <w:sz w:val="24"/>
                <w:u w:val="single"/>
              </w:rPr>
            </w:pPr>
            <w:r w:rsidRPr="00F4480C">
              <w:rPr>
                <w:rFonts w:ascii="Times New Roman" w:hAnsi="Times New Roman"/>
                <w:b/>
                <w:sz w:val="24"/>
                <w:u w:val="single"/>
              </w:rPr>
              <w:t>Varade väärtuse akumuleeritud langus – millest; õiglases väärtuses läbi muu koondkasumi mõõdetud finantsvaradest või omakapitalis kajastatavad õiglases väärtuses mõõdetavatest finantsvaradest, mida ei kasutata kauplemisel ja mis ei ole tuletisinstrumendid</w:t>
            </w:r>
          </w:p>
          <w:p w14:paraId="61FD6B52" w14:textId="77777777" w:rsidR="00FD54FC" w:rsidRPr="00F4480C" w:rsidRDefault="00FD54FC" w:rsidP="00FD54FC">
            <w:pPr>
              <w:spacing w:before="0" w:after="0"/>
              <w:ind w:left="33"/>
              <w:rPr>
                <w:rFonts w:ascii="Times New Roman" w:hAnsi="Times New Roman"/>
                <w:b/>
                <w:bCs/>
                <w:sz w:val="24"/>
                <w:u w:val="single"/>
                <w:lang w:eastAsia="de-DE"/>
              </w:rPr>
            </w:pPr>
          </w:p>
          <w:p w14:paraId="520B1C07" w14:textId="77777777"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 xml:space="preserve">Varade väärtuse akumuleeritud kogulangus, mis on seotud finantsvaradega, mis ei ole tuletisinstrumendid ja mida kajastatakse veergudes 0080 ja 0090. </w:t>
            </w:r>
          </w:p>
          <w:p w14:paraId="0F3F2052" w14:textId="77777777" w:rsidR="00FD54FC" w:rsidRPr="00F4480C" w:rsidRDefault="00FD54FC" w:rsidP="00FD54FC">
            <w:pPr>
              <w:spacing w:before="0" w:after="0"/>
              <w:ind w:left="33"/>
              <w:rPr>
                <w:rFonts w:ascii="Times New Roman" w:hAnsi="Times New Roman"/>
                <w:b/>
                <w:bCs/>
                <w:sz w:val="24"/>
                <w:u w:val="single"/>
                <w:lang w:eastAsia="de-DE"/>
              </w:rPr>
            </w:pPr>
          </w:p>
        </w:tc>
      </w:tr>
      <w:tr w:rsidR="00FD54FC" w:rsidRPr="00F4480C" w:rsidDel="004A25FD" w14:paraId="7D2C9124" w14:textId="77777777" w:rsidTr="00672D2A">
        <w:tc>
          <w:tcPr>
            <w:tcW w:w="1188" w:type="dxa"/>
          </w:tcPr>
          <w:p w14:paraId="1F33457C" w14:textId="77777777" w:rsidR="00FD54FC" w:rsidRPr="00F4480C" w:rsidDel="004A25FD" w:rsidRDefault="00535792" w:rsidP="00FD54FC">
            <w:pPr>
              <w:spacing w:before="0" w:after="0"/>
              <w:ind w:left="33"/>
              <w:rPr>
                <w:rFonts w:ascii="Times New Roman" w:hAnsi="Times New Roman"/>
                <w:bCs/>
                <w:sz w:val="24"/>
              </w:rPr>
            </w:pPr>
            <w:r w:rsidRPr="00F4480C">
              <w:rPr>
                <w:rFonts w:ascii="Times New Roman" w:hAnsi="Times New Roman"/>
                <w:sz w:val="24"/>
              </w:rPr>
              <w:lastRenderedPageBreak/>
              <w:t>0170</w:t>
            </w:r>
          </w:p>
        </w:tc>
        <w:tc>
          <w:tcPr>
            <w:tcW w:w="8640" w:type="dxa"/>
          </w:tcPr>
          <w:p w14:paraId="0CFD6D3B" w14:textId="77777777" w:rsidR="00FD54FC" w:rsidRPr="00F4480C" w:rsidRDefault="00FD54FC" w:rsidP="00FD54FC">
            <w:pPr>
              <w:spacing w:before="0" w:after="0"/>
              <w:ind w:left="33"/>
              <w:rPr>
                <w:rFonts w:ascii="Times New Roman" w:hAnsi="Times New Roman"/>
                <w:b/>
                <w:bCs/>
                <w:sz w:val="24"/>
                <w:u w:val="single"/>
              </w:rPr>
            </w:pPr>
            <w:r w:rsidRPr="00F4480C">
              <w:rPr>
                <w:rFonts w:ascii="Times New Roman" w:hAnsi="Times New Roman"/>
                <w:b/>
                <w:sz w:val="24"/>
                <w:u w:val="single"/>
              </w:rPr>
              <w:t xml:space="preserve">Krediidiriskist tulenevad õiglase väärtuse akumuleeritud negatiivsed muutused </w:t>
            </w:r>
          </w:p>
          <w:p w14:paraId="71543956" w14:textId="77777777" w:rsidR="00FD54FC" w:rsidRPr="00F4480C" w:rsidRDefault="00FD54FC" w:rsidP="00FD54FC">
            <w:pPr>
              <w:spacing w:before="0" w:after="0"/>
              <w:ind w:left="33"/>
              <w:rPr>
                <w:rFonts w:ascii="Times New Roman" w:hAnsi="Times New Roman"/>
                <w:b/>
                <w:bCs/>
                <w:sz w:val="24"/>
                <w:u w:val="single"/>
                <w:lang w:eastAsia="de-DE"/>
              </w:rPr>
            </w:pPr>
          </w:p>
          <w:p w14:paraId="47288E54" w14:textId="77777777" w:rsidR="00FD54FC" w:rsidRPr="00F4480C" w:rsidRDefault="00FD54FC" w:rsidP="00E863C1">
            <w:pPr>
              <w:spacing w:before="0" w:after="0"/>
              <w:ind w:left="33"/>
              <w:rPr>
                <w:rFonts w:ascii="Times New Roman" w:hAnsi="Times New Roman"/>
                <w:bCs/>
                <w:sz w:val="24"/>
              </w:rPr>
            </w:pPr>
            <w:r w:rsidRPr="00F4480C">
              <w:rPr>
                <w:rFonts w:ascii="Times New Roman" w:hAnsi="Times New Roman"/>
                <w:sz w:val="24"/>
              </w:rPr>
              <w:t>Krediidiriskist tulenevad õiglase väärtuse akumuleeritud negatiivne kogumuutus seoses veergudes 0050, 0060, 0070, 0080 ja 0090 kajastatud positsioonidega (käesoleva rakendusmääruse V lisa 2. osa punkt 69).</w:t>
            </w:r>
          </w:p>
          <w:p w14:paraId="79E9108B" w14:textId="77777777" w:rsidR="00FD54FC" w:rsidRPr="00F4480C" w:rsidDel="004A25FD" w:rsidRDefault="00FD54FC" w:rsidP="00BE47D8">
            <w:pPr>
              <w:spacing w:before="0" w:after="0"/>
              <w:ind w:left="33"/>
              <w:rPr>
                <w:rFonts w:ascii="Times New Roman" w:hAnsi="Times New Roman"/>
                <w:bCs/>
                <w:sz w:val="24"/>
                <w:lang w:eastAsia="de-DE"/>
              </w:rPr>
            </w:pPr>
          </w:p>
        </w:tc>
      </w:tr>
      <w:tr w:rsidR="00FD54FC" w:rsidRPr="00F4480C" w14:paraId="7B450297" w14:textId="77777777" w:rsidTr="00672D2A">
        <w:tc>
          <w:tcPr>
            <w:tcW w:w="1188" w:type="dxa"/>
          </w:tcPr>
          <w:p w14:paraId="31C8FA9B" w14:textId="77777777" w:rsidR="00FD54FC" w:rsidRPr="00F4480C" w:rsidRDefault="00535792" w:rsidP="00FD54FC">
            <w:pPr>
              <w:spacing w:before="0" w:after="0"/>
              <w:ind w:left="33"/>
              <w:rPr>
                <w:rFonts w:ascii="Times New Roman" w:hAnsi="Times New Roman"/>
                <w:bCs/>
                <w:sz w:val="24"/>
              </w:rPr>
            </w:pPr>
            <w:r w:rsidRPr="00F4480C">
              <w:rPr>
                <w:rFonts w:ascii="Times New Roman" w:hAnsi="Times New Roman"/>
                <w:sz w:val="24"/>
              </w:rPr>
              <w:t>0180</w:t>
            </w:r>
          </w:p>
        </w:tc>
        <w:tc>
          <w:tcPr>
            <w:tcW w:w="8640" w:type="dxa"/>
          </w:tcPr>
          <w:p w14:paraId="0642CEC6" w14:textId="77777777" w:rsidR="00FD54FC" w:rsidRPr="00F4480C" w:rsidRDefault="00FD54FC" w:rsidP="00FD54FC">
            <w:pPr>
              <w:spacing w:before="0" w:after="0"/>
              <w:ind w:left="33"/>
              <w:rPr>
                <w:rFonts w:ascii="Times New Roman" w:hAnsi="Times New Roman"/>
                <w:b/>
                <w:bCs/>
                <w:sz w:val="24"/>
                <w:u w:val="single"/>
              </w:rPr>
            </w:pPr>
            <w:r w:rsidRPr="00F4480C">
              <w:rPr>
                <w:rFonts w:ascii="Times New Roman" w:hAnsi="Times New Roman"/>
                <w:b/>
                <w:sz w:val="24"/>
                <w:u w:val="single"/>
              </w:rPr>
              <w:t>Krediidiriskist tulenevad õiglase väärtuse akumuleeritud negatiivsed muutused – millest: kohustuslikult õiglases väärtuses muutustega läbi kasumiaruande mõõdetavatest finantsvaradest, mida ei kasutata kauplemisel, finantsvaradest õiglases väärtuses muutustega läbi kasumiaruande või õiglases väärtuses muutustega läbi kasumiaruande mõõdetavatest finantsvaradest, mida ei kasutata kauplemisel</w:t>
            </w:r>
          </w:p>
          <w:p w14:paraId="4C0339D3" w14:textId="77777777" w:rsidR="00FD54FC" w:rsidRPr="00F4480C" w:rsidRDefault="00FD54FC" w:rsidP="00FD54FC">
            <w:pPr>
              <w:spacing w:before="0" w:after="0"/>
              <w:ind w:left="33"/>
              <w:rPr>
                <w:rFonts w:ascii="Times New Roman" w:hAnsi="Times New Roman"/>
                <w:bCs/>
                <w:sz w:val="24"/>
                <w:lang w:eastAsia="de-DE"/>
              </w:rPr>
            </w:pPr>
          </w:p>
          <w:p w14:paraId="32CE40D3" w14:textId="77777777"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Krediidiriskist tulenev õiglase väärtuse akumuleeritud negatiivne kogumuutus seoses veergudes 0050, 0060 ja 0070 kajastatud positsioonidega.</w:t>
            </w:r>
          </w:p>
          <w:p w14:paraId="2D99AB15" w14:textId="77777777" w:rsidR="00FD54FC" w:rsidRPr="00F4480C" w:rsidRDefault="00FD54FC" w:rsidP="00FD54FC">
            <w:pPr>
              <w:spacing w:before="0" w:after="0"/>
              <w:ind w:left="33"/>
              <w:rPr>
                <w:rFonts w:ascii="Times New Roman" w:hAnsi="Times New Roman"/>
                <w:bCs/>
                <w:sz w:val="24"/>
              </w:rPr>
            </w:pPr>
            <w:r w:rsidRPr="00F4480C">
              <w:rPr>
                <w:rFonts w:ascii="Times New Roman" w:hAnsi="Times New Roman"/>
                <w:b/>
                <w:sz w:val="24"/>
                <w:u w:val="single"/>
              </w:rPr>
              <w:t xml:space="preserve"> </w:t>
            </w:r>
          </w:p>
        </w:tc>
      </w:tr>
      <w:tr w:rsidR="00FD54FC" w:rsidRPr="00F4480C" w14:paraId="6253CB06" w14:textId="77777777" w:rsidTr="00672D2A">
        <w:tc>
          <w:tcPr>
            <w:tcW w:w="1188" w:type="dxa"/>
          </w:tcPr>
          <w:p w14:paraId="21816361" w14:textId="77777777" w:rsidR="00FD54FC" w:rsidRPr="00F4480C" w:rsidRDefault="00535792" w:rsidP="00FD54FC">
            <w:pPr>
              <w:spacing w:before="0" w:after="0"/>
              <w:ind w:left="33"/>
              <w:rPr>
                <w:rFonts w:ascii="Times New Roman" w:hAnsi="Times New Roman"/>
                <w:bCs/>
                <w:sz w:val="24"/>
              </w:rPr>
            </w:pPr>
            <w:r w:rsidRPr="00F4480C">
              <w:rPr>
                <w:rFonts w:ascii="Times New Roman" w:hAnsi="Times New Roman"/>
                <w:sz w:val="24"/>
              </w:rPr>
              <w:t>0190</w:t>
            </w:r>
          </w:p>
        </w:tc>
        <w:tc>
          <w:tcPr>
            <w:tcW w:w="8640" w:type="dxa"/>
          </w:tcPr>
          <w:p w14:paraId="7BCE31EA" w14:textId="77777777" w:rsidR="00FD54FC" w:rsidRPr="00F4480C" w:rsidRDefault="00FD54FC" w:rsidP="00FD54FC">
            <w:pPr>
              <w:spacing w:before="0" w:after="0"/>
              <w:ind w:left="33"/>
              <w:rPr>
                <w:rFonts w:ascii="Times New Roman" w:hAnsi="Times New Roman"/>
                <w:b/>
                <w:bCs/>
                <w:sz w:val="24"/>
                <w:u w:val="single"/>
              </w:rPr>
            </w:pPr>
            <w:r w:rsidRPr="00F4480C">
              <w:rPr>
                <w:rFonts w:ascii="Times New Roman" w:hAnsi="Times New Roman"/>
                <w:b/>
                <w:sz w:val="24"/>
                <w:u w:val="single"/>
              </w:rPr>
              <w:t>Krediidiriskist tulenevad õiglase väärtuse akumuleeritud negatiivsed muutused – millest: õiglases väärtuses läbi muu koondkasumi mõõdetud finantsvaradest või omakapitalis kajastatavad õiglases väärtuses mõõdetavatest finantsvaradest, mida ei kasutata kauplemisel ja mis ei ole tuletisinstrumendid</w:t>
            </w:r>
          </w:p>
          <w:p w14:paraId="305DC842" w14:textId="77777777" w:rsidR="00FD54FC" w:rsidRPr="00F4480C" w:rsidRDefault="00FD54FC" w:rsidP="00FD54FC">
            <w:pPr>
              <w:spacing w:before="0" w:after="0"/>
              <w:ind w:left="33"/>
              <w:rPr>
                <w:rFonts w:ascii="Times New Roman" w:hAnsi="Times New Roman"/>
                <w:bCs/>
                <w:sz w:val="24"/>
                <w:lang w:eastAsia="de-DE"/>
              </w:rPr>
            </w:pPr>
          </w:p>
          <w:p w14:paraId="18D85556" w14:textId="77777777"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Krediidiriskist tulenev õiglase väärtuse akumuleeritud negatiivne kogumuutus seoses veergudes 0080 ja 0090 kajastatud positsioonidega.</w:t>
            </w:r>
          </w:p>
          <w:p w14:paraId="3E4E710D" w14:textId="77777777" w:rsidR="00E863C1" w:rsidRPr="00F4480C" w:rsidRDefault="00E863C1" w:rsidP="00FD54FC">
            <w:pPr>
              <w:spacing w:before="0" w:after="0"/>
              <w:ind w:left="33"/>
              <w:rPr>
                <w:rFonts w:ascii="Times New Roman" w:hAnsi="Times New Roman"/>
                <w:bCs/>
                <w:sz w:val="24"/>
                <w:lang w:eastAsia="de-DE"/>
              </w:rPr>
            </w:pPr>
          </w:p>
        </w:tc>
      </w:tr>
      <w:tr w:rsidR="00FD54FC" w:rsidRPr="00F4480C" w14:paraId="15862189" w14:textId="77777777" w:rsidTr="00672D2A">
        <w:tc>
          <w:tcPr>
            <w:tcW w:w="1188" w:type="dxa"/>
          </w:tcPr>
          <w:p w14:paraId="43A09413" w14:textId="77777777" w:rsidR="00FD54FC" w:rsidRPr="00F4480C" w:rsidRDefault="00535792" w:rsidP="00FD54FC">
            <w:pPr>
              <w:spacing w:before="0" w:after="0"/>
              <w:ind w:left="33"/>
              <w:rPr>
                <w:rFonts w:ascii="Times New Roman" w:hAnsi="Times New Roman"/>
                <w:bCs/>
                <w:sz w:val="24"/>
              </w:rPr>
            </w:pPr>
            <w:r w:rsidRPr="00F4480C">
              <w:rPr>
                <w:rFonts w:ascii="Times New Roman" w:hAnsi="Times New Roman"/>
                <w:sz w:val="24"/>
              </w:rPr>
              <w:t>0200–0230</w:t>
            </w:r>
          </w:p>
        </w:tc>
        <w:tc>
          <w:tcPr>
            <w:tcW w:w="8640" w:type="dxa"/>
          </w:tcPr>
          <w:p w14:paraId="025D7027" w14:textId="77777777" w:rsidR="00FD54FC" w:rsidRPr="00F4480C" w:rsidRDefault="00FD54FC" w:rsidP="00FD54FC">
            <w:pPr>
              <w:spacing w:before="0" w:after="0"/>
              <w:ind w:left="33"/>
              <w:rPr>
                <w:rFonts w:ascii="Times New Roman" w:hAnsi="Times New Roman"/>
                <w:b/>
                <w:bCs/>
                <w:sz w:val="24"/>
                <w:u w:val="single"/>
              </w:rPr>
            </w:pPr>
            <w:r w:rsidRPr="00F4480C">
              <w:rPr>
                <w:rFonts w:ascii="Times New Roman" w:hAnsi="Times New Roman"/>
                <w:b/>
                <w:sz w:val="24"/>
                <w:u w:val="single"/>
              </w:rPr>
              <w:t>TULETISINSTRUMENDID</w:t>
            </w:r>
          </w:p>
          <w:p w14:paraId="55A43413" w14:textId="77777777" w:rsidR="00FD54FC" w:rsidRPr="00F4480C" w:rsidRDefault="00FD54FC" w:rsidP="00FD54FC">
            <w:pPr>
              <w:spacing w:before="0" w:after="0"/>
              <w:ind w:left="33"/>
              <w:rPr>
                <w:rFonts w:ascii="Times New Roman" w:hAnsi="Times New Roman"/>
                <w:b/>
                <w:bCs/>
                <w:sz w:val="24"/>
                <w:u w:val="single"/>
                <w:lang w:eastAsia="de-DE"/>
              </w:rPr>
            </w:pPr>
          </w:p>
          <w:p w14:paraId="176EA7AE" w14:textId="77777777"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Otseselt tuletisinstrumentidest tulenevad positsioonid kajastatakse veergudes 0200–0230.</w:t>
            </w:r>
          </w:p>
          <w:p w14:paraId="0B238279" w14:textId="77777777" w:rsidR="00FD54FC" w:rsidRPr="00F4480C" w:rsidRDefault="00FD54FC" w:rsidP="00FD54FC">
            <w:pPr>
              <w:spacing w:before="0" w:after="0"/>
              <w:ind w:left="33"/>
              <w:rPr>
                <w:rFonts w:ascii="Times New Roman" w:hAnsi="Times New Roman"/>
                <w:b/>
                <w:bCs/>
                <w:sz w:val="24"/>
                <w:u w:val="single"/>
                <w:lang w:eastAsia="de-DE"/>
              </w:rPr>
            </w:pPr>
          </w:p>
          <w:p w14:paraId="6C5121A3" w14:textId="77777777"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Selliste tuletisinstrumentide kajastamisel, mille suhtes kohaldatakse nii vastaspoole krediidiriski kui ka tururiski kapitalinõudeid, tuleb järgida rea jaotiste puhul esitatud juhiseid.</w:t>
            </w:r>
          </w:p>
          <w:p w14:paraId="7F846791" w14:textId="77777777" w:rsidR="00FD54FC" w:rsidRPr="00F4480C" w:rsidRDefault="00FD54FC" w:rsidP="00FD54FC">
            <w:pPr>
              <w:spacing w:before="0" w:after="0"/>
              <w:ind w:left="33"/>
              <w:rPr>
                <w:rFonts w:ascii="Times New Roman" w:hAnsi="Times New Roman"/>
                <w:b/>
                <w:bCs/>
                <w:sz w:val="24"/>
                <w:u w:val="single"/>
                <w:lang w:eastAsia="de-DE"/>
              </w:rPr>
            </w:pPr>
          </w:p>
        </w:tc>
      </w:tr>
      <w:tr w:rsidR="00FD54FC" w:rsidRPr="00F4480C" w14:paraId="0AF34946" w14:textId="77777777" w:rsidTr="00672D2A">
        <w:tc>
          <w:tcPr>
            <w:tcW w:w="1188" w:type="dxa"/>
          </w:tcPr>
          <w:p w14:paraId="55C141FC" w14:textId="77777777" w:rsidR="00FD54FC" w:rsidRPr="00F4480C" w:rsidRDefault="00535792" w:rsidP="00FD54FC">
            <w:pPr>
              <w:spacing w:before="0" w:after="0"/>
              <w:ind w:left="33"/>
              <w:rPr>
                <w:rFonts w:ascii="Times New Roman" w:hAnsi="Times New Roman"/>
                <w:bCs/>
                <w:sz w:val="24"/>
              </w:rPr>
            </w:pPr>
            <w:r w:rsidRPr="00F4480C">
              <w:rPr>
                <w:rFonts w:ascii="Times New Roman" w:hAnsi="Times New Roman"/>
                <w:sz w:val="24"/>
              </w:rPr>
              <w:t>0200–0210</w:t>
            </w:r>
          </w:p>
        </w:tc>
        <w:tc>
          <w:tcPr>
            <w:tcW w:w="8640" w:type="dxa"/>
          </w:tcPr>
          <w:p w14:paraId="720D49BE" w14:textId="77777777" w:rsidR="00FD54FC" w:rsidRPr="00F4480C" w:rsidRDefault="00FD54FC" w:rsidP="00FD54FC">
            <w:pPr>
              <w:spacing w:before="0" w:after="0"/>
              <w:ind w:left="33"/>
              <w:rPr>
                <w:rFonts w:ascii="Times New Roman" w:hAnsi="Times New Roman"/>
                <w:b/>
                <w:bCs/>
                <w:sz w:val="24"/>
                <w:u w:val="single"/>
              </w:rPr>
            </w:pPr>
            <w:r w:rsidRPr="00F4480C">
              <w:rPr>
                <w:rFonts w:ascii="Times New Roman" w:hAnsi="Times New Roman"/>
                <w:b/>
                <w:sz w:val="24"/>
                <w:u w:val="single"/>
              </w:rPr>
              <w:t>Positiivse õiglase väärtusega tuletisinstrumendid</w:t>
            </w:r>
          </w:p>
          <w:p w14:paraId="02D2FF21" w14:textId="77777777" w:rsidR="00FD54FC" w:rsidRPr="00F4480C" w:rsidRDefault="00FD54FC" w:rsidP="00FD54FC">
            <w:pPr>
              <w:spacing w:before="0" w:after="0"/>
              <w:ind w:left="33"/>
              <w:rPr>
                <w:rFonts w:ascii="Times New Roman" w:hAnsi="Times New Roman"/>
                <w:bCs/>
                <w:sz w:val="24"/>
                <w:lang w:eastAsia="de-DE"/>
              </w:rPr>
            </w:pPr>
          </w:p>
          <w:p w14:paraId="73924743" w14:textId="4504B2FA"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 xml:space="preserve">Kõik tuletisinstrumendid, mille vastaspool on valitsemissektor ja millel on finantsinstitutsiooni jaoks aruandekuupäeval positiivne õiglane väärtus, sõltumata sellest, kas neid IFRSi või kohaldatava nõukogu direktiivil 86/635/EMÜ põhineva siseriikliku GAAPi kohaselt kasutatakse kvalifitseeruva riskimaandusena, kauplemiseks hoitavatena või kauplemisportfelli kuuluvatena. </w:t>
            </w:r>
          </w:p>
          <w:p w14:paraId="4DC4D0F9" w14:textId="77777777" w:rsidR="00FD54FC" w:rsidRPr="00F4480C" w:rsidRDefault="00FD54FC" w:rsidP="00FD54FC">
            <w:pPr>
              <w:spacing w:before="0" w:after="0"/>
              <w:ind w:left="33"/>
              <w:rPr>
                <w:rFonts w:ascii="Times New Roman" w:hAnsi="Times New Roman"/>
                <w:bCs/>
                <w:sz w:val="24"/>
                <w:lang w:eastAsia="de-DE"/>
              </w:rPr>
            </w:pPr>
          </w:p>
          <w:p w14:paraId="1291C623" w14:textId="77777777"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Majanduslikuks riskimaanduseks kasutatavaid tuletisinstrumente kajastatakse juhul, kui need kuuluvad kauplemisportfelli või kauplemiseks hoitavate instrumentide portfelli (käesoleva rakendusmääruse V lisa 2. osa punktid 120, 124, 125 ja 137–140).</w:t>
            </w:r>
          </w:p>
          <w:p w14:paraId="7D6AF2D8" w14:textId="77777777" w:rsidR="00FD54FC" w:rsidRPr="00F4480C" w:rsidRDefault="00FD54FC" w:rsidP="00FD54FC">
            <w:pPr>
              <w:spacing w:before="0" w:after="0"/>
              <w:ind w:left="33"/>
              <w:rPr>
                <w:rFonts w:ascii="Times New Roman" w:hAnsi="Times New Roman"/>
                <w:b/>
                <w:bCs/>
                <w:sz w:val="24"/>
                <w:u w:val="single"/>
                <w:lang w:eastAsia="de-DE"/>
              </w:rPr>
            </w:pPr>
          </w:p>
        </w:tc>
      </w:tr>
      <w:tr w:rsidR="00FD54FC" w:rsidRPr="00F4480C" w14:paraId="3C1F73E7" w14:textId="77777777" w:rsidTr="00672D2A">
        <w:tc>
          <w:tcPr>
            <w:tcW w:w="1188" w:type="dxa"/>
          </w:tcPr>
          <w:p w14:paraId="324EBF33" w14:textId="77777777" w:rsidR="00FD54FC" w:rsidRPr="00F4480C" w:rsidRDefault="00535792" w:rsidP="00FD54FC">
            <w:pPr>
              <w:spacing w:before="0" w:after="0"/>
              <w:ind w:left="33"/>
              <w:rPr>
                <w:rFonts w:ascii="Times New Roman" w:hAnsi="Times New Roman"/>
                <w:bCs/>
                <w:sz w:val="24"/>
              </w:rPr>
            </w:pPr>
            <w:r w:rsidRPr="00F4480C">
              <w:rPr>
                <w:rFonts w:ascii="Times New Roman" w:hAnsi="Times New Roman"/>
                <w:sz w:val="24"/>
              </w:rPr>
              <w:t>0200</w:t>
            </w:r>
          </w:p>
        </w:tc>
        <w:tc>
          <w:tcPr>
            <w:tcW w:w="8640" w:type="dxa"/>
          </w:tcPr>
          <w:p w14:paraId="1209C6EB" w14:textId="77777777" w:rsidR="00FD54FC" w:rsidRPr="00F4480C" w:rsidRDefault="00FD54FC" w:rsidP="00FD54FC">
            <w:pPr>
              <w:spacing w:before="0" w:after="0"/>
              <w:ind w:left="33"/>
              <w:rPr>
                <w:rFonts w:ascii="Times New Roman" w:hAnsi="Times New Roman"/>
                <w:b/>
                <w:bCs/>
                <w:sz w:val="24"/>
                <w:u w:val="single"/>
              </w:rPr>
            </w:pPr>
            <w:r w:rsidRPr="00F4480C">
              <w:rPr>
                <w:rFonts w:ascii="Times New Roman" w:hAnsi="Times New Roman"/>
                <w:b/>
                <w:sz w:val="24"/>
                <w:u w:val="single"/>
              </w:rPr>
              <w:t xml:space="preserve">Positiivse õiglase väärtusega tuletisinstrumendid: bilansiline väärtus </w:t>
            </w:r>
          </w:p>
          <w:p w14:paraId="1C20F27A" w14:textId="77777777" w:rsidR="00FD54FC" w:rsidRPr="00F4480C" w:rsidRDefault="00FD54FC" w:rsidP="00FD54FC">
            <w:pPr>
              <w:spacing w:before="0" w:after="0"/>
              <w:ind w:left="33"/>
              <w:rPr>
                <w:rFonts w:ascii="Times New Roman" w:hAnsi="Times New Roman"/>
                <w:bCs/>
                <w:sz w:val="24"/>
                <w:lang w:eastAsia="de-DE"/>
              </w:rPr>
            </w:pPr>
          </w:p>
          <w:p w14:paraId="3702E246" w14:textId="77777777"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 xml:space="preserve">Aruandekuupäeval finantsvarana kajastatavate tuletisinstrumentide bilansiline väärtus. </w:t>
            </w:r>
          </w:p>
          <w:p w14:paraId="04AF7ADD" w14:textId="77777777" w:rsidR="00FD54FC" w:rsidRPr="00F4480C" w:rsidRDefault="00FD54FC" w:rsidP="00FD54FC">
            <w:pPr>
              <w:spacing w:before="0" w:after="0"/>
              <w:ind w:left="33"/>
              <w:rPr>
                <w:rFonts w:ascii="Times New Roman" w:hAnsi="Times New Roman"/>
                <w:bCs/>
                <w:sz w:val="24"/>
                <w:lang w:eastAsia="de-DE"/>
              </w:rPr>
            </w:pPr>
          </w:p>
          <w:p w14:paraId="5B09252F" w14:textId="6C77DF45"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 xml:space="preserve">Nõukogu direktiivil 86/635/EMÜ põhineva siseriikliku GAAPi kohaselt hõlmavad nendes veergudes kajastatavad tuletisinstrumendid tuletisinstrumente, mida mõõdetakse soetusmaksumuses või soetusmaksumuses või turuväärtuses, olenevalt sellest, kumb on väiksem, ja mis kuuluvad kauplemisportfelli või on määratletud riskimaandamisinstrumentidena. </w:t>
            </w:r>
          </w:p>
          <w:p w14:paraId="08E45F0F" w14:textId="77777777" w:rsidR="00FD54FC" w:rsidRPr="00F4480C" w:rsidRDefault="00FD54FC" w:rsidP="00FD54FC">
            <w:pPr>
              <w:spacing w:before="0" w:after="0"/>
              <w:ind w:left="33"/>
              <w:rPr>
                <w:rFonts w:ascii="Times New Roman" w:hAnsi="Times New Roman"/>
                <w:b/>
                <w:bCs/>
                <w:sz w:val="24"/>
                <w:u w:val="single"/>
                <w:lang w:eastAsia="de-DE"/>
              </w:rPr>
            </w:pPr>
          </w:p>
        </w:tc>
      </w:tr>
      <w:tr w:rsidR="00FD54FC" w:rsidRPr="00F4480C" w14:paraId="3FA6D838" w14:textId="77777777" w:rsidTr="00672D2A">
        <w:tc>
          <w:tcPr>
            <w:tcW w:w="1188" w:type="dxa"/>
          </w:tcPr>
          <w:p w14:paraId="1DAE3A44" w14:textId="77777777" w:rsidR="00FD54FC" w:rsidRPr="00F4480C" w:rsidRDefault="00535792" w:rsidP="00FD54FC">
            <w:pPr>
              <w:spacing w:before="0" w:after="0"/>
              <w:ind w:left="33"/>
              <w:rPr>
                <w:rFonts w:ascii="Times New Roman" w:hAnsi="Times New Roman"/>
                <w:bCs/>
                <w:sz w:val="24"/>
              </w:rPr>
            </w:pPr>
            <w:r w:rsidRPr="00F4480C">
              <w:rPr>
                <w:rFonts w:ascii="Times New Roman" w:hAnsi="Times New Roman"/>
                <w:sz w:val="24"/>
              </w:rPr>
              <w:lastRenderedPageBreak/>
              <w:t>0210</w:t>
            </w:r>
          </w:p>
        </w:tc>
        <w:tc>
          <w:tcPr>
            <w:tcW w:w="8640" w:type="dxa"/>
          </w:tcPr>
          <w:p w14:paraId="3FFDF1E9" w14:textId="77777777" w:rsidR="00FD54FC" w:rsidRPr="00F4480C" w:rsidRDefault="00FD54FC" w:rsidP="00FD54FC">
            <w:pPr>
              <w:spacing w:before="0" w:after="0"/>
              <w:ind w:left="33"/>
              <w:rPr>
                <w:rFonts w:ascii="Times New Roman" w:hAnsi="Times New Roman"/>
                <w:b/>
                <w:bCs/>
                <w:sz w:val="24"/>
                <w:u w:val="single"/>
              </w:rPr>
            </w:pPr>
            <w:r w:rsidRPr="00F4480C">
              <w:rPr>
                <w:rFonts w:ascii="Times New Roman" w:hAnsi="Times New Roman"/>
                <w:b/>
                <w:sz w:val="24"/>
                <w:u w:val="single"/>
              </w:rPr>
              <w:t>Positiivse õiglase väärtusega tuletisinstrumendid: tinglik väärtus</w:t>
            </w:r>
          </w:p>
          <w:p w14:paraId="0C363BC2" w14:textId="77777777" w:rsidR="00FD54FC" w:rsidRPr="00F4480C" w:rsidRDefault="00FD54FC" w:rsidP="00FD54FC">
            <w:pPr>
              <w:spacing w:before="0" w:after="0"/>
              <w:ind w:left="33"/>
              <w:rPr>
                <w:rFonts w:ascii="Times New Roman" w:hAnsi="Times New Roman"/>
                <w:bCs/>
                <w:sz w:val="24"/>
                <w:lang w:eastAsia="de-DE"/>
              </w:rPr>
            </w:pPr>
          </w:p>
          <w:p w14:paraId="179F393A" w14:textId="668F4ACC"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IFRSi või kohaldatava nõukogu direktiivil 86/635/EMÜ põhineva siseriikliku GAAPi kohaselt kõigi selliste tuletisfinantsinstrumentide tinglik väärtus (nagu on määratletud käesoleva rakendusmääruse V lisa 2. osa punktides 133–135), mis on sõlmitud ja mida ei ole veel aruandekuupäeval arveldatud ning mille vastaspool on valitsemissektor (nagu on määratletud käesoleva lisa punktides 191–196), kui selle õiglane väärtus on finantsinstitutsiooni jaoks aruandekuupäeval positiivne.</w:t>
            </w:r>
          </w:p>
          <w:p w14:paraId="52631EF1" w14:textId="77777777" w:rsidR="00FD54FC" w:rsidRPr="00F4480C" w:rsidRDefault="00FD54FC" w:rsidP="00FD54FC">
            <w:pPr>
              <w:spacing w:before="0" w:after="0"/>
              <w:ind w:left="33"/>
              <w:rPr>
                <w:rFonts w:ascii="Times New Roman" w:hAnsi="Times New Roman"/>
                <w:b/>
                <w:bCs/>
                <w:sz w:val="24"/>
                <w:u w:val="single"/>
                <w:lang w:eastAsia="de-DE"/>
              </w:rPr>
            </w:pPr>
          </w:p>
        </w:tc>
      </w:tr>
      <w:tr w:rsidR="00FD54FC" w:rsidRPr="00F4480C" w14:paraId="43827057" w14:textId="77777777" w:rsidTr="00672D2A">
        <w:tc>
          <w:tcPr>
            <w:tcW w:w="1188" w:type="dxa"/>
          </w:tcPr>
          <w:p w14:paraId="7EC1BFEC" w14:textId="77777777" w:rsidR="00FD54FC" w:rsidRPr="00F4480C" w:rsidRDefault="00535792" w:rsidP="00FD54FC">
            <w:pPr>
              <w:spacing w:before="0" w:after="0"/>
              <w:ind w:left="33"/>
              <w:rPr>
                <w:rFonts w:ascii="Times New Roman" w:hAnsi="Times New Roman"/>
                <w:bCs/>
                <w:sz w:val="24"/>
              </w:rPr>
            </w:pPr>
            <w:r w:rsidRPr="00F4480C">
              <w:rPr>
                <w:rFonts w:ascii="Times New Roman" w:hAnsi="Times New Roman"/>
                <w:sz w:val="24"/>
              </w:rPr>
              <w:t>0220–0230</w:t>
            </w:r>
          </w:p>
        </w:tc>
        <w:tc>
          <w:tcPr>
            <w:tcW w:w="8640" w:type="dxa"/>
          </w:tcPr>
          <w:p w14:paraId="69ECA9EE" w14:textId="77777777" w:rsidR="00FD54FC" w:rsidRPr="00F4480C" w:rsidRDefault="00FD54FC" w:rsidP="00FD54FC">
            <w:pPr>
              <w:spacing w:before="0" w:after="0"/>
              <w:ind w:left="33"/>
              <w:rPr>
                <w:rFonts w:ascii="Times New Roman" w:hAnsi="Times New Roman"/>
                <w:b/>
                <w:bCs/>
                <w:sz w:val="24"/>
                <w:u w:val="single"/>
              </w:rPr>
            </w:pPr>
            <w:r w:rsidRPr="00F4480C">
              <w:rPr>
                <w:rFonts w:ascii="Times New Roman" w:hAnsi="Times New Roman"/>
                <w:b/>
                <w:sz w:val="24"/>
                <w:u w:val="single"/>
              </w:rPr>
              <w:t>Negatiivse õiglase väärtusega tuletisinstrumendid</w:t>
            </w:r>
          </w:p>
          <w:p w14:paraId="37401090" w14:textId="77777777" w:rsidR="00FD54FC" w:rsidRPr="00F4480C" w:rsidDel="00501397" w:rsidRDefault="00FD54FC" w:rsidP="00FD54FC">
            <w:pPr>
              <w:spacing w:before="0" w:after="0"/>
              <w:ind w:left="33"/>
              <w:rPr>
                <w:rFonts w:ascii="Times New Roman" w:hAnsi="Times New Roman"/>
                <w:bCs/>
                <w:sz w:val="24"/>
                <w:lang w:eastAsia="de-DE"/>
              </w:rPr>
            </w:pPr>
          </w:p>
          <w:p w14:paraId="2FC83CE1" w14:textId="6FC4CE48"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 xml:space="preserve">Kõik tuletisinstrumendid, mille vastaspool on valitsemissektor ja millel on finantsinstitutsiooni jaoks aruandekuupäeval negatiivne õiglane väärtus, sõltumata sellest, kas neid IFRSi või kohaldatava nõukogu direktiivil 86/635/EMÜ põhineva siseriikliku GAAPi kohaselt kasutatakse kvalifitseeruva riskimaandusena, kauplemiseks hoitavatena või kauplemisportfelli kuuluvatena. </w:t>
            </w:r>
          </w:p>
          <w:p w14:paraId="2FD4520A" w14:textId="77777777" w:rsidR="00FD54FC" w:rsidRPr="00F4480C" w:rsidRDefault="00FD54FC" w:rsidP="00FD54FC">
            <w:pPr>
              <w:spacing w:before="0" w:after="0"/>
              <w:ind w:left="33"/>
              <w:rPr>
                <w:rFonts w:ascii="Times New Roman" w:hAnsi="Times New Roman"/>
                <w:bCs/>
                <w:sz w:val="24"/>
                <w:lang w:eastAsia="de-DE"/>
              </w:rPr>
            </w:pPr>
          </w:p>
          <w:p w14:paraId="7F5C1C5A" w14:textId="77777777"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Majanduslikuks riskimaanduseks kasutatavaid tuletisinstrumente kajastatakse juhul, kui need kuuluvad kauplemisportfelli või kauplemiseks hoitavate instrumentide portfelli (käesoleva rakendusmääruse V lisa 2. osa punktid 120, 124, 125 ja 137–140).</w:t>
            </w:r>
          </w:p>
          <w:p w14:paraId="0BB896EB" w14:textId="77777777" w:rsidR="00FD54FC" w:rsidRPr="00F4480C" w:rsidRDefault="00FD54FC" w:rsidP="00FD54FC">
            <w:pPr>
              <w:spacing w:before="0" w:after="0"/>
              <w:ind w:left="33"/>
              <w:rPr>
                <w:rFonts w:ascii="Times New Roman" w:hAnsi="Times New Roman"/>
                <w:b/>
                <w:bCs/>
                <w:sz w:val="24"/>
                <w:u w:val="single"/>
                <w:lang w:eastAsia="de-DE"/>
              </w:rPr>
            </w:pPr>
          </w:p>
        </w:tc>
      </w:tr>
      <w:tr w:rsidR="00FD54FC" w:rsidRPr="00F4480C" w14:paraId="72A6D395" w14:textId="77777777" w:rsidTr="00672D2A">
        <w:tc>
          <w:tcPr>
            <w:tcW w:w="1188" w:type="dxa"/>
          </w:tcPr>
          <w:p w14:paraId="7E1C9191" w14:textId="77777777" w:rsidR="00FD54FC" w:rsidRPr="00F4480C" w:rsidRDefault="00535792" w:rsidP="00FD54FC">
            <w:pPr>
              <w:spacing w:before="0" w:after="0"/>
              <w:ind w:left="33"/>
              <w:rPr>
                <w:rFonts w:ascii="Times New Roman" w:hAnsi="Times New Roman"/>
                <w:bCs/>
                <w:sz w:val="24"/>
              </w:rPr>
            </w:pPr>
            <w:r w:rsidRPr="00F4480C">
              <w:rPr>
                <w:rFonts w:ascii="Times New Roman" w:hAnsi="Times New Roman"/>
                <w:sz w:val="24"/>
              </w:rPr>
              <w:t>0220</w:t>
            </w:r>
          </w:p>
        </w:tc>
        <w:tc>
          <w:tcPr>
            <w:tcW w:w="8640" w:type="dxa"/>
          </w:tcPr>
          <w:p w14:paraId="29097152" w14:textId="77777777" w:rsidR="00FD54FC" w:rsidRPr="00F4480C" w:rsidRDefault="00FD54FC" w:rsidP="00FD54FC">
            <w:pPr>
              <w:spacing w:before="0" w:after="0"/>
              <w:ind w:left="33"/>
              <w:rPr>
                <w:rFonts w:ascii="Times New Roman" w:hAnsi="Times New Roman"/>
                <w:b/>
                <w:bCs/>
                <w:sz w:val="24"/>
                <w:u w:val="single"/>
              </w:rPr>
            </w:pPr>
            <w:r w:rsidRPr="00F4480C">
              <w:rPr>
                <w:rFonts w:ascii="Times New Roman" w:hAnsi="Times New Roman"/>
                <w:b/>
                <w:sz w:val="24"/>
                <w:u w:val="single"/>
              </w:rPr>
              <w:t xml:space="preserve">Negatiivse õiglase väärtusega tuletisinstrumendid: bilansiline väärtus </w:t>
            </w:r>
          </w:p>
          <w:p w14:paraId="6A4D2430" w14:textId="77777777" w:rsidR="00FD54FC" w:rsidRPr="00F4480C" w:rsidRDefault="00FD54FC" w:rsidP="00FD54FC">
            <w:pPr>
              <w:spacing w:before="0" w:after="0"/>
              <w:ind w:left="33"/>
              <w:rPr>
                <w:rFonts w:ascii="Times New Roman" w:hAnsi="Times New Roman"/>
                <w:bCs/>
                <w:sz w:val="24"/>
                <w:lang w:eastAsia="de-DE"/>
              </w:rPr>
            </w:pPr>
          </w:p>
          <w:p w14:paraId="2C7237A1" w14:textId="77777777"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 xml:space="preserve">Aruandekuupäeval finantskohustustena kajastatavate tuletisinstrumentide bilansiline väärtus. </w:t>
            </w:r>
          </w:p>
          <w:p w14:paraId="34CCEE6F" w14:textId="77777777" w:rsidR="00FD54FC" w:rsidRPr="00F4480C" w:rsidRDefault="00FD54FC" w:rsidP="00FD54FC">
            <w:pPr>
              <w:spacing w:before="0" w:after="0"/>
              <w:ind w:left="33"/>
              <w:rPr>
                <w:rFonts w:ascii="Times New Roman" w:hAnsi="Times New Roman"/>
                <w:bCs/>
                <w:sz w:val="24"/>
                <w:lang w:eastAsia="de-DE"/>
              </w:rPr>
            </w:pPr>
          </w:p>
          <w:p w14:paraId="34E3F516" w14:textId="6C2A9D6F"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 xml:space="preserve">Nõukogu direktiivil 86/635/EMÜ põhineva siseriikliku GAAPi kohaselt hõlmavad nendes veergudes kajastatavad tuletisinstrumendid tuletisinstrumente, mida mõõdetakse soetusmaksumuses või soetusmaksumuses või turuväärtuses, olenevalt sellest, kumb on väiksem, ja mis kuuluvad kauplemisportfelli või on määratletud riskimaandamisinstrumentidena. </w:t>
            </w:r>
          </w:p>
          <w:p w14:paraId="283E21E3" w14:textId="77777777" w:rsidR="00FD54FC" w:rsidRPr="00F4480C" w:rsidRDefault="00FD54FC" w:rsidP="00FD54FC">
            <w:pPr>
              <w:spacing w:before="0" w:after="0"/>
              <w:ind w:left="33"/>
              <w:rPr>
                <w:rFonts w:ascii="Times New Roman" w:hAnsi="Times New Roman"/>
                <w:b/>
                <w:bCs/>
                <w:sz w:val="24"/>
                <w:u w:val="single"/>
                <w:lang w:eastAsia="de-DE"/>
              </w:rPr>
            </w:pPr>
          </w:p>
        </w:tc>
      </w:tr>
      <w:tr w:rsidR="00FD54FC" w:rsidRPr="00F4480C" w14:paraId="091B5A54" w14:textId="77777777" w:rsidTr="00672D2A">
        <w:tc>
          <w:tcPr>
            <w:tcW w:w="1188" w:type="dxa"/>
          </w:tcPr>
          <w:p w14:paraId="050FFE55" w14:textId="77777777" w:rsidR="00FD54FC" w:rsidRPr="00F4480C" w:rsidRDefault="00535792" w:rsidP="00FD54FC">
            <w:pPr>
              <w:spacing w:before="0" w:after="0"/>
              <w:ind w:left="33"/>
              <w:rPr>
                <w:rFonts w:ascii="Times New Roman" w:hAnsi="Times New Roman"/>
                <w:bCs/>
                <w:sz w:val="24"/>
              </w:rPr>
            </w:pPr>
            <w:r w:rsidRPr="00F4480C">
              <w:rPr>
                <w:rFonts w:ascii="Times New Roman" w:hAnsi="Times New Roman"/>
                <w:sz w:val="24"/>
              </w:rPr>
              <w:t>0230</w:t>
            </w:r>
          </w:p>
        </w:tc>
        <w:tc>
          <w:tcPr>
            <w:tcW w:w="8640" w:type="dxa"/>
          </w:tcPr>
          <w:p w14:paraId="519CB874" w14:textId="77777777" w:rsidR="00FD54FC" w:rsidRPr="00F4480C" w:rsidRDefault="00FD54FC" w:rsidP="00FD54FC">
            <w:pPr>
              <w:spacing w:before="0" w:after="0"/>
              <w:rPr>
                <w:rFonts w:ascii="Times New Roman" w:hAnsi="Times New Roman"/>
                <w:b/>
                <w:bCs/>
                <w:sz w:val="24"/>
                <w:u w:val="single"/>
              </w:rPr>
            </w:pPr>
            <w:r w:rsidRPr="00F4480C">
              <w:rPr>
                <w:rFonts w:ascii="Times New Roman" w:hAnsi="Times New Roman"/>
                <w:b/>
                <w:sz w:val="24"/>
                <w:u w:val="single"/>
              </w:rPr>
              <w:t>Negatiivse õiglase väärtusega tuletisinstrumendid: Tinglik väärtus</w:t>
            </w:r>
          </w:p>
          <w:p w14:paraId="045D0F1D" w14:textId="77777777" w:rsidR="00FD54FC" w:rsidRPr="00F4480C" w:rsidRDefault="00FD54FC" w:rsidP="00FD54FC">
            <w:pPr>
              <w:spacing w:before="0" w:after="0"/>
              <w:ind w:left="33"/>
              <w:rPr>
                <w:rFonts w:ascii="Times New Roman" w:hAnsi="Times New Roman"/>
                <w:b/>
                <w:bCs/>
                <w:sz w:val="24"/>
                <w:u w:val="single"/>
                <w:lang w:eastAsia="de-DE"/>
              </w:rPr>
            </w:pPr>
          </w:p>
          <w:p w14:paraId="01197E44" w14:textId="7706DAE1"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IFRSi või kohaldatava nõukogu direktiivil 86/635/EMÜ põhineva siseriikliku GAAPi kohaselt kõigi selliste tuletisfinantsinstrumentide tinglik väärtus (nagu on määratletud käesoleva rakendusmääruse V lisa 2. osa punktides 133–135), mis on sõlmitud ja mida ei ole veel aruandekuupäeval arveldatud ning mille vastaspool on valitsemissektor (nagu on määratletud käesoleva lisa punktides 191–196), kui selle õiglane väärtus on finantsinstitutsiooni jaoks aruandekuupäeval negatiivne.</w:t>
            </w:r>
          </w:p>
          <w:p w14:paraId="4A0DA90E" w14:textId="77777777" w:rsidR="00FD54FC" w:rsidRPr="00F4480C" w:rsidRDefault="00FD54FC" w:rsidP="00FD54FC">
            <w:pPr>
              <w:spacing w:before="0" w:after="0"/>
              <w:ind w:left="33"/>
              <w:rPr>
                <w:rFonts w:ascii="Times New Roman" w:hAnsi="Times New Roman"/>
                <w:b/>
                <w:bCs/>
                <w:sz w:val="24"/>
                <w:u w:val="single"/>
                <w:lang w:eastAsia="de-DE"/>
              </w:rPr>
            </w:pPr>
          </w:p>
        </w:tc>
      </w:tr>
      <w:tr w:rsidR="00FD54FC" w:rsidRPr="00F4480C" w14:paraId="465D6B24" w14:textId="77777777" w:rsidTr="00672D2A">
        <w:tc>
          <w:tcPr>
            <w:tcW w:w="1188" w:type="dxa"/>
          </w:tcPr>
          <w:p w14:paraId="7964F818" w14:textId="77777777" w:rsidR="00FD54FC" w:rsidRPr="00F4480C" w:rsidRDefault="00535792" w:rsidP="00B74792">
            <w:pPr>
              <w:spacing w:before="0" w:after="0"/>
              <w:ind w:left="33"/>
              <w:rPr>
                <w:rFonts w:ascii="Times New Roman" w:hAnsi="Times New Roman"/>
                <w:bCs/>
                <w:sz w:val="24"/>
              </w:rPr>
            </w:pPr>
            <w:r w:rsidRPr="00F4480C">
              <w:rPr>
                <w:rFonts w:ascii="Times New Roman" w:hAnsi="Times New Roman"/>
                <w:sz w:val="24"/>
              </w:rPr>
              <w:lastRenderedPageBreak/>
              <w:t>0240–0260</w:t>
            </w:r>
          </w:p>
        </w:tc>
        <w:tc>
          <w:tcPr>
            <w:tcW w:w="8640" w:type="dxa"/>
          </w:tcPr>
          <w:p w14:paraId="318E97AC" w14:textId="77777777" w:rsidR="00FD54FC" w:rsidRPr="00F4480C" w:rsidRDefault="00FD54FC" w:rsidP="00FD54FC">
            <w:pPr>
              <w:spacing w:before="0" w:after="0"/>
              <w:ind w:left="33"/>
              <w:rPr>
                <w:rFonts w:ascii="Times New Roman" w:hAnsi="Times New Roman"/>
                <w:b/>
                <w:bCs/>
                <w:sz w:val="24"/>
                <w:u w:val="single"/>
              </w:rPr>
            </w:pPr>
            <w:r w:rsidRPr="00F4480C">
              <w:rPr>
                <w:rFonts w:ascii="Times New Roman" w:hAnsi="Times New Roman"/>
                <w:b/>
                <w:sz w:val="24"/>
                <w:u w:val="single"/>
              </w:rPr>
              <w:t>BILANSIVÄLISED RISKIPOSITSIOONID</w:t>
            </w:r>
          </w:p>
        </w:tc>
      </w:tr>
      <w:tr w:rsidR="00FD54FC" w:rsidRPr="00F4480C" w14:paraId="5EF21141" w14:textId="77777777" w:rsidTr="00672D2A">
        <w:tc>
          <w:tcPr>
            <w:tcW w:w="1188" w:type="dxa"/>
          </w:tcPr>
          <w:p w14:paraId="08E40CC3" w14:textId="77777777" w:rsidR="00FD54FC" w:rsidRPr="00F4480C" w:rsidRDefault="00535792" w:rsidP="00FD54FC">
            <w:pPr>
              <w:spacing w:before="0" w:after="0"/>
              <w:ind w:left="33"/>
              <w:rPr>
                <w:rFonts w:ascii="Times New Roman" w:hAnsi="Times New Roman"/>
                <w:bCs/>
                <w:sz w:val="24"/>
              </w:rPr>
            </w:pPr>
            <w:r w:rsidRPr="00F4480C">
              <w:rPr>
                <w:rFonts w:ascii="Times New Roman" w:hAnsi="Times New Roman"/>
                <w:sz w:val="24"/>
              </w:rPr>
              <w:t>0240</w:t>
            </w:r>
          </w:p>
        </w:tc>
        <w:tc>
          <w:tcPr>
            <w:tcW w:w="8640" w:type="dxa"/>
          </w:tcPr>
          <w:p w14:paraId="2FCA4FA9" w14:textId="77777777" w:rsidR="00FD54FC" w:rsidRPr="00F4480C" w:rsidRDefault="00FD54FC" w:rsidP="00FD54FC">
            <w:pPr>
              <w:spacing w:before="0" w:after="0"/>
              <w:ind w:left="33"/>
              <w:rPr>
                <w:rFonts w:ascii="Times New Roman" w:hAnsi="Times New Roman"/>
                <w:b/>
                <w:bCs/>
                <w:sz w:val="24"/>
                <w:u w:val="single"/>
              </w:rPr>
            </w:pPr>
            <w:r w:rsidRPr="00F4480C">
              <w:rPr>
                <w:rFonts w:ascii="Times New Roman" w:hAnsi="Times New Roman"/>
                <w:b/>
                <w:sz w:val="24"/>
                <w:u w:val="single"/>
              </w:rPr>
              <w:t>Nimiväärtus</w:t>
            </w:r>
          </w:p>
          <w:p w14:paraId="7F5ED06C" w14:textId="77777777" w:rsidR="00FD54FC" w:rsidRPr="00F4480C" w:rsidRDefault="00FD54FC" w:rsidP="00FD54FC">
            <w:pPr>
              <w:spacing w:before="0" w:after="0"/>
              <w:ind w:left="33"/>
              <w:rPr>
                <w:rFonts w:ascii="Times New Roman" w:hAnsi="Times New Roman"/>
                <w:bCs/>
                <w:sz w:val="24"/>
                <w:lang w:eastAsia="de-DE"/>
              </w:rPr>
            </w:pPr>
          </w:p>
          <w:p w14:paraId="736EAAC1" w14:textId="5F9A3F72"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Kui bilansivälise kirje otsene vastaspool on valitsemissektor, nagu on määratletud käesoleva lisa punktides 155–160, selliste kohustuste ja finantsgarantiide nimiväärtus, mida ei käsitleta IFRSi ega nõukogu direktiivil 86/635/EMÜ põhineva siseriikliku GAAPi kohaselt tuletisinstrumendina (käesoleva rakendusmääruse V lisa 2. osa punktid 102–119).</w:t>
            </w:r>
          </w:p>
          <w:p w14:paraId="7799A120" w14:textId="77777777" w:rsidR="00FD54FC" w:rsidRPr="00F4480C" w:rsidRDefault="00FD54FC" w:rsidP="00FD54FC">
            <w:pPr>
              <w:spacing w:before="0" w:after="0"/>
              <w:ind w:left="33"/>
              <w:rPr>
                <w:rFonts w:ascii="Times New Roman" w:hAnsi="Times New Roman"/>
                <w:bCs/>
                <w:sz w:val="24"/>
                <w:lang w:eastAsia="de-DE"/>
              </w:rPr>
            </w:pPr>
          </w:p>
          <w:p w14:paraId="5BC741EF" w14:textId="77777777" w:rsidR="00FD54FC" w:rsidRPr="00F4480C" w:rsidDel="00501397" w:rsidRDefault="00FD54FC" w:rsidP="00FD54FC">
            <w:pPr>
              <w:spacing w:before="0" w:after="0"/>
              <w:ind w:left="33"/>
              <w:rPr>
                <w:rFonts w:ascii="Times New Roman" w:hAnsi="Times New Roman"/>
                <w:b/>
                <w:bCs/>
                <w:sz w:val="24"/>
                <w:u w:val="single"/>
              </w:rPr>
            </w:pPr>
            <w:r w:rsidRPr="00F4480C">
              <w:rPr>
                <w:rFonts w:ascii="Times New Roman" w:hAnsi="Times New Roman"/>
                <w:sz w:val="24"/>
              </w:rPr>
              <w:t xml:space="preserve">Käesoleva rakendusmääruse V lisa 2. osa punktide 43 ja 44 kohaselt on valitsemissektor vahetu vastaspool: a) antud finantsgarantii puhul, kui ta on garanteeritud võlainstrumendi otsene vastaspool ning b) võetud siduva laenuandmiskohustuse ja muu kohustuse puhul, kui ta on vastaspool, kelle krediidiriski kannab aruandev finantsinstitutsioon. </w:t>
            </w:r>
          </w:p>
          <w:p w14:paraId="06394AAA" w14:textId="77777777" w:rsidR="00FD54FC" w:rsidRPr="00F4480C" w:rsidRDefault="00FD54FC" w:rsidP="00FD54FC">
            <w:pPr>
              <w:spacing w:before="0" w:after="0"/>
              <w:ind w:left="33"/>
              <w:rPr>
                <w:rFonts w:ascii="Times New Roman" w:hAnsi="Times New Roman"/>
                <w:bCs/>
                <w:sz w:val="24"/>
                <w:lang w:eastAsia="de-DE"/>
              </w:rPr>
            </w:pPr>
          </w:p>
        </w:tc>
      </w:tr>
      <w:tr w:rsidR="00FD54FC" w:rsidRPr="00F4480C" w14:paraId="2471A15C" w14:textId="77777777" w:rsidTr="00672D2A">
        <w:tc>
          <w:tcPr>
            <w:tcW w:w="1188" w:type="dxa"/>
          </w:tcPr>
          <w:p w14:paraId="078CDEFB" w14:textId="77777777" w:rsidR="00FD54FC" w:rsidRPr="00F4480C" w:rsidRDefault="00535792" w:rsidP="00FD54FC">
            <w:pPr>
              <w:spacing w:before="0" w:after="0"/>
              <w:ind w:left="33"/>
              <w:rPr>
                <w:rFonts w:ascii="Times New Roman" w:hAnsi="Times New Roman"/>
                <w:bCs/>
                <w:sz w:val="24"/>
              </w:rPr>
            </w:pPr>
            <w:r w:rsidRPr="00F4480C">
              <w:rPr>
                <w:rFonts w:ascii="Times New Roman" w:hAnsi="Times New Roman"/>
                <w:sz w:val="24"/>
              </w:rPr>
              <w:t>0250</w:t>
            </w:r>
          </w:p>
        </w:tc>
        <w:tc>
          <w:tcPr>
            <w:tcW w:w="8640" w:type="dxa"/>
          </w:tcPr>
          <w:p w14:paraId="4252FA08" w14:textId="77777777" w:rsidR="00FD54FC" w:rsidRPr="00F4480C" w:rsidRDefault="00FD54FC" w:rsidP="00FD54FC">
            <w:pPr>
              <w:spacing w:before="0" w:after="0"/>
              <w:ind w:left="33"/>
              <w:rPr>
                <w:rFonts w:ascii="Times New Roman" w:hAnsi="Times New Roman"/>
                <w:b/>
                <w:bCs/>
                <w:sz w:val="24"/>
                <w:u w:val="single"/>
              </w:rPr>
            </w:pPr>
            <w:r w:rsidRPr="00F4480C">
              <w:rPr>
                <w:rFonts w:ascii="Times New Roman" w:hAnsi="Times New Roman"/>
                <w:b/>
                <w:sz w:val="24"/>
                <w:u w:val="single"/>
              </w:rPr>
              <w:t>Eraldised</w:t>
            </w:r>
          </w:p>
          <w:p w14:paraId="044EDD40" w14:textId="77777777" w:rsidR="00FD54FC" w:rsidRPr="00F4480C" w:rsidRDefault="00FD54FC" w:rsidP="00FD54FC">
            <w:pPr>
              <w:spacing w:before="0" w:after="0"/>
              <w:ind w:left="33"/>
              <w:rPr>
                <w:rFonts w:ascii="Times New Roman" w:hAnsi="Times New Roman"/>
                <w:bCs/>
                <w:sz w:val="24"/>
                <w:lang w:eastAsia="de-DE"/>
              </w:rPr>
            </w:pPr>
          </w:p>
          <w:p w14:paraId="608A99A5" w14:textId="1510FC53" w:rsidR="00FD54FC" w:rsidRPr="00F4480C" w:rsidRDefault="002F78EA" w:rsidP="00FD54FC">
            <w:pPr>
              <w:spacing w:before="0" w:after="0"/>
              <w:ind w:left="33"/>
              <w:rPr>
                <w:rFonts w:ascii="Times New Roman" w:hAnsi="Times New Roman"/>
                <w:bCs/>
                <w:sz w:val="24"/>
              </w:rPr>
            </w:pPr>
            <w:r w:rsidRPr="00F4480C">
              <w:rPr>
                <w:rFonts w:ascii="Times New Roman" w:hAnsi="Times New Roman"/>
                <w:sz w:val="24"/>
              </w:rPr>
              <w:t>Nõukogu direktiivi 86/635/EMÜ artikli 4 „Kohustused“ lõike 6 punkt c ja samas artiklis osutatud bilansivälised kirjed, artikli 27 lõige 11, artikli 28 lõige 8 ning artikkel 33; IFRS 9.4.2.1(c)(ii), (d)(ii), 9.5.5.20, IAS 37, IFRS 4, käesoleva rakendusmääruse V lisa 2. osa punkt 11.</w:t>
            </w:r>
          </w:p>
          <w:p w14:paraId="40352E07" w14:textId="77777777" w:rsidR="00FD54FC" w:rsidRPr="00F4480C" w:rsidRDefault="00FD54FC" w:rsidP="00FD54FC">
            <w:pPr>
              <w:spacing w:before="0" w:after="0"/>
              <w:ind w:left="33"/>
              <w:rPr>
                <w:rFonts w:ascii="Times New Roman" w:hAnsi="Times New Roman"/>
                <w:bCs/>
                <w:sz w:val="24"/>
                <w:lang w:eastAsia="de-DE"/>
              </w:rPr>
            </w:pPr>
          </w:p>
          <w:p w14:paraId="53338946" w14:textId="77777777"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Kõigi bilansiväliste riskipositsioonide eraldised, sõltumata sellest, kuidas neid mõõdetakse, välja arvatud need, mida mõõdetakse õiglases väärtuses muutustega läbi kasumiaruande vastavalt IFRS 9-le.</w:t>
            </w:r>
          </w:p>
          <w:p w14:paraId="7B262E40" w14:textId="77777777" w:rsidR="00FD54FC" w:rsidRPr="00F4480C" w:rsidRDefault="00FD54FC" w:rsidP="00FD54FC">
            <w:pPr>
              <w:spacing w:before="0" w:after="0"/>
              <w:ind w:left="33"/>
              <w:rPr>
                <w:rFonts w:ascii="Times New Roman" w:hAnsi="Times New Roman"/>
                <w:bCs/>
                <w:sz w:val="24"/>
                <w:lang w:eastAsia="de-DE"/>
              </w:rPr>
            </w:pPr>
          </w:p>
          <w:p w14:paraId="02C935B4" w14:textId="77777777"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IFRSi kohaselt kajastatakse laenuandmiskohustuse väärtuse langust veerus 150, kui finantsinstitutsioon ei saa eraldi kindlaks teha võlainstrumendi kasutatud ja kasutamata summaga seotud eeldatavat krediidikahjumit. Kui kõnealuse finantsinstrumendi kogu eeldatav krediidikahjum ületab instrumendi laenukomponendi bilansilist brutoväärtust, kajastatakse eeldatava krediidikahjumi ülejäänud osa eraldisena veerus 0250.</w:t>
            </w:r>
          </w:p>
          <w:p w14:paraId="7C1DF5F5" w14:textId="77777777" w:rsidR="00FD54FC" w:rsidRPr="00F4480C" w:rsidRDefault="00FD54FC" w:rsidP="00FD54FC">
            <w:pPr>
              <w:spacing w:before="0" w:after="0"/>
              <w:ind w:left="33"/>
              <w:rPr>
                <w:rFonts w:ascii="Times New Roman" w:hAnsi="Times New Roman"/>
                <w:bCs/>
                <w:sz w:val="24"/>
                <w:lang w:eastAsia="de-DE"/>
              </w:rPr>
            </w:pPr>
          </w:p>
        </w:tc>
      </w:tr>
      <w:tr w:rsidR="00FD54FC" w:rsidRPr="00F4480C" w14:paraId="0AE6FDAB" w14:textId="77777777" w:rsidTr="00672D2A">
        <w:tc>
          <w:tcPr>
            <w:tcW w:w="1188" w:type="dxa"/>
          </w:tcPr>
          <w:p w14:paraId="3647F973" w14:textId="77777777" w:rsidR="00FD54FC" w:rsidRPr="00F4480C" w:rsidRDefault="00535792" w:rsidP="00FD54FC">
            <w:pPr>
              <w:spacing w:before="0" w:after="0"/>
              <w:ind w:left="33"/>
              <w:rPr>
                <w:rFonts w:ascii="Times New Roman" w:hAnsi="Times New Roman"/>
                <w:bCs/>
                <w:sz w:val="24"/>
              </w:rPr>
            </w:pPr>
            <w:r w:rsidRPr="00F4480C">
              <w:rPr>
                <w:rFonts w:ascii="Times New Roman" w:hAnsi="Times New Roman"/>
                <w:sz w:val="24"/>
              </w:rPr>
              <w:t>0260</w:t>
            </w:r>
          </w:p>
        </w:tc>
        <w:tc>
          <w:tcPr>
            <w:tcW w:w="8640" w:type="dxa"/>
          </w:tcPr>
          <w:p w14:paraId="02397F02" w14:textId="77777777" w:rsidR="00FD54FC" w:rsidRPr="00F4480C" w:rsidRDefault="00FD54FC" w:rsidP="00FD54FC">
            <w:pPr>
              <w:spacing w:before="0" w:after="0"/>
              <w:ind w:left="33"/>
              <w:rPr>
                <w:rFonts w:ascii="Times New Roman" w:hAnsi="Times New Roman"/>
                <w:b/>
                <w:bCs/>
                <w:sz w:val="24"/>
                <w:u w:val="single"/>
              </w:rPr>
            </w:pPr>
            <w:r w:rsidRPr="00F4480C">
              <w:rPr>
                <w:rFonts w:ascii="Times New Roman" w:hAnsi="Times New Roman"/>
                <w:b/>
                <w:sz w:val="24"/>
                <w:u w:val="single"/>
              </w:rPr>
              <w:t xml:space="preserve">Krediidiriskist tulenevad õiglase väärtuse akumuleeritud negatiivsed muutused </w:t>
            </w:r>
          </w:p>
          <w:p w14:paraId="72CA151D" w14:textId="77777777" w:rsidR="00FD54FC" w:rsidRPr="00F4480C" w:rsidRDefault="00FD54FC" w:rsidP="00FD54FC">
            <w:pPr>
              <w:spacing w:before="0" w:after="0"/>
              <w:ind w:left="33"/>
              <w:rPr>
                <w:rFonts w:ascii="Times New Roman" w:hAnsi="Times New Roman"/>
                <w:b/>
                <w:bCs/>
                <w:sz w:val="24"/>
                <w:u w:val="single"/>
                <w:lang w:eastAsia="de-DE"/>
              </w:rPr>
            </w:pPr>
          </w:p>
          <w:p w14:paraId="4D98EBE1" w14:textId="77777777"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Bilansiväliste kirjete puhul, mida mõõdetakse õiglases väärtuses muutustega läbi kasumiaruande vastavalt IFRS 9-le, krediidiriskist tulenevad õiglase väärtuse akumuleeritud negatiivsed muutused (käesoleva rakendusmääruse V lisa 2. osa punkt 110).</w:t>
            </w:r>
          </w:p>
          <w:p w14:paraId="7E9DE855" w14:textId="77777777" w:rsidR="00FD54FC" w:rsidRPr="00F4480C" w:rsidRDefault="00730040" w:rsidP="00FD54FC">
            <w:pPr>
              <w:spacing w:before="0" w:after="0"/>
              <w:ind w:left="33"/>
              <w:rPr>
                <w:rFonts w:ascii="Times New Roman" w:hAnsi="Times New Roman"/>
                <w:b/>
                <w:bCs/>
                <w:sz w:val="24"/>
                <w:u w:val="single"/>
              </w:rPr>
            </w:pPr>
            <w:r w:rsidRPr="00F4480C">
              <w:rPr>
                <w:rFonts w:ascii="Times New Roman" w:hAnsi="Times New Roman"/>
                <w:sz w:val="24"/>
                <w:u w:val="single"/>
              </w:rPr>
              <w:t xml:space="preserve"> </w:t>
            </w:r>
          </w:p>
        </w:tc>
      </w:tr>
      <w:tr w:rsidR="00FD54FC" w:rsidRPr="00F4480C" w14:paraId="10CF4F1A"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A9E351A" w14:textId="77777777" w:rsidR="00FD54FC" w:rsidRPr="00F4480C" w:rsidDel="008D1680" w:rsidRDefault="00535792" w:rsidP="00B74792">
            <w:pPr>
              <w:spacing w:before="0" w:after="0"/>
              <w:ind w:left="33"/>
              <w:rPr>
                <w:rFonts w:ascii="Times New Roman" w:hAnsi="Times New Roman"/>
                <w:bCs/>
                <w:sz w:val="24"/>
              </w:rPr>
            </w:pPr>
            <w:r w:rsidRPr="00F4480C">
              <w:rPr>
                <w:rFonts w:ascii="Times New Roman" w:hAnsi="Times New Roman"/>
                <w:sz w:val="24"/>
              </w:rPr>
              <w:t>0270–280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2681831" w14:textId="77777777" w:rsidR="00FD54FC" w:rsidRPr="00F4480C" w:rsidRDefault="00FD54FC" w:rsidP="00FD54FC">
            <w:pPr>
              <w:spacing w:before="0" w:after="0"/>
              <w:ind w:left="33"/>
              <w:rPr>
                <w:rFonts w:ascii="Times New Roman" w:hAnsi="Times New Roman"/>
                <w:b/>
                <w:bCs/>
                <w:sz w:val="24"/>
                <w:u w:val="single"/>
              </w:rPr>
            </w:pPr>
            <w:r w:rsidRPr="00F4480C">
              <w:rPr>
                <w:rFonts w:ascii="Times New Roman" w:hAnsi="Times New Roman"/>
                <w:b/>
                <w:sz w:val="24"/>
                <w:u w:val="single"/>
              </w:rPr>
              <w:t>Memokirje: krediidituletisinstrumendid, mille alusvaraks on valitsemissektori suhtes olevad riskipositsioonid</w:t>
            </w:r>
          </w:p>
          <w:p w14:paraId="6E74B8EF" w14:textId="77777777" w:rsidR="00FD54FC" w:rsidRPr="00F4480C" w:rsidRDefault="00FD54FC" w:rsidP="00FD54FC">
            <w:pPr>
              <w:spacing w:before="0" w:after="0"/>
              <w:ind w:left="33"/>
              <w:rPr>
                <w:rFonts w:ascii="Times New Roman" w:hAnsi="Times New Roman"/>
                <w:b/>
                <w:bCs/>
                <w:sz w:val="24"/>
                <w:u w:val="single"/>
                <w:lang w:eastAsia="de-DE"/>
              </w:rPr>
            </w:pPr>
          </w:p>
          <w:p w14:paraId="0EE79E51" w14:textId="4A80BB21"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Kajastatakse krediidituletisinstrumente, mis ei vasta finantsgarantii määratlusele (V lisa 2. osa punktis 58) ja millega seotud tehingud on aruandev finantsinstitutsioon sõlminud muude vastaspooltega kui valitsemissektor ning mille aluseks olev riskipositsioon on valitsemissektori suhtes.</w:t>
            </w:r>
          </w:p>
          <w:p w14:paraId="66B14CC9" w14:textId="77777777" w:rsidR="00FD54FC" w:rsidRPr="00F4480C" w:rsidRDefault="00FD54FC" w:rsidP="00FD54FC">
            <w:pPr>
              <w:spacing w:before="0" w:after="0"/>
              <w:ind w:left="33"/>
              <w:rPr>
                <w:rFonts w:ascii="Times New Roman" w:hAnsi="Times New Roman"/>
                <w:bCs/>
                <w:sz w:val="24"/>
                <w:lang w:eastAsia="de-DE"/>
              </w:rPr>
            </w:pPr>
          </w:p>
          <w:p w14:paraId="3ADBA02C" w14:textId="77777777"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Nendes veergudes ei kajastata riskipositsioone, mis on jaotatud riskide, regulatiivsete lähenemisviiside ja riskipositsiooni klasside lõikes (read 0020–0160).</w:t>
            </w:r>
          </w:p>
          <w:p w14:paraId="169C9A12" w14:textId="77777777" w:rsidR="00FD54FC" w:rsidRPr="00F4480C" w:rsidRDefault="00FD54FC" w:rsidP="00FD54FC">
            <w:pPr>
              <w:spacing w:before="0" w:after="0"/>
              <w:ind w:left="33"/>
              <w:rPr>
                <w:rFonts w:ascii="Times New Roman" w:hAnsi="Times New Roman"/>
                <w:b/>
                <w:bCs/>
                <w:sz w:val="24"/>
                <w:u w:val="single"/>
                <w:lang w:eastAsia="de-DE"/>
              </w:rPr>
            </w:pPr>
          </w:p>
        </w:tc>
      </w:tr>
      <w:tr w:rsidR="00FD54FC" w:rsidRPr="00F4480C" w14:paraId="0F9438C7"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7C1A5283" w14:textId="77777777" w:rsidR="00FD54FC" w:rsidRPr="00F4480C" w:rsidDel="008D1680" w:rsidRDefault="00535792" w:rsidP="00FD54FC">
            <w:pPr>
              <w:spacing w:before="0" w:after="0"/>
              <w:ind w:left="33"/>
              <w:rPr>
                <w:rFonts w:ascii="Times New Roman" w:hAnsi="Times New Roman"/>
                <w:bCs/>
                <w:sz w:val="24"/>
              </w:rPr>
            </w:pPr>
            <w:r w:rsidRPr="00F4480C">
              <w:rPr>
                <w:rFonts w:ascii="Times New Roman" w:hAnsi="Times New Roman"/>
                <w:sz w:val="24"/>
              </w:rPr>
              <w:lastRenderedPageBreak/>
              <w:t>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18DC6307" w14:textId="77777777" w:rsidR="00FD54FC" w:rsidRPr="00F4480C" w:rsidRDefault="00FD54FC" w:rsidP="00FD54FC">
            <w:pPr>
              <w:spacing w:before="0" w:after="0"/>
              <w:ind w:left="33"/>
              <w:rPr>
                <w:rFonts w:ascii="Times New Roman" w:hAnsi="Times New Roman"/>
                <w:b/>
                <w:bCs/>
                <w:sz w:val="24"/>
                <w:u w:val="single"/>
              </w:rPr>
            </w:pPr>
            <w:r w:rsidRPr="00F4480C">
              <w:rPr>
                <w:rFonts w:ascii="Times New Roman" w:hAnsi="Times New Roman"/>
                <w:b/>
                <w:sz w:val="24"/>
                <w:u w:val="single"/>
              </w:rPr>
              <w:t>Positiivse õiglase väärtusega tuletisinstrumendid – bilansiline väärtus</w:t>
            </w:r>
          </w:p>
          <w:p w14:paraId="59CFCBB3" w14:textId="77777777" w:rsidR="00FD54FC" w:rsidRPr="00F4480C" w:rsidRDefault="00FD54FC" w:rsidP="00FD54FC">
            <w:pPr>
              <w:spacing w:before="0" w:after="0"/>
              <w:ind w:left="33"/>
              <w:rPr>
                <w:rFonts w:ascii="Times New Roman" w:hAnsi="Times New Roman"/>
                <w:b/>
                <w:bCs/>
                <w:sz w:val="24"/>
                <w:u w:val="single"/>
                <w:lang w:eastAsia="de-DE"/>
              </w:rPr>
            </w:pPr>
          </w:p>
          <w:p w14:paraId="13C668CC" w14:textId="77777777"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Selliste krediidituletisinstrumentide bilansiline koguväärtus, mille alusvaraks on kajastatud valitsemissektori suhtes olevad riskipositsioonid ja millel on finantsinstitutsiooni jaoks aruandekuupäeval positiivne õiglane väärtus, võtmata arvesse usaldusväärse hindamise nõuetest tulenevat väärtuse korrigeerimist.</w:t>
            </w:r>
          </w:p>
          <w:p w14:paraId="3DAF1AA0" w14:textId="77777777" w:rsidR="00FD54FC" w:rsidRPr="00F4480C" w:rsidRDefault="00FD54FC" w:rsidP="00FD54FC">
            <w:pPr>
              <w:spacing w:before="0" w:after="0"/>
              <w:ind w:left="33"/>
              <w:rPr>
                <w:rFonts w:ascii="Times New Roman" w:hAnsi="Times New Roman"/>
                <w:bCs/>
                <w:sz w:val="24"/>
                <w:lang w:eastAsia="de-DE"/>
              </w:rPr>
            </w:pPr>
          </w:p>
          <w:p w14:paraId="019D2EAA" w14:textId="77777777"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Tuletisinstrumentide puhul, mille suhtes kohaldatakse IFRSi, on selles veerus kajastatav väärtus selliste tuletisinstrumentide bilansiline väärtus, mis on aruandekuupäeva seisuga finantsvarad.</w:t>
            </w:r>
          </w:p>
          <w:p w14:paraId="0613EEA0" w14:textId="77777777" w:rsidR="00FD54FC" w:rsidRPr="00F4480C" w:rsidRDefault="00FD54FC" w:rsidP="00FD54FC">
            <w:pPr>
              <w:spacing w:before="0" w:after="0"/>
              <w:ind w:left="33"/>
              <w:rPr>
                <w:rFonts w:ascii="Times New Roman" w:hAnsi="Times New Roman"/>
                <w:bCs/>
                <w:sz w:val="24"/>
                <w:lang w:eastAsia="de-DE"/>
              </w:rPr>
            </w:pPr>
          </w:p>
          <w:p w14:paraId="45B632D0" w14:textId="235743A5"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Tuletisinstrumentide puhul, mille suhtes kohaldatakse nõukogu direktiivil 86/635/EMÜ põhinevat GAAPi, on selles veerus kajastatav väärtus selliste tuletisinstrumentide õiglane väärtus, millel on aruandekuupäeva seisuga positiivne õiglane väärtus, sõltumata sellest, kuidas neid kajastatakse.</w:t>
            </w:r>
          </w:p>
          <w:p w14:paraId="79C82DDC" w14:textId="77777777" w:rsidR="00FD54FC" w:rsidRPr="00F4480C" w:rsidRDefault="00FD54FC" w:rsidP="00FD54FC">
            <w:pPr>
              <w:spacing w:before="0" w:after="0"/>
              <w:ind w:left="33"/>
              <w:rPr>
                <w:rFonts w:ascii="Times New Roman" w:hAnsi="Times New Roman"/>
                <w:b/>
                <w:bCs/>
                <w:sz w:val="24"/>
                <w:u w:val="single"/>
                <w:lang w:eastAsia="de-DE"/>
              </w:rPr>
            </w:pPr>
          </w:p>
        </w:tc>
      </w:tr>
      <w:tr w:rsidR="00FD54FC" w:rsidRPr="00F4480C" w14:paraId="18018AEB"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4452D47A" w14:textId="77777777" w:rsidR="00FD54FC" w:rsidRPr="00F4480C" w:rsidDel="008D1680" w:rsidRDefault="00535792" w:rsidP="00FD54FC">
            <w:pPr>
              <w:spacing w:before="0" w:after="0"/>
              <w:ind w:left="33"/>
              <w:rPr>
                <w:rFonts w:ascii="Times New Roman" w:hAnsi="Times New Roman"/>
                <w:bCs/>
                <w:sz w:val="24"/>
              </w:rPr>
            </w:pPr>
            <w:r w:rsidRPr="00F4480C">
              <w:rPr>
                <w:rFonts w:ascii="Times New Roman" w:hAnsi="Times New Roman"/>
                <w:sz w:val="24"/>
              </w:rPr>
              <w:t>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8AE3047" w14:textId="77777777" w:rsidR="00FD54FC" w:rsidRPr="00F4480C" w:rsidRDefault="00FD54FC" w:rsidP="00FD54FC">
            <w:pPr>
              <w:spacing w:before="0" w:after="0"/>
              <w:ind w:left="33"/>
              <w:rPr>
                <w:rFonts w:ascii="Times New Roman" w:hAnsi="Times New Roman"/>
                <w:b/>
                <w:bCs/>
                <w:sz w:val="24"/>
                <w:u w:val="single"/>
              </w:rPr>
            </w:pPr>
            <w:r w:rsidRPr="00F4480C">
              <w:rPr>
                <w:rFonts w:ascii="Times New Roman" w:hAnsi="Times New Roman"/>
                <w:b/>
                <w:sz w:val="24"/>
                <w:u w:val="single"/>
              </w:rPr>
              <w:t>Negatiivse õiglase väärtusega tuletisinstrumendid – bilansiline väärtus</w:t>
            </w:r>
          </w:p>
          <w:p w14:paraId="0D7ED31C" w14:textId="77777777" w:rsidR="00FD54FC" w:rsidRPr="00F4480C" w:rsidRDefault="00FD54FC" w:rsidP="00FD54FC">
            <w:pPr>
              <w:spacing w:before="0" w:after="0"/>
              <w:ind w:left="33"/>
              <w:rPr>
                <w:rFonts w:ascii="Times New Roman" w:hAnsi="Times New Roman"/>
                <w:b/>
                <w:bCs/>
                <w:sz w:val="24"/>
                <w:u w:val="single"/>
                <w:lang w:eastAsia="de-DE"/>
              </w:rPr>
            </w:pPr>
          </w:p>
          <w:p w14:paraId="55759F4E" w14:textId="77777777"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Selliste krediidituletisinstrumentide bilansiline koguväärtus, mille alusvaraks on kajastatud valitsemissektori suhtes olevad riskipositsioonid ja millel on finantsinstitutsiooni jaoks aruandekuupäeval negatiivne õiglane väärtus, võtmata arvesse usaldusväärse hindamise nõuetest tulenevat väärtuse korrigeerimist.</w:t>
            </w:r>
          </w:p>
          <w:p w14:paraId="1C6D4DC7" w14:textId="77777777" w:rsidR="00FD54FC" w:rsidRPr="00F4480C" w:rsidRDefault="00FD54FC" w:rsidP="00FD54FC">
            <w:pPr>
              <w:spacing w:before="0" w:after="0"/>
              <w:ind w:left="33"/>
              <w:rPr>
                <w:rFonts w:ascii="Times New Roman" w:hAnsi="Times New Roman"/>
                <w:bCs/>
                <w:sz w:val="24"/>
                <w:lang w:eastAsia="de-DE"/>
              </w:rPr>
            </w:pPr>
          </w:p>
          <w:p w14:paraId="284D87FD" w14:textId="77777777"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 xml:space="preserve">Tuletisinstrumentide puhul, mille suhtes kohaldatakse IFRSi, on selles veerus kajastatav väärtus selliste tuletisinstrumentide bilansiline väärtus, mis on aruandekuupäeva seisuga finantskohustused. </w:t>
            </w:r>
          </w:p>
          <w:p w14:paraId="4166AD55" w14:textId="77777777" w:rsidR="00FD54FC" w:rsidRPr="00F4480C" w:rsidRDefault="00FD54FC" w:rsidP="00FD54FC">
            <w:pPr>
              <w:spacing w:before="0" w:after="0"/>
              <w:ind w:left="33"/>
              <w:rPr>
                <w:rFonts w:ascii="Times New Roman" w:hAnsi="Times New Roman"/>
                <w:bCs/>
                <w:sz w:val="24"/>
                <w:lang w:eastAsia="de-DE"/>
              </w:rPr>
            </w:pPr>
          </w:p>
          <w:p w14:paraId="1B14671B" w14:textId="65CAE310" w:rsidR="00FD54FC" w:rsidRPr="00F4480C" w:rsidRDefault="00FD54FC" w:rsidP="00FD54FC">
            <w:pPr>
              <w:spacing w:before="0" w:after="0"/>
              <w:ind w:left="33"/>
              <w:rPr>
                <w:rFonts w:ascii="Times New Roman" w:hAnsi="Times New Roman"/>
                <w:b/>
                <w:bCs/>
                <w:sz w:val="24"/>
                <w:u w:val="single"/>
              </w:rPr>
            </w:pPr>
            <w:r w:rsidRPr="00F4480C">
              <w:rPr>
                <w:rFonts w:ascii="Times New Roman" w:hAnsi="Times New Roman"/>
                <w:sz w:val="24"/>
              </w:rPr>
              <w:t>Tuletisinstrumentide puhul, mille suhtes kohaldatakse nõukogu direktiivil 86/635/EMÜ põhinevat GAAPi, on selles veerus kajastatav väärtus selliste tuletisinstrumentide õiglane väärtus, millel on aruandekuupäeva seisuga negatiivne õiglane väärtus, sõltumata sellest, kuidas neid kajastatakse.</w:t>
            </w:r>
            <w:r w:rsidRPr="00F4480C">
              <w:rPr>
                <w:rFonts w:ascii="Times New Roman" w:hAnsi="Times New Roman"/>
                <w:b/>
                <w:sz w:val="24"/>
                <w:u w:val="single"/>
              </w:rPr>
              <w:t xml:space="preserve"> </w:t>
            </w:r>
          </w:p>
          <w:p w14:paraId="78C42663" w14:textId="77777777" w:rsidR="00FD54FC" w:rsidRPr="00F4480C" w:rsidRDefault="00FD54FC" w:rsidP="00FD54FC">
            <w:pPr>
              <w:spacing w:before="0" w:after="0"/>
              <w:ind w:left="33"/>
              <w:rPr>
                <w:rFonts w:ascii="Times New Roman" w:hAnsi="Times New Roman"/>
                <w:b/>
                <w:bCs/>
                <w:sz w:val="24"/>
                <w:u w:val="single"/>
                <w:lang w:eastAsia="de-DE"/>
              </w:rPr>
            </w:pPr>
          </w:p>
        </w:tc>
      </w:tr>
      <w:tr w:rsidR="00FD54FC" w:rsidRPr="00F4480C" w14:paraId="0E296733"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E3B2307" w14:textId="77777777" w:rsidR="00FD54FC" w:rsidRPr="00F4480C" w:rsidDel="008D1680" w:rsidRDefault="00535792" w:rsidP="00FD54FC">
            <w:pPr>
              <w:spacing w:before="0" w:after="0"/>
              <w:ind w:left="33"/>
              <w:rPr>
                <w:rFonts w:ascii="Times New Roman" w:hAnsi="Times New Roman"/>
                <w:bCs/>
                <w:sz w:val="24"/>
              </w:rPr>
            </w:pPr>
            <w:r w:rsidRPr="00F4480C">
              <w:rPr>
                <w:rFonts w:ascii="Times New Roman" w:hAnsi="Times New Roman"/>
                <w:sz w:val="24"/>
              </w:rPr>
              <w:t>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DBB8C3A" w14:textId="77777777" w:rsidR="00FD54FC" w:rsidRPr="00F4480C" w:rsidRDefault="00FD54FC" w:rsidP="00FD54FC">
            <w:pPr>
              <w:spacing w:before="0" w:after="0"/>
              <w:ind w:left="33"/>
              <w:rPr>
                <w:rFonts w:ascii="Times New Roman" w:hAnsi="Times New Roman"/>
                <w:b/>
                <w:bCs/>
                <w:sz w:val="24"/>
                <w:u w:val="single"/>
              </w:rPr>
            </w:pPr>
            <w:r w:rsidRPr="00F4480C">
              <w:rPr>
                <w:rFonts w:ascii="Times New Roman" w:hAnsi="Times New Roman"/>
                <w:b/>
                <w:sz w:val="24"/>
                <w:u w:val="single"/>
              </w:rPr>
              <w:t>Riskipositsiooni väärtus</w:t>
            </w:r>
          </w:p>
          <w:p w14:paraId="6EFF47E3" w14:textId="77777777" w:rsidR="00FD54FC" w:rsidRPr="00F4480C" w:rsidRDefault="00FD54FC" w:rsidP="00FD54FC">
            <w:pPr>
              <w:spacing w:before="0" w:after="0"/>
              <w:ind w:left="33"/>
              <w:rPr>
                <w:rFonts w:ascii="Times New Roman" w:hAnsi="Times New Roman"/>
                <w:b/>
                <w:bCs/>
                <w:sz w:val="24"/>
                <w:u w:val="single"/>
                <w:lang w:eastAsia="de-DE"/>
              </w:rPr>
            </w:pPr>
          </w:p>
          <w:p w14:paraId="5275BFDB" w14:textId="77777777"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Selliste riskipositsioonide väärtus, mille suhtes kohaldatakse krediidiriski raamistikku.</w:t>
            </w:r>
          </w:p>
          <w:p w14:paraId="0A4E2016" w14:textId="77777777" w:rsidR="00FD54FC" w:rsidRPr="00F4480C" w:rsidRDefault="00FD54FC" w:rsidP="00FD54FC">
            <w:pPr>
              <w:spacing w:before="0" w:after="0"/>
              <w:ind w:left="33"/>
              <w:rPr>
                <w:rFonts w:ascii="Times New Roman" w:hAnsi="Times New Roman"/>
                <w:bCs/>
                <w:sz w:val="24"/>
                <w:lang w:eastAsia="de-DE"/>
              </w:rPr>
            </w:pPr>
          </w:p>
          <w:p w14:paraId="72319234" w14:textId="465FF12B"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Riskipositsioonid, mille suhtes kohaldatakse standardmeetodit: vt määruse (EL) nr 575/2013 artikkel 111. Riskipositsioonid, mille suhtes kohaldatakse sisereitingute meetodit: vt määruse (EL) nr 575/2013 artikkel 166 ja artikli 230 lõike 1 teine lause</w:t>
            </w:r>
          </w:p>
          <w:p w14:paraId="72C2C727" w14:textId="77777777" w:rsidR="00FD54FC" w:rsidRPr="00F4480C" w:rsidRDefault="00FD54FC" w:rsidP="00FD54FC">
            <w:pPr>
              <w:spacing w:before="0" w:after="0"/>
              <w:ind w:left="33"/>
              <w:rPr>
                <w:rFonts w:ascii="Times New Roman" w:hAnsi="Times New Roman"/>
                <w:bCs/>
                <w:sz w:val="24"/>
                <w:lang w:eastAsia="de-DE"/>
              </w:rPr>
            </w:pPr>
          </w:p>
          <w:p w14:paraId="355F2385" w14:textId="77777777"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Selliste tuletisinstrumentide kajastamisel, mille suhtes kohaldatakse nii vastaspoole krediidiriski kui ka tururiski kapitalinõudeid, tuleb järgida rea jaotiste puhul esitatud juhiseid.</w:t>
            </w:r>
          </w:p>
          <w:p w14:paraId="1DE28501" w14:textId="77777777" w:rsidR="00454026" w:rsidRPr="00F4480C" w:rsidRDefault="00454026" w:rsidP="00FD54FC">
            <w:pPr>
              <w:spacing w:before="0" w:after="0"/>
              <w:ind w:left="33"/>
              <w:rPr>
                <w:rFonts w:ascii="Times New Roman" w:hAnsi="Times New Roman"/>
                <w:bCs/>
                <w:sz w:val="24"/>
                <w:lang w:eastAsia="de-DE"/>
              </w:rPr>
            </w:pPr>
          </w:p>
          <w:p w14:paraId="1615291E" w14:textId="77777777" w:rsidR="00454026" w:rsidRPr="00F4480C" w:rsidRDefault="00454026" w:rsidP="00FD54FC">
            <w:pPr>
              <w:spacing w:before="0" w:after="0"/>
              <w:ind w:left="33"/>
              <w:rPr>
                <w:rFonts w:ascii="Times New Roman" w:hAnsi="Times New Roman"/>
                <w:bCs/>
                <w:sz w:val="24"/>
              </w:rPr>
            </w:pPr>
            <w:r w:rsidRPr="00F4480C">
              <w:rPr>
                <w:rFonts w:ascii="Times New Roman" w:hAnsi="Times New Roman"/>
                <w:sz w:val="24"/>
              </w:rPr>
              <w:t xml:space="preserve">Veergudes 0270 ja 0280 esitatavaid riskipositsioone selles veerus esitatavates andmetes arvesse ei võeta, sest siin esitatava väärtuse aluseks on vaid otsesed riskipositsioonid. </w:t>
            </w:r>
          </w:p>
          <w:p w14:paraId="44D72EC0" w14:textId="77777777" w:rsidR="00FD54FC" w:rsidRPr="00F4480C" w:rsidRDefault="00FD54FC" w:rsidP="00FD54FC">
            <w:pPr>
              <w:spacing w:before="0" w:after="0"/>
              <w:ind w:left="33"/>
              <w:rPr>
                <w:rFonts w:ascii="Times New Roman" w:hAnsi="Times New Roman"/>
                <w:b/>
                <w:bCs/>
                <w:sz w:val="24"/>
                <w:u w:val="single"/>
                <w:lang w:eastAsia="de-DE"/>
              </w:rPr>
            </w:pPr>
          </w:p>
        </w:tc>
      </w:tr>
      <w:tr w:rsidR="00FD54FC" w:rsidRPr="00F4480C" w14:paraId="14526CA2"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6568D522" w14:textId="77777777" w:rsidR="00FD54FC" w:rsidRPr="00F4480C" w:rsidRDefault="00535792" w:rsidP="00FD54FC">
            <w:pPr>
              <w:spacing w:before="0" w:after="0"/>
              <w:ind w:left="33"/>
              <w:rPr>
                <w:rFonts w:ascii="Times New Roman" w:hAnsi="Times New Roman"/>
                <w:bCs/>
                <w:sz w:val="24"/>
              </w:rPr>
            </w:pPr>
            <w:r w:rsidRPr="00F4480C">
              <w:rPr>
                <w:rFonts w:ascii="Times New Roman" w:hAnsi="Times New Roman"/>
                <w:sz w:val="24"/>
              </w:rPr>
              <w:t>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1C56FBE" w14:textId="77777777" w:rsidR="00FD54FC" w:rsidRPr="00F4480C" w:rsidRDefault="00FD54FC" w:rsidP="00FD54FC">
            <w:pPr>
              <w:spacing w:before="0" w:after="0"/>
              <w:ind w:left="33"/>
              <w:rPr>
                <w:rFonts w:ascii="Times New Roman" w:hAnsi="Times New Roman"/>
                <w:b/>
                <w:bCs/>
                <w:sz w:val="24"/>
                <w:u w:val="single"/>
              </w:rPr>
            </w:pPr>
            <w:r w:rsidRPr="00F4480C">
              <w:rPr>
                <w:rFonts w:ascii="Times New Roman" w:hAnsi="Times New Roman"/>
                <w:b/>
                <w:sz w:val="24"/>
                <w:u w:val="single"/>
              </w:rPr>
              <w:t xml:space="preserve">Riskiga kaalutud vara </w:t>
            </w:r>
          </w:p>
          <w:p w14:paraId="0E5C7F34" w14:textId="77777777" w:rsidR="00FD54FC" w:rsidRPr="00F4480C" w:rsidRDefault="00FD54FC" w:rsidP="00FD54FC">
            <w:pPr>
              <w:spacing w:before="0" w:after="0"/>
              <w:ind w:left="33"/>
              <w:rPr>
                <w:rFonts w:ascii="Times New Roman" w:hAnsi="Times New Roman"/>
                <w:b/>
                <w:bCs/>
                <w:sz w:val="24"/>
                <w:u w:val="single"/>
                <w:lang w:eastAsia="de-DE"/>
              </w:rPr>
            </w:pPr>
          </w:p>
          <w:p w14:paraId="0D88A3B2" w14:textId="77777777"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lastRenderedPageBreak/>
              <w:t xml:space="preserve">Riskiga kaalutud vara riskipositsioonide puhul, mille suhtes kohaldatakse krediidiriski raamistikku. </w:t>
            </w:r>
          </w:p>
          <w:p w14:paraId="4DFC97D0" w14:textId="77777777" w:rsidR="00FD54FC" w:rsidRPr="00F4480C" w:rsidRDefault="00FD54FC" w:rsidP="00FD54FC">
            <w:pPr>
              <w:spacing w:before="0" w:after="0"/>
              <w:ind w:left="33"/>
              <w:rPr>
                <w:rFonts w:ascii="Times New Roman" w:hAnsi="Times New Roman"/>
                <w:bCs/>
                <w:sz w:val="24"/>
                <w:lang w:eastAsia="de-DE"/>
              </w:rPr>
            </w:pPr>
          </w:p>
          <w:p w14:paraId="6E58F095" w14:textId="09666D67"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Riskipositsioonid, mille suhtes kohaldatakse standardmeetodit: Vt määruse (EL) nr 575/2013 artikli 113 lõiked 1–5. Riskipositsioonid, mille suhtes kohaldatakse sisereitingute meetodit: vt määruse (EL) nr 575/2013 artikli 153 lõiked 1 ja 3.</w:t>
            </w:r>
          </w:p>
          <w:p w14:paraId="65128527" w14:textId="77777777" w:rsidR="00FD54FC" w:rsidRPr="00F4480C" w:rsidRDefault="00FD54FC" w:rsidP="00FD54FC">
            <w:pPr>
              <w:spacing w:before="0" w:after="0"/>
              <w:ind w:left="33"/>
              <w:rPr>
                <w:rFonts w:ascii="Times New Roman" w:hAnsi="Times New Roman"/>
                <w:bCs/>
                <w:sz w:val="24"/>
                <w:lang w:eastAsia="de-DE"/>
              </w:rPr>
            </w:pPr>
          </w:p>
          <w:p w14:paraId="128B2148" w14:textId="1C3E2644"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Määruse (EL) nr 575/2013 artikli 271 kohaldamisalasse kuuluvate selliste otseste riskipositsioonide kajastamisel, mille suhtes kohaldatakse nii vastaspoole krediidiriski omavahendite nõuet kui ka tururiski omavahendite nõuet, tuleb järgida rea jaotiste puhul esitatud juhiseid.</w:t>
            </w:r>
          </w:p>
          <w:p w14:paraId="7E888126" w14:textId="77777777" w:rsidR="00454026" w:rsidRPr="00F4480C" w:rsidRDefault="00454026" w:rsidP="00FD54FC">
            <w:pPr>
              <w:spacing w:before="0" w:after="0"/>
              <w:ind w:left="33"/>
              <w:rPr>
                <w:rFonts w:ascii="Times New Roman" w:hAnsi="Times New Roman"/>
                <w:bCs/>
                <w:sz w:val="24"/>
                <w:lang w:eastAsia="de-DE"/>
              </w:rPr>
            </w:pPr>
          </w:p>
          <w:p w14:paraId="55CF7F45" w14:textId="77777777" w:rsidR="00FD54FC" w:rsidRPr="00F4480C" w:rsidRDefault="00454026" w:rsidP="00854146">
            <w:pPr>
              <w:spacing w:before="0" w:after="0"/>
              <w:ind w:left="33"/>
              <w:rPr>
                <w:rFonts w:ascii="Times New Roman" w:hAnsi="Times New Roman"/>
                <w:b/>
                <w:bCs/>
                <w:sz w:val="24"/>
                <w:u w:val="single"/>
              </w:rPr>
            </w:pPr>
            <w:r w:rsidRPr="00F4480C">
              <w:rPr>
                <w:rFonts w:ascii="Times New Roman" w:hAnsi="Times New Roman"/>
                <w:sz w:val="24"/>
              </w:rPr>
              <w:t xml:space="preserve">Veergudes 0270 ja 0280 esitatavaid riskipositsioone selles veerus esitatavates andmetes arvesse ei võeta, sest siin esitatava väärtuse aluseks on vaid otsesed riskipositsioonid. </w:t>
            </w:r>
          </w:p>
        </w:tc>
      </w:tr>
    </w:tbl>
    <w:p w14:paraId="391E5247" w14:textId="77777777" w:rsidR="00FD54FC" w:rsidRPr="00F4480C" w:rsidRDefault="00FD54FC" w:rsidP="00FD54FC">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F4480C" w14:paraId="13A2C6E0" w14:textId="77777777" w:rsidTr="00672D2A">
        <w:tc>
          <w:tcPr>
            <w:tcW w:w="1188" w:type="dxa"/>
            <w:shd w:val="clear" w:color="auto" w:fill="CCCCCC"/>
          </w:tcPr>
          <w:p w14:paraId="5B4735F3" w14:textId="77777777"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Read</w:t>
            </w:r>
          </w:p>
        </w:tc>
        <w:tc>
          <w:tcPr>
            <w:tcW w:w="8701" w:type="dxa"/>
            <w:shd w:val="clear" w:color="auto" w:fill="CCCCCC"/>
          </w:tcPr>
          <w:p w14:paraId="55ED820B" w14:textId="77777777"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Juhised</w:t>
            </w:r>
          </w:p>
        </w:tc>
      </w:tr>
      <w:tr w:rsidR="00FD54FC" w:rsidRPr="00F4480C" w14:paraId="4ACA9010" w14:textId="77777777" w:rsidTr="00672D2A">
        <w:tc>
          <w:tcPr>
            <w:tcW w:w="9889" w:type="dxa"/>
            <w:gridSpan w:val="2"/>
          </w:tcPr>
          <w:p w14:paraId="66B441E9" w14:textId="77777777" w:rsidR="00FD54FC" w:rsidRPr="00F4480C" w:rsidRDefault="00FD54FC" w:rsidP="00FD54FC">
            <w:pPr>
              <w:spacing w:before="0" w:after="0"/>
              <w:ind w:left="33"/>
              <w:rPr>
                <w:rFonts w:ascii="Times New Roman" w:hAnsi="Times New Roman"/>
                <w:b/>
                <w:bCs/>
                <w:sz w:val="24"/>
                <w:u w:val="single"/>
              </w:rPr>
            </w:pPr>
            <w:r w:rsidRPr="00F4480C">
              <w:rPr>
                <w:rFonts w:ascii="Times New Roman" w:hAnsi="Times New Roman"/>
                <w:b/>
                <w:sz w:val="24"/>
                <w:u w:val="single"/>
              </w:rPr>
              <w:t>RISKIPOSITSIOONIDE JAOTUS REGULATIIVSETE LÄHENEMISVIISIDE LÕIKES</w:t>
            </w:r>
          </w:p>
          <w:p w14:paraId="2C516CE0" w14:textId="77777777" w:rsidR="00FD54FC" w:rsidRPr="00F4480C" w:rsidRDefault="00FD54FC" w:rsidP="00FD54FC">
            <w:pPr>
              <w:spacing w:before="0" w:after="0"/>
              <w:ind w:left="33"/>
              <w:rPr>
                <w:rFonts w:ascii="Times New Roman" w:hAnsi="Times New Roman"/>
                <w:bCs/>
                <w:sz w:val="24"/>
                <w:lang w:eastAsia="de-DE"/>
              </w:rPr>
            </w:pPr>
          </w:p>
        </w:tc>
      </w:tr>
      <w:tr w:rsidR="00FD54FC" w:rsidRPr="00F4480C" w14:paraId="45011CE4" w14:textId="77777777" w:rsidTr="00672D2A">
        <w:tc>
          <w:tcPr>
            <w:tcW w:w="1188" w:type="dxa"/>
            <w:shd w:val="clear" w:color="auto" w:fill="auto"/>
          </w:tcPr>
          <w:p w14:paraId="5805829D" w14:textId="77777777" w:rsidR="00FD54FC" w:rsidRPr="00F4480C" w:rsidRDefault="00535792" w:rsidP="00FD54FC">
            <w:pPr>
              <w:spacing w:before="0" w:after="0"/>
              <w:ind w:left="33"/>
              <w:rPr>
                <w:rFonts w:ascii="Times New Roman" w:hAnsi="Times New Roman"/>
                <w:bCs/>
                <w:sz w:val="24"/>
              </w:rPr>
            </w:pPr>
            <w:r w:rsidRPr="00F4480C">
              <w:rPr>
                <w:rFonts w:ascii="Times New Roman" w:hAnsi="Times New Roman"/>
                <w:sz w:val="24"/>
              </w:rPr>
              <w:t>0010</w:t>
            </w:r>
          </w:p>
        </w:tc>
        <w:tc>
          <w:tcPr>
            <w:tcW w:w="8701" w:type="dxa"/>
            <w:shd w:val="clear" w:color="auto" w:fill="auto"/>
          </w:tcPr>
          <w:p w14:paraId="6670A1D7" w14:textId="77777777" w:rsidR="00FD54FC" w:rsidRPr="00F4480C" w:rsidRDefault="00FD54FC" w:rsidP="00FD54FC">
            <w:pPr>
              <w:spacing w:before="0" w:after="0"/>
              <w:ind w:left="33"/>
              <w:rPr>
                <w:rFonts w:ascii="Times New Roman" w:hAnsi="Times New Roman"/>
                <w:b/>
                <w:bCs/>
                <w:sz w:val="24"/>
                <w:u w:val="single"/>
              </w:rPr>
            </w:pPr>
            <w:r w:rsidRPr="00F4480C">
              <w:rPr>
                <w:rFonts w:ascii="Times New Roman" w:hAnsi="Times New Roman"/>
                <w:b/>
                <w:sz w:val="24"/>
                <w:u w:val="single"/>
              </w:rPr>
              <w:t>Koguriskipositsioon</w:t>
            </w:r>
          </w:p>
          <w:p w14:paraId="09FDA906" w14:textId="77777777" w:rsidR="00FD54FC" w:rsidRPr="00F4480C" w:rsidRDefault="00FD54FC" w:rsidP="00FD54FC">
            <w:pPr>
              <w:spacing w:before="0" w:after="0"/>
              <w:ind w:left="33"/>
              <w:rPr>
                <w:rFonts w:ascii="Times New Roman" w:hAnsi="Times New Roman"/>
                <w:b/>
                <w:bCs/>
                <w:sz w:val="24"/>
                <w:u w:val="single"/>
                <w:lang w:eastAsia="de-DE"/>
              </w:rPr>
            </w:pPr>
          </w:p>
          <w:p w14:paraId="6349FE94" w14:textId="454C4FE3"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Valitsemissektori suhtes olevate riskipositsioonide (nagu määratletud käesoleva lisa punktides 191–196) kogusumma.</w:t>
            </w:r>
          </w:p>
          <w:p w14:paraId="28B864D6" w14:textId="77777777" w:rsidR="00FD54FC" w:rsidRPr="00F4480C" w:rsidRDefault="00FD54FC" w:rsidP="00FD54FC">
            <w:pPr>
              <w:spacing w:before="0" w:after="0"/>
              <w:ind w:left="33"/>
              <w:rPr>
                <w:rFonts w:ascii="Times New Roman" w:hAnsi="Times New Roman"/>
                <w:b/>
                <w:bCs/>
                <w:sz w:val="24"/>
                <w:u w:val="single"/>
                <w:lang w:eastAsia="de-DE"/>
              </w:rPr>
            </w:pPr>
          </w:p>
        </w:tc>
      </w:tr>
      <w:tr w:rsidR="00FD54FC" w:rsidRPr="00F4480C" w14:paraId="7742DCBC" w14:textId="77777777" w:rsidTr="00672D2A">
        <w:tc>
          <w:tcPr>
            <w:tcW w:w="1188" w:type="dxa"/>
          </w:tcPr>
          <w:p w14:paraId="56BE24AD" w14:textId="77777777" w:rsidR="00FD54FC" w:rsidRPr="00F4480C" w:rsidRDefault="00535792" w:rsidP="00A85E91">
            <w:pPr>
              <w:spacing w:before="0" w:after="0"/>
              <w:ind w:left="33"/>
              <w:rPr>
                <w:rFonts w:ascii="Times New Roman" w:hAnsi="Times New Roman"/>
                <w:bCs/>
                <w:sz w:val="24"/>
              </w:rPr>
            </w:pPr>
            <w:r w:rsidRPr="00F4480C">
              <w:rPr>
                <w:rFonts w:ascii="Times New Roman" w:hAnsi="Times New Roman"/>
                <w:sz w:val="24"/>
              </w:rPr>
              <w:t>0020–0155</w:t>
            </w:r>
          </w:p>
        </w:tc>
        <w:tc>
          <w:tcPr>
            <w:tcW w:w="8701" w:type="dxa"/>
          </w:tcPr>
          <w:p w14:paraId="5791F67C" w14:textId="77777777" w:rsidR="00FD54FC" w:rsidRPr="00F4480C" w:rsidRDefault="00FD54FC" w:rsidP="00FD54FC">
            <w:pPr>
              <w:spacing w:before="0" w:after="0"/>
              <w:ind w:left="33"/>
              <w:rPr>
                <w:rFonts w:ascii="Times New Roman" w:hAnsi="Times New Roman"/>
                <w:bCs/>
                <w:sz w:val="24"/>
              </w:rPr>
            </w:pPr>
            <w:r w:rsidRPr="00F4480C">
              <w:rPr>
                <w:rFonts w:ascii="Times New Roman" w:hAnsi="Times New Roman"/>
                <w:b/>
                <w:sz w:val="24"/>
                <w:u w:val="single"/>
              </w:rPr>
              <w:t>Riskipositsioonid, mille suhtes kohaldatakse krediidiriski raamistikku</w:t>
            </w:r>
          </w:p>
          <w:p w14:paraId="15A9D3A2" w14:textId="77777777" w:rsidR="00FD54FC" w:rsidRPr="00F4480C" w:rsidRDefault="00FD54FC" w:rsidP="00542EAE">
            <w:pPr>
              <w:spacing w:before="0" w:after="0"/>
              <w:ind w:left="33"/>
              <w:rPr>
                <w:rFonts w:ascii="Times New Roman" w:hAnsi="Times New Roman"/>
                <w:bCs/>
                <w:sz w:val="24"/>
                <w:lang w:eastAsia="de-DE"/>
              </w:rPr>
            </w:pPr>
          </w:p>
          <w:p w14:paraId="2F28A680" w14:textId="1E9E228A" w:rsidR="00542EAE" w:rsidRPr="00F4480C" w:rsidRDefault="00FD54FC" w:rsidP="009068C9">
            <w:pPr>
              <w:spacing w:before="0" w:after="0"/>
              <w:ind w:left="33"/>
              <w:rPr>
                <w:rFonts w:ascii="Times New Roman" w:hAnsi="Times New Roman"/>
                <w:bCs/>
                <w:sz w:val="24"/>
              </w:rPr>
            </w:pPr>
            <w:r w:rsidRPr="00F4480C">
              <w:rPr>
                <w:rFonts w:ascii="Times New Roman" w:hAnsi="Times New Roman"/>
                <w:sz w:val="24"/>
              </w:rPr>
              <w:t xml:space="preserve">Valitsemissektori suhtes olev koguriskipositsioon, mis on riskiga kaalutud vastavalt määruse (EL) nr 575/2013 III osa II jaotisele. Riskipositsioonid, mille suhtes kohaldatakse krediidiriski raamistikku, hõlmavad nii kauplemisportfelliväliseid kui ka kauplemisportfelli kuuluvaid riskipositsioone, mille suhtes kohaldatakse vastaspoole krediidiriski omavahendite nõuet. </w:t>
            </w:r>
          </w:p>
          <w:p w14:paraId="45883C44" w14:textId="77777777" w:rsidR="00FD54FC" w:rsidRPr="00F4480C" w:rsidRDefault="00FD54FC" w:rsidP="009068C9">
            <w:pPr>
              <w:spacing w:before="0" w:after="0"/>
              <w:ind w:left="33"/>
              <w:rPr>
                <w:rFonts w:ascii="Times New Roman" w:hAnsi="Times New Roman"/>
                <w:bCs/>
                <w:sz w:val="24"/>
                <w:lang w:eastAsia="de-DE"/>
              </w:rPr>
            </w:pPr>
          </w:p>
          <w:p w14:paraId="167CC649" w14:textId="339FC3A1" w:rsidR="00542EAE" w:rsidRPr="00F4480C" w:rsidRDefault="00FD54FC" w:rsidP="009068C9">
            <w:pPr>
              <w:spacing w:before="0" w:after="0"/>
              <w:ind w:left="33"/>
              <w:rPr>
                <w:rFonts w:ascii="Times New Roman" w:hAnsi="Times New Roman"/>
                <w:bCs/>
                <w:sz w:val="24"/>
              </w:rPr>
            </w:pPr>
            <w:r w:rsidRPr="00F4480C">
              <w:rPr>
                <w:rFonts w:ascii="Times New Roman" w:hAnsi="Times New Roman"/>
                <w:sz w:val="24"/>
              </w:rPr>
              <w:t>Määruse (EL) nr 575/2013 artikli 271 kohaldamisalasse kuuluvad otsesed riskipositsioonid, mille suhtes kohaldatakse nii vastaspoole krediidiriski omavahendite nõuet kui ka tururiski omavahendite nõuet, kajastatakse nii krediidiriski ridadel (0020–0155) kui ka tururiski real (0160): vastaspoole krediidiriskist tulenevad riskipositsioonid kajastatakse krediidiriski ridadel, samas kui tururiskist tulenevad riskipositsioonid kajastatakse tururiski real.</w:t>
            </w:r>
          </w:p>
          <w:p w14:paraId="4BCFA03B" w14:textId="77777777" w:rsidR="00542EAE" w:rsidRPr="00F4480C" w:rsidRDefault="00542EAE" w:rsidP="009068C9">
            <w:pPr>
              <w:spacing w:before="0" w:after="0"/>
              <w:ind w:left="33"/>
              <w:rPr>
                <w:rFonts w:ascii="Times New Roman" w:hAnsi="Times New Roman"/>
                <w:bCs/>
                <w:sz w:val="24"/>
                <w:lang w:eastAsia="de-DE"/>
              </w:rPr>
            </w:pPr>
          </w:p>
        </w:tc>
      </w:tr>
      <w:tr w:rsidR="00FD54FC" w:rsidRPr="00F4480C" w14:paraId="32C80715" w14:textId="77777777" w:rsidTr="00672D2A">
        <w:tc>
          <w:tcPr>
            <w:tcW w:w="1188" w:type="dxa"/>
          </w:tcPr>
          <w:p w14:paraId="5B1B0850" w14:textId="77777777" w:rsidR="00FD54FC" w:rsidRPr="00F4480C" w:rsidRDefault="00535792" w:rsidP="00FD54FC">
            <w:pPr>
              <w:spacing w:before="0" w:after="0"/>
              <w:ind w:left="33"/>
              <w:rPr>
                <w:rFonts w:ascii="Times New Roman" w:hAnsi="Times New Roman"/>
                <w:bCs/>
                <w:sz w:val="24"/>
              </w:rPr>
            </w:pPr>
            <w:r w:rsidRPr="00F4480C">
              <w:rPr>
                <w:rFonts w:ascii="Times New Roman" w:hAnsi="Times New Roman"/>
                <w:sz w:val="24"/>
              </w:rPr>
              <w:t>0030</w:t>
            </w:r>
          </w:p>
        </w:tc>
        <w:tc>
          <w:tcPr>
            <w:tcW w:w="8701" w:type="dxa"/>
          </w:tcPr>
          <w:p w14:paraId="371AD42F" w14:textId="77777777" w:rsidR="00FD54FC" w:rsidRPr="00F4480C" w:rsidRDefault="00FD54FC" w:rsidP="00FD54FC">
            <w:pPr>
              <w:spacing w:before="0" w:after="0"/>
              <w:ind w:left="33"/>
              <w:rPr>
                <w:rFonts w:ascii="Times New Roman" w:hAnsi="Times New Roman"/>
                <w:b/>
                <w:bCs/>
                <w:sz w:val="24"/>
                <w:u w:val="single"/>
              </w:rPr>
            </w:pPr>
            <w:r w:rsidRPr="00F4480C">
              <w:rPr>
                <w:rFonts w:ascii="Times New Roman" w:hAnsi="Times New Roman"/>
                <w:b/>
                <w:sz w:val="24"/>
                <w:u w:val="single"/>
              </w:rPr>
              <w:t>Standardmeetod</w:t>
            </w:r>
          </w:p>
          <w:p w14:paraId="1B4AD0DD" w14:textId="77777777" w:rsidR="00FD54FC" w:rsidRPr="00F4480C" w:rsidRDefault="00FD54FC" w:rsidP="00FD54FC">
            <w:pPr>
              <w:spacing w:before="0" w:after="0"/>
              <w:ind w:left="33"/>
              <w:rPr>
                <w:rFonts w:ascii="Times New Roman" w:hAnsi="Times New Roman"/>
                <w:bCs/>
                <w:sz w:val="24"/>
                <w:lang w:eastAsia="de-DE"/>
              </w:rPr>
            </w:pPr>
          </w:p>
          <w:p w14:paraId="203B7432" w14:textId="689348A8"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Valitsemissektori suhtes olevad riskipositsioonid, mis on riskiga kaalutud vastavalt määruse (EL) nr 575/2013 III osa II jaotise 2. peatükile, sealhulgas kauplemisportfellivälised riskipositsioonid, mille suhtes kohaldatakse vastavalt kõnealusele peatükile riskiga kaalumist vastaspoole krediidiriski puhul.</w:t>
            </w:r>
          </w:p>
          <w:p w14:paraId="23E567B3" w14:textId="77777777" w:rsidR="00FD54FC" w:rsidRPr="00F4480C" w:rsidRDefault="00FD54FC" w:rsidP="00FD54FC">
            <w:pPr>
              <w:spacing w:before="0" w:after="0"/>
              <w:ind w:left="33"/>
              <w:rPr>
                <w:rFonts w:ascii="Times New Roman" w:hAnsi="Times New Roman"/>
                <w:bCs/>
                <w:sz w:val="24"/>
                <w:lang w:eastAsia="de-DE"/>
              </w:rPr>
            </w:pPr>
          </w:p>
        </w:tc>
      </w:tr>
      <w:tr w:rsidR="00FD54FC" w:rsidRPr="00F4480C" w14:paraId="50EF9A53" w14:textId="77777777" w:rsidTr="00672D2A">
        <w:tc>
          <w:tcPr>
            <w:tcW w:w="1188" w:type="dxa"/>
          </w:tcPr>
          <w:p w14:paraId="3EC48E4A" w14:textId="77777777" w:rsidR="00FD54FC" w:rsidRPr="00F4480C" w:rsidRDefault="00535792" w:rsidP="00FD54FC">
            <w:pPr>
              <w:spacing w:before="0" w:after="0"/>
              <w:ind w:left="33"/>
              <w:rPr>
                <w:rFonts w:ascii="Times New Roman" w:hAnsi="Times New Roman"/>
                <w:bCs/>
                <w:sz w:val="24"/>
              </w:rPr>
            </w:pPr>
            <w:r w:rsidRPr="00F4480C">
              <w:rPr>
                <w:rFonts w:ascii="Times New Roman" w:hAnsi="Times New Roman"/>
                <w:sz w:val="24"/>
              </w:rPr>
              <w:t>0040</w:t>
            </w:r>
          </w:p>
        </w:tc>
        <w:tc>
          <w:tcPr>
            <w:tcW w:w="8701" w:type="dxa"/>
          </w:tcPr>
          <w:p w14:paraId="159388AC" w14:textId="77777777" w:rsidR="00FD54FC" w:rsidRPr="00F4480C" w:rsidRDefault="00FD54FC" w:rsidP="00FD54FC">
            <w:pPr>
              <w:spacing w:before="0" w:after="0"/>
              <w:ind w:left="33"/>
              <w:rPr>
                <w:rFonts w:ascii="Times New Roman" w:hAnsi="Times New Roman"/>
                <w:b/>
                <w:bCs/>
                <w:sz w:val="24"/>
                <w:u w:val="single"/>
              </w:rPr>
            </w:pPr>
            <w:r w:rsidRPr="00F4480C">
              <w:rPr>
                <w:rFonts w:ascii="Times New Roman" w:hAnsi="Times New Roman"/>
                <w:b/>
                <w:sz w:val="24"/>
                <w:u w:val="single"/>
              </w:rPr>
              <w:t>Keskvalitsused</w:t>
            </w:r>
          </w:p>
          <w:p w14:paraId="57EEF584" w14:textId="77777777" w:rsidR="00FD54FC" w:rsidRPr="00F4480C" w:rsidRDefault="00FD54FC" w:rsidP="00FD54FC">
            <w:pPr>
              <w:spacing w:before="0" w:after="0"/>
              <w:ind w:left="33"/>
              <w:rPr>
                <w:rFonts w:ascii="Times New Roman" w:hAnsi="Times New Roman"/>
                <w:bCs/>
                <w:sz w:val="24"/>
                <w:lang w:eastAsia="de-DE"/>
              </w:rPr>
            </w:pPr>
          </w:p>
          <w:p w14:paraId="054DAA4A" w14:textId="75574B57"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 xml:space="preserve">Riskipositsioonid valitsemissektori üksuste suhtes, mis on keskvalitsused. Need riskipositsioonid on määratud riskipositsiooni klassi „keskvalitsused ja keskpangad“ vastavalt määruse (EL) nr 575/2013 artiklitele 112 ja 114, nagu on täpsustatud vormi C </w:t>
            </w:r>
            <w:r w:rsidRPr="00F4480C">
              <w:rPr>
                <w:rFonts w:ascii="Times New Roman" w:hAnsi="Times New Roman"/>
                <w:sz w:val="24"/>
              </w:rPr>
              <w:lastRenderedPageBreak/>
              <w:t>07.00 juhistes, välja arvatud sätted seoses valitsemissektori suhtes olevate riskipositsioonide ümberjaotamisega teistesse riskipositsiooni klassidesse tulenevalt krediidiriski maandamise tehnikate kohaldamisest, millel on riskipositsioonile asendusmõju, st neid sätteid ei kohaldata.</w:t>
            </w:r>
          </w:p>
          <w:p w14:paraId="0F8A8A7D" w14:textId="77777777" w:rsidR="00FD54FC" w:rsidRPr="00F4480C" w:rsidRDefault="00FD54FC" w:rsidP="00FD54FC">
            <w:pPr>
              <w:spacing w:before="0" w:after="0"/>
              <w:ind w:left="33"/>
              <w:rPr>
                <w:rFonts w:ascii="Times New Roman" w:hAnsi="Times New Roman"/>
                <w:bCs/>
                <w:sz w:val="24"/>
                <w:lang w:eastAsia="de-DE"/>
              </w:rPr>
            </w:pPr>
          </w:p>
        </w:tc>
      </w:tr>
      <w:tr w:rsidR="00FD54FC" w:rsidRPr="00F4480C" w14:paraId="771631DF" w14:textId="77777777" w:rsidTr="00672D2A">
        <w:tc>
          <w:tcPr>
            <w:tcW w:w="1188" w:type="dxa"/>
          </w:tcPr>
          <w:p w14:paraId="130055D8" w14:textId="77777777" w:rsidR="00FD54FC" w:rsidRPr="00F4480C" w:rsidRDefault="00535792" w:rsidP="00FD54FC">
            <w:pPr>
              <w:spacing w:before="0" w:after="0"/>
              <w:ind w:left="33"/>
              <w:rPr>
                <w:rFonts w:ascii="Times New Roman" w:hAnsi="Times New Roman"/>
                <w:bCs/>
                <w:sz w:val="24"/>
              </w:rPr>
            </w:pPr>
            <w:r w:rsidRPr="00F4480C">
              <w:rPr>
                <w:rFonts w:ascii="Times New Roman" w:hAnsi="Times New Roman"/>
                <w:sz w:val="24"/>
              </w:rPr>
              <w:lastRenderedPageBreak/>
              <w:t>0050</w:t>
            </w:r>
          </w:p>
        </w:tc>
        <w:tc>
          <w:tcPr>
            <w:tcW w:w="8701" w:type="dxa"/>
          </w:tcPr>
          <w:p w14:paraId="0EEA0455" w14:textId="77777777" w:rsidR="00FD54FC" w:rsidRPr="00F4480C" w:rsidRDefault="00FD54FC" w:rsidP="00FD54FC">
            <w:pPr>
              <w:spacing w:before="0" w:after="0"/>
              <w:ind w:left="33"/>
              <w:rPr>
                <w:rFonts w:ascii="Times New Roman" w:hAnsi="Times New Roman"/>
                <w:b/>
                <w:bCs/>
                <w:sz w:val="24"/>
                <w:u w:val="single"/>
              </w:rPr>
            </w:pPr>
            <w:r w:rsidRPr="00F4480C">
              <w:rPr>
                <w:rFonts w:ascii="Times New Roman" w:hAnsi="Times New Roman"/>
                <w:b/>
                <w:sz w:val="24"/>
                <w:u w:val="single"/>
              </w:rPr>
              <w:t>Piirkondlikud valitsused ja kohalikud omavalitsused</w:t>
            </w:r>
          </w:p>
          <w:p w14:paraId="42B4E195" w14:textId="77777777" w:rsidR="00FD54FC" w:rsidRPr="00F4480C" w:rsidRDefault="00FD54FC" w:rsidP="00FD54FC">
            <w:pPr>
              <w:spacing w:before="0" w:after="0"/>
              <w:ind w:left="33"/>
              <w:rPr>
                <w:rFonts w:ascii="Times New Roman" w:hAnsi="Times New Roman"/>
                <w:bCs/>
                <w:sz w:val="24"/>
                <w:lang w:eastAsia="de-DE"/>
              </w:rPr>
            </w:pPr>
          </w:p>
          <w:p w14:paraId="303EED84" w14:textId="30F2418A"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Riskipositsioonid valitsemissektori üksuste suhtes, mis on piirkondlikud valitsused või kohalikud omavalitsused. Need riskipositsioonid on määratud riskipositsiooni klassi „piirkondlikud valitsused ja kohalikud omavalitsused“ vastavalt määruse (EL) nr 575/2013 artiklitele 112 ja 115, nagu on täpsustatud vormi C 07.00 juhistes, välja arvatud sätted seoses valitsemissektori suhtes olevate riskipositsioonide ümberjaotamisega teistesse riskipositsiooni klassidesse tulenevalt krediidiriski maandamise tehnikate kohaldamisest, millel on riskipositsioonile asendusmõju, st neid sätteid ei kohaldata.</w:t>
            </w:r>
          </w:p>
          <w:p w14:paraId="792AB95E" w14:textId="77777777" w:rsidR="00FD54FC" w:rsidRPr="00F4480C" w:rsidRDefault="00FD54FC" w:rsidP="00FD54FC">
            <w:pPr>
              <w:spacing w:before="0" w:after="0"/>
              <w:ind w:left="33"/>
              <w:rPr>
                <w:rFonts w:ascii="Times New Roman" w:hAnsi="Times New Roman"/>
                <w:bCs/>
                <w:sz w:val="24"/>
                <w:lang w:eastAsia="de-DE"/>
              </w:rPr>
            </w:pPr>
          </w:p>
        </w:tc>
      </w:tr>
      <w:tr w:rsidR="00FD54FC" w:rsidRPr="00F4480C" w14:paraId="1F7649BE" w14:textId="77777777" w:rsidTr="00672D2A">
        <w:tc>
          <w:tcPr>
            <w:tcW w:w="1188" w:type="dxa"/>
          </w:tcPr>
          <w:p w14:paraId="2984396A" w14:textId="77777777" w:rsidR="00FD54FC" w:rsidRPr="00F4480C" w:rsidRDefault="00535792" w:rsidP="00FD54FC">
            <w:pPr>
              <w:spacing w:before="0" w:after="0"/>
              <w:ind w:left="33"/>
              <w:rPr>
                <w:rFonts w:ascii="Times New Roman" w:hAnsi="Times New Roman"/>
                <w:bCs/>
                <w:sz w:val="24"/>
              </w:rPr>
            </w:pPr>
            <w:r w:rsidRPr="00F4480C">
              <w:rPr>
                <w:rFonts w:ascii="Times New Roman" w:hAnsi="Times New Roman"/>
                <w:sz w:val="24"/>
              </w:rPr>
              <w:t>0060</w:t>
            </w:r>
          </w:p>
        </w:tc>
        <w:tc>
          <w:tcPr>
            <w:tcW w:w="8701" w:type="dxa"/>
          </w:tcPr>
          <w:p w14:paraId="509B65A8" w14:textId="77777777" w:rsidR="00FD54FC" w:rsidRPr="00F4480C" w:rsidRDefault="00FD54FC" w:rsidP="00FD54FC">
            <w:pPr>
              <w:spacing w:before="0" w:after="0"/>
              <w:ind w:left="33"/>
              <w:rPr>
                <w:rFonts w:ascii="Times New Roman" w:hAnsi="Times New Roman"/>
                <w:b/>
                <w:bCs/>
                <w:sz w:val="24"/>
                <w:u w:val="single"/>
              </w:rPr>
            </w:pPr>
            <w:r w:rsidRPr="00F4480C">
              <w:rPr>
                <w:rFonts w:ascii="Times New Roman" w:hAnsi="Times New Roman"/>
                <w:b/>
                <w:sz w:val="24"/>
                <w:u w:val="single"/>
              </w:rPr>
              <w:t>Avaliku sektori asutused</w:t>
            </w:r>
          </w:p>
          <w:p w14:paraId="7497C92D" w14:textId="77777777" w:rsidR="00FD54FC" w:rsidRPr="00F4480C" w:rsidRDefault="00FD54FC" w:rsidP="00FD54FC">
            <w:pPr>
              <w:spacing w:before="0" w:after="0"/>
              <w:ind w:left="33"/>
              <w:rPr>
                <w:rFonts w:ascii="Times New Roman" w:hAnsi="Times New Roman"/>
                <w:bCs/>
                <w:sz w:val="24"/>
                <w:lang w:eastAsia="de-DE"/>
              </w:rPr>
            </w:pPr>
          </w:p>
          <w:p w14:paraId="7E0DB9CE" w14:textId="58C92B90"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Riskipositsioonid valitsemissektori üksuste suhtes, mis on avaliku sektori asutused. Need riskipositsioonid on määratud riskipositsiooni klassi „avaliku sektori asutused“ vastavalt määruse (EL) nr 575/2013 artiklitele 112 ja 116, nagu on täpsustatud vormi C 07.00 juhistes, välja arvatud sätted seoses valitsemissektori suhtes olevate riskipositsioonide ümberjaotamisega teistesse riskipositsiooni klassidesse tulenevalt krediidiriski maandamise tehnikate kohaldamisest, millel on riskipositsioonile asendusmõju, st neid sätteid ei kohaldata.</w:t>
            </w:r>
          </w:p>
          <w:p w14:paraId="6F9E1AC7" w14:textId="77777777" w:rsidR="00FD54FC" w:rsidRPr="00F4480C" w:rsidRDefault="00FD54FC" w:rsidP="00FD54FC">
            <w:pPr>
              <w:spacing w:before="0" w:after="0"/>
              <w:ind w:left="33"/>
              <w:rPr>
                <w:rFonts w:ascii="Times New Roman" w:hAnsi="Times New Roman"/>
                <w:bCs/>
                <w:sz w:val="24"/>
                <w:lang w:eastAsia="de-DE"/>
              </w:rPr>
            </w:pPr>
          </w:p>
        </w:tc>
      </w:tr>
      <w:tr w:rsidR="00FD54FC" w:rsidRPr="00F4480C" w14:paraId="1014B672" w14:textId="77777777" w:rsidTr="00672D2A">
        <w:tc>
          <w:tcPr>
            <w:tcW w:w="1188" w:type="dxa"/>
          </w:tcPr>
          <w:p w14:paraId="17F7C4D5" w14:textId="77777777" w:rsidR="00FD54FC" w:rsidRPr="00F4480C" w:rsidRDefault="00535792" w:rsidP="00FD54FC">
            <w:pPr>
              <w:spacing w:before="0" w:after="0"/>
              <w:ind w:left="33"/>
              <w:rPr>
                <w:rFonts w:ascii="Times New Roman" w:hAnsi="Times New Roman"/>
                <w:bCs/>
                <w:sz w:val="24"/>
              </w:rPr>
            </w:pPr>
            <w:r w:rsidRPr="00F4480C">
              <w:rPr>
                <w:rFonts w:ascii="Times New Roman" w:hAnsi="Times New Roman"/>
                <w:sz w:val="24"/>
              </w:rPr>
              <w:t>0070</w:t>
            </w:r>
          </w:p>
        </w:tc>
        <w:tc>
          <w:tcPr>
            <w:tcW w:w="8701" w:type="dxa"/>
          </w:tcPr>
          <w:p w14:paraId="1746EBCF" w14:textId="77777777" w:rsidR="00FD54FC" w:rsidRPr="00F4480C" w:rsidRDefault="00FD54FC" w:rsidP="00FD54FC">
            <w:pPr>
              <w:spacing w:before="0" w:after="0"/>
              <w:ind w:left="33"/>
              <w:rPr>
                <w:rFonts w:ascii="Times New Roman" w:hAnsi="Times New Roman"/>
                <w:b/>
                <w:bCs/>
                <w:sz w:val="24"/>
                <w:u w:val="single"/>
              </w:rPr>
            </w:pPr>
            <w:r w:rsidRPr="00F4480C">
              <w:rPr>
                <w:rFonts w:ascii="Times New Roman" w:hAnsi="Times New Roman"/>
                <w:b/>
                <w:sz w:val="24"/>
                <w:u w:val="single"/>
              </w:rPr>
              <w:t>Rahvusvahelised organisatsioonid</w:t>
            </w:r>
          </w:p>
          <w:p w14:paraId="16D1222B" w14:textId="77777777" w:rsidR="00FD54FC" w:rsidRPr="00F4480C" w:rsidRDefault="00FD54FC" w:rsidP="00FD54FC">
            <w:pPr>
              <w:spacing w:before="0" w:after="0"/>
              <w:ind w:left="33"/>
              <w:rPr>
                <w:rFonts w:ascii="Times New Roman" w:hAnsi="Times New Roman"/>
                <w:bCs/>
                <w:sz w:val="24"/>
                <w:lang w:eastAsia="de-DE"/>
              </w:rPr>
            </w:pPr>
          </w:p>
          <w:p w14:paraId="70188769" w14:textId="38992AC0" w:rsidR="00FD54FC" w:rsidRPr="00F4480C" w:rsidRDefault="00530BA1" w:rsidP="00FD54FC">
            <w:pPr>
              <w:spacing w:before="0" w:after="0"/>
              <w:ind w:left="33"/>
              <w:rPr>
                <w:rFonts w:ascii="Times New Roman" w:hAnsi="Times New Roman"/>
                <w:bCs/>
                <w:sz w:val="24"/>
              </w:rPr>
            </w:pPr>
            <w:r w:rsidRPr="00F4480C">
              <w:rPr>
                <w:rFonts w:ascii="Times New Roman" w:hAnsi="Times New Roman"/>
                <w:sz w:val="24"/>
              </w:rPr>
              <w:t>Riskipositsioonid valitsemissektori üksuste suhtes, mis on rahvusvahelised organisatsioonid. Need riskipositsioonid on määratud riskipositsiooni klassi „rahvusvahelised organisatsioonid“ vastavalt määruse (EL) nr 575/2013 artiklitele 112 ja 118, nagu on täpsustatud vormi C 07.00 juhistes, välja arvatud sätted seoses valitsemissektori suhtes olevate riskipositsioonide ümberjaotamisega teistesse riskipositsiooni klassidesse tulenevalt krediidiriski maandamise tehnikate kohaldamisest, millel on riskipositsioonile asendusmõju, st neid sätteid ei kohaldata.</w:t>
            </w:r>
          </w:p>
          <w:p w14:paraId="780FC565" w14:textId="77777777" w:rsidR="00FD54FC" w:rsidRPr="00F4480C" w:rsidRDefault="00FD54FC" w:rsidP="00FD54FC">
            <w:pPr>
              <w:spacing w:before="0" w:after="0"/>
              <w:ind w:left="33"/>
              <w:rPr>
                <w:rFonts w:ascii="Times New Roman" w:hAnsi="Times New Roman"/>
                <w:b/>
                <w:bCs/>
                <w:sz w:val="24"/>
                <w:u w:val="single"/>
                <w:lang w:eastAsia="de-DE"/>
              </w:rPr>
            </w:pPr>
          </w:p>
        </w:tc>
      </w:tr>
      <w:tr w:rsidR="00CE47AF" w:rsidRPr="00F4480C" w14:paraId="232371C5" w14:textId="77777777" w:rsidTr="00672D2A">
        <w:tc>
          <w:tcPr>
            <w:tcW w:w="1188" w:type="dxa"/>
          </w:tcPr>
          <w:p w14:paraId="05A7E58C" w14:textId="77777777" w:rsidR="00CE47AF" w:rsidRPr="00F4480C" w:rsidRDefault="00535792" w:rsidP="00FD54FC">
            <w:pPr>
              <w:spacing w:before="0" w:after="0"/>
              <w:ind w:left="33"/>
              <w:rPr>
                <w:rFonts w:ascii="Times New Roman" w:hAnsi="Times New Roman"/>
                <w:bCs/>
                <w:sz w:val="24"/>
              </w:rPr>
            </w:pPr>
            <w:r w:rsidRPr="00F4480C">
              <w:rPr>
                <w:rFonts w:ascii="Times New Roman" w:hAnsi="Times New Roman"/>
                <w:sz w:val="24"/>
              </w:rPr>
              <w:t>0075</w:t>
            </w:r>
          </w:p>
        </w:tc>
        <w:tc>
          <w:tcPr>
            <w:tcW w:w="8701" w:type="dxa"/>
          </w:tcPr>
          <w:p w14:paraId="151DCCD5" w14:textId="77777777" w:rsidR="00CE47AF" w:rsidRPr="00F4480C" w:rsidRDefault="00CE47AF" w:rsidP="00FD54FC">
            <w:pPr>
              <w:spacing w:before="0" w:after="0"/>
              <w:ind w:left="33"/>
              <w:rPr>
                <w:rFonts w:ascii="Times New Roman" w:hAnsi="Times New Roman"/>
                <w:b/>
                <w:bCs/>
                <w:sz w:val="24"/>
                <w:u w:val="single"/>
              </w:rPr>
            </w:pPr>
            <w:r w:rsidRPr="00F4480C">
              <w:rPr>
                <w:rFonts w:ascii="Times New Roman" w:hAnsi="Times New Roman"/>
                <w:b/>
                <w:sz w:val="24"/>
                <w:u w:val="single"/>
              </w:rPr>
              <w:t>Muud valitsemissektori üksuste suhtes olevad riskipositsioonid, mille suhtes kohaldatakse standardmeetodit</w:t>
            </w:r>
          </w:p>
          <w:p w14:paraId="3347B7DC" w14:textId="77777777" w:rsidR="00CE47AF" w:rsidRPr="00F4480C" w:rsidRDefault="00CE47AF" w:rsidP="00CE47AF">
            <w:pPr>
              <w:spacing w:before="0" w:after="0"/>
              <w:ind w:left="33"/>
              <w:rPr>
                <w:rFonts w:ascii="Times New Roman" w:hAnsi="Times New Roman"/>
                <w:bCs/>
                <w:sz w:val="24"/>
                <w:lang w:eastAsia="de-DE"/>
              </w:rPr>
            </w:pPr>
          </w:p>
          <w:p w14:paraId="61653A67" w14:textId="6709CFC1" w:rsidR="00CE47AF" w:rsidRPr="00F4480C" w:rsidRDefault="00530BA1" w:rsidP="00FD54FC">
            <w:pPr>
              <w:spacing w:before="0" w:after="0"/>
              <w:ind w:left="33"/>
              <w:rPr>
                <w:rFonts w:ascii="Times New Roman" w:hAnsi="Times New Roman"/>
                <w:bCs/>
                <w:sz w:val="24"/>
              </w:rPr>
            </w:pPr>
            <w:r w:rsidRPr="00F4480C">
              <w:rPr>
                <w:rFonts w:ascii="Times New Roman" w:hAnsi="Times New Roman"/>
                <w:sz w:val="24"/>
              </w:rPr>
              <w:t>Muud kui eespool ridadel 0040–0070 kajastatud valitsemissektori suhtes olevad riskipositsioonid, mis on omavahendite nõuete arvutamise eesmärgil määratud standardmeetodikohastesse riskipositsiooni klassidesse vastavalt määruse (EL) nr 575/2013 artiklile 112.</w:t>
            </w:r>
          </w:p>
          <w:p w14:paraId="037E6633" w14:textId="77777777" w:rsidR="00530BA1" w:rsidRPr="00F4480C" w:rsidRDefault="00530BA1" w:rsidP="00530BA1">
            <w:pPr>
              <w:spacing w:before="0" w:after="0"/>
              <w:ind w:left="33"/>
              <w:rPr>
                <w:rFonts w:ascii="Times New Roman" w:hAnsi="Times New Roman"/>
                <w:b/>
                <w:bCs/>
                <w:sz w:val="24"/>
                <w:u w:val="single"/>
                <w:lang w:eastAsia="de-DE"/>
              </w:rPr>
            </w:pPr>
          </w:p>
        </w:tc>
      </w:tr>
      <w:tr w:rsidR="00FD54FC" w:rsidRPr="00F4480C" w14:paraId="2367A6AC" w14:textId="77777777" w:rsidTr="00672D2A">
        <w:tc>
          <w:tcPr>
            <w:tcW w:w="1188" w:type="dxa"/>
          </w:tcPr>
          <w:p w14:paraId="21D051BC" w14:textId="77777777" w:rsidR="00FD54FC" w:rsidRPr="00F4480C" w:rsidRDefault="00535792" w:rsidP="00FD54FC">
            <w:pPr>
              <w:spacing w:before="0" w:after="0"/>
              <w:ind w:left="33"/>
              <w:rPr>
                <w:rFonts w:ascii="Times New Roman" w:hAnsi="Times New Roman"/>
                <w:bCs/>
                <w:sz w:val="24"/>
              </w:rPr>
            </w:pPr>
            <w:r w:rsidRPr="00F4480C">
              <w:rPr>
                <w:rFonts w:ascii="Times New Roman" w:hAnsi="Times New Roman"/>
                <w:sz w:val="24"/>
              </w:rPr>
              <w:t>0080</w:t>
            </w:r>
          </w:p>
        </w:tc>
        <w:tc>
          <w:tcPr>
            <w:tcW w:w="8701" w:type="dxa"/>
          </w:tcPr>
          <w:p w14:paraId="4FDC517E" w14:textId="77777777" w:rsidR="00FD54FC" w:rsidRPr="00F4480C" w:rsidRDefault="00FD54FC" w:rsidP="00FD54FC">
            <w:pPr>
              <w:spacing w:before="0" w:after="0"/>
              <w:ind w:left="33"/>
              <w:rPr>
                <w:rFonts w:ascii="Times New Roman" w:hAnsi="Times New Roman"/>
                <w:b/>
                <w:bCs/>
                <w:sz w:val="24"/>
                <w:u w:val="single"/>
              </w:rPr>
            </w:pPr>
            <w:r w:rsidRPr="00F4480C">
              <w:rPr>
                <w:rFonts w:ascii="Times New Roman" w:hAnsi="Times New Roman"/>
                <w:b/>
                <w:sz w:val="24"/>
                <w:u w:val="single"/>
              </w:rPr>
              <w:t>Sisereitingute meetod</w:t>
            </w:r>
          </w:p>
          <w:p w14:paraId="522F3174" w14:textId="77777777" w:rsidR="00FD54FC" w:rsidRPr="00F4480C" w:rsidRDefault="00FD54FC" w:rsidP="00FD54FC">
            <w:pPr>
              <w:spacing w:before="0" w:after="0"/>
              <w:ind w:left="33"/>
              <w:rPr>
                <w:rFonts w:ascii="Times New Roman" w:hAnsi="Times New Roman"/>
                <w:bCs/>
                <w:sz w:val="24"/>
                <w:lang w:eastAsia="de-DE"/>
              </w:rPr>
            </w:pPr>
          </w:p>
          <w:p w14:paraId="77891172" w14:textId="4555B574"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Valitsemissektori suhtes olevad riskipositsioonid, mis on riskiga kaalutud vastavalt määruse (EL) nr 575/2013 III osa II jaotise 3. peatükile, sealhulgas kauplemisportfellivälised riskipositsioonid, mille suhtes kohaldatakse vastavalt kõnealusele peatükile riskiga kaalumist vastaspoole krediidiriski puhul.</w:t>
            </w:r>
          </w:p>
          <w:p w14:paraId="606F283D" w14:textId="77777777" w:rsidR="00FD54FC" w:rsidRPr="00F4480C" w:rsidRDefault="00FD54FC" w:rsidP="00FD54FC">
            <w:pPr>
              <w:spacing w:before="0" w:after="0"/>
              <w:ind w:left="33"/>
              <w:rPr>
                <w:rFonts w:ascii="Times New Roman" w:hAnsi="Times New Roman"/>
                <w:bCs/>
                <w:sz w:val="24"/>
                <w:lang w:eastAsia="de-DE"/>
              </w:rPr>
            </w:pPr>
          </w:p>
        </w:tc>
      </w:tr>
      <w:tr w:rsidR="00FD54FC" w:rsidRPr="00F4480C" w14:paraId="7B294175" w14:textId="77777777" w:rsidTr="00672D2A">
        <w:tc>
          <w:tcPr>
            <w:tcW w:w="1188" w:type="dxa"/>
          </w:tcPr>
          <w:p w14:paraId="5A71C749" w14:textId="77777777" w:rsidR="00FD54FC" w:rsidRPr="00F4480C" w:rsidRDefault="00535792" w:rsidP="00FD54FC">
            <w:pPr>
              <w:spacing w:before="0" w:after="0"/>
              <w:ind w:left="33"/>
              <w:rPr>
                <w:rFonts w:ascii="Times New Roman" w:hAnsi="Times New Roman"/>
                <w:bCs/>
                <w:sz w:val="24"/>
              </w:rPr>
            </w:pPr>
            <w:r w:rsidRPr="00F4480C">
              <w:rPr>
                <w:rFonts w:ascii="Times New Roman" w:hAnsi="Times New Roman"/>
                <w:sz w:val="24"/>
              </w:rPr>
              <w:lastRenderedPageBreak/>
              <w:t>0090</w:t>
            </w:r>
          </w:p>
        </w:tc>
        <w:tc>
          <w:tcPr>
            <w:tcW w:w="8701" w:type="dxa"/>
          </w:tcPr>
          <w:p w14:paraId="59F71B34" w14:textId="77777777" w:rsidR="00FD54FC" w:rsidRPr="00F4480C" w:rsidRDefault="00FD54FC" w:rsidP="00FD54FC">
            <w:pPr>
              <w:spacing w:before="0" w:after="0"/>
              <w:ind w:left="33"/>
              <w:rPr>
                <w:rFonts w:ascii="Times New Roman" w:hAnsi="Times New Roman"/>
                <w:b/>
                <w:bCs/>
                <w:sz w:val="24"/>
                <w:u w:val="single"/>
              </w:rPr>
            </w:pPr>
            <w:r w:rsidRPr="00F4480C">
              <w:rPr>
                <w:rFonts w:ascii="Times New Roman" w:hAnsi="Times New Roman"/>
                <w:b/>
                <w:sz w:val="24"/>
                <w:u w:val="single"/>
              </w:rPr>
              <w:t>Keskvalitsused</w:t>
            </w:r>
          </w:p>
          <w:p w14:paraId="77DB7201" w14:textId="77777777" w:rsidR="00FD54FC" w:rsidRPr="00F4480C" w:rsidRDefault="00FD54FC" w:rsidP="00FD54FC">
            <w:pPr>
              <w:spacing w:before="0" w:after="0"/>
              <w:ind w:left="33"/>
              <w:rPr>
                <w:rFonts w:ascii="Times New Roman" w:hAnsi="Times New Roman"/>
                <w:bCs/>
                <w:sz w:val="24"/>
                <w:lang w:eastAsia="de-DE"/>
              </w:rPr>
            </w:pPr>
          </w:p>
          <w:p w14:paraId="38B18195" w14:textId="2C4E9D9F"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Riskipositsioonid valitsemissektori üksuste suhtes, mis on keskvalitsused, kusjuures need riskipositsioonid on määratud riskipositsiooni klassi „keskvalitsused ja keskpangad“ vastavalt määruse (EL) nr 575/2013 artikli 147 lõike 3 punktile a, nagu on täpsustatud vormide C 08.01 ja C 08.02 juhistes, välja arvatud sätted seoses valitsemissektori suhtes olevate riskipositsioonide ümberjaotamisega teistesse riskipositsiooni klassidesse tulenevalt krediidiriski maandamise tehnikate kohaldamisest, millel on riskipositsioonile asendusmõju, st neid sätteid ei kohaldata.</w:t>
            </w:r>
          </w:p>
          <w:p w14:paraId="0CC4F64B" w14:textId="77777777" w:rsidR="00FD54FC" w:rsidRPr="00F4480C" w:rsidRDefault="00FD54FC" w:rsidP="00FD54FC">
            <w:pPr>
              <w:spacing w:before="0" w:after="0"/>
              <w:ind w:left="33"/>
              <w:rPr>
                <w:rFonts w:ascii="Times New Roman" w:hAnsi="Times New Roman"/>
                <w:bCs/>
                <w:sz w:val="24"/>
                <w:lang w:eastAsia="de-DE"/>
              </w:rPr>
            </w:pPr>
          </w:p>
        </w:tc>
      </w:tr>
      <w:tr w:rsidR="00FD54FC" w:rsidRPr="00F4480C" w14:paraId="0583548C" w14:textId="77777777" w:rsidTr="00672D2A">
        <w:tc>
          <w:tcPr>
            <w:tcW w:w="1188" w:type="dxa"/>
          </w:tcPr>
          <w:p w14:paraId="78C117C4" w14:textId="77777777" w:rsidR="00FD54FC" w:rsidRPr="00F4480C" w:rsidRDefault="00535792" w:rsidP="00FD54FC">
            <w:pPr>
              <w:spacing w:before="0" w:after="0"/>
              <w:ind w:left="33"/>
              <w:rPr>
                <w:rFonts w:ascii="Times New Roman" w:hAnsi="Times New Roman"/>
                <w:bCs/>
                <w:sz w:val="24"/>
              </w:rPr>
            </w:pPr>
            <w:r w:rsidRPr="00F4480C">
              <w:rPr>
                <w:rFonts w:ascii="Times New Roman" w:hAnsi="Times New Roman"/>
                <w:sz w:val="24"/>
              </w:rPr>
              <w:t>0100</w:t>
            </w:r>
          </w:p>
        </w:tc>
        <w:tc>
          <w:tcPr>
            <w:tcW w:w="8701" w:type="dxa"/>
          </w:tcPr>
          <w:p w14:paraId="22B9BA8F" w14:textId="77777777" w:rsidR="00FD54FC" w:rsidRPr="00F4480C" w:rsidRDefault="00FD54FC" w:rsidP="00FD54FC">
            <w:pPr>
              <w:spacing w:before="0" w:after="0"/>
              <w:ind w:left="33"/>
              <w:rPr>
                <w:rFonts w:ascii="Times New Roman" w:hAnsi="Times New Roman"/>
                <w:b/>
                <w:bCs/>
                <w:sz w:val="24"/>
                <w:u w:val="single"/>
              </w:rPr>
            </w:pPr>
            <w:r w:rsidRPr="00F4480C">
              <w:rPr>
                <w:rFonts w:ascii="Times New Roman" w:hAnsi="Times New Roman"/>
                <w:b/>
                <w:sz w:val="24"/>
                <w:u w:val="single"/>
              </w:rPr>
              <w:t>Piirkondlikud valitsused ja kohalikud omavalitsused [keskvalitsused ja keskpangad]</w:t>
            </w:r>
          </w:p>
          <w:p w14:paraId="4A36B945" w14:textId="77777777" w:rsidR="00FD54FC" w:rsidRPr="00F4480C" w:rsidRDefault="00FD54FC" w:rsidP="00FD54FC">
            <w:pPr>
              <w:spacing w:before="0" w:after="0"/>
              <w:ind w:left="33"/>
              <w:rPr>
                <w:rFonts w:ascii="Times New Roman" w:hAnsi="Times New Roman"/>
                <w:bCs/>
                <w:sz w:val="24"/>
                <w:lang w:eastAsia="de-DE"/>
              </w:rPr>
            </w:pPr>
          </w:p>
          <w:p w14:paraId="306E642F" w14:textId="5F01AD9C"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Riskipositsioonid valitsemissektori üksuste suhtes, mis on piirkondlikud valitsused või kohalikud omavalitsused, kusjuures need riskipositsioonid on määratud riskipositsiooni klassi „keskvalitsused ja keskpangad“ vastavalt määruse (EL) nr 575/2013 artikli 147 lõike 3 punktile a, nagu on täpsustatud vormide C 08.01 ja C 08.02 juhistes, välja arvatud sätted seoses valitsemissektori suhtes olevate riskipositsioonide ümberjaotamisega teistesse riskipositsiooni klassidesse tulenevalt krediidiriski maandamise tehnikate kohaldamisest, millel on riskipositsioonile asendusmõju, st neid sätteid ei kohaldata.</w:t>
            </w:r>
          </w:p>
          <w:p w14:paraId="160629EE" w14:textId="77777777" w:rsidR="00FD54FC" w:rsidRPr="00F4480C" w:rsidRDefault="00FD54FC" w:rsidP="00FD54FC">
            <w:pPr>
              <w:spacing w:before="0" w:after="0"/>
              <w:ind w:left="33"/>
              <w:rPr>
                <w:rFonts w:ascii="Times New Roman" w:hAnsi="Times New Roman"/>
                <w:bCs/>
                <w:sz w:val="24"/>
                <w:lang w:eastAsia="de-DE"/>
              </w:rPr>
            </w:pPr>
          </w:p>
        </w:tc>
      </w:tr>
      <w:tr w:rsidR="00FD54FC" w:rsidRPr="00F4480C" w14:paraId="4D0D3FBE" w14:textId="77777777" w:rsidTr="00672D2A">
        <w:tc>
          <w:tcPr>
            <w:tcW w:w="1188" w:type="dxa"/>
          </w:tcPr>
          <w:p w14:paraId="1A4F4478" w14:textId="77777777" w:rsidR="00FD54FC" w:rsidRPr="00F4480C" w:rsidRDefault="00535792" w:rsidP="00FD54FC">
            <w:pPr>
              <w:spacing w:before="0" w:after="0"/>
              <w:ind w:left="33"/>
              <w:rPr>
                <w:rFonts w:ascii="Times New Roman" w:hAnsi="Times New Roman"/>
                <w:bCs/>
                <w:sz w:val="24"/>
              </w:rPr>
            </w:pPr>
            <w:r w:rsidRPr="00F4480C">
              <w:rPr>
                <w:rFonts w:ascii="Times New Roman" w:hAnsi="Times New Roman"/>
                <w:sz w:val="24"/>
              </w:rPr>
              <w:t>0110</w:t>
            </w:r>
          </w:p>
        </w:tc>
        <w:tc>
          <w:tcPr>
            <w:tcW w:w="8701" w:type="dxa"/>
          </w:tcPr>
          <w:p w14:paraId="6E027F9D" w14:textId="77777777" w:rsidR="00FD54FC" w:rsidRPr="00F4480C" w:rsidRDefault="00FD54FC" w:rsidP="00FD54FC">
            <w:pPr>
              <w:spacing w:before="0" w:after="0"/>
              <w:ind w:left="33"/>
              <w:rPr>
                <w:rFonts w:ascii="Times New Roman" w:hAnsi="Times New Roman"/>
                <w:b/>
                <w:bCs/>
                <w:sz w:val="24"/>
                <w:u w:val="single"/>
              </w:rPr>
            </w:pPr>
            <w:r w:rsidRPr="00F4480C">
              <w:rPr>
                <w:rFonts w:ascii="Times New Roman" w:hAnsi="Times New Roman"/>
                <w:b/>
                <w:sz w:val="24"/>
                <w:u w:val="single"/>
              </w:rPr>
              <w:t>Piirkondlikud valitsused ja kohalikud omavalitsused [finantsinstitutsioonid]</w:t>
            </w:r>
          </w:p>
          <w:p w14:paraId="70E6A9EF" w14:textId="77777777" w:rsidR="00FD54FC" w:rsidRPr="00F4480C" w:rsidRDefault="00FD54FC" w:rsidP="00FD54FC">
            <w:pPr>
              <w:spacing w:before="0" w:after="0"/>
              <w:ind w:left="33"/>
              <w:rPr>
                <w:rFonts w:ascii="Times New Roman" w:hAnsi="Times New Roman"/>
                <w:bCs/>
                <w:sz w:val="24"/>
                <w:lang w:eastAsia="de-DE"/>
              </w:rPr>
            </w:pPr>
          </w:p>
          <w:p w14:paraId="5C12386C" w14:textId="5E6E1322"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Riskipositsioonid valitsemissektori üksuste suhtes, mis on piirkondlikud valitsused või kohalikud omavalitsused, kusjuures need riskipositsioonid on määratud riskipositsiooni klassi „finantsinstitutsioonid“ vastavalt määruse (EL) nr 575/2013 artikli 147 lõike 4 punktile a, nagu on täpsustatud vormide C 08.01 ja C 08.02 juhistes, välja arvatud sätted seoses valitsemissektori suhtes olevate riskipositsioonide ümberjaotamisega teistesse riskipositsiooni klassidesse tulenevalt krediidiriski maandamise tehnikate kohaldamisest, millel on riskipositsioonile asendusmõju, st neid sätteid ei kohaldata.</w:t>
            </w:r>
          </w:p>
          <w:p w14:paraId="420B7827" w14:textId="77777777" w:rsidR="00FD54FC" w:rsidRPr="00F4480C" w:rsidRDefault="00FD54FC" w:rsidP="00FD54FC">
            <w:pPr>
              <w:spacing w:before="0" w:after="0"/>
              <w:ind w:left="33"/>
              <w:rPr>
                <w:rFonts w:ascii="Times New Roman" w:hAnsi="Times New Roman"/>
                <w:bCs/>
                <w:sz w:val="24"/>
                <w:lang w:eastAsia="de-DE"/>
              </w:rPr>
            </w:pPr>
          </w:p>
        </w:tc>
      </w:tr>
      <w:tr w:rsidR="00FD54FC" w:rsidRPr="00F4480C" w14:paraId="2B300D48" w14:textId="77777777" w:rsidTr="00672D2A">
        <w:tc>
          <w:tcPr>
            <w:tcW w:w="1188" w:type="dxa"/>
          </w:tcPr>
          <w:p w14:paraId="1053321F" w14:textId="77777777" w:rsidR="00FD54FC" w:rsidRPr="00F4480C" w:rsidRDefault="00535792" w:rsidP="00FD54FC">
            <w:pPr>
              <w:spacing w:before="0" w:after="0"/>
              <w:ind w:left="33"/>
              <w:rPr>
                <w:rFonts w:ascii="Times New Roman" w:hAnsi="Times New Roman"/>
                <w:bCs/>
                <w:sz w:val="24"/>
              </w:rPr>
            </w:pPr>
            <w:r w:rsidRPr="00F4480C">
              <w:rPr>
                <w:rFonts w:ascii="Times New Roman" w:hAnsi="Times New Roman"/>
                <w:sz w:val="24"/>
              </w:rPr>
              <w:t>0120</w:t>
            </w:r>
          </w:p>
        </w:tc>
        <w:tc>
          <w:tcPr>
            <w:tcW w:w="8701" w:type="dxa"/>
          </w:tcPr>
          <w:p w14:paraId="62B6776C" w14:textId="77777777" w:rsidR="00FD54FC" w:rsidRPr="00F4480C" w:rsidRDefault="00FD54FC" w:rsidP="00FD54FC">
            <w:pPr>
              <w:spacing w:before="0" w:after="0"/>
              <w:ind w:left="33"/>
              <w:rPr>
                <w:rFonts w:ascii="Times New Roman" w:hAnsi="Times New Roman"/>
                <w:b/>
                <w:bCs/>
                <w:sz w:val="24"/>
                <w:u w:val="single"/>
              </w:rPr>
            </w:pPr>
            <w:r w:rsidRPr="00F4480C">
              <w:rPr>
                <w:rFonts w:ascii="Times New Roman" w:hAnsi="Times New Roman"/>
                <w:b/>
                <w:sz w:val="24"/>
                <w:u w:val="single"/>
              </w:rPr>
              <w:t>Avaliku sektori asutused [keskvalitsused ja keskpangad]</w:t>
            </w:r>
          </w:p>
          <w:p w14:paraId="0D1051DD" w14:textId="77777777" w:rsidR="00FD54FC" w:rsidRPr="00F4480C" w:rsidRDefault="00FD54FC" w:rsidP="00FD54FC">
            <w:pPr>
              <w:spacing w:before="0" w:after="0"/>
              <w:ind w:left="33"/>
              <w:rPr>
                <w:rFonts w:ascii="Times New Roman" w:hAnsi="Times New Roman"/>
                <w:bCs/>
                <w:sz w:val="24"/>
                <w:lang w:eastAsia="de-DE"/>
              </w:rPr>
            </w:pPr>
          </w:p>
          <w:p w14:paraId="462146C7" w14:textId="3FE0FAE9"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Riskipositsioonid valitsemissektori suhtes, mis on avaliku sektori asutused vastavalt määruse (EL) nr 575/2013 artikli 4 lõikele 8, kusjuures need riskipositsioonid on määratud riskipositsiooni klassi „keskvalitsused ja keskpangad“ vastavalt kõnealuse määruse artiklile 147 lõike 3 punktile a, nagu on täpsustatud vormide C 08.01 ja C 08.02 juhistes, välja arvatud sätted seoses valitsemissektori suhtes olevate riskipositsioonide ümberjaotamisega teistesse riskipositsiooni klassidesse tulenevalt krediidiriski maandamise tehnikate kohaldamisest, millel on riskipositsioonile asendusmõju, st neid sätteid ei kohaldata.</w:t>
            </w:r>
          </w:p>
          <w:p w14:paraId="05A522AD" w14:textId="77777777" w:rsidR="00FD54FC" w:rsidRPr="00F4480C" w:rsidRDefault="00FD54FC" w:rsidP="00FD54FC">
            <w:pPr>
              <w:spacing w:before="0" w:after="0"/>
              <w:ind w:left="33"/>
              <w:rPr>
                <w:rFonts w:ascii="Times New Roman" w:hAnsi="Times New Roman"/>
                <w:bCs/>
                <w:sz w:val="24"/>
                <w:lang w:eastAsia="de-DE"/>
              </w:rPr>
            </w:pPr>
          </w:p>
        </w:tc>
      </w:tr>
      <w:tr w:rsidR="00FD54FC" w:rsidRPr="00F4480C" w14:paraId="3A1F71E9" w14:textId="77777777" w:rsidTr="00672D2A">
        <w:tc>
          <w:tcPr>
            <w:tcW w:w="1188" w:type="dxa"/>
          </w:tcPr>
          <w:p w14:paraId="6D7A531A" w14:textId="77777777" w:rsidR="00FD54FC" w:rsidRPr="00F4480C" w:rsidRDefault="00535792" w:rsidP="00FD54FC">
            <w:pPr>
              <w:spacing w:before="0" w:after="0"/>
              <w:ind w:left="33"/>
              <w:rPr>
                <w:rFonts w:ascii="Times New Roman" w:hAnsi="Times New Roman"/>
                <w:bCs/>
                <w:sz w:val="24"/>
              </w:rPr>
            </w:pPr>
            <w:r w:rsidRPr="00F4480C">
              <w:rPr>
                <w:rFonts w:ascii="Times New Roman" w:hAnsi="Times New Roman"/>
                <w:sz w:val="24"/>
              </w:rPr>
              <w:t>0130</w:t>
            </w:r>
          </w:p>
        </w:tc>
        <w:tc>
          <w:tcPr>
            <w:tcW w:w="8701" w:type="dxa"/>
          </w:tcPr>
          <w:p w14:paraId="08D30562" w14:textId="77777777" w:rsidR="00FD54FC" w:rsidRPr="00F4480C" w:rsidRDefault="00FD54FC" w:rsidP="00FD54FC">
            <w:pPr>
              <w:spacing w:before="0" w:after="0"/>
              <w:ind w:left="33"/>
              <w:rPr>
                <w:rFonts w:ascii="Times New Roman" w:hAnsi="Times New Roman"/>
                <w:b/>
                <w:bCs/>
                <w:sz w:val="24"/>
                <w:u w:val="single"/>
              </w:rPr>
            </w:pPr>
            <w:r w:rsidRPr="00F4480C">
              <w:rPr>
                <w:rFonts w:ascii="Times New Roman" w:hAnsi="Times New Roman"/>
                <w:b/>
                <w:sz w:val="24"/>
                <w:u w:val="single"/>
              </w:rPr>
              <w:t>Avaliku sektori asutused [finantsinstitutsioonid]</w:t>
            </w:r>
          </w:p>
          <w:p w14:paraId="22823AAC" w14:textId="77777777" w:rsidR="00FD54FC" w:rsidRPr="00F4480C" w:rsidRDefault="00FD54FC" w:rsidP="00FD54FC">
            <w:pPr>
              <w:spacing w:before="0" w:after="0"/>
              <w:ind w:left="33"/>
              <w:rPr>
                <w:rFonts w:ascii="Times New Roman" w:hAnsi="Times New Roman"/>
                <w:bCs/>
                <w:sz w:val="24"/>
                <w:lang w:eastAsia="de-DE"/>
              </w:rPr>
            </w:pPr>
          </w:p>
          <w:p w14:paraId="7911A98E" w14:textId="17636491"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 xml:space="preserve">Riskipositsioonid valitsemissektori suhtes, mis on avaliku sektori asutused vastavalt määruse (EL) nr 575/2013 artikli 4 lõikele 8, kusjuures need riskipositsioonid on määratud riskipositsiooni klassi „finantsinstitutsioonid“ vastavalt kõnealuse määruse artiklile 147 lõike 4 punktile b, nagu on täpsustatud vormide C 08.01 ja C 08.02 juhistes, välja arvatud sätted seoses valitsemissektori suhtes olevate riskipositsioonide ümberjaotamisega teistesse riskipositsiooni klassidesse tulenevalt krediidiriski </w:t>
            </w:r>
            <w:r w:rsidRPr="00F4480C">
              <w:rPr>
                <w:rFonts w:ascii="Times New Roman" w:hAnsi="Times New Roman"/>
                <w:sz w:val="24"/>
              </w:rPr>
              <w:lastRenderedPageBreak/>
              <w:t>maandamise tehnikate kohaldamisest, millel on riskipositsioonile asendusmõju, st neid sätteid ei kohaldata.</w:t>
            </w:r>
          </w:p>
          <w:p w14:paraId="35A29AF5" w14:textId="77777777" w:rsidR="00FD54FC" w:rsidRPr="00F4480C" w:rsidRDefault="00FD54FC" w:rsidP="00FD54FC">
            <w:pPr>
              <w:spacing w:before="0" w:after="0"/>
              <w:ind w:left="33"/>
              <w:rPr>
                <w:rFonts w:ascii="Times New Roman" w:hAnsi="Times New Roman"/>
                <w:bCs/>
                <w:sz w:val="24"/>
                <w:lang w:eastAsia="de-DE"/>
              </w:rPr>
            </w:pPr>
          </w:p>
        </w:tc>
      </w:tr>
      <w:tr w:rsidR="00FD54FC" w:rsidRPr="00F4480C" w14:paraId="651CAC6E" w14:textId="77777777" w:rsidTr="00672D2A">
        <w:tc>
          <w:tcPr>
            <w:tcW w:w="1188" w:type="dxa"/>
          </w:tcPr>
          <w:p w14:paraId="6361C75E" w14:textId="77777777" w:rsidR="00FD54FC" w:rsidRPr="00F4480C" w:rsidDel="00C211CB" w:rsidRDefault="00535792" w:rsidP="00FD54FC">
            <w:pPr>
              <w:spacing w:before="0" w:after="0"/>
              <w:ind w:left="33"/>
              <w:rPr>
                <w:rFonts w:ascii="Times New Roman" w:hAnsi="Times New Roman"/>
                <w:bCs/>
                <w:sz w:val="24"/>
              </w:rPr>
            </w:pPr>
            <w:r w:rsidRPr="00F4480C">
              <w:rPr>
                <w:rFonts w:ascii="Times New Roman" w:hAnsi="Times New Roman"/>
                <w:sz w:val="24"/>
              </w:rPr>
              <w:lastRenderedPageBreak/>
              <w:t>0140</w:t>
            </w:r>
          </w:p>
        </w:tc>
        <w:tc>
          <w:tcPr>
            <w:tcW w:w="8701" w:type="dxa"/>
          </w:tcPr>
          <w:p w14:paraId="392A452E" w14:textId="77777777" w:rsidR="00FD54FC" w:rsidRPr="00F4480C" w:rsidRDefault="00FD54FC" w:rsidP="00FD54FC">
            <w:pPr>
              <w:spacing w:before="0" w:after="0"/>
              <w:ind w:left="33"/>
              <w:rPr>
                <w:rFonts w:ascii="Times New Roman" w:hAnsi="Times New Roman"/>
                <w:b/>
                <w:bCs/>
                <w:sz w:val="24"/>
                <w:u w:val="single"/>
              </w:rPr>
            </w:pPr>
            <w:r w:rsidRPr="00F4480C">
              <w:rPr>
                <w:rFonts w:ascii="Times New Roman" w:hAnsi="Times New Roman"/>
                <w:b/>
                <w:sz w:val="24"/>
                <w:u w:val="single"/>
              </w:rPr>
              <w:t>Rahvusvahelised organisatsioonid [keskvalitsused ja keskpangad]</w:t>
            </w:r>
          </w:p>
          <w:p w14:paraId="25ACBBFF" w14:textId="77777777" w:rsidR="00FD54FC" w:rsidRPr="00F4480C" w:rsidRDefault="00FD54FC" w:rsidP="00FD54FC">
            <w:pPr>
              <w:spacing w:before="0" w:after="0"/>
              <w:ind w:left="33"/>
              <w:rPr>
                <w:rFonts w:ascii="Times New Roman" w:hAnsi="Times New Roman"/>
                <w:bCs/>
                <w:sz w:val="24"/>
                <w:lang w:eastAsia="de-DE"/>
              </w:rPr>
            </w:pPr>
          </w:p>
          <w:p w14:paraId="6EB4E7A5" w14:textId="638BF237"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Riskipositsioonid valitsemissektori üksuste suhtes, mis on rahvusvahelised organisatsioonid, kusjuures need riskipositsioonid on määratud riskipositsiooni klassi „keskvalitsused ja keskpangad“ vastavalt määruse (EL) nr 575/2013 artikli 147 lõike 3 punktile c, nagu on täpsustatud vormide C 08.01 ja C 08.02 juhistes, välja arvatud sätted seoses valitsemissektori suhtes olevate riskipositsioonide ümberjaotamisega teistesse riskipositsiooni klassidesse tulenevalt krediidiriski maandamise tehnikate kohaldamisest, millel on riskipositsioonile asendusmõju, st neid sätteid ei kohaldata.</w:t>
            </w:r>
          </w:p>
          <w:p w14:paraId="2D27A61F" w14:textId="77777777" w:rsidR="00FD54FC" w:rsidRPr="00F4480C" w:rsidRDefault="00FD54FC" w:rsidP="00FD54FC">
            <w:pPr>
              <w:spacing w:before="0" w:after="0"/>
              <w:ind w:left="33"/>
              <w:rPr>
                <w:rFonts w:ascii="Times New Roman" w:hAnsi="Times New Roman"/>
                <w:b/>
                <w:bCs/>
                <w:sz w:val="24"/>
                <w:u w:val="single"/>
                <w:lang w:eastAsia="de-DE"/>
              </w:rPr>
            </w:pPr>
          </w:p>
        </w:tc>
      </w:tr>
      <w:tr w:rsidR="00530BA1" w:rsidRPr="00F4480C" w14:paraId="1975CC51" w14:textId="77777777" w:rsidTr="00672D2A">
        <w:tc>
          <w:tcPr>
            <w:tcW w:w="1188" w:type="dxa"/>
          </w:tcPr>
          <w:p w14:paraId="180FE882" w14:textId="77777777" w:rsidR="00530BA1" w:rsidRPr="00F4480C" w:rsidRDefault="00535792" w:rsidP="00FD54FC">
            <w:pPr>
              <w:spacing w:before="0" w:after="0"/>
              <w:ind w:left="33"/>
              <w:rPr>
                <w:rFonts w:ascii="Times New Roman" w:hAnsi="Times New Roman"/>
                <w:bCs/>
                <w:sz w:val="24"/>
              </w:rPr>
            </w:pPr>
            <w:r w:rsidRPr="00F4480C">
              <w:rPr>
                <w:rFonts w:ascii="Times New Roman" w:hAnsi="Times New Roman"/>
                <w:sz w:val="24"/>
              </w:rPr>
              <w:t>0155</w:t>
            </w:r>
          </w:p>
        </w:tc>
        <w:tc>
          <w:tcPr>
            <w:tcW w:w="8701" w:type="dxa"/>
          </w:tcPr>
          <w:p w14:paraId="35576FF6" w14:textId="77777777" w:rsidR="00530BA1" w:rsidRPr="00F4480C" w:rsidRDefault="00530BA1" w:rsidP="00530BA1">
            <w:pPr>
              <w:spacing w:before="0" w:after="0"/>
              <w:ind w:left="33"/>
              <w:rPr>
                <w:rFonts w:ascii="Times New Roman" w:hAnsi="Times New Roman"/>
                <w:b/>
                <w:bCs/>
                <w:sz w:val="24"/>
                <w:u w:val="single"/>
              </w:rPr>
            </w:pPr>
            <w:r w:rsidRPr="00F4480C">
              <w:rPr>
                <w:rFonts w:ascii="Times New Roman" w:hAnsi="Times New Roman"/>
                <w:b/>
                <w:sz w:val="24"/>
                <w:u w:val="single"/>
              </w:rPr>
              <w:t>Muud valitsemissektori üksuste suhtes olevad riskipositsioonid, mille suhtes kohaldatakse sisereitingute meetodit</w:t>
            </w:r>
          </w:p>
          <w:p w14:paraId="766EF4B3" w14:textId="77777777" w:rsidR="00530BA1" w:rsidRPr="00F4480C" w:rsidRDefault="00530BA1" w:rsidP="00530BA1">
            <w:pPr>
              <w:spacing w:before="0" w:after="0"/>
              <w:ind w:left="33"/>
              <w:rPr>
                <w:rFonts w:ascii="Times New Roman" w:hAnsi="Times New Roman"/>
                <w:bCs/>
                <w:sz w:val="24"/>
                <w:lang w:eastAsia="de-DE"/>
              </w:rPr>
            </w:pPr>
          </w:p>
          <w:p w14:paraId="19AE6A0C" w14:textId="568ABEE2" w:rsidR="00530BA1" w:rsidRPr="00F4480C" w:rsidRDefault="00530BA1" w:rsidP="00530BA1">
            <w:pPr>
              <w:spacing w:before="0" w:after="0"/>
              <w:ind w:left="33"/>
              <w:rPr>
                <w:rFonts w:ascii="Times New Roman" w:hAnsi="Times New Roman"/>
                <w:bCs/>
                <w:sz w:val="24"/>
              </w:rPr>
            </w:pPr>
            <w:r w:rsidRPr="00F4480C">
              <w:rPr>
                <w:rFonts w:ascii="Times New Roman" w:hAnsi="Times New Roman"/>
                <w:sz w:val="24"/>
              </w:rPr>
              <w:t>Muud kui eespool ridadel 0090–0140 kajastatud valitsemissektori suhtes olevad riskipositsioonid, mis on omavahendite nõuete arvutamise eesmärgil määratud sisereitingute meetodi kohastesse riskipositsiooni klassidesse vastavalt määruse (EL) nr 575/2013 artiklile 147.</w:t>
            </w:r>
          </w:p>
          <w:p w14:paraId="5326FAF1" w14:textId="77777777" w:rsidR="00530BA1" w:rsidRPr="00F4480C" w:rsidRDefault="00530BA1" w:rsidP="00FD54FC">
            <w:pPr>
              <w:spacing w:before="0" w:after="0"/>
              <w:ind w:left="33"/>
              <w:rPr>
                <w:rFonts w:ascii="Times New Roman" w:hAnsi="Times New Roman"/>
                <w:b/>
                <w:bCs/>
                <w:sz w:val="24"/>
                <w:u w:val="single"/>
                <w:lang w:eastAsia="de-DE"/>
              </w:rPr>
            </w:pPr>
          </w:p>
        </w:tc>
      </w:tr>
      <w:tr w:rsidR="00FD54FC" w:rsidRPr="00F4480C" w14:paraId="790010FD" w14:textId="77777777" w:rsidTr="00672D2A">
        <w:tc>
          <w:tcPr>
            <w:tcW w:w="1188" w:type="dxa"/>
          </w:tcPr>
          <w:p w14:paraId="572BEDF5" w14:textId="77777777" w:rsidR="00FD54FC" w:rsidRPr="00F4480C" w:rsidRDefault="00535792" w:rsidP="00FD54FC">
            <w:pPr>
              <w:spacing w:before="0" w:after="0"/>
              <w:ind w:left="33"/>
              <w:rPr>
                <w:rFonts w:ascii="Times New Roman" w:hAnsi="Times New Roman"/>
                <w:bCs/>
                <w:sz w:val="24"/>
              </w:rPr>
            </w:pPr>
            <w:r w:rsidRPr="00F4480C">
              <w:rPr>
                <w:rFonts w:ascii="Times New Roman" w:hAnsi="Times New Roman"/>
                <w:sz w:val="24"/>
              </w:rPr>
              <w:t>0160</w:t>
            </w:r>
          </w:p>
        </w:tc>
        <w:tc>
          <w:tcPr>
            <w:tcW w:w="8701" w:type="dxa"/>
          </w:tcPr>
          <w:p w14:paraId="4B54A220" w14:textId="77777777" w:rsidR="00FD54FC" w:rsidRPr="00F4480C" w:rsidRDefault="00FD54FC" w:rsidP="00FD54FC">
            <w:pPr>
              <w:spacing w:before="0" w:after="0"/>
              <w:ind w:left="33"/>
              <w:rPr>
                <w:rFonts w:ascii="Times New Roman" w:hAnsi="Times New Roman"/>
                <w:b/>
                <w:bCs/>
                <w:sz w:val="24"/>
                <w:u w:val="single"/>
              </w:rPr>
            </w:pPr>
            <w:r w:rsidRPr="00F4480C">
              <w:rPr>
                <w:rFonts w:ascii="Times New Roman" w:hAnsi="Times New Roman"/>
                <w:b/>
                <w:sz w:val="24"/>
                <w:u w:val="single"/>
              </w:rPr>
              <w:t>Tururiskiga riskipositsioonid</w:t>
            </w:r>
          </w:p>
          <w:p w14:paraId="08DC8277" w14:textId="77777777" w:rsidR="00FD54FC" w:rsidRPr="00F4480C" w:rsidRDefault="00FD54FC" w:rsidP="00FD54FC">
            <w:pPr>
              <w:spacing w:before="0" w:after="0"/>
              <w:ind w:left="33"/>
              <w:rPr>
                <w:rFonts w:ascii="Times New Roman" w:hAnsi="Times New Roman"/>
                <w:bCs/>
                <w:sz w:val="24"/>
                <w:lang w:eastAsia="de-DE"/>
              </w:rPr>
            </w:pPr>
          </w:p>
          <w:p w14:paraId="0E85C4BC" w14:textId="0EF2C7EE" w:rsidR="00262B22" w:rsidRPr="00F4480C" w:rsidRDefault="00DA4AAE" w:rsidP="00FD54FC">
            <w:pPr>
              <w:spacing w:before="0" w:after="0"/>
              <w:ind w:left="33"/>
              <w:rPr>
                <w:rFonts w:ascii="Times New Roman" w:hAnsi="Times New Roman"/>
                <w:bCs/>
                <w:sz w:val="24"/>
              </w:rPr>
            </w:pPr>
            <w:r w:rsidRPr="00F4480C">
              <w:rPr>
                <w:rFonts w:ascii="Times New Roman" w:hAnsi="Times New Roman"/>
                <w:sz w:val="24"/>
              </w:rPr>
              <w:t>Selles veerus kajastatakse positsioone, mille jaoks arvutatakse üks järgmistest määruse (EL) nr 575/2013 III osa IV jaotises sätestatud omavahendite nõuetest:</w:t>
            </w:r>
          </w:p>
          <w:p w14:paraId="3CD907EF" w14:textId="12ECBA53" w:rsidR="00AB5C94" w:rsidRPr="00F4480C" w:rsidRDefault="00262B22" w:rsidP="000911FE">
            <w:pPr>
              <w:pStyle w:val="ListParagraph"/>
              <w:numPr>
                <w:ilvl w:val="0"/>
                <w:numId w:val="31"/>
              </w:numPr>
              <w:rPr>
                <w:rFonts w:ascii="Times New Roman" w:hAnsi="Times New Roman"/>
                <w:bCs/>
                <w:sz w:val="24"/>
              </w:rPr>
            </w:pPr>
            <w:r w:rsidRPr="00F4480C">
              <w:rPr>
                <w:rFonts w:ascii="Times New Roman" w:hAnsi="Times New Roman"/>
                <w:sz w:val="24"/>
              </w:rPr>
              <w:t>omavahendite nõuded positsiooniriski puhul vastavalt määruse (EL) nr 575/2013 artiklile 326;</w:t>
            </w:r>
          </w:p>
          <w:p w14:paraId="6D123908" w14:textId="153E57F3" w:rsidR="00FD54FC" w:rsidRPr="00F4480C" w:rsidRDefault="00AB5C94" w:rsidP="000911FE">
            <w:pPr>
              <w:pStyle w:val="ListParagraph"/>
              <w:numPr>
                <w:ilvl w:val="0"/>
                <w:numId w:val="31"/>
              </w:numPr>
            </w:pPr>
            <w:r w:rsidRPr="00F4480C">
              <w:rPr>
                <w:rFonts w:ascii="Times New Roman" w:hAnsi="Times New Roman"/>
                <w:sz w:val="24"/>
              </w:rPr>
              <w:t xml:space="preserve">omavahendite nõuded spetsiifilise või üldriski puhul vastavalt määruse (EL) nr 575/2013 III osa IV jaotise 5. peatükile. </w:t>
            </w:r>
          </w:p>
          <w:p w14:paraId="6F22E69C" w14:textId="13C0B755"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Määruse (EL) nr 575/2013 artikli 271 kohaldamisalasse kuuluvad otsesed riskipositsioonid, mille suhtes kohaldatakse nii vastaspoole krediidiriski omavahendite nõuet kui ka tururiski omavahendite nõuet, kajastatakse nii krediidiriski ridadel (0020–0155) kui ka tururiski real (0160): vastaspoole krediidiriskist tulenev riskipositsioon kajastatakse krediidiriski ridadel, samas kui tururiskist tulenev riskipositsioon kajastatakse tururiski real.</w:t>
            </w:r>
          </w:p>
          <w:p w14:paraId="28F5CE82" w14:textId="77777777" w:rsidR="00FD54FC" w:rsidRPr="00F4480C" w:rsidRDefault="00FD54FC" w:rsidP="00FD54FC">
            <w:pPr>
              <w:spacing w:before="0" w:after="0"/>
              <w:ind w:left="33"/>
              <w:rPr>
                <w:rFonts w:ascii="Times New Roman" w:hAnsi="Times New Roman"/>
                <w:bCs/>
                <w:sz w:val="24"/>
                <w:lang w:eastAsia="de-DE"/>
              </w:rPr>
            </w:pPr>
          </w:p>
        </w:tc>
      </w:tr>
      <w:tr w:rsidR="00FD54FC" w:rsidRPr="00F4480C" w14:paraId="5A10A577" w14:textId="77777777" w:rsidTr="00672D2A">
        <w:tc>
          <w:tcPr>
            <w:tcW w:w="1188" w:type="dxa"/>
          </w:tcPr>
          <w:p w14:paraId="1298A9DB" w14:textId="77777777" w:rsidR="00FD54FC" w:rsidRPr="00F4480C" w:rsidRDefault="00535792" w:rsidP="00B74792">
            <w:pPr>
              <w:spacing w:before="0" w:after="0"/>
              <w:ind w:left="33"/>
              <w:rPr>
                <w:rFonts w:ascii="Times New Roman" w:hAnsi="Times New Roman"/>
                <w:bCs/>
                <w:sz w:val="24"/>
              </w:rPr>
            </w:pPr>
            <w:r w:rsidRPr="00F4480C">
              <w:rPr>
                <w:rFonts w:ascii="Times New Roman" w:hAnsi="Times New Roman"/>
                <w:sz w:val="24"/>
              </w:rPr>
              <w:t>0170–0230</w:t>
            </w:r>
          </w:p>
        </w:tc>
        <w:tc>
          <w:tcPr>
            <w:tcW w:w="8701" w:type="dxa"/>
          </w:tcPr>
          <w:p w14:paraId="05B8F86D" w14:textId="77777777" w:rsidR="00FD54FC" w:rsidRPr="00F4480C" w:rsidRDefault="00FD54FC" w:rsidP="00FD54FC">
            <w:pPr>
              <w:spacing w:before="0" w:after="0"/>
              <w:ind w:left="33"/>
              <w:rPr>
                <w:rFonts w:ascii="Times New Roman" w:hAnsi="Times New Roman"/>
                <w:b/>
                <w:bCs/>
                <w:sz w:val="24"/>
              </w:rPr>
            </w:pPr>
            <w:r w:rsidRPr="00F4480C">
              <w:rPr>
                <w:rFonts w:ascii="Times New Roman" w:hAnsi="Times New Roman"/>
                <w:b/>
                <w:sz w:val="24"/>
              </w:rPr>
              <w:t>RISKIPOSITSIOONIDE JAOTUS JÄRELEJÄÄNUD TÄHTAEGADE LÕIKES</w:t>
            </w:r>
          </w:p>
          <w:p w14:paraId="241F141D" w14:textId="77777777" w:rsidR="00FD54FC" w:rsidRPr="00F4480C" w:rsidRDefault="00FD54FC" w:rsidP="00FD54FC">
            <w:pPr>
              <w:spacing w:before="0" w:after="0"/>
              <w:ind w:left="33"/>
              <w:rPr>
                <w:rFonts w:ascii="Times New Roman" w:hAnsi="Times New Roman"/>
                <w:bCs/>
                <w:sz w:val="24"/>
                <w:lang w:eastAsia="de-DE"/>
              </w:rPr>
            </w:pPr>
          </w:p>
          <w:p w14:paraId="57535DF2" w14:textId="77777777"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Järelejäänud tähtaeg arvutatakse kõigi positsioonide puhul päevades, mis jäävad lepingulise tähtaja ja aruandekuupäeva vahele.</w:t>
            </w:r>
          </w:p>
          <w:p w14:paraId="3447FCB5" w14:textId="77777777" w:rsidR="00FD54FC" w:rsidRPr="00F4480C" w:rsidRDefault="00FD54FC" w:rsidP="00FD54FC">
            <w:pPr>
              <w:spacing w:before="0" w:after="0"/>
              <w:ind w:left="33"/>
              <w:rPr>
                <w:rFonts w:ascii="Times New Roman" w:hAnsi="Times New Roman"/>
                <w:bCs/>
                <w:sz w:val="24"/>
                <w:lang w:eastAsia="de-DE"/>
              </w:rPr>
            </w:pPr>
          </w:p>
          <w:p w14:paraId="48B685E4" w14:textId="77777777" w:rsidR="00FD54FC" w:rsidRPr="00F4480C" w:rsidRDefault="00FD54FC" w:rsidP="00FD54FC">
            <w:pPr>
              <w:spacing w:before="0" w:after="0"/>
              <w:ind w:left="33"/>
              <w:rPr>
                <w:rFonts w:ascii="Times New Roman" w:hAnsi="Times New Roman"/>
                <w:bCs/>
                <w:sz w:val="24"/>
              </w:rPr>
            </w:pPr>
            <w:r w:rsidRPr="00F4480C">
              <w:rPr>
                <w:rFonts w:ascii="Times New Roman" w:hAnsi="Times New Roman"/>
                <w:sz w:val="24"/>
              </w:rPr>
              <w:t>Riskipositsioonid valitsemissektori suhtes jaotatakse järelejäänud tähtaja järgi ja määratakse klassidesse järgmiselt:</w:t>
            </w:r>
          </w:p>
          <w:p w14:paraId="1D3B6960" w14:textId="77777777" w:rsidR="00FD54FC" w:rsidRPr="00F4480C" w:rsidRDefault="00FD54FC" w:rsidP="00FD54FC">
            <w:pPr>
              <w:spacing w:before="0" w:after="0"/>
              <w:ind w:left="33"/>
              <w:rPr>
                <w:rFonts w:ascii="Times New Roman" w:hAnsi="Times New Roman"/>
                <w:bCs/>
                <w:sz w:val="24"/>
                <w:lang w:eastAsia="de-DE"/>
              </w:rPr>
            </w:pPr>
          </w:p>
          <w:p w14:paraId="0B4650C9" w14:textId="77777777" w:rsidR="00FD54FC" w:rsidRPr="00F4480C" w:rsidRDefault="00125707" w:rsidP="0023700C">
            <w:pPr>
              <w:spacing w:before="0" w:after="0"/>
              <w:ind w:left="808" w:hanging="360"/>
              <w:rPr>
                <w:rFonts w:ascii="Times New Roman" w:hAnsi="Times New Roman"/>
                <w:bCs/>
                <w:sz w:val="24"/>
              </w:rPr>
            </w:pPr>
            <w:r w:rsidRPr="00F4480C">
              <w:rPr>
                <w:rFonts w:ascii="Symbol" w:hAnsi="Symbol"/>
                <w:sz w:val="24"/>
              </w:rPr>
              <w:t></w:t>
            </w:r>
            <w:r w:rsidRPr="00F4480C">
              <w:tab/>
            </w:r>
            <w:r w:rsidRPr="00F4480C">
              <w:rPr>
                <w:rFonts w:ascii="Times New Roman" w:hAnsi="Times New Roman"/>
                <w:b/>
                <w:sz w:val="24"/>
              </w:rPr>
              <w:t>0–3 kuud</w:t>
            </w:r>
            <w:r w:rsidRPr="00F4480C">
              <w:rPr>
                <w:rFonts w:ascii="Times New Roman" w:hAnsi="Times New Roman"/>
                <w:sz w:val="24"/>
              </w:rPr>
              <w:t>: alla 90 päeva;</w:t>
            </w:r>
          </w:p>
          <w:p w14:paraId="2395D862" w14:textId="77777777" w:rsidR="00FD54FC" w:rsidRPr="00F4480C" w:rsidRDefault="00125707" w:rsidP="0023700C">
            <w:pPr>
              <w:spacing w:before="0" w:after="0"/>
              <w:ind w:left="808" w:hanging="360"/>
              <w:rPr>
                <w:rFonts w:ascii="Times New Roman" w:hAnsi="Times New Roman"/>
                <w:bCs/>
                <w:sz w:val="24"/>
              </w:rPr>
            </w:pPr>
            <w:r w:rsidRPr="00F4480C">
              <w:rPr>
                <w:rFonts w:ascii="Symbol" w:hAnsi="Symbol"/>
                <w:sz w:val="24"/>
              </w:rPr>
              <w:t></w:t>
            </w:r>
            <w:r w:rsidRPr="00F4480C">
              <w:tab/>
            </w:r>
            <w:r w:rsidRPr="00F4480C">
              <w:rPr>
                <w:rFonts w:ascii="Times New Roman" w:hAnsi="Times New Roman"/>
                <w:b/>
                <w:sz w:val="24"/>
              </w:rPr>
              <w:t>3 kuud – 1 aasta</w:t>
            </w:r>
            <w:r w:rsidRPr="00F4480C">
              <w:rPr>
                <w:rFonts w:ascii="Times New Roman" w:hAnsi="Times New Roman"/>
                <w:sz w:val="24"/>
              </w:rPr>
              <w:t>: 90 päeva või enam aga alla 365 päeva;</w:t>
            </w:r>
          </w:p>
          <w:p w14:paraId="469AE544" w14:textId="77777777" w:rsidR="00FD54FC" w:rsidRPr="00F4480C" w:rsidRDefault="00125707" w:rsidP="0023700C">
            <w:pPr>
              <w:spacing w:before="0" w:after="0"/>
              <w:ind w:left="808" w:hanging="360"/>
              <w:rPr>
                <w:rFonts w:ascii="Times New Roman" w:hAnsi="Times New Roman"/>
                <w:bCs/>
                <w:sz w:val="24"/>
              </w:rPr>
            </w:pPr>
            <w:r w:rsidRPr="00F4480C">
              <w:rPr>
                <w:rFonts w:ascii="Symbol" w:hAnsi="Symbol"/>
                <w:sz w:val="24"/>
              </w:rPr>
              <w:t></w:t>
            </w:r>
            <w:r w:rsidRPr="00F4480C">
              <w:tab/>
            </w:r>
            <w:r w:rsidRPr="00F4480C">
              <w:rPr>
                <w:rFonts w:ascii="Times New Roman" w:hAnsi="Times New Roman"/>
                <w:b/>
                <w:sz w:val="24"/>
              </w:rPr>
              <w:t>1–2 aastat</w:t>
            </w:r>
            <w:r w:rsidRPr="00F4480C">
              <w:rPr>
                <w:rFonts w:ascii="Times New Roman" w:hAnsi="Times New Roman"/>
                <w:sz w:val="24"/>
              </w:rPr>
              <w:t>: 365 päeva või enam aga alla 730 päeva;</w:t>
            </w:r>
          </w:p>
          <w:p w14:paraId="3F5A4E59" w14:textId="77777777" w:rsidR="00FD54FC" w:rsidRPr="00F4480C" w:rsidRDefault="00125707" w:rsidP="0023700C">
            <w:pPr>
              <w:spacing w:before="0" w:after="0"/>
              <w:ind w:left="808" w:hanging="360"/>
              <w:rPr>
                <w:rFonts w:ascii="Times New Roman" w:hAnsi="Times New Roman"/>
                <w:bCs/>
                <w:sz w:val="24"/>
              </w:rPr>
            </w:pPr>
            <w:r w:rsidRPr="00F4480C">
              <w:rPr>
                <w:rFonts w:ascii="Symbol" w:hAnsi="Symbol"/>
                <w:sz w:val="24"/>
              </w:rPr>
              <w:t></w:t>
            </w:r>
            <w:r w:rsidRPr="00F4480C">
              <w:tab/>
            </w:r>
            <w:r w:rsidRPr="00F4480C">
              <w:rPr>
                <w:rFonts w:ascii="Times New Roman" w:hAnsi="Times New Roman"/>
                <w:b/>
                <w:sz w:val="24"/>
              </w:rPr>
              <w:t>2–3 aastat</w:t>
            </w:r>
            <w:r w:rsidRPr="00F4480C">
              <w:rPr>
                <w:rFonts w:ascii="Times New Roman" w:hAnsi="Times New Roman"/>
                <w:sz w:val="24"/>
              </w:rPr>
              <w:t>: 730 päeva või enam aga alla 1 095 päeva;</w:t>
            </w:r>
          </w:p>
          <w:p w14:paraId="067C94B6" w14:textId="77777777" w:rsidR="00FD54FC" w:rsidRPr="00F4480C" w:rsidRDefault="00125707" w:rsidP="0023700C">
            <w:pPr>
              <w:spacing w:before="0" w:after="0"/>
              <w:ind w:left="808" w:hanging="360"/>
              <w:rPr>
                <w:rFonts w:ascii="Times New Roman" w:hAnsi="Times New Roman"/>
                <w:bCs/>
                <w:sz w:val="24"/>
              </w:rPr>
            </w:pPr>
            <w:r w:rsidRPr="00F4480C">
              <w:rPr>
                <w:rFonts w:ascii="Symbol" w:hAnsi="Symbol"/>
                <w:sz w:val="24"/>
              </w:rPr>
              <w:lastRenderedPageBreak/>
              <w:t></w:t>
            </w:r>
            <w:r w:rsidRPr="00F4480C">
              <w:tab/>
            </w:r>
            <w:r w:rsidRPr="00F4480C">
              <w:rPr>
                <w:rFonts w:ascii="Times New Roman" w:hAnsi="Times New Roman"/>
                <w:b/>
                <w:sz w:val="24"/>
              </w:rPr>
              <w:t>3–5 aastat</w:t>
            </w:r>
            <w:r w:rsidRPr="00F4480C">
              <w:rPr>
                <w:rFonts w:ascii="Times New Roman" w:hAnsi="Times New Roman"/>
                <w:sz w:val="24"/>
              </w:rPr>
              <w:t>: 1 095 päeva või enam aga alla 1 825 päeva;</w:t>
            </w:r>
          </w:p>
          <w:p w14:paraId="7461BE90" w14:textId="77777777" w:rsidR="00FD54FC" w:rsidRPr="00F4480C" w:rsidRDefault="00125707" w:rsidP="0023700C">
            <w:pPr>
              <w:spacing w:before="0" w:after="0"/>
              <w:ind w:left="808" w:hanging="360"/>
              <w:rPr>
                <w:rFonts w:ascii="Times New Roman" w:hAnsi="Times New Roman"/>
                <w:bCs/>
                <w:sz w:val="24"/>
              </w:rPr>
            </w:pPr>
            <w:r w:rsidRPr="00F4480C">
              <w:rPr>
                <w:rFonts w:ascii="Symbol" w:hAnsi="Symbol"/>
                <w:sz w:val="24"/>
              </w:rPr>
              <w:t></w:t>
            </w:r>
            <w:r w:rsidRPr="00F4480C">
              <w:tab/>
            </w:r>
            <w:r w:rsidRPr="00F4480C">
              <w:rPr>
                <w:rFonts w:ascii="Times New Roman" w:hAnsi="Times New Roman"/>
                <w:b/>
                <w:sz w:val="24"/>
              </w:rPr>
              <w:t>5–10 aastat</w:t>
            </w:r>
            <w:r w:rsidRPr="00F4480C">
              <w:rPr>
                <w:rFonts w:ascii="Times New Roman" w:hAnsi="Times New Roman"/>
                <w:sz w:val="24"/>
              </w:rPr>
              <w:t>: 1 825 päeva või enam aga alla 3 650 päeva;</w:t>
            </w:r>
          </w:p>
          <w:p w14:paraId="64D8A035" w14:textId="77777777" w:rsidR="00FD54FC" w:rsidRPr="00F4480C" w:rsidRDefault="00125707" w:rsidP="0023700C">
            <w:pPr>
              <w:spacing w:before="0" w:after="0"/>
              <w:ind w:left="808" w:hanging="360"/>
              <w:rPr>
                <w:rFonts w:ascii="Times New Roman" w:hAnsi="Times New Roman"/>
                <w:bCs/>
                <w:sz w:val="24"/>
              </w:rPr>
            </w:pPr>
            <w:r w:rsidRPr="00F4480C">
              <w:rPr>
                <w:rFonts w:ascii="Symbol" w:hAnsi="Symbol"/>
                <w:sz w:val="24"/>
              </w:rPr>
              <w:t></w:t>
            </w:r>
            <w:r w:rsidRPr="00F4480C">
              <w:tab/>
            </w:r>
            <w:r w:rsidRPr="00F4480C">
              <w:rPr>
                <w:rFonts w:ascii="Times New Roman" w:hAnsi="Times New Roman"/>
                <w:b/>
                <w:sz w:val="24"/>
              </w:rPr>
              <w:t>10 aastat ja enam</w:t>
            </w:r>
            <w:r w:rsidRPr="00F4480C">
              <w:rPr>
                <w:rFonts w:ascii="Times New Roman" w:hAnsi="Times New Roman"/>
                <w:sz w:val="24"/>
              </w:rPr>
              <w:t>: 3 650 päeva või enam.</w:t>
            </w:r>
          </w:p>
          <w:p w14:paraId="658701DF" w14:textId="77777777" w:rsidR="00E1421C" w:rsidRPr="00F4480C" w:rsidRDefault="00E1421C" w:rsidP="0023700C">
            <w:pPr>
              <w:spacing w:before="0" w:after="0"/>
              <w:ind w:left="808" w:hanging="360"/>
              <w:rPr>
                <w:rFonts w:ascii="Times New Roman" w:hAnsi="Times New Roman"/>
                <w:bCs/>
                <w:sz w:val="24"/>
                <w:lang w:eastAsia="de-DE"/>
              </w:rPr>
            </w:pPr>
          </w:p>
          <w:p w14:paraId="075FA214" w14:textId="77777777" w:rsidR="00E1421C" w:rsidRPr="00F4480C" w:rsidRDefault="00E1421C" w:rsidP="00E1421C">
            <w:pPr>
              <w:spacing w:before="0" w:after="0"/>
              <w:rPr>
                <w:rFonts w:ascii="Times New Roman" w:hAnsi="Times New Roman"/>
                <w:bCs/>
                <w:sz w:val="24"/>
              </w:rPr>
            </w:pPr>
            <w:r w:rsidRPr="00F4480C">
              <w:rPr>
                <w:rFonts w:ascii="Times New Roman" w:hAnsi="Times New Roman"/>
                <w:sz w:val="24"/>
              </w:rPr>
              <w:t>Kui lepinguline lõpptähtaeg on varasem kui aruandekuupäev (st aruandekuupäeva ja lõpptähtaja vahe on negatiivne), määratakse riskipositsioon klassi 0–3 kuud.</w:t>
            </w:r>
          </w:p>
          <w:p w14:paraId="7AD9997A" w14:textId="77777777" w:rsidR="00E1421C" w:rsidRPr="00F4480C" w:rsidRDefault="00E1421C" w:rsidP="00E1421C">
            <w:pPr>
              <w:spacing w:before="0" w:after="0"/>
              <w:rPr>
                <w:rFonts w:ascii="Times New Roman" w:hAnsi="Times New Roman"/>
                <w:bCs/>
                <w:sz w:val="24"/>
                <w:lang w:eastAsia="de-DE"/>
              </w:rPr>
            </w:pPr>
          </w:p>
          <w:p w14:paraId="08E1D0B7" w14:textId="4E686439" w:rsidR="00FD54FC" w:rsidRPr="00F4480C" w:rsidRDefault="00E1421C" w:rsidP="00FD54FC">
            <w:pPr>
              <w:spacing w:before="0" w:after="0"/>
              <w:ind w:left="33"/>
              <w:rPr>
                <w:rFonts w:ascii="Times New Roman" w:hAnsi="Times New Roman"/>
                <w:bCs/>
                <w:sz w:val="24"/>
              </w:rPr>
            </w:pPr>
            <w:r w:rsidRPr="00F4480C">
              <w:rPr>
                <w:rFonts w:ascii="Times New Roman" w:hAnsi="Times New Roman"/>
                <w:sz w:val="24"/>
              </w:rPr>
              <w:t>Järelejäänud tähtajata riskipositsioonid jagatakse järelejäänud tähtaja klassidesse nende etteteatamistähtaja või muude lepinguliste tähtajale viitavate tunnuste alusel. Kui etteteatamistähtaega määratud ei ole ja puuduvad ka muud lepingulised tähtajale viitavad tunnused, paigutatakse riskipositsioon järelejäänud tähtaja klassi 10 aastat ja enam.</w:t>
            </w:r>
          </w:p>
        </w:tc>
      </w:tr>
    </w:tbl>
    <w:p w14:paraId="4BA8ADC8" w14:textId="77777777" w:rsidR="00FD54FC" w:rsidRPr="00F4480C" w:rsidRDefault="00FD54FC" w:rsidP="006452A4">
      <w:pPr>
        <w:spacing w:after="0"/>
        <w:rPr>
          <w:rStyle w:val="InstructionsTabelleText"/>
          <w:rFonts w:ascii="Times New Roman" w:hAnsi="Times New Roman"/>
          <w:sz w:val="24"/>
        </w:rPr>
      </w:pPr>
    </w:p>
    <w:p w14:paraId="211FAC8C" w14:textId="77777777" w:rsidR="00DD00B4" w:rsidRPr="00F4480C" w:rsidRDefault="00DD00B4" w:rsidP="00DD00B4">
      <w:pPr>
        <w:pStyle w:val="Instructionsberschrift2"/>
        <w:numPr>
          <w:ilvl w:val="0"/>
          <w:numId w:val="0"/>
        </w:numPr>
        <w:ind w:left="357" w:hanging="357"/>
        <w:rPr>
          <w:rFonts w:ascii="Times New Roman" w:hAnsi="Times New Roman" w:cs="Times New Roman"/>
          <w:sz w:val="24"/>
          <w:u w:val="none"/>
        </w:rPr>
      </w:pPr>
      <w:bookmarkStart w:id="779" w:name="_Toc19715886"/>
      <w:bookmarkStart w:id="780" w:name="_Toc522019774"/>
      <w:bookmarkStart w:id="781" w:name="_Toc119085404"/>
      <w:r w:rsidRPr="00F4480C">
        <w:rPr>
          <w:rFonts w:ascii="Times New Roman" w:hAnsi="Times New Roman"/>
          <w:sz w:val="24"/>
          <w:u w:val="none"/>
        </w:rPr>
        <w:t>8.</w:t>
      </w:r>
      <w:r w:rsidRPr="00F4480C">
        <w:tab/>
      </w:r>
      <w:r w:rsidRPr="00F4480C">
        <w:rPr>
          <w:rFonts w:ascii="Times New Roman" w:hAnsi="Times New Roman"/>
          <w:sz w:val="24"/>
          <w:u w:val="none"/>
        </w:rPr>
        <w:t>Viivisnõuetest tingitud kahjumi katmine (NPE LC)</w:t>
      </w:r>
      <w:bookmarkEnd w:id="779"/>
      <w:bookmarkEnd w:id="781"/>
    </w:p>
    <w:p w14:paraId="572B36FF" w14:textId="77777777" w:rsidR="00DD00B4" w:rsidRPr="00F4480C" w:rsidRDefault="00DD00B4" w:rsidP="00DD00B4">
      <w:pPr>
        <w:pStyle w:val="Instructionsberschrift2"/>
        <w:numPr>
          <w:ilvl w:val="0"/>
          <w:numId w:val="0"/>
        </w:numPr>
        <w:ind w:left="357" w:hanging="357"/>
        <w:rPr>
          <w:rFonts w:ascii="Times New Roman" w:hAnsi="Times New Roman" w:cs="Times New Roman"/>
          <w:sz w:val="24"/>
          <w:u w:val="none"/>
        </w:rPr>
      </w:pPr>
      <w:bookmarkStart w:id="782" w:name="_Toc19715887"/>
      <w:bookmarkStart w:id="783" w:name="_Toc119085405"/>
      <w:r w:rsidRPr="00F4480C">
        <w:rPr>
          <w:rFonts w:ascii="Times New Roman" w:hAnsi="Times New Roman"/>
          <w:sz w:val="24"/>
          <w:u w:val="none"/>
        </w:rPr>
        <w:t>8.1.</w:t>
      </w:r>
      <w:r w:rsidRPr="00F4480C">
        <w:tab/>
      </w:r>
      <w:r w:rsidRPr="00F4480C">
        <w:rPr>
          <w:rFonts w:ascii="Times New Roman" w:hAnsi="Times New Roman"/>
          <w:sz w:val="24"/>
          <w:u w:val="none"/>
        </w:rPr>
        <w:t>Üldised märkused</w:t>
      </w:r>
      <w:bookmarkEnd w:id="782"/>
      <w:bookmarkEnd w:id="783"/>
      <w:r w:rsidRPr="00F4480C">
        <w:rPr>
          <w:rFonts w:ascii="Times New Roman" w:hAnsi="Times New Roman"/>
          <w:sz w:val="24"/>
          <w:u w:val="none"/>
        </w:rPr>
        <w:t xml:space="preserve"> </w:t>
      </w:r>
    </w:p>
    <w:p w14:paraId="2FE9C10F" w14:textId="6345F83E" w:rsidR="00DD00B4" w:rsidRPr="00F4480C" w:rsidRDefault="00840A22" w:rsidP="00487A02">
      <w:pPr>
        <w:pStyle w:val="InstructionsText2"/>
        <w:numPr>
          <w:ilvl w:val="0"/>
          <w:numId w:val="0"/>
        </w:numPr>
        <w:ind w:left="1353" w:hanging="360"/>
      </w:pPr>
      <w:fldSimple w:instr=" seq paragraphs ">
        <w:r w:rsidRPr="00F4480C">
          <w:t>200</w:t>
        </w:r>
      </w:fldSimple>
      <w:r w:rsidRPr="00F4480C">
        <w:t>. Viivisnõuetest tingitud kahjumi katmise vormidel esitatakse teave viivisnõuete kohta, et arvutada viivisnõuete jaoks minimaalne kahjumi kattevara nõue, nagu sätestatud määruse (EL) nr 575/2013 artiklites 47a, 47b ja 47c.</w:t>
      </w:r>
    </w:p>
    <w:p w14:paraId="35A02FEC" w14:textId="77777777" w:rsidR="00DD00B4" w:rsidRPr="00F4480C" w:rsidRDefault="00CE7221" w:rsidP="00487A02">
      <w:pPr>
        <w:pStyle w:val="InstructionsText2"/>
        <w:numPr>
          <w:ilvl w:val="0"/>
          <w:numId w:val="0"/>
        </w:numPr>
        <w:ind w:left="1353" w:hanging="360"/>
      </w:pPr>
      <w:fldSimple w:instr=" seq paragraphs ">
        <w:r w:rsidRPr="00F4480C">
          <w:t>201</w:t>
        </w:r>
      </w:fldSimple>
      <w:r w:rsidRPr="00F4480C">
        <w:t>. Vorme on kolm.</w:t>
      </w:r>
    </w:p>
    <w:p w14:paraId="5D5B318C" w14:textId="0C931439" w:rsidR="00DD00B4" w:rsidRPr="00F4480C" w:rsidRDefault="00DD00B4" w:rsidP="006418A0">
      <w:pPr>
        <w:pStyle w:val="ListParagraph"/>
        <w:numPr>
          <w:ilvl w:val="0"/>
          <w:numId w:val="37"/>
        </w:numPr>
        <w:ind w:left="1077" w:hanging="357"/>
        <w:rPr>
          <w:rFonts w:ascii="Times New Roman" w:hAnsi="Times New Roman"/>
          <w:sz w:val="24"/>
        </w:rPr>
      </w:pPr>
      <w:r w:rsidRPr="00F4480C">
        <w:rPr>
          <w:rFonts w:ascii="Times New Roman" w:hAnsi="Times New Roman"/>
          <w:sz w:val="24"/>
        </w:rPr>
        <w:t>Viivisnõuetega seotud mahaarvamiste arvutamine (C 35.01). See on ülevaatlik vorm, millel kajastatakse ebapiisava kattevara summat, mis arvutatakse viivisnõuete minimaalse kattevara kogunõuete ning juba tehtud eraldiste ja korrigeerimiste või mahaarvamiste kogusumma vahena. Vorm hõlmab nii viivisnõudeid, mille puhul ei ole saadud luba rakendada makseraskuste tõttu restruktureerimise meetmeid, ja makseraskuste tõttu restruktureeritud viivisnõudeid.</w:t>
      </w:r>
    </w:p>
    <w:p w14:paraId="017B9046" w14:textId="5DB0AB84" w:rsidR="00E5715E" w:rsidRPr="00F4480C" w:rsidRDefault="00E5715E" w:rsidP="006418A0">
      <w:pPr>
        <w:pStyle w:val="ListParagraph"/>
        <w:numPr>
          <w:ilvl w:val="0"/>
          <w:numId w:val="37"/>
        </w:numPr>
        <w:ind w:left="1077" w:hanging="357"/>
        <w:rPr>
          <w:rFonts w:ascii="Times New Roman" w:hAnsi="Times New Roman"/>
          <w:sz w:val="24"/>
        </w:rPr>
      </w:pPr>
      <w:r w:rsidRPr="00F4480C">
        <w:rPr>
          <w:rFonts w:ascii="Times New Roman" w:hAnsi="Times New Roman"/>
          <w:sz w:val="24"/>
        </w:rPr>
        <w:t>Viivisnõuetega seotud minimaalsed kattevara nõuded ja riskipositsiooni väärtused (v.a määruse (EL) nr 575/2013 artikli 47c lõike 6 kohaldamisalas olevad makseraskuste tõttu restruktureeritud riskipositsioonid) (C 35.02). Sellel vormil arvutatakse minimaalsete kattevara nõuete kogusumma nende viivisnõuete puhul, mis ei ole makseraskuste tõttu restruktureeritud, millele kohaldatakse määruse (EL) nr 575/2013 artikli 47c lõiget 6, kus on sätestatud tegurid, mida selleks arvutamiseks riskipositsioonide väärtustele kohaldada, olenevalt sellest, kas positsioon on tagatud või tagamata ja kui kaua see on olnud makseviivituses.</w:t>
      </w:r>
    </w:p>
    <w:p w14:paraId="2B5F79D0" w14:textId="7A185E2E" w:rsidR="00DD00B4" w:rsidRPr="00F4480C" w:rsidRDefault="00DD00B4" w:rsidP="00D8617F">
      <w:pPr>
        <w:pStyle w:val="ListParagraph"/>
        <w:numPr>
          <w:ilvl w:val="0"/>
          <w:numId w:val="37"/>
        </w:numPr>
        <w:spacing w:line="276" w:lineRule="auto"/>
        <w:ind w:left="1077" w:hanging="357"/>
        <w:rPr>
          <w:rFonts w:ascii="Times New Roman" w:hAnsi="Times New Roman"/>
          <w:sz w:val="24"/>
        </w:rPr>
      </w:pPr>
      <w:r w:rsidRPr="00F4480C">
        <w:rPr>
          <w:rFonts w:ascii="Times New Roman" w:hAnsi="Times New Roman"/>
          <w:sz w:val="24"/>
        </w:rPr>
        <w:t xml:space="preserve">Makseraskuste tõttu restruktureeritud viivisnõuetega seotud minimaalsed kattevara nõuded ja riskipositsiooni väärtused, mis kuuluvad määruse (EL) nr 575/2013 artikli 47c lõike 6 kohaldamisalasse (C 35.03). Sellel vormil arvutatakse minimaalsete kattevara nõuete kogusumma määruse (EL) nr 575/2013 artikli 47c lõike 6 kohaldamisalas olevate restruktureeritud viivisnõuete puhul ning esitatakse tegurid, mida selle arvutamiseks riskipositsioonide väärtustele kohaldada, olenevalt sellest, kas positsioon on tagatud või tagamata ja kui kaua see on olnud makseviivituses. </w:t>
      </w:r>
    </w:p>
    <w:p w14:paraId="08D0E4C0" w14:textId="156C73C9" w:rsidR="00DD00B4" w:rsidRPr="00F4480C" w:rsidRDefault="00CE7221" w:rsidP="00487A02">
      <w:pPr>
        <w:pStyle w:val="InstructionsText2"/>
        <w:numPr>
          <w:ilvl w:val="0"/>
          <w:numId w:val="0"/>
        </w:numPr>
        <w:ind w:left="1353" w:hanging="360"/>
      </w:pPr>
      <w:fldSimple w:instr=" seq paragraphs ">
        <w:r w:rsidRPr="00F4480C">
          <w:t>202</w:t>
        </w:r>
      </w:fldSimple>
      <w:r w:rsidRPr="00F4480C">
        <w:t xml:space="preserve">. Viivisnõuetega seotud minimaalset kahjumi kattevara nõuet kohaldatakse i) 26. aprillil 2019 ja pärast seda tekkinud riskipositsioonidele, mis on muutunud viivituses olevaks, ning ii) enne 26. aprilli 2019 tekkinud riskipositsioonidele, mida on muudetud hiljem nii, et suurenes riskipositsiooni väärtus võlgniku suhtes </w:t>
      </w:r>
      <w:r w:rsidRPr="00F4480C">
        <w:lastRenderedPageBreak/>
        <w:t>(määruse (EL) nr 575/2013 artikkel 469a), ja mis on muutunud viivituses olevaks.</w:t>
      </w:r>
    </w:p>
    <w:p w14:paraId="50E45877" w14:textId="0F1CA4F0" w:rsidR="00DD00B4" w:rsidRPr="00F4480C" w:rsidRDefault="00CE7221" w:rsidP="00487A02">
      <w:pPr>
        <w:pStyle w:val="InstructionsText2"/>
        <w:numPr>
          <w:ilvl w:val="0"/>
          <w:numId w:val="0"/>
        </w:numPr>
        <w:ind w:left="1353" w:hanging="360"/>
      </w:pPr>
      <w:fldSimple w:instr=" seq paragraphs ">
        <w:r w:rsidRPr="00F4480C">
          <w:t>203</w:t>
        </w:r>
      </w:fldSimple>
      <w:r w:rsidRPr="00F4480C">
        <w:t>. Finantsinstitutsioonid arvutavad viivisnõuetega seotud mahaarvamised määruse (EL) nr 575/2013 artikli 47c lõike 1 punktide a ja b kohaselt (sh minimaalse kattevara nõude, ning eraldiste ja korrigeerimiste või mahaarvamiste kogusumma) iga konkreetse riskipositsiooni (mitte võlgniku või portfelli) kohta eraldi.</w:t>
      </w:r>
    </w:p>
    <w:p w14:paraId="6322A857" w14:textId="4FA3D5B8" w:rsidR="00DD00B4" w:rsidRPr="00F4480C" w:rsidRDefault="00CE7221" w:rsidP="00487A02">
      <w:pPr>
        <w:pStyle w:val="InstructionsText2"/>
        <w:numPr>
          <w:ilvl w:val="0"/>
          <w:numId w:val="0"/>
        </w:numPr>
        <w:ind w:left="1353" w:hanging="360"/>
      </w:pPr>
      <w:fldSimple w:instr=" seq paragraphs ">
        <w:r w:rsidRPr="00F4480C">
          <w:t>204</w:t>
        </w:r>
      </w:fldSimple>
      <w:r w:rsidRPr="00F4480C">
        <w:t>. Viivisnõuetega seotud mahaarvamiste arvutamiseks eristavad finantsinstitutsioonid positsiooni tagatud ja tagamata osa, järgides määruse (EL) nr 575/2013 artikli 47c lõiget 1. Selleks esitavad finantsinstitutsioonid riskipositsiooni väärtused ja minimaalsed kattevara nõuded viivisnõuete tagamata ja tagatud osa kohta eraldi.</w:t>
      </w:r>
    </w:p>
    <w:p w14:paraId="43A10D03" w14:textId="7447C567" w:rsidR="00DD00B4" w:rsidRPr="00F4480C" w:rsidRDefault="00CE7221" w:rsidP="00487A02">
      <w:pPr>
        <w:pStyle w:val="InstructionsText2"/>
        <w:numPr>
          <w:ilvl w:val="0"/>
          <w:numId w:val="0"/>
        </w:numPr>
        <w:ind w:left="1353" w:hanging="360"/>
      </w:pPr>
      <w:fldSimple w:instr=" seq paragraphs ">
        <w:r w:rsidRPr="00F4480C">
          <w:t>205</w:t>
        </w:r>
      </w:fldSimple>
      <w:r w:rsidRPr="00F4480C">
        <w:t xml:space="preserve">. Kohaldatavate tegurite kaardistamiseks ja minimaalse kattevara nõuete arvutamiseks liigitavad finantsinstitutsioonid viivisnõuete tagatud osa krediidiriski kaitse liigi alusel järgmiselt (määruse (EL) nr 575/2013 artikli 47c lõige 3): i) tagatud kinnisasjaga või mis on eluasemelaen, mille jaoks on andnud garantii aktsepteeritav krediidiriski kaitse andja (artikkel 201); ii) tagatud muu otsese või kaudse krediidiriski kaitsega või iii) ametliku ekspordikrediidi agentuuri garantii või kindlustusega. Kui viivisnõue on tagatud mitme krediidiriski kaitsega, jagatakse selle positsiooni väärtus kaitse kvaliteedi alusel, alustades kõige paremast. </w:t>
      </w:r>
    </w:p>
    <w:p w14:paraId="147D0C27" w14:textId="77777777" w:rsidR="00DD00B4" w:rsidRPr="00F4480C" w:rsidRDefault="00DD00B4" w:rsidP="00DD00B4">
      <w:pPr>
        <w:pStyle w:val="Instructionsberschrift2"/>
        <w:numPr>
          <w:ilvl w:val="0"/>
          <w:numId w:val="0"/>
        </w:numPr>
        <w:ind w:left="357" w:hanging="357"/>
        <w:rPr>
          <w:rFonts w:ascii="Times New Roman" w:hAnsi="Times New Roman" w:cs="Times New Roman"/>
          <w:sz w:val="24"/>
          <w:u w:val="none"/>
        </w:rPr>
      </w:pPr>
      <w:bookmarkStart w:id="784" w:name="_Toc19715888"/>
      <w:bookmarkStart w:id="785" w:name="_Toc119085406"/>
      <w:r w:rsidRPr="00F4480C">
        <w:rPr>
          <w:rFonts w:ascii="Times New Roman" w:hAnsi="Times New Roman"/>
          <w:sz w:val="24"/>
          <w:u w:val="none"/>
        </w:rPr>
        <w:t xml:space="preserve">8.2. C 35.01 – </w:t>
      </w:r>
      <w:bookmarkEnd w:id="780"/>
      <w:r w:rsidRPr="00F4480C">
        <w:rPr>
          <w:rFonts w:ascii="Times New Roman" w:hAnsi="Times New Roman"/>
          <w:sz w:val="24"/>
          <w:u w:val="none"/>
        </w:rPr>
        <w:t>VIIVISNÕUETEGA SEOTUD MAHAARVAMISTE ARVUTAMINE (NPE LC1)</w:t>
      </w:r>
      <w:bookmarkEnd w:id="784"/>
      <w:bookmarkEnd w:id="785"/>
    </w:p>
    <w:p w14:paraId="1C47E267" w14:textId="77777777" w:rsidR="00DD00B4" w:rsidRPr="00F4480C" w:rsidRDefault="00DD00B4" w:rsidP="002F29AF">
      <w:pPr>
        <w:pStyle w:val="Instructionsberschrift2"/>
        <w:numPr>
          <w:ilvl w:val="2"/>
          <w:numId w:val="38"/>
        </w:numPr>
        <w:rPr>
          <w:rFonts w:ascii="Times New Roman" w:hAnsi="Times New Roman" w:cs="Times New Roman"/>
          <w:sz w:val="24"/>
        </w:rPr>
      </w:pPr>
      <w:bookmarkStart w:id="786" w:name="_Toc119085407"/>
      <w:r w:rsidRPr="00F4480C">
        <w:rPr>
          <w:rFonts w:ascii="Times New Roman" w:hAnsi="Times New Roman"/>
          <w:sz w:val="24"/>
        </w:rPr>
        <w:t>Juhised konkreetsete kirjete kohta</w:t>
      </w:r>
      <w:bookmarkEnd w:id="786"/>
    </w:p>
    <w:p w14:paraId="0CC53FAB" w14:textId="77777777" w:rsidR="00DD00B4" w:rsidRPr="00F4480C" w:rsidRDefault="00DD00B4" w:rsidP="00DD00B4">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F4480C" w14:paraId="1460EB94"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6284A15" w14:textId="77777777" w:rsidR="00DD00B4" w:rsidRPr="00F4480C" w:rsidRDefault="00DD00B4" w:rsidP="00DD00B4">
            <w:pPr>
              <w:rPr>
                <w:rFonts w:ascii="Times New Roman" w:hAnsi="Times New Roman"/>
                <w:sz w:val="24"/>
              </w:rPr>
            </w:pPr>
            <w:bookmarkStart w:id="787" w:name="_Toc19715889"/>
            <w:r w:rsidRPr="00F4480C">
              <w:rPr>
                <w:rFonts w:ascii="Times New Roman" w:hAnsi="Times New Roman"/>
                <w:sz w:val="24"/>
              </w:rPr>
              <w:t>Veerg</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52AEBBA1" w14:textId="77777777" w:rsidR="00DD00B4" w:rsidRPr="00F4480C" w:rsidRDefault="00DD00B4" w:rsidP="00DD00B4">
            <w:pPr>
              <w:rPr>
                <w:rFonts w:ascii="Times New Roman" w:hAnsi="Times New Roman"/>
                <w:sz w:val="24"/>
              </w:rPr>
            </w:pPr>
            <w:r w:rsidRPr="00F4480C">
              <w:rPr>
                <w:rFonts w:ascii="Times New Roman" w:hAnsi="Times New Roman"/>
                <w:sz w:val="24"/>
              </w:rPr>
              <w:t>Juhised</w:t>
            </w:r>
          </w:p>
        </w:tc>
      </w:tr>
      <w:tr w:rsidR="00DD00B4" w:rsidRPr="00F4480C" w14:paraId="7BF09614" w14:textId="77777777" w:rsidTr="00751FBE">
        <w:tc>
          <w:tcPr>
            <w:tcW w:w="1188" w:type="dxa"/>
            <w:tcBorders>
              <w:top w:val="single" w:sz="4" w:space="0" w:color="auto"/>
              <w:left w:val="single" w:sz="4" w:space="0" w:color="auto"/>
              <w:bottom w:val="single" w:sz="4" w:space="0" w:color="auto"/>
              <w:right w:val="single" w:sz="4" w:space="0" w:color="auto"/>
            </w:tcBorders>
            <w:hideMark/>
          </w:tcPr>
          <w:p w14:paraId="653A494E" w14:textId="77777777" w:rsidR="00DD00B4" w:rsidRPr="00F4480C" w:rsidRDefault="00DD00B4" w:rsidP="00DD00B4">
            <w:pPr>
              <w:rPr>
                <w:rFonts w:ascii="Times New Roman" w:hAnsi="Times New Roman"/>
                <w:sz w:val="24"/>
              </w:rPr>
            </w:pPr>
            <w:r w:rsidRPr="00F4480C">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14:paraId="081B2C8D" w14:textId="77777777" w:rsidR="00DD00B4" w:rsidRPr="00F4480C" w:rsidRDefault="00DD00B4" w:rsidP="00DD00B4">
            <w:pPr>
              <w:rPr>
                <w:rFonts w:ascii="Times New Roman" w:hAnsi="Times New Roman"/>
                <w:b/>
                <w:sz w:val="24"/>
                <w:u w:val="single"/>
              </w:rPr>
            </w:pPr>
            <w:r w:rsidRPr="00F4480C">
              <w:rPr>
                <w:rFonts w:ascii="Times New Roman" w:hAnsi="Times New Roman"/>
                <w:b/>
                <w:sz w:val="24"/>
                <w:u w:val="single"/>
              </w:rPr>
              <w:t>Viivisnõudeks liigitamise hetkest möödunud aeg</w:t>
            </w:r>
          </w:p>
          <w:p w14:paraId="1588D054" w14:textId="77777777" w:rsidR="00DD00B4" w:rsidRPr="00F4480C" w:rsidRDefault="00DD00B4" w:rsidP="00DD00B4">
            <w:pPr>
              <w:rPr>
                <w:rFonts w:ascii="Times New Roman" w:hAnsi="Times New Roman"/>
                <w:sz w:val="24"/>
              </w:rPr>
            </w:pPr>
            <w:r w:rsidRPr="00F4480C">
              <w:rPr>
                <w:rFonts w:ascii="Times New Roman" w:hAnsi="Times New Roman"/>
                <w:sz w:val="24"/>
              </w:rPr>
              <w:t xml:space="preserve">Viivisnõudeks liigitamise hetkest möödunud aeg viitab viivisnõudeks liigitamise hetkest kuni aruandekuupäevani möödunud aastatele. Ostetud viivisnõuete puhul hakkab aeg jooksma sellest päevast, mil positsioon esimest korda viivisnõudeks liigitati, mitte selle ostmise päevast. </w:t>
            </w:r>
          </w:p>
          <w:p w14:paraId="3CACD559" w14:textId="77777777" w:rsidR="00DD00B4" w:rsidRPr="00F4480C" w:rsidRDefault="00DD00B4" w:rsidP="00DD00B4">
            <w:pPr>
              <w:rPr>
                <w:rFonts w:ascii="Times New Roman" w:hAnsi="Times New Roman"/>
                <w:sz w:val="24"/>
              </w:rPr>
            </w:pPr>
            <w:r w:rsidRPr="00F4480C">
              <w:rPr>
                <w:rFonts w:ascii="Times New Roman" w:hAnsi="Times New Roman"/>
                <w:sz w:val="24"/>
              </w:rPr>
              <w:t>Finantsinstitutsioonid esitavad andmed nende riskipositsioonide kohta, mille aruandekuupäev jääb asjaomasesse ajavahemikku, mis näitab viivisnõudeks liigitamisest möödunud aega aastates (makseraskuste tõttu restruktureerimise meetmete kohaldamisest olenemata).</w:t>
            </w:r>
          </w:p>
          <w:p w14:paraId="4D817EF7" w14:textId="77777777" w:rsidR="00DD00B4" w:rsidRPr="00F4480C" w:rsidRDefault="00DD00B4" w:rsidP="00DD00B4">
            <w:pPr>
              <w:rPr>
                <w:rFonts w:ascii="Times New Roman" w:hAnsi="Times New Roman"/>
                <w:sz w:val="24"/>
              </w:rPr>
            </w:pPr>
            <w:r w:rsidRPr="00F4480C">
              <w:rPr>
                <w:rFonts w:ascii="Times New Roman" w:hAnsi="Times New Roman"/>
                <w:sz w:val="24"/>
              </w:rPr>
              <w:t>Ajavahemiku „&gt; X aasta(t), &lt;= Y aasta(t)“ puhul esitavad finantsinstitutsioonid andmed riskipositsioonide kohta, mille aruandekuupäev jääb viivisnõudeks liigitamisele järgneva Y. aasta esimese ja viimase päeva vahele.</w:t>
            </w:r>
          </w:p>
        </w:tc>
      </w:tr>
      <w:tr w:rsidR="00DD00B4" w:rsidRPr="00F4480C" w14:paraId="404EFC41" w14:textId="77777777" w:rsidTr="00751FBE">
        <w:tc>
          <w:tcPr>
            <w:tcW w:w="1188" w:type="dxa"/>
            <w:tcBorders>
              <w:top w:val="single" w:sz="4" w:space="0" w:color="auto"/>
              <w:left w:val="single" w:sz="4" w:space="0" w:color="auto"/>
              <w:bottom w:val="single" w:sz="4" w:space="0" w:color="auto"/>
              <w:right w:val="single" w:sz="4" w:space="0" w:color="auto"/>
            </w:tcBorders>
          </w:tcPr>
          <w:p w14:paraId="57BA80FD" w14:textId="77777777" w:rsidR="00DD00B4" w:rsidRPr="00F4480C" w:rsidRDefault="00DD00B4" w:rsidP="00DD00B4">
            <w:pPr>
              <w:rPr>
                <w:rFonts w:ascii="Times New Roman" w:hAnsi="Times New Roman"/>
                <w:sz w:val="24"/>
              </w:rPr>
            </w:pPr>
            <w:r w:rsidRPr="00F4480C">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28F35057" w14:textId="77777777" w:rsidR="00DD00B4" w:rsidRPr="00F4480C" w:rsidRDefault="00DD00B4" w:rsidP="00DD00B4">
            <w:pPr>
              <w:rPr>
                <w:rFonts w:ascii="Times New Roman" w:hAnsi="Times New Roman"/>
                <w:b/>
                <w:sz w:val="24"/>
                <w:u w:val="single"/>
              </w:rPr>
            </w:pPr>
            <w:r w:rsidRPr="00F4480C">
              <w:rPr>
                <w:rFonts w:ascii="Times New Roman" w:hAnsi="Times New Roman"/>
                <w:sz w:val="24"/>
              </w:rPr>
              <w:t xml:space="preserve"> </w:t>
            </w:r>
            <w:r w:rsidRPr="00F4480C">
              <w:rPr>
                <w:rFonts w:ascii="Times New Roman" w:hAnsi="Times New Roman"/>
                <w:b/>
                <w:sz w:val="24"/>
                <w:u w:val="single"/>
              </w:rPr>
              <w:t>Kokku</w:t>
            </w:r>
          </w:p>
          <w:p w14:paraId="195DD8B3" w14:textId="77777777" w:rsidR="00DD00B4" w:rsidRPr="00F4480C" w:rsidRDefault="00DD00B4" w:rsidP="00DD00B4">
            <w:pPr>
              <w:rPr>
                <w:rFonts w:ascii="Times New Roman" w:hAnsi="Times New Roman"/>
                <w:sz w:val="24"/>
              </w:rPr>
            </w:pPr>
            <w:r w:rsidRPr="00F4480C">
              <w:rPr>
                <w:rFonts w:ascii="Times New Roman" w:hAnsi="Times New Roman"/>
                <w:sz w:val="24"/>
              </w:rPr>
              <w:t>Finantsinstitutsioonid esitavad veergude 0010–0100 kogusumma.</w:t>
            </w:r>
          </w:p>
        </w:tc>
      </w:tr>
    </w:tbl>
    <w:p w14:paraId="2988C57E" w14:textId="79747241" w:rsidR="00796EBB" w:rsidRPr="00F4480C" w:rsidRDefault="00796EBB" w:rsidP="00DD00B4">
      <w:pPr>
        <w:tabs>
          <w:tab w:val="left" w:pos="1301"/>
        </w:tabs>
        <w:ind w:left="113"/>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F4480C" w14:paraId="3AE92E36" w14:textId="77777777" w:rsidTr="00751FBE">
        <w:tc>
          <w:tcPr>
            <w:tcW w:w="1188" w:type="dxa"/>
            <w:tcBorders>
              <w:top w:val="single" w:sz="4" w:space="0" w:color="auto"/>
              <w:left w:val="single" w:sz="4" w:space="0" w:color="auto"/>
              <w:bottom w:val="single" w:sz="4" w:space="0" w:color="auto"/>
              <w:right w:val="single" w:sz="4" w:space="0" w:color="auto"/>
            </w:tcBorders>
            <w:shd w:val="clear" w:color="auto" w:fill="CCCCCC"/>
            <w:hideMark/>
          </w:tcPr>
          <w:bookmarkEnd w:id="787"/>
          <w:p w14:paraId="4AFEBFF2" w14:textId="77777777" w:rsidR="00DD00B4" w:rsidRPr="00F4480C" w:rsidRDefault="00DD00B4" w:rsidP="00DD00B4">
            <w:pPr>
              <w:rPr>
                <w:rFonts w:ascii="Times New Roman" w:hAnsi="Times New Roman"/>
                <w:sz w:val="24"/>
              </w:rPr>
            </w:pPr>
            <w:r w:rsidRPr="00F4480C">
              <w:rPr>
                <w:rFonts w:ascii="Times New Roman" w:hAnsi="Times New Roman"/>
                <w:sz w:val="24"/>
              </w:rPr>
              <w:t>Read</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2A16773D" w14:textId="77777777" w:rsidR="00DD00B4" w:rsidRPr="00F4480C" w:rsidRDefault="00DD00B4" w:rsidP="00DD00B4">
            <w:pPr>
              <w:rPr>
                <w:rFonts w:ascii="Times New Roman" w:hAnsi="Times New Roman"/>
                <w:sz w:val="24"/>
              </w:rPr>
            </w:pPr>
            <w:r w:rsidRPr="00F4480C">
              <w:rPr>
                <w:rFonts w:ascii="Times New Roman" w:hAnsi="Times New Roman"/>
                <w:sz w:val="24"/>
              </w:rPr>
              <w:t>Juhised</w:t>
            </w:r>
          </w:p>
        </w:tc>
      </w:tr>
      <w:tr w:rsidR="00DD00B4" w:rsidRPr="00F4480C" w14:paraId="4C3D8327"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1E9E994C" w14:textId="77777777" w:rsidR="00DD00B4" w:rsidRPr="00F4480C" w:rsidRDefault="00DD00B4" w:rsidP="00DD00B4">
            <w:pPr>
              <w:rPr>
                <w:rFonts w:ascii="Times New Roman" w:hAnsi="Times New Roman"/>
                <w:sz w:val="24"/>
              </w:rPr>
            </w:pPr>
            <w:r w:rsidRPr="00F4480C">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456BBD9E" w14:textId="77777777" w:rsidR="00DD00B4" w:rsidRPr="00F4480C" w:rsidRDefault="00DD00B4" w:rsidP="00DD00B4">
            <w:pPr>
              <w:rPr>
                <w:rFonts w:ascii="Times New Roman" w:hAnsi="Times New Roman"/>
                <w:b/>
                <w:sz w:val="24"/>
                <w:u w:val="single"/>
              </w:rPr>
            </w:pPr>
            <w:r w:rsidRPr="00F4480C">
              <w:rPr>
                <w:rFonts w:ascii="Times New Roman" w:hAnsi="Times New Roman"/>
                <w:b/>
                <w:sz w:val="24"/>
                <w:u w:val="single"/>
              </w:rPr>
              <w:t>Kohaldatav ebapiisava kattevara summa</w:t>
            </w:r>
          </w:p>
          <w:p w14:paraId="51563B67" w14:textId="343DC59D" w:rsidR="00DD00B4" w:rsidRPr="00F4480C" w:rsidRDefault="002327CE" w:rsidP="00DD00B4">
            <w:pPr>
              <w:rPr>
                <w:rFonts w:ascii="Times New Roman" w:hAnsi="Times New Roman"/>
                <w:sz w:val="24"/>
              </w:rPr>
            </w:pPr>
            <w:r w:rsidRPr="00F4480C">
              <w:rPr>
                <w:rFonts w:ascii="Times New Roman" w:hAnsi="Times New Roman"/>
                <w:sz w:val="24"/>
              </w:rPr>
              <w:t>Määruse (EL) nr 575/2013 artikli 47c lõige 1</w:t>
            </w:r>
          </w:p>
          <w:p w14:paraId="7431B28F" w14:textId="77777777" w:rsidR="00DD00B4" w:rsidRPr="00F4480C" w:rsidRDefault="00DD00B4" w:rsidP="00DD00B4">
            <w:pPr>
              <w:rPr>
                <w:rFonts w:ascii="Times New Roman" w:hAnsi="Times New Roman"/>
                <w:sz w:val="24"/>
              </w:rPr>
            </w:pPr>
            <w:r w:rsidRPr="00F4480C">
              <w:rPr>
                <w:rFonts w:ascii="Times New Roman" w:hAnsi="Times New Roman"/>
                <w:sz w:val="24"/>
              </w:rPr>
              <w:t>Kohaldatava ebapiisava katte summa arvutamiseks lahutavad finantsinstitutsioonid viivisnõuete jaoks mõeldud minimaalse kattevara kogunõudest (rida 0020) eraldiste ja korrigeerimiste või mahaarvamiste kogusumma (ülempiiriga) (rida 0080).</w:t>
            </w:r>
          </w:p>
          <w:p w14:paraId="319C177A" w14:textId="77777777" w:rsidR="00DD00B4" w:rsidRPr="00F4480C" w:rsidRDefault="00DD00B4" w:rsidP="00DD00B4">
            <w:pPr>
              <w:rPr>
                <w:rFonts w:ascii="Times New Roman" w:hAnsi="Times New Roman"/>
                <w:sz w:val="24"/>
              </w:rPr>
            </w:pPr>
            <w:r w:rsidRPr="00F4480C">
              <w:rPr>
                <w:rFonts w:ascii="Times New Roman" w:hAnsi="Times New Roman"/>
                <w:sz w:val="24"/>
              </w:rPr>
              <w:t>Kohaldatav ebapiisava katte summa (st viivisnõuete jaoks mõeldud minimaalse kattevara kogunõude puudujääk) peab olema null või sellest suurem.</w:t>
            </w:r>
          </w:p>
        </w:tc>
      </w:tr>
      <w:tr w:rsidR="00DD00B4" w:rsidRPr="00F4480C" w14:paraId="234C425F" w14:textId="77777777" w:rsidTr="00DD00B4">
        <w:tc>
          <w:tcPr>
            <w:tcW w:w="1188" w:type="dxa"/>
            <w:tcBorders>
              <w:top w:val="single" w:sz="4" w:space="0" w:color="auto"/>
              <w:left w:val="single" w:sz="4" w:space="0" w:color="auto"/>
              <w:bottom w:val="single" w:sz="4" w:space="0" w:color="auto"/>
              <w:right w:val="single" w:sz="4" w:space="0" w:color="auto"/>
            </w:tcBorders>
          </w:tcPr>
          <w:p w14:paraId="6EDD5538" w14:textId="77777777" w:rsidR="00DD00B4" w:rsidRPr="00F4480C" w:rsidRDefault="00DD00B4" w:rsidP="00DD00B4">
            <w:pPr>
              <w:rPr>
                <w:rFonts w:ascii="Times New Roman" w:hAnsi="Times New Roman"/>
                <w:sz w:val="24"/>
              </w:rPr>
            </w:pPr>
            <w:r w:rsidRPr="00F4480C">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3C1B2E52" w14:textId="77777777" w:rsidR="00DD00B4" w:rsidRPr="00F4480C" w:rsidRDefault="00DD00B4" w:rsidP="00DD00B4">
            <w:pPr>
              <w:rPr>
                <w:rFonts w:ascii="Times New Roman" w:hAnsi="Times New Roman"/>
                <w:b/>
                <w:sz w:val="24"/>
                <w:u w:val="single"/>
              </w:rPr>
            </w:pPr>
            <w:r w:rsidRPr="00F4480C">
              <w:rPr>
                <w:rFonts w:ascii="Times New Roman" w:hAnsi="Times New Roman"/>
                <w:b/>
                <w:sz w:val="24"/>
                <w:u w:val="single"/>
              </w:rPr>
              <w:t>Viivisnõuete jaoks mõeldud kattevara miinimumnõue kokku</w:t>
            </w:r>
          </w:p>
          <w:p w14:paraId="79CCC5B2" w14:textId="35068447" w:rsidR="00DD00B4" w:rsidRPr="00F4480C" w:rsidRDefault="002327CE" w:rsidP="00DD00B4">
            <w:pPr>
              <w:rPr>
                <w:rFonts w:ascii="Times New Roman" w:hAnsi="Times New Roman"/>
                <w:sz w:val="24"/>
              </w:rPr>
            </w:pPr>
            <w:r w:rsidRPr="00F4480C">
              <w:rPr>
                <w:rFonts w:ascii="Times New Roman" w:hAnsi="Times New Roman"/>
                <w:sz w:val="24"/>
              </w:rPr>
              <w:t>Määruse (EL) nr 575/2013 artikli 47c lõike 1 punkt a</w:t>
            </w:r>
          </w:p>
          <w:p w14:paraId="3FC92990" w14:textId="77777777" w:rsidR="00DD00B4" w:rsidRPr="00F4480C" w:rsidRDefault="00DD00B4" w:rsidP="00DD00B4">
            <w:pPr>
              <w:rPr>
                <w:rFonts w:ascii="Times New Roman" w:hAnsi="Times New Roman"/>
                <w:sz w:val="24"/>
              </w:rPr>
            </w:pPr>
            <w:r w:rsidRPr="00F4480C">
              <w:rPr>
                <w:rFonts w:ascii="Times New Roman" w:hAnsi="Times New Roman"/>
                <w:sz w:val="24"/>
              </w:rPr>
              <w:t xml:space="preserve">Viivisnõuete jaoks minimaalse kattevara kogunõude arvutamiseks liidavad finantsinstitutsioonid viivisnõuete tagamata ja tagatud osade minimaalse kattevara nõude (vastavalt read 0030 ja 0040). </w:t>
            </w:r>
          </w:p>
        </w:tc>
      </w:tr>
      <w:tr w:rsidR="00DD00B4" w:rsidRPr="00F4480C" w14:paraId="36F1B49B" w14:textId="77777777" w:rsidTr="00DD00B4">
        <w:tc>
          <w:tcPr>
            <w:tcW w:w="1188" w:type="dxa"/>
            <w:tcBorders>
              <w:top w:val="single" w:sz="4" w:space="0" w:color="auto"/>
              <w:left w:val="single" w:sz="4" w:space="0" w:color="auto"/>
              <w:bottom w:val="single" w:sz="4" w:space="0" w:color="auto"/>
              <w:right w:val="single" w:sz="4" w:space="0" w:color="auto"/>
            </w:tcBorders>
          </w:tcPr>
          <w:p w14:paraId="3F9AEDCF" w14:textId="77777777" w:rsidR="00DD00B4" w:rsidRPr="00F4480C" w:rsidRDefault="00DD00B4" w:rsidP="00DD00B4">
            <w:pPr>
              <w:rPr>
                <w:rFonts w:ascii="Times New Roman" w:hAnsi="Times New Roman"/>
                <w:sz w:val="24"/>
              </w:rPr>
            </w:pPr>
            <w:r w:rsidRPr="00F4480C">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35A1F9FD" w14:textId="77777777" w:rsidR="00DD00B4" w:rsidRPr="00F4480C" w:rsidRDefault="00DD00B4" w:rsidP="00DD00B4">
            <w:pPr>
              <w:rPr>
                <w:rFonts w:ascii="Times New Roman" w:hAnsi="Times New Roman"/>
                <w:sz w:val="24"/>
              </w:rPr>
            </w:pPr>
            <w:r w:rsidRPr="00F4480C">
              <w:rPr>
                <w:rFonts w:ascii="Times New Roman" w:hAnsi="Times New Roman"/>
                <w:b/>
                <w:sz w:val="24"/>
                <w:u w:val="single"/>
              </w:rPr>
              <w:t>Viivisnõuete tagamata osa</w:t>
            </w:r>
            <w:r w:rsidRPr="00F4480C">
              <w:rPr>
                <w:rFonts w:ascii="Times New Roman" w:hAnsi="Times New Roman"/>
                <w:sz w:val="24"/>
              </w:rPr>
              <w:t xml:space="preserve"> </w:t>
            </w:r>
          </w:p>
          <w:p w14:paraId="220025F2" w14:textId="4827A206" w:rsidR="00DD00B4" w:rsidRPr="00F4480C" w:rsidRDefault="00DD00B4" w:rsidP="00DD00B4">
            <w:pPr>
              <w:rPr>
                <w:rFonts w:ascii="Times New Roman" w:hAnsi="Times New Roman"/>
                <w:sz w:val="24"/>
              </w:rPr>
            </w:pPr>
            <w:r w:rsidRPr="00F4480C">
              <w:rPr>
                <w:rFonts w:ascii="Times New Roman" w:hAnsi="Times New Roman"/>
                <w:sz w:val="24"/>
              </w:rPr>
              <w:t>Määruse (EL) nr 575/2013 artikli 47c lõike 1 punkti a alapunkt i, artikli 47c lõige 2 ja artikli 47c lõige 6</w:t>
            </w:r>
          </w:p>
          <w:p w14:paraId="7ABC6FE1" w14:textId="77777777" w:rsidR="00DD00B4" w:rsidRPr="00F4480C" w:rsidRDefault="00A532F5" w:rsidP="00DD00B4">
            <w:pPr>
              <w:rPr>
                <w:rFonts w:ascii="Times New Roman" w:hAnsi="Times New Roman"/>
                <w:sz w:val="24"/>
              </w:rPr>
            </w:pPr>
            <w:r w:rsidRPr="00F4480C">
              <w:rPr>
                <w:rFonts w:ascii="Times New Roman" w:hAnsi="Times New Roman"/>
                <w:sz w:val="24"/>
              </w:rPr>
              <w:t xml:space="preserve">finantsinstitutsioon esitab viivisnõuete tagamata osa minimaalse kattevara kogunõude (st riskipositsiooni tasandi arvutuste koondsumma). </w:t>
            </w:r>
          </w:p>
          <w:p w14:paraId="2A1D0912" w14:textId="77777777" w:rsidR="00DD00B4" w:rsidRPr="00F4480C" w:rsidRDefault="00DD00B4" w:rsidP="00DD00B4">
            <w:pPr>
              <w:rPr>
                <w:rFonts w:ascii="Times New Roman" w:hAnsi="Times New Roman"/>
                <w:sz w:val="24"/>
              </w:rPr>
            </w:pPr>
            <w:r w:rsidRPr="00F4480C">
              <w:rPr>
                <w:rFonts w:ascii="Times New Roman" w:hAnsi="Times New Roman"/>
                <w:sz w:val="24"/>
              </w:rPr>
              <w:t xml:space="preserve">Veergudes esitatav summa peab võrduma vormi C 35.02 ja (kui asjakohane) C 35.03 vastavate veergude real 0020 esitatud summadega. </w:t>
            </w:r>
          </w:p>
        </w:tc>
      </w:tr>
      <w:tr w:rsidR="00DD00B4" w:rsidRPr="00F4480C" w14:paraId="7B206B12" w14:textId="77777777" w:rsidTr="00DD00B4">
        <w:tc>
          <w:tcPr>
            <w:tcW w:w="1188" w:type="dxa"/>
            <w:tcBorders>
              <w:top w:val="single" w:sz="4" w:space="0" w:color="auto"/>
              <w:left w:val="single" w:sz="4" w:space="0" w:color="auto"/>
              <w:bottom w:val="single" w:sz="4" w:space="0" w:color="auto"/>
              <w:right w:val="single" w:sz="4" w:space="0" w:color="auto"/>
            </w:tcBorders>
          </w:tcPr>
          <w:p w14:paraId="71AA7992" w14:textId="77777777" w:rsidR="00DD00B4" w:rsidRPr="00F4480C" w:rsidRDefault="00DD00B4" w:rsidP="00DD00B4">
            <w:pPr>
              <w:rPr>
                <w:rFonts w:ascii="Times New Roman" w:hAnsi="Times New Roman"/>
                <w:sz w:val="24"/>
              </w:rPr>
            </w:pPr>
            <w:r w:rsidRPr="00F4480C">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3406B905" w14:textId="77777777" w:rsidR="00DD00B4" w:rsidRPr="00F4480C" w:rsidRDefault="00DD00B4" w:rsidP="00DD00B4">
            <w:pPr>
              <w:rPr>
                <w:rFonts w:ascii="Times New Roman" w:hAnsi="Times New Roman"/>
                <w:b/>
                <w:sz w:val="24"/>
                <w:u w:val="single"/>
              </w:rPr>
            </w:pPr>
            <w:r w:rsidRPr="00F4480C">
              <w:rPr>
                <w:rFonts w:ascii="Times New Roman" w:hAnsi="Times New Roman"/>
                <w:b/>
                <w:sz w:val="24"/>
                <w:u w:val="single"/>
              </w:rPr>
              <w:t>Viivisnõuete tagatud osa</w:t>
            </w:r>
          </w:p>
          <w:p w14:paraId="00F4CCB6" w14:textId="560D6425" w:rsidR="00DD00B4" w:rsidRPr="00F4480C" w:rsidRDefault="003B09EA" w:rsidP="00DD00B4">
            <w:pPr>
              <w:rPr>
                <w:rFonts w:ascii="Times New Roman" w:hAnsi="Times New Roman"/>
                <w:sz w:val="24"/>
              </w:rPr>
            </w:pPr>
            <w:r w:rsidRPr="00F4480C">
              <w:rPr>
                <w:rFonts w:ascii="Times New Roman" w:hAnsi="Times New Roman"/>
                <w:sz w:val="24"/>
              </w:rPr>
              <w:t>Määruse (EL) nr 575/2013 artikli 47c lõike 1 punkti a alapunkt ii, artikli 47c lõige 3, artikli 47c lõige 4 ja artikli 47c lõige 6</w:t>
            </w:r>
          </w:p>
          <w:p w14:paraId="4A5E1811" w14:textId="77777777" w:rsidR="00DD00B4" w:rsidRPr="00F4480C" w:rsidRDefault="00A532F5" w:rsidP="00DD00B4">
            <w:pPr>
              <w:rPr>
                <w:rFonts w:ascii="Times New Roman" w:hAnsi="Times New Roman"/>
                <w:sz w:val="24"/>
              </w:rPr>
            </w:pPr>
            <w:r w:rsidRPr="00F4480C">
              <w:rPr>
                <w:rFonts w:ascii="Times New Roman" w:hAnsi="Times New Roman"/>
                <w:sz w:val="24"/>
              </w:rPr>
              <w:t>Finantsinstitutsioonid esitavad viivisnõuete tagatud osa minimaalse kattevara kogunõude (st riskipositsiooni tasandi arvutuste koondsumma).</w:t>
            </w:r>
          </w:p>
          <w:p w14:paraId="16CE15A0" w14:textId="77777777" w:rsidR="00DD00B4" w:rsidRPr="00F4480C" w:rsidRDefault="00DD00B4" w:rsidP="00DD00B4">
            <w:pPr>
              <w:rPr>
                <w:rFonts w:ascii="Times New Roman" w:hAnsi="Times New Roman"/>
                <w:b/>
                <w:sz w:val="24"/>
                <w:u w:val="single"/>
              </w:rPr>
            </w:pPr>
            <w:r w:rsidRPr="00F4480C">
              <w:rPr>
                <w:rFonts w:ascii="Times New Roman" w:hAnsi="Times New Roman"/>
                <w:sz w:val="24"/>
              </w:rPr>
              <w:t>Igas veerus esitatav summa peab võrduma vormi C 35.02 vastava veeru ridadel 0030–0050 ja (kui asjakohane) C 35.03 vastava veeru ridadel 0030–0040 esitatud summadega.</w:t>
            </w:r>
          </w:p>
        </w:tc>
      </w:tr>
      <w:tr w:rsidR="00DD00B4" w:rsidRPr="00F4480C" w14:paraId="190DC26E" w14:textId="77777777" w:rsidTr="00DD00B4">
        <w:tc>
          <w:tcPr>
            <w:tcW w:w="1188" w:type="dxa"/>
            <w:tcBorders>
              <w:top w:val="single" w:sz="4" w:space="0" w:color="auto"/>
              <w:left w:val="single" w:sz="4" w:space="0" w:color="auto"/>
              <w:bottom w:val="single" w:sz="4" w:space="0" w:color="auto"/>
              <w:right w:val="single" w:sz="4" w:space="0" w:color="auto"/>
            </w:tcBorders>
          </w:tcPr>
          <w:p w14:paraId="25B88A7A" w14:textId="77777777" w:rsidR="00DD00B4" w:rsidRPr="00F4480C" w:rsidRDefault="00DD00B4" w:rsidP="00DD00B4">
            <w:pPr>
              <w:rPr>
                <w:rFonts w:ascii="Times New Roman" w:hAnsi="Times New Roman"/>
                <w:sz w:val="24"/>
              </w:rPr>
            </w:pPr>
            <w:r w:rsidRPr="00F4480C">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33A52464" w14:textId="77777777" w:rsidR="00DD00B4" w:rsidRPr="00F4480C" w:rsidRDefault="00DD00B4" w:rsidP="00DD00B4">
            <w:pPr>
              <w:rPr>
                <w:rFonts w:ascii="Times New Roman" w:hAnsi="Times New Roman"/>
                <w:b/>
                <w:sz w:val="24"/>
                <w:u w:val="single"/>
              </w:rPr>
            </w:pPr>
            <w:r w:rsidRPr="00F4480C">
              <w:rPr>
                <w:rFonts w:ascii="Times New Roman" w:hAnsi="Times New Roman"/>
                <w:b/>
                <w:sz w:val="24"/>
                <w:u w:val="single"/>
              </w:rPr>
              <w:t>Riskipositsiooni väärtus</w:t>
            </w:r>
          </w:p>
          <w:p w14:paraId="6171E166" w14:textId="047A39FF" w:rsidR="00DD00B4" w:rsidRPr="00F4480C" w:rsidRDefault="00DD00B4" w:rsidP="00DD00B4">
            <w:pPr>
              <w:rPr>
                <w:rFonts w:ascii="Times New Roman" w:hAnsi="Times New Roman"/>
                <w:sz w:val="24"/>
              </w:rPr>
            </w:pPr>
            <w:r w:rsidRPr="00F4480C">
              <w:rPr>
                <w:rFonts w:ascii="Times New Roman" w:hAnsi="Times New Roman"/>
                <w:sz w:val="24"/>
              </w:rPr>
              <w:t>Määruse (EL) nr 575/2013 artikli 47 a lõige 2</w:t>
            </w:r>
          </w:p>
          <w:p w14:paraId="68E0F46C" w14:textId="77777777" w:rsidR="00DD00B4" w:rsidRPr="00F4480C" w:rsidRDefault="00DD00B4" w:rsidP="00DD00B4">
            <w:pPr>
              <w:rPr>
                <w:rFonts w:ascii="Times New Roman" w:hAnsi="Times New Roman"/>
                <w:sz w:val="24"/>
              </w:rPr>
            </w:pPr>
            <w:r w:rsidRPr="00F4480C">
              <w:rPr>
                <w:rFonts w:ascii="Times New Roman" w:hAnsi="Times New Roman"/>
                <w:sz w:val="24"/>
              </w:rPr>
              <w:t xml:space="preserve">Finantsinstitutsioonid esitavad viivisnõuete koguväärtuse (sh tagatud ja tagamata osad). See peab olema ridade 0060 ja 0070 summa. </w:t>
            </w:r>
          </w:p>
        </w:tc>
      </w:tr>
      <w:tr w:rsidR="00DD00B4" w:rsidRPr="00F4480C" w14:paraId="6A11045F" w14:textId="77777777" w:rsidTr="00DD00B4">
        <w:tc>
          <w:tcPr>
            <w:tcW w:w="1188" w:type="dxa"/>
            <w:tcBorders>
              <w:top w:val="single" w:sz="4" w:space="0" w:color="auto"/>
              <w:left w:val="single" w:sz="4" w:space="0" w:color="auto"/>
              <w:bottom w:val="single" w:sz="4" w:space="0" w:color="auto"/>
              <w:right w:val="single" w:sz="4" w:space="0" w:color="auto"/>
            </w:tcBorders>
          </w:tcPr>
          <w:p w14:paraId="3FE8BEB7" w14:textId="77777777" w:rsidR="00DD00B4" w:rsidRPr="00F4480C" w:rsidRDefault="00DD00B4" w:rsidP="00DD00B4">
            <w:pPr>
              <w:rPr>
                <w:rFonts w:ascii="Times New Roman" w:hAnsi="Times New Roman"/>
                <w:sz w:val="24"/>
              </w:rPr>
            </w:pPr>
            <w:r w:rsidRPr="00F4480C">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5EE95AA1" w14:textId="77777777" w:rsidR="00DD00B4" w:rsidRPr="00F4480C" w:rsidRDefault="00DD00B4" w:rsidP="00DD00B4">
            <w:pPr>
              <w:rPr>
                <w:rFonts w:ascii="Times New Roman" w:hAnsi="Times New Roman"/>
                <w:sz w:val="24"/>
              </w:rPr>
            </w:pPr>
            <w:r w:rsidRPr="00F4480C">
              <w:rPr>
                <w:rFonts w:ascii="Times New Roman" w:hAnsi="Times New Roman"/>
                <w:b/>
                <w:sz w:val="24"/>
                <w:u w:val="single"/>
              </w:rPr>
              <w:t>Viivisnõuete tagamata osa</w:t>
            </w:r>
            <w:r w:rsidRPr="00F4480C">
              <w:rPr>
                <w:rFonts w:ascii="Times New Roman" w:hAnsi="Times New Roman"/>
                <w:sz w:val="24"/>
              </w:rPr>
              <w:t xml:space="preserve"> </w:t>
            </w:r>
          </w:p>
          <w:p w14:paraId="3946BEC3" w14:textId="600FA6D4" w:rsidR="00DD00B4" w:rsidRPr="00F4480C" w:rsidRDefault="00623EAD" w:rsidP="00DD00B4">
            <w:pPr>
              <w:rPr>
                <w:rFonts w:ascii="Times New Roman" w:hAnsi="Times New Roman"/>
                <w:sz w:val="24"/>
              </w:rPr>
            </w:pPr>
            <w:r w:rsidRPr="00F4480C">
              <w:rPr>
                <w:rFonts w:ascii="Times New Roman" w:hAnsi="Times New Roman"/>
                <w:sz w:val="24"/>
              </w:rPr>
              <w:t>Määruse (EL) nr 575/2013 artikli 47a lõige 2 ja artikli 47c lõige 1</w:t>
            </w:r>
          </w:p>
        </w:tc>
      </w:tr>
      <w:tr w:rsidR="00DD00B4" w:rsidRPr="00F4480C" w14:paraId="51B379C1" w14:textId="77777777" w:rsidTr="00DD00B4">
        <w:tc>
          <w:tcPr>
            <w:tcW w:w="1188" w:type="dxa"/>
            <w:tcBorders>
              <w:top w:val="single" w:sz="4" w:space="0" w:color="auto"/>
              <w:left w:val="single" w:sz="4" w:space="0" w:color="auto"/>
              <w:bottom w:val="single" w:sz="4" w:space="0" w:color="auto"/>
              <w:right w:val="single" w:sz="4" w:space="0" w:color="auto"/>
            </w:tcBorders>
          </w:tcPr>
          <w:p w14:paraId="29E19FEF" w14:textId="77777777" w:rsidR="00DD00B4" w:rsidRPr="00F4480C" w:rsidRDefault="00DD00B4" w:rsidP="00DD00B4">
            <w:pPr>
              <w:rPr>
                <w:rFonts w:ascii="Times New Roman" w:hAnsi="Times New Roman"/>
                <w:sz w:val="24"/>
              </w:rPr>
            </w:pPr>
            <w:r w:rsidRPr="00F4480C">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4FC14B1F" w14:textId="77777777" w:rsidR="00DD00B4" w:rsidRPr="00F4480C" w:rsidRDefault="00DD00B4" w:rsidP="00DD00B4">
            <w:pPr>
              <w:rPr>
                <w:rFonts w:ascii="Times New Roman" w:hAnsi="Times New Roman"/>
                <w:b/>
                <w:sz w:val="24"/>
                <w:u w:val="single"/>
              </w:rPr>
            </w:pPr>
            <w:r w:rsidRPr="00F4480C">
              <w:rPr>
                <w:rFonts w:ascii="Times New Roman" w:hAnsi="Times New Roman"/>
                <w:b/>
                <w:sz w:val="24"/>
                <w:u w:val="single"/>
              </w:rPr>
              <w:t>Viivisnõuete tagatud osa</w:t>
            </w:r>
          </w:p>
          <w:p w14:paraId="456BC00D" w14:textId="537FFFE3" w:rsidR="00DD00B4" w:rsidRPr="00F4480C" w:rsidRDefault="00623EAD" w:rsidP="00DD00B4">
            <w:pPr>
              <w:rPr>
                <w:rFonts w:ascii="Times New Roman" w:hAnsi="Times New Roman"/>
                <w:b/>
                <w:sz w:val="24"/>
                <w:u w:val="single"/>
              </w:rPr>
            </w:pPr>
            <w:r w:rsidRPr="00F4480C">
              <w:rPr>
                <w:rFonts w:ascii="Times New Roman" w:hAnsi="Times New Roman"/>
                <w:sz w:val="24"/>
              </w:rPr>
              <w:t>Määruse (EL) nr 575/2013 artikli 47a lõige 2 ja artikli 47c lõige 1</w:t>
            </w:r>
          </w:p>
        </w:tc>
      </w:tr>
      <w:tr w:rsidR="00DD00B4" w:rsidRPr="00F4480C" w14:paraId="55F81095" w14:textId="77777777" w:rsidTr="00DD00B4">
        <w:trPr>
          <w:trHeight w:val="699"/>
        </w:trPr>
        <w:tc>
          <w:tcPr>
            <w:tcW w:w="1188" w:type="dxa"/>
            <w:tcBorders>
              <w:top w:val="single" w:sz="4" w:space="0" w:color="auto"/>
              <w:left w:val="single" w:sz="4" w:space="0" w:color="auto"/>
              <w:bottom w:val="single" w:sz="4" w:space="0" w:color="auto"/>
              <w:right w:val="single" w:sz="4" w:space="0" w:color="auto"/>
            </w:tcBorders>
          </w:tcPr>
          <w:p w14:paraId="6D52C271" w14:textId="77777777" w:rsidR="00DD00B4" w:rsidRPr="00F4480C" w:rsidRDefault="00DD00B4" w:rsidP="00DD00B4">
            <w:pPr>
              <w:rPr>
                <w:rFonts w:ascii="Times New Roman" w:hAnsi="Times New Roman"/>
                <w:sz w:val="24"/>
              </w:rPr>
            </w:pPr>
            <w:r w:rsidRPr="00F4480C">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tcPr>
          <w:p w14:paraId="1AFA6762" w14:textId="77777777" w:rsidR="00DD00B4" w:rsidRPr="00F4480C" w:rsidRDefault="00DD00B4" w:rsidP="00DD00B4">
            <w:pPr>
              <w:rPr>
                <w:rFonts w:ascii="Times New Roman" w:hAnsi="Times New Roman"/>
                <w:b/>
                <w:sz w:val="24"/>
                <w:u w:val="single"/>
              </w:rPr>
            </w:pPr>
            <w:r w:rsidRPr="00F4480C">
              <w:rPr>
                <w:rFonts w:ascii="Times New Roman" w:hAnsi="Times New Roman"/>
                <w:b/>
                <w:sz w:val="24"/>
                <w:u w:val="single"/>
              </w:rPr>
              <w:t>Eraldised ja korrigeerimised või mahaarvamised kokku (ülempiiriga)</w:t>
            </w:r>
          </w:p>
          <w:p w14:paraId="135CD7AC" w14:textId="3A453F1D" w:rsidR="00DD00B4" w:rsidRPr="00F4480C" w:rsidRDefault="00DD00B4" w:rsidP="00DD00B4">
            <w:pPr>
              <w:rPr>
                <w:rFonts w:ascii="Times New Roman" w:hAnsi="Times New Roman"/>
                <w:sz w:val="24"/>
              </w:rPr>
            </w:pPr>
            <w:r w:rsidRPr="00F4480C">
              <w:rPr>
                <w:rFonts w:ascii="Times New Roman" w:hAnsi="Times New Roman"/>
                <w:sz w:val="24"/>
              </w:rPr>
              <w:t>Finantsinstitutsioonid esitavad ridadel 0100–0150 loetletud kirjete summa, millele on kohaldatud ülempiiri, nagu sätestatud määruse (EL) nr 575/2013 artikli 47c lõike 1 punktis b. Ülempiiriga eraldiste ja korrigeerimise või mahaarvamiste maksimum on riskipositsiooni tasandi minimaalne kattevara nõue.</w:t>
            </w:r>
          </w:p>
          <w:p w14:paraId="6BCA9662" w14:textId="77777777" w:rsidR="00DD00B4" w:rsidRPr="00F4480C" w:rsidRDefault="00DD00B4" w:rsidP="00DD00B4">
            <w:pPr>
              <w:rPr>
                <w:rFonts w:ascii="Times New Roman" w:hAnsi="Times New Roman"/>
                <w:sz w:val="24"/>
              </w:rPr>
            </w:pPr>
            <w:r w:rsidRPr="00F4480C">
              <w:rPr>
                <w:rFonts w:ascii="Times New Roman" w:hAnsi="Times New Roman"/>
                <w:sz w:val="24"/>
              </w:rPr>
              <w:t>Ülempiiriga summa arvutatakse iga riskipositsiooni jaoks eraldi ja selleks on kas asjaomase riskipositsiooni minimaalse kattevara nõue või sama riskipositsiooni eraldise ja korrigeerimiste või mahaarvamiste kogusumma, olenevalt sellest, kumb neist kahest on väiksem.</w:t>
            </w:r>
          </w:p>
        </w:tc>
      </w:tr>
      <w:tr w:rsidR="00DD00B4" w:rsidRPr="00F4480C" w14:paraId="0563CC2D" w14:textId="77777777" w:rsidTr="00DD00B4">
        <w:tc>
          <w:tcPr>
            <w:tcW w:w="1188" w:type="dxa"/>
            <w:tcBorders>
              <w:top w:val="single" w:sz="4" w:space="0" w:color="auto"/>
              <w:left w:val="single" w:sz="4" w:space="0" w:color="auto"/>
              <w:bottom w:val="single" w:sz="4" w:space="0" w:color="auto"/>
              <w:right w:val="single" w:sz="4" w:space="0" w:color="auto"/>
            </w:tcBorders>
          </w:tcPr>
          <w:p w14:paraId="28A0FC06" w14:textId="77777777" w:rsidR="00DD00B4" w:rsidRPr="00F4480C" w:rsidRDefault="00DD00B4" w:rsidP="00DD00B4">
            <w:pPr>
              <w:rPr>
                <w:rFonts w:ascii="Times New Roman" w:hAnsi="Times New Roman"/>
                <w:sz w:val="24"/>
              </w:rPr>
            </w:pPr>
            <w:r w:rsidRPr="00F4480C">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42F12821" w14:textId="77777777" w:rsidR="00DD00B4" w:rsidRPr="00F4480C" w:rsidRDefault="00DD00B4" w:rsidP="00DD00B4">
            <w:pPr>
              <w:jc w:val="left"/>
              <w:rPr>
                <w:rFonts w:ascii="Times New Roman" w:hAnsi="Times New Roman"/>
                <w:b/>
                <w:sz w:val="24"/>
                <w:u w:val="single"/>
              </w:rPr>
            </w:pPr>
            <w:r w:rsidRPr="00F4480C">
              <w:rPr>
                <w:rFonts w:ascii="Times New Roman" w:hAnsi="Times New Roman"/>
                <w:b/>
                <w:sz w:val="24"/>
                <w:u w:val="single"/>
              </w:rPr>
              <w:t>Eraldised ja korrigeerimised või mahaarvamised kokku (ülempiirita)</w:t>
            </w:r>
          </w:p>
          <w:p w14:paraId="389D4B70" w14:textId="30F67C84" w:rsidR="00DD00B4" w:rsidRPr="00F4480C" w:rsidRDefault="00DD00B4" w:rsidP="00DD00B4">
            <w:pPr>
              <w:jc w:val="left"/>
              <w:rPr>
                <w:rFonts w:ascii="Times New Roman" w:hAnsi="Times New Roman"/>
                <w:sz w:val="24"/>
              </w:rPr>
            </w:pPr>
            <w:r w:rsidRPr="00F4480C">
              <w:rPr>
                <w:rFonts w:ascii="Times New Roman" w:hAnsi="Times New Roman"/>
                <w:sz w:val="24"/>
              </w:rPr>
              <w:t xml:space="preserve">Finantsinstitutsioonid esitavad ridadel 0100–0150 loetletud kirjete summa, millele ei ole kohaldatud ülempiiri, nagu sätestatud määruse (EL) nr 575/2013 artikli 47c lõike 1 punktis b. Eraldised ja korrigeerimine või mahaarvamised (ülempiirita) ei piirdu riskipositsiooni tasandi minimaalse kattevara nõudega. </w:t>
            </w:r>
          </w:p>
        </w:tc>
      </w:tr>
      <w:tr w:rsidR="00DD00B4" w:rsidRPr="00F4480C" w14:paraId="71ECFAD2" w14:textId="77777777" w:rsidTr="00DD00B4">
        <w:tc>
          <w:tcPr>
            <w:tcW w:w="1188" w:type="dxa"/>
            <w:tcBorders>
              <w:top w:val="single" w:sz="4" w:space="0" w:color="auto"/>
              <w:left w:val="single" w:sz="4" w:space="0" w:color="auto"/>
              <w:bottom w:val="single" w:sz="4" w:space="0" w:color="auto"/>
              <w:right w:val="single" w:sz="4" w:space="0" w:color="auto"/>
            </w:tcBorders>
          </w:tcPr>
          <w:p w14:paraId="609C8E92" w14:textId="77777777" w:rsidR="00DD00B4" w:rsidRPr="00F4480C" w:rsidRDefault="00DD00B4" w:rsidP="00DD00B4">
            <w:pPr>
              <w:rPr>
                <w:rFonts w:ascii="Times New Roman" w:hAnsi="Times New Roman"/>
                <w:sz w:val="24"/>
              </w:rPr>
            </w:pPr>
            <w:r w:rsidRPr="00F4480C">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71166807" w14:textId="77777777" w:rsidR="00DD00B4" w:rsidRPr="00F4480C" w:rsidRDefault="00DD00B4" w:rsidP="00DD00B4">
            <w:pPr>
              <w:jc w:val="left"/>
              <w:rPr>
                <w:rFonts w:ascii="Times New Roman" w:hAnsi="Times New Roman"/>
                <w:b/>
                <w:sz w:val="24"/>
                <w:u w:val="single"/>
              </w:rPr>
            </w:pPr>
            <w:r w:rsidRPr="00F4480C">
              <w:rPr>
                <w:rFonts w:ascii="Times New Roman" w:hAnsi="Times New Roman"/>
                <w:b/>
                <w:sz w:val="24"/>
                <w:u w:val="single"/>
              </w:rPr>
              <w:t>Spetsiifilised krediidiriskiga korrigeerimised</w:t>
            </w:r>
          </w:p>
          <w:p w14:paraId="03A1D174" w14:textId="5F707374" w:rsidR="00DD00B4" w:rsidRPr="00F4480C" w:rsidRDefault="00DD00B4" w:rsidP="003B09EA">
            <w:pPr>
              <w:jc w:val="left"/>
              <w:rPr>
                <w:rFonts w:ascii="Times New Roman" w:hAnsi="Times New Roman"/>
                <w:sz w:val="24"/>
              </w:rPr>
            </w:pPr>
            <w:r w:rsidRPr="00F4480C">
              <w:rPr>
                <w:rFonts w:ascii="Times New Roman" w:hAnsi="Times New Roman"/>
                <w:sz w:val="24"/>
              </w:rPr>
              <w:t>Määruse (EL) nr 575/2013 artikli 47c lõike 1 punkti b alapunkt i</w:t>
            </w:r>
          </w:p>
        </w:tc>
      </w:tr>
      <w:tr w:rsidR="00DD00B4" w:rsidRPr="00F4480C" w14:paraId="1CD65919" w14:textId="77777777" w:rsidTr="00DD00B4">
        <w:tc>
          <w:tcPr>
            <w:tcW w:w="1188" w:type="dxa"/>
            <w:tcBorders>
              <w:top w:val="single" w:sz="4" w:space="0" w:color="auto"/>
              <w:left w:val="single" w:sz="4" w:space="0" w:color="auto"/>
              <w:bottom w:val="single" w:sz="4" w:space="0" w:color="auto"/>
              <w:right w:val="single" w:sz="4" w:space="0" w:color="auto"/>
            </w:tcBorders>
          </w:tcPr>
          <w:p w14:paraId="2B5F4686" w14:textId="77777777" w:rsidR="00DD00B4" w:rsidRPr="00F4480C" w:rsidRDefault="00DD00B4" w:rsidP="00DD00B4">
            <w:pPr>
              <w:rPr>
                <w:rFonts w:ascii="Times New Roman" w:hAnsi="Times New Roman"/>
                <w:sz w:val="24"/>
              </w:rPr>
            </w:pPr>
            <w:r w:rsidRPr="00F4480C">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1213C74" w14:textId="77777777" w:rsidR="00DD00B4" w:rsidRPr="00F4480C" w:rsidRDefault="00DD00B4" w:rsidP="00DD00B4">
            <w:pPr>
              <w:jc w:val="left"/>
              <w:rPr>
                <w:rFonts w:ascii="Times New Roman" w:hAnsi="Times New Roman"/>
                <w:b/>
                <w:sz w:val="24"/>
                <w:u w:val="single"/>
              </w:rPr>
            </w:pPr>
            <w:r w:rsidRPr="00F4480C">
              <w:rPr>
                <w:rFonts w:ascii="Times New Roman" w:hAnsi="Times New Roman"/>
                <w:b/>
                <w:sz w:val="24"/>
                <w:u w:val="single"/>
              </w:rPr>
              <w:t>Täiendavad väärtuse korrigeerimised</w:t>
            </w:r>
          </w:p>
          <w:p w14:paraId="7318E356" w14:textId="25A5085E" w:rsidR="00DD00B4" w:rsidRPr="00F4480C" w:rsidRDefault="003B09EA" w:rsidP="00DD00B4">
            <w:pPr>
              <w:jc w:val="left"/>
              <w:rPr>
                <w:rFonts w:ascii="Times New Roman" w:hAnsi="Times New Roman"/>
                <w:b/>
                <w:sz w:val="24"/>
                <w:u w:val="single"/>
              </w:rPr>
            </w:pPr>
            <w:r w:rsidRPr="00F4480C">
              <w:rPr>
                <w:rFonts w:ascii="Times New Roman" w:hAnsi="Times New Roman"/>
                <w:sz w:val="24"/>
              </w:rPr>
              <w:t>Määruse (EL) nr 575/2013 artikli 47c lõike 1 punkti b alapunkt ii</w:t>
            </w:r>
          </w:p>
        </w:tc>
      </w:tr>
      <w:tr w:rsidR="00DD00B4" w:rsidRPr="00F4480C" w14:paraId="28DD6E8F" w14:textId="77777777" w:rsidTr="00DD00B4">
        <w:tc>
          <w:tcPr>
            <w:tcW w:w="1188" w:type="dxa"/>
            <w:tcBorders>
              <w:top w:val="single" w:sz="4" w:space="0" w:color="auto"/>
              <w:left w:val="single" w:sz="4" w:space="0" w:color="auto"/>
              <w:bottom w:val="single" w:sz="4" w:space="0" w:color="auto"/>
              <w:right w:val="single" w:sz="4" w:space="0" w:color="auto"/>
            </w:tcBorders>
          </w:tcPr>
          <w:p w14:paraId="6624E707" w14:textId="77777777" w:rsidR="00DD00B4" w:rsidRPr="00F4480C" w:rsidRDefault="00DD00B4" w:rsidP="00DD00B4">
            <w:pPr>
              <w:rPr>
                <w:rFonts w:ascii="Times New Roman" w:hAnsi="Times New Roman"/>
                <w:sz w:val="24"/>
              </w:rPr>
            </w:pPr>
            <w:r w:rsidRPr="00F4480C">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30BFD44E" w14:textId="77777777" w:rsidR="00DD00B4" w:rsidRPr="00F4480C" w:rsidRDefault="00DD00B4" w:rsidP="00DD00B4">
            <w:pPr>
              <w:jc w:val="left"/>
              <w:rPr>
                <w:rFonts w:ascii="Times New Roman" w:hAnsi="Times New Roman"/>
                <w:b/>
                <w:sz w:val="24"/>
                <w:u w:val="single"/>
              </w:rPr>
            </w:pPr>
            <w:r w:rsidRPr="00F4480C">
              <w:rPr>
                <w:rFonts w:ascii="Times New Roman" w:hAnsi="Times New Roman"/>
                <w:b/>
                <w:sz w:val="24"/>
                <w:u w:val="single"/>
              </w:rPr>
              <w:t>Muud omavahendite vähendamised</w:t>
            </w:r>
          </w:p>
          <w:p w14:paraId="4A40893B" w14:textId="2A7D645B" w:rsidR="00DD00B4" w:rsidRPr="00F4480C" w:rsidRDefault="003B09EA" w:rsidP="00DD00B4">
            <w:pPr>
              <w:jc w:val="left"/>
              <w:rPr>
                <w:rFonts w:ascii="Times New Roman" w:hAnsi="Times New Roman"/>
                <w:b/>
                <w:sz w:val="24"/>
                <w:u w:val="single"/>
              </w:rPr>
            </w:pPr>
            <w:r w:rsidRPr="00F4480C">
              <w:rPr>
                <w:rFonts w:ascii="Times New Roman" w:hAnsi="Times New Roman"/>
                <w:sz w:val="24"/>
              </w:rPr>
              <w:t>Määruse (EL) nr 575/2013 artikli 47c lõike 1 punkti b alapunkt iii</w:t>
            </w:r>
          </w:p>
        </w:tc>
      </w:tr>
      <w:tr w:rsidR="00DD00B4" w:rsidRPr="00F4480C" w14:paraId="68C160D6" w14:textId="77777777" w:rsidTr="00DD00B4">
        <w:tc>
          <w:tcPr>
            <w:tcW w:w="1188" w:type="dxa"/>
            <w:tcBorders>
              <w:top w:val="single" w:sz="4" w:space="0" w:color="auto"/>
              <w:left w:val="single" w:sz="4" w:space="0" w:color="auto"/>
              <w:bottom w:val="single" w:sz="4" w:space="0" w:color="auto"/>
              <w:right w:val="single" w:sz="4" w:space="0" w:color="auto"/>
            </w:tcBorders>
          </w:tcPr>
          <w:p w14:paraId="51E71A6C" w14:textId="77777777" w:rsidR="00DD00B4" w:rsidRPr="00F4480C" w:rsidRDefault="00DD00B4" w:rsidP="00DD00B4">
            <w:pPr>
              <w:rPr>
                <w:rFonts w:ascii="Times New Roman" w:hAnsi="Times New Roman"/>
                <w:sz w:val="24"/>
              </w:rPr>
            </w:pPr>
            <w:r w:rsidRPr="00F4480C">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29ED7D19" w14:textId="77777777" w:rsidR="00DD00B4" w:rsidRPr="00F4480C" w:rsidRDefault="00DD00B4" w:rsidP="00DD00B4">
            <w:pPr>
              <w:jc w:val="left"/>
              <w:rPr>
                <w:rFonts w:ascii="Times New Roman" w:hAnsi="Times New Roman"/>
                <w:b/>
                <w:sz w:val="24"/>
                <w:u w:val="single"/>
              </w:rPr>
            </w:pPr>
            <w:r w:rsidRPr="00F4480C">
              <w:rPr>
                <w:rFonts w:ascii="Times New Roman" w:hAnsi="Times New Roman"/>
                <w:b/>
                <w:sz w:val="24"/>
                <w:u w:val="single"/>
              </w:rPr>
              <w:t>Sisereitingute meetodi kohane puudujääk</w:t>
            </w:r>
          </w:p>
          <w:p w14:paraId="16E4F616" w14:textId="05EA833B" w:rsidR="00DD00B4" w:rsidRPr="00F4480C" w:rsidRDefault="003B09EA" w:rsidP="00DD00B4">
            <w:pPr>
              <w:jc w:val="left"/>
              <w:rPr>
                <w:rFonts w:ascii="Times New Roman" w:hAnsi="Times New Roman"/>
                <w:b/>
                <w:sz w:val="24"/>
                <w:u w:val="single"/>
              </w:rPr>
            </w:pPr>
            <w:r w:rsidRPr="00F4480C">
              <w:rPr>
                <w:rFonts w:ascii="Times New Roman" w:hAnsi="Times New Roman"/>
                <w:sz w:val="24"/>
              </w:rPr>
              <w:t>Määruse (EL) nr 575/2013 artikli 47c lõike 1 punkti b alapunkt iv</w:t>
            </w:r>
          </w:p>
        </w:tc>
      </w:tr>
      <w:tr w:rsidR="00DD00B4" w:rsidRPr="00F4480C" w14:paraId="4812C145" w14:textId="77777777" w:rsidTr="00DD00B4">
        <w:tc>
          <w:tcPr>
            <w:tcW w:w="1188" w:type="dxa"/>
            <w:tcBorders>
              <w:top w:val="single" w:sz="4" w:space="0" w:color="auto"/>
              <w:left w:val="single" w:sz="4" w:space="0" w:color="auto"/>
              <w:bottom w:val="single" w:sz="4" w:space="0" w:color="auto"/>
              <w:right w:val="single" w:sz="4" w:space="0" w:color="auto"/>
            </w:tcBorders>
          </w:tcPr>
          <w:p w14:paraId="5DACF072" w14:textId="77777777" w:rsidR="00DD00B4" w:rsidRPr="00F4480C" w:rsidRDefault="00DD00B4" w:rsidP="00DD00B4">
            <w:pPr>
              <w:rPr>
                <w:rFonts w:ascii="Times New Roman" w:hAnsi="Times New Roman"/>
                <w:sz w:val="24"/>
              </w:rPr>
            </w:pPr>
            <w:r w:rsidRPr="00F4480C">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4E91252C" w14:textId="77777777" w:rsidR="00DD00B4" w:rsidRPr="00F4480C" w:rsidRDefault="00DD00B4" w:rsidP="00DD00B4">
            <w:pPr>
              <w:jc w:val="left"/>
              <w:rPr>
                <w:rFonts w:ascii="Times New Roman" w:hAnsi="Times New Roman"/>
                <w:b/>
                <w:sz w:val="24"/>
                <w:u w:val="single"/>
              </w:rPr>
            </w:pPr>
            <w:r w:rsidRPr="00F4480C">
              <w:rPr>
                <w:rFonts w:ascii="Times New Roman" w:hAnsi="Times New Roman"/>
                <w:b/>
                <w:sz w:val="24"/>
                <w:u w:val="single"/>
              </w:rPr>
              <w:t>Ostuhinna ja võlgniku võlgnevuse vahe</w:t>
            </w:r>
          </w:p>
          <w:p w14:paraId="314BE812" w14:textId="07D7EB7F" w:rsidR="00DD00B4" w:rsidRPr="00F4480C" w:rsidRDefault="003B09EA" w:rsidP="00DD00B4">
            <w:pPr>
              <w:jc w:val="left"/>
              <w:rPr>
                <w:rFonts w:ascii="Times New Roman" w:hAnsi="Times New Roman"/>
                <w:b/>
                <w:sz w:val="24"/>
                <w:u w:val="single"/>
              </w:rPr>
            </w:pPr>
            <w:r w:rsidRPr="00F4480C">
              <w:rPr>
                <w:rFonts w:ascii="Times New Roman" w:hAnsi="Times New Roman"/>
                <w:sz w:val="24"/>
              </w:rPr>
              <w:t>Määruse (EL) nr 575/2013 artikli 47c lõike 1 punkti b alapunkt v</w:t>
            </w:r>
          </w:p>
        </w:tc>
      </w:tr>
      <w:tr w:rsidR="00DD00B4" w:rsidRPr="00F4480C" w14:paraId="459031CC" w14:textId="77777777" w:rsidTr="00DD00B4">
        <w:tc>
          <w:tcPr>
            <w:tcW w:w="1188" w:type="dxa"/>
            <w:tcBorders>
              <w:top w:val="single" w:sz="4" w:space="0" w:color="auto"/>
              <w:left w:val="single" w:sz="4" w:space="0" w:color="auto"/>
              <w:bottom w:val="single" w:sz="4" w:space="0" w:color="auto"/>
              <w:right w:val="single" w:sz="4" w:space="0" w:color="auto"/>
            </w:tcBorders>
          </w:tcPr>
          <w:p w14:paraId="128D5FE4" w14:textId="77777777" w:rsidR="00DD00B4" w:rsidRPr="00F4480C" w:rsidRDefault="00DD00B4" w:rsidP="00DD00B4">
            <w:pPr>
              <w:rPr>
                <w:rFonts w:ascii="Times New Roman" w:hAnsi="Times New Roman"/>
                <w:sz w:val="24"/>
              </w:rPr>
            </w:pPr>
            <w:r w:rsidRPr="00F4480C">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54A46FEA" w14:textId="77777777" w:rsidR="00DD00B4" w:rsidRPr="00F4480C" w:rsidRDefault="00DD00B4" w:rsidP="00DD00B4">
            <w:pPr>
              <w:jc w:val="left"/>
              <w:rPr>
                <w:rFonts w:ascii="Times New Roman" w:hAnsi="Times New Roman"/>
                <w:b/>
                <w:sz w:val="24"/>
                <w:u w:val="single"/>
              </w:rPr>
            </w:pPr>
            <w:r w:rsidRPr="00F4480C">
              <w:rPr>
                <w:rFonts w:ascii="Times New Roman" w:hAnsi="Times New Roman"/>
                <w:b/>
                <w:sz w:val="24"/>
                <w:u w:val="single"/>
              </w:rPr>
              <w:t>Summad, mille finantsinstitutsioon on riskipositsiooni viivituses olevaks liigitamisest alates maha kandnud</w:t>
            </w:r>
          </w:p>
          <w:p w14:paraId="436645CA" w14:textId="7A856730" w:rsidR="00DD00B4" w:rsidRPr="00F4480C" w:rsidRDefault="003B09EA" w:rsidP="00DD00B4">
            <w:pPr>
              <w:jc w:val="left"/>
              <w:rPr>
                <w:rFonts w:ascii="Times New Roman" w:hAnsi="Times New Roman"/>
                <w:b/>
                <w:sz w:val="24"/>
                <w:u w:val="single"/>
              </w:rPr>
            </w:pPr>
            <w:r w:rsidRPr="00F4480C">
              <w:rPr>
                <w:rFonts w:ascii="Times New Roman" w:hAnsi="Times New Roman"/>
                <w:sz w:val="24"/>
              </w:rPr>
              <w:t>Määruse (EL) nr 575/2013 artikli 47c lõike 1 punkti b alapunkt vi</w:t>
            </w:r>
          </w:p>
        </w:tc>
      </w:tr>
    </w:tbl>
    <w:p w14:paraId="47D329AA" w14:textId="6AD49867" w:rsidR="00DD00B4" w:rsidRPr="00F4480C" w:rsidRDefault="00DD00B4" w:rsidP="002F29AF">
      <w:pPr>
        <w:pStyle w:val="Instructionsberschrift2"/>
        <w:numPr>
          <w:ilvl w:val="1"/>
          <w:numId w:val="38"/>
        </w:numPr>
        <w:rPr>
          <w:rFonts w:ascii="Times New Roman" w:hAnsi="Times New Roman" w:cs="Times New Roman"/>
          <w:sz w:val="24"/>
        </w:rPr>
      </w:pPr>
      <w:bookmarkStart w:id="788" w:name="_Toc19715890"/>
      <w:bookmarkStart w:id="789" w:name="_Toc119085408"/>
      <w:r w:rsidRPr="00F4480C">
        <w:rPr>
          <w:rFonts w:ascii="Times New Roman" w:hAnsi="Times New Roman"/>
          <w:sz w:val="24"/>
        </w:rPr>
        <w:t>C 35.02 – VIIVISNÕUETEGA SEOTUD MINIMAALSED KATTEVARA NÕUDED JA RISKIPOSITSIOONI VÄÄRTUSED (V.A MÄÄRUSE (EL) NR 575/2013 ARTIKLI 47C LÕIKE 6 KOHALDAMISALAS OLEVAD MAKSERASKUSTE TÕTTU RESTRUKTUREERITUD RISKIPOSITSIOONID) (NPE LC2)</w:t>
      </w:r>
      <w:bookmarkStart w:id="790" w:name="_Toc19715891"/>
      <w:bookmarkEnd w:id="788"/>
      <w:bookmarkEnd w:id="790"/>
      <w:bookmarkEnd w:id="789"/>
    </w:p>
    <w:p w14:paraId="0AF22E56" w14:textId="77777777" w:rsidR="00DD00B4" w:rsidRPr="00F4480C" w:rsidRDefault="00DD00B4" w:rsidP="002F29AF">
      <w:pPr>
        <w:pStyle w:val="Instructionsberschrift2"/>
        <w:numPr>
          <w:ilvl w:val="2"/>
          <w:numId w:val="38"/>
        </w:numPr>
        <w:rPr>
          <w:rFonts w:ascii="Times New Roman" w:hAnsi="Times New Roman" w:cs="Times New Roman"/>
          <w:sz w:val="24"/>
        </w:rPr>
      </w:pPr>
      <w:bookmarkStart w:id="791" w:name="_Toc19715892"/>
      <w:bookmarkStart w:id="792" w:name="_Toc119085409"/>
      <w:r w:rsidRPr="00F4480C">
        <w:rPr>
          <w:rFonts w:ascii="Times New Roman" w:hAnsi="Times New Roman"/>
          <w:sz w:val="24"/>
        </w:rPr>
        <w:t>Juhised konkreetsete kirjete kohta</w:t>
      </w:r>
      <w:bookmarkEnd w:id="791"/>
      <w:bookmarkEnd w:id="792"/>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F4480C" w14:paraId="5763F2CF"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7E848FA" w14:textId="77777777" w:rsidR="00DD00B4" w:rsidRPr="00F4480C" w:rsidRDefault="00DD00B4" w:rsidP="00DD00B4">
            <w:pPr>
              <w:rPr>
                <w:rFonts w:ascii="Times New Roman" w:hAnsi="Times New Roman"/>
                <w:sz w:val="24"/>
              </w:rPr>
            </w:pPr>
            <w:r w:rsidRPr="00F4480C">
              <w:rPr>
                <w:rFonts w:ascii="Times New Roman" w:hAnsi="Times New Roman"/>
                <w:sz w:val="24"/>
              </w:rPr>
              <w:t>Veerg</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754446FB" w14:textId="77777777" w:rsidR="00DD00B4" w:rsidRPr="00F4480C" w:rsidRDefault="00DD00B4" w:rsidP="00DD00B4">
            <w:pPr>
              <w:rPr>
                <w:rFonts w:ascii="Times New Roman" w:hAnsi="Times New Roman"/>
                <w:sz w:val="24"/>
              </w:rPr>
            </w:pPr>
            <w:r w:rsidRPr="00F4480C">
              <w:rPr>
                <w:rFonts w:ascii="Times New Roman" w:hAnsi="Times New Roman"/>
                <w:sz w:val="24"/>
              </w:rPr>
              <w:t>Juhised</w:t>
            </w:r>
          </w:p>
        </w:tc>
      </w:tr>
      <w:tr w:rsidR="00DD00B4" w:rsidRPr="00F4480C" w14:paraId="613F31A8"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3066D122" w14:textId="77777777" w:rsidR="00DD00B4" w:rsidRPr="00F4480C" w:rsidRDefault="00DD00B4" w:rsidP="00DD00B4">
            <w:pPr>
              <w:rPr>
                <w:rFonts w:ascii="Times New Roman" w:hAnsi="Times New Roman"/>
                <w:sz w:val="24"/>
              </w:rPr>
            </w:pPr>
            <w:r w:rsidRPr="00F4480C">
              <w:rPr>
                <w:rFonts w:ascii="Times New Roman" w:hAnsi="Times New Roman"/>
                <w:sz w:val="24"/>
              </w:rPr>
              <w:lastRenderedPageBreak/>
              <w:t>0010–0100</w:t>
            </w:r>
          </w:p>
        </w:tc>
        <w:tc>
          <w:tcPr>
            <w:tcW w:w="8843" w:type="dxa"/>
            <w:tcBorders>
              <w:top w:val="single" w:sz="4" w:space="0" w:color="auto"/>
              <w:left w:val="single" w:sz="4" w:space="0" w:color="auto"/>
              <w:bottom w:val="single" w:sz="4" w:space="0" w:color="auto"/>
              <w:right w:val="single" w:sz="4" w:space="0" w:color="auto"/>
            </w:tcBorders>
          </w:tcPr>
          <w:p w14:paraId="7371C856" w14:textId="77777777" w:rsidR="00DD00B4" w:rsidRPr="00F4480C" w:rsidRDefault="00DD00B4" w:rsidP="00DD00B4">
            <w:pPr>
              <w:rPr>
                <w:rFonts w:ascii="Times New Roman" w:hAnsi="Times New Roman"/>
                <w:b/>
                <w:sz w:val="24"/>
                <w:u w:val="single"/>
              </w:rPr>
            </w:pPr>
            <w:r w:rsidRPr="00F4480C">
              <w:rPr>
                <w:rFonts w:ascii="Times New Roman" w:hAnsi="Times New Roman"/>
                <w:b/>
                <w:sz w:val="24"/>
                <w:u w:val="single"/>
              </w:rPr>
              <w:t>Viivisnõudeks liigitamise hetkest möödunud aeg</w:t>
            </w:r>
          </w:p>
          <w:p w14:paraId="6F1F73EA" w14:textId="4A8A2CDD" w:rsidR="00DD00B4" w:rsidRPr="00F4480C" w:rsidRDefault="00DD00B4" w:rsidP="00DD00B4">
            <w:pPr>
              <w:rPr>
                <w:rFonts w:ascii="Times New Roman" w:hAnsi="Times New Roman"/>
                <w:sz w:val="24"/>
              </w:rPr>
            </w:pPr>
            <w:r w:rsidRPr="00F4480C">
              <w:rPr>
                <w:rFonts w:ascii="Times New Roman" w:hAnsi="Times New Roman"/>
                <w:sz w:val="24"/>
              </w:rPr>
              <w:t>Riskipositsiooni viivisnõudeks liigitamise hetkest möödunud aeg viitab viivisnõudeks liigitamise hetkest möödunud aastatele. Finantsinstitutsioonid esitavad andmed nende riskipositsioonide kohta, mille aruandekuupäev jääb asjaomasesse ajavahemikku, mis näitab viivisnõudeks liigitamisest möödunud aega aastates (makseraskuste tõttu restruktureerimise meetmete kohaldamisest olenemata).</w:t>
            </w:r>
          </w:p>
          <w:p w14:paraId="24AECEC5" w14:textId="77777777" w:rsidR="00DD00B4" w:rsidRPr="00F4480C" w:rsidRDefault="00DD00B4" w:rsidP="00DD00B4">
            <w:pPr>
              <w:rPr>
                <w:rFonts w:ascii="Times New Roman" w:hAnsi="Times New Roman"/>
                <w:sz w:val="24"/>
              </w:rPr>
            </w:pPr>
            <w:r w:rsidRPr="00F4480C">
              <w:rPr>
                <w:rFonts w:ascii="Times New Roman" w:hAnsi="Times New Roman"/>
                <w:sz w:val="24"/>
              </w:rPr>
              <w:t>Ajavahemiku „&gt; X aasta(t), &lt;= Y aasta(t)“ puhul esitavad finantsinstitutsioonid andmed riskipositsioonide kohta, mille aruandekuupäev jääb viivisnõudeks liigitamisele järgneva Y. aasta esimese ja viimase päeva vahele.</w:t>
            </w:r>
          </w:p>
        </w:tc>
      </w:tr>
      <w:tr w:rsidR="00DD00B4" w:rsidRPr="00F4480C" w14:paraId="4901B027" w14:textId="77777777" w:rsidTr="00DD00B4">
        <w:tc>
          <w:tcPr>
            <w:tcW w:w="1188" w:type="dxa"/>
            <w:tcBorders>
              <w:top w:val="single" w:sz="4" w:space="0" w:color="auto"/>
              <w:left w:val="single" w:sz="4" w:space="0" w:color="auto"/>
              <w:bottom w:val="single" w:sz="4" w:space="0" w:color="auto"/>
              <w:right w:val="single" w:sz="4" w:space="0" w:color="auto"/>
            </w:tcBorders>
          </w:tcPr>
          <w:p w14:paraId="5060EEEB" w14:textId="77777777" w:rsidR="00DD00B4" w:rsidRPr="00F4480C" w:rsidRDefault="00DD00B4" w:rsidP="00DD00B4">
            <w:pPr>
              <w:rPr>
                <w:rFonts w:ascii="Times New Roman" w:hAnsi="Times New Roman"/>
                <w:sz w:val="24"/>
              </w:rPr>
            </w:pPr>
            <w:r w:rsidRPr="00F4480C">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31BA9500" w14:textId="77777777" w:rsidR="00DD00B4" w:rsidRPr="00F4480C" w:rsidRDefault="00DD00B4" w:rsidP="00DD00B4">
            <w:pPr>
              <w:rPr>
                <w:rFonts w:ascii="Times New Roman" w:hAnsi="Times New Roman"/>
                <w:b/>
                <w:sz w:val="24"/>
                <w:u w:val="single"/>
              </w:rPr>
            </w:pPr>
            <w:r w:rsidRPr="00F4480C">
              <w:rPr>
                <w:rFonts w:ascii="Times New Roman" w:hAnsi="Times New Roman"/>
                <w:b/>
                <w:sz w:val="24"/>
                <w:u w:val="single"/>
              </w:rPr>
              <w:t>Kokku</w:t>
            </w:r>
          </w:p>
          <w:p w14:paraId="5DF2DC7E" w14:textId="77777777" w:rsidR="00DD00B4" w:rsidRPr="00F4480C" w:rsidRDefault="00DD00B4" w:rsidP="00DD00B4">
            <w:pPr>
              <w:rPr>
                <w:rFonts w:ascii="Times New Roman" w:hAnsi="Times New Roman"/>
                <w:sz w:val="24"/>
                <w:u w:val="single"/>
              </w:rPr>
            </w:pPr>
            <w:r w:rsidRPr="00F4480C">
              <w:rPr>
                <w:rFonts w:ascii="Times New Roman" w:hAnsi="Times New Roman"/>
                <w:sz w:val="24"/>
              </w:rPr>
              <w:t>Finantsinstitutsioonid esitavad veergude 0010–0100 kogusumma.</w:t>
            </w:r>
          </w:p>
        </w:tc>
      </w:tr>
    </w:tbl>
    <w:p w14:paraId="60CFB4F6" w14:textId="77777777" w:rsidR="00DD00B4" w:rsidRPr="00F4480C" w:rsidRDefault="00DD00B4" w:rsidP="00DD00B4">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F4480C" w14:paraId="52DE38F0"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B5E37AE" w14:textId="77777777" w:rsidR="00DD00B4" w:rsidRPr="00F4480C" w:rsidRDefault="00DD00B4" w:rsidP="00DD00B4">
            <w:pPr>
              <w:rPr>
                <w:rFonts w:ascii="Times New Roman" w:hAnsi="Times New Roman"/>
                <w:sz w:val="24"/>
              </w:rPr>
            </w:pPr>
            <w:r w:rsidRPr="00F4480C">
              <w:rPr>
                <w:rFonts w:ascii="Times New Roman" w:hAnsi="Times New Roman"/>
                <w:sz w:val="24"/>
              </w:rPr>
              <w:t>Read</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088AE0C9" w14:textId="77777777" w:rsidR="00DD00B4" w:rsidRPr="00F4480C" w:rsidRDefault="00DD00B4" w:rsidP="00DD00B4">
            <w:pPr>
              <w:rPr>
                <w:rFonts w:ascii="Times New Roman" w:hAnsi="Times New Roman"/>
                <w:sz w:val="24"/>
              </w:rPr>
            </w:pPr>
            <w:r w:rsidRPr="00F4480C">
              <w:rPr>
                <w:rFonts w:ascii="Times New Roman" w:hAnsi="Times New Roman"/>
                <w:sz w:val="24"/>
              </w:rPr>
              <w:t>Juhised</w:t>
            </w:r>
          </w:p>
        </w:tc>
      </w:tr>
      <w:tr w:rsidR="00DD00B4" w:rsidRPr="00F4480C" w14:paraId="25D27289"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323B38B0" w14:textId="77777777" w:rsidR="00DD00B4" w:rsidRPr="00F4480C" w:rsidRDefault="00DD00B4" w:rsidP="00DD00B4">
            <w:pPr>
              <w:rPr>
                <w:rFonts w:ascii="Times New Roman" w:hAnsi="Times New Roman"/>
                <w:sz w:val="24"/>
              </w:rPr>
            </w:pPr>
            <w:r w:rsidRPr="00F4480C">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24FA8830" w14:textId="77777777" w:rsidR="00DD00B4" w:rsidRPr="00F4480C" w:rsidRDefault="00DD00B4" w:rsidP="00DD00B4">
            <w:pPr>
              <w:rPr>
                <w:rFonts w:ascii="Times New Roman" w:hAnsi="Times New Roman"/>
                <w:b/>
                <w:sz w:val="24"/>
                <w:u w:val="single"/>
              </w:rPr>
            </w:pPr>
            <w:r w:rsidRPr="00F4480C">
              <w:rPr>
                <w:rFonts w:ascii="Times New Roman" w:hAnsi="Times New Roman"/>
                <w:b/>
                <w:sz w:val="24"/>
                <w:u w:val="single"/>
              </w:rPr>
              <w:t>Kattevara miinimumnõue kokku</w:t>
            </w:r>
          </w:p>
          <w:p w14:paraId="3A476185" w14:textId="53F8D1FE" w:rsidR="00DD00B4" w:rsidRPr="00F4480C" w:rsidRDefault="00FC223C" w:rsidP="00DD00B4">
            <w:pPr>
              <w:rPr>
                <w:rFonts w:ascii="Times New Roman" w:hAnsi="Times New Roman"/>
                <w:sz w:val="24"/>
              </w:rPr>
            </w:pPr>
            <w:r w:rsidRPr="00F4480C">
              <w:rPr>
                <w:rFonts w:ascii="Times New Roman" w:hAnsi="Times New Roman"/>
                <w:sz w:val="24"/>
              </w:rPr>
              <w:t>Määruse (EL) nr 575/2013 artikli 47c lõike 1 punkt a</w:t>
            </w:r>
          </w:p>
          <w:p w14:paraId="5F74FB1D" w14:textId="381749C8" w:rsidR="00DD00B4" w:rsidRPr="00F4480C" w:rsidRDefault="00DD00B4" w:rsidP="00DD00B4">
            <w:pPr>
              <w:rPr>
                <w:rFonts w:ascii="Times New Roman" w:hAnsi="Times New Roman"/>
                <w:sz w:val="24"/>
              </w:rPr>
            </w:pPr>
            <w:r w:rsidRPr="00F4480C">
              <w:rPr>
                <w:rFonts w:ascii="Times New Roman" w:hAnsi="Times New Roman"/>
                <w:sz w:val="24"/>
              </w:rPr>
              <w:t>Viivisnõuete jaoks minimaalse kattevara kogunõude arvutamiseks (v.a määruse (EL) nr 575/2013 artikli 47c lõike 6 kohaldamisalas olevad makseraskuste tõttu restruktureeritud riskipositsioonid) liidavad finantsinstitutsioonid viivisnõuete tagamata ja tagatud osade minimaalse kattevara nõude (vastavalt read 0020 ja 0030–0050).</w:t>
            </w:r>
          </w:p>
        </w:tc>
      </w:tr>
      <w:tr w:rsidR="00DD00B4" w:rsidRPr="00F4480C" w14:paraId="335C7475" w14:textId="77777777" w:rsidTr="00DD00B4">
        <w:tc>
          <w:tcPr>
            <w:tcW w:w="1188" w:type="dxa"/>
            <w:tcBorders>
              <w:top w:val="single" w:sz="4" w:space="0" w:color="auto"/>
              <w:left w:val="single" w:sz="4" w:space="0" w:color="auto"/>
              <w:bottom w:val="single" w:sz="4" w:space="0" w:color="auto"/>
              <w:right w:val="single" w:sz="4" w:space="0" w:color="auto"/>
            </w:tcBorders>
          </w:tcPr>
          <w:p w14:paraId="1580B3EF" w14:textId="77777777" w:rsidR="00DD00B4" w:rsidRPr="00F4480C" w:rsidRDefault="00DD00B4" w:rsidP="00DD00B4">
            <w:pPr>
              <w:rPr>
                <w:rFonts w:ascii="Times New Roman" w:hAnsi="Times New Roman"/>
                <w:sz w:val="24"/>
              </w:rPr>
            </w:pPr>
            <w:r w:rsidRPr="00F4480C">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05839A37" w14:textId="77777777" w:rsidR="00DD00B4" w:rsidRPr="00F4480C" w:rsidRDefault="00DD00B4" w:rsidP="00DD00B4">
            <w:pPr>
              <w:rPr>
                <w:rFonts w:ascii="Times New Roman" w:hAnsi="Times New Roman"/>
                <w:b/>
                <w:sz w:val="24"/>
                <w:u w:val="single"/>
              </w:rPr>
            </w:pPr>
            <w:r w:rsidRPr="00F4480C">
              <w:rPr>
                <w:rFonts w:ascii="Times New Roman" w:hAnsi="Times New Roman"/>
                <w:b/>
                <w:sz w:val="24"/>
                <w:u w:val="single"/>
              </w:rPr>
              <w:t>Viivisnõuete tagamata osa</w:t>
            </w:r>
          </w:p>
          <w:p w14:paraId="24BFE0E9" w14:textId="763167B7" w:rsidR="00DD00B4" w:rsidRPr="00F4480C" w:rsidRDefault="00DD00B4" w:rsidP="00DD00B4">
            <w:pPr>
              <w:rPr>
                <w:rFonts w:ascii="Times New Roman" w:hAnsi="Times New Roman"/>
                <w:sz w:val="24"/>
              </w:rPr>
            </w:pPr>
            <w:r w:rsidRPr="00F4480C">
              <w:rPr>
                <w:rFonts w:ascii="Times New Roman" w:hAnsi="Times New Roman"/>
                <w:sz w:val="24"/>
              </w:rPr>
              <w:t>Määruse (EL) nr 575/2013 artikli 47c lõike 1 punkti a alapunkt i ja artikli 47c lõige 2</w:t>
            </w:r>
          </w:p>
          <w:p w14:paraId="70241592" w14:textId="77777777" w:rsidR="00DD00B4" w:rsidRPr="00F4480C" w:rsidRDefault="00DD00B4" w:rsidP="00EA2AFF">
            <w:pPr>
              <w:rPr>
                <w:rFonts w:ascii="Times New Roman" w:hAnsi="Times New Roman"/>
                <w:sz w:val="24"/>
              </w:rPr>
            </w:pPr>
            <w:r w:rsidRPr="00F4480C">
              <w:rPr>
                <w:rFonts w:ascii="Times New Roman" w:hAnsi="Times New Roman"/>
                <w:sz w:val="24"/>
              </w:rPr>
              <w:t>Minimaalse kattevara nõude arvutamiseks korrutatakse real 0070 esitatud riskipositsiooni koondväärtused igas veerus vastava teguriga.</w:t>
            </w:r>
          </w:p>
        </w:tc>
      </w:tr>
      <w:tr w:rsidR="00DD00B4" w:rsidRPr="00F4480C" w14:paraId="7777A4EA" w14:textId="77777777" w:rsidTr="00DD00B4">
        <w:tc>
          <w:tcPr>
            <w:tcW w:w="1188" w:type="dxa"/>
            <w:tcBorders>
              <w:top w:val="single" w:sz="4" w:space="0" w:color="auto"/>
              <w:left w:val="single" w:sz="4" w:space="0" w:color="auto"/>
              <w:bottom w:val="single" w:sz="4" w:space="0" w:color="auto"/>
              <w:right w:val="single" w:sz="4" w:space="0" w:color="auto"/>
            </w:tcBorders>
          </w:tcPr>
          <w:p w14:paraId="7CEC6E10" w14:textId="77777777" w:rsidR="00DD00B4" w:rsidRPr="00F4480C" w:rsidRDefault="00DD00B4" w:rsidP="00DD00B4">
            <w:pPr>
              <w:rPr>
                <w:rFonts w:ascii="Times New Roman" w:hAnsi="Times New Roman"/>
                <w:sz w:val="24"/>
              </w:rPr>
            </w:pPr>
            <w:r w:rsidRPr="00F4480C">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1547598C" w14:textId="2EB54CB8" w:rsidR="00DD00B4" w:rsidRPr="00F4480C" w:rsidRDefault="00DD00B4" w:rsidP="00DD00B4">
            <w:pPr>
              <w:rPr>
                <w:rFonts w:ascii="Times New Roman" w:hAnsi="Times New Roman"/>
                <w:b/>
                <w:sz w:val="24"/>
                <w:u w:val="single"/>
              </w:rPr>
            </w:pPr>
            <w:r w:rsidRPr="00F4480C">
              <w:rPr>
                <w:rFonts w:ascii="Times New Roman" w:hAnsi="Times New Roman"/>
                <w:b/>
                <w:sz w:val="24"/>
                <w:u w:val="single"/>
              </w:rPr>
              <w:t xml:space="preserve">Viivisnõuete osa, mille tagatiseks on kinnisasjad, või mis on aktsepteeritava kaitseandja garantiiga eluasemelaenud </w:t>
            </w:r>
          </w:p>
          <w:p w14:paraId="6D42FB8A" w14:textId="5AC7BCCD" w:rsidR="00DD00B4" w:rsidRPr="00F4480C" w:rsidRDefault="003B09EA" w:rsidP="00DD00B4">
            <w:pPr>
              <w:rPr>
                <w:rFonts w:ascii="Times New Roman" w:hAnsi="Times New Roman"/>
                <w:sz w:val="24"/>
              </w:rPr>
            </w:pPr>
            <w:r w:rsidRPr="00F4480C">
              <w:rPr>
                <w:rFonts w:ascii="Times New Roman" w:hAnsi="Times New Roman"/>
                <w:sz w:val="24"/>
              </w:rPr>
              <w:t>Määruse (EL) nr 575/2013 artikli 47c lõike 1 punkti a alapunkt ii ja artikli 47c lõike 3 punktid a, b, c, d, f, h ja i</w:t>
            </w:r>
          </w:p>
          <w:p w14:paraId="3DB8D95D" w14:textId="77777777" w:rsidR="00DD00B4" w:rsidRPr="00F4480C" w:rsidRDefault="00DD00B4" w:rsidP="00EA2AFF">
            <w:pPr>
              <w:rPr>
                <w:rFonts w:ascii="Times New Roman" w:hAnsi="Times New Roman"/>
                <w:b/>
                <w:sz w:val="24"/>
                <w:u w:val="single"/>
              </w:rPr>
            </w:pPr>
            <w:r w:rsidRPr="00F4480C">
              <w:rPr>
                <w:rFonts w:ascii="Times New Roman" w:hAnsi="Times New Roman"/>
                <w:sz w:val="24"/>
              </w:rPr>
              <w:t>Minimaalne kattevara nõue arvutamiseks korrutatakse real 0080 esitatud riskipositsiooni koondväärtused vastava teguriga igas veerus.</w:t>
            </w:r>
          </w:p>
        </w:tc>
      </w:tr>
      <w:tr w:rsidR="00DD00B4" w:rsidRPr="00F4480C" w14:paraId="087DE3C1" w14:textId="77777777" w:rsidTr="00DD00B4">
        <w:tc>
          <w:tcPr>
            <w:tcW w:w="1188" w:type="dxa"/>
            <w:tcBorders>
              <w:top w:val="single" w:sz="4" w:space="0" w:color="auto"/>
              <w:left w:val="single" w:sz="4" w:space="0" w:color="auto"/>
              <w:bottom w:val="single" w:sz="4" w:space="0" w:color="auto"/>
              <w:right w:val="single" w:sz="4" w:space="0" w:color="auto"/>
            </w:tcBorders>
          </w:tcPr>
          <w:p w14:paraId="43FEA6EF" w14:textId="77777777" w:rsidR="00DD00B4" w:rsidRPr="00F4480C" w:rsidRDefault="00DD00B4" w:rsidP="00DD00B4">
            <w:pPr>
              <w:rPr>
                <w:rFonts w:ascii="Times New Roman" w:hAnsi="Times New Roman"/>
                <w:sz w:val="24"/>
              </w:rPr>
            </w:pPr>
            <w:r w:rsidRPr="00F4480C">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1B56F778" w14:textId="77777777" w:rsidR="00DD00B4" w:rsidRPr="00F4480C" w:rsidRDefault="00DD00B4" w:rsidP="00DD00B4">
            <w:pPr>
              <w:jc w:val="left"/>
              <w:rPr>
                <w:rFonts w:ascii="Times New Roman" w:hAnsi="Times New Roman"/>
                <w:b/>
                <w:sz w:val="24"/>
                <w:u w:val="single"/>
              </w:rPr>
            </w:pPr>
            <w:r w:rsidRPr="00F4480C">
              <w:rPr>
                <w:rFonts w:ascii="Times New Roman" w:hAnsi="Times New Roman"/>
                <w:b/>
                <w:sz w:val="24"/>
                <w:u w:val="single"/>
              </w:rPr>
              <w:t>Viivisnõuete osa, mis on tagatud muu otsese või kaudse krediidiriskikaitsega</w:t>
            </w:r>
          </w:p>
          <w:p w14:paraId="7260657F" w14:textId="3BA2EAC0" w:rsidR="00DD00B4" w:rsidRPr="00F4480C" w:rsidRDefault="003B09EA" w:rsidP="00DD00B4">
            <w:pPr>
              <w:rPr>
                <w:rFonts w:ascii="Times New Roman" w:hAnsi="Times New Roman"/>
                <w:sz w:val="24"/>
              </w:rPr>
            </w:pPr>
            <w:r w:rsidRPr="00F4480C">
              <w:rPr>
                <w:rFonts w:ascii="Times New Roman" w:hAnsi="Times New Roman"/>
                <w:sz w:val="24"/>
              </w:rPr>
              <w:t>Määruse (EL) nr 575/2013 artikli 47c lõike 1 punkti a alapunkt ii ja artikli 47c lõike 3 punktid a, b, c, e ja g</w:t>
            </w:r>
          </w:p>
          <w:p w14:paraId="7722AE19" w14:textId="77777777" w:rsidR="00DD00B4" w:rsidRPr="00F4480C" w:rsidRDefault="00DD00B4" w:rsidP="00EA2AFF">
            <w:pPr>
              <w:rPr>
                <w:rFonts w:ascii="Times New Roman" w:hAnsi="Times New Roman"/>
                <w:b/>
                <w:sz w:val="24"/>
                <w:u w:val="single"/>
              </w:rPr>
            </w:pPr>
            <w:r w:rsidRPr="00F4480C">
              <w:rPr>
                <w:rFonts w:ascii="Times New Roman" w:hAnsi="Times New Roman"/>
                <w:sz w:val="24"/>
              </w:rPr>
              <w:t>Minimaalne kattevara nõue arvutamiseks korrutatakse real 0090 esitatud riskipositsiooni koondväärtused vastava teguriga igas veerus.</w:t>
            </w:r>
          </w:p>
        </w:tc>
      </w:tr>
      <w:tr w:rsidR="00DD00B4" w:rsidRPr="00F4480C" w14:paraId="53DF54D9" w14:textId="77777777" w:rsidTr="00DD00B4">
        <w:tc>
          <w:tcPr>
            <w:tcW w:w="1188" w:type="dxa"/>
            <w:tcBorders>
              <w:top w:val="single" w:sz="4" w:space="0" w:color="auto"/>
              <w:left w:val="single" w:sz="4" w:space="0" w:color="auto"/>
              <w:bottom w:val="single" w:sz="4" w:space="0" w:color="auto"/>
              <w:right w:val="single" w:sz="4" w:space="0" w:color="auto"/>
            </w:tcBorders>
          </w:tcPr>
          <w:p w14:paraId="60972187" w14:textId="77777777" w:rsidR="00DD00B4" w:rsidRPr="00F4480C" w:rsidRDefault="00DD00B4" w:rsidP="00DD00B4">
            <w:pPr>
              <w:rPr>
                <w:rFonts w:ascii="Times New Roman" w:hAnsi="Times New Roman"/>
                <w:sz w:val="24"/>
              </w:rPr>
            </w:pPr>
            <w:r w:rsidRPr="00F4480C">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20EE1DA6" w14:textId="77777777" w:rsidR="00DD00B4" w:rsidRPr="00F4480C" w:rsidRDefault="00DD00B4" w:rsidP="00DD00B4">
            <w:pPr>
              <w:jc w:val="left"/>
              <w:rPr>
                <w:rFonts w:ascii="Times New Roman" w:hAnsi="Times New Roman"/>
                <w:b/>
                <w:sz w:val="24"/>
                <w:u w:val="single"/>
              </w:rPr>
            </w:pPr>
            <w:r w:rsidRPr="00F4480C">
              <w:rPr>
                <w:rFonts w:ascii="Times New Roman" w:hAnsi="Times New Roman"/>
                <w:b/>
                <w:sz w:val="24"/>
                <w:u w:val="single"/>
              </w:rPr>
              <w:t>Viivisnõuete osa, mille jaoks on olemas ekspordikrediidi agentuuri garantii või kindlustus</w:t>
            </w:r>
          </w:p>
          <w:p w14:paraId="69F42878" w14:textId="5FAD2410" w:rsidR="00DD00B4" w:rsidRPr="00F4480C" w:rsidRDefault="00A14679" w:rsidP="00DD00B4">
            <w:pPr>
              <w:jc w:val="left"/>
              <w:rPr>
                <w:rFonts w:ascii="Times New Roman" w:hAnsi="Times New Roman"/>
                <w:sz w:val="24"/>
              </w:rPr>
            </w:pPr>
            <w:r w:rsidRPr="00F4480C">
              <w:rPr>
                <w:rFonts w:ascii="Times New Roman" w:hAnsi="Times New Roman"/>
                <w:sz w:val="24"/>
              </w:rPr>
              <w:t>Määruse (EL) nr 575/2013 artikli 47c lõige 4</w:t>
            </w:r>
          </w:p>
          <w:p w14:paraId="56C16227" w14:textId="77777777" w:rsidR="00DD00B4" w:rsidRPr="00F4480C" w:rsidRDefault="00DD00B4" w:rsidP="00EA2AFF">
            <w:pPr>
              <w:jc w:val="left"/>
              <w:rPr>
                <w:rFonts w:ascii="Times New Roman" w:hAnsi="Times New Roman"/>
                <w:b/>
                <w:sz w:val="24"/>
                <w:u w:val="single"/>
              </w:rPr>
            </w:pPr>
            <w:r w:rsidRPr="00F4480C">
              <w:rPr>
                <w:rFonts w:ascii="Times New Roman" w:hAnsi="Times New Roman"/>
                <w:sz w:val="24"/>
              </w:rPr>
              <w:lastRenderedPageBreak/>
              <w:t>Minimaalne kattevara nõue arvutamiseks korrutatakse real 0100 esitatud riskipositsiooni koondväärtused vastava teguriga igas veerus.</w:t>
            </w:r>
          </w:p>
        </w:tc>
      </w:tr>
      <w:tr w:rsidR="00DD00B4" w:rsidRPr="00F4480C" w14:paraId="0965A1D2" w14:textId="77777777" w:rsidTr="00DD00B4">
        <w:tc>
          <w:tcPr>
            <w:tcW w:w="1188" w:type="dxa"/>
            <w:tcBorders>
              <w:top w:val="single" w:sz="4" w:space="0" w:color="auto"/>
              <w:left w:val="single" w:sz="4" w:space="0" w:color="auto"/>
              <w:bottom w:val="single" w:sz="4" w:space="0" w:color="auto"/>
              <w:right w:val="single" w:sz="4" w:space="0" w:color="auto"/>
            </w:tcBorders>
          </w:tcPr>
          <w:p w14:paraId="39C6EB23" w14:textId="77777777" w:rsidR="00DD00B4" w:rsidRPr="00F4480C" w:rsidRDefault="00DD00B4" w:rsidP="00DD00B4">
            <w:pPr>
              <w:rPr>
                <w:rFonts w:ascii="Times New Roman" w:hAnsi="Times New Roman"/>
                <w:sz w:val="24"/>
              </w:rPr>
            </w:pPr>
            <w:r w:rsidRPr="00F4480C">
              <w:rPr>
                <w:rFonts w:ascii="Times New Roman" w:hAnsi="Times New Roman"/>
                <w:sz w:val="24"/>
              </w:rPr>
              <w:lastRenderedPageBreak/>
              <w:t>0060</w:t>
            </w:r>
          </w:p>
        </w:tc>
        <w:tc>
          <w:tcPr>
            <w:tcW w:w="8843" w:type="dxa"/>
            <w:tcBorders>
              <w:top w:val="single" w:sz="4" w:space="0" w:color="auto"/>
              <w:left w:val="single" w:sz="4" w:space="0" w:color="auto"/>
              <w:bottom w:val="single" w:sz="4" w:space="0" w:color="auto"/>
              <w:right w:val="single" w:sz="4" w:space="0" w:color="auto"/>
            </w:tcBorders>
          </w:tcPr>
          <w:p w14:paraId="1F37838B" w14:textId="77777777" w:rsidR="00DD00B4" w:rsidRPr="00F4480C" w:rsidRDefault="00DD00B4" w:rsidP="00DD00B4">
            <w:pPr>
              <w:rPr>
                <w:rFonts w:ascii="Times New Roman" w:hAnsi="Times New Roman"/>
                <w:b/>
                <w:sz w:val="24"/>
                <w:u w:val="single"/>
              </w:rPr>
            </w:pPr>
            <w:r w:rsidRPr="00F4480C">
              <w:rPr>
                <w:rFonts w:ascii="Times New Roman" w:hAnsi="Times New Roman"/>
                <w:b/>
                <w:sz w:val="24"/>
                <w:u w:val="single"/>
              </w:rPr>
              <w:t>Riskipositsiooni väärtus</w:t>
            </w:r>
          </w:p>
          <w:p w14:paraId="2FBE3F91" w14:textId="104D5E38" w:rsidR="00DD00B4" w:rsidRPr="00F4480C" w:rsidRDefault="00A14679" w:rsidP="00DD00B4">
            <w:pPr>
              <w:jc w:val="left"/>
              <w:rPr>
                <w:rFonts w:ascii="Times New Roman" w:hAnsi="Times New Roman"/>
                <w:sz w:val="24"/>
              </w:rPr>
            </w:pPr>
            <w:r w:rsidRPr="00F4480C">
              <w:rPr>
                <w:rFonts w:ascii="Times New Roman" w:hAnsi="Times New Roman"/>
                <w:sz w:val="24"/>
              </w:rPr>
              <w:t>Määruse (EL) nr 575/2013 artikli 47 a lõige 2</w:t>
            </w:r>
          </w:p>
          <w:p w14:paraId="30996FE0" w14:textId="77777777" w:rsidR="00DD00B4" w:rsidRPr="00F4480C" w:rsidRDefault="00DD00B4" w:rsidP="00DD00B4">
            <w:pPr>
              <w:jc w:val="left"/>
              <w:rPr>
                <w:rFonts w:ascii="Times New Roman" w:hAnsi="Times New Roman"/>
                <w:b/>
                <w:sz w:val="24"/>
                <w:u w:val="single"/>
              </w:rPr>
            </w:pPr>
            <w:r w:rsidRPr="00F4480C">
              <w:rPr>
                <w:rFonts w:ascii="Times New Roman" w:hAnsi="Times New Roman"/>
                <w:sz w:val="24"/>
              </w:rPr>
              <w:t>Rea 0060 arvutamiseks liidavad finantsinstitutsioonid viivisnõuete tagamata osa (rida 0070), kinnisasjadega tagatud viivisnõuete osa või aktsepteeritava kaitseandja garantiiga eluasemelaenude (rida 0080), muude otsese ja kaudse krediidiriski kaitsega tagatud osa (rida 0090) ning ametliku ekspordikrediidi agentuuri kindlustuse või garantiiga osa (rida 0100) kohta esitatud riskipositsiooni väärtused.</w:t>
            </w:r>
          </w:p>
        </w:tc>
      </w:tr>
      <w:tr w:rsidR="00DD00B4" w:rsidRPr="00F4480C" w14:paraId="593A6461" w14:textId="77777777" w:rsidTr="00DD00B4">
        <w:trPr>
          <w:trHeight w:val="800"/>
        </w:trPr>
        <w:tc>
          <w:tcPr>
            <w:tcW w:w="1188" w:type="dxa"/>
            <w:tcBorders>
              <w:top w:val="single" w:sz="4" w:space="0" w:color="auto"/>
              <w:left w:val="single" w:sz="4" w:space="0" w:color="auto"/>
              <w:bottom w:val="single" w:sz="4" w:space="0" w:color="auto"/>
              <w:right w:val="single" w:sz="4" w:space="0" w:color="auto"/>
            </w:tcBorders>
          </w:tcPr>
          <w:p w14:paraId="1AFDA6AB" w14:textId="77777777" w:rsidR="00DD00B4" w:rsidRPr="00F4480C" w:rsidRDefault="00DD00B4" w:rsidP="00DD00B4">
            <w:pPr>
              <w:rPr>
                <w:rFonts w:ascii="Times New Roman" w:hAnsi="Times New Roman"/>
                <w:sz w:val="24"/>
              </w:rPr>
            </w:pPr>
            <w:r w:rsidRPr="00F4480C">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0FEFBC80" w14:textId="77777777" w:rsidR="00DD00B4" w:rsidRPr="00F4480C" w:rsidRDefault="00DD00B4" w:rsidP="00DD00B4">
            <w:pPr>
              <w:rPr>
                <w:rFonts w:ascii="Times New Roman" w:hAnsi="Times New Roman"/>
                <w:b/>
                <w:sz w:val="24"/>
                <w:u w:val="single"/>
              </w:rPr>
            </w:pPr>
            <w:r w:rsidRPr="00F4480C">
              <w:rPr>
                <w:rFonts w:ascii="Times New Roman" w:hAnsi="Times New Roman"/>
                <w:b/>
                <w:sz w:val="24"/>
                <w:u w:val="single"/>
              </w:rPr>
              <w:t>Viivisnõuete tagamata osa</w:t>
            </w:r>
          </w:p>
          <w:p w14:paraId="7B1F2DD3" w14:textId="03244D1C" w:rsidR="00DD00B4" w:rsidRPr="00F4480C" w:rsidRDefault="009D30AF" w:rsidP="00DD00B4">
            <w:pPr>
              <w:jc w:val="left"/>
              <w:rPr>
                <w:rFonts w:ascii="Times New Roman" w:hAnsi="Times New Roman"/>
                <w:sz w:val="24"/>
              </w:rPr>
            </w:pPr>
            <w:r w:rsidRPr="00F4480C">
              <w:rPr>
                <w:rFonts w:ascii="Times New Roman" w:hAnsi="Times New Roman"/>
                <w:sz w:val="24"/>
              </w:rPr>
              <w:t>Määruse (EL) nr 575/2013 artikli 47a lõige 2, artikli 47c lõige 1 ja artikli 47c lõige 2</w:t>
            </w:r>
          </w:p>
          <w:p w14:paraId="762DE1BF" w14:textId="77777777" w:rsidR="00DD00B4" w:rsidRPr="00F4480C" w:rsidRDefault="00EA2AFF" w:rsidP="00EA2AFF">
            <w:pPr>
              <w:jc w:val="left"/>
              <w:rPr>
                <w:rFonts w:ascii="Times New Roman" w:hAnsi="Times New Roman"/>
                <w:sz w:val="24"/>
              </w:rPr>
            </w:pPr>
            <w:r w:rsidRPr="00F4480C">
              <w:rPr>
                <w:rFonts w:ascii="Times New Roman" w:hAnsi="Times New Roman"/>
                <w:sz w:val="24"/>
              </w:rPr>
              <w:t>Finantsinstitutsioonid esitavad viivisnõuete tagamata osa riskipositsiooni koguväärtuse riskipositsiooni viivisnõudeks liigitamisest möödunud aja alusel.</w:t>
            </w:r>
          </w:p>
        </w:tc>
      </w:tr>
      <w:tr w:rsidR="00DD00B4" w:rsidRPr="00F4480C" w14:paraId="0A309671" w14:textId="77777777" w:rsidTr="00DD00B4">
        <w:tc>
          <w:tcPr>
            <w:tcW w:w="1188" w:type="dxa"/>
            <w:tcBorders>
              <w:top w:val="single" w:sz="4" w:space="0" w:color="auto"/>
              <w:left w:val="single" w:sz="4" w:space="0" w:color="auto"/>
              <w:bottom w:val="single" w:sz="4" w:space="0" w:color="auto"/>
              <w:right w:val="single" w:sz="4" w:space="0" w:color="auto"/>
            </w:tcBorders>
          </w:tcPr>
          <w:p w14:paraId="3029D127" w14:textId="77777777" w:rsidR="00DD00B4" w:rsidRPr="00F4480C" w:rsidRDefault="00DD00B4" w:rsidP="00DD00B4">
            <w:pPr>
              <w:rPr>
                <w:rFonts w:ascii="Times New Roman" w:hAnsi="Times New Roman"/>
                <w:sz w:val="24"/>
              </w:rPr>
            </w:pPr>
            <w:r w:rsidRPr="00F4480C">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4F499EEE" w14:textId="77777777" w:rsidR="00DD00B4" w:rsidRPr="00F4480C" w:rsidRDefault="00DD00B4" w:rsidP="00DD00B4">
            <w:pPr>
              <w:rPr>
                <w:rFonts w:ascii="Times New Roman" w:hAnsi="Times New Roman"/>
                <w:b/>
                <w:sz w:val="24"/>
                <w:u w:val="single"/>
              </w:rPr>
            </w:pPr>
            <w:r w:rsidRPr="00F4480C">
              <w:rPr>
                <w:rFonts w:ascii="Times New Roman" w:hAnsi="Times New Roman"/>
                <w:b/>
                <w:sz w:val="24"/>
                <w:u w:val="single"/>
              </w:rPr>
              <w:t>Viivisnõuete osa, mille tagatiseks on kinnisasjad, või mis on aktsepteeritava kaitseandja garantiiga eluasemelaenud</w:t>
            </w:r>
          </w:p>
          <w:p w14:paraId="56630187" w14:textId="74149F43" w:rsidR="00DD00B4" w:rsidRPr="00F4480C" w:rsidRDefault="00DD00B4" w:rsidP="00DD00B4">
            <w:pPr>
              <w:rPr>
                <w:rFonts w:ascii="Times New Roman" w:hAnsi="Times New Roman"/>
                <w:sz w:val="24"/>
              </w:rPr>
            </w:pPr>
            <w:r w:rsidRPr="00F4480C">
              <w:rPr>
                <w:rFonts w:ascii="Times New Roman" w:hAnsi="Times New Roman"/>
                <w:sz w:val="24"/>
              </w:rPr>
              <w:t>Määruse (EL) nr 575/2013 artikli 47a lõige 2, artikli 47c lõige 1 ja artikli 47c lõike 3 punktid a, b, c, d, f, h ja i</w:t>
            </w:r>
          </w:p>
          <w:p w14:paraId="2F3E758E" w14:textId="3017747D" w:rsidR="00DD00B4" w:rsidRPr="00F4480C" w:rsidRDefault="00441F78" w:rsidP="00E67B4A">
            <w:pPr>
              <w:rPr>
                <w:rFonts w:ascii="Times New Roman" w:hAnsi="Times New Roman"/>
                <w:b/>
                <w:sz w:val="24"/>
                <w:u w:val="single"/>
              </w:rPr>
            </w:pPr>
            <w:r w:rsidRPr="00F4480C">
              <w:rPr>
                <w:rFonts w:ascii="Times New Roman" w:hAnsi="Times New Roman"/>
                <w:sz w:val="24"/>
              </w:rPr>
              <w:t>Finantsinstitutsioonid esitavad kinnisasjadega tagatud (määruse (EL) nr 575/2013 III osa II jaotis) või aktsepteeritava kaitseandja garantiiga eluasemelaenuga seotud (kõnealuse määruse artikkel 201) viivisnõuete osa koguväärtuse.</w:t>
            </w:r>
          </w:p>
        </w:tc>
      </w:tr>
      <w:tr w:rsidR="00DD00B4" w:rsidRPr="00F4480C" w14:paraId="56D68EF5" w14:textId="77777777" w:rsidTr="00DD00B4">
        <w:tc>
          <w:tcPr>
            <w:tcW w:w="1188" w:type="dxa"/>
            <w:tcBorders>
              <w:top w:val="single" w:sz="4" w:space="0" w:color="auto"/>
              <w:left w:val="single" w:sz="4" w:space="0" w:color="auto"/>
              <w:bottom w:val="single" w:sz="4" w:space="0" w:color="auto"/>
              <w:right w:val="single" w:sz="4" w:space="0" w:color="auto"/>
            </w:tcBorders>
          </w:tcPr>
          <w:p w14:paraId="050815F7" w14:textId="77777777" w:rsidR="00DD00B4" w:rsidRPr="00F4480C" w:rsidRDefault="00DD00B4" w:rsidP="00DD00B4">
            <w:pPr>
              <w:rPr>
                <w:rFonts w:ascii="Times New Roman" w:hAnsi="Times New Roman"/>
                <w:sz w:val="24"/>
              </w:rPr>
            </w:pPr>
            <w:r w:rsidRPr="00F4480C">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223F5EF4" w14:textId="77777777" w:rsidR="00DD00B4" w:rsidRPr="00F4480C" w:rsidRDefault="00DD00B4" w:rsidP="00DD00B4">
            <w:pPr>
              <w:jc w:val="left"/>
              <w:rPr>
                <w:rFonts w:ascii="Times New Roman" w:hAnsi="Times New Roman"/>
                <w:b/>
                <w:sz w:val="24"/>
                <w:u w:val="single"/>
              </w:rPr>
            </w:pPr>
            <w:r w:rsidRPr="00F4480C">
              <w:rPr>
                <w:rFonts w:ascii="Times New Roman" w:hAnsi="Times New Roman"/>
                <w:b/>
                <w:sz w:val="24"/>
                <w:u w:val="single"/>
              </w:rPr>
              <w:t>Viivisnõuete osa, mis on tagatud muu otsese või kaudse krediidiriskikaitsega</w:t>
            </w:r>
          </w:p>
          <w:p w14:paraId="742A6F49" w14:textId="562ED389" w:rsidR="00DD00B4" w:rsidRPr="00F4480C" w:rsidRDefault="00C259E2" w:rsidP="00DD00B4">
            <w:pPr>
              <w:jc w:val="left"/>
              <w:rPr>
                <w:rFonts w:ascii="Times New Roman" w:hAnsi="Times New Roman"/>
                <w:sz w:val="24"/>
              </w:rPr>
            </w:pPr>
            <w:r w:rsidRPr="00F4480C">
              <w:rPr>
                <w:rFonts w:ascii="Times New Roman" w:hAnsi="Times New Roman"/>
                <w:sz w:val="24"/>
              </w:rPr>
              <w:t xml:space="preserve">Määruse (EL) nr 575/2013 artikli 47a lõige 2, artikli 47c lõige 1 ja artikli 47c lõike 3 punktid a, b, c, e ja g </w:t>
            </w:r>
          </w:p>
          <w:p w14:paraId="1AFC29A6" w14:textId="597B2AED" w:rsidR="00DD00B4" w:rsidRPr="00F4480C" w:rsidRDefault="00441F78" w:rsidP="00E67B4A">
            <w:pPr>
              <w:jc w:val="left"/>
              <w:rPr>
                <w:rFonts w:ascii="Times New Roman" w:hAnsi="Times New Roman"/>
                <w:sz w:val="24"/>
              </w:rPr>
            </w:pPr>
            <w:r w:rsidRPr="00F4480C">
              <w:rPr>
                <w:rFonts w:ascii="Times New Roman" w:hAnsi="Times New Roman"/>
                <w:sz w:val="24"/>
              </w:rPr>
              <w:t>Finantsinstitutsioonid esitavad muu otsese või kaudse krediidiriski kaitsega (määruse (EL) nr 575/2013 III osa II jaotis) tagatud viivisnõuete osa koguväärtuse.</w:t>
            </w:r>
          </w:p>
        </w:tc>
      </w:tr>
      <w:tr w:rsidR="00DD00B4" w:rsidRPr="00F4480C" w14:paraId="5AF1E9A3" w14:textId="77777777" w:rsidTr="00DD00B4">
        <w:tc>
          <w:tcPr>
            <w:tcW w:w="1188" w:type="dxa"/>
            <w:tcBorders>
              <w:top w:val="single" w:sz="4" w:space="0" w:color="auto"/>
              <w:left w:val="single" w:sz="4" w:space="0" w:color="auto"/>
              <w:bottom w:val="single" w:sz="4" w:space="0" w:color="auto"/>
              <w:right w:val="single" w:sz="4" w:space="0" w:color="auto"/>
            </w:tcBorders>
          </w:tcPr>
          <w:p w14:paraId="00373C0D" w14:textId="77777777" w:rsidR="00DD00B4" w:rsidRPr="00F4480C" w:rsidRDefault="00DD00B4" w:rsidP="00DD00B4">
            <w:pPr>
              <w:rPr>
                <w:rFonts w:ascii="Times New Roman" w:hAnsi="Times New Roman"/>
                <w:sz w:val="24"/>
              </w:rPr>
            </w:pPr>
            <w:r w:rsidRPr="00F4480C">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6207798A" w14:textId="77777777" w:rsidR="00DD00B4" w:rsidRPr="00F4480C" w:rsidRDefault="00DD00B4" w:rsidP="00DD00B4">
            <w:pPr>
              <w:jc w:val="left"/>
              <w:rPr>
                <w:rFonts w:ascii="Times New Roman" w:hAnsi="Times New Roman"/>
                <w:b/>
                <w:sz w:val="24"/>
                <w:u w:val="single"/>
              </w:rPr>
            </w:pPr>
            <w:r w:rsidRPr="00F4480C">
              <w:rPr>
                <w:rFonts w:ascii="Times New Roman" w:hAnsi="Times New Roman"/>
                <w:b/>
                <w:sz w:val="24"/>
                <w:u w:val="single"/>
              </w:rPr>
              <w:t>Viivisnõuete osa, mille jaoks on olemas ekspordikrediidi agentuuri garantii või kindlustus</w:t>
            </w:r>
          </w:p>
          <w:p w14:paraId="53CE9387" w14:textId="19C35BD1" w:rsidR="00DD00B4" w:rsidRPr="00F4480C" w:rsidRDefault="00BD5F43" w:rsidP="00DD00B4">
            <w:pPr>
              <w:jc w:val="left"/>
              <w:rPr>
                <w:rFonts w:ascii="Times New Roman" w:hAnsi="Times New Roman"/>
                <w:sz w:val="24"/>
              </w:rPr>
            </w:pPr>
            <w:r w:rsidRPr="00F4480C">
              <w:rPr>
                <w:rFonts w:ascii="Times New Roman" w:hAnsi="Times New Roman"/>
                <w:sz w:val="24"/>
              </w:rPr>
              <w:t>Määruse (EL) nr 575/2013 artikli 47a lõige 2 ja artikli 47c lõige 4</w:t>
            </w:r>
          </w:p>
          <w:p w14:paraId="36FE7597" w14:textId="3CB29F82" w:rsidR="00DD00B4" w:rsidRPr="00F4480C" w:rsidRDefault="00441F78" w:rsidP="00441F78">
            <w:pPr>
              <w:jc w:val="left"/>
              <w:rPr>
                <w:rFonts w:ascii="Times New Roman" w:hAnsi="Times New Roman"/>
                <w:b/>
                <w:sz w:val="24"/>
                <w:u w:val="single"/>
              </w:rPr>
            </w:pPr>
            <w:r w:rsidRPr="00F4480C">
              <w:rPr>
                <w:rFonts w:ascii="Times New Roman" w:hAnsi="Times New Roman"/>
                <w:sz w:val="24"/>
              </w:rPr>
              <w:t>Finantsinstitutsioonid esitavad ametliku ekspordikrediidi agentuuri garantii või kindlustusega või muu aktsepteeritava kaitseandja garantii või edasigarantiiga (määruse (EL) nr 575/2013 47c lõige 4) viivisnõude koguväärtuse.</w:t>
            </w:r>
          </w:p>
        </w:tc>
      </w:tr>
    </w:tbl>
    <w:p w14:paraId="0D9CEC82" w14:textId="77777777" w:rsidR="00DD00B4" w:rsidRPr="00F4480C" w:rsidRDefault="00DD00B4" w:rsidP="00DD00B4">
      <w:pPr>
        <w:spacing w:before="0" w:after="160" w:line="259" w:lineRule="auto"/>
        <w:jc w:val="left"/>
        <w:rPr>
          <w:rFonts w:ascii="Times New Roman" w:hAnsi="Times New Roman"/>
          <w:sz w:val="24"/>
        </w:rPr>
      </w:pPr>
    </w:p>
    <w:p w14:paraId="5829E5FB" w14:textId="608875A0" w:rsidR="00DD00B4" w:rsidRPr="00F4480C" w:rsidRDefault="00DD00B4" w:rsidP="00F75233">
      <w:pPr>
        <w:pStyle w:val="Instructionsberschrift2"/>
        <w:numPr>
          <w:ilvl w:val="1"/>
          <w:numId w:val="38"/>
        </w:numPr>
        <w:rPr>
          <w:rFonts w:ascii="Times New Roman" w:hAnsi="Times New Roman" w:cs="Times New Roman"/>
          <w:sz w:val="24"/>
        </w:rPr>
      </w:pPr>
      <w:bookmarkStart w:id="793" w:name="_Toc19715893"/>
      <w:bookmarkStart w:id="794" w:name="_Toc119085410"/>
      <w:r w:rsidRPr="00F4480C">
        <w:rPr>
          <w:rFonts w:ascii="Times New Roman" w:hAnsi="Times New Roman"/>
          <w:sz w:val="24"/>
        </w:rPr>
        <w:t xml:space="preserve">C 35.03 – MÄÄRUSE (EL) NR 575/2013 ARTIKLI 47C LÕIKE 6 KOHALDAMISALAS OLEVATE RESTRUKTUREERITUD VIIVISNÕUETEGA </w:t>
      </w:r>
      <w:r w:rsidRPr="00F4480C">
        <w:rPr>
          <w:rFonts w:ascii="Times New Roman" w:hAnsi="Times New Roman"/>
          <w:sz w:val="24"/>
        </w:rPr>
        <w:lastRenderedPageBreak/>
        <w:t>SEOTUD MINIMAALSED KATTEVARA NÕUDED JA RISKIPOSITSIOONI VÄÄRTUSED (NPE LC3)</w:t>
      </w:r>
      <w:bookmarkStart w:id="795" w:name="_Toc19715894"/>
      <w:bookmarkEnd w:id="793"/>
      <w:bookmarkEnd w:id="795"/>
      <w:bookmarkEnd w:id="794"/>
    </w:p>
    <w:p w14:paraId="5A68B535" w14:textId="77777777" w:rsidR="00DD00B4" w:rsidRPr="00F4480C" w:rsidRDefault="00DD00B4" w:rsidP="002F29AF">
      <w:pPr>
        <w:pStyle w:val="Instructionsberschrift2"/>
        <w:numPr>
          <w:ilvl w:val="2"/>
          <w:numId w:val="38"/>
        </w:numPr>
        <w:rPr>
          <w:rFonts w:ascii="Times New Roman" w:hAnsi="Times New Roman" w:cs="Times New Roman"/>
          <w:sz w:val="24"/>
        </w:rPr>
      </w:pPr>
      <w:bookmarkStart w:id="796" w:name="_Toc19715895"/>
      <w:bookmarkStart w:id="797" w:name="_Toc119085411"/>
      <w:r w:rsidRPr="00F4480C">
        <w:rPr>
          <w:rFonts w:ascii="Times New Roman" w:hAnsi="Times New Roman"/>
          <w:sz w:val="24"/>
        </w:rPr>
        <w:t>Juhised konkreetsete kirjete kohta</w:t>
      </w:r>
      <w:bookmarkEnd w:id="796"/>
      <w:bookmarkEnd w:id="79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F4480C" w14:paraId="66E6577A"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DFCA916" w14:textId="77777777" w:rsidR="00DD00B4" w:rsidRPr="00F4480C" w:rsidRDefault="00DD00B4" w:rsidP="00DD00B4">
            <w:pPr>
              <w:rPr>
                <w:rFonts w:ascii="Times New Roman" w:hAnsi="Times New Roman"/>
                <w:sz w:val="24"/>
              </w:rPr>
            </w:pPr>
            <w:r w:rsidRPr="00F4480C">
              <w:rPr>
                <w:rFonts w:ascii="Times New Roman" w:hAnsi="Times New Roman"/>
                <w:sz w:val="24"/>
              </w:rPr>
              <w:t>Veerg</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60EFB457" w14:textId="77777777" w:rsidR="00DD00B4" w:rsidRPr="00F4480C" w:rsidRDefault="00DD00B4" w:rsidP="00DD00B4">
            <w:pPr>
              <w:rPr>
                <w:rFonts w:ascii="Times New Roman" w:hAnsi="Times New Roman"/>
                <w:sz w:val="24"/>
              </w:rPr>
            </w:pPr>
            <w:r w:rsidRPr="00F4480C">
              <w:rPr>
                <w:rFonts w:ascii="Times New Roman" w:hAnsi="Times New Roman"/>
                <w:sz w:val="24"/>
              </w:rPr>
              <w:t>Juhised</w:t>
            </w:r>
          </w:p>
        </w:tc>
      </w:tr>
      <w:tr w:rsidR="00DD00B4" w:rsidRPr="00F4480C" w14:paraId="43FBBF86"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2DB6D669" w14:textId="77777777" w:rsidR="00DD00B4" w:rsidRPr="00F4480C" w:rsidRDefault="00DD00B4" w:rsidP="00DD00B4">
            <w:pPr>
              <w:rPr>
                <w:rFonts w:ascii="Times New Roman" w:hAnsi="Times New Roman"/>
                <w:sz w:val="24"/>
              </w:rPr>
            </w:pPr>
            <w:r w:rsidRPr="00F4480C">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14:paraId="5A4C53FB" w14:textId="77777777" w:rsidR="00DD00B4" w:rsidRPr="00F4480C" w:rsidRDefault="00DD00B4" w:rsidP="00DD00B4">
            <w:pPr>
              <w:rPr>
                <w:rFonts w:ascii="Times New Roman" w:hAnsi="Times New Roman"/>
                <w:b/>
                <w:sz w:val="24"/>
                <w:u w:val="single"/>
              </w:rPr>
            </w:pPr>
            <w:r w:rsidRPr="00F4480C">
              <w:rPr>
                <w:rFonts w:ascii="Times New Roman" w:hAnsi="Times New Roman"/>
                <w:b/>
                <w:sz w:val="24"/>
                <w:u w:val="single"/>
              </w:rPr>
              <w:t>Viivisnõudeks liigitamise hetkest möödunud aeg</w:t>
            </w:r>
          </w:p>
          <w:p w14:paraId="3D3EBC38" w14:textId="77777777" w:rsidR="00DD00B4" w:rsidRPr="00F4480C" w:rsidRDefault="00DD00B4" w:rsidP="00DD00B4">
            <w:pPr>
              <w:rPr>
                <w:rFonts w:ascii="Times New Roman" w:hAnsi="Times New Roman"/>
                <w:sz w:val="24"/>
              </w:rPr>
            </w:pPr>
            <w:r w:rsidRPr="00F4480C">
              <w:rPr>
                <w:rFonts w:ascii="Times New Roman" w:hAnsi="Times New Roman"/>
                <w:sz w:val="24"/>
              </w:rPr>
              <w:t>Riskipositsiooni viivisnõudeks liigitamise hetkest möödunud aeg viitab viivisnõudeks liigitamise hetkest möödunud aastatele. Finantsinstitutsioonid esitavad andmed nende riskipositsioonide kohta, mille aruandekuupäev jääb asjaomasesse ajavahemikku, mis näitab viivisnõudeks liigitamisest möödunud aega aastates (makseraskuste tõttu restruktureerimise meetmete kohaldamisest olenemata).</w:t>
            </w:r>
          </w:p>
          <w:p w14:paraId="2AC789BC" w14:textId="77777777" w:rsidR="00DD00B4" w:rsidRPr="00F4480C" w:rsidRDefault="00DD00B4" w:rsidP="00DD00B4">
            <w:pPr>
              <w:rPr>
                <w:rFonts w:ascii="Times New Roman" w:hAnsi="Times New Roman"/>
                <w:sz w:val="24"/>
              </w:rPr>
            </w:pPr>
            <w:r w:rsidRPr="00F4480C">
              <w:rPr>
                <w:rFonts w:ascii="Times New Roman" w:hAnsi="Times New Roman"/>
                <w:sz w:val="24"/>
              </w:rPr>
              <w:t>Ajavahemiku „&gt; X aasta(t), &lt;= Y aasta(t)“ puhul esitavad finantsinstitutsioonid andmed riskipositsioonide kohta, mille aruandekuupäev jääb viivisnõudeks liigitamisele järgneva Y. aasta esimese ja viimase päeva vahele.</w:t>
            </w:r>
          </w:p>
        </w:tc>
      </w:tr>
      <w:tr w:rsidR="00DD00B4" w:rsidRPr="00F4480C" w14:paraId="2A1DD514" w14:textId="77777777" w:rsidTr="00DD00B4">
        <w:tc>
          <w:tcPr>
            <w:tcW w:w="1188" w:type="dxa"/>
            <w:tcBorders>
              <w:top w:val="single" w:sz="4" w:space="0" w:color="auto"/>
              <w:left w:val="single" w:sz="4" w:space="0" w:color="auto"/>
              <w:bottom w:val="single" w:sz="4" w:space="0" w:color="auto"/>
              <w:right w:val="single" w:sz="4" w:space="0" w:color="auto"/>
            </w:tcBorders>
          </w:tcPr>
          <w:p w14:paraId="2BEF436F" w14:textId="77777777" w:rsidR="00DD00B4" w:rsidRPr="00F4480C" w:rsidRDefault="00DD00B4" w:rsidP="00DD00B4">
            <w:pPr>
              <w:rPr>
                <w:rFonts w:ascii="Times New Roman" w:hAnsi="Times New Roman"/>
                <w:sz w:val="24"/>
              </w:rPr>
            </w:pPr>
            <w:r w:rsidRPr="00F4480C">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4FAC54E" w14:textId="0399E130" w:rsidR="00DD00B4" w:rsidRPr="00F4480C" w:rsidRDefault="00DD00B4" w:rsidP="00DD00B4">
            <w:pPr>
              <w:rPr>
                <w:rFonts w:ascii="Times New Roman" w:hAnsi="Times New Roman"/>
                <w:b/>
                <w:sz w:val="24"/>
                <w:u w:val="single"/>
              </w:rPr>
            </w:pPr>
            <w:r w:rsidRPr="00F4480C">
              <w:rPr>
                <w:rFonts w:ascii="Times New Roman" w:hAnsi="Times New Roman"/>
                <w:b/>
                <w:sz w:val="24"/>
                <w:u w:val="single"/>
              </w:rPr>
              <w:t>Kokku</w:t>
            </w:r>
          </w:p>
          <w:p w14:paraId="736FFBDA" w14:textId="77777777" w:rsidR="00DD00B4" w:rsidRPr="00F4480C" w:rsidRDefault="00DD00B4" w:rsidP="00DD00B4">
            <w:pPr>
              <w:rPr>
                <w:rFonts w:ascii="Times New Roman" w:hAnsi="Times New Roman"/>
                <w:b/>
                <w:sz w:val="24"/>
                <w:u w:val="single"/>
              </w:rPr>
            </w:pPr>
            <w:r w:rsidRPr="00F4480C">
              <w:rPr>
                <w:rFonts w:ascii="Times New Roman" w:hAnsi="Times New Roman"/>
                <w:sz w:val="24"/>
              </w:rPr>
              <w:t>Finantsinstitutsioonid esitavad veergude 0010–0100 kogusumma.</w:t>
            </w:r>
          </w:p>
        </w:tc>
      </w:tr>
    </w:tbl>
    <w:p w14:paraId="558435E8" w14:textId="77777777" w:rsidR="00DD00B4" w:rsidRPr="00F4480C" w:rsidRDefault="00DD00B4" w:rsidP="00DD00B4">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F4480C" w14:paraId="3EB6EAC6"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C14F6B9" w14:textId="77777777" w:rsidR="00DD00B4" w:rsidRPr="00F4480C" w:rsidRDefault="00DD00B4" w:rsidP="00DD00B4">
            <w:pPr>
              <w:rPr>
                <w:rFonts w:ascii="Times New Roman" w:hAnsi="Times New Roman"/>
                <w:sz w:val="24"/>
              </w:rPr>
            </w:pPr>
            <w:r w:rsidRPr="00F4480C">
              <w:rPr>
                <w:rFonts w:ascii="Times New Roman" w:hAnsi="Times New Roman"/>
                <w:sz w:val="24"/>
              </w:rPr>
              <w:t>Read</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5B49F132" w14:textId="77777777" w:rsidR="00DD00B4" w:rsidRPr="00F4480C" w:rsidRDefault="00DD00B4" w:rsidP="00DD00B4">
            <w:pPr>
              <w:rPr>
                <w:rFonts w:ascii="Times New Roman" w:hAnsi="Times New Roman"/>
                <w:sz w:val="24"/>
              </w:rPr>
            </w:pPr>
            <w:r w:rsidRPr="00F4480C">
              <w:rPr>
                <w:rFonts w:ascii="Times New Roman" w:hAnsi="Times New Roman"/>
                <w:sz w:val="24"/>
              </w:rPr>
              <w:t>Juhised</w:t>
            </w:r>
          </w:p>
        </w:tc>
      </w:tr>
      <w:tr w:rsidR="00DD00B4" w:rsidRPr="00F4480C" w14:paraId="6B4AD2B9"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0A597F15" w14:textId="77777777" w:rsidR="00DD00B4" w:rsidRPr="00F4480C" w:rsidRDefault="00DD00B4" w:rsidP="00DD00B4">
            <w:pPr>
              <w:rPr>
                <w:rFonts w:ascii="Times New Roman" w:hAnsi="Times New Roman"/>
                <w:sz w:val="24"/>
              </w:rPr>
            </w:pPr>
            <w:r w:rsidRPr="00F4480C">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266CF13E" w14:textId="77777777" w:rsidR="00DD00B4" w:rsidRPr="00F4480C" w:rsidRDefault="00DD00B4" w:rsidP="00DD00B4">
            <w:pPr>
              <w:rPr>
                <w:rFonts w:ascii="Times New Roman" w:hAnsi="Times New Roman"/>
                <w:b/>
                <w:sz w:val="24"/>
                <w:u w:val="single"/>
              </w:rPr>
            </w:pPr>
            <w:r w:rsidRPr="00F4480C">
              <w:rPr>
                <w:rFonts w:ascii="Times New Roman" w:hAnsi="Times New Roman"/>
                <w:b/>
                <w:sz w:val="24"/>
                <w:u w:val="single"/>
              </w:rPr>
              <w:t>Kattevara miinimumnõue kokku</w:t>
            </w:r>
          </w:p>
          <w:p w14:paraId="3C6F9C3C" w14:textId="21FBC49A" w:rsidR="00DD00B4" w:rsidRPr="00F4480C" w:rsidRDefault="00DD00B4" w:rsidP="00DD00B4">
            <w:pPr>
              <w:rPr>
                <w:rFonts w:ascii="Times New Roman" w:hAnsi="Times New Roman"/>
                <w:sz w:val="24"/>
              </w:rPr>
            </w:pPr>
            <w:r w:rsidRPr="00F4480C">
              <w:rPr>
                <w:rFonts w:ascii="Times New Roman" w:hAnsi="Times New Roman"/>
                <w:sz w:val="24"/>
              </w:rPr>
              <w:t>Määruse (EL) nr 575/2013 artikli 47c lõike 1 punkt a ja artikli 47c lõige 6</w:t>
            </w:r>
          </w:p>
          <w:p w14:paraId="20C972EE" w14:textId="5126B749" w:rsidR="00DD00B4" w:rsidRPr="00F4480C" w:rsidRDefault="00DD00B4" w:rsidP="00A648C2">
            <w:pPr>
              <w:rPr>
                <w:rFonts w:ascii="Times New Roman" w:hAnsi="Times New Roman"/>
                <w:sz w:val="24"/>
              </w:rPr>
            </w:pPr>
            <w:r w:rsidRPr="00F4480C">
              <w:rPr>
                <w:rFonts w:ascii="Times New Roman" w:hAnsi="Times New Roman"/>
                <w:sz w:val="24"/>
              </w:rPr>
              <w:t>Määruse (EL) nr 575/2013 artikli 47c lõike 6 kohaldamisalas olevate restruktureeritud viivisnõuete jaoks minimaalse kattevara nõude arvutamiseks liidavad finantsinstitutsioonid järgmised makseraskuste tõttu restruktureeritud riskipositsioonide osade minimaalse kattevara kogunõuded: tagamata osa (rida 0020), kinnisasjadega tagatud osa või aktsepteeritava kaitseandja garantiiga eluasemelaenude osa (rida (0030) ja muu otsese või kaudse krediidiriskikaitsega osa (rida 0040).</w:t>
            </w:r>
          </w:p>
        </w:tc>
      </w:tr>
      <w:tr w:rsidR="00DD00B4" w:rsidRPr="00F4480C" w14:paraId="31A99120" w14:textId="77777777" w:rsidTr="00DD00B4">
        <w:tc>
          <w:tcPr>
            <w:tcW w:w="1188" w:type="dxa"/>
            <w:tcBorders>
              <w:top w:val="single" w:sz="4" w:space="0" w:color="auto"/>
              <w:left w:val="single" w:sz="4" w:space="0" w:color="auto"/>
              <w:bottom w:val="single" w:sz="4" w:space="0" w:color="auto"/>
              <w:right w:val="single" w:sz="4" w:space="0" w:color="auto"/>
            </w:tcBorders>
          </w:tcPr>
          <w:p w14:paraId="3083013D" w14:textId="77777777" w:rsidR="00DD00B4" w:rsidRPr="00F4480C" w:rsidRDefault="00DD00B4" w:rsidP="00DD00B4">
            <w:pPr>
              <w:rPr>
                <w:rFonts w:ascii="Times New Roman" w:hAnsi="Times New Roman"/>
                <w:sz w:val="24"/>
              </w:rPr>
            </w:pPr>
            <w:r w:rsidRPr="00F4480C">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2CD348B8" w14:textId="77777777" w:rsidR="00DD00B4" w:rsidRPr="00F4480C" w:rsidRDefault="00DD00B4" w:rsidP="00DD00B4">
            <w:pPr>
              <w:rPr>
                <w:rFonts w:ascii="Times New Roman" w:hAnsi="Times New Roman"/>
                <w:b/>
                <w:sz w:val="24"/>
                <w:u w:val="single"/>
              </w:rPr>
            </w:pPr>
            <w:r w:rsidRPr="00F4480C">
              <w:rPr>
                <w:rFonts w:ascii="Times New Roman" w:hAnsi="Times New Roman"/>
                <w:b/>
                <w:sz w:val="24"/>
                <w:u w:val="single"/>
              </w:rPr>
              <w:t>Viivisnõuete tagamata osa</w:t>
            </w:r>
          </w:p>
          <w:p w14:paraId="4099803A" w14:textId="46D5FF84" w:rsidR="00DD00B4" w:rsidRPr="00F4480C" w:rsidRDefault="00A648C2" w:rsidP="00DD00B4">
            <w:pPr>
              <w:rPr>
                <w:rFonts w:ascii="Times New Roman" w:hAnsi="Times New Roman"/>
                <w:sz w:val="24"/>
              </w:rPr>
            </w:pPr>
            <w:r w:rsidRPr="00F4480C">
              <w:rPr>
                <w:rFonts w:ascii="Times New Roman" w:hAnsi="Times New Roman"/>
                <w:sz w:val="24"/>
              </w:rPr>
              <w:t>Määruse (EL) nr 575/2013 artikli 47c lõike 1 punkti a alapunkt i, artikli 47c lõige 2 ja artikli 47c lõige 6</w:t>
            </w:r>
          </w:p>
          <w:p w14:paraId="5BD9128D" w14:textId="1AB83AE7" w:rsidR="00DD00B4" w:rsidRPr="00F4480C" w:rsidRDefault="00303974" w:rsidP="00303974">
            <w:pPr>
              <w:rPr>
                <w:rFonts w:ascii="Times New Roman" w:hAnsi="Times New Roman"/>
                <w:sz w:val="24"/>
              </w:rPr>
            </w:pPr>
            <w:r w:rsidRPr="00F4480C">
              <w:rPr>
                <w:rFonts w:ascii="Times New Roman" w:hAnsi="Times New Roman"/>
                <w:sz w:val="24"/>
              </w:rPr>
              <w:t>Finantsinstitutsioonid esitavad määruse (EL) nr 575/2013 artikli 47c lõike 6 kohaldamisalas olevate viivituses restruktureeritud riskipositsioonide tagamata osa minimaalse kattevara kogunõude (st riskipositsiooni tasandi arvutuste koondsumma).</w:t>
            </w:r>
          </w:p>
        </w:tc>
      </w:tr>
      <w:tr w:rsidR="00DD00B4" w:rsidRPr="00F4480C" w14:paraId="5E36D8A0" w14:textId="77777777" w:rsidTr="00DD00B4">
        <w:tc>
          <w:tcPr>
            <w:tcW w:w="1188" w:type="dxa"/>
            <w:tcBorders>
              <w:top w:val="single" w:sz="4" w:space="0" w:color="auto"/>
              <w:left w:val="single" w:sz="4" w:space="0" w:color="auto"/>
              <w:bottom w:val="single" w:sz="4" w:space="0" w:color="auto"/>
              <w:right w:val="single" w:sz="4" w:space="0" w:color="auto"/>
            </w:tcBorders>
          </w:tcPr>
          <w:p w14:paraId="513153AA" w14:textId="77777777" w:rsidR="00DD00B4" w:rsidRPr="00F4480C" w:rsidRDefault="00DD00B4" w:rsidP="00DD00B4">
            <w:pPr>
              <w:rPr>
                <w:rFonts w:ascii="Times New Roman" w:hAnsi="Times New Roman"/>
                <w:sz w:val="24"/>
              </w:rPr>
            </w:pPr>
            <w:r w:rsidRPr="00F4480C">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6C636ED5" w14:textId="77777777" w:rsidR="00DD00B4" w:rsidRPr="00F4480C" w:rsidRDefault="00DD00B4" w:rsidP="00DD00B4">
            <w:pPr>
              <w:rPr>
                <w:rFonts w:ascii="Times New Roman" w:hAnsi="Times New Roman"/>
                <w:b/>
                <w:sz w:val="24"/>
                <w:u w:val="single"/>
              </w:rPr>
            </w:pPr>
            <w:r w:rsidRPr="00F4480C">
              <w:rPr>
                <w:rFonts w:ascii="Times New Roman" w:hAnsi="Times New Roman"/>
                <w:b/>
                <w:sz w:val="24"/>
                <w:u w:val="single"/>
              </w:rPr>
              <w:t>Viivisnõuete osa, mille tagatiseks on kinnisasjad, või mis on aktsepteeritava kaitseandja garantiiga eluasemelaenud</w:t>
            </w:r>
          </w:p>
          <w:p w14:paraId="3D9FC58F" w14:textId="0A7A9BAF" w:rsidR="00DD00B4" w:rsidRPr="00F4480C" w:rsidRDefault="003B09EA" w:rsidP="00DD00B4">
            <w:pPr>
              <w:rPr>
                <w:rFonts w:ascii="Times New Roman" w:hAnsi="Times New Roman"/>
                <w:sz w:val="24"/>
              </w:rPr>
            </w:pPr>
            <w:r w:rsidRPr="00F4480C">
              <w:rPr>
                <w:rFonts w:ascii="Times New Roman" w:hAnsi="Times New Roman"/>
                <w:sz w:val="24"/>
              </w:rPr>
              <w:t>Määruse (EL) nr 575/2013 artikli 47c lõike 1 punkti a alapunkt ii, artikli 47c lõike 3 punktid a, b, c, d, f, h ja i ning artikli 47c lõige 6</w:t>
            </w:r>
          </w:p>
          <w:p w14:paraId="356AD33F" w14:textId="7A924E49" w:rsidR="00DD00B4" w:rsidRPr="00F4480C" w:rsidRDefault="00303974" w:rsidP="00E67B4A">
            <w:pPr>
              <w:rPr>
                <w:rFonts w:ascii="Times New Roman" w:hAnsi="Times New Roman"/>
                <w:b/>
                <w:sz w:val="24"/>
                <w:u w:val="single"/>
              </w:rPr>
            </w:pPr>
            <w:r w:rsidRPr="00F4480C">
              <w:rPr>
                <w:rFonts w:ascii="Times New Roman" w:hAnsi="Times New Roman"/>
                <w:sz w:val="24"/>
              </w:rPr>
              <w:t xml:space="preserve">Finantsinstitutsioonid esitavad minimaalse kattevara kogunõude viivituses restruktureeritud riskipositsioonide jaoks, mis on kinnisasjadega tagatud (määruse (EL) nr 575/2013 III osa II jaotis) või aktsepteeritava kaitseandja garantiiga eluasemelaenud </w:t>
            </w:r>
            <w:r w:rsidRPr="00F4480C">
              <w:rPr>
                <w:rFonts w:ascii="Times New Roman" w:hAnsi="Times New Roman"/>
                <w:sz w:val="24"/>
              </w:rPr>
              <w:lastRenderedPageBreak/>
              <w:t xml:space="preserve">(kõnealuse määruse artikkel 201) ning mis on kõnealuse määruse artikli 47c lõike 6 kohaldamisalas (st riskipositsiooni tasandi arvutuste koondsumma). </w:t>
            </w:r>
          </w:p>
        </w:tc>
      </w:tr>
      <w:tr w:rsidR="00DD00B4" w:rsidRPr="00F4480C" w14:paraId="14E59C54" w14:textId="77777777" w:rsidTr="00DD00B4">
        <w:tc>
          <w:tcPr>
            <w:tcW w:w="1188" w:type="dxa"/>
            <w:tcBorders>
              <w:top w:val="single" w:sz="4" w:space="0" w:color="auto"/>
              <w:left w:val="single" w:sz="4" w:space="0" w:color="auto"/>
              <w:bottom w:val="single" w:sz="4" w:space="0" w:color="auto"/>
              <w:right w:val="single" w:sz="4" w:space="0" w:color="auto"/>
            </w:tcBorders>
          </w:tcPr>
          <w:p w14:paraId="79214990" w14:textId="77777777" w:rsidR="00DD00B4" w:rsidRPr="00F4480C" w:rsidRDefault="00DD00B4" w:rsidP="00DD00B4">
            <w:pPr>
              <w:rPr>
                <w:rFonts w:ascii="Times New Roman" w:hAnsi="Times New Roman"/>
                <w:sz w:val="24"/>
              </w:rPr>
            </w:pPr>
            <w:r w:rsidRPr="00F4480C">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tcPr>
          <w:p w14:paraId="0D10188B" w14:textId="77777777" w:rsidR="00DD00B4" w:rsidRPr="00F4480C" w:rsidRDefault="00DD00B4" w:rsidP="00DD00B4">
            <w:pPr>
              <w:jc w:val="left"/>
              <w:rPr>
                <w:rFonts w:ascii="Times New Roman" w:hAnsi="Times New Roman"/>
                <w:b/>
                <w:sz w:val="24"/>
                <w:u w:val="single"/>
              </w:rPr>
            </w:pPr>
            <w:r w:rsidRPr="00F4480C">
              <w:rPr>
                <w:rFonts w:ascii="Times New Roman" w:hAnsi="Times New Roman"/>
                <w:b/>
                <w:sz w:val="24"/>
                <w:u w:val="single"/>
              </w:rPr>
              <w:t>Viivisnõuete osa, mis on tagatud muu otsese või kaudse krediidiriskikaitsega</w:t>
            </w:r>
          </w:p>
          <w:p w14:paraId="3D8A5075" w14:textId="4E66820E" w:rsidR="00DD00B4" w:rsidRPr="00F4480C" w:rsidRDefault="003B09EA" w:rsidP="00DD00B4">
            <w:pPr>
              <w:rPr>
                <w:rFonts w:ascii="Times New Roman" w:hAnsi="Times New Roman"/>
                <w:sz w:val="24"/>
              </w:rPr>
            </w:pPr>
            <w:r w:rsidRPr="00F4480C">
              <w:rPr>
                <w:rFonts w:ascii="Times New Roman" w:hAnsi="Times New Roman"/>
                <w:sz w:val="24"/>
              </w:rPr>
              <w:t>Määruse (EL) nr 575/2013 artikli 47c lõike 1 punkti a alapunkt ii, artikli 47c lõike 3 punktid a, b, c, e ja g ning artikli 47c lõige 6</w:t>
            </w:r>
          </w:p>
          <w:p w14:paraId="7E3D68AC" w14:textId="4D98347E" w:rsidR="00DD00B4" w:rsidRPr="00F4480C" w:rsidRDefault="00303974" w:rsidP="00303974">
            <w:pPr>
              <w:rPr>
                <w:rFonts w:ascii="Times New Roman" w:hAnsi="Times New Roman"/>
                <w:sz w:val="24"/>
              </w:rPr>
            </w:pPr>
            <w:r w:rsidRPr="00F4480C">
              <w:rPr>
                <w:rFonts w:ascii="Times New Roman" w:hAnsi="Times New Roman"/>
                <w:sz w:val="24"/>
              </w:rPr>
              <w:t>Finantsinstitutsioonid esitavad määruse (EL) nr 575/2013 artikli 47c lõike 6 kohaldamisalas olevate viivituses restruktureeritud riskipositsioonide otsese või kaudse krediidiriski kaitsega tagatud osa minimaalse kattevara kogunõude (st riskipositsiooni tasandi arvutuste koondsumma).</w:t>
            </w:r>
          </w:p>
        </w:tc>
      </w:tr>
      <w:tr w:rsidR="00DD00B4" w:rsidRPr="00F4480C" w14:paraId="759EB648" w14:textId="77777777" w:rsidTr="00DD00B4">
        <w:tc>
          <w:tcPr>
            <w:tcW w:w="1188" w:type="dxa"/>
            <w:tcBorders>
              <w:top w:val="single" w:sz="4" w:space="0" w:color="auto"/>
              <w:left w:val="single" w:sz="4" w:space="0" w:color="auto"/>
              <w:bottom w:val="single" w:sz="4" w:space="0" w:color="auto"/>
              <w:right w:val="single" w:sz="4" w:space="0" w:color="auto"/>
            </w:tcBorders>
          </w:tcPr>
          <w:p w14:paraId="47AAF026" w14:textId="77777777" w:rsidR="00DD00B4" w:rsidRPr="00F4480C" w:rsidRDefault="00DD00B4" w:rsidP="00DD00B4">
            <w:pPr>
              <w:rPr>
                <w:rFonts w:ascii="Times New Roman" w:hAnsi="Times New Roman"/>
                <w:sz w:val="24"/>
              </w:rPr>
            </w:pPr>
            <w:r w:rsidRPr="00F4480C">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03CBAD09" w14:textId="77777777" w:rsidR="00DD00B4" w:rsidRPr="00F4480C" w:rsidRDefault="00DD00B4" w:rsidP="00DD00B4">
            <w:pPr>
              <w:rPr>
                <w:rFonts w:ascii="Times New Roman" w:hAnsi="Times New Roman"/>
                <w:b/>
                <w:sz w:val="24"/>
                <w:u w:val="single"/>
              </w:rPr>
            </w:pPr>
            <w:r w:rsidRPr="00F4480C">
              <w:rPr>
                <w:rFonts w:ascii="Times New Roman" w:hAnsi="Times New Roman"/>
                <w:b/>
                <w:sz w:val="24"/>
                <w:u w:val="single"/>
              </w:rPr>
              <w:t>Riskipositsiooni väärtus</w:t>
            </w:r>
          </w:p>
          <w:p w14:paraId="37B9F3D5" w14:textId="6322A4B5" w:rsidR="00DD00B4" w:rsidRPr="00F4480C" w:rsidRDefault="00233577" w:rsidP="00DD00B4">
            <w:pPr>
              <w:rPr>
                <w:rFonts w:ascii="Times New Roman" w:hAnsi="Times New Roman"/>
                <w:sz w:val="24"/>
              </w:rPr>
            </w:pPr>
            <w:r w:rsidRPr="00F4480C">
              <w:rPr>
                <w:rFonts w:ascii="Times New Roman" w:hAnsi="Times New Roman"/>
                <w:sz w:val="24"/>
              </w:rPr>
              <w:t>Määruse (EL) nr 575/2013 artikli 47a lõige 2 ja artikli 47c lõige 6</w:t>
            </w:r>
          </w:p>
          <w:p w14:paraId="73CC09BE" w14:textId="77777777" w:rsidR="00DD00B4" w:rsidRPr="00F4480C" w:rsidRDefault="00DD00B4" w:rsidP="00DD00B4">
            <w:pPr>
              <w:rPr>
                <w:rFonts w:ascii="Times New Roman" w:hAnsi="Times New Roman"/>
                <w:b/>
                <w:sz w:val="24"/>
                <w:u w:val="single"/>
              </w:rPr>
            </w:pPr>
            <w:r w:rsidRPr="00F4480C">
              <w:rPr>
                <w:rFonts w:ascii="Times New Roman" w:hAnsi="Times New Roman"/>
                <w:sz w:val="24"/>
              </w:rPr>
              <w:t xml:space="preserve">Riskipositsiooni väärtuse arvutamiseks liidavad finantsinstitutsioonid järgmiste viivisnõuete osade väärtused: tagamata osa (rida 0060), kinnisasjadega tagatud osa või aktsepteeritava kaitseandja garantiiga eluasemelaenude osa (rida 0070) ning muude otsese ja (asjakohasel juhul) kaudse krediidiriski kaitsega tagatud osa (rida 0120). </w:t>
            </w:r>
          </w:p>
        </w:tc>
      </w:tr>
      <w:tr w:rsidR="00DD00B4" w:rsidRPr="00F4480C" w14:paraId="6A061C30" w14:textId="77777777" w:rsidTr="00DD00B4">
        <w:tc>
          <w:tcPr>
            <w:tcW w:w="1188" w:type="dxa"/>
            <w:tcBorders>
              <w:top w:val="single" w:sz="4" w:space="0" w:color="auto"/>
              <w:left w:val="single" w:sz="4" w:space="0" w:color="auto"/>
              <w:bottom w:val="single" w:sz="4" w:space="0" w:color="auto"/>
              <w:right w:val="single" w:sz="4" w:space="0" w:color="auto"/>
            </w:tcBorders>
          </w:tcPr>
          <w:p w14:paraId="64C3D686" w14:textId="77777777" w:rsidR="00DD00B4" w:rsidRPr="00F4480C" w:rsidRDefault="00DD00B4" w:rsidP="00DD00B4">
            <w:pPr>
              <w:rPr>
                <w:rFonts w:ascii="Times New Roman" w:hAnsi="Times New Roman"/>
                <w:sz w:val="24"/>
              </w:rPr>
            </w:pPr>
            <w:r w:rsidRPr="00F4480C">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4809C1F3" w14:textId="77777777" w:rsidR="00DD00B4" w:rsidRPr="00F4480C" w:rsidRDefault="00DD00B4" w:rsidP="00DD00B4">
            <w:pPr>
              <w:rPr>
                <w:rFonts w:ascii="Times New Roman" w:hAnsi="Times New Roman"/>
                <w:b/>
                <w:sz w:val="24"/>
                <w:u w:val="single"/>
              </w:rPr>
            </w:pPr>
            <w:r w:rsidRPr="00F4480C">
              <w:rPr>
                <w:rFonts w:ascii="Times New Roman" w:hAnsi="Times New Roman"/>
                <w:b/>
                <w:sz w:val="24"/>
                <w:u w:val="single"/>
              </w:rPr>
              <w:t>Viivisnõuete tagamata osa</w:t>
            </w:r>
          </w:p>
          <w:p w14:paraId="39625700" w14:textId="431592EA" w:rsidR="00DD00B4" w:rsidRPr="00F4480C" w:rsidRDefault="00233577" w:rsidP="00DD00B4">
            <w:pPr>
              <w:jc w:val="left"/>
              <w:rPr>
                <w:rFonts w:ascii="Times New Roman" w:hAnsi="Times New Roman"/>
                <w:sz w:val="24"/>
              </w:rPr>
            </w:pPr>
            <w:r w:rsidRPr="00F4480C">
              <w:rPr>
                <w:rFonts w:ascii="Times New Roman" w:hAnsi="Times New Roman"/>
                <w:sz w:val="24"/>
              </w:rPr>
              <w:t>Määruse (EL) nr 575/2013 artikli 47a lõige 2, artikli 47c lõige 1, artikli 47c lõige 2 ja artikli 47c lõige 6</w:t>
            </w:r>
          </w:p>
          <w:p w14:paraId="0CB07F08" w14:textId="2DB1E8B6" w:rsidR="00DD00B4" w:rsidRPr="00F4480C" w:rsidRDefault="00303974" w:rsidP="00303974">
            <w:pPr>
              <w:rPr>
                <w:rFonts w:ascii="Times New Roman" w:hAnsi="Times New Roman"/>
                <w:b/>
                <w:sz w:val="24"/>
                <w:u w:val="single"/>
              </w:rPr>
            </w:pPr>
            <w:r w:rsidRPr="00F4480C">
              <w:rPr>
                <w:rFonts w:ascii="Times New Roman" w:hAnsi="Times New Roman"/>
                <w:sz w:val="24"/>
              </w:rPr>
              <w:t>Finantsinstitutsioonid esitavad nende viivisnõuete tagamata osa koguväärtuse, mis on määruse (EL) nr 575/2013 artikli 47c lõike 6 kohaldamisalas, makseraskuste tõttu restruktureeritud ning mille esimene makseraskuste tõttu restruktureerimise meede võeti riskipositsiooni viivisnõudeks liigitamisele järgneva teise aasta esimese ja viimase päeva vahelisel ajal (&gt; 1 aasta, &lt;= 2 aastat).</w:t>
            </w:r>
          </w:p>
        </w:tc>
      </w:tr>
      <w:tr w:rsidR="00DD00B4" w:rsidRPr="00F4480C" w14:paraId="32B63640" w14:textId="77777777" w:rsidTr="00DD00B4">
        <w:tc>
          <w:tcPr>
            <w:tcW w:w="1188" w:type="dxa"/>
            <w:tcBorders>
              <w:top w:val="single" w:sz="4" w:space="0" w:color="auto"/>
              <w:left w:val="single" w:sz="4" w:space="0" w:color="auto"/>
              <w:bottom w:val="single" w:sz="4" w:space="0" w:color="auto"/>
              <w:right w:val="single" w:sz="4" w:space="0" w:color="auto"/>
            </w:tcBorders>
          </w:tcPr>
          <w:p w14:paraId="077445D1" w14:textId="77777777" w:rsidR="00DD00B4" w:rsidRPr="00F4480C" w:rsidRDefault="00DD00B4" w:rsidP="00DD00B4">
            <w:pPr>
              <w:rPr>
                <w:rFonts w:ascii="Times New Roman" w:hAnsi="Times New Roman"/>
                <w:sz w:val="24"/>
              </w:rPr>
            </w:pPr>
            <w:r w:rsidRPr="00F4480C">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12A71761" w14:textId="77777777" w:rsidR="00DD00B4" w:rsidRPr="00F4480C" w:rsidRDefault="00DD00B4" w:rsidP="00DD00B4">
            <w:pPr>
              <w:rPr>
                <w:rFonts w:ascii="Times New Roman" w:hAnsi="Times New Roman"/>
                <w:b/>
                <w:sz w:val="24"/>
                <w:u w:val="single"/>
              </w:rPr>
            </w:pPr>
            <w:r w:rsidRPr="00F4480C">
              <w:rPr>
                <w:rFonts w:ascii="Times New Roman" w:hAnsi="Times New Roman"/>
                <w:b/>
                <w:sz w:val="24"/>
                <w:u w:val="single"/>
              </w:rPr>
              <w:t>Viivisnõuete osa, mille tagatiseks on kinnisasjad, või mis on aktsepteeritava kaitseandja garantiiga eluasemelaenud</w:t>
            </w:r>
          </w:p>
          <w:p w14:paraId="2F389D69" w14:textId="35F83915" w:rsidR="00DD00B4" w:rsidRPr="00F4480C" w:rsidRDefault="006C0EF3" w:rsidP="00DD00B4">
            <w:pPr>
              <w:rPr>
                <w:rFonts w:ascii="Times New Roman" w:hAnsi="Times New Roman"/>
                <w:sz w:val="24"/>
              </w:rPr>
            </w:pPr>
            <w:r w:rsidRPr="00F4480C">
              <w:rPr>
                <w:rFonts w:ascii="Times New Roman" w:hAnsi="Times New Roman"/>
                <w:sz w:val="24"/>
              </w:rPr>
              <w:t>Määruse (EL) nr 575/2013 artikli 47a lõige 2, artikli 47c lõige 1, artikli 47c lõike 3 punktid a, b, c, d, f, h ja i ning artikli 47c lõige 6</w:t>
            </w:r>
          </w:p>
          <w:p w14:paraId="29FB8F53" w14:textId="247F1EAE" w:rsidR="00DD00B4" w:rsidRPr="00F4480C" w:rsidRDefault="00303974" w:rsidP="00F75233">
            <w:pPr>
              <w:rPr>
                <w:rFonts w:ascii="Times New Roman" w:hAnsi="Times New Roman"/>
                <w:b/>
                <w:sz w:val="24"/>
                <w:u w:val="single"/>
              </w:rPr>
            </w:pPr>
            <w:r w:rsidRPr="00F4480C">
              <w:rPr>
                <w:rFonts w:ascii="Times New Roman" w:hAnsi="Times New Roman"/>
                <w:sz w:val="24"/>
              </w:rPr>
              <w:t>Finantsinstitutsioonid esitavad riskipositsiooni koguväärtuse makseraskuste tõttu restruktureeritud viivisnõuetel, mis on kinnisasjadega tagatud (määruse (EL) nr 575/2013 III osa II jaotis) või aktsepteeritava kaitseandja garantiiga eluasemelaenud (kõnealuse määruse artikkel 201) ning mis on kõnealuse määruse artikli 47c lõike 6 kohaldamisalas.</w:t>
            </w:r>
          </w:p>
        </w:tc>
      </w:tr>
      <w:tr w:rsidR="00DD00B4" w:rsidRPr="00F4480C" w14:paraId="73DA94DA" w14:textId="77777777" w:rsidTr="00DD00B4">
        <w:tc>
          <w:tcPr>
            <w:tcW w:w="1188" w:type="dxa"/>
            <w:tcBorders>
              <w:top w:val="single" w:sz="4" w:space="0" w:color="auto"/>
              <w:left w:val="single" w:sz="4" w:space="0" w:color="auto"/>
              <w:bottom w:val="single" w:sz="4" w:space="0" w:color="auto"/>
              <w:right w:val="single" w:sz="4" w:space="0" w:color="auto"/>
            </w:tcBorders>
          </w:tcPr>
          <w:p w14:paraId="134BF996" w14:textId="77777777" w:rsidR="00DD00B4" w:rsidRPr="00F4480C" w:rsidRDefault="00DD00B4" w:rsidP="00DD00B4">
            <w:pPr>
              <w:rPr>
                <w:rFonts w:ascii="Times New Roman" w:hAnsi="Times New Roman"/>
                <w:sz w:val="24"/>
              </w:rPr>
            </w:pPr>
            <w:r w:rsidRPr="00F4480C">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64B2BC24" w14:textId="77777777" w:rsidR="00DD00B4" w:rsidRPr="00F4480C" w:rsidRDefault="00DD00B4" w:rsidP="00DD00B4">
            <w:pPr>
              <w:rPr>
                <w:rFonts w:ascii="Times New Roman" w:hAnsi="Times New Roman"/>
                <w:b/>
                <w:sz w:val="24"/>
                <w:u w:val="single"/>
              </w:rPr>
            </w:pPr>
            <w:r w:rsidRPr="00F4480C">
              <w:rPr>
                <w:rFonts w:ascii="Times New Roman" w:hAnsi="Times New Roman"/>
                <w:b/>
                <w:sz w:val="24"/>
                <w:u w:val="single"/>
              </w:rPr>
              <w:t>&gt; 2 ja &lt;= 3 aastat pärast viivisnõudeks liigitamist</w:t>
            </w:r>
          </w:p>
          <w:p w14:paraId="37E8AA50" w14:textId="6FD313C5" w:rsidR="00DD00B4" w:rsidRPr="00F4480C" w:rsidRDefault="00DD00B4" w:rsidP="00DD00B4">
            <w:pPr>
              <w:rPr>
                <w:rFonts w:ascii="Times New Roman" w:hAnsi="Times New Roman"/>
                <w:b/>
                <w:sz w:val="24"/>
                <w:u w:val="single"/>
              </w:rPr>
            </w:pPr>
            <w:r w:rsidRPr="00F4480C">
              <w:rPr>
                <w:rFonts w:ascii="Times New Roman" w:hAnsi="Times New Roman"/>
                <w:sz w:val="24"/>
              </w:rPr>
              <w:t>Finantsinstitutsioonid esitavad nende restruktureeritud viivisnõuete väärtuse, mis on määruse (EL) nr 575/2013 artikli 47c lõike 6 kohaldamisalas, mis on tagatud kinnisvaraga või mis on aktsepteeritava kaitseandja garantiiga eluasemelaen ning mille esimene makseraskuste tõttu restruktureerimise meede võeti riskipositsiooni viivisnõudeks liigitamisele järgneva kolmanda aasta esimese ja viimase päeva vahelisel ajal.</w:t>
            </w:r>
          </w:p>
        </w:tc>
      </w:tr>
      <w:tr w:rsidR="00DD00B4" w:rsidRPr="00F4480C" w14:paraId="7BC2A65C" w14:textId="77777777" w:rsidTr="00DD00B4">
        <w:tc>
          <w:tcPr>
            <w:tcW w:w="1188" w:type="dxa"/>
            <w:tcBorders>
              <w:top w:val="single" w:sz="4" w:space="0" w:color="auto"/>
              <w:left w:val="single" w:sz="4" w:space="0" w:color="auto"/>
              <w:bottom w:val="single" w:sz="4" w:space="0" w:color="auto"/>
              <w:right w:val="single" w:sz="4" w:space="0" w:color="auto"/>
            </w:tcBorders>
          </w:tcPr>
          <w:p w14:paraId="238D6E93" w14:textId="77777777" w:rsidR="00DD00B4" w:rsidRPr="00F4480C" w:rsidRDefault="00DD00B4" w:rsidP="00DD00B4">
            <w:pPr>
              <w:rPr>
                <w:rFonts w:ascii="Times New Roman" w:hAnsi="Times New Roman"/>
                <w:sz w:val="24"/>
              </w:rPr>
            </w:pPr>
            <w:r w:rsidRPr="00F4480C">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03D7CF27" w14:textId="77777777" w:rsidR="00DD00B4" w:rsidRPr="00F4480C" w:rsidRDefault="00DD00B4" w:rsidP="00DD00B4">
            <w:pPr>
              <w:rPr>
                <w:rFonts w:ascii="Times New Roman" w:hAnsi="Times New Roman"/>
                <w:b/>
                <w:sz w:val="24"/>
                <w:u w:val="single"/>
              </w:rPr>
            </w:pPr>
            <w:r w:rsidRPr="00F4480C">
              <w:rPr>
                <w:rFonts w:ascii="Times New Roman" w:hAnsi="Times New Roman"/>
                <w:b/>
                <w:sz w:val="24"/>
                <w:u w:val="single"/>
              </w:rPr>
              <w:t>&gt; 3 ja &lt;= 4 aastat pärast viivisnõudeks liigitamist</w:t>
            </w:r>
          </w:p>
          <w:p w14:paraId="0932C52B" w14:textId="5AA85F38" w:rsidR="00DD00B4" w:rsidRPr="00F4480C" w:rsidRDefault="00DD00B4" w:rsidP="00DD00B4">
            <w:pPr>
              <w:rPr>
                <w:rFonts w:ascii="Times New Roman" w:hAnsi="Times New Roman"/>
                <w:b/>
                <w:sz w:val="24"/>
                <w:u w:val="single"/>
              </w:rPr>
            </w:pPr>
            <w:r w:rsidRPr="00F4480C">
              <w:rPr>
                <w:rFonts w:ascii="Times New Roman" w:hAnsi="Times New Roman"/>
                <w:sz w:val="24"/>
              </w:rPr>
              <w:t xml:space="preserve">Finantsinstitutsioonid esitavad nende restruktureeritud viivisnõuete väärtuse, mis on määruse (EL) nr 575/2013 artikli 47c lõike 6 kohaldamisalas, mis on tagatud kinnisvaraga </w:t>
            </w:r>
            <w:r w:rsidRPr="00F4480C">
              <w:rPr>
                <w:rFonts w:ascii="Times New Roman" w:hAnsi="Times New Roman"/>
                <w:sz w:val="24"/>
              </w:rPr>
              <w:lastRenderedPageBreak/>
              <w:t>või mis on aktsepteeritava kaitseandja garantiiga eluasemelaen ning mille esimene makseraskuste tõttu restruktureerimise meede võeti riskipositsiooni viivisnõudeks liigitamisele järgneva kolmanda aasta esimese ja viimase päeva vahelisel ajal.</w:t>
            </w:r>
          </w:p>
        </w:tc>
      </w:tr>
      <w:tr w:rsidR="00DD00B4" w:rsidRPr="00F4480C" w14:paraId="39413C7E" w14:textId="77777777" w:rsidTr="00DD00B4">
        <w:tc>
          <w:tcPr>
            <w:tcW w:w="1188" w:type="dxa"/>
            <w:tcBorders>
              <w:top w:val="single" w:sz="4" w:space="0" w:color="auto"/>
              <w:left w:val="single" w:sz="4" w:space="0" w:color="auto"/>
              <w:bottom w:val="single" w:sz="4" w:space="0" w:color="auto"/>
              <w:right w:val="single" w:sz="4" w:space="0" w:color="auto"/>
            </w:tcBorders>
          </w:tcPr>
          <w:p w14:paraId="757509E9" w14:textId="77777777" w:rsidR="00DD00B4" w:rsidRPr="00F4480C" w:rsidRDefault="00DD00B4" w:rsidP="00DD00B4">
            <w:pPr>
              <w:rPr>
                <w:rFonts w:ascii="Times New Roman" w:hAnsi="Times New Roman"/>
                <w:sz w:val="24"/>
              </w:rPr>
            </w:pPr>
            <w:r w:rsidRPr="00F4480C">
              <w:rPr>
                <w:rFonts w:ascii="Times New Roman" w:hAnsi="Times New Roman"/>
                <w:sz w:val="24"/>
              </w:rPr>
              <w:lastRenderedPageBreak/>
              <w:t>0100</w:t>
            </w:r>
          </w:p>
        </w:tc>
        <w:tc>
          <w:tcPr>
            <w:tcW w:w="8843" w:type="dxa"/>
            <w:tcBorders>
              <w:top w:val="single" w:sz="4" w:space="0" w:color="auto"/>
              <w:left w:val="single" w:sz="4" w:space="0" w:color="auto"/>
              <w:bottom w:val="single" w:sz="4" w:space="0" w:color="auto"/>
              <w:right w:val="single" w:sz="4" w:space="0" w:color="auto"/>
            </w:tcBorders>
          </w:tcPr>
          <w:p w14:paraId="260A1E77" w14:textId="77777777" w:rsidR="00DD00B4" w:rsidRPr="00F4480C" w:rsidRDefault="00DD00B4" w:rsidP="00DD00B4">
            <w:pPr>
              <w:rPr>
                <w:rFonts w:ascii="Times New Roman" w:hAnsi="Times New Roman"/>
                <w:b/>
                <w:sz w:val="24"/>
                <w:u w:val="single"/>
              </w:rPr>
            </w:pPr>
            <w:r w:rsidRPr="00F4480C">
              <w:rPr>
                <w:rFonts w:ascii="Times New Roman" w:hAnsi="Times New Roman"/>
                <w:b/>
                <w:sz w:val="24"/>
                <w:u w:val="single"/>
              </w:rPr>
              <w:t>&gt; 4 ja &lt;= 5 aastat pärast viivisnõudeks liigitamist</w:t>
            </w:r>
          </w:p>
          <w:p w14:paraId="6D3F8794" w14:textId="1D5D4BD7" w:rsidR="00DD00B4" w:rsidRPr="00F4480C" w:rsidRDefault="00DD00B4" w:rsidP="008D0D6A">
            <w:pPr>
              <w:rPr>
                <w:rFonts w:ascii="Times New Roman" w:hAnsi="Times New Roman"/>
                <w:b/>
                <w:sz w:val="24"/>
                <w:u w:val="single"/>
              </w:rPr>
            </w:pPr>
            <w:r w:rsidRPr="00F4480C">
              <w:rPr>
                <w:rFonts w:ascii="Times New Roman" w:hAnsi="Times New Roman"/>
                <w:sz w:val="24"/>
              </w:rPr>
              <w:t>Finantsinstitutsioonid esitavad nende restruktureeritud viivisnõuete väärtuse, mis on määruse (EL) nr 575/2013 artikli 47c lõike 6 kohaldamisalas, mis on tagatud kinnisvaraga või mis on aktsepteeritava kaitseandja garantiiga eluasemelaen ning mille esimene makseraskuste tõttu restruktureerimise meede võeti riskipositsiooni viivisnõudeks liigitamisele järgneva neljanda aasta esimese ja viimase päeva vahelisel ajal.</w:t>
            </w:r>
          </w:p>
        </w:tc>
      </w:tr>
      <w:tr w:rsidR="00DD00B4" w:rsidRPr="00F4480C" w14:paraId="359FC3EA" w14:textId="77777777" w:rsidTr="00DD00B4">
        <w:tc>
          <w:tcPr>
            <w:tcW w:w="1188" w:type="dxa"/>
            <w:tcBorders>
              <w:top w:val="single" w:sz="4" w:space="0" w:color="auto"/>
              <w:left w:val="single" w:sz="4" w:space="0" w:color="auto"/>
              <w:bottom w:val="single" w:sz="4" w:space="0" w:color="auto"/>
              <w:right w:val="single" w:sz="4" w:space="0" w:color="auto"/>
            </w:tcBorders>
          </w:tcPr>
          <w:p w14:paraId="16BA6DD7" w14:textId="77777777" w:rsidR="00DD00B4" w:rsidRPr="00F4480C" w:rsidRDefault="00DD00B4" w:rsidP="00DD00B4">
            <w:pPr>
              <w:rPr>
                <w:rFonts w:ascii="Times New Roman" w:hAnsi="Times New Roman"/>
                <w:sz w:val="24"/>
              </w:rPr>
            </w:pPr>
            <w:r w:rsidRPr="00F4480C">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9149033" w14:textId="77777777" w:rsidR="00DD00B4" w:rsidRPr="00F4480C" w:rsidRDefault="00DD00B4" w:rsidP="00DD00B4">
            <w:pPr>
              <w:rPr>
                <w:rFonts w:ascii="Times New Roman" w:hAnsi="Times New Roman"/>
                <w:b/>
                <w:sz w:val="24"/>
                <w:u w:val="single"/>
              </w:rPr>
            </w:pPr>
            <w:r w:rsidRPr="00F4480C">
              <w:rPr>
                <w:rFonts w:ascii="Times New Roman" w:hAnsi="Times New Roman"/>
                <w:b/>
                <w:sz w:val="24"/>
                <w:u w:val="single"/>
              </w:rPr>
              <w:t>&gt; 5 ja &lt;= 6 aastat pärast viivisnõudeks liigitamist</w:t>
            </w:r>
          </w:p>
          <w:p w14:paraId="74ECA5C1" w14:textId="2406DE92" w:rsidR="00DD00B4" w:rsidRPr="00F4480C" w:rsidRDefault="00DD00B4" w:rsidP="008D0D6A">
            <w:pPr>
              <w:rPr>
                <w:rFonts w:ascii="Times New Roman" w:hAnsi="Times New Roman"/>
                <w:b/>
                <w:sz w:val="24"/>
                <w:u w:val="single"/>
              </w:rPr>
            </w:pPr>
            <w:r w:rsidRPr="00F4480C">
              <w:rPr>
                <w:rFonts w:ascii="Times New Roman" w:hAnsi="Times New Roman"/>
                <w:sz w:val="24"/>
              </w:rPr>
              <w:t>Finantsinstitutsioonid esitavad nende restruktureeritud viivisnõuete väärtuse, mis on määruse (EL) nr 575/2013 artikli 47c lõike 6 kohaldamisalas, mis on tagatud kinnisvaraga või mis on aktsepteeritava kaitseandja garantiiga eluasemelaen ning mille esimene makseraskuste tõttu restruktureerimise meede võeti riskipositsiooni viivisnõudeks liigitamisele järgneva kuuenda aasta esimese ja viimase päeva vahelisel ajal.</w:t>
            </w:r>
          </w:p>
        </w:tc>
      </w:tr>
      <w:tr w:rsidR="00DD00B4" w:rsidRPr="00F4480C" w14:paraId="0786BBB7" w14:textId="77777777" w:rsidTr="00DD00B4">
        <w:tc>
          <w:tcPr>
            <w:tcW w:w="1188" w:type="dxa"/>
            <w:tcBorders>
              <w:top w:val="single" w:sz="4" w:space="0" w:color="auto"/>
              <w:left w:val="single" w:sz="4" w:space="0" w:color="auto"/>
              <w:bottom w:val="single" w:sz="4" w:space="0" w:color="auto"/>
              <w:right w:val="single" w:sz="4" w:space="0" w:color="auto"/>
            </w:tcBorders>
          </w:tcPr>
          <w:p w14:paraId="4D2BC9F0" w14:textId="77777777" w:rsidR="00DD00B4" w:rsidRPr="00F4480C" w:rsidRDefault="00DD00B4" w:rsidP="00DD00B4">
            <w:pPr>
              <w:rPr>
                <w:rFonts w:ascii="Times New Roman" w:hAnsi="Times New Roman"/>
                <w:sz w:val="24"/>
              </w:rPr>
            </w:pPr>
            <w:r w:rsidRPr="00F4480C">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23EEE58A" w14:textId="77777777" w:rsidR="00DD00B4" w:rsidRPr="00F4480C" w:rsidRDefault="00DD00B4" w:rsidP="00DD00B4">
            <w:pPr>
              <w:rPr>
                <w:rFonts w:ascii="Times New Roman" w:hAnsi="Times New Roman"/>
                <w:b/>
                <w:sz w:val="24"/>
              </w:rPr>
            </w:pPr>
            <w:r w:rsidRPr="00F4480C">
              <w:rPr>
                <w:rFonts w:ascii="Times New Roman" w:hAnsi="Times New Roman"/>
                <w:b/>
                <w:sz w:val="24"/>
              </w:rPr>
              <w:t>Viivisnõuete osa, mis on tagatud muu otsese või kaudse krediidiriskikaitsega</w:t>
            </w:r>
          </w:p>
          <w:p w14:paraId="1EE8A172" w14:textId="0D0FC369" w:rsidR="00DD00B4" w:rsidRPr="00F4480C" w:rsidRDefault="00DD00B4" w:rsidP="00DD00B4">
            <w:pPr>
              <w:jc w:val="left"/>
              <w:rPr>
                <w:rFonts w:ascii="Times New Roman" w:hAnsi="Times New Roman"/>
                <w:sz w:val="24"/>
              </w:rPr>
            </w:pPr>
            <w:r w:rsidRPr="00F4480C">
              <w:rPr>
                <w:rFonts w:ascii="Times New Roman" w:hAnsi="Times New Roman"/>
                <w:sz w:val="24"/>
              </w:rPr>
              <w:t>Määruse (EL) nr 575/2013 artikli 47c lõige 1, artikli 47c lõike 3 punktid a, b, c, e ja g ning artikli 47c lõige 6</w:t>
            </w:r>
          </w:p>
          <w:p w14:paraId="5D8662BC" w14:textId="375705A6" w:rsidR="00DD00B4" w:rsidRPr="00F4480C" w:rsidRDefault="00303974" w:rsidP="003175FE">
            <w:pPr>
              <w:rPr>
                <w:rFonts w:ascii="Times New Roman" w:hAnsi="Times New Roman"/>
                <w:b/>
                <w:sz w:val="24"/>
                <w:u w:val="single"/>
              </w:rPr>
            </w:pPr>
            <w:r w:rsidRPr="00F4480C">
              <w:rPr>
                <w:rFonts w:ascii="Times New Roman" w:hAnsi="Times New Roman"/>
                <w:sz w:val="24"/>
              </w:rPr>
              <w:t>Finantsinstitutsioonid esitavad makseraskuste tõttu restruktureeritud viivisnõuete sellise osa koguväärtuse, mis on tagatud muu otsese või kaudse krediidiriski kaitsega (määruse (EL) nr 575/2013 III osa II jaotis) ja on määruse (EL) nr 575/2013 artikli 47c lõike 6 kohaldamisalas.</w:t>
            </w:r>
          </w:p>
        </w:tc>
      </w:tr>
      <w:tr w:rsidR="00DD00B4" w:rsidRPr="00F4480C" w14:paraId="54C0B810" w14:textId="77777777" w:rsidTr="00DD00B4">
        <w:tc>
          <w:tcPr>
            <w:tcW w:w="1188" w:type="dxa"/>
            <w:tcBorders>
              <w:top w:val="single" w:sz="4" w:space="0" w:color="auto"/>
              <w:left w:val="single" w:sz="4" w:space="0" w:color="auto"/>
              <w:bottom w:val="single" w:sz="4" w:space="0" w:color="auto"/>
              <w:right w:val="single" w:sz="4" w:space="0" w:color="auto"/>
            </w:tcBorders>
          </w:tcPr>
          <w:p w14:paraId="56DC00CB" w14:textId="77777777" w:rsidR="00DD00B4" w:rsidRPr="00F4480C" w:rsidRDefault="00DD00B4" w:rsidP="00DD00B4">
            <w:pPr>
              <w:rPr>
                <w:rFonts w:ascii="Times New Roman" w:hAnsi="Times New Roman"/>
                <w:sz w:val="24"/>
              </w:rPr>
            </w:pPr>
            <w:r w:rsidRPr="00F4480C">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5117571E" w14:textId="77777777" w:rsidR="00DD00B4" w:rsidRPr="00F4480C" w:rsidRDefault="00DD00B4" w:rsidP="00DD00B4">
            <w:pPr>
              <w:rPr>
                <w:rFonts w:ascii="Times New Roman" w:hAnsi="Times New Roman"/>
                <w:b/>
                <w:sz w:val="24"/>
                <w:u w:val="single"/>
              </w:rPr>
            </w:pPr>
            <w:r w:rsidRPr="00F4480C">
              <w:rPr>
                <w:rFonts w:ascii="Times New Roman" w:hAnsi="Times New Roman"/>
                <w:b/>
                <w:sz w:val="24"/>
                <w:u w:val="single"/>
              </w:rPr>
              <w:t>&gt; 2 ja &lt;= 3 aastat pärast viivisnõudeks liigitamist</w:t>
            </w:r>
          </w:p>
          <w:p w14:paraId="0775FEE8" w14:textId="3BED630E" w:rsidR="00DD00B4" w:rsidRPr="00F4480C" w:rsidRDefault="00DD00B4" w:rsidP="008D0D6A">
            <w:pPr>
              <w:rPr>
                <w:rFonts w:ascii="Times New Roman" w:hAnsi="Times New Roman"/>
                <w:b/>
                <w:sz w:val="24"/>
              </w:rPr>
            </w:pPr>
            <w:r w:rsidRPr="00F4480C">
              <w:rPr>
                <w:rFonts w:ascii="Times New Roman" w:hAnsi="Times New Roman"/>
                <w:sz w:val="24"/>
              </w:rPr>
              <w:t>Finantsinstitutsioonid esitavad nende restruktureeritud viivisnõuete väärtuse, mis on määruse (EL) nr 575/2013 artikli 47c lõike 6 kohaldamisalas, tagatud muu otsese või kaudse krediidiriski kaitsega ning mille esimene makseraskuste tõttu restruktureerimise meede võeti riskipositsiooni viivisnõudeks liigitamisele järgneva kolmanda aasta esimese ja viimase päeva vahelisel ajal.</w:t>
            </w:r>
          </w:p>
        </w:tc>
      </w:tr>
      <w:tr w:rsidR="00DD00B4" w:rsidRPr="00F4480C" w14:paraId="2F88666D" w14:textId="77777777" w:rsidTr="00DD00B4">
        <w:tc>
          <w:tcPr>
            <w:tcW w:w="1188" w:type="dxa"/>
            <w:tcBorders>
              <w:top w:val="single" w:sz="4" w:space="0" w:color="auto"/>
              <w:left w:val="single" w:sz="4" w:space="0" w:color="auto"/>
              <w:bottom w:val="single" w:sz="4" w:space="0" w:color="auto"/>
              <w:right w:val="single" w:sz="4" w:space="0" w:color="auto"/>
            </w:tcBorders>
          </w:tcPr>
          <w:p w14:paraId="006216FB" w14:textId="77777777" w:rsidR="00DD00B4" w:rsidRPr="00F4480C" w:rsidRDefault="00DD00B4" w:rsidP="00DD00B4">
            <w:pPr>
              <w:rPr>
                <w:rFonts w:ascii="Times New Roman" w:hAnsi="Times New Roman"/>
                <w:sz w:val="24"/>
              </w:rPr>
            </w:pPr>
            <w:r w:rsidRPr="00F4480C">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4E185481" w14:textId="77777777" w:rsidR="00DD00B4" w:rsidRPr="00F4480C" w:rsidRDefault="00DD00B4" w:rsidP="00DD00B4">
            <w:pPr>
              <w:rPr>
                <w:rFonts w:ascii="Times New Roman" w:hAnsi="Times New Roman"/>
                <w:b/>
                <w:sz w:val="24"/>
                <w:u w:val="single"/>
              </w:rPr>
            </w:pPr>
            <w:r w:rsidRPr="00F4480C">
              <w:rPr>
                <w:rFonts w:ascii="Times New Roman" w:hAnsi="Times New Roman"/>
                <w:b/>
                <w:sz w:val="24"/>
                <w:u w:val="single"/>
              </w:rPr>
              <w:t>&gt; 3 ja &lt;= 4 aastat pärast viivisnõudeks liigitamist</w:t>
            </w:r>
          </w:p>
          <w:p w14:paraId="166EB0FC" w14:textId="44DB2751" w:rsidR="00DD00B4" w:rsidRPr="00F4480C" w:rsidRDefault="00DD00B4" w:rsidP="008D0D6A">
            <w:pPr>
              <w:rPr>
                <w:rFonts w:ascii="Times New Roman" w:hAnsi="Times New Roman"/>
                <w:b/>
                <w:sz w:val="24"/>
                <w:u w:val="single"/>
              </w:rPr>
            </w:pPr>
            <w:r w:rsidRPr="00F4480C">
              <w:rPr>
                <w:rFonts w:ascii="Times New Roman" w:hAnsi="Times New Roman"/>
                <w:sz w:val="24"/>
              </w:rPr>
              <w:t>Finantsinstitutsioonid esitavad nende restruktureeritud viivisnõuete väärtuse, mis on määruse (EL) nr 575/2013 artikli 47c lõike 6 kohaldamisalas, tagatud muu otsese või kaudse krediidiriski kaitsega ning mille esimene makseraskuste tõttu restruktureerimise meede võeti riskipositsiooni viivisnõudeks liigitamisele järgneva neljanda aasta esimese ja viimase päeva vahelisel ajal.</w:t>
            </w:r>
          </w:p>
        </w:tc>
      </w:tr>
      <w:tr w:rsidR="00DD00B4" w:rsidRPr="00F4480C" w14:paraId="0EDD19A6" w14:textId="77777777" w:rsidTr="00DD00B4">
        <w:tc>
          <w:tcPr>
            <w:tcW w:w="1188" w:type="dxa"/>
            <w:tcBorders>
              <w:top w:val="single" w:sz="4" w:space="0" w:color="auto"/>
              <w:left w:val="single" w:sz="4" w:space="0" w:color="auto"/>
              <w:bottom w:val="single" w:sz="4" w:space="0" w:color="auto"/>
              <w:right w:val="single" w:sz="4" w:space="0" w:color="auto"/>
            </w:tcBorders>
          </w:tcPr>
          <w:p w14:paraId="1ECE23E3" w14:textId="77777777" w:rsidR="00DD00B4" w:rsidRPr="00F4480C" w:rsidRDefault="00DD00B4" w:rsidP="00DD00B4">
            <w:pPr>
              <w:rPr>
                <w:rFonts w:ascii="Times New Roman" w:hAnsi="Times New Roman"/>
                <w:sz w:val="24"/>
              </w:rPr>
            </w:pPr>
            <w:r w:rsidRPr="00F4480C">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65438F75" w14:textId="77777777" w:rsidR="00DD00B4" w:rsidRPr="00F4480C" w:rsidRDefault="00DD00B4" w:rsidP="00DD00B4">
            <w:pPr>
              <w:rPr>
                <w:rFonts w:ascii="Times New Roman" w:hAnsi="Times New Roman"/>
                <w:b/>
                <w:sz w:val="24"/>
                <w:u w:val="single"/>
              </w:rPr>
            </w:pPr>
            <w:r w:rsidRPr="00F4480C">
              <w:rPr>
                <w:rFonts w:ascii="Times New Roman" w:hAnsi="Times New Roman"/>
                <w:b/>
                <w:sz w:val="24"/>
                <w:u w:val="single"/>
              </w:rPr>
              <w:t>&gt; 4 ja &lt;= 5 aastat pärast viivisnõudeks liigitamist</w:t>
            </w:r>
          </w:p>
          <w:p w14:paraId="6BE36D18" w14:textId="31C1F790" w:rsidR="00DD00B4" w:rsidRPr="00F4480C" w:rsidRDefault="00DD00B4" w:rsidP="008D0D6A">
            <w:pPr>
              <w:rPr>
                <w:rFonts w:ascii="Times New Roman" w:hAnsi="Times New Roman"/>
                <w:b/>
                <w:sz w:val="24"/>
                <w:u w:val="single"/>
              </w:rPr>
            </w:pPr>
            <w:r w:rsidRPr="00F4480C">
              <w:rPr>
                <w:rFonts w:ascii="Times New Roman" w:hAnsi="Times New Roman"/>
                <w:sz w:val="24"/>
              </w:rPr>
              <w:t>Finantsinstitutsioonid esitavad nende restruktureeritud viivisnõuete väärtuse, mis on määruse (EL) nr 575/2013 artikli 47c lõike 6 kohaldamisalas, tagatud muu otsese või kaudse krediidiriski kaitsega ning mille esimene makseraskuste tõttu restruktureerimise meede võeti riskipositsiooni viivisnõudeks liigitamisele järgneva viienda aasta esimese ja viimase päeva vahelisel ajal.</w:t>
            </w:r>
          </w:p>
        </w:tc>
      </w:tr>
      <w:tr w:rsidR="00DD00B4" w:rsidRPr="00F4480C" w14:paraId="353BC105" w14:textId="77777777" w:rsidTr="00DD00B4">
        <w:tc>
          <w:tcPr>
            <w:tcW w:w="1188" w:type="dxa"/>
            <w:tcBorders>
              <w:top w:val="single" w:sz="4" w:space="0" w:color="auto"/>
              <w:left w:val="single" w:sz="4" w:space="0" w:color="auto"/>
              <w:bottom w:val="single" w:sz="4" w:space="0" w:color="auto"/>
              <w:right w:val="single" w:sz="4" w:space="0" w:color="auto"/>
            </w:tcBorders>
          </w:tcPr>
          <w:p w14:paraId="532DA662" w14:textId="77777777" w:rsidR="00DD00B4" w:rsidRPr="00F4480C" w:rsidRDefault="00DD00B4" w:rsidP="00DD00B4">
            <w:pPr>
              <w:rPr>
                <w:rFonts w:ascii="Times New Roman" w:hAnsi="Times New Roman"/>
                <w:sz w:val="24"/>
              </w:rPr>
            </w:pPr>
            <w:r w:rsidRPr="00F4480C">
              <w:rPr>
                <w:rFonts w:ascii="Times New Roman" w:hAnsi="Times New Roman"/>
                <w:sz w:val="24"/>
              </w:rPr>
              <w:lastRenderedPageBreak/>
              <w:t>0160</w:t>
            </w:r>
          </w:p>
        </w:tc>
        <w:tc>
          <w:tcPr>
            <w:tcW w:w="8843" w:type="dxa"/>
            <w:tcBorders>
              <w:top w:val="single" w:sz="4" w:space="0" w:color="auto"/>
              <w:left w:val="single" w:sz="4" w:space="0" w:color="auto"/>
              <w:bottom w:val="single" w:sz="4" w:space="0" w:color="auto"/>
              <w:right w:val="single" w:sz="4" w:space="0" w:color="auto"/>
            </w:tcBorders>
          </w:tcPr>
          <w:p w14:paraId="1954D678" w14:textId="77777777" w:rsidR="00DD00B4" w:rsidRPr="00F4480C" w:rsidRDefault="00DD00B4" w:rsidP="00DD00B4">
            <w:pPr>
              <w:rPr>
                <w:rFonts w:ascii="Times New Roman" w:hAnsi="Times New Roman"/>
                <w:b/>
                <w:sz w:val="24"/>
                <w:u w:val="single"/>
              </w:rPr>
            </w:pPr>
            <w:r w:rsidRPr="00F4480C">
              <w:rPr>
                <w:rFonts w:ascii="Times New Roman" w:hAnsi="Times New Roman"/>
                <w:b/>
                <w:sz w:val="24"/>
                <w:u w:val="single"/>
              </w:rPr>
              <w:t>&gt; 5 ja &lt;= 6 aastat pärast viivisnõudeks liigitamist</w:t>
            </w:r>
          </w:p>
          <w:p w14:paraId="66B47D67" w14:textId="05FBB0C8" w:rsidR="00DD00B4" w:rsidRPr="00F4480C" w:rsidRDefault="00DD00B4" w:rsidP="00DD00B4">
            <w:pPr>
              <w:rPr>
                <w:rFonts w:ascii="Times New Roman" w:hAnsi="Times New Roman"/>
                <w:b/>
                <w:sz w:val="24"/>
                <w:u w:val="single"/>
              </w:rPr>
            </w:pPr>
            <w:r w:rsidRPr="00F4480C">
              <w:rPr>
                <w:rFonts w:ascii="Times New Roman" w:hAnsi="Times New Roman"/>
                <w:sz w:val="24"/>
              </w:rPr>
              <w:t>Finantsinstitutsioonid esitavad nende restruktureeritud viivisnõuete väärtuse, mis on määruse (EL) nr 575/2013 artikli 47c lõike 6 kohaldamisalas, tagatud muu otsese või kaudse krediidiriski kaitsega ning mille esimene makseraskuste tõttu restruktureerimise meede võeti riskipositsiooni viivisnõudeks liigitamisele järgneva kuuenda aasta esimese ja viimase päeva vahelisel ajal.</w:t>
            </w:r>
          </w:p>
        </w:tc>
      </w:tr>
    </w:tbl>
    <w:p w14:paraId="59BBB927" w14:textId="77777777" w:rsidR="00DD00B4" w:rsidRPr="00F4480C" w:rsidRDefault="00DD00B4" w:rsidP="006452A4">
      <w:pPr>
        <w:spacing w:after="0"/>
        <w:rPr>
          <w:rStyle w:val="InstructionsTabelleText"/>
          <w:rFonts w:ascii="Times New Roman" w:hAnsi="Times New Roman"/>
          <w:sz w:val="24"/>
        </w:rPr>
      </w:pPr>
    </w:p>
    <w:sectPr w:rsidR="00DD00B4" w:rsidRPr="00F4480C" w:rsidSect="00B51F42">
      <w:headerReference w:type="even" r:id="rId15"/>
      <w:headerReference w:type="default" r:id="rId16"/>
      <w:footerReference w:type="even" r:id="rId17"/>
      <w:footerReference w:type="default" r:id="rId18"/>
      <w:headerReference w:type="first" r:id="rId19"/>
      <w:endnotePr>
        <w:numFmt w:val="decimal"/>
      </w:endnotePr>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CD815" w16cex:dateUtc="2022-05-04T08: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AD55E8" w16cid:durableId="25C0E147"/>
  <w16cid:commentId w16cid:paraId="606918AC" w16cid:durableId="25C0E148"/>
  <w16cid:commentId w16cid:paraId="1EAC380D" w16cid:durableId="25C0E1AD"/>
  <w16cid:commentId w16cid:paraId="539606AA" w16cid:durableId="25C0E149"/>
  <w16cid:commentId w16cid:paraId="44C6B117" w16cid:durableId="25C0F173"/>
  <w16cid:commentId w16cid:paraId="4D86E6C4" w16cid:durableId="25C0E14A"/>
  <w16cid:commentId w16cid:paraId="42BF47E0" w16cid:durableId="25C0E35B"/>
  <w16cid:commentId w16cid:paraId="251700F0" w16cid:durableId="25C0E14B"/>
  <w16cid:commentId w16cid:paraId="0799A0F3" w16cid:durableId="261CD26F"/>
  <w16cid:commentId w16cid:paraId="185F1C09" w16cid:durableId="25C0E14C"/>
  <w16cid:commentId w16cid:paraId="013AE193" w16cid:durableId="25C0F218"/>
  <w16cid:commentId w16cid:paraId="53C76B0F" w16cid:durableId="25C0E14D"/>
  <w16cid:commentId w16cid:paraId="7771A325" w16cid:durableId="25C0F4DE"/>
  <w16cid:commentId w16cid:paraId="30A54651" w16cid:durableId="25C0E14E"/>
  <w16cid:commentId w16cid:paraId="449BB62C" w16cid:durableId="25C0F508"/>
  <w16cid:commentId w16cid:paraId="4E42780A" w16cid:durableId="261CD81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B25999" w14:textId="77777777" w:rsidR="00C3070C" w:rsidRDefault="00C3070C" w:rsidP="00D946DB">
      <w:pPr>
        <w:spacing w:before="0" w:after="0"/>
      </w:pPr>
      <w:r>
        <w:separator/>
      </w:r>
    </w:p>
  </w:endnote>
  <w:endnote w:type="continuationSeparator" w:id="0">
    <w:p w14:paraId="7F0097E6" w14:textId="77777777" w:rsidR="00C3070C" w:rsidRDefault="00C3070C" w:rsidP="00D946DB">
      <w:pPr>
        <w:spacing w:before="0" w:after="0"/>
      </w:pPr>
      <w:r>
        <w:continuationSeparator/>
      </w:r>
    </w:p>
  </w:endnote>
  <w:endnote w:type="continuationNotice" w:id="1">
    <w:p w14:paraId="582EA0C6" w14:textId="77777777" w:rsidR="00C3070C" w:rsidRDefault="00C3070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3685E" w14:textId="2A550315" w:rsidR="00C3070C" w:rsidRPr="00ED1956" w:rsidRDefault="00C3070C">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sidR="00F4480C">
      <w:rPr>
        <w:rFonts w:ascii="Times New Roman" w:hAnsi="Times New Roman"/>
        <w:noProof/>
        <w:sz w:val="22"/>
      </w:rPr>
      <w:t>6</w:t>
    </w:r>
    <w:r>
      <w:rPr>
        <w:rFonts w:ascii="Times New Roman" w:hAnsi="Times New Roman"/>
        <w:sz w:val="22"/>
      </w:rPr>
      <w:fldChar w:fldCharType="end"/>
    </w:r>
  </w:p>
  <w:p w14:paraId="4D97BBA9" w14:textId="77777777" w:rsidR="00C3070C" w:rsidRDefault="00C307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7102A" w14:textId="543AE516" w:rsidR="00C3070C" w:rsidRPr="00E85358" w:rsidRDefault="00C3070C">
    <w:pPr>
      <w:pStyle w:val="Footer"/>
      <w:jc w:val="right"/>
      <w:rPr>
        <w:sz w:val="22"/>
        <w:szCs w:val="22"/>
      </w:rPr>
    </w:pPr>
    <w:r>
      <w:rPr>
        <w:sz w:val="22"/>
      </w:rPr>
      <w:fldChar w:fldCharType="begin"/>
    </w:r>
    <w:r>
      <w:rPr>
        <w:sz w:val="22"/>
      </w:rPr>
      <w:instrText xml:space="preserve"> PAGE   \* MERGEFORMAT </w:instrText>
    </w:r>
    <w:r>
      <w:rPr>
        <w:sz w:val="22"/>
      </w:rPr>
      <w:fldChar w:fldCharType="separate"/>
    </w:r>
    <w:r w:rsidR="00F4480C">
      <w:rPr>
        <w:noProof/>
        <w:sz w:val="22"/>
      </w:rPr>
      <w:t>1</w:t>
    </w:r>
    <w:r>
      <w:rPr>
        <w:sz w:val="22"/>
      </w:rPr>
      <w:fldChar w:fldCharType="end"/>
    </w:r>
  </w:p>
  <w:p w14:paraId="0503D57B" w14:textId="77777777" w:rsidR="00C3070C" w:rsidRDefault="00C307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65885" w14:textId="534F2BC5" w:rsidR="00C3070C" w:rsidRPr="00ED1956" w:rsidRDefault="00C3070C">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sidR="00F4480C">
      <w:rPr>
        <w:rFonts w:ascii="Times New Roman" w:hAnsi="Times New Roman"/>
        <w:noProof/>
        <w:sz w:val="20"/>
      </w:rPr>
      <w:t>18</w:t>
    </w:r>
    <w:r>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8CF66D" w14:textId="77777777" w:rsidR="00C3070C" w:rsidRDefault="00C3070C" w:rsidP="00D946DB">
      <w:pPr>
        <w:spacing w:before="0" w:after="0"/>
      </w:pPr>
      <w:r>
        <w:separator/>
      </w:r>
    </w:p>
  </w:footnote>
  <w:footnote w:type="continuationSeparator" w:id="0">
    <w:p w14:paraId="3252B889" w14:textId="77777777" w:rsidR="00C3070C" w:rsidRDefault="00C3070C" w:rsidP="00D946DB">
      <w:pPr>
        <w:spacing w:before="0" w:after="0"/>
      </w:pPr>
      <w:r>
        <w:continuationSeparator/>
      </w:r>
    </w:p>
  </w:footnote>
  <w:footnote w:type="continuationNotice" w:id="1">
    <w:p w14:paraId="467512DB" w14:textId="77777777" w:rsidR="00C3070C" w:rsidRDefault="00C3070C">
      <w:pPr>
        <w:spacing w:before="0" w:after="0"/>
      </w:pPr>
    </w:p>
  </w:footnote>
  <w:footnote w:id="2">
    <w:p w14:paraId="46598FF6" w14:textId="09F46216" w:rsidR="00C3070C" w:rsidRPr="005B592F" w:rsidRDefault="00C3070C" w:rsidP="003B0B15">
      <w:pPr>
        <w:pStyle w:val="NormalWeb"/>
        <w:spacing w:before="0" w:beforeAutospacing="0" w:after="0" w:afterAutospacing="0"/>
        <w:ind w:left="567" w:hanging="567"/>
        <w:jc w:val="both"/>
        <w:rPr>
          <w:sz w:val="20"/>
          <w:szCs w:val="20"/>
        </w:rPr>
      </w:pPr>
      <w:r>
        <w:rPr>
          <w:rStyle w:val="FootnoteReference"/>
          <w:rFonts w:ascii="Times New Roman" w:hAnsi="Times New Roman"/>
          <w:sz w:val="20"/>
          <w:szCs w:val="20"/>
        </w:rPr>
        <w:footnoteRef/>
      </w:r>
      <w:r>
        <w:tab/>
      </w:r>
      <w:r>
        <w:rPr>
          <w:color w:val="444444"/>
          <w:sz w:val="20"/>
        </w:rPr>
        <w:t>Komisjoni 7. jaanuari 2014. aasta delegeeritud määrus (EL) nr 241/2014, millega täiendatakse Euroopa Parlamendi ja nõukogu määrust (EL) nr 575/2013 seoses regulatiivsete tehniliste standarditega, milles käsitletakse krediidiasutuste ja investeerimisühingute suhtes kohaldatavaid omavahendite nõudeid (ELT L 74, 14.3.2014, lk 8)</w:t>
      </w:r>
      <w:r>
        <w:rPr>
          <w:rStyle w:val="Emphasis"/>
          <w:color w:val="444444"/>
          <w:sz w:val="20"/>
        </w:rPr>
        <w:t>.</w:t>
      </w:r>
    </w:p>
  </w:footnote>
  <w:footnote w:id="3">
    <w:p w14:paraId="005D3DD6" w14:textId="2AF8ECF5" w:rsidR="00C3070C" w:rsidRPr="005B592F" w:rsidRDefault="00C3070C"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tab/>
      </w:r>
      <w:r>
        <w:rPr>
          <w:rFonts w:ascii="Times New Roman" w:hAnsi="Times New Roman"/>
          <w:color w:val="444444"/>
          <w:sz w:val="20"/>
        </w:rPr>
        <w:t>Nõukogu 13. juuni 1983. aasta seitsmes direktiiv 83/349/EMÜ, mis põhineb asutamislepingu artikli 54 lõike 3 punktil g ja käsitleb konsolideeritud aastaaruandeid (EÜT L 193, 18.7.1983, lk 1).</w:t>
      </w:r>
    </w:p>
  </w:footnote>
  <w:footnote w:id="4">
    <w:p w14:paraId="1419F291" w14:textId="2AA747D3" w:rsidR="00C3070C" w:rsidRPr="005B592F" w:rsidRDefault="00C3070C"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tab/>
      </w:r>
      <w:r>
        <w:rPr>
          <w:rFonts w:ascii="Times New Roman" w:hAnsi="Times New Roman"/>
          <w:color w:val="444444"/>
          <w:sz w:val="20"/>
        </w:rPr>
        <w:t>Euroopa Parlamendi ja nõukogu 13. juuli 2009. aasta direktiiv 2009/65/EÜ vabalt võõrandatavatesse väärtpaberitesse ühiseks investeeringuks loodud ettevõtjaid (eurofondid) käsitlevate õigus- ja haldusnormide kooskõlastamise kohta (ELT L 302, 17.11.2009, lk 32).</w:t>
      </w:r>
    </w:p>
  </w:footnote>
  <w:footnote w:id="5">
    <w:p w14:paraId="427B6484" w14:textId="6E7B34CE" w:rsidR="00C3070C" w:rsidRPr="0002267E" w:rsidRDefault="00C3070C" w:rsidP="003B2712">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tab/>
      </w:r>
      <w:r>
        <w:rPr>
          <w:rFonts w:ascii="Times New Roman" w:hAnsi="Times New Roman"/>
          <w:color w:val="444444"/>
          <w:sz w:val="20"/>
        </w:rPr>
        <w:t>Komisjoni 4. juuni 2014. aasta delegeeritud määrus (EL) nr 1152/2014, millega täiendatakse Euroopa Parlamendi ja nõukogu direktiivi 2013/36/EL seoses regulatiivsete tehniliste standarditega, mis käsitlevad asjakohaste krediidiriskipositsioonide geograafilise asukoha kindlakstegemist krediidiasutuse- või investeerimisühingupõhise vastutsüklilise kapitalipuhvri määrade arvutamiseks (ELT L 309, 30.10.2014, lk 5).</w:t>
      </w:r>
    </w:p>
  </w:footnote>
  <w:footnote w:id="6">
    <w:p w14:paraId="12CBFADF" w14:textId="07A5A3CC" w:rsidR="00C3070C" w:rsidRPr="0002267E" w:rsidRDefault="00C3070C" w:rsidP="002409C1">
      <w:pPr>
        <w:pStyle w:val="FootnoteText"/>
        <w:ind w:left="567" w:hanging="567"/>
        <w:rPr>
          <w:rFonts w:ascii="Times New Roman" w:hAnsi="Times New Roman"/>
          <w:sz w:val="20"/>
          <w:szCs w:val="20"/>
        </w:rPr>
      </w:pPr>
      <w:r>
        <w:rPr>
          <w:rStyle w:val="FootnoteReference"/>
        </w:rPr>
        <w:footnoteRef/>
      </w:r>
      <w:r>
        <w:tab/>
      </w:r>
      <w:r>
        <w:rPr>
          <w:rFonts w:ascii="Times New Roman" w:hAnsi="Times New Roman"/>
          <w:color w:val="444444"/>
          <w:sz w:val="20"/>
        </w:rPr>
        <w:t>Euroopa Parlamendi ja nõukogu 12. detsembri 2017. aasta määrus (EL) 2017/2402, millega kehtestatakse väärtpaberistamise üldnormid ning luuakse lihtsa, läbipaistva ja standarditud väärtpaberistamise erinormid ning millega muudetakse direktiive 2009/65/EÜ, 2009/138/EÜ ja 2011/61/EL ning määrusi (EÜ) nr 1060/2009 ja (EL) nr 648/2012 (ELT L 347, 28.12.2017, lk 35).</w:t>
      </w:r>
    </w:p>
  </w:footnote>
  <w:footnote w:id="7">
    <w:p w14:paraId="3663FDAD" w14:textId="77777777" w:rsidR="00C3070C" w:rsidRPr="002409C1" w:rsidRDefault="00C3070C" w:rsidP="002409C1">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sz w:val="20"/>
        </w:rPr>
        <w:t>Eraldiseisev finantsinstitutsioon ei kuulu konsolideerimisgruppi ning teda ei konsolideerita samas riigis, kus tema suhtes kohaldatakse omavahendite nõudeid.</w:t>
      </w:r>
    </w:p>
  </w:footnote>
  <w:footnote w:id="8">
    <w:p w14:paraId="3507A652" w14:textId="78897E61" w:rsidR="00C3070C" w:rsidRPr="00B828CC" w:rsidRDefault="00C3070C">
      <w:pPr>
        <w:pStyle w:val="FootnoteText"/>
      </w:pPr>
      <w:r>
        <w:rPr>
          <w:rStyle w:val="FootnoteReference"/>
        </w:rPr>
        <w:footnoteRef/>
      </w:r>
      <w:r>
        <w:t xml:space="preserve"> </w:t>
      </w:r>
      <w:r>
        <w:rPr>
          <w:rFonts w:ascii="Times New Roman" w:hAnsi="Times New Roman"/>
          <w:sz w:val="20"/>
        </w:rPr>
        <w:t>Komisjoni 12. märtsi 2014. aasta delegeeritud määrus (EL) nr 525/2014, millega täiendatakse Euroopa Parlamendi ja nõukogu määrust (EL) nr 575/2013 seoses regulatiivsete tehniliste standarditega, milles käsitletakse turu määratlust (ELT L 148, 20.5.2014, lk 15).</w:t>
      </w:r>
    </w:p>
  </w:footnote>
  <w:footnote w:id="9">
    <w:p w14:paraId="018474C7" w14:textId="77777777" w:rsidR="00C3070C" w:rsidRPr="00A11C6E" w:rsidRDefault="00C3070C">
      <w:pPr>
        <w:pStyle w:val="FootnoteText"/>
      </w:pPr>
      <w:r>
        <w:rPr>
          <w:rStyle w:val="FootnoteReference"/>
        </w:rPr>
        <w:footnoteRef/>
      </w:r>
      <w:r>
        <w:t xml:space="preserve"> Komisjoni 4. septembri 2014. aasta rakendusmäärus (EL) nr 945/2014, millega sätestatakse rakenduslikud tehnilised standardid seoses asjaomaste nõuetekohaselt diversifitseeritud indeksitega vastavalt Euroopa Parlamendi ja nõukogu määrusele (EL) nr 575/2013</w:t>
      </w:r>
    </w:p>
  </w:footnote>
  <w:footnote w:id="10">
    <w:p w14:paraId="5180B9BA" w14:textId="4DC2550F" w:rsidR="00C3070C" w:rsidRPr="00B828CC" w:rsidRDefault="00C3070C">
      <w:pPr>
        <w:pStyle w:val="FootnoteText"/>
      </w:pPr>
      <w:r>
        <w:rPr>
          <w:rStyle w:val="FootnoteReference"/>
        </w:rPr>
        <w:footnoteRef/>
      </w:r>
      <w:r>
        <w:t xml:space="preserve"> Komisjoni 26. oktoobri 2015. aasta delegeeritud määrus (EL) nr 2016/101, millega täiendatakse Euroopa Parlamendi ja nõukogu määrust (EL) nr 575/2013 artikli 105 lõike 14 kohaste regulatiivsete tehniliste standarditega usaldusväärse hindamise kohta (ELT L 21, 28.1.2016, lk 54).</w:t>
      </w:r>
    </w:p>
  </w:footnote>
  <w:footnote w:id="11">
    <w:p w14:paraId="526200B1" w14:textId="33460A2D" w:rsidR="00C3070C" w:rsidRPr="009B688D" w:rsidRDefault="00C3070C" w:rsidP="0016282F">
      <w:pPr>
        <w:pStyle w:val="NormalWeb"/>
        <w:spacing w:before="0" w:beforeAutospacing="0" w:after="75" w:afterAutospacing="0"/>
        <w:ind w:left="567" w:hanging="567"/>
        <w:rPr>
          <w:sz w:val="20"/>
          <w:szCs w:val="20"/>
        </w:rPr>
      </w:pPr>
      <w:r>
        <w:rPr>
          <w:rStyle w:val="FootnoteReference"/>
          <w:rFonts w:ascii="Times New Roman" w:hAnsi="Times New Roman"/>
          <w:sz w:val="20"/>
          <w:szCs w:val="20"/>
        </w:rPr>
        <w:footnoteRef/>
      </w:r>
      <w:r>
        <w:rPr>
          <w:sz w:val="20"/>
        </w:rPr>
        <w:t xml:space="preserve"> </w:t>
      </w:r>
      <w:r>
        <w:tab/>
      </w:r>
      <w:r>
        <w:rPr>
          <w:sz w:val="20"/>
        </w:rPr>
        <w:t xml:space="preserve">Euroopa Parlamendi ja nõukogu 19. juuli 2002. aasta määrus (EÜ) nr 1606/2002 rahvusvaheliste raamatupidamisstandardite kohaldamise kohta </w:t>
      </w:r>
      <w:r>
        <w:rPr>
          <w:rStyle w:val="Emphasis"/>
          <w:i w:val="0"/>
          <w:sz w:val="20"/>
        </w:rPr>
        <w:t>(EÜT L 243, 11.9.2002, lk 1)</w:t>
      </w:r>
      <w:r>
        <w:rPr>
          <w:sz w:val="20"/>
        </w:rPr>
        <w:t>.</w:t>
      </w:r>
    </w:p>
    <w:p w14:paraId="14C16FBA" w14:textId="77777777" w:rsidR="00C3070C" w:rsidRPr="0016282F" w:rsidRDefault="00C3070C" w:rsidP="0016282F">
      <w:pPr>
        <w:pStyle w:val="FootnoteText"/>
        <w:ind w:left="567" w:hanging="567"/>
      </w:pPr>
    </w:p>
  </w:footnote>
  <w:footnote w:id="12">
    <w:p w14:paraId="3B6054DF" w14:textId="77777777" w:rsidR="00C3070C" w:rsidRPr="00535792" w:rsidRDefault="00C3070C" w:rsidP="00AB7835">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vertAlign w:val="superscript"/>
        </w:rPr>
        <w:t xml:space="preserve"> </w:t>
      </w:r>
      <w:r>
        <w:tab/>
      </w:r>
      <w:r>
        <w:rPr>
          <w:rStyle w:val="FootnoteReference"/>
          <w:rFonts w:ascii="Times New Roman" w:hAnsi="Times New Roman"/>
          <w:sz w:val="20"/>
        </w:rPr>
        <w:t>Euroopa Parlamendi ja nõukogu direktiiv 2013/34/EL teatavat liiki ettevõtjate aruandeaasta finantsaruannete, konsolideeritud finantsaruannete ja nendega seotud aruannete kohta ja millega muudetakse Euroopa Parlamendi ja nõukogu direktiivi 2006/43/EÜ ning tunnistatakse kehtetuks nõukogu direktiivid 78/660/EMÜ ja 83/349/EMÜ (ELT L 182, 29.6.2013, lk 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2E71A" w14:textId="7B4511CB" w:rsidR="00C3070C" w:rsidRDefault="00C3070C">
    <w:pPr>
      <w:pStyle w:val="Header"/>
    </w:pPr>
    <w:r>
      <w:rPr>
        <w:noProof/>
        <w:lang w:eastAsia="et-EE"/>
      </w:rPr>
      <mc:AlternateContent>
        <mc:Choice Requires="wps">
          <w:drawing>
            <wp:anchor distT="0" distB="0" distL="0" distR="0" simplePos="0" relativeHeight="251659264" behindDoc="0" locked="0" layoutInCell="1" allowOverlap="1" wp14:anchorId="23C8943B" wp14:editId="41043202">
              <wp:simplePos x="635" y="635"/>
              <wp:positionH relativeFrom="leftMargin">
                <wp:align>left</wp:align>
              </wp:positionH>
              <wp:positionV relativeFrom="paragraph">
                <wp:posOffset>635</wp:posOffset>
              </wp:positionV>
              <wp:extent cx="443865" cy="443865"/>
              <wp:effectExtent l="0" t="0" r="3175" b="4445"/>
              <wp:wrapSquare wrapText="bothSides"/>
              <wp:docPr id="18" name="Text Box 18" descr="EBA tavakasutus"/>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175392" w14:textId="4AEDF1D6" w:rsidR="00C3070C" w:rsidRPr="003B6094" w:rsidRDefault="00C3070C">
                          <w:pPr>
                            <w:rPr>
                              <w:rFonts w:ascii="Calibri" w:eastAsia="Calibri" w:hAnsi="Calibri" w:cs="Calibri"/>
                              <w:color w:val="000000"/>
                              <w:sz w:val="24"/>
                            </w:rPr>
                          </w:pPr>
                          <w:r>
                            <w:rPr>
                              <w:rFonts w:ascii="Calibri" w:hAnsi="Calibri"/>
                              <w:color w:val="000000"/>
                              <w:sz w:val="24"/>
                            </w:rPr>
                            <w:t>EBA tavakasutus</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3C8943B" id="_x0000_t202" coordsize="21600,21600" o:spt="202" path="m,l,21600r21600,l21600,xe">
              <v:stroke joinstyle="miter"/>
              <v:path gradientshapeok="t" o:connecttype="rect"/>
            </v:shapetype>
            <v:shape id="Text Box 18" o:spid="_x0000_s1026" type="#_x0000_t202" alt="EBA tavakasutus"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" filled="f" stroked="f">
              <v:textbox style="mso-fit-shape-to-text:t" inset="5pt,0,0,0">
                <w:txbxContent>
                  <w:p w14:paraId="65175392" w14:textId="4AEDF1D6" w:rsidR="00C3070C" w:rsidRPr="003B6094" w:rsidRDefault="00C3070C">
                    <w:pPr>
                      <w:rPr>
                        <w:rFonts w:ascii="Calibri" w:eastAsia="Calibri" w:hAnsi="Calibri" w:cs="Calibri"/>
                        <w:color w:val="000000"/>
                        <w:sz w:val="24"/>
                      </w:rPr>
                    </w:pPr>
                    <w:r>
                      <w:rPr>
                        <w:rFonts w:ascii="Calibri" w:hAnsi="Calibri"/>
                        <w:color w:val="000000"/>
                        <w:sz w:val="24"/>
                      </w:rPr>
                      <w:t>EBA tavakasutus</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A98C1" w14:textId="7C971337" w:rsidR="00C3070C" w:rsidRDefault="00C3070C">
    <w:pPr>
      <w:pStyle w:val="Header"/>
    </w:pPr>
    <w:r>
      <w:rPr>
        <w:noProof/>
        <w:lang w:eastAsia="et-EE"/>
      </w:rPr>
      <mc:AlternateContent>
        <mc:Choice Requires="wps">
          <w:drawing>
            <wp:anchor distT="0" distB="0" distL="0" distR="0" simplePos="0" relativeHeight="251662336"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tavakasutus"/>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tavakasutus</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7" type="#_x0000_t202" alt="EBA tavakasutus" style="position:absolute;left:0;text-align:left;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tavakasutus</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DBBC0" w14:textId="5C594065" w:rsidR="00C3070C" w:rsidRDefault="00C3070C">
    <w:pPr>
      <w:pStyle w:val="Header"/>
    </w:pPr>
    <w:r>
      <w:rPr>
        <w:noProof/>
        <w:lang w:eastAsia="et-EE"/>
      </w:rPr>
      <mc:AlternateContent>
        <mc:Choice Requires="wps">
          <w:drawing>
            <wp:anchor distT="0" distB="0" distL="0" distR="0" simplePos="0" relativeHeight="251663360"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tavakasutus"/>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EBA tavakasutus</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8" type="#_x0000_t202" alt="EBA tavakasutus" style="position:absolute;left:0;text-align:left;margin-left:0;margin-top:.05pt;width:34.95pt;height:34.95pt;z-index:25166336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" filled="f" stroked="f">
              <v:textbox style="mso-fit-shape-to-text:t" inset="5pt,0,0,0">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EBA tavakasutus</w:t>
                    </w:r>
                  </w:p>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9755F" w14:textId="0211D059" w:rsidR="00C3070C" w:rsidRDefault="00C3070C">
    <w:pPr>
      <w:rPr>
        <w:rFonts w:ascii="Arial" w:hAnsi="Arial" w:cs="Arial"/>
      </w:rPr>
    </w:pPr>
    <w:r>
      <w:rPr>
        <w:rFonts w:ascii="Arial" w:hAnsi="Arial"/>
        <w:noProof/>
        <w:lang w:eastAsia="et-EE"/>
      </w:rPr>
      <mc:AlternateContent>
        <mc:Choice Requires="wps">
          <w:drawing>
            <wp:anchor distT="0" distB="0" distL="0" distR="0" simplePos="0" relativeHeight="251661312"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tavakasutus"/>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tavakasutus</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9" type="#_x0000_t202" alt="EBA tavakasutus" style="position:absolute;left:0;text-align:left;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tavakasutus</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7F386A"/>
    <w:multiLevelType w:val="hybridMultilevel"/>
    <w:tmpl w:val="EC0C0FB2"/>
    <w:lvl w:ilvl="0" w:tplc="46582110">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E91F17"/>
    <w:multiLevelType w:val="hybridMultilevel"/>
    <w:tmpl w:val="66425388"/>
    <w:lvl w:ilvl="0" w:tplc="67047358">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8"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3" w15:restartNumberingAfterBreak="0">
    <w:nsid w:val="1F8C6737"/>
    <w:multiLevelType w:val="hybridMultilevel"/>
    <w:tmpl w:val="F85CA6BA"/>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14"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7"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2F7D7F02"/>
    <w:multiLevelType w:val="multilevel"/>
    <w:tmpl w:val="0407001D"/>
    <w:numStyleLink w:val="Formatvorlage3"/>
  </w:abstractNum>
  <w:abstractNum w:abstractNumId="1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0"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0D45D9"/>
    <w:multiLevelType w:val="hybridMultilevel"/>
    <w:tmpl w:val="C424388C"/>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24" w15:restartNumberingAfterBreak="0">
    <w:nsid w:val="3AF05220"/>
    <w:multiLevelType w:val="hybridMultilevel"/>
    <w:tmpl w:val="958495C2"/>
    <w:lvl w:ilvl="0" w:tplc="75EAEDEA">
      <w:start w:val="4"/>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9"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5" w15:restartNumberingAfterBreak="0">
    <w:nsid w:val="56327AE4"/>
    <w:multiLevelType w:val="hybridMultilevel"/>
    <w:tmpl w:val="C274637E"/>
    <w:lvl w:ilvl="0" w:tplc="75EAEDEA">
      <w:start w:val="4"/>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9"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4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5"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7"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8"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0"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38"/>
  </w:num>
  <w:num w:numId="3">
    <w:abstractNumId w:val="50"/>
  </w:num>
  <w:num w:numId="4">
    <w:abstractNumId w:val="30"/>
  </w:num>
  <w:num w:numId="5">
    <w:abstractNumId w:val="43"/>
  </w:num>
  <w:num w:numId="6">
    <w:abstractNumId w:val="25"/>
  </w:num>
  <w:num w:numId="7">
    <w:abstractNumId w:val="49"/>
  </w:num>
  <w:num w:numId="8">
    <w:abstractNumId w:val="12"/>
  </w:num>
  <w:num w:numId="9">
    <w:abstractNumId w:val="41"/>
  </w:num>
  <w:num w:numId="10">
    <w:abstractNumId w:val="21"/>
  </w:num>
  <w:num w:numId="11">
    <w:abstractNumId w:val="32"/>
  </w:num>
  <w:num w:numId="12">
    <w:abstractNumId w:val="15"/>
  </w:num>
  <w:num w:numId="13">
    <w:abstractNumId w:val="42"/>
  </w:num>
  <w:num w:numId="14">
    <w:abstractNumId w:val="37"/>
  </w:num>
  <w:num w:numId="15">
    <w:abstractNumId w:val="19"/>
  </w:num>
  <w:num w:numId="16">
    <w:abstractNumId w:val="31"/>
  </w:num>
  <w:num w:numId="17">
    <w:abstractNumId w:val="18"/>
  </w:num>
  <w:num w:numId="18">
    <w:abstractNumId w:val="44"/>
  </w:num>
  <w:num w:numId="19">
    <w:abstractNumId w:val="7"/>
  </w:num>
  <w:num w:numId="20">
    <w:abstractNumId w:val="10"/>
  </w:num>
  <w:num w:numId="21">
    <w:abstractNumId w:val="20"/>
  </w:num>
  <w:num w:numId="22">
    <w:abstractNumId w:val="28"/>
  </w:num>
  <w:num w:numId="23">
    <w:abstractNumId w:val="36"/>
  </w:num>
  <w:num w:numId="24">
    <w:abstractNumId w:val="45"/>
  </w:num>
  <w:num w:numId="25">
    <w:abstractNumId w:val="11"/>
  </w:num>
  <w:num w:numId="26">
    <w:abstractNumId w:val="26"/>
  </w:num>
  <w:num w:numId="27">
    <w:abstractNumId w:val="34"/>
  </w:num>
  <w:num w:numId="28">
    <w:abstractNumId w:val="8"/>
  </w:num>
  <w:num w:numId="29">
    <w:abstractNumId w:val="9"/>
  </w:num>
  <w:num w:numId="30">
    <w:abstractNumId w:val="39"/>
  </w:num>
  <w:num w:numId="31">
    <w:abstractNumId w:val="52"/>
  </w:num>
  <w:num w:numId="32">
    <w:abstractNumId w:val="14"/>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53"/>
  </w:num>
  <w:num w:numId="36">
    <w:abstractNumId w:val="4"/>
  </w:num>
  <w:num w:numId="37">
    <w:abstractNumId w:val="47"/>
  </w:num>
  <w:num w:numId="38">
    <w:abstractNumId w:val="51"/>
  </w:num>
  <w:num w:numId="39">
    <w:abstractNumId w:val="27"/>
  </w:num>
  <w:num w:numId="40">
    <w:abstractNumId w:val="2"/>
  </w:num>
  <w:num w:numId="41">
    <w:abstractNumId w:val="22"/>
  </w:num>
  <w:num w:numId="42">
    <w:abstractNumId w:val="48"/>
  </w:num>
  <w:num w:numId="43">
    <w:abstractNumId w:val="1"/>
  </w:num>
  <w:num w:numId="44">
    <w:abstractNumId w:val="46"/>
  </w:num>
  <w:num w:numId="45">
    <w:abstractNumId w:val="33"/>
  </w:num>
  <w:num w:numId="46">
    <w:abstractNumId w:val="0"/>
  </w:num>
  <w:num w:numId="47">
    <w:abstractNumId w:val="16"/>
  </w:num>
  <w:num w:numId="48">
    <w:abstractNumId w:val="29"/>
  </w:num>
  <w:num w:numId="49">
    <w:abstractNumId w:val="23"/>
  </w:num>
  <w:num w:numId="50">
    <w:abstractNumId w:val="42"/>
  </w:num>
  <w:num w:numId="51">
    <w:abstractNumId w:val="19"/>
  </w:num>
  <w:num w:numId="52">
    <w:abstractNumId w:val="5"/>
  </w:num>
  <w:num w:numId="53">
    <w:abstractNumId w:val="35"/>
  </w:num>
  <w:num w:numId="54">
    <w:abstractNumId w:val="24"/>
  </w:num>
  <w:num w:numId="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
  </w:num>
  <w:num w:numId="57">
    <w:abstractNumId w:val="1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170"/>
  <w:drawingGridHorizontalSpacing w:val="100"/>
  <w:displayHorizontalDrawingGridEvery w:val="2"/>
  <w:characterSpacingControl w:val="doNotCompress"/>
  <w:hdrShapeDefaults>
    <o:shapedefaults v:ext="edit" spidmax="1679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27D90"/>
    <w:rsid w:val="000313B7"/>
    <w:rsid w:val="00031FA5"/>
    <w:rsid w:val="000326C1"/>
    <w:rsid w:val="00033B7C"/>
    <w:rsid w:val="00033C55"/>
    <w:rsid w:val="00034431"/>
    <w:rsid w:val="000346A9"/>
    <w:rsid w:val="00034834"/>
    <w:rsid w:val="000359E1"/>
    <w:rsid w:val="00035DCC"/>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113"/>
    <w:rsid w:val="00070518"/>
    <w:rsid w:val="00070AF9"/>
    <w:rsid w:val="00070E18"/>
    <w:rsid w:val="00071341"/>
    <w:rsid w:val="000716F4"/>
    <w:rsid w:val="00071D95"/>
    <w:rsid w:val="000726BC"/>
    <w:rsid w:val="000737D3"/>
    <w:rsid w:val="000758FE"/>
    <w:rsid w:val="00076091"/>
    <w:rsid w:val="000763E0"/>
    <w:rsid w:val="00076880"/>
    <w:rsid w:val="00077C5F"/>
    <w:rsid w:val="00080DDC"/>
    <w:rsid w:val="0008111C"/>
    <w:rsid w:val="0008126E"/>
    <w:rsid w:val="00082265"/>
    <w:rsid w:val="000828C6"/>
    <w:rsid w:val="000843B3"/>
    <w:rsid w:val="00084A4D"/>
    <w:rsid w:val="000858A9"/>
    <w:rsid w:val="000860B6"/>
    <w:rsid w:val="00086A31"/>
    <w:rsid w:val="00086C6E"/>
    <w:rsid w:val="00087700"/>
    <w:rsid w:val="00087E1A"/>
    <w:rsid w:val="000903FA"/>
    <w:rsid w:val="000904F3"/>
    <w:rsid w:val="00090583"/>
    <w:rsid w:val="000911FE"/>
    <w:rsid w:val="0009195D"/>
    <w:rsid w:val="00091CBC"/>
    <w:rsid w:val="00092F67"/>
    <w:rsid w:val="00093686"/>
    <w:rsid w:val="00093BF7"/>
    <w:rsid w:val="00094D25"/>
    <w:rsid w:val="00095191"/>
    <w:rsid w:val="00096566"/>
    <w:rsid w:val="00096876"/>
    <w:rsid w:val="0009761E"/>
    <w:rsid w:val="00097A17"/>
    <w:rsid w:val="00097C81"/>
    <w:rsid w:val="00097E91"/>
    <w:rsid w:val="000A0FC4"/>
    <w:rsid w:val="000A1955"/>
    <w:rsid w:val="000A368E"/>
    <w:rsid w:val="000A3B1A"/>
    <w:rsid w:val="000A46E0"/>
    <w:rsid w:val="000A4B61"/>
    <w:rsid w:val="000A4C10"/>
    <w:rsid w:val="000A57BC"/>
    <w:rsid w:val="000A6BBC"/>
    <w:rsid w:val="000A7D27"/>
    <w:rsid w:val="000A7F37"/>
    <w:rsid w:val="000B0694"/>
    <w:rsid w:val="000B0B09"/>
    <w:rsid w:val="000B0E46"/>
    <w:rsid w:val="000B0EBE"/>
    <w:rsid w:val="000B13A1"/>
    <w:rsid w:val="000B22F6"/>
    <w:rsid w:val="000B267A"/>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04B6"/>
    <w:rsid w:val="000D0A23"/>
    <w:rsid w:val="000D194E"/>
    <w:rsid w:val="000D1FBE"/>
    <w:rsid w:val="000D220D"/>
    <w:rsid w:val="000D3222"/>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0D99"/>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2E5"/>
    <w:rsid w:val="00110F40"/>
    <w:rsid w:val="00113E45"/>
    <w:rsid w:val="00113EA5"/>
    <w:rsid w:val="001151C1"/>
    <w:rsid w:val="0011539B"/>
    <w:rsid w:val="00115685"/>
    <w:rsid w:val="0012049B"/>
    <w:rsid w:val="00121008"/>
    <w:rsid w:val="001219C2"/>
    <w:rsid w:val="00121BFD"/>
    <w:rsid w:val="001235ED"/>
    <w:rsid w:val="00123D62"/>
    <w:rsid w:val="00124A44"/>
    <w:rsid w:val="00124B85"/>
    <w:rsid w:val="001250CC"/>
    <w:rsid w:val="00125707"/>
    <w:rsid w:val="00125D44"/>
    <w:rsid w:val="00125DEE"/>
    <w:rsid w:val="00126395"/>
    <w:rsid w:val="001273B5"/>
    <w:rsid w:val="00127986"/>
    <w:rsid w:val="00127FEA"/>
    <w:rsid w:val="00130586"/>
    <w:rsid w:val="00130EEF"/>
    <w:rsid w:val="001323BF"/>
    <w:rsid w:val="00132778"/>
    <w:rsid w:val="00133107"/>
    <w:rsid w:val="001331F5"/>
    <w:rsid w:val="00133396"/>
    <w:rsid w:val="00133AC1"/>
    <w:rsid w:val="00136316"/>
    <w:rsid w:val="00137AC5"/>
    <w:rsid w:val="001402DB"/>
    <w:rsid w:val="00140571"/>
    <w:rsid w:val="001409D9"/>
    <w:rsid w:val="00140F6E"/>
    <w:rsid w:val="00141DD1"/>
    <w:rsid w:val="0014209A"/>
    <w:rsid w:val="0014210E"/>
    <w:rsid w:val="00142917"/>
    <w:rsid w:val="001432EE"/>
    <w:rsid w:val="00144F03"/>
    <w:rsid w:val="001452FC"/>
    <w:rsid w:val="0014657C"/>
    <w:rsid w:val="00146D50"/>
    <w:rsid w:val="001474E0"/>
    <w:rsid w:val="0015008C"/>
    <w:rsid w:val="00151071"/>
    <w:rsid w:val="00151B44"/>
    <w:rsid w:val="00151D8A"/>
    <w:rsid w:val="0015288B"/>
    <w:rsid w:val="00152B33"/>
    <w:rsid w:val="00153BEC"/>
    <w:rsid w:val="00154859"/>
    <w:rsid w:val="001550FA"/>
    <w:rsid w:val="00155114"/>
    <w:rsid w:val="00156555"/>
    <w:rsid w:val="001570C4"/>
    <w:rsid w:val="00157883"/>
    <w:rsid w:val="00157B19"/>
    <w:rsid w:val="0016072E"/>
    <w:rsid w:val="0016282F"/>
    <w:rsid w:val="001628F4"/>
    <w:rsid w:val="00162CCF"/>
    <w:rsid w:val="00162E47"/>
    <w:rsid w:val="00163DBA"/>
    <w:rsid w:val="001644B8"/>
    <w:rsid w:val="00164970"/>
    <w:rsid w:val="00164B62"/>
    <w:rsid w:val="00167602"/>
    <w:rsid w:val="00167619"/>
    <w:rsid w:val="00167E59"/>
    <w:rsid w:val="001721BD"/>
    <w:rsid w:val="001734AB"/>
    <w:rsid w:val="0017440D"/>
    <w:rsid w:val="00175957"/>
    <w:rsid w:val="00176495"/>
    <w:rsid w:val="001771A4"/>
    <w:rsid w:val="00181174"/>
    <w:rsid w:val="00181888"/>
    <w:rsid w:val="00181AC7"/>
    <w:rsid w:val="001822DF"/>
    <w:rsid w:val="00183B7A"/>
    <w:rsid w:val="00184045"/>
    <w:rsid w:val="001840A5"/>
    <w:rsid w:val="001843F9"/>
    <w:rsid w:val="00184E8A"/>
    <w:rsid w:val="0018533B"/>
    <w:rsid w:val="001854F6"/>
    <w:rsid w:val="00185877"/>
    <w:rsid w:val="00185A19"/>
    <w:rsid w:val="00185FA8"/>
    <w:rsid w:val="00187348"/>
    <w:rsid w:val="00187488"/>
    <w:rsid w:val="0019088A"/>
    <w:rsid w:val="00190FA3"/>
    <w:rsid w:val="001919E9"/>
    <w:rsid w:val="001924F4"/>
    <w:rsid w:val="00192744"/>
    <w:rsid w:val="0019394E"/>
    <w:rsid w:val="001959EF"/>
    <w:rsid w:val="00195FDC"/>
    <w:rsid w:val="0019727D"/>
    <w:rsid w:val="00197C28"/>
    <w:rsid w:val="001A0143"/>
    <w:rsid w:val="001A2115"/>
    <w:rsid w:val="001A217F"/>
    <w:rsid w:val="001A370B"/>
    <w:rsid w:val="001A3980"/>
    <w:rsid w:val="001A40DB"/>
    <w:rsid w:val="001A44B3"/>
    <w:rsid w:val="001A523B"/>
    <w:rsid w:val="001A531E"/>
    <w:rsid w:val="001A627D"/>
    <w:rsid w:val="001A741B"/>
    <w:rsid w:val="001A7742"/>
    <w:rsid w:val="001B023A"/>
    <w:rsid w:val="001B140A"/>
    <w:rsid w:val="001B1531"/>
    <w:rsid w:val="001B17E6"/>
    <w:rsid w:val="001B1F77"/>
    <w:rsid w:val="001B21AE"/>
    <w:rsid w:val="001B43BD"/>
    <w:rsid w:val="001B44EE"/>
    <w:rsid w:val="001B4EA5"/>
    <w:rsid w:val="001B5499"/>
    <w:rsid w:val="001B5725"/>
    <w:rsid w:val="001B6114"/>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43D"/>
    <w:rsid w:val="001C7897"/>
    <w:rsid w:val="001C79CB"/>
    <w:rsid w:val="001C7AB7"/>
    <w:rsid w:val="001C7F2A"/>
    <w:rsid w:val="001D1D37"/>
    <w:rsid w:val="001D1F64"/>
    <w:rsid w:val="001D2FE6"/>
    <w:rsid w:val="001D3409"/>
    <w:rsid w:val="001D3CE7"/>
    <w:rsid w:val="001D4848"/>
    <w:rsid w:val="001D4B9D"/>
    <w:rsid w:val="001D5403"/>
    <w:rsid w:val="001D54D3"/>
    <w:rsid w:val="001D6D7C"/>
    <w:rsid w:val="001D7382"/>
    <w:rsid w:val="001E01BA"/>
    <w:rsid w:val="001E0C80"/>
    <w:rsid w:val="001E332C"/>
    <w:rsid w:val="001E38FD"/>
    <w:rsid w:val="001E39E5"/>
    <w:rsid w:val="001E3EF1"/>
    <w:rsid w:val="001E5A75"/>
    <w:rsid w:val="001E6127"/>
    <w:rsid w:val="001E6B9D"/>
    <w:rsid w:val="001E71B5"/>
    <w:rsid w:val="001E7AE4"/>
    <w:rsid w:val="001E7EA7"/>
    <w:rsid w:val="001F0111"/>
    <w:rsid w:val="001F0D60"/>
    <w:rsid w:val="001F1711"/>
    <w:rsid w:val="001F1B80"/>
    <w:rsid w:val="001F2389"/>
    <w:rsid w:val="001F2830"/>
    <w:rsid w:val="001F2920"/>
    <w:rsid w:val="001F3BBE"/>
    <w:rsid w:val="001F3D6A"/>
    <w:rsid w:val="001F4225"/>
    <w:rsid w:val="001F5AC3"/>
    <w:rsid w:val="001F60B8"/>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4E5"/>
    <w:rsid w:val="00215548"/>
    <w:rsid w:val="00215CD7"/>
    <w:rsid w:val="00216D67"/>
    <w:rsid w:val="0021767A"/>
    <w:rsid w:val="00220265"/>
    <w:rsid w:val="00220B8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300C6"/>
    <w:rsid w:val="002301C6"/>
    <w:rsid w:val="00230536"/>
    <w:rsid w:val="002305D2"/>
    <w:rsid w:val="00230DA8"/>
    <w:rsid w:val="00232217"/>
    <w:rsid w:val="00232702"/>
    <w:rsid w:val="0023276A"/>
    <w:rsid w:val="002327CE"/>
    <w:rsid w:val="00232921"/>
    <w:rsid w:val="00233577"/>
    <w:rsid w:val="002339F2"/>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B6A"/>
    <w:rsid w:val="002450B6"/>
    <w:rsid w:val="002451F4"/>
    <w:rsid w:val="00245325"/>
    <w:rsid w:val="00245E37"/>
    <w:rsid w:val="00246BCA"/>
    <w:rsid w:val="00246F65"/>
    <w:rsid w:val="00247193"/>
    <w:rsid w:val="00250176"/>
    <w:rsid w:val="002506A3"/>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54C0"/>
    <w:rsid w:val="00276720"/>
    <w:rsid w:val="00276B41"/>
    <w:rsid w:val="00277058"/>
    <w:rsid w:val="002771C5"/>
    <w:rsid w:val="002805FD"/>
    <w:rsid w:val="0028072E"/>
    <w:rsid w:val="00280B99"/>
    <w:rsid w:val="002816EA"/>
    <w:rsid w:val="00283B5F"/>
    <w:rsid w:val="00283C5E"/>
    <w:rsid w:val="00284A6D"/>
    <w:rsid w:val="0028519C"/>
    <w:rsid w:val="00285E2F"/>
    <w:rsid w:val="0028628A"/>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77E"/>
    <w:rsid w:val="002A67C8"/>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8D"/>
    <w:rsid w:val="002D31E5"/>
    <w:rsid w:val="002D3982"/>
    <w:rsid w:val="002D4561"/>
    <w:rsid w:val="002D4E10"/>
    <w:rsid w:val="002D4F6A"/>
    <w:rsid w:val="002D6B9E"/>
    <w:rsid w:val="002D7779"/>
    <w:rsid w:val="002E0148"/>
    <w:rsid w:val="002E0174"/>
    <w:rsid w:val="002E053A"/>
    <w:rsid w:val="002E0DDB"/>
    <w:rsid w:val="002E12E6"/>
    <w:rsid w:val="002E136A"/>
    <w:rsid w:val="002E2061"/>
    <w:rsid w:val="002E2164"/>
    <w:rsid w:val="002E27B0"/>
    <w:rsid w:val="002E3720"/>
    <w:rsid w:val="002E4EB7"/>
    <w:rsid w:val="002E5096"/>
    <w:rsid w:val="002E587F"/>
    <w:rsid w:val="002E58AF"/>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571"/>
    <w:rsid w:val="002F78EA"/>
    <w:rsid w:val="002F79EA"/>
    <w:rsid w:val="002F7E28"/>
    <w:rsid w:val="00300224"/>
    <w:rsid w:val="00302C3F"/>
    <w:rsid w:val="00303974"/>
    <w:rsid w:val="00304CA5"/>
    <w:rsid w:val="0030572F"/>
    <w:rsid w:val="00306163"/>
    <w:rsid w:val="00306AD1"/>
    <w:rsid w:val="00306F71"/>
    <w:rsid w:val="00306F8E"/>
    <w:rsid w:val="003073B2"/>
    <w:rsid w:val="0031001C"/>
    <w:rsid w:val="003105C6"/>
    <w:rsid w:val="00310F05"/>
    <w:rsid w:val="00310F96"/>
    <w:rsid w:val="00311119"/>
    <w:rsid w:val="00311B2D"/>
    <w:rsid w:val="00312BA3"/>
    <w:rsid w:val="00313274"/>
    <w:rsid w:val="003132E6"/>
    <w:rsid w:val="003137B9"/>
    <w:rsid w:val="00313D20"/>
    <w:rsid w:val="003141F6"/>
    <w:rsid w:val="003150E6"/>
    <w:rsid w:val="003172C8"/>
    <w:rsid w:val="003175FE"/>
    <w:rsid w:val="00320BB4"/>
    <w:rsid w:val="00321A3B"/>
    <w:rsid w:val="003220BD"/>
    <w:rsid w:val="003232D5"/>
    <w:rsid w:val="00325654"/>
    <w:rsid w:val="003259DA"/>
    <w:rsid w:val="0032635E"/>
    <w:rsid w:val="0032755B"/>
    <w:rsid w:val="003300FF"/>
    <w:rsid w:val="00330199"/>
    <w:rsid w:val="00331FE6"/>
    <w:rsid w:val="00333A44"/>
    <w:rsid w:val="00334093"/>
    <w:rsid w:val="0033476C"/>
    <w:rsid w:val="003374C1"/>
    <w:rsid w:val="00337849"/>
    <w:rsid w:val="00337BEA"/>
    <w:rsid w:val="00340094"/>
    <w:rsid w:val="003400BB"/>
    <w:rsid w:val="00342261"/>
    <w:rsid w:val="00342B6A"/>
    <w:rsid w:val="00342C4B"/>
    <w:rsid w:val="003438E8"/>
    <w:rsid w:val="003459F8"/>
    <w:rsid w:val="00345A82"/>
    <w:rsid w:val="00345E53"/>
    <w:rsid w:val="00346C65"/>
    <w:rsid w:val="0034786E"/>
    <w:rsid w:val="00347FF9"/>
    <w:rsid w:val="00350AC4"/>
    <w:rsid w:val="00350DDB"/>
    <w:rsid w:val="00352A45"/>
    <w:rsid w:val="00352C6E"/>
    <w:rsid w:val="00352FB3"/>
    <w:rsid w:val="00353D40"/>
    <w:rsid w:val="0035403D"/>
    <w:rsid w:val="003541BA"/>
    <w:rsid w:val="003556A3"/>
    <w:rsid w:val="00356773"/>
    <w:rsid w:val="00357CD1"/>
    <w:rsid w:val="00357F63"/>
    <w:rsid w:val="003616A1"/>
    <w:rsid w:val="00361D60"/>
    <w:rsid w:val="00363505"/>
    <w:rsid w:val="00363969"/>
    <w:rsid w:val="0036415F"/>
    <w:rsid w:val="00364EBB"/>
    <w:rsid w:val="00366794"/>
    <w:rsid w:val="00366CAF"/>
    <w:rsid w:val="00370576"/>
    <w:rsid w:val="0037077A"/>
    <w:rsid w:val="00370D79"/>
    <w:rsid w:val="00371593"/>
    <w:rsid w:val="00371653"/>
    <w:rsid w:val="00373E3E"/>
    <w:rsid w:val="00375C47"/>
    <w:rsid w:val="00380D47"/>
    <w:rsid w:val="003812AC"/>
    <w:rsid w:val="003813DF"/>
    <w:rsid w:val="0038147E"/>
    <w:rsid w:val="00381685"/>
    <w:rsid w:val="003826D9"/>
    <w:rsid w:val="00383D4B"/>
    <w:rsid w:val="00383FF2"/>
    <w:rsid w:val="00384770"/>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532"/>
    <w:rsid w:val="003A07D6"/>
    <w:rsid w:val="003A0835"/>
    <w:rsid w:val="003A0C05"/>
    <w:rsid w:val="003A1469"/>
    <w:rsid w:val="003A1B96"/>
    <w:rsid w:val="003A200A"/>
    <w:rsid w:val="003A3877"/>
    <w:rsid w:val="003A3899"/>
    <w:rsid w:val="003A449C"/>
    <w:rsid w:val="003A497B"/>
    <w:rsid w:val="003A4C8B"/>
    <w:rsid w:val="003A5743"/>
    <w:rsid w:val="003A5D8C"/>
    <w:rsid w:val="003A7214"/>
    <w:rsid w:val="003A7336"/>
    <w:rsid w:val="003B00F4"/>
    <w:rsid w:val="003B05AE"/>
    <w:rsid w:val="003B06B9"/>
    <w:rsid w:val="003B09EA"/>
    <w:rsid w:val="003B0B15"/>
    <w:rsid w:val="003B20D7"/>
    <w:rsid w:val="003B219A"/>
    <w:rsid w:val="003B256A"/>
    <w:rsid w:val="003B25F0"/>
    <w:rsid w:val="003B2712"/>
    <w:rsid w:val="003B3112"/>
    <w:rsid w:val="003B3533"/>
    <w:rsid w:val="003B3DBB"/>
    <w:rsid w:val="003B43BA"/>
    <w:rsid w:val="003B6094"/>
    <w:rsid w:val="003B7060"/>
    <w:rsid w:val="003C050A"/>
    <w:rsid w:val="003C0FB5"/>
    <w:rsid w:val="003C1BB1"/>
    <w:rsid w:val="003C2409"/>
    <w:rsid w:val="003C2566"/>
    <w:rsid w:val="003C3168"/>
    <w:rsid w:val="003C3AAB"/>
    <w:rsid w:val="003C3B79"/>
    <w:rsid w:val="003C3FD5"/>
    <w:rsid w:val="003C4307"/>
    <w:rsid w:val="003C60B9"/>
    <w:rsid w:val="003C76A2"/>
    <w:rsid w:val="003C7853"/>
    <w:rsid w:val="003D07E3"/>
    <w:rsid w:val="003D10E9"/>
    <w:rsid w:val="003D11AD"/>
    <w:rsid w:val="003D14AE"/>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7C5"/>
    <w:rsid w:val="003E4EF2"/>
    <w:rsid w:val="003E5145"/>
    <w:rsid w:val="003E52DA"/>
    <w:rsid w:val="003E7AEC"/>
    <w:rsid w:val="003F0298"/>
    <w:rsid w:val="003F05A0"/>
    <w:rsid w:val="003F1103"/>
    <w:rsid w:val="003F15BB"/>
    <w:rsid w:val="003F17BB"/>
    <w:rsid w:val="003F19BA"/>
    <w:rsid w:val="003F3523"/>
    <w:rsid w:val="00401111"/>
    <w:rsid w:val="0040156B"/>
    <w:rsid w:val="00401E48"/>
    <w:rsid w:val="00402284"/>
    <w:rsid w:val="00403B9F"/>
    <w:rsid w:val="0040521E"/>
    <w:rsid w:val="00405C0A"/>
    <w:rsid w:val="00407110"/>
    <w:rsid w:val="00407505"/>
    <w:rsid w:val="00407936"/>
    <w:rsid w:val="00410796"/>
    <w:rsid w:val="004120DF"/>
    <w:rsid w:val="004127F7"/>
    <w:rsid w:val="004129D0"/>
    <w:rsid w:val="00412D44"/>
    <w:rsid w:val="004133D9"/>
    <w:rsid w:val="004134E6"/>
    <w:rsid w:val="004157CC"/>
    <w:rsid w:val="00415A1B"/>
    <w:rsid w:val="00417984"/>
    <w:rsid w:val="00422449"/>
    <w:rsid w:val="00422B88"/>
    <w:rsid w:val="00423556"/>
    <w:rsid w:val="00423D6C"/>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15C8"/>
    <w:rsid w:val="00441F78"/>
    <w:rsid w:val="00443003"/>
    <w:rsid w:val="00443DD0"/>
    <w:rsid w:val="0044539D"/>
    <w:rsid w:val="00445E06"/>
    <w:rsid w:val="0044639C"/>
    <w:rsid w:val="0045099E"/>
    <w:rsid w:val="00450A2E"/>
    <w:rsid w:val="00451220"/>
    <w:rsid w:val="00451B63"/>
    <w:rsid w:val="00452FEF"/>
    <w:rsid w:val="00453999"/>
    <w:rsid w:val="00454026"/>
    <w:rsid w:val="00454082"/>
    <w:rsid w:val="00454139"/>
    <w:rsid w:val="00454CFC"/>
    <w:rsid w:val="00455364"/>
    <w:rsid w:val="00455B49"/>
    <w:rsid w:val="004600E4"/>
    <w:rsid w:val="004603C7"/>
    <w:rsid w:val="00460A9C"/>
    <w:rsid w:val="00461A5A"/>
    <w:rsid w:val="004629A2"/>
    <w:rsid w:val="00462BAB"/>
    <w:rsid w:val="00463F88"/>
    <w:rsid w:val="00464DCB"/>
    <w:rsid w:val="00464F34"/>
    <w:rsid w:val="00467F08"/>
    <w:rsid w:val="00467F65"/>
    <w:rsid w:val="00471159"/>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45E"/>
    <w:rsid w:val="00483FC9"/>
    <w:rsid w:val="00484DDA"/>
    <w:rsid w:val="004852B9"/>
    <w:rsid w:val="00486DA5"/>
    <w:rsid w:val="00487597"/>
    <w:rsid w:val="00487A02"/>
    <w:rsid w:val="004901BE"/>
    <w:rsid w:val="0049092A"/>
    <w:rsid w:val="004913CE"/>
    <w:rsid w:val="00491F4D"/>
    <w:rsid w:val="004928AC"/>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DF9"/>
    <w:rsid w:val="004B572C"/>
    <w:rsid w:val="004B584D"/>
    <w:rsid w:val="004B5870"/>
    <w:rsid w:val="004B67ED"/>
    <w:rsid w:val="004B6F60"/>
    <w:rsid w:val="004B7F4A"/>
    <w:rsid w:val="004C03BC"/>
    <w:rsid w:val="004C0508"/>
    <w:rsid w:val="004C15A0"/>
    <w:rsid w:val="004C1ACF"/>
    <w:rsid w:val="004C4478"/>
    <w:rsid w:val="004C6E6F"/>
    <w:rsid w:val="004C74EC"/>
    <w:rsid w:val="004D0C15"/>
    <w:rsid w:val="004D2031"/>
    <w:rsid w:val="004D2753"/>
    <w:rsid w:val="004D36B6"/>
    <w:rsid w:val="004D3C0E"/>
    <w:rsid w:val="004D4419"/>
    <w:rsid w:val="004D45AA"/>
    <w:rsid w:val="004D4BDB"/>
    <w:rsid w:val="004D5161"/>
    <w:rsid w:val="004D6755"/>
    <w:rsid w:val="004D6C74"/>
    <w:rsid w:val="004D780C"/>
    <w:rsid w:val="004E0244"/>
    <w:rsid w:val="004E04BF"/>
    <w:rsid w:val="004E081B"/>
    <w:rsid w:val="004E0A91"/>
    <w:rsid w:val="004E2725"/>
    <w:rsid w:val="004E28B1"/>
    <w:rsid w:val="004E2BE7"/>
    <w:rsid w:val="004E5B02"/>
    <w:rsid w:val="004E6AC0"/>
    <w:rsid w:val="004E6D5F"/>
    <w:rsid w:val="004E7936"/>
    <w:rsid w:val="004E7D09"/>
    <w:rsid w:val="004E7DF2"/>
    <w:rsid w:val="004F0068"/>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CC7"/>
    <w:rsid w:val="005130D9"/>
    <w:rsid w:val="005135D6"/>
    <w:rsid w:val="00513822"/>
    <w:rsid w:val="00514158"/>
    <w:rsid w:val="00514783"/>
    <w:rsid w:val="00517EE9"/>
    <w:rsid w:val="00520B00"/>
    <w:rsid w:val="00521D56"/>
    <w:rsid w:val="00522F33"/>
    <w:rsid w:val="0052367C"/>
    <w:rsid w:val="00523DD6"/>
    <w:rsid w:val="0052490C"/>
    <w:rsid w:val="0052508A"/>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9A0"/>
    <w:rsid w:val="00542C33"/>
    <w:rsid w:val="00542EAE"/>
    <w:rsid w:val="00543964"/>
    <w:rsid w:val="00543DBD"/>
    <w:rsid w:val="00544DA4"/>
    <w:rsid w:val="00544E37"/>
    <w:rsid w:val="00547047"/>
    <w:rsid w:val="005474CB"/>
    <w:rsid w:val="00550113"/>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F4"/>
    <w:rsid w:val="00566A45"/>
    <w:rsid w:val="00566DB5"/>
    <w:rsid w:val="005723E9"/>
    <w:rsid w:val="00572C82"/>
    <w:rsid w:val="0057350E"/>
    <w:rsid w:val="00573DB4"/>
    <w:rsid w:val="00576215"/>
    <w:rsid w:val="0057632A"/>
    <w:rsid w:val="00577AA3"/>
    <w:rsid w:val="005808DE"/>
    <w:rsid w:val="00581FA5"/>
    <w:rsid w:val="00582399"/>
    <w:rsid w:val="00582923"/>
    <w:rsid w:val="00583884"/>
    <w:rsid w:val="00584165"/>
    <w:rsid w:val="00585466"/>
    <w:rsid w:val="00585B5B"/>
    <w:rsid w:val="0058617B"/>
    <w:rsid w:val="00587E96"/>
    <w:rsid w:val="00590386"/>
    <w:rsid w:val="005911AC"/>
    <w:rsid w:val="0059138D"/>
    <w:rsid w:val="00593E1F"/>
    <w:rsid w:val="00595FAD"/>
    <w:rsid w:val="0059657D"/>
    <w:rsid w:val="005965CE"/>
    <w:rsid w:val="00597BBC"/>
    <w:rsid w:val="005A020C"/>
    <w:rsid w:val="005A1898"/>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390"/>
    <w:rsid w:val="005B54BB"/>
    <w:rsid w:val="005B57EC"/>
    <w:rsid w:val="005B591C"/>
    <w:rsid w:val="005B5D85"/>
    <w:rsid w:val="005B76D3"/>
    <w:rsid w:val="005C14B0"/>
    <w:rsid w:val="005C1BC9"/>
    <w:rsid w:val="005C287F"/>
    <w:rsid w:val="005C29CD"/>
    <w:rsid w:val="005C2A1D"/>
    <w:rsid w:val="005C5136"/>
    <w:rsid w:val="005C517E"/>
    <w:rsid w:val="005C6CF7"/>
    <w:rsid w:val="005C6DEB"/>
    <w:rsid w:val="005C7542"/>
    <w:rsid w:val="005C7A65"/>
    <w:rsid w:val="005C7A91"/>
    <w:rsid w:val="005D0B5D"/>
    <w:rsid w:val="005D2F62"/>
    <w:rsid w:val="005D3034"/>
    <w:rsid w:val="005D3318"/>
    <w:rsid w:val="005D35A0"/>
    <w:rsid w:val="005D3DD9"/>
    <w:rsid w:val="005D3E00"/>
    <w:rsid w:val="005D40D9"/>
    <w:rsid w:val="005D479B"/>
    <w:rsid w:val="005D5914"/>
    <w:rsid w:val="005E0301"/>
    <w:rsid w:val="005E03B8"/>
    <w:rsid w:val="005E0917"/>
    <w:rsid w:val="005E1B10"/>
    <w:rsid w:val="005E3471"/>
    <w:rsid w:val="005E4BEC"/>
    <w:rsid w:val="005E5070"/>
    <w:rsid w:val="005E59EB"/>
    <w:rsid w:val="005E61A3"/>
    <w:rsid w:val="005E7377"/>
    <w:rsid w:val="005E7DF2"/>
    <w:rsid w:val="005E7FAD"/>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764"/>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578"/>
    <w:rsid w:val="0061382B"/>
    <w:rsid w:val="00614509"/>
    <w:rsid w:val="0061482E"/>
    <w:rsid w:val="00615252"/>
    <w:rsid w:val="0061552A"/>
    <w:rsid w:val="00616264"/>
    <w:rsid w:val="00616690"/>
    <w:rsid w:val="00616E90"/>
    <w:rsid w:val="00620AB3"/>
    <w:rsid w:val="00622B37"/>
    <w:rsid w:val="00622B8C"/>
    <w:rsid w:val="00622DF8"/>
    <w:rsid w:val="0062362F"/>
    <w:rsid w:val="00623BD2"/>
    <w:rsid w:val="00623EAD"/>
    <w:rsid w:val="00624117"/>
    <w:rsid w:val="00624624"/>
    <w:rsid w:val="0062558D"/>
    <w:rsid w:val="006259C7"/>
    <w:rsid w:val="006269F7"/>
    <w:rsid w:val="00626A88"/>
    <w:rsid w:val="00627143"/>
    <w:rsid w:val="00630711"/>
    <w:rsid w:val="00631405"/>
    <w:rsid w:val="006317A9"/>
    <w:rsid w:val="0063337F"/>
    <w:rsid w:val="00633D3C"/>
    <w:rsid w:val="00633DEB"/>
    <w:rsid w:val="0063493E"/>
    <w:rsid w:val="00634EC4"/>
    <w:rsid w:val="00635440"/>
    <w:rsid w:val="006364E5"/>
    <w:rsid w:val="0063773C"/>
    <w:rsid w:val="00640475"/>
    <w:rsid w:val="006418A0"/>
    <w:rsid w:val="00643011"/>
    <w:rsid w:val="00643362"/>
    <w:rsid w:val="00643B18"/>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5B6E"/>
    <w:rsid w:val="00656BF0"/>
    <w:rsid w:val="00661595"/>
    <w:rsid w:val="0066173C"/>
    <w:rsid w:val="0066186C"/>
    <w:rsid w:val="00662545"/>
    <w:rsid w:val="00662E37"/>
    <w:rsid w:val="00664361"/>
    <w:rsid w:val="006646B6"/>
    <w:rsid w:val="00664874"/>
    <w:rsid w:val="006657C2"/>
    <w:rsid w:val="006660B9"/>
    <w:rsid w:val="00666996"/>
    <w:rsid w:val="00670758"/>
    <w:rsid w:val="00672D2A"/>
    <w:rsid w:val="006746DB"/>
    <w:rsid w:val="00674BF5"/>
    <w:rsid w:val="00674FCA"/>
    <w:rsid w:val="006750B8"/>
    <w:rsid w:val="00676B42"/>
    <w:rsid w:val="00676B98"/>
    <w:rsid w:val="006771CE"/>
    <w:rsid w:val="006778A2"/>
    <w:rsid w:val="00677A91"/>
    <w:rsid w:val="00680478"/>
    <w:rsid w:val="00681382"/>
    <w:rsid w:val="00685182"/>
    <w:rsid w:val="006855AB"/>
    <w:rsid w:val="0068594D"/>
    <w:rsid w:val="00690B40"/>
    <w:rsid w:val="00690D01"/>
    <w:rsid w:val="006916DC"/>
    <w:rsid w:val="00691F49"/>
    <w:rsid w:val="00691F9C"/>
    <w:rsid w:val="00692A55"/>
    <w:rsid w:val="00692B10"/>
    <w:rsid w:val="0069572F"/>
    <w:rsid w:val="00695A63"/>
    <w:rsid w:val="00696434"/>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C9D"/>
    <w:rsid w:val="006B36C2"/>
    <w:rsid w:val="006B3BAE"/>
    <w:rsid w:val="006B42A7"/>
    <w:rsid w:val="006B4AC8"/>
    <w:rsid w:val="006B4E35"/>
    <w:rsid w:val="006B530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5419"/>
    <w:rsid w:val="006C5A49"/>
    <w:rsid w:val="006C66DB"/>
    <w:rsid w:val="006C6D3F"/>
    <w:rsid w:val="006C6EE0"/>
    <w:rsid w:val="006C7201"/>
    <w:rsid w:val="006D2499"/>
    <w:rsid w:val="006D35FC"/>
    <w:rsid w:val="006D3B1A"/>
    <w:rsid w:val="006D49F3"/>
    <w:rsid w:val="006D665A"/>
    <w:rsid w:val="006D6AE0"/>
    <w:rsid w:val="006D7512"/>
    <w:rsid w:val="006E01DA"/>
    <w:rsid w:val="006E0809"/>
    <w:rsid w:val="006E0E76"/>
    <w:rsid w:val="006E3440"/>
    <w:rsid w:val="006E347B"/>
    <w:rsid w:val="006E52E7"/>
    <w:rsid w:val="006E5764"/>
    <w:rsid w:val="006E5D07"/>
    <w:rsid w:val="006E6778"/>
    <w:rsid w:val="006E6AEF"/>
    <w:rsid w:val="006F0968"/>
    <w:rsid w:val="006F20A4"/>
    <w:rsid w:val="006F2637"/>
    <w:rsid w:val="006F2989"/>
    <w:rsid w:val="006F3626"/>
    <w:rsid w:val="006F503D"/>
    <w:rsid w:val="006F53D7"/>
    <w:rsid w:val="00700DE8"/>
    <w:rsid w:val="00700DFD"/>
    <w:rsid w:val="007038D5"/>
    <w:rsid w:val="00703C87"/>
    <w:rsid w:val="00705025"/>
    <w:rsid w:val="007062FD"/>
    <w:rsid w:val="007063EE"/>
    <w:rsid w:val="007065FE"/>
    <w:rsid w:val="00706D25"/>
    <w:rsid w:val="0070781A"/>
    <w:rsid w:val="007079CE"/>
    <w:rsid w:val="007106FB"/>
    <w:rsid w:val="007111B3"/>
    <w:rsid w:val="00711F3A"/>
    <w:rsid w:val="007121C9"/>
    <w:rsid w:val="00712B6C"/>
    <w:rsid w:val="00712C8C"/>
    <w:rsid w:val="00712DE1"/>
    <w:rsid w:val="00712F56"/>
    <w:rsid w:val="0071377A"/>
    <w:rsid w:val="00713E91"/>
    <w:rsid w:val="007158B2"/>
    <w:rsid w:val="007172B2"/>
    <w:rsid w:val="00720ADC"/>
    <w:rsid w:val="00721A22"/>
    <w:rsid w:val="00721CEA"/>
    <w:rsid w:val="0072265E"/>
    <w:rsid w:val="00722A10"/>
    <w:rsid w:val="007233B1"/>
    <w:rsid w:val="00723A50"/>
    <w:rsid w:val="00724108"/>
    <w:rsid w:val="007241D3"/>
    <w:rsid w:val="007247ED"/>
    <w:rsid w:val="007248BD"/>
    <w:rsid w:val="007260DA"/>
    <w:rsid w:val="00727756"/>
    <w:rsid w:val="00730040"/>
    <w:rsid w:val="0073242B"/>
    <w:rsid w:val="00732D6D"/>
    <w:rsid w:val="00733B77"/>
    <w:rsid w:val="007345D3"/>
    <w:rsid w:val="0073473E"/>
    <w:rsid w:val="0073527C"/>
    <w:rsid w:val="0073581C"/>
    <w:rsid w:val="00735F76"/>
    <w:rsid w:val="00736AD5"/>
    <w:rsid w:val="00736D27"/>
    <w:rsid w:val="00736F34"/>
    <w:rsid w:val="00741BA6"/>
    <w:rsid w:val="007420C6"/>
    <w:rsid w:val="007421F4"/>
    <w:rsid w:val="007434D0"/>
    <w:rsid w:val="007445C4"/>
    <w:rsid w:val="00745142"/>
    <w:rsid w:val="00745369"/>
    <w:rsid w:val="007463E2"/>
    <w:rsid w:val="007466A4"/>
    <w:rsid w:val="00747FFA"/>
    <w:rsid w:val="007503D4"/>
    <w:rsid w:val="0075112B"/>
    <w:rsid w:val="00751FBE"/>
    <w:rsid w:val="00752B94"/>
    <w:rsid w:val="0075303E"/>
    <w:rsid w:val="0075306B"/>
    <w:rsid w:val="00754ADC"/>
    <w:rsid w:val="0075517F"/>
    <w:rsid w:val="007574C3"/>
    <w:rsid w:val="00757C76"/>
    <w:rsid w:val="007608E4"/>
    <w:rsid w:val="00760D4A"/>
    <w:rsid w:val="007615A8"/>
    <w:rsid w:val="00761856"/>
    <w:rsid w:val="00761891"/>
    <w:rsid w:val="0076257F"/>
    <w:rsid w:val="00763A4B"/>
    <w:rsid w:val="00763B4B"/>
    <w:rsid w:val="00764BC5"/>
    <w:rsid w:val="00764E61"/>
    <w:rsid w:val="00765008"/>
    <w:rsid w:val="007676ED"/>
    <w:rsid w:val="007679BF"/>
    <w:rsid w:val="00770830"/>
    <w:rsid w:val="0077085A"/>
    <w:rsid w:val="00770D40"/>
    <w:rsid w:val="00770EAF"/>
    <w:rsid w:val="00770F0C"/>
    <w:rsid w:val="00771068"/>
    <w:rsid w:val="007711E7"/>
    <w:rsid w:val="007715D6"/>
    <w:rsid w:val="00771E97"/>
    <w:rsid w:val="0077276E"/>
    <w:rsid w:val="007745EB"/>
    <w:rsid w:val="0077559A"/>
    <w:rsid w:val="0078015D"/>
    <w:rsid w:val="00781160"/>
    <w:rsid w:val="007827A3"/>
    <w:rsid w:val="00782DD2"/>
    <w:rsid w:val="00783881"/>
    <w:rsid w:val="00783DA7"/>
    <w:rsid w:val="00784477"/>
    <w:rsid w:val="00784A19"/>
    <w:rsid w:val="0078506A"/>
    <w:rsid w:val="00785E60"/>
    <w:rsid w:val="00785F3E"/>
    <w:rsid w:val="007864CA"/>
    <w:rsid w:val="00787028"/>
    <w:rsid w:val="00787733"/>
    <w:rsid w:val="00787CDE"/>
    <w:rsid w:val="00790738"/>
    <w:rsid w:val="00791DA9"/>
    <w:rsid w:val="0079311D"/>
    <w:rsid w:val="00795EC6"/>
    <w:rsid w:val="007968EE"/>
    <w:rsid w:val="007969A4"/>
    <w:rsid w:val="00796EBB"/>
    <w:rsid w:val="00797715"/>
    <w:rsid w:val="00797C89"/>
    <w:rsid w:val="007A00D6"/>
    <w:rsid w:val="007A0CE8"/>
    <w:rsid w:val="007A1067"/>
    <w:rsid w:val="007A1D61"/>
    <w:rsid w:val="007A1E2E"/>
    <w:rsid w:val="007A212A"/>
    <w:rsid w:val="007A3184"/>
    <w:rsid w:val="007A40CB"/>
    <w:rsid w:val="007A49AC"/>
    <w:rsid w:val="007A4CFD"/>
    <w:rsid w:val="007B0068"/>
    <w:rsid w:val="007B025E"/>
    <w:rsid w:val="007B0AC3"/>
    <w:rsid w:val="007B16A3"/>
    <w:rsid w:val="007B2006"/>
    <w:rsid w:val="007B2F85"/>
    <w:rsid w:val="007B4067"/>
    <w:rsid w:val="007B4F0B"/>
    <w:rsid w:val="007B4FD3"/>
    <w:rsid w:val="007B54D6"/>
    <w:rsid w:val="007B5523"/>
    <w:rsid w:val="007C099C"/>
    <w:rsid w:val="007C2334"/>
    <w:rsid w:val="007C2F65"/>
    <w:rsid w:val="007C3B71"/>
    <w:rsid w:val="007C4C33"/>
    <w:rsid w:val="007C5DF2"/>
    <w:rsid w:val="007C64F7"/>
    <w:rsid w:val="007C6E13"/>
    <w:rsid w:val="007C6E66"/>
    <w:rsid w:val="007C795D"/>
    <w:rsid w:val="007C7C9C"/>
    <w:rsid w:val="007D0ABB"/>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343"/>
    <w:rsid w:val="007F0442"/>
    <w:rsid w:val="007F1856"/>
    <w:rsid w:val="007F1970"/>
    <w:rsid w:val="007F3089"/>
    <w:rsid w:val="007F360A"/>
    <w:rsid w:val="007F5225"/>
    <w:rsid w:val="007F5488"/>
    <w:rsid w:val="007F6D99"/>
    <w:rsid w:val="007F6E9E"/>
    <w:rsid w:val="007F7831"/>
    <w:rsid w:val="007F7A60"/>
    <w:rsid w:val="008004DF"/>
    <w:rsid w:val="008015A0"/>
    <w:rsid w:val="00802421"/>
    <w:rsid w:val="008024B2"/>
    <w:rsid w:val="00802958"/>
    <w:rsid w:val="00803C30"/>
    <w:rsid w:val="00804D12"/>
    <w:rsid w:val="00804D43"/>
    <w:rsid w:val="00805255"/>
    <w:rsid w:val="00810D73"/>
    <w:rsid w:val="00810F87"/>
    <w:rsid w:val="0081176B"/>
    <w:rsid w:val="008122CC"/>
    <w:rsid w:val="00812582"/>
    <w:rsid w:val="008125D7"/>
    <w:rsid w:val="008126F5"/>
    <w:rsid w:val="008136B4"/>
    <w:rsid w:val="00813B8E"/>
    <w:rsid w:val="008145C0"/>
    <w:rsid w:val="008151A6"/>
    <w:rsid w:val="00815EE9"/>
    <w:rsid w:val="00816B32"/>
    <w:rsid w:val="00816F2D"/>
    <w:rsid w:val="0082014C"/>
    <w:rsid w:val="00820E23"/>
    <w:rsid w:val="0082105B"/>
    <w:rsid w:val="008221EB"/>
    <w:rsid w:val="008226CF"/>
    <w:rsid w:val="00822727"/>
    <w:rsid w:val="008241B9"/>
    <w:rsid w:val="008248E0"/>
    <w:rsid w:val="00826E25"/>
    <w:rsid w:val="00827BBD"/>
    <w:rsid w:val="00827C9A"/>
    <w:rsid w:val="008304E8"/>
    <w:rsid w:val="00830F86"/>
    <w:rsid w:val="0083278B"/>
    <w:rsid w:val="0083285E"/>
    <w:rsid w:val="00833EC0"/>
    <w:rsid w:val="008343BD"/>
    <w:rsid w:val="0083444D"/>
    <w:rsid w:val="00834E93"/>
    <w:rsid w:val="00836845"/>
    <w:rsid w:val="00837612"/>
    <w:rsid w:val="00840A22"/>
    <w:rsid w:val="00841322"/>
    <w:rsid w:val="00841645"/>
    <w:rsid w:val="008420D9"/>
    <w:rsid w:val="008427C5"/>
    <w:rsid w:val="00842A5C"/>
    <w:rsid w:val="00844689"/>
    <w:rsid w:val="00845545"/>
    <w:rsid w:val="00845551"/>
    <w:rsid w:val="008469DF"/>
    <w:rsid w:val="008503E1"/>
    <w:rsid w:val="00850412"/>
    <w:rsid w:val="00850C75"/>
    <w:rsid w:val="00851278"/>
    <w:rsid w:val="00852CAD"/>
    <w:rsid w:val="00854146"/>
    <w:rsid w:val="00854E5A"/>
    <w:rsid w:val="0085520E"/>
    <w:rsid w:val="00855D5F"/>
    <w:rsid w:val="00855EAC"/>
    <w:rsid w:val="008564FF"/>
    <w:rsid w:val="00856854"/>
    <w:rsid w:val="0085692D"/>
    <w:rsid w:val="00856E42"/>
    <w:rsid w:val="0086119A"/>
    <w:rsid w:val="0086634C"/>
    <w:rsid w:val="00866C27"/>
    <w:rsid w:val="00867C62"/>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0E92"/>
    <w:rsid w:val="008815DE"/>
    <w:rsid w:val="0088172D"/>
    <w:rsid w:val="00881778"/>
    <w:rsid w:val="00882103"/>
    <w:rsid w:val="008824B3"/>
    <w:rsid w:val="00883142"/>
    <w:rsid w:val="00884384"/>
    <w:rsid w:val="00884B2C"/>
    <w:rsid w:val="00884FEB"/>
    <w:rsid w:val="00885185"/>
    <w:rsid w:val="00885309"/>
    <w:rsid w:val="0088587E"/>
    <w:rsid w:val="0088630E"/>
    <w:rsid w:val="00887637"/>
    <w:rsid w:val="00887929"/>
    <w:rsid w:val="00887A83"/>
    <w:rsid w:val="0089010B"/>
    <w:rsid w:val="00893133"/>
    <w:rsid w:val="008932B5"/>
    <w:rsid w:val="00894221"/>
    <w:rsid w:val="008968A4"/>
    <w:rsid w:val="00897812"/>
    <w:rsid w:val="008A05EC"/>
    <w:rsid w:val="008A0983"/>
    <w:rsid w:val="008A1203"/>
    <w:rsid w:val="008A15A6"/>
    <w:rsid w:val="008A1A1E"/>
    <w:rsid w:val="008A1C51"/>
    <w:rsid w:val="008A301C"/>
    <w:rsid w:val="008A3152"/>
    <w:rsid w:val="008A3D96"/>
    <w:rsid w:val="008A49E8"/>
    <w:rsid w:val="008A509C"/>
    <w:rsid w:val="008A5DBC"/>
    <w:rsid w:val="008A61B3"/>
    <w:rsid w:val="008A7A5D"/>
    <w:rsid w:val="008B1A0F"/>
    <w:rsid w:val="008B2119"/>
    <w:rsid w:val="008B23C9"/>
    <w:rsid w:val="008B2F5E"/>
    <w:rsid w:val="008B37B1"/>
    <w:rsid w:val="008B3A5F"/>
    <w:rsid w:val="008B3E8F"/>
    <w:rsid w:val="008B6066"/>
    <w:rsid w:val="008B695F"/>
    <w:rsid w:val="008B6B86"/>
    <w:rsid w:val="008B7267"/>
    <w:rsid w:val="008B73EE"/>
    <w:rsid w:val="008C017D"/>
    <w:rsid w:val="008C09FE"/>
    <w:rsid w:val="008C122C"/>
    <w:rsid w:val="008C2330"/>
    <w:rsid w:val="008C26F8"/>
    <w:rsid w:val="008C2DC4"/>
    <w:rsid w:val="008C5233"/>
    <w:rsid w:val="008C5886"/>
    <w:rsid w:val="008C624D"/>
    <w:rsid w:val="008C66C7"/>
    <w:rsid w:val="008C6A9B"/>
    <w:rsid w:val="008C6E0B"/>
    <w:rsid w:val="008C732E"/>
    <w:rsid w:val="008D0D6A"/>
    <w:rsid w:val="008D1D6C"/>
    <w:rsid w:val="008D2210"/>
    <w:rsid w:val="008D230A"/>
    <w:rsid w:val="008D24A6"/>
    <w:rsid w:val="008D274F"/>
    <w:rsid w:val="008D30F0"/>
    <w:rsid w:val="008D4535"/>
    <w:rsid w:val="008D53B8"/>
    <w:rsid w:val="008D5CDE"/>
    <w:rsid w:val="008D6256"/>
    <w:rsid w:val="008D6581"/>
    <w:rsid w:val="008D696E"/>
    <w:rsid w:val="008D7D83"/>
    <w:rsid w:val="008E0688"/>
    <w:rsid w:val="008E0E86"/>
    <w:rsid w:val="008E0F08"/>
    <w:rsid w:val="008E10EF"/>
    <w:rsid w:val="008E20BD"/>
    <w:rsid w:val="008E38E8"/>
    <w:rsid w:val="008E3CA9"/>
    <w:rsid w:val="008E47D2"/>
    <w:rsid w:val="008E5ADB"/>
    <w:rsid w:val="008F0BB5"/>
    <w:rsid w:val="008F1D51"/>
    <w:rsid w:val="008F2C6B"/>
    <w:rsid w:val="008F2D4E"/>
    <w:rsid w:val="008F3052"/>
    <w:rsid w:val="008F42E6"/>
    <w:rsid w:val="008F50DF"/>
    <w:rsid w:val="008F54B0"/>
    <w:rsid w:val="008F5BFE"/>
    <w:rsid w:val="008F6C88"/>
    <w:rsid w:val="008F7C56"/>
    <w:rsid w:val="0090036A"/>
    <w:rsid w:val="00900C1D"/>
    <w:rsid w:val="00901501"/>
    <w:rsid w:val="00902EFC"/>
    <w:rsid w:val="00905EA9"/>
    <w:rsid w:val="009068C9"/>
    <w:rsid w:val="00907115"/>
    <w:rsid w:val="00907513"/>
    <w:rsid w:val="00910210"/>
    <w:rsid w:val="009109C8"/>
    <w:rsid w:val="009118EE"/>
    <w:rsid w:val="00912DF5"/>
    <w:rsid w:val="00914623"/>
    <w:rsid w:val="00916197"/>
    <w:rsid w:val="00920491"/>
    <w:rsid w:val="00921700"/>
    <w:rsid w:val="00922B19"/>
    <w:rsid w:val="00922F04"/>
    <w:rsid w:val="009239A1"/>
    <w:rsid w:val="0092451B"/>
    <w:rsid w:val="009247A0"/>
    <w:rsid w:val="00924EEF"/>
    <w:rsid w:val="00924FE7"/>
    <w:rsid w:val="009258A2"/>
    <w:rsid w:val="009265F9"/>
    <w:rsid w:val="009270FE"/>
    <w:rsid w:val="00927A7A"/>
    <w:rsid w:val="00927A8B"/>
    <w:rsid w:val="00927B49"/>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37A7D"/>
    <w:rsid w:val="0094162B"/>
    <w:rsid w:val="00941843"/>
    <w:rsid w:val="00942368"/>
    <w:rsid w:val="009433BC"/>
    <w:rsid w:val="0094380A"/>
    <w:rsid w:val="00944530"/>
    <w:rsid w:val="00945ED3"/>
    <w:rsid w:val="00947028"/>
    <w:rsid w:val="00947A01"/>
    <w:rsid w:val="00950950"/>
    <w:rsid w:val="00950EE5"/>
    <w:rsid w:val="00951204"/>
    <w:rsid w:val="0095353C"/>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2FC"/>
    <w:rsid w:val="00974E3F"/>
    <w:rsid w:val="00974F0C"/>
    <w:rsid w:val="00975344"/>
    <w:rsid w:val="00975CA2"/>
    <w:rsid w:val="00975F7F"/>
    <w:rsid w:val="009769DE"/>
    <w:rsid w:val="009807C6"/>
    <w:rsid w:val="00981540"/>
    <w:rsid w:val="0098182F"/>
    <w:rsid w:val="0098245F"/>
    <w:rsid w:val="00984A5C"/>
    <w:rsid w:val="00985397"/>
    <w:rsid w:val="00985B99"/>
    <w:rsid w:val="00986D41"/>
    <w:rsid w:val="00986FA9"/>
    <w:rsid w:val="0098757C"/>
    <w:rsid w:val="0098778D"/>
    <w:rsid w:val="00991C37"/>
    <w:rsid w:val="00991D59"/>
    <w:rsid w:val="009921F0"/>
    <w:rsid w:val="0099270E"/>
    <w:rsid w:val="00995A7F"/>
    <w:rsid w:val="00995B12"/>
    <w:rsid w:val="0099694B"/>
    <w:rsid w:val="009A0C4E"/>
    <w:rsid w:val="009A1317"/>
    <w:rsid w:val="009A1662"/>
    <w:rsid w:val="009A1A9B"/>
    <w:rsid w:val="009A2864"/>
    <w:rsid w:val="009A2E43"/>
    <w:rsid w:val="009A3874"/>
    <w:rsid w:val="009A4399"/>
    <w:rsid w:val="009A455A"/>
    <w:rsid w:val="009A47E2"/>
    <w:rsid w:val="009A4B3E"/>
    <w:rsid w:val="009A6E08"/>
    <w:rsid w:val="009A7A38"/>
    <w:rsid w:val="009B09F5"/>
    <w:rsid w:val="009B0E38"/>
    <w:rsid w:val="009B25C7"/>
    <w:rsid w:val="009B355E"/>
    <w:rsid w:val="009B4D6A"/>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3C7"/>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A27"/>
    <w:rsid w:val="009E4FA0"/>
    <w:rsid w:val="009E563E"/>
    <w:rsid w:val="009E5CC6"/>
    <w:rsid w:val="009E5DCC"/>
    <w:rsid w:val="009E655E"/>
    <w:rsid w:val="009E718A"/>
    <w:rsid w:val="009E7D0C"/>
    <w:rsid w:val="009E7D4D"/>
    <w:rsid w:val="009E7DDE"/>
    <w:rsid w:val="009F0653"/>
    <w:rsid w:val="009F1084"/>
    <w:rsid w:val="009F1550"/>
    <w:rsid w:val="009F19E9"/>
    <w:rsid w:val="009F1F3F"/>
    <w:rsid w:val="009F2B54"/>
    <w:rsid w:val="009F362C"/>
    <w:rsid w:val="009F3AD0"/>
    <w:rsid w:val="009F3BF5"/>
    <w:rsid w:val="009F45B7"/>
    <w:rsid w:val="009F5262"/>
    <w:rsid w:val="009F78B4"/>
    <w:rsid w:val="009F7C08"/>
    <w:rsid w:val="00A01C72"/>
    <w:rsid w:val="00A0239C"/>
    <w:rsid w:val="00A02850"/>
    <w:rsid w:val="00A03C89"/>
    <w:rsid w:val="00A03DC9"/>
    <w:rsid w:val="00A045D1"/>
    <w:rsid w:val="00A0483F"/>
    <w:rsid w:val="00A04CFA"/>
    <w:rsid w:val="00A07646"/>
    <w:rsid w:val="00A10C90"/>
    <w:rsid w:val="00A11C6E"/>
    <w:rsid w:val="00A12B66"/>
    <w:rsid w:val="00A136CD"/>
    <w:rsid w:val="00A14679"/>
    <w:rsid w:val="00A159E2"/>
    <w:rsid w:val="00A16FFF"/>
    <w:rsid w:val="00A201CF"/>
    <w:rsid w:val="00A20B73"/>
    <w:rsid w:val="00A2220F"/>
    <w:rsid w:val="00A232F8"/>
    <w:rsid w:val="00A24751"/>
    <w:rsid w:val="00A248E2"/>
    <w:rsid w:val="00A26662"/>
    <w:rsid w:val="00A2674E"/>
    <w:rsid w:val="00A2757B"/>
    <w:rsid w:val="00A27BBC"/>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44410"/>
    <w:rsid w:val="00A50EB7"/>
    <w:rsid w:val="00A51AA9"/>
    <w:rsid w:val="00A5221E"/>
    <w:rsid w:val="00A53185"/>
    <w:rsid w:val="00A532F5"/>
    <w:rsid w:val="00A53C11"/>
    <w:rsid w:val="00A5427A"/>
    <w:rsid w:val="00A5527A"/>
    <w:rsid w:val="00A56F0F"/>
    <w:rsid w:val="00A60195"/>
    <w:rsid w:val="00A6394C"/>
    <w:rsid w:val="00A64421"/>
    <w:rsid w:val="00A648C2"/>
    <w:rsid w:val="00A6683C"/>
    <w:rsid w:val="00A66EC6"/>
    <w:rsid w:val="00A6706B"/>
    <w:rsid w:val="00A672A8"/>
    <w:rsid w:val="00A675D9"/>
    <w:rsid w:val="00A700A3"/>
    <w:rsid w:val="00A70159"/>
    <w:rsid w:val="00A70245"/>
    <w:rsid w:val="00A707F3"/>
    <w:rsid w:val="00A72DF3"/>
    <w:rsid w:val="00A73282"/>
    <w:rsid w:val="00A7376F"/>
    <w:rsid w:val="00A74B40"/>
    <w:rsid w:val="00A74D8D"/>
    <w:rsid w:val="00A75338"/>
    <w:rsid w:val="00A76381"/>
    <w:rsid w:val="00A772B4"/>
    <w:rsid w:val="00A774C1"/>
    <w:rsid w:val="00A779E9"/>
    <w:rsid w:val="00A801A9"/>
    <w:rsid w:val="00A80A02"/>
    <w:rsid w:val="00A80C2E"/>
    <w:rsid w:val="00A8286E"/>
    <w:rsid w:val="00A82F95"/>
    <w:rsid w:val="00A8318E"/>
    <w:rsid w:val="00A840BE"/>
    <w:rsid w:val="00A840D5"/>
    <w:rsid w:val="00A85CE0"/>
    <w:rsid w:val="00A85E91"/>
    <w:rsid w:val="00A86139"/>
    <w:rsid w:val="00A86EB4"/>
    <w:rsid w:val="00A90BDF"/>
    <w:rsid w:val="00A92CFF"/>
    <w:rsid w:val="00A92F0D"/>
    <w:rsid w:val="00A94F5F"/>
    <w:rsid w:val="00A94FBC"/>
    <w:rsid w:val="00A95150"/>
    <w:rsid w:val="00A9559C"/>
    <w:rsid w:val="00A95FD0"/>
    <w:rsid w:val="00A97C62"/>
    <w:rsid w:val="00A97DCA"/>
    <w:rsid w:val="00AA02BE"/>
    <w:rsid w:val="00AA1B66"/>
    <w:rsid w:val="00AA3189"/>
    <w:rsid w:val="00AA629F"/>
    <w:rsid w:val="00AA6A66"/>
    <w:rsid w:val="00AA72D7"/>
    <w:rsid w:val="00AA7658"/>
    <w:rsid w:val="00AB01A1"/>
    <w:rsid w:val="00AB0412"/>
    <w:rsid w:val="00AB0885"/>
    <w:rsid w:val="00AB1C4B"/>
    <w:rsid w:val="00AB2389"/>
    <w:rsid w:val="00AB2C97"/>
    <w:rsid w:val="00AB2F46"/>
    <w:rsid w:val="00AB393F"/>
    <w:rsid w:val="00AB3FE1"/>
    <w:rsid w:val="00AB4E51"/>
    <w:rsid w:val="00AB5C94"/>
    <w:rsid w:val="00AB63E5"/>
    <w:rsid w:val="00AB6610"/>
    <w:rsid w:val="00AB67AA"/>
    <w:rsid w:val="00AB7835"/>
    <w:rsid w:val="00AB7B8D"/>
    <w:rsid w:val="00AB7EF6"/>
    <w:rsid w:val="00AC06B8"/>
    <w:rsid w:val="00AC0C9F"/>
    <w:rsid w:val="00AC0F2C"/>
    <w:rsid w:val="00AC14E2"/>
    <w:rsid w:val="00AC1F38"/>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D7567"/>
    <w:rsid w:val="00AE0C1B"/>
    <w:rsid w:val="00AE1CD7"/>
    <w:rsid w:val="00AE3D79"/>
    <w:rsid w:val="00AE7CD3"/>
    <w:rsid w:val="00AF003B"/>
    <w:rsid w:val="00AF07E2"/>
    <w:rsid w:val="00AF1037"/>
    <w:rsid w:val="00AF1E50"/>
    <w:rsid w:val="00AF1F57"/>
    <w:rsid w:val="00AF2910"/>
    <w:rsid w:val="00AF3C10"/>
    <w:rsid w:val="00AF3C69"/>
    <w:rsid w:val="00AF3D7A"/>
    <w:rsid w:val="00AF4ED2"/>
    <w:rsid w:val="00AF61D0"/>
    <w:rsid w:val="00AF6219"/>
    <w:rsid w:val="00AF62BC"/>
    <w:rsid w:val="00AF672F"/>
    <w:rsid w:val="00AF6F2C"/>
    <w:rsid w:val="00AF7FA5"/>
    <w:rsid w:val="00B006E9"/>
    <w:rsid w:val="00B01163"/>
    <w:rsid w:val="00B024AD"/>
    <w:rsid w:val="00B024D7"/>
    <w:rsid w:val="00B03CD3"/>
    <w:rsid w:val="00B048F1"/>
    <w:rsid w:val="00B049B4"/>
    <w:rsid w:val="00B04D23"/>
    <w:rsid w:val="00B057CA"/>
    <w:rsid w:val="00B11505"/>
    <w:rsid w:val="00B11D0D"/>
    <w:rsid w:val="00B12E10"/>
    <w:rsid w:val="00B12EA6"/>
    <w:rsid w:val="00B13F06"/>
    <w:rsid w:val="00B14047"/>
    <w:rsid w:val="00B14253"/>
    <w:rsid w:val="00B145A2"/>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177D"/>
    <w:rsid w:val="00B431BD"/>
    <w:rsid w:val="00B439B1"/>
    <w:rsid w:val="00B43C2A"/>
    <w:rsid w:val="00B43F29"/>
    <w:rsid w:val="00B4423C"/>
    <w:rsid w:val="00B442BD"/>
    <w:rsid w:val="00B44FD0"/>
    <w:rsid w:val="00B4512A"/>
    <w:rsid w:val="00B45BCF"/>
    <w:rsid w:val="00B47F0C"/>
    <w:rsid w:val="00B50194"/>
    <w:rsid w:val="00B50D11"/>
    <w:rsid w:val="00B51CC6"/>
    <w:rsid w:val="00B51F42"/>
    <w:rsid w:val="00B522A4"/>
    <w:rsid w:val="00B52872"/>
    <w:rsid w:val="00B53030"/>
    <w:rsid w:val="00B53847"/>
    <w:rsid w:val="00B53939"/>
    <w:rsid w:val="00B542AB"/>
    <w:rsid w:val="00B62635"/>
    <w:rsid w:val="00B64EB6"/>
    <w:rsid w:val="00B65598"/>
    <w:rsid w:val="00B704AB"/>
    <w:rsid w:val="00B71CD5"/>
    <w:rsid w:val="00B71DAC"/>
    <w:rsid w:val="00B72E87"/>
    <w:rsid w:val="00B730C7"/>
    <w:rsid w:val="00B734C4"/>
    <w:rsid w:val="00B7350E"/>
    <w:rsid w:val="00B74792"/>
    <w:rsid w:val="00B74827"/>
    <w:rsid w:val="00B7583B"/>
    <w:rsid w:val="00B759BA"/>
    <w:rsid w:val="00B811B0"/>
    <w:rsid w:val="00B814CA"/>
    <w:rsid w:val="00B816A3"/>
    <w:rsid w:val="00B822A4"/>
    <w:rsid w:val="00B828CC"/>
    <w:rsid w:val="00B83834"/>
    <w:rsid w:val="00B83DDE"/>
    <w:rsid w:val="00B846EC"/>
    <w:rsid w:val="00B8560C"/>
    <w:rsid w:val="00B856D5"/>
    <w:rsid w:val="00B8575F"/>
    <w:rsid w:val="00B85B8C"/>
    <w:rsid w:val="00B85F75"/>
    <w:rsid w:val="00B86114"/>
    <w:rsid w:val="00B86CA9"/>
    <w:rsid w:val="00B91440"/>
    <w:rsid w:val="00B918B1"/>
    <w:rsid w:val="00B92AAD"/>
    <w:rsid w:val="00B93FA1"/>
    <w:rsid w:val="00B94F66"/>
    <w:rsid w:val="00B96FBD"/>
    <w:rsid w:val="00B976B5"/>
    <w:rsid w:val="00B976CF"/>
    <w:rsid w:val="00B97F1B"/>
    <w:rsid w:val="00BA05FE"/>
    <w:rsid w:val="00BA1BF6"/>
    <w:rsid w:val="00BA1C6C"/>
    <w:rsid w:val="00BA2863"/>
    <w:rsid w:val="00BA325A"/>
    <w:rsid w:val="00BA4A8E"/>
    <w:rsid w:val="00BA5699"/>
    <w:rsid w:val="00BA58FE"/>
    <w:rsid w:val="00BA5C1F"/>
    <w:rsid w:val="00BA6384"/>
    <w:rsid w:val="00BA6E03"/>
    <w:rsid w:val="00BA7CE0"/>
    <w:rsid w:val="00BB169C"/>
    <w:rsid w:val="00BB1DFE"/>
    <w:rsid w:val="00BB22D4"/>
    <w:rsid w:val="00BB3CBE"/>
    <w:rsid w:val="00BB50BB"/>
    <w:rsid w:val="00BB5B5D"/>
    <w:rsid w:val="00BB6397"/>
    <w:rsid w:val="00BB6B9C"/>
    <w:rsid w:val="00BB73C8"/>
    <w:rsid w:val="00BB7E19"/>
    <w:rsid w:val="00BC068F"/>
    <w:rsid w:val="00BC0A7F"/>
    <w:rsid w:val="00BC1220"/>
    <w:rsid w:val="00BC2C58"/>
    <w:rsid w:val="00BC3A29"/>
    <w:rsid w:val="00BC3F13"/>
    <w:rsid w:val="00BC40B5"/>
    <w:rsid w:val="00BC43FD"/>
    <w:rsid w:val="00BC47BF"/>
    <w:rsid w:val="00BC4F1C"/>
    <w:rsid w:val="00BC51F5"/>
    <w:rsid w:val="00BC61CD"/>
    <w:rsid w:val="00BC61F2"/>
    <w:rsid w:val="00BC67C0"/>
    <w:rsid w:val="00BC6F32"/>
    <w:rsid w:val="00BC6F41"/>
    <w:rsid w:val="00BC793E"/>
    <w:rsid w:val="00BC7E64"/>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277"/>
    <w:rsid w:val="00BE1311"/>
    <w:rsid w:val="00BE19C2"/>
    <w:rsid w:val="00BE358B"/>
    <w:rsid w:val="00BE4109"/>
    <w:rsid w:val="00BE447B"/>
    <w:rsid w:val="00BE4782"/>
    <w:rsid w:val="00BE47D8"/>
    <w:rsid w:val="00BE4FD9"/>
    <w:rsid w:val="00BE5D73"/>
    <w:rsid w:val="00BE6DFE"/>
    <w:rsid w:val="00BE79AB"/>
    <w:rsid w:val="00BF0637"/>
    <w:rsid w:val="00BF124A"/>
    <w:rsid w:val="00BF37A9"/>
    <w:rsid w:val="00BF3C23"/>
    <w:rsid w:val="00BF4770"/>
    <w:rsid w:val="00BF540A"/>
    <w:rsid w:val="00BF67D7"/>
    <w:rsid w:val="00BF6EC1"/>
    <w:rsid w:val="00BF7257"/>
    <w:rsid w:val="00BF734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33C6"/>
    <w:rsid w:val="00C23D4E"/>
    <w:rsid w:val="00C24ED2"/>
    <w:rsid w:val="00C24F3F"/>
    <w:rsid w:val="00C25670"/>
    <w:rsid w:val="00C259E2"/>
    <w:rsid w:val="00C2636B"/>
    <w:rsid w:val="00C26C3A"/>
    <w:rsid w:val="00C277FB"/>
    <w:rsid w:val="00C27CEA"/>
    <w:rsid w:val="00C30639"/>
    <w:rsid w:val="00C306B3"/>
    <w:rsid w:val="00C306F6"/>
    <w:rsid w:val="00C3070C"/>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23C"/>
    <w:rsid w:val="00C46DB1"/>
    <w:rsid w:val="00C4706F"/>
    <w:rsid w:val="00C47BD3"/>
    <w:rsid w:val="00C47E57"/>
    <w:rsid w:val="00C504D3"/>
    <w:rsid w:val="00C536B3"/>
    <w:rsid w:val="00C53B22"/>
    <w:rsid w:val="00C53C4E"/>
    <w:rsid w:val="00C542A9"/>
    <w:rsid w:val="00C54763"/>
    <w:rsid w:val="00C55547"/>
    <w:rsid w:val="00C55649"/>
    <w:rsid w:val="00C563A1"/>
    <w:rsid w:val="00C576F8"/>
    <w:rsid w:val="00C57F07"/>
    <w:rsid w:val="00C604F5"/>
    <w:rsid w:val="00C61583"/>
    <w:rsid w:val="00C61FF5"/>
    <w:rsid w:val="00C62CD3"/>
    <w:rsid w:val="00C635CF"/>
    <w:rsid w:val="00C635FD"/>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731"/>
    <w:rsid w:val="00C80811"/>
    <w:rsid w:val="00C81C8B"/>
    <w:rsid w:val="00C82F83"/>
    <w:rsid w:val="00C839AF"/>
    <w:rsid w:val="00C84BAF"/>
    <w:rsid w:val="00C84C64"/>
    <w:rsid w:val="00C8571F"/>
    <w:rsid w:val="00C85EAB"/>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376"/>
    <w:rsid w:val="00CB3C8D"/>
    <w:rsid w:val="00CB484B"/>
    <w:rsid w:val="00CB4E0C"/>
    <w:rsid w:val="00CB5059"/>
    <w:rsid w:val="00CB6C8D"/>
    <w:rsid w:val="00CB7F46"/>
    <w:rsid w:val="00CC112B"/>
    <w:rsid w:val="00CC2508"/>
    <w:rsid w:val="00CC26A6"/>
    <w:rsid w:val="00CC2B5B"/>
    <w:rsid w:val="00CC2F2F"/>
    <w:rsid w:val="00CC47A1"/>
    <w:rsid w:val="00CC4F4F"/>
    <w:rsid w:val="00CC4F94"/>
    <w:rsid w:val="00CC6811"/>
    <w:rsid w:val="00CC6A7B"/>
    <w:rsid w:val="00CC7195"/>
    <w:rsid w:val="00CC73DA"/>
    <w:rsid w:val="00CD1420"/>
    <w:rsid w:val="00CD1B30"/>
    <w:rsid w:val="00CD35F2"/>
    <w:rsid w:val="00CD385E"/>
    <w:rsid w:val="00CD3F0E"/>
    <w:rsid w:val="00CD4356"/>
    <w:rsid w:val="00CD6CEB"/>
    <w:rsid w:val="00CD7623"/>
    <w:rsid w:val="00CD7D5B"/>
    <w:rsid w:val="00CD7ED8"/>
    <w:rsid w:val="00CE1093"/>
    <w:rsid w:val="00CE2A31"/>
    <w:rsid w:val="00CE2B78"/>
    <w:rsid w:val="00CE31F7"/>
    <w:rsid w:val="00CE47AF"/>
    <w:rsid w:val="00CE4BEB"/>
    <w:rsid w:val="00CE4C49"/>
    <w:rsid w:val="00CE51FF"/>
    <w:rsid w:val="00CE5491"/>
    <w:rsid w:val="00CE5754"/>
    <w:rsid w:val="00CE5ACF"/>
    <w:rsid w:val="00CE7221"/>
    <w:rsid w:val="00CE797B"/>
    <w:rsid w:val="00CE7F91"/>
    <w:rsid w:val="00CF0568"/>
    <w:rsid w:val="00CF1093"/>
    <w:rsid w:val="00CF206F"/>
    <w:rsid w:val="00CF2D64"/>
    <w:rsid w:val="00CF4C30"/>
    <w:rsid w:val="00CF5466"/>
    <w:rsid w:val="00CF5957"/>
    <w:rsid w:val="00CF6B09"/>
    <w:rsid w:val="00CF6D85"/>
    <w:rsid w:val="00CF6F63"/>
    <w:rsid w:val="00D021AF"/>
    <w:rsid w:val="00D024BD"/>
    <w:rsid w:val="00D02770"/>
    <w:rsid w:val="00D02E89"/>
    <w:rsid w:val="00D054C0"/>
    <w:rsid w:val="00D057A6"/>
    <w:rsid w:val="00D05A94"/>
    <w:rsid w:val="00D06F70"/>
    <w:rsid w:val="00D10700"/>
    <w:rsid w:val="00D11D41"/>
    <w:rsid w:val="00D11E4C"/>
    <w:rsid w:val="00D1223C"/>
    <w:rsid w:val="00D14A32"/>
    <w:rsid w:val="00D14EE0"/>
    <w:rsid w:val="00D15808"/>
    <w:rsid w:val="00D16380"/>
    <w:rsid w:val="00D1690D"/>
    <w:rsid w:val="00D16FBF"/>
    <w:rsid w:val="00D1786A"/>
    <w:rsid w:val="00D2018B"/>
    <w:rsid w:val="00D20799"/>
    <w:rsid w:val="00D209AF"/>
    <w:rsid w:val="00D20C67"/>
    <w:rsid w:val="00D212FE"/>
    <w:rsid w:val="00D21548"/>
    <w:rsid w:val="00D21B29"/>
    <w:rsid w:val="00D2428D"/>
    <w:rsid w:val="00D24331"/>
    <w:rsid w:val="00D2506C"/>
    <w:rsid w:val="00D27F99"/>
    <w:rsid w:val="00D300D9"/>
    <w:rsid w:val="00D30A68"/>
    <w:rsid w:val="00D30BE6"/>
    <w:rsid w:val="00D30C04"/>
    <w:rsid w:val="00D314D5"/>
    <w:rsid w:val="00D318BC"/>
    <w:rsid w:val="00D31C7A"/>
    <w:rsid w:val="00D32447"/>
    <w:rsid w:val="00D33AA1"/>
    <w:rsid w:val="00D34F75"/>
    <w:rsid w:val="00D35BD5"/>
    <w:rsid w:val="00D35C30"/>
    <w:rsid w:val="00D36501"/>
    <w:rsid w:val="00D3686E"/>
    <w:rsid w:val="00D412C0"/>
    <w:rsid w:val="00D4194D"/>
    <w:rsid w:val="00D424CA"/>
    <w:rsid w:val="00D42942"/>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8CD"/>
    <w:rsid w:val="00D54C42"/>
    <w:rsid w:val="00D550E7"/>
    <w:rsid w:val="00D55777"/>
    <w:rsid w:val="00D5668A"/>
    <w:rsid w:val="00D5689B"/>
    <w:rsid w:val="00D56AF5"/>
    <w:rsid w:val="00D57780"/>
    <w:rsid w:val="00D60795"/>
    <w:rsid w:val="00D60F96"/>
    <w:rsid w:val="00D61651"/>
    <w:rsid w:val="00D618CD"/>
    <w:rsid w:val="00D634CB"/>
    <w:rsid w:val="00D645B2"/>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68D3"/>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007"/>
    <w:rsid w:val="00D87BAB"/>
    <w:rsid w:val="00D90713"/>
    <w:rsid w:val="00D90BFF"/>
    <w:rsid w:val="00D92396"/>
    <w:rsid w:val="00D946DB"/>
    <w:rsid w:val="00D95045"/>
    <w:rsid w:val="00D95228"/>
    <w:rsid w:val="00D956C2"/>
    <w:rsid w:val="00D967FA"/>
    <w:rsid w:val="00D96E61"/>
    <w:rsid w:val="00DA040A"/>
    <w:rsid w:val="00DA0B84"/>
    <w:rsid w:val="00DA0BDB"/>
    <w:rsid w:val="00DA0D0F"/>
    <w:rsid w:val="00DA0DB4"/>
    <w:rsid w:val="00DA1253"/>
    <w:rsid w:val="00DA1525"/>
    <w:rsid w:val="00DA3B36"/>
    <w:rsid w:val="00DA3E72"/>
    <w:rsid w:val="00DA3FEB"/>
    <w:rsid w:val="00DA4727"/>
    <w:rsid w:val="00DA4A2F"/>
    <w:rsid w:val="00DA4AAA"/>
    <w:rsid w:val="00DA4AAE"/>
    <w:rsid w:val="00DA4D9D"/>
    <w:rsid w:val="00DA6CB8"/>
    <w:rsid w:val="00DA77E1"/>
    <w:rsid w:val="00DA7C34"/>
    <w:rsid w:val="00DA7F01"/>
    <w:rsid w:val="00DB0274"/>
    <w:rsid w:val="00DB0F07"/>
    <w:rsid w:val="00DB2DD0"/>
    <w:rsid w:val="00DB3B68"/>
    <w:rsid w:val="00DB3EEA"/>
    <w:rsid w:val="00DB40CA"/>
    <w:rsid w:val="00DB4C59"/>
    <w:rsid w:val="00DB5503"/>
    <w:rsid w:val="00DB61BB"/>
    <w:rsid w:val="00DC03E0"/>
    <w:rsid w:val="00DC0817"/>
    <w:rsid w:val="00DC09EA"/>
    <w:rsid w:val="00DC0A81"/>
    <w:rsid w:val="00DC1E40"/>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83B"/>
    <w:rsid w:val="00DE5A31"/>
    <w:rsid w:val="00DE73B4"/>
    <w:rsid w:val="00DE7B41"/>
    <w:rsid w:val="00DE7C81"/>
    <w:rsid w:val="00DF0BF5"/>
    <w:rsid w:val="00DF0EF2"/>
    <w:rsid w:val="00DF30EB"/>
    <w:rsid w:val="00DF4FF2"/>
    <w:rsid w:val="00DF65DF"/>
    <w:rsid w:val="00DF70AE"/>
    <w:rsid w:val="00DF7382"/>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F7B"/>
    <w:rsid w:val="00E120F4"/>
    <w:rsid w:val="00E1421C"/>
    <w:rsid w:val="00E143FD"/>
    <w:rsid w:val="00E14C4D"/>
    <w:rsid w:val="00E16498"/>
    <w:rsid w:val="00E1685B"/>
    <w:rsid w:val="00E1696D"/>
    <w:rsid w:val="00E1750A"/>
    <w:rsid w:val="00E20FAC"/>
    <w:rsid w:val="00E2178E"/>
    <w:rsid w:val="00E2447E"/>
    <w:rsid w:val="00E249EF"/>
    <w:rsid w:val="00E25862"/>
    <w:rsid w:val="00E26CB6"/>
    <w:rsid w:val="00E27969"/>
    <w:rsid w:val="00E3279F"/>
    <w:rsid w:val="00E32BAE"/>
    <w:rsid w:val="00E32DA2"/>
    <w:rsid w:val="00E33BF7"/>
    <w:rsid w:val="00E340D7"/>
    <w:rsid w:val="00E34533"/>
    <w:rsid w:val="00E41A58"/>
    <w:rsid w:val="00E41E4F"/>
    <w:rsid w:val="00E42A4D"/>
    <w:rsid w:val="00E43CD2"/>
    <w:rsid w:val="00E440D2"/>
    <w:rsid w:val="00E45F52"/>
    <w:rsid w:val="00E46936"/>
    <w:rsid w:val="00E46AC0"/>
    <w:rsid w:val="00E473B0"/>
    <w:rsid w:val="00E47B54"/>
    <w:rsid w:val="00E47CCD"/>
    <w:rsid w:val="00E50750"/>
    <w:rsid w:val="00E509EA"/>
    <w:rsid w:val="00E50E79"/>
    <w:rsid w:val="00E50FA0"/>
    <w:rsid w:val="00E515D5"/>
    <w:rsid w:val="00E52782"/>
    <w:rsid w:val="00E53E55"/>
    <w:rsid w:val="00E543B2"/>
    <w:rsid w:val="00E54B05"/>
    <w:rsid w:val="00E5715E"/>
    <w:rsid w:val="00E60B53"/>
    <w:rsid w:val="00E60C82"/>
    <w:rsid w:val="00E61840"/>
    <w:rsid w:val="00E6373B"/>
    <w:rsid w:val="00E63DC8"/>
    <w:rsid w:val="00E64990"/>
    <w:rsid w:val="00E64BFE"/>
    <w:rsid w:val="00E66040"/>
    <w:rsid w:val="00E6616A"/>
    <w:rsid w:val="00E67B4A"/>
    <w:rsid w:val="00E67F16"/>
    <w:rsid w:val="00E70AB0"/>
    <w:rsid w:val="00E71171"/>
    <w:rsid w:val="00E7205D"/>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7C"/>
    <w:rsid w:val="00E921F1"/>
    <w:rsid w:val="00E92C04"/>
    <w:rsid w:val="00E92EE4"/>
    <w:rsid w:val="00E93AB5"/>
    <w:rsid w:val="00E96511"/>
    <w:rsid w:val="00E96A85"/>
    <w:rsid w:val="00E9758A"/>
    <w:rsid w:val="00E979E9"/>
    <w:rsid w:val="00E97CD2"/>
    <w:rsid w:val="00EA050A"/>
    <w:rsid w:val="00EA0754"/>
    <w:rsid w:val="00EA0BAB"/>
    <w:rsid w:val="00EA0F2F"/>
    <w:rsid w:val="00EA11F0"/>
    <w:rsid w:val="00EA1F5A"/>
    <w:rsid w:val="00EA2AFF"/>
    <w:rsid w:val="00EA3FEF"/>
    <w:rsid w:val="00EA4108"/>
    <w:rsid w:val="00EA419C"/>
    <w:rsid w:val="00EA45F4"/>
    <w:rsid w:val="00EA4F4F"/>
    <w:rsid w:val="00EA56D1"/>
    <w:rsid w:val="00EA6388"/>
    <w:rsid w:val="00EB154B"/>
    <w:rsid w:val="00EB1DBE"/>
    <w:rsid w:val="00EB1EEE"/>
    <w:rsid w:val="00EB5013"/>
    <w:rsid w:val="00EB53AD"/>
    <w:rsid w:val="00EB5804"/>
    <w:rsid w:val="00EB5C9A"/>
    <w:rsid w:val="00EB6224"/>
    <w:rsid w:val="00EB62C2"/>
    <w:rsid w:val="00EB6DEA"/>
    <w:rsid w:val="00EB6E04"/>
    <w:rsid w:val="00EB6FC2"/>
    <w:rsid w:val="00EC0AAB"/>
    <w:rsid w:val="00EC0B74"/>
    <w:rsid w:val="00EC153B"/>
    <w:rsid w:val="00EC19AE"/>
    <w:rsid w:val="00EC1EA0"/>
    <w:rsid w:val="00EC2E9B"/>
    <w:rsid w:val="00EC38B2"/>
    <w:rsid w:val="00EC4E70"/>
    <w:rsid w:val="00EC5046"/>
    <w:rsid w:val="00EC53E0"/>
    <w:rsid w:val="00EC57C6"/>
    <w:rsid w:val="00EC5FA2"/>
    <w:rsid w:val="00EC7AB4"/>
    <w:rsid w:val="00ED048B"/>
    <w:rsid w:val="00ED1379"/>
    <w:rsid w:val="00ED1956"/>
    <w:rsid w:val="00ED1D99"/>
    <w:rsid w:val="00ED20CB"/>
    <w:rsid w:val="00ED4629"/>
    <w:rsid w:val="00ED52BC"/>
    <w:rsid w:val="00ED55F7"/>
    <w:rsid w:val="00ED66A4"/>
    <w:rsid w:val="00ED6D84"/>
    <w:rsid w:val="00ED78AD"/>
    <w:rsid w:val="00ED7C8E"/>
    <w:rsid w:val="00ED7F35"/>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6FD5"/>
    <w:rsid w:val="00F004BA"/>
    <w:rsid w:val="00F006CF"/>
    <w:rsid w:val="00F00A38"/>
    <w:rsid w:val="00F015E6"/>
    <w:rsid w:val="00F02E37"/>
    <w:rsid w:val="00F0322C"/>
    <w:rsid w:val="00F04C31"/>
    <w:rsid w:val="00F052D1"/>
    <w:rsid w:val="00F1041F"/>
    <w:rsid w:val="00F1062E"/>
    <w:rsid w:val="00F11185"/>
    <w:rsid w:val="00F114E6"/>
    <w:rsid w:val="00F117D1"/>
    <w:rsid w:val="00F12EA3"/>
    <w:rsid w:val="00F1455C"/>
    <w:rsid w:val="00F14A2E"/>
    <w:rsid w:val="00F14A91"/>
    <w:rsid w:val="00F14B07"/>
    <w:rsid w:val="00F163FF"/>
    <w:rsid w:val="00F176BA"/>
    <w:rsid w:val="00F177C6"/>
    <w:rsid w:val="00F17B2E"/>
    <w:rsid w:val="00F20C33"/>
    <w:rsid w:val="00F215C7"/>
    <w:rsid w:val="00F217D5"/>
    <w:rsid w:val="00F219A4"/>
    <w:rsid w:val="00F2228C"/>
    <w:rsid w:val="00F22648"/>
    <w:rsid w:val="00F23247"/>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72AF"/>
    <w:rsid w:val="00F37BEE"/>
    <w:rsid w:val="00F41508"/>
    <w:rsid w:val="00F423F0"/>
    <w:rsid w:val="00F42FE9"/>
    <w:rsid w:val="00F4393C"/>
    <w:rsid w:val="00F4480C"/>
    <w:rsid w:val="00F45359"/>
    <w:rsid w:val="00F45413"/>
    <w:rsid w:val="00F46113"/>
    <w:rsid w:val="00F463F5"/>
    <w:rsid w:val="00F47628"/>
    <w:rsid w:val="00F47A9F"/>
    <w:rsid w:val="00F47CA5"/>
    <w:rsid w:val="00F50709"/>
    <w:rsid w:val="00F5132F"/>
    <w:rsid w:val="00F519A4"/>
    <w:rsid w:val="00F52DF6"/>
    <w:rsid w:val="00F52FC6"/>
    <w:rsid w:val="00F530D8"/>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AB7"/>
    <w:rsid w:val="00F63BA7"/>
    <w:rsid w:val="00F65282"/>
    <w:rsid w:val="00F66294"/>
    <w:rsid w:val="00F66371"/>
    <w:rsid w:val="00F66830"/>
    <w:rsid w:val="00F66DFB"/>
    <w:rsid w:val="00F67634"/>
    <w:rsid w:val="00F71DF2"/>
    <w:rsid w:val="00F75233"/>
    <w:rsid w:val="00F75FD2"/>
    <w:rsid w:val="00F777C7"/>
    <w:rsid w:val="00F800B6"/>
    <w:rsid w:val="00F8071F"/>
    <w:rsid w:val="00F811C6"/>
    <w:rsid w:val="00F811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410"/>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A4B"/>
    <w:rsid w:val="00FC4D06"/>
    <w:rsid w:val="00FC5515"/>
    <w:rsid w:val="00FC6275"/>
    <w:rsid w:val="00FC6D7A"/>
    <w:rsid w:val="00FC70BF"/>
    <w:rsid w:val="00FD0193"/>
    <w:rsid w:val="00FD0FAA"/>
    <w:rsid w:val="00FD16F5"/>
    <w:rsid w:val="00FD239F"/>
    <w:rsid w:val="00FD2AE8"/>
    <w:rsid w:val="00FD380B"/>
    <w:rsid w:val="00FD3883"/>
    <w:rsid w:val="00FD38B8"/>
    <w:rsid w:val="00FD457C"/>
    <w:rsid w:val="00FD54FC"/>
    <w:rsid w:val="00FD5ABD"/>
    <w:rsid w:val="00FD6675"/>
    <w:rsid w:val="00FD6CCB"/>
    <w:rsid w:val="00FD6D27"/>
    <w:rsid w:val="00FD7524"/>
    <w:rsid w:val="00FD7960"/>
    <w:rsid w:val="00FD7CAF"/>
    <w:rsid w:val="00FD7E66"/>
    <w:rsid w:val="00FD7FB3"/>
    <w:rsid w:val="00FE052A"/>
    <w:rsid w:val="00FE219F"/>
    <w:rsid w:val="00FE21F5"/>
    <w:rsid w:val="00FE28F4"/>
    <w:rsid w:val="00FE30C1"/>
    <w:rsid w:val="00FE3BD8"/>
    <w:rsid w:val="00FE43D5"/>
    <w:rsid w:val="00FE4AE0"/>
    <w:rsid w:val="00FE4D22"/>
    <w:rsid w:val="00FE6995"/>
    <w:rsid w:val="00FE69AC"/>
    <w:rsid w:val="00FE6CFB"/>
    <w:rsid w:val="00FF0040"/>
    <w:rsid w:val="00FF1422"/>
    <w:rsid w:val="00FF15C6"/>
    <w:rsid w:val="00FF1617"/>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7937"/>
    <o:shapelayout v:ext="edit">
      <o:idmap v:ext="edit" data="1"/>
    </o:shapelayout>
  </w:shapeDefaults>
  <w:decimalSymbol w:val=","/>
  <w:listSeparator w:val=";"/>
  <w14:docId w14:val="6CBD667A"/>
  <w15:docId w15:val="{073E4941-0BE8-4D45-A51B-46FC68FAA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t-EE"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et-EE"/>
    </w:rPr>
  </w:style>
  <w:style w:type="character" w:customStyle="1" w:styleId="Heading2Char">
    <w:name w:val="Heading 2 Char"/>
    <w:link w:val="Heading2"/>
    <w:uiPriority w:val="99"/>
    <w:locked/>
    <w:rsid w:val="00EC5046"/>
    <w:rPr>
      <w:rFonts w:ascii="Verdana" w:hAnsi="Verdana" w:cs="Times New Roman"/>
      <w:b/>
      <w:sz w:val="24"/>
      <w:szCs w:val="24"/>
      <w:u w:val="single"/>
      <w:lang w:val="et-EE"/>
    </w:rPr>
  </w:style>
  <w:style w:type="character" w:customStyle="1" w:styleId="Heading3Char">
    <w:name w:val="Heading 3 Char"/>
    <w:aliases w:val="Title 2 Char"/>
    <w:uiPriority w:val="99"/>
    <w:locked/>
    <w:rsid w:val="00884FEB"/>
    <w:rPr>
      <w:rFonts w:cs="Times New Roman"/>
      <w:sz w:val="24"/>
      <w:szCs w:val="24"/>
      <w:lang w:val="et-EE"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et-E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et-E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t-E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et-EE"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t-EE"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t-EE"/>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t-EE"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t-EE"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t-EE"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et-EE"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iso.org/iso-4217-currency-codes.html" TargetMode="External"/><Relationship Id="rId18" Type="http://schemas.openxmlformats.org/officeDocument/2006/relationships/footer" Target="footer4.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oter" Target="footer3.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iso.org/iso-4217-currency-cod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61DD7E-3142-4247-A63F-FBCF1ACA5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285</Pages>
  <Words>76953</Words>
  <Characters>560220</Characters>
  <Application>Microsoft Office Word</Application>
  <DocSecurity>0</DocSecurity>
  <Lines>13663</Lines>
  <Paragraphs>7323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629850</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revision>8</cp:revision>
  <dcterms:created xsi:type="dcterms:W3CDTF">2022-10-04T08:37:00Z</dcterms:created>
  <dcterms:modified xsi:type="dcterms:W3CDTF">2022-11-11T17:59:00Z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11,12,13,14,15,16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2022-02-23T15:37:29Z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c0e9743e-53b1-40b4-9ccb-01bae716cb10</vt:lpwstr>
  </property>
  <property fmtid="{D5CDD505-2E9C-101B-9397-08002B2CF9AE}" pid="11" name="MSIP_Label_5c7eb9de-735b-4a68-8fe4-c9c62709b012_ContentBits">
    <vt:lpwstr>1</vt:lpwstr>
  </property>
</Properties>
</file>