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LV</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II PIELIKUMS</w:t>
      </w:r>
      <w:bookmarkStart w:id="2" w:name="_GoBack"/>
      <w:bookmarkEnd w:id="2"/>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“II PIELIKUMS</w:t>
      </w:r>
    </w:p>
    <w:p w14:paraId="327777EC" w14:textId="77777777" w:rsidR="002648B0" w:rsidRPr="002A677E" w:rsidRDefault="00D11E4C" w:rsidP="00C87CEE">
      <w:pPr>
        <w:jc w:val="center"/>
        <w:rPr>
          <w:rFonts w:ascii="Times New Roman" w:hAnsi="Times New Roman"/>
          <w:b/>
          <w:sz w:val="24"/>
        </w:rPr>
      </w:pPr>
      <w:r>
        <w:rPr>
          <w:rFonts w:ascii="Times New Roman" w:hAnsi="Times New Roman"/>
          <w:b/>
          <w:sz w:val="24"/>
        </w:rPr>
        <w:t>NORĀDES PĀRSKATU SNIEGŠANAI PAR PAŠU KAPITĀLU UN PAŠU KAPITĀLA PRASĪBĀM</w:t>
      </w:r>
    </w:p>
    <w:p w14:paraId="2C40683C" w14:textId="77777777" w:rsidR="00436204" w:rsidRPr="002A677E" w:rsidRDefault="00436204" w:rsidP="00C87CEE">
      <w:pPr>
        <w:jc w:val="center"/>
        <w:rPr>
          <w:rFonts w:ascii="Times New Roman" w:hAnsi="Times New Roman"/>
          <w:b/>
          <w:sz w:val="24"/>
          <w:lang w:eastAsia="de-DE"/>
        </w:rPr>
      </w:pPr>
    </w:p>
    <w:p w14:paraId="3DEB94EC" w14:textId="77777777" w:rsidR="00783881" w:rsidRPr="002A677E" w:rsidRDefault="002648B0" w:rsidP="00487A02">
      <w:pPr>
        <w:pStyle w:val="InstructionsText"/>
      </w:pPr>
      <w:r>
        <w:t>Saturs</w:t>
      </w:r>
    </w:p>
    <w:p w14:paraId="708E1D28" w14:textId="4124539C" w:rsidR="00840BED" w:rsidRDefault="00745369">
      <w:pPr>
        <w:pStyle w:val="TOC2"/>
        <w:rPr>
          <w:rFonts w:asciiTheme="minorHAnsi" w:eastAsiaTheme="minorEastAsia" w:hAnsiTheme="minorHAnsi" w:cstheme="minorBidi"/>
          <w:b w:val="0"/>
          <w:smallCaps w:val="0"/>
          <w:sz w:val="22"/>
          <w:lang w:eastAsia="lv-LV"/>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8991649" w:history="1">
        <w:r w:rsidR="00840BED" w:rsidRPr="00B82B17">
          <w:rPr>
            <w:rStyle w:val="Hyperlink"/>
            <w:rFonts w:ascii="Times New Roman" w:hAnsi="Times New Roman"/>
          </w:rPr>
          <w:t>I DAĻA. VISPĀRĪGAS NORĀDES</w:t>
        </w:r>
        <w:r w:rsidR="00840BED">
          <w:rPr>
            <w:webHidden/>
          </w:rPr>
          <w:tab/>
        </w:r>
        <w:r w:rsidR="00840BED">
          <w:rPr>
            <w:webHidden/>
          </w:rPr>
          <w:fldChar w:fldCharType="begin"/>
        </w:r>
        <w:r w:rsidR="00840BED">
          <w:rPr>
            <w:webHidden/>
          </w:rPr>
          <w:instrText xml:space="preserve"> PAGEREF _Toc118991649 \h </w:instrText>
        </w:r>
        <w:r w:rsidR="00840BED">
          <w:rPr>
            <w:webHidden/>
          </w:rPr>
        </w:r>
        <w:r w:rsidR="00840BED">
          <w:rPr>
            <w:webHidden/>
          </w:rPr>
          <w:fldChar w:fldCharType="separate"/>
        </w:r>
        <w:r w:rsidR="00840BED">
          <w:rPr>
            <w:webHidden/>
          </w:rPr>
          <w:t>7</w:t>
        </w:r>
        <w:r w:rsidR="00840BED">
          <w:rPr>
            <w:webHidden/>
          </w:rPr>
          <w:fldChar w:fldCharType="end"/>
        </w:r>
      </w:hyperlink>
    </w:p>
    <w:p w14:paraId="170173CE" w14:textId="0EA5F0EA" w:rsidR="00840BED" w:rsidRDefault="00840BED">
      <w:pPr>
        <w:pStyle w:val="TOC2"/>
        <w:rPr>
          <w:rFonts w:asciiTheme="minorHAnsi" w:eastAsiaTheme="minorEastAsia" w:hAnsiTheme="minorHAnsi" w:cstheme="minorBidi"/>
          <w:b w:val="0"/>
          <w:smallCaps w:val="0"/>
          <w:sz w:val="22"/>
          <w:lang w:eastAsia="lv-LV"/>
        </w:rPr>
      </w:pPr>
      <w:hyperlink w:anchor="_Toc118991650" w:history="1">
        <w:r w:rsidRPr="00B82B17">
          <w:rPr>
            <w:rStyle w:val="Hyperlink"/>
            <w:rFonts w:ascii="Times New Roman" w:hAnsi="Times New Roman"/>
          </w:rPr>
          <w:t>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STRUKTŪRA UN KONVENCIJAS</w:t>
        </w:r>
        <w:r>
          <w:rPr>
            <w:webHidden/>
          </w:rPr>
          <w:tab/>
        </w:r>
        <w:r>
          <w:rPr>
            <w:webHidden/>
          </w:rPr>
          <w:fldChar w:fldCharType="begin"/>
        </w:r>
        <w:r>
          <w:rPr>
            <w:webHidden/>
          </w:rPr>
          <w:instrText xml:space="preserve"> PAGEREF _Toc118991650 \h </w:instrText>
        </w:r>
        <w:r>
          <w:rPr>
            <w:webHidden/>
          </w:rPr>
        </w:r>
        <w:r>
          <w:rPr>
            <w:webHidden/>
          </w:rPr>
          <w:fldChar w:fldCharType="separate"/>
        </w:r>
        <w:r>
          <w:rPr>
            <w:webHidden/>
          </w:rPr>
          <w:t>7</w:t>
        </w:r>
        <w:r>
          <w:rPr>
            <w:webHidden/>
          </w:rPr>
          <w:fldChar w:fldCharType="end"/>
        </w:r>
      </w:hyperlink>
    </w:p>
    <w:p w14:paraId="2DC46B72" w14:textId="356520B1" w:rsidR="00840BED" w:rsidRDefault="00840BED">
      <w:pPr>
        <w:pStyle w:val="TOC2"/>
        <w:rPr>
          <w:rFonts w:asciiTheme="minorHAnsi" w:eastAsiaTheme="minorEastAsia" w:hAnsiTheme="minorHAnsi" w:cstheme="minorBidi"/>
          <w:b w:val="0"/>
          <w:smallCaps w:val="0"/>
          <w:sz w:val="22"/>
          <w:lang w:eastAsia="lv-LV"/>
        </w:rPr>
      </w:pPr>
      <w:hyperlink w:anchor="_Toc118991651" w:history="1">
        <w:r w:rsidRPr="00B82B17">
          <w:rPr>
            <w:rStyle w:val="Hyperlink"/>
            <w:rFonts w:ascii="Times New Roman" w:hAnsi="Times New Roman"/>
          </w:rPr>
          <w:t>1.1.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STRUKTŪRA</w:t>
        </w:r>
        <w:r>
          <w:rPr>
            <w:webHidden/>
          </w:rPr>
          <w:tab/>
        </w:r>
        <w:r>
          <w:rPr>
            <w:webHidden/>
          </w:rPr>
          <w:fldChar w:fldCharType="begin"/>
        </w:r>
        <w:r>
          <w:rPr>
            <w:webHidden/>
          </w:rPr>
          <w:instrText xml:space="preserve"> PAGEREF _Toc118991651 \h </w:instrText>
        </w:r>
        <w:r>
          <w:rPr>
            <w:webHidden/>
          </w:rPr>
        </w:r>
        <w:r>
          <w:rPr>
            <w:webHidden/>
          </w:rPr>
          <w:fldChar w:fldCharType="separate"/>
        </w:r>
        <w:r>
          <w:rPr>
            <w:webHidden/>
          </w:rPr>
          <w:t>7</w:t>
        </w:r>
        <w:r>
          <w:rPr>
            <w:webHidden/>
          </w:rPr>
          <w:fldChar w:fldCharType="end"/>
        </w:r>
      </w:hyperlink>
    </w:p>
    <w:p w14:paraId="635AC470" w14:textId="2917EB57" w:rsidR="00840BED" w:rsidRDefault="00840BED">
      <w:pPr>
        <w:pStyle w:val="TOC2"/>
        <w:rPr>
          <w:rFonts w:asciiTheme="minorHAnsi" w:eastAsiaTheme="minorEastAsia" w:hAnsiTheme="minorHAnsi" w:cstheme="minorBidi"/>
          <w:b w:val="0"/>
          <w:smallCaps w:val="0"/>
          <w:sz w:val="22"/>
          <w:lang w:eastAsia="lv-LV"/>
        </w:rPr>
      </w:pPr>
      <w:hyperlink w:anchor="_Toc118991652" w:history="1">
        <w:r w:rsidRPr="00B82B17">
          <w:rPr>
            <w:rStyle w:val="Hyperlink"/>
            <w:rFonts w:ascii="Times New Roman" w:hAnsi="Times New Roman"/>
          </w:rPr>
          <w:t>1.2.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Pieņemtā prakse attiecībā uz numerāciju</w:t>
        </w:r>
        <w:r>
          <w:rPr>
            <w:webHidden/>
          </w:rPr>
          <w:tab/>
        </w:r>
        <w:r>
          <w:rPr>
            <w:webHidden/>
          </w:rPr>
          <w:fldChar w:fldCharType="begin"/>
        </w:r>
        <w:r>
          <w:rPr>
            <w:webHidden/>
          </w:rPr>
          <w:instrText xml:space="preserve"> PAGEREF _Toc118991652 \h </w:instrText>
        </w:r>
        <w:r>
          <w:rPr>
            <w:webHidden/>
          </w:rPr>
        </w:r>
        <w:r>
          <w:rPr>
            <w:webHidden/>
          </w:rPr>
          <w:fldChar w:fldCharType="separate"/>
        </w:r>
        <w:r>
          <w:rPr>
            <w:webHidden/>
          </w:rPr>
          <w:t>7</w:t>
        </w:r>
        <w:r>
          <w:rPr>
            <w:webHidden/>
          </w:rPr>
          <w:fldChar w:fldCharType="end"/>
        </w:r>
      </w:hyperlink>
    </w:p>
    <w:p w14:paraId="2C2ED63A" w14:textId="533DA35E" w:rsidR="00840BED" w:rsidRDefault="00840BED">
      <w:pPr>
        <w:pStyle w:val="TOC2"/>
        <w:rPr>
          <w:rFonts w:asciiTheme="minorHAnsi" w:eastAsiaTheme="minorEastAsia" w:hAnsiTheme="minorHAnsi" w:cstheme="minorBidi"/>
          <w:b w:val="0"/>
          <w:smallCaps w:val="0"/>
          <w:sz w:val="22"/>
          <w:lang w:eastAsia="lv-LV"/>
        </w:rPr>
      </w:pPr>
      <w:hyperlink w:anchor="_Toc118991653" w:history="1">
        <w:r w:rsidRPr="00B82B17">
          <w:rPr>
            <w:rStyle w:val="Hyperlink"/>
            <w:rFonts w:ascii="Times New Roman" w:hAnsi="Times New Roman"/>
          </w:rPr>
          <w:t>1.3.</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Pieņemtā prakse attiecībā uz zīmēm</w:t>
        </w:r>
        <w:r>
          <w:rPr>
            <w:webHidden/>
          </w:rPr>
          <w:tab/>
        </w:r>
        <w:r>
          <w:rPr>
            <w:webHidden/>
          </w:rPr>
          <w:fldChar w:fldCharType="begin"/>
        </w:r>
        <w:r>
          <w:rPr>
            <w:webHidden/>
          </w:rPr>
          <w:instrText xml:space="preserve"> PAGEREF _Toc118991653 \h </w:instrText>
        </w:r>
        <w:r>
          <w:rPr>
            <w:webHidden/>
          </w:rPr>
        </w:r>
        <w:r>
          <w:rPr>
            <w:webHidden/>
          </w:rPr>
          <w:fldChar w:fldCharType="separate"/>
        </w:r>
        <w:r>
          <w:rPr>
            <w:webHidden/>
          </w:rPr>
          <w:t>8</w:t>
        </w:r>
        <w:r>
          <w:rPr>
            <w:webHidden/>
          </w:rPr>
          <w:fldChar w:fldCharType="end"/>
        </w:r>
      </w:hyperlink>
    </w:p>
    <w:p w14:paraId="1BDD4B3C" w14:textId="079D8DCE" w:rsidR="00840BED" w:rsidRDefault="00840BED">
      <w:pPr>
        <w:pStyle w:val="TOC2"/>
        <w:rPr>
          <w:rFonts w:asciiTheme="minorHAnsi" w:eastAsiaTheme="minorEastAsia" w:hAnsiTheme="minorHAnsi" w:cstheme="minorBidi"/>
          <w:b w:val="0"/>
          <w:smallCaps w:val="0"/>
          <w:sz w:val="22"/>
          <w:lang w:eastAsia="lv-LV"/>
        </w:rPr>
      </w:pPr>
      <w:hyperlink w:anchor="_Toc118991654" w:history="1">
        <w:r w:rsidRPr="00B82B17">
          <w:rPr>
            <w:rStyle w:val="Hyperlink"/>
            <w:rFonts w:ascii="Times New Roman" w:hAnsi="Times New Roman"/>
          </w:rPr>
          <w:t>II DAĻA. NORĀDES SAISTĪBĀ AR VEIDNI</w:t>
        </w:r>
        <w:r>
          <w:rPr>
            <w:webHidden/>
          </w:rPr>
          <w:tab/>
        </w:r>
        <w:r>
          <w:rPr>
            <w:webHidden/>
          </w:rPr>
          <w:fldChar w:fldCharType="begin"/>
        </w:r>
        <w:r>
          <w:rPr>
            <w:webHidden/>
          </w:rPr>
          <w:instrText xml:space="preserve"> PAGEREF _Toc118991654 \h </w:instrText>
        </w:r>
        <w:r>
          <w:rPr>
            <w:webHidden/>
          </w:rPr>
        </w:r>
        <w:r>
          <w:rPr>
            <w:webHidden/>
          </w:rPr>
          <w:fldChar w:fldCharType="separate"/>
        </w:r>
        <w:r>
          <w:rPr>
            <w:webHidden/>
          </w:rPr>
          <w:t>9</w:t>
        </w:r>
        <w:r>
          <w:rPr>
            <w:webHidden/>
          </w:rPr>
          <w:fldChar w:fldCharType="end"/>
        </w:r>
      </w:hyperlink>
    </w:p>
    <w:p w14:paraId="139C004F" w14:textId="70911198" w:rsidR="00840BED" w:rsidRDefault="00840BED">
      <w:pPr>
        <w:pStyle w:val="TOC2"/>
        <w:rPr>
          <w:rFonts w:asciiTheme="minorHAnsi" w:eastAsiaTheme="minorEastAsia" w:hAnsiTheme="minorHAnsi" w:cstheme="minorBidi"/>
          <w:b w:val="0"/>
          <w:smallCaps w:val="0"/>
          <w:sz w:val="22"/>
          <w:lang w:eastAsia="lv-LV"/>
        </w:rPr>
      </w:pPr>
      <w:hyperlink w:anchor="_Toc118991655" w:history="1">
        <w:r w:rsidRPr="00B82B17">
          <w:rPr>
            <w:rStyle w:val="Hyperlink"/>
            <w:rFonts w:ascii="Times New Roman" w:hAnsi="Times New Roman"/>
          </w:rPr>
          <w:t>1.</w:t>
        </w:r>
        <w:r>
          <w:rPr>
            <w:rFonts w:asciiTheme="minorHAnsi" w:eastAsiaTheme="minorEastAsia" w:hAnsiTheme="minorHAnsi" w:cstheme="minorBidi"/>
            <w:b w:val="0"/>
            <w:smallCaps w:val="0"/>
            <w:sz w:val="22"/>
            <w:lang w:eastAsia="lv-LV"/>
          </w:rPr>
          <w:tab/>
        </w:r>
        <w:r w:rsidRPr="00B82B17">
          <w:rPr>
            <w:rStyle w:val="Hyperlink"/>
          </w:rPr>
          <w:t>Pārskats par kapitāla pietiekamību (</w:t>
        </w:r>
        <w:r w:rsidRPr="00B82B17">
          <w:rPr>
            <w:rStyle w:val="Hyperlink"/>
            <w:i/>
            <w:iCs/>
          </w:rPr>
          <w:t>CA</w:t>
        </w:r>
        <w:r w:rsidRPr="00B82B17">
          <w:rPr>
            <w:rStyle w:val="Hyperlink"/>
          </w:rPr>
          <w:t>)</w:t>
        </w:r>
        <w:r>
          <w:rPr>
            <w:webHidden/>
          </w:rPr>
          <w:tab/>
        </w:r>
        <w:r>
          <w:rPr>
            <w:webHidden/>
          </w:rPr>
          <w:fldChar w:fldCharType="begin"/>
        </w:r>
        <w:r>
          <w:rPr>
            <w:webHidden/>
          </w:rPr>
          <w:instrText xml:space="preserve"> PAGEREF _Toc118991655 \h </w:instrText>
        </w:r>
        <w:r>
          <w:rPr>
            <w:webHidden/>
          </w:rPr>
        </w:r>
        <w:r>
          <w:rPr>
            <w:webHidden/>
          </w:rPr>
          <w:fldChar w:fldCharType="separate"/>
        </w:r>
        <w:r>
          <w:rPr>
            <w:webHidden/>
          </w:rPr>
          <w:t>9</w:t>
        </w:r>
        <w:r>
          <w:rPr>
            <w:webHidden/>
          </w:rPr>
          <w:fldChar w:fldCharType="end"/>
        </w:r>
      </w:hyperlink>
    </w:p>
    <w:p w14:paraId="62C4A36D" w14:textId="50B158B9" w:rsidR="00840BED" w:rsidRDefault="00840BED">
      <w:pPr>
        <w:pStyle w:val="TOC2"/>
        <w:rPr>
          <w:rFonts w:asciiTheme="minorHAnsi" w:eastAsiaTheme="minorEastAsia" w:hAnsiTheme="minorHAnsi" w:cstheme="minorBidi"/>
          <w:b w:val="0"/>
          <w:smallCaps w:val="0"/>
          <w:sz w:val="22"/>
          <w:lang w:eastAsia="lv-LV"/>
        </w:rPr>
      </w:pPr>
      <w:hyperlink w:anchor="_Toc118991656" w:history="1">
        <w:r w:rsidRPr="00B82B17">
          <w:rPr>
            <w:rStyle w:val="Hyperlink"/>
            <w:rFonts w:ascii="Times New Roman" w:hAnsi="Times New Roman"/>
          </w:rPr>
          <w:t>1.1.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_Toc118991656 \h </w:instrText>
        </w:r>
        <w:r>
          <w:rPr>
            <w:webHidden/>
          </w:rPr>
        </w:r>
        <w:r>
          <w:rPr>
            <w:webHidden/>
          </w:rPr>
          <w:fldChar w:fldCharType="separate"/>
        </w:r>
        <w:r>
          <w:rPr>
            <w:webHidden/>
          </w:rPr>
          <w:t>9</w:t>
        </w:r>
        <w:r>
          <w:rPr>
            <w:webHidden/>
          </w:rPr>
          <w:fldChar w:fldCharType="end"/>
        </w:r>
      </w:hyperlink>
    </w:p>
    <w:p w14:paraId="2CBE6670" w14:textId="41EDA8C2" w:rsidR="00840BED" w:rsidRDefault="00840BED">
      <w:pPr>
        <w:pStyle w:val="TOC2"/>
        <w:rPr>
          <w:rFonts w:asciiTheme="minorHAnsi" w:eastAsiaTheme="minorEastAsia" w:hAnsiTheme="minorHAnsi" w:cstheme="minorBidi"/>
          <w:b w:val="0"/>
          <w:smallCaps w:val="0"/>
          <w:sz w:val="22"/>
          <w:lang w:eastAsia="lv-LV"/>
        </w:rPr>
      </w:pPr>
      <w:hyperlink w:anchor="_Toc118991657" w:history="1">
        <w:r w:rsidRPr="00B82B17">
          <w:rPr>
            <w:rStyle w:val="Hyperlink"/>
            <w:rFonts w:ascii="Times New Roman" w:hAnsi="Times New Roman"/>
          </w:rPr>
          <w:t>1.2.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C 01.00 – PAŠU KAPITĀLS (CA1)</w:t>
        </w:r>
        <w:r>
          <w:rPr>
            <w:webHidden/>
          </w:rPr>
          <w:tab/>
        </w:r>
        <w:r>
          <w:rPr>
            <w:webHidden/>
          </w:rPr>
          <w:fldChar w:fldCharType="begin"/>
        </w:r>
        <w:r>
          <w:rPr>
            <w:webHidden/>
          </w:rPr>
          <w:instrText xml:space="preserve"> PAGEREF _Toc118991657 \h </w:instrText>
        </w:r>
        <w:r>
          <w:rPr>
            <w:webHidden/>
          </w:rPr>
        </w:r>
        <w:r>
          <w:rPr>
            <w:webHidden/>
          </w:rPr>
          <w:fldChar w:fldCharType="separate"/>
        </w:r>
        <w:r>
          <w:rPr>
            <w:webHidden/>
          </w:rPr>
          <w:t>10</w:t>
        </w:r>
        <w:r>
          <w:rPr>
            <w:webHidden/>
          </w:rPr>
          <w:fldChar w:fldCharType="end"/>
        </w:r>
      </w:hyperlink>
    </w:p>
    <w:p w14:paraId="1F6CA85D" w14:textId="2E674BDF" w:rsidR="00840BED" w:rsidRDefault="00840BED">
      <w:pPr>
        <w:pStyle w:val="TOC2"/>
        <w:rPr>
          <w:rFonts w:asciiTheme="minorHAnsi" w:eastAsiaTheme="minorEastAsia" w:hAnsiTheme="minorHAnsi" w:cstheme="minorBidi"/>
          <w:b w:val="0"/>
          <w:smallCaps w:val="0"/>
          <w:sz w:val="22"/>
          <w:lang w:eastAsia="lv-LV"/>
        </w:rPr>
      </w:pPr>
      <w:hyperlink w:anchor="_Toc118991658" w:history="1">
        <w:r w:rsidRPr="00B82B17">
          <w:rPr>
            <w:rStyle w:val="Hyperlink"/>
            <w:rFonts w:ascii="Times New Roman" w:hAnsi="Times New Roman"/>
          </w:rPr>
          <w:t>1.2.1.</w:t>
        </w:r>
        <w:r>
          <w:rPr>
            <w:rFonts w:asciiTheme="minorHAnsi" w:eastAsiaTheme="minorEastAsia" w:hAnsiTheme="minorHAnsi" w:cstheme="minorBidi"/>
            <w:b w:val="0"/>
            <w:smallCaps w:val="0"/>
            <w:sz w:val="22"/>
            <w:lang w:eastAsia="lv-LV"/>
          </w:rPr>
          <w:tab/>
        </w:r>
        <w:r w:rsidRPr="00B82B17">
          <w:rPr>
            <w:rStyle w:val="Hyperlink"/>
          </w:rPr>
          <w:t>Norādes par konkrētām pozīcijām</w:t>
        </w:r>
        <w:r>
          <w:rPr>
            <w:webHidden/>
          </w:rPr>
          <w:tab/>
        </w:r>
        <w:r>
          <w:rPr>
            <w:webHidden/>
          </w:rPr>
          <w:fldChar w:fldCharType="begin"/>
        </w:r>
        <w:r>
          <w:rPr>
            <w:webHidden/>
          </w:rPr>
          <w:instrText xml:space="preserve"> PAGEREF _Toc118991658 \h </w:instrText>
        </w:r>
        <w:r>
          <w:rPr>
            <w:webHidden/>
          </w:rPr>
        </w:r>
        <w:r>
          <w:rPr>
            <w:webHidden/>
          </w:rPr>
          <w:fldChar w:fldCharType="separate"/>
        </w:r>
        <w:r>
          <w:rPr>
            <w:webHidden/>
          </w:rPr>
          <w:t>10</w:t>
        </w:r>
        <w:r>
          <w:rPr>
            <w:webHidden/>
          </w:rPr>
          <w:fldChar w:fldCharType="end"/>
        </w:r>
      </w:hyperlink>
    </w:p>
    <w:p w14:paraId="2683AAD0" w14:textId="49546C5C" w:rsidR="00840BED" w:rsidRDefault="00840BED">
      <w:pPr>
        <w:pStyle w:val="TOC2"/>
        <w:rPr>
          <w:rFonts w:asciiTheme="minorHAnsi" w:eastAsiaTheme="minorEastAsia" w:hAnsiTheme="minorHAnsi" w:cstheme="minorBidi"/>
          <w:b w:val="0"/>
          <w:smallCaps w:val="0"/>
          <w:sz w:val="22"/>
          <w:lang w:eastAsia="lv-LV"/>
        </w:rPr>
      </w:pPr>
      <w:hyperlink w:anchor="_Toc118991659" w:history="1">
        <w:r w:rsidRPr="00B82B17">
          <w:rPr>
            <w:rStyle w:val="Hyperlink"/>
            <w:rFonts w:ascii="Times New Roman" w:hAnsi="Times New Roman"/>
          </w:rPr>
          <w:t>1.3.</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C 02.00 – PAŠU KAPITĀLA PRASĪBAS (CA2)</w:t>
        </w:r>
        <w:r>
          <w:rPr>
            <w:webHidden/>
          </w:rPr>
          <w:tab/>
        </w:r>
        <w:r>
          <w:rPr>
            <w:webHidden/>
          </w:rPr>
          <w:fldChar w:fldCharType="begin"/>
        </w:r>
        <w:r>
          <w:rPr>
            <w:webHidden/>
          </w:rPr>
          <w:instrText xml:space="preserve"> PAGEREF _Toc118991659 \h </w:instrText>
        </w:r>
        <w:r>
          <w:rPr>
            <w:webHidden/>
          </w:rPr>
        </w:r>
        <w:r>
          <w:rPr>
            <w:webHidden/>
          </w:rPr>
          <w:fldChar w:fldCharType="separate"/>
        </w:r>
        <w:r>
          <w:rPr>
            <w:webHidden/>
          </w:rPr>
          <w:t>29</w:t>
        </w:r>
        <w:r>
          <w:rPr>
            <w:webHidden/>
          </w:rPr>
          <w:fldChar w:fldCharType="end"/>
        </w:r>
      </w:hyperlink>
    </w:p>
    <w:p w14:paraId="243CBBCA" w14:textId="252ADDE9" w:rsidR="00840BED" w:rsidRDefault="00840BED">
      <w:pPr>
        <w:pStyle w:val="TOC2"/>
        <w:rPr>
          <w:rFonts w:asciiTheme="minorHAnsi" w:eastAsiaTheme="minorEastAsia" w:hAnsiTheme="minorHAnsi" w:cstheme="minorBidi"/>
          <w:b w:val="0"/>
          <w:smallCaps w:val="0"/>
          <w:sz w:val="22"/>
          <w:lang w:eastAsia="lv-LV"/>
        </w:rPr>
      </w:pPr>
      <w:hyperlink w:anchor="_Toc118991660" w:history="1">
        <w:r w:rsidRPr="00B82B17">
          <w:rPr>
            <w:rStyle w:val="Hyperlink"/>
            <w:rFonts w:ascii="Times New Roman" w:hAnsi="Times New Roman"/>
          </w:rPr>
          <w:t>1.3.1.</w:t>
        </w:r>
        <w:r>
          <w:rPr>
            <w:rFonts w:asciiTheme="minorHAnsi" w:eastAsiaTheme="minorEastAsia" w:hAnsiTheme="minorHAnsi" w:cstheme="minorBidi"/>
            <w:b w:val="0"/>
            <w:smallCaps w:val="0"/>
            <w:sz w:val="22"/>
            <w:lang w:eastAsia="lv-LV"/>
          </w:rPr>
          <w:tab/>
        </w:r>
        <w:r w:rsidRPr="00B82B17">
          <w:rPr>
            <w:rStyle w:val="Hyperlink"/>
          </w:rPr>
          <w:t>Norādes par konkrētām pozīcijām</w:t>
        </w:r>
        <w:r>
          <w:rPr>
            <w:webHidden/>
          </w:rPr>
          <w:tab/>
        </w:r>
        <w:r>
          <w:rPr>
            <w:webHidden/>
          </w:rPr>
          <w:fldChar w:fldCharType="begin"/>
        </w:r>
        <w:r>
          <w:rPr>
            <w:webHidden/>
          </w:rPr>
          <w:instrText xml:space="preserve"> PAGEREF _Toc118991660 \h </w:instrText>
        </w:r>
        <w:r>
          <w:rPr>
            <w:webHidden/>
          </w:rPr>
        </w:r>
        <w:r>
          <w:rPr>
            <w:webHidden/>
          </w:rPr>
          <w:fldChar w:fldCharType="separate"/>
        </w:r>
        <w:r>
          <w:rPr>
            <w:webHidden/>
          </w:rPr>
          <w:t>29</w:t>
        </w:r>
        <w:r>
          <w:rPr>
            <w:webHidden/>
          </w:rPr>
          <w:fldChar w:fldCharType="end"/>
        </w:r>
      </w:hyperlink>
    </w:p>
    <w:p w14:paraId="48FD0023" w14:textId="591866BC" w:rsidR="00840BED" w:rsidRDefault="00840BED">
      <w:pPr>
        <w:pStyle w:val="TOC2"/>
        <w:rPr>
          <w:rFonts w:asciiTheme="minorHAnsi" w:eastAsiaTheme="minorEastAsia" w:hAnsiTheme="minorHAnsi" w:cstheme="minorBidi"/>
          <w:b w:val="0"/>
          <w:smallCaps w:val="0"/>
          <w:sz w:val="22"/>
          <w:lang w:eastAsia="lv-LV"/>
        </w:rPr>
      </w:pPr>
      <w:hyperlink w:anchor="_Toc118991661" w:history="1">
        <w:r w:rsidRPr="00B82B17">
          <w:rPr>
            <w:rStyle w:val="Hyperlink"/>
            <w:rFonts w:ascii="Times New Roman" w:hAnsi="Times New Roman"/>
          </w:rPr>
          <w:t>1.4.</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C 03.00 — KAPITĀLA RĀDĪTĀJI UN KAPITĀLA LĪMEŅI (CA3)</w:t>
        </w:r>
        <w:r>
          <w:rPr>
            <w:webHidden/>
          </w:rPr>
          <w:tab/>
        </w:r>
        <w:r>
          <w:rPr>
            <w:webHidden/>
          </w:rPr>
          <w:fldChar w:fldCharType="begin"/>
        </w:r>
        <w:r>
          <w:rPr>
            <w:webHidden/>
          </w:rPr>
          <w:instrText xml:space="preserve"> PAGEREF _Toc118991661 \h </w:instrText>
        </w:r>
        <w:r>
          <w:rPr>
            <w:webHidden/>
          </w:rPr>
        </w:r>
        <w:r>
          <w:rPr>
            <w:webHidden/>
          </w:rPr>
          <w:fldChar w:fldCharType="separate"/>
        </w:r>
        <w:r>
          <w:rPr>
            <w:webHidden/>
          </w:rPr>
          <w:t>37</w:t>
        </w:r>
        <w:r>
          <w:rPr>
            <w:webHidden/>
          </w:rPr>
          <w:fldChar w:fldCharType="end"/>
        </w:r>
      </w:hyperlink>
    </w:p>
    <w:p w14:paraId="2CFB0AB2" w14:textId="7D448F78" w:rsidR="00840BED" w:rsidRDefault="00840BED">
      <w:pPr>
        <w:pStyle w:val="TOC2"/>
        <w:rPr>
          <w:rFonts w:asciiTheme="minorHAnsi" w:eastAsiaTheme="minorEastAsia" w:hAnsiTheme="minorHAnsi" w:cstheme="minorBidi"/>
          <w:b w:val="0"/>
          <w:smallCaps w:val="0"/>
          <w:sz w:val="22"/>
          <w:lang w:eastAsia="lv-LV"/>
        </w:rPr>
      </w:pPr>
      <w:hyperlink w:anchor="_Toc118991662" w:history="1">
        <w:r w:rsidRPr="00B82B17">
          <w:rPr>
            <w:rStyle w:val="Hyperlink"/>
            <w:rFonts w:ascii="Times New Roman" w:hAnsi="Times New Roman"/>
          </w:rPr>
          <w:t>1.4.1</w:t>
        </w:r>
        <w:r>
          <w:rPr>
            <w:rFonts w:asciiTheme="minorHAnsi" w:eastAsiaTheme="minorEastAsia" w:hAnsiTheme="minorHAnsi" w:cstheme="minorBidi"/>
            <w:b w:val="0"/>
            <w:smallCaps w:val="0"/>
            <w:sz w:val="22"/>
            <w:lang w:eastAsia="lv-LV"/>
          </w:rPr>
          <w:tab/>
        </w:r>
        <w:r w:rsidRPr="00B82B17">
          <w:rPr>
            <w:rStyle w:val="Hyperlink"/>
          </w:rPr>
          <w:t>Norādes par konkrētām pozīcijām</w:t>
        </w:r>
        <w:r>
          <w:rPr>
            <w:webHidden/>
          </w:rPr>
          <w:tab/>
        </w:r>
        <w:r>
          <w:rPr>
            <w:webHidden/>
          </w:rPr>
          <w:fldChar w:fldCharType="begin"/>
        </w:r>
        <w:r>
          <w:rPr>
            <w:webHidden/>
          </w:rPr>
          <w:instrText xml:space="preserve"> PAGEREF _Toc118991662 \h </w:instrText>
        </w:r>
        <w:r>
          <w:rPr>
            <w:webHidden/>
          </w:rPr>
        </w:r>
        <w:r>
          <w:rPr>
            <w:webHidden/>
          </w:rPr>
          <w:fldChar w:fldCharType="separate"/>
        </w:r>
        <w:r>
          <w:rPr>
            <w:webHidden/>
          </w:rPr>
          <w:t>37</w:t>
        </w:r>
        <w:r>
          <w:rPr>
            <w:webHidden/>
          </w:rPr>
          <w:fldChar w:fldCharType="end"/>
        </w:r>
      </w:hyperlink>
    </w:p>
    <w:p w14:paraId="35D6092F" w14:textId="2EA1F7B9" w:rsidR="00840BED" w:rsidRDefault="00840BED">
      <w:pPr>
        <w:pStyle w:val="TOC2"/>
        <w:rPr>
          <w:rFonts w:asciiTheme="minorHAnsi" w:eastAsiaTheme="minorEastAsia" w:hAnsiTheme="minorHAnsi" w:cstheme="minorBidi"/>
          <w:b w:val="0"/>
          <w:smallCaps w:val="0"/>
          <w:sz w:val="22"/>
          <w:lang w:eastAsia="lv-LV"/>
        </w:rPr>
      </w:pPr>
      <w:hyperlink w:anchor="_Toc118991663" w:history="1">
        <w:r w:rsidRPr="00B82B17">
          <w:rPr>
            <w:rStyle w:val="Hyperlink"/>
            <w:rFonts w:ascii="Times New Roman" w:hAnsi="Times New Roman"/>
          </w:rPr>
          <w:t>1.5.</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C 04.00 — IZZIŅAS POSTEŅI (CA4)</w:t>
        </w:r>
        <w:r>
          <w:rPr>
            <w:webHidden/>
          </w:rPr>
          <w:tab/>
        </w:r>
        <w:r>
          <w:rPr>
            <w:webHidden/>
          </w:rPr>
          <w:fldChar w:fldCharType="begin"/>
        </w:r>
        <w:r>
          <w:rPr>
            <w:webHidden/>
          </w:rPr>
          <w:instrText xml:space="preserve"> PAGEREF _Toc118991663 \h </w:instrText>
        </w:r>
        <w:r>
          <w:rPr>
            <w:webHidden/>
          </w:rPr>
        </w:r>
        <w:r>
          <w:rPr>
            <w:webHidden/>
          </w:rPr>
          <w:fldChar w:fldCharType="separate"/>
        </w:r>
        <w:r>
          <w:rPr>
            <w:webHidden/>
          </w:rPr>
          <w:t>40</w:t>
        </w:r>
        <w:r>
          <w:rPr>
            <w:webHidden/>
          </w:rPr>
          <w:fldChar w:fldCharType="end"/>
        </w:r>
      </w:hyperlink>
    </w:p>
    <w:p w14:paraId="6F2B2497" w14:textId="49AAF333" w:rsidR="00840BED" w:rsidRDefault="00840BED">
      <w:pPr>
        <w:pStyle w:val="TOC2"/>
        <w:rPr>
          <w:rFonts w:asciiTheme="minorHAnsi" w:eastAsiaTheme="minorEastAsia" w:hAnsiTheme="minorHAnsi" w:cstheme="minorBidi"/>
          <w:b w:val="0"/>
          <w:smallCaps w:val="0"/>
          <w:sz w:val="22"/>
          <w:lang w:eastAsia="lv-LV"/>
        </w:rPr>
      </w:pPr>
      <w:hyperlink w:anchor="_Toc118991664" w:history="1">
        <w:r w:rsidRPr="00B82B17">
          <w:rPr>
            <w:rStyle w:val="Hyperlink"/>
            <w:rFonts w:ascii="Times New Roman" w:hAnsi="Times New Roman"/>
          </w:rPr>
          <w:t>1.5.1.</w:t>
        </w:r>
        <w:r>
          <w:rPr>
            <w:rFonts w:asciiTheme="minorHAnsi" w:eastAsiaTheme="minorEastAsia" w:hAnsiTheme="minorHAnsi" w:cstheme="minorBidi"/>
            <w:b w:val="0"/>
            <w:smallCaps w:val="0"/>
            <w:sz w:val="22"/>
            <w:lang w:eastAsia="lv-LV"/>
          </w:rPr>
          <w:tab/>
        </w:r>
        <w:r w:rsidRPr="00B82B17">
          <w:rPr>
            <w:rStyle w:val="Hyperlink"/>
          </w:rPr>
          <w:t>Norādes par konkrētām pozīcijām</w:t>
        </w:r>
        <w:r>
          <w:rPr>
            <w:webHidden/>
          </w:rPr>
          <w:tab/>
        </w:r>
        <w:r>
          <w:rPr>
            <w:webHidden/>
          </w:rPr>
          <w:fldChar w:fldCharType="begin"/>
        </w:r>
        <w:r>
          <w:rPr>
            <w:webHidden/>
          </w:rPr>
          <w:instrText xml:space="preserve"> PAGEREF _Toc118991664 \h </w:instrText>
        </w:r>
        <w:r>
          <w:rPr>
            <w:webHidden/>
          </w:rPr>
        </w:r>
        <w:r>
          <w:rPr>
            <w:webHidden/>
          </w:rPr>
          <w:fldChar w:fldCharType="separate"/>
        </w:r>
        <w:r>
          <w:rPr>
            <w:webHidden/>
          </w:rPr>
          <w:t>40</w:t>
        </w:r>
        <w:r>
          <w:rPr>
            <w:webHidden/>
          </w:rPr>
          <w:fldChar w:fldCharType="end"/>
        </w:r>
      </w:hyperlink>
    </w:p>
    <w:p w14:paraId="6527B0DC" w14:textId="59B42208" w:rsidR="00840BED" w:rsidRDefault="00840BED">
      <w:pPr>
        <w:pStyle w:val="TOC2"/>
        <w:rPr>
          <w:rFonts w:asciiTheme="minorHAnsi" w:eastAsiaTheme="minorEastAsia" w:hAnsiTheme="minorHAnsi" w:cstheme="minorBidi"/>
          <w:b w:val="0"/>
          <w:smallCaps w:val="0"/>
          <w:sz w:val="22"/>
          <w:lang w:eastAsia="lv-LV"/>
        </w:rPr>
      </w:pPr>
      <w:hyperlink w:anchor="_Toc118991665" w:history="1">
        <w:r w:rsidRPr="00B82B17">
          <w:rPr>
            <w:rStyle w:val="Hyperlink"/>
            <w:rFonts w:ascii="Times New Roman" w:hAnsi="Times New Roman"/>
          </w:rPr>
          <w:t>1.6.</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 xml:space="preserve">PĀREJAS NOTEIKUMI un INSTRUMENTI, ATTIECĪBĀ UZ KURIEM PIEMĒROTAS TIESĪBAS SAGLABĀT IEPRIEKŠ SPĒKĀ ESOŠOS NOSACĪJUMUS: </w:t>
        </w:r>
        <w:r w:rsidRPr="00B82B17">
          <w:rPr>
            <w:rStyle w:val="Hyperlink"/>
          </w:rPr>
          <w:t>INSTRUMENTI, KAS NAV UZSKATĀMI PAR VALSTS ATBALSTU (CA 5)</w:t>
        </w:r>
        <w:r>
          <w:rPr>
            <w:webHidden/>
          </w:rPr>
          <w:tab/>
        </w:r>
        <w:r>
          <w:rPr>
            <w:webHidden/>
          </w:rPr>
          <w:fldChar w:fldCharType="begin"/>
        </w:r>
        <w:r>
          <w:rPr>
            <w:webHidden/>
          </w:rPr>
          <w:instrText xml:space="preserve"> PAGEREF _Toc118991665 \h </w:instrText>
        </w:r>
        <w:r>
          <w:rPr>
            <w:webHidden/>
          </w:rPr>
        </w:r>
        <w:r>
          <w:rPr>
            <w:webHidden/>
          </w:rPr>
          <w:fldChar w:fldCharType="separate"/>
        </w:r>
        <w:r>
          <w:rPr>
            <w:webHidden/>
          </w:rPr>
          <w:t>59</w:t>
        </w:r>
        <w:r>
          <w:rPr>
            <w:webHidden/>
          </w:rPr>
          <w:fldChar w:fldCharType="end"/>
        </w:r>
      </w:hyperlink>
    </w:p>
    <w:p w14:paraId="3EB8D970" w14:textId="0B11B1D4" w:rsidR="00840BED" w:rsidRDefault="00840BED">
      <w:pPr>
        <w:pStyle w:val="TOC2"/>
        <w:rPr>
          <w:rFonts w:asciiTheme="minorHAnsi" w:eastAsiaTheme="minorEastAsia" w:hAnsiTheme="minorHAnsi" w:cstheme="minorBidi"/>
          <w:b w:val="0"/>
          <w:smallCaps w:val="0"/>
          <w:sz w:val="22"/>
          <w:lang w:eastAsia="lv-LV"/>
        </w:rPr>
      </w:pPr>
      <w:hyperlink w:anchor="_Toc118991666" w:history="1">
        <w:r w:rsidRPr="00B82B17">
          <w:rPr>
            <w:rStyle w:val="Hyperlink"/>
            <w:rFonts w:ascii="Times New Roman" w:hAnsi="Times New Roman"/>
          </w:rPr>
          <w:t>1.6.1.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_Toc118991666 \h </w:instrText>
        </w:r>
        <w:r>
          <w:rPr>
            <w:webHidden/>
          </w:rPr>
        </w:r>
        <w:r>
          <w:rPr>
            <w:webHidden/>
          </w:rPr>
          <w:fldChar w:fldCharType="separate"/>
        </w:r>
        <w:r>
          <w:rPr>
            <w:webHidden/>
          </w:rPr>
          <w:t>59</w:t>
        </w:r>
        <w:r>
          <w:rPr>
            <w:webHidden/>
          </w:rPr>
          <w:fldChar w:fldCharType="end"/>
        </w:r>
      </w:hyperlink>
    </w:p>
    <w:p w14:paraId="547A7EA5" w14:textId="736F24E0" w:rsidR="00840BED" w:rsidRDefault="00840BED">
      <w:pPr>
        <w:pStyle w:val="TOC2"/>
        <w:rPr>
          <w:rFonts w:asciiTheme="minorHAnsi" w:eastAsiaTheme="minorEastAsia" w:hAnsiTheme="minorHAnsi" w:cstheme="minorBidi"/>
          <w:b w:val="0"/>
          <w:smallCaps w:val="0"/>
          <w:sz w:val="22"/>
          <w:lang w:eastAsia="lv-LV"/>
        </w:rPr>
      </w:pPr>
      <w:hyperlink w:anchor="_Toc118991667" w:history="1">
        <w:r w:rsidRPr="00B82B17">
          <w:rPr>
            <w:rStyle w:val="Hyperlink"/>
            <w:rFonts w:ascii="Times New Roman" w:hAnsi="Times New Roman"/>
          </w:rPr>
          <w:t>1.6.2.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C 05.01 – PĀREJAS NOTEIKUMI (CA5.1)</w:t>
        </w:r>
        <w:r>
          <w:rPr>
            <w:webHidden/>
          </w:rPr>
          <w:tab/>
        </w:r>
        <w:r>
          <w:rPr>
            <w:webHidden/>
          </w:rPr>
          <w:fldChar w:fldCharType="begin"/>
        </w:r>
        <w:r>
          <w:rPr>
            <w:webHidden/>
          </w:rPr>
          <w:instrText xml:space="preserve"> PAGEREF _Toc118991667 \h </w:instrText>
        </w:r>
        <w:r>
          <w:rPr>
            <w:webHidden/>
          </w:rPr>
        </w:r>
        <w:r>
          <w:rPr>
            <w:webHidden/>
          </w:rPr>
          <w:fldChar w:fldCharType="separate"/>
        </w:r>
        <w:r>
          <w:rPr>
            <w:webHidden/>
          </w:rPr>
          <w:t>59</w:t>
        </w:r>
        <w:r>
          <w:rPr>
            <w:webHidden/>
          </w:rPr>
          <w:fldChar w:fldCharType="end"/>
        </w:r>
      </w:hyperlink>
    </w:p>
    <w:p w14:paraId="7A595B6D" w14:textId="2FD9034B" w:rsidR="00840BED" w:rsidRDefault="00840BED">
      <w:pPr>
        <w:pStyle w:val="TOC2"/>
        <w:rPr>
          <w:rFonts w:asciiTheme="minorHAnsi" w:eastAsiaTheme="minorEastAsia" w:hAnsiTheme="minorHAnsi" w:cstheme="minorBidi"/>
          <w:b w:val="0"/>
          <w:smallCaps w:val="0"/>
          <w:sz w:val="22"/>
          <w:lang w:eastAsia="lv-LV"/>
        </w:rPr>
      </w:pPr>
      <w:hyperlink w:anchor="_Toc118991668" w:history="1">
        <w:r w:rsidRPr="00B82B17">
          <w:rPr>
            <w:rStyle w:val="Hyperlink"/>
            <w:rFonts w:ascii="Times New Roman" w:hAnsi="Times New Roman"/>
          </w:rPr>
          <w:t>1.6.2.1.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_Toc118991668 \h </w:instrText>
        </w:r>
        <w:r>
          <w:rPr>
            <w:webHidden/>
          </w:rPr>
        </w:r>
        <w:r>
          <w:rPr>
            <w:webHidden/>
          </w:rPr>
          <w:fldChar w:fldCharType="separate"/>
        </w:r>
        <w:r>
          <w:rPr>
            <w:webHidden/>
          </w:rPr>
          <w:t>60</w:t>
        </w:r>
        <w:r>
          <w:rPr>
            <w:webHidden/>
          </w:rPr>
          <w:fldChar w:fldCharType="end"/>
        </w:r>
      </w:hyperlink>
    </w:p>
    <w:p w14:paraId="51155C7B" w14:textId="740BBB74" w:rsidR="00840BED" w:rsidRDefault="00840BED">
      <w:pPr>
        <w:pStyle w:val="TOC2"/>
        <w:rPr>
          <w:rFonts w:asciiTheme="minorHAnsi" w:eastAsiaTheme="minorEastAsia" w:hAnsiTheme="minorHAnsi" w:cstheme="minorBidi"/>
          <w:b w:val="0"/>
          <w:smallCaps w:val="0"/>
          <w:sz w:val="22"/>
          <w:lang w:eastAsia="lv-LV"/>
        </w:rPr>
      </w:pPr>
      <w:hyperlink w:anchor="_Toc118991669" w:history="1">
        <w:r w:rsidRPr="00B82B17">
          <w:rPr>
            <w:rStyle w:val="Hyperlink"/>
            <w:rFonts w:ascii="Times New Roman" w:hAnsi="Times New Roman"/>
          </w:rPr>
          <w:t>1.6.3.</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C 05.02 — INSTRUMENTI, ATTIECĪBĀ UZ KURIEM PIEMĒROTAS TIESĪBAS SAGLABĀT IEPRIEKŠ SPĒKĀ ESOŠOS NOSACĪJUMUS: INSTRUMENTI, KAS NAV UZSKATĀMI PAR VALSTS ATBALSTU (CA5.2.)</w:t>
        </w:r>
        <w:r>
          <w:rPr>
            <w:webHidden/>
          </w:rPr>
          <w:tab/>
        </w:r>
        <w:r>
          <w:rPr>
            <w:webHidden/>
          </w:rPr>
          <w:fldChar w:fldCharType="begin"/>
        </w:r>
        <w:r>
          <w:rPr>
            <w:webHidden/>
          </w:rPr>
          <w:instrText xml:space="preserve"> PAGEREF _Toc118991669 \h </w:instrText>
        </w:r>
        <w:r>
          <w:rPr>
            <w:webHidden/>
          </w:rPr>
        </w:r>
        <w:r>
          <w:rPr>
            <w:webHidden/>
          </w:rPr>
          <w:fldChar w:fldCharType="separate"/>
        </w:r>
        <w:r>
          <w:rPr>
            <w:webHidden/>
          </w:rPr>
          <w:t>65</w:t>
        </w:r>
        <w:r>
          <w:rPr>
            <w:webHidden/>
          </w:rPr>
          <w:fldChar w:fldCharType="end"/>
        </w:r>
      </w:hyperlink>
    </w:p>
    <w:p w14:paraId="3B89CC80" w14:textId="2F179EFA" w:rsidR="00840BED" w:rsidRDefault="00840BED">
      <w:pPr>
        <w:pStyle w:val="TOC2"/>
        <w:rPr>
          <w:rFonts w:asciiTheme="minorHAnsi" w:eastAsiaTheme="minorEastAsia" w:hAnsiTheme="minorHAnsi" w:cstheme="minorBidi"/>
          <w:b w:val="0"/>
          <w:smallCaps w:val="0"/>
          <w:sz w:val="22"/>
          <w:lang w:eastAsia="lv-LV"/>
        </w:rPr>
      </w:pPr>
      <w:hyperlink w:anchor="_Toc118991670" w:history="1">
        <w:r w:rsidRPr="00B82B17">
          <w:rPr>
            <w:rStyle w:val="Hyperlink"/>
            <w:rFonts w:ascii="Times New Roman" w:hAnsi="Times New Roman"/>
          </w:rPr>
          <w:t>1.6.3.1.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_Toc118991670 \h </w:instrText>
        </w:r>
        <w:r>
          <w:rPr>
            <w:webHidden/>
          </w:rPr>
        </w:r>
        <w:r>
          <w:rPr>
            <w:webHidden/>
          </w:rPr>
          <w:fldChar w:fldCharType="separate"/>
        </w:r>
        <w:r>
          <w:rPr>
            <w:webHidden/>
          </w:rPr>
          <w:t>65</w:t>
        </w:r>
        <w:r>
          <w:rPr>
            <w:webHidden/>
          </w:rPr>
          <w:fldChar w:fldCharType="end"/>
        </w:r>
      </w:hyperlink>
    </w:p>
    <w:p w14:paraId="307720F8" w14:textId="216E3419" w:rsidR="00840BED" w:rsidRDefault="00840BED">
      <w:pPr>
        <w:pStyle w:val="TOC2"/>
        <w:rPr>
          <w:rFonts w:asciiTheme="minorHAnsi" w:eastAsiaTheme="minorEastAsia" w:hAnsiTheme="minorHAnsi" w:cstheme="minorBidi"/>
          <w:b w:val="0"/>
          <w:smallCaps w:val="0"/>
          <w:sz w:val="22"/>
          <w:lang w:eastAsia="lv-LV"/>
        </w:rPr>
      </w:pPr>
      <w:hyperlink w:anchor="_Toc118991671" w:history="1">
        <w:r w:rsidRPr="00B82B17">
          <w:rPr>
            <w:rStyle w:val="Hyperlink"/>
            <w:rFonts w:ascii="Times New Roman" w:hAnsi="Times New Roman"/>
          </w:rPr>
          <w:t>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 xml:space="preserve">GRUPAS MAKSĀTSPĒJA: </w:t>
        </w:r>
        <w:r w:rsidRPr="00B82B17">
          <w:rPr>
            <w:rStyle w:val="Hyperlink"/>
          </w:rPr>
          <w:t>INFORMĀCIJA PAR SAISTĪTĀM SABIEDRĪBĀM (GS)</w:t>
        </w:r>
        <w:r>
          <w:rPr>
            <w:webHidden/>
          </w:rPr>
          <w:tab/>
        </w:r>
        <w:r>
          <w:rPr>
            <w:webHidden/>
          </w:rPr>
          <w:fldChar w:fldCharType="begin"/>
        </w:r>
        <w:r>
          <w:rPr>
            <w:webHidden/>
          </w:rPr>
          <w:instrText xml:space="preserve"> PAGEREF _Toc118991671 \h </w:instrText>
        </w:r>
        <w:r>
          <w:rPr>
            <w:webHidden/>
          </w:rPr>
        </w:r>
        <w:r>
          <w:rPr>
            <w:webHidden/>
          </w:rPr>
          <w:fldChar w:fldCharType="separate"/>
        </w:r>
        <w:r>
          <w:rPr>
            <w:webHidden/>
          </w:rPr>
          <w:t>68</w:t>
        </w:r>
        <w:r>
          <w:rPr>
            <w:webHidden/>
          </w:rPr>
          <w:fldChar w:fldCharType="end"/>
        </w:r>
      </w:hyperlink>
    </w:p>
    <w:p w14:paraId="65389518" w14:textId="750015FF" w:rsidR="00840BED" w:rsidRDefault="00840BED">
      <w:pPr>
        <w:pStyle w:val="TOC2"/>
        <w:rPr>
          <w:rFonts w:asciiTheme="minorHAnsi" w:eastAsiaTheme="minorEastAsia" w:hAnsiTheme="minorHAnsi" w:cstheme="minorBidi"/>
          <w:b w:val="0"/>
          <w:smallCaps w:val="0"/>
          <w:sz w:val="22"/>
          <w:lang w:eastAsia="lv-LV"/>
        </w:rPr>
      </w:pPr>
      <w:hyperlink w:anchor="_Toc118991672" w:history="1">
        <w:r w:rsidRPr="00B82B17">
          <w:rPr>
            <w:rStyle w:val="Hyperlink"/>
            <w:rFonts w:ascii="Times New Roman" w:hAnsi="Times New Roman"/>
          </w:rPr>
          <w:t>2.1.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_Toc118991672 \h </w:instrText>
        </w:r>
        <w:r>
          <w:rPr>
            <w:webHidden/>
          </w:rPr>
        </w:r>
        <w:r>
          <w:rPr>
            <w:webHidden/>
          </w:rPr>
          <w:fldChar w:fldCharType="separate"/>
        </w:r>
        <w:r>
          <w:rPr>
            <w:webHidden/>
          </w:rPr>
          <w:t>68</w:t>
        </w:r>
        <w:r>
          <w:rPr>
            <w:webHidden/>
          </w:rPr>
          <w:fldChar w:fldCharType="end"/>
        </w:r>
      </w:hyperlink>
    </w:p>
    <w:p w14:paraId="46BCB31A" w14:textId="71E6EAF0" w:rsidR="00840BED" w:rsidRDefault="00840BED">
      <w:pPr>
        <w:pStyle w:val="TOC2"/>
        <w:rPr>
          <w:rFonts w:asciiTheme="minorHAnsi" w:eastAsiaTheme="minorEastAsia" w:hAnsiTheme="minorHAnsi" w:cstheme="minorBidi"/>
          <w:b w:val="0"/>
          <w:smallCaps w:val="0"/>
          <w:sz w:val="22"/>
          <w:lang w:eastAsia="lv-LV"/>
        </w:rPr>
      </w:pPr>
      <w:hyperlink w:anchor="_Toc118991673" w:history="1">
        <w:r w:rsidRPr="00B82B17">
          <w:rPr>
            <w:rStyle w:val="Hyperlink"/>
            <w:rFonts w:ascii="Times New Roman" w:hAnsi="Times New Roman"/>
          </w:rPr>
          <w:t>2.2.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Detalizēta informācija par grupas maksātspēju</w:t>
        </w:r>
        <w:r>
          <w:rPr>
            <w:webHidden/>
          </w:rPr>
          <w:tab/>
        </w:r>
        <w:r>
          <w:rPr>
            <w:webHidden/>
          </w:rPr>
          <w:fldChar w:fldCharType="begin"/>
        </w:r>
        <w:r>
          <w:rPr>
            <w:webHidden/>
          </w:rPr>
          <w:instrText xml:space="preserve"> PAGEREF _Toc118991673 \h </w:instrText>
        </w:r>
        <w:r>
          <w:rPr>
            <w:webHidden/>
          </w:rPr>
        </w:r>
        <w:r>
          <w:rPr>
            <w:webHidden/>
          </w:rPr>
          <w:fldChar w:fldCharType="separate"/>
        </w:r>
        <w:r>
          <w:rPr>
            <w:webHidden/>
          </w:rPr>
          <w:t>69</w:t>
        </w:r>
        <w:r>
          <w:rPr>
            <w:webHidden/>
          </w:rPr>
          <w:fldChar w:fldCharType="end"/>
        </w:r>
      </w:hyperlink>
    </w:p>
    <w:p w14:paraId="502FD02D" w14:textId="5F0622CC" w:rsidR="00840BED" w:rsidRDefault="00840BED">
      <w:pPr>
        <w:pStyle w:val="TOC2"/>
        <w:rPr>
          <w:rFonts w:asciiTheme="minorHAnsi" w:eastAsiaTheme="minorEastAsia" w:hAnsiTheme="minorHAnsi" w:cstheme="minorBidi"/>
          <w:b w:val="0"/>
          <w:smallCaps w:val="0"/>
          <w:sz w:val="22"/>
          <w:lang w:eastAsia="lv-LV"/>
        </w:rPr>
      </w:pPr>
      <w:hyperlink w:anchor="_Toc118991674" w:history="1">
        <w:r w:rsidRPr="00B82B17">
          <w:rPr>
            <w:rStyle w:val="Hyperlink"/>
            <w:rFonts w:ascii="Times New Roman" w:hAnsi="Times New Roman"/>
          </w:rPr>
          <w:t>2.3.</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Informācija par individuālu sabiedrību devumu grupas maksātspējā</w:t>
        </w:r>
        <w:r>
          <w:rPr>
            <w:webHidden/>
          </w:rPr>
          <w:tab/>
        </w:r>
        <w:r>
          <w:rPr>
            <w:webHidden/>
          </w:rPr>
          <w:fldChar w:fldCharType="begin"/>
        </w:r>
        <w:r>
          <w:rPr>
            <w:webHidden/>
          </w:rPr>
          <w:instrText xml:space="preserve"> PAGEREF _Toc118991674 \h </w:instrText>
        </w:r>
        <w:r>
          <w:rPr>
            <w:webHidden/>
          </w:rPr>
        </w:r>
        <w:r>
          <w:rPr>
            <w:webHidden/>
          </w:rPr>
          <w:fldChar w:fldCharType="separate"/>
        </w:r>
        <w:r>
          <w:rPr>
            <w:webHidden/>
          </w:rPr>
          <w:t>69</w:t>
        </w:r>
        <w:r>
          <w:rPr>
            <w:webHidden/>
          </w:rPr>
          <w:fldChar w:fldCharType="end"/>
        </w:r>
      </w:hyperlink>
    </w:p>
    <w:p w14:paraId="55521F1F" w14:textId="3D95ED7E" w:rsidR="00840BED" w:rsidRDefault="00840BED">
      <w:pPr>
        <w:pStyle w:val="TOC2"/>
        <w:rPr>
          <w:rFonts w:asciiTheme="minorHAnsi" w:eastAsiaTheme="minorEastAsia" w:hAnsiTheme="minorHAnsi" w:cstheme="minorBidi"/>
          <w:b w:val="0"/>
          <w:smallCaps w:val="0"/>
          <w:sz w:val="22"/>
          <w:lang w:eastAsia="lv-LV"/>
        </w:rPr>
      </w:pPr>
      <w:hyperlink w:anchor="_Toc118991675" w:history="1">
        <w:r w:rsidRPr="00B82B17">
          <w:rPr>
            <w:rStyle w:val="Hyperlink"/>
            <w:rFonts w:ascii="Times New Roman" w:hAnsi="Times New Roman"/>
          </w:rPr>
          <w:t>2.4.</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C 06.01 – GRUPAS MAKSĀTSPĒJA: INFORMĀCIJA PAR SAISTĪTĀM SABIEDRĪBĀM (GS kopā)</w:t>
        </w:r>
        <w:r>
          <w:rPr>
            <w:webHidden/>
          </w:rPr>
          <w:tab/>
        </w:r>
        <w:r>
          <w:rPr>
            <w:webHidden/>
          </w:rPr>
          <w:fldChar w:fldCharType="begin"/>
        </w:r>
        <w:r>
          <w:rPr>
            <w:webHidden/>
          </w:rPr>
          <w:instrText xml:space="preserve"> PAGEREF _Toc118991675 \h </w:instrText>
        </w:r>
        <w:r>
          <w:rPr>
            <w:webHidden/>
          </w:rPr>
        </w:r>
        <w:r>
          <w:rPr>
            <w:webHidden/>
          </w:rPr>
          <w:fldChar w:fldCharType="separate"/>
        </w:r>
        <w:r>
          <w:rPr>
            <w:webHidden/>
          </w:rPr>
          <w:t>70</w:t>
        </w:r>
        <w:r>
          <w:rPr>
            <w:webHidden/>
          </w:rPr>
          <w:fldChar w:fldCharType="end"/>
        </w:r>
      </w:hyperlink>
    </w:p>
    <w:p w14:paraId="4A80BAC2" w14:textId="0A2CC119" w:rsidR="00840BED" w:rsidRDefault="00840BED">
      <w:pPr>
        <w:pStyle w:val="TOC2"/>
        <w:rPr>
          <w:rFonts w:asciiTheme="minorHAnsi" w:eastAsiaTheme="minorEastAsia" w:hAnsiTheme="minorHAnsi" w:cstheme="minorBidi"/>
          <w:b w:val="0"/>
          <w:smallCaps w:val="0"/>
          <w:sz w:val="22"/>
          <w:lang w:eastAsia="lv-LV"/>
        </w:rPr>
      </w:pPr>
      <w:hyperlink w:anchor="_Toc118991676" w:history="1">
        <w:r w:rsidRPr="00B82B17">
          <w:rPr>
            <w:rStyle w:val="Hyperlink"/>
            <w:rFonts w:ascii="Times New Roman" w:hAnsi="Times New Roman"/>
          </w:rPr>
          <w:t>2.5.</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C 06.02 – GRUPAS MAKSĀTSPĒJA: INFORMĀCIJA PAR SAISTĪTĀM SABIEDRĪBĀM (GS)</w:t>
        </w:r>
        <w:r>
          <w:rPr>
            <w:webHidden/>
          </w:rPr>
          <w:tab/>
        </w:r>
        <w:r>
          <w:rPr>
            <w:webHidden/>
          </w:rPr>
          <w:fldChar w:fldCharType="begin"/>
        </w:r>
        <w:r>
          <w:rPr>
            <w:webHidden/>
          </w:rPr>
          <w:instrText xml:space="preserve"> PAGEREF _Toc118991676 \h </w:instrText>
        </w:r>
        <w:r>
          <w:rPr>
            <w:webHidden/>
          </w:rPr>
        </w:r>
        <w:r>
          <w:rPr>
            <w:webHidden/>
          </w:rPr>
          <w:fldChar w:fldCharType="separate"/>
        </w:r>
        <w:r>
          <w:rPr>
            <w:webHidden/>
          </w:rPr>
          <w:t>70</w:t>
        </w:r>
        <w:r>
          <w:rPr>
            <w:webHidden/>
          </w:rPr>
          <w:fldChar w:fldCharType="end"/>
        </w:r>
      </w:hyperlink>
    </w:p>
    <w:p w14:paraId="47897DCA" w14:textId="6A1940EF" w:rsidR="00840BED" w:rsidRDefault="00840BED">
      <w:pPr>
        <w:pStyle w:val="TOC2"/>
        <w:rPr>
          <w:rFonts w:asciiTheme="minorHAnsi" w:eastAsiaTheme="minorEastAsia" w:hAnsiTheme="minorHAnsi" w:cstheme="minorBidi"/>
          <w:b w:val="0"/>
          <w:smallCaps w:val="0"/>
          <w:sz w:val="22"/>
          <w:lang w:eastAsia="lv-LV"/>
        </w:rPr>
      </w:pPr>
      <w:hyperlink w:anchor="_Toc118991677" w:history="1">
        <w:r w:rsidRPr="00B82B17">
          <w:rPr>
            <w:rStyle w:val="Hyperlink"/>
            <w:rFonts w:ascii="Times New Roman" w:hAnsi="Times New Roman"/>
          </w:rPr>
          <w:t>3.</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Kredītriska veidnes</w:t>
        </w:r>
        <w:r>
          <w:rPr>
            <w:webHidden/>
          </w:rPr>
          <w:tab/>
        </w:r>
        <w:r>
          <w:rPr>
            <w:webHidden/>
          </w:rPr>
          <w:fldChar w:fldCharType="begin"/>
        </w:r>
        <w:r>
          <w:rPr>
            <w:webHidden/>
          </w:rPr>
          <w:instrText xml:space="preserve"> PAGEREF _Toc118991677 \h </w:instrText>
        </w:r>
        <w:r>
          <w:rPr>
            <w:webHidden/>
          </w:rPr>
        </w:r>
        <w:r>
          <w:rPr>
            <w:webHidden/>
          </w:rPr>
          <w:fldChar w:fldCharType="separate"/>
        </w:r>
        <w:r>
          <w:rPr>
            <w:webHidden/>
          </w:rPr>
          <w:t>79</w:t>
        </w:r>
        <w:r>
          <w:rPr>
            <w:webHidden/>
          </w:rPr>
          <w:fldChar w:fldCharType="end"/>
        </w:r>
      </w:hyperlink>
    </w:p>
    <w:p w14:paraId="00AB9C02" w14:textId="6679C5E8" w:rsidR="00840BED" w:rsidRDefault="00840BED">
      <w:pPr>
        <w:pStyle w:val="TOC2"/>
        <w:rPr>
          <w:rFonts w:asciiTheme="minorHAnsi" w:eastAsiaTheme="minorEastAsia" w:hAnsiTheme="minorHAnsi" w:cstheme="minorBidi"/>
          <w:b w:val="0"/>
          <w:smallCaps w:val="0"/>
          <w:sz w:val="22"/>
          <w:lang w:eastAsia="lv-LV"/>
        </w:rPr>
      </w:pPr>
      <w:hyperlink w:anchor="_Toc118991678" w:history="1">
        <w:r w:rsidRPr="00B82B17">
          <w:rPr>
            <w:rStyle w:val="Hyperlink"/>
            <w:rFonts w:ascii="Times New Roman" w:hAnsi="Times New Roman"/>
          </w:rPr>
          <w:t>3.1.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_Toc118991678 \h </w:instrText>
        </w:r>
        <w:r>
          <w:rPr>
            <w:webHidden/>
          </w:rPr>
        </w:r>
        <w:r>
          <w:rPr>
            <w:webHidden/>
          </w:rPr>
          <w:fldChar w:fldCharType="separate"/>
        </w:r>
        <w:r>
          <w:rPr>
            <w:webHidden/>
          </w:rPr>
          <w:t>79</w:t>
        </w:r>
        <w:r>
          <w:rPr>
            <w:webHidden/>
          </w:rPr>
          <w:fldChar w:fldCharType="end"/>
        </w:r>
      </w:hyperlink>
    </w:p>
    <w:p w14:paraId="528CA23C" w14:textId="5FCAFB73" w:rsidR="00840BED" w:rsidRDefault="00840BED">
      <w:pPr>
        <w:pStyle w:val="TOC2"/>
        <w:rPr>
          <w:rFonts w:asciiTheme="minorHAnsi" w:eastAsiaTheme="minorEastAsia" w:hAnsiTheme="minorHAnsi" w:cstheme="minorBidi"/>
          <w:b w:val="0"/>
          <w:smallCaps w:val="0"/>
          <w:sz w:val="22"/>
          <w:lang w:eastAsia="lv-LV"/>
        </w:rPr>
      </w:pPr>
      <w:hyperlink w:anchor="_Toc118991679" w:history="1">
        <w:r w:rsidRPr="00B82B17">
          <w:rPr>
            <w:rStyle w:val="Hyperlink"/>
            <w:rFonts w:ascii="Times New Roman" w:hAnsi="Times New Roman"/>
          </w:rPr>
          <w:t>3.1.1.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Pārskatu sniegšana par kredītriska mazināšanas (KRM) metodēm ar aizstāšanas efektu</w:t>
        </w:r>
        <w:r>
          <w:rPr>
            <w:webHidden/>
          </w:rPr>
          <w:tab/>
        </w:r>
        <w:r>
          <w:rPr>
            <w:webHidden/>
          </w:rPr>
          <w:fldChar w:fldCharType="begin"/>
        </w:r>
        <w:r>
          <w:rPr>
            <w:webHidden/>
          </w:rPr>
          <w:instrText xml:space="preserve"> PAGEREF _Toc118991679 \h </w:instrText>
        </w:r>
        <w:r>
          <w:rPr>
            <w:webHidden/>
          </w:rPr>
        </w:r>
        <w:r>
          <w:rPr>
            <w:webHidden/>
          </w:rPr>
          <w:fldChar w:fldCharType="separate"/>
        </w:r>
        <w:r>
          <w:rPr>
            <w:webHidden/>
          </w:rPr>
          <w:t>79</w:t>
        </w:r>
        <w:r>
          <w:rPr>
            <w:webHidden/>
          </w:rPr>
          <w:fldChar w:fldCharType="end"/>
        </w:r>
      </w:hyperlink>
    </w:p>
    <w:p w14:paraId="7838C9C3" w14:textId="5ED3C684" w:rsidR="00840BED" w:rsidRDefault="00840BED">
      <w:pPr>
        <w:pStyle w:val="TOC2"/>
        <w:rPr>
          <w:rFonts w:asciiTheme="minorHAnsi" w:eastAsiaTheme="minorEastAsia" w:hAnsiTheme="minorHAnsi" w:cstheme="minorBidi"/>
          <w:b w:val="0"/>
          <w:smallCaps w:val="0"/>
          <w:sz w:val="22"/>
          <w:lang w:eastAsia="lv-LV"/>
        </w:rPr>
      </w:pPr>
      <w:hyperlink w:anchor="_Toc118991680" w:history="1">
        <w:r w:rsidRPr="00B82B17">
          <w:rPr>
            <w:rStyle w:val="Hyperlink"/>
            <w:rFonts w:ascii="Times New Roman" w:hAnsi="Times New Roman"/>
          </w:rPr>
          <w:t>3.1.2.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Pārskatu sniegšana par darījuma partnera kredītrisku</w:t>
        </w:r>
        <w:r>
          <w:rPr>
            <w:webHidden/>
          </w:rPr>
          <w:tab/>
        </w:r>
        <w:r>
          <w:rPr>
            <w:webHidden/>
          </w:rPr>
          <w:fldChar w:fldCharType="begin"/>
        </w:r>
        <w:r>
          <w:rPr>
            <w:webHidden/>
          </w:rPr>
          <w:instrText xml:space="preserve"> PAGEREF _Toc118991680 \h </w:instrText>
        </w:r>
        <w:r>
          <w:rPr>
            <w:webHidden/>
          </w:rPr>
        </w:r>
        <w:r>
          <w:rPr>
            <w:webHidden/>
          </w:rPr>
          <w:fldChar w:fldCharType="separate"/>
        </w:r>
        <w:r>
          <w:rPr>
            <w:webHidden/>
          </w:rPr>
          <w:t>80</w:t>
        </w:r>
        <w:r>
          <w:rPr>
            <w:webHidden/>
          </w:rPr>
          <w:fldChar w:fldCharType="end"/>
        </w:r>
      </w:hyperlink>
    </w:p>
    <w:p w14:paraId="35A12DB5" w14:textId="39C4D7B9" w:rsidR="00840BED" w:rsidRDefault="00840BED">
      <w:pPr>
        <w:pStyle w:val="TOC2"/>
        <w:rPr>
          <w:rFonts w:asciiTheme="minorHAnsi" w:eastAsiaTheme="minorEastAsia" w:hAnsiTheme="minorHAnsi" w:cstheme="minorBidi"/>
          <w:b w:val="0"/>
          <w:smallCaps w:val="0"/>
          <w:sz w:val="22"/>
          <w:lang w:eastAsia="lv-LV"/>
        </w:rPr>
      </w:pPr>
      <w:hyperlink w:anchor="_Toc118991681" w:history="1">
        <w:r w:rsidRPr="00B82B17">
          <w:rPr>
            <w:rStyle w:val="Hyperlink"/>
            <w:rFonts w:ascii="Times New Roman" w:hAnsi="Times New Roman"/>
          </w:rPr>
          <w:t>3.2.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 xml:space="preserve">C 07.00 – Kredītrisks un darījuma partnera kredītrisks, un neapmaksātas piegādes: </w:t>
        </w:r>
        <w:r w:rsidRPr="00B82B17">
          <w:rPr>
            <w:rStyle w:val="Hyperlink"/>
          </w:rPr>
          <w:t>standartizēta pieeja kapitāla prasībām (CR SA)</w:t>
        </w:r>
        <w:r>
          <w:rPr>
            <w:webHidden/>
          </w:rPr>
          <w:tab/>
        </w:r>
        <w:r>
          <w:rPr>
            <w:webHidden/>
          </w:rPr>
          <w:fldChar w:fldCharType="begin"/>
        </w:r>
        <w:r>
          <w:rPr>
            <w:webHidden/>
          </w:rPr>
          <w:instrText xml:space="preserve"> PAGEREF _Toc118991681 \h </w:instrText>
        </w:r>
        <w:r>
          <w:rPr>
            <w:webHidden/>
          </w:rPr>
        </w:r>
        <w:r>
          <w:rPr>
            <w:webHidden/>
          </w:rPr>
          <w:fldChar w:fldCharType="separate"/>
        </w:r>
        <w:r>
          <w:rPr>
            <w:webHidden/>
          </w:rPr>
          <w:t>80</w:t>
        </w:r>
        <w:r>
          <w:rPr>
            <w:webHidden/>
          </w:rPr>
          <w:fldChar w:fldCharType="end"/>
        </w:r>
      </w:hyperlink>
    </w:p>
    <w:p w14:paraId="036359F1" w14:textId="18F2829F" w:rsidR="00840BED" w:rsidRDefault="00840BED">
      <w:pPr>
        <w:pStyle w:val="TOC2"/>
        <w:rPr>
          <w:rFonts w:asciiTheme="minorHAnsi" w:eastAsiaTheme="minorEastAsia" w:hAnsiTheme="minorHAnsi" w:cstheme="minorBidi"/>
          <w:b w:val="0"/>
          <w:smallCaps w:val="0"/>
          <w:sz w:val="22"/>
          <w:lang w:eastAsia="lv-LV"/>
        </w:rPr>
      </w:pPr>
      <w:hyperlink w:anchor="_Toc118991682" w:history="1">
        <w:r w:rsidRPr="00B82B17">
          <w:rPr>
            <w:rStyle w:val="Hyperlink"/>
            <w:rFonts w:ascii="Times New Roman" w:hAnsi="Times New Roman"/>
          </w:rPr>
          <w:t>3.2.1.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_Toc118991682 \h </w:instrText>
        </w:r>
        <w:r>
          <w:rPr>
            <w:webHidden/>
          </w:rPr>
        </w:r>
        <w:r>
          <w:rPr>
            <w:webHidden/>
          </w:rPr>
          <w:fldChar w:fldCharType="separate"/>
        </w:r>
        <w:r>
          <w:rPr>
            <w:webHidden/>
          </w:rPr>
          <w:t>80</w:t>
        </w:r>
        <w:r>
          <w:rPr>
            <w:webHidden/>
          </w:rPr>
          <w:fldChar w:fldCharType="end"/>
        </w:r>
      </w:hyperlink>
    </w:p>
    <w:p w14:paraId="157E1638" w14:textId="3B0DB22C" w:rsidR="00840BED" w:rsidRDefault="00840BED">
      <w:pPr>
        <w:pStyle w:val="TOC2"/>
        <w:rPr>
          <w:rFonts w:asciiTheme="minorHAnsi" w:eastAsiaTheme="minorEastAsia" w:hAnsiTheme="minorHAnsi" w:cstheme="minorBidi"/>
          <w:b w:val="0"/>
          <w:smallCaps w:val="0"/>
          <w:sz w:val="22"/>
          <w:lang w:eastAsia="lv-LV"/>
        </w:rPr>
      </w:pPr>
      <w:hyperlink w:anchor="_Toc118991683" w:history="1">
        <w:r w:rsidRPr="00B82B17">
          <w:rPr>
            <w:rStyle w:val="Hyperlink"/>
            <w:rFonts w:ascii="Times New Roman" w:hAnsi="Times New Roman"/>
          </w:rPr>
          <w:t>3.2.2.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CR SA veidnes tvērums</w:t>
        </w:r>
        <w:r>
          <w:rPr>
            <w:webHidden/>
          </w:rPr>
          <w:tab/>
        </w:r>
        <w:r>
          <w:rPr>
            <w:webHidden/>
          </w:rPr>
          <w:fldChar w:fldCharType="begin"/>
        </w:r>
        <w:r>
          <w:rPr>
            <w:webHidden/>
          </w:rPr>
          <w:instrText xml:space="preserve"> PAGEREF _Toc118991683 \h </w:instrText>
        </w:r>
        <w:r>
          <w:rPr>
            <w:webHidden/>
          </w:rPr>
        </w:r>
        <w:r>
          <w:rPr>
            <w:webHidden/>
          </w:rPr>
          <w:fldChar w:fldCharType="separate"/>
        </w:r>
        <w:r>
          <w:rPr>
            <w:webHidden/>
          </w:rPr>
          <w:t>80</w:t>
        </w:r>
        <w:r>
          <w:rPr>
            <w:webHidden/>
          </w:rPr>
          <w:fldChar w:fldCharType="end"/>
        </w:r>
      </w:hyperlink>
    </w:p>
    <w:p w14:paraId="21272781" w14:textId="058F43F5" w:rsidR="00840BED" w:rsidRDefault="00840BED">
      <w:pPr>
        <w:pStyle w:val="TOC2"/>
        <w:rPr>
          <w:rFonts w:asciiTheme="minorHAnsi" w:eastAsiaTheme="minorEastAsia" w:hAnsiTheme="minorHAnsi" w:cstheme="minorBidi"/>
          <w:b w:val="0"/>
          <w:smallCaps w:val="0"/>
          <w:sz w:val="22"/>
          <w:lang w:eastAsia="lv-LV"/>
        </w:rPr>
      </w:pPr>
      <w:hyperlink w:anchor="_Toc118991684" w:history="1">
        <w:r w:rsidRPr="00B82B17">
          <w:rPr>
            <w:rStyle w:val="Hyperlink"/>
            <w:rFonts w:ascii="Times New Roman" w:hAnsi="Times New Roman"/>
          </w:rPr>
          <w:t>3.2.3.</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 xml:space="preserve"> Riska darījumu iedalīšana riska darījumu kategorijās saskaņā ar standartizēto pieeju</w:t>
        </w:r>
        <w:r>
          <w:rPr>
            <w:webHidden/>
          </w:rPr>
          <w:tab/>
        </w:r>
        <w:r>
          <w:rPr>
            <w:webHidden/>
          </w:rPr>
          <w:fldChar w:fldCharType="begin"/>
        </w:r>
        <w:r>
          <w:rPr>
            <w:webHidden/>
          </w:rPr>
          <w:instrText xml:space="preserve"> PAGEREF _Toc118991684 \h </w:instrText>
        </w:r>
        <w:r>
          <w:rPr>
            <w:webHidden/>
          </w:rPr>
        </w:r>
        <w:r>
          <w:rPr>
            <w:webHidden/>
          </w:rPr>
          <w:fldChar w:fldCharType="separate"/>
        </w:r>
        <w:r>
          <w:rPr>
            <w:webHidden/>
          </w:rPr>
          <w:t>82</w:t>
        </w:r>
        <w:r>
          <w:rPr>
            <w:webHidden/>
          </w:rPr>
          <w:fldChar w:fldCharType="end"/>
        </w:r>
      </w:hyperlink>
    </w:p>
    <w:p w14:paraId="76234C70" w14:textId="2AAACD9C" w:rsidR="00840BED" w:rsidRDefault="00840BED">
      <w:pPr>
        <w:pStyle w:val="TOC2"/>
        <w:rPr>
          <w:rFonts w:asciiTheme="minorHAnsi" w:eastAsiaTheme="minorEastAsia" w:hAnsiTheme="minorHAnsi" w:cstheme="minorBidi"/>
          <w:b w:val="0"/>
          <w:smallCaps w:val="0"/>
          <w:sz w:val="22"/>
          <w:lang w:eastAsia="lv-LV"/>
        </w:rPr>
      </w:pPr>
      <w:hyperlink w:anchor="_Toc118991685" w:history="1">
        <w:r w:rsidRPr="00B82B17">
          <w:rPr>
            <w:rStyle w:val="Hyperlink"/>
            <w:rFonts w:ascii="Times New Roman" w:hAnsi="Times New Roman"/>
          </w:rPr>
          <w:t>3.2.4.</w:t>
        </w:r>
        <w:r>
          <w:rPr>
            <w:rFonts w:asciiTheme="minorHAnsi" w:eastAsiaTheme="minorEastAsia" w:hAnsiTheme="minorHAnsi" w:cstheme="minorBidi"/>
            <w:b w:val="0"/>
            <w:smallCaps w:val="0"/>
            <w:sz w:val="22"/>
            <w:lang w:eastAsia="lv-LV"/>
          </w:rPr>
          <w:tab/>
        </w:r>
        <w:r w:rsidRPr="00B82B17">
          <w:rPr>
            <w:rStyle w:val="Hyperlink"/>
          </w:rPr>
          <w:t>Skaidrojumi par dažu tādu konkrētu riska darījumu kategoriju tvērumu, kas minētas Regulas (ES) Nr. 575/2013 112. pantā</w:t>
        </w:r>
        <w:r>
          <w:rPr>
            <w:webHidden/>
          </w:rPr>
          <w:tab/>
        </w:r>
        <w:r>
          <w:rPr>
            <w:webHidden/>
          </w:rPr>
          <w:fldChar w:fldCharType="begin"/>
        </w:r>
        <w:r>
          <w:rPr>
            <w:webHidden/>
          </w:rPr>
          <w:instrText xml:space="preserve"> PAGEREF _Toc118991685 \h </w:instrText>
        </w:r>
        <w:r>
          <w:rPr>
            <w:webHidden/>
          </w:rPr>
        </w:r>
        <w:r>
          <w:rPr>
            <w:webHidden/>
          </w:rPr>
          <w:fldChar w:fldCharType="separate"/>
        </w:r>
        <w:r>
          <w:rPr>
            <w:webHidden/>
          </w:rPr>
          <w:t>87</w:t>
        </w:r>
        <w:r>
          <w:rPr>
            <w:webHidden/>
          </w:rPr>
          <w:fldChar w:fldCharType="end"/>
        </w:r>
      </w:hyperlink>
    </w:p>
    <w:p w14:paraId="433856F4" w14:textId="35D2702A" w:rsidR="00840BED" w:rsidRDefault="00840BED">
      <w:pPr>
        <w:pStyle w:val="TOC2"/>
        <w:rPr>
          <w:rFonts w:asciiTheme="minorHAnsi" w:eastAsiaTheme="minorEastAsia" w:hAnsiTheme="minorHAnsi" w:cstheme="minorBidi"/>
          <w:b w:val="0"/>
          <w:smallCaps w:val="0"/>
          <w:sz w:val="22"/>
          <w:lang w:eastAsia="lv-LV"/>
        </w:rPr>
      </w:pPr>
      <w:hyperlink w:anchor="_Toc118991686" w:history="1">
        <w:r w:rsidRPr="00B82B17">
          <w:rPr>
            <w:rStyle w:val="Hyperlink"/>
            <w:rFonts w:ascii="Times New Roman" w:hAnsi="Times New Roman"/>
          </w:rPr>
          <w:t>3.2.4.1.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Riska darījumu kategorija “Iestādes”</w:t>
        </w:r>
        <w:r>
          <w:rPr>
            <w:webHidden/>
          </w:rPr>
          <w:tab/>
        </w:r>
        <w:r>
          <w:rPr>
            <w:webHidden/>
          </w:rPr>
          <w:fldChar w:fldCharType="begin"/>
        </w:r>
        <w:r>
          <w:rPr>
            <w:webHidden/>
          </w:rPr>
          <w:instrText xml:space="preserve"> PAGEREF _Toc118991686 \h </w:instrText>
        </w:r>
        <w:r>
          <w:rPr>
            <w:webHidden/>
          </w:rPr>
        </w:r>
        <w:r>
          <w:rPr>
            <w:webHidden/>
          </w:rPr>
          <w:fldChar w:fldCharType="separate"/>
        </w:r>
        <w:r>
          <w:rPr>
            <w:webHidden/>
          </w:rPr>
          <w:t>87</w:t>
        </w:r>
        <w:r>
          <w:rPr>
            <w:webHidden/>
          </w:rPr>
          <w:fldChar w:fldCharType="end"/>
        </w:r>
      </w:hyperlink>
    </w:p>
    <w:p w14:paraId="636CA8A1" w14:textId="5C70B3DF" w:rsidR="00840BED" w:rsidRDefault="00840BED">
      <w:pPr>
        <w:pStyle w:val="TOC2"/>
        <w:rPr>
          <w:rFonts w:asciiTheme="minorHAnsi" w:eastAsiaTheme="minorEastAsia" w:hAnsiTheme="minorHAnsi" w:cstheme="minorBidi"/>
          <w:b w:val="0"/>
          <w:smallCaps w:val="0"/>
          <w:sz w:val="22"/>
          <w:lang w:eastAsia="lv-LV"/>
        </w:rPr>
      </w:pPr>
      <w:hyperlink w:anchor="_Toc118991687" w:history="1">
        <w:r w:rsidRPr="00B82B17">
          <w:rPr>
            <w:rStyle w:val="Hyperlink"/>
            <w:rFonts w:ascii="Times New Roman" w:hAnsi="Times New Roman"/>
          </w:rPr>
          <w:t>3.2.4.2.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Riska darījumu kategorija “Segtās obligācijas”</w:t>
        </w:r>
        <w:r>
          <w:rPr>
            <w:webHidden/>
          </w:rPr>
          <w:tab/>
        </w:r>
        <w:r>
          <w:rPr>
            <w:webHidden/>
          </w:rPr>
          <w:fldChar w:fldCharType="begin"/>
        </w:r>
        <w:r>
          <w:rPr>
            <w:webHidden/>
          </w:rPr>
          <w:instrText xml:space="preserve"> PAGEREF _Toc118991687 \h </w:instrText>
        </w:r>
        <w:r>
          <w:rPr>
            <w:webHidden/>
          </w:rPr>
        </w:r>
        <w:r>
          <w:rPr>
            <w:webHidden/>
          </w:rPr>
          <w:fldChar w:fldCharType="separate"/>
        </w:r>
        <w:r>
          <w:rPr>
            <w:webHidden/>
          </w:rPr>
          <w:t>87</w:t>
        </w:r>
        <w:r>
          <w:rPr>
            <w:webHidden/>
          </w:rPr>
          <w:fldChar w:fldCharType="end"/>
        </w:r>
      </w:hyperlink>
    </w:p>
    <w:p w14:paraId="5A8E0818" w14:textId="2DC51FC7" w:rsidR="00840BED" w:rsidRDefault="00840BED">
      <w:pPr>
        <w:pStyle w:val="TOC2"/>
        <w:rPr>
          <w:rFonts w:asciiTheme="minorHAnsi" w:eastAsiaTheme="minorEastAsia" w:hAnsiTheme="minorHAnsi" w:cstheme="minorBidi"/>
          <w:b w:val="0"/>
          <w:smallCaps w:val="0"/>
          <w:sz w:val="22"/>
          <w:lang w:eastAsia="lv-LV"/>
        </w:rPr>
      </w:pPr>
      <w:hyperlink w:anchor="_Toc118991688" w:history="1">
        <w:r w:rsidRPr="00B82B17">
          <w:rPr>
            <w:rStyle w:val="Hyperlink"/>
            <w:rFonts w:ascii="Times New Roman" w:hAnsi="Times New Roman"/>
          </w:rPr>
          <w:t>3.2.4.3.</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Riska darījumu kategorija “Kolektīvo ieguldījumu uzņēmumi”</w:t>
        </w:r>
        <w:r>
          <w:rPr>
            <w:webHidden/>
          </w:rPr>
          <w:tab/>
        </w:r>
        <w:r>
          <w:rPr>
            <w:webHidden/>
          </w:rPr>
          <w:fldChar w:fldCharType="begin"/>
        </w:r>
        <w:r>
          <w:rPr>
            <w:webHidden/>
          </w:rPr>
          <w:instrText xml:space="preserve"> PAGEREF _Toc118991688 \h </w:instrText>
        </w:r>
        <w:r>
          <w:rPr>
            <w:webHidden/>
          </w:rPr>
        </w:r>
        <w:r>
          <w:rPr>
            <w:webHidden/>
          </w:rPr>
          <w:fldChar w:fldCharType="separate"/>
        </w:r>
        <w:r>
          <w:rPr>
            <w:webHidden/>
          </w:rPr>
          <w:t>87</w:t>
        </w:r>
        <w:r>
          <w:rPr>
            <w:webHidden/>
          </w:rPr>
          <w:fldChar w:fldCharType="end"/>
        </w:r>
      </w:hyperlink>
    </w:p>
    <w:p w14:paraId="15D9783B" w14:textId="4F3E2A35" w:rsidR="00840BED" w:rsidRDefault="00840BED">
      <w:pPr>
        <w:pStyle w:val="TOC2"/>
        <w:rPr>
          <w:rFonts w:asciiTheme="minorHAnsi" w:eastAsiaTheme="minorEastAsia" w:hAnsiTheme="minorHAnsi" w:cstheme="minorBidi"/>
          <w:b w:val="0"/>
          <w:smallCaps w:val="0"/>
          <w:sz w:val="22"/>
          <w:lang w:eastAsia="lv-LV"/>
        </w:rPr>
      </w:pPr>
      <w:hyperlink w:anchor="_Toc118991689" w:history="1">
        <w:r w:rsidRPr="00B82B17">
          <w:rPr>
            <w:rStyle w:val="Hyperlink"/>
            <w:rFonts w:ascii="Times New Roman" w:hAnsi="Times New Roman"/>
          </w:rPr>
          <w:t>3.2.5.</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_Toc118991689 \h </w:instrText>
        </w:r>
        <w:r>
          <w:rPr>
            <w:webHidden/>
          </w:rPr>
        </w:r>
        <w:r>
          <w:rPr>
            <w:webHidden/>
          </w:rPr>
          <w:fldChar w:fldCharType="separate"/>
        </w:r>
        <w:r>
          <w:rPr>
            <w:webHidden/>
          </w:rPr>
          <w:t>88</w:t>
        </w:r>
        <w:r>
          <w:rPr>
            <w:webHidden/>
          </w:rPr>
          <w:fldChar w:fldCharType="end"/>
        </w:r>
      </w:hyperlink>
    </w:p>
    <w:p w14:paraId="52E63E68" w14:textId="17E74B15" w:rsidR="00840BED" w:rsidRDefault="00840BED">
      <w:pPr>
        <w:pStyle w:val="TOC2"/>
        <w:rPr>
          <w:rFonts w:asciiTheme="minorHAnsi" w:eastAsiaTheme="minorEastAsia" w:hAnsiTheme="minorHAnsi" w:cstheme="minorBidi"/>
          <w:b w:val="0"/>
          <w:smallCaps w:val="0"/>
          <w:sz w:val="22"/>
          <w:lang w:eastAsia="lv-LV"/>
        </w:rPr>
      </w:pPr>
      <w:hyperlink w:anchor="_Toc118991690" w:history="1">
        <w:r w:rsidRPr="00B82B17">
          <w:rPr>
            <w:rStyle w:val="Hyperlink"/>
            <w:rFonts w:ascii="Times New Roman" w:hAnsi="Times New Roman"/>
          </w:rPr>
          <w:t>3.3.</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 xml:space="preserve">Kredītrisks un darījuma partnera kredītrisks, un neapmaksātas piegādes: </w:t>
        </w:r>
        <w:r w:rsidRPr="00B82B17">
          <w:rPr>
            <w:rStyle w:val="Hyperlink"/>
            <w:i/>
          </w:rPr>
          <w:t>IRB</w:t>
        </w:r>
        <w:r w:rsidRPr="00B82B17">
          <w:rPr>
            <w:rStyle w:val="Hyperlink"/>
          </w:rPr>
          <w:t xml:space="preserve"> pieeja pašu kapitāla prasībām (CR IRB)</w:t>
        </w:r>
        <w:r>
          <w:rPr>
            <w:webHidden/>
          </w:rPr>
          <w:tab/>
        </w:r>
        <w:r>
          <w:rPr>
            <w:webHidden/>
          </w:rPr>
          <w:fldChar w:fldCharType="begin"/>
        </w:r>
        <w:r>
          <w:rPr>
            <w:webHidden/>
          </w:rPr>
          <w:instrText xml:space="preserve"> PAGEREF _Toc118991690 \h </w:instrText>
        </w:r>
        <w:r>
          <w:rPr>
            <w:webHidden/>
          </w:rPr>
        </w:r>
        <w:r>
          <w:rPr>
            <w:webHidden/>
          </w:rPr>
          <w:fldChar w:fldCharType="separate"/>
        </w:r>
        <w:r>
          <w:rPr>
            <w:webHidden/>
          </w:rPr>
          <w:t>96</w:t>
        </w:r>
        <w:r>
          <w:rPr>
            <w:webHidden/>
          </w:rPr>
          <w:fldChar w:fldCharType="end"/>
        </w:r>
      </w:hyperlink>
    </w:p>
    <w:p w14:paraId="65F506DA" w14:textId="3732B9D4" w:rsidR="00840BED" w:rsidRDefault="00840BED">
      <w:pPr>
        <w:pStyle w:val="TOC2"/>
        <w:rPr>
          <w:rFonts w:asciiTheme="minorHAnsi" w:eastAsiaTheme="minorEastAsia" w:hAnsiTheme="minorHAnsi" w:cstheme="minorBidi"/>
          <w:b w:val="0"/>
          <w:smallCaps w:val="0"/>
          <w:sz w:val="22"/>
          <w:lang w:eastAsia="lv-LV"/>
        </w:rPr>
      </w:pPr>
      <w:hyperlink w:anchor="_Toc118991691" w:history="1">
        <w:r w:rsidRPr="00B82B17">
          <w:rPr>
            <w:rStyle w:val="Hyperlink"/>
            <w:rFonts w:ascii="Times New Roman" w:hAnsi="Times New Roman"/>
          </w:rPr>
          <w:t>3.3.1.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CR IRB veidnes tvērums</w:t>
        </w:r>
        <w:r>
          <w:rPr>
            <w:webHidden/>
          </w:rPr>
          <w:tab/>
        </w:r>
        <w:r>
          <w:rPr>
            <w:webHidden/>
          </w:rPr>
          <w:fldChar w:fldCharType="begin"/>
        </w:r>
        <w:r>
          <w:rPr>
            <w:webHidden/>
          </w:rPr>
          <w:instrText xml:space="preserve"> PAGEREF _Toc118991691 \h </w:instrText>
        </w:r>
        <w:r>
          <w:rPr>
            <w:webHidden/>
          </w:rPr>
        </w:r>
        <w:r>
          <w:rPr>
            <w:webHidden/>
          </w:rPr>
          <w:fldChar w:fldCharType="separate"/>
        </w:r>
        <w:r>
          <w:rPr>
            <w:webHidden/>
          </w:rPr>
          <w:t>96</w:t>
        </w:r>
        <w:r>
          <w:rPr>
            <w:webHidden/>
          </w:rPr>
          <w:fldChar w:fldCharType="end"/>
        </w:r>
      </w:hyperlink>
    </w:p>
    <w:p w14:paraId="0414C8B1" w14:textId="25BC8A20" w:rsidR="00840BED" w:rsidRDefault="00840BED">
      <w:pPr>
        <w:pStyle w:val="TOC2"/>
        <w:rPr>
          <w:rFonts w:asciiTheme="minorHAnsi" w:eastAsiaTheme="minorEastAsia" w:hAnsiTheme="minorHAnsi" w:cstheme="minorBidi"/>
          <w:b w:val="0"/>
          <w:smallCaps w:val="0"/>
          <w:sz w:val="22"/>
          <w:lang w:eastAsia="lv-LV"/>
        </w:rPr>
      </w:pPr>
      <w:hyperlink w:anchor="_Toc118991692" w:history="1">
        <w:r w:rsidRPr="00B82B17">
          <w:rPr>
            <w:rStyle w:val="Hyperlink"/>
            <w:rFonts w:ascii="Times New Roman" w:hAnsi="Times New Roman"/>
          </w:rPr>
          <w:t>3.3.2.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CR IRB veidnes sadalījums</w:t>
        </w:r>
        <w:r>
          <w:rPr>
            <w:webHidden/>
          </w:rPr>
          <w:tab/>
        </w:r>
        <w:r>
          <w:rPr>
            <w:webHidden/>
          </w:rPr>
          <w:fldChar w:fldCharType="begin"/>
        </w:r>
        <w:r>
          <w:rPr>
            <w:webHidden/>
          </w:rPr>
          <w:instrText xml:space="preserve"> PAGEREF _Toc118991692 \h </w:instrText>
        </w:r>
        <w:r>
          <w:rPr>
            <w:webHidden/>
          </w:rPr>
        </w:r>
        <w:r>
          <w:rPr>
            <w:webHidden/>
          </w:rPr>
          <w:fldChar w:fldCharType="separate"/>
        </w:r>
        <w:r>
          <w:rPr>
            <w:webHidden/>
          </w:rPr>
          <w:t>97</w:t>
        </w:r>
        <w:r>
          <w:rPr>
            <w:webHidden/>
          </w:rPr>
          <w:fldChar w:fldCharType="end"/>
        </w:r>
      </w:hyperlink>
    </w:p>
    <w:p w14:paraId="2C63EC91" w14:textId="1DF43063" w:rsidR="00840BED" w:rsidRDefault="00840BED">
      <w:pPr>
        <w:pStyle w:val="TOC2"/>
        <w:rPr>
          <w:rFonts w:asciiTheme="minorHAnsi" w:eastAsiaTheme="minorEastAsia" w:hAnsiTheme="minorHAnsi" w:cstheme="minorBidi"/>
          <w:b w:val="0"/>
          <w:smallCaps w:val="0"/>
          <w:sz w:val="22"/>
          <w:lang w:eastAsia="lv-LV"/>
        </w:rPr>
      </w:pPr>
      <w:hyperlink w:anchor="_Toc118991693" w:history="1">
        <w:r w:rsidRPr="00B82B17">
          <w:rPr>
            <w:rStyle w:val="Hyperlink"/>
            <w:rFonts w:ascii="Times New Roman" w:hAnsi="Times New Roman"/>
          </w:rPr>
          <w:t>3.3.3.</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 xml:space="preserve">C 08.01 – Kredītrisks un darījuma partnera kredītrisks, un neapmaksātas piegādes: </w:t>
        </w:r>
        <w:r w:rsidRPr="00B82B17">
          <w:rPr>
            <w:rStyle w:val="Hyperlink"/>
            <w:rFonts w:ascii="Times New Roman" w:hAnsi="Times New Roman"/>
            <w:i/>
          </w:rPr>
          <w:t>IRB</w:t>
        </w:r>
        <w:r w:rsidRPr="00B82B17">
          <w:rPr>
            <w:rStyle w:val="Hyperlink"/>
            <w:rFonts w:ascii="Times New Roman" w:hAnsi="Times New Roman"/>
          </w:rPr>
          <w:t xml:space="preserve"> pieeja kapitāla prasībām (</w:t>
        </w:r>
        <w:r w:rsidRPr="00B82B17">
          <w:rPr>
            <w:rStyle w:val="Hyperlink"/>
            <w:rFonts w:ascii="Times New Roman" w:hAnsi="Times New Roman"/>
            <w:i/>
          </w:rPr>
          <w:t>CR IRB 1</w:t>
        </w:r>
        <w:r w:rsidRPr="00B82B17">
          <w:rPr>
            <w:rStyle w:val="Hyperlink"/>
            <w:rFonts w:ascii="Times New Roman" w:hAnsi="Times New Roman"/>
          </w:rPr>
          <w:t>)</w:t>
        </w:r>
        <w:r>
          <w:rPr>
            <w:webHidden/>
          </w:rPr>
          <w:tab/>
        </w:r>
        <w:r>
          <w:rPr>
            <w:webHidden/>
          </w:rPr>
          <w:fldChar w:fldCharType="begin"/>
        </w:r>
        <w:r>
          <w:rPr>
            <w:webHidden/>
          </w:rPr>
          <w:instrText xml:space="preserve"> PAGEREF _Toc118991693 \h </w:instrText>
        </w:r>
        <w:r>
          <w:rPr>
            <w:webHidden/>
          </w:rPr>
        </w:r>
        <w:r>
          <w:rPr>
            <w:webHidden/>
          </w:rPr>
          <w:fldChar w:fldCharType="separate"/>
        </w:r>
        <w:r>
          <w:rPr>
            <w:webHidden/>
          </w:rPr>
          <w:t>99</w:t>
        </w:r>
        <w:r>
          <w:rPr>
            <w:webHidden/>
          </w:rPr>
          <w:fldChar w:fldCharType="end"/>
        </w:r>
      </w:hyperlink>
    </w:p>
    <w:p w14:paraId="10774E58" w14:textId="10BEE518" w:rsidR="00840BED" w:rsidRDefault="00840BED">
      <w:pPr>
        <w:pStyle w:val="TOC2"/>
        <w:rPr>
          <w:rFonts w:asciiTheme="minorHAnsi" w:eastAsiaTheme="minorEastAsia" w:hAnsiTheme="minorHAnsi" w:cstheme="minorBidi"/>
          <w:b w:val="0"/>
          <w:smallCaps w:val="0"/>
          <w:sz w:val="22"/>
          <w:lang w:eastAsia="lv-LV"/>
        </w:rPr>
      </w:pPr>
      <w:hyperlink w:anchor="_Toc118991694" w:history="1">
        <w:r w:rsidRPr="00B82B17">
          <w:rPr>
            <w:rStyle w:val="Hyperlink"/>
            <w:rFonts w:ascii="Times New Roman" w:hAnsi="Times New Roman"/>
          </w:rPr>
          <w:t>3.3.3.1.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_Toc118991694 \h </w:instrText>
        </w:r>
        <w:r>
          <w:rPr>
            <w:webHidden/>
          </w:rPr>
        </w:r>
        <w:r>
          <w:rPr>
            <w:webHidden/>
          </w:rPr>
          <w:fldChar w:fldCharType="separate"/>
        </w:r>
        <w:r>
          <w:rPr>
            <w:webHidden/>
          </w:rPr>
          <w:t>99</w:t>
        </w:r>
        <w:r>
          <w:rPr>
            <w:webHidden/>
          </w:rPr>
          <w:fldChar w:fldCharType="end"/>
        </w:r>
      </w:hyperlink>
    </w:p>
    <w:p w14:paraId="4C054D60" w14:textId="6AA2FCBE" w:rsidR="00840BED" w:rsidRDefault="00840BED">
      <w:pPr>
        <w:pStyle w:val="TOC2"/>
        <w:rPr>
          <w:rFonts w:asciiTheme="minorHAnsi" w:eastAsiaTheme="minorEastAsia" w:hAnsiTheme="minorHAnsi" w:cstheme="minorBidi"/>
          <w:b w:val="0"/>
          <w:smallCaps w:val="0"/>
          <w:sz w:val="22"/>
          <w:lang w:eastAsia="lv-LV"/>
        </w:rPr>
      </w:pPr>
      <w:hyperlink w:anchor="_Toc118991695" w:history="1">
        <w:r w:rsidRPr="00B82B17">
          <w:rPr>
            <w:rStyle w:val="Hyperlink"/>
            <w:rFonts w:ascii="Times New Roman" w:hAnsi="Times New Roman"/>
          </w:rPr>
          <w:t>3.3.4.</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 xml:space="preserve">C 08.00 – Kredītrisks un darījuma partnera kredītrisks, un neapmaksātas piegādes: </w:t>
        </w:r>
        <w:r w:rsidRPr="00B82B17">
          <w:rPr>
            <w:rStyle w:val="Hyperlink"/>
            <w:rFonts w:ascii="Times New Roman" w:hAnsi="Times New Roman"/>
            <w:i/>
          </w:rPr>
          <w:t>IRB</w:t>
        </w:r>
        <w:r w:rsidRPr="00B82B17">
          <w:rPr>
            <w:rStyle w:val="Hyperlink"/>
            <w:rFonts w:ascii="Times New Roman" w:hAnsi="Times New Roman"/>
          </w:rPr>
          <w:t xml:space="preserve"> pieeja kapitāla prasībām — </w:t>
        </w:r>
        <w:r w:rsidRPr="00B82B17">
          <w:rPr>
            <w:rStyle w:val="Hyperlink"/>
            <w:rFonts w:ascii="Times New Roman" w:hAnsi="Times New Roman"/>
            <w:i/>
          </w:rPr>
          <w:t>IRB</w:t>
        </w:r>
        <w:r w:rsidRPr="00B82B17">
          <w:rPr>
            <w:rStyle w:val="Hyperlink"/>
            <w:rFonts w:ascii="Times New Roman" w:hAnsi="Times New Roman"/>
          </w:rPr>
          <w:t xml:space="preserve"> pieeja kapitāla prasībām – sadalījums pa parādnieku kategorijām vai portfeļiem (CR IRB 2 veidne)</w:t>
        </w:r>
        <w:r>
          <w:rPr>
            <w:webHidden/>
          </w:rPr>
          <w:tab/>
        </w:r>
        <w:r>
          <w:rPr>
            <w:webHidden/>
          </w:rPr>
          <w:fldChar w:fldCharType="begin"/>
        </w:r>
        <w:r>
          <w:rPr>
            <w:webHidden/>
          </w:rPr>
          <w:instrText xml:space="preserve"> PAGEREF _Toc118991695 \h </w:instrText>
        </w:r>
        <w:r>
          <w:rPr>
            <w:webHidden/>
          </w:rPr>
        </w:r>
        <w:r>
          <w:rPr>
            <w:webHidden/>
          </w:rPr>
          <w:fldChar w:fldCharType="separate"/>
        </w:r>
        <w:r>
          <w:rPr>
            <w:webHidden/>
          </w:rPr>
          <w:t>109</w:t>
        </w:r>
        <w:r>
          <w:rPr>
            <w:webHidden/>
          </w:rPr>
          <w:fldChar w:fldCharType="end"/>
        </w:r>
      </w:hyperlink>
    </w:p>
    <w:p w14:paraId="027639B0" w14:textId="5BA77AE0" w:rsidR="00840BED" w:rsidRDefault="00840BED">
      <w:pPr>
        <w:pStyle w:val="TOC2"/>
        <w:rPr>
          <w:rFonts w:asciiTheme="minorHAnsi" w:eastAsiaTheme="minorEastAsia" w:hAnsiTheme="minorHAnsi" w:cstheme="minorBidi"/>
          <w:b w:val="0"/>
          <w:smallCaps w:val="0"/>
          <w:sz w:val="22"/>
          <w:lang w:eastAsia="lv-LV"/>
        </w:rPr>
      </w:pPr>
      <w:hyperlink w:anchor="_Toc118991696" w:history="1">
        <w:r w:rsidRPr="00B82B17">
          <w:rPr>
            <w:rStyle w:val="Hyperlink"/>
            <w:rFonts w:ascii="Times New Roman" w:hAnsi="Times New Roman"/>
          </w:rPr>
          <w:t>3.3.1.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 xml:space="preserve">C 08.03. Kredītrisks un neapmaksātas piegādes: </w:t>
        </w:r>
        <w:r w:rsidRPr="00B82B17">
          <w:rPr>
            <w:rStyle w:val="Hyperlink"/>
            <w:rFonts w:ascii="Times New Roman" w:hAnsi="Times New Roman"/>
            <w:i/>
          </w:rPr>
          <w:t>IRB</w:t>
        </w:r>
        <w:r w:rsidRPr="00B82B17">
          <w:rPr>
            <w:rStyle w:val="Hyperlink"/>
            <w:rFonts w:ascii="Times New Roman" w:hAnsi="Times New Roman"/>
          </w:rPr>
          <w:t xml:space="preserve"> pieeja kapitāla prasībām (sadalījums pa </w:t>
        </w:r>
        <w:r w:rsidRPr="00B82B17">
          <w:rPr>
            <w:rStyle w:val="Hyperlink"/>
            <w:rFonts w:ascii="Times New Roman" w:hAnsi="Times New Roman"/>
            <w:i/>
          </w:rPr>
          <w:t>PD</w:t>
        </w:r>
        <w:r w:rsidRPr="00B82B17">
          <w:rPr>
            <w:rStyle w:val="Hyperlink"/>
            <w:rFonts w:ascii="Times New Roman" w:hAnsi="Times New Roman"/>
          </w:rPr>
          <w:t xml:space="preserve"> diapazoniem (CR IRB 3))</w:t>
        </w:r>
        <w:r>
          <w:rPr>
            <w:webHidden/>
          </w:rPr>
          <w:tab/>
        </w:r>
        <w:r>
          <w:rPr>
            <w:webHidden/>
          </w:rPr>
          <w:fldChar w:fldCharType="begin"/>
        </w:r>
        <w:r>
          <w:rPr>
            <w:webHidden/>
          </w:rPr>
          <w:instrText xml:space="preserve"> PAGEREF _Toc118991696 \h </w:instrText>
        </w:r>
        <w:r>
          <w:rPr>
            <w:webHidden/>
          </w:rPr>
        </w:r>
        <w:r>
          <w:rPr>
            <w:webHidden/>
          </w:rPr>
          <w:fldChar w:fldCharType="separate"/>
        </w:r>
        <w:r>
          <w:rPr>
            <w:webHidden/>
          </w:rPr>
          <w:t>110</w:t>
        </w:r>
        <w:r>
          <w:rPr>
            <w:webHidden/>
          </w:rPr>
          <w:fldChar w:fldCharType="end"/>
        </w:r>
      </w:hyperlink>
    </w:p>
    <w:p w14:paraId="0C8FD84D" w14:textId="4AEFF560" w:rsidR="00840BED" w:rsidRDefault="00840BED">
      <w:pPr>
        <w:pStyle w:val="TOC2"/>
        <w:rPr>
          <w:rFonts w:asciiTheme="minorHAnsi" w:eastAsiaTheme="minorEastAsia" w:hAnsiTheme="minorHAnsi" w:cstheme="minorBidi"/>
          <w:b w:val="0"/>
          <w:smallCaps w:val="0"/>
          <w:sz w:val="22"/>
          <w:lang w:eastAsia="lv-LV"/>
        </w:rPr>
      </w:pPr>
      <w:hyperlink w:anchor="_Toc118991697" w:history="1">
        <w:r w:rsidRPr="00B82B17">
          <w:rPr>
            <w:rStyle w:val="Hyperlink"/>
            <w:rFonts w:ascii="Times New Roman" w:hAnsi="Times New Roman"/>
          </w:rPr>
          <w:t>3.3.1.1.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_Toc118991697 \h </w:instrText>
        </w:r>
        <w:r>
          <w:rPr>
            <w:webHidden/>
          </w:rPr>
        </w:r>
        <w:r>
          <w:rPr>
            <w:webHidden/>
          </w:rPr>
          <w:fldChar w:fldCharType="separate"/>
        </w:r>
        <w:r>
          <w:rPr>
            <w:webHidden/>
          </w:rPr>
          <w:t>110</w:t>
        </w:r>
        <w:r>
          <w:rPr>
            <w:webHidden/>
          </w:rPr>
          <w:fldChar w:fldCharType="end"/>
        </w:r>
      </w:hyperlink>
    </w:p>
    <w:p w14:paraId="0569C0C5" w14:textId="6BF2ED8A" w:rsidR="00840BED" w:rsidRDefault="00840BED">
      <w:pPr>
        <w:pStyle w:val="TOC2"/>
        <w:rPr>
          <w:rFonts w:asciiTheme="minorHAnsi" w:eastAsiaTheme="minorEastAsia" w:hAnsiTheme="minorHAnsi" w:cstheme="minorBidi"/>
          <w:b w:val="0"/>
          <w:smallCaps w:val="0"/>
          <w:sz w:val="22"/>
          <w:lang w:eastAsia="lv-LV"/>
        </w:rPr>
      </w:pPr>
      <w:hyperlink w:anchor="_Toc118991698" w:history="1">
        <w:r w:rsidRPr="00B82B17">
          <w:rPr>
            <w:rStyle w:val="Hyperlink"/>
            <w:rFonts w:ascii="Times New Roman" w:hAnsi="Times New Roman"/>
          </w:rPr>
          <w:t>3.3.1.2.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_Toc118991698 \h </w:instrText>
        </w:r>
        <w:r>
          <w:rPr>
            <w:webHidden/>
          </w:rPr>
        </w:r>
        <w:r>
          <w:rPr>
            <w:webHidden/>
          </w:rPr>
          <w:fldChar w:fldCharType="separate"/>
        </w:r>
        <w:r>
          <w:rPr>
            <w:webHidden/>
          </w:rPr>
          <w:t>110</w:t>
        </w:r>
        <w:r>
          <w:rPr>
            <w:webHidden/>
          </w:rPr>
          <w:fldChar w:fldCharType="end"/>
        </w:r>
      </w:hyperlink>
    </w:p>
    <w:p w14:paraId="4514F1EA" w14:textId="30CF7315" w:rsidR="00840BED" w:rsidRDefault="00840BED">
      <w:pPr>
        <w:pStyle w:val="TOC2"/>
        <w:rPr>
          <w:rFonts w:asciiTheme="minorHAnsi" w:eastAsiaTheme="minorEastAsia" w:hAnsiTheme="minorHAnsi" w:cstheme="minorBidi"/>
          <w:b w:val="0"/>
          <w:smallCaps w:val="0"/>
          <w:sz w:val="22"/>
          <w:lang w:eastAsia="lv-LV"/>
        </w:rPr>
      </w:pPr>
      <w:hyperlink w:anchor="_Toc118991699" w:history="1">
        <w:r w:rsidRPr="00B82B17">
          <w:rPr>
            <w:rStyle w:val="Hyperlink"/>
            <w:rFonts w:ascii="Times New Roman" w:hAnsi="Times New Roman"/>
          </w:rPr>
          <w:t>3.3.2.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 xml:space="preserve">C 08.04. Kredītrisks un neapmaksātas piegādes: </w:t>
        </w:r>
        <w:r w:rsidRPr="00B82B17">
          <w:rPr>
            <w:rStyle w:val="Hyperlink"/>
            <w:rFonts w:ascii="Times New Roman" w:hAnsi="Times New Roman"/>
            <w:i/>
          </w:rPr>
          <w:t>IRB</w:t>
        </w:r>
        <w:r w:rsidRPr="00B82B17">
          <w:rPr>
            <w:rStyle w:val="Hyperlink"/>
            <w:rFonts w:ascii="Times New Roman" w:hAnsi="Times New Roman"/>
          </w:rPr>
          <w:t xml:space="preserve"> pieeja kapitāla prasībām (</w:t>
        </w:r>
        <w:r w:rsidRPr="00B82B17">
          <w:rPr>
            <w:rStyle w:val="Hyperlink"/>
            <w:rFonts w:ascii="Times New Roman" w:hAnsi="Times New Roman"/>
            <w:i/>
          </w:rPr>
          <w:t>RWEA</w:t>
        </w:r>
        <w:r w:rsidRPr="00B82B17">
          <w:rPr>
            <w:rStyle w:val="Hyperlink"/>
            <w:rFonts w:ascii="Times New Roman" w:hAnsi="Times New Roman"/>
          </w:rPr>
          <w:t xml:space="preserve"> plūsmas pārskati (CR IRB 4))</w:t>
        </w:r>
        <w:r>
          <w:rPr>
            <w:webHidden/>
          </w:rPr>
          <w:tab/>
        </w:r>
        <w:r>
          <w:rPr>
            <w:webHidden/>
          </w:rPr>
          <w:fldChar w:fldCharType="begin"/>
        </w:r>
        <w:r>
          <w:rPr>
            <w:webHidden/>
          </w:rPr>
          <w:instrText xml:space="preserve"> PAGEREF _Toc118991699 \h </w:instrText>
        </w:r>
        <w:r>
          <w:rPr>
            <w:webHidden/>
          </w:rPr>
        </w:r>
        <w:r>
          <w:rPr>
            <w:webHidden/>
          </w:rPr>
          <w:fldChar w:fldCharType="separate"/>
        </w:r>
        <w:r>
          <w:rPr>
            <w:webHidden/>
          </w:rPr>
          <w:t>113</w:t>
        </w:r>
        <w:r>
          <w:rPr>
            <w:webHidden/>
          </w:rPr>
          <w:fldChar w:fldCharType="end"/>
        </w:r>
      </w:hyperlink>
    </w:p>
    <w:p w14:paraId="4F917CF8" w14:textId="6662081C" w:rsidR="00840BED" w:rsidRDefault="00840BED">
      <w:pPr>
        <w:pStyle w:val="TOC2"/>
        <w:rPr>
          <w:rFonts w:asciiTheme="minorHAnsi" w:eastAsiaTheme="minorEastAsia" w:hAnsiTheme="minorHAnsi" w:cstheme="minorBidi"/>
          <w:b w:val="0"/>
          <w:smallCaps w:val="0"/>
          <w:sz w:val="22"/>
          <w:lang w:eastAsia="lv-LV"/>
        </w:rPr>
      </w:pPr>
      <w:hyperlink w:anchor="_Toc118991700" w:history="1">
        <w:r w:rsidRPr="00B82B17">
          <w:rPr>
            <w:rStyle w:val="Hyperlink"/>
            <w:rFonts w:ascii="Times New Roman" w:hAnsi="Times New Roman"/>
          </w:rPr>
          <w:t>3.3.2.1.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_Toc118991700 \h </w:instrText>
        </w:r>
        <w:r>
          <w:rPr>
            <w:webHidden/>
          </w:rPr>
        </w:r>
        <w:r>
          <w:rPr>
            <w:webHidden/>
          </w:rPr>
          <w:fldChar w:fldCharType="separate"/>
        </w:r>
        <w:r>
          <w:rPr>
            <w:webHidden/>
          </w:rPr>
          <w:t>113</w:t>
        </w:r>
        <w:r>
          <w:rPr>
            <w:webHidden/>
          </w:rPr>
          <w:fldChar w:fldCharType="end"/>
        </w:r>
      </w:hyperlink>
    </w:p>
    <w:p w14:paraId="1B741CAC" w14:textId="7B832812" w:rsidR="00840BED" w:rsidRDefault="00840BED">
      <w:pPr>
        <w:pStyle w:val="TOC2"/>
        <w:rPr>
          <w:rFonts w:asciiTheme="minorHAnsi" w:eastAsiaTheme="minorEastAsia" w:hAnsiTheme="minorHAnsi" w:cstheme="minorBidi"/>
          <w:b w:val="0"/>
          <w:smallCaps w:val="0"/>
          <w:sz w:val="22"/>
          <w:lang w:eastAsia="lv-LV"/>
        </w:rPr>
      </w:pPr>
      <w:hyperlink w:anchor="_Toc118991701" w:history="1">
        <w:r w:rsidRPr="00B82B17">
          <w:rPr>
            <w:rStyle w:val="Hyperlink"/>
            <w:rFonts w:ascii="Times New Roman" w:hAnsi="Times New Roman"/>
          </w:rPr>
          <w:t>3.3.2.2.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_Toc118991701 \h </w:instrText>
        </w:r>
        <w:r>
          <w:rPr>
            <w:webHidden/>
          </w:rPr>
        </w:r>
        <w:r>
          <w:rPr>
            <w:webHidden/>
          </w:rPr>
          <w:fldChar w:fldCharType="separate"/>
        </w:r>
        <w:r>
          <w:rPr>
            <w:webHidden/>
          </w:rPr>
          <w:t>113</w:t>
        </w:r>
        <w:r>
          <w:rPr>
            <w:webHidden/>
          </w:rPr>
          <w:fldChar w:fldCharType="end"/>
        </w:r>
      </w:hyperlink>
    </w:p>
    <w:p w14:paraId="507CBF83" w14:textId="0A51F547" w:rsidR="00840BED" w:rsidRDefault="00840BED">
      <w:pPr>
        <w:pStyle w:val="TOC2"/>
        <w:rPr>
          <w:rFonts w:asciiTheme="minorHAnsi" w:eastAsiaTheme="minorEastAsia" w:hAnsiTheme="minorHAnsi" w:cstheme="minorBidi"/>
          <w:b w:val="0"/>
          <w:smallCaps w:val="0"/>
          <w:sz w:val="22"/>
          <w:lang w:eastAsia="lv-LV"/>
        </w:rPr>
      </w:pPr>
      <w:hyperlink w:anchor="_Toc118991702" w:history="1">
        <w:r w:rsidRPr="00B82B17">
          <w:rPr>
            <w:rStyle w:val="Hyperlink"/>
            <w:rFonts w:ascii="Times New Roman" w:hAnsi="Times New Roman"/>
          </w:rPr>
          <w:t>3.3.3.</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 xml:space="preserve">C 08.05. Kredītrisks un neapmaksātas piegādes: </w:t>
        </w:r>
        <w:r w:rsidRPr="00B82B17">
          <w:rPr>
            <w:rStyle w:val="Hyperlink"/>
            <w:rFonts w:ascii="Times New Roman" w:hAnsi="Times New Roman"/>
            <w:i/>
          </w:rPr>
          <w:t>IRB</w:t>
        </w:r>
        <w:r w:rsidRPr="00B82B17">
          <w:rPr>
            <w:rStyle w:val="Hyperlink"/>
            <w:rFonts w:ascii="Times New Roman" w:hAnsi="Times New Roman"/>
          </w:rPr>
          <w:t xml:space="preserve"> pieeja kapitāla prasībām: </w:t>
        </w:r>
        <w:r w:rsidRPr="00B82B17">
          <w:rPr>
            <w:rStyle w:val="Hyperlink"/>
            <w:rFonts w:ascii="Times New Roman" w:hAnsi="Times New Roman"/>
            <w:i/>
          </w:rPr>
          <w:t>PD</w:t>
        </w:r>
        <w:r w:rsidRPr="00B82B17">
          <w:rPr>
            <w:rStyle w:val="Hyperlink"/>
            <w:rFonts w:ascii="Times New Roman" w:hAnsi="Times New Roman"/>
          </w:rPr>
          <w:t xml:space="preserve"> atpakaļejošas pārbaudes (CR IRB 5)</w:t>
        </w:r>
        <w:r>
          <w:rPr>
            <w:webHidden/>
          </w:rPr>
          <w:tab/>
        </w:r>
        <w:r>
          <w:rPr>
            <w:webHidden/>
          </w:rPr>
          <w:fldChar w:fldCharType="begin"/>
        </w:r>
        <w:r>
          <w:rPr>
            <w:webHidden/>
          </w:rPr>
          <w:instrText xml:space="preserve"> PAGEREF _Toc118991702 \h </w:instrText>
        </w:r>
        <w:r>
          <w:rPr>
            <w:webHidden/>
          </w:rPr>
        </w:r>
        <w:r>
          <w:rPr>
            <w:webHidden/>
          </w:rPr>
          <w:fldChar w:fldCharType="separate"/>
        </w:r>
        <w:r>
          <w:rPr>
            <w:webHidden/>
          </w:rPr>
          <w:t>115</w:t>
        </w:r>
        <w:r>
          <w:rPr>
            <w:webHidden/>
          </w:rPr>
          <w:fldChar w:fldCharType="end"/>
        </w:r>
      </w:hyperlink>
    </w:p>
    <w:p w14:paraId="5CCBD3F0" w14:textId="05B1AD1E" w:rsidR="00840BED" w:rsidRDefault="00840BED">
      <w:pPr>
        <w:pStyle w:val="TOC2"/>
        <w:rPr>
          <w:rFonts w:asciiTheme="minorHAnsi" w:eastAsiaTheme="minorEastAsia" w:hAnsiTheme="minorHAnsi" w:cstheme="minorBidi"/>
          <w:b w:val="0"/>
          <w:smallCaps w:val="0"/>
          <w:sz w:val="22"/>
          <w:lang w:eastAsia="lv-LV"/>
        </w:rPr>
      </w:pPr>
      <w:hyperlink w:anchor="_Toc118991703" w:history="1">
        <w:r w:rsidRPr="00B82B17">
          <w:rPr>
            <w:rStyle w:val="Hyperlink"/>
            <w:rFonts w:ascii="Times New Roman" w:hAnsi="Times New Roman"/>
          </w:rPr>
          <w:t>3.3.3.1.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_Toc118991703 \h </w:instrText>
        </w:r>
        <w:r>
          <w:rPr>
            <w:webHidden/>
          </w:rPr>
        </w:r>
        <w:r>
          <w:rPr>
            <w:webHidden/>
          </w:rPr>
          <w:fldChar w:fldCharType="separate"/>
        </w:r>
        <w:r>
          <w:rPr>
            <w:webHidden/>
          </w:rPr>
          <w:t>115</w:t>
        </w:r>
        <w:r>
          <w:rPr>
            <w:webHidden/>
          </w:rPr>
          <w:fldChar w:fldCharType="end"/>
        </w:r>
      </w:hyperlink>
    </w:p>
    <w:p w14:paraId="128E85BE" w14:textId="62D8E6A3" w:rsidR="00840BED" w:rsidRDefault="00840BED">
      <w:pPr>
        <w:pStyle w:val="TOC2"/>
        <w:rPr>
          <w:rFonts w:asciiTheme="minorHAnsi" w:eastAsiaTheme="minorEastAsia" w:hAnsiTheme="minorHAnsi" w:cstheme="minorBidi"/>
          <w:b w:val="0"/>
          <w:smallCaps w:val="0"/>
          <w:sz w:val="22"/>
          <w:lang w:eastAsia="lv-LV"/>
        </w:rPr>
      </w:pPr>
      <w:hyperlink w:anchor="_Toc118991704" w:history="1">
        <w:r w:rsidRPr="00B82B17">
          <w:rPr>
            <w:rStyle w:val="Hyperlink"/>
            <w:rFonts w:ascii="Times New Roman" w:hAnsi="Times New Roman"/>
          </w:rPr>
          <w:t>3.3.3.2.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_Toc118991704 \h </w:instrText>
        </w:r>
        <w:r>
          <w:rPr>
            <w:webHidden/>
          </w:rPr>
        </w:r>
        <w:r>
          <w:rPr>
            <w:webHidden/>
          </w:rPr>
          <w:fldChar w:fldCharType="separate"/>
        </w:r>
        <w:r>
          <w:rPr>
            <w:webHidden/>
          </w:rPr>
          <w:t>115</w:t>
        </w:r>
        <w:r>
          <w:rPr>
            <w:webHidden/>
          </w:rPr>
          <w:fldChar w:fldCharType="end"/>
        </w:r>
      </w:hyperlink>
    </w:p>
    <w:p w14:paraId="00AD7E8D" w14:textId="5FAA6C75" w:rsidR="00840BED" w:rsidRDefault="00840BED">
      <w:pPr>
        <w:pStyle w:val="TOC2"/>
        <w:rPr>
          <w:rFonts w:asciiTheme="minorHAnsi" w:eastAsiaTheme="minorEastAsia" w:hAnsiTheme="minorHAnsi" w:cstheme="minorBidi"/>
          <w:b w:val="0"/>
          <w:smallCaps w:val="0"/>
          <w:sz w:val="22"/>
          <w:lang w:eastAsia="lv-LV"/>
        </w:rPr>
      </w:pPr>
      <w:hyperlink w:anchor="_Toc118991705" w:history="1">
        <w:r w:rsidRPr="00B82B17">
          <w:rPr>
            <w:rStyle w:val="Hyperlink"/>
            <w:rFonts w:ascii="Times New Roman" w:hAnsi="Times New Roman"/>
          </w:rPr>
          <w:t>3.3.4.</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 xml:space="preserve">C 08.05.1. Kredītrisks un neapmaksātas piegādes: </w:t>
        </w:r>
        <w:r w:rsidRPr="00B82B17">
          <w:rPr>
            <w:rStyle w:val="Hyperlink"/>
            <w:rFonts w:ascii="Times New Roman" w:hAnsi="Times New Roman"/>
            <w:i/>
          </w:rPr>
          <w:t>IRB</w:t>
        </w:r>
        <w:r w:rsidRPr="00B82B17">
          <w:rPr>
            <w:rStyle w:val="Hyperlink"/>
            <w:rFonts w:ascii="Times New Roman" w:hAnsi="Times New Roman"/>
          </w:rPr>
          <w:t xml:space="preserve"> pieeja kapitāla prasībām — </w:t>
        </w:r>
        <w:r w:rsidRPr="00B82B17">
          <w:rPr>
            <w:rStyle w:val="Hyperlink"/>
            <w:rFonts w:ascii="Times New Roman" w:hAnsi="Times New Roman"/>
            <w:i/>
          </w:rPr>
          <w:t>PD</w:t>
        </w:r>
        <w:r w:rsidRPr="00B82B17">
          <w:rPr>
            <w:rStyle w:val="Hyperlink"/>
            <w:rFonts w:ascii="Times New Roman" w:hAnsi="Times New Roman"/>
          </w:rPr>
          <w:t xml:space="preserve"> atpakaļejošas pārbaudes saskaņā ar Regulas (ES) Nr. 575/2013 180. panta 1. punkta f) apakšpunktu (CR IRB 5B).</w:t>
        </w:r>
        <w:r>
          <w:rPr>
            <w:webHidden/>
          </w:rPr>
          <w:tab/>
        </w:r>
        <w:r>
          <w:rPr>
            <w:webHidden/>
          </w:rPr>
          <w:fldChar w:fldCharType="begin"/>
        </w:r>
        <w:r>
          <w:rPr>
            <w:webHidden/>
          </w:rPr>
          <w:instrText xml:space="preserve"> PAGEREF _Toc118991705 \h </w:instrText>
        </w:r>
        <w:r>
          <w:rPr>
            <w:webHidden/>
          </w:rPr>
        </w:r>
        <w:r>
          <w:rPr>
            <w:webHidden/>
          </w:rPr>
          <w:fldChar w:fldCharType="separate"/>
        </w:r>
        <w:r>
          <w:rPr>
            <w:webHidden/>
          </w:rPr>
          <w:t>116</w:t>
        </w:r>
        <w:r>
          <w:rPr>
            <w:webHidden/>
          </w:rPr>
          <w:fldChar w:fldCharType="end"/>
        </w:r>
      </w:hyperlink>
    </w:p>
    <w:p w14:paraId="1ADCA75D" w14:textId="669F5E87" w:rsidR="00840BED" w:rsidRDefault="00840BED">
      <w:pPr>
        <w:pStyle w:val="TOC2"/>
        <w:rPr>
          <w:rFonts w:asciiTheme="minorHAnsi" w:eastAsiaTheme="minorEastAsia" w:hAnsiTheme="minorHAnsi" w:cstheme="minorBidi"/>
          <w:b w:val="0"/>
          <w:smallCaps w:val="0"/>
          <w:sz w:val="22"/>
          <w:lang w:eastAsia="lv-LV"/>
        </w:rPr>
      </w:pPr>
      <w:hyperlink w:anchor="_Toc118991706" w:history="1">
        <w:r w:rsidRPr="00B82B17">
          <w:rPr>
            <w:rStyle w:val="Hyperlink"/>
            <w:rFonts w:ascii="Times New Roman" w:hAnsi="Times New Roman"/>
          </w:rPr>
          <w:t>3.3.4.1.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_Toc118991706 \h </w:instrText>
        </w:r>
        <w:r>
          <w:rPr>
            <w:webHidden/>
          </w:rPr>
        </w:r>
        <w:r>
          <w:rPr>
            <w:webHidden/>
          </w:rPr>
          <w:fldChar w:fldCharType="separate"/>
        </w:r>
        <w:r>
          <w:rPr>
            <w:webHidden/>
          </w:rPr>
          <w:t>116</w:t>
        </w:r>
        <w:r>
          <w:rPr>
            <w:webHidden/>
          </w:rPr>
          <w:fldChar w:fldCharType="end"/>
        </w:r>
      </w:hyperlink>
    </w:p>
    <w:p w14:paraId="1E0D60D9" w14:textId="3B833842" w:rsidR="00840BED" w:rsidRDefault="00840BED">
      <w:pPr>
        <w:pStyle w:val="TOC2"/>
        <w:rPr>
          <w:rFonts w:asciiTheme="minorHAnsi" w:eastAsiaTheme="minorEastAsia" w:hAnsiTheme="minorHAnsi" w:cstheme="minorBidi"/>
          <w:b w:val="0"/>
          <w:smallCaps w:val="0"/>
          <w:sz w:val="22"/>
          <w:lang w:eastAsia="lv-LV"/>
        </w:rPr>
      </w:pPr>
      <w:hyperlink w:anchor="_Toc118991707" w:history="1">
        <w:r w:rsidRPr="00B82B17">
          <w:rPr>
            <w:rStyle w:val="Hyperlink"/>
            <w:rFonts w:ascii="Times New Roman" w:hAnsi="Times New Roman"/>
          </w:rPr>
          <w:t>3.3.5.</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 xml:space="preserve">C 08.06. Kredītrisks un neapmaksātas piegādes: </w:t>
        </w:r>
        <w:r w:rsidRPr="00B82B17">
          <w:rPr>
            <w:rStyle w:val="Hyperlink"/>
            <w:rFonts w:ascii="Times New Roman" w:hAnsi="Times New Roman"/>
            <w:i/>
          </w:rPr>
          <w:t>IRB</w:t>
        </w:r>
        <w:r w:rsidRPr="00B82B17">
          <w:rPr>
            <w:rStyle w:val="Hyperlink"/>
            <w:rFonts w:ascii="Times New Roman" w:hAnsi="Times New Roman"/>
          </w:rPr>
          <w:t xml:space="preserve"> pieeja kapitāla prasībām (Specializētās kreditēšanas iedalījuma pieeja (CR IRB 6))</w:t>
        </w:r>
        <w:r>
          <w:rPr>
            <w:webHidden/>
          </w:rPr>
          <w:tab/>
        </w:r>
        <w:r>
          <w:rPr>
            <w:webHidden/>
          </w:rPr>
          <w:fldChar w:fldCharType="begin"/>
        </w:r>
        <w:r>
          <w:rPr>
            <w:webHidden/>
          </w:rPr>
          <w:instrText xml:space="preserve"> PAGEREF _Toc118991707 \h </w:instrText>
        </w:r>
        <w:r>
          <w:rPr>
            <w:webHidden/>
          </w:rPr>
        </w:r>
        <w:r>
          <w:rPr>
            <w:webHidden/>
          </w:rPr>
          <w:fldChar w:fldCharType="separate"/>
        </w:r>
        <w:r>
          <w:rPr>
            <w:webHidden/>
          </w:rPr>
          <w:t>117</w:t>
        </w:r>
        <w:r>
          <w:rPr>
            <w:webHidden/>
          </w:rPr>
          <w:fldChar w:fldCharType="end"/>
        </w:r>
      </w:hyperlink>
    </w:p>
    <w:p w14:paraId="02491D72" w14:textId="64B79B1A" w:rsidR="00840BED" w:rsidRDefault="00840BED">
      <w:pPr>
        <w:pStyle w:val="TOC2"/>
        <w:rPr>
          <w:rFonts w:asciiTheme="minorHAnsi" w:eastAsiaTheme="minorEastAsia" w:hAnsiTheme="minorHAnsi" w:cstheme="minorBidi"/>
          <w:b w:val="0"/>
          <w:smallCaps w:val="0"/>
          <w:sz w:val="22"/>
          <w:lang w:eastAsia="lv-LV"/>
        </w:rPr>
      </w:pPr>
      <w:hyperlink w:anchor="_Toc118991708" w:history="1">
        <w:r w:rsidRPr="00B82B17">
          <w:rPr>
            <w:rStyle w:val="Hyperlink"/>
            <w:rFonts w:ascii="Times New Roman" w:hAnsi="Times New Roman"/>
          </w:rPr>
          <w:t>3.3.5.1.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_Toc118991708 \h </w:instrText>
        </w:r>
        <w:r>
          <w:rPr>
            <w:webHidden/>
          </w:rPr>
        </w:r>
        <w:r>
          <w:rPr>
            <w:webHidden/>
          </w:rPr>
          <w:fldChar w:fldCharType="separate"/>
        </w:r>
        <w:r>
          <w:rPr>
            <w:webHidden/>
          </w:rPr>
          <w:t>117</w:t>
        </w:r>
        <w:r>
          <w:rPr>
            <w:webHidden/>
          </w:rPr>
          <w:fldChar w:fldCharType="end"/>
        </w:r>
      </w:hyperlink>
    </w:p>
    <w:p w14:paraId="49FB4783" w14:textId="7434EA4F" w:rsidR="00840BED" w:rsidRDefault="00840BED">
      <w:pPr>
        <w:pStyle w:val="TOC2"/>
        <w:rPr>
          <w:rFonts w:asciiTheme="minorHAnsi" w:eastAsiaTheme="minorEastAsia" w:hAnsiTheme="minorHAnsi" w:cstheme="minorBidi"/>
          <w:b w:val="0"/>
          <w:smallCaps w:val="0"/>
          <w:sz w:val="22"/>
          <w:lang w:eastAsia="lv-LV"/>
        </w:rPr>
      </w:pPr>
      <w:hyperlink w:anchor="_Toc118991709" w:history="1">
        <w:r w:rsidRPr="00B82B17">
          <w:rPr>
            <w:rStyle w:val="Hyperlink"/>
            <w:rFonts w:ascii="Times New Roman" w:hAnsi="Times New Roman"/>
          </w:rPr>
          <w:t>3.3.5.2.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_Toc118991709 \h </w:instrText>
        </w:r>
        <w:r>
          <w:rPr>
            <w:webHidden/>
          </w:rPr>
        </w:r>
        <w:r>
          <w:rPr>
            <w:webHidden/>
          </w:rPr>
          <w:fldChar w:fldCharType="separate"/>
        </w:r>
        <w:r>
          <w:rPr>
            <w:webHidden/>
          </w:rPr>
          <w:t>117</w:t>
        </w:r>
        <w:r>
          <w:rPr>
            <w:webHidden/>
          </w:rPr>
          <w:fldChar w:fldCharType="end"/>
        </w:r>
      </w:hyperlink>
    </w:p>
    <w:p w14:paraId="47F34B6A" w14:textId="33942AAC" w:rsidR="00840BED" w:rsidRDefault="00840BED">
      <w:pPr>
        <w:pStyle w:val="TOC2"/>
        <w:rPr>
          <w:rFonts w:asciiTheme="minorHAnsi" w:eastAsiaTheme="minorEastAsia" w:hAnsiTheme="minorHAnsi" w:cstheme="minorBidi"/>
          <w:b w:val="0"/>
          <w:smallCaps w:val="0"/>
          <w:sz w:val="22"/>
          <w:lang w:eastAsia="lv-LV"/>
        </w:rPr>
      </w:pPr>
      <w:hyperlink w:anchor="_Toc118991710" w:history="1">
        <w:r w:rsidRPr="00B82B17">
          <w:rPr>
            <w:rStyle w:val="Hyperlink"/>
            <w:rFonts w:ascii="Times New Roman" w:hAnsi="Times New Roman"/>
          </w:rPr>
          <w:t>3.3.6.</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 xml:space="preserve">C 08.07. Kredītrisks un neapmaksātas piegādes: </w:t>
        </w:r>
        <w:r w:rsidRPr="00B82B17">
          <w:rPr>
            <w:rStyle w:val="Hyperlink"/>
            <w:rFonts w:ascii="Times New Roman" w:hAnsi="Times New Roman"/>
            <w:i/>
          </w:rPr>
          <w:t>IRB</w:t>
        </w:r>
        <w:r w:rsidRPr="00B82B17">
          <w:rPr>
            <w:rStyle w:val="Hyperlink"/>
            <w:rFonts w:ascii="Times New Roman" w:hAnsi="Times New Roman"/>
          </w:rPr>
          <w:t xml:space="preserve"> pieeja kapitāla prasībām (</w:t>
        </w:r>
        <w:r w:rsidRPr="00B82B17">
          <w:rPr>
            <w:rStyle w:val="Hyperlink"/>
            <w:rFonts w:ascii="Times New Roman" w:hAnsi="Times New Roman"/>
            <w:i/>
          </w:rPr>
          <w:t>IRB</w:t>
        </w:r>
        <w:r w:rsidRPr="00B82B17">
          <w:rPr>
            <w:rStyle w:val="Hyperlink"/>
            <w:rFonts w:ascii="Times New Roman" w:hAnsi="Times New Roman"/>
          </w:rPr>
          <w:t xml:space="preserve"> un SP pieeju izmantošanas tvērums (CR IRB 7))</w:t>
        </w:r>
        <w:r>
          <w:rPr>
            <w:webHidden/>
          </w:rPr>
          <w:tab/>
        </w:r>
        <w:r>
          <w:rPr>
            <w:webHidden/>
          </w:rPr>
          <w:fldChar w:fldCharType="begin"/>
        </w:r>
        <w:r>
          <w:rPr>
            <w:webHidden/>
          </w:rPr>
          <w:instrText xml:space="preserve"> PAGEREF _Toc118991710 \h </w:instrText>
        </w:r>
        <w:r>
          <w:rPr>
            <w:webHidden/>
          </w:rPr>
        </w:r>
        <w:r>
          <w:rPr>
            <w:webHidden/>
          </w:rPr>
          <w:fldChar w:fldCharType="separate"/>
        </w:r>
        <w:r>
          <w:rPr>
            <w:webHidden/>
          </w:rPr>
          <w:t>118</w:t>
        </w:r>
        <w:r>
          <w:rPr>
            <w:webHidden/>
          </w:rPr>
          <w:fldChar w:fldCharType="end"/>
        </w:r>
      </w:hyperlink>
    </w:p>
    <w:p w14:paraId="5BA0F9FF" w14:textId="2C55EA24" w:rsidR="00840BED" w:rsidRDefault="00840BED">
      <w:pPr>
        <w:pStyle w:val="TOC2"/>
        <w:rPr>
          <w:rFonts w:asciiTheme="minorHAnsi" w:eastAsiaTheme="minorEastAsia" w:hAnsiTheme="minorHAnsi" w:cstheme="minorBidi"/>
          <w:b w:val="0"/>
          <w:smallCaps w:val="0"/>
          <w:sz w:val="22"/>
          <w:lang w:eastAsia="lv-LV"/>
        </w:rPr>
      </w:pPr>
      <w:hyperlink w:anchor="_Toc118991711" w:history="1">
        <w:r w:rsidRPr="00B82B17">
          <w:rPr>
            <w:rStyle w:val="Hyperlink"/>
            <w:rFonts w:ascii="Times New Roman" w:hAnsi="Times New Roman"/>
          </w:rPr>
          <w:t>3.3.6.1.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_Toc118991711 \h </w:instrText>
        </w:r>
        <w:r>
          <w:rPr>
            <w:webHidden/>
          </w:rPr>
        </w:r>
        <w:r>
          <w:rPr>
            <w:webHidden/>
          </w:rPr>
          <w:fldChar w:fldCharType="separate"/>
        </w:r>
        <w:r>
          <w:rPr>
            <w:webHidden/>
          </w:rPr>
          <w:t>118</w:t>
        </w:r>
        <w:r>
          <w:rPr>
            <w:webHidden/>
          </w:rPr>
          <w:fldChar w:fldCharType="end"/>
        </w:r>
      </w:hyperlink>
    </w:p>
    <w:p w14:paraId="49A39955" w14:textId="6269051C" w:rsidR="00840BED" w:rsidRDefault="00840BED">
      <w:pPr>
        <w:pStyle w:val="TOC2"/>
        <w:rPr>
          <w:rFonts w:asciiTheme="minorHAnsi" w:eastAsiaTheme="minorEastAsia" w:hAnsiTheme="minorHAnsi" w:cstheme="minorBidi"/>
          <w:b w:val="0"/>
          <w:smallCaps w:val="0"/>
          <w:sz w:val="22"/>
          <w:lang w:eastAsia="lv-LV"/>
        </w:rPr>
      </w:pPr>
      <w:hyperlink w:anchor="_Toc118991712" w:history="1">
        <w:r w:rsidRPr="00B82B17">
          <w:rPr>
            <w:rStyle w:val="Hyperlink"/>
            <w:rFonts w:ascii="Times New Roman" w:hAnsi="Times New Roman"/>
          </w:rPr>
          <w:t>3.3.6.2.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_Toc118991712 \h </w:instrText>
        </w:r>
        <w:r>
          <w:rPr>
            <w:webHidden/>
          </w:rPr>
        </w:r>
        <w:r>
          <w:rPr>
            <w:webHidden/>
          </w:rPr>
          <w:fldChar w:fldCharType="separate"/>
        </w:r>
        <w:r>
          <w:rPr>
            <w:webHidden/>
          </w:rPr>
          <w:t>118</w:t>
        </w:r>
        <w:r>
          <w:rPr>
            <w:webHidden/>
          </w:rPr>
          <w:fldChar w:fldCharType="end"/>
        </w:r>
      </w:hyperlink>
    </w:p>
    <w:p w14:paraId="243E28B9" w14:textId="6E0A50E6" w:rsidR="00840BED" w:rsidRDefault="00840BED">
      <w:pPr>
        <w:pStyle w:val="TOC2"/>
        <w:rPr>
          <w:rFonts w:asciiTheme="minorHAnsi" w:eastAsiaTheme="minorEastAsia" w:hAnsiTheme="minorHAnsi" w:cstheme="minorBidi"/>
          <w:b w:val="0"/>
          <w:smallCaps w:val="0"/>
          <w:sz w:val="22"/>
          <w:lang w:eastAsia="lv-LV"/>
        </w:rPr>
      </w:pPr>
      <w:hyperlink w:anchor="_Toc118991713" w:history="1">
        <w:r w:rsidRPr="00B82B17">
          <w:rPr>
            <w:rStyle w:val="Hyperlink"/>
            <w:rFonts w:ascii="Times New Roman" w:hAnsi="Times New Roman"/>
          </w:rPr>
          <w:t>3.4.</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Kredītrisks un darījuma partnera kredītrisks, un neapmaksātas piegādes: informācija ar ģeogrāfisko sadalījumu</w:t>
        </w:r>
        <w:r>
          <w:rPr>
            <w:webHidden/>
          </w:rPr>
          <w:tab/>
        </w:r>
        <w:r>
          <w:rPr>
            <w:webHidden/>
          </w:rPr>
          <w:fldChar w:fldCharType="begin"/>
        </w:r>
        <w:r>
          <w:rPr>
            <w:webHidden/>
          </w:rPr>
          <w:instrText xml:space="preserve"> PAGEREF _Toc118991713 \h </w:instrText>
        </w:r>
        <w:r>
          <w:rPr>
            <w:webHidden/>
          </w:rPr>
        </w:r>
        <w:r>
          <w:rPr>
            <w:webHidden/>
          </w:rPr>
          <w:fldChar w:fldCharType="separate"/>
        </w:r>
        <w:r>
          <w:rPr>
            <w:webHidden/>
          </w:rPr>
          <w:t>119</w:t>
        </w:r>
        <w:r>
          <w:rPr>
            <w:webHidden/>
          </w:rPr>
          <w:fldChar w:fldCharType="end"/>
        </w:r>
      </w:hyperlink>
    </w:p>
    <w:p w14:paraId="7FAD08AF" w14:textId="2443850A" w:rsidR="00840BED" w:rsidRDefault="00840BED">
      <w:pPr>
        <w:pStyle w:val="TOC2"/>
        <w:rPr>
          <w:rFonts w:asciiTheme="minorHAnsi" w:eastAsiaTheme="minorEastAsia" w:hAnsiTheme="minorHAnsi" w:cstheme="minorBidi"/>
          <w:b w:val="0"/>
          <w:smallCaps w:val="0"/>
          <w:sz w:val="22"/>
          <w:lang w:eastAsia="lv-LV"/>
        </w:rPr>
      </w:pPr>
      <w:hyperlink w:anchor="_Toc118991714" w:history="1">
        <w:r w:rsidRPr="00B82B17">
          <w:rPr>
            <w:rStyle w:val="Hyperlink"/>
            <w:rFonts w:ascii="Times New Roman" w:hAnsi="Times New Roman"/>
          </w:rPr>
          <w:t>3.4.1.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C 09.01 – Riska darījumu ģeogrāfiskais sadalījums pēc parādnieka rezidences vietas: SP riska darījumi (CR GB 1)</w:t>
        </w:r>
        <w:r>
          <w:rPr>
            <w:webHidden/>
          </w:rPr>
          <w:tab/>
        </w:r>
        <w:r>
          <w:rPr>
            <w:webHidden/>
          </w:rPr>
          <w:fldChar w:fldCharType="begin"/>
        </w:r>
        <w:r>
          <w:rPr>
            <w:webHidden/>
          </w:rPr>
          <w:instrText xml:space="preserve"> PAGEREF _Toc118991714 \h </w:instrText>
        </w:r>
        <w:r>
          <w:rPr>
            <w:webHidden/>
          </w:rPr>
        </w:r>
        <w:r>
          <w:rPr>
            <w:webHidden/>
          </w:rPr>
          <w:fldChar w:fldCharType="separate"/>
        </w:r>
        <w:r>
          <w:rPr>
            <w:webHidden/>
          </w:rPr>
          <w:t>120</w:t>
        </w:r>
        <w:r>
          <w:rPr>
            <w:webHidden/>
          </w:rPr>
          <w:fldChar w:fldCharType="end"/>
        </w:r>
      </w:hyperlink>
    </w:p>
    <w:p w14:paraId="2C332CB8" w14:textId="07FFED91" w:rsidR="00840BED" w:rsidRDefault="00840BED">
      <w:pPr>
        <w:pStyle w:val="TOC2"/>
        <w:rPr>
          <w:rFonts w:asciiTheme="minorHAnsi" w:eastAsiaTheme="minorEastAsia" w:hAnsiTheme="minorHAnsi" w:cstheme="minorBidi"/>
          <w:b w:val="0"/>
          <w:smallCaps w:val="0"/>
          <w:sz w:val="22"/>
          <w:lang w:eastAsia="lv-LV"/>
        </w:rPr>
      </w:pPr>
      <w:hyperlink w:anchor="_Toc118991715" w:history="1">
        <w:r w:rsidRPr="00B82B17">
          <w:rPr>
            <w:rStyle w:val="Hyperlink"/>
            <w:rFonts w:ascii="Times New Roman" w:hAnsi="Times New Roman"/>
          </w:rPr>
          <w:t>3.4.1.1.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_Toc118991715 \h </w:instrText>
        </w:r>
        <w:r>
          <w:rPr>
            <w:webHidden/>
          </w:rPr>
        </w:r>
        <w:r>
          <w:rPr>
            <w:webHidden/>
          </w:rPr>
          <w:fldChar w:fldCharType="separate"/>
        </w:r>
        <w:r>
          <w:rPr>
            <w:webHidden/>
          </w:rPr>
          <w:t>120</w:t>
        </w:r>
        <w:r>
          <w:rPr>
            <w:webHidden/>
          </w:rPr>
          <w:fldChar w:fldCharType="end"/>
        </w:r>
      </w:hyperlink>
    </w:p>
    <w:p w14:paraId="42474E29" w14:textId="5597F7A4" w:rsidR="00840BED" w:rsidRDefault="00840BED">
      <w:pPr>
        <w:pStyle w:val="TOC2"/>
        <w:rPr>
          <w:rFonts w:asciiTheme="minorHAnsi" w:eastAsiaTheme="minorEastAsia" w:hAnsiTheme="minorHAnsi" w:cstheme="minorBidi"/>
          <w:b w:val="0"/>
          <w:smallCaps w:val="0"/>
          <w:sz w:val="22"/>
          <w:lang w:eastAsia="lv-LV"/>
        </w:rPr>
      </w:pPr>
      <w:hyperlink w:anchor="_Toc118991716" w:history="1">
        <w:r w:rsidRPr="00B82B17">
          <w:rPr>
            <w:rStyle w:val="Hyperlink"/>
            <w:rFonts w:ascii="Times New Roman" w:hAnsi="Times New Roman"/>
          </w:rPr>
          <w:t>3.4.2.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 xml:space="preserve">C 09.02 – Riska darījumu ģeogrāfiskais sadalījums pēc parādnieka rezidences vietas: </w:t>
        </w:r>
        <w:r w:rsidRPr="00B82B17">
          <w:rPr>
            <w:rStyle w:val="Hyperlink"/>
            <w:i/>
          </w:rPr>
          <w:t>IRB</w:t>
        </w:r>
        <w:r w:rsidRPr="00B82B17">
          <w:rPr>
            <w:rStyle w:val="Hyperlink"/>
          </w:rPr>
          <w:t xml:space="preserve"> riska darījumi (CR GB 2)</w:t>
        </w:r>
        <w:r>
          <w:rPr>
            <w:webHidden/>
          </w:rPr>
          <w:tab/>
        </w:r>
        <w:r>
          <w:rPr>
            <w:webHidden/>
          </w:rPr>
          <w:fldChar w:fldCharType="begin"/>
        </w:r>
        <w:r>
          <w:rPr>
            <w:webHidden/>
          </w:rPr>
          <w:instrText xml:space="preserve"> PAGEREF _Toc118991716 \h </w:instrText>
        </w:r>
        <w:r>
          <w:rPr>
            <w:webHidden/>
          </w:rPr>
        </w:r>
        <w:r>
          <w:rPr>
            <w:webHidden/>
          </w:rPr>
          <w:fldChar w:fldCharType="separate"/>
        </w:r>
        <w:r>
          <w:rPr>
            <w:webHidden/>
          </w:rPr>
          <w:t>123</w:t>
        </w:r>
        <w:r>
          <w:rPr>
            <w:webHidden/>
          </w:rPr>
          <w:fldChar w:fldCharType="end"/>
        </w:r>
      </w:hyperlink>
    </w:p>
    <w:p w14:paraId="448E4107" w14:textId="2850A3D8" w:rsidR="00840BED" w:rsidRDefault="00840BED">
      <w:pPr>
        <w:pStyle w:val="TOC2"/>
        <w:rPr>
          <w:rFonts w:asciiTheme="minorHAnsi" w:eastAsiaTheme="minorEastAsia" w:hAnsiTheme="minorHAnsi" w:cstheme="minorBidi"/>
          <w:b w:val="0"/>
          <w:smallCaps w:val="0"/>
          <w:sz w:val="22"/>
          <w:lang w:eastAsia="lv-LV"/>
        </w:rPr>
      </w:pPr>
      <w:hyperlink w:anchor="_Toc118991717" w:history="1">
        <w:r w:rsidRPr="00B82B17">
          <w:rPr>
            <w:rStyle w:val="Hyperlink"/>
            <w:rFonts w:ascii="Times New Roman" w:hAnsi="Times New Roman"/>
          </w:rPr>
          <w:t>3.4.2.1.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_Toc118991717 \h </w:instrText>
        </w:r>
        <w:r>
          <w:rPr>
            <w:webHidden/>
          </w:rPr>
        </w:r>
        <w:r>
          <w:rPr>
            <w:webHidden/>
          </w:rPr>
          <w:fldChar w:fldCharType="separate"/>
        </w:r>
        <w:r>
          <w:rPr>
            <w:webHidden/>
          </w:rPr>
          <w:t>123</w:t>
        </w:r>
        <w:r>
          <w:rPr>
            <w:webHidden/>
          </w:rPr>
          <w:fldChar w:fldCharType="end"/>
        </w:r>
      </w:hyperlink>
    </w:p>
    <w:p w14:paraId="206183FC" w14:textId="26BE75E1" w:rsidR="00840BED" w:rsidRDefault="00840BED">
      <w:pPr>
        <w:pStyle w:val="TOC2"/>
        <w:rPr>
          <w:rFonts w:asciiTheme="minorHAnsi" w:eastAsiaTheme="minorEastAsia" w:hAnsiTheme="minorHAnsi" w:cstheme="minorBidi"/>
          <w:b w:val="0"/>
          <w:smallCaps w:val="0"/>
          <w:sz w:val="22"/>
          <w:lang w:eastAsia="lv-LV"/>
        </w:rPr>
      </w:pPr>
      <w:hyperlink w:anchor="_Toc118991718" w:history="1">
        <w:r w:rsidRPr="00B82B17">
          <w:rPr>
            <w:rStyle w:val="Hyperlink"/>
            <w:rFonts w:ascii="Times New Roman" w:hAnsi="Times New Roman"/>
          </w:rPr>
          <w:t>3.4.3.</w:t>
        </w:r>
        <w:r>
          <w:rPr>
            <w:rFonts w:asciiTheme="minorHAnsi" w:eastAsiaTheme="minorEastAsia" w:hAnsiTheme="minorHAnsi" w:cstheme="minorBidi"/>
            <w:b w:val="0"/>
            <w:smallCaps w:val="0"/>
            <w:sz w:val="22"/>
            <w:lang w:eastAsia="lv-LV"/>
          </w:rPr>
          <w:tab/>
        </w:r>
        <w:r w:rsidRPr="00B82B17">
          <w:rPr>
            <w:rStyle w:val="Hyperlink"/>
          </w:rPr>
          <w:t>C 09.04 - To kredītriska darījumu sadalījums, kuri ir nozīmīgi pretciklisko rezervju aprēķināšanai, pa valstīm un iestādes specifisko pretciklisko rezervju (</w:t>
        </w:r>
        <w:r w:rsidRPr="00B82B17">
          <w:rPr>
            <w:rStyle w:val="Hyperlink"/>
            <w:i/>
          </w:rPr>
          <w:t>CCB</w:t>
        </w:r>
        <w:r w:rsidRPr="00B82B17">
          <w:rPr>
            <w:rStyle w:val="Hyperlink"/>
          </w:rPr>
          <w:t>) normām</w:t>
        </w:r>
        <w:r>
          <w:rPr>
            <w:webHidden/>
          </w:rPr>
          <w:tab/>
        </w:r>
        <w:r>
          <w:rPr>
            <w:webHidden/>
          </w:rPr>
          <w:fldChar w:fldCharType="begin"/>
        </w:r>
        <w:r>
          <w:rPr>
            <w:webHidden/>
          </w:rPr>
          <w:instrText xml:space="preserve"> PAGEREF _Toc118991718 \h </w:instrText>
        </w:r>
        <w:r>
          <w:rPr>
            <w:webHidden/>
          </w:rPr>
        </w:r>
        <w:r>
          <w:rPr>
            <w:webHidden/>
          </w:rPr>
          <w:fldChar w:fldCharType="separate"/>
        </w:r>
        <w:r>
          <w:rPr>
            <w:webHidden/>
          </w:rPr>
          <w:t>127</w:t>
        </w:r>
        <w:r>
          <w:rPr>
            <w:webHidden/>
          </w:rPr>
          <w:fldChar w:fldCharType="end"/>
        </w:r>
      </w:hyperlink>
    </w:p>
    <w:p w14:paraId="5811173D" w14:textId="32F2FDA7" w:rsidR="00840BED" w:rsidRDefault="00840BED">
      <w:pPr>
        <w:pStyle w:val="TOC2"/>
        <w:rPr>
          <w:rFonts w:asciiTheme="minorHAnsi" w:eastAsiaTheme="minorEastAsia" w:hAnsiTheme="minorHAnsi" w:cstheme="minorBidi"/>
          <w:b w:val="0"/>
          <w:smallCaps w:val="0"/>
          <w:sz w:val="22"/>
          <w:lang w:eastAsia="lv-LV"/>
        </w:rPr>
      </w:pPr>
      <w:hyperlink w:anchor="_Toc118991719" w:history="1">
        <w:r w:rsidRPr="00B82B17">
          <w:rPr>
            <w:rStyle w:val="Hyperlink"/>
            <w:rFonts w:ascii="Times New Roman" w:hAnsi="Times New Roman"/>
          </w:rPr>
          <w:t>3.4.3.1.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_Toc118991719 \h </w:instrText>
        </w:r>
        <w:r>
          <w:rPr>
            <w:webHidden/>
          </w:rPr>
        </w:r>
        <w:r>
          <w:rPr>
            <w:webHidden/>
          </w:rPr>
          <w:fldChar w:fldCharType="separate"/>
        </w:r>
        <w:r>
          <w:rPr>
            <w:webHidden/>
          </w:rPr>
          <w:t>127</w:t>
        </w:r>
        <w:r>
          <w:rPr>
            <w:webHidden/>
          </w:rPr>
          <w:fldChar w:fldCharType="end"/>
        </w:r>
      </w:hyperlink>
    </w:p>
    <w:p w14:paraId="22B55DF2" w14:textId="18A3850A" w:rsidR="00840BED" w:rsidRDefault="00840BED">
      <w:pPr>
        <w:pStyle w:val="TOC2"/>
        <w:rPr>
          <w:rFonts w:asciiTheme="minorHAnsi" w:eastAsiaTheme="minorEastAsia" w:hAnsiTheme="minorHAnsi" w:cstheme="minorBidi"/>
          <w:b w:val="0"/>
          <w:smallCaps w:val="0"/>
          <w:sz w:val="22"/>
          <w:lang w:eastAsia="lv-LV"/>
        </w:rPr>
      </w:pPr>
      <w:hyperlink w:anchor="_Toc118991720" w:history="1">
        <w:r w:rsidRPr="00B82B17">
          <w:rPr>
            <w:rStyle w:val="Hyperlink"/>
            <w:rFonts w:ascii="Times New Roman" w:hAnsi="Times New Roman"/>
          </w:rPr>
          <w:t>3.4.3.2.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_Toc118991720 \h </w:instrText>
        </w:r>
        <w:r>
          <w:rPr>
            <w:webHidden/>
          </w:rPr>
        </w:r>
        <w:r>
          <w:rPr>
            <w:webHidden/>
          </w:rPr>
          <w:fldChar w:fldCharType="separate"/>
        </w:r>
        <w:r>
          <w:rPr>
            <w:webHidden/>
          </w:rPr>
          <w:t>127</w:t>
        </w:r>
        <w:r>
          <w:rPr>
            <w:webHidden/>
          </w:rPr>
          <w:fldChar w:fldCharType="end"/>
        </w:r>
      </w:hyperlink>
    </w:p>
    <w:p w14:paraId="22E1DE23" w14:textId="13886F31" w:rsidR="00840BED" w:rsidRDefault="00840BED">
      <w:pPr>
        <w:pStyle w:val="TOC2"/>
        <w:rPr>
          <w:rFonts w:asciiTheme="minorHAnsi" w:eastAsiaTheme="minorEastAsia" w:hAnsiTheme="minorHAnsi" w:cstheme="minorBidi"/>
          <w:b w:val="0"/>
          <w:smallCaps w:val="0"/>
          <w:sz w:val="22"/>
          <w:lang w:eastAsia="lv-LV"/>
        </w:rPr>
      </w:pPr>
      <w:hyperlink w:anchor="_Toc118991721" w:history="1">
        <w:r w:rsidRPr="00B82B17">
          <w:rPr>
            <w:rStyle w:val="Hyperlink"/>
            <w:rFonts w:ascii="Times New Roman" w:hAnsi="Times New Roman"/>
          </w:rPr>
          <w:t>3.5.</w:t>
        </w:r>
        <w:r>
          <w:rPr>
            <w:rFonts w:asciiTheme="minorHAnsi" w:eastAsiaTheme="minorEastAsia" w:hAnsiTheme="minorHAnsi" w:cstheme="minorBidi"/>
            <w:b w:val="0"/>
            <w:smallCaps w:val="0"/>
            <w:sz w:val="22"/>
            <w:lang w:eastAsia="lv-LV"/>
          </w:rPr>
          <w:tab/>
        </w:r>
        <w:r w:rsidRPr="00B82B17">
          <w:rPr>
            <w:rStyle w:val="Hyperlink"/>
          </w:rPr>
          <w:t>C 10.01 un C 10.02 — Kapitāla vērtspapīru riska darījumi atbilstoši uz iekšējiem reitingiem balstītajai pieejai (CR EQU IRB 1 un CR EQU IRB 2)</w:t>
        </w:r>
        <w:r>
          <w:rPr>
            <w:webHidden/>
          </w:rPr>
          <w:tab/>
        </w:r>
        <w:r>
          <w:rPr>
            <w:webHidden/>
          </w:rPr>
          <w:fldChar w:fldCharType="begin"/>
        </w:r>
        <w:r>
          <w:rPr>
            <w:webHidden/>
          </w:rPr>
          <w:instrText xml:space="preserve"> PAGEREF _Toc118991721 \h </w:instrText>
        </w:r>
        <w:r>
          <w:rPr>
            <w:webHidden/>
          </w:rPr>
        </w:r>
        <w:r>
          <w:rPr>
            <w:webHidden/>
          </w:rPr>
          <w:fldChar w:fldCharType="separate"/>
        </w:r>
        <w:r>
          <w:rPr>
            <w:webHidden/>
          </w:rPr>
          <w:t>131</w:t>
        </w:r>
        <w:r>
          <w:rPr>
            <w:webHidden/>
          </w:rPr>
          <w:fldChar w:fldCharType="end"/>
        </w:r>
      </w:hyperlink>
    </w:p>
    <w:p w14:paraId="4E13BAA8" w14:textId="518951C1" w:rsidR="00840BED" w:rsidRDefault="00840BED">
      <w:pPr>
        <w:pStyle w:val="TOC2"/>
        <w:rPr>
          <w:rFonts w:asciiTheme="minorHAnsi" w:eastAsiaTheme="minorEastAsia" w:hAnsiTheme="minorHAnsi" w:cstheme="minorBidi"/>
          <w:b w:val="0"/>
          <w:smallCaps w:val="0"/>
          <w:sz w:val="22"/>
          <w:lang w:eastAsia="lv-LV"/>
        </w:rPr>
      </w:pPr>
      <w:hyperlink w:anchor="_Toc118991722" w:history="1">
        <w:r w:rsidRPr="00B82B17">
          <w:rPr>
            <w:rStyle w:val="Hyperlink"/>
            <w:rFonts w:ascii="Times New Roman" w:hAnsi="Times New Roman"/>
          </w:rPr>
          <w:t>3.5.1.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_Toc118991722 \h </w:instrText>
        </w:r>
        <w:r>
          <w:rPr>
            <w:webHidden/>
          </w:rPr>
        </w:r>
        <w:r>
          <w:rPr>
            <w:webHidden/>
          </w:rPr>
          <w:fldChar w:fldCharType="separate"/>
        </w:r>
        <w:r>
          <w:rPr>
            <w:webHidden/>
          </w:rPr>
          <w:t>131</w:t>
        </w:r>
        <w:r>
          <w:rPr>
            <w:webHidden/>
          </w:rPr>
          <w:fldChar w:fldCharType="end"/>
        </w:r>
      </w:hyperlink>
    </w:p>
    <w:p w14:paraId="65ECA5FB" w14:textId="731FD015" w:rsidR="00840BED" w:rsidRDefault="00840BED">
      <w:pPr>
        <w:pStyle w:val="TOC2"/>
        <w:rPr>
          <w:rFonts w:asciiTheme="minorHAnsi" w:eastAsiaTheme="minorEastAsia" w:hAnsiTheme="minorHAnsi" w:cstheme="minorBidi"/>
          <w:b w:val="0"/>
          <w:smallCaps w:val="0"/>
          <w:sz w:val="22"/>
          <w:lang w:eastAsia="lv-LV"/>
        </w:rPr>
      </w:pPr>
      <w:hyperlink w:anchor="_Toc118991723" w:history="1">
        <w:r w:rsidRPr="00B82B17">
          <w:rPr>
            <w:rStyle w:val="Hyperlink"/>
            <w:rFonts w:ascii="Times New Roman" w:hAnsi="Times New Roman"/>
          </w:rPr>
          <w:t>3.5.2.</w:t>
        </w:r>
        <w:r>
          <w:rPr>
            <w:rFonts w:asciiTheme="minorHAnsi" w:eastAsiaTheme="minorEastAsia" w:hAnsiTheme="minorHAnsi" w:cstheme="minorBidi"/>
            <w:b w:val="0"/>
            <w:smallCaps w:val="0"/>
            <w:sz w:val="22"/>
            <w:lang w:eastAsia="lv-LV"/>
          </w:rPr>
          <w:tab/>
        </w:r>
        <w:r w:rsidRPr="00B82B17">
          <w:rPr>
            <w:rStyle w:val="Hyperlink"/>
          </w:rPr>
          <w:t>Norādes attiecībā uz konkrētām pozīcijām (piemēro gan CR EQU IRB 1, gan CR EQU IRB 2)</w:t>
        </w:r>
        <w:r>
          <w:rPr>
            <w:webHidden/>
          </w:rPr>
          <w:tab/>
        </w:r>
        <w:r>
          <w:rPr>
            <w:webHidden/>
          </w:rPr>
          <w:fldChar w:fldCharType="begin"/>
        </w:r>
        <w:r>
          <w:rPr>
            <w:webHidden/>
          </w:rPr>
          <w:instrText xml:space="preserve"> PAGEREF _Toc118991723 \h </w:instrText>
        </w:r>
        <w:r>
          <w:rPr>
            <w:webHidden/>
          </w:rPr>
        </w:r>
        <w:r>
          <w:rPr>
            <w:webHidden/>
          </w:rPr>
          <w:fldChar w:fldCharType="separate"/>
        </w:r>
        <w:r>
          <w:rPr>
            <w:webHidden/>
          </w:rPr>
          <w:t>133</w:t>
        </w:r>
        <w:r>
          <w:rPr>
            <w:webHidden/>
          </w:rPr>
          <w:fldChar w:fldCharType="end"/>
        </w:r>
      </w:hyperlink>
    </w:p>
    <w:p w14:paraId="42A87E0D" w14:textId="2E5D6394" w:rsidR="00840BED" w:rsidRDefault="00840BED">
      <w:pPr>
        <w:pStyle w:val="TOC2"/>
        <w:rPr>
          <w:rFonts w:asciiTheme="minorHAnsi" w:eastAsiaTheme="minorEastAsia" w:hAnsiTheme="minorHAnsi" w:cstheme="minorBidi"/>
          <w:b w:val="0"/>
          <w:smallCaps w:val="0"/>
          <w:sz w:val="22"/>
          <w:lang w:eastAsia="lv-LV"/>
        </w:rPr>
      </w:pPr>
      <w:hyperlink w:anchor="_Toc118991724" w:history="1">
        <w:r w:rsidRPr="00B82B17">
          <w:rPr>
            <w:rStyle w:val="Hyperlink"/>
            <w:rFonts w:ascii="Times New Roman" w:hAnsi="Times New Roman"/>
          </w:rPr>
          <w:t>3.6.</w:t>
        </w:r>
        <w:r>
          <w:rPr>
            <w:rFonts w:asciiTheme="minorHAnsi" w:eastAsiaTheme="minorEastAsia" w:hAnsiTheme="minorHAnsi" w:cstheme="minorBidi"/>
            <w:b w:val="0"/>
            <w:smallCaps w:val="0"/>
            <w:sz w:val="22"/>
            <w:lang w:eastAsia="lv-LV"/>
          </w:rPr>
          <w:tab/>
        </w:r>
        <w:r w:rsidRPr="00B82B17">
          <w:rPr>
            <w:rStyle w:val="Hyperlink"/>
          </w:rPr>
          <w:t>C 11.00 — Norēķinu/piegādes risks (CR SETT)</w:t>
        </w:r>
        <w:r>
          <w:rPr>
            <w:webHidden/>
          </w:rPr>
          <w:tab/>
        </w:r>
        <w:r>
          <w:rPr>
            <w:webHidden/>
          </w:rPr>
          <w:fldChar w:fldCharType="begin"/>
        </w:r>
        <w:r>
          <w:rPr>
            <w:webHidden/>
          </w:rPr>
          <w:instrText xml:space="preserve"> PAGEREF _Toc118991724 \h </w:instrText>
        </w:r>
        <w:r>
          <w:rPr>
            <w:webHidden/>
          </w:rPr>
        </w:r>
        <w:r>
          <w:rPr>
            <w:webHidden/>
          </w:rPr>
          <w:fldChar w:fldCharType="separate"/>
        </w:r>
        <w:r>
          <w:rPr>
            <w:webHidden/>
          </w:rPr>
          <w:t>136</w:t>
        </w:r>
        <w:r>
          <w:rPr>
            <w:webHidden/>
          </w:rPr>
          <w:fldChar w:fldCharType="end"/>
        </w:r>
      </w:hyperlink>
    </w:p>
    <w:p w14:paraId="54F899D4" w14:textId="582FC8B5" w:rsidR="00840BED" w:rsidRDefault="00840BED">
      <w:pPr>
        <w:pStyle w:val="TOC2"/>
        <w:rPr>
          <w:rFonts w:asciiTheme="minorHAnsi" w:eastAsiaTheme="minorEastAsia" w:hAnsiTheme="minorHAnsi" w:cstheme="minorBidi"/>
          <w:b w:val="0"/>
          <w:smallCaps w:val="0"/>
          <w:sz w:val="22"/>
          <w:lang w:eastAsia="lv-LV"/>
        </w:rPr>
      </w:pPr>
      <w:hyperlink w:anchor="_Toc118991725" w:history="1">
        <w:r w:rsidRPr="00B82B17">
          <w:rPr>
            <w:rStyle w:val="Hyperlink"/>
            <w:rFonts w:ascii="Times New Roman" w:hAnsi="Times New Roman"/>
          </w:rPr>
          <w:t>3.6.1.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_Toc118991725 \h </w:instrText>
        </w:r>
        <w:r>
          <w:rPr>
            <w:webHidden/>
          </w:rPr>
        </w:r>
        <w:r>
          <w:rPr>
            <w:webHidden/>
          </w:rPr>
          <w:fldChar w:fldCharType="separate"/>
        </w:r>
        <w:r>
          <w:rPr>
            <w:webHidden/>
          </w:rPr>
          <w:t>136</w:t>
        </w:r>
        <w:r>
          <w:rPr>
            <w:webHidden/>
          </w:rPr>
          <w:fldChar w:fldCharType="end"/>
        </w:r>
      </w:hyperlink>
    </w:p>
    <w:p w14:paraId="60324370" w14:textId="58E5078C" w:rsidR="00840BED" w:rsidRDefault="00840BED">
      <w:pPr>
        <w:pStyle w:val="TOC2"/>
        <w:rPr>
          <w:rFonts w:asciiTheme="minorHAnsi" w:eastAsiaTheme="minorEastAsia" w:hAnsiTheme="minorHAnsi" w:cstheme="minorBidi"/>
          <w:b w:val="0"/>
          <w:smallCaps w:val="0"/>
          <w:sz w:val="22"/>
          <w:lang w:eastAsia="lv-LV"/>
        </w:rPr>
      </w:pPr>
      <w:hyperlink w:anchor="_Toc118991726" w:history="1">
        <w:r w:rsidRPr="00B82B17">
          <w:rPr>
            <w:rStyle w:val="Hyperlink"/>
            <w:rFonts w:ascii="Times New Roman" w:hAnsi="Times New Roman"/>
          </w:rPr>
          <w:t>3.6.2.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_Toc118991726 \h </w:instrText>
        </w:r>
        <w:r>
          <w:rPr>
            <w:webHidden/>
          </w:rPr>
        </w:r>
        <w:r>
          <w:rPr>
            <w:webHidden/>
          </w:rPr>
          <w:fldChar w:fldCharType="separate"/>
        </w:r>
        <w:r>
          <w:rPr>
            <w:webHidden/>
          </w:rPr>
          <w:t>137</w:t>
        </w:r>
        <w:r>
          <w:rPr>
            <w:webHidden/>
          </w:rPr>
          <w:fldChar w:fldCharType="end"/>
        </w:r>
      </w:hyperlink>
    </w:p>
    <w:p w14:paraId="03520F56" w14:textId="46D3E3BF" w:rsidR="00840BED" w:rsidRDefault="00840BED">
      <w:pPr>
        <w:pStyle w:val="TOC2"/>
        <w:rPr>
          <w:rFonts w:asciiTheme="minorHAnsi" w:eastAsiaTheme="minorEastAsia" w:hAnsiTheme="minorHAnsi" w:cstheme="minorBidi"/>
          <w:b w:val="0"/>
          <w:smallCaps w:val="0"/>
          <w:sz w:val="22"/>
          <w:lang w:eastAsia="lv-LV"/>
        </w:rPr>
      </w:pPr>
      <w:hyperlink w:anchor="_Toc118991727" w:history="1">
        <w:r w:rsidRPr="00B82B17">
          <w:rPr>
            <w:rStyle w:val="Hyperlink"/>
            <w:rFonts w:ascii="Times New Roman" w:hAnsi="Times New Roman"/>
          </w:rPr>
          <w:t>3.7.</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C 13.01 Kredītrisks — vērtspapīrošana (CR SEC)</w:t>
        </w:r>
        <w:r>
          <w:rPr>
            <w:webHidden/>
          </w:rPr>
          <w:tab/>
        </w:r>
        <w:r>
          <w:rPr>
            <w:webHidden/>
          </w:rPr>
          <w:fldChar w:fldCharType="begin"/>
        </w:r>
        <w:r>
          <w:rPr>
            <w:webHidden/>
          </w:rPr>
          <w:instrText xml:space="preserve"> PAGEREF _Toc118991727 \h </w:instrText>
        </w:r>
        <w:r>
          <w:rPr>
            <w:webHidden/>
          </w:rPr>
        </w:r>
        <w:r>
          <w:rPr>
            <w:webHidden/>
          </w:rPr>
          <w:fldChar w:fldCharType="separate"/>
        </w:r>
        <w:r>
          <w:rPr>
            <w:webHidden/>
          </w:rPr>
          <w:t>140</w:t>
        </w:r>
        <w:r>
          <w:rPr>
            <w:webHidden/>
          </w:rPr>
          <w:fldChar w:fldCharType="end"/>
        </w:r>
      </w:hyperlink>
    </w:p>
    <w:p w14:paraId="7E22FC14" w14:textId="692DC08D" w:rsidR="00840BED" w:rsidRDefault="00840BED">
      <w:pPr>
        <w:pStyle w:val="TOC2"/>
        <w:rPr>
          <w:rFonts w:asciiTheme="minorHAnsi" w:eastAsiaTheme="minorEastAsia" w:hAnsiTheme="minorHAnsi" w:cstheme="minorBidi"/>
          <w:b w:val="0"/>
          <w:smallCaps w:val="0"/>
          <w:sz w:val="22"/>
          <w:lang w:eastAsia="lv-LV"/>
        </w:rPr>
      </w:pPr>
      <w:hyperlink w:anchor="_Toc118991728" w:history="1">
        <w:r w:rsidRPr="00B82B17">
          <w:rPr>
            <w:rStyle w:val="Hyperlink"/>
            <w:rFonts w:ascii="Times New Roman" w:hAnsi="Times New Roman"/>
          </w:rPr>
          <w:t>3.7.1.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_Toc118991728 \h </w:instrText>
        </w:r>
        <w:r>
          <w:rPr>
            <w:webHidden/>
          </w:rPr>
        </w:r>
        <w:r>
          <w:rPr>
            <w:webHidden/>
          </w:rPr>
          <w:fldChar w:fldCharType="separate"/>
        </w:r>
        <w:r>
          <w:rPr>
            <w:webHidden/>
          </w:rPr>
          <w:t>140</w:t>
        </w:r>
        <w:r>
          <w:rPr>
            <w:webHidden/>
          </w:rPr>
          <w:fldChar w:fldCharType="end"/>
        </w:r>
      </w:hyperlink>
    </w:p>
    <w:p w14:paraId="1F2D810F" w14:textId="6136E1EE" w:rsidR="00840BED" w:rsidRDefault="00840BED">
      <w:pPr>
        <w:pStyle w:val="TOC2"/>
        <w:rPr>
          <w:rFonts w:asciiTheme="minorHAnsi" w:eastAsiaTheme="minorEastAsia" w:hAnsiTheme="minorHAnsi" w:cstheme="minorBidi"/>
          <w:b w:val="0"/>
          <w:smallCaps w:val="0"/>
          <w:sz w:val="22"/>
          <w:lang w:eastAsia="lv-LV"/>
        </w:rPr>
      </w:pPr>
      <w:hyperlink w:anchor="_Toc118991729" w:history="1">
        <w:r w:rsidRPr="00B82B17">
          <w:rPr>
            <w:rStyle w:val="Hyperlink"/>
            <w:rFonts w:ascii="Times New Roman" w:hAnsi="Times New Roman"/>
          </w:rPr>
          <w:t>3.7.2.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_Toc118991729 \h </w:instrText>
        </w:r>
        <w:r>
          <w:rPr>
            <w:webHidden/>
          </w:rPr>
        </w:r>
        <w:r>
          <w:rPr>
            <w:webHidden/>
          </w:rPr>
          <w:fldChar w:fldCharType="separate"/>
        </w:r>
        <w:r>
          <w:rPr>
            <w:webHidden/>
          </w:rPr>
          <w:t>140</w:t>
        </w:r>
        <w:r>
          <w:rPr>
            <w:webHidden/>
          </w:rPr>
          <w:fldChar w:fldCharType="end"/>
        </w:r>
      </w:hyperlink>
    </w:p>
    <w:p w14:paraId="2FBCD552" w14:textId="2A9D1406" w:rsidR="00840BED" w:rsidRDefault="00840BED">
      <w:pPr>
        <w:pStyle w:val="TOC2"/>
        <w:rPr>
          <w:rFonts w:asciiTheme="minorHAnsi" w:eastAsiaTheme="minorEastAsia" w:hAnsiTheme="minorHAnsi" w:cstheme="minorBidi"/>
          <w:b w:val="0"/>
          <w:smallCaps w:val="0"/>
          <w:sz w:val="22"/>
          <w:lang w:eastAsia="lv-LV"/>
        </w:rPr>
      </w:pPr>
      <w:hyperlink w:anchor="_Toc118991730" w:history="1">
        <w:r w:rsidRPr="00B82B17">
          <w:rPr>
            <w:rStyle w:val="Hyperlink"/>
            <w:rFonts w:ascii="Times New Roman" w:hAnsi="Times New Roman"/>
          </w:rPr>
          <w:t>3.8.</w:t>
        </w:r>
        <w:r>
          <w:rPr>
            <w:rFonts w:asciiTheme="minorHAnsi" w:eastAsiaTheme="minorEastAsia" w:hAnsiTheme="minorHAnsi" w:cstheme="minorBidi"/>
            <w:b w:val="0"/>
            <w:smallCaps w:val="0"/>
            <w:sz w:val="22"/>
            <w:lang w:eastAsia="lv-LV"/>
          </w:rPr>
          <w:tab/>
        </w:r>
        <w:r w:rsidRPr="00B82B17">
          <w:rPr>
            <w:rStyle w:val="Hyperlink"/>
          </w:rPr>
          <w:t>Detalizēta informācija par vērtspapīrošanu (SEC DETAILS)</w:t>
        </w:r>
        <w:r>
          <w:rPr>
            <w:webHidden/>
          </w:rPr>
          <w:tab/>
        </w:r>
        <w:r>
          <w:rPr>
            <w:webHidden/>
          </w:rPr>
          <w:fldChar w:fldCharType="begin"/>
        </w:r>
        <w:r>
          <w:rPr>
            <w:webHidden/>
          </w:rPr>
          <w:instrText xml:space="preserve"> PAGEREF _Toc118991730 \h </w:instrText>
        </w:r>
        <w:r>
          <w:rPr>
            <w:webHidden/>
          </w:rPr>
        </w:r>
        <w:r>
          <w:rPr>
            <w:webHidden/>
          </w:rPr>
          <w:fldChar w:fldCharType="separate"/>
        </w:r>
        <w:r>
          <w:rPr>
            <w:webHidden/>
          </w:rPr>
          <w:t>153</w:t>
        </w:r>
        <w:r>
          <w:rPr>
            <w:webHidden/>
          </w:rPr>
          <w:fldChar w:fldCharType="end"/>
        </w:r>
      </w:hyperlink>
    </w:p>
    <w:p w14:paraId="7A507F74" w14:textId="638270A7" w:rsidR="00840BED" w:rsidRDefault="00840BED">
      <w:pPr>
        <w:pStyle w:val="TOC2"/>
        <w:rPr>
          <w:rFonts w:asciiTheme="minorHAnsi" w:eastAsiaTheme="minorEastAsia" w:hAnsiTheme="minorHAnsi" w:cstheme="minorBidi"/>
          <w:b w:val="0"/>
          <w:smallCaps w:val="0"/>
          <w:sz w:val="22"/>
          <w:lang w:eastAsia="lv-LV"/>
        </w:rPr>
      </w:pPr>
      <w:hyperlink w:anchor="_Toc118991731" w:history="1">
        <w:r w:rsidRPr="00B82B17">
          <w:rPr>
            <w:rStyle w:val="Hyperlink"/>
            <w:rFonts w:ascii="Times New Roman" w:hAnsi="Times New Roman"/>
          </w:rPr>
          <w:t>3.8.1.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SEC DETAILS veidnes tvērums</w:t>
        </w:r>
        <w:r>
          <w:rPr>
            <w:webHidden/>
          </w:rPr>
          <w:tab/>
        </w:r>
        <w:r>
          <w:rPr>
            <w:webHidden/>
          </w:rPr>
          <w:fldChar w:fldCharType="begin"/>
        </w:r>
        <w:r>
          <w:rPr>
            <w:webHidden/>
          </w:rPr>
          <w:instrText xml:space="preserve"> PAGEREF _Toc118991731 \h </w:instrText>
        </w:r>
        <w:r>
          <w:rPr>
            <w:webHidden/>
          </w:rPr>
        </w:r>
        <w:r>
          <w:rPr>
            <w:webHidden/>
          </w:rPr>
          <w:fldChar w:fldCharType="separate"/>
        </w:r>
        <w:r>
          <w:rPr>
            <w:webHidden/>
          </w:rPr>
          <w:t>153</w:t>
        </w:r>
        <w:r>
          <w:rPr>
            <w:webHidden/>
          </w:rPr>
          <w:fldChar w:fldCharType="end"/>
        </w:r>
      </w:hyperlink>
    </w:p>
    <w:p w14:paraId="7D368F15" w14:textId="6E271A6D" w:rsidR="00840BED" w:rsidRDefault="00840BED">
      <w:pPr>
        <w:pStyle w:val="TOC2"/>
        <w:rPr>
          <w:rFonts w:asciiTheme="minorHAnsi" w:eastAsiaTheme="minorEastAsia" w:hAnsiTheme="minorHAnsi" w:cstheme="minorBidi"/>
          <w:b w:val="0"/>
          <w:smallCaps w:val="0"/>
          <w:sz w:val="22"/>
          <w:lang w:eastAsia="lv-LV"/>
        </w:rPr>
      </w:pPr>
      <w:hyperlink w:anchor="_Toc118991732" w:history="1">
        <w:r w:rsidRPr="00B82B17">
          <w:rPr>
            <w:rStyle w:val="Hyperlink"/>
            <w:rFonts w:ascii="Times New Roman" w:hAnsi="Times New Roman"/>
          </w:rPr>
          <w:t>3.8.2. SEC DETAILS veidnes sadalījums</w:t>
        </w:r>
        <w:r>
          <w:rPr>
            <w:webHidden/>
          </w:rPr>
          <w:tab/>
        </w:r>
        <w:r>
          <w:rPr>
            <w:webHidden/>
          </w:rPr>
          <w:fldChar w:fldCharType="begin"/>
        </w:r>
        <w:r>
          <w:rPr>
            <w:webHidden/>
          </w:rPr>
          <w:instrText xml:space="preserve"> PAGEREF _Toc118991732 \h </w:instrText>
        </w:r>
        <w:r>
          <w:rPr>
            <w:webHidden/>
          </w:rPr>
        </w:r>
        <w:r>
          <w:rPr>
            <w:webHidden/>
          </w:rPr>
          <w:fldChar w:fldCharType="separate"/>
        </w:r>
        <w:r>
          <w:rPr>
            <w:webHidden/>
          </w:rPr>
          <w:t>154</w:t>
        </w:r>
        <w:r>
          <w:rPr>
            <w:webHidden/>
          </w:rPr>
          <w:fldChar w:fldCharType="end"/>
        </w:r>
      </w:hyperlink>
    </w:p>
    <w:p w14:paraId="311C01E8" w14:textId="067323C8" w:rsidR="00840BED" w:rsidRDefault="00840BED">
      <w:pPr>
        <w:pStyle w:val="TOC2"/>
        <w:rPr>
          <w:rFonts w:asciiTheme="minorHAnsi" w:eastAsiaTheme="minorEastAsia" w:hAnsiTheme="minorHAnsi" w:cstheme="minorBidi"/>
          <w:b w:val="0"/>
          <w:smallCaps w:val="0"/>
          <w:sz w:val="22"/>
          <w:lang w:eastAsia="lv-LV"/>
        </w:rPr>
      </w:pPr>
      <w:hyperlink w:anchor="_Toc118991733" w:history="1">
        <w:r w:rsidRPr="00B82B17">
          <w:rPr>
            <w:rStyle w:val="Hyperlink"/>
            <w:rFonts w:ascii="Times New Roman" w:hAnsi="Times New Roman"/>
          </w:rPr>
          <w:t>C 14.00 – Detalizēta informācija par vērtspapīrošanu (SEC DETAILS)</w:t>
        </w:r>
        <w:r>
          <w:rPr>
            <w:webHidden/>
          </w:rPr>
          <w:tab/>
        </w:r>
        <w:r>
          <w:rPr>
            <w:webHidden/>
          </w:rPr>
          <w:fldChar w:fldCharType="begin"/>
        </w:r>
        <w:r>
          <w:rPr>
            <w:webHidden/>
          </w:rPr>
          <w:instrText xml:space="preserve"> PAGEREF _Toc118991733 \h </w:instrText>
        </w:r>
        <w:r>
          <w:rPr>
            <w:webHidden/>
          </w:rPr>
        </w:r>
        <w:r>
          <w:rPr>
            <w:webHidden/>
          </w:rPr>
          <w:fldChar w:fldCharType="separate"/>
        </w:r>
        <w:r>
          <w:rPr>
            <w:webHidden/>
          </w:rPr>
          <w:t>154</w:t>
        </w:r>
        <w:r>
          <w:rPr>
            <w:webHidden/>
          </w:rPr>
          <w:fldChar w:fldCharType="end"/>
        </w:r>
      </w:hyperlink>
    </w:p>
    <w:p w14:paraId="1A81DCB4" w14:textId="12D0DCDF" w:rsidR="00840BED" w:rsidRDefault="00840BED">
      <w:pPr>
        <w:pStyle w:val="TOC2"/>
        <w:rPr>
          <w:rFonts w:asciiTheme="minorHAnsi" w:eastAsiaTheme="minorEastAsia" w:hAnsiTheme="minorHAnsi" w:cstheme="minorBidi"/>
          <w:b w:val="0"/>
          <w:smallCaps w:val="0"/>
          <w:sz w:val="22"/>
          <w:lang w:eastAsia="lv-LV"/>
        </w:rPr>
      </w:pPr>
      <w:hyperlink w:anchor="_Toc118991734" w:history="1">
        <w:r w:rsidRPr="00B82B17">
          <w:rPr>
            <w:rStyle w:val="Hyperlink"/>
            <w:rFonts w:ascii="Times New Roman" w:hAnsi="Times New Roman"/>
          </w:rPr>
          <w:t>3.8.4.</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C 14.01 — Detalizēta informācija par vērtspapīrošanu (SEC DETAILS 2)</w:t>
        </w:r>
        <w:r>
          <w:rPr>
            <w:webHidden/>
          </w:rPr>
          <w:tab/>
        </w:r>
        <w:r>
          <w:rPr>
            <w:webHidden/>
          </w:rPr>
          <w:fldChar w:fldCharType="begin"/>
        </w:r>
        <w:r>
          <w:rPr>
            <w:webHidden/>
          </w:rPr>
          <w:instrText xml:space="preserve"> PAGEREF _Toc118991734 \h </w:instrText>
        </w:r>
        <w:r>
          <w:rPr>
            <w:webHidden/>
          </w:rPr>
        </w:r>
        <w:r>
          <w:rPr>
            <w:webHidden/>
          </w:rPr>
          <w:fldChar w:fldCharType="separate"/>
        </w:r>
        <w:r>
          <w:rPr>
            <w:webHidden/>
          </w:rPr>
          <w:t>169</w:t>
        </w:r>
        <w:r>
          <w:rPr>
            <w:webHidden/>
          </w:rPr>
          <w:fldChar w:fldCharType="end"/>
        </w:r>
      </w:hyperlink>
    </w:p>
    <w:p w14:paraId="02FC9A72" w14:textId="134B1A85" w:rsidR="00840BED" w:rsidRDefault="00840BED">
      <w:pPr>
        <w:pStyle w:val="TOC2"/>
        <w:rPr>
          <w:rFonts w:asciiTheme="minorHAnsi" w:eastAsiaTheme="minorEastAsia" w:hAnsiTheme="minorHAnsi" w:cstheme="minorBidi"/>
          <w:b w:val="0"/>
          <w:smallCaps w:val="0"/>
          <w:sz w:val="22"/>
          <w:lang w:eastAsia="lv-LV"/>
        </w:rPr>
      </w:pPr>
      <w:hyperlink w:anchor="_Toc118991735" w:history="1">
        <w:r w:rsidRPr="00B82B17">
          <w:rPr>
            <w:rStyle w:val="Hyperlink"/>
            <w:rFonts w:ascii="Times New Roman" w:hAnsi="Times New Roman"/>
          </w:rPr>
          <w:t>3.9.</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Darījuma partnera kredītrisks</w:t>
        </w:r>
        <w:r>
          <w:rPr>
            <w:webHidden/>
          </w:rPr>
          <w:tab/>
        </w:r>
        <w:r>
          <w:rPr>
            <w:webHidden/>
          </w:rPr>
          <w:fldChar w:fldCharType="begin"/>
        </w:r>
        <w:r>
          <w:rPr>
            <w:webHidden/>
          </w:rPr>
          <w:instrText xml:space="preserve"> PAGEREF _Toc118991735 \h </w:instrText>
        </w:r>
        <w:r>
          <w:rPr>
            <w:webHidden/>
          </w:rPr>
        </w:r>
        <w:r>
          <w:rPr>
            <w:webHidden/>
          </w:rPr>
          <w:fldChar w:fldCharType="separate"/>
        </w:r>
        <w:r>
          <w:rPr>
            <w:webHidden/>
          </w:rPr>
          <w:t>173</w:t>
        </w:r>
        <w:r>
          <w:rPr>
            <w:webHidden/>
          </w:rPr>
          <w:fldChar w:fldCharType="end"/>
        </w:r>
      </w:hyperlink>
    </w:p>
    <w:p w14:paraId="2FBDAB9B" w14:textId="23EE5DC2" w:rsidR="00840BED" w:rsidRDefault="00840BED">
      <w:pPr>
        <w:pStyle w:val="TOC2"/>
        <w:rPr>
          <w:rFonts w:asciiTheme="minorHAnsi" w:eastAsiaTheme="minorEastAsia" w:hAnsiTheme="minorHAnsi" w:cstheme="minorBidi"/>
          <w:b w:val="0"/>
          <w:smallCaps w:val="0"/>
          <w:sz w:val="22"/>
          <w:lang w:eastAsia="lv-LV"/>
        </w:rPr>
      </w:pPr>
      <w:hyperlink w:anchor="_Toc118991736" w:history="1">
        <w:r w:rsidRPr="00B82B17">
          <w:rPr>
            <w:rStyle w:val="Hyperlink"/>
            <w:rFonts w:ascii="Times New Roman" w:hAnsi="Times New Roman"/>
          </w:rPr>
          <w:t>3.9.1.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Darījuma partnera kredītriska veidņu tvērums</w:t>
        </w:r>
        <w:r>
          <w:rPr>
            <w:webHidden/>
          </w:rPr>
          <w:tab/>
        </w:r>
        <w:r>
          <w:rPr>
            <w:webHidden/>
          </w:rPr>
          <w:fldChar w:fldCharType="begin"/>
        </w:r>
        <w:r>
          <w:rPr>
            <w:webHidden/>
          </w:rPr>
          <w:instrText xml:space="preserve"> PAGEREF _Toc118991736 \h </w:instrText>
        </w:r>
        <w:r>
          <w:rPr>
            <w:webHidden/>
          </w:rPr>
        </w:r>
        <w:r>
          <w:rPr>
            <w:webHidden/>
          </w:rPr>
          <w:fldChar w:fldCharType="separate"/>
        </w:r>
        <w:r>
          <w:rPr>
            <w:webHidden/>
          </w:rPr>
          <w:t>173</w:t>
        </w:r>
        <w:r>
          <w:rPr>
            <w:webHidden/>
          </w:rPr>
          <w:fldChar w:fldCharType="end"/>
        </w:r>
      </w:hyperlink>
    </w:p>
    <w:p w14:paraId="1A6D28E3" w14:textId="1FBBFC1F" w:rsidR="00840BED" w:rsidRDefault="00840BED">
      <w:pPr>
        <w:pStyle w:val="TOC2"/>
        <w:rPr>
          <w:rFonts w:asciiTheme="minorHAnsi" w:eastAsiaTheme="minorEastAsia" w:hAnsiTheme="minorHAnsi" w:cstheme="minorBidi"/>
          <w:b w:val="0"/>
          <w:smallCaps w:val="0"/>
          <w:sz w:val="22"/>
          <w:lang w:eastAsia="lv-LV"/>
        </w:rPr>
      </w:pPr>
      <w:hyperlink w:anchor="_Toc118991737" w:history="1">
        <w:r w:rsidRPr="00B82B17">
          <w:rPr>
            <w:rStyle w:val="Hyperlink"/>
            <w:rFonts w:ascii="Times New Roman" w:hAnsi="Times New Roman"/>
          </w:rPr>
          <w:t>3.9.2.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C 34.01 – Atvasināto instrumentu darījumu apmērs</w:t>
        </w:r>
        <w:r>
          <w:rPr>
            <w:webHidden/>
          </w:rPr>
          <w:tab/>
        </w:r>
        <w:r>
          <w:rPr>
            <w:webHidden/>
          </w:rPr>
          <w:fldChar w:fldCharType="begin"/>
        </w:r>
        <w:r>
          <w:rPr>
            <w:webHidden/>
          </w:rPr>
          <w:instrText xml:space="preserve"> PAGEREF _Toc118991737 \h </w:instrText>
        </w:r>
        <w:r>
          <w:rPr>
            <w:webHidden/>
          </w:rPr>
        </w:r>
        <w:r>
          <w:rPr>
            <w:webHidden/>
          </w:rPr>
          <w:fldChar w:fldCharType="separate"/>
        </w:r>
        <w:r>
          <w:rPr>
            <w:webHidden/>
          </w:rPr>
          <w:t>173</w:t>
        </w:r>
        <w:r>
          <w:rPr>
            <w:webHidden/>
          </w:rPr>
          <w:fldChar w:fldCharType="end"/>
        </w:r>
      </w:hyperlink>
    </w:p>
    <w:p w14:paraId="68C65332" w14:textId="240C8E27" w:rsidR="00840BED" w:rsidRDefault="00840BED">
      <w:pPr>
        <w:pStyle w:val="TOC2"/>
        <w:rPr>
          <w:rFonts w:asciiTheme="minorHAnsi" w:eastAsiaTheme="minorEastAsia" w:hAnsiTheme="minorHAnsi" w:cstheme="minorBidi"/>
          <w:b w:val="0"/>
          <w:smallCaps w:val="0"/>
          <w:sz w:val="22"/>
          <w:lang w:eastAsia="lv-LV"/>
        </w:rPr>
      </w:pPr>
      <w:hyperlink w:anchor="_Toc118991738" w:history="1">
        <w:r w:rsidRPr="00B82B17">
          <w:rPr>
            <w:rStyle w:val="Hyperlink"/>
            <w:rFonts w:ascii="Times New Roman" w:hAnsi="Times New Roman"/>
          </w:rPr>
          <w:t>3.9.2.1.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_Toc118991738 \h </w:instrText>
        </w:r>
        <w:r>
          <w:rPr>
            <w:webHidden/>
          </w:rPr>
        </w:r>
        <w:r>
          <w:rPr>
            <w:webHidden/>
          </w:rPr>
          <w:fldChar w:fldCharType="separate"/>
        </w:r>
        <w:r>
          <w:rPr>
            <w:webHidden/>
          </w:rPr>
          <w:t>173</w:t>
        </w:r>
        <w:r>
          <w:rPr>
            <w:webHidden/>
          </w:rPr>
          <w:fldChar w:fldCharType="end"/>
        </w:r>
      </w:hyperlink>
    </w:p>
    <w:p w14:paraId="1B7290FD" w14:textId="43CB742B" w:rsidR="00840BED" w:rsidRDefault="00840BED">
      <w:pPr>
        <w:pStyle w:val="TOC2"/>
        <w:rPr>
          <w:rFonts w:asciiTheme="minorHAnsi" w:eastAsiaTheme="minorEastAsia" w:hAnsiTheme="minorHAnsi" w:cstheme="minorBidi"/>
          <w:b w:val="0"/>
          <w:smallCaps w:val="0"/>
          <w:sz w:val="22"/>
          <w:lang w:eastAsia="lv-LV"/>
        </w:rPr>
      </w:pPr>
      <w:hyperlink w:anchor="_Toc118991739" w:history="1">
        <w:r w:rsidRPr="00B82B17">
          <w:rPr>
            <w:rStyle w:val="Hyperlink"/>
            <w:rFonts w:ascii="Times New Roman" w:hAnsi="Times New Roman"/>
          </w:rPr>
          <w:t>3.9.2.2.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_Toc118991739 \h </w:instrText>
        </w:r>
        <w:r>
          <w:rPr>
            <w:webHidden/>
          </w:rPr>
        </w:r>
        <w:r>
          <w:rPr>
            <w:webHidden/>
          </w:rPr>
          <w:fldChar w:fldCharType="separate"/>
        </w:r>
        <w:r>
          <w:rPr>
            <w:webHidden/>
          </w:rPr>
          <w:t>174</w:t>
        </w:r>
        <w:r>
          <w:rPr>
            <w:webHidden/>
          </w:rPr>
          <w:fldChar w:fldCharType="end"/>
        </w:r>
      </w:hyperlink>
    </w:p>
    <w:p w14:paraId="1530FC00" w14:textId="5198D0F4" w:rsidR="00840BED" w:rsidRDefault="00840BED">
      <w:pPr>
        <w:pStyle w:val="TOC2"/>
        <w:rPr>
          <w:rFonts w:asciiTheme="minorHAnsi" w:eastAsiaTheme="minorEastAsia" w:hAnsiTheme="minorHAnsi" w:cstheme="minorBidi"/>
          <w:b w:val="0"/>
          <w:smallCaps w:val="0"/>
          <w:sz w:val="22"/>
          <w:lang w:eastAsia="lv-LV"/>
        </w:rPr>
      </w:pPr>
      <w:hyperlink w:anchor="_Toc118991740" w:history="1">
        <w:r w:rsidRPr="00B82B17">
          <w:rPr>
            <w:rStyle w:val="Hyperlink"/>
            <w:rFonts w:ascii="Times New Roman" w:hAnsi="Times New Roman"/>
          </w:rPr>
          <w:t>3.9.3.</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 xml:space="preserve">C 34.02 - </w:t>
        </w:r>
        <w:r w:rsidRPr="00B82B17">
          <w:rPr>
            <w:rStyle w:val="Hyperlink"/>
            <w:rFonts w:ascii="Times New Roman" w:hAnsi="Times New Roman"/>
            <w:i/>
          </w:rPr>
          <w:t>CCR</w:t>
        </w:r>
        <w:r w:rsidRPr="00B82B17">
          <w:rPr>
            <w:rStyle w:val="Hyperlink"/>
            <w:rFonts w:ascii="Times New Roman" w:hAnsi="Times New Roman"/>
          </w:rPr>
          <w:t xml:space="preserve"> riska darījumi dalījumā pa pieejām</w:t>
        </w:r>
        <w:r>
          <w:rPr>
            <w:webHidden/>
          </w:rPr>
          <w:tab/>
        </w:r>
        <w:r>
          <w:rPr>
            <w:webHidden/>
          </w:rPr>
          <w:fldChar w:fldCharType="begin"/>
        </w:r>
        <w:r>
          <w:rPr>
            <w:webHidden/>
          </w:rPr>
          <w:instrText xml:space="preserve"> PAGEREF _Toc118991740 \h </w:instrText>
        </w:r>
        <w:r>
          <w:rPr>
            <w:webHidden/>
          </w:rPr>
        </w:r>
        <w:r>
          <w:rPr>
            <w:webHidden/>
          </w:rPr>
          <w:fldChar w:fldCharType="separate"/>
        </w:r>
        <w:r>
          <w:rPr>
            <w:webHidden/>
          </w:rPr>
          <w:t>175</w:t>
        </w:r>
        <w:r>
          <w:rPr>
            <w:webHidden/>
          </w:rPr>
          <w:fldChar w:fldCharType="end"/>
        </w:r>
      </w:hyperlink>
    </w:p>
    <w:p w14:paraId="1340476C" w14:textId="3EDE8724" w:rsidR="00840BED" w:rsidRDefault="00840BED">
      <w:pPr>
        <w:pStyle w:val="TOC2"/>
        <w:rPr>
          <w:rFonts w:asciiTheme="minorHAnsi" w:eastAsiaTheme="minorEastAsia" w:hAnsiTheme="minorHAnsi" w:cstheme="minorBidi"/>
          <w:b w:val="0"/>
          <w:smallCaps w:val="0"/>
          <w:sz w:val="22"/>
          <w:lang w:eastAsia="lv-LV"/>
        </w:rPr>
      </w:pPr>
      <w:hyperlink w:anchor="_Toc118991741" w:history="1">
        <w:r w:rsidRPr="00B82B17">
          <w:rPr>
            <w:rStyle w:val="Hyperlink"/>
            <w:rFonts w:ascii="Times New Roman" w:hAnsi="Times New Roman"/>
          </w:rPr>
          <w:t>3.9.3.1.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_Toc118991741 \h </w:instrText>
        </w:r>
        <w:r>
          <w:rPr>
            <w:webHidden/>
          </w:rPr>
        </w:r>
        <w:r>
          <w:rPr>
            <w:webHidden/>
          </w:rPr>
          <w:fldChar w:fldCharType="separate"/>
        </w:r>
        <w:r>
          <w:rPr>
            <w:webHidden/>
          </w:rPr>
          <w:t>175</w:t>
        </w:r>
        <w:r>
          <w:rPr>
            <w:webHidden/>
          </w:rPr>
          <w:fldChar w:fldCharType="end"/>
        </w:r>
      </w:hyperlink>
    </w:p>
    <w:p w14:paraId="2400AF49" w14:textId="5789691B" w:rsidR="00840BED" w:rsidRDefault="00840BED">
      <w:pPr>
        <w:pStyle w:val="TOC2"/>
        <w:rPr>
          <w:rFonts w:asciiTheme="minorHAnsi" w:eastAsiaTheme="minorEastAsia" w:hAnsiTheme="minorHAnsi" w:cstheme="minorBidi"/>
          <w:b w:val="0"/>
          <w:smallCaps w:val="0"/>
          <w:sz w:val="22"/>
          <w:lang w:eastAsia="lv-LV"/>
        </w:rPr>
      </w:pPr>
      <w:hyperlink w:anchor="_Toc118991742" w:history="1">
        <w:r w:rsidRPr="00B82B17">
          <w:rPr>
            <w:rStyle w:val="Hyperlink"/>
            <w:rFonts w:ascii="Times New Roman" w:hAnsi="Times New Roman"/>
          </w:rPr>
          <w:t>3.9.3.2.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_Toc118991742 \h </w:instrText>
        </w:r>
        <w:r>
          <w:rPr>
            <w:webHidden/>
          </w:rPr>
        </w:r>
        <w:r>
          <w:rPr>
            <w:webHidden/>
          </w:rPr>
          <w:fldChar w:fldCharType="separate"/>
        </w:r>
        <w:r>
          <w:rPr>
            <w:webHidden/>
          </w:rPr>
          <w:t>176</w:t>
        </w:r>
        <w:r>
          <w:rPr>
            <w:webHidden/>
          </w:rPr>
          <w:fldChar w:fldCharType="end"/>
        </w:r>
      </w:hyperlink>
    </w:p>
    <w:p w14:paraId="49514E13" w14:textId="30906C39" w:rsidR="00840BED" w:rsidRDefault="00840BED">
      <w:pPr>
        <w:pStyle w:val="TOC2"/>
        <w:rPr>
          <w:rFonts w:asciiTheme="minorHAnsi" w:eastAsiaTheme="minorEastAsia" w:hAnsiTheme="minorHAnsi" w:cstheme="minorBidi"/>
          <w:b w:val="0"/>
          <w:smallCaps w:val="0"/>
          <w:sz w:val="22"/>
          <w:lang w:eastAsia="lv-LV"/>
        </w:rPr>
      </w:pPr>
      <w:hyperlink w:anchor="_Toc118991743" w:history="1">
        <w:r w:rsidRPr="00B82B17">
          <w:rPr>
            <w:rStyle w:val="Hyperlink"/>
            <w:rFonts w:ascii="Times New Roman" w:hAnsi="Times New Roman"/>
          </w:rPr>
          <w:t>3.9.4.</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 xml:space="preserve">C 34.03 – </w:t>
        </w:r>
        <w:r w:rsidRPr="00B82B17">
          <w:rPr>
            <w:rStyle w:val="Hyperlink"/>
            <w:rFonts w:ascii="Times New Roman" w:hAnsi="Times New Roman"/>
            <w:i/>
          </w:rPr>
          <w:t>CCR</w:t>
        </w:r>
        <w:r w:rsidRPr="00B82B17">
          <w:rPr>
            <w:rStyle w:val="Hyperlink"/>
            <w:rFonts w:ascii="Times New Roman" w:hAnsi="Times New Roman"/>
          </w:rPr>
          <w:t xml:space="preserve"> riska darījumi pēc standartizētām pieejām: </w:t>
        </w:r>
        <w:r w:rsidRPr="00B82B17">
          <w:rPr>
            <w:rStyle w:val="Hyperlink"/>
            <w:rFonts w:ascii="Times New Roman" w:hAnsi="Times New Roman"/>
            <w:i/>
          </w:rPr>
          <w:t>SA-CCR</w:t>
        </w:r>
        <w:r w:rsidRPr="00B82B17">
          <w:rPr>
            <w:rStyle w:val="Hyperlink"/>
            <w:rFonts w:ascii="Times New Roman" w:hAnsi="Times New Roman"/>
          </w:rPr>
          <w:t xml:space="preserve"> vai Vienkāršotā </w:t>
        </w:r>
        <w:r w:rsidRPr="00B82B17">
          <w:rPr>
            <w:rStyle w:val="Hyperlink"/>
            <w:rFonts w:ascii="Times New Roman" w:hAnsi="Times New Roman"/>
            <w:i/>
          </w:rPr>
          <w:t>SA-CCR</w:t>
        </w:r>
        <w:r>
          <w:rPr>
            <w:webHidden/>
          </w:rPr>
          <w:tab/>
        </w:r>
        <w:r>
          <w:rPr>
            <w:webHidden/>
          </w:rPr>
          <w:fldChar w:fldCharType="begin"/>
        </w:r>
        <w:r>
          <w:rPr>
            <w:webHidden/>
          </w:rPr>
          <w:instrText xml:space="preserve"> PAGEREF _Toc118991743 \h </w:instrText>
        </w:r>
        <w:r>
          <w:rPr>
            <w:webHidden/>
          </w:rPr>
        </w:r>
        <w:r>
          <w:rPr>
            <w:webHidden/>
          </w:rPr>
          <w:fldChar w:fldCharType="separate"/>
        </w:r>
        <w:r>
          <w:rPr>
            <w:webHidden/>
          </w:rPr>
          <w:t>183</w:t>
        </w:r>
        <w:r>
          <w:rPr>
            <w:webHidden/>
          </w:rPr>
          <w:fldChar w:fldCharType="end"/>
        </w:r>
      </w:hyperlink>
    </w:p>
    <w:p w14:paraId="4F2CFE7A" w14:textId="7DBC9C59" w:rsidR="00840BED" w:rsidRDefault="00840BED">
      <w:pPr>
        <w:pStyle w:val="TOC2"/>
        <w:rPr>
          <w:rFonts w:asciiTheme="minorHAnsi" w:eastAsiaTheme="minorEastAsia" w:hAnsiTheme="minorHAnsi" w:cstheme="minorBidi"/>
          <w:b w:val="0"/>
          <w:smallCaps w:val="0"/>
          <w:sz w:val="22"/>
          <w:lang w:eastAsia="lv-LV"/>
        </w:rPr>
      </w:pPr>
      <w:hyperlink w:anchor="_Toc118991744" w:history="1">
        <w:r w:rsidRPr="00B82B17">
          <w:rPr>
            <w:rStyle w:val="Hyperlink"/>
            <w:rFonts w:ascii="Times New Roman" w:hAnsi="Times New Roman"/>
          </w:rPr>
          <w:t>3.9.4.1.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_Toc118991744 \h </w:instrText>
        </w:r>
        <w:r>
          <w:rPr>
            <w:webHidden/>
          </w:rPr>
        </w:r>
        <w:r>
          <w:rPr>
            <w:webHidden/>
          </w:rPr>
          <w:fldChar w:fldCharType="separate"/>
        </w:r>
        <w:r>
          <w:rPr>
            <w:webHidden/>
          </w:rPr>
          <w:t>183</w:t>
        </w:r>
        <w:r>
          <w:rPr>
            <w:webHidden/>
          </w:rPr>
          <w:fldChar w:fldCharType="end"/>
        </w:r>
      </w:hyperlink>
    </w:p>
    <w:p w14:paraId="0C2B646B" w14:textId="2999EB6D" w:rsidR="00840BED" w:rsidRDefault="00840BED">
      <w:pPr>
        <w:pStyle w:val="TOC2"/>
        <w:rPr>
          <w:rFonts w:asciiTheme="minorHAnsi" w:eastAsiaTheme="minorEastAsia" w:hAnsiTheme="minorHAnsi" w:cstheme="minorBidi"/>
          <w:b w:val="0"/>
          <w:smallCaps w:val="0"/>
          <w:sz w:val="22"/>
          <w:lang w:eastAsia="lv-LV"/>
        </w:rPr>
      </w:pPr>
      <w:hyperlink w:anchor="_Toc118991745" w:history="1">
        <w:r w:rsidRPr="00B82B17">
          <w:rPr>
            <w:rStyle w:val="Hyperlink"/>
            <w:rFonts w:ascii="Times New Roman" w:hAnsi="Times New Roman"/>
          </w:rPr>
          <w:t>3.9.4.2.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_Toc118991745 \h </w:instrText>
        </w:r>
        <w:r>
          <w:rPr>
            <w:webHidden/>
          </w:rPr>
        </w:r>
        <w:r>
          <w:rPr>
            <w:webHidden/>
          </w:rPr>
          <w:fldChar w:fldCharType="separate"/>
        </w:r>
        <w:r>
          <w:rPr>
            <w:webHidden/>
          </w:rPr>
          <w:t>183</w:t>
        </w:r>
        <w:r>
          <w:rPr>
            <w:webHidden/>
          </w:rPr>
          <w:fldChar w:fldCharType="end"/>
        </w:r>
      </w:hyperlink>
    </w:p>
    <w:p w14:paraId="77B80508" w14:textId="0B834231" w:rsidR="00840BED" w:rsidRDefault="00840BED">
      <w:pPr>
        <w:pStyle w:val="TOC2"/>
        <w:rPr>
          <w:rFonts w:asciiTheme="minorHAnsi" w:eastAsiaTheme="minorEastAsia" w:hAnsiTheme="minorHAnsi" w:cstheme="minorBidi"/>
          <w:b w:val="0"/>
          <w:smallCaps w:val="0"/>
          <w:sz w:val="22"/>
          <w:lang w:eastAsia="lv-LV"/>
        </w:rPr>
      </w:pPr>
      <w:hyperlink w:anchor="_Toc118991746" w:history="1">
        <w:r w:rsidRPr="00B82B17">
          <w:rPr>
            <w:rStyle w:val="Hyperlink"/>
            <w:rFonts w:ascii="Times New Roman" w:hAnsi="Times New Roman"/>
          </w:rPr>
          <w:t>3.9.5.</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 xml:space="preserve">C 34.04 – </w:t>
        </w:r>
        <w:r w:rsidRPr="00B82B17">
          <w:rPr>
            <w:rStyle w:val="Hyperlink"/>
            <w:rFonts w:ascii="Times New Roman" w:hAnsi="Times New Roman"/>
            <w:i/>
          </w:rPr>
          <w:t>CCR</w:t>
        </w:r>
        <w:r w:rsidRPr="00B82B17">
          <w:rPr>
            <w:rStyle w:val="Hyperlink"/>
            <w:rFonts w:ascii="Times New Roman" w:hAnsi="Times New Roman"/>
          </w:rPr>
          <w:t xml:space="preserve"> riska darījumi pēc sākotnējās darījumu vērtības metodes (</w:t>
        </w:r>
        <w:r w:rsidRPr="00B82B17">
          <w:rPr>
            <w:rStyle w:val="Hyperlink"/>
            <w:rFonts w:ascii="Times New Roman" w:hAnsi="Times New Roman"/>
            <w:i/>
          </w:rPr>
          <w:t>OEM</w:t>
        </w:r>
        <w:r w:rsidRPr="00B82B17">
          <w:rPr>
            <w:rStyle w:val="Hyperlink"/>
            <w:rFonts w:ascii="Times New Roman" w:hAnsi="Times New Roman"/>
          </w:rPr>
          <w:t>)</w:t>
        </w:r>
        <w:r>
          <w:rPr>
            <w:webHidden/>
          </w:rPr>
          <w:tab/>
        </w:r>
        <w:r>
          <w:rPr>
            <w:webHidden/>
          </w:rPr>
          <w:fldChar w:fldCharType="begin"/>
        </w:r>
        <w:r>
          <w:rPr>
            <w:webHidden/>
          </w:rPr>
          <w:instrText xml:space="preserve"> PAGEREF _Toc118991746 \h </w:instrText>
        </w:r>
        <w:r>
          <w:rPr>
            <w:webHidden/>
          </w:rPr>
        </w:r>
        <w:r>
          <w:rPr>
            <w:webHidden/>
          </w:rPr>
          <w:fldChar w:fldCharType="separate"/>
        </w:r>
        <w:r>
          <w:rPr>
            <w:webHidden/>
          </w:rPr>
          <w:t>185</w:t>
        </w:r>
        <w:r>
          <w:rPr>
            <w:webHidden/>
          </w:rPr>
          <w:fldChar w:fldCharType="end"/>
        </w:r>
      </w:hyperlink>
    </w:p>
    <w:p w14:paraId="69A5EB88" w14:textId="1C8DE5B4" w:rsidR="00840BED" w:rsidRDefault="00840BED">
      <w:pPr>
        <w:pStyle w:val="TOC2"/>
        <w:rPr>
          <w:rFonts w:asciiTheme="minorHAnsi" w:eastAsiaTheme="minorEastAsia" w:hAnsiTheme="minorHAnsi" w:cstheme="minorBidi"/>
          <w:b w:val="0"/>
          <w:smallCaps w:val="0"/>
          <w:sz w:val="22"/>
          <w:lang w:eastAsia="lv-LV"/>
        </w:rPr>
      </w:pPr>
      <w:hyperlink w:anchor="_Toc118991747" w:history="1">
        <w:r w:rsidRPr="00B82B17">
          <w:rPr>
            <w:rStyle w:val="Hyperlink"/>
            <w:rFonts w:ascii="Times New Roman" w:hAnsi="Times New Roman"/>
          </w:rPr>
          <w:t>3.9.5.1.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_Toc118991747 \h </w:instrText>
        </w:r>
        <w:r>
          <w:rPr>
            <w:webHidden/>
          </w:rPr>
        </w:r>
        <w:r>
          <w:rPr>
            <w:webHidden/>
          </w:rPr>
          <w:fldChar w:fldCharType="separate"/>
        </w:r>
        <w:r>
          <w:rPr>
            <w:webHidden/>
          </w:rPr>
          <w:t>185</w:t>
        </w:r>
        <w:r>
          <w:rPr>
            <w:webHidden/>
          </w:rPr>
          <w:fldChar w:fldCharType="end"/>
        </w:r>
      </w:hyperlink>
    </w:p>
    <w:p w14:paraId="1D49A257" w14:textId="2598BB75" w:rsidR="00840BED" w:rsidRDefault="00840BED">
      <w:pPr>
        <w:pStyle w:val="TOC2"/>
        <w:rPr>
          <w:rFonts w:asciiTheme="minorHAnsi" w:eastAsiaTheme="minorEastAsia" w:hAnsiTheme="minorHAnsi" w:cstheme="minorBidi"/>
          <w:b w:val="0"/>
          <w:smallCaps w:val="0"/>
          <w:sz w:val="22"/>
          <w:lang w:eastAsia="lv-LV"/>
        </w:rPr>
      </w:pPr>
      <w:hyperlink w:anchor="_Toc118991748" w:history="1">
        <w:r w:rsidRPr="00B82B17">
          <w:rPr>
            <w:rStyle w:val="Hyperlink"/>
            <w:rFonts w:ascii="Times New Roman" w:hAnsi="Times New Roman"/>
          </w:rPr>
          <w:t>3.9.6.</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 xml:space="preserve">C 34.05 – </w:t>
        </w:r>
        <w:r w:rsidRPr="00B82B17">
          <w:rPr>
            <w:rStyle w:val="Hyperlink"/>
            <w:rFonts w:ascii="Times New Roman" w:hAnsi="Times New Roman"/>
            <w:i/>
          </w:rPr>
          <w:t>CCR</w:t>
        </w:r>
        <w:r w:rsidRPr="00B82B17">
          <w:rPr>
            <w:rStyle w:val="Hyperlink"/>
            <w:rFonts w:ascii="Times New Roman" w:hAnsi="Times New Roman"/>
          </w:rPr>
          <w:t xml:space="preserve"> riska darījumi pēc iekšējā modeļa metodes (</w:t>
        </w:r>
        <w:r w:rsidRPr="00B82B17">
          <w:rPr>
            <w:rStyle w:val="Hyperlink"/>
            <w:rFonts w:ascii="Times New Roman" w:hAnsi="Times New Roman"/>
            <w:i/>
          </w:rPr>
          <w:t>IMM</w:t>
        </w:r>
        <w:r w:rsidRPr="00B82B17">
          <w:rPr>
            <w:rStyle w:val="Hyperlink"/>
            <w:rFonts w:ascii="Times New Roman" w:hAnsi="Times New Roman"/>
          </w:rPr>
          <w:t>)</w:t>
        </w:r>
        <w:r>
          <w:rPr>
            <w:webHidden/>
          </w:rPr>
          <w:tab/>
        </w:r>
        <w:r>
          <w:rPr>
            <w:webHidden/>
          </w:rPr>
          <w:fldChar w:fldCharType="begin"/>
        </w:r>
        <w:r>
          <w:rPr>
            <w:webHidden/>
          </w:rPr>
          <w:instrText xml:space="preserve"> PAGEREF _Toc118991748 \h </w:instrText>
        </w:r>
        <w:r>
          <w:rPr>
            <w:webHidden/>
          </w:rPr>
        </w:r>
        <w:r>
          <w:rPr>
            <w:webHidden/>
          </w:rPr>
          <w:fldChar w:fldCharType="separate"/>
        </w:r>
        <w:r>
          <w:rPr>
            <w:webHidden/>
          </w:rPr>
          <w:t>186</w:t>
        </w:r>
        <w:r>
          <w:rPr>
            <w:webHidden/>
          </w:rPr>
          <w:fldChar w:fldCharType="end"/>
        </w:r>
      </w:hyperlink>
    </w:p>
    <w:p w14:paraId="2CE5A698" w14:textId="46D2E1EF" w:rsidR="00840BED" w:rsidRDefault="00840BED">
      <w:pPr>
        <w:pStyle w:val="TOC2"/>
        <w:rPr>
          <w:rFonts w:asciiTheme="minorHAnsi" w:eastAsiaTheme="minorEastAsia" w:hAnsiTheme="minorHAnsi" w:cstheme="minorBidi"/>
          <w:b w:val="0"/>
          <w:smallCaps w:val="0"/>
          <w:sz w:val="22"/>
          <w:lang w:eastAsia="lv-LV"/>
        </w:rPr>
      </w:pPr>
      <w:hyperlink w:anchor="_Toc118991749" w:history="1">
        <w:r w:rsidRPr="00B82B17">
          <w:rPr>
            <w:rStyle w:val="Hyperlink"/>
            <w:rFonts w:ascii="Times New Roman" w:hAnsi="Times New Roman"/>
          </w:rPr>
          <w:t>3.9.6.1.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_Toc118991749 \h </w:instrText>
        </w:r>
        <w:r>
          <w:rPr>
            <w:webHidden/>
          </w:rPr>
        </w:r>
        <w:r>
          <w:rPr>
            <w:webHidden/>
          </w:rPr>
          <w:fldChar w:fldCharType="separate"/>
        </w:r>
        <w:r>
          <w:rPr>
            <w:webHidden/>
          </w:rPr>
          <w:t>186</w:t>
        </w:r>
        <w:r>
          <w:rPr>
            <w:webHidden/>
          </w:rPr>
          <w:fldChar w:fldCharType="end"/>
        </w:r>
      </w:hyperlink>
    </w:p>
    <w:p w14:paraId="0134D789" w14:textId="2EB810B3" w:rsidR="00840BED" w:rsidRDefault="00840BED">
      <w:pPr>
        <w:pStyle w:val="TOC2"/>
        <w:rPr>
          <w:rFonts w:asciiTheme="minorHAnsi" w:eastAsiaTheme="minorEastAsia" w:hAnsiTheme="minorHAnsi" w:cstheme="minorBidi"/>
          <w:b w:val="0"/>
          <w:smallCaps w:val="0"/>
          <w:sz w:val="22"/>
          <w:lang w:eastAsia="lv-LV"/>
        </w:rPr>
      </w:pPr>
      <w:hyperlink w:anchor="_Toc118991750" w:history="1">
        <w:r w:rsidRPr="00B82B17">
          <w:rPr>
            <w:rStyle w:val="Hyperlink"/>
            <w:rFonts w:ascii="Times New Roman" w:hAnsi="Times New Roman"/>
          </w:rPr>
          <w:t>3.9.7.</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C 34.06 – Divdesmit lielākie darījuma partneri</w:t>
        </w:r>
        <w:r>
          <w:rPr>
            <w:webHidden/>
          </w:rPr>
          <w:tab/>
        </w:r>
        <w:r>
          <w:rPr>
            <w:webHidden/>
          </w:rPr>
          <w:fldChar w:fldCharType="begin"/>
        </w:r>
        <w:r>
          <w:rPr>
            <w:webHidden/>
          </w:rPr>
          <w:instrText xml:space="preserve"> PAGEREF _Toc118991750 \h </w:instrText>
        </w:r>
        <w:r>
          <w:rPr>
            <w:webHidden/>
          </w:rPr>
        </w:r>
        <w:r>
          <w:rPr>
            <w:webHidden/>
          </w:rPr>
          <w:fldChar w:fldCharType="separate"/>
        </w:r>
        <w:r>
          <w:rPr>
            <w:webHidden/>
          </w:rPr>
          <w:t>188</w:t>
        </w:r>
        <w:r>
          <w:rPr>
            <w:webHidden/>
          </w:rPr>
          <w:fldChar w:fldCharType="end"/>
        </w:r>
      </w:hyperlink>
    </w:p>
    <w:p w14:paraId="633D4CBA" w14:textId="0BEFFF60" w:rsidR="00840BED" w:rsidRDefault="00840BED">
      <w:pPr>
        <w:pStyle w:val="TOC2"/>
        <w:rPr>
          <w:rFonts w:asciiTheme="minorHAnsi" w:eastAsiaTheme="minorEastAsia" w:hAnsiTheme="minorHAnsi" w:cstheme="minorBidi"/>
          <w:b w:val="0"/>
          <w:smallCaps w:val="0"/>
          <w:sz w:val="22"/>
          <w:lang w:eastAsia="lv-LV"/>
        </w:rPr>
      </w:pPr>
      <w:hyperlink w:anchor="_Toc118991751" w:history="1">
        <w:r w:rsidRPr="00B82B17">
          <w:rPr>
            <w:rStyle w:val="Hyperlink"/>
            <w:rFonts w:ascii="Times New Roman" w:hAnsi="Times New Roman"/>
          </w:rPr>
          <w:t>3.9.7.1.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_Toc118991751 \h </w:instrText>
        </w:r>
        <w:r>
          <w:rPr>
            <w:webHidden/>
          </w:rPr>
        </w:r>
        <w:r>
          <w:rPr>
            <w:webHidden/>
          </w:rPr>
          <w:fldChar w:fldCharType="separate"/>
        </w:r>
        <w:r>
          <w:rPr>
            <w:webHidden/>
          </w:rPr>
          <w:t>188</w:t>
        </w:r>
        <w:r>
          <w:rPr>
            <w:webHidden/>
          </w:rPr>
          <w:fldChar w:fldCharType="end"/>
        </w:r>
      </w:hyperlink>
    </w:p>
    <w:p w14:paraId="41B570FC" w14:textId="4C089AEB" w:rsidR="00840BED" w:rsidRDefault="00840BED">
      <w:pPr>
        <w:pStyle w:val="TOC2"/>
        <w:rPr>
          <w:rFonts w:asciiTheme="minorHAnsi" w:eastAsiaTheme="minorEastAsia" w:hAnsiTheme="minorHAnsi" w:cstheme="minorBidi"/>
          <w:b w:val="0"/>
          <w:smallCaps w:val="0"/>
          <w:sz w:val="22"/>
          <w:lang w:eastAsia="lv-LV"/>
        </w:rPr>
      </w:pPr>
      <w:hyperlink w:anchor="_Toc118991752" w:history="1">
        <w:r w:rsidRPr="00B82B17">
          <w:rPr>
            <w:rStyle w:val="Hyperlink"/>
            <w:rFonts w:ascii="Times New Roman" w:hAnsi="Times New Roman"/>
          </w:rPr>
          <w:t>3.9.7.2.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_Toc118991752 \h </w:instrText>
        </w:r>
        <w:r>
          <w:rPr>
            <w:webHidden/>
          </w:rPr>
        </w:r>
        <w:r>
          <w:rPr>
            <w:webHidden/>
          </w:rPr>
          <w:fldChar w:fldCharType="separate"/>
        </w:r>
        <w:r>
          <w:rPr>
            <w:webHidden/>
          </w:rPr>
          <w:t>188</w:t>
        </w:r>
        <w:r>
          <w:rPr>
            <w:webHidden/>
          </w:rPr>
          <w:fldChar w:fldCharType="end"/>
        </w:r>
      </w:hyperlink>
    </w:p>
    <w:p w14:paraId="68BC4AB0" w14:textId="6F1BC44D" w:rsidR="00840BED" w:rsidRDefault="00840BED">
      <w:pPr>
        <w:pStyle w:val="TOC2"/>
        <w:rPr>
          <w:rFonts w:asciiTheme="minorHAnsi" w:eastAsiaTheme="minorEastAsia" w:hAnsiTheme="minorHAnsi" w:cstheme="minorBidi"/>
          <w:b w:val="0"/>
          <w:smallCaps w:val="0"/>
          <w:sz w:val="22"/>
          <w:lang w:eastAsia="lv-LV"/>
        </w:rPr>
      </w:pPr>
      <w:hyperlink w:anchor="_Toc118991753" w:history="1">
        <w:r w:rsidRPr="00B82B17">
          <w:rPr>
            <w:rStyle w:val="Hyperlink"/>
            <w:rFonts w:ascii="Times New Roman" w:hAnsi="Times New Roman"/>
          </w:rPr>
          <w:t>3.9.8.</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 xml:space="preserve">C 34.07 - </w:t>
        </w:r>
        <w:r w:rsidRPr="00B82B17">
          <w:rPr>
            <w:rStyle w:val="Hyperlink"/>
            <w:rFonts w:ascii="Times New Roman" w:hAnsi="Times New Roman"/>
            <w:i/>
          </w:rPr>
          <w:t>IRB</w:t>
        </w:r>
        <w:r w:rsidRPr="00B82B17">
          <w:rPr>
            <w:rStyle w:val="Hyperlink"/>
            <w:rFonts w:ascii="Times New Roman" w:hAnsi="Times New Roman"/>
          </w:rPr>
          <w:t xml:space="preserve"> pieeja – </w:t>
        </w:r>
        <w:r w:rsidRPr="00B82B17">
          <w:rPr>
            <w:rStyle w:val="Hyperlink"/>
            <w:rFonts w:ascii="Times New Roman" w:hAnsi="Times New Roman"/>
            <w:i/>
          </w:rPr>
          <w:t>CCR</w:t>
        </w:r>
        <w:r w:rsidRPr="00B82B17">
          <w:rPr>
            <w:rStyle w:val="Hyperlink"/>
            <w:rFonts w:ascii="Times New Roman" w:hAnsi="Times New Roman"/>
          </w:rPr>
          <w:t xml:space="preserve"> riska darījumi dalījumā pa riska darījumu kategorijām un </w:t>
        </w:r>
        <w:r w:rsidRPr="00B82B17">
          <w:rPr>
            <w:rStyle w:val="Hyperlink"/>
            <w:rFonts w:ascii="Times New Roman" w:hAnsi="Times New Roman"/>
            <w:i/>
          </w:rPr>
          <w:t>PD</w:t>
        </w:r>
        <w:r w:rsidRPr="00B82B17">
          <w:rPr>
            <w:rStyle w:val="Hyperlink"/>
            <w:rFonts w:ascii="Times New Roman" w:hAnsi="Times New Roman"/>
          </w:rPr>
          <w:t xml:space="preserve"> diapazoniem</w:t>
        </w:r>
        <w:r>
          <w:rPr>
            <w:webHidden/>
          </w:rPr>
          <w:tab/>
        </w:r>
        <w:r>
          <w:rPr>
            <w:webHidden/>
          </w:rPr>
          <w:fldChar w:fldCharType="begin"/>
        </w:r>
        <w:r>
          <w:rPr>
            <w:webHidden/>
          </w:rPr>
          <w:instrText xml:space="preserve"> PAGEREF _Toc118991753 \h </w:instrText>
        </w:r>
        <w:r>
          <w:rPr>
            <w:webHidden/>
          </w:rPr>
        </w:r>
        <w:r>
          <w:rPr>
            <w:webHidden/>
          </w:rPr>
          <w:fldChar w:fldCharType="separate"/>
        </w:r>
        <w:r>
          <w:rPr>
            <w:webHidden/>
          </w:rPr>
          <w:t>190</w:t>
        </w:r>
        <w:r>
          <w:rPr>
            <w:webHidden/>
          </w:rPr>
          <w:fldChar w:fldCharType="end"/>
        </w:r>
      </w:hyperlink>
    </w:p>
    <w:p w14:paraId="1A8A254C" w14:textId="065F59A0" w:rsidR="00840BED" w:rsidRDefault="00840BED">
      <w:pPr>
        <w:pStyle w:val="TOC2"/>
        <w:rPr>
          <w:rFonts w:asciiTheme="minorHAnsi" w:eastAsiaTheme="minorEastAsia" w:hAnsiTheme="minorHAnsi" w:cstheme="minorBidi"/>
          <w:b w:val="0"/>
          <w:smallCaps w:val="0"/>
          <w:sz w:val="22"/>
          <w:lang w:eastAsia="lv-LV"/>
        </w:rPr>
      </w:pPr>
      <w:hyperlink w:anchor="_Toc118991754" w:history="1">
        <w:r w:rsidRPr="00B82B17">
          <w:rPr>
            <w:rStyle w:val="Hyperlink"/>
            <w:rFonts w:ascii="Times New Roman" w:hAnsi="Times New Roman"/>
          </w:rPr>
          <w:t>3.9.8.1.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_Toc118991754 \h </w:instrText>
        </w:r>
        <w:r>
          <w:rPr>
            <w:webHidden/>
          </w:rPr>
        </w:r>
        <w:r>
          <w:rPr>
            <w:webHidden/>
          </w:rPr>
          <w:fldChar w:fldCharType="separate"/>
        </w:r>
        <w:r>
          <w:rPr>
            <w:webHidden/>
          </w:rPr>
          <w:t>190</w:t>
        </w:r>
        <w:r>
          <w:rPr>
            <w:webHidden/>
          </w:rPr>
          <w:fldChar w:fldCharType="end"/>
        </w:r>
      </w:hyperlink>
    </w:p>
    <w:p w14:paraId="40C5828A" w14:textId="60E05C72" w:rsidR="00840BED" w:rsidRDefault="00840BED">
      <w:pPr>
        <w:pStyle w:val="TOC2"/>
        <w:rPr>
          <w:rFonts w:asciiTheme="minorHAnsi" w:eastAsiaTheme="minorEastAsia" w:hAnsiTheme="minorHAnsi" w:cstheme="minorBidi"/>
          <w:b w:val="0"/>
          <w:smallCaps w:val="0"/>
          <w:sz w:val="22"/>
          <w:lang w:eastAsia="lv-LV"/>
        </w:rPr>
      </w:pPr>
      <w:hyperlink w:anchor="_Toc118991755" w:history="1">
        <w:r w:rsidRPr="00B82B17">
          <w:rPr>
            <w:rStyle w:val="Hyperlink"/>
            <w:rFonts w:ascii="Times New Roman" w:hAnsi="Times New Roman"/>
          </w:rPr>
          <w:t>3.9.8.2.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_Toc118991755 \h </w:instrText>
        </w:r>
        <w:r>
          <w:rPr>
            <w:webHidden/>
          </w:rPr>
        </w:r>
        <w:r>
          <w:rPr>
            <w:webHidden/>
          </w:rPr>
          <w:fldChar w:fldCharType="separate"/>
        </w:r>
        <w:r>
          <w:rPr>
            <w:webHidden/>
          </w:rPr>
          <w:t>191</w:t>
        </w:r>
        <w:r>
          <w:rPr>
            <w:webHidden/>
          </w:rPr>
          <w:fldChar w:fldCharType="end"/>
        </w:r>
      </w:hyperlink>
    </w:p>
    <w:p w14:paraId="742DCF3B" w14:textId="6B0B52F5" w:rsidR="00840BED" w:rsidRDefault="00840BED">
      <w:pPr>
        <w:pStyle w:val="TOC2"/>
        <w:rPr>
          <w:rFonts w:asciiTheme="minorHAnsi" w:eastAsiaTheme="minorEastAsia" w:hAnsiTheme="minorHAnsi" w:cstheme="minorBidi"/>
          <w:b w:val="0"/>
          <w:smallCaps w:val="0"/>
          <w:sz w:val="22"/>
          <w:lang w:eastAsia="lv-LV"/>
        </w:rPr>
      </w:pPr>
      <w:hyperlink w:anchor="_Toc118991756" w:history="1">
        <w:r w:rsidRPr="00B82B17">
          <w:rPr>
            <w:rStyle w:val="Hyperlink"/>
            <w:rFonts w:ascii="Times New Roman" w:hAnsi="Times New Roman"/>
          </w:rPr>
          <w:t>3.9.9.</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 xml:space="preserve">C 34.08 - </w:t>
        </w:r>
        <w:r w:rsidRPr="00B82B17">
          <w:rPr>
            <w:rStyle w:val="Hyperlink"/>
            <w:rFonts w:ascii="Times New Roman" w:hAnsi="Times New Roman"/>
            <w:i/>
          </w:rPr>
          <w:t>CCR</w:t>
        </w:r>
        <w:r w:rsidRPr="00B82B17">
          <w:rPr>
            <w:rStyle w:val="Hyperlink"/>
            <w:rFonts w:ascii="Times New Roman" w:hAnsi="Times New Roman"/>
          </w:rPr>
          <w:t xml:space="preserve"> riska darījumu nodrošinājuma sastāvs</w:t>
        </w:r>
        <w:r>
          <w:rPr>
            <w:webHidden/>
          </w:rPr>
          <w:tab/>
        </w:r>
        <w:r>
          <w:rPr>
            <w:webHidden/>
          </w:rPr>
          <w:fldChar w:fldCharType="begin"/>
        </w:r>
        <w:r>
          <w:rPr>
            <w:webHidden/>
          </w:rPr>
          <w:instrText xml:space="preserve"> PAGEREF _Toc118991756 \h </w:instrText>
        </w:r>
        <w:r>
          <w:rPr>
            <w:webHidden/>
          </w:rPr>
        </w:r>
        <w:r>
          <w:rPr>
            <w:webHidden/>
          </w:rPr>
          <w:fldChar w:fldCharType="separate"/>
        </w:r>
        <w:r>
          <w:rPr>
            <w:webHidden/>
          </w:rPr>
          <w:t>192</w:t>
        </w:r>
        <w:r>
          <w:rPr>
            <w:webHidden/>
          </w:rPr>
          <w:fldChar w:fldCharType="end"/>
        </w:r>
      </w:hyperlink>
    </w:p>
    <w:p w14:paraId="1C74083E" w14:textId="29AF05EC" w:rsidR="00840BED" w:rsidRDefault="00840BED">
      <w:pPr>
        <w:pStyle w:val="TOC2"/>
        <w:rPr>
          <w:rFonts w:asciiTheme="minorHAnsi" w:eastAsiaTheme="minorEastAsia" w:hAnsiTheme="minorHAnsi" w:cstheme="minorBidi"/>
          <w:b w:val="0"/>
          <w:smallCaps w:val="0"/>
          <w:sz w:val="22"/>
          <w:lang w:eastAsia="lv-LV"/>
        </w:rPr>
      </w:pPr>
      <w:hyperlink w:anchor="_Toc118991757" w:history="1">
        <w:r w:rsidRPr="00B82B17">
          <w:rPr>
            <w:rStyle w:val="Hyperlink"/>
            <w:rFonts w:ascii="Times New Roman" w:hAnsi="Times New Roman"/>
          </w:rPr>
          <w:t>3.9.9.1.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_Toc118991757 \h </w:instrText>
        </w:r>
        <w:r>
          <w:rPr>
            <w:webHidden/>
          </w:rPr>
        </w:r>
        <w:r>
          <w:rPr>
            <w:webHidden/>
          </w:rPr>
          <w:fldChar w:fldCharType="separate"/>
        </w:r>
        <w:r>
          <w:rPr>
            <w:webHidden/>
          </w:rPr>
          <w:t>192</w:t>
        </w:r>
        <w:r>
          <w:rPr>
            <w:webHidden/>
          </w:rPr>
          <w:fldChar w:fldCharType="end"/>
        </w:r>
      </w:hyperlink>
    </w:p>
    <w:p w14:paraId="2A6CE51A" w14:textId="59333664" w:rsidR="00840BED" w:rsidRDefault="00840BED">
      <w:pPr>
        <w:pStyle w:val="TOC2"/>
        <w:rPr>
          <w:rFonts w:asciiTheme="minorHAnsi" w:eastAsiaTheme="minorEastAsia" w:hAnsiTheme="minorHAnsi" w:cstheme="minorBidi"/>
          <w:b w:val="0"/>
          <w:smallCaps w:val="0"/>
          <w:sz w:val="22"/>
          <w:lang w:eastAsia="lv-LV"/>
        </w:rPr>
      </w:pPr>
      <w:hyperlink w:anchor="_Toc118991758" w:history="1">
        <w:r w:rsidRPr="00B82B17">
          <w:rPr>
            <w:rStyle w:val="Hyperlink"/>
            <w:rFonts w:ascii="Times New Roman" w:hAnsi="Times New Roman"/>
          </w:rPr>
          <w:t>3.9.9.2.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_Toc118991758 \h </w:instrText>
        </w:r>
        <w:r>
          <w:rPr>
            <w:webHidden/>
          </w:rPr>
        </w:r>
        <w:r>
          <w:rPr>
            <w:webHidden/>
          </w:rPr>
          <w:fldChar w:fldCharType="separate"/>
        </w:r>
        <w:r>
          <w:rPr>
            <w:webHidden/>
          </w:rPr>
          <w:t>192</w:t>
        </w:r>
        <w:r>
          <w:rPr>
            <w:webHidden/>
          </w:rPr>
          <w:fldChar w:fldCharType="end"/>
        </w:r>
      </w:hyperlink>
    </w:p>
    <w:p w14:paraId="2E9DE13A" w14:textId="0DE8843E" w:rsidR="00840BED" w:rsidRDefault="00840BED">
      <w:pPr>
        <w:pStyle w:val="TOC2"/>
        <w:rPr>
          <w:rFonts w:asciiTheme="minorHAnsi" w:eastAsiaTheme="minorEastAsia" w:hAnsiTheme="minorHAnsi" w:cstheme="minorBidi"/>
          <w:b w:val="0"/>
          <w:smallCaps w:val="0"/>
          <w:sz w:val="22"/>
          <w:lang w:eastAsia="lv-LV"/>
        </w:rPr>
      </w:pPr>
      <w:hyperlink w:anchor="_Toc118991759" w:history="1">
        <w:r w:rsidRPr="00B82B17">
          <w:rPr>
            <w:rStyle w:val="Hyperlink"/>
            <w:rFonts w:ascii="Times New Roman" w:hAnsi="Times New Roman"/>
          </w:rPr>
          <w:t>3.9.10.</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C 34.09 - Kredītu atvasinātie instrumenti</w:t>
        </w:r>
        <w:r>
          <w:rPr>
            <w:webHidden/>
          </w:rPr>
          <w:tab/>
        </w:r>
        <w:r>
          <w:rPr>
            <w:webHidden/>
          </w:rPr>
          <w:fldChar w:fldCharType="begin"/>
        </w:r>
        <w:r>
          <w:rPr>
            <w:webHidden/>
          </w:rPr>
          <w:instrText xml:space="preserve"> PAGEREF _Toc118991759 \h </w:instrText>
        </w:r>
        <w:r>
          <w:rPr>
            <w:webHidden/>
          </w:rPr>
        </w:r>
        <w:r>
          <w:rPr>
            <w:webHidden/>
          </w:rPr>
          <w:fldChar w:fldCharType="separate"/>
        </w:r>
        <w:r>
          <w:rPr>
            <w:webHidden/>
          </w:rPr>
          <w:t>194</w:t>
        </w:r>
        <w:r>
          <w:rPr>
            <w:webHidden/>
          </w:rPr>
          <w:fldChar w:fldCharType="end"/>
        </w:r>
      </w:hyperlink>
    </w:p>
    <w:p w14:paraId="79D62C2F" w14:textId="6886CD3E" w:rsidR="00840BED" w:rsidRDefault="00840BED">
      <w:pPr>
        <w:pStyle w:val="TOC2"/>
        <w:rPr>
          <w:rFonts w:asciiTheme="minorHAnsi" w:eastAsiaTheme="minorEastAsia" w:hAnsiTheme="minorHAnsi" w:cstheme="minorBidi"/>
          <w:b w:val="0"/>
          <w:smallCaps w:val="0"/>
          <w:sz w:val="22"/>
          <w:lang w:eastAsia="lv-LV"/>
        </w:rPr>
      </w:pPr>
      <w:hyperlink w:anchor="_Toc118991760" w:history="1">
        <w:r w:rsidRPr="00B82B17">
          <w:rPr>
            <w:rStyle w:val="Hyperlink"/>
            <w:rFonts w:ascii="Times New Roman" w:hAnsi="Times New Roman"/>
          </w:rPr>
          <w:t>3.9.10.1.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_Toc118991760 \h </w:instrText>
        </w:r>
        <w:r>
          <w:rPr>
            <w:webHidden/>
          </w:rPr>
        </w:r>
        <w:r>
          <w:rPr>
            <w:webHidden/>
          </w:rPr>
          <w:fldChar w:fldCharType="separate"/>
        </w:r>
        <w:r>
          <w:rPr>
            <w:webHidden/>
          </w:rPr>
          <w:t>194</w:t>
        </w:r>
        <w:r>
          <w:rPr>
            <w:webHidden/>
          </w:rPr>
          <w:fldChar w:fldCharType="end"/>
        </w:r>
      </w:hyperlink>
    </w:p>
    <w:p w14:paraId="2869F72B" w14:textId="1F1503BE" w:rsidR="00840BED" w:rsidRDefault="00840BED">
      <w:pPr>
        <w:pStyle w:val="TOC2"/>
        <w:rPr>
          <w:rFonts w:asciiTheme="minorHAnsi" w:eastAsiaTheme="minorEastAsia" w:hAnsiTheme="minorHAnsi" w:cstheme="minorBidi"/>
          <w:b w:val="0"/>
          <w:smallCaps w:val="0"/>
          <w:sz w:val="22"/>
          <w:lang w:eastAsia="lv-LV"/>
        </w:rPr>
      </w:pPr>
      <w:hyperlink w:anchor="_Toc118991761" w:history="1">
        <w:r w:rsidRPr="00B82B17">
          <w:rPr>
            <w:rStyle w:val="Hyperlink"/>
            <w:rFonts w:ascii="Times New Roman" w:hAnsi="Times New Roman"/>
          </w:rPr>
          <w:t>3.9.11.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 xml:space="preserve">C 34.10 - Riska darījumi ar </w:t>
        </w:r>
        <w:r w:rsidRPr="00B82B17">
          <w:rPr>
            <w:rStyle w:val="Hyperlink"/>
            <w:rFonts w:ascii="Times New Roman" w:hAnsi="Times New Roman"/>
            <w:i/>
          </w:rPr>
          <w:t>CCP</w:t>
        </w:r>
        <w:r>
          <w:rPr>
            <w:webHidden/>
          </w:rPr>
          <w:tab/>
        </w:r>
        <w:r>
          <w:rPr>
            <w:webHidden/>
          </w:rPr>
          <w:fldChar w:fldCharType="begin"/>
        </w:r>
        <w:r>
          <w:rPr>
            <w:webHidden/>
          </w:rPr>
          <w:instrText xml:space="preserve"> PAGEREF _Toc118991761 \h </w:instrText>
        </w:r>
        <w:r>
          <w:rPr>
            <w:webHidden/>
          </w:rPr>
        </w:r>
        <w:r>
          <w:rPr>
            <w:webHidden/>
          </w:rPr>
          <w:fldChar w:fldCharType="separate"/>
        </w:r>
        <w:r>
          <w:rPr>
            <w:webHidden/>
          </w:rPr>
          <w:t>195</w:t>
        </w:r>
        <w:r>
          <w:rPr>
            <w:webHidden/>
          </w:rPr>
          <w:fldChar w:fldCharType="end"/>
        </w:r>
      </w:hyperlink>
    </w:p>
    <w:p w14:paraId="043BFC46" w14:textId="6044C75B" w:rsidR="00840BED" w:rsidRDefault="00840BED">
      <w:pPr>
        <w:pStyle w:val="TOC2"/>
        <w:rPr>
          <w:rFonts w:asciiTheme="minorHAnsi" w:eastAsiaTheme="minorEastAsia" w:hAnsiTheme="minorHAnsi" w:cstheme="minorBidi"/>
          <w:b w:val="0"/>
          <w:smallCaps w:val="0"/>
          <w:sz w:val="22"/>
          <w:lang w:eastAsia="lv-LV"/>
        </w:rPr>
      </w:pPr>
      <w:hyperlink w:anchor="_Toc118991762" w:history="1">
        <w:r w:rsidRPr="00B82B17">
          <w:rPr>
            <w:rStyle w:val="Hyperlink"/>
            <w:rFonts w:ascii="Times New Roman" w:hAnsi="Times New Roman"/>
          </w:rPr>
          <w:t>3.9.11.1.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_Toc118991762 \h </w:instrText>
        </w:r>
        <w:r>
          <w:rPr>
            <w:webHidden/>
          </w:rPr>
        </w:r>
        <w:r>
          <w:rPr>
            <w:webHidden/>
          </w:rPr>
          <w:fldChar w:fldCharType="separate"/>
        </w:r>
        <w:r>
          <w:rPr>
            <w:webHidden/>
          </w:rPr>
          <w:t>195</w:t>
        </w:r>
        <w:r>
          <w:rPr>
            <w:webHidden/>
          </w:rPr>
          <w:fldChar w:fldCharType="end"/>
        </w:r>
      </w:hyperlink>
    </w:p>
    <w:p w14:paraId="0C49C021" w14:textId="2F316A2F" w:rsidR="00840BED" w:rsidRDefault="00840BED">
      <w:pPr>
        <w:pStyle w:val="TOC2"/>
        <w:rPr>
          <w:rFonts w:asciiTheme="minorHAnsi" w:eastAsiaTheme="minorEastAsia" w:hAnsiTheme="minorHAnsi" w:cstheme="minorBidi"/>
          <w:b w:val="0"/>
          <w:smallCaps w:val="0"/>
          <w:sz w:val="22"/>
          <w:lang w:eastAsia="lv-LV"/>
        </w:rPr>
      </w:pPr>
      <w:hyperlink w:anchor="_Toc118991763" w:history="1">
        <w:r w:rsidRPr="00B82B17">
          <w:rPr>
            <w:rStyle w:val="Hyperlink"/>
            <w:rFonts w:ascii="Times New Roman" w:hAnsi="Times New Roman"/>
          </w:rPr>
          <w:t>3.9.11.2.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_Toc118991763 \h </w:instrText>
        </w:r>
        <w:r>
          <w:rPr>
            <w:webHidden/>
          </w:rPr>
        </w:r>
        <w:r>
          <w:rPr>
            <w:webHidden/>
          </w:rPr>
          <w:fldChar w:fldCharType="separate"/>
        </w:r>
        <w:r>
          <w:rPr>
            <w:webHidden/>
          </w:rPr>
          <w:t>195</w:t>
        </w:r>
        <w:r>
          <w:rPr>
            <w:webHidden/>
          </w:rPr>
          <w:fldChar w:fldCharType="end"/>
        </w:r>
      </w:hyperlink>
    </w:p>
    <w:p w14:paraId="045C7C65" w14:textId="00965A07" w:rsidR="00840BED" w:rsidRDefault="00840BED">
      <w:pPr>
        <w:pStyle w:val="TOC2"/>
        <w:rPr>
          <w:rFonts w:asciiTheme="minorHAnsi" w:eastAsiaTheme="minorEastAsia" w:hAnsiTheme="minorHAnsi" w:cstheme="minorBidi"/>
          <w:b w:val="0"/>
          <w:smallCaps w:val="0"/>
          <w:sz w:val="22"/>
          <w:lang w:eastAsia="lv-LV"/>
        </w:rPr>
      </w:pPr>
      <w:hyperlink w:anchor="_Toc118991764" w:history="1">
        <w:r w:rsidRPr="00B82B17">
          <w:rPr>
            <w:rStyle w:val="Hyperlink"/>
            <w:rFonts w:ascii="Times New Roman" w:hAnsi="Times New Roman"/>
          </w:rPr>
          <w:t>3.9.12.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C 34.11 - Riska darījumu riska svērto vērtību (</w:t>
        </w:r>
        <w:r w:rsidRPr="00B82B17">
          <w:rPr>
            <w:rStyle w:val="Hyperlink"/>
            <w:rFonts w:ascii="Times New Roman" w:hAnsi="Times New Roman"/>
            <w:i/>
          </w:rPr>
          <w:t>RWEA</w:t>
        </w:r>
        <w:r w:rsidRPr="00B82B17">
          <w:rPr>
            <w:rStyle w:val="Hyperlink"/>
            <w:rFonts w:ascii="Times New Roman" w:hAnsi="Times New Roman"/>
          </w:rPr>
          <w:t xml:space="preserve">) plūsmu pārskats par </w:t>
        </w:r>
        <w:r w:rsidRPr="00B82B17">
          <w:rPr>
            <w:rStyle w:val="Hyperlink"/>
            <w:rFonts w:ascii="Times New Roman" w:hAnsi="Times New Roman"/>
            <w:i/>
          </w:rPr>
          <w:t>CCR</w:t>
        </w:r>
        <w:r w:rsidRPr="00B82B17">
          <w:rPr>
            <w:rStyle w:val="Hyperlink"/>
            <w:rFonts w:ascii="Times New Roman" w:hAnsi="Times New Roman"/>
          </w:rPr>
          <w:t xml:space="preserve"> riska darījumiem saskaņā ar </w:t>
        </w:r>
        <w:r w:rsidRPr="00B82B17">
          <w:rPr>
            <w:rStyle w:val="Hyperlink"/>
            <w:rFonts w:ascii="Times New Roman" w:hAnsi="Times New Roman"/>
            <w:i/>
          </w:rPr>
          <w:t>IMM</w:t>
        </w:r>
        <w:r>
          <w:rPr>
            <w:webHidden/>
          </w:rPr>
          <w:tab/>
        </w:r>
        <w:r>
          <w:rPr>
            <w:webHidden/>
          </w:rPr>
          <w:fldChar w:fldCharType="begin"/>
        </w:r>
        <w:r>
          <w:rPr>
            <w:webHidden/>
          </w:rPr>
          <w:instrText xml:space="preserve"> PAGEREF _Toc118991764 \h </w:instrText>
        </w:r>
        <w:r>
          <w:rPr>
            <w:webHidden/>
          </w:rPr>
        </w:r>
        <w:r>
          <w:rPr>
            <w:webHidden/>
          </w:rPr>
          <w:fldChar w:fldCharType="separate"/>
        </w:r>
        <w:r>
          <w:rPr>
            <w:webHidden/>
          </w:rPr>
          <w:t>196</w:t>
        </w:r>
        <w:r>
          <w:rPr>
            <w:webHidden/>
          </w:rPr>
          <w:fldChar w:fldCharType="end"/>
        </w:r>
      </w:hyperlink>
    </w:p>
    <w:p w14:paraId="6B1CF054" w14:textId="4FBB3F07" w:rsidR="00840BED" w:rsidRDefault="00840BED">
      <w:pPr>
        <w:pStyle w:val="TOC2"/>
        <w:rPr>
          <w:rFonts w:asciiTheme="minorHAnsi" w:eastAsiaTheme="minorEastAsia" w:hAnsiTheme="minorHAnsi" w:cstheme="minorBidi"/>
          <w:b w:val="0"/>
          <w:smallCaps w:val="0"/>
          <w:sz w:val="22"/>
          <w:lang w:eastAsia="lv-LV"/>
        </w:rPr>
      </w:pPr>
      <w:hyperlink w:anchor="_Toc118991765" w:history="1">
        <w:r w:rsidRPr="00B82B17">
          <w:rPr>
            <w:rStyle w:val="Hyperlink"/>
            <w:rFonts w:ascii="Times New Roman" w:hAnsi="Times New Roman"/>
          </w:rPr>
          <w:t>3.9.12.1.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_Toc118991765 \h </w:instrText>
        </w:r>
        <w:r>
          <w:rPr>
            <w:webHidden/>
          </w:rPr>
        </w:r>
        <w:r>
          <w:rPr>
            <w:webHidden/>
          </w:rPr>
          <w:fldChar w:fldCharType="separate"/>
        </w:r>
        <w:r>
          <w:rPr>
            <w:webHidden/>
          </w:rPr>
          <w:t>196</w:t>
        </w:r>
        <w:r>
          <w:rPr>
            <w:webHidden/>
          </w:rPr>
          <w:fldChar w:fldCharType="end"/>
        </w:r>
      </w:hyperlink>
    </w:p>
    <w:p w14:paraId="503CA4DA" w14:textId="4116338D" w:rsidR="00840BED" w:rsidRDefault="00840BED">
      <w:pPr>
        <w:pStyle w:val="TOC2"/>
        <w:rPr>
          <w:rFonts w:asciiTheme="minorHAnsi" w:eastAsiaTheme="minorEastAsia" w:hAnsiTheme="minorHAnsi" w:cstheme="minorBidi"/>
          <w:b w:val="0"/>
          <w:smallCaps w:val="0"/>
          <w:sz w:val="22"/>
          <w:lang w:eastAsia="lv-LV"/>
        </w:rPr>
      </w:pPr>
      <w:hyperlink w:anchor="_Toc118991766" w:history="1">
        <w:r w:rsidRPr="00B82B17">
          <w:rPr>
            <w:rStyle w:val="Hyperlink"/>
            <w:rFonts w:ascii="Times New Roman" w:hAnsi="Times New Roman"/>
          </w:rPr>
          <w:t>3.9.12.2.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_Toc118991766 \h </w:instrText>
        </w:r>
        <w:r>
          <w:rPr>
            <w:webHidden/>
          </w:rPr>
        </w:r>
        <w:r>
          <w:rPr>
            <w:webHidden/>
          </w:rPr>
          <w:fldChar w:fldCharType="separate"/>
        </w:r>
        <w:r>
          <w:rPr>
            <w:webHidden/>
          </w:rPr>
          <w:t>196</w:t>
        </w:r>
        <w:r>
          <w:rPr>
            <w:webHidden/>
          </w:rPr>
          <w:fldChar w:fldCharType="end"/>
        </w:r>
      </w:hyperlink>
    </w:p>
    <w:p w14:paraId="418D0D0C" w14:textId="5ABC31D2" w:rsidR="00840BED" w:rsidRDefault="00840BED">
      <w:pPr>
        <w:pStyle w:val="TOC2"/>
        <w:rPr>
          <w:rFonts w:asciiTheme="minorHAnsi" w:eastAsiaTheme="minorEastAsia" w:hAnsiTheme="minorHAnsi" w:cstheme="minorBidi"/>
          <w:b w:val="0"/>
          <w:smallCaps w:val="0"/>
          <w:sz w:val="22"/>
          <w:lang w:eastAsia="lv-LV"/>
        </w:rPr>
      </w:pPr>
      <w:hyperlink w:anchor="_Toc118991767" w:history="1">
        <w:r w:rsidRPr="00B82B17">
          <w:rPr>
            <w:rStyle w:val="Hyperlink"/>
            <w:rFonts w:ascii="Times New Roman" w:hAnsi="Times New Roman"/>
          </w:rPr>
          <w:t>4.</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Operacionālā riska veidnes</w:t>
        </w:r>
        <w:r>
          <w:rPr>
            <w:webHidden/>
          </w:rPr>
          <w:tab/>
        </w:r>
        <w:r>
          <w:rPr>
            <w:webHidden/>
          </w:rPr>
          <w:fldChar w:fldCharType="begin"/>
        </w:r>
        <w:r>
          <w:rPr>
            <w:webHidden/>
          </w:rPr>
          <w:instrText xml:space="preserve"> PAGEREF _Toc118991767 \h </w:instrText>
        </w:r>
        <w:r>
          <w:rPr>
            <w:webHidden/>
          </w:rPr>
        </w:r>
        <w:r>
          <w:rPr>
            <w:webHidden/>
          </w:rPr>
          <w:fldChar w:fldCharType="separate"/>
        </w:r>
        <w:r>
          <w:rPr>
            <w:webHidden/>
          </w:rPr>
          <w:t>198</w:t>
        </w:r>
        <w:r>
          <w:rPr>
            <w:webHidden/>
          </w:rPr>
          <w:fldChar w:fldCharType="end"/>
        </w:r>
      </w:hyperlink>
    </w:p>
    <w:p w14:paraId="5B3A54A2" w14:textId="1B427236" w:rsidR="00840BED" w:rsidRDefault="00840BED">
      <w:pPr>
        <w:pStyle w:val="TOC2"/>
        <w:rPr>
          <w:rFonts w:asciiTheme="minorHAnsi" w:eastAsiaTheme="minorEastAsia" w:hAnsiTheme="minorHAnsi" w:cstheme="minorBidi"/>
          <w:b w:val="0"/>
          <w:smallCaps w:val="0"/>
          <w:sz w:val="22"/>
          <w:lang w:eastAsia="lv-LV"/>
        </w:rPr>
      </w:pPr>
      <w:hyperlink w:anchor="_Toc118991768" w:history="1">
        <w:r w:rsidRPr="00B82B17">
          <w:rPr>
            <w:rStyle w:val="Hyperlink"/>
            <w:rFonts w:ascii="Times New Roman" w:hAnsi="Times New Roman"/>
          </w:rPr>
          <w:t>4.1.</w:t>
        </w:r>
        <w:r>
          <w:rPr>
            <w:rFonts w:asciiTheme="minorHAnsi" w:eastAsiaTheme="minorEastAsia" w:hAnsiTheme="minorHAnsi" w:cstheme="minorBidi"/>
            <w:b w:val="0"/>
            <w:smallCaps w:val="0"/>
            <w:sz w:val="22"/>
            <w:lang w:eastAsia="lv-LV"/>
          </w:rPr>
          <w:tab/>
        </w:r>
        <w:r w:rsidRPr="00B82B17">
          <w:rPr>
            <w:rStyle w:val="Hyperlink"/>
          </w:rPr>
          <w:t xml:space="preserve"> C 16.00 – Operacionālais risks </w:t>
        </w:r>
        <w:r w:rsidRPr="00B82B17">
          <w:rPr>
            <w:rStyle w:val="Hyperlink"/>
            <w:rFonts w:ascii="Times New Roman" w:hAnsi="Times New Roman"/>
          </w:rPr>
          <w:t xml:space="preserve"> </w:t>
        </w:r>
        <w:r w:rsidRPr="00B82B17">
          <w:rPr>
            <w:rStyle w:val="Hyperlink"/>
          </w:rPr>
          <w:t>(</w:t>
        </w:r>
        <w:r w:rsidRPr="00B82B17">
          <w:rPr>
            <w:rStyle w:val="Hyperlink"/>
            <w:i/>
            <w:iCs/>
          </w:rPr>
          <w:t>OPR</w:t>
        </w:r>
        <w:r w:rsidRPr="00B82B17">
          <w:rPr>
            <w:rStyle w:val="Hyperlink"/>
          </w:rPr>
          <w:t>)</w:t>
        </w:r>
        <w:r>
          <w:rPr>
            <w:webHidden/>
          </w:rPr>
          <w:tab/>
        </w:r>
        <w:r>
          <w:rPr>
            <w:webHidden/>
          </w:rPr>
          <w:fldChar w:fldCharType="begin"/>
        </w:r>
        <w:r>
          <w:rPr>
            <w:webHidden/>
          </w:rPr>
          <w:instrText xml:space="preserve"> PAGEREF _Toc118991768 \h </w:instrText>
        </w:r>
        <w:r>
          <w:rPr>
            <w:webHidden/>
          </w:rPr>
        </w:r>
        <w:r>
          <w:rPr>
            <w:webHidden/>
          </w:rPr>
          <w:fldChar w:fldCharType="separate"/>
        </w:r>
        <w:r>
          <w:rPr>
            <w:webHidden/>
          </w:rPr>
          <w:t>198</w:t>
        </w:r>
        <w:r>
          <w:rPr>
            <w:webHidden/>
          </w:rPr>
          <w:fldChar w:fldCharType="end"/>
        </w:r>
      </w:hyperlink>
    </w:p>
    <w:p w14:paraId="67CDAB6F" w14:textId="51844C4A" w:rsidR="00840BED" w:rsidRDefault="00840BED">
      <w:pPr>
        <w:pStyle w:val="TOC2"/>
        <w:rPr>
          <w:rFonts w:asciiTheme="minorHAnsi" w:eastAsiaTheme="minorEastAsia" w:hAnsiTheme="minorHAnsi" w:cstheme="minorBidi"/>
          <w:b w:val="0"/>
          <w:smallCaps w:val="0"/>
          <w:sz w:val="22"/>
          <w:lang w:eastAsia="lv-LV"/>
        </w:rPr>
      </w:pPr>
      <w:hyperlink w:anchor="_Toc118991769" w:history="1">
        <w:r w:rsidRPr="00B82B17">
          <w:rPr>
            <w:rStyle w:val="Hyperlink"/>
            <w:rFonts w:ascii="Times New Roman" w:hAnsi="Times New Roman"/>
          </w:rPr>
          <w:t>4.1.1.</w:t>
        </w:r>
        <w:r>
          <w:rPr>
            <w:rFonts w:asciiTheme="minorHAnsi" w:eastAsiaTheme="minorEastAsia" w:hAnsiTheme="minorHAnsi" w:cstheme="minorBidi"/>
            <w:b w:val="0"/>
            <w:smallCaps w:val="0"/>
            <w:sz w:val="22"/>
            <w:lang w:eastAsia="lv-LV"/>
          </w:rPr>
          <w:tab/>
        </w:r>
        <w:r w:rsidRPr="00B82B17">
          <w:rPr>
            <w:rStyle w:val="Hyperlink"/>
          </w:rPr>
          <w:t>Vispārīgas piezīmes</w:t>
        </w:r>
        <w:r>
          <w:rPr>
            <w:webHidden/>
          </w:rPr>
          <w:tab/>
        </w:r>
        <w:r>
          <w:rPr>
            <w:webHidden/>
          </w:rPr>
          <w:fldChar w:fldCharType="begin"/>
        </w:r>
        <w:r>
          <w:rPr>
            <w:webHidden/>
          </w:rPr>
          <w:instrText xml:space="preserve"> PAGEREF _Toc118991769 \h </w:instrText>
        </w:r>
        <w:r>
          <w:rPr>
            <w:webHidden/>
          </w:rPr>
        </w:r>
        <w:r>
          <w:rPr>
            <w:webHidden/>
          </w:rPr>
          <w:fldChar w:fldCharType="separate"/>
        </w:r>
        <w:r>
          <w:rPr>
            <w:webHidden/>
          </w:rPr>
          <w:t>198</w:t>
        </w:r>
        <w:r>
          <w:rPr>
            <w:webHidden/>
          </w:rPr>
          <w:fldChar w:fldCharType="end"/>
        </w:r>
      </w:hyperlink>
    </w:p>
    <w:p w14:paraId="5836A055" w14:textId="0A07F63C" w:rsidR="00840BED" w:rsidRDefault="00840BED">
      <w:pPr>
        <w:pStyle w:val="TOC2"/>
        <w:rPr>
          <w:rFonts w:asciiTheme="minorHAnsi" w:eastAsiaTheme="minorEastAsia" w:hAnsiTheme="minorHAnsi" w:cstheme="minorBidi"/>
          <w:b w:val="0"/>
          <w:smallCaps w:val="0"/>
          <w:sz w:val="22"/>
          <w:lang w:eastAsia="lv-LV"/>
        </w:rPr>
      </w:pPr>
      <w:hyperlink w:anchor="_Toc118991770" w:history="1">
        <w:r w:rsidRPr="00B82B17">
          <w:rPr>
            <w:rStyle w:val="Hyperlink"/>
            <w:rFonts w:ascii="Times New Roman" w:hAnsi="Times New Roman"/>
          </w:rPr>
          <w:t>4.1.2.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_Toc118991770 \h </w:instrText>
        </w:r>
        <w:r>
          <w:rPr>
            <w:webHidden/>
          </w:rPr>
        </w:r>
        <w:r>
          <w:rPr>
            <w:webHidden/>
          </w:rPr>
          <w:fldChar w:fldCharType="separate"/>
        </w:r>
        <w:r>
          <w:rPr>
            <w:webHidden/>
          </w:rPr>
          <w:t>199</w:t>
        </w:r>
        <w:r>
          <w:rPr>
            <w:webHidden/>
          </w:rPr>
          <w:fldChar w:fldCharType="end"/>
        </w:r>
      </w:hyperlink>
    </w:p>
    <w:p w14:paraId="42B1C302" w14:textId="3F8A2638" w:rsidR="00840BED" w:rsidRDefault="00840BED">
      <w:pPr>
        <w:pStyle w:val="TOC2"/>
        <w:rPr>
          <w:rFonts w:asciiTheme="minorHAnsi" w:eastAsiaTheme="minorEastAsia" w:hAnsiTheme="minorHAnsi" w:cstheme="minorBidi"/>
          <w:b w:val="0"/>
          <w:smallCaps w:val="0"/>
          <w:sz w:val="22"/>
          <w:lang w:eastAsia="lv-LV"/>
        </w:rPr>
      </w:pPr>
      <w:hyperlink w:anchor="_Toc118991771" w:history="1">
        <w:r w:rsidRPr="00B82B17">
          <w:rPr>
            <w:rStyle w:val="Hyperlink"/>
            <w:rFonts w:ascii="Times New Roman" w:hAnsi="Times New Roman"/>
          </w:rPr>
          <w:t>4.2.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Operacionālais risks: detalizēta informācija par zaudējumiem pēdējā gadā (OPR DETAILS)</w:t>
        </w:r>
        <w:r>
          <w:rPr>
            <w:webHidden/>
          </w:rPr>
          <w:tab/>
        </w:r>
        <w:r>
          <w:rPr>
            <w:webHidden/>
          </w:rPr>
          <w:fldChar w:fldCharType="begin"/>
        </w:r>
        <w:r>
          <w:rPr>
            <w:webHidden/>
          </w:rPr>
          <w:instrText xml:space="preserve"> PAGEREF _Toc118991771 \h </w:instrText>
        </w:r>
        <w:r>
          <w:rPr>
            <w:webHidden/>
          </w:rPr>
        </w:r>
        <w:r>
          <w:rPr>
            <w:webHidden/>
          </w:rPr>
          <w:fldChar w:fldCharType="separate"/>
        </w:r>
        <w:r>
          <w:rPr>
            <w:webHidden/>
          </w:rPr>
          <w:t>202</w:t>
        </w:r>
        <w:r>
          <w:rPr>
            <w:webHidden/>
          </w:rPr>
          <w:fldChar w:fldCharType="end"/>
        </w:r>
      </w:hyperlink>
    </w:p>
    <w:p w14:paraId="3892ED4F" w14:textId="7D45EC41" w:rsidR="00840BED" w:rsidRDefault="00840BED">
      <w:pPr>
        <w:pStyle w:val="TOC2"/>
        <w:rPr>
          <w:rFonts w:asciiTheme="minorHAnsi" w:eastAsiaTheme="minorEastAsia" w:hAnsiTheme="minorHAnsi" w:cstheme="minorBidi"/>
          <w:b w:val="0"/>
          <w:smallCaps w:val="0"/>
          <w:sz w:val="22"/>
          <w:lang w:eastAsia="lv-LV"/>
        </w:rPr>
      </w:pPr>
      <w:hyperlink w:anchor="_Toc118991772" w:history="1">
        <w:r w:rsidRPr="00B82B17">
          <w:rPr>
            <w:rStyle w:val="Hyperlink"/>
            <w:rFonts w:ascii="Times New Roman" w:hAnsi="Times New Roman"/>
          </w:rPr>
          <w:t>4.2.1.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_Toc118991772 \h </w:instrText>
        </w:r>
        <w:r>
          <w:rPr>
            <w:webHidden/>
          </w:rPr>
        </w:r>
        <w:r>
          <w:rPr>
            <w:webHidden/>
          </w:rPr>
          <w:fldChar w:fldCharType="separate"/>
        </w:r>
        <w:r>
          <w:rPr>
            <w:webHidden/>
          </w:rPr>
          <w:t>202</w:t>
        </w:r>
        <w:r>
          <w:rPr>
            <w:webHidden/>
          </w:rPr>
          <w:fldChar w:fldCharType="end"/>
        </w:r>
      </w:hyperlink>
    </w:p>
    <w:p w14:paraId="77A6B169" w14:textId="50F4FD9A" w:rsidR="00840BED" w:rsidRDefault="00840BED">
      <w:pPr>
        <w:pStyle w:val="TOC2"/>
        <w:rPr>
          <w:rFonts w:asciiTheme="minorHAnsi" w:eastAsiaTheme="minorEastAsia" w:hAnsiTheme="minorHAnsi" w:cstheme="minorBidi"/>
          <w:b w:val="0"/>
          <w:smallCaps w:val="0"/>
          <w:sz w:val="22"/>
          <w:lang w:eastAsia="lv-LV"/>
        </w:rPr>
      </w:pPr>
      <w:hyperlink w:anchor="_Toc118991773" w:history="1">
        <w:r w:rsidRPr="00B82B17">
          <w:rPr>
            <w:rStyle w:val="Hyperlink"/>
            <w:rFonts w:ascii="Times New Roman" w:hAnsi="Times New Roman"/>
          </w:rPr>
          <w:t>4.2.2.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C 17.01: Operacionālais risks: pēdējā gada zaudējumi un zaudējumu atlīdzinājumi pēc darbības jomām un zaudējumu notikumu veidiem (OPR DETAILS 1)</w:t>
        </w:r>
        <w:r>
          <w:rPr>
            <w:webHidden/>
          </w:rPr>
          <w:tab/>
        </w:r>
        <w:r>
          <w:rPr>
            <w:webHidden/>
          </w:rPr>
          <w:fldChar w:fldCharType="begin"/>
        </w:r>
        <w:r>
          <w:rPr>
            <w:webHidden/>
          </w:rPr>
          <w:instrText xml:space="preserve"> PAGEREF _Toc118991773 \h </w:instrText>
        </w:r>
        <w:r>
          <w:rPr>
            <w:webHidden/>
          </w:rPr>
        </w:r>
        <w:r>
          <w:rPr>
            <w:webHidden/>
          </w:rPr>
          <w:fldChar w:fldCharType="separate"/>
        </w:r>
        <w:r>
          <w:rPr>
            <w:webHidden/>
          </w:rPr>
          <w:t>203</w:t>
        </w:r>
        <w:r>
          <w:rPr>
            <w:webHidden/>
          </w:rPr>
          <w:fldChar w:fldCharType="end"/>
        </w:r>
      </w:hyperlink>
    </w:p>
    <w:p w14:paraId="50F0EE72" w14:textId="4E2BFDF0" w:rsidR="00840BED" w:rsidRDefault="00840BED">
      <w:pPr>
        <w:pStyle w:val="TOC2"/>
        <w:rPr>
          <w:rFonts w:asciiTheme="minorHAnsi" w:eastAsiaTheme="minorEastAsia" w:hAnsiTheme="minorHAnsi" w:cstheme="minorBidi"/>
          <w:b w:val="0"/>
          <w:smallCaps w:val="0"/>
          <w:sz w:val="22"/>
          <w:lang w:eastAsia="lv-LV"/>
        </w:rPr>
      </w:pPr>
      <w:hyperlink w:anchor="_Toc118991774" w:history="1">
        <w:r w:rsidRPr="00B82B17">
          <w:rPr>
            <w:rStyle w:val="Hyperlink"/>
            <w:rFonts w:ascii="Times New Roman" w:hAnsi="Times New Roman"/>
          </w:rPr>
          <w:t>4.2.2.1.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_Toc118991774 \h </w:instrText>
        </w:r>
        <w:r>
          <w:rPr>
            <w:webHidden/>
          </w:rPr>
        </w:r>
        <w:r>
          <w:rPr>
            <w:webHidden/>
          </w:rPr>
          <w:fldChar w:fldCharType="separate"/>
        </w:r>
        <w:r>
          <w:rPr>
            <w:webHidden/>
          </w:rPr>
          <w:t>203</w:t>
        </w:r>
        <w:r>
          <w:rPr>
            <w:webHidden/>
          </w:rPr>
          <w:fldChar w:fldCharType="end"/>
        </w:r>
      </w:hyperlink>
    </w:p>
    <w:p w14:paraId="45F87B6F" w14:textId="7873FC4F" w:rsidR="00840BED" w:rsidRDefault="00840BED">
      <w:pPr>
        <w:pStyle w:val="TOC2"/>
        <w:rPr>
          <w:rFonts w:asciiTheme="minorHAnsi" w:eastAsiaTheme="minorEastAsia" w:hAnsiTheme="minorHAnsi" w:cstheme="minorBidi"/>
          <w:b w:val="0"/>
          <w:smallCaps w:val="0"/>
          <w:sz w:val="22"/>
          <w:lang w:eastAsia="lv-LV"/>
        </w:rPr>
      </w:pPr>
      <w:hyperlink w:anchor="_Toc118991775" w:history="1">
        <w:r w:rsidRPr="00B82B17">
          <w:rPr>
            <w:rStyle w:val="Hyperlink"/>
            <w:rFonts w:ascii="Times New Roman" w:hAnsi="Times New Roman"/>
          </w:rPr>
          <w:t>4.2.2.2.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_Toc118991775 \h </w:instrText>
        </w:r>
        <w:r>
          <w:rPr>
            <w:webHidden/>
          </w:rPr>
        </w:r>
        <w:r>
          <w:rPr>
            <w:webHidden/>
          </w:rPr>
          <w:fldChar w:fldCharType="separate"/>
        </w:r>
        <w:r>
          <w:rPr>
            <w:webHidden/>
          </w:rPr>
          <w:t>204</w:t>
        </w:r>
        <w:r>
          <w:rPr>
            <w:webHidden/>
          </w:rPr>
          <w:fldChar w:fldCharType="end"/>
        </w:r>
      </w:hyperlink>
    </w:p>
    <w:p w14:paraId="68A41A01" w14:textId="01B966EC" w:rsidR="00840BED" w:rsidRDefault="00840BED">
      <w:pPr>
        <w:pStyle w:val="TOC2"/>
        <w:rPr>
          <w:rFonts w:asciiTheme="minorHAnsi" w:eastAsiaTheme="minorEastAsia" w:hAnsiTheme="minorHAnsi" w:cstheme="minorBidi"/>
          <w:b w:val="0"/>
          <w:smallCaps w:val="0"/>
          <w:sz w:val="22"/>
          <w:lang w:eastAsia="lv-LV"/>
        </w:rPr>
      </w:pPr>
      <w:hyperlink w:anchor="_Toc118991776" w:history="1">
        <w:r w:rsidRPr="00B82B17">
          <w:rPr>
            <w:rStyle w:val="Hyperlink"/>
            <w:rFonts w:ascii="Times New Roman" w:hAnsi="Times New Roman"/>
          </w:rPr>
          <w:t>4.2.3.</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C 17.02: Operacionālais risks: detalizēta informācija par lielāko zaudējumu notikumiem pēdējā gadā (OPR DETAILS 2)</w:t>
        </w:r>
        <w:r>
          <w:rPr>
            <w:webHidden/>
          </w:rPr>
          <w:tab/>
        </w:r>
        <w:r>
          <w:rPr>
            <w:webHidden/>
          </w:rPr>
          <w:fldChar w:fldCharType="begin"/>
        </w:r>
        <w:r>
          <w:rPr>
            <w:webHidden/>
          </w:rPr>
          <w:instrText xml:space="preserve"> PAGEREF _Toc118991776 \h </w:instrText>
        </w:r>
        <w:r>
          <w:rPr>
            <w:webHidden/>
          </w:rPr>
        </w:r>
        <w:r>
          <w:rPr>
            <w:webHidden/>
          </w:rPr>
          <w:fldChar w:fldCharType="separate"/>
        </w:r>
        <w:r>
          <w:rPr>
            <w:webHidden/>
          </w:rPr>
          <w:t>211</w:t>
        </w:r>
        <w:r>
          <w:rPr>
            <w:webHidden/>
          </w:rPr>
          <w:fldChar w:fldCharType="end"/>
        </w:r>
      </w:hyperlink>
    </w:p>
    <w:p w14:paraId="7A86798B" w14:textId="25E73F68" w:rsidR="00840BED" w:rsidRDefault="00840BED">
      <w:pPr>
        <w:pStyle w:val="TOC2"/>
        <w:rPr>
          <w:rFonts w:asciiTheme="minorHAnsi" w:eastAsiaTheme="minorEastAsia" w:hAnsiTheme="minorHAnsi" w:cstheme="minorBidi"/>
          <w:b w:val="0"/>
          <w:smallCaps w:val="0"/>
          <w:sz w:val="22"/>
          <w:lang w:eastAsia="lv-LV"/>
        </w:rPr>
      </w:pPr>
      <w:hyperlink w:anchor="_Toc118991777" w:history="1">
        <w:r w:rsidRPr="00B82B17">
          <w:rPr>
            <w:rStyle w:val="Hyperlink"/>
            <w:rFonts w:ascii="Times New Roman" w:hAnsi="Times New Roman"/>
          </w:rPr>
          <w:t>4.2.3.1.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_Toc118991777 \h </w:instrText>
        </w:r>
        <w:r>
          <w:rPr>
            <w:webHidden/>
          </w:rPr>
        </w:r>
        <w:r>
          <w:rPr>
            <w:webHidden/>
          </w:rPr>
          <w:fldChar w:fldCharType="separate"/>
        </w:r>
        <w:r>
          <w:rPr>
            <w:webHidden/>
          </w:rPr>
          <w:t>211</w:t>
        </w:r>
        <w:r>
          <w:rPr>
            <w:webHidden/>
          </w:rPr>
          <w:fldChar w:fldCharType="end"/>
        </w:r>
      </w:hyperlink>
    </w:p>
    <w:p w14:paraId="13F1B9E4" w14:textId="37EF8A28" w:rsidR="00840BED" w:rsidRDefault="00840BED">
      <w:pPr>
        <w:pStyle w:val="TOC2"/>
        <w:rPr>
          <w:rFonts w:asciiTheme="minorHAnsi" w:eastAsiaTheme="minorEastAsia" w:hAnsiTheme="minorHAnsi" w:cstheme="minorBidi"/>
          <w:b w:val="0"/>
          <w:smallCaps w:val="0"/>
          <w:sz w:val="22"/>
          <w:lang w:eastAsia="lv-LV"/>
        </w:rPr>
      </w:pPr>
      <w:hyperlink w:anchor="_Toc118991778" w:history="1">
        <w:r w:rsidRPr="00B82B17">
          <w:rPr>
            <w:rStyle w:val="Hyperlink"/>
            <w:rFonts w:ascii="Times New Roman" w:hAnsi="Times New Roman"/>
          </w:rPr>
          <w:t>4.2.3.2.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_Toc118991778 \h </w:instrText>
        </w:r>
        <w:r>
          <w:rPr>
            <w:webHidden/>
          </w:rPr>
        </w:r>
        <w:r>
          <w:rPr>
            <w:webHidden/>
          </w:rPr>
          <w:fldChar w:fldCharType="separate"/>
        </w:r>
        <w:r>
          <w:rPr>
            <w:webHidden/>
          </w:rPr>
          <w:t>211</w:t>
        </w:r>
        <w:r>
          <w:rPr>
            <w:webHidden/>
          </w:rPr>
          <w:fldChar w:fldCharType="end"/>
        </w:r>
      </w:hyperlink>
    </w:p>
    <w:p w14:paraId="3B7524FD" w14:textId="2FDBFC51" w:rsidR="00840BED" w:rsidRDefault="00840BED">
      <w:pPr>
        <w:pStyle w:val="TOC2"/>
        <w:rPr>
          <w:rFonts w:asciiTheme="minorHAnsi" w:eastAsiaTheme="minorEastAsia" w:hAnsiTheme="minorHAnsi" w:cstheme="minorBidi"/>
          <w:b w:val="0"/>
          <w:smallCaps w:val="0"/>
          <w:sz w:val="22"/>
          <w:lang w:eastAsia="lv-LV"/>
        </w:rPr>
      </w:pPr>
      <w:hyperlink w:anchor="_Toc118991779" w:history="1">
        <w:r w:rsidRPr="00B82B17">
          <w:rPr>
            <w:rStyle w:val="Hyperlink"/>
            <w:rFonts w:ascii="Times New Roman" w:hAnsi="Times New Roman"/>
          </w:rPr>
          <w:t>5.</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Tirgus riska veidnes</w:t>
        </w:r>
        <w:r>
          <w:rPr>
            <w:webHidden/>
          </w:rPr>
          <w:tab/>
        </w:r>
        <w:r>
          <w:rPr>
            <w:webHidden/>
          </w:rPr>
          <w:fldChar w:fldCharType="begin"/>
        </w:r>
        <w:r>
          <w:rPr>
            <w:webHidden/>
          </w:rPr>
          <w:instrText xml:space="preserve"> PAGEREF _Toc118991779 \h </w:instrText>
        </w:r>
        <w:r>
          <w:rPr>
            <w:webHidden/>
          </w:rPr>
        </w:r>
        <w:r>
          <w:rPr>
            <w:webHidden/>
          </w:rPr>
          <w:fldChar w:fldCharType="separate"/>
        </w:r>
        <w:r>
          <w:rPr>
            <w:webHidden/>
          </w:rPr>
          <w:t>214</w:t>
        </w:r>
        <w:r>
          <w:rPr>
            <w:webHidden/>
          </w:rPr>
          <w:fldChar w:fldCharType="end"/>
        </w:r>
      </w:hyperlink>
    </w:p>
    <w:p w14:paraId="1818CA7D" w14:textId="2EDAAA85" w:rsidR="00840BED" w:rsidRDefault="00840BED">
      <w:pPr>
        <w:pStyle w:val="TOC2"/>
        <w:rPr>
          <w:rFonts w:asciiTheme="minorHAnsi" w:eastAsiaTheme="minorEastAsia" w:hAnsiTheme="minorHAnsi" w:cstheme="minorBidi"/>
          <w:b w:val="0"/>
          <w:smallCaps w:val="0"/>
          <w:sz w:val="22"/>
          <w:lang w:eastAsia="lv-LV"/>
        </w:rPr>
      </w:pPr>
      <w:hyperlink w:anchor="_Toc118991780" w:history="1">
        <w:r w:rsidRPr="00B82B17">
          <w:rPr>
            <w:rStyle w:val="Hyperlink"/>
            <w:rFonts w:ascii="Times New Roman" w:hAnsi="Times New Roman"/>
          </w:rPr>
          <w:t>5.1.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 xml:space="preserve">C 18.00 – Tirgus risks: </w:t>
        </w:r>
        <w:r w:rsidRPr="00B82B17">
          <w:rPr>
            <w:rStyle w:val="Hyperlink"/>
          </w:rPr>
          <w:t>Standartizētā pieeja attiecībā uz pozīcijas riskiem tirgotajos parāda instrumentos (MKR SA TDI)</w:t>
        </w:r>
        <w:r>
          <w:rPr>
            <w:webHidden/>
          </w:rPr>
          <w:tab/>
        </w:r>
        <w:r>
          <w:rPr>
            <w:webHidden/>
          </w:rPr>
          <w:fldChar w:fldCharType="begin"/>
        </w:r>
        <w:r>
          <w:rPr>
            <w:webHidden/>
          </w:rPr>
          <w:instrText xml:space="preserve"> PAGEREF _Toc118991780 \h </w:instrText>
        </w:r>
        <w:r>
          <w:rPr>
            <w:webHidden/>
          </w:rPr>
        </w:r>
        <w:r>
          <w:rPr>
            <w:webHidden/>
          </w:rPr>
          <w:fldChar w:fldCharType="separate"/>
        </w:r>
        <w:r>
          <w:rPr>
            <w:webHidden/>
          </w:rPr>
          <w:t>214</w:t>
        </w:r>
        <w:r>
          <w:rPr>
            <w:webHidden/>
          </w:rPr>
          <w:fldChar w:fldCharType="end"/>
        </w:r>
      </w:hyperlink>
    </w:p>
    <w:p w14:paraId="0A1CE951" w14:textId="034927E6" w:rsidR="00840BED" w:rsidRDefault="00840BED">
      <w:pPr>
        <w:pStyle w:val="TOC2"/>
        <w:rPr>
          <w:rFonts w:asciiTheme="minorHAnsi" w:eastAsiaTheme="minorEastAsia" w:hAnsiTheme="minorHAnsi" w:cstheme="minorBidi"/>
          <w:b w:val="0"/>
          <w:smallCaps w:val="0"/>
          <w:sz w:val="22"/>
          <w:lang w:eastAsia="lv-LV"/>
        </w:rPr>
      </w:pPr>
      <w:hyperlink w:anchor="_Toc118991781" w:history="1">
        <w:r w:rsidRPr="00B82B17">
          <w:rPr>
            <w:rStyle w:val="Hyperlink"/>
            <w:rFonts w:ascii="Times New Roman" w:hAnsi="Times New Roman"/>
          </w:rPr>
          <w:t>5.1.1.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_Toc118991781 \h </w:instrText>
        </w:r>
        <w:r>
          <w:rPr>
            <w:webHidden/>
          </w:rPr>
        </w:r>
        <w:r>
          <w:rPr>
            <w:webHidden/>
          </w:rPr>
          <w:fldChar w:fldCharType="separate"/>
        </w:r>
        <w:r>
          <w:rPr>
            <w:webHidden/>
          </w:rPr>
          <w:t>214</w:t>
        </w:r>
        <w:r>
          <w:rPr>
            <w:webHidden/>
          </w:rPr>
          <w:fldChar w:fldCharType="end"/>
        </w:r>
      </w:hyperlink>
    </w:p>
    <w:p w14:paraId="122F7BFB" w14:textId="5FE3CC72" w:rsidR="00840BED" w:rsidRDefault="00840BED">
      <w:pPr>
        <w:pStyle w:val="TOC2"/>
        <w:rPr>
          <w:rFonts w:asciiTheme="minorHAnsi" w:eastAsiaTheme="minorEastAsia" w:hAnsiTheme="minorHAnsi" w:cstheme="minorBidi"/>
          <w:b w:val="0"/>
          <w:smallCaps w:val="0"/>
          <w:sz w:val="22"/>
          <w:lang w:eastAsia="lv-LV"/>
        </w:rPr>
      </w:pPr>
      <w:hyperlink w:anchor="_Toc118991782" w:history="1">
        <w:r w:rsidRPr="00B82B17">
          <w:rPr>
            <w:rStyle w:val="Hyperlink"/>
            <w:rFonts w:ascii="Times New Roman" w:hAnsi="Times New Roman"/>
          </w:rPr>
          <w:t>5.1.2.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_Toc118991782 \h </w:instrText>
        </w:r>
        <w:r>
          <w:rPr>
            <w:webHidden/>
          </w:rPr>
        </w:r>
        <w:r>
          <w:rPr>
            <w:webHidden/>
          </w:rPr>
          <w:fldChar w:fldCharType="separate"/>
        </w:r>
        <w:r>
          <w:rPr>
            <w:webHidden/>
          </w:rPr>
          <w:t>214</w:t>
        </w:r>
        <w:r>
          <w:rPr>
            <w:webHidden/>
          </w:rPr>
          <w:fldChar w:fldCharType="end"/>
        </w:r>
      </w:hyperlink>
    </w:p>
    <w:p w14:paraId="42B3FE76" w14:textId="179927A3" w:rsidR="00840BED" w:rsidRDefault="00840BED">
      <w:pPr>
        <w:pStyle w:val="TOC2"/>
        <w:rPr>
          <w:rFonts w:asciiTheme="minorHAnsi" w:eastAsiaTheme="minorEastAsia" w:hAnsiTheme="minorHAnsi" w:cstheme="minorBidi"/>
          <w:b w:val="0"/>
          <w:smallCaps w:val="0"/>
          <w:sz w:val="22"/>
          <w:lang w:eastAsia="lv-LV"/>
        </w:rPr>
      </w:pPr>
      <w:hyperlink w:anchor="_Toc118991783" w:history="1">
        <w:r w:rsidRPr="00B82B17">
          <w:rPr>
            <w:rStyle w:val="Hyperlink"/>
            <w:rFonts w:ascii="Times New Roman" w:hAnsi="Times New Roman"/>
          </w:rPr>
          <w:t>5.2.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C 19.00 — TIRGUS RISKS: STANDARTIZĒTĀ PIEEJA ATTIECĪBĀ UZ VĒRTSPAPĪROŠANAS SPECIFISKO RISKU (MKR SA SEC)</w:t>
        </w:r>
        <w:r>
          <w:rPr>
            <w:webHidden/>
          </w:rPr>
          <w:tab/>
        </w:r>
        <w:r>
          <w:rPr>
            <w:webHidden/>
          </w:rPr>
          <w:fldChar w:fldCharType="begin"/>
        </w:r>
        <w:r>
          <w:rPr>
            <w:webHidden/>
          </w:rPr>
          <w:instrText xml:space="preserve"> PAGEREF _Toc118991783 \h </w:instrText>
        </w:r>
        <w:r>
          <w:rPr>
            <w:webHidden/>
          </w:rPr>
        </w:r>
        <w:r>
          <w:rPr>
            <w:webHidden/>
          </w:rPr>
          <w:fldChar w:fldCharType="separate"/>
        </w:r>
        <w:r>
          <w:rPr>
            <w:webHidden/>
          </w:rPr>
          <w:t>217</w:t>
        </w:r>
        <w:r>
          <w:rPr>
            <w:webHidden/>
          </w:rPr>
          <w:fldChar w:fldCharType="end"/>
        </w:r>
      </w:hyperlink>
    </w:p>
    <w:p w14:paraId="0E35CA24" w14:textId="5434ABEC" w:rsidR="00840BED" w:rsidRDefault="00840BED">
      <w:pPr>
        <w:pStyle w:val="TOC2"/>
        <w:rPr>
          <w:rFonts w:asciiTheme="minorHAnsi" w:eastAsiaTheme="minorEastAsia" w:hAnsiTheme="minorHAnsi" w:cstheme="minorBidi"/>
          <w:b w:val="0"/>
          <w:smallCaps w:val="0"/>
          <w:sz w:val="22"/>
          <w:lang w:eastAsia="lv-LV"/>
        </w:rPr>
      </w:pPr>
      <w:hyperlink w:anchor="_Toc118991784" w:history="1">
        <w:r w:rsidRPr="00B82B17">
          <w:rPr>
            <w:rStyle w:val="Hyperlink"/>
            <w:rFonts w:ascii="Times New Roman" w:hAnsi="Times New Roman"/>
          </w:rPr>
          <w:t>5.2.1.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_Toc118991784 \h </w:instrText>
        </w:r>
        <w:r>
          <w:rPr>
            <w:webHidden/>
          </w:rPr>
        </w:r>
        <w:r>
          <w:rPr>
            <w:webHidden/>
          </w:rPr>
          <w:fldChar w:fldCharType="separate"/>
        </w:r>
        <w:r>
          <w:rPr>
            <w:webHidden/>
          </w:rPr>
          <w:t>217</w:t>
        </w:r>
        <w:r>
          <w:rPr>
            <w:webHidden/>
          </w:rPr>
          <w:fldChar w:fldCharType="end"/>
        </w:r>
      </w:hyperlink>
    </w:p>
    <w:p w14:paraId="40986F51" w14:textId="5E0D5ADD" w:rsidR="00840BED" w:rsidRDefault="00840BED">
      <w:pPr>
        <w:pStyle w:val="TOC2"/>
        <w:rPr>
          <w:rFonts w:asciiTheme="minorHAnsi" w:eastAsiaTheme="minorEastAsia" w:hAnsiTheme="minorHAnsi" w:cstheme="minorBidi"/>
          <w:b w:val="0"/>
          <w:smallCaps w:val="0"/>
          <w:sz w:val="22"/>
          <w:lang w:eastAsia="lv-LV"/>
        </w:rPr>
      </w:pPr>
      <w:hyperlink w:anchor="_Toc118991785" w:history="1">
        <w:r w:rsidRPr="00B82B17">
          <w:rPr>
            <w:rStyle w:val="Hyperlink"/>
            <w:rFonts w:ascii="Times New Roman" w:hAnsi="Times New Roman"/>
          </w:rPr>
          <w:t>5.2.2.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_Toc118991785 \h </w:instrText>
        </w:r>
        <w:r>
          <w:rPr>
            <w:webHidden/>
          </w:rPr>
        </w:r>
        <w:r>
          <w:rPr>
            <w:webHidden/>
          </w:rPr>
          <w:fldChar w:fldCharType="separate"/>
        </w:r>
        <w:r>
          <w:rPr>
            <w:webHidden/>
          </w:rPr>
          <w:t>217</w:t>
        </w:r>
        <w:r>
          <w:rPr>
            <w:webHidden/>
          </w:rPr>
          <w:fldChar w:fldCharType="end"/>
        </w:r>
      </w:hyperlink>
    </w:p>
    <w:p w14:paraId="32F33EA8" w14:textId="179D48A8" w:rsidR="00840BED" w:rsidRDefault="00840BED">
      <w:pPr>
        <w:pStyle w:val="TOC2"/>
        <w:rPr>
          <w:rFonts w:asciiTheme="minorHAnsi" w:eastAsiaTheme="minorEastAsia" w:hAnsiTheme="minorHAnsi" w:cstheme="minorBidi"/>
          <w:b w:val="0"/>
          <w:smallCaps w:val="0"/>
          <w:sz w:val="22"/>
          <w:lang w:eastAsia="lv-LV"/>
        </w:rPr>
      </w:pPr>
      <w:hyperlink w:anchor="_Toc118991786" w:history="1">
        <w:r w:rsidRPr="00B82B17">
          <w:rPr>
            <w:rStyle w:val="Hyperlink"/>
            <w:rFonts w:ascii="Times New Roman" w:hAnsi="Times New Roman"/>
          </w:rPr>
          <w:t>5.3.</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 xml:space="preserve">C 20.00 — TIRGUS RISKS: </w:t>
        </w:r>
        <w:r w:rsidRPr="00B82B17">
          <w:rPr>
            <w:rStyle w:val="Hyperlink"/>
          </w:rPr>
          <w:t>STANDARTIZĒTĀ PIEEJA ATTIECĪBĀ UZ KORELĀCIJAS TIRDZNIECĪBAS PORTFEĻA POZĪCIJU SPECIFISKO RISKU (MKR SA CTP</w:t>
        </w:r>
        <w:r w:rsidRPr="00B82B17">
          <w:rPr>
            <w:rStyle w:val="Hyperlink"/>
            <w:rFonts w:ascii="Times New Roman" w:hAnsi="Times New Roman"/>
          </w:rPr>
          <w:t>)</w:t>
        </w:r>
        <w:r>
          <w:rPr>
            <w:webHidden/>
          </w:rPr>
          <w:tab/>
        </w:r>
        <w:r>
          <w:rPr>
            <w:webHidden/>
          </w:rPr>
          <w:fldChar w:fldCharType="begin"/>
        </w:r>
        <w:r>
          <w:rPr>
            <w:webHidden/>
          </w:rPr>
          <w:instrText xml:space="preserve"> PAGEREF _Toc118991786 \h </w:instrText>
        </w:r>
        <w:r>
          <w:rPr>
            <w:webHidden/>
          </w:rPr>
        </w:r>
        <w:r>
          <w:rPr>
            <w:webHidden/>
          </w:rPr>
          <w:fldChar w:fldCharType="separate"/>
        </w:r>
        <w:r>
          <w:rPr>
            <w:webHidden/>
          </w:rPr>
          <w:t>219</w:t>
        </w:r>
        <w:r>
          <w:rPr>
            <w:webHidden/>
          </w:rPr>
          <w:fldChar w:fldCharType="end"/>
        </w:r>
      </w:hyperlink>
    </w:p>
    <w:p w14:paraId="38B790C4" w14:textId="4457DABB" w:rsidR="00840BED" w:rsidRDefault="00840BED">
      <w:pPr>
        <w:pStyle w:val="TOC2"/>
        <w:rPr>
          <w:rFonts w:asciiTheme="minorHAnsi" w:eastAsiaTheme="minorEastAsia" w:hAnsiTheme="minorHAnsi" w:cstheme="minorBidi"/>
          <w:b w:val="0"/>
          <w:smallCaps w:val="0"/>
          <w:sz w:val="22"/>
          <w:lang w:eastAsia="lv-LV"/>
        </w:rPr>
      </w:pPr>
      <w:hyperlink w:anchor="_Toc118991787" w:history="1">
        <w:r w:rsidRPr="00B82B17">
          <w:rPr>
            <w:rStyle w:val="Hyperlink"/>
            <w:rFonts w:ascii="Times New Roman" w:hAnsi="Times New Roman"/>
          </w:rPr>
          <w:t>5.3.1.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_Toc118991787 \h </w:instrText>
        </w:r>
        <w:r>
          <w:rPr>
            <w:webHidden/>
          </w:rPr>
        </w:r>
        <w:r>
          <w:rPr>
            <w:webHidden/>
          </w:rPr>
          <w:fldChar w:fldCharType="separate"/>
        </w:r>
        <w:r>
          <w:rPr>
            <w:webHidden/>
          </w:rPr>
          <w:t>219</w:t>
        </w:r>
        <w:r>
          <w:rPr>
            <w:webHidden/>
          </w:rPr>
          <w:fldChar w:fldCharType="end"/>
        </w:r>
      </w:hyperlink>
    </w:p>
    <w:p w14:paraId="753991F5" w14:textId="7CB44282" w:rsidR="00840BED" w:rsidRDefault="00840BED">
      <w:pPr>
        <w:pStyle w:val="TOC2"/>
        <w:rPr>
          <w:rFonts w:asciiTheme="minorHAnsi" w:eastAsiaTheme="minorEastAsia" w:hAnsiTheme="minorHAnsi" w:cstheme="minorBidi"/>
          <w:b w:val="0"/>
          <w:smallCaps w:val="0"/>
          <w:sz w:val="22"/>
          <w:lang w:eastAsia="lv-LV"/>
        </w:rPr>
      </w:pPr>
      <w:hyperlink w:anchor="_Toc118991788" w:history="1">
        <w:r w:rsidRPr="00B82B17">
          <w:rPr>
            <w:rStyle w:val="Hyperlink"/>
            <w:rFonts w:ascii="Times New Roman" w:hAnsi="Times New Roman"/>
          </w:rPr>
          <w:t>5.3.2.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_Toc118991788 \h </w:instrText>
        </w:r>
        <w:r>
          <w:rPr>
            <w:webHidden/>
          </w:rPr>
        </w:r>
        <w:r>
          <w:rPr>
            <w:webHidden/>
          </w:rPr>
          <w:fldChar w:fldCharType="separate"/>
        </w:r>
        <w:r>
          <w:rPr>
            <w:webHidden/>
          </w:rPr>
          <w:t>220</w:t>
        </w:r>
        <w:r>
          <w:rPr>
            <w:webHidden/>
          </w:rPr>
          <w:fldChar w:fldCharType="end"/>
        </w:r>
      </w:hyperlink>
    </w:p>
    <w:p w14:paraId="3CA14D47" w14:textId="0FEEC104" w:rsidR="00840BED" w:rsidRDefault="00840BED">
      <w:pPr>
        <w:pStyle w:val="TOC2"/>
        <w:rPr>
          <w:rFonts w:asciiTheme="minorHAnsi" w:eastAsiaTheme="minorEastAsia" w:hAnsiTheme="minorHAnsi" w:cstheme="minorBidi"/>
          <w:b w:val="0"/>
          <w:smallCaps w:val="0"/>
          <w:sz w:val="22"/>
          <w:lang w:eastAsia="lv-LV"/>
        </w:rPr>
      </w:pPr>
      <w:hyperlink w:anchor="_Toc118991789" w:history="1">
        <w:r w:rsidRPr="00B82B17">
          <w:rPr>
            <w:rStyle w:val="Hyperlink"/>
            <w:rFonts w:ascii="Times New Roman" w:hAnsi="Times New Roman"/>
          </w:rPr>
          <w:t>5.4.</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 xml:space="preserve">C 21.00 — Tirgus risks: </w:t>
        </w:r>
        <w:r w:rsidRPr="00B82B17">
          <w:rPr>
            <w:rStyle w:val="Hyperlink"/>
          </w:rPr>
          <w:t>standartizētā pieeja attiecībā uz kapitāla vērtspapīru pozīcijas risku (MKR SA EQU)</w:t>
        </w:r>
        <w:r>
          <w:rPr>
            <w:webHidden/>
          </w:rPr>
          <w:tab/>
        </w:r>
        <w:r>
          <w:rPr>
            <w:webHidden/>
          </w:rPr>
          <w:fldChar w:fldCharType="begin"/>
        </w:r>
        <w:r>
          <w:rPr>
            <w:webHidden/>
          </w:rPr>
          <w:instrText xml:space="preserve"> PAGEREF _Toc118991789 \h </w:instrText>
        </w:r>
        <w:r>
          <w:rPr>
            <w:webHidden/>
          </w:rPr>
        </w:r>
        <w:r>
          <w:rPr>
            <w:webHidden/>
          </w:rPr>
          <w:fldChar w:fldCharType="separate"/>
        </w:r>
        <w:r>
          <w:rPr>
            <w:webHidden/>
          </w:rPr>
          <w:t>222</w:t>
        </w:r>
        <w:r>
          <w:rPr>
            <w:webHidden/>
          </w:rPr>
          <w:fldChar w:fldCharType="end"/>
        </w:r>
      </w:hyperlink>
    </w:p>
    <w:p w14:paraId="131E7E94" w14:textId="13919692" w:rsidR="00840BED" w:rsidRDefault="00840BED">
      <w:pPr>
        <w:pStyle w:val="TOC2"/>
        <w:rPr>
          <w:rFonts w:asciiTheme="minorHAnsi" w:eastAsiaTheme="minorEastAsia" w:hAnsiTheme="minorHAnsi" w:cstheme="minorBidi"/>
          <w:b w:val="0"/>
          <w:smallCaps w:val="0"/>
          <w:sz w:val="22"/>
          <w:lang w:eastAsia="lv-LV"/>
        </w:rPr>
      </w:pPr>
      <w:hyperlink w:anchor="_Toc118991790" w:history="1">
        <w:r w:rsidRPr="00B82B17">
          <w:rPr>
            <w:rStyle w:val="Hyperlink"/>
            <w:rFonts w:ascii="Times New Roman" w:hAnsi="Times New Roman"/>
          </w:rPr>
          <w:t>5.4.1.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_Toc118991790 \h </w:instrText>
        </w:r>
        <w:r>
          <w:rPr>
            <w:webHidden/>
          </w:rPr>
        </w:r>
        <w:r>
          <w:rPr>
            <w:webHidden/>
          </w:rPr>
          <w:fldChar w:fldCharType="separate"/>
        </w:r>
        <w:r>
          <w:rPr>
            <w:webHidden/>
          </w:rPr>
          <w:t>222</w:t>
        </w:r>
        <w:r>
          <w:rPr>
            <w:webHidden/>
          </w:rPr>
          <w:fldChar w:fldCharType="end"/>
        </w:r>
      </w:hyperlink>
    </w:p>
    <w:p w14:paraId="13EAA8D1" w14:textId="495D32F7" w:rsidR="00840BED" w:rsidRDefault="00840BED">
      <w:pPr>
        <w:pStyle w:val="TOC2"/>
        <w:rPr>
          <w:rFonts w:asciiTheme="minorHAnsi" w:eastAsiaTheme="minorEastAsia" w:hAnsiTheme="minorHAnsi" w:cstheme="minorBidi"/>
          <w:b w:val="0"/>
          <w:smallCaps w:val="0"/>
          <w:sz w:val="22"/>
          <w:lang w:eastAsia="lv-LV"/>
        </w:rPr>
      </w:pPr>
      <w:hyperlink w:anchor="_Toc118991791" w:history="1">
        <w:r w:rsidRPr="00B82B17">
          <w:rPr>
            <w:rStyle w:val="Hyperlink"/>
            <w:rFonts w:ascii="Times New Roman" w:hAnsi="Times New Roman"/>
          </w:rPr>
          <w:t>5.4.2.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_Toc118991791 \h </w:instrText>
        </w:r>
        <w:r>
          <w:rPr>
            <w:webHidden/>
          </w:rPr>
        </w:r>
        <w:r>
          <w:rPr>
            <w:webHidden/>
          </w:rPr>
          <w:fldChar w:fldCharType="separate"/>
        </w:r>
        <w:r>
          <w:rPr>
            <w:webHidden/>
          </w:rPr>
          <w:t>223</w:t>
        </w:r>
        <w:r>
          <w:rPr>
            <w:webHidden/>
          </w:rPr>
          <w:fldChar w:fldCharType="end"/>
        </w:r>
      </w:hyperlink>
    </w:p>
    <w:p w14:paraId="2C5B247B" w14:textId="04E4332A" w:rsidR="00840BED" w:rsidRDefault="00840BED">
      <w:pPr>
        <w:pStyle w:val="TOC2"/>
        <w:rPr>
          <w:rFonts w:asciiTheme="minorHAnsi" w:eastAsiaTheme="minorEastAsia" w:hAnsiTheme="minorHAnsi" w:cstheme="minorBidi"/>
          <w:b w:val="0"/>
          <w:smallCaps w:val="0"/>
          <w:sz w:val="22"/>
          <w:lang w:eastAsia="lv-LV"/>
        </w:rPr>
      </w:pPr>
      <w:hyperlink w:anchor="_Toc118991792" w:history="1">
        <w:r w:rsidRPr="00B82B17">
          <w:rPr>
            <w:rStyle w:val="Hyperlink"/>
            <w:rFonts w:ascii="Times New Roman" w:hAnsi="Times New Roman"/>
          </w:rPr>
          <w:t>5.5.</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 xml:space="preserve">C 22.00 — Tirgus risks: </w:t>
        </w:r>
        <w:r w:rsidRPr="00B82B17">
          <w:rPr>
            <w:rStyle w:val="Hyperlink"/>
          </w:rPr>
          <w:t>standartizētā pieeja attiecībā uz ārvalstu valūtas risku  (MKR SA FX)</w:t>
        </w:r>
        <w:r>
          <w:rPr>
            <w:webHidden/>
          </w:rPr>
          <w:tab/>
        </w:r>
        <w:r>
          <w:rPr>
            <w:webHidden/>
          </w:rPr>
          <w:fldChar w:fldCharType="begin"/>
        </w:r>
        <w:r>
          <w:rPr>
            <w:webHidden/>
          </w:rPr>
          <w:instrText xml:space="preserve"> PAGEREF _Toc118991792 \h </w:instrText>
        </w:r>
        <w:r>
          <w:rPr>
            <w:webHidden/>
          </w:rPr>
        </w:r>
        <w:r>
          <w:rPr>
            <w:webHidden/>
          </w:rPr>
          <w:fldChar w:fldCharType="separate"/>
        </w:r>
        <w:r>
          <w:rPr>
            <w:webHidden/>
          </w:rPr>
          <w:t>225</w:t>
        </w:r>
        <w:r>
          <w:rPr>
            <w:webHidden/>
          </w:rPr>
          <w:fldChar w:fldCharType="end"/>
        </w:r>
      </w:hyperlink>
    </w:p>
    <w:p w14:paraId="3F935242" w14:textId="293362FC" w:rsidR="00840BED" w:rsidRDefault="00840BED">
      <w:pPr>
        <w:pStyle w:val="TOC2"/>
        <w:rPr>
          <w:rFonts w:asciiTheme="minorHAnsi" w:eastAsiaTheme="minorEastAsia" w:hAnsiTheme="minorHAnsi" w:cstheme="minorBidi"/>
          <w:b w:val="0"/>
          <w:smallCaps w:val="0"/>
          <w:sz w:val="22"/>
          <w:lang w:eastAsia="lv-LV"/>
        </w:rPr>
      </w:pPr>
      <w:hyperlink w:anchor="_Toc118991793" w:history="1">
        <w:r w:rsidRPr="00B82B17">
          <w:rPr>
            <w:rStyle w:val="Hyperlink"/>
            <w:rFonts w:ascii="Times New Roman" w:hAnsi="Times New Roman"/>
          </w:rPr>
          <w:t>5.5.1.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_Toc118991793 \h </w:instrText>
        </w:r>
        <w:r>
          <w:rPr>
            <w:webHidden/>
          </w:rPr>
        </w:r>
        <w:r>
          <w:rPr>
            <w:webHidden/>
          </w:rPr>
          <w:fldChar w:fldCharType="separate"/>
        </w:r>
        <w:r>
          <w:rPr>
            <w:webHidden/>
          </w:rPr>
          <w:t>225</w:t>
        </w:r>
        <w:r>
          <w:rPr>
            <w:webHidden/>
          </w:rPr>
          <w:fldChar w:fldCharType="end"/>
        </w:r>
      </w:hyperlink>
    </w:p>
    <w:p w14:paraId="11C78413" w14:textId="7272008D" w:rsidR="00840BED" w:rsidRDefault="00840BED">
      <w:pPr>
        <w:pStyle w:val="TOC2"/>
        <w:rPr>
          <w:rFonts w:asciiTheme="minorHAnsi" w:eastAsiaTheme="minorEastAsia" w:hAnsiTheme="minorHAnsi" w:cstheme="minorBidi"/>
          <w:b w:val="0"/>
          <w:smallCaps w:val="0"/>
          <w:sz w:val="22"/>
          <w:lang w:eastAsia="lv-LV"/>
        </w:rPr>
      </w:pPr>
      <w:hyperlink w:anchor="_Toc118991794" w:history="1">
        <w:r w:rsidRPr="00B82B17">
          <w:rPr>
            <w:rStyle w:val="Hyperlink"/>
            <w:rFonts w:ascii="Times New Roman" w:hAnsi="Times New Roman"/>
          </w:rPr>
          <w:t>5.5.2.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_Toc118991794 \h </w:instrText>
        </w:r>
        <w:r>
          <w:rPr>
            <w:webHidden/>
          </w:rPr>
        </w:r>
        <w:r>
          <w:rPr>
            <w:webHidden/>
          </w:rPr>
          <w:fldChar w:fldCharType="separate"/>
        </w:r>
        <w:r>
          <w:rPr>
            <w:webHidden/>
          </w:rPr>
          <w:t>225</w:t>
        </w:r>
        <w:r>
          <w:rPr>
            <w:webHidden/>
          </w:rPr>
          <w:fldChar w:fldCharType="end"/>
        </w:r>
      </w:hyperlink>
    </w:p>
    <w:p w14:paraId="2E227511" w14:textId="0FE32D96" w:rsidR="00840BED" w:rsidRDefault="00840BED">
      <w:pPr>
        <w:pStyle w:val="TOC2"/>
        <w:rPr>
          <w:rFonts w:asciiTheme="minorHAnsi" w:eastAsiaTheme="minorEastAsia" w:hAnsiTheme="minorHAnsi" w:cstheme="minorBidi"/>
          <w:b w:val="0"/>
          <w:smallCaps w:val="0"/>
          <w:sz w:val="22"/>
          <w:lang w:eastAsia="lv-LV"/>
        </w:rPr>
      </w:pPr>
      <w:hyperlink w:anchor="_Toc118991795" w:history="1">
        <w:r w:rsidRPr="00B82B17">
          <w:rPr>
            <w:rStyle w:val="Hyperlink"/>
            <w:rFonts w:ascii="Times New Roman" w:hAnsi="Times New Roman"/>
          </w:rPr>
          <w:t>5.6.</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 xml:space="preserve">C 23.00 — Tirgus risks: </w:t>
        </w:r>
        <w:r w:rsidRPr="00B82B17">
          <w:rPr>
            <w:rStyle w:val="Hyperlink"/>
          </w:rPr>
          <w:t xml:space="preserve">standartizētās pieejas attiecībā uz precēm </w:t>
        </w:r>
        <w:r w:rsidRPr="00B82B17">
          <w:rPr>
            <w:rStyle w:val="Hyperlink"/>
            <w:rFonts w:ascii="Times New Roman" w:hAnsi="Times New Roman"/>
          </w:rPr>
          <w:t xml:space="preserve"> </w:t>
        </w:r>
        <w:r w:rsidRPr="00B82B17">
          <w:rPr>
            <w:rStyle w:val="Hyperlink"/>
          </w:rPr>
          <w:t>(MKR SA COM)</w:t>
        </w:r>
        <w:r>
          <w:rPr>
            <w:webHidden/>
          </w:rPr>
          <w:tab/>
        </w:r>
        <w:r>
          <w:rPr>
            <w:webHidden/>
          </w:rPr>
          <w:fldChar w:fldCharType="begin"/>
        </w:r>
        <w:r>
          <w:rPr>
            <w:webHidden/>
          </w:rPr>
          <w:instrText xml:space="preserve"> PAGEREF _Toc118991795 \h </w:instrText>
        </w:r>
        <w:r>
          <w:rPr>
            <w:webHidden/>
          </w:rPr>
        </w:r>
        <w:r>
          <w:rPr>
            <w:webHidden/>
          </w:rPr>
          <w:fldChar w:fldCharType="separate"/>
        </w:r>
        <w:r>
          <w:rPr>
            <w:webHidden/>
          </w:rPr>
          <w:t>228</w:t>
        </w:r>
        <w:r>
          <w:rPr>
            <w:webHidden/>
          </w:rPr>
          <w:fldChar w:fldCharType="end"/>
        </w:r>
      </w:hyperlink>
    </w:p>
    <w:p w14:paraId="7AF1CE6F" w14:textId="004146A6" w:rsidR="00840BED" w:rsidRDefault="00840BED">
      <w:pPr>
        <w:pStyle w:val="TOC2"/>
        <w:rPr>
          <w:rFonts w:asciiTheme="minorHAnsi" w:eastAsiaTheme="minorEastAsia" w:hAnsiTheme="minorHAnsi" w:cstheme="minorBidi"/>
          <w:b w:val="0"/>
          <w:smallCaps w:val="0"/>
          <w:sz w:val="22"/>
          <w:lang w:eastAsia="lv-LV"/>
        </w:rPr>
      </w:pPr>
      <w:hyperlink w:anchor="_Toc118991796" w:history="1">
        <w:r w:rsidRPr="00B82B17">
          <w:rPr>
            <w:rStyle w:val="Hyperlink"/>
            <w:rFonts w:ascii="Times New Roman" w:hAnsi="Times New Roman"/>
          </w:rPr>
          <w:t>5.6.1.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_Toc118991796 \h </w:instrText>
        </w:r>
        <w:r>
          <w:rPr>
            <w:webHidden/>
          </w:rPr>
        </w:r>
        <w:r>
          <w:rPr>
            <w:webHidden/>
          </w:rPr>
          <w:fldChar w:fldCharType="separate"/>
        </w:r>
        <w:r>
          <w:rPr>
            <w:webHidden/>
          </w:rPr>
          <w:t>228</w:t>
        </w:r>
        <w:r>
          <w:rPr>
            <w:webHidden/>
          </w:rPr>
          <w:fldChar w:fldCharType="end"/>
        </w:r>
      </w:hyperlink>
    </w:p>
    <w:p w14:paraId="2989808C" w14:textId="5D654F80" w:rsidR="00840BED" w:rsidRDefault="00840BED">
      <w:pPr>
        <w:pStyle w:val="TOC2"/>
        <w:rPr>
          <w:rFonts w:asciiTheme="minorHAnsi" w:eastAsiaTheme="minorEastAsia" w:hAnsiTheme="minorHAnsi" w:cstheme="minorBidi"/>
          <w:b w:val="0"/>
          <w:smallCaps w:val="0"/>
          <w:sz w:val="22"/>
          <w:lang w:eastAsia="lv-LV"/>
        </w:rPr>
      </w:pPr>
      <w:hyperlink w:anchor="_Toc118991797" w:history="1">
        <w:r w:rsidRPr="00B82B17">
          <w:rPr>
            <w:rStyle w:val="Hyperlink"/>
            <w:rFonts w:ascii="Times New Roman" w:hAnsi="Times New Roman"/>
          </w:rPr>
          <w:t>5.6.2.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_Toc118991797 \h </w:instrText>
        </w:r>
        <w:r>
          <w:rPr>
            <w:webHidden/>
          </w:rPr>
        </w:r>
        <w:r>
          <w:rPr>
            <w:webHidden/>
          </w:rPr>
          <w:fldChar w:fldCharType="separate"/>
        </w:r>
        <w:r>
          <w:rPr>
            <w:webHidden/>
          </w:rPr>
          <w:t>228</w:t>
        </w:r>
        <w:r>
          <w:rPr>
            <w:webHidden/>
          </w:rPr>
          <w:fldChar w:fldCharType="end"/>
        </w:r>
      </w:hyperlink>
    </w:p>
    <w:p w14:paraId="1B153708" w14:textId="345AD0CC" w:rsidR="00840BED" w:rsidRDefault="00840BED">
      <w:pPr>
        <w:pStyle w:val="TOC2"/>
        <w:rPr>
          <w:rFonts w:asciiTheme="minorHAnsi" w:eastAsiaTheme="minorEastAsia" w:hAnsiTheme="minorHAnsi" w:cstheme="minorBidi"/>
          <w:b w:val="0"/>
          <w:smallCaps w:val="0"/>
          <w:sz w:val="22"/>
          <w:lang w:eastAsia="lv-LV"/>
        </w:rPr>
      </w:pPr>
      <w:hyperlink w:anchor="_Toc118991798" w:history="1">
        <w:r w:rsidRPr="00B82B17">
          <w:rPr>
            <w:rStyle w:val="Hyperlink"/>
            <w:rFonts w:ascii="Times New Roman" w:hAnsi="Times New Roman"/>
          </w:rPr>
          <w:t>5.7.</w:t>
        </w:r>
        <w:r>
          <w:rPr>
            <w:rFonts w:asciiTheme="minorHAnsi" w:eastAsiaTheme="minorEastAsia" w:hAnsiTheme="minorHAnsi" w:cstheme="minorBidi"/>
            <w:b w:val="0"/>
            <w:smallCaps w:val="0"/>
            <w:sz w:val="22"/>
            <w:lang w:eastAsia="lv-LV"/>
          </w:rPr>
          <w:tab/>
        </w:r>
        <w:r w:rsidRPr="00B82B17">
          <w:rPr>
            <w:rStyle w:val="Hyperlink"/>
          </w:rPr>
          <w:t>C 24.00 — Tirgus riska iekšējais modelis (MKR IM)</w:t>
        </w:r>
        <w:r>
          <w:rPr>
            <w:webHidden/>
          </w:rPr>
          <w:tab/>
        </w:r>
        <w:r>
          <w:rPr>
            <w:webHidden/>
          </w:rPr>
          <w:fldChar w:fldCharType="begin"/>
        </w:r>
        <w:r>
          <w:rPr>
            <w:webHidden/>
          </w:rPr>
          <w:instrText xml:space="preserve"> PAGEREF _Toc118991798 \h </w:instrText>
        </w:r>
        <w:r>
          <w:rPr>
            <w:webHidden/>
          </w:rPr>
        </w:r>
        <w:r>
          <w:rPr>
            <w:webHidden/>
          </w:rPr>
          <w:fldChar w:fldCharType="separate"/>
        </w:r>
        <w:r>
          <w:rPr>
            <w:webHidden/>
          </w:rPr>
          <w:t>229</w:t>
        </w:r>
        <w:r>
          <w:rPr>
            <w:webHidden/>
          </w:rPr>
          <w:fldChar w:fldCharType="end"/>
        </w:r>
      </w:hyperlink>
    </w:p>
    <w:p w14:paraId="17ECDBEA" w14:textId="338DC952" w:rsidR="00840BED" w:rsidRDefault="00840BED">
      <w:pPr>
        <w:pStyle w:val="TOC2"/>
        <w:rPr>
          <w:rFonts w:asciiTheme="minorHAnsi" w:eastAsiaTheme="minorEastAsia" w:hAnsiTheme="minorHAnsi" w:cstheme="minorBidi"/>
          <w:b w:val="0"/>
          <w:smallCaps w:val="0"/>
          <w:sz w:val="22"/>
          <w:lang w:eastAsia="lv-LV"/>
        </w:rPr>
      </w:pPr>
      <w:hyperlink w:anchor="_Toc118991799" w:history="1">
        <w:r w:rsidRPr="00B82B17">
          <w:rPr>
            <w:rStyle w:val="Hyperlink"/>
            <w:rFonts w:ascii="Times New Roman" w:hAnsi="Times New Roman"/>
          </w:rPr>
          <w:t>5.7.1.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_Toc118991799 \h </w:instrText>
        </w:r>
        <w:r>
          <w:rPr>
            <w:webHidden/>
          </w:rPr>
        </w:r>
        <w:r>
          <w:rPr>
            <w:webHidden/>
          </w:rPr>
          <w:fldChar w:fldCharType="separate"/>
        </w:r>
        <w:r>
          <w:rPr>
            <w:webHidden/>
          </w:rPr>
          <w:t>229</w:t>
        </w:r>
        <w:r>
          <w:rPr>
            <w:webHidden/>
          </w:rPr>
          <w:fldChar w:fldCharType="end"/>
        </w:r>
      </w:hyperlink>
    </w:p>
    <w:p w14:paraId="74BD67B6" w14:textId="36F71351" w:rsidR="00840BED" w:rsidRDefault="00840BED">
      <w:pPr>
        <w:pStyle w:val="TOC2"/>
        <w:rPr>
          <w:rFonts w:asciiTheme="minorHAnsi" w:eastAsiaTheme="minorEastAsia" w:hAnsiTheme="minorHAnsi" w:cstheme="minorBidi"/>
          <w:b w:val="0"/>
          <w:smallCaps w:val="0"/>
          <w:sz w:val="22"/>
          <w:lang w:eastAsia="lv-LV"/>
        </w:rPr>
      </w:pPr>
      <w:hyperlink w:anchor="_Toc118991800" w:history="1">
        <w:r w:rsidRPr="00B82B17">
          <w:rPr>
            <w:rStyle w:val="Hyperlink"/>
            <w:rFonts w:ascii="Times New Roman" w:hAnsi="Times New Roman"/>
          </w:rPr>
          <w:t>5.7.2.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_Toc118991800 \h </w:instrText>
        </w:r>
        <w:r>
          <w:rPr>
            <w:webHidden/>
          </w:rPr>
        </w:r>
        <w:r>
          <w:rPr>
            <w:webHidden/>
          </w:rPr>
          <w:fldChar w:fldCharType="separate"/>
        </w:r>
        <w:r>
          <w:rPr>
            <w:webHidden/>
          </w:rPr>
          <w:t>230</w:t>
        </w:r>
        <w:r>
          <w:rPr>
            <w:webHidden/>
          </w:rPr>
          <w:fldChar w:fldCharType="end"/>
        </w:r>
      </w:hyperlink>
    </w:p>
    <w:p w14:paraId="2140AACE" w14:textId="6FF8C924" w:rsidR="00840BED" w:rsidRDefault="00840BED">
      <w:pPr>
        <w:pStyle w:val="TOC2"/>
        <w:rPr>
          <w:rFonts w:asciiTheme="minorHAnsi" w:eastAsiaTheme="minorEastAsia" w:hAnsiTheme="minorHAnsi" w:cstheme="minorBidi"/>
          <w:b w:val="0"/>
          <w:smallCaps w:val="0"/>
          <w:sz w:val="22"/>
          <w:lang w:eastAsia="lv-LV"/>
        </w:rPr>
      </w:pPr>
      <w:hyperlink w:anchor="_Toc118991801" w:history="1">
        <w:r w:rsidRPr="00B82B17">
          <w:rPr>
            <w:rStyle w:val="Hyperlink"/>
            <w:rFonts w:ascii="Times New Roman" w:hAnsi="Times New Roman"/>
          </w:rPr>
          <w:t>5.8.</w:t>
        </w:r>
        <w:r>
          <w:rPr>
            <w:rFonts w:asciiTheme="minorHAnsi" w:eastAsiaTheme="minorEastAsia" w:hAnsiTheme="minorHAnsi" w:cstheme="minorBidi"/>
            <w:b w:val="0"/>
            <w:smallCaps w:val="0"/>
            <w:sz w:val="22"/>
            <w:lang w:eastAsia="lv-LV"/>
          </w:rPr>
          <w:tab/>
        </w:r>
        <w:r w:rsidRPr="00B82B17">
          <w:rPr>
            <w:rStyle w:val="Hyperlink"/>
          </w:rPr>
          <w:t>C 25.00 — KREDĪTA VĒRTĪBAS KOREKCIJAS RISKS (</w:t>
        </w:r>
        <w:r w:rsidRPr="00B82B17">
          <w:rPr>
            <w:rStyle w:val="Hyperlink"/>
            <w:i/>
          </w:rPr>
          <w:t>CVA</w:t>
        </w:r>
        <w:r w:rsidRPr="00B82B17">
          <w:rPr>
            <w:rStyle w:val="Hyperlink"/>
          </w:rPr>
          <w:t>)</w:t>
        </w:r>
        <w:r>
          <w:rPr>
            <w:webHidden/>
          </w:rPr>
          <w:tab/>
        </w:r>
        <w:r>
          <w:rPr>
            <w:webHidden/>
          </w:rPr>
          <w:fldChar w:fldCharType="begin"/>
        </w:r>
        <w:r>
          <w:rPr>
            <w:webHidden/>
          </w:rPr>
          <w:instrText xml:space="preserve"> PAGEREF _Toc118991801 \h </w:instrText>
        </w:r>
        <w:r>
          <w:rPr>
            <w:webHidden/>
          </w:rPr>
        </w:r>
        <w:r>
          <w:rPr>
            <w:webHidden/>
          </w:rPr>
          <w:fldChar w:fldCharType="separate"/>
        </w:r>
        <w:r>
          <w:rPr>
            <w:webHidden/>
          </w:rPr>
          <w:t>233</w:t>
        </w:r>
        <w:r>
          <w:rPr>
            <w:webHidden/>
          </w:rPr>
          <w:fldChar w:fldCharType="end"/>
        </w:r>
      </w:hyperlink>
    </w:p>
    <w:p w14:paraId="48E553B6" w14:textId="5F3C339D" w:rsidR="00840BED" w:rsidRDefault="00840BED">
      <w:pPr>
        <w:pStyle w:val="TOC2"/>
        <w:rPr>
          <w:rFonts w:asciiTheme="minorHAnsi" w:eastAsiaTheme="minorEastAsia" w:hAnsiTheme="minorHAnsi" w:cstheme="minorBidi"/>
          <w:b w:val="0"/>
          <w:smallCaps w:val="0"/>
          <w:sz w:val="22"/>
          <w:lang w:eastAsia="lv-LV"/>
        </w:rPr>
      </w:pPr>
      <w:hyperlink w:anchor="_Toc118991802" w:history="1">
        <w:r w:rsidRPr="00B82B17">
          <w:rPr>
            <w:rStyle w:val="Hyperlink"/>
            <w:rFonts w:ascii="Times New Roman" w:hAnsi="Times New Roman"/>
          </w:rPr>
          <w:t>5.8.1.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_Toc118991802 \h </w:instrText>
        </w:r>
        <w:r>
          <w:rPr>
            <w:webHidden/>
          </w:rPr>
        </w:r>
        <w:r>
          <w:rPr>
            <w:webHidden/>
          </w:rPr>
          <w:fldChar w:fldCharType="separate"/>
        </w:r>
        <w:r>
          <w:rPr>
            <w:webHidden/>
          </w:rPr>
          <w:t>233</w:t>
        </w:r>
        <w:r>
          <w:rPr>
            <w:webHidden/>
          </w:rPr>
          <w:fldChar w:fldCharType="end"/>
        </w:r>
      </w:hyperlink>
    </w:p>
    <w:p w14:paraId="20C953C5" w14:textId="4C1F8974" w:rsidR="00840BED" w:rsidRDefault="00840BED">
      <w:pPr>
        <w:pStyle w:val="TOC2"/>
        <w:rPr>
          <w:rFonts w:asciiTheme="minorHAnsi" w:eastAsiaTheme="minorEastAsia" w:hAnsiTheme="minorHAnsi" w:cstheme="minorBidi"/>
          <w:b w:val="0"/>
          <w:smallCaps w:val="0"/>
          <w:sz w:val="22"/>
          <w:lang w:eastAsia="lv-LV"/>
        </w:rPr>
      </w:pPr>
      <w:hyperlink w:anchor="_Toc118991803" w:history="1">
        <w:r w:rsidRPr="00B82B17">
          <w:rPr>
            <w:rStyle w:val="Hyperlink"/>
            <w:rFonts w:ascii="Times New Roman" w:hAnsi="Times New Roman"/>
          </w:rPr>
          <w:t>6.</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Piesardzīga vērtēšana (</w:t>
        </w:r>
        <w:r w:rsidRPr="00B82B17">
          <w:rPr>
            <w:rStyle w:val="Hyperlink"/>
            <w:rFonts w:ascii="Times New Roman" w:hAnsi="Times New Roman"/>
            <w:i/>
          </w:rPr>
          <w:t>PruVal</w:t>
        </w:r>
        <w:r w:rsidRPr="00B82B17">
          <w:rPr>
            <w:rStyle w:val="Hyperlink"/>
            <w:rFonts w:ascii="Times New Roman" w:hAnsi="Times New Roman"/>
          </w:rPr>
          <w:t>)</w:t>
        </w:r>
        <w:r>
          <w:rPr>
            <w:webHidden/>
          </w:rPr>
          <w:tab/>
        </w:r>
        <w:r>
          <w:rPr>
            <w:webHidden/>
          </w:rPr>
          <w:fldChar w:fldCharType="begin"/>
        </w:r>
        <w:r>
          <w:rPr>
            <w:webHidden/>
          </w:rPr>
          <w:instrText xml:space="preserve"> PAGEREF _Toc118991803 \h </w:instrText>
        </w:r>
        <w:r>
          <w:rPr>
            <w:webHidden/>
          </w:rPr>
        </w:r>
        <w:r>
          <w:rPr>
            <w:webHidden/>
          </w:rPr>
          <w:fldChar w:fldCharType="separate"/>
        </w:r>
        <w:r>
          <w:rPr>
            <w:webHidden/>
          </w:rPr>
          <w:t>235</w:t>
        </w:r>
        <w:r>
          <w:rPr>
            <w:webHidden/>
          </w:rPr>
          <w:fldChar w:fldCharType="end"/>
        </w:r>
      </w:hyperlink>
    </w:p>
    <w:p w14:paraId="669F808F" w14:textId="36BF3639" w:rsidR="00840BED" w:rsidRDefault="00840BED">
      <w:pPr>
        <w:pStyle w:val="TOC2"/>
        <w:rPr>
          <w:rFonts w:asciiTheme="minorHAnsi" w:eastAsiaTheme="minorEastAsia" w:hAnsiTheme="minorHAnsi" w:cstheme="minorBidi"/>
          <w:b w:val="0"/>
          <w:smallCaps w:val="0"/>
          <w:sz w:val="22"/>
          <w:lang w:eastAsia="lv-LV"/>
        </w:rPr>
      </w:pPr>
      <w:hyperlink w:anchor="_Toc118991804" w:history="1">
        <w:r w:rsidRPr="00B82B17">
          <w:rPr>
            <w:rStyle w:val="Hyperlink"/>
            <w:rFonts w:ascii="Times New Roman" w:hAnsi="Times New Roman"/>
          </w:rPr>
          <w:t>6.1.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C 32.01 – Piesardzīga vērtēšana: pēc patiesās vērtības vērtēti aktīvi un saistības (</w:t>
        </w:r>
        <w:r w:rsidRPr="00B82B17">
          <w:rPr>
            <w:rStyle w:val="Hyperlink"/>
            <w:rFonts w:ascii="Times New Roman" w:hAnsi="Times New Roman"/>
            <w:i/>
          </w:rPr>
          <w:t>PruVal 1</w:t>
        </w:r>
        <w:r w:rsidRPr="00B82B17">
          <w:rPr>
            <w:rStyle w:val="Hyperlink"/>
            <w:rFonts w:ascii="Times New Roman" w:hAnsi="Times New Roman"/>
          </w:rPr>
          <w:t>)</w:t>
        </w:r>
        <w:r>
          <w:rPr>
            <w:webHidden/>
          </w:rPr>
          <w:tab/>
        </w:r>
        <w:r>
          <w:rPr>
            <w:webHidden/>
          </w:rPr>
          <w:fldChar w:fldCharType="begin"/>
        </w:r>
        <w:r>
          <w:rPr>
            <w:webHidden/>
          </w:rPr>
          <w:instrText xml:space="preserve"> PAGEREF _Toc118991804 \h </w:instrText>
        </w:r>
        <w:r>
          <w:rPr>
            <w:webHidden/>
          </w:rPr>
        </w:r>
        <w:r>
          <w:rPr>
            <w:webHidden/>
          </w:rPr>
          <w:fldChar w:fldCharType="separate"/>
        </w:r>
        <w:r>
          <w:rPr>
            <w:webHidden/>
          </w:rPr>
          <w:t>235</w:t>
        </w:r>
        <w:r>
          <w:rPr>
            <w:webHidden/>
          </w:rPr>
          <w:fldChar w:fldCharType="end"/>
        </w:r>
      </w:hyperlink>
    </w:p>
    <w:p w14:paraId="1013DF8B" w14:textId="085637E2" w:rsidR="00840BED" w:rsidRDefault="00840BED">
      <w:pPr>
        <w:pStyle w:val="TOC2"/>
        <w:rPr>
          <w:rFonts w:asciiTheme="minorHAnsi" w:eastAsiaTheme="minorEastAsia" w:hAnsiTheme="minorHAnsi" w:cstheme="minorBidi"/>
          <w:b w:val="0"/>
          <w:smallCaps w:val="0"/>
          <w:sz w:val="22"/>
          <w:lang w:eastAsia="lv-LV"/>
        </w:rPr>
      </w:pPr>
      <w:hyperlink w:anchor="_Toc118991805" w:history="1">
        <w:r w:rsidRPr="00B82B17">
          <w:rPr>
            <w:rStyle w:val="Hyperlink"/>
            <w:rFonts w:ascii="Times New Roman" w:hAnsi="Times New Roman"/>
          </w:rPr>
          <w:t>6.1.1.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_Toc118991805 \h </w:instrText>
        </w:r>
        <w:r>
          <w:rPr>
            <w:webHidden/>
          </w:rPr>
        </w:r>
        <w:r>
          <w:rPr>
            <w:webHidden/>
          </w:rPr>
          <w:fldChar w:fldCharType="separate"/>
        </w:r>
        <w:r>
          <w:rPr>
            <w:webHidden/>
          </w:rPr>
          <w:t>235</w:t>
        </w:r>
        <w:r>
          <w:rPr>
            <w:webHidden/>
          </w:rPr>
          <w:fldChar w:fldCharType="end"/>
        </w:r>
      </w:hyperlink>
    </w:p>
    <w:p w14:paraId="6573990E" w14:textId="7C65ABE3" w:rsidR="00840BED" w:rsidRDefault="00840BED">
      <w:pPr>
        <w:pStyle w:val="TOC2"/>
        <w:rPr>
          <w:rFonts w:asciiTheme="minorHAnsi" w:eastAsiaTheme="minorEastAsia" w:hAnsiTheme="minorHAnsi" w:cstheme="minorBidi"/>
          <w:b w:val="0"/>
          <w:smallCaps w:val="0"/>
          <w:sz w:val="22"/>
          <w:lang w:eastAsia="lv-LV"/>
        </w:rPr>
      </w:pPr>
      <w:hyperlink w:anchor="_Toc118991806" w:history="1">
        <w:r w:rsidRPr="00B82B17">
          <w:rPr>
            <w:rStyle w:val="Hyperlink"/>
            <w:rFonts w:ascii="Times New Roman" w:hAnsi="Times New Roman"/>
          </w:rPr>
          <w:t>6.1.2.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_Toc118991806 \h </w:instrText>
        </w:r>
        <w:r>
          <w:rPr>
            <w:webHidden/>
          </w:rPr>
        </w:r>
        <w:r>
          <w:rPr>
            <w:webHidden/>
          </w:rPr>
          <w:fldChar w:fldCharType="separate"/>
        </w:r>
        <w:r>
          <w:rPr>
            <w:webHidden/>
          </w:rPr>
          <w:t>236</w:t>
        </w:r>
        <w:r>
          <w:rPr>
            <w:webHidden/>
          </w:rPr>
          <w:fldChar w:fldCharType="end"/>
        </w:r>
      </w:hyperlink>
    </w:p>
    <w:p w14:paraId="1EC3ABD1" w14:textId="56C4CA03" w:rsidR="00840BED" w:rsidRDefault="00840BED">
      <w:pPr>
        <w:pStyle w:val="TOC2"/>
        <w:rPr>
          <w:rFonts w:asciiTheme="minorHAnsi" w:eastAsiaTheme="minorEastAsia" w:hAnsiTheme="minorHAnsi" w:cstheme="minorBidi"/>
          <w:b w:val="0"/>
          <w:smallCaps w:val="0"/>
          <w:sz w:val="22"/>
          <w:lang w:eastAsia="lv-LV"/>
        </w:rPr>
      </w:pPr>
      <w:hyperlink w:anchor="_Toc118991807" w:history="1">
        <w:r w:rsidRPr="00B82B17">
          <w:rPr>
            <w:rStyle w:val="Hyperlink"/>
            <w:rFonts w:ascii="Times New Roman" w:hAnsi="Times New Roman"/>
          </w:rPr>
          <w:t>6.2.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C 32.02 – Piesardzīga vērtēšana: pamatpieeja (</w:t>
        </w:r>
        <w:r w:rsidRPr="00B82B17">
          <w:rPr>
            <w:rStyle w:val="Hyperlink"/>
            <w:rFonts w:ascii="Times New Roman" w:hAnsi="Times New Roman"/>
            <w:i/>
          </w:rPr>
          <w:t>PruVal 2</w:t>
        </w:r>
        <w:r w:rsidRPr="00B82B17">
          <w:rPr>
            <w:rStyle w:val="Hyperlink"/>
            <w:rFonts w:ascii="Times New Roman" w:hAnsi="Times New Roman"/>
          </w:rPr>
          <w:t>)</w:t>
        </w:r>
        <w:r>
          <w:rPr>
            <w:webHidden/>
          </w:rPr>
          <w:tab/>
        </w:r>
        <w:r>
          <w:rPr>
            <w:webHidden/>
          </w:rPr>
          <w:fldChar w:fldCharType="begin"/>
        </w:r>
        <w:r>
          <w:rPr>
            <w:webHidden/>
          </w:rPr>
          <w:instrText xml:space="preserve"> PAGEREF _Toc118991807 \h </w:instrText>
        </w:r>
        <w:r>
          <w:rPr>
            <w:webHidden/>
          </w:rPr>
        </w:r>
        <w:r>
          <w:rPr>
            <w:webHidden/>
          </w:rPr>
          <w:fldChar w:fldCharType="separate"/>
        </w:r>
        <w:r>
          <w:rPr>
            <w:webHidden/>
          </w:rPr>
          <w:t>241</w:t>
        </w:r>
        <w:r>
          <w:rPr>
            <w:webHidden/>
          </w:rPr>
          <w:fldChar w:fldCharType="end"/>
        </w:r>
      </w:hyperlink>
    </w:p>
    <w:p w14:paraId="53A342D2" w14:textId="112AD10D" w:rsidR="00840BED" w:rsidRDefault="00840BED">
      <w:pPr>
        <w:pStyle w:val="TOC2"/>
        <w:rPr>
          <w:rFonts w:asciiTheme="minorHAnsi" w:eastAsiaTheme="minorEastAsia" w:hAnsiTheme="minorHAnsi" w:cstheme="minorBidi"/>
          <w:b w:val="0"/>
          <w:smallCaps w:val="0"/>
          <w:sz w:val="22"/>
          <w:lang w:eastAsia="lv-LV"/>
        </w:rPr>
      </w:pPr>
      <w:hyperlink w:anchor="_Toc118991808" w:history="1">
        <w:r w:rsidRPr="00B82B17">
          <w:rPr>
            <w:rStyle w:val="Hyperlink"/>
            <w:rFonts w:ascii="Times New Roman" w:hAnsi="Times New Roman"/>
          </w:rPr>
          <w:t>6.2.1.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_Toc118991808 \h </w:instrText>
        </w:r>
        <w:r>
          <w:rPr>
            <w:webHidden/>
          </w:rPr>
        </w:r>
        <w:r>
          <w:rPr>
            <w:webHidden/>
          </w:rPr>
          <w:fldChar w:fldCharType="separate"/>
        </w:r>
        <w:r>
          <w:rPr>
            <w:webHidden/>
          </w:rPr>
          <w:t>241</w:t>
        </w:r>
        <w:r>
          <w:rPr>
            <w:webHidden/>
          </w:rPr>
          <w:fldChar w:fldCharType="end"/>
        </w:r>
      </w:hyperlink>
    </w:p>
    <w:p w14:paraId="39476096" w14:textId="3FB9C305" w:rsidR="00840BED" w:rsidRDefault="00840BED">
      <w:pPr>
        <w:pStyle w:val="TOC2"/>
        <w:rPr>
          <w:rFonts w:asciiTheme="minorHAnsi" w:eastAsiaTheme="minorEastAsia" w:hAnsiTheme="minorHAnsi" w:cstheme="minorBidi"/>
          <w:b w:val="0"/>
          <w:smallCaps w:val="0"/>
          <w:sz w:val="22"/>
          <w:lang w:eastAsia="lv-LV"/>
        </w:rPr>
      </w:pPr>
      <w:hyperlink w:anchor="_Toc118991809" w:history="1">
        <w:r w:rsidRPr="00B82B17">
          <w:rPr>
            <w:rStyle w:val="Hyperlink"/>
            <w:rFonts w:ascii="Times New Roman" w:hAnsi="Times New Roman"/>
          </w:rPr>
          <w:t>6.2.2.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_Toc118991809 \h </w:instrText>
        </w:r>
        <w:r>
          <w:rPr>
            <w:webHidden/>
          </w:rPr>
        </w:r>
        <w:r>
          <w:rPr>
            <w:webHidden/>
          </w:rPr>
          <w:fldChar w:fldCharType="separate"/>
        </w:r>
        <w:r>
          <w:rPr>
            <w:webHidden/>
          </w:rPr>
          <w:t>242</w:t>
        </w:r>
        <w:r>
          <w:rPr>
            <w:webHidden/>
          </w:rPr>
          <w:fldChar w:fldCharType="end"/>
        </w:r>
      </w:hyperlink>
    </w:p>
    <w:p w14:paraId="02511C5C" w14:textId="7C7E345D" w:rsidR="00840BED" w:rsidRDefault="00840BED">
      <w:pPr>
        <w:pStyle w:val="TOC2"/>
        <w:rPr>
          <w:rFonts w:asciiTheme="minorHAnsi" w:eastAsiaTheme="minorEastAsia" w:hAnsiTheme="minorHAnsi" w:cstheme="minorBidi"/>
          <w:b w:val="0"/>
          <w:smallCaps w:val="0"/>
          <w:sz w:val="22"/>
          <w:lang w:eastAsia="lv-LV"/>
        </w:rPr>
      </w:pPr>
      <w:hyperlink w:anchor="_Toc118991810" w:history="1">
        <w:r w:rsidRPr="00B82B17">
          <w:rPr>
            <w:rStyle w:val="Hyperlink"/>
            <w:rFonts w:ascii="Times New Roman" w:hAnsi="Times New Roman"/>
          </w:rPr>
          <w:t>6.3. C 32.03 - Piesardzīga vērtēšana: modeļa riska PVK (</w:t>
        </w:r>
        <w:r w:rsidRPr="00B82B17">
          <w:rPr>
            <w:rStyle w:val="Hyperlink"/>
            <w:rFonts w:ascii="Times New Roman" w:hAnsi="Times New Roman"/>
            <w:i/>
          </w:rPr>
          <w:t>PruVal 3</w:t>
        </w:r>
        <w:r w:rsidRPr="00B82B17">
          <w:rPr>
            <w:rStyle w:val="Hyperlink"/>
            <w:rFonts w:ascii="Times New Roman" w:hAnsi="Times New Roman"/>
          </w:rPr>
          <w:t>)</w:t>
        </w:r>
        <w:r>
          <w:rPr>
            <w:webHidden/>
          </w:rPr>
          <w:tab/>
        </w:r>
        <w:r>
          <w:rPr>
            <w:webHidden/>
          </w:rPr>
          <w:fldChar w:fldCharType="begin"/>
        </w:r>
        <w:r>
          <w:rPr>
            <w:webHidden/>
          </w:rPr>
          <w:instrText xml:space="preserve"> PAGEREF _Toc118991810 \h </w:instrText>
        </w:r>
        <w:r>
          <w:rPr>
            <w:webHidden/>
          </w:rPr>
        </w:r>
        <w:r>
          <w:rPr>
            <w:webHidden/>
          </w:rPr>
          <w:fldChar w:fldCharType="separate"/>
        </w:r>
        <w:r>
          <w:rPr>
            <w:webHidden/>
          </w:rPr>
          <w:t>251</w:t>
        </w:r>
        <w:r>
          <w:rPr>
            <w:webHidden/>
          </w:rPr>
          <w:fldChar w:fldCharType="end"/>
        </w:r>
      </w:hyperlink>
    </w:p>
    <w:p w14:paraId="7CB99BEF" w14:textId="161F8285" w:rsidR="00840BED" w:rsidRDefault="00840BED">
      <w:pPr>
        <w:pStyle w:val="TOC2"/>
        <w:rPr>
          <w:rFonts w:asciiTheme="minorHAnsi" w:eastAsiaTheme="minorEastAsia" w:hAnsiTheme="minorHAnsi" w:cstheme="minorBidi"/>
          <w:b w:val="0"/>
          <w:smallCaps w:val="0"/>
          <w:sz w:val="22"/>
          <w:lang w:eastAsia="lv-LV"/>
        </w:rPr>
      </w:pPr>
      <w:hyperlink w:anchor="_Toc118991811" w:history="1">
        <w:r w:rsidRPr="00B82B17">
          <w:rPr>
            <w:rStyle w:val="Hyperlink"/>
            <w:rFonts w:ascii="Times New Roman" w:hAnsi="Times New Roman"/>
          </w:rPr>
          <w:t>6.3.1.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_Toc118991811 \h </w:instrText>
        </w:r>
        <w:r>
          <w:rPr>
            <w:webHidden/>
          </w:rPr>
        </w:r>
        <w:r>
          <w:rPr>
            <w:webHidden/>
          </w:rPr>
          <w:fldChar w:fldCharType="separate"/>
        </w:r>
        <w:r>
          <w:rPr>
            <w:webHidden/>
          </w:rPr>
          <w:t>251</w:t>
        </w:r>
        <w:r>
          <w:rPr>
            <w:webHidden/>
          </w:rPr>
          <w:fldChar w:fldCharType="end"/>
        </w:r>
      </w:hyperlink>
    </w:p>
    <w:p w14:paraId="77A00799" w14:textId="0847960D" w:rsidR="00840BED" w:rsidRDefault="00840BED">
      <w:pPr>
        <w:pStyle w:val="TOC2"/>
        <w:rPr>
          <w:rFonts w:asciiTheme="minorHAnsi" w:eastAsiaTheme="minorEastAsia" w:hAnsiTheme="minorHAnsi" w:cstheme="minorBidi"/>
          <w:b w:val="0"/>
          <w:smallCaps w:val="0"/>
          <w:sz w:val="22"/>
          <w:lang w:eastAsia="lv-LV"/>
        </w:rPr>
      </w:pPr>
      <w:hyperlink w:anchor="_Toc118991812" w:history="1">
        <w:r w:rsidRPr="00B82B17">
          <w:rPr>
            <w:rStyle w:val="Hyperlink"/>
            <w:rFonts w:ascii="Times New Roman" w:hAnsi="Times New Roman"/>
          </w:rPr>
          <w:t>6.3.2.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_Toc118991812 \h </w:instrText>
        </w:r>
        <w:r>
          <w:rPr>
            <w:webHidden/>
          </w:rPr>
        </w:r>
        <w:r>
          <w:rPr>
            <w:webHidden/>
          </w:rPr>
          <w:fldChar w:fldCharType="separate"/>
        </w:r>
        <w:r>
          <w:rPr>
            <w:webHidden/>
          </w:rPr>
          <w:t>252</w:t>
        </w:r>
        <w:r>
          <w:rPr>
            <w:webHidden/>
          </w:rPr>
          <w:fldChar w:fldCharType="end"/>
        </w:r>
      </w:hyperlink>
    </w:p>
    <w:p w14:paraId="51507F61" w14:textId="2D2C58DD" w:rsidR="00840BED" w:rsidRDefault="00840BED">
      <w:pPr>
        <w:pStyle w:val="TOC2"/>
        <w:rPr>
          <w:rFonts w:asciiTheme="minorHAnsi" w:eastAsiaTheme="minorEastAsia" w:hAnsiTheme="minorHAnsi" w:cstheme="minorBidi"/>
          <w:b w:val="0"/>
          <w:smallCaps w:val="0"/>
          <w:sz w:val="22"/>
          <w:lang w:eastAsia="lv-LV"/>
        </w:rPr>
      </w:pPr>
      <w:hyperlink w:anchor="_Toc118991813" w:history="1">
        <w:r w:rsidRPr="00B82B17">
          <w:rPr>
            <w:rStyle w:val="Hyperlink"/>
            <w:rFonts w:ascii="Times New Roman" w:hAnsi="Times New Roman"/>
          </w:rPr>
          <w:t>6.4. C 32.04 - Piesardzīga vērtēšana: koncentrētu pozīciju PVK (PruVal 4)</w:t>
        </w:r>
        <w:r>
          <w:rPr>
            <w:webHidden/>
          </w:rPr>
          <w:tab/>
        </w:r>
        <w:r>
          <w:rPr>
            <w:webHidden/>
          </w:rPr>
          <w:fldChar w:fldCharType="begin"/>
        </w:r>
        <w:r>
          <w:rPr>
            <w:webHidden/>
          </w:rPr>
          <w:instrText xml:space="preserve"> PAGEREF _Toc118991813 \h </w:instrText>
        </w:r>
        <w:r>
          <w:rPr>
            <w:webHidden/>
          </w:rPr>
        </w:r>
        <w:r>
          <w:rPr>
            <w:webHidden/>
          </w:rPr>
          <w:fldChar w:fldCharType="separate"/>
        </w:r>
        <w:r>
          <w:rPr>
            <w:webHidden/>
          </w:rPr>
          <w:t>254</w:t>
        </w:r>
        <w:r>
          <w:rPr>
            <w:webHidden/>
          </w:rPr>
          <w:fldChar w:fldCharType="end"/>
        </w:r>
      </w:hyperlink>
    </w:p>
    <w:p w14:paraId="18337D63" w14:textId="5194FFBE" w:rsidR="00840BED" w:rsidRDefault="00840BED">
      <w:pPr>
        <w:pStyle w:val="TOC2"/>
        <w:rPr>
          <w:rFonts w:asciiTheme="minorHAnsi" w:eastAsiaTheme="minorEastAsia" w:hAnsiTheme="minorHAnsi" w:cstheme="minorBidi"/>
          <w:b w:val="0"/>
          <w:smallCaps w:val="0"/>
          <w:sz w:val="22"/>
          <w:lang w:eastAsia="lv-LV"/>
        </w:rPr>
      </w:pPr>
      <w:hyperlink w:anchor="_Toc118991814" w:history="1">
        <w:r w:rsidRPr="00B82B17">
          <w:rPr>
            <w:rStyle w:val="Hyperlink"/>
            <w:rFonts w:ascii="Times New Roman" w:hAnsi="Times New Roman"/>
          </w:rPr>
          <w:t>6.4.1.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_Toc118991814 \h </w:instrText>
        </w:r>
        <w:r>
          <w:rPr>
            <w:webHidden/>
          </w:rPr>
        </w:r>
        <w:r>
          <w:rPr>
            <w:webHidden/>
          </w:rPr>
          <w:fldChar w:fldCharType="separate"/>
        </w:r>
        <w:r>
          <w:rPr>
            <w:webHidden/>
          </w:rPr>
          <w:t>254</w:t>
        </w:r>
        <w:r>
          <w:rPr>
            <w:webHidden/>
          </w:rPr>
          <w:fldChar w:fldCharType="end"/>
        </w:r>
      </w:hyperlink>
    </w:p>
    <w:p w14:paraId="0A5E0DF1" w14:textId="21E97102" w:rsidR="00840BED" w:rsidRDefault="00840BED">
      <w:pPr>
        <w:pStyle w:val="TOC2"/>
        <w:rPr>
          <w:rFonts w:asciiTheme="minorHAnsi" w:eastAsiaTheme="minorEastAsia" w:hAnsiTheme="minorHAnsi" w:cstheme="minorBidi"/>
          <w:b w:val="0"/>
          <w:smallCaps w:val="0"/>
          <w:sz w:val="22"/>
          <w:lang w:eastAsia="lv-LV"/>
        </w:rPr>
      </w:pPr>
      <w:hyperlink w:anchor="_Toc118991815" w:history="1">
        <w:r w:rsidRPr="00B82B17">
          <w:rPr>
            <w:rStyle w:val="Hyperlink"/>
            <w:rFonts w:ascii="Times New Roman" w:hAnsi="Times New Roman"/>
          </w:rPr>
          <w:t>6.4.2.</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_Toc118991815 \h </w:instrText>
        </w:r>
        <w:r>
          <w:rPr>
            <w:webHidden/>
          </w:rPr>
        </w:r>
        <w:r>
          <w:rPr>
            <w:webHidden/>
          </w:rPr>
          <w:fldChar w:fldCharType="separate"/>
        </w:r>
        <w:r>
          <w:rPr>
            <w:webHidden/>
          </w:rPr>
          <w:t>255</w:t>
        </w:r>
        <w:r>
          <w:rPr>
            <w:webHidden/>
          </w:rPr>
          <w:fldChar w:fldCharType="end"/>
        </w:r>
      </w:hyperlink>
    </w:p>
    <w:p w14:paraId="55499B42" w14:textId="1F666D53" w:rsidR="00840BED" w:rsidRDefault="00840BED">
      <w:pPr>
        <w:pStyle w:val="TOC2"/>
        <w:rPr>
          <w:rFonts w:asciiTheme="minorHAnsi" w:eastAsiaTheme="minorEastAsia" w:hAnsiTheme="minorHAnsi" w:cstheme="minorBidi"/>
          <w:b w:val="0"/>
          <w:smallCaps w:val="0"/>
          <w:sz w:val="22"/>
          <w:lang w:eastAsia="lv-LV"/>
        </w:rPr>
      </w:pPr>
      <w:hyperlink w:anchor="_Toc118991816" w:history="1">
        <w:r w:rsidRPr="00B82B17">
          <w:rPr>
            <w:rStyle w:val="Hyperlink"/>
            <w:rFonts w:ascii="Times New Roman" w:hAnsi="Times New Roman"/>
          </w:rPr>
          <w:t>7.</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C 33.00 – Riska darījumi ar vispārējām valdībām (GOV)</w:t>
        </w:r>
        <w:r>
          <w:rPr>
            <w:webHidden/>
          </w:rPr>
          <w:tab/>
        </w:r>
        <w:r>
          <w:rPr>
            <w:webHidden/>
          </w:rPr>
          <w:fldChar w:fldCharType="begin"/>
        </w:r>
        <w:r>
          <w:rPr>
            <w:webHidden/>
          </w:rPr>
          <w:instrText xml:space="preserve"> PAGEREF _Toc118991816 \h </w:instrText>
        </w:r>
        <w:r>
          <w:rPr>
            <w:webHidden/>
          </w:rPr>
        </w:r>
        <w:r>
          <w:rPr>
            <w:webHidden/>
          </w:rPr>
          <w:fldChar w:fldCharType="separate"/>
        </w:r>
        <w:r>
          <w:rPr>
            <w:webHidden/>
          </w:rPr>
          <w:t>257</w:t>
        </w:r>
        <w:r>
          <w:rPr>
            <w:webHidden/>
          </w:rPr>
          <w:fldChar w:fldCharType="end"/>
        </w:r>
      </w:hyperlink>
    </w:p>
    <w:p w14:paraId="03D62279" w14:textId="48F68F87" w:rsidR="00840BED" w:rsidRDefault="00840BED">
      <w:pPr>
        <w:pStyle w:val="TOC2"/>
        <w:rPr>
          <w:rFonts w:asciiTheme="minorHAnsi" w:eastAsiaTheme="minorEastAsia" w:hAnsiTheme="minorHAnsi" w:cstheme="minorBidi"/>
          <w:b w:val="0"/>
          <w:smallCaps w:val="0"/>
          <w:sz w:val="22"/>
          <w:lang w:eastAsia="lv-LV"/>
        </w:rPr>
      </w:pPr>
      <w:hyperlink w:anchor="_Toc118991817" w:history="1">
        <w:r w:rsidRPr="00B82B17">
          <w:rPr>
            <w:rStyle w:val="Hyperlink"/>
            <w:rFonts w:ascii="Times New Roman" w:hAnsi="Times New Roman"/>
          </w:rPr>
          <w:t>7.1.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_Toc118991817 \h </w:instrText>
        </w:r>
        <w:r>
          <w:rPr>
            <w:webHidden/>
          </w:rPr>
        </w:r>
        <w:r>
          <w:rPr>
            <w:webHidden/>
          </w:rPr>
          <w:fldChar w:fldCharType="separate"/>
        </w:r>
        <w:r>
          <w:rPr>
            <w:webHidden/>
          </w:rPr>
          <w:t>257</w:t>
        </w:r>
        <w:r>
          <w:rPr>
            <w:webHidden/>
          </w:rPr>
          <w:fldChar w:fldCharType="end"/>
        </w:r>
      </w:hyperlink>
    </w:p>
    <w:p w14:paraId="48F53A39" w14:textId="0A8DF482" w:rsidR="00840BED" w:rsidRDefault="00840BED">
      <w:pPr>
        <w:pStyle w:val="TOC2"/>
        <w:rPr>
          <w:rFonts w:asciiTheme="minorHAnsi" w:eastAsiaTheme="minorEastAsia" w:hAnsiTheme="minorHAnsi" w:cstheme="minorBidi"/>
          <w:b w:val="0"/>
          <w:smallCaps w:val="0"/>
          <w:sz w:val="22"/>
          <w:lang w:eastAsia="lv-LV"/>
        </w:rPr>
      </w:pPr>
      <w:hyperlink w:anchor="_Toc118991818" w:history="1">
        <w:r w:rsidRPr="00B82B17">
          <w:rPr>
            <w:rStyle w:val="Hyperlink"/>
            <w:rFonts w:ascii="Times New Roman" w:hAnsi="Times New Roman"/>
          </w:rPr>
          <w:t>7.2.</w:t>
        </w:r>
        <w:r>
          <w:rPr>
            <w:rFonts w:asciiTheme="minorHAnsi" w:eastAsiaTheme="minorEastAsia" w:hAnsiTheme="minorHAnsi" w:cstheme="minorBidi"/>
            <w:b w:val="0"/>
            <w:smallCaps w:val="0"/>
            <w:sz w:val="22"/>
            <w:lang w:eastAsia="lv-LV"/>
          </w:rPr>
          <w:tab/>
        </w:r>
        <w:r w:rsidRPr="00B82B17">
          <w:rPr>
            <w:rStyle w:val="Hyperlink"/>
          </w:rPr>
          <w:t>Riska darījumu ar “Vispārējām valdībām” veidnes tvērums</w:t>
        </w:r>
        <w:r>
          <w:rPr>
            <w:webHidden/>
          </w:rPr>
          <w:tab/>
        </w:r>
        <w:r>
          <w:rPr>
            <w:webHidden/>
          </w:rPr>
          <w:fldChar w:fldCharType="begin"/>
        </w:r>
        <w:r>
          <w:rPr>
            <w:webHidden/>
          </w:rPr>
          <w:instrText xml:space="preserve"> PAGEREF _Toc118991818 \h </w:instrText>
        </w:r>
        <w:r>
          <w:rPr>
            <w:webHidden/>
          </w:rPr>
        </w:r>
        <w:r>
          <w:rPr>
            <w:webHidden/>
          </w:rPr>
          <w:fldChar w:fldCharType="separate"/>
        </w:r>
        <w:r>
          <w:rPr>
            <w:webHidden/>
          </w:rPr>
          <w:t>257</w:t>
        </w:r>
        <w:r>
          <w:rPr>
            <w:webHidden/>
          </w:rPr>
          <w:fldChar w:fldCharType="end"/>
        </w:r>
      </w:hyperlink>
    </w:p>
    <w:p w14:paraId="02C77461" w14:textId="13BD4FA4" w:rsidR="00840BED" w:rsidRDefault="00840BED">
      <w:pPr>
        <w:pStyle w:val="TOC2"/>
        <w:rPr>
          <w:rFonts w:asciiTheme="minorHAnsi" w:eastAsiaTheme="minorEastAsia" w:hAnsiTheme="minorHAnsi" w:cstheme="minorBidi"/>
          <w:b w:val="0"/>
          <w:smallCaps w:val="0"/>
          <w:sz w:val="22"/>
          <w:lang w:eastAsia="lv-LV"/>
        </w:rPr>
      </w:pPr>
      <w:hyperlink w:anchor="_Toc118991819" w:history="1">
        <w:r w:rsidRPr="00B82B17">
          <w:rPr>
            <w:rStyle w:val="Hyperlink"/>
            <w:rFonts w:ascii="Times New Roman" w:hAnsi="Times New Roman"/>
          </w:rPr>
          <w:t>7.3.</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_Toc118991819 \h </w:instrText>
        </w:r>
        <w:r>
          <w:rPr>
            <w:webHidden/>
          </w:rPr>
        </w:r>
        <w:r>
          <w:rPr>
            <w:webHidden/>
          </w:rPr>
          <w:fldChar w:fldCharType="separate"/>
        </w:r>
        <w:r>
          <w:rPr>
            <w:webHidden/>
          </w:rPr>
          <w:t>258</w:t>
        </w:r>
        <w:r>
          <w:rPr>
            <w:webHidden/>
          </w:rPr>
          <w:fldChar w:fldCharType="end"/>
        </w:r>
      </w:hyperlink>
    </w:p>
    <w:p w14:paraId="38C84E48" w14:textId="670B25E9" w:rsidR="00840BED" w:rsidRDefault="00840BED">
      <w:pPr>
        <w:pStyle w:val="TOC2"/>
        <w:rPr>
          <w:rFonts w:asciiTheme="minorHAnsi" w:eastAsiaTheme="minorEastAsia" w:hAnsiTheme="minorHAnsi" w:cstheme="minorBidi"/>
          <w:b w:val="0"/>
          <w:smallCaps w:val="0"/>
          <w:sz w:val="22"/>
          <w:lang w:eastAsia="lv-LV"/>
        </w:rPr>
      </w:pPr>
      <w:hyperlink w:anchor="_Toc118991820" w:history="1">
        <w:r w:rsidRPr="00B82B17">
          <w:rPr>
            <w:rStyle w:val="Hyperlink"/>
            <w:rFonts w:ascii="Times New Roman" w:hAnsi="Times New Roman"/>
          </w:rPr>
          <w:t>8.</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Ieņēmumus nenesošo riska darījumu radīto zaudējumu segums (NPE LC)</w:t>
        </w:r>
        <w:r>
          <w:rPr>
            <w:webHidden/>
          </w:rPr>
          <w:tab/>
        </w:r>
        <w:r>
          <w:rPr>
            <w:webHidden/>
          </w:rPr>
          <w:fldChar w:fldCharType="begin"/>
        </w:r>
        <w:r>
          <w:rPr>
            <w:webHidden/>
          </w:rPr>
          <w:instrText xml:space="preserve"> PAGEREF _Toc118991820 \h </w:instrText>
        </w:r>
        <w:r>
          <w:rPr>
            <w:webHidden/>
          </w:rPr>
        </w:r>
        <w:r>
          <w:rPr>
            <w:webHidden/>
          </w:rPr>
          <w:fldChar w:fldCharType="separate"/>
        </w:r>
        <w:r>
          <w:rPr>
            <w:webHidden/>
          </w:rPr>
          <w:t>268</w:t>
        </w:r>
        <w:r>
          <w:rPr>
            <w:webHidden/>
          </w:rPr>
          <w:fldChar w:fldCharType="end"/>
        </w:r>
      </w:hyperlink>
    </w:p>
    <w:p w14:paraId="776FFDF7" w14:textId="0A4CFA57" w:rsidR="00840BED" w:rsidRDefault="00840BED">
      <w:pPr>
        <w:pStyle w:val="TOC2"/>
        <w:rPr>
          <w:rFonts w:asciiTheme="minorHAnsi" w:eastAsiaTheme="minorEastAsia" w:hAnsiTheme="minorHAnsi" w:cstheme="minorBidi"/>
          <w:b w:val="0"/>
          <w:smallCaps w:val="0"/>
          <w:sz w:val="22"/>
          <w:lang w:eastAsia="lv-LV"/>
        </w:rPr>
      </w:pPr>
      <w:hyperlink w:anchor="_Toc118991821" w:history="1">
        <w:r w:rsidRPr="00B82B17">
          <w:rPr>
            <w:rStyle w:val="Hyperlink"/>
            <w:rFonts w:ascii="Times New Roman" w:hAnsi="Times New Roman"/>
          </w:rPr>
          <w:t>8.1.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Vispārīgas piezīmes</w:t>
        </w:r>
        <w:r>
          <w:rPr>
            <w:webHidden/>
          </w:rPr>
          <w:tab/>
        </w:r>
        <w:r>
          <w:rPr>
            <w:webHidden/>
          </w:rPr>
          <w:fldChar w:fldCharType="begin"/>
        </w:r>
        <w:r>
          <w:rPr>
            <w:webHidden/>
          </w:rPr>
          <w:instrText xml:space="preserve"> PAGEREF _Toc118991821 \h </w:instrText>
        </w:r>
        <w:r>
          <w:rPr>
            <w:webHidden/>
          </w:rPr>
        </w:r>
        <w:r>
          <w:rPr>
            <w:webHidden/>
          </w:rPr>
          <w:fldChar w:fldCharType="separate"/>
        </w:r>
        <w:r>
          <w:rPr>
            <w:webHidden/>
          </w:rPr>
          <w:t>268</w:t>
        </w:r>
        <w:r>
          <w:rPr>
            <w:webHidden/>
          </w:rPr>
          <w:fldChar w:fldCharType="end"/>
        </w:r>
      </w:hyperlink>
    </w:p>
    <w:p w14:paraId="1E6EED76" w14:textId="5C7AC2B2" w:rsidR="00840BED" w:rsidRDefault="00840BED">
      <w:pPr>
        <w:pStyle w:val="TOC2"/>
        <w:rPr>
          <w:rFonts w:asciiTheme="minorHAnsi" w:eastAsiaTheme="minorEastAsia" w:hAnsiTheme="minorHAnsi" w:cstheme="minorBidi"/>
          <w:b w:val="0"/>
          <w:smallCaps w:val="0"/>
          <w:sz w:val="22"/>
          <w:lang w:eastAsia="lv-LV"/>
        </w:rPr>
      </w:pPr>
      <w:hyperlink w:anchor="_Toc118991822" w:history="1">
        <w:r w:rsidRPr="00B82B17">
          <w:rPr>
            <w:rStyle w:val="Hyperlink"/>
            <w:rFonts w:ascii="Times New Roman" w:hAnsi="Times New Roman"/>
          </w:rPr>
          <w:t xml:space="preserve">8.2. </w:t>
        </w:r>
        <w:r w:rsidRPr="00B82B17">
          <w:rPr>
            <w:rStyle w:val="Hyperlink"/>
          </w:rPr>
          <w:t>C 35.01 – ATSKAITĪJUMU APRĒĶINS IEŅĒMUMUS NENESOŠIEM RISKA DARĪJUMIEM (NPE LC1)</w:t>
        </w:r>
        <w:r>
          <w:rPr>
            <w:webHidden/>
          </w:rPr>
          <w:tab/>
        </w:r>
        <w:r>
          <w:rPr>
            <w:webHidden/>
          </w:rPr>
          <w:fldChar w:fldCharType="begin"/>
        </w:r>
        <w:r>
          <w:rPr>
            <w:webHidden/>
          </w:rPr>
          <w:instrText xml:space="preserve"> PAGEREF _Toc118991822 \h </w:instrText>
        </w:r>
        <w:r>
          <w:rPr>
            <w:webHidden/>
          </w:rPr>
        </w:r>
        <w:r>
          <w:rPr>
            <w:webHidden/>
          </w:rPr>
          <w:fldChar w:fldCharType="separate"/>
        </w:r>
        <w:r>
          <w:rPr>
            <w:webHidden/>
          </w:rPr>
          <w:t>270</w:t>
        </w:r>
        <w:r>
          <w:rPr>
            <w:webHidden/>
          </w:rPr>
          <w:fldChar w:fldCharType="end"/>
        </w:r>
      </w:hyperlink>
    </w:p>
    <w:p w14:paraId="20987DBE" w14:textId="545D3F3B" w:rsidR="00840BED" w:rsidRDefault="00840BED">
      <w:pPr>
        <w:pStyle w:val="TOC2"/>
        <w:rPr>
          <w:rFonts w:asciiTheme="minorHAnsi" w:eastAsiaTheme="minorEastAsia" w:hAnsiTheme="minorHAnsi" w:cstheme="minorBidi"/>
          <w:b w:val="0"/>
          <w:smallCaps w:val="0"/>
          <w:sz w:val="22"/>
          <w:lang w:eastAsia="lv-LV"/>
        </w:rPr>
      </w:pPr>
      <w:hyperlink w:anchor="_Toc118991823" w:history="1">
        <w:r w:rsidRPr="00B82B17">
          <w:rPr>
            <w:rStyle w:val="Hyperlink"/>
            <w:rFonts w:ascii="Times New Roman" w:hAnsi="Times New Roman"/>
          </w:rPr>
          <w:t>8.2.1.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_Toc118991823 \h </w:instrText>
        </w:r>
        <w:r>
          <w:rPr>
            <w:webHidden/>
          </w:rPr>
        </w:r>
        <w:r>
          <w:rPr>
            <w:webHidden/>
          </w:rPr>
          <w:fldChar w:fldCharType="separate"/>
        </w:r>
        <w:r>
          <w:rPr>
            <w:webHidden/>
          </w:rPr>
          <w:t>270</w:t>
        </w:r>
        <w:r>
          <w:rPr>
            <w:webHidden/>
          </w:rPr>
          <w:fldChar w:fldCharType="end"/>
        </w:r>
      </w:hyperlink>
    </w:p>
    <w:p w14:paraId="151CAC81" w14:textId="5EF8C2BE" w:rsidR="00840BED" w:rsidRDefault="00840BED">
      <w:pPr>
        <w:pStyle w:val="TOC2"/>
        <w:rPr>
          <w:rFonts w:asciiTheme="minorHAnsi" w:eastAsiaTheme="minorEastAsia" w:hAnsiTheme="minorHAnsi" w:cstheme="minorBidi"/>
          <w:b w:val="0"/>
          <w:smallCaps w:val="0"/>
          <w:sz w:val="22"/>
          <w:lang w:eastAsia="lv-LV"/>
        </w:rPr>
      </w:pPr>
      <w:hyperlink w:anchor="_Toc118991824" w:history="1">
        <w:r w:rsidRPr="00B82B17">
          <w:rPr>
            <w:rStyle w:val="Hyperlink"/>
            <w:rFonts w:ascii="Times New Roman" w:hAnsi="Times New Roman"/>
          </w:rPr>
          <w:t>8.3.</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C 35.02 – NPE SEGUMA MINIMUMA PRASĪBAS UN VĒRTĪBAS, ATSKAITOT PĀRSKATĪTOS RISKA DARĪJUMUS, UZ KURIEM ATTIECAS Regulas (ES) Nr. 575/2013 47.C PANTA 6. PUNKTS (NPE LC2)</w:t>
        </w:r>
        <w:r>
          <w:rPr>
            <w:webHidden/>
          </w:rPr>
          <w:tab/>
        </w:r>
        <w:r>
          <w:rPr>
            <w:webHidden/>
          </w:rPr>
          <w:fldChar w:fldCharType="begin"/>
        </w:r>
        <w:r>
          <w:rPr>
            <w:webHidden/>
          </w:rPr>
          <w:instrText xml:space="preserve"> PAGEREF _Toc118991824 \h </w:instrText>
        </w:r>
        <w:r>
          <w:rPr>
            <w:webHidden/>
          </w:rPr>
        </w:r>
        <w:r>
          <w:rPr>
            <w:webHidden/>
          </w:rPr>
          <w:fldChar w:fldCharType="separate"/>
        </w:r>
        <w:r>
          <w:rPr>
            <w:webHidden/>
          </w:rPr>
          <w:t>272</w:t>
        </w:r>
        <w:r>
          <w:rPr>
            <w:webHidden/>
          </w:rPr>
          <w:fldChar w:fldCharType="end"/>
        </w:r>
      </w:hyperlink>
    </w:p>
    <w:p w14:paraId="08129979" w14:textId="1F963213" w:rsidR="00840BED" w:rsidRDefault="00840BED">
      <w:pPr>
        <w:pStyle w:val="TOC2"/>
        <w:rPr>
          <w:rFonts w:asciiTheme="minorHAnsi" w:eastAsiaTheme="minorEastAsia" w:hAnsiTheme="minorHAnsi" w:cstheme="minorBidi"/>
          <w:b w:val="0"/>
          <w:smallCaps w:val="0"/>
          <w:sz w:val="22"/>
          <w:lang w:eastAsia="lv-LV"/>
        </w:rPr>
      </w:pPr>
      <w:hyperlink w:anchor="_Toc118991825" w:history="1">
        <w:r w:rsidRPr="00B82B17">
          <w:rPr>
            <w:rStyle w:val="Hyperlink"/>
            <w:rFonts w:ascii="Times New Roman" w:hAnsi="Times New Roman"/>
          </w:rPr>
          <w:t>8.3.1.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_Toc118991825 \h </w:instrText>
        </w:r>
        <w:r>
          <w:rPr>
            <w:webHidden/>
          </w:rPr>
        </w:r>
        <w:r>
          <w:rPr>
            <w:webHidden/>
          </w:rPr>
          <w:fldChar w:fldCharType="separate"/>
        </w:r>
        <w:r>
          <w:rPr>
            <w:webHidden/>
          </w:rPr>
          <w:t>272</w:t>
        </w:r>
        <w:r>
          <w:rPr>
            <w:webHidden/>
          </w:rPr>
          <w:fldChar w:fldCharType="end"/>
        </w:r>
      </w:hyperlink>
    </w:p>
    <w:p w14:paraId="4C966ACF" w14:textId="3D776D3A" w:rsidR="00840BED" w:rsidRDefault="00840BED">
      <w:pPr>
        <w:pStyle w:val="TOC2"/>
        <w:rPr>
          <w:rFonts w:asciiTheme="minorHAnsi" w:eastAsiaTheme="minorEastAsia" w:hAnsiTheme="minorHAnsi" w:cstheme="minorBidi"/>
          <w:b w:val="0"/>
          <w:smallCaps w:val="0"/>
          <w:sz w:val="22"/>
          <w:lang w:eastAsia="lv-LV"/>
        </w:rPr>
      </w:pPr>
      <w:hyperlink w:anchor="_Toc118991826" w:history="1">
        <w:r w:rsidRPr="00B82B17">
          <w:rPr>
            <w:rStyle w:val="Hyperlink"/>
            <w:rFonts w:ascii="Times New Roman" w:hAnsi="Times New Roman"/>
          </w:rPr>
          <w:t>8.4.</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C 35.03 – PĀRSKATĪTO INRD, UZ KURIEM ATTIECAS Regulas (ES) Nr. 575/2013 47.C PANTA 6. PUNKTS, SEGUMA MINIMUMA PRASĪBAS UN VĒRTĪBAS (NPE LC3)</w:t>
        </w:r>
        <w:r>
          <w:rPr>
            <w:webHidden/>
          </w:rPr>
          <w:tab/>
        </w:r>
        <w:r>
          <w:rPr>
            <w:webHidden/>
          </w:rPr>
          <w:fldChar w:fldCharType="begin"/>
        </w:r>
        <w:r>
          <w:rPr>
            <w:webHidden/>
          </w:rPr>
          <w:instrText xml:space="preserve"> PAGEREF _Toc118991826 \h </w:instrText>
        </w:r>
        <w:r>
          <w:rPr>
            <w:webHidden/>
          </w:rPr>
        </w:r>
        <w:r>
          <w:rPr>
            <w:webHidden/>
          </w:rPr>
          <w:fldChar w:fldCharType="separate"/>
        </w:r>
        <w:r>
          <w:rPr>
            <w:webHidden/>
          </w:rPr>
          <w:t>274</w:t>
        </w:r>
        <w:r>
          <w:rPr>
            <w:webHidden/>
          </w:rPr>
          <w:fldChar w:fldCharType="end"/>
        </w:r>
      </w:hyperlink>
    </w:p>
    <w:p w14:paraId="418C555A" w14:textId="0F32113B" w:rsidR="00840BED" w:rsidRDefault="00840BED">
      <w:pPr>
        <w:pStyle w:val="TOC2"/>
        <w:rPr>
          <w:rFonts w:asciiTheme="minorHAnsi" w:eastAsiaTheme="minorEastAsia" w:hAnsiTheme="minorHAnsi" w:cstheme="minorBidi"/>
          <w:b w:val="0"/>
          <w:smallCaps w:val="0"/>
          <w:sz w:val="22"/>
          <w:lang w:eastAsia="lv-LV"/>
        </w:rPr>
      </w:pPr>
      <w:hyperlink w:anchor="_Toc118991827" w:history="1">
        <w:r w:rsidRPr="00B82B17">
          <w:rPr>
            <w:rStyle w:val="Hyperlink"/>
            <w:rFonts w:ascii="Times New Roman" w:hAnsi="Times New Roman"/>
          </w:rPr>
          <w:t>8.4.1.</w:t>
        </w:r>
        <w:r>
          <w:rPr>
            <w:rFonts w:asciiTheme="minorHAnsi" w:eastAsiaTheme="minorEastAsia" w:hAnsiTheme="minorHAnsi" w:cstheme="minorBidi"/>
            <w:b w:val="0"/>
            <w:smallCaps w:val="0"/>
            <w:sz w:val="22"/>
            <w:lang w:eastAsia="lv-LV"/>
          </w:rPr>
          <w:tab/>
        </w:r>
        <w:r w:rsidRPr="00B82B17">
          <w:rPr>
            <w:rStyle w:val="Hyperlink"/>
            <w:rFonts w:ascii="Times New Roman" w:hAnsi="Times New Roman"/>
          </w:rPr>
          <w:t>Norādes par konkrētām pozīcijām</w:t>
        </w:r>
        <w:r>
          <w:rPr>
            <w:webHidden/>
          </w:rPr>
          <w:tab/>
        </w:r>
        <w:r>
          <w:rPr>
            <w:webHidden/>
          </w:rPr>
          <w:fldChar w:fldCharType="begin"/>
        </w:r>
        <w:r>
          <w:rPr>
            <w:webHidden/>
          </w:rPr>
          <w:instrText xml:space="preserve"> PAGEREF _Toc118991827 \h </w:instrText>
        </w:r>
        <w:r>
          <w:rPr>
            <w:webHidden/>
          </w:rPr>
        </w:r>
        <w:r>
          <w:rPr>
            <w:webHidden/>
          </w:rPr>
          <w:fldChar w:fldCharType="separate"/>
        </w:r>
        <w:r>
          <w:rPr>
            <w:webHidden/>
          </w:rPr>
          <w:t>274</w:t>
        </w:r>
        <w:r>
          <w:rPr>
            <w:webHidden/>
          </w:rPr>
          <w:fldChar w:fldCharType="end"/>
        </w:r>
      </w:hyperlink>
    </w:p>
    <w:p w14:paraId="4325A1DC" w14:textId="1C2C74EB" w:rsidR="002648B0" w:rsidRPr="002A677E" w:rsidRDefault="00745369" w:rsidP="00005FFC">
      <w:pPr>
        <w:rPr>
          <w:rFonts w:ascii="Times New Roman" w:hAnsi="Times New Roman"/>
          <w:sz w:val="24"/>
        </w:rPr>
        <w:sectPr w:rsidR="002648B0" w:rsidRPr="002A677E" w:rsidSect="004D4419">
          <w:headerReference w:type="even" r:id="rId8"/>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15BF459F" w14:textId="77777777" w:rsidR="007B4FD3" w:rsidRPr="002A677E" w:rsidRDefault="007B4FD3" w:rsidP="00EC5046">
      <w:pPr>
        <w:rPr>
          <w:rFonts w:ascii="Times New Roman" w:hAnsi="Times New Roman"/>
          <w:sz w:val="24"/>
        </w:rPr>
      </w:pPr>
    </w:p>
    <w:p w14:paraId="65DEB04A" w14:textId="77777777" w:rsidR="002648B0" w:rsidRPr="002A677E" w:rsidRDefault="002648B0" w:rsidP="00D64B66">
      <w:pPr>
        <w:pStyle w:val="Heading2"/>
        <w:rPr>
          <w:rFonts w:ascii="Times New Roman" w:hAnsi="Times New Roman"/>
        </w:rPr>
      </w:pPr>
      <w:bookmarkStart w:id="3" w:name="_Toc264038394"/>
      <w:bookmarkStart w:id="4" w:name="_Toc360188317"/>
      <w:bookmarkStart w:id="5" w:name="_Toc473560865"/>
      <w:bookmarkStart w:id="6" w:name="_Toc118991649"/>
      <w:r>
        <w:rPr>
          <w:rFonts w:ascii="Times New Roman" w:hAnsi="Times New Roman"/>
        </w:rPr>
        <w:t>I DAĻA.</w:t>
      </w:r>
      <w:bookmarkEnd w:id="3"/>
      <w:r>
        <w:rPr>
          <w:rFonts w:ascii="Times New Roman" w:hAnsi="Times New Roman"/>
        </w:rPr>
        <w:t xml:space="preserve"> VISPĀRĪGAS NORĀDES</w:t>
      </w:r>
      <w:bookmarkEnd w:id="4"/>
      <w:bookmarkEnd w:id="5"/>
      <w:bookmarkEnd w:id="6"/>
    </w:p>
    <w:p w14:paraId="2B1DE452" w14:textId="1F956A89"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7" w:name="_Toc360188318"/>
      <w:bookmarkStart w:id="8" w:name="_Toc473560866"/>
      <w:bookmarkStart w:id="9" w:name="_Toc118991650"/>
      <w:r>
        <w:rPr>
          <w:rFonts w:ascii="Times New Roman" w:hAnsi="Times New Roman"/>
          <w:sz w:val="24"/>
          <w:u w:val="none"/>
        </w:rPr>
        <w:t>1.</w:t>
      </w:r>
      <w:r>
        <w:tab/>
      </w:r>
      <w:r>
        <w:rPr>
          <w:rFonts w:ascii="Times New Roman" w:hAnsi="Times New Roman"/>
          <w:sz w:val="24"/>
          <w:u w:val="none"/>
        </w:rPr>
        <w:t>STRUKTŪRA UN KONVENCIJAS</w:t>
      </w:r>
      <w:bookmarkEnd w:id="7"/>
      <w:bookmarkEnd w:id="8"/>
      <w:bookmarkEnd w:id="9"/>
    </w:p>
    <w:p w14:paraId="34CCE4AC" w14:textId="04EB4EEC" w:rsidR="002648B0" w:rsidRPr="002A677E" w:rsidRDefault="00125707" w:rsidP="00304CA5">
      <w:pPr>
        <w:pStyle w:val="Instructionsberschrift2"/>
        <w:numPr>
          <w:ilvl w:val="0"/>
          <w:numId w:val="0"/>
        </w:numPr>
        <w:ind w:left="357" w:hanging="357"/>
        <w:rPr>
          <w:rFonts w:ascii="Times New Roman" w:hAnsi="Times New Roman" w:cs="Times New Roman"/>
          <w:sz w:val="24"/>
          <w:u w:val="none"/>
        </w:rPr>
      </w:pPr>
      <w:bookmarkStart w:id="10" w:name="_Toc360188319"/>
      <w:bookmarkStart w:id="11" w:name="_Toc473560867"/>
      <w:bookmarkStart w:id="12" w:name="_Toc264038399"/>
      <w:bookmarkStart w:id="13" w:name="_Toc294018834"/>
      <w:bookmarkStart w:id="14" w:name="_Toc118991651"/>
      <w:r>
        <w:rPr>
          <w:rFonts w:ascii="Times New Roman" w:hAnsi="Times New Roman"/>
          <w:sz w:val="24"/>
          <w:u w:val="none"/>
        </w:rPr>
        <w:t>1.1.</w:t>
      </w:r>
      <w:r>
        <w:tab/>
      </w:r>
      <w:r>
        <w:rPr>
          <w:rFonts w:ascii="Times New Roman" w:hAnsi="Times New Roman"/>
          <w:sz w:val="24"/>
          <w:u w:val="none"/>
        </w:rPr>
        <w:t>STRUKTŪRA</w:t>
      </w:r>
      <w:bookmarkEnd w:id="10"/>
      <w:bookmarkEnd w:id="11"/>
      <w:bookmarkEnd w:id="14"/>
    </w:p>
    <w:p w14:paraId="336D6DE1" w14:textId="0C8E43B0" w:rsidR="002648B0" w:rsidRPr="002A677E" w:rsidRDefault="008F3052" w:rsidP="00487A02">
      <w:pPr>
        <w:pStyle w:val="InstructionsText2"/>
        <w:numPr>
          <w:ilvl w:val="0"/>
          <w:numId w:val="0"/>
        </w:numPr>
        <w:ind w:left="1353" w:hanging="360"/>
      </w:pPr>
      <w:fldSimple w:instr=" seq paragraphs ">
        <w:r>
          <w:t>1</w:t>
        </w:r>
      </w:fldSimple>
      <w:r>
        <w:t>.</w:t>
      </w:r>
      <w:r>
        <w:tab/>
        <w:t>Kopumā šis regulējums attiecas uz sešiem tematiem:</w:t>
      </w:r>
    </w:p>
    <w:p w14:paraId="081D30F3" w14:textId="77777777" w:rsidR="002648B0" w:rsidRPr="002A677E" w:rsidRDefault="00125707" w:rsidP="00487A02">
      <w:pPr>
        <w:pStyle w:val="InstructionsText2"/>
        <w:numPr>
          <w:ilvl w:val="0"/>
          <w:numId w:val="0"/>
        </w:numPr>
        <w:ind w:left="1353" w:hanging="360"/>
      </w:pPr>
      <w:r>
        <w:t>a)</w:t>
      </w:r>
      <w:r>
        <w:tab/>
        <w:t>kapitāla pietiekamība, pārskats par regulējošām prasībām atbilstošu kapitālu, kopējā riska darījumu vērtība; piesardzīga vērtēšana; ieņēmumus nenesošo riska darījumu radīto zaudējumu segums;</w:t>
      </w:r>
    </w:p>
    <w:p w14:paraId="62EB9671" w14:textId="77777777" w:rsidR="00436204" w:rsidRPr="002A677E" w:rsidRDefault="00125707" w:rsidP="00487A02">
      <w:pPr>
        <w:pStyle w:val="InstructionsText2"/>
        <w:numPr>
          <w:ilvl w:val="0"/>
          <w:numId w:val="0"/>
        </w:numPr>
        <w:ind w:left="1353" w:hanging="360"/>
      </w:pPr>
      <w:r>
        <w:t>b)</w:t>
      </w:r>
      <w:r>
        <w:tab/>
        <w:t>grupas maksātspēja, pārskats par visu to individuālo sabiedrību maksātspējas prasību izpildi, kuras iekļautas pārskatu sniedzošās sabiedrības konsolidācijas tvērumā;</w:t>
      </w:r>
    </w:p>
    <w:p w14:paraId="02F767CA" w14:textId="77777777" w:rsidR="002648B0" w:rsidRPr="002A677E" w:rsidRDefault="00125707" w:rsidP="00487A02">
      <w:pPr>
        <w:pStyle w:val="InstructionsText2"/>
        <w:numPr>
          <w:ilvl w:val="0"/>
          <w:numId w:val="0"/>
        </w:numPr>
        <w:ind w:left="1353" w:hanging="360"/>
      </w:pPr>
      <w:r>
        <w:t>c)</w:t>
      </w:r>
      <w:r>
        <w:tab/>
        <w:t>kredītrisks (tostarp darījuma partnera kredītrisks, atgūstamās vērtības samazinājuma risks un norēķinu risks);</w:t>
      </w:r>
    </w:p>
    <w:p w14:paraId="685551B9" w14:textId="77777777" w:rsidR="002648B0" w:rsidRPr="002A677E" w:rsidRDefault="00125707" w:rsidP="00487A02">
      <w:pPr>
        <w:pStyle w:val="InstructionsText2"/>
        <w:numPr>
          <w:ilvl w:val="0"/>
          <w:numId w:val="0"/>
        </w:numPr>
        <w:ind w:left="1353" w:hanging="360"/>
      </w:pPr>
      <w:r>
        <w:t>d)</w:t>
      </w:r>
      <w:r>
        <w:tab/>
        <w:t>tirgus risks (tostarp pozīcijas risks tirdzniecības portfelī, ārvalstu valūtas risks, preču risks un kredīta vērtības korekcijas (</w:t>
      </w:r>
      <w:r>
        <w:rPr>
          <w:i/>
        </w:rPr>
        <w:t>CVA</w:t>
      </w:r>
      <w:r>
        <w:t>) risks);</w:t>
      </w:r>
    </w:p>
    <w:p w14:paraId="2C2D1FE5" w14:textId="77777777" w:rsidR="00C44C83" w:rsidRPr="002A677E" w:rsidRDefault="00125707" w:rsidP="00487A02">
      <w:pPr>
        <w:pStyle w:val="InstructionsText2"/>
        <w:numPr>
          <w:ilvl w:val="0"/>
          <w:numId w:val="0"/>
        </w:numPr>
        <w:ind w:left="1353" w:hanging="360"/>
      </w:pPr>
      <w:r>
        <w:t>e)</w:t>
      </w:r>
      <w:r>
        <w:tab/>
        <w:t>operacionālais risks;</w:t>
      </w:r>
    </w:p>
    <w:p w14:paraId="5A2D5E12" w14:textId="66F1B60C" w:rsidR="002648B0" w:rsidRPr="002A677E" w:rsidRDefault="00C44C83" w:rsidP="00487A02">
      <w:pPr>
        <w:pStyle w:val="InstructionsText2"/>
        <w:numPr>
          <w:ilvl w:val="0"/>
          <w:numId w:val="0"/>
        </w:numPr>
        <w:ind w:left="1353" w:hanging="360"/>
      </w:pPr>
      <w:r>
        <w:t>f) vispārējo valdību riska darījumi.</w:t>
      </w:r>
    </w:p>
    <w:p w14:paraId="197EB621" w14:textId="0E6A18E0" w:rsidR="002648B0" w:rsidRPr="002A677E" w:rsidRDefault="008F3052" w:rsidP="00487A02">
      <w:pPr>
        <w:pStyle w:val="InstructionsText2"/>
        <w:numPr>
          <w:ilvl w:val="0"/>
          <w:numId w:val="0"/>
        </w:numPr>
        <w:ind w:left="1353" w:hanging="360"/>
      </w:pPr>
      <w:fldSimple w:instr=" seq paragraphs ">
        <w:r>
          <w:t>2</w:t>
        </w:r>
      </w:fldSimple>
      <w:r>
        <w:t>.</w:t>
      </w:r>
      <w:r>
        <w:tab/>
        <w:t>Attiecībā uz katru veidni ir sniegtas atsauces uz tiesību aktiem. Šajā šīs īstenošanas regulas daļā ir iekļauta detalizētāka informācija par vispārīgākiem pārskatu sniegšanas aspektiem attiecībā uz katru veidņu bloku, norādes par konkrētām pozīcijām, kā arī validācijas noteikumi.</w:t>
      </w:r>
    </w:p>
    <w:p w14:paraId="2D1DBE72" w14:textId="4875670A" w:rsidR="005643EA" w:rsidRPr="002A677E" w:rsidRDefault="008F3052" w:rsidP="00487A02">
      <w:pPr>
        <w:pStyle w:val="InstructionsText2"/>
        <w:numPr>
          <w:ilvl w:val="0"/>
          <w:numId w:val="0"/>
        </w:numPr>
        <w:ind w:left="1353" w:hanging="360"/>
      </w:pPr>
      <w:fldSimple w:instr=" seq paragraphs ">
        <w:r>
          <w:t>3</w:t>
        </w:r>
      </w:fldSimple>
      <w:r>
        <w:t>.</w:t>
      </w:r>
      <w:r>
        <w:tab/>
        <w:t>Iestādēm atkarībā no pieejas, kas izmantota, lai noteiktu pašu kapitāla prasības, ir jāiesniedz tikai tās veidnes, kuras ir būtiskas.</w:t>
      </w:r>
    </w:p>
    <w:p w14:paraId="691FE691"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5" w:name="_Toc360188320"/>
      <w:bookmarkStart w:id="16" w:name="_Toc473560868"/>
      <w:bookmarkStart w:id="17" w:name="_Toc118991652"/>
      <w:r>
        <w:rPr>
          <w:rFonts w:ascii="Times New Roman" w:hAnsi="Times New Roman"/>
          <w:sz w:val="24"/>
          <w:u w:val="none"/>
        </w:rPr>
        <w:t>1.2.</w:t>
      </w:r>
      <w:r>
        <w:tab/>
      </w:r>
      <w:r>
        <w:rPr>
          <w:rFonts w:ascii="Times New Roman" w:hAnsi="Times New Roman"/>
          <w:sz w:val="24"/>
          <w:u w:val="none"/>
        </w:rPr>
        <w:t>Pieņemtā prakse attiecībā uz numerāciju</w:t>
      </w:r>
      <w:bookmarkEnd w:id="15"/>
      <w:bookmarkEnd w:id="16"/>
      <w:bookmarkEnd w:id="17"/>
    </w:p>
    <w:p w14:paraId="07DD29A3" w14:textId="77777777" w:rsidR="002648B0" w:rsidRPr="002A677E" w:rsidRDefault="008F3052" w:rsidP="00487A02">
      <w:pPr>
        <w:pStyle w:val="InstructionsText2"/>
        <w:numPr>
          <w:ilvl w:val="0"/>
          <w:numId w:val="0"/>
        </w:numPr>
        <w:ind w:left="1353" w:hanging="360"/>
      </w:pPr>
      <w:fldSimple w:instr=" seq paragraphs ">
        <w:r>
          <w:t>4</w:t>
        </w:r>
      </w:fldSimple>
      <w:r>
        <w:t>.</w:t>
      </w:r>
      <w:r>
        <w:tab/>
        <w:t>Atsaucoties uz veidņu slejām, rindām un šūnām, dokumentā izmanto pieņemto praksi attiecībā uz apzīmējumiem, kas norādīta 5.–8. punktā. Minētos ciparu kodus plaši izmanto validācijas noteikumos.</w:t>
      </w:r>
    </w:p>
    <w:p w14:paraId="4A930757" w14:textId="77777777" w:rsidR="005643EA" w:rsidRPr="002A677E" w:rsidRDefault="008F3052" w:rsidP="00487A02">
      <w:pPr>
        <w:pStyle w:val="InstructionsText2"/>
        <w:numPr>
          <w:ilvl w:val="0"/>
          <w:numId w:val="0"/>
        </w:numPr>
        <w:ind w:left="1353" w:hanging="360"/>
      </w:pPr>
      <w:fldSimple w:instr=" seq paragraphs ">
        <w:r>
          <w:t>5</w:t>
        </w:r>
      </w:fldSimple>
      <w:r>
        <w:t>.</w:t>
      </w:r>
      <w:r>
        <w:tab/>
        <w:t>Norādēs izmantots šāds vispārējs apzīmējums: {Veidne; Rinda; Sleja}.</w:t>
      </w:r>
    </w:p>
    <w:p w14:paraId="058D6622" w14:textId="77777777" w:rsidR="002648B0" w:rsidRPr="002A677E" w:rsidRDefault="008F3052" w:rsidP="00487A02">
      <w:pPr>
        <w:pStyle w:val="InstructionsText2"/>
        <w:numPr>
          <w:ilvl w:val="0"/>
          <w:numId w:val="0"/>
        </w:numPr>
        <w:ind w:left="1353" w:hanging="360"/>
      </w:pPr>
      <w:fldSimple w:instr=" seq paragraphs ">
        <w:r>
          <w:t>6</w:t>
        </w:r>
      </w:fldSimple>
      <w:r>
        <w:t>.</w:t>
      </w:r>
      <w:r>
        <w:tab/>
        <w:t>Ja validāciju veic veidnē, kurā izmantoti tikai minētās veidnes datu punkti, apzīmējumi neattiecas uz veidni: {Rinda; Sleja}.</w:t>
      </w:r>
    </w:p>
    <w:p w14:paraId="1C93CB72" w14:textId="77777777" w:rsidR="005643EA" w:rsidRPr="002A677E" w:rsidRDefault="008F3052" w:rsidP="00487A02">
      <w:pPr>
        <w:pStyle w:val="InstructionsText2"/>
        <w:numPr>
          <w:ilvl w:val="0"/>
          <w:numId w:val="0"/>
        </w:numPr>
        <w:ind w:left="1353" w:hanging="360"/>
      </w:pPr>
      <w:fldSimple w:instr=" seq paragraphs ">
        <w:r>
          <w:t>7</w:t>
        </w:r>
      </w:fldSimple>
      <w:r>
        <w:t>.</w:t>
      </w:r>
      <w:r>
        <w:tab/>
        <w:t>Ja veidnēs ir tikai viena sleja, atsaucas vienīgi uz rindām: {Veidne; Rinda}</w:t>
      </w:r>
    </w:p>
    <w:p w14:paraId="6CF08484" w14:textId="77777777" w:rsidR="002648B0" w:rsidRPr="002A677E" w:rsidRDefault="008F3052" w:rsidP="00487A02">
      <w:pPr>
        <w:pStyle w:val="InstructionsText2"/>
        <w:numPr>
          <w:ilvl w:val="0"/>
          <w:numId w:val="0"/>
        </w:numPr>
        <w:ind w:left="1353" w:hanging="360"/>
      </w:pPr>
      <w:fldSimple w:instr=" seq paragraphs ">
        <w:r>
          <w:t>8</w:t>
        </w:r>
      </w:fldSimple>
      <w:r>
        <w:t>.</w:t>
      </w:r>
      <w:r>
        <w:tab/>
        <w:t>Zvaigznītes zīmi izmanto, lai norādītu, ka validāciju veic attiecībā uz iepriekš norādītām rindām vai slejām.</w:t>
      </w:r>
    </w:p>
    <w:p w14:paraId="6218AD51" w14:textId="7C8DFB3D"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8" w:name="_Toc360188321"/>
      <w:bookmarkStart w:id="19" w:name="_Toc473560869"/>
      <w:bookmarkStart w:id="20" w:name="_Toc118991653"/>
      <w:r>
        <w:rPr>
          <w:rFonts w:ascii="Times New Roman" w:hAnsi="Times New Roman"/>
          <w:sz w:val="24"/>
          <w:u w:val="none"/>
        </w:rPr>
        <w:lastRenderedPageBreak/>
        <w:t>1.3.</w:t>
      </w:r>
      <w:r>
        <w:tab/>
      </w:r>
      <w:r>
        <w:rPr>
          <w:rFonts w:ascii="Times New Roman" w:hAnsi="Times New Roman"/>
          <w:sz w:val="24"/>
          <w:u w:val="none"/>
        </w:rPr>
        <w:t>Pieņemtā prakse attiecībā uz zīmēm</w:t>
      </w:r>
      <w:bookmarkEnd w:id="12"/>
      <w:bookmarkEnd w:id="13"/>
      <w:bookmarkEnd w:id="18"/>
      <w:bookmarkEnd w:id="19"/>
      <w:bookmarkEnd w:id="20"/>
    </w:p>
    <w:p w14:paraId="67BDF5E2" w14:textId="77777777" w:rsidR="002648B0" w:rsidRPr="002A677E" w:rsidRDefault="008F3052" w:rsidP="00487A02">
      <w:pPr>
        <w:pStyle w:val="InstructionsText2"/>
        <w:numPr>
          <w:ilvl w:val="0"/>
          <w:numId w:val="0"/>
        </w:numPr>
        <w:ind w:left="1353" w:hanging="360"/>
      </w:pPr>
      <w:r>
        <w:fldChar w:fldCharType="begin"/>
      </w:r>
      <w:r>
        <w:instrText xml:space="preserve"> seq paragraphs</w:instrText>
      </w:r>
      <w:r>
        <w:fldChar w:fldCharType="separate"/>
      </w:r>
      <w:r>
        <w:t>9</w:t>
      </w:r>
      <w:r>
        <w:fldChar w:fldCharType="end"/>
      </w:r>
      <w:r>
        <w:t>.</w:t>
      </w:r>
      <w:r>
        <w:tab/>
        <w:t>Jebkuru summu, kas palielina pašu kapitālu vai kapitāla prasības, uzrāda kā pozitīvu skaitli. Turpretim summu, kas samazina kopējo pašu kapitālu vai kapitāla prasības, uzrāda kā negatīvu skaitli. Ja pirms kāda posteņa apzīmējuma ir mīnuszīme (-), paredzēts, ka minēto posteni neuzrāda kā pozitīvu skaitli.</w:t>
      </w:r>
    </w:p>
    <w:p w14:paraId="69E08A1F" w14:textId="19E7351D" w:rsidR="00304CA5" w:rsidRPr="002A677E" w:rsidRDefault="008F3052" w:rsidP="00487A02">
      <w:pPr>
        <w:pStyle w:val="InstructionsText2"/>
        <w:numPr>
          <w:ilvl w:val="0"/>
          <w:numId w:val="0"/>
        </w:numPr>
        <w:ind w:left="1353" w:hanging="360"/>
      </w:pPr>
      <w:fldSimple w:instr=" seq paragraphs ">
        <w:r>
          <w:t>10</w:t>
        </w:r>
      </w:fldSimple>
      <w:r>
        <w:t>. . [ieraksta nav]</w:t>
      </w:r>
    </w:p>
    <w:p w14:paraId="661FC092" w14:textId="77777777" w:rsidR="00304CA5" w:rsidRPr="002A677E" w:rsidRDefault="00304CA5" w:rsidP="00487A02">
      <w:pPr>
        <w:pStyle w:val="InstructionsText2"/>
        <w:numPr>
          <w:ilvl w:val="0"/>
          <w:numId w:val="0"/>
        </w:numPr>
        <w:ind w:left="1353" w:hanging="360"/>
      </w:pPr>
    </w:p>
    <w:p w14:paraId="6B2B7DCC" w14:textId="77777777" w:rsidR="002648B0" w:rsidRPr="002A677E" w:rsidRDefault="002648B0" w:rsidP="00487A02">
      <w:pPr>
        <w:pStyle w:val="InstructionsText2"/>
        <w:sectPr w:rsidR="002648B0" w:rsidRPr="002A677E"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7E85F65D" w14:textId="77777777" w:rsidR="002648B0" w:rsidRPr="002A677E" w:rsidRDefault="002648B0" w:rsidP="00005FFC">
      <w:pPr>
        <w:rPr>
          <w:rFonts w:ascii="Times New Roman" w:hAnsi="Times New Roman"/>
          <w:sz w:val="24"/>
        </w:rPr>
      </w:pPr>
    </w:p>
    <w:p w14:paraId="74494658" w14:textId="77777777" w:rsidR="002648B0" w:rsidRPr="002A677E" w:rsidRDefault="002648B0" w:rsidP="00D64B66">
      <w:pPr>
        <w:pStyle w:val="Heading2"/>
        <w:rPr>
          <w:rFonts w:ascii="Times New Roman" w:hAnsi="Times New Roman"/>
        </w:rPr>
      </w:pPr>
      <w:bookmarkStart w:id="22" w:name="_Toc360188322"/>
      <w:bookmarkStart w:id="23" w:name="_Toc473560870"/>
      <w:bookmarkStart w:id="24" w:name="_Toc118991654"/>
      <w:r>
        <w:rPr>
          <w:rFonts w:ascii="Times New Roman" w:hAnsi="Times New Roman"/>
        </w:rPr>
        <w:t>II DAĻA. NORĀDES SAISTĪBĀ AR VEIDNI</w:t>
      </w:r>
      <w:bookmarkEnd w:id="22"/>
      <w:bookmarkEnd w:id="23"/>
      <w:bookmarkEnd w:id="24"/>
    </w:p>
    <w:p w14:paraId="3A1C81D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5" w:name="_Toc360188323"/>
      <w:bookmarkStart w:id="26" w:name="_Toc473560871"/>
      <w:bookmarkStart w:id="27" w:name="_Toc118991655"/>
      <w:r>
        <w:rPr>
          <w:rFonts w:ascii="Times New Roman" w:hAnsi="Times New Roman"/>
          <w:sz w:val="24"/>
          <w:u w:val="none"/>
        </w:rPr>
        <w:t>1.</w:t>
      </w:r>
      <w:r>
        <w:tab/>
        <w:t>Pārskats par kapitāla pietiekamību</w:t>
      </w:r>
      <w:bookmarkEnd w:id="25"/>
      <w:r>
        <w:t xml:space="preserve"> (</w:t>
      </w:r>
      <w:r>
        <w:rPr>
          <w:i/>
          <w:iCs/>
        </w:rPr>
        <w:t>CA</w:t>
      </w:r>
      <w:r>
        <w:t>)</w:t>
      </w:r>
      <w:bookmarkEnd w:id="26"/>
      <w:bookmarkEnd w:id="27"/>
    </w:p>
    <w:p w14:paraId="72AE409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8" w:name="_Toc308175819"/>
      <w:bookmarkStart w:id="29" w:name="_Toc360188324"/>
      <w:bookmarkStart w:id="30" w:name="_Toc473560872"/>
      <w:bookmarkStart w:id="31" w:name="_Toc118991656"/>
      <w:r>
        <w:rPr>
          <w:rFonts w:ascii="Times New Roman" w:hAnsi="Times New Roman"/>
          <w:sz w:val="24"/>
          <w:u w:val="none"/>
        </w:rPr>
        <w:t>1.1.</w:t>
      </w:r>
      <w:r>
        <w:tab/>
      </w:r>
      <w:r>
        <w:rPr>
          <w:rFonts w:ascii="Times New Roman" w:hAnsi="Times New Roman"/>
          <w:sz w:val="24"/>
          <w:u w:val="none"/>
        </w:rPr>
        <w:t>Vispārīgas piezīmes</w:t>
      </w:r>
      <w:bookmarkEnd w:id="28"/>
      <w:bookmarkEnd w:id="29"/>
      <w:bookmarkEnd w:id="30"/>
      <w:bookmarkEnd w:id="31"/>
    </w:p>
    <w:p w14:paraId="21F1BE9F" w14:textId="2141ADB0" w:rsidR="002648B0" w:rsidRPr="002A677E" w:rsidRDefault="008F3052" w:rsidP="00487A02">
      <w:pPr>
        <w:pStyle w:val="InstructionsText2"/>
        <w:numPr>
          <w:ilvl w:val="0"/>
          <w:numId w:val="0"/>
        </w:numPr>
        <w:ind w:left="1353" w:hanging="360"/>
      </w:pPr>
      <w:fldSimple w:instr=" seq paragraphs ">
        <w:r>
          <w:t>11</w:t>
        </w:r>
      </w:fldSimple>
      <w:r>
        <w:t>.</w:t>
      </w:r>
      <w:r>
        <w:tab/>
      </w:r>
      <w:r>
        <w:rPr>
          <w:i/>
          <w:iCs/>
        </w:rPr>
        <w:t>CA</w:t>
      </w:r>
      <w:r>
        <w:t xml:space="preserve"> veidnēs ietverta informācija par pirmā pīlāra skaitītājiem (pašu kapitāls, pirmā līmeņa kapitāls, pirmā līmeņa pamata kapitāls), saucēju (pašu kapitāla prasības) un Regulas (ES) Nr. 575/2013 un Direktīvas 2013/36/ES pārejas noteikumu piemērošanu, un tā ir strukturēta piecās veidnēs: </w:t>
      </w:r>
    </w:p>
    <w:p w14:paraId="522AAFB4" w14:textId="1294A203" w:rsidR="005643EA" w:rsidRPr="002A677E" w:rsidRDefault="00125707" w:rsidP="00487A02">
      <w:pPr>
        <w:pStyle w:val="InstructionsText2"/>
        <w:numPr>
          <w:ilvl w:val="0"/>
          <w:numId w:val="0"/>
        </w:numPr>
        <w:ind w:left="1353" w:hanging="360"/>
      </w:pPr>
      <w:r>
        <w:t>a)</w:t>
      </w:r>
      <w:r>
        <w:tab/>
        <w:t>CA1 veidnē ietverta iestāžu pašu kapitāla summa, kas sadalīta pa posteņiem, kuri vajadzīgi, lai iegūtu minēto summu. Iegūtajā pašu kapitāla summā ietverta katra kapitāla veida Regulas (ES) Nr. 575/2013 un Direktīvas 2013/36/ES pārejas noteikumu piemērošanas kopējā ietekme;</w:t>
      </w:r>
    </w:p>
    <w:p w14:paraId="4AA37357" w14:textId="7D1B9A3F" w:rsidR="005643EA" w:rsidRPr="002A677E" w:rsidRDefault="00125707" w:rsidP="00487A02">
      <w:pPr>
        <w:pStyle w:val="InstructionsText2"/>
        <w:numPr>
          <w:ilvl w:val="0"/>
          <w:numId w:val="0"/>
        </w:numPr>
        <w:ind w:left="1353" w:hanging="360"/>
      </w:pPr>
      <w:r>
        <w:t>b)</w:t>
      </w:r>
      <w:r>
        <w:tab/>
        <w:t>CA2 veidnē sniegts kopsavilkums par kopējo riska darījumu vērtību (kā noteikts Regulas (ES) Nr. 575/2013 92. panta 3. punktā);</w:t>
      </w:r>
    </w:p>
    <w:p w14:paraId="7B8CC078" w14:textId="2F6AE38A" w:rsidR="005643EA" w:rsidRPr="002A677E" w:rsidRDefault="00125707" w:rsidP="00487A02">
      <w:pPr>
        <w:pStyle w:val="InstructionsText2"/>
        <w:numPr>
          <w:ilvl w:val="0"/>
          <w:numId w:val="0"/>
        </w:numPr>
        <w:ind w:left="1353" w:hanging="360"/>
      </w:pPr>
      <w:r>
        <w:t>c)</w:t>
      </w:r>
      <w:r>
        <w:tab/>
        <w:t>CA3 veidnē ietverti rādītāji, kuriem Regulā (ES) Nr. 575/2013 noteikts minimālais līmenis, otrā pīlāra rādītāji un daži citi saistītie dati;</w:t>
      </w:r>
    </w:p>
    <w:p w14:paraId="61C0C310" w14:textId="4CDAA0D3" w:rsidR="005643EA" w:rsidRPr="002A677E" w:rsidRDefault="00125707" w:rsidP="00487A02">
      <w:pPr>
        <w:pStyle w:val="InstructionsText2"/>
        <w:numPr>
          <w:ilvl w:val="0"/>
          <w:numId w:val="0"/>
        </w:numPr>
        <w:ind w:left="1353" w:hanging="360"/>
      </w:pPr>
      <w:r>
        <w:t>d)</w:t>
      </w:r>
      <w:r>
        <w:tab/>
        <w:t xml:space="preserve">CA4 veidnē ietverti izziņas posteņi, kas citstarp vajadzīgi CA1 posteņu aprēķināšanai, kā arī informācija par Direktīvas 2013/36/ES kapitāla rezervēm; </w:t>
      </w:r>
    </w:p>
    <w:p w14:paraId="3B08263D" w14:textId="6CFC2E59" w:rsidR="005643EA" w:rsidRPr="002A677E" w:rsidRDefault="00125707" w:rsidP="00487A02">
      <w:pPr>
        <w:pStyle w:val="InstructionsText2"/>
        <w:numPr>
          <w:ilvl w:val="0"/>
          <w:numId w:val="0"/>
        </w:numPr>
        <w:ind w:left="1353" w:hanging="360"/>
      </w:pPr>
      <w:r>
        <w:t>e)</w:t>
      </w:r>
      <w:r>
        <w:tab/>
        <w:t>CA5 veidnē ietverti dati, kas vajadzīgi, lai aprēķinātu Regulas (ES) Nr. 575/2013 pārejas noteikumu piemērošanas ietekmi attiecībā uz pašu kapitālu. CA5 pārstās pastāvēt, kad minētie pārejas noteikumi zaudēs spēku.</w:t>
      </w:r>
    </w:p>
    <w:p w14:paraId="42AFBB71" w14:textId="6D58C1EE" w:rsidR="00783881" w:rsidRPr="002A677E" w:rsidRDefault="008F3052" w:rsidP="00487A02">
      <w:pPr>
        <w:pStyle w:val="InstructionsText2"/>
        <w:numPr>
          <w:ilvl w:val="0"/>
          <w:numId w:val="0"/>
        </w:numPr>
        <w:ind w:left="1353" w:hanging="360"/>
      </w:pPr>
      <w:fldSimple w:instr=" seq paragraphs ">
        <w:r>
          <w:t>12</w:t>
        </w:r>
      </w:fldSimple>
      <w:r>
        <w:t>.</w:t>
      </w:r>
      <w:r>
        <w:tab/>
        <w:t>Visām pārskatus sniedzošajām sabiedrībām ir jāizmanto veidnes neatkarīgi no izmantotajiem grāmatvedības standartiem, tomēr daži posteņi skaitītājā ir specifiski sabiedrībām, kas piemēro SGS/SFPS veida vērtēšanas noteikumus. Parasti informācija saucējā ir saistīta ar galīgajiem rezultātiem, par kuriem sniegts pārskats attiecīgajās kopējās riska darījumu vērtības aprēķināšanas veidnēs.</w:t>
      </w:r>
    </w:p>
    <w:p w14:paraId="6AB6AA40" w14:textId="77777777" w:rsidR="005643EA" w:rsidRPr="002A677E" w:rsidRDefault="008F3052" w:rsidP="00487A02">
      <w:pPr>
        <w:pStyle w:val="InstructionsText2"/>
        <w:numPr>
          <w:ilvl w:val="0"/>
          <w:numId w:val="0"/>
        </w:numPr>
        <w:ind w:left="1353" w:hanging="360"/>
      </w:pPr>
      <w:fldSimple w:instr=" seq paragraphs ">
        <w:r>
          <w:t>13</w:t>
        </w:r>
      </w:fldSimple>
      <w:r>
        <w:t>.</w:t>
      </w:r>
      <w:r>
        <w:tab/>
        <w:t xml:space="preserve">Kopējo pašu kapitālu veido dažādi kapitāla veidi: pirmā līmeņa kapitāls, kas ir pirmā līmeņa pamata kapitāla un pirmā līmeņa papildu kapitāla summa, un otrā līmeņa kapitāls. </w:t>
      </w:r>
    </w:p>
    <w:p w14:paraId="7CAE4F09" w14:textId="0114B3D0" w:rsidR="00783881" w:rsidRPr="002A677E" w:rsidRDefault="008F3052" w:rsidP="00487A02">
      <w:pPr>
        <w:pStyle w:val="InstructionsText2"/>
        <w:numPr>
          <w:ilvl w:val="0"/>
          <w:numId w:val="0"/>
        </w:numPr>
        <w:ind w:left="1353" w:hanging="360"/>
      </w:pPr>
      <w:fldSimple w:instr=" seq paragraphs ">
        <w:r>
          <w:t>14</w:t>
        </w:r>
      </w:fldSimple>
      <w:r>
        <w:t>.</w:t>
      </w:r>
      <w:r>
        <w:tab/>
        <w:t>Regulas (ES) Nr. 575/2013 un Direktīvas 2013/36/ES pārejas noteikumu piemērošana CA veidnēs ir šāda:</w:t>
      </w:r>
    </w:p>
    <w:p w14:paraId="461AFACA" w14:textId="77777777" w:rsidR="00783881" w:rsidRPr="002A677E" w:rsidRDefault="00125707" w:rsidP="00487A02">
      <w:pPr>
        <w:pStyle w:val="InstructionsText2"/>
        <w:numPr>
          <w:ilvl w:val="0"/>
          <w:numId w:val="0"/>
        </w:numPr>
        <w:ind w:left="1353" w:hanging="360"/>
      </w:pPr>
      <w:r>
        <w:t>a)</w:t>
      </w:r>
      <w:r>
        <w:tab/>
        <w:t>CA1 veidnes posteņos pārejas posma korekcijas parasti neņem vērā. Tas nozīmē, ka skaitļus CA1 posteņos aprēķina saskaņā ar nobeiguma noteikumiem (t. i., it kā nebūtu pārejas noteikumu), izņemot posteņus, kuros sniegts minēto pārejas noteikumu ietekmes kopsavilkums. Katram kapitāla veidam (t. i., pirmā līmeņa pamata kapitālam, pirmā līmeņa papildu kapitālam un otrā līmeņa kapitālam) ir trīs dažādi posteņi, kuros iekļautas visas korekcijas saistībā ar minētajiem pārejas noteikumiem;</w:t>
      </w:r>
    </w:p>
    <w:p w14:paraId="1413EE3A" w14:textId="55A41872" w:rsidR="00113EA5" w:rsidRPr="002A677E" w:rsidRDefault="00125707" w:rsidP="00487A02">
      <w:pPr>
        <w:pStyle w:val="InstructionsText2"/>
        <w:numPr>
          <w:ilvl w:val="0"/>
          <w:numId w:val="0"/>
        </w:numPr>
        <w:ind w:left="1353" w:hanging="360"/>
      </w:pPr>
      <w:r>
        <w:lastRenderedPageBreak/>
        <w:t>b)</w:t>
      </w:r>
      <w:r>
        <w:tab/>
        <w:t>pārejas noteikumi var ietekmēt arī pirmā līmeņa papildu kapitāla un otrā līmeņa kapitāla deficītu (t. i., pirmā līmeņa papildu kapitāla vai otrā līmeņa kapitāla atskaitījuma pārsniegumu, kas reglamentēts attiecīgi Regulas (ES) Nr. 575/2013 36. panta 1. punkta j) apakšpunktā un 56. panta e) punktā), un tādējādi posteņi, kuros šis deficīts ietverts, var netieši atspoguļot pārejas noteikumu ietekmi;</w:t>
      </w:r>
    </w:p>
    <w:p w14:paraId="5BA6EE8D" w14:textId="1242D8DB" w:rsidR="005643EA" w:rsidRPr="002A677E" w:rsidRDefault="00125707" w:rsidP="00487A02">
      <w:pPr>
        <w:pStyle w:val="InstructionsText2"/>
        <w:numPr>
          <w:ilvl w:val="0"/>
          <w:numId w:val="0"/>
        </w:numPr>
        <w:ind w:left="1353" w:hanging="360"/>
      </w:pPr>
      <w:r>
        <w:t>c)</w:t>
      </w:r>
      <w:r>
        <w:tab/>
        <w:t xml:space="preserve">CA5 veidni izmanto tikai tam, lai paziņotu par ietekmi, ko rada Regulas (ES) Nr. 575/2013 pārejas noteikumu piemērošana. </w:t>
      </w:r>
    </w:p>
    <w:p w14:paraId="2E1A7C01" w14:textId="655B1F5A" w:rsidR="00783881" w:rsidRPr="002A677E" w:rsidRDefault="008F3052" w:rsidP="00487A02">
      <w:pPr>
        <w:pStyle w:val="InstructionsText2"/>
        <w:numPr>
          <w:ilvl w:val="0"/>
          <w:numId w:val="0"/>
        </w:numPr>
        <w:ind w:left="1353" w:hanging="360"/>
      </w:pPr>
      <w:fldSimple w:instr=" seq paragraphs ">
        <w:r>
          <w:t>15</w:t>
        </w:r>
      </w:fldSimple>
      <w:r>
        <w:t>.</w:t>
      </w:r>
      <w:r>
        <w:tab/>
        <w:t xml:space="preserve">Otrā pīlāra prasības Savienībā var piemērot dažādi (Direktīvas 2013/36/ES 104.a panta 1. punkts ir jātransponē valsts regulējumā). Regulas (ES) Nr. 575/2013 pieprasītajā maksātspējas pārskatā iekļauj vienīgi otrā pīlāra prasību ietekmi uz maksātspējas koeficientu vai mērķa koeficientu. </w:t>
      </w:r>
    </w:p>
    <w:p w14:paraId="4913F19A" w14:textId="77777777" w:rsidR="005643EA" w:rsidRPr="002A677E" w:rsidRDefault="00125707" w:rsidP="00487A02">
      <w:pPr>
        <w:pStyle w:val="InstructionsText2"/>
        <w:numPr>
          <w:ilvl w:val="0"/>
          <w:numId w:val="0"/>
        </w:numPr>
        <w:ind w:left="1353" w:hanging="360"/>
      </w:pPr>
      <w:r>
        <w:t>a)</w:t>
      </w:r>
      <w:r>
        <w:tab/>
        <w:t>CA1, CA2 vai CA5 veidnes ietver datus tikai saistībā ar pirmā pīlāra jautājumiem;</w:t>
      </w:r>
    </w:p>
    <w:p w14:paraId="1D28867A" w14:textId="77777777" w:rsidR="005643EA" w:rsidRPr="002A677E" w:rsidRDefault="00125707" w:rsidP="00487A02">
      <w:pPr>
        <w:pStyle w:val="InstructionsText2"/>
        <w:numPr>
          <w:ilvl w:val="0"/>
          <w:numId w:val="0"/>
        </w:numPr>
        <w:ind w:left="1353" w:hanging="360"/>
      </w:pPr>
      <w:r>
        <w:t>b)</w:t>
      </w:r>
      <w:r>
        <w:tab/>
        <w:t>CA3 veidnē apkopotā veidā ietverta otrā pīlāra papildu prasību ietekme uz maksātspējas koeficientu. Tā galvenokārt koncentrējas uz pašiem mērķa koeficientiem. Nav turpmākas saistības ar CA1, CA2 vai CA5 veidnēm;</w:t>
      </w:r>
    </w:p>
    <w:p w14:paraId="36BBAE84" w14:textId="73CEAC43" w:rsidR="005643EA" w:rsidRPr="002A677E" w:rsidRDefault="00125707" w:rsidP="00487A02">
      <w:pPr>
        <w:pStyle w:val="InstructionsText2"/>
        <w:numPr>
          <w:ilvl w:val="0"/>
          <w:numId w:val="0"/>
        </w:numPr>
        <w:ind w:left="1353" w:hanging="360"/>
      </w:pPr>
      <w:r>
        <w:t>c)</w:t>
      </w:r>
      <w:r>
        <w:tab/>
        <w:t>CA4 veidnē ietverta viena šūna attiecībā uz papildu pašu kapitāla prasībām, kuras attiecas uz otro pīlāru. Minētā šūna nav caur validācijas noteikumiem saistīta ar CA3 veidnes kapitāla rādītājiem un atspoguļo Direktīvas 2013/36/ES 104.a panta 1. punktu, kurā skaidri minētas papildu pašu kapitāla prasības kā viena no iespējām otrā pīlāra lēmumiem.</w:t>
      </w:r>
    </w:p>
    <w:p w14:paraId="5922E0A2" w14:textId="715899AC"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2" w:name="_Toc473560873"/>
      <w:bookmarkStart w:id="33" w:name="_Toc308175820"/>
      <w:bookmarkStart w:id="34" w:name="_Toc360188325"/>
      <w:bookmarkStart w:id="35" w:name="_Toc118991657"/>
      <w:r>
        <w:rPr>
          <w:rFonts w:ascii="Times New Roman" w:hAnsi="Times New Roman"/>
          <w:sz w:val="24"/>
          <w:u w:val="none"/>
        </w:rPr>
        <w:t>1.2.</w:t>
      </w:r>
      <w:r>
        <w:tab/>
      </w:r>
      <w:r>
        <w:rPr>
          <w:rFonts w:ascii="Times New Roman" w:hAnsi="Times New Roman"/>
          <w:sz w:val="24"/>
        </w:rPr>
        <w:t>C 01.00 – PAŠU KAPITĀLS (CA1)</w:t>
      </w:r>
      <w:bookmarkEnd w:id="32"/>
      <w:bookmarkEnd w:id="35"/>
      <w:r>
        <w:rPr>
          <w:rFonts w:ascii="Times New Roman" w:hAnsi="Times New Roman"/>
          <w:sz w:val="24"/>
        </w:rPr>
        <w:t xml:space="preserve"> </w:t>
      </w:r>
      <w:bookmarkEnd w:id="33"/>
      <w:bookmarkEnd w:id="34"/>
    </w:p>
    <w:p w14:paraId="2A10892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6" w:name="_Toc308175821"/>
      <w:bookmarkStart w:id="37" w:name="_Toc310414968"/>
      <w:bookmarkStart w:id="38" w:name="_Toc360188326"/>
      <w:bookmarkStart w:id="39" w:name="_Toc473560874"/>
      <w:bookmarkStart w:id="40" w:name="_Toc118991658"/>
      <w:r>
        <w:rPr>
          <w:rFonts w:ascii="Times New Roman" w:hAnsi="Times New Roman"/>
          <w:sz w:val="24"/>
          <w:u w:val="none"/>
        </w:rPr>
        <w:t>1.2.1.</w:t>
      </w:r>
      <w:r>
        <w:tab/>
        <w:t>Norādes par konkrētām pozīcijām</w:t>
      </w:r>
      <w:bookmarkEnd w:id="36"/>
      <w:bookmarkEnd w:id="37"/>
      <w:bookmarkEnd w:id="38"/>
      <w:bookmarkEnd w:id="39"/>
      <w:bookmarkEnd w:id="40"/>
    </w:p>
    <w:p w14:paraId="576AA95C" w14:textId="77777777" w:rsidR="002648B0" w:rsidRPr="002A677E"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2A677E" w14:paraId="0F33A6E7" w14:textId="77777777" w:rsidTr="00D731E3">
        <w:tc>
          <w:tcPr>
            <w:tcW w:w="1129" w:type="dxa"/>
            <w:shd w:val="clear" w:color="auto" w:fill="D9D9D9"/>
          </w:tcPr>
          <w:p w14:paraId="31F0027E"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Rinda</w:t>
            </w:r>
          </w:p>
        </w:tc>
        <w:tc>
          <w:tcPr>
            <w:tcW w:w="7620" w:type="dxa"/>
            <w:shd w:val="clear" w:color="auto" w:fill="D9D9D9"/>
          </w:tcPr>
          <w:p w14:paraId="5F9C6DF8"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Atsauces uz tiesību aktiem un norādes</w:t>
            </w:r>
          </w:p>
        </w:tc>
      </w:tr>
      <w:tr w:rsidR="002648B0" w:rsidRPr="002A677E" w14:paraId="4DF964B1" w14:textId="77777777" w:rsidTr="00D731E3">
        <w:tc>
          <w:tcPr>
            <w:tcW w:w="1129" w:type="dxa"/>
          </w:tcPr>
          <w:p w14:paraId="4B969D4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6C1D3AFB" w14:textId="77777777" w:rsidR="00D7242F" w:rsidRPr="002A677E"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Pašu kapitāls</w:t>
            </w:r>
          </w:p>
          <w:p w14:paraId="386CAF3D" w14:textId="1638814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4. panta 1. punkta 118) apakšpunkts un 72. pants.</w:t>
            </w:r>
          </w:p>
          <w:p w14:paraId="3C8B7AF9" w14:textId="77777777" w:rsidR="005643EA" w:rsidRPr="002A677E"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Iestādes pašu kapitālu veido tās pirmā līmeņa kapitāla un otrā līmeņa kapitāla summa.</w:t>
            </w:r>
          </w:p>
        </w:tc>
      </w:tr>
      <w:tr w:rsidR="00666996" w:rsidRPr="002A677E" w14:paraId="52FC579E" w14:textId="77777777" w:rsidTr="00D731E3">
        <w:tc>
          <w:tcPr>
            <w:tcW w:w="1129" w:type="dxa"/>
          </w:tcPr>
          <w:p w14:paraId="7398CA04" w14:textId="77777777" w:rsidR="00666996"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14:paraId="478AF4F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Pirmā līmeņa kapitāls</w:t>
            </w:r>
          </w:p>
          <w:p w14:paraId="38E5595D" w14:textId="56DE5531" w:rsidR="005643EA" w:rsidRPr="002A677E" w:rsidRDefault="00666996" w:rsidP="00487A02">
            <w:pPr>
              <w:pStyle w:val="InstructionsText"/>
              <w:rPr>
                <w:rStyle w:val="FormatvorlageInstructionsTabelleText"/>
                <w:rFonts w:ascii="Times New Roman" w:hAnsi="Times New Roman"/>
                <w:sz w:val="24"/>
              </w:rPr>
            </w:pPr>
            <w:r>
              <w:t xml:space="preserve">Regulas (ES) Nr. 575/2013 </w:t>
            </w:r>
            <w:r>
              <w:rPr>
                <w:rStyle w:val="FormatvorlageInstructionsTabelleText"/>
                <w:rFonts w:ascii="Times New Roman" w:hAnsi="Times New Roman"/>
                <w:sz w:val="24"/>
              </w:rPr>
              <w:t>25. pants</w:t>
            </w:r>
          </w:p>
          <w:p w14:paraId="51A21B40" w14:textId="77777777" w:rsidR="005643EA" w:rsidRPr="002A677E"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Pirmā līmeņa kapitālu veido pirmā līmeņa pamata kapitāla un pirmā līmeņa papildu kapitāla summa. </w:t>
            </w:r>
          </w:p>
        </w:tc>
      </w:tr>
      <w:tr w:rsidR="002648B0" w:rsidRPr="002A677E" w14:paraId="35B60C57" w14:textId="77777777" w:rsidTr="00D731E3">
        <w:tc>
          <w:tcPr>
            <w:tcW w:w="1129" w:type="dxa"/>
          </w:tcPr>
          <w:p w14:paraId="35BA1B6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FBABB9A"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Pirmā līmeņa pamata kapitāls</w:t>
            </w:r>
          </w:p>
          <w:p w14:paraId="79BBD3B7" w14:textId="35270E58" w:rsidR="005643EA" w:rsidRPr="002A677E" w:rsidRDefault="002648B0" w:rsidP="00487A02">
            <w:pPr>
              <w:pStyle w:val="InstructionsText"/>
              <w:rPr>
                <w:rStyle w:val="FormatvorlageInstructionsTabelleText"/>
                <w:rFonts w:ascii="Times New Roman" w:hAnsi="Times New Roman"/>
                <w:sz w:val="24"/>
              </w:rPr>
            </w:pPr>
            <w:r>
              <w:t xml:space="preserve">Regulas (ES) Nr. 575/2013 </w:t>
            </w:r>
            <w:r>
              <w:rPr>
                <w:rStyle w:val="FormatvorlageInstructionsTabelleText"/>
                <w:rFonts w:ascii="Times New Roman" w:hAnsi="Times New Roman"/>
                <w:sz w:val="24"/>
              </w:rPr>
              <w:t>50. pants</w:t>
            </w:r>
          </w:p>
        </w:tc>
      </w:tr>
      <w:tr w:rsidR="002648B0" w:rsidRPr="002A677E" w14:paraId="6AFFA79C" w14:textId="77777777" w:rsidTr="00D731E3">
        <w:tc>
          <w:tcPr>
            <w:tcW w:w="1129" w:type="dxa"/>
          </w:tcPr>
          <w:p w14:paraId="24043EFF"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51F18ADC" w14:textId="3590E38A" w:rsidR="005643EA" w:rsidRPr="001235ED"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Kapitāla instrumenti un akciju emisijas uzcenojums, kas ir atbilstoši, lai tos klasificētu kā pirmā līmeņa pamata kapitālu</w:t>
            </w:r>
          </w:p>
          <w:p w14:paraId="3A690C0A" w14:textId="2985F612"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Regulas (ES) Nr. 575/2013 26. panta 1. punkta a) un b) apakšpunkts, 27. līdz 30. pants, 36. panta 1. punkta f) apakšpunkts un 42. pants</w:t>
            </w:r>
            <w:r>
              <w:t>.</w:t>
            </w:r>
          </w:p>
        </w:tc>
      </w:tr>
      <w:tr w:rsidR="002648B0" w:rsidRPr="002A677E" w14:paraId="381D8AD5" w14:textId="77777777" w:rsidTr="00D731E3">
        <w:tc>
          <w:tcPr>
            <w:tcW w:w="1129" w:type="dxa"/>
          </w:tcPr>
          <w:p w14:paraId="6CCDEC8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620" w:type="dxa"/>
          </w:tcPr>
          <w:p w14:paraId="32F8D82E"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Pilnībā apmaksāti kapitāla instrumenti</w:t>
            </w:r>
          </w:p>
          <w:p w14:paraId="0F8A3967" w14:textId="2ABBA92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26. panta 1. punkta a) apakšpunkts un 27. līdz 31. pants.</w:t>
            </w:r>
          </w:p>
          <w:p w14:paraId="44C8CBFB" w14:textId="7324F1DD" w:rsidR="00FE3BD8" w:rsidRPr="002A677E"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Ietver savstarpēju sabiedrību, kooperatīvu sabiedrību vai līdzīgu iestāžu kapitāla instrumentus (Regulas (ES) Nr. 575/2013</w:t>
            </w:r>
            <w:r>
              <w:t xml:space="preserve"> </w:t>
            </w:r>
            <w:r>
              <w:rPr>
                <w:rStyle w:val="FormatvorlageInstructionsTabelleText"/>
                <w:rFonts w:ascii="Times New Roman" w:hAnsi="Times New Roman"/>
                <w:sz w:val="24"/>
              </w:rPr>
              <w:t>27. un 29. pants).</w:t>
            </w:r>
          </w:p>
          <w:p w14:paraId="6646326D" w14:textId="77777777" w:rsidR="00FE3BD8"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Neietver ar instrumentiem saistīto akciju emisijas uzcenojumu.</w:t>
            </w:r>
          </w:p>
          <w:p w14:paraId="2E095C10" w14:textId="133DCB79" w:rsidR="005643EA" w:rsidRPr="002A677E" w:rsidRDefault="00543DBD" w:rsidP="00B704A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Ietver kapitāla instrumentus, uz ko parakstījušas valsts sektora iestādes ārkārtas situācijās, ja visi </w:t>
            </w:r>
            <w:r>
              <w:t xml:space="preserve">Regulas (ES) Nr. 575/2013 31. panta </w:t>
            </w:r>
            <w:r>
              <w:rPr>
                <w:rStyle w:val="FormatvorlageInstructionsTabelleText"/>
                <w:rFonts w:ascii="Times New Roman" w:hAnsi="Times New Roman"/>
                <w:sz w:val="24"/>
              </w:rPr>
              <w:t xml:space="preserve"> nosacījumi ir izpildīti.</w:t>
            </w:r>
          </w:p>
        </w:tc>
      </w:tr>
      <w:tr w:rsidR="00216D67" w:rsidRPr="002A677E" w14:paraId="4E73C954" w14:textId="77777777" w:rsidTr="00D731E3">
        <w:tc>
          <w:tcPr>
            <w:tcW w:w="1129" w:type="dxa"/>
          </w:tcPr>
          <w:p w14:paraId="6063EFFC" w14:textId="77777777" w:rsidR="00216D67"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14:paraId="74FA71E2" w14:textId="77777777" w:rsidR="00216D67" w:rsidRPr="002A677E"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Tostarp: kapitāla instrumenti, uz ko parakstījušās valsts sektora iestādes ārkārtas situācijās</w:t>
            </w:r>
          </w:p>
          <w:p w14:paraId="46EFD50D" w14:textId="0FF2F7E3" w:rsidR="00216D67" w:rsidRPr="002A677E" w:rsidRDefault="00216D67" w:rsidP="00487A02">
            <w:pPr>
              <w:pStyle w:val="InstructionsText"/>
              <w:rPr>
                <w:rStyle w:val="InstructionsTabelleberschrift"/>
                <w:rFonts w:ascii="Times New Roman" w:hAnsi="Times New Roman"/>
                <w:b w:val="0"/>
                <w:sz w:val="24"/>
                <w:u w:val="none"/>
              </w:rPr>
            </w:pPr>
            <w:r>
              <w:t xml:space="preserve">Regulas (ES) Nr. 575/2013 </w:t>
            </w:r>
            <w:r>
              <w:rPr>
                <w:rStyle w:val="InstructionsTabelleberschrift"/>
                <w:rFonts w:ascii="Times New Roman" w:hAnsi="Times New Roman"/>
                <w:b w:val="0"/>
                <w:sz w:val="24"/>
                <w:u w:val="none"/>
              </w:rPr>
              <w:t>31. pants.</w:t>
            </w:r>
          </w:p>
          <w:p w14:paraId="79CD2790" w14:textId="44B3A242" w:rsidR="00216D67" w:rsidRPr="002A677E" w:rsidRDefault="00216D67"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Pirmā līmeņa pamata kapitālā iekļauj kapitāla instrumentus, uz ko parakstījušas valsts sektora iestādes ārkārtas situācijās, ja visi </w:t>
            </w:r>
            <w:r>
              <w:t xml:space="preserve">Regulas (ES) Nr. 575/2013 31. panta </w:t>
            </w:r>
            <w:r>
              <w:rPr>
                <w:rStyle w:val="InstructionsTabelleberschrift"/>
                <w:rFonts w:ascii="Times New Roman" w:hAnsi="Times New Roman"/>
                <w:b w:val="0"/>
                <w:sz w:val="24"/>
                <w:u w:val="none"/>
              </w:rPr>
              <w:t xml:space="preserve"> nosacījumi ir izpildīti.</w:t>
            </w:r>
          </w:p>
        </w:tc>
      </w:tr>
      <w:tr w:rsidR="002648B0" w:rsidRPr="002A677E" w14:paraId="1CBAD62F" w14:textId="77777777" w:rsidTr="00D731E3">
        <w:tc>
          <w:tcPr>
            <w:tcW w:w="1129" w:type="dxa"/>
          </w:tcPr>
          <w:p w14:paraId="4AFF8BD5"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48A44EE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Izziņas postenis: neatbilstoši kapitāla instrumenti</w:t>
            </w:r>
          </w:p>
          <w:p w14:paraId="6274F785" w14:textId="08EBA2E3"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28. panta 1. punkta b), l) un m) apakšpunkts.</w:t>
            </w:r>
          </w:p>
          <w:p w14:paraId="3C489B3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Šo apakšpunktu nosacījumi atspoguļo atšķirīgas kapitāla situācijas, kas ir atgriezeniskas, un tādējādi šeit uzrādītā summa var būt uzskatāma par atbilstošu nākamajos periodos.</w:t>
            </w:r>
          </w:p>
          <w:p w14:paraId="48771DB0" w14:textId="23DA4DE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neietver ar instrumentiem saistīto akciju emisijas uzcenojumu.</w:t>
            </w:r>
          </w:p>
        </w:tc>
      </w:tr>
      <w:tr w:rsidR="002648B0" w:rsidRPr="002A677E" w14:paraId="03B33CB1" w14:textId="77777777" w:rsidTr="00D731E3">
        <w:tc>
          <w:tcPr>
            <w:tcW w:w="1129" w:type="dxa"/>
          </w:tcPr>
          <w:p w14:paraId="46B79C78"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0CFA87C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Akciju emisijas uzcenojums</w:t>
            </w:r>
          </w:p>
          <w:p w14:paraId="0238A602" w14:textId="0DD89F14"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4. panta 1. punkta 124) apakšpunkts un 26. panta 1. punkta b) apakšpunkts.</w:t>
            </w:r>
          </w:p>
          <w:p w14:paraId="524548BB"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Akciju emisijas uzcenojums ir uzcenojums tādā nozīmē, kā definēts piemērojamā grāmatvedības standartā. </w:t>
            </w:r>
          </w:p>
          <w:p w14:paraId="47041C01"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Šajā postenī uzrādāmā summa ir daļa, kas saistīta ar “Pilnībā apmaksātiem kapitāla instrumentiem”. </w:t>
            </w:r>
          </w:p>
        </w:tc>
      </w:tr>
      <w:tr w:rsidR="002648B0" w:rsidRPr="002A677E" w14:paraId="657BC06E" w14:textId="77777777" w:rsidTr="00D731E3">
        <w:tc>
          <w:tcPr>
            <w:tcW w:w="1129" w:type="dxa"/>
          </w:tcPr>
          <w:p w14:paraId="0E2BFC1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873A5A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Pašu pirmā līmeņa pamata kapitāla instrumenti</w:t>
            </w:r>
          </w:p>
          <w:p w14:paraId="17A6A53A" w14:textId="52D49DA1"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36. panta 1. punkta f) apakšpunkts un 42. pants.</w:t>
            </w:r>
          </w:p>
          <w:p w14:paraId="6F1D6654" w14:textId="3C7F141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Pašu pirmā līmeņa pamata kapitālu, ko pārskata sniegšanas datumā tur pārskatu sniedzošā iestāde vai grupa, un pirmā līmeņa pamata kapitāla instrumentu summas, kas jāatskaita saskaņā ar Komisijas Deleģētās regulas (ES) </w:t>
            </w:r>
            <w:r>
              <w:rPr>
                <w:rStyle w:val="FormatvorlageInstructionsTabelleText"/>
                <w:rFonts w:ascii="Times New Roman" w:hAnsi="Times New Roman"/>
                <w:sz w:val="24"/>
              </w:rPr>
              <w:lastRenderedPageBreak/>
              <w:t>Nr. 241/2014</w:t>
            </w:r>
            <w:r>
              <w:rPr>
                <w:rStyle w:val="FootnoteReference"/>
                <w:rFonts w:ascii="Times New Roman" w:hAnsi="Times New Roman"/>
                <w:bCs/>
                <w:sz w:val="24"/>
                <w:szCs w:val="24"/>
                <w:vertAlign w:val="superscript"/>
              </w:rPr>
              <w:footnoteReference w:id="2"/>
            </w:r>
            <w:r>
              <w:rPr>
                <w:rStyle w:val="FormatvorlageInstructionsTabelleText"/>
                <w:rFonts w:ascii="Times New Roman" w:hAnsi="Times New Roman"/>
                <w:sz w:val="24"/>
              </w:rPr>
              <w:t xml:space="preserve"> 28. panta 2. punktu. Piemērojami Regulas (ES) Nr. 575/2013 </w:t>
            </w:r>
            <w:r>
              <w:t>42. panta izņēmumi</w:t>
            </w:r>
            <w:r>
              <w:rPr>
                <w:rStyle w:val="FormatvorlageInstructionsTabelleText"/>
                <w:rFonts w:ascii="Times New Roman" w:hAnsi="Times New Roman"/>
                <w:sz w:val="24"/>
              </w:rPr>
              <w:t>.</w:t>
            </w:r>
          </w:p>
          <w:p w14:paraId="55EB9090"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rindā neuzrāda tādas līdzdalības akcijās, kas iekļautas kā “Neatbilstoši kapitāla instrumenti”.</w:t>
            </w:r>
          </w:p>
          <w:p w14:paraId="4915BB7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ietver ar pašu akcijām saistīto akciju emisijas uzcenojumu.</w:t>
            </w:r>
          </w:p>
          <w:p w14:paraId="61C5347E"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1.1.1.1.4. līdz 1.1.1.1.4.3. postenis neietver faktiskās vai iespējamās saistības pirkt pašu pirmā līmeņa pamata kapitāla instrumentus. Faktiskās vai iespējamās saistības pirkt pašu pirmā līmeņa pamata kapitāla instrumentus atsevišķi uzrāda 1.1.1.1.5. postenī.</w:t>
            </w:r>
          </w:p>
        </w:tc>
      </w:tr>
      <w:tr w:rsidR="002648B0" w:rsidRPr="002A677E" w14:paraId="24A9D21A" w14:textId="77777777" w:rsidTr="00D731E3">
        <w:tc>
          <w:tcPr>
            <w:tcW w:w="1129" w:type="dxa"/>
          </w:tcPr>
          <w:p w14:paraId="57922310"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14:paraId="1C57F442"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Tiešas līdzdalības pirmā līmeņa pamata kapitāla instrumentos</w:t>
            </w:r>
          </w:p>
          <w:p w14:paraId="75423A7A" w14:textId="41B0080C"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36. panta 1. punkta f) apakšpunkts un 42. pants.</w:t>
            </w:r>
          </w:p>
          <w:p w14:paraId="08CA447F" w14:textId="75A0EF20"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1.1.1.1. postenī iekļautie pirmā līmeņa pamata kapitāla instrumenti, kurus tur konsolidētās grupas iestādes, un pirmā līmeņa pamata kapitāla instrumentu summas, kas jāatskaita saskaņā ar Deleģētās regulas (ES) Nr. 241/2014 28. panta 2. punktu. </w:t>
            </w:r>
          </w:p>
          <w:p w14:paraId="52B27E73" w14:textId="3A649023"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Uzrādāmā summa ietver tādas līdzdalības tirdzniecības portfelī, kas aprēķinātas, pamatojoties uz neto garo pozīciju, kā minēts </w:t>
            </w:r>
            <w:r>
              <w:t>Regulas (ES) Nr. 575/2013 42. panta a) punktā</w:t>
            </w:r>
            <w:r>
              <w:rPr>
                <w:rStyle w:val="FormatvorlageInstructionsTabelleText"/>
                <w:rFonts w:ascii="Times New Roman" w:hAnsi="Times New Roman"/>
                <w:sz w:val="24"/>
              </w:rPr>
              <w:t>.</w:t>
            </w:r>
          </w:p>
        </w:tc>
      </w:tr>
      <w:tr w:rsidR="002648B0" w:rsidRPr="002A677E" w14:paraId="2F5254D4" w14:textId="77777777" w:rsidTr="00D731E3">
        <w:tc>
          <w:tcPr>
            <w:tcW w:w="1129" w:type="dxa"/>
          </w:tcPr>
          <w:p w14:paraId="21EDFE7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424919D1"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Netiešas līdzdalības pirmā līmeņa pamata kapitāla instrumentos</w:t>
            </w:r>
          </w:p>
          <w:p w14:paraId="09702BF0" w14:textId="3EFA5BE4" w:rsidR="005643EA" w:rsidRPr="002A677E" w:rsidRDefault="00805255"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w:t>
            </w:r>
            <w:r>
              <w:t xml:space="preserve"> 4. panta 1. punkta 114) apakšpunkts, 36. panta 1. punkta f) apakšpunkts un 42. pants.</w:t>
            </w:r>
          </w:p>
        </w:tc>
      </w:tr>
      <w:tr w:rsidR="002648B0" w:rsidRPr="002A677E" w14:paraId="34033278" w14:textId="77777777" w:rsidTr="00D731E3">
        <w:tc>
          <w:tcPr>
            <w:tcW w:w="1129" w:type="dxa"/>
          </w:tcPr>
          <w:p w14:paraId="048D1D2A" w14:textId="77777777" w:rsidR="005643EA"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14:paraId="34A4870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Sintētiskas līdzdalības pirmā līmeņa pamata kapitāla instrumentos</w:t>
            </w:r>
          </w:p>
          <w:p w14:paraId="26DE2A22" w14:textId="2872D286" w:rsidR="005643EA" w:rsidRPr="002A677E" w:rsidRDefault="00805255" w:rsidP="00467F6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Regulas (ES) Nr. 575/2013</w:t>
            </w:r>
            <w:r>
              <w:t xml:space="preserve"> 4. panta 1. punkta 126) apakšpunkts, 36. panta 1. punkta f) apakšpunkts un 42. pants.</w:t>
            </w:r>
          </w:p>
        </w:tc>
      </w:tr>
      <w:tr w:rsidR="002648B0" w:rsidRPr="002A677E" w14:paraId="2452134E" w14:textId="77777777" w:rsidTr="00D731E3">
        <w:tc>
          <w:tcPr>
            <w:tcW w:w="1129" w:type="dxa"/>
          </w:tcPr>
          <w:p w14:paraId="79B3F07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071C30D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Faktiskās vai iespējamās saistības iegādāties pašu pirmā līmeņa pamata kapitāla instrumentus</w:t>
            </w:r>
          </w:p>
          <w:p w14:paraId="5F8B540B" w14:textId="580330E0"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36. panta 1. punkta f) apakšpunkts un 42. pants.</w:t>
            </w:r>
          </w:p>
          <w:p w14:paraId="7F2407F4" w14:textId="2DA6F370" w:rsidR="005643EA" w:rsidRPr="002A677E" w:rsidRDefault="002648B0" w:rsidP="00467F65">
            <w:pPr>
              <w:pStyle w:val="InstructionsText"/>
              <w:rPr>
                <w:rStyle w:val="InstructionsTabelleberschrift"/>
                <w:rFonts w:ascii="Times New Roman" w:hAnsi="Times New Roman"/>
                <w:b w:val="0"/>
                <w:bCs w:val="0"/>
                <w:sz w:val="24"/>
                <w:u w:val="none"/>
              </w:rPr>
            </w:pPr>
            <w:r>
              <w:rPr>
                <w:rStyle w:val="InstructionsTabelleberschrift"/>
                <w:b w:val="0"/>
                <w:u w:val="none"/>
              </w:rPr>
              <w:t>Atbilstoši Regulas (ES) Nr. 575/2013 36. panta</w:t>
            </w:r>
            <w:r>
              <w:rPr>
                <w:rStyle w:val="FormatvorlageInstructionsTabelleText"/>
              </w:rPr>
              <w:t xml:space="preserve"> 1. punkta</w:t>
            </w:r>
            <w:r>
              <w:t xml:space="preserve"> f) apakšpunktam</w:t>
            </w:r>
            <w:r>
              <w:rPr>
                <w:rStyle w:val="InstructionsTabelleberschrift"/>
                <w:rFonts w:ascii="Times New Roman" w:hAnsi="Times New Roman"/>
                <w:b w:val="0"/>
                <w:sz w:val="24"/>
                <w:u w:val="none"/>
              </w:rPr>
              <w:t xml:space="preserve"> atskaita “</w:t>
            </w:r>
            <w:r>
              <w:t>pirmā līmeņa pamata kapitāla instrumentus, kurus iestādei ir jāiegādājas saskaņā ar esošu līgumsaistību faktiskām vai iespējamām saistībām”.</w:t>
            </w:r>
          </w:p>
        </w:tc>
      </w:tr>
      <w:tr w:rsidR="002648B0" w:rsidRPr="002A677E" w14:paraId="57B96802" w14:textId="77777777" w:rsidTr="00D731E3">
        <w:tc>
          <w:tcPr>
            <w:tcW w:w="1129" w:type="dxa"/>
          </w:tcPr>
          <w:p w14:paraId="7BBB4DF5"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5BAA99CD"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Nesadalītā peļņa</w:t>
            </w:r>
          </w:p>
          <w:p w14:paraId="3ADB3998" w14:textId="0D76E52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26. panta 1. punkta c) apakšpunkts un 26. panta 2. punkts.</w:t>
            </w:r>
          </w:p>
          <w:p w14:paraId="073D5A2F"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Nesadalītā peļņa ietver iepriekšējā gada nesadalīto peļņu, kā arī atbilstošo starpposma vai gada beigu peļņu.</w:t>
            </w:r>
          </w:p>
        </w:tc>
      </w:tr>
      <w:tr w:rsidR="002648B0" w:rsidRPr="002A677E" w14:paraId="40435219" w14:textId="77777777" w:rsidTr="00D731E3">
        <w:tc>
          <w:tcPr>
            <w:tcW w:w="1129" w:type="dxa"/>
          </w:tcPr>
          <w:p w14:paraId="7ED7F1A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0140</w:t>
            </w:r>
          </w:p>
        </w:tc>
        <w:tc>
          <w:tcPr>
            <w:tcW w:w="7620" w:type="dxa"/>
          </w:tcPr>
          <w:p w14:paraId="3D5DDD0C"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Iepriekšējo gadu nesadalītā peļņa</w:t>
            </w:r>
          </w:p>
          <w:p w14:paraId="54F5DF50" w14:textId="139C4985"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4. panta 1. punkta 123) apakšpunkts un 26. panta 1. punkta c) apakšpunkts.</w:t>
            </w:r>
          </w:p>
          <w:p w14:paraId="7784E49D" w14:textId="25A4171E"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w:t>
            </w:r>
            <w:r>
              <w:t xml:space="preserve"> 4. panta 1. punkta 123. apakšpunktā nesadalītā peļņa ir </w:t>
            </w:r>
            <w:r>
              <w:rPr>
                <w:rStyle w:val="FormatvorlageInstructionsTabelleText"/>
                <w:rFonts w:ascii="Times New Roman" w:hAnsi="Times New Roman"/>
                <w:sz w:val="24"/>
              </w:rPr>
              <w:t>definēta kā “pārnestā peļņa un zaudējumi, kas izriet no peļņas vai zaudējumu galīgās piemērošanas saskaņā ar piemērojamo grāmatvedības regulējumu”.</w:t>
            </w:r>
          </w:p>
        </w:tc>
      </w:tr>
      <w:tr w:rsidR="002648B0" w:rsidRPr="002A677E" w14:paraId="4FBC3144" w14:textId="77777777" w:rsidTr="00D731E3">
        <w:tc>
          <w:tcPr>
            <w:tcW w:w="1129" w:type="dxa"/>
          </w:tcPr>
          <w:p w14:paraId="71B154A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B0AA1FB"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Atbilstošā peļņa vai zaudējumi</w:t>
            </w:r>
          </w:p>
          <w:p w14:paraId="21F4DCF2" w14:textId="30E40D7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4. panta 1. punkta 121) apakšpunkts, 26. panta 2. punkts un 36. panta 1. punkta a) apakšpunkts.</w:t>
            </w:r>
          </w:p>
          <w:p w14:paraId="49CD03AF" w14:textId="6A57AFF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w:t>
            </w:r>
            <w:r>
              <w:t xml:space="preserve"> 26. panta</w:t>
            </w:r>
            <w:r>
              <w:rPr>
                <w:rStyle w:val="FormatvorlageInstructionsTabelleText"/>
                <w:rFonts w:ascii="Times New Roman" w:hAnsi="Times New Roman"/>
                <w:sz w:val="24"/>
              </w:rPr>
              <w:t xml:space="preserve"> 2. punkts ļauj ar kompetento iestāžu iepriekšēju piekrišanu starpposma vai gada beigu peļņu iekļaut kā nesadalīto peļņu, ja ir izpildīti zināmi nosacījumi. </w:t>
            </w:r>
          </w:p>
          <w:p w14:paraId="59132D42" w14:textId="37E5F529"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No otras puses, zaudējumus atskaita no pirmā līmeņa pamata kapitāla, kā norādīts Regulas (ES) Nr. 575/2013</w:t>
            </w:r>
            <w:r>
              <w:t xml:space="preserve"> 36. panta 1. punkta a) apakšpunktā</w:t>
            </w:r>
            <w:r>
              <w:rPr>
                <w:rStyle w:val="FormatvorlageInstructionsTabelleText"/>
                <w:rFonts w:ascii="Times New Roman" w:hAnsi="Times New Roman"/>
                <w:sz w:val="24"/>
              </w:rPr>
              <w:t>.</w:t>
            </w:r>
          </w:p>
        </w:tc>
      </w:tr>
      <w:tr w:rsidR="002648B0" w:rsidRPr="002A677E" w14:paraId="3AC14AD7" w14:textId="77777777" w:rsidTr="00D731E3">
        <w:tc>
          <w:tcPr>
            <w:tcW w:w="1129" w:type="dxa"/>
          </w:tcPr>
          <w:p w14:paraId="01BAD3F3"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7761C75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Peļņa vai zaudējumi, kas attiecināmi uz mātesuzņēmuma īpašniekiem</w:t>
            </w:r>
          </w:p>
          <w:p w14:paraId="7D2A8D42" w14:textId="0BFAF8B2"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26. panta 2. punkts un 36. panta 1. punkta a) apakšpunkts.</w:t>
            </w:r>
          </w:p>
          <w:p w14:paraId="647A169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ir grāmatvedības peļņas vai zaudējumu aprēķinā uzradītā peļņa vai zaudējumi.</w:t>
            </w:r>
          </w:p>
        </w:tc>
      </w:tr>
      <w:tr w:rsidR="002648B0" w:rsidRPr="002A677E" w14:paraId="49949D25" w14:textId="77777777" w:rsidTr="00D731E3">
        <w:tc>
          <w:tcPr>
            <w:tcW w:w="1129" w:type="dxa"/>
          </w:tcPr>
          <w:p w14:paraId="2460E57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3450958C"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Starpposma vai gada beigu peļņas daļa, kas nav atbilstoša</w:t>
            </w:r>
          </w:p>
          <w:p w14:paraId="1285EAFD" w14:textId="08E5136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w:t>
            </w:r>
            <w:r>
              <w:t xml:space="preserve"> 26. panta 2. punkts.</w:t>
            </w:r>
          </w:p>
          <w:p w14:paraId="36949832"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rindā neuzrāda nekādus skaitļus, ja atsauces periodā iestāde ir uzrādījusi zaudējumus, jo zaudējumus pilnībā atskaita no pirmā līmeņa pamata kapitāla.</w:t>
            </w:r>
          </w:p>
          <w:p w14:paraId="7D9F770C" w14:textId="4FC80CB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Ja iestāde uzrāda peļņu, uzrāda to daļu, kas nav uzskatāma par atbilstošu saskaņā ar Regulas (ES) Nr. 575/2013 26. panta 2. punktu (t. i., nerevidētā peļņa un paredzamās maksas vai dividendes).</w:t>
            </w:r>
          </w:p>
          <w:p w14:paraId="69A7131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Jāņem vērā, ka peļņas gadījumā atskaitāmā summa ietver vismaz starpposma dividendes.</w:t>
            </w:r>
          </w:p>
        </w:tc>
      </w:tr>
      <w:tr w:rsidR="002648B0" w:rsidRPr="002A677E" w14:paraId="33F9A001" w14:textId="77777777" w:rsidTr="00D731E3">
        <w:tc>
          <w:tcPr>
            <w:tcW w:w="1129" w:type="dxa"/>
          </w:tcPr>
          <w:p w14:paraId="655D5FF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4A378A87"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Uzkrātie pārējie apvienotie ienākumi</w:t>
            </w:r>
          </w:p>
          <w:p w14:paraId="4FCA4A4A" w14:textId="231792D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4. panta 1. punkta 100) apakšpunkts un 26. panta 1. punkta d) apakšpunkts.</w:t>
            </w:r>
          </w:p>
          <w:p w14:paraId="1E90CC48" w14:textId="546AA2B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Uzrādāmajā summā neietver jebkādus nodokļus, kuri paredzami aprēķināšanas laikā, un to uzrāda pirms prudenciālo filtru piemērošanas. Uzrādāmo summu nosaka saskaņā ar Komisijas Deleģētās regulas (ES) Nr. 241/2014 13. panta 4. punktu. </w:t>
            </w:r>
          </w:p>
        </w:tc>
      </w:tr>
      <w:tr w:rsidR="002648B0" w:rsidRPr="002A677E" w14:paraId="53147632" w14:textId="77777777" w:rsidTr="00D731E3">
        <w:tc>
          <w:tcPr>
            <w:tcW w:w="1129" w:type="dxa"/>
          </w:tcPr>
          <w:p w14:paraId="0A7C0289"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5279EFC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Citas rezerves</w:t>
            </w:r>
          </w:p>
          <w:p w14:paraId="2AF06D00" w14:textId="40C434D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Regulas (ES) Nr. 575/2013 4. panta 1. punkta 117) apakšpunkts un 26. panta 1. punkta e) apakšpunkts.</w:t>
            </w:r>
          </w:p>
          <w:p w14:paraId="64926C51" w14:textId="5A69441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Citas rezerves </w:t>
            </w:r>
            <w:r>
              <w:t xml:space="preserve">Regulā (ES) Nr. 575/2013 ir definētas </w:t>
            </w:r>
            <w:r>
              <w:rPr>
                <w:rStyle w:val="FormatvorlageInstructionsTabelleText"/>
                <w:rFonts w:ascii="Times New Roman" w:hAnsi="Times New Roman"/>
                <w:sz w:val="24"/>
              </w:rPr>
              <w:t>kā “rezerves, kā definēts piemērojamā grāmatvedības standartā, par kurām ir jāatklāj informācija saskaņā ar piemērojamo grāmatvedības standartu, izņemot summas, kas jau ir ietvertas uzkrātajos pārējos apvienotajos ienākumos vai nesadalītajā peļņā”.</w:t>
            </w:r>
          </w:p>
          <w:p w14:paraId="60525F0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Uzrādāmajā summā neietver jebkādus nodokļus, kuri paredzami aprēķināšanas laikā.</w:t>
            </w:r>
          </w:p>
        </w:tc>
      </w:tr>
      <w:tr w:rsidR="002648B0" w:rsidRPr="002A677E" w14:paraId="6D374D3A" w14:textId="77777777" w:rsidTr="00D731E3">
        <w:tc>
          <w:tcPr>
            <w:tcW w:w="1129" w:type="dxa"/>
          </w:tcPr>
          <w:p w14:paraId="5307302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0" w:type="dxa"/>
          </w:tcPr>
          <w:p w14:paraId="55CF601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Rezerves vispārējiem banku riskiem</w:t>
            </w:r>
          </w:p>
          <w:p w14:paraId="0FA76D31" w14:textId="78EBD8A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4. panta 1. punkta 112) apakšpunkts un 26. panta 1. punkta f) apakšpunkts.</w:t>
            </w:r>
          </w:p>
          <w:p w14:paraId="2514A1CE" w14:textId="52657B8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Rezerves vispārējiem banku riskiem Direktīvas 86/635/EEK</w:t>
            </w:r>
            <w:r>
              <w:t xml:space="preserve"> 38. pantā</w:t>
            </w:r>
            <w:r>
              <w:rPr>
                <w:rStyle w:val="FormatvorlageInstructionsTabelleText"/>
                <w:rFonts w:ascii="Times New Roman" w:hAnsi="Times New Roman"/>
                <w:sz w:val="24"/>
              </w:rPr>
              <w:t xml:space="preserve"> ir definētas kā “summas, ko kredītiestāde nolemj rezervēt, lai nodrošinātos pret īpašajiem riskiem, kas ir saistīti ar banku darbību”.</w:t>
            </w:r>
          </w:p>
          <w:p w14:paraId="23902DB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Uzrādāmajā summā neietver jebkādus nodokļus, kuri paredzami aprēķināšanas laikā.</w:t>
            </w:r>
          </w:p>
        </w:tc>
      </w:tr>
      <w:tr w:rsidR="002648B0" w:rsidRPr="002A677E" w14:paraId="0A60FFDD" w14:textId="77777777" w:rsidTr="00D731E3">
        <w:tc>
          <w:tcPr>
            <w:tcW w:w="1129" w:type="dxa"/>
          </w:tcPr>
          <w:p w14:paraId="7D9A924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2DEB3A90"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Pārejas posma korekcijas saistībā ar pirmā līmeņa pamata kapitāla instrumentiem, attiecībā uz kuriem piemērotas tiesības saglabāt iepriekš spēkā esošos nosacījumus</w:t>
            </w:r>
          </w:p>
          <w:p w14:paraId="34326EC5" w14:textId="7EA9CC71"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483. panta 1., 2. un 3. punkts un 484. līdz</w:t>
            </w:r>
            <w:r>
              <w:t xml:space="preserve"> 487. pants)</w:t>
            </w:r>
          </w:p>
          <w:p w14:paraId="0DD047D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Tādu kapitāla instrumentu summa, attiecībā uz kuriem pārejas posmā piemērotas tiesības saglabāt iepriekš spēkā esošos nosacījumus kā pirmā līmeņa pamata kapitālam. Uzrādāmo summu tieši iegūst no CA5.</w:t>
            </w:r>
          </w:p>
        </w:tc>
      </w:tr>
      <w:tr w:rsidR="002648B0" w:rsidRPr="002A677E" w14:paraId="03EC0373" w14:textId="77777777" w:rsidTr="00D731E3">
        <w:tc>
          <w:tcPr>
            <w:tcW w:w="1129" w:type="dxa"/>
          </w:tcPr>
          <w:p w14:paraId="4644855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4DBB71E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Mazākuma līdzdalības daļas, kas atzītas pirmā līmeņa pamata kapitālā</w:t>
            </w:r>
          </w:p>
          <w:p w14:paraId="2B0E9AD1" w14:textId="0AE3BEC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4. panta 1. punkta 120) apakšpunkts un 84. pants.</w:t>
            </w:r>
          </w:p>
          <w:p w14:paraId="6A56183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Visu mazākuma līdzdalības daļu meitasuzņēmumos summa, kas ietverta konsolidētajā pirmā līmeņa pamata kapitālā.</w:t>
            </w:r>
          </w:p>
        </w:tc>
      </w:tr>
      <w:tr w:rsidR="002648B0" w:rsidRPr="002A677E" w14:paraId="194284D4" w14:textId="77777777" w:rsidTr="00D731E3">
        <w:tc>
          <w:tcPr>
            <w:tcW w:w="1129" w:type="dxa"/>
          </w:tcPr>
          <w:p w14:paraId="104D03D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7599C16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Pārējas posma korekcijas saistībā ar papildu mazākuma līdzdalības daļām</w:t>
            </w:r>
          </w:p>
          <w:p w14:paraId="269E3669" w14:textId="21574CC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w:t>
            </w:r>
            <w:r>
              <w:t xml:space="preserve"> 479. un 480. pants.</w:t>
            </w:r>
          </w:p>
          <w:p w14:paraId="1E9A1C7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Mazākuma līdzdalības daļu korekcijas saistībā ar pārejas noteikumiem. Šo posteni tieši iegūst no CA5.</w:t>
            </w:r>
          </w:p>
        </w:tc>
      </w:tr>
      <w:tr w:rsidR="002648B0" w:rsidRPr="002A677E" w14:paraId="742514AD" w14:textId="77777777" w:rsidTr="00D731E3">
        <w:tc>
          <w:tcPr>
            <w:tcW w:w="1129" w:type="dxa"/>
          </w:tcPr>
          <w:p w14:paraId="27EE8811"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04E6BFDB"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Pirmā līmeņa pamata kapitāla korekcijas saistībā ar prudenciālajiem filtriem</w:t>
            </w:r>
          </w:p>
          <w:p w14:paraId="235AF992" w14:textId="5D67AF0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32. līdz 35. pants.</w:t>
            </w:r>
            <w:r>
              <w:t xml:space="preserve"> </w:t>
            </w:r>
          </w:p>
        </w:tc>
      </w:tr>
      <w:tr w:rsidR="002648B0" w:rsidRPr="002A677E" w14:paraId="6677C476" w14:textId="77777777" w:rsidTr="00D731E3">
        <w:tc>
          <w:tcPr>
            <w:tcW w:w="1129" w:type="dxa"/>
          </w:tcPr>
          <w:p w14:paraId="4D972B5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3B671B4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Pašu kapitāla pieaugums vērtspapīrotu aktīvu dēļ</w:t>
            </w:r>
          </w:p>
          <w:p w14:paraId="7D8F1942" w14:textId="0E8AEB75"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w:t>
            </w:r>
            <w:r>
              <w:t xml:space="preserve"> 32. panta 1. punkts.</w:t>
            </w:r>
          </w:p>
          <w:p w14:paraId="75C8F35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ir saskaņā ar piemērojamiem grāmatvedības standartiem vērtspapīroto aktīvu radīts iestādes pašu kapitāla pieaugums.</w:t>
            </w:r>
          </w:p>
          <w:p w14:paraId="392BF58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Piemēram, šis postenis ietver nākotnes maržinālos ienākumus, kas iestādei radušies kā peļņa no pārdošanas, vai – iniciatoru gadījumā – neto peļņu, ko nodrošina tādu nākotnes ienākumu kapitalizācija, ko rada vērtspapīrotie aktīvi, kuri uzlabo vērtspapīrošanas pozīciju kredītkvalitāti.</w:t>
            </w:r>
          </w:p>
        </w:tc>
      </w:tr>
      <w:tr w:rsidR="002648B0" w:rsidRPr="002A677E" w14:paraId="2082B334" w14:textId="77777777" w:rsidTr="00D731E3">
        <w:tc>
          <w:tcPr>
            <w:tcW w:w="1129" w:type="dxa"/>
          </w:tcPr>
          <w:p w14:paraId="1BB8E37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0270</w:t>
            </w:r>
          </w:p>
        </w:tc>
        <w:tc>
          <w:tcPr>
            <w:tcW w:w="7620" w:type="dxa"/>
          </w:tcPr>
          <w:p w14:paraId="1EFA5A91"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Naudas plūsmas riska ierobežošanas rezerve</w:t>
            </w:r>
          </w:p>
          <w:p w14:paraId="05713177" w14:textId="5E1AF45E"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33. panta 1. punkta a) apakšpunkts.</w:t>
            </w:r>
          </w:p>
          <w:p w14:paraId="62834BF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var būt pozitīva vai negatīva. Tā ir pozitīva, ja naudas plūsmas riska ierobežošanas rezultātā radušies zaudējumi (t. i., ja tā samazina uzskaites kapitāla vērtspapīrus) un otrādi. Tādējādi zīme ir pretēja tai, kas izmantota finanšu pārskatos.</w:t>
            </w:r>
          </w:p>
          <w:p w14:paraId="6206233D"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Uzrādāmajā summā neietver jebkādus nodokļus, kuri paredzami aprēķināšanas laikā.</w:t>
            </w:r>
          </w:p>
        </w:tc>
      </w:tr>
      <w:tr w:rsidR="002648B0" w:rsidRPr="002A677E" w14:paraId="0AB7916A" w14:textId="77777777" w:rsidTr="00D731E3">
        <w:tc>
          <w:tcPr>
            <w:tcW w:w="1129" w:type="dxa"/>
          </w:tcPr>
          <w:p w14:paraId="512195C6"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107BBC80"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Kumulatīvā peļņa un zaudējumi no pašu kredītriska izmaiņām saistībās, kas vērtētas pēc patiesās vērtības</w:t>
            </w:r>
          </w:p>
          <w:p w14:paraId="75FB3FBB" w14:textId="4B1DA1B3"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33. panta 1. punkta b) apakšpunkts.</w:t>
            </w:r>
          </w:p>
          <w:p w14:paraId="42C8E2D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var būt pozitīva vai negatīva. Tā ir pozitīva, ja pašu kredītriska izmaiņu rezultātā radušies zaudējumi (t. i., ja tās samazina uzskaites kapitāla vērtspapīrus) un otrādi. Tādējādi zīme ir pretēja tai, kas izmantota finanšu pārskatos.</w:t>
            </w:r>
          </w:p>
          <w:p w14:paraId="2FB3405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postenī neiekļauj nerevidēto peļņu.</w:t>
            </w:r>
          </w:p>
        </w:tc>
      </w:tr>
      <w:tr w:rsidR="00666996" w:rsidRPr="002A677E" w14:paraId="09DA3158" w14:textId="77777777" w:rsidTr="00D731E3">
        <w:tc>
          <w:tcPr>
            <w:tcW w:w="1129" w:type="dxa"/>
          </w:tcPr>
          <w:p w14:paraId="3F523A24"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508D5E7A"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Patiesās vērtības radītā peļņa un zaudējumi, kas rodas no iestādes pašas kredītriska saistībā ar no atvasinātajiem instrumentiem izrietošām saistībām</w:t>
            </w:r>
          </w:p>
          <w:p w14:paraId="5A6E61A2" w14:textId="4AD12AEA" w:rsidR="005643EA" w:rsidRPr="002A677E" w:rsidRDefault="00855D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33. panta 1. punkta c) apakšpunkts un 33. panta 2. punkts.</w:t>
            </w:r>
          </w:p>
          <w:p w14:paraId="57A47298"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var būt pozitīva vai negatīva. Tā ir pozitīva, ja pašu kredītriska izmaiņu rezultātā radušies zaudējumi, un otrādi. Tādējādi zīme ir pretēja tai, kas izmantota finanšu pārskatos.</w:t>
            </w:r>
          </w:p>
          <w:p w14:paraId="5ACD1CE4" w14:textId="77777777" w:rsidR="005643EA" w:rsidRPr="002A677E"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Šajā postenī neiekļauj nerevidēto peļņu.</w:t>
            </w:r>
          </w:p>
        </w:tc>
      </w:tr>
      <w:tr w:rsidR="00666996" w:rsidRPr="002A677E" w14:paraId="42EAF179" w14:textId="77777777" w:rsidTr="00D731E3">
        <w:tc>
          <w:tcPr>
            <w:tcW w:w="1129" w:type="dxa"/>
          </w:tcPr>
          <w:p w14:paraId="12A3C0A2"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2F21BB27"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Vērtības korekcijas saistībā ar piesardzīgas vērtēšanas prasībām</w:t>
            </w:r>
          </w:p>
          <w:p w14:paraId="3C1598C4" w14:textId="2A57D643"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w:t>
            </w:r>
            <w:r>
              <w:t xml:space="preserve"> 34. un 105. pants.</w:t>
            </w:r>
          </w:p>
          <w:p w14:paraId="239269A0" w14:textId="16F2D5C3"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Patiesās vērtības korekcijas riska darījumiem, kas iekļauti tirdzniecības portfelī vai netirdzniecības portfelī, saistībā ar Regulas (ES) Nr. 575/2013 105. pantā</w:t>
            </w:r>
            <w:r>
              <w:t xml:space="preserve"> noteiktiem stingrākiem standartiem attiecībā uz piesardzīgu vērtēšanu.</w:t>
            </w:r>
          </w:p>
        </w:tc>
      </w:tr>
      <w:tr w:rsidR="00666996" w:rsidRPr="002A677E" w14:paraId="77E0D073" w14:textId="77777777" w:rsidTr="00D731E3">
        <w:tc>
          <w:tcPr>
            <w:tcW w:w="1129" w:type="dxa"/>
          </w:tcPr>
          <w:p w14:paraId="4A3E7A56"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59E804BD"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Nemateriālā vērtība</w:t>
            </w:r>
          </w:p>
          <w:p w14:paraId="350ABC26" w14:textId="55683982" w:rsidR="005643EA" w:rsidRPr="002A677E" w:rsidRDefault="00666996"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4. panta 1. punkta 113) apakšpunkts un 36. panta 1. punkta b) apakšpunkts un 37. pants.</w:t>
            </w:r>
          </w:p>
        </w:tc>
      </w:tr>
      <w:tr w:rsidR="00666996" w:rsidRPr="002A677E" w14:paraId="7A30C744" w14:textId="77777777" w:rsidTr="00D731E3">
        <w:tc>
          <w:tcPr>
            <w:tcW w:w="1129" w:type="dxa"/>
          </w:tcPr>
          <w:p w14:paraId="06A9B308"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3745F912"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Nemateriālā vērtība, kas uzskaitīta kā nemateriāls aktīvs</w:t>
            </w:r>
          </w:p>
          <w:p w14:paraId="1271061A" w14:textId="347B961B"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Regulas (ES) Nr. 575/2013 4. panta 1. punkta 113) apakšpunkts un 36. panta 1. punkta b) apakšpunkts.</w:t>
            </w:r>
          </w:p>
          <w:p w14:paraId="1503CFC4"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Nemateriālā vērtība ir vērtība tādā nozīmē, kā definēts piemērojamā grāmatvedības standartā.</w:t>
            </w:r>
          </w:p>
          <w:p w14:paraId="4E464E25"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Šeit uzrādāmā summa ir tāda pati kā bilancē uzrādītā.</w:t>
            </w:r>
          </w:p>
        </w:tc>
      </w:tr>
      <w:tr w:rsidR="00666996" w:rsidRPr="002A677E" w14:paraId="4B8A9B4D" w14:textId="77777777" w:rsidTr="00D731E3">
        <w:tc>
          <w:tcPr>
            <w:tcW w:w="1129" w:type="dxa"/>
          </w:tcPr>
          <w:p w14:paraId="3C597623"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0320</w:t>
            </w:r>
          </w:p>
        </w:tc>
        <w:tc>
          <w:tcPr>
            <w:tcW w:w="7620" w:type="dxa"/>
          </w:tcPr>
          <w:p w14:paraId="4F15EF0F" w14:textId="77777777" w:rsidR="005643EA" w:rsidRPr="002A677E"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Nemateriālā vērtība, kas iekļauta būtisku ieguldījumu vērtējumā</w:t>
            </w:r>
          </w:p>
          <w:p w14:paraId="17810431" w14:textId="043A6839"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37. panta b) punkts un 43. pants.</w:t>
            </w:r>
          </w:p>
        </w:tc>
      </w:tr>
      <w:tr w:rsidR="00666996" w:rsidRPr="002A677E" w14:paraId="50B3ACBE" w14:textId="77777777" w:rsidTr="00D731E3">
        <w:tc>
          <w:tcPr>
            <w:tcW w:w="1129" w:type="dxa"/>
          </w:tcPr>
          <w:p w14:paraId="1F74A819"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596199BA" w14:textId="77777777" w:rsidR="005643EA" w:rsidRPr="002A677E"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Atliktā nodokļa saistības, kas saistītas ar nemateriālo vērtību</w:t>
            </w:r>
          </w:p>
          <w:p w14:paraId="10535BD3" w14:textId="4FBD0116"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37. panta a) punkts.</w:t>
            </w:r>
          </w:p>
          <w:p w14:paraId="68F66CAA"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Atliktā nodokļa saistību summa, ko varētu dzēst, ja samazinātos nemateriālā vērtība vai ja tiktu pārtraukta tās atzīšana saskaņā ar attiecīgo grāmatvedības standartu.</w:t>
            </w:r>
          </w:p>
        </w:tc>
      </w:tr>
      <w:tr w:rsidR="00D731E3" w:rsidRPr="002A677E" w14:paraId="6770CC20" w14:textId="77777777" w:rsidTr="00D731E3">
        <w:tc>
          <w:tcPr>
            <w:tcW w:w="1129" w:type="dxa"/>
          </w:tcPr>
          <w:p w14:paraId="17F6DFF3" w14:textId="77777777" w:rsidR="00D731E3"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14:paraId="74FA2878"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No meitasuzņēmumu konsolidācijas radusies un uz trešām personām attiecināma meitasuzņēmumu nemateriālās vērtības summa uzskaites atkārtotas novērtēšanas rezultātā</w:t>
            </w:r>
          </w:p>
          <w:p w14:paraId="3BEF7077" w14:textId="20DF938B"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37. panta c) punkts.</w:t>
            </w:r>
          </w:p>
          <w:p w14:paraId="6BBA5C38" w14:textId="5DBB4A24" w:rsidR="00D731E3" w:rsidRPr="002A677E" w:rsidRDefault="00D731E3"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Uzskaites atkārtotas vērtēšanas rezultātā iegūtā summa, kas atspoguļo meitasuzņēmumu nemateriālo vērtību, kura radusies no to meitasuzņēmumu konsolidācijas, kuri attiecināmi uz citām personām, kas nav uzņēmumi, kuri iekļauti konsolidācijā saskaņā ar Pirmās daļas II sadaļas 2. nodaļu.</w:t>
            </w:r>
          </w:p>
        </w:tc>
      </w:tr>
      <w:tr w:rsidR="00D731E3" w:rsidRPr="002A677E" w14:paraId="72173EEA" w14:textId="77777777" w:rsidTr="00D731E3">
        <w:tc>
          <w:tcPr>
            <w:tcW w:w="1129" w:type="dxa"/>
          </w:tcPr>
          <w:p w14:paraId="6D53C429"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41993F3F"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Citi nemateriālie aktīvi</w:t>
            </w:r>
          </w:p>
          <w:p w14:paraId="2F1C3286" w14:textId="7E2AC4BA"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4. panta 1. punkta 115) apakšpunkts, 36. panta 1. punkta b) apakšpunkts un 37. panta a) un c) punkts.</w:t>
            </w:r>
          </w:p>
          <w:p w14:paraId="67CB01F7" w14:textId="77777777"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Citi nemateriālie aktīvi ir nemateriālie aktīvi saskaņā ar piemērojamo grāmatvedības standartu, mīnus nemateriālā vērtība arī saskaņā ar piemērojamo grāmatvedības standartu.</w:t>
            </w:r>
          </w:p>
        </w:tc>
      </w:tr>
      <w:tr w:rsidR="00D731E3" w:rsidRPr="002A677E" w14:paraId="777467A3" w14:textId="77777777" w:rsidTr="00D731E3">
        <w:tc>
          <w:tcPr>
            <w:tcW w:w="1129" w:type="dxa"/>
          </w:tcPr>
          <w:p w14:paraId="00D57D37"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1931512B"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Citi nemateriālie aktīvi pirms atliktā nodokļa saistību atskaitīšanas</w:t>
            </w:r>
          </w:p>
          <w:p w14:paraId="14039C37" w14:textId="67AD6CF4"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4. panta 1. punkta 115) apakšpunkts un 36. panta 1. punkta b) apakšpunkts.</w:t>
            </w:r>
          </w:p>
          <w:p w14:paraId="698CB4CB" w14:textId="6DAD1E2A"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Citi nemateriālie aktīvi ir nemateriālie aktīvi saskaņā ar piemērojamo grāmatvedības standartu, mīnus nemateriālā vērtība, arī saskaņā ar piemērojamo grāmatvedības standartu.</w:t>
            </w:r>
          </w:p>
          <w:p w14:paraId="5600CAE4" w14:textId="0339A835" w:rsidR="00D731E3" w:rsidRPr="002A677E" w:rsidRDefault="00D731E3" w:rsidP="001764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Šeit uzrādāmā summa atbilst nemateriālo aktīvu summai, kas iekļauta bilancē saskaņā ar piemērojamo grāmatvedības standartu, izņemot nemateriālo vērtību un prudenciāli novērtēto programmatūras aktīvu summu, ko neatskaita no pirmā līmeņa pamata kapitāla posteņiem saskaņā ar Regulas (ES) Nr. 575/2013 36. panta 1. punkta b) apakšpunktu.</w:t>
            </w:r>
          </w:p>
        </w:tc>
      </w:tr>
      <w:tr w:rsidR="0082014C" w:rsidRPr="002A677E" w14:paraId="3F1BF3D9" w14:textId="77777777" w:rsidTr="00D731E3">
        <w:tc>
          <w:tcPr>
            <w:tcW w:w="1129" w:type="dxa"/>
          </w:tcPr>
          <w:p w14:paraId="4AE8ED50" w14:textId="5EC0B2A8" w:rsidR="0082014C" w:rsidRPr="001235ED"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0352</w:t>
            </w:r>
          </w:p>
        </w:tc>
        <w:tc>
          <w:tcPr>
            <w:tcW w:w="7620" w:type="dxa"/>
          </w:tcPr>
          <w:p w14:paraId="337191E1" w14:textId="48ADA03C" w:rsidR="0082014C" w:rsidRPr="002A677E" w:rsidRDefault="0082014C" w:rsidP="0082014C">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1.1.1.11.1.1. (−) tostarp programmatūras aktīvi, kas uzskaitīti kā citi nemateriālie aktīvi pirms atliktā nodokļa saistību atskaitīšanas</w:t>
            </w:r>
          </w:p>
          <w:p w14:paraId="26F640AD" w14:textId="731995EF" w:rsidR="0082014C" w:rsidRPr="002A677E"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Regulas (ES) </w:t>
            </w:r>
            <w:r>
              <w:t>Nr. 575/2013</w:t>
            </w:r>
            <w:r>
              <w:rPr>
                <w:rStyle w:val="FormatvorlageInstructionsTabelleText"/>
                <w:rFonts w:ascii="Times New Roman" w:hAnsi="Times New Roman"/>
                <w:sz w:val="24"/>
              </w:rPr>
              <w:t xml:space="preserve"> 4. panta 1. punkta 115) apakšpunkts un </w:t>
            </w:r>
            <w:r>
              <w:t>36. panta 1. punkta b) apakšpunkts.</w:t>
            </w:r>
          </w:p>
          <w:p w14:paraId="5D7E8804" w14:textId="2526880D" w:rsidR="0082014C" w:rsidRPr="002A677E"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Programmatūras aktīvu summa, kas uzskaitīta kā nemateriālie aktīvi un ko atskaita no pirmā līmeņa pamata kapitāla posteņiem saskaņā ar Regulas (ES) Nr. 575/2013 36. panta 1. punkta b) apakšpunktu un Deleģētās regulas (ES) Nr. 241/2014 13.a pantu</w:t>
            </w:r>
            <w:r>
              <w:t xml:space="preserve">. </w:t>
            </w:r>
            <w:r>
              <w:rPr>
                <w:rStyle w:val="FormatvorlageInstructionsTabelleText"/>
                <w:rFonts w:ascii="Times New Roman" w:hAnsi="Times New Roman"/>
                <w:sz w:val="24"/>
              </w:rPr>
              <w:t>Uzrādītajā summā neņem vērā ietekmi, kas saistīta ar Regulas (ES) Nr. 575/2013 37. panta a) punktā</w:t>
            </w:r>
            <w:r>
              <w:t xml:space="preserve"> noteiktās</w:t>
            </w:r>
            <w:r>
              <w:rPr>
                <w:rStyle w:val="FormatvorlageInstructionsTabelleText"/>
                <w:rFonts w:ascii="Times New Roman" w:hAnsi="Times New Roman"/>
                <w:sz w:val="24"/>
              </w:rPr>
              <w:t xml:space="preserve"> procedūras piemērošanu, atsaucoties uz atliktā nodokļa saistībām, kas saistītas ar minētajiem programmatūras aktīviem.</w:t>
            </w:r>
          </w:p>
          <w:p w14:paraId="64E4F871" w14:textId="703E537B" w:rsidR="0082014C" w:rsidRPr="002A677E" w:rsidRDefault="0082014C" w:rsidP="004E6AC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Ja iestāde nolemj pilnībā atskaitīt savus programmatūras aktīvus saskaņā ar Regulas (ES) Nr. 575/2013 3. pantu</w:t>
            </w:r>
            <w:r>
              <w:t>, tā vietā, lai piemērotu Deleģētās regulas (ES) Nr. 241/2014</w:t>
            </w:r>
            <w:r>
              <w:rPr>
                <w:rStyle w:val="FormatvorlageInstructionsTabelleText"/>
                <w:rFonts w:ascii="Times New Roman" w:hAnsi="Times New Roman"/>
                <w:sz w:val="24"/>
              </w:rPr>
              <w:t xml:space="preserve"> 13.a pantā paredzēto procedūru, šajā rindā uzrādītā summa atbilst programmatūras aktīvu summai, kas uzskaitīta kā nemateriālie aktīvi saskaņā ar piemērojamo grāmatvedības standartu.</w:t>
            </w:r>
          </w:p>
        </w:tc>
      </w:tr>
      <w:tr w:rsidR="00D731E3" w:rsidRPr="002A677E" w14:paraId="533C4B4D" w14:textId="77777777" w:rsidTr="00D731E3">
        <w:tc>
          <w:tcPr>
            <w:tcW w:w="1129" w:type="dxa"/>
          </w:tcPr>
          <w:p w14:paraId="47B8DE1D"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0360</w:t>
            </w:r>
          </w:p>
        </w:tc>
        <w:tc>
          <w:tcPr>
            <w:tcW w:w="7620" w:type="dxa"/>
          </w:tcPr>
          <w:p w14:paraId="1A2DC8CB"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Atliktā nodokļa saistības, kas saistītas ar citiem nemateriālajiem aktīviem</w:t>
            </w:r>
          </w:p>
          <w:p w14:paraId="697CC772" w14:textId="650B3161"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37. panta a) punkts.</w:t>
            </w:r>
          </w:p>
          <w:p w14:paraId="72FC46FD" w14:textId="24E8BC54" w:rsidR="00D731E3" w:rsidRPr="002A677E" w:rsidRDefault="00D731E3" w:rsidP="00D215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Atliktā nodokļa saistību summa, kas tiktu dzēsta, ja nemateriālo aktīvu vērtība, izņemot nemateriālo vērtību un piesardzīgi novērtētos programmatūras aktīvus, kas atbrīvoti no atskaitījuma no pirmā līmeņa pamata kapitāla posteņiem saskaņā ar Deleģētās regulas (ES) Nr. 241/2014 13.a pantu, būtu samazinājusies vai tiktu pārtraukta tās atzīšana saskaņā ar attiecīgo grāmatvedības standartu.</w:t>
            </w:r>
          </w:p>
        </w:tc>
      </w:tr>
      <w:tr w:rsidR="00A95150" w:rsidRPr="002A677E" w14:paraId="16944B76" w14:textId="77777777" w:rsidTr="00D731E3">
        <w:tc>
          <w:tcPr>
            <w:tcW w:w="1129" w:type="dxa"/>
          </w:tcPr>
          <w:p w14:paraId="018231F1" w14:textId="0083AFB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0362</w:t>
            </w:r>
          </w:p>
        </w:tc>
        <w:tc>
          <w:tcPr>
            <w:tcW w:w="7620" w:type="dxa"/>
          </w:tcPr>
          <w:p w14:paraId="0827EDD5" w14:textId="33A0E446" w:rsidR="00A95150" w:rsidRPr="002A677E" w:rsidRDefault="00A95150" w:rsidP="00A95150">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1.1.1.11.2.1.</w:t>
            </w:r>
            <w:r>
              <w:tab/>
            </w:r>
            <w:r>
              <w:rPr>
                <w:rStyle w:val="InstructionsTabelleberschrift"/>
                <w:rFonts w:ascii="Times New Roman" w:hAnsi="Times New Roman"/>
                <w:sz w:val="24"/>
              </w:rPr>
              <w:t>Atliktā nodokļa saistības, kas saistītas ar programmatūras aktīviem, kuri uzskaitīti kā nemateriālie aktīvi</w:t>
            </w:r>
          </w:p>
          <w:p w14:paraId="7EDBB408" w14:textId="311AADDB" w:rsidR="00A95150" w:rsidRPr="002A677E"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37. panta a) punkts.</w:t>
            </w:r>
          </w:p>
          <w:p w14:paraId="7AC299D4" w14:textId="0E299A5B" w:rsidR="00A95150" w:rsidRPr="002A677E" w:rsidRDefault="00A95150" w:rsidP="00A9515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Atliktā nodokļa saistību daļa, kas saistīta ar programmatūras aktīvu summu, kuri uzskaitīti kā nemateriālie aktīvi, ko atskaita no pirmā līmeņa pamata kapitāla posteņiem saskaņā ar Regulas (ES) Nr. 575/2013 36. panta 1. punkta</w:t>
            </w:r>
            <w:r>
              <w:t xml:space="preserve"> b) apakšpunktu un </w:t>
            </w:r>
            <w:r>
              <w:rPr>
                <w:rStyle w:val="FormatvorlageInstructionsTabelleText"/>
                <w:rFonts w:ascii="Times New Roman" w:hAnsi="Times New Roman"/>
                <w:sz w:val="24"/>
              </w:rPr>
              <w:t>Deleģētās regulas (ES) Nr. 241/2014 13.a pantu</w:t>
            </w:r>
            <w:r>
              <w:t xml:space="preserve"> vai Regulas (ES) Nr. 575/2013 3. pantu</w:t>
            </w:r>
            <w:r>
              <w:rPr>
                <w:rStyle w:val="FormatvorlageInstructionsTabelleText"/>
                <w:rFonts w:ascii="Times New Roman" w:hAnsi="Times New Roman"/>
                <w:sz w:val="24"/>
              </w:rPr>
              <w:t>.</w:t>
            </w:r>
          </w:p>
        </w:tc>
      </w:tr>
      <w:tr w:rsidR="0022315F" w:rsidRPr="002A677E" w14:paraId="215622DA" w14:textId="77777777" w:rsidTr="00D731E3">
        <w:tc>
          <w:tcPr>
            <w:tcW w:w="1129" w:type="dxa"/>
          </w:tcPr>
          <w:p w14:paraId="4B21985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14:paraId="62DD6957"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No meitasuzņēmumu konsolidācijas radusies un uz trešām personām attiecināma meitasuzņēmumu citu nemateriālo aktīvu summa uzskaites atkārtotas novērtēšanas rezultātā</w:t>
            </w:r>
          </w:p>
          <w:p w14:paraId="631F097E" w14:textId="0AD80A1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37. panta c) punkts.</w:t>
            </w:r>
          </w:p>
          <w:p w14:paraId="38BC0D47" w14:textId="3C449A2F" w:rsidR="0022315F" w:rsidRPr="002A677E" w:rsidRDefault="0022315F"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Uzskaites atkārtotas vērtēšanas rezultātā iegūtā summa, kas atspoguļo meitasuzņēmumu nemateriālos aktīvus, kas nav nemateriālā vērtība, kas radusies no to meitasuzņēmumu konsolidācijas, kuri attiecināmi uz citām personām, kas nav uzņēmumi, kuri iekļauti konsolidācijā saskaņā ar Pirmās daļas II sadaļas 2. nodaļu.</w:t>
            </w:r>
          </w:p>
        </w:tc>
      </w:tr>
      <w:tr w:rsidR="0022315F" w:rsidRPr="002A677E" w14:paraId="07140902" w14:textId="77777777" w:rsidTr="00D731E3">
        <w:tc>
          <w:tcPr>
            <w:tcW w:w="1129" w:type="dxa"/>
          </w:tcPr>
          <w:p w14:paraId="0083D8A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14:paraId="5D1BD8E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Atliktā nodokļa aktīvi, kuru realizācija atkarīga no peļņas gūšanas nākotnē un kuri neizriet no laika noviržu izraisītas pagaidu starpības, atskaitot attiecīgas nodokļu saistības</w:t>
            </w:r>
          </w:p>
          <w:p w14:paraId="105E273D" w14:textId="12452432"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36. panta 1. punkta c) apakšpunkts un 38. pants.</w:t>
            </w:r>
          </w:p>
        </w:tc>
      </w:tr>
      <w:tr w:rsidR="0022315F" w:rsidRPr="002A677E" w14:paraId="549330D3" w14:textId="77777777" w:rsidTr="00D731E3">
        <w:tc>
          <w:tcPr>
            <w:tcW w:w="1129" w:type="dxa"/>
          </w:tcPr>
          <w:p w14:paraId="26AA4DE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0380</w:t>
            </w:r>
          </w:p>
        </w:tc>
        <w:tc>
          <w:tcPr>
            <w:tcW w:w="7620" w:type="dxa"/>
          </w:tcPr>
          <w:p w14:paraId="6E7B1E8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IRB deficīts: summa, par kādu kredītriska korekcijas veido deficītu attiecībā pret paredzamajiem zaudējumiem</w:t>
            </w:r>
          </w:p>
          <w:p w14:paraId="04504206" w14:textId="238C20AE"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36. panta 1. punkta d) apakšpunkts un 40., 158. un 159. pants.</w:t>
            </w:r>
          </w:p>
          <w:p w14:paraId="16018D37" w14:textId="79797AC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Uzrādāmo summu nesamazina atliktā nodokļa aktīvu, kuru realizācija ir atkarīga no peļņas gūšanas nākotnē, līmeņa paaugstināšanās vai cita papildu nodokļu ietekme, kas varētu rasties, ja uzkrājumi paaugstinātu paredzamo zaudējumu līmeni</w:t>
            </w:r>
            <w:r>
              <w:t xml:space="preserve"> (Regulas (ES) Nr. 575/2013 40. pants</w:t>
            </w:r>
            <w:r>
              <w:rPr>
                <w:rStyle w:val="FormatvorlageInstructionsTabelleText"/>
                <w:rFonts w:ascii="Times New Roman" w:hAnsi="Times New Roman"/>
                <w:sz w:val="24"/>
              </w:rPr>
              <w:t>).</w:t>
            </w:r>
          </w:p>
        </w:tc>
      </w:tr>
      <w:tr w:rsidR="0022315F" w:rsidRPr="002A677E" w14:paraId="17168DA9" w14:textId="77777777" w:rsidTr="00D731E3">
        <w:tc>
          <w:tcPr>
            <w:tcW w:w="1129" w:type="dxa"/>
          </w:tcPr>
          <w:p w14:paraId="2DC4F12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14:paraId="77656C7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Definētu pabalstu pensiju fondu aktīvi</w:t>
            </w:r>
          </w:p>
          <w:p w14:paraId="08FE1920" w14:textId="2C4B336B"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w:t>
            </w:r>
            <w:r>
              <w:t xml:space="preserve"> 4. panta 1. punkta 109) apakšpunkts, 36. panta 1. punkta e) apakšpunkts un 41. pants.</w:t>
            </w:r>
          </w:p>
        </w:tc>
      </w:tr>
      <w:tr w:rsidR="0022315F" w:rsidRPr="002A677E" w14:paraId="15E61181" w14:textId="77777777" w:rsidTr="00D731E3">
        <w:tc>
          <w:tcPr>
            <w:tcW w:w="1129" w:type="dxa"/>
          </w:tcPr>
          <w:p w14:paraId="5745463D"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17A474B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Definētu pabalstu pensiju fondu aktīvi </w:t>
            </w:r>
          </w:p>
          <w:p w14:paraId="1B1D7EAC" w14:textId="2398F21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4. panta 1. punkta 109) apakšpunkts un 36. panta 1. punkta e) apakšpunkts.</w:t>
            </w:r>
          </w:p>
          <w:p w14:paraId="5591543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Definētu pabalstu pensiju fondu aktīvi “atkarībā no situācijas ir definēta pensiju fonda vai plāna aktīvi, ko aprēķina pēc tam, kad tie ir samazināti par tā paša fonda vai plāna saistību vērtību”.</w:t>
            </w:r>
          </w:p>
          <w:p w14:paraId="4357AF1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Šeit uzrādāmā summa atbilst summai, kas uzrādīta bilancē (ja tā uzrādīta atsevišķi).</w:t>
            </w:r>
          </w:p>
        </w:tc>
      </w:tr>
      <w:tr w:rsidR="0022315F" w:rsidRPr="002A677E" w14:paraId="3D1FB7D3" w14:textId="77777777" w:rsidTr="00D731E3">
        <w:tc>
          <w:tcPr>
            <w:tcW w:w="1129" w:type="dxa"/>
          </w:tcPr>
          <w:p w14:paraId="363A422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14:paraId="7408A62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Atliktā nodokļa saistības, kas saistītas ar definētu pabalstu pensiju fondu aktīviem</w:t>
            </w:r>
          </w:p>
          <w:p w14:paraId="0ADB647D" w14:textId="5D7614E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4. panta 1. punkta 108) apakšpunkts un 41. panta 1. punkta a) apakšpunkts.</w:t>
            </w:r>
          </w:p>
          <w:p w14:paraId="1DAAD0F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Atliktā nodokļa saistību summa, ko varētu dzēst, ja samazinātos definētu pabalstu pensiju fondu aktīvu vērtība vai ja tiktu pārtraukta to atzīšana saskaņā ar attiecīgo grāmatvedības standartu.</w:t>
            </w:r>
          </w:p>
        </w:tc>
      </w:tr>
      <w:tr w:rsidR="0022315F" w:rsidRPr="002A677E" w14:paraId="6719402F" w14:textId="77777777" w:rsidTr="00D731E3">
        <w:tc>
          <w:tcPr>
            <w:tcW w:w="1129" w:type="dxa"/>
          </w:tcPr>
          <w:p w14:paraId="04DBEB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14:paraId="03E84828"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Definētu pabalstu pensiju fondu aktīvi, kurus iestāde var neierobežoti izmantot</w:t>
            </w:r>
          </w:p>
          <w:p w14:paraId="0124E866" w14:textId="10C4A8A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4. panta 1. punkta 109) apakšpunkts un 41. panta 1. punkta b) apakšpunkts.</w:t>
            </w:r>
          </w:p>
          <w:p w14:paraId="7FF4379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postenī jebkādu summu uzrāda tikai tad, ja kompetentā iestāde ir iepriekš piekritusi, ka tiek samazināta definētu pabalstu pensiju fondu aktīvu atskaitāmā summa.</w:t>
            </w:r>
          </w:p>
          <w:p w14:paraId="57049D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rindā ietvertajiem aktīviem piemēro riska pakāpi attiecībā uz kredītriska prasībām.</w:t>
            </w:r>
          </w:p>
        </w:tc>
      </w:tr>
      <w:tr w:rsidR="0022315F" w:rsidRPr="002A677E" w14:paraId="5A8DAB05" w14:textId="77777777" w:rsidTr="00D731E3">
        <w:tc>
          <w:tcPr>
            <w:tcW w:w="1129" w:type="dxa"/>
          </w:tcPr>
          <w:p w14:paraId="4EC02B2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3D438BF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Savstarpējas līdzdalības pirmā līmeņa pamata kapitālā</w:t>
            </w:r>
          </w:p>
          <w:p w14:paraId="635C9F86" w14:textId="7F4F6EA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w:t>
            </w:r>
            <w:r>
              <w:t xml:space="preserve"> 4. panta 1. punkta 122) apakšpunkts, 36. panta 1. punkta g) apakšpunkts un 44. pants.</w:t>
            </w:r>
          </w:p>
          <w:p w14:paraId="7360C4FF" w14:textId="6386324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Līdzdalības finanšu sektora sabiedrību</w:t>
            </w:r>
            <w:r>
              <w:t xml:space="preserve"> (kā noteikts Regulas (ES) Nr. 575/2013 4. panta 1. punkta 27) apakšpunktā</w:t>
            </w:r>
            <w:r>
              <w:rPr>
                <w:rStyle w:val="FormatvorlageInstructionsTabelleText"/>
                <w:rFonts w:ascii="Times New Roman" w:hAnsi="Times New Roman"/>
                <w:sz w:val="24"/>
              </w:rPr>
              <w:t>) pirmā līmeņa pamata kapitāla instrumentos, ja pastāv savstarpējas līdzdalības, kas, pēc kompetentās iestādes domām, ir izveidotas, lai mākslīgi palielinātu iestādes pašu kapitālu.</w:t>
            </w:r>
          </w:p>
          <w:p w14:paraId="62726B5D"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Uzrādāmo summu aprēķina, pamatojoties uz bruto garajām pozīcijām, un tajā ietver pirmā līmeņa pašu kapitāla apdrošināšanas posteņus.</w:t>
            </w:r>
          </w:p>
        </w:tc>
      </w:tr>
      <w:tr w:rsidR="0022315F" w:rsidRPr="002A677E" w14:paraId="03DEEE24" w14:textId="77777777" w:rsidTr="00D731E3">
        <w:tc>
          <w:tcPr>
            <w:tcW w:w="1129" w:type="dxa"/>
          </w:tcPr>
          <w:p w14:paraId="07E6CFA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0440</w:t>
            </w:r>
          </w:p>
        </w:tc>
        <w:tc>
          <w:tcPr>
            <w:tcW w:w="7620" w:type="dxa"/>
          </w:tcPr>
          <w:p w14:paraId="3CB94F0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Pārsniegums: summa, par kādu atskaitījums no pirmā līmeņa papildu kapitāla posteņiem pārsniedz pirmā līmeņa papildu kapitālu </w:t>
            </w:r>
          </w:p>
          <w:p w14:paraId="2C188D37" w14:textId="4AD1B2F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36. panta 1. punkta j) apakšpunkts.</w:t>
            </w:r>
          </w:p>
          <w:p w14:paraId="44EE45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Uzrādāmo summu tieši ņem no CA1 posteņa “Pārsniegums: summa, par kādu atskaitījums no pirmā līmeņa papildu kapitāla posteņiem pārsniedz pirmā līmeņa papildu kapitālu”. Summa ir jāatskaita no pirmā līmeņa pamata kapitāla.</w:t>
            </w:r>
          </w:p>
        </w:tc>
      </w:tr>
      <w:tr w:rsidR="0022315F" w:rsidRPr="002A677E" w14:paraId="59E5FC5E" w14:textId="77777777" w:rsidTr="00D731E3">
        <w:tc>
          <w:tcPr>
            <w:tcW w:w="1129" w:type="dxa"/>
          </w:tcPr>
          <w:p w14:paraId="1A6284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508E0012" w14:textId="78C8694C"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Tādas būtiskas līdzdalības ārpus finanšu sektora, kurām alternatīvi var piemērot 1250 % riska svērumu</w:t>
            </w:r>
          </w:p>
          <w:p w14:paraId="72A58A94" w14:textId="33AED88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w:t>
            </w:r>
            <w:r>
              <w:t xml:space="preserve"> 4. panta 1. punkta 36) apakšpunkts, 36. panta 1. punkta k) apakšpunkta i) punkts un 89. līdz 91 pants.</w:t>
            </w:r>
          </w:p>
          <w:p w14:paraId="53C23A03" w14:textId="145AA9A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Būtiskas līdzdalības ir definētas kā “tieša vai netieša līdzdalība sabiedrībā, kas ir vismaz 10 %</w:t>
            </w:r>
            <w:r>
              <w:t xml:space="preserve"> </w:t>
            </w:r>
            <w:r>
              <w:rPr>
                <w:rStyle w:val="FormatvorlageInstructionsTabelleText"/>
                <w:rFonts w:ascii="Times New Roman" w:hAnsi="Times New Roman"/>
                <w:sz w:val="24"/>
              </w:rPr>
              <w:t xml:space="preserve"> no tās kapitāla vai balsstiesībām vai ļauj būtiski ietekmēt vadību minētajā sabiedrībā”.</w:t>
            </w:r>
          </w:p>
          <w:p w14:paraId="5D3874CE" w14:textId="4D029F8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Saskaņā ar Regulas (ES) Nr. 575/2013 36. panta 1. punkta</w:t>
            </w:r>
            <w:r>
              <w:t xml:space="preserve"> k) apakšpunkta</w:t>
            </w:r>
            <w:r>
              <w:rPr>
                <w:rStyle w:val="FormatvorlageInstructionsTabelleText"/>
                <w:rFonts w:ascii="Times New Roman" w:hAnsi="Times New Roman"/>
                <w:sz w:val="24"/>
              </w:rPr>
              <w:t xml:space="preserve"> i) punktu būtiskas līdzdalības (izmantojot šo posteni) alternatīvi var atskaitīt no pirmā līmeņa pamata kapitāla vai tām var piemērot 1250 %</w:t>
            </w:r>
            <w:r>
              <w:t xml:space="preserve"> riska svērumu</w:t>
            </w:r>
            <w:r>
              <w:rPr>
                <w:rStyle w:val="FormatvorlageInstructionsTabelleText"/>
                <w:rFonts w:ascii="Times New Roman" w:hAnsi="Times New Roman"/>
                <w:sz w:val="24"/>
              </w:rPr>
              <w:t>.</w:t>
            </w:r>
          </w:p>
        </w:tc>
      </w:tr>
      <w:tr w:rsidR="0022315F" w:rsidRPr="002A677E" w14:paraId="70C6DA96" w14:textId="77777777" w:rsidTr="00D731E3">
        <w:tc>
          <w:tcPr>
            <w:tcW w:w="1129" w:type="dxa"/>
          </w:tcPr>
          <w:p w14:paraId="670F93D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5BA68174" w14:textId="28E29C6E"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Vērtspapīrošanas pozīcijas, kam alternatīvi var piemērot 1250 %</w:t>
            </w:r>
            <w:r>
              <w:t xml:space="preserve"> </w:t>
            </w:r>
            <w:r>
              <w:rPr>
                <w:rStyle w:val="InstructionsTabelleberschrift"/>
                <w:rFonts w:ascii="Times New Roman" w:hAnsi="Times New Roman"/>
                <w:sz w:val="24"/>
              </w:rPr>
              <w:t xml:space="preserve"> riska svērumu</w:t>
            </w:r>
          </w:p>
          <w:p w14:paraId="1DC138C0" w14:textId="68AE4A6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244. panta 1. punkta b) apakšpunkts,</w:t>
            </w:r>
            <w:r>
              <w:t xml:space="preserve"> 245. panta 1. punkta b) apakšpunkts un 253. panta 1. punkts</w:t>
            </w:r>
            <w:r>
              <w:rPr>
                <w:rStyle w:val="FormatvorlageInstructionsTabelleText"/>
                <w:rFonts w:ascii="Times New Roman" w:hAnsi="Times New Roman"/>
                <w:sz w:val="24"/>
              </w:rPr>
              <w:t xml:space="preserve">. </w:t>
            </w:r>
          </w:p>
          <w:p w14:paraId="18AAF006" w14:textId="1897E687"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postenī uzrāda vērtspapīrošanas pozīcijas, kam piemēro 1250 %</w:t>
            </w:r>
            <w:r>
              <w:t xml:space="preserve"> </w:t>
            </w:r>
            <w:r>
              <w:rPr>
                <w:rStyle w:val="FormatvorlageInstructionsTabelleText"/>
                <w:rFonts w:ascii="Times New Roman" w:hAnsi="Times New Roman"/>
                <w:sz w:val="24"/>
              </w:rPr>
              <w:t xml:space="preserve"> riska pakāpi, bet kuras alternatīvi ļauts atskaitīt no pirmā līmeņa pamata kapitāla</w:t>
            </w:r>
            <w:r>
              <w:t xml:space="preserve"> (Regulas (ES) Nr. 575/2013</w:t>
            </w:r>
            <w:r>
              <w:rPr>
                <w:rStyle w:val="FormatvorlageInstructionsTabelleText"/>
                <w:rFonts w:ascii="Times New Roman" w:hAnsi="Times New Roman"/>
                <w:sz w:val="24"/>
              </w:rPr>
              <w:t xml:space="preserve"> 36. panta 1. punkta k) apakšpunkta ii) punkts).</w:t>
            </w:r>
          </w:p>
        </w:tc>
      </w:tr>
      <w:tr w:rsidR="0022315F" w:rsidRPr="002A677E" w14:paraId="63F31664" w14:textId="77777777" w:rsidTr="00D731E3">
        <w:tc>
          <w:tcPr>
            <w:tcW w:w="1129" w:type="dxa"/>
          </w:tcPr>
          <w:p w14:paraId="17BCA67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3B4B6512" w14:textId="16739639"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Neapmaksātas piegādes, kurām alternatīvi var piemērot 1250 %</w:t>
            </w:r>
            <w:r>
              <w:t xml:space="preserve"> </w:t>
            </w:r>
            <w:r>
              <w:rPr>
                <w:rStyle w:val="InstructionsTabelleberschrift"/>
                <w:rFonts w:ascii="Times New Roman" w:hAnsi="Times New Roman"/>
                <w:sz w:val="24"/>
              </w:rPr>
              <w:t xml:space="preserve"> riska svērumu</w:t>
            </w:r>
          </w:p>
          <w:p w14:paraId="567139B5" w14:textId="7173A24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36. panta 1. punkta</w:t>
            </w:r>
            <w:r>
              <w:t xml:space="preserve"> k) apakšpunkta iii) punkts un 379. panta 3. punkts.</w:t>
            </w:r>
          </w:p>
          <w:p w14:paraId="50BFAA3F" w14:textId="6B56BFA1"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Neapmaksātām piegādēm piemēro 1250 %</w:t>
            </w:r>
            <w:r>
              <w:t xml:space="preserve"> </w:t>
            </w:r>
            <w:r>
              <w:rPr>
                <w:rStyle w:val="FormatvorlageInstructionsTabelleText"/>
                <w:rFonts w:ascii="Times New Roman" w:hAnsi="Times New Roman"/>
                <w:sz w:val="24"/>
              </w:rPr>
              <w:t xml:space="preserve"> riska svērumu pēc piecām dienām pēc otrā līguma maksājuma vai piegādes izsūtīšanas līdz darījuma izbeigšanai saskaņā ar pašu kapitāla prasībām attiecībā uz norēķinu risku. Alternatīvi tās var atskaitīt no pirmā līmeņa pamata kapitāla (Regulas (ES) Nr.575/2013 36. panta 1. punkta</w:t>
            </w:r>
            <w:r>
              <w:t xml:space="preserve"> k) apakšpunkta iii) punkts</w:t>
            </w:r>
            <w:r>
              <w:rPr>
                <w:rStyle w:val="FormatvorlageInstructionsTabelleText"/>
                <w:rFonts w:ascii="Times New Roman" w:hAnsi="Times New Roman"/>
                <w:sz w:val="24"/>
              </w:rPr>
              <w:t>). Pēdējā gadījumā tās uzrāda šajā postenī.</w:t>
            </w:r>
          </w:p>
        </w:tc>
      </w:tr>
      <w:tr w:rsidR="0022315F" w:rsidRPr="002A677E" w14:paraId="1B3ABFC9" w14:textId="77777777" w:rsidTr="00D731E3">
        <w:tc>
          <w:tcPr>
            <w:tcW w:w="1129" w:type="dxa"/>
          </w:tcPr>
          <w:p w14:paraId="7FAEDC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14:paraId="725038CE" w14:textId="6BE1AD68"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Pozīcijas, kuras ir grozā, attiecībā uz ko iestāde atbilstīgi IRB pieejai nevar noteikt riska svērumu, un kurām alternatīvi var piemērot 1250 % riska svērumu</w:t>
            </w:r>
          </w:p>
          <w:p w14:paraId="0AA0358B" w14:textId="6A9010B8"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Regulas (ES) Nr. 575/2013 36. panta 1. punkta k) apakšpunkta iv) punkts un 153. panta 8. punkts.</w:t>
            </w:r>
          </w:p>
          <w:p w14:paraId="3F32CEF7" w14:textId="37AF5E7E" w:rsidR="0022315F" w:rsidRPr="002A677E" w:rsidRDefault="0022315F" w:rsidP="00487A02">
            <w:pPr>
              <w:pStyle w:val="InstructionsText"/>
              <w:rPr>
                <w:rStyle w:val="InstructionsTabelleberschrift"/>
                <w:rFonts w:ascii="Times New Roman" w:hAnsi="Times New Roman"/>
                <w:b w:val="0"/>
                <w:sz w:val="24"/>
                <w:u w:val="none"/>
              </w:rPr>
            </w:pPr>
            <w:r>
              <w:rPr>
                <w:rStyle w:val="FormatvorlageInstructionsTabelleText"/>
              </w:rPr>
              <w:lastRenderedPageBreak/>
              <w:t xml:space="preserve">Saskaņā ar </w:t>
            </w:r>
            <w:r>
              <w:rPr>
                <w:rStyle w:val="InstructionsTabelleberschrift"/>
                <w:b w:val="0"/>
                <w:u w:val="none"/>
              </w:rPr>
              <w:t>Regulas (ES) Nr. 575/2013</w:t>
            </w:r>
            <w:r>
              <w:t xml:space="preserve"> 36. panta</w:t>
            </w:r>
            <w:r>
              <w:rPr>
                <w:rStyle w:val="FormatvorlageInstructionsTabelleText"/>
              </w:rPr>
              <w:t xml:space="preserve"> 1. punkta</w:t>
            </w:r>
            <w:r>
              <w:rPr>
                <w:rStyle w:val="InstructionsTabelleberschrift"/>
                <w:b w:val="0"/>
                <w:u w:val="none"/>
              </w:rPr>
              <w:t xml:space="preserve"> k) apakšpunkta iv) punktu pozīcijas grozā, attiecībā uz kuru iestāde atbilstīgi IRB pieejai</w:t>
            </w:r>
            <w:r>
              <w:rPr>
                <w:rStyle w:val="FormatvorlageInstructionsTabelleText"/>
              </w:rPr>
              <w:t xml:space="preserve"> nevar noteikt riska svērumu, alternatīvi var atskaitīt no pirmā līmeņa pamata kapitāla (izmantojot šo posteni) vai tām var piemērot 1250 % riska svērumu.</w:t>
            </w:r>
          </w:p>
        </w:tc>
      </w:tr>
      <w:tr w:rsidR="0022315F" w:rsidRPr="002A677E" w14:paraId="66EC04EB" w14:textId="77777777" w:rsidTr="00D731E3">
        <w:tc>
          <w:tcPr>
            <w:tcW w:w="1129" w:type="dxa"/>
          </w:tcPr>
          <w:p w14:paraId="37DC44A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0472</w:t>
            </w:r>
          </w:p>
        </w:tc>
        <w:tc>
          <w:tcPr>
            <w:tcW w:w="7620" w:type="dxa"/>
          </w:tcPr>
          <w:p w14:paraId="1841C0B0" w14:textId="7A0262CB"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Tādi kapitāla vērtspapīru riska darījumi atbilstīgi iekšējo modeļu pieejai, kuriem alternatīvi var piemērot 1250 %</w:t>
            </w:r>
            <w:r>
              <w:t xml:space="preserve"> </w:t>
            </w:r>
            <w:r>
              <w:rPr>
                <w:rStyle w:val="InstructionsTabelleberschrift"/>
                <w:rFonts w:ascii="Times New Roman" w:hAnsi="Times New Roman"/>
                <w:sz w:val="24"/>
              </w:rPr>
              <w:t xml:space="preserve"> riska svērumu</w:t>
            </w:r>
          </w:p>
          <w:p w14:paraId="2D89DE81" w14:textId="1A39C62D" w:rsidR="0022315F" w:rsidRPr="002A677E" w:rsidRDefault="00634EC4"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Regulas (ES) Nr. 575/2013 36. panta 1. punkta k) apakšpunkta v) punkts un 155. panta 4. punkts.</w:t>
            </w:r>
          </w:p>
          <w:p w14:paraId="1D29C80B" w14:textId="489507BF" w:rsidR="0022315F" w:rsidRPr="002A677E" w:rsidRDefault="0022315F" w:rsidP="00CE575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Saskaņā ar Regulas (ES) Nr. 575/2013 </w:t>
            </w:r>
            <w:r>
              <w:t xml:space="preserve"> 36. panta 1. punkta k) apakšpunkta v) punktu </w:t>
            </w:r>
            <w:r>
              <w:rPr>
                <w:rStyle w:val="FormatvorlageInstructionsTabelleText"/>
                <w:rFonts w:ascii="Times New Roman" w:hAnsi="Times New Roman"/>
                <w:sz w:val="24"/>
              </w:rPr>
              <w:t xml:space="preserve">, </w:t>
            </w:r>
            <w:r>
              <w:rPr>
                <w:rStyle w:val="InstructionsTabelleberschrift"/>
                <w:rFonts w:ascii="Times New Roman" w:hAnsi="Times New Roman"/>
                <w:b w:val="0"/>
                <w:sz w:val="24"/>
                <w:u w:val="none"/>
              </w:rPr>
              <w:t>kapitāla vērtspapīru riska darījumus atbilstīgi iekšējo modeļu pieejai</w:t>
            </w:r>
            <w:r>
              <w:rPr>
                <w:rStyle w:val="FormatvorlageInstructionsTabelleText"/>
                <w:rFonts w:ascii="Times New Roman" w:hAnsi="Times New Roman"/>
                <w:sz w:val="24"/>
              </w:rPr>
              <w:t xml:space="preserve"> alternatīvi var atskaitīt no pirmā līmeņa pamata kapitāla (izmantojot šo posteni) vai tām var piemērot 1250 % riska svērumu</w:t>
            </w:r>
            <w:r>
              <w:t xml:space="preserve"> </w:t>
            </w:r>
            <w:r>
              <w:rPr>
                <w:rStyle w:val="FormatvorlageInstructionsTabelleText"/>
                <w:rFonts w:ascii="Times New Roman" w:hAnsi="Times New Roman"/>
                <w:sz w:val="24"/>
              </w:rPr>
              <w:t>%.</w:t>
            </w:r>
          </w:p>
        </w:tc>
      </w:tr>
      <w:tr w:rsidR="0022315F" w:rsidRPr="002A677E" w14:paraId="47A9042B" w14:textId="77777777" w:rsidTr="00D731E3">
        <w:tc>
          <w:tcPr>
            <w:tcW w:w="1129" w:type="dxa"/>
          </w:tcPr>
          <w:p w14:paraId="07858AA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292610D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Tādu finanšu sektora sabiedrību pirmā līmeņa pamata kapitāla instrumenti, kurās iestādei nav būtiska ieguldījuma</w:t>
            </w:r>
          </w:p>
          <w:p w14:paraId="3461344B" w14:textId="39A95AD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w:t>
            </w:r>
            <w:r>
              <w:t xml:space="preserve"> 4. panta 1. punkta 27) apakšpunkts, 36. panta 1. punkta h) apakšpunkts, 43. līdz 46. pants, 49. panta 2. un 3. punkts un 79. pants.</w:t>
            </w:r>
          </w:p>
          <w:p w14:paraId="101FE476" w14:textId="13669F4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Tā daļa no iestādes līdzdalībām – tādu finanšu sektora sabiedrību (kā definēts Regulas (ES) Nr. 575/2013 </w:t>
            </w:r>
            <w:r>
              <w:t xml:space="preserve"> 4. panta 1. punkta 27) apakšpunktā</w:t>
            </w:r>
            <w:r>
              <w:rPr>
                <w:rStyle w:val="FormatvorlageInstructionsTabelleText"/>
                <w:rFonts w:ascii="Times New Roman" w:hAnsi="Times New Roman"/>
                <w:sz w:val="24"/>
              </w:rPr>
              <w:t>) instrumentos, kurās iestādei nav būtiska ieguldījuma –, kas jāatskaita no pirmā līmeņa papildu kapitāla.</w:t>
            </w:r>
          </w:p>
          <w:p w14:paraId="328C33B9" w14:textId="5057E202"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alternatīvas atskaitīšanai, ja tiek piemērota konsolidācija (49. panta 2. un 3. punkts).</w:t>
            </w:r>
          </w:p>
        </w:tc>
      </w:tr>
      <w:tr w:rsidR="0022315F" w:rsidRPr="002A677E" w14:paraId="0F8D9170" w14:textId="77777777" w:rsidTr="00D731E3">
        <w:tc>
          <w:tcPr>
            <w:tcW w:w="1129" w:type="dxa"/>
          </w:tcPr>
          <w:p w14:paraId="3A11B5C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5478143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Atskaitāmi atliktā nodokļa aktīvi, kuru realizācija atkarīga no peļņas gūšanas nākotnē un kuri izriet no laika noviržu izraisītas pagaidu starpības</w:t>
            </w:r>
          </w:p>
          <w:p w14:paraId="1DACA2A1" w14:textId="12366BF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36. panta 1. punkta c) apakšpunkts; Regulas (ES) Nr. 575/2013 38. pants un 48. panta 1. punkta a) apakšpunkts.</w:t>
            </w:r>
          </w:p>
          <w:p w14:paraId="02E7BEC1" w14:textId="25811B5E"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Tā daļa no atliktā nodokļa aktīviem, kuru realizācija atkarīga no peļņas gūšanas nākotnē un kuri izriet no laika noviržu izraisītas pagaidu starpības (neņemot vērā to daļu no attiecīgajām atliktā nodokļa saistībām, kas iedalīta atliktā nodokļa aktīvos, kuri izriet no laika noviržu izraisītas pagaidu starpības), kas saskaņā ar</w:t>
            </w:r>
            <w:r>
              <w:t xml:space="preserve"> Regulas (ES) Nr. 575/2013 38. panta 5. punkta b) apakšpunktu)</w:t>
            </w:r>
            <w:r>
              <w:rPr>
                <w:rStyle w:val="FormatvorlageInstructionsTabelleText"/>
                <w:rFonts w:ascii="Times New Roman" w:hAnsi="Times New Roman"/>
                <w:sz w:val="24"/>
              </w:rPr>
              <w:t xml:space="preserve"> jāatskaita, piemērojot</w:t>
            </w:r>
            <w:r>
              <w:t xml:space="preserve"> </w:t>
            </w:r>
            <w:r>
              <w:rPr>
                <w:rStyle w:val="FormatvorlageInstructionsTabelleText"/>
                <w:rFonts w:ascii="Times New Roman" w:hAnsi="Times New Roman"/>
                <w:sz w:val="24"/>
              </w:rPr>
              <w:t xml:space="preserve"> minētās regulas 48. panta 1. punkta a) apakšpunktā minēto</w:t>
            </w:r>
            <w:r>
              <w:t xml:space="preserve"> 10 % slieksni</w:t>
            </w:r>
            <w:r>
              <w:rPr>
                <w:rStyle w:val="FormatvorlageInstructionsTabelleText"/>
                <w:rFonts w:ascii="Times New Roman" w:hAnsi="Times New Roman"/>
                <w:sz w:val="24"/>
              </w:rPr>
              <w:t>.</w:t>
            </w:r>
          </w:p>
        </w:tc>
      </w:tr>
      <w:tr w:rsidR="0022315F" w:rsidRPr="002A677E" w14:paraId="40BA40BA" w14:textId="77777777" w:rsidTr="00D731E3">
        <w:tc>
          <w:tcPr>
            <w:tcW w:w="1129" w:type="dxa"/>
          </w:tcPr>
          <w:p w14:paraId="4511265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3DF7DD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Tādu finanšu sektora sabiedrību pirmā līmeņa pamata kapitāla instrumenti, kurās iestādei ir būtisks ieguldījums</w:t>
            </w:r>
          </w:p>
          <w:p w14:paraId="6906A14D" w14:textId="3DA806C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4. panta 1. punkta 27) apakšpunkts, 36. panta 1. punkta i) apakšpunkts Regulas (ES) Nr. 575/2013 43., 45. un 47. pants, 48. panta 2. punkta b) apakšpunkts,</w:t>
            </w:r>
            <w:r>
              <w:t xml:space="preserve"> 49. pants un 79. panta 1., 2. un 3. punkts.</w:t>
            </w:r>
          </w:p>
          <w:p w14:paraId="3E66EE26" w14:textId="5E246CE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Tā daļa no iestādes līdzdalībām – tādu finanšu sektora sabiedrību (kā noteikts </w:t>
            </w:r>
            <w:r>
              <w:t>Regulas (ES) Nr. 575/2013</w:t>
            </w:r>
            <w:r>
              <w:rPr>
                <w:rStyle w:val="FormatvorlageInstructionsTabelleText"/>
                <w:rFonts w:ascii="Times New Roman" w:hAnsi="Times New Roman"/>
                <w:sz w:val="24"/>
              </w:rPr>
              <w:t xml:space="preserve"> 4. panta 1. punktā) pirmā līmeņa pamata kapitāla </w:t>
            </w:r>
            <w:r>
              <w:rPr>
                <w:rStyle w:val="FormatvorlageInstructionsTabelleText"/>
                <w:rFonts w:ascii="Times New Roman" w:hAnsi="Times New Roman"/>
                <w:sz w:val="24"/>
              </w:rPr>
              <w:lastRenderedPageBreak/>
              <w:t>instrumentos, kurās iestādei ir būtisks ieguldījums –, kas jāatskaita</w:t>
            </w:r>
            <w:r>
              <w:t>, piemērojot minētās regulas 48. panta 1. punkta b) apakšpunktā noteikto 10 % slieksni</w:t>
            </w:r>
            <w:r>
              <w:rPr>
                <w:rStyle w:val="FormatvorlageInstructionsTabelleText"/>
                <w:rFonts w:ascii="Times New Roman" w:hAnsi="Times New Roman"/>
                <w:sz w:val="24"/>
              </w:rPr>
              <w:t>.</w:t>
            </w:r>
          </w:p>
          <w:p w14:paraId="0DCB0638" w14:textId="61038C17"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Sk. alternatīvas atskaitīšanai, ja tiek piemērota konsolidācija </w:t>
            </w:r>
            <w:r>
              <w:t>(Regulas (ES) Nr. 575/2013 49. panta 1., 2. un 3. punkts</w:t>
            </w:r>
            <w:r>
              <w:rPr>
                <w:rStyle w:val="FormatvorlageInstructionsTabelleText"/>
                <w:rFonts w:ascii="Times New Roman" w:hAnsi="Times New Roman"/>
                <w:sz w:val="24"/>
              </w:rPr>
              <w:t>).</w:t>
            </w:r>
          </w:p>
        </w:tc>
      </w:tr>
      <w:tr w:rsidR="0022315F" w:rsidRPr="002A677E" w14:paraId="20A70AC8" w14:textId="77777777" w:rsidTr="00D731E3">
        <w:tc>
          <w:tcPr>
            <w:tcW w:w="1129" w:type="dxa"/>
          </w:tcPr>
          <w:p w14:paraId="4451E3C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0510</w:t>
            </w:r>
          </w:p>
        </w:tc>
        <w:tc>
          <w:tcPr>
            <w:tcW w:w="7620" w:type="dxa"/>
          </w:tcPr>
          <w:p w14:paraId="149B4832" w14:textId="5BD12EA8"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Summa, kas pārsniedz 17,65 % slieksni</w:t>
            </w:r>
          </w:p>
          <w:p w14:paraId="242D5AEA" w14:textId="60223D2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w:t>
            </w:r>
            <w:r>
              <w:t xml:space="preserve"> 48. panta 2. punkts.</w:t>
            </w:r>
          </w:p>
          <w:p w14:paraId="7B05980C" w14:textId="02F7BB87" w:rsidR="0022315F" w:rsidRPr="002A677E" w:rsidRDefault="0022315F" w:rsidP="00566DB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Tā daļa no atliktā nodokļa aktīviem, kuru realizācija atkarīga no peļņas gūšanas nākotnē un kuri izriet no laika noviržu izraisītas pagaidu starpības, un no iestādes tiešām, netiešām un sintētiskām līdzdalībām – tādu finanšu sektora sabiedrību (kā noteikts Regulas (ES) Nr. 575/2013 4. panta 1. punkta 27) apakšpunktā)</w:t>
            </w:r>
            <w:r>
              <w:t xml:space="preserve"> pirmā </w:t>
            </w:r>
            <w:r>
              <w:rPr>
                <w:rStyle w:val="FormatvorlageInstructionsTabelleText"/>
                <w:rFonts w:ascii="Times New Roman" w:hAnsi="Times New Roman"/>
                <w:sz w:val="24"/>
              </w:rPr>
              <w:t>līmeņa pamata kapitāla instrumentos, kurās iestādei ir būtisks ieguldījums</w:t>
            </w:r>
            <w:r>
              <w:t xml:space="preserve"> –, kas jāatskaita, piemērojot minētās regulas 48. panta 2. punkta 17,65 % slieksni</w:t>
            </w:r>
            <w:r>
              <w:rPr>
                <w:rStyle w:val="FormatvorlageInstructionsTabelleText"/>
                <w:rFonts w:ascii="Times New Roman" w:hAnsi="Times New Roman"/>
                <w:sz w:val="24"/>
              </w:rPr>
              <w:t>.</w:t>
            </w:r>
          </w:p>
        </w:tc>
      </w:tr>
      <w:tr w:rsidR="0022315F" w:rsidRPr="002A677E" w14:paraId="65FBA706" w14:textId="77777777" w:rsidTr="00D731E3">
        <w:tc>
          <w:tcPr>
            <w:tcW w:w="1129" w:type="dxa"/>
          </w:tcPr>
          <w:p w14:paraId="43556F6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14:paraId="3F9F869A" w14:textId="74E1CB02"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Summa, kas pārsniedz 17,65 % slieksni saistībā ar tādu finanšu sektora sabiedrību pirmā līmeņa pamata kapitāla instrumentiem, kurās iestādei ir būtisks ieguldījums</w:t>
            </w:r>
          </w:p>
        </w:tc>
      </w:tr>
      <w:tr w:rsidR="0022315F" w:rsidRPr="002A677E" w14:paraId="272E4CF2" w14:textId="77777777" w:rsidTr="00D731E3">
        <w:tc>
          <w:tcPr>
            <w:tcW w:w="1129" w:type="dxa"/>
          </w:tcPr>
          <w:p w14:paraId="02436C4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14:paraId="6F9E4E4A" w14:textId="153608F0"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Summa, kas pārsniedz 17,65 % slieksni atliktā nodokļa aktīviem, kuri izriet no pagaidu starpības</w:t>
            </w:r>
          </w:p>
        </w:tc>
      </w:tr>
      <w:tr w:rsidR="0022315F" w:rsidRPr="002A677E" w14:paraId="6526CCCF" w14:textId="77777777" w:rsidTr="00D731E3">
        <w:tc>
          <w:tcPr>
            <w:tcW w:w="1129" w:type="dxa"/>
          </w:tcPr>
          <w:p w14:paraId="364AA53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68B1563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Nepietiekams segums ieņēmumus nenesošiem riska darījumiem</w:t>
            </w:r>
          </w:p>
          <w:p w14:paraId="76458C5D" w14:textId="5437E541" w:rsidR="0022315F" w:rsidRPr="002A677E" w:rsidRDefault="0044539D" w:rsidP="00634E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 Regulas (ES) Nr. 575/2013 36. panta 1. punkta m) apakšpunkts un 47.c pants.</w:t>
            </w:r>
          </w:p>
        </w:tc>
      </w:tr>
      <w:tr w:rsidR="0022315F" w:rsidRPr="002A677E" w14:paraId="56B584B6" w14:textId="77777777" w:rsidTr="00D731E3">
        <w:tc>
          <w:tcPr>
            <w:tcW w:w="1129" w:type="dxa"/>
          </w:tcPr>
          <w:p w14:paraId="1C8C195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45B3CC0F"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Minimālās vērtības saistību deficīti</w:t>
            </w:r>
          </w:p>
          <w:p w14:paraId="1DA8258E" w14:textId="261D7C57" w:rsidR="0022315F" w:rsidRPr="002A677E" w:rsidRDefault="00634EC4"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Regulas (ES) Nr. 575/2013 36. panta 1. punkta n) apakšpunkts un 132.c panta 2. punkts.</w:t>
            </w:r>
          </w:p>
        </w:tc>
      </w:tr>
      <w:tr w:rsidR="0022315F" w:rsidRPr="002A677E" w14:paraId="6CF8BC09" w14:textId="77777777" w:rsidTr="00D731E3">
        <w:tc>
          <w:tcPr>
            <w:tcW w:w="1129" w:type="dxa"/>
          </w:tcPr>
          <w:p w14:paraId="0CB128F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14:paraId="037C4B7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Citi paredzamie nodokļi</w:t>
            </w:r>
          </w:p>
          <w:p w14:paraId="5267EA9F" w14:textId="6D1DAA5C" w:rsidR="0022315F" w:rsidRPr="002A677E" w:rsidRDefault="00634EC4" w:rsidP="00487A0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Regulas (ES) Nr. 575/2013 36. panta 1. punkta l) apakšpunkts.</w:t>
            </w:r>
          </w:p>
          <w:p w14:paraId="77A0C028" w14:textId="77777777"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Nodokļi, kuri attiecas uz pirmā līmeņa pamata kapitāla posteņiem un kuri paredzami aprēķināšanas laikā, kas nav nodokļi, kuri jau ir ņemti vērā jebkurā citā rindā, kurā atspoguļo pirmā līmeņa pamata kapitāla posteņus, atņemot attiecīgā pirmā līmeņa pamata kapitāla posteņa summu.</w:t>
            </w:r>
          </w:p>
        </w:tc>
      </w:tr>
      <w:tr w:rsidR="0022315F" w:rsidRPr="002A677E" w14:paraId="270A6EFF" w14:textId="77777777" w:rsidTr="00D731E3">
        <w:tc>
          <w:tcPr>
            <w:tcW w:w="1129" w:type="dxa"/>
          </w:tcPr>
          <w:p w14:paraId="1D5288B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14:paraId="0253165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Citas pārējas posma korekcijas attiecībā uz pirmā līmeņa pamata kapitālu</w:t>
            </w:r>
          </w:p>
          <w:p w14:paraId="488DD7BC" w14:textId="1CB62E2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w:t>
            </w:r>
            <w:r>
              <w:t xml:space="preserve"> 469. līdz 478. pants un 481. pants.</w:t>
            </w:r>
          </w:p>
          <w:p w14:paraId="049A1B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Korekcijas attiecībā uz atskaitījumiem pārejas noteikumu dēļ. Uzrādāmo summu tieši iegūst no CA5.</w:t>
            </w:r>
          </w:p>
        </w:tc>
      </w:tr>
      <w:tr w:rsidR="0022315F" w:rsidRPr="002A677E" w14:paraId="7B4D2E5B" w14:textId="77777777" w:rsidTr="00D731E3">
        <w:tc>
          <w:tcPr>
            <w:tcW w:w="1129" w:type="dxa"/>
          </w:tcPr>
          <w:p w14:paraId="5650F59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14:paraId="7AEB8516" w14:textId="1416086E"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Pirmā līmeņa pamata kapitāla papildu atskaitījumi saskaņā ar Regulas (ES) Nr. 575/2013 3. pantu</w:t>
            </w:r>
          </w:p>
          <w:p w14:paraId="2FCD75D4" w14:textId="2C4E3183" w:rsidR="0022315F" w:rsidRPr="002A677E" w:rsidRDefault="0022315F" w:rsidP="00487A02">
            <w:pPr>
              <w:pStyle w:val="InstructionsText"/>
              <w:rPr>
                <w:rStyle w:val="InstructionsTabelleberschrift"/>
                <w:rFonts w:ascii="Times New Roman" w:hAnsi="Times New Roman"/>
                <w:b w:val="0"/>
                <w:sz w:val="24"/>
                <w:u w:val="none"/>
              </w:rPr>
            </w:pPr>
            <w:r>
              <w:t xml:space="preserve">Regulas (ES) Nr. 575/2013 </w:t>
            </w:r>
            <w:r>
              <w:rPr>
                <w:rStyle w:val="InstructionsTabelleberschrift"/>
                <w:rFonts w:ascii="Times New Roman" w:hAnsi="Times New Roman"/>
                <w:b w:val="0"/>
                <w:sz w:val="24"/>
                <w:u w:val="none"/>
              </w:rPr>
              <w:t>3. pants</w:t>
            </w:r>
          </w:p>
          <w:p w14:paraId="385DA344" w14:textId="4ECE485A" w:rsidR="00A95150" w:rsidRPr="002A677E" w:rsidRDefault="00A95150" w:rsidP="00A9515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Ja iestāde nolemj pilnībā atskaitīt savus programmatūras aktīvus saskaņā ar </w:t>
            </w:r>
            <w:r>
              <w:t>Regulas (ES) Nr. 575/2013</w:t>
            </w:r>
            <w:r>
              <w:rPr>
                <w:rStyle w:val="InstructionsTabelleberschrift"/>
                <w:rFonts w:ascii="Times New Roman" w:hAnsi="Times New Roman"/>
                <w:b w:val="0"/>
                <w:sz w:val="24"/>
                <w:u w:val="none"/>
              </w:rPr>
              <w:t xml:space="preserve"> 3. pantu, tā vietā, lai piemērotu Deleģētās regulas </w:t>
            </w:r>
            <w:r>
              <w:rPr>
                <w:rStyle w:val="InstructionsTabelleberschrift"/>
                <w:rFonts w:ascii="Times New Roman" w:hAnsi="Times New Roman"/>
                <w:b w:val="0"/>
                <w:sz w:val="24"/>
                <w:u w:val="none"/>
              </w:rPr>
              <w:lastRenderedPageBreak/>
              <w:t>(ES) Nr. 241/2014 13.a pantā noteikto procedūru, atskaitīto papildu summu uzrāda nevis šajā rindā, bet gan 0352. rindā.</w:t>
            </w:r>
          </w:p>
        </w:tc>
      </w:tr>
      <w:tr w:rsidR="0022315F" w:rsidRPr="002A677E" w14:paraId="37D36F0C" w14:textId="77777777" w:rsidTr="00D731E3">
        <w:tc>
          <w:tcPr>
            <w:tcW w:w="1129" w:type="dxa"/>
          </w:tcPr>
          <w:p w14:paraId="5AF8644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0529</w:t>
            </w:r>
          </w:p>
        </w:tc>
        <w:tc>
          <w:tcPr>
            <w:tcW w:w="7620" w:type="dxa"/>
          </w:tcPr>
          <w:p w14:paraId="062BBE2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Pirmā līmeņa pamata kapitāla elementi vai atskaitījumi — citi</w:t>
            </w:r>
          </w:p>
          <w:p w14:paraId="572AA726"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Šī rinda ir paredzēta, lai nodrošinātu lielāku elastīgumu vienīgi pārskata sniegšanas nolūkos. To aizpilda tikai tajos retajos gadījumos, kad nav galīga lēmuma par konkrētu kapitāla posteņu/atskaitījumu uzrādīšanu pašreizējā CA1 veidnē. Līdz ar to šo rindu aizpilda tikai tad, ja pirmā līmeņa pamata kapitāla elementu vai atskaitījumu no pirmā līmeņa pamata kapitāla elementa nevar iedalīt kādā no rindām, kas apzīmētas no 020–524. </w:t>
            </w:r>
          </w:p>
          <w:p w14:paraId="1A5B3380" w14:textId="5EC77995"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Šo rindu neizmanto, lai kapitāla posteņus/atskaitījumus, uz kuriem neattiecas </w:t>
            </w:r>
            <w:r>
              <w:t>Regula (ES) Nr. 575/2013, iekļautu maksātspējas</w:t>
            </w:r>
            <w:r>
              <w:rPr>
                <w:rStyle w:val="InstructionsTabelleberschrift"/>
                <w:rFonts w:ascii="Times New Roman" w:hAnsi="Times New Roman"/>
                <w:b w:val="0"/>
                <w:sz w:val="24"/>
                <w:u w:val="none"/>
              </w:rPr>
              <w:t xml:space="preserve"> koeficientu aprēķinā</w:t>
            </w:r>
            <w:r>
              <w:t xml:space="preserve"> (piemēram, tādu valsts kapitāla posteņu/atskaitījumu iekļaušana, uz kuriem neattiecas Regulas (ES) Nr. 575/2013 darbības joma</w:t>
            </w:r>
            <w:r>
              <w:rPr>
                <w:rStyle w:val="InstructionsTabelleberschrift"/>
                <w:rFonts w:ascii="Times New Roman" w:hAnsi="Times New Roman"/>
                <w:b w:val="0"/>
                <w:sz w:val="24"/>
                <w:u w:val="none"/>
              </w:rPr>
              <w:t>).</w:t>
            </w:r>
          </w:p>
        </w:tc>
      </w:tr>
      <w:tr w:rsidR="0022315F" w:rsidRPr="002A677E" w14:paraId="684DBDB0" w14:textId="77777777" w:rsidTr="00D731E3">
        <w:tc>
          <w:tcPr>
            <w:tcW w:w="1129" w:type="dxa"/>
          </w:tcPr>
          <w:p w14:paraId="4557E6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14:paraId="58200C4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PIRMĀ LĪMEŅA PAPILDU KAPITĀLS</w:t>
            </w:r>
          </w:p>
          <w:p w14:paraId="6084F8E8" w14:textId="0400DB23" w:rsidR="0022315F" w:rsidRPr="002A677E" w:rsidRDefault="0022315F" w:rsidP="00487A02">
            <w:pPr>
              <w:pStyle w:val="InstructionsText"/>
              <w:rPr>
                <w:rStyle w:val="FormatvorlageInstructionsTabelleText"/>
                <w:rFonts w:ascii="Times New Roman" w:hAnsi="Times New Roman"/>
                <w:sz w:val="24"/>
              </w:rPr>
            </w:pPr>
            <w:r>
              <w:t xml:space="preserve">Regulas (ES) Nr. 575/2013 </w:t>
            </w:r>
            <w:r>
              <w:rPr>
                <w:rStyle w:val="FormatvorlageInstructionsTabelleText"/>
                <w:rFonts w:ascii="Times New Roman" w:hAnsi="Times New Roman"/>
                <w:sz w:val="24"/>
              </w:rPr>
              <w:t>61. pants</w:t>
            </w:r>
          </w:p>
        </w:tc>
      </w:tr>
      <w:tr w:rsidR="0022315F" w:rsidRPr="002A677E" w14:paraId="64E16F46" w14:textId="77777777" w:rsidTr="00D731E3">
        <w:tc>
          <w:tcPr>
            <w:tcW w:w="1129" w:type="dxa"/>
          </w:tcPr>
          <w:p w14:paraId="0972E7E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1836352C" w14:textId="7043C770"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Kapitāla instrumenti un akciju emisijas uzcenojums, kas ir atbilstoši, lai tos klasificētu kā pirmā līmeņa papildu kapitālu</w:t>
            </w:r>
          </w:p>
          <w:p w14:paraId="72A2A6AF" w14:textId="14112B36"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51. panta a) punkts, 52., 53. un 54. pants, 56. panta a) punkts</w:t>
            </w:r>
            <w:r>
              <w:t>, un 57. pants.</w:t>
            </w:r>
          </w:p>
        </w:tc>
      </w:tr>
      <w:tr w:rsidR="0022315F" w:rsidRPr="002A677E" w14:paraId="377F55D4" w14:textId="77777777" w:rsidTr="00D731E3">
        <w:tc>
          <w:tcPr>
            <w:tcW w:w="1129" w:type="dxa"/>
          </w:tcPr>
          <w:p w14:paraId="3776B94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14:paraId="60ADD0D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Pilnībā apmaksāti, tieši emitēti kapitāla instrumenti</w:t>
            </w:r>
          </w:p>
          <w:p w14:paraId="0732E830" w14:textId="4193A04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51. panta a) punkts un 52., 53. un 54. pants.</w:t>
            </w:r>
          </w:p>
          <w:p w14:paraId="47021F8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neietver ar instrumentiem saistīto akciju emisijas uzcenojumu.</w:t>
            </w:r>
          </w:p>
        </w:tc>
      </w:tr>
      <w:tr w:rsidR="0022315F" w:rsidRPr="002A677E" w14:paraId="4C04295E" w14:textId="77777777" w:rsidTr="00D731E3">
        <w:tc>
          <w:tcPr>
            <w:tcW w:w="1129" w:type="dxa"/>
          </w:tcPr>
          <w:p w14:paraId="2B0C882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1AD0D7E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w:t>
            </w:r>
            <w:r>
              <w:tab/>
            </w:r>
            <w:r>
              <w:rPr>
                <w:rStyle w:val="InstructionsTabelleberschrift"/>
                <w:rFonts w:ascii="Times New Roman" w:hAnsi="Times New Roman"/>
                <w:sz w:val="24"/>
              </w:rPr>
              <w:t>Izziņas postenis: neatbilstoši kapitāla instrumenti</w:t>
            </w:r>
          </w:p>
          <w:p w14:paraId="58F688AF" w14:textId="160C852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52. panta 1. punkta c), e) un f) apakšpunkts.</w:t>
            </w:r>
          </w:p>
          <w:p w14:paraId="04E6996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Šo apakšpunktu nosacījumi atspoguļo atšķirīgas kapitāla situācijas, kas ir atgriezeniskas, un tādējādi šeit uzrādītā summa var būt uzskatāma par atbilstošu nākamajos periodos.</w:t>
            </w:r>
          </w:p>
          <w:p w14:paraId="1D972F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neietver ar instrumentiem saistīto akciju emisijas uzcenojumu.</w:t>
            </w:r>
          </w:p>
        </w:tc>
      </w:tr>
      <w:tr w:rsidR="0022315F" w:rsidRPr="002A677E" w14:paraId="4A20E138" w14:textId="77777777" w:rsidTr="00D731E3">
        <w:tc>
          <w:tcPr>
            <w:tcW w:w="1129" w:type="dxa"/>
          </w:tcPr>
          <w:p w14:paraId="56B3C5C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14:paraId="49B739D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Akciju emisijas uzcenojums</w:t>
            </w:r>
          </w:p>
          <w:p w14:paraId="153298B7" w14:textId="005A622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51. panta b) punkts.</w:t>
            </w:r>
          </w:p>
          <w:p w14:paraId="5119736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Akciju emisijas uzcenojums ir uzcenojums tādā nozīmē, kā definēts piemērojamā grāmatvedības standartā.</w:t>
            </w:r>
          </w:p>
          <w:p w14:paraId="586C3457"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postenī uzrādāmā summa ir daļa, kas saistīta ar “Pilnībā apmaksātiem un tieši emitētiem kapitāla instrumentiem”.</w:t>
            </w:r>
          </w:p>
        </w:tc>
      </w:tr>
      <w:tr w:rsidR="0022315F" w:rsidRPr="002A677E" w14:paraId="16672D93" w14:textId="77777777" w:rsidTr="00D731E3">
        <w:tc>
          <w:tcPr>
            <w:tcW w:w="1129" w:type="dxa"/>
          </w:tcPr>
          <w:p w14:paraId="6A6D059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737C99C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Pašu pirmā līmeņa papildu kapitāla instrumenti</w:t>
            </w:r>
          </w:p>
          <w:p w14:paraId="0E23F695" w14:textId="23525B77" w:rsidR="0022315F" w:rsidRPr="002A677E" w:rsidRDefault="00634EC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52. panta 1. punkta b) apakšpunkts, 56. panta a) punkts un 57. pants.</w:t>
            </w:r>
          </w:p>
          <w:p w14:paraId="14B767B5" w14:textId="0E61ADE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Pašu pirmā līmeņa papildu kapitāla instrumenti, ko pārskata sniegšanas datumā tur pārskatu sniedzošā iestāde vai grupa, un pirmā līmeņa papildu kapitāla instrumentu summas, kas jāatskaita saskaņā ar Deleģētās regulas (ES) Nr. 241/2014 28. panta 2. punktu. Piemērojami Regulas (ES) Nr. 575/2013 </w:t>
            </w:r>
            <w:r>
              <w:t>57. panta izņēmumi</w:t>
            </w:r>
            <w:r>
              <w:rPr>
                <w:rStyle w:val="FormatvorlageInstructionsTabelleText"/>
                <w:rFonts w:ascii="Times New Roman" w:hAnsi="Times New Roman"/>
                <w:sz w:val="24"/>
              </w:rPr>
              <w:t>.</w:t>
            </w:r>
          </w:p>
          <w:p w14:paraId="5B12395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rindā neuzrāda tādas līdzdalības akcijās, kas iekļautas kā “Neatbilstoši kapitāla instrumenti”.</w:t>
            </w:r>
          </w:p>
          <w:p w14:paraId="652F578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ietver ar pašu akcijām saistīto akciju emisijas uzcenojumu.</w:t>
            </w:r>
          </w:p>
          <w:p w14:paraId="643D154E" w14:textId="08B5A54C" w:rsidR="0022315F" w:rsidRPr="002A677E" w:rsidRDefault="0022315F" w:rsidP="007F6E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1.1.2.1.4.–1.1.2.1.4.3. postenis neietver faktiskās vai iespējamās saistības iegādāties pašu pirmā līmeņa papildu kapitāla instrumentus. Faktiskās vai iespējamās saistības iegādāties pašu pirmā līmeņa papildu kapitāla instrumentus atsevišķi uzrāda 1.1.2.1.5. postenī.</w:t>
            </w:r>
          </w:p>
        </w:tc>
      </w:tr>
      <w:tr w:rsidR="0022315F" w:rsidRPr="002A677E" w14:paraId="30F256BF" w14:textId="77777777" w:rsidTr="00D731E3">
        <w:tc>
          <w:tcPr>
            <w:tcW w:w="1129" w:type="dxa"/>
          </w:tcPr>
          <w:p w14:paraId="0F4C2AE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0590</w:t>
            </w:r>
          </w:p>
        </w:tc>
        <w:tc>
          <w:tcPr>
            <w:tcW w:w="7620" w:type="dxa"/>
          </w:tcPr>
          <w:p w14:paraId="7815E8B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Tiešas līdzdalības pirmā līmeņa papildu kapitāla instrumentos</w:t>
            </w:r>
          </w:p>
          <w:p w14:paraId="7B8D41F7" w14:textId="7010199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Regulas (ES) Nr. 575/2013 4. panta 1. punkta 144) apakšpunkts, 52. panta 1. panta b) apakšpunkts, 56. panta a) punkts un 57. pants.</w:t>
            </w:r>
          </w:p>
          <w:p w14:paraId="7528953E" w14:textId="66DFA7D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1.1.2.1.1. postenī iekļautie pirmā līmeņa papildu kapitāla instrumenti, kurus tur konsolidētās grupas iestādes, un pirmā līmeņa papildu kapitāla instrumentu summas, kas jāatskaita saskaņā ar Deleģētās regulas (ES) Nr. 241/2014 28. panta 2. punktu. </w:t>
            </w:r>
          </w:p>
        </w:tc>
      </w:tr>
      <w:tr w:rsidR="0022315F" w:rsidRPr="002A677E" w14:paraId="2736D86F" w14:textId="77777777" w:rsidTr="00D731E3">
        <w:tc>
          <w:tcPr>
            <w:tcW w:w="1129" w:type="dxa"/>
          </w:tcPr>
          <w:p w14:paraId="5BF6B48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14:paraId="2278826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Netiešas līdzdalības pirmā līmeņa papildu kapitāla instrumentos</w:t>
            </w:r>
          </w:p>
          <w:p w14:paraId="042F575A" w14:textId="293D792C"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52. panta 1. punkta b) apakšpunkta ii) punkts, 56. panta a) punkts un 57. pants.</w:t>
            </w:r>
          </w:p>
        </w:tc>
      </w:tr>
      <w:tr w:rsidR="0022315F" w:rsidRPr="002A677E" w14:paraId="608989AC" w14:textId="77777777" w:rsidTr="00D731E3">
        <w:tc>
          <w:tcPr>
            <w:tcW w:w="1129" w:type="dxa"/>
          </w:tcPr>
          <w:p w14:paraId="7E19F1C3"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14:paraId="445CC511" w14:textId="77777777" w:rsidR="0022315F" w:rsidRPr="002A677E" w:rsidRDefault="0022315F" w:rsidP="00487A02">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Sintētiskas līdzdalības pirmā līmeņa papildu kapitāla instrumentos</w:t>
            </w:r>
          </w:p>
          <w:p w14:paraId="36010780" w14:textId="287F585E" w:rsidR="0022315F" w:rsidRPr="002A677E" w:rsidRDefault="0022315F" w:rsidP="00BA5699">
            <w:pPr>
              <w:pStyle w:val="InstructionsText"/>
              <w:rPr>
                <w:rStyle w:val="InstructionsTabelleberschrift"/>
                <w:rFonts w:ascii="Times New Roman" w:hAnsi="Times New Roman"/>
                <w:b w:val="0"/>
                <w:bCs w:val="0"/>
                <w:sz w:val="24"/>
                <w:u w:val="none"/>
              </w:rPr>
            </w:pPr>
            <w:r>
              <w:t xml:space="preserve"> </w:t>
            </w:r>
            <w:r>
              <w:rPr>
                <w:rStyle w:val="FormatvorlageInstructionsTabelleText"/>
                <w:rFonts w:ascii="Times New Roman" w:hAnsi="Times New Roman"/>
                <w:sz w:val="24"/>
              </w:rPr>
              <w:t>Regulas (ES) Nr. 575/2013 4. panta 1. punkta 126) apakšpunkts, 52. panta 1. panta b) apakšpunkts, 56. panta a) punkts un 57. pants.</w:t>
            </w:r>
          </w:p>
        </w:tc>
      </w:tr>
      <w:tr w:rsidR="0022315F" w:rsidRPr="002A677E" w14:paraId="0587899F" w14:textId="77777777" w:rsidTr="00D731E3">
        <w:tc>
          <w:tcPr>
            <w:tcW w:w="1129" w:type="dxa"/>
          </w:tcPr>
          <w:p w14:paraId="177372F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14:paraId="430E1B4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Faktiskās vai iespējamās saistības iegādāties pašu pirmā līmeņa papildu kapitāla instrumentus</w:t>
            </w:r>
          </w:p>
          <w:p w14:paraId="0F39AA25" w14:textId="067A5C21"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56. panta a) apakšpunkts un 57. pants.</w:t>
            </w:r>
          </w:p>
          <w:p w14:paraId="32411320" w14:textId="0C270C03" w:rsidR="0022315F" w:rsidRPr="002A677E" w:rsidRDefault="0022315F" w:rsidP="00487A02">
            <w:pPr>
              <w:pStyle w:val="InstructionsText"/>
              <w:rPr>
                <w:rStyle w:val="InstructionsTabelleberschrift"/>
                <w:rFonts w:ascii="Times New Roman" w:hAnsi="Times New Roman"/>
                <w:sz w:val="24"/>
              </w:rPr>
            </w:pPr>
            <w:r>
              <w:rPr>
                <w:rStyle w:val="InstructionsTabelleberschrift"/>
                <w:b w:val="0"/>
                <w:u w:val="none"/>
              </w:rPr>
              <w:t>Saskaņā ar Regulas</w:t>
            </w:r>
            <w:r>
              <w:t xml:space="preserve"> (ES) Nr. 575/2013 </w:t>
            </w:r>
            <w:r>
              <w:rPr>
                <w:rStyle w:val="InstructionsTabelleberschrift"/>
                <w:rFonts w:ascii="Times New Roman" w:hAnsi="Times New Roman"/>
                <w:b w:val="0"/>
                <w:sz w:val="24"/>
                <w:u w:val="none"/>
              </w:rPr>
              <w:t xml:space="preserve"> </w:t>
            </w:r>
            <w:r>
              <w:t>56. panta a) punktu atskaita “pašu pirmā līmeņa papildu kapitāla instrumentus, ko iestādei varētu nākties iegādāties spēkā esošo līgumsaistību rezultātā”.</w:t>
            </w:r>
          </w:p>
        </w:tc>
      </w:tr>
      <w:tr w:rsidR="0022315F" w:rsidRPr="002A677E" w14:paraId="77B4803A" w14:textId="77777777" w:rsidTr="00D731E3">
        <w:tc>
          <w:tcPr>
            <w:tcW w:w="1129" w:type="dxa"/>
          </w:tcPr>
          <w:p w14:paraId="3BB747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14:paraId="014AF97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Pārejas posma korekcijas saistībā ar pirmā līmeņa papildu kapitāla instrumentiem, attiecībā uz kuriem piemērotas tiesības saglabāt iepriekš spēkā esošos nosacījumus</w:t>
            </w:r>
          </w:p>
          <w:p w14:paraId="34510A38" w14:textId="31E0390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483. panta 4. un 5. punkts, 484. līdz 487. pants, 489. un 491. pants.</w:t>
            </w:r>
          </w:p>
          <w:p w14:paraId="2401E4D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Tādu kapitāla instrumentu summa, attiecībā uz kuriem pārejas posmā piemērotas tiesības saglabāt iepriekš spēkā esošos pirmā līmeņa papildu kapitāla nosacījumus. Uzrādāmo summu tieši iegūst no CA5.</w:t>
            </w:r>
          </w:p>
        </w:tc>
      </w:tr>
      <w:tr w:rsidR="0022315F" w:rsidRPr="002A677E" w14:paraId="05746E43" w14:textId="77777777" w:rsidTr="00D731E3">
        <w:tc>
          <w:tcPr>
            <w:tcW w:w="1129" w:type="dxa"/>
          </w:tcPr>
          <w:p w14:paraId="62A8262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0670</w:t>
            </w:r>
          </w:p>
        </w:tc>
        <w:tc>
          <w:tcPr>
            <w:tcW w:w="7620" w:type="dxa"/>
          </w:tcPr>
          <w:p w14:paraId="67CC3F6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Meitasuzņēmumu emitēti instrumenti, kuri ir atzīti pirmā līmeņa papildu kapitālā</w:t>
            </w:r>
          </w:p>
          <w:p w14:paraId="21A9CDE1" w14:textId="01F928C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w:t>
            </w:r>
            <w:r>
              <w:t xml:space="preserve"> 83., 85. un 86. pants</w:t>
            </w:r>
          </w:p>
          <w:p w14:paraId="0A4BFAB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Visa meitasuzņēmumu atbilstīgā pirmā līmeņa kapitāla summa, kas ietverta konsolidētajā pirmā līmeņa papildu kapitālā.</w:t>
            </w:r>
          </w:p>
          <w:p w14:paraId="1FDD3CDB" w14:textId="4E9DFC3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Ietver atbilstīgu pirmā līmeņa papildu kapitālu, ko emitējusi īpašam nolūkam dibināta sabiedrība (Regulas</w:t>
            </w:r>
            <w:r>
              <w:t xml:space="preserve"> (ES) Nr. 575/2013</w:t>
            </w:r>
            <w:r>
              <w:rPr>
                <w:rStyle w:val="FormatvorlageInstructionsTabelleText"/>
                <w:rFonts w:ascii="Times New Roman" w:hAnsi="Times New Roman"/>
                <w:sz w:val="24"/>
              </w:rPr>
              <w:t xml:space="preserve"> 83. pants).</w:t>
            </w:r>
          </w:p>
        </w:tc>
      </w:tr>
      <w:tr w:rsidR="0022315F" w:rsidRPr="002A677E" w14:paraId="7E7583D8" w14:textId="77777777" w:rsidTr="00D731E3">
        <w:tc>
          <w:tcPr>
            <w:tcW w:w="1129" w:type="dxa"/>
          </w:tcPr>
          <w:p w14:paraId="5EB6A58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14:paraId="1FF8234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Pārejas posma korekcijas saistībā ar meitasuzņēmumu emitētu instrumentu papildu atzīšanu pirmā līmeņa papildu kapitālā</w:t>
            </w:r>
          </w:p>
          <w:p w14:paraId="0D6F07DC" w14:textId="1DE26E81" w:rsidR="0022315F" w:rsidRPr="002A677E" w:rsidRDefault="0022315F" w:rsidP="00487A02">
            <w:pPr>
              <w:pStyle w:val="InstructionsText"/>
              <w:rPr>
                <w:rStyle w:val="FormatvorlageInstructionsTabelleText"/>
                <w:rFonts w:ascii="Times New Roman" w:hAnsi="Times New Roman"/>
                <w:sz w:val="24"/>
              </w:rPr>
            </w:pPr>
            <w:r>
              <w:t xml:space="preserve">Regulas (ES) Nr. 575/2013 </w:t>
            </w:r>
            <w:r>
              <w:rPr>
                <w:rStyle w:val="FormatvorlageInstructionsTabelleText"/>
                <w:rFonts w:ascii="Times New Roman" w:hAnsi="Times New Roman"/>
                <w:sz w:val="24"/>
              </w:rPr>
              <w:t>480. pants</w:t>
            </w:r>
          </w:p>
          <w:p w14:paraId="778D2FF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Korekcijas attiecībā uz atbilstīgo pirmā līmeņa kapitālu, kas saistībā ar pārejas noteikumiem ietverts konsolidētajā pirmā līmeņa papildu kapitālā. Šo posteni tieši iegūst no CA5.</w:t>
            </w:r>
          </w:p>
        </w:tc>
      </w:tr>
      <w:tr w:rsidR="0022315F" w:rsidRPr="002A677E" w14:paraId="19AFFA2C" w14:textId="77777777" w:rsidTr="00D731E3">
        <w:tc>
          <w:tcPr>
            <w:tcW w:w="1129" w:type="dxa"/>
          </w:tcPr>
          <w:p w14:paraId="7D4FFE5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14:paraId="00DE0A3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Savstarpējas līdzdalības pirmā līmeņa papildu kapitālā</w:t>
            </w:r>
          </w:p>
          <w:p w14:paraId="613B482E" w14:textId="6E927E0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Regulas (ES) Nr. 575/2013 4. panta 1. punkta 122) apakšpunkts,56. panta b) punkts un 58. pants.</w:t>
            </w:r>
          </w:p>
          <w:p w14:paraId="3A4D093E" w14:textId="4237CAF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Līdzdalības finanšu sektora sabiedrību</w:t>
            </w:r>
            <w:r>
              <w:t xml:space="preserve"> (kā noteikts Regulas (ES) Nr. 575/2013 4. panta 1. punkta 27) apakšpunktā</w:t>
            </w:r>
            <w:r>
              <w:rPr>
                <w:rStyle w:val="FormatvorlageInstructionsTabelleText"/>
                <w:rFonts w:ascii="Times New Roman" w:hAnsi="Times New Roman"/>
                <w:sz w:val="24"/>
              </w:rPr>
              <w:t>) pirmā līmeņa papildu kapitāla instrumentos, ja pastāv savstarpējas līdzdalības, kas, pēc kompetentās iestādes domām, ir izveidotas, lai mākslīgi palielinātu iestādes pašu kapitālu.</w:t>
            </w:r>
          </w:p>
          <w:p w14:paraId="3868707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Uzrādāmo summu aprēķina, pamatojoties uz bruto garajām pozīcijām, un tajā jāietver pirmā līmeņa papildu pašu kapitāla apdrošināšanas posteņus.</w:t>
            </w:r>
          </w:p>
        </w:tc>
      </w:tr>
      <w:tr w:rsidR="0022315F" w:rsidRPr="002A677E" w14:paraId="09AAF0BF" w14:textId="77777777" w:rsidTr="00D731E3">
        <w:tc>
          <w:tcPr>
            <w:tcW w:w="1129" w:type="dxa"/>
          </w:tcPr>
          <w:p w14:paraId="0F1D3B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14:paraId="6F80B5A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Tādu finanšu sektora sabiedrību pirmā līmeņa papildu kapitāla instrumenti, kurās iestādei nav būtiska ieguldījuma</w:t>
            </w:r>
          </w:p>
          <w:p w14:paraId="37C6AAAE" w14:textId="5468B906"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 panta 1. punkta 27) apakšpunkts, 56. panta c) punkts Regulas (ES) Nr. 575/2013</w:t>
            </w:r>
            <w:r>
              <w:t xml:space="preserve"> 59., 60. un 79. pants.</w:t>
            </w:r>
          </w:p>
          <w:p w14:paraId="5B8EA05D" w14:textId="7172A8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Tā daļa no iestādes līdzdalībām – tādu finanšu sektora sabiedrību (kā definēts Regulas (ES) Nr. 575/2013 </w:t>
            </w:r>
            <w:r>
              <w:t xml:space="preserve"> 4. panta 1. punkta 27) apakšpunktā</w:t>
            </w:r>
            <w:r>
              <w:rPr>
                <w:rStyle w:val="FormatvorlageInstructionsTabelleText"/>
                <w:rFonts w:ascii="Times New Roman" w:hAnsi="Times New Roman"/>
                <w:sz w:val="24"/>
              </w:rPr>
              <w:t>) instrumentos, kurās iestādei nav būtiska ieguldījuma –, kas jāatskaita no pirmā līmeņa papildu kapitāla.</w:t>
            </w:r>
          </w:p>
        </w:tc>
      </w:tr>
      <w:tr w:rsidR="0022315F" w:rsidRPr="002A677E" w14:paraId="1CDD721D" w14:textId="77777777" w:rsidTr="00D731E3">
        <w:tc>
          <w:tcPr>
            <w:tcW w:w="1129" w:type="dxa"/>
          </w:tcPr>
          <w:p w14:paraId="7DE284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14:paraId="7602671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Tādu finanšu sektora sabiedrību pirmā līmeņa papildu kapitāla instrumenti, kurās iestādei ir būtisks ieguldījums</w:t>
            </w:r>
          </w:p>
          <w:p w14:paraId="553A8EFD" w14:textId="3A44ADE8"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4. panta 1. punkta 27) apakšpunkts, 56. panta d) punkts, 59. un 79. pants.</w:t>
            </w:r>
          </w:p>
          <w:p w14:paraId="428C5674" w14:textId="56B5E0A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Pilnībā atskaita iestādes līdzdalības tādu finanšu sektora sabiedrību (kā definēts Regulas (ES) Nr. 575/2013</w:t>
            </w:r>
            <w:r>
              <w:t xml:space="preserve"> 4. panta 1. punkta 27. apakšpunktā)</w:t>
            </w:r>
            <w:r>
              <w:rPr>
                <w:rStyle w:val="FormatvorlageInstructionsTabelleText"/>
                <w:rFonts w:ascii="Times New Roman" w:hAnsi="Times New Roman"/>
                <w:sz w:val="24"/>
              </w:rPr>
              <w:t xml:space="preserve"> pirmā līmeņa papildu kapitāla instrumentos, kurās ieguldījumu brokeru sabiedrībai ir būtisks ieguldījums.</w:t>
            </w:r>
          </w:p>
        </w:tc>
      </w:tr>
      <w:tr w:rsidR="0022315F" w:rsidRPr="002A677E" w14:paraId="2DA2C533" w14:textId="77777777" w:rsidTr="00D731E3">
        <w:tc>
          <w:tcPr>
            <w:tcW w:w="1129" w:type="dxa"/>
          </w:tcPr>
          <w:p w14:paraId="766F916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14:paraId="312B336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Pārsniegums: summa, par kādu atskaitījumi no otrā līmeņa kapitāla posteņiem pārsniedz otrā līmeņa kapitālu </w:t>
            </w:r>
          </w:p>
          <w:p w14:paraId="6160D036" w14:textId="1B6E6B51"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56. panta e) punkts.</w:t>
            </w:r>
          </w:p>
          <w:p w14:paraId="5A208BD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Uzrādāmo summu tieši iegūst no CA1 posteņa “Pārsniegums: summa, par kādu atskaitījumi no otrā līmeņa kapitāla posteņiem pārsniedz otrā līmeņa kapitālu (atskaita no pirmā līmeņa papildu kapitāla)”.</w:t>
            </w:r>
          </w:p>
        </w:tc>
      </w:tr>
      <w:tr w:rsidR="0022315F" w:rsidRPr="002A677E" w14:paraId="3441D1E2" w14:textId="77777777" w:rsidTr="00D731E3">
        <w:tc>
          <w:tcPr>
            <w:tcW w:w="1129" w:type="dxa"/>
          </w:tcPr>
          <w:p w14:paraId="5874118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0730</w:t>
            </w:r>
          </w:p>
        </w:tc>
        <w:tc>
          <w:tcPr>
            <w:tcW w:w="7620" w:type="dxa"/>
          </w:tcPr>
          <w:p w14:paraId="77D1B711"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Citas pārejas posma korekcijas attiecībā uz pirmā līmeņa papildu kapitālu</w:t>
            </w:r>
          </w:p>
          <w:p w14:paraId="43690282" w14:textId="7617C8B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472., 473.a, 474., 475., 478. un 481. pants.</w:t>
            </w:r>
          </w:p>
          <w:p w14:paraId="2E920E7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Korekcijas saistībā ar pārejas noteikumiem. Uzrādāmo summu tieši iegūst no CA5.</w:t>
            </w:r>
          </w:p>
        </w:tc>
      </w:tr>
      <w:tr w:rsidR="0022315F" w:rsidRPr="002A677E" w14:paraId="15DAAB4F" w14:textId="77777777" w:rsidTr="00D731E3">
        <w:tc>
          <w:tcPr>
            <w:tcW w:w="1129" w:type="dxa"/>
          </w:tcPr>
          <w:p w14:paraId="5C1D9F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14:paraId="776D4D4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Pārsniegums: summa, par kādu atskaitījumi no pirmā līmeņa papildu kapitāla posteņiem pārsniedz pirmā līmeņa papildu kapitālu (atskaita no pirmā līmeņa pamata kapitāla)</w:t>
            </w:r>
          </w:p>
          <w:p w14:paraId="373BB7A0" w14:textId="69CCC06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36. panta 1. punkta j) apakšpunkts.</w:t>
            </w:r>
          </w:p>
          <w:p w14:paraId="09004C9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Pirmā līmeņa papildu kapitāls nevar būt negatīvs, tomēr ir iespējams, ka atskaitījumi no pirmā līmeņa papildu kapitāla ir lielāki nekā pirmā līmeņa papildu kapitāls plus saistītais akciju emisijas uzcenojums. Šādos gadījumos pirmā līmeņa papildu kapitālam ir jābūt vienādam ar nulli un pirmā līmeņa papildu kapitāla atskaitījumu pārpalikums ir jāatskaita no pirmā līmeņa pamata kapitāla.</w:t>
            </w:r>
          </w:p>
          <w:p w14:paraId="6B862F8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 šo posteni tiek panākts, ka 1.1.2.1.–1.1.2.12. posteņa summa nekad nav mazāka par nulli. Ja šis postenis uzrāda pozitīvu skaitli, 1.1.1.16. postenis ir pretējs šim skaitlim.</w:t>
            </w:r>
          </w:p>
        </w:tc>
      </w:tr>
      <w:tr w:rsidR="0022315F" w:rsidRPr="002A677E" w14:paraId="480AC517" w14:textId="77777777" w:rsidTr="00D731E3">
        <w:tc>
          <w:tcPr>
            <w:tcW w:w="1129" w:type="dxa"/>
          </w:tcPr>
          <w:p w14:paraId="00EAB8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14:paraId="47A21B6A" w14:textId="40EBB9F1"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Pirmā līmeņa papildu kapitāla atskaitījumi saskaņā ar Regulas (ES) Nr. 575/2013 3. pantu</w:t>
            </w:r>
          </w:p>
          <w:p w14:paraId="3102808F" w14:textId="2E4930F6" w:rsidR="0022315F" w:rsidRPr="002A677E" w:rsidRDefault="0022315F" w:rsidP="00487A02">
            <w:pPr>
              <w:pStyle w:val="InstructionsText"/>
              <w:rPr>
                <w:rStyle w:val="InstructionsTabelleberschrift"/>
                <w:rFonts w:ascii="Times New Roman" w:hAnsi="Times New Roman"/>
                <w:b w:val="0"/>
                <w:sz w:val="24"/>
                <w:u w:val="none"/>
              </w:rPr>
            </w:pPr>
            <w:r>
              <w:t xml:space="preserve">Regulas (ES) Nr. 575/2013 </w:t>
            </w:r>
            <w:r>
              <w:rPr>
                <w:rStyle w:val="InstructionsTabelleberschrift"/>
                <w:rFonts w:ascii="Times New Roman" w:hAnsi="Times New Roman"/>
                <w:b w:val="0"/>
                <w:sz w:val="24"/>
                <w:u w:val="none"/>
              </w:rPr>
              <w:t>3. pants</w:t>
            </w:r>
            <w:r>
              <w:t>.</w:t>
            </w:r>
          </w:p>
        </w:tc>
      </w:tr>
      <w:tr w:rsidR="0022315F" w:rsidRPr="002A677E" w14:paraId="60F9DA61" w14:textId="77777777" w:rsidTr="00D731E3">
        <w:tc>
          <w:tcPr>
            <w:tcW w:w="1129" w:type="dxa"/>
          </w:tcPr>
          <w:p w14:paraId="6037E6B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14:paraId="5B9AA869"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Pirmā līmeņa kapitāla elementi vai atskaitījumi — citi</w:t>
            </w:r>
          </w:p>
          <w:p w14:paraId="573BAB3F"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Šī rinda ir paredzēta, lai nodrošinātu lielāku elastīgumu vienīgi pārskata sniegšanas nolūkos. To aizpilda tikai tajos retajos gadījumos, kad nav galīga lēmuma par konkrētu kapitāla posteņu/atskaitījumu uzrādīšanu pašreizējā CA1 veidnē. Līdz ar to šo rindu aizpilda tikai tad, ja pirmā līmeņa papildu kapitāla elementu vai atskaitījumu no pirmā līmeņa papildu kapitāla elementa nevar iedalīt kādā no rindām, kas apzīmētas no 530–744. </w:t>
            </w:r>
          </w:p>
          <w:p w14:paraId="27256754" w14:textId="6DD8A654" w:rsidR="0022315F" w:rsidRPr="002A677E" w:rsidRDefault="0022315F" w:rsidP="00566DB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Šo rindu neizmanto, lai kapitāla posteņus/atskaitījumus, uz kuriem neattiecas </w:t>
            </w:r>
            <w:r>
              <w:t>Regula (ES) Nr. 575/2013, iekļautu maksātspējas</w:t>
            </w:r>
            <w:r>
              <w:rPr>
                <w:rStyle w:val="InstructionsTabelleberschrift"/>
                <w:rFonts w:ascii="Times New Roman" w:hAnsi="Times New Roman"/>
                <w:b w:val="0"/>
                <w:sz w:val="24"/>
                <w:u w:val="none"/>
              </w:rPr>
              <w:t xml:space="preserve"> koeficientu aprēķinā</w:t>
            </w:r>
            <w:r>
              <w:t xml:space="preserve"> (piemēram, tādu valsts kapitāla posteņu/atskaitījumu iekļaušana, uz kuriem neattiecas minētās regulas darbības joma</w:t>
            </w:r>
            <w:r>
              <w:rPr>
                <w:rStyle w:val="InstructionsTabelleberschrift"/>
                <w:rFonts w:ascii="Times New Roman" w:hAnsi="Times New Roman"/>
                <w:b w:val="0"/>
                <w:sz w:val="24"/>
                <w:u w:val="none"/>
              </w:rPr>
              <w:t>).</w:t>
            </w:r>
          </w:p>
        </w:tc>
      </w:tr>
      <w:tr w:rsidR="0022315F" w:rsidRPr="002A677E" w14:paraId="1E471132" w14:textId="77777777" w:rsidTr="00D731E3">
        <w:tc>
          <w:tcPr>
            <w:tcW w:w="1129" w:type="dxa"/>
          </w:tcPr>
          <w:p w14:paraId="6C3BA56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14:paraId="474595B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OTRĀ LĪMEŅA KAPITĀLS</w:t>
            </w:r>
          </w:p>
          <w:p w14:paraId="538E89BE" w14:textId="77E455EB" w:rsidR="0022315F" w:rsidRPr="002A677E" w:rsidRDefault="0022315F" w:rsidP="00487A02">
            <w:pPr>
              <w:pStyle w:val="InstructionsText"/>
              <w:rPr>
                <w:rStyle w:val="FormatvorlageInstructionsTabelleText"/>
                <w:rFonts w:ascii="Times New Roman" w:hAnsi="Times New Roman"/>
                <w:sz w:val="24"/>
              </w:rPr>
            </w:pPr>
            <w:r>
              <w:t xml:space="preserve">Regulas (ES) Nr. 575/2013 </w:t>
            </w:r>
            <w:r>
              <w:rPr>
                <w:rStyle w:val="FormatvorlageInstructionsTabelleText"/>
                <w:rFonts w:ascii="Times New Roman" w:hAnsi="Times New Roman"/>
                <w:sz w:val="24"/>
              </w:rPr>
              <w:t>71. pants</w:t>
            </w:r>
            <w:r>
              <w:t>.</w:t>
            </w:r>
          </w:p>
        </w:tc>
      </w:tr>
      <w:tr w:rsidR="0022315F" w:rsidRPr="002A677E" w14:paraId="472DD548" w14:textId="77777777" w:rsidTr="00D731E3">
        <w:tc>
          <w:tcPr>
            <w:tcW w:w="1129" w:type="dxa"/>
          </w:tcPr>
          <w:p w14:paraId="276B767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14:paraId="60ACA21F" w14:textId="76CE27E2"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Kapitāla instrumenti un akciju emisijas uzcenojums, kas ir atbilstoši, lai tos klasificētu kā otrā līmeņa kapitālu</w:t>
            </w:r>
          </w:p>
          <w:p w14:paraId="59D478DE" w14:textId="61E70A28" w:rsidR="0022315F" w:rsidRPr="002A677E" w:rsidRDefault="0022315F" w:rsidP="00BA569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62. panta a) punkts, 63. līdz 65. pants, 66. panta a) punkts</w:t>
            </w:r>
            <w:r>
              <w:t>, un 67. pants.</w:t>
            </w:r>
          </w:p>
        </w:tc>
      </w:tr>
      <w:tr w:rsidR="0022315F" w:rsidRPr="002A677E" w14:paraId="48D0F570" w14:textId="77777777" w:rsidTr="00D731E3">
        <w:tc>
          <w:tcPr>
            <w:tcW w:w="1129" w:type="dxa"/>
          </w:tcPr>
          <w:p w14:paraId="445C15E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1BC21F1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Pilnībā apmaksāti, tieši emitēti kapitāla instrumenti</w:t>
            </w:r>
          </w:p>
          <w:p w14:paraId="012F3762" w14:textId="00213B21"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Regulas (ES) Nr. 575/2013</w:t>
            </w:r>
            <w:r>
              <w:t xml:space="preserve"> 62. panta a) punkts, 63. un 65. pants.</w:t>
            </w:r>
          </w:p>
          <w:p w14:paraId="0B6C5A69"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Uzrādāmā summa neietver ar instrumentiem saistīto akciju emisijas uzcenojumu. </w:t>
            </w:r>
          </w:p>
          <w:p w14:paraId="56D51D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Kapitāla instrumentus var veidot pašu kapitāls vai saistības, tostarp subordinētie aizdevumi, kas atbilst atbilstības kritērijiem.</w:t>
            </w:r>
          </w:p>
        </w:tc>
      </w:tr>
      <w:tr w:rsidR="0022315F" w:rsidRPr="002A677E" w14:paraId="4F09D0C4" w14:textId="77777777" w:rsidTr="00D731E3">
        <w:tc>
          <w:tcPr>
            <w:tcW w:w="1129" w:type="dxa"/>
          </w:tcPr>
          <w:p w14:paraId="1364942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0780</w:t>
            </w:r>
          </w:p>
        </w:tc>
        <w:tc>
          <w:tcPr>
            <w:tcW w:w="7620" w:type="dxa"/>
          </w:tcPr>
          <w:p w14:paraId="1494FE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Izziņas postenis: neatbilstošikapitāla instrumenti</w:t>
            </w:r>
          </w:p>
          <w:p w14:paraId="32E9D149" w14:textId="795C516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63. panta c), e) un f) punkts un 64. pants.</w:t>
            </w:r>
          </w:p>
          <w:p w14:paraId="4F0EABA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Šo apakšpunktu nosacījumi atspoguļo atšķirīgas kapitāla situācijas, kas ir atgriezeniskas, un tādējādi šeit uzrādītā summa var būt uzskatāma par atbilstošu nākamajos periodos.</w:t>
            </w:r>
          </w:p>
          <w:p w14:paraId="00DCAA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neietver ar instrumentiem saistīto akciju emisijas uzcenojumu.</w:t>
            </w:r>
          </w:p>
          <w:p w14:paraId="2C7CE92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Kapitāla instrumentus var veidot pašu kapitāls vai saistības, tostarp subordinētie aizdevumi.</w:t>
            </w:r>
          </w:p>
        </w:tc>
      </w:tr>
      <w:tr w:rsidR="0022315F" w:rsidRPr="002A677E" w14:paraId="79D16C54" w14:textId="77777777" w:rsidTr="00D731E3">
        <w:tc>
          <w:tcPr>
            <w:tcW w:w="1129" w:type="dxa"/>
          </w:tcPr>
          <w:p w14:paraId="469AD2B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14:paraId="3C93BBF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Akciju emisijas uzcenojums</w:t>
            </w:r>
          </w:p>
          <w:p w14:paraId="0A9E864A" w14:textId="7663E6B3"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62. panta b) punkts un 65. pants.</w:t>
            </w:r>
          </w:p>
          <w:p w14:paraId="7E92880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Akciju emisijas uzcenojums ir uzcenojums tādā nozīmē, kā definēts piemērojamā grāmatvedības standartā. </w:t>
            </w:r>
          </w:p>
          <w:p w14:paraId="5678F81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postenī uzrādāmā summa ir daļa, kas saistīta ar “Pilnībā apmaksātiem un tieši emitētiem kapitāla instrumentiem”.</w:t>
            </w:r>
          </w:p>
        </w:tc>
      </w:tr>
      <w:tr w:rsidR="0022315F" w:rsidRPr="002A677E" w14:paraId="616E4FDE" w14:textId="77777777" w:rsidTr="00D731E3">
        <w:tc>
          <w:tcPr>
            <w:tcW w:w="1129" w:type="dxa"/>
          </w:tcPr>
          <w:p w14:paraId="7235CFA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14:paraId="156BD3F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Pašu otrā līmeņa kapitāla instrumenti</w:t>
            </w:r>
          </w:p>
          <w:p w14:paraId="64AFA1A4" w14:textId="52EB8CF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Regulas (ES) Nr. 575/2013</w:t>
            </w:r>
            <w:r>
              <w:t xml:space="preserve"> 63. panta b) punkta i) apakšpunkts, 66. panta a) punkts un 67. pants.</w:t>
            </w:r>
          </w:p>
          <w:p w14:paraId="40D8F488" w14:textId="318B757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Pašu otrā līmeņa kapitāla instrumenti, ko pārskata sniegšanas datumā tur pārskatu sniedzošā iestāde vai grupa, un otrā līmeņa kapitāla instrumentu summas, kas jāatskaita saskaņā ar Deleģētās regulas (ES) Nr. 241/2014 28. panta 2. punktu. Piemērojami Regulas (ES) Nr. 575/2013 </w:t>
            </w:r>
            <w:r>
              <w:t>67. panta izņēmumi</w:t>
            </w:r>
            <w:r>
              <w:rPr>
                <w:rStyle w:val="FormatvorlageInstructionsTabelleText"/>
                <w:rFonts w:ascii="Times New Roman" w:hAnsi="Times New Roman"/>
                <w:sz w:val="24"/>
              </w:rPr>
              <w:t>.</w:t>
            </w:r>
          </w:p>
          <w:p w14:paraId="5E29EB1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rindā neuzrāda tādas līdzdalības akcijās, kas iekļautas kā “Neatbilstoši kapitāla instrumenti”.</w:t>
            </w:r>
          </w:p>
          <w:p w14:paraId="092C71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ietver ar pašu akcijām saistīto akciju emisijas uzcenojumu.</w:t>
            </w:r>
          </w:p>
          <w:p w14:paraId="08FCB31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1.2.1.4.–1.2.1.4.3. postenis neietver faktiskās vai iespējamās saistības iegādāties pašu otrā līmeņa kapitāla instrumentus. Faktiskās vai iespējamās saistības iegādāties pašu otrā līmeņa kapitāla instrumentus atsevišķi uzrāda 1.2.1.5. postenī.</w:t>
            </w:r>
          </w:p>
        </w:tc>
      </w:tr>
      <w:tr w:rsidR="0022315F" w:rsidRPr="002A677E" w14:paraId="41FA271A" w14:textId="77777777" w:rsidTr="00D731E3">
        <w:tc>
          <w:tcPr>
            <w:tcW w:w="1129" w:type="dxa"/>
          </w:tcPr>
          <w:p w14:paraId="5FFAD6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14:paraId="3501318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Tiešas līdzdalības otrā līmeņa kapitāla instrumentos</w:t>
            </w:r>
          </w:p>
          <w:p w14:paraId="09D69DCE" w14:textId="781E6736"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w:t>
            </w:r>
            <w:r>
              <w:t xml:space="preserve"> 63. panta b) punkts, 66. panta a) punkts un 67. pants.</w:t>
            </w:r>
          </w:p>
          <w:p w14:paraId="0970A86E" w14:textId="6201D02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1.2.1.1. postenī iekļautie otrā līmeņa kapitāla instrumenti, kurus tur konsolidētās grupas iestādes, un otrā līmeņa kapitāla instrumentu summas, kas jāatskaita saskaņā ar Deleģētās regulas (ES) Nr. 241/2014 28. panta 2. punktu. </w:t>
            </w:r>
          </w:p>
        </w:tc>
      </w:tr>
      <w:tr w:rsidR="0022315F" w:rsidRPr="002A677E" w14:paraId="2AF23AB3" w14:textId="77777777" w:rsidTr="00D731E3">
        <w:tc>
          <w:tcPr>
            <w:tcW w:w="1129" w:type="dxa"/>
          </w:tcPr>
          <w:p w14:paraId="34BAF1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0840</w:t>
            </w:r>
          </w:p>
        </w:tc>
        <w:tc>
          <w:tcPr>
            <w:tcW w:w="7620" w:type="dxa"/>
          </w:tcPr>
          <w:p w14:paraId="02D197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Netiešas līdzdalības otrā līmeņa kapitāla instrumentos</w:t>
            </w:r>
          </w:p>
          <w:p w14:paraId="3DB38496" w14:textId="6F765809" w:rsidR="0022315F" w:rsidRPr="002A677E" w:rsidRDefault="0022315F" w:rsidP="00BA569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Regulas (ES) Nr. 575/2013 4. panta 1. punkta 114) apakšpunkts, 63. panta b) punkts, 66. panta a) punkts un 67. pants.</w:t>
            </w:r>
          </w:p>
        </w:tc>
      </w:tr>
      <w:tr w:rsidR="0022315F" w:rsidRPr="002A677E" w14:paraId="1686A030" w14:textId="77777777" w:rsidTr="00D731E3">
        <w:tc>
          <w:tcPr>
            <w:tcW w:w="1129" w:type="dxa"/>
          </w:tcPr>
          <w:p w14:paraId="29C2A5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2B4448C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Sintētiskas līdzdalības otrā līmeņa kapitāla instrumentos</w:t>
            </w:r>
          </w:p>
          <w:p w14:paraId="75AA04CA" w14:textId="6F6E2EFB" w:rsidR="0022315F" w:rsidRPr="002A677E" w:rsidRDefault="0022315F" w:rsidP="00BA5699">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Regulas (ES) Nr. 575/2013 4. panta 1. punkta 126) apakšpunkts, 63. panta b) punkts, 66. panta a) punkts un 67. pants.</w:t>
            </w:r>
          </w:p>
        </w:tc>
      </w:tr>
      <w:tr w:rsidR="0022315F" w:rsidRPr="002A677E" w14:paraId="02E95398" w14:textId="77777777" w:rsidTr="00D731E3">
        <w:tc>
          <w:tcPr>
            <w:tcW w:w="1129" w:type="dxa"/>
          </w:tcPr>
          <w:p w14:paraId="45BC0D0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14:paraId="5A4BC8B6" w14:textId="77777777" w:rsidR="0022315F" w:rsidRPr="002A677E"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Faktiskās vai iespējamās saistības iegādāties pašu otrā līmeņa kapitāla instrumentus</w:t>
            </w:r>
          </w:p>
          <w:p w14:paraId="285FD6CB" w14:textId="4D0FBD07"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66. panta a) punkts un 67. pants.</w:t>
            </w:r>
          </w:p>
          <w:p w14:paraId="7FBFFA11" w14:textId="4CD853AB" w:rsidR="0022315F" w:rsidRPr="002A677E" w:rsidRDefault="0022315F" w:rsidP="00487A02">
            <w:pPr>
              <w:pStyle w:val="InstructionsText"/>
              <w:rPr>
                <w:rStyle w:val="InstructionsTabelleberschrift"/>
                <w:rFonts w:ascii="Times New Roman" w:hAnsi="Times New Roman"/>
                <w:b w:val="0"/>
                <w:bCs w:val="0"/>
                <w:sz w:val="24"/>
                <w:u w:val="none"/>
              </w:rPr>
            </w:pPr>
            <w:r>
              <w:rPr>
                <w:rStyle w:val="InstructionsTabelleberschrift"/>
                <w:b w:val="0"/>
                <w:u w:val="none"/>
              </w:rPr>
              <w:t>Saskaņā ar Regulas</w:t>
            </w:r>
            <w:r>
              <w:t xml:space="preserve"> (ES) Nr. 575/2013 66. panta a) punktu atskaita “pašu otrā līmeņa kapitāla instrumentus, ko iestādei varētu nākties iegādāties spēkā esošo līgumsaistību rezultātā”.</w:t>
            </w:r>
          </w:p>
        </w:tc>
      </w:tr>
      <w:tr w:rsidR="0022315F" w:rsidRPr="002A677E" w14:paraId="4331C215" w14:textId="77777777" w:rsidTr="00D731E3">
        <w:tc>
          <w:tcPr>
            <w:tcW w:w="1129" w:type="dxa"/>
          </w:tcPr>
          <w:p w14:paraId="4C38939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14:paraId="318393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Pārejas posma korekcijas saistībā ar otrā līmeņa kapitāla instrumentiem, attiecībā uz kuriem piemērotas tiesības saglabāt iepriekš spēkā esošos nosacījumus </w:t>
            </w:r>
          </w:p>
          <w:p w14:paraId="1FC43F31" w14:textId="1980158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483. panta 6. un 7. punkts, 484., 486., 488., 490. un 491. pants.</w:t>
            </w:r>
          </w:p>
          <w:p w14:paraId="46B9064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Tādu kapitāla instrumentu summa, attiecībā uz kuriem pārejas posmā piemērotas tiesības saglabāt iepriekš spēkā esošos nosacījumus kā otrā līmeņa kapitālam. Uzrādāmo summu tieši iegūst no CA5.</w:t>
            </w:r>
          </w:p>
        </w:tc>
      </w:tr>
      <w:tr w:rsidR="0022315F" w:rsidRPr="002A677E" w14:paraId="0EBBC9A0" w14:textId="77777777" w:rsidTr="00D731E3">
        <w:tc>
          <w:tcPr>
            <w:tcW w:w="1129" w:type="dxa"/>
          </w:tcPr>
          <w:p w14:paraId="66EF6AA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09DA9B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Meitasuzņēmumu emitēti instrumenti, kuri ir atzīti otrā līmeņa kapitālā</w:t>
            </w:r>
          </w:p>
          <w:p w14:paraId="229A9DBE" w14:textId="61C5A9C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w:t>
            </w:r>
            <w:r>
              <w:t xml:space="preserve"> 83., 87. un 88. pants.</w:t>
            </w:r>
          </w:p>
          <w:p w14:paraId="20A252C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Visa meitasuzņēmumu atbilstīgā pašu kapitāla summu kopsumma, kas iekļauta konsolidētajā otrā līmeņa kapitālā.</w:t>
            </w:r>
          </w:p>
          <w:p w14:paraId="0E4F2E9C" w14:textId="770F7F8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Ietver atbilstīgu otrā līmeņa kapitālu, ko emitējusi īpašam nolūkam dibināta sabiedrība (Regulas</w:t>
            </w:r>
            <w:r>
              <w:t xml:space="preserve"> (ES) Nr. 575/2013</w:t>
            </w:r>
            <w:r>
              <w:rPr>
                <w:rStyle w:val="FormatvorlageInstructionsTabelleText"/>
                <w:rFonts w:ascii="Times New Roman" w:hAnsi="Times New Roman"/>
                <w:sz w:val="24"/>
              </w:rPr>
              <w:t xml:space="preserve"> 83. pants).</w:t>
            </w:r>
          </w:p>
        </w:tc>
      </w:tr>
      <w:tr w:rsidR="0022315F" w:rsidRPr="002A677E" w14:paraId="7AB22DD6" w14:textId="77777777" w:rsidTr="00D731E3">
        <w:tc>
          <w:tcPr>
            <w:tcW w:w="1129" w:type="dxa"/>
          </w:tcPr>
          <w:p w14:paraId="5532C66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14:paraId="17F16D7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Pārejas posma korekcijas saistībā ar meitasuzņēmumu emitētu instrumentu papildu atzīšanu otrā līmeņa kapitālā</w:t>
            </w:r>
          </w:p>
          <w:p w14:paraId="2401ACED" w14:textId="289B3887" w:rsidR="0022315F" w:rsidRPr="002A677E" w:rsidRDefault="0022315F" w:rsidP="00487A02">
            <w:pPr>
              <w:pStyle w:val="InstructionsText"/>
              <w:rPr>
                <w:rStyle w:val="FormatvorlageInstructionsTabelleText"/>
                <w:rFonts w:ascii="Times New Roman" w:hAnsi="Times New Roman"/>
                <w:sz w:val="24"/>
              </w:rPr>
            </w:pPr>
            <w:r>
              <w:t xml:space="preserve">Regulas (ES) Nr. 575/2013 </w:t>
            </w:r>
            <w:r>
              <w:rPr>
                <w:rStyle w:val="FormatvorlageInstructionsTabelleText"/>
                <w:rFonts w:ascii="Times New Roman" w:hAnsi="Times New Roman"/>
                <w:sz w:val="24"/>
              </w:rPr>
              <w:t>480. pants</w:t>
            </w:r>
            <w:r>
              <w:t>.</w:t>
            </w:r>
          </w:p>
          <w:p w14:paraId="6F53BE2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Korekcijas, kas saistībā ar pārejas noteikumiem veiktas atbilstīgā pašu kapitālā, kurš ietverts konsolidētajā otrā līmeņa kapitālā. Šo posteni tieši iegūst no CA5.</w:t>
            </w:r>
          </w:p>
        </w:tc>
      </w:tr>
      <w:tr w:rsidR="0022315F" w:rsidRPr="002A677E" w14:paraId="50A0FEF3" w14:textId="77777777" w:rsidTr="00D731E3">
        <w:tc>
          <w:tcPr>
            <w:tcW w:w="1129" w:type="dxa"/>
          </w:tcPr>
          <w:p w14:paraId="209564F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14:paraId="1E4EA20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i/>
                <w:sz w:val="24"/>
              </w:rPr>
              <w:t>IRB</w:t>
            </w:r>
            <w:r>
              <w:rPr>
                <w:rStyle w:val="InstructionsTabelleberschrift"/>
                <w:rFonts w:ascii="Times New Roman" w:hAnsi="Times New Roman"/>
                <w:sz w:val="24"/>
              </w:rPr>
              <w:t xml:space="preserve"> pārsniegums: summa, par kādu uzkrājumi pārsniedz atbilstošos paredzamos zaudējumus</w:t>
            </w:r>
          </w:p>
          <w:p w14:paraId="49A9F780" w14:textId="29A481A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62. panta d) punkts.</w:t>
            </w:r>
          </w:p>
          <w:p w14:paraId="1888BC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Iestādēm, kas riska darījumu riska svērtās vērtības aprēķina saskaņā ar IRB pieeju, šis postenis ietver tādas pozitīvās summas, kuras iegūst salīdzinot uzkrājumus un paredzamos zaudējumus, kas ir atbilstošas kā otrā līmeņa kapitāls.</w:t>
            </w:r>
          </w:p>
        </w:tc>
      </w:tr>
      <w:tr w:rsidR="0022315F" w:rsidRPr="002A677E" w14:paraId="62291C79" w14:textId="77777777" w:rsidTr="00D731E3">
        <w:tc>
          <w:tcPr>
            <w:tcW w:w="1129" w:type="dxa"/>
          </w:tcPr>
          <w:p w14:paraId="4B619DE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0920</w:t>
            </w:r>
          </w:p>
        </w:tc>
        <w:tc>
          <w:tcPr>
            <w:tcW w:w="7620" w:type="dxa"/>
          </w:tcPr>
          <w:p w14:paraId="7AF3506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i/>
                <w:sz w:val="24"/>
              </w:rPr>
              <w:t>SA</w:t>
            </w:r>
            <w:r>
              <w:rPr>
                <w:rStyle w:val="InstructionsTabelleberschrift"/>
                <w:rFonts w:ascii="Times New Roman" w:hAnsi="Times New Roman"/>
                <w:sz w:val="24"/>
              </w:rPr>
              <w:t xml:space="preserve"> Vispārējās kredītriska korekcijas</w:t>
            </w:r>
          </w:p>
          <w:p w14:paraId="63615790" w14:textId="1D06D8BD"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62. panta c) punkts.</w:t>
            </w:r>
          </w:p>
          <w:p w14:paraId="286913C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Iestādēm, kas riska darījumu riska svērtās vērtības aprēķina saskaņā ar standartizēto pieeju, šis postenis ietver vispārējās kredītriska korekcijas, kas ir atbilstošas kā otrā līmeņa kapitāls.</w:t>
            </w:r>
          </w:p>
        </w:tc>
      </w:tr>
      <w:tr w:rsidR="0022315F" w:rsidRPr="002A677E" w14:paraId="0992E1B0" w14:textId="77777777" w:rsidTr="00D731E3">
        <w:tc>
          <w:tcPr>
            <w:tcW w:w="1129" w:type="dxa"/>
          </w:tcPr>
          <w:p w14:paraId="5E3643F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14:paraId="62DA5E2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Savstarpējas līdzdalības otrā līmeņa kapitālā</w:t>
            </w:r>
          </w:p>
          <w:p w14:paraId="6E5AEEEF" w14:textId="29F3C8F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4. panta 1. punkta 122) apakšpunkts, 66. panta b) punkts un 68. pants.</w:t>
            </w:r>
          </w:p>
          <w:p w14:paraId="318D2ED3" w14:textId="1A78579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Līdzdalības finanšu sektora sabiedrību</w:t>
            </w:r>
            <w:r>
              <w:t xml:space="preserve"> (kā noteikts Regulas (ES) Nr. 575/2013 4. panta 1. punkta 27) apakšpunktā</w:t>
            </w:r>
            <w:r>
              <w:rPr>
                <w:rStyle w:val="FormatvorlageInstructionsTabelleText"/>
                <w:rFonts w:ascii="Times New Roman" w:hAnsi="Times New Roman"/>
                <w:sz w:val="24"/>
              </w:rPr>
              <w:t>) otrā līmeņa kapitāla instrumentos, ja pastāv savstarpējas līdzdalības, kas, pēc kompetentās iestādes domām, ir izveidotas, lai mākslīgi palielinātu iestādes pašu kapitālu.</w:t>
            </w:r>
          </w:p>
          <w:p w14:paraId="104A32FE"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Uzrādāmo summu aprēķina, pamatojoties uz bruto garajām pozīcijām, un tajā jāietver otrā un trešā līmeņa pašu kapitāla apdrošināšanas posteņus.</w:t>
            </w:r>
          </w:p>
        </w:tc>
      </w:tr>
      <w:tr w:rsidR="0022315F" w:rsidRPr="002A677E" w14:paraId="712AFBD1" w14:textId="77777777" w:rsidTr="00D731E3">
        <w:tc>
          <w:tcPr>
            <w:tcW w:w="1129" w:type="dxa"/>
          </w:tcPr>
          <w:p w14:paraId="62E8E53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14:paraId="1BAF60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Tādu finanšu sektora sabiedrību otrā līmeņa kapitāla instrumenti, kurās iestādei nav būtiska ieguldījuma</w:t>
            </w:r>
          </w:p>
          <w:p w14:paraId="320B6FB5" w14:textId="2385F565"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4. panta 1. punkta 27) apakšpunkts, 66. panta c) punkts, 68. līdz 70. pants un 79. pants.</w:t>
            </w:r>
          </w:p>
          <w:p w14:paraId="7BC93609" w14:textId="3D94934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Tā daļa no iestādes līdzdalībām – tādu finanšu sektora sabiedrību (kā definēts Regulas (ES) Nr. 575/2013 </w:t>
            </w:r>
            <w:r>
              <w:t xml:space="preserve"> 4. panta 1. punkta 27) apakšpunktā</w:t>
            </w:r>
            <w:r>
              <w:rPr>
                <w:rStyle w:val="FormatvorlageInstructionsTabelleText"/>
                <w:rFonts w:ascii="Times New Roman" w:hAnsi="Times New Roman"/>
                <w:sz w:val="24"/>
              </w:rPr>
              <w:t>) instrumentos, kurās iestādei nav būtiska ieguldījuma –, kas jāatskaita no otrā līmeņa kapitāla.</w:t>
            </w:r>
          </w:p>
        </w:tc>
      </w:tr>
      <w:tr w:rsidR="0022315F" w:rsidRPr="002A677E" w14:paraId="0E363C3F" w14:textId="77777777" w:rsidTr="00D731E3">
        <w:tc>
          <w:tcPr>
            <w:tcW w:w="1129" w:type="dxa"/>
          </w:tcPr>
          <w:p w14:paraId="190B673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14:paraId="65830D7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Tādu finanšu sektora sabiedrību otrā līmeņa kapitāla instrumenti, kurās iestādei ir būtisks ieguldījums</w:t>
            </w:r>
          </w:p>
          <w:p w14:paraId="6FA90E7C" w14:textId="40B7853E"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w:t>
            </w:r>
            <w:r>
              <w:t xml:space="preserve"> 4. panta 1. punkta 27) apakšpunkts, 66. panta d) punkts, 68., 69. un 79. pants.</w:t>
            </w:r>
          </w:p>
          <w:p w14:paraId="439D8CFA" w14:textId="07E28C98"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Pilnībā atskaita iestādes līdzdalības tādu finanšu sektora sabiedrību (kā definēts Regulas (ES) Nr. 575/2013</w:t>
            </w:r>
            <w:r>
              <w:t xml:space="preserve"> 4. panta 1. punkta 27. apakšpunktā)</w:t>
            </w:r>
            <w:r>
              <w:rPr>
                <w:rStyle w:val="FormatvorlageInstructionsTabelleText"/>
                <w:rFonts w:ascii="Times New Roman" w:hAnsi="Times New Roman"/>
                <w:sz w:val="24"/>
              </w:rPr>
              <w:t xml:space="preserve"> otrā līmeņa kapitāla instrumentos, kurās iestādei ir būtisks ieguldījums.</w:t>
            </w:r>
          </w:p>
        </w:tc>
      </w:tr>
      <w:tr w:rsidR="0022315F" w:rsidRPr="002A677E" w14:paraId="2AD5C06C" w14:textId="77777777" w:rsidTr="00D731E3">
        <w:tc>
          <w:tcPr>
            <w:tcW w:w="1129" w:type="dxa"/>
          </w:tcPr>
          <w:p w14:paraId="51B2062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14:paraId="35A36BD3"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Summa, par kādu atskaitījumi no atbilstošām saistībām pārsniedz atbilstošās saistības</w:t>
            </w:r>
          </w:p>
          <w:p w14:paraId="596C4D13" w14:textId="309FACCC"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Regulas</w:t>
            </w:r>
            <w:r>
              <w:t xml:space="preserve"> (ES) Nr. 575/2013 66. panta e) punkts</w:t>
            </w:r>
            <w:r>
              <w:rPr>
                <w:rStyle w:val="FormatvorlageInstructionsTabelleText"/>
                <w:rFonts w:ascii="Times New Roman" w:hAnsi="Times New Roman"/>
                <w:sz w:val="24"/>
              </w:rPr>
              <w:t>.</w:t>
            </w:r>
          </w:p>
        </w:tc>
      </w:tr>
      <w:tr w:rsidR="0022315F" w:rsidRPr="002A677E" w14:paraId="76AF9E14" w14:textId="77777777" w:rsidTr="00D731E3">
        <w:tc>
          <w:tcPr>
            <w:tcW w:w="1129" w:type="dxa"/>
          </w:tcPr>
          <w:p w14:paraId="6543C60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740FD4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Citas pārejas posma korekcijas attiecībā uz otrā līmeņa kapitālu</w:t>
            </w:r>
          </w:p>
          <w:p w14:paraId="1E667E47" w14:textId="78B4CFA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472., 473.a, 476., 477., 478. un 481. pants.</w:t>
            </w:r>
          </w:p>
          <w:p w14:paraId="5D0728A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Korekcijas saistībā ar pārejas noteikumiem. Uzrādāmo summu tieši iegūst no CA5.</w:t>
            </w:r>
          </w:p>
        </w:tc>
      </w:tr>
      <w:tr w:rsidR="0022315F" w:rsidRPr="002A677E" w14:paraId="74FD62BE" w14:textId="77777777" w:rsidTr="00D731E3">
        <w:tc>
          <w:tcPr>
            <w:tcW w:w="1129" w:type="dxa"/>
          </w:tcPr>
          <w:p w14:paraId="4A5058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14:paraId="075D54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Pārsniegums: summa, par kādu atskaitījumi no otrā līmeņa kapitāla posteņiem pārsniedz otrā līmeņa kapitālu (atskaita no pirmā līmeņa papildu kapitāla)</w:t>
            </w:r>
          </w:p>
          <w:p w14:paraId="228CB6FD" w14:textId="3D8B7D0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56. panta e) punkts.</w:t>
            </w:r>
          </w:p>
          <w:p w14:paraId="0B54DD8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Otrā līmeņa kapitāls nevar būt negatīvs, tomēr ir iespējams, ka atskaitījumi no otrā līmeņa kapitāla ir lielāki nekā otrā līmeņa kapitāls plus saistītais akciju emisijas uzcenojums. Šādos gadījumos otrā līmeņa kapitāls ir vienāds ar nulli, un otrā līmeņa atskaitījumu pārpalikumu atskaita no pirmā līmeņa papildu kapitāla.</w:t>
            </w:r>
          </w:p>
          <w:p w14:paraId="51C45BA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 šo posteni 1.2.1.–1.2.13. posteņa summa nekad nav mazāka par nulli. Ja šis postenis uzrāda pozitīvu skaitli, 1.1.2.8. postenis ir pretējs šim skaitlim.</w:t>
            </w:r>
          </w:p>
        </w:tc>
      </w:tr>
      <w:tr w:rsidR="0022315F" w:rsidRPr="002A677E" w14:paraId="1ABF0B59" w14:textId="77777777" w:rsidTr="00D731E3">
        <w:tc>
          <w:tcPr>
            <w:tcW w:w="1129" w:type="dxa"/>
          </w:tcPr>
          <w:p w14:paraId="37C218FF" w14:textId="77777777" w:rsidR="0022315F" w:rsidRPr="001235ED"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0974</w:t>
            </w:r>
          </w:p>
        </w:tc>
        <w:tc>
          <w:tcPr>
            <w:tcW w:w="7620" w:type="dxa"/>
          </w:tcPr>
          <w:p w14:paraId="2C45BFC9" w14:textId="5E337B8A"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Otrā līmeņa papildu kapitāla atskaitījumi saskaņā ar Regulas (ES) Nr. 575/2013 3. pantu</w:t>
            </w:r>
          </w:p>
          <w:p w14:paraId="0ADB50FF" w14:textId="781745F4" w:rsidR="0022315F" w:rsidRPr="002A677E" w:rsidRDefault="0022315F" w:rsidP="00487A02">
            <w:pPr>
              <w:pStyle w:val="InstructionsText"/>
              <w:rPr>
                <w:rStyle w:val="InstructionsTabelleberschrift"/>
                <w:rFonts w:ascii="Times New Roman" w:hAnsi="Times New Roman"/>
                <w:b w:val="0"/>
                <w:sz w:val="24"/>
                <w:u w:val="none"/>
              </w:rPr>
            </w:pPr>
            <w:r>
              <w:t xml:space="preserve">Regulas (ES) Nr. 575/2013 </w:t>
            </w:r>
            <w:r>
              <w:rPr>
                <w:rStyle w:val="InstructionsTabelleberschrift"/>
                <w:rFonts w:ascii="Times New Roman" w:hAnsi="Times New Roman"/>
                <w:b w:val="0"/>
                <w:sz w:val="24"/>
                <w:u w:val="none"/>
              </w:rPr>
              <w:t>3. pants</w:t>
            </w:r>
            <w:r>
              <w:t>.</w:t>
            </w:r>
          </w:p>
        </w:tc>
      </w:tr>
      <w:tr w:rsidR="0022315F" w:rsidRPr="002A677E" w14:paraId="486CEA55" w14:textId="77777777" w:rsidTr="00D731E3">
        <w:tc>
          <w:tcPr>
            <w:tcW w:w="1129" w:type="dxa"/>
          </w:tcPr>
          <w:p w14:paraId="2E231E7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14547980"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Otrā līmeņa kapitāla elementi vai atskaitījumi — citi </w:t>
            </w:r>
          </w:p>
          <w:p w14:paraId="07C5D4CE"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Šī rinda nodrošina elastīgumu vienīgi pārskata sniegšanas nolūkos. To aizpilda tikai tajos retajos gadījumos, kad nav galīga lēmuma par konkrētu kapitāla posteņu/atskaitījumu uzrādīšanu pašreizējā CA1 veidnē. Līdz ar to šo rindu aizpilda tikai tad, ja otrā līmeņa kapitāla elementu – attiecīgā gadījumā otrā līmeņa kapitāla elementa atskaitījumu – nevar iedalīt kādā no rindām, kas apzīmētas no 750–974. </w:t>
            </w:r>
          </w:p>
          <w:p w14:paraId="4B81AA3E" w14:textId="78141BD8" w:rsidR="0022315F" w:rsidRPr="002A677E" w:rsidRDefault="0022315F" w:rsidP="00566DB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Šo rindu neizmanto, lai kapitāla posteņus/atskaitījumus, uz kuriem neattiecas </w:t>
            </w:r>
            <w:r>
              <w:t>Regula (ES) Nr. 575/2013, iekļautu maksātspējas</w:t>
            </w:r>
            <w:r>
              <w:rPr>
                <w:rStyle w:val="InstructionsTabelleberschrift"/>
                <w:rFonts w:ascii="Times New Roman" w:hAnsi="Times New Roman"/>
                <w:b w:val="0"/>
                <w:sz w:val="24"/>
                <w:u w:val="none"/>
              </w:rPr>
              <w:t xml:space="preserve"> koeficientu aprēķinā</w:t>
            </w:r>
            <w:r>
              <w:t xml:space="preserve"> (piemēram, tādu valsts kapitāla posteņu/atskaitījumu iekļaušana, uz kuriem neattiecas minētās regulas darbības joma</w:t>
            </w:r>
            <w:r>
              <w:rPr>
                <w:rStyle w:val="InstructionsTabelleberschrift"/>
                <w:rFonts w:ascii="Times New Roman" w:hAnsi="Times New Roman"/>
                <w:b w:val="0"/>
                <w:sz w:val="24"/>
                <w:u w:val="none"/>
              </w:rPr>
              <w:t>).</w:t>
            </w:r>
          </w:p>
        </w:tc>
      </w:tr>
    </w:tbl>
    <w:p w14:paraId="1566A89B" w14:textId="77777777" w:rsidR="005643EA" w:rsidRPr="002A677E" w:rsidRDefault="005643EA" w:rsidP="00487A02">
      <w:pPr>
        <w:pStyle w:val="InstructionsText"/>
      </w:pPr>
    </w:p>
    <w:p w14:paraId="1E5F011A" w14:textId="47F64112"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1" w:name="_Toc473560875"/>
      <w:bookmarkStart w:id="42" w:name="_Toc308175823"/>
      <w:bookmarkStart w:id="43" w:name="_Toc360188327"/>
      <w:bookmarkStart w:id="44" w:name="_Toc118991659"/>
      <w:r>
        <w:rPr>
          <w:rFonts w:ascii="Times New Roman" w:hAnsi="Times New Roman"/>
          <w:sz w:val="24"/>
          <w:u w:val="none"/>
        </w:rPr>
        <w:t>1.3.</w:t>
      </w:r>
      <w:r>
        <w:tab/>
      </w:r>
      <w:r>
        <w:rPr>
          <w:rFonts w:ascii="Times New Roman" w:hAnsi="Times New Roman"/>
          <w:sz w:val="24"/>
        </w:rPr>
        <w:t>C 02.00 – PAŠU KAPITĀLA PRASĪBAS (CA2)</w:t>
      </w:r>
      <w:bookmarkEnd w:id="41"/>
      <w:bookmarkEnd w:id="44"/>
      <w:r>
        <w:rPr>
          <w:rFonts w:ascii="Times New Roman" w:hAnsi="Times New Roman"/>
          <w:sz w:val="24"/>
        </w:rPr>
        <w:t xml:space="preserve"> </w:t>
      </w:r>
      <w:bookmarkEnd w:id="42"/>
      <w:bookmarkEnd w:id="43"/>
    </w:p>
    <w:p w14:paraId="3DB9FE2A"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5" w:name="_Toc308175824"/>
      <w:bookmarkStart w:id="46" w:name="_Toc310414970"/>
      <w:bookmarkStart w:id="47" w:name="_Toc360188328"/>
      <w:bookmarkStart w:id="48" w:name="_Toc473560876"/>
      <w:bookmarkStart w:id="49" w:name="_Toc118991660"/>
      <w:r>
        <w:rPr>
          <w:rFonts w:ascii="Times New Roman" w:hAnsi="Times New Roman"/>
          <w:sz w:val="24"/>
          <w:u w:val="none"/>
        </w:rPr>
        <w:t>1.3.1.</w:t>
      </w:r>
      <w:r>
        <w:tab/>
        <w:t>Norādes par konkrētām pozīcijām</w:t>
      </w:r>
      <w:bookmarkEnd w:id="45"/>
      <w:bookmarkEnd w:id="46"/>
      <w:bookmarkEnd w:id="47"/>
      <w:bookmarkEnd w:id="48"/>
      <w:bookmarkEnd w:id="49"/>
    </w:p>
    <w:p w14:paraId="2358622F" w14:textId="77777777" w:rsidR="002648B0" w:rsidRPr="002A677E"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2A677E" w14:paraId="03B492F7" w14:textId="77777777" w:rsidTr="00672D2A">
        <w:tc>
          <w:tcPr>
            <w:tcW w:w="1591" w:type="dxa"/>
            <w:shd w:val="clear" w:color="auto" w:fill="D9D9D9"/>
          </w:tcPr>
          <w:p w14:paraId="10BB5F26" w14:textId="77777777" w:rsidR="002648B0" w:rsidRPr="002A677E" w:rsidRDefault="002648B0" w:rsidP="00487A02">
            <w:pPr>
              <w:pStyle w:val="InstructionsText"/>
            </w:pPr>
            <w:r>
              <w:t>Rinda</w:t>
            </w:r>
          </w:p>
        </w:tc>
        <w:tc>
          <w:tcPr>
            <w:tcW w:w="7274" w:type="dxa"/>
            <w:shd w:val="clear" w:color="auto" w:fill="D9D9D9"/>
          </w:tcPr>
          <w:p w14:paraId="7F3DDF83" w14:textId="77777777" w:rsidR="005643EA" w:rsidRPr="002A677E" w:rsidRDefault="002648B0" w:rsidP="00487A02">
            <w:pPr>
              <w:pStyle w:val="InstructionsText"/>
            </w:pPr>
            <w:r>
              <w:t>Atsauces uz tiesību aktiem un norādes</w:t>
            </w:r>
          </w:p>
        </w:tc>
      </w:tr>
      <w:tr w:rsidR="002648B0" w:rsidRPr="002A677E" w14:paraId="35C09BD0" w14:textId="77777777" w:rsidTr="00672D2A">
        <w:tc>
          <w:tcPr>
            <w:tcW w:w="1591" w:type="dxa"/>
          </w:tcPr>
          <w:p w14:paraId="4176B046" w14:textId="77777777" w:rsidR="002648B0" w:rsidRPr="002A677E" w:rsidRDefault="00CF1093" w:rsidP="00487A02">
            <w:pPr>
              <w:pStyle w:val="InstructionsText"/>
            </w:pPr>
            <w:r>
              <w:t>0010</w:t>
            </w:r>
          </w:p>
        </w:tc>
        <w:tc>
          <w:tcPr>
            <w:tcW w:w="7274" w:type="dxa"/>
          </w:tcPr>
          <w:p w14:paraId="01553D28" w14:textId="77777777" w:rsidR="005643EA" w:rsidRPr="002A677E"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KOPĒJĀ RISKA DARĪJUMU VĒRTĪBA</w:t>
            </w:r>
          </w:p>
          <w:p w14:paraId="3E17E533" w14:textId="60733EC2" w:rsidR="002648B0" w:rsidRPr="002A677E" w:rsidRDefault="002648B0" w:rsidP="00487A02">
            <w:pPr>
              <w:pStyle w:val="InstructionsText"/>
            </w:pPr>
            <w:r>
              <w:t>Regulas (ES) Nr. 575/2013 92. panta 3. punkts un 95., 96. un 98. pants.</w:t>
            </w:r>
          </w:p>
        </w:tc>
      </w:tr>
      <w:tr w:rsidR="002648B0" w:rsidRPr="002A677E" w14:paraId="2A92A828" w14:textId="77777777" w:rsidTr="00672D2A">
        <w:tc>
          <w:tcPr>
            <w:tcW w:w="1591" w:type="dxa"/>
          </w:tcPr>
          <w:p w14:paraId="3926480A" w14:textId="77777777" w:rsidR="002648B0" w:rsidRPr="002A677E" w:rsidRDefault="00CF1093" w:rsidP="00487A02">
            <w:pPr>
              <w:pStyle w:val="InstructionsText"/>
            </w:pPr>
            <w:r>
              <w:t>0020</w:t>
            </w:r>
          </w:p>
        </w:tc>
        <w:tc>
          <w:tcPr>
            <w:tcW w:w="7274" w:type="dxa"/>
          </w:tcPr>
          <w:p w14:paraId="0CA67A6F" w14:textId="403B7490"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Tostarp: Ieguldījumu brokeru sabiedrības saskaņā ar Regulas (ES) Nr. 575/2013 95. panta 2. punktu un 98. pantu</w:t>
            </w:r>
          </w:p>
          <w:p w14:paraId="69B39CC9" w14:textId="43F39B38" w:rsidR="005643EA" w:rsidRPr="002A677E" w:rsidRDefault="002648B0" w:rsidP="00487A02">
            <w:pPr>
              <w:pStyle w:val="InstructionsText"/>
            </w:pPr>
            <w:r>
              <w:t xml:space="preserve">Ieguldījumu brokeru sabiedrībām saskaņā ar Regulas (ES) Nr. 575/2013 95. panta </w:t>
            </w:r>
            <w:r>
              <w:rPr>
                <w:rStyle w:val="FormatvorlageInstructionsTabelleText"/>
                <w:rFonts w:ascii="Times New Roman" w:hAnsi="Times New Roman"/>
                <w:sz w:val="24"/>
              </w:rPr>
              <w:t>2. punktu</w:t>
            </w:r>
            <w:r>
              <w:t xml:space="preserve"> un 98. pantu.</w:t>
            </w:r>
          </w:p>
        </w:tc>
      </w:tr>
      <w:tr w:rsidR="002648B0" w:rsidRPr="002A677E" w14:paraId="2F866E8B" w14:textId="77777777" w:rsidTr="00672D2A">
        <w:tc>
          <w:tcPr>
            <w:tcW w:w="1591" w:type="dxa"/>
          </w:tcPr>
          <w:p w14:paraId="5749D7E7" w14:textId="77777777" w:rsidR="002648B0" w:rsidRPr="002A677E" w:rsidRDefault="00CF1093" w:rsidP="00487A02">
            <w:pPr>
              <w:pStyle w:val="InstructionsText"/>
            </w:pPr>
            <w:r>
              <w:t>0030</w:t>
            </w:r>
          </w:p>
        </w:tc>
        <w:tc>
          <w:tcPr>
            <w:tcW w:w="7274" w:type="dxa"/>
          </w:tcPr>
          <w:p w14:paraId="46EC9CCC" w14:textId="73968430"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Tostarp: ieguldījumu brokeru sabiedrības saskaņā ar Regulas (ES) Nr. 575/2013 96. panta 2. punktu un 97. pantu</w:t>
            </w:r>
          </w:p>
          <w:p w14:paraId="7E481CD1" w14:textId="705A2543" w:rsidR="005643EA" w:rsidRPr="002A677E" w:rsidRDefault="002648B0" w:rsidP="00487A02">
            <w:pPr>
              <w:pStyle w:val="InstructionsText"/>
            </w:pPr>
            <w:r>
              <w:t xml:space="preserve">Ieguldījumu brokeru sabiedrībām saskaņā ar Regulas (ES) Nr. 575/2013 96. panta </w:t>
            </w:r>
            <w:r>
              <w:rPr>
                <w:rStyle w:val="FormatvorlageInstructionsTabelleText"/>
                <w:rFonts w:ascii="Times New Roman" w:hAnsi="Times New Roman"/>
                <w:sz w:val="24"/>
              </w:rPr>
              <w:t>2. punktu</w:t>
            </w:r>
            <w:r>
              <w:t xml:space="preserve"> un 97. pantu.</w:t>
            </w:r>
          </w:p>
        </w:tc>
      </w:tr>
      <w:tr w:rsidR="002648B0" w:rsidRPr="002A677E" w14:paraId="171DE218" w14:textId="77777777" w:rsidTr="00672D2A">
        <w:tc>
          <w:tcPr>
            <w:tcW w:w="1591" w:type="dxa"/>
          </w:tcPr>
          <w:p w14:paraId="534BA4A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14:paraId="17F7C866"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RISKA DARĪJUMU RISKA SVĒRTĀ VĒRTĪBA KREDĪTRISKAM, DARĪJUMA PARTNERA KREDĪTRISKAM UN ATGŪSTAMĀS VĒRTĪBAS SAMAZINĀJUMA RISKAM, UN NEAPMAKSĀTĀS PIEGĀDES</w:t>
            </w:r>
          </w:p>
          <w:p w14:paraId="17CFB9F6" w14:textId="65ACA7E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Regulas (ES) Nr. 575/2013 92. panta 3. punkta a) un f) apakšpunkts.</w:t>
            </w:r>
          </w:p>
        </w:tc>
      </w:tr>
      <w:tr w:rsidR="002648B0" w:rsidRPr="002A677E" w14:paraId="241FA5E5" w14:textId="77777777" w:rsidTr="00672D2A">
        <w:tc>
          <w:tcPr>
            <w:tcW w:w="1591" w:type="dxa"/>
          </w:tcPr>
          <w:p w14:paraId="7077706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274" w:type="dxa"/>
          </w:tcPr>
          <w:p w14:paraId="311F4C40"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Standartizētā pieeja (</w:t>
            </w:r>
            <w:r>
              <w:rPr>
                <w:rStyle w:val="InstructionsTabelleberschrift"/>
                <w:rFonts w:ascii="Times New Roman" w:hAnsi="Times New Roman"/>
                <w:i/>
                <w:sz w:val="24"/>
              </w:rPr>
              <w:t>SA</w:t>
            </w:r>
            <w:r>
              <w:rPr>
                <w:rStyle w:val="InstructionsTabelleberschrift"/>
                <w:rFonts w:ascii="Times New Roman" w:hAnsi="Times New Roman"/>
                <w:sz w:val="24"/>
              </w:rPr>
              <w:t>)</w:t>
            </w:r>
          </w:p>
          <w:p w14:paraId="18BCF56A" w14:textId="77777777" w:rsidR="002648B0"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CR SA un SEC SA veidnes kopējo riska darījumu līmenī.</w:t>
            </w:r>
          </w:p>
        </w:tc>
      </w:tr>
      <w:tr w:rsidR="00802958" w:rsidRPr="002A677E" w14:paraId="786560DC" w14:textId="77777777" w:rsidTr="00672D2A">
        <w:tc>
          <w:tcPr>
            <w:tcW w:w="1591" w:type="dxa"/>
          </w:tcPr>
          <w:p w14:paraId="6D2C197B" w14:textId="77777777" w:rsidR="00802958"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14:paraId="4FDA74F9" w14:textId="5172718A"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Tostarp: stingrākas papildu prudenciālās prasības saskaņā ar Regulas (ES) Nr. 575/2013 124. pantu</w:t>
            </w:r>
          </w:p>
          <w:p w14:paraId="0AC666E0" w14:textId="6BFE981B" w:rsidR="00802958" w:rsidRPr="002A677E" w:rsidRDefault="004852B9" w:rsidP="002A67C8">
            <w:pPr>
              <w:pStyle w:val="InstructionsText"/>
              <w:rPr>
                <w:rStyle w:val="InstructionsTabelleberschrift"/>
                <w:rFonts w:ascii="Times New Roman" w:hAnsi="Times New Roman"/>
                <w:sz w:val="24"/>
              </w:rPr>
            </w:pPr>
            <w:r>
              <w:t>Iestādes saskaņā ar Regulas (ES) Nr. 575/2013 124. panta 2. un 5. punktu ziņo par papildu riska darījumu summām, kas nepieciešamas, lai nodrošinātu atbilstību stingrākām prudenciālajām prasībām, kā paziņots iestādēm pēc apspriešanās ar EBI.</w:t>
            </w:r>
          </w:p>
        </w:tc>
      </w:tr>
      <w:tr w:rsidR="002648B0" w:rsidRPr="002A677E" w14:paraId="2D666492" w14:textId="77777777" w:rsidTr="00672D2A">
        <w:tc>
          <w:tcPr>
            <w:tcW w:w="1591" w:type="dxa"/>
          </w:tcPr>
          <w:p w14:paraId="6441CEAE"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4BA2E5AB" w14:textId="77777777" w:rsidR="00C44421" w:rsidRPr="00B44FD0"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i/>
                <w:sz w:val="24"/>
              </w:rPr>
              <w:t>SA</w:t>
            </w:r>
            <w:r>
              <w:rPr>
                <w:rStyle w:val="InstructionsTabelleberschrift"/>
                <w:rFonts w:ascii="Times New Roman" w:hAnsi="Times New Roman"/>
                <w:sz w:val="24"/>
              </w:rPr>
              <w:t xml:space="preserve"> riska darījumu kategorijas, neskaitot vērtspapīrošanas pozīcijas</w:t>
            </w:r>
          </w:p>
          <w:p w14:paraId="43519FA5" w14:textId="211E4669" w:rsidR="002648B0"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CR SA veidne kopējo riska darījumu līmenī. </w:t>
            </w:r>
            <w:r>
              <w:rPr>
                <w:rStyle w:val="FormatvorlageInstructionsTabelleText"/>
                <w:i/>
              </w:rPr>
              <w:t>SA</w:t>
            </w:r>
            <w:r>
              <w:rPr>
                <w:rStyle w:val="FormatvorlageInstructionsTabelleText"/>
              </w:rPr>
              <w:t xml:space="preserve"> riska darījumu</w:t>
            </w:r>
            <w:r>
              <w:t xml:space="preserve"> </w:t>
            </w:r>
            <w:r>
              <w:rPr>
                <w:rStyle w:val="InstructionsTabelleberschrift"/>
                <w:b w:val="0"/>
                <w:u w:val="none"/>
              </w:rPr>
              <w:t>kategorijas</w:t>
            </w:r>
            <w:r>
              <w:rPr>
                <w:rStyle w:val="FormatvorlageInstructionsTabelleText"/>
              </w:rPr>
              <w:t xml:space="preserve"> ir Regulas</w:t>
            </w:r>
            <w:r>
              <w:t xml:space="preserve"> (ES) Nr. 575/2013</w:t>
            </w:r>
            <w:r>
              <w:rPr>
                <w:rStyle w:val="FormatvorlageInstructionsTabelleText"/>
                <w:rFonts w:ascii="Times New Roman" w:hAnsi="Times New Roman"/>
                <w:sz w:val="24"/>
              </w:rPr>
              <w:t xml:space="preserve"> 112. pantā minētās kategorijas, izņemot vērtspapīrošanas pozīcijas.</w:t>
            </w:r>
          </w:p>
        </w:tc>
      </w:tr>
      <w:tr w:rsidR="002648B0" w:rsidRPr="002A677E" w14:paraId="1E666BE0" w14:textId="77777777" w:rsidTr="00672D2A">
        <w:tc>
          <w:tcPr>
            <w:tcW w:w="1591" w:type="dxa"/>
          </w:tcPr>
          <w:p w14:paraId="4C2CF088"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14:paraId="731473C9"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Riska darījumi ar centrālajām valdībām vai centrālajām bankām</w:t>
            </w:r>
          </w:p>
          <w:p w14:paraId="72AAD2D0" w14:textId="77777777" w:rsidR="00496C53" w:rsidRPr="002A677E"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Sk. CR SA veidni.</w:t>
            </w:r>
          </w:p>
        </w:tc>
      </w:tr>
      <w:tr w:rsidR="002648B0" w:rsidRPr="002A677E" w14:paraId="3E399336" w14:textId="77777777" w:rsidTr="00672D2A">
        <w:tc>
          <w:tcPr>
            <w:tcW w:w="1591" w:type="dxa"/>
          </w:tcPr>
          <w:p w14:paraId="5A45430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2E28FE12"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Reģionālās pašvaldības vai vietējās pašpārvaldes</w:t>
            </w:r>
          </w:p>
          <w:p w14:paraId="75A7B78D"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2648B0" w:rsidRPr="002A677E" w14:paraId="6825644C" w14:textId="77777777" w:rsidTr="00672D2A">
        <w:tc>
          <w:tcPr>
            <w:tcW w:w="1591" w:type="dxa"/>
          </w:tcPr>
          <w:p w14:paraId="41D1432D"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140AF6E8"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Riska darījumi ar publiskā sektora struktūrām</w:t>
            </w:r>
          </w:p>
          <w:p w14:paraId="03AEE8CB"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2648B0" w:rsidRPr="002A677E" w14:paraId="0C8A7396" w14:textId="77777777" w:rsidTr="00672D2A">
        <w:tc>
          <w:tcPr>
            <w:tcW w:w="1591" w:type="dxa"/>
          </w:tcPr>
          <w:p w14:paraId="7D85AC6B"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0C348BE5" w14:textId="77777777" w:rsidR="002648B0"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Daudzpusējas attīstības bankas</w:t>
            </w:r>
          </w:p>
          <w:p w14:paraId="56E78FF4"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Sk. CR SA veidni. </w:t>
            </w:r>
          </w:p>
        </w:tc>
      </w:tr>
      <w:tr w:rsidR="002648B0" w:rsidRPr="00517EE9" w14:paraId="211F4AF9" w14:textId="77777777" w:rsidTr="00672D2A">
        <w:tc>
          <w:tcPr>
            <w:tcW w:w="1591" w:type="dxa"/>
          </w:tcPr>
          <w:p w14:paraId="3681033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0E64C732"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Starptautiskās organizācijas</w:t>
            </w:r>
          </w:p>
          <w:p w14:paraId="4B3A92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2648B0" w:rsidRPr="00517EE9" w14:paraId="07BF2525" w14:textId="77777777" w:rsidTr="00672D2A">
        <w:tc>
          <w:tcPr>
            <w:tcW w:w="1591" w:type="dxa"/>
          </w:tcPr>
          <w:p w14:paraId="488BED47"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3B1A86D3" w14:textId="77777777" w:rsidR="005643EA" w:rsidRPr="002A677E"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Riska darījumi ar iestādēm</w:t>
            </w:r>
          </w:p>
          <w:p w14:paraId="03B311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2648B0" w:rsidRPr="002A677E" w14:paraId="73DEFD8C" w14:textId="77777777" w:rsidTr="00672D2A">
        <w:tc>
          <w:tcPr>
            <w:tcW w:w="1591" w:type="dxa"/>
          </w:tcPr>
          <w:p w14:paraId="4B00A1F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14:paraId="7252F418"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Riska darījumi ar komercsabiedrībām</w:t>
            </w:r>
          </w:p>
          <w:p w14:paraId="736B3BB8"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2648B0" w:rsidRPr="002A677E" w14:paraId="3E980E73" w14:textId="77777777" w:rsidTr="00672D2A">
        <w:tc>
          <w:tcPr>
            <w:tcW w:w="1591" w:type="dxa"/>
          </w:tcPr>
          <w:p w14:paraId="4CB1DFDE"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5EE612CD"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Mazumtirdzniecība</w:t>
            </w:r>
          </w:p>
          <w:p w14:paraId="3B6C236E"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2648B0" w:rsidRPr="002A677E" w14:paraId="318FBF2E" w14:textId="77777777" w:rsidTr="00672D2A">
        <w:tc>
          <w:tcPr>
            <w:tcW w:w="1591" w:type="dxa"/>
          </w:tcPr>
          <w:p w14:paraId="6A6F234C"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44AA0C6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Riska darījumi, kas nodrošināti ar nekustamā īpašuma hipotēku</w:t>
            </w:r>
          </w:p>
          <w:p w14:paraId="4AAB881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2648B0" w:rsidRPr="002A677E" w14:paraId="74BB68C5" w14:textId="77777777" w:rsidTr="00672D2A">
        <w:tc>
          <w:tcPr>
            <w:tcW w:w="1591" w:type="dxa"/>
          </w:tcPr>
          <w:p w14:paraId="72A61ABB"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5C5BA9"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Riska darījumi, kuros netiek pildītas saistības</w:t>
            </w:r>
          </w:p>
          <w:p w14:paraId="1735599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2648B0" w:rsidRPr="002A677E" w14:paraId="6985A5C4" w14:textId="77777777" w:rsidTr="00672D2A">
        <w:tc>
          <w:tcPr>
            <w:tcW w:w="1591" w:type="dxa"/>
          </w:tcPr>
          <w:p w14:paraId="54AF491F"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14:paraId="63951854" w14:textId="77777777" w:rsidR="00783881"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Posteņi, kas saistīti ar īpaši augstu risku</w:t>
            </w:r>
          </w:p>
          <w:p w14:paraId="69D34832"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Sk. CR SA veidni.</w:t>
            </w:r>
          </w:p>
        </w:tc>
      </w:tr>
      <w:tr w:rsidR="002648B0" w:rsidRPr="002A677E" w14:paraId="221A387D" w14:textId="77777777" w:rsidTr="00672D2A">
        <w:tc>
          <w:tcPr>
            <w:tcW w:w="1591" w:type="dxa"/>
          </w:tcPr>
          <w:p w14:paraId="473536D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0180</w:t>
            </w:r>
          </w:p>
        </w:tc>
        <w:tc>
          <w:tcPr>
            <w:tcW w:w="7274" w:type="dxa"/>
          </w:tcPr>
          <w:p w14:paraId="5F86438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Segtās obligācijas</w:t>
            </w:r>
          </w:p>
          <w:p w14:paraId="3CDA69D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2648B0" w:rsidRPr="002A677E" w14:paraId="053E872A" w14:textId="77777777" w:rsidTr="00672D2A">
        <w:tc>
          <w:tcPr>
            <w:tcW w:w="1591" w:type="dxa"/>
          </w:tcPr>
          <w:p w14:paraId="62F5EAC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0F3CA631"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Prasījumi pret iestādēm un komercsabiedrībām, kam ir noteikts īstermiņa kredītnovērtējums</w:t>
            </w:r>
          </w:p>
          <w:p w14:paraId="24C06DB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2648B0" w:rsidRPr="002A677E" w14:paraId="0F4E1932" w14:textId="77777777" w:rsidTr="00672D2A">
        <w:tc>
          <w:tcPr>
            <w:tcW w:w="1591" w:type="dxa"/>
          </w:tcPr>
          <w:p w14:paraId="4AD3FCC5" w14:textId="77777777" w:rsidR="005643EA"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4194F958" w14:textId="77777777" w:rsidR="005643EA" w:rsidRPr="002A677E"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Kolektīvu ieguldījumu uzņēmumi (KIU)</w:t>
            </w:r>
          </w:p>
          <w:p w14:paraId="0B2E6E67"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2648B0" w:rsidRPr="002A677E" w14:paraId="2CBE2222" w14:textId="77777777" w:rsidTr="00672D2A">
        <w:tc>
          <w:tcPr>
            <w:tcW w:w="1591" w:type="dxa"/>
          </w:tcPr>
          <w:p w14:paraId="42295A59"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477BD13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Pašu kapitāls</w:t>
            </w:r>
          </w:p>
          <w:p w14:paraId="7416E0E2" w14:textId="77777777" w:rsidR="002648B0" w:rsidRPr="001235E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2648B0" w:rsidRPr="002A677E" w14:paraId="3A868BEA" w14:textId="77777777" w:rsidTr="00672D2A">
        <w:tc>
          <w:tcPr>
            <w:tcW w:w="1591" w:type="dxa"/>
          </w:tcPr>
          <w:p w14:paraId="153038B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75FC6718"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Citi priekšmeti</w:t>
            </w:r>
          </w:p>
          <w:p w14:paraId="6F0C00C6" w14:textId="77777777" w:rsidR="005643EA" w:rsidRPr="002A677E"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Sk. CR SA veidni.</w:t>
            </w:r>
          </w:p>
        </w:tc>
      </w:tr>
      <w:tr w:rsidR="00A95150" w:rsidRPr="002A677E" w14:paraId="2288F2D2" w14:textId="77777777" w:rsidTr="00672D2A">
        <w:tc>
          <w:tcPr>
            <w:tcW w:w="1591" w:type="dxa"/>
          </w:tcPr>
          <w:p w14:paraId="25EFDC23" w14:textId="14EDE54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0212</w:t>
            </w:r>
          </w:p>
        </w:tc>
        <w:tc>
          <w:tcPr>
            <w:tcW w:w="7274" w:type="dxa"/>
          </w:tcPr>
          <w:p w14:paraId="05810047" w14:textId="299FE81D" w:rsidR="00A95150" w:rsidRPr="002A677E" w:rsidRDefault="00A95150" w:rsidP="00A95150">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1.1.1.1.16.1.</w:t>
            </w:r>
            <w:r>
              <w:tab/>
            </w:r>
            <w:r>
              <w:rPr>
                <w:rStyle w:val="InstructionsTabelleberschrift"/>
                <w:rFonts w:ascii="Times New Roman" w:hAnsi="Times New Roman"/>
                <w:sz w:val="24"/>
              </w:rPr>
              <w:t>Tostarp: programmatūras aktīvi, kas uzskaitīti kā nemateriālie aktīvi</w:t>
            </w:r>
          </w:p>
          <w:p w14:paraId="7DDD0154" w14:textId="267417B5" w:rsidR="00A95150" w:rsidRPr="002A677E" w:rsidRDefault="00A95150" w:rsidP="00566DB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Riska darījumu riska svērtā vērtība</w:t>
            </w:r>
            <w:r>
              <w:t xml:space="preserve">, kas attiecas uz programmatūras aktīvu daļu, kura uzskaitīta kā nemateriālie aktīvi un kura netiek atskaitīta no pirmā līmeņa pamata kapitāla posteņiem saskaņā ar </w:t>
            </w:r>
            <w:r>
              <w:rPr>
                <w:rStyle w:val="FormatvorlageInstructionsTabelleText"/>
                <w:rFonts w:ascii="Times New Roman" w:hAnsi="Times New Roman"/>
                <w:sz w:val="24"/>
              </w:rPr>
              <w:t>Regulas</w:t>
            </w:r>
            <w:r>
              <w:t xml:space="preserve"> (ES) Nr. 575/2013 36. panta 1. punkta b) apakšpunktu, bet kurai ir riska pakāpe saskaņā ar minētās regulas 113. panta 5. punktu</w:t>
            </w:r>
            <w:r>
              <w:rPr>
                <w:rStyle w:val="FormatvorlageInstructionsTabelleText"/>
                <w:rFonts w:ascii="Times New Roman" w:hAnsi="Times New Roman"/>
                <w:sz w:val="24"/>
              </w:rPr>
              <w:t>.</w:t>
            </w:r>
          </w:p>
        </w:tc>
      </w:tr>
      <w:tr w:rsidR="002648B0" w:rsidRPr="002A677E" w14:paraId="0D66DAF8" w14:textId="77777777" w:rsidTr="00672D2A">
        <w:tc>
          <w:tcPr>
            <w:tcW w:w="1591" w:type="dxa"/>
          </w:tcPr>
          <w:p w14:paraId="56B25DB5"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14:paraId="13C1D075" w14:textId="77777777" w:rsidR="005643EA"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Uz iekšējiem reitingiem balstītā pieeja (</w:t>
            </w:r>
            <w:r>
              <w:rPr>
                <w:rStyle w:val="InstructionsTabelleberschrift"/>
                <w:rFonts w:ascii="Times New Roman" w:hAnsi="Times New Roman"/>
                <w:i/>
                <w:sz w:val="24"/>
              </w:rPr>
              <w:t>IRB</w:t>
            </w:r>
            <w:r>
              <w:rPr>
                <w:rStyle w:val="InstructionsTabelleberschrift"/>
                <w:rFonts w:ascii="Times New Roman" w:hAnsi="Times New Roman"/>
                <w:sz w:val="24"/>
              </w:rPr>
              <w:t xml:space="preserve">) </w:t>
            </w:r>
          </w:p>
        </w:tc>
      </w:tr>
      <w:tr w:rsidR="00802958" w:rsidRPr="002A677E" w14:paraId="1FDB156B" w14:textId="77777777" w:rsidTr="00672D2A">
        <w:tc>
          <w:tcPr>
            <w:tcW w:w="1591" w:type="dxa"/>
          </w:tcPr>
          <w:p w14:paraId="3DEB13F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7E6ABE14" w14:textId="78AE4628"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Tostarp: stingrākas papildu prudenciālās prasības saskaņā ar Regulas (ES) Nr. 575/2013 164. pantu</w:t>
            </w:r>
          </w:p>
          <w:p w14:paraId="600AF80E" w14:textId="02CB175C" w:rsidR="00802958" w:rsidRPr="002A677E" w:rsidRDefault="004852B9" w:rsidP="002A67C8">
            <w:pPr>
              <w:pStyle w:val="InstructionsText"/>
              <w:rPr>
                <w:rStyle w:val="InstructionsTabelleberschrift"/>
                <w:rFonts w:ascii="Times New Roman" w:hAnsi="Times New Roman"/>
                <w:sz w:val="24"/>
              </w:rPr>
            </w:pPr>
            <w:r>
              <w:t>Iestādes saskaņā ar Regulas (ES) Nr. 575/2013 164. panta 5. un 7. punktu ziņo par papildu riska darījumu summām, kas nepieciešamas, lai nodrošinātu atbilstību stingrākām prudenciālajām prasībām, kā paziņots iestādēm pēc paziņošanas EBI.</w:t>
            </w:r>
          </w:p>
        </w:tc>
      </w:tr>
      <w:tr w:rsidR="00802958" w:rsidRPr="002A677E" w14:paraId="6FA35CD8" w14:textId="77777777" w:rsidTr="00672D2A">
        <w:tc>
          <w:tcPr>
            <w:tcW w:w="1591" w:type="dxa"/>
          </w:tcPr>
          <w:p w14:paraId="32D165A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14:paraId="263602A7" w14:textId="444BCD1C"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Tostarp: stingrākas papildu prudenciālās prasības saskaņā ar Regulas (ES) Nr. 575/2013 124. pantu</w:t>
            </w:r>
          </w:p>
          <w:p w14:paraId="0110769F" w14:textId="4531F562" w:rsidR="00802958" w:rsidRPr="002A677E" w:rsidRDefault="004852B9" w:rsidP="002A67C8">
            <w:pPr>
              <w:pStyle w:val="InstructionsText"/>
              <w:rPr>
                <w:rStyle w:val="InstructionsTabelleberschrift"/>
                <w:rFonts w:ascii="Times New Roman" w:hAnsi="Times New Roman"/>
                <w:sz w:val="24"/>
              </w:rPr>
            </w:pPr>
            <w:r>
              <w:t>Iestādes ziņo par papildu riska darījumu summām, kas nepieciešamas, lai nodrošinātu atbilstību stingrākām prudenciālajām prasībām, kuras kompetentās iestādes noteikušas pēc apspriešanās ar EBI, kā noteikts Regulas (ES) Nr. 575/2013 124. panta 2. un 5. punktā, un kuras ir saistītas ar nodrošinājuma atbilstīgās tirgus vērtības ierobežojumiem, kā noteikts minētās regulas 125. panta 2. punkta d) apakšpunktā un 126. panta 2. punkta d) apakšpunktā.</w:t>
            </w:r>
          </w:p>
        </w:tc>
      </w:tr>
      <w:tr w:rsidR="00802958" w:rsidRPr="002A677E" w14:paraId="7092FA55" w14:textId="77777777" w:rsidTr="00672D2A">
        <w:tc>
          <w:tcPr>
            <w:tcW w:w="1591" w:type="dxa"/>
          </w:tcPr>
          <w:p w14:paraId="692DB55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14:paraId="1991CA8E"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i/>
                <w:sz w:val="24"/>
              </w:rPr>
              <w:t>IRB</w:t>
            </w:r>
            <w:r>
              <w:rPr>
                <w:rStyle w:val="InstructionsTabelleberschrift"/>
                <w:rFonts w:ascii="Times New Roman" w:hAnsi="Times New Roman"/>
                <w:sz w:val="24"/>
              </w:rPr>
              <w:t xml:space="preserve"> pieejas gadījumos, ja neizmanto ne pašu aplēses attiecībā uz saistību nepildīšanas zaudējumiem (</w:t>
            </w:r>
            <w:r>
              <w:rPr>
                <w:rStyle w:val="InstructionsTabelleberschrift"/>
                <w:rFonts w:ascii="Times New Roman" w:hAnsi="Times New Roman"/>
                <w:i/>
                <w:sz w:val="24"/>
              </w:rPr>
              <w:t>LGD</w:t>
            </w:r>
            <w:r>
              <w:rPr>
                <w:rStyle w:val="InstructionsTabelleberschrift"/>
                <w:rFonts w:ascii="Times New Roman" w:hAnsi="Times New Roman"/>
                <w:sz w:val="24"/>
              </w:rPr>
              <w:t>), ne korekcijas pakāpes</w:t>
            </w:r>
          </w:p>
          <w:p w14:paraId="0914732B" w14:textId="77777777"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CR IRB veidne kopējo riska darījumu līmenī (ja neizmanto pašu aplēses attiecībā uz </w:t>
            </w:r>
            <w:r>
              <w:rPr>
                <w:rStyle w:val="FormatvorlageInstructionsTabelleText"/>
                <w:rFonts w:ascii="Times New Roman" w:hAnsi="Times New Roman"/>
                <w:i/>
                <w:sz w:val="24"/>
              </w:rPr>
              <w:t>LGD</w:t>
            </w:r>
            <w:r>
              <w:rPr>
                <w:rStyle w:val="FormatvorlageInstructionsTabelleText"/>
                <w:rFonts w:ascii="Times New Roman" w:hAnsi="Times New Roman"/>
                <w:sz w:val="24"/>
              </w:rPr>
              <w:t xml:space="preserve"> vai korekcijas pakāpes).</w:t>
            </w:r>
          </w:p>
        </w:tc>
      </w:tr>
      <w:tr w:rsidR="00802958" w:rsidRPr="002A677E" w14:paraId="7844F637" w14:textId="77777777" w:rsidTr="00672D2A">
        <w:tc>
          <w:tcPr>
            <w:tcW w:w="1591" w:type="dxa"/>
          </w:tcPr>
          <w:p w14:paraId="519A74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0260</w:t>
            </w:r>
          </w:p>
        </w:tc>
        <w:tc>
          <w:tcPr>
            <w:tcW w:w="7274" w:type="dxa"/>
          </w:tcPr>
          <w:p w14:paraId="2D67F8BB"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Riska darījumi ar centrālajām valdībām un centrālajām bankām</w:t>
            </w:r>
          </w:p>
          <w:p w14:paraId="08BDE69E"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802958" w:rsidRPr="002A677E" w14:paraId="6249E5E2" w14:textId="77777777" w:rsidTr="00672D2A">
        <w:tc>
          <w:tcPr>
            <w:tcW w:w="1591" w:type="dxa"/>
          </w:tcPr>
          <w:p w14:paraId="08A68C6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78640408"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Riska darījumi ar iestādēm</w:t>
            </w:r>
          </w:p>
          <w:p w14:paraId="2FFB99D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802958" w:rsidRPr="002A677E" w14:paraId="47A3A63A" w14:textId="77777777" w:rsidTr="00672D2A">
        <w:tc>
          <w:tcPr>
            <w:tcW w:w="1591" w:type="dxa"/>
          </w:tcPr>
          <w:p w14:paraId="4804F6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14:paraId="0182BF0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Komercsabiedrības – MVU</w:t>
            </w:r>
          </w:p>
          <w:p w14:paraId="0FE7B8A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802958" w:rsidRPr="002A677E" w14:paraId="2F4BDAFA" w14:textId="77777777" w:rsidTr="00672D2A">
        <w:tc>
          <w:tcPr>
            <w:tcW w:w="1591" w:type="dxa"/>
          </w:tcPr>
          <w:p w14:paraId="6C2CCF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E32B3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Komercsabiedrības – specializētā kreditēšana</w:t>
            </w:r>
          </w:p>
          <w:p w14:paraId="4A2602F2"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Sk. CR IRB veidni. </w:t>
            </w:r>
          </w:p>
        </w:tc>
      </w:tr>
      <w:tr w:rsidR="00802958" w:rsidRPr="002A677E" w14:paraId="4EB24721" w14:textId="77777777" w:rsidTr="00672D2A">
        <w:tc>
          <w:tcPr>
            <w:tcW w:w="1591" w:type="dxa"/>
          </w:tcPr>
          <w:p w14:paraId="0C1C733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3A7D39B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Komercsabiedrības – citas</w:t>
            </w:r>
          </w:p>
          <w:p w14:paraId="711BB31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802958" w:rsidRPr="002A677E" w14:paraId="2A148698" w14:textId="77777777" w:rsidTr="00672D2A">
        <w:tc>
          <w:tcPr>
            <w:tcW w:w="1591" w:type="dxa"/>
          </w:tcPr>
          <w:p w14:paraId="285FABC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794EF07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i/>
                <w:sz w:val="24"/>
              </w:rPr>
              <w:t>IRB</w:t>
            </w:r>
            <w:r>
              <w:rPr>
                <w:rStyle w:val="InstructionsTabelleberschrift"/>
                <w:rFonts w:ascii="Times New Roman" w:hAnsi="Times New Roman"/>
                <w:sz w:val="24"/>
              </w:rPr>
              <w:t xml:space="preserve"> pieejas gadījumos, ja izmanto pašu aplēses attiecībā uz </w:t>
            </w:r>
            <w:r>
              <w:rPr>
                <w:rStyle w:val="InstructionsTabelleberschrift"/>
                <w:rFonts w:ascii="Times New Roman" w:hAnsi="Times New Roman"/>
                <w:i/>
                <w:sz w:val="24"/>
              </w:rPr>
              <w:t>LGD</w:t>
            </w:r>
            <w:r>
              <w:rPr>
                <w:rStyle w:val="InstructionsTabelleberschrift"/>
                <w:rFonts w:ascii="Times New Roman" w:hAnsi="Times New Roman"/>
                <w:sz w:val="24"/>
              </w:rPr>
              <w:t xml:space="preserve"> un/vai korekcijas pakāpi</w:t>
            </w:r>
          </w:p>
          <w:p w14:paraId="646C4EB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CR IRB veidne kopējo riska darījumu līmenī (ja izmanto pašu aplēses attiecībā uz </w:t>
            </w:r>
            <w:r>
              <w:rPr>
                <w:rStyle w:val="FormatvorlageInstructionsTabelleText"/>
                <w:rFonts w:ascii="Times New Roman" w:hAnsi="Times New Roman"/>
                <w:i/>
                <w:sz w:val="24"/>
              </w:rPr>
              <w:t>LGD</w:t>
            </w:r>
            <w:r>
              <w:rPr>
                <w:rStyle w:val="FormatvorlageInstructionsTabelleText"/>
                <w:rFonts w:ascii="Times New Roman" w:hAnsi="Times New Roman"/>
                <w:sz w:val="24"/>
              </w:rPr>
              <w:t xml:space="preserve"> un/vai korekcijas pakāpes).</w:t>
            </w:r>
          </w:p>
        </w:tc>
      </w:tr>
      <w:tr w:rsidR="00802958" w:rsidRPr="002A677E" w14:paraId="271BD282" w14:textId="77777777" w:rsidTr="00672D2A">
        <w:tc>
          <w:tcPr>
            <w:tcW w:w="1591" w:type="dxa"/>
          </w:tcPr>
          <w:p w14:paraId="707C2CF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14:paraId="66D5DEF6"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Riska darījumi ar centrālajām valdībām un centrālajām bankām</w:t>
            </w:r>
          </w:p>
          <w:p w14:paraId="35D77E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802958" w:rsidRPr="002A677E" w14:paraId="3E923588" w14:textId="77777777" w:rsidTr="00672D2A">
        <w:tc>
          <w:tcPr>
            <w:tcW w:w="1591" w:type="dxa"/>
          </w:tcPr>
          <w:p w14:paraId="716783F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14:paraId="2B3D8F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Riska darījumi ar iestādēm</w:t>
            </w:r>
          </w:p>
          <w:p w14:paraId="73BD41C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Sk. CR IRB veidni. </w:t>
            </w:r>
          </w:p>
        </w:tc>
      </w:tr>
      <w:tr w:rsidR="00802958" w:rsidRPr="002A677E" w14:paraId="4574930B" w14:textId="77777777" w:rsidTr="00672D2A">
        <w:tc>
          <w:tcPr>
            <w:tcW w:w="1591" w:type="dxa"/>
          </w:tcPr>
          <w:p w14:paraId="0A1C772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14:paraId="0113D75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Komercsabiedrības – MVU</w:t>
            </w:r>
          </w:p>
          <w:p w14:paraId="71397CC5"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802958" w:rsidRPr="002A677E" w14:paraId="3ADC2008" w14:textId="77777777" w:rsidTr="00672D2A">
        <w:tc>
          <w:tcPr>
            <w:tcW w:w="1591" w:type="dxa"/>
          </w:tcPr>
          <w:p w14:paraId="2439ED9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5D5C25C6"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Komercsabiedrības – specializētā kreditēšana</w:t>
            </w:r>
          </w:p>
          <w:p w14:paraId="3322030F"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802958" w:rsidRPr="002A677E" w14:paraId="456EF20A" w14:textId="77777777" w:rsidTr="00672D2A">
        <w:tc>
          <w:tcPr>
            <w:tcW w:w="1591" w:type="dxa"/>
          </w:tcPr>
          <w:p w14:paraId="29C5949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1BE356B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Komercsabiedrības – citas</w:t>
            </w:r>
          </w:p>
          <w:p w14:paraId="7B82010B"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802958" w:rsidRPr="002A677E" w14:paraId="5AD7693D" w14:textId="77777777" w:rsidTr="00672D2A">
        <w:tc>
          <w:tcPr>
            <w:tcW w:w="1591" w:type="dxa"/>
          </w:tcPr>
          <w:p w14:paraId="4C484AF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14:paraId="0C70BDB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Privātpersonas vai MVU – nodrošināti ar MVU nekustamo īpašumu</w:t>
            </w:r>
          </w:p>
          <w:p w14:paraId="5C2A38F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802958" w:rsidRPr="002A677E" w14:paraId="584F99B7" w14:textId="77777777" w:rsidTr="00672D2A">
        <w:tc>
          <w:tcPr>
            <w:tcW w:w="1591" w:type="dxa"/>
          </w:tcPr>
          <w:p w14:paraId="14ED346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274" w:type="dxa"/>
          </w:tcPr>
          <w:p w14:paraId="6AFF6A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Privātpersonas vai MVU – nodrošināti ar nekustamo īpašumu (ne MVU)</w:t>
            </w:r>
          </w:p>
          <w:p w14:paraId="63ABFE8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802958" w:rsidRPr="002A677E" w14:paraId="4C06A566" w14:textId="77777777" w:rsidTr="00672D2A">
        <w:tc>
          <w:tcPr>
            <w:tcW w:w="1591" w:type="dxa"/>
          </w:tcPr>
          <w:p w14:paraId="00C8EF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378C683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Privātpersonas vai MVU – atbilstīgi, atjaunojami</w:t>
            </w:r>
          </w:p>
          <w:p w14:paraId="2085E74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802958" w:rsidRPr="002A677E" w14:paraId="5A733136" w14:textId="77777777" w:rsidTr="00672D2A">
        <w:tc>
          <w:tcPr>
            <w:tcW w:w="1591" w:type="dxa"/>
          </w:tcPr>
          <w:p w14:paraId="360417A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14:paraId="560BC36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Privātpersonas vai MVU – citi MVU</w:t>
            </w:r>
          </w:p>
          <w:p w14:paraId="1C53EB3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802958" w:rsidRPr="002A677E" w14:paraId="52F94058" w14:textId="77777777" w:rsidTr="00672D2A">
        <w:tc>
          <w:tcPr>
            <w:tcW w:w="1591" w:type="dxa"/>
          </w:tcPr>
          <w:p w14:paraId="1033C01C"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0410</w:t>
            </w:r>
          </w:p>
        </w:tc>
        <w:tc>
          <w:tcPr>
            <w:tcW w:w="7274" w:type="dxa"/>
          </w:tcPr>
          <w:p w14:paraId="2C5D9D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Privātpersonas vai MVU – citi, kas nav MVU</w:t>
            </w:r>
          </w:p>
          <w:p w14:paraId="1E69915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802958" w:rsidRPr="002A677E" w14:paraId="10CDC451" w14:textId="77777777" w:rsidTr="00672D2A">
        <w:tc>
          <w:tcPr>
            <w:tcW w:w="1591" w:type="dxa"/>
          </w:tcPr>
          <w:p w14:paraId="3F26615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3E70F3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 xml:space="preserve">Kapitāla vērtspapīri — </w:t>
            </w:r>
            <w:r>
              <w:rPr>
                <w:rStyle w:val="InstructionsTabelleberschrift"/>
                <w:rFonts w:ascii="Times New Roman" w:hAnsi="Times New Roman"/>
                <w:i/>
                <w:sz w:val="24"/>
              </w:rPr>
              <w:t>IRB</w:t>
            </w:r>
          </w:p>
          <w:p w14:paraId="0E313513"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EQU IRB veidni.</w:t>
            </w:r>
          </w:p>
        </w:tc>
      </w:tr>
      <w:tr w:rsidR="00802958" w:rsidRPr="002A677E" w14:paraId="78953650" w14:textId="77777777" w:rsidTr="00672D2A">
        <w:tc>
          <w:tcPr>
            <w:tcW w:w="1591" w:type="dxa"/>
          </w:tcPr>
          <w:p w14:paraId="40F103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79225E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Citi aktīvi, kas nav kredītsaistības</w:t>
            </w:r>
          </w:p>
          <w:p w14:paraId="36871DF6" w14:textId="4D93D31A"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Uzrādāmā summa ir riska darījumu riska svērtā vērtība, kas aprēķināta saskaņā ar Regulas (ES) Nr. 575/2013</w:t>
            </w:r>
            <w:r>
              <w:rPr>
                <w:rFonts w:ascii="Times New Roman" w:hAnsi="Times New Roman"/>
                <w:sz w:val="24"/>
              </w:rPr>
              <w:t xml:space="preserve"> 156. pantu</w:t>
            </w:r>
            <w:r>
              <w:rPr>
                <w:rStyle w:val="FormatvorlageInstructionsTabelleText"/>
                <w:rFonts w:ascii="Times New Roman" w:hAnsi="Times New Roman"/>
                <w:sz w:val="24"/>
              </w:rPr>
              <w:t xml:space="preserve">. </w:t>
            </w:r>
          </w:p>
        </w:tc>
      </w:tr>
      <w:tr w:rsidR="00B03CD3" w:rsidRPr="002A677E" w14:paraId="1F098548" w14:textId="77777777" w:rsidTr="00672D2A">
        <w:tc>
          <w:tcPr>
            <w:tcW w:w="1591" w:type="dxa"/>
          </w:tcPr>
          <w:p w14:paraId="36C495C8" w14:textId="35E1B3F2" w:rsidR="00B03CD3" w:rsidRPr="001235ED" w:rsidRDefault="00B03CD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0455</w:t>
            </w:r>
          </w:p>
        </w:tc>
        <w:tc>
          <w:tcPr>
            <w:tcW w:w="7274" w:type="dxa"/>
          </w:tcPr>
          <w:p w14:paraId="032E1BBE" w14:textId="521F78C0" w:rsidR="00B03CD3" w:rsidRPr="002A677E" w:rsidRDefault="00B03CD3" w:rsidP="00B03CD3">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1.1.2.5.1. </w:t>
            </w:r>
            <w:r>
              <w:tab/>
            </w:r>
            <w:r>
              <w:rPr>
                <w:rStyle w:val="InstructionsTabelleberschrift"/>
                <w:rFonts w:ascii="Times New Roman" w:hAnsi="Times New Roman"/>
                <w:sz w:val="24"/>
              </w:rPr>
              <w:t>tostarp programmatūras aktīvi, kas uzskaitīti kā nemateriālie aktīvi</w:t>
            </w:r>
          </w:p>
          <w:p w14:paraId="2EB2DE5E" w14:textId="4EBE54AB" w:rsidR="00B03CD3" w:rsidRPr="002A677E" w:rsidRDefault="00B03CD3" w:rsidP="00566DB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Riska darījumu riska svērtā vērtība</w:t>
            </w:r>
            <w:r>
              <w:t xml:space="preserve">, kas attiecas uz programmatūras aktīvu daļu, kura uzskaitīta kā nemateriālie aktīvi un kura netiek atskaitīta no pirmā līmeņa pamata kapitāla posteņiem saskaņā ar </w:t>
            </w:r>
            <w:r>
              <w:rPr>
                <w:rStyle w:val="FormatvorlageInstructionsTabelleText"/>
                <w:rFonts w:ascii="Times New Roman" w:hAnsi="Times New Roman"/>
                <w:sz w:val="24"/>
              </w:rPr>
              <w:t>Regulas</w:t>
            </w:r>
            <w:r>
              <w:t xml:space="preserve"> (ES) Nr. 575/2013 36. panta 1. punkta b) apakšpunktu, bet kurai ir riska pakāpe saskaņā ar minētās regulas 156. pantu</w:t>
            </w:r>
            <w:r>
              <w:rPr>
                <w:rStyle w:val="FormatvorlageInstructionsTabelleText"/>
                <w:rFonts w:ascii="Times New Roman" w:hAnsi="Times New Roman"/>
                <w:sz w:val="24"/>
              </w:rPr>
              <w:t>.</w:t>
            </w:r>
          </w:p>
        </w:tc>
      </w:tr>
      <w:tr w:rsidR="00802958" w:rsidRPr="002A677E" w14:paraId="29C0D40B" w14:textId="77777777" w:rsidTr="00672D2A">
        <w:tc>
          <w:tcPr>
            <w:tcW w:w="1591" w:type="dxa"/>
          </w:tcPr>
          <w:p w14:paraId="0F51940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47A77E12"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 xml:space="preserve">Riska darījumu vērtība iemaksām </w:t>
            </w:r>
            <w:r>
              <w:rPr>
                <w:rStyle w:val="InstructionsTabelleberschrift"/>
                <w:rFonts w:ascii="Times New Roman" w:hAnsi="Times New Roman"/>
                <w:i/>
                <w:sz w:val="24"/>
              </w:rPr>
              <w:t>CCP</w:t>
            </w:r>
            <w:r>
              <w:rPr>
                <w:rStyle w:val="InstructionsTabelleberschrift"/>
                <w:rFonts w:ascii="Times New Roman" w:hAnsi="Times New Roman"/>
                <w:sz w:val="24"/>
              </w:rPr>
              <w:t xml:space="preserve"> saistību neizpildes fondā</w:t>
            </w:r>
          </w:p>
          <w:p w14:paraId="7F9C499C" w14:textId="52B3FC8E" w:rsidR="00802958" w:rsidRPr="001235ED"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Regulas (ES) Nr. 575/2013 307., 308. un 309. pants.</w:t>
            </w:r>
          </w:p>
        </w:tc>
      </w:tr>
      <w:tr w:rsidR="00802958" w:rsidRPr="002A677E" w14:paraId="591130F4" w14:textId="77777777" w:rsidTr="00672D2A">
        <w:tc>
          <w:tcPr>
            <w:tcW w:w="1591" w:type="dxa"/>
          </w:tcPr>
          <w:p w14:paraId="659372E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14:paraId="64ABD7A4" w14:textId="028D2BF6"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w:t>
            </w:r>
            <w:r>
              <w:tab/>
            </w:r>
            <w:r>
              <w:rPr>
                <w:rStyle w:val="InstructionsTabelleberschrift"/>
                <w:rFonts w:ascii="Times New Roman" w:hAnsi="Times New Roman"/>
                <w:sz w:val="24"/>
              </w:rPr>
              <w:t>Vērtspapīrošanas pozīcijas</w:t>
            </w:r>
          </w:p>
          <w:p w14:paraId="2F7C929C" w14:textId="77777777"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Sk. CR SEC veidni.</w:t>
            </w:r>
          </w:p>
        </w:tc>
      </w:tr>
      <w:tr w:rsidR="00802958" w:rsidRPr="002A677E" w14:paraId="21E25F57" w14:textId="77777777" w:rsidTr="00672D2A">
        <w:tc>
          <w:tcPr>
            <w:tcW w:w="1591" w:type="dxa"/>
          </w:tcPr>
          <w:p w14:paraId="038FE90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14:paraId="42EB1944" w14:textId="77777777" w:rsidR="00802958" w:rsidRPr="002A677E"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KOPĒJĀ RISKA DARĪJUMU VĒRTĪBA NORĒĶINU/PIEGĀDES RISKAM</w:t>
            </w:r>
          </w:p>
          <w:p w14:paraId="5035253C" w14:textId="76C30B25" w:rsidR="00802958" w:rsidRPr="001235ED" w:rsidRDefault="00802958" w:rsidP="002A67C8">
            <w:pPr>
              <w:rPr>
                <w:rStyle w:val="FormatvorlageInstructionsTabelleText"/>
                <w:rFonts w:ascii="Times New Roman" w:hAnsi="Times New Roman"/>
                <w:sz w:val="24"/>
              </w:rPr>
            </w:pPr>
            <w:r>
              <w:rPr>
                <w:rStyle w:val="FormatvorlageInstructionsTabelleText"/>
                <w:rFonts w:ascii="Times New Roman" w:hAnsi="Times New Roman"/>
                <w:sz w:val="24"/>
              </w:rPr>
              <w:t>Regulas (ES) Nr. 575/2013 92. panta 3. punkta c) apakšpunkta ii) punkts un 92. panta 4. punkta b) apakšpunkts.</w:t>
            </w:r>
          </w:p>
        </w:tc>
      </w:tr>
      <w:tr w:rsidR="00802958" w:rsidRPr="002A677E" w14:paraId="5B8A1994" w14:textId="77777777" w:rsidTr="00672D2A">
        <w:tc>
          <w:tcPr>
            <w:tcW w:w="1591" w:type="dxa"/>
          </w:tcPr>
          <w:p w14:paraId="04705F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14:paraId="661440B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Norēķinu/piegādes risks netirdzniecības portfelī</w:t>
            </w:r>
          </w:p>
          <w:p w14:paraId="3203EC3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SETT veidni.</w:t>
            </w:r>
          </w:p>
        </w:tc>
      </w:tr>
      <w:tr w:rsidR="00802958" w:rsidRPr="002A677E" w14:paraId="7E42F7AD" w14:textId="77777777" w:rsidTr="00672D2A">
        <w:tc>
          <w:tcPr>
            <w:tcW w:w="1591" w:type="dxa"/>
          </w:tcPr>
          <w:p w14:paraId="5C0418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242EFEF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Norēķinu/piegādes risks tirdzniecības portfelī</w:t>
            </w:r>
          </w:p>
          <w:p w14:paraId="39F81B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SETT veidni.</w:t>
            </w:r>
          </w:p>
        </w:tc>
      </w:tr>
      <w:tr w:rsidR="00802958" w:rsidRPr="002A677E" w14:paraId="64924B29" w14:textId="77777777" w:rsidTr="00672D2A">
        <w:tc>
          <w:tcPr>
            <w:tcW w:w="1591" w:type="dxa"/>
          </w:tcPr>
          <w:p w14:paraId="6A24985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14:paraId="18F427A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KOPĒJĀ RISKA DARĪJUMU VĒRTĪBA POZĪCIJAS RISKAM, ĀRVALSTU VALŪTAS RISKAM UN PREČU RISKAM </w:t>
            </w:r>
          </w:p>
          <w:p w14:paraId="69A11AE9" w14:textId="338F8147" w:rsidR="00802958" w:rsidRPr="002A677E" w:rsidRDefault="00802958" w:rsidP="00EA638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Regulas (ES) Nr. 575/2013 92. panta 3. punkta b) apakšpunkta i) punkts, c) apakšpunkta i) punkts un c) apakšpunkta iii) punkts, un 92. panta 4. punkta b) apakšpunkts.</w:t>
            </w:r>
          </w:p>
        </w:tc>
      </w:tr>
      <w:tr w:rsidR="00802958" w:rsidRPr="002A677E" w14:paraId="4E13A3FC" w14:textId="77777777" w:rsidTr="00672D2A">
        <w:tc>
          <w:tcPr>
            <w:tcW w:w="1591" w:type="dxa"/>
          </w:tcPr>
          <w:p w14:paraId="5B5A610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14:paraId="35490A0F"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Riska darījumu vērtība pozīcijas riskam, ārvalstu valūtas riskam un preču riskam saskaņā ar standartizētajām pieejām (</w:t>
            </w:r>
            <w:r>
              <w:rPr>
                <w:rStyle w:val="InstructionsTabelleberschrift"/>
                <w:rFonts w:ascii="Times New Roman" w:hAnsi="Times New Roman"/>
                <w:i/>
                <w:sz w:val="24"/>
              </w:rPr>
              <w:t>SA</w:t>
            </w:r>
            <w:r>
              <w:rPr>
                <w:rStyle w:val="InstructionsTabelleberschrift"/>
                <w:rFonts w:ascii="Times New Roman" w:hAnsi="Times New Roman"/>
                <w:sz w:val="24"/>
              </w:rPr>
              <w:t>)</w:t>
            </w:r>
          </w:p>
        </w:tc>
      </w:tr>
      <w:tr w:rsidR="00802958" w:rsidRPr="002A677E" w14:paraId="3FA5586E" w14:textId="77777777" w:rsidTr="00672D2A">
        <w:tc>
          <w:tcPr>
            <w:tcW w:w="1591" w:type="dxa"/>
          </w:tcPr>
          <w:p w14:paraId="6286DFC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6B4397FA" w14:textId="67B5CCBE" w:rsidR="00802958" w:rsidRPr="008F3052"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Tirgoti parāda instrumenti</w:t>
            </w:r>
          </w:p>
          <w:p w14:paraId="1B2A44FD"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MKR SA TDI veidne kopējo valūtu līmenī.</w:t>
            </w:r>
          </w:p>
        </w:tc>
      </w:tr>
      <w:tr w:rsidR="00802958" w:rsidRPr="002A677E" w14:paraId="2EF9AA36" w14:textId="77777777" w:rsidTr="00672D2A">
        <w:tc>
          <w:tcPr>
            <w:tcW w:w="1591" w:type="dxa"/>
          </w:tcPr>
          <w:p w14:paraId="453E487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016F6C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Pašu kapitāls</w:t>
            </w:r>
          </w:p>
          <w:p w14:paraId="2A9B9D98"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MKR SA EQU veidne kopējo valstu tirgu līmenī. </w:t>
            </w:r>
          </w:p>
        </w:tc>
      </w:tr>
      <w:tr w:rsidR="00802958" w:rsidRPr="002A677E" w14:paraId="14C6BEE1" w14:textId="77777777" w:rsidTr="00672D2A">
        <w:tc>
          <w:tcPr>
            <w:tcW w:w="1591" w:type="dxa"/>
          </w:tcPr>
          <w:p w14:paraId="3B039E5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0555</w:t>
            </w:r>
          </w:p>
        </w:tc>
        <w:tc>
          <w:tcPr>
            <w:tcW w:w="7274" w:type="dxa"/>
          </w:tcPr>
          <w:p w14:paraId="14DF3595"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Īpaša pieeja pozīcijas riskam kolektīvu ieguldījumu uzņēmumos</w:t>
            </w:r>
          </w:p>
          <w:p w14:paraId="5217648D" w14:textId="29134E94"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Regulas (ES) Nr. 575/2013 348. panta 1. punkts, 350. panta 3. punkta c) apakšpunkts un 364. panta 2. punkta a) apakšpunkts.</w:t>
            </w:r>
          </w:p>
          <w:p w14:paraId="667963BD" w14:textId="676E7B9D" w:rsidR="00802958" w:rsidRPr="002A677E" w:rsidRDefault="00802958" w:rsidP="00802958">
            <w:pPr>
              <w:rPr>
                <w:rStyle w:val="FormatvorlageInstructionsTabelleText"/>
                <w:rFonts w:ascii="Times New Roman" w:hAnsi="Times New Roman"/>
                <w:sz w:val="24"/>
              </w:rPr>
            </w:pPr>
            <w:r>
              <w:rPr>
                <w:rStyle w:val="FormatvorlageInstructionsTabelleText"/>
              </w:rPr>
              <w:t>Kopējā riska darījumu vērtība pozīcijām attiecībā uz KIU, ja kapitāla prasības aprēķina saskaņā ar Regulas (ES) Nr. 575/2013 348. panta 1. punktu</w:t>
            </w:r>
            <w:r>
              <w:t xml:space="preserve"> vai nu nekavējoties, vai </w:t>
            </w:r>
            <w:r>
              <w:rPr>
                <w:rStyle w:val="FormatvorlageInstructionsTabelleText"/>
              </w:rPr>
              <w:t>minētās regulas 350. panta 3. punkta c) apakšpunktā definētā ierobežojuma rezultātā.</w:t>
            </w:r>
            <w:r>
              <w:rPr>
                <w:rFonts w:ascii="Times New Roman" w:hAnsi="Times New Roman"/>
                <w:sz w:val="24"/>
              </w:rPr>
              <w:t xml:space="preserve"> Regulā (ES) Nr. 575/2013</w:t>
            </w:r>
            <w:r>
              <w:rPr>
                <w:rStyle w:val="FormatvorlageInstructionsTabelleText"/>
                <w:rFonts w:ascii="Times New Roman" w:hAnsi="Times New Roman"/>
                <w:sz w:val="24"/>
              </w:rPr>
              <w:t xml:space="preserve"> minētās pozīcijas nav skaidri iedalītas ne procentu likmju riskā, ne pašu kapitāla riskā.</w:t>
            </w:r>
          </w:p>
          <w:p w14:paraId="59F446CA" w14:textId="1D1B168C" w:rsidR="00802958" w:rsidRPr="002A677E" w:rsidRDefault="00FF2818" w:rsidP="00802958">
            <w:pPr>
              <w:rPr>
                <w:rStyle w:val="FormatvorlageInstructionsTabelleText"/>
                <w:rFonts w:ascii="Times New Roman" w:hAnsi="Times New Roman"/>
                <w:sz w:val="24"/>
              </w:rPr>
            </w:pPr>
            <w:r>
              <w:rPr>
                <w:rStyle w:val="FormatvorlageInstructionsTabelleText"/>
                <w:rFonts w:ascii="Times New Roman" w:hAnsi="Times New Roman"/>
                <w:sz w:val="24"/>
              </w:rPr>
              <w:t>Ja piemēro īpašo pieeju, kas noteikta Regula (ES) Nr. 575/2013 348. panta 1. punkta</w:t>
            </w:r>
            <w:r>
              <w:rPr>
                <w:rFonts w:ascii="Times New Roman" w:hAnsi="Times New Roman"/>
                <w:sz w:val="24"/>
              </w:rPr>
              <w:t xml:space="preserve"> pirmajā teikumā, uzrādāmā summa</w:t>
            </w:r>
            <w:r>
              <w:rPr>
                <w:rStyle w:val="FormatvorlageInstructionsTabelleText"/>
                <w:rFonts w:ascii="Times New Roman" w:hAnsi="Times New Roman"/>
                <w:sz w:val="24"/>
              </w:rPr>
              <w:t xml:space="preserve"> ir 32 % no attiecīgā KIU riska darījuma neto pozīcijas, kas reizināta ar 12,5. </w:t>
            </w:r>
          </w:p>
          <w:p w14:paraId="0B4C9A43" w14:textId="1CAB9D90" w:rsidR="00802958" w:rsidRPr="002A677E" w:rsidRDefault="00FF2818" w:rsidP="006A6822">
            <w:pPr>
              <w:rPr>
                <w:rStyle w:val="InstructionsTabelleberschrift"/>
                <w:rFonts w:ascii="Times New Roman" w:hAnsi="Times New Roman"/>
                <w:sz w:val="24"/>
              </w:rPr>
            </w:pPr>
            <w:r>
              <w:rPr>
                <w:rStyle w:val="FormatvorlageInstructionsTabelleText"/>
              </w:rPr>
              <w:t>Ja piemēro īpašo pieeju, kas noteikta Regulas (ES) Nr. 575/2013 348. panta</w:t>
            </w:r>
            <w:r>
              <w:t xml:space="preserve"> 1. punkta otrajā teikumā, uzrādāmā summa ir zemāka par 32 % no attiecīgā KIU riska darījuma neto pozīcijas un starpība starp </w:t>
            </w:r>
            <w:r>
              <w:rPr>
                <w:rStyle w:val="FormatvorlageInstructionsTabelleText"/>
                <w:rFonts w:ascii="Times New Roman" w:hAnsi="Times New Roman"/>
                <w:sz w:val="24"/>
              </w:rPr>
              <w:t>40 % no šīs neto pozīcijas un pašu kapitāla prasībām, kas izriet no ārvalstu valūtas riska, kurš saistīts ar šo KIU riska darījumu, un kas attiecīgi reizināta ar 12,5.</w:t>
            </w:r>
          </w:p>
        </w:tc>
      </w:tr>
      <w:tr w:rsidR="00802958" w:rsidRPr="002A677E" w14:paraId="3630087F" w14:textId="77777777" w:rsidTr="00672D2A">
        <w:tc>
          <w:tcPr>
            <w:tcW w:w="1591" w:type="dxa"/>
          </w:tcPr>
          <w:p w14:paraId="27957C9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14:paraId="2CDA08FF"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Izziņas postenis: kolektīvo ieguldījumu uzņēmumi, kas iegulda vienīgi tirgotajos parāda instrumentos</w:t>
            </w:r>
          </w:p>
          <w:p w14:paraId="4397EB70"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Kopējā riska darījumu vērtība pozīcijām KIU, ja KIU iegulda tikai tādos instrumentos, uz kuriem attiecas procenta likmju risks.</w:t>
            </w:r>
          </w:p>
        </w:tc>
      </w:tr>
      <w:tr w:rsidR="00802958" w:rsidRPr="002A677E" w14:paraId="32F6DBF9" w14:textId="77777777" w:rsidTr="00672D2A">
        <w:tc>
          <w:tcPr>
            <w:tcW w:w="1591" w:type="dxa"/>
          </w:tcPr>
          <w:p w14:paraId="6BC2BDA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14:paraId="28F3E2B4"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kolektīvo ieguldījumu uzņēmumi, kas iegulda vienīgi kapitāla vērtspapīru instrumentos vai jauktos instrumentos</w:t>
            </w:r>
          </w:p>
          <w:p w14:paraId="2F4CDE3F"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Kopējā riska darījumu vērtība pozīcijām KIU, ja KIU iegulda tikai vai nu instrumentos, uz kuriem attiecas kapitāla vērtspapīru risks, vai jauktos instrumentos, vai ja KIU komponentes nav zināmas.</w:t>
            </w:r>
          </w:p>
        </w:tc>
      </w:tr>
      <w:tr w:rsidR="00802958" w:rsidRPr="002A677E" w14:paraId="4F00A356" w14:textId="77777777" w:rsidTr="00672D2A">
        <w:tc>
          <w:tcPr>
            <w:tcW w:w="1591" w:type="dxa"/>
          </w:tcPr>
          <w:p w14:paraId="4361A51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14064D3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Ārvalstu valūta</w:t>
            </w:r>
          </w:p>
          <w:p w14:paraId="50CC771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MKR SA FX veidni.</w:t>
            </w:r>
          </w:p>
        </w:tc>
      </w:tr>
      <w:tr w:rsidR="00802958" w:rsidRPr="002A677E" w14:paraId="309A7367" w14:textId="77777777" w:rsidTr="00672D2A">
        <w:tc>
          <w:tcPr>
            <w:tcW w:w="1591" w:type="dxa"/>
          </w:tcPr>
          <w:p w14:paraId="6687041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64B5BFA0"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Preces</w:t>
            </w:r>
          </w:p>
          <w:p w14:paraId="2B8536F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MKR SA COM veidni.</w:t>
            </w:r>
          </w:p>
        </w:tc>
      </w:tr>
      <w:tr w:rsidR="00802958" w:rsidRPr="002A677E" w14:paraId="0EEF3BAD" w14:textId="77777777" w:rsidTr="00672D2A">
        <w:tc>
          <w:tcPr>
            <w:tcW w:w="1591" w:type="dxa"/>
          </w:tcPr>
          <w:p w14:paraId="304A0FCF"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14:paraId="244D466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2.3.1.</w:t>
            </w:r>
            <w:r>
              <w:tab/>
            </w:r>
            <w:r>
              <w:rPr>
                <w:rStyle w:val="InstructionsTabelleberschrift"/>
                <w:rFonts w:ascii="Times New Roman" w:hAnsi="Times New Roman"/>
                <w:sz w:val="24"/>
              </w:rPr>
              <w:t>Riska darījumu vērtība pozīcijas riskam, ārvalstu valūtas riskam un preču riskam saskaņā ar iekšējiem modeļiem (IM)</w:t>
            </w:r>
          </w:p>
          <w:p w14:paraId="43938F5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MKR IM veidni.</w:t>
            </w:r>
          </w:p>
        </w:tc>
      </w:tr>
      <w:tr w:rsidR="00802958" w:rsidRPr="002A677E" w14:paraId="5D1B4B25" w14:textId="77777777" w:rsidTr="00672D2A">
        <w:tc>
          <w:tcPr>
            <w:tcW w:w="1591" w:type="dxa"/>
          </w:tcPr>
          <w:p w14:paraId="0AD1165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1253E8AC"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KOPĒJĀ RISKA DARĪJUMU VĒRTĪBA OPERACIONĀLAJAM RISKAM (OpR)</w:t>
            </w:r>
          </w:p>
          <w:p w14:paraId="3811BDC4" w14:textId="235F5DEE" w:rsidR="00802958" w:rsidRPr="002A677E" w:rsidRDefault="00802958"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Regulas (ES) Nr. 575/2013 92. panta 3. punkta e) apakšpunkts un 92. panta 4. punkta b) apakšpunkts.</w:t>
            </w:r>
          </w:p>
          <w:p w14:paraId="1BA9D349" w14:textId="07B92744"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Ieguldījumu brokeru sabiedrībām saskaņā ar Regulas (ES) Nr. 575/2013 95. panta 2. punktu</w:t>
            </w:r>
            <w:r>
              <w:rPr>
                <w:rFonts w:ascii="Times New Roman" w:hAnsi="Times New Roman"/>
                <w:sz w:val="24"/>
              </w:rPr>
              <w:t xml:space="preserve">, 96. panta 2. punktu un </w:t>
            </w:r>
            <w:r>
              <w:rPr>
                <w:rStyle w:val="FormatvorlageInstructionsTabelleText"/>
                <w:rFonts w:ascii="Times New Roman" w:hAnsi="Times New Roman"/>
                <w:sz w:val="24"/>
              </w:rPr>
              <w:t>98. pantu šis elements ir nulle.</w:t>
            </w:r>
          </w:p>
        </w:tc>
      </w:tr>
      <w:tr w:rsidR="00802958" w:rsidRPr="002A677E" w14:paraId="736DB07D" w14:textId="77777777" w:rsidTr="00672D2A">
        <w:tc>
          <w:tcPr>
            <w:tcW w:w="1591" w:type="dxa"/>
          </w:tcPr>
          <w:p w14:paraId="7B1EAA0C"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14:paraId="626E85DE"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OpR pamatrādītāja pieeja (PRP)</w:t>
            </w:r>
          </w:p>
          <w:p w14:paraId="45128B10"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Sk. OPR veidni.</w:t>
            </w:r>
          </w:p>
        </w:tc>
      </w:tr>
      <w:tr w:rsidR="00802958" w:rsidRPr="002A677E" w14:paraId="5E898F30" w14:textId="77777777" w:rsidTr="00672D2A">
        <w:tc>
          <w:tcPr>
            <w:tcW w:w="1591" w:type="dxa"/>
          </w:tcPr>
          <w:p w14:paraId="521896C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0610</w:t>
            </w:r>
          </w:p>
        </w:tc>
        <w:tc>
          <w:tcPr>
            <w:tcW w:w="7274" w:type="dxa"/>
          </w:tcPr>
          <w:p w14:paraId="145D5B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OpR standartizētā pieeja (SP)/alternatīvās standartizētās pieejas (ASP)</w:t>
            </w:r>
          </w:p>
          <w:p w14:paraId="5C95166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OPR veidni.</w:t>
            </w:r>
          </w:p>
        </w:tc>
      </w:tr>
      <w:tr w:rsidR="00802958" w:rsidRPr="002A677E" w14:paraId="1E7AABD2" w14:textId="77777777" w:rsidTr="00672D2A">
        <w:tc>
          <w:tcPr>
            <w:tcW w:w="1591" w:type="dxa"/>
          </w:tcPr>
          <w:p w14:paraId="5E47047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14:paraId="658450B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OpR attīstītās mērīšanas pieejas (AMP)</w:t>
            </w:r>
          </w:p>
          <w:p w14:paraId="2019F28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OPR veidni.</w:t>
            </w:r>
          </w:p>
        </w:tc>
      </w:tr>
      <w:tr w:rsidR="00802958" w:rsidRPr="002A677E" w14:paraId="37DB7247" w14:textId="77777777" w:rsidTr="00672D2A">
        <w:tc>
          <w:tcPr>
            <w:tcW w:w="1591" w:type="dxa"/>
          </w:tcPr>
          <w:p w14:paraId="631E4B4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1C3B31F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PAPILDU RISKA DARĪJUMU VĒRTĪBA SAISTĪBĀ AR FIKSĒTIEM PIESKAITĀMAJIEM IZDEVUMIEM</w:t>
            </w:r>
          </w:p>
          <w:p w14:paraId="25F8DA00" w14:textId="64BA5E94"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Regulas (ES) Nr. 575/2013 95. panta 2. punkts, 96. panta 2. punkts, 97. pants un 98. panta 1. punkta a) apakšpunkts.</w:t>
            </w:r>
          </w:p>
          <w:p w14:paraId="56D002D9" w14:textId="54290943" w:rsidR="00802958" w:rsidRPr="002A677E" w:rsidRDefault="00802958" w:rsidP="00802958">
            <w:pPr>
              <w:rPr>
                <w:rStyle w:val="FormatvorlageInstructionsTabelleText"/>
                <w:rFonts w:ascii="Times New Roman" w:hAnsi="Times New Roman"/>
                <w:sz w:val="24"/>
              </w:rPr>
            </w:pPr>
            <w:r>
              <w:rPr>
                <w:rFonts w:ascii="Times New Roman" w:hAnsi="Times New Roman"/>
                <w:sz w:val="24"/>
              </w:rPr>
              <w:t xml:space="preserve">Tikai ieguldījumu brokeru sabiedrībām saskaņā ar Regulas (ES) Nr. 575/2013 95. panta </w:t>
            </w:r>
            <w:r>
              <w:rPr>
                <w:rStyle w:val="FormatvorlageInstructionsTabelleText"/>
                <w:rFonts w:ascii="Times New Roman" w:hAnsi="Times New Roman"/>
                <w:sz w:val="24"/>
              </w:rPr>
              <w:t>2. punktu</w:t>
            </w:r>
            <w:r>
              <w:rPr>
                <w:rFonts w:ascii="Times New Roman" w:hAnsi="Times New Roman"/>
                <w:sz w:val="24"/>
              </w:rPr>
              <w:t>, 96. panta 2. punktu un 98. pantu</w:t>
            </w:r>
            <w:r>
              <w:rPr>
                <w:rStyle w:val="FormatvorlageInstructionsTabelleText"/>
                <w:rFonts w:ascii="Times New Roman" w:hAnsi="Times New Roman"/>
                <w:sz w:val="24"/>
              </w:rPr>
              <w:t>. Sk. arī Regulas</w:t>
            </w:r>
            <w:r>
              <w:rPr>
                <w:rFonts w:ascii="Times New Roman" w:hAnsi="Times New Roman"/>
                <w:sz w:val="24"/>
              </w:rPr>
              <w:t xml:space="preserve"> (ES) Nr. 575/2013 97. pantu</w:t>
            </w:r>
            <w:r>
              <w:rPr>
                <w:rStyle w:val="FormatvorlageInstructionsTabelleText"/>
                <w:rFonts w:ascii="Times New Roman" w:hAnsi="Times New Roman"/>
                <w:sz w:val="24"/>
              </w:rPr>
              <w:t xml:space="preserve">. </w:t>
            </w:r>
          </w:p>
          <w:p w14:paraId="050A184D" w14:textId="00AD1F65"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Ieguldījumu brokeru sabiedrības</w:t>
            </w:r>
            <w:r>
              <w:rPr>
                <w:rFonts w:ascii="Times New Roman" w:hAnsi="Times New Roman"/>
                <w:sz w:val="24"/>
              </w:rPr>
              <w:t xml:space="preserve"> saskaņā ar Regulas (ES) Nr. 575/2013</w:t>
            </w:r>
            <w:r>
              <w:rPr>
                <w:rStyle w:val="FormatvorlageInstructionsTabelleText"/>
                <w:rFonts w:ascii="Times New Roman" w:hAnsi="Times New Roman"/>
                <w:sz w:val="24"/>
              </w:rPr>
              <w:t xml:space="preserve"> 96. pantu uzrāda 97. pantā minēto summu, reizinot to ar 12,5.</w:t>
            </w:r>
          </w:p>
          <w:p w14:paraId="6F52F0CD" w14:textId="370D2F92"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Ieguldījumu brokeru sabiedrības saskaņā ar Regulas (ES) Nr. 575/2013</w:t>
            </w:r>
            <w:r>
              <w:rPr>
                <w:rFonts w:ascii="Times New Roman" w:hAnsi="Times New Roman"/>
                <w:sz w:val="24"/>
              </w:rPr>
              <w:t xml:space="preserve"> 95. pantu</w:t>
            </w:r>
            <w:r>
              <w:rPr>
                <w:rStyle w:val="FormatvorlageInstructionsTabelleText"/>
                <w:rFonts w:ascii="Times New Roman" w:hAnsi="Times New Roman"/>
                <w:sz w:val="24"/>
              </w:rPr>
              <w:t xml:space="preserve"> sniedz šādu informāciju:</w:t>
            </w:r>
          </w:p>
          <w:p w14:paraId="5BECD677" w14:textId="26E1CC49" w:rsidR="00802958" w:rsidRPr="001235ED"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ja Regulas</w:t>
            </w:r>
            <w:r>
              <w:t xml:space="preserve"> (ES) Nr. 575/2013</w:t>
            </w:r>
            <w:r>
              <w:rPr>
                <w:rStyle w:val="FormatvorlageInstructionsTabelleText"/>
                <w:rFonts w:ascii="Times New Roman" w:hAnsi="Times New Roman"/>
                <w:sz w:val="24"/>
              </w:rPr>
              <w:t xml:space="preserve"> 95. panta</w:t>
            </w:r>
            <w:r>
              <w:t xml:space="preserve"> 2. punkta a) apakšpunktā</w:t>
            </w:r>
            <w:r>
              <w:rPr>
                <w:rStyle w:val="FormatvorlageInstructionsTabelleText"/>
                <w:rFonts w:ascii="Times New Roman" w:hAnsi="Times New Roman"/>
                <w:sz w:val="24"/>
              </w:rPr>
              <w:t xml:space="preserve"> minētā</w:t>
            </w:r>
            <w:r>
              <w:t xml:space="preserve"> summa ir lielāka par summu, kas norādīta minētās regulas 95. panta 2. punkta b) apakšpunktā, uzrādāmā</w:t>
            </w:r>
            <w:r>
              <w:rPr>
                <w:rStyle w:val="FormatvorlageInstructionsTabelleText"/>
                <w:rFonts w:ascii="Times New Roman" w:hAnsi="Times New Roman"/>
                <w:sz w:val="24"/>
              </w:rPr>
              <w:t xml:space="preserve"> summa ir vienāda ar nulli;</w:t>
            </w:r>
          </w:p>
          <w:p w14:paraId="27EC85F3" w14:textId="6A43C811" w:rsidR="00802958" w:rsidRPr="002A677E" w:rsidRDefault="00802958" w:rsidP="00566DB5">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ja</w:t>
            </w:r>
            <w:r>
              <w:t xml:space="preserve"> Regulas(ES) Nr. 575/2013 95. panta 2. punkta b) apakšpunktā minētā vērtība ir lielāka par summu, kas norādīta minētās regulas 95. panta 2. punkta a) apakšpunktā, uzrādāmo summu iegūst, </w:t>
            </w:r>
            <w:r>
              <w:rPr>
                <w:rStyle w:val="FormatvorlageInstructionsTabelleText"/>
                <w:rFonts w:ascii="Times New Roman" w:hAnsi="Times New Roman"/>
                <w:sz w:val="24"/>
              </w:rPr>
              <w:t xml:space="preserve">pēdējo summu atņemot no pirmās. </w:t>
            </w:r>
          </w:p>
        </w:tc>
      </w:tr>
      <w:tr w:rsidR="00802958" w:rsidRPr="002A677E" w14:paraId="4BCB8248" w14:textId="77777777" w:rsidTr="00672D2A">
        <w:tc>
          <w:tcPr>
            <w:tcW w:w="1591" w:type="dxa"/>
          </w:tcPr>
          <w:p w14:paraId="78BBCD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274" w:type="dxa"/>
          </w:tcPr>
          <w:p w14:paraId="57CF704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KOPĒJĀ RISKA DARĪJUMU VĒRTĪBA KREDĪTA VĒRTĪBAS KOREKCIJAI</w:t>
            </w:r>
          </w:p>
          <w:p w14:paraId="4C12E6E6" w14:textId="677DFCBE" w:rsidR="00E3279F" w:rsidRPr="002A677E"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Regulas (ES) Nr. 575/2013 92. panta 3. punkta d) apakšpunkts.</w:t>
            </w:r>
          </w:p>
          <w:p w14:paraId="0C30EB9C"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Sk. CVA veidni.</w:t>
            </w:r>
            <w:r>
              <w:rPr>
                <w:rStyle w:val="FormatvorlageInstructionsTabelleText"/>
                <w:rFonts w:ascii="Times New Roman" w:hAnsi="Times New Roman"/>
                <w:sz w:val="24"/>
              </w:rPr>
              <w:t xml:space="preserve"> </w:t>
            </w:r>
          </w:p>
        </w:tc>
      </w:tr>
      <w:tr w:rsidR="00802958" w:rsidRPr="002A677E" w14:paraId="7BCA4248" w14:textId="77777777" w:rsidTr="00672D2A">
        <w:tc>
          <w:tcPr>
            <w:tcW w:w="1591" w:type="dxa"/>
          </w:tcPr>
          <w:p w14:paraId="5951F05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14:paraId="377E91A0"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Attīstītā metode</w:t>
            </w:r>
          </w:p>
          <w:p w14:paraId="0DA5744E" w14:textId="2C18BF89" w:rsidR="001E3EF1"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Pašu kapitāla prasības kredīta vērtības korekcijas riskam atbilstoši Regulas (ES) Nr. 575/2013</w:t>
            </w:r>
            <w:r>
              <w:rPr>
                <w:rFonts w:ascii="Times New Roman" w:hAnsi="Times New Roman"/>
                <w:sz w:val="24"/>
              </w:rPr>
              <w:t xml:space="preserve"> 383. pantam</w:t>
            </w:r>
            <w:r>
              <w:rPr>
                <w:rStyle w:val="FormatvorlageInstructionsTabelleText"/>
                <w:rFonts w:ascii="Times New Roman" w:hAnsi="Times New Roman"/>
                <w:sz w:val="24"/>
              </w:rPr>
              <w:t>.</w:t>
            </w:r>
          </w:p>
          <w:p w14:paraId="1F6B8B43"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CVA veidni.</w:t>
            </w:r>
          </w:p>
        </w:tc>
      </w:tr>
      <w:tr w:rsidR="00802958" w:rsidRPr="002A677E" w14:paraId="0BC322DF" w14:textId="77777777" w:rsidTr="00672D2A">
        <w:tc>
          <w:tcPr>
            <w:tcW w:w="1591" w:type="dxa"/>
          </w:tcPr>
          <w:p w14:paraId="195DC629"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14:paraId="3D87CC11"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Standartizētā metode</w:t>
            </w:r>
          </w:p>
          <w:p w14:paraId="1DAC725B" w14:textId="4C78C6C8" w:rsidR="001E3EF1"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Pašu kapitāla prasības kredīta vērtības korekcijas riskam atbilstoši Regulas (ES) Nr. 575/2013</w:t>
            </w:r>
            <w:r>
              <w:rPr>
                <w:rFonts w:ascii="Times New Roman" w:hAnsi="Times New Roman"/>
                <w:sz w:val="24"/>
              </w:rPr>
              <w:t xml:space="preserve"> 384. pantam</w:t>
            </w:r>
            <w:r>
              <w:rPr>
                <w:rStyle w:val="FormatvorlageInstructionsTabelleText"/>
                <w:rFonts w:ascii="Times New Roman" w:hAnsi="Times New Roman"/>
                <w:sz w:val="24"/>
              </w:rPr>
              <w:t xml:space="preserve">. </w:t>
            </w:r>
          </w:p>
          <w:p w14:paraId="7BABE027"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CVA veidni.</w:t>
            </w:r>
          </w:p>
        </w:tc>
      </w:tr>
      <w:tr w:rsidR="00802958" w:rsidRPr="002A677E" w14:paraId="636CC6AD" w14:textId="77777777" w:rsidTr="00672D2A">
        <w:tc>
          <w:tcPr>
            <w:tcW w:w="1591" w:type="dxa"/>
          </w:tcPr>
          <w:p w14:paraId="581D6B4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14:paraId="7BAA3BD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Balstīta uz sākotnējās riska darījuma vērtības metodi (</w:t>
            </w:r>
            <w:r>
              <w:rPr>
                <w:rStyle w:val="InstructionsTabelleberschrift"/>
                <w:rFonts w:ascii="Times New Roman" w:hAnsi="Times New Roman"/>
                <w:i/>
                <w:sz w:val="24"/>
              </w:rPr>
              <w:t>OEM</w:t>
            </w:r>
            <w:r>
              <w:rPr>
                <w:rStyle w:val="InstructionsTabelleberschrift"/>
                <w:rFonts w:ascii="Times New Roman" w:hAnsi="Times New Roman"/>
                <w:sz w:val="24"/>
              </w:rPr>
              <w:t>)</w:t>
            </w:r>
          </w:p>
          <w:p w14:paraId="4CC6A343" w14:textId="506EC298" w:rsidR="001E3EF1" w:rsidRPr="002A677E"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Pašu kapitāla prasības kredīta vērtības korekcijas riskam atbilstoši Regulas (ES) Nr. 575/2013</w:t>
            </w:r>
            <w:r>
              <w:t xml:space="preserve"> 385. pantam</w:t>
            </w:r>
            <w:r>
              <w:rPr>
                <w:rStyle w:val="FormatvorlageInstructionsTabelleText"/>
                <w:rFonts w:ascii="Times New Roman" w:hAnsi="Times New Roman"/>
                <w:sz w:val="24"/>
              </w:rPr>
              <w:t xml:space="preserve">. </w:t>
            </w:r>
          </w:p>
          <w:p w14:paraId="7B721A6D"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lastRenderedPageBreak/>
              <w:t>Sk. CVA veidni.</w:t>
            </w:r>
          </w:p>
        </w:tc>
      </w:tr>
      <w:tr w:rsidR="00802958" w:rsidRPr="002A677E" w14:paraId="453A4987" w14:textId="77777777" w:rsidTr="00672D2A">
        <w:tc>
          <w:tcPr>
            <w:tcW w:w="1591" w:type="dxa"/>
          </w:tcPr>
          <w:p w14:paraId="5F0EB715" w14:textId="77777777" w:rsidR="00802958" w:rsidRPr="001235ED"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0680</w:t>
            </w:r>
          </w:p>
        </w:tc>
        <w:tc>
          <w:tcPr>
            <w:tcW w:w="7274" w:type="dxa"/>
          </w:tcPr>
          <w:p w14:paraId="52929178" w14:textId="77777777" w:rsidR="00802958" w:rsidRPr="002A677E"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KOPĒJĀ RISKA DARĪJUMU VĒRTĪBA, KAS SAISTĪTA AR LIELIEM RISKA DARĪJUMIEM TIRDZNIECĪBAS PORTFELĪ</w:t>
            </w:r>
          </w:p>
          <w:p w14:paraId="5BE39790" w14:textId="29C2BFF6" w:rsidR="00802958" w:rsidRPr="002A677E" w:rsidRDefault="00802958"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Regulas (ES) Nr. 575/2013 92. panta 3. punkta b) apakšpunkta ii) punkts un 395. līdz 401. pants.</w:t>
            </w:r>
          </w:p>
        </w:tc>
      </w:tr>
      <w:tr w:rsidR="00802958" w:rsidRPr="002A677E" w14:paraId="46CB2AF1" w14:textId="77777777" w:rsidTr="00672D2A">
        <w:tc>
          <w:tcPr>
            <w:tcW w:w="1591" w:type="dxa"/>
          </w:tcPr>
          <w:p w14:paraId="68238E3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3712D8F3"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CITAS RISKA DARĪJUMU VĒRTĪBAS</w:t>
            </w:r>
          </w:p>
          <w:p w14:paraId="6919B260" w14:textId="14B8FA61"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Regulas (ES) Nr. 575/2013 3., 458. un 459. pants</w:t>
            </w:r>
            <w:r>
              <w:t xml:space="preserve"> un </w:t>
            </w:r>
            <w:r>
              <w:rPr>
                <w:rStyle w:val="InstructionsTabelleberschrift"/>
                <w:rFonts w:ascii="Times New Roman" w:hAnsi="Times New Roman"/>
                <w:b w:val="0"/>
                <w:sz w:val="24"/>
                <w:u w:val="none"/>
              </w:rPr>
              <w:t xml:space="preserve">riska darījumu vērtības, ko nevar iedalīt vienā no posteņiem, kas apzīmēti no 1.1 līdz 1.7. </w:t>
            </w:r>
          </w:p>
          <w:p w14:paraId="19DCED63"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Iestādes sniedz pārskatu par vērtībām, kas vajadzīgas, lai ievērotu šādas prasības:</w:t>
            </w:r>
          </w:p>
          <w:p w14:paraId="4B8BA0A4" w14:textId="6CA412AB"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Stingrākas prudenciālās prasības, ko Komisija</w:t>
            </w:r>
            <w:r>
              <w:t xml:space="preserve"> noteikusi saskaņā ar Regulas (ES) Nr. 575/2013 458. un 459. pantu</w:t>
            </w:r>
            <w:r>
              <w:rPr>
                <w:rStyle w:val="InstructionsTabelleberschrift"/>
                <w:rFonts w:ascii="Times New Roman" w:hAnsi="Times New Roman"/>
                <w:b w:val="0"/>
                <w:sz w:val="24"/>
                <w:u w:val="none"/>
              </w:rPr>
              <w:t xml:space="preserve">. </w:t>
            </w:r>
          </w:p>
          <w:p w14:paraId="469E9DD4" w14:textId="6D6D1EA2"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Papildu riska darījumu summas saistībā ar</w:t>
            </w:r>
            <w:r>
              <w:t xml:space="preserve"> Regulas (ES) Nr. 575/2013 3. pantu</w:t>
            </w:r>
            <w:r>
              <w:rPr>
                <w:rStyle w:val="InstructionsTabelleberschrift"/>
                <w:rFonts w:ascii="Times New Roman" w:hAnsi="Times New Roman"/>
                <w:b w:val="0"/>
                <w:sz w:val="24"/>
                <w:u w:val="none"/>
              </w:rPr>
              <w:t>.</w:t>
            </w:r>
          </w:p>
          <w:p w14:paraId="4E199738" w14:textId="77777777" w:rsidR="00802958" w:rsidRPr="002A677E"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Šim postenim nav saites uz sīkākas informācijas veidni. </w:t>
            </w:r>
          </w:p>
        </w:tc>
      </w:tr>
      <w:tr w:rsidR="00802958" w:rsidRPr="002A677E" w14:paraId="6B92E943" w14:textId="77777777" w:rsidTr="00672D2A">
        <w:tc>
          <w:tcPr>
            <w:tcW w:w="1591" w:type="dxa"/>
          </w:tcPr>
          <w:p w14:paraId="7B3B331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14:paraId="29240DDD" w14:textId="0E3D1814"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Tostarp: stingrākas papildu prudenciālās prasības saskaņā ar Regulas (ES) Nr. 575/2013 458. pantu</w:t>
            </w:r>
          </w:p>
          <w:p w14:paraId="6734B1B9" w14:textId="58D1680B" w:rsidR="00802958" w:rsidRPr="002A677E" w:rsidRDefault="00802958" w:rsidP="00487A02">
            <w:pPr>
              <w:pStyle w:val="InstructionsText"/>
              <w:rPr>
                <w:rStyle w:val="InstructionsTabelleberschrift"/>
                <w:rFonts w:ascii="Times New Roman" w:hAnsi="Times New Roman"/>
                <w:b w:val="0"/>
                <w:sz w:val="24"/>
                <w:u w:val="none"/>
              </w:rPr>
            </w:pPr>
            <w:r>
              <w:t xml:space="preserve">Regulas (ES) Nr. 575/2013 </w:t>
            </w:r>
            <w:r>
              <w:rPr>
                <w:rStyle w:val="FormatvorlageInstructionsTabelleText"/>
                <w:rFonts w:ascii="Times New Roman" w:hAnsi="Times New Roman"/>
                <w:sz w:val="24"/>
              </w:rPr>
              <w:t>458. pants</w:t>
            </w:r>
            <w:r>
              <w:t>.</w:t>
            </w:r>
          </w:p>
        </w:tc>
      </w:tr>
      <w:tr w:rsidR="00802958" w:rsidRPr="002A677E" w14:paraId="5072D0A4" w14:textId="77777777" w:rsidTr="00672D2A">
        <w:tc>
          <w:tcPr>
            <w:tcW w:w="1591" w:type="dxa"/>
          </w:tcPr>
          <w:p w14:paraId="7E0B8E1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14:paraId="1C5832ED"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Tostarp: prasības attiecībā uz lieliem riska darījumiem</w:t>
            </w:r>
          </w:p>
          <w:p w14:paraId="7EA664B8" w14:textId="74915159" w:rsidR="00802958" w:rsidRPr="002A677E" w:rsidRDefault="00802958" w:rsidP="00487A02">
            <w:pPr>
              <w:pStyle w:val="InstructionsText"/>
              <w:rPr>
                <w:rStyle w:val="InstructionsTabelleberschrift"/>
                <w:rFonts w:ascii="Times New Roman" w:hAnsi="Times New Roman"/>
                <w:sz w:val="24"/>
              </w:rPr>
            </w:pPr>
            <w:r>
              <w:t>Regulas (ES) Nr. 575/2013 458. pants.</w:t>
            </w:r>
          </w:p>
        </w:tc>
      </w:tr>
      <w:tr w:rsidR="00802958" w:rsidRPr="002A677E" w14:paraId="52BD382A" w14:textId="77777777" w:rsidTr="00672D2A">
        <w:tc>
          <w:tcPr>
            <w:tcW w:w="1591" w:type="dxa"/>
          </w:tcPr>
          <w:p w14:paraId="5FBB0FB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14:paraId="265623FD"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Tostarp: saistībā ar modificētiem riska svērumiem, lai ņemtu vērā mājokļu un komerciālo īpašumu aktīvu “burbuļus”</w:t>
            </w:r>
          </w:p>
          <w:p w14:paraId="51AF7235" w14:textId="05EABDFE" w:rsidR="00802958" w:rsidRPr="002A677E" w:rsidRDefault="00802958" w:rsidP="00487A02">
            <w:pPr>
              <w:pStyle w:val="InstructionsText"/>
              <w:rPr>
                <w:rStyle w:val="InstructionsTabelleberschrift"/>
                <w:rFonts w:ascii="Times New Roman" w:hAnsi="Times New Roman"/>
                <w:sz w:val="24"/>
              </w:rPr>
            </w:pPr>
            <w:r>
              <w:t>Regulas (ES) Nr. 575/2013 458. pants.</w:t>
            </w:r>
          </w:p>
        </w:tc>
      </w:tr>
      <w:tr w:rsidR="00802958" w:rsidRPr="002A677E" w14:paraId="4BEBCD6C" w14:textId="77777777" w:rsidTr="00672D2A">
        <w:tc>
          <w:tcPr>
            <w:tcW w:w="1591" w:type="dxa"/>
          </w:tcPr>
          <w:p w14:paraId="4020861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3AC4EA3C"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Tostarp: saistībā ar finanšu sektora iekšējiem riska darījumiem</w:t>
            </w:r>
          </w:p>
          <w:p w14:paraId="2F5ADD62" w14:textId="19877A17" w:rsidR="00802958" w:rsidRPr="002A677E" w:rsidRDefault="00802958" w:rsidP="00487A02">
            <w:pPr>
              <w:pStyle w:val="InstructionsText"/>
              <w:rPr>
                <w:rStyle w:val="InstructionsTabelleberschrift"/>
                <w:rFonts w:ascii="Times New Roman" w:hAnsi="Times New Roman"/>
                <w:sz w:val="24"/>
              </w:rPr>
            </w:pPr>
            <w:r>
              <w:t>Regulas (ES) Nr. 575/2013 458. pants.</w:t>
            </w:r>
          </w:p>
        </w:tc>
      </w:tr>
      <w:tr w:rsidR="00802958" w:rsidRPr="002A677E" w14:paraId="600E363A" w14:textId="77777777" w:rsidTr="00672D2A">
        <w:tc>
          <w:tcPr>
            <w:tcW w:w="1591" w:type="dxa"/>
          </w:tcPr>
          <w:p w14:paraId="3034736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14:paraId="673B7DEC" w14:textId="7D637C66"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Tostarp: stingrākas papildu prudenciālās prasības saskaņā ar Regulas (ES) Nr. 575/2013 459. pantu</w:t>
            </w:r>
          </w:p>
          <w:p w14:paraId="705AA238" w14:textId="6CA85029" w:rsidR="00802958" w:rsidRPr="002A677E" w:rsidRDefault="00802958" w:rsidP="00487A02">
            <w:pPr>
              <w:pStyle w:val="InstructionsText"/>
              <w:rPr>
                <w:rStyle w:val="InstructionsTabelleberschrift"/>
                <w:rFonts w:ascii="Times New Roman" w:hAnsi="Times New Roman"/>
                <w:sz w:val="24"/>
              </w:rPr>
            </w:pPr>
            <w:r>
              <w:t xml:space="preserve">Regulas (ES) Nr. 575/2013 </w:t>
            </w:r>
            <w:r>
              <w:rPr>
                <w:rStyle w:val="FormatvorlageInstructionsTabelleText"/>
                <w:rFonts w:ascii="Times New Roman" w:hAnsi="Times New Roman"/>
                <w:sz w:val="24"/>
              </w:rPr>
              <w:t>459. pants</w:t>
            </w:r>
            <w:r>
              <w:t>.</w:t>
            </w:r>
          </w:p>
        </w:tc>
      </w:tr>
      <w:tr w:rsidR="00802958" w:rsidRPr="002A677E" w14:paraId="6B4BA9FF" w14:textId="77777777" w:rsidTr="00672D2A">
        <w:tc>
          <w:tcPr>
            <w:tcW w:w="1591" w:type="dxa"/>
            <w:shd w:val="clear" w:color="auto" w:fill="auto"/>
          </w:tcPr>
          <w:p w14:paraId="1C4340E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14:paraId="5B1D1AEE" w14:textId="10181F85"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Tostarp: Papildu riska darījumu summa saistībā ar Regulas (ES) Nr. 575/2013 3. pantu.</w:t>
            </w:r>
          </w:p>
          <w:p w14:paraId="069F0DD5" w14:textId="087DF714" w:rsidR="00802958" w:rsidRPr="002A677E" w:rsidRDefault="00802958" w:rsidP="00487A02">
            <w:pPr>
              <w:pStyle w:val="InstructionsText"/>
              <w:rPr>
                <w:rStyle w:val="FormatvorlageInstructionsTabelleText"/>
                <w:rFonts w:ascii="Times New Roman" w:hAnsi="Times New Roman"/>
                <w:sz w:val="24"/>
              </w:rPr>
            </w:pPr>
            <w:r>
              <w:t xml:space="preserve">Regulas (ES) Nr. 575/2013 </w:t>
            </w:r>
            <w:r>
              <w:rPr>
                <w:rStyle w:val="FormatvorlageInstructionsTabelleText"/>
                <w:rFonts w:ascii="Times New Roman" w:hAnsi="Times New Roman"/>
                <w:sz w:val="24"/>
              </w:rPr>
              <w:t>3. pants</w:t>
            </w:r>
            <w:r>
              <w:t>.</w:t>
            </w:r>
          </w:p>
          <w:p w14:paraId="1EE2510A" w14:textId="0E120819" w:rsidR="00802958" w:rsidRPr="002A677E"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Ir jāuzrada papildu riska darījumu vērtība. Tā ietver tikai papildu vērtības (piemēram, ja riska darījuma vērtība ir 100 </w:t>
            </w:r>
            <w:r>
              <w:t xml:space="preserve">un ja riska svērums ir 20 % un iestāde, pamatojoties uz Regulas (ES) Nr. 575/2013 3. pantu, piemēro riska svērumu 50 % apmērā, </w:t>
            </w:r>
            <w:r>
              <w:rPr>
                <w:rStyle w:val="InstructionsTabelleberschrift"/>
                <w:rFonts w:ascii="Times New Roman" w:hAnsi="Times New Roman"/>
                <w:b w:val="0"/>
                <w:sz w:val="24"/>
                <w:u w:val="none"/>
              </w:rPr>
              <w:t xml:space="preserve">uzrādāmā vērtība ir 30). </w:t>
            </w:r>
          </w:p>
        </w:tc>
      </w:tr>
    </w:tbl>
    <w:p w14:paraId="50C592C6"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u w:val="none"/>
        </w:rPr>
      </w:pPr>
      <w:bookmarkStart w:id="50" w:name="_Toc473560877"/>
      <w:bookmarkStart w:id="51" w:name="_Toc308175826"/>
      <w:bookmarkStart w:id="52" w:name="_Toc360188329"/>
      <w:bookmarkStart w:id="53" w:name="_Toc118991661"/>
      <w:r>
        <w:rPr>
          <w:rFonts w:ascii="Times New Roman" w:hAnsi="Times New Roman"/>
          <w:sz w:val="24"/>
          <w:u w:val="none"/>
        </w:rPr>
        <w:lastRenderedPageBreak/>
        <w:t>1.4.</w:t>
      </w:r>
      <w:r>
        <w:tab/>
      </w:r>
      <w:r>
        <w:rPr>
          <w:rFonts w:ascii="Times New Roman" w:hAnsi="Times New Roman"/>
          <w:sz w:val="24"/>
          <w:u w:val="none"/>
        </w:rPr>
        <w:t>C 03.00 — KAPITĀLA RĀDĪTĀJI UN KAPITĀLA LĪMEŅI (CA3)</w:t>
      </w:r>
      <w:bookmarkEnd w:id="50"/>
      <w:bookmarkEnd w:id="53"/>
      <w:r>
        <w:rPr>
          <w:rFonts w:ascii="Times New Roman" w:hAnsi="Times New Roman"/>
          <w:sz w:val="24"/>
          <w:u w:val="none"/>
        </w:rPr>
        <w:t xml:space="preserve"> </w:t>
      </w:r>
      <w:bookmarkEnd w:id="51"/>
      <w:bookmarkEnd w:id="52"/>
    </w:p>
    <w:p w14:paraId="469C8893"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4" w:name="_Toc308175827"/>
      <w:bookmarkStart w:id="55" w:name="_Toc310414972"/>
      <w:bookmarkStart w:id="56" w:name="_Toc360188330"/>
      <w:bookmarkStart w:id="57" w:name="_Toc473560878"/>
      <w:bookmarkStart w:id="58" w:name="_Toc118991662"/>
      <w:r>
        <w:rPr>
          <w:rFonts w:ascii="Times New Roman" w:hAnsi="Times New Roman"/>
          <w:sz w:val="24"/>
          <w:u w:val="none"/>
        </w:rPr>
        <w:t>1.4.1</w:t>
      </w:r>
      <w:r>
        <w:tab/>
        <w:t>Norādes par konkrētām pozīcijām</w:t>
      </w:r>
      <w:bookmarkEnd w:id="54"/>
      <w:bookmarkEnd w:id="55"/>
      <w:bookmarkEnd w:id="56"/>
      <w:bookmarkEnd w:id="57"/>
      <w:bookmarkEnd w:id="58"/>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2A677E" w14:paraId="1F792A0C" w14:textId="77777777" w:rsidTr="00672D2A">
        <w:tc>
          <w:tcPr>
            <w:tcW w:w="8783" w:type="dxa"/>
            <w:gridSpan w:val="2"/>
            <w:shd w:val="clear" w:color="auto" w:fill="D9D9D9"/>
          </w:tcPr>
          <w:p w14:paraId="7E3056A6" w14:textId="77777777" w:rsidR="005643EA" w:rsidRPr="002A677E" w:rsidRDefault="002648B0" w:rsidP="00487A02">
            <w:pPr>
              <w:pStyle w:val="InstructionsText"/>
            </w:pPr>
            <w:r>
              <w:t>Rindas</w:t>
            </w:r>
          </w:p>
        </w:tc>
      </w:tr>
      <w:tr w:rsidR="002648B0" w:rsidRPr="002A677E" w14:paraId="4565C251" w14:textId="77777777" w:rsidTr="003E47C5">
        <w:tc>
          <w:tcPr>
            <w:tcW w:w="1163" w:type="dxa"/>
          </w:tcPr>
          <w:p w14:paraId="064EDF10" w14:textId="77777777" w:rsidR="002648B0" w:rsidRPr="002A677E" w:rsidRDefault="00B13F06" w:rsidP="00487A02">
            <w:pPr>
              <w:pStyle w:val="InstructionsText"/>
            </w:pPr>
            <w:r>
              <w:t>0010</w:t>
            </w:r>
          </w:p>
        </w:tc>
        <w:tc>
          <w:tcPr>
            <w:tcW w:w="7620" w:type="dxa"/>
          </w:tcPr>
          <w:p w14:paraId="1AD00DFB" w14:textId="77777777"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Pirmā līmeņa pamata kapitāla rādītājs</w:t>
            </w:r>
          </w:p>
          <w:p w14:paraId="3AB50D42" w14:textId="7C933A43" w:rsidR="005643EA" w:rsidRPr="002A677E" w:rsidRDefault="002648B0" w:rsidP="00487A02">
            <w:pPr>
              <w:pStyle w:val="InstructionsText"/>
            </w:pPr>
            <w:r>
              <w:t>Regulas (ES) Nr. 575/2013 92. panta 2. punkta a) apakšpunkts.</w:t>
            </w:r>
          </w:p>
          <w:p w14:paraId="4ECA63DC" w14:textId="77777777" w:rsidR="005643EA" w:rsidRPr="002A677E" w:rsidRDefault="002648B0" w:rsidP="00487A02">
            <w:pPr>
              <w:pStyle w:val="InstructionsText"/>
            </w:pPr>
            <w:r>
              <w:t>Pirmā līmeņa pamata kapitāla rādītājs ir iestādes pirmā līmeņa pamata kapitāls, ko izsaka procentos no kopējās riska darījumu vērtības.</w:t>
            </w:r>
          </w:p>
        </w:tc>
      </w:tr>
      <w:tr w:rsidR="002648B0" w:rsidRPr="002A677E" w14:paraId="440E3109" w14:textId="77777777" w:rsidTr="003E47C5">
        <w:tc>
          <w:tcPr>
            <w:tcW w:w="1163" w:type="dxa"/>
          </w:tcPr>
          <w:p w14:paraId="6BDC7DA2" w14:textId="77777777" w:rsidR="002648B0" w:rsidRPr="002A677E" w:rsidRDefault="00B13F06" w:rsidP="00487A02">
            <w:pPr>
              <w:pStyle w:val="InstructionsText"/>
            </w:pPr>
            <w:r>
              <w:t>0020</w:t>
            </w:r>
          </w:p>
        </w:tc>
        <w:tc>
          <w:tcPr>
            <w:tcW w:w="7620" w:type="dxa"/>
          </w:tcPr>
          <w:p w14:paraId="04CC926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Pirmā līmeņa pamata kapitāla pārpalikums (+)/deficīts (-)</w:t>
            </w:r>
          </w:p>
          <w:p w14:paraId="37188E0C" w14:textId="2B40969C" w:rsidR="005643EA" w:rsidRPr="002A677E" w:rsidRDefault="002648B0" w:rsidP="008B3A5F">
            <w:pPr>
              <w:pStyle w:val="InstructionsText"/>
            </w:pPr>
            <w:r>
              <w:t>Šis postenis absolūtos skaitļos parāda pirmā līmeņa pamata kapitāla pārpalikumu vai deficītu saistībā ar Regulas (ES) Nr. 575/2013 92. panta 1. punkta a) apakšpunktā noteikto prasību (4,5 %), t. i., neņemot vērā kapitāla rezerves un pārejas noteikumus attiecībā uz rādītāju.</w:t>
            </w:r>
          </w:p>
        </w:tc>
      </w:tr>
      <w:tr w:rsidR="002648B0" w:rsidRPr="002A677E" w14:paraId="0CE43EA1" w14:textId="77777777" w:rsidTr="003E47C5">
        <w:tc>
          <w:tcPr>
            <w:tcW w:w="1163" w:type="dxa"/>
          </w:tcPr>
          <w:p w14:paraId="6F7BF577" w14:textId="77777777" w:rsidR="002648B0" w:rsidRPr="002A677E" w:rsidRDefault="00B13F06" w:rsidP="00487A02">
            <w:pPr>
              <w:pStyle w:val="InstructionsText"/>
            </w:pPr>
            <w:r>
              <w:t>0030</w:t>
            </w:r>
          </w:p>
        </w:tc>
        <w:tc>
          <w:tcPr>
            <w:tcW w:w="7620" w:type="dxa"/>
          </w:tcPr>
          <w:p w14:paraId="0184D636" w14:textId="77777777" w:rsidR="005643EA" w:rsidRPr="002A677E" w:rsidRDefault="002648B0" w:rsidP="00487A02">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Pirmā līmeņa kapitāla rādītājs</w:t>
            </w:r>
          </w:p>
          <w:p w14:paraId="601A9262" w14:textId="2A814BF8" w:rsidR="005643EA" w:rsidRPr="002A677E" w:rsidRDefault="002648B0" w:rsidP="00487A02">
            <w:pPr>
              <w:pStyle w:val="InstructionsText"/>
            </w:pPr>
            <w:r>
              <w:t>Regulas (ES) Nr. 575/2013 92. panta 2. punkta b) apakšpunkts.</w:t>
            </w:r>
          </w:p>
          <w:p w14:paraId="766E9F5A" w14:textId="77777777" w:rsidR="005643EA" w:rsidRPr="002A677E" w:rsidRDefault="002648B0" w:rsidP="00487A02">
            <w:pPr>
              <w:pStyle w:val="InstructionsText"/>
            </w:pPr>
            <w:r>
              <w:t>Pirmā līmeņa kapitāla rādītājs ir iestādes pirmā līmeņa kapitāls, ko izsaka procentos no kopējo riska darījumu vērtības.</w:t>
            </w:r>
          </w:p>
        </w:tc>
      </w:tr>
      <w:tr w:rsidR="002648B0" w:rsidRPr="002A677E" w14:paraId="120C569B" w14:textId="77777777" w:rsidTr="003E47C5">
        <w:tc>
          <w:tcPr>
            <w:tcW w:w="1163" w:type="dxa"/>
          </w:tcPr>
          <w:p w14:paraId="2B434E94" w14:textId="77777777" w:rsidR="002648B0" w:rsidRPr="002A677E" w:rsidRDefault="00B13F06" w:rsidP="00487A02">
            <w:pPr>
              <w:pStyle w:val="InstructionsText"/>
            </w:pPr>
            <w:r>
              <w:t>0040</w:t>
            </w:r>
          </w:p>
        </w:tc>
        <w:tc>
          <w:tcPr>
            <w:tcW w:w="7620" w:type="dxa"/>
          </w:tcPr>
          <w:p w14:paraId="502A3E0F" w14:textId="77777777" w:rsidR="005643EA" w:rsidRPr="002A677E" w:rsidRDefault="002648B0" w:rsidP="00487A02">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Pirmā līmeņa kapitāla pārpalikums (+)/deficīts (-)</w:t>
            </w:r>
          </w:p>
          <w:p w14:paraId="7F9BAB6C" w14:textId="62F8DD46" w:rsidR="005643EA" w:rsidRPr="002A677E" w:rsidRDefault="002648B0" w:rsidP="008B3A5F">
            <w:pPr>
              <w:pStyle w:val="InstructionsText"/>
            </w:pPr>
            <w:r>
              <w:t>Šis postenis absolūtos skaitļos parāda pirmā līmeņa pamata kapitāla pārpalikumu vai deficītu saistībā ar Regulas (ES) Nr. 575/2013 92. panta 1. punkta b) apakšpunktā noteikto prasību (6 %), t. i., neņemot vērā kapitāla rezerves un pārejas noteikumus attiecībā uz rādītāju.</w:t>
            </w:r>
          </w:p>
        </w:tc>
      </w:tr>
      <w:tr w:rsidR="002648B0" w:rsidRPr="002A677E" w14:paraId="0C922347" w14:textId="77777777" w:rsidTr="003E47C5">
        <w:tc>
          <w:tcPr>
            <w:tcW w:w="1163" w:type="dxa"/>
          </w:tcPr>
          <w:p w14:paraId="7E634242" w14:textId="77777777" w:rsidR="002648B0" w:rsidRPr="002A677E" w:rsidRDefault="00B13F06" w:rsidP="00487A02">
            <w:pPr>
              <w:pStyle w:val="InstructionsText"/>
            </w:pPr>
            <w:r>
              <w:t>0050</w:t>
            </w:r>
          </w:p>
        </w:tc>
        <w:tc>
          <w:tcPr>
            <w:tcW w:w="7620" w:type="dxa"/>
          </w:tcPr>
          <w:p w14:paraId="40F1E8E5" w14:textId="77777777" w:rsidR="005643EA" w:rsidRPr="002A677E" w:rsidRDefault="002648B0"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Kopējais kapitāla rādītājs</w:t>
            </w:r>
          </w:p>
          <w:p w14:paraId="1B806A0B" w14:textId="10B1CB02" w:rsidR="005643EA" w:rsidRPr="002A677E" w:rsidRDefault="002648B0" w:rsidP="00487A02">
            <w:pPr>
              <w:pStyle w:val="InstructionsText"/>
            </w:pPr>
            <w:r>
              <w:t>Regulas (ES) Nr. 575/2013 92. panta 2. punkta c) apakšpunkts.</w:t>
            </w:r>
          </w:p>
          <w:p w14:paraId="2870DB19" w14:textId="77777777" w:rsidR="005643EA" w:rsidRPr="002A677E" w:rsidRDefault="002648B0" w:rsidP="00487A02">
            <w:pPr>
              <w:pStyle w:val="InstructionsText"/>
            </w:pPr>
            <w:r>
              <w:t>Kopējais kapitāla rādītājs ir iestādes pašu kapitāls, ko izsaka procentos no kopējās riska darījumu vērtības.</w:t>
            </w:r>
          </w:p>
        </w:tc>
      </w:tr>
      <w:tr w:rsidR="002648B0" w:rsidRPr="002A677E" w14:paraId="2A42B17E" w14:textId="77777777" w:rsidTr="003E47C5">
        <w:tc>
          <w:tcPr>
            <w:tcW w:w="1163" w:type="dxa"/>
          </w:tcPr>
          <w:p w14:paraId="5D60226C" w14:textId="77777777" w:rsidR="002648B0" w:rsidRPr="002A677E" w:rsidRDefault="00B13F06" w:rsidP="00487A02">
            <w:pPr>
              <w:pStyle w:val="InstructionsText"/>
            </w:pPr>
            <w:r>
              <w:t>0060</w:t>
            </w:r>
          </w:p>
        </w:tc>
        <w:tc>
          <w:tcPr>
            <w:tcW w:w="7620" w:type="dxa"/>
          </w:tcPr>
          <w:p w14:paraId="4C157BF3" w14:textId="77777777" w:rsidR="005643EA" w:rsidRPr="002A677E" w:rsidRDefault="002648B0"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Kopējā kapitāla pārpalikums (+)/deficīts (-)</w:t>
            </w:r>
          </w:p>
          <w:p w14:paraId="6F40F6A3" w14:textId="5CD02696" w:rsidR="005643EA" w:rsidRPr="002A677E" w:rsidRDefault="002648B0" w:rsidP="008B3A5F">
            <w:pPr>
              <w:pStyle w:val="InstructionsText"/>
            </w:pPr>
            <w:r>
              <w:t>Šis postenis absolūtos skaitļos parāda pašu kapitāla pārpalikuma vai deficīta summu saistībā ar Regulas (ES) Nr. 575/2013 92. panta 1. punkta c) apakšpunktā noteikto prasību (8 %), t. i., neņemot vērā kapitāla rezerves un pārejas noteikumus attiecībā uz rādītāju.</w:t>
            </w:r>
          </w:p>
        </w:tc>
      </w:tr>
      <w:tr w:rsidR="009C083D" w:rsidRPr="002A677E" w14:paraId="6EFBB212" w14:textId="77777777" w:rsidTr="003E47C5">
        <w:tc>
          <w:tcPr>
            <w:tcW w:w="1163" w:type="dxa"/>
          </w:tcPr>
          <w:p w14:paraId="5BA0065D" w14:textId="77777777" w:rsidR="009C083D" w:rsidRPr="002A677E" w:rsidRDefault="00B13F06" w:rsidP="00487A02">
            <w:pPr>
              <w:pStyle w:val="InstructionsText"/>
            </w:pPr>
            <w:r>
              <w:t>0130</w:t>
            </w:r>
          </w:p>
        </w:tc>
        <w:tc>
          <w:tcPr>
            <w:tcW w:w="7620" w:type="dxa"/>
          </w:tcPr>
          <w:p w14:paraId="25210497" w14:textId="77777777" w:rsidR="009C083D" w:rsidRPr="002A677E"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Kopējās </w:t>
            </w:r>
            <w:r>
              <w:rPr>
                <w:rStyle w:val="InstructionsTabelleberschrift"/>
                <w:rFonts w:ascii="Times New Roman" w:hAnsi="Times New Roman"/>
                <w:i/>
                <w:sz w:val="24"/>
              </w:rPr>
              <w:t>SREP</w:t>
            </w:r>
            <w:r>
              <w:rPr>
                <w:rStyle w:val="InstructionsTabelleberschrift"/>
                <w:rFonts w:ascii="Times New Roman" w:hAnsi="Times New Roman"/>
                <w:sz w:val="24"/>
              </w:rPr>
              <w:t xml:space="preserve"> kapitāla prasības (</w:t>
            </w:r>
            <w:r>
              <w:rPr>
                <w:rStyle w:val="InstructionsTabelleberschrift"/>
                <w:rFonts w:ascii="Times New Roman" w:hAnsi="Times New Roman"/>
                <w:i/>
                <w:sz w:val="24"/>
              </w:rPr>
              <w:t>TSCR</w:t>
            </w:r>
            <w:r>
              <w:rPr>
                <w:rStyle w:val="InstructionsTabelleberschrift"/>
                <w:rFonts w:ascii="Times New Roman" w:hAnsi="Times New Roman"/>
                <w:sz w:val="24"/>
              </w:rPr>
              <w:t>) rādītājs</w:t>
            </w:r>
          </w:p>
          <w:p w14:paraId="7EB9D06C" w14:textId="77777777" w:rsidR="009C083D" w:rsidRPr="002A677E" w:rsidRDefault="009C083D" w:rsidP="00487A02">
            <w:pPr>
              <w:pStyle w:val="InstructionsText"/>
            </w:pPr>
            <w:r>
              <w:t>i) un ii) summa šādi:</w:t>
            </w:r>
          </w:p>
          <w:p w14:paraId="397DA896" w14:textId="75016728" w:rsidR="009C083D" w:rsidRPr="002A677E" w:rsidRDefault="009C083D" w:rsidP="00487A02">
            <w:pPr>
              <w:pStyle w:val="InstructionsText"/>
              <w:numPr>
                <w:ilvl w:val="0"/>
                <w:numId w:val="20"/>
              </w:numPr>
            </w:pPr>
            <w:r>
              <w:t xml:space="preserve">kopējais kapitāla rādītājs (8 %), kā minēts Regulas (ES) Nr. 575/2013 92. panta 1. punkta c) apakšpunktā; </w:t>
            </w:r>
          </w:p>
          <w:p w14:paraId="24B944F5" w14:textId="2230B73B" w:rsidR="009C083D" w:rsidRPr="002A677E" w:rsidRDefault="009C083D" w:rsidP="00487A02">
            <w:pPr>
              <w:pStyle w:val="InstructionsText"/>
              <w:numPr>
                <w:ilvl w:val="0"/>
                <w:numId w:val="20"/>
              </w:numPr>
            </w:pPr>
            <w:r>
              <w:t xml:space="preserve">papildu pašu kapitāla prasības (otrā pīlāra prasības), kā minēts Direktīvas 2013/36/ES 104. panta 1. punkta a) apakšpunktā, kas uzrādītas kā rādītājs. Tās nosaka saskaņā ar kritērijiem, kuri izklāstīti EBI pamatnostādnēs par kopējām procedūrām un metodoloģiju attiecībā uz </w:t>
            </w:r>
            <w:r>
              <w:lastRenderedPageBreak/>
              <w:t xml:space="preserve">uzraudzības pārbaudes un novērtējuma procesu un stresa pārbaudēm (EBI </w:t>
            </w:r>
            <w:r>
              <w:rPr>
                <w:i/>
              </w:rPr>
              <w:t>SREP</w:t>
            </w:r>
            <w:r>
              <w:t xml:space="preserve"> pamatnostādnes).</w:t>
            </w:r>
          </w:p>
          <w:p w14:paraId="729722E6" w14:textId="77777777" w:rsidR="009C083D" w:rsidRPr="002A677E" w:rsidRDefault="009C083D" w:rsidP="00487A02">
            <w:pPr>
              <w:pStyle w:val="InstructionsText"/>
            </w:pPr>
            <w:r>
              <w:t xml:space="preserve">Šis postenis atspoguļo kopējās </w:t>
            </w:r>
            <w:r>
              <w:rPr>
                <w:i/>
              </w:rPr>
              <w:t>SREP</w:t>
            </w:r>
            <w:r>
              <w:t xml:space="preserve"> kapitāla prasības (</w:t>
            </w:r>
            <w:r>
              <w:rPr>
                <w:i/>
              </w:rPr>
              <w:t>TSCR</w:t>
            </w:r>
            <w:r>
              <w:t xml:space="preserve">) rādītāju, ko iestādei paziņojusi kompetentā iestāde. </w:t>
            </w:r>
            <w:r>
              <w:rPr>
                <w:i/>
              </w:rPr>
              <w:t>TSCR</w:t>
            </w:r>
            <w:r>
              <w:t xml:space="preserve"> ir definēts EBI </w:t>
            </w:r>
            <w:r>
              <w:rPr>
                <w:i/>
              </w:rPr>
              <w:t>SREP</w:t>
            </w:r>
            <w:r>
              <w:t xml:space="preserve"> pamatnostādņu 7.4. un 7.5. iedaļā.</w:t>
            </w:r>
          </w:p>
          <w:p w14:paraId="2B22BEBA" w14:textId="77777777" w:rsidR="00C9673B" w:rsidRPr="002A677E" w:rsidRDefault="00FF2818" w:rsidP="00487A02">
            <w:pPr>
              <w:pStyle w:val="InstructionsText"/>
              <w:rPr>
                <w:rStyle w:val="InstructionsTabelleberschrift"/>
                <w:rFonts w:ascii="Times New Roman" w:hAnsi="Times New Roman"/>
                <w:b w:val="0"/>
                <w:bCs w:val="0"/>
                <w:sz w:val="24"/>
                <w:u w:val="none"/>
              </w:rPr>
            </w:pPr>
            <w:r>
              <w:t xml:space="preserve">Ja kompetentā iestāde nav paziņojusi par papildu pašu kapitāla prasībām, uzrāda tikai i) punktu. </w:t>
            </w:r>
          </w:p>
        </w:tc>
      </w:tr>
      <w:tr w:rsidR="009C083D" w:rsidRPr="002A677E" w14:paraId="79420BB4" w14:textId="77777777" w:rsidTr="003E47C5">
        <w:tc>
          <w:tcPr>
            <w:tcW w:w="1163" w:type="dxa"/>
          </w:tcPr>
          <w:p w14:paraId="48EB47D6" w14:textId="77777777" w:rsidR="009C083D" w:rsidRPr="002A677E" w:rsidRDefault="00B13F06" w:rsidP="00487A02">
            <w:pPr>
              <w:pStyle w:val="InstructionsText"/>
            </w:pPr>
            <w:r>
              <w:lastRenderedPageBreak/>
              <w:t>0140</w:t>
            </w:r>
          </w:p>
        </w:tc>
        <w:tc>
          <w:tcPr>
            <w:tcW w:w="7620" w:type="dxa"/>
          </w:tcPr>
          <w:p w14:paraId="052FBAC8"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i/>
                <w:sz w:val="24"/>
              </w:rPr>
              <w:t>TSCR</w:t>
            </w:r>
            <w:r>
              <w:rPr>
                <w:rStyle w:val="InstructionsTabelleberschrift"/>
                <w:rFonts w:ascii="Times New Roman" w:hAnsi="Times New Roman"/>
                <w:sz w:val="24"/>
              </w:rPr>
              <w:t xml:space="preserve">: ko veido pirmā līmeņa pamata kapitāls </w:t>
            </w:r>
          </w:p>
          <w:p w14:paraId="131D3C90" w14:textId="77777777" w:rsidR="009C083D" w:rsidRPr="002A677E" w:rsidRDefault="009C083D" w:rsidP="00487A02">
            <w:pPr>
              <w:pStyle w:val="InstructionsText"/>
            </w:pPr>
            <w:r>
              <w:t>i) un ii) summa šādi:</w:t>
            </w:r>
          </w:p>
          <w:p w14:paraId="63A912BD" w14:textId="57216674" w:rsidR="009C083D" w:rsidRPr="002A677E" w:rsidRDefault="009C083D" w:rsidP="00487A02">
            <w:pPr>
              <w:pStyle w:val="InstructionsText"/>
              <w:numPr>
                <w:ilvl w:val="0"/>
                <w:numId w:val="21"/>
              </w:numPr>
            </w:pPr>
            <w:r>
              <w:t>pirmā līmeņa pamata kapitāla rādītājs (4,5 %) saskaņā ar Regulas (ES) Nr. 575/2013 92. panta 1. punkta a) apakšpunktu;</w:t>
            </w:r>
          </w:p>
          <w:p w14:paraId="6840BFDD" w14:textId="77777777" w:rsidR="0002157C" w:rsidRPr="002A677E" w:rsidRDefault="009C083D" w:rsidP="00487A02">
            <w:pPr>
              <w:pStyle w:val="InstructionsText"/>
              <w:numPr>
                <w:ilvl w:val="0"/>
                <w:numId w:val="21"/>
              </w:numPr>
              <w:rPr>
                <w:b/>
                <w:bCs/>
                <w:u w:val="single"/>
              </w:rPr>
            </w:pPr>
            <w:r>
              <w:t>otrā pīlāra prasību rādītāja, kas minēts 0130. rindas ii) punktā, daļa, kuru kompetentā iestāde pieprasījusi turēt pirmā līmeņa pamata kapitāla formā.</w:t>
            </w:r>
          </w:p>
          <w:p w14:paraId="170D6E02" w14:textId="77777777" w:rsidR="009C083D" w:rsidRPr="002A677E" w:rsidRDefault="00FF2818" w:rsidP="00487A02">
            <w:pPr>
              <w:pStyle w:val="InstructionsText"/>
              <w:rPr>
                <w:rStyle w:val="InstructionsTabelleberschrift"/>
                <w:rFonts w:ascii="Times New Roman" w:hAnsi="Times New Roman"/>
                <w:sz w:val="24"/>
              </w:rPr>
            </w:pPr>
            <w:r>
              <w:t>Ja kompetentā iestāde nav paziņojusi par papildu pašu kapitāla prasībām, kas jātur pirmā līmeņa pamata kapitāla formā, uzrāda tikai i) punktu.</w:t>
            </w:r>
            <w:r>
              <w:rPr>
                <w:rStyle w:val="InstructionsTabelleberschrift"/>
                <w:rFonts w:ascii="Times New Roman" w:hAnsi="Times New Roman"/>
                <w:b w:val="0"/>
                <w:sz w:val="24"/>
              </w:rPr>
              <w:t xml:space="preserve"> </w:t>
            </w:r>
          </w:p>
        </w:tc>
      </w:tr>
      <w:tr w:rsidR="009C083D" w:rsidRPr="002A677E" w14:paraId="0AED62E2" w14:textId="77777777" w:rsidTr="003E47C5">
        <w:tc>
          <w:tcPr>
            <w:tcW w:w="1163" w:type="dxa"/>
          </w:tcPr>
          <w:p w14:paraId="75C7F571" w14:textId="77777777" w:rsidR="009C083D" w:rsidRPr="002A677E" w:rsidRDefault="00B13F06" w:rsidP="00487A02">
            <w:pPr>
              <w:pStyle w:val="InstructionsText"/>
            </w:pPr>
            <w:r>
              <w:t>0150</w:t>
            </w:r>
          </w:p>
        </w:tc>
        <w:tc>
          <w:tcPr>
            <w:tcW w:w="7620" w:type="dxa"/>
          </w:tcPr>
          <w:p w14:paraId="131FF6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i/>
                <w:sz w:val="24"/>
              </w:rPr>
              <w:t>TSCR</w:t>
            </w:r>
            <w:r>
              <w:rPr>
                <w:rStyle w:val="InstructionsTabelleberschrift"/>
                <w:rFonts w:ascii="Times New Roman" w:hAnsi="Times New Roman"/>
                <w:sz w:val="24"/>
              </w:rPr>
              <w:t>: ko veido pirmā līmeņa kapitāls</w:t>
            </w:r>
          </w:p>
          <w:p w14:paraId="4C3C74C1" w14:textId="77777777" w:rsidR="009C083D" w:rsidRPr="002A677E" w:rsidRDefault="009C083D" w:rsidP="00487A02">
            <w:pPr>
              <w:pStyle w:val="InstructionsText"/>
            </w:pPr>
            <w:r>
              <w:t>i) un ii) summa šādi:</w:t>
            </w:r>
          </w:p>
          <w:p w14:paraId="4657F7D0" w14:textId="313BDB93" w:rsidR="009C083D" w:rsidRPr="002A677E" w:rsidRDefault="009C083D" w:rsidP="00487A02">
            <w:pPr>
              <w:pStyle w:val="InstructionsText"/>
              <w:numPr>
                <w:ilvl w:val="0"/>
                <w:numId w:val="22"/>
              </w:numPr>
            </w:pPr>
            <w:r>
              <w:t>pirmā līmeņa kapitāla rādītājs (6 %) saskaņā ar Regulas (ES) Nr. 575/2013 92. panta 1. punkta b) apakšpunktu;</w:t>
            </w:r>
          </w:p>
          <w:p w14:paraId="37CACF63" w14:textId="77777777" w:rsidR="009C083D" w:rsidRPr="002A677E" w:rsidRDefault="009C083D" w:rsidP="00487A02">
            <w:pPr>
              <w:pStyle w:val="InstructionsText"/>
              <w:numPr>
                <w:ilvl w:val="0"/>
                <w:numId w:val="22"/>
              </w:numPr>
              <w:rPr>
                <w:bCs/>
                <w:u w:val="single"/>
              </w:rPr>
            </w:pPr>
            <w:r>
              <w:t>otrā pīlāra prasību rādītāja, kas minēts 0130. rindas ii) punktā, daļa, kuru kompetentā iestāde pieprasījusi turēt pirmā līmeņa kapitāla formā.</w:t>
            </w:r>
          </w:p>
          <w:p w14:paraId="7A82E739" w14:textId="77777777" w:rsidR="00DA6CB8" w:rsidRPr="002A677E" w:rsidRDefault="00FF2818" w:rsidP="00487A02">
            <w:pPr>
              <w:pStyle w:val="InstructionsText"/>
              <w:rPr>
                <w:rStyle w:val="InstructionsTabelleberschrift"/>
                <w:rFonts w:ascii="Times New Roman" w:hAnsi="Times New Roman"/>
                <w:b w:val="0"/>
                <w:sz w:val="24"/>
              </w:rPr>
            </w:pPr>
            <w:r>
              <w:t>Ja kompetentā iestāde nav paziņojusi par papildu pašu kapitāla prasībām, kas jātur pirmā līmeņa kapitāla formā, uzrāda tikai i) punktu.</w:t>
            </w:r>
          </w:p>
        </w:tc>
      </w:tr>
      <w:tr w:rsidR="009C083D" w:rsidRPr="002A677E" w14:paraId="7CC3303B" w14:textId="77777777" w:rsidTr="003E47C5">
        <w:tc>
          <w:tcPr>
            <w:tcW w:w="1163" w:type="dxa"/>
          </w:tcPr>
          <w:p w14:paraId="4FF71E3D" w14:textId="77777777" w:rsidR="009C083D" w:rsidRPr="002A677E" w:rsidRDefault="00B13F06" w:rsidP="00487A02">
            <w:pPr>
              <w:pStyle w:val="InstructionsText"/>
            </w:pPr>
            <w:r>
              <w:t>0160</w:t>
            </w:r>
          </w:p>
        </w:tc>
        <w:tc>
          <w:tcPr>
            <w:tcW w:w="7620" w:type="dxa"/>
          </w:tcPr>
          <w:p w14:paraId="564FF575"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Vispārējās kapitāla prasības (</w:t>
            </w:r>
            <w:r>
              <w:rPr>
                <w:rStyle w:val="InstructionsTabelleberschrift"/>
                <w:rFonts w:ascii="Times New Roman" w:hAnsi="Times New Roman"/>
                <w:i/>
                <w:sz w:val="24"/>
              </w:rPr>
              <w:t>OCR</w:t>
            </w:r>
            <w:r>
              <w:rPr>
                <w:rStyle w:val="InstructionsTabelleberschrift"/>
                <w:rFonts w:ascii="Times New Roman" w:hAnsi="Times New Roman"/>
                <w:sz w:val="24"/>
              </w:rPr>
              <w:t>) rādītājs</w:t>
            </w:r>
          </w:p>
          <w:p w14:paraId="5488678A" w14:textId="77777777" w:rsidR="009C083D" w:rsidRPr="002A677E" w:rsidRDefault="009C083D" w:rsidP="00487A02">
            <w:pPr>
              <w:pStyle w:val="InstructionsText"/>
            </w:pPr>
            <w:r>
              <w:t>i) un ii) summa šādi:</w:t>
            </w:r>
          </w:p>
          <w:p w14:paraId="0FF8F167" w14:textId="77777777" w:rsidR="009C083D" w:rsidRPr="002A677E" w:rsidRDefault="009C083D" w:rsidP="00487A02">
            <w:pPr>
              <w:pStyle w:val="InstructionsText"/>
              <w:numPr>
                <w:ilvl w:val="0"/>
                <w:numId w:val="23"/>
              </w:numPr>
            </w:pPr>
            <w:r>
              <w:rPr>
                <w:i/>
              </w:rPr>
              <w:t>TSCR</w:t>
            </w:r>
            <w:r>
              <w:t xml:space="preserve"> rādītājs, kas minēts 0130. rindā;</w:t>
            </w:r>
          </w:p>
          <w:p w14:paraId="5C51AED8" w14:textId="4B427B55" w:rsidR="009C083D" w:rsidRPr="002A677E" w:rsidRDefault="009C083D" w:rsidP="00487A02">
            <w:pPr>
              <w:pStyle w:val="InstructionsText"/>
              <w:numPr>
                <w:ilvl w:val="0"/>
                <w:numId w:val="23"/>
              </w:numPr>
            </w:pPr>
            <w:r>
              <w:t>ciktāl tas ir juridiski piemērojami, Direktīvas 2013/36/ES 128. panta 6. punktā minētais apvienoto rezervju prasības rādītājs.</w:t>
            </w:r>
          </w:p>
          <w:p w14:paraId="44AD77AD" w14:textId="77777777" w:rsidR="005B54BB" w:rsidRPr="002A677E" w:rsidRDefault="009C083D" w:rsidP="00487A02">
            <w:pPr>
              <w:pStyle w:val="InstructionsText"/>
            </w:pPr>
            <w:r>
              <w:t>Šis postenis atspoguļo vispārējās kapitāla prasības (</w:t>
            </w:r>
            <w:r>
              <w:rPr>
                <w:i/>
              </w:rPr>
              <w:t>OCR</w:t>
            </w:r>
            <w:r>
              <w:t xml:space="preserve">) rādītāju, kā noteikts EBI </w:t>
            </w:r>
            <w:r>
              <w:rPr>
                <w:i/>
              </w:rPr>
              <w:t>SREP</w:t>
            </w:r>
            <w:r>
              <w:t xml:space="preserve"> pamatnostādņu 7.5. iedaļā.</w:t>
            </w:r>
          </w:p>
          <w:p w14:paraId="4DD4EE34" w14:textId="77777777" w:rsidR="00645573" w:rsidRPr="002A677E" w:rsidRDefault="00FF2818" w:rsidP="00487A02">
            <w:pPr>
              <w:pStyle w:val="InstructionsText"/>
              <w:rPr>
                <w:rStyle w:val="InstructionsTabelleberschrift"/>
                <w:rFonts w:ascii="Times New Roman" w:hAnsi="Times New Roman"/>
                <w:sz w:val="24"/>
              </w:rPr>
            </w:pPr>
            <w:r>
              <w:t>Ja rezervju prasība nav piemērojama, uzrāda tikai i) punktu.</w:t>
            </w:r>
          </w:p>
        </w:tc>
      </w:tr>
      <w:tr w:rsidR="009C083D" w:rsidRPr="002A677E" w14:paraId="0AAA33A9" w14:textId="77777777" w:rsidTr="003E47C5">
        <w:tc>
          <w:tcPr>
            <w:tcW w:w="1163" w:type="dxa"/>
          </w:tcPr>
          <w:p w14:paraId="671E447D" w14:textId="77777777" w:rsidR="009C083D" w:rsidRPr="002A677E" w:rsidRDefault="00B13F06" w:rsidP="00487A02">
            <w:pPr>
              <w:pStyle w:val="InstructionsText"/>
            </w:pPr>
            <w:r>
              <w:t>0170</w:t>
            </w:r>
          </w:p>
        </w:tc>
        <w:tc>
          <w:tcPr>
            <w:tcW w:w="7620" w:type="dxa"/>
          </w:tcPr>
          <w:p w14:paraId="0F364F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i/>
                <w:sz w:val="24"/>
              </w:rPr>
              <w:t>OCR</w:t>
            </w:r>
            <w:r>
              <w:rPr>
                <w:rStyle w:val="InstructionsTabelleberschrift"/>
                <w:rFonts w:ascii="Times New Roman" w:hAnsi="Times New Roman"/>
                <w:sz w:val="24"/>
              </w:rPr>
              <w:t xml:space="preserve">: ko veido pirmā līmeņa pamata kapitāls </w:t>
            </w:r>
          </w:p>
          <w:p w14:paraId="3190A351" w14:textId="77777777" w:rsidR="009C083D" w:rsidRPr="002A677E" w:rsidRDefault="009C083D" w:rsidP="00487A02">
            <w:pPr>
              <w:pStyle w:val="InstructionsText"/>
            </w:pPr>
            <w:r>
              <w:t>i) un ii) summa šādi:</w:t>
            </w:r>
          </w:p>
          <w:p w14:paraId="14D63B29" w14:textId="77777777" w:rsidR="009C083D" w:rsidRPr="002A677E" w:rsidRDefault="009C083D" w:rsidP="00487A02">
            <w:pPr>
              <w:pStyle w:val="InstructionsText"/>
              <w:numPr>
                <w:ilvl w:val="0"/>
                <w:numId w:val="24"/>
              </w:numPr>
            </w:pPr>
            <w:r>
              <w:rPr>
                <w:i/>
              </w:rPr>
              <w:t>TSCR</w:t>
            </w:r>
            <w:r>
              <w:t xml:space="preserve"> rādītājs, ko veido pirmā līmeņa pamata kapitāls, kas minēts 0140. rindā;</w:t>
            </w:r>
          </w:p>
          <w:p w14:paraId="79A85A79" w14:textId="7B99ABDA" w:rsidR="009C083D" w:rsidRPr="002A677E" w:rsidRDefault="009C083D" w:rsidP="00487A02">
            <w:pPr>
              <w:pStyle w:val="InstructionsText"/>
              <w:numPr>
                <w:ilvl w:val="0"/>
                <w:numId w:val="24"/>
              </w:numPr>
              <w:rPr>
                <w:bCs/>
                <w:u w:val="single"/>
              </w:rPr>
            </w:pPr>
            <w:r>
              <w:t>ciktāl tas ir juridiski piemērojami, Direktīvas 2013/36/ES 128. panta 6. punktā minētais apvienoto rezervju prasības rādītājs.</w:t>
            </w:r>
          </w:p>
          <w:p w14:paraId="4AA3D835" w14:textId="77777777" w:rsidR="00BA325A" w:rsidRPr="002A677E" w:rsidRDefault="00FF2818" w:rsidP="00487A02">
            <w:pPr>
              <w:pStyle w:val="InstructionsText"/>
              <w:rPr>
                <w:rStyle w:val="InstructionsTabelleberschrift"/>
                <w:rFonts w:ascii="Times New Roman" w:hAnsi="Times New Roman"/>
                <w:b w:val="0"/>
                <w:sz w:val="24"/>
              </w:rPr>
            </w:pPr>
            <w:r>
              <w:lastRenderedPageBreak/>
              <w:t>Ja rezervju prasība nav piemērojama, uzrāda tikai i) punktu.</w:t>
            </w:r>
          </w:p>
        </w:tc>
      </w:tr>
      <w:tr w:rsidR="009C083D" w:rsidRPr="002A677E" w14:paraId="41FEF037" w14:textId="77777777" w:rsidTr="003E47C5">
        <w:tc>
          <w:tcPr>
            <w:tcW w:w="1163" w:type="dxa"/>
          </w:tcPr>
          <w:p w14:paraId="3E8C9C08" w14:textId="77777777" w:rsidR="009C083D" w:rsidRPr="002A677E" w:rsidRDefault="00B13F06" w:rsidP="00487A02">
            <w:pPr>
              <w:pStyle w:val="InstructionsText"/>
            </w:pPr>
            <w:r>
              <w:lastRenderedPageBreak/>
              <w:t>0180</w:t>
            </w:r>
          </w:p>
        </w:tc>
        <w:tc>
          <w:tcPr>
            <w:tcW w:w="7620" w:type="dxa"/>
          </w:tcPr>
          <w:p w14:paraId="334ABD3E"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i/>
                <w:sz w:val="24"/>
              </w:rPr>
              <w:t>OCR</w:t>
            </w:r>
            <w:r>
              <w:rPr>
                <w:rStyle w:val="InstructionsTabelleberschrift"/>
                <w:rFonts w:ascii="Times New Roman" w:hAnsi="Times New Roman"/>
                <w:sz w:val="24"/>
              </w:rPr>
              <w:t>: ko veido pirmā līmeņa kapitāls</w:t>
            </w:r>
          </w:p>
          <w:p w14:paraId="554AC14C" w14:textId="77777777" w:rsidR="009C083D" w:rsidRPr="002A677E" w:rsidRDefault="009C083D" w:rsidP="00487A02">
            <w:pPr>
              <w:pStyle w:val="InstructionsText"/>
            </w:pPr>
            <w:r>
              <w:t>i) un ii) summa šādi:</w:t>
            </w:r>
          </w:p>
          <w:p w14:paraId="2FE66F48" w14:textId="77777777" w:rsidR="009C083D" w:rsidRPr="002A677E" w:rsidRDefault="009C083D" w:rsidP="00487A02">
            <w:pPr>
              <w:pStyle w:val="InstructionsText"/>
              <w:numPr>
                <w:ilvl w:val="0"/>
                <w:numId w:val="25"/>
              </w:numPr>
            </w:pPr>
            <w:r>
              <w:rPr>
                <w:i/>
              </w:rPr>
              <w:t>TSCR</w:t>
            </w:r>
            <w:r>
              <w:t xml:space="preserve"> rādītājs, ko veido pirmā līmeņa kapitāls, kas minēts 0150. rindā;</w:t>
            </w:r>
          </w:p>
          <w:p w14:paraId="3647DB7F" w14:textId="55013E6D" w:rsidR="009C083D" w:rsidRPr="002A677E" w:rsidRDefault="009C083D" w:rsidP="00487A02">
            <w:pPr>
              <w:pStyle w:val="InstructionsText"/>
              <w:numPr>
                <w:ilvl w:val="0"/>
                <w:numId w:val="25"/>
              </w:numPr>
              <w:rPr>
                <w:bCs/>
                <w:u w:val="single"/>
              </w:rPr>
            </w:pPr>
            <w:r>
              <w:t>ciktāl tas ir juridiski piemērojami, Direktīvas 2013/36/ES 128. panta 6. punktā minētais apvienoto rezervju prasības rādītājs.</w:t>
            </w:r>
          </w:p>
          <w:p w14:paraId="7DBC75C5" w14:textId="77777777" w:rsidR="00BA325A" w:rsidRPr="002A677E" w:rsidRDefault="00FF2818" w:rsidP="00487A02">
            <w:pPr>
              <w:pStyle w:val="InstructionsText"/>
              <w:rPr>
                <w:rStyle w:val="InstructionsTabelleberschrift"/>
                <w:rFonts w:ascii="Times New Roman" w:hAnsi="Times New Roman"/>
                <w:b w:val="0"/>
                <w:sz w:val="24"/>
              </w:rPr>
            </w:pPr>
            <w:r>
              <w:t>Ja rezervju prasība nav piemērojama, uzrāda tikai i) punktu.</w:t>
            </w:r>
          </w:p>
        </w:tc>
      </w:tr>
      <w:tr w:rsidR="009C083D" w:rsidRPr="002A677E" w14:paraId="286F63C3" w14:textId="77777777" w:rsidTr="003E47C5">
        <w:tc>
          <w:tcPr>
            <w:tcW w:w="1163" w:type="dxa"/>
          </w:tcPr>
          <w:p w14:paraId="6C524C50" w14:textId="77777777" w:rsidR="009C083D" w:rsidRPr="002A677E" w:rsidRDefault="00B13F06" w:rsidP="00487A02">
            <w:pPr>
              <w:pStyle w:val="InstructionsText"/>
            </w:pPr>
            <w:r>
              <w:t>0190</w:t>
            </w:r>
          </w:p>
        </w:tc>
        <w:tc>
          <w:tcPr>
            <w:tcW w:w="7620" w:type="dxa"/>
          </w:tcPr>
          <w:p w14:paraId="2C468D3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Vispārējās kapitāla prasības (</w:t>
            </w:r>
            <w:r>
              <w:rPr>
                <w:rStyle w:val="InstructionsTabelleberschrift"/>
                <w:rFonts w:ascii="Times New Roman" w:hAnsi="Times New Roman"/>
                <w:i/>
                <w:sz w:val="24"/>
              </w:rPr>
              <w:t>OCR</w:t>
            </w:r>
            <w:r>
              <w:rPr>
                <w:rStyle w:val="InstructionsTabelleberschrift"/>
                <w:rFonts w:ascii="Times New Roman" w:hAnsi="Times New Roman"/>
                <w:sz w:val="24"/>
              </w:rPr>
              <w:t>) un otrā pīlāra norādījumu (</w:t>
            </w:r>
            <w:r>
              <w:rPr>
                <w:rStyle w:val="InstructionsTabelleberschrift"/>
                <w:rFonts w:ascii="Times New Roman" w:hAnsi="Times New Roman"/>
                <w:i/>
                <w:sz w:val="24"/>
              </w:rPr>
              <w:t>P2G</w:t>
            </w:r>
            <w:r>
              <w:rPr>
                <w:rStyle w:val="InstructionsTabelleberschrift"/>
                <w:rFonts w:ascii="Times New Roman" w:hAnsi="Times New Roman"/>
                <w:sz w:val="24"/>
              </w:rPr>
              <w:t>) rādītājs</w:t>
            </w:r>
          </w:p>
          <w:p w14:paraId="29A3CC59" w14:textId="77777777" w:rsidR="009C083D" w:rsidRPr="002A677E" w:rsidRDefault="009C083D" w:rsidP="00487A02">
            <w:pPr>
              <w:pStyle w:val="InstructionsText"/>
            </w:pPr>
            <w:r>
              <w:t>i) un ii) summa šādi:</w:t>
            </w:r>
          </w:p>
          <w:p w14:paraId="0BE33E9D" w14:textId="77777777" w:rsidR="009C083D" w:rsidRPr="002A677E" w:rsidRDefault="009C083D" w:rsidP="00487A02">
            <w:pPr>
              <w:pStyle w:val="InstructionsText"/>
              <w:numPr>
                <w:ilvl w:val="0"/>
                <w:numId w:val="26"/>
              </w:numPr>
            </w:pPr>
            <w:r>
              <w:rPr>
                <w:i/>
              </w:rPr>
              <w:t>OCR</w:t>
            </w:r>
            <w:r>
              <w:t xml:space="preserve"> rādītājs, kas minēts 160. rindā;</w:t>
            </w:r>
          </w:p>
          <w:p w14:paraId="27E5BD11" w14:textId="36A4C203" w:rsidR="009C083D" w:rsidRPr="002A677E" w:rsidRDefault="009C083D" w:rsidP="00487A02">
            <w:pPr>
              <w:pStyle w:val="InstructionsText"/>
              <w:numPr>
                <w:ilvl w:val="0"/>
                <w:numId w:val="26"/>
              </w:numPr>
              <w:rPr>
                <w:bCs/>
                <w:u w:val="single"/>
              </w:rPr>
            </w:pPr>
            <w:r>
              <w:t xml:space="preserve">attiecīgā gadījumā norādījumi par papildu pašu kapitāla prasībām, par ko paziņojusi kompetentā iestāde (otrā pīlāra norādījumi), kā minēts Direktīvas 2013/36/ES 104.b panta 3. punktā, kas norādītas kā rādītājs. Tās tiks noteiktas saskaņā ar 7.7.1. nodaļu EBI </w:t>
            </w:r>
            <w:r>
              <w:rPr>
                <w:i/>
              </w:rPr>
              <w:t>SREP</w:t>
            </w:r>
            <w:r>
              <w:t xml:space="preserve"> pamatnostādnēs. Otrā pīlāra norādījumus iekļauj tikai tad, ja par tiem iestādei paziņojusi kompetentā iestāde.</w:t>
            </w:r>
          </w:p>
          <w:p w14:paraId="3392F936" w14:textId="28062295" w:rsidR="0047693D" w:rsidRPr="002A677E" w:rsidRDefault="00FF2818" w:rsidP="00487A02">
            <w:pPr>
              <w:pStyle w:val="InstructionsText"/>
              <w:rPr>
                <w:rStyle w:val="InstructionsTabelleberschrift"/>
                <w:rFonts w:ascii="Times New Roman" w:hAnsi="Times New Roman"/>
                <w:b w:val="0"/>
                <w:sz w:val="24"/>
              </w:rPr>
            </w:pPr>
            <w:r>
              <w:t xml:space="preserve">Ja kompetentā iestāde nav paziņojusi par otrā pīlāra norādījumiem, uzrāda tikai i) punktu. </w:t>
            </w:r>
          </w:p>
        </w:tc>
      </w:tr>
      <w:tr w:rsidR="009C083D" w:rsidRPr="002A677E" w14:paraId="74FD5EC5" w14:textId="77777777" w:rsidTr="003E47C5">
        <w:tc>
          <w:tcPr>
            <w:tcW w:w="1163" w:type="dxa"/>
          </w:tcPr>
          <w:p w14:paraId="5452ECD5" w14:textId="77777777" w:rsidR="009C083D" w:rsidRPr="002A677E" w:rsidRDefault="00B13F06" w:rsidP="00487A02">
            <w:pPr>
              <w:pStyle w:val="InstructionsText"/>
            </w:pPr>
            <w:r>
              <w:t>0200</w:t>
            </w:r>
          </w:p>
        </w:tc>
        <w:tc>
          <w:tcPr>
            <w:tcW w:w="7620" w:type="dxa"/>
          </w:tcPr>
          <w:p w14:paraId="0C547BAD"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i/>
                <w:sz w:val="24"/>
              </w:rPr>
              <w:t>OCR</w:t>
            </w:r>
            <w:r>
              <w:rPr>
                <w:rStyle w:val="InstructionsTabelleberschrift"/>
                <w:rFonts w:ascii="Times New Roman" w:hAnsi="Times New Roman"/>
                <w:sz w:val="24"/>
              </w:rPr>
              <w:t xml:space="preserve"> un </w:t>
            </w:r>
            <w:r>
              <w:rPr>
                <w:rStyle w:val="InstructionsTabelleberschrift"/>
                <w:rFonts w:ascii="Times New Roman" w:hAnsi="Times New Roman"/>
                <w:i/>
                <w:sz w:val="24"/>
              </w:rPr>
              <w:t>P2G</w:t>
            </w:r>
            <w:r>
              <w:rPr>
                <w:rStyle w:val="InstructionsTabelleberschrift"/>
                <w:rFonts w:ascii="Times New Roman" w:hAnsi="Times New Roman"/>
                <w:sz w:val="24"/>
              </w:rPr>
              <w:t xml:space="preserve">: ko veido pirmā līmeņa pamata kapitāls </w:t>
            </w:r>
          </w:p>
          <w:p w14:paraId="20195C97" w14:textId="77777777" w:rsidR="009C083D" w:rsidRPr="002A677E" w:rsidRDefault="009C083D" w:rsidP="00487A02">
            <w:pPr>
              <w:pStyle w:val="InstructionsText"/>
            </w:pPr>
            <w:r>
              <w:t>i) un ii) summa šādi:</w:t>
            </w:r>
          </w:p>
          <w:p w14:paraId="0801BDF0" w14:textId="77777777" w:rsidR="009C083D" w:rsidRPr="002A677E" w:rsidRDefault="009C083D" w:rsidP="00487A02">
            <w:pPr>
              <w:pStyle w:val="InstructionsText"/>
              <w:numPr>
                <w:ilvl w:val="0"/>
                <w:numId w:val="27"/>
              </w:numPr>
            </w:pPr>
            <w:r>
              <w:rPr>
                <w:i/>
              </w:rPr>
              <w:t>OCR</w:t>
            </w:r>
            <w:r>
              <w:t xml:space="preserve"> rādītājs, ko veido pirmā līmeņa pamata kapitāls, kas minēts 0170. rindā;</w:t>
            </w:r>
          </w:p>
          <w:p w14:paraId="45E052B0" w14:textId="77777777" w:rsidR="009C083D" w:rsidRPr="002A677E" w:rsidRDefault="009C083D" w:rsidP="00487A02">
            <w:pPr>
              <w:pStyle w:val="InstructionsText"/>
              <w:numPr>
                <w:ilvl w:val="0"/>
                <w:numId w:val="27"/>
              </w:numPr>
              <w:rPr>
                <w:bCs/>
                <w:u w:val="single"/>
              </w:rPr>
            </w:pPr>
            <w:r>
              <w:t>ja piemērojams, 0190. rindas ii) punktā minētā</w:t>
            </w:r>
            <w:r>
              <w:rPr>
                <w:i/>
              </w:rPr>
              <w:t xml:space="preserve"> P2G</w:t>
            </w:r>
            <w:r>
              <w:t xml:space="preserve"> rādītāja daļa, ko kompetentā iestāde liek turēt kā pirmā līmeņa pamata kapitālu. </w:t>
            </w:r>
            <w:r>
              <w:rPr>
                <w:i/>
              </w:rPr>
              <w:t>P2G</w:t>
            </w:r>
            <w:r>
              <w:t xml:space="preserve"> iekļauj tikai tad, ja kompetentā iestāde to ir paziņojusi iestādei.</w:t>
            </w:r>
          </w:p>
          <w:p w14:paraId="49D1141C" w14:textId="77777777" w:rsidR="0047693D" w:rsidRPr="002A677E" w:rsidRDefault="00FF2818" w:rsidP="00487A02">
            <w:pPr>
              <w:pStyle w:val="InstructionsText"/>
              <w:rPr>
                <w:rStyle w:val="InstructionsTabelleberschrift"/>
                <w:rFonts w:ascii="Times New Roman" w:hAnsi="Times New Roman"/>
                <w:b w:val="0"/>
                <w:sz w:val="24"/>
              </w:rPr>
            </w:pPr>
            <w:r>
              <w:t>Ja kompetentā iestāde nav paziņojusi par otrā pīlāra norādījumiem, uzrāda tikai i) punktu.</w:t>
            </w:r>
          </w:p>
        </w:tc>
      </w:tr>
      <w:tr w:rsidR="009C083D" w:rsidRPr="002A677E" w14:paraId="265EFF69" w14:textId="77777777" w:rsidTr="003E47C5">
        <w:tc>
          <w:tcPr>
            <w:tcW w:w="1163" w:type="dxa"/>
          </w:tcPr>
          <w:p w14:paraId="37299B49" w14:textId="77777777" w:rsidR="009C083D" w:rsidRPr="002A677E" w:rsidRDefault="00B13F06" w:rsidP="00487A02">
            <w:pPr>
              <w:pStyle w:val="InstructionsText"/>
            </w:pPr>
            <w:r>
              <w:t>0210</w:t>
            </w:r>
          </w:p>
        </w:tc>
        <w:tc>
          <w:tcPr>
            <w:tcW w:w="7620" w:type="dxa"/>
          </w:tcPr>
          <w:p w14:paraId="523712C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i/>
                <w:sz w:val="24"/>
              </w:rPr>
              <w:t>OCR</w:t>
            </w:r>
            <w:r>
              <w:rPr>
                <w:rStyle w:val="InstructionsTabelleberschrift"/>
                <w:rFonts w:ascii="Times New Roman" w:hAnsi="Times New Roman"/>
                <w:sz w:val="24"/>
              </w:rPr>
              <w:t xml:space="preserve"> un </w:t>
            </w:r>
            <w:r>
              <w:rPr>
                <w:rStyle w:val="InstructionsTabelleberschrift"/>
                <w:rFonts w:ascii="Times New Roman" w:hAnsi="Times New Roman"/>
                <w:i/>
                <w:sz w:val="24"/>
              </w:rPr>
              <w:t>P2G</w:t>
            </w:r>
            <w:r>
              <w:rPr>
                <w:rStyle w:val="InstructionsTabelleberschrift"/>
                <w:rFonts w:ascii="Times New Roman" w:hAnsi="Times New Roman"/>
                <w:sz w:val="24"/>
              </w:rPr>
              <w:t xml:space="preserve">: ko veido pirmā līmeņa kapitāls </w:t>
            </w:r>
          </w:p>
          <w:p w14:paraId="25D7BB7A" w14:textId="77777777" w:rsidR="009C083D" w:rsidRPr="002A677E" w:rsidRDefault="009C083D" w:rsidP="00487A02">
            <w:pPr>
              <w:pStyle w:val="InstructionsText"/>
            </w:pPr>
            <w:r>
              <w:t>i) un ii) summa šādi:</w:t>
            </w:r>
          </w:p>
          <w:p w14:paraId="603FFBBA" w14:textId="77777777" w:rsidR="009C083D" w:rsidRPr="002A677E" w:rsidRDefault="009C083D" w:rsidP="00487A02">
            <w:pPr>
              <w:pStyle w:val="InstructionsText"/>
              <w:numPr>
                <w:ilvl w:val="0"/>
                <w:numId w:val="28"/>
              </w:numPr>
            </w:pPr>
            <w:r>
              <w:rPr>
                <w:i/>
              </w:rPr>
              <w:t>OCR</w:t>
            </w:r>
            <w:r>
              <w:t xml:space="preserve"> rādītājs, ko veido pirmā līmeņa kapitāls, kas minēts 0180. rindā;</w:t>
            </w:r>
          </w:p>
          <w:p w14:paraId="11A9088F" w14:textId="77777777" w:rsidR="009C083D" w:rsidRPr="002A677E" w:rsidRDefault="009C083D" w:rsidP="00487A02">
            <w:pPr>
              <w:pStyle w:val="InstructionsText"/>
              <w:numPr>
                <w:ilvl w:val="0"/>
                <w:numId w:val="28"/>
              </w:numPr>
            </w:pPr>
            <w:r>
              <w:t xml:space="preserve">ja piemērojams, 0190. rindas ii) punktā minētā </w:t>
            </w:r>
            <w:r>
              <w:rPr>
                <w:i/>
              </w:rPr>
              <w:t>P2G</w:t>
            </w:r>
            <w:r>
              <w:t xml:space="preserve"> rādītāja daļa, ko kompetentā iestāde liek turēt kā pirmā līmeņa kapitālu. </w:t>
            </w:r>
            <w:r>
              <w:rPr>
                <w:i/>
              </w:rPr>
              <w:t>P2G</w:t>
            </w:r>
            <w:r>
              <w:t xml:space="preserve"> iekļauj tikai tad, ja kompetentā iestāde to ir paziņojusi iestādei.</w:t>
            </w:r>
          </w:p>
          <w:p w14:paraId="1CB9FE57" w14:textId="77777777" w:rsidR="0047693D" w:rsidRPr="002A677E" w:rsidRDefault="00FF2818" w:rsidP="00487A02">
            <w:pPr>
              <w:pStyle w:val="InstructionsText"/>
              <w:rPr>
                <w:rStyle w:val="InstructionsTabelleberschrift"/>
                <w:rFonts w:ascii="Times New Roman" w:hAnsi="Times New Roman"/>
                <w:b w:val="0"/>
                <w:bCs w:val="0"/>
                <w:sz w:val="24"/>
                <w:u w:val="none"/>
              </w:rPr>
            </w:pPr>
            <w:r>
              <w:t>Ja kompetentā iestāde nav paziņojusi par otrā pīlāra norādījumiem, uzrāda tikai i) punktu.</w:t>
            </w:r>
            <w:r>
              <w:rPr>
                <w:rStyle w:val="InstructionsTabelleberschrift"/>
                <w:rFonts w:ascii="Times New Roman" w:hAnsi="Times New Roman"/>
                <w:b w:val="0"/>
                <w:sz w:val="24"/>
              </w:rPr>
              <w:t xml:space="preserve"> </w:t>
            </w:r>
          </w:p>
        </w:tc>
      </w:tr>
      <w:tr w:rsidR="00477C45" w:rsidRPr="002A677E" w14:paraId="3B486D08" w14:textId="77777777" w:rsidTr="003E47C5">
        <w:tc>
          <w:tcPr>
            <w:tcW w:w="1163" w:type="dxa"/>
          </w:tcPr>
          <w:p w14:paraId="257934A4" w14:textId="77777777" w:rsidR="00477C45" w:rsidRPr="002A677E" w:rsidRDefault="00B13F06" w:rsidP="00487A02">
            <w:pPr>
              <w:pStyle w:val="InstructionsText"/>
            </w:pPr>
            <w:r>
              <w:t>0220</w:t>
            </w:r>
          </w:p>
        </w:tc>
        <w:tc>
          <w:tcPr>
            <w:tcW w:w="7620" w:type="dxa"/>
          </w:tcPr>
          <w:p w14:paraId="35E534B8" w14:textId="7A116375" w:rsidR="00477C45" w:rsidRPr="002A677E"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Pirmā līmeņa pamata kapitāla pārpalikums (+)/deficīts (−), ņemot vērā Regulas (ES) Nr. 575/2013 92. panta un Direktīvas 2013/36/ES 104.a panta prasības</w:t>
            </w:r>
          </w:p>
          <w:p w14:paraId="35245913" w14:textId="7266E7AA" w:rsidR="00477C45" w:rsidRPr="002A677E" w:rsidRDefault="00477C45" w:rsidP="00487A02">
            <w:pPr>
              <w:pStyle w:val="InstructionsText"/>
            </w:pPr>
            <w:r>
              <w:lastRenderedPageBreak/>
              <w:t>Šis postenis absolūtos skaitļos parāda pirmā līmeņa pamata kapitāla pārpalikumu vai deficītu saistībā ar prasībām, kas noteiktas Regulas (ES) Nr. 575/2013 92. panta 1. punkta a) apakšpunktā (4,5 %) un Direktīvas 2013/36/ES 104.a pantā, izņemot papildu pašu kapitālu, kas nepieciešams, lai novērstu pārmērīgas sviras risku saskaņā ar minētā panta 3. punktu, ciktāl minētās direktīvas 104.a panta prasība ir jāizpilda ar pirmā līmeņa pamata kapitālu. Ja iestādei ir jāizmanto savs pirmā līmeņa pamata kapitāls, lai izpildītu Regulas (ES) Nr. 575/2013 92. panta 1. punkta b) apakšpunkta un/vai c) apakšpunkta, un/vai Direktīvas 2013/36/ES 104.a panta prasības tiktāl, ciktāl tās ir jāizpilda attiecībā uz pirmā līmeņa pamata kapitālu, to ņem vērā uzrādītajā pārpalikumā vai deficītā.</w:t>
            </w:r>
          </w:p>
          <w:p w14:paraId="4E7A0CC3" w14:textId="77777777" w:rsidR="00477C45" w:rsidRPr="002A677E" w:rsidRDefault="00477C45" w:rsidP="00487A02">
            <w:pPr>
              <w:pStyle w:val="InstructionsText"/>
              <w:rPr>
                <w:rStyle w:val="InstructionsTabelleberschrift"/>
                <w:rFonts w:ascii="Times New Roman" w:hAnsi="Times New Roman"/>
                <w:sz w:val="24"/>
              </w:rPr>
            </w:pPr>
            <w:r>
              <w:t>Šī summa atspoguļo pieejamo pirmā līmeņa pamata kapitālu, lai izpildītu apvienoto rezervju prasību un pārējās prasības.</w:t>
            </w:r>
          </w:p>
        </w:tc>
      </w:tr>
      <w:tr w:rsidR="00845551" w:rsidRPr="002A677E" w14:paraId="15EC2AA3" w14:textId="77777777" w:rsidTr="003E47C5">
        <w:tc>
          <w:tcPr>
            <w:tcW w:w="1163" w:type="dxa"/>
          </w:tcPr>
          <w:p w14:paraId="648B9DBA" w14:textId="77777777" w:rsidR="00845551" w:rsidRPr="002A677E" w:rsidRDefault="00845551" w:rsidP="00845551">
            <w:pPr>
              <w:pStyle w:val="InstructionsText"/>
            </w:pPr>
            <w:r>
              <w:lastRenderedPageBreak/>
              <w:t>0300</w:t>
            </w:r>
          </w:p>
        </w:tc>
        <w:tc>
          <w:tcPr>
            <w:tcW w:w="7620" w:type="dxa"/>
          </w:tcPr>
          <w:p w14:paraId="5B2ECFE5" w14:textId="77777777" w:rsidR="00845551" w:rsidRPr="002A677E" w:rsidRDefault="00845551" w:rsidP="00845551">
            <w:pPr>
              <w:pStyle w:val="InstructionsText"/>
            </w:pPr>
            <w:r>
              <w:rPr>
                <w:b/>
              </w:rPr>
              <w:t>Pirmā līmeņa pamata kapitāla rādītājs, nepiemērojot 9. SFPS pārejas noteikumus</w:t>
            </w:r>
          </w:p>
          <w:p w14:paraId="2DEA708A" w14:textId="1CC23DDA" w:rsidR="00845551" w:rsidRPr="002A677E" w:rsidRDefault="00845551" w:rsidP="00566DB5">
            <w:pPr>
              <w:pStyle w:val="InstructionsText"/>
              <w:rPr>
                <w:rStyle w:val="InstructionsTabelleberschrift"/>
                <w:rFonts w:ascii="Times New Roman" w:hAnsi="Times New Roman"/>
                <w:sz w:val="24"/>
              </w:rPr>
            </w:pPr>
            <w:r>
              <w:t xml:space="preserve">Regulas (ES) Nr. 575/2013 92. panta 2. punkta a) apakšpunkts, </w:t>
            </w:r>
            <w:r>
              <w:rPr>
                <w:rStyle w:val="InstructionsTabelleberschrift"/>
                <w:rFonts w:ascii="Times New Roman" w:hAnsi="Times New Roman"/>
                <w:b w:val="0"/>
                <w:sz w:val="24"/>
              </w:rPr>
              <w:t>minētās regulas 473.a panta 8. punkts</w:t>
            </w:r>
            <w:r>
              <w:t xml:space="preserve">. </w:t>
            </w:r>
          </w:p>
        </w:tc>
      </w:tr>
      <w:tr w:rsidR="00845551" w:rsidRPr="002A677E" w14:paraId="487D704D" w14:textId="77777777" w:rsidTr="003E47C5">
        <w:tc>
          <w:tcPr>
            <w:tcW w:w="1163" w:type="dxa"/>
          </w:tcPr>
          <w:p w14:paraId="202C7427" w14:textId="77777777" w:rsidR="00845551" w:rsidRPr="002A677E" w:rsidRDefault="00845551" w:rsidP="00845551">
            <w:pPr>
              <w:pStyle w:val="InstructionsText"/>
            </w:pPr>
            <w:r>
              <w:t>0310</w:t>
            </w:r>
          </w:p>
        </w:tc>
        <w:tc>
          <w:tcPr>
            <w:tcW w:w="7620" w:type="dxa"/>
          </w:tcPr>
          <w:p w14:paraId="6470B3D6" w14:textId="77777777" w:rsidR="00845551" w:rsidRPr="002A677E" w:rsidRDefault="00845551" w:rsidP="00845551">
            <w:pPr>
              <w:pStyle w:val="InstructionsText"/>
            </w:pPr>
            <w:r>
              <w:rPr>
                <w:b/>
              </w:rPr>
              <w:t>Pirmā līmeņa kapitāla rādītājs, nepiemērojot 9. SFPS pārejas noteikumus</w:t>
            </w:r>
          </w:p>
          <w:p w14:paraId="52B0175F" w14:textId="0D5F16EC" w:rsidR="00845551" w:rsidRPr="002A677E" w:rsidRDefault="00845551" w:rsidP="00566DB5">
            <w:pPr>
              <w:pStyle w:val="InstructionsText"/>
              <w:rPr>
                <w:rStyle w:val="InstructionsTabelleberschrift"/>
                <w:rFonts w:ascii="Times New Roman" w:hAnsi="Times New Roman"/>
                <w:sz w:val="24"/>
              </w:rPr>
            </w:pPr>
            <w:r>
              <w:t xml:space="preserve">Regulas (ES) Nr. 575/2013 92. panta 2. punkta b) apakšpunkts, </w:t>
            </w:r>
            <w:r>
              <w:rPr>
                <w:rStyle w:val="InstructionsTabelleberschrift"/>
                <w:rFonts w:ascii="Times New Roman" w:hAnsi="Times New Roman"/>
                <w:b w:val="0"/>
                <w:sz w:val="24"/>
              </w:rPr>
              <w:t>minētās regulas 473.a panta 8. punkts</w:t>
            </w:r>
            <w:r>
              <w:t>.</w:t>
            </w:r>
          </w:p>
        </w:tc>
      </w:tr>
      <w:tr w:rsidR="00845551" w:rsidRPr="002A677E" w14:paraId="32CD4802" w14:textId="77777777" w:rsidTr="003E47C5">
        <w:tc>
          <w:tcPr>
            <w:tcW w:w="1163" w:type="dxa"/>
          </w:tcPr>
          <w:p w14:paraId="0F4A1D2E" w14:textId="77777777" w:rsidR="00845551" w:rsidRPr="002A677E" w:rsidRDefault="00845551" w:rsidP="00845551">
            <w:pPr>
              <w:pStyle w:val="InstructionsText"/>
            </w:pPr>
            <w:r>
              <w:t>0320</w:t>
            </w:r>
          </w:p>
        </w:tc>
        <w:tc>
          <w:tcPr>
            <w:tcW w:w="7620" w:type="dxa"/>
          </w:tcPr>
          <w:p w14:paraId="294E3412" w14:textId="77777777" w:rsidR="00845551" w:rsidRPr="002A677E" w:rsidRDefault="00845551" w:rsidP="00845551">
            <w:pPr>
              <w:pStyle w:val="InstructionsText"/>
            </w:pPr>
            <w:r>
              <w:rPr>
                <w:b/>
              </w:rPr>
              <w:t>Kopējais kapitāla rādītājs, nepiemērojot 9. SFPS pārejas noteikumus</w:t>
            </w:r>
          </w:p>
          <w:p w14:paraId="38305F85" w14:textId="696A66BE" w:rsidR="00845551" w:rsidRPr="002A677E" w:rsidRDefault="00845551" w:rsidP="00566DB5">
            <w:pPr>
              <w:pStyle w:val="InstructionsText"/>
              <w:rPr>
                <w:rStyle w:val="InstructionsTabelleberschrift"/>
                <w:rFonts w:ascii="Times New Roman" w:hAnsi="Times New Roman"/>
                <w:sz w:val="24"/>
              </w:rPr>
            </w:pPr>
            <w:r>
              <w:t xml:space="preserve">Regulas (ES) Nr. 575/2013 92. panta 2. punkta c) apakšpunkts, </w:t>
            </w:r>
            <w:r>
              <w:rPr>
                <w:rStyle w:val="InstructionsTabelleberschrift"/>
                <w:rFonts w:ascii="Times New Roman" w:hAnsi="Times New Roman"/>
                <w:b w:val="0"/>
                <w:sz w:val="24"/>
                <w:u w:val="none"/>
              </w:rPr>
              <w:t>minētās regulas 473.a panta 8. punkts</w:t>
            </w:r>
            <w:r>
              <w:t>.</w:t>
            </w:r>
          </w:p>
        </w:tc>
      </w:tr>
    </w:tbl>
    <w:p w14:paraId="085054A3" w14:textId="77777777" w:rsidR="005643EA" w:rsidRPr="002A677E" w:rsidRDefault="005643EA" w:rsidP="00487A02">
      <w:pPr>
        <w:pStyle w:val="InstructionsText"/>
      </w:pPr>
    </w:p>
    <w:p w14:paraId="0CCBB7E0" w14:textId="6F80A67F"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9" w:name="_Toc473560879"/>
      <w:bookmarkStart w:id="60" w:name="_Toc308175830"/>
      <w:bookmarkStart w:id="61" w:name="_Toc360188331"/>
      <w:bookmarkStart w:id="62" w:name="_Toc118991663"/>
      <w:r>
        <w:rPr>
          <w:rFonts w:ascii="Times New Roman" w:hAnsi="Times New Roman"/>
          <w:sz w:val="24"/>
          <w:u w:val="none"/>
        </w:rPr>
        <w:t>1.5.</w:t>
      </w:r>
      <w:r>
        <w:tab/>
      </w:r>
      <w:r>
        <w:rPr>
          <w:rFonts w:ascii="Times New Roman" w:hAnsi="Times New Roman"/>
          <w:sz w:val="24"/>
        </w:rPr>
        <w:t>C 04.00 — IZZIŅAS POSTEŅI (CA4)</w:t>
      </w:r>
      <w:bookmarkEnd w:id="59"/>
      <w:bookmarkEnd w:id="62"/>
      <w:r>
        <w:rPr>
          <w:rFonts w:ascii="Times New Roman" w:hAnsi="Times New Roman"/>
          <w:sz w:val="24"/>
        </w:rPr>
        <w:t xml:space="preserve"> </w:t>
      </w:r>
      <w:bookmarkEnd w:id="60"/>
      <w:bookmarkEnd w:id="61"/>
    </w:p>
    <w:p w14:paraId="7E59CAD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63" w:name="_Toc308175831"/>
      <w:bookmarkStart w:id="64" w:name="_Toc310414974"/>
      <w:bookmarkStart w:id="65" w:name="_Toc360188332"/>
      <w:bookmarkStart w:id="66" w:name="_Toc473560880"/>
      <w:bookmarkStart w:id="67" w:name="_Toc118991664"/>
      <w:r>
        <w:rPr>
          <w:rFonts w:ascii="Times New Roman" w:hAnsi="Times New Roman"/>
          <w:sz w:val="24"/>
          <w:u w:val="none"/>
        </w:rPr>
        <w:t>1.5.1.</w:t>
      </w:r>
      <w:r>
        <w:tab/>
        <w:t>Norādes par konkrētām pozīcijām</w:t>
      </w:r>
      <w:bookmarkEnd w:id="63"/>
      <w:bookmarkEnd w:id="64"/>
      <w:bookmarkEnd w:id="65"/>
      <w:bookmarkEnd w:id="66"/>
      <w:bookmarkEnd w:id="67"/>
    </w:p>
    <w:p w14:paraId="55C86CDB" w14:textId="77777777" w:rsidR="002648B0" w:rsidRPr="002A677E"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2A677E" w14:paraId="29533889" w14:textId="77777777" w:rsidTr="00674BF5">
        <w:tc>
          <w:tcPr>
            <w:tcW w:w="8523" w:type="dxa"/>
            <w:gridSpan w:val="2"/>
            <w:shd w:val="clear" w:color="auto" w:fill="D9D9D9"/>
          </w:tcPr>
          <w:p w14:paraId="0504EF0B" w14:textId="77777777" w:rsidR="005643EA" w:rsidRPr="002A677E" w:rsidRDefault="002648B0" w:rsidP="00487A02">
            <w:pPr>
              <w:pStyle w:val="InstructionsText"/>
            </w:pPr>
            <w:r>
              <w:t>Rindas</w:t>
            </w:r>
          </w:p>
        </w:tc>
      </w:tr>
      <w:tr w:rsidR="002648B0" w:rsidRPr="002A677E" w14:paraId="22ED7EA2" w14:textId="77777777" w:rsidTr="00674BF5">
        <w:tc>
          <w:tcPr>
            <w:tcW w:w="1474" w:type="dxa"/>
          </w:tcPr>
          <w:p w14:paraId="78ACBACE" w14:textId="77777777" w:rsidR="002648B0" w:rsidRPr="002A677E" w:rsidRDefault="00B13F06" w:rsidP="00487A02">
            <w:pPr>
              <w:pStyle w:val="InstructionsText"/>
            </w:pPr>
            <w:r>
              <w:t>0010</w:t>
            </w:r>
          </w:p>
        </w:tc>
        <w:tc>
          <w:tcPr>
            <w:tcW w:w="7049" w:type="dxa"/>
          </w:tcPr>
          <w:p w14:paraId="15876547" w14:textId="77777777" w:rsidR="005643EA" w:rsidRPr="002A677E"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Kopējie atliktā nodokļa aktīvi</w:t>
            </w:r>
          </w:p>
          <w:p w14:paraId="064512C3" w14:textId="77777777" w:rsidR="005643EA" w:rsidRPr="002A677E" w:rsidRDefault="002648B0" w:rsidP="00487A02">
            <w:pPr>
              <w:pStyle w:val="InstructionsText"/>
            </w:pPr>
            <w:r>
              <w:t>Šajā postenī uzrādītā summa ir vienāda ar summu, kas uzrādīta visnesenākajā pārbaudītajā/revidētajā grāmatvedības bilancē.</w:t>
            </w:r>
          </w:p>
        </w:tc>
      </w:tr>
      <w:tr w:rsidR="002648B0" w:rsidRPr="002A677E" w14:paraId="767AFC9B" w14:textId="77777777" w:rsidTr="00674BF5">
        <w:tc>
          <w:tcPr>
            <w:tcW w:w="1474" w:type="dxa"/>
          </w:tcPr>
          <w:p w14:paraId="0C1FE4BF" w14:textId="77777777" w:rsidR="002648B0" w:rsidRPr="002A677E" w:rsidRDefault="00B13F06" w:rsidP="00487A02">
            <w:pPr>
              <w:pStyle w:val="InstructionsText"/>
            </w:pPr>
            <w:r>
              <w:t>0020</w:t>
            </w:r>
          </w:p>
        </w:tc>
        <w:tc>
          <w:tcPr>
            <w:tcW w:w="7049" w:type="dxa"/>
          </w:tcPr>
          <w:p w14:paraId="3E972956" w14:textId="77777777" w:rsidR="005643EA" w:rsidRPr="002A677E" w:rsidRDefault="002648B0" w:rsidP="00487A02">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Atliktā nodokļa aktīvi, kuru realizācija nav atkarīga no peļņas gūšanas nākotnē</w:t>
            </w:r>
          </w:p>
          <w:p w14:paraId="481999B0" w14:textId="679F3E5B" w:rsidR="005643EA" w:rsidRPr="002A677E" w:rsidRDefault="002648B0" w:rsidP="00487A02">
            <w:pPr>
              <w:pStyle w:val="InstructionsText"/>
            </w:pPr>
            <w:r>
              <w:t>Regulas (ES) Nr. 575/2013 39. panta 2. punkts.</w:t>
            </w:r>
          </w:p>
          <w:p w14:paraId="1929DFCA" w14:textId="77777777" w:rsidR="005643EA" w:rsidRPr="002A677E" w:rsidRDefault="002648B0" w:rsidP="00487A02">
            <w:pPr>
              <w:pStyle w:val="InstructionsText"/>
            </w:pPr>
            <w:r>
              <w:t>Atliktā nodokļa aktīvi, kuri tika izveidoti līdz 2016. gada 23. novembrim un kuru realizācija nav atkarīga no peļņas gūšanas nākotnē, un kuriem līdz ar to ir piemērojams riska svērums.</w:t>
            </w:r>
          </w:p>
        </w:tc>
      </w:tr>
      <w:tr w:rsidR="002648B0" w:rsidRPr="002A677E" w14:paraId="3DB34CBE" w14:textId="77777777" w:rsidTr="00674BF5">
        <w:tc>
          <w:tcPr>
            <w:tcW w:w="1474" w:type="dxa"/>
          </w:tcPr>
          <w:p w14:paraId="6739B74C" w14:textId="77777777" w:rsidR="002648B0" w:rsidRPr="002A677E" w:rsidRDefault="00B13F06" w:rsidP="00487A02">
            <w:pPr>
              <w:pStyle w:val="InstructionsText"/>
            </w:pPr>
            <w:r>
              <w:lastRenderedPageBreak/>
              <w:t>0030</w:t>
            </w:r>
          </w:p>
        </w:tc>
        <w:tc>
          <w:tcPr>
            <w:tcW w:w="7049" w:type="dxa"/>
          </w:tcPr>
          <w:p w14:paraId="2C39DB84" w14:textId="77777777" w:rsidR="005643EA" w:rsidRPr="002A677E" w:rsidRDefault="002648B0"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Atliktā nodokļa aktīvi, kuru realizācija atkarīga no peļņas gūšanas nākotnē un kuri neizriet no laika noviržu izraisītas pagaidu starpības</w:t>
            </w:r>
          </w:p>
          <w:p w14:paraId="42A728ED" w14:textId="133D3776" w:rsidR="005643EA" w:rsidRPr="002A677E" w:rsidRDefault="002648B0" w:rsidP="00487A02">
            <w:pPr>
              <w:pStyle w:val="InstructionsText"/>
            </w:pPr>
            <w:r>
              <w:t>Regulas (ES) Nr. 575/2013 36. panta 1. punkta c) apakšpunkts un 38. pants.</w:t>
            </w:r>
          </w:p>
          <w:p w14:paraId="21D9DB00" w14:textId="77777777" w:rsidR="005643EA" w:rsidRPr="002A677E" w:rsidRDefault="002648B0" w:rsidP="00487A02">
            <w:pPr>
              <w:pStyle w:val="InstructionsText"/>
            </w:pPr>
            <w:r>
              <w:t>Atliktā nodokļa aktīvi, kuru realizācija ir atkarīga no peļņas gūšanas nākotnē, bet kuri neizriet no laika noviržu izraisītas pagaidu starpības un uz kuriem līdz ar to neattiecas nekādi sliekšņi (t. i., tos pilnībā atskaita no pirmā līmeņa pamata kapitāla).</w:t>
            </w:r>
          </w:p>
        </w:tc>
      </w:tr>
      <w:tr w:rsidR="002648B0" w:rsidRPr="002A677E" w14:paraId="08C7E623" w14:textId="77777777" w:rsidTr="00674BF5">
        <w:tc>
          <w:tcPr>
            <w:tcW w:w="1474" w:type="dxa"/>
          </w:tcPr>
          <w:p w14:paraId="2293E247" w14:textId="77777777" w:rsidR="002648B0" w:rsidRPr="002A677E" w:rsidRDefault="00B13F06" w:rsidP="00487A02">
            <w:pPr>
              <w:pStyle w:val="InstructionsText"/>
            </w:pPr>
            <w:r>
              <w:t>0040</w:t>
            </w:r>
          </w:p>
        </w:tc>
        <w:tc>
          <w:tcPr>
            <w:tcW w:w="7049" w:type="dxa"/>
          </w:tcPr>
          <w:p w14:paraId="1E5C7BB0" w14:textId="77777777" w:rsidR="005643EA" w:rsidRPr="002A677E" w:rsidRDefault="002648B0" w:rsidP="00487A02">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Atliktā nodokļa aktīvi, kuru realizācija atkarīga no peļņas gūšanas nākotnē un kuri izriet no laika noviržu izraisītas pagaidu starpības</w:t>
            </w:r>
          </w:p>
          <w:p w14:paraId="5D01C3C3" w14:textId="62CB8DD1" w:rsidR="005643EA" w:rsidRPr="002A677E" w:rsidRDefault="002648B0" w:rsidP="00487A02">
            <w:pPr>
              <w:pStyle w:val="InstructionsText"/>
            </w:pPr>
            <w:r>
              <w:t>36. panta 1. punkta c) apakšpunkts; Regulas (ES) Nr. 575/2013 38. pants un 48. panta 1. punkta a) apakšpunkts.</w:t>
            </w:r>
          </w:p>
          <w:p w14:paraId="27BFEBDB" w14:textId="16F9AD1A" w:rsidR="005643EA" w:rsidRPr="002A677E" w:rsidRDefault="002648B0" w:rsidP="00487A02">
            <w:pPr>
              <w:pStyle w:val="InstructionsText"/>
            </w:pPr>
            <w:r>
              <w:t>Atliktā nodokļa aktīvi, kuru realizācija ir atkarīga peļņas gūšanas nākotnē un kuri izriet no laika noviržu izraisītas pagaidu starpības, un kuru atskaitījumiem no pirmā līmeņa pamata kapitāla līdz ar to piemēro Regulas (ES) Nr. 575/2013 48. panta sliekšņus 10 % un 17,65 % apmērā.</w:t>
            </w:r>
          </w:p>
        </w:tc>
      </w:tr>
      <w:tr w:rsidR="002648B0" w:rsidRPr="002A677E" w14:paraId="4F7F873F" w14:textId="77777777" w:rsidTr="00674BF5">
        <w:tc>
          <w:tcPr>
            <w:tcW w:w="1474" w:type="dxa"/>
          </w:tcPr>
          <w:p w14:paraId="77D47B51" w14:textId="77777777" w:rsidR="002648B0" w:rsidRPr="002A677E" w:rsidRDefault="00B13F06" w:rsidP="00487A02">
            <w:pPr>
              <w:pStyle w:val="InstructionsText"/>
            </w:pPr>
            <w:r>
              <w:t>0050</w:t>
            </w:r>
          </w:p>
        </w:tc>
        <w:tc>
          <w:tcPr>
            <w:tcW w:w="7049" w:type="dxa"/>
          </w:tcPr>
          <w:p w14:paraId="2D8BD1E1" w14:textId="77777777" w:rsidR="005643EA" w:rsidRPr="002A677E" w:rsidRDefault="002648B0" w:rsidP="00487A02">
            <w:pPr>
              <w:pStyle w:val="InstructionsText"/>
            </w:pPr>
            <w:r>
              <w:rPr>
                <w:rStyle w:val="InstructionsTabelleberschrift"/>
                <w:rFonts w:ascii="Times New Roman" w:hAnsi="Times New Roman"/>
                <w:sz w:val="24"/>
              </w:rPr>
              <w:t>Kopējās atliktā nodokļa saistības</w:t>
            </w:r>
          </w:p>
          <w:p w14:paraId="67FF7D87" w14:textId="77777777" w:rsidR="005643EA" w:rsidRPr="002A677E" w:rsidRDefault="002648B0" w:rsidP="00487A02">
            <w:pPr>
              <w:pStyle w:val="InstructionsText"/>
            </w:pPr>
            <w:r>
              <w:t>Šajā postenī uzrādītā summa ir vienāda ar summu, kas uzrādīta pēdējā pārbaudītajā/revidētajā grāmatvedības bilancē.</w:t>
            </w:r>
          </w:p>
        </w:tc>
      </w:tr>
      <w:tr w:rsidR="002648B0" w:rsidRPr="002A677E" w14:paraId="62602289" w14:textId="77777777" w:rsidTr="00674BF5">
        <w:tc>
          <w:tcPr>
            <w:tcW w:w="1474" w:type="dxa"/>
          </w:tcPr>
          <w:p w14:paraId="6A74689B" w14:textId="77777777" w:rsidR="002648B0" w:rsidRPr="002A677E" w:rsidRDefault="00B13F06" w:rsidP="00487A02">
            <w:pPr>
              <w:pStyle w:val="InstructionsText"/>
            </w:pPr>
            <w:r>
              <w:t>0060</w:t>
            </w:r>
          </w:p>
        </w:tc>
        <w:tc>
          <w:tcPr>
            <w:tcW w:w="7049" w:type="dxa"/>
          </w:tcPr>
          <w:p w14:paraId="0EDDF1A8" w14:textId="77777777" w:rsidR="005643EA" w:rsidRPr="002A677E" w:rsidRDefault="002648B0"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Atliktā nodokļa aktīvi, kas nav atskaitāmi no atliktā nodokļa aktīviem, kuru realizācija atkarīga no peļņas gūšanas nākotnē</w:t>
            </w:r>
          </w:p>
          <w:p w14:paraId="738C6A5B" w14:textId="4E264CBF" w:rsidR="005643EA" w:rsidRPr="002A677E" w:rsidRDefault="002648B0" w:rsidP="00487A02">
            <w:pPr>
              <w:pStyle w:val="InstructionsText"/>
            </w:pPr>
            <w:r>
              <w:t>Regulas (ES) Nr. 575/2013 38. panta 3. un 4. punkts.</w:t>
            </w:r>
          </w:p>
          <w:p w14:paraId="6CD92B54" w14:textId="2566E539" w:rsidR="005643EA" w:rsidRPr="002A677E" w:rsidRDefault="002648B0" w:rsidP="00F42FE9">
            <w:pPr>
              <w:pStyle w:val="InstructionsText"/>
            </w:pPr>
            <w:r>
              <w:t>Atliktā nodokļa saistības, attiecībā uz kurām nav ievērotas Regulas (ES) Nr. 575/2013 38. panta 3. un 4. punkta nosacījumi. Līdz ar to šajā postenī iekļauj atliktā nodokļa saistības, kas samazina nemateriālo vērtību, citus nemateriālos aktīvus vai definētu pabalstu pensiju fondu aktīvu atskaitāmo summu un kas tiek uzrādītas CA1 veidnes 1.1.1.10.3., 1.1.1.11.2. un 1.1.1.14.2. postenī.</w:t>
            </w:r>
          </w:p>
        </w:tc>
      </w:tr>
      <w:tr w:rsidR="002648B0" w:rsidRPr="002A677E" w14:paraId="5BF223A8" w14:textId="77777777" w:rsidTr="00674BF5">
        <w:tc>
          <w:tcPr>
            <w:tcW w:w="1474" w:type="dxa"/>
          </w:tcPr>
          <w:p w14:paraId="1D19C6B3" w14:textId="77777777" w:rsidR="002648B0" w:rsidRPr="002A677E" w:rsidRDefault="00B13F06" w:rsidP="00487A02">
            <w:pPr>
              <w:pStyle w:val="InstructionsText"/>
            </w:pPr>
            <w:r>
              <w:t>0070</w:t>
            </w:r>
          </w:p>
        </w:tc>
        <w:tc>
          <w:tcPr>
            <w:tcW w:w="7049" w:type="dxa"/>
          </w:tcPr>
          <w:p w14:paraId="00E88E35" w14:textId="77777777" w:rsidR="005643EA" w:rsidRPr="002A677E" w:rsidRDefault="002648B0"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Atliktā nodokļa aktīvi, kas atskaitāmi no atliktā nodokļa aktīviem, kuru realizācija atkarīga no peļņas gūšanas nākotnē</w:t>
            </w:r>
          </w:p>
          <w:p w14:paraId="74A43E2C" w14:textId="1354F76B" w:rsidR="005643EA" w:rsidRPr="002A677E" w:rsidRDefault="002648B0" w:rsidP="00487A02">
            <w:pPr>
              <w:pStyle w:val="InstructionsText"/>
            </w:pPr>
            <w:r>
              <w:t>Regulas (ES) Nr. 575/2013 38. pants.</w:t>
            </w:r>
          </w:p>
        </w:tc>
      </w:tr>
      <w:tr w:rsidR="002648B0" w:rsidRPr="002A677E" w14:paraId="2137CA71" w14:textId="77777777" w:rsidTr="00674BF5">
        <w:tc>
          <w:tcPr>
            <w:tcW w:w="1474" w:type="dxa"/>
          </w:tcPr>
          <w:p w14:paraId="734ECB34" w14:textId="77777777" w:rsidR="002648B0" w:rsidRPr="002A677E" w:rsidRDefault="00B13F06" w:rsidP="00487A02">
            <w:pPr>
              <w:pStyle w:val="InstructionsText"/>
            </w:pPr>
            <w:r>
              <w:t>0080</w:t>
            </w:r>
          </w:p>
        </w:tc>
        <w:tc>
          <w:tcPr>
            <w:tcW w:w="7049" w:type="dxa"/>
          </w:tcPr>
          <w:p w14:paraId="30D68EAA" w14:textId="77777777" w:rsidR="005643EA" w:rsidRPr="002A677E" w:rsidRDefault="002648B0" w:rsidP="00487A02">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Atskaitāmas atliktā nodokļa saistības, kas saistītas ar atliktā nodokļa aktīviem, kuru realizācija atkarīga no peļņas gūšanas nākotnē un kuri neizriet no laika noviržu izraisītas pagaidu starpības</w:t>
            </w:r>
          </w:p>
          <w:p w14:paraId="322BE481" w14:textId="56FC411A" w:rsidR="005643EA" w:rsidRPr="002A677E" w:rsidRDefault="002648B0" w:rsidP="00487A02">
            <w:pPr>
              <w:pStyle w:val="InstructionsText"/>
            </w:pPr>
            <w:r>
              <w:t>Regulas (ES) Nr. 575/2013 38. panta 3., 4. un 5. punkts</w:t>
            </w:r>
          </w:p>
          <w:p w14:paraId="58E9ED0C" w14:textId="63A518DD" w:rsidR="005643EA" w:rsidRPr="002A677E" w:rsidRDefault="002648B0" w:rsidP="00F42FE9">
            <w:pPr>
              <w:pStyle w:val="InstructionsText"/>
            </w:pPr>
            <w:r>
              <w:t xml:space="preserve">Atliktā nodokļa saistības, kas var samazināt to atliktā nodokļa aktīvu summu, kuru realizācija ir atkarīga no peļņas gūšanas nākotnē </w:t>
            </w:r>
            <w:r>
              <w:rPr>
                <w:rStyle w:val="FormatvorlageInstructionsTabelleText"/>
                <w:rFonts w:ascii="Times New Roman" w:hAnsi="Times New Roman"/>
                <w:sz w:val="24"/>
              </w:rPr>
              <w:t>saskaņā ar</w:t>
            </w:r>
            <w:r>
              <w:t xml:space="preserve"> Regulas (ES) Nr. 575/2013 38. panta 3. un 4. punktu, un kas netiek iedalītas atliktā nodokļa aktīvos, kuru realizācija ir atkarīga peļņas gūšanas nākotnē un kuri izriet no pagaidu starpības, kā noteikts Regulas (ES) Nr. 575/2013 38. panta 5. punktā.</w:t>
            </w:r>
          </w:p>
        </w:tc>
      </w:tr>
      <w:tr w:rsidR="002648B0" w:rsidRPr="002A677E" w14:paraId="503D093A" w14:textId="77777777" w:rsidTr="00674BF5">
        <w:tc>
          <w:tcPr>
            <w:tcW w:w="1474" w:type="dxa"/>
          </w:tcPr>
          <w:p w14:paraId="745E05CC" w14:textId="77777777" w:rsidR="002648B0" w:rsidRPr="002A677E" w:rsidRDefault="00B13F06" w:rsidP="00487A02">
            <w:pPr>
              <w:pStyle w:val="InstructionsText"/>
            </w:pPr>
            <w:r>
              <w:lastRenderedPageBreak/>
              <w:t>0090</w:t>
            </w:r>
          </w:p>
        </w:tc>
        <w:tc>
          <w:tcPr>
            <w:tcW w:w="7049" w:type="dxa"/>
          </w:tcPr>
          <w:p w14:paraId="56115E84" w14:textId="77777777" w:rsidR="005643EA" w:rsidRPr="002A677E" w:rsidRDefault="002648B0" w:rsidP="00487A02">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Atskaitāmas atliktā nodokļa saistības, kas saistītas ar atliktā nodokļa aktīviem, kuru realizācija atkarīga no peļņas gūšanas nākotnē un kuri izriet no laika noviržu izraisītas pagaidu starpības</w:t>
            </w:r>
          </w:p>
          <w:p w14:paraId="7363CE15" w14:textId="52BCF912" w:rsidR="005643EA" w:rsidRPr="002A677E" w:rsidRDefault="002648B0" w:rsidP="00487A02">
            <w:pPr>
              <w:pStyle w:val="InstructionsText"/>
            </w:pPr>
            <w:r>
              <w:t>Regulas (ES) Nr. 575/2013 38. panta 3., 4. un 5. punkts.</w:t>
            </w:r>
          </w:p>
          <w:p w14:paraId="56E5FD8E" w14:textId="7212393D" w:rsidR="005643EA" w:rsidRPr="002A677E" w:rsidRDefault="002648B0" w:rsidP="00F42FE9">
            <w:pPr>
              <w:pStyle w:val="InstructionsText"/>
            </w:pPr>
            <w:r>
              <w:t xml:space="preserve">Atliktā nodokļa saistības, kas var samazināt to atliktā nodokļa aktīvu summu, kuru realizācija ir atkarīga no peļņas gūšanas nākotnē </w:t>
            </w:r>
            <w:r>
              <w:rPr>
                <w:rStyle w:val="FormatvorlageInstructionsTabelleText"/>
                <w:rFonts w:ascii="Times New Roman" w:hAnsi="Times New Roman"/>
                <w:sz w:val="24"/>
              </w:rPr>
              <w:t>saskaņā ar</w:t>
            </w:r>
            <w:r>
              <w:t xml:space="preserve"> Regulas (ES) Nr. 575/2013 38. panta 3. un 4. punktu, un kas tiek iedalītas atliktā nodokļa aktīvos, kuru realizācija ir atkarīga no peļņas gūšanas nākotnē un kuri izriet no pagaidu starpības, kā noteikts Regulas (ES) Nr. 575/2013 38. panta 5. punktā.</w:t>
            </w:r>
          </w:p>
        </w:tc>
      </w:tr>
      <w:tr w:rsidR="00550113" w:rsidRPr="002A677E" w14:paraId="3638796A" w14:textId="77777777" w:rsidTr="00674BF5">
        <w:tc>
          <w:tcPr>
            <w:tcW w:w="1474" w:type="dxa"/>
          </w:tcPr>
          <w:p w14:paraId="5097CB57" w14:textId="77777777" w:rsidR="00550113" w:rsidRPr="002A677E" w:rsidRDefault="00B13F06" w:rsidP="00487A02">
            <w:pPr>
              <w:pStyle w:val="InstructionsText"/>
            </w:pPr>
            <w:r>
              <w:t>0093</w:t>
            </w:r>
          </w:p>
        </w:tc>
        <w:tc>
          <w:tcPr>
            <w:tcW w:w="7049" w:type="dxa"/>
          </w:tcPr>
          <w:p w14:paraId="6A609734" w14:textId="77777777" w:rsidR="00550113" w:rsidRPr="002A677E" w:rsidRDefault="00550113" w:rsidP="00487A02">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Nodokļu pārmaksa un nodokļu zaudējumu pārnese uz iepriekšēju periodu</w:t>
            </w:r>
          </w:p>
          <w:p w14:paraId="1695947D" w14:textId="402ABB2B" w:rsidR="00550113" w:rsidRPr="002A677E" w:rsidRDefault="00201704" w:rsidP="00487A02">
            <w:pPr>
              <w:pStyle w:val="InstructionsText"/>
            </w:pPr>
            <w:r>
              <w:t>Regulas (ES) Nr. 575/2013 39. panta 1. punkts.</w:t>
            </w:r>
          </w:p>
          <w:p w14:paraId="036E36C9" w14:textId="425B2A93" w:rsidR="00550113" w:rsidRPr="002A677E" w:rsidRDefault="00550113" w:rsidP="00487A02">
            <w:pPr>
              <w:pStyle w:val="InstructionsText"/>
              <w:rPr>
                <w:rStyle w:val="InstructionsTabelleberschrift"/>
                <w:rFonts w:ascii="Times New Roman" w:hAnsi="Times New Roman"/>
                <w:b w:val="0"/>
                <w:bCs w:val="0"/>
                <w:sz w:val="24"/>
                <w:u w:val="none"/>
              </w:rPr>
            </w:pPr>
            <w:r>
              <w:t>Nodokļu pārmaksas un nodokļu zaudējumu pārneses uz iepriekšēju periodu summa, ko neatskaita no pašu kapitāla saskaņā ar Regulas (ES) Nr. 575/2013 39. panta 1. punktu; uzrādītā summa ir summa pirms riska svērumu piemērošanas.</w:t>
            </w:r>
          </w:p>
        </w:tc>
      </w:tr>
      <w:tr w:rsidR="00DF65DF" w:rsidRPr="002A677E" w14:paraId="5F147872" w14:textId="77777777" w:rsidTr="00674BF5">
        <w:tc>
          <w:tcPr>
            <w:tcW w:w="1474" w:type="dxa"/>
          </w:tcPr>
          <w:p w14:paraId="2F969A6C" w14:textId="77777777" w:rsidR="00DF65DF" w:rsidRPr="002A677E" w:rsidRDefault="00B13F06" w:rsidP="00487A02">
            <w:pPr>
              <w:pStyle w:val="InstructionsText"/>
            </w:pPr>
            <w:r>
              <w:t>0096</w:t>
            </w:r>
          </w:p>
        </w:tc>
        <w:tc>
          <w:tcPr>
            <w:tcW w:w="7049" w:type="dxa"/>
          </w:tcPr>
          <w:p w14:paraId="3FAEDC94" w14:textId="59977BC0" w:rsidR="00DF65DF" w:rsidRPr="002A677E" w:rsidRDefault="00550113" w:rsidP="00487A02">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Atliktā nodokļa aktīvi, kam piemēro</w:t>
            </w:r>
            <w:r>
              <w:t xml:space="preserve"> </w:t>
            </w:r>
            <w:r>
              <w:rPr>
                <w:rStyle w:val="InstructionsTabelleberschrift"/>
                <w:rFonts w:ascii="Times New Roman" w:hAnsi="Times New Roman"/>
                <w:sz w:val="24"/>
              </w:rPr>
              <w:t>250 % riska svērumu</w:t>
            </w:r>
          </w:p>
          <w:p w14:paraId="3250EE36" w14:textId="3E7D2DF5" w:rsidR="00DF65DF" w:rsidRPr="002A677E" w:rsidRDefault="00201704" w:rsidP="00487A02">
            <w:pPr>
              <w:pStyle w:val="InstructionsText"/>
            </w:pPr>
            <w:r>
              <w:t>Regulas (ES) Nr. 575/2013 48. panta 4. punkts.</w:t>
            </w:r>
          </w:p>
          <w:p w14:paraId="65CF5C4A" w14:textId="2373590B" w:rsidR="00DF65DF" w:rsidRPr="002A677E" w:rsidRDefault="00DF65DF" w:rsidP="00566DB5">
            <w:pPr>
              <w:pStyle w:val="InstructionsText"/>
              <w:rPr>
                <w:rStyle w:val="InstructionsTabelleberschrift"/>
                <w:rFonts w:ascii="Times New Roman" w:hAnsi="Times New Roman"/>
                <w:b w:val="0"/>
                <w:bCs w:val="0"/>
                <w:sz w:val="24"/>
                <w:u w:val="none"/>
              </w:rPr>
            </w:pPr>
            <w:r>
              <w:t>Atliktā nodokļa aktīvu summa, kuru realizācija ir atkarīga no peļņas gūšanas nākotnē un kuri izriet no pagaidu starpības, ko neatskaita saskaņā ar Regulas (ES) Nr. 575/2013 48. panta 1. punktu, bet kam saskaņā ar minētās regulas 48. panta 4. punktu piemēro 250 % riska svērumu, ņemot vērā tās pašas regulas 470. panta, 478. panta 2. punkta un 473.a panta 7. punkta a) apakšpunkta ietekmi. Uzrādītā summa ir atliktā nodokļa aktīvu summa pirms riska pakāpes piemērošanas.</w:t>
            </w:r>
          </w:p>
        </w:tc>
      </w:tr>
      <w:tr w:rsidR="00DF65DF" w:rsidRPr="002A677E" w14:paraId="79D85BBB" w14:textId="77777777" w:rsidTr="00674BF5">
        <w:tc>
          <w:tcPr>
            <w:tcW w:w="1474" w:type="dxa"/>
          </w:tcPr>
          <w:p w14:paraId="2F5D8708" w14:textId="77777777" w:rsidR="00DF65DF" w:rsidRPr="002A677E" w:rsidRDefault="00B13F06" w:rsidP="00487A02">
            <w:pPr>
              <w:pStyle w:val="InstructionsText"/>
            </w:pPr>
            <w:r>
              <w:t>0097</w:t>
            </w:r>
          </w:p>
        </w:tc>
        <w:tc>
          <w:tcPr>
            <w:tcW w:w="7049" w:type="dxa"/>
          </w:tcPr>
          <w:p w14:paraId="3211FAAD" w14:textId="1B2BC687" w:rsidR="00DF65DF" w:rsidRPr="002A677E" w:rsidRDefault="00550113" w:rsidP="00487A02">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Atliktā nodokļa aktīvi, kam piemēro</w:t>
            </w:r>
            <w:r>
              <w:t xml:space="preserve"> </w:t>
            </w:r>
            <w:r>
              <w:rPr>
                <w:rStyle w:val="InstructionsTabelleberschrift"/>
                <w:rFonts w:ascii="Times New Roman" w:hAnsi="Times New Roman"/>
                <w:sz w:val="24"/>
              </w:rPr>
              <w:t>0 % riska svērumu</w:t>
            </w:r>
          </w:p>
          <w:p w14:paraId="76CA7E3C" w14:textId="13DAD1AF" w:rsidR="00DF65DF" w:rsidRPr="002A677E" w:rsidRDefault="00DF65DF" w:rsidP="00487A02">
            <w:pPr>
              <w:pStyle w:val="InstructionsText"/>
            </w:pPr>
            <w:r>
              <w:t>Regulas (ES) Nr. 575/2013 469. panta 1. punkta d) apakšpunkts, 470. pants, 472. panta 5. punkts un 478. pants.</w:t>
            </w:r>
          </w:p>
          <w:p w14:paraId="5159B743" w14:textId="796BE01D" w:rsidR="00DF65DF" w:rsidRPr="002A677E" w:rsidRDefault="00DF65DF" w:rsidP="00985B99">
            <w:pPr>
              <w:pStyle w:val="InstructionsText"/>
              <w:rPr>
                <w:rStyle w:val="InstructionsTabelleberschrift"/>
                <w:rFonts w:ascii="Times New Roman" w:hAnsi="Times New Roman"/>
                <w:b w:val="0"/>
                <w:bCs w:val="0"/>
                <w:sz w:val="24"/>
                <w:u w:val="none"/>
              </w:rPr>
            </w:pPr>
            <w:r>
              <w:t>Atliktā nodokļa aktīvu summa, kuru realizācija ir atkarīga no peļņas gūšanas nākotnē un kuri izriet no pagaidu starpības, ko neatskaita saskaņā ar Regulas (ES) Nr. 575/2013 469. panta 1. punkta d) apakšpunktu, 470. pantu, minētās regulas 478. panta 2. punktu un 473.a panta 7. punkta a) apakšpunktu, bet kam saskaņā ar tās pašas regulas 472. panta 5. punktu piemēro 0 % riska svērumu. Uzrādītā summa ir atliktā nodokļa aktīvu summa pirms riska pakāpes piemērošanas.</w:t>
            </w:r>
          </w:p>
        </w:tc>
      </w:tr>
      <w:tr w:rsidR="00674BF5" w:rsidRPr="002A677E" w14:paraId="5BBC3EC9" w14:textId="77777777" w:rsidTr="00674BF5">
        <w:tc>
          <w:tcPr>
            <w:tcW w:w="1474" w:type="dxa"/>
          </w:tcPr>
          <w:p w14:paraId="7C43FF54" w14:textId="77777777" w:rsidR="00674BF5" w:rsidRPr="002A677E" w:rsidRDefault="004F1DDB" w:rsidP="00487A02">
            <w:pPr>
              <w:pStyle w:val="InstructionsText"/>
            </w:pPr>
            <w:r>
              <w:t>0901</w:t>
            </w:r>
          </w:p>
        </w:tc>
        <w:tc>
          <w:tcPr>
            <w:tcW w:w="7049" w:type="dxa"/>
          </w:tcPr>
          <w:p w14:paraId="57A73705" w14:textId="63376B0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 Programmatūras aktīvi, kas uzskaitīti kā nemateriālie aktīvi, kuri ir atbrīvoti no atskaitījuma no pirmā līmeņa pamata kapitāla</w:t>
            </w:r>
          </w:p>
          <w:p w14:paraId="44F69E3F" w14:textId="12F20E44" w:rsidR="00674BF5" w:rsidRPr="002A677E" w:rsidRDefault="00674BF5" w:rsidP="00487A02">
            <w:pPr>
              <w:pStyle w:val="InstructionsText"/>
            </w:pPr>
            <w:r>
              <w:t>Regulas (ES) Nr. 575/2013 36. panta 1. punkta b) apakšpunkts.</w:t>
            </w:r>
          </w:p>
          <w:p w14:paraId="4421B226" w14:textId="61118313" w:rsidR="00674BF5" w:rsidRPr="002A677E" w:rsidRDefault="00674BF5" w:rsidP="00487A02">
            <w:pPr>
              <w:pStyle w:val="InstructionsText"/>
              <w:rPr>
                <w:rStyle w:val="InstructionsTabelleberschrift"/>
                <w:rFonts w:ascii="Times New Roman" w:hAnsi="Times New Roman"/>
                <w:sz w:val="24"/>
              </w:rPr>
            </w:pPr>
            <w:r>
              <w:t>Iestādes uzrāda prudenciāli novērtēto programmatūras aktīvu summu, kas ir atbrīvoti no atskaitījuma no pirmā līmeņa pamata kapitāla posteņiem saskaņā ar Deleģētās regulas (ES) Nr. 241/2014 13.a pantu.</w:t>
            </w:r>
          </w:p>
        </w:tc>
      </w:tr>
      <w:tr w:rsidR="00674BF5" w:rsidRPr="002A677E" w14:paraId="6658206C" w14:textId="77777777" w:rsidTr="00674BF5">
        <w:tc>
          <w:tcPr>
            <w:tcW w:w="1474" w:type="dxa"/>
          </w:tcPr>
          <w:p w14:paraId="5FC17CD5" w14:textId="77777777" w:rsidR="00674BF5" w:rsidRPr="002A677E" w:rsidRDefault="004F1DDB" w:rsidP="00487A02">
            <w:pPr>
              <w:pStyle w:val="InstructionsText"/>
            </w:pPr>
            <w:r>
              <w:lastRenderedPageBreak/>
              <w:t>0905</w:t>
            </w:r>
          </w:p>
        </w:tc>
        <w:tc>
          <w:tcPr>
            <w:tcW w:w="7049" w:type="dxa"/>
          </w:tcPr>
          <w:p w14:paraId="1CDEF3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Pirmā līmeņa papildu kapitāla instrumenti un saistītie akciju emisijas uzcenojuma konti, ko saskaņā ar piemērojamajiem grāmatvedības standartiem klasificē kā pašu kapitālu</w:t>
            </w:r>
          </w:p>
          <w:p w14:paraId="30206890" w14:textId="77777777" w:rsidR="00674BF5" w:rsidRPr="002A677E" w:rsidRDefault="00674BF5" w:rsidP="00487A02">
            <w:pPr>
              <w:pStyle w:val="InstructionsText"/>
              <w:rPr>
                <w:rStyle w:val="InstructionsTabelleberschrift"/>
                <w:rFonts w:ascii="Times New Roman" w:hAnsi="Times New Roman"/>
                <w:sz w:val="24"/>
              </w:rPr>
            </w:pPr>
            <w:r>
              <w:t>Pirmā līmeņa papildu kapitāla instrumentu summa, kas ietverta to attiecīgajos akciju emisijas uzcenojuma kontos, ko klasificē kā pašu kapitālu saskaņā ar piemērojamajiem grāmatvedības standartiem.</w:t>
            </w:r>
          </w:p>
        </w:tc>
      </w:tr>
      <w:tr w:rsidR="00674BF5" w:rsidRPr="002A677E" w14:paraId="2A4E3C88" w14:textId="77777777" w:rsidTr="00674BF5">
        <w:tc>
          <w:tcPr>
            <w:tcW w:w="1474" w:type="dxa"/>
          </w:tcPr>
          <w:p w14:paraId="5DE0AD58" w14:textId="77777777" w:rsidR="00674BF5" w:rsidRPr="002A677E" w:rsidRDefault="004F1DDB" w:rsidP="00487A02">
            <w:pPr>
              <w:pStyle w:val="InstructionsText"/>
            </w:pPr>
            <w:r>
              <w:t>0906</w:t>
            </w:r>
          </w:p>
        </w:tc>
        <w:tc>
          <w:tcPr>
            <w:tcW w:w="7049" w:type="dxa"/>
          </w:tcPr>
          <w:p w14:paraId="0F66E835"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Pirmā līmeņa papildu kapitāla instrumenti un saistītie akciju emisijas uzcenojuma konti, ko saskaņā ar piemērojamajiem grāmatvedības standartiem klasificē kā saistības</w:t>
            </w:r>
          </w:p>
          <w:p w14:paraId="79E6E78E" w14:textId="77777777" w:rsidR="00674BF5" w:rsidRPr="002A677E" w:rsidRDefault="00674BF5" w:rsidP="00487A02">
            <w:pPr>
              <w:pStyle w:val="InstructionsText"/>
              <w:rPr>
                <w:rStyle w:val="InstructionsTabelleberschrift"/>
                <w:rFonts w:ascii="Times New Roman" w:hAnsi="Times New Roman"/>
                <w:sz w:val="24"/>
              </w:rPr>
            </w:pPr>
            <w:r>
              <w:t>Pirmā līmeņa papildu kapitāla instrumentu summa, kas ietverta to attiecīgajos akciju emisijas uzcenojuma kontos, ko klasificē kā saistības saskaņā ar piemērojamajiem grāmatvedības standartiem.</w:t>
            </w:r>
          </w:p>
        </w:tc>
      </w:tr>
      <w:tr w:rsidR="00674BF5" w:rsidRPr="002A677E" w14:paraId="0EE82339" w14:textId="77777777" w:rsidTr="00674BF5">
        <w:tc>
          <w:tcPr>
            <w:tcW w:w="1474" w:type="dxa"/>
          </w:tcPr>
          <w:p w14:paraId="1674F052" w14:textId="77777777" w:rsidR="00674BF5" w:rsidRPr="002A677E" w:rsidRDefault="004F1DDB" w:rsidP="00487A02">
            <w:pPr>
              <w:pStyle w:val="InstructionsText"/>
            </w:pPr>
            <w:r>
              <w:t>0100</w:t>
            </w:r>
          </w:p>
        </w:tc>
        <w:tc>
          <w:tcPr>
            <w:tcW w:w="7049" w:type="dxa"/>
          </w:tcPr>
          <w:p w14:paraId="1F34352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i/>
                <w:sz w:val="24"/>
              </w:rPr>
              <w:t>IRB</w:t>
            </w:r>
            <w:r>
              <w:rPr>
                <w:rStyle w:val="InstructionsTabelleberschrift"/>
                <w:rFonts w:ascii="Times New Roman" w:hAnsi="Times New Roman"/>
                <w:sz w:val="24"/>
              </w:rPr>
              <w:t xml:space="preserve"> pārsniegums (+) vai deficīts (-): summa, par kādu kredītriska korekcijas, papildu vērtības korekcijas un citi pašu kapitāla samazinājumi pārsniedz vai veido deficītu attiecībā pret paredzamajiem zaudējumiem riska darījumos, kuros nav saistību neizpildes</w:t>
            </w:r>
          </w:p>
          <w:p w14:paraId="30E72DCC" w14:textId="0C5B1A18" w:rsidR="00674BF5" w:rsidRPr="002A677E" w:rsidRDefault="00674BF5" w:rsidP="00487A02">
            <w:pPr>
              <w:pStyle w:val="InstructionsText"/>
            </w:pPr>
            <w:r>
              <w:t>Regulas (ES) Nr. 575/2013 36. panta 1. punkta d) apakšpunkts, 62. panta d) punkts, 158. un 159. pants.</w:t>
            </w:r>
          </w:p>
          <w:p w14:paraId="2FD4B9C9" w14:textId="77777777" w:rsidR="00674BF5" w:rsidRPr="002A677E" w:rsidRDefault="00674BF5" w:rsidP="00487A02">
            <w:pPr>
              <w:pStyle w:val="InstructionsText"/>
            </w:pPr>
            <w:r>
              <w:t xml:space="preserve">Šo posteni uzrāda tikai </w:t>
            </w:r>
            <w:r>
              <w:rPr>
                <w:i/>
              </w:rPr>
              <w:t>IRB</w:t>
            </w:r>
            <w:r>
              <w:t xml:space="preserve"> iestādes.</w:t>
            </w:r>
          </w:p>
        </w:tc>
      </w:tr>
      <w:tr w:rsidR="00674BF5" w:rsidRPr="002A677E" w14:paraId="791146D9" w14:textId="77777777" w:rsidTr="00674BF5">
        <w:tc>
          <w:tcPr>
            <w:tcW w:w="1474" w:type="dxa"/>
          </w:tcPr>
          <w:p w14:paraId="7A9BF4F4" w14:textId="77777777" w:rsidR="00674BF5" w:rsidRPr="002A677E" w:rsidRDefault="004F1DDB" w:rsidP="00487A02">
            <w:pPr>
              <w:pStyle w:val="InstructionsText"/>
            </w:pPr>
            <w:r>
              <w:t>0110</w:t>
            </w:r>
          </w:p>
        </w:tc>
        <w:tc>
          <w:tcPr>
            <w:tcW w:w="7049" w:type="dxa"/>
          </w:tcPr>
          <w:p w14:paraId="4C113E22" w14:textId="77777777" w:rsidR="00674BF5" w:rsidRPr="002A677E" w:rsidRDefault="00674BF5" w:rsidP="00487A02">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Kopējās kredītriska korekcijas, papildu vērtības korekcijas un citi pašu kapitāla samazinājumi, kas ir atbilstoši, lai tos iekļautu paredzamo zaudējumu summas aprēķinā</w:t>
            </w:r>
          </w:p>
          <w:p w14:paraId="4C89842E" w14:textId="1E04C145" w:rsidR="00674BF5" w:rsidRPr="002A677E" w:rsidRDefault="00674BF5" w:rsidP="00487A02">
            <w:pPr>
              <w:pStyle w:val="InstructionsText"/>
            </w:pPr>
            <w:r>
              <w:t>Regulas (ES) Nr. 575/2013 159. pants.</w:t>
            </w:r>
          </w:p>
          <w:p w14:paraId="52A0ACC8" w14:textId="77777777" w:rsidR="00674BF5" w:rsidRPr="002A677E" w:rsidRDefault="00674BF5" w:rsidP="00487A02">
            <w:pPr>
              <w:pStyle w:val="InstructionsText"/>
            </w:pPr>
            <w:r>
              <w:t xml:space="preserve">Šo posteni uzrāda tikai </w:t>
            </w:r>
            <w:r>
              <w:rPr>
                <w:i/>
              </w:rPr>
              <w:t>IRB</w:t>
            </w:r>
            <w:r>
              <w:t xml:space="preserve"> iestādes.</w:t>
            </w:r>
          </w:p>
        </w:tc>
      </w:tr>
      <w:tr w:rsidR="00674BF5" w:rsidRPr="002A677E" w14:paraId="689A3C1F" w14:textId="77777777" w:rsidTr="00674BF5">
        <w:tc>
          <w:tcPr>
            <w:tcW w:w="1474" w:type="dxa"/>
          </w:tcPr>
          <w:p w14:paraId="26D7FD00" w14:textId="77777777" w:rsidR="00674BF5" w:rsidRPr="002A677E" w:rsidRDefault="004F1DDB" w:rsidP="00487A02">
            <w:pPr>
              <w:pStyle w:val="InstructionsText"/>
            </w:pPr>
            <w:r>
              <w:t>0120</w:t>
            </w:r>
          </w:p>
        </w:tc>
        <w:tc>
          <w:tcPr>
            <w:tcW w:w="7049" w:type="dxa"/>
          </w:tcPr>
          <w:p w14:paraId="4711C0BE" w14:textId="77777777" w:rsidR="00674BF5" w:rsidRPr="002A677E" w:rsidRDefault="00674BF5" w:rsidP="00487A02">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Vispārējās kredītriska korekcijas</w:t>
            </w:r>
          </w:p>
          <w:p w14:paraId="0F1C0767" w14:textId="37773089" w:rsidR="00674BF5" w:rsidRPr="002A677E" w:rsidRDefault="00674BF5" w:rsidP="00487A02">
            <w:pPr>
              <w:pStyle w:val="InstructionsText"/>
            </w:pPr>
            <w:r>
              <w:t>Regulas (ES) Nr. 575/2013 159. pants.</w:t>
            </w:r>
          </w:p>
          <w:p w14:paraId="4154ADBE" w14:textId="77777777" w:rsidR="00674BF5" w:rsidRPr="002A677E" w:rsidRDefault="00674BF5" w:rsidP="00487A02">
            <w:pPr>
              <w:pStyle w:val="InstructionsText"/>
            </w:pPr>
            <w:r>
              <w:t xml:space="preserve">Šo posteni uzrāda tikai </w:t>
            </w:r>
            <w:r>
              <w:rPr>
                <w:i/>
              </w:rPr>
              <w:t>IRB</w:t>
            </w:r>
            <w:r>
              <w:t xml:space="preserve"> iestādes.</w:t>
            </w:r>
          </w:p>
        </w:tc>
      </w:tr>
      <w:tr w:rsidR="00674BF5" w:rsidRPr="002A677E" w14:paraId="3A455B60" w14:textId="77777777" w:rsidTr="00674BF5">
        <w:tc>
          <w:tcPr>
            <w:tcW w:w="1474" w:type="dxa"/>
          </w:tcPr>
          <w:p w14:paraId="000152E6" w14:textId="77777777" w:rsidR="00674BF5" w:rsidRPr="002A677E" w:rsidRDefault="004F1DDB" w:rsidP="00487A02">
            <w:pPr>
              <w:pStyle w:val="InstructionsText"/>
            </w:pPr>
            <w:r>
              <w:t>0130</w:t>
            </w:r>
          </w:p>
        </w:tc>
        <w:tc>
          <w:tcPr>
            <w:tcW w:w="7049" w:type="dxa"/>
          </w:tcPr>
          <w:p w14:paraId="4DD5E8AB" w14:textId="77777777" w:rsidR="00674BF5" w:rsidRPr="002A677E" w:rsidRDefault="00674BF5" w:rsidP="00487A02">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Specifiskās kredītriska korekcijas</w:t>
            </w:r>
          </w:p>
          <w:p w14:paraId="224BBAEC" w14:textId="728DC1A5" w:rsidR="00674BF5" w:rsidRPr="002A677E" w:rsidRDefault="00674BF5" w:rsidP="00487A02">
            <w:pPr>
              <w:pStyle w:val="InstructionsText"/>
            </w:pPr>
            <w:r>
              <w:t>Regulas (ES) Nr. 575/2013 159. pants.</w:t>
            </w:r>
          </w:p>
          <w:p w14:paraId="4E4EA60F" w14:textId="77777777" w:rsidR="00674BF5" w:rsidRPr="002A677E" w:rsidRDefault="00674BF5" w:rsidP="00487A02">
            <w:pPr>
              <w:pStyle w:val="InstructionsText"/>
            </w:pPr>
            <w:r>
              <w:t xml:space="preserve">Šo posteni uzrāda tikai </w:t>
            </w:r>
            <w:r>
              <w:rPr>
                <w:i/>
              </w:rPr>
              <w:t>IRB</w:t>
            </w:r>
            <w:r>
              <w:t xml:space="preserve"> iestādes.</w:t>
            </w:r>
          </w:p>
        </w:tc>
      </w:tr>
      <w:tr w:rsidR="00674BF5" w:rsidRPr="002A677E" w14:paraId="4E3F5E63" w14:textId="77777777" w:rsidTr="00674BF5">
        <w:tc>
          <w:tcPr>
            <w:tcW w:w="1474" w:type="dxa"/>
          </w:tcPr>
          <w:p w14:paraId="11CF481F" w14:textId="77777777" w:rsidR="00674BF5" w:rsidRPr="002A677E" w:rsidRDefault="004F1DDB" w:rsidP="00487A02">
            <w:pPr>
              <w:pStyle w:val="InstructionsText"/>
            </w:pPr>
            <w:r>
              <w:t>0131</w:t>
            </w:r>
          </w:p>
        </w:tc>
        <w:tc>
          <w:tcPr>
            <w:tcW w:w="7049" w:type="dxa"/>
          </w:tcPr>
          <w:p w14:paraId="580E835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Papildu vērtības korekcijas un citi pašu kapitāla samazinājumi</w:t>
            </w:r>
          </w:p>
          <w:p w14:paraId="3FD23FCE" w14:textId="434ADAE4"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Regulas (ES) Nr. 575/2013</w:t>
            </w:r>
            <w:r>
              <w:t xml:space="preserve"> 34., 110. un 159. pants.</w:t>
            </w:r>
          </w:p>
          <w:p w14:paraId="7FE6A470" w14:textId="77777777" w:rsidR="00674BF5" w:rsidRPr="002A677E" w:rsidRDefault="00674BF5" w:rsidP="00487A02">
            <w:pPr>
              <w:pStyle w:val="InstructionsText"/>
              <w:rPr>
                <w:rStyle w:val="InstructionsTabelleberschrift"/>
                <w:rFonts w:ascii="Times New Roman" w:hAnsi="Times New Roman"/>
                <w:b w:val="0"/>
                <w:bCs w:val="0"/>
                <w:sz w:val="24"/>
                <w:u w:val="none"/>
              </w:rPr>
            </w:pPr>
            <w:r>
              <w:t xml:space="preserve">Šo posteni uzrāda tikai </w:t>
            </w:r>
            <w:r>
              <w:rPr>
                <w:i/>
              </w:rPr>
              <w:t>IRB</w:t>
            </w:r>
            <w:r>
              <w:t xml:space="preserve"> iestādes.</w:t>
            </w:r>
          </w:p>
        </w:tc>
      </w:tr>
      <w:tr w:rsidR="00674BF5" w:rsidRPr="002A677E" w14:paraId="6862293B" w14:textId="77777777" w:rsidTr="00674BF5">
        <w:tc>
          <w:tcPr>
            <w:tcW w:w="1474" w:type="dxa"/>
          </w:tcPr>
          <w:p w14:paraId="7014E5FC" w14:textId="77777777" w:rsidR="00674BF5" w:rsidRPr="002A677E" w:rsidRDefault="004F1DDB" w:rsidP="00487A02">
            <w:pPr>
              <w:pStyle w:val="InstructionsText"/>
            </w:pPr>
            <w:r>
              <w:t>0140</w:t>
            </w:r>
          </w:p>
        </w:tc>
        <w:tc>
          <w:tcPr>
            <w:tcW w:w="7049" w:type="dxa"/>
          </w:tcPr>
          <w:p w14:paraId="6CC7F592" w14:textId="77777777" w:rsidR="00674BF5" w:rsidRPr="002A677E" w:rsidRDefault="00674BF5" w:rsidP="00487A02">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Kopējie paredzamie zaudējumi, kas ir atbilstoši </w:t>
            </w:r>
          </w:p>
          <w:p w14:paraId="4E24DA26" w14:textId="6A6436F3" w:rsidR="00674BF5" w:rsidRPr="002A677E" w:rsidRDefault="00674BF5" w:rsidP="00487A02">
            <w:pPr>
              <w:pStyle w:val="InstructionsText"/>
            </w:pPr>
            <w:r>
              <w:t>Regulas (ES) Nr. 575/2013 158. panta 5., 6. un 10. punkts un 159. pants.</w:t>
            </w:r>
          </w:p>
          <w:p w14:paraId="76D1C43C" w14:textId="77777777" w:rsidR="00674BF5" w:rsidRPr="002A677E" w:rsidRDefault="00674BF5" w:rsidP="00487A02">
            <w:pPr>
              <w:pStyle w:val="InstructionsText"/>
            </w:pPr>
            <w:r>
              <w:t xml:space="preserve">Šo posteni uzrāda tikai </w:t>
            </w:r>
            <w:r>
              <w:rPr>
                <w:i/>
              </w:rPr>
              <w:t>IRB</w:t>
            </w:r>
            <w:r>
              <w:t xml:space="preserve"> iestādes. Uzrāda tikai paredzamos zaudējumus, kas saistīti ar riska darījumiem, kuros nav saistību neizpildes.</w:t>
            </w:r>
          </w:p>
        </w:tc>
      </w:tr>
      <w:tr w:rsidR="00674BF5" w:rsidRPr="002A677E" w14:paraId="0F8159B1" w14:textId="77777777" w:rsidTr="00674BF5">
        <w:tc>
          <w:tcPr>
            <w:tcW w:w="1474" w:type="dxa"/>
          </w:tcPr>
          <w:p w14:paraId="18D4AAF5" w14:textId="77777777" w:rsidR="00674BF5" w:rsidRPr="002A677E" w:rsidRDefault="004F1DDB" w:rsidP="00487A02">
            <w:pPr>
              <w:pStyle w:val="InstructionsText"/>
            </w:pPr>
            <w:r>
              <w:lastRenderedPageBreak/>
              <w:t>0145</w:t>
            </w:r>
          </w:p>
        </w:tc>
        <w:tc>
          <w:tcPr>
            <w:tcW w:w="7049" w:type="dxa"/>
          </w:tcPr>
          <w:p w14:paraId="31AF296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4. </w:t>
            </w:r>
            <w:r>
              <w:rPr>
                <w:rStyle w:val="InstructionsTabelleberschrift"/>
                <w:rFonts w:ascii="Times New Roman" w:hAnsi="Times New Roman"/>
                <w:i/>
                <w:sz w:val="24"/>
              </w:rPr>
              <w:t>IRB</w:t>
            </w:r>
            <w:r>
              <w:rPr>
                <w:rStyle w:val="InstructionsTabelleberschrift"/>
                <w:rFonts w:ascii="Times New Roman" w:hAnsi="Times New Roman"/>
                <w:sz w:val="24"/>
              </w:rPr>
              <w:t xml:space="preserve"> pārsniegums (+) vai deficīts (-): summa, par kādu specifiskās kredītriska korekcijas pārsniedz vai veido deficītu attiecībā pret paredzamajiem zaudējumiem riska darījumos, kuros nav izpildītas saistības</w:t>
            </w:r>
          </w:p>
          <w:p w14:paraId="27D461A9" w14:textId="6B30E426" w:rsidR="00674BF5" w:rsidRPr="002A677E" w:rsidRDefault="00674BF5" w:rsidP="00487A02">
            <w:pPr>
              <w:pStyle w:val="InstructionsText"/>
            </w:pPr>
            <w:r>
              <w:t>Regulas (ES) Nr. 575/2013 36. panta 1. punkta d) apakšpunkts, 62. panta d) punkts, 158. un 159. pants.</w:t>
            </w:r>
          </w:p>
          <w:p w14:paraId="19B352E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 xml:space="preserve">Šo posteni uzrāda tikai </w:t>
            </w:r>
            <w:r>
              <w:rPr>
                <w:i/>
              </w:rPr>
              <w:t>IRB</w:t>
            </w:r>
            <w:r>
              <w:t xml:space="preserve"> iestādes.</w:t>
            </w:r>
          </w:p>
        </w:tc>
      </w:tr>
      <w:tr w:rsidR="00674BF5" w:rsidRPr="002A677E" w14:paraId="5DE621F5" w14:textId="77777777" w:rsidTr="00674BF5">
        <w:tc>
          <w:tcPr>
            <w:tcW w:w="1474" w:type="dxa"/>
          </w:tcPr>
          <w:p w14:paraId="705A9DFC" w14:textId="77777777" w:rsidR="00674BF5" w:rsidRPr="002A677E" w:rsidRDefault="004F1DDB" w:rsidP="00487A02">
            <w:pPr>
              <w:pStyle w:val="InstructionsText"/>
            </w:pPr>
            <w:r>
              <w:t>0150</w:t>
            </w:r>
          </w:p>
        </w:tc>
        <w:tc>
          <w:tcPr>
            <w:tcW w:w="7049" w:type="dxa"/>
          </w:tcPr>
          <w:p w14:paraId="5F6BBFB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Specifiskās kredītriska korekcijas un pozīcijas, kurām piemēro līdzīgu procedūru</w:t>
            </w:r>
          </w:p>
          <w:p w14:paraId="43A68A00" w14:textId="4DAD7839" w:rsidR="00674BF5" w:rsidRPr="002A677E" w:rsidRDefault="00674BF5" w:rsidP="00487A02">
            <w:pPr>
              <w:pStyle w:val="InstructionsText"/>
            </w:pPr>
            <w:r>
              <w:t>Regulas (ES) Nr. 575/2013 159. pants.</w:t>
            </w:r>
          </w:p>
          <w:p w14:paraId="6708F684" w14:textId="77777777" w:rsidR="00674BF5" w:rsidRPr="002A677E" w:rsidRDefault="00674BF5" w:rsidP="00487A02">
            <w:pPr>
              <w:pStyle w:val="InstructionsText"/>
              <w:rPr>
                <w:rStyle w:val="InstructionsTabelleberschrift"/>
                <w:rFonts w:ascii="Times New Roman" w:hAnsi="Times New Roman"/>
                <w:b w:val="0"/>
                <w:bCs w:val="0"/>
                <w:sz w:val="24"/>
                <w:u w:val="none"/>
              </w:rPr>
            </w:pPr>
            <w:r>
              <w:t xml:space="preserve">Šo posteni uzrāda tikai </w:t>
            </w:r>
            <w:r>
              <w:rPr>
                <w:i/>
              </w:rPr>
              <w:t>IRB</w:t>
            </w:r>
            <w:r>
              <w:t xml:space="preserve"> iestādes.</w:t>
            </w:r>
          </w:p>
        </w:tc>
      </w:tr>
      <w:tr w:rsidR="00674BF5" w:rsidRPr="002A677E" w14:paraId="10440547" w14:textId="77777777" w:rsidTr="00674BF5">
        <w:tc>
          <w:tcPr>
            <w:tcW w:w="1474" w:type="dxa"/>
          </w:tcPr>
          <w:p w14:paraId="60B1A572" w14:textId="77777777" w:rsidR="00674BF5" w:rsidRPr="002A677E" w:rsidRDefault="004F1DDB" w:rsidP="00487A02">
            <w:pPr>
              <w:pStyle w:val="InstructionsText"/>
            </w:pPr>
            <w:r>
              <w:t>0155</w:t>
            </w:r>
          </w:p>
        </w:tc>
        <w:tc>
          <w:tcPr>
            <w:tcW w:w="7049" w:type="dxa"/>
          </w:tcPr>
          <w:p w14:paraId="1A24E06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Kopējie paredzamie zaudējumi, kas ir atbilstoši</w:t>
            </w:r>
          </w:p>
          <w:p w14:paraId="13C1AF08" w14:textId="7E12E6AE" w:rsidR="00674BF5" w:rsidRPr="002A677E" w:rsidRDefault="00674BF5" w:rsidP="00487A02">
            <w:pPr>
              <w:pStyle w:val="InstructionsText"/>
              <w:rPr>
                <w:rStyle w:val="InstructionsTabelleberschrift"/>
                <w:rFonts w:ascii="Times New Roman" w:hAnsi="Times New Roman"/>
                <w:sz w:val="24"/>
              </w:rPr>
            </w:pPr>
            <w:r>
              <w:t>Regulas (ES) Nr. 575/2013 158. panta 5., 6. un 10. punkts un 159. pants.</w:t>
            </w:r>
          </w:p>
          <w:p w14:paraId="086470B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 xml:space="preserve">Šo posteni uzrāda tikai </w:t>
            </w:r>
            <w:r>
              <w:rPr>
                <w:i/>
              </w:rPr>
              <w:t>IRB</w:t>
            </w:r>
            <w:r>
              <w:t xml:space="preserve"> iestādes. Uzrāda tikai paredzamos zaudējumus, kas saistīti ar riska darījumiem, kuros nav izpildītas saistības.</w:t>
            </w:r>
          </w:p>
        </w:tc>
      </w:tr>
      <w:tr w:rsidR="00674BF5" w:rsidRPr="002A677E" w14:paraId="6B8EC52E" w14:textId="77777777" w:rsidTr="00674BF5">
        <w:tc>
          <w:tcPr>
            <w:tcW w:w="1474" w:type="dxa"/>
          </w:tcPr>
          <w:p w14:paraId="1C8B3981" w14:textId="77777777" w:rsidR="00674BF5" w:rsidRPr="002A677E" w:rsidRDefault="004F1DDB" w:rsidP="00487A02">
            <w:pPr>
              <w:pStyle w:val="InstructionsText"/>
            </w:pPr>
            <w:r>
              <w:t>0160</w:t>
            </w:r>
          </w:p>
        </w:tc>
        <w:tc>
          <w:tcPr>
            <w:tcW w:w="7049" w:type="dxa"/>
          </w:tcPr>
          <w:p w14:paraId="2429D2FF" w14:textId="77777777" w:rsidR="00674BF5" w:rsidRPr="002A677E" w:rsidRDefault="00674BF5"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Riska darījumu riska svērtās vērtības, ko izmanto, lai aprēķinātu maksimālo robežvērtību tādam uzkrājumu pārsniegumam, kas ir atbilstošs kā otrā līmeņa kapitāls</w:t>
            </w:r>
          </w:p>
          <w:p w14:paraId="73903EE6" w14:textId="6755FB1C" w:rsidR="00674BF5" w:rsidRPr="002A677E" w:rsidRDefault="00674BF5" w:rsidP="00487A02">
            <w:pPr>
              <w:pStyle w:val="InstructionsText"/>
            </w:pPr>
            <w:r>
              <w:t>Regulas (ES) Nr. 575/2013 62. panta d) punkts.</w:t>
            </w:r>
          </w:p>
          <w:p w14:paraId="7FC9FB95" w14:textId="6063557E" w:rsidR="00674BF5" w:rsidRPr="002A677E" w:rsidRDefault="00674BF5" w:rsidP="00487A02">
            <w:pPr>
              <w:pStyle w:val="InstructionsText"/>
            </w:pPr>
            <w:r>
              <w:rPr>
                <w:i/>
              </w:rPr>
              <w:t>IRB</w:t>
            </w:r>
            <w:r>
              <w:t xml:space="preserve"> iestādēm saskaņā ar Regulas (ES) Nr. 575/2013 62. panta d) punktu uzkrājumu pārsniegumam (pār paredzamajiem zaudējumiem), kas atbilst iekļaušanai otrā līmeņa kapitālā, ir noteikta maksimālā robežvērtība 0,6 % apmērā no </w:t>
            </w:r>
            <w:r>
              <w:rPr>
                <w:rStyle w:val="FormatvorlageInstructionsTabelleText"/>
                <w:rFonts w:ascii="Times New Roman" w:hAnsi="Times New Roman"/>
                <w:sz w:val="24"/>
              </w:rPr>
              <w:t>riska darījumu</w:t>
            </w:r>
            <w:r>
              <w:t xml:space="preserve"> riska svērtajām vērtībām, kuras aprēķinātas ar </w:t>
            </w:r>
            <w:r>
              <w:rPr>
                <w:i/>
              </w:rPr>
              <w:t>IRB</w:t>
            </w:r>
            <w:r>
              <w:t xml:space="preserve"> pieeju.</w:t>
            </w:r>
          </w:p>
          <w:p w14:paraId="02C5710E" w14:textId="5DD39A5D" w:rsidR="00674BF5" w:rsidRPr="002A677E" w:rsidRDefault="00674BF5" w:rsidP="00487A02">
            <w:pPr>
              <w:pStyle w:val="InstructionsText"/>
            </w:pPr>
            <w:r>
              <w:t>Šajā postenī uzrādāmā summa ir riska darījumu riska svērtās vērtības (t. i., kas nav reizinātas ar 0,6 %), kas ir bāze maksimālās robežvērtības aprēķināšanai.</w:t>
            </w:r>
          </w:p>
        </w:tc>
      </w:tr>
      <w:tr w:rsidR="00674BF5" w:rsidRPr="002A677E" w14:paraId="38D23AF2" w14:textId="77777777" w:rsidTr="00674BF5">
        <w:tc>
          <w:tcPr>
            <w:tcW w:w="1474" w:type="dxa"/>
          </w:tcPr>
          <w:p w14:paraId="5F2F5E29" w14:textId="77777777" w:rsidR="00674BF5" w:rsidRPr="002A677E" w:rsidRDefault="004F1DDB" w:rsidP="00487A02">
            <w:pPr>
              <w:pStyle w:val="InstructionsText"/>
            </w:pPr>
            <w:r>
              <w:t>0170</w:t>
            </w:r>
          </w:p>
        </w:tc>
        <w:tc>
          <w:tcPr>
            <w:tcW w:w="7049" w:type="dxa"/>
          </w:tcPr>
          <w:p w14:paraId="373C43C1" w14:textId="77777777" w:rsidR="00674BF5" w:rsidRPr="002A677E" w:rsidRDefault="00674BF5"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Kopējie bruto uzkrājumi, kas ir atbilstoši, lai tos iekļautu otrā līmeņa kapitālā</w:t>
            </w:r>
          </w:p>
          <w:p w14:paraId="1E001C6E" w14:textId="31F46F2D" w:rsidR="00674BF5" w:rsidRPr="002A677E" w:rsidRDefault="00674BF5" w:rsidP="00487A02">
            <w:pPr>
              <w:pStyle w:val="InstructionsText"/>
            </w:pPr>
            <w:r>
              <w:t>Regulas (ES) Nr. 575/2013 62. panta c) punkts.</w:t>
            </w:r>
          </w:p>
          <w:p w14:paraId="054F6F39" w14:textId="77777777" w:rsidR="00674BF5" w:rsidRPr="002A677E" w:rsidRDefault="00674BF5" w:rsidP="00487A02">
            <w:pPr>
              <w:pStyle w:val="InstructionsText"/>
            </w:pPr>
            <w:r>
              <w:t>Šis postenis ietver vispārīgas kredītriska korekcijas, kas ir atbilstošas, lai tās iekļautu otrā līmeņa kapitālā, zem maksimālās robežvērtības.</w:t>
            </w:r>
          </w:p>
          <w:p w14:paraId="536A8737" w14:textId="77777777" w:rsidR="00674BF5" w:rsidRPr="002A677E" w:rsidRDefault="00674BF5" w:rsidP="00487A02">
            <w:pPr>
              <w:pStyle w:val="InstructionsText"/>
            </w:pPr>
            <w:r>
              <w:t>Summu uzrāda, ņemot vērā nodokļu ietekmi.</w:t>
            </w:r>
          </w:p>
        </w:tc>
      </w:tr>
      <w:tr w:rsidR="00674BF5" w:rsidRPr="002A677E" w14:paraId="372310B1" w14:textId="77777777" w:rsidTr="00674BF5">
        <w:tc>
          <w:tcPr>
            <w:tcW w:w="1474" w:type="dxa"/>
          </w:tcPr>
          <w:p w14:paraId="742C3A51" w14:textId="77777777" w:rsidR="00674BF5" w:rsidRPr="002A677E" w:rsidRDefault="004F1DDB" w:rsidP="00487A02">
            <w:pPr>
              <w:pStyle w:val="InstructionsText"/>
            </w:pPr>
            <w:r>
              <w:t>0180</w:t>
            </w:r>
          </w:p>
        </w:tc>
        <w:tc>
          <w:tcPr>
            <w:tcW w:w="7049" w:type="dxa"/>
          </w:tcPr>
          <w:p w14:paraId="5FC61E8C" w14:textId="77777777" w:rsidR="00674BF5" w:rsidRPr="002A677E" w:rsidRDefault="00674BF5" w:rsidP="00487A02">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Riska darījumu riska svērtās vērtības, ko izmanto, lai aprēķinātu maksimālo robežvērtību tādiem uzkrājumiem, kas ir atbilstoši kā otrā līmeņa kapitāls</w:t>
            </w:r>
          </w:p>
          <w:p w14:paraId="4E8EDB11" w14:textId="0959D742" w:rsidR="00674BF5" w:rsidRPr="002A677E" w:rsidRDefault="00674BF5" w:rsidP="00487A02">
            <w:pPr>
              <w:pStyle w:val="InstructionsText"/>
            </w:pPr>
            <w:r>
              <w:t>Regulas (ES) Nr. 575/2013 62. panta c) punkts.</w:t>
            </w:r>
          </w:p>
          <w:p w14:paraId="5976FED4" w14:textId="5B9E55FC" w:rsidR="00674BF5" w:rsidRPr="002A677E" w:rsidRDefault="00674BF5" w:rsidP="00487A02">
            <w:pPr>
              <w:pStyle w:val="InstructionsText"/>
            </w:pPr>
            <w:r>
              <w:lastRenderedPageBreak/>
              <w:t>Saskaņā ar Regulas (ES) Nr. 575/2013 62. panta c) punktu kredītriska korekcijām, kas atbilst iekļaušanai otrā līmeņa kapitālā, nosaka maksimālo robežvērtību 1,25 % apmērā no riska darījumu riska svērtajām vērtībām.</w:t>
            </w:r>
          </w:p>
          <w:p w14:paraId="451AFB2F" w14:textId="6455831B" w:rsidR="00674BF5" w:rsidRPr="002A677E" w:rsidRDefault="00674BF5" w:rsidP="00487A02">
            <w:pPr>
              <w:pStyle w:val="InstructionsText"/>
            </w:pPr>
            <w:r>
              <w:t>Šajā postenī uzrādāmā summa ir riska darījumu riska svērtās vērtības (t. i., kas nav reizinātas ar 1,25 %), kas ir bāze maksimālās robežvērtības aprēķināšanai.</w:t>
            </w:r>
          </w:p>
        </w:tc>
      </w:tr>
      <w:tr w:rsidR="00674BF5" w:rsidRPr="002A677E" w14:paraId="7556DF87" w14:textId="77777777" w:rsidTr="00674BF5">
        <w:tc>
          <w:tcPr>
            <w:tcW w:w="1474" w:type="dxa"/>
          </w:tcPr>
          <w:p w14:paraId="57442F3D" w14:textId="77777777" w:rsidR="00674BF5" w:rsidRPr="002A677E" w:rsidRDefault="004F1DDB" w:rsidP="00487A02">
            <w:pPr>
              <w:pStyle w:val="InstructionsText"/>
            </w:pPr>
            <w:r>
              <w:lastRenderedPageBreak/>
              <w:t>0190</w:t>
            </w:r>
          </w:p>
        </w:tc>
        <w:tc>
          <w:tcPr>
            <w:tcW w:w="7049" w:type="dxa"/>
          </w:tcPr>
          <w:p w14:paraId="6DD5284D" w14:textId="77777777" w:rsidR="00674BF5" w:rsidRPr="002A677E" w:rsidRDefault="00674BF5" w:rsidP="00487A02">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Slieksnis, līdz kuram neatskaita līdzdalības tādās finanšu sektora sabiedrībās, kurās iestādei nav būtiska ieguldījuma</w:t>
            </w:r>
          </w:p>
          <w:p w14:paraId="2577F674" w14:textId="51F693D9" w:rsidR="00674BF5" w:rsidRPr="002A677E" w:rsidRDefault="00674BF5" w:rsidP="00487A02">
            <w:pPr>
              <w:pStyle w:val="InstructionsText"/>
            </w:pPr>
            <w:r>
              <w:t>Regulas (ES) Nr. 575/2013 46. panta 1. punkta a) apakšpunkts.</w:t>
            </w:r>
          </w:p>
          <w:p w14:paraId="063689F3" w14:textId="3A81A5C8" w:rsidR="00674BF5" w:rsidRPr="002A677E" w:rsidRDefault="00674BF5" w:rsidP="00487A02">
            <w:pPr>
              <w:pStyle w:val="InstructionsText"/>
            </w:pPr>
            <w:r>
              <w:t>Šajā postenī ietverts slieksnis, līdz kuram neatskaita līdzdalības tādās finanšu sektora sabiedrībās, kurās iestādei nav būtiska ieguldījuma. Summu iegūst, saskaitot visus posteņus, kas ir sliekšņa bāze, un reizinot iegūto summu ar 10 %.</w:t>
            </w:r>
          </w:p>
        </w:tc>
      </w:tr>
      <w:tr w:rsidR="00674BF5" w:rsidRPr="002A677E" w14:paraId="2DF58DD2" w14:textId="77777777" w:rsidTr="00674BF5">
        <w:tc>
          <w:tcPr>
            <w:tcW w:w="1474" w:type="dxa"/>
          </w:tcPr>
          <w:p w14:paraId="20CA3D59" w14:textId="77777777" w:rsidR="00674BF5" w:rsidRPr="002A677E" w:rsidRDefault="004F1DDB" w:rsidP="00487A02">
            <w:pPr>
              <w:pStyle w:val="InstructionsText"/>
            </w:pPr>
            <w:r>
              <w:t>0200</w:t>
            </w:r>
          </w:p>
        </w:tc>
        <w:tc>
          <w:tcPr>
            <w:tcW w:w="7049" w:type="dxa"/>
          </w:tcPr>
          <w:p w14:paraId="09A04A30" w14:textId="1AC1BD34" w:rsidR="00674BF5" w:rsidRPr="002A677E" w:rsidRDefault="00674BF5" w:rsidP="00487A02">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Pirmā</w:t>
            </w:r>
            <w:r>
              <w:t xml:space="preserve"> </w:t>
            </w:r>
            <w:r>
              <w:rPr>
                <w:rStyle w:val="InstructionsTabelleberschrift"/>
                <w:rFonts w:ascii="Times New Roman" w:hAnsi="Times New Roman"/>
                <w:sz w:val="24"/>
              </w:rPr>
              <w:t xml:space="preserve">līmeņa pamata kapitāla 10 % slieksnis </w:t>
            </w:r>
          </w:p>
          <w:p w14:paraId="654AD885" w14:textId="7B92D0FB" w:rsidR="00674BF5" w:rsidRPr="002A677E" w:rsidRDefault="00674BF5" w:rsidP="00487A02">
            <w:pPr>
              <w:pStyle w:val="InstructionsText"/>
            </w:pPr>
            <w:r>
              <w:t>Regulas (ES) Nr. 575/2013 48. panta 1) punkta a) un b) apakšpunkts.</w:t>
            </w:r>
          </w:p>
          <w:p w14:paraId="0361524B" w14:textId="15843BAD" w:rsidR="00674BF5" w:rsidRPr="002A677E" w:rsidRDefault="00674BF5" w:rsidP="00487A02">
            <w:pPr>
              <w:pStyle w:val="InstructionsText"/>
            </w:pPr>
            <w:r>
              <w:t>Šis postenis ietver 10 % slieksni attiecībā uz līdzdalībām tādās finanšu sektora sabiedrībās, kurās iestādei ir būtisks ieguldījums, un atliktā nodokļa aktīviem, kuru realizācija ir atkarīga no peļņas gūšanas nākotnē un kuri izriet no laika noviržu izraisītas pagaidu starpības.</w:t>
            </w:r>
          </w:p>
          <w:p w14:paraId="479EB0E8" w14:textId="0CF20FC7" w:rsidR="00674BF5" w:rsidRPr="002A677E" w:rsidRDefault="00674BF5" w:rsidP="00487A02">
            <w:pPr>
              <w:pStyle w:val="InstructionsText"/>
            </w:pPr>
            <w:r>
              <w:t>Summu iegūst, saskaitot visus posteņus, kas ir sliekšņa bāze, un reizinot iegūto summu ar 10 %.</w:t>
            </w:r>
          </w:p>
        </w:tc>
      </w:tr>
      <w:tr w:rsidR="00674BF5" w:rsidRPr="002A677E" w14:paraId="4A0F18A8" w14:textId="77777777" w:rsidTr="00674BF5">
        <w:tc>
          <w:tcPr>
            <w:tcW w:w="1474" w:type="dxa"/>
          </w:tcPr>
          <w:p w14:paraId="404E8D73" w14:textId="77777777" w:rsidR="00674BF5" w:rsidRPr="002A677E" w:rsidRDefault="004F1DDB" w:rsidP="00487A02">
            <w:pPr>
              <w:pStyle w:val="InstructionsText"/>
            </w:pPr>
            <w:r>
              <w:t>0210</w:t>
            </w:r>
          </w:p>
        </w:tc>
        <w:tc>
          <w:tcPr>
            <w:tcW w:w="7049" w:type="dxa"/>
          </w:tcPr>
          <w:p w14:paraId="20955EA7" w14:textId="3F93857D" w:rsidR="00674BF5" w:rsidRPr="002A677E" w:rsidRDefault="00674BF5" w:rsidP="00487A02">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Pirmā līmeņa pamata kapitāla 17,65 % slieksnis </w:t>
            </w:r>
          </w:p>
          <w:p w14:paraId="1D5CF966" w14:textId="41AEB2C7" w:rsidR="00674BF5" w:rsidRPr="002A677E" w:rsidRDefault="00674BF5" w:rsidP="00487A02">
            <w:pPr>
              <w:pStyle w:val="InstructionsText"/>
            </w:pPr>
            <w:r>
              <w:t>Regulas (ES) Nr. 575/2013 48. panta 1. punkts.</w:t>
            </w:r>
          </w:p>
          <w:p w14:paraId="12D87189" w14:textId="3D53F40C" w:rsidR="00674BF5" w:rsidRPr="002A677E" w:rsidRDefault="00674BF5" w:rsidP="00487A02">
            <w:pPr>
              <w:pStyle w:val="InstructionsText"/>
            </w:pPr>
            <w:r>
              <w:t>Šis postenis ietver tādu 17,65 % slieksni — attiecībā uz līdzdalībām tādās finanšu sektora sabiedrībās, kurās iestādei ir būtisks ieguldījums, un atliktā nodokļa aktīviem, kuru realizācija ir atkarīga no peļņas gūšanas nākotnē un kuri izriet no laika noviržu izraisītas pagaidu starpības —, kas piemērojams pēc 10 % sliekšņa.</w:t>
            </w:r>
          </w:p>
          <w:p w14:paraId="14884015" w14:textId="35F6C84F" w:rsidR="00674BF5" w:rsidRPr="002A677E" w:rsidRDefault="00674BF5" w:rsidP="00487A02">
            <w:pPr>
              <w:pStyle w:val="InstructionsText"/>
            </w:pPr>
            <w:r>
              <w:t>Slieksnis jāaprēķina tā, lai divu posteņu atzītā summa nepārsniegtu 15 % no galīgā pirmā līmeņa pamata kapitāla, proti, pirmā līmeņa pamata kapitāla, kas aprēķināts pēc visiem atskaitījumiem, neiekļaujot korekcijas saistībā ar pārejas noteikumiem.</w:t>
            </w:r>
          </w:p>
        </w:tc>
      </w:tr>
      <w:tr w:rsidR="00674BF5" w:rsidRPr="002A677E" w14:paraId="3ADC9E87" w14:textId="77777777" w:rsidTr="00674BF5">
        <w:tc>
          <w:tcPr>
            <w:tcW w:w="1474" w:type="dxa"/>
          </w:tcPr>
          <w:p w14:paraId="4031B342" w14:textId="77777777" w:rsidR="00674BF5" w:rsidRPr="002A677E" w:rsidRDefault="004F1DDB" w:rsidP="00487A02">
            <w:pPr>
              <w:pStyle w:val="InstructionsText"/>
            </w:pPr>
            <w:r>
              <w:t>0225</w:t>
            </w:r>
          </w:p>
        </w:tc>
        <w:tc>
          <w:tcPr>
            <w:tcW w:w="7049" w:type="dxa"/>
          </w:tcPr>
          <w:p w14:paraId="4DB6B6BB"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Atbilstošs kapitāls būtisku līdzdalību ārpus finanšu sektora un lielo riska darījumu vajadzībām</w:t>
            </w:r>
          </w:p>
          <w:p w14:paraId="758CEFE8" w14:textId="4A6835A1" w:rsidR="00674BF5" w:rsidRPr="002A677E" w:rsidRDefault="00674BF5" w:rsidP="00F42FE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Regulas (ES) Nr. 575/2013 4. panta 1. punkta 71) apakšpunkta a) punkts.</w:t>
            </w:r>
          </w:p>
        </w:tc>
      </w:tr>
      <w:tr w:rsidR="00674BF5" w:rsidRPr="002A677E" w14:paraId="2F3A43D2" w14:textId="77777777" w:rsidTr="00674BF5">
        <w:tc>
          <w:tcPr>
            <w:tcW w:w="1474" w:type="dxa"/>
          </w:tcPr>
          <w:p w14:paraId="3CBA75A3" w14:textId="77777777" w:rsidR="00674BF5" w:rsidRPr="002A677E" w:rsidRDefault="004F1DDB" w:rsidP="00487A02">
            <w:pPr>
              <w:pStyle w:val="InstructionsText"/>
            </w:pPr>
            <w:r>
              <w:t>0230</w:t>
            </w:r>
          </w:p>
        </w:tc>
        <w:tc>
          <w:tcPr>
            <w:tcW w:w="7049" w:type="dxa"/>
          </w:tcPr>
          <w:p w14:paraId="583FCAD3" w14:textId="77777777" w:rsidR="00674BF5" w:rsidRPr="002A677E" w:rsidRDefault="00674BF5"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Līdzdalības tādu finanšu sektora sabiedrību pirmā līmeņa pamata kapitālā, kurās iestādei nav būtiska ieguldījuma, atskaitot īsās pozīcijas</w:t>
            </w:r>
          </w:p>
          <w:p w14:paraId="2254EDFA" w14:textId="6ED60496" w:rsidR="00674BF5" w:rsidRPr="002A677E" w:rsidRDefault="00674BF5" w:rsidP="00487A02">
            <w:pPr>
              <w:pStyle w:val="InstructionsText"/>
            </w:pPr>
            <w:r>
              <w:t>Regulas (EEK) Nr. 575/2013 44., 45., 46. un 49. pants.</w:t>
            </w:r>
          </w:p>
        </w:tc>
      </w:tr>
      <w:tr w:rsidR="00674BF5" w:rsidRPr="002A677E" w14:paraId="7DDEB753" w14:textId="77777777" w:rsidTr="00674BF5">
        <w:tc>
          <w:tcPr>
            <w:tcW w:w="1474" w:type="dxa"/>
          </w:tcPr>
          <w:p w14:paraId="6948AB60" w14:textId="77777777" w:rsidR="00674BF5" w:rsidRPr="002A677E" w:rsidRDefault="004F1DDB" w:rsidP="00487A02">
            <w:pPr>
              <w:pStyle w:val="InstructionsText"/>
            </w:pPr>
            <w:r>
              <w:lastRenderedPageBreak/>
              <w:t>0240</w:t>
            </w:r>
          </w:p>
        </w:tc>
        <w:tc>
          <w:tcPr>
            <w:tcW w:w="7049" w:type="dxa"/>
          </w:tcPr>
          <w:p w14:paraId="23E364C8" w14:textId="77777777" w:rsidR="00674BF5" w:rsidRPr="002A677E" w:rsidRDefault="00674BF5" w:rsidP="00487A02">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Tiešas līdzdalības tādu finanšu sektora sabiedrību pirmā līmeņa pamata kapitālā, kurās iestādei nav būtiska ieguldījuma</w:t>
            </w:r>
          </w:p>
          <w:p w14:paraId="659E1D80" w14:textId="237AE88D" w:rsidR="00674BF5" w:rsidRPr="002A677E" w:rsidRDefault="00674BF5" w:rsidP="00487A02">
            <w:pPr>
              <w:pStyle w:val="InstructionsText"/>
            </w:pPr>
            <w:r>
              <w:t>Regulas (EEK) Nr. 575/2013 44., 45., 46. un 49. pants.</w:t>
            </w:r>
          </w:p>
        </w:tc>
      </w:tr>
      <w:tr w:rsidR="00674BF5" w:rsidRPr="002A677E" w14:paraId="0FBF07F0" w14:textId="77777777" w:rsidTr="00674BF5">
        <w:tc>
          <w:tcPr>
            <w:tcW w:w="1474" w:type="dxa"/>
          </w:tcPr>
          <w:p w14:paraId="642BE6B5" w14:textId="77777777" w:rsidR="00674BF5" w:rsidRPr="002A677E" w:rsidRDefault="004F1DDB" w:rsidP="00487A02">
            <w:pPr>
              <w:pStyle w:val="InstructionsText"/>
            </w:pPr>
            <w:r>
              <w:t>0250</w:t>
            </w:r>
          </w:p>
        </w:tc>
        <w:tc>
          <w:tcPr>
            <w:tcW w:w="7049" w:type="dxa"/>
          </w:tcPr>
          <w:p w14:paraId="033E9BD4" w14:textId="77777777" w:rsidR="00674BF5" w:rsidRPr="002A677E" w:rsidRDefault="00674BF5" w:rsidP="00487A02">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Bruto tiešas līdzdalības tādu finanšu sektora sabiedrību pirmā līmeņa pamata kapitālā, kurās iestādei nav būtiska ieguldījuma</w:t>
            </w:r>
          </w:p>
          <w:p w14:paraId="13ECC0FA" w14:textId="3D383F04" w:rsidR="00674BF5" w:rsidRPr="002A677E" w:rsidRDefault="00674BF5" w:rsidP="00487A02">
            <w:pPr>
              <w:pStyle w:val="InstructionsText"/>
            </w:pPr>
            <w:r>
              <w:t>Regulas (ES) Nr. 575/2013 44., 46. un 49. pants.</w:t>
            </w:r>
          </w:p>
          <w:p w14:paraId="7CB3E9B2" w14:textId="77777777" w:rsidR="00674BF5" w:rsidRPr="002A677E" w:rsidRDefault="00674BF5" w:rsidP="00487A02">
            <w:pPr>
              <w:pStyle w:val="InstructionsText"/>
            </w:pPr>
            <w:r>
              <w:t>Tiešas līdzdalības tādu finanšu sektora sabiedrību pirmā līmeņa pamata kapitālā, kurās iestādei nav būtiska ieguldījuma, izņemot:</w:t>
            </w:r>
          </w:p>
          <w:p w14:paraId="1D194F52" w14:textId="77777777" w:rsidR="00674BF5" w:rsidRPr="002A677E" w:rsidRDefault="00674BF5" w:rsidP="00487A02">
            <w:pPr>
              <w:pStyle w:val="InstructionsText"/>
            </w:pPr>
            <w:r>
              <w:t>a)</w:t>
            </w:r>
            <w:r>
              <w:tab/>
              <w:t xml:space="preserve">sākotnējās izvietošanas pozīcijas, kas tiek turētas piecas vai mazāk darbdienas; </w:t>
            </w:r>
          </w:p>
          <w:p w14:paraId="6F04C7CA" w14:textId="77777777" w:rsidR="00674BF5" w:rsidRPr="002A677E" w:rsidRDefault="00674BF5" w:rsidP="00487A02">
            <w:pPr>
              <w:pStyle w:val="InstructionsText"/>
            </w:pPr>
            <w:r>
              <w:t>b)</w:t>
            </w:r>
            <w:r>
              <w:tab/>
              <w:t xml:space="preserve">summas, kas attiecas uz ieguldījumiem, kuriem tiek piemērota jebkura 49. panta alternatīva; kā arī </w:t>
            </w:r>
          </w:p>
          <w:p w14:paraId="257189C5" w14:textId="2F9D0145" w:rsidR="00674BF5" w:rsidRPr="002A677E" w:rsidRDefault="00674BF5" w:rsidP="00F42FE9">
            <w:pPr>
              <w:pStyle w:val="InstructionsText"/>
            </w:pPr>
            <w:r>
              <w:t>c)</w:t>
            </w:r>
            <w:r>
              <w:tab/>
              <w:t>līdzdalības, ko pielīdzina savstarpējām līdzdalībām saskaņā ar Regulas (ES) Nr. 575/2013 36. panta 1. punkta g) apakšpunktu.</w:t>
            </w:r>
          </w:p>
        </w:tc>
      </w:tr>
      <w:tr w:rsidR="00674BF5" w:rsidRPr="002A677E" w14:paraId="7EF1B8E9" w14:textId="77777777" w:rsidTr="00674BF5">
        <w:tc>
          <w:tcPr>
            <w:tcW w:w="1474" w:type="dxa"/>
          </w:tcPr>
          <w:p w14:paraId="2EA02C99" w14:textId="77777777" w:rsidR="00674BF5" w:rsidRPr="002A677E" w:rsidRDefault="00D5689B" w:rsidP="00487A02">
            <w:pPr>
              <w:pStyle w:val="InstructionsText"/>
            </w:pPr>
            <w:r>
              <w:t>0260</w:t>
            </w:r>
          </w:p>
        </w:tc>
        <w:tc>
          <w:tcPr>
            <w:tcW w:w="7049" w:type="dxa"/>
          </w:tcPr>
          <w:p w14:paraId="51DBBC14" w14:textId="77777777" w:rsidR="00674BF5" w:rsidRPr="002A677E" w:rsidRDefault="00674BF5" w:rsidP="00487A02">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Atļautās izlīdzinošās īsās pozīcijas attiecībā uz iepriekš iekļautajām bruto tiešajām līdzdalībām</w:t>
            </w:r>
          </w:p>
          <w:p w14:paraId="75CB2494" w14:textId="7EF123DE" w:rsidR="00674BF5" w:rsidRPr="002A677E" w:rsidRDefault="00674BF5" w:rsidP="00487A02">
            <w:pPr>
              <w:pStyle w:val="InstructionsText"/>
            </w:pPr>
            <w:r>
              <w:t>Regulas (ES) Nr. 575/2013 45. pants.</w:t>
            </w:r>
          </w:p>
          <w:p w14:paraId="0D472F64" w14:textId="4B6C8B20" w:rsidR="00674BF5" w:rsidRPr="002A677E" w:rsidRDefault="00674BF5" w:rsidP="00487A02">
            <w:pPr>
              <w:pStyle w:val="InstructionsText"/>
            </w:pPr>
            <w:r>
              <w:t>Regulas (ES) Nr. 575/2013 45.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2A677E" w14:paraId="0B73021B" w14:textId="77777777" w:rsidTr="00674BF5">
        <w:tc>
          <w:tcPr>
            <w:tcW w:w="1474" w:type="dxa"/>
          </w:tcPr>
          <w:p w14:paraId="1A4FBB95" w14:textId="77777777" w:rsidR="00674BF5" w:rsidRPr="002A677E" w:rsidRDefault="00754ADC" w:rsidP="00487A02">
            <w:pPr>
              <w:pStyle w:val="InstructionsText"/>
            </w:pPr>
            <w:r>
              <w:t>0270</w:t>
            </w:r>
          </w:p>
        </w:tc>
        <w:tc>
          <w:tcPr>
            <w:tcW w:w="7049" w:type="dxa"/>
          </w:tcPr>
          <w:p w14:paraId="7FDBFD32" w14:textId="77777777" w:rsidR="00674BF5" w:rsidRPr="002A677E" w:rsidRDefault="00674BF5" w:rsidP="00487A02">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Netiešas līdzdalības tādu finanšu sektora sabiedrību pirmā līmeņa pamata kapitālā, kurās iestādei nav būtiska ieguldījuma</w:t>
            </w:r>
          </w:p>
          <w:p w14:paraId="358D5E9A" w14:textId="1938647C" w:rsidR="00674BF5" w:rsidRPr="002A677E" w:rsidRDefault="00674BF5" w:rsidP="00487A02">
            <w:pPr>
              <w:pStyle w:val="InstructionsText"/>
            </w:pPr>
            <w:r>
              <w:t>Regulas (ES) Nr. 575/2013 4. panta 1. punkta 114) apakšpunkts un 44. un 45. punkts.</w:t>
            </w:r>
          </w:p>
        </w:tc>
      </w:tr>
      <w:tr w:rsidR="00674BF5" w:rsidRPr="002A677E" w14:paraId="466F226C" w14:textId="77777777" w:rsidTr="00674BF5">
        <w:tc>
          <w:tcPr>
            <w:tcW w:w="1474" w:type="dxa"/>
          </w:tcPr>
          <w:p w14:paraId="56247636" w14:textId="77777777" w:rsidR="00674BF5" w:rsidRPr="002A677E" w:rsidRDefault="00754ADC" w:rsidP="00487A02">
            <w:pPr>
              <w:pStyle w:val="InstructionsText"/>
            </w:pPr>
            <w:r>
              <w:t>0280</w:t>
            </w:r>
          </w:p>
        </w:tc>
        <w:tc>
          <w:tcPr>
            <w:tcW w:w="7049" w:type="dxa"/>
          </w:tcPr>
          <w:p w14:paraId="4FD7DC7E" w14:textId="77777777" w:rsidR="00674BF5" w:rsidRPr="002A677E" w:rsidRDefault="00674BF5" w:rsidP="00487A02">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Bruto netiešas līdzdalības tādu finanšu sektora sabiedrību pirmā līmeņa pamata kapitālā, kurās iestādei nav būtiska ieguldījuma</w:t>
            </w:r>
          </w:p>
          <w:p w14:paraId="2732B6AD" w14:textId="2373A48B" w:rsidR="00674BF5" w:rsidRPr="002A677E" w:rsidRDefault="00674BF5" w:rsidP="00487A02">
            <w:pPr>
              <w:pStyle w:val="InstructionsText"/>
            </w:pPr>
            <w:r>
              <w:t>Regulas (ES) Nr. 575/2013 4. panta 1. punkta 114) apakšpunkts un 44. un 45. punkts.</w:t>
            </w:r>
          </w:p>
          <w:p w14:paraId="5F96C9B6" w14:textId="77777777" w:rsidR="00674BF5" w:rsidRPr="002A677E" w:rsidRDefault="00674BF5" w:rsidP="00487A02">
            <w:pPr>
              <w:pStyle w:val="InstructionsText"/>
            </w:pPr>
            <w:r>
              <w:t>Uzrādāmā summa ir tādas netiešas līdzdalības finanšu sektora sabiedrību kapitāla instrumentu tirdzniecības portfelī, kas ir līdzdalības indeksa vērtspapīros. To iegūst, aprēķinot pamatā esošo riska darījumu finanšu sektora sabiedrību kapitāla instrumentiem indeksos.</w:t>
            </w:r>
          </w:p>
          <w:p w14:paraId="36C5342B" w14:textId="0A0C91EA" w:rsidR="00674BF5" w:rsidRPr="002A677E" w:rsidRDefault="00674BF5" w:rsidP="00F42FE9">
            <w:pPr>
              <w:pStyle w:val="InstructionsText"/>
            </w:pPr>
            <w:r>
              <w:t>Neiekļauj līdzdalības, ko pielīdzina savstarpējām līdzdalībām saskaņā ar Regulas (ES) Nr. 575/2013 36. panta 1. punkta g) apakšpunktu.</w:t>
            </w:r>
          </w:p>
        </w:tc>
      </w:tr>
      <w:tr w:rsidR="00674BF5" w:rsidRPr="002A677E" w14:paraId="3BDDD358" w14:textId="77777777" w:rsidTr="00674BF5">
        <w:trPr>
          <w:trHeight w:val="850"/>
        </w:trPr>
        <w:tc>
          <w:tcPr>
            <w:tcW w:w="1474" w:type="dxa"/>
          </w:tcPr>
          <w:p w14:paraId="30886A0B" w14:textId="77777777" w:rsidR="00674BF5" w:rsidRPr="002A677E" w:rsidRDefault="00754ADC" w:rsidP="00487A02">
            <w:pPr>
              <w:pStyle w:val="InstructionsText"/>
            </w:pPr>
            <w:r>
              <w:t>0290</w:t>
            </w:r>
          </w:p>
        </w:tc>
        <w:tc>
          <w:tcPr>
            <w:tcW w:w="7049" w:type="dxa"/>
          </w:tcPr>
          <w:p w14:paraId="7C58F58B" w14:textId="77777777" w:rsidR="00674BF5" w:rsidRPr="002A677E" w:rsidRDefault="00674BF5" w:rsidP="00487A02">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Atļautās izlīdzinošās īsās pozīcijas attiecībā uz iepriekš iekļautajām bruto tiešajām līdzdalībām</w:t>
            </w:r>
          </w:p>
          <w:p w14:paraId="7BD0D59F" w14:textId="267C2484" w:rsidR="00674BF5" w:rsidRPr="002A677E" w:rsidRDefault="00674BF5" w:rsidP="00487A02">
            <w:pPr>
              <w:pStyle w:val="InstructionsText"/>
            </w:pPr>
            <w:r>
              <w:t>Regulas (ES) Nr. 575/2013 4. panta 1. punkta 114) apakšpunkts un 45. pants.</w:t>
            </w:r>
          </w:p>
          <w:p w14:paraId="15A025FB" w14:textId="782977EE" w:rsidR="00674BF5" w:rsidRPr="002A677E" w:rsidRDefault="00674BF5" w:rsidP="00487A02">
            <w:pPr>
              <w:pStyle w:val="InstructionsText"/>
            </w:pPr>
            <w:r>
              <w:lastRenderedPageBreak/>
              <w:t>Regulas (ES) Nr. 575/2013 45.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2A677E" w14:paraId="3730F3C2" w14:textId="77777777" w:rsidTr="00674BF5">
        <w:tc>
          <w:tcPr>
            <w:tcW w:w="1474" w:type="dxa"/>
          </w:tcPr>
          <w:p w14:paraId="4801A38C" w14:textId="77777777" w:rsidR="00674BF5" w:rsidRPr="002A677E" w:rsidRDefault="00754ADC" w:rsidP="00487A02">
            <w:pPr>
              <w:pStyle w:val="InstructionsText"/>
            </w:pPr>
            <w:r>
              <w:lastRenderedPageBreak/>
              <w:t>0291</w:t>
            </w:r>
          </w:p>
        </w:tc>
        <w:tc>
          <w:tcPr>
            <w:tcW w:w="7049" w:type="dxa"/>
            <w:vAlign w:val="center"/>
          </w:tcPr>
          <w:p w14:paraId="01EBFDC4"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Sintētiskas līdzdalības tādu finanšu sektora sabiedrību pirmā līmeņa pamata kapitālā, kurās iestādei nav būtiska ieguldījuma</w:t>
            </w:r>
          </w:p>
          <w:p w14:paraId="5572FBC1" w14:textId="0391A264"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Regulas (ES) Nr. 575/2013 4. panta 1. punkta 126) apakšpunkts un 44. un 45. pants.</w:t>
            </w:r>
          </w:p>
        </w:tc>
      </w:tr>
      <w:tr w:rsidR="00674BF5" w:rsidRPr="002A677E" w14:paraId="64D12E52" w14:textId="77777777" w:rsidTr="00674BF5">
        <w:tc>
          <w:tcPr>
            <w:tcW w:w="1474" w:type="dxa"/>
          </w:tcPr>
          <w:p w14:paraId="6C041F62" w14:textId="77777777" w:rsidR="00674BF5" w:rsidRPr="002A677E" w:rsidRDefault="00754ADC" w:rsidP="00487A02">
            <w:pPr>
              <w:pStyle w:val="InstructionsText"/>
            </w:pPr>
            <w:r>
              <w:t>0292</w:t>
            </w:r>
          </w:p>
        </w:tc>
        <w:tc>
          <w:tcPr>
            <w:tcW w:w="7049" w:type="dxa"/>
            <w:vAlign w:val="center"/>
          </w:tcPr>
          <w:p w14:paraId="7534DE7F"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Bruto sintētiskas līdzdalības tādu finanšu sektora sabiedrību pirmā līmeņa pamata kapitālā, kurās iestādei nav būtiska ieguldījuma</w:t>
            </w:r>
          </w:p>
          <w:p w14:paraId="08489D8F" w14:textId="050F7FEB"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Regulas (ES) Nr. 575/2013 4. panta 1. punkta 126) apakšpunkts un 44. un 45. pants.</w:t>
            </w:r>
          </w:p>
        </w:tc>
      </w:tr>
      <w:tr w:rsidR="00674BF5" w:rsidRPr="002A677E" w14:paraId="0603DF21" w14:textId="77777777" w:rsidTr="00674BF5">
        <w:tc>
          <w:tcPr>
            <w:tcW w:w="1474" w:type="dxa"/>
          </w:tcPr>
          <w:p w14:paraId="47EAE28B" w14:textId="77777777" w:rsidR="00674BF5" w:rsidRPr="002A677E" w:rsidRDefault="00754ADC" w:rsidP="00487A02">
            <w:pPr>
              <w:pStyle w:val="InstructionsText"/>
            </w:pPr>
            <w:r>
              <w:t>0293</w:t>
            </w:r>
          </w:p>
        </w:tc>
        <w:tc>
          <w:tcPr>
            <w:tcW w:w="7049" w:type="dxa"/>
            <w:vAlign w:val="center"/>
          </w:tcPr>
          <w:p w14:paraId="1901D7C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Atļautās izlīdzinošās īsās pozīcijas attiecībā uz iepriekš iekļautajām bruto sintētiskajām līdzdalībām</w:t>
            </w:r>
          </w:p>
          <w:p w14:paraId="76BF8245" w14:textId="3EAB0694"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Regulas (ES) Nr. 575/2013</w:t>
            </w:r>
            <w:r>
              <w:t xml:space="preserve"> 4. panta 1. punkta 126) apakšpunkts un 45. pants</w:t>
            </w:r>
            <w:r>
              <w:rPr>
                <w:rStyle w:val="InstructionsTabelleberschrift"/>
                <w:rFonts w:ascii="Times New Roman" w:hAnsi="Times New Roman"/>
                <w:b w:val="0"/>
                <w:sz w:val="24"/>
                <w:u w:val="none"/>
              </w:rPr>
              <w:t>.</w:t>
            </w:r>
          </w:p>
          <w:p w14:paraId="2BF58BE0" w14:textId="547D15C2" w:rsidR="002D31E5" w:rsidRPr="002A677E" w:rsidRDefault="002D31E5" w:rsidP="00712F56">
            <w:pPr>
              <w:pStyle w:val="InstructionsText"/>
              <w:rPr>
                <w:rStyle w:val="InstructionsTabelleberschrift"/>
                <w:rFonts w:ascii="Times New Roman" w:hAnsi="Times New Roman"/>
                <w:b w:val="0"/>
                <w:sz w:val="24"/>
                <w:u w:val="none"/>
              </w:rPr>
            </w:pPr>
            <w:r>
              <w:t>Regulas (ES) Nr. 575/2013 45.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2A677E" w14:paraId="522623FD" w14:textId="77777777" w:rsidTr="00674BF5">
        <w:tc>
          <w:tcPr>
            <w:tcW w:w="1474" w:type="dxa"/>
          </w:tcPr>
          <w:p w14:paraId="5D93A4CB" w14:textId="77777777" w:rsidR="00674BF5" w:rsidRPr="002A677E" w:rsidRDefault="00754ADC" w:rsidP="00487A02">
            <w:pPr>
              <w:pStyle w:val="InstructionsText"/>
            </w:pPr>
            <w:r>
              <w:t>0300</w:t>
            </w:r>
          </w:p>
        </w:tc>
        <w:tc>
          <w:tcPr>
            <w:tcW w:w="7049" w:type="dxa"/>
          </w:tcPr>
          <w:p w14:paraId="0425D53E"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Līdzdalības tādu finanšu sektora sabiedrību pirmā līmeņa papildu kapitālā, kurās iestādei nav būtiska ieguldījuma, atskaitot īsās pozīcijas</w:t>
            </w:r>
          </w:p>
          <w:p w14:paraId="3A7268AA" w14:textId="49E10BA0" w:rsidR="00674BF5" w:rsidRPr="002A677E" w:rsidRDefault="00674BF5" w:rsidP="00487A02">
            <w:pPr>
              <w:pStyle w:val="InstructionsText"/>
            </w:pPr>
            <w:r>
              <w:t>Regulas (ES) Nr. 575/2013 58., 59. un 60. pants.</w:t>
            </w:r>
          </w:p>
        </w:tc>
      </w:tr>
      <w:tr w:rsidR="00674BF5" w:rsidRPr="002A677E" w14:paraId="04899EF0" w14:textId="77777777" w:rsidTr="00674BF5">
        <w:tc>
          <w:tcPr>
            <w:tcW w:w="1474" w:type="dxa"/>
          </w:tcPr>
          <w:p w14:paraId="1C3F7FC6" w14:textId="77777777" w:rsidR="00674BF5" w:rsidRPr="002A677E" w:rsidRDefault="00754ADC" w:rsidP="00487A02">
            <w:pPr>
              <w:pStyle w:val="InstructionsText"/>
            </w:pPr>
            <w:r>
              <w:t>0310</w:t>
            </w:r>
          </w:p>
        </w:tc>
        <w:tc>
          <w:tcPr>
            <w:tcW w:w="7049" w:type="dxa"/>
          </w:tcPr>
          <w:p w14:paraId="4B1580C2" w14:textId="77777777" w:rsidR="00674BF5" w:rsidRPr="002A677E" w:rsidRDefault="00674BF5" w:rsidP="00487A02">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Tiešas līdzdalības tādu finanšu sektora sabiedrību pirmā līmeņa papildu kapitālā, kurās iestādei nav būtiska ieguldījuma</w:t>
            </w:r>
          </w:p>
          <w:p w14:paraId="12F9644D" w14:textId="5987CE2B" w:rsidR="00674BF5" w:rsidRPr="002A677E" w:rsidRDefault="00674BF5" w:rsidP="00487A02">
            <w:pPr>
              <w:pStyle w:val="InstructionsText"/>
            </w:pPr>
            <w:r>
              <w:t>Regulas (ES) Nr. 575/2013 58., 59. pants un 60. panta 2. punkts.</w:t>
            </w:r>
          </w:p>
        </w:tc>
      </w:tr>
      <w:tr w:rsidR="00674BF5" w:rsidRPr="002A677E" w14:paraId="06E798E4" w14:textId="77777777" w:rsidTr="00674BF5">
        <w:tc>
          <w:tcPr>
            <w:tcW w:w="1474" w:type="dxa"/>
          </w:tcPr>
          <w:p w14:paraId="2EA3232C" w14:textId="77777777" w:rsidR="00674BF5" w:rsidRPr="002A677E" w:rsidRDefault="00754ADC" w:rsidP="00487A02">
            <w:pPr>
              <w:pStyle w:val="InstructionsText"/>
            </w:pPr>
            <w:r>
              <w:t>0320</w:t>
            </w:r>
          </w:p>
        </w:tc>
        <w:tc>
          <w:tcPr>
            <w:tcW w:w="7049" w:type="dxa"/>
          </w:tcPr>
          <w:p w14:paraId="43891B7C" w14:textId="77777777" w:rsidR="00674BF5" w:rsidRPr="002A677E" w:rsidRDefault="00674BF5" w:rsidP="00487A02">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Bruto tiešas līdzdalības tādu finanšu sektora sabiedrību pirmā līmeņa papildu kapitālā, kurās iestādei nav būtiska ieguldījuma</w:t>
            </w:r>
          </w:p>
          <w:p w14:paraId="7DF04F57" w14:textId="49FD27AE" w:rsidR="00674BF5" w:rsidRPr="002A677E" w:rsidRDefault="00674BF5" w:rsidP="00487A02">
            <w:pPr>
              <w:pStyle w:val="InstructionsText"/>
            </w:pPr>
            <w:r>
              <w:t>Regulas (ES) Nr. 575/2013 58. pants un 60. panta 2. punkts</w:t>
            </w:r>
          </w:p>
          <w:p w14:paraId="0720C102" w14:textId="77777777" w:rsidR="00674BF5" w:rsidRPr="002A677E" w:rsidRDefault="00674BF5" w:rsidP="00487A02">
            <w:pPr>
              <w:pStyle w:val="InstructionsText"/>
            </w:pPr>
            <w:r>
              <w:t>Tiešas līdzdalības tādu finanšu sektora sabiedrību pirmā līmeņa papildu kapitālā, kurās iestādei nav būtiska ieguldījuma, izņemot:</w:t>
            </w:r>
          </w:p>
          <w:p w14:paraId="0E991BB5" w14:textId="77777777" w:rsidR="00674BF5" w:rsidRPr="002A677E" w:rsidRDefault="00674BF5" w:rsidP="00487A02">
            <w:pPr>
              <w:pStyle w:val="InstructionsText"/>
            </w:pPr>
            <w:r>
              <w:t>a)</w:t>
            </w:r>
            <w:r>
              <w:tab/>
              <w:t xml:space="preserve">sākotnējās izvietošanas pozīcijas, kas tiek turētas piecas vai mazāk darbdienas; kā arī </w:t>
            </w:r>
          </w:p>
          <w:p w14:paraId="22C8A827" w14:textId="6B1A0CC2" w:rsidR="00674BF5" w:rsidRPr="002A677E" w:rsidRDefault="00674BF5" w:rsidP="00F42FE9">
            <w:pPr>
              <w:pStyle w:val="InstructionsText"/>
            </w:pPr>
            <w:r>
              <w:t>b)</w:t>
            </w:r>
            <w:r>
              <w:tab/>
              <w:t>līdzdalības, ko pielīdzina savstarpējām līdzdalībām saskaņā ar Regulas (ES) Nr. 575/2013 56. panta b) punktu.</w:t>
            </w:r>
          </w:p>
        </w:tc>
      </w:tr>
      <w:tr w:rsidR="00674BF5" w:rsidRPr="002A677E" w14:paraId="4B8F861A" w14:textId="77777777" w:rsidTr="00674BF5">
        <w:tc>
          <w:tcPr>
            <w:tcW w:w="1474" w:type="dxa"/>
          </w:tcPr>
          <w:p w14:paraId="7DE1298F" w14:textId="77777777" w:rsidR="00674BF5" w:rsidRPr="002A677E" w:rsidRDefault="00754ADC" w:rsidP="00487A02">
            <w:pPr>
              <w:pStyle w:val="InstructionsText"/>
            </w:pPr>
            <w:r>
              <w:t>0330</w:t>
            </w:r>
          </w:p>
        </w:tc>
        <w:tc>
          <w:tcPr>
            <w:tcW w:w="7049" w:type="dxa"/>
          </w:tcPr>
          <w:p w14:paraId="42043EC5" w14:textId="77777777" w:rsidR="00674BF5" w:rsidRPr="002A677E" w:rsidRDefault="00674BF5" w:rsidP="00487A02">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Atļautās izlīdzinošās īsās pozīcijas attiecībā uz iepriekš iekļautajām bruto tiešajām līdzdalībām</w:t>
            </w:r>
          </w:p>
          <w:p w14:paraId="37E8F418" w14:textId="62C37997" w:rsidR="00674BF5" w:rsidRPr="002A677E" w:rsidRDefault="00674BF5" w:rsidP="00487A02">
            <w:pPr>
              <w:pStyle w:val="InstructionsText"/>
            </w:pPr>
            <w:r>
              <w:t>Regulas (ES) Nr. 575/2013 59. pants.</w:t>
            </w:r>
          </w:p>
          <w:p w14:paraId="7EE8FF1A" w14:textId="3362B565" w:rsidR="00674BF5" w:rsidRPr="002A677E" w:rsidRDefault="00674BF5" w:rsidP="00487A02">
            <w:pPr>
              <w:pStyle w:val="InstructionsText"/>
            </w:pPr>
            <w:r>
              <w:lastRenderedPageBreak/>
              <w:t>Regulas (ES) Nr. 575/2013 59.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2A677E" w14:paraId="2A2D5DE1" w14:textId="77777777" w:rsidTr="00674BF5">
        <w:tc>
          <w:tcPr>
            <w:tcW w:w="1474" w:type="dxa"/>
          </w:tcPr>
          <w:p w14:paraId="5C185E72" w14:textId="77777777" w:rsidR="00674BF5" w:rsidRPr="002A677E" w:rsidRDefault="00754ADC" w:rsidP="00487A02">
            <w:pPr>
              <w:pStyle w:val="InstructionsText"/>
            </w:pPr>
            <w:r>
              <w:lastRenderedPageBreak/>
              <w:t>0340</w:t>
            </w:r>
          </w:p>
        </w:tc>
        <w:tc>
          <w:tcPr>
            <w:tcW w:w="7049" w:type="dxa"/>
          </w:tcPr>
          <w:p w14:paraId="2DEC34CD" w14:textId="77777777" w:rsidR="00674BF5" w:rsidRPr="002A677E" w:rsidRDefault="00674BF5" w:rsidP="00487A02">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Netiešas līdzdalības tādu finanšu sektora sabiedrību pirmā līmeņa papildu kapitālā, kurās iestādei nav būtiska ieguldījuma</w:t>
            </w:r>
          </w:p>
          <w:p w14:paraId="59B259D6" w14:textId="42283C0C" w:rsidR="00674BF5" w:rsidRPr="002A677E" w:rsidRDefault="00674BF5" w:rsidP="00487A02">
            <w:pPr>
              <w:pStyle w:val="InstructionsText"/>
            </w:pPr>
            <w:r>
              <w:t>Regulas (ES) Nr. 575/2013 4. panta 1. punkta 114) apakšpunkts un 58. un 59. pants.</w:t>
            </w:r>
          </w:p>
        </w:tc>
      </w:tr>
      <w:tr w:rsidR="00674BF5" w:rsidRPr="002A677E" w14:paraId="54D1E330" w14:textId="77777777" w:rsidTr="00674BF5">
        <w:tc>
          <w:tcPr>
            <w:tcW w:w="1474" w:type="dxa"/>
          </w:tcPr>
          <w:p w14:paraId="2977533C" w14:textId="77777777" w:rsidR="00674BF5" w:rsidRPr="002A677E" w:rsidRDefault="00754ADC" w:rsidP="00487A02">
            <w:pPr>
              <w:pStyle w:val="InstructionsText"/>
            </w:pPr>
            <w:r>
              <w:t>0350</w:t>
            </w:r>
          </w:p>
        </w:tc>
        <w:tc>
          <w:tcPr>
            <w:tcW w:w="7049" w:type="dxa"/>
          </w:tcPr>
          <w:p w14:paraId="61C0FE1C" w14:textId="77777777" w:rsidR="00674BF5" w:rsidRPr="002A677E" w:rsidRDefault="00674BF5" w:rsidP="00487A02">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Bruto netiešas līdzdalības tādu finanšu sektora sabiedrību pirmā līmeņa papildu kapitālā, kurās iestādei nav būtiska ieguldījuma</w:t>
            </w:r>
          </w:p>
          <w:p w14:paraId="43E165CB" w14:textId="1C9481DC" w:rsidR="00674BF5" w:rsidRPr="002A677E" w:rsidRDefault="00674BF5" w:rsidP="00487A02">
            <w:pPr>
              <w:pStyle w:val="InstructionsText"/>
            </w:pPr>
            <w:r>
              <w:t>Regulas (ES) Nr. 575/2013 4. panta 1. punkta 114) apakšpunkts un 58. un 59. pants.</w:t>
            </w:r>
          </w:p>
          <w:p w14:paraId="390AEC9F" w14:textId="77777777" w:rsidR="00674BF5" w:rsidRPr="002A677E" w:rsidRDefault="00674BF5" w:rsidP="00487A02">
            <w:pPr>
              <w:pStyle w:val="InstructionsText"/>
            </w:pPr>
            <w:r>
              <w:t>Uzrādāmā summa ir tādas netiešas līdzdalības finanšu sektora sabiedrību kapitāla instrumentu tirdzniecības portfelī, kas ir līdzdalības indeksa vērtspapīros. To iegūst, aprēķinot pamatā esošo riska darījumu finanšu sektora sabiedrību kapitāla instrumentiem indeksos.</w:t>
            </w:r>
          </w:p>
          <w:p w14:paraId="73245B5D" w14:textId="0A18806B" w:rsidR="00674BF5" w:rsidRPr="002A677E" w:rsidRDefault="00674BF5" w:rsidP="00F42FE9">
            <w:pPr>
              <w:pStyle w:val="InstructionsText"/>
            </w:pPr>
            <w:r>
              <w:t>Neiekļauj līdzdalības, ko pielīdzina savstarpējām līdzdalībām saskaņā ar Regulas (ES) Nr. 575/2013 56. panta b) punktu.</w:t>
            </w:r>
          </w:p>
        </w:tc>
      </w:tr>
      <w:tr w:rsidR="00674BF5" w:rsidRPr="002A677E" w14:paraId="3BC9DAF0" w14:textId="77777777" w:rsidTr="00674BF5">
        <w:tc>
          <w:tcPr>
            <w:tcW w:w="1474" w:type="dxa"/>
          </w:tcPr>
          <w:p w14:paraId="13059191" w14:textId="77777777" w:rsidR="00674BF5" w:rsidRPr="002A677E" w:rsidRDefault="00754ADC" w:rsidP="00487A02">
            <w:pPr>
              <w:pStyle w:val="InstructionsText"/>
            </w:pPr>
            <w:r>
              <w:t>0360</w:t>
            </w:r>
          </w:p>
        </w:tc>
        <w:tc>
          <w:tcPr>
            <w:tcW w:w="7049" w:type="dxa"/>
          </w:tcPr>
          <w:p w14:paraId="57AE1515" w14:textId="77777777" w:rsidR="00674BF5" w:rsidRPr="002A677E" w:rsidRDefault="00674BF5" w:rsidP="00487A02">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Atļautās izlīdzinošās īsās pozīcijas attiecībā uz iepriekš iekļautajām bruto tiešajām līdzdalībām</w:t>
            </w:r>
          </w:p>
          <w:p w14:paraId="4C6BA351" w14:textId="7D768606" w:rsidR="00674BF5" w:rsidRPr="002A677E" w:rsidRDefault="00674BF5" w:rsidP="00487A02">
            <w:pPr>
              <w:pStyle w:val="InstructionsText"/>
            </w:pPr>
            <w:r>
              <w:t>Regulas (ES) Nr. 575/2013 4. panta 1. punkta 114) apakšpunkts un 59. pants.</w:t>
            </w:r>
          </w:p>
          <w:p w14:paraId="5865285A" w14:textId="78A0EF8A" w:rsidR="00674BF5" w:rsidRPr="002A677E" w:rsidRDefault="00674BF5" w:rsidP="00487A02">
            <w:pPr>
              <w:pStyle w:val="InstructionsText"/>
            </w:pPr>
            <w:r>
              <w:t>Regulas (ES) Nr. 575/2013 59.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2A677E" w14:paraId="5823B9D5" w14:textId="77777777" w:rsidTr="00674BF5">
        <w:tc>
          <w:tcPr>
            <w:tcW w:w="1474" w:type="dxa"/>
          </w:tcPr>
          <w:p w14:paraId="49E105A6" w14:textId="77777777" w:rsidR="00674BF5" w:rsidRPr="002A677E" w:rsidRDefault="00754ADC" w:rsidP="00487A02">
            <w:pPr>
              <w:pStyle w:val="InstructionsText"/>
            </w:pPr>
            <w:r>
              <w:t>0361</w:t>
            </w:r>
          </w:p>
        </w:tc>
        <w:tc>
          <w:tcPr>
            <w:tcW w:w="7049" w:type="dxa"/>
            <w:vAlign w:val="center"/>
          </w:tcPr>
          <w:p w14:paraId="58A290B0" w14:textId="77777777" w:rsidR="00674BF5" w:rsidRPr="002A677E" w:rsidRDefault="00674BF5" w:rsidP="00487A02">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Sintētiskas līdzdalības tādu finanšu sektora sabiedrību pirmā līmeņa papildu kapitālā, kurās iestādei nav būtiska ieguldījuma</w:t>
            </w:r>
          </w:p>
          <w:p w14:paraId="6F95928A" w14:textId="0846A52C" w:rsidR="00674BF5" w:rsidRPr="002A677E" w:rsidRDefault="00674BF5" w:rsidP="00487A02">
            <w:pPr>
              <w:pStyle w:val="InstructionsText"/>
              <w:rPr>
                <w:rStyle w:val="InstructionsTabelleberschrift"/>
                <w:rFonts w:ascii="Times New Roman" w:hAnsi="Times New Roman"/>
                <w:b w:val="0"/>
                <w:bCs w:val="0"/>
                <w:sz w:val="24"/>
                <w:u w:val="none"/>
              </w:rPr>
            </w:pPr>
            <w:r>
              <w:t>Regulas (ES) Nr. 575/2013 4. panta 1. punkta 126) apakšpunkts un 58. un 59. pants.</w:t>
            </w:r>
          </w:p>
        </w:tc>
      </w:tr>
      <w:tr w:rsidR="00674BF5" w:rsidRPr="002A677E" w14:paraId="424B4A3C" w14:textId="77777777" w:rsidTr="00674BF5">
        <w:tc>
          <w:tcPr>
            <w:tcW w:w="1474" w:type="dxa"/>
          </w:tcPr>
          <w:p w14:paraId="6D9D0A66" w14:textId="77777777" w:rsidR="00674BF5" w:rsidRPr="002A677E" w:rsidRDefault="00754ADC" w:rsidP="00487A02">
            <w:pPr>
              <w:pStyle w:val="InstructionsText"/>
            </w:pPr>
            <w:r>
              <w:t>0362</w:t>
            </w:r>
          </w:p>
        </w:tc>
        <w:tc>
          <w:tcPr>
            <w:tcW w:w="7049" w:type="dxa"/>
            <w:vAlign w:val="center"/>
          </w:tcPr>
          <w:p w14:paraId="3CA4EC15" w14:textId="77777777" w:rsidR="00674BF5" w:rsidRPr="002A677E" w:rsidRDefault="00674BF5" w:rsidP="00487A02">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Bruto sintētiskas līdzdalības tādu finanšu sektora sabiedrību pirmā līmeņa papildu kapitālā, kurās iestādei nav būtiska ieguldījuma</w:t>
            </w:r>
          </w:p>
          <w:p w14:paraId="1E01B361" w14:textId="193B5111" w:rsidR="00674BF5" w:rsidRPr="002A677E" w:rsidRDefault="00674BF5" w:rsidP="00487A02">
            <w:pPr>
              <w:pStyle w:val="InstructionsText"/>
              <w:rPr>
                <w:rStyle w:val="InstructionsTabelleberschrift"/>
                <w:rFonts w:ascii="Times New Roman" w:hAnsi="Times New Roman"/>
                <w:b w:val="0"/>
                <w:bCs w:val="0"/>
                <w:sz w:val="24"/>
                <w:u w:val="none"/>
              </w:rPr>
            </w:pPr>
            <w:r>
              <w:t>Regulas (ES) Nr. 575/2013 4. panta 1. punkta 126) apakšpunkts un 58. un 59. pants.</w:t>
            </w:r>
          </w:p>
        </w:tc>
      </w:tr>
      <w:tr w:rsidR="00674BF5" w:rsidRPr="002A677E" w14:paraId="1AE6C66F" w14:textId="77777777" w:rsidTr="00674BF5">
        <w:tc>
          <w:tcPr>
            <w:tcW w:w="1474" w:type="dxa"/>
          </w:tcPr>
          <w:p w14:paraId="5D6BA9E6" w14:textId="77777777" w:rsidR="00674BF5" w:rsidRPr="002A677E" w:rsidRDefault="00754ADC" w:rsidP="00487A02">
            <w:pPr>
              <w:pStyle w:val="InstructionsText"/>
            </w:pPr>
            <w:r>
              <w:t>0363</w:t>
            </w:r>
          </w:p>
        </w:tc>
        <w:tc>
          <w:tcPr>
            <w:tcW w:w="7049" w:type="dxa"/>
            <w:vAlign w:val="center"/>
          </w:tcPr>
          <w:p w14:paraId="0661CF0D" w14:textId="77777777" w:rsidR="00674BF5" w:rsidRPr="002A677E" w:rsidRDefault="00674BF5" w:rsidP="00487A02">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Atļautās izlīdzinošās īsās pozīcijas attiecībā uz iepriekš iekļautajām bruto sintētiskajām līdzdalībām</w:t>
            </w:r>
          </w:p>
          <w:p w14:paraId="7150C7D0" w14:textId="13A1C8FA" w:rsidR="00674BF5" w:rsidRPr="002A677E" w:rsidRDefault="00674BF5" w:rsidP="00487A02">
            <w:pPr>
              <w:pStyle w:val="InstructionsText"/>
            </w:pPr>
            <w:r>
              <w:t>Regulas (ES) Nr. 575/2013 4. panta 1. punkta 126) apakšpunkts un 59. pants.</w:t>
            </w:r>
          </w:p>
          <w:p w14:paraId="430E6934" w14:textId="55A09D14" w:rsidR="002D31E5" w:rsidRPr="002A677E" w:rsidRDefault="002D31E5" w:rsidP="000D04B6">
            <w:pPr>
              <w:pStyle w:val="InstructionsText"/>
              <w:rPr>
                <w:rStyle w:val="InstructionsTabelleberschrift"/>
                <w:rFonts w:ascii="Times New Roman" w:hAnsi="Times New Roman"/>
                <w:b w:val="0"/>
                <w:bCs w:val="0"/>
                <w:sz w:val="24"/>
                <w:u w:val="none"/>
              </w:rPr>
            </w:pPr>
            <w:r>
              <w:t xml:space="preserve">Regulas (ES) Nr. 575/2013 59. panta a) punktā atļautas izlīdzinošās īsās pozīcijas tajā pašā pamatā esošajā riska darījumā ar noteikumu, ka īsās </w:t>
            </w:r>
            <w:r>
              <w:lastRenderedPageBreak/>
              <w:t>pozīcijas termiņš ir vai nu vienāds ar garās pozīcijas termiņu, vai vēlāks par to, vai ka īsās pozīcijas atlikušais termiņš ir vismaz viens gads.</w:t>
            </w:r>
          </w:p>
        </w:tc>
      </w:tr>
      <w:tr w:rsidR="00674BF5" w:rsidRPr="002A677E" w14:paraId="6B243921" w14:textId="77777777" w:rsidTr="00674BF5">
        <w:tc>
          <w:tcPr>
            <w:tcW w:w="1474" w:type="dxa"/>
          </w:tcPr>
          <w:p w14:paraId="2257624C" w14:textId="77777777" w:rsidR="00674BF5" w:rsidRPr="002A677E" w:rsidRDefault="00754ADC" w:rsidP="00487A02">
            <w:pPr>
              <w:pStyle w:val="InstructionsText"/>
            </w:pPr>
            <w:r>
              <w:lastRenderedPageBreak/>
              <w:t>0370</w:t>
            </w:r>
          </w:p>
        </w:tc>
        <w:tc>
          <w:tcPr>
            <w:tcW w:w="7049" w:type="dxa"/>
          </w:tcPr>
          <w:p w14:paraId="0D62CC83" w14:textId="77777777" w:rsidR="00674BF5" w:rsidRPr="002A677E" w:rsidRDefault="00674BF5" w:rsidP="00487A02">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Līdzdalības tādu finanšu sektora sabiedrību otrā līmeņa kapitālā, kurās iestādei nav būtiska ieguldījuma, atskaitot īsās pozīcijas</w:t>
            </w:r>
          </w:p>
          <w:p w14:paraId="224C7B55" w14:textId="04A9F028" w:rsidR="00674BF5" w:rsidRPr="002A677E" w:rsidRDefault="00674BF5" w:rsidP="00487A02">
            <w:pPr>
              <w:pStyle w:val="InstructionsText"/>
            </w:pPr>
            <w:r>
              <w:t>Regulas (ES) Nr. 575/2013 68., 69. un 70. pants.</w:t>
            </w:r>
          </w:p>
        </w:tc>
      </w:tr>
      <w:tr w:rsidR="00674BF5" w:rsidRPr="002A677E" w14:paraId="06FDBFDC" w14:textId="77777777" w:rsidTr="00674BF5">
        <w:tc>
          <w:tcPr>
            <w:tcW w:w="1474" w:type="dxa"/>
          </w:tcPr>
          <w:p w14:paraId="67B08B3E" w14:textId="77777777" w:rsidR="00674BF5" w:rsidRPr="002A677E" w:rsidRDefault="00754ADC" w:rsidP="00487A02">
            <w:pPr>
              <w:pStyle w:val="InstructionsText"/>
            </w:pPr>
            <w:r>
              <w:t>0380</w:t>
            </w:r>
          </w:p>
        </w:tc>
        <w:tc>
          <w:tcPr>
            <w:tcW w:w="7049" w:type="dxa"/>
          </w:tcPr>
          <w:p w14:paraId="7ADAA4DC" w14:textId="77777777" w:rsidR="00674BF5" w:rsidRPr="002A677E" w:rsidRDefault="00674BF5" w:rsidP="00487A02">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Tiešas līdzdalības tādu finanšu sektora sabiedrību otrā līmeņa kapitālā, kurās iestādei nav būtiska ieguldījuma</w:t>
            </w:r>
          </w:p>
          <w:p w14:paraId="30F375DF" w14:textId="066ED473" w:rsidR="00674BF5" w:rsidRPr="002A677E" w:rsidRDefault="00674BF5" w:rsidP="00487A02">
            <w:pPr>
              <w:pStyle w:val="InstructionsText"/>
            </w:pPr>
            <w:r>
              <w:t>Regulas (ES) Nr. 575/2013 68. un 69. pants un 70. panta 2. punkts.</w:t>
            </w:r>
          </w:p>
        </w:tc>
      </w:tr>
      <w:tr w:rsidR="00674BF5" w:rsidRPr="002A677E" w14:paraId="0D32EE35" w14:textId="77777777" w:rsidTr="00674BF5">
        <w:tc>
          <w:tcPr>
            <w:tcW w:w="1474" w:type="dxa"/>
          </w:tcPr>
          <w:p w14:paraId="4FB61836" w14:textId="77777777" w:rsidR="00674BF5" w:rsidRPr="002A677E" w:rsidRDefault="00754ADC" w:rsidP="00487A02">
            <w:pPr>
              <w:pStyle w:val="InstructionsText"/>
            </w:pPr>
            <w:r>
              <w:t>0390</w:t>
            </w:r>
          </w:p>
        </w:tc>
        <w:tc>
          <w:tcPr>
            <w:tcW w:w="7049" w:type="dxa"/>
          </w:tcPr>
          <w:p w14:paraId="17CBBFCA" w14:textId="77777777" w:rsidR="00674BF5" w:rsidRPr="002A677E" w:rsidRDefault="00674BF5" w:rsidP="00487A02">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Bruto tiešas līdzdalības tādu finanšu sektora sabiedrību otrā līmeņa kapitālā, kurās iestādei nav būtiska ieguldījuma</w:t>
            </w:r>
          </w:p>
          <w:p w14:paraId="7E8958A2" w14:textId="64D8EFCE" w:rsidR="00674BF5" w:rsidRPr="002A677E" w:rsidRDefault="00674BF5" w:rsidP="00487A02">
            <w:pPr>
              <w:pStyle w:val="InstructionsText"/>
            </w:pPr>
            <w:r>
              <w:t>Regulas (ES) Nr. 575/2013 68. pants un 70. panta 2. punkts.</w:t>
            </w:r>
          </w:p>
          <w:p w14:paraId="761A3E27" w14:textId="77777777" w:rsidR="00674BF5" w:rsidRPr="002A677E" w:rsidRDefault="00674BF5" w:rsidP="00487A02">
            <w:pPr>
              <w:pStyle w:val="InstructionsText"/>
            </w:pPr>
            <w:r>
              <w:t>Tiešas līdzdalības tādu finanšu sektora sabiedrību otrā līmeņa kapitālā, kurās iestādei nav būtiska ieguldījuma, izņemot:</w:t>
            </w:r>
          </w:p>
          <w:p w14:paraId="67CF4F62" w14:textId="77777777" w:rsidR="00674BF5" w:rsidRPr="002A677E" w:rsidRDefault="00674BF5" w:rsidP="00487A02">
            <w:pPr>
              <w:pStyle w:val="InstructionsText"/>
            </w:pPr>
            <w:r>
              <w:t>a)</w:t>
            </w:r>
            <w:r>
              <w:tab/>
              <w:t xml:space="preserve">sākotnējās izvietošanas pozīcijas, kas tiek turētas piecas vai mazāk darbdienas; kā arī </w:t>
            </w:r>
          </w:p>
          <w:p w14:paraId="17254E20" w14:textId="47008087" w:rsidR="00674BF5" w:rsidRPr="002A677E" w:rsidRDefault="00674BF5" w:rsidP="0049092A">
            <w:pPr>
              <w:pStyle w:val="InstructionsText"/>
            </w:pPr>
            <w:r>
              <w:t>b)</w:t>
            </w:r>
            <w:r>
              <w:tab/>
              <w:t>līdzdalības, ko pielīdzina savstarpējām līdzdalībām saskaņā ar Regulas (ES) Nr. 575/2013 66. panta b) punktu.</w:t>
            </w:r>
          </w:p>
        </w:tc>
      </w:tr>
      <w:tr w:rsidR="00674BF5" w:rsidRPr="002A677E" w14:paraId="1967E3E3" w14:textId="77777777" w:rsidTr="00674BF5">
        <w:tc>
          <w:tcPr>
            <w:tcW w:w="1474" w:type="dxa"/>
          </w:tcPr>
          <w:p w14:paraId="75E90CCA" w14:textId="77777777" w:rsidR="00674BF5" w:rsidRPr="002A677E" w:rsidRDefault="00754ADC" w:rsidP="00487A02">
            <w:pPr>
              <w:pStyle w:val="InstructionsText"/>
            </w:pPr>
            <w:r>
              <w:t>0400</w:t>
            </w:r>
          </w:p>
        </w:tc>
        <w:tc>
          <w:tcPr>
            <w:tcW w:w="7049" w:type="dxa"/>
          </w:tcPr>
          <w:p w14:paraId="089CA1AA" w14:textId="77777777" w:rsidR="00674BF5" w:rsidRPr="002A677E" w:rsidRDefault="00674BF5" w:rsidP="00487A02">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Atļautās izlīdzinošās īsās pozīcijas attiecībā uz iepriekš iekļautajām bruto tiešajām līdzdalībām</w:t>
            </w:r>
          </w:p>
          <w:p w14:paraId="7BF2A908" w14:textId="5CFE62B1" w:rsidR="00674BF5" w:rsidRPr="002A677E" w:rsidRDefault="00674BF5" w:rsidP="00487A02">
            <w:pPr>
              <w:pStyle w:val="InstructionsText"/>
            </w:pPr>
            <w:r>
              <w:t>Regulas (ES) Nr. 575/2013 69. pants.</w:t>
            </w:r>
          </w:p>
          <w:p w14:paraId="274B938A" w14:textId="6646D344" w:rsidR="00674BF5" w:rsidRPr="002A677E" w:rsidRDefault="00674BF5" w:rsidP="00487A02">
            <w:pPr>
              <w:pStyle w:val="InstructionsText"/>
            </w:pPr>
            <w:r>
              <w:t>Regulas (ES) Nr. 575/2013 69.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2A677E" w14:paraId="0DF81460" w14:textId="77777777" w:rsidTr="00674BF5">
        <w:tc>
          <w:tcPr>
            <w:tcW w:w="1474" w:type="dxa"/>
          </w:tcPr>
          <w:p w14:paraId="419E2B45" w14:textId="77777777" w:rsidR="00674BF5" w:rsidRPr="002A677E" w:rsidRDefault="00754ADC" w:rsidP="00487A02">
            <w:pPr>
              <w:pStyle w:val="InstructionsText"/>
            </w:pPr>
            <w:r>
              <w:t>0410</w:t>
            </w:r>
          </w:p>
        </w:tc>
        <w:tc>
          <w:tcPr>
            <w:tcW w:w="7049" w:type="dxa"/>
          </w:tcPr>
          <w:p w14:paraId="6BEECB8F" w14:textId="77777777" w:rsidR="00674BF5" w:rsidRPr="002A677E" w:rsidRDefault="00674BF5" w:rsidP="00487A02">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Netiešas līdzdalības tādu finanšu sektora sabiedrību otrā līmeņa kapitālā, kurās iestādei nav būtiska ieguldījuma</w:t>
            </w:r>
          </w:p>
          <w:p w14:paraId="43041074" w14:textId="40A7E374" w:rsidR="00674BF5" w:rsidRPr="002A677E" w:rsidRDefault="00674BF5" w:rsidP="0049092A">
            <w:pPr>
              <w:pStyle w:val="InstructionsText"/>
            </w:pPr>
            <w:r>
              <w:t>Regulas (ES) Nr. 575/2013 4. panta 1. punkta 114) apakšpunkts un 68. un 69. pants.</w:t>
            </w:r>
          </w:p>
        </w:tc>
      </w:tr>
      <w:tr w:rsidR="00674BF5" w:rsidRPr="002A677E" w14:paraId="419B127C" w14:textId="77777777" w:rsidTr="00674BF5">
        <w:tc>
          <w:tcPr>
            <w:tcW w:w="1474" w:type="dxa"/>
          </w:tcPr>
          <w:p w14:paraId="01325F60" w14:textId="77777777" w:rsidR="00674BF5" w:rsidRPr="002A677E" w:rsidRDefault="00754ADC" w:rsidP="00487A02">
            <w:pPr>
              <w:pStyle w:val="InstructionsText"/>
            </w:pPr>
            <w:r>
              <w:t>0420</w:t>
            </w:r>
          </w:p>
        </w:tc>
        <w:tc>
          <w:tcPr>
            <w:tcW w:w="7049" w:type="dxa"/>
          </w:tcPr>
          <w:p w14:paraId="048197B5" w14:textId="77777777" w:rsidR="00674BF5" w:rsidRPr="002A677E" w:rsidRDefault="00674BF5" w:rsidP="00487A02">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Bruto netiešas līdzdalības tādu finanšu sektora sabiedrību otrā līmeņa kapitālā, kurās iestādei nav būtiska ieguldījuma</w:t>
            </w:r>
          </w:p>
          <w:p w14:paraId="7AA5A636" w14:textId="03CDC1AB" w:rsidR="00674BF5" w:rsidRPr="002A677E" w:rsidRDefault="0049092A" w:rsidP="00487A02">
            <w:pPr>
              <w:pStyle w:val="InstructionsText"/>
            </w:pPr>
            <w:r>
              <w:t>Regulas (ES) Nr. 575/2013 4. panta 1. punkta 114) apakšpunkts un 68. un 69. pants.</w:t>
            </w:r>
          </w:p>
          <w:p w14:paraId="3FE65871" w14:textId="77777777" w:rsidR="00674BF5" w:rsidRPr="002A677E" w:rsidRDefault="00674BF5" w:rsidP="00487A02">
            <w:pPr>
              <w:pStyle w:val="InstructionsText"/>
            </w:pPr>
            <w:r>
              <w:t>Uzrādāmā summa ir tādas netiešas līdzdalības finanšu sektora sabiedrību kapitāla instrumentu tirdzniecības portfelī, kas ir līdzdalības indeksa vērtspapīros. To iegūst, aprēķinot pamatā esošo riska darījumu finanšu sektora sabiedrību kapitāla instrumentiem indeksos.</w:t>
            </w:r>
          </w:p>
          <w:p w14:paraId="02DBB428" w14:textId="6AA818E2" w:rsidR="00674BF5" w:rsidRPr="002A677E" w:rsidRDefault="00674BF5" w:rsidP="00487A02">
            <w:pPr>
              <w:pStyle w:val="InstructionsText"/>
            </w:pPr>
            <w:r>
              <w:t>Neiekļauj līdzdalības, ko pielīdzina savstarpējām līdzdalībām saskaņā ar Regulas (ES) Nr. 575/2013 66. panta b) punktu.</w:t>
            </w:r>
          </w:p>
        </w:tc>
      </w:tr>
      <w:tr w:rsidR="00674BF5" w:rsidRPr="002A677E" w14:paraId="0D791C66" w14:textId="77777777" w:rsidTr="00674BF5">
        <w:tc>
          <w:tcPr>
            <w:tcW w:w="1474" w:type="dxa"/>
          </w:tcPr>
          <w:p w14:paraId="7521027A" w14:textId="77777777" w:rsidR="00674BF5" w:rsidRPr="002A677E" w:rsidRDefault="00754ADC" w:rsidP="00487A02">
            <w:pPr>
              <w:pStyle w:val="InstructionsText"/>
            </w:pPr>
            <w:r>
              <w:t>0430</w:t>
            </w:r>
          </w:p>
        </w:tc>
        <w:tc>
          <w:tcPr>
            <w:tcW w:w="7049" w:type="dxa"/>
          </w:tcPr>
          <w:p w14:paraId="0E68F497" w14:textId="77777777" w:rsidR="00674BF5" w:rsidRPr="002A677E" w:rsidRDefault="00674BF5" w:rsidP="00487A02">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Atļautās izlīdzinošās īsās pozīcijas attiecībā uz iepriekš iekļautajām bruto tiešajām līdzdalībām</w:t>
            </w:r>
          </w:p>
          <w:p w14:paraId="6B7BF87B" w14:textId="004DC404" w:rsidR="00674BF5" w:rsidRPr="002A677E" w:rsidRDefault="0049092A" w:rsidP="00487A02">
            <w:pPr>
              <w:pStyle w:val="InstructionsText"/>
            </w:pPr>
            <w:r>
              <w:lastRenderedPageBreak/>
              <w:t>Regulas (ES) Nr. 575/2013 4. panta 1. punkta 114) apakšpunkts un 69. pants.</w:t>
            </w:r>
          </w:p>
          <w:p w14:paraId="0DF8664C" w14:textId="29F8C09F" w:rsidR="00674BF5" w:rsidRPr="002A677E" w:rsidRDefault="00674BF5" w:rsidP="00487A02">
            <w:pPr>
              <w:pStyle w:val="InstructionsText"/>
            </w:pPr>
            <w:r>
              <w:t>Regulas (ES) Nr. 575/2013 69.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2A677E" w14:paraId="1B08B8CE" w14:textId="77777777" w:rsidTr="00674BF5">
        <w:tc>
          <w:tcPr>
            <w:tcW w:w="1474" w:type="dxa"/>
          </w:tcPr>
          <w:p w14:paraId="7A431DAA" w14:textId="77777777" w:rsidR="00674BF5" w:rsidRPr="002A677E" w:rsidRDefault="00754ADC" w:rsidP="00487A02">
            <w:pPr>
              <w:pStyle w:val="InstructionsText"/>
            </w:pPr>
            <w:r>
              <w:lastRenderedPageBreak/>
              <w:t>0431</w:t>
            </w:r>
          </w:p>
        </w:tc>
        <w:tc>
          <w:tcPr>
            <w:tcW w:w="7049" w:type="dxa"/>
          </w:tcPr>
          <w:p w14:paraId="7BD5EDD4" w14:textId="77777777" w:rsidR="00674BF5" w:rsidRPr="002A677E" w:rsidRDefault="00674BF5" w:rsidP="00487A02">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Sintētiskas līdzdalības tādu finanšu sektora sabiedrību otrā līmeņa kapitālā, kurās iestādei nav būtiska ieguldījuma</w:t>
            </w:r>
          </w:p>
          <w:p w14:paraId="5911CD95" w14:textId="6AE05024" w:rsidR="00674BF5" w:rsidRPr="002A677E" w:rsidRDefault="00674BF5" w:rsidP="00487A02">
            <w:pPr>
              <w:pStyle w:val="InstructionsText"/>
              <w:rPr>
                <w:rStyle w:val="InstructionsTabelleberschrift"/>
                <w:rFonts w:ascii="Times New Roman" w:hAnsi="Times New Roman"/>
                <w:sz w:val="24"/>
              </w:rPr>
            </w:pPr>
            <w:r>
              <w:t>Regulas (ES) Nr. 575/2013 4. panta 1. punkta 126) apakšpunkts un 68. un 69. pants.</w:t>
            </w:r>
          </w:p>
        </w:tc>
      </w:tr>
      <w:tr w:rsidR="00674BF5" w:rsidRPr="002A677E" w14:paraId="721AA0FC" w14:textId="77777777" w:rsidTr="00674BF5">
        <w:tc>
          <w:tcPr>
            <w:tcW w:w="1474" w:type="dxa"/>
          </w:tcPr>
          <w:p w14:paraId="38A66AFD" w14:textId="77777777" w:rsidR="00674BF5" w:rsidRPr="002A677E" w:rsidRDefault="00754ADC" w:rsidP="00487A02">
            <w:pPr>
              <w:pStyle w:val="InstructionsText"/>
            </w:pPr>
            <w:r>
              <w:t>0432</w:t>
            </w:r>
          </w:p>
        </w:tc>
        <w:tc>
          <w:tcPr>
            <w:tcW w:w="7049" w:type="dxa"/>
          </w:tcPr>
          <w:p w14:paraId="63632F92" w14:textId="77777777" w:rsidR="00674BF5" w:rsidRPr="002A677E" w:rsidRDefault="00674BF5" w:rsidP="00487A02">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Bruto sintētiskas līdzdalības tādu finanšu sektora sabiedrību otrā līmeņa kapitālā, kurās iestādei nav būtiska ieguldījuma</w:t>
            </w:r>
          </w:p>
          <w:p w14:paraId="6F24CEB3" w14:textId="5F8BCD24" w:rsidR="00674BF5" w:rsidRPr="002A677E" w:rsidRDefault="0049092A" w:rsidP="00487A02">
            <w:pPr>
              <w:pStyle w:val="InstructionsText"/>
              <w:rPr>
                <w:rStyle w:val="InstructionsTabelleberschrift"/>
                <w:rFonts w:ascii="Times New Roman" w:hAnsi="Times New Roman"/>
                <w:b w:val="0"/>
                <w:bCs w:val="0"/>
                <w:sz w:val="24"/>
                <w:u w:val="none"/>
              </w:rPr>
            </w:pPr>
            <w:r>
              <w:t>Regulas (ES) Nr. 575/2013 4. panta 1. punkta 126) apakšpunkts un 68. un 69. pants.</w:t>
            </w:r>
          </w:p>
        </w:tc>
      </w:tr>
      <w:tr w:rsidR="00674BF5" w:rsidRPr="002A677E" w14:paraId="06DAD4CA" w14:textId="77777777" w:rsidTr="00674BF5">
        <w:tc>
          <w:tcPr>
            <w:tcW w:w="1474" w:type="dxa"/>
          </w:tcPr>
          <w:p w14:paraId="029EDC69" w14:textId="77777777" w:rsidR="00674BF5" w:rsidRPr="002A677E" w:rsidRDefault="00754ADC" w:rsidP="00487A02">
            <w:pPr>
              <w:pStyle w:val="InstructionsText"/>
            </w:pPr>
            <w:r>
              <w:t>0433</w:t>
            </w:r>
          </w:p>
        </w:tc>
        <w:tc>
          <w:tcPr>
            <w:tcW w:w="7049" w:type="dxa"/>
          </w:tcPr>
          <w:p w14:paraId="237A5B2C" w14:textId="77777777" w:rsidR="00674BF5" w:rsidRPr="002A677E" w:rsidRDefault="00674BF5" w:rsidP="00487A02">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Atļautās izlīdzinošās īsās pozīcijas attiecībā uz iepriekš iekļautajām bruto sintētiskajām līdzdalībām</w:t>
            </w:r>
          </w:p>
          <w:p w14:paraId="28087537" w14:textId="078B7F83" w:rsidR="00674BF5" w:rsidRPr="002A677E" w:rsidRDefault="0049092A" w:rsidP="00487A02">
            <w:pPr>
              <w:pStyle w:val="InstructionsText"/>
            </w:pPr>
            <w:r>
              <w:t>Regulas (ES) Nr. 575/2013 4. panta 1. punkta 126) apakšpunkts un 69. pants.</w:t>
            </w:r>
          </w:p>
          <w:p w14:paraId="67857B5F" w14:textId="723A25BA" w:rsidR="002D31E5" w:rsidRPr="002A677E" w:rsidRDefault="002D31E5" w:rsidP="000D04B6">
            <w:pPr>
              <w:pStyle w:val="InstructionsText"/>
              <w:rPr>
                <w:rStyle w:val="InstructionsTabelleberschrift"/>
                <w:rFonts w:ascii="Times New Roman" w:hAnsi="Times New Roman"/>
                <w:b w:val="0"/>
                <w:bCs w:val="0"/>
                <w:sz w:val="24"/>
                <w:u w:val="none"/>
              </w:rPr>
            </w:pPr>
            <w:r>
              <w:t>Regulas (ES) Nr. 575/2013 69.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2A677E" w14:paraId="5C03F156" w14:textId="77777777" w:rsidTr="00674BF5">
        <w:tc>
          <w:tcPr>
            <w:tcW w:w="1474" w:type="dxa"/>
          </w:tcPr>
          <w:p w14:paraId="142204BB" w14:textId="77777777" w:rsidR="00674BF5" w:rsidRPr="002A677E" w:rsidRDefault="00754ADC" w:rsidP="00487A02">
            <w:pPr>
              <w:pStyle w:val="InstructionsText"/>
            </w:pPr>
            <w:r>
              <w:t>0440</w:t>
            </w:r>
          </w:p>
        </w:tc>
        <w:tc>
          <w:tcPr>
            <w:tcW w:w="7049" w:type="dxa"/>
          </w:tcPr>
          <w:p w14:paraId="781C2803" w14:textId="77777777" w:rsidR="00674BF5" w:rsidRPr="002A677E" w:rsidRDefault="00674BF5" w:rsidP="00487A02">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Līdzdalības tādu finanšu sektora sabiedrību pirmā līmeņa pamata kapitālā, kurās iestādei ir būtisks ieguldījums, atskaitot īsās pozīcijas</w:t>
            </w:r>
          </w:p>
          <w:p w14:paraId="6B37F020" w14:textId="644EC406" w:rsidR="00674BF5" w:rsidRPr="002A677E" w:rsidRDefault="00674BF5" w:rsidP="00487A02">
            <w:pPr>
              <w:pStyle w:val="InstructionsText"/>
            </w:pPr>
            <w:r>
              <w:t>Regulas (EEK) Nr. 575/2013 44., 45., 47. un 49. pants.</w:t>
            </w:r>
          </w:p>
        </w:tc>
      </w:tr>
      <w:tr w:rsidR="00674BF5" w:rsidRPr="002A677E" w14:paraId="01BDBB53" w14:textId="77777777" w:rsidTr="00674BF5">
        <w:tc>
          <w:tcPr>
            <w:tcW w:w="1474" w:type="dxa"/>
          </w:tcPr>
          <w:p w14:paraId="1E4E57DF" w14:textId="77777777" w:rsidR="00674BF5" w:rsidRPr="002A677E" w:rsidRDefault="00754ADC" w:rsidP="00487A02">
            <w:pPr>
              <w:pStyle w:val="InstructionsText"/>
            </w:pPr>
            <w:r>
              <w:t>0450</w:t>
            </w:r>
          </w:p>
        </w:tc>
        <w:tc>
          <w:tcPr>
            <w:tcW w:w="7049" w:type="dxa"/>
          </w:tcPr>
          <w:p w14:paraId="3E8DC181" w14:textId="77777777" w:rsidR="00674BF5" w:rsidRPr="002A677E" w:rsidRDefault="00674BF5" w:rsidP="00487A02">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Tiešas līdzdalības tādu finanšu sektora sabiedrību pirmā līmeņa pamata kapitālā, kurās iestādei ir būtisks ieguldījums</w:t>
            </w:r>
          </w:p>
          <w:p w14:paraId="5F45543E" w14:textId="3CC2FAFD" w:rsidR="00674BF5" w:rsidRPr="002A677E" w:rsidRDefault="00674BF5" w:rsidP="00487A02">
            <w:pPr>
              <w:pStyle w:val="InstructionsText"/>
            </w:pPr>
            <w:r>
              <w:t>Regulas (EEK) Nr. 575/2013 44., 45., 47. un 49. pants.</w:t>
            </w:r>
          </w:p>
        </w:tc>
      </w:tr>
      <w:tr w:rsidR="00674BF5" w:rsidRPr="002A677E" w14:paraId="4172C63E" w14:textId="77777777" w:rsidTr="00674BF5">
        <w:tc>
          <w:tcPr>
            <w:tcW w:w="1474" w:type="dxa"/>
          </w:tcPr>
          <w:p w14:paraId="66C808BC" w14:textId="77777777" w:rsidR="00674BF5" w:rsidRPr="002A677E" w:rsidRDefault="00754ADC" w:rsidP="00487A02">
            <w:pPr>
              <w:pStyle w:val="InstructionsText"/>
            </w:pPr>
            <w:r>
              <w:t>0460</w:t>
            </w:r>
          </w:p>
        </w:tc>
        <w:tc>
          <w:tcPr>
            <w:tcW w:w="7049" w:type="dxa"/>
          </w:tcPr>
          <w:p w14:paraId="23040D3C" w14:textId="77777777" w:rsidR="00674BF5" w:rsidRPr="002A677E" w:rsidRDefault="00674BF5" w:rsidP="00487A02">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Bruto tiešas līdzdalības tādu finanšu sektora sabiedrību pirmā līmeņa pamata kapitālā, kurās iestādei ir būtisks ieguldījums</w:t>
            </w:r>
          </w:p>
          <w:p w14:paraId="6D7C87B8" w14:textId="1F238977" w:rsidR="00674BF5" w:rsidRPr="002A677E" w:rsidRDefault="00674BF5" w:rsidP="00487A02">
            <w:pPr>
              <w:pStyle w:val="InstructionsText"/>
            </w:pPr>
            <w:r>
              <w:t>Regulas (EEK) Nr. 575/2013 44., 45., 47. un 49. pants.</w:t>
            </w:r>
          </w:p>
          <w:p w14:paraId="5D6F7E46" w14:textId="77777777" w:rsidR="00674BF5" w:rsidRPr="002A677E" w:rsidRDefault="00674BF5" w:rsidP="00487A02">
            <w:pPr>
              <w:pStyle w:val="InstructionsText"/>
            </w:pPr>
            <w:r>
              <w:t>Tiešas līdzdalības tādu finanšu sektora sabiedrību pirmā līmeņa pamata kapitālā, kurās iestādei ir būtisks ieguldījums, izņemot:</w:t>
            </w:r>
          </w:p>
          <w:p w14:paraId="194C3AF1" w14:textId="77777777" w:rsidR="00674BF5" w:rsidRPr="002A677E" w:rsidRDefault="00674BF5" w:rsidP="00487A02">
            <w:pPr>
              <w:pStyle w:val="InstructionsText"/>
            </w:pPr>
            <w:r>
              <w:t>a)</w:t>
            </w:r>
            <w:r>
              <w:tab/>
              <w:t xml:space="preserve">sākotnējās izvietošanas pozīcijas, kas tiek turētas piecas vai mazāk darbdienas; </w:t>
            </w:r>
          </w:p>
          <w:p w14:paraId="1C7DFE87" w14:textId="77777777" w:rsidR="00674BF5" w:rsidRPr="002A677E" w:rsidRDefault="00674BF5" w:rsidP="00487A02">
            <w:pPr>
              <w:pStyle w:val="InstructionsText"/>
            </w:pPr>
            <w:r>
              <w:t>b)</w:t>
            </w:r>
            <w:r>
              <w:tab/>
              <w:t xml:space="preserve">summas, kas attiecas uz ieguldījumiem, kuriem tiek piemērota jebkura 49. panta alternatīva; kā arī </w:t>
            </w:r>
          </w:p>
          <w:p w14:paraId="289A45C1" w14:textId="6EC76E90" w:rsidR="00674BF5" w:rsidRPr="002A677E" w:rsidRDefault="00674BF5" w:rsidP="0049092A">
            <w:pPr>
              <w:pStyle w:val="InstructionsText"/>
            </w:pPr>
            <w:r>
              <w:t>c)</w:t>
            </w:r>
            <w:r>
              <w:tab/>
              <w:t>līdzdalības, ko pielīdzina savstarpējām līdzdalībām saskaņā ar Regulas (ES) Nr. 575/2013 36. panta 1. punkta g) apakšpunktu.</w:t>
            </w:r>
          </w:p>
        </w:tc>
      </w:tr>
      <w:tr w:rsidR="00674BF5" w:rsidRPr="002A677E" w14:paraId="23D8B08B" w14:textId="77777777" w:rsidTr="00674BF5">
        <w:tc>
          <w:tcPr>
            <w:tcW w:w="1474" w:type="dxa"/>
          </w:tcPr>
          <w:p w14:paraId="6B2C1D26" w14:textId="77777777" w:rsidR="00674BF5" w:rsidRPr="002A677E" w:rsidRDefault="00754ADC" w:rsidP="00487A02">
            <w:pPr>
              <w:pStyle w:val="InstructionsText"/>
            </w:pPr>
            <w:r>
              <w:lastRenderedPageBreak/>
              <w:t>0470</w:t>
            </w:r>
          </w:p>
        </w:tc>
        <w:tc>
          <w:tcPr>
            <w:tcW w:w="7049" w:type="dxa"/>
          </w:tcPr>
          <w:p w14:paraId="166738D6" w14:textId="77777777" w:rsidR="00674BF5" w:rsidRPr="002A677E" w:rsidRDefault="00674BF5" w:rsidP="00487A02">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Atļautās izlīdzinošās īsās pozīcijas attiecībā uz iepriekš iekļautajām bruto tiešajām līdzdalībām</w:t>
            </w:r>
          </w:p>
          <w:p w14:paraId="10FC314D" w14:textId="136D8EAB" w:rsidR="00674BF5" w:rsidRPr="002A677E" w:rsidRDefault="00674BF5" w:rsidP="00487A02">
            <w:pPr>
              <w:pStyle w:val="InstructionsText"/>
            </w:pPr>
            <w:r>
              <w:t>Regulas (ES) Nr. 575/2013 45. pants.</w:t>
            </w:r>
          </w:p>
          <w:p w14:paraId="35FC1C5B" w14:textId="17B28638" w:rsidR="00674BF5" w:rsidRPr="002A677E" w:rsidRDefault="00674BF5" w:rsidP="00487A02">
            <w:pPr>
              <w:pStyle w:val="InstructionsText"/>
            </w:pPr>
            <w:r>
              <w:t>Regulas (ES) Nr. 575/2013 45.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2A677E" w14:paraId="54008C1C" w14:textId="77777777" w:rsidTr="00674BF5">
        <w:tc>
          <w:tcPr>
            <w:tcW w:w="1474" w:type="dxa"/>
          </w:tcPr>
          <w:p w14:paraId="4AF98409" w14:textId="77777777" w:rsidR="00674BF5" w:rsidRPr="002A677E" w:rsidRDefault="00754ADC" w:rsidP="00487A02">
            <w:pPr>
              <w:pStyle w:val="InstructionsText"/>
            </w:pPr>
            <w:r>
              <w:t>0480</w:t>
            </w:r>
          </w:p>
        </w:tc>
        <w:tc>
          <w:tcPr>
            <w:tcW w:w="7049" w:type="dxa"/>
          </w:tcPr>
          <w:p w14:paraId="614B284E" w14:textId="77777777" w:rsidR="00674BF5" w:rsidRPr="002A677E" w:rsidRDefault="00674BF5" w:rsidP="00487A02">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Netiešas līdzdalības tādu finanšu sektora sabiedrību pirmā līmeņa pamata kapitālā, kurās iestādei ir būtisks ieguldījums</w:t>
            </w:r>
          </w:p>
          <w:p w14:paraId="1B562CC7" w14:textId="0DA77585" w:rsidR="00674BF5" w:rsidRPr="002A677E" w:rsidRDefault="00674BF5" w:rsidP="00487A02">
            <w:pPr>
              <w:pStyle w:val="InstructionsText"/>
            </w:pPr>
            <w:r>
              <w:t>Regulas (ES) Nr. 575/2013 4. panta 1. punkta 114) apakšpunkts un 44. un 45. pants.</w:t>
            </w:r>
          </w:p>
        </w:tc>
      </w:tr>
      <w:tr w:rsidR="00674BF5" w:rsidRPr="002A677E" w14:paraId="09D859CD" w14:textId="77777777" w:rsidTr="00674BF5">
        <w:tc>
          <w:tcPr>
            <w:tcW w:w="1474" w:type="dxa"/>
          </w:tcPr>
          <w:p w14:paraId="340BE264" w14:textId="77777777" w:rsidR="00674BF5" w:rsidRPr="002A677E" w:rsidRDefault="00754ADC" w:rsidP="00487A02">
            <w:pPr>
              <w:pStyle w:val="InstructionsText"/>
            </w:pPr>
            <w:r>
              <w:t>0490</w:t>
            </w:r>
          </w:p>
        </w:tc>
        <w:tc>
          <w:tcPr>
            <w:tcW w:w="7049" w:type="dxa"/>
          </w:tcPr>
          <w:p w14:paraId="46F8F676" w14:textId="77777777" w:rsidR="00674BF5" w:rsidRPr="002A677E" w:rsidRDefault="00674BF5" w:rsidP="00487A02">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Bruto netiešas līdzdalības tādu finanšu sektora sabiedrību pirmā līmeņa pamata kapitālā, kurās iestādei ir būtisks ieguldījums</w:t>
            </w:r>
          </w:p>
          <w:p w14:paraId="5813E86E" w14:textId="5F8831BD" w:rsidR="00674BF5" w:rsidRPr="002A677E" w:rsidRDefault="0049092A" w:rsidP="00487A02">
            <w:pPr>
              <w:pStyle w:val="InstructionsText"/>
            </w:pPr>
            <w:r>
              <w:t>Regulas (ES) Nr. 575/2013 4. panta 1. punkta 114) apakšpunkts un 44. un 45. pants.</w:t>
            </w:r>
          </w:p>
          <w:p w14:paraId="0EC89C74" w14:textId="77777777" w:rsidR="00674BF5" w:rsidRPr="002A677E" w:rsidRDefault="00674BF5" w:rsidP="00487A02">
            <w:pPr>
              <w:pStyle w:val="InstructionsText"/>
            </w:pPr>
            <w:r>
              <w:t>Uzrādāmā summa ir tādas netiešas līdzdalības finanšu sektora sabiedrību kapitāla instrumentu tirdzniecības portfelī, kas ir līdzdalības indeksa vērtspapīros. To iegūst, aprēķinot pamatā esošo riska darījumu finanšu sektora sabiedrību kapitāla instrumentiem indeksos.</w:t>
            </w:r>
          </w:p>
          <w:p w14:paraId="4126D579" w14:textId="3E9C4FE1" w:rsidR="00674BF5" w:rsidRPr="002A677E" w:rsidRDefault="00674BF5" w:rsidP="0049092A">
            <w:pPr>
              <w:pStyle w:val="InstructionsText"/>
            </w:pPr>
            <w:r>
              <w:t>Neiekļauj līdzdalības, ko pielīdzina savstarpējām līdzdalībām saskaņā ar Regulas (ES) Nr. 575/2013 36. panta 1. punkta g) apakšpunktu.</w:t>
            </w:r>
          </w:p>
        </w:tc>
      </w:tr>
      <w:tr w:rsidR="00674BF5" w:rsidRPr="002A677E" w14:paraId="6D7D399B" w14:textId="77777777" w:rsidTr="00674BF5">
        <w:tc>
          <w:tcPr>
            <w:tcW w:w="1474" w:type="dxa"/>
          </w:tcPr>
          <w:p w14:paraId="4BF9D4F4" w14:textId="77777777" w:rsidR="00674BF5" w:rsidRPr="002A677E" w:rsidRDefault="00754ADC" w:rsidP="00487A02">
            <w:pPr>
              <w:pStyle w:val="InstructionsText"/>
            </w:pPr>
            <w:r>
              <w:t>0500</w:t>
            </w:r>
          </w:p>
        </w:tc>
        <w:tc>
          <w:tcPr>
            <w:tcW w:w="7049" w:type="dxa"/>
          </w:tcPr>
          <w:p w14:paraId="4A6B796B" w14:textId="77777777" w:rsidR="00674BF5" w:rsidRPr="002A677E" w:rsidRDefault="00674BF5" w:rsidP="00487A02">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Atļautās izlīdzinošās īsās pozīcijas attiecībā uz iepriekš iekļautajām bruto tiešajām līdzdalībām</w:t>
            </w:r>
          </w:p>
          <w:p w14:paraId="181DE37A" w14:textId="6C543A3E" w:rsidR="00674BF5" w:rsidRPr="002A677E" w:rsidRDefault="0049092A" w:rsidP="00487A02">
            <w:pPr>
              <w:pStyle w:val="InstructionsText"/>
            </w:pPr>
            <w:r>
              <w:t>Regulas (ES) Nr. 575/2013 4. panta 1. punkta 114) apakšpunkts un 45. pants.</w:t>
            </w:r>
          </w:p>
          <w:p w14:paraId="4DAC7E7C" w14:textId="6B211980" w:rsidR="00674BF5" w:rsidRPr="002A677E" w:rsidRDefault="0049092A" w:rsidP="00487A02">
            <w:pPr>
              <w:pStyle w:val="InstructionsText"/>
            </w:pPr>
            <w:r>
              <w:t>Regulas (ES) Nr. 575/2013 45.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2A677E" w14:paraId="49921B08" w14:textId="77777777" w:rsidTr="00674BF5">
        <w:tc>
          <w:tcPr>
            <w:tcW w:w="1474" w:type="dxa"/>
          </w:tcPr>
          <w:p w14:paraId="7817D1FC" w14:textId="77777777" w:rsidR="00674BF5" w:rsidRPr="002A677E" w:rsidRDefault="00754ADC" w:rsidP="00487A02">
            <w:pPr>
              <w:pStyle w:val="InstructionsText"/>
            </w:pPr>
            <w:r>
              <w:t>0501</w:t>
            </w:r>
          </w:p>
        </w:tc>
        <w:tc>
          <w:tcPr>
            <w:tcW w:w="7049" w:type="dxa"/>
          </w:tcPr>
          <w:p w14:paraId="44DFB94B" w14:textId="77777777" w:rsidR="00674BF5" w:rsidRPr="002A677E" w:rsidRDefault="00674BF5" w:rsidP="00487A02">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Sintētiskas līdzdalības tādu finanšu sektora sabiedrību pirmā līmeņa pamata kapitālā, kurās iestādei ir būtisks ieguldījums</w:t>
            </w:r>
          </w:p>
          <w:p w14:paraId="55D438C1" w14:textId="764B4EF0" w:rsidR="00674BF5" w:rsidRPr="002A677E" w:rsidRDefault="00674BF5" w:rsidP="00487A02">
            <w:pPr>
              <w:pStyle w:val="InstructionsText"/>
            </w:pPr>
            <w:r>
              <w:t>Regulas (ES) Nr. 575/2013 4. panta 1. punkta 126) apakšpunkts un 44. un 45. pants.</w:t>
            </w:r>
          </w:p>
        </w:tc>
      </w:tr>
      <w:tr w:rsidR="00674BF5" w:rsidRPr="002A677E" w14:paraId="10AB1F83" w14:textId="77777777" w:rsidTr="00674BF5">
        <w:tc>
          <w:tcPr>
            <w:tcW w:w="1474" w:type="dxa"/>
          </w:tcPr>
          <w:p w14:paraId="0523D05C" w14:textId="77777777" w:rsidR="00674BF5" w:rsidRPr="002A677E" w:rsidRDefault="00754ADC" w:rsidP="00487A02">
            <w:pPr>
              <w:pStyle w:val="InstructionsText"/>
            </w:pPr>
            <w:r>
              <w:t>0502</w:t>
            </w:r>
          </w:p>
        </w:tc>
        <w:tc>
          <w:tcPr>
            <w:tcW w:w="7049" w:type="dxa"/>
          </w:tcPr>
          <w:p w14:paraId="49FD13B7" w14:textId="77777777" w:rsidR="00674BF5" w:rsidRPr="002A677E" w:rsidRDefault="00674BF5" w:rsidP="00487A02">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Bruto sintētiskas līdzdalības tādu finanšu sektora sabiedrību pirmā līmeņa pamata kapitālā, kurās iestādei ir būtisks ieguldījums</w:t>
            </w:r>
          </w:p>
          <w:p w14:paraId="0CEA3976" w14:textId="4220351D" w:rsidR="00674BF5" w:rsidRPr="002A677E" w:rsidRDefault="0049092A" w:rsidP="00487A02">
            <w:pPr>
              <w:pStyle w:val="InstructionsText"/>
            </w:pPr>
            <w:r>
              <w:t>Regulas (ES) Nr. 575/2013 4. panta 1. punkta 126) apakšpunkts un 44. un 45. pants.</w:t>
            </w:r>
          </w:p>
        </w:tc>
      </w:tr>
      <w:tr w:rsidR="00674BF5" w:rsidRPr="002A677E" w14:paraId="7A3FAE46" w14:textId="77777777" w:rsidTr="00674BF5">
        <w:tc>
          <w:tcPr>
            <w:tcW w:w="1474" w:type="dxa"/>
          </w:tcPr>
          <w:p w14:paraId="0FE4AE8C" w14:textId="77777777" w:rsidR="00674BF5" w:rsidRPr="002A677E" w:rsidRDefault="00754ADC" w:rsidP="00487A02">
            <w:pPr>
              <w:pStyle w:val="InstructionsText"/>
            </w:pPr>
            <w:r>
              <w:t>0503</w:t>
            </w:r>
          </w:p>
        </w:tc>
        <w:tc>
          <w:tcPr>
            <w:tcW w:w="7049" w:type="dxa"/>
          </w:tcPr>
          <w:p w14:paraId="5308EF0D" w14:textId="77777777" w:rsidR="00674BF5" w:rsidRPr="002A677E" w:rsidRDefault="00674BF5" w:rsidP="00487A02">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Atļautās izlīdzinošās īsās pozīcijas attiecībā uz iepriekš iekļautajām bruto sintētiskajām līdzdalībām</w:t>
            </w:r>
          </w:p>
          <w:p w14:paraId="18C7966C" w14:textId="42656B0D" w:rsidR="00674BF5" w:rsidRPr="002A677E" w:rsidRDefault="0049092A" w:rsidP="00487A02">
            <w:pPr>
              <w:pStyle w:val="InstructionsText"/>
            </w:pPr>
            <w:r>
              <w:t>Regulas (ES) Nr. 575/2013 4. panta 1. punkta 126) apakšpunkts un 45. pants.</w:t>
            </w:r>
          </w:p>
          <w:p w14:paraId="3BE278C3" w14:textId="47C8A1E6" w:rsidR="002D31E5" w:rsidRPr="002A677E" w:rsidRDefault="0049092A" w:rsidP="000D04B6">
            <w:pPr>
              <w:pStyle w:val="InstructionsText"/>
            </w:pPr>
            <w:r>
              <w:lastRenderedPageBreak/>
              <w:t>Regulas (ES) Nr. 575/2013 45.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916197" w:rsidRPr="002A677E" w14:paraId="4F901998" w14:textId="77777777" w:rsidTr="00674BF5">
        <w:tc>
          <w:tcPr>
            <w:tcW w:w="1474" w:type="dxa"/>
          </w:tcPr>
          <w:p w14:paraId="780DA0AC" w14:textId="77777777" w:rsidR="00916197" w:rsidRPr="002A677E" w:rsidRDefault="00916197" w:rsidP="00487A02">
            <w:pPr>
              <w:pStyle w:val="InstructionsText"/>
            </w:pPr>
            <w:r>
              <w:lastRenderedPageBreak/>
              <w:t>0504</w:t>
            </w:r>
          </w:p>
        </w:tc>
        <w:tc>
          <w:tcPr>
            <w:tcW w:w="7049" w:type="dxa"/>
          </w:tcPr>
          <w:p w14:paraId="3DD9E065" w14:textId="58C65762" w:rsidR="00916197" w:rsidRPr="002A677E"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Ieguldījumi tādu finanšu sektora sabiedrību pirmā līmeņa pamata kapitālā, kurās iestādei ir būtisks ieguldījums, kuriem piemēro 250 %</w:t>
            </w:r>
            <w:r>
              <w:t xml:space="preserve"> </w:t>
            </w:r>
            <w:r>
              <w:rPr>
                <w:rStyle w:val="InstructionsTabelleberschrift"/>
                <w:rFonts w:ascii="Times New Roman" w:hAnsi="Times New Roman"/>
                <w:sz w:val="24"/>
              </w:rPr>
              <w:t>riska pakāpi</w:t>
            </w:r>
          </w:p>
          <w:p w14:paraId="6A824A8C" w14:textId="17D58578" w:rsidR="00916197" w:rsidRPr="002A677E" w:rsidRDefault="00916197" w:rsidP="00487A02">
            <w:pPr>
              <w:pStyle w:val="InstructionsText"/>
            </w:pPr>
            <w:r>
              <w:t>Regulas (ES) Nr. 575/2013 48. panta 4. punkts</w:t>
            </w:r>
          </w:p>
          <w:p w14:paraId="2372BE1E" w14:textId="4C134170" w:rsidR="00916197" w:rsidRPr="002A677E" w:rsidRDefault="00916197" w:rsidP="00487A02">
            <w:pPr>
              <w:pStyle w:val="InstructionsText"/>
            </w:pPr>
            <w:r>
              <w:t>To būtisko ieguldījumu summa finanšu sektora sabiedrību pirmā līmeņa pamata kapitālā, kuru neatskaita saskaņā ar Regulas (ES) Nr. 575/2013 48. panta 1. punktu, bet kurai piemēro 250 % riska svērumu saskaņā ar minētās regulas 48. panta 4. punktu.</w:t>
            </w:r>
          </w:p>
          <w:p w14:paraId="03F455E6" w14:textId="77777777" w:rsidR="00916197" w:rsidRPr="002A677E" w:rsidRDefault="00916197" w:rsidP="00487A02">
            <w:pPr>
              <w:pStyle w:val="InstructionsText"/>
              <w:rPr>
                <w:rStyle w:val="InstructionsTabelleberschrift"/>
                <w:rFonts w:ascii="Times New Roman" w:hAnsi="Times New Roman"/>
                <w:sz w:val="24"/>
              </w:rPr>
            </w:pPr>
            <w:r>
              <w:t>Uzrādītā summa ir būtisko ieguldījumu summa pirms riska svēruma piemērošanas.</w:t>
            </w:r>
          </w:p>
        </w:tc>
      </w:tr>
      <w:tr w:rsidR="00674BF5" w:rsidRPr="002A677E" w14:paraId="7E7D9F04" w14:textId="77777777" w:rsidTr="00674BF5">
        <w:tc>
          <w:tcPr>
            <w:tcW w:w="1474" w:type="dxa"/>
          </w:tcPr>
          <w:p w14:paraId="6632A92B" w14:textId="77777777" w:rsidR="00674BF5" w:rsidRPr="002A677E" w:rsidRDefault="00754ADC" w:rsidP="00487A02">
            <w:pPr>
              <w:pStyle w:val="InstructionsText"/>
            </w:pPr>
            <w:r>
              <w:t>0510</w:t>
            </w:r>
          </w:p>
        </w:tc>
        <w:tc>
          <w:tcPr>
            <w:tcW w:w="7049" w:type="dxa"/>
          </w:tcPr>
          <w:p w14:paraId="4090C55E" w14:textId="77777777" w:rsidR="00674BF5" w:rsidRPr="002A677E" w:rsidRDefault="00674BF5" w:rsidP="00487A02">
            <w:pPr>
              <w:pStyle w:val="InstructionsText"/>
            </w:pPr>
            <w:r>
              <w:rPr>
                <w:rStyle w:val="InstructionsTabelleberschrift"/>
                <w:rFonts w:ascii="Times New Roman" w:hAnsi="Times New Roman"/>
                <w:sz w:val="24"/>
              </w:rPr>
              <w:t>16. Līdzdalības tādu finanšu sektora sabiedrību pirmā līmeņa papildu kapitālā, kurās iestādei ir būtisks ieguldījums, atskaitot īsās pozīcijas</w:t>
            </w:r>
          </w:p>
          <w:p w14:paraId="0CF06C76" w14:textId="793BD00A" w:rsidR="00674BF5" w:rsidRPr="002A677E" w:rsidRDefault="00674BF5" w:rsidP="00487A02">
            <w:pPr>
              <w:pStyle w:val="InstructionsText"/>
            </w:pPr>
            <w:r>
              <w:t>Regulas (ES) Nr. 575/2013 58. un 59. pants.</w:t>
            </w:r>
          </w:p>
        </w:tc>
      </w:tr>
      <w:tr w:rsidR="00674BF5" w:rsidRPr="002A677E" w14:paraId="5085F8C1" w14:textId="77777777" w:rsidTr="00674BF5">
        <w:tc>
          <w:tcPr>
            <w:tcW w:w="1474" w:type="dxa"/>
          </w:tcPr>
          <w:p w14:paraId="344A467A" w14:textId="77777777" w:rsidR="00674BF5" w:rsidRPr="002A677E" w:rsidRDefault="00754ADC" w:rsidP="00487A02">
            <w:pPr>
              <w:pStyle w:val="InstructionsText"/>
            </w:pPr>
            <w:r>
              <w:t>0520</w:t>
            </w:r>
          </w:p>
        </w:tc>
        <w:tc>
          <w:tcPr>
            <w:tcW w:w="7049" w:type="dxa"/>
          </w:tcPr>
          <w:p w14:paraId="207E9110" w14:textId="77777777" w:rsidR="00674BF5" w:rsidRPr="002A677E" w:rsidRDefault="00674BF5" w:rsidP="00487A02">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Tiešas līdzdalības tādu finanšu sektora sabiedrību pirmā līmeņa papildu kapitālā, kurās iestādei ir būtisks ieguldījums</w:t>
            </w:r>
          </w:p>
          <w:p w14:paraId="328FC504" w14:textId="06A8FC95" w:rsidR="00674BF5" w:rsidRPr="002A677E" w:rsidRDefault="00674BF5" w:rsidP="00487A02">
            <w:pPr>
              <w:pStyle w:val="InstructionsText"/>
            </w:pPr>
            <w:r>
              <w:t>Regulas (ES) Nr. 575/2013 58. un 59. pants.</w:t>
            </w:r>
          </w:p>
        </w:tc>
      </w:tr>
      <w:tr w:rsidR="00674BF5" w:rsidRPr="002A677E" w14:paraId="5153A666" w14:textId="77777777" w:rsidTr="00674BF5">
        <w:tc>
          <w:tcPr>
            <w:tcW w:w="1474" w:type="dxa"/>
          </w:tcPr>
          <w:p w14:paraId="3EA4D6D6" w14:textId="77777777" w:rsidR="00674BF5" w:rsidRPr="002A677E" w:rsidRDefault="00754ADC" w:rsidP="00487A02">
            <w:pPr>
              <w:pStyle w:val="InstructionsText"/>
            </w:pPr>
            <w:r>
              <w:t>0530</w:t>
            </w:r>
          </w:p>
        </w:tc>
        <w:tc>
          <w:tcPr>
            <w:tcW w:w="7049" w:type="dxa"/>
          </w:tcPr>
          <w:p w14:paraId="54D29799" w14:textId="77777777" w:rsidR="00674BF5" w:rsidRPr="002A677E" w:rsidRDefault="00674BF5" w:rsidP="00487A02">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Bruto tiešas līdzdalības tādu finanšu sektora sabiedrību pirmā līmeņa pamata kapitālā, kurās iestādei ir būtisks ieguldījums</w:t>
            </w:r>
          </w:p>
          <w:p w14:paraId="2E0EA9D7" w14:textId="1BEE97CE" w:rsidR="00674BF5" w:rsidRPr="002A677E" w:rsidRDefault="00674BF5" w:rsidP="00487A02">
            <w:pPr>
              <w:pStyle w:val="InstructionsText"/>
            </w:pPr>
            <w:r>
              <w:t>Regulas (ES) Nr. 575/2013 58. pants.</w:t>
            </w:r>
          </w:p>
          <w:p w14:paraId="03966E1B" w14:textId="77777777" w:rsidR="00674BF5" w:rsidRPr="002A677E" w:rsidRDefault="00674BF5" w:rsidP="00487A02">
            <w:pPr>
              <w:pStyle w:val="InstructionsText"/>
            </w:pPr>
            <w:r>
              <w:t>Tiešas līdzdalības tādu finanšu sektora sabiedrību pirmā līmeņa papildu kapitālā, kurās iestādei ir būtisks ieguldījums, izņemot:</w:t>
            </w:r>
          </w:p>
          <w:p w14:paraId="3D0AC2D9" w14:textId="5B5EA22C" w:rsidR="00674BF5" w:rsidRPr="002A677E" w:rsidRDefault="00674BF5" w:rsidP="00487A02">
            <w:pPr>
              <w:pStyle w:val="InstructionsText"/>
            </w:pPr>
            <w:r>
              <w:t>a)</w:t>
            </w:r>
            <w:r>
              <w:tab/>
              <w:t>sākotnējās izvietošanas pozīcijas, kas tiek turētas piecas vai mazāk darbdienas (Regulas (ES) Nr. 575/2013 56. panta d) punkts); kā arī</w:t>
            </w:r>
          </w:p>
          <w:p w14:paraId="60E1CBC8" w14:textId="1149D5D1" w:rsidR="00674BF5" w:rsidRPr="002A677E" w:rsidRDefault="00674BF5" w:rsidP="00487A02">
            <w:pPr>
              <w:pStyle w:val="InstructionsText"/>
            </w:pPr>
            <w:r>
              <w:t>b)</w:t>
            </w:r>
            <w:r>
              <w:tab/>
              <w:t>līdzdalības, ko pielīdzina savstarpējām līdzdalībām saskaņā ar Regulas (ES) Nr. 575/2013 56. panta b) punktu.</w:t>
            </w:r>
          </w:p>
        </w:tc>
      </w:tr>
      <w:tr w:rsidR="00674BF5" w:rsidRPr="002A677E" w14:paraId="1157D67B" w14:textId="77777777" w:rsidTr="00674BF5">
        <w:tc>
          <w:tcPr>
            <w:tcW w:w="1474" w:type="dxa"/>
          </w:tcPr>
          <w:p w14:paraId="112382BB" w14:textId="77777777" w:rsidR="00674BF5" w:rsidRPr="002A677E" w:rsidRDefault="00754ADC" w:rsidP="00487A02">
            <w:pPr>
              <w:pStyle w:val="InstructionsText"/>
            </w:pPr>
            <w:r>
              <w:t>0540</w:t>
            </w:r>
          </w:p>
        </w:tc>
        <w:tc>
          <w:tcPr>
            <w:tcW w:w="7049" w:type="dxa"/>
          </w:tcPr>
          <w:p w14:paraId="1A5AF416" w14:textId="77777777" w:rsidR="00674BF5" w:rsidRPr="002A677E" w:rsidRDefault="00674BF5" w:rsidP="00487A02">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Atļautās izlīdzinošās īsās pozīcijas attiecībā uz iepriekš iekļautajām bruto tiešajām līdzdalībām</w:t>
            </w:r>
          </w:p>
          <w:p w14:paraId="2E52B3A7" w14:textId="4E8493DF" w:rsidR="00674BF5" w:rsidRPr="002A677E" w:rsidRDefault="00674BF5" w:rsidP="00487A02">
            <w:pPr>
              <w:pStyle w:val="InstructionsText"/>
            </w:pPr>
            <w:r>
              <w:t>Regulas (ES) Nr. 575/2013 59. pants.</w:t>
            </w:r>
          </w:p>
          <w:p w14:paraId="35C2E855" w14:textId="7CEF55BD" w:rsidR="00674BF5" w:rsidRPr="002A677E" w:rsidRDefault="0049092A" w:rsidP="0049092A">
            <w:pPr>
              <w:pStyle w:val="InstructionsText"/>
            </w:pPr>
            <w:r>
              <w:t>Regulas (ES) Nr. 575/2013 59.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2A677E" w14:paraId="3D938033" w14:textId="77777777" w:rsidTr="00674BF5">
        <w:tc>
          <w:tcPr>
            <w:tcW w:w="1474" w:type="dxa"/>
          </w:tcPr>
          <w:p w14:paraId="71CBD8BD" w14:textId="77777777" w:rsidR="00674BF5" w:rsidRPr="002A677E" w:rsidRDefault="00754ADC" w:rsidP="00487A02">
            <w:pPr>
              <w:pStyle w:val="InstructionsText"/>
            </w:pPr>
            <w:r>
              <w:t>0550</w:t>
            </w:r>
          </w:p>
        </w:tc>
        <w:tc>
          <w:tcPr>
            <w:tcW w:w="7049" w:type="dxa"/>
          </w:tcPr>
          <w:p w14:paraId="3446C35F" w14:textId="77777777" w:rsidR="00674BF5" w:rsidRPr="002A677E" w:rsidRDefault="00674BF5" w:rsidP="00487A02">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Netiešas līdzdalības tādu finanšu sektora sabiedrību pirmā līmeņa papildu kapitālā, kurās iestādei ir būtisks ieguldījums</w:t>
            </w:r>
          </w:p>
          <w:p w14:paraId="19C1DEF8" w14:textId="7A1275FC" w:rsidR="00674BF5" w:rsidRPr="002A677E" w:rsidRDefault="00674BF5" w:rsidP="00487A02">
            <w:pPr>
              <w:pStyle w:val="InstructionsText"/>
            </w:pPr>
            <w:r>
              <w:t>Regulas (ES) Nr. 575/2013 4. panta 1. punkta 114) apakšpunkts un 58. un 59. pants.</w:t>
            </w:r>
          </w:p>
        </w:tc>
      </w:tr>
      <w:tr w:rsidR="00674BF5" w:rsidRPr="002A677E" w14:paraId="1A5B7A4C" w14:textId="77777777" w:rsidTr="00674BF5">
        <w:tc>
          <w:tcPr>
            <w:tcW w:w="1474" w:type="dxa"/>
          </w:tcPr>
          <w:p w14:paraId="5EA9EF87" w14:textId="77777777" w:rsidR="00674BF5" w:rsidRPr="002A677E" w:rsidRDefault="00754ADC" w:rsidP="00487A02">
            <w:pPr>
              <w:pStyle w:val="InstructionsText"/>
            </w:pPr>
            <w:r>
              <w:lastRenderedPageBreak/>
              <w:t>0560</w:t>
            </w:r>
          </w:p>
        </w:tc>
        <w:tc>
          <w:tcPr>
            <w:tcW w:w="7049" w:type="dxa"/>
          </w:tcPr>
          <w:p w14:paraId="3857076D" w14:textId="77777777" w:rsidR="00674BF5" w:rsidRPr="002A677E" w:rsidRDefault="00674BF5" w:rsidP="00487A02">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Bruto netiešas līdzdalības tādu finanšu sektora sabiedrību pirmā līmeņa papildu kapitālā, kurās iestādei ir būtisks ieguldījums</w:t>
            </w:r>
          </w:p>
          <w:p w14:paraId="7DC4C453" w14:textId="76F7C40D" w:rsidR="00674BF5" w:rsidRPr="002A677E" w:rsidRDefault="0049092A" w:rsidP="00487A02">
            <w:pPr>
              <w:pStyle w:val="InstructionsText"/>
            </w:pPr>
            <w:r>
              <w:t>Regulas (ES) Nr. 575/2013 4. panta 1. punkta 114) apakšpunkts un 58. un 59. pants.</w:t>
            </w:r>
          </w:p>
          <w:p w14:paraId="00AC9B4B" w14:textId="77777777" w:rsidR="00674BF5" w:rsidRPr="002A677E" w:rsidRDefault="00674BF5" w:rsidP="00487A02">
            <w:pPr>
              <w:pStyle w:val="InstructionsText"/>
            </w:pPr>
            <w:r>
              <w:t>Uzrādāmā summa ir tādas netiešas līdzdalības finanšu sektora sabiedrību kapitāla instrumentu tirdzniecības portfelī, kas ir līdzdalības indeksa vērtspapīros. To iegūst, aprēķinot pamatā esošo riska darījumu finanšu sektora sabiedrību kapitāla instrumentiem indeksos.</w:t>
            </w:r>
          </w:p>
          <w:p w14:paraId="78CE3887" w14:textId="1FE7B656" w:rsidR="00674BF5" w:rsidRPr="002A677E" w:rsidRDefault="00674BF5" w:rsidP="0049092A">
            <w:pPr>
              <w:pStyle w:val="InstructionsText"/>
            </w:pPr>
            <w:r>
              <w:t>Neiekļauj līdzdalības, ko pielīdzina savstarpējām līdzdalībām saskaņā ar Regulas (ES) Nr. 575/2013 56. panta b) punktu.</w:t>
            </w:r>
          </w:p>
        </w:tc>
      </w:tr>
      <w:tr w:rsidR="00674BF5" w:rsidRPr="002A677E" w14:paraId="67D4114F" w14:textId="77777777" w:rsidTr="00674BF5">
        <w:tc>
          <w:tcPr>
            <w:tcW w:w="1474" w:type="dxa"/>
          </w:tcPr>
          <w:p w14:paraId="426F802A" w14:textId="77777777" w:rsidR="00674BF5" w:rsidRPr="002A677E" w:rsidRDefault="00754ADC" w:rsidP="00487A02">
            <w:pPr>
              <w:pStyle w:val="InstructionsText"/>
            </w:pPr>
            <w:r>
              <w:t>0570</w:t>
            </w:r>
          </w:p>
        </w:tc>
        <w:tc>
          <w:tcPr>
            <w:tcW w:w="7049" w:type="dxa"/>
          </w:tcPr>
          <w:p w14:paraId="4A949AD5" w14:textId="77777777" w:rsidR="00674BF5" w:rsidRPr="002A677E" w:rsidRDefault="00674BF5" w:rsidP="00487A02">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Atļautās izlīdzinošās īsās pozīcijas attiecībā uz iepriekš iekļautajām bruto tiešajām līdzdalībām</w:t>
            </w:r>
          </w:p>
          <w:p w14:paraId="4204B379" w14:textId="6FB9278C" w:rsidR="00674BF5" w:rsidRPr="002A677E" w:rsidRDefault="0049092A" w:rsidP="00487A02">
            <w:pPr>
              <w:pStyle w:val="InstructionsText"/>
            </w:pPr>
            <w:r>
              <w:t>Regulas (ES) Nr. 575/2013 4. panta 1. punkta 114) apakšpunkts un 59. pants.</w:t>
            </w:r>
          </w:p>
          <w:p w14:paraId="4965F77B" w14:textId="1C7F55ED" w:rsidR="00674BF5" w:rsidRPr="002A677E" w:rsidRDefault="00674BF5" w:rsidP="00487A02">
            <w:pPr>
              <w:pStyle w:val="InstructionsText"/>
            </w:pPr>
            <w:r>
              <w:t>Regulas (ES) Nr. 575/2013 59.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2A677E" w14:paraId="3930E4FE" w14:textId="77777777" w:rsidTr="00674BF5">
        <w:tc>
          <w:tcPr>
            <w:tcW w:w="1474" w:type="dxa"/>
          </w:tcPr>
          <w:p w14:paraId="4DA8E58E" w14:textId="77777777" w:rsidR="00674BF5" w:rsidRPr="002A677E" w:rsidRDefault="00754ADC" w:rsidP="00487A02">
            <w:pPr>
              <w:pStyle w:val="InstructionsText"/>
            </w:pPr>
            <w:r>
              <w:t>0571</w:t>
            </w:r>
          </w:p>
        </w:tc>
        <w:tc>
          <w:tcPr>
            <w:tcW w:w="7049" w:type="dxa"/>
          </w:tcPr>
          <w:p w14:paraId="637B5AF7" w14:textId="77777777" w:rsidR="00674BF5" w:rsidRPr="002A677E" w:rsidRDefault="00674BF5" w:rsidP="00487A02">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Sintētiskas līdzdalības tādu finanšu sektora sabiedrību pirmā līmeņa papildu kapitālā, kurās iestādei ir būtisks ieguldījums</w:t>
            </w:r>
          </w:p>
          <w:p w14:paraId="0E5DA288" w14:textId="2D2F10A2" w:rsidR="00674BF5" w:rsidRPr="002A677E" w:rsidRDefault="00674BF5" w:rsidP="00487A02">
            <w:pPr>
              <w:pStyle w:val="InstructionsText"/>
              <w:rPr>
                <w:rStyle w:val="InstructionsTabelleberschrift"/>
                <w:rFonts w:ascii="Times New Roman" w:hAnsi="Times New Roman"/>
                <w:b w:val="0"/>
                <w:bCs w:val="0"/>
                <w:sz w:val="24"/>
                <w:u w:val="none"/>
              </w:rPr>
            </w:pPr>
            <w:r>
              <w:t>Regulas (ES) Nr. 575/2013 4. panta 1. punkta 126) apakšpunkts un 58. un 59. pants.</w:t>
            </w:r>
          </w:p>
        </w:tc>
      </w:tr>
      <w:tr w:rsidR="00674BF5" w:rsidRPr="002A677E" w14:paraId="13B53680" w14:textId="77777777" w:rsidTr="00674BF5">
        <w:tc>
          <w:tcPr>
            <w:tcW w:w="1474" w:type="dxa"/>
          </w:tcPr>
          <w:p w14:paraId="23CDB6D9" w14:textId="77777777" w:rsidR="00674BF5" w:rsidRPr="002A677E" w:rsidRDefault="00754ADC" w:rsidP="00487A02">
            <w:pPr>
              <w:pStyle w:val="InstructionsText"/>
            </w:pPr>
            <w:r>
              <w:t>0572</w:t>
            </w:r>
          </w:p>
        </w:tc>
        <w:tc>
          <w:tcPr>
            <w:tcW w:w="7049" w:type="dxa"/>
          </w:tcPr>
          <w:p w14:paraId="25EC5CC1" w14:textId="77777777" w:rsidR="00674BF5" w:rsidRPr="002A677E" w:rsidRDefault="00674BF5" w:rsidP="00487A02">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Bruto sintētiskas līdzdalības tādu finanšu sektora sabiedrību pirmā līmeņa papildu kapitālā, kurās iestādei ir būtisks ieguldījums</w:t>
            </w:r>
          </w:p>
          <w:p w14:paraId="77AF1B3F" w14:textId="019DEA8D" w:rsidR="00674BF5" w:rsidRPr="002A677E" w:rsidRDefault="002E796C" w:rsidP="00487A02">
            <w:pPr>
              <w:pStyle w:val="InstructionsText"/>
              <w:rPr>
                <w:rStyle w:val="InstructionsTabelleberschrift"/>
                <w:rFonts w:ascii="Times New Roman" w:hAnsi="Times New Roman"/>
                <w:b w:val="0"/>
                <w:bCs w:val="0"/>
                <w:sz w:val="24"/>
                <w:u w:val="none"/>
              </w:rPr>
            </w:pPr>
            <w:r>
              <w:t>Regulas (ES) Nr. 575/2013 4. panta 1. punkta 126) apakšpunkts un 58. un 59. pants.</w:t>
            </w:r>
          </w:p>
        </w:tc>
      </w:tr>
      <w:tr w:rsidR="00674BF5" w:rsidRPr="002A677E" w14:paraId="715A91A4" w14:textId="77777777" w:rsidTr="00674BF5">
        <w:tc>
          <w:tcPr>
            <w:tcW w:w="1474" w:type="dxa"/>
          </w:tcPr>
          <w:p w14:paraId="29F894A8" w14:textId="77777777" w:rsidR="00674BF5" w:rsidRPr="002A677E" w:rsidRDefault="00754ADC" w:rsidP="00487A02">
            <w:pPr>
              <w:pStyle w:val="InstructionsText"/>
            </w:pPr>
            <w:r>
              <w:t>0573</w:t>
            </w:r>
          </w:p>
        </w:tc>
        <w:tc>
          <w:tcPr>
            <w:tcW w:w="7049" w:type="dxa"/>
          </w:tcPr>
          <w:p w14:paraId="406BC7CC" w14:textId="77777777" w:rsidR="00674BF5" w:rsidRPr="002A677E" w:rsidRDefault="00674BF5" w:rsidP="00487A02">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Atļautās izlīdzinošās īsās pozīcijas attiecībā uz iepriekš iekļautajām bruto sintētiskajām līdzdalībām</w:t>
            </w:r>
          </w:p>
          <w:p w14:paraId="01DCC3FD" w14:textId="223BD294" w:rsidR="00674BF5" w:rsidRPr="002A677E" w:rsidRDefault="002E796C" w:rsidP="00487A02">
            <w:pPr>
              <w:pStyle w:val="InstructionsText"/>
            </w:pPr>
            <w:r>
              <w:t>Regulas (ES) Nr. 575/2013 4. panta 1. punkta 126) apakšpunkts un 59. pants.</w:t>
            </w:r>
          </w:p>
          <w:p w14:paraId="0D578373" w14:textId="1A291C36" w:rsidR="002D31E5" w:rsidRPr="002A677E" w:rsidRDefault="002E796C" w:rsidP="000D04B6">
            <w:pPr>
              <w:pStyle w:val="InstructionsText"/>
              <w:rPr>
                <w:rStyle w:val="InstructionsTabelleberschrift"/>
                <w:rFonts w:ascii="Times New Roman" w:hAnsi="Times New Roman"/>
                <w:b w:val="0"/>
                <w:bCs w:val="0"/>
                <w:sz w:val="24"/>
                <w:u w:val="none"/>
              </w:rPr>
            </w:pPr>
            <w:r>
              <w:t xml:space="preserve">Regulas (ES) Nr. 575/2013 59. panta a) punktā </w:t>
            </w:r>
            <w:r>
              <w:rPr>
                <w:rStyle w:val="InstructionsTabelleberschrift"/>
                <w:rFonts w:ascii="Times New Roman" w:hAnsi="Times New Roman"/>
                <w:b w:val="0"/>
                <w:sz w:val="24"/>
                <w:u w:val="none"/>
              </w:rPr>
              <w:t>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2A677E" w14:paraId="70669741" w14:textId="77777777" w:rsidTr="00674BF5">
        <w:tc>
          <w:tcPr>
            <w:tcW w:w="1474" w:type="dxa"/>
          </w:tcPr>
          <w:p w14:paraId="3A92409F" w14:textId="77777777" w:rsidR="00674BF5" w:rsidRPr="002A677E" w:rsidRDefault="00754ADC" w:rsidP="00487A02">
            <w:pPr>
              <w:pStyle w:val="InstructionsText"/>
            </w:pPr>
            <w:r>
              <w:t>0580</w:t>
            </w:r>
          </w:p>
        </w:tc>
        <w:tc>
          <w:tcPr>
            <w:tcW w:w="7049" w:type="dxa"/>
          </w:tcPr>
          <w:p w14:paraId="17C5EEA7" w14:textId="77777777" w:rsidR="00674BF5" w:rsidRPr="002A677E" w:rsidRDefault="00674BF5" w:rsidP="00487A02">
            <w:pPr>
              <w:pStyle w:val="InstructionsText"/>
            </w:pPr>
            <w:r>
              <w:rPr>
                <w:rStyle w:val="InstructionsTabelleberschrift"/>
                <w:rFonts w:ascii="Times New Roman" w:hAnsi="Times New Roman"/>
                <w:sz w:val="24"/>
              </w:rPr>
              <w:t>17. Līdzdalības tādu finanšu sektora sabiedrību otrā līmeņa kapitālā, kurās iestādei ir būtisks ieguldījums, atskaitot īsās pozīcijas</w:t>
            </w:r>
          </w:p>
          <w:p w14:paraId="1F613CCF" w14:textId="2477AC9C" w:rsidR="00674BF5" w:rsidRPr="002A677E" w:rsidRDefault="00674BF5" w:rsidP="00487A02">
            <w:pPr>
              <w:pStyle w:val="InstructionsText"/>
            </w:pPr>
            <w:r>
              <w:t>Regulas (ES) Nr. 575/2013 68. un 69. pants.</w:t>
            </w:r>
          </w:p>
        </w:tc>
      </w:tr>
      <w:tr w:rsidR="00674BF5" w:rsidRPr="002A677E" w14:paraId="0FE5B262" w14:textId="77777777" w:rsidTr="00674BF5">
        <w:tc>
          <w:tcPr>
            <w:tcW w:w="1474" w:type="dxa"/>
          </w:tcPr>
          <w:p w14:paraId="2AC59273" w14:textId="77777777" w:rsidR="00674BF5" w:rsidRPr="002A677E" w:rsidRDefault="00754ADC" w:rsidP="00487A02">
            <w:pPr>
              <w:pStyle w:val="InstructionsText"/>
            </w:pPr>
            <w:r>
              <w:t>0590</w:t>
            </w:r>
          </w:p>
        </w:tc>
        <w:tc>
          <w:tcPr>
            <w:tcW w:w="7049" w:type="dxa"/>
          </w:tcPr>
          <w:p w14:paraId="789006BD" w14:textId="77777777" w:rsidR="00674BF5" w:rsidRPr="002A677E" w:rsidRDefault="00674BF5" w:rsidP="00487A02">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Tiešas līdzdalības tādu finanšu sektora sabiedrību otrā līmeņa kapitālā, kurās iestādei ir būtisks ieguldījums</w:t>
            </w:r>
          </w:p>
          <w:p w14:paraId="485F6D02" w14:textId="1E25A282" w:rsidR="00674BF5" w:rsidRPr="002A677E" w:rsidRDefault="00674BF5" w:rsidP="00487A02">
            <w:pPr>
              <w:pStyle w:val="InstructionsText"/>
            </w:pPr>
            <w:r>
              <w:lastRenderedPageBreak/>
              <w:t>Regulas (ES) Nr. 575/2013 68. un 69. pants.</w:t>
            </w:r>
          </w:p>
        </w:tc>
      </w:tr>
      <w:tr w:rsidR="00674BF5" w:rsidRPr="002A677E" w14:paraId="7B40985A" w14:textId="77777777" w:rsidTr="00674BF5">
        <w:tc>
          <w:tcPr>
            <w:tcW w:w="1474" w:type="dxa"/>
          </w:tcPr>
          <w:p w14:paraId="79F9061B" w14:textId="77777777" w:rsidR="00674BF5" w:rsidRPr="002A677E" w:rsidRDefault="00754ADC" w:rsidP="00487A02">
            <w:pPr>
              <w:pStyle w:val="InstructionsText"/>
            </w:pPr>
            <w:r>
              <w:lastRenderedPageBreak/>
              <w:t>0600</w:t>
            </w:r>
          </w:p>
        </w:tc>
        <w:tc>
          <w:tcPr>
            <w:tcW w:w="7049" w:type="dxa"/>
          </w:tcPr>
          <w:p w14:paraId="616C35F7" w14:textId="77777777" w:rsidR="00674BF5" w:rsidRPr="002A677E" w:rsidRDefault="00674BF5" w:rsidP="00487A02">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Bruto tiešas līdzdalības tādu finanšu sektora sabiedrību otrā līmeņa kapitālā, kurās iestādei ir būtisks ieguldījums</w:t>
            </w:r>
          </w:p>
          <w:p w14:paraId="0F5F1DD3" w14:textId="24D813CB" w:rsidR="00674BF5" w:rsidRPr="002A677E" w:rsidRDefault="00674BF5" w:rsidP="00487A02">
            <w:pPr>
              <w:pStyle w:val="InstructionsText"/>
            </w:pPr>
            <w:r>
              <w:t>Regulas (ES) Nr. 575/2013 68. pants.</w:t>
            </w:r>
          </w:p>
          <w:p w14:paraId="4F07DA01" w14:textId="77777777" w:rsidR="00674BF5" w:rsidRPr="002A677E" w:rsidRDefault="00674BF5" w:rsidP="00487A02">
            <w:pPr>
              <w:pStyle w:val="InstructionsText"/>
            </w:pPr>
            <w:r>
              <w:t>Tiešas līdzdalības tādu finanšu sektora sabiedrību otrā līmeņa kapitālā, kurās iestādei ir būtisks ieguldījums, izņemot:</w:t>
            </w:r>
          </w:p>
          <w:p w14:paraId="7B433499" w14:textId="58805A5C" w:rsidR="00674BF5" w:rsidRPr="002A677E" w:rsidRDefault="00674BF5" w:rsidP="00487A02">
            <w:pPr>
              <w:pStyle w:val="InstructionsText"/>
            </w:pPr>
            <w:r>
              <w:t>a)</w:t>
            </w:r>
            <w:r>
              <w:tab/>
              <w:t xml:space="preserve">sākotnējās izvietošanas pozīcijas, kas tiek turētas piecas vai mazāk darbdienas (Regulas (ES) Nr. 575/2013 66. panta d) punkts); kā arī </w:t>
            </w:r>
          </w:p>
          <w:p w14:paraId="5C45C26C" w14:textId="04927DC4" w:rsidR="00674BF5" w:rsidRPr="002A677E" w:rsidRDefault="00674BF5" w:rsidP="00487A02">
            <w:pPr>
              <w:pStyle w:val="InstructionsText"/>
            </w:pPr>
            <w:r>
              <w:t>b)</w:t>
            </w:r>
            <w:r>
              <w:tab/>
              <w:t>līdzdalības, ko pielīdzina savstarpējām līdzdalībām saskaņā ar Regulas (ES) Nr. 575/2013 66. panta b) punktu.</w:t>
            </w:r>
          </w:p>
        </w:tc>
      </w:tr>
      <w:tr w:rsidR="00674BF5" w:rsidRPr="002A677E" w14:paraId="08928553" w14:textId="77777777" w:rsidTr="00674BF5">
        <w:tc>
          <w:tcPr>
            <w:tcW w:w="1474" w:type="dxa"/>
          </w:tcPr>
          <w:p w14:paraId="78219CD8" w14:textId="77777777" w:rsidR="00674BF5" w:rsidRPr="002A677E" w:rsidRDefault="00754ADC" w:rsidP="00487A02">
            <w:pPr>
              <w:pStyle w:val="InstructionsText"/>
            </w:pPr>
            <w:r>
              <w:t>0610</w:t>
            </w:r>
          </w:p>
        </w:tc>
        <w:tc>
          <w:tcPr>
            <w:tcW w:w="7049" w:type="dxa"/>
          </w:tcPr>
          <w:p w14:paraId="3C8AF6E4" w14:textId="77777777" w:rsidR="00674BF5" w:rsidRPr="002A677E" w:rsidRDefault="00674BF5" w:rsidP="00487A02">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Atļautās izlīdzinošās īsās pozīcijas attiecībā uz iepriekš iekļautajām bruto tiešajām līdzdalībām</w:t>
            </w:r>
          </w:p>
          <w:p w14:paraId="3A2E5C60" w14:textId="2693AAEE" w:rsidR="00674BF5" w:rsidRPr="002A677E" w:rsidRDefault="00674BF5" w:rsidP="00487A02">
            <w:pPr>
              <w:pStyle w:val="InstructionsText"/>
            </w:pPr>
            <w:r>
              <w:t>Regulas (ES) Nr. 575/2013 69. pants.</w:t>
            </w:r>
          </w:p>
          <w:p w14:paraId="1F9A96A9" w14:textId="084C7281" w:rsidR="00674BF5" w:rsidRPr="002A677E" w:rsidRDefault="00674BF5" w:rsidP="00487A02">
            <w:pPr>
              <w:pStyle w:val="InstructionsText"/>
            </w:pPr>
            <w:r>
              <w:t>Regulas (ES) Nr. 575/2013 69.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2A677E" w14:paraId="2E906DD8" w14:textId="77777777" w:rsidTr="00674BF5">
        <w:tc>
          <w:tcPr>
            <w:tcW w:w="1474" w:type="dxa"/>
          </w:tcPr>
          <w:p w14:paraId="78116FE8" w14:textId="77777777" w:rsidR="00674BF5" w:rsidRPr="002A677E" w:rsidRDefault="00754ADC" w:rsidP="00487A02">
            <w:pPr>
              <w:pStyle w:val="InstructionsText"/>
            </w:pPr>
            <w:r>
              <w:t>0620</w:t>
            </w:r>
          </w:p>
        </w:tc>
        <w:tc>
          <w:tcPr>
            <w:tcW w:w="7049" w:type="dxa"/>
          </w:tcPr>
          <w:p w14:paraId="4FFEFE4F" w14:textId="77777777" w:rsidR="00674BF5" w:rsidRPr="002A677E" w:rsidRDefault="00674BF5" w:rsidP="00487A02">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Netiešas līdzdalības tādu finanšu sektora sabiedrību otrā līmeņa kapitālā, kurās iestādei ir būtisks ieguldījums</w:t>
            </w:r>
          </w:p>
          <w:p w14:paraId="046EED40" w14:textId="61BE91EE" w:rsidR="00674BF5" w:rsidRPr="002A677E" w:rsidRDefault="0049092A" w:rsidP="00487A02">
            <w:pPr>
              <w:pStyle w:val="InstructionsText"/>
            </w:pPr>
            <w:r>
              <w:t>Regulas (ES) Nr. 575/2013 4. panta 1. punkta 114) apakšpunkts un 68. un 69. pants.</w:t>
            </w:r>
          </w:p>
        </w:tc>
      </w:tr>
      <w:tr w:rsidR="00674BF5" w:rsidRPr="002A677E" w14:paraId="78873A55" w14:textId="77777777" w:rsidTr="00674BF5">
        <w:tc>
          <w:tcPr>
            <w:tcW w:w="1474" w:type="dxa"/>
          </w:tcPr>
          <w:p w14:paraId="75D2B6C8" w14:textId="77777777" w:rsidR="00674BF5" w:rsidRPr="002A677E" w:rsidRDefault="00754ADC" w:rsidP="00487A02">
            <w:pPr>
              <w:pStyle w:val="InstructionsText"/>
            </w:pPr>
            <w:r>
              <w:t>0630</w:t>
            </w:r>
          </w:p>
        </w:tc>
        <w:tc>
          <w:tcPr>
            <w:tcW w:w="7049" w:type="dxa"/>
          </w:tcPr>
          <w:p w14:paraId="2FBB0327" w14:textId="77777777" w:rsidR="00674BF5" w:rsidRPr="002A677E" w:rsidRDefault="00674BF5" w:rsidP="00487A02">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Bruto netiešas līdzdalības tādu finanšu sektora sabiedrību otrā līmeņa kapitālā, kurās iestādei ir būtisks ieguldījums</w:t>
            </w:r>
          </w:p>
          <w:p w14:paraId="3474C99C" w14:textId="66F14621" w:rsidR="00674BF5" w:rsidRPr="002A677E" w:rsidRDefault="0049092A" w:rsidP="00487A02">
            <w:pPr>
              <w:pStyle w:val="InstructionsText"/>
            </w:pPr>
            <w:r>
              <w:t>Regulas (ES) Nr. 575/2013 4. panta 1. punkta 114) apakšpunkts un 68. un 69. pants.</w:t>
            </w:r>
          </w:p>
          <w:p w14:paraId="7F67225C" w14:textId="77777777" w:rsidR="00674BF5" w:rsidRPr="002A677E" w:rsidRDefault="00674BF5" w:rsidP="00487A02">
            <w:pPr>
              <w:pStyle w:val="InstructionsText"/>
            </w:pPr>
            <w:r>
              <w:t>Uzrādāmā summa ir tādas netiešas līdzdalības finanšu sektora sabiedrību kapitāla instrumentu tirdzniecības portfelī, kas ir līdzdalības indeksa vērtspapīros. To iegūst, aprēķinot pamatā esošo riska darījumu finanšu sektora sabiedrību kapitāla instrumentiem indeksos.</w:t>
            </w:r>
          </w:p>
          <w:p w14:paraId="329E2892" w14:textId="028F5FCE" w:rsidR="00674BF5" w:rsidRPr="002A677E" w:rsidRDefault="00674BF5" w:rsidP="00487A02">
            <w:pPr>
              <w:pStyle w:val="InstructionsText"/>
            </w:pPr>
            <w:r>
              <w:t>Neiekļauj līdzdalības, ko pielīdzina savstarpējām līdzdalībām saskaņā ar Regulas (ES) Nr. 575/2013 66. panta b) punktu.</w:t>
            </w:r>
          </w:p>
        </w:tc>
      </w:tr>
      <w:tr w:rsidR="00674BF5" w:rsidRPr="002A677E" w14:paraId="0E5CB9DD" w14:textId="77777777" w:rsidTr="00674BF5">
        <w:tc>
          <w:tcPr>
            <w:tcW w:w="1474" w:type="dxa"/>
          </w:tcPr>
          <w:p w14:paraId="76D5D226" w14:textId="77777777" w:rsidR="00674BF5" w:rsidRPr="002A677E" w:rsidRDefault="00754ADC" w:rsidP="00487A02">
            <w:pPr>
              <w:pStyle w:val="InstructionsText"/>
            </w:pPr>
            <w:r>
              <w:t>0640</w:t>
            </w:r>
          </w:p>
        </w:tc>
        <w:tc>
          <w:tcPr>
            <w:tcW w:w="7049" w:type="dxa"/>
          </w:tcPr>
          <w:p w14:paraId="03EC0501" w14:textId="77777777" w:rsidR="00674BF5" w:rsidRPr="002A677E" w:rsidRDefault="00674BF5" w:rsidP="00487A02">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Atļautās izlīdzinošās īsās pozīcijas attiecībā uz iepriekš iekļautajām bruto tiešajām līdzdalībām</w:t>
            </w:r>
          </w:p>
          <w:p w14:paraId="10889AF5" w14:textId="362C1644" w:rsidR="00674BF5" w:rsidRPr="002A677E" w:rsidRDefault="0049092A" w:rsidP="00487A02">
            <w:pPr>
              <w:pStyle w:val="InstructionsText"/>
            </w:pPr>
            <w:r>
              <w:t>Regulas (ES) Nr. 575/2013 4. panta 1. punkta 114) apakšpunkts un 69. pants.</w:t>
            </w:r>
          </w:p>
          <w:p w14:paraId="63AD6731" w14:textId="795A0359" w:rsidR="00674BF5" w:rsidRPr="002A677E" w:rsidRDefault="00674BF5" w:rsidP="00487A02">
            <w:pPr>
              <w:pStyle w:val="InstructionsText"/>
            </w:pPr>
            <w:r>
              <w:t>Regulas (ES) Nr. 575/2013 69.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2A677E" w14:paraId="7C7E467E" w14:textId="77777777" w:rsidTr="00674BF5">
        <w:tc>
          <w:tcPr>
            <w:tcW w:w="1474" w:type="dxa"/>
          </w:tcPr>
          <w:p w14:paraId="16531ED1" w14:textId="77777777" w:rsidR="00674BF5" w:rsidRPr="002A677E" w:rsidRDefault="00754ADC" w:rsidP="00487A02">
            <w:pPr>
              <w:pStyle w:val="InstructionsText"/>
            </w:pPr>
            <w:r>
              <w:t>0641</w:t>
            </w:r>
          </w:p>
        </w:tc>
        <w:tc>
          <w:tcPr>
            <w:tcW w:w="7049" w:type="dxa"/>
            <w:vAlign w:val="center"/>
          </w:tcPr>
          <w:p w14:paraId="0DD1EF00" w14:textId="77777777" w:rsidR="00674BF5" w:rsidRPr="002A677E" w:rsidRDefault="00674BF5" w:rsidP="00487A02">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Sintētiskas līdzdalības tādu finanšu sektora sabiedrību otrā līmeņa kapitālā, kurās iestādei ir būtisks ieguldījums</w:t>
            </w:r>
          </w:p>
          <w:p w14:paraId="49CA99E2" w14:textId="545EEF97" w:rsidR="00674BF5" w:rsidRPr="002A677E" w:rsidRDefault="002E796C" w:rsidP="00487A02">
            <w:pPr>
              <w:pStyle w:val="InstructionsText"/>
              <w:rPr>
                <w:rStyle w:val="InstructionsTabelleberschrift"/>
                <w:rFonts w:ascii="Times New Roman" w:hAnsi="Times New Roman"/>
                <w:b w:val="0"/>
                <w:bCs w:val="0"/>
                <w:sz w:val="24"/>
                <w:u w:val="none"/>
              </w:rPr>
            </w:pPr>
            <w:r>
              <w:lastRenderedPageBreak/>
              <w:t>Regulas (ES) Nr. 575/2013 4. panta 1. punkta 126) apakšpunkts un 68. un 69. pants.</w:t>
            </w:r>
          </w:p>
        </w:tc>
      </w:tr>
      <w:tr w:rsidR="00674BF5" w:rsidRPr="002A677E" w14:paraId="08FDBCB9" w14:textId="77777777" w:rsidTr="00674BF5">
        <w:tc>
          <w:tcPr>
            <w:tcW w:w="1474" w:type="dxa"/>
          </w:tcPr>
          <w:p w14:paraId="13635659" w14:textId="77777777" w:rsidR="00674BF5" w:rsidRPr="002A677E" w:rsidRDefault="00754ADC" w:rsidP="00487A02">
            <w:pPr>
              <w:pStyle w:val="InstructionsText"/>
            </w:pPr>
            <w:r>
              <w:lastRenderedPageBreak/>
              <w:t>0642</w:t>
            </w:r>
          </w:p>
        </w:tc>
        <w:tc>
          <w:tcPr>
            <w:tcW w:w="7049" w:type="dxa"/>
            <w:vAlign w:val="center"/>
          </w:tcPr>
          <w:p w14:paraId="64F4507F" w14:textId="77777777" w:rsidR="00674BF5" w:rsidRPr="002A677E" w:rsidRDefault="00674BF5" w:rsidP="00487A02">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Bruto sintētiskas līdzdalības tādu finanšu sektora sabiedrību otrā līmeņa kapitālā, kurās iestādei ir būtisks ieguldījums</w:t>
            </w:r>
          </w:p>
          <w:p w14:paraId="0BC112DF" w14:textId="591A593B" w:rsidR="00674BF5" w:rsidRPr="002A677E" w:rsidRDefault="002E796C" w:rsidP="00487A02">
            <w:pPr>
              <w:pStyle w:val="InstructionsText"/>
              <w:rPr>
                <w:rStyle w:val="InstructionsTabelleberschrift"/>
                <w:rFonts w:ascii="Times New Roman" w:hAnsi="Times New Roman"/>
                <w:b w:val="0"/>
                <w:bCs w:val="0"/>
                <w:sz w:val="24"/>
                <w:u w:val="none"/>
              </w:rPr>
            </w:pPr>
            <w:r>
              <w:t>Regulas (ES) Nr. 575/2013 4. panta 1. punkta 126) apakšpunkts un 68. un 69. pants.</w:t>
            </w:r>
          </w:p>
        </w:tc>
      </w:tr>
      <w:tr w:rsidR="00674BF5" w:rsidRPr="002A677E" w14:paraId="15BD4D78" w14:textId="77777777" w:rsidTr="00674BF5">
        <w:tc>
          <w:tcPr>
            <w:tcW w:w="1474" w:type="dxa"/>
          </w:tcPr>
          <w:p w14:paraId="093DB22B" w14:textId="77777777" w:rsidR="00674BF5" w:rsidRPr="002A677E" w:rsidRDefault="00754ADC" w:rsidP="00487A02">
            <w:pPr>
              <w:pStyle w:val="InstructionsText"/>
            </w:pPr>
            <w:r>
              <w:t>0643</w:t>
            </w:r>
          </w:p>
        </w:tc>
        <w:tc>
          <w:tcPr>
            <w:tcW w:w="7049" w:type="dxa"/>
            <w:vAlign w:val="center"/>
          </w:tcPr>
          <w:p w14:paraId="1EE8CE80" w14:textId="77777777" w:rsidR="00674BF5" w:rsidRPr="002A677E" w:rsidRDefault="00674BF5" w:rsidP="00487A02">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Atļautās izlīdzinošās īsās pozīcijas attiecībā uz iepriekš iekļautajām bruto sintētiskajām līdzdalībām</w:t>
            </w:r>
          </w:p>
          <w:p w14:paraId="6446C4C9" w14:textId="3875C46C" w:rsidR="00674BF5" w:rsidRPr="002A677E" w:rsidRDefault="002E796C" w:rsidP="00487A02">
            <w:pPr>
              <w:pStyle w:val="InstructionsText"/>
            </w:pPr>
            <w:r>
              <w:t>Regulas (ES) Nr. 575/2013 4. panta 1. punkta 126) apakšpunkts un 69. pants.</w:t>
            </w:r>
          </w:p>
          <w:p w14:paraId="09F84D62" w14:textId="7FAF3237" w:rsidR="002D31E5" w:rsidRPr="002A677E" w:rsidRDefault="002E796C" w:rsidP="000D04B6">
            <w:pPr>
              <w:pStyle w:val="InstructionsText"/>
              <w:rPr>
                <w:rStyle w:val="InstructionsTabelleberschrift"/>
                <w:rFonts w:ascii="Times New Roman" w:hAnsi="Times New Roman"/>
                <w:b w:val="0"/>
                <w:bCs w:val="0"/>
                <w:sz w:val="24"/>
                <w:u w:val="none"/>
              </w:rPr>
            </w:pPr>
            <w:r>
              <w:t xml:space="preserve">Regulas (ES) Nr. 575/2013 69. panta a) punktā </w:t>
            </w:r>
            <w:r>
              <w:rPr>
                <w:rStyle w:val="InstructionsTabelleberschrift"/>
                <w:rFonts w:ascii="Times New Roman" w:hAnsi="Times New Roman"/>
                <w:b w:val="0"/>
                <w:sz w:val="24"/>
                <w:u w:val="none"/>
              </w:rPr>
              <w:t>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2A677E" w14:paraId="6FF47A12" w14:textId="77777777" w:rsidTr="00674BF5">
        <w:tc>
          <w:tcPr>
            <w:tcW w:w="1474" w:type="dxa"/>
          </w:tcPr>
          <w:p w14:paraId="1A51B629" w14:textId="77777777" w:rsidR="00674BF5" w:rsidRPr="002A677E" w:rsidRDefault="00754ADC" w:rsidP="00487A02">
            <w:pPr>
              <w:pStyle w:val="InstructionsText"/>
            </w:pPr>
            <w:r>
              <w:t>0650</w:t>
            </w:r>
          </w:p>
        </w:tc>
        <w:tc>
          <w:tcPr>
            <w:tcW w:w="7049" w:type="dxa"/>
          </w:tcPr>
          <w:p w14:paraId="4BC5F3E6" w14:textId="77777777" w:rsidR="00674BF5" w:rsidRPr="002A677E" w:rsidRDefault="00674BF5" w:rsidP="00487A02">
            <w:pPr>
              <w:pStyle w:val="InstructionsText"/>
            </w:pPr>
            <w:r>
              <w:rPr>
                <w:rStyle w:val="InstructionsTabelleberschrift"/>
                <w:rFonts w:ascii="Times New Roman" w:hAnsi="Times New Roman"/>
                <w:sz w:val="24"/>
              </w:rPr>
              <w:t>18. Riska darījumu riska svērtās vērtības tām līdzdalībām finanšu sektora sabiedrību pirmā līmeņa pamata kapitālā, ko neatskaita no iestādes pirmā līmeņa pamata kapitāla</w:t>
            </w:r>
          </w:p>
          <w:p w14:paraId="042A9075" w14:textId="2A8564E9" w:rsidR="00674BF5" w:rsidRPr="002A677E" w:rsidRDefault="00674BF5" w:rsidP="00487A02">
            <w:pPr>
              <w:pStyle w:val="InstructionsText"/>
            </w:pPr>
            <w:r>
              <w:t>Regulas (ES) Nr. 575/2013 46. panta 4. punkts un 48. panta 4. punkts un 49. panta 4. punkts</w:t>
            </w:r>
          </w:p>
        </w:tc>
      </w:tr>
      <w:tr w:rsidR="00674BF5" w:rsidRPr="002A677E" w14:paraId="2E49EC51" w14:textId="77777777" w:rsidTr="00674BF5">
        <w:tc>
          <w:tcPr>
            <w:tcW w:w="1474" w:type="dxa"/>
          </w:tcPr>
          <w:p w14:paraId="10FBECC4" w14:textId="77777777" w:rsidR="00674BF5" w:rsidRPr="002A677E" w:rsidRDefault="00754ADC" w:rsidP="00487A02">
            <w:pPr>
              <w:pStyle w:val="InstructionsText"/>
            </w:pPr>
            <w:r>
              <w:t>0660</w:t>
            </w:r>
          </w:p>
        </w:tc>
        <w:tc>
          <w:tcPr>
            <w:tcW w:w="7049" w:type="dxa"/>
          </w:tcPr>
          <w:p w14:paraId="2BB6E828" w14:textId="77777777" w:rsidR="00674BF5" w:rsidRPr="002A677E" w:rsidRDefault="00674BF5" w:rsidP="00487A02">
            <w:pPr>
              <w:pStyle w:val="InstructionsText"/>
            </w:pPr>
            <w:r>
              <w:rPr>
                <w:rStyle w:val="InstructionsTabelleberschrift"/>
                <w:rFonts w:ascii="Times New Roman" w:hAnsi="Times New Roman"/>
                <w:sz w:val="24"/>
              </w:rPr>
              <w:t>19. Riska darījumu riska svērtās vērtības tām līdzdalībām finanšu sektora sabiedrību pirmā līmeņa papildu kapitālā, ko neatskaita no iestādes pirmā līmeņa papildu kapitāla</w:t>
            </w:r>
          </w:p>
          <w:p w14:paraId="22F50EEA" w14:textId="5A7D0E38" w:rsidR="00674BF5" w:rsidRPr="002A677E" w:rsidRDefault="00674BF5" w:rsidP="00487A02">
            <w:pPr>
              <w:pStyle w:val="InstructionsText"/>
            </w:pPr>
            <w:r>
              <w:t>Regulas (ES) Nr. 575/2013 60. panta 4. punkts.</w:t>
            </w:r>
          </w:p>
        </w:tc>
      </w:tr>
      <w:tr w:rsidR="00674BF5" w:rsidRPr="002A677E" w14:paraId="788FCBC0" w14:textId="77777777" w:rsidTr="00674BF5">
        <w:tc>
          <w:tcPr>
            <w:tcW w:w="1474" w:type="dxa"/>
          </w:tcPr>
          <w:p w14:paraId="64FBB9F0" w14:textId="77777777" w:rsidR="00674BF5" w:rsidRPr="002A677E" w:rsidRDefault="00754ADC" w:rsidP="00487A02">
            <w:pPr>
              <w:pStyle w:val="InstructionsText"/>
            </w:pPr>
            <w:r>
              <w:t>0670</w:t>
            </w:r>
          </w:p>
        </w:tc>
        <w:tc>
          <w:tcPr>
            <w:tcW w:w="7049" w:type="dxa"/>
          </w:tcPr>
          <w:p w14:paraId="28191636" w14:textId="77777777" w:rsidR="00674BF5" w:rsidRPr="002A677E" w:rsidRDefault="00674BF5" w:rsidP="00487A02">
            <w:pPr>
              <w:pStyle w:val="InstructionsText"/>
            </w:pPr>
            <w:r>
              <w:rPr>
                <w:rStyle w:val="InstructionsTabelleberschrift"/>
                <w:rFonts w:ascii="Times New Roman" w:hAnsi="Times New Roman"/>
                <w:sz w:val="24"/>
              </w:rPr>
              <w:t>20. Riska darījumu riska svērtās vērtības tām līdzdalībām finanšu sektora sabiedrību otrā līmeņa kapitālā, ko neatskaita no iestādes otrā līmeņa kapitāla</w:t>
            </w:r>
          </w:p>
          <w:p w14:paraId="6575F047" w14:textId="0A975071" w:rsidR="00674BF5" w:rsidRPr="002A677E" w:rsidRDefault="00674BF5" w:rsidP="00487A02">
            <w:pPr>
              <w:pStyle w:val="InstructionsText"/>
            </w:pPr>
            <w:r>
              <w:t>Regulas (ES) Nr. 575/2013 70. panta 4. punkts.</w:t>
            </w:r>
          </w:p>
        </w:tc>
      </w:tr>
      <w:tr w:rsidR="00674BF5" w:rsidRPr="002A677E" w14:paraId="1F3B2F17" w14:textId="77777777" w:rsidTr="00674BF5">
        <w:tc>
          <w:tcPr>
            <w:tcW w:w="1474" w:type="dxa"/>
          </w:tcPr>
          <w:p w14:paraId="3F887D89" w14:textId="77777777" w:rsidR="00674BF5" w:rsidRPr="002A677E" w:rsidRDefault="00754ADC" w:rsidP="00487A02">
            <w:pPr>
              <w:pStyle w:val="InstructionsText"/>
            </w:pPr>
            <w:r>
              <w:t>0680</w:t>
            </w:r>
          </w:p>
        </w:tc>
        <w:tc>
          <w:tcPr>
            <w:tcW w:w="7049" w:type="dxa"/>
          </w:tcPr>
          <w:p w14:paraId="7244C31D" w14:textId="77777777" w:rsidR="00674BF5" w:rsidRPr="002A677E" w:rsidRDefault="00674BF5"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Pagaidu nepiemērošana attiecībā uz līdzdalību tādu finanšu sektora sabiedrību pirmā līmeņa pamata kapitāla instrumentos, kurās iestādei nav būtiska ieguldījuma</w:t>
            </w:r>
          </w:p>
          <w:p w14:paraId="52FE2147" w14:textId="69F5A736" w:rsidR="00674BF5" w:rsidRPr="002A677E" w:rsidRDefault="00674BF5" w:rsidP="00487A02">
            <w:pPr>
              <w:pStyle w:val="InstructionsText"/>
            </w:pPr>
            <w:r>
              <w:t>Regulas (ES) Nr. 575/2013 79. pants.</w:t>
            </w:r>
          </w:p>
          <w:p w14:paraId="7A4F7070" w14:textId="77777777" w:rsidR="00674BF5" w:rsidRPr="002A677E" w:rsidRDefault="00674BF5" w:rsidP="00487A02">
            <w:pPr>
              <w:pStyle w:val="InstructionsText"/>
            </w:pPr>
            <w:r>
              <w:t>Attiecībā uz līdzdalībām specifiskas finanšu sektora sabiedrības instrumentos kompetentā iestāde var uz laiku nepiemērot noteikumus par atskaitījumiem no pirmā līmeņa pamata kapitāla, ja kompetentā iestāde attiecībā uz šīm līdzdalībām atzīst, ka tās finansiālas palīdzības operācijas vajadzībām ir izveidotas, lai reorganizētu un glābtu šo sabiedrību.</w:t>
            </w:r>
          </w:p>
          <w:p w14:paraId="54997C1C" w14:textId="77777777" w:rsidR="00674BF5" w:rsidRPr="002A677E" w:rsidRDefault="00674BF5" w:rsidP="00487A02">
            <w:pPr>
              <w:pStyle w:val="InstructionsText"/>
            </w:pPr>
            <w:r>
              <w:t>Jāņem vērā, ka minētos instrumentus uzrāda arī 12.1. postenī.</w:t>
            </w:r>
          </w:p>
        </w:tc>
      </w:tr>
      <w:tr w:rsidR="00674BF5" w:rsidRPr="002A677E" w14:paraId="2EA1001D" w14:textId="77777777" w:rsidTr="00674BF5">
        <w:tc>
          <w:tcPr>
            <w:tcW w:w="1474" w:type="dxa"/>
          </w:tcPr>
          <w:p w14:paraId="3C8A54EE" w14:textId="77777777" w:rsidR="00674BF5" w:rsidRPr="002A677E" w:rsidRDefault="00754ADC" w:rsidP="00487A02">
            <w:pPr>
              <w:pStyle w:val="InstructionsText"/>
            </w:pPr>
            <w:r>
              <w:t>0690</w:t>
            </w:r>
          </w:p>
        </w:tc>
        <w:tc>
          <w:tcPr>
            <w:tcW w:w="7049" w:type="dxa"/>
          </w:tcPr>
          <w:p w14:paraId="21E9048E" w14:textId="77777777" w:rsidR="00674BF5" w:rsidRPr="002A677E" w:rsidRDefault="00674BF5"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Pagaidu nepiemērošana attiecībā uz līdzdalību tādu finanšu sektora sabiedrību pirmā līmeņa pamata kapitāla instrumentos, kurās iestādei ir būtisks ieguldījums</w:t>
            </w:r>
          </w:p>
          <w:p w14:paraId="03608A1D" w14:textId="101CAA3F" w:rsidR="00674BF5" w:rsidRPr="002A677E" w:rsidRDefault="00674BF5" w:rsidP="00487A02">
            <w:pPr>
              <w:pStyle w:val="InstructionsText"/>
            </w:pPr>
            <w:r>
              <w:t>Regulas (ES) Nr. 575/2013 79. pants.</w:t>
            </w:r>
          </w:p>
          <w:p w14:paraId="299F3BCD" w14:textId="77777777" w:rsidR="00674BF5" w:rsidRPr="002A677E" w:rsidRDefault="00674BF5" w:rsidP="00487A02">
            <w:pPr>
              <w:pStyle w:val="InstructionsText"/>
            </w:pPr>
            <w:r>
              <w:lastRenderedPageBreak/>
              <w:t>Attiecībā uz līdzdalībām specifiskas finanšu sektora sabiedrības instrumentos kompetentā iestāde var nepiemērot noteikumus par atskaitījumiem no pirmā līmeņa pamata kapitāla, ja kompetentā iestāde attiecībā uz šīm līdzdalībām atzīst, ka tās finansiālas palīdzības operācijas vajadzībām ir izveidotas, lai reorganizētu un glābtu šo sabiedrību.</w:t>
            </w:r>
          </w:p>
          <w:p w14:paraId="5CC5E2F7" w14:textId="77777777" w:rsidR="00674BF5" w:rsidRPr="002A677E" w:rsidRDefault="00674BF5" w:rsidP="00487A02">
            <w:pPr>
              <w:pStyle w:val="InstructionsText"/>
            </w:pPr>
            <w:r>
              <w:t>Jāņem vērā, ka šos instrumentus uzrāda arī 15.1. postenī.</w:t>
            </w:r>
          </w:p>
        </w:tc>
      </w:tr>
      <w:tr w:rsidR="00674BF5" w:rsidRPr="002A677E" w14:paraId="3A5C2135" w14:textId="77777777" w:rsidTr="00674BF5">
        <w:tc>
          <w:tcPr>
            <w:tcW w:w="1474" w:type="dxa"/>
          </w:tcPr>
          <w:p w14:paraId="718E1EF7" w14:textId="77777777" w:rsidR="00674BF5" w:rsidRPr="002A677E" w:rsidRDefault="00754ADC" w:rsidP="00487A02">
            <w:pPr>
              <w:pStyle w:val="InstructionsText"/>
            </w:pPr>
            <w:r>
              <w:lastRenderedPageBreak/>
              <w:t>0700</w:t>
            </w:r>
          </w:p>
        </w:tc>
        <w:tc>
          <w:tcPr>
            <w:tcW w:w="7049" w:type="dxa"/>
          </w:tcPr>
          <w:p w14:paraId="7446E00A" w14:textId="77777777" w:rsidR="00674BF5" w:rsidRPr="002A677E" w:rsidRDefault="00674BF5" w:rsidP="00487A02">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Pagaidu nepiemērošana attiecībā uz līdzdalību tādu finanšu sektora sabiedrību pirmā līmeņa papildu kapitāla instrumentos, kurās iestādei nav būtiska ieguldījuma</w:t>
            </w:r>
          </w:p>
          <w:p w14:paraId="5E0DD8A4" w14:textId="36BBEE61" w:rsidR="00674BF5" w:rsidRPr="002A677E" w:rsidRDefault="00674BF5" w:rsidP="00487A02">
            <w:pPr>
              <w:pStyle w:val="InstructionsText"/>
            </w:pPr>
            <w:r>
              <w:t>Regulas (ES) Nr. 575/2013 79. pants.</w:t>
            </w:r>
          </w:p>
          <w:p w14:paraId="543CF2E7" w14:textId="77777777" w:rsidR="00674BF5" w:rsidRPr="002A677E" w:rsidRDefault="00674BF5" w:rsidP="00487A02">
            <w:pPr>
              <w:pStyle w:val="InstructionsText"/>
            </w:pPr>
            <w:r>
              <w:t>Attiecībā uz līdzdalībām specifiskas finanšu sektora sabiedrības instrumentos kompetentā iestāde var uz laiku nepiemērot noteikumus par atskaitījumiem no pirmā līmeņa papildu kapitāla, ja kompetentā iestāde attiecībā uz šīm līdzdalībām atzīst, ka tās finansiālas palīdzības operācijas vajadzībām ir izveidotas, lai reorganizētu un glābtu šo sabiedrību.</w:t>
            </w:r>
          </w:p>
          <w:p w14:paraId="413F7444" w14:textId="77777777" w:rsidR="00674BF5" w:rsidRPr="002A677E" w:rsidRDefault="00674BF5" w:rsidP="00487A02">
            <w:pPr>
              <w:pStyle w:val="InstructionsText"/>
            </w:pPr>
            <w:r>
              <w:t>Jāņem vērā, ka šos instrumentus uzrāda arī 13.1. postenī.</w:t>
            </w:r>
          </w:p>
        </w:tc>
      </w:tr>
      <w:tr w:rsidR="00674BF5" w:rsidRPr="002A677E" w14:paraId="1400A26C" w14:textId="77777777" w:rsidTr="00674BF5">
        <w:tc>
          <w:tcPr>
            <w:tcW w:w="1474" w:type="dxa"/>
          </w:tcPr>
          <w:p w14:paraId="7B72B32F" w14:textId="77777777" w:rsidR="00674BF5" w:rsidRPr="002A677E" w:rsidRDefault="00754ADC" w:rsidP="00487A02">
            <w:pPr>
              <w:pStyle w:val="InstructionsText"/>
            </w:pPr>
            <w:r>
              <w:t>0710.</w:t>
            </w:r>
          </w:p>
        </w:tc>
        <w:tc>
          <w:tcPr>
            <w:tcW w:w="7049" w:type="dxa"/>
          </w:tcPr>
          <w:p w14:paraId="7A511678" w14:textId="77777777" w:rsidR="00674BF5" w:rsidRPr="002A677E" w:rsidRDefault="00674BF5" w:rsidP="00487A02">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Pagaidu nepiemērošana attiecībā uz līdzdalību tādu finanšu sektora sabiedrību pirmā līmeņa papildu kapitāla instrumentos, kurās iestādei ir būtisks ieguldījums</w:t>
            </w:r>
          </w:p>
          <w:p w14:paraId="13D7F84D" w14:textId="62B4E19E" w:rsidR="00674BF5" w:rsidRPr="002A677E" w:rsidRDefault="00674BF5" w:rsidP="00487A02">
            <w:pPr>
              <w:pStyle w:val="InstructionsText"/>
            </w:pPr>
            <w:r>
              <w:t>Regulas (ES) Nr. 575/2013 79. pants.</w:t>
            </w:r>
          </w:p>
          <w:p w14:paraId="5F5D5B71" w14:textId="77777777" w:rsidR="00674BF5" w:rsidRPr="002A677E" w:rsidRDefault="00674BF5" w:rsidP="00487A02">
            <w:pPr>
              <w:pStyle w:val="InstructionsText"/>
            </w:pPr>
            <w:r>
              <w:t>Attiecībā uz līdzdalībām specifiskas finanšu sektora sabiedrības instrumentos kompetentā iestāde var uz laiku nepiemērot noteikumus par atskaitījumiem no pirmā līmeņa papildu kapitāla, ja kompetentā iestāde attiecībā uz šīm līdzdalībām atzīst, ka tās finansiālas palīdzības operācijas vajadzībām ir izveidotas, lai reorganizētu un glābtu šo sabiedrību.</w:t>
            </w:r>
          </w:p>
          <w:p w14:paraId="1B89E41B" w14:textId="77777777" w:rsidR="00674BF5" w:rsidRPr="002A677E" w:rsidRDefault="00674BF5" w:rsidP="00487A02">
            <w:pPr>
              <w:pStyle w:val="InstructionsText"/>
            </w:pPr>
            <w:r>
              <w:t>Jāņem vērā, ka šos instrumentus uzrāda arī 16.1. postenī.</w:t>
            </w:r>
          </w:p>
        </w:tc>
      </w:tr>
      <w:tr w:rsidR="00674BF5" w:rsidRPr="002A677E" w14:paraId="6A25A9C6" w14:textId="77777777" w:rsidTr="00674BF5">
        <w:tc>
          <w:tcPr>
            <w:tcW w:w="1474" w:type="dxa"/>
          </w:tcPr>
          <w:p w14:paraId="7763CF11" w14:textId="77777777" w:rsidR="00674BF5" w:rsidRPr="002A677E" w:rsidRDefault="00754ADC" w:rsidP="00487A02">
            <w:pPr>
              <w:pStyle w:val="InstructionsText"/>
            </w:pPr>
            <w:r>
              <w:t>0720</w:t>
            </w:r>
          </w:p>
        </w:tc>
        <w:tc>
          <w:tcPr>
            <w:tcW w:w="7049" w:type="dxa"/>
          </w:tcPr>
          <w:p w14:paraId="4B0BA41B" w14:textId="77777777" w:rsidR="00674BF5" w:rsidRPr="002A677E" w:rsidRDefault="00674BF5" w:rsidP="00487A02">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Pagaidu nepiemērošana attiecībā uz līdzdalību tādu finanšu sektora sabiedrību otrā līmeņa kapitāla instrumentos, kurās iestādei nav būtiska ieguldījuma</w:t>
            </w:r>
          </w:p>
          <w:p w14:paraId="18A36D10" w14:textId="50405732" w:rsidR="00674BF5" w:rsidRPr="002A677E" w:rsidRDefault="00674BF5" w:rsidP="00487A02">
            <w:pPr>
              <w:pStyle w:val="InstructionsText"/>
            </w:pPr>
            <w:r>
              <w:t>Regulas (ES) Nr. 575/2013 79. pants.</w:t>
            </w:r>
          </w:p>
          <w:p w14:paraId="509BBCB4" w14:textId="77777777" w:rsidR="00674BF5" w:rsidRPr="002A677E" w:rsidRDefault="00674BF5" w:rsidP="00487A02">
            <w:pPr>
              <w:pStyle w:val="InstructionsText"/>
            </w:pPr>
            <w:r>
              <w:t>Attiecībā uz līdzdalībām specifiskas finanšu sektora sabiedrības instrumentos kompetentā iestāde var uz laiku nepiemērot noteikumus par atskaitījumiem no otrā līmeņa kapitāla, ja kompetentā iestāde attiecībā uz šīm līdzdalībām atzīst, ka tās finansiālas palīdzības operācijas vajadzībām ir izveidotas, lai reorganizētu un glābtu šo sabiedrību.</w:t>
            </w:r>
          </w:p>
          <w:p w14:paraId="01A32095" w14:textId="77777777" w:rsidR="00674BF5" w:rsidRPr="002A677E" w:rsidRDefault="00674BF5" w:rsidP="00487A02">
            <w:pPr>
              <w:pStyle w:val="InstructionsText"/>
            </w:pPr>
            <w:r>
              <w:t>Jāņem vērā, ka šos instrumentus uzrāda arī 14.1. postenī.</w:t>
            </w:r>
          </w:p>
        </w:tc>
      </w:tr>
      <w:tr w:rsidR="00674BF5" w:rsidRPr="002A677E" w14:paraId="20AFD252" w14:textId="77777777" w:rsidTr="00674BF5">
        <w:tc>
          <w:tcPr>
            <w:tcW w:w="1474" w:type="dxa"/>
          </w:tcPr>
          <w:p w14:paraId="41EF133B" w14:textId="77777777" w:rsidR="00674BF5" w:rsidRPr="002A677E" w:rsidRDefault="00754ADC" w:rsidP="00487A02">
            <w:pPr>
              <w:pStyle w:val="InstructionsText"/>
            </w:pPr>
            <w:r>
              <w:t>0730</w:t>
            </w:r>
          </w:p>
        </w:tc>
        <w:tc>
          <w:tcPr>
            <w:tcW w:w="7049" w:type="dxa"/>
          </w:tcPr>
          <w:p w14:paraId="0BC19EDF" w14:textId="77777777" w:rsidR="00674BF5" w:rsidRPr="002A677E" w:rsidRDefault="00674BF5" w:rsidP="00487A02">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Pagaidu nepiemērošana attiecībā uz līdzdalību tādu finanšu sektora sabiedrību otrā līmeņa kapitāla instrumentos, kurās iestādei ir būtisks ieguldījums</w:t>
            </w:r>
          </w:p>
          <w:p w14:paraId="1DF87BB9" w14:textId="4F5DE91D" w:rsidR="00674BF5" w:rsidRPr="002A677E" w:rsidRDefault="00674BF5" w:rsidP="00487A02">
            <w:pPr>
              <w:pStyle w:val="InstructionsText"/>
            </w:pPr>
            <w:r>
              <w:t>Regulas (ES) Nr. 575/2013 79. pants.</w:t>
            </w:r>
          </w:p>
          <w:p w14:paraId="60AF3036" w14:textId="77777777" w:rsidR="00674BF5" w:rsidRPr="002A677E" w:rsidRDefault="00674BF5" w:rsidP="00487A02">
            <w:pPr>
              <w:pStyle w:val="InstructionsText"/>
            </w:pPr>
            <w:r>
              <w:t xml:space="preserve">Attiecībā uz līdzdalībām specifiskas finanšu sektora sabiedrības instrumentos kompetentā iestāde var uz laiku nepiemērot noteikumus par atskaitījumiem no otrā līmeņa kapitāla, ja kompetentā iestāde attiecībā uz </w:t>
            </w:r>
            <w:r>
              <w:lastRenderedPageBreak/>
              <w:t>šīm līdzdalībām atzīst, ka tās finansiālas palīdzības operācijas vajadzībām ir izveidotas, lai reorganizētu un glābtu šo sabiedrību.</w:t>
            </w:r>
          </w:p>
          <w:p w14:paraId="3BD976D0" w14:textId="77777777" w:rsidR="00674BF5" w:rsidRPr="002A677E" w:rsidRDefault="00674BF5" w:rsidP="00487A02">
            <w:pPr>
              <w:pStyle w:val="InstructionsText"/>
            </w:pPr>
            <w:r>
              <w:t>Jāņem vērā, ka šos instrumentus uzrāda arī 17.1. postenī.</w:t>
            </w:r>
          </w:p>
        </w:tc>
      </w:tr>
      <w:tr w:rsidR="00674BF5" w:rsidRPr="002A677E" w14:paraId="758B96A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45594" w14:textId="77777777" w:rsidR="00674BF5" w:rsidRPr="002A677E" w:rsidRDefault="00754ADC" w:rsidP="00487A02">
            <w:pPr>
              <w:pStyle w:val="InstructionsText"/>
            </w:pPr>
            <w:r>
              <w:lastRenderedPageBreak/>
              <w:t>0740</w:t>
            </w:r>
          </w:p>
        </w:tc>
        <w:tc>
          <w:tcPr>
            <w:tcW w:w="7049" w:type="dxa"/>
            <w:tcBorders>
              <w:top w:val="single" w:sz="4" w:space="0" w:color="auto"/>
              <w:left w:val="single" w:sz="4" w:space="0" w:color="auto"/>
              <w:bottom w:val="single" w:sz="4" w:space="0" w:color="auto"/>
              <w:right w:val="single" w:sz="4" w:space="0" w:color="auto"/>
            </w:tcBorders>
          </w:tcPr>
          <w:p w14:paraId="50F3D4AC" w14:textId="77777777" w:rsidR="00674BF5" w:rsidRPr="002A677E" w:rsidRDefault="00674BF5" w:rsidP="00487A02">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Apvienoto rezervju prasība</w:t>
            </w:r>
          </w:p>
          <w:p w14:paraId="3532B662" w14:textId="6CBE295A" w:rsidR="00674BF5" w:rsidRPr="002A677E" w:rsidRDefault="00674BF5" w:rsidP="00487A02">
            <w:pPr>
              <w:pStyle w:val="InstructionsText"/>
            </w:pPr>
            <w:r>
              <w:t>Direktīvas 2013/36/ES 128. panta 6. punkts.</w:t>
            </w:r>
          </w:p>
        </w:tc>
      </w:tr>
      <w:tr w:rsidR="00674BF5" w:rsidRPr="002A677E" w14:paraId="6B8909F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71F88B2" w14:textId="77777777" w:rsidR="00674BF5" w:rsidRPr="002A677E"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5FCBCA3C" w14:textId="77777777" w:rsidR="00674BF5" w:rsidRPr="002A677E" w:rsidRDefault="00674BF5" w:rsidP="00487A02">
            <w:pPr>
              <w:pStyle w:val="InstructionsText"/>
            </w:pPr>
            <w:r>
              <w:rPr>
                <w:rStyle w:val="InstructionsTabelleberschrift"/>
                <w:rFonts w:ascii="Times New Roman" w:hAnsi="Times New Roman"/>
                <w:sz w:val="24"/>
              </w:rPr>
              <w:t>Kapitāla saglabāšanas rezerves</w:t>
            </w:r>
          </w:p>
          <w:p w14:paraId="281A5B21" w14:textId="2FF2E7C0" w:rsidR="00674BF5" w:rsidRPr="002A677E" w:rsidRDefault="00674BF5" w:rsidP="00487A02">
            <w:pPr>
              <w:pStyle w:val="InstructionsText"/>
            </w:pPr>
            <w:r>
              <w:t xml:space="preserve">Direktīvas 2013/36/ES 128. panta 1. punkts un 129. pants. </w:t>
            </w:r>
          </w:p>
          <w:p w14:paraId="1626DA15" w14:textId="576F52C5" w:rsidR="00674BF5" w:rsidRPr="002A677E" w:rsidRDefault="00674BF5" w:rsidP="00487A02">
            <w:pPr>
              <w:pStyle w:val="InstructionsText"/>
            </w:pPr>
            <w:r>
              <w:t>Saskaņā ar Direktīvas 2013/36/ES 129. panta 1. punktu kapitāla saglabāšanas rezerves ir papildus pirmā līmeņa pamata kapitālam turēta summa. Tā kā kapitāla saglabāšanas rezervju likme 2,5 % apmērā ir stabila, summu uzrāda šajā rindā.</w:t>
            </w:r>
          </w:p>
        </w:tc>
      </w:tr>
      <w:tr w:rsidR="00674BF5" w:rsidRPr="002A677E" w14:paraId="5D1C9F5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50BE6D" w14:textId="77777777" w:rsidR="00674BF5" w:rsidRPr="002A677E" w:rsidRDefault="00754ADC" w:rsidP="00487A02">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14:paraId="4BA5FFCA" w14:textId="77777777" w:rsidR="00674BF5" w:rsidRPr="002A677E" w:rsidRDefault="00674BF5" w:rsidP="00487A02">
            <w:pPr>
              <w:pStyle w:val="InstructionsText"/>
            </w:pPr>
            <w:r>
              <w:rPr>
                <w:rStyle w:val="InstructionsTabelleberschrift"/>
                <w:rFonts w:ascii="Times New Roman" w:hAnsi="Times New Roman"/>
                <w:sz w:val="24"/>
              </w:rPr>
              <w:t xml:space="preserve">Saglabāšanas rezerves saistībā ar dalībvalsts līmenī konstatēto makroprudenciālo vai sistēmisko risku </w:t>
            </w:r>
          </w:p>
          <w:p w14:paraId="3A52B7F6" w14:textId="145A85C4" w:rsidR="00674BF5" w:rsidRPr="002A677E" w:rsidRDefault="00674BF5" w:rsidP="00487A02">
            <w:pPr>
              <w:pStyle w:val="InstructionsText"/>
            </w:pPr>
            <w:r>
              <w:t>Regulas (ES) Nr. 575/2013 458. panta 2. punkta d) apakšpunkta iv) punkts.</w:t>
            </w:r>
          </w:p>
          <w:p w14:paraId="12681F1A" w14:textId="26193F9A" w:rsidR="00674BF5" w:rsidRPr="002A677E" w:rsidRDefault="00674BF5" w:rsidP="00487A02">
            <w:pPr>
              <w:pStyle w:val="InstructionsText"/>
            </w:pPr>
            <w:r>
              <w:t>Šajā rindā uzrāda to saglabāšanas rezervju summu saistībā ar dalībvalsts līmenī konstatēto makroprudenciālo vai sistēmisko risku, ko saskaņā ar Regulas (ES) Nr. 575/2013 458. pantu var pieprasīt papildus kapitāla saglabāšanas rezervēm.</w:t>
            </w:r>
          </w:p>
          <w:p w14:paraId="3F7DEDE7" w14:textId="77777777" w:rsidR="00674BF5" w:rsidRPr="002A677E" w:rsidRDefault="00674BF5" w:rsidP="00487A02">
            <w:pPr>
              <w:pStyle w:val="InstructionsText"/>
            </w:pPr>
            <w:r>
              <w:t>Uzrādītā summa atspoguļo pašu kapitāla summu, kas nepieciešama, lai pārskata sniegšanas datumā izpildītu attiecīgās kapitāla rezervju prasības.</w:t>
            </w:r>
          </w:p>
        </w:tc>
      </w:tr>
      <w:tr w:rsidR="00674BF5" w:rsidRPr="002A677E" w14:paraId="56DD675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E1ABAEE" w14:textId="77777777" w:rsidR="00674BF5" w:rsidRPr="002A677E" w:rsidRDefault="00754ADC" w:rsidP="00487A02">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14:paraId="528217DF" w14:textId="77777777" w:rsidR="00674BF5" w:rsidRPr="002A677E" w:rsidRDefault="00674BF5" w:rsidP="00487A02">
            <w:pPr>
              <w:pStyle w:val="InstructionsText"/>
            </w:pPr>
            <w:r>
              <w:rPr>
                <w:rStyle w:val="InstructionsTabelleberschrift"/>
                <w:rFonts w:ascii="Times New Roman" w:hAnsi="Times New Roman"/>
                <w:sz w:val="24"/>
              </w:rPr>
              <w:t xml:space="preserve">Iestādes specifiskās pretcikliskās kapitāla rezerves </w:t>
            </w:r>
          </w:p>
          <w:p w14:paraId="63DAB6ED" w14:textId="7C76B525" w:rsidR="00674BF5" w:rsidRPr="002A677E" w:rsidRDefault="00674BF5" w:rsidP="00487A02">
            <w:pPr>
              <w:pStyle w:val="InstructionsText"/>
            </w:pPr>
            <w:r>
              <w:t xml:space="preserve">Direktīvas 2013/36/ES 128. panta 2. punkts, 130. pants un 135. līdz 140. pants. </w:t>
            </w:r>
          </w:p>
          <w:p w14:paraId="58A89809" w14:textId="77777777" w:rsidR="00674BF5" w:rsidRPr="002A677E" w:rsidRDefault="00674BF5" w:rsidP="00487A02">
            <w:pPr>
              <w:pStyle w:val="InstructionsText"/>
            </w:pPr>
            <w:r>
              <w:t>Uzrādītā summa atspoguļo pašu kapitāla summu, kas nepieciešama, lai pārskata sniegšanas datumā izpildītu attiecīgās kapitāla rezervju prasības.</w:t>
            </w:r>
          </w:p>
        </w:tc>
      </w:tr>
      <w:tr w:rsidR="00674BF5" w:rsidRPr="002A677E" w14:paraId="28155C6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6D32950" w14:textId="77777777" w:rsidR="00674BF5" w:rsidRPr="002A677E"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6DE4A353" w14:textId="77777777" w:rsidR="00674BF5" w:rsidRPr="002A677E" w:rsidRDefault="00674BF5" w:rsidP="00487A02">
            <w:pPr>
              <w:pStyle w:val="InstructionsText"/>
            </w:pPr>
            <w:r>
              <w:rPr>
                <w:rStyle w:val="InstructionsTabelleberschrift"/>
                <w:rFonts w:ascii="Times New Roman" w:hAnsi="Times New Roman"/>
                <w:sz w:val="24"/>
              </w:rPr>
              <w:t xml:space="preserve">Sistēmiskā riska rezerves </w:t>
            </w:r>
          </w:p>
          <w:p w14:paraId="775A8901" w14:textId="5A8C166E" w:rsidR="00674BF5" w:rsidRPr="002A677E" w:rsidRDefault="00674BF5" w:rsidP="00487A02">
            <w:pPr>
              <w:pStyle w:val="InstructionsText"/>
            </w:pPr>
            <w:r>
              <w:t xml:space="preserve">Direktīvas 2013/36/ES 128. panta 5. punkts un 133. un 134. pants. </w:t>
            </w:r>
          </w:p>
          <w:p w14:paraId="6746F441" w14:textId="77777777" w:rsidR="00674BF5" w:rsidRPr="002A677E" w:rsidRDefault="00674BF5" w:rsidP="00487A02">
            <w:pPr>
              <w:pStyle w:val="InstructionsText"/>
            </w:pPr>
            <w:r>
              <w:t>Uzrādītā summa atspoguļo pašu kapitāla summu, kas nepieciešama, lai pārskata sniegšanas datumā izpildītu attiecīgās kapitāla rezervju prasības.</w:t>
            </w:r>
          </w:p>
        </w:tc>
      </w:tr>
      <w:tr w:rsidR="00674BF5" w:rsidRPr="002A677E" w14:paraId="5D482E3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68769E8" w14:textId="77777777" w:rsidR="00674BF5" w:rsidRPr="002A677E" w:rsidRDefault="005B76D3" w:rsidP="00487A02">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14:paraId="23F6DED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Globālas sistēmiski nozīmīgas iestādes rezerves</w:t>
            </w:r>
          </w:p>
          <w:p w14:paraId="50CFDE15" w14:textId="7FF83DC3"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Direktīvas 2013/36/ES 128. panta 3. punkts un 131. pants</w:t>
            </w:r>
            <w:r>
              <w:t>.</w:t>
            </w:r>
          </w:p>
          <w:p w14:paraId="5187AEC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Uzrādītā summa atspoguļo pašu kapitāla summu, kas nepieciešama, lai pārskata sniegšanas datumā izpildītu attiecīgās kapitāla rezervju prasības.</w:t>
            </w:r>
          </w:p>
        </w:tc>
      </w:tr>
      <w:tr w:rsidR="00674BF5" w:rsidRPr="002A677E" w14:paraId="0DE8DB20"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5225A89" w14:textId="77777777" w:rsidR="00674BF5" w:rsidRPr="002A677E" w:rsidRDefault="005B76D3" w:rsidP="00487A0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01F810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Citas sistēmiski nozīmīgas iestādes rezerves </w:t>
            </w:r>
          </w:p>
          <w:p w14:paraId="248DFF6D" w14:textId="15DEA0ED"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Direktīvas 2013/36/ES 128. panta 4. punkts un 131. pants</w:t>
            </w:r>
            <w:r>
              <w:t>.</w:t>
            </w:r>
          </w:p>
          <w:p w14:paraId="768CAD7F" w14:textId="77777777" w:rsidR="00674BF5" w:rsidRPr="002A677E" w:rsidRDefault="00674BF5" w:rsidP="00487A02">
            <w:pPr>
              <w:pStyle w:val="InstructionsText"/>
              <w:rPr>
                <w:rStyle w:val="InstructionsTabelleberschrift"/>
                <w:rFonts w:ascii="Times New Roman" w:hAnsi="Times New Roman"/>
                <w:b w:val="0"/>
                <w:bCs w:val="0"/>
                <w:sz w:val="24"/>
                <w:u w:val="none"/>
              </w:rPr>
            </w:pPr>
            <w:r>
              <w:lastRenderedPageBreak/>
              <w:t>Uzrādītā summa atspoguļo pašu kapitāla summu, kas nepieciešama, lai pārskata sniegšanas datumā izpildītu attiecīgās kapitāla rezervju prasības.</w:t>
            </w:r>
          </w:p>
        </w:tc>
      </w:tr>
      <w:tr w:rsidR="00674BF5" w:rsidRPr="002A677E" w14:paraId="0A6AC55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92B0303" w14:textId="77777777" w:rsidR="00674BF5" w:rsidRPr="002A677E" w:rsidRDefault="005B76D3" w:rsidP="00487A02">
            <w:pPr>
              <w:pStyle w:val="InstructionsText"/>
            </w:pPr>
            <w:r>
              <w:lastRenderedPageBreak/>
              <w:t>0820</w:t>
            </w:r>
          </w:p>
        </w:tc>
        <w:tc>
          <w:tcPr>
            <w:tcW w:w="7049" w:type="dxa"/>
            <w:tcBorders>
              <w:top w:val="single" w:sz="4" w:space="0" w:color="auto"/>
              <w:left w:val="single" w:sz="4" w:space="0" w:color="auto"/>
              <w:bottom w:val="single" w:sz="4" w:space="0" w:color="auto"/>
              <w:right w:val="single" w:sz="4" w:space="0" w:color="auto"/>
            </w:tcBorders>
          </w:tcPr>
          <w:p w14:paraId="421F604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Pašu kapitāla prasības saistībā otrā pīlāra korekcijām</w:t>
            </w:r>
          </w:p>
          <w:p w14:paraId="48BC9978" w14:textId="18D0522F"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Direktīvas 2013/36/ES</w:t>
            </w:r>
            <w:r>
              <w:t xml:space="preserve"> 104.a. panta 1. punkts</w:t>
            </w:r>
            <w:r>
              <w:rPr>
                <w:rStyle w:val="InstructionsTabelleberschrift"/>
                <w:rFonts w:ascii="Times New Roman" w:hAnsi="Times New Roman"/>
                <w:b w:val="0"/>
                <w:sz w:val="24"/>
                <w:u w:val="none"/>
              </w:rPr>
              <w:t xml:space="preserve">. </w:t>
            </w:r>
          </w:p>
          <w:p w14:paraId="0658741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Ja kompetentā iestāde nolemj, ka iestādei ir jāaprēķina papildu pašu kapitāla prasības otrā pīlāra iemeslu dēļ, šīs papildu pašu kapitāla prasības uzrāda šajā rindā. </w:t>
            </w:r>
          </w:p>
        </w:tc>
      </w:tr>
      <w:tr w:rsidR="00674BF5" w:rsidRPr="002A677E" w14:paraId="2D59B8B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D206CEC" w14:textId="77777777" w:rsidR="00674BF5" w:rsidRPr="002A677E" w:rsidRDefault="005B76D3" w:rsidP="00487A0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FFF71ED"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Sākotnējais kapitāls</w:t>
            </w:r>
          </w:p>
          <w:p w14:paraId="25C262EC" w14:textId="55A94A50"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Direktīvas 2013/36/ES</w:t>
            </w:r>
            <w:r>
              <w:t xml:space="preserve"> 12. un 28.–31. pants un Regulas (ES) Nr. 575/2013</w:t>
            </w:r>
            <w:r>
              <w:rPr>
                <w:rStyle w:val="InstructionsTabelleberschrift"/>
                <w:rFonts w:ascii="Times New Roman" w:hAnsi="Times New Roman"/>
                <w:b w:val="0"/>
                <w:sz w:val="24"/>
                <w:u w:val="none"/>
              </w:rPr>
              <w:t xml:space="preserve"> 93. pants</w:t>
            </w:r>
            <w:r>
              <w:t>.</w:t>
            </w:r>
          </w:p>
        </w:tc>
      </w:tr>
      <w:tr w:rsidR="00674BF5" w:rsidRPr="002A677E" w14:paraId="75433E3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60F7102" w14:textId="77777777" w:rsidR="00674BF5" w:rsidRPr="002A677E" w:rsidRDefault="005B76D3" w:rsidP="00487A0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796F4C9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Pašu kapitāls, ko aprēķina, balstoties uz fiksētiem pieskaitāmiem izdevumiem</w:t>
            </w:r>
          </w:p>
          <w:p w14:paraId="5047BBAB" w14:textId="14889321" w:rsidR="00674BF5" w:rsidRDefault="00674BF5" w:rsidP="002E796C">
            <w:pPr>
              <w:pStyle w:val="InstructionsText"/>
            </w:pPr>
            <w:r>
              <w:rPr>
                <w:rStyle w:val="InstructionsTabelleberschrift"/>
                <w:rFonts w:ascii="Times New Roman" w:hAnsi="Times New Roman"/>
                <w:b w:val="0"/>
                <w:sz w:val="24"/>
              </w:rPr>
              <w:t>Regulas (ES) Nr. 575/2013 95. panta 2. punkta b) apakšpunkts, 96. panta 2. punkta b) apakšpunkts, 97. pants un 98. panta 1. punkta a) apakšpunkts.</w:t>
            </w:r>
          </w:p>
          <w:p w14:paraId="3DDA2827" w14:textId="23E3B6AA" w:rsidR="00232921" w:rsidRPr="00232921" w:rsidRDefault="00232921" w:rsidP="002E796C">
            <w:pPr>
              <w:pStyle w:val="InstructionsText"/>
              <w:rPr>
                <w:rStyle w:val="InstructionsTabelleberschrift"/>
                <w:rFonts w:ascii="Times New Roman" w:hAnsi="Times New Roman"/>
                <w:b w:val="0"/>
                <w:sz w:val="24"/>
                <w:u w:val="none"/>
              </w:rPr>
            </w:pPr>
            <w:r>
              <w:t>Uzrādītā summa ir pašu kapitāla prasība, kas izriet no iepriekšminēto pantu piemērošanas.</w:t>
            </w:r>
          </w:p>
        </w:tc>
      </w:tr>
      <w:tr w:rsidR="00674BF5" w:rsidRPr="002A677E" w14:paraId="178B23C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FB62928" w14:textId="77777777" w:rsidR="00674BF5" w:rsidRPr="002A677E" w:rsidRDefault="005B76D3" w:rsidP="00487A02">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14:paraId="7A55BC7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Sākotnējie riska darījumi ārpus dalībvalsts</w:t>
            </w:r>
          </w:p>
          <w:p w14:paraId="462C38BC"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Informācija</w:t>
            </w:r>
            <w:r>
              <w:t xml:space="preserve">, kas vajadzīga, lai aprēķinātu CR GB veidnes pārskata sniegšanas slieksni saskaņā ar šīs īstenošanas regulas </w:t>
            </w:r>
            <w:r>
              <w:rPr>
                <w:rStyle w:val="InstructionsTabelleberschrift"/>
                <w:rFonts w:ascii="Times New Roman" w:hAnsi="Times New Roman"/>
                <w:b w:val="0"/>
                <w:sz w:val="24"/>
                <w:u w:val="none"/>
              </w:rPr>
              <w:t xml:space="preserve">5. panta 5. punktu. Slieksni aprēķina, balstoties uz sākotnējā riska darījuma vērtību pirms korekcijas pakāpes. </w:t>
            </w:r>
          </w:p>
          <w:p w14:paraId="3D079757"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Riska darījumus uzskata par riska darījumiem dalībvalstī, ja tie ir riska darījumi ar darījumu partneriem, kas atrodas tajā dalībvalstī, kurā atrodas iestāde.</w:t>
            </w:r>
          </w:p>
          <w:p w14:paraId="298968ED" w14:textId="568124BD" w:rsidR="00AF61D0" w:rsidRPr="002A677E" w:rsidRDefault="00AF61D0" w:rsidP="00AF61D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Atkāpjoties no šīs īstenošanas regulas 21. panta 1. punkta a) apakšpunkta, šo rindu aizpilda vienmēr.</w:t>
            </w:r>
          </w:p>
        </w:tc>
      </w:tr>
      <w:tr w:rsidR="00674BF5" w:rsidRPr="002A677E" w14:paraId="5E94BFE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FE7DD9C" w14:textId="77777777" w:rsidR="00674BF5" w:rsidRPr="002A677E" w:rsidRDefault="005B76D3" w:rsidP="00487A02">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14:paraId="0D2D877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Kopējā sākotnējo riska darījumu vērtība</w:t>
            </w:r>
          </w:p>
          <w:p w14:paraId="26B36369"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Informācija</w:t>
            </w:r>
            <w:r>
              <w:t xml:space="preserve">, kas vajadzīga, lai aprēķinātu CR GB veidnes pārskata sniegšanas slieksni saskaņā ar šīs īstenošanas regulas </w:t>
            </w:r>
            <w:r>
              <w:rPr>
                <w:rStyle w:val="InstructionsTabelleberschrift"/>
                <w:rFonts w:ascii="Times New Roman" w:hAnsi="Times New Roman"/>
                <w:b w:val="0"/>
                <w:sz w:val="24"/>
                <w:u w:val="none"/>
              </w:rPr>
              <w:t>5. panta 5. punktu. Slieksni aprēķina, balstoties uz sākotnējā riska darījuma vērtību pirms korekcijas pakāpes.</w:t>
            </w:r>
          </w:p>
          <w:p w14:paraId="39FAF5C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Riska darījumus uzskata par riska darījumiem dalībvalstī, ja tie ir riska darījumi ar darījumu partneriem, kas atrodas tajā dalībvalstī, kurā atrodas iestāde.</w:t>
            </w:r>
          </w:p>
          <w:p w14:paraId="4AF971EF" w14:textId="336B5900" w:rsidR="00AF61D0" w:rsidRPr="002A677E" w:rsidRDefault="00AF61D0"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Atkāpjoties no šīs īstenošanas regulas 21. panta 1. punkta a) apakšpunkta, šo rindu aizpilda vienmēr.</w:t>
            </w:r>
          </w:p>
        </w:tc>
      </w:tr>
    </w:tbl>
    <w:p w14:paraId="0B92F835" w14:textId="77777777" w:rsidR="002648B0" w:rsidRPr="002A677E" w:rsidRDefault="002648B0" w:rsidP="00487A02">
      <w:pPr>
        <w:pStyle w:val="InstructionsText"/>
      </w:pPr>
    </w:p>
    <w:p w14:paraId="2048C353"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68" w:name="_Toc360188333"/>
      <w:bookmarkStart w:id="69" w:name="_Toc473560881"/>
      <w:bookmarkStart w:id="70" w:name="_Toc308175834"/>
      <w:bookmarkStart w:id="71" w:name="_Toc118991665"/>
      <w:r>
        <w:rPr>
          <w:rFonts w:ascii="Times New Roman" w:hAnsi="Times New Roman"/>
          <w:sz w:val="24"/>
        </w:rPr>
        <w:lastRenderedPageBreak/>
        <w:t>1.6.</w:t>
      </w:r>
      <w:r>
        <w:tab/>
      </w:r>
      <w:r>
        <w:rPr>
          <w:rFonts w:ascii="Times New Roman" w:hAnsi="Times New Roman"/>
          <w:sz w:val="24"/>
        </w:rPr>
        <w:t xml:space="preserve">PĀREJAS NOTEIKUMI un INSTRUMENTI, ATTIECĪBĀ UZ KURIEM PIEMĒROTAS TIESĪBAS SAGLABĀT IEPRIEKŠ SPĒKĀ ESOŠOS NOSACĪJUMUS: </w:t>
      </w:r>
      <w:r>
        <w:t>INSTRUMENTI, KAS NAV UZSKATĀMI PAR VALSTS ATBALSTU (CA 5</w:t>
      </w:r>
      <w:bookmarkEnd w:id="68"/>
      <w:r>
        <w:t>)</w:t>
      </w:r>
      <w:bookmarkEnd w:id="69"/>
      <w:bookmarkEnd w:id="71"/>
    </w:p>
    <w:p w14:paraId="227A183A" w14:textId="09C102E5"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72" w:name="_Toc308175835"/>
      <w:bookmarkStart w:id="73" w:name="_Toc360188334"/>
      <w:bookmarkStart w:id="74" w:name="_Toc473560882"/>
      <w:bookmarkStart w:id="75" w:name="_Toc118991666"/>
      <w:bookmarkEnd w:id="70"/>
      <w:r>
        <w:rPr>
          <w:rFonts w:ascii="Times New Roman" w:hAnsi="Times New Roman"/>
          <w:sz w:val="24"/>
        </w:rPr>
        <w:t>1.6.1.</w:t>
      </w:r>
      <w:r>
        <w:tab/>
      </w:r>
      <w:r>
        <w:rPr>
          <w:rFonts w:ascii="Times New Roman" w:hAnsi="Times New Roman"/>
          <w:sz w:val="24"/>
        </w:rPr>
        <w:t>Vispārīgas piezīmes</w:t>
      </w:r>
      <w:bookmarkEnd w:id="72"/>
      <w:bookmarkEnd w:id="73"/>
      <w:bookmarkEnd w:id="74"/>
      <w:bookmarkEnd w:id="75"/>
    </w:p>
    <w:p w14:paraId="41003114" w14:textId="1BBFDDB6" w:rsidR="00783881" w:rsidRPr="002A677E" w:rsidRDefault="008F3052" w:rsidP="00487A02">
      <w:pPr>
        <w:pStyle w:val="InstructionsText2"/>
        <w:numPr>
          <w:ilvl w:val="0"/>
          <w:numId w:val="0"/>
        </w:numPr>
        <w:ind w:left="1353" w:hanging="360"/>
      </w:pPr>
      <w:fldSimple w:instr=" seq paragraphs ">
        <w:r>
          <w:t>16</w:t>
        </w:r>
      </w:fldSimple>
      <w:r>
        <w:t>.</w:t>
      </w:r>
      <w:r>
        <w:tab/>
        <w:t xml:space="preserve">Veidnē CA5 sniegts kopsavilkums par pašu kapitāla elementu aprēķinu un atskaitījumiem, uz kuriem attiecas Regulas (ES) Nr. 575/2013 465.–491., 494.a un 494.b panta pārejas noteikumi. </w:t>
      </w:r>
    </w:p>
    <w:p w14:paraId="3F679519" w14:textId="77777777" w:rsidR="00496C53" w:rsidRPr="002A677E" w:rsidRDefault="008F3052" w:rsidP="00487A02">
      <w:pPr>
        <w:pStyle w:val="InstructionsText2"/>
        <w:numPr>
          <w:ilvl w:val="0"/>
          <w:numId w:val="0"/>
        </w:numPr>
        <w:ind w:left="1353" w:hanging="360"/>
      </w:pPr>
      <w:fldSimple w:instr=" seq paragraphs ">
        <w:r>
          <w:t>17</w:t>
        </w:r>
      </w:fldSimple>
      <w:r>
        <w:t>.</w:t>
      </w:r>
      <w:r>
        <w:tab/>
        <w:t>Veidne CA5 ir strukturēta šādi.</w:t>
      </w:r>
    </w:p>
    <w:p w14:paraId="03CFA8D7" w14:textId="77777777" w:rsidR="002648B0" w:rsidRPr="002A677E" w:rsidRDefault="00125707" w:rsidP="00487A02">
      <w:pPr>
        <w:pStyle w:val="InstructionsText2"/>
        <w:numPr>
          <w:ilvl w:val="0"/>
          <w:numId w:val="0"/>
        </w:numPr>
        <w:ind w:left="1353" w:hanging="360"/>
      </w:pPr>
      <w:r>
        <w:t>a)</w:t>
      </w:r>
      <w:r>
        <w:tab/>
        <w:t>CA5.1. veidnē sniegts kopsavilkums par kopējām korekcijām, kas pārejas noteikumu piemērošanas rezultātā jāveic attiecībā uz pašu kapitāla dažādajiem komponentiem (kuri saskaņā ar nobeiguma noteikumiem uzrādīti CA1). Šīs veidnes elementus uzrāda kā “korekcijas” dažādajiem kapitāla komponentiem CA1, lai pašu kapitāla komponentos atspoguļotu pārejas noteikumu ietekmi;</w:t>
      </w:r>
    </w:p>
    <w:p w14:paraId="508D01E4" w14:textId="77777777" w:rsidR="002648B0" w:rsidRPr="002A677E" w:rsidRDefault="00125707" w:rsidP="00487A02">
      <w:pPr>
        <w:pStyle w:val="InstructionsText2"/>
        <w:numPr>
          <w:ilvl w:val="0"/>
          <w:numId w:val="0"/>
        </w:numPr>
        <w:ind w:left="1353" w:hanging="360"/>
      </w:pPr>
      <w:r>
        <w:t>b)</w:t>
      </w:r>
      <w:r>
        <w:tab/>
        <w:t xml:space="preserve">veidnē sniegta sīkāka informācija par to, kā aprēķināt tos instrumentus, attiecībā uz kuriem piemērotas tiesības saglabāt iepriekš spēkā esošos nosacījumus un kuri nav uzskatāmi par valsts atbalstu. </w:t>
      </w:r>
    </w:p>
    <w:bookmarkStart w:id="76" w:name="_Toc307386943"/>
    <w:p w14:paraId="4C8E7419" w14:textId="77777777" w:rsidR="005643EA" w:rsidRPr="002A677E" w:rsidRDefault="0056002D" w:rsidP="00487A02">
      <w:pPr>
        <w:pStyle w:val="InstructionsText2"/>
        <w:numPr>
          <w:ilvl w:val="0"/>
          <w:numId w:val="0"/>
        </w:numPr>
        <w:ind w:left="1353" w:hanging="360"/>
      </w:pPr>
      <w:r>
        <w:fldChar w:fldCharType="begin"/>
      </w:r>
      <w:r>
        <w:instrText xml:space="preserve"> seq paragraphs </w:instrText>
      </w:r>
      <w:r>
        <w:fldChar w:fldCharType="separate"/>
      </w:r>
      <w:r>
        <w:t>18</w:t>
      </w:r>
      <w:r>
        <w:fldChar w:fldCharType="end"/>
      </w:r>
      <w:r>
        <w:t>.</w:t>
      </w:r>
      <w:r>
        <w:tab/>
        <w:t>Iestādes pirmajās četras slejās sniedz pārskatu par pirmā līmeņa pamata kapitāla, pirmā līmeņa papildu kapitāla un otrā līmeņa kapitāla korekcijām, kā arī par summu, ko pielīdzina riska svērtajiem aktīviem. Turklāt iestādēm 0050. slejā ir jāuzrāda piemērojamā procentuālā attiecība un 0060. slejā — atbilstošā summa bez pārejas noteikumu atzīšanas.</w:t>
      </w:r>
    </w:p>
    <w:p w14:paraId="1008CEFB" w14:textId="62DE236B" w:rsidR="005643EA" w:rsidRPr="002A677E" w:rsidRDefault="008F3052" w:rsidP="00487A02">
      <w:pPr>
        <w:pStyle w:val="InstructionsText2"/>
        <w:numPr>
          <w:ilvl w:val="0"/>
          <w:numId w:val="0"/>
        </w:numPr>
        <w:ind w:left="1353" w:hanging="360"/>
      </w:pPr>
      <w:fldSimple w:instr=" seq paragraphs ">
        <w:r>
          <w:t>19</w:t>
        </w:r>
      </w:fldSimple>
      <w:r>
        <w:t>.</w:t>
      </w:r>
      <w:r>
        <w:tab/>
        <w:t>Iestādes elementus CA5 uzrāda tikai periodā, kad piemēro Regulas (ES) Nr. 575/2013 Desmitajā daļā noteiktos pārejas noteikumus.</w:t>
      </w:r>
    </w:p>
    <w:p w14:paraId="3CF93C3D" w14:textId="77777777" w:rsidR="005643EA" w:rsidRPr="002A677E" w:rsidRDefault="008F3052" w:rsidP="00487A02">
      <w:pPr>
        <w:pStyle w:val="InstructionsText2"/>
        <w:numPr>
          <w:ilvl w:val="0"/>
          <w:numId w:val="0"/>
        </w:numPr>
        <w:ind w:left="1353" w:hanging="360"/>
      </w:pPr>
      <w:fldSimple w:instr=" seq paragraphs ">
        <w:r>
          <w:t>20</w:t>
        </w:r>
      </w:fldSimple>
      <w:r>
        <w:t>.</w:t>
      </w:r>
      <w:r>
        <w:tab/>
        <w:t>Daži pārejas noteikumi paredz atskaitījumus no pirmā līmeņa kapitāla. Šādā gadījumā atskaitījuma vai atskaitījumu atlikušo summu piemēro pirmā līmeņa kapitālam, un ja nav pietiekama pirmā līmeņa papildu kapitāla, lai absorbētu šo summu, tad pārsniegumu atskaita no pirmā līmeņa pamata kapitāla.</w:t>
      </w:r>
    </w:p>
    <w:p w14:paraId="4088CDD2" w14:textId="21C61816" w:rsidR="002648B0" w:rsidRPr="002A677E" w:rsidRDefault="00125707" w:rsidP="009258A2">
      <w:pPr>
        <w:pStyle w:val="Instructionsberschrift2"/>
        <w:numPr>
          <w:ilvl w:val="0"/>
          <w:numId w:val="0"/>
        </w:numPr>
        <w:ind w:left="357" w:hanging="357"/>
        <w:rPr>
          <w:rFonts w:ascii="Times New Roman" w:hAnsi="Times New Roman" w:cs="Times New Roman"/>
          <w:sz w:val="24"/>
        </w:rPr>
      </w:pPr>
      <w:bookmarkStart w:id="77" w:name="_Toc473560883"/>
      <w:bookmarkStart w:id="78" w:name="_Toc360188335"/>
      <w:bookmarkStart w:id="79" w:name="_Toc308175836"/>
      <w:bookmarkStart w:id="80" w:name="_Toc118991667"/>
      <w:bookmarkEnd w:id="76"/>
      <w:r>
        <w:rPr>
          <w:rFonts w:ascii="Times New Roman" w:hAnsi="Times New Roman"/>
          <w:sz w:val="24"/>
        </w:rPr>
        <w:t>1.6.2.</w:t>
      </w:r>
      <w:r>
        <w:tab/>
      </w:r>
      <w:r>
        <w:rPr>
          <w:rFonts w:ascii="Times New Roman" w:hAnsi="Times New Roman"/>
          <w:sz w:val="24"/>
        </w:rPr>
        <w:t>C 05.01 – PĀREJAS NOTEIKUMI (CA5.1)</w:t>
      </w:r>
      <w:bookmarkEnd w:id="77"/>
      <w:bookmarkEnd w:id="80"/>
      <w:r>
        <w:rPr>
          <w:rFonts w:ascii="Times New Roman" w:hAnsi="Times New Roman"/>
          <w:sz w:val="24"/>
        </w:rPr>
        <w:t xml:space="preserve"> </w:t>
      </w:r>
      <w:bookmarkEnd w:id="78"/>
      <w:bookmarkEnd w:id="79"/>
    </w:p>
    <w:p w14:paraId="5B4CCD13" w14:textId="3DB20645" w:rsidR="002648B0" w:rsidRPr="002A677E" w:rsidRDefault="008F3052" w:rsidP="00487A02">
      <w:pPr>
        <w:pStyle w:val="InstructionsText2"/>
        <w:numPr>
          <w:ilvl w:val="0"/>
          <w:numId w:val="0"/>
        </w:numPr>
        <w:ind w:left="1353" w:hanging="360"/>
      </w:pPr>
      <w:fldSimple w:instr=" seq paragraphs ">
        <w:r>
          <w:t>21</w:t>
        </w:r>
      </w:fldSimple>
      <w:r>
        <w:t>.</w:t>
      </w:r>
      <w:r>
        <w:tab/>
        <w:t xml:space="preserve">Iestādes CA 5.1. veidnē sniedz pārskatu par pārejas noteikumiem attiecībā uz pašu kapitāla komponentiem, kā noteikts Regulas (ES) Nr. 575/2013 465.–491., 494.a un 494.b pantā, salīdzinājumā ar minētās Regulas (ES) Nr. 575/2013 Otrās daļas II sadaļas nobeiguma noteikumu piemērošanu. </w:t>
      </w:r>
    </w:p>
    <w:p w14:paraId="2C643F4D" w14:textId="78EFAD2F" w:rsidR="00783881" w:rsidRPr="002A677E" w:rsidRDefault="008F3052" w:rsidP="00487A02">
      <w:pPr>
        <w:pStyle w:val="InstructionsText2"/>
        <w:numPr>
          <w:ilvl w:val="0"/>
          <w:numId w:val="0"/>
        </w:numPr>
        <w:ind w:left="1353" w:hanging="360"/>
      </w:pPr>
      <w:fldSimple w:instr=" seq paragraphs ">
        <w:r>
          <w:t>22</w:t>
        </w:r>
      </w:fldSimple>
      <w:r>
        <w:t>.</w:t>
      </w:r>
      <w:r>
        <w:tab/>
        <w:t>Iestādes 0060.–0065. rindā sniedz informāciju par tādu instrumentu pārejas noteikumiem, attiecībā uz kuriem piemērotas tiesības saglabāt iepriekš spēkā esošos nosacījumus. Dati, kas uzrādāmi CA 5.1. veidnes 0060. rindā, atspoguļo Regulā (ES) Nr. 575/2013 ietvertos pārejas noteikumus redakcijā, kas piemērojama līdz 2019. gada 26. jūnijam, un tos var iegūt no attiecīgajām CA 5.2. veidnes iedaļām. 0061. līdz 0065. rinda atspoguļo Regulas (ES) Nr. 575/2013 494.a un 494.b panta pārejas noteikumu ietekmi.</w:t>
      </w:r>
    </w:p>
    <w:p w14:paraId="1CDD27F2" w14:textId="0BE2B501" w:rsidR="00496C53" w:rsidRPr="002A677E" w:rsidRDefault="008F3052" w:rsidP="00487A02">
      <w:pPr>
        <w:pStyle w:val="InstructionsText2"/>
        <w:numPr>
          <w:ilvl w:val="0"/>
          <w:numId w:val="0"/>
        </w:numPr>
        <w:ind w:left="1353" w:hanging="360"/>
      </w:pPr>
      <w:fldSimple w:instr=" seq paragraphs ">
        <w:r>
          <w:t>23</w:t>
        </w:r>
      </w:fldSimple>
      <w:r>
        <w:t>.</w:t>
      </w:r>
      <w:r>
        <w:tab/>
        <w:t>Iestādes 0070.–0092. rindā sniedz informāciju par pārejas noteikumiem attiecībā uz mazākuma līdzdalības daļām un pirmā līmeņa papildu kapitāla un otrā līmeņa kapitāla instrumentiem, ko emitējuši meitasuzņēmumi (saskaņā ar Regulas (ES) Nr. 575/2013 479. un 480. pantu).</w:t>
      </w:r>
    </w:p>
    <w:p w14:paraId="6B522084" w14:textId="77777777" w:rsidR="00783881" w:rsidRPr="002A677E" w:rsidRDefault="008F3052" w:rsidP="00487A02">
      <w:pPr>
        <w:pStyle w:val="InstructionsText2"/>
        <w:numPr>
          <w:ilvl w:val="0"/>
          <w:numId w:val="0"/>
        </w:numPr>
        <w:ind w:left="1353" w:hanging="360"/>
      </w:pPr>
      <w:fldSimple w:instr=" seq paragraphs ">
        <w:r>
          <w:t>24</w:t>
        </w:r>
      </w:fldSimple>
      <w:r>
        <w:t>.</w:t>
      </w:r>
      <w:r>
        <w:tab/>
        <w:t>No 0100. rindas iestādes sniedz informāciju par pārejas noteikumu ietekmi attiecībā uz nerealizēto peļņu un zaudējumiem, atskaitījumiem, papildu filtriem un atskaitījumiem un 9. SFPS.</w:t>
      </w:r>
    </w:p>
    <w:p w14:paraId="48B64B3C" w14:textId="77777777" w:rsidR="005643EA" w:rsidRPr="002A677E" w:rsidRDefault="008F3052" w:rsidP="00487A02">
      <w:pPr>
        <w:pStyle w:val="InstructionsText2"/>
        <w:numPr>
          <w:ilvl w:val="0"/>
          <w:numId w:val="0"/>
        </w:numPr>
        <w:ind w:left="1353" w:hanging="360"/>
      </w:pPr>
      <w:fldSimple w:instr=" seq paragraphs ">
        <w:r>
          <w:t>25</w:t>
        </w:r>
      </w:fldSimple>
      <w:r>
        <w:t>.</w:t>
      </w:r>
      <w:r>
        <w:tab/>
        <w:t xml:space="preserve">Var būt gadījumi, kad pirmā līmeņa pamata kapitāla, pirmā līmeņa papildu kapitāla vai otrā līmeņa kapitāla pārejas posma atskaitījumi pārsniedz iestādes pirmā līmeņa pamata kapitālu, pirmā līmeņa papildu kapitālu vai otrā līmeņa kapitālu. Minēto ietekmi — ja tā izriet no pārejas noteikumiem — norāda CA1 veidnē, izmantojot attiecīgās šūnas. Tādējādi korekcijas CA5 veidnes slejās neietver nekādu plašāku ietekmi gadījumā, ja nav pieejams pietiekams kapitāls. </w:t>
      </w:r>
    </w:p>
    <w:p w14:paraId="14710A33" w14:textId="37F001FA"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81" w:name="_Toc360188336"/>
      <w:bookmarkStart w:id="82" w:name="_Toc473560884"/>
      <w:bookmarkStart w:id="83" w:name="_Toc118991668"/>
      <w:r>
        <w:rPr>
          <w:rFonts w:ascii="Times New Roman" w:hAnsi="Times New Roman"/>
          <w:sz w:val="24"/>
        </w:rPr>
        <w:t>1.6.2.1.</w:t>
      </w:r>
      <w:r>
        <w:tab/>
      </w:r>
      <w:r>
        <w:rPr>
          <w:rFonts w:ascii="Times New Roman" w:hAnsi="Times New Roman"/>
          <w:sz w:val="24"/>
        </w:rPr>
        <w:t>Norādes par konkrētām pozīcijām</w:t>
      </w:r>
      <w:bookmarkEnd w:id="81"/>
      <w:bookmarkEnd w:id="82"/>
      <w:bookmarkEnd w:id="83"/>
    </w:p>
    <w:p w14:paraId="4FA1125B" w14:textId="77777777" w:rsidR="002648B0" w:rsidRPr="002A677E"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2A677E" w14:paraId="3EEF0320" w14:textId="77777777" w:rsidTr="00672D2A">
        <w:tc>
          <w:tcPr>
            <w:tcW w:w="8372" w:type="dxa"/>
            <w:gridSpan w:val="2"/>
            <w:shd w:val="clear" w:color="auto" w:fill="D9D9D9"/>
          </w:tcPr>
          <w:p w14:paraId="714A0000" w14:textId="77777777" w:rsidR="00783881" w:rsidRPr="002A677E" w:rsidRDefault="002648B0" w:rsidP="00487A02">
            <w:pPr>
              <w:pStyle w:val="InstructionsText"/>
            </w:pPr>
            <w:r>
              <w:t>Slejas</w:t>
            </w:r>
          </w:p>
        </w:tc>
      </w:tr>
      <w:tr w:rsidR="002648B0" w:rsidRPr="002A677E" w14:paraId="4109E875" w14:textId="77777777" w:rsidTr="00672D2A">
        <w:tc>
          <w:tcPr>
            <w:tcW w:w="894" w:type="dxa"/>
          </w:tcPr>
          <w:p w14:paraId="7257B7AA"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A2DFB2E"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Pirmā līmeņa pamata kapitāla korekcijas</w:t>
            </w:r>
          </w:p>
        </w:tc>
      </w:tr>
      <w:tr w:rsidR="002648B0" w:rsidRPr="002A677E" w14:paraId="63E6B990" w14:textId="77777777" w:rsidTr="00672D2A">
        <w:tc>
          <w:tcPr>
            <w:tcW w:w="894" w:type="dxa"/>
          </w:tcPr>
          <w:p w14:paraId="342794B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6D80090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Pirmā līmeņa papildu kapitāla korekcijas</w:t>
            </w:r>
          </w:p>
        </w:tc>
      </w:tr>
      <w:tr w:rsidR="002648B0" w:rsidRPr="002A677E" w14:paraId="2B8BC083" w14:textId="77777777" w:rsidTr="00672D2A">
        <w:tc>
          <w:tcPr>
            <w:tcW w:w="894" w:type="dxa"/>
          </w:tcPr>
          <w:p w14:paraId="2569C4B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65ACA6E6"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Otrā līmeņa kapitāla korekcijas</w:t>
            </w:r>
          </w:p>
        </w:tc>
      </w:tr>
      <w:tr w:rsidR="002648B0" w:rsidRPr="002A677E" w14:paraId="32E23628" w14:textId="77777777" w:rsidTr="00672D2A">
        <w:tc>
          <w:tcPr>
            <w:tcW w:w="894" w:type="dxa"/>
          </w:tcPr>
          <w:p w14:paraId="2B653E34"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661017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i/>
                <w:sz w:val="24"/>
              </w:rPr>
              <w:t>RWA</w:t>
            </w:r>
            <w:r>
              <w:rPr>
                <w:rStyle w:val="InstructionsTabelleberschrift"/>
                <w:rFonts w:ascii="Times New Roman" w:hAnsi="Times New Roman"/>
                <w:sz w:val="24"/>
              </w:rPr>
              <w:t xml:space="preserve"> ietvertās korekcijas</w:t>
            </w:r>
          </w:p>
          <w:p w14:paraId="126FBA33" w14:textId="7B096A24" w:rsidR="005643EA" w:rsidRPr="002A677E" w:rsidRDefault="002648B0" w:rsidP="00487A02">
            <w:pPr>
              <w:pStyle w:val="InstructionsText"/>
              <w:rPr>
                <w:rStyle w:val="InstructionsTabelleText"/>
                <w:rFonts w:ascii="Times New Roman" w:hAnsi="Times New Roman"/>
                <w:sz w:val="24"/>
              </w:rPr>
            </w:pPr>
            <w:r>
              <w:t xml:space="preserve">0040. slejā ietvertas attiecīgās vērtības, ar ko Regulas (ES) Nr. 575/2013 92. panta 3. punktā minēto kopējo riska darījumu vērtību pielāgo </w:t>
            </w:r>
            <w:r>
              <w:rPr>
                <w:rStyle w:val="InstructionsTabelleText"/>
                <w:rFonts w:ascii="Times New Roman" w:hAnsi="Times New Roman"/>
                <w:sz w:val="24"/>
              </w:rPr>
              <w:t>saistībā ar pārejas noteikumiem. Uzrādītajās summās ņem vērā Trešās daļas II sadaļas 2. vai 3. nodaļas vai Trešās daļas IV sadaļas noteikumu piemērošanu saskaņā ar Regulas (ES) Nr. 575/2013</w:t>
            </w:r>
            <w:r>
              <w:t xml:space="preserve"> 92. panta 4. punktu</w:t>
            </w:r>
            <w:r>
              <w:rPr>
                <w:rStyle w:val="InstructionsTabelleText"/>
                <w:rFonts w:ascii="Times New Roman" w:hAnsi="Times New Roman"/>
                <w:sz w:val="24"/>
              </w:rPr>
              <w:t>. Tas nozīmē, ka pārejas posma summas, kurām piemēro Trešās daļas II sadaļas 2. vai 3. nodaļu, uzrāda kā riska darījumu riska svērtās vērtības, savukārt pārejas posma summas, kurām piemēro Trešās daļas IV sadaļu, atspoguļo pašu kapitāla prasības, kas reizinātas ar 12,5.</w:t>
            </w:r>
          </w:p>
          <w:p w14:paraId="6346EC40" w14:textId="77777777" w:rsidR="005643EA" w:rsidRPr="002A677E"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Tā kā 0010.–0030. slejai ir tieša saite uz CA1 veidni, kopējo riska darījumu vērtības korekcijām nav tiešas saites uz attiecīgajām kredītriska veidnēm. Ja ir korekcijas, kas izriet no pārejas noteikumiem attiecībā uz kopējo riska darījumu vērtību, šīs korekcijas tieši ietver CR SA, CR IRB, CR EQU IRB, MKR SA TDI, MKR SA EQU vai MKR IM. Papildus tam minēto ietekmi uzrāda CA 5.1. veidnes 0040. slejā. Tādējādi minētās summas ir tikai izziņas posteņi. </w:t>
            </w:r>
          </w:p>
        </w:tc>
      </w:tr>
      <w:tr w:rsidR="002648B0" w:rsidRPr="002A677E" w14:paraId="54D8FD95" w14:textId="77777777" w:rsidTr="00672D2A">
        <w:tc>
          <w:tcPr>
            <w:tcW w:w="894" w:type="dxa"/>
          </w:tcPr>
          <w:p w14:paraId="2B446D6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7B24FBB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Piemērojamā procentuālā attiecība</w:t>
            </w:r>
          </w:p>
        </w:tc>
      </w:tr>
      <w:tr w:rsidR="002648B0" w:rsidRPr="002A677E" w14:paraId="0A9D0532" w14:textId="77777777" w:rsidTr="00672D2A">
        <w:tc>
          <w:tcPr>
            <w:tcW w:w="894" w:type="dxa"/>
          </w:tcPr>
          <w:p w14:paraId="23852B33"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6D716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Atbilstošā summa bez pagaidu noteikumiem</w:t>
            </w:r>
          </w:p>
          <w:p w14:paraId="44945C12" w14:textId="77777777" w:rsidR="005643EA"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Šajā slejā ir norādīta katra instrumenta summa pirms pārejas noteikumu piemērošanas, t. i., bāzes summa, kas ir būtiska korekciju aprēķinam.</w:t>
            </w:r>
          </w:p>
        </w:tc>
      </w:tr>
    </w:tbl>
    <w:p w14:paraId="44DCFCCC" w14:textId="77777777" w:rsidR="002648B0" w:rsidRPr="002A677E"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2A677E" w14:paraId="2536702B" w14:textId="77777777" w:rsidTr="00672D2A">
        <w:tc>
          <w:tcPr>
            <w:tcW w:w="8490" w:type="dxa"/>
            <w:gridSpan w:val="2"/>
            <w:shd w:val="clear" w:color="auto" w:fill="D9D9D9"/>
          </w:tcPr>
          <w:p w14:paraId="6CDAE956" w14:textId="77777777" w:rsidR="002648B0" w:rsidRPr="002A677E" w:rsidRDefault="002648B0" w:rsidP="00487A02">
            <w:pPr>
              <w:pStyle w:val="InstructionsText"/>
            </w:pPr>
            <w:r>
              <w:lastRenderedPageBreak/>
              <w:t>Rindas</w:t>
            </w:r>
          </w:p>
        </w:tc>
      </w:tr>
      <w:tr w:rsidR="002648B0" w:rsidRPr="002A677E" w14:paraId="09BB4E6C" w14:textId="77777777" w:rsidTr="00672D2A">
        <w:tc>
          <w:tcPr>
            <w:tcW w:w="1012" w:type="dxa"/>
          </w:tcPr>
          <w:p w14:paraId="3479F910"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4654B3AD" w14:textId="77777777" w:rsidR="005643EA" w:rsidRPr="002A677E"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Kopējās korekcijas</w:t>
            </w:r>
          </w:p>
          <w:p w14:paraId="3A7DDE06" w14:textId="4638A96F" w:rsidR="002648B0" w:rsidRPr="001235ED"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Šajā rindā atspoguļota pārejas posma korekciju vispārējā ietekme uz dažāda veida kapitālu, kā arī riska svērtās vērtības, kas izriet no minētajām korekcijām.</w:t>
            </w:r>
          </w:p>
        </w:tc>
      </w:tr>
      <w:tr w:rsidR="002648B0" w:rsidRPr="002A677E" w14:paraId="61E393E2" w14:textId="77777777" w:rsidTr="00672D2A">
        <w:tc>
          <w:tcPr>
            <w:tcW w:w="1012" w:type="dxa"/>
          </w:tcPr>
          <w:p w14:paraId="71BC283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5A600C3D" w14:textId="77777777" w:rsidR="005643EA" w:rsidRPr="002A677E"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Instrumenti, attiecībā uz kuriem piemērotas tiesības saglabāt iepriekš spēkā esošos nosacījumus</w:t>
            </w:r>
          </w:p>
          <w:p w14:paraId="31C271FA" w14:textId="06C8CFEF" w:rsidR="002648B0" w:rsidRPr="001235E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Regulas (ES) Nr. 575/2013 483. līdz 491. pants.</w:t>
            </w:r>
          </w:p>
          <w:p w14:paraId="0B9B5A4B" w14:textId="77777777" w:rsidR="002648B0" w:rsidRPr="002A677E"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Šajā rindā atspoguļota tādu instrumentu vispārējā ietekme uz dažāda veida kapitālu, attiecībā uz kuriem pārejas posmā piemērotas tiesības saglabāt iepriekš spēkā esošos nosacījumus.</w:t>
            </w:r>
          </w:p>
        </w:tc>
      </w:tr>
      <w:tr w:rsidR="002648B0" w:rsidRPr="002A677E" w14:paraId="0CE0E39F" w14:textId="77777777" w:rsidTr="00672D2A">
        <w:tc>
          <w:tcPr>
            <w:tcW w:w="1012" w:type="dxa"/>
          </w:tcPr>
          <w:p w14:paraId="72AD3E7C"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B42FEC6" w14:textId="77777777" w:rsidR="002648B0" w:rsidRPr="001235ED"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Instrumenti, kas nav uzskatāmi par valsts atbalstu</w:t>
            </w:r>
          </w:p>
          <w:p w14:paraId="5434E924" w14:textId="640D0C27" w:rsidR="002648B0" w:rsidRPr="002A677E" w:rsidRDefault="002648B0" w:rsidP="00F834C3">
            <w:pPr>
              <w:spacing w:before="0"/>
              <w:rPr>
                <w:rFonts w:ascii="Times New Roman" w:hAnsi="Times New Roman"/>
                <w:b/>
                <w:bCs/>
                <w:sz w:val="24"/>
              </w:rPr>
            </w:pPr>
            <w:r>
              <w:rPr>
                <w:rStyle w:val="InstructionsTabelleText"/>
                <w:rFonts w:ascii="Times New Roman" w:hAnsi="Times New Roman"/>
                <w:sz w:val="24"/>
              </w:rPr>
              <w:t>Uzrādāmās summas iegūst no CA 5.2. veidnes 060. slejas.</w:t>
            </w:r>
          </w:p>
        </w:tc>
      </w:tr>
      <w:tr w:rsidR="00BF0637" w:rsidRPr="002A677E" w14:paraId="7FFE9113" w14:textId="77777777" w:rsidTr="00672D2A">
        <w:tc>
          <w:tcPr>
            <w:tcW w:w="1012" w:type="dxa"/>
          </w:tcPr>
          <w:p w14:paraId="2A89009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64E757D2"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Instrumenti, kas emitēti ar īpašam nolūkam dibinātu sabiedrību starpniecību</w:t>
            </w:r>
          </w:p>
          <w:p w14:paraId="1A210662" w14:textId="60DDB7AC" w:rsidR="00BF0637" w:rsidRPr="002A677E"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Regulas (ES) Nr. 575/2013 494.a pants</w:t>
            </w:r>
            <w:r>
              <w:rPr>
                <w:rFonts w:ascii="Times New Roman" w:hAnsi="Times New Roman"/>
                <w:sz w:val="24"/>
              </w:rPr>
              <w:t>.</w:t>
            </w:r>
          </w:p>
        </w:tc>
      </w:tr>
      <w:tr w:rsidR="00BF0637" w:rsidRPr="002A677E" w14:paraId="5E3521EF" w14:textId="77777777" w:rsidTr="00672D2A">
        <w:tc>
          <w:tcPr>
            <w:tcW w:w="1012" w:type="dxa"/>
          </w:tcPr>
          <w:p w14:paraId="64107DF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67BC39BA" w14:textId="34DC3600"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Instrumenti, kas emitēti līdz 2019. gada 27. jūnijam un kas neatbilst atbilstības kritērijiem saistībā ar norakstīšanas un konvertācijas pilnvarām saskaņā ar Direktīvas 2014/59/ES 59. pantu</w:t>
            </w:r>
            <w:r>
              <w:rPr>
                <w:rFonts w:ascii="Times New Roman" w:hAnsi="Times New Roman"/>
                <w:sz w:val="24"/>
              </w:rPr>
              <w:t xml:space="preserve"> </w:t>
            </w:r>
            <w:r>
              <w:rPr>
                <w:rStyle w:val="InstructionsTabelleberschrift"/>
                <w:rFonts w:ascii="Times New Roman" w:hAnsi="Times New Roman"/>
                <w:sz w:val="24"/>
              </w:rPr>
              <w:t>vai kam piemēro savstarpējās dzēšanas vai savstarpējo prasījumu ieskaita līgumus</w:t>
            </w:r>
          </w:p>
          <w:p w14:paraId="3AFF70BC" w14:textId="7F1062C8"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Regulas (ES) Nr. 575/2013 494.b pants</w:t>
            </w:r>
            <w:r>
              <w:rPr>
                <w:rFonts w:ascii="Times New Roman" w:hAnsi="Times New Roman"/>
                <w:sz w:val="24"/>
              </w:rPr>
              <w:t>.</w:t>
            </w:r>
          </w:p>
          <w:p w14:paraId="74949FCE" w14:textId="36BB80B1"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Iestādes uzrāda to instrumentu summu, uz kuriem attiecas Regulas (ES) Nr. 575/2013 494.b panta</w:t>
            </w:r>
            <w:r>
              <w:rPr>
                <w:rFonts w:ascii="Times New Roman" w:hAnsi="Times New Roman"/>
                <w:sz w:val="24"/>
              </w:rPr>
              <w:t xml:space="preserve"> </w:t>
            </w:r>
            <w:r>
              <w:rPr>
                <w:rStyle w:val="InstructionsTabelleberschrift"/>
                <w:rFonts w:ascii="Times New Roman" w:hAnsi="Times New Roman"/>
                <w:b w:val="0"/>
                <w:sz w:val="24"/>
                <w:u w:val="none"/>
              </w:rPr>
              <w:t>darbības joma</w:t>
            </w:r>
            <w:r>
              <w:rPr>
                <w:rFonts w:ascii="Times New Roman" w:hAnsi="Times New Roman"/>
                <w:sz w:val="24"/>
              </w:rPr>
              <w:t xml:space="preserve">, kuri neatbilst vienam vai vairākiem minētās regulas 52. panta 1. punkta p), q) un r) apakšpunktā vai attiecīgā gadījumā minētās regulas 63. panta n), o) un p) punktā </w:t>
            </w:r>
            <w:r>
              <w:rPr>
                <w:rStyle w:val="InstructionsTabelleberschrift"/>
                <w:rFonts w:ascii="Times New Roman" w:hAnsi="Times New Roman"/>
                <w:b w:val="0"/>
                <w:sz w:val="24"/>
                <w:u w:val="none"/>
              </w:rPr>
              <w:t>minētajiem atbilstības kritērijiem.</w:t>
            </w:r>
          </w:p>
          <w:p w14:paraId="04C394EE" w14:textId="18D0E93E"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Ja otrā līmeņa kapitāla instrumenti ir atbilstoši saskaņā ar Regulas (ES) Nr. 575/2013</w:t>
            </w:r>
            <w:r>
              <w:rPr>
                <w:rFonts w:ascii="Times New Roman" w:hAnsi="Times New Roman"/>
                <w:sz w:val="24"/>
              </w:rPr>
              <w:t xml:space="preserve"> 494.b panta 2. punktu, ievēro minētās regulas 64. pantā </w:t>
            </w:r>
            <w:r>
              <w:rPr>
                <w:rStyle w:val="InstructionsTabelleberschrift"/>
                <w:rFonts w:ascii="Times New Roman" w:hAnsi="Times New Roman"/>
                <w:b w:val="0"/>
                <w:sz w:val="24"/>
                <w:u w:val="none"/>
              </w:rPr>
              <w:t>paredzētos noteikumus par amortizāciju.</w:t>
            </w:r>
          </w:p>
        </w:tc>
      </w:tr>
      <w:tr w:rsidR="00BF0637" w:rsidRPr="002A677E" w14:paraId="6C4658AE" w14:textId="77777777" w:rsidTr="00672D2A">
        <w:tc>
          <w:tcPr>
            <w:tcW w:w="1012" w:type="dxa"/>
          </w:tcPr>
          <w:p w14:paraId="3763C5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14:paraId="09AA6251" w14:textId="15822EE9"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tostarp: Instrumenti bez juridiski vai līgumiski obligātas norakstīšanas vai konvertācijas, īstenojot pilnvaras saskaņā ar Direktīvas 2014/59/ES 59. pantu</w:t>
            </w:r>
          </w:p>
          <w:p w14:paraId="688A6549" w14:textId="26B7F996" w:rsidR="00BF0637" w:rsidRPr="002A677E" w:rsidRDefault="0044539D"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Regulas (ES) Nr. 575/2013 494.b pants, 52. panta 1. punkta p) apakšpunkts</w:t>
            </w:r>
            <w:r>
              <w:rPr>
                <w:rFonts w:ascii="Times New Roman" w:hAnsi="Times New Roman"/>
                <w:sz w:val="24"/>
              </w:rPr>
              <w:t xml:space="preserve"> un 63. panta n) punkts.</w:t>
            </w:r>
          </w:p>
          <w:p w14:paraId="205C93A3" w14:textId="40E669A6"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Iestādes sniedz informāciju par to instrumentu summu, uz kuriem attiecas Regulas (ES) Nr. 575/2013</w:t>
            </w:r>
            <w:r>
              <w:rPr>
                <w:rFonts w:ascii="Times New Roman" w:hAnsi="Times New Roman"/>
                <w:sz w:val="24"/>
              </w:rPr>
              <w:t xml:space="preserve"> 494.b panta darbības joma, kuri neatbilst minētās regulas </w:t>
            </w:r>
            <w:r>
              <w:rPr>
                <w:rStyle w:val="InstructionsTabelleberschrift"/>
                <w:rFonts w:ascii="Times New Roman" w:hAnsi="Times New Roman"/>
                <w:b w:val="0"/>
                <w:sz w:val="24"/>
                <w:u w:val="none"/>
              </w:rPr>
              <w:t>52. panta 1. punkta p) apakšpunktam vai attiecīgā gadījumā 63. panta n) punktā minētajiem atbilstības kritērijiem.</w:t>
            </w:r>
          </w:p>
          <w:p w14:paraId="1A98A032" w14:textId="0B5D07AE"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Tas arī ietver instrumentus, kas turklāt neatbilst Regulas (ES) Nr. 575/2013 52. panta 1. punkta q) vai r) apakšpunkta</w:t>
            </w:r>
            <w:r>
              <w:rPr>
                <w:rFonts w:ascii="Times New Roman" w:hAnsi="Times New Roman"/>
                <w:sz w:val="24"/>
              </w:rPr>
              <w:t xml:space="preserve"> vai attiecīgā gadījumā </w:t>
            </w:r>
            <w:r>
              <w:rPr>
                <w:rStyle w:val="InstructionsTabelleberschrift"/>
                <w:rFonts w:ascii="Times New Roman" w:hAnsi="Times New Roman"/>
                <w:b w:val="0"/>
                <w:sz w:val="24"/>
                <w:u w:val="none"/>
              </w:rPr>
              <w:t>minētās regulas 63. panta o) vai q) punktā</w:t>
            </w:r>
            <w:r>
              <w:rPr>
                <w:rFonts w:ascii="Times New Roman" w:hAnsi="Times New Roman"/>
                <w:sz w:val="24"/>
              </w:rPr>
              <w:t xml:space="preserve"> minētajiem </w:t>
            </w:r>
            <w:r>
              <w:rPr>
                <w:rStyle w:val="InstructionsTabelleberschrift"/>
                <w:rFonts w:ascii="Times New Roman" w:hAnsi="Times New Roman"/>
                <w:b w:val="0"/>
                <w:sz w:val="24"/>
                <w:u w:val="none"/>
              </w:rPr>
              <w:t>atbilstības kritērijiem.</w:t>
            </w:r>
          </w:p>
        </w:tc>
      </w:tr>
      <w:tr w:rsidR="00BF0637" w:rsidRPr="002A677E" w14:paraId="2CD8CFC8" w14:textId="77777777" w:rsidTr="00672D2A">
        <w:tc>
          <w:tcPr>
            <w:tcW w:w="1012" w:type="dxa"/>
          </w:tcPr>
          <w:p w14:paraId="61C5061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0064</w:t>
            </w:r>
          </w:p>
        </w:tc>
        <w:tc>
          <w:tcPr>
            <w:tcW w:w="7478" w:type="dxa"/>
          </w:tcPr>
          <w:p w14:paraId="5E879C5C" w14:textId="018384B5"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tostarp: Instrumenti, ko reglamentē trešo valstu tiesību akti, bez efektīvas un izpildāmas pilnvaru īstenošanas saskaņā ar Direktīvas 2014/59/ES 59. pantu</w:t>
            </w:r>
          </w:p>
          <w:p w14:paraId="138666DE" w14:textId="21561AC2"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Regulas (ES) Nr. 575/2013 494.b pants, 52. panta 1. punkta q) apakšpunkts un 63. panta o) punkts.</w:t>
            </w:r>
          </w:p>
          <w:p w14:paraId="26250647" w14:textId="65E71007"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Iestādes sniedz informāciju par tādu instrumentu summu, uz kuriem attiecas Regulas (ES) Nr. 575/2013 494.b panta</w:t>
            </w:r>
            <w:r>
              <w:rPr>
                <w:rFonts w:ascii="Times New Roman" w:hAnsi="Times New Roman"/>
                <w:sz w:val="24"/>
              </w:rPr>
              <w:t xml:space="preserve"> darbības joma, kuri neatbilst minētās regulas 52. panta 1. punkta q) apakšpunktā vai attiecīgā gadījumā 63. punkta o) punktā minētajiem </w:t>
            </w:r>
            <w:r>
              <w:rPr>
                <w:rStyle w:val="InstructionsTabelleberschrift"/>
                <w:rFonts w:ascii="Times New Roman" w:hAnsi="Times New Roman"/>
                <w:b w:val="0"/>
                <w:sz w:val="24"/>
                <w:u w:val="none"/>
              </w:rPr>
              <w:t>atbilstības kritērijiem.</w:t>
            </w:r>
          </w:p>
          <w:p w14:paraId="756E8B09" w14:textId="7D069E82"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Tas arī ietver instrumentus, kas turklāt neatbilst Regulas (ES) Nr. 575/2013 52. panta 1. punkta p) vai r) apakšpunktā</w:t>
            </w:r>
            <w:r>
              <w:rPr>
                <w:rFonts w:ascii="Times New Roman" w:hAnsi="Times New Roman"/>
                <w:sz w:val="24"/>
              </w:rPr>
              <w:t xml:space="preserve"> vai attiecīgā gadījumā </w:t>
            </w:r>
            <w:r>
              <w:rPr>
                <w:rStyle w:val="InstructionsTabelleberschrift"/>
                <w:rFonts w:ascii="Times New Roman" w:hAnsi="Times New Roman"/>
                <w:b w:val="0"/>
                <w:sz w:val="24"/>
                <w:u w:val="none"/>
              </w:rPr>
              <w:t>minētās regulas</w:t>
            </w:r>
            <w:r>
              <w:rPr>
                <w:rFonts w:ascii="Times New Roman" w:hAnsi="Times New Roman"/>
                <w:sz w:val="24"/>
              </w:rPr>
              <w:t xml:space="preserve"> 63. panta n) vai p) punktā </w:t>
            </w:r>
            <w:r>
              <w:rPr>
                <w:rStyle w:val="InstructionsTabelleberschrift"/>
                <w:rFonts w:ascii="Times New Roman" w:hAnsi="Times New Roman"/>
                <w:b w:val="0"/>
                <w:sz w:val="24"/>
                <w:u w:val="none"/>
              </w:rPr>
              <w:t>minētajiem atbilstības kritērijiem.</w:t>
            </w:r>
          </w:p>
        </w:tc>
      </w:tr>
      <w:tr w:rsidR="00BF0637" w:rsidRPr="002A677E" w14:paraId="22BEAD0E" w14:textId="77777777" w:rsidTr="00672D2A">
        <w:tc>
          <w:tcPr>
            <w:tcW w:w="1012" w:type="dxa"/>
          </w:tcPr>
          <w:p w14:paraId="14A7FA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14:paraId="0B49BD6F"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tostarp: instrumenti, kam piemēro savstarpējās dzēšanas vai savstarpējo prasījumu ieskaita līgumus</w:t>
            </w:r>
          </w:p>
          <w:p w14:paraId="26F51056" w14:textId="551CC720" w:rsidR="00BF0637" w:rsidRPr="002A677E" w:rsidRDefault="00533D84"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Regulas (ES) Nr. 575/2013 494.b pants, 52. panta 1. punkta r) apakšpunkts un 63. panta p) punkts.</w:t>
            </w:r>
          </w:p>
          <w:p w14:paraId="228071E2" w14:textId="777AA27A"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Iestādes</w:t>
            </w:r>
            <w:r>
              <w:rPr>
                <w:rFonts w:ascii="Times New Roman" w:hAnsi="Times New Roman"/>
                <w:sz w:val="24"/>
              </w:rPr>
              <w:t xml:space="preserve"> sniedz informāciju par tādu instrumentu summu, uz kuriem attiecas Regulas (ES) Nr. 575/2013 494.b panta darbības joma, kuri neatbilst minētās regulas 52. panta 1. punkta r) apakšpunkta</w:t>
            </w:r>
            <w:r>
              <w:rPr>
                <w:rStyle w:val="InstructionsTabelleberschrift"/>
                <w:rFonts w:ascii="Times New Roman" w:hAnsi="Times New Roman"/>
                <w:b w:val="0"/>
                <w:sz w:val="24"/>
                <w:u w:val="none"/>
              </w:rPr>
              <w:t xml:space="preserve"> vai attiecīgā gadījumā 63. panta p) punktā minētajiem atbilstības kritērijiem.</w:t>
            </w:r>
          </w:p>
          <w:p w14:paraId="349DBF3F" w14:textId="3C3D5600"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Tas arī ietver instrumentus, kas turklāt neatbilst Regulas Nr. 575/2013 52. panta 1) punkta p) vai q) apakšpunkta</w:t>
            </w:r>
            <w:r>
              <w:rPr>
                <w:rFonts w:ascii="Times New Roman" w:hAnsi="Times New Roman"/>
                <w:sz w:val="24"/>
              </w:rPr>
              <w:t xml:space="preserve"> vai attiecīgā gadījumā</w:t>
            </w:r>
            <w:r>
              <w:rPr>
                <w:rStyle w:val="InstructionsTabelleberschrift"/>
                <w:rFonts w:ascii="Times New Roman" w:hAnsi="Times New Roman"/>
                <w:b w:val="0"/>
                <w:sz w:val="24"/>
                <w:u w:val="none"/>
              </w:rPr>
              <w:t xml:space="preserve"> 63. panta n) vai o) punktā</w:t>
            </w:r>
            <w:r>
              <w:rPr>
                <w:rFonts w:ascii="Times New Roman" w:hAnsi="Times New Roman"/>
                <w:sz w:val="24"/>
              </w:rPr>
              <w:t xml:space="preserve"> minētajiem atbilstības </w:t>
            </w:r>
            <w:r>
              <w:rPr>
                <w:rStyle w:val="InstructionsTabelleberschrift"/>
                <w:rFonts w:ascii="Times New Roman" w:hAnsi="Times New Roman"/>
                <w:b w:val="0"/>
                <w:sz w:val="24"/>
                <w:u w:val="none"/>
              </w:rPr>
              <w:t>kritērijiem.</w:t>
            </w:r>
          </w:p>
        </w:tc>
      </w:tr>
      <w:tr w:rsidR="00BF0637" w:rsidRPr="002A677E" w14:paraId="524B080B" w14:textId="77777777" w:rsidTr="00672D2A">
        <w:tc>
          <w:tcPr>
            <w:tcW w:w="1012" w:type="dxa"/>
          </w:tcPr>
          <w:p w14:paraId="0801AB6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3198CE6" w14:textId="77777777" w:rsidR="00BF0637" w:rsidRPr="002A677E"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Mazākuma līdzdalības daļas un ekvivalenti</w:t>
            </w:r>
          </w:p>
          <w:p w14:paraId="463F1E68" w14:textId="5BA82046"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Regulas (ES) Nr. 575/2013</w:t>
            </w:r>
            <w:r>
              <w:rPr>
                <w:rFonts w:ascii="Times New Roman" w:hAnsi="Times New Roman"/>
                <w:sz w:val="24"/>
              </w:rPr>
              <w:t xml:space="preserve"> 479. un 480. pants.</w:t>
            </w:r>
          </w:p>
          <w:p w14:paraId="7E7E673A"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Šajā rindā atspoguļota pārejas noteikumu ietekme uz mazākuma līdzdalības daļām, kas ir atbilstošas kā pirmā līmeņa pamata kapitāls; atbilstīgiem pirmā līmeņa kapitāla instrumentiem, kuri ir atbilstoši kā konsolidētais pirmā līmeņa papildu kapitāls; un atbilstīgu pašu kapitālu, kas ir atbilstošs kā konsolidētais otrā līmeņa kapitāls.</w:t>
            </w:r>
          </w:p>
        </w:tc>
      </w:tr>
      <w:tr w:rsidR="00BF0637" w:rsidRPr="002A677E" w14:paraId="5E02D070" w14:textId="77777777" w:rsidTr="00672D2A">
        <w:tc>
          <w:tcPr>
            <w:tcW w:w="1012" w:type="dxa"/>
          </w:tcPr>
          <w:p w14:paraId="23805E1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0EA69F3B" w14:textId="77777777" w:rsidR="00BF0637" w:rsidRPr="002A677E"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Kapitāla instrumenti un posteņi, kas nav atzīstami par mazākuma līdzdalības daļām</w:t>
            </w:r>
          </w:p>
          <w:p w14:paraId="29374C1D" w14:textId="5BEB110B" w:rsidR="00BF0637" w:rsidRPr="002A677E" w:rsidRDefault="00BF0637" w:rsidP="00487A02">
            <w:pPr>
              <w:pStyle w:val="InstructionsText"/>
              <w:rPr>
                <w:rStyle w:val="InstructionsTabelleText"/>
                <w:rFonts w:ascii="Times New Roman" w:hAnsi="Times New Roman"/>
                <w:bCs/>
                <w:sz w:val="24"/>
              </w:rPr>
            </w:pPr>
            <w:r>
              <w:t xml:space="preserve">Regulas (ES) Nr. 575/2013 </w:t>
            </w:r>
            <w:r>
              <w:rPr>
                <w:rStyle w:val="InstructionsTabelleText"/>
                <w:rFonts w:ascii="Times New Roman" w:hAnsi="Times New Roman"/>
                <w:sz w:val="24"/>
              </w:rPr>
              <w:t>479. pants</w:t>
            </w:r>
            <w:r>
              <w:t>.</w:t>
            </w:r>
          </w:p>
          <w:p w14:paraId="496FB86C" w14:textId="77777777"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Šīs rindas 060. slejā uzrādāmā summa ir tāda summa, kas uzskatāma par konsolidētajām rezervēm saskaņā ar iepriekšējo regulu. </w:t>
            </w:r>
          </w:p>
        </w:tc>
      </w:tr>
      <w:tr w:rsidR="00BF0637" w:rsidRPr="002A677E" w14:paraId="0892022F" w14:textId="77777777" w:rsidTr="00672D2A">
        <w:tc>
          <w:tcPr>
            <w:tcW w:w="1012" w:type="dxa"/>
          </w:tcPr>
          <w:p w14:paraId="2D03444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715F7810"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Mazākuma līdzdalības daļu pārejas posma atzīšana konsolidētajā pašu kapitālā</w:t>
            </w:r>
          </w:p>
          <w:p w14:paraId="768DEBF4" w14:textId="63F9B740"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Regulas (ES) Nr. 575/2013</w:t>
            </w:r>
            <w:r>
              <w:t xml:space="preserve"> 84. un 480. pants.</w:t>
            </w:r>
          </w:p>
          <w:p w14:paraId="3DA1F071" w14:textId="77777777" w:rsidR="00BF0637" w:rsidRPr="002A677E"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Šīs rindas 0060. slejā uzrādāmā summa ir atbilstošā summa bez pārejas noteikumu ietekmes.</w:t>
            </w:r>
          </w:p>
        </w:tc>
      </w:tr>
      <w:tr w:rsidR="00BF0637" w:rsidRPr="002A677E" w14:paraId="1FC7388F" w14:textId="77777777" w:rsidTr="00672D2A">
        <w:tc>
          <w:tcPr>
            <w:tcW w:w="1012" w:type="dxa"/>
          </w:tcPr>
          <w:p w14:paraId="646A847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14:paraId="65689654"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Atbilstīga pirmā līmeņa papildu kapitāla pārejas posma atzīšana konsolidētajā pašu kapitālā</w:t>
            </w:r>
          </w:p>
          <w:p w14:paraId="785C1131" w14:textId="7DF7ED6F"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Regulas (ES) Nr. 575/2013</w:t>
            </w:r>
            <w:r>
              <w:t xml:space="preserve"> 85. un 480. pants.</w:t>
            </w:r>
          </w:p>
          <w:p w14:paraId="7F0C8E9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Šīs rindas 0060. slejā uzrādāmā summa ir atbilstošā summa bez pārejas noteikumu ietekmes.</w:t>
            </w:r>
          </w:p>
        </w:tc>
      </w:tr>
      <w:tr w:rsidR="00BF0637" w:rsidRPr="002A677E" w14:paraId="7F090363" w14:textId="77777777" w:rsidTr="00672D2A">
        <w:tc>
          <w:tcPr>
            <w:tcW w:w="1012" w:type="dxa"/>
          </w:tcPr>
          <w:p w14:paraId="38D1899C"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0092</w:t>
            </w:r>
          </w:p>
        </w:tc>
        <w:tc>
          <w:tcPr>
            <w:tcW w:w="7478" w:type="dxa"/>
          </w:tcPr>
          <w:p w14:paraId="59990055"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Atbilstīga otrā līmeņa kapitāla pārejas posma atzīšana konsolidētajā pašu kapitālā</w:t>
            </w:r>
          </w:p>
          <w:p w14:paraId="5DAEB4D6" w14:textId="2B5CBDB3"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Regulas (ES) Nr. 575/2013</w:t>
            </w:r>
            <w:r>
              <w:t xml:space="preserve"> 87. un 480. pants.</w:t>
            </w:r>
          </w:p>
          <w:p w14:paraId="125C6E88"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Šīs rindas 0060. slejā uzrādāmā summa ir atbilstošā summa bez pārejas noteikumu ietekmes.</w:t>
            </w:r>
          </w:p>
        </w:tc>
      </w:tr>
      <w:tr w:rsidR="00BF0637" w:rsidRPr="002A677E" w14:paraId="22FB7DFF" w14:textId="77777777" w:rsidTr="00672D2A">
        <w:tc>
          <w:tcPr>
            <w:tcW w:w="1012" w:type="dxa"/>
          </w:tcPr>
          <w:p w14:paraId="17D3DE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3613956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Citas pārejas posma korekcijas</w:t>
            </w:r>
          </w:p>
          <w:p w14:paraId="28576D7B" w14:textId="1FE657F7"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Regulas (ES) Nr. 575/2013</w:t>
            </w:r>
            <w:r>
              <w:rPr>
                <w:rFonts w:ascii="Times New Roman" w:hAnsi="Times New Roman"/>
                <w:sz w:val="24"/>
              </w:rPr>
              <w:t xml:space="preserve"> 468. līdz 478. pants un 481. pants.</w:t>
            </w:r>
          </w:p>
          <w:p w14:paraId="3D0FD217"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Šajā rindā atspoguļota pārejas posma atskaitījumu korekciju vispārējā ietekme uz dažāda veida kapitālu, nerealizēto peļņu un zaudējumiem, papildu filtriem un atskaitījumiem, kā arī riska svērtās vērtības, kas izriet no šīm korekcijām.</w:t>
            </w:r>
          </w:p>
        </w:tc>
      </w:tr>
      <w:tr w:rsidR="00FA67D6" w:rsidRPr="002A677E" w14:paraId="1B784F69" w14:textId="77777777" w:rsidTr="00672D2A">
        <w:tc>
          <w:tcPr>
            <w:tcW w:w="1012" w:type="dxa"/>
          </w:tcPr>
          <w:p w14:paraId="251D579C"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14:paraId="71B6C97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Nerealizētā peļņa un zaudējumi no konkrētiem parāda vērtspapīru riska darījumiem ar centrālajām valdībām, reģionālajām pašvaldībām, vietējām pašpārvaldēm un publiskā sektora struktūrām</w:t>
            </w:r>
          </w:p>
          <w:p w14:paraId="0C5B0916" w14:textId="62C973B3" w:rsidR="00FA67D6" w:rsidRPr="002A677E" w:rsidRDefault="00FA67D6" w:rsidP="00487A02">
            <w:pPr>
              <w:pStyle w:val="InstructionsText"/>
              <w:rPr>
                <w:rStyle w:val="InstructionsTabelleberschrift"/>
                <w:rFonts w:ascii="Times New Roman" w:hAnsi="Times New Roman"/>
                <w:sz w:val="24"/>
              </w:rPr>
            </w:pPr>
            <w:r>
              <w:t xml:space="preserve">Regulas (ES) Nr. 575/2013 </w:t>
            </w:r>
            <w:r>
              <w:rPr>
                <w:rStyle w:val="InstructionsTabelleText"/>
                <w:rFonts w:ascii="Times New Roman" w:hAnsi="Times New Roman"/>
                <w:sz w:val="24"/>
              </w:rPr>
              <w:t>468. pants</w:t>
            </w:r>
            <w:r>
              <w:t>.</w:t>
            </w:r>
          </w:p>
        </w:tc>
      </w:tr>
      <w:tr w:rsidR="00FA67D6" w:rsidRPr="002A677E" w14:paraId="43CE3069" w14:textId="77777777" w:rsidTr="00672D2A">
        <w:tc>
          <w:tcPr>
            <w:tcW w:w="1012" w:type="dxa"/>
          </w:tcPr>
          <w:p w14:paraId="718B2E62"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037F4B2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T. sk.: summa A</w:t>
            </w:r>
          </w:p>
          <w:p w14:paraId="45720F9F" w14:textId="6568731D" w:rsidR="00FA67D6" w:rsidRPr="002A677E" w:rsidRDefault="00FA67D6" w:rsidP="00C3220C">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Summa A, kas aprēķināta, izmantojot Regulas (ES) Nr. 575/2013 468. panta 1. punktā minēto formulu</w:t>
            </w:r>
            <w:r>
              <w:t>.</w:t>
            </w:r>
          </w:p>
        </w:tc>
      </w:tr>
      <w:tr w:rsidR="00BF0637" w:rsidRPr="002A677E" w14:paraId="721940B4" w14:textId="77777777" w:rsidTr="00672D2A">
        <w:tc>
          <w:tcPr>
            <w:tcW w:w="1012" w:type="dxa"/>
          </w:tcPr>
          <w:p w14:paraId="58240A5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79AD1EB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Atskaitījumi</w:t>
            </w:r>
          </w:p>
          <w:p w14:paraId="01804965" w14:textId="73151E9C"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Regulas (ES) Nr. 575/2013 36. panta 1. punkts un 469. līdz 478. pants.</w:t>
            </w:r>
          </w:p>
          <w:p w14:paraId="318C655C"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Šajā rindā atspoguļota pārejas noteikumu vispārējā ietekme uz atskaitījumiem.</w:t>
            </w:r>
          </w:p>
        </w:tc>
      </w:tr>
      <w:tr w:rsidR="00BF0637" w:rsidRPr="002A677E" w14:paraId="06AC2BAC" w14:textId="77777777" w:rsidTr="00672D2A">
        <w:tc>
          <w:tcPr>
            <w:tcW w:w="1012" w:type="dxa"/>
          </w:tcPr>
          <w:p w14:paraId="4DD42D4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5FD97347"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Atliktā nodokļa aktīvi, kuru realizācija atkarīga no peļņas gūšanas nākotnē un kuri neizriet no laika noviržu izraisītas pagaidu starpības</w:t>
            </w:r>
          </w:p>
          <w:p w14:paraId="34284203" w14:textId="2D520E5B"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Regulas (ES) Nr. 575/2013 36. panta 1. punkta c) apakšpunkts, 469. panta 1. punkts un 472. panta 5. punkts un 478. pants.</w:t>
            </w:r>
          </w:p>
          <w:p w14:paraId="0779310E" w14:textId="5A5D5218"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Nosakot iepriekš minēto atliktā nodokļa aktīvu atskaitāmo summu, iestādes ņem vērā Regulas (ES) Nr. 575/2013 38. panta</w:t>
            </w:r>
            <w:r>
              <w:t xml:space="preserve"> noteikumus par </w:t>
            </w:r>
            <w:r>
              <w:rPr>
                <w:rStyle w:val="InstructionsTabelleText"/>
                <w:rFonts w:ascii="Times New Roman" w:hAnsi="Times New Roman"/>
                <w:sz w:val="24"/>
              </w:rPr>
              <w:t>atliktā nodokļa aktīvu atņemšanu no atliktā nodokļa saistībām.</w:t>
            </w:r>
          </w:p>
          <w:p w14:paraId="4F5B8FE5" w14:textId="7C4746C0"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Šīs rindas 0060. slejā uzrādāmā summa ir: kopsumma saskaņā ar Regulas (ES) Nr. 575/2013</w:t>
            </w:r>
            <w:r>
              <w:t xml:space="preserve"> 469. panta 1. punktu</w:t>
            </w:r>
            <w:r>
              <w:rPr>
                <w:rStyle w:val="InstructionsTabelleText"/>
                <w:rFonts w:ascii="Times New Roman" w:hAnsi="Times New Roman"/>
                <w:sz w:val="24"/>
              </w:rPr>
              <w:t>.</w:t>
            </w:r>
          </w:p>
        </w:tc>
      </w:tr>
      <w:tr w:rsidR="00BF0637" w:rsidRPr="002A677E" w14:paraId="5AE53362" w14:textId="77777777" w:rsidTr="00672D2A">
        <w:tc>
          <w:tcPr>
            <w:tcW w:w="1012" w:type="dxa"/>
          </w:tcPr>
          <w:p w14:paraId="1614130B" w14:textId="77777777" w:rsidR="00BF0637" w:rsidRPr="002A677E"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14:paraId="1B2B514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Atliktā nodokļa aktīvi, kuru realizācija ir atkarīga no peļņas gūšanas nākotnē un kuri izriet no laika noviržu izraisītas pagaidu starpības, un tādu finanšu sektora sabiedrību pirmā līmeņa pamata kapitāla instrumenti, kurās iestādei ir būtisks ieguldījums</w:t>
            </w:r>
          </w:p>
          <w:p w14:paraId="67D916A8" w14:textId="79CA89C9"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Regulas (ES) Nr. 575/2013 470. panta 2. un 3. punkts</w:t>
            </w:r>
            <w:r>
              <w:t>.</w:t>
            </w:r>
          </w:p>
          <w:p w14:paraId="0E472864" w14:textId="6A14E39F"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Šīs rindas 0060. slejā uzrādāmā summa ir: Regulas (ES) Nr. 575/2013</w:t>
            </w:r>
            <w:r>
              <w:t xml:space="preserve"> 470. panta 1. punkts</w:t>
            </w:r>
          </w:p>
        </w:tc>
      </w:tr>
      <w:tr w:rsidR="00BF0637" w:rsidRPr="002A677E" w14:paraId="64FE7B3C" w14:textId="77777777" w:rsidTr="00672D2A">
        <w:tc>
          <w:tcPr>
            <w:tcW w:w="1012" w:type="dxa"/>
          </w:tcPr>
          <w:p w14:paraId="25F1132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0385</w:t>
            </w:r>
          </w:p>
        </w:tc>
        <w:tc>
          <w:tcPr>
            <w:tcW w:w="7478" w:type="dxa"/>
          </w:tcPr>
          <w:p w14:paraId="2C780C1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Atliktā nodokļa aktīvi, kuru realizācija atkarīga no peļņas gūšanas nākotnē un kuri izriet no laika noviržu izraisītas pagaidu starpības</w:t>
            </w:r>
          </w:p>
          <w:p w14:paraId="1473C6AA" w14:textId="6D1B258E"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Regulas (ES) Nr. 575/2013 469. panta 1. punkta c) apakšpunkts, 472. panta 5. punkts un 478. pants.</w:t>
            </w:r>
          </w:p>
          <w:p w14:paraId="38991D1C" w14:textId="19C242AD" w:rsidR="00BF0637" w:rsidRPr="002A677E" w:rsidRDefault="00BF0637" w:rsidP="00F217D5">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Tā daļa no atliktā nodokļa aktīviem, kuru realizācija atkarīga no peļņas gūšanas nākotnē un kuri izriet no laika noviržu izraisītas pagaidu starpības</w:t>
            </w:r>
            <w:r>
              <w:t xml:space="preserve">, </w:t>
            </w:r>
            <w:r>
              <w:rPr>
                <w:rStyle w:val="InstructionsTabelleText"/>
                <w:rFonts w:ascii="Times New Roman" w:hAnsi="Times New Roman"/>
                <w:sz w:val="24"/>
              </w:rPr>
              <w:t>kas pārsniedz Regulas (ES) Nr. 575/2013</w:t>
            </w:r>
            <w:r>
              <w:t xml:space="preserve"> 470. panta 2. punkta a) apakšpunktā noteikto 10 % slieksni</w:t>
            </w:r>
            <w:r>
              <w:rPr>
                <w:rStyle w:val="InstructionsTabelleText"/>
                <w:rFonts w:ascii="Times New Roman" w:hAnsi="Times New Roman"/>
                <w:sz w:val="24"/>
              </w:rPr>
              <w:t>.</w:t>
            </w:r>
          </w:p>
        </w:tc>
      </w:tr>
      <w:tr w:rsidR="00BF0637" w:rsidRPr="002A677E" w14:paraId="03DEC437" w14:textId="77777777" w:rsidTr="00672D2A">
        <w:tc>
          <w:tcPr>
            <w:tcW w:w="1012" w:type="dxa"/>
          </w:tcPr>
          <w:p w14:paraId="11CA9241"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14:paraId="235978D8"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Atbrīvojums attiecībā uz kapitāla līdzdalību apdrošināšanas sabiedrībās atskaitījumam no pirmā līmeņa pamata kapitāla posteņiem</w:t>
            </w:r>
          </w:p>
          <w:p w14:paraId="3A7DB6E8" w14:textId="5A04C5CB" w:rsidR="00BF0637" w:rsidRPr="002A677E" w:rsidRDefault="00BF0637" w:rsidP="00487A02">
            <w:pPr>
              <w:pStyle w:val="InstructionsText"/>
              <w:rPr>
                <w:rStyle w:val="InstructionsTabelleberschrift"/>
                <w:rFonts w:ascii="Times New Roman" w:hAnsi="Times New Roman"/>
                <w:b w:val="0"/>
                <w:sz w:val="24"/>
                <w:u w:val="none"/>
              </w:rPr>
            </w:pPr>
            <w:r>
              <w:t xml:space="preserve">Regulas (ES) Nr. 575/2013 </w:t>
            </w:r>
            <w:r>
              <w:rPr>
                <w:rStyle w:val="InstructionsTabelleberschrift"/>
                <w:rFonts w:ascii="Times New Roman" w:hAnsi="Times New Roman"/>
                <w:b w:val="0"/>
                <w:sz w:val="24"/>
                <w:u w:val="none"/>
              </w:rPr>
              <w:t>471. pants</w:t>
            </w:r>
            <w:r>
              <w:t>.</w:t>
            </w:r>
          </w:p>
        </w:tc>
      </w:tr>
      <w:tr w:rsidR="00BF0637" w:rsidRPr="002A677E" w14:paraId="6248A7F4" w14:textId="77777777" w:rsidTr="00672D2A">
        <w:tc>
          <w:tcPr>
            <w:tcW w:w="1012" w:type="dxa"/>
          </w:tcPr>
          <w:p w14:paraId="141A34F8"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4C6ED068"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Papildu filtri un atskaitījumi</w:t>
            </w:r>
          </w:p>
          <w:p w14:paraId="523DF61B" w14:textId="0424F5FC" w:rsidR="00BF0637" w:rsidRPr="001235ED" w:rsidRDefault="00BF0637" w:rsidP="00BF0637">
            <w:pPr>
              <w:spacing w:before="0"/>
              <w:rPr>
                <w:rStyle w:val="InstructionsTabelleText"/>
                <w:rFonts w:ascii="Times New Roman" w:hAnsi="Times New Roman"/>
                <w:sz w:val="24"/>
              </w:rPr>
            </w:pPr>
            <w:r>
              <w:rPr>
                <w:rFonts w:ascii="Times New Roman" w:hAnsi="Times New Roman"/>
                <w:sz w:val="24"/>
              </w:rPr>
              <w:t xml:space="preserve">Regulas (ES) Nr. 575/2013 </w:t>
            </w:r>
            <w:r>
              <w:rPr>
                <w:rStyle w:val="InstructionsTabelleText"/>
                <w:rFonts w:ascii="Times New Roman" w:hAnsi="Times New Roman"/>
                <w:sz w:val="24"/>
              </w:rPr>
              <w:t>481. pants</w:t>
            </w:r>
            <w:r>
              <w:rPr>
                <w:rFonts w:ascii="Times New Roman" w:hAnsi="Times New Roman"/>
                <w:sz w:val="24"/>
              </w:rPr>
              <w:t>.</w:t>
            </w:r>
          </w:p>
          <w:p w14:paraId="2E1738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Šajā rindā atspoguļota pārejas noteikumu vispārējā ietekme uz papildu filtriem un atskaitījumiem.</w:t>
            </w:r>
          </w:p>
          <w:p w14:paraId="4BED1B99" w14:textId="18FD73FB"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Iestādes atbilstoši Regulas (ES) Nr. 575/2013</w:t>
            </w:r>
            <w:r>
              <w:t xml:space="preserve"> 481. pantam 1.3.3. postenī</w:t>
            </w:r>
            <w:r>
              <w:rPr>
                <w:rStyle w:val="InstructionsTabelleText"/>
                <w:rFonts w:ascii="Times New Roman" w:hAnsi="Times New Roman"/>
                <w:sz w:val="24"/>
              </w:rPr>
              <w:t xml:space="preserve"> sniedz informāciju par filtriem un atskaitījumiem, kas ir pieprasīti saskaņā ar Direktīvas 2006/48/EK 57. un 66. panta un Direktīvas 2006/49/EK 13. un 16. panta valstu transponēšanas pasākumiem un kas nav pieprasīti saskaņā ar Otro daļu. </w:t>
            </w:r>
          </w:p>
        </w:tc>
      </w:tr>
      <w:tr w:rsidR="00BF0637" w:rsidRPr="002A677E" w14:paraId="7FE7AF18" w14:textId="77777777" w:rsidTr="00672D2A">
        <w:tc>
          <w:tcPr>
            <w:tcW w:w="1012" w:type="dxa"/>
          </w:tcPr>
          <w:p w14:paraId="186020A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0440</w:t>
            </w:r>
          </w:p>
        </w:tc>
        <w:tc>
          <w:tcPr>
            <w:tcW w:w="7478" w:type="dxa"/>
          </w:tcPr>
          <w:p w14:paraId="3AD12E16"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Korekcijas saistībā ar 9. SFPS pārejas noteikumiem</w:t>
            </w:r>
          </w:p>
          <w:p w14:paraId="05E1DB29" w14:textId="4E5716D6"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Regulas (ES) Nr. 575/2013 473.a pants</w:t>
            </w:r>
            <w:r>
              <w:t>.</w:t>
            </w:r>
          </w:p>
          <w:p w14:paraId="44A16D37" w14:textId="77777777"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Iestādes informāciju par pārejas noteikumiem saistībā ar 9. SFPS uzrāda saskaņā ar piemērojamajām tiesību normām.</w:t>
            </w:r>
          </w:p>
        </w:tc>
      </w:tr>
      <w:tr w:rsidR="0022311E" w:rsidRPr="002A677E" w14:paraId="5DD67688" w14:textId="77777777" w:rsidTr="001F1B80">
        <w:tc>
          <w:tcPr>
            <w:tcW w:w="1012" w:type="dxa"/>
          </w:tcPr>
          <w:p w14:paraId="76351CEF"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14:paraId="6EA3E858"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Izziņas postenis: Statiskā komponenta ietekme uz paredzamajiem kredītzaudējumiem</w:t>
            </w:r>
          </w:p>
          <w:p w14:paraId="21156AFC" w14:textId="7E13E17C" w:rsidR="0022311E" w:rsidRPr="002A677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vertAlign w:val="subscript"/>
              </w:rPr>
              <w:t>2,SA</w:t>
            </w:r>
            <w:r>
              <w:rPr>
                <w:rStyle w:val="InstructionsTabelleberschrift"/>
                <w:rFonts w:ascii="Times New Roman" w:hAnsi="Times New Roman"/>
                <w:b w:val="0"/>
                <w:sz w:val="24"/>
                <w:u w:val="none"/>
              </w:rPr>
              <w:t xml:space="preserve"> un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summa, kā minēts Regulas (ES) Nr. 575/2013 473.a panta 1. punktā.</w:t>
            </w:r>
          </w:p>
          <w:p w14:paraId="4DB6187E" w14:textId="5F19F39E" w:rsidR="0022311E" w:rsidRPr="002A677E" w:rsidRDefault="0022311E" w:rsidP="00F217D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Attiecībā uz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uzrādītā summa ir summa, no kuras atskaitīti paredzamie zaudējumi, kā pieprasīts Regulas (ES) Nr. 575/2013</w:t>
            </w:r>
            <w:r>
              <w:t xml:space="preserve"> 473.a panta 5. punkta a) apakšpunktā</w:t>
            </w:r>
            <w:r>
              <w:rPr>
                <w:rStyle w:val="InstructionsTabelleberschrift"/>
                <w:rFonts w:ascii="Times New Roman" w:hAnsi="Times New Roman"/>
                <w:b w:val="0"/>
                <w:sz w:val="24"/>
                <w:u w:val="none"/>
              </w:rPr>
              <w:t>.</w:t>
            </w:r>
          </w:p>
        </w:tc>
      </w:tr>
      <w:tr w:rsidR="0022311E" w:rsidRPr="002A677E" w14:paraId="018DAC58" w14:textId="77777777" w:rsidTr="001F1B80">
        <w:tc>
          <w:tcPr>
            <w:tcW w:w="1012" w:type="dxa"/>
          </w:tcPr>
          <w:p w14:paraId="078E3AAB"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0442</w:t>
            </w:r>
          </w:p>
        </w:tc>
        <w:tc>
          <w:tcPr>
            <w:tcW w:w="7478" w:type="dxa"/>
          </w:tcPr>
          <w:p w14:paraId="766D5DE0"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Izziņas postenis: Dinamiskā komponenta ietekme uz paredzamajiem kredītzaudējumiem laikposmā no 1.1.2018. līdz 31.12.2019.</w:t>
            </w:r>
          </w:p>
          <w:p w14:paraId="5CB75D93" w14:textId="1A35DB9C" w:rsidR="0022311E" w:rsidRPr="002A677E"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un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summa, kā minēts Regulas (ES) Nr. 575/2013 473.a panta 1. punktā.</w:t>
            </w:r>
            <w:r>
              <w:t xml:space="preserve"> </w:t>
            </w:r>
          </w:p>
        </w:tc>
      </w:tr>
      <w:tr w:rsidR="0022311E" w:rsidRPr="002A677E" w14:paraId="551557EF" w14:textId="77777777" w:rsidTr="001F1B80">
        <w:tc>
          <w:tcPr>
            <w:tcW w:w="1012" w:type="dxa"/>
          </w:tcPr>
          <w:p w14:paraId="33195A93"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14:paraId="6EB4927E"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Izziņas postenis: Dinamiskā komponenta ietekme uz paredzamajiem kredītzaudējumiem laikposmā no 1.1.2020.</w:t>
            </w:r>
          </w:p>
          <w:p w14:paraId="2064CFFE" w14:textId="529D4DA3" w:rsidR="0022311E" w:rsidRPr="002A677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w:t>
            </w:r>
            <w:r>
              <w:rPr>
                <w:rStyle w:val="InstructionsTabelleberschrift"/>
                <w:rFonts w:ascii="Times New Roman" w:hAnsi="Times New Roman"/>
                <w:b w:val="0"/>
                <w:sz w:val="24"/>
                <w:u w:val="none"/>
                <w:vertAlign w:val="subscript"/>
              </w:rPr>
              <w:t>4,SA</w:t>
            </w:r>
            <w:r>
              <w:rPr>
                <w:rStyle w:val="InstructionsTabelleberschrift"/>
                <w:rFonts w:ascii="Times New Roman" w:hAnsi="Times New Roman"/>
                <w:b w:val="0"/>
                <w:sz w:val="24"/>
                <w:u w:val="none"/>
              </w:rPr>
              <w:t xml:space="preserve"> un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summa, kā minēts Regulas (ES) Nr. 575/2013 473.a panta 1. punktā.</w:t>
            </w:r>
          </w:p>
          <w:p w14:paraId="568C07D5" w14:textId="3B794C0C" w:rsidR="0022311E" w:rsidRPr="002A677E" w:rsidRDefault="0022311E" w:rsidP="00F217D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Attiecībā uz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uzrādītā summa ir summa, no kuras atskaitīti paredzamie zaudējumi, kā pieprasīts Regulas (ES) Nr. 575/2013</w:t>
            </w:r>
            <w:r>
              <w:t xml:space="preserve"> 473.a panta 5. punkta b) un c) apakšpunktā</w:t>
            </w:r>
            <w:r>
              <w:rPr>
                <w:rStyle w:val="InstructionsTabelleberschrift"/>
                <w:rFonts w:ascii="Times New Roman" w:hAnsi="Times New Roman"/>
                <w:b w:val="0"/>
                <w:sz w:val="24"/>
                <w:u w:val="none"/>
              </w:rPr>
              <w:t>.</w:t>
            </w:r>
          </w:p>
        </w:tc>
      </w:tr>
    </w:tbl>
    <w:p w14:paraId="2EDB58B2" w14:textId="77777777" w:rsidR="002648B0" w:rsidRPr="002A677E" w:rsidRDefault="002648B0" w:rsidP="00D946DB">
      <w:pPr>
        <w:spacing w:after="0"/>
        <w:rPr>
          <w:rFonts w:ascii="Times New Roman" w:hAnsi="Times New Roman"/>
          <w:sz w:val="24"/>
        </w:rPr>
      </w:pPr>
    </w:p>
    <w:p w14:paraId="2FE67B95" w14:textId="77777777"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4" w:name="_Toc361666252"/>
      <w:bookmarkStart w:id="85" w:name="_Toc308175839"/>
      <w:bookmarkStart w:id="86" w:name="_Toc473560885"/>
      <w:bookmarkStart w:id="87" w:name="_Toc360188337"/>
      <w:bookmarkStart w:id="88" w:name="_Toc118991669"/>
      <w:bookmarkEnd w:id="84"/>
      <w:r>
        <w:rPr>
          <w:rFonts w:ascii="Times New Roman" w:hAnsi="Times New Roman"/>
          <w:sz w:val="24"/>
          <w:u w:val="none"/>
        </w:rPr>
        <w:t>1.6.3.</w:t>
      </w:r>
      <w:r>
        <w:tab/>
      </w:r>
      <w:r>
        <w:rPr>
          <w:rFonts w:ascii="Times New Roman" w:hAnsi="Times New Roman"/>
          <w:sz w:val="24"/>
        </w:rPr>
        <w:t>C 05.02 — INSTRUMENTI, ATTIECĪBĀ UZ KURIEM PIEMĒROTAS TIESĪBAS SAGLABĀT IEPRIEKŠ SPĒKĀ ESOŠOS NOSACĪJUMUS: INSTRUMENTI, KAS NAV UZSKATĀMI PAR VALSTS ATBALSTU (CA5.2.)</w:t>
      </w:r>
      <w:bookmarkEnd w:id="85"/>
      <w:bookmarkEnd w:id="86"/>
      <w:bookmarkEnd w:id="88"/>
      <w:r>
        <w:rPr>
          <w:rFonts w:ascii="Times New Roman" w:hAnsi="Times New Roman"/>
          <w:sz w:val="24"/>
          <w:u w:val="none"/>
        </w:rPr>
        <w:t xml:space="preserve"> </w:t>
      </w:r>
      <w:bookmarkEnd w:id="87"/>
    </w:p>
    <w:p w14:paraId="381FD194" w14:textId="6AA73B47" w:rsidR="00783881" w:rsidRPr="002A677E" w:rsidRDefault="008F3052" w:rsidP="00487A02">
      <w:pPr>
        <w:pStyle w:val="InstructionsText2"/>
        <w:numPr>
          <w:ilvl w:val="0"/>
          <w:numId w:val="0"/>
        </w:numPr>
        <w:ind w:left="1353" w:hanging="360"/>
      </w:pPr>
      <w:fldSimple w:instr=" seq paragraphs ">
        <w:r>
          <w:t>26</w:t>
        </w:r>
      </w:fldSimple>
      <w:r>
        <w:t>.</w:t>
      </w:r>
      <w:r>
        <w:tab/>
        <w:t>Iestādes sniedz informāciju par tādu instrumentu pārejas noteikumiem, attiecībā uz kuriem piemērotas tiesības saglabāt iepriekš spēkā esošos nosacījumus un kuri nav uzskatāmi par valsts atbalstu (Regulas (ES) Nr. 575/2013 484.–491. pants).</w:t>
      </w:r>
    </w:p>
    <w:p w14:paraId="37B7FB6D" w14:textId="56E39531"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9" w:name="_Toc360188338"/>
      <w:bookmarkStart w:id="90" w:name="_Toc473560886"/>
      <w:bookmarkStart w:id="91" w:name="_Toc118991670"/>
      <w:r>
        <w:rPr>
          <w:rFonts w:ascii="Times New Roman" w:hAnsi="Times New Roman"/>
          <w:sz w:val="24"/>
          <w:u w:val="none"/>
        </w:rPr>
        <w:t>1.6.3.1.</w:t>
      </w:r>
      <w:r>
        <w:tab/>
      </w:r>
      <w:r>
        <w:rPr>
          <w:rFonts w:ascii="Times New Roman" w:hAnsi="Times New Roman"/>
          <w:sz w:val="24"/>
        </w:rPr>
        <w:t>Norādes par konkrētām pozīcijām</w:t>
      </w:r>
      <w:bookmarkEnd w:id="89"/>
      <w:bookmarkEnd w:id="90"/>
      <w:bookmarkEnd w:id="9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1E86ADA0" w14:textId="77777777" w:rsidTr="00672D2A">
        <w:tc>
          <w:tcPr>
            <w:tcW w:w="8181" w:type="dxa"/>
            <w:gridSpan w:val="2"/>
            <w:shd w:val="clear" w:color="auto" w:fill="D9D9D9"/>
          </w:tcPr>
          <w:p w14:paraId="28354437" w14:textId="77777777" w:rsidR="005643EA" w:rsidRPr="001235ED"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Slejas</w:t>
            </w:r>
          </w:p>
        </w:tc>
      </w:tr>
      <w:tr w:rsidR="002648B0" w:rsidRPr="002A677E" w14:paraId="7F958B1F" w14:textId="77777777" w:rsidTr="00672D2A">
        <w:tc>
          <w:tcPr>
            <w:tcW w:w="703" w:type="dxa"/>
          </w:tcPr>
          <w:p w14:paraId="2FBF9D1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64F9ECD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Instrumentu summa plus attiecīgais akciju emisijas uzcenojums</w:t>
            </w:r>
          </w:p>
          <w:p w14:paraId="62FF04FC" w14:textId="328F086B"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Regulas (ES) Nr. 575/2013 484. panta 3., 4. un 5. punkts</w:t>
            </w:r>
            <w:r>
              <w:rPr>
                <w:rFonts w:ascii="Times New Roman" w:hAnsi="Times New Roman"/>
                <w:sz w:val="24"/>
              </w:rPr>
              <w:t>.</w:t>
            </w:r>
          </w:p>
          <w:p w14:paraId="6C6F296F"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Instrumenti, kas ir atbilstoši katrai attiecīgajai rindai, tostarp to attiecīgais akciju emisijas uzcenojums.</w:t>
            </w:r>
          </w:p>
        </w:tc>
      </w:tr>
      <w:tr w:rsidR="002648B0" w:rsidRPr="002A677E" w14:paraId="7F0A60B7" w14:textId="77777777" w:rsidTr="00672D2A">
        <w:tc>
          <w:tcPr>
            <w:tcW w:w="703" w:type="dxa"/>
          </w:tcPr>
          <w:p w14:paraId="2707119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553A5B9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Ierobežojuma aprēķināšanas bāze</w:t>
            </w:r>
          </w:p>
          <w:p w14:paraId="3AD7ACBB" w14:textId="61B9DE30"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Regulas (ES) Nr. 575/2013 486. panta 2., 3. un 4. punkts</w:t>
            </w:r>
            <w:r>
              <w:rPr>
                <w:rFonts w:ascii="Times New Roman" w:hAnsi="Times New Roman"/>
                <w:sz w:val="24"/>
              </w:rPr>
              <w:t>.</w:t>
            </w:r>
          </w:p>
        </w:tc>
      </w:tr>
      <w:tr w:rsidR="002648B0" w:rsidRPr="002A677E" w14:paraId="23ED6BDA" w14:textId="77777777" w:rsidTr="00672D2A">
        <w:tc>
          <w:tcPr>
            <w:tcW w:w="703" w:type="dxa"/>
          </w:tcPr>
          <w:p w14:paraId="4C2D441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7F99161D"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Piemērojamā procentuālā attiecība</w:t>
            </w:r>
          </w:p>
          <w:p w14:paraId="2EF263DA" w14:textId="328DC369"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Regulas (ES) Nr. 575/2013</w:t>
            </w:r>
            <w:r>
              <w:rPr>
                <w:rFonts w:ascii="Times New Roman" w:hAnsi="Times New Roman"/>
                <w:sz w:val="24"/>
              </w:rPr>
              <w:t xml:space="preserve"> 486. panta 5. punkts.</w:t>
            </w:r>
          </w:p>
        </w:tc>
      </w:tr>
      <w:tr w:rsidR="002648B0" w:rsidRPr="002A677E" w14:paraId="48087958" w14:textId="77777777" w:rsidTr="00672D2A">
        <w:tc>
          <w:tcPr>
            <w:tcW w:w="703" w:type="dxa"/>
          </w:tcPr>
          <w:p w14:paraId="664F52E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0C2B3C8F"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Robežvērtība</w:t>
            </w:r>
          </w:p>
          <w:p w14:paraId="71BF03FA" w14:textId="4333AD8F"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Regulas (ES) Nr. 575/2013 486. panta 2. līdz 5. punkts</w:t>
            </w:r>
            <w:r>
              <w:rPr>
                <w:rFonts w:ascii="Times New Roman" w:hAnsi="Times New Roman"/>
                <w:sz w:val="24"/>
              </w:rPr>
              <w:t>.</w:t>
            </w:r>
          </w:p>
        </w:tc>
      </w:tr>
      <w:tr w:rsidR="002648B0" w:rsidRPr="002A677E" w14:paraId="1218C9F6" w14:textId="77777777" w:rsidTr="00672D2A">
        <w:tc>
          <w:tcPr>
            <w:tcW w:w="703" w:type="dxa"/>
          </w:tcPr>
          <w:p w14:paraId="0823F1A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5F933A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Summa, kas pārsniedz ierobežojumus attiecībā uz tiesībām saglabāt iepriekš spēkā esošos nosacījumus</w:t>
            </w:r>
          </w:p>
          <w:p w14:paraId="243EA3A5" w14:textId="7E3C8B22" w:rsidR="002648B0" w:rsidRPr="002A677E" w:rsidRDefault="00F217D5" w:rsidP="00EE6F6C">
            <w:pPr>
              <w:pStyle w:val="body"/>
              <w:rPr>
                <w:rStyle w:val="InstructionsTabelleText"/>
                <w:rFonts w:ascii="Times New Roman" w:hAnsi="Times New Roman"/>
                <w:sz w:val="24"/>
              </w:rPr>
            </w:pPr>
            <w:r>
              <w:rPr>
                <w:rStyle w:val="InstructionsTabelleText"/>
                <w:rFonts w:ascii="Times New Roman" w:hAnsi="Times New Roman"/>
                <w:sz w:val="24"/>
              </w:rPr>
              <w:t>Regulas (ES) Nr. 575/2013 486. panta 2. līdz 5. punkts.</w:t>
            </w:r>
          </w:p>
        </w:tc>
      </w:tr>
      <w:tr w:rsidR="002648B0" w:rsidRPr="002A677E" w14:paraId="143F12EC" w14:textId="77777777" w:rsidTr="00672D2A">
        <w:tc>
          <w:tcPr>
            <w:tcW w:w="703" w:type="dxa"/>
          </w:tcPr>
          <w:p w14:paraId="5C088DC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7478" w:type="dxa"/>
          </w:tcPr>
          <w:p w14:paraId="4F32DF1B"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Kopējā summa, attiecībā uz kuru piemērotas tiesības saglabāt iepriekš spēkā esošos nosacījumus</w:t>
            </w:r>
          </w:p>
          <w:p w14:paraId="6DA5FF46"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Uzrādāmā summa ir vienāda ar summām, kas uzrādītas CA 5.1. veidnes 060. rindas attiecīgajās slejās.</w:t>
            </w:r>
          </w:p>
        </w:tc>
      </w:tr>
    </w:tbl>
    <w:p w14:paraId="52C5B030" w14:textId="77777777" w:rsidR="002648B0" w:rsidRPr="002A677E"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2EE019A9" w14:textId="77777777" w:rsidTr="00672D2A">
        <w:tc>
          <w:tcPr>
            <w:tcW w:w="8181" w:type="dxa"/>
            <w:gridSpan w:val="2"/>
            <w:shd w:val="clear" w:color="auto" w:fill="D9D9D9"/>
          </w:tcPr>
          <w:p w14:paraId="05051415" w14:textId="77777777" w:rsidR="005643EA" w:rsidRPr="002A677E" w:rsidRDefault="002648B0" w:rsidP="00EE6F6C">
            <w:pPr>
              <w:pStyle w:val="body"/>
            </w:pPr>
            <w:r>
              <w:t>Rindas</w:t>
            </w:r>
          </w:p>
        </w:tc>
      </w:tr>
      <w:tr w:rsidR="002648B0" w:rsidRPr="002A677E" w14:paraId="7930B54D" w14:textId="77777777" w:rsidTr="00672D2A">
        <w:tc>
          <w:tcPr>
            <w:tcW w:w="703" w:type="dxa"/>
          </w:tcPr>
          <w:p w14:paraId="66452C6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6C64F1B" w14:textId="01A3F069" w:rsidR="005643EA" w:rsidRPr="002A677E"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Instrumenti, kas atbilda Direktīvas 2006/48/EK 57. panta a) punktam</w:t>
            </w:r>
          </w:p>
          <w:p w14:paraId="00D57BCE" w14:textId="5AAA46BD"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Regulas (ES) Nr. 575/2013</w:t>
            </w:r>
            <w:r>
              <w:rPr>
                <w:rFonts w:ascii="Times New Roman" w:hAnsi="Times New Roman"/>
                <w:sz w:val="24"/>
              </w:rPr>
              <w:t xml:space="preserve"> 484. panta 3. punkts.</w:t>
            </w:r>
          </w:p>
          <w:p w14:paraId="18FB3BC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Uzrādāmā summa ietver attiecīgos akciju emisijas uzcenojuma kontus.</w:t>
            </w:r>
          </w:p>
        </w:tc>
      </w:tr>
      <w:tr w:rsidR="002648B0" w:rsidRPr="002A677E" w14:paraId="286A8AF4" w14:textId="77777777" w:rsidTr="00672D2A">
        <w:tc>
          <w:tcPr>
            <w:tcW w:w="703" w:type="dxa"/>
          </w:tcPr>
          <w:p w14:paraId="5CA85447"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40B60F6B" w14:textId="21412483"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Instrumenti, kuri atbilda Direktīvas 2006/48/EK 57. panta ca) punktam un 154. panta 8. un 9. punktam un kuriem piemēro Regulas (ES) Nr. 575/2013 489. pantā noteikto ierobežojumu</w:t>
            </w:r>
          </w:p>
          <w:p w14:paraId="237A5DBB" w14:textId="5B2285B0"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Regulas (ES) Nr. 575/2013</w:t>
            </w:r>
            <w:r>
              <w:rPr>
                <w:rFonts w:ascii="Times New Roman" w:hAnsi="Times New Roman"/>
                <w:sz w:val="24"/>
              </w:rPr>
              <w:t xml:space="preserve"> 484. panta 4. punkts.</w:t>
            </w:r>
          </w:p>
        </w:tc>
      </w:tr>
      <w:tr w:rsidR="002648B0" w:rsidRPr="002A677E" w14:paraId="09A3978D" w14:textId="77777777" w:rsidTr="00672D2A">
        <w:tc>
          <w:tcPr>
            <w:tcW w:w="703" w:type="dxa"/>
          </w:tcPr>
          <w:p w14:paraId="1A61791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286E9DDA" w14:textId="77777777" w:rsidR="00496C53"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Kopējie instrumenti bez atsaukšanas iespējas vai dzēšanu veicinošiem nosacījumiem</w:t>
            </w:r>
          </w:p>
          <w:p w14:paraId="36AA86C4" w14:textId="566F9172" w:rsidR="002648B0"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Regulas (ES) Nr. 575/2013</w:t>
            </w:r>
            <w:r>
              <w:rPr>
                <w:rFonts w:ascii="Times New Roman" w:hAnsi="Times New Roman"/>
                <w:sz w:val="24"/>
              </w:rPr>
              <w:t xml:space="preserve"> 484. panta 4. punkts un 489. pants.</w:t>
            </w:r>
          </w:p>
          <w:p w14:paraId="4700ED7C"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Uzrādāmā summa ietver attiecīgos akciju emisijas uzcenojuma kontus.</w:t>
            </w:r>
          </w:p>
        </w:tc>
      </w:tr>
      <w:tr w:rsidR="002648B0" w:rsidRPr="002A677E" w14:paraId="69B26837" w14:textId="77777777" w:rsidTr="00672D2A">
        <w:tc>
          <w:tcPr>
            <w:tcW w:w="703" w:type="dxa"/>
          </w:tcPr>
          <w:p w14:paraId="63F9A61B"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7B664840" w14:textId="7777777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Tādi instrumenti ar atsaukšanas iespēju un dzēšanu veicinošiem nosacījumiem, attiecībā uz kuriem piemērotas tiesības saglabāt iepriekš spēkā esošos nosacījumus</w:t>
            </w:r>
          </w:p>
          <w:p w14:paraId="1DEEB56A" w14:textId="112B9A75" w:rsidR="005643EA" w:rsidRPr="002A677E" w:rsidRDefault="002648B0" w:rsidP="00EE6F6C">
            <w:pPr>
              <w:pStyle w:val="body"/>
              <w:rPr>
                <w:rStyle w:val="InstructionsTabelleText"/>
                <w:rFonts w:ascii="Times New Roman" w:hAnsi="Times New Roman"/>
                <w:bCs/>
                <w:sz w:val="24"/>
              </w:rPr>
            </w:pPr>
            <w:r>
              <w:rPr>
                <w:rFonts w:ascii="Times New Roman" w:hAnsi="Times New Roman"/>
                <w:sz w:val="24"/>
              </w:rPr>
              <w:t xml:space="preserve">Regulas (ES) Nr. 575/2013 </w:t>
            </w:r>
            <w:r>
              <w:rPr>
                <w:rStyle w:val="InstructionsTabelleText"/>
                <w:rFonts w:ascii="Times New Roman" w:hAnsi="Times New Roman"/>
                <w:sz w:val="24"/>
              </w:rPr>
              <w:t>489. pants</w:t>
            </w:r>
          </w:p>
        </w:tc>
      </w:tr>
      <w:tr w:rsidR="002648B0" w:rsidRPr="002A677E" w14:paraId="44C612AC" w14:textId="77777777" w:rsidTr="00672D2A">
        <w:tc>
          <w:tcPr>
            <w:tcW w:w="703" w:type="dxa"/>
          </w:tcPr>
          <w:p w14:paraId="7C54F57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25A0795" w14:textId="3F34E999"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Instrumenti, kuriem ir atsaukšanas iespēja, kas īstenojama pēc pārskata sniegšanas datuma, un kuri atbilst Regulas (ES) Nr. 575/2013 52. panta nosacījumiem pēc efektīvā termiņa datuma</w:t>
            </w:r>
          </w:p>
          <w:p w14:paraId="32E1DD3C" w14:textId="094A90DD"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Regulas (ES) Nr. 575/2013 489. panta 3. punkts un 491. panta a) punkts.</w:t>
            </w:r>
          </w:p>
          <w:p w14:paraId="1DF1152D"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Uzrādāmā summa ietver attiecīgos akciju emisijas uzcenojuma kontus.</w:t>
            </w:r>
          </w:p>
        </w:tc>
      </w:tr>
      <w:tr w:rsidR="002648B0" w:rsidRPr="002A677E" w14:paraId="3A723A6C" w14:textId="77777777" w:rsidTr="00672D2A">
        <w:tc>
          <w:tcPr>
            <w:tcW w:w="703" w:type="dxa"/>
          </w:tcPr>
          <w:p w14:paraId="7DC73A94"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7478" w:type="dxa"/>
          </w:tcPr>
          <w:p w14:paraId="5F1F47C2" w14:textId="6F32562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Instrumenti, kuriem ir atsaukšanas iespēja, kas īstenojama pēc pārskata sniegšanas datuma, un kuri neatbilst Regulas (ES) Nr. 575/2013 52. panta nosacījumiem pēc efektīvā termiņa datuma</w:t>
            </w:r>
          </w:p>
          <w:p w14:paraId="4E10D164" w14:textId="0CA421EA"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Regulas (ES) Nr. 575/2013 489. panta 5. punkts un 491. panta a) punkts.</w:t>
            </w:r>
          </w:p>
          <w:p w14:paraId="763DC317"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Uzrādāmā summa ietver attiecīgos akciju emisijas uzcenojuma kontus.</w:t>
            </w:r>
          </w:p>
        </w:tc>
      </w:tr>
      <w:tr w:rsidR="002648B0" w:rsidRPr="002A677E" w14:paraId="1B511ED0" w14:textId="77777777" w:rsidTr="00672D2A">
        <w:tc>
          <w:tcPr>
            <w:tcW w:w="703" w:type="dxa"/>
          </w:tcPr>
          <w:p w14:paraId="4B381ED2"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303331C" w14:textId="083CAC6F"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Instrumenti, kuriem ir atsaukšanas iespēja, kas bija īstenojama līdz 2011. gada 20. jūlijam vai šajā datumā, un kuri neatbilst Regulas (ES) Nr. 575/2013 52. panta nosacījumiem pēc efektīvā termiņa datuma</w:t>
            </w:r>
          </w:p>
          <w:p w14:paraId="6CCC8453" w14:textId="63B69EA5"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Regulas (ES) Nr. 575/2013</w:t>
            </w:r>
            <w:r>
              <w:rPr>
                <w:rFonts w:ascii="Times New Roman" w:hAnsi="Times New Roman"/>
                <w:sz w:val="24"/>
              </w:rPr>
              <w:t xml:space="preserve"> 489. panta 6. punkts un 491. panta c) punkts.</w:t>
            </w:r>
          </w:p>
          <w:p w14:paraId="7CFD451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Uzrādāmā summa ietver attiecīgos akciju emisijas uzcenojuma kontus.</w:t>
            </w:r>
          </w:p>
        </w:tc>
      </w:tr>
      <w:tr w:rsidR="002648B0" w:rsidRPr="002A677E" w14:paraId="040321E9" w14:textId="77777777" w:rsidTr="00672D2A">
        <w:tc>
          <w:tcPr>
            <w:tcW w:w="703" w:type="dxa"/>
          </w:tcPr>
          <w:p w14:paraId="1217CABC"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35C9587A"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Pirmā līmeņa pamata kapitāla instrumentu, attiecībā uz kuriem piemērotas tiesības saglabāt iepriekš spēkā esošos nosacījumus, ierobežojuma pārsniegums</w:t>
            </w:r>
          </w:p>
          <w:p w14:paraId="0854136B" w14:textId="21F7E372"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Regulas (ES) Nr. 575/2013</w:t>
            </w:r>
            <w:r>
              <w:rPr>
                <w:rFonts w:ascii="Times New Roman" w:hAnsi="Times New Roman"/>
                <w:sz w:val="24"/>
              </w:rPr>
              <w:t xml:space="preserve"> 487. panta 1. punkts</w:t>
            </w:r>
          </w:p>
          <w:p w14:paraId="1C79B43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Pirmā līmeņa pamata kapitāla instrumentu, attiecībā uz kuriem piemērotas tiesības saglabāt iepriekš spēkā esošos nosacījumus, ierobežojuma pārsniegumu drīkst pielīdzināt instrumentiem, attiecībā uz kuriem var piemērot tiesības saglabāt iepriekš spēkā esošos pirmā līmeņa papildu kapitāla instrumentu nosacījumus.</w:t>
            </w:r>
          </w:p>
        </w:tc>
      </w:tr>
      <w:tr w:rsidR="002648B0" w:rsidRPr="002A677E" w14:paraId="4F4C5859" w14:textId="77777777" w:rsidTr="00672D2A">
        <w:tc>
          <w:tcPr>
            <w:tcW w:w="703" w:type="dxa"/>
          </w:tcPr>
          <w:p w14:paraId="0738942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209871F7" w14:textId="3767407A"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Posteņi, kuri atbilda Direktīvas 2006/48/EK 57. panta e), f), g) vai h) punktam un kuriem piemēro Regulas (ES) Nr. 575/2013 490. pantā noteikto ierobežojumu</w:t>
            </w:r>
          </w:p>
          <w:p w14:paraId="1358C363" w14:textId="6D32BC6E" w:rsidR="005643EA"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Regulas (ES) Nr. 575/2013</w:t>
            </w:r>
            <w:r>
              <w:rPr>
                <w:rFonts w:ascii="Times New Roman" w:hAnsi="Times New Roman"/>
                <w:sz w:val="24"/>
              </w:rPr>
              <w:t xml:space="preserve"> 484. panta 5. punkts</w:t>
            </w:r>
          </w:p>
        </w:tc>
      </w:tr>
      <w:tr w:rsidR="002648B0" w:rsidRPr="002A677E" w14:paraId="2B41A61A" w14:textId="77777777" w:rsidTr="00672D2A">
        <w:tc>
          <w:tcPr>
            <w:tcW w:w="703" w:type="dxa"/>
          </w:tcPr>
          <w:p w14:paraId="3EE62EB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1F9A0668"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Kopējie posteņi bez dzēšanu veicinošiem nosacījumiem</w:t>
            </w:r>
          </w:p>
          <w:p w14:paraId="72F48FE8" w14:textId="4E73AD57" w:rsidR="005643EA" w:rsidRPr="002A677E" w:rsidRDefault="002648B0" w:rsidP="00EE6F6C">
            <w:pPr>
              <w:pStyle w:val="body"/>
              <w:rPr>
                <w:rStyle w:val="InstructionsTabelleText"/>
                <w:rFonts w:ascii="Times New Roman" w:hAnsi="Times New Roman"/>
                <w:sz w:val="24"/>
              </w:rPr>
            </w:pPr>
            <w:r>
              <w:rPr>
                <w:rFonts w:ascii="Times New Roman" w:hAnsi="Times New Roman"/>
                <w:sz w:val="24"/>
              </w:rPr>
              <w:t xml:space="preserve">Regulas (ES) Nr. 575/2013 </w:t>
            </w:r>
            <w:r>
              <w:rPr>
                <w:rStyle w:val="InstructionsTabelleText"/>
                <w:rFonts w:ascii="Times New Roman" w:hAnsi="Times New Roman"/>
                <w:sz w:val="24"/>
              </w:rPr>
              <w:t>490. pants.</w:t>
            </w:r>
          </w:p>
        </w:tc>
      </w:tr>
      <w:tr w:rsidR="002648B0" w:rsidRPr="002A677E" w14:paraId="30D72187" w14:textId="77777777" w:rsidTr="00672D2A">
        <w:tc>
          <w:tcPr>
            <w:tcW w:w="703" w:type="dxa"/>
          </w:tcPr>
          <w:p w14:paraId="108DFFC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14:paraId="329B1279"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Tādi posteņi ar dzēšanu veicinošiem nosacījumiem, attiecībā uz kuriem piemērotas tiesības saglabāt iepriekš spēkā esošos nosacījumus</w:t>
            </w:r>
          </w:p>
          <w:p w14:paraId="02206BE0" w14:textId="46CDB34E" w:rsidR="005643EA" w:rsidRPr="002A677E" w:rsidRDefault="002648B0" w:rsidP="00EE6F6C">
            <w:pPr>
              <w:pStyle w:val="body"/>
              <w:rPr>
                <w:rStyle w:val="InstructionsTabelleText"/>
                <w:rFonts w:ascii="Times New Roman" w:hAnsi="Times New Roman"/>
                <w:sz w:val="24"/>
              </w:rPr>
            </w:pPr>
            <w:r>
              <w:rPr>
                <w:rFonts w:ascii="Times New Roman" w:hAnsi="Times New Roman"/>
                <w:sz w:val="24"/>
              </w:rPr>
              <w:t xml:space="preserve">Regulas (ES) Nr. 575/2013 </w:t>
            </w:r>
            <w:r>
              <w:rPr>
                <w:rStyle w:val="InstructionsTabelleText"/>
                <w:rFonts w:ascii="Times New Roman" w:hAnsi="Times New Roman"/>
                <w:sz w:val="24"/>
              </w:rPr>
              <w:t>490. pants.</w:t>
            </w:r>
          </w:p>
        </w:tc>
      </w:tr>
      <w:tr w:rsidR="002648B0" w:rsidRPr="002A677E" w14:paraId="7B2A51F9" w14:textId="77777777" w:rsidTr="00672D2A">
        <w:tc>
          <w:tcPr>
            <w:tcW w:w="703" w:type="dxa"/>
          </w:tcPr>
          <w:p w14:paraId="482E17E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0120</w:t>
            </w:r>
          </w:p>
        </w:tc>
        <w:tc>
          <w:tcPr>
            <w:tcW w:w="7478" w:type="dxa"/>
          </w:tcPr>
          <w:p w14:paraId="2B56E96F" w14:textId="16FD35B9"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Instrumenti, kuriem ir atsaukšanas iespēja, kas īstenojama pēc pārskata sniegšanas datuma, un kuri atbilst Regulas (ES) Nr. 575/2013 63. panta nosacījumiem pēc efektīvā termiņa datuma</w:t>
            </w:r>
          </w:p>
          <w:p w14:paraId="404600DF" w14:textId="0FB5D2C2"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Regulas (ES) Nr. 575/2013 490. panta 3. punkts un 491. panta a) punkts.</w:t>
            </w:r>
          </w:p>
          <w:p w14:paraId="589C31A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Uzrādāmā summa ietver attiecīgos akciju emisijas uzcenojuma kontus.</w:t>
            </w:r>
          </w:p>
        </w:tc>
      </w:tr>
      <w:tr w:rsidR="002648B0" w:rsidRPr="002A677E" w14:paraId="36D50A32" w14:textId="77777777" w:rsidTr="00672D2A">
        <w:tc>
          <w:tcPr>
            <w:tcW w:w="703" w:type="dxa"/>
          </w:tcPr>
          <w:p w14:paraId="2197AA0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14:paraId="5262B006" w14:textId="52ED425F"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Instrumenti, kuriem ir atsaukšanas iespēja, kas īstenojama pēc pārskata sniegšanas datuma, un kuri neatbilst Regulas (ES) Nr. 575/2013 63. panta nosacījumiem pēc efektīvā termiņa datuma</w:t>
            </w:r>
          </w:p>
          <w:p w14:paraId="2F07BC15" w14:textId="4B080F2B"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Regulas (ES) Nr. 575/2013 490. panta 5. punkts un 491. panta a) punkts.</w:t>
            </w:r>
          </w:p>
          <w:p w14:paraId="56C74CAA" w14:textId="77777777" w:rsidR="002648B0" w:rsidRPr="002A677E"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Uzrādāmā summa ietver attiecīgos akciju emisijas uzcenojuma kontus.</w:t>
            </w:r>
          </w:p>
        </w:tc>
      </w:tr>
      <w:tr w:rsidR="002648B0" w:rsidRPr="002A677E" w14:paraId="193EE997" w14:textId="77777777" w:rsidTr="00672D2A">
        <w:tc>
          <w:tcPr>
            <w:tcW w:w="703" w:type="dxa"/>
          </w:tcPr>
          <w:p w14:paraId="25F5045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43B47830" w14:textId="515F6DF9" w:rsidR="00496C53" w:rsidRPr="002A677E"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Instrumenti, kuriem ir atsaukšanas iespēja, kas bija īstenojama līdz 2011. gada 20. jūlijam vai šajā datumā, un kuri neatbilst Regulas (ES) Nr. 575/2013 63. panta nosacījumiem pēc efektīvā termiņa datuma</w:t>
            </w:r>
          </w:p>
          <w:p w14:paraId="7D73A991" w14:textId="6FF0FD99"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Regulas (ES) Nr. 575/2013</w:t>
            </w:r>
            <w:r>
              <w:rPr>
                <w:rFonts w:ascii="Times New Roman" w:hAnsi="Times New Roman"/>
                <w:sz w:val="24"/>
              </w:rPr>
              <w:t xml:space="preserve"> 490. panta 6. punkts un 491. panta c) punkts.</w:t>
            </w:r>
          </w:p>
          <w:p w14:paraId="593D219A"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Uzrādāmā summa ietver attiecīgos akciju emisijas uzcenojuma kontus.</w:t>
            </w:r>
          </w:p>
        </w:tc>
      </w:tr>
      <w:tr w:rsidR="002648B0" w:rsidRPr="002A677E" w14:paraId="0840BE96" w14:textId="77777777" w:rsidTr="00672D2A">
        <w:tc>
          <w:tcPr>
            <w:tcW w:w="703" w:type="dxa"/>
          </w:tcPr>
          <w:p w14:paraId="1D93F4C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14:paraId="5021AB70" w14:textId="77777777" w:rsidR="005643EA"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Pirmā līmeņa papildu kapitāla instrumentu, attiecībā uz kuriem piemērotas tiesības saglabāt iepriekš spēkā esošos nosacījumus, ierobežojuma pārsniegums</w:t>
            </w:r>
          </w:p>
          <w:p w14:paraId="36BAD648" w14:textId="01B6BA23"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Regulas (ES) Nr. 575/2013</w:t>
            </w:r>
            <w:r>
              <w:rPr>
                <w:rFonts w:ascii="Times New Roman" w:hAnsi="Times New Roman"/>
                <w:sz w:val="24"/>
              </w:rPr>
              <w:t xml:space="preserve"> 487. panta 2. punkts. </w:t>
            </w:r>
          </w:p>
          <w:p w14:paraId="38BB65E4"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Pirmā līmeņa papildu kapitāla instrumentu, attiecībā uz kuriem piemērotas tiesības saglabāt iepriekš spēkā esošos nosacījumus, ierobežojuma pārsniegumu drīkst pielīdzināt instrumentiem, attiecībā uz kuriem var piemērot tiesības saglabāt iepriekš spēkā esošos otrā līmeņa kapitāla instrumentu nosacījumus.</w:t>
            </w:r>
          </w:p>
        </w:tc>
      </w:tr>
    </w:tbl>
    <w:p w14:paraId="36DC4367" w14:textId="77777777" w:rsidR="00464F34" w:rsidRPr="002A677E" w:rsidRDefault="00464F34" w:rsidP="000911FE">
      <w:pPr>
        <w:pStyle w:val="body"/>
        <w:rPr>
          <w:u w:val="single"/>
        </w:rPr>
      </w:pPr>
      <w:bookmarkStart w:id="92" w:name="_Toc239157372"/>
      <w:bookmarkStart w:id="93" w:name="_Toc295829844"/>
      <w:bookmarkStart w:id="94" w:name="_Toc330394185"/>
      <w:bookmarkEnd w:id="0"/>
      <w:bookmarkEnd w:id="1"/>
    </w:p>
    <w:p w14:paraId="3B12A820"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5" w:name="_Toc360188339"/>
      <w:bookmarkStart w:id="96" w:name="_Toc473560887"/>
      <w:bookmarkStart w:id="97" w:name="_Toc118991671"/>
      <w:bookmarkEnd w:id="92"/>
      <w:bookmarkEnd w:id="93"/>
      <w:bookmarkEnd w:id="94"/>
      <w:r>
        <w:rPr>
          <w:rFonts w:ascii="Times New Roman" w:hAnsi="Times New Roman"/>
          <w:sz w:val="24"/>
          <w:u w:val="none"/>
        </w:rPr>
        <w:t>2.</w:t>
      </w:r>
      <w:r>
        <w:tab/>
      </w:r>
      <w:r>
        <w:rPr>
          <w:rFonts w:ascii="Times New Roman" w:hAnsi="Times New Roman"/>
          <w:sz w:val="24"/>
        </w:rPr>
        <w:t xml:space="preserve">GRUPAS MAKSĀTSPĒJA: </w:t>
      </w:r>
      <w:r>
        <w:t>INFORMĀCIJA PAR SAISTĪTĀM SABIEDRĪBĀM (GS)</w:t>
      </w:r>
      <w:bookmarkEnd w:id="95"/>
      <w:bookmarkEnd w:id="96"/>
      <w:bookmarkEnd w:id="97"/>
    </w:p>
    <w:p w14:paraId="55C8A811"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8" w:name="_Toc264038416"/>
      <w:bookmarkStart w:id="99" w:name="_Toc295829845"/>
      <w:bookmarkStart w:id="100" w:name="_Toc310415011"/>
      <w:bookmarkStart w:id="101" w:name="_Toc330394186"/>
      <w:bookmarkStart w:id="102" w:name="_Toc360188340"/>
      <w:bookmarkStart w:id="103" w:name="_Toc473560888"/>
      <w:bookmarkStart w:id="104" w:name="_Toc118991672"/>
      <w:r>
        <w:rPr>
          <w:rFonts w:ascii="Times New Roman" w:hAnsi="Times New Roman"/>
          <w:sz w:val="24"/>
          <w:u w:val="none"/>
        </w:rPr>
        <w:t>2.1.</w:t>
      </w:r>
      <w:r>
        <w:tab/>
      </w:r>
      <w:r>
        <w:rPr>
          <w:rFonts w:ascii="Times New Roman" w:hAnsi="Times New Roman"/>
          <w:sz w:val="24"/>
        </w:rPr>
        <w:t>Vispārīgas piezīmes</w:t>
      </w:r>
      <w:bookmarkEnd w:id="98"/>
      <w:bookmarkEnd w:id="99"/>
      <w:bookmarkEnd w:id="100"/>
      <w:bookmarkEnd w:id="101"/>
      <w:bookmarkEnd w:id="102"/>
      <w:bookmarkEnd w:id="103"/>
      <w:bookmarkEnd w:id="104"/>
    </w:p>
    <w:p w14:paraId="0DE48938" w14:textId="77777777" w:rsidR="00464F34" w:rsidRPr="002A677E" w:rsidRDefault="008F3052" w:rsidP="00487A02">
      <w:pPr>
        <w:pStyle w:val="InstructionsText2"/>
        <w:numPr>
          <w:ilvl w:val="0"/>
          <w:numId w:val="0"/>
        </w:numPr>
        <w:ind w:left="1353" w:hanging="360"/>
      </w:pPr>
      <w:fldSimple w:instr=" seq paragraphs ">
        <w:r>
          <w:t>27</w:t>
        </w:r>
      </w:fldSimple>
      <w:r>
        <w:t>.</w:t>
      </w:r>
      <w:r>
        <w:tab/>
        <w:t>C 06.01 un C 06.02 veidnes uzrāda, ja pašu kapitāla prasības aprēķina konsolidēti. C 06.02. veidnei ir četras daļas, lai apkopotu dažādu informāciju par visām individuālām sabiedrībām (tostarp pārskata sniedzēju iestādi), kas iekļautas konsolidācijas tvērumā:</w:t>
      </w:r>
    </w:p>
    <w:p w14:paraId="1370D22F" w14:textId="77777777" w:rsidR="00C93697" w:rsidRPr="002A677E" w:rsidRDefault="00125707" w:rsidP="00487A02">
      <w:pPr>
        <w:pStyle w:val="InstructionsText2"/>
        <w:numPr>
          <w:ilvl w:val="0"/>
          <w:numId w:val="0"/>
        </w:numPr>
        <w:ind w:left="1353" w:hanging="360"/>
      </w:pPr>
      <w:r>
        <w:lastRenderedPageBreak/>
        <w:t>a)</w:t>
      </w:r>
      <w:r>
        <w:tab/>
        <w:t>sabiedrības, kas ietilpst konsolidācijas tvērumā;</w:t>
      </w:r>
    </w:p>
    <w:p w14:paraId="6A3C0853" w14:textId="77777777" w:rsidR="00C93697" w:rsidRPr="002A677E" w:rsidRDefault="00125707" w:rsidP="00487A02">
      <w:pPr>
        <w:pStyle w:val="InstructionsText2"/>
        <w:numPr>
          <w:ilvl w:val="0"/>
          <w:numId w:val="0"/>
        </w:numPr>
        <w:ind w:left="1353" w:hanging="360"/>
      </w:pPr>
      <w:r>
        <w:t>b)</w:t>
      </w:r>
      <w:r>
        <w:tab/>
        <w:t>detalizēta informācija par grupas maksātspēju;</w:t>
      </w:r>
    </w:p>
    <w:p w14:paraId="1C183B49" w14:textId="77777777" w:rsidR="00C93697" w:rsidRPr="002A677E" w:rsidRDefault="00125707" w:rsidP="00487A02">
      <w:pPr>
        <w:pStyle w:val="InstructionsText2"/>
        <w:numPr>
          <w:ilvl w:val="0"/>
          <w:numId w:val="0"/>
        </w:numPr>
        <w:ind w:left="1353" w:hanging="360"/>
      </w:pPr>
      <w:r>
        <w:t>c)</w:t>
      </w:r>
      <w:r>
        <w:tab/>
        <w:t>informācija par individuālu sabiedrību devumu grupas maksātspējā;</w:t>
      </w:r>
    </w:p>
    <w:p w14:paraId="68A71EE8" w14:textId="77777777" w:rsidR="00C93697" w:rsidRPr="002A677E" w:rsidRDefault="00125707" w:rsidP="00487A02">
      <w:pPr>
        <w:pStyle w:val="InstructionsText2"/>
        <w:numPr>
          <w:ilvl w:val="0"/>
          <w:numId w:val="0"/>
        </w:numPr>
        <w:ind w:left="1353" w:hanging="360"/>
      </w:pPr>
      <w:r>
        <w:t>d)</w:t>
      </w:r>
      <w:r>
        <w:tab/>
        <w:t>informācija par kapitāla rezervēm.</w:t>
      </w:r>
    </w:p>
    <w:p w14:paraId="6E599DBE" w14:textId="742FF41F" w:rsidR="00464F34" w:rsidRPr="002A677E" w:rsidRDefault="008F3052" w:rsidP="00487A02">
      <w:pPr>
        <w:pStyle w:val="InstructionsText2"/>
        <w:numPr>
          <w:ilvl w:val="0"/>
          <w:numId w:val="0"/>
        </w:numPr>
        <w:ind w:left="1353" w:hanging="360"/>
      </w:pPr>
      <w:fldSimple w:instr=" seq paragraphs ">
        <w:r>
          <w:t>28</w:t>
        </w:r>
      </w:fldSimple>
      <w:r>
        <w:t>.</w:t>
      </w:r>
      <w:r>
        <w:tab/>
        <w:t>Iestādes, kas ir ieguvušas atbrīvojumu saskaņā ar Regulas (ES) Nr. 575/2013 7. pantu, sniedz pārskatu tikai par 0010.–0060. un 0250.–0400. sleju.</w:t>
      </w:r>
    </w:p>
    <w:p w14:paraId="7F057EB3" w14:textId="6D038580" w:rsidR="004C0508" w:rsidRPr="002A677E" w:rsidRDefault="008F3052" w:rsidP="00487A02">
      <w:pPr>
        <w:pStyle w:val="InstructionsText2"/>
        <w:numPr>
          <w:ilvl w:val="0"/>
          <w:numId w:val="0"/>
        </w:numPr>
        <w:ind w:left="1353" w:hanging="360"/>
      </w:pPr>
      <w:fldSimple w:instr=" seq paragraphs ">
        <w:r>
          <w:t>29</w:t>
        </w:r>
      </w:fldSimple>
      <w:r>
        <w:t>.</w:t>
      </w:r>
      <w:r>
        <w:tab/>
        <w:t>Sniegtajos datos ir ņemti vērā visi Regulas (ES) Nr. 575/2013 pārejas noteikumi, kas ir piemērojami attiecīgajā pārskata sniegšanas datumā.</w:t>
      </w:r>
    </w:p>
    <w:p w14:paraId="10DAA2D3" w14:textId="576E5028"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5" w:name="_Toc360188341"/>
      <w:bookmarkStart w:id="106" w:name="_Toc473560889"/>
      <w:bookmarkStart w:id="107" w:name="_Toc118991673"/>
      <w:r>
        <w:rPr>
          <w:rFonts w:ascii="Times New Roman" w:hAnsi="Times New Roman"/>
          <w:sz w:val="24"/>
          <w:u w:val="none"/>
        </w:rPr>
        <w:t>2.2.</w:t>
      </w:r>
      <w:r>
        <w:tab/>
      </w:r>
      <w:r>
        <w:rPr>
          <w:rFonts w:ascii="Times New Roman" w:hAnsi="Times New Roman"/>
          <w:sz w:val="24"/>
        </w:rPr>
        <w:t>Detalizēta informācija par grupas maksātspēju</w:t>
      </w:r>
      <w:bookmarkEnd w:id="105"/>
      <w:bookmarkEnd w:id="106"/>
      <w:bookmarkEnd w:id="107"/>
    </w:p>
    <w:p w14:paraId="2EA52DA1" w14:textId="77777777" w:rsidR="00464F34" w:rsidRPr="002A677E" w:rsidRDefault="008F3052" w:rsidP="00487A02">
      <w:pPr>
        <w:pStyle w:val="InstructionsText2"/>
        <w:numPr>
          <w:ilvl w:val="0"/>
          <w:numId w:val="0"/>
        </w:numPr>
        <w:ind w:left="1353" w:hanging="360"/>
      </w:pPr>
      <w:fldSimple w:instr=" seq paragraphs ">
        <w:r>
          <w:t>30</w:t>
        </w:r>
      </w:fldSimple>
      <w:r>
        <w:t>.</w:t>
      </w:r>
      <w:r>
        <w:tab/>
        <w:t xml:space="preserve">C 06.02. veidnes otrā daļa (detalizēta informācija par grupas maksātspēju) 0070.–0210. slejā ir izveidota, lai apkopotu informāciju par kredītiestādēm un citām regulētām finanšu iestādēm, kurām faktiski individuāli piemēro īpašas maksātspējas prasības. Tajā katrai no šīm pārskatu tvērumā iekļautajām sabiedrībām noteiktas pašu kapitāla prasības attiecībā uz katru riska kategoriju un pašu kapitāls maksātspējas nolūkos. </w:t>
      </w:r>
    </w:p>
    <w:p w14:paraId="11D43D14" w14:textId="77777777" w:rsidR="00464F34" w:rsidRPr="002A677E" w:rsidRDefault="008F3052" w:rsidP="00487A02">
      <w:pPr>
        <w:pStyle w:val="InstructionsText2"/>
        <w:numPr>
          <w:ilvl w:val="0"/>
          <w:numId w:val="0"/>
        </w:numPr>
        <w:ind w:left="1353" w:hanging="360"/>
      </w:pPr>
      <w:fldSimple w:instr=" seq paragraphs ">
        <w:r>
          <w:t>31</w:t>
        </w:r>
      </w:fldSimple>
      <w:r>
        <w:t>.</w:t>
      </w:r>
      <w:r>
        <w:tab/>
        <w:t>Dalību proporcionālas konsolidācijas gadījumā dati, kas saistīti ar pašu kapitāla prasībām un pašu kapitālu, atspoguļo attiecīgās proporcionālās summas.</w:t>
      </w:r>
    </w:p>
    <w:p w14:paraId="1637D59A" w14:textId="1842F3FA"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8" w:name="_Toc360188342"/>
      <w:bookmarkStart w:id="109" w:name="_Toc473560890"/>
      <w:bookmarkStart w:id="110" w:name="_Toc118991674"/>
      <w:r>
        <w:rPr>
          <w:rFonts w:ascii="Times New Roman" w:hAnsi="Times New Roman"/>
          <w:sz w:val="24"/>
          <w:u w:val="none"/>
        </w:rPr>
        <w:t>2.3.</w:t>
      </w:r>
      <w:r>
        <w:tab/>
      </w:r>
      <w:r>
        <w:rPr>
          <w:rFonts w:ascii="Times New Roman" w:hAnsi="Times New Roman"/>
          <w:sz w:val="24"/>
        </w:rPr>
        <w:t>Informācija par individuālu sabiedrību devumu grupas maksātspējā</w:t>
      </w:r>
      <w:bookmarkEnd w:id="108"/>
      <w:bookmarkEnd w:id="109"/>
      <w:bookmarkEnd w:id="110"/>
    </w:p>
    <w:p w14:paraId="770A244C" w14:textId="5F8A55A0" w:rsidR="00464F34" w:rsidRPr="002A677E" w:rsidRDefault="008F3052" w:rsidP="00487A02">
      <w:pPr>
        <w:pStyle w:val="InstructionsText2"/>
        <w:numPr>
          <w:ilvl w:val="0"/>
          <w:numId w:val="0"/>
        </w:numPr>
        <w:ind w:left="1353" w:hanging="360"/>
      </w:pPr>
      <w:fldSimple w:instr=" seq paragraphs ">
        <w:r>
          <w:t>32</w:t>
        </w:r>
      </w:fldSimple>
      <w:r>
        <w:t>.</w:t>
      </w:r>
      <w:r>
        <w:tab/>
        <w:t xml:space="preserve">C 06.02. veidnes trešā daļa un C 06.01. veidne (informācija par visu Regulas (ES) Nr. 575/2013 konsolidācijas tvērumā esošo sabiedrību – tostarp tādu, kurām individuāli nepiemēro īpašas maksātspējas prasības – devumu grupas maksātspējā) 0250.–0400. slejā ir izveidota, lai, pamatojoties uz nekavējoties pieejamiem vai viegli apstrādājamiem datiem, bez nepieciešamības solo līmenī vai subkonsolidēti rekonstruēt kapitāla rādītāju noteiktu, kuras sabiedrības grupas ietvaros rada riskus un no tirgus piesaista pašu kapitālu. Sabiedrības līmenī gan riska, gan pašu kapitāla dati ir devums grupas datos, bet ne solo līmeņa maksātspējas koeficienta elementi, un kā tādi tie nav salīdzināmi viens ar otru. </w:t>
      </w:r>
    </w:p>
    <w:p w14:paraId="5B1F7005" w14:textId="77777777" w:rsidR="00464F34" w:rsidRPr="002A677E" w:rsidRDefault="008F3052" w:rsidP="00487A02">
      <w:pPr>
        <w:pStyle w:val="InstructionsText2"/>
        <w:numPr>
          <w:ilvl w:val="0"/>
          <w:numId w:val="0"/>
        </w:numPr>
        <w:ind w:left="1353" w:hanging="360"/>
      </w:pPr>
      <w:fldSimple w:instr=" seq paragraphs ">
        <w:r>
          <w:t>33</w:t>
        </w:r>
      </w:fldSimple>
      <w:r>
        <w:t>.</w:t>
      </w:r>
      <w:r>
        <w:tab/>
        <w:t>Trešā daļa ietver arī mazākuma līdzdalības daļas, atbilstīga pirmā līmeņa papildu kapitāla un atbilstīga otrā līmeņa kapitāla apmēru, kas ir atbilstošs konsolidētajā pašu kapitālā.</w:t>
      </w:r>
    </w:p>
    <w:p w14:paraId="601945C2" w14:textId="77777777" w:rsidR="00464F34" w:rsidRPr="002A677E" w:rsidRDefault="008F3052" w:rsidP="00487A02">
      <w:pPr>
        <w:pStyle w:val="InstructionsText2"/>
        <w:numPr>
          <w:ilvl w:val="0"/>
          <w:numId w:val="0"/>
        </w:numPr>
        <w:ind w:left="1353" w:hanging="360"/>
      </w:pPr>
      <w:fldSimple w:instr=" seq paragraphs ">
        <w:r>
          <w:t>34</w:t>
        </w:r>
      </w:fldSimple>
      <w:r>
        <w:t>.</w:t>
      </w:r>
      <w:r>
        <w:tab/>
        <w:t>Tā kā šī trešā veidnes daļa attiecas uz dažāda veida “devumu”, šeit uzrādāmie dati attiecīgā gadījumā atšķiras no datiem, kas uzrādīti slejās, kuras attiecas uz detalizētu informāciju par grupas maksātspēju.</w:t>
      </w:r>
    </w:p>
    <w:p w14:paraId="44960A6E" w14:textId="77777777" w:rsidR="00464F34" w:rsidRPr="002A677E" w:rsidRDefault="008F3052" w:rsidP="00487A02">
      <w:pPr>
        <w:pStyle w:val="InstructionsText2"/>
        <w:numPr>
          <w:ilvl w:val="0"/>
          <w:numId w:val="0"/>
        </w:numPr>
        <w:ind w:left="1353" w:hanging="360"/>
      </w:pPr>
      <w:fldSimple w:instr=" seq paragraphs ">
        <w:r>
          <w:t>35</w:t>
        </w:r>
      </w:fldSimple>
      <w:r>
        <w:t>.</w:t>
      </w:r>
      <w:r>
        <w:tab/>
        <w:t>Princips ir viendabīgi dzēst savstarpēji saistītus riska darījumus tajās pašās grupās gan attiecībā uz riskiem, gan attiecībā uz pašu kapitālu, lai segtu summas, kas uzrādītas konsolidētajā CA veidnē, pieskaitot summas, kas par katru sabiedrību uzrādītas “grupas maksātspējas” veidnē. Tieša saite uz CA veidni nav iespējama, ja nav pārsniegts 1 % slieksnis.</w:t>
      </w:r>
    </w:p>
    <w:p w14:paraId="4B1AE777" w14:textId="77777777" w:rsidR="00464F34" w:rsidRPr="002A677E" w:rsidRDefault="008F3052" w:rsidP="00487A02">
      <w:pPr>
        <w:pStyle w:val="InstructionsText2"/>
        <w:numPr>
          <w:ilvl w:val="0"/>
          <w:numId w:val="0"/>
        </w:numPr>
        <w:ind w:left="1353" w:hanging="360"/>
      </w:pPr>
      <w:fldSimple w:instr=" seq paragraphs ">
        <w:r>
          <w:t>36</w:t>
        </w:r>
      </w:fldSimple>
      <w:r>
        <w:t>.</w:t>
      </w:r>
      <w:r>
        <w:tab/>
        <w:t>Iestādes starp sabiedrībām nosaka vispiemērotāko sadalījuma metodi, lai ņemtu vērā iespējamo diversifikācijas ietekmi uz tirgus risku un operacionālo risku.</w:t>
      </w:r>
    </w:p>
    <w:p w14:paraId="622EA156" w14:textId="77777777" w:rsidR="00464F34" w:rsidRPr="002A677E" w:rsidRDefault="008F3052" w:rsidP="00487A02">
      <w:pPr>
        <w:pStyle w:val="InstructionsText2"/>
        <w:numPr>
          <w:ilvl w:val="0"/>
          <w:numId w:val="0"/>
        </w:numPr>
        <w:ind w:left="1353" w:hanging="360"/>
      </w:pPr>
      <w:fldSimple w:instr=" seq paragraphs ">
        <w:r>
          <w:t>37</w:t>
        </w:r>
      </w:fldSimple>
      <w:r>
        <w:t>.</w:t>
      </w:r>
      <w:r>
        <w:tab/>
        <w:t xml:space="preserve">Vienu konsolidētu grupu var iekļaut citā konsolidētā grupā. Tas nozīmē, ka pārskatu par katru apakšgrupā ietilpstošo sabiedrību atsevišķi sniedz visas grupas GS veidnē pat tad, ja uz pašu apakšgrupu attiecas ziņošanas prasības. Ja uz apakšgrupu attiecas pārskatu sniegšanas prasības, tad tā GS veidnē sniedz pārskatu par katru sabiedrību atsevišķi, lai gan šī informācija ir iekļauta augstākas konsolidētās grupas GS veidnē. </w:t>
      </w:r>
    </w:p>
    <w:p w14:paraId="31F049AB" w14:textId="53A5E29B" w:rsidR="00464F34" w:rsidRPr="002A677E" w:rsidRDefault="008F3052" w:rsidP="00487A02">
      <w:pPr>
        <w:pStyle w:val="InstructionsText2"/>
        <w:numPr>
          <w:ilvl w:val="0"/>
          <w:numId w:val="0"/>
        </w:numPr>
        <w:ind w:left="1353" w:hanging="360"/>
      </w:pPr>
      <w:fldSimple w:instr=" seq paragraphs ">
        <w:r>
          <w:t>38</w:t>
        </w:r>
      </w:fldSimple>
      <w:r>
        <w:t>.</w:t>
      </w:r>
      <w:r>
        <w:tab/>
        <w:t>Iestāde sniedz pārskatu par sabiedrības devuma datiem, ja tās devums kopējā riska darījumu vērtībā pārsniedz 1 % no grupas kopējās riska darījumu vērtības vai ja tās devums kopējā pašu kapitālā pārsniedz 1 % no grupas kopējā pašu kapitāla. Šo slieksni nepiemēro tādu meitasuzņēmumu vai apakšgrupu gadījumā, kas grupai nodrošina pašu kapitālu (mazākuma līdzdalības daļu vai pašu kapitālā iekļautu atbilstīgu pirmā līmeņa papildu kapitāla vai otrā līmeņa kapitāla instrumentu veidā).</w:t>
      </w:r>
    </w:p>
    <w:p w14:paraId="6A46EE66" w14:textId="0A8DE06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1" w:name="_Toc473560891"/>
      <w:bookmarkStart w:id="112" w:name="_Toc118991675"/>
      <w:r>
        <w:rPr>
          <w:rFonts w:ascii="Times New Roman" w:hAnsi="Times New Roman"/>
          <w:sz w:val="24"/>
          <w:u w:val="none"/>
        </w:rPr>
        <w:t>2.4.</w:t>
      </w:r>
      <w:r>
        <w:tab/>
      </w:r>
      <w:r>
        <w:rPr>
          <w:rFonts w:ascii="Times New Roman" w:hAnsi="Times New Roman"/>
          <w:sz w:val="24"/>
        </w:rPr>
        <w:t>C 06.01 – GRUPAS MAKSĀTSPĒJA: INFORMĀCIJA PAR SAISTĪTĀM SABIEDRĪBĀM (GS kopā)</w:t>
      </w:r>
      <w:bookmarkEnd w:id="111"/>
      <w:bookmarkEnd w:id="1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34A12998" w14:textId="77777777" w:rsidTr="00672D2A">
        <w:tc>
          <w:tcPr>
            <w:tcW w:w="1188" w:type="dxa"/>
            <w:shd w:val="clear" w:color="auto" w:fill="CCCCCC"/>
          </w:tcPr>
          <w:p w14:paraId="3E34B19F"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Slejas</w:t>
            </w:r>
          </w:p>
        </w:tc>
        <w:tc>
          <w:tcPr>
            <w:tcW w:w="8640" w:type="dxa"/>
            <w:shd w:val="clear" w:color="auto" w:fill="CCCCCC"/>
          </w:tcPr>
          <w:p w14:paraId="068EF031"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Instrukcijas</w:t>
            </w:r>
          </w:p>
        </w:tc>
      </w:tr>
      <w:tr w:rsidR="00D85AC7" w:rsidRPr="002A677E" w14:paraId="0EE8B995" w14:textId="77777777" w:rsidTr="00672D2A">
        <w:tc>
          <w:tcPr>
            <w:tcW w:w="1188" w:type="dxa"/>
          </w:tcPr>
          <w:p w14:paraId="25C582FD" w14:textId="77777777" w:rsidR="00D85AC7" w:rsidRPr="002A677E" w:rsidRDefault="00ED20CB" w:rsidP="00F535E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253EE46D"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SABIEDRĪBAS, KAS IETILPST KONSOLIDĀCIJAS TVĒRUMĀ</w:t>
            </w:r>
          </w:p>
          <w:p w14:paraId="78CDEC21" w14:textId="77777777" w:rsidR="00D85AC7" w:rsidRPr="002A677E"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Sk. norādes attiecībā uz C 06.02. veidni.</w:t>
            </w:r>
          </w:p>
        </w:tc>
      </w:tr>
      <w:tr w:rsidR="00D85AC7" w:rsidRPr="002A677E" w14:paraId="53CC6BFE" w14:textId="77777777" w:rsidTr="00672D2A">
        <w:tc>
          <w:tcPr>
            <w:tcW w:w="1188" w:type="dxa"/>
            <w:tcBorders>
              <w:top w:val="single" w:sz="4" w:space="0" w:color="auto"/>
              <w:left w:val="single" w:sz="4" w:space="0" w:color="auto"/>
              <w:bottom w:val="single" w:sz="4" w:space="0" w:color="auto"/>
              <w:right w:val="single" w:sz="4" w:space="0" w:color="auto"/>
            </w:tcBorders>
          </w:tcPr>
          <w:p w14:paraId="11244BE5"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38803D99"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KAPITĀLA REZERVES</w:t>
            </w:r>
          </w:p>
          <w:p w14:paraId="2AC7F345" w14:textId="77777777" w:rsidR="00D85AC7" w:rsidRPr="002A677E" w:rsidRDefault="00D85AC7" w:rsidP="00FF36A5">
            <w:pPr>
              <w:rPr>
                <w:rStyle w:val="InstructionsTabelleberschrift"/>
                <w:rFonts w:ascii="Times New Roman" w:hAnsi="Times New Roman"/>
                <w:sz w:val="24"/>
              </w:rPr>
            </w:pPr>
            <w:r>
              <w:rPr>
                <w:rStyle w:val="InstructionsTabelleText"/>
                <w:rFonts w:ascii="Times New Roman" w:hAnsi="Times New Roman"/>
                <w:sz w:val="24"/>
              </w:rPr>
              <w:t>Sk. norādes attiecībā uz C 06.02. veidni.</w:t>
            </w:r>
          </w:p>
        </w:tc>
      </w:tr>
    </w:tbl>
    <w:p w14:paraId="6457C584" w14:textId="77777777" w:rsidR="00D85AC7" w:rsidRPr="002A677E"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619AC76F" w14:textId="77777777" w:rsidTr="00672D2A">
        <w:tc>
          <w:tcPr>
            <w:tcW w:w="1188" w:type="dxa"/>
            <w:shd w:val="clear" w:color="auto" w:fill="CCCCCC"/>
          </w:tcPr>
          <w:p w14:paraId="1641356B"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Rindas</w:t>
            </w:r>
          </w:p>
        </w:tc>
        <w:tc>
          <w:tcPr>
            <w:tcW w:w="8640" w:type="dxa"/>
            <w:shd w:val="clear" w:color="auto" w:fill="CCCCCC"/>
          </w:tcPr>
          <w:p w14:paraId="5EAB02E4"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Instrukcijas</w:t>
            </w:r>
          </w:p>
        </w:tc>
      </w:tr>
      <w:tr w:rsidR="00D85AC7" w:rsidRPr="002A677E" w14:paraId="4CC3337A" w14:textId="77777777" w:rsidTr="00672D2A">
        <w:tc>
          <w:tcPr>
            <w:tcW w:w="1188" w:type="dxa"/>
          </w:tcPr>
          <w:p w14:paraId="09E1C8AA"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5DBE558"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KOPĀ</w:t>
            </w:r>
          </w:p>
          <w:p w14:paraId="4FFA34AA" w14:textId="77777777" w:rsidR="00D85AC7" w:rsidRPr="002A677E"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Rindā “Kopā” norāda visās veidnes C 06.02 rindās uzrādīto vērtību summu.</w:t>
            </w:r>
          </w:p>
        </w:tc>
      </w:tr>
    </w:tbl>
    <w:p w14:paraId="779AA15D" w14:textId="77777777" w:rsidR="00D85AC7" w:rsidRPr="002A677E" w:rsidRDefault="00D85AC7" w:rsidP="00487A02">
      <w:pPr>
        <w:pStyle w:val="InstructionsText"/>
      </w:pPr>
    </w:p>
    <w:p w14:paraId="022D6905" w14:textId="431D2865" w:rsidR="00D85AC7" w:rsidRPr="002A677E" w:rsidRDefault="00125707" w:rsidP="0023700C">
      <w:pPr>
        <w:pStyle w:val="Instructionsberschrift2"/>
        <w:numPr>
          <w:ilvl w:val="0"/>
          <w:numId w:val="0"/>
        </w:numPr>
        <w:ind w:left="357" w:hanging="357"/>
        <w:rPr>
          <w:rFonts w:ascii="Times New Roman" w:hAnsi="Times New Roman" w:cs="Times New Roman"/>
          <w:sz w:val="24"/>
        </w:rPr>
      </w:pPr>
      <w:bookmarkStart w:id="113" w:name="_Toc473560892"/>
      <w:bookmarkStart w:id="114" w:name="_Toc118991676"/>
      <w:r>
        <w:rPr>
          <w:rFonts w:ascii="Times New Roman" w:hAnsi="Times New Roman"/>
          <w:sz w:val="24"/>
          <w:u w:val="none"/>
        </w:rPr>
        <w:t>2.5.</w:t>
      </w:r>
      <w:r>
        <w:tab/>
      </w:r>
      <w:r>
        <w:rPr>
          <w:rFonts w:ascii="Times New Roman" w:hAnsi="Times New Roman"/>
          <w:sz w:val="24"/>
        </w:rPr>
        <w:t>C 06.02 – GRUPAS MAKSĀTSPĒJA: INFORMĀCIJA PAR SAISTĪTĀM SABIEDRĪBĀM (GS)</w:t>
      </w:r>
      <w:bookmarkEnd w:id="113"/>
      <w:bookmarkEnd w:id="1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3C7D5494" w14:textId="77777777" w:rsidTr="00672D2A">
        <w:tc>
          <w:tcPr>
            <w:tcW w:w="1188" w:type="dxa"/>
            <w:shd w:val="clear" w:color="auto" w:fill="CCCCCC"/>
          </w:tcPr>
          <w:p w14:paraId="23229E97" w14:textId="77777777" w:rsidR="00464F34" w:rsidRPr="001235ED" w:rsidRDefault="00464F34" w:rsidP="00464F34">
            <w:pPr>
              <w:rPr>
                <w:rStyle w:val="InstructionsTabelleText"/>
                <w:rFonts w:ascii="Times New Roman" w:hAnsi="Times New Roman"/>
                <w:sz w:val="24"/>
              </w:rPr>
            </w:pPr>
            <w:r>
              <w:rPr>
                <w:rStyle w:val="InstructionsTabelleText"/>
                <w:rFonts w:ascii="Times New Roman" w:hAnsi="Times New Roman"/>
                <w:sz w:val="24"/>
              </w:rPr>
              <w:t>Slejas</w:t>
            </w:r>
          </w:p>
        </w:tc>
        <w:tc>
          <w:tcPr>
            <w:tcW w:w="8640" w:type="dxa"/>
            <w:shd w:val="clear" w:color="auto" w:fill="CCCCCC"/>
          </w:tcPr>
          <w:p w14:paraId="022ABC10"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Instrukcijas</w:t>
            </w:r>
          </w:p>
        </w:tc>
      </w:tr>
      <w:tr w:rsidR="00464F34" w:rsidRPr="002A677E" w14:paraId="2D0A2743" w14:textId="77777777" w:rsidTr="00672D2A">
        <w:tc>
          <w:tcPr>
            <w:tcW w:w="1188" w:type="dxa"/>
          </w:tcPr>
          <w:p w14:paraId="2F229666" w14:textId="42326B71"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0011-0060</w:t>
            </w:r>
          </w:p>
        </w:tc>
        <w:tc>
          <w:tcPr>
            <w:tcW w:w="8640" w:type="dxa"/>
          </w:tcPr>
          <w:p w14:paraId="5CF08F5C"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SABIEDRĪBAS, KAS IETILPST KONSOLIDĀCIJAS TVĒRUMĀ</w:t>
            </w:r>
          </w:p>
          <w:p w14:paraId="13B8A121" w14:textId="6ABB2B2D" w:rsidR="00464F34" w:rsidRPr="002A677E" w:rsidRDefault="00464F34" w:rsidP="00975344">
            <w:pPr>
              <w:rPr>
                <w:rStyle w:val="InstructionsTabelleberschrift"/>
                <w:rFonts w:ascii="Times New Roman" w:hAnsi="Times New Roman"/>
                <w:b w:val="0"/>
                <w:bCs w:val="0"/>
                <w:sz w:val="24"/>
              </w:rPr>
            </w:pPr>
            <w:r>
              <w:rPr>
                <w:rStyle w:val="InstructionsTabelleText"/>
                <w:rFonts w:ascii="Times New Roman" w:hAnsi="Times New Roman"/>
                <w:sz w:val="24"/>
              </w:rPr>
              <w:t>Šī veidne ir izveidota, lai attiecībā uz visām konsolidācijas tvērumā iekļautajām sabiedrībām apkopotu informāciju par katru sabiedrību atsevišķi saskaņā ar Regulas (ES) Nr. 575/2013</w:t>
            </w:r>
            <w:r>
              <w:rPr>
                <w:rFonts w:ascii="Times New Roman" w:hAnsi="Times New Roman"/>
                <w:sz w:val="24"/>
              </w:rPr>
              <w:t xml:space="preserve"> Pirmās daļas II sadaļas 2. nodaļu</w:t>
            </w:r>
            <w:r>
              <w:rPr>
                <w:rStyle w:val="InstructionsTabelleText"/>
                <w:rFonts w:ascii="Times New Roman" w:hAnsi="Times New Roman"/>
                <w:sz w:val="24"/>
              </w:rPr>
              <w:t xml:space="preserve">. </w:t>
            </w:r>
          </w:p>
        </w:tc>
      </w:tr>
      <w:tr w:rsidR="00464F34" w:rsidRPr="002A677E" w14:paraId="54110A56" w14:textId="77777777" w:rsidTr="00672D2A">
        <w:tc>
          <w:tcPr>
            <w:tcW w:w="1188" w:type="dxa"/>
          </w:tcPr>
          <w:p w14:paraId="7990F89F"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499EF04F"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NOSAUKUMS</w:t>
            </w:r>
          </w:p>
          <w:p w14:paraId="7175ECF9"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Konsolidācijas tvērumā iekļautās sabiedrības nosaukums.</w:t>
            </w:r>
          </w:p>
        </w:tc>
      </w:tr>
      <w:tr w:rsidR="00464F34" w:rsidRPr="002A677E" w14:paraId="127D8F3C" w14:textId="77777777" w:rsidTr="00672D2A">
        <w:tc>
          <w:tcPr>
            <w:tcW w:w="1188" w:type="dxa"/>
          </w:tcPr>
          <w:p w14:paraId="2CC66514"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lastRenderedPageBreak/>
              <w:t>0021</w:t>
            </w:r>
          </w:p>
        </w:tc>
        <w:tc>
          <w:tcPr>
            <w:tcW w:w="8640" w:type="dxa"/>
          </w:tcPr>
          <w:p w14:paraId="52206FF4"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KODS</w:t>
            </w:r>
          </w:p>
          <w:p w14:paraId="4173CC9E" w14:textId="77777777" w:rsidR="00464F34"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Kodam, kas ir daļa no rindu identifikatora, jābūt unikālam attiecībā uz katru uzrādīto sabiedrību. Iestādēm un apdrošināšanas sabiedrībām šis kods ir </w:t>
            </w:r>
            <w:r>
              <w:rPr>
                <w:rStyle w:val="InstructionsTabelleText"/>
                <w:rFonts w:ascii="Times New Roman" w:hAnsi="Times New Roman"/>
                <w:i/>
                <w:sz w:val="24"/>
              </w:rPr>
              <w:t>LEI</w:t>
            </w:r>
            <w:r>
              <w:rPr>
                <w:rStyle w:val="InstructionsTabelleText"/>
                <w:rFonts w:ascii="Times New Roman" w:hAnsi="Times New Roman"/>
                <w:sz w:val="24"/>
              </w:rPr>
              <w:t xml:space="preserve"> kods. Citām sabiedrībām šis kods ir </w:t>
            </w:r>
            <w:r>
              <w:rPr>
                <w:rStyle w:val="InstructionsTabelleText"/>
                <w:rFonts w:ascii="Times New Roman" w:hAnsi="Times New Roman"/>
                <w:i/>
                <w:sz w:val="24"/>
              </w:rPr>
              <w:t>LEI</w:t>
            </w:r>
            <w:r>
              <w:rPr>
                <w:rStyle w:val="InstructionsTabelleText"/>
                <w:rFonts w:ascii="Times New Roman" w:hAnsi="Times New Roman"/>
                <w:sz w:val="24"/>
              </w:rPr>
              <w:t xml:space="preserve"> kods vai, ja tas nav pieejams, valsts kods. Šis kods ir unikāls, un to izmanto konsekventi visās veidnēs un visos laikos. Šis kods vienmēr apzīmē kādu vērtību.</w:t>
            </w:r>
          </w:p>
        </w:tc>
      </w:tr>
      <w:tr w:rsidR="00464F34" w:rsidRPr="002A677E" w14:paraId="19F93EB9" w14:textId="77777777" w:rsidTr="00672D2A">
        <w:tc>
          <w:tcPr>
            <w:tcW w:w="1188" w:type="dxa"/>
          </w:tcPr>
          <w:p w14:paraId="75ECAF5C" w14:textId="77777777" w:rsidR="00464F34"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14104FF7" w14:textId="77777777" w:rsidR="00464F34" w:rsidRPr="002A677E"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KODA VEIDS</w:t>
            </w:r>
          </w:p>
          <w:p w14:paraId="50D86DCD" w14:textId="77777777" w:rsidR="00464F34" w:rsidRPr="002A677E" w:rsidRDefault="00BF0637" w:rsidP="00DD2C1E">
            <w:pPr>
              <w:rPr>
                <w:rStyle w:val="InstructionsTabelleberschrift"/>
                <w:rFonts w:ascii="Times New Roman" w:hAnsi="Times New Roman"/>
                <w:sz w:val="24"/>
              </w:rPr>
            </w:pPr>
            <w:r>
              <w:rPr>
                <w:rStyle w:val="InstructionsTabelleText"/>
                <w:rFonts w:ascii="Times New Roman" w:hAnsi="Times New Roman"/>
                <w:sz w:val="24"/>
              </w:rPr>
              <w:t>Iestādes identificē 0021. slejā uzrādīto kodu kā “LEI kodu”</w:t>
            </w:r>
            <w:r>
              <w:rPr>
                <w:rStyle w:val="FormatvorlageInstructionsTabelleText"/>
                <w:rFonts w:ascii="Times New Roman" w:hAnsi="Times New Roman"/>
                <w:sz w:val="24"/>
              </w:rPr>
              <w:t xml:space="preserve"> vai kodu, kas nav </w:t>
            </w:r>
            <w:r>
              <w:rPr>
                <w:rStyle w:val="FormatvorlageInstructionsTabelleText"/>
                <w:rFonts w:ascii="Times New Roman" w:hAnsi="Times New Roman"/>
                <w:i/>
                <w:sz w:val="24"/>
              </w:rPr>
              <w:t>LEI</w:t>
            </w:r>
            <w:r>
              <w:rPr>
                <w:rStyle w:val="FormatvorlageInstructionsTabelleText"/>
                <w:rFonts w:ascii="Times New Roman" w:hAnsi="Times New Roman"/>
                <w:sz w:val="24"/>
              </w:rPr>
              <w:t xml:space="preserve"> kods. Koda veidu uzrāda vienmēr.</w:t>
            </w:r>
          </w:p>
        </w:tc>
      </w:tr>
      <w:tr w:rsidR="00BF0637" w:rsidRPr="002A677E" w14:paraId="5BE7BF94" w14:textId="77777777" w:rsidTr="00672D2A">
        <w:tc>
          <w:tcPr>
            <w:tcW w:w="1188" w:type="dxa"/>
          </w:tcPr>
          <w:p w14:paraId="09E7EC3E" w14:textId="77777777" w:rsidR="00BF0637" w:rsidRPr="002A677E"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14:paraId="215EC05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VALSTS KODS</w:t>
            </w:r>
          </w:p>
          <w:p w14:paraId="4B06B8AE" w14:textId="77777777" w:rsidR="00BF0637" w:rsidRPr="002A677E" w:rsidDel="00BF0637" w:rsidRDefault="00BF0637" w:rsidP="00BF0637">
            <w:pPr>
              <w:rPr>
                <w:rStyle w:val="InstructionsTabelleberschrift"/>
                <w:rFonts w:ascii="Times New Roman" w:hAnsi="Times New Roman"/>
                <w:sz w:val="24"/>
              </w:rPr>
            </w:pPr>
            <w:r>
              <w:rPr>
                <w:rFonts w:ascii="Times New Roman" w:hAnsi="Times New Roman"/>
                <w:sz w:val="24"/>
              </w:rPr>
              <w:t xml:space="preserve">Iestādes, kā identifikatoru uzrādot </w:t>
            </w:r>
            <w:r>
              <w:rPr>
                <w:rFonts w:ascii="Times New Roman" w:hAnsi="Times New Roman"/>
                <w:i/>
                <w:sz w:val="24"/>
              </w:rPr>
              <w:t>LEI</w:t>
            </w:r>
            <w:r>
              <w:rPr>
                <w:rFonts w:ascii="Times New Roman" w:hAnsi="Times New Roman"/>
                <w:sz w:val="24"/>
              </w:rPr>
              <w:t xml:space="preserve"> kodu slejā “Kods”, var papildus uzrādīt valsts kodu.</w:t>
            </w:r>
          </w:p>
        </w:tc>
      </w:tr>
      <w:tr w:rsidR="00BF0637" w:rsidRPr="002A677E" w14:paraId="60513839" w14:textId="77777777" w:rsidTr="00672D2A">
        <w:tc>
          <w:tcPr>
            <w:tcW w:w="1188" w:type="dxa"/>
          </w:tcPr>
          <w:p w14:paraId="64AD7E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14:paraId="6EE7AB0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IESTĀDE VAI EKVIVALENTS (JĀ/NĒ)</w:t>
            </w:r>
          </w:p>
          <w:p w14:paraId="489A5E0D" w14:textId="66C7EDCB"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“JĀ” uzrāda gadījumā, ja sabiedrībai piemēro pašu kapitāla prasības saskaņā ar Regulu</w:t>
            </w:r>
            <w:r>
              <w:rPr>
                <w:rFonts w:ascii="Times New Roman" w:hAnsi="Times New Roman"/>
                <w:sz w:val="24"/>
              </w:rPr>
              <w:t xml:space="preserve"> (ES) Nr. 575/2013</w:t>
            </w:r>
            <w:r>
              <w:rPr>
                <w:rStyle w:val="InstructionsTabelleText"/>
                <w:rFonts w:ascii="Times New Roman" w:hAnsi="Times New Roman"/>
                <w:sz w:val="24"/>
              </w:rPr>
              <w:t xml:space="preserve"> un</w:t>
            </w:r>
            <w:r>
              <w:rPr>
                <w:rFonts w:ascii="Times New Roman" w:hAnsi="Times New Roman"/>
                <w:sz w:val="24"/>
              </w:rPr>
              <w:t xml:space="preserve"> Direktīvu 2013/36/ES</w:t>
            </w:r>
            <w:r>
              <w:rPr>
                <w:rStyle w:val="InstructionsTabelleText"/>
                <w:rFonts w:ascii="Times New Roman" w:hAnsi="Times New Roman"/>
                <w:sz w:val="24"/>
              </w:rPr>
              <w:t xml:space="preserve"> vai noteikumiem, kas ir vismaz līdzvērtīgi “Bāzele” noteikumiem.</w:t>
            </w:r>
          </w:p>
          <w:p w14:paraId="6516FF73"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“NĒ” uzrāda pārējos gadījumos.</w:t>
            </w:r>
          </w:p>
          <w:p w14:paraId="3E52B9BE" w14:textId="77777777" w:rsidR="00BF0637" w:rsidRPr="002A677E" w:rsidRDefault="00BF0637" w:rsidP="00BF0637">
            <w:pPr>
              <w:rPr>
                <w:rStyle w:val="InstructionsTabelleText"/>
                <w:rFonts w:ascii="Times New Roman" w:hAnsi="Times New Roman"/>
                <w:sz w:val="24"/>
              </w:rPr>
            </w:pPr>
          </w:p>
          <w:p w14:paraId="06AC7522" w14:textId="77777777" w:rsidR="00BF0637" w:rsidRPr="002A677E"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Mazākuma līdzdalības daļas:</w:t>
            </w:r>
          </w:p>
          <w:p w14:paraId="21165B4A" w14:textId="5FB284DB"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 Regulas (ES) Nr. 575/2013 81. panta 1. punkta a) apakšpunkta ii) punkts un 82. panta 1. punkta a) apakšpunkta ii) punkts.</w:t>
            </w:r>
          </w:p>
          <w:p w14:paraId="71B8F9BA" w14:textId="42EB132B" w:rsidR="00BF0637" w:rsidRPr="002A677E" w:rsidRDefault="00BF0637" w:rsidP="00BF0637">
            <w:pPr>
              <w:rPr>
                <w:rStyle w:val="InstructionsTabelleText"/>
                <w:rFonts w:ascii="Times New Roman" w:hAnsi="Times New Roman"/>
                <w:sz w:val="24"/>
              </w:rPr>
            </w:pPr>
            <w:r>
              <w:rPr>
                <w:rFonts w:ascii="Times New Roman" w:hAnsi="Times New Roman"/>
                <w:sz w:val="24"/>
              </w:rPr>
              <w:t>Attiecībā uz mazākuma līdzdalības daļām un meitasuzņēmumu emitētiem pirmā līmeņa papildu kapitāla un otrā līmeņa kapitāla instrumentiem – meitasuzņēmumi, kuru instrumenti var būt atbilstoši, ir iestādes vai uzņēmumi, kam saskaņā ar spēkā esošajiem valsts tiesību aktiem piemēro Regulas (ES) Nr. 575/2013 prasības.</w:t>
            </w:r>
          </w:p>
        </w:tc>
      </w:tr>
      <w:tr w:rsidR="00BF0637" w:rsidRPr="002A677E" w14:paraId="4135285F" w14:textId="77777777" w:rsidTr="00672D2A">
        <w:tc>
          <w:tcPr>
            <w:tcW w:w="1188" w:type="dxa"/>
          </w:tcPr>
          <w:p w14:paraId="26E6D307"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14:paraId="003A71B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SABIEDRĪBAS VEIDS</w:t>
            </w:r>
          </w:p>
          <w:p w14:paraId="5D2A09FE" w14:textId="77777777" w:rsidR="00BF0637" w:rsidRPr="002A677E" w:rsidRDefault="00BF0637" w:rsidP="00BF0637">
            <w:pPr>
              <w:rPr>
                <w:rStyle w:val="InstructionsTabelleText"/>
                <w:rFonts w:ascii="Times New Roman" w:hAnsi="Times New Roman"/>
                <w:bCs/>
                <w:sz w:val="24"/>
              </w:rPr>
            </w:pPr>
            <w:r>
              <w:rPr>
                <w:rStyle w:val="InstructionsTabelleText"/>
                <w:rFonts w:ascii="Times New Roman" w:hAnsi="Times New Roman"/>
                <w:sz w:val="24"/>
              </w:rPr>
              <w:t>Sabiedrības veidu uzrāda, pamatojoties uz šādām kategorijām:</w:t>
            </w:r>
          </w:p>
          <w:p w14:paraId="30CE472B"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kredītiestāde</w:t>
            </w:r>
          </w:p>
          <w:p w14:paraId="748D0214" w14:textId="36C11362" w:rsidR="00BF0637" w:rsidRPr="002A677E" w:rsidRDefault="00BF0637" w:rsidP="00BF0637">
            <w:pPr>
              <w:tabs>
                <w:tab w:val="left" w:pos="372"/>
              </w:tabs>
              <w:rPr>
                <w:rStyle w:val="InstructionsTabelleText"/>
                <w:rFonts w:ascii="Times New Roman" w:hAnsi="Times New Roman"/>
                <w:sz w:val="24"/>
              </w:rPr>
            </w:pPr>
            <w:r>
              <w:tab/>
            </w:r>
            <w:r>
              <w:rPr>
                <w:rStyle w:val="InstructionsTabelleText"/>
                <w:rFonts w:ascii="Times New Roman" w:hAnsi="Times New Roman"/>
                <w:sz w:val="24"/>
              </w:rPr>
              <w:t>Regulas (ES)</w:t>
            </w:r>
            <w:r>
              <w:rPr>
                <w:rFonts w:ascii="Times New Roman" w:hAnsi="Times New Roman"/>
                <w:sz w:val="24"/>
              </w:rPr>
              <w:t xml:space="preserve"> Nr. 575/2013 4. panta 1. punkta 1) apakšpunkts</w:t>
            </w:r>
            <w:r>
              <w:rPr>
                <w:rStyle w:val="InstructionsTabelleText"/>
                <w:rFonts w:ascii="Times New Roman" w:hAnsi="Times New Roman"/>
                <w:sz w:val="24"/>
              </w:rPr>
              <w:t>;</w:t>
            </w:r>
          </w:p>
          <w:p w14:paraId="6095A1B7"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ieguldījumu brokeru sabiedrība</w:t>
            </w:r>
          </w:p>
          <w:p w14:paraId="6769CB69" w14:textId="28115CBC"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Regulas (ES) Nr. 575/2013</w:t>
            </w:r>
            <w:r>
              <w:rPr>
                <w:rFonts w:ascii="Times New Roman" w:hAnsi="Times New Roman"/>
                <w:sz w:val="24"/>
              </w:rPr>
              <w:t xml:space="preserve"> 4. panta 1. punkta 2) apakšpunkts</w:t>
            </w:r>
            <w:r>
              <w:rPr>
                <w:rStyle w:val="InstructionsTabelleText"/>
                <w:rFonts w:ascii="Times New Roman" w:hAnsi="Times New Roman"/>
                <w:sz w:val="24"/>
              </w:rPr>
              <w:t>;</w:t>
            </w:r>
          </w:p>
          <w:p w14:paraId="60AD647E"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finanšu iestāde (cita)</w:t>
            </w:r>
          </w:p>
          <w:p w14:paraId="76F51E72" w14:textId="1487306D"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Regulas (ES) Nr. 575/2013 4. panta 1. punkta 20), 21) un 26) apakšpunkts.</w:t>
            </w:r>
          </w:p>
          <w:p w14:paraId="349DF21A" w14:textId="3F48D8DA" w:rsidR="00BF0637" w:rsidRPr="002A677E" w:rsidRDefault="00BF0637" w:rsidP="00BF063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Tādas finanšu iestādes Regulas (ES) Nr. 575/2013 4. panta 1) punkta 26) apakšpunkta</w:t>
            </w:r>
            <w:r>
              <w:rPr>
                <w:rFonts w:ascii="Times New Roman" w:hAnsi="Times New Roman"/>
                <w:sz w:val="24"/>
              </w:rPr>
              <w:t xml:space="preserve"> nozīmē, kuras </w:t>
            </w:r>
            <w:r>
              <w:rPr>
                <w:rStyle w:val="InstructionsTabelleText"/>
                <w:rFonts w:ascii="Times New Roman" w:hAnsi="Times New Roman"/>
                <w:sz w:val="24"/>
              </w:rPr>
              <w:t>neietilpst nevienā no d), f) vai g) kategorijām;</w:t>
            </w:r>
          </w:p>
          <w:p w14:paraId="2A5D9E7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(jaukta) finanšu pārvaldītājsabiedrība</w:t>
            </w:r>
          </w:p>
          <w:p w14:paraId="649639D0" w14:textId="0C80AA6F" w:rsidR="00BF0637" w:rsidRPr="002A677E" w:rsidRDefault="00BF0637" w:rsidP="00BF0637">
            <w:pPr>
              <w:tabs>
                <w:tab w:val="left" w:pos="372"/>
              </w:tabs>
              <w:rPr>
                <w:rStyle w:val="InstructionsTabelleText"/>
                <w:rFonts w:ascii="Times New Roman" w:hAnsi="Times New Roman"/>
                <w:bCs/>
                <w:sz w:val="24"/>
              </w:rPr>
            </w:pPr>
            <w:r>
              <w:lastRenderedPageBreak/>
              <w:tab/>
            </w:r>
            <w:r>
              <w:rPr>
                <w:rStyle w:val="InstructionsTabelleText"/>
                <w:rFonts w:ascii="Times New Roman" w:hAnsi="Times New Roman"/>
                <w:sz w:val="24"/>
              </w:rPr>
              <w:t>Regulas (ES) Nr. 575/2013</w:t>
            </w:r>
            <w:r>
              <w:rPr>
                <w:rFonts w:ascii="Times New Roman" w:hAnsi="Times New Roman"/>
                <w:sz w:val="24"/>
              </w:rPr>
              <w:t xml:space="preserve"> 4. panta 1. punkta 20) un 21) apakšpunkts</w:t>
            </w:r>
            <w:r>
              <w:rPr>
                <w:rStyle w:val="InstructionsTabelleText"/>
                <w:rFonts w:ascii="Times New Roman" w:hAnsi="Times New Roman"/>
                <w:sz w:val="24"/>
              </w:rPr>
              <w:t>;</w:t>
            </w:r>
          </w:p>
          <w:p w14:paraId="7234CBE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palīgpakalpojumu sabiedrība</w:t>
            </w:r>
          </w:p>
          <w:p w14:paraId="6E8074D3" w14:textId="3F1729EF"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Regulas (ES) Nr. 575/2013</w:t>
            </w:r>
            <w:r>
              <w:rPr>
                <w:rFonts w:ascii="Times New Roman" w:hAnsi="Times New Roman"/>
                <w:sz w:val="24"/>
              </w:rPr>
              <w:t xml:space="preserve"> 4. panta 1. punkta 18) apakšpunkts</w:t>
            </w:r>
            <w:r>
              <w:rPr>
                <w:rStyle w:val="InstructionsTabelleText"/>
                <w:rFonts w:ascii="Times New Roman" w:hAnsi="Times New Roman"/>
                <w:sz w:val="24"/>
              </w:rPr>
              <w:t>;</w:t>
            </w:r>
          </w:p>
          <w:p w14:paraId="510EBD29"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īpašam nolūkam dibināta sabiedrība, kas veic vērtspapīrošanu (SSPE),</w:t>
            </w:r>
          </w:p>
          <w:p w14:paraId="3D7BA722" w14:textId="76B085D8"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Regulas (ES) Nr. 575/2013</w:t>
            </w:r>
            <w:r>
              <w:rPr>
                <w:rFonts w:ascii="Times New Roman" w:hAnsi="Times New Roman"/>
                <w:sz w:val="24"/>
              </w:rPr>
              <w:t xml:space="preserve"> 4. panta 1. punkta 66) apakšpunkts</w:t>
            </w:r>
            <w:r>
              <w:rPr>
                <w:rStyle w:val="InstructionsTabelleText"/>
                <w:rFonts w:ascii="Times New Roman" w:hAnsi="Times New Roman"/>
                <w:sz w:val="24"/>
              </w:rPr>
              <w:t>;</w:t>
            </w:r>
          </w:p>
          <w:p w14:paraId="4BC7AA01"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segto obligāciju uzņēmums</w:t>
            </w:r>
          </w:p>
          <w:p w14:paraId="45D1BC5C" w14:textId="77777777" w:rsidR="00BF0637" w:rsidRPr="002A677E"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(sabiedrība, kas izveidota, lai emitētu segtās obligācijas vai turētu nodrošinājumu, ar ko nodrošina segtās obligācijas, ja tā nav iekļauta nevienā no iepriekš a), b) vai d)–f) punktā minētajām kategorijām);</w:t>
            </w:r>
          </w:p>
          <w:p w14:paraId="1A33E0A7"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cita veida sabiedrība</w:t>
            </w:r>
          </w:p>
          <w:p w14:paraId="533E283B" w14:textId="77777777" w:rsidR="00BF0637" w:rsidRPr="002A677E"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(sabiedrība, kas nav minēta a)–g) punktā).</w:t>
            </w:r>
          </w:p>
          <w:p w14:paraId="129A36CE" w14:textId="2159842A" w:rsidR="00BF0637" w:rsidRPr="002A677E" w:rsidRDefault="00BF0637" w:rsidP="00BF0637">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Ja sabiedrībai nepiemēro Regulas</w:t>
            </w:r>
            <w:r>
              <w:rPr>
                <w:rFonts w:ascii="Times New Roman" w:hAnsi="Times New Roman"/>
                <w:sz w:val="24"/>
              </w:rPr>
              <w:t xml:space="preserve"> (ES) Nr. 575/2013 </w:t>
            </w:r>
            <w:r>
              <w:rPr>
                <w:rStyle w:val="InstructionsTabelleberschrift"/>
                <w:rFonts w:ascii="Times New Roman" w:hAnsi="Times New Roman"/>
                <w:b w:val="0"/>
                <w:sz w:val="24"/>
                <w:u w:val="none"/>
              </w:rPr>
              <w:t>un</w:t>
            </w:r>
            <w:r>
              <w:rPr>
                <w:rFonts w:ascii="Times New Roman" w:hAnsi="Times New Roman"/>
                <w:sz w:val="24"/>
              </w:rPr>
              <w:t xml:space="preserve"> Direktīva 2013/36/ES</w:t>
            </w:r>
            <w:r>
              <w:rPr>
                <w:rStyle w:val="InstructionsTabelleberschrift"/>
                <w:rFonts w:ascii="Times New Roman" w:hAnsi="Times New Roman"/>
                <w:b w:val="0"/>
                <w:sz w:val="24"/>
                <w:u w:val="none"/>
              </w:rPr>
              <w:t>, bet gan noteikumus, kas ir vismaz līdzvērtīgi “Bāzeles” noteikumiem, attiecīgo kategoriju nosaka labāko iespēju robežās.</w:t>
            </w:r>
          </w:p>
        </w:tc>
      </w:tr>
      <w:tr w:rsidR="00BF0637" w:rsidRPr="002A677E" w14:paraId="771CBAFB" w14:textId="77777777" w:rsidTr="00672D2A">
        <w:tc>
          <w:tcPr>
            <w:tcW w:w="1188" w:type="dxa"/>
          </w:tcPr>
          <w:p w14:paraId="2F5A8C7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14:paraId="3FCAB347"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DATU TVĒRUMS: </w:t>
            </w:r>
            <w:r>
              <w:rPr>
                <w:rFonts w:ascii="Times New Roman" w:hAnsi="Times New Roman"/>
                <w:b/>
                <w:caps/>
                <w:sz w:val="24"/>
                <w:u w:val="single"/>
              </w:rPr>
              <w:t>solo pilnībā konsolidēti (SP) VAI solo daļēji konsolidēti (SD)</w:t>
            </w:r>
          </w:p>
          <w:p w14:paraId="5E4C77AB" w14:textId="77777777" w:rsidR="00BF0637" w:rsidRPr="002A677E" w:rsidRDefault="00BF0637" w:rsidP="00BF0637">
            <w:pPr>
              <w:rPr>
                <w:rStyle w:val="Heading1Char"/>
                <w:rFonts w:ascii="Times New Roman" w:hAnsi="Times New Roman"/>
                <w:sz w:val="24"/>
                <w:szCs w:val="24"/>
              </w:rPr>
            </w:pPr>
            <w:r>
              <w:rPr>
                <w:rStyle w:val="InstructionsTabelleText"/>
                <w:rFonts w:ascii="Times New Roman" w:hAnsi="Times New Roman"/>
                <w:sz w:val="24"/>
              </w:rPr>
              <w:t>“SP”</w:t>
            </w:r>
            <w:r>
              <w:rPr>
                <w:rFonts w:ascii="Times New Roman" w:hAnsi="Times New Roman"/>
                <w:sz w:val="24"/>
              </w:rPr>
              <w:t>uzrāda par individuāliem pilnībā konsolidētiem meitasuzņēmumiem.</w:t>
            </w:r>
            <w:r>
              <w:rPr>
                <w:rStyle w:val="Heading1Char"/>
                <w:rFonts w:ascii="Times New Roman" w:hAnsi="Times New Roman"/>
                <w:sz w:val="24"/>
              </w:rPr>
              <w:t xml:space="preserve"> </w:t>
            </w:r>
          </w:p>
          <w:p w14:paraId="3697C2E6" w14:textId="77777777" w:rsidR="00BF0637" w:rsidRPr="002A677E" w:rsidRDefault="00BF0637" w:rsidP="00BF0637">
            <w:pPr>
              <w:rPr>
                <w:rStyle w:val="InstructionsTabelleText"/>
                <w:rFonts w:ascii="Times New Roman" w:hAnsi="Times New Roman"/>
                <w:smallCaps/>
                <w:sz w:val="24"/>
              </w:rPr>
            </w:pPr>
            <w:r>
              <w:rPr>
                <w:rStyle w:val="InstructionsTabelleText"/>
                <w:rFonts w:ascii="Times New Roman" w:hAnsi="Times New Roman"/>
                <w:sz w:val="24"/>
              </w:rPr>
              <w:t>“SD”</w:t>
            </w:r>
            <w:r>
              <w:rPr>
                <w:rFonts w:ascii="Times New Roman" w:hAnsi="Times New Roman"/>
                <w:sz w:val="24"/>
              </w:rPr>
              <w:t>uzrāda par individuāliem daļēji konsolidētiem meitasuzņēmumiem.</w:t>
            </w:r>
            <w:r>
              <w:rPr>
                <w:rStyle w:val="InstructionsTabelleText"/>
                <w:rFonts w:ascii="Times New Roman" w:hAnsi="Times New Roman"/>
                <w:i/>
                <w:sz w:val="24"/>
              </w:rPr>
              <w:t xml:space="preserve"> </w:t>
            </w:r>
          </w:p>
        </w:tc>
      </w:tr>
      <w:tr w:rsidR="00BF0637" w:rsidRPr="002A677E" w14:paraId="4E7A2B3C" w14:textId="77777777" w:rsidTr="00672D2A">
        <w:tc>
          <w:tcPr>
            <w:tcW w:w="1188" w:type="dxa"/>
          </w:tcPr>
          <w:p w14:paraId="243E2FB0"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0B83A33"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VALSTS KODS </w:t>
            </w:r>
          </w:p>
          <w:p w14:paraId="369D600A"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Iestādes uzrāda no diviem burtiem sastāvošo valsts kodu, kas minēts </w:t>
            </w:r>
            <w:r>
              <w:rPr>
                <w:rStyle w:val="InstructionsTabelleText"/>
                <w:rFonts w:ascii="Times New Roman" w:hAnsi="Times New Roman"/>
                <w:i/>
                <w:sz w:val="24"/>
              </w:rPr>
              <w:t>ISO</w:t>
            </w:r>
            <w:r>
              <w:rPr>
                <w:rStyle w:val="InstructionsTabelleText"/>
                <w:rFonts w:ascii="Times New Roman" w:hAnsi="Times New Roman"/>
                <w:sz w:val="24"/>
              </w:rPr>
              <w:t xml:space="preserve"> 3166-2. </w:t>
            </w:r>
          </w:p>
        </w:tc>
      </w:tr>
      <w:tr w:rsidR="00BF0637" w:rsidRPr="002A677E" w14:paraId="30190066" w14:textId="77777777" w:rsidTr="00672D2A">
        <w:tc>
          <w:tcPr>
            <w:tcW w:w="1188" w:type="dxa"/>
          </w:tcPr>
          <w:p w14:paraId="3FD98CA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14:paraId="17F636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LĪDZDALĪBAS DAĻA (%)</w:t>
            </w:r>
          </w:p>
          <w:p w14:paraId="5BA3A5B5" w14:textId="5C23FDA1" w:rsidR="00BF0637" w:rsidRPr="002A677E" w:rsidRDefault="00BF0637" w:rsidP="00B14047">
            <w:pPr>
              <w:rPr>
                <w:rStyle w:val="InstructionsTabelleText"/>
                <w:rFonts w:ascii="Times New Roman" w:hAnsi="Times New Roman"/>
                <w:sz w:val="24"/>
              </w:rPr>
            </w:pPr>
            <w:r>
              <w:rPr>
                <w:rStyle w:val="InstructionsTabelleText"/>
                <w:rFonts w:ascii="Times New Roman" w:hAnsi="Times New Roman"/>
                <w:sz w:val="24"/>
              </w:rPr>
              <w:t>Šī procentuālā attiecība attiecas uz faktisko kapitāla daļu, kas mātesuzņēmumam pieder meitasuzņēmumos. Tieša meitasuzņēmuma pilnas konsolidācijas gadījumā faktiskā daļa ir, piemēram, 70 %. Saskaņā ar Regulas (ES) Nr. 575/2013 4. panta 1. punkta</w:t>
            </w:r>
            <w:r>
              <w:rPr>
                <w:rFonts w:ascii="Times New Roman" w:hAnsi="Times New Roman"/>
                <w:sz w:val="24"/>
              </w:rPr>
              <w:t xml:space="preserve"> 16) apakšpunktu</w:t>
            </w:r>
            <w:r>
              <w:rPr>
                <w:rStyle w:val="InstructionsTabelleText"/>
                <w:rFonts w:ascii="Times New Roman" w:hAnsi="Times New Roman"/>
                <w:sz w:val="24"/>
              </w:rPr>
              <w:t xml:space="preserve"> meitasuzņēmuma līdzdalības daļa, par ko jāsniedz pārskats, izriet no tā, ka daļas starp attiecīgajiem meitasuzņēmumiem tiek reizinātas.</w:t>
            </w:r>
          </w:p>
        </w:tc>
      </w:tr>
      <w:tr w:rsidR="00BF0637" w:rsidRPr="002A677E" w14:paraId="24363DFB" w14:textId="77777777" w:rsidTr="00672D2A">
        <w:tc>
          <w:tcPr>
            <w:tcW w:w="1188" w:type="dxa"/>
          </w:tcPr>
          <w:p w14:paraId="4A31154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14:paraId="5809546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INFORMĀCIJA PAR SABIEDRĪBĀM, KAM PIEMĒRO PAŠU KAPITĀLA PRASĪBU</w:t>
            </w:r>
          </w:p>
          <w:p w14:paraId="78F7BB92" w14:textId="5376CC42"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Detalizētas informācijas iedaļā (t. i., 0070.–0240. slejā) apkopota informācija vienīgi par tām sabiedrībām un apakšgrupām, kuras ir konsolidācijas tvērumā (Regulas (ES) Nr. 575/2013 </w:t>
            </w:r>
            <w:r>
              <w:rPr>
                <w:rFonts w:ascii="Times New Roman" w:hAnsi="Times New Roman"/>
                <w:sz w:val="24"/>
              </w:rPr>
              <w:t>Pirmās daļas II sadaļas 2. nodaļa</w:t>
            </w:r>
            <w:r>
              <w:rPr>
                <w:rStyle w:val="InstructionsTabelleText"/>
                <w:rFonts w:ascii="Times New Roman" w:hAnsi="Times New Roman"/>
                <w:sz w:val="24"/>
              </w:rPr>
              <w:t>) un kurām faktiski piemēro maksātspējas prasības</w:t>
            </w:r>
            <w:r>
              <w:rPr>
                <w:rFonts w:ascii="Times New Roman" w:hAnsi="Times New Roman"/>
                <w:sz w:val="24"/>
              </w:rPr>
              <w:t>, kas noteiktas Regulā (ES) Nr. 575/2013</w:t>
            </w:r>
            <w:r>
              <w:rPr>
                <w:rStyle w:val="InstructionsTabelleText"/>
                <w:rFonts w:ascii="Times New Roman" w:hAnsi="Times New Roman"/>
                <w:sz w:val="24"/>
              </w:rPr>
              <w:t xml:space="preserve">, vai noteikumus, kas ir vismaz līdzvērtīgi “Bāzele” noteikumiem (t. i., sabiedrībām un apakšgrupām, kas 0030. slejā norādījušās “JĀ”). </w:t>
            </w:r>
          </w:p>
          <w:p w14:paraId="52E3CD2B" w14:textId="77777777" w:rsidR="00BF0637" w:rsidRPr="002A677E" w:rsidRDefault="00BF0637" w:rsidP="00BF0637">
            <w:pPr>
              <w:rPr>
                <w:rFonts w:ascii="Times New Roman" w:hAnsi="Times New Roman"/>
                <w:sz w:val="24"/>
              </w:rPr>
            </w:pPr>
            <w:r>
              <w:rPr>
                <w:rFonts w:ascii="Times New Roman" w:hAnsi="Times New Roman"/>
                <w:sz w:val="24"/>
              </w:rPr>
              <w:t xml:space="preserve">Iekļauj informāciju par visām individuālām konsolidētās grupas iestādēm, kam piemēro pašu kapitāla prasības, neatkarīgi no tā, kur tās atrodas. </w:t>
            </w:r>
          </w:p>
          <w:p w14:paraId="0842D1A7" w14:textId="1E4B7089" w:rsidR="00BF0637" w:rsidRPr="002A677E" w:rsidRDefault="00BF0637" w:rsidP="00BF0637">
            <w:pPr>
              <w:rPr>
                <w:rFonts w:ascii="Times New Roman" w:hAnsi="Times New Roman"/>
                <w:sz w:val="24"/>
              </w:rPr>
            </w:pPr>
            <w:r>
              <w:rPr>
                <w:rFonts w:ascii="Times New Roman" w:hAnsi="Times New Roman"/>
                <w:sz w:val="24"/>
              </w:rPr>
              <w:t>Šajā daļā uzrādītā informācija atspoguļo vietējos maksātspējas noteikumus jurisdikcijā, kur iestāde darbojas (tāpēc šajā veidnē nav nepieciešams individuāli veikt dubultu aprē</w:t>
            </w:r>
            <w:r>
              <w:rPr>
                <w:rFonts w:ascii="Times New Roman" w:hAnsi="Times New Roman"/>
                <w:sz w:val="24"/>
              </w:rPr>
              <w:lastRenderedPageBreak/>
              <w:t>ķinu, pamatojoties uz mātes iestādes noteikumiem). Gadījumos, kad vietējie maksātspējas noteikumi atšķiras no Regulas (ES) Nr. 575/2013 un nav sniegts pielīdzināms sadalījums, informāciju, ja dati ir pieejami, sniedz attiecīgi detalizēti. Tādēļ šī daļa ir faktu veidne, kurā sniegts kopsavilkums par to, kādi aprēķini individuālām grupas iestādēm jāveic, ņemot vērā to, ka dažām no šīm iestādēm var tikt piemēroti atšķirīgi maksātspējas noteikumi.</w:t>
            </w:r>
          </w:p>
          <w:p w14:paraId="06719DC8" w14:textId="77777777" w:rsidR="00BF0637" w:rsidRPr="002A677E"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Pārskatu sniegšana par ieguldījumu brokeru sabiedrību fiksētiem pieskaitāmiem izdevumiem</w:t>
            </w:r>
          </w:p>
          <w:p w14:paraId="4FBEB847" w14:textId="7468143B" w:rsidR="00BF0637" w:rsidRPr="002A677E" w:rsidRDefault="00BF0637" w:rsidP="00BF0637">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Saskaņā ar Regulas (ES) Nr. 575/2013</w:t>
            </w:r>
            <w:r>
              <w:rPr>
                <w:rFonts w:ascii="Times New Roman" w:hAnsi="Times New Roman"/>
                <w:sz w:val="24"/>
              </w:rPr>
              <w:t xml:space="preserve"> 95., 96., 97. un 98. pantu ieguldījumu brokeru sabiedrības pašu kapitāla prasības, kas saistītas ar fiksētiem pieskaitāmiem izdevumiem, ietver kapitāla rādītāja aprēķinā</w:t>
            </w:r>
            <w:r>
              <w:rPr>
                <w:rStyle w:val="InstructionsTabelleText"/>
                <w:rFonts w:ascii="Times New Roman" w:hAnsi="Times New Roman"/>
                <w:sz w:val="24"/>
              </w:rPr>
              <w:t>.</w:t>
            </w:r>
          </w:p>
          <w:p w14:paraId="62B06597" w14:textId="77777777" w:rsidR="00BF0637" w:rsidRPr="002A677E"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To daļu no kopējās riska darījumu vērtības, kas saistīta ar fiksētiem pieskaitāmiem izdevumiem, norāda šīs veidnes 0100. slejā. </w:t>
            </w:r>
          </w:p>
        </w:tc>
      </w:tr>
      <w:tr w:rsidR="00BF0637" w:rsidRPr="002A677E" w14:paraId="4CAFDF0D" w14:textId="77777777" w:rsidTr="00672D2A">
        <w:tc>
          <w:tcPr>
            <w:tcW w:w="1188" w:type="dxa"/>
          </w:tcPr>
          <w:p w14:paraId="4FF47DC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640" w:type="dxa"/>
          </w:tcPr>
          <w:p w14:paraId="718A32F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KOPĒJĀ RISKA DARĪJUMU VĒRTĪBA </w:t>
            </w:r>
          </w:p>
          <w:p w14:paraId="5DD1978D"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Uzrāda 0080.–0110. slejas summu.</w:t>
            </w:r>
          </w:p>
        </w:tc>
      </w:tr>
      <w:tr w:rsidR="00BF0637" w:rsidRPr="002A677E" w14:paraId="6067760A" w14:textId="77777777" w:rsidTr="00672D2A">
        <w:tc>
          <w:tcPr>
            <w:tcW w:w="1188" w:type="dxa"/>
          </w:tcPr>
          <w:p w14:paraId="120CE5F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13DF125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KREDĪTRISKS; DARĪJUMA PARTNERA KREDĪTRISKS; ATGŪSTAMĀS VĒRTĪBAS SAMAZINĀJUMA RISKS, NEAPMAKSĀTAS PIEGĀDES UN NORĒĶINU/PIEGĀDES RISKS</w:t>
            </w:r>
          </w:p>
          <w:p w14:paraId="6FCE823E" w14:textId="77777777" w:rsidR="00BF0637" w:rsidRPr="002A677E" w:rsidRDefault="00BF0637" w:rsidP="00BF0637">
            <w:pPr>
              <w:rPr>
                <w:rStyle w:val="InstructionsTabelleText"/>
                <w:rFonts w:ascii="Times New Roman" w:hAnsi="Times New Roman"/>
                <w:sz w:val="24"/>
              </w:rPr>
            </w:pPr>
            <w:r>
              <w:rPr>
                <w:rFonts w:ascii="Times New Roman" w:hAnsi="Times New Roman"/>
                <w:sz w:val="24"/>
              </w:rPr>
              <w:t>Šajā slejā uzrādāmā summa atbilst riska darījumu riska svērtās vērtības summai, kas ir vienāda ar summām, kuras jāuzrāda CA2 veidnes 0040. rindā “RISKA DARĪJUMU RISKA SVĒRTĀS VĒRTĪBAS KREDĪTRISKAM, DARĪJUMA PARTNERA KREDĪTRISKAM UN ATGŪSTAMĀS VĒRTĪBAS SAMAZINĀJUMA RISKAM UN NEAPMAKSĀTĀM PIEGĀDĒM”</w:t>
            </w:r>
            <w:r>
              <w:rPr>
                <w:rStyle w:val="InstructionsTabelleText"/>
                <w:rFonts w:ascii="Times New Roman" w:hAnsi="Times New Roman"/>
                <w:sz w:val="24"/>
              </w:rPr>
              <w:t>, vai līdzvērtīga tām; un pašu kapitāla prasību summām, kas ir vienādas ar summām, kuras jāuzrāda 0490. rindā “KOPĒJĀ RISKA DARĪJUMU VĒRTĪBA NORĒĶINU/PIEGĀDES RISKAM”.</w:t>
            </w:r>
          </w:p>
        </w:tc>
      </w:tr>
      <w:tr w:rsidR="00BF0637" w:rsidRPr="002A677E" w14:paraId="4FABAC2B" w14:textId="77777777" w:rsidTr="00672D2A">
        <w:tc>
          <w:tcPr>
            <w:tcW w:w="1188" w:type="dxa"/>
          </w:tcPr>
          <w:p w14:paraId="7C283EA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14:paraId="2EF8E23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POZĪCIJAS RISKS, ĀRVALSTU VALŪTAS RISKS UN PREČU RISKS</w:t>
            </w:r>
          </w:p>
          <w:p w14:paraId="1D0B2589"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Šajā slejā uzrādāmā summa atbilst pašu kapitāla prasību summai, kas ir vienāda ar summām, kas jāuzrāda CA2 veidnes 0520. rindā “KOPĒJĀ RISKA DARĪJUMU VĒRTĪBA POZĪCIJAS RISKAM, ĀRVALSTU VALŪTAS RISKAM UN PREČU RISKAM”, vai līdzvērtīga tām.</w:t>
            </w:r>
          </w:p>
        </w:tc>
      </w:tr>
      <w:tr w:rsidR="00BF0637" w:rsidRPr="002A677E" w14:paraId="7B374C5D" w14:textId="77777777" w:rsidTr="00672D2A">
        <w:tc>
          <w:tcPr>
            <w:tcW w:w="1188" w:type="dxa"/>
          </w:tcPr>
          <w:p w14:paraId="07F8DEB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7183E37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OPERACIONĀLAIS RISKS</w:t>
            </w:r>
          </w:p>
          <w:p w14:paraId="6BB980A0"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Šajā slejā uzrādāmā summa atbilst riska darījumu vērtībai, kas ir vienāda ar summu, kura jāuzrāda CA2 veidnes 0590. rindā “KOPĒJĀ RISKA DARĪJUMU VĒRTĪBA OPERACIONĀLAJAM RISKAM (OpR)”, vai līdzvērtīga tai.</w:t>
            </w:r>
          </w:p>
          <w:p w14:paraId="46886FD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Šajā slejā iekļauj fiksētus pieskaitāmos izdevumus, tostarp CA2 veidnes 0630. rindu “PAPILDU RISKA DARĪJUMU VĒRTĪBA SAISTĪBĀ AR FIKSĒTIEM PIESKAITĀMAJIEM IZDEVUMIEM”.</w:t>
            </w:r>
          </w:p>
        </w:tc>
      </w:tr>
      <w:tr w:rsidR="00BF0637" w:rsidRPr="002A677E" w14:paraId="27E3F905" w14:textId="77777777" w:rsidTr="00672D2A">
        <w:tc>
          <w:tcPr>
            <w:tcW w:w="1188" w:type="dxa"/>
          </w:tcPr>
          <w:p w14:paraId="1379940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14:paraId="3A2FCCE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CITAS RISKA DARĪJUMU VĒRTĪBAS</w:t>
            </w:r>
          </w:p>
          <w:p w14:paraId="56D4418F"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Šajā slejā uzrādāmā summa atbilst riska darījumu vērtībai, kas nav īpaši minēta iepriekš. Tā ir CA2 veidnes 0640., 0680. un 0690. rindas summu kopsumma.</w:t>
            </w:r>
          </w:p>
        </w:tc>
      </w:tr>
      <w:tr w:rsidR="00BF0637" w:rsidRPr="002A677E" w14:paraId="4E55631C" w14:textId="77777777" w:rsidTr="00672D2A">
        <w:tc>
          <w:tcPr>
            <w:tcW w:w="1188" w:type="dxa"/>
          </w:tcPr>
          <w:p w14:paraId="6FD5082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0120-0240</w:t>
            </w:r>
          </w:p>
        </w:tc>
        <w:tc>
          <w:tcPr>
            <w:tcW w:w="8640" w:type="dxa"/>
          </w:tcPr>
          <w:p w14:paraId="5AA5FFF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DETALIZĒTA INFORMĀCIJA PAR PAŠU KAPITĀLU SAISTĪBĀ AR GRUPAS MAKSĀTSPĒJU</w:t>
            </w:r>
          </w:p>
          <w:p w14:paraId="2D591A5E"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Šajās slejās uzrādāmā informācija atspoguļo vietējos maksātspējas noteikumus dalībvalstī, kur iestāde vai apakšgrupa darbojas.</w:t>
            </w:r>
          </w:p>
        </w:tc>
      </w:tr>
      <w:tr w:rsidR="00BF0637" w:rsidRPr="002A677E" w14:paraId="4802B7C9" w14:textId="77777777" w:rsidTr="00672D2A">
        <w:tc>
          <w:tcPr>
            <w:tcW w:w="1188" w:type="dxa"/>
          </w:tcPr>
          <w:p w14:paraId="3CC816A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631979E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PAŠU KAPITĀLS</w:t>
            </w:r>
          </w:p>
          <w:p w14:paraId="63658095"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Šajā slejā uzrādāmā summa atbilst pašu kapitāla summai, kas ir vienāda ar summām, kas jāuzrāda CA1 veidnes 0010. rindā “PAŠU KAPITĀLS”, vai līdzvērtīga tām.</w:t>
            </w:r>
          </w:p>
        </w:tc>
      </w:tr>
      <w:tr w:rsidR="00BF0637" w:rsidRPr="002A677E" w14:paraId="3629C7E1" w14:textId="77777777" w:rsidTr="00672D2A">
        <w:tc>
          <w:tcPr>
            <w:tcW w:w="1188" w:type="dxa"/>
          </w:tcPr>
          <w:p w14:paraId="2B5163D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14:paraId="6C6F6C4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TOSTARP: ATBILSTĪGS PAŠU KAPITĀLS </w:t>
            </w:r>
          </w:p>
          <w:p w14:paraId="09996C03" w14:textId="21A99D72"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Regulas (ES) Nr. 575/2013 </w:t>
            </w:r>
            <w:r>
              <w:rPr>
                <w:rStyle w:val="InstructionsTabelleText"/>
                <w:rFonts w:ascii="Times New Roman" w:hAnsi="Times New Roman"/>
                <w:sz w:val="24"/>
              </w:rPr>
              <w:t>82. pants</w:t>
            </w:r>
            <w:r>
              <w:rPr>
                <w:rFonts w:ascii="Times New Roman" w:hAnsi="Times New Roman"/>
                <w:sz w:val="24"/>
              </w:rPr>
              <w:t xml:space="preserve"> </w:t>
            </w:r>
          </w:p>
          <w:p w14:paraId="5DD15394"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Šī sleja ir paredzēta vienīgi pilnībā konsolidētiem meitasuzņēmumiem, par kuriem individuāli sniedz pārskatu un kuri ir iestādes. </w:t>
            </w:r>
          </w:p>
          <w:p w14:paraId="42804037" w14:textId="61A6A15D"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Iepriekš norādīto meitasuzņēmumu gadījumā būtiskas līdzdalības ir instrumenti (plus attiecīgā nesadalītā peļņa, akciju emisijas uzcenojuma konti un citas rezerves)</w:t>
            </w:r>
            <w:r>
              <w:rPr>
                <w:rFonts w:ascii="Times New Roman" w:hAnsi="Times New Roman"/>
                <w:sz w:val="24"/>
              </w:rPr>
              <w:t xml:space="preserve">, kas pieder personām, kuras nav Regulas (ES) Nr. 575/2013 </w:t>
            </w:r>
            <w:r>
              <w:rPr>
                <w:rStyle w:val="InstructionsTabelleText"/>
                <w:rFonts w:ascii="Times New Roman" w:hAnsi="Times New Roman"/>
                <w:sz w:val="24"/>
              </w:rPr>
              <w:t>konsolidācijā ietverti uzņēmumi.</w:t>
            </w:r>
          </w:p>
          <w:p w14:paraId="4D2C4397"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Uzrādāmā summa ietver jebkādu pārejas noteikumu ietekmi. Tā ir atbilstošā summa pārskata sniegšanas datumā.</w:t>
            </w:r>
          </w:p>
        </w:tc>
      </w:tr>
      <w:tr w:rsidR="00BF0637" w:rsidRPr="002A677E" w14:paraId="06CEA96D" w14:textId="77777777" w:rsidTr="00672D2A">
        <w:tc>
          <w:tcPr>
            <w:tcW w:w="1188" w:type="dxa"/>
          </w:tcPr>
          <w:p w14:paraId="7BE5DC46"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14:paraId="3C406BF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SAISTĪTI PAŠU KAPITĀLA INSTRUMENTI, ATTIECĪGĀ NESADALĪTĀ PEĻŅA, AKCIJU EMISIJAS UZCENOJUMA KONTI UN CITAS REZERVES</w:t>
            </w:r>
          </w:p>
          <w:p w14:paraId="0E7A59AB" w14:textId="3612AEC9"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Regulas (ES) Nr. 575/2013 87. panta 1. punkta b) apakšpunkts.</w:t>
            </w:r>
          </w:p>
        </w:tc>
      </w:tr>
      <w:tr w:rsidR="00BF0637" w:rsidRPr="002A677E" w14:paraId="556AC3AA" w14:textId="77777777" w:rsidTr="00672D2A">
        <w:tc>
          <w:tcPr>
            <w:tcW w:w="1188" w:type="dxa"/>
          </w:tcPr>
          <w:p w14:paraId="414665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14:paraId="44BD6ECD" w14:textId="77777777" w:rsidR="00BF0637" w:rsidRPr="001235ED"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KOPĒJAIS PIRMĀ LĪMEŅA KAPITĀLS</w:t>
            </w:r>
          </w:p>
          <w:p w14:paraId="325080D2" w14:textId="04BF5CF8" w:rsidR="00BF0637" w:rsidRPr="001235ED" w:rsidRDefault="00BF0637" w:rsidP="00BF0637">
            <w:pPr>
              <w:rPr>
                <w:rStyle w:val="InstructionsTabelleberschrift"/>
                <w:rFonts w:ascii="Times New Roman" w:hAnsi="Times New Roman"/>
                <w:sz w:val="24"/>
              </w:rPr>
            </w:pPr>
            <w:r>
              <w:rPr>
                <w:rFonts w:ascii="Times New Roman" w:hAnsi="Times New Roman"/>
                <w:sz w:val="24"/>
              </w:rPr>
              <w:t xml:space="preserve">Regulas (ES) Nr. 575/2013 </w:t>
            </w:r>
            <w:r>
              <w:rPr>
                <w:rStyle w:val="InstructionsTabelleText"/>
                <w:rFonts w:ascii="Times New Roman" w:hAnsi="Times New Roman"/>
                <w:sz w:val="24"/>
              </w:rPr>
              <w:t>25. pants.</w:t>
            </w:r>
          </w:p>
        </w:tc>
      </w:tr>
      <w:tr w:rsidR="00BF0637" w:rsidRPr="002A677E" w14:paraId="153A3AF6" w14:textId="77777777" w:rsidTr="00672D2A">
        <w:tc>
          <w:tcPr>
            <w:tcW w:w="1188" w:type="dxa"/>
          </w:tcPr>
          <w:p w14:paraId="7BE1469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0C5F10E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TOSTARP: ATBILSTĪGS PIRMĀ LĪMEŅA KAPITĀLS</w:t>
            </w:r>
          </w:p>
          <w:p w14:paraId="3617A71D" w14:textId="3C5E3B69"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Regulas (ES) Nr. 575/2013 </w:t>
            </w:r>
            <w:r>
              <w:rPr>
                <w:rStyle w:val="InstructionsTabelleText"/>
                <w:rFonts w:ascii="Times New Roman" w:hAnsi="Times New Roman"/>
                <w:sz w:val="24"/>
              </w:rPr>
              <w:t>82. pants.</w:t>
            </w:r>
          </w:p>
          <w:p w14:paraId="4472C46C"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Šī sleja ir paredzēta vienīgi pilnībā konsolidētiem meitasuzņēmumiem, par kuriem individuāli sniedz pārskatu un kuri ir iestādes.</w:t>
            </w:r>
          </w:p>
          <w:p w14:paraId="01E6489E" w14:textId="0619F02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Iepriekš norādīto meitasuzņēmumu gadījumā būtiskas līdzdalības ir instrumenti (plus attiecīgā nesadalītā peļņa, akciju emisijas uzcenojuma konti un citas rezerves)</w:t>
            </w:r>
            <w:r>
              <w:rPr>
                <w:rFonts w:ascii="Times New Roman" w:hAnsi="Times New Roman"/>
                <w:sz w:val="24"/>
              </w:rPr>
              <w:t xml:space="preserve">, kas pieder personām, kuras nav Regulas (ES) Nr. 575/2013 </w:t>
            </w:r>
            <w:r>
              <w:rPr>
                <w:rStyle w:val="InstructionsTabelleText"/>
                <w:rFonts w:ascii="Times New Roman" w:hAnsi="Times New Roman"/>
                <w:sz w:val="24"/>
              </w:rPr>
              <w:t>konsolidācijā ietverti uzņēmumi.</w:t>
            </w:r>
          </w:p>
          <w:p w14:paraId="7A7C7FA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Uzrādāmā summa ietver jebkādu pārejas noteikumu ietekmi. Tā ir atbilstošā summa pārskata sniegšanas datumā.</w:t>
            </w:r>
          </w:p>
        </w:tc>
      </w:tr>
      <w:tr w:rsidR="00BF0637" w:rsidRPr="002A677E" w14:paraId="4ACD3523" w14:textId="77777777" w:rsidTr="00672D2A">
        <w:tc>
          <w:tcPr>
            <w:tcW w:w="1188" w:type="dxa"/>
          </w:tcPr>
          <w:p w14:paraId="75F49B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14:paraId="43F2D75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SAISTĪTI PIRMĀ LĪMEŅA KAPITĀLA INSTRUMENTI, ATTIECĪGĀ NESADALĪTĀ PEĻŅA UN AKCIJU EMISIJAS UZCENOJUMA KONTI</w:t>
            </w:r>
          </w:p>
          <w:p w14:paraId="563BAF9E" w14:textId="6E8D3C07" w:rsidR="00BF0637" w:rsidRPr="002A677E" w:rsidRDefault="00BF0637" w:rsidP="00B14047">
            <w:pPr>
              <w:rPr>
                <w:rStyle w:val="InstructionsTabelleberschrift"/>
                <w:rFonts w:ascii="Times New Roman" w:hAnsi="Times New Roman"/>
                <w:sz w:val="24"/>
              </w:rPr>
            </w:pPr>
            <w:r>
              <w:rPr>
                <w:rStyle w:val="InstructionsTabelleberschrift"/>
                <w:rFonts w:ascii="Times New Roman" w:hAnsi="Times New Roman"/>
                <w:b w:val="0"/>
                <w:sz w:val="24"/>
                <w:u w:val="none"/>
              </w:rPr>
              <w:t>Regulas (ES) Nr. 575/2013 85. panta 1. punkta b) apakšpunkts.</w:t>
            </w:r>
            <w:r>
              <w:rPr>
                <w:rFonts w:ascii="Times New Roman" w:hAnsi="Times New Roman"/>
                <w:sz w:val="24"/>
              </w:rPr>
              <w:t xml:space="preserve"> </w:t>
            </w:r>
          </w:p>
        </w:tc>
      </w:tr>
      <w:tr w:rsidR="00BF0637" w:rsidRPr="002A677E" w14:paraId="21034AF8" w14:textId="77777777" w:rsidTr="00672D2A">
        <w:tc>
          <w:tcPr>
            <w:tcW w:w="1188" w:type="dxa"/>
          </w:tcPr>
          <w:p w14:paraId="3D7C596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667EAE8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PIRMĀ LĪMEŅA PAMATA KAPITĀLS</w:t>
            </w:r>
          </w:p>
          <w:p w14:paraId="24F9DF96" w14:textId="26CD99EB" w:rsidR="00BF0637" w:rsidRPr="002A677E" w:rsidRDefault="00BF0637" w:rsidP="00BF0637">
            <w:pPr>
              <w:rPr>
                <w:rStyle w:val="InstructionsTabelleberschrift"/>
                <w:rFonts w:ascii="Times New Roman" w:hAnsi="Times New Roman"/>
                <w:sz w:val="24"/>
              </w:rPr>
            </w:pPr>
            <w:r>
              <w:rPr>
                <w:rFonts w:ascii="Times New Roman" w:hAnsi="Times New Roman"/>
                <w:sz w:val="24"/>
              </w:rPr>
              <w:t xml:space="preserve">Regulas (ES) Nr. 575/2013 </w:t>
            </w:r>
            <w:r>
              <w:rPr>
                <w:rStyle w:val="InstructionsTabelleText"/>
                <w:rFonts w:ascii="Times New Roman" w:hAnsi="Times New Roman"/>
                <w:sz w:val="24"/>
              </w:rPr>
              <w:t>50. pants.</w:t>
            </w:r>
          </w:p>
        </w:tc>
      </w:tr>
      <w:tr w:rsidR="00BF0637" w:rsidRPr="002A677E" w14:paraId="6F21D828" w14:textId="77777777" w:rsidTr="00672D2A">
        <w:tc>
          <w:tcPr>
            <w:tcW w:w="1188" w:type="dxa"/>
          </w:tcPr>
          <w:p w14:paraId="165FDEE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76F69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TOSTARP: MAZĀKUMA LĪDZDALĪBAS DAĻAS</w:t>
            </w:r>
          </w:p>
          <w:p w14:paraId="6E57A6CD" w14:textId="38969175" w:rsidR="00BF0637" w:rsidRPr="002A677E" w:rsidRDefault="00BF0637" w:rsidP="00BF0637">
            <w:pPr>
              <w:rPr>
                <w:rStyle w:val="InstructionsTabelleText"/>
                <w:rFonts w:ascii="Times New Roman" w:hAnsi="Times New Roman"/>
                <w:sz w:val="24"/>
              </w:rPr>
            </w:pPr>
            <w:r>
              <w:rPr>
                <w:rFonts w:ascii="Times New Roman" w:hAnsi="Times New Roman"/>
                <w:sz w:val="24"/>
              </w:rPr>
              <w:lastRenderedPageBreak/>
              <w:t xml:space="preserve">Regulas (ES) Nr. 575/2013 </w:t>
            </w:r>
            <w:r>
              <w:rPr>
                <w:rStyle w:val="InstructionsTabelleText"/>
                <w:rFonts w:ascii="Times New Roman" w:hAnsi="Times New Roman"/>
                <w:sz w:val="24"/>
              </w:rPr>
              <w:t>81. pants.</w:t>
            </w:r>
          </w:p>
          <w:p w14:paraId="33A6FE49" w14:textId="3AEC578F"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Šo sleju uzrāda tikai par pilnībā konsolidētiem meitasuzņēmumiem, kas ir iestādes, izņemot Regulas (ES) Nr. 575/2013 84. panta 3. punktā</w:t>
            </w:r>
            <w:r>
              <w:rPr>
                <w:rFonts w:ascii="Times New Roman" w:hAnsi="Times New Roman"/>
                <w:sz w:val="24"/>
              </w:rPr>
              <w:t xml:space="preserve"> minētos meitasuzņēmumus</w:t>
            </w:r>
            <w:r>
              <w:rPr>
                <w:rStyle w:val="InstructionsTabelleText"/>
                <w:rFonts w:ascii="Times New Roman" w:hAnsi="Times New Roman"/>
                <w:sz w:val="24"/>
              </w:rPr>
              <w:t>. Vajadzības gadījumā visu Regulas (ES) Nr. 575/2013 84. pantā</w:t>
            </w:r>
            <w:r>
              <w:rPr>
                <w:rFonts w:ascii="Times New Roman" w:hAnsi="Times New Roman"/>
                <w:sz w:val="24"/>
              </w:rPr>
              <w:t xml:space="preserve"> noteikto aprēķinu veikšanas nolūkā katram meitasuzņēmumam saskaņā ar </w:t>
            </w:r>
            <w:r>
              <w:rPr>
                <w:rStyle w:val="InstructionsTabelleText"/>
                <w:rFonts w:ascii="Times New Roman" w:hAnsi="Times New Roman"/>
                <w:sz w:val="24"/>
              </w:rPr>
              <w:t>84. panta 2. punktu pievēršas subkonsolidēti, bet citos gadījumos – solo līmenī.</w:t>
            </w:r>
          </w:p>
          <w:p w14:paraId="2875FB15" w14:textId="553FED4D"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Iepriekš norādīto meitasuzņēmumu gadījumā būtiskas līdzdalības ir otrā līmeņa kapitāla instrumenti (plus attiecīgā nesadalītā peļņa un akciju emisijas uzcenojuma konti)</w:t>
            </w:r>
            <w:r>
              <w:rPr>
                <w:rFonts w:ascii="Times New Roman" w:hAnsi="Times New Roman"/>
                <w:sz w:val="24"/>
              </w:rPr>
              <w:t xml:space="preserve">, kas pieder personām, kuras nav Regulas (ES) Nr. 575/2013 </w:t>
            </w:r>
            <w:r>
              <w:rPr>
                <w:rStyle w:val="InstructionsTabelleText"/>
                <w:rFonts w:ascii="Times New Roman" w:hAnsi="Times New Roman"/>
                <w:sz w:val="24"/>
              </w:rPr>
              <w:t>konsolidācijā ietverti uzņēmumi.</w:t>
            </w:r>
          </w:p>
          <w:p w14:paraId="512E0FD2"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Uzrādāmā summa ietver jebkādu pārejas noteikumu ietekmi. Tā ir atbilstošā summa pārskata sniegšanas datumā.</w:t>
            </w:r>
          </w:p>
        </w:tc>
      </w:tr>
      <w:tr w:rsidR="00BF0637" w:rsidRPr="002A677E" w14:paraId="516C40DD" w14:textId="77777777" w:rsidTr="00672D2A">
        <w:tc>
          <w:tcPr>
            <w:tcW w:w="1188" w:type="dxa"/>
          </w:tcPr>
          <w:p w14:paraId="006E73D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0200</w:t>
            </w:r>
          </w:p>
        </w:tc>
        <w:tc>
          <w:tcPr>
            <w:tcW w:w="8640" w:type="dxa"/>
          </w:tcPr>
          <w:p w14:paraId="285DC104"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SAISTĪTI PAŠU KAPITĀLA INSTRUMENTI, ATTIECĪGĀ NESADALĪTĀ PEĻŅA, AKCIJU EMISIJAS UZCENOJUMA KONTI UN CITAS REZERVES</w:t>
            </w:r>
          </w:p>
          <w:p w14:paraId="2FC270C0" w14:textId="67E382D3"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Regulas (ES) Nr. 575/2013 84. panta 1. punkta b) apakšpunkts.</w:t>
            </w:r>
          </w:p>
        </w:tc>
      </w:tr>
      <w:tr w:rsidR="00BF0637" w:rsidRPr="002A677E" w14:paraId="468E8506" w14:textId="77777777" w:rsidTr="00672D2A">
        <w:tc>
          <w:tcPr>
            <w:tcW w:w="1188" w:type="dxa"/>
          </w:tcPr>
          <w:p w14:paraId="41014EF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6A3E3DE1"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PIRMĀ LĪMEŅA PAPILDU KAPITĀLS</w:t>
            </w:r>
          </w:p>
          <w:p w14:paraId="70D8C1C5" w14:textId="485B4D5B" w:rsidR="00BF0637" w:rsidRPr="002A677E" w:rsidRDefault="00BF0637" w:rsidP="00BF0637">
            <w:pPr>
              <w:rPr>
                <w:rStyle w:val="InstructionsTabelleberschrift"/>
                <w:rFonts w:ascii="Times New Roman" w:hAnsi="Times New Roman"/>
                <w:sz w:val="24"/>
              </w:rPr>
            </w:pPr>
            <w:r>
              <w:rPr>
                <w:rFonts w:ascii="Times New Roman" w:hAnsi="Times New Roman"/>
                <w:sz w:val="24"/>
              </w:rPr>
              <w:t xml:space="preserve">Regulas (ES) Nr. 575/2013 </w:t>
            </w:r>
            <w:r>
              <w:rPr>
                <w:rStyle w:val="InstructionsTabelleText"/>
                <w:rFonts w:ascii="Times New Roman" w:hAnsi="Times New Roman"/>
                <w:sz w:val="24"/>
              </w:rPr>
              <w:t>61. pants.</w:t>
            </w:r>
          </w:p>
        </w:tc>
      </w:tr>
      <w:tr w:rsidR="00BF0637" w:rsidRPr="002A677E" w14:paraId="2638A868" w14:textId="77777777" w:rsidTr="00672D2A">
        <w:tc>
          <w:tcPr>
            <w:tcW w:w="1188" w:type="dxa"/>
          </w:tcPr>
          <w:p w14:paraId="649204B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14:paraId="50CC53B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TOSTARP: ATBILSTĪGS PIRMĀ LĪMEŅA PAPILDU KAPITĀLS</w:t>
            </w:r>
          </w:p>
          <w:p w14:paraId="49B3C4BB" w14:textId="71B36A4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Regulas (ES) Nr. 575/2013</w:t>
            </w:r>
            <w:r>
              <w:rPr>
                <w:rFonts w:ascii="Times New Roman" w:hAnsi="Times New Roman"/>
                <w:sz w:val="24"/>
              </w:rPr>
              <w:t xml:space="preserve"> 82. un 83. pants</w:t>
            </w:r>
          </w:p>
          <w:p w14:paraId="108F1773" w14:textId="49BECF7B"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Šo sleju uzrāda tikai par pilnībā konsolidētiem meitasuzņēmumiem, kas ir iestādes, izņemot Regulas (ES) Nr. 575/2013 85. panta 2. punktā</w:t>
            </w:r>
            <w:r>
              <w:rPr>
                <w:rFonts w:ascii="Times New Roman" w:hAnsi="Times New Roman"/>
                <w:sz w:val="24"/>
              </w:rPr>
              <w:t xml:space="preserve"> minētos meitasuzņēmumus</w:t>
            </w:r>
            <w:r>
              <w:rPr>
                <w:rStyle w:val="InstructionsTabelleText"/>
                <w:rFonts w:ascii="Times New Roman" w:hAnsi="Times New Roman"/>
                <w:sz w:val="24"/>
              </w:rPr>
              <w:t>. Vajadzības gadījumā visu Regulas (ES) Nr. 575/2013 85. pantā</w:t>
            </w:r>
            <w:r>
              <w:rPr>
                <w:rFonts w:ascii="Times New Roman" w:hAnsi="Times New Roman"/>
                <w:sz w:val="24"/>
              </w:rPr>
              <w:t xml:space="preserve"> noteikto aprēķinu veikšanas nolūkā katram meitasuzņēmumam saskaņā ar </w:t>
            </w:r>
            <w:r>
              <w:rPr>
                <w:rStyle w:val="InstructionsTabelleText"/>
                <w:rFonts w:ascii="Times New Roman" w:hAnsi="Times New Roman"/>
                <w:sz w:val="24"/>
              </w:rPr>
              <w:t>85. panta 2. punktu pievēršas subkonsolidēti, bet citos gadījumos – solo līmenī.</w:t>
            </w:r>
          </w:p>
          <w:p w14:paraId="5C833E43" w14:textId="5C8E1722"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Iepriekš norādīto meitasuzņēmumu gadījumā būtiskas līdzdalības ir otrā līmeņa kapitāla instrumenti (plus attiecīgā nesadalītā peļņa un akciju emisijas uzcenojuma konti)</w:t>
            </w:r>
            <w:r>
              <w:rPr>
                <w:rFonts w:ascii="Times New Roman" w:hAnsi="Times New Roman"/>
                <w:sz w:val="24"/>
              </w:rPr>
              <w:t xml:space="preserve">, kas pieder personām, kuras nav Regulas (ES) Nr. 575/2013 </w:t>
            </w:r>
            <w:r>
              <w:rPr>
                <w:rStyle w:val="InstructionsTabelleText"/>
                <w:rFonts w:ascii="Times New Roman" w:hAnsi="Times New Roman"/>
                <w:sz w:val="24"/>
              </w:rPr>
              <w:t>konsolidācijā ietverti uzņēmumi.</w:t>
            </w:r>
          </w:p>
          <w:p w14:paraId="31F885FA"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Uzrādāmā summa ietver jebkādu pārejas noteikumu ietekmi. Tā ir atbilstošā summa pārskata sniegšanas datumā.</w:t>
            </w:r>
          </w:p>
        </w:tc>
      </w:tr>
      <w:tr w:rsidR="00BF0637" w:rsidRPr="002A677E" w14:paraId="53C6FFE1" w14:textId="77777777" w:rsidTr="00672D2A">
        <w:tc>
          <w:tcPr>
            <w:tcW w:w="1188" w:type="dxa"/>
          </w:tcPr>
          <w:p w14:paraId="66A1566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14:paraId="567D79B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OTRĀ LĪMEŅA KAPITĀLS</w:t>
            </w:r>
          </w:p>
          <w:p w14:paraId="26B39E27" w14:textId="52EB1D2B" w:rsidR="00BF0637" w:rsidRPr="002A677E" w:rsidRDefault="00BF0637" w:rsidP="00BF0637">
            <w:pPr>
              <w:rPr>
                <w:rStyle w:val="InstructionsTabelleberschrift"/>
                <w:rFonts w:ascii="Times New Roman" w:hAnsi="Times New Roman"/>
                <w:sz w:val="24"/>
              </w:rPr>
            </w:pPr>
            <w:r>
              <w:rPr>
                <w:rFonts w:ascii="Times New Roman" w:hAnsi="Times New Roman"/>
                <w:sz w:val="24"/>
              </w:rPr>
              <w:t xml:space="preserve">Regulas (ES) Nr. 575/2013 </w:t>
            </w:r>
            <w:r>
              <w:rPr>
                <w:rStyle w:val="InstructionsTabelleText"/>
                <w:rFonts w:ascii="Times New Roman" w:hAnsi="Times New Roman"/>
                <w:sz w:val="24"/>
              </w:rPr>
              <w:t>71. pants.</w:t>
            </w:r>
          </w:p>
        </w:tc>
      </w:tr>
      <w:tr w:rsidR="00BF0637" w:rsidRPr="002A677E" w14:paraId="12F64255" w14:textId="77777777" w:rsidTr="00672D2A">
        <w:tc>
          <w:tcPr>
            <w:tcW w:w="1188" w:type="dxa"/>
          </w:tcPr>
          <w:p w14:paraId="1453400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58CCA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TOSTARP: ATBILSTĪGS OTRĀ LĪMEŅA KAPITĀLS</w:t>
            </w:r>
          </w:p>
          <w:p w14:paraId="3F7B6259" w14:textId="20CAD0A4"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Regulas (ES) Nr. 575/2013</w:t>
            </w:r>
            <w:r>
              <w:rPr>
                <w:rFonts w:ascii="Times New Roman" w:hAnsi="Times New Roman"/>
                <w:sz w:val="24"/>
              </w:rPr>
              <w:t xml:space="preserve"> 82. un 83. pants.</w:t>
            </w:r>
          </w:p>
          <w:p w14:paraId="7B78D183" w14:textId="6D2D9790"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Šo sleju uzrāda tikai par pilnībā konsolidētiem meitasuzņēmumiem, kas ir iestādes, izņemot Regulas (ES) Nr. 575/2013 87. panta 2. punktā</w:t>
            </w:r>
            <w:r>
              <w:rPr>
                <w:rFonts w:ascii="Times New Roman" w:hAnsi="Times New Roman"/>
                <w:sz w:val="24"/>
              </w:rPr>
              <w:t xml:space="preserve"> minētos meitasuzņēmumus</w:t>
            </w:r>
            <w:r>
              <w:rPr>
                <w:rStyle w:val="InstructionsTabelleText"/>
                <w:rFonts w:ascii="Times New Roman" w:hAnsi="Times New Roman"/>
                <w:sz w:val="24"/>
              </w:rPr>
              <w:t>. Vajadzības gadījumā visu Regulas (ES) Nr. 575/2013 87. pantā</w:t>
            </w:r>
            <w:r>
              <w:rPr>
                <w:rFonts w:ascii="Times New Roman" w:hAnsi="Times New Roman"/>
                <w:sz w:val="24"/>
              </w:rPr>
              <w:t xml:space="preserve"> noteikto aprēķinu veikšanas nolūkā katram meitasuzņēmumam saskaņā ar </w:t>
            </w:r>
            <w:r>
              <w:rPr>
                <w:rStyle w:val="InstructionsTabelleText"/>
                <w:rFonts w:ascii="Times New Roman" w:hAnsi="Times New Roman"/>
                <w:sz w:val="24"/>
              </w:rPr>
              <w:t xml:space="preserve">87. panta 2. punktu pievēršas subkonsolidēti, bet citos gadījumos – solo līmenī. </w:t>
            </w:r>
          </w:p>
          <w:p w14:paraId="650A7EFB" w14:textId="786D34BD"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Iepriekš norādīto meitasuzņēmumu gadījumā būtiskas līdzdalības ir otrā līmeņa kapitāla instrumenti (plus attiecīgā nesadalītā peļņa un akciju emisijas uzcenojuma konti)</w:t>
            </w:r>
            <w:r>
              <w:rPr>
                <w:rFonts w:ascii="Times New Roman" w:hAnsi="Times New Roman"/>
                <w:sz w:val="24"/>
              </w:rPr>
              <w:t xml:space="preserve">, kas pieder personām, kuras nav Regulas (ES) Nr. 575/2013 </w:t>
            </w:r>
            <w:r>
              <w:rPr>
                <w:rStyle w:val="InstructionsTabelleText"/>
                <w:rFonts w:ascii="Times New Roman" w:hAnsi="Times New Roman"/>
                <w:sz w:val="24"/>
              </w:rPr>
              <w:t>konsolidācijā ietverti uzņēmumi.</w:t>
            </w:r>
          </w:p>
          <w:p w14:paraId="5EB64EB4" w14:textId="77777777" w:rsidR="00BF0637" w:rsidRPr="002A677E" w:rsidRDefault="00BF0637" w:rsidP="001B43BD">
            <w:pPr>
              <w:rPr>
                <w:rStyle w:val="InstructionsTabelleText"/>
                <w:rFonts w:ascii="Times New Roman" w:hAnsi="Times New Roman"/>
                <w:sz w:val="24"/>
              </w:rPr>
            </w:pPr>
            <w:r>
              <w:rPr>
                <w:rStyle w:val="InstructionsTabelleText"/>
                <w:rFonts w:ascii="Times New Roman" w:hAnsi="Times New Roman"/>
                <w:sz w:val="24"/>
              </w:rPr>
              <w:t>Uzrādāmā summa ietver jebkādu pārejas noteikumu ietekmi. Tā ir atbilstošā summa atsauces datumā.</w:t>
            </w:r>
          </w:p>
        </w:tc>
      </w:tr>
      <w:tr w:rsidR="00BF0637" w:rsidRPr="002A677E" w14:paraId="15B015AF" w14:textId="77777777" w:rsidTr="00672D2A">
        <w:tc>
          <w:tcPr>
            <w:tcW w:w="1188" w:type="dxa"/>
          </w:tcPr>
          <w:p w14:paraId="0C5B82C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0250-0400</w:t>
            </w:r>
          </w:p>
        </w:tc>
        <w:tc>
          <w:tcPr>
            <w:tcW w:w="8640" w:type="dxa"/>
          </w:tcPr>
          <w:p w14:paraId="2DB50C9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INFORMĀCIJA PAR SABIEDRĪBU DEVUMU GRUPAS MAKSĀTSPĒJĀ</w:t>
            </w:r>
          </w:p>
        </w:tc>
      </w:tr>
      <w:tr w:rsidR="00BF0637" w:rsidRPr="002A677E" w14:paraId="28DE0D7D" w14:textId="77777777" w:rsidTr="00672D2A">
        <w:tc>
          <w:tcPr>
            <w:tcW w:w="1188" w:type="dxa"/>
          </w:tcPr>
          <w:p w14:paraId="1F3C897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70730248"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DEVUMS SAISTĪBĀ AR RISKIEM</w:t>
            </w:r>
          </w:p>
          <w:p w14:paraId="072B72C1" w14:textId="77777777" w:rsidR="00BF0637" w:rsidRPr="002A677E" w:rsidRDefault="00BF0637" w:rsidP="00BF0637">
            <w:pPr>
              <w:rPr>
                <w:rStyle w:val="InstructionsTabelleberschrift"/>
                <w:rFonts w:ascii="Times New Roman" w:hAnsi="Times New Roman"/>
                <w:sz w:val="24"/>
              </w:rPr>
            </w:pPr>
            <w:r>
              <w:rPr>
                <w:rFonts w:ascii="Times New Roman" w:hAnsi="Times New Roman"/>
                <w:sz w:val="24"/>
              </w:rPr>
              <w:t>Šajās slejās uzrādāmā informācija ir saskaņā ar pārskatu sniedzošajai iestādei piemērojamajiem maksātspējas noteikumiem.</w:t>
            </w:r>
          </w:p>
        </w:tc>
      </w:tr>
      <w:tr w:rsidR="00BF0637" w:rsidRPr="002A677E" w14:paraId="5281A32A" w14:textId="77777777" w:rsidTr="00672D2A">
        <w:tc>
          <w:tcPr>
            <w:tcW w:w="1188" w:type="dxa"/>
          </w:tcPr>
          <w:p w14:paraId="69B830C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14:paraId="5A3511B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KOPĒJĀ RISKA DARĪJUMU VĒRTĪBA</w:t>
            </w:r>
          </w:p>
          <w:p w14:paraId="40F6AE1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Uzrāda 0260.–0290. slejas summu.</w:t>
            </w:r>
          </w:p>
        </w:tc>
      </w:tr>
      <w:tr w:rsidR="00BF0637" w:rsidRPr="002A677E" w14:paraId="0B23E1E1" w14:textId="77777777" w:rsidTr="00672D2A">
        <w:tc>
          <w:tcPr>
            <w:tcW w:w="1188" w:type="dxa"/>
          </w:tcPr>
          <w:p w14:paraId="525D50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14:paraId="60F6B00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KREDĪTRISKS; DARĪJUMA PARTNERA KREDĪTRISKS; ATGŪSTAMĀS VĒRTĪBAS SAMAZINĀJUMA RISKS, NEAPMAKSĀTAS PIEGĀDES UN NORĒĶINU/PIEGĀDES RISKS</w:t>
            </w:r>
          </w:p>
          <w:p w14:paraId="72CBAFCB" w14:textId="106D5FE5" w:rsidR="00BF0637" w:rsidRPr="002A677E" w:rsidRDefault="00BF0637" w:rsidP="00975344">
            <w:pPr>
              <w:rPr>
                <w:rStyle w:val="InstructionsTabelleText"/>
                <w:rFonts w:ascii="Times New Roman" w:hAnsi="Times New Roman"/>
                <w:sz w:val="24"/>
              </w:rPr>
            </w:pPr>
            <w:r>
              <w:rPr>
                <w:rStyle w:val="InstructionsTabelleText"/>
                <w:rFonts w:ascii="Times New Roman" w:hAnsi="Times New Roman"/>
                <w:sz w:val="24"/>
              </w:rPr>
              <w:t>Uzrādāmā summa ir riska darījumu riska svērtās vērtības kredītriskam un pašu kapitāla prasības norēķinu/piegādes riskam saskaņā ar Regulu (ES)</w:t>
            </w:r>
            <w:r>
              <w:rPr>
                <w:rFonts w:ascii="Times New Roman" w:hAnsi="Times New Roman"/>
                <w:sz w:val="24"/>
              </w:rPr>
              <w:t xml:space="preserve"> Nr. 575/2013, izņemot jebkādu summu, kas attiecas </w:t>
            </w:r>
            <w:r>
              <w:rPr>
                <w:rStyle w:val="InstructionsTabelleText"/>
                <w:rFonts w:ascii="Times New Roman" w:hAnsi="Times New Roman"/>
                <w:sz w:val="24"/>
              </w:rPr>
              <w:t>uz tādiem darījumiem ar citām sabiedrībām, kuri iekļauti grupas konsolidētā maksātspējas rādītāja aprēķinā.</w:t>
            </w:r>
          </w:p>
        </w:tc>
      </w:tr>
      <w:tr w:rsidR="00BF0637" w:rsidRPr="002A677E" w14:paraId="4BB6DCEF" w14:textId="77777777" w:rsidTr="00672D2A">
        <w:tc>
          <w:tcPr>
            <w:tcW w:w="1188" w:type="dxa"/>
          </w:tcPr>
          <w:p w14:paraId="7A9D34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14:paraId="7BE882F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POZĪCIJAS RISKS, ĀRVALSTU VALŪTAS RISKS UN PREČU RISKS</w:t>
            </w:r>
          </w:p>
          <w:p w14:paraId="21F4E9B7" w14:textId="7D622AF1" w:rsidR="00BF0637" w:rsidRPr="001235ED" w:rsidRDefault="00BF0637" w:rsidP="00D768D3">
            <w:pPr>
              <w:rPr>
                <w:rStyle w:val="InstructionsTabelleText"/>
                <w:rFonts w:ascii="Times New Roman" w:hAnsi="Times New Roman"/>
                <w:sz w:val="24"/>
              </w:rPr>
            </w:pPr>
            <w:r>
              <w:rPr>
                <w:rStyle w:val="InstructionsTabelleText"/>
                <w:rFonts w:ascii="Times New Roman" w:hAnsi="Times New Roman"/>
                <w:sz w:val="24"/>
              </w:rPr>
              <w:t>Saskaņā ar Regulas (ES) Nr. 575/2013</w:t>
            </w:r>
            <w:r>
              <w:rPr>
                <w:rFonts w:ascii="Times New Roman" w:hAnsi="Times New Roman"/>
                <w:sz w:val="24"/>
              </w:rPr>
              <w:t xml:space="preserve"> riska darījumu vērtības tirgus riskiem ir jāaprēķina katras sabiedrības līmeni</w:t>
            </w:r>
            <w:r>
              <w:rPr>
                <w:rStyle w:val="InstructionsTabelleText"/>
                <w:rFonts w:ascii="Times New Roman" w:hAnsi="Times New Roman"/>
                <w:sz w:val="24"/>
              </w:rPr>
              <w:t xml:space="preserve">. Sabiedrības sniedz pārskatu par devumu kopējā riska darījumu vērtībā attiecībā uz grupas pozīcijas risku, ārvalstu valūtas risku un preču risku. </w:t>
            </w:r>
            <w:r>
              <w:t>Šeit uzrādīto summu kopsumma atbilst summai, kas uzrādīta konsolidētā pārskata 0520. rindā</w:t>
            </w:r>
            <w:r>
              <w:rPr>
                <w:rStyle w:val="InstructionsTabelleText"/>
                <w:rFonts w:ascii="Times New Roman" w:hAnsi="Times New Roman"/>
                <w:sz w:val="24"/>
              </w:rPr>
              <w:t xml:space="preserve"> “KOPĒJĀ RISKA DARĪJUMU VĒRTĪBA POZĪCIJAS RISKAM, ĀRVALSTU VALŪTAS RISKAM UN PREČU RISKAM”.</w:t>
            </w:r>
          </w:p>
        </w:tc>
      </w:tr>
      <w:tr w:rsidR="00BF0637" w:rsidRPr="002A677E" w14:paraId="418DD9E2" w14:textId="77777777" w:rsidTr="00672D2A">
        <w:tc>
          <w:tcPr>
            <w:tcW w:w="1188" w:type="dxa"/>
          </w:tcPr>
          <w:p w14:paraId="4146934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14:paraId="4B8D6F4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OPERACIONĀLAIS RISKS</w:t>
            </w:r>
          </w:p>
          <w:p w14:paraId="0BF1BD4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AMP gadījumā uzrādītās riska darījumu vērtības operacionālajam riskam ietver diversifikācijas ietekmi.</w:t>
            </w:r>
          </w:p>
          <w:p w14:paraId="53F6E3CC" w14:textId="77777777" w:rsidR="00BF0637" w:rsidRPr="002A677E" w:rsidRDefault="00BF0637" w:rsidP="00BF0637">
            <w:pPr>
              <w:rPr>
                <w:rStyle w:val="InstructionsTabelleText"/>
                <w:rFonts w:ascii="Times New Roman" w:hAnsi="Times New Roman"/>
                <w:sz w:val="24"/>
              </w:rPr>
            </w:pPr>
            <w:r>
              <w:rPr>
                <w:rFonts w:ascii="Times New Roman" w:hAnsi="Times New Roman"/>
                <w:sz w:val="24"/>
              </w:rPr>
              <w:t>Šajā slejā iekļauj fiksētus pieskaitāmos izdevumus.</w:t>
            </w:r>
          </w:p>
        </w:tc>
      </w:tr>
      <w:tr w:rsidR="00BF0637" w:rsidRPr="002A677E" w14:paraId="39549070" w14:textId="77777777" w:rsidTr="00672D2A">
        <w:tc>
          <w:tcPr>
            <w:tcW w:w="1188" w:type="dxa"/>
          </w:tcPr>
          <w:p w14:paraId="79EC859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01CE17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CITAS RISKA DARĪJUMU VĒRTĪBAS</w:t>
            </w:r>
          </w:p>
          <w:p w14:paraId="5A7799CF"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Šajā slejā uzrādāmā summa atbilst riska darījumu vērtībai attiecībā uz riskiem, kas nav minēti iepriekš.</w:t>
            </w:r>
          </w:p>
        </w:tc>
      </w:tr>
      <w:tr w:rsidR="00BF0637" w:rsidRPr="002A677E" w14:paraId="7D6510DE" w14:textId="77777777" w:rsidTr="00672D2A">
        <w:tc>
          <w:tcPr>
            <w:tcW w:w="1188" w:type="dxa"/>
          </w:tcPr>
          <w:p w14:paraId="7C35FB4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14:paraId="3DF6479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DEVUMS PAŠU KAPITĀLĀ</w:t>
            </w:r>
          </w:p>
          <w:p w14:paraId="2C250927" w14:textId="77777777" w:rsidR="00BF0637" w:rsidRPr="001235ED"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Ar šo veidnes daļu ir paredzēts, ka iestādēm katras sabiedrības līmenī jāveic pilns kopējā kapitāla rādītāja aprēķins. </w:t>
            </w:r>
          </w:p>
          <w:p w14:paraId="23DCF7D5" w14:textId="77777777" w:rsidR="00BF0637" w:rsidRPr="002A677E" w:rsidRDefault="00BF0637" w:rsidP="00BF0637">
            <w:pPr>
              <w:pStyle w:val="Texte2"/>
              <w:ind w:left="0"/>
              <w:rPr>
                <w:rStyle w:val="InstructionsTabelleText"/>
                <w:rFonts w:ascii="Times New Roman" w:hAnsi="Times New Roman"/>
                <w:sz w:val="24"/>
                <w:szCs w:val="24"/>
              </w:rPr>
            </w:pPr>
            <w:r>
              <w:t>0300.–0350. sleju uzrāda par tām konsolidētajām sabiedrībām, kuru devums pašu kapitālā ir mazākuma līdzdalības daļa, atbilstīgs pirmā līmeņa kapitāls vai atbilstīgs pašu kapitāls.</w:t>
            </w:r>
            <w:r>
              <w:rPr>
                <w:rFonts w:ascii="Times New Roman" w:hAnsi="Times New Roman"/>
                <w:sz w:val="24"/>
              </w:rPr>
              <w:t xml:space="preserve"> Ievērojot slieksni, kas iepriekš minēts II daļas </w:t>
            </w:r>
            <w:r>
              <w:rPr>
                <w:rFonts w:ascii="Times New Roman" w:hAnsi="Times New Roman"/>
                <w:sz w:val="24"/>
              </w:rPr>
              <w:lastRenderedPageBreak/>
              <w:t>2.3. nodaļas pēdējā rindkopā, 0360.–0400. sleju uzrāda par visām konsolidētajām sabiedrībām, kuras sniedz devumu konsolidētajā pašu kapitālā.</w:t>
            </w:r>
          </w:p>
          <w:p w14:paraId="6F1C77F9" w14:textId="77777777" w:rsidR="00BF0637" w:rsidRPr="002A677E"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Neņem vērā pašu kapitālu, ko kādā sabiedrībā ienes pārējās sabiedrības, kas iekļautas pārskatu sniedzošās sabiedrības tvērumā; šajā slejā uzrāda tikai neto devumu grupas pašu kapitālā, galvenokārt no trešām personām piesaistītu pašu kapitālu un uzkrātās rezerves. </w:t>
            </w:r>
          </w:p>
          <w:p w14:paraId="3233843E" w14:textId="77777777" w:rsidR="00BF0637" w:rsidRPr="002A677E"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Šajās slejās uzrādāmā informācija ir saskaņā ar pārskatu sniedzošajai iestādei piemērojamajiem maksātspējas noteikumiem.</w:t>
            </w:r>
          </w:p>
        </w:tc>
      </w:tr>
      <w:tr w:rsidR="00BF0637" w:rsidRPr="002A677E" w14:paraId="64835081" w14:textId="77777777" w:rsidTr="00672D2A">
        <w:tc>
          <w:tcPr>
            <w:tcW w:w="1188" w:type="dxa"/>
          </w:tcPr>
          <w:p w14:paraId="2945066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0300-0350</w:t>
            </w:r>
          </w:p>
        </w:tc>
        <w:tc>
          <w:tcPr>
            <w:tcW w:w="8640" w:type="dxa"/>
          </w:tcPr>
          <w:p w14:paraId="5812F9F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ATBILSTĪGS PAŠU KAPITĀLS, KAS IETVERTS KONSOLIDĒTAJĀ PAŠU KAPITĀLĀ</w:t>
            </w:r>
          </w:p>
          <w:p w14:paraId="6B0CC8E1" w14:textId="0855B600" w:rsidR="00BF0637" w:rsidRPr="002A677E" w:rsidRDefault="00BF0637" w:rsidP="00975344">
            <w:pPr>
              <w:rPr>
                <w:rStyle w:val="InstructionsTabelleberschrift"/>
                <w:rFonts w:ascii="Times New Roman" w:hAnsi="Times New Roman"/>
                <w:sz w:val="24"/>
              </w:rPr>
            </w:pPr>
            <w:r>
              <w:rPr>
                <w:rStyle w:val="InstructionsTabelleText"/>
                <w:rFonts w:ascii="Times New Roman" w:hAnsi="Times New Roman"/>
                <w:sz w:val="24"/>
              </w:rPr>
              <w:t>Summa, kas uzrādāma kā “ATBILSTĪGS PAŠU KAPITĀLS, KAS IETVERTS KONSOLIDĒTAJĀ PAŠU KAPITĀLĀ”</w:t>
            </w:r>
            <w:r>
              <w:rPr>
                <w:rFonts w:ascii="Times New Roman" w:hAnsi="Times New Roman"/>
                <w:sz w:val="24"/>
              </w:rPr>
              <w:t>, ir saskaņā ar Regulas (ES) Nr. 575/2013</w:t>
            </w:r>
            <w:r>
              <w:rPr>
                <w:rStyle w:val="InstructionsTabelleText"/>
                <w:rFonts w:ascii="Times New Roman" w:hAnsi="Times New Roman"/>
                <w:sz w:val="24"/>
              </w:rPr>
              <w:t xml:space="preserve"> Otrās daļas II sadaļu iegūta summa, izņemot jebkādu kapitālu, ko ienesušas grupas citas sabiedrības.</w:t>
            </w:r>
          </w:p>
        </w:tc>
      </w:tr>
      <w:tr w:rsidR="00BF0637" w:rsidRPr="002A677E" w14:paraId="47AE9BA4" w14:textId="77777777" w:rsidTr="00672D2A">
        <w:tc>
          <w:tcPr>
            <w:tcW w:w="1188" w:type="dxa"/>
          </w:tcPr>
          <w:p w14:paraId="1CB44CF1"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14:paraId="4BF8787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ATBILSTĪGS PAŠU KAPITĀLS, KAS IETVERTS KONSOLIDĒTAJĀ PAŠU KAPITĀLĀ</w:t>
            </w:r>
          </w:p>
          <w:p w14:paraId="1633436E" w14:textId="5B33D718"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Regulas (ES) Nr. 575/2013 </w:t>
            </w:r>
            <w:r>
              <w:rPr>
                <w:rStyle w:val="InstructionsTabelleText"/>
                <w:rFonts w:ascii="Times New Roman" w:hAnsi="Times New Roman"/>
                <w:sz w:val="24"/>
              </w:rPr>
              <w:t>87. pants.</w:t>
            </w:r>
          </w:p>
        </w:tc>
      </w:tr>
      <w:tr w:rsidR="00BF0637" w:rsidRPr="002A677E" w14:paraId="37B53590" w14:textId="77777777" w:rsidTr="00672D2A">
        <w:tc>
          <w:tcPr>
            <w:tcW w:w="1188" w:type="dxa"/>
          </w:tcPr>
          <w:p w14:paraId="1095C3C3"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14:paraId="5C83D9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ATBILSTĪGI PIRMĀ LĪMEŅA KAPITĀLA INSTRUMENTI, KAS IETVERTI KONSOLIDĒTAJĀ PIRMĀ LĪMEŅA PAŠU KAPITĀLĀ</w:t>
            </w:r>
          </w:p>
          <w:p w14:paraId="494A052C" w14:textId="6ECF9D4A"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Regulas (ES) Nr. 575/2013 </w:t>
            </w:r>
            <w:r>
              <w:rPr>
                <w:rStyle w:val="InstructionsTabelleText"/>
                <w:rFonts w:ascii="Times New Roman" w:hAnsi="Times New Roman"/>
                <w:sz w:val="24"/>
              </w:rPr>
              <w:t>85. pants.</w:t>
            </w:r>
          </w:p>
        </w:tc>
      </w:tr>
      <w:tr w:rsidR="00BF0637" w:rsidRPr="002A677E" w14:paraId="7CF383E7" w14:textId="77777777" w:rsidTr="00672D2A">
        <w:tc>
          <w:tcPr>
            <w:tcW w:w="1188" w:type="dxa"/>
          </w:tcPr>
          <w:p w14:paraId="3DD4A13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14:paraId="213994E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MAZĀKUMA LĪDZDALĪBAS DAĻAS, KAS IETVERTAS KONSOLIDĒTAJĀ</w:t>
            </w:r>
            <w:r>
              <w:t xml:space="preserve"> </w:t>
            </w:r>
            <w:r>
              <w:br/>
            </w:r>
            <w:r>
              <w:rPr>
                <w:rStyle w:val="InstructionsTabelleberschrift"/>
                <w:rFonts w:ascii="Times New Roman" w:hAnsi="Times New Roman"/>
                <w:sz w:val="24"/>
              </w:rPr>
              <w:t>PIRMĀ LĪMEŅA PAMATA KAPITĀLĀ</w:t>
            </w:r>
          </w:p>
          <w:p w14:paraId="3911EDD5" w14:textId="2DD21D77"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Regulas (ES) Nr. 575/2013 </w:t>
            </w:r>
            <w:r>
              <w:rPr>
                <w:rStyle w:val="InstructionsTabelleText"/>
                <w:rFonts w:ascii="Times New Roman" w:hAnsi="Times New Roman"/>
                <w:sz w:val="24"/>
              </w:rPr>
              <w:t>84. pants.</w:t>
            </w:r>
          </w:p>
          <w:p w14:paraId="7FDDD9A5" w14:textId="3C4981FA" w:rsidR="00BF0637" w:rsidRPr="002A677E" w:rsidRDefault="00BF0637" w:rsidP="00BF0637">
            <w:pPr>
              <w:rPr>
                <w:rStyle w:val="InstructionsTabelleText"/>
                <w:rFonts w:ascii="Times New Roman" w:hAnsi="Times New Roman"/>
                <w:sz w:val="24"/>
              </w:rPr>
            </w:pPr>
            <w:r>
              <w:rPr>
                <w:rFonts w:ascii="Times New Roman" w:hAnsi="Times New Roman"/>
                <w:sz w:val="24"/>
              </w:rPr>
              <w:t>Uzrādāmā summa ir meitasuzņēmuma mazākuma līdzdalības daļu vērtība, kas saskaņā ar Regulas (ES) Nr. 575/2013 ietverta konsolidētajā pirmā līmeņa pamata kapitālā</w:t>
            </w:r>
            <w:r>
              <w:rPr>
                <w:rStyle w:val="InstructionsTabelleText"/>
                <w:rFonts w:ascii="Times New Roman" w:hAnsi="Times New Roman"/>
                <w:sz w:val="24"/>
              </w:rPr>
              <w:t xml:space="preserve">. </w:t>
            </w:r>
          </w:p>
        </w:tc>
      </w:tr>
      <w:tr w:rsidR="00BF0637" w:rsidRPr="002A677E" w14:paraId="361E99DD" w14:textId="77777777" w:rsidTr="00672D2A">
        <w:tc>
          <w:tcPr>
            <w:tcW w:w="1188" w:type="dxa"/>
          </w:tcPr>
          <w:p w14:paraId="2518239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0330</w:t>
            </w:r>
          </w:p>
        </w:tc>
        <w:tc>
          <w:tcPr>
            <w:tcW w:w="8640" w:type="dxa"/>
          </w:tcPr>
          <w:p w14:paraId="2A1A164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ATBILSTĪGI PIRMĀ LĪMEŅA KAPITĀLA INSTRUMENTI, KAS IETVERTI KONSOLIDĒTAJĀ PIRMĀ LĪMEŅA PAPILDU KAPITĀLĀ</w:t>
            </w:r>
          </w:p>
          <w:p w14:paraId="45D53AAB" w14:textId="6B0C1515"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Regulas (ES) Nr. 575/2013 </w:t>
            </w:r>
            <w:r>
              <w:rPr>
                <w:rStyle w:val="InstructionsTabelleText"/>
                <w:rFonts w:ascii="Times New Roman" w:hAnsi="Times New Roman"/>
                <w:sz w:val="24"/>
              </w:rPr>
              <w:t>86. pants.</w:t>
            </w:r>
          </w:p>
          <w:p w14:paraId="203897A7" w14:textId="4991A87C" w:rsidR="00BF0637" w:rsidRPr="002A677E" w:rsidRDefault="00BF0637" w:rsidP="00BF0637">
            <w:pPr>
              <w:rPr>
                <w:rStyle w:val="InstructionsTabelleText"/>
                <w:rFonts w:ascii="Times New Roman" w:hAnsi="Times New Roman"/>
                <w:sz w:val="24"/>
              </w:rPr>
            </w:pPr>
            <w:r>
              <w:rPr>
                <w:rFonts w:ascii="Times New Roman" w:hAnsi="Times New Roman"/>
                <w:sz w:val="24"/>
              </w:rPr>
              <w:t>Uzrādāmā summa ir meitasuzņēmuma atbilstīga pirmā līmeņa kapitāla vērtība, kas saskaņā ar Regulu (ES) Nr. 575/2013 ietverta konsolidētajā pirmā līmeņa papildu kapitālā</w:t>
            </w:r>
            <w:r>
              <w:rPr>
                <w:rStyle w:val="InstructionsTabelleText"/>
                <w:rFonts w:ascii="Times New Roman" w:hAnsi="Times New Roman"/>
                <w:sz w:val="24"/>
              </w:rPr>
              <w:t xml:space="preserve">. </w:t>
            </w:r>
          </w:p>
        </w:tc>
      </w:tr>
      <w:tr w:rsidR="00BF0637" w:rsidRPr="002A677E" w14:paraId="0283AB5E" w14:textId="77777777" w:rsidTr="00672D2A">
        <w:tc>
          <w:tcPr>
            <w:tcW w:w="1188" w:type="dxa"/>
          </w:tcPr>
          <w:p w14:paraId="4F0195F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14:paraId="0AE3070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ATBILSTĪGI PAŠU KAPITĀLA INSTRUMENTI, KAS IETVERTI</w:t>
            </w:r>
            <w:r>
              <w:t xml:space="preserve"> </w:t>
            </w:r>
            <w:r>
              <w:br/>
            </w:r>
            <w:r>
              <w:rPr>
                <w:rStyle w:val="InstructionsTabelleberschrift"/>
                <w:rFonts w:ascii="Times New Roman" w:hAnsi="Times New Roman"/>
                <w:sz w:val="24"/>
              </w:rPr>
              <w:t>KONSOLIDĒTAJĀ OTRĀ LĪMEŅA KAPITĀLĀ</w:t>
            </w:r>
          </w:p>
          <w:p w14:paraId="4291CA19" w14:textId="73F97F93"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Regulas (ES) Nr. 575/2013 </w:t>
            </w:r>
            <w:r>
              <w:rPr>
                <w:rStyle w:val="InstructionsTabelleText"/>
                <w:rFonts w:ascii="Times New Roman" w:hAnsi="Times New Roman"/>
                <w:sz w:val="24"/>
              </w:rPr>
              <w:t>88. pants.</w:t>
            </w:r>
          </w:p>
          <w:p w14:paraId="6E02F526" w14:textId="45A02523" w:rsidR="00BF0637" w:rsidRPr="002A677E" w:rsidRDefault="00BF0637" w:rsidP="00DE583B">
            <w:pPr>
              <w:rPr>
                <w:rStyle w:val="InstructionsTabelleText"/>
                <w:rFonts w:ascii="Times New Roman" w:hAnsi="Times New Roman"/>
                <w:sz w:val="24"/>
              </w:rPr>
            </w:pPr>
            <w:r>
              <w:rPr>
                <w:rFonts w:ascii="Times New Roman" w:hAnsi="Times New Roman"/>
                <w:sz w:val="24"/>
              </w:rPr>
              <w:t>Uzrādāmā summa ir meitasuzņēmuma atbilstīga pašu kapitāla vērtība, kas saskaņā ar Regulu (ES) Nr. 575/2013 ietverta konsolidētajā otrā līmeņa kapitālā</w:t>
            </w:r>
            <w:r>
              <w:rPr>
                <w:rStyle w:val="InstructionsTabelleText"/>
                <w:rFonts w:ascii="Times New Roman" w:hAnsi="Times New Roman"/>
                <w:sz w:val="24"/>
              </w:rPr>
              <w:t xml:space="preserve">. </w:t>
            </w:r>
          </w:p>
        </w:tc>
      </w:tr>
      <w:tr w:rsidR="00BF0637" w:rsidRPr="002A677E" w14:paraId="071DD6DB" w14:textId="77777777" w:rsidTr="00672D2A">
        <w:tc>
          <w:tcPr>
            <w:tcW w:w="1188" w:type="dxa"/>
          </w:tcPr>
          <w:p w14:paraId="1051F2AB" w14:textId="77777777" w:rsidR="00BF0637" w:rsidRPr="002A677E" w:rsidRDefault="00ED20CB" w:rsidP="00BF0637">
            <w:pPr>
              <w:rPr>
                <w:rFonts w:ascii="Times New Roman" w:hAnsi="Times New Roman"/>
                <w:sz w:val="24"/>
              </w:rPr>
            </w:pPr>
            <w:r>
              <w:rPr>
                <w:rFonts w:ascii="Times New Roman" w:hAnsi="Times New Roman"/>
                <w:sz w:val="24"/>
              </w:rPr>
              <w:t>0350</w:t>
            </w:r>
          </w:p>
        </w:tc>
        <w:tc>
          <w:tcPr>
            <w:tcW w:w="8640" w:type="dxa"/>
          </w:tcPr>
          <w:p w14:paraId="32D74278"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IZZIŅAS POSTENIS: NEMATERIĀLĀ VĒRTĪBA (-) / (+) NEGATĪVA NEMATERIĀLĀ VĒRTĪBA</w:t>
            </w:r>
          </w:p>
        </w:tc>
      </w:tr>
      <w:tr w:rsidR="00BF0637" w:rsidRPr="002A677E" w14:paraId="04487983" w14:textId="77777777" w:rsidTr="00672D2A">
        <w:tc>
          <w:tcPr>
            <w:tcW w:w="1188" w:type="dxa"/>
          </w:tcPr>
          <w:p w14:paraId="1EC83A32" w14:textId="77777777" w:rsidR="00BF0637" w:rsidRPr="002A677E" w:rsidRDefault="00ED20CB" w:rsidP="00BF0637">
            <w:pPr>
              <w:rPr>
                <w:rFonts w:ascii="Times New Roman" w:hAnsi="Times New Roman"/>
                <w:sz w:val="24"/>
              </w:rPr>
            </w:pPr>
            <w:r>
              <w:rPr>
                <w:rFonts w:ascii="Times New Roman" w:hAnsi="Times New Roman"/>
                <w:sz w:val="24"/>
              </w:rPr>
              <w:t>0360-0400</w:t>
            </w:r>
          </w:p>
        </w:tc>
        <w:tc>
          <w:tcPr>
            <w:tcW w:w="8640" w:type="dxa"/>
          </w:tcPr>
          <w:p w14:paraId="026D513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KONSOLIDĒTS PAŠU KAPITĀLS</w:t>
            </w:r>
          </w:p>
          <w:p w14:paraId="36D104D8" w14:textId="2BBD7793" w:rsidR="00BF0637" w:rsidRPr="002A677E" w:rsidRDefault="00BF0637" w:rsidP="00BF0637">
            <w:pPr>
              <w:rPr>
                <w:rStyle w:val="InstructionsTabelleText"/>
                <w:rFonts w:ascii="Times New Roman" w:hAnsi="Times New Roman"/>
                <w:sz w:val="24"/>
              </w:rPr>
            </w:pPr>
            <w:r>
              <w:rPr>
                <w:rFonts w:ascii="Times New Roman" w:hAnsi="Times New Roman"/>
                <w:sz w:val="24"/>
              </w:rPr>
              <w:lastRenderedPageBreak/>
              <w:t xml:space="preserve">Regulas (ES) Nr. 575/2013 </w:t>
            </w:r>
            <w:r>
              <w:rPr>
                <w:rStyle w:val="InstructionsTabelleText"/>
                <w:rFonts w:ascii="Times New Roman" w:hAnsi="Times New Roman"/>
                <w:sz w:val="24"/>
              </w:rPr>
              <w:t>18. pants.</w:t>
            </w:r>
          </w:p>
          <w:p w14:paraId="0BB39ADB"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Summa, kas uzrādāma kā “KONSOLIDĒTAIS PAŠU KAPITĀLS”, ir no bilances iegūta summa, izņemot jebkādu kapitālu, ko ienesušas grupas citas sabiedrības.</w:t>
            </w:r>
          </w:p>
        </w:tc>
      </w:tr>
      <w:tr w:rsidR="00BF0637" w:rsidRPr="002A677E" w14:paraId="7DD7ED9D" w14:textId="77777777" w:rsidTr="00672D2A">
        <w:tc>
          <w:tcPr>
            <w:tcW w:w="1188" w:type="dxa"/>
          </w:tcPr>
          <w:p w14:paraId="6B6A41AC" w14:textId="77777777" w:rsidR="00BF0637" w:rsidRPr="002A677E" w:rsidRDefault="00ED20CB" w:rsidP="00BF0637">
            <w:pPr>
              <w:rPr>
                <w:rFonts w:ascii="Times New Roman" w:hAnsi="Times New Roman"/>
                <w:sz w:val="24"/>
              </w:rPr>
            </w:pPr>
            <w:r>
              <w:rPr>
                <w:rFonts w:ascii="Times New Roman" w:hAnsi="Times New Roman"/>
                <w:sz w:val="24"/>
              </w:rPr>
              <w:lastRenderedPageBreak/>
              <w:t>0360</w:t>
            </w:r>
          </w:p>
        </w:tc>
        <w:tc>
          <w:tcPr>
            <w:tcW w:w="8640" w:type="dxa"/>
          </w:tcPr>
          <w:p w14:paraId="66664E5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KONSOLIDĒTS PAŠU KAPITĀLS</w:t>
            </w:r>
          </w:p>
        </w:tc>
      </w:tr>
      <w:tr w:rsidR="00BF0637" w:rsidRPr="002A677E" w14:paraId="5F961D5E" w14:textId="77777777" w:rsidTr="00672D2A">
        <w:tc>
          <w:tcPr>
            <w:tcW w:w="1188" w:type="dxa"/>
          </w:tcPr>
          <w:p w14:paraId="5FC39EF6" w14:textId="77777777" w:rsidR="00BF0637" w:rsidRPr="002A677E" w:rsidRDefault="00ED20CB" w:rsidP="00BF0637">
            <w:pPr>
              <w:rPr>
                <w:rFonts w:ascii="Times New Roman" w:hAnsi="Times New Roman"/>
                <w:sz w:val="24"/>
              </w:rPr>
            </w:pPr>
            <w:r>
              <w:rPr>
                <w:rFonts w:ascii="Times New Roman" w:hAnsi="Times New Roman"/>
                <w:sz w:val="24"/>
              </w:rPr>
              <w:t>0370</w:t>
            </w:r>
          </w:p>
        </w:tc>
        <w:tc>
          <w:tcPr>
            <w:tcW w:w="8640" w:type="dxa"/>
          </w:tcPr>
          <w:p w14:paraId="6EB6382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TOSTARP: PIRMĀ LĪMEŅA PAMATA KAPITĀLS</w:t>
            </w:r>
          </w:p>
        </w:tc>
      </w:tr>
      <w:tr w:rsidR="00BF0637" w:rsidRPr="002A677E" w14:paraId="309E2A97" w14:textId="77777777" w:rsidTr="00672D2A">
        <w:tc>
          <w:tcPr>
            <w:tcW w:w="1188" w:type="dxa"/>
          </w:tcPr>
          <w:p w14:paraId="1CF18547" w14:textId="77777777" w:rsidR="00BF0637" w:rsidRPr="002A677E" w:rsidDel="0081176B" w:rsidRDefault="00ED20CB" w:rsidP="00BF0637">
            <w:pPr>
              <w:rPr>
                <w:rFonts w:ascii="Times New Roman" w:hAnsi="Times New Roman"/>
                <w:sz w:val="24"/>
              </w:rPr>
            </w:pPr>
            <w:r>
              <w:rPr>
                <w:rFonts w:ascii="Times New Roman" w:hAnsi="Times New Roman"/>
                <w:sz w:val="24"/>
              </w:rPr>
              <w:t>0380</w:t>
            </w:r>
          </w:p>
        </w:tc>
        <w:tc>
          <w:tcPr>
            <w:tcW w:w="8640" w:type="dxa"/>
          </w:tcPr>
          <w:p w14:paraId="7892BE5F" w14:textId="77777777" w:rsidR="00BF0637" w:rsidRPr="002A677E"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TOSTARP: PIRMĀ LĪMEŅA PAPILDU KAPITĀLS</w:t>
            </w:r>
          </w:p>
        </w:tc>
      </w:tr>
      <w:tr w:rsidR="00BF0637" w:rsidRPr="002A677E" w14:paraId="05BDD291" w14:textId="77777777" w:rsidTr="00672D2A">
        <w:tc>
          <w:tcPr>
            <w:tcW w:w="1188" w:type="dxa"/>
          </w:tcPr>
          <w:p w14:paraId="3ED4A1DF" w14:textId="77777777" w:rsidR="00BF0637" w:rsidRPr="002A677E" w:rsidRDefault="00ED20CB" w:rsidP="00BF0637">
            <w:pPr>
              <w:rPr>
                <w:rFonts w:ascii="Times New Roman" w:hAnsi="Times New Roman"/>
                <w:sz w:val="24"/>
              </w:rPr>
            </w:pPr>
            <w:r>
              <w:rPr>
                <w:rFonts w:ascii="Times New Roman" w:hAnsi="Times New Roman"/>
                <w:sz w:val="24"/>
              </w:rPr>
              <w:t>0390</w:t>
            </w:r>
          </w:p>
        </w:tc>
        <w:tc>
          <w:tcPr>
            <w:tcW w:w="8640" w:type="dxa"/>
          </w:tcPr>
          <w:p w14:paraId="7E52B8A2"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TOSTARP: DEVUMS KONSOLIDĒTAJĀ REZULTĀTĀ</w:t>
            </w:r>
          </w:p>
          <w:p w14:paraId="468209C6"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Uzrāda katras sabiedrības devumu konsolidētajā rezultātā (peļņa vai zaudējums (–)). Tas ietver rezultātus, kas attiecināmi uz mazākuma līdzdalības daļām.</w:t>
            </w:r>
          </w:p>
        </w:tc>
      </w:tr>
      <w:tr w:rsidR="00BF0637" w:rsidRPr="002A677E" w14:paraId="11539AE9" w14:textId="77777777" w:rsidTr="00672D2A">
        <w:tc>
          <w:tcPr>
            <w:tcW w:w="1188" w:type="dxa"/>
          </w:tcPr>
          <w:p w14:paraId="5E43ABC9" w14:textId="77777777" w:rsidR="00BF0637" w:rsidRPr="002A677E" w:rsidRDefault="00ED20CB" w:rsidP="00BF0637">
            <w:pPr>
              <w:rPr>
                <w:rFonts w:ascii="Times New Roman" w:hAnsi="Times New Roman"/>
                <w:sz w:val="24"/>
              </w:rPr>
            </w:pPr>
            <w:r>
              <w:rPr>
                <w:rFonts w:ascii="Times New Roman" w:hAnsi="Times New Roman"/>
                <w:sz w:val="24"/>
              </w:rPr>
              <w:t>0400</w:t>
            </w:r>
          </w:p>
        </w:tc>
        <w:tc>
          <w:tcPr>
            <w:tcW w:w="8640" w:type="dxa"/>
          </w:tcPr>
          <w:p w14:paraId="6522372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TOSTARP: (-) NEMATERIĀLĀ VĒRTĪBA / (+) NEGATĪVA NEMATERIĀLĀ VĒRTĪBA</w:t>
            </w:r>
          </w:p>
          <w:p w14:paraId="6CABAE8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Šeit uzrāda pārskatu sniedzošās sabiedrības nemateriālo vērtību vai negatīvu nemateriālo vērtību meitasuzņēmumā.</w:t>
            </w:r>
          </w:p>
        </w:tc>
      </w:tr>
      <w:tr w:rsidR="00BF0637" w:rsidRPr="002A677E" w14:paraId="70042D7E" w14:textId="77777777" w:rsidTr="00672D2A">
        <w:tc>
          <w:tcPr>
            <w:tcW w:w="1188" w:type="dxa"/>
          </w:tcPr>
          <w:p w14:paraId="4F6A87B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14:paraId="44E5D56B"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KAPITĀLA REZERVES</w:t>
            </w:r>
          </w:p>
          <w:p w14:paraId="40394476" w14:textId="34D6AAB6"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Kapitāla rezervju pārskata sniegšanas struktūra GS veidnē atbilst CA4 veidnes vispārējai struktūrai, izmantojot tos pašus pārskata sniegšanas jēdzienus. Sniedzot pārskatu par kapitāla rezervēm GS veidnē, attiecīgās summas uzrāda saskaņā ar noteikumiem, ko piemēro, lai noteiktu rezerves prasību grupas konsolidētajai situācijai. Tāpēc uzrādītās kapitāla rezervju summas atspoguļo katras sabiedrības devumu grupas kapitāla rezervēs. Uzrādītās summas ir balstītas uz Direktīvas 2013/36/ES </w:t>
            </w:r>
            <w:r>
              <w:rPr>
                <w:rFonts w:ascii="Times New Roman" w:hAnsi="Times New Roman"/>
                <w:sz w:val="24"/>
              </w:rPr>
              <w:t xml:space="preserve">un Regulas (ES) </w:t>
            </w:r>
            <w:r>
              <w:rPr>
                <w:rStyle w:val="InstructionsTabelleberschrift"/>
                <w:rFonts w:ascii="Times New Roman" w:hAnsi="Times New Roman"/>
                <w:b w:val="0"/>
                <w:sz w:val="24"/>
                <w:u w:val="none"/>
              </w:rPr>
              <w:t>575/2013</w:t>
            </w:r>
            <w:r>
              <w:rPr>
                <w:rFonts w:ascii="Times New Roman" w:hAnsi="Times New Roman"/>
                <w:sz w:val="24"/>
              </w:rPr>
              <w:t xml:space="preserve"> valstu transponēšanas noteikumiem, tostarp visiem tajās </w:t>
            </w:r>
            <w:r>
              <w:rPr>
                <w:rStyle w:val="InstructionsTabelleberschrift"/>
                <w:rFonts w:ascii="Times New Roman" w:hAnsi="Times New Roman"/>
                <w:b w:val="0"/>
                <w:sz w:val="24"/>
                <w:u w:val="none"/>
              </w:rPr>
              <w:t>paredzētajiem pārejas noteikumiem.</w:t>
            </w:r>
          </w:p>
        </w:tc>
      </w:tr>
      <w:tr w:rsidR="00BF0637" w:rsidRPr="002A677E" w14:paraId="5E153352" w14:textId="77777777" w:rsidTr="00672D2A">
        <w:tc>
          <w:tcPr>
            <w:tcW w:w="1188" w:type="dxa"/>
          </w:tcPr>
          <w:p w14:paraId="6B5237A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14:paraId="4C2EE04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APVIENOTO REZERVJU PRASĪBA</w:t>
            </w:r>
          </w:p>
          <w:p w14:paraId="3D5E19EB" w14:textId="0994A741" w:rsidR="00BF0637" w:rsidRPr="002A677E" w:rsidRDefault="00BF0637" w:rsidP="00B14047">
            <w:pPr>
              <w:tabs>
                <w:tab w:val="left" w:pos="3510"/>
              </w:tabs>
              <w:rPr>
                <w:rStyle w:val="InstructionsTabelleberschrift"/>
                <w:rFonts w:ascii="Times New Roman" w:hAnsi="Times New Roman"/>
                <w:sz w:val="24"/>
              </w:rPr>
            </w:pPr>
            <w:r>
              <w:rPr>
                <w:rStyle w:val="InstructionsTabelleText"/>
                <w:rFonts w:ascii="Times New Roman" w:hAnsi="Times New Roman"/>
                <w:sz w:val="24"/>
              </w:rPr>
              <w:t>Direktīvas 2013/36/ES 128. panta 6. punkts.</w:t>
            </w:r>
          </w:p>
        </w:tc>
      </w:tr>
      <w:tr w:rsidR="00BF0637" w:rsidRPr="002A677E" w14:paraId="2B9BB9C6" w14:textId="77777777" w:rsidTr="00672D2A">
        <w:tc>
          <w:tcPr>
            <w:tcW w:w="1188" w:type="dxa"/>
          </w:tcPr>
          <w:p w14:paraId="6E5EC0A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4411CE2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KAPITĀLA SAGLABĀŠANAS REZERVES</w:t>
            </w:r>
          </w:p>
          <w:p w14:paraId="7A1DFE23" w14:textId="6FB2BF8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Direktīvas 2013/36/ES 128. panta 1. punkts un 129. pants.</w:t>
            </w:r>
          </w:p>
          <w:p w14:paraId="6BAB745B" w14:textId="64C721C3" w:rsidR="00BF0637" w:rsidRPr="002A677E" w:rsidRDefault="00BF0637" w:rsidP="00487A02">
            <w:pPr>
              <w:pStyle w:val="InstructionsText"/>
              <w:rPr>
                <w:rStyle w:val="InstructionsTabelleText"/>
                <w:rFonts w:ascii="Times New Roman" w:hAnsi="Times New Roman"/>
                <w:sz w:val="24"/>
              </w:rPr>
            </w:pPr>
            <w:r>
              <w:t>Saskaņā ar Direktīvas 2013/36/ES 129. panta 1. punktu kapitāla saglabāšanas rezerves ir papildus pirmā līmeņa pamata kapitālam turēta summa. Tā kā kapitāla saglabāšanas rezervju likme 2,5 % apmērā ir stabila, summu uzrāda šajā šūnā.</w:t>
            </w:r>
          </w:p>
        </w:tc>
      </w:tr>
      <w:tr w:rsidR="00BF0637" w:rsidRPr="002A677E" w14:paraId="342C6E3E" w14:textId="77777777" w:rsidTr="00672D2A">
        <w:tc>
          <w:tcPr>
            <w:tcW w:w="1188" w:type="dxa"/>
          </w:tcPr>
          <w:p w14:paraId="1032BE5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14:paraId="05BDE30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IESTĀDES SPECIFISKĀS PRETCIKLISKĀS KAPITĀLA REZERVES</w:t>
            </w:r>
          </w:p>
          <w:p w14:paraId="60BB7D4D" w14:textId="45B1CD6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Direktīvas 2013/36/ES 128. panta 2. punkts, 130. pants un 135. līdz 140. pants.</w:t>
            </w:r>
          </w:p>
          <w:p w14:paraId="13C2D32F" w14:textId="77777777" w:rsidR="00BF0637" w:rsidRPr="002A677E" w:rsidRDefault="001B43BD" w:rsidP="00487A02">
            <w:pPr>
              <w:pStyle w:val="InstructionsText"/>
              <w:rPr>
                <w:rStyle w:val="InstructionsTabelleText"/>
                <w:rFonts w:ascii="Times New Roman" w:hAnsi="Times New Roman"/>
                <w:sz w:val="24"/>
              </w:rPr>
            </w:pPr>
            <w:r>
              <w:t>Šajā šūnā uzrāda pretciklisko rezervju konkrēto summu.</w:t>
            </w:r>
          </w:p>
        </w:tc>
      </w:tr>
      <w:tr w:rsidR="00BF0637" w:rsidRPr="002A677E" w14:paraId="6635D5AF" w14:textId="77777777" w:rsidTr="00672D2A">
        <w:tc>
          <w:tcPr>
            <w:tcW w:w="1188" w:type="dxa"/>
          </w:tcPr>
          <w:p w14:paraId="278E14E5" w14:textId="77777777" w:rsidR="00BF0637" w:rsidRPr="002A677E"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14:paraId="10C45C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SAGLABĀŠANAS REZERVES SAISTĪBĀ AR DALĪBVALSTS LĪMENĪ KONSTATĒTO MAKROPRUDENCIĀLO VAI SISTĒMISKO RISKU</w:t>
            </w:r>
          </w:p>
          <w:p w14:paraId="582CB6E0" w14:textId="2A4C4B2C"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Regulas (ES) Nr. 575/2013 458. panta 2. punkta d) apakšpunkta iv) punkts.</w:t>
            </w:r>
          </w:p>
          <w:p w14:paraId="4670889D" w14:textId="323C3C12" w:rsidR="00BF0637" w:rsidRPr="002A677E" w:rsidRDefault="001B43BD" w:rsidP="00487A02">
            <w:pPr>
              <w:pStyle w:val="InstructionsText"/>
              <w:rPr>
                <w:rStyle w:val="InstructionsTabelleberschrift"/>
                <w:rFonts w:ascii="Times New Roman" w:hAnsi="Times New Roman"/>
                <w:sz w:val="24"/>
              </w:rPr>
            </w:pPr>
            <w:r>
              <w:lastRenderedPageBreak/>
              <w:t>Šajā šūnā uzrāda to saglabāšanas rezervju summu saistībā ar dalībvalsts līmenī konstatēto makroprudenciālo vai sistēmisko risku, ko saskaņā ar Regulas (ES) Nr. 575/2013 458. pantu var pieprasīt papildus kapitāla saglabāšanas rezervēm.</w:t>
            </w:r>
          </w:p>
        </w:tc>
      </w:tr>
      <w:tr w:rsidR="00BF0637" w:rsidRPr="002A677E" w14:paraId="413A1D62" w14:textId="77777777" w:rsidTr="00672D2A">
        <w:tc>
          <w:tcPr>
            <w:tcW w:w="1188" w:type="dxa"/>
          </w:tcPr>
          <w:p w14:paraId="3A5394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0450</w:t>
            </w:r>
          </w:p>
        </w:tc>
        <w:tc>
          <w:tcPr>
            <w:tcW w:w="8640" w:type="dxa"/>
          </w:tcPr>
          <w:p w14:paraId="3385600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SISTĒMISKĀ RISKA REZERVES</w:t>
            </w:r>
          </w:p>
          <w:p w14:paraId="1EC2BAA7" w14:textId="0181C20C" w:rsidR="00BF0637" w:rsidRPr="002A677E" w:rsidRDefault="00BF0637" w:rsidP="00487A02">
            <w:pPr>
              <w:pStyle w:val="InstructionsText"/>
            </w:pPr>
            <w:r>
              <w:t xml:space="preserve">Direktīvas 2013/36/ES 128. panta 5. punkts un 133. un 134. pants. </w:t>
            </w:r>
          </w:p>
          <w:p w14:paraId="2F7F49AC" w14:textId="77777777" w:rsidR="00BF0637" w:rsidRPr="001235ED" w:rsidRDefault="001B43BD" w:rsidP="001B43BD">
            <w:pPr>
              <w:rPr>
                <w:rStyle w:val="InstructionsTabelleberschrift"/>
                <w:rFonts w:ascii="Times New Roman" w:hAnsi="Times New Roman"/>
                <w:sz w:val="24"/>
              </w:rPr>
            </w:pPr>
            <w:r>
              <w:rPr>
                <w:rFonts w:ascii="Times New Roman" w:hAnsi="Times New Roman"/>
                <w:sz w:val="24"/>
              </w:rPr>
              <w:t>Šajā šūnā uzrāda sistēmiskā riska rezerves konkrēto summu.</w:t>
            </w:r>
          </w:p>
        </w:tc>
      </w:tr>
      <w:tr w:rsidR="00BF0637" w:rsidRPr="002A677E" w14:paraId="58F22CA7" w14:textId="77777777" w:rsidTr="00672D2A">
        <w:tc>
          <w:tcPr>
            <w:tcW w:w="1188" w:type="dxa"/>
          </w:tcPr>
          <w:p w14:paraId="6D86008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14:paraId="48CF49A2" w14:textId="77777777" w:rsidR="00BF0637" w:rsidRPr="002A677E"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GLOBĀLAS SISTĒMISKI NOZĪMĪGAS IESTĀDES REZERVES</w:t>
            </w:r>
            <w:r>
              <w:tab/>
            </w:r>
          </w:p>
          <w:p w14:paraId="534898CD" w14:textId="275F2822"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Direktīvas 2013/36/ES 128. panta 3. punkts un 131. pants.</w:t>
            </w:r>
          </w:p>
          <w:p w14:paraId="231ADF38" w14:textId="77777777" w:rsidR="00BF0637" w:rsidRPr="002A677E" w:rsidRDefault="001B43BD" w:rsidP="00487A02">
            <w:pPr>
              <w:pStyle w:val="InstructionsText"/>
              <w:rPr>
                <w:rStyle w:val="InstructionsTabelleberschrift"/>
                <w:rFonts w:ascii="Times New Roman" w:hAnsi="Times New Roman"/>
                <w:sz w:val="24"/>
              </w:rPr>
            </w:pPr>
            <w:r>
              <w:t>Šajā šūnā uzrāda globālas sistēmiski nozīmīgas iestādes rezervju konkrēto summu.</w:t>
            </w:r>
          </w:p>
        </w:tc>
      </w:tr>
      <w:tr w:rsidR="00BF0637" w:rsidRPr="002A677E" w14:paraId="5CFF3526" w14:textId="77777777" w:rsidTr="00672D2A">
        <w:tc>
          <w:tcPr>
            <w:tcW w:w="1188" w:type="dxa"/>
          </w:tcPr>
          <w:p w14:paraId="5DA7DD2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14:paraId="0BDD17BD" w14:textId="77777777" w:rsidR="00BF0637" w:rsidRPr="002A677E"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CITAS SISTĒMISKI NOZĪMĪGAS IESTĀDES REZERVES</w:t>
            </w:r>
            <w:r>
              <w:tab/>
            </w:r>
          </w:p>
          <w:p w14:paraId="3BE461F6" w14:textId="343A0FC1" w:rsidR="00BF0637" w:rsidRPr="002A677E" w:rsidRDefault="00BF0637" w:rsidP="00487A02">
            <w:pPr>
              <w:pStyle w:val="InstructionsText"/>
            </w:pPr>
            <w:r>
              <w:t>Direktīvas 2013/36/ES 128. panta 4. punkts un 131. pants.</w:t>
            </w:r>
          </w:p>
          <w:p w14:paraId="438EEBF7" w14:textId="77777777" w:rsidR="00BF0637" w:rsidRPr="002A677E" w:rsidRDefault="001B43BD" w:rsidP="00487A02">
            <w:pPr>
              <w:pStyle w:val="InstructionsText"/>
              <w:rPr>
                <w:rStyle w:val="InstructionsTabelleberschrift"/>
                <w:rFonts w:ascii="Times New Roman" w:hAnsi="Times New Roman"/>
                <w:sz w:val="24"/>
              </w:rPr>
            </w:pPr>
            <w:r>
              <w:t>Šajā šūnā uzrāda citas sistēmiski nozīmīgas iestādes rezervju konkrēto summu.</w:t>
            </w:r>
          </w:p>
        </w:tc>
      </w:tr>
    </w:tbl>
    <w:p w14:paraId="45A6EB84" w14:textId="77777777" w:rsidR="00FC1030" w:rsidRPr="002A677E" w:rsidRDefault="00FC1030" w:rsidP="00487A02">
      <w:pPr>
        <w:pStyle w:val="InstructionsText"/>
      </w:pPr>
    </w:p>
    <w:p w14:paraId="2FA5F255" w14:textId="698C68CB" w:rsidR="00464F34" w:rsidRPr="002A677E" w:rsidRDefault="00B43C2A" w:rsidP="0023700C">
      <w:pPr>
        <w:pStyle w:val="Instructionsberschrift2"/>
        <w:numPr>
          <w:ilvl w:val="0"/>
          <w:numId w:val="0"/>
        </w:numPr>
        <w:ind w:left="357" w:hanging="357"/>
        <w:rPr>
          <w:rFonts w:ascii="Times New Roman" w:hAnsi="Times New Roman" w:cs="Times New Roman"/>
          <w:sz w:val="24"/>
        </w:rPr>
      </w:pPr>
      <w:bookmarkStart w:id="115" w:name="_Toc310415013"/>
      <w:bookmarkStart w:id="116" w:name="_Toc360188344"/>
      <w:bookmarkStart w:id="117" w:name="_Toc473560893"/>
      <w:bookmarkStart w:id="118" w:name="_Toc118991677"/>
      <w:r>
        <w:rPr>
          <w:rFonts w:ascii="Times New Roman" w:hAnsi="Times New Roman"/>
          <w:sz w:val="24"/>
          <w:u w:val="none"/>
        </w:rPr>
        <w:t>3.</w:t>
      </w:r>
      <w:r>
        <w:tab/>
      </w:r>
      <w:r>
        <w:rPr>
          <w:rFonts w:ascii="Times New Roman" w:hAnsi="Times New Roman"/>
          <w:sz w:val="24"/>
        </w:rPr>
        <w:t>Kredītriska veidnes</w:t>
      </w:r>
      <w:bookmarkEnd w:id="115"/>
      <w:bookmarkEnd w:id="116"/>
      <w:bookmarkEnd w:id="117"/>
      <w:bookmarkEnd w:id="118"/>
    </w:p>
    <w:p w14:paraId="0C4E7662"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9" w:name="_Toc360188345"/>
      <w:bookmarkStart w:id="120" w:name="_Toc473560894"/>
      <w:bookmarkStart w:id="121" w:name="_Toc262568022"/>
      <w:bookmarkStart w:id="122" w:name="_Toc295829848"/>
      <w:bookmarkStart w:id="123" w:name="_Toc310415014"/>
      <w:bookmarkStart w:id="124" w:name="_Toc118991678"/>
      <w:r>
        <w:rPr>
          <w:rFonts w:ascii="Times New Roman" w:hAnsi="Times New Roman"/>
          <w:sz w:val="24"/>
          <w:u w:val="none"/>
        </w:rPr>
        <w:t>3.1.</w:t>
      </w:r>
      <w:r>
        <w:tab/>
      </w:r>
      <w:r>
        <w:rPr>
          <w:rFonts w:ascii="Times New Roman" w:hAnsi="Times New Roman"/>
          <w:sz w:val="24"/>
        </w:rPr>
        <w:t>Vispārīgas piezīmes</w:t>
      </w:r>
      <w:bookmarkEnd w:id="119"/>
      <w:bookmarkEnd w:id="120"/>
      <w:bookmarkEnd w:id="124"/>
      <w:r>
        <w:rPr>
          <w:rFonts w:ascii="Times New Roman" w:hAnsi="Times New Roman"/>
          <w:sz w:val="24"/>
        </w:rPr>
        <w:t xml:space="preserve"> </w:t>
      </w:r>
      <w:bookmarkEnd w:id="121"/>
      <w:bookmarkEnd w:id="122"/>
      <w:bookmarkEnd w:id="123"/>
    </w:p>
    <w:p w14:paraId="3920365D" w14:textId="77777777" w:rsidR="00464F34" w:rsidRPr="002A677E" w:rsidRDefault="008F3052" w:rsidP="00487A02">
      <w:pPr>
        <w:pStyle w:val="InstructionsText2"/>
        <w:numPr>
          <w:ilvl w:val="0"/>
          <w:numId w:val="0"/>
        </w:numPr>
        <w:ind w:left="1353" w:hanging="360"/>
      </w:pPr>
      <w:fldSimple w:instr=" seq paragraphs ">
        <w:r>
          <w:t>39</w:t>
        </w:r>
      </w:fldSimple>
      <w:r>
        <w:t>.</w:t>
      </w:r>
      <w:r>
        <w:tab/>
        <w:t xml:space="preserve">Pastāv dažādi veidņu kopumi attiecībā uz standartizēto pieeju un </w:t>
      </w:r>
      <w:r>
        <w:rPr>
          <w:i/>
        </w:rPr>
        <w:t>IRB</w:t>
      </w:r>
      <w:r>
        <w:t xml:space="preserve"> pieeju kredītriskam. Turklāt, ja tiek pārsniegts šīs īstenošanas regulas 5. panta 5. punktā noteiktais attiecīgais slieksnis, iesniedz atsevišķas veidnes par kredītriskam pakļautu pozīciju ģeogrāfisko sadalījumu. </w:t>
      </w:r>
    </w:p>
    <w:p w14:paraId="23D2606F" w14:textId="50AE122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25" w:name="_Toc262568023"/>
      <w:bookmarkStart w:id="126" w:name="_Toc295829849"/>
      <w:bookmarkStart w:id="127" w:name="_Toc310415015"/>
      <w:bookmarkStart w:id="128" w:name="_Toc360188346"/>
      <w:bookmarkStart w:id="129" w:name="_Toc473560895"/>
      <w:bookmarkStart w:id="130" w:name="_Toc118991679"/>
      <w:r>
        <w:rPr>
          <w:rFonts w:ascii="Times New Roman" w:hAnsi="Times New Roman"/>
          <w:sz w:val="24"/>
          <w:u w:val="none"/>
        </w:rPr>
        <w:t>3.1.1.</w:t>
      </w:r>
      <w:r>
        <w:tab/>
      </w:r>
      <w:r>
        <w:rPr>
          <w:rFonts w:ascii="Times New Roman" w:hAnsi="Times New Roman"/>
          <w:sz w:val="24"/>
        </w:rPr>
        <w:t>Pārskatu sniegšana par kredītriska mazināšanas (KRM) metodēm ar aizstāšanas efektu</w:t>
      </w:r>
      <w:bookmarkEnd w:id="125"/>
      <w:bookmarkEnd w:id="126"/>
      <w:bookmarkEnd w:id="127"/>
      <w:bookmarkEnd w:id="128"/>
      <w:bookmarkEnd w:id="129"/>
      <w:bookmarkEnd w:id="130"/>
    </w:p>
    <w:p w14:paraId="58CA4336" w14:textId="77777777" w:rsidR="00464F34" w:rsidRPr="002A677E" w:rsidRDefault="008F3052" w:rsidP="00487A02">
      <w:pPr>
        <w:pStyle w:val="InstructionsText2"/>
        <w:numPr>
          <w:ilvl w:val="0"/>
          <w:numId w:val="0"/>
        </w:numPr>
        <w:ind w:left="1353" w:hanging="360"/>
      </w:pPr>
      <w:fldSimple w:instr=" seq paragraphs ">
        <w:r>
          <w:t>40</w:t>
        </w:r>
      </w:fldSimple>
      <w:r>
        <w:t>.</w:t>
      </w:r>
      <w:r>
        <w:tab/>
        <w:t>Tādus riska darījumus ar parādniekiem (tiešiem darījuma partneriem) un garantijas devējiem, kurus iedala vienā un tajā pašā riska darījumu kategorijā, uzrāda gan kā ienākošo, gan kā izejošo naudas plūsmu vienā un tajā pašā riska darījumu kategorijā.</w:t>
      </w:r>
    </w:p>
    <w:p w14:paraId="628153FE" w14:textId="77777777" w:rsidR="00464F34" w:rsidRPr="002A677E" w:rsidRDefault="008F3052" w:rsidP="00487A02">
      <w:pPr>
        <w:pStyle w:val="InstructionsText2"/>
        <w:numPr>
          <w:ilvl w:val="0"/>
          <w:numId w:val="0"/>
        </w:numPr>
        <w:ind w:left="1353" w:hanging="360"/>
      </w:pPr>
      <w:fldSimple w:instr=" seq paragraphs ">
        <w:r>
          <w:t>41</w:t>
        </w:r>
      </w:fldSimple>
      <w:r>
        <w:t>.</w:t>
      </w:r>
      <w:r>
        <w:tab/>
        <w:t>Riska darījuma veids nemainās nefondētas kredītaizsardzības ietekmē.</w:t>
      </w:r>
    </w:p>
    <w:p w14:paraId="16802E43" w14:textId="77777777" w:rsidR="00464F34" w:rsidRPr="002A677E" w:rsidRDefault="008F3052" w:rsidP="00487A02">
      <w:pPr>
        <w:pStyle w:val="InstructionsText2"/>
        <w:numPr>
          <w:ilvl w:val="0"/>
          <w:numId w:val="0"/>
        </w:numPr>
        <w:ind w:left="1353" w:hanging="360"/>
      </w:pPr>
      <w:fldSimple w:instr=" seq paragraphs ">
        <w:r>
          <w:t>42</w:t>
        </w:r>
      </w:fldSimple>
      <w:r>
        <w:t>.</w:t>
      </w:r>
      <w:r>
        <w:tab/>
        <w:t>Ja riska darījums ir nodrošināts ar nefondēto kredītaizsardzību, nodrošināto daļu norāda kā izejošo naudas plūsmu, piemēram, parādnieka riska darījumu kategorijā, un kā ienākošo naudas plūsmu garantijas devēja riska darījumu kategorijā. Tomēr riska darījuma veids nemainās tāpēc, ka ir mainīta riska darījuma kategorija.</w:t>
      </w:r>
    </w:p>
    <w:p w14:paraId="4E7B84E6" w14:textId="77777777" w:rsidR="00464F34" w:rsidRPr="002A677E" w:rsidRDefault="008F3052" w:rsidP="00487A02">
      <w:pPr>
        <w:pStyle w:val="InstructionsText2"/>
        <w:numPr>
          <w:ilvl w:val="0"/>
          <w:numId w:val="0"/>
        </w:numPr>
        <w:ind w:left="1353" w:hanging="360"/>
      </w:pPr>
      <w:fldSimple w:instr=" seq paragraphs ">
        <w:r>
          <w:t>43</w:t>
        </w:r>
      </w:fldSimple>
      <w:r>
        <w:t>.</w:t>
      </w:r>
      <w:r>
        <w:tab/>
      </w:r>
      <w:r>
        <w:rPr>
          <w:i/>
        </w:rPr>
        <w:t>COREP</w:t>
      </w:r>
      <w:r>
        <w:t xml:space="preserve"> pārskatu sniegšanas sistēmā aizstāšanas ietekme atspoguļo riska svēršanas procedūru, ko faktiski piemēro riska darījumu segtajai daļai. Tādējādi riska darījuma segtajai daļai piemēro riska svērumu saskaņā ar standartizēto pieeju un to uzrāda</w:t>
      </w:r>
      <w:r>
        <w:rPr>
          <w:i/>
        </w:rPr>
        <w:t xml:space="preserve"> </w:t>
      </w:r>
      <w:r>
        <w:t xml:space="preserve">CR SA veidnē. </w:t>
      </w:r>
    </w:p>
    <w:p w14:paraId="73A64D1C" w14:textId="1F98E52E"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1" w:name="_Toc262568024"/>
      <w:bookmarkStart w:id="132" w:name="_Toc295829850"/>
      <w:bookmarkStart w:id="133" w:name="_Toc310415016"/>
      <w:bookmarkStart w:id="134" w:name="_Toc360188347"/>
      <w:bookmarkStart w:id="135" w:name="_Toc473560896"/>
      <w:bookmarkStart w:id="136" w:name="_Toc118991680"/>
      <w:r>
        <w:rPr>
          <w:rFonts w:ascii="Times New Roman" w:hAnsi="Times New Roman"/>
          <w:sz w:val="24"/>
          <w:u w:val="none"/>
        </w:rPr>
        <w:lastRenderedPageBreak/>
        <w:t>3.1.2.</w:t>
      </w:r>
      <w:r>
        <w:tab/>
      </w:r>
      <w:r>
        <w:rPr>
          <w:rFonts w:ascii="Times New Roman" w:hAnsi="Times New Roman"/>
          <w:sz w:val="24"/>
        </w:rPr>
        <w:t>Pārskatu sniegšana par darījuma partnera kredītrisku</w:t>
      </w:r>
      <w:bookmarkEnd w:id="131"/>
      <w:bookmarkEnd w:id="132"/>
      <w:bookmarkEnd w:id="133"/>
      <w:bookmarkEnd w:id="134"/>
      <w:bookmarkEnd w:id="135"/>
      <w:bookmarkEnd w:id="136"/>
    </w:p>
    <w:p w14:paraId="4DE9180B" w14:textId="77777777" w:rsidR="00464F34" w:rsidRPr="002A677E" w:rsidRDefault="008F3052" w:rsidP="00487A02">
      <w:pPr>
        <w:pStyle w:val="InstructionsText2"/>
        <w:numPr>
          <w:ilvl w:val="0"/>
          <w:numId w:val="0"/>
        </w:numPr>
        <w:ind w:left="1353" w:hanging="360"/>
      </w:pPr>
      <w:fldSimple w:instr=" seq paragraphs ">
        <w:r>
          <w:t>44</w:t>
        </w:r>
      </w:fldSimple>
      <w:r>
        <w:t>.</w:t>
      </w:r>
      <w:r>
        <w:tab/>
        <w:t xml:space="preserve">Riska darījumus, kas izriet no darījuma partnera kredītriska pozīcijām, uzrāda CR SA vai CR IRB veidnē neatkarīgi no tā, vai tie ir bankas portfeļa vai tirdzniecības portfeļa posteņi. </w:t>
      </w:r>
    </w:p>
    <w:p w14:paraId="024C34FE" w14:textId="7FCBB6D5"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7" w:name="_Toc292456202"/>
      <w:bookmarkStart w:id="138" w:name="_Toc295829851"/>
      <w:bookmarkStart w:id="139" w:name="_Toc310415017"/>
      <w:bookmarkStart w:id="140" w:name="_Toc360188348"/>
      <w:bookmarkStart w:id="141" w:name="_Toc473560897"/>
      <w:bookmarkStart w:id="142" w:name="_Toc118991681"/>
      <w:r>
        <w:rPr>
          <w:rFonts w:ascii="Times New Roman" w:hAnsi="Times New Roman"/>
          <w:sz w:val="24"/>
          <w:u w:val="none"/>
        </w:rPr>
        <w:t>3.2.</w:t>
      </w:r>
      <w:r>
        <w:tab/>
      </w:r>
      <w:r>
        <w:rPr>
          <w:rFonts w:ascii="Times New Roman" w:hAnsi="Times New Roman"/>
          <w:sz w:val="24"/>
        </w:rPr>
        <w:t xml:space="preserve">C 07.00 – Kredītrisks un darījuma partnera kredītrisks, un neapmaksātas piegādes: </w:t>
      </w:r>
      <w:r>
        <w:t>standartizēta pieeja kapitāla prasībām</w:t>
      </w:r>
      <w:bookmarkEnd w:id="137"/>
      <w:bookmarkEnd w:id="138"/>
      <w:bookmarkEnd w:id="139"/>
      <w:bookmarkEnd w:id="140"/>
      <w:r>
        <w:t xml:space="preserve"> (CR SA)</w:t>
      </w:r>
      <w:bookmarkEnd w:id="141"/>
      <w:bookmarkEnd w:id="142"/>
    </w:p>
    <w:p w14:paraId="4099A354"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43" w:name="_Toc262568026"/>
      <w:bookmarkStart w:id="144" w:name="_Toc264038424"/>
      <w:bookmarkStart w:id="145" w:name="_Toc292456203"/>
      <w:bookmarkStart w:id="146" w:name="_Toc295829852"/>
      <w:bookmarkStart w:id="147" w:name="_Toc310415018"/>
      <w:bookmarkStart w:id="148" w:name="_Toc360188349"/>
      <w:bookmarkStart w:id="149" w:name="_Toc473560898"/>
      <w:bookmarkStart w:id="150" w:name="_Toc118991682"/>
      <w:r>
        <w:rPr>
          <w:rFonts w:ascii="Times New Roman" w:hAnsi="Times New Roman"/>
          <w:sz w:val="24"/>
          <w:u w:val="none"/>
        </w:rPr>
        <w:t>3.2.1.</w:t>
      </w:r>
      <w:r>
        <w:tab/>
      </w:r>
      <w:r>
        <w:rPr>
          <w:rFonts w:ascii="Times New Roman" w:hAnsi="Times New Roman"/>
          <w:sz w:val="24"/>
        </w:rPr>
        <w:t>Vispārīgas piezīmes</w:t>
      </w:r>
      <w:bookmarkEnd w:id="143"/>
      <w:bookmarkEnd w:id="144"/>
      <w:bookmarkEnd w:id="145"/>
      <w:bookmarkEnd w:id="146"/>
      <w:bookmarkEnd w:id="147"/>
      <w:bookmarkEnd w:id="148"/>
      <w:bookmarkEnd w:id="149"/>
      <w:bookmarkEnd w:id="150"/>
    </w:p>
    <w:p w14:paraId="611BAA0D" w14:textId="77777777" w:rsidR="00464F34" w:rsidRPr="002A677E" w:rsidRDefault="008F3052" w:rsidP="00487A02">
      <w:pPr>
        <w:pStyle w:val="InstructionsText2"/>
        <w:numPr>
          <w:ilvl w:val="0"/>
          <w:numId w:val="0"/>
        </w:numPr>
        <w:ind w:left="1353" w:hanging="360"/>
      </w:pPr>
      <w:fldSimple w:instr=" seq paragraphs ">
        <w:r>
          <w:t>45</w:t>
        </w:r>
      </w:fldSimple>
      <w:r>
        <w:t>.</w:t>
      </w:r>
      <w:r>
        <w:tab/>
        <w:t>CR SA veidnes sniedz vajadzīgo informāciju par to, kā saskaņā ar standartizēto pieeju aprēķināt pašu kapitāla prasības attiecībā uz kredītrisku. Jo īpaši tās sniedz detalizētu informāciju par:</w:t>
      </w:r>
    </w:p>
    <w:p w14:paraId="7D57B213" w14:textId="77777777" w:rsidR="00464F34" w:rsidRPr="002A677E" w:rsidRDefault="00125707" w:rsidP="00487A02">
      <w:pPr>
        <w:pStyle w:val="InstructionsText2"/>
        <w:numPr>
          <w:ilvl w:val="0"/>
          <w:numId w:val="0"/>
        </w:numPr>
        <w:ind w:left="1353" w:hanging="360"/>
      </w:pPr>
      <w:r>
        <w:t>a)</w:t>
      </w:r>
      <w:r>
        <w:tab/>
        <w:t>riska darījumu vērtību sadalījumu atkarībā no dažādiem riska darījumu veidiem, riska svērumiem un riska darījumu kategorijām;</w:t>
      </w:r>
    </w:p>
    <w:p w14:paraId="28577EB0" w14:textId="77777777" w:rsidR="00464F34" w:rsidRPr="002A677E" w:rsidRDefault="00125707" w:rsidP="00487A02">
      <w:pPr>
        <w:pStyle w:val="InstructionsText2"/>
        <w:numPr>
          <w:ilvl w:val="0"/>
          <w:numId w:val="0"/>
        </w:numPr>
        <w:ind w:left="1353" w:hanging="360"/>
      </w:pPr>
      <w:r>
        <w:t>b)</w:t>
      </w:r>
      <w:r>
        <w:tab/>
        <w:t xml:space="preserve">risku mazināšanai izmantotās kredītriska mazināšanas metodes apjomu un veidu. </w:t>
      </w:r>
    </w:p>
    <w:p w14:paraId="3FA3DC1C" w14:textId="5F932B23"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51" w:name="_Toc262568027"/>
      <w:bookmarkStart w:id="152" w:name="_Toc264038425"/>
      <w:bookmarkStart w:id="153" w:name="_Toc292456204"/>
      <w:bookmarkStart w:id="154" w:name="_Toc295829853"/>
      <w:bookmarkStart w:id="155" w:name="_Toc310415019"/>
      <w:bookmarkStart w:id="156" w:name="_Toc360188350"/>
      <w:bookmarkStart w:id="157" w:name="_Toc473560899"/>
      <w:bookmarkStart w:id="158" w:name="_Toc118991683"/>
      <w:r>
        <w:rPr>
          <w:rFonts w:ascii="Times New Roman" w:hAnsi="Times New Roman"/>
          <w:sz w:val="24"/>
          <w:u w:val="none"/>
        </w:rPr>
        <w:t>3.2.2.</w:t>
      </w:r>
      <w:r>
        <w:tab/>
      </w:r>
      <w:r>
        <w:rPr>
          <w:rFonts w:ascii="Times New Roman" w:hAnsi="Times New Roman"/>
          <w:sz w:val="24"/>
        </w:rPr>
        <w:t>CR SA veidnes tvērums</w:t>
      </w:r>
      <w:bookmarkEnd w:id="151"/>
      <w:bookmarkEnd w:id="152"/>
      <w:bookmarkEnd w:id="153"/>
      <w:bookmarkEnd w:id="154"/>
      <w:bookmarkEnd w:id="155"/>
      <w:bookmarkEnd w:id="156"/>
      <w:bookmarkEnd w:id="157"/>
      <w:bookmarkEnd w:id="158"/>
    </w:p>
    <w:p w14:paraId="0C400487" w14:textId="14BB74D7" w:rsidR="00464F34" w:rsidRPr="002A677E" w:rsidRDefault="008F3052" w:rsidP="00487A02">
      <w:pPr>
        <w:pStyle w:val="InstructionsText2"/>
        <w:numPr>
          <w:ilvl w:val="0"/>
          <w:numId w:val="0"/>
        </w:numPr>
        <w:ind w:left="1353" w:hanging="360"/>
      </w:pPr>
      <w:fldSimple w:instr=" seq paragraphs ">
        <w:r>
          <w:t>46</w:t>
        </w:r>
      </w:fldSimple>
      <w:r>
        <w:t>.</w:t>
      </w:r>
      <w:r>
        <w:tab/>
        <w:t>Saskaņā ar Regulas (ES) Nr. 575/2013 112. pantu, lai aprēķinātu pašu kapitāla prasības, katru SP riska darījumu iedala vienā no 16 SP riska darījumu kategorijām.</w:t>
      </w:r>
    </w:p>
    <w:p w14:paraId="0EFA672B" w14:textId="77777777" w:rsidR="00464F34" w:rsidRPr="002A677E" w:rsidRDefault="008F3052" w:rsidP="00487A02">
      <w:pPr>
        <w:pStyle w:val="InstructionsText2"/>
        <w:numPr>
          <w:ilvl w:val="0"/>
          <w:numId w:val="0"/>
        </w:numPr>
        <w:ind w:left="1353" w:hanging="360"/>
      </w:pPr>
      <w:fldSimple w:instr=" seq paragraphs ">
        <w:r>
          <w:t>47</w:t>
        </w:r>
      </w:fldSimple>
      <w:r>
        <w:t>.</w:t>
      </w:r>
      <w:r>
        <w:tab/>
        <w:t xml:space="preserve">CR SA informācija tiek pieprasīta par riska darījumu kategorijām kopumā un par katru riska darījumu kategoriju individuāli saskaņā ar standartizēto pieeju. Kopējos rādītājus, kā arī informāciju par katru riska darījumu kategoriju uzrāda atsevišķā dimensijā. </w:t>
      </w:r>
    </w:p>
    <w:p w14:paraId="375491F9" w14:textId="77777777" w:rsidR="00464F34" w:rsidRPr="002A677E" w:rsidRDefault="008F3052" w:rsidP="00487A02">
      <w:pPr>
        <w:pStyle w:val="InstructionsText2"/>
        <w:numPr>
          <w:ilvl w:val="0"/>
          <w:numId w:val="0"/>
        </w:numPr>
        <w:ind w:left="1353" w:hanging="360"/>
      </w:pPr>
      <w:fldSimple w:instr=" seq paragraphs ">
        <w:r>
          <w:t>48</w:t>
        </w:r>
      </w:fldSimple>
      <w:r>
        <w:t>.</w:t>
      </w:r>
      <w:r>
        <w:tab/>
        <w:t>Tomēr CR SA tvērumā neietilpst šādas pozīcijas:</w:t>
      </w:r>
    </w:p>
    <w:p w14:paraId="4270BD85" w14:textId="7F62CBAC" w:rsidR="00464F34" w:rsidRPr="002A677E" w:rsidRDefault="00125707" w:rsidP="00487A02">
      <w:pPr>
        <w:pStyle w:val="InstructionsText2"/>
        <w:numPr>
          <w:ilvl w:val="0"/>
          <w:numId w:val="0"/>
        </w:numPr>
        <w:ind w:left="1353" w:hanging="360"/>
      </w:pPr>
      <w:r>
        <w:t>a)</w:t>
      </w:r>
      <w:r>
        <w:tab/>
        <w:t>riska darījumi, kas iedalīti riska darījumu kategorijā “Posteņi, kas atspoguļo vērtspapīrošanas pozīcijas”, kā minēts Regulas (ES) Nr. 575/2013 112. panta m) punktā, un par ko sniedz pārskatu CR SEC veidnēs;</w:t>
      </w:r>
    </w:p>
    <w:p w14:paraId="7A237CC4" w14:textId="77777777" w:rsidR="00464F34" w:rsidRPr="002A677E" w:rsidRDefault="00125707" w:rsidP="00487A02">
      <w:pPr>
        <w:pStyle w:val="InstructionsText2"/>
        <w:numPr>
          <w:ilvl w:val="0"/>
          <w:numId w:val="0"/>
        </w:numPr>
        <w:ind w:left="1353" w:hanging="360"/>
      </w:pPr>
      <w:r>
        <w:t>b)</w:t>
      </w:r>
      <w:r>
        <w:tab/>
        <w:t>riska darījumi, kas atskaitīti no pašu kapitāla.</w:t>
      </w:r>
    </w:p>
    <w:p w14:paraId="3E766928" w14:textId="77777777" w:rsidR="00464F34" w:rsidRPr="002A677E" w:rsidRDefault="008F3052" w:rsidP="00487A02">
      <w:pPr>
        <w:pStyle w:val="InstructionsText2"/>
        <w:numPr>
          <w:ilvl w:val="0"/>
          <w:numId w:val="0"/>
        </w:numPr>
        <w:ind w:left="1353" w:hanging="360"/>
      </w:pPr>
      <w:fldSimple w:instr=" seq paragraphs ">
        <w:r>
          <w:t>49</w:t>
        </w:r>
      </w:fldSimple>
      <w:r>
        <w:t>.</w:t>
      </w:r>
      <w:r>
        <w:tab/>
        <w:t>CR SA veidnes tvērumā ietvertas šādas pašu kapitāla prasības:</w:t>
      </w:r>
    </w:p>
    <w:p w14:paraId="5FAD0A68" w14:textId="0F4991B1" w:rsidR="00464F34" w:rsidRPr="002A677E" w:rsidRDefault="00125707" w:rsidP="00487A02">
      <w:pPr>
        <w:pStyle w:val="InstructionsText2"/>
        <w:numPr>
          <w:ilvl w:val="0"/>
          <w:numId w:val="0"/>
        </w:numPr>
        <w:ind w:left="1353" w:hanging="360"/>
      </w:pPr>
      <w:r>
        <w:t>a)</w:t>
      </w:r>
      <w:r>
        <w:tab/>
        <w:t>kredītrisks banku portfelī saskaņā ar Regulas (ES) Nr. 575/2013 Trešās daļas II sadaļas 2. nodaļu (Standartizētā pieeja), tostarp darījuma partnera kredītrisks banku portfelī saskaņā ar minētās regulas Trešās daļas II sadaļas 4. un 6. nodaļu banku portfelī;</w:t>
      </w:r>
    </w:p>
    <w:p w14:paraId="0C7520AF" w14:textId="5265E5C0" w:rsidR="00464F34" w:rsidRPr="002A677E" w:rsidRDefault="00125707" w:rsidP="00487A02">
      <w:pPr>
        <w:pStyle w:val="InstructionsText2"/>
        <w:numPr>
          <w:ilvl w:val="0"/>
          <w:numId w:val="0"/>
        </w:numPr>
        <w:ind w:left="1353" w:hanging="360"/>
      </w:pPr>
      <w:r>
        <w:t>b)</w:t>
      </w:r>
      <w:r>
        <w:tab/>
        <w:t>darījuma partnera kredītrisks tirdzniecības portfelī saskaņā ar Regulas (ES) Nr. 575/2013 Trešās daļas II sadaļas 4. un 6. nodaļu;</w:t>
      </w:r>
    </w:p>
    <w:p w14:paraId="04739871" w14:textId="74F6DD51" w:rsidR="00464F34" w:rsidRPr="002A677E" w:rsidRDefault="00125707" w:rsidP="00487A02">
      <w:pPr>
        <w:pStyle w:val="InstructionsText2"/>
        <w:numPr>
          <w:ilvl w:val="0"/>
          <w:numId w:val="0"/>
        </w:numPr>
        <w:ind w:left="1353" w:hanging="360"/>
      </w:pPr>
      <w:r>
        <w:t>c)</w:t>
      </w:r>
      <w:r>
        <w:tab/>
        <w:t>norēķinu risks, kas rodas no neapmaksātām piegādēm saskaņā ar Regulas (ES) Nr. 575/2013 379. pantu, attiecībā uz visu veidu uzņēmējdarbību.</w:t>
      </w:r>
    </w:p>
    <w:p w14:paraId="61ABE9BC" w14:textId="1E1EC54D" w:rsidR="00464F34" w:rsidRPr="002A677E" w:rsidRDefault="008F3052" w:rsidP="00487A02">
      <w:pPr>
        <w:pStyle w:val="InstructionsText2"/>
        <w:numPr>
          <w:ilvl w:val="0"/>
          <w:numId w:val="0"/>
        </w:numPr>
        <w:ind w:left="1353" w:hanging="360"/>
      </w:pPr>
      <w:fldSimple w:instr=" seq paragraphs ">
        <w:r>
          <w:t>50</w:t>
        </w:r>
      </w:fldSimple>
      <w:r>
        <w:t>.</w:t>
      </w:r>
      <w:r>
        <w:tab/>
        <w:t>Veidnē ietver visus riska darījumus, kuriem pašu kapitāla prasības aprēķina saskaņā ar Regulas (ES) Nr. 575/2013 Trešās daļas II sadaļas 2. nodaļu saistībā ar Regulas (ES) Nr. 575/2013 Trešās daļas II sadaļas 4. un 6. nodaļu. Arī iestādēm, kas piemēro Regulas (ES) Nr. 575/2013 94. panta 1. punktu, savas tirdzniecības portfeļa pozīcijas, kas norādītas minētās regulas 92. panta 3. punkta b) apakšpunktā, ir jāuzrāda šajā veidnē, ja tās piemēro minētās regulas Trešās daļas II sadaļas 2. nodaļu, lai aprēķinātu tās pašu kapitāla prasības (minētās regulas Trešās daļas II sadaļas 2. un 6. nodaļa un Trešās daļas V sadaļa). Tāpēc veidnē sniegta ne tikai detalizēta informācija par riska darījuma veidu (piemēram, bilances/ārpusbilances posteņi), bet arī informācija par riska svērumu piešķiršanu attiecīgajā riska darījumu kategorijā.</w:t>
      </w:r>
    </w:p>
    <w:bookmarkStart w:id="159" w:name="_Toc264033212"/>
    <w:bookmarkStart w:id="160" w:name="_Toc294166813"/>
    <w:bookmarkStart w:id="161" w:name="_Toc294256386"/>
    <w:bookmarkStart w:id="162" w:name="_Toc294256487"/>
    <w:bookmarkStart w:id="163" w:name="_Toc294267371"/>
    <w:bookmarkStart w:id="164" w:name="_Toc294267476"/>
    <w:bookmarkStart w:id="165" w:name="_Toc294267607"/>
    <w:bookmarkStart w:id="166" w:name="_Toc294267709"/>
    <w:bookmarkStart w:id="167" w:name="_Toc294274817"/>
    <w:bookmarkStart w:id="168" w:name="_Toc294280261"/>
    <w:bookmarkStart w:id="169" w:name="_Toc294281586"/>
    <w:bookmarkStart w:id="170" w:name="_Toc294281806"/>
    <w:bookmarkStart w:id="171" w:name="_Toc294282020"/>
    <w:bookmarkStart w:id="172" w:name="_Toc294282223"/>
    <w:bookmarkStart w:id="173" w:name="_Toc294714158"/>
    <w:bookmarkStart w:id="174" w:name="_Toc295314184"/>
    <w:bookmarkStart w:id="175" w:name="_Toc295829573"/>
    <w:bookmarkStart w:id="176" w:name="_Toc295829856"/>
    <w:bookmarkStart w:id="177" w:name="_Toc301772744"/>
    <w:bookmarkStart w:id="178" w:name="_Toc301772822"/>
    <w:bookmarkStart w:id="179" w:name="_Toc302657761"/>
    <w:bookmarkStart w:id="180" w:name="_Toc302657880"/>
    <w:bookmarkStart w:id="181" w:name="_Toc307582992"/>
    <w:bookmarkStart w:id="182" w:name="_Toc30758301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14:paraId="1B32C477" w14:textId="77777777" w:rsidR="00464F34" w:rsidRPr="002A677E" w:rsidRDefault="0056002D" w:rsidP="00487A02">
      <w:pPr>
        <w:pStyle w:val="InstructionsText2"/>
        <w:numPr>
          <w:ilvl w:val="0"/>
          <w:numId w:val="0"/>
        </w:numPr>
        <w:ind w:left="1353" w:hanging="360"/>
      </w:pPr>
      <w:r>
        <w:fldChar w:fldCharType="begin"/>
      </w:r>
      <w:r>
        <w:instrText xml:space="preserve"> seq paragraphs </w:instrText>
      </w:r>
      <w:r>
        <w:fldChar w:fldCharType="separate"/>
      </w:r>
      <w:r>
        <w:t>51</w:t>
      </w:r>
      <w:r>
        <w:fldChar w:fldCharType="end"/>
      </w:r>
      <w:r>
        <w:t>.</w:t>
      </w:r>
      <w:r>
        <w:tab/>
        <w:t xml:space="preserve">Papildus tam CR SA 0290.–0320. rindā ietverti izziņas posteņi, lai apkopotu papildu informāciju par riska darījumiem, kas nodrošināti ar nekustamā īpašuma hipotēku, un riska darījumiem, kuros netiek pildītas saistības. </w:t>
      </w:r>
    </w:p>
    <w:p w14:paraId="05A7C3AE" w14:textId="77777777" w:rsidR="00464F34" w:rsidRPr="002A677E" w:rsidRDefault="008F3052" w:rsidP="00487A02">
      <w:pPr>
        <w:pStyle w:val="InstructionsText2"/>
        <w:numPr>
          <w:ilvl w:val="0"/>
          <w:numId w:val="0"/>
        </w:numPr>
        <w:ind w:left="1353" w:hanging="360"/>
      </w:pPr>
      <w:fldSimple w:instr=" seq paragraphs ">
        <w:r>
          <w:t>52</w:t>
        </w:r>
      </w:fldSimple>
      <w:r>
        <w:t>.</w:t>
      </w:r>
      <w:r>
        <w:tab/>
        <w:t xml:space="preserve">Šos izziņas posteņus uzrāda tikai par šādām riska darījumu kategorijām: </w:t>
      </w:r>
    </w:p>
    <w:p w14:paraId="100A9167" w14:textId="4D6315E9" w:rsidR="00464F34" w:rsidRPr="002A677E" w:rsidRDefault="00125707" w:rsidP="00487A02">
      <w:pPr>
        <w:pStyle w:val="InstructionsText2"/>
        <w:numPr>
          <w:ilvl w:val="0"/>
          <w:numId w:val="0"/>
        </w:numPr>
        <w:ind w:left="1353" w:hanging="360"/>
      </w:pPr>
      <w:r>
        <w:t>a)</w:t>
      </w:r>
      <w:r>
        <w:tab/>
        <w:t>centrālās valdības vai centrālās bankas (Regulas (ES) Nr. 575/2013 112. panta a) punkts);</w:t>
      </w:r>
    </w:p>
    <w:p w14:paraId="0078CFD3" w14:textId="1D83DCFD" w:rsidR="00464F34" w:rsidRPr="002A677E" w:rsidRDefault="00125707" w:rsidP="00487A02">
      <w:pPr>
        <w:pStyle w:val="InstructionsText2"/>
        <w:numPr>
          <w:ilvl w:val="0"/>
          <w:numId w:val="0"/>
        </w:numPr>
        <w:ind w:left="1353" w:hanging="360"/>
      </w:pPr>
      <w:r>
        <w:t>b)</w:t>
      </w:r>
      <w:r>
        <w:tab/>
        <w:t>reģionālās pašvaldības vai vietējās pašpārvaldes (Regulas (ES) Nr. 575/2013 112. panta b) punkts);</w:t>
      </w:r>
    </w:p>
    <w:p w14:paraId="35C975FE" w14:textId="66C18A5C" w:rsidR="00464F34" w:rsidRPr="002A677E" w:rsidRDefault="00125707" w:rsidP="00487A02">
      <w:pPr>
        <w:pStyle w:val="InstructionsText2"/>
        <w:numPr>
          <w:ilvl w:val="0"/>
          <w:numId w:val="0"/>
        </w:numPr>
        <w:ind w:left="1353" w:hanging="360"/>
      </w:pPr>
      <w:r>
        <w:t>c)</w:t>
      </w:r>
      <w:r>
        <w:tab/>
        <w:t>publiskā sektora struktūras (Regulas (ES) Nr. 575/2013 112. panta c) punkts);</w:t>
      </w:r>
    </w:p>
    <w:p w14:paraId="0CC06ECA" w14:textId="29E5CAF5" w:rsidR="00464F34" w:rsidRPr="002A677E" w:rsidRDefault="00125707" w:rsidP="00487A02">
      <w:pPr>
        <w:pStyle w:val="InstructionsText2"/>
        <w:numPr>
          <w:ilvl w:val="0"/>
          <w:numId w:val="0"/>
        </w:numPr>
        <w:ind w:left="1353" w:hanging="360"/>
      </w:pPr>
      <w:r>
        <w:t>d)</w:t>
      </w:r>
      <w:r>
        <w:tab/>
        <w:t>iestādes (Regulas (ES) Nr. 575/2013 112. panta f) punkts);</w:t>
      </w:r>
    </w:p>
    <w:p w14:paraId="4D66EE55" w14:textId="6FA7E32E" w:rsidR="00464F34" w:rsidRPr="002A677E" w:rsidRDefault="00125707" w:rsidP="00487A02">
      <w:pPr>
        <w:pStyle w:val="InstructionsText2"/>
        <w:numPr>
          <w:ilvl w:val="0"/>
          <w:numId w:val="0"/>
        </w:numPr>
        <w:ind w:left="1353" w:hanging="360"/>
      </w:pPr>
      <w:r>
        <w:t>e)</w:t>
      </w:r>
      <w:r>
        <w:tab/>
        <w:t>komercsabiedrības (Regulas (ES) Nr. 575/2013 112. panta g) punkts);</w:t>
      </w:r>
    </w:p>
    <w:p w14:paraId="00D22081" w14:textId="16C3552C" w:rsidR="00464F34" w:rsidRPr="002A677E" w:rsidRDefault="00125707" w:rsidP="00487A02">
      <w:pPr>
        <w:pStyle w:val="InstructionsText2"/>
        <w:numPr>
          <w:ilvl w:val="0"/>
          <w:numId w:val="0"/>
        </w:numPr>
        <w:ind w:left="1353" w:hanging="360"/>
      </w:pPr>
      <w:r>
        <w:t>f)</w:t>
      </w:r>
      <w:r>
        <w:tab/>
        <w:t>privātpersonas vai MVU (Regulas (ES) Nr. 575/2013 112. panta h) punkts).</w:t>
      </w:r>
    </w:p>
    <w:p w14:paraId="18359E60" w14:textId="7453ABBF" w:rsidR="00464F34" w:rsidRPr="002A677E" w:rsidRDefault="008F3052" w:rsidP="00487A02">
      <w:pPr>
        <w:pStyle w:val="InstructionsText2"/>
        <w:numPr>
          <w:ilvl w:val="0"/>
          <w:numId w:val="0"/>
        </w:numPr>
        <w:ind w:left="1353" w:hanging="360"/>
      </w:pPr>
      <w:fldSimple w:instr=" seq paragraphs ">
        <w:r>
          <w:t>53</w:t>
        </w:r>
      </w:fldSimple>
      <w:r>
        <w:t>.</w:t>
      </w:r>
      <w:r>
        <w:tab/>
        <w:t xml:space="preserve">Izziņas posteņu uzrādīšana neietekmē CR SA norādītās riska darījumu riska svērtās vērtības aprēķināšanu riska darījumu kategorijām, kas minētas Regulas (ES) Nr. 575/2013 112. panta a)–c) un f)–h) punktā, vai riska darījumu kategorijām, kuras norādītas minētās regulas 112. panta i) un j) punktā. </w:t>
      </w:r>
    </w:p>
    <w:p w14:paraId="5C09947A" w14:textId="77777777" w:rsidR="00464F34" w:rsidRPr="002A677E" w:rsidRDefault="008F3052" w:rsidP="00487A02">
      <w:pPr>
        <w:pStyle w:val="InstructionsText2"/>
        <w:numPr>
          <w:ilvl w:val="0"/>
          <w:numId w:val="0"/>
        </w:numPr>
        <w:ind w:left="1353" w:hanging="360"/>
      </w:pPr>
      <w:fldSimple w:instr=" seq paragraphs ">
        <w:r>
          <w:t>54</w:t>
        </w:r>
      </w:fldSimple>
      <w:r>
        <w:t>.</w:t>
      </w:r>
      <w:r>
        <w:tab/>
        <w:t>Izziņas posteņu rindas sniedz papildu informāciju par parādnieku struktūru riska darījumu kategorijās “Riska darījumi, kuros netiek pildītas saistības” vai “Riska darījumi, kas nodrošināti ar nekustamā īpašuma hipotēku”. Šajās rindās riska darījumus uzrāda, ja parādnieki tiktu uzrādīti CR SA riska darījumu kategorijās “Centrālā valdība vai centrālās bankas”, “Reģionālās pašvaldības vai vietējās pašpārvaldes”, “Publiskā sektora struktūras”, “Iestādes”, “Komercsabiedrības” un “Privātpersonas vai MVU”, ja minētie riska darījumi netiktu iedalīti riska darījumu kategorijās “Riska darījumi, kuros netiek pildītas saistības” vai “Riska darījumi, kas nodrošināti ar nekustamā īpašuma hipotēku”. Tomēr uzrādītie dati ir tie paši, kurus izmantoja, lai aprēķinātu riska svērtās vērtības riska darījumu kategorijām “Riska darījumi, kuros netiek pildītas saistības” vai “Riska darījumi, kas nodrošināti ar nekustamā īpašuma hipotēku”.</w:t>
      </w:r>
    </w:p>
    <w:p w14:paraId="7691FC39" w14:textId="4C84AA48" w:rsidR="00464F34" w:rsidRPr="002A677E" w:rsidRDefault="008F3052" w:rsidP="00487A02">
      <w:pPr>
        <w:pStyle w:val="InstructionsText2"/>
        <w:numPr>
          <w:ilvl w:val="0"/>
          <w:numId w:val="0"/>
        </w:numPr>
        <w:ind w:left="1353" w:hanging="360"/>
      </w:pPr>
      <w:fldSimple w:instr=" seq paragraphs ">
        <w:r>
          <w:t>55</w:t>
        </w:r>
      </w:fldSimple>
      <w:r>
        <w:t>.</w:t>
      </w:r>
      <w:r>
        <w:tab/>
        <w:t>Piemēram, ja riska darījumu vērtības aprēķina saskaņā ar Regulas (ES) Nr. 575/2013 127. pantu un vērtību korekcijas ir mazākas par 20 %, šo informāciju norāda CR SA veidnes 0320. rindā kopā un riska darījumu kategorijā “Riska darījumi, kuros netiek pildītas saistības”. Ja šis riska darījums pirms saistību neizpildes gadījuma iestāšanās ir bijis riska darījums ar kādu iestādi, minēto informāciju uzrāda arī 0320. rindā pie riska darījumu kategorijas “Iestādes”.</w:t>
      </w:r>
    </w:p>
    <w:p w14:paraId="59860E71" w14:textId="3707A68A"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83" w:name="_Toc262568030"/>
      <w:bookmarkStart w:id="184" w:name="_Toc264038428"/>
      <w:bookmarkStart w:id="185" w:name="_Toc292456207"/>
      <w:bookmarkStart w:id="186" w:name="_Toc295829858"/>
      <w:bookmarkStart w:id="187" w:name="_Toc118991684"/>
      <w:r>
        <w:rPr>
          <w:rFonts w:ascii="Times New Roman" w:hAnsi="Times New Roman"/>
          <w:sz w:val="24"/>
          <w:u w:val="none"/>
        </w:rPr>
        <w:t>3.2.3.</w:t>
      </w:r>
      <w:r>
        <w:tab/>
      </w:r>
      <w:r>
        <w:rPr>
          <w:rFonts w:ascii="Times New Roman" w:hAnsi="Times New Roman"/>
          <w:sz w:val="24"/>
        </w:rPr>
        <w:t xml:space="preserve"> </w:t>
      </w:r>
      <w:bookmarkStart w:id="188" w:name="_Toc310415022"/>
      <w:bookmarkStart w:id="189" w:name="_Toc360188351"/>
      <w:bookmarkStart w:id="190" w:name="_Toc473560900"/>
      <w:r>
        <w:rPr>
          <w:rFonts w:ascii="Times New Roman" w:hAnsi="Times New Roman"/>
          <w:sz w:val="24"/>
        </w:rPr>
        <w:t>Riska darījumu iedalīšana riska darījumu kategorijās saskaņā ar standartizēto pieeju</w:t>
      </w:r>
      <w:bookmarkEnd w:id="183"/>
      <w:bookmarkEnd w:id="184"/>
      <w:bookmarkEnd w:id="185"/>
      <w:bookmarkEnd w:id="186"/>
      <w:bookmarkEnd w:id="188"/>
      <w:bookmarkEnd w:id="189"/>
      <w:bookmarkEnd w:id="190"/>
      <w:bookmarkEnd w:id="187"/>
    </w:p>
    <w:p w14:paraId="06E4E915" w14:textId="29343BA3" w:rsidR="00464F34" w:rsidRPr="002A677E" w:rsidRDefault="008F3052" w:rsidP="00487A02">
      <w:pPr>
        <w:pStyle w:val="InstructionsText2"/>
        <w:numPr>
          <w:ilvl w:val="0"/>
          <w:numId w:val="0"/>
        </w:numPr>
        <w:ind w:left="1353" w:hanging="360"/>
      </w:pPr>
      <w:fldSimple w:instr=" seq paragraphs ">
        <w:r>
          <w:t>56</w:t>
        </w:r>
      </w:fldSimple>
      <w:r>
        <w:t>.</w:t>
      </w:r>
      <w:r>
        <w:tab/>
        <w:t xml:space="preserve">Lai nodrošinātu konsekventu riska darījumu klasifikāciju dažādās riska darījumu kategorijās, kas minētas Regulas (ES) Nr. 575/2013 112. pantā, izmanto šādu secīgu pieeju: </w:t>
      </w:r>
    </w:p>
    <w:p w14:paraId="16CE90EA" w14:textId="53E09D7A" w:rsidR="00464F34" w:rsidRPr="002A677E" w:rsidRDefault="00125707" w:rsidP="00487A02">
      <w:pPr>
        <w:pStyle w:val="InstructionsText2"/>
        <w:numPr>
          <w:ilvl w:val="0"/>
          <w:numId w:val="0"/>
        </w:numPr>
        <w:ind w:left="1353" w:hanging="360"/>
      </w:pPr>
      <w:r>
        <w:t>a)</w:t>
      </w:r>
      <w:r>
        <w:tab/>
        <w:t>pirmajā posmā sākotnējo riska darījuma vērtību pirms korekcijas pakāpes klasificē attiecīgajā (sākotnējā) riska darījumu kategorijā, kas norādīta Regulas (ES) Nr. 575/2013 112. pantā, neskarot īpašo procedūru (riska svērumu), ko katram konkrētajam riska darījumam piemēros riska darījumu kategorijā, kurā tas iedalīts;</w:t>
      </w:r>
    </w:p>
    <w:p w14:paraId="0D9A2306" w14:textId="77777777" w:rsidR="00464F34" w:rsidRPr="002A677E" w:rsidRDefault="00125707" w:rsidP="00487A02">
      <w:pPr>
        <w:pStyle w:val="InstructionsText2"/>
        <w:numPr>
          <w:ilvl w:val="0"/>
          <w:numId w:val="0"/>
        </w:numPr>
        <w:ind w:left="1353" w:hanging="360"/>
      </w:pPr>
      <w:r>
        <w:t>b)</w:t>
      </w:r>
      <w:r>
        <w:tab/>
        <w:t>otrajā posmā riska darījumus var pārdalīt citās riska darījumu kategorijās saistībā ar to, ka tiek piemērotas kredītriska mazināšanas (KRM) metodes ar aizstāšanas ietekmi uz riska darījumu (piemēram, garantijas, kredītu atvasinātie instrumenti, finanšu nodrošinājuma vienkāršā metode), izmantojot ienākošās un izejošās naudas plūsmas.</w:t>
      </w:r>
    </w:p>
    <w:p w14:paraId="6D3E51A1" w14:textId="77777777" w:rsidR="00464F34" w:rsidRPr="002A677E" w:rsidRDefault="008F3052" w:rsidP="00487A02">
      <w:pPr>
        <w:pStyle w:val="InstructionsText2"/>
        <w:numPr>
          <w:ilvl w:val="0"/>
          <w:numId w:val="0"/>
        </w:numPr>
        <w:ind w:left="1353" w:hanging="360"/>
      </w:pPr>
      <w:fldSimple w:instr=" seq paragraphs ">
        <w:r>
          <w:t>57</w:t>
        </w:r>
      </w:fldSimple>
      <w:r>
        <w:t>.</w:t>
      </w:r>
      <w:r>
        <w:tab/>
        <w:t>Turpmāk minētos kritērijus piemēro, lai sākotnējo riska darījuma vērtību pirms korekcijas pakāpēm klasificētu dažādajās riska darījumu kategorijās (pirmais posms), neskarot turpmāko pārdali, ko KRM metodes ar aizstāšanas ietekmi rada uz riska darījumu, vai procedūru (riska pakāpi), ko katram konkrētajam riska darījumam piemēros riska darījumu kategorijā, kurā tas iedalīts.</w:t>
      </w:r>
    </w:p>
    <w:p w14:paraId="0ACE6D07" w14:textId="679076AF" w:rsidR="00464F34" w:rsidRPr="002A677E" w:rsidRDefault="008F3052" w:rsidP="00487A02">
      <w:pPr>
        <w:pStyle w:val="InstructionsText2"/>
        <w:numPr>
          <w:ilvl w:val="0"/>
          <w:numId w:val="0"/>
        </w:numPr>
        <w:ind w:left="1353" w:hanging="360"/>
      </w:pPr>
      <w:fldSimple w:instr=" seq paragraphs ">
        <w:r>
          <w:t>58</w:t>
        </w:r>
      </w:fldSimple>
      <w:r>
        <w:t>.</w:t>
      </w:r>
      <w:r>
        <w:tab/>
        <w:t>Lai sākotnējo riska darījuma vērtību pirms korekcijas pakāpes klasificētu pirmajā posmā, neņem vērā ar riska darījumu saistītās KRM metodes (jānorāda, ka tās ņem vērā tieši otrajā posmā), ja vien aizsardzības ietekme nav būtisks riska darījumu kategorijas definīcijas elements, kā tas ir Regulas (ES) Nr. 575/2013 112.  panta i) punktā minētās riska darījumu kategorijas gadījumā (riska darījumi, kas nodrošināti ar nekustamā īpašumu hipotēku).</w:t>
      </w:r>
    </w:p>
    <w:p w14:paraId="2C39496F" w14:textId="20C15D54" w:rsidR="00464F34" w:rsidRPr="002A677E" w:rsidRDefault="008F3052" w:rsidP="00487A02">
      <w:pPr>
        <w:pStyle w:val="InstructionsText2"/>
        <w:numPr>
          <w:ilvl w:val="0"/>
          <w:numId w:val="0"/>
        </w:numPr>
        <w:ind w:left="1353" w:hanging="360"/>
      </w:pPr>
      <w:fldSimple w:instr=" seq paragraphs ">
        <w:r>
          <w:t>59</w:t>
        </w:r>
      </w:fldSimple>
      <w:r>
        <w:t>.</w:t>
      </w:r>
      <w:r>
        <w:tab/>
        <w:t xml:space="preserve">Regulas (ES) Nr. 575/2013 112. pantā nav paredzēti riska darījumu kategoriju atdalīšanas kritēriji. Tas varētu nozīmēt, ka vienu riska darījumu varētu iedalīt dažādās riska darījumu kategorijās, ja novērtēšanas kritērijos nav paredzēta klasifikācijas prioritāšu noteikšana. Acīmredzamākie gadījumi ir novērojami starp tādiem riska darījumiem ar iestādēm un komercsabiedrībām, kuriem ir noteikts īstermiņa kredītnovērtējums (Regulas (ES) Nr. 575/2013 112. panta n) punkts), un riska darījumiem ar iestādēm (Regulas (ES) Nr. 575/2013 112. panta f) punkts)/riska darījumiem ar komercsabiedrībām (Regulas (ES) Nr. 575/2013 112. panta g) punkts). Šajā gadījumā ir skaidrs, ka minētajā regulā netieši tiek noteikta prioritāte, jo vispirms tiek novērtēts, vai konkrētu riska darījumu var iedalīt pie īstermiņa riska darījumiem ar iestādēm un komercsabiedrībām, un tikai pēc tam tiek novērtēts, vai to var iedalīt pie riska darījumiem ar iestādēm vai komercsabiedrībām. Citādi ir acīmredzams, ka Regulas (ES) Nr. 575/2013 </w:t>
      </w:r>
      <w:r>
        <w:lastRenderedPageBreak/>
        <w:t>112. panta n) punktā minētajā riska darījumu kategorijā nekad neiedalīs nevienu riska darījumu. Minētais piemērs ir viens no acīmredzamākajiem, taču ne vienīgais. Jānorāda, ka kritēriji, ko izmanto, lai saskaņā ar standartizēto pieeju noteiktu riska darījumu kategorijas, ir atšķirīgi (institucionālā klasifikācija, riska darījumu termiņš, kavējuma statuss utt.), un tas ir atdalītās grupēšanas pamatā esošais iemesls.</w:t>
      </w:r>
    </w:p>
    <w:p w14:paraId="2CC30164" w14:textId="0ED48D50" w:rsidR="00464F34" w:rsidRPr="002A677E" w:rsidRDefault="008F3052" w:rsidP="00487A02">
      <w:pPr>
        <w:pStyle w:val="InstructionsText2"/>
        <w:numPr>
          <w:ilvl w:val="0"/>
          <w:numId w:val="0"/>
        </w:numPr>
        <w:ind w:left="1353" w:hanging="360"/>
      </w:pPr>
      <w:fldSimple w:instr=" seq paragraphs ">
        <w:r>
          <w:t>60</w:t>
        </w:r>
      </w:fldSimple>
      <w:r>
        <w:t>.</w:t>
      </w:r>
      <w:r>
        <w:tab/>
        <w:t>Lai pārskati būtu viendabīgi un salīdzināmi, ir jānorāda prioritātes noteikšanas novērtējuma kritēriji attiecībā uz sākotnējās riska darījuma vērtības pirms korekcijas pakāpes iedalīšanu riska darījumu kategorijās, neskarot īpašo procedūru (riska pakāpi), ko katram konkrētajam riska darījumam piemēros riska darījumu kategorijā, kurā tas iedalīts. Prioritātes noteikšanas kritēriji, kas turpmāk norādīti lēmumu pieņemšanas shēmā, ir balstīti uz tādu Regulas (ES) Nr. 575/2013 skaidri noteiktu nosacījumu novērtējumu, kas attiecas uz riska darījumu piemērotību noteiktām riska darījumu kategorijām, un attiecīgā gadījumā uz pārskatu sniedzošo iestāžu vai uzraudzības iestādes lēmumiem par konkrētu riska darījumu kategoriju piemērojamību. Tāpēc riska darījumu iedalīšanas procesa rezultāts pārskatu sniegšanas nolūkos būs saskaņā ar Regulas (ES) Nr. 575/2013 noteikumiem. Tas iestādēm attiecībā uz iedalīšanu neliedz piemērot citas iekšējās procedūras, kas arī var būt saskaņā ar visiem attiecīgajiem Regulas (ES) Nr. 575/2013 noteikumiem un tās interpretācijām attiecīgajos forumos.</w:t>
      </w:r>
    </w:p>
    <w:p w14:paraId="5019198B" w14:textId="77777777" w:rsidR="00464F34" w:rsidRPr="002A677E" w:rsidRDefault="008F3052" w:rsidP="00487A02">
      <w:pPr>
        <w:pStyle w:val="InstructionsText2"/>
        <w:numPr>
          <w:ilvl w:val="0"/>
          <w:numId w:val="0"/>
        </w:numPr>
        <w:ind w:left="1353" w:hanging="360"/>
      </w:pPr>
      <w:fldSimple w:instr=" seq paragraphs ">
        <w:r>
          <w:t>61</w:t>
        </w:r>
      </w:fldSimple>
      <w:r>
        <w:t>.</w:t>
      </w:r>
      <w:r>
        <w:tab/>
        <w:t>Lēmumu pieņemšanas shēmā riska darījumu kategorijai novērtējumā piešķir prioritāti pār citām kategorijām (t. i., to novērtē vispirms, ja riska darījumu var iedalīt riska darījuma kategorijā, neskarot minētā novērtējuma rezultātu), ja citādi tajā, iespējams, netiktu iedalīti riska darījumi. Tas tā varētu būt gadījumā, kad prioritātes noteikšanas kritēriju neesamības dēļ viena riska darījumu kategorija ir citu kategoriju apakšgrupa. Tāpēc turpmāk norādītajā lēmumu pieņemšanas shēmā šādi grafiski attēlotie kritēriji darbotos secīgi.</w:t>
      </w:r>
    </w:p>
    <w:p w14:paraId="6DF5B685" w14:textId="77777777" w:rsidR="00464F34" w:rsidRPr="002A677E" w:rsidRDefault="008F3052" w:rsidP="00487A02">
      <w:pPr>
        <w:pStyle w:val="InstructionsText2"/>
        <w:numPr>
          <w:ilvl w:val="0"/>
          <w:numId w:val="0"/>
        </w:numPr>
        <w:ind w:left="1353" w:hanging="360"/>
      </w:pPr>
      <w:fldSimple w:instr=" seq paragraphs ">
        <w:r>
          <w:t>62</w:t>
        </w:r>
      </w:fldSimple>
      <w:r>
        <w:t>.</w:t>
      </w:r>
      <w:r>
        <w:tab/>
        <w:t>Ņemot vērā iepriekš minēto, turpmāk minētajā lēmumu pieņemšanas shēmā novērtēšanu veic šādā secībā:</w:t>
      </w:r>
    </w:p>
    <w:p w14:paraId="06680208" w14:textId="77777777" w:rsidR="00464F34" w:rsidRPr="002A677E" w:rsidRDefault="00464F34" w:rsidP="00487A02">
      <w:pPr>
        <w:pStyle w:val="InstructionsText"/>
      </w:pPr>
      <w:r>
        <w:t>1. vērtspapīrošanas pozīcijas;</w:t>
      </w:r>
    </w:p>
    <w:p w14:paraId="5F22AE2B" w14:textId="77777777" w:rsidR="00464F34" w:rsidRPr="002A677E" w:rsidRDefault="00464F34" w:rsidP="00487A02">
      <w:pPr>
        <w:pStyle w:val="InstructionsText"/>
      </w:pPr>
      <w:r>
        <w:t>2. posteņi, kas saistīti ar īpaši augstu risku;</w:t>
      </w:r>
    </w:p>
    <w:p w14:paraId="5080897A" w14:textId="77777777" w:rsidR="00464F34" w:rsidRPr="002A677E" w:rsidRDefault="00464F34" w:rsidP="00487A02">
      <w:pPr>
        <w:pStyle w:val="InstructionsText"/>
      </w:pPr>
      <w:r>
        <w:t>3. kapitāla vērtspapīru riska darījumi;</w:t>
      </w:r>
    </w:p>
    <w:p w14:paraId="6E26EFB3" w14:textId="77777777" w:rsidR="00464F34" w:rsidRPr="002A677E" w:rsidRDefault="00464F34" w:rsidP="00487A02">
      <w:pPr>
        <w:pStyle w:val="InstructionsText"/>
      </w:pPr>
      <w:r>
        <w:t>4. riska darījumi, kuros netiek pildītas saistības;</w:t>
      </w:r>
    </w:p>
    <w:p w14:paraId="66C692D2" w14:textId="77777777" w:rsidR="00464F34" w:rsidRPr="002A677E" w:rsidRDefault="00464F34" w:rsidP="00487A02">
      <w:pPr>
        <w:pStyle w:val="InstructionsText"/>
      </w:pPr>
      <w:r>
        <w:t>5. riska darījumi kolektīvo ieguldījumu uzņēmumu (“KIU”) daļu vai ieguldījumu apliecību veidā / riska darījumi segto obligāciju veidā (atdalītas riska darījumu kategorijas);</w:t>
      </w:r>
    </w:p>
    <w:p w14:paraId="6AFB7899" w14:textId="77777777" w:rsidR="00464F34" w:rsidRPr="002A677E" w:rsidRDefault="00464F34" w:rsidP="00487A02">
      <w:pPr>
        <w:pStyle w:val="InstructionsText"/>
      </w:pPr>
      <w:r>
        <w:t>6. riska darījumi, kas nodrošināti ar nekustamā īpašuma hipotēku;</w:t>
      </w:r>
    </w:p>
    <w:p w14:paraId="4C4E7E84" w14:textId="77777777" w:rsidR="00464F34" w:rsidRPr="002A677E" w:rsidRDefault="00464F34" w:rsidP="00487A02">
      <w:pPr>
        <w:pStyle w:val="InstructionsText"/>
      </w:pPr>
      <w:r>
        <w:t>7. citi posteņi;</w:t>
      </w:r>
    </w:p>
    <w:p w14:paraId="7A586E62" w14:textId="77777777" w:rsidR="00464F34" w:rsidRPr="002A677E" w:rsidRDefault="00464F34" w:rsidP="00487A02">
      <w:pPr>
        <w:pStyle w:val="InstructionsText"/>
      </w:pPr>
      <w:r>
        <w:t>8. riska darījumi ar iestādēm un komercsabiedrībām, kam ir noteikts īstermiņa kredītnovērtējums;</w:t>
      </w:r>
    </w:p>
    <w:p w14:paraId="2D8F9D0A" w14:textId="77777777" w:rsidR="00464F34" w:rsidRPr="002A677E" w:rsidRDefault="00464F34" w:rsidP="00487A02">
      <w:pPr>
        <w:pStyle w:val="InstructionsText"/>
      </w:pPr>
      <w:r>
        <w:t>9. visas pārējās riska darījumu kategorijas (atdalītas riska darījumu kategorijas), kas ietver riska darījumus ar centrālajām valdībām vai centrālajām bankām; riska darījumi ar reģionālajām paš</w:t>
      </w:r>
      <w:r>
        <w:lastRenderedPageBreak/>
        <w:t>valdībām vai vietējām pašpārvaldēm; riska darījumi ar publiskā sektora struktūrām; riska darījumi ar daudzpusējām attīstības bankām; riska darījumi ar starptautiskām organizācijām; riska darījumi ar iestādēm; riska darījumi ar komercsabiedrībām un privātpersonām vai MVU.</w:t>
      </w:r>
    </w:p>
    <w:p w14:paraId="798850C9" w14:textId="5E76F0B0" w:rsidR="00464F34" w:rsidRPr="002A677E" w:rsidRDefault="008F3052" w:rsidP="00487A02">
      <w:pPr>
        <w:pStyle w:val="InstructionsText2"/>
        <w:numPr>
          <w:ilvl w:val="0"/>
          <w:numId w:val="0"/>
        </w:numPr>
        <w:ind w:left="1353" w:hanging="360"/>
      </w:pPr>
      <w:fldSimple w:instr=" seq paragraphs ">
        <w:r>
          <w:t>63</w:t>
        </w:r>
      </w:fldSimple>
      <w:r>
        <w:t>.</w:t>
      </w:r>
      <w:r>
        <w:tab/>
        <w:t>Ja riska darījumi ir kolektīvo ieguldījumu uzņēmumu daļu vai ieguldījumu apliecību veidā un tiek izmantota caurskatīšanas pieeja vai pilnvaru pieeja (Regulas (ES) Nr. 575/2013 132.a panta 1. un 2. punkts), pamatā esošos individuālos riska darījumus (ja izmanto caurskatīšanas pieeju) un individuālo riska darījumu grupu (ja izmanto pilnvaru pieeju) klasificē to attiecīgajā riska svēruma rindiņā atbilstoši tiem piemērotajai procedūrai. Tomēr visus individuālos riska darījumus klasificē riska darījumu kategorijā “Riska darījumi kolektīvo ieguldījumu uzņēmumu (“KIU”) daļu vai ieguldījumu apliecību veidā”.</w:t>
      </w:r>
    </w:p>
    <w:p w14:paraId="7D902C25" w14:textId="1F7A3CC0" w:rsidR="00464F34" w:rsidRPr="002A677E" w:rsidRDefault="008F3052" w:rsidP="00487A02">
      <w:pPr>
        <w:pStyle w:val="InstructionsText2"/>
        <w:numPr>
          <w:ilvl w:val="0"/>
          <w:numId w:val="0"/>
        </w:numPr>
        <w:ind w:left="1353" w:hanging="360"/>
      </w:pPr>
      <w:fldSimple w:instr=" seq paragraphs ">
        <w:r>
          <w:t>64</w:t>
        </w:r>
      </w:fldSimple>
      <w:r>
        <w:t>.</w:t>
      </w:r>
      <w:r>
        <w:tab/>
        <w:t xml:space="preserve"> Regulas (ES) Nr. 575/2013 134. panta 6. punktā norādītos “n-tā” saistību nepildīšanas gadījuma kredītu atvasinātos instrumentus, kam ir reitings, tieši klasificē kā vērtspapīrošanas pozīcijas. Ja tiem nav reitinga, tos ņem vērā riska darījumu kategorijā “Citi posteņi”. Pēdējā minētajā gadījumā līguma nominālvērtību uzrāda kā sākotnējo riska darījuma vērtību pirms korekcijas pakāpēm rindiņā “Citi riska svērumi” (izmantotais riska svērums ir tas, kas norādīts summā, kura noteikta saskaņā ar Regulas (ES) Nr. 575/2013 134. panta 6. punktu). </w:t>
      </w:r>
    </w:p>
    <w:p w14:paraId="1EFA94D5" w14:textId="77777777" w:rsidR="00464F34" w:rsidRPr="002A677E" w:rsidRDefault="008F3052" w:rsidP="00487A02">
      <w:pPr>
        <w:pStyle w:val="InstructionsText2"/>
        <w:numPr>
          <w:ilvl w:val="0"/>
          <w:numId w:val="0"/>
        </w:numPr>
        <w:ind w:left="1353" w:hanging="360"/>
      </w:pPr>
      <w:fldSimple w:instr=" seq paragraphs ">
        <w:r>
          <w:t>65</w:t>
        </w:r>
      </w:fldSimple>
      <w:r>
        <w:t>.</w:t>
      </w:r>
      <w:r>
        <w:tab/>
        <w:t>Otrajā posmā – tā rezultātā, ka tiek izmantotas kredītriska mazināšanas metodes ar aizstāšanas ietekmi – riska darījumus pārdala aizsardzības sniedzēja riska darījumu kategorijā.</w:t>
      </w:r>
    </w:p>
    <w:p w14:paraId="0E2C7FEE" w14:textId="4EED7399" w:rsidR="00464F34" w:rsidRPr="002A677E" w:rsidRDefault="00464F34" w:rsidP="00487A02">
      <w:pPr>
        <w:pStyle w:val="InstructionsText"/>
      </w:pPr>
      <w:r>
        <w:br w:type="page"/>
      </w:r>
      <w:r>
        <w:lastRenderedPageBreak/>
        <w:t xml:space="preserve">LĒMUMU PIEŅEMŠANAS SHĒMA PAR TO, KĀ SĀKOTNĒJĀS RISKA DARĪJUMA VĒRTĪBAS PIRMS KOREKCIJAS PAKĀPĒM IEDALĪT STANDARTIZĒTĀS PIEEJAS RISKA DARĪJUMU KATEGORIJĀS SASKAŅĀ AR REGULU (ES) NR. 575/2013 </w:t>
      </w:r>
    </w:p>
    <w:p w14:paraId="5C348B0D" w14:textId="77777777" w:rsidR="00464F34" w:rsidRPr="002A677E"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7"/>
        <w:gridCol w:w="1392"/>
        <w:gridCol w:w="3970"/>
      </w:tblGrid>
      <w:tr w:rsidR="003A1B96" w:rsidRPr="002A677E" w14:paraId="1BE3B574" w14:textId="77777777" w:rsidTr="00672D2A">
        <w:tc>
          <w:tcPr>
            <w:tcW w:w="3761" w:type="dxa"/>
            <w:shd w:val="clear" w:color="auto" w:fill="auto"/>
          </w:tcPr>
          <w:p w14:paraId="66C75766" w14:textId="77777777" w:rsidR="003A1B96" w:rsidRPr="002A677E" w:rsidRDefault="003A1B96" w:rsidP="007574C3">
            <w:pPr>
              <w:spacing w:before="0" w:after="0"/>
              <w:jc w:val="left"/>
              <w:rPr>
                <w:sz w:val="24"/>
              </w:rPr>
            </w:pPr>
            <w:r>
              <w:rPr>
                <w:rFonts w:ascii="Times New Roman" w:hAnsi="Times New Roman"/>
                <w:sz w:val="24"/>
              </w:rPr>
              <w:t>Sākotnējā riska darījuma vērtība pirms korekcijas pakāpēm</w:t>
            </w:r>
          </w:p>
        </w:tc>
        <w:tc>
          <w:tcPr>
            <w:tcW w:w="1417" w:type="dxa"/>
            <w:shd w:val="clear" w:color="auto" w:fill="auto"/>
          </w:tcPr>
          <w:p w14:paraId="0870D08E" w14:textId="77777777" w:rsidR="003A1B96" w:rsidRPr="002A677E" w:rsidRDefault="003A1B96" w:rsidP="00487A02">
            <w:pPr>
              <w:pStyle w:val="InstructionsText"/>
            </w:pPr>
          </w:p>
        </w:tc>
        <w:tc>
          <w:tcPr>
            <w:tcW w:w="4077" w:type="dxa"/>
            <w:shd w:val="clear" w:color="auto" w:fill="auto"/>
          </w:tcPr>
          <w:p w14:paraId="6AFD8BA9" w14:textId="77777777" w:rsidR="003A1B96" w:rsidRPr="002A677E" w:rsidRDefault="003A1B96" w:rsidP="00487A02">
            <w:pPr>
              <w:pStyle w:val="InstructionsText"/>
            </w:pPr>
          </w:p>
        </w:tc>
      </w:tr>
      <w:tr w:rsidR="00581FA5" w:rsidRPr="002A677E" w14:paraId="04CD2CBB" w14:textId="77777777" w:rsidTr="00672D2A">
        <w:tc>
          <w:tcPr>
            <w:tcW w:w="3761" w:type="dxa"/>
            <w:shd w:val="clear" w:color="auto" w:fill="auto"/>
          </w:tcPr>
          <w:p w14:paraId="09B4DBB7" w14:textId="3950D58F" w:rsidR="00581FA5" w:rsidRPr="002A677E" w:rsidRDefault="00581FA5" w:rsidP="00880E92">
            <w:pPr>
              <w:pStyle w:val="InstructionsText"/>
            </w:pPr>
            <w:r>
              <w:t>Vai to var iedalīt Regulas (ES) Nr. 575/2013 112. panta m) punkta riska darījumu kategorijā?</w:t>
            </w:r>
          </w:p>
        </w:tc>
        <w:tc>
          <w:tcPr>
            <w:tcW w:w="1417" w:type="dxa"/>
            <w:shd w:val="clear" w:color="auto" w:fill="auto"/>
          </w:tcPr>
          <w:p w14:paraId="7A5DB446" w14:textId="77777777" w:rsidR="00BD52C3" w:rsidRPr="002A677E" w:rsidRDefault="00BD52C3" w:rsidP="00487A02">
            <w:pPr>
              <w:pStyle w:val="InstructionsText"/>
            </w:pPr>
            <w:r>
              <w:t>JĀ</w:t>
            </w:r>
            <w:r>
              <w:rPr>
                <w:noProof/>
                <w:lang w:eastAsia="lv-LV"/>
              </w:rPr>
              <w:drawing>
                <wp:inline distT="0" distB="0" distL="0" distR="0" wp14:anchorId="11BAFED6" wp14:editId="4DCF2046">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7D9D57E" w14:textId="77777777" w:rsidR="00581FA5" w:rsidRPr="002A677E" w:rsidRDefault="00581FA5" w:rsidP="00487A02">
            <w:pPr>
              <w:pStyle w:val="InstructionsText"/>
            </w:pPr>
          </w:p>
        </w:tc>
        <w:tc>
          <w:tcPr>
            <w:tcW w:w="4077" w:type="dxa"/>
            <w:shd w:val="clear" w:color="auto" w:fill="auto"/>
          </w:tcPr>
          <w:p w14:paraId="7AE02A8C" w14:textId="77777777" w:rsidR="00581FA5" w:rsidRPr="002A677E" w:rsidRDefault="00581FA5" w:rsidP="00487A02">
            <w:pPr>
              <w:pStyle w:val="InstructionsText"/>
            </w:pPr>
            <w:r>
              <w:t>Vērtspapīrošanas pozīcijas</w:t>
            </w:r>
          </w:p>
        </w:tc>
      </w:tr>
      <w:tr w:rsidR="005B3B7C" w:rsidRPr="002A677E" w14:paraId="78A11ABB" w14:textId="77777777" w:rsidTr="00672D2A">
        <w:tc>
          <w:tcPr>
            <w:tcW w:w="3761" w:type="dxa"/>
            <w:shd w:val="clear" w:color="auto" w:fill="auto"/>
          </w:tcPr>
          <w:p w14:paraId="4E39BCC0" w14:textId="77777777" w:rsidR="00581FA5" w:rsidRPr="002A677E" w:rsidRDefault="00581FA5" w:rsidP="00487A02">
            <w:pPr>
              <w:pStyle w:val="InstructionsText"/>
            </w:pPr>
            <w:r>
              <w:t>NĒ</w:t>
            </w:r>
            <w:r>
              <w:rPr>
                <w:noProof/>
                <w:lang w:eastAsia="lv-LV"/>
              </w:rPr>
              <w:drawing>
                <wp:inline distT="0" distB="0" distL="0" distR="0" wp14:anchorId="1E15F0AD" wp14:editId="4ABEEF1E">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80B0225" w14:textId="77777777" w:rsidR="005B3B7C" w:rsidRPr="002A677E" w:rsidRDefault="005B3B7C" w:rsidP="00487A02">
            <w:pPr>
              <w:pStyle w:val="InstructionsText"/>
            </w:pPr>
          </w:p>
        </w:tc>
        <w:tc>
          <w:tcPr>
            <w:tcW w:w="1417" w:type="dxa"/>
            <w:shd w:val="clear" w:color="auto" w:fill="auto"/>
          </w:tcPr>
          <w:p w14:paraId="795E0A99" w14:textId="77777777" w:rsidR="005B3B7C" w:rsidRPr="002A677E" w:rsidRDefault="005B3B7C" w:rsidP="00487A02">
            <w:pPr>
              <w:pStyle w:val="InstructionsText"/>
            </w:pPr>
          </w:p>
        </w:tc>
        <w:tc>
          <w:tcPr>
            <w:tcW w:w="4077" w:type="dxa"/>
            <w:shd w:val="clear" w:color="auto" w:fill="auto"/>
          </w:tcPr>
          <w:p w14:paraId="27C98286" w14:textId="77777777" w:rsidR="005B3B7C" w:rsidRPr="002A677E" w:rsidRDefault="005B3B7C" w:rsidP="00487A02">
            <w:pPr>
              <w:pStyle w:val="InstructionsText"/>
            </w:pPr>
          </w:p>
        </w:tc>
      </w:tr>
      <w:tr w:rsidR="003A1B96" w:rsidRPr="002A677E" w14:paraId="03EC9F8E" w14:textId="77777777" w:rsidTr="00672D2A">
        <w:tc>
          <w:tcPr>
            <w:tcW w:w="3761" w:type="dxa"/>
            <w:shd w:val="clear" w:color="auto" w:fill="auto"/>
          </w:tcPr>
          <w:p w14:paraId="578B5FC8" w14:textId="47F6F000" w:rsidR="003A1B96" w:rsidRPr="002A677E" w:rsidRDefault="003A1B96" w:rsidP="00880E92">
            <w:pPr>
              <w:pStyle w:val="InstructionsText"/>
            </w:pPr>
            <w:r>
              <w:t>Vai to var iedalīt Regulas (ES) Nr. 575/2013 112. panta k) punkta riska darījumu kategorijā?</w:t>
            </w:r>
          </w:p>
        </w:tc>
        <w:tc>
          <w:tcPr>
            <w:tcW w:w="1417" w:type="dxa"/>
            <w:shd w:val="clear" w:color="auto" w:fill="auto"/>
          </w:tcPr>
          <w:p w14:paraId="18E67292" w14:textId="77777777" w:rsidR="00AC3054" w:rsidRPr="002A677E" w:rsidRDefault="00974E3F" w:rsidP="00487A02">
            <w:pPr>
              <w:pStyle w:val="InstructionsText"/>
            </w:pPr>
            <w:r>
              <w:t>JĀ</w:t>
            </w:r>
            <w:r>
              <w:rPr>
                <w:noProof/>
                <w:lang w:eastAsia="lv-LV"/>
              </w:rPr>
              <w:drawing>
                <wp:inline distT="0" distB="0" distL="0" distR="0" wp14:anchorId="19E83CAD" wp14:editId="7D6C661A">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BC608A1" w14:textId="77777777" w:rsidR="00BD52C3" w:rsidRPr="002A677E" w:rsidRDefault="00BD52C3" w:rsidP="00487A02">
            <w:pPr>
              <w:pStyle w:val="InstructionsText"/>
            </w:pPr>
          </w:p>
          <w:p w14:paraId="5745EE2A" w14:textId="77777777" w:rsidR="003A1B96" w:rsidRPr="002A677E" w:rsidRDefault="003A1B96" w:rsidP="00487A02">
            <w:pPr>
              <w:pStyle w:val="InstructionsText"/>
            </w:pPr>
          </w:p>
        </w:tc>
        <w:tc>
          <w:tcPr>
            <w:tcW w:w="4077" w:type="dxa"/>
            <w:shd w:val="clear" w:color="auto" w:fill="auto"/>
          </w:tcPr>
          <w:p w14:paraId="30CEADC1" w14:textId="0D0A33BE" w:rsidR="003A1B96" w:rsidRPr="002A677E" w:rsidRDefault="003A1B96" w:rsidP="00487A02">
            <w:pPr>
              <w:pStyle w:val="InstructionsText"/>
            </w:pPr>
            <w:r>
              <w:t>Posteņi, kas saistīti ar īpaši augstu risku (sk. arī Regulas (ES) Nr. 575/2013 128. pantu)</w:t>
            </w:r>
          </w:p>
        </w:tc>
      </w:tr>
      <w:tr w:rsidR="003A1B96" w:rsidRPr="002A677E" w14:paraId="05306427" w14:textId="77777777" w:rsidTr="00672D2A">
        <w:tc>
          <w:tcPr>
            <w:tcW w:w="3761" w:type="dxa"/>
            <w:shd w:val="clear" w:color="auto" w:fill="auto"/>
          </w:tcPr>
          <w:p w14:paraId="27B1C748" w14:textId="77777777" w:rsidR="007241D3" w:rsidRPr="002A677E" w:rsidRDefault="007241D3" w:rsidP="00487A02">
            <w:pPr>
              <w:pStyle w:val="InstructionsText"/>
            </w:pPr>
            <w:r>
              <w:t>NĒ</w:t>
            </w:r>
            <w:r>
              <w:rPr>
                <w:noProof/>
                <w:lang w:eastAsia="lv-LV"/>
              </w:rPr>
              <w:drawing>
                <wp:inline distT="0" distB="0" distL="0" distR="0" wp14:anchorId="4295E88F" wp14:editId="0C078C32">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A36CD93" w14:textId="77777777" w:rsidR="003A1B96" w:rsidRPr="002A677E" w:rsidRDefault="003A1B96" w:rsidP="00487A02">
            <w:pPr>
              <w:pStyle w:val="InstructionsText"/>
            </w:pPr>
          </w:p>
        </w:tc>
        <w:tc>
          <w:tcPr>
            <w:tcW w:w="1417" w:type="dxa"/>
            <w:shd w:val="clear" w:color="auto" w:fill="auto"/>
          </w:tcPr>
          <w:p w14:paraId="537977FD" w14:textId="77777777" w:rsidR="003A1B96" w:rsidRPr="002A677E" w:rsidRDefault="003A1B96" w:rsidP="00487A02">
            <w:pPr>
              <w:pStyle w:val="InstructionsText"/>
            </w:pPr>
          </w:p>
        </w:tc>
        <w:tc>
          <w:tcPr>
            <w:tcW w:w="4077" w:type="dxa"/>
            <w:shd w:val="clear" w:color="auto" w:fill="auto"/>
          </w:tcPr>
          <w:p w14:paraId="75FCFADA" w14:textId="77777777" w:rsidR="003A1B96" w:rsidRPr="002A677E" w:rsidRDefault="003A1B96" w:rsidP="00487A02">
            <w:pPr>
              <w:pStyle w:val="InstructionsText"/>
            </w:pPr>
          </w:p>
        </w:tc>
      </w:tr>
      <w:tr w:rsidR="003A1B96" w:rsidRPr="002A677E" w14:paraId="274E8FB4" w14:textId="77777777" w:rsidTr="00672D2A">
        <w:tc>
          <w:tcPr>
            <w:tcW w:w="3761" w:type="dxa"/>
            <w:shd w:val="clear" w:color="auto" w:fill="auto"/>
          </w:tcPr>
          <w:p w14:paraId="2C7ECF76" w14:textId="67621873" w:rsidR="003A1B96" w:rsidRPr="002A677E" w:rsidRDefault="003A1B96" w:rsidP="00880E92">
            <w:pPr>
              <w:pStyle w:val="InstructionsText"/>
            </w:pPr>
            <w:r>
              <w:t>Vai to var iedalīt Regulas (ES) Nr. 575/2013 112. panta p) punkta riska darījumu kategorijā?</w:t>
            </w:r>
          </w:p>
        </w:tc>
        <w:tc>
          <w:tcPr>
            <w:tcW w:w="1417" w:type="dxa"/>
            <w:shd w:val="clear" w:color="auto" w:fill="auto"/>
          </w:tcPr>
          <w:p w14:paraId="17E9AA8D" w14:textId="77777777" w:rsidR="00BD52C3" w:rsidRPr="002A677E" w:rsidRDefault="00BD52C3" w:rsidP="00487A02">
            <w:pPr>
              <w:pStyle w:val="InstructionsText"/>
            </w:pPr>
            <w:r>
              <w:t>JĀ</w:t>
            </w:r>
            <w:r>
              <w:rPr>
                <w:noProof/>
                <w:lang w:eastAsia="lv-LV"/>
              </w:rPr>
              <w:drawing>
                <wp:inline distT="0" distB="0" distL="0" distR="0" wp14:anchorId="189A1044" wp14:editId="696EB9B9">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409E0A" w14:textId="77777777" w:rsidR="003A1B96" w:rsidRPr="002A677E" w:rsidRDefault="003A1B96" w:rsidP="00487A02">
            <w:pPr>
              <w:pStyle w:val="InstructionsText"/>
            </w:pPr>
          </w:p>
        </w:tc>
        <w:tc>
          <w:tcPr>
            <w:tcW w:w="4077" w:type="dxa"/>
            <w:shd w:val="clear" w:color="auto" w:fill="auto"/>
          </w:tcPr>
          <w:p w14:paraId="1BFBD607" w14:textId="464922F9" w:rsidR="003A1B96" w:rsidRPr="002A677E" w:rsidRDefault="003A1B96" w:rsidP="00487A02">
            <w:pPr>
              <w:pStyle w:val="InstructionsText"/>
            </w:pPr>
            <w:r>
              <w:t>Kapitāla vērtspapīru riska darījumi (sk. arī Regulas (ES) Nr. 575/2013 133. pantu).</w:t>
            </w:r>
          </w:p>
        </w:tc>
      </w:tr>
      <w:tr w:rsidR="003A1B96" w:rsidRPr="002A677E" w14:paraId="103DF98F" w14:textId="77777777" w:rsidTr="00672D2A">
        <w:tc>
          <w:tcPr>
            <w:tcW w:w="3761" w:type="dxa"/>
            <w:shd w:val="clear" w:color="auto" w:fill="auto"/>
          </w:tcPr>
          <w:p w14:paraId="0BEBB8F9" w14:textId="77777777" w:rsidR="007241D3" w:rsidRPr="002A677E" w:rsidRDefault="007241D3" w:rsidP="00487A02">
            <w:pPr>
              <w:pStyle w:val="InstructionsText"/>
            </w:pPr>
            <w:r>
              <w:t>NĒ</w:t>
            </w:r>
            <w:r>
              <w:rPr>
                <w:noProof/>
                <w:lang w:eastAsia="lv-LV"/>
              </w:rPr>
              <w:drawing>
                <wp:inline distT="0" distB="0" distL="0" distR="0" wp14:anchorId="57D7D0D0" wp14:editId="0D7296E7">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D23CDFE" w14:textId="77777777" w:rsidR="003A1B96" w:rsidRPr="002A677E" w:rsidRDefault="003A1B96" w:rsidP="00487A02">
            <w:pPr>
              <w:pStyle w:val="InstructionsText"/>
            </w:pPr>
          </w:p>
        </w:tc>
        <w:tc>
          <w:tcPr>
            <w:tcW w:w="1417" w:type="dxa"/>
            <w:shd w:val="clear" w:color="auto" w:fill="auto"/>
          </w:tcPr>
          <w:p w14:paraId="11A2898E" w14:textId="77777777" w:rsidR="003A1B96" w:rsidRPr="002A677E" w:rsidRDefault="003A1B96" w:rsidP="00487A02">
            <w:pPr>
              <w:pStyle w:val="InstructionsText"/>
            </w:pPr>
          </w:p>
        </w:tc>
        <w:tc>
          <w:tcPr>
            <w:tcW w:w="4077" w:type="dxa"/>
            <w:shd w:val="clear" w:color="auto" w:fill="auto"/>
          </w:tcPr>
          <w:p w14:paraId="2383BEDD" w14:textId="77777777" w:rsidR="003A1B96" w:rsidRPr="002A677E" w:rsidRDefault="003A1B96" w:rsidP="00487A02">
            <w:pPr>
              <w:pStyle w:val="InstructionsText"/>
            </w:pPr>
          </w:p>
        </w:tc>
      </w:tr>
      <w:tr w:rsidR="00581FA5" w:rsidRPr="002A677E" w14:paraId="06C1C757" w14:textId="77777777" w:rsidTr="00672D2A">
        <w:tc>
          <w:tcPr>
            <w:tcW w:w="3761" w:type="dxa"/>
            <w:shd w:val="clear" w:color="auto" w:fill="auto"/>
          </w:tcPr>
          <w:p w14:paraId="349B8B30" w14:textId="6EFDC1C6" w:rsidR="00581FA5" w:rsidRPr="002A677E" w:rsidRDefault="00581FA5" w:rsidP="00880E92">
            <w:pPr>
              <w:pStyle w:val="InstructionsText"/>
            </w:pPr>
            <w:r>
              <w:t>Vai to var iedalīt Regulas (ES) Nr. 575/2013 112. panta j) punkta riska darījumu kategorijā?</w:t>
            </w:r>
          </w:p>
        </w:tc>
        <w:tc>
          <w:tcPr>
            <w:tcW w:w="1417" w:type="dxa"/>
            <w:shd w:val="clear" w:color="auto" w:fill="auto"/>
          </w:tcPr>
          <w:p w14:paraId="4E3778AB" w14:textId="77777777" w:rsidR="00BD52C3" w:rsidRPr="002A677E" w:rsidRDefault="00BD52C3" w:rsidP="00487A02">
            <w:pPr>
              <w:pStyle w:val="InstructionsText"/>
            </w:pPr>
            <w:r>
              <w:t>JĀ</w:t>
            </w:r>
            <w:r>
              <w:rPr>
                <w:noProof/>
                <w:lang w:eastAsia="lv-LV"/>
              </w:rPr>
              <w:drawing>
                <wp:inline distT="0" distB="0" distL="0" distR="0" wp14:anchorId="0013DF82" wp14:editId="15722B9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11D15DB" w14:textId="77777777" w:rsidR="00581FA5" w:rsidRPr="002A677E" w:rsidRDefault="00581FA5" w:rsidP="00487A02">
            <w:pPr>
              <w:pStyle w:val="InstructionsText"/>
            </w:pPr>
          </w:p>
        </w:tc>
        <w:tc>
          <w:tcPr>
            <w:tcW w:w="4077" w:type="dxa"/>
            <w:shd w:val="clear" w:color="auto" w:fill="auto"/>
          </w:tcPr>
          <w:p w14:paraId="13DC5551" w14:textId="77777777" w:rsidR="00581FA5" w:rsidRPr="002A677E" w:rsidRDefault="00581FA5" w:rsidP="00487A02">
            <w:pPr>
              <w:pStyle w:val="InstructionsText"/>
            </w:pPr>
            <w:r>
              <w:t>Riska darījumi, kuros netiek pildītas saistības</w:t>
            </w:r>
          </w:p>
        </w:tc>
      </w:tr>
      <w:tr w:rsidR="00581FA5" w:rsidRPr="002A677E" w14:paraId="4A0CB096" w14:textId="77777777" w:rsidTr="00672D2A">
        <w:tc>
          <w:tcPr>
            <w:tcW w:w="3761" w:type="dxa"/>
            <w:shd w:val="clear" w:color="auto" w:fill="auto"/>
          </w:tcPr>
          <w:p w14:paraId="53090FF3" w14:textId="77777777" w:rsidR="007241D3" w:rsidRPr="002A677E" w:rsidRDefault="007241D3" w:rsidP="00487A02">
            <w:pPr>
              <w:pStyle w:val="InstructionsText"/>
            </w:pPr>
            <w:r>
              <w:t>NĒ</w:t>
            </w:r>
            <w:r>
              <w:rPr>
                <w:noProof/>
                <w:lang w:eastAsia="lv-LV"/>
              </w:rPr>
              <w:drawing>
                <wp:inline distT="0" distB="0" distL="0" distR="0" wp14:anchorId="57FDE2AB" wp14:editId="41ED99D3">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DB5B1B9" w14:textId="77777777" w:rsidR="00581FA5" w:rsidRPr="002A677E" w:rsidRDefault="00581FA5" w:rsidP="00487A02">
            <w:pPr>
              <w:pStyle w:val="InstructionsText"/>
            </w:pPr>
          </w:p>
        </w:tc>
        <w:tc>
          <w:tcPr>
            <w:tcW w:w="1417" w:type="dxa"/>
            <w:shd w:val="clear" w:color="auto" w:fill="auto"/>
          </w:tcPr>
          <w:p w14:paraId="5E6FD4E1" w14:textId="77777777" w:rsidR="00581FA5" w:rsidRPr="002A677E" w:rsidRDefault="00581FA5" w:rsidP="00487A02">
            <w:pPr>
              <w:pStyle w:val="InstructionsText"/>
            </w:pPr>
          </w:p>
        </w:tc>
        <w:tc>
          <w:tcPr>
            <w:tcW w:w="4077" w:type="dxa"/>
            <w:shd w:val="clear" w:color="auto" w:fill="auto"/>
          </w:tcPr>
          <w:p w14:paraId="0346B14E" w14:textId="77777777" w:rsidR="00581FA5" w:rsidRPr="002A677E" w:rsidRDefault="00581FA5" w:rsidP="00487A02">
            <w:pPr>
              <w:pStyle w:val="InstructionsText"/>
            </w:pPr>
          </w:p>
        </w:tc>
      </w:tr>
      <w:tr w:rsidR="00581FA5" w:rsidRPr="002A677E" w14:paraId="00FE13FB" w14:textId="77777777" w:rsidTr="00672D2A">
        <w:tc>
          <w:tcPr>
            <w:tcW w:w="3761" w:type="dxa"/>
            <w:shd w:val="clear" w:color="auto" w:fill="auto"/>
          </w:tcPr>
          <w:p w14:paraId="63DF4D9F" w14:textId="548212FC" w:rsidR="00581FA5" w:rsidRPr="002A677E" w:rsidRDefault="00581FA5" w:rsidP="00880E92">
            <w:pPr>
              <w:pStyle w:val="InstructionsText"/>
            </w:pPr>
            <w:r>
              <w:t>Vai to var iedalīt Regulas (ES) Nr. 575/2013 112. panta l) un o) punkta riska darījumu kategorijās?</w:t>
            </w:r>
          </w:p>
        </w:tc>
        <w:tc>
          <w:tcPr>
            <w:tcW w:w="1417" w:type="dxa"/>
            <w:shd w:val="clear" w:color="auto" w:fill="auto"/>
          </w:tcPr>
          <w:p w14:paraId="08B1C985" w14:textId="77777777" w:rsidR="00BD52C3" w:rsidRPr="002A677E" w:rsidRDefault="00BD52C3" w:rsidP="00487A02">
            <w:pPr>
              <w:pStyle w:val="InstructionsText"/>
            </w:pPr>
            <w:r>
              <w:t>JĀ</w:t>
            </w:r>
            <w:r>
              <w:rPr>
                <w:noProof/>
                <w:lang w:eastAsia="lv-LV"/>
              </w:rPr>
              <w:drawing>
                <wp:inline distT="0" distB="0" distL="0" distR="0" wp14:anchorId="533303E6" wp14:editId="67297CFF">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78CB75A" w14:textId="77777777" w:rsidR="00581FA5" w:rsidRPr="002A677E" w:rsidRDefault="00581FA5" w:rsidP="00487A02">
            <w:pPr>
              <w:pStyle w:val="InstructionsText"/>
            </w:pPr>
          </w:p>
        </w:tc>
        <w:tc>
          <w:tcPr>
            <w:tcW w:w="4077" w:type="dxa"/>
            <w:shd w:val="clear" w:color="auto" w:fill="auto"/>
          </w:tcPr>
          <w:p w14:paraId="5C62CED6" w14:textId="77777777" w:rsidR="00581FA5" w:rsidRPr="002A677E" w:rsidRDefault="00581FA5" w:rsidP="00487A02">
            <w:pPr>
              <w:pStyle w:val="InstructionsText"/>
            </w:pPr>
            <w:r>
              <w:t>Riska darījumi kolektīvo ieguldījumu uzņēmumu (“KIU”) daļu vai ieguldījumu apliecību veidā</w:t>
            </w:r>
          </w:p>
          <w:p w14:paraId="55A5CB19" w14:textId="601E97D3" w:rsidR="00581FA5" w:rsidRPr="002A677E" w:rsidRDefault="00581FA5" w:rsidP="00487A02">
            <w:pPr>
              <w:pStyle w:val="InstructionsText"/>
            </w:pPr>
            <w:r>
              <w:t>Riska darījumi segto obligāciju veidā (sk. arī Regulas (ES) Nr. 575/2013 129. pantu)</w:t>
            </w:r>
          </w:p>
          <w:p w14:paraId="546D5260" w14:textId="77777777" w:rsidR="00581FA5" w:rsidRPr="002A677E" w:rsidRDefault="00581FA5" w:rsidP="00487A02">
            <w:pPr>
              <w:pStyle w:val="InstructionsText"/>
            </w:pPr>
            <w:r>
              <w:t>Šīs divas riska darījumu kategorijas ir savstarpēji atdalītas (sk. iepriekš snieg</w:t>
            </w:r>
            <w:r>
              <w:lastRenderedPageBreak/>
              <w:t>tajās piezīmes par caurskatīšanas pieeju). Tādēļ iedalīšana vienā no tām ir vienkārša.</w:t>
            </w:r>
          </w:p>
        </w:tc>
      </w:tr>
      <w:tr w:rsidR="00581FA5" w:rsidRPr="002A677E" w14:paraId="0AC9A0E4" w14:textId="77777777" w:rsidTr="00672D2A">
        <w:tc>
          <w:tcPr>
            <w:tcW w:w="3761" w:type="dxa"/>
            <w:shd w:val="clear" w:color="auto" w:fill="auto"/>
          </w:tcPr>
          <w:p w14:paraId="2E513543" w14:textId="77777777" w:rsidR="007241D3" w:rsidRPr="002A677E" w:rsidRDefault="007241D3" w:rsidP="00487A02">
            <w:pPr>
              <w:pStyle w:val="InstructionsText"/>
            </w:pPr>
            <w:r>
              <w:lastRenderedPageBreak/>
              <w:t>NĒ</w:t>
            </w:r>
            <w:r>
              <w:rPr>
                <w:noProof/>
                <w:lang w:eastAsia="lv-LV"/>
              </w:rPr>
              <w:drawing>
                <wp:inline distT="0" distB="0" distL="0" distR="0" wp14:anchorId="3DAD38CD" wp14:editId="3968D51C">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C752434" w14:textId="77777777" w:rsidR="00581FA5" w:rsidRPr="002A677E" w:rsidRDefault="00581FA5" w:rsidP="00487A02">
            <w:pPr>
              <w:pStyle w:val="InstructionsText"/>
            </w:pPr>
          </w:p>
        </w:tc>
        <w:tc>
          <w:tcPr>
            <w:tcW w:w="1417" w:type="dxa"/>
            <w:shd w:val="clear" w:color="auto" w:fill="auto"/>
          </w:tcPr>
          <w:p w14:paraId="34FAD491" w14:textId="77777777" w:rsidR="00581FA5" w:rsidRPr="002A677E" w:rsidRDefault="00581FA5" w:rsidP="00487A02">
            <w:pPr>
              <w:pStyle w:val="InstructionsText"/>
            </w:pPr>
          </w:p>
        </w:tc>
        <w:tc>
          <w:tcPr>
            <w:tcW w:w="4077" w:type="dxa"/>
            <w:shd w:val="clear" w:color="auto" w:fill="auto"/>
          </w:tcPr>
          <w:p w14:paraId="15B98FAD" w14:textId="77777777" w:rsidR="00581FA5" w:rsidRPr="002A677E" w:rsidRDefault="00581FA5" w:rsidP="00487A02">
            <w:pPr>
              <w:pStyle w:val="InstructionsText"/>
            </w:pPr>
          </w:p>
        </w:tc>
      </w:tr>
      <w:tr w:rsidR="00581FA5" w:rsidRPr="002A677E" w14:paraId="246E6EB2" w14:textId="77777777" w:rsidTr="00672D2A">
        <w:tc>
          <w:tcPr>
            <w:tcW w:w="3761" w:type="dxa"/>
            <w:shd w:val="clear" w:color="auto" w:fill="auto"/>
          </w:tcPr>
          <w:p w14:paraId="742DF16A" w14:textId="2C25F469" w:rsidR="00581FA5" w:rsidRPr="002A677E" w:rsidRDefault="00581FA5" w:rsidP="00880E92">
            <w:pPr>
              <w:pStyle w:val="InstructionsText"/>
            </w:pPr>
            <w:r>
              <w:t>Vai to var iedalīt Regulas (ES) Nr. 575/2013 112. panta i) punkta riska darījumu kategorijā?</w:t>
            </w:r>
          </w:p>
        </w:tc>
        <w:tc>
          <w:tcPr>
            <w:tcW w:w="1417" w:type="dxa"/>
            <w:shd w:val="clear" w:color="auto" w:fill="auto"/>
          </w:tcPr>
          <w:p w14:paraId="21935E41" w14:textId="77777777" w:rsidR="00BD52C3" w:rsidRPr="002A677E" w:rsidRDefault="00BD52C3" w:rsidP="00487A02">
            <w:pPr>
              <w:pStyle w:val="InstructionsText"/>
            </w:pPr>
            <w:r>
              <w:t>JĀ</w:t>
            </w:r>
            <w:r>
              <w:rPr>
                <w:noProof/>
                <w:lang w:eastAsia="lv-LV"/>
              </w:rPr>
              <w:drawing>
                <wp:inline distT="0" distB="0" distL="0" distR="0" wp14:anchorId="05C45556" wp14:editId="580A86A1">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93A913" w14:textId="77777777" w:rsidR="00581FA5" w:rsidRPr="002A677E" w:rsidRDefault="00581FA5" w:rsidP="00487A02">
            <w:pPr>
              <w:pStyle w:val="InstructionsText"/>
            </w:pPr>
          </w:p>
        </w:tc>
        <w:tc>
          <w:tcPr>
            <w:tcW w:w="4077" w:type="dxa"/>
            <w:shd w:val="clear" w:color="auto" w:fill="auto"/>
          </w:tcPr>
          <w:p w14:paraId="14C9FFFE" w14:textId="387BF5FE" w:rsidR="00581FA5" w:rsidRPr="002A677E" w:rsidRDefault="00581FA5" w:rsidP="00487A02">
            <w:pPr>
              <w:pStyle w:val="InstructionsText"/>
            </w:pPr>
            <w:r>
              <w:t>Riska darījumi, kas nodrošināti ar nekustamā īpašuma hipotēku (sk. arī Regulas (ES) Nr. 575/2013 124. pantu)</w:t>
            </w:r>
          </w:p>
        </w:tc>
      </w:tr>
      <w:tr w:rsidR="00581FA5" w:rsidRPr="002A677E" w14:paraId="3BDDC8D7" w14:textId="77777777" w:rsidTr="00672D2A">
        <w:tc>
          <w:tcPr>
            <w:tcW w:w="3761" w:type="dxa"/>
            <w:shd w:val="clear" w:color="auto" w:fill="auto"/>
          </w:tcPr>
          <w:p w14:paraId="3B9957B7" w14:textId="77777777" w:rsidR="007241D3" w:rsidRPr="002A677E" w:rsidRDefault="007241D3" w:rsidP="00487A02">
            <w:pPr>
              <w:pStyle w:val="InstructionsText"/>
            </w:pPr>
            <w:r>
              <w:t>NĒ</w:t>
            </w:r>
            <w:r>
              <w:rPr>
                <w:noProof/>
                <w:lang w:eastAsia="lv-LV"/>
              </w:rPr>
              <w:drawing>
                <wp:inline distT="0" distB="0" distL="0" distR="0" wp14:anchorId="26DBA5C8" wp14:editId="5373B495">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4C6D20A" w14:textId="77777777" w:rsidR="00581FA5" w:rsidRPr="002A677E" w:rsidRDefault="00581FA5" w:rsidP="00487A02">
            <w:pPr>
              <w:pStyle w:val="InstructionsText"/>
            </w:pPr>
          </w:p>
        </w:tc>
        <w:tc>
          <w:tcPr>
            <w:tcW w:w="1417" w:type="dxa"/>
            <w:shd w:val="clear" w:color="auto" w:fill="auto"/>
          </w:tcPr>
          <w:p w14:paraId="5A7472D8" w14:textId="77777777" w:rsidR="00581FA5" w:rsidRPr="002A677E" w:rsidRDefault="00581FA5" w:rsidP="00487A02">
            <w:pPr>
              <w:pStyle w:val="InstructionsText"/>
            </w:pPr>
          </w:p>
        </w:tc>
        <w:tc>
          <w:tcPr>
            <w:tcW w:w="4077" w:type="dxa"/>
            <w:shd w:val="clear" w:color="auto" w:fill="auto"/>
          </w:tcPr>
          <w:p w14:paraId="40669E90" w14:textId="77777777" w:rsidR="00581FA5" w:rsidRPr="002A677E" w:rsidRDefault="00581FA5" w:rsidP="00487A02">
            <w:pPr>
              <w:pStyle w:val="InstructionsText"/>
            </w:pPr>
          </w:p>
        </w:tc>
      </w:tr>
      <w:tr w:rsidR="00581FA5" w:rsidRPr="002A677E" w14:paraId="16B68A3E" w14:textId="77777777" w:rsidTr="00672D2A">
        <w:tc>
          <w:tcPr>
            <w:tcW w:w="3761" w:type="dxa"/>
            <w:shd w:val="clear" w:color="auto" w:fill="auto"/>
          </w:tcPr>
          <w:p w14:paraId="466EA15E" w14:textId="532F1729" w:rsidR="00581FA5" w:rsidRPr="002A677E" w:rsidRDefault="00581FA5" w:rsidP="00880E92">
            <w:pPr>
              <w:pStyle w:val="InstructionsText"/>
            </w:pPr>
            <w:r>
              <w:t>Vai to var iedalīt Regulas (ES) Nr. 575/2013 112. panta q) punkta riska darījumu kategorijā?</w:t>
            </w:r>
          </w:p>
        </w:tc>
        <w:tc>
          <w:tcPr>
            <w:tcW w:w="1417" w:type="dxa"/>
            <w:shd w:val="clear" w:color="auto" w:fill="auto"/>
          </w:tcPr>
          <w:p w14:paraId="1D317502" w14:textId="77777777" w:rsidR="00BD52C3" w:rsidRPr="002A677E" w:rsidRDefault="00BD52C3" w:rsidP="00487A02">
            <w:pPr>
              <w:pStyle w:val="InstructionsText"/>
            </w:pPr>
            <w:r>
              <w:t>JĀ</w:t>
            </w:r>
            <w:r>
              <w:rPr>
                <w:noProof/>
                <w:lang w:eastAsia="lv-LV"/>
              </w:rPr>
              <w:drawing>
                <wp:inline distT="0" distB="0" distL="0" distR="0" wp14:anchorId="18E3AA8C" wp14:editId="71127E58">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6289BF" w14:textId="77777777" w:rsidR="00581FA5" w:rsidRPr="002A677E" w:rsidRDefault="00581FA5" w:rsidP="00487A02">
            <w:pPr>
              <w:pStyle w:val="InstructionsText"/>
            </w:pPr>
          </w:p>
        </w:tc>
        <w:tc>
          <w:tcPr>
            <w:tcW w:w="4077" w:type="dxa"/>
            <w:shd w:val="clear" w:color="auto" w:fill="auto"/>
          </w:tcPr>
          <w:p w14:paraId="184B2AD2" w14:textId="77777777" w:rsidR="00581FA5" w:rsidRPr="002A677E" w:rsidRDefault="00581FA5" w:rsidP="00487A02">
            <w:pPr>
              <w:pStyle w:val="InstructionsText"/>
            </w:pPr>
            <w:r>
              <w:t>Citi priekšmeti</w:t>
            </w:r>
          </w:p>
        </w:tc>
      </w:tr>
      <w:tr w:rsidR="00581FA5" w:rsidRPr="002A677E" w14:paraId="22253DCC" w14:textId="77777777" w:rsidTr="00672D2A">
        <w:tc>
          <w:tcPr>
            <w:tcW w:w="3761" w:type="dxa"/>
            <w:shd w:val="clear" w:color="auto" w:fill="auto"/>
          </w:tcPr>
          <w:p w14:paraId="73E218BA" w14:textId="77777777" w:rsidR="007241D3" w:rsidRPr="002A677E" w:rsidRDefault="007241D3" w:rsidP="00487A02">
            <w:pPr>
              <w:pStyle w:val="InstructionsText"/>
            </w:pPr>
            <w:r>
              <w:t>NĒ</w:t>
            </w:r>
            <w:r>
              <w:rPr>
                <w:noProof/>
                <w:lang w:eastAsia="lv-LV"/>
              </w:rPr>
              <w:drawing>
                <wp:inline distT="0" distB="0" distL="0" distR="0" wp14:anchorId="6D85ECBA" wp14:editId="45D79807">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3DB9E37" w14:textId="77777777" w:rsidR="00581FA5" w:rsidRPr="002A677E" w:rsidRDefault="00581FA5" w:rsidP="00487A02">
            <w:pPr>
              <w:pStyle w:val="InstructionsText"/>
            </w:pPr>
          </w:p>
        </w:tc>
        <w:tc>
          <w:tcPr>
            <w:tcW w:w="1417" w:type="dxa"/>
            <w:shd w:val="clear" w:color="auto" w:fill="auto"/>
          </w:tcPr>
          <w:p w14:paraId="5B518D8E" w14:textId="77777777" w:rsidR="00581FA5" w:rsidRPr="002A677E" w:rsidRDefault="00581FA5" w:rsidP="00487A02">
            <w:pPr>
              <w:pStyle w:val="InstructionsText"/>
            </w:pPr>
          </w:p>
        </w:tc>
        <w:tc>
          <w:tcPr>
            <w:tcW w:w="4077" w:type="dxa"/>
            <w:shd w:val="clear" w:color="auto" w:fill="auto"/>
          </w:tcPr>
          <w:p w14:paraId="62B057CD" w14:textId="77777777" w:rsidR="00581FA5" w:rsidRPr="002A677E" w:rsidRDefault="00581FA5" w:rsidP="00487A02">
            <w:pPr>
              <w:pStyle w:val="InstructionsText"/>
            </w:pPr>
          </w:p>
        </w:tc>
      </w:tr>
      <w:tr w:rsidR="00581FA5" w:rsidRPr="002A677E" w14:paraId="1B4F2790" w14:textId="77777777" w:rsidTr="00672D2A">
        <w:tc>
          <w:tcPr>
            <w:tcW w:w="3761" w:type="dxa"/>
            <w:shd w:val="clear" w:color="auto" w:fill="auto"/>
          </w:tcPr>
          <w:p w14:paraId="09C08B49" w14:textId="35261E75" w:rsidR="00581FA5" w:rsidRPr="002A677E" w:rsidRDefault="00581FA5" w:rsidP="00880E92">
            <w:pPr>
              <w:pStyle w:val="InstructionsText"/>
            </w:pPr>
            <w:r>
              <w:t>Vai to var iedalīt Regulas (ES) Nr. 575/2013 112. panta n) punkta riska darījumu kategorijā?</w:t>
            </w:r>
          </w:p>
        </w:tc>
        <w:tc>
          <w:tcPr>
            <w:tcW w:w="1417" w:type="dxa"/>
            <w:shd w:val="clear" w:color="auto" w:fill="auto"/>
          </w:tcPr>
          <w:p w14:paraId="3AAC30A2" w14:textId="77777777" w:rsidR="0063493E" w:rsidRPr="002A677E" w:rsidRDefault="0063493E" w:rsidP="00487A02">
            <w:pPr>
              <w:pStyle w:val="InstructionsText"/>
            </w:pPr>
            <w:r>
              <w:t>JĀ</w:t>
            </w:r>
            <w:r>
              <w:rPr>
                <w:noProof/>
                <w:lang w:eastAsia="lv-LV"/>
              </w:rPr>
              <w:drawing>
                <wp:inline distT="0" distB="0" distL="0" distR="0" wp14:anchorId="7AF01324" wp14:editId="671B3AA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D28AC5" w14:textId="77777777" w:rsidR="00581FA5" w:rsidRPr="002A677E" w:rsidRDefault="00581FA5" w:rsidP="00487A02">
            <w:pPr>
              <w:pStyle w:val="InstructionsText"/>
            </w:pPr>
          </w:p>
        </w:tc>
        <w:tc>
          <w:tcPr>
            <w:tcW w:w="4077" w:type="dxa"/>
            <w:shd w:val="clear" w:color="auto" w:fill="auto"/>
          </w:tcPr>
          <w:p w14:paraId="7A229230" w14:textId="77777777" w:rsidR="00581FA5" w:rsidRPr="002A677E" w:rsidRDefault="00581FA5" w:rsidP="00487A02">
            <w:pPr>
              <w:pStyle w:val="InstructionsText"/>
            </w:pPr>
            <w:r>
              <w:t>Riska darījumi ar iestādēm un komercsabiedrībām, kam ir noteikts īstermiņa kredītnovērtējums</w:t>
            </w:r>
          </w:p>
        </w:tc>
      </w:tr>
      <w:tr w:rsidR="00581FA5" w:rsidRPr="002A677E" w14:paraId="3E8D6847" w14:textId="77777777" w:rsidTr="00672D2A">
        <w:tc>
          <w:tcPr>
            <w:tcW w:w="3761" w:type="dxa"/>
            <w:shd w:val="clear" w:color="auto" w:fill="auto"/>
          </w:tcPr>
          <w:p w14:paraId="46AD76FC" w14:textId="77777777" w:rsidR="007241D3" w:rsidRPr="002A677E" w:rsidRDefault="007241D3" w:rsidP="00487A02">
            <w:pPr>
              <w:pStyle w:val="InstructionsText"/>
            </w:pPr>
            <w:r>
              <w:t>NĒ</w:t>
            </w:r>
            <w:r>
              <w:rPr>
                <w:noProof/>
                <w:lang w:eastAsia="lv-LV"/>
              </w:rPr>
              <w:drawing>
                <wp:inline distT="0" distB="0" distL="0" distR="0" wp14:anchorId="1AA6B639" wp14:editId="08A9651A">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7BA79D1" w14:textId="77777777" w:rsidR="00581FA5" w:rsidRPr="002A677E" w:rsidRDefault="00581FA5" w:rsidP="00487A02">
            <w:pPr>
              <w:pStyle w:val="InstructionsText"/>
            </w:pPr>
          </w:p>
        </w:tc>
        <w:tc>
          <w:tcPr>
            <w:tcW w:w="1417" w:type="dxa"/>
            <w:shd w:val="clear" w:color="auto" w:fill="auto"/>
          </w:tcPr>
          <w:p w14:paraId="17DFF95B" w14:textId="77777777" w:rsidR="00581FA5" w:rsidRPr="002A677E" w:rsidRDefault="00581FA5" w:rsidP="00487A02">
            <w:pPr>
              <w:pStyle w:val="InstructionsText"/>
            </w:pPr>
          </w:p>
        </w:tc>
        <w:tc>
          <w:tcPr>
            <w:tcW w:w="4077" w:type="dxa"/>
            <w:shd w:val="clear" w:color="auto" w:fill="auto"/>
          </w:tcPr>
          <w:p w14:paraId="066DD4E7" w14:textId="77777777" w:rsidR="00581FA5" w:rsidRPr="002A677E" w:rsidRDefault="00581FA5" w:rsidP="00487A02">
            <w:pPr>
              <w:pStyle w:val="InstructionsText"/>
            </w:pPr>
          </w:p>
        </w:tc>
      </w:tr>
      <w:tr w:rsidR="00581FA5" w:rsidRPr="002A677E" w14:paraId="376F7C8D" w14:textId="77777777" w:rsidTr="00672D2A">
        <w:tc>
          <w:tcPr>
            <w:tcW w:w="9255" w:type="dxa"/>
            <w:gridSpan w:val="3"/>
            <w:shd w:val="clear" w:color="auto" w:fill="auto"/>
          </w:tcPr>
          <w:p w14:paraId="51E634C6" w14:textId="77777777" w:rsidR="00581FA5" w:rsidRPr="002A677E" w:rsidRDefault="00581FA5" w:rsidP="00487A02">
            <w:pPr>
              <w:pStyle w:val="InstructionsText"/>
            </w:pPr>
            <w:r>
              <w:t>Turpmāk minētās riska darījumu kategorijas ir savstarpēji atdalītas. Tādēļ iedalīšana vienā no tām ir vienkārša.</w:t>
            </w:r>
          </w:p>
          <w:p w14:paraId="078366A0" w14:textId="77777777" w:rsidR="00581FA5" w:rsidRPr="002A677E" w:rsidRDefault="00581FA5" w:rsidP="00487A02">
            <w:pPr>
              <w:pStyle w:val="InstructionsText"/>
            </w:pPr>
            <w:r>
              <w:t>Riska darījumi ar centrālajām valdībām vai centrālajām bankām</w:t>
            </w:r>
          </w:p>
          <w:p w14:paraId="5704C1AB" w14:textId="77777777" w:rsidR="00581FA5" w:rsidRPr="002A677E" w:rsidRDefault="00581FA5" w:rsidP="00487A02">
            <w:pPr>
              <w:pStyle w:val="InstructionsText"/>
            </w:pPr>
            <w:r>
              <w:t>Riska darījumi ar reģionālajām pašvaldībām vai vietējām pašpārvaldēm</w:t>
            </w:r>
          </w:p>
          <w:p w14:paraId="6C86AA24" w14:textId="77777777" w:rsidR="00581FA5" w:rsidRPr="002A677E" w:rsidRDefault="00581FA5" w:rsidP="00487A02">
            <w:pPr>
              <w:pStyle w:val="InstructionsText"/>
            </w:pPr>
            <w:r>
              <w:t>Riska darījumi ar publiskā sektora struktūrām</w:t>
            </w:r>
          </w:p>
          <w:p w14:paraId="053A0BEF" w14:textId="77777777" w:rsidR="00581FA5" w:rsidRPr="002A677E" w:rsidRDefault="00581FA5" w:rsidP="00487A02">
            <w:pPr>
              <w:pStyle w:val="InstructionsText"/>
            </w:pPr>
            <w:r>
              <w:t>Riska darījumi ar daudzpusējām attīstības bankām</w:t>
            </w:r>
          </w:p>
          <w:p w14:paraId="1EE8962F" w14:textId="77777777" w:rsidR="00581FA5" w:rsidRPr="002A677E" w:rsidRDefault="00581FA5" w:rsidP="00487A02">
            <w:pPr>
              <w:pStyle w:val="InstructionsText"/>
            </w:pPr>
            <w:r>
              <w:t>Riska darījumi ar starptautiskām organizācijām</w:t>
            </w:r>
          </w:p>
          <w:p w14:paraId="5BD6520E" w14:textId="77777777" w:rsidR="00581FA5" w:rsidRPr="002A677E" w:rsidRDefault="00581FA5" w:rsidP="00487A02">
            <w:pPr>
              <w:pStyle w:val="InstructionsText"/>
            </w:pPr>
            <w:r>
              <w:t>Riska darījumi ar iestādēm</w:t>
            </w:r>
          </w:p>
          <w:p w14:paraId="4816B9C7" w14:textId="77777777" w:rsidR="00581FA5" w:rsidRPr="002A677E" w:rsidRDefault="00581FA5" w:rsidP="00487A02">
            <w:pPr>
              <w:pStyle w:val="InstructionsText"/>
            </w:pPr>
            <w:r>
              <w:t>Riska darījumi ar komercsabiedrībām</w:t>
            </w:r>
          </w:p>
          <w:p w14:paraId="2AE1E734" w14:textId="77777777" w:rsidR="00581FA5" w:rsidRPr="002A677E" w:rsidRDefault="00581FA5" w:rsidP="00487A02">
            <w:pPr>
              <w:pStyle w:val="InstructionsText"/>
            </w:pPr>
            <w:r>
              <w:t>Riska darījumi ar privātpersonām vai MVU</w:t>
            </w:r>
          </w:p>
        </w:tc>
      </w:tr>
    </w:tbl>
    <w:p w14:paraId="0275EE59" w14:textId="77777777" w:rsidR="0073242B" w:rsidRPr="002A677E" w:rsidRDefault="0073242B">
      <w:pPr>
        <w:spacing w:before="0" w:after="0"/>
        <w:jc w:val="left"/>
        <w:rPr>
          <w:rFonts w:ascii="Times New Roman" w:hAnsi="Times New Roman"/>
          <w:bCs/>
          <w:sz w:val="24"/>
        </w:rPr>
      </w:pPr>
      <w:r>
        <w:br w:type="page"/>
      </w:r>
    </w:p>
    <w:p w14:paraId="014584E8" w14:textId="77777777" w:rsidR="00464F34" w:rsidRPr="002A677E" w:rsidRDefault="00464F34" w:rsidP="00487A02">
      <w:pPr>
        <w:pStyle w:val="InstructionsText"/>
      </w:pPr>
    </w:p>
    <w:p w14:paraId="63087114" w14:textId="1CBFF838"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1" w:name="_Toc262568031"/>
      <w:bookmarkStart w:id="192" w:name="_Toc264038429"/>
      <w:bookmarkStart w:id="193" w:name="_Toc292456208"/>
      <w:bookmarkStart w:id="194" w:name="_Toc295829859"/>
      <w:bookmarkStart w:id="195" w:name="_Toc310415023"/>
      <w:bookmarkStart w:id="196" w:name="_Toc360188352"/>
      <w:bookmarkStart w:id="197" w:name="_Toc473560901"/>
      <w:bookmarkStart w:id="198" w:name="_Toc118991685"/>
      <w:r>
        <w:rPr>
          <w:rFonts w:ascii="Times New Roman" w:hAnsi="Times New Roman"/>
          <w:sz w:val="24"/>
          <w:u w:val="none"/>
        </w:rPr>
        <w:t>3.2.4.</w:t>
      </w:r>
      <w:r>
        <w:tab/>
        <w:t>Skaidrojumi par dažu tādu konkrētu riska darījumu kategoriju tvērumu, kas minētas Regulas (ES) Nr. 575/2013 112. pantā</w:t>
      </w:r>
      <w:bookmarkEnd w:id="191"/>
      <w:bookmarkEnd w:id="192"/>
      <w:bookmarkEnd w:id="193"/>
      <w:bookmarkEnd w:id="194"/>
      <w:bookmarkEnd w:id="195"/>
      <w:bookmarkEnd w:id="196"/>
      <w:bookmarkEnd w:id="197"/>
      <w:bookmarkEnd w:id="198"/>
    </w:p>
    <w:p w14:paraId="55E6F0F6"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9" w:name="_Toc360188353"/>
      <w:bookmarkStart w:id="200" w:name="_Toc473560902"/>
      <w:bookmarkStart w:id="201" w:name="_Toc118991686"/>
      <w:r>
        <w:rPr>
          <w:rFonts w:ascii="Times New Roman" w:hAnsi="Times New Roman"/>
          <w:sz w:val="24"/>
          <w:u w:val="none"/>
        </w:rPr>
        <w:t>3.2.4.1.</w:t>
      </w:r>
      <w:r>
        <w:tab/>
      </w:r>
      <w:r>
        <w:rPr>
          <w:rFonts w:ascii="Times New Roman" w:hAnsi="Times New Roman"/>
          <w:sz w:val="24"/>
        </w:rPr>
        <w:t>Riska darījumu kategorija “Iestādes”</w:t>
      </w:r>
      <w:bookmarkEnd w:id="199"/>
      <w:bookmarkEnd w:id="200"/>
      <w:bookmarkEnd w:id="201"/>
    </w:p>
    <w:p w14:paraId="17B6FF43" w14:textId="1E392584" w:rsidR="00464F34" w:rsidRPr="002A677E" w:rsidRDefault="008F3052" w:rsidP="00487A02">
      <w:pPr>
        <w:pStyle w:val="InstructionsText2"/>
        <w:numPr>
          <w:ilvl w:val="0"/>
          <w:numId w:val="0"/>
        </w:numPr>
        <w:ind w:left="1353" w:hanging="360"/>
      </w:pPr>
      <w:fldSimple w:instr=" seq paragraphs ">
        <w:r>
          <w:t>66</w:t>
        </w:r>
      </w:fldSimple>
      <w:r>
        <w:t>.</w:t>
      </w:r>
      <w:r>
        <w:tab/>
        <w:t>Regulas (ES) Nr. 575/2013 113. panta 6. un 7. punktā minētos grupas iekšējos riska darījumus uzrāda šādi:</w:t>
      </w:r>
    </w:p>
    <w:p w14:paraId="626B6469" w14:textId="11610A54" w:rsidR="00464F34" w:rsidRPr="002A677E" w:rsidRDefault="008F3052" w:rsidP="00487A02">
      <w:pPr>
        <w:pStyle w:val="InstructionsText2"/>
        <w:numPr>
          <w:ilvl w:val="0"/>
          <w:numId w:val="0"/>
        </w:numPr>
        <w:ind w:left="1353" w:hanging="360"/>
      </w:pPr>
      <w:fldSimple w:instr=" seq paragraphs ">
        <w:r>
          <w:t>67</w:t>
        </w:r>
      </w:fldSimple>
      <w:r>
        <w:t>.</w:t>
      </w:r>
      <w:r>
        <w:tab/>
        <w:t>riska darījumus, kas atbilst Regulas (ES) Nr. 575/2013 113. panta 7. punkta prasībām, uzrāda tajās attiecīgajās riska darījumu kategorijās, kurās tos uzrādītu, ja tie nebūtu grupas iekšējie riska darījumi;</w:t>
      </w:r>
    </w:p>
    <w:p w14:paraId="4CF7FD64" w14:textId="19E0C662" w:rsidR="00464F34" w:rsidRPr="002A677E" w:rsidRDefault="008F3052" w:rsidP="00487A02">
      <w:pPr>
        <w:pStyle w:val="InstructionsText2"/>
        <w:numPr>
          <w:ilvl w:val="0"/>
          <w:numId w:val="0"/>
        </w:numPr>
        <w:ind w:left="1353" w:hanging="360"/>
      </w:pPr>
      <w:fldSimple w:instr=" seq paragraphs ">
        <w:r>
          <w:t>68</w:t>
        </w:r>
      </w:fldSimple>
      <w:r>
        <w:t>.</w:t>
      </w:r>
      <w:r>
        <w:tab/>
        <w:t>saskaņā ar Regulas (ES) Nr. 575/2013 113. panta 6. un 7. punktu “iestāde, saņemot kompetento iestāžu iepriekšēju atļauju, var izlemt nepiemērot šā panta 1. punkta prasības saviem riska darījumiem ar darījuma partneri, kas ir tās mātesuzņēmums, meitasuzņēmums, tās mātesuzņēmuma meitasuzņēmums vai uzņēmums, ar kuru iestādi saista attiecības Direktīvas 83/349/EEK 12. panta 1. punkta nozīmē.” Tas nozīmē, ka grupas iekšējie darījumu partneri ne vienmēr ir tikai iestādes, bet arī uzņēmumi, kas iedalīti citās riska darījumu kategorijās, piemēram, palīgpakalpojumu uzņēmumi vai uzņēmumi Padomes Direktīvas 83/349/EEK</w:t>
      </w:r>
      <w:r>
        <w:footnoteReference w:id="3"/>
      </w:r>
      <w:r>
        <w:t xml:space="preserve"> 12. panta 1. punkta nozīmē. Tādēļ grupas iekšējos riska darījumus uzrāda attiecīgajā riska darījumu kategorijā.</w:t>
      </w:r>
    </w:p>
    <w:p w14:paraId="60C0B8B9" w14:textId="1641715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2" w:name="_Toc360188354"/>
      <w:bookmarkStart w:id="203" w:name="_Toc473560903"/>
      <w:bookmarkStart w:id="204" w:name="_Toc118991687"/>
      <w:r>
        <w:rPr>
          <w:rFonts w:ascii="Times New Roman" w:hAnsi="Times New Roman"/>
          <w:sz w:val="24"/>
          <w:u w:val="none"/>
        </w:rPr>
        <w:t>3.2.4.2.</w:t>
      </w:r>
      <w:r>
        <w:tab/>
      </w:r>
      <w:r>
        <w:rPr>
          <w:rFonts w:ascii="Times New Roman" w:hAnsi="Times New Roman"/>
          <w:sz w:val="24"/>
        </w:rPr>
        <w:t>Riska darījumu kategorija “Segtās obligācijas”</w:t>
      </w:r>
      <w:bookmarkEnd w:id="202"/>
      <w:bookmarkEnd w:id="203"/>
      <w:bookmarkEnd w:id="204"/>
    </w:p>
    <w:p w14:paraId="5C7B716A" w14:textId="77777777" w:rsidR="00464F34" w:rsidRPr="002A677E" w:rsidRDefault="008F3052" w:rsidP="00487A02">
      <w:pPr>
        <w:pStyle w:val="InstructionsText2"/>
        <w:numPr>
          <w:ilvl w:val="0"/>
          <w:numId w:val="0"/>
        </w:numPr>
        <w:ind w:left="1353" w:hanging="360"/>
      </w:pPr>
      <w:fldSimple w:instr=" seq paragraphs ">
        <w:r>
          <w:t>69</w:t>
        </w:r>
      </w:fldSimple>
      <w:r>
        <w:t>.</w:t>
      </w:r>
      <w:r>
        <w:tab/>
        <w:t>SP riska darījumus iedala riska darījumu kategorijā “segtās obligācijas”:</w:t>
      </w:r>
    </w:p>
    <w:p w14:paraId="06BAD20B" w14:textId="662373C3" w:rsidR="00464F34" w:rsidRPr="002A677E" w:rsidRDefault="008F3052" w:rsidP="00487A02">
      <w:pPr>
        <w:pStyle w:val="InstructionsText2"/>
        <w:numPr>
          <w:ilvl w:val="0"/>
          <w:numId w:val="0"/>
        </w:numPr>
        <w:ind w:left="1353" w:hanging="360"/>
      </w:pPr>
      <w:fldSimple w:instr=" seq paragraphs ">
        <w:r>
          <w:t>70</w:t>
        </w:r>
      </w:fldSimple>
      <w:r>
        <w:t>.</w:t>
      </w:r>
      <w:r>
        <w:tab/>
        <w:t>Obligācijām, kas minētas Eiropas Parlamenta un Padomes Direktīvas 2009/65/EK</w:t>
      </w:r>
      <w:r>
        <w:footnoteReference w:id="4"/>
      </w:r>
      <w:r>
        <w:t xml:space="preserve"> 52. panta 4. punktā, atbilst Regulas (ES) Nr. 575/2013 129. panta 1. un 2. punkta prasībām, lai tās klasificētu riska darījumu kategorijā “Segtās obligācijas”. Šo prasību izpilde ir jāpārbauda katrā konkrētā gadījumā. Tomēr Direktīvas 2009/65/EK 52. panta 4. punktā minētās obligācijas, kas emitētas līdz 2007. gada 31. decembrim, saskaņā ar Regulas (ES) Nr. 575/2013 129. panta 6. punktu iedala arī riska darījumu kategorijā “Segtās obligācijas”.</w:t>
      </w:r>
    </w:p>
    <w:p w14:paraId="48189E00" w14:textId="2901EF84"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5" w:name="_Toc360188355"/>
      <w:bookmarkStart w:id="206" w:name="_Toc473560904"/>
      <w:bookmarkStart w:id="207" w:name="_Toc118991688"/>
      <w:r>
        <w:rPr>
          <w:rFonts w:ascii="Times New Roman" w:hAnsi="Times New Roman"/>
          <w:sz w:val="24"/>
          <w:u w:val="none"/>
        </w:rPr>
        <w:t>3.2.4.3.</w:t>
      </w:r>
      <w:r>
        <w:tab/>
      </w:r>
      <w:r>
        <w:rPr>
          <w:rFonts w:ascii="Times New Roman" w:hAnsi="Times New Roman"/>
          <w:sz w:val="24"/>
        </w:rPr>
        <w:t>Riska darījumu kategorija “Kolektīvo ieguldījumu uzņēmumi”</w:t>
      </w:r>
      <w:bookmarkEnd w:id="205"/>
      <w:bookmarkEnd w:id="206"/>
      <w:bookmarkEnd w:id="207"/>
    </w:p>
    <w:p w14:paraId="73725411" w14:textId="63B2300D" w:rsidR="00464F34" w:rsidRPr="002A677E" w:rsidRDefault="008F3052" w:rsidP="00487A02">
      <w:pPr>
        <w:pStyle w:val="InstructionsText2"/>
        <w:numPr>
          <w:ilvl w:val="0"/>
          <w:numId w:val="0"/>
        </w:numPr>
        <w:ind w:left="1353" w:hanging="360"/>
      </w:pPr>
      <w:fldSimple w:instr=" seq paragraphs ">
        <w:r>
          <w:t>71</w:t>
        </w:r>
      </w:fldSimple>
      <w:r>
        <w:t>.</w:t>
      </w:r>
      <w:r>
        <w:tab/>
        <w:t xml:space="preserve">Ja tiek izmantota Regulas (ES) Nr. 575/2013 132.a panta 2. punktā minētā iespēja, riska darījumus KIU daļu vai ieguldījumu apliecību veidā uzrāda kā bilances posteņus saskaņā ar Regulas (ES) Nr. 575/2013 111. panta 1. punkta pirmo teikumu. </w:t>
      </w:r>
    </w:p>
    <w:p w14:paraId="041009DD" w14:textId="641A6A3C"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8" w:name="_Toc262568032"/>
      <w:bookmarkStart w:id="209" w:name="_Toc264038430"/>
      <w:bookmarkStart w:id="210" w:name="_Toc292456209"/>
      <w:bookmarkStart w:id="211" w:name="_Toc295829860"/>
      <w:bookmarkStart w:id="212" w:name="_Toc310415024"/>
      <w:bookmarkStart w:id="213" w:name="_Toc360188356"/>
      <w:bookmarkStart w:id="214" w:name="_Toc473560905"/>
      <w:bookmarkStart w:id="215" w:name="_Toc118991689"/>
      <w:r>
        <w:rPr>
          <w:rFonts w:ascii="Times New Roman" w:hAnsi="Times New Roman"/>
          <w:sz w:val="24"/>
          <w:u w:val="none"/>
        </w:rPr>
        <w:lastRenderedPageBreak/>
        <w:t>3.2.5.</w:t>
      </w:r>
      <w:r>
        <w:tab/>
      </w:r>
      <w:r>
        <w:rPr>
          <w:rFonts w:ascii="Times New Roman" w:hAnsi="Times New Roman"/>
          <w:sz w:val="24"/>
        </w:rPr>
        <w:t>Norādes par konkrētām pozīcijām</w:t>
      </w:r>
      <w:bookmarkEnd w:id="208"/>
      <w:bookmarkEnd w:id="209"/>
      <w:bookmarkEnd w:id="210"/>
      <w:bookmarkEnd w:id="211"/>
      <w:bookmarkEnd w:id="212"/>
      <w:bookmarkEnd w:id="213"/>
      <w:bookmarkEnd w:id="214"/>
      <w:bookmarkEnd w:id="2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05FA098D" w14:textId="77777777" w:rsidTr="00672D2A">
        <w:trPr>
          <w:trHeight w:val="581"/>
        </w:trPr>
        <w:tc>
          <w:tcPr>
            <w:tcW w:w="9828" w:type="dxa"/>
            <w:gridSpan w:val="2"/>
            <w:shd w:val="clear" w:color="auto" w:fill="CCCCCC"/>
          </w:tcPr>
          <w:p w14:paraId="76571629" w14:textId="77777777" w:rsidR="00464F34" w:rsidRPr="002A677E" w:rsidRDefault="00464F34" w:rsidP="00487A02">
            <w:pPr>
              <w:pStyle w:val="InstructionsText"/>
            </w:pPr>
            <w:r>
              <w:t>Slejas</w:t>
            </w:r>
          </w:p>
        </w:tc>
      </w:tr>
      <w:tr w:rsidR="00464F34" w:rsidRPr="002A677E" w14:paraId="24F75782" w14:textId="77777777" w:rsidTr="00672D2A">
        <w:tc>
          <w:tcPr>
            <w:tcW w:w="1188" w:type="dxa"/>
          </w:tcPr>
          <w:p w14:paraId="644D1401" w14:textId="77777777" w:rsidR="00464F34" w:rsidRPr="002A677E" w:rsidRDefault="00FF15C6" w:rsidP="00487A02">
            <w:pPr>
              <w:pStyle w:val="InstructionsText"/>
            </w:pPr>
            <w:r>
              <w:t>0010</w:t>
            </w:r>
          </w:p>
        </w:tc>
        <w:tc>
          <w:tcPr>
            <w:tcW w:w="8640" w:type="dxa"/>
          </w:tcPr>
          <w:p w14:paraId="7C0543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SĀKOTNĒJĀ RISKA DARĪJUMA VĒRTĪBA PIRMS KOREKCIJAS PAKĀPĒM</w:t>
            </w:r>
          </w:p>
          <w:p w14:paraId="70FC71B9" w14:textId="4AE4FB26" w:rsidR="00464F34" w:rsidRPr="002A677E" w:rsidRDefault="00464F34" w:rsidP="00487A02">
            <w:pPr>
              <w:pStyle w:val="InstructionsText"/>
            </w:pPr>
            <w:r>
              <w:t>Riska darījuma vērtība, kas aprēķināta saskaņā ar Regulas (ES) Nr. 575/2013 111. pantu, neņemot vērā vērtības korekcijas un uzkrājumus, atskaitījumus, korekcijas pakāpes un kredītriska mazināšanas metožu ietekmi, ar šādiem nosacījumiem, kas izriet no Regulas (ES) Nr. 575/2013 111. panta 2. punkta.</w:t>
            </w:r>
          </w:p>
          <w:p w14:paraId="1FA3C4C3" w14:textId="3EEE96A6" w:rsidR="00464F34" w:rsidRPr="002A677E" w:rsidRDefault="00464F34" w:rsidP="00487A02">
            <w:pPr>
              <w:pStyle w:val="InstructionsText"/>
              <w:numPr>
                <w:ilvl w:val="0"/>
                <w:numId w:val="32"/>
              </w:numPr>
            </w:pPr>
            <w:r>
              <w:t xml:space="preserve">Attiecībā uz atvasinātiem instrumentiem, repo darījumiem, vērtspapīru vai preču aizdevuma vai aizņēmuma darījumiem, ilgstošo norēķinu darījumiem un maržinālo aizdevumu darījumiem, kam piemēro darījuma partnera kredītrisku (Regulas (ES) Nr. 575/2013 Trešās daļas II sadaļas 4. vai 6. nodaļa), sākotnējā riska darījuma vērtība atbilst darījuma partnera kredītriska riska darījuma vērtībai (sk. norādes attiecībā uz 0210. sleju). </w:t>
            </w:r>
          </w:p>
          <w:p w14:paraId="68C03EBC" w14:textId="621633CC" w:rsidR="00464F34" w:rsidRPr="002A677E" w:rsidRDefault="00464F34" w:rsidP="00487A02">
            <w:pPr>
              <w:pStyle w:val="InstructionsText"/>
              <w:numPr>
                <w:ilvl w:val="0"/>
                <w:numId w:val="32"/>
              </w:numPr>
            </w:pPr>
            <w:r>
              <w:t>Uz riska darījumu vērtību nomas līgumiem attiecas Regulas (ES) Nr. 575/2013 134. panta 7. punkts. Jo īpaši atlikušo vērtību ietver tās uzskaites vērtībā (t.i., diskontētā aplēstā atlikusī vērtība nomas termiņa beigās).</w:t>
            </w:r>
          </w:p>
          <w:p w14:paraId="3233A098" w14:textId="08CDFC9E" w:rsidR="00464F34" w:rsidRPr="002A677E" w:rsidRDefault="00464F34" w:rsidP="00487A02">
            <w:pPr>
              <w:pStyle w:val="InstructionsText"/>
              <w:numPr>
                <w:ilvl w:val="0"/>
                <w:numId w:val="32"/>
              </w:numPr>
            </w:pPr>
            <w:r>
              <w:t>Attiecībā uz bilances posteņu savstarpējo prasījumu ieskaitu, kas noteikts Regulas (ES) Nr. 575/2013 219. pantā, riska darījumu vērtības uzrāda, ņemot vērā saņemto naudas nodrošinājumu.</w:t>
            </w:r>
          </w:p>
          <w:p w14:paraId="01A4A916" w14:textId="18857848" w:rsidR="00464F34" w:rsidRPr="002A677E" w:rsidRDefault="00520B00" w:rsidP="00487A02">
            <w:pPr>
              <w:pStyle w:val="InstructionsText"/>
            </w:pPr>
            <w:r>
              <w:t>Ja iestādes izmanto Regulas (ES) Nr. 575/2013 473.a panta 7.a punktā minēto atkāpi, tās uzrāda AB</w:t>
            </w:r>
            <w:r>
              <w:rPr>
                <w:vertAlign w:val="subscript"/>
              </w:rPr>
              <w:t>SA</w:t>
            </w:r>
            <w:r>
              <w:t xml:space="preserve"> summu, kas šajā slejā ir 100 % riska svērums riska darījumu kategorijā “citi posteņi”.</w:t>
            </w:r>
          </w:p>
        </w:tc>
      </w:tr>
      <w:tr w:rsidR="00464F34" w:rsidRPr="002A677E" w14:paraId="1BBFC377" w14:textId="77777777" w:rsidTr="00672D2A">
        <w:tc>
          <w:tcPr>
            <w:tcW w:w="1188" w:type="dxa"/>
          </w:tcPr>
          <w:p w14:paraId="3FE4D7A4" w14:textId="77777777" w:rsidR="00464F34" w:rsidRPr="002A677E" w:rsidRDefault="00464F34" w:rsidP="00487A02">
            <w:pPr>
              <w:pStyle w:val="InstructionsText"/>
            </w:pPr>
            <w:r>
              <w:t>0030</w:t>
            </w:r>
          </w:p>
        </w:tc>
        <w:tc>
          <w:tcPr>
            <w:tcW w:w="8640" w:type="dxa"/>
          </w:tcPr>
          <w:p w14:paraId="4931838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Vērtības korekcijas un uzkrājumi, kas saistīti ar sākotnējo riska darījumu vērtību</w:t>
            </w:r>
          </w:p>
          <w:p w14:paraId="0B8EFAFB" w14:textId="5FAE1090"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Regulas (ES) Nr. 575/2013 24. un 111. pants</w:t>
            </w:r>
          </w:p>
          <w:p w14:paraId="073F201E" w14:textId="12220AE7" w:rsidR="00464F34" w:rsidRPr="002A677E" w:rsidRDefault="00464F34" w:rsidP="00880E92">
            <w:pPr>
              <w:pStyle w:val="InstructionsText"/>
            </w:pPr>
            <w:r>
              <w:t>Vērtības korekcijas un uzkrājumi kredītzaudējumiem (kredītriska korekcijas saskaņā ar 110. pantu), kas aprēķinātas saskaņā ar pārskatu sniedzējam uzņēmumam piemērojamo grāmatvedības standartu, kā arī piesardzīgas vērtēšanas korekcijas (papildu vērtības korekcijas saskaņā ar 34. un 105. pantu, summas, kas atskaitītas saskaņā ar 36. panta 1. punkta m) apakšpunktu un citi pašu kapitāla samazinājumi, kas saistīti ar konkrēto aktīva posteni).</w:t>
            </w:r>
          </w:p>
        </w:tc>
      </w:tr>
      <w:tr w:rsidR="00464F34" w:rsidRPr="002A677E" w14:paraId="4A8C44A4" w14:textId="77777777" w:rsidTr="00672D2A">
        <w:tc>
          <w:tcPr>
            <w:tcW w:w="1188" w:type="dxa"/>
          </w:tcPr>
          <w:p w14:paraId="26BA7849" w14:textId="77777777" w:rsidR="00464F34" w:rsidRPr="002A677E" w:rsidRDefault="00FF15C6" w:rsidP="00487A02">
            <w:pPr>
              <w:pStyle w:val="InstructionsText"/>
            </w:pPr>
            <w:r>
              <w:t>0040</w:t>
            </w:r>
          </w:p>
        </w:tc>
        <w:tc>
          <w:tcPr>
            <w:tcW w:w="8640" w:type="dxa"/>
          </w:tcPr>
          <w:p w14:paraId="5AA54A01" w14:textId="77777777" w:rsidR="00464F34" w:rsidRPr="002A677E" w:rsidRDefault="00464F34" w:rsidP="00487A02">
            <w:pPr>
              <w:pStyle w:val="InstructionsText"/>
            </w:pPr>
            <w:r>
              <w:rPr>
                <w:rStyle w:val="InstructionsTabelleberschrift"/>
                <w:rFonts w:ascii="Times New Roman" w:hAnsi="Times New Roman"/>
                <w:sz w:val="24"/>
              </w:rPr>
              <w:t>Riska darījuma vērtība bez vērtības korekcijām un uzkrājumiem</w:t>
            </w:r>
          </w:p>
          <w:p w14:paraId="1214FF21" w14:textId="77777777" w:rsidR="00464F34" w:rsidRPr="002A677E" w:rsidRDefault="00464F34" w:rsidP="00487A02">
            <w:pPr>
              <w:pStyle w:val="InstructionsText"/>
            </w:pPr>
            <w:r>
              <w:t>0010. un 0030. slejas summa.</w:t>
            </w:r>
          </w:p>
        </w:tc>
      </w:tr>
      <w:tr w:rsidR="00464F34" w:rsidRPr="002A677E" w14:paraId="712048B3" w14:textId="77777777" w:rsidTr="00672D2A">
        <w:tc>
          <w:tcPr>
            <w:tcW w:w="1188" w:type="dxa"/>
          </w:tcPr>
          <w:p w14:paraId="02323581" w14:textId="77777777" w:rsidR="00464F34" w:rsidRPr="002A677E" w:rsidRDefault="00FF15C6" w:rsidP="00487A02">
            <w:pPr>
              <w:pStyle w:val="InstructionsText"/>
            </w:pPr>
            <w:r>
              <w:t>0050-0100</w:t>
            </w:r>
          </w:p>
        </w:tc>
        <w:tc>
          <w:tcPr>
            <w:tcW w:w="8640" w:type="dxa"/>
          </w:tcPr>
          <w:p w14:paraId="5B3B34E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KREDĪTRISKA MAZINĀŠANAS (KRM) METODES AR AIZSTĀŠANAS IETEKMI UZ RISKA DARĪJUMU</w:t>
            </w:r>
          </w:p>
          <w:p w14:paraId="0968A397" w14:textId="3CC2EF1B" w:rsidR="00464F34" w:rsidRPr="002A677E" w:rsidRDefault="00464F34" w:rsidP="00487A02">
            <w:pPr>
              <w:pStyle w:val="InstructionsText"/>
            </w:pPr>
            <w:r>
              <w:t>Tādas kredītriska mazināšanas metodes, kā noteikts Regulas (ES) Nr. 575/2013 4. panta 1. punkta 57) apakšpunktā, kas samazina riska darījuma vai riska darījumu kredītrisku, izmantojot riska darījumu aizstāšanu, kā aprakstīts turpmāk “Riska darījuma aizstāšana saistībā ar KRM”.</w:t>
            </w:r>
          </w:p>
          <w:p w14:paraId="0E58880A" w14:textId="77777777" w:rsidR="00464F34" w:rsidRPr="002A677E" w:rsidRDefault="00D21B29" w:rsidP="00487A02">
            <w:pPr>
              <w:pStyle w:val="InstructionsText"/>
            </w:pPr>
            <w:r>
              <w:lastRenderedPageBreak/>
              <w:t>Nodrošinājumam, kas ietekmē riska darījuma vērtību (piemēram, ja to izmanto kredītriska mazināšanas metodēs ar aizstāšanas ietekmi uz riska darījumu), nosaka maksimālo robežvērtību riska darījuma vērtības apmērā.</w:t>
            </w:r>
          </w:p>
          <w:p w14:paraId="7567933D" w14:textId="77777777" w:rsidR="00464F34" w:rsidRPr="002A677E" w:rsidRDefault="00464F34" w:rsidP="00487A02">
            <w:pPr>
              <w:pStyle w:val="InstructionsText"/>
            </w:pPr>
            <w:r>
              <w:t>Šeit uzrādāmie posteņi:</w:t>
            </w:r>
          </w:p>
          <w:p w14:paraId="2188806D" w14:textId="77777777" w:rsidR="00464F34" w:rsidRPr="002A677E" w:rsidRDefault="00125707" w:rsidP="00487A02">
            <w:pPr>
              <w:pStyle w:val="InstructionsText"/>
            </w:pPr>
            <w:r>
              <w:rPr>
                <w:rFonts w:ascii="Arial" w:hAnsi="Arial"/>
              </w:rPr>
              <w:t>-</w:t>
            </w:r>
            <w:r>
              <w:tab/>
              <w:t>nodrošinājums, kas iekļauts saskaņā ar finanšu nodrošinājuma vienkāršo metodi;</w:t>
            </w:r>
          </w:p>
          <w:p w14:paraId="0CB3936B" w14:textId="77777777" w:rsidR="00464F34" w:rsidRPr="002A677E" w:rsidRDefault="00125707" w:rsidP="00487A02">
            <w:pPr>
              <w:pStyle w:val="InstructionsText"/>
            </w:pPr>
            <w:r>
              <w:rPr>
                <w:rFonts w:ascii="Arial" w:hAnsi="Arial"/>
              </w:rPr>
              <w:t>-</w:t>
            </w:r>
            <w:r>
              <w:tab/>
              <w:t>atbilstoša nefondētā kredītaizsardzība.</w:t>
            </w:r>
          </w:p>
          <w:p w14:paraId="602B1DBA" w14:textId="77777777" w:rsidR="00464F34" w:rsidRPr="002A677E" w:rsidRDefault="00464F34" w:rsidP="00487A02">
            <w:pPr>
              <w:pStyle w:val="InstructionsText"/>
            </w:pPr>
            <w:r>
              <w:t>Sk. arī norādes 3.1.1. punktā.</w:t>
            </w:r>
          </w:p>
        </w:tc>
      </w:tr>
      <w:tr w:rsidR="00464F34" w:rsidRPr="002A677E" w14:paraId="4BC98ACC" w14:textId="77777777" w:rsidTr="00672D2A">
        <w:tc>
          <w:tcPr>
            <w:tcW w:w="1188" w:type="dxa"/>
          </w:tcPr>
          <w:p w14:paraId="7E91FCF3" w14:textId="77777777" w:rsidR="00464F34" w:rsidRPr="002A677E" w:rsidRDefault="00FF15C6" w:rsidP="00487A02">
            <w:pPr>
              <w:pStyle w:val="InstructionsText"/>
            </w:pPr>
            <w:r>
              <w:lastRenderedPageBreak/>
              <w:t>0050-0060</w:t>
            </w:r>
          </w:p>
        </w:tc>
        <w:tc>
          <w:tcPr>
            <w:tcW w:w="8640" w:type="dxa"/>
          </w:tcPr>
          <w:p w14:paraId="41A1F54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Nefondētā kredītaizsardzība: koriģētās vērtības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7D4BA07F" w14:textId="39B40366" w:rsidR="00464F34" w:rsidRPr="002A677E" w:rsidRDefault="00464F34" w:rsidP="00487A02">
            <w:pPr>
              <w:pStyle w:val="InstructionsText"/>
            </w:pPr>
            <w:r>
              <w:t>Regulas (ES) Nr. 575/2013 235. pants.</w:t>
            </w:r>
          </w:p>
          <w:p w14:paraId="59592411" w14:textId="49F34342" w:rsidR="00464F34" w:rsidRPr="002A677E" w:rsidRDefault="00464F34" w:rsidP="00487A02">
            <w:pPr>
              <w:pStyle w:val="InstructionsText"/>
            </w:pPr>
            <w:r>
              <w:t>Regulas (ES) Nr. 575/2013 239. panta 3. punktā ir ietverta formula nefondētas kredītaizsardzības koriģētās vērtības G</w:t>
            </w:r>
            <w:r>
              <w:rPr>
                <w:vertAlign w:val="subscript"/>
              </w:rPr>
              <w:t>A</w:t>
            </w:r>
            <w:r>
              <w:t xml:space="preserve"> aprēķināšanai.</w:t>
            </w:r>
          </w:p>
        </w:tc>
      </w:tr>
      <w:tr w:rsidR="00464F34" w:rsidRPr="002A677E" w14:paraId="48AF65C0" w14:textId="77777777" w:rsidTr="00672D2A">
        <w:tc>
          <w:tcPr>
            <w:tcW w:w="1188" w:type="dxa"/>
          </w:tcPr>
          <w:p w14:paraId="0DDEA029" w14:textId="77777777" w:rsidR="00464F34" w:rsidRPr="002A677E" w:rsidRDefault="00FF15C6" w:rsidP="00487A02">
            <w:pPr>
              <w:pStyle w:val="InstructionsText"/>
            </w:pPr>
            <w:r>
              <w:t>0050</w:t>
            </w:r>
          </w:p>
        </w:tc>
        <w:tc>
          <w:tcPr>
            <w:tcW w:w="8640" w:type="dxa"/>
          </w:tcPr>
          <w:p w14:paraId="30B2F5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Garantijas</w:t>
            </w:r>
          </w:p>
          <w:p w14:paraId="5C81EB19" w14:textId="146827B3" w:rsidR="00464F34" w:rsidRPr="002A677E" w:rsidRDefault="00464F34" w:rsidP="00487A02">
            <w:pPr>
              <w:pStyle w:val="InstructionsText"/>
            </w:pPr>
            <w:r>
              <w:t>Regulas (ES) Nr. 575/2013 203. pants.</w:t>
            </w:r>
          </w:p>
          <w:p w14:paraId="7F24FA9D" w14:textId="1D5BA189" w:rsidR="00464F34" w:rsidRPr="002A677E" w:rsidRDefault="00464F34" w:rsidP="00880E92">
            <w:pPr>
              <w:pStyle w:val="InstructionsText"/>
              <w:rPr>
                <w:b/>
                <w:u w:val="single"/>
              </w:rPr>
            </w:pPr>
            <w:r>
              <w:t>Nefondētā kredītaizsardzība, kā noteikts Regulas (ES) Nr. 575/2013 4. panta 1. punkta 59) apakšpunktā, kas neietver kredītu atvasinātos instrumentus.</w:t>
            </w:r>
          </w:p>
        </w:tc>
      </w:tr>
      <w:tr w:rsidR="00464F34" w:rsidRPr="002A677E" w14:paraId="5C08D386" w14:textId="77777777" w:rsidTr="00672D2A">
        <w:tc>
          <w:tcPr>
            <w:tcW w:w="1188" w:type="dxa"/>
          </w:tcPr>
          <w:p w14:paraId="0BDF5563" w14:textId="77777777" w:rsidR="00464F34" w:rsidRPr="002A677E" w:rsidRDefault="00464F34" w:rsidP="00487A02">
            <w:pPr>
              <w:pStyle w:val="InstructionsText"/>
            </w:pPr>
            <w:r>
              <w:t>0060</w:t>
            </w:r>
          </w:p>
        </w:tc>
        <w:tc>
          <w:tcPr>
            <w:tcW w:w="8640" w:type="dxa"/>
          </w:tcPr>
          <w:p w14:paraId="11DB7A4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Kredīta atvasinātie instrumenti</w:t>
            </w:r>
          </w:p>
          <w:p w14:paraId="2BEDC770" w14:textId="433557C8" w:rsidR="00464F34" w:rsidRPr="002A677E" w:rsidRDefault="00464F34" w:rsidP="00487A02">
            <w:pPr>
              <w:pStyle w:val="InstructionsText"/>
              <w:rPr>
                <w:b/>
                <w:u w:val="single"/>
              </w:rPr>
            </w:pPr>
            <w:r>
              <w:t>Regulas (ES) Nr. 575/2013 204. pants.</w:t>
            </w:r>
          </w:p>
        </w:tc>
      </w:tr>
      <w:tr w:rsidR="00464F34" w:rsidRPr="002A677E" w14:paraId="0FB274E9" w14:textId="77777777" w:rsidTr="00672D2A">
        <w:tc>
          <w:tcPr>
            <w:tcW w:w="1188" w:type="dxa"/>
          </w:tcPr>
          <w:p w14:paraId="59A7B297" w14:textId="77777777" w:rsidR="00464F34" w:rsidRPr="002A677E" w:rsidRDefault="00464F34" w:rsidP="00487A02">
            <w:pPr>
              <w:pStyle w:val="InstructionsText"/>
            </w:pPr>
            <w:r>
              <w:t>0070–0080</w:t>
            </w:r>
          </w:p>
          <w:p w14:paraId="117B2ED0" w14:textId="77777777" w:rsidR="00464F34" w:rsidRPr="002A677E" w:rsidRDefault="00464F34" w:rsidP="00487A02">
            <w:pPr>
              <w:pStyle w:val="InstructionsText"/>
            </w:pPr>
          </w:p>
        </w:tc>
        <w:tc>
          <w:tcPr>
            <w:tcW w:w="8640" w:type="dxa"/>
          </w:tcPr>
          <w:p w14:paraId="3DBFA0E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Fondētā kredītaizsardzība</w:t>
            </w:r>
          </w:p>
          <w:p w14:paraId="7B8B9DDE" w14:textId="5F50C1E9" w:rsidR="00464F34" w:rsidRPr="002A677E" w:rsidRDefault="009C44E7" w:rsidP="00487A02">
            <w:pPr>
              <w:pStyle w:val="InstructionsText"/>
            </w:pPr>
            <w:r>
              <w:t>Šīs slejas attiecas uz fondēto kredītaizsardzību, kā noteikts Regulas (ES) Nr. 575/2013 4. panta 1. punkta 58) apakšpunktā, un tām piemēro minētās regulas 196., 197. un 200. panta noteikumus. Summās neietver savstarpējo prasījumu ieskaita jumta līgumus (kas jau iekļauti sākotnējā riska darījuma vērtībā pirms korekcijas pakāpēm).</w:t>
            </w:r>
          </w:p>
          <w:p w14:paraId="36344E73" w14:textId="3C2AD3AC" w:rsidR="00464F34" w:rsidRPr="002A677E" w:rsidRDefault="00167619" w:rsidP="00487A02">
            <w:pPr>
              <w:pStyle w:val="InstructionsText"/>
            </w:pPr>
            <w:r>
              <w:t>Ieguldījumus ar kredītrisku saistītās parādzīmēs, kā minēts Regulas (ES) Nr. 575/2013 128. pantā, un bilances posteņu savstarpējo prasījumu ieskaitā, kas rodas no atbilstošiem bilances posteņu savstarpējo prasījumu ieskaita līgumiem, kā minēts Regulas (ES) Nr. 575/2013 219. pantā, pielīdzina naudas nodrošinājumam.</w:t>
            </w:r>
          </w:p>
        </w:tc>
      </w:tr>
      <w:tr w:rsidR="00464F34" w:rsidRPr="002A677E" w14:paraId="02F30E73" w14:textId="77777777" w:rsidTr="00672D2A">
        <w:tc>
          <w:tcPr>
            <w:tcW w:w="1188" w:type="dxa"/>
          </w:tcPr>
          <w:p w14:paraId="4C3BCE09" w14:textId="77777777" w:rsidR="00464F34" w:rsidRPr="002A677E" w:rsidRDefault="00464F34" w:rsidP="00487A02">
            <w:pPr>
              <w:pStyle w:val="InstructionsText"/>
            </w:pPr>
            <w:r>
              <w:t>0070</w:t>
            </w:r>
          </w:p>
        </w:tc>
        <w:tc>
          <w:tcPr>
            <w:tcW w:w="8640" w:type="dxa"/>
          </w:tcPr>
          <w:p w14:paraId="2D5BFC5F" w14:textId="77777777" w:rsidR="00464F34" w:rsidRPr="002A677E" w:rsidRDefault="00464F34" w:rsidP="00487A02">
            <w:pPr>
              <w:pStyle w:val="InstructionsText"/>
            </w:pPr>
            <w:r>
              <w:rPr>
                <w:rStyle w:val="InstructionsTabelleberschrift"/>
                <w:rFonts w:ascii="Times New Roman" w:hAnsi="Times New Roman"/>
                <w:sz w:val="24"/>
              </w:rPr>
              <w:t>Finanšu nodrošinājums: vienkāršā metode</w:t>
            </w:r>
          </w:p>
          <w:p w14:paraId="3CED9ED4" w14:textId="77CD1B0F" w:rsidR="00464F34" w:rsidRPr="002A677E" w:rsidRDefault="00464F34" w:rsidP="00487A02">
            <w:pPr>
              <w:pStyle w:val="InstructionsText"/>
            </w:pPr>
            <w:r>
              <w:t>Regulas (ES) Nr. 575/2013 222. panta 1. un 2. punkts.</w:t>
            </w:r>
          </w:p>
        </w:tc>
      </w:tr>
      <w:tr w:rsidR="00464F34" w:rsidRPr="002A677E" w14:paraId="346D8A05" w14:textId="77777777" w:rsidTr="00672D2A">
        <w:tc>
          <w:tcPr>
            <w:tcW w:w="1188" w:type="dxa"/>
          </w:tcPr>
          <w:p w14:paraId="417E06AD" w14:textId="77777777" w:rsidR="00464F34" w:rsidRPr="002A677E" w:rsidRDefault="00464F34" w:rsidP="00487A02">
            <w:pPr>
              <w:pStyle w:val="InstructionsText"/>
            </w:pPr>
            <w:r>
              <w:t>0080</w:t>
            </w:r>
          </w:p>
        </w:tc>
        <w:tc>
          <w:tcPr>
            <w:tcW w:w="8640" w:type="dxa"/>
          </w:tcPr>
          <w:p w14:paraId="1AD2FDD5"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Cita fondētā kredītaizsardzība</w:t>
            </w:r>
          </w:p>
          <w:p w14:paraId="2B609CD6" w14:textId="1293F51B" w:rsidR="00464F34" w:rsidRPr="002A677E" w:rsidRDefault="00464F34" w:rsidP="00487A02">
            <w:pPr>
              <w:pStyle w:val="InstructionsText"/>
            </w:pPr>
            <w:r>
              <w:t>Regulas (ES) Nr. 575/2013 232. pants.</w:t>
            </w:r>
          </w:p>
        </w:tc>
      </w:tr>
      <w:tr w:rsidR="00464F34" w:rsidRPr="002A677E" w14:paraId="116BA4C1" w14:textId="77777777" w:rsidTr="00672D2A">
        <w:tc>
          <w:tcPr>
            <w:tcW w:w="1188" w:type="dxa"/>
          </w:tcPr>
          <w:p w14:paraId="6954B835" w14:textId="77777777" w:rsidR="00464F34" w:rsidRPr="002A677E" w:rsidRDefault="00464F34" w:rsidP="00487A02">
            <w:pPr>
              <w:pStyle w:val="InstructionsText"/>
            </w:pPr>
            <w:r>
              <w:t>0090-0100</w:t>
            </w:r>
          </w:p>
        </w:tc>
        <w:tc>
          <w:tcPr>
            <w:tcW w:w="8640" w:type="dxa"/>
          </w:tcPr>
          <w:p w14:paraId="722BB3A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RISKA DARĪJUMA AIZSTĀŠANA SAISTĪBĀ AR KRM</w:t>
            </w:r>
          </w:p>
          <w:p w14:paraId="1197E4D0" w14:textId="44BCB940" w:rsidR="00464F34" w:rsidRPr="002A677E" w:rsidRDefault="00464F34" w:rsidP="00487A02">
            <w:pPr>
              <w:pStyle w:val="InstructionsText"/>
            </w:pPr>
            <w:r>
              <w:t>Regulas (ES) Nr. 575/2013 222. panta 3. punkts, 235. panta 1. un 2. punkts un 236. pants.</w:t>
            </w:r>
          </w:p>
          <w:p w14:paraId="0B31BCA2" w14:textId="77777777" w:rsidR="00464F34" w:rsidRPr="002A677E" w:rsidRDefault="00464F34" w:rsidP="00487A02">
            <w:pPr>
              <w:pStyle w:val="InstructionsText"/>
            </w:pPr>
            <w:r>
              <w:t>Izejošās naudas plūsmas atbilst sākotnējās riska darījuma vērtības pirms korekcijas pakāpēm segtajai daļai, ko atskaita no parādnieka riska darījumu kategorijas un pēc tam iedala aizsardzības devēja riska darījumu kategorijā. Minēto summu uzskata par aizsardzības devēja riska darījumu kategorijā ienākošo naudas plūsmu.</w:t>
            </w:r>
          </w:p>
          <w:p w14:paraId="0E1E47C1" w14:textId="77777777" w:rsidR="00464F34" w:rsidRPr="002A677E" w:rsidRDefault="00464F34" w:rsidP="00487A02">
            <w:pPr>
              <w:pStyle w:val="InstructionsText"/>
              <w:rPr>
                <w:b/>
              </w:rPr>
            </w:pPr>
            <w:r>
              <w:t>Uzrāda arī vienā un tajā pašā riska darījumu kategorijā esošās ienākošās un izejošās naudas plūsmas.</w:t>
            </w:r>
          </w:p>
          <w:p w14:paraId="3AB373BB" w14:textId="77777777" w:rsidR="00464F34" w:rsidRPr="002A677E" w:rsidRDefault="00464F34" w:rsidP="00487A02">
            <w:pPr>
              <w:pStyle w:val="InstructionsText"/>
            </w:pPr>
            <w:r>
              <w:lastRenderedPageBreak/>
              <w:t>Ņem vērā riska darījumus, kas izriet no iespējamām citās veidnēs ienākošām un no citām veidnēm izejošām naudas plūsmām.</w:t>
            </w:r>
          </w:p>
        </w:tc>
      </w:tr>
      <w:tr w:rsidR="00464F34" w:rsidRPr="002A677E" w14:paraId="421A6962" w14:textId="77777777" w:rsidTr="00672D2A">
        <w:tc>
          <w:tcPr>
            <w:tcW w:w="1188" w:type="dxa"/>
          </w:tcPr>
          <w:p w14:paraId="699C2F17" w14:textId="77777777" w:rsidR="00464F34" w:rsidRPr="002A677E" w:rsidRDefault="00FF15C6" w:rsidP="00487A02">
            <w:pPr>
              <w:pStyle w:val="InstructionsText"/>
            </w:pPr>
            <w:r>
              <w:lastRenderedPageBreak/>
              <w:t>0110</w:t>
            </w:r>
          </w:p>
        </w:tc>
        <w:tc>
          <w:tcPr>
            <w:tcW w:w="8640" w:type="dxa"/>
          </w:tcPr>
          <w:p w14:paraId="27C7814A"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NETO RISKA DARĪJUMA VĒRTĪBA PĒC KRM AIZSTĀŠANAS IETEKMES, PIRMS KOREKCIJAS PAKĀPĒM</w:t>
            </w:r>
          </w:p>
          <w:p w14:paraId="2BB7B7FF" w14:textId="77777777" w:rsidR="00464F34" w:rsidRPr="002A677E" w:rsidRDefault="00464F34" w:rsidP="00487A02">
            <w:pPr>
              <w:pStyle w:val="InstructionsText"/>
            </w:pPr>
            <w:r>
              <w:t>Riska darījumu vērtība, atskaitot vērtības korekcijas, pēc tam, kad ņemtas vērā ienākošās un izejošās naudas plūsmas saistībā ar KREDĪTRISKA MAZINĀŠANAS (KRM) METODĒM AR AIZSTĀŠANAS IETEKMI UZ RISKA DARĪJUMU.</w:t>
            </w:r>
          </w:p>
        </w:tc>
      </w:tr>
      <w:tr w:rsidR="00464F34" w:rsidRPr="002A677E" w14:paraId="1E3E40E2" w14:textId="77777777" w:rsidTr="00672D2A">
        <w:tc>
          <w:tcPr>
            <w:tcW w:w="1188" w:type="dxa"/>
          </w:tcPr>
          <w:p w14:paraId="0A49B3D7" w14:textId="77777777" w:rsidR="00464F34" w:rsidRPr="002A677E" w:rsidRDefault="00FF15C6" w:rsidP="00487A02">
            <w:pPr>
              <w:pStyle w:val="InstructionsText"/>
            </w:pPr>
            <w:r>
              <w:t>0120-0140</w:t>
            </w:r>
          </w:p>
        </w:tc>
        <w:tc>
          <w:tcPr>
            <w:tcW w:w="8640" w:type="dxa"/>
          </w:tcPr>
          <w:p w14:paraId="4884ED69" w14:textId="77777777" w:rsidR="00464F34" w:rsidRPr="002A677E" w:rsidRDefault="00464F34" w:rsidP="00487A02">
            <w:pPr>
              <w:pStyle w:val="InstructionsText"/>
            </w:pPr>
            <w:r>
              <w:rPr>
                <w:rStyle w:val="InstructionsTabelleberschrift"/>
                <w:rFonts w:ascii="Times New Roman" w:hAnsi="Times New Roman"/>
                <w:sz w:val="24"/>
              </w:rPr>
              <w:t>KREDĪTRISKA MAZINĀŠANAS METODES, KAS IETEKMĒ RISKA DARĪJUMU VĒRTĪBU. FONDĒTA KREDĪTAIZSARDZĪBA, FINANŠU NODROŠINĀJUMA PAPLAŠINĀTĀ METODE</w:t>
            </w:r>
          </w:p>
          <w:p w14:paraId="2E94B8BA" w14:textId="1D6313A3" w:rsidR="00464F34" w:rsidRPr="002A677E" w:rsidRDefault="00464F34" w:rsidP="00487A02">
            <w:pPr>
              <w:pStyle w:val="InstructionsText"/>
            </w:pPr>
            <w:r>
              <w:t>Regulas (ES) Nr. 575/2013 223. līdz 228. pants. Tās ietver arī ar kredītrisku saistītās parādzīmes (Regulas (ES) Nr. 575/2013 218. pants).</w:t>
            </w:r>
          </w:p>
          <w:p w14:paraId="1A7F7A69" w14:textId="29BFDC44" w:rsidR="00464F34" w:rsidRPr="002A677E" w:rsidRDefault="00464F34" w:rsidP="00487A02">
            <w:pPr>
              <w:pStyle w:val="InstructionsText"/>
            </w:pPr>
            <w:r>
              <w:t>Ar kredītrisku saistītās parādzīmes, kā minēts Regulas (ES) Nr. 575/2013 218. pantā, un bilances posteņu savstarpējo prasījumu ieskaitu, kas rodas no atbilstošiem bilances posteņu savstarpējo prasījumu ieskaita līgumiem, kā norādīts minētās regulas 219. pantā, pielīdzina naudas nodrošinājumam.</w:t>
            </w:r>
          </w:p>
          <w:p w14:paraId="2787C285" w14:textId="4071E72F" w:rsidR="00464F34" w:rsidRPr="002A677E" w:rsidRDefault="00464F34" w:rsidP="00487A02">
            <w:pPr>
              <w:pStyle w:val="InstructionsText"/>
            </w:pPr>
            <w:r>
              <w:t xml:space="preserve">Ar atbilstošu finanšu nodrošinājumu nodrošinātam riska darījumam piemērotās finanšu nodrošinājuma paplašinātās metodes nodrošinājuma ietekmi aprēķina saskaņā ar Regulas (ES) Nr. 575/2013 223.–228. pantu. </w:t>
            </w:r>
          </w:p>
        </w:tc>
      </w:tr>
      <w:tr w:rsidR="00464F34" w:rsidRPr="002A677E" w14:paraId="65FA22A0" w14:textId="77777777" w:rsidTr="00672D2A">
        <w:tc>
          <w:tcPr>
            <w:tcW w:w="1188" w:type="dxa"/>
          </w:tcPr>
          <w:p w14:paraId="554BEC67" w14:textId="77777777" w:rsidR="00464F34" w:rsidRPr="002A677E" w:rsidRDefault="00FF15C6" w:rsidP="00487A02">
            <w:pPr>
              <w:pStyle w:val="InstructionsText"/>
            </w:pPr>
            <w:r>
              <w:t>0120</w:t>
            </w:r>
          </w:p>
        </w:tc>
        <w:tc>
          <w:tcPr>
            <w:tcW w:w="8640" w:type="dxa"/>
          </w:tcPr>
          <w:p w14:paraId="5CB8FE23"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Riska darījuma svārstīguma korekcija</w:t>
            </w:r>
          </w:p>
          <w:p w14:paraId="3FFA72EF" w14:textId="1B8493BE" w:rsidR="00464F34" w:rsidRPr="002A677E" w:rsidRDefault="00464F34" w:rsidP="00487A02">
            <w:pPr>
              <w:pStyle w:val="InstructionsText"/>
            </w:pPr>
            <w:r>
              <w:t>Regulas (ES) Nr. 575/2013 223. panta 2. un 3. punkts.</w:t>
            </w:r>
          </w:p>
          <w:p w14:paraId="06181C16" w14:textId="77777777" w:rsidR="00464F34" w:rsidRPr="002A677E" w:rsidRDefault="00464F34" w:rsidP="00487A02">
            <w:pPr>
              <w:pStyle w:val="InstructionsText"/>
            </w:pPr>
            <w:r>
              <w:t>Uzrādāmā summa ir svārstīguma korekcijas ietekme uz riska darījumu (Eva-E) = E*He.</w:t>
            </w:r>
          </w:p>
        </w:tc>
      </w:tr>
      <w:tr w:rsidR="00464F34" w:rsidRPr="002A677E" w14:paraId="5E5A34BD" w14:textId="77777777" w:rsidTr="00672D2A">
        <w:tc>
          <w:tcPr>
            <w:tcW w:w="1188" w:type="dxa"/>
          </w:tcPr>
          <w:p w14:paraId="480F3B87" w14:textId="77777777" w:rsidR="00464F34" w:rsidRPr="002A677E" w:rsidRDefault="00FF15C6" w:rsidP="00487A02">
            <w:pPr>
              <w:pStyle w:val="InstructionsText"/>
            </w:pPr>
            <w:r>
              <w:t>0130</w:t>
            </w:r>
          </w:p>
        </w:tc>
        <w:tc>
          <w:tcPr>
            <w:tcW w:w="8640" w:type="dxa"/>
          </w:tcPr>
          <w:p w14:paraId="0B6B76FF"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Finanšu nodrošinājuma koriģētā vērtība (</w:t>
            </w:r>
            <w:r>
              <w:rPr>
                <w:rStyle w:val="InstructionsTabelleberschrift"/>
                <w:rFonts w:ascii="Times New Roman" w:hAnsi="Times New Roman"/>
                <w:i/>
                <w:sz w:val="24"/>
              </w:rPr>
              <w:t>Cvam</w:t>
            </w:r>
            <w:r>
              <w:rPr>
                <w:rStyle w:val="InstructionsTabelleberschrift"/>
                <w:rFonts w:ascii="Times New Roman" w:hAnsi="Times New Roman"/>
                <w:sz w:val="24"/>
              </w:rPr>
              <w:t>)</w:t>
            </w:r>
          </w:p>
          <w:p w14:paraId="34C0DD05" w14:textId="4824960C" w:rsidR="00464F34" w:rsidRPr="002A677E" w:rsidRDefault="00464F34" w:rsidP="00487A02">
            <w:pPr>
              <w:pStyle w:val="InstructionsText"/>
            </w:pPr>
            <w:r>
              <w:t>Regulas (ES) Nr. 575/2013 239. panta 2. punkts.</w:t>
            </w:r>
          </w:p>
          <w:p w14:paraId="65EBCE20" w14:textId="1D1F2A9C" w:rsidR="00464F34" w:rsidRPr="002A677E" w:rsidRDefault="00464F34" w:rsidP="00487A02">
            <w:pPr>
              <w:pStyle w:val="InstructionsText"/>
            </w:pPr>
            <w:r>
              <w:t xml:space="preserve">Attiecībā uz tirdzniecības portfeļa darījumiem – ietver finanšu nodrošinājumu un preces, kas ir atbilstīgas tirdzniecības portfeļa riska darījumiem saskaņā ar Regulas (ES) Nr. 575/2013 299. panta 2. punkta c)–f) apakšpunktu. </w:t>
            </w:r>
          </w:p>
          <w:p w14:paraId="224F7C24" w14:textId="0CDDFACF" w:rsidR="00464F34" w:rsidRPr="002A677E" w:rsidRDefault="00464F34" w:rsidP="00F37BEE">
            <w:pPr>
              <w:pStyle w:val="InstructionsText"/>
            </w:pPr>
            <w:r>
              <w:t xml:space="preserve">Uzrādāmā summa atbilst </w:t>
            </w:r>
            <w:r>
              <w:rPr>
                <w:i/>
              </w:rPr>
              <w:t>Cvam</w:t>
            </w:r>
            <w:r>
              <w:t xml:space="preserve"> = C*(1-Hc-Hfx)*(t-t*)/(T-t*). C, Hc, Hfx, t, T un t* definīciju sk. Regulas (ES) Nr. 575/2013 Trešās daļas II sadaļas 4. nodaļas 4. un 5. iedaļā.</w:t>
            </w:r>
          </w:p>
        </w:tc>
      </w:tr>
      <w:tr w:rsidR="00464F34" w:rsidRPr="002A677E" w14:paraId="66748841" w14:textId="77777777" w:rsidTr="00672D2A">
        <w:tc>
          <w:tcPr>
            <w:tcW w:w="1188" w:type="dxa"/>
          </w:tcPr>
          <w:p w14:paraId="45A61153" w14:textId="77777777" w:rsidR="00464F34" w:rsidRPr="002A677E" w:rsidRDefault="00FF15C6" w:rsidP="00487A02">
            <w:pPr>
              <w:pStyle w:val="InstructionsText"/>
            </w:pPr>
            <w:r>
              <w:t>0140</w:t>
            </w:r>
          </w:p>
        </w:tc>
        <w:tc>
          <w:tcPr>
            <w:tcW w:w="8640" w:type="dxa"/>
          </w:tcPr>
          <w:p w14:paraId="0EF36EC1" w14:textId="77777777" w:rsidR="00464F34" w:rsidRPr="002A677E"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Tostarp: svārstīguma un termiņa korekcijas</w:t>
            </w:r>
          </w:p>
          <w:p w14:paraId="2BEC8E2C" w14:textId="593F8257" w:rsidR="00464F34" w:rsidRPr="002A677E" w:rsidRDefault="00464F34" w:rsidP="00487A02">
            <w:pPr>
              <w:pStyle w:val="InstructionsText"/>
            </w:pPr>
            <w:r>
              <w:t xml:space="preserve">Regulas (ES) Nr. 575/2013 223. panta 1. punkts un minētās regulas 239. panta 2. punkts. </w:t>
            </w:r>
          </w:p>
          <w:p w14:paraId="2D170055" w14:textId="77777777" w:rsidR="00464F34" w:rsidRPr="002A677E" w:rsidRDefault="00464F34" w:rsidP="00487A02">
            <w:pPr>
              <w:pStyle w:val="InstructionsText"/>
            </w:pPr>
            <w:r>
              <w:t>Uzrādāmā summa ir svārstīguma un termiņa korekciju kopējā ietekme (Cvam-C) = C* [(1-Hc-Hfx)*(t-t *)/(T-t*)-1], kur svārstīguma korekciju ietekme ir (Cva-C) = C*[(1-Hc-Hfx)-1] un termiņa korekciju ietekme ir (Cvam-Cva) = C*(1-Hc-Hfx)*[(t-t*)/(T-t*)-1].</w:t>
            </w:r>
          </w:p>
        </w:tc>
      </w:tr>
      <w:tr w:rsidR="00464F34" w:rsidRPr="002A677E" w14:paraId="21E504B4" w14:textId="77777777" w:rsidTr="00672D2A">
        <w:tc>
          <w:tcPr>
            <w:tcW w:w="1188" w:type="dxa"/>
          </w:tcPr>
          <w:p w14:paraId="1F9C1B7A" w14:textId="77777777" w:rsidR="00464F34" w:rsidRPr="002A677E" w:rsidRDefault="00FF15C6" w:rsidP="00487A02">
            <w:pPr>
              <w:pStyle w:val="InstructionsText"/>
            </w:pPr>
            <w:r>
              <w:t>0150</w:t>
            </w:r>
          </w:p>
        </w:tc>
        <w:tc>
          <w:tcPr>
            <w:tcW w:w="8640" w:type="dxa"/>
          </w:tcPr>
          <w:p w14:paraId="42D6E672" w14:textId="77777777" w:rsidR="00464F34" w:rsidRPr="002A677E" w:rsidRDefault="00464F34" w:rsidP="00487A02">
            <w:pPr>
              <w:pStyle w:val="InstructionsText"/>
            </w:pPr>
            <w:r>
              <w:rPr>
                <w:rStyle w:val="InstructionsTabelleberschrift"/>
                <w:rFonts w:ascii="Times New Roman" w:hAnsi="Times New Roman"/>
                <w:sz w:val="24"/>
              </w:rPr>
              <w:t>Pilnībā koriģētā riska darījuma vērtība (E*)</w:t>
            </w:r>
          </w:p>
          <w:p w14:paraId="4953760F" w14:textId="74781C8B" w:rsidR="00464F34" w:rsidRPr="001235ED" w:rsidRDefault="00464F34" w:rsidP="00487A02">
            <w:pPr>
              <w:pStyle w:val="InstructionsText"/>
              <w:rPr>
                <w:b/>
                <w:u w:val="single"/>
              </w:rPr>
            </w:pPr>
            <w:r>
              <w:t>Regulas (ES) Nr. 575/2013 220. panta 4. punkts, 223. panta 2. un 5. punkts un 228. panta 1. punkts.</w:t>
            </w:r>
          </w:p>
        </w:tc>
      </w:tr>
      <w:tr w:rsidR="00464F34" w:rsidRPr="002A677E" w14:paraId="61BC04EA" w14:textId="77777777" w:rsidTr="00672D2A">
        <w:tc>
          <w:tcPr>
            <w:tcW w:w="1188" w:type="dxa"/>
          </w:tcPr>
          <w:p w14:paraId="69F22C67" w14:textId="77777777" w:rsidR="00464F34" w:rsidRPr="002A677E" w:rsidRDefault="00FF15C6" w:rsidP="00487A02">
            <w:pPr>
              <w:pStyle w:val="InstructionsText"/>
            </w:pPr>
            <w:r>
              <w:t>0160-0190</w:t>
            </w:r>
          </w:p>
        </w:tc>
        <w:tc>
          <w:tcPr>
            <w:tcW w:w="8640" w:type="dxa"/>
          </w:tcPr>
          <w:p w14:paraId="0A9E626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Ārpusbilances posteņu pilnībā koriģētās riska darījuma vērtības sadalījums pa korekcijas pakāpēm</w:t>
            </w:r>
          </w:p>
          <w:p w14:paraId="7931F456" w14:textId="382BE9E0" w:rsidR="00464F34" w:rsidRPr="002A677E" w:rsidRDefault="00464F34" w:rsidP="00487A02">
            <w:pPr>
              <w:pStyle w:val="InstructionsText"/>
            </w:pPr>
            <w:r>
              <w:t>Regulas (ES) Nr. 575/2013 111. panta 1. punkts un 4. panta 1. punkta 56) apakšpunkts. Sk. arī Regulas (ES) Nr. 575/2013 222. panta 3. punktu un 228. panta 1. punktu.</w:t>
            </w:r>
          </w:p>
          <w:p w14:paraId="0C778F2A" w14:textId="77777777" w:rsidR="000A4C10" w:rsidRPr="002A677E" w:rsidRDefault="000A4C10" w:rsidP="00487A02">
            <w:pPr>
              <w:pStyle w:val="InstructionsText"/>
              <w:rPr>
                <w:b/>
                <w:u w:val="single"/>
              </w:rPr>
            </w:pPr>
            <w:r>
              <w:lastRenderedPageBreak/>
              <w:t>Uzrādītos datus pilnībā pielāgo riska darījumu vērtībām, pirms tiek piemērotas korekcijas pakāpes.</w:t>
            </w:r>
          </w:p>
        </w:tc>
      </w:tr>
      <w:tr w:rsidR="00464F34" w:rsidRPr="002A677E" w14:paraId="55E75C08" w14:textId="77777777" w:rsidTr="00672D2A">
        <w:tc>
          <w:tcPr>
            <w:tcW w:w="1188" w:type="dxa"/>
          </w:tcPr>
          <w:p w14:paraId="051569DD" w14:textId="77777777" w:rsidR="00464F34" w:rsidRPr="002A677E" w:rsidRDefault="00FF15C6" w:rsidP="00487A02">
            <w:pPr>
              <w:pStyle w:val="InstructionsText"/>
            </w:pPr>
            <w:r>
              <w:lastRenderedPageBreak/>
              <w:t>0200</w:t>
            </w:r>
          </w:p>
        </w:tc>
        <w:tc>
          <w:tcPr>
            <w:tcW w:w="8640" w:type="dxa"/>
          </w:tcPr>
          <w:p w14:paraId="218B097F" w14:textId="77777777" w:rsidR="00464F34" w:rsidRPr="002A677E" w:rsidRDefault="00464F34" w:rsidP="00487A02">
            <w:pPr>
              <w:pStyle w:val="InstructionsText"/>
            </w:pPr>
            <w:r>
              <w:rPr>
                <w:rStyle w:val="InstructionsTabelleberschrift"/>
                <w:rFonts w:ascii="Times New Roman" w:hAnsi="Times New Roman"/>
                <w:sz w:val="24"/>
              </w:rPr>
              <w:t>Riska darījumu vērtība</w:t>
            </w:r>
          </w:p>
          <w:p w14:paraId="6DF8082E" w14:textId="008DF90F" w:rsidR="00464F34" w:rsidRPr="002A677E" w:rsidRDefault="00531FC9" w:rsidP="00487A02">
            <w:pPr>
              <w:pStyle w:val="InstructionsText"/>
            </w:pPr>
            <w:r>
              <w:t>Regulas (ES) Nr. 575/2013 111. pants un minētās regulas Trešās daļas II sadaļas 4. nodaļas 4. iedaļa.</w:t>
            </w:r>
          </w:p>
          <w:p w14:paraId="5F5EABA5" w14:textId="2FD4B564" w:rsidR="00464F34" w:rsidRPr="002A677E" w:rsidRDefault="00464F34" w:rsidP="00487A02">
            <w:pPr>
              <w:pStyle w:val="InstructionsText"/>
            </w:pPr>
            <w:r>
              <w:t>Riska darījuma vērtība pēc tam, kad ņemtas vērā vērtības korekcijas, visi kredītriska mazināšanas līdzekļi un kredīta korekcijas pakāpes, kas jāpiešķir riska pakāpēm saskaņā ar Regulas (ES) Nr. 575/2013 113. pantu un Trešās daļas II sadaļas 2. nodaļas 2. iedaļu.</w:t>
            </w:r>
          </w:p>
          <w:p w14:paraId="4DEBB82D" w14:textId="0E3F90CD" w:rsidR="0029630E" w:rsidRPr="002A677E" w:rsidRDefault="0029630E" w:rsidP="00487A02">
            <w:pPr>
              <w:pStyle w:val="InstructionsText"/>
            </w:pPr>
            <w:r>
              <w:t>Uz riska darījumu vērtību nomas līgumiem attiecas Regulas (ES) Nr. 575/2013 134. panta 7. punkts. Jo īpaši atlikušo vērtību ietver pēc tās diskontētās atlikušās vērtības pēc tam, kad ir ņemtas vērā vērtības korekcijas, visi kredītriska mazināšanas līdzekļi un kredīta korekcijas pakāpes.</w:t>
            </w:r>
          </w:p>
          <w:p w14:paraId="67056B04" w14:textId="77777777" w:rsidR="007C64F7" w:rsidRPr="002A677E" w:rsidRDefault="007C64F7" w:rsidP="00487A02">
            <w:pPr>
              <w:pStyle w:val="InstructionsText"/>
            </w:pPr>
            <w:r>
              <w:rPr>
                <w:i/>
              </w:rPr>
              <w:t>CCR</w:t>
            </w:r>
            <w:r>
              <w:t xml:space="preserve"> darījumu riska darījumu vērtības ir tās pašas, kas ir uzrādītas 0210. slejā.</w:t>
            </w:r>
          </w:p>
        </w:tc>
      </w:tr>
      <w:tr w:rsidR="00464F34" w:rsidRPr="002A677E" w14:paraId="155D82F9" w14:textId="77777777" w:rsidTr="00672D2A">
        <w:tc>
          <w:tcPr>
            <w:tcW w:w="1188" w:type="dxa"/>
          </w:tcPr>
          <w:p w14:paraId="27C2881B" w14:textId="77777777" w:rsidR="00464F34" w:rsidRPr="002A677E" w:rsidRDefault="00FF15C6" w:rsidP="00487A02">
            <w:pPr>
              <w:pStyle w:val="InstructionsText"/>
            </w:pPr>
            <w:r>
              <w:t>0210</w:t>
            </w:r>
          </w:p>
        </w:tc>
        <w:tc>
          <w:tcPr>
            <w:tcW w:w="8640" w:type="dxa"/>
          </w:tcPr>
          <w:p w14:paraId="6CEC4E8B"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Tostarp: izriet no darījuma partnera kredītriska</w:t>
            </w:r>
          </w:p>
          <w:p w14:paraId="408E296D" w14:textId="618724A2" w:rsidR="007C64F7" w:rsidRPr="002A677E" w:rsidRDefault="007C64F7" w:rsidP="007C64F7">
            <w:pPr>
              <w:pStyle w:val="TableMainHeading"/>
              <w:spacing w:before="60"/>
              <w:jc w:val="both"/>
              <w:rPr>
                <w:rFonts w:ascii="Times New Roman" w:hAnsi="Times New Roman"/>
                <w:sz w:val="24"/>
                <w:szCs w:val="24"/>
              </w:rPr>
            </w:pPr>
            <w:r>
              <w:rPr>
                <w:rFonts w:ascii="Times New Roman" w:hAnsi="Times New Roman"/>
                <w:sz w:val="24"/>
              </w:rPr>
              <w:t xml:space="preserve">Riska darījumu vērtība </w:t>
            </w:r>
            <w:r>
              <w:rPr>
                <w:rFonts w:ascii="Times New Roman" w:hAnsi="Times New Roman"/>
                <w:i/>
                <w:sz w:val="24"/>
              </w:rPr>
              <w:t>CCR</w:t>
            </w:r>
            <w:r>
              <w:rPr>
                <w:rFonts w:ascii="Times New Roman" w:hAnsi="Times New Roman"/>
                <w:sz w:val="24"/>
              </w:rPr>
              <w:t xml:space="preserve"> darījumiem, kas aprēķināta saskaņā ar Regulas (ES) Nr. 575/2013 Trešās daļas II sadaļas 4. un 6. nodaļā izklāstītajām metodēm, kas ir attiecīgā summa riska darījumu riska svērtās vērtības aprēķināšanai, t. i., attiecīgi izmantojot kredītriska mazināšanas metodes saskaņā ar Regulas (ES) Nr. 575/2013 Trešās daļas II sadaļas 4. un 6. nodaļu un ņemot vērā radušās kredīta vērtības korekcijas zaudējuma atskaitījumu, kā norādīts minētās regulas 273. panta 6. punktā. </w:t>
            </w:r>
          </w:p>
          <w:p w14:paraId="28D8090D" w14:textId="18955836" w:rsidR="007C64F7" w:rsidRPr="002A677E" w:rsidRDefault="007C64F7" w:rsidP="007C64F7">
            <w:pPr>
              <w:rPr>
                <w:rFonts w:ascii="Times New Roman" w:hAnsi="Times New Roman"/>
                <w:sz w:val="24"/>
              </w:rPr>
            </w:pPr>
            <w:r>
              <w:rPr>
                <w:rFonts w:ascii="Times New Roman" w:hAnsi="Times New Roman"/>
                <w:sz w:val="24"/>
              </w:rPr>
              <w:t>Riska darījumu vērtība darījumiem, kuros ir konstatēts specifiskais korelācijas risks, ir jānosaka saskaņā ar Regulas (ES) Nr. 575/2013 291. pantu.</w:t>
            </w:r>
          </w:p>
          <w:p w14:paraId="6454696E" w14:textId="3465BEAC" w:rsidR="00464F34" w:rsidRPr="002A677E" w:rsidRDefault="007C64F7" w:rsidP="00F47CA5">
            <w:pPr>
              <w:pStyle w:val="InstructionsText"/>
            </w:pPr>
            <w:r>
              <w:t xml:space="preserve">Gadījumos, kuros tiek izmantota vairāk nekā viena </w:t>
            </w:r>
            <w:r>
              <w:rPr>
                <w:i/>
              </w:rPr>
              <w:t>CCR</w:t>
            </w:r>
            <w:r>
              <w:t xml:space="preserve"> pieeja attiecībā uz vienu darījumu partneri, radušos </w:t>
            </w:r>
            <w:r>
              <w:rPr>
                <w:i/>
              </w:rPr>
              <w:t>CVA</w:t>
            </w:r>
            <w:r>
              <w:t xml:space="preserve"> zaudējumu, kas ir atskaitīts darījuma partnera līmenī, iedala dažādo savstarpējo prasījumu ieskaita kopu riska darījumu vērtībai 0090.–0130. rindā, atspoguļojot attiecīgo savstarpējo prasījumu ieskaita kopu riska darījumu vērtības daļu pēc kredītriska mazināšanas no attiecīgā darījuma partnera kopējās riska darījumu vērtības pēc kredītriska mazināšanas. Šajā nolūkā izmanto riska darījumu vērtību pēc kredītriska mazināšanas saskaņā ar C 34.02. veidnes 0160. slejā sniegtajām norādēm.</w:t>
            </w:r>
          </w:p>
        </w:tc>
      </w:tr>
      <w:tr w:rsidR="00E46AC0" w:rsidRPr="002A677E" w14:paraId="6D2DEC87" w14:textId="77777777" w:rsidTr="00672D2A">
        <w:tc>
          <w:tcPr>
            <w:tcW w:w="1188" w:type="dxa"/>
          </w:tcPr>
          <w:p w14:paraId="3F76450D" w14:textId="77777777" w:rsidR="00E46AC0" w:rsidRPr="002A677E" w:rsidRDefault="00FF15C6" w:rsidP="00487A02">
            <w:pPr>
              <w:pStyle w:val="InstructionsText"/>
            </w:pPr>
            <w:r>
              <w:t>0211</w:t>
            </w:r>
          </w:p>
        </w:tc>
        <w:tc>
          <w:tcPr>
            <w:tcW w:w="8640" w:type="dxa"/>
          </w:tcPr>
          <w:p w14:paraId="3743DF36"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Tostarp: izriet no darījuma partnera kredītriska, izņemot riska darījumus, kuriem veikta tīrvērte, izmantojot centrālo darījumu partneri</w:t>
            </w:r>
          </w:p>
          <w:p w14:paraId="41D6EC24" w14:textId="37710B2B" w:rsidR="00E46AC0" w:rsidRPr="002A677E" w:rsidRDefault="00E46AC0" w:rsidP="00F37BEE">
            <w:pPr>
              <w:pStyle w:val="InstructionsText"/>
              <w:rPr>
                <w:rStyle w:val="InstructionsTabelleberschrift"/>
                <w:rFonts w:ascii="Times New Roman" w:hAnsi="Times New Roman"/>
                <w:sz w:val="24"/>
              </w:rPr>
            </w:pPr>
            <w:r>
              <w:t>Riska darījumi, kas uzrādīti 0210. slejā, izņemot tos, kuri izriet no Regulas (ES) Nr. 575/2013 301. panta 1. punktā uzskaitītajiem līgumiem un darījumiem tiktāl, ciktāl tie nav nokārtoti ar centrālo darījumu partneri (</w:t>
            </w:r>
            <w:r>
              <w:rPr>
                <w:i/>
              </w:rPr>
              <w:t>CCP</w:t>
            </w:r>
            <w:r>
              <w:t xml:space="preserve">), tostarp ar </w:t>
            </w:r>
            <w:r>
              <w:rPr>
                <w:i/>
              </w:rPr>
              <w:t>CCP</w:t>
            </w:r>
            <w:r>
              <w:t xml:space="preserve"> saistīti darījumi, kuri definēti minētās regulas 300. panta 2. punktā.</w:t>
            </w:r>
          </w:p>
        </w:tc>
      </w:tr>
      <w:tr w:rsidR="00E46AC0" w:rsidRPr="002A677E" w14:paraId="25D246EF" w14:textId="77777777" w:rsidTr="00672D2A">
        <w:tc>
          <w:tcPr>
            <w:tcW w:w="1188" w:type="dxa"/>
          </w:tcPr>
          <w:p w14:paraId="15D7F3E0" w14:textId="77777777" w:rsidR="00E46AC0" w:rsidRPr="002A677E" w:rsidRDefault="00FF15C6" w:rsidP="00487A02">
            <w:pPr>
              <w:pStyle w:val="InstructionsText"/>
            </w:pPr>
            <w:r>
              <w:t>0215</w:t>
            </w:r>
          </w:p>
        </w:tc>
        <w:tc>
          <w:tcPr>
            <w:tcW w:w="8640" w:type="dxa"/>
          </w:tcPr>
          <w:p w14:paraId="18B3A388"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Riska darījumu riska svērtā vērtība pirms atbalsta faktoriem</w:t>
            </w:r>
          </w:p>
          <w:p w14:paraId="3E955300" w14:textId="5E4EFC98" w:rsidR="00696434" w:rsidRPr="002A677E" w:rsidRDefault="00E46AC0" w:rsidP="001A217F">
            <w:pPr>
              <w:pStyle w:val="InstructionsText"/>
            </w:pPr>
            <w:r>
              <w:t>Regulas (ES) Nr. 575/2013 113. panta 1.–5. punkts, neņemot vērā MVU un infrastruktūras atbalsta faktorus, kas noteikti Regulas (ES) Nr. 575/2013 501. un 501.a pantā.</w:t>
            </w:r>
          </w:p>
          <w:p w14:paraId="019E027E" w14:textId="536419C1" w:rsidR="00E46AC0" w:rsidRPr="002A677E" w:rsidRDefault="007D1F12" w:rsidP="00696434">
            <w:pPr>
              <w:pStyle w:val="InstructionsText"/>
              <w:rPr>
                <w:b/>
                <w:u w:val="single"/>
              </w:rPr>
            </w:pPr>
            <w:r>
              <w:t>Nomas aktīvu atlikušās vērtības riska darījumu riska svērtajai vērtībai piemēro 134. panta 7. punkta piekto teikumu, un to aprēķina saskaņā ar formulu “1/t * 100 % * atlikusī vērtība”. Jo īpaši atlikusī vērtība ir nediskontēta aplēstā atlikusī vērtība nomas termiņa beigās, kuru regulāri atkārtoti novērtē, lai nodrošinātu nepārtrauktību piemērotību.</w:t>
            </w:r>
          </w:p>
        </w:tc>
      </w:tr>
      <w:tr w:rsidR="00E46AC0" w:rsidRPr="002A677E" w14:paraId="6664DE3E" w14:textId="77777777" w:rsidTr="00672D2A">
        <w:tc>
          <w:tcPr>
            <w:tcW w:w="1188" w:type="dxa"/>
          </w:tcPr>
          <w:p w14:paraId="0EF80A48" w14:textId="77777777" w:rsidR="00E46AC0" w:rsidRPr="002A677E" w:rsidRDefault="00FF15C6" w:rsidP="00487A02">
            <w:pPr>
              <w:pStyle w:val="InstructionsText"/>
            </w:pPr>
            <w:r>
              <w:lastRenderedPageBreak/>
              <w:t>0216</w:t>
            </w:r>
          </w:p>
        </w:tc>
        <w:tc>
          <w:tcPr>
            <w:tcW w:w="8640" w:type="dxa"/>
          </w:tcPr>
          <w:p w14:paraId="5CAF27C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Riska darījumu riska svērtās vērtības korekcijas MVU atbalsta faktora dēļ</w:t>
            </w:r>
          </w:p>
          <w:p w14:paraId="46953D7E" w14:textId="3819F1D8" w:rsidR="00E46AC0" w:rsidRPr="002A677E" w:rsidRDefault="00E46AC0" w:rsidP="00F37BEE">
            <w:pPr>
              <w:pStyle w:val="InstructionsText"/>
              <w:rPr>
                <w:rStyle w:val="InstructionsTabelleberschrift"/>
                <w:rFonts w:ascii="Times New Roman" w:hAnsi="Times New Roman"/>
                <w:sz w:val="24"/>
              </w:rPr>
            </w:pPr>
            <w:r>
              <w:t>Starpības atskaitījums starp riska darījumu riska svērtajām vērtībām attiecībā uz riska darījumiem, kuros nav saistību neizpildes, ar MVU (</w:t>
            </w:r>
            <w:r>
              <w:rPr>
                <w:i/>
              </w:rPr>
              <w:t>RWEA</w:t>
            </w:r>
            <w:r>
              <w:t xml:space="preserve">), ko aprēķina attiecīgi saskaņā ar Regulas (ES) Nr. 575/2013 Trešās daļas II sadaļas 2. nodaļu, un </w:t>
            </w:r>
            <w:r>
              <w:rPr>
                <w:i/>
              </w:rPr>
              <w:t>RWEA</w:t>
            </w:r>
            <w:r>
              <w:t>* saskaņā ar minētās regulas 501. panta 1. punktu.</w:t>
            </w:r>
          </w:p>
        </w:tc>
      </w:tr>
      <w:tr w:rsidR="00E46AC0" w:rsidRPr="002A677E" w14:paraId="37669B83" w14:textId="77777777" w:rsidTr="00672D2A">
        <w:tc>
          <w:tcPr>
            <w:tcW w:w="1188" w:type="dxa"/>
          </w:tcPr>
          <w:p w14:paraId="46AED7B3" w14:textId="77777777" w:rsidR="00E46AC0" w:rsidRPr="002A677E" w:rsidRDefault="00FF15C6" w:rsidP="00487A02">
            <w:pPr>
              <w:pStyle w:val="InstructionsText"/>
            </w:pPr>
            <w:r>
              <w:t>0217</w:t>
            </w:r>
          </w:p>
        </w:tc>
        <w:tc>
          <w:tcPr>
            <w:tcW w:w="8640" w:type="dxa"/>
          </w:tcPr>
          <w:p w14:paraId="3C95CC70"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Riska darījumu riska svērtās vērtības korekcijas infrastruktūras atbalsta faktora dēļ</w:t>
            </w:r>
          </w:p>
          <w:p w14:paraId="59D0B96E" w14:textId="245D7844" w:rsidR="00E46AC0" w:rsidRPr="002A677E" w:rsidRDefault="00E46AC0" w:rsidP="00E7205D">
            <w:pPr>
              <w:pStyle w:val="InstructionsText"/>
              <w:rPr>
                <w:rStyle w:val="InstructionsTabelleberschrift"/>
                <w:rFonts w:ascii="Times New Roman" w:hAnsi="Times New Roman"/>
                <w:sz w:val="24"/>
              </w:rPr>
            </w:pPr>
            <w:r>
              <w:t xml:space="preserve">Starpības atskaitījums starp riska darījumu riska svērtajām vērtībām, kas aprēķinātas saskaņā ar Regulas (ES) Nr. 575/2013 Trešās daļas II sadaļu, un koriģēto </w:t>
            </w:r>
            <w:r>
              <w:rPr>
                <w:i/>
              </w:rPr>
              <w:t>RWEA</w:t>
            </w:r>
            <w:r>
              <w:t xml:space="preserve"> attiecībā uz kredītrisku riska darījumiem ar sabiedrībām, kuras ekspluatē vai finansē fiziskas konstrukcijas vai ražotnes, sistēmas un tīklus, kuri sniedz nozīmīgus sabiedriskos pakalpojumus vai nodrošina to atbalstu saskaņā ar minētās regulas 501.a pantu.</w:t>
            </w:r>
          </w:p>
        </w:tc>
      </w:tr>
      <w:tr w:rsidR="00E46AC0" w:rsidRPr="002A677E" w14:paraId="6AA348EC" w14:textId="77777777" w:rsidTr="00672D2A">
        <w:tc>
          <w:tcPr>
            <w:tcW w:w="1188" w:type="dxa"/>
          </w:tcPr>
          <w:p w14:paraId="7668AF4D" w14:textId="77777777" w:rsidR="00E46AC0" w:rsidRPr="002A677E" w:rsidRDefault="00FF15C6" w:rsidP="00487A02">
            <w:pPr>
              <w:pStyle w:val="InstructionsText"/>
            </w:pPr>
            <w:r>
              <w:t>0220</w:t>
            </w:r>
          </w:p>
        </w:tc>
        <w:tc>
          <w:tcPr>
            <w:tcW w:w="8640" w:type="dxa"/>
          </w:tcPr>
          <w:p w14:paraId="291A1E7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Riska darījumu riska svērtā vērtība pēc atbalsta faktoriem</w:t>
            </w:r>
          </w:p>
          <w:p w14:paraId="6A0EF6D2" w14:textId="2B28D707" w:rsidR="00696434" w:rsidRPr="002A677E" w:rsidRDefault="00E46AC0" w:rsidP="00E50750">
            <w:pPr>
              <w:pStyle w:val="InstructionsText"/>
            </w:pPr>
            <w:r>
              <w:t xml:space="preserve">Regulas (ES) Nr. 575/2013 113. panta 1.–5. punkts, ņemot vērā MVU un infrastruktūras atbalsta faktorus, kas noteikti minētās regulas 501. un 501.a pantā. </w:t>
            </w:r>
          </w:p>
          <w:p w14:paraId="5B1FB659" w14:textId="423CD269" w:rsidR="00E46AC0" w:rsidRPr="002A677E" w:rsidRDefault="007D1F12" w:rsidP="00E50750">
            <w:pPr>
              <w:pStyle w:val="InstructionsText"/>
              <w:rPr>
                <w:b/>
                <w:u w:val="single"/>
              </w:rPr>
            </w:pPr>
            <w:r>
              <w:t>Nomas aktīvu atlikušās vērtības riska darījumu riska svērtajai vērtībai piemēro 134. panta 7. punkta piekto teikumu un to aprēķina saskaņā ar formulu “1/t * 100 % * atlikusī vērtība”. Jo īpaši atlikusī vērtība ir nediskontēta aplēstā atlikusī vērtība nomas termiņa beigās, kuru regulāri atkārtoti novērtē, lai nodrošinātu nepārtrauktību piemērotību.</w:t>
            </w:r>
          </w:p>
        </w:tc>
      </w:tr>
      <w:tr w:rsidR="00E46AC0" w:rsidRPr="002A677E" w14:paraId="0F9FF0CB" w14:textId="77777777" w:rsidTr="00672D2A">
        <w:tc>
          <w:tcPr>
            <w:tcW w:w="1188" w:type="dxa"/>
            <w:shd w:val="clear" w:color="auto" w:fill="auto"/>
          </w:tcPr>
          <w:p w14:paraId="153188B6" w14:textId="77777777" w:rsidR="00E46AC0" w:rsidRPr="002A677E" w:rsidRDefault="00FF15C6" w:rsidP="00487A02">
            <w:pPr>
              <w:pStyle w:val="InstructionsText"/>
            </w:pPr>
            <w:r>
              <w:t>0230</w:t>
            </w:r>
          </w:p>
        </w:tc>
        <w:tc>
          <w:tcPr>
            <w:tcW w:w="8640" w:type="dxa"/>
            <w:shd w:val="clear" w:color="auto" w:fill="auto"/>
          </w:tcPr>
          <w:p w14:paraId="2856751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Tostarp: ar kredītnovērtējumu, ko veic norīkota ĀKNI</w:t>
            </w:r>
          </w:p>
          <w:p w14:paraId="17D63445" w14:textId="4FB26D13" w:rsidR="00E46AC0" w:rsidRPr="002A677E" w:rsidRDefault="00E46AC0" w:rsidP="00487A02">
            <w:pPr>
              <w:pStyle w:val="InstructionsText"/>
            </w:pPr>
            <w:r>
              <w:t>Regulas (ES) Nr. 575/2013 112. panta a)–d) punkts, f), g), l), n), o) un q) punkts.</w:t>
            </w:r>
          </w:p>
        </w:tc>
      </w:tr>
      <w:tr w:rsidR="00E46AC0" w:rsidRPr="002A677E" w14:paraId="20993840" w14:textId="77777777" w:rsidTr="00672D2A">
        <w:tc>
          <w:tcPr>
            <w:tcW w:w="1188" w:type="dxa"/>
            <w:shd w:val="clear" w:color="auto" w:fill="auto"/>
          </w:tcPr>
          <w:p w14:paraId="05E5584B" w14:textId="77777777" w:rsidR="00E46AC0" w:rsidRPr="002A677E" w:rsidRDefault="00FF15C6" w:rsidP="00487A02">
            <w:pPr>
              <w:pStyle w:val="InstructionsText"/>
            </w:pPr>
            <w:r>
              <w:t>0240</w:t>
            </w:r>
          </w:p>
        </w:tc>
        <w:tc>
          <w:tcPr>
            <w:tcW w:w="8640" w:type="dxa"/>
            <w:shd w:val="clear" w:color="auto" w:fill="auto"/>
          </w:tcPr>
          <w:p w14:paraId="4A78DFBB"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Tostarp: ar kredītnovērtējumu, kas iegūts no centrālās valdības</w:t>
            </w:r>
          </w:p>
          <w:p w14:paraId="1A2BE267" w14:textId="0B0F59E8" w:rsidR="00E46AC0" w:rsidRPr="002A677E" w:rsidRDefault="00E46AC0" w:rsidP="00487A02">
            <w:pPr>
              <w:pStyle w:val="InstructionsText"/>
            </w:pPr>
            <w:r>
              <w:t>Regulas (ES) Nr. 575/2013 112. panta b)–d) punkts, f), g), l) un o) punkts.</w:t>
            </w:r>
          </w:p>
        </w:tc>
      </w:tr>
    </w:tbl>
    <w:p w14:paraId="310FB6E2" w14:textId="77777777" w:rsidR="00464F34" w:rsidRPr="002A677E"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2A677E" w14:paraId="511AFFC7" w14:textId="77777777" w:rsidTr="00672D2A">
        <w:tc>
          <w:tcPr>
            <w:tcW w:w="1188" w:type="dxa"/>
            <w:shd w:val="clear" w:color="auto" w:fill="CCCCCC"/>
          </w:tcPr>
          <w:p w14:paraId="42E7C874" w14:textId="77777777" w:rsidR="00464F34" w:rsidRPr="002A677E" w:rsidRDefault="007106FB" w:rsidP="00487A02">
            <w:pPr>
              <w:pStyle w:val="InstructionsText"/>
            </w:pPr>
            <w:r>
              <w:t>Rindas</w:t>
            </w:r>
          </w:p>
        </w:tc>
        <w:tc>
          <w:tcPr>
            <w:tcW w:w="8701" w:type="dxa"/>
            <w:shd w:val="clear" w:color="auto" w:fill="CCCCCC"/>
          </w:tcPr>
          <w:p w14:paraId="5101E780" w14:textId="77777777" w:rsidR="00464F34" w:rsidRPr="002A677E" w:rsidRDefault="00464F34" w:rsidP="00487A02">
            <w:pPr>
              <w:pStyle w:val="InstructionsText"/>
            </w:pPr>
            <w:r>
              <w:t>Instrukcijas</w:t>
            </w:r>
          </w:p>
        </w:tc>
      </w:tr>
      <w:tr w:rsidR="00464F34" w:rsidRPr="002A677E" w14:paraId="4200F5F5" w14:textId="77777777" w:rsidTr="00672D2A">
        <w:tc>
          <w:tcPr>
            <w:tcW w:w="1188" w:type="dxa"/>
          </w:tcPr>
          <w:p w14:paraId="13D34CD0" w14:textId="77777777" w:rsidR="00464F34" w:rsidRPr="002A677E" w:rsidRDefault="00FF15C6" w:rsidP="00487A02">
            <w:pPr>
              <w:pStyle w:val="InstructionsText"/>
            </w:pPr>
            <w:r>
              <w:t>0010</w:t>
            </w:r>
          </w:p>
        </w:tc>
        <w:tc>
          <w:tcPr>
            <w:tcW w:w="8701" w:type="dxa"/>
          </w:tcPr>
          <w:p w14:paraId="2C368109" w14:textId="77777777" w:rsidR="00464F34" w:rsidRPr="002A677E" w:rsidRDefault="00464F34" w:rsidP="00487A02">
            <w:pPr>
              <w:pStyle w:val="InstructionsText"/>
            </w:pPr>
            <w:r>
              <w:rPr>
                <w:rStyle w:val="InstructionsTabelleberschrift"/>
                <w:rFonts w:ascii="Times New Roman" w:hAnsi="Times New Roman"/>
                <w:sz w:val="24"/>
              </w:rPr>
              <w:t>Riska darījumi kopā</w:t>
            </w:r>
          </w:p>
        </w:tc>
      </w:tr>
      <w:tr w:rsidR="00610B56" w:rsidRPr="002A677E" w14:paraId="5E466513" w14:textId="77777777" w:rsidTr="00672D2A">
        <w:tc>
          <w:tcPr>
            <w:tcW w:w="1188" w:type="dxa"/>
          </w:tcPr>
          <w:p w14:paraId="39E8A0FB" w14:textId="77777777" w:rsidR="00610B56" w:rsidRPr="002A677E" w:rsidRDefault="00FF15C6" w:rsidP="00487A02">
            <w:pPr>
              <w:pStyle w:val="InstructionsText"/>
            </w:pPr>
            <w:r>
              <w:t>0015</w:t>
            </w:r>
          </w:p>
        </w:tc>
        <w:tc>
          <w:tcPr>
            <w:tcW w:w="8701" w:type="dxa"/>
          </w:tcPr>
          <w:p w14:paraId="2C748305" w14:textId="77777777" w:rsidR="00D21B29" w:rsidRPr="002A677E"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tostarp: riska darījumi, kuros netiek pildītas saistības, riska darījumu kategorijās “Posteņi, kas saistīti ar īpaši augstu risku” un “Kapitāla vērtspapīru riska darījumi”.</w:t>
            </w:r>
          </w:p>
          <w:p w14:paraId="0CD31563" w14:textId="497F1A0E" w:rsidR="00610B56" w:rsidRPr="002A677E" w:rsidRDefault="00610B56" w:rsidP="00487A02">
            <w:pPr>
              <w:pStyle w:val="InstructionsText"/>
            </w:pPr>
            <w:r>
              <w:t>Regulas (ES) Nr. 575/2013 127. pants.</w:t>
            </w:r>
          </w:p>
          <w:p w14:paraId="18E81DC8" w14:textId="77777777" w:rsidR="00610B56" w:rsidRPr="002A677E" w:rsidRDefault="00610B56" w:rsidP="00487A02">
            <w:pPr>
              <w:pStyle w:val="InstructionsText"/>
            </w:pPr>
            <w:r>
              <w:t>Šajā rindā jāuzrāda tikai riska darījumu kategorijas “Posteņi, kas saistīti ar īpaši augstu risku” un “Kapitāla vērtspapīru riska darījumi”.</w:t>
            </w:r>
          </w:p>
          <w:p w14:paraId="1BCB3895" w14:textId="160D6810" w:rsidR="00761891" w:rsidRPr="002A677E" w:rsidRDefault="00167619" w:rsidP="00487A02">
            <w:pPr>
              <w:pStyle w:val="InstructionsText"/>
            </w:pPr>
            <w:r>
              <w:t>Riska darījumu, kas ir vai nu uzskaitīts Regulas (ES) Nr. 575/2013 128. panta 2. punktā, vai arī atbilst kritērijiem, kas noteikti Regulas (ES) Nr. 575/2013 128. panta 3. punktā vai 133. pantā, iedala riska darījumu kategorijā “Posteņi, kas saistīti ar īpaši augstu risku” vai “Kapitāla vērtspapīru riska darījumi”. Līdz ar to netiek veikta cita iedalīšana, pat ja riska darījums ir tāds, kurā saistības netiek pildītas, kā minēts Regulas (ES) Nr. 575/2013 127. pantā.</w:t>
            </w:r>
          </w:p>
        </w:tc>
      </w:tr>
      <w:tr w:rsidR="00464F34" w:rsidRPr="002A677E" w14:paraId="14FD232E" w14:textId="77777777" w:rsidTr="00672D2A">
        <w:tc>
          <w:tcPr>
            <w:tcW w:w="1188" w:type="dxa"/>
            <w:shd w:val="clear" w:color="auto" w:fill="auto"/>
          </w:tcPr>
          <w:p w14:paraId="4DA0658A" w14:textId="77777777" w:rsidR="00464F34" w:rsidRPr="002A677E" w:rsidRDefault="00FF15C6" w:rsidP="00487A02">
            <w:pPr>
              <w:pStyle w:val="InstructionsText"/>
            </w:pPr>
            <w:r>
              <w:t>0020</w:t>
            </w:r>
          </w:p>
        </w:tc>
        <w:tc>
          <w:tcPr>
            <w:tcW w:w="8701" w:type="dxa"/>
            <w:shd w:val="clear" w:color="auto" w:fill="auto"/>
          </w:tcPr>
          <w:p w14:paraId="1D643E9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tostarp: MVU</w:t>
            </w:r>
          </w:p>
          <w:p w14:paraId="29C2106E" w14:textId="77777777" w:rsidR="00464F34" w:rsidRPr="002A677E" w:rsidRDefault="00464F34" w:rsidP="00487A02">
            <w:pPr>
              <w:pStyle w:val="InstructionsText"/>
            </w:pPr>
            <w:r>
              <w:t xml:space="preserve">Šeit uzrāda visus riska darījumus ar MVU. </w:t>
            </w:r>
          </w:p>
        </w:tc>
      </w:tr>
      <w:tr w:rsidR="00464F34" w:rsidRPr="002A677E" w14:paraId="0D583426" w14:textId="77777777" w:rsidTr="00672D2A">
        <w:tc>
          <w:tcPr>
            <w:tcW w:w="1188" w:type="dxa"/>
            <w:shd w:val="clear" w:color="auto" w:fill="auto"/>
          </w:tcPr>
          <w:p w14:paraId="4E3B5FAC" w14:textId="77777777" w:rsidR="00464F34" w:rsidRPr="002A677E" w:rsidRDefault="00FF15C6" w:rsidP="00487A02">
            <w:pPr>
              <w:pStyle w:val="InstructionsText"/>
            </w:pPr>
            <w:r>
              <w:lastRenderedPageBreak/>
              <w:t>0030</w:t>
            </w:r>
          </w:p>
        </w:tc>
        <w:tc>
          <w:tcPr>
            <w:tcW w:w="8701" w:type="dxa"/>
            <w:shd w:val="clear" w:color="auto" w:fill="auto"/>
          </w:tcPr>
          <w:p w14:paraId="56D219A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tostarp: riska darījumi, kam piemēro MVU atbalsta faktoru</w:t>
            </w:r>
          </w:p>
          <w:p w14:paraId="552F2982" w14:textId="1B5DF213" w:rsidR="00464F34" w:rsidRPr="002A677E" w:rsidRDefault="00464F34" w:rsidP="00487A02">
            <w:pPr>
              <w:pStyle w:val="InstructionsText"/>
            </w:pPr>
            <w:r>
              <w:t xml:space="preserve">Šeit uzrāda tikai tādus riska darījumus, kas atbilst Regulas (ES) Nr. 575/2013 501. panta prasībām. </w:t>
            </w:r>
          </w:p>
        </w:tc>
      </w:tr>
      <w:tr w:rsidR="001B1F77" w:rsidRPr="002A677E" w14:paraId="5BB6176D" w14:textId="77777777" w:rsidTr="00672D2A">
        <w:tc>
          <w:tcPr>
            <w:tcW w:w="1188" w:type="dxa"/>
            <w:shd w:val="clear" w:color="auto" w:fill="auto"/>
          </w:tcPr>
          <w:p w14:paraId="0BD55A11" w14:textId="77777777" w:rsidR="001B1F77" w:rsidRPr="002A677E" w:rsidRDefault="00FF15C6" w:rsidP="00487A02">
            <w:pPr>
              <w:pStyle w:val="InstructionsText"/>
            </w:pPr>
            <w:r>
              <w:t>0035</w:t>
            </w:r>
          </w:p>
        </w:tc>
        <w:tc>
          <w:tcPr>
            <w:tcW w:w="8701" w:type="dxa"/>
            <w:shd w:val="clear" w:color="auto" w:fill="auto"/>
          </w:tcPr>
          <w:p w14:paraId="12ED03D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tostarp: riska darījumi, kam piemēro infrastruktūras atbalsta faktoru</w:t>
            </w:r>
          </w:p>
          <w:p w14:paraId="29B9E5EA" w14:textId="7E1C8895" w:rsidR="001B1F77" w:rsidRPr="002A677E" w:rsidRDefault="001B1F77" w:rsidP="00487A02">
            <w:pPr>
              <w:pStyle w:val="InstructionsText"/>
              <w:rPr>
                <w:rStyle w:val="InstructionsTabelleberschrift"/>
                <w:rFonts w:ascii="Times New Roman" w:hAnsi="Times New Roman"/>
                <w:sz w:val="24"/>
              </w:rPr>
            </w:pPr>
            <w:r>
              <w:t>Šeit uzrāda tikai tādus riska darījumus, kas atbilst Regulas (ES) Nr. 575/2013 501.a panta prasībām.</w:t>
            </w:r>
          </w:p>
        </w:tc>
      </w:tr>
      <w:tr w:rsidR="001B1F77" w:rsidRPr="002A677E" w14:paraId="34E08134" w14:textId="77777777" w:rsidTr="00672D2A">
        <w:tc>
          <w:tcPr>
            <w:tcW w:w="1188" w:type="dxa"/>
            <w:shd w:val="clear" w:color="auto" w:fill="auto"/>
          </w:tcPr>
          <w:p w14:paraId="73AD8D22" w14:textId="77777777" w:rsidR="001B1F77" w:rsidRPr="002A677E" w:rsidRDefault="001B1F77" w:rsidP="00487A02">
            <w:pPr>
              <w:pStyle w:val="InstructionsText"/>
            </w:pPr>
            <w:r>
              <w:t>0040</w:t>
            </w:r>
          </w:p>
        </w:tc>
        <w:tc>
          <w:tcPr>
            <w:tcW w:w="8701" w:type="dxa"/>
            <w:shd w:val="clear" w:color="auto" w:fill="auto"/>
          </w:tcPr>
          <w:p w14:paraId="640C37B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tostarp: nodrošināti ar nekustamā īpašuma hipotēku — mājokļa nekustamais īpašums</w:t>
            </w:r>
          </w:p>
          <w:p w14:paraId="43C1D306" w14:textId="27B0B97C" w:rsidR="001B1F77" w:rsidRPr="002A677E" w:rsidRDefault="001B1F77" w:rsidP="00487A02">
            <w:pPr>
              <w:pStyle w:val="InstructionsText"/>
            </w:pPr>
            <w:r>
              <w:t>Regulas (ES) Nr. 575/2013 125. pants</w:t>
            </w:r>
          </w:p>
          <w:p w14:paraId="7DC976D3" w14:textId="77777777" w:rsidR="001B1F77" w:rsidRPr="002A677E" w:rsidRDefault="001B1F77" w:rsidP="00487A02">
            <w:pPr>
              <w:pStyle w:val="InstructionsText"/>
              <w:rPr>
                <w:b/>
                <w:u w:val="single"/>
              </w:rPr>
            </w:pPr>
            <w:r>
              <w:t>Uzrādīti tikai riska darījumu kategorijā “Nodrošināti ar nekustamā īpašuma hipotēku”.</w:t>
            </w:r>
          </w:p>
        </w:tc>
      </w:tr>
      <w:tr w:rsidR="001B1F77" w:rsidRPr="002A677E" w14:paraId="32737619" w14:textId="77777777" w:rsidTr="00672D2A">
        <w:tc>
          <w:tcPr>
            <w:tcW w:w="1188" w:type="dxa"/>
            <w:shd w:val="clear" w:color="auto" w:fill="auto"/>
          </w:tcPr>
          <w:p w14:paraId="23C967CE" w14:textId="77777777" w:rsidR="001B1F77" w:rsidRPr="002A677E" w:rsidRDefault="001B1F77" w:rsidP="00487A02">
            <w:pPr>
              <w:pStyle w:val="InstructionsText"/>
            </w:pPr>
            <w:r>
              <w:t>0050</w:t>
            </w:r>
          </w:p>
        </w:tc>
        <w:tc>
          <w:tcPr>
            <w:tcW w:w="8701" w:type="dxa"/>
            <w:shd w:val="clear" w:color="auto" w:fill="auto"/>
          </w:tcPr>
          <w:p w14:paraId="00A0215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tostarp: riska darījumi, kuriem pastāvīgi daļēji piemēro standartizēto pieeju</w:t>
            </w:r>
          </w:p>
          <w:p w14:paraId="1A2C5988" w14:textId="41C89F8A" w:rsidR="001B1F77" w:rsidRPr="002A677E" w:rsidRDefault="001B1F77" w:rsidP="00487A02">
            <w:pPr>
              <w:pStyle w:val="InstructionsText"/>
            </w:pPr>
            <w:r>
              <w:t>Riska darījumi, kuriem piemērota standartizētā pieeja saskaņā ar Regulas (ES) Nr. 575/2013 150. panta 1. punktu.</w:t>
            </w:r>
          </w:p>
        </w:tc>
      </w:tr>
      <w:tr w:rsidR="001B1F77" w:rsidRPr="002A677E" w14:paraId="1012E684" w14:textId="77777777" w:rsidTr="00672D2A">
        <w:tc>
          <w:tcPr>
            <w:tcW w:w="1188" w:type="dxa"/>
            <w:shd w:val="clear" w:color="auto" w:fill="auto"/>
          </w:tcPr>
          <w:p w14:paraId="12866B33" w14:textId="77777777" w:rsidR="001B1F77" w:rsidRPr="002A677E" w:rsidRDefault="001B1F77" w:rsidP="00487A02">
            <w:pPr>
              <w:pStyle w:val="InstructionsText"/>
            </w:pPr>
            <w:r>
              <w:t>0060</w:t>
            </w:r>
          </w:p>
        </w:tc>
        <w:tc>
          <w:tcPr>
            <w:tcW w:w="8701" w:type="dxa"/>
            <w:shd w:val="clear" w:color="auto" w:fill="auto"/>
          </w:tcPr>
          <w:p w14:paraId="49CB31A5"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tostarp: riska darījumi, kam piemēro standartizēto pieeju ar uzraudzības iestādes iepriekšēju atļauju veikt secīgu IRB izmantošanu</w:t>
            </w:r>
          </w:p>
          <w:p w14:paraId="133C6C49" w14:textId="489D54A3" w:rsidR="001B1F77" w:rsidRPr="002A677E" w:rsidRDefault="001B1F77" w:rsidP="00487A02">
            <w:pPr>
              <w:pStyle w:val="InstructionsText"/>
            </w:pPr>
            <w:r>
              <w:t xml:space="preserve">Regulas (ES) Nr. 575/2013 148. panta 1. punkts </w:t>
            </w:r>
          </w:p>
        </w:tc>
      </w:tr>
      <w:tr w:rsidR="001B1F77" w:rsidRPr="002A677E" w14:paraId="346A34D0" w14:textId="77777777" w:rsidTr="00672D2A">
        <w:tc>
          <w:tcPr>
            <w:tcW w:w="1188" w:type="dxa"/>
          </w:tcPr>
          <w:p w14:paraId="4022200F" w14:textId="77777777" w:rsidR="001B1F77" w:rsidRPr="002A677E" w:rsidRDefault="001B1F77" w:rsidP="00487A02">
            <w:pPr>
              <w:pStyle w:val="InstructionsText"/>
            </w:pPr>
            <w:r>
              <w:t>0070-0130</w:t>
            </w:r>
          </w:p>
        </w:tc>
        <w:tc>
          <w:tcPr>
            <w:tcW w:w="8701" w:type="dxa"/>
          </w:tcPr>
          <w:p w14:paraId="7834AB9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KOPĒJO RISKA DARĪJUMU SADALĪJUMS PA RISKA DARĪJUMU VEIDIEM</w:t>
            </w:r>
          </w:p>
          <w:p w14:paraId="17A71539" w14:textId="77777777" w:rsidR="001B1F77" w:rsidRPr="002A677E" w:rsidRDefault="001B1F77" w:rsidP="00487A02">
            <w:pPr>
              <w:pStyle w:val="InstructionsText"/>
            </w:pPr>
            <w:r>
              <w:t xml:space="preserve">Pārskatu sniedzošās iestādes “bankas portfeļa” pozīcijas, ievērojot turpmāk minētos kritērijus, sadala pa bilances riska darījumiem, kas pakļauti kredītriskam, ārpusbilances riska darījumiem, kas pakļauti kredītriskam, un riska darījumiem, kas pakļauti darījuma partnera kredītriskam. </w:t>
            </w:r>
          </w:p>
          <w:p w14:paraId="7FE5F80E" w14:textId="5EA73D64" w:rsidR="001B1F77" w:rsidRPr="002A677E" w:rsidRDefault="001B1F77" w:rsidP="00E7205D">
            <w:pPr>
              <w:pStyle w:val="InstructionsText"/>
            </w:pPr>
            <w:r>
              <w:t>Riska darījumus ar darījuma partnera kredītrisku, kas rodas no iestādes tirdzniecības portfeļa darījumiem, kā minēts Regulas (ES) Nr. 575/2013 92. panta 3. punkta f) apakšpunktā un 299. panta 2. punktā, iedala pie riska darījumiem, kas pakļauti darījuma partnera kredītriskam. Arī iestādes, kas piemēro Regulas (ES) Nr. 575/2013 94. panta 1. punktu, savas “tirdzniecības portfeļa” pozīcijas,, kuras norādītas minētās regulas 92. panta 3. punkta b) apakšpunktā, ievērojot turpmāk minētos kritērijus, sadala pa bilances riska darījumiem, kas pakļauti kredītriskam, ārpusbilances riska darījumiem, kas pakļauti kredītriskam, un riska darījumiem, kas pakļauti darījuma partnera kredītriskam.</w:t>
            </w:r>
          </w:p>
        </w:tc>
      </w:tr>
      <w:tr w:rsidR="001B1F77" w:rsidRPr="002A677E" w14:paraId="28E64E2D" w14:textId="77777777" w:rsidTr="00672D2A">
        <w:tc>
          <w:tcPr>
            <w:tcW w:w="1188" w:type="dxa"/>
          </w:tcPr>
          <w:p w14:paraId="6978CFA0" w14:textId="77777777" w:rsidR="001B1F77" w:rsidRPr="002A677E" w:rsidRDefault="00FF15C6" w:rsidP="00487A02">
            <w:pPr>
              <w:pStyle w:val="InstructionsText"/>
            </w:pPr>
            <w:r>
              <w:t>0070</w:t>
            </w:r>
          </w:p>
        </w:tc>
        <w:tc>
          <w:tcPr>
            <w:tcW w:w="8701" w:type="dxa"/>
          </w:tcPr>
          <w:p w14:paraId="5AC2129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Bilances riska darījumi, kas pakļauti kredītriskam </w:t>
            </w:r>
          </w:p>
          <w:p w14:paraId="624F8F5B" w14:textId="439CA126" w:rsidR="001B1F77" w:rsidRPr="002A677E" w:rsidRDefault="001B1F77" w:rsidP="00487A02">
            <w:pPr>
              <w:pStyle w:val="InstructionsText"/>
            </w:pPr>
            <w:r>
              <w:t>Regulas (ES) Nr. 575/2013 24. pantā minētie aktīvi, kas nav iekļauti nevienā citā kategorijā.</w:t>
            </w:r>
          </w:p>
          <w:p w14:paraId="213B7CDD" w14:textId="53AA3359" w:rsidR="001B1F77" w:rsidRPr="002A677E" w:rsidRDefault="001B1F77" w:rsidP="00487A02">
            <w:pPr>
              <w:pStyle w:val="InstructionsText"/>
            </w:pPr>
            <w:r>
              <w:t>Riska darījumus, kas pakļauti darījuma partnera kredītriskam, uzrāda 0090.– 0130. rindā un tādēļ šajā rindā neuzrāda.</w:t>
            </w:r>
          </w:p>
          <w:p w14:paraId="0231E5DB" w14:textId="6ADF02F2" w:rsidR="001B1F77" w:rsidRPr="002A677E" w:rsidRDefault="001B1F77" w:rsidP="00487A02">
            <w:pPr>
              <w:pStyle w:val="InstructionsText"/>
            </w:pPr>
            <w:r>
              <w:t>Neapmaksātas piegādes, kā minēts Regulas (ES) Nr. 575/2013 379. panta 1. punktā, (ja tās nav atskaitītas) nav uzskatāmas par bilances posteni, tomēr tās uzrāda šajā rindā.</w:t>
            </w:r>
          </w:p>
          <w:p w14:paraId="4F4BC58B" w14:textId="77777777" w:rsidR="001B1F77" w:rsidRPr="002A677E" w:rsidRDefault="001B1F77" w:rsidP="00487A02">
            <w:pPr>
              <w:pStyle w:val="InstructionsText"/>
            </w:pPr>
          </w:p>
        </w:tc>
      </w:tr>
      <w:tr w:rsidR="001B1F77" w:rsidRPr="002A677E" w14:paraId="3221F281" w14:textId="77777777" w:rsidTr="00672D2A">
        <w:tc>
          <w:tcPr>
            <w:tcW w:w="1188" w:type="dxa"/>
          </w:tcPr>
          <w:p w14:paraId="2651D550" w14:textId="77777777" w:rsidR="001B1F77" w:rsidRPr="002A677E" w:rsidRDefault="00FF15C6" w:rsidP="00487A02">
            <w:pPr>
              <w:pStyle w:val="InstructionsText"/>
            </w:pPr>
            <w:r>
              <w:t>0080</w:t>
            </w:r>
          </w:p>
        </w:tc>
        <w:tc>
          <w:tcPr>
            <w:tcW w:w="8701" w:type="dxa"/>
          </w:tcPr>
          <w:p w14:paraId="2C71240C"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Ārpusbilances riska darījumi, kas pakļauti kredītriskam</w:t>
            </w:r>
          </w:p>
          <w:p w14:paraId="0B80ACDD" w14:textId="0880FD72" w:rsidR="001B1F77" w:rsidRPr="002A677E" w:rsidRDefault="001B1F77" w:rsidP="00487A02">
            <w:pPr>
              <w:pStyle w:val="InstructionsText"/>
            </w:pPr>
            <w:r>
              <w:t>Ārpusbilances pozīcijas ietver Regulas (ES) Nr. 575/2013 I pielikumā uzskaitītos posteņus.</w:t>
            </w:r>
          </w:p>
          <w:p w14:paraId="62745F38" w14:textId="77777777" w:rsidR="001B1F77" w:rsidRPr="002A677E" w:rsidRDefault="001B1F77" w:rsidP="00487A02">
            <w:pPr>
              <w:pStyle w:val="InstructionsText"/>
            </w:pPr>
            <w:r>
              <w:lastRenderedPageBreak/>
              <w:t>Riska darījumus, kas pakļauti darījuma partnera kredītriskam, uzrāda 0090.– 0130. rindā un tādēļ šajā rindā neuzrāda.</w:t>
            </w:r>
          </w:p>
          <w:p w14:paraId="2575C561" w14:textId="77777777" w:rsidR="001B1F77" w:rsidRPr="002A677E" w:rsidRDefault="001B1F77" w:rsidP="00487A02">
            <w:pPr>
              <w:pStyle w:val="InstructionsText"/>
            </w:pPr>
          </w:p>
        </w:tc>
      </w:tr>
      <w:tr w:rsidR="001B1F77" w:rsidRPr="002A677E" w14:paraId="188EF448" w14:textId="77777777" w:rsidTr="00672D2A">
        <w:tc>
          <w:tcPr>
            <w:tcW w:w="1188" w:type="dxa"/>
            <w:tcBorders>
              <w:top w:val="single" w:sz="4" w:space="0" w:color="auto"/>
              <w:left w:val="single" w:sz="4" w:space="0" w:color="auto"/>
              <w:bottom w:val="single" w:sz="4" w:space="0" w:color="auto"/>
              <w:right w:val="single" w:sz="4" w:space="0" w:color="auto"/>
            </w:tcBorders>
          </w:tcPr>
          <w:p w14:paraId="5B6117A7" w14:textId="77777777" w:rsidR="001B1F77" w:rsidRPr="002A677E" w:rsidRDefault="00FF15C6" w:rsidP="00487A02">
            <w:pPr>
              <w:pStyle w:val="InstructionsText"/>
            </w:pPr>
            <w:r>
              <w:lastRenderedPageBreak/>
              <w:t>0090-0130</w:t>
            </w:r>
          </w:p>
        </w:tc>
        <w:tc>
          <w:tcPr>
            <w:tcW w:w="8701" w:type="dxa"/>
            <w:tcBorders>
              <w:top w:val="single" w:sz="4" w:space="0" w:color="auto"/>
              <w:left w:val="single" w:sz="4" w:space="0" w:color="auto"/>
              <w:bottom w:val="single" w:sz="4" w:space="0" w:color="auto"/>
              <w:right w:val="single" w:sz="4" w:space="0" w:color="auto"/>
            </w:tcBorders>
          </w:tcPr>
          <w:p w14:paraId="36D544E0"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Riska darījumi / darījumi, kas pakļauti darījuma partnera kredītriskam</w:t>
            </w:r>
          </w:p>
          <w:p w14:paraId="2EC00BBC" w14:textId="77777777" w:rsidR="00E86B98" w:rsidRPr="002A677E" w:rsidRDefault="00E86B98" w:rsidP="00487A02">
            <w:pPr>
              <w:pStyle w:val="InstructionsText"/>
            </w:pPr>
            <w:r>
              <w:t>Darījumi, kas pakļauti darījuma partnera kredītriskam, t.i., atvasinātiem instrumentiem, repo darījumiem, vērtspapīru vai preču aizdevuma vai aizņēmuma darījumiem, ilgstošo norēķinu darījumiem un maržinālo aizdevumu darījumiem.</w:t>
            </w:r>
          </w:p>
        </w:tc>
      </w:tr>
      <w:tr w:rsidR="001B1F77" w:rsidRPr="002A677E" w14:paraId="27E915EA" w14:textId="77777777" w:rsidTr="00672D2A">
        <w:tc>
          <w:tcPr>
            <w:tcW w:w="1188" w:type="dxa"/>
          </w:tcPr>
          <w:p w14:paraId="3F3E1E7C" w14:textId="77777777" w:rsidR="001B1F77" w:rsidRPr="002A677E" w:rsidRDefault="00FF15C6" w:rsidP="00487A02">
            <w:pPr>
              <w:pStyle w:val="InstructionsText"/>
            </w:pPr>
            <w:r>
              <w:t>0090</w:t>
            </w:r>
          </w:p>
        </w:tc>
        <w:tc>
          <w:tcPr>
            <w:tcW w:w="8701" w:type="dxa"/>
          </w:tcPr>
          <w:p w14:paraId="4D245AF4" w14:textId="77777777" w:rsidR="001B1F77" w:rsidRPr="002A677E" w:rsidRDefault="001B1F77" w:rsidP="00487A02">
            <w:pPr>
              <w:pStyle w:val="InstructionsText"/>
            </w:pPr>
            <w:r>
              <w:rPr>
                <w:rStyle w:val="InstructionsTabelleberschrift"/>
                <w:rFonts w:ascii="Times New Roman" w:hAnsi="Times New Roman"/>
                <w:sz w:val="24"/>
              </w:rPr>
              <w:t>Vērtspapīru finansēšanas darījumu savstarpējo prasījumu ieskaita kopas</w:t>
            </w:r>
          </w:p>
          <w:p w14:paraId="06C22FAA" w14:textId="07B8153D" w:rsidR="00E86B98" w:rsidRPr="002A677E" w:rsidRDefault="00E86B98" w:rsidP="00487A02">
            <w:pPr>
              <w:pStyle w:val="InstructionsText"/>
            </w:pPr>
            <w:r>
              <w:t>Savstarpējo prasījumu ieskaita kopas, kas ietver tikai vērtspapīru finansēšanas darījumus, kā definēts Regulas (ES) Nr. 575/2013 4. panta 1. punkta 139) apakšpunktā.</w:t>
            </w:r>
          </w:p>
          <w:p w14:paraId="60729C75" w14:textId="02300C70" w:rsidR="001B1F77" w:rsidRPr="002A677E" w:rsidRDefault="00E86B98" w:rsidP="00487A02">
            <w:pPr>
              <w:pStyle w:val="InstructionsText"/>
            </w:pPr>
            <w:r>
              <w:t>Šajā rindā neuzrāda vērtspapīru finansēšanas darījumus, kas ietverti dažādu produktu savstarpējo prasījumu līgumiskajā ieskaita kopā un tāpēc uzrādīti 0130. rindā.</w:t>
            </w:r>
          </w:p>
        </w:tc>
      </w:tr>
      <w:tr w:rsidR="001B1F77" w:rsidRPr="002A677E" w14:paraId="1ECF4207" w14:textId="77777777" w:rsidTr="00672D2A">
        <w:tc>
          <w:tcPr>
            <w:tcW w:w="1188" w:type="dxa"/>
          </w:tcPr>
          <w:p w14:paraId="33FA6A94" w14:textId="77777777" w:rsidR="001B1F77" w:rsidRPr="002A677E" w:rsidRDefault="00FF15C6" w:rsidP="00487A02">
            <w:pPr>
              <w:pStyle w:val="InstructionsText"/>
            </w:pPr>
            <w:r>
              <w:t>0100</w:t>
            </w:r>
          </w:p>
        </w:tc>
        <w:tc>
          <w:tcPr>
            <w:tcW w:w="8701" w:type="dxa"/>
          </w:tcPr>
          <w:p w14:paraId="28D78EE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Tostarp: tiek veikta centrālā tīrvērte, izmantojot atbilstīgu centrālo darījuma partneri (</w:t>
            </w:r>
            <w:r>
              <w:rPr>
                <w:rStyle w:val="InstructionsTabelleberschrift"/>
                <w:rFonts w:ascii="Times New Roman" w:hAnsi="Times New Roman"/>
                <w:i/>
                <w:sz w:val="24"/>
              </w:rPr>
              <w:t>QCCP</w:t>
            </w:r>
            <w:r>
              <w:rPr>
                <w:rStyle w:val="InstructionsTabelleberschrift"/>
                <w:rFonts w:ascii="Times New Roman" w:hAnsi="Times New Roman"/>
                <w:sz w:val="24"/>
              </w:rPr>
              <w:t>)</w:t>
            </w:r>
          </w:p>
          <w:p w14:paraId="4ED364CF" w14:textId="0859DB9D" w:rsidR="001B1F77" w:rsidRPr="002A677E" w:rsidRDefault="00E86B98" w:rsidP="00487A02">
            <w:pPr>
              <w:pStyle w:val="InstructionsText"/>
            </w:pPr>
            <w:r>
              <w:t>Līgumi un darījumi, kas uzskaitīti Regulas (ES) Nr. 575/2013 301. panta 1. punktā tiktāl, ciktāl tos nav nokārtojis atbilstīgs centrālais darījumu partneris (</w:t>
            </w:r>
            <w:r>
              <w:rPr>
                <w:i/>
              </w:rPr>
              <w:t>QCCP</w:t>
            </w:r>
            <w:r>
              <w:t xml:space="preserve">), kā definēts minētās regulas 4. panta 1. punkta 88) apakšpunktā, tostarp ar </w:t>
            </w:r>
            <w:r>
              <w:rPr>
                <w:i/>
              </w:rPr>
              <w:t>QCCP</w:t>
            </w:r>
            <w:r>
              <w:t xml:space="preserve"> saistīti darījumi, kuriem riska darījumu riska svērtās vērtības aprēķina saskaņā ar minētās regulas Trešās daļas II sadaļas 6. nodaļas 9. iedaļu. “Ar </w:t>
            </w:r>
            <w:r>
              <w:rPr>
                <w:i/>
              </w:rPr>
              <w:t>QCCP</w:t>
            </w:r>
            <w:r>
              <w:t xml:space="preserve"> saistīts darījums” nozīmē to pašu, ko “ar </w:t>
            </w:r>
            <w:r>
              <w:rPr>
                <w:i/>
              </w:rPr>
              <w:t>CCP</w:t>
            </w:r>
            <w:r>
              <w:t xml:space="preserve"> saistīts darījums” Regulas (ES) Nr. 575/2013 300. panta 2. punktā, ja </w:t>
            </w:r>
            <w:r>
              <w:rPr>
                <w:i/>
              </w:rPr>
              <w:t>CCP</w:t>
            </w:r>
            <w:r>
              <w:t xml:space="preserve"> ir </w:t>
            </w:r>
            <w:r>
              <w:rPr>
                <w:i/>
              </w:rPr>
              <w:t>QCCP</w:t>
            </w:r>
            <w:r>
              <w:t>.</w:t>
            </w:r>
          </w:p>
        </w:tc>
      </w:tr>
      <w:tr w:rsidR="001B1F77" w:rsidRPr="002A677E" w14:paraId="5759D2A0" w14:textId="77777777" w:rsidTr="00672D2A">
        <w:tc>
          <w:tcPr>
            <w:tcW w:w="1188" w:type="dxa"/>
          </w:tcPr>
          <w:p w14:paraId="1024BE71" w14:textId="77777777" w:rsidR="001B1F77" w:rsidRPr="002A677E" w:rsidRDefault="00FF15C6" w:rsidP="00487A02">
            <w:pPr>
              <w:pStyle w:val="InstructionsText"/>
            </w:pPr>
            <w:r>
              <w:t>0110</w:t>
            </w:r>
          </w:p>
        </w:tc>
        <w:tc>
          <w:tcPr>
            <w:tcW w:w="8701" w:type="dxa"/>
          </w:tcPr>
          <w:p w14:paraId="6CAABB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Atvasināto instrumentu un ilgstošo norēķinu darījumu savstarpējo prasījumu ieskaita kopas</w:t>
            </w:r>
          </w:p>
          <w:p w14:paraId="6CF5B359" w14:textId="767432F1" w:rsidR="00E86B98" w:rsidRPr="002A677E" w:rsidRDefault="00E86B98" w:rsidP="00487A02">
            <w:pPr>
              <w:pStyle w:val="InstructionsText"/>
            </w:pPr>
            <w:r>
              <w:t>Savstarpējo prasījumu ieskaita kopas, kuras ietver tikai Regulas (ES) Nr. 575/2013 II pielikumā uzskaitītos atvasinātos instrumentus un ilgstošo norēķinu darījumus, kā definēts minētās regulas 272. panta 2. punktā.</w:t>
            </w:r>
          </w:p>
          <w:p w14:paraId="28EE41AA" w14:textId="77777777" w:rsidR="001B1F77" w:rsidRPr="002A677E" w:rsidRDefault="001B1F77" w:rsidP="00487A02">
            <w:pPr>
              <w:pStyle w:val="InstructionsText"/>
            </w:pPr>
            <w:r>
              <w:t>Šajā rindā neuzrāda atvasinātos instrumentus un ilgstošo norēķinu darījumus, kas ietverti dažādu produktu savstarpējo prasījumu līgumiskajā ieskaita kopā un tāpēc uzrādīti 0130. rindā.</w:t>
            </w:r>
          </w:p>
        </w:tc>
      </w:tr>
      <w:tr w:rsidR="001B1F77" w:rsidRPr="002A677E" w14:paraId="09859B14" w14:textId="77777777" w:rsidTr="00672D2A">
        <w:tc>
          <w:tcPr>
            <w:tcW w:w="1188" w:type="dxa"/>
          </w:tcPr>
          <w:p w14:paraId="2BF222FC" w14:textId="77777777" w:rsidR="001B1F77" w:rsidRPr="002A677E" w:rsidRDefault="00FF15C6" w:rsidP="00487A02">
            <w:pPr>
              <w:pStyle w:val="InstructionsText"/>
            </w:pPr>
            <w:r>
              <w:t>0120</w:t>
            </w:r>
          </w:p>
        </w:tc>
        <w:tc>
          <w:tcPr>
            <w:tcW w:w="8701" w:type="dxa"/>
          </w:tcPr>
          <w:p w14:paraId="0334F5BE" w14:textId="77777777" w:rsidR="001B1F77" w:rsidRPr="002A677E" w:rsidRDefault="001B1F77" w:rsidP="00487A02">
            <w:pPr>
              <w:pStyle w:val="InstructionsText"/>
            </w:pPr>
            <w:r>
              <w:rPr>
                <w:rStyle w:val="InstructionsTabelleberschrift"/>
                <w:rFonts w:ascii="Times New Roman" w:hAnsi="Times New Roman"/>
                <w:sz w:val="24"/>
              </w:rPr>
              <w:t>Tostarp: tiek veikta centrālā tīrvērte, izmantojot atbilstīgu centrālo darījuma partneri (</w:t>
            </w:r>
            <w:r>
              <w:rPr>
                <w:rStyle w:val="InstructionsTabelleberschrift"/>
                <w:rFonts w:ascii="Times New Roman" w:hAnsi="Times New Roman"/>
                <w:i/>
                <w:sz w:val="24"/>
              </w:rPr>
              <w:t>QCCP</w:t>
            </w:r>
            <w:r>
              <w:rPr>
                <w:rStyle w:val="InstructionsTabelleberschrift"/>
                <w:rFonts w:ascii="Times New Roman" w:hAnsi="Times New Roman"/>
                <w:sz w:val="24"/>
              </w:rPr>
              <w:t>)</w:t>
            </w:r>
          </w:p>
          <w:p w14:paraId="7CDEC702" w14:textId="7A4ACEFB" w:rsidR="001B1F77" w:rsidRPr="002A677E" w:rsidRDefault="00E86B98" w:rsidP="00487A02">
            <w:pPr>
              <w:pStyle w:val="InstructionsText"/>
            </w:pPr>
            <w:r>
              <w:t>Sk. norādes attiecībā uz 0100. rindu.</w:t>
            </w:r>
          </w:p>
        </w:tc>
      </w:tr>
      <w:tr w:rsidR="001B1F77" w:rsidRPr="002A677E" w14:paraId="62C835C7" w14:textId="77777777" w:rsidTr="00672D2A">
        <w:tc>
          <w:tcPr>
            <w:tcW w:w="1188" w:type="dxa"/>
          </w:tcPr>
          <w:p w14:paraId="659B11C6" w14:textId="77777777" w:rsidR="001B1F77" w:rsidRPr="002A677E" w:rsidRDefault="00FF15C6" w:rsidP="00487A02">
            <w:pPr>
              <w:pStyle w:val="InstructionsText"/>
            </w:pPr>
            <w:r>
              <w:t>0130</w:t>
            </w:r>
          </w:p>
        </w:tc>
        <w:tc>
          <w:tcPr>
            <w:tcW w:w="8701" w:type="dxa"/>
          </w:tcPr>
          <w:p w14:paraId="0905CC0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No dažādu produktu savstarpējo prasījumu līgumiskā ieskaita kopām</w:t>
            </w:r>
          </w:p>
          <w:p w14:paraId="04F5BFB5" w14:textId="22F365D1" w:rsidR="001B1F77" w:rsidRPr="002A677E" w:rsidRDefault="00E86B98" w:rsidP="00487A02">
            <w:pPr>
              <w:pStyle w:val="InstructionsText"/>
            </w:pPr>
            <w:r>
              <w:t>Savstarpējo prasījumu ieskaita kopas, kas ietver darījumus ar dažādu produktu kategorijām (Regulas (ES) Nr. 575/2013 272. panta 11. punkts), t. i., atvasinātie instrumenti un VFD, uz kuriem attiecas savstarpējo prasījumu līgumiskā ieskaita līgums, kā definēts Regulas (ES) 575/2013 272. panta 25. punktā.</w:t>
            </w:r>
          </w:p>
        </w:tc>
      </w:tr>
      <w:tr w:rsidR="001B1F77" w:rsidRPr="002A677E" w14:paraId="18B545A8" w14:textId="77777777" w:rsidTr="00672D2A">
        <w:tc>
          <w:tcPr>
            <w:tcW w:w="1188" w:type="dxa"/>
          </w:tcPr>
          <w:p w14:paraId="35C407E2" w14:textId="77777777" w:rsidR="001B1F77" w:rsidRPr="002A677E" w:rsidRDefault="00FF15C6" w:rsidP="00487A02">
            <w:pPr>
              <w:pStyle w:val="InstructionsText"/>
            </w:pPr>
            <w:r>
              <w:t>0140-0280</w:t>
            </w:r>
          </w:p>
        </w:tc>
        <w:tc>
          <w:tcPr>
            <w:tcW w:w="8701" w:type="dxa"/>
          </w:tcPr>
          <w:p w14:paraId="3C6F34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RISKA DARĪJUMU SADALĪJUMS PA RISKA PAKĀPĒM</w:t>
            </w:r>
          </w:p>
          <w:p w14:paraId="114B818A" w14:textId="77777777" w:rsidR="001B1F77" w:rsidRPr="002A677E" w:rsidRDefault="001B1F77" w:rsidP="00487A02">
            <w:pPr>
              <w:pStyle w:val="InstructionsText"/>
            </w:pPr>
          </w:p>
        </w:tc>
      </w:tr>
      <w:tr w:rsidR="001B1F77" w:rsidRPr="002A677E" w14:paraId="690F249C" w14:textId="77777777" w:rsidTr="00672D2A">
        <w:tc>
          <w:tcPr>
            <w:tcW w:w="1188" w:type="dxa"/>
            <w:shd w:val="clear" w:color="auto" w:fill="auto"/>
          </w:tcPr>
          <w:p w14:paraId="7D3DEC2F" w14:textId="77777777" w:rsidR="001B1F77" w:rsidRPr="002A677E" w:rsidRDefault="00FF15C6" w:rsidP="00487A02">
            <w:pPr>
              <w:pStyle w:val="InstructionsText"/>
            </w:pPr>
            <w:r>
              <w:t>0140</w:t>
            </w:r>
          </w:p>
        </w:tc>
        <w:tc>
          <w:tcPr>
            <w:tcW w:w="8701" w:type="dxa"/>
            <w:shd w:val="clear" w:color="auto" w:fill="auto"/>
          </w:tcPr>
          <w:p w14:paraId="0B3AC7C9" w14:textId="6E95CA2E" w:rsidR="001B1F77" w:rsidRPr="002A677E" w:rsidRDefault="001B1F77" w:rsidP="00487A02">
            <w:pPr>
              <w:pStyle w:val="InstructionsText"/>
            </w:pPr>
            <w:r>
              <w:rPr>
                <w:rStyle w:val="InstructionsTabelleberschrift"/>
                <w:rFonts w:ascii="Times New Roman" w:hAnsi="Times New Roman"/>
                <w:sz w:val="24"/>
              </w:rPr>
              <w:t>0 %</w:t>
            </w:r>
          </w:p>
        </w:tc>
      </w:tr>
      <w:tr w:rsidR="001B1F77" w:rsidRPr="002A677E" w14:paraId="47996870" w14:textId="77777777" w:rsidTr="00672D2A">
        <w:tc>
          <w:tcPr>
            <w:tcW w:w="1188" w:type="dxa"/>
            <w:shd w:val="clear" w:color="auto" w:fill="auto"/>
          </w:tcPr>
          <w:p w14:paraId="04FC7687" w14:textId="77777777" w:rsidR="001B1F77" w:rsidRPr="002A677E" w:rsidRDefault="00FF15C6" w:rsidP="00487A02">
            <w:pPr>
              <w:pStyle w:val="InstructionsText"/>
            </w:pPr>
            <w:r>
              <w:t>0150</w:t>
            </w:r>
          </w:p>
        </w:tc>
        <w:tc>
          <w:tcPr>
            <w:tcW w:w="8701" w:type="dxa"/>
            <w:shd w:val="clear" w:color="auto" w:fill="auto"/>
          </w:tcPr>
          <w:p w14:paraId="645BC43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2F82CA58" w14:textId="3BFD7CD6" w:rsidR="001B1F77" w:rsidRPr="002A677E" w:rsidRDefault="001B1F77" w:rsidP="00487A02">
            <w:pPr>
              <w:pStyle w:val="InstructionsText"/>
              <w:rPr>
                <w:b/>
              </w:rPr>
            </w:pPr>
            <w:r>
              <w:lastRenderedPageBreak/>
              <w:t>Regulas (ES) Nr. 575/2013 306. panta 1. punkts.</w:t>
            </w:r>
          </w:p>
        </w:tc>
      </w:tr>
      <w:tr w:rsidR="001B1F77" w:rsidRPr="002A677E" w14:paraId="6E0FC016" w14:textId="77777777" w:rsidTr="00672D2A">
        <w:tc>
          <w:tcPr>
            <w:tcW w:w="1188" w:type="dxa"/>
            <w:shd w:val="clear" w:color="auto" w:fill="auto"/>
          </w:tcPr>
          <w:p w14:paraId="63485BB0" w14:textId="77777777" w:rsidR="001B1F77" w:rsidRPr="002A677E" w:rsidRDefault="00FF15C6" w:rsidP="00487A02">
            <w:pPr>
              <w:pStyle w:val="InstructionsText"/>
            </w:pPr>
            <w:r>
              <w:lastRenderedPageBreak/>
              <w:t>0160</w:t>
            </w:r>
          </w:p>
        </w:tc>
        <w:tc>
          <w:tcPr>
            <w:tcW w:w="8701" w:type="dxa"/>
            <w:shd w:val="clear" w:color="auto" w:fill="auto"/>
          </w:tcPr>
          <w:p w14:paraId="69F26852"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1398F586" w14:textId="06AAEE25" w:rsidR="001B1F77" w:rsidRPr="002A677E" w:rsidRDefault="001B1F77" w:rsidP="00487A02">
            <w:pPr>
              <w:pStyle w:val="InstructionsText"/>
              <w:rPr>
                <w:b/>
                <w:u w:val="single"/>
              </w:rPr>
            </w:pPr>
            <w:r>
              <w:t>Regulas (ES) Nr. 575/2013 305. panta 3. punkts.</w:t>
            </w:r>
          </w:p>
        </w:tc>
      </w:tr>
      <w:tr w:rsidR="001B1F77" w:rsidRPr="002A677E" w14:paraId="1A6A1E78" w14:textId="77777777" w:rsidTr="00672D2A">
        <w:tc>
          <w:tcPr>
            <w:tcW w:w="1188" w:type="dxa"/>
            <w:shd w:val="clear" w:color="auto" w:fill="auto"/>
          </w:tcPr>
          <w:p w14:paraId="6D4904D9" w14:textId="77777777" w:rsidR="001B1F77" w:rsidRPr="002A677E" w:rsidRDefault="00FF15C6" w:rsidP="00487A02">
            <w:pPr>
              <w:pStyle w:val="InstructionsText"/>
            </w:pPr>
            <w:r>
              <w:t>0170</w:t>
            </w:r>
          </w:p>
        </w:tc>
        <w:tc>
          <w:tcPr>
            <w:tcW w:w="8701" w:type="dxa"/>
            <w:shd w:val="clear" w:color="auto" w:fill="auto"/>
          </w:tcPr>
          <w:p w14:paraId="6E8C60CA" w14:textId="037A3CF4" w:rsidR="001B1F77" w:rsidRPr="002A677E" w:rsidRDefault="001B1F77" w:rsidP="00487A02">
            <w:pPr>
              <w:pStyle w:val="InstructionsText"/>
            </w:pPr>
            <w:r>
              <w:rPr>
                <w:rStyle w:val="InstructionsTabelleberschrift"/>
                <w:rFonts w:ascii="Times New Roman" w:hAnsi="Times New Roman"/>
                <w:sz w:val="24"/>
              </w:rPr>
              <w:t>10 %</w:t>
            </w:r>
          </w:p>
        </w:tc>
      </w:tr>
      <w:tr w:rsidR="001B1F77" w:rsidRPr="002A677E" w14:paraId="7E322BEB" w14:textId="77777777" w:rsidTr="00672D2A">
        <w:tc>
          <w:tcPr>
            <w:tcW w:w="1188" w:type="dxa"/>
            <w:shd w:val="clear" w:color="auto" w:fill="auto"/>
          </w:tcPr>
          <w:p w14:paraId="741FA972" w14:textId="77777777" w:rsidR="001B1F77" w:rsidRPr="002A677E" w:rsidRDefault="00FF15C6" w:rsidP="00487A02">
            <w:pPr>
              <w:pStyle w:val="InstructionsText"/>
            </w:pPr>
            <w:r>
              <w:t>0180</w:t>
            </w:r>
          </w:p>
        </w:tc>
        <w:tc>
          <w:tcPr>
            <w:tcW w:w="8701" w:type="dxa"/>
            <w:shd w:val="clear" w:color="auto" w:fill="auto"/>
          </w:tcPr>
          <w:p w14:paraId="10ED646C" w14:textId="03810209" w:rsidR="001B1F77" w:rsidRPr="002A677E" w:rsidRDefault="001B1F77" w:rsidP="00487A02">
            <w:pPr>
              <w:pStyle w:val="InstructionsText"/>
            </w:pPr>
            <w:r>
              <w:rPr>
                <w:rStyle w:val="InstructionsTabelleberschrift"/>
                <w:rFonts w:ascii="Times New Roman" w:hAnsi="Times New Roman"/>
                <w:sz w:val="24"/>
              </w:rPr>
              <w:t>20 %</w:t>
            </w:r>
          </w:p>
        </w:tc>
      </w:tr>
      <w:tr w:rsidR="001B1F77" w:rsidRPr="002A677E" w14:paraId="3F29E1EE" w14:textId="77777777" w:rsidTr="00672D2A">
        <w:tc>
          <w:tcPr>
            <w:tcW w:w="1188" w:type="dxa"/>
            <w:shd w:val="clear" w:color="auto" w:fill="auto"/>
          </w:tcPr>
          <w:p w14:paraId="65CBC869" w14:textId="77777777" w:rsidR="001B1F77" w:rsidRPr="002A677E" w:rsidRDefault="00FF15C6" w:rsidP="00487A02">
            <w:pPr>
              <w:pStyle w:val="InstructionsText"/>
            </w:pPr>
            <w:r>
              <w:t>0190</w:t>
            </w:r>
          </w:p>
        </w:tc>
        <w:tc>
          <w:tcPr>
            <w:tcW w:w="8701" w:type="dxa"/>
            <w:shd w:val="clear" w:color="auto" w:fill="auto"/>
          </w:tcPr>
          <w:p w14:paraId="4D011FB3" w14:textId="0737B8E3" w:rsidR="001B1F77" w:rsidRPr="002A677E" w:rsidRDefault="001B1F77" w:rsidP="00487A02">
            <w:pPr>
              <w:pStyle w:val="InstructionsText"/>
            </w:pPr>
            <w:r>
              <w:rPr>
                <w:rStyle w:val="InstructionsTabelleberschrift"/>
                <w:rFonts w:ascii="Times New Roman" w:hAnsi="Times New Roman"/>
                <w:sz w:val="24"/>
              </w:rPr>
              <w:t>35 %</w:t>
            </w:r>
          </w:p>
        </w:tc>
      </w:tr>
      <w:tr w:rsidR="001B1F77" w:rsidRPr="002A677E" w14:paraId="7AF6FA4E" w14:textId="77777777" w:rsidTr="00672D2A">
        <w:tc>
          <w:tcPr>
            <w:tcW w:w="1188" w:type="dxa"/>
            <w:shd w:val="clear" w:color="auto" w:fill="auto"/>
          </w:tcPr>
          <w:p w14:paraId="44CD4160" w14:textId="77777777" w:rsidR="001B1F77" w:rsidRPr="002A677E" w:rsidRDefault="00FF15C6" w:rsidP="00487A02">
            <w:pPr>
              <w:pStyle w:val="InstructionsText"/>
            </w:pPr>
            <w:r>
              <w:t>0200</w:t>
            </w:r>
          </w:p>
        </w:tc>
        <w:tc>
          <w:tcPr>
            <w:tcW w:w="8701" w:type="dxa"/>
            <w:shd w:val="clear" w:color="auto" w:fill="auto"/>
          </w:tcPr>
          <w:p w14:paraId="0BEC153A" w14:textId="7FBC96FB" w:rsidR="001B1F77" w:rsidRPr="002A677E" w:rsidRDefault="001B1F77" w:rsidP="00487A02">
            <w:pPr>
              <w:pStyle w:val="InstructionsText"/>
            </w:pPr>
            <w:r>
              <w:rPr>
                <w:rStyle w:val="InstructionsTabelleberschrift"/>
                <w:rFonts w:ascii="Times New Roman" w:hAnsi="Times New Roman"/>
                <w:sz w:val="24"/>
              </w:rPr>
              <w:t>50 %</w:t>
            </w:r>
          </w:p>
        </w:tc>
      </w:tr>
      <w:tr w:rsidR="001B1F77" w:rsidRPr="002A677E" w14:paraId="1C7FD885" w14:textId="77777777" w:rsidTr="00672D2A">
        <w:tc>
          <w:tcPr>
            <w:tcW w:w="1188" w:type="dxa"/>
            <w:shd w:val="clear" w:color="auto" w:fill="auto"/>
          </w:tcPr>
          <w:p w14:paraId="6FED70ED" w14:textId="77777777" w:rsidR="001B1F77" w:rsidRPr="002A677E" w:rsidRDefault="00FF15C6" w:rsidP="00487A02">
            <w:pPr>
              <w:pStyle w:val="InstructionsText"/>
            </w:pPr>
            <w:r>
              <w:t>0210</w:t>
            </w:r>
          </w:p>
        </w:tc>
        <w:tc>
          <w:tcPr>
            <w:tcW w:w="8701" w:type="dxa"/>
            <w:shd w:val="clear" w:color="auto" w:fill="auto"/>
          </w:tcPr>
          <w:p w14:paraId="03123833" w14:textId="3260E30F"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r>
              <w:t xml:space="preserve"> </w:t>
            </w:r>
            <w:r>
              <w:rPr>
                <w:rStyle w:val="InstructionsTabelleberschrift"/>
                <w:rFonts w:ascii="Times New Roman" w:hAnsi="Times New Roman"/>
                <w:sz w:val="24"/>
              </w:rPr>
              <w:t>%</w:t>
            </w:r>
          </w:p>
          <w:p w14:paraId="6D02B8FE" w14:textId="0B3DD8BC" w:rsidR="001B1F77" w:rsidRPr="002A677E" w:rsidRDefault="001B1F77" w:rsidP="00487A02">
            <w:pPr>
              <w:pStyle w:val="InstructionsText"/>
            </w:pPr>
            <w:r>
              <w:t>Regulas (ES) Nr. 575/2013 232. panta 3. punkta c) apakšpunkts.</w:t>
            </w:r>
          </w:p>
        </w:tc>
      </w:tr>
      <w:tr w:rsidR="001B1F77" w:rsidRPr="002A677E" w14:paraId="0B877D29" w14:textId="77777777" w:rsidTr="00672D2A">
        <w:tc>
          <w:tcPr>
            <w:tcW w:w="1188" w:type="dxa"/>
            <w:shd w:val="clear" w:color="auto" w:fill="auto"/>
          </w:tcPr>
          <w:p w14:paraId="6FA2349D" w14:textId="77777777" w:rsidR="001B1F77" w:rsidRPr="002A677E" w:rsidRDefault="00FF15C6" w:rsidP="00487A02">
            <w:pPr>
              <w:pStyle w:val="InstructionsText"/>
            </w:pPr>
            <w:r>
              <w:t>0220</w:t>
            </w:r>
          </w:p>
        </w:tc>
        <w:tc>
          <w:tcPr>
            <w:tcW w:w="8701" w:type="dxa"/>
            <w:shd w:val="clear" w:color="auto" w:fill="auto"/>
          </w:tcPr>
          <w:p w14:paraId="1512C11F" w14:textId="00F91612" w:rsidR="001B1F77" w:rsidRPr="002A677E" w:rsidRDefault="001B1F77" w:rsidP="00487A02">
            <w:pPr>
              <w:pStyle w:val="InstructionsText"/>
            </w:pPr>
            <w:r>
              <w:rPr>
                <w:rStyle w:val="InstructionsTabelleberschrift"/>
                <w:rFonts w:ascii="Times New Roman" w:hAnsi="Times New Roman"/>
                <w:sz w:val="24"/>
              </w:rPr>
              <w:t>75 %</w:t>
            </w:r>
          </w:p>
        </w:tc>
      </w:tr>
      <w:tr w:rsidR="001B1F77" w:rsidRPr="002A677E" w14:paraId="689DC287" w14:textId="77777777" w:rsidTr="00672D2A">
        <w:tc>
          <w:tcPr>
            <w:tcW w:w="1188" w:type="dxa"/>
            <w:shd w:val="clear" w:color="auto" w:fill="auto"/>
          </w:tcPr>
          <w:p w14:paraId="67D93887" w14:textId="77777777" w:rsidR="001B1F77" w:rsidRPr="002A677E" w:rsidRDefault="00FF15C6" w:rsidP="00487A02">
            <w:pPr>
              <w:pStyle w:val="InstructionsText"/>
            </w:pPr>
            <w:r>
              <w:t>0230</w:t>
            </w:r>
          </w:p>
        </w:tc>
        <w:tc>
          <w:tcPr>
            <w:tcW w:w="8701" w:type="dxa"/>
            <w:shd w:val="clear" w:color="auto" w:fill="auto"/>
          </w:tcPr>
          <w:p w14:paraId="1118345E" w14:textId="6ED05FD1" w:rsidR="001B1F77" w:rsidRPr="002A677E" w:rsidRDefault="001B1F77" w:rsidP="00487A02">
            <w:pPr>
              <w:pStyle w:val="InstructionsText"/>
            </w:pPr>
            <w:r>
              <w:rPr>
                <w:rStyle w:val="InstructionsTabelleberschrift"/>
                <w:rFonts w:ascii="Times New Roman" w:hAnsi="Times New Roman"/>
                <w:sz w:val="24"/>
              </w:rPr>
              <w:t>100 %</w:t>
            </w:r>
          </w:p>
        </w:tc>
      </w:tr>
      <w:tr w:rsidR="001B1F77" w:rsidRPr="002A677E" w14:paraId="37352646" w14:textId="77777777" w:rsidTr="00672D2A">
        <w:tc>
          <w:tcPr>
            <w:tcW w:w="1188" w:type="dxa"/>
            <w:shd w:val="clear" w:color="auto" w:fill="auto"/>
          </w:tcPr>
          <w:p w14:paraId="073CA0B8" w14:textId="77777777" w:rsidR="001B1F77" w:rsidRPr="002A677E" w:rsidRDefault="00FF15C6" w:rsidP="00487A02">
            <w:pPr>
              <w:pStyle w:val="InstructionsText"/>
            </w:pPr>
            <w:r>
              <w:t>0240</w:t>
            </w:r>
          </w:p>
        </w:tc>
        <w:tc>
          <w:tcPr>
            <w:tcW w:w="8701" w:type="dxa"/>
            <w:shd w:val="clear" w:color="auto" w:fill="auto"/>
          </w:tcPr>
          <w:p w14:paraId="43F2084C" w14:textId="4AF8C65E" w:rsidR="001B1F77" w:rsidRPr="002A677E" w:rsidRDefault="001B1F77" w:rsidP="00487A02">
            <w:pPr>
              <w:pStyle w:val="InstructionsText"/>
            </w:pPr>
            <w:r>
              <w:rPr>
                <w:rStyle w:val="InstructionsTabelleberschrift"/>
                <w:rFonts w:ascii="Times New Roman" w:hAnsi="Times New Roman"/>
                <w:sz w:val="24"/>
              </w:rPr>
              <w:t>150 %</w:t>
            </w:r>
          </w:p>
        </w:tc>
      </w:tr>
      <w:tr w:rsidR="001B1F77" w:rsidRPr="002A677E" w14:paraId="0D9267A6" w14:textId="77777777" w:rsidTr="00672D2A">
        <w:tc>
          <w:tcPr>
            <w:tcW w:w="1188" w:type="dxa"/>
            <w:shd w:val="clear" w:color="auto" w:fill="auto"/>
          </w:tcPr>
          <w:p w14:paraId="0D0A1D08" w14:textId="77777777" w:rsidR="001B1F77" w:rsidRPr="002A677E" w:rsidRDefault="00FF15C6" w:rsidP="00487A02">
            <w:pPr>
              <w:pStyle w:val="InstructionsText"/>
            </w:pPr>
            <w:r>
              <w:t>0250</w:t>
            </w:r>
          </w:p>
        </w:tc>
        <w:tc>
          <w:tcPr>
            <w:tcW w:w="8701" w:type="dxa"/>
            <w:shd w:val="clear" w:color="auto" w:fill="auto"/>
          </w:tcPr>
          <w:p w14:paraId="580867F7"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55894113" w14:textId="03E39236" w:rsidR="001B1F77" w:rsidRPr="002A677E" w:rsidRDefault="001B1F77" w:rsidP="00487A02">
            <w:pPr>
              <w:pStyle w:val="InstructionsText"/>
            </w:pPr>
            <w:r>
              <w:t>Regulas (ES) Nr. 575/2013 133. panta 2. punkts un 48. panta 4. punkts.</w:t>
            </w:r>
          </w:p>
        </w:tc>
      </w:tr>
      <w:tr w:rsidR="001B1F77" w:rsidRPr="002A677E" w14:paraId="7C093985" w14:textId="77777777" w:rsidTr="00672D2A">
        <w:tc>
          <w:tcPr>
            <w:tcW w:w="1188" w:type="dxa"/>
            <w:shd w:val="clear" w:color="auto" w:fill="auto"/>
          </w:tcPr>
          <w:p w14:paraId="449EF471" w14:textId="77777777" w:rsidR="001B1F77" w:rsidRPr="002A677E" w:rsidRDefault="00FF15C6" w:rsidP="00487A02">
            <w:pPr>
              <w:pStyle w:val="InstructionsText"/>
            </w:pPr>
            <w:r>
              <w:t>0260</w:t>
            </w:r>
          </w:p>
        </w:tc>
        <w:tc>
          <w:tcPr>
            <w:tcW w:w="8701" w:type="dxa"/>
            <w:shd w:val="clear" w:color="auto" w:fill="auto"/>
          </w:tcPr>
          <w:p w14:paraId="2114622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26072AFF" w14:textId="4C6CC535" w:rsidR="001B1F77" w:rsidRPr="002A677E" w:rsidRDefault="001B1F77" w:rsidP="00487A02">
            <w:pPr>
              <w:pStyle w:val="InstructionsText"/>
              <w:rPr>
                <w:b/>
                <w:u w:val="single"/>
              </w:rPr>
            </w:pPr>
            <w:r>
              <w:t>Regulas (ES) Nr. 575/2013 471. pants.</w:t>
            </w:r>
          </w:p>
        </w:tc>
      </w:tr>
      <w:tr w:rsidR="001B1F77" w:rsidRPr="002A677E" w14:paraId="6F6DFE50" w14:textId="77777777" w:rsidTr="00672D2A">
        <w:tc>
          <w:tcPr>
            <w:tcW w:w="1188" w:type="dxa"/>
            <w:shd w:val="clear" w:color="auto" w:fill="auto"/>
          </w:tcPr>
          <w:p w14:paraId="08F0AF10" w14:textId="77777777" w:rsidR="001B1F77" w:rsidRPr="002A677E" w:rsidRDefault="00FF15C6" w:rsidP="00487A02">
            <w:pPr>
              <w:pStyle w:val="InstructionsText"/>
            </w:pPr>
            <w:r>
              <w:t>0270</w:t>
            </w:r>
          </w:p>
        </w:tc>
        <w:tc>
          <w:tcPr>
            <w:tcW w:w="8701" w:type="dxa"/>
            <w:shd w:val="clear" w:color="auto" w:fill="auto"/>
          </w:tcPr>
          <w:p w14:paraId="1478A32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7317B454" w14:textId="03D666D0" w:rsidR="001B1F77" w:rsidRPr="002A677E" w:rsidRDefault="001B1F77" w:rsidP="00487A02">
            <w:pPr>
              <w:pStyle w:val="InstructionsText"/>
              <w:rPr>
                <w:b/>
                <w:u w:val="single"/>
              </w:rPr>
            </w:pPr>
            <w:r>
              <w:t>Regulas (ES) Nr. 575/2013 133. panta 2. punkts un 379. pants.</w:t>
            </w:r>
          </w:p>
        </w:tc>
      </w:tr>
      <w:tr w:rsidR="001B1F77" w:rsidRPr="002A677E" w14:paraId="70D52ADF" w14:textId="77777777" w:rsidTr="00672D2A">
        <w:tc>
          <w:tcPr>
            <w:tcW w:w="1188" w:type="dxa"/>
            <w:shd w:val="clear" w:color="auto" w:fill="auto"/>
          </w:tcPr>
          <w:p w14:paraId="69C23061" w14:textId="77777777" w:rsidR="001B1F77" w:rsidRPr="002A677E" w:rsidRDefault="00FF15C6" w:rsidP="00487A02">
            <w:pPr>
              <w:pStyle w:val="InstructionsText"/>
            </w:pPr>
            <w:r>
              <w:t>0280</w:t>
            </w:r>
          </w:p>
        </w:tc>
        <w:tc>
          <w:tcPr>
            <w:tcW w:w="8701" w:type="dxa"/>
            <w:shd w:val="clear" w:color="auto" w:fill="auto"/>
          </w:tcPr>
          <w:p w14:paraId="59C6FA0A"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Citas riska pakāpes</w:t>
            </w:r>
          </w:p>
          <w:p w14:paraId="417334B0" w14:textId="77777777" w:rsidR="001B1F77" w:rsidRPr="002A677E" w:rsidRDefault="001B1F77" w:rsidP="00487A02">
            <w:pPr>
              <w:pStyle w:val="InstructionsText"/>
            </w:pPr>
            <w:r>
              <w:t>Šī rinda nav pieejama attiecībā uz riska darījumu kategorijām “Valdība”, “Komercsabiedrības”, “Iestādes” un “Privātpersonas vai MVU”.</w:t>
            </w:r>
          </w:p>
          <w:p w14:paraId="7BB922B8" w14:textId="77777777" w:rsidR="001B1F77" w:rsidRPr="002A677E" w:rsidRDefault="001B1F77" w:rsidP="00487A02">
            <w:pPr>
              <w:pStyle w:val="InstructionsText"/>
            </w:pPr>
          </w:p>
          <w:p w14:paraId="0875E46F" w14:textId="77777777" w:rsidR="001B1F77" w:rsidRPr="002A677E" w:rsidRDefault="001B1F77" w:rsidP="00487A02">
            <w:pPr>
              <w:pStyle w:val="InstructionsText"/>
            </w:pPr>
            <w:r>
              <w:t>Tādu riska darījumu uzrādīšanai, uz kuriem neattiecas veidnē uzskaitītās riska pakāpes.</w:t>
            </w:r>
          </w:p>
          <w:p w14:paraId="2DC925E8" w14:textId="77E036D7" w:rsidR="001B1F77" w:rsidRPr="002A677E" w:rsidRDefault="001B1F77" w:rsidP="00487A02">
            <w:pPr>
              <w:pStyle w:val="InstructionsText"/>
            </w:pPr>
            <w:r>
              <w:t xml:space="preserve">Regulas (ES) Nr. 575/2013 113. panta 1. līdz 5. punkts. </w:t>
            </w:r>
          </w:p>
          <w:p w14:paraId="18BFF5DF" w14:textId="77777777" w:rsidR="001B1F77" w:rsidRPr="002A677E" w:rsidRDefault="001B1F77" w:rsidP="00487A02">
            <w:pPr>
              <w:pStyle w:val="InstructionsText"/>
            </w:pPr>
          </w:p>
          <w:p w14:paraId="17483585" w14:textId="6FA4DCAD" w:rsidR="001B1F77" w:rsidRPr="002A677E" w:rsidRDefault="001B1F77" w:rsidP="00487A02">
            <w:pPr>
              <w:pStyle w:val="InstructionsText"/>
            </w:pPr>
            <w:r>
              <w:t>“N-tā” saistību nepildīšanas gadījuma kredītu atvasinātos instrumentus bez reitinga saskaņā ar standartizēto pieeju (Regulas (ES) Nr. 575/2013 134. panta 6. punkts) uzrāda šajā rindā riska darījumu kategorijā “Citi posteņi”.</w:t>
            </w:r>
          </w:p>
          <w:p w14:paraId="4839EA0F" w14:textId="60CE17BA" w:rsidR="001B1F77" w:rsidRPr="002A677E" w:rsidRDefault="001B1F77" w:rsidP="0014209A">
            <w:pPr>
              <w:pStyle w:val="InstructionsText"/>
            </w:pPr>
            <w:r>
              <w:t xml:space="preserve">Regulas (ES) Nr. 575/2013 124. panta 2. punkts un 152. panta 2. punkta b) apakšpunkts. </w:t>
            </w:r>
          </w:p>
        </w:tc>
      </w:tr>
      <w:tr w:rsidR="00E86B98" w:rsidRPr="002A677E" w14:paraId="39C62CA5" w14:textId="77777777" w:rsidTr="00672D2A">
        <w:tc>
          <w:tcPr>
            <w:tcW w:w="1188" w:type="dxa"/>
            <w:shd w:val="clear" w:color="auto" w:fill="auto"/>
          </w:tcPr>
          <w:p w14:paraId="3CDA9CA8" w14:textId="77777777" w:rsidR="00E86B98" w:rsidRPr="002A677E" w:rsidRDefault="00FF15C6" w:rsidP="00487A02">
            <w:pPr>
              <w:pStyle w:val="InstructionsText"/>
            </w:pPr>
            <w:r>
              <w:t>0281-0284</w:t>
            </w:r>
          </w:p>
        </w:tc>
        <w:tc>
          <w:tcPr>
            <w:tcW w:w="8701" w:type="dxa"/>
            <w:shd w:val="clear" w:color="auto" w:fill="auto"/>
          </w:tcPr>
          <w:p w14:paraId="29B8A563"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KOPĒJĀS RISKA DARĪJUMU VĒRTĪBAS SADALĪJUMS PA PIEEJĀM (KIU)</w:t>
            </w:r>
          </w:p>
          <w:p w14:paraId="2BAD7DF7" w14:textId="309BCA76"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Šīs rindas uzrāda tikai attiecībā uz riska darījumu kategoriju “Kolektīvu ieguldījumu uzņēmumi (KIU)” saskaņā ar Regulas (ES) Nr. 575/2013 132., 132.a, 132.b</w:t>
            </w:r>
            <w:r>
              <w:t xml:space="preserve"> un 132.c pantu</w:t>
            </w:r>
            <w:r>
              <w:rPr>
                <w:rStyle w:val="InstructionsTabelleberschrift"/>
                <w:rFonts w:ascii="Times New Roman" w:hAnsi="Times New Roman"/>
                <w:b w:val="0"/>
                <w:sz w:val="24"/>
                <w:u w:val="none"/>
              </w:rPr>
              <w:t>.</w:t>
            </w:r>
          </w:p>
        </w:tc>
      </w:tr>
      <w:tr w:rsidR="00E86B98" w:rsidRPr="002A677E" w14:paraId="6775AB36" w14:textId="77777777" w:rsidTr="00672D2A">
        <w:tc>
          <w:tcPr>
            <w:tcW w:w="1188" w:type="dxa"/>
            <w:shd w:val="clear" w:color="auto" w:fill="auto"/>
          </w:tcPr>
          <w:p w14:paraId="02AB8D76" w14:textId="77777777" w:rsidR="00E86B98" w:rsidRPr="002A677E" w:rsidRDefault="00FF15C6" w:rsidP="00487A02">
            <w:pPr>
              <w:pStyle w:val="InstructionsText"/>
            </w:pPr>
            <w:r>
              <w:t>0281</w:t>
            </w:r>
          </w:p>
        </w:tc>
        <w:tc>
          <w:tcPr>
            <w:tcW w:w="8701" w:type="dxa"/>
            <w:shd w:val="clear" w:color="auto" w:fill="auto"/>
          </w:tcPr>
          <w:p w14:paraId="0A5EA157"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Caurskatīšanas pieeja</w:t>
            </w:r>
          </w:p>
          <w:p w14:paraId="6B60464B" w14:textId="63B2D041" w:rsidR="00E86B98" w:rsidRPr="002A677E" w:rsidRDefault="00E86B98" w:rsidP="00487A02">
            <w:pPr>
              <w:pStyle w:val="InstructionsText"/>
              <w:rPr>
                <w:rStyle w:val="InstructionsTabelleberschrift"/>
                <w:rFonts w:ascii="Times New Roman" w:hAnsi="Times New Roman"/>
                <w:sz w:val="24"/>
              </w:rPr>
            </w:pPr>
            <w:r>
              <w:t>Regulas (ES) Nr. 575/2013 132.a panta 1. punkts.</w:t>
            </w:r>
          </w:p>
        </w:tc>
      </w:tr>
      <w:tr w:rsidR="00E86B98" w:rsidRPr="002A677E" w14:paraId="7FE5EDE2" w14:textId="77777777" w:rsidTr="00672D2A">
        <w:tc>
          <w:tcPr>
            <w:tcW w:w="1188" w:type="dxa"/>
            <w:shd w:val="clear" w:color="auto" w:fill="auto"/>
          </w:tcPr>
          <w:p w14:paraId="283630FA" w14:textId="77777777" w:rsidR="00E86B98" w:rsidRPr="002A677E" w:rsidRDefault="00FF15C6" w:rsidP="00487A02">
            <w:pPr>
              <w:pStyle w:val="InstructionsText"/>
            </w:pPr>
            <w:r>
              <w:t>0282</w:t>
            </w:r>
          </w:p>
        </w:tc>
        <w:tc>
          <w:tcPr>
            <w:tcW w:w="8701" w:type="dxa"/>
            <w:shd w:val="clear" w:color="auto" w:fill="auto"/>
          </w:tcPr>
          <w:p w14:paraId="4201B20C"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Pilnvaru pieeja</w:t>
            </w:r>
          </w:p>
          <w:p w14:paraId="56185E49" w14:textId="5DEC4114" w:rsidR="00E86B98" w:rsidRPr="002A677E" w:rsidRDefault="00E86B98" w:rsidP="00487A02">
            <w:pPr>
              <w:pStyle w:val="InstructionsText"/>
              <w:rPr>
                <w:rStyle w:val="InstructionsTabelleberschrift"/>
                <w:rFonts w:ascii="Times New Roman" w:hAnsi="Times New Roman"/>
                <w:sz w:val="24"/>
              </w:rPr>
            </w:pPr>
            <w:r>
              <w:t>Regulas (ES) Nr. 575/2013 132.a panta 2. punkts.</w:t>
            </w:r>
          </w:p>
        </w:tc>
      </w:tr>
      <w:tr w:rsidR="00E86B98" w:rsidRPr="002A677E" w14:paraId="7BCD3485" w14:textId="77777777" w:rsidTr="00672D2A">
        <w:tc>
          <w:tcPr>
            <w:tcW w:w="1188" w:type="dxa"/>
            <w:shd w:val="clear" w:color="auto" w:fill="auto"/>
          </w:tcPr>
          <w:p w14:paraId="32E3EF5D" w14:textId="77777777" w:rsidR="00E86B98" w:rsidRPr="002A677E" w:rsidRDefault="00FF15C6" w:rsidP="00487A02">
            <w:pPr>
              <w:pStyle w:val="InstructionsText"/>
            </w:pPr>
            <w:r>
              <w:lastRenderedPageBreak/>
              <w:t>0283</w:t>
            </w:r>
          </w:p>
        </w:tc>
        <w:tc>
          <w:tcPr>
            <w:tcW w:w="8701" w:type="dxa"/>
            <w:shd w:val="clear" w:color="auto" w:fill="auto"/>
          </w:tcPr>
          <w:p w14:paraId="6D628ACA"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Alternatīvā pieeja</w:t>
            </w:r>
          </w:p>
          <w:p w14:paraId="78735693" w14:textId="4B897295" w:rsidR="00E86B98" w:rsidRPr="002A677E" w:rsidRDefault="00E86B98" w:rsidP="00487A02">
            <w:pPr>
              <w:pStyle w:val="InstructionsText"/>
              <w:rPr>
                <w:rStyle w:val="InstructionsTabelleberschrift"/>
                <w:rFonts w:ascii="Times New Roman" w:hAnsi="Times New Roman"/>
                <w:sz w:val="24"/>
              </w:rPr>
            </w:pPr>
            <w:r>
              <w:t>Regulas (ES) Nr. 575/2013 132. panta 2. punkts.</w:t>
            </w:r>
          </w:p>
        </w:tc>
      </w:tr>
      <w:tr w:rsidR="00E86B98" w:rsidRPr="002A677E" w14:paraId="5D1E6934" w14:textId="77777777" w:rsidTr="00672D2A">
        <w:tc>
          <w:tcPr>
            <w:tcW w:w="1188" w:type="dxa"/>
            <w:shd w:val="clear" w:color="auto" w:fill="auto"/>
          </w:tcPr>
          <w:p w14:paraId="0A64BA8C" w14:textId="77777777" w:rsidR="00E86B98" w:rsidRPr="002A677E" w:rsidRDefault="00FF15C6" w:rsidP="00487A02">
            <w:pPr>
              <w:pStyle w:val="InstructionsText"/>
            </w:pPr>
            <w:r>
              <w:t>0290-0320</w:t>
            </w:r>
          </w:p>
        </w:tc>
        <w:tc>
          <w:tcPr>
            <w:tcW w:w="8701" w:type="dxa"/>
            <w:shd w:val="clear" w:color="auto" w:fill="auto"/>
          </w:tcPr>
          <w:p w14:paraId="55553372"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Izziņas posteņi</w:t>
            </w:r>
          </w:p>
          <w:p w14:paraId="40A38B29" w14:textId="77777777" w:rsidR="00E86B98" w:rsidRPr="002A677E" w:rsidRDefault="00E86B98" w:rsidP="00487A02">
            <w:pPr>
              <w:pStyle w:val="InstructionsText"/>
              <w:rPr>
                <w:b/>
                <w:u w:val="single"/>
              </w:rPr>
            </w:pPr>
            <w:r>
              <w:t>Attiecībā uz 0290. līdz 0320. rindu sk. arī paskaidrojumu par izziņas posteņu nolūku CR SA vispārīgajā sadaļā.</w:t>
            </w:r>
          </w:p>
        </w:tc>
      </w:tr>
      <w:tr w:rsidR="00E86B98" w:rsidRPr="002A677E" w14:paraId="73B8B57C" w14:textId="77777777" w:rsidTr="00672D2A">
        <w:tc>
          <w:tcPr>
            <w:tcW w:w="1188" w:type="dxa"/>
            <w:shd w:val="clear" w:color="auto" w:fill="auto"/>
          </w:tcPr>
          <w:p w14:paraId="72B6CA67" w14:textId="77777777" w:rsidR="00E86B98" w:rsidRPr="002A677E" w:rsidRDefault="00FF15C6" w:rsidP="00487A02">
            <w:pPr>
              <w:pStyle w:val="InstructionsText"/>
            </w:pPr>
            <w:r>
              <w:t>0290</w:t>
            </w:r>
          </w:p>
          <w:p w14:paraId="697FBB70" w14:textId="77777777" w:rsidR="00E86B98" w:rsidRPr="002A677E" w:rsidRDefault="00E86B98" w:rsidP="00487A02">
            <w:pPr>
              <w:pStyle w:val="InstructionsText"/>
            </w:pPr>
          </w:p>
        </w:tc>
        <w:tc>
          <w:tcPr>
            <w:tcW w:w="8701" w:type="dxa"/>
            <w:shd w:val="clear" w:color="auto" w:fill="auto"/>
          </w:tcPr>
          <w:p w14:paraId="6446B8C9"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Riska darījumi, kas nodrošināti ar komerciālā nekustamā īpašuma hipotēku</w:t>
            </w:r>
          </w:p>
          <w:p w14:paraId="082BF5F4" w14:textId="471E3C02" w:rsidR="00E86B98" w:rsidRPr="002A677E" w:rsidRDefault="00E86B98" w:rsidP="00487A02">
            <w:pPr>
              <w:pStyle w:val="InstructionsText"/>
            </w:pPr>
            <w:r>
              <w:t>Regulas (ES) Nr. 575/2013 112. panta i) punkts.</w:t>
            </w:r>
          </w:p>
          <w:p w14:paraId="19873995" w14:textId="0A05DA08" w:rsidR="00E86B98" w:rsidRPr="002A677E" w:rsidRDefault="00E86B98" w:rsidP="00487A02">
            <w:pPr>
              <w:pStyle w:val="InstructionsText"/>
            </w:pPr>
            <w:r>
              <w:t>Šis ir tikai izziņas postenis. Neatkarīgi no riska darījumu vērtības aprēķina riska darījumiem, kas nodrošināti ar komerciālu nekustamo īpašumu, kā minēts Regulas (ES) Nr. 575/2013 124. un 126. pantā, riska darījumus sadala un uzrāda šajā rindā, ja riska darījumi ir nodrošināti ar komerciālu nekustamo īpašumu.</w:t>
            </w:r>
          </w:p>
        </w:tc>
      </w:tr>
      <w:tr w:rsidR="00E86B98" w:rsidRPr="002A677E" w14:paraId="5B97E097" w14:textId="77777777" w:rsidTr="00672D2A">
        <w:tc>
          <w:tcPr>
            <w:tcW w:w="1188" w:type="dxa"/>
            <w:shd w:val="clear" w:color="auto" w:fill="auto"/>
          </w:tcPr>
          <w:p w14:paraId="10174445" w14:textId="77777777" w:rsidR="00E86B98" w:rsidRPr="002A677E" w:rsidRDefault="00FF15C6" w:rsidP="00487A02">
            <w:pPr>
              <w:pStyle w:val="InstructionsText"/>
            </w:pPr>
            <w:r>
              <w:t>0300</w:t>
            </w:r>
          </w:p>
        </w:tc>
        <w:tc>
          <w:tcPr>
            <w:tcW w:w="8701" w:type="dxa"/>
            <w:shd w:val="clear" w:color="auto" w:fill="auto"/>
          </w:tcPr>
          <w:p w14:paraId="67A2C608" w14:textId="49F372EB"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Riska darījumi, kuros netiek pildītas saistības un kuriem piemēro 100 </w:t>
            </w:r>
            <w:r>
              <w:t xml:space="preserve"> </w:t>
            </w:r>
            <w:r>
              <w:rPr>
                <w:rStyle w:val="InstructionsTabelleberschrift"/>
                <w:rFonts w:ascii="Times New Roman" w:hAnsi="Times New Roman"/>
                <w:sz w:val="24"/>
              </w:rPr>
              <w:t>% riska svērumu</w:t>
            </w:r>
          </w:p>
          <w:p w14:paraId="6A941F3C" w14:textId="17FFB607" w:rsidR="00E86B98" w:rsidRPr="002A677E" w:rsidRDefault="00E86B98" w:rsidP="00487A02">
            <w:pPr>
              <w:pStyle w:val="InstructionsText"/>
            </w:pPr>
            <w:r>
              <w:t>Regulas (ES) Nr. 575/2013 112. panta j) punkts.</w:t>
            </w:r>
          </w:p>
          <w:p w14:paraId="4F7F2414" w14:textId="77777777" w:rsidR="00E86B98" w:rsidRPr="002A677E" w:rsidRDefault="00E86B98" w:rsidP="00487A02">
            <w:pPr>
              <w:pStyle w:val="InstructionsText"/>
            </w:pPr>
            <w:r>
              <w:t>Riska darījumu kategorijā “Riska darījumi, kuros netiek pildītas saistības” ietverti riska darījumi, ko iekļauj šajā riska darījumu kategorijā, ja tajos nebūtu saistību nepildīšanas.</w:t>
            </w:r>
          </w:p>
        </w:tc>
      </w:tr>
      <w:tr w:rsidR="00E86B98" w:rsidRPr="002A677E" w14:paraId="60537968" w14:textId="77777777" w:rsidTr="00672D2A">
        <w:tc>
          <w:tcPr>
            <w:tcW w:w="1188" w:type="dxa"/>
            <w:shd w:val="clear" w:color="auto" w:fill="auto"/>
          </w:tcPr>
          <w:p w14:paraId="6C8FEC13" w14:textId="77777777" w:rsidR="00E86B98" w:rsidRPr="002A677E" w:rsidRDefault="00FF15C6" w:rsidP="00487A02">
            <w:pPr>
              <w:pStyle w:val="InstructionsText"/>
            </w:pPr>
            <w:r>
              <w:t>0310</w:t>
            </w:r>
          </w:p>
        </w:tc>
        <w:tc>
          <w:tcPr>
            <w:tcW w:w="8701" w:type="dxa"/>
            <w:shd w:val="clear" w:color="auto" w:fill="auto"/>
          </w:tcPr>
          <w:p w14:paraId="68609255"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Riska darījumi, kas nodrošināti ar mājokļa nekustamā īpašuma hipotēku </w:t>
            </w:r>
          </w:p>
          <w:p w14:paraId="5BDAA36A" w14:textId="6DF0E6B9" w:rsidR="00E86B98" w:rsidRPr="002A677E" w:rsidRDefault="00887929" w:rsidP="00487A02">
            <w:pPr>
              <w:pStyle w:val="InstructionsText"/>
            </w:pPr>
            <w:r>
              <w:t>Regulas (ES) Nr. 575/2013 112. panta i) punkts.</w:t>
            </w:r>
          </w:p>
          <w:p w14:paraId="6DBBFFDB" w14:textId="0CFBB02F" w:rsidR="00E86B98" w:rsidRPr="002A677E" w:rsidRDefault="00E86B98" w:rsidP="00487A02">
            <w:pPr>
              <w:pStyle w:val="InstructionsText"/>
              <w:rPr>
                <w:b/>
                <w:u w:val="single"/>
              </w:rPr>
            </w:pPr>
            <w:r>
              <w:t>Šis ir tikai izziņas postenis. Neatkarīgi no riska darījumu vērtības aprēķina riska darījumiem, kas nodrošināti ar nekustamā īpašuma hipotēku saskaņā ar Regulas (ES) Nr. 575/2013 124. un 125. pantu, riska darījumus sadala un uzrāda šajā rindā, ja riska darījumi ir nodrošināti ar komerciālu nekustamo īpašumu.</w:t>
            </w:r>
          </w:p>
        </w:tc>
      </w:tr>
      <w:tr w:rsidR="00E86B98" w:rsidRPr="002A677E" w14:paraId="434D4D1A" w14:textId="77777777" w:rsidTr="00672D2A">
        <w:tc>
          <w:tcPr>
            <w:tcW w:w="1188" w:type="dxa"/>
            <w:shd w:val="clear" w:color="auto" w:fill="auto"/>
          </w:tcPr>
          <w:p w14:paraId="7D656691" w14:textId="77777777" w:rsidR="00E86B98" w:rsidRPr="002A677E" w:rsidRDefault="00FF15C6" w:rsidP="00487A02">
            <w:pPr>
              <w:pStyle w:val="InstructionsText"/>
            </w:pPr>
            <w:r>
              <w:t>0320</w:t>
            </w:r>
          </w:p>
        </w:tc>
        <w:tc>
          <w:tcPr>
            <w:tcW w:w="8701" w:type="dxa"/>
            <w:shd w:val="clear" w:color="auto" w:fill="auto"/>
          </w:tcPr>
          <w:p w14:paraId="361CB612" w14:textId="1B8C6B41"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Riska darījumi, kuros netiek pildītas saistības un kuriem piemēro 150 </w:t>
            </w:r>
            <w:r>
              <w:t xml:space="preserve"> </w:t>
            </w:r>
            <w:r>
              <w:rPr>
                <w:rStyle w:val="InstructionsTabelleberschrift"/>
                <w:rFonts w:ascii="Times New Roman" w:hAnsi="Times New Roman"/>
                <w:sz w:val="24"/>
              </w:rPr>
              <w:t xml:space="preserve">% riska svērumu </w:t>
            </w:r>
          </w:p>
          <w:p w14:paraId="0681B1E0" w14:textId="215C21CB" w:rsidR="00E86B98" w:rsidRPr="002A677E" w:rsidRDefault="00887929" w:rsidP="00487A02">
            <w:pPr>
              <w:pStyle w:val="InstructionsText"/>
            </w:pPr>
            <w:r>
              <w:t>Regulas (ES) Nr. 575/2013 112. panta j) punkts.</w:t>
            </w:r>
          </w:p>
          <w:p w14:paraId="38918FFA" w14:textId="77777777" w:rsidR="00E86B98" w:rsidRPr="002A677E" w:rsidRDefault="00E86B98" w:rsidP="00487A02">
            <w:pPr>
              <w:pStyle w:val="InstructionsText"/>
            </w:pPr>
            <w:r>
              <w:t>Riska darījumu kategorijā “Riska darījumi, kuros netiek pildītas saistības” ietverti riska darījumi, ko iekļauj šajā riska darījumu kategorijā, ja tajos nebūtu saistību nepildīšanas.</w:t>
            </w:r>
          </w:p>
        </w:tc>
      </w:tr>
    </w:tbl>
    <w:p w14:paraId="0793ABC6" w14:textId="77777777" w:rsidR="001C7AB7" w:rsidRPr="002A677E" w:rsidRDefault="001C7AB7">
      <w:pPr>
        <w:spacing w:before="0" w:after="0"/>
        <w:jc w:val="left"/>
        <w:rPr>
          <w:rFonts w:ascii="Times New Roman" w:hAnsi="Times New Roman"/>
          <w:bCs/>
          <w:sz w:val="24"/>
          <w:lang w:eastAsia="de-DE"/>
        </w:rPr>
      </w:pPr>
    </w:p>
    <w:p w14:paraId="47318FCA"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6" w:name="_Toc360188357"/>
      <w:bookmarkStart w:id="217" w:name="_Toc473560906"/>
      <w:bookmarkStart w:id="218" w:name="_Toc118991690"/>
      <w:r>
        <w:rPr>
          <w:rFonts w:ascii="Times New Roman" w:hAnsi="Times New Roman"/>
          <w:sz w:val="24"/>
          <w:u w:val="none"/>
        </w:rPr>
        <w:t>3.3.</w:t>
      </w:r>
      <w:r>
        <w:tab/>
      </w:r>
      <w:r>
        <w:rPr>
          <w:rFonts w:ascii="Times New Roman" w:hAnsi="Times New Roman"/>
          <w:sz w:val="24"/>
        </w:rPr>
        <w:t xml:space="preserve">Kredītrisks un darījuma partnera kredītrisks, un neapmaksātas piegādes: </w:t>
      </w:r>
      <w:r>
        <w:rPr>
          <w:i/>
        </w:rPr>
        <w:t>IRB</w:t>
      </w:r>
      <w:r>
        <w:t xml:space="preserve"> pieeja pašu kapitāla prasībām (CR IRB)</w:t>
      </w:r>
      <w:bookmarkEnd w:id="216"/>
      <w:bookmarkEnd w:id="217"/>
      <w:bookmarkEnd w:id="218"/>
    </w:p>
    <w:p w14:paraId="53660F73"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9" w:name="_Toc360188358"/>
      <w:bookmarkStart w:id="220" w:name="_Toc473560907"/>
      <w:bookmarkStart w:id="221" w:name="_Toc118991691"/>
      <w:r>
        <w:rPr>
          <w:rFonts w:ascii="Times New Roman" w:hAnsi="Times New Roman"/>
          <w:sz w:val="24"/>
          <w:u w:val="none"/>
        </w:rPr>
        <w:t>3.3.1.</w:t>
      </w:r>
      <w:r>
        <w:tab/>
      </w:r>
      <w:r>
        <w:rPr>
          <w:rFonts w:ascii="Times New Roman" w:hAnsi="Times New Roman"/>
          <w:sz w:val="24"/>
        </w:rPr>
        <w:t>CR IRB veidnes tvērums</w:t>
      </w:r>
      <w:bookmarkEnd w:id="219"/>
      <w:bookmarkEnd w:id="220"/>
      <w:bookmarkEnd w:id="221"/>
    </w:p>
    <w:p w14:paraId="0D6B8B2B" w14:textId="77777777" w:rsidR="001C7AB7" w:rsidRPr="002A677E" w:rsidRDefault="008F3052" w:rsidP="00487A02">
      <w:pPr>
        <w:pStyle w:val="InstructionsText2"/>
        <w:numPr>
          <w:ilvl w:val="0"/>
          <w:numId w:val="0"/>
        </w:numPr>
        <w:ind w:left="1353" w:hanging="360"/>
      </w:pPr>
      <w:fldSimple w:instr=" seq paragraphs ">
        <w:r>
          <w:t>72</w:t>
        </w:r>
      </w:fldSimple>
      <w:r>
        <w:t>.</w:t>
      </w:r>
      <w:r>
        <w:tab/>
        <w:t>CR IRB veidnes tvērums attiecas uz:</w:t>
      </w:r>
    </w:p>
    <w:p w14:paraId="71C6A2AC" w14:textId="77777777" w:rsidR="001C7AB7" w:rsidRPr="002A677E" w:rsidRDefault="00125707" w:rsidP="00487A02">
      <w:pPr>
        <w:pStyle w:val="InstructionsText2"/>
        <w:numPr>
          <w:ilvl w:val="0"/>
          <w:numId w:val="0"/>
        </w:numPr>
        <w:ind w:left="1353" w:hanging="360"/>
      </w:pPr>
      <w:r>
        <w:t>i)</w:t>
      </w:r>
      <w:r>
        <w:tab/>
        <w:t>kredītrisku banku portfelī, tostarp:</w:t>
      </w:r>
    </w:p>
    <w:p w14:paraId="6C5B8735" w14:textId="77777777" w:rsidR="001C7AB7" w:rsidRPr="002A677E" w:rsidRDefault="001C7AB7" w:rsidP="00487A02">
      <w:pPr>
        <w:pStyle w:val="InstructionsText2"/>
        <w:numPr>
          <w:ilvl w:val="0"/>
          <w:numId w:val="49"/>
        </w:numPr>
      </w:pPr>
      <w:r>
        <w:t>darījuma partnera kredītrisku banku portfelī;</w:t>
      </w:r>
    </w:p>
    <w:p w14:paraId="0E5EFDA9" w14:textId="77777777" w:rsidR="001C7AB7" w:rsidRPr="002A677E" w:rsidRDefault="001C7AB7" w:rsidP="00487A02">
      <w:pPr>
        <w:pStyle w:val="InstructionsText2"/>
        <w:numPr>
          <w:ilvl w:val="0"/>
          <w:numId w:val="49"/>
        </w:numPr>
      </w:pPr>
      <w:r>
        <w:t>nopirkto debitoru parādu atgūstamās vērtības samazināšanās risku;</w:t>
      </w:r>
    </w:p>
    <w:p w14:paraId="6D35E42E" w14:textId="77777777" w:rsidR="001C7AB7" w:rsidRPr="002A677E" w:rsidRDefault="00125707" w:rsidP="00487A02">
      <w:pPr>
        <w:pStyle w:val="InstructionsText2"/>
        <w:numPr>
          <w:ilvl w:val="0"/>
          <w:numId w:val="0"/>
        </w:numPr>
        <w:ind w:left="1353" w:hanging="360"/>
      </w:pPr>
      <w:r>
        <w:t>ii)</w:t>
      </w:r>
      <w:r>
        <w:tab/>
        <w:t>darījuma partnera kredītrisku tirdzniecības portfelī;</w:t>
      </w:r>
    </w:p>
    <w:p w14:paraId="477FA3DC" w14:textId="77777777" w:rsidR="001C7AB7" w:rsidRPr="002A677E" w:rsidRDefault="00125707" w:rsidP="00487A02">
      <w:pPr>
        <w:pStyle w:val="InstructionsText2"/>
        <w:numPr>
          <w:ilvl w:val="0"/>
          <w:numId w:val="0"/>
        </w:numPr>
        <w:ind w:left="1353" w:hanging="360"/>
      </w:pPr>
      <w:r>
        <w:lastRenderedPageBreak/>
        <w:t>iii)</w:t>
      </w:r>
      <w:r>
        <w:tab/>
        <w:t>neapmaksātām piegādēm, kas izriet no visu veidu darījumdarbības.</w:t>
      </w:r>
    </w:p>
    <w:p w14:paraId="06BDFF2D" w14:textId="46379919" w:rsidR="001C7AB7" w:rsidRPr="002A677E" w:rsidRDefault="008F3052" w:rsidP="00487A02">
      <w:pPr>
        <w:pStyle w:val="InstructionsText2"/>
        <w:numPr>
          <w:ilvl w:val="0"/>
          <w:numId w:val="0"/>
        </w:numPr>
        <w:ind w:left="1353" w:hanging="360"/>
      </w:pPr>
      <w:fldSimple w:instr=" seq paragraphs ">
        <w:r>
          <w:t>73</w:t>
        </w:r>
      </w:fldSimple>
      <w:r>
        <w:t>.</w:t>
      </w:r>
      <w:r>
        <w:tab/>
        <w:t>Šīs veidnes tvērums attiecas uz riska darījumiem, kuriem riska darījumu riska svērtās vērtības aprēķina saskaņā ar Regulas (ES) Nr. 575/2013 Trešās daļas II sadaļas 3. nodaļas 151.–157. pantu (</w:t>
      </w:r>
      <w:r>
        <w:rPr>
          <w:i/>
        </w:rPr>
        <w:t>IRB</w:t>
      </w:r>
      <w:r>
        <w:t xml:space="preserve"> pieeja). </w:t>
      </w:r>
    </w:p>
    <w:p w14:paraId="41F30311" w14:textId="77777777" w:rsidR="001C7AB7" w:rsidRPr="002A677E" w:rsidRDefault="008F3052" w:rsidP="00487A02">
      <w:pPr>
        <w:pStyle w:val="InstructionsText2"/>
        <w:numPr>
          <w:ilvl w:val="0"/>
          <w:numId w:val="0"/>
        </w:numPr>
        <w:ind w:left="1353" w:hanging="360"/>
      </w:pPr>
      <w:fldSimple w:instr=" seq paragraphs ">
        <w:r>
          <w:t>74</w:t>
        </w:r>
      </w:fldSimple>
      <w:r>
        <w:t>.</w:t>
      </w:r>
      <w:r>
        <w:tab/>
        <w:t xml:space="preserve">CR IRB veidne neattiecas uz šādiem datiem: </w:t>
      </w:r>
    </w:p>
    <w:p w14:paraId="22C972FA" w14:textId="77777777" w:rsidR="001C7AB7" w:rsidRPr="002A677E" w:rsidRDefault="00125707" w:rsidP="00487A02">
      <w:pPr>
        <w:pStyle w:val="InstructionsText2"/>
        <w:numPr>
          <w:ilvl w:val="0"/>
          <w:numId w:val="0"/>
        </w:numPr>
        <w:ind w:left="1353" w:hanging="360"/>
      </w:pPr>
      <w:r>
        <w:t>i)</w:t>
      </w:r>
      <w:r>
        <w:tab/>
        <w:t xml:space="preserve">kapitāla vērtspapīru riska darījumi, kurus uzrāda CR EQU IRB veidnē; </w:t>
      </w:r>
    </w:p>
    <w:p w14:paraId="254CA575" w14:textId="77777777" w:rsidR="001C7AB7" w:rsidRPr="002A677E" w:rsidRDefault="00125707" w:rsidP="00487A02">
      <w:pPr>
        <w:pStyle w:val="InstructionsText2"/>
        <w:numPr>
          <w:ilvl w:val="0"/>
          <w:numId w:val="0"/>
        </w:numPr>
        <w:ind w:left="1353" w:hanging="360"/>
      </w:pPr>
      <w:r>
        <w:t>ii)</w:t>
      </w:r>
      <w:r>
        <w:tab/>
        <w:t>vērtspapīrošanas pozīcijas, kuras uzrāda CR SEC un/vai CR SEC</w:t>
      </w:r>
      <w:r>
        <w:rPr>
          <w:i/>
        </w:rPr>
        <w:t xml:space="preserve"> Details</w:t>
      </w:r>
      <w:r>
        <w:t xml:space="preserve"> veidnēs;</w:t>
      </w:r>
    </w:p>
    <w:p w14:paraId="08743BAB" w14:textId="7EFFC068" w:rsidR="001C7AB7" w:rsidRPr="002A677E" w:rsidRDefault="00125707" w:rsidP="00487A02">
      <w:pPr>
        <w:pStyle w:val="InstructionsText2"/>
        <w:numPr>
          <w:ilvl w:val="0"/>
          <w:numId w:val="0"/>
        </w:numPr>
        <w:ind w:left="1353" w:hanging="360"/>
      </w:pPr>
      <w:r>
        <w:t>iii)</w:t>
      </w:r>
      <w:r>
        <w:tab/>
        <w:t xml:space="preserve"> “citi aktīvi, kas nav kredītsaistības”, kā minēts Regulas (ES) Nr. 575/2013 147. panta 2. punkta g) apakšpunktā. Šai riska darījumu kategorijai riska svērums vienmēr ir jānosaka 100 % apmērā, izņemot skaidras naudas un līdzvērtīgu naudas posteņu gadījumā un ja riska darījums ir iznomāto aktīvu atlikusī vērtība saskaņā ar Regulas (ES) Nr. 575/2013 156. pantu. Riska darījumu riska svērto vērtību attiecībā uz šo riska darījumu kategoriju tieši uzrāda CA veidnē;</w:t>
      </w:r>
    </w:p>
    <w:p w14:paraId="6E21D181" w14:textId="77777777" w:rsidR="001C7AB7" w:rsidRPr="002A677E" w:rsidRDefault="00125707" w:rsidP="00487A02">
      <w:pPr>
        <w:pStyle w:val="InstructionsText2"/>
        <w:numPr>
          <w:ilvl w:val="0"/>
          <w:numId w:val="0"/>
        </w:numPr>
        <w:ind w:left="1353" w:hanging="360"/>
      </w:pPr>
      <w:r>
        <w:t>iv)</w:t>
      </w:r>
      <w:r>
        <w:tab/>
        <w:t xml:space="preserve">kredīta vērtības korekcijas risks, par ko sniedz pārskatu </w:t>
      </w:r>
      <w:r>
        <w:rPr>
          <w:i/>
        </w:rPr>
        <w:t>CVA</w:t>
      </w:r>
      <w:r>
        <w:t xml:space="preserve"> riska veidnē;</w:t>
      </w:r>
    </w:p>
    <w:p w14:paraId="226F3F85" w14:textId="77777777" w:rsidR="001C7AB7" w:rsidRPr="002A677E" w:rsidRDefault="001C7AB7" w:rsidP="001235ED">
      <w:pPr>
        <w:pStyle w:val="InstructionsText2"/>
        <w:numPr>
          <w:ilvl w:val="0"/>
          <w:numId w:val="0"/>
        </w:numPr>
        <w:ind w:left="1418"/>
      </w:pPr>
      <w:r>
        <w:t xml:space="preserve">CR IRB veidnē nav vajadzīgs </w:t>
      </w:r>
      <w:r>
        <w:rPr>
          <w:i/>
        </w:rPr>
        <w:t>IRB</w:t>
      </w:r>
      <w:r>
        <w:t xml:space="preserve"> riska darījumu ģeogrāfiskais sadalījums pa valstīm, kurās rezidē darījuma partneris. Šo sadalījumu uzrāda CR GB veidnē. </w:t>
      </w:r>
    </w:p>
    <w:p w14:paraId="20E49C52" w14:textId="77777777" w:rsidR="00FA641C" w:rsidRPr="002A677E" w:rsidRDefault="00FA641C" w:rsidP="001235ED">
      <w:pPr>
        <w:autoSpaceDE w:val="0"/>
        <w:autoSpaceDN w:val="0"/>
        <w:adjustRightInd w:val="0"/>
        <w:spacing w:before="0" w:after="240"/>
        <w:ind w:left="1418"/>
        <w:jc w:val="left"/>
        <w:rPr>
          <w:rFonts w:ascii="Times New Roman" w:hAnsi="Times New Roman"/>
          <w:sz w:val="24"/>
        </w:rPr>
      </w:pPr>
      <w:r>
        <w:rPr>
          <w:rFonts w:ascii="Times New Roman" w:hAnsi="Times New Roman"/>
          <w:sz w:val="24"/>
        </w:rPr>
        <w:t>i) un iii) posteņi neattiecas uz CR IRB 7 veidni.</w:t>
      </w:r>
    </w:p>
    <w:p w14:paraId="7D4DC8CE" w14:textId="77777777" w:rsidR="001C7AB7" w:rsidRPr="002A677E" w:rsidRDefault="008F3052" w:rsidP="00487A02">
      <w:pPr>
        <w:pStyle w:val="InstructionsText2"/>
        <w:numPr>
          <w:ilvl w:val="0"/>
          <w:numId w:val="0"/>
        </w:numPr>
        <w:ind w:left="1353" w:hanging="360"/>
      </w:pPr>
      <w:fldSimple w:instr=" seq paragraphs ">
        <w:r>
          <w:t>75</w:t>
        </w:r>
      </w:fldSimple>
      <w:r>
        <w:t>.</w:t>
      </w:r>
      <w:r>
        <w:tab/>
        <w:t xml:space="preserve">Lai noskaidrotu, vai iestāde izmanto pašu aplēses attiecībā uz </w:t>
      </w:r>
      <w:r>
        <w:rPr>
          <w:i/>
        </w:rPr>
        <w:t>LGD</w:t>
      </w:r>
      <w:r>
        <w:t xml:space="preserve"> un/vai kredīta korekcijas pakāpes, par katru uzrādīto riska darījumu kategoriju sniedz šādu informāciju:</w:t>
      </w:r>
    </w:p>
    <w:p w14:paraId="2C1D90EE"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“NĒ” = ja izmanto uzraudzības iestāžu aplēses attiecībā uz </w:t>
      </w:r>
      <w:r>
        <w:rPr>
          <w:rFonts w:ascii="Times New Roman" w:hAnsi="Times New Roman"/>
          <w:i/>
          <w:sz w:val="24"/>
        </w:rPr>
        <w:t>LGD</w:t>
      </w:r>
      <w:r>
        <w:rPr>
          <w:rFonts w:ascii="Times New Roman" w:hAnsi="Times New Roman"/>
          <w:sz w:val="24"/>
        </w:rPr>
        <w:t xml:space="preserve"> un kredīta korekcijas pakāpes (</w:t>
      </w:r>
      <w:r>
        <w:rPr>
          <w:rFonts w:ascii="Times New Roman" w:hAnsi="Times New Roman"/>
          <w:i/>
          <w:sz w:val="24"/>
        </w:rPr>
        <w:t>IRB</w:t>
      </w:r>
      <w:r>
        <w:rPr>
          <w:rFonts w:ascii="Times New Roman" w:hAnsi="Times New Roman"/>
          <w:sz w:val="24"/>
        </w:rPr>
        <w:t xml:space="preserve"> pamatpieeja);</w:t>
      </w:r>
    </w:p>
    <w:p w14:paraId="054DCB50" w14:textId="77777777" w:rsidR="001C7AB7" w:rsidRPr="002A677E"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“JĀ” = ja izmanto pašu aplēses attiecībā uz </w:t>
      </w:r>
      <w:r>
        <w:rPr>
          <w:rFonts w:ascii="Times New Roman" w:hAnsi="Times New Roman"/>
          <w:i/>
          <w:sz w:val="24"/>
        </w:rPr>
        <w:t>LGD</w:t>
      </w:r>
      <w:r>
        <w:rPr>
          <w:rFonts w:ascii="Times New Roman" w:hAnsi="Times New Roman"/>
          <w:sz w:val="24"/>
        </w:rPr>
        <w:t xml:space="preserve"> un kredīta korekcijas pakāpes (attīstītā </w:t>
      </w:r>
      <w:r>
        <w:rPr>
          <w:rFonts w:ascii="Times New Roman" w:hAnsi="Times New Roman"/>
          <w:i/>
          <w:sz w:val="24"/>
        </w:rPr>
        <w:t>IRB</w:t>
      </w:r>
      <w:r>
        <w:rPr>
          <w:rFonts w:ascii="Times New Roman" w:hAnsi="Times New Roman"/>
          <w:sz w:val="24"/>
        </w:rPr>
        <w:t xml:space="preserve"> pieeja). Tas ietver visus privātpersonu vai MVU portfeļus.</w:t>
      </w:r>
    </w:p>
    <w:p w14:paraId="147D6F2B"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Ja iestāde izmanto pašu aplēses attiecībā uz </w:t>
      </w:r>
      <w:r>
        <w:rPr>
          <w:rFonts w:ascii="Times New Roman" w:hAnsi="Times New Roman"/>
          <w:i/>
          <w:sz w:val="24"/>
        </w:rPr>
        <w:t>LGD</w:t>
      </w:r>
      <w:r>
        <w:rPr>
          <w:rFonts w:ascii="Times New Roman" w:hAnsi="Times New Roman"/>
          <w:sz w:val="24"/>
        </w:rPr>
        <w:t xml:space="preserve">, lai aprēķinātu </w:t>
      </w:r>
      <w:r>
        <w:rPr>
          <w:rStyle w:val="InstructionsTabelleText"/>
          <w:rFonts w:ascii="Times New Roman" w:hAnsi="Times New Roman"/>
          <w:sz w:val="24"/>
        </w:rPr>
        <w:t>riska darījumu riska svērto vērtību</w:t>
      </w:r>
      <w:r>
        <w:rPr>
          <w:rFonts w:ascii="Times New Roman" w:hAnsi="Times New Roman"/>
          <w:sz w:val="24"/>
        </w:rPr>
        <w:t xml:space="preserve"> attiecībā uz daļu no tās </w:t>
      </w:r>
      <w:r>
        <w:rPr>
          <w:rFonts w:ascii="Times New Roman" w:hAnsi="Times New Roman"/>
          <w:i/>
          <w:sz w:val="24"/>
        </w:rPr>
        <w:t>IRB</w:t>
      </w:r>
      <w:r>
        <w:rPr>
          <w:rFonts w:ascii="Times New Roman" w:hAnsi="Times New Roman"/>
          <w:sz w:val="24"/>
        </w:rPr>
        <w:t xml:space="preserve"> riska darījumiem, un uzraudzības iestādes aplēses attiecībā uz </w:t>
      </w:r>
      <w:r>
        <w:rPr>
          <w:rFonts w:ascii="Times New Roman" w:hAnsi="Times New Roman"/>
          <w:i/>
          <w:sz w:val="24"/>
        </w:rPr>
        <w:t>LGD</w:t>
      </w:r>
      <w:r>
        <w:rPr>
          <w:rFonts w:ascii="Times New Roman" w:hAnsi="Times New Roman"/>
          <w:sz w:val="24"/>
        </w:rPr>
        <w:t xml:space="preserve">, lai aprēķinātu </w:t>
      </w:r>
      <w:r>
        <w:rPr>
          <w:rStyle w:val="InstructionsTabelleText"/>
          <w:rFonts w:ascii="Times New Roman" w:hAnsi="Times New Roman"/>
          <w:sz w:val="24"/>
        </w:rPr>
        <w:t>riska darījumu riska svērto vērtību</w:t>
      </w:r>
      <w:r>
        <w:rPr>
          <w:rFonts w:ascii="Times New Roman" w:hAnsi="Times New Roman"/>
          <w:sz w:val="24"/>
        </w:rPr>
        <w:t xml:space="preserve"> attiecībā uz otru daļu no tās </w:t>
      </w:r>
      <w:r>
        <w:rPr>
          <w:rFonts w:ascii="Times New Roman" w:hAnsi="Times New Roman"/>
          <w:i/>
          <w:sz w:val="24"/>
        </w:rPr>
        <w:t>IRB</w:t>
      </w:r>
      <w:r>
        <w:rPr>
          <w:rFonts w:ascii="Times New Roman" w:hAnsi="Times New Roman"/>
          <w:sz w:val="24"/>
        </w:rPr>
        <w:t xml:space="preserve"> riska darījumiem, jāuzrāda </w:t>
      </w:r>
      <w:r>
        <w:rPr>
          <w:rFonts w:ascii="Times New Roman" w:hAnsi="Times New Roman"/>
          <w:i/>
          <w:sz w:val="24"/>
        </w:rPr>
        <w:t>IRB</w:t>
      </w:r>
      <w:r>
        <w:rPr>
          <w:rFonts w:ascii="Times New Roman" w:hAnsi="Times New Roman"/>
          <w:sz w:val="24"/>
        </w:rPr>
        <w:t xml:space="preserve"> pamatpieejas pozīciju CR IRB kopsumma un attīstītās </w:t>
      </w:r>
      <w:r>
        <w:rPr>
          <w:rFonts w:ascii="Times New Roman" w:hAnsi="Times New Roman"/>
          <w:i/>
          <w:sz w:val="24"/>
        </w:rPr>
        <w:t>IRB</w:t>
      </w:r>
      <w:r>
        <w:rPr>
          <w:rFonts w:ascii="Times New Roman" w:hAnsi="Times New Roman"/>
          <w:sz w:val="24"/>
        </w:rPr>
        <w:t xml:space="preserve"> pieejas pozīciju CR IRB kopsumma.</w:t>
      </w:r>
    </w:p>
    <w:p w14:paraId="2B1E7374"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22" w:name="_Toc262568037"/>
      <w:bookmarkStart w:id="223" w:name="_Toc264038435"/>
      <w:bookmarkStart w:id="224" w:name="_Toc295829865"/>
      <w:bookmarkStart w:id="225" w:name="_Toc308155142"/>
      <w:bookmarkStart w:id="226" w:name="_Toc310415028"/>
      <w:bookmarkStart w:id="227" w:name="_Toc360188359"/>
      <w:bookmarkStart w:id="228" w:name="_Toc473560908"/>
      <w:bookmarkStart w:id="229" w:name="_Toc118991692"/>
      <w:r>
        <w:rPr>
          <w:rFonts w:ascii="Times New Roman" w:hAnsi="Times New Roman"/>
          <w:sz w:val="24"/>
          <w:u w:val="none"/>
        </w:rPr>
        <w:t>3.3.2.</w:t>
      </w:r>
      <w:r>
        <w:tab/>
      </w:r>
      <w:r>
        <w:rPr>
          <w:rFonts w:ascii="Times New Roman" w:hAnsi="Times New Roman"/>
          <w:sz w:val="24"/>
        </w:rPr>
        <w:t>CR IRB veidnes sadalījums</w:t>
      </w:r>
      <w:bookmarkEnd w:id="222"/>
      <w:bookmarkEnd w:id="223"/>
      <w:bookmarkEnd w:id="224"/>
      <w:bookmarkEnd w:id="225"/>
      <w:bookmarkEnd w:id="226"/>
      <w:bookmarkEnd w:id="227"/>
      <w:bookmarkEnd w:id="228"/>
      <w:bookmarkEnd w:id="229"/>
    </w:p>
    <w:p w14:paraId="4A3FF0C6" w14:textId="77777777" w:rsidR="001C7AB7" w:rsidRPr="002A677E" w:rsidRDefault="008F3052" w:rsidP="00487A02">
      <w:pPr>
        <w:pStyle w:val="InstructionsText2"/>
        <w:numPr>
          <w:ilvl w:val="0"/>
          <w:numId w:val="0"/>
        </w:numPr>
        <w:ind w:left="1353" w:hanging="360"/>
      </w:pPr>
      <w:fldSimple w:instr=" seq paragraphs ">
        <w:r>
          <w:t>76</w:t>
        </w:r>
      </w:fldSimple>
      <w:r>
        <w:t>.</w:t>
      </w:r>
      <w:r>
        <w:tab/>
        <w:t xml:space="preserve">CR RB sastāv no septiņām veidnēm. CR IRB 1 sniegts vispārīgs pārskats par </w:t>
      </w:r>
      <w:r>
        <w:rPr>
          <w:i/>
        </w:rPr>
        <w:t>IRB</w:t>
      </w:r>
      <w:r>
        <w:t xml:space="preserve"> riska darījumiem un dažādajām metodēm, kā aprēķināt riska darījumu riska svērtās vērtības, kā arī kopējo riska darījumu sadalījums pa riska darījumu veidiem. CR IRB 2 sniegts to kopējo riska darījumu sadalījums, kas iedalīti parādnieku kategorijās vai portfeļos (riska darījumi, kas uzrādīti CR IRB 1 0070. rindā). CR IRB 3 sniegti visi būtiskie parametri, kas izmantoti, lai aprēķinātu kredītriska kapitāla prasības </w:t>
      </w:r>
      <w:r>
        <w:rPr>
          <w:i/>
        </w:rPr>
        <w:t>IRB</w:t>
      </w:r>
      <w:r>
        <w:t xml:space="preserve"> modeļiem. CR IRB 4 ir sniegts plūsmu pārskats, kurā </w:t>
      </w:r>
      <w:r>
        <w:lastRenderedPageBreak/>
        <w:t xml:space="preserve">skaidrotas izmaiņas riska darījumu riska svērtajās vērtībās, kas noteiktas saskaņā ar </w:t>
      </w:r>
      <w:r>
        <w:rPr>
          <w:i/>
        </w:rPr>
        <w:t>IRB</w:t>
      </w:r>
      <w:r>
        <w:t xml:space="preserve"> pieeju kredītriskam. CR IRB 5 sniedz informāciju par </w:t>
      </w:r>
      <w:r>
        <w:rPr>
          <w:i/>
        </w:rPr>
        <w:t>PD</w:t>
      </w:r>
      <w:r>
        <w:t xml:space="preserve"> atpakaļejošas pārbaudes rezultātiem attiecībā uz uzrādītajiem modeļiem. CR IRB 6 sniegti visi būtiskie parametri, kas izmantoti, lai aprēķinātu kredītriska kapitāla prasības saskaņā ar specializētās kreditēšanas iedalījuma kritērijiem. CR IRB 7 sniegts pārskats pār riska darījumu vērtības procentuālo daļu, kurai piemēro </w:t>
      </w:r>
      <w:r>
        <w:rPr>
          <w:i/>
        </w:rPr>
        <w:t>SA</w:t>
      </w:r>
      <w:r>
        <w:t xml:space="preserve"> vai </w:t>
      </w:r>
      <w:r>
        <w:rPr>
          <w:i/>
        </w:rPr>
        <w:t>IRB</w:t>
      </w:r>
      <w:r>
        <w:t xml:space="preserve"> pieejas attiecībā uz katru saistīto riska darījumu kategoriju. CR IRB 1, CR IRB 2, CR IRB 3 un CR IRB 5 veidnēs atsevišķi uzrāda šādas riska darījumu kategorijas un apakškategorijas:</w:t>
      </w:r>
    </w:p>
    <w:p w14:paraId="1204A849"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Kopā</w:t>
      </w:r>
    </w:p>
    <w:p w14:paraId="57B8AF84"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 xml:space="preserve">(Kopējā veidnē jāsniedz pārskats par </w:t>
      </w:r>
      <w:r>
        <w:rPr>
          <w:rFonts w:ascii="Times New Roman" w:hAnsi="Times New Roman"/>
          <w:i/>
          <w:sz w:val="24"/>
        </w:rPr>
        <w:t>IRB</w:t>
      </w:r>
      <w:r>
        <w:rPr>
          <w:rFonts w:ascii="Times New Roman" w:hAnsi="Times New Roman"/>
          <w:sz w:val="24"/>
        </w:rPr>
        <w:t xml:space="preserve"> pamatpieeju un atsevišķi par attīstīto </w:t>
      </w:r>
      <w:r>
        <w:rPr>
          <w:rFonts w:ascii="Times New Roman" w:hAnsi="Times New Roman"/>
          <w:i/>
          <w:sz w:val="24"/>
        </w:rPr>
        <w:t>IRB</w:t>
      </w:r>
      <w:r>
        <w:rPr>
          <w:rFonts w:ascii="Times New Roman" w:hAnsi="Times New Roman"/>
          <w:sz w:val="24"/>
        </w:rPr>
        <w:t xml:space="preserve"> pieeju);</w:t>
      </w:r>
    </w:p>
    <w:p w14:paraId="6332413A"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Centrālās valdības vai centrālās bankas </w:t>
      </w:r>
    </w:p>
    <w:p w14:paraId="19FD4BF4" w14:textId="6D4C5B07"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Regulas (ES) Nr. 575/2013 147. panta 2. punkta a) apakšpunkts</w:t>
      </w:r>
    </w:p>
    <w:p w14:paraId="2557891D" w14:textId="77777777" w:rsidR="001C7AB7" w:rsidRPr="002A677E"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Riska darījumi ar iestādēm</w:t>
      </w:r>
    </w:p>
    <w:p w14:paraId="2A33DD3A" w14:textId="5D71366D" w:rsidR="001C7AB7" w:rsidRPr="002A677E"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Regulas (ES) Nr. 575/2013 147. panta 2. punkta b) apakšpunkts.</w:t>
      </w:r>
    </w:p>
    <w:p w14:paraId="22BABCAF"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Komercsabiedrības — MVU</w:t>
      </w:r>
    </w:p>
    <w:p w14:paraId="70E54B68" w14:textId="5B41D71A"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Regulas (ES) Nr. 575/2013 147. panta 2. punkta c) apakšpunkts. Lai veiktu klasifikāciju šajā riska darījumu apakškategorijā, pārskatu sniedzošās sabiedrības izmanto MVU iekšējo definīciju, ko piemēro iekšējos riska pārvaldības procesos. </w:t>
      </w:r>
    </w:p>
    <w:p w14:paraId="278AB9B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Komercsabiedrības – specializētā kreditēšana</w:t>
      </w:r>
    </w:p>
    <w:p w14:paraId="1003485F" w14:textId="1547C693"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Regulas (ES) Nr. 575/2013 147. panta 8. punkts</w:t>
      </w:r>
    </w:p>
    <w:p w14:paraId="68FC226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Komercsabiedrības – citas </w:t>
      </w:r>
    </w:p>
    <w:p w14:paraId="2BC0A49B" w14:textId="07E5E2AE"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(Visi tie riska darījumi ar komercsabiedrībām, kā minēts Regulas (ES) Nr. 575/2013 147. panta 2. punkta c) apakšpunktā, kas nav uzrādīti 4.1. un 4.2. punktā);</w:t>
      </w:r>
    </w:p>
    <w:p w14:paraId="1877AA53"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Privātpersonas vai MVU — ar nekustamo īpašumu nodrošināti, MVU</w:t>
      </w:r>
    </w:p>
    <w:p w14:paraId="41CDE7BA" w14:textId="687846A2"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(Riska darījumi ar privātpersonām vai MVU, kā minēts Regulas (ES) Nr. 575/2013 147. panta 2. punkta d) apakšpunktā saistībā ar minētās regulas 154. panta 3. punktu, kas ir nodrošināti ar nekustamo īpašumu). Lai veiktu klasifikāciju šajā riska darījumu apakškategorijā, pārskatu sniedzošās sabiedrības izmanto MVU iekšējo definīciju, ko piemēro iekšējos riska pārvaldības procesos.</w:t>
      </w:r>
    </w:p>
    <w:p w14:paraId="133F9F8B"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Privātpersonas vai MVU — nodrošināti ar nekustamo īpašumu, nav MVU</w:t>
      </w:r>
    </w:p>
    <w:p w14:paraId="0AD84A3A" w14:textId="43BA28F2"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(Riska darījumi ar privātpersonām vai MVU, kā minēts Regulas (ES) Nr. 575/2013 147. panta 2. punkta d) apakšpunktā, kas ir nodrošināti ar nekustamo īpašumu un nav uzrādīti 5.1. punktā);</w:t>
      </w:r>
    </w:p>
    <w:p w14:paraId="26A4456D" w14:textId="77777777" w:rsidR="008304E8" w:rsidRPr="002A677E"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5.1. un 5.2. punktā riska darījumus ar privātpersonām vai MVU, kuri nodrošināti ar nekustamo īpašumu, uzskata par jebkuriem riska darījumiem ar privātpersonām vai MVU, kuri nodrošināti ar nekustamo īpašumu, kas atzīts kā nodrošinājums, neatkarīgi no nodrošinājuma vērtības attiecības pret riska darījumu vai aizdevuma mērķi. </w:t>
      </w:r>
    </w:p>
    <w:p w14:paraId="07081C7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Privātpersonas vai MVU – atbilstīgi, atjaunojami</w:t>
      </w:r>
    </w:p>
    <w:p w14:paraId="5D39186F" w14:textId="39CD1CA0"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(Riska darījumi ar privātpersonām vai MVU, kā minēts Regulas (ES) Nr. 575/2013 147. panta 2. punkta d) apakšpunktā saistībā ar minētās regulas 154. panta 4. punktu). </w:t>
      </w:r>
    </w:p>
    <w:p w14:paraId="726B494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Privātpersonas vai MVU – citi MVU</w:t>
      </w:r>
    </w:p>
    <w:p w14:paraId="18E79C76" w14:textId="57C19DBC"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lastRenderedPageBreak/>
        <w:t>(Riska darījumi ar privātpersonām vai MVU, kā minēts Regulas (ES) Nr. 575/2013 147. panta 2. punkta d) apakšpunktā, kas nav uzrādīti 5.1. un 5.3. punktā). Lai veiktu klasifikāciju šajā riska darījumu apakškategorijā, pārskatu sniedzošās sabiedrības izmanto MVU iekšējo definīciju, ko piemēro iekšējos riska pārvaldības procesos.</w:t>
      </w:r>
    </w:p>
    <w:p w14:paraId="086A2905" w14:textId="77777777" w:rsidR="001C7AB7" w:rsidRPr="002A677E"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Privātpersonas vai MVU – citi, kas nav MVU</w:t>
      </w:r>
    </w:p>
    <w:p w14:paraId="6BB46999" w14:textId="0CCFEC1D"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(Riska darījumi ar privātpersonām vai MVU, kā minēts Regulas (ES) Nr. 575/2013 147. panta 2. punkta d) apakšpunktā, kas nav uzrādīti 5.2. un 5.3. punktā).</w:t>
      </w:r>
    </w:p>
    <w:p w14:paraId="0344090C" w14:textId="77777777" w:rsidR="001C7AB7" w:rsidRPr="002A677E" w:rsidRDefault="001C7AB7" w:rsidP="001C7AB7">
      <w:pPr>
        <w:autoSpaceDE w:val="0"/>
        <w:autoSpaceDN w:val="0"/>
        <w:adjustRightInd w:val="0"/>
        <w:spacing w:before="0" w:after="240"/>
        <w:jc w:val="left"/>
        <w:rPr>
          <w:rFonts w:ascii="Times New Roman" w:hAnsi="Times New Roman"/>
          <w:sz w:val="24"/>
          <w:lang w:eastAsia="de-DE"/>
        </w:rPr>
      </w:pPr>
    </w:p>
    <w:p w14:paraId="641BCB94" w14:textId="77777777" w:rsidR="00206687" w:rsidRPr="002A677E" w:rsidRDefault="00125707" w:rsidP="0023700C">
      <w:pPr>
        <w:pStyle w:val="Instructionsberschrift2"/>
        <w:numPr>
          <w:ilvl w:val="0"/>
          <w:numId w:val="0"/>
        </w:numPr>
        <w:ind w:left="357" w:hanging="357"/>
        <w:rPr>
          <w:rFonts w:ascii="Times New Roman" w:hAnsi="Times New Roman" w:cs="Times New Roman"/>
          <w:sz w:val="24"/>
        </w:rPr>
      </w:pPr>
      <w:bookmarkStart w:id="230" w:name="_Toc473560909"/>
      <w:bookmarkStart w:id="231" w:name="_Toc239157380"/>
      <w:bookmarkStart w:id="232" w:name="_Toc262568038"/>
      <w:bookmarkStart w:id="233" w:name="_Toc264038436"/>
      <w:bookmarkStart w:id="234" w:name="_Toc295829866"/>
      <w:bookmarkStart w:id="235" w:name="_Toc308155143"/>
      <w:bookmarkStart w:id="236" w:name="_Toc310415030"/>
      <w:bookmarkStart w:id="237" w:name="_Toc360188360"/>
      <w:bookmarkStart w:id="238" w:name="_Toc118991693"/>
      <w:r>
        <w:rPr>
          <w:rFonts w:ascii="Times New Roman" w:hAnsi="Times New Roman"/>
          <w:sz w:val="24"/>
          <w:u w:val="none"/>
        </w:rPr>
        <w:t>3.3.3.</w:t>
      </w:r>
      <w:r>
        <w:tab/>
      </w:r>
      <w:r>
        <w:rPr>
          <w:rFonts w:ascii="Times New Roman" w:hAnsi="Times New Roman"/>
          <w:sz w:val="24"/>
        </w:rPr>
        <w:t xml:space="preserve">C 08.01 – Kredītrisks un darījuma partnera kredītrisks, un neapmaksātas piegādes: </w:t>
      </w:r>
      <w:r>
        <w:rPr>
          <w:rFonts w:ascii="Times New Roman" w:hAnsi="Times New Roman"/>
          <w:i/>
          <w:sz w:val="24"/>
        </w:rPr>
        <w:t>IRB</w:t>
      </w:r>
      <w:r>
        <w:rPr>
          <w:rFonts w:ascii="Times New Roman" w:hAnsi="Times New Roman"/>
          <w:sz w:val="24"/>
        </w:rPr>
        <w:t xml:space="preserve"> pieeja kapitāla prasībām (</w:t>
      </w:r>
      <w:r>
        <w:rPr>
          <w:rFonts w:ascii="Times New Roman" w:hAnsi="Times New Roman"/>
          <w:i/>
          <w:sz w:val="24"/>
        </w:rPr>
        <w:t>CR IRB 1</w:t>
      </w:r>
      <w:r>
        <w:rPr>
          <w:rFonts w:ascii="Times New Roman" w:hAnsi="Times New Roman"/>
          <w:sz w:val="24"/>
        </w:rPr>
        <w:t>)</w:t>
      </w:r>
      <w:bookmarkEnd w:id="230"/>
      <w:bookmarkEnd w:id="238"/>
    </w:p>
    <w:p w14:paraId="195DCBC8" w14:textId="77777777" w:rsidR="001C7AB7" w:rsidRPr="002A677E" w:rsidRDefault="00125707" w:rsidP="0023700C">
      <w:pPr>
        <w:pStyle w:val="Instructionsberschrift2"/>
        <w:numPr>
          <w:ilvl w:val="0"/>
          <w:numId w:val="0"/>
        </w:numPr>
        <w:ind w:left="709" w:hanging="720"/>
        <w:rPr>
          <w:rFonts w:ascii="Times New Roman" w:hAnsi="Times New Roman" w:cs="Times New Roman"/>
          <w:sz w:val="24"/>
        </w:rPr>
      </w:pPr>
      <w:bookmarkStart w:id="239" w:name="_Toc473560910"/>
      <w:bookmarkStart w:id="240" w:name="_Toc118991694"/>
      <w:r>
        <w:rPr>
          <w:rFonts w:ascii="Times New Roman" w:hAnsi="Times New Roman"/>
          <w:sz w:val="24"/>
          <w:u w:val="none"/>
        </w:rPr>
        <w:t>3.3.3.1.</w:t>
      </w:r>
      <w:r>
        <w:tab/>
      </w:r>
      <w:r>
        <w:rPr>
          <w:rFonts w:ascii="Times New Roman" w:hAnsi="Times New Roman"/>
          <w:sz w:val="24"/>
        </w:rPr>
        <w:t>Norādes par konkrētām pozīcijām</w:t>
      </w:r>
      <w:bookmarkEnd w:id="231"/>
      <w:bookmarkEnd w:id="232"/>
      <w:bookmarkEnd w:id="233"/>
      <w:bookmarkEnd w:id="234"/>
      <w:bookmarkEnd w:id="235"/>
      <w:bookmarkEnd w:id="236"/>
      <w:bookmarkEnd w:id="237"/>
      <w:bookmarkEnd w:id="239"/>
      <w:bookmarkEnd w:id="2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2A677E" w14:paraId="2FEECF0E" w14:textId="77777777" w:rsidTr="00672D2A">
        <w:tc>
          <w:tcPr>
            <w:tcW w:w="1188" w:type="dxa"/>
            <w:shd w:val="clear" w:color="auto" w:fill="CCCCCC"/>
          </w:tcPr>
          <w:p w14:paraId="3E5F680F" w14:textId="77777777" w:rsidR="001C7AB7" w:rsidRPr="002A677E" w:rsidRDefault="001C7AB7" w:rsidP="001C7AB7">
            <w:pPr>
              <w:rPr>
                <w:rFonts w:ascii="Times New Roman" w:hAnsi="Times New Roman"/>
                <w:sz w:val="24"/>
              </w:rPr>
            </w:pPr>
            <w:r>
              <w:rPr>
                <w:rFonts w:ascii="Times New Roman" w:hAnsi="Times New Roman"/>
                <w:sz w:val="24"/>
              </w:rPr>
              <w:t>Slejas</w:t>
            </w:r>
          </w:p>
        </w:tc>
        <w:tc>
          <w:tcPr>
            <w:tcW w:w="8843" w:type="dxa"/>
            <w:shd w:val="clear" w:color="auto" w:fill="CCCCCC"/>
          </w:tcPr>
          <w:p w14:paraId="6D27EE53" w14:textId="77777777" w:rsidR="001C7AB7" w:rsidRPr="002A677E" w:rsidRDefault="001C7AB7" w:rsidP="001C7AB7">
            <w:pPr>
              <w:rPr>
                <w:rFonts w:ascii="Times New Roman" w:hAnsi="Times New Roman"/>
                <w:sz w:val="24"/>
              </w:rPr>
            </w:pPr>
            <w:r>
              <w:rPr>
                <w:rFonts w:ascii="Times New Roman" w:hAnsi="Times New Roman"/>
                <w:sz w:val="24"/>
              </w:rPr>
              <w:t>Instrukcijas</w:t>
            </w:r>
          </w:p>
        </w:tc>
      </w:tr>
      <w:tr w:rsidR="001C7AB7" w:rsidRPr="002A677E" w14:paraId="0689716F" w14:textId="77777777" w:rsidTr="00672D2A">
        <w:tc>
          <w:tcPr>
            <w:tcW w:w="1188" w:type="dxa"/>
          </w:tcPr>
          <w:p w14:paraId="778A0AF3" w14:textId="77777777" w:rsidR="001C7AB7" w:rsidRPr="002A677E" w:rsidRDefault="001C7AB7" w:rsidP="001C7AB7">
            <w:pPr>
              <w:rPr>
                <w:rFonts w:ascii="Times New Roman" w:hAnsi="Times New Roman"/>
                <w:sz w:val="24"/>
              </w:rPr>
            </w:pPr>
            <w:r>
              <w:rPr>
                <w:rFonts w:ascii="Times New Roman" w:hAnsi="Times New Roman"/>
                <w:sz w:val="24"/>
              </w:rPr>
              <w:t>0010</w:t>
            </w:r>
          </w:p>
        </w:tc>
        <w:tc>
          <w:tcPr>
            <w:tcW w:w="8843" w:type="dxa"/>
          </w:tcPr>
          <w:p w14:paraId="05D2F555"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IEKŠĒJO REITINGU SKALA/SAISTĪBU NEPILDĪŠANAS VARBŪTĪBA (</w:t>
            </w:r>
            <w:r>
              <w:rPr>
                <w:rStyle w:val="InstructionsTabelleberschrift"/>
                <w:rFonts w:ascii="Times New Roman" w:hAnsi="Times New Roman"/>
                <w:i/>
                <w:sz w:val="24"/>
              </w:rPr>
              <w:t>PD</w:t>
            </w:r>
            <w:r>
              <w:rPr>
                <w:rStyle w:val="InstructionsTabelleberschrift"/>
                <w:rFonts w:ascii="Times New Roman" w:hAnsi="Times New Roman"/>
                <w:sz w:val="24"/>
              </w:rPr>
              <w:t>), KAS NOTEIKTA PARĀDNIEKU KATEGORIJAI VAI PORTFELIM (%)</w:t>
            </w:r>
          </w:p>
          <w:p w14:paraId="091A6478" w14:textId="05A6154C" w:rsidR="001C7AB7" w:rsidRPr="002A677E" w:rsidRDefault="001C7AB7" w:rsidP="001C7AB7">
            <w:pPr>
              <w:rPr>
                <w:rFonts w:ascii="Times New Roman" w:hAnsi="Times New Roman"/>
                <w:sz w:val="24"/>
              </w:rPr>
            </w:pPr>
            <w:r>
              <w:rPr>
                <w:rStyle w:val="InstructionsTabelleText"/>
                <w:rFonts w:ascii="Times New Roman" w:hAnsi="Times New Roman"/>
                <w:sz w:val="24"/>
              </w:rPr>
              <w:t xml:space="preserve">Parādnieku kategorijai vai portfelim noteikto </w:t>
            </w:r>
            <w:r>
              <w:rPr>
                <w:rStyle w:val="InstructionsTabelleText"/>
                <w:rFonts w:ascii="Times New Roman" w:hAnsi="Times New Roman"/>
                <w:i/>
                <w:sz w:val="24"/>
              </w:rPr>
              <w:t>PD</w:t>
            </w:r>
            <w:r>
              <w:rPr>
                <w:rStyle w:val="InstructionsTabelleText"/>
                <w:rFonts w:ascii="Times New Roman" w:hAnsi="Times New Roman"/>
                <w:sz w:val="24"/>
              </w:rPr>
              <w:t>, kas jāuzrāda, balsta uz Regulas (ES) Nr. 575/2013 180. pantā</w:t>
            </w:r>
            <w:r>
              <w:rPr>
                <w:rFonts w:ascii="Times New Roman" w:hAnsi="Times New Roman"/>
                <w:sz w:val="24"/>
              </w:rPr>
              <w:t xml:space="preserve"> izklāstītajiem noteikumiem</w:t>
            </w:r>
            <w:r>
              <w:rPr>
                <w:rStyle w:val="InstructionsTabelleText"/>
                <w:rFonts w:ascii="Times New Roman" w:hAnsi="Times New Roman"/>
                <w:sz w:val="24"/>
              </w:rPr>
              <w:t xml:space="preserve">. Attiecībā uz katru individuālo kategoriju vai portfeli uzrāda konkrētajai parādnieku kategorijai vai portfelim noteikto </w:t>
            </w:r>
            <w:r>
              <w:rPr>
                <w:rStyle w:val="InstructionsTabelleText"/>
                <w:rFonts w:ascii="Times New Roman" w:hAnsi="Times New Roman"/>
                <w:i/>
                <w:sz w:val="24"/>
              </w:rPr>
              <w:t>PD</w:t>
            </w:r>
            <w:r>
              <w:rPr>
                <w:rStyle w:val="InstructionsTabelleText"/>
                <w:rFonts w:ascii="Times New Roman" w:hAnsi="Times New Roman"/>
                <w:sz w:val="24"/>
              </w:rPr>
              <w:t xml:space="preserve">. Attiecībā uz datiem, kas atbilst parādnieku kategoriju vai portfeļu apkopojumam (piemēram, “kopējie riska darījumi”), uzrāda riska darījumu svērto vidējo </w:t>
            </w:r>
            <w:r>
              <w:rPr>
                <w:rStyle w:val="InstructionsTabelleText"/>
                <w:rFonts w:ascii="Times New Roman" w:hAnsi="Times New Roman"/>
                <w:i/>
                <w:sz w:val="24"/>
              </w:rPr>
              <w:t>PD</w:t>
            </w:r>
            <w:r>
              <w:rPr>
                <w:rStyle w:val="InstructionsTabelleText"/>
                <w:rFonts w:ascii="Times New Roman" w:hAnsi="Times New Roman"/>
                <w:sz w:val="24"/>
              </w:rPr>
              <w:t xml:space="preserve">, kas noteikta apkopojumā ietverto parādnieku kategorijām vai portfeļiem. Riska darījuma vērtību (0110. sleja) izmanto riska darījumu vidēji svērtās </w:t>
            </w:r>
            <w:r>
              <w:rPr>
                <w:rStyle w:val="InstructionsTabelleText"/>
                <w:rFonts w:ascii="Times New Roman" w:hAnsi="Times New Roman"/>
                <w:i/>
                <w:sz w:val="24"/>
              </w:rPr>
              <w:t>PD</w:t>
            </w:r>
            <w:r>
              <w:rPr>
                <w:rStyle w:val="InstructionsTabelleText"/>
                <w:rFonts w:ascii="Times New Roman" w:hAnsi="Times New Roman"/>
                <w:sz w:val="24"/>
              </w:rPr>
              <w:t xml:space="preserve"> aprēķināšanai</w:t>
            </w:r>
            <w:r>
              <w:rPr>
                <w:rFonts w:ascii="Times New Roman" w:hAnsi="Times New Roman"/>
                <w:sz w:val="24"/>
              </w:rPr>
              <w:t>.</w:t>
            </w:r>
          </w:p>
          <w:p w14:paraId="548D17F9"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Attiecībā uz katru individuālo kategoriju vai portfeli uzrāda konkrētajai parādnieku kategorijai vai portfelim noteikto </w:t>
            </w:r>
            <w:r>
              <w:rPr>
                <w:rStyle w:val="InstructionsTabelleText"/>
                <w:rFonts w:ascii="Times New Roman" w:hAnsi="Times New Roman"/>
                <w:i/>
                <w:sz w:val="24"/>
              </w:rPr>
              <w:t>PD</w:t>
            </w:r>
            <w:r>
              <w:rPr>
                <w:rStyle w:val="InstructionsTabelleText"/>
                <w:rFonts w:ascii="Times New Roman" w:hAnsi="Times New Roman"/>
                <w:sz w:val="24"/>
              </w:rPr>
              <w:t>. Visus uzrādītos riska parametrus iegūst no iekšējā reitingu skalā izmantotajiem riska parametriem, ko apstiprinājusi attiecīgā kompetentā iestāde.</w:t>
            </w:r>
          </w:p>
          <w:p w14:paraId="43DD972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Uzraudzības iestādes paraugskalas izmantošana nav ne paredzēta, ne vēlama. Ja pārskata sniedzēja iestāde piemēro unikālu reitingu skalu vai arī tā var sniegt pārskatus atbilstoši iekšējai paraugskalai, tad izmanto šo skalu. </w:t>
            </w:r>
          </w:p>
          <w:p w14:paraId="26FBA78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Pretējā gadījumā dažādas reitingu skalas apvieno un sakārto saskaņā ar šādiem kritērijiem: dažādu reitingu skalu parādnieku kategorijas apvieno un sakārto no zemākās katrai parādnieku kategorijai noteiktās </w:t>
            </w:r>
            <w:r>
              <w:rPr>
                <w:rStyle w:val="InstructionsTabelleText"/>
                <w:rFonts w:ascii="Times New Roman" w:hAnsi="Times New Roman"/>
                <w:i/>
                <w:sz w:val="24"/>
              </w:rPr>
              <w:t>PD</w:t>
            </w:r>
            <w:r>
              <w:rPr>
                <w:rStyle w:val="InstructionsTabelleText"/>
                <w:rFonts w:ascii="Times New Roman" w:hAnsi="Times New Roman"/>
                <w:sz w:val="24"/>
              </w:rPr>
              <w:t xml:space="preserve"> uz augstāko. Ja iestāde izmanto daudzas kategorijas vai portfeļus, ar kompetentajām iestādēm var vienoties par mazāku skaitu kategoriju vai portfeļu. Tas pats attiecas uz secīgo reitingu skalām: attiecībā uz mazāku uzrādāmo skaitu kategoriju vienojas ar kompetentajām iestādēm.</w:t>
            </w:r>
          </w:p>
          <w:p w14:paraId="1F55C387"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Ja iestādes vēlas uzrādīt no iekšējā kategoriju skaita atšķirīgu kategoriju skaitu, tās iepriekš sazinās ar savu kompetento iestādi.</w:t>
            </w:r>
          </w:p>
          <w:p w14:paraId="383AC658" w14:textId="74FB53D5" w:rsidR="006C35BA" w:rsidRPr="002A677E" w:rsidRDefault="006C35BA" w:rsidP="001C7AB7">
            <w:pPr>
              <w:rPr>
                <w:rStyle w:val="InstructionsTabelleText"/>
                <w:rFonts w:ascii="Times New Roman" w:hAnsi="Times New Roman"/>
                <w:sz w:val="24"/>
              </w:rPr>
            </w:pPr>
            <w:r>
              <w:rPr>
                <w:rStyle w:val="InstructionsTabelleText"/>
                <w:rFonts w:ascii="Times New Roman" w:hAnsi="Times New Roman"/>
                <w:sz w:val="24"/>
              </w:rPr>
              <w:t>Pēdējā reitingu kategorijā vai kategorijās uzrāda riska darījumus, kuros nav izpildītas saistības un kuru saistību nepildīšanas varbūtība ir</w:t>
            </w:r>
            <w:r>
              <w:t xml:space="preserve"> 100 </w:t>
            </w:r>
            <w:r>
              <w:rPr>
                <w:rStyle w:val="InstructionsTabelleText"/>
                <w:rFonts w:ascii="Times New Roman" w:hAnsi="Times New Roman"/>
                <w:sz w:val="24"/>
              </w:rPr>
              <w:t>%.</w:t>
            </w:r>
            <w:r>
              <w:t>.</w:t>
            </w:r>
          </w:p>
          <w:p w14:paraId="41D7EF9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lastRenderedPageBreak/>
              <w:t xml:space="preserve">Lai noteiktu vidēji svērto </w:t>
            </w:r>
            <w:r>
              <w:rPr>
                <w:rStyle w:val="InstructionsTabelleText"/>
                <w:rFonts w:ascii="Times New Roman" w:hAnsi="Times New Roman"/>
                <w:i/>
                <w:sz w:val="24"/>
              </w:rPr>
              <w:t>PD</w:t>
            </w:r>
            <w:r>
              <w:rPr>
                <w:rStyle w:val="InstructionsTabelleText"/>
                <w:rFonts w:ascii="Times New Roman" w:hAnsi="Times New Roman"/>
                <w:sz w:val="24"/>
              </w:rPr>
              <w:t xml:space="preserve">, izmanto 110. slejā uzrādīto riska darījuma vērtību. Riska darījumu svērto vidējo </w:t>
            </w:r>
            <w:r>
              <w:rPr>
                <w:rStyle w:val="InstructionsTabelleText"/>
                <w:rFonts w:ascii="Times New Roman" w:hAnsi="Times New Roman"/>
                <w:i/>
                <w:sz w:val="24"/>
              </w:rPr>
              <w:t>PD</w:t>
            </w:r>
            <w:r>
              <w:rPr>
                <w:rStyle w:val="InstructionsTabelleText"/>
                <w:rFonts w:ascii="Times New Roman" w:hAnsi="Times New Roman"/>
                <w:sz w:val="24"/>
              </w:rPr>
              <w:t xml:space="preserve"> aprēķina, ņemot vērā visus attiecīgajā rindā uzrādītos riska darījumus. Rindā, kurā ir uzrādīti tikai tie riska darījumi, kuros nav izpildītas saistības, vidējā </w:t>
            </w:r>
            <w:r>
              <w:rPr>
                <w:rStyle w:val="InstructionsTabelleText"/>
                <w:rFonts w:ascii="Times New Roman" w:hAnsi="Times New Roman"/>
                <w:i/>
                <w:sz w:val="24"/>
              </w:rPr>
              <w:t>PD</w:t>
            </w:r>
            <w:r>
              <w:rPr>
                <w:rStyle w:val="InstructionsTabelleText"/>
                <w:rFonts w:ascii="Times New Roman" w:hAnsi="Times New Roman"/>
                <w:sz w:val="24"/>
              </w:rPr>
              <w:t xml:space="preserve"> ir 100 %.</w:t>
            </w:r>
          </w:p>
          <w:p w14:paraId="140E601A" w14:textId="77777777" w:rsidR="001C7AB7" w:rsidRPr="002A677E" w:rsidRDefault="001C7AB7" w:rsidP="001C7AB7">
            <w:pPr>
              <w:rPr>
                <w:rFonts w:ascii="Times New Roman" w:hAnsi="Times New Roman"/>
                <w:sz w:val="24"/>
              </w:rPr>
            </w:pPr>
          </w:p>
        </w:tc>
      </w:tr>
      <w:tr w:rsidR="001C7AB7" w:rsidRPr="002A677E" w14:paraId="3F686075" w14:textId="77777777" w:rsidTr="00672D2A">
        <w:tc>
          <w:tcPr>
            <w:tcW w:w="1188" w:type="dxa"/>
          </w:tcPr>
          <w:p w14:paraId="61D15456" w14:textId="77777777" w:rsidR="001C7AB7" w:rsidRPr="002A677E" w:rsidRDefault="00FF15C6" w:rsidP="001C7AB7">
            <w:pPr>
              <w:rPr>
                <w:rFonts w:ascii="Times New Roman" w:hAnsi="Times New Roman"/>
                <w:sz w:val="24"/>
              </w:rPr>
            </w:pPr>
            <w:r>
              <w:rPr>
                <w:rFonts w:ascii="Times New Roman" w:hAnsi="Times New Roman"/>
                <w:sz w:val="24"/>
              </w:rPr>
              <w:lastRenderedPageBreak/>
              <w:t>0020</w:t>
            </w:r>
          </w:p>
        </w:tc>
        <w:tc>
          <w:tcPr>
            <w:tcW w:w="8843" w:type="dxa"/>
          </w:tcPr>
          <w:p w14:paraId="369D5D1B"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SĀKOTNĒJĀ RISKA DARĪJUMA VĒRTĪBA PIRMS KOREKCIJAS PAKĀPĒM</w:t>
            </w:r>
          </w:p>
          <w:p w14:paraId="4E09A3EF" w14:textId="4F8BCA38" w:rsidR="001C7AB7" w:rsidRPr="002A677E" w:rsidRDefault="001C7AB7" w:rsidP="001C7AB7">
            <w:pPr>
              <w:rPr>
                <w:rFonts w:ascii="Times New Roman" w:hAnsi="Times New Roman"/>
                <w:sz w:val="24"/>
              </w:rPr>
            </w:pPr>
            <w:r>
              <w:rPr>
                <w:rFonts w:ascii="Times New Roman" w:hAnsi="Times New Roman"/>
                <w:sz w:val="24"/>
              </w:rPr>
              <w:t xml:space="preserve">Iestādes uzrāda riska darījuma vērtību pirms ir ņemtas vērā jebkādas vērtības korekcijas, uzkrājumi vai ietekme, ko rada kredītriska mazināšanas metodes vai kredīta korekcijas pakāpes. </w:t>
            </w:r>
          </w:p>
          <w:p w14:paraId="62E2DA78" w14:textId="1A415447" w:rsidR="001C7AB7" w:rsidRPr="002A677E" w:rsidRDefault="001C7AB7" w:rsidP="001C7AB7">
            <w:pPr>
              <w:rPr>
                <w:rFonts w:ascii="Times New Roman" w:hAnsi="Times New Roman"/>
                <w:sz w:val="24"/>
              </w:rPr>
            </w:pPr>
            <w:r>
              <w:rPr>
                <w:rFonts w:ascii="Times New Roman" w:hAnsi="Times New Roman"/>
                <w:sz w:val="24"/>
              </w:rPr>
              <w:t>Sākotnējo riska darījuma vērtību uzrāda saskaņā ar Regulas (ES) Nr. 575/2013 24. pantu un minētās regulas 166. panta 1., 2., 4., 5., 6. un 7. punktu.</w:t>
            </w:r>
          </w:p>
          <w:p w14:paraId="33E414D9" w14:textId="574AEFA6" w:rsidR="001C7AB7" w:rsidRPr="002A677E" w:rsidRDefault="001C7AB7" w:rsidP="001C7AB7">
            <w:pPr>
              <w:rPr>
                <w:rFonts w:ascii="Times New Roman" w:hAnsi="Times New Roman"/>
                <w:sz w:val="24"/>
              </w:rPr>
            </w:pPr>
            <w:r>
              <w:rPr>
                <w:rFonts w:ascii="Times New Roman" w:hAnsi="Times New Roman"/>
                <w:sz w:val="24"/>
              </w:rPr>
              <w:t xml:space="preserve">Ietekmi, kas rodas no Regulas (ES) Nr. 575/2013 166. panta 3. punkta (aizdevumu un noguldījumu bilances posteņu savstarpējo prasījumu ieskaita ietekme), uzrāda atsevišķi kā fondēto kredītaizsardzību, un tādēļ tā nesamazina sākotnējo riska darījuma vērtību. </w:t>
            </w:r>
          </w:p>
          <w:p w14:paraId="500087D9" w14:textId="3FC8294F" w:rsidR="001C7AB7" w:rsidRPr="002A677E" w:rsidRDefault="006C35BA" w:rsidP="00F34382">
            <w:pPr>
              <w:rPr>
                <w:rFonts w:ascii="Times New Roman" w:hAnsi="Times New Roman"/>
                <w:sz w:val="24"/>
              </w:rPr>
            </w:pPr>
            <w:r>
              <w:rPr>
                <w:rFonts w:ascii="Times New Roman" w:hAnsi="Times New Roman"/>
                <w:sz w:val="24"/>
              </w:rPr>
              <w:t>Attiecībā uz atvasinātiem instrumentiem, repo darījumiem, vērtspapīru vai preču aizdevuma vai aizņēmuma darījumiem, ilgstošo norēķinu darījumiem un maržinālo aizdevumu darījumiem, kam piemēro darījuma partnera kredītrisku (Regulas (ES) Nr. 575/2013 Trešās daļas II sadaļas 4. vai 6. nodaļa), sākotnējā riska darījuma vērtība atbilst riska darījuma vērtībai, kas izriet no darījuma partnera kredītriska (sk. norādes attiecībā uz 0130. sleju).</w:t>
            </w:r>
          </w:p>
        </w:tc>
      </w:tr>
      <w:tr w:rsidR="001C7AB7" w:rsidRPr="002A677E" w14:paraId="634F4DCE" w14:textId="77777777" w:rsidTr="00672D2A">
        <w:tc>
          <w:tcPr>
            <w:tcW w:w="1188" w:type="dxa"/>
          </w:tcPr>
          <w:p w14:paraId="22492D11" w14:textId="77777777" w:rsidR="001C7AB7" w:rsidRPr="002A677E" w:rsidRDefault="00FF15C6" w:rsidP="001C7AB7">
            <w:pPr>
              <w:rPr>
                <w:rFonts w:ascii="Times New Roman" w:hAnsi="Times New Roman"/>
                <w:sz w:val="24"/>
              </w:rPr>
            </w:pPr>
            <w:r>
              <w:rPr>
                <w:rFonts w:ascii="Times New Roman" w:hAnsi="Times New Roman"/>
                <w:sz w:val="24"/>
              </w:rPr>
              <w:t>0030</w:t>
            </w:r>
          </w:p>
        </w:tc>
        <w:tc>
          <w:tcPr>
            <w:tcW w:w="8843" w:type="dxa"/>
          </w:tcPr>
          <w:p w14:paraId="6C52A05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TOSTARP: LIELĀS FINANŠU SEKTORA SABIEDRĪBAS UN NEREGULĒTAS FINANŠU SABIEDRĪBAS</w:t>
            </w:r>
          </w:p>
          <w:p w14:paraId="38DF2305" w14:textId="66F8D140" w:rsidR="001C7AB7" w:rsidRPr="002A677E" w:rsidRDefault="001C7AB7" w:rsidP="00F34382">
            <w:pPr>
              <w:rPr>
                <w:rFonts w:ascii="Times New Roman" w:hAnsi="Times New Roman"/>
                <w:b/>
                <w:sz w:val="24"/>
                <w:u w:val="single"/>
              </w:rPr>
            </w:pPr>
            <w:r>
              <w:rPr>
                <w:rFonts w:ascii="Times New Roman" w:hAnsi="Times New Roman"/>
                <w:sz w:val="24"/>
              </w:rPr>
              <w:t>Sākotnējās riska darījuma vērtības pirms korekcijas pakāpes sadalījums attiecībā uz visiem to sabiedrību riska darījumiem, kas minētas Regulas (ES) Nr. 575/2013 142. panta 1. punkta 4) un 5) apakšpunktā un kam ir augstāks korelācijas koeficients, kā noteikts saskaņā ar minētās regulas 153. panta 2. punktu.</w:t>
            </w:r>
          </w:p>
        </w:tc>
      </w:tr>
      <w:tr w:rsidR="001C7AB7" w:rsidRPr="002A677E" w14:paraId="36505BDA" w14:textId="77777777" w:rsidTr="00672D2A">
        <w:tc>
          <w:tcPr>
            <w:tcW w:w="1188" w:type="dxa"/>
          </w:tcPr>
          <w:p w14:paraId="7468D39D" w14:textId="77777777" w:rsidR="001C7AB7" w:rsidRPr="002A677E" w:rsidRDefault="001C7AB7" w:rsidP="004F2B30">
            <w:pPr>
              <w:rPr>
                <w:rFonts w:ascii="Times New Roman" w:hAnsi="Times New Roman"/>
                <w:sz w:val="24"/>
              </w:rPr>
            </w:pPr>
            <w:r>
              <w:rPr>
                <w:rFonts w:ascii="Times New Roman" w:hAnsi="Times New Roman"/>
                <w:sz w:val="24"/>
              </w:rPr>
              <w:t>0040-0080</w:t>
            </w:r>
          </w:p>
        </w:tc>
        <w:tc>
          <w:tcPr>
            <w:tcW w:w="8843" w:type="dxa"/>
          </w:tcPr>
          <w:p w14:paraId="748B30E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KREDĪTRISKA MAZINĀŠANAS (KRM) METODES AR AIZSTĀŠANAS IETEKMI UZ RISKA DARĪJUMU</w:t>
            </w:r>
          </w:p>
          <w:p w14:paraId="1AE12741" w14:textId="51C899BB" w:rsidR="001C7AB7" w:rsidRPr="002A677E" w:rsidRDefault="001C7AB7" w:rsidP="001C7AB7">
            <w:pPr>
              <w:rPr>
                <w:rFonts w:ascii="Times New Roman" w:hAnsi="Times New Roman"/>
                <w:sz w:val="24"/>
              </w:rPr>
            </w:pPr>
            <w:r>
              <w:rPr>
                <w:rFonts w:ascii="Times New Roman" w:hAnsi="Times New Roman"/>
                <w:sz w:val="24"/>
              </w:rPr>
              <w:t>Tāda kredītriska mazināšana, kā noteikts Regulas (ES) Nr. 575/2013 4. panta 1. punkta 57) apakšpunktā, kas samazina riska darījuma vai riska darījumu kredītrisku, izmantojot riska darījumu aizstāšanu, kā noteikts turpmāk “RISKA DARĪJUMA AIZSTĀŠANA SAISTĪBĀ AR KRM”.</w:t>
            </w:r>
          </w:p>
          <w:p w14:paraId="4AABA7C7" w14:textId="77777777" w:rsidR="001C7AB7" w:rsidRPr="002A677E" w:rsidRDefault="001C7AB7" w:rsidP="001C7AB7">
            <w:pPr>
              <w:autoSpaceDE w:val="0"/>
              <w:autoSpaceDN w:val="0"/>
              <w:adjustRightInd w:val="0"/>
              <w:spacing w:before="0" w:after="0"/>
              <w:jc w:val="left"/>
              <w:rPr>
                <w:rFonts w:ascii="Times New Roman" w:hAnsi="Times New Roman"/>
                <w:sz w:val="24"/>
              </w:rPr>
            </w:pPr>
          </w:p>
        </w:tc>
      </w:tr>
      <w:tr w:rsidR="001C7AB7" w:rsidRPr="002A677E" w14:paraId="52000E96" w14:textId="77777777" w:rsidTr="00672D2A">
        <w:tc>
          <w:tcPr>
            <w:tcW w:w="1188" w:type="dxa"/>
          </w:tcPr>
          <w:p w14:paraId="43E09CE0" w14:textId="77777777" w:rsidR="001C7AB7" w:rsidRPr="002A677E" w:rsidRDefault="001C7AB7" w:rsidP="004F2B30">
            <w:pPr>
              <w:rPr>
                <w:rFonts w:ascii="Times New Roman" w:hAnsi="Times New Roman"/>
                <w:sz w:val="24"/>
              </w:rPr>
            </w:pPr>
            <w:r>
              <w:rPr>
                <w:rFonts w:ascii="Times New Roman" w:hAnsi="Times New Roman"/>
                <w:sz w:val="24"/>
              </w:rPr>
              <w:t>0040-0050</w:t>
            </w:r>
          </w:p>
        </w:tc>
        <w:tc>
          <w:tcPr>
            <w:tcW w:w="8843" w:type="dxa"/>
          </w:tcPr>
          <w:p w14:paraId="1AEF1FA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NEFONDĒTĀ KREDĪTAIZSARDZĪBA</w:t>
            </w:r>
          </w:p>
          <w:p w14:paraId="629F3C09" w14:textId="17BE8243"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Nefondētā kredītaizsardzība, kā definēts Regulas</w:t>
            </w:r>
            <w:r>
              <w:rPr>
                <w:rFonts w:ascii="Times New Roman" w:hAnsi="Times New Roman"/>
                <w:sz w:val="24"/>
              </w:rPr>
              <w:t xml:space="preserve"> (ES) 575/2013 4. panta 1. punkta 59) apakšpunktā</w:t>
            </w:r>
            <w:r>
              <w:rPr>
                <w:rStyle w:val="InstructionsTabelleText"/>
                <w:rFonts w:ascii="Times New Roman" w:hAnsi="Times New Roman"/>
                <w:sz w:val="24"/>
              </w:rPr>
              <w:t>.</w:t>
            </w:r>
          </w:p>
          <w:p w14:paraId="11CF1FB5" w14:textId="77777777" w:rsidR="001C7AB7" w:rsidRPr="002A677E" w:rsidRDefault="005474CB" w:rsidP="00BD6DB9">
            <w:pPr>
              <w:rPr>
                <w:rFonts w:ascii="Times New Roman" w:hAnsi="Times New Roman"/>
                <w:sz w:val="24"/>
              </w:rPr>
            </w:pPr>
            <w:r>
              <w:rPr>
                <w:rFonts w:ascii="Times New Roman" w:hAnsi="Times New Roman"/>
                <w:sz w:val="24"/>
              </w:rPr>
              <w:t>Ja nefondētā kredītaizsardzība ietekmē riska darījumu (piemēram, to izmanto kredītriska mazināšanas metodēs ar aizstāšanas ietekmi uz riska darījumu), tam nosaka maksimālo robežvērtību riska darījuma vērtības apmērā.</w:t>
            </w:r>
          </w:p>
        </w:tc>
      </w:tr>
      <w:tr w:rsidR="001C7AB7" w:rsidRPr="002A677E" w14:paraId="3D59F827" w14:textId="77777777" w:rsidTr="00672D2A">
        <w:tc>
          <w:tcPr>
            <w:tcW w:w="1188" w:type="dxa"/>
          </w:tcPr>
          <w:p w14:paraId="673C744B" w14:textId="77777777" w:rsidR="001C7AB7" w:rsidRPr="002A677E" w:rsidRDefault="001C7AB7" w:rsidP="001C7AB7">
            <w:pPr>
              <w:rPr>
                <w:rFonts w:ascii="Times New Roman" w:hAnsi="Times New Roman"/>
                <w:sz w:val="24"/>
              </w:rPr>
            </w:pPr>
            <w:r>
              <w:rPr>
                <w:rFonts w:ascii="Times New Roman" w:hAnsi="Times New Roman"/>
                <w:sz w:val="24"/>
              </w:rPr>
              <w:t>0040</w:t>
            </w:r>
          </w:p>
        </w:tc>
        <w:tc>
          <w:tcPr>
            <w:tcW w:w="8843" w:type="dxa"/>
          </w:tcPr>
          <w:p w14:paraId="15465F5A" w14:textId="77777777" w:rsidR="001C7AB7" w:rsidRPr="002A677E"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GARANTIJAS:</w:t>
            </w:r>
          </w:p>
          <w:p w14:paraId="47C4CE12" w14:textId="212FFCD5" w:rsidR="001C7AB7" w:rsidRPr="002A677E" w:rsidRDefault="001C7AB7" w:rsidP="001C7AB7">
            <w:pPr>
              <w:jc w:val="left"/>
              <w:rPr>
                <w:rFonts w:ascii="Times New Roman" w:hAnsi="Times New Roman"/>
                <w:sz w:val="24"/>
              </w:rPr>
            </w:pPr>
            <w:r>
              <w:rPr>
                <w:rFonts w:ascii="Times New Roman" w:hAnsi="Times New Roman"/>
                <w:sz w:val="24"/>
              </w:rPr>
              <w:t xml:space="preserve">Ja neizmanto pašu aplēses attiecībā uz </w:t>
            </w:r>
            <w:r>
              <w:rPr>
                <w:rFonts w:ascii="Times New Roman" w:hAnsi="Times New Roman"/>
                <w:i/>
                <w:sz w:val="24"/>
              </w:rPr>
              <w:t>LGD</w:t>
            </w:r>
            <w:r>
              <w:rPr>
                <w:rFonts w:ascii="Times New Roman" w:hAnsi="Times New Roman"/>
                <w:sz w:val="24"/>
              </w:rPr>
              <w:t xml:space="preserve"> – norāda koriģēto vērtību (G</w:t>
            </w:r>
            <w:r>
              <w:rPr>
                <w:rFonts w:ascii="Times New Roman" w:hAnsi="Times New Roman"/>
                <w:sz w:val="24"/>
                <w:vertAlign w:val="subscript"/>
              </w:rPr>
              <w:t>A</w:t>
            </w:r>
            <w:r>
              <w:rPr>
                <w:rFonts w:ascii="Times New Roman" w:hAnsi="Times New Roman"/>
                <w:sz w:val="24"/>
              </w:rPr>
              <w:t>), kā noteikts Regulas (ES) Nr. 575/2013 236. panta 3. punktā.</w:t>
            </w:r>
          </w:p>
          <w:p w14:paraId="6422623A" w14:textId="4903466E" w:rsidR="001C7AB7" w:rsidRPr="002A677E" w:rsidRDefault="001C7AB7" w:rsidP="001C7AB7">
            <w:pPr>
              <w:jc w:val="left"/>
              <w:rPr>
                <w:rFonts w:ascii="Times New Roman" w:hAnsi="Times New Roman"/>
                <w:sz w:val="24"/>
              </w:rPr>
            </w:pPr>
            <w:r>
              <w:rPr>
                <w:rFonts w:ascii="Times New Roman" w:hAnsi="Times New Roman"/>
                <w:sz w:val="24"/>
              </w:rPr>
              <w:lastRenderedPageBreak/>
              <w:t xml:space="preserve">Ja izmanto pašu aplēses attiecībā uz </w:t>
            </w:r>
            <w:r>
              <w:rPr>
                <w:rFonts w:ascii="Times New Roman" w:hAnsi="Times New Roman"/>
                <w:i/>
                <w:sz w:val="24"/>
              </w:rPr>
              <w:t>LGD</w:t>
            </w:r>
            <w:r>
              <w:rPr>
                <w:rFonts w:ascii="Times New Roman" w:hAnsi="Times New Roman"/>
                <w:sz w:val="24"/>
              </w:rPr>
              <w:t xml:space="preserve"> saskaņā ar Regulas (ES) Nr. 575/2013 183. pantu (izņemot attiecībā uz 3. punktu) – uzrāda iekšējā modelī izmantoto attiecīgo vērtību. </w:t>
            </w:r>
          </w:p>
          <w:p w14:paraId="161F352C" w14:textId="77777777" w:rsidR="001C7AB7" w:rsidRPr="002A677E" w:rsidRDefault="001C7AB7" w:rsidP="001C7AB7">
            <w:pPr>
              <w:jc w:val="left"/>
              <w:rPr>
                <w:rFonts w:ascii="Times New Roman" w:hAnsi="Times New Roman"/>
                <w:sz w:val="24"/>
              </w:rPr>
            </w:pPr>
            <w:r>
              <w:rPr>
                <w:rFonts w:ascii="Times New Roman" w:hAnsi="Times New Roman"/>
                <w:sz w:val="24"/>
              </w:rPr>
              <w:t xml:space="preserve">Ja neveic </w:t>
            </w:r>
            <w:r>
              <w:rPr>
                <w:rFonts w:ascii="Times New Roman" w:hAnsi="Times New Roman"/>
                <w:i/>
                <w:sz w:val="24"/>
              </w:rPr>
              <w:t>LGD</w:t>
            </w:r>
            <w:r>
              <w:rPr>
                <w:rFonts w:ascii="Times New Roman" w:hAnsi="Times New Roman"/>
                <w:sz w:val="24"/>
              </w:rPr>
              <w:t xml:space="preserve"> korekciju — garantijas uzrāda 0040. slejā. Ja veic </w:t>
            </w:r>
            <w:r>
              <w:rPr>
                <w:rFonts w:ascii="Times New Roman" w:hAnsi="Times New Roman"/>
                <w:i/>
                <w:sz w:val="24"/>
              </w:rPr>
              <w:t>LGD</w:t>
            </w:r>
            <w:r>
              <w:rPr>
                <w:rFonts w:ascii="Times New Roman" w:hAnsi="Times New Roman"/>
                <w:sz w:val="24"/>
              </w:rPr>
              <w:t xml:space="preserve"> korekciju — garantijas summu uzrāda 0150. slejā.</w:t>
            </w:r>
          </w:p>
          <w:p w14:paraId="46479441" w14:textId="77777777" w:rsidR="00785F3E" w:rsidRPr="002A677E" w:rsidRDefault="00785F3E" w:rsidP="001C7AB7">
            <w:pPr>
              <w:jc w:val="left"/>
              <w:rPr>
                <w:rFonts w:ascii="Times New Roman" w:hAnsi="Times New Roman"/>
                <w:sz w:val="24"/>
              </w:rPr>
            </w:pPr>
            <w:r>
              <w:rPr>
                <w:rFonts w:ascii="Times New Roman" w:hAnsi="Times New Roman"/>
                <w:sz w:val="24"/>
              </w:rPr>
              <w:t>Attiecībā uz riska darījumiem, kam piemēro divkāršās saistību neizpildes procedūru, nefondētās kredītaizsardzības summu uzrāda 0220. slejā.</w:t>
            </w:r>
          </w:p>
          <w:p w14:paraId="430F4F17" w14:textId="77777777" w:rsidR="001C7AB7" w:rsidRPr="002A677E" w:rsidRDefault="001C7AB7" w:rsidP="001C7AB7">
            <w:pPr>
              <w:jc w:val="left"/>
              <w:rPr>
                <w:rFonts w:ascii="Times New Roman" w:hAnsi="Times New Roman"/>
                <w:sz w:val="24"/>
              </w:rPr>
            </w:pPr>
          </w:p>
        </w:tc>
      </w:tr>
      <w:tr w:rsidR="001C7AB7" w:rsidRPr="002A677E" w14:paraId="33510BBD" w14:textId="77777777" w:rsidTr="00672D2A">
        <w:tc>
          <w:tcPr>
            <w:tcW w:w="1188" w:type="dxa"/>
          </w:tcPr>
          <w:p w14:paraId="3F91BEFE" w14:textId="77777777" w:rsidR="001C7AB7" w:rsidRPr="002A677E" w:rsidRDefault="001C7AB7" w:rsidP="001C7AB7">
            <w:pPr>
              <w:rPr>
                <w:rFonts w:ascii="Times New Roman" w:hAnsi="Times New Roman"/>
                <w:sz w:val="24"/>
              </w:rPr>
            </w:pPr>
            <w:r>
              <w:rPr>
                <w:rFonts w:ascii="Times New Roman" w:hAnsi="Times New Roman"/>
                <w:sz w:val="24"/>
              </w:rPr>
              <w:lastRenderedPageBreak/>
              <w:t>0050</w:t>
            </w:r>
          </w:p>
        </w:tc>
        <w:tc>
          <w:tcPr>
            <w:tcW w:w="8843" w:type="dxa"/>
          </w:tcPr>
          <w:p w14:paraId="5558F369"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KREDĪTU ATVASINĀTIE INSTRUMENTI</w:t>
            </w:r>
          </w:p>
          <w:p w14:paraId="507ED484" w14:textId="1DB1C124" w:rsidR="001C7AB7" w:rsidRPr="002A677E" w:rsidRDefault="001C7AB7" w:rsidP="001C7AB7">
            <w:pPr>
              <w:rPr>
                <w:rFonts w:ascii="Times New Roman" w:hAnsi="Times New Roman"/>
                <w:sz w:val="24"/>
              </w:rPr>
            </w:pPr>
            <w:r>
              <w:rPr>
                <w:rFonts w:ascii="Times New Roman" w:hAnsi="Times New Roman"/>
                <w:sz w:val="24"/>
              </w:rPr>
              <w:t xml:space="preserve">Ja neizmanto pašu aplēses attiecībā uz </w:t>
            </w:r>
            <w:r>
              <w:rPr>
                <w:rFonts w:ascii="Times New Roman" w:hAnsi="Times New Roman"/>
                <w:i/>
                <w:sz w:val="24"/>
              </w:rPr>
              <w:t>LGD</w:t>
            </w:r>
            <w:r>
              <w:rPr>
                <w:rFonts w:ascii="Times New Roman" w:hAnsi="Times New Roman"/>
                <w:sz w:val="24"/>
              </w:rPr>
              <w:t xml:space="preserve"> – norāda koriģēto vērtību (G</w:t>
            </w:r>
            <w:r>
              <w:rPr>
                <w:rFonts w:ascii="Times New Roman" w:hAnsi="Times New Roman"/>
                <w:sz w:val="24"/>
                <w:vertAlign w:val="subscript"/>
              </w:rPr>
              <w:t>A</w:t>
            </w:r>
            <w:r>
              <w:rPr>
                <w:rFonts w:ascii="Times New Roman" w:hAnsi="Times New Roman"/>
                <w:sz w:val="24"/>
              </w:rPr>
              <w:t xml:space="preserve">), kā noteikts Regulas (ES) Nr. 575/2013 236. panta 3. punktā. </w:t>
            </w:r>
          </w:p>
          <w:p w14:paraId="2CABAFD6" w14:textId="7B9012EC" w:rsidR="00785F3E" w:rsidRPr="002A677E" w:rsidRDefault="00785F3E" w:rsidP="001C7AB7">
            <w:pPr>
              <w:rPr>
                <w:rFonts w:ascii="Times New Roman" w:hAnsi="Times New Roman"/>
                <w:sz w:val="24"/>
              </w:rPr>
            </w:pPr>
            <w:r>
              <w:rPr>
                <w:rFonts w:ascii="Times New Roman" w:hAnsi="Times New Roman"/>
                <w:sz w:val="24"/>
              </w:rPr>
              <w:t xml:space="preserve">Ja izmanto pašu aplēses attiecībā uz </w:t>
            </w:r>
            <w:r>
              <w:rPr>
                <w:rFonts w:ascii="Times New Roman" w:hAnsi="Times New Roman"/>
                <w:i/>
                <w:sz w:val="24"/>
              </w:rPr>
              <w:t>LGD</w:t>
            </w:r>
            <w:r>
              <w:rPr>
                <w:rFonts w:ascii="Times New Roman" w:hAnsi="Times New Roman"/>
                <w:sz w:val="24"/>
              </w:rPr>
              <w:t xml:space="preserve"> saskaņā ar Regulas (ES) Nr. 575/2013 183. panta 3. punktu – uzrāda iekšējā modelēšanā izmantoto attiecīgo vērtību.</w:t>
            </w:r>
          </w:p>
          <w:p w14:paraId="51855D16" w14:textId="77777777" w:rsidR="001C7AB7" w:rsidRPr="002A677E" w:rsidRDefault="001C7AB7" w:rsidP="001C7AB7">
            <w:pPr>
              <w:rPr>
                <w:rFonts w:ascii="Times New Roman" w:hAnsi="Times New Roman"/>
                <w:sz w:val="24"/>
              </w:rPr>
            </w:pPr>
            <w:r>
              <w:rPr>
                <w:rFonts w:ascii="Times New Roman" w:hAnsi="Times New Roman"/>
                <w:sz w:val="24"/>
              </w:rPr>
              <w:t xml:space="preserve">Ja veic </w:t>
            </w:r>
            <w:r>
              <w:rPr>
                <w:rFonts w:ascii="Times New Roman" w:hAnsi="Times New Roman"/>
                <w:i/>
                <w:sz w:val="24"/>
              </w:rPr>
              <w:t>LGD</w:t>
            </w:r>
            <w:r>
              <w:rPr>
                <w:rFonts w:ascii="Times New Roman" w:hAnsi="Times New Roman"/>
                <w:sz w:val="24"/>
              </w:rPr>
              <w:t xml:space="preserve"> korekciju — kredītu atvasināto instrumentu summu uzrāda 0160. slejā.</w:t>
            </w:r>
          </w:p>
          <w:p w14:paraId="0451059D" w14:textId="77777777" w:rsidR="001C7AB7" w:rsidRPr="002A677E" w:rsidRDefault="001C7AB7" w:rsidP="00785F3E">
            <w:pPr>
              <w:jc w:val="left"/>
              <w:rPr>
                <w:rFonts w:ascii="Times New Roman" w:hAnsi="Times New Roman"/>
                <w:sz w:val="24"/>
              </w:rPr>
            </w:pPr>
            <w:r>
              <w:rPr>
                <w:rFonts w:ascii="Times New Roman" w:hAnsi="Times New Roman"/>
                <w:sz w:val="24"/>
              </w:rPr>
              <w:t>Attiecībā uz riska darījumiem, kam piemēro divkāršās saistību neizpildes procedūru, nefondētās kredītaizsardzības summu uzrāda 0220. slejā.</w:t>
            </w:r>
          </w:p>
        </w:tc>
      </w:tr>
      <w:tr w:rsidR="001C7AB7" w:rsidRPr="002A677E" w14:paraId="2FD292EC" w14:textId="77777777" w:rsidTr="00672D2A">
        <w:tc>
          <w:tcPr>
            <w:tcW w:w="1188" w:type="dxa"/>
          </w:tcPr>
          <w:p w14:paraId="473C11E0" w14:textId="77777777" w:rsidR="001C7AB7" w:rsidRPr="002A677E" w:rsidRDefault="001C7AB7" w:rsidP="001C7AB7">
            <w:pPr>
              <w:rPr>
                <w:rFonts w:ascii="Times New Roman" w:hAnsi="Times New Roman"/>
                <w:sz w:val="24"/>
              </w:rPr>
            </w:pPr>
            <w:r>
              <w:rPr>
                <w:rFonts w:ascii="Times New Roman" w:hAnsi="Times New Roman"/>
                <w:sz w:val="24"/>
              </w:rPr>
              <w:t>0060</w:t>
            </w:r>
          </w:p>
        </w:tc>
        <w:tc>
          <w:tcPr>
            <w:tcW w:w="8843" w:type="dxa"/>
          </w:tcPr>
          <w:p w14:paraId="66868B6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CITA FONDĒTĀ KREDĪTAIZSARDZĪBA</w:t>
            </w:r>
          </w:p>
          <w:p w14:paraId="529EBDC4" w14:textId="77777777" w:rsidR="00785F3E" w:rsidRPr="002A677E" w:rsidRDefault="00BD6DB9" w:rsidP="001C7AB7">
            <w:pPr>
              <w:rPr>
                <w:rStyle w:val="InstructionsTabelleText"/>
                <w:rFonts w:ascii="Times New Roman" w:hAnsi="Times New Roman"/>
                <w:sz w:val="24"/>
              </w:rPr>
            </w:pPr>
            <w:r>
              <w:rPr>
                <w:rStyle w:val="InstructionsTabelleText"/>
                <w:rFonts w:ascii="Times New Roman" w:hAnsi="Times New Roman"/>
                <w:sz w:val="24"/>
              </w:rPr>
              <w:t xml:space="preserve">Nodrošinājumam, kas ietekmē riska darījuma </w:t>
            </w:r>
            <w:r>
              <w:rPr>
                <w:rStyle w:val="InstructionsTabelleText"/>
                <w:rFonts w:ascii="Times New Roman" w:hAnsi="Times New Roman"/>
                <w:i/>
                <w:sz w:val="24"/>
              </w:rPr>
              <w:t>PD</w:t>
            </w:r>
            <w:r>
              <w:rPr>
                <w:rStyle w:val="InstructionsTabelleText"/>
                <w:rFonts w:ascii="Times New Roman" w:hAnsi="Times New Roman"/>
                <w:sz w:val="24"/>
              </w:rPr>
              <w:t>, nosaka maksimālo robežvērtību</w:t>
            </w:r>
            <w:r>
              <w:rPr>
                <w:rFonts w:ascii="Times New Roman" w:hAnsi="Times New Roman"/>
                <w:sz w:val="24"/>
              </w:rPr>
              <w:t xml:space="preserve"> sākotnējā riska darījuma vērtības pirms korekcijas pakāpēm apmērā</w:t>
            </w:r>
            <w:r>
              <w:rPr>
                <w:rStyle w:val="InstructionsTabelleText"/>
                <w:rFonts w:ascii="Times New Roman" w:hAnsi="Times New Roman"/>
                <w:sz w:val="24"/>
              </w:rPr>
              <w:t>.</w:t>
            </w:r>
          </w:p>
          <w:p w14:paraId="2EE2EFC1" w14:textId="6132F054" w:rsidR="001C7AB7" w:rsidRPr="002A677E" w:rsidRDefault="001C7AB7" w:rsidP="001C7AB7">
            <w:pPr>
              <w:rPr>
                <w:rStyle w:val="InstructionsTabelleText"/>
                <w:rFonts w:ascii="Times New Roman" w:hAnsi="Times New Roman"/>
                <w:sz w:val="24"/>
              </w:rPr>
            </w:pPr>
            <w:r>
              <w:rPr>
                <w:rFonts w:ascii="Times New Roman" w:hAnsi="Times New Roman"/>
                <w:sz w:val="24"/>
              </w:rPr>
              <w:t xml:space="preserve">Ja neizmanto pašu aplēses attiecībā uz </w:t>
            </w:r>
            <w:r>
              <w:rPr>
                <w:rFonts w:ascii="Times New Roman" w:hAnsi="Times New Roman"/>
                <w:i/>
                <w:sz w:val="24"/>
              </w:rPr>
              <w:t>LGD</w:t>
            </w:r>
            <w:r>
              <w:rPr>
                <w:rFonts w:ascii="Times New Roman" w:hAnsi="Times New Roman"/>
                <w:sz w:val="24"/>
              </w:rPr>
              <w:t xml:space="preserve"> – piemēro Regulas (ES) Nr. 575/2013 232. panta 1. punktu</w:t>
            </w:r>
            <w:r>
              <w:rPr>
                <w:rStyle w:val="InstructionsTabelleText"/>
                <w:rFonts w:ascii="Times New Roman" w:hAnsi="Times New Roman"/>
                <w:sz w:val="24"/>
              </w:rPr>
              <w:t>.</w:t>
            </w:r>
          </w:p>
          <w:p w14:paraId="53149A00"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Ja izmanto pašu aplēses attiecībā uz </w:t>
            </w:r>
            <w:r>
              <w:rPr>
                <w:rStyle w:val="InstructionsTabelleText"/>
                <w:rFonts w:ascii="Times New Roman" w:hAnsi="Times New Roman"/>
                <w:i/>
                <w:sz w:val="24"/>
              </w:rPr>
              <w:t>LGD</w:t>
            </w:r>
            <w:r>
              <w:rPr>
                <w:rStyle w:val="InstructionsTabelleText"/>
                <w:rFonts w:ascii="Times New Roman" w:hAnsi="Times New Roman"/>
                <w:sz w:val="24"/>
              </w:rPr>
              <w:t xml:space="preserve"> — uzrāda tās kredītriska mazināšanas metodes, kas ietekmē </w:t>
            </w:r>
            <w:r>
              <w:rPr>
                <w:rStyle w:val="InstructionsTabelleText"/>
                <w:rFonts w:ascii="Times New Roman" w:hAnsi="Times New Roman"/>
                <w:i/>
                <w:sz w:val="24"/>
              </w:rPr>
              <w:t>PD</w:t>
            </w:r>
            <w:r>
              <w:rPr>
                <w:rStyle w:val="InstructionsTabelleText"/>
                <w:rFonts w:ascii="Times New Roman" w:hAnsi="Times New Roman"/>
                <w:sz w:val="24"/>
              </w:rPr>
              <w:t>. Uzrāda attiecīgo nominālvērtību vai tirgus vērtību.</w:t>
            </w:r>
          </w:p>
          <w:p w14:paraId="5864D880" w14:textId="77777777" w:rsidR="001C7AB7" w:rsidRPr="002A677E" w:rsidRDefault="001C7AB7" w:rsidP="00A94F5F">
            <w:pPr>
              <w:rPr>
                <w:rFonts w:ascii="Times New Roman" w:hAnsi="Times New Roman"/>
                <w:sz w:val="24"/>
              </w:rPr>
            </w:pPr>
            <w:r>
              <w:rPr>
                <w:rStyle w:val="InstructionsTabelleText"/>
                <w:rFonts w:ascii="Times New Roman" w:hAnsi="Times New Roman"/>
                <w:sz w:val="24"/>
              </w:rPr>
              <w:t xml:space="preserve">Ja veic </w:t>
            </w:r>
            <w:r>
              <w:rPr>
                <w:rStyle w:val="InstructionsTabelleText"/>
                <w:rFonts w:ascii="Times New Roman" w:hAnsi="Times New Roman"/>
                <w:i/>
                <w:sz w:val="24"/>
              </w:rPr>
              <w:t>LGD</w:t>
            </w:r>
            <w:r>
              <w:rPr>
                <w:rStyle w:val="InstructionsTabelleText"/>
                <w:rFonts w:ascii="Times New Roman" w:hAnsi="Times New Roman"/>
                <w:sz w:val="24"/>
              </w:rPr>
              <w:t xml:space="preserve"> korekciju – minēto summu uzrāda 170. slejā.</w:t>
            </w:r>
          </w:p>
        </w:tc>
      </w:tr>
      <w:tr w:rsidR="001C7AB7" w:rsidRPr="002A677E" w14:paraId="0D7F127A" w14:textId="77777777" w:rsidTr="00672D2A">
        <w:tc>
          <w:tcPr>
            <w:tcW w:w="1188" w:type="dxa"/>
          </w:tcPr>
          <w:p w14:paraId="3C5B3B34" w14:textId="77777777" w:rsidR="001C7AB7" w:rsidRPr="002A677E" w:rsidRDefault="001C7AB7" w:rsidP="001C7AB7">
            <w:pPr>
              <w:rPr>
                <w:rFonts w:ascii="Times New Roman" w:hAnsi="Times New Roman"/>
                <w:sz w:val="24"/>
              </w:rPr>
            </w:pPr>
            <w:r>
              <w:rPr>
                <w:rFonts w:ascii="Times New Roman" w:hAnsi="Times New Roman"/>
                <w:sz w:val="24"/>
              </w:rPr>
              <w:t>0070-0080</w:t>
            </w:r>
          </w:p>
        </w:tc>
        <w:tc>
          <w:tcPr>
            <w:tcW w:w="8843" w:type="dxa"/>
          </w:tcPr>
          <w:p w14:paraId="12FB2112"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RISKA DARĪJUMA AIZSTĀŠANA SAISTĪBĀ AR KRM</w:t>
            </w:r>
          </w:p>
          <w:p w14:paraId="47306796" w14:textId="77777777" w:rsidR="001C7AB7" w:rsidRPr="002A677E" w:rsidRDefault="001C7AB7" w:rsidP="001C7AB7">
            <w:pPr>
              <w:rPr>
                <w:rFonts w:ascii="Times New Roman" w:hAnsi="Times New Roman"/>
                <w:sz w:val="24"/>
              </w:rPr>
            </w:pPr>
            <w:r>
              <w:rPr>
                <w:rFonts w:ascii="Times New Roman" w:hAnsi="Times New Roman"/>
                <w:sz w:val="24"/>
              </w:rPr>
              <w:t>Izejošās naudas plūsmas atbilst sākotnējās riska darījuma vērtības pirms korekcijas pakāpēm segtajai daļai, ko atskaita no parādnieka riska darījumu kategorijas — un attiecīgā gadījumā no parādnieka kategorijas vai portfeļa — un pēc tam iedala garantijas devēja riska darījumu kategorijā. Minēto summu uzskata par garantijas devēja riska darījumu kategorijā — un attiecīgā gadījumā parādnieka kategorijās vai portfeļos — ienākošo naudas plūsmu.</w:t>
            </w:r>
          </w:p>
          <w:p w14:paraId="2702BA3D" w14:textId="77777777" w:rsidR="001C7AB7" w:rsidRPr="002A677E" w:rsidRDefault="001C7AB7" w:rsidP="001C7AB7">
            <w:pPr>
              <w:rPr>
                <w:rFonts w:ascii="Times New Roman" w:hAnsi="Times New Roman"/>
                <w:b/>
                <w:sz w:val="24"/>
              </w:rPr>
            </w:pPr>
            <w:r>
              <w:rPr>
                <w:rFonts w:ascii="Times New Roman" w:hAnsi="Times New Roman"/>
                <w:sz w:val="24"/>
              </w:rPr>
              <w:t>Ņem vērā arī vienās un tajās pašās riska darījumu kategorijās – un attiecīgā gadījumā parādnieku kategorijās vai portfeļos – ienākošās un izejošās naudas plūsmas.</w:t>
            </w:r>
          </w:p>
          <w:p w14:paraId="2EAF7A59" w14:textId="77777777" w:rsidR="001C7AB7" w:rsidRPr="002A677E" w:rsidRDefault="001C7AB7" w:rsidP="001C7AB7">
            <w:pPr>
              <w:rPr>
                <w:rFonts w:ascii="Times New Roman" w:hAnsi="Times New Roman"/>
                <w:sz w:val="24"/>
              </w:rPr>
            </w:pPr>
            <w:r>
              <w:rPr>
                <w:rFonts w:ascii="Times New Roman" w:hAnsi="Times New Roman"/>
                <w:sz w:val="24"/>
              </w:rPr>
              <w:t>Ņem vērā riska darījumus, kas izriet no iespējamām citās veidnēs ienākošām un no citām veidnēm izejošām naudas plūsmām.</w:t>
            </w:r>
          </w:p>
          <w:p w14:paraId="1CF5670D" w14:textId="7A3AA572" w:rsidR="006C35BA" w:rsidRPr="002A677E" w:rsidRDefault="006C35BA" w:rsidP="009A4399">
            <w:pPr>
              <w:rPr>
                <w:rFonts w:ascii="Times New Roman" w:hAnsi="Times New Roman"/>
                <w:sz w:val="24"/>
              </w:rPr>
            </w:pPr>
            <w:r>
              <w:rPr>
                <w:rFonts w:ascii="Times New Roman" w:hAnsi="Times New Roman"/>
                <w:sz w:val="24"/>
              </w:rPr>
              <w:t>Minētās slejas izmanto tikai tad, ja iestādes ir saņēmušas atļauju no savas kompetentās iestādes šādiem nodrošinātiem riska darījumiem pastāvīgi daļēji piemērot standartizēto pieeju saskaņā ar Regulas (ES) Nr. 575/2013 150. pantu vai klasificēt riska darījumus riska darījumu kategorijās saskaņā ar garantijas devēja iezīmēm.</w:t>
            </w:r>
          </w:p>
        </w:tc>
      </w:tr>
      <w:tr w:rsidR="001C7AB7" w:rsidRPr="002A677E" w14:paraId="3D8B2B9C" w14:textId="77777777" w:rsidTr="00672D2A">
        <w:tc>
          <w:tcPr>
            <w:tcW w:w="1188" w:type="dxa"/>
          </w:tcPr>
          <w:p w14:paraId="5EF48100" w14:textId="77777777" w:rsidR="001C7AB7" w:rsidRPr="002A677E" w:rsidRDefault="001C7AB7" w:rsidP="001C7AB7">
            <w:pPr>
              <w:rPr>
                <w:rFonts w:ascii="Times New Roman" w:hAnsi="Times New Roman"/>
                <w:sz w:val="24"/>
              </w:rPr>
            </w:pPr>
            <w:r>
              <w:rPr>
                <w:rFonts w:ascii="Times New Roman" w:hAnsi="Times New Roman"/>
                <w:sz w:val="24"/>
              </w:rPr>
              <w:lastRenderedPageBreak/>
              <w:t>0090</w:t>
            </w:r>
          </w:p>
        </w:tc>
        <w:tc>
          <w:tcPr>
            <w:tcW w:w="8843" w:type="dxa"/>
          </w:tcPr>
          <w:p w14:paraId="6505BD0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RISKA DARĪJUMA VĒRTĪBA PĒC KRM AIZSTĀŠANAS IETEKMES, PIRMS KOREKCIJAS PAKĀPĒM</w:t>
            </w:r>
          </w:p>
          <w:p w14:paraId="2832BD0C" w14:textId="77777777" w:rsidR="001C7AB7" w:rsidRPr="002A677E" w:rsidRDefault="001C7AB7" w:rsidP="001C7AB7">
            <w:pPr>
              <w:rPr>
                <w:rFonts w:ascii="Times New Roman" w:hAnsi="Times New Roman"/>
                <w:sz w:val="24"/>
              </w:rPr>
            </w:pPr>
            <w:r>
              <w:rPr>
                <w:rFonts w:ascii="Times New Roman" w:hAnsi="Times New Roman"/>
                <w:sz w:val="24"/>
              </w:rPr>
              <w:t>Attiecīgajā parādnieku kategorijā vai portfelī iedalītais riska darījums pēc tam, kad ņemtas vērā ienākošās un izejošās naudas plūsmas saistībā ar KRM metodēm ar aizstāšanas ietekmi uz riska darījumu.</w:t>
            </w:r>
          </w:p>
        </w:tc>
      </w:tr>
      <w:tr w:rsidR="001C7AB7" w:rsidRPr="002A677E" w14:paraId="675DE022" w14:textId="77777777" w:rsidTr="00672D2A">
        <w:tc>
          <w:tcPr>
            <w:tcW w:w="1188" w:type="dxa"/>
          </w:tcPr>
          <w:p w14:paraId="1F14C6A2" w14:textId="77777777" w:rsidR="001C7AB7" w:rsidRPr="002A677E" w:rsidRDefault="00FF15C6" w:rsidP="001C7AB7">
            <w:pPr>
              <w:rPr>
                <w:rFonts w:ascii="Times New Roman" w:hAnsi="Times New Roman"/>
                <w:sz w:val="24"/>
              </w:rPr>
            </w:pPr>
            <w:r>
              <w:rPr>
                <w:rFonts w:ascii="Times New Roman" w:hAnsi="Times New Roman"/>
                <w:sz w:val="24"/>
              </w:rPr>
              <w:t>0100, 0120</w:t>
            </w:r>
          </w:p>
        </w:tc>
        <w:tc>
          <w:tcPr>
            <w:tcW w:w="8843" w:type="dxa"/>
          </w:tcPr>
          <w:p w14:paraId="7B14E8D9"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Tostarp: ārpusbilances posteņi </w:t>
            </w:r>
          </w:p>
          <w:p w14:paraId="6C35CF48" w14:textId="77777777" w:rsidR="001C7AB7" w:rsidRPr="002A677E" w:rsidRDefault="001C7AB7" w:rsidP="001C7AB7">
            <w:pPr>
              <w:rPr>
                <w:rFonts w:ascii="Times New Roman" w:hAnsi="Times New Roman"/>
                <w:sz w:val="24"/>
              </w:rPr>
            </w:pPr>
            <w:r>
              <w:rPr>
                <w:rFonts w:ascii="Times New Roman" w:hAnsi="Times New Roman"/>
                <w:sz w:val="24"/>
              </w:rPr>
              <w:t xml:space="preserve">Sk. </w:t>
            </w:r>
            <w:r>
              <w:rPr>
                <w:rFonts w:ascii="Times New Roman" w:hAnsi="Times New Roman"/>
                <w:i/>
                <w:sz w:val="24"/>
              </w:rPr>
              <w:t>CR-SA</w:t>
            </w:r>
            <w:r>
              <w:rPr>
                <w:rFonts w:ascii="Times New Roman" w:hAnsi="Times New Roman"/>
                <w:sz w:val="24"/>
              </w:rPr>
              <w:t xml:space="preserve"> norādes</w:t>
            </w:r>
          </w:p>
        </w:tc>
      </w:tr>
      <w:tr w:rsidR="001C7AB7" w:rsidRPr="002A677E" w14:paraId="59710CE6" w14:textId="77777777" w:rsidTr="00672D2A">
        <w:tc>
          <w:tcPr>
            <w:tcW w:w="1188" w:type="dxa"/>
          </w:tcPr>
          <w:p w14:paraId="176C769C" w14:textId="77777777" w:rsidR="001C7AB7" w:rsidRPr="002A677E" w:rsidRDefault="00FF15C6" w:rsidP="001C7AB7">
            <w:pPr>
              <w:rPr>
                <w:rFonts w:ascii="Times New Roman" w:hAnsi="Times New Roman"/>
                <w:sz w:val="24"/>
              </w:rPr>
            </w:pPr>
            <w:r>
              <w:rPr>
                <w:rFonts w:ascii="Times New Roman" w:hAnsi="Times New Roman"/>
                <w:sz w:val="24"/>
              </w:rPr>
              <w:t>0110</w:t>
            </w:r>
          </w:p>
        </w:tc>
        <w:tc>
          <w:tcPr>
            <w:tcW w:w="8843" w:type="dxa"/>
          </w:tcPr>
          <w:p w14:paraId="370EF49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RISKA DARĪJUMA VĒRTĪBA</w:t>
            </w:r>
          </w:p>
          <w:p w14:paraId="53CB4935" w14:textId="55E582E8" w:rsidR="001C7AB7" w:rsidRPr="002A677E" w:rsidRDefault="001C7AB7" w:rsidP="001C7AB7">
            <w:pPr>
              <w:rPr>
                <w:rFonts w:ascii="Times New Roman" w:hAnsi="Times New Roman"/>
                <w:sz w:val="24"/>
              </w:rPr>
            </w:pPr>
            <w:r>
              <w:rPr>
                <w:rFonts w:ascii="Times New Roman" w:hAnsi="Times New Roman"/>
                <w:sz w:val="24"/>
              </w:rPr>
              <w:t>Uzrāda riska darījumu vērtības, kas noteiktas saskaņā ar Regulas (ES) Nr. 575/2013 166. pantu un minētās regulas 230. panta 1. punkta otro teikumu.</w:t>
            </w:r>
          </w:p>
          <w:p w14:paraId="38C4611A" w14:textId="05973175" w:rsidR="001C7AB7" w:rsidRPr="002A677E" w:rsidRDefault="001C7AB7" w:rsidP="001C7AB7">
            <w:pPr>
              <w:rPr>
                <w:rFonts w:ascii="Times New Roman" w:hAnsi="Times New Roman"/>
                <w:sz w:val="24"/>
              </w:rPr>
            </w:pPr>
            <w:r>
              <w:rPr>
                <w:rFonts w:ascii="Times New Roman" w:hAnsi="Times New Roman"/>
                <w:sz w:val="24"/>
              </w:rPr>
              <w:t>Attiecībā uz instrumentiem, kas minēti I pielikumā, neatkarīgi no iestādes izvēlētās pieejas piemēro kredīta korekcijas pakāpes un procentuālās daļas saskaņā ar Regulas (ES) Nr. 575/2013 166. panta 8., 9. un 10. punktu.</w:t>
            </w:r>
          </w:p>
          <w:p w14:paraId="60CDFD08" w14:textId="77777777" w:rsidR="001C7AB7" w:rsidRPr="002A677E" w:rsidRDefault="008D24A6" w:rsidP="00BD6DB9">
            <w:pPr>
              <w:rPr>
                <w:rFonts w:ascii="Times New Roman" w:hAnsi="Times New Roman"/>
                <w:sz w:val="24"/>
              </w:rPr>
            </w:pPr>
            <w:r>
              <w:rPr>
                <w:rFonts w:ascii="Times New Roman" w:hAnsi="Times New Roman"/>
                <w:i/>
                <w:sz w:val="24"/>
              </w:rPr>
              <w:t>CCR</w:t>
            </w:r>
            <w:r>
              <w:rPr>
                <w:rFonts w:ascii="Times New Roman" w:hAnsi="Times New Roman"/>
                <w:sz w:val="24"/>
              </w:rPr>
              <w:t xml:space="preserve"> darījumu riska darījumu vērtības ir tās pašas, kas ir uzrādītas 0130. slejā.</w:t>
            </w:r>
          </w:p>
        </w:tc>
      </w:tr>
      <w:tr w:rsidR="001C7AB7" w:rsidRPr="002A677E" w14:paraId="17F0BDA7" w14:textId="77777777" w:rsidTr="00672D2A">
        <w:tc>
          <w:tcPr>
            <w:tcW w:w="1188" w:type="dxa"/>
          </w:tcPr>
          <w:p w14:paraId="6108AA18" w14:textId="77777777" w:rsidR="001C7AB7" w:rsidRPr="002A677E" w:rsidRDefault="00FF15C6" w:rsidP="001C7AB7">
            <w:pPr>
              <w:rPr>
                <w:rFonts w:ascii="Times New Roman" w:hAnsi="Times New Roman"/>
                <w:sz w:val="24"/>
              </w:rPr>
            </w:pPr>
            <w:r>
              <w:rPr>
                <w:rFonts w:ascii="Times New Roman" w:hAnsi="Times New Roman"/>
                <w:sz w:val="24"/>
              </w:rPr>
              <w:t>0130</w:t>
            </w:r>
          </w:p>
        </w:tc>
        <w:tc>
          <w:tcPr>
            <w:tcW w:w="8843" w:type="dxa"/>
          </w:tcPr>
          <w:p w14:paraId="2472530E"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Tostarp: izriet no darījuma partnera kredītriska </w:t>
            </w:r>
          </w:p>
          <w:p w14:paraId="50E90EFC" w14:textId="77777777" w:rsidR="001C7AB7" w:rsidRPr="002A677E" w:rsidRDefault="001C7AB7" w:rsidP="00FD6CCB">
            <w:pPr>
              <w:rPr>
                <w:rFonts w:ascii="Times New Roman" w:hAnsi="Times New Roman"/>
                <w:sz w:val="24"/>
              </w:rPr>
            </w:pPr>
            <w:r>
              <w:rPr>
                <w:rFonts w:ascii="Times New Roman" w:hAnsi="Times New Roman"/>
                <w:sz w:val="24"/>
              </w:rPr>
              <w:t xml:space="preserve">Sk. visas attiecīgās norādes par </w:t>
            </w:r>
            <w:r>
              <w:rPr>
                <w:rFonts w:ascii="Times New Roman" w:hAnsi="Times New Roman"/>
                <w:i/>
                <w:sz w:val="24"/>
              </w:rPr>
              <w:t>CR SA</w:t>
            </w:r>
            <w:r>
              <w:rPr>
                <w:rFonts w:ascii="Times New Roman" w:hAnsi="Times New Roman"/>
                <w:sz w:val="24"/>
              </w:rPr>
              <w:t xml:space="preserve"> 0210. slejā.</w:t>
            </w:r>
            <w:r>
              <w:rPr>
                <w:rStyle w:val="InstructionsTabelleText"/>
                <w:rFonts w:ascii="Times New Roman" w:hAnsi="Times New Roman"/>
                <w:sz w:val="24"/>
              </w:rPr>
              <w:t xml:space="preserve"> </w:t>
            </w:r>
          </w:p>
        </w:tc>
      </w:tr>
      <w:tr w:rsidR="001C7AB7" w:rsidRPr="002A677E" w14:paraId="75F6D912" w14:textId="77777777" w:rsidTr="00672D2A">
        <w:tc>
          <w:tcPr>
            <w:tcW w:w="1188" w:type="dxa"/>
          </w:tcPr>
          <w:p w14:paraId="09A87CEC" w14:textId="77777777" w:rsidR="001C7AB7" w:rsidRPr="002A677E" w:rsidRDefault="00FF15C6" w:rsidP="001C7AB7">
            <w:pPr>
              <w:rPr>
                <w:rFonts w:ascii="Times New Roman" w:hAnsi="Times New Roman"/>
                <w:sz w:val="24"/>
              </w:rPr>
            </w:pPr>
            <w:r>
              <w:rPr>
                <w:rFonts w:ascii="Times New Roman" w:hAnsi="Times New Roman"/>
                <w:sz w:val="24"/>
              </w:rPr>
              <w:t>0140</w:t>
            </w:r>
          </w:p>
        </w:tc>
        <w:tc>
          <w:tcPr>
            <w:tcW w:w="8843" w:type="dxa"/>
          </w:tcPr>
          <w:p w14:paraId="1FCD27A1"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TOSTARP: LIELĀS FINANŠU SEKTORA SABIEDRĪBAS UN NEREGULĒTAS FINANŠU SABIEDRĪBAS</w:t>
            </w:r>
          </w:p>
          <w:p w14:paraId="1C760051" w14:textId="72807863" w:rsidR="001C7AB7" w:rsidRPr="002A677E" w:rsidRDefault="001C7AB7" w:rsidP="00F34382">
            <w:pPr>
              <w:rPr>
                <w:rFonts w:ascii="Times New Roman" w:hAnsi="Times New Roman"/>
                <w:b/>
                <w:sz w:val="24"/>
                <w:u w:val="single"/>
              </w:rPr>
            </w:pPr>
            <w:r>
              <w:rPr>
                <w:rFonts w:ascii="Times New Roman" w:hAnsi="Times New Roman"/>
                <w:sz w:val="24"/>
              </w:rPr>
              <w:t>Riska darījumu vērtības sadalījums attiecībā uz visiem riska darījumiem ar sabiedrībām, kas minētas Regulas (ES) Nr. 575/2013 142. panta 1. punkta 4) un 5) apakšpunktā un kam ir augstāks korelācijas koeficients, kā noteikts saskaņā ar minētās regulas 153. panta 2. punktu.</w:t>
            </w:r>
          </w:p>
        </w:tc>
      </w:tr>
      <w:tr w:rsidR="001C7AB7" w:rsidRPr="002A677E" w14:paraId="50849C24" w14:textId="77777777" w:rsidTr="00672D2A">
        <w:trPr>
          <w:trHeight w:val="2109"/>
        </w:trPr>
        <w:tc>
          <w:tcPr>
            <w:tcW w:w="1188" w:type="dxa"/>
          </w:tcPr>
          <w:p w14:paraId="19F289D8" w14:textId="77777777" w:rsidR="001C7AB7" w:rsidRPr="002A677E" w:rsidDel="001D4BE0" w:rsidRDefault="00FF15C6" w:rsidP="001C7AB7">
            <w:pPr>
              <w:rPr>
                <w:rFonts w:ascii="Times New Roman" w:hAnsi="Times New Roman"/>
                <w:sz w:val="24"/>
              </w:rPr>
            </w:pPr>
            <w:r>
              <w:rPr>
                <w:rFonts w:ascii="Times New Roman" w:hAnsi="Times New Roman"/>
                <w:sz w:val="24"/>
              </w:rPr>
              <w:t>0150-0210</w:t>
            </w:r>
          </w:p>
        </w:tc>
        <w:tc>
          <w:tcPr>
            <w:tcW w:w="8843" w:type="dxa"/>
          </w:tcPr>
          <w:p w14:paraId="089ED227"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KREDĪTRISKA MAZINĀŠANAS METODES, KAS ŅEMTAS VĒRĀ LGD APLĒSĒS, ATSKAITOT DIVKĀRŠĀS SAISTĪBU NEIZPILDES PROCEDŪRU</w:t>
            </w:r>
          </w:p>
          <w:p w14:paraId="4FF0DBDD" w14:textId="5588DE12" w:rsidR="001C7AB7" w:rsidRDefault="001C7AB7" w:rsidP="001C7AB7">
            <w:pPr>
              <w:rPr>
                <w:rFonts w:ascii="Times New Roman" w:hAnsi="Times New Roman"/>
                <w:sz w:val="24"/>
              </w:rPr>
            </w:pPr>
            <w:r>
              <w:rPr>
                <w:rFonts w:ascii="Times New Roman" w:hAnsi="Times New Roman"/>
                <w:sz w:val="24"/>
              </w:rPr>
              <w:t xml:space="preserve">Šajās slejās neietver KRM metodes, kas aizstāšanas ietekmes piemērošanas rezultātā ietekmē </w:t>
            </w:r>
            <w:r>
              <w:rPr>
                <w:rFonts w:ascii="Times New Roman" w:hAnsi="Times New Roman"/>
                <w:i/>
                <w:sz w:val="24"/>
              </w:rPr>
              <w:t>LGD</w:t>
            </w:r>
            <w:r>
              <w:rPr>
                <w:rFonts w:ascii="Times New Roman" w:hAnsi="Times New Roman"/>
                <w:sz w:val="24"/>
              </w:rPr>
              <w:t xml:space="preserve"> aplēses.</w:t>
            </w:r>
          </w:p>
          <w:p w14:paraId="7EBC4781" w14:textId="1CF04A4B" w:rsidR="004D4BDB" w:rsidRPr="002A677E" w:rsidRDefault="004D4BDB" w:rsidP="001C7AB7">
            <w:pPr>
              <w:rPr>
                <w:rFonts w:ascii="Times New Roman" w:hAnsi="Times New Roman"/>
                <w:sz w:val="24"/>
              </w:rPr>
            </w:pPr>
            <w:r>
              <w:rPr>
                <w:rFonts w:ascii="Times New Roman" w:hAnsi="Times New Roman"/>
                <w:sz w:val="24"/>
              </w:rPr>
              <w:t>Uzrādītās nodrošinājuma vērtības nepārsniedz riska darījumu vērtības.</w:t>
            </w:r>
          </w:p>
          <w:p w14:paraId="662F81E1" w14:textId="700B78EC" w:rsidR="001C7AB7" w:rsidRPr="002A677E" w:rsidRDefault="00C61FF5" w:rsidP="001C7AB7">
            <w:pPr>
              <w:rPr>
                <w:rFonts w:ascii="Times New Roman" w:hAnsi="Times New Roman"/>
                <w:sz w:val="24"/>
              </w:rPr>
            </w:pPr>
            <w:r>
              <w:rPr>
                <w:rFonts w:ascii="Times New Roman" w:hAnsi="Times New Roman"/>
                <w:sz w:val="24"/>
              </w:rPr>
              <w:t xml:space="preserve">Ja neizmanto pašu aplēses attiecībā uz </w:t>
            </w:r>
            <w:r>
              <w:rPr>
                <w:rFonts w:ascii="Times New Roman" w:hAnsi="Times New Roman"/>
                <w:i/>
                <w:sz w:val="24"/>
              </w:rPr>
              <w:t>LGD</w:t>
            </w:r>
            <w:r>
              <w:rPr>
                <w:rFonts w:ascii="Times New Roman" w:hAnsi="Times New Roman"/>
                <w:sz w:val="24"/>
              </w:rPr>
              <w:t>, ņem vērā Regulas (ES) Nr. 575/2013 228. panta 2. punktu, 230. panta 1. un 2. punktu un 231. pantu.</w:t>
            </w:r>
          </w:p>
          <w:p w14:paraId="47967159" w14:textId="77777777" w:rsidR="001C7AB7" w:rsidRPr="002A677E" w:rsidRDefault="00C61FF5" w:rsidP="001C7AB7">
            <w:pPr>
              <w:rPr>
                <w:rFonts w:ascii="Times New Roman" w:hAnsi="Times New Roman"/>
                <w:sz w:val="24"/>
              </w:rPr>
            </w:pPr>
            <w:r>
              <w:rPr>
                <w:rFonts w:ascii="Times New Roman" w:hAnsi="Times New Roman"/>
                <w:sz w:val="24"/>
              </w:rPr>
              <w:t xml:space="preserve">Ja izmanto pašu aplēses attiecībā uz </w:t>
            </w:r>
            <w:r>
              <w:rPr>
                <w:rFonts w:ascii="Times New Roman" w:hAnsi="Times New Roman"/>
                <w:i/>
                <w:sz w:val="24"/>
              </w:rPr>
              <w:t>LGD</w:t>
            </w:r>
            <w:r>
              <w:rPr>
                <w:rFonts w:ascii="Times New Roman" w:hAnsi="Times New Roman"/>
                <w:sz w:val="24"/>
              </w:rPr>
              <w:t xml:space="preserve">: </w:t>
            </w:r>
          </w:p>
          <w:p w14:paraId="718750A6" w14:textId="21523390" w:rsidR="001C7AB7" w:rsidRPr="002A677E" w:rsidRDefault="001C7AB7" w:rsidP="001C7AB7">
            <w:pPr>
              <w:rPr>
                <w:rFonts w:ascii="Times New Roman" w:hAnsi="Times New Roman"/>
                <w:sz w:val="24"/>
              </w:rPr>
            </w:pPr>
            <w:r>
              <w:rPr>
                <w:rFonts w:ascii="Times New Roman" w:hAnsi="Times New Roman"/>
                <w:sz w:val="24"/>
              </w:rPr>
              <w:t>attiecībā uz nefondēto kredītaizsardzību riska darījumiem ar centrālajām valdībām un centrālajām bankām, iestādēm un komercsabiedrībām: ņem vērā Regulas (ES) Nr. 575/2013 161. panta 3. punktu. Attiecībā uz riska darījumiem ar privātpersonām vai MVU ņem vērā Regulas (ES) Nr. 575/2013 164. panta 2. punktu.</w:t>
            </w:r>
          </w:p>
          <w:p w14:paraId="6F2DF107" w14:textId="45975CA2" w:rsidR="001C7AB7" w:rsidRPr="002A677E" w:rsidRDefault="001C7AB7" w:rsidP="007968EE">
            <w:pPr>
              <w:rPr>
                <w:rFonts w:ascii="Times New Roman" w:hAnsi="Times New Roman"/>
                <w:b/>
                <w:sz w:val="24"/>
                <w:u w:val="single"/>
              </w:rPr>
            </w:pPr>
            <w:r>
              <w:rPr>
                <w:rFonts w:ascii="Times New Roman" w:hAnsi="Times New Roman"/>
                <w:sz w:val="24"/>
              </w:rPr>
              <w:t xml:space="preserve">- Attiecībā uz fondēto kredītaizsardzību, </w:t>
            </w:r>
            <w:r>
              <w:rPr>
                <w:rFonts w:ascii="Times New Roman" w:hAnsi="Times New Roman"/>
                <w:i/>
                <w:sz w:val="24"/>
              </w:rPr>
              <w:t>LGD</w:t>
            </w:r>
            <w:r>
              <w:rPr>
                <w:rFonts w:ascii="Times New Roman" w:hAnsi="Times New Roman"/>
                <w:sz w:val="24"/>
              </w:rPr>
              <w:t xml:space="preserve"> aplēsēs ņem vērā nodrošinājumu saskaņā ar Regulas (ES) Nr. 575/2013 181. panta 1. punkta e) un f) apakšpunktu.</w:t>
            </w:r>
          </w:p>
        </w:tc>
      </w:tr>
      <w:tr w:rsidR="001C7AB7" w:rsidRPr="002A677E" w14:paraId="0D38E8A5" w14:textId="77777777" w:rsidTr="00672D2A">
        <w:trPr>
          <w:trHeight w:val="957"/>
        </w:trPr>
        <w:tc>
          <w:tcPr>
            <w:tcW w:w="1188" w:type="dxa"/>
          </w:tcPr>
          <w:p w14:paraId="0A670200" w14:textId="77777777" w:rsidR="001C7AB7" w:rsidRPr="002A677E" w:rsidRDefault="00FF15C6" w:rsidP="001C7AB7">
            <w:pPr>
              <w:rPr>
                <w:rFonts w:ascii="Times New Roman" w:hAnsi="Times New Roman"/>
                <w:sz w:val="24"/>
              </w:rPr>
            </w:pPr>
            <w:r>
              <w:rPr>
                <w:rFonts w:ascii="Times New Roman" w:hAnsi="Times New Roman"/>
                <w:sz w:val="24"/>
              </w:rPr>
              <w:lastRenderedPageBreak/>
              <w:t>0150</w:t>
            </w:r>
          </w:p>
        </w:tc>
        <w:tc>
          <w:tcPr>
            <w:tcW w:w="8843" w:type="dxa"/>
          </w:tcPr>
          <w:p w14:paraId="2CC4633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GARANTIJAS </w:t>
            </w:r>
          </w:p>
          <w:p w14:paraId="051EE4B7" w14:textId="77777777" w:rsidR="001C7AB7" w:rsidRPr="002A677E" w:rsidRDefault="001C7AB7" w:rsidP="001C7AB7">
            <w:pPr>
              <w:jc w:val="left"/>
              <w:rPr>
                <w:rFonts w:ascii="Times New Roman" w:hAnsi="Times New Roman"/>
                <w:b/>
                <w:sz w:val="24"/>
                <w:u w:val="single"/>
              </w:rPr>
            </w:pPr>
            <w:r>
              <w:rPr>
                <w:rFonts w:ascii="Times New Roman" w:hAnsi="Times New Roman"/>
                <w:sz w:val="24"/>
              </w:rPr>
              <w:t>Sk. norādes attiecībā uz 0040. sleju.</w:t>
            </w:r>
          </w:p>
        </w:tc>
      </w:tr>
      <w:tr w:rsidR="001C7AB7" w:rsidRPr="002A677E" w14:paraId="5E3C03FF" w14:textId="77777777" w:rsidTr="00672D2A">
        <w:tc>
          <w:tcPr>
            <w:tcW w:w="1188" w:type="dxa"/>
          </w:tcPr>
          <w:p w14:paraId="5B41C334" w14:textId="77777777" w:rsidR="001C7AB7" w:rsidRPr="002A677E" w:rsidRDefault="00FF15C6" w:rsidP="001C7AB7">
            <w:pPr>
              <w:rPr>
                <w:rFonts w:ascii="Times New Roman" w:hAnsi="Times New Roman"/>
                <w:sz w:val="24"/>
              </w:rPr>
            </w:pPr>
            <w:r>
              <w:rPr>
                <w:rFonts w:ascii="Times New Roman" w:hAnsi="Times New Roman"/>
                <w:sz w:val="24"/>
              </w:rPr>
              <w:t>0160</w:t>
            </w:r>
          </w:p>
        </w:tc>
        <w:tc>
          <w:tcPr>
            <w:tcW w:w="8843" w:type="dxa"/>
          </w:tcPr>
          <w:p w14:paraId="04EA83C0"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KREDĪTU ATVASINĀTIE INSTRUMENTI </w:t>
            </w:r>
          </w:p>
          <w:p w14:paraId="33CD18C5" w14:textId="77777777" w:rsidR="001C7AB7" w:rsidRPr="002A677E" w:rsidRDefault="001C7AB7" w:rsidP="001C7AB7">
            <w:pPr>
              <w:rPr>
                <w:rFonts w:ascii="Times New Roman" w:hAnsi="Times New Roman"/>
                <w:sz w:val="24"/>
              </w:rPr>
            </w:pPr>
            <w:r>
              <w:rPr>
                <w:rFonts w:ascii="Times New Roman" w:hAnsi="Times New Roman"/>
                <w:sz w:val="24"/>
              </w:rPr>
              <w:t>Sk. norādes attiecībā uz 0050. sleju.</w:t>
            </w:r>
          </w:p>
        </w:tc>
      </w:tr>
      <w:tr w:rsidR="001C7AB7" w:rsidRPr="002A677E" w14:paraId="4D684F84" w14:textId="77777777" w:rsidTr="00672D2A">
        <w:tc>
          <w:tcPr>
            <w:tcW w:w="1188" w:type="dxa"/>
          </w:tcPr>
          <w:p w14:paraId="3F7243F3" w14:textId="77777777" w:rsidR="001C7AB7" w:rsidRPr="002A677E" w:rsidRDefault="00FF15C6" w:rsidP="001C7AB7">
            <w:pPr>
              <w:rPr>
                <w:rFonts w:ascii="Times New Roman" w:hAnsi="Times New Roman"/>
                <w:sz w:val="24"/>
              </w:rPr>
            </w:pPr>
            <w:r>
              <w:rPr>
                <w:rFonts w:ascii="Times New Roman" w:hAnsi="Times New Roman"/>
                <w:sz w:val="24"/>
              </w:rPr>
              <w:t>0170</w:t>
            </w:r>
          </w:p>
        </w:tc>
        <w:tc>
          <w:tcPr>
            <w:tcW w:w="8843" w:type="dxa"/>
          </w:tcPr>
          <w:p w14:paraId="1DA593DA"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IZMANTOTAS PAŠU APLĒSES ATTIECĪBĀ UZ LGD: CITA FONDĒTĀ KREDĪTAIZSARDZĪBA </w:t>
            </w:r>
          </w:p>
          <w:p w14:paraId="7425CC1D"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Attiecīgā vērtība, kas izmantota iestādes iekšējā modelēšanā.</w:t>
            </w:r>
          </w:p>
          <w:p w14:paraId="69145E08" w14:textId="29EC712F" w:rsidR="001C7AB7" w:rsidRPr="002A677E" w:rsidRDefault="001C7AB7" w:rsidP="00255BA9">
            <w:pPr>
              <w:rPr>
                <w:rFonts w:ascii="Times New Roman" w:hAnsi="Times New Roman"/>
                <w:sz w:val="24"/>
              </w:rPr>
            </w:pPr>
            <w:r>
              <w:rPr>
                <w:rFonts w:ascii="Times New Roman" w:hAnsi="Times New Roman"/>
                <w:sz w:val="24"/>
              </w:rPr>
              <w:t xml:space="preserve">Tie kredīta riska mazināšanas līdzekļi, kas atbilst Regulas (ES) Nr. 575/2013 212. panta kritērijiem. </w:t>
            </w:r>
          </w:p>
        </w:tc>
      </w:tr>
      <w:tr w:rsidR="008D24A6" w:rsidRPr="002A677E" w14:paraId="224D8FFB" w14:textId="77777777" w:rsidTr="00672D2A">
        <w:tc>
          <w:tcPr>
            <w:tcW w:w="1188" w:type="dxa"/>
          </w:tcPr>
          <w:p w14:paraId="35BF6966" w14:textId="77777777" w:rsidR="008D24A6" w:rsidRPr="002A677E" w:rsidRDefault="00FF15C6" w:rsidP="008D24A6">
            <w:pPr>
              <w:rPr>
                <w:rFonts w:ascii="Times New Roman" w:hAnsi="Times New Roman"/>
                <w:sz w:val="24"/>
              </w:rPr>
            </w:pPr>
            <w:r>
              <w:rPr>
                <w:rFonts w:ascii="Times New Roman" w:hAnsi="Times New Roman"/>
                <w:sz w:val="24"/>
              </w:rPr>
              <w:t>0171</w:t>
            </w:r>
          </w:p>
        </w:tc>
        <w:tc>
          <w:tcPr>
            <w:tcW w:w="8843" w:type="dxa"/>
          </w:tcPr>
          <w:p w14:paraId="0B3B3DD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NAUDAS NOGULDĪJUMI</w:t>
            </w:r>
          </w:p>
          <w:p w14:paraId="7AC0BF31" w14:textId="254D19B9" w:rsidR="00B85B8C" w:rsidRPr="002A677E" w:rsidRDefault="008D24A6" w:rsidP="008D24A6">
            <w:pPr>
              <w:rPr>
                <w:rFonts w:ascii="Times New Roman" w:hAnsi="Times New Roman"/>
                <w:sz w:val="24"/>
              </w:rPr>
            </w:pPr>
            <w:r>
              <w:rPr>
                <w:rFonts w:ascii="Times New Roman" w:hAnsi="Times New Roman"/>
                <w:sz w:val="24"/>
              </w:rPr>
              <w:t xml:space="preserve">Regulas (ES) Nr. 575/2013 200. panta a) punkts. </w:t>
            </w:r>
          </w:p>
          <w:p w14:paraId="4F73A353" w14:textId="77777777" w:rsidR="008D24A6" w:rsidRPr="002A677E" w:rsidRDefault="008D24A6" w:rsidP="008D24A6">
            <w:pPr>
              <w:rPr>
                <w:rFonts w:ascii="Times New Roman" w:hAnsi="Times New Roman"/>
                <w:b/>
                <w:sz w:val="24"/>
                <w:u w:val="single"/>
              </w:rPr>
            </w:pPr>
            <w:r>
              <w:rPr>
                <w:rFonts w:ascii="Times New Roman" w:hAnsi="Times New Roman"/>
                <w:sz w:val="24"/>
              </w:rPr>
              <w:t>Naudas noguldījumi vai naudai pielīdzināmi instrumenti, kuri saskaņā ar turēšanu nesaistītu līgumu atrodas citā iestādē un ir ieķīlāti par labu aizdevējiestādei. Uzrādītā nodrošinājuma vērtība nepārsniedz riska darījuma vērtību atsevišķa riska darījuma līmenī.</w:t>
            </w:r>
          </w:p>
        </w:tc>
      </w:tr>
      <w:tr w:rsidR="008D24A6" w:rsidRPr="002A677E" w14:paraId="445F2D71" w14:textId="77777777" w:rsidTr="00672D2A">
        <w:tc>
          <w:tcPr>
            <w:tcW w:w="1188" w:type="dxa"/>
          </w:tcPr>
          <w:p w14:paraId="14994815" w14:textId="77777777" w:rsidR="008D24A6" w:rsidRPr="002A677E" w:rsidRDefault="00FF15C6" w:rsidP="008D24A6">
            <w:pPr>
              <w:rPr>
                <w:rFonts w:ascii="Times New Roman" w:hAnsi="Times New Roman"/>
                <w:sz w:val="24"/>
              </w:rPr>
            </w:pPr>
            <w:r>
              <w:rPr>
                <w:rFonts w:ascii="Times New Roman" w:hAnsi="Times New Roman"/>
                <w:sz w:val="24"/>
              </w:rPr>
              <w:t>0172</w:t>
            </w:r>
          </w:p>
        </w:tc>
        <w:tc>
          <w:tcPr>
            <w:tcW w:w="8843" w:type="dxa"/>
          </w:tcPr>
          <w:p w14:paraId="576F146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DZĪVĪBAS APDROŠINĀŠANAS POLISES</w:t>
            </w:r>
          </w:p>
          <w:p w14:paraId="5B6FD91D" w14:textId="1FA1BAAD" w:rsidR="00B85B8C" w:rsidRPr="002A677E" w:rsidRDefault="007968EE" w:rsidP="008D24A6">
            <w:pPr>
              <w:rPr>
                <w:rFonts w:ascii="Times New Roman" w:hAnsi="Times New Roman"/>
                <w:sz w:val="24"/>
              </w:rPr>
            </w:pPr>
            <w:r>
              <w:rPr>
                <w:rFonts w:ascii="Times New Roman" w:hAnsi="Times New Roman"/>
                <w:sz w:val="24"/>
              </w:rPr>
              <w:t xml:space="preserve">Regulas (ES) Nr. 575/2013 200. panta b) punkts. </w:t>
            </w:r>
          </w:p>
          <w:p w14:paraId="6CE911DD" w14:textId="77777777" w:rsidR="008D24A6" w:rsidRPr="002A677E" w:rsidRDefault="008D24A6" w:rsidP="008D24A6">
            <w:pPr>
              <w:rPr>
                <w:rFonts w:ascii="Times New Roman" w:hAnsi="Times New Roman"/>
                <w:b/>
                <w:sz w:val="24"/>
                <w:u w:val="single"/>
              </w:rPr>
            </w:pPr>
            <w:r>
              <w:rPr>
                <w:rFonts w:ascii="Times New Roman" w:hAnsi="Times New Roman"/>
                <w:sz w:val="24"/>
              </w:rPr>
              <w:t>Uzrādītā nodrošinājuma vērtība nepārsniedz riska darījuma vērtību atsevišķa riska darījuma līmenī.</w:t>
            </w:r>
          </w:p>
        </w:tc>
      </w:tr>
      <w:tr w:rsidR="008D24A6" w:rsidRPr="002A677E" w14:paraId="560D84FB" w14:textId="77777777" w:rsidTr="00672D2A">
        <w:tc>
          <w:tcPr>
            <w:tcW w:w="1188" w:type="dxa"/>
          </w:tcPr>
          <w:p w14:paraId="125F2018" w14:textId="77777777" w:rsidR="008D24A6" w:rsidRPr="002A677E" w:rsidRDefault="00FF15C6" w:rsidP="008D24A6">
            <w:pPr>
              <w:rPr>
                <w:rFonts w:ascii="Times New Roman" w:hAnsi="Times New Roman"/>
                <w:sz w:val="24"/>
              </w:rPr>
            </w:pPr>
            <w:r>
              <w:rPr>
                <w:rFonts w:ascii="Times New Roman" w:hAnsi="Times New Roman"/>
                <w:sz w:val="24"/>
              </w:rPr>
              <w:t>0173</w:t>
            </w:r>
          </w:p>
        </w:tc>
        <w:tc>
          <w:tcPr>
            <w:tcW w:w="8843" w:type="dxa"/>
          </w:tcPr>
          <w:p w14:paraId="665EFC9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TREŠĀS PERSONAS TURĒTI INSTRUMENTI</w:t>
            </w:r>
          </w:p>
          <w:p w14:paraId="650D8F83" w14:textId="1A8343C9" w:rsidR="00B85B8C" w:rsidRPr="002A677E" w:rsidRDefault="007968EE" w:rsidP="00F66371">
            <w:pPr>
              <w:rPr>
                <w:rFonts w:ascii="Times New Roman" w:hAnsi="Times New Roman"/>
                <w:sz w:val="24"/>
              </w:rPr>
            </w:pPr>
            <w:r>
              <w:rPr>
                <w:rFonts w:ascii="Times New Roman" w:hAnsi="Times New Roman"/>
                <w:sz w:val="24"/>
              </w:rPr>
              <w:t xml:space="preserve">Regulas (ES) Nr. 575/2013 200. panta c) punkts. </w:t>
            </w:r>
          </w:p>
          <w:p w14:paraId="54478030" w14:textId="5EB06B67" w:rsidR="008D24A6" w:rsidRPr="002A677E" w:rsidRDefault="008D24A6" w:rsidP="00F34382">
            <w:pPr>
              <w:rPr>
                <w:rFonts w:ascii="Times New Roman" w:hAnsi="Times New Roman"/>
                <w:b/>
                <w:sz w:val="24"/>
                <w:u w:val="single"/>
              </w:rPr>
            </w:pPr>
            <w:r>
              <w:rPr>
                <w:rFonts w:ascii="Times New Roman" w:hAnsi="Times New Roman"/>
                <w:sz w:val="24"/>
              </w:rPr>
              <w:t>Tas ietver instrumentus, ko emitējusi trešā persona un kurus tā pēc pieprasījuma atpirks. Uzrādītā nodrošinājuma vērtība nepārsniedz riska darījuma vērtību atsevišķa riska darījuma līmenī. No šīs slejas izslēdz tos riska darījumus, kuri segti ar trešo personu turētiem instrumentiem, ja saskaņā ar Regulas (ES) Nr. 575/2013 232. panta 4. punktu iestādes pēc pieprasījuma atpirktos instrumentus, kuri ir atbilstoši saskaņā ar minētās regulas 200. panta c) punktu, uzskata par garantiju, ko sniedz emitentiestāde.</w:t>
            </w:r>
          </w:p>
        </w:tc>
      </w:tr>
      <w:tr w:rsidR="008D24A6" w:rsidRPr="002A677E" w14:paraId="21634535" w14:textId="77777777" w:rsidTr="00672D2A">
        <w:tc>
          <w:tcPr>
            <w:tcW w:w="1188" w:type="dxa"/>
          </w:tcPr>
          <w:p w14:paraId="5FB37F54" w14:textId="77777777" w:rsidR="008D24A6" w:rsidRPr="002A677E" w:rsidRDefault="001452FC" w:rsidP="008D24A6">
            <w:pPr>
              <w:rPr>
                <w:rFonts w:ascii="Times New Roman" w:hAnsi="Times New Roman"/>
                <w:sz w:val="24"/>
              </w:rPr>
            </w:pPr>
            <w:r>
              <w:rPr>
                <w:rFonts w:ascii="Times New Roman" w:hAnsi="Times New Roman"/>
                <w:sz w:val="24"/>
              </w:rPr>
              <w:t>0180</w:t>
            </w:r>
          </w:p>
        </w:tc>
        <w:tc>
          <w:tcPr>
            <w:tcW w:w="8843" w:type="dxa"/>
          </w:tcPr>
          <w:p w14:paraId="042893C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ATBILSTOŠS FINANŠU NODROŠINĀJUMS</w:t>
            </w:r>
          </w:p>
          <w:p w14:paraId="23BB1AF5" w14:textId="5AC997A1" w:rsidR="008D24A6" w:rsidRPr="002A677E" w:rsidRDefault="008D24A6" w:rsidP="008D24A6">
            <w:pPr>
              <w:rPr>
                <w:rFonts w:ascii="Times New Roman" w:hAnsi="Times New Roman"/>
                <w:sz w:val="24"/>
              </w:rPr>
            </w:pPr>
            <w:r>
              <w:rPr>
                <w:rFonts w:ascii="Times New Roman" w:hAnsi="Times New Roman"/>
                <w:sz w:val="24"/>
              </w:rPr>
              <w:t>Attiecībā uz tirdzniecības portfeļa darījumiem – ietver finanšu instrumentus un preces, kas ir atbilstīgas tirdzniecības portfeļa riska darījumiem saskaņā ar Regulas (ES) Nr. 575/2013 299. panta 2. punkta c)–f) apakšpunktu. Ar kredītrisku saistītās parādzīmes un bilances posteņu savstarpējo prasījumu ieskaitu saskaņā ar Regulas (ES) Nr. 575/2013 Trešās daļas II sadaļas 4. nodaļas 4. iedaļu uzskata par naudas nodrošinājumu.</w:t>
            </w:r>
          </w:p>
          <w:p w14:paraId="5C05E9AA" w14:textId="279E5F64" w:rsidR="008D24A6" w:rsidRPr="002A677E" w:rsidRDefault="008D24A6" w:rsidP="008D24A6">
            <w:pPr>
              <w:rPr>
                <w:rFonts w:ascii="Times New Roman" w:hAnsi="Times New Roman"/>
                <w:sz w:val="24"/>
              </w:rPr>
            </w:pPr>
            <w:r>
              <w:rPr>
                <w:rFonts w:ascii="Times New Roman" w:hAnsi="Times New Roman"/>
                <w:sz w:val="24"/>
              </w:rPr>
              <w:t xml:space="preserve">Ja netiek izmantotas </w:t>
            </w:r>
            <w:r>
              <w:rPr>
                <w:rFonts w:ascii="Times New Roman" w:hAnsi="Times New Roman"/>
                <w:i/>
                <w:sz w:val="24"/>
              </w:rPr>
              <w:t>LGD</w:t>
            </w:r>
            <w:r>
              <w:rPr>
                <w:rFonts w:ascii="Times New Roman" w:hAnsi="Times New Roman"/>
                <w:sz w:val="24"/>
              </w:rPr>
              <w:t xml:space="preserve"> pašu aplēses, attiecībā uz atbilstošu finanšu nodrošinājumu saskaņā ar Regulas (ES) Nr. 575/2013 197. pantu uzrāda koriģēto vērtību (Cvam), kā norādīts minētās regulas 223. panta 2. punktā.</w:t>
            </w:r>
          </w:p>
          <w:p w14:paraId="69E21598" w14:textId="02CAE118" w:rsidR="008D24A6" w:rsidRPr="002A677E" w:rsidRDefault="008D24A6" w:rsidP="007968EE">
            <w:pPr>
              <w:rPr>
                <w:rFonts w:ascii="Times New Roman" w:hAnsi="Times New Roman"/>
                <w:b/>
                <w:sz w:val="24"/>
                <w:u w:val="single"/>
              </w:rPr>
            </w:pPr>
            <w:r>
              <w:rPr>
                <w:rFonts w:ascii="Times New Roman" w:hAnsi="Times New Roman"/>
                <w:sz w:val="24"/>
              </w:rPr>
              <w:t xml:space="preserve">Ja izmanto pašu </w:t>
            </w:r>
            <w:r>
              <w:rPr>
                <w:rFonts w:ascii="Times New Roman" w:hAnsi="Times New Roman"/>
                <w:i/>
                <w:sz w:val="24"/>
              </w:rPr>
              <w:t>LGD</w:t>
            </w:r>
            <w:r>
              <w:rPr>
                <w:rFonts w:ascii="Times New Roman" w:hAnsi="Times New Roman"/>
                <w:sz w:val="24"/>
              </w:rPr>
              <w:t xml:space="preserve"> aplēsēs, </w:t>
            </w:r>
            <w:r>
              <w:rPr>
                <w:rFonts w:ascii="Times New Roman" w:hAnsi="Times New Roman"/>
                <w:i/>
                <w:sz w:val="24"/>
              </w:rPr>
              <w:t>LGD</w:t>
            </w:r>
            <w:r>
              <w:rPr>
                <w:rFonts w:ascii="Times New Roman" w:hAnsi="Times New Roman"/>
                <w:sz w:val="24"/>
              </w:rPr>
              <w:t xml:space="preserve"> aplēsēs ņem vērā finanšu nodrošinājumu saskaņā ar Regulas (ES) Nr. 575/2013 181. panta 1. punkta e) un f) apakšpunktu. Uzrādāmā vērtība ir nodrošinājuma aplēstā tirgus vērtība.</w:t>
            </w:r>
          </w:p>
        </w:tc>
      </w:tr>
      <w:tr w:rsidR="008D24A6" w:rsidRPr="002A677E" w14:paraId="2F02933D" w14:textId="77777777" w:rsidTr="00672D2A">
        <w:tc>
          <w:tcPr>
            <w:tcW w:w="1188" w:type="dxa"/>
          </w:tcPr>
          <w:p w14:paraId="7862C5B0" w14:textId="77777777" w:rsidR="008D24A6" w:rsidRPr="002A677E" w:rsidDel="001D4BE0" w:rsidRDefault="001452FC" w:rsidP="008D24A6">
            <w:pPr>
              <w:rPr>
                <w:rFonts w:ascii="Times New Roman" w:hAnsi="Times New Roman"/>
                <w:sz w:val="24"/>
              </w:rPr>
            </w:pPr>
            <w:r>
              <w:rPr>
                <w:rFonts w:ascii="Times New Roman" w:hAnsi="Times New Roman"/>
                <w:sz w:val="24"/>
              </w:rPr>
              <w:lastRenderedPageBreak/>
              <w:t>0190-0210</w:t>
            </w:r>
          </w:p>
        </w:tc>
        <w:tc>
          <w:tcPr>
            <w:tcW w:w="8843" w:type="dxa"/>
          </w:tcPr>
          <w:p w14:paraId="0046DD10"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CITS ATBILSTOŠS NODROŠINĀJUMS</w:t>
            </w:r>
          </w:p>
          <w:p w14:paraId="399B667C" w14:textId="61D58B7E" w:rsidR="008D24A6" w:rsidRPr="002A677E" w:rsidRDefault="008D24A6" w:rsidP="008D24A6">
            <w:pPr>
              <w:rPr>
                <w:rFonts w:ascii="Times New Roman" w:hAnsi="Times New Roman"/>
                <w:sz w:val="24"/>
              </w:rPr>
            </w:pPr>
            <w:r>
              <w:rPr>
                <w:rFonts w:ascii="Times New Roman" w:hAnsi="Times New Roman"/>
                <w:sz w:val="24"/>
              </w:rPr>
              <w:t xml:space="preserve">Ja neizmanto pašu </w:t>
            </w:r>
            <w:r>
              <w:rPr>
                <w:rFonts w:ascii="Times New Roman" w:hAnsi="Times New Roman"/>
                <w:i/>
                <w:sz w:val="24"/>
              </w:rPr>
              <w:t>LGD</w:t>
            </w:r>
            <w:r>
              <w:rPr>
                <w:rFonts w:ascii="Times New Roman" w:hAnsi="Times New Roman"/>
                <w:sz w:val="24"/>
              </w:rPr>
              <w:t xml:space="preserve"> aplēses, vērtības nosaka saskaņā ar Regulas (ES) Nr. 575/2013 199. panta 1.–8. punktu un 229. pantu.</w:t>
            </w:r>
          </w:p>
          <w:p w14:paraId="19B77B51" w14:textId="3C2A14E2" w:rsidR="008D24A6" w:rsidRPr="002A677E" w:rsidRDefault="008D24A6" w:rsidP="007968EE">
            <w:pPr>
              <w:rPr>
                <w:rFonts w:ascii="Times New Roman" w:hAnsi="Times New Roman"/>
                <w:b/>
                <w:sz w:val="24"/>
                <w:u w:val="single"/>
              </w:rPr>
            </w:pPr>
            <w:r>
              <w:rPr>
                <w:rFonts w:ascii="Times New Roman" w:hAnsi="Times New Roman"/>
                <w:sz w:val="24"/>
              </w:rPr>
              <w:t xml:space="preserve">Ja izmanto pašu </w:t>
            </w:r>
            <w:r>
              <w:rPr>
                <w:rFonts w:ascii="Times New Roman" w:hAnsi="Times New Roman"/>
                <w:i/>
                <w:sz w:val="24"/>
              </w:rPr>
              <w:t>LGD</w:t>
            </w:r>
            <w:r>
              <w:rPr>
                <w:rFonts w:ascii="Times New Roman" w:hAnsi="Times New Roman"/>
                <w:sz w:val="24"/>
              </w:rPr>
              <w:t xml:space="preserve"> aplēsēs, </w:t>
            </w:r>
            <w:r>
              <w:rPr>
                <w:rFonts w:ascii="Times New Roman" w:hAnsi="Times New Roman"/>
                <w:i/>
                <w:sz w:val="24"/>
              </w:rPr>
              <w:t>LGD</w:t>
            </w:r>
            <w:r>
              <w:rPr>
                <w:rFonts w:ascii="Times New Roman" w:hAnsi="Times New Roman"/>
                <w:sz w:val="24"/>
              </w:rPr>
              <w:t xml:space="preserve"> aplēsēs ņem vērā citu nodrošinājumu saskaņā ar Regulas (ES) Nr. 575/2013 181. panta 1. punkta e) un f) apakšpunktu.</w:t>
            </w:r>
          </w:p>
        </w:tc>
      </w:tr>
      <w:tr w:rsidR="008D24A6" w:rsidRPr="002A677E" w14:paraId="3E241535" w14:textId="77777777" w:rsidTr="00672D2A">
        <w:tc>
          <w:tcPr>
            <w:tcW w:w="1188" w:type="dxa"/>
          </w:tcPr>
          <w:p w14:paraId="10D76993" w14:textId="77777777" w:rsidR="008D24A6" w:rsidRPr="002A677E"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14:paraId="32F9DAC9" w14:textId="77777777" w:rsidR="008D24A6" w:rsidRPr="002A677E" w:rsidRDefault="008D24A6" w:rsidP="008D24A6">
            <w:pPr>
              <w:spacing w:line="240" w:lineRule="exact"/>
              <w:rPr>
                <w:rFonts w:ascii="Times New Roman" w:hAnsi="Times New Roman"/>
                <w:sz w:val="24"/>
              </w:rPr>
            </w:pPr>
            <w:r>
              <w:rPr>
                <w:rFonts w:ascii="Times New Roman" w:hAnsi="Times New Roman"/>
                <w:b/>
                <w:sz w:val="24"/>
                <w:u w:val="single"/>
              </w:rPr>
              <w:t>NEKUSTAMAIS ĪPAŠUMS</w:t>
            </w:r>
          </w:p>
          <w:p w14:paraId="364B1535" w14:textId="69FF6C94" w:rsidR="008D24A6" w:rsidRPr="002A677E" w:rsidRDefault="008D24A6" w:rsidP="008D24A6">
            <w:pPr>
              <w:spacing w:line="240" w:lineRule="exact"/>
              <w:rPr>
                <w:rFonts w:ascii="Times New Roman" w:hAnsi="Times New Roman"/>
                <w:sz w:val="24"/>
              </w:rPr>
            </w:pPr>
            <w:r>
              <w:rPr>
                <w:rFonts w:ascii="Times New Roman" w:hAnsi="Times New Roman"/>
                <w:sz w:val="24"/>
              </w:rPr>
              <w:t xml:space="preserve">Ja neizmanto pašu </w:t>
            </w:r>
            <w:r>
              <w:rPr>
                <w:rFonts w:ascii="Times New Roman" w:hAnsi="Times New Roman"/>
                <w:i/>
                <w:sz w:val="24"/>
              </w:rPr>
              <w:t>LGD</w:t>
            </w:r>
            <w:r>
              <w:rPr>
                <w:rFonts w:ascii="Times New Roman" w:hAnsi="Times New Roman"/>
                <w:sz w:val="24"/>
              </w:rPr>
              <w:t xml:space="preserve"> aplēses, vērtības nosaka saskaņā ar Regulas (ES) Nr. 575/2013 199. panta 2., 3. un 4. punktu un uzrāda šajā slejā. Ietver arī nekustamā īpašuma nomu (sk. Regulas (ES) Nr. 575/2013 199. panta 7. punktu). Sk. arī Regulas (ES) Nr. 575/2013 229. pantu.</w:t>
            </w:r>
          </w:p>
          <w:p w14:paraId="797950F7" w14:textId="77777777" w:rsidR="008D24A6" w:rsidRPr="002A677E" w:rsidRDefault="008D24A6" w:rsidP="008D24A6">
            <w:pPr>
              <w:spacing w:line="240" w:lineRule="exact"/>
              <w:rPr>
                <w:rFonts w:ascii="Times New Roman" w:hAnsi="Times New Roman"/>
                <w:sz w:val="24"/>
              </w:rPr>
            </w:pPr>
            <w:r>
              <w:rPr>
                <w:rFonts w:ascii="Times New Roman" w:hAnsi="Times New Roman"/>
                <w:sz w:val="24"/>
              </w:rPr>
              <w:t xml:space="preserve">Ja izmanto pašu aplēses attiecībā uz </w:t>
            </w:r>
            <w:r>
              <w:rPr>
                <w:rFonts w:ascii="Times New Roman" w:hAnsi="Times New Roman"/>
                <w:i/>
                <w:sz w:val="24"/>
              </w:rPr>
              <w:t>LGD</w:t>
            </w:r>
            <w:r>
              <w:rPr>
                <w:rFonts w:ascii="Times New Roman" w:hAnsi="Times New Roman"/>
                <w:sz w:val="24"/>
              </w:rPr>
              <w:t xml:space="preserve"> — uzrādāmā vērtība ir aplēstā tirgus vērtība.</w:t>
            </w:r>
          </w:p>
        </w:tc>
      </w:tr>
      <w:tr w:rsidR="008D24A6" w:rsidRPr="002A677E" w14:paraId="6DA25EAC" w14:textId="77777777" w:rsidTr="00672D2A">
        <w:tc>
          <w:tcPr>
            <w:tcW w:w="1188" w:type="dxa"/>
          </w:tcPr>
          <w:p w14:paraId="094E674D" w14:textId="77777777" w:rsidR="008D24A6" w:rsidRPr="002A677E" w:rsidRDefault="001452FC" w:rsidP="008D24A6">
            <w:pPr>
              <w:rPr>
                <w:rFonts w:ascii="Times New Roman" w:hAnsi="Times New Roman"/>
                <w:sz w:val="24"/>
              </w:rPr>
            </w:pPr>
            <w:r>
              <w:rPr>
                <w:rFonts w:ascii="Times New Roman" w:hAnsi="Times New Roman"/>
                <w:sz w:val="24"/>
              </w:rPr>
              <w:t>0200</w:t>
            </w:r>
          </w:p>
        </w:tc>
        <w:tc>
          <w:tcPr>
            <w:tcW w:w="8843" w:type="dxa"/>
          </w:tcPr>
          <w:p w14:paraId="1FDDAEA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CITS LIETISKAIS NODROŠINĀJUMS</w:t>
            </w:r>
          </w:p>
          <w:p w14:paraId="1682AAB8" w14:textId="5DDA309C" w:rsidR="008D24A6" w:rsidRPr="002A677E" w:rsidRDefault="008D24A6" w:rsidP="008D24A6">
            <w:pPr>
              <w:rPr>
                <w:rFonts w:ascii="Times New Roman" w:hAnsi="Times New Roman"/>
                <w:sz w:val="24"/>
              </w:rPr>
            </w:pPr>
            <w:r>
              <w:rPr>
                <w:rFonts w:ascii="Times New Roman" w:hAnsi="Times New Roman"/>
                <w:sz w:val="24"/>
              </w:rPr>
              <w:t xml:space="preserve">Ja neizmanto pašu aplēses attiecībā uz </w:t>
            </w:r>
            <w:r>
              <w:rPr>
                <w:rFonts w:ascii="Times New Roman" w:hAnsi="Times New Roman"/>
                <w:i/>
                <w:sz w:val="24"/>
              </w:rPr>
              <w:t>LGD</w:t>
            </w:r>
            <w:r>
              <w:rPr>
                <w:rFonts w:ascii="Times New Roman" w:hAnsi="Times New Roman"/>
                <w:sz w:val="24"/>
              </w:rPr>
              <w:t xml:space="preserve">, vērtības nosaka saskaņā ar Regulas (ES) Nr. 575/2013 199. panta 6. un 8. punktu un uzrāda šajā slejā. Ietver arī īpašuma, kas nav nekustamais īpašums, nomu (sk. Regulas (ES) Nr. 575/2013 199. panta 7. punktu). Sk. arī Regulas (EK) Nr. 575/2013 229. panta 3. punktu. </w:t>
            </w:r>
          </w:p>
          <w:p w14:paraId="2DDC0B18" w14:textId="77777777" w:rsidR="008D24A6" w:rsidRPr="002A677E" w:rsidRDefault="008D24A6" w:rsidP="008D24A6">
            <w:pPr>
              <w:rPr>
                <w:rFonts w:ascii="Times New Roman" w:hAnsi="Times New Roman"/>
                <w:b/>
                <w:sz w:val="24"/>
                <w:u w:val="single"/>
              </w:rPr>
            </w:pPr>
            <w:r>
              <w:rPr>
                <w:rFonts w:ascii="Times New Roman" w:hAnsi="Times New Roman"/>
                <w:sz w:val="24"/>
              </w:rPr>
              <w:t xml:space="preserve">Ja izmanto pašu aplēses attiecībā uz </w:t>
            </w:r>
            <w:r>
              <w:rPr>
                <w:rFonts w:ascii="Times New Roman" w:hAnsi="Times New Roman"/>
                <w:i/>
                <w:sz w:val="24"/>
              </w:rPr>
              <w:t>LGD</w:t>
            </w:r>
            <w:r>
              <w:rPr>
                <w:rFonts w:ascii="Times New Roman" w:hAnsi="Times New Roman"/>
                <w:sz w:val="24"/>
              </w:rPr>
              <w:t xml:space="preserve"> — uzrādāmā vērtība ir nodrošinājuma aplēstā tirgus vērtība.</w:t>
            </w:r>
          </w:p>
        </w:tc>
      </w:tr>
      <w:tr w:rsidR="008D24A6" w:rsidRPr="002A677E" w14:paraId="6844DE72" w14:textId="77777777" w:rsidTr="00672D2A">
        <w:tc>
          <w:tcPr>
            <w:tcW w:w="1188" w:type="dxa"/>
          </w:tcPr>
          <w:p w14:paraId="0916ED37" w14:textId="77777777" w:rsidR="008D24A6" w:rsidRPr="002A677E" w:rsidRDefault="001452FC" w:rsidP="008D24A6">
            <w:pPr>
              <w:rPr>
                <w:rFonts w:ascii="Times New Roman" w:hAnsi="Times New Roman"/>
                <w:sz w:val="24"/>
              </w:rPr>
            </w:pPr>
            <w:r>
              <w:rPr>
                <w:rFonts w:ascii="Times New Roman" w:hAnsi="Times New Roman"/>
                <w:sz w:val="24"/>
              </w:rPr>
              <w:t>0210</w:t>
            </w:r>
          </w:p>
        </w:tc>
        <w:tc>
          <w:tcPr>
            <w:tcW w:w="8843" w:type="dxa"/>
          </w:tcPr>
          <w:p w14:paraId="4F970CD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DEBITORU PARĀDI</w:t>
            </w:r>
          </w:p>
          <w:p w14:paraId="70D4F809" w14:textId="1687C377" w:rsidR="008D24A6" w:rsidRPr="002A677E" w:rsidRDefault="008D24A6" w:rsidP="008D24A6">
            <w:pPr>
              <w:rPr>
                <w:rFonts w:ascii="Times New Roman" w:hAnsi="Times New Roman"/>
                <w:sz w:val="24"/>
              </w:rPr>
            </w:pPr>
            <w:r>
              <w:rPr>
                <w:rFonts w:ascii="Times New Roman" w:hAnsi="Times New Roman"/>
                <w:sz w:val="24"/>
              </w:rPr>
              <w:t xml:space="preserve">Ja neizmanto pašu aplēses attiecībā uz </w:t>
            </w:r>
            <w:r>
              <w:rPr>
                <w:rFonts w:ascii="Times New Roman" w:hAnsi="Times New Roman"/>
                <w:i/>
                <w:sz w:val="24"/>
              </w:rPr>
              <w:t>LGD</w:t>
            </w:r>
            <w:r>
              <w:rPr>
                <w:rFonts w:ascii="Times New Roman" w:hAnsi="Times New Roman"/>
                <w:sz w:val="24"/>
              </w:rPr>
              <w:t>, vērtības nosaka saskaņā ar Regulas (ES) Nr. 575/2013 199. panta 5. punktu un 229. panta 2. punktu un uzrāda šajā slejā.</w:t>
            </w:r>
          </w:p>
          <w:p w14:paraId="353C603D" w14:textId="77777777" w:rsidR="008D24A6" w:rsidRPr="002A677E" w:rsidRDefault="008D24A6" w:rsidP="008D24A6">
            <w:pPr>
              <w:rPr>
                <w:rFonts w:ascii="Times New Roman" w:hAnsi="Times New Roman"/>
                <w:b/>
                <w:sz w:val="24"/>
                <w:u w:val="single"/>
              </w:rPr>
            </w:pPr>
            <w:r>
              <w:rPr>
                <w:rFonts w:ascii="Times New Roman" w:hAnsi="Times New Roman"/>
                <w:sz w:val="24"/>
              </w:rPr>
              <w:t xml:space="preserve">Ja izmanto pašu aplēses attiecībā uz </w:t>
            </w:r>
            <w:r>
              <w:rPr>
                <w:rFonts w:ascii="Times New Roman" w:hAnsi="Times New Roman"/>
                <w:i/>
                <w:sz w:val="24"/>
              </w:rPr>
              <w:t>LGD</w:t>
            </w:r>
            <w:r>
              <w:rPr>
                <w:rFonts w:ascii="Times New Roman" w:hAnsi="Times New Roman"/>
                <w:sz w:val="24"/>
              </w:rPr>
              <w:t xml:space="preserve"> — uzrādāmā vērtība ir nodrošinājuma aplēstā tirgus vērtība.</w:t>
            </w:r>
          </w:p>
        </w:tc>
      </w:tr>
      <w:tr w:rsidR="008D24A6" w:rsidRPr="002A677E" w14:paraId="0E8B0C72" w14:textId="77777777" w:rsidTr="00672D2A">
        <w:tc>
          <w:tcPr>
            <w:tcW w:w="1188" w:type="dxa"/>
          </w:tcPr>
          <w:p w14:paraId="3516B6E6" w14:textId="77777777" w:rsidR="008D24A6" w:rsidRPr="002A677E" w:rsidRDefault="001452FC" w:rsidP="008D24A6">
            <w:pPr>
              <w:rPr>
                <w:rFonts w:ascii="Times New Roman" w:hAnsi="Times New Roman"/>
                <w:sz w:val="24"/>
              </w:rPr>
            </w:pPr>
            <w:r>
              <w:rPr>
                <w:rFonts w:ascii="Times New Roman" w:hAnsi="Times New Roman"/>
                <w:sz w:val="24"/>
              </w:rPr>
              <w:t>0220</w:t>
            </w:r>
          </w:p>
        </w:tc>
        <w:tc>
          <w:tcPr>
            <w:tcW w:w="8843" w:type="dxa"/>
          </w:tcPr>
          <w:p w14:paraId="4373563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PIEMĒROJOT DIVKĀRŠĀS SAISTĪBU NEIZPILDES PROCEDŪRU: NEFONDĒTĀ KREDĪTAIZSARDZĪBA</w:t>
            </w:r>
          </w:p>
          <w:p w14:paraId="3ABF72D1" w14:textId="6790E251" w:rsidR="008D24A6" w:rsidRPr="002A677E" w:rsidRDefault="008D24A6" w:rsidP="008D24A6">
            <w:pPr>
              <w:rPr>
                <w:rFonts w:ascii="Times New Roman" w:hAnsi="Times New Roman"/>
                <w:sz w:val="24"/>
              </w:rPr>
            </w:pPr>
            <w:r>
              <w:rPr>
                <w:rFonts w:ascii="Times New Roman" w:hAnsi="Times New Roman"/>
                <w:sz w:val="24"/>
              </w:rPr>
              <w:t xml:space="preserve">Garantijas un kredītu atvasinātie instrumenti, kas attiecas uz riska darījumiem, kuriem piemēro divkāršās saistību neizpildes procedūru saskaņā ar Regulas (ES) Nr. 575/2013 153. panta 3. punktu un ievērojot minētās regulas 202. pantu un 217. panta 1. punktu. </w:t>
            </w:r>
          </w:p>
          <w:p w14:paraId="5DA498E9" w14:textId="05BD698B" w:rsidR="008D24A6" w:rsidRPr="002A677E" w:rsidRDefault="008D24A6" w:rsidP="008D24A6">
            <w:pPr>
              <w:rPr>
                <w:rFonts w:ascii="Times New Roman" w:hAnsi="Times New Roman"/>
                <w:b/>
                <w:sz w:val="24"/>
                <w:u w:val="single"/>
              </w:rPr>
            </w:pPr>
            <w:r>
              <w:rPr>
                <w:rFonts w:ascii="Times New Roman" w:hAnsi="Times New Roman"/>
                <w:sz w:val="24"/>
              </w:rPr>
              <w:t xml:space="preserve">Uzrādāmās vērtības nepārsniedz attiecīgo riska darījumu vērtību. </w:t>
            </w:r>
          </w:p>
        </w:tc>
      </w:tr>
      <w:tr w:rsidR="008D24A6" w:rsidRPr="002A677E" w14:paraId="027E073F" w14:textId="77777777" w:rsidTr="00672D2A">
        <w:tc>
          <w:tcPr>
            <w:tcW w:w="1188" w:type="dxa"/>
          </w:tcPr>
          <w:p w14:paraId="0769372D" w14:textId="77777777" w:rsidR="008D24A6" w:rsidRPr="002A677E" w:rsidRDefault="001452FC" w:rsidP="008D24A6">
            <w:pPr>
              <w:rPr>
                <w:rFonts w:ascii="Times New Roman" w:hAnsi="Times New Roman"/>
                <w:sz w:val="24"/>
              </w:rPr>
            </w:pPr>
            <w:r>
              <w:rPr>
                <w:rFonts w:ascii="Times New Roman" w:hAnsi="Times New Roman"/>
                <w:sz w:val="24"/>
              </w:rPr>
              <w:t>0230</w:t>
            </w:r>
          </w:p>
        </w:tc>
        <w:tc>
          <w:tcPr>
            <w:tcW w:w="8843" w:type="dxa"/>
          </w:tcPr>
          <w:p w14:paraId="6A7670F1"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xml:space="preserve">RISKA DARĪJUMU SVĒRTIE VIDĒJIE </w:t>
            </w:r>
            <w:r>
              <w:rPr>
                <w:rFonts w:ascii="Times New Roman" w:hAnsi="Times New Roman"/>
                <w:b/>
                <w:i/>
                <w:sz w:val="24"/>
                <w:u w:val="single"/>
              </w:rPr>
              <w:t>LGD</w:t>
            </w:r>
            <w:r>
              <w:rPr>
                <w:rFonts w:ascii="Times New Roman" w:hAnsi="Times New Roman"/>
                <w:b/>
                <w:sz w:val="24"/>
                <w:u w:val="single"/>
              </w:rPr>
              <w:t xml:space="preserve"> (%)</w:t>
            </w:r>
          </w:p>
          <w:p w14:paraId="5CD7C536" w14:textId="3442B2E1" w:rsidR="008D24A6" w:rsidRPr="002A677E" w:rsidRDefault="008D24A6" w:rsidP="008D24A6">
            <w:pPr>
              <w:rPr>
                <w:rFonts w:ascii="Times New Roman" w:hAnsi="Times New Roman"/>
                <w:sz w:val="24"/>
              </w:rPr>
            </w:pPr>
            <w:r>
              <w:rPr>
                <w:rFonts w:ascii="Times New Roman" w:hAnsi="Times New Roman"/>
                <w:sz w:val="24"/>
              </w:rPr>
              <w:t xml:space="preserve">Ņem vērā visu KRM metožu ietekmi uz </w:t>
            </w:r>
            <w:r>
              <w:rPr>
                <w:rFonts w:ascii="Times New Roman" w:hAnsi="Times New Roman"/>
                <w:i/>
                <w:sz w:val="24"/>
              </w:rPr>
              <w:t>LGD</w:t>
            </w:r>
            <w:r>
              <w:rPr>
                <w:rFonts w:ascii="Times New Roman" w:hAnsi="Times New Roman"/>
                <w:sz w:val="24"/>
              </w:rPr>
              <w:t xml:space="preserve"> vērtībām, kā noteikts Regulas (ES) Nr. 575/2013 Trešās daļas II sadaļas 3. un 4. nodaļā. Attiecībā uz riska darījumiem, kuriem piemēro divkāršās saistību neizpildes procedūru, uzrādāmie </w:t>
            </w:r>
            <w:r>
              <w:rPr>
                <w:rFonts w:ascii="Times New Roman" w:hAnsi="Times New Roman"/>
                <w:i/>
                <w:sz w:val="24"/>
              </w:rPr>
              <w:t>LGD</w:t>
            </w:r>
            <w:r>
              <w:rPr>
                <w:rFonts w:ascii="Times New Roman" w:hAnsi="Times New Roman"/>
                <w:sz w:val="24"/>
              </w:rPr>
              <w:t xml:space="preserve"> atbilst tiem, kas izvēlēti saskaņā ar Regulas (ES) Nr. 575/2013 161. panta 4. punktu.</w:t>
            </w:r>
          </w:p>
          <w:p w14:paraId="5CB58587" w14:textId="34854C18" w:rsidR="008D24A6" w:rsidRPr="002A677E" w:rsidRDefault="008D24A6" w:rsidP="008D24A6">
            <w:pPr>
              <w:rPr>
                <w:rFonts w:ascii="Times New Roman" w:hAnsi="Times New Roman"/>
                <w:sz w:val="24"/>
              </w:rPr>
            </w:pPr>
            <w:r>
              <w:rPr>
                <w:rFonts w:ascii="Times New Roman" w:hAnsi="Times New Roman"/>
                <w:sz w:val="24"/>
              </w:rPr>
              <w:t>Attiecībā uz riska darījumiem, kuros nav izpildītas saistības, ņem vērā Regulas (ES) Nr. 575/2013 181. panta 1. punkta h) apakšpunktu.</w:t>
            </w:r>
          </w:p>
          <w:p w14:paraId="3AD06EE0" w14:textId="77777777" w:rsidR="008D24A6" w:rsidRPr="002A677E" w:rsidRDefault="008D24A6" w:rsidP="008D24A6">
            <w:pPr>
              <w:rPr>
                <w:rFonts w:ascii="Times New Roman" w:hAnsi="Times New Roman"/>
                <w:sz w:val="24"/>
              </w:rPr>
            </w:pPr>
            <w:r>
              <w:rPr>
                <w:rFonts w:ascii="Times New Roman" w:hAnsi="Times New Roman"/>
                <w:sz w:val="24"/>
              </w:rPr>
              <w:t>Riska darījuma vērtību, kas minēta 0110. slejā, izmanto riska darījumu svērto vidējo rādītāju aprēķināšanai.</w:t>
            </w:r>
          </w:p>
          <w:p w14:paraId="693A5141" w14:textId="396DE32D" w:rsidR="008D24A6" w:rsidRPr="002A677E" w:rsidRDefault="008D24A6" w:rsidP="008D24A6">
            <w:pPr>
              <w:rPr>
                <w:rFonts w:ascii="Times New Roman" w:hAnsi="Times New Roman"/>
                <w:sz w:val="24"/>
              </w:rPr>
            </w:pPr>
            <w:r>
              <w:rPr>
                <w:rFonts w:ascii="Times New Roman" w:hAnsi="Times New Roman"/>
                <w:sz w:val="24"/>
              </w:rPr>
              <w:lastRenderedPageBreak/>
              <w:t>Tiks ņemtas vērā visas ietekmes (tādējādi pārskatā ietver ietekmi, ko riska darījumiem, kuri nodrošināti ar nekustamo īpašumu saskaņā ar Regulas (ES) Nr. 575/2013 164. panta 4. punktu, rada piemērojamais minimums).</w:t>
            </w:r>
          </w:p>
          <w:p w14:paraId="7D4C0832" w14:textId="47B10BBD" w:rsidR="008D24A6" w:rsidRPr="002A677E" w:rsidRDefault="008D24A6" w:rsidP="008D24A6">
            <w:pPr>
              <w:rPr>
                <w:rFonts w:ascii="Times New Roman" w:hAnsi="Times New Roman"/>
                <w:sz w:val="24"/>
              </w:rPr>
            </w:pPr>
            <w:r>
              <w:rPr>
                <w:rFonts w:ascii="Times New Roman" w:hAnsi="Times New Roman"/>
                <w:sz w:val="24"/>
              </w:rPr>
              <w:t xml:space="preserve">Kā minēts Regulas (ES) Nr. 575/2013 228. panta 2. punktā, iestādes, kas piemēro </w:t>
            </w:r>
            <w:r>
              <w:rPr>
                <w:rFonts w:ascii="Times New Roman" w:hAnsi="Times New Roman"/>
                <w:i/>
                <w:sz w:val="24"/>
              </w:rPr>
              <w:t>IRB</w:t>
            </w:r>
            <w:r>
              <w:rPr>
                <w:rFonts w:ascii="Times New Roman" w:hAnsi="Times New Roman"/>
                <w:sz w:val="24"/>
              </w:rPr>
              <w:t xml:space="preserve"> pieeju, bet ne pašu aplēses attiecībā uz </w:t>
            </w:r>
            <w:r>
              <w:rPr>
                <w:rFonts w:ascii="Times New Roman" w:hAnsi="Times New Roman"/>
                <w:i/>
                <w:sz w:val="24"/>
              </w:rPr>
              <w:t>LGD</w:t>
            </w:r>
            <w:r>
              <w:rPr>
                <w:rFonts w:ascii="Times New Roman" w:hAnsi="Times New Roman"/>
                <w:sz w:val="24"/>
              </w:rPr>
              <w:t xml:space="preserve">, finanšu nodrošinājuma riska mazināšanas ietekmi atspoguļo E*, kas ir riska darījuma pilnībā koriģētā vērtība, un pēc tam </w:t>
            </w:r>
            <w:r>
              <w:rPr>
                <w:rFonts w:ascii="Times New Roman" w:hAnsi="Times New Roman"/>
                <w:i/>
                <w:sz w:val="24"/>
              </w:rPr>
              <w:t>LGD</w:t>
            </w:r>
            <w:r>
              <w:rPr>
                <w:rFonts w:ascii="Times New Roman" w:hAnsi="Times New Roman"/>
                <w:sz w:val="24"/>
              </w:rPr>
              <w:t>*.</w:t>
            </w:r>
          </w:p>
          <w:p w14:paraId="68E36158" w14:textId="77777777" w:rsidR="008D24A6" w:rsidRPr="002A677E" w:rsidRDefault="008D24A6" w:rsidP="008D24A6">
            <w:pPr>
              <w:rPr>
                <w:rFonts w:ascii="Times New Roman" w:hAnsi="Times New Roman"/>
                <w:sz w:val="24"/>
              </w:rPr>
            </w:pPr>
            <w:r>
              <w:rPr>
                <w:rFonts w:ascii="Times New Roman" w:hAnsi="Times New Roman"/>
                <w:sz w:val="24"/>
              </w:rPr>
              <w:t xml:space="preserve">Riska darījumu svērtie vidējie </w:t>
            </w:r>
            <w:r>
              <w:rPr>
                <w:rFonts w:ascii="Times New Roman" w:hAnsi="Times New Roman"/>
                <w:i/>
                <w:sz w:val="24"/>
              </w:rPr>
              <w:t>LGD</w:t>
            </w:r>
            <w:r>
              <w:rPr>
                <w:rFonts w:ascii="Times New Roman" w:hAnsi="Times New Roman"/>
                <w:sz w:val="24"/>
              </w:rPr>
              <w:t xml:space="preserve">, kas saistīti ar katru “parādnieku kategorijas vai portfeļa” </w:t>
            </w:r>
            <w:r>
              <w:rPr>
                <w:rFonts w:ascii="Times New Roman" w:hAnsi="Times New Roman"/>
                <w:i/>
                <w:sz w:val="24"/>
              </w:rPr>
              <w:t>PD</w:t>
            </w:r>
            <w:r>
              <w:rPr>
                <w:rFonts w:ascii="Times New Roman" w:hAnsi="Times New Roman"/>
                <w:sz w:val="24"/>
              </w:rPr>
              <w:t xml:space="preserve">, izriet no minētajai kategorijai/portfelim noteiktajiem vidējiem prudenciālajiem </w:t>
            </w:r>
            <w:r>
              <w:rPr>
                <w:rFonts w:ascii="Times New Roman" w:hAnsi="Times New Roman"/>
                <w:i/>
                <w:sz w:val="24"/>
              </w:rPr>
              <w:t>LGD</w:t>
            </w:r>
            <w:r>
              <w:rPr>
                <w:rFonts w:ascii="Times New Roman" w:hAnsi="Times New Roman"/>
                <w:sz w:val="24"/>
              </w:rPr>
              <w:t>, kuri svērti ar attiecīgo 0110. slejas darījuma vērtību.</w:t>
            </w:r>
          </w:p>
          <w:p w14:paraId="761A5E7B" w14:textId="31F4A8A3" w:rsidR="008D24A6" w:rsidRPr="002A677E" w:rsidRDefault="008D24A6" w:rsidP="008D24A6">
            <w:pPr>
              <w:rPr>
                <w:rFonts w:ascii="Times New Roman" w:hAnsi="Times New Roman"/>
                <w:sz w:val="24"/>
              </w:rPr>
            </w:pPr>
            <w:r>
              <w:rPr>
                <w:rFonts w:ascii="Times New Roman" w:hAnsi="Times New Roman"/>
                <w:sz w:val="24"/>
              </w:rPr>
              <w:t xml:space="preserve">Ja neizmanto pašu aplēses attiecībā uz </w:t>
            </w:r>
            <w:r>
              <w:rPr>
                <w:rFonts w:ascii="Times New Roman" w:hAnsi="Times New Roman"/>
                <w:i/>
                <w:sz w:val="24"/>
              </w:rPr>
              <w:t>LGD</w:t>
            </w:r>
            <w:r>
              <w:rPr>
                <w:rFonts w:ascii="Times New Roman" w:hAnsi="Times New Roman"/>
                <w:sz w:val="24"/>
              </w:rPr>
              <w:t>, ņem vērā Regulas (ES) Nr. 575/2013 175. pantu un 181. panta 1. un 2. punktu.</w:t>
            </w:r>
          </w:p>
          <w:p w14:paraId="6CA79C00" w14:textId="11F64D09" w:rsidR="008D24A6" w:rsidRPr="002A677E" w:rsidRDefault="008D24A6" w:rsidP="008D24A6">
            <w:pPr>
              <w:rPr>
                <w:rFonts w:ascii="Times New Roman" w:hAnsi="Times New Roman"/>
                <w:sz w:val="24"/>
              </w:rPr>
            </w:pPr>
            <w:r>
              <w:rPr>
                <w:rFonts w:ascii="Times New Roman" w:hAnsi="Times New Roman"/>
                <w:sz w:val="24"/>
              </w:rPr>
              <w:t xml:space="preserve">Attiecībā uz riska darījumiem, kuriem piemēro divkāršās saistību neizpildes procedūru, uzrādāmie </w:t>
            </w:r>
            <w:r>
              <w:rPr>
                <w:rFonts w:ascii="Times New Roman" w:hAnsi="Times New Roman"/>
                <w:i/>
                <w:sz w:val="24"/>
              </w:rPr>
              <w:t>LGD</w:t>
            </w:r>
            <w:r>
              <w:rPr>
                <w:rFonts w:ascii="Times New Roman" w:hAnsi="Times New Roman"/>
                <w:sz w:val="24"/>
              </w:rPr>
              <w:t xml:space="preserve"> atbilst tiem, kas izvēlēti saskaņā ar Regulas (ES) Nr. 575/2013 161. panta 4. punktu.</w:t>
            </w:r>
          </w:p>
          <w:p w14:paraId="7518ADFF" w14:textId="77777777" w:rsidR="008D24A6" w:rsidRPr="002A677E" w:rsidRDefault="008D24A6" w:rsidP="008D24A6">
            <w:pPr>
              <w:rPr>
                <w:rFonts w:ascii="Times New Roman" w:hAnsi="Times New Roman"/>
                <w:sz w:val="24"/>
              </w:rPr>
            </w:pPr>
            <w:r>
              <w:rPr>
                <w:rFonts w:ascii="Times New Roman" w:hAnsi="Times New Roman"/>
                <w:sz w:val="24"/>
              </w:rPr>
              <w:t xml:space="preserve">Riska darījumu svērto vidējo </w:t>
            </w:r>
            <w:r>
              <w:rPr>
                <w:rFonts w:ascii="Times New Roman" w:hAnsi="Times New Roman"/>
                <w:i/>
                <w:sz w:val="24"/>
              </w:rPr>
              <w:t>LGD</w:t>
            </w:r>
            <w:r>
              <w:rPr>
                <w:rFonts w:ascii="Times New Roman" w:hAnsi="Times New Roman"/>
                <w:sz w:val="24"/>
              </w:rPr>
              <w:t xml:space="preserve"> aprēķinu iegūst no iekšējā reitingu skalā faktiski izmantotajiem riska parametriem, ko apstiprinājusi attiecīgā kompetentā iestāde.</w:t>
            </w:r>
          </w:p>
          <w:p w14:paraId="4ED81588" w14:textId="30F60140" w:rsidR="008D24A6" w:rsidRPr="002A677E" w:rsidRDefault="008D24A6" w:rsidP="008D24A6">
            <w:pPr>
              <w:rPr>
                <w:rFonts w:ascii="Times New Roman" w:hAnsi="Times New Roman"/>
                <w:sz w:val="24"/>
              </w:rPr>
            </w:pPr>
            <w:r>
              <w:rPr>
                <w:rFonts w:ascii="Times New Roman" w:hAnsi="Times New Roman"/>
                <w:sz w:val="24"/>
              </w:rPr>
              <w:t xml:space="preserve">Neuzrāda datus par specializētās kreditēšanas riska darījumiem, kas minēti Regulas (ES) Nr. 575/2013 153. panta 5. punktā. Ja PD ir aplēsta specializētās kreditēšanas riska darījumiem, datus uzrāda, pamatojoties uz pašu aplēsēm par </w:t>
            </w:r>
            <w:r>
              <w:rPr>
                <w:rFonts w:ascii="Times New Roman" w:hAnsi="Times New Roman"/>
                <w:i/>
                <w:sz w:val="24"/>
              </w:rPr>
              <w:t>LGD</w:t>
            </w:r>
            <w:r>
              <w:rPr>
                <w:rFonts w:ascii="Times New Roman" w:hAnsi="Times New Roman"/>
                <w:sz w:val="24"/>
              </w:rPr>
              <w:t xml:space="preserve"> vai regulatora noteiktajiem </w:t>
            </w:r>
            <w:r>
              <w:rPr>
                <w:rFonts w:ascii="Times New Roman" w:hAnsi="Times New Roman"/>
                <w:i/>
                <w:sz w:val="24"/>
              </w:rPr>
              <w:t>LGD</w:t>
            </w:r>
            <w:r>
              <w:rPr>
                <w:rFonts w:ascii="Times New Roman" w:hAnsi="Times New Roman"/>
                <w:sz w:val="24"/>
              </w:rPr>
              <w:t>.</w:t>
            </w:r>
          </w:p>
          <w:p w14:paraId="52BEF306" w14:textId="77777777" w:rsidR="008D24A6" w:rsidRPr="002A677E" w:rsidRDefault="008D24A6" w:rsidP="008D24A6">
            <w:pPr>
              <w:rPr>
                <w:rFonts w:ascii="Times New Roman" w:hAnsi="Times New Roman"/>
                <w:sz w:val="24"/>
              </w:rPr>
            </w:pPr>
            <w:r>
              <w:rPr>
                <w:rFonts w:ascii="Times New Roman" w:hAnsi="Times New Roman"/>
                <w:sz w:val="24"/>
              </w:rPr>
              <w:t xml:space="preserve">Lielu regulētu finanšu sektora sabiedrību un neregulētu finanšu sabiedrību riska darījumus un attiecīgos </w:t>
            </w:r>
            <w:r>
              <w:rPr>
                <w:rFonts w:ascii="Times New Roman" w:hAnsi="Times New Roman"/>
                <w:i/>
                <w:sz w:val="24"/>
              </w:rPr>
              <w:t>LGD</w:t>
            </w:r>
            <w:r>
              <w:rPr>
                <w:rFonts w:ascii="Times New Roman" w:hAnsi="Times New Roman"/>
                <w:sz w:val="24"/>
              </w:rPr>
              <w:t xml:space="preserve"> neietver 0230. slejas aprēķinā; tos ietver tikai 0240. slejas aprēķinā. </w:t>
            </w:r>
          </w:p>
        </w:tc>
      </w:tr>
      <w:tr w:rsidR="008D24A6" w:rsidRPr="002A677E" w14:paraId="50800B55" w14:textId="77777777" w:rsidTr="00672D2A">
        <w:tc>
          <w:tcPr>
            <w:tcW w:w="1188" w:type="dxa"/>
          </w:tcPr>
          <w:p w14:paraId="37E8BC1A" w14:textId="77777777" w:rsidR="008D24A6" w:rsidRPr="002A677E" w:rsidRDefault="001452FC" w:rsidP="008D24A6">
            <w:pPr>
              <w:rPr>
                <w:rFonts w:ascii="Times New Roman" w:hAnsi="Times New Roman"/>
                <w:sz w:val="24"/>
              </w:rPr>
            </w:pPr>
            <w:r>
              <w:rPr>
                <w:rFonts w:ascii="Times New Roman" w:hAnsi="Times New Roman"/>
                <w:sz w:val="24"/>
              </w:rPr>
              <w:lastRenderedPageBreak/>
              <w:t>0240</w:t>
            </w:r>
          </w:p>
        </w:tc>
        <w:tc>
          <w:tcPr>
            <w:tcW w:w="8843" w:type="dxa"/>
          </w:tcPr>
          <w:p w14:paraId="7684FE79"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xml:space="preserve">RISKA DARĪJUMU SVĒRTIE VIDĒJIE </w:t>
            </w:r>
            <w:r>
              <w:rPr>
                <w:rFonts w:ascii="Times New Roman" w:hAnsi="Times New Roman"/>
                <w:b/>
                <w:i/>
                <w:sz w:val="24"/>
                <w:u w:val="single"/>
              </w:rPr>
              <w:t>LGD</w:t>
            </w:r>
            <w:r>
              <w:rPr>
                <w:rFonts w:ascii="Times New Roman" w:hAnsi="Times New Roman"/>
                <w:b/>
                <w:sz w:val="24"/>
                <w:u w:val="single"/>
              </w:rPr>
              <w:t xml:space="preserve"> (%) LIELĀM FINANŠU SEKTORA SABIEDRĪBĀM UN NEREGULĒTĀM FINANŠU SABIEDRĪBĀM</w:t>
            </w:r>
          </w:p>
          <w:p w14:paraId="67234E4F" w14:textId="3B5F16CF" w:rsidR="008D24A6" w:rsidRPr="002A677E" w:rsidRDefault="008D24A6" w:rsidP="00AD7567">
            <w:pPr>
              <w:rPr>
                <w:rFonts w:ascii="Times New Roman" w:hAnsi="Times New Roman"/>
                <w:sz w:val="24"/>
              </w:rPr>
            </w:pPr>
            <w:r>
              <w:rPr>
                <w:rFonts w:ascii="Times New Roman" w:hAnsi="Times New Roman"/>
                <w:sz w:val="24"/>
              </w:rPr>
              <w:t xml:space="preserve">Riska darījumu svērtie vidējie </w:t>
            </w:r>
            <w:r>
              <w:rPr>
                <w:rFonts w:ascii="Times New Roman" w:hAnsi="Times New Roman"/>
                <w:i/>
                <w:sz w:val="24"/>
              </w:rPr>
              <w:t>LGD</w:t>
            </w:r>
            <w:r>
              <w:rPr>
                <w:rFonts w:ascii="Times New Roman" w:hAnsi="Times New Roman"/>
                <w:sz w:val="24"/>
              </w:rPr>
              <w:t xml:space="preserve"> (%) visiem riska darījumiem ar lielām finanšu sektora sabiedrībām, kā noteikts Regulas (ES) Nr. 575/2013 142. panta 1. punkta 4) apakšpunktā, un neregulētām finanšu sektora sabiedrībām, kā noteikts Regulas (ES) Nr. 575/2013 142. panta 1. punkta 5) apakšpunktā, piemērojot augstāku korelācijas koeficientu saskaņā ar Regulas (ES) Nr. 575/2013 153. panta 2. punktu.</w:t>
            </w:r>
          </w:p>
        </w:tc>
      </w:tr>
      <w:tr w:rsidR="008D24A6" w:rsidRPr="002A677E" w14:paraId="7E0C14C5" w14:textId="77777777" w:rsidTr="00672D2A">
        <w:tc>
          <w:tcPr>
            <w:tcW w:w="1188" w:type="dxa"/>
          </w:tcPr>
          <w:p w14:paraId="5B3FA587" w14:textId="77777777" w:rsidR="008D24A6" w:rsidRPr="002A677E" w:rsidRDefault="001452FC" w:rsidP="008D24A6">
            <w:pPr>
              <w:rPr>
                <w:rFonts w:ascii="Times New Roman" w:hAnsi="Times New Roman"/>
                <w:sz w:val="24"/>
              </w:rPr>
            </w:pPr>
            <w:r>
              <w:rPr>
                <w:rFonts w:ascii="Times New Roman" w:hAnsi="Times New Roman"/>
                <w:sz w:val="24"/>
              </w:rPr>
              <w:t>0250</w:t>
            </w:r>
          </w:p>
        </w:tc>
        <w:tc>
          <w:tcPr>
            <w:tcW w:w="8843" w:type="dxa"/>
          </w:tcPr>
          <w:p w14:paraId="33BE0A3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RISKA DARĪJUMU SVĒRTĀ VIDĒJĀ TERMIŅA VĒRTĪBA (DIENAS)</w:t>
            </w:r>
          </w:p>
          <w:p w14:paraId="1C9B3946" w14:textId="49FAD5EB" w:rsidR="008D24A6" w:rsidRPr="002A677E" w:rsidRDefault="008D24A6" w:rsidP="008D24A6">
            <w:pPr>
              <w:rPr>
                <w:rFonts w:ascii="Times New Roman" w:hAnsi="Times New Roman"/>
                <w:sz w:val="24"/>
              </w:rPr>
            </w:pPr>
            <w:r>
              <w:rPr>
                <w:rFonts w:ascii="Times New Roman" w:hAnsi="Times New Roman"/>
                <w:sz w:val="24"/>
              </w:rPr>
              <w:t>Uzrādāmo vērtību nosaka saskaņā ar Regulas (ES) Nr. 575/2013 162. pantu. Riska darījuma vērtību (0110. sleja) izmanto riska darījumu svērto vidējo rādītāju aprēķināšanai. Vidējo termiņu uzrāda dienās.</w:t>
            </w:r>
          </w:p>
          <w:p w14:paraId="09F102FB" w14:textId="77777777" w:rsidR="008D24A6" w:rsidRPr="002A677E" w:rsidRDefault="008D24A6" w:rsidP="008D24A6">
            <w:pPr>
              <w:rPr>
                <w:rFonts w:ascii="Times New Roman" w:hAnsi="Times New Roman"/>
                <w:sz w:val="24"/>
              </w:rPr>
            </w:pPr>
            <w:r>
              <w:rPr>
                <w:rFonts w:ascii="Times New Roman" w:hAnsi="Times New Roman"/>
                <w:sz w:val="24"/>
              </w:rPr>
              <w:t xml:space="preserve">Šos datus neuzrāda attiecībā uz riska darījumu vērtībām, kurās termiņš nav riska darījumu riska svērtās vērtības aprēķina </w:t>
            </w:r>
            <w:r>
              <w:rPr>
                <w:rStyle w:val="InstructionsTabelleText"/>
                <w:rFonts w:ascii="Times New Roman" w:hAnsi="Times New Roman"/>
                <w:sz w:val="24"/>
              </w:rPr>
              <w:t>elements</w:t>
            </w:r>
            <w:r>
              <w:rPr>
                <w:rFonts w:ascii="Times New Roman" w:hAnsi="Times New Roman"/>
                <w:sz w:val="24"/>
              </w:rPr>
              <w:t>. Tas nozīmē, ka šo sleju neaizpilda par riska darījumu kategoriju “Privātpersonas vai MVU”.</w:t>
            </w:r>
          </w:p>
        </w:tc>
      </w:tr>
      <w:tr w:rsidR="008D24A6" w:rsidRPr="002A677E" w14:paraId="3F6D8809" w14:textId="77777777" w:rsidTr="00672D2A">
        <w:tc>
          <w:tcPr>
            <w:tcW w:w="1188" w:type="dxa"/>
          </w:tcPr>
          <w:p w14:paraId="3085D59C" w14:textId="77777777" w:rsidR="008D24A6" w:rsidRPr="002A677E" w:rsidRDefault="001452FC" w:rsidP="008D24A6">
            <w:pPr>
              <w:rPr>
                <w:rFonts w:ascii="Times New Roman" w:hAnsi="Times New Roman"/>
                <w:sz w:val="24"/>
              </w:rPr>
            </w:pPr>
            <w:r>
              <w:rPr>
                <w:rFonts w:ascii="Times New Roman" w:hAnsi="Times New Roman"/>
                <w:sz w:val="24"/>
              </w:rPr>
              <w:t>0255</w:t>
            </w:r>
          </w:p>
        </w:tc>
        <w:tc>
          <w:tcPr>
            <w:tcW w:w="8843" w:type="dxa"/>
          </w:tcPr>
          <w:p w14:paraId="196087E2"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RISKA DARĪJUMU RISKA SVĒRTĀ VĒRTĪBA PIRMS ATBALSTA FAKTORIEM</w:t>
            </w:r>
          </w:p>
          <w:p w14:paraId="2749A426" w14:textId="5A696F8C" w:rsidR="008D24A6" w:rsidRPr="002A677E" w:rsidRDefault="008D24A6" w:rsidP="008D24A6">
            <w:pPr>
              <w:rPr>
                <w:rFonts w:ascii="Times New Roman" w:hAnsi="Times New Roman"/>
                <w:sz w:val="24"/>
              </w:rPr>
            </w:pPr>
            <w:r>
              <w:rPr>
                <w:rFonts w:ascii="Times New Roman" w:hAnsi="Times New Roman"/>
                <w:sz w:val="24"/>
              </w:rPr>
              <w:t xml:space="preserve">Attiecībā uz centrālajām valdībām un centrālajām bankām, komercsabiedrībām un iestādēm sk. Regulas (ES) Nr. 575/2013 153. panta 1.,2.,3. un 4. punktu. Attiecībā uz privātpersonām vai MVU sk. Regulas (ES) Nr. 575/2013 154. panta 1. punktu. </w:t>
            </w:r>
          </w:p>
          <w:p w14:paraId="4F2AFE60" w14:textId="19E939AF" w:rsidR="008D24A6" w:rsidRPr="002A677E" w:rsidRDefault="008D24A6" w:rsidP="003F19BA">
            <w:pPr>
              <w:rPr>
                <w:rFonts w:ascii="Times New Roman" w:hAnsi="Times New Roman"/>
                <w:b/>
                <w:sz w:val="24"/>
                <w:u w:val="single"/>
              </w:rPr>
            </w:pPr>
            <w:r>
              <w:rPr>
                <w:rFonts w:ascii="Times New Roman" w:hAnsi="Times New Roman"/>
                <w:sz w:val="24"/>
              </w:rPr>
              <w:lastRenderedPageBreak/>
              <w:t>Neņem vērā MVU un infrastruktūras atbalsta faktorus, kas noteikti Regulas (ES) Nr. 575/2013 501. un 501.a pantā.</w:t>
            </w:r>
          </w:p>
        </w:tc>
      </w:tr>
      <w:tr w:rsidR="008D24A6" w:rsidRPr="002A677E" w14:paraId="294F624D" w14:textId="77777777" w:rsidTr="00672D2A">
        <w:tc>
          <w:tcPr>
            <w:tcW w:w="1188" w:type="dxa"/>
          </w:tcPr>
          <w:p w14:paraId="68088EF8" w14:textId="77777777" w:rsidR="008D24A6" w:rsidRPr="002A677E" w:rsidRDefault="001452FC" w:rsidP="008D24A6">
            <w:pPr>
              <w:rPr>
                <w:rFonts w:ascii="Times New Roman" w:hAnsi="Times New Roman"/>
                <w:sz w:val="24"/>
              </w:rPr>
            </w:pPr>
            <w:r>
              <w:rPr>
                <w:rFonts w:ascii="Times New Roman" w:hAnsi="Times New Roman"/>
                <w:sz w:val="24"/>
              </w:rPr>
              <w:lastRenderedPageBreak/>
              <w:t>0256</w:t>
            </w:r>
          </w:p>
        </w:tc>
        <w:tc>
          <w:tcPr>
            <w:tcW w:w="8843" w:type="dxa"/>
          </w:tcPr>
          <w:p w14:paraId="2B61A7CC" w14:textId="3F5048A9" w:rsidR="008D24A6" w:rsidRPr="002A677E" w:rsidRDefault="008D24A6" w:rsidP="008D24A6">
            <w:pPr>
              <w:rPr>
                <w:rFonts w:ascii="Times New Roman" w:hAnsi="Times New Roman"/>
                <w:b/>
                <w:sz w:val="24"/>
                <w:u w:val="single"/>
              </w:rPr>
            </w:pPr>
            <w:r>
              <w:rPr>
                <w:rFonts w:ascii="Times New Roman" w:hAnsi="Times New Roman"/>
                <w:b/>
                <w:sz w:val="24"/>
                <w:u w:val="single"/>
              </w:rPr>
              <w:t>(-) RISKA DARĪJUMU RISKA SVĒRTĀS VĒRTĪBAS KOREKCIJAS MVU ATBALSTA FAKTORA DĒĻ</w:t>
            </w:r>
          </w:p>
          <w:p w14:paraId="5C6EFF92" w14:textId="32D30AC3" w:rsidR="008D24A6" w:rsidRPr="002A677E" w:rsidRDefault="008D24A6" w:rsidP="00F34382">
            <w:pPr>
              <w:rPr>
                <w:rFonts w:ascii="Times New Roman" w:hAnsi="Times New Roman"/>
                <w:b/>
                <w:sz w:val="24"/>
                <w:u w:val="single"/>
              </w:rPr>
            </w:pPr>
            <w:r>
              <w:rPr>
                <w:rFonts w:ascii="Times New Roman" w:hAnsi="Times New Roman"/>
                <w:sz w:val="24"/>
              </w:rPr>
              <w:t>Starpības atskaitījums starp riska darījumu riska svērtajām vērtībām attiecībā uz riska darījumiem, kuros nav saistību neizpildes, ar MVU (</w:t>
            </w:r>
            <w:r>
              <w:rPr>
                <w:rFonts w:ascii="Times New Roman" w:hAnsi="Times New Roman"/>
                <w:i/>
                <w:sz w:val="24"/>
              </w:rPr>
              <w:t>RWEA</w:t>
            </w:r>
            <w:r>
              <w:rPr>
                <w:rFonts w:ascii="Times New Roman" w:hAnsi="Times New Roman"/>
                <w:sz w:val="24"/>
              </w:rPr>
              <w:t xml:space="preserve">), ko aprēķina attiecīgi saskaņā ar Regulas (ES) Nr. 575/2013 Trešās daļas II sadaļas 3. nodaļu, un </w:t>
            </w:r>
            <w:r>
              <w:rPr>
                <w:rFonts w:ascii="Times New Roman" w:hAnsi="Times New Roman"/>
                <w:i/>
                <w:sz w:val="24"/>
              </w:rPr>
              <w:t>RWEA</w:t>
            </w:r>
            <w:r>
              <w:rPr>
                <w:rFonts w:ascii="Times New Roman" w:hAnsi="Times New Roman"/>
                <w:sz w:val="24"/>
              </w:rPr>
              <w:t>* saskaņā ar minētās regulas 501. pantu.</w:t>
            </w:r>
          </w:p>
        </w:tc>
      </w:tr>
      <w:tr w:rsidR="008D24A6" w:rsidRPr="002A677E" w14:paraId="14971D2A" w14:textId="77777777" w:rsidTr="00672D2A">
        <w:tc>
          <w:tcPr>
            <w:tcW w:w="1188" w:type="dxa"/>
          </w:tcPr>
          <w:p w14:paraId="657AEAC7" w14:textId="77777777" w:rsidR="008D24A6" w:rsidRPr="002A677E" w:rsidRDefault="001452FC" w:rsidP="008D24A6">
            <w:pPr>
              <w:rPr>
                <w:rFonts w:ascii="Times New Roman" w:hAnsi="Times New Roman"/>
                <w:sz w:val="24"/>
              </w:rPr>
            </w:pPr>
            <w:r>
              <w:rPr>
                <w:rFonts w:ascii="Times New Roman" w:hAnsi="Times New Roman"/>
                <w:sz w:val="24"/>
              </w:rPr>
              <w:t>0257</w:t>
            </w:r>
          </w:p>
        </w:tc>
        <w:tc>
          <w:tcPr>
            <w:tcW w:w="8843" w:type="dxa"/>
          </w:tcPr>
          <w:p w14:paraId="378DC71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RISKA DARĪJUMU RISKA SVĒRTĀS VĒRTĪBAS KOREKCIJAS INFRASTRUKTŪRAS ATBALSTA FAKTORA DĒĻ</w:t>
            </w:r>
          </w:p>
          <w:p w14:paraId="551B54F5" w14:textId="01917095" w:rsidR="008D24A6" w:rsidRPr="002A677E" w:rsidRDefault="008D24A6" w:rsidP="002F11F3">
            <w:pPr>
              <w:rPr>
                <w:rFonts w:ascii="Times New Roman" w:hAnsi="Times New Roman"/>
                <w:b/>
                <w:sz w:val="24"/>
                <w:u w:val="single"/>
              </w:rPr>
            </w:pPr>
            <w:r>
              <w:rPr>
                <w:rFonts w:ascii="Times New Roman" w:hAnsi="Times New Roman"/>
                <w:sz w:val="24"/>
              </w:rPr>
              <w:t xml:space="preserve">Starpības atskaitījums starp riska darījumu riska svērtajām vērtībām, kas aprēķinātas saskaņā ar Regulas (ES) Nr. 575/2013 Trešās daļas II sadaļu, un koriģēto </w:t>
            </w:r>
            <w:r>
              <w:rPr>
                <w:rFonts w:ascii="Times New Roman" w:hAnsi="Times New Roman"/>
                <w:i/>
                <w:iCs/>
                <w:sz w:val="24"/>
              </w:rPr>
              <w:t>RWEA</w:t>
            </w:r>
            <w:r>
              <w:rPr>
                <w:rFonts w:ascii="Times New Roman" w:hAnsi="Times New Roman"/>
                <w:sz w:val="24"/>
              </w:rPr>
              <w:t xml:space="preserve"> attiecībā uz kredītrisku riska darījumiem ar sabiedrībām, kuras ekspluatē vai finansē fiziskas konstrukcijas vai ražotnes, sistēmas un tīklus, kuri sniedz nozīmīgus sabiedriskos pakalpojumus vai nodrošina to atbalstu saskaņā ar minētās regulas 501.a pantu. </w:t>
            </w:r>
          </w:p>
        </w:tc>
      </w:tr>
      <w:tr w:rsidR="008D24A6" w:rsidRPr="002A677E" w14:paraId="47AFE397" w14:textId="77777777" w:rsidTr="00672D2A">
        <w:tc>
          <w:tcPr>
            <w:tcW w:w="1188" w:type="dxa"/>
            <w:shd w:val="clear" w:color="auto" w:fill="auto"/>
          </w:tcPr>
          <w:p w14:paraId="044685CA" w14:textId="77777777" w:rsidR="008D24A6" w:rsidRPr="002A677E" w:rsidRDefault="001452FC" w:rsidP="008D24A6">
            <w:pPr>
              <w:rPr>
                <w:rFonts w:ascii="Times New Roman" w:hAnsi="Times New Roman"/>
                <w:sz w:val="24"/>
              </w:rPr>
            </w:pPr>
            <w:r>
              <w:rPr>
                <w:rFonts w:ascii="Times New Roman" w:hAnsi="Times New Roman"/>
                <w:sz w:val="24"/>
              </w:rPr>
              <w:t>0260</w:t>
            </w:r>
          </w:p>
        </w:tc>
        <w:tc>
          <w:tcPr>
            <w:tcW w:w="8843" w:type="dxa"/>
            <w:shd w:val="clear" w:color="auto" w:fill="auto"/>
          </w:tcPr>
          <w:p w14:paraId="20874C5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RISKA DARĪJUMU RISKA SVĒRTĀ VĒRTĪBA PĒC ATBALSTA FAKTORIEM</w:t>
            </w:r>
          </w:p>
          <w:p w14:paraId="01882A55" w14:textId="36B61719" w:rsidR="008D24A6" w:rsidRPr="002A677E" w:rsidRDefault="008D24A6" w:rsidP="008D24A6">
            <w:pPr>
              <w:rPr>
                <w:rFonts w:ascii="Times New Roman" w:hAnsi="Times New Roman"/>
                <w:sz w:val="24"/>
              </w:rPr>
            </w:pPr>
            <w:r>
              <w:rPr>
                <w:rFonts w:ascii="Times New Roman" w:hAnsi="Times New Roman"/>
                <w:sz w:val="24"/>
              </w:rPr>
              <w:t>Attiecībā uz centrālajām valdībām un centrālajām bankām, komercsabiedrībām un iestādēm sk. Regulas (ES) Nr. 575/2013 153. panta 1.,2.,3. un 4. punktu. Attiecībā uz privātpersonām vai MVU sk. Regulas (ES) Nr. 575/2013 154. panta 1. punktu.</w:t>
            </w:r>
          </w:p>
          <w:p w14:paraId="5FCC9D00" w14:textId="02A0ECBB" w:rsidR="008D24A6" w:rsidRPr="002A677E" w:rsidRDefault="008D24A6" w:rsidP="003F19BA">
            <w:pPr>
              <w:rPr>
                <w:rFonts w:ascii="Times New Roman" w:hAnsi="Times New Roman"/>
                <w:b/>
                <w:sz w:val="24"/>
                <w:u w:val="single"/>
              </w:rPr>
            </w:pPr>
            <w:r>
              <w:rPr>
                <w:rFonts w:ascii="Times New Roman" w:hAnsi="Times New Roman"/>
                <w:sz w:val="24"/>
              </w:rPr>
              <w:t>Ņem vērā MVU un infrastruktūras atbalsta faktorus, kas minēti Regulas (ES) Nr. 575/2013 501. pantā un 501.a pantā.</w:t>
            </w:r>
          </w:p>
        </w:tc>
      </w:tr>
      <w:tr w:rsidR="008D24A6" w:rsidRPr="002A677E" w14:paraId="147559F1" w14:textId="77777777" w:rsidTr="00672D2A">
        <w:tc>
          <w:tcPr>
            <w:tcW w:w="1188" w:type="dxa"/>
            <w:shd w:val="clear" w:color="auto" w:fill="auto"/>
          </w:tcPr>
          <w:p w14:paraId="41BAEDF3" w14:textId="77777777" w:rsidR="008D24A6" w:rsidRPr="002A677E" w:rsidRDefault="001452FC" w:rsidP="008D24A6">
            <w:pPr>
              <w:rPr>
                <w:rFonts w:ascii="Times New Roman" w:hAnsi="Times New Roman"/>
                <w:sz w:val="24"/>
              </w:rPr>
            </w:pPr>
            <w:r>
              <w:rPr>
                <w:rFonts w:ascii="Times New Roman" w:hAnsi="Times New Roman"/>
                <w:sz w:val="24"/>
              </w:rPr>
              <w:t>0270</w:t>
            </w:r>
          </w:p>
        </w:tc>
        <w:tc>
          <w:tcPr>
            <w:tcW w:w="8843" w:type="dxa"/>
            <w:shd w:val="clear" w:color="auto" w:fill="auto"/>
          </w:tcPr>
          <w:p w14:paraId="3B4751CE"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TOSTARP: LIELĀS FINANŠU SEKTORA SABIEDRĪBAS UN NEREGULĒTAS FINANŠU SABIEDRĪBAS</w:t>
            </w:r>
          </w:p>
          <w:p w14:paraId="3A1A0D19" w14:textId="7E74766A" w:rsidR="008D24A6" w:rsidRPr="002A677E" w:rsidDel="005A2363" w:rsidRDefault="008D24A6" w:rsidP="002F11F3">
            <w:pPr>
              <w:rPr>
                <w:rFonts w:ascii="Times New Roman" w:hAnsi="Times New Roman"/>
                <w:sz w:val="24"/>
              </w:rPr>
            </w:pPr>
            <w:r>
              <w:rPr>
                <w:rFonts w:ascii="Times New Roman" w:hAnsi="Times New Roman"/>
                <w:sz w:val="24"/>
              </w:rPr>
              <w:t>Riska darījumu riska svērtās vērtības sadalījums pēc MVU atbalsta faktora visiem riska darījumiem ar lielām finanšu sektora sabiedrībām, kā noteikts Regulas (ES) Nr. 575/2013 142. panta 1. punkta 4) apakšpunktā, un neregulētām finanšu sektora sabiedrībām, kā definēts minētās regulas 142. panta 1. punkta 5) apakšpunktā, piemērojot augstāku korelācijas koeficientu saskaņā ar minētās regulas 153. panta 2. punktu.</w:t>
            </w:r>
          </w:p>
        </w:tc>
      </w:tr>
      <w:tr w:rsidR="008D24A6" w:rsidRPr="002A677E" w14:paraId="20CC28DB" w14:textId="77777777" w:rsidTr="00672D2A">
        <w:tc>
          <w:tcPr>
            <w:tcW w:w="1188" w:type="dxa"/>
          </w:tcPr>
          <w:p w14:paraId="75082E91" w14:textId="77777777" w:rsidR="008D24A6" w:rsidRPr="002A677E" w:rsidRDefault="001452FC" w:rsidP="008D24A6">
            <w:pPr>
              <w:rPr>
                <w:rFonts w:ascii="Times New Roman" w:hAnsi="Times New Roman"/>
                <w:sz w:val="24"/>
              </w:rPr>
            </w:pPr>
            <w:r>
              <w:rPr>
                <w:rFonts w:ascii="Times New Roman" w:hAnsi="Times New Roman"/>
                <w:sz w:val="24"/>
              </w:rPr>
              <w:t>0280</w:t>
            </w:r>
          </w:p>
        </w:tc>
        <w:tc>
          <w:tcPr>
            <w:tcW w:w="8843" w:type="dxa"/>
          </w:tcPr>
          <w:p w14:paraId="55EF5D7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PAREDZAMO ZAUDĒJUMU SUMMAS APRĒĶINS</w:t>
            </w:r>
          </w:p>
          <w:p w14:paraId="5AE1BAE7" w14:textId="78C5075D" w:rsidR="008D24A6" w:rsidRPr="002A677E" w:rsidRDefault="008D24A6" w:rsidP="002F11F3">
            <w:pPr>
              <w:jc w:val="left"/>
              <w:rPr>
                <w:rFonts w:ascii="Times New Roman" w:hAnsi="Times New Roman"/>
                <w:sz w:val="24"/>
              </w:rPr>
            </w:pPr>
            <w:r>
              <w:rPr>
                <w:rFonts w:ascii="Times New Roman" w:hAnsi="Times New Roman"/>
                <w:sz w:val="24"/>
              </w:rPr>
              <w:t>Paredzamo zaudējumu definīciju sk. Regulas (ES) Nr. 575/2013 5. panta 3. punktā un paredzamo zaudējumu summas aprēķinu sk. minētās regulas 158. pantā. Attiecībā uz riska darījumi, kuros netiek pildītas saistības, sk. Regulas (ES) Nr. 575/2013 181. panta 1. punkta h) apakšpunktu. Uzrādāmais paredzamo zaudējumu apmērs ir balstīts uz iekšējo reitingu skalā faktiski izmantotajiem riska parametriem, ko apstiprinājusi attiecīgā kompetentā iestāde.</w:t>
            </w:r>
          </w:p>
        </w:tc>
      </w:tr>
      <w:tr w:rsidR="008D24A6" w:rsidRPr="002A677E" w14:paraId="06D27638" w14:textId="77777777" w:rsidTr="00672D2A">
        <w:tc>
          <w:tcPr>
            <w:tcW w:w="1188" w:type="dxa"/>
          </w:tcPr>
          <w:p w14:paraId="5348137A" w14:textId="77777777" w:rsidR="008D24A6" w:rsidRPr="002A677E" w:rsidRDefault="001452FC" w:rsidP="008D24A6">
            <w:pPr>
              <w:rPr>
                <w:rFonts w:ascii="Times New Roman" w:hAnsi="Times New Roman"/>
                <w:sz w:val="24"/>
              </w:rPr>
            </w:pPr>
            <w:r>
              <w:rPr>
                <w:rFonts w:ascii="Times New Roman" w:hAnsi="Times New Roman"/>
                <w:sz w:val="24"/>
              </w:rPr>
              <w:t>0290</w:t>
            </w:r>
          </w:p>
        </w:tc>
        <w:tc>
          <w:tcPr>
            <w:tcW w:w="8843" w:type="dxa"/>
          </w:tcPr>
          <w:p w14:paraId="0F2018D3"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VĒRTĪBAS KOREKCIJAS UN UZKRĀJUMI</w:t>
            </w:r>
          </w:p>
          <w:p w14:paraId="5D650089" w14:textId="6CF597D9" w:rsidR="008D24A6" w:rsidRPr="002A677E" w:rsidRDefault="008D24A6" w:rsidP="008D24A6">
            <w:pPr>
              <w:rPr>
                <w:rFonts w:ascii="Times New Roman" w:hAnsi="Times New Roman"/>
                <w:sz w:val="24"/>
              </w:rPr>
            </w:pPr>
            <w:r>
              <w:rPr>
                <w:rFonts w:ascii="Times New Roman" w:hAnsi="Times New Roman"/>
                <w:sz w:val="24"/>
              </w:rPr>
              <w:t>Uzrāda vērtības korekcijas, kā arī speciālas un vispārējas kredītriska korekcijas saskaņā ar Regulas (ES) Nr. 575/2013 159. pantu. Vispārējās kredītriska korekcijas uzrāda, summu proporcionāli iedalot saskaņā ar dažādo parādnieku kategoriju paredzamajiem zaudējumiem.</w:t>
            </w:r>
          </w:p>
        </w:tc>
      </w:tr>
      <w:tr w:rsidR="008D24A6" w:rsidRPr="002A677E" w14:paraId="4128150E" w14:textId="77777777" w:rsidTr="00672D2A">
        <w:tc>
          <w:tcPr>
            <w:tcW w:w="1188" w:type="dxa"/>
          </w:tcPr>
          <w:p w14:paraId="530DEBC7" w14:textId="77777777" w:rsidR="008D24A6" w:rsidRPr="002A677E" w:rsidRDefault="001452FC" w:rsidP="008D24A6">
            <w:pPr>
              <w:ind w:right="-288"/>
              <w:rPr>
                <w:rFonts w:ascii="Times New Roman" w:hAnsi="Times New Roman"/>
                <w:sz w:val="24"/>
              </w:rPr>
            </w:pPr>
            <w:r>
              <w:rPr>
                <w:rFonts w:ascii="Times New Roman" w:hAnsi="Times New Roman"/>
                <w:sz w:val="24"/>
              </w:rPr>
              <w:lastRenderedPageBreak/>
              <w:t>0300</w:t>
            </w:r>
          </w:p>
        </w:tc>
        <w:tc>
          <w:tcPr>
            <w:tcW w:w="8843" w:type="dxa"/>
          </w:tcPr>
          <w:p w14:paraId="581B1C4A" w14:textId="77777777" w:rsidR="008D24A6" w:rsidRPr="002A677E" w:rsidRDefault="008D24A6" w:rsidP="008D24A6">
            <w:pPr>
              <w:ind w:right="-288"/>
              <w:rPr>
                <w:rFonts w:ascii="Times New Roman" w:hAnsi="Times New Roman"/>
                <w:b/>
                <w:sz w:val="24"/>
                <w:u w:val="single"/>
              </w:rPr>
            </w:pPr>
            <w:r>
              <w:rPr>
                <w:rFonts w:ascii="Times New Roman" w:hAnsi="Times New Roman"/>
                <w:b/>
                <w:sz w:val="24"/>
                <w:u w:val="single"/>
              </w:rPr>
              <w:t>PARĀDNIEKU SKAITS</w:t>
            </w:r>
          </w:p>
          <w:p w14:paraId="23192B69" w14:textId="427C33F9" w:rsidR="008D24A6" w:rsidRPr="002A677E" w:rsidRDefault="008D24A6" w:rsidP="008D24A6">
            <w:pPr>
              <w:rPr>
                <w:rFonts w:ascii="Times New Roman" w:hAnsi="Times New Roman"/>
                <w:sz w:val="24"/>
              </w:rPr>
            </w:pPr>
            <w:r>
              <w:rPr>
                <w:rFonts w:ascii="Times New Roman" w:hAnsi="Times New Roman"/>
                <w:sz w:val="24"/>
              </w:rPr>
              <w:t>Regulas (ES) Nr. 575/2013 172. panta 1. un 2. punkts.</w:t>
            </w:r>
          </w:p>
          <w:p w14:paraId="17A31D89" w14:textId="2B490D67" w:rsidR="008D24A6" w:rsidRPr="002A677E" w:rsidRDefault="008D24A6" w:rsidP="008D24A6">
            <w:pPr>
              <w:rPr>
                <w:rFonts w:ascii="Times New Roman" w:hAnsi="Times New Roman"/>
                <w:sz w:val="24"/>
              </w:rPr>
            </w:pPr>
            <w:r>
              <w:rPr>
                <w:rFonts w:ascii="Times New Roman" w:hAnsi="Times New Roman"/>
                <w:sz w:val="24"/>
              </w:rPr>
              <w:t xml:space="preserve">Attiecībā uz visām riska darījumu kategorijām, izņemot riska darījumu kategoriju “Privātpersonas vai MVU” un Regulas (ES) Nr. 575/2013 172. panta 1. punkta e) apakšpunkta otrajā teikumā minētos gadījumus, iestāde uzrāda atsevišķi novērtēto juridisko personu/parādnieku skaitu, neatkarīgi no dažādo piešķirto aizdevumu vai riska darījumu skaita. </w:t>
            </w:r>
          </w:p>
          <w:p w14:paraId="67B0C1B2" w14:textId="2C93EC4E" w:rsidR="008D24A6" w:rsidRPr="002A677E" w:rsidRDefault="008D24A6" w:rsidP="008D24A6">
            <w:pPr>
              <w:rPr>
                <w:rFonts w:ascii="Times New Roman" w:hAnsi="Times New Roman"/>
                <w:sz w:val="24"/>
              </w:rPr>
            </w:pPr>
            <w:r>
              <w:rPr>
                <w:rFonts w:ascii="Times New Roman" w:hAnsi="Times New Roman"/>
                <w:sz w:val="24"/>
              </w:rPr>
              <w:t>Riska darījumu kategorijā “Privātpersonas vai MVU” vai gadījumā, ja atsevišķus riska darījumus ar vienu un to pašu parādnieku iedala dažādās parādnieku kategorijās saskaņā ar Regulas (ES) Nr. 575/2013 172. panta 1. punkta e) apakšpunkta otro teikumu citās riska darījumu kategorijās, iestāde uzrāda atsevišķi to riska darījumu skaitu, kas tika atsevišķi iedalīti noteiktā reitingu kategorijā vai portfelī. Ja piemēro Regulas (ES) Nr. 575/2013 172. panta 2. punktu, parādnieku var ņemt vērā vairāk nekā vienā kategorijā.</w:t>
            </w:r>
          </w:p>
          <w:p w14:paraId="0303BAF6" w14:textId="77777777" w:rsidR="008D24A6" w:rsidRPr="002A677E" w:rsidRDefault="008D24A6" w:rsidP="008D24A6">
            <w:pPr>
              <w:rPr>
                <w:rFonts w:ascii="Times New Roman" w:hAnsi="Times New Roman"/>
                <w:sz w:val="24"/>
              </w:rPr>
            </w:pPr>
            <w:r>
              <w:rPr>
                <w:rStyle w:val="InstructionsTabelleText"/>
                <w:rFonts w:ascii="Times New Roman" w:hAnsi="Times New Roman"/>
                <w:sz w:val="24"/>
              </w:rPr>
              <w:t>Tā kā šajā slejā aplūkots reitingu skalu struktūras elements, tā attiecas uz tādām sākotnējām riska darījumu vērtībām pirms korekcijas pakāpes, kas iedalītas katrā parādnieku kategorijā vai portfelī, neņemot vērā KRM metožu ietekmi (jo īpaši pārdales ietekmi).</w:t>
            </w:r>
          </w:p>
        </w:tc>
      </w:tr>
      <w:tr w:rsidR="004D45AA" w:rsidRPr="002A677E" w14:paraId="79F3D994" w14:textId="77777777" w:rsidTr="00672D2A">
        <w:tc>
          <w:tcPr>
            <w:tcW w:w="1188" w:type="dxa"/>
          </w:tcPr>
          <w:p w14:paraId="39BCA1F1" w14:textId="77777777" w:rsidR="004D45AA" w:rsidRPr="002A677E" w:rsidRDefault="001452FC" w:rsidP="004D45AA">
            <w:pPr>
              <w:ind w:right="-288"/>
              <w:rPr>
                <w:rFonts w:ascii="Times New Roman" w:hAnsi="Times New Roman"/>
                <w:sz w:val="24"/>
              </w:rPr>
            </w:pPr>
            <w:r>
              <w:rPr>
                <w:rFonts w:ascii="Times New Roman" w:hAnsi="Times New Roman"/>
                <w:sz w:val="24"/>
              </w:rPr>
              <w:t>0310</w:t>
            </w:r>
          </w:p>
        </w:tc>
        <w:tc>
          <w:tcPr>
            <w:tcW w:w="8843" w:type="dxa"/>
          </w:tcPr>
          <w:p w14:paraId="149D5B97" w14:textId="77777777" w:rsidR="004D45AA" w:rsidRPr="002A677E" w:rsidRDefault="004D45AA" w:rsidP="004D45AA">
            <w:pPr>
              <w:ind w:right="-288"/>
              <w:rPr>
                <w:rFonts w:ascii="Times New Roman" w:hAnsi="Times New Roman"/>
                <w:b/>
                <w:sz w:val="24"/>
                <w:u w:val="single"/>
              </w:rPr>
            </w:pPr>
            <w:r>
              <w:rPr>
                <w:rFonts w:ascii="Times New Roman" w:hAnsi="Times New Roman"/>
                <w:b/>
                <w:sz w:val="24"/>
                <w:u w:val="single"/>
              </w:rPr>
              <w:t>RISKA DARĪJUMU RISKA SVĒRTĀ VĒRTĪBA PIRMS KREDĪTU ATVASINĀTO INSTRUMENU IETEKMES</w:t>
            </w:r>
          </w:p>
          <w:p w14:paraId="73CF7CCE" w14:textId="1F9DFCA4" w:rsidR="004D45AA" w:rsidRPr="002A677E" w:rsidRDefault="00BC61F2" w:rsidP="00974F0C">
            <w:pPr>
              <w:ind w:right="6"/>
              <w:rPr>
                <w:rFonts w:ascii="Times New Roman" w:hAnsi="Times New Roman"/>
                <w:b/>
                <w:sz w:val="24"/>
                <w:u w:val="single"/>
              </w:rPr>
            </w:pPr>
            <w:r>
              <w:rPr>
                <w:rStyle w:val="InstructionsTabelleText"/>
                <w:rFonts w:ascii="Times New Roman" w:hAnsi="Times New Roman"/>
                <w:sz w:val="24"/>
              </w:rPr>
              <w:t xml:space="preserve">Iestādes uzrāda hipotētiskā riska darījuma riska svērto vērtību, ko aprēķina kā </w:t>
            </w:r>
            <w:r>
              <w:rPr>
                <w:rStyle w:val="InstructionsTabelleText"/>
                <w:rFonts w:ascii="Times New Roman" w:hAnsi="Times New Roman"/>
                <w:i/>
                <w:sz w:val="24"/>
              </w:rPr>
              <w:t>RWEA</w:t>
            </w:r>
            <w:r>
              <w:rPr>
                <w:rStyle w:val="InstructionsTabelleText"/>
                <w:rFonts w:ascii="Times New Roman" w:hAnsi="Times New Roman"/>
                <w:sz w:val="24"/>
              </w:rPr>
              <w:t>, neatzīstot atbilstošo kredītu atvasināto instrumentu kā KRM</w:t>
            </w:r>
            <w:r>
              <w:rPr>
                <w:rFonts w:ascii="Times New Roman" w:hAnsi="Times New Roman"/>
                <w:sz w:val="24"/>
              </w:rPr>
              <w:t xml:space="preserve"> metodi, kā precizēts Regulas (ES) Nr. 575/2013 204. pantā</w:t>
            </w:r>
            <w:r>
              <w:rPr>
                <w:rStyle w:val="InstructionsTabelleText"/>
                <w:rFonts w:ascii="Times New Roman" w:hAnsi="Times New Roman"/>
                <w:sz w:val="24"/>
              </w:rPr>
              <w:t>. Vērtības norāda riska darījumu kategorijās, kas ir būtiskas attiecībā uz riska darījumiem ar sākotnējo parādnieku.</w:t>
            </w:r>
          </w:p>
        </w:tc>
      </w:tr>
    </w:tbl>
    <w:p w14:paraId="1AEEEE97" w14:textId="77777777" w:rsidR="001C7AB7" w:rsidRPr="002A677E"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2A677E" w14:paraId="16C33D2F" w14:textId="77777777" w:rsidTr="00672D2A">
        <w:tc>
          <w:tcPr>
            <w:tcW w:w="1242" w:type="dxa"/>
            <w:shd w:val="clear" w:color="auto" w:fill="CCCCCC"/>
          </w:tcPr>
          <w:p w14:paraId="5B43D904" w14:textId="77777777" w:rsidR="001C7AB7" w:rsidRPr="002A677E" w:rsidRDefault="001C7AB7" w:rsidP="001C7AB7">
            <w:pPr>
              <w:rPr>
                <w:rFonts w:ascii="Times New Roman" w:hAnsi="Times New Roman"/>
                <w:sz w:val="24"/>
              </w:rPr>
            </w:pPr>
            <w:r>
              <w:rPr>
                <w:rFonts w:ascii="Times New Roman" w:hAnsi="Times New Roman"/>
                <w:sz w:val="24"/>
              </w:rPr>
              <w:t>Rindas</w:t>
            </w:r>
          </w:p>
        </w:tc>
        <w:tc>
          <w:tcPr>
            <w:tcW w:w="8789" w:type="dxa"/>
            <w:shd w:val="clear" w:color="auto" w:fill="CCCCCC"/>
          </w:tcPr>
          <w:p w14:paraId="54E95734" w14:textId="77777777" w:rsidR="001C7AB7" w:rsidRPr="002A677E" w:rsidRDefault="001C7AB7" w:rsidP="001C7AB7">
            <w:pPr>
              <w:ind w:left="72"/>
              <w:rPr>
                <w:rFonts w:ascii="Times New Roman" w:hAnsi="Times New Roman"/>
                <w:sz w:val="24"/>
              </w:rPr>
            </w:pPr>
            <w:r>
              <w:rPr>
                <w:rFonts w:ascii="Times New Roman" w:hAnsi="Times New Roman"/>
                <w:sz w:val="24"/>
              </w:rPr>
              <w:t>Instrukcijas</w:t>
            </w:r>
          </w:p>
        </w:tc>
      </w:tr>
      <w:tr w:rsidR="001C7AB7" w:rsidRPr="002A677E" w14:paraId="2CC5EB5C" w14:textId="77777777" w:rsidTr="00672D2A">
        <w:tc>
          <w:tcPr>
            <w:tcW w:w="1242" w:type="dxa"/>
          </w:tcPr>
          <w:p w14:paraId="5B0EFF00" w14:textId="77777777" w:rsidR="001C7AB7" w:rsidRPr="002A677E" w:rsidRDefault="001452FC" w:rsidP="001C7AB7">
            <w:pPr>
              <w:rPr>
                <w:rFonts w:ascii="Times New Roman" w:hAnsi="Times New Roman"/>
                <w:sz w:val="24"/>
              </w:rPr>
            </w:pPr>
            <w:r>
              <w:rPr>
                <w:rFonts w:ascii="Times New Roman" w:hAnsi="Times New Roman"/>
                <w:sz w:val="24"/>
              </w:rPr>
              <w:t>0010</w:t>
            </w:r>
          </w:p>
        </w:tc>
        <w:tc>
          <w:tcPr>
            <w:tcW w:w="8789" w:type="dxa"/>
          </w:tcPr>
          <w:p w14:paraId="6959956A" w14:textId="77777777" w:rsidR="00284A6D" w:rsidRPr="002A677E" w:rsidRDefault="001C7AB7" w:rsidP="004D45AA">
            <w:pPr>
              <w:rPr>
                <w:rFonts w:ascii="Times New Roman" w:hAnsi="Times New Roman"/>
                <w:sz w:val="24"/>
              </w:rPr>
            </w:pPr>
            <w:r>
              <w:rPr>
                <w:rFonts w:ascii="Times New Roman" w:hAnsi="Times New Roman"/>
                <w:b/>
                <w:sz w:val="24"/>
                <w:u w:val="single"/>
              </w:rPr>
              <w:t>KOPĒJIE RISKA DARĪJUMI</w:t>
            </w:r>
          </w:p>
        </w:tc>
      </w:tr>
      <w:tr w:rsidR="00785F3E" w:rsidRPr="002A677E" w14:paraId="510A255C" w14:textId="77777777" w:rsidTr="00672D2A">
        <w:tc>
          <w:tcPr>
            <w:tcW w:w="1242" w:type="dxa"/>
          </w:tcPr>
          <w:p w14:paraId="3FE2F8D2" w14:textId="77777777" w:rsidR="00785F3E" w:rsidRPr="002A677E" w:rsidRDefault="003C3168" w:rsidP="001C7AB7">
            <w:pPr>
              <w:rPr>
                <w:rFonts w:ascii="Times New Roman" w:hAnsi="Times New Roman"/>
                <w:sz w:val="24"/>
              </w:rPr>
            </w:pPr>
            <w:r>
              <w:rPr>
                <w:rFonts w:ascii="Times New Roman" w:hAnsi="Times New Roman"/>
                <w:sz w:val="24"/>
              </w:rPr>
              <w:t>0015</w:t>
            </w:r>
          </w:p>
        </w:tc>
        <w:tc>
          <w:tcPr>
            <w:tcW w:w="8789" w:type="dxa"/>
          </w:tcPr>
          <w:p w14:paraId="01706650" w14:textId="77777777" w:rsidR="00785F3E" w:rsidRPr="002A677E" w:rsidRDefault="00785F3E" w:rsidP="00785F3E">
            <w:pPr>
              <w:rPr>
                <w:rFonts w:ascii="Times New Roman" w:hAnsi="Times New Roman"/>
                <w:b/>
                <w:sz w:val="24"/>
                <w:u w:val="single"/>
              </w:rPr>
            </w:pPr>
            <w:r>
              <w:rPr>
                <w:rFonts w:ascii="Times New Roman" w:hAnsi="Times New Roman"/>
                <w:b/>
                <w:sz w:val="24"/>
                <w:u w:val="single"/>
              </w:rPr>
              <w:t>tostarp: riska darījumi, kam piemēro MVU atbalsta faktoru</w:t>
            </w:r>
          </w:p>
          <w:p w14:paraId="5011AC41" w14:textId="0AF1DD2C" w:rsidR="00785F3E" w:rsidRPr="002A677E" w:rsidRDefault="00785F3E" w:rsidP="00785F3E">
            <w:pPr>
              <w:rPr>
                <w:rFonts w:ascii="Times New Roman" w:hAnsi="Times New Roman"/>
                <w:sz w:val="24"/>
              </w:rPr>
            </w:pPr>
            <w:r>
              <w:rPr>
                <w:rFonts w:ascii="Times New Roman" w:hAnsi="Times New Roman"/>
                <w:sz w:val="24"/>
              </w:rPr>
              <w:t>Šeit uzrāda tikai tādus riska darījumus, kas atbilst Regulas (ES) Nr. 575/2013 501. panta prasībām.</w:t>
            </w:r>
          </w:p>
        </w:tc>
      </w:tr>
      <w:tr w:rsidR="004D45AA" w:rsidRPr="002A677E" w14:paraId="08A6DC9E" w14:textId="77777777" w:rsidTr="00672D2A">
        <w:tc>
          <w:tcPr>
            <w:tcW w:w="1242" w:type="dxa"/>
          </w:tcPr>
          <w:p w14:paraId="0D48275F" w14:textId="77777777" w:rsidR="004D45AA" w:rsidRPr="002A677E" w:rsidRDefault="004D45AA" w:rsidP="004D45AA">
            <w:pPr>
              <w:rPr>
                <w:rFonts w:ascii="Times New Roman" w:hAnsi="Times New Roman"/>
                <w:sz w:val="24"/>
              </w:rPr>
            </w:pPr>
            <w:r>
              <w:rPr>
                <w:rFonts w:ascii="Times New Roman" w:hAnsi="Times New Roman"/>
                <w:sz w:val="24"/>
              </w:rPr>
              <w:t>0016</w:t>
            </w:r>
          </w:p>
        </w:tc>
        <w:tc>
          <w:tcPr>
            <w:tcW w:w="8789" w:type="dxa"/>
          </w:tcPr>
          <w:p w14:paraId="241B1F09"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tostarp: riska darījumi, kam piemēro infrastruktūras atbalsta faktoru</w:t>
            </w:r>
          </w:p>
          <w:p w14:paraId="3F826699" w14:textId="7BBEA04C" w:rsidR="004D45AA" w:rsidRPr="002A677E" w:rsidRDefault="004D45AA" w:rsidP="004D45AA">
            <w:pPr>
              <w:rPr>
                <w:rFonts w:ascii="Times New Roman" w:hAnsi="Times New Roman"/>
                <w:b/>
                <w:sz w:val="24"/>
                <w:u w:val="single"/>
              </w:rPr>
            </w:pPr>
            <w:r>
              <w:rPr>
                <w:rFonts w:ascii="Times New Roman" w:hAnsi="Times New Roman"/>
                <w:sz w:val="24"/>
              </w:rPr>
              <w:t>Šeit uzrāda tikai tādus riska darījumus, kas atbilst Regulas (ES) Nr. 575/2013 501.a panta prasībām.</w:t>
            </w:r>
          </w:p>
        </w:tc>
      </w:tr>
      <w:tr w:rsidR="004D45AA" w:rsidRPr="002A677E" w14:paraId="0CCDDA2E" w14:textId="77777777" w:rsidTr="00672D2A">
        <w:tc>
          <w:tcPr>
            <w:tcW w:w="1242" w:type="dxa"/>
          </w:tcPr>
          <w:p w14:paraId="046A557F" w14:textId="77777777" w:rsidR="004D45AA" w:rsidRPr="002A677E" w:rsidRDefault="004D45AA" w:rsidP="004D45AA">
            <w:pPr>
              <w:rPr>
                <w:rFonts w:ascii="Times New Roman" w:hAnsi="Times New Roman"/>
                <w:sz w:val="24"/>
              </w:rPr>
            </w:pPr>
            <w:r>
              <w:rPr>
                <w:rFonts w:ascii="Times New Roman" w:hAnsi="Times New Roman"/>
                <w:sz w:val="24"/>
              </w:rPr>
              <w:t>0020-0060</w:t>
            </w:r>
          </w:p>
        </w:tc>
        <w:tc>
          <w:tcPr>
            <w:tcW w:w="8789" w:type="dxa"/>
          </w:tcPr>
          <w:p w14:paraId="7E5E902C" w14:textId="77777777" w:rsidR="004D45AA" w:rsidRPr="002A677E" w:rsidRDefault="004D45AA" w:rsidP="004D45AA">
            <w:pPr>
              <w:rPr>
                <w:rFonts w:ascii="Times New Roman" w:hAnsi="Times New Roman"/>
                <w:sz w:val="24"/>
              </w:rPr>
            </w:pPr>
            <w:r>
              <w:rPr>
                <w:rFonts w:ascii="Times New Roman" w:hAnsi="Times New Roman"/>
                <w:sz w:val="24"/>
              </w:rPr>
              <w:t>KOPĒJO RISKA DARĪJUMU SADALĪJUMS PA RISKA DARĪJUMU VEIDIEM</w:t>
            </w:r>
          </w:p>
        </w:tc>
      </w:tr>
      <w:tr w:rsidR="004D45AA" w:rsidRPr="002A677E" w14:paraId="6507B8B9" w14:textId="77777777" w:rsidTr="00672D2A">
        <w:tc>
          <w:tcPr>
            <w:tcW w:w="1242" w:type="dxa"/>
          </w:tcPr>
          <w:p w14:paraId="5037C34B" w14:textId="77777777" w:rsidR="004D45AA" w:rsidRPr="002A677E" w:rsidRDefault="004D45AA" w:rsidP="004D45AA">
            <w:pPr>
              <w:rPr>
                <w:rFonts w:ascii="Times New Roman" w:hAnsi="Times New Roman"/>
                <w:sz w:val="24"/>
              </w:rPr>
            </w:pPr>
            <w:r>
              <w:rPr>
                <w:rFonts w:ascii="Times New Roman" w:hAnsi="Times New Roman"/>
                <w:sz w:val="24"/>
              </w:rPr>
              <w:t>0020</w:t>
            </w:r>
          </w:p>
        </w:tc>
        <w:tc>
          <w:tcPr>
            <w:tcW w:w="8789" w:type="dxa"/>
          </w:tcPr>
          <w:p w14:paraId="064BF103"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 xml:space="preserve">Bilances posteņi, kas pakļauti kredītriskam </w:t>
            </w:r>
          </w:p>
          <w:p w14:paraId="2A69AE9F" w14:textId="5B18701B" w:rsidR="004D45AA" w:rsidRPr="002A677E" w:rsidRDefault="004D45AA" w:rsidP="004D45AA">
            <w:pPr>
              <w:rPr>
                <w:rStyle w:val="InstructionsTabelleText"/>
                <w:rFonts w:ascii="Times New Roman" w:hAnsi="Times New Roman"/>
                <w:sz w:val="24"/>
              </w:rPr>
            </w:pPr>
            <w:r>
              <w:rPr>
                <w:rFonts w:ascii="Times New Roman" w:hAnsi="Times New Roman"/>
                <w:sz w:val="24"/>
              </w:rPr>
              <w:t>Regulas (ES) Nr. 575/2013 24. pantā minētos aktīvus neiekļauj nevienā citā kategorijā.</w:t>
            </w:r>
          </w:p>
          <w:p w14:paraId="335CDBE2"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Riska darījumus, kas pakļauti darījuma partnera kredītriskam, uzrāda 0040.  indā un tādēļ šajā rindā neuzrāda.</w:t>
            </w:r>
          </w:p>
          <w:p w14:paraId="0C6C49F1" w14:textId="5391963F" w:rsidR="004D45AA" w:rsidRPr="002A677E" w:rsidRDefault="004D45AA" w:rsidP="004D45AA">
            <w:pPr>
              <w:rPr>
                <w:rStyle w:val="InstructionsTabelleText"/>
                <w:rFonts w:ascii="Times New Roman" w:hAnsi="Times New Roman"/>
                <w:sz w:val="24"/>
              </w:rPr>
            </w:pPr>
            <w:r>
              <w:rPr>
                <w:rFonts w:ascii="Times New Roman" w:hAnsi="Times New Roman"/>
                <w:sz w:val="24"/>
              </w:rPr>
              <w:t>Neapmaksātas piegādes, kā minēts Regulas (ES) Nr. 575/2013</w:t>
            </w:r>
            <w:r>
              <w:rPr>
                <w:rStyle w:val="InstructionsTabelleText"/>
                <w:rFonts w:ascii="Times New Roman" w:hAnsi="Times New Roman"/>
                <w:sz w:val="24"/>
              </w:rPr>
              <w:t xml:space="preserve"> 379. panta 1. punktā, (ja tās nav atskaitītas) nav uzskatāmas par bilances posteni, tomēr tās uzrāda šajā rindā.</w:t>
            </w:r>
          </w:p>
          <w:p w14:paraId="315D580D" w14:textId="77777777" w:rsidR="004D45AA" w:rsidRPr="002A677E" w:rsidRDefault="004D45AA" w:rsidP="004D45AA">
            <w:pPr>
              <w:rPr>
                <w:rFonts w:ascii="Times New Roman" w:hAnsi="Times New Roman"/>
                <w:sz w:val="24"/>
              </w:rPr>
            </w:pPr>
          </w:p>
        </w:tc>
      </w:tr>
      <w:tr w:rsidR="004D45AA" w:rsidRPr="002A677E" w14:paraId="4497F22E" w14:textId="77777777" w:rsidTr="00672D2A">
        <w:tc>
          <w:tcPr>
            <w:tcW w:w="1242" w:type="dxa"/>
          </w:tcPr>
          <w:p w14:paraId="74466E6A" w14:textId="77777777" w:rsidR="004D45AA" w:rsidRPr="002A677E" w:rsidRDefault="004D45AA" w:rsidP="004D45AA">
            <w:pPr>
              <w:rPr>
                <w:rFonts w:ascii="Times New Roman" w:hAnsi="Times New Roman"/>
                <w:sz w:val="24"/>
              </w:rPr>
            </w:pPr>
            <w:r>
              <w:rPr>
                <w:rFonts w:ascii="Times New Roman" w:hAnsi="Times New Roman"/>
                <w:sz w:val="24"/>
              </w:rPr>
              <w:lastRenderedPageBreak/>
              <w:t>0030</w:t>
            </w:r>
          </w:p>
        </w:tc>
        <w:tc>
          <w:tcPr>
            <w:tcW w:w="8789" w:type="dxa"/>
          </w:tcPr>
          <w:p w14:paraId="4D06D73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Ārpusbilances posteņi, kas pakļauti kredītriskam</w:t>
            </w:r>
          </w:p>
          <w:p w14:paraId="1A7B1274" w14:textId="45ABE956" w:rsidR="004D45AA" w:rsidRPr="002A677E" w:rsidRDefault="004D45AA" w:rsidP="004D45AA">
            <w:pPr>
              <w:rPr>
                <w:rStyle w:val="InstructionsTabelleText"/>
                <w:rFonts w:ascii="Times New Roman" w:hAnsi="Times New Roman"/>
                <w:sz w:val="24"/>
              </w:rPr>
            </w:pPr>
            <w:r>
              <w:rPr>
                <w:rFonts w:ascii="Times New Roman" w:hAnsi="Times New Roman"/>
                <w:sz w:val="24"/>
              </w:rPr>
              <w:t>Ārpusbilances posteņi ietver posteņus saskaņā ar Regulas (ES) Nr. 575/2013 166. panta 8. punktu, kā arī tos posteņus, kuri uzskaitīti minētās regulas I pielikumā</w:t>
            </w:r>
            <w:r>
              <w:rPr>
                <w:rStyle w:val="InstructionsTabelleText"/>
                <w:rFonts w:ascii="Times New Roman" w:hAnsi="Times New Roman"/>
                <w:sz w:val="24"/>
              </w:rPr>
              <w:t>.</w:t>
            </w:r>
          </w:p>
          <w:p w14:paraId="7E7FABD4"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Riska darījumus, kas pakļauti darījuma partnera kredītriskam, uzrāda 0040. rindā un tādēļ šajā rindā neuzrāda.</w:t>
            </w:r>
          </w:p>
          <w:p w14:paraId="02EFCCFF" w14:textId="77777777" w:rsidR="004D45AA" w:rsidRPr="002A677E" w:rsidRDefault="004D45AA" w:rsidP="004D45AA">
            <w:pPr>
              <w:rPr>
                <w:rFonts w:ascii="Times New Roman" w:hAnsi="Times New Roman"/>
                <w:sz w:val="24"/>
              </w:rPr>
            </w:pPr>
          </w:p>
        </w:tc>
      </w:tr>
      <w:tr w:rsidR="004D45AA" w:rsidRPr="002A677E" w14:paraId="30582BBB" w14:textId="77777777" w:rsidTr="00672D2A">
        <w:tc>
          <w:tcPr>
            <w:tcW w:w="1242" w:type="dxa"/>
          </w:tcPr>
          <w:p w14:paraId="1432BA9D" w14:textId="77777777" w:rsidR="004D45AA" w:rsidRPr="002A677E" w:rsidRDefault="004D45AA" w:rsidP="004D45AA">
            <w:pPr>
              <w:rPr>
                <w:rFonts w:ascii="Times New Roman" w:hAnsi="Times New Roman"/>
                <w:sz w:val="24"/>
              </w:rPr>
            </w:pPr>
            <w:r>
              <w:rPr>
                <w:rStyle w:val="InstructionsTabelleText"/>
                <w:rFonts w:ascii="Times New Roman" w:hAnsi="Times New Roman"/>
                <w:sz w:val="24"/>
              </w:rPr>
              <w:t>0040-0060</w:t>
            </w:r>
          </w:p>
        </w:tc>
        <w:tc>
          <w:tcPr>
            <w:tcW w:w="8789" w:type="dxa"/>
          </w:tcPr>
          <w:p w14:paraId="792DD2B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Riska darījumi / darījumi, kas pakļauti darījuma partnera kredītriskam</w:t>
            </w:r>
          </w:p>
          <w:p w14:paraId="6DFA2486" w14:textId="77777777" w:rsidR="004D45AA" w:rsidRPr="002A677E" w:rsidRDefault="004D45AA" w:rsidP="004D45AA">
            <w:pPr>
              <w:rPr>
                <w:rFonts w:ascii="Times New Roman" w:hAnsi="Times New Roman"/>
                <w:b/>
                <w:sz w:val="24"/>
                <w:u w:val="single"/>
              </w:rPr>
            </w:pPr>
            <w:r>
              <w:rPr>
                <w:rFonts w:ascii="Times New Roman" w:hAnsi="Times New Roman"/>
                <w:sz w:val="24"/>
              </w:rPr>
              <w:t>Sk. visas attiecīgās norādes par CR SA 0090.-0130. rindā.</w:t>
            </w:r>
          </w:p>
        </w:tc>
      </w:tr>
      <w:tr w:rsidR="004D45AA" w:rsidRPr="002A677E" w14:paraId="4E6A8C0B" w14:textId="77777777" w:rsidTr="00672D2A">
        <w:tc>
          <w:tcPr>
            <w:tcW w:w="1242" w:type="dxa"/>
          </w:tcPr>
          <w:p w14:paraId="419272EF" w14:textId="77777777" w:rsidR="004D45AA" w:rsidRPr="002A677E" w:rsidRDefault="004D45AA" w:rsidP="004D45AA">
            <w:pPr>
              <w:rPr>
                <w:rFonts w:ascii="Times New Roman" w:hAnsi="Times New Roman"/>
                <w:sz w:val="24"/>
              </w:rPr>
            </w:pPr>
            <w:r>
              <w:rPr>
                <w:rFonts w:ascii="Times New Roman" w:hAnsi="Times New Roman"/>
                <w:sz w:val="24"/>
              </w:rPr>
              <w:t>0040</w:t>
            </w:r>
          </w:p>
        </w:tc>
        <w:tc>
          <w:tcPr>
            <w:tcW w:w="8789" w:type="dxa"/>
          </w:tcPr>
          <w:p w14:paraId="2A501809" w14:textId="77777777" w:rsidR="004D45AA" w:rsidRPr="002A677E"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Vērtspapīru finansēšanas darījumu savstarpējo prasījumu ieskaita kopas</w:t>
            </w:r>
          </w:p>
          <w:p w14:paraId="5DB6E99C" w14:textId="77777777" w:rsidR="004D45AA" w:rsidRPr="002A677E" w:rsidRDefault="004D45AA" w:rsidP="00393FF2">
            <w:pPr>
              <w:rPr>
                <w:rFonts w:ascii="Times New Roman" w:hAnsi="Times New Roman"/>
                <w:sz w:val="24"/>
              </w:rPr>
            </w:pPr>
            <w:r>
              <w:rPr>
                <w:rFonts w:ascii="Times New Roman" w:hAnsi="Times New Roman"/>
                <w:sz w:val="24"/>
              </w:rPr>
              <w:t>Sk. visas attiecīgās norādes par CR SA 0090. rindā.</w:t>
            </w:r>
          </w:p>
          <w:p w14:paraId="4D2CE56E" w14:textId="77777777" w:rsidR="004D45AA" w:rsidRPr="002A677E" w:rsidRDefault="004D45AA" w:rsidP="004D45AA">
            <w:pPr>
              <w:rPr>
                <w:rFonts w:ascii="Times New Roman" w:hAnsi="Times New Roman"/>
                <w:sz w:val="24"/>
              </w:rPr>
            </w:pPr>
          </w:p>
        </w:tc>
      </w:tr>
      <w:tr w:rsidR="004D45AA" w:rsidRPr="002A677E" w14:paraId="2945983E" w14:textId="77777777" w:rsidTr="00672D2A">
        <w:tc>
          <w:tcPr>
            <w:tcW w:w="1242" w:type="dxa"/>
          </w:tcPr>
          <w:p w14:paraId="688B6F17" w14:textId="77777777" w:rsidR="004D45AA" w:rsidRPr="002A677E" w:rsidRDefault="004D45AA" w:rsidP="004D45AA">
            <w:pPr>
              <w:rPr>
                <w:rFonts w:ascii="Times New Roman" w:hAnsi="Times New Roman"/>
                <w:sz w:val="24"/>
              </w:rPr>
            </w:pPr>
            <w:r>
              <w:rPr>
                <w:rFonts w:ascii="Times New Roman" w:hAnsi="Times New Roman"/>
                <w:sz w:val="24"/>
              </w:rPr>
              <w:t>0050</w:t>
            </w:r>
          </w:p>
        </w:tc>
        <w:tc>
          <w:tcPr>
            <w:tcW w:w="8789" w:type="dxa"/>
          </w:tcPr>
          <w:p w14:paraId="4831B12D" w14:textId="77777777" w:rsidR="004D45AA" w:rsidRPr="002A677E" w:rsidRDefault="004D45AA" w:rsidP="004D45AA">
            <w:pPr>
              <w:rPr>
                <w:rFonts w:ascii="Times New Roman" w:hAnsi="Times New Roman"/>
                <w:b/>
                <w:sz w:val="24"/>
                <w:u w:val="single"/>
              </w:rPr>
            </w:pPr>
            <w:r>
              <w:rPr>
                <w:rStyle w:val="InstructionsTabelleberschrift"/>
                <w:rFonts w:ascii="Times New Roman" w:hAnsi="Times New Roman"/>
                <w:sz w:val="24"/>
              </w:rPr>
              <w:t>Atvasināto instrumentu un ilgstošo norēķinu darījumu savstarpējo prasījumu ieskaita kopas</w:t>
            </w:r>
          </w:p>
          <w:p w14:paraId="3566F3CC" w14:textId="77777777" w:rsidR="004D45AA" w:rsidRPr="002A677E" w:rsidRDefault="004D45AA" w:rsidP="00393FF2">
            <w:pPr>
              <w:rPr>
                <w:rFonts w:ascii="Times New Roman" w:hAnsi="Times New Roman"/>
                <w:sz w:val="24"/>
              </w:rPr>
            </w:pPr>
            <w:r>
              <w:rPr>
                <w:rFonts w:ascii="Times New Roman" w:hAnsi="Times New Roman"/>
                <w:sz w:val="24"/>
              </w:rPr>
              <w:t>Sk. visas attiecīgās norādes par CR SA 0110. rindā.</w:t>
            </w:r>
          </w:p>
          <w:p w14:paraId="49A3BAE4" w14:textId="77777777" w:rsidR="004D45AA" w:rsidRPr="002A677E" w:rsidRDefault="004D45AA" w:rsidP="004D45AA">
            <w:pPr>
              <w:ind w:left="72"/>
              <w:rPr>
                <w:rFonts w:ascii="Times New Roman" w:hAnsi="Times New Roman"/>
                <w:sz w:val="24"/>
              </w:rPr>
            </w:pPr>
          </w:p>
        </w:tc>
      </w:tr>
      <w:tr w:rsidR="004D45AA" w:rsidRPr="002A677E" w14:paraId="0FDA87CC" w14:textId="77777777" w:rsidTr="00672D2A">
        <w:tc>
          <w:tcPr>
            <w:tcW w:w="1242" w:type="dxa"/>
          </w:tcPr>
          <w:p w14:paraId="6DEE4D13" w14:textId="77777777" w:rsidR="004D45AA" w:rsidRPr="002A677E" w:rsidRDefault="004D45AA" w:rsidP="004D45AA">
            <w:pPr>
              <w:rPr>
                <w:rFonts w:ascii="Times New Roman" w:hAnsi="Times New Roman"/>
                <w:sz w:val="24"/>
              </w:rPr>
            </w:pPr>
            <w:r>
              <w:rPr>
                <w:rFonts w:ascii="Times New Roman" w:hAnsi="Times New Roman"/>
                <w:sz w:val="24"/>
              </w:rPr>
              <w:t>0060</w:t>
            </w:r>
          </w:p>
        </w:tc>
        <w:tc>
          <w:tcPr>
            <w:tcW w:w="8789" w:type="dxa"/>
          </w:tcPr>
          <w:p w14:paraId="6A0FC7D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No dažādu produktu savstarpējo prasījumu līgumiskā ieskaita kopām</w:t>
            </w:r>
          </w:p>
          <w:p w14:paraId="7A725958" w14:textId="77777777" w:rsidR="004D45AA" w:rsidRPr="002A677E" w:rsidRDefault="004D45AA" w:rsidP="004D45AA">
            <w:pPr>
              <w:rPr>
                <w:rFonts w:ascii="Times New Roman" w:hAnsi="Times New Roman"/>
                <w:sz w:val="24"/>
              </w:rPr>
            </w:pPr>
            <w:r>
              <w:rPr>
                <w:rFonts w:ascii="Times New Roman" w:hAnsi="Times New Roman"/>
                <w:sz w:val="24"/>
              </w:rPr>
              <w:t>Sk. visas attiecīgās norādes par CR SA 0130. rindā.</w:t>
            </w:r>
          </w:p>
        </w:tc>
      </w:tr>
      <w:tr w:rsidR="004D45AA" w:rsidRPr="002A677E" w14:paraId="3A09B323" w14:textId="77777777" w:rsidTr="00672D2A">
        <w:tc>
          <w:tcPr>
            <w:tcW w:w="1242" w:type="dxa"/>
          </w:tcPr>
          <w:p w14:paraId="4D985647" w14:textId="77777777" w:rsidR="004D45AA" w:rsidRPr="002A677E" w:rsidRDefault="004D45AA" w:rsidP="004D45AA">
            <w:pPr>
              <w:rPr>
                <w:rFonts w:ascii="Times New Roman" w:hAnsi="Times New Roman"/>
                <w:sz w:val="24"/>
              </w:rPr>
            </w:pPr>
            <w:r>
              <w:rPr>
                <w:rFonts w:ascii="Times New Roman" w:hAnsi="Times New Roman"/>
                <w:sz w:val="24"/>
              </w:rPr>
              <w:t>0070</w:t>
            </w:r>
          </w:p>
        </w:tc>
        <w:tc>
          <w:tcPr>
            <w:tcW w:w="8789" w:type="dxa"/>
          </w:tcPr>
          <w:p w14:paraId="6832D255"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RISKA DARĪJUMI DALĪJUMĀ PA PARĀDNIEKU KATEGORIJĀM VAI PORTFEĻIEM: KOPĀ</w:t>
            </w:r>
          </w:p>
          <w:p w14:paraId="00BC0058" w14:textId="747DB797" w:rsidR="004D45AA" w:rsidRPr="002A677E" w:rsidRDefault="004D45AA" w:rsidP="004D45AA">
            <w:pPr>
              <w:rPr>
                <w:rFonts w:ascii="Times New Roman" w:hAnsi="Times New Roman"/>
                <w:sz w:val="24"/>
              </w:rPr>
            </w:pPr>
            <w:r>
              <w:rPr>
                <w:rFonts w:ascii="Times New Roman" w:hAnsi="Times New Roman"/>
                <w:sz w:val="24"/>
              </w:rPr>
              <w:t xml:space="preserve">Attiecībā uz riska darījumiem ar komercsabiedrībām, iestādēm un centrālajām valdībām un centrālajām bankām – sk. Regulas (ES) Nr. 575/2013 142. panta 1. punkta 6. apakšpunktu un 170. panta 1. punkta c) apakšpunktu. </w:t>
            </w:r>
          </w:p>
          <w:p w14:paraId="4765CDF1" w14:textId="15E104B1" w:rsidR="004D45AA" w:rsidRPr="002A677E" w:rsidRDefault="004D45AA" w:rsidP="004D45AA">
            <w:pPr>
              <w:rPr>
                <w:rFonts w:ascii="Times New Roman" w:hAnsi="Times New Roman"/>
                <w:sz w:val="24"/>
              </w:rPr>
            </w:pPr>
            <w:r>
              <w:rPr>
                <w:rFonts w:ascii="Times New Roman" w:hAnsi="Times New Roman"/>
                <w:sz w:val="24"/>
              </w:rPr>
              <w:t xml:space="preserve">privātpersonām vai MVU, sk. Regulas (ES) Nr. 575/2013 170. panta 3. punkta b) apakšpunktu. Attiecībā uz riska darījumiem, kas rodas no nopirktajiem debitoru parādiem, – sk. Regulas (ES) Nr. 575/2013 166. panta 6. punktu. </w:t>
            </w:r>
          </w:p>
          <w:p w14:paraId="279A6335" w14:textId="77777777" w:rsidR="004D45AA" w:rsidRPr="002A677E" w:rsidRDefault="004D45AA" w:rsidP="004D45AA">
            <w:pPr>
              <w:rPr>
                <w:rFonts w:ascii="Times New Roman" w:hAnsi="Times New Roman"/>
                <w:sz w:val="24"/>
              </w:rPr>
            </w:pPr>
            <w:r>
              <w:rPr>
                <w:rFonts w:ascii="Times New Roman" w:hAnsi="Times New Roman"/>
                <w:sz w:val="24"/>
              </w:rPr>
              <w:t>Riska darījumus attiecībā uz nopirkto debitoru parādu atgūstamās vērtības samazinājuma risku neuzrāda, sadalot pa parādnieku kategorijām vai portfeļiem, bet uzrāda 0180. rindā.</w:t>
            </w:r>
          </w:p>
          <w:p w14:paraId="68DCA039" w14:textId="77777777" w:rsidR="004D45AA" w:rsidRPr="002A677E" w:rsidRDefault="004D45AA" w:rsidP="004D45AA">
            <w:pPr>
              <w:rPr>
                <w:rFonts w:ascii="Times New Roman" w:hAnsi="Times New Roman"/>
                <w:sz w:val="24"/>
              </w:rPr>
            </w:pPr>
            <w:r>
              <w:rPr>
                <w:rFonts w:ascii="Times New Roman" w:hAnsi="Times New Roman"/>
                <w:sz w:val="24"/>
              </w:rPr>
              <w:t xml:space="preserve">Ja iestāde izmanto daudzas kategorijas vai portfeļus, ar kompetentajām iestādēm var vienoties par mazāku skaitu kategoriju vai portfeļu. </w:t>
            </w:r>
          </w:p>
          <w:p w14:paraId="72FB9ED8" w14:textId="77777777" w:rsidR="004D45AA" w:rsidRPr="002A677E" w:rsidRDefault="004D45AA" w:rsidP="004D45AA">
            <w:pPr>
              <w:rPr>
                <w:rFonts w:ascii="Times New Roman" w:hAnsi="Times New Roman"/>
                <w:sz w:val="24"/>
              </w:rPr>
            </w:pPr>
            <w:r>
              <w:rPr>
                <w:rFonts w:ascii="Times New Roman" w:hAnsi="Times New Roman"/>
                <w:sz w:val="24"/>
              </w:rPr>
              <w:t xml:space="preserve">Neizmanto uzraudzības iestādes paraugskalu. Tā vietā iestādes pašas nosaka izmantojamo skalu. </w:t>
            </w:r>
          </w:p>
        </w:tc>
      </w:tr>
      <w:tr w:rsidR="004D45AA" w:rsidRPr="002A677E" w14:paraId="703686FA" w14:textId="77777777" w:rsidTr="00672D2A">
        <w:tc>
          <w:tcPr>
            <w:tcW w:w="1242" w:type="dxa"/>
          </w:tcPr>
          <w:p w14:paraId="212A2A7F" w14:textId="77777777" w:rsidR="004D45AA" w:rsidRPr="002A677E" w:rsidRDefault="004D45AA" w:rsidP="004D45AA">
            <w:pPr>
              <w:rPr>
                <w:rFonts w:ascii="Times New Roman" w:hAnsi="Times New Roman"/>
                <w:sz w:val="24"/>
              </w:rPr>
            </w:pPr>
            <w:r>
              <w:rPr>
                <w:rFonts w:ascii="Times New Roman" w:hAnsi="Times New Roman"/>
                <w:sz w:val="24"/>
              </w:rPr>
              <w:t>0080</w:t>
            </w:r>
          </w:p>
        </w:tc>
        <w:tc>
          <w:tcPr>
            <w:tcW w:w="8789" w:type="dxa"/>
          </w:tcPr>
          <w:p w14:paraId="69AD0960" w14:textId="77777777" w:rsidR="004D45AA" w:rsidRPr="002A677E" w:rsidRDefault="004D45AA" w:rsidP="004D45AA">
            <w:pPr>
              <w:rPr>
                <w:rFonts w:ascii="Times New Roman" w:hAnsi="Times New Roman"/>
                <w:sz w:val="24"/>
              </w:rPr>
            </w:pPr>
            <w:r>
              <w:rPr>
                <w:rFonts w:ascii="Times New Roman" w:hAnsi="Times New Roman"/>
                <w:b/>
                <w:sz w:val="24"/>
                <w:u w:val="single"/>
              </w:rPr>
              <w:t>SPECIALIZĒTĀS KREDITĒŠANAS IEDALĪJUMA PIEEJA: KOPĀ</w:t>
            </w:r>
          </w:p>
          <w:p w14:paraId="2E4D8D67" w14:textId="7374E7DD" w:rsidR="004D45AA" w:rsidRPr="002A677E" w:rsidRDefault="004D45AA" w:rsidP="00AC6619">
            <w:pPr>
              <w:rPr>
                <w:rFonts w:ascii="Times New Roman" w:hAnsi="Times New Roman"/>
                <w:sz w:val="24"/>
              </w:rPr>
            </w:pPr>
            <w:r>
              <w:rPr>
                <w:rFonts w:ascii="Times New Roman" w:hAnsi="Times New Roman"/>
                <w:sz w:val="24"/>
              </w:rPr>
              <w:t xml:space="preserve">Regulas (ES) Nr. 575/2013 153. panta 5. punkts Tas attiecas tikai uz riska darījumu kategoriju “Komercsabiedrības – specializētā kreditēšana”. </w:t>
            </w:r>
          </w:p>
        </w:tc>
      </w:tr>
      <w:tr w:rsidR="004D45AA" w:rsidRPr="002A677E" w14:paraId="5514354E" w14:textId="77777777" w:rsidTr="00672D2A">
        <w:tc>
          <w:tcPr>
            <w:tcW w:w="1242" w:type="dxa"/>
          </w:tcPr>
          <w:p w14:paraId="76E5077F" w14:textId="77777777" w:rsidR="004D45AA" w:rsidRPr="002A677E" w:rsidRDefault="001452FC" w:rsidP="004D45AA">
            <w:pPr>
              <w:rPr>
                <w:rFonts w:ascii="Times New Roman" w:hAnsi="Times New Roman"/>
                <w:sz w:val="24"/>
              </w:rPr>
            </w:pPr>
            <w:r>
              <w:rPr>
                <w:rFonts w:ascii="Times New Roman" w:hAnsi="Times New Roman"/>
                <w:sz w:val="24"/>
              </w:rPr>
              <w:t>0160</w:t>
            </w:r>
          </w:p>
        </w:tc>
        <w:tc>
          <w:tcPr>
            <w:tcW w:w="8789" w:type="dxa"/>
          </w:tcPr>
          <w:p w14:paraId="4B5D9BE1"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ALTERNATĪVĀ PROCEDŪRA: NODROŠINĀTI AR NEKUSTAMO ĪPAŠUMU</w:t>
            </w:r>
          </w:p>
          <w:p w14:paraId="6131F39B" w14:textId="6E1869D7" w:rsidR="004D45AA" w:rsidRPr="002A677E" w:rsidRDefault="004D45AA" w:rsidP="004D45AA">
            <w:pPr>
              <w:rPr>
                <w:rFonts w:ascii="Times New Roman" w:hAnsi="Times New Roman"/>
                <w:sz w:val="24"/>
              </w:rPr>
            </w:pPr>
            <w:r>
              <w:rPr>
                <w:rFonts w:ascii="Times New Roman" w:hAnsi="Times New Roman"/>
                <w:sz w:val="24"/>
              </w:rPr>
              <w:lastRenderedPageBreak/>
              <w:t>Regulas (ES) Nr. 575/2013 193. panta 1. un 2. punkts, 194. panta 1. līdz 7. punkts un 230. panta 3. punkts.</w:t>
            </w:r>
          </w:p>
          <w:p w14:paraId="545B7E96" w14:textId="77777777" w:rsidR="004D45AA" w:rsidRPr="002A677E" w:rsidRDefault="004D45AA" w:rsidP="004D45AA">
            <w:pPr>
              <w:rPr>
                <w:rFonts w:ascii="Times New Roman" w:hAnsi="Times New Roman"/>
                <w:sz w:val="24"/>
              </w:rPr>
            </w:pPr>
            <w:r>
              <w:rPr>
                <w:rFonts w:ascii="Times New Roman" w:hAnsi="Times New Roman"/>
                <w:sz w:val="24"/>
              </w:rPr>
              <w:t xml:space="preserve">Šī alternatīva ir pieejama tikai iestādēm, kuras izmanto </w:t>
            </w:r>
            <w:r>
              <w:rPr>
                <w:rFonts w:ascii="Times New Roman" w:hAnsi="Times New Roman"/>
                <w:i/>
                <w:sz w:val="24"/>
              </w:rPr>
              <w:t>IRB</w:t>
            </w:r>
            <w:r>
              <w:rPr>
                <w:rFonts w:ascii="Times New Roman" w:hAnsi="Times New Roman"/>
                <w:sz w:val="24"/>
              </w:rPr>
              <w:t xml:space="preserve"> pamatpieeju.</w:t>
            </w:r>
          </w:p>
        </w:tc>
      </w:tr>
      <w:tr w:rsidR="004D45AA" w:rsidRPr="002A677E" w14:paraId="6BA4F4EE" w14:textId="77777777" w:rsidTr="00672D2A">
        <w:tc>
          <w:tcPr>
            <w:tcW w:w="1242" w:type="dxa"/>
          </w:tcPr>
          <w:p w14:paraId="034DD1FF" w14:textId="77777777" w:rsidR="004D45AA" w:rsidRPr="002A677E" w:rsidRDefault="001452FC" w:rsidP="004D45AA">
            <w:pPr>
              <w:rPr>
                <w:rFonts w:ascii="Times New Roman" w:hAnsi="Times New Roman"/>
                <w:sz w:val="24"/>
              </w:rPr>
            </w:pPr>
            <w:r>
              <w:rPr>
                <w:rFonts w:ascii="Times New Roman" w:hAnsi="Times New Roman"/>
                <w:sz w:val="24"/>
              </w:rPr>
              <w:lastRenderedPageBreak/>
              <w:t>0170</w:t>
            </w:r>
          </w:p>
        </w:tc>
        <w:tc>
          <w:tcPr>
            <w:tcW w:w="8789" w:type="dxa"/>
          </w:tcPr>
          <w:p w14:paraId="5B7DE340" w14:textId="68CC0D8F"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TĀDI RISKA DARĪJUMI NO NEAPMAKSĀTĀM PIEGĀDĒM, KUROS PIEMĒRO RISKA SVĒRUMUS SASKAŅĀ AR ALTERNATĪVO PROCEDŪRU VAI 100 %</w:t>
            </w:r>
            <w:r>
              <w:t xml:space="preserve"> </w:t>
            </w:r>
            <w:r>
              <w:rPr>
                <w:rStyle w:val="InstructionsTabelleberschrift"/>
                <w:rFonts w:ascii="Times New Roman" w:hAnsi="Times New Roman"/>
                <w:sz w:val="24"/>
              </w:rPr>
              <w:t xml:space="preserve"> APMĒRĀ, UN CITI RISKA DARĪJUMI, UZ KURIEM ATTIECAS RISKA SVĒRUMI</w:t>
            </w:r>
          </w:p>
          <w:p w14:paraId="0783F043" w14:textId="77311876" w:rsidR="004D45AA" w:rsidRPr="002A677E" w:rsidRDefault="004D45AA" w:rsidP="00E1685B">
            <w:pPr>
              <w:rPr>
                <w:rFonts w:ascii="Times New Roman" w:hAnsi="Times New Roman"/>
                <w:sz w:val="24"/>
              </w:rPr>
            </w:pPr>
            <w:r>
              <w:t>Riska darījumi, kas rodas no neapmaksātām piegādēm un kam piemēro Regulas (ES) Nr. 575/2013 379. panta 2. punkta pirmās daļas pēdējā teikumā minēto alternatīvo procedūru vai riska svērumu 100 % apmērā saskaņā ar Regulas (ES) Nr. 575/2013 379. panta 2. punkta pēdējo daļu.</w:t>
            </w:r>
            <w:r>
              <w:rPr>
                <w:rFonts w:ascii="Times New Roman" w:hAnsi="Times New Roman"/>
                <w:sz w:val="24"/>
              </w:rPr>
              <w:t xml:space="preserve"> Šajā rindā uzrāda tādus nerevidētus “n-tā” saistību nepildīšanas gadījuma kredītu atvasinātos instrumentus saskaņā ar Regulas (ES) Nr. 575/2013 153. panta 8. punktu un jebkādus citus riska darījumus, kam piemēro riska pakāpes, kuri nav iekļauti kādā citā rindā.</w:t>
            </w:r>
          </w:p>
        </w:tc>
      </w:tr>
      <w:tr w:rsidR="004D45AA" w:rsidRPr="002A677E" w14:paraId="39FEBFCF" w14:textId="77777777" w:rsidTr="00672D2A">
        <w:tc>
          <w:tcPr>
            <w:tcW w:w="1242" w:type="dxa"/>
          </w:tcPr>
          <w:p w14:paraId="32555050" w14:textId="77777777" w:rsidR="004D45AA" w:rsidRPr="002A677E" w:rsidRDefault="001452FC" w:rsidP="004D45AA">
            <w:pPr>
              <w:rPr>
                <w:rFonts w:ascii="Times New Roman" w:hAnsi="Times New Roman"/>
                <w:sz w:val="24"/>
              </w:rPr>
            </w:pPr>
            <w:r>
              <w:rPr>
                <w:rFonts w:ascii="Times New Roman" w:hAnsi="Times New Roman"/>
                <w:sz w:val="24"/>
              </w:rPr>
              <w:t>0180</w:t>
            </w:r>
          </w:p>
        </w:tc>
        <w:tc>
          <w:tcPr>
            <w:tcW w:w="8789" w:type="dxa"/>
          </w:tcPr>
          <w:p w14:paraId="0DF6DEA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ATGŪSTAMĀS VĒRTĪBAS SAMAZINĀJUMA RISKS: NOPIRKTIE DEBITORU PARĀDI KOPĀ</w:t>
            </w:r>
          </w:p>
          <w:p w14:paraId="52C8CBD1" w14:textId="02980A54" w:rsidR="004D45AA" w:rsidRPr="002A677E" w:rsidRDefault="004D45AA" w:rsidP="004D45AA">
            <w:pPr>
              <w:rPr>
                <w:rFonts w:ascii="Times New Roman" w:hAnsi="Times New Roman"/>
                <w:sz w:val="24"/>
              </w:rPr>
            </w:pPr>
            <w:r>
              <w:rPr>
                <w:rFonts w:ascii="Times New Roman" w:hAnsi="Times New Roman"/>
                <w:sz w:val="24"/>
              </w:rPr>
              <w:t>Atgūstamās vērtības samazinājuma riska definīciju sk. Regulas (ES) Nr. 575/2013 4. panta 1. punkta 53) apakšpunktā. Attiecībā uz riska darījumu riska svērtās vērtības aprēķināšanu atgūstamās vērtības samazinājuma riskam sk. Regulas (ES) Nr. 575/2013 157. pantu. Atgūstamās vērtības samazinājuma risku uzrāda par nopirktiem komercsabiedrību un privātpersonu vai MVU debitoru parādiem.</w:t>
            </w:r>
          </w:p>
          <w:p w14:paraId="7C3FE345" w14:textId="77777777" w:rsidR="004D45AA" w:rsidRPr="002A677E" w:rsidRDefault="004D45AA" w:rsidP="004D45AA">
            <w:pPr>
              <w:rPr>
                <w:rFonts w:ascii="Times New Roman" w:hAnsi="Times New Roman"/>
                <w:sz w:val="24"/>
              </w:rPr>
            </w:pPr>
          </w:p>
        </w:tc>
      </w:tr>
    </w:tbl>
    <w:p w14:paraId="7D1137D8" w14:textId="77777777" w:rsidR="004357B9" w:rsidRPr="002A677E" w:rsidRDefault="004357B9" w:rsidP="004357B9">
      <w:pPr>
        <w:autoSpaceDE w:val="0"/>
        <w:autoSpaceDN w:val="0"/>
        <w:adjustRightInd w:val="0"/>
        <w:spacing w:before="0" w:after="0"/>
        <w:ind w:left="284"/>
        <w:jc w:val="left"/>
        <w:rPr>
          <w:rFonts w:ascii="Times New Roman" w:hAnsi="Times New Roman"/>
          <w:sz w:val="24"/>
        </w:rPr>
      </w:pPr>
      <w:bookmarkStart w:id="241" w:name="_Toc120327823"/>
      <w:bookmarkStart w:id="242" w:name="_Toc120072325"/>
      <w:bookmarkStart w:id="243" w:name="_Toc294280272"/>
      <w:bookmarkStart w:id="244" w:name="_Toc294281597"/>
      <w:bookmarkStart w:id="245" w:name="_Toc294281817"/>
      <w:bookmarkStart w:id="246" w:name="_Toc294282031"/>
      <w:bookmarkStart w:id="247" w:name="_Toc294282234"/>
      <w:bookmarkStart w:id="248" w:name="_Toc294714169"/>
      <w:bookmarkStart w:id="249" w:name="_Toc295314195"/>
      <w:bookmarkStart w:id="250" w:name="_Toc295829584"/>
      <w:bookmarkStart w:id="251" w:name="_Toc295829867"/>
      <w:bookmarkStart w:id="252" w:name="_Toc301772755"/>
      <w:bookmarkStart w:id="253" w:name="_Toc301772833"/>
      <w:bookmarkStart w:id="254" w:name="_Toc302657772"/>
      <w:bookmarkStart w:id="255" w:name="_Toc302657891"/>
      <w:bookmarkStart w:id="256" w:name="_Toc294280294"/>
      <w:bookmarkStart w:id="257" w:name="_Toc294281619"/>
      <w:bookmarkStart w:id="258" w:name="_Toc294281839"/>
      <w:bookmarkStart w:id="259" w:name="_Toc294282053"/>
      <w:bookmarkStart w:id="260" w:name="_Toc294282256"/>
      <w:bookmarkStart w:id="261" w:name="_Toc294714191"/>
      <w:bookmarkStart w:id="262" w:name="_Toc295314217"/>
      <w:bookmarkStart w:id="263" w:name="_Toc295829606"/>
      <w:bookmarkStart w:id="264" w:name="_Toc295829889"/>
      <w:bookmarkStart w:id="265" w:name="_Toc301772777"/>
      <w:bookmarkStart w:id="266" w:name="_Toc301772855"/>
      <w:bookmarkStart w:id="267" w:name="_Toc302657794"/>
      <w:bookmarkStart w:id="268" w:name="_Toc302657913"/>
      <w:bookmarkStart w:id="269" w:name="_Toc294280312"/>
      <w:bookmarkStart w:id="270" w:name="_Toc294281637"/>
      <w:bookmarkStart w:id="271" w:name="_Toc294281857"/>
      <w:bookmarkStart w:id="272" w:name="_Toc294282071"/>
      <w:bookmarkStart w:id="273" w:name="_Toc294282274"/>
      <w:bookmarkStart w:id="274" w:name="_Toc294714209"/>
      <w:bookmarkStart w:id="275" w:name="_Toc295314235"/>
      <w:bookmarkStart w:id="276" w:name="_Toc295829624"/>
      <w:bookmarkStart w:id="277" w:name="_Toc295829907"/>
      <w:bookmarkStart w:id="278" w:name="_Toc301772795"/>
      <w:bookmarkStart w:id="279" w:name="_Toc301772873"/>
      <w:bookmarkStart w:id="280" w:name="_Toc302657812"/>
      <w:bookmarkStart w:id="281" w:name="_Toc302657931"/>
      <w:bookmarkStart w:id="282" w:name="_Toc294280316"/>
      <w:bookmarkStart w:id="283" w:name="_Toc294281641"/>
      <w:bookmarkStart w:id="284" w:name="_Toc294281861"/>
      <w:bookmarkStart w:id="285" w:name="_Toc294282075"/>
      <w:bookmarkStart w:id="286" w:name="_Toc294282278"/>
      <w:bookmarkStart w:id="287" w:name="_Toc294714213"/>
      <w:bookmarkStart w:id="288" w:name="_Toc295314239"/>
      <w:bookmarkStart w:id="289" w:name="_Toc295829628"/>
      <w:bookmarkStart w:id="290" w:name="_Toc295829911"/>
      <w:bookmarkStart w:id="291" w:name="_Toc301772799"/>
      <w:bookmarkStart w:id="292" w:name="_Toc301772877"/>
      <w:bookmarkStart w:id="293" w:name="_Toc302657816"/>
      <w:bookmarkStart w:id="294" w:name="_Toc302657935"/>
      <w:bookmarkStart w:id="295" w:name="_Toc294280319"/>
      <w:bookmarkStart w:id="296" w:name="_Toc294281644"/>
      <w:bookmarkStart w:id="297" w:name="_Toc294281864"/>
      <w:bookmarkStart w:id="298" w:name="_Toc294282078"/>
      <w:bookmarkStart w:id="299" w:name="_Toc294282281"/>
      <w:bookmarkStart w:id="300" w:name="_Toc294714216"/>
      <w:bookmarkStart w:id="301" w:name="_Toc295314242"/>
      <w:bookmarkStart w:id="302" w:name="_Toc295829631"/>
      <w:bookmarkStart w:id="303" w:name="_Toc295829914"/>
      <w:bookmarkStart w:id="304" w:name="_Toc301772802"/>
      <w:bookmarkStart w:id="305" w:name="_Toc301772880"/>
      <w:bookmarkStart w:id="306" w:name="_Toc302657819"/>
      <w:bookmarkStart w:id="307" w:name="_Toc302657938"/>
      <w:bookmarkStart w:id="308" w:name="_Toc294280322"/>
      <w:bookmarkStart w:id="309" w:name="_Toc294281647"/>
      <w:bookmarkStart w:id="310" w:name="_Toc294281867"/>
      <w:bookmarkStart w:id="311" w:name="_Toc294282081"/>
      <w:bookmarkStart w:id="312" w:name="_Toc294282284"/>
      <w:bookmarkStart w:id="313" w:name="_Toc294714219"/>
      <w:bookmarkStart w:id="314" w:name="_Toc295314245"/>
      <w:bookmarkStart w:id="315" w:name="_Toc295829634"/>
      <w:bookmarkStart w:id="316" w:name="_Toc295829917"/>
      <w:bookmarkStart w:id="317" w:name="_Toc301772805"/>
      <w:bookmarkStart w:id="318" w:name="_Toc301772883"/>
      <w:bookmarkStart w:id="319" w:name="_Toc302657822"/>
      <w:bookmarkStart w:id="320" w:name="_Toc30265794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14:paraId="18985CE5"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321" w:name="_Toc473560911"/>
      <w:bookmarkStart w:id="322" w:name="_Toc118991695"/>
      <w:r>
        <w:rPr>
          <w:rFonts w:ascii="Times New Roman" w:hAnsi="Times New Roman"/>
          <w:sz w:val="24"/>
          <w:u w:val="none"/>
        </w:rPr>
        <w:t>3.3.4.</w:t>
      </w:r>
      <w:r>
        <w:tab/>
      </w:r>
      <w:r>
        <w:rPr>
          <w:rFonts w:ascii="Times New Roman" w:hAnsi="Times New Roman"/>
          <w:sz w:val="24"/>
        </w:rPr>
        <w:t xml:space="preserve">C 08.00 – Kredītrisks un darījuma partnera kredītrisks, un neapmaksātas piegādes: </w:t>
      </w:r>
      <w:r>
        <w:rPr>
          <w:rFonts w:ascii="Times New Roman" w:hAnsi="Times New Roman"/>
          <w:i/>
          <w:sz w:val="24"/>
        </w:rPr>
        <w:t>IRB</w:t>
      </w:r>
      <w:r>
        <w:rPr>
          <w:rFonts w:ascii="Times New Roman" w:hAnsi="Times New Roman"/>
          <w:sz w:val="24"/>
        </w:rPr>
        <w:t xml:space="preserve"> pieeja kapitāla prasībām — </w:t>
      </w:r>
      <w:r>
        <w:rPr>
          <w:rFonts w:ascii="Times New Roman" w:hAnsi="Times New Roman"/>
          <w:i/>
          <w:sz w:val="24"/>
        </w:rPr>
        <w:t>IRB</w:t>
      </w:r>
      <w:r>
        <w:rPr>
          <w:rFonts w:ascii="Times New Roman" w:hAnsi="Times New Roman"/>
          <w:sz w:val="24"/>
        </w:rPr>
        <w:t xml:space="preserve"> pieeja kapitāla prasībām – sadalījums pa parādnieku kategorijām vai portfeļiem (CR IRB 2 veidne)</w:t>
      </w:r>
      <w:bookmarkEnd w:id="321"/>
      <w:bookmarkEnd w:id="32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A57A876" w14:textId="77777777" w:rsidTr="00672D2A">
        <w:tc>
          <w:tcPr>
            <w:tcW w:w="2024" w:type="dxa"/>
            <w:shd w:val="clear" w:color="auto" w:fill="BFBFBF"/>
          </w:tcPr>
          <w:p w14:paraId="283087BF" w14:textId="77777777" w:rsidR="001C7AB7" w:rsidRPr="002A677E" w:rsidRDefault="001C7AB7" w:rsidP="001C7AB7">
            <w:pPr>
              <w:rPr>
                <w:rFonts w:ascii="Times New Roman" w:hAnsi="Times New Roman"/>
                <w:sz w:val="24"/>
              </w:rPr>
            </w:pPr>
            <w:r>
              <w:rPr>
                <w:rFonts w:ascii="Times New Roman" w:hAnsi="Times New Roman"/>
                <w:sz w:val="24"/>
              </w:rPr>
              <w:t>Sleja</w:t>
            </w:r>
          </w:p>
        </w:tc>
        <w:tc>
          <w:tcPr>
            <w:tcW w:w="7804" w:type="dxa"/>
            <w:shd w:val="clear" w:color="auto" w:fill="BFBFBF"/>
          </w:tcPr>
          <w:p w14:paraId="68D479F5" w14:textId="77777777" w:rsidR="001C7AB7" w:rsidRPr="002A677E" w:rsidRDefault="001C7AB7" w:rsidP="001C7AB7">
            <w:pPr>
              <w:rPr>
                <w:rFonts w:ascii="Times New Roman" w:hAnsi="Times New Roman"/>
                <w:sz w:val="24"/>
              </w:rPr>
            </w:pPr>
            <w:r>
              <w:rPr>
                <w:rFonts w:ascii="Times New Roman" w:hAnsi="Times New Roman"/>
                <w:sz w:val="24"/>
              </w:rPr>
              <w:t>Instrukcijas</w:t>
            </w:r>
          </w:p>
        </w:tc>
      </w:tr>
      <w:tr w:rsidR="00E97CD2" w:rsidRPr="002A677E" w14:paraId="200A3CC0" w14:textId="77777777" w:rsidTr="00672D2A">
        <w:tc>
          <w:tcPr>
            <w:tcW w:w="2024" w:type="dxa"/>
          </w:tcPr>
          <w:p w14:paraId="4FE68564" w14:textId="77777777" w:rsidR="00E97CD2" w:rsidRPr="002A677E" w:rsidRDefault="001452FC" w:rsidP="001C7AB7">
            <w:pPr>
              <w:rPr>
                <w:rFonts w:ascii="Times New Roman" w:hAnsi="Times New Roman"/>
                <w:sz w:val="24"/>
              </w:rPr>
            </w:pPr>
            <w:r>
              <w:rPr>
                <w:rFonts w:ascii="Times New Roman" w:hAnsi="Times New Roman"/>
                <w:sz w:val="24"/>
              </w:rPr>
              <w:t>0005</w:t>
            </w:r>
          </w:p>
        </w:tc>
        <w:tc>
          <w:tcPr>
            <w:tcW w:w="7804" w:type="dxa"/>
          </w:tcPr>
          <w:p w14:paraId="599834F4" w14:textId="77777777" w:rsidR="00E97CD2" w:rsidRPr="002A677E" w:rsidRDefault="00E97CD2" w:rsidP="001C7AB7">
            <w:pPr>
              <w:rPr>
                <w:rFonts w:ascii="Times New Roman" w:hAnsi="Times New Roman"/>
                <w:b/>
                <w:sz w:val="24"/>
                <w:u w:val="single"/>
              </w:rPr>
            </w:pPr>
            <w:r>
              <w:rPr>
                <w:rFonts w:ascii="Times New Roman" w:hAnsi="Times New Roman"/>
                <w:b/>
                <w:sz w:val="24"/>
                <w:u w:val="single"/>
              </w:rPr>
              <w:t>Parādnieka kategorija (rindas identifikators)</w:t>
            </w:r>
          </w:p>
          <w:p w14:paraId="3F34567F" w14:textId="77777777" w:rsidR="00E97CD2" w:rsidRPr="002A677E" w:rsidRDefault="00E97CD2" w:rsidP="00133396">
            <w:pPr>
              <w:rPr>
                <w:rFonts w:ascii="Times New Roman" w:hAnsi="Times New Roman"/>
                <w:sz w:val="24"/>
              </w:rPr>
            </w:pPr>
            <w:r>
              <w:rPr>
                <w:rFonts w:ascii="Times New Roman" w:hAnsi="Times New Roman"/>
                <w:sz w:val="24"/>
              </w:rPr>
              <w:t>Šis ir rindas identifikators, un tas ir unikāls katrai rindai konkrētā veidnes lapā. Tajā ievērota numerācijas kārība 1, 2, 3 utt.</w:t>
            </w:r>
          </w:p>
          <w:p w14:paraId="55E72884" w14:textId="77777777" w:rsidR="008151A6" w:rsidRPr="002A677E" w:rsidRDefault="008151A6" w:rsidP="00133396">
            <w:pPr>
              <w:rPr>
                <w:rFonts w:ascii="Times New Roman" w:hAnsi="Times New Roman"/>
                <w:sz w:val="24"/>
              </w:rPr>
            </w:pPr>
            <w:r>
              <w:rPr>
                <w:rFonts w:ascii="Times New Roman" w:hAnsi="Times New Roman"/>
                <w:sz w:val="24"/>
              </w:rPr>
              <w:t xml:space="preserve">Pirmā kategorija (vai portfelis), kas jāuzrāda, ir vislabākais, pēc tam otrais labākais utt. Kā pēdējo kategoriju vai kategorijas (vai portfeli) uzrāda riska darījumus, kuros netiek pildītas saistības. </w:t>
            </w:r>
          </w:p>
        </w:tc>
      </w:tr>
      <w:tr w:rsidR="001C7AB7" w:rsidRPr="002A677E" w14:paraId="1FC2E7DE" w14:textId="77777777" w:rsidTr="00672D2A">
        <w:tc>
          <w:tcPr>
            <w:tcW w:w="2024" w:type="dxa"/>
          </w:tcPr>
          <w:p w14:paraId="43C961B3" w14:textId="77777777" w:rsidR="001C7AB7" w:rsidRPr="002A677E" w:rsidRDefault="001452FC" w:rsidP="001C7AB7">
            <w:pPr>
              <w:rPr>
                <w:rFonts w:ascii="Times New Roman" w:hAnsi="Times New Roman"/>
                <w:sz w:val="24"/>
              </w:rPr>
            </w:pPr>
            <w:r>
              <w:rPr>
                <w:rFonts w:ascii="Times New Roman" w:hAnsi="Times New Roman"/>
                <w:sz w:val="24"/>
              </w:rPr>
              <w:t>0010-0300</w:t>
            </w:r>
          </w:p>
        </w:tc>
        <w:tc>
          <w:tcPr>
            <w:tcW w:w="7804" w:type="dxa"/>
          </w:tcPr>
          <w:p w14:paraId="1FB5E29A" w14:textId="77777777" w:rsidR="001C7AB7" w:rsidRPr="002A677E" w:rsidRDefault="001C7AB7" w:rsidP="00133396">
            <w:pPr>
              <w:rPr>
                <w:rFonts w:ascii="Times New Roman" w:hAnsi="Times New Roman"/>
                <w:sz w:val="24"/>
              </w:rPr>
            </w:pPr>
            <w:r>
              <w:rPr>
                <w:rFonts w:ascii="Times New Roman" w:hAnsi="Times New Roman"/>
                <w:sz w:val="24"/>
              </w:rPr>
              <w:t>Norādes par katru no šīm slejām ir tādas pašas kā par atbilstīgajām numurētajām slejām CR IRB 1 veidnē.</w:t>
            </w:r>
          </w:p>
        </w:tc>
      </w:tr>
    </w:tbl>
    <w:p w14:paraId="1345F2CA" w14:textId="77777777" w:rsidR="001C7AB7" w:rsidRPr="002A677E"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4A925C1" w14:textId="77777777" w:rsidTr="00672D2A">
        <w:tc>
          <w:tcPr>
            <w:tcW w:w="2024" w:type="dxa"/>
            <w:shd w:val="pct25" w:color="auto" w:fill="auto"/>
          </w:tcPr>
          <w:p w14:paraId="7D7FD944" w14:textId="77777777" w:rsidR="001C7AB7" w:rsidRPr="002A677E" w:rsidRDefault="001C7AB7" w:rsidP="001C7AB7">
            <w:pPr>
              <w:rPr>
                <w:rFonts w:ascii="Times New Roman" w:hAnsi="Times New Roman"/>
                <w:sz w:val="24"/>
              </w:rPr>
            </w:pPr>
            <w:r>
              <w:rPr>
                <w:rFonts w:ascii="Times New Roman" w:hAnsi="Times New Roman"/>
                <w:sz w:val="24"/>
              </w:rPr>
              <w:t>Rinda</w:t>
            </w:r>
          </w:p>
        </w:tc>
        <w:tc>
          <w:tcPr>
            <w:tcW w:w="7804" w:type="dxa"/>
            <w:shd w:val="pct25" w:color="auto" w:fill="auto"/>
          </w:tcPr>
          <w:p w14:paraId="2CBEF426" w14:textId="77777777" w:rsidR="001C7AB7" w:rsidRPr="002A677E" w:rsidRDefault="001C7AB7" w:rsidP="001C7AB7">
            <w:pPr>
              <w:rPr>
                <w:rFonts w:ascii="Times New Roman" w:hAnsi="Times New Roman"/>
                <w:sz w:val="24"/>
              </w:rPr>
            </w:pPr>
            <w:r>
              <w:rPr>
                <w:rFonts w:ascii="Times New Roman" w:hAnsi="Times New Roman"/>
                <w:sz w:val="24"/>
              </w:rPr>
              <w:t>Instrukcijas</w:t>
            </w:r>
          </w:p>
        </w:tc>
      </w:tr>
      <w:tr w:rsidR="001C7AB7" w:rsidRPr="002A677E" w14:paraId="5859B70E" w14:textId="77777777" w:rsidTr="00672D2A">
        <w:tc>
          <w:tcPr>
            <w:tcW w:w="2024" w:type="dxa"/>
          </w:tcPr>
          <w:p w14:paraId="581A2FAF" w14:textId="77777777" w:rsidR="001C7AB7" w:rsidRPr="002A677E" w:rsidRDefault="001C7AB7" w:rsidP="001C7AB7">
            <w:pPr>
              <w:rPr>
                <w:rFonts w:ascii="Times New Roman" w:hAnsi="Times New Roman"/>
                <w:sz w:val="24"/>
              </w:rPr>
            </w:pPr>
            <w:r>
              <w:rPr>
                <w:rFonts w:ascii="Times New Roman" w:hAnsi="Times New Roman"/>
                <w:sz w:val="24"/>
              </w:rPr>
              <w:lastRenderedPageBreak/>
              <w:t>0010.-0001. – 0010.-NNNN.</w:t>
            </w:r>
          </w:p>
        </w:tc>
        <w:tc>
          <w:tcPr>
            <w:tcW w:w="7804" w:type="dxa"/>
          </w:tcPr>
          <w:p w14:paraId="7FA42CDA" w14:textId="31846E30" w:rsidR="001C7AB7" w:rsidRPr="002A677E" w:rsidRDefault="001C7AB7" w:rsidP="00763B4B">
            <w:pPr>
              <w:rPr>
                <w:rFonts w:ascii="Times New Roman" w:hAnsi="Times New Roman"/>
                <w:sz w:val="24"/>
              </w:rPr>
            </w:pPr>
            <w:r>
              <w:rPr>
                <w:rFonts w:ascii="Times New Roman" w:hAnsi="Times New Roman"/>
                <w:sz w:val="24"/>
              </w:rPr>
              <w:t xml:space="preserve">Šajās rindās uzrādītās vērtības ir jāaizpilda tādā kārtībā, kas atbilst parādnieku kategorijai vai portfelim noteiktajai </w:t>
            </w:r>
            <w:r>
              <w:rPr>
                <w:rFonts w:ascii="Times New Roman" w:hAnsi="Times New Roman"/>
                <w:i/>
                <w:sz w:val="24"/>
              </w:rPr>
              <w:t>PD</w:t>
            </w:r>
            <w:r>
              <w:rPr>
                <w:rFonts w:ascii="Times New Roman" w:hAnsi="Times New Roman"/>
                <w:sz w:val="24"/>
              </w:rPr>
              <w:t xml:space="preserve">. </w:t>
            </w:r>
            <w:r>
              <w:t xml:space="preserve">Parādnieku, kas nepilda saistības, </w:t>
            </w:r>
            <w:r>
              <w:rPr>
                <w:i/>
              </w:rPr>
              <w:t>PD</w:t>
            </w:r>
            <w:r>
              <w:t xml:space="preserve"> ir 100 %.</w:t>
            </w:r>
            <w:r>
              <w:rPr>
                <w:rFonts w:ascii="Times New Roman" w:hAnsi="Times New Roman"/>
                <w:sz w:val="24"/>
              </w:rPr>
              <w:t xml:space="preserve"> Riska darījumus, kam piemēro alternatīvo procedūru attiecībā uz nekustamā īpašuma nodrošinājumu (pieejama tikai tad, ja neizmanto pašu aplēses attiecībā uz </w:t>
            </w:r>
            <w:r>
              <w:rPr>
                <w:rFonts w:ascii="Times New Roman" w:hAnsi="Times New Roman"/>
                <w:i/>
                <w:sz w:val="24"/>
              </w:rPr>
              <w:t>LGD</w:t>
            </w:r>
            <w:r>
              <w:rPr>
                <w:rFonts w:ascii="Times New Roman" w:hAnsi="Times New Roman"/>
                <w:sz w:val="24"/>
              </w:rPr>
              <w:t xml:space="preserve">) neiedala saskaņā ar parādnieka </w:t>
            </w:r>
            <w:r>
              <w:rPr>
                <w:rFonts w:ascii="Times New Roman" w:hAnsi="Times New Roman"/>
                <w:i/>
                <w:sz w:val="24"/>
              </w:rPr>
              <w:t>PD</w:t>
            </w:r>
            <w:r>
              <w:rPr>
                <w:rFonts w:ascii="Times New Roman" w:hAnsi="Times New Roman"/>
                <w:sz w:val="24"/>
              </w:rPr>
              <w:t xml:space="preserve"> un neuzrāda šajā veidnē.</w:t>
            </w:r>
          </w:p>
        </w:tc>
      </w:tr>
    </w:tbl>
    <w:p w14:paraId="04D08AB4" w14:textId="77777777" w:rsidR="004357B9" w:rsidRPr="002A677E" w:rsidRDefault="004357B9" w:rsidP="00487A02">
      <w:pPr>
        <w:pStyle w:val="InstructionsText"/>
      </w:pPr>
    </w:p>
    <w:p w14:paraId="4F65BD1C" w14:textId="6799F0E4" w:rsidR="008151A6" w:rsidRPr="002A677E" w:rsidRDefault="008151A6" w:rsidP="00F66371">
      <w:pPr>
        <w:pStyle w:val="Instructionsberschrift2"/>
        <w:numPr>
          <w:ilvl w:val="2"/>
          <w:numId w:val="36"/>
        </w:numPr>
        <w:rPr>
          <w:rFonts w:ascii="Times New Roman" w:hAnsi="Times New Roman" w:cs="Times New Roman"/>
          <w:sz w:val="24"/>
        </w:rPr>
      </w:pPr>
      <w:bookmarkStart w:id="323" w:name="_Toc19715755"/>
      <w:bookmarkStart w:id="324" w:name="_Toc118991696"/>
      <w:r>
        <w:rPr>
          <w:rFonts w:ascii="Times New Roman" w:hAnsi="Times New Roman"/>
          <w:sz w:val="24"/>
        </w:rPr>
        <w:t xml:space="preserve">C 08.03. Kredītrisks un neapmaksātas piegādes: </w:t>
      </w:r>
      <w:r>
        <w:rPr>
          <w:rFonts w:ascii="Times New Roman" w:hAnsi="Times New Roman"/>
          <w:i/>
          <w:sz w:val="24"/>
        </w:rPr>
        <w:t>IRB</w:t>
      </w:r>
      <w:r>
        <w:rPr>
          <w:rFonts w:ascii="Times New Roman" w:hAnsi="Times New Roman"/>
          <w:sz w:val="24"/>
        </w:rPr>
        <w:t xml:space="preserve"> pieeja kapitāla prasībām (sadalījums pa </w:t>
      </w:r>
      <w:r>
        <w:rPr>
          <w:rFonts w:ascii="Times New Roman" w:hAnsi="Times New Roman"/>
          <w:i/>
          <w:sz w:val="24"/>
        </w:rPr>
        <w:t>PD</w:t>
      </w:r>
      <w:r>
        <w:rPr>
          <w:rFonts w:ascii="Times New Roman" w:hAnsi="Times New Roman"/>
          <w:sz w:val="24"/>
        </w:rPr>
        <w:t xml:space="preserve"> diapazoniem (CR IRB 3))</w:t>
      </w:r>
      <w:bookmarkEnd w:id="323"/>
      <w:bookmarkEnd w:id="324"/>
    </w:p>
    <w:p w14:paraId="0D14AAF9" w14:textId="77777777" w:rsidR="008151A6" w:rsidRPr="002A677E" w:rsidRDefault="008151A6" w:rsidP="00F66371">
      <w:pPr>
        <w:pStyle w:val="Instructionsberschrift2"/>
        <w:numPr>
          <w:ilvl w:val="3"/>
          <w:numId w:val="36"/>
        </w:numPr>
        <w:rPr>
          <w:rFonts w:ascii="Times New Roman" w:hAnsi="Times New Roman" w:cs="Times New Roman"/>
          <w:sz w:val="24"/>
        </w:rPr>
      </w:pPr>
      <w:bookmarkStart w:id="325" w:name="_Toc19715756"/>
      <w:bookmarkStart w:id="326" w:name="_Toc118991697"/>
      <w:r>
        <w:rPr>
          <w:rFonts w:ascii="Times New Roman" w:hAnsi="Times New Roman"/>
          <w:sz w:val="24"/>
        </w:rPr>
        <w:t>Vispārīgas piezīmes</w:t>
      </w:r>
      <w:bookmarkEnd w:id="325"/>
      <w:bookmarkEnd w:id="326"/>
    </w:p>
    <w:p w14:paraId="6CEFD717" w14:textId="357000AA" w:rsidR="008151A6" w:rsidRPr="002A677E" w:rsidRDefault="008F3052" w:rsidP="00487A02">
      <w:pPr>
        <w:pStyle w:val="InstructionsText2"/>
        <w:numPr>
          <w:ilvl w:val="0"/>
          <w:numId w:val="0"/>
        </w:numPr>
        <w:ind w:left="1353" w:hanging="360"/>
      </w:pPr>
      <w:fldSimple w:instr=" seq paragraphs ">
        <w:r>
          <w:t>77</w:t>
        </w:r>
      </w:fldSimple>
      <w:r>
        <w:t xml:space="preserve">. Iestādes uzrāda informāciju, kas ietverta šajā veidnē, piemērojot Regulas (ES) Nr. 575/2013 452. panta g) punkta i) līdz v) apakšpunktu, lai sniegtu informāciju par galvenajiem parametriem, kas izmantoti kapitāla prasību aprēķināšanai </w:t>
      </w:r>
      <w:r>
        <w:rPr>
          <w:i/>
        </w:rPr>
        <w:t>IRB</w:t>
      </w:r>
      <w:r>
        <w:t xml:space="preserve"> pieejai. Šajā veidnē uzrādītā informācija neietver datus par Regulas (ES) Nr. 575/2013 153. panta 5. punktā minēto specializēto kreditēšanu, kuri ir ietverti C 08.06. veidnē. Šajā veidnē neietilpst darījuma partnera kredītriska (</w:t>
      </w:r>
      <w:r>
        <w:rPr>
          <w:i/>
        </w:rPr>
        <w:t>CCR</w:t>
      </w:r>
      <w:r>
        <w:t>) riska darījumi (Regulas (ES) Nr. 575/2013 Trešās daļas II sadaļas 6. nodaļa).</w:t>
      </w:r>
    </w:p>
    <w:p w14:paraId="481B75E1" w14:textId="30B6065A"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27" w:name="_Toc19715757"/>
      <w:bookmarkStart w:id="328" w:name="_Toc118991698"/>
      <w:r>
        <w:rPr>
          <w:rFonts w:ascii="Times New Roman" w:hAnsi="Times New Roman"/>
          <w:sz w:val="24"/>
        </w:rPr>
        <w:t>Norādes par konkrētām pozīcijām</w:t>
      </w:r>
      <w:bookmarkEnd w:id="327"/>
      <w:bookmarkEnd w:id="32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023F2137" w14:textId="77777777" w:rsidTr="00664874">
        <w:tc>
          <w:tcPr>
            <w:tcW w:w="1188" w:type="dxa"/>
            <w:shd w:val="clear" w:color="auto" w:fill="CCCCCC"/>
          </w:tcPr>
          <w:p w14:paraId="60862190" w14:textId="77777777" w:rsidR="008151A6" w:rsidRPr="002A677E" w:rsidRDefault="008151A6" w:rsidP="00664874">
            <w:pPr>
              <w:rPr>
                <w:rFonts w:ascii="Times New Roman" w:hAnsi="Times New Roman"/>
                <w:sz w:val="24"/>
              </w:rPr>
            </w:pPr>
            <w:r>
              <w:rPr>
                <w:rFonts w:ascii="Times New Roman" w:hAnsi="Times New Roman"/>
                <w:sz w:val="24"/>
              </w:rPr>
              <w:t>Slejas</w:t>
            </w:r>
          </w:p>
        </w:tc>
        <w:tc>
          <w:tcPr>
            <w:tcW w:w="8843" w:type="dxa"/>
            <w:shd w:val="clear" w:color="auto" w:fill="CCCCCC"/>
          </w:tcPr>
          <w:p w14:paraId="14C26F93" w14:textId="77777777" w:rsidR="008151A6" w:rsidRPr="002A677E" w:rsidRDefault="008151A6" w:rsidP="00664874">
            <w:pPr>
              <w:rPr>
                <w:rFonts w:ascii="Times New Roman" w:hAnsi="Times New Roman"/>
                <w:sz w:val="24"/>
              </w:rPr>
            </w:pPr>
            <w:r>
              <w:rPr>
                <w:rFonts w:ascii="Times New Roman" w:hAnsi="Times New Roman"/>
                <w:sz w:val="24"/>
              </w:rPr>
              <w:t>Instrukcijas</w:t>
            </w:r>
          </w:p>
        </w:tc>
      </w:tr>
      <w:tr w:rsidR="008151A6" w:rsidRPr="002A677E" w14:paraId="055B749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E9E10B" w14:textId="77777777" w:rsidR="008151A6" w:rsidRPr="002A677E" w:rsidRDefault="008151A6" w:rsidP="00664874">
            <w:pPr>
              <w:rPr>
                <w:rFonts w:ascii="Times New Roman" w:hAnsi="Times New Roman"/>
                <w:sz w:val="24"/>
              </w:rPr>
            </w:pPr>
            <w:r>
              <w:rPr>
                <w:rFonts w:ascii="Times New Roman" w:hAnsi="Times New Roman"/>
                <w:sz w:val="24"/>
              </w:rPr>
              <w:t>0010</w:t>
            </w:r>
          </w:p>
          <w:p w14:paraId="096B4755"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9C34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BILANCES RISKA DARĪJUMI</w:t>
            </w:r>
          </w:p>
          <w:p w14:paraId="4A8FAFE3" w14:textId="66012EBB" w:rsidR="008151A6" w:rsidRPr="002A677E" w:rsidRDefault="008151A6" w:rsidP="00A44410">
            <w:pPr>
              <w:rPr>
                <w:rFonts w:ascii="Times New Roman" w:hAnsi="Times New Roman"/>
                <w:sz w:val="24"/>
              </w:rPr>
            </w:pPr>
            <w:r>
              <w:t>Riska darījuma vērtība, kas aprēķināta saskaņā ar Regulas (ES) Nr. 575/2013 166. panta 1. līdz 7. punktu, neņemot vērā nekādas kredītriska korekcijas.</w:t>
            </w:r>
          </w:p>
        </w:tc>
      </w:tr>
      <w:tr w:rsidR="008151A6" w:rsidRPr="002A677E" w14:paraId="3CD0A22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5095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934C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ĀRPUSBILANCES RISKA DARĪJUMI PIRMS KOREKCIJAS PAKĀPĒM</w:t>
            </w:r>
          </w:p>
          <w:p w14:paraId="7DE32B0B" w14:textId="372191B7" w:rsidR="008151A6" w:rsidRPr="002A677E" w:rsidRDefault="008151A6" w:rsidP="00664874">
            <w:pPr>
              <w:rPr>
                <w:rFonts w:ascii="Times New Roman" w:hAnsi="Times New Roman"/>
                <w:sz w:val="24"/>
              </w:rPr>
            </w:pPr>
            <w:r>
              <w:rPr>
                <w:rFonts w:ascii="Times New Roman" w:hAnsi="Times New Roman"/>
                <w:sz w:val="24"/>
              </w:rPr>
              <w:t xml:space="preserve">Riska darījuma vērtība, kas aprēķināta saskaņā ar Regulas (ES) Nr. 575/2013 166. panta 1. līdz 7. punktu, neņemot vērā nekādas kredītriska korekcijas un korekcijas pakāpes, kā arī pašu aplēses un korekcijas pakāpes, kuras precizētas Regulas (ES) Nr. 575/2013 166. panta 8. punktā, vai procentuālās attiecības, kuras precizētas minētās regulas 166. panta 10. punktā. </w:t>
            </w:r>
          </w:p>
          <w:p w14:paraId="0EF7359E" w14:textId="1DDFF139" w:rsidR="008151A6" w:rsidRPr="002A677E" w:rsidRDefault="008151A6" w:rsidP="00664874">
            <w:pPr>
              <w:rPr>
                <w:rFonts w:ascii="Times New Roman" w:hAnsi="Times New Roman"/>
                <w:sz w:val="24"/>
              </w:rPr>
            </w:pPr>
            <w:r>
              <w:rPr>
                <w:rFonts w:ascii="Times New Roman" w:hAnsi="Times New Roman"/>
                <w:sz w:val="24"/>
              </w:rPr>
              <w:t>Ārpusbilances riska darījumi ietver visas piešķirtās, bet vēl neizmantotās summas un visus ārpusbilances posteņus, kas uzskaitīti Regulas (ES) Nr. 575/2013 I pielikumā.</w:t>
            </w:r>
          </w:p>
        </w:tc>
      </w:tr>
      <w:tr w:rsidR="008151A6" w:rsidRPr="002A677E" w14:paraId="7E4CF40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AEA5F88"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C5FAD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RISKA DARĪJUMU SVĒRTĀS VIDĒJĀS KOREKCIJAS PAKĀPES</w:t>
            </w:r>
          </w:p>
          <w:p w14:paraId="7D88A5C8" w14:textId="77777777" w:rsidR="008151A6" w:rsidRPr="002A677E" w:rsidRDefault="008151A6" w:rsidP="00A44410">
            <w:pPr>
              <w:rPr>
                <w:rFonts w:ascii="Times New Roman" w:hAnsi="Times New Roman"/>
                <w:sz w:val="24"/>
              </w:rPr>
            </w:pPr>
            <w:r>
              <w:rPr>
                <w:rFonts w:ascii="Times New Roman" w:hAnsi="Times New Roman"/>
                <w:sz w:val="24"/>
              </w:rPr>
              <w:t xml:space="preserve">Attiecībā uz visiem riska darījumiem, kuri ietverti katrā fiksētā </w:t>
            </w:r>
            <w:r>
              <w:rPr>
                <w:rFonts w:ascii="Times New Roman" w:hAnsi="Times New Roman"/>
                <w:i/>
                <w:sz w:val="24"/>
              </w:rPr>
              <w:t>PD</w:t>
            </w:r>
            <w:r>
              <w:rPr>
                <w:rFonts w:ascii="Times New Roman" w:hAnsi="Times New Roman"/>
                <w:sz w:val="24"/>
              </w:rPr>
              <w:t xml:space="preserve"> diapazona intervālā, vidējā korekcijas pakāpe, ko izmantojušas iestādes, aprēķinot riska darījumu riska svērtās vērtības, kas svērtas ar ārpusbilances riska darījumiem pirms kredīta korekcijas pakāpju piemērošanas, kā norādīts 0020. slejā. </w:t>
            </w:r>
          </w:p>
        </w:tc>
      </w:tr>
      <w:tr w:rsidR="008151A6" w:rsidRPr="002A677E" w14:paraId="1616B88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93B5D14"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56EB7B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RISKA DARĪJUMU VĒRTĪBA PĒC KOREKCIJAS PAKĀPĒM UN PĒC KRM</w:t>
            </w:r>
          </w:p>
          <w:p w14:paraId="2389923D" w14:textId="3335E615" w:rsidR="008151A6" w:rsidRPr="002A677E" w:rsidRDefault="008151A6" w:rsidP="00664874">
            <w:pPr>
              <w:rPr>
                <w:rFonts w:ascii="Times New Roman" w:hAnsi="Times New Roman"/>
                <w:sz w:val="24"/>
              </w:rPr>
            </w:pPr>
            <w:r>
              <w:rPr>
                <w:rFonts w:ascii="Times New Roman" w:hAnsi="Times New Roman"/>
                <w:sz w:val="24"/>
              </w:rPr>
              <w:t>Riska darījuma vērtība saskaņā ar Regulas (ES) Nr. 575/2013 166. pantu.</w:t>
            </w:r>
          </w:p>
          <w:p w14:paraId="6FBBE395" w14:textId="57B966ED" w:rsidR="008151A6" w:rsidRPr="002A677E" w:rsidRDefault="008151A6" w:rsidP="00E1685B">
            <w:pPr>
              <w:rPr>
                <w:rFonts w:ascii="Times New Roman" w:hAnsi="Times New Roman"/>
                <w:sz w:val="24"/>
              </w:rPr>
            </w:pPr>
            <w:r>
              <w:rPr>
                <w:rFonts w:ascii="Times New Roman" w:hAnsi="Times New Roman"/>
                <w:sz w:val="24"/>
              </w:rPr>
              <w:lastRenderedPageBreak/>
              <w:t>Šī sleja ietver bilances riska darījumu un ārpusbilances riska darījumu riska darījumu vērtības summu pēc korekcijas pakāpēm saskaņā ar Regulas (ES) Nr. 575/2013 166. panta 8. līdz 10. punktu un pēc KRM metodēm.</w:t>
            </w:r>
          </w:p>
        </w:tc>
      </w:tr>
      <w:tr w:rsidR="008151A6" w:rsidRPr="002A677E" w14:paraId="622C63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B1CE04" w14:textId="77777777" w:rsidR="008151A6" w:rsidRPr="002A677E" w:rsidRDefault="008151A6" w:rsidP="00664874">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039210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 xml:space="preserve">RISKA DARĪJUMU SVĒRTĀ VIDĒJĀ </w:t>
            </w:r>
            <w:r>
              <w:rPr>
                <w:rFonts w:ascii="Times New Roman" w:hAnsi="Times New Roman"/>
                <w:b/>
                <w:i/>
                <w:sz w:val="24"/>
                <w:u w:val="single"/>
              </w:rPr>
              <w:t>PD</w:t>
            </w:r>
            <w:r>
              <w:rPr>
                <w:rFonts w:ascii="Times New Roman" w:hAnsi="Times New Roman"/>
                <w:b/>
                <w:sz w:val="24"/>
                <w:u w:val="single"/>
              </w:rPr>
              <w:t xml:space="preserve"> (%)</w:t>
            </w:r>
          </w:p>
          <w:p w14:paraId="56D6AA16" w14:textId="77777777" w:rsidR="008151A6" w:rsidRDefault="008151A6" w:rsidP="00A44410">
            <w:pPr>
              <w:rPr>
                <w:rFonts w:ascii="Times New Roman" w:hAnsi="Times New Roman"/>
                <w:sz w:val="24"/>
              </w:rPr>
            </w:pPr>
            <w:r>
              <w:rPr>
                <w:rFonts w:ascii="Times New Roman" w:hAnsi="Times New Roman"/>
                <w:sz w:val="24"/>
              </w:rPr>
              <w:t xml:space="preserve">Attiecībā uz visiem riska darījumiem, kuri ietverti katrā fiksētā </w:t>
            </w:r>
            <w:r>
              <w:rPr>
                <w:rFonts w:ascii="Times New Roman" w:hAnsi="Times New Roman"/>
                <w:i/>
                <w:sz w:val="24"/>
              </w:rPr>
              <w:t>PD</w:t>
            </w:r>
            <w:r>
              <w:rPr>
                <w:rFonts w:ascii="Times New Roman" w:hAnsi="Times New Roman"/>
                <w:sz w:val="24"/>
              </w:rPr>
              <w:t xml:space="preserve"> diapazona intervālā, katra parādnieka </w:t>
            </w:r>
            <w:r>
              <w:rPr>
                <w:rFonts w:ascii="Times New Roman" w:hAnsi="Times New Roman"/>
                <w:i/>
                <w:sz w:val="24"/>
              </w:rPr>
              <w:t>PD</w:t>
            </w:r>
            <w:r>
              <w:rPr>
                <w:rFonts w:ascii="Times New Roman" w:hAnsi="Times New Roman"/>
                <w:sz w:val="24"/>
              </w:rPr>
              <w:t xml:space="preserve"> vidējā aplēse, kas svērta ar riska darījumu vērtību pēc kredīta korekcijas pakāpju un KRM piemērošanas, kā norādīts 0040. slejā.</w:t>
            </w:r>
          </w:p>
          <w:p w14:paraId="6AB5F95D" w14:textId="2B311481" w:rsidR="00121BFD" w:rsidRPr="002A677E" w:rsidRDefault="00121BFD" w:rsidP="00A44410">
            <w:pPr>
              <w:rPr>
                <w:rFonts w:ascii="Times New Roman" w:hAnsi="Times New Roman"/>
                <w:sz w:val="24"/>
              </w:rPr>
            </w:pPr>
            <w:r>
              <w:rPr>
                <w:rFonts w:ascii="Times New Roman" w:hAnsi="Times New Roman"/>
                <w:sz w:val="24"/>
              </w:rPr>
              <w:t xml:space="preserve">Šī sleja nav jāaizpilda par visu riska darījumu kategoriju kopsummu. </w:t>
            </w:r>
          </w:p>
        </w:tc>
      </w:tr>
      <w:tr w:rsidR="008151A6" w:rsidRPr="002A677E" w14:paraId="4603564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C02D164"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27D60C"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PARĀDNIEKU SKAITS</w:t>
            </w:r>
          </w:p>
          <w:p w14:paraId="5A4B79B4" w14:textId="77777777" w:rsidR="00463F88" w:rsidRPr="002A677E" w:rsidRDefault="008151A6" w:rsidP="001A370B">
            <w:pPr>
              <w:rPr>
                <w:rFonts w:ascii="Times New Roman" w:hAnsi="Times New Roman"/>
                <w:sz w:val="24"/>
              </w:rPr>
            </w:pPr>
            <w:r>
              <w:rPr>
                <w:rFonts w:ascii="Times New Roman" w:hAnsi="Times New Roman"/>
                <w:sz w:val="24"/>
              </w:rPr>
              <w:t xml:space="preserve">Juridisko personu/parādnieku skaits, kas iedalīti katrā fiksētā </w:t>
            </w:r>
            <w:r>
              <w:rPr>
                <w:rFonts w:ascii="Times New Roman" w:hAnsi="Times New Roman"/>
                <w:i/>
                <w:sz w:val="24"/>
              </w:rPr>
              <w:t>PD</w:t>
            </w:r>
            <w:r>
              <w:rPr>
                <w:rFonts w:ascii="Times New Roman" w:hAnsi="Times New Roman"/>
                <w:sz w:val="24"/>
              </w:rPr>
              <w:t xml:space="preserve"> diapazona intervālā. </w:t>
            </w:r>
          </w:p>
          <w:p w14:paraId="1C88C53C" w14:textId="77777777" w:rsidR="001A370B" w:rsidRPr="002A677E" w:rsidRDefault="001A370B" w:rsidP="001A370B">
            <w:pPr>
              <w:rPr>
                <w:rFonts w:ascii="Times New Roman" w:hAnsi="Times New Roman"/>
                <w:sz w:val="24"/>
              </w:rPr>
            </w:pPr>
            <w:r>
              <w:rPr>
                <w:rFonts w:ascii="Times New Roman" w:hAnsi="Times New Roman"/>
                <w:sz w:val="24"/>
              </w:rPr>
              <w:t xml:space="preserve">Parādnieku skaitu iegūst saskaņā ar norādēm, kuras sniegtas C 08.01. veidnes 0300. slejā. Kopējus parādniekus ņem vērā tāpat kā </w:t>
            </w:r>
            <w:r>
              <w:rPr>
                <w:rFonts w:ascii="Times New Roman" w:hAnsi="Times New Roman"/>
                <w:i/>
                <w:sz w:val="24"/>
              </w:rPr>
              <w:t>PD</w:t>
            </w:r>
            <w:r>
              <w:rPr>
                <w:rFonts w:ascii="Times New Roman" w:hAnsi="Times New Roman"/>
                <w:sz w:val="24"/>
              </w:rPr>
              <w:t xml:space="preserve"> kalibrācijas nolūkos.</w:t>
            </w:r>
          </w:p>
        </w:tc>
      </w:tr>
      <w:tr w:rsidR="008151A6" w:rsidRPr="002A677E" w14:paraId="3C04717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11C693"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FBB4A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 xml:space="preserve">RISKA DARĪJUMU SVĒRTIE VIDĒJIE </w:t>
            </w:r>
            <w:r>
              <w:rPr>
                <w:rFonts w:ascii="Times New Roman" w:hAnsi="Times New Roman"/>
                <w:b/>
                <w:i/>
                <w:sz w:val="24"/>
                <w:u w:val="single"/>
              </w:rPr>
              <w:t>LGD</w:t>
            </w:r>
            <w:r>
              <w:rPr>
                <w:rFonts w:ascii="Times New Roman" w:hAnsi="Times New Roman"/>
                <w:b/>
                <w:sz w:val="24"/>
                <w:u w:val="single"/>
              </w:rPr>
              <w:t xml:space="preserve"> (%)</w:t>
            </w:r>
          </w:p>
          <w:p w14:paraId="184DDD1C" w14:textId="77777777" w:rsidR="008151A6" w:rsidRPr="002A677E" w:rsidRDefault="008151A6" w:rsidP="00664874">
            <w:pPr>
              <w:rPr>
                <w:rFonts w:ascii="Times New Roman" w:hAnsi="Times New Roman"/>
                <w:sz w:val="24"/>
              </w:rPr>
            </w:pPr>
            <w:r>
              <w:rPr>
                <w:rFonts w:ascii="Times New Roman" w:hAnsi="Times New Roman"/>
                <w:sz w:val="24"/>
              </w:rPr>
              <w:t xml:space="preserve">Attiecībā uz visiem riska darījumiem, kuri ietverti katrā fiksētā </w:t>
            </w:r>
            <w:r>
              <w:rPr>
                <w:rFonts w:ascii="Times New Roman" w:hAnsi="Times New Roman"/>
                <w:i/>
                <w:sz w:val="24"/>
              </w:rPr>
              <w:t>PD</w:t>
            </w:r>
            <w:r>
              <w:rPr>
                <w:rFonts w:ascii="Times New Roman" w:hAnsi="Times New Roman"/>
                <w:sz w:val="24"/>
              </w:rPr>
              <w:t xml:space="preserve"> diapazona intervālā, </w:t>
            </w:r>
            <w:r>
              <w:rPr>
                <w:rFonts w:ascii="Times New Roman" w:hAnsi="Times New Roman"/>
                <w:i/>
                <w:sz w:val="24"/>
              </w:rPr>
              <w:t>LGD</w:t>
            </w:r>
            <w:r>
              <w:rPr>
                <w:rFonts w:ascii="Times New Roman" w:hAnsi="Times New Roman"/>
                <w:sz w:val="24"/>
              </w:rPr>
              <w:t xml:space="preserve"> aplēšu vidējais rādītājs katram riska darījumam, kas svērts ar riska darījumu vērtību pēc kredīta korekcijas pakāpju un KRM piemērošanas, kā norādīts 0040. slejā.</w:t>
            </w:r>
          </w:p>
          <w:p w14:paraId="7E28335D" w14:textId="7EAE8748" w:rsidR="008151A6" w:rsidRPr="002A677E" w:rsidRDefault="008151A6" w:rsidP="00664874">
            <w:pPr>
              <w:rPr>
                <w:rFonts w:ascii="Times New Roman" w:hAnsi="Times New Roman"/>
                <w:sz w:val="24"/>
              </w:rPr>
            </w:pPr>
            <w:r>
              <w:rPr>
                <w:rFonts w:ascii="Times New Roman" w:hAnsi="Times New Roman"/>
                <w:sz w:val="24"/>
              </w:rPr>
              <w:t xml:space="preserve">Uzrādītais </w:t>
            </w:r>
            <w:r>
              <w:rPr>
                <w:rFonts w:ascii="Times New Roman" w:hAnsi="Times New Roman"/>
                <w:i/>
                <w:sz w:val="24"/>
              </w:rPr>
              <w:t>LGD</w:t>
            </w:r>
            <w:r>
              <w:rPr>
                <w:rFonts w:ascii="Times New Roman" w:hAnsi="Times New Roman"/>
                <w:sz w:val="24"/>
              </w:rPr>
              <w:t xml:space="preserve"> atbilst galīgajai</w:t>
            </w:r>
            <w:r>
              <w:rPr>
                <w:rFonts w:ascii="Times New Roman" w:hAnsi="Times New Roman"/>
                <w:i/>
                <w:sz w:val="24"/>
              </w:rPr>
              <w:t xml:space="preserve"> LGD</w:t>
            </w:r>
            <w:r>
              <w:rPr>
                <w:rFonts w:ascii="Times New Roman" w:hAnsi="Times New Roman"/>
                <w:sz w:val="24"/>
              </w:rPr>
              <w:t xml:space="preserve"> aplēsei, kas izmantota, aprēķinot riska svērtās vērtības, kuras iegūtas, attiecīgā gadījumā ņemot vērā visu KRM ietekmi un lejupslīdes apstākļus. Attiecībā uz riska darījumiem ar privātpersonām vai MVU, kas nodrošināti ar nekustamo īpašumu, uzrādītajā </w:t>
            </w:r>
            <w:r>
              <w:rPr>
                <w:rFonts w:ascii="Times New Roman" w:hAnsi="Times New Roman"/>
                <w:i/>
                <w:sz w:val="24"/>
              </w:rPr>
              <w:t>LGD</w:t>
            </w:r>
            <w:r>
              <w:rPr>
                <w:rFonts w:ascii="Times New Roman" w:hAnsi="Times New Roman"/>
                <w:sz w:val="24"/>
              </w:rPr>
              <w:t xml:space="preserve"> ņem vērā Regulas (ES) Nr. 575/2013 164. panta 4. punktā precizēto minimumu.</w:t>
            </w:r>
          </w:p>
          <w:p w14:paraId="67477FD4" w14:textId="0888D8A9" w:rsidR="008151A6" w:rsidRPr="002A677E" w:rsidRDefault="008151A6" w:rsidP="00664874">
            <w:pPr>
              <w:rPr>
                <w:rFonts w:ascii="Times New Roman" w:hAnsi="Times New Roman"/>
                <w:sz w:val="24"/>
              </w:rPr>
            </w:pPr>
            <w:r>
              <w:rPr>
                <w:rFonts w:ascii="Times New Roman" w:hAnsi="Times New Roman"/>
                <w:sz w:val="24"/>
              </w:rPr>
              <w:t xml:space="preserve">Attiecībā uz riska darījumiem, kuriem piemēro divkāršās saistību neizpildes procedūru, uzrādāmie </w:t>
            </w:r>
            <w:r>
              <w:rPr>
                <w:rFonts w:ascii="Times New Roman" w:hAnsi="Times New Roman"/>
                <w:i/>
                <w:sz w:val="24"/>
              </w:rPr>
              <w:t>LGD</w:t>
            </w:r>
            <w:r>
              <w:rPr>
                <w:rFonts w:ascii="Times New Roman" w:hAnsi="Times New Roman"/>
                <w:sz w:val="24"/>
              </w:rPr>
              <w:t xml:space="preserve"> atbilst tiem, kas izvēlēti saskaņā ar </w:t>
            </w:r>
            <w:r>
              <w:rPr>
                <w:rStyle w:val="InstructionsTabelleText"/>
                <w:rFonts w:ascii="Times New Roman" w:hAnsi="Times New Roman"/>
                <w:sz w:val="24"/>
              </w:rPr>
              <w:t>Regulas (ES) Nr. 575/2013 161. panta 4. punktu.</w:t>
            </w:r>
          </w:p>
          <w:p w14:paraId="697FA337" w14:textId="39B86209" w:rsidR="008151A6" w:rsidRDefault="008151A6" w:rsidP="00E1685B">
            <w:pPr>
              <w:rPr>
                <w:rFonts w:ascii="Times New Roman" w:hAnsi="Times New Roman"/>
                <w:sz w:val="24"/>
              </w:rPr>
            </w:pPr>
            <w:r>
              <w:rPr>
                <w:rFonts w:ascii="Times New Roman" w:hAnsi="Times New Roman"/>
                <w:sz w:val="24"/>
              </w:rPr>
              <w:t xml:space="preserve">Attiecībā uz riska darījumiem, kuros nav izpildītas saistības, saskaņā ar </w:t>
            </w:r>
            <w:r>
              <w:rPr>
                <w:rFonts w:ascii="Times New Roman" w:hAnsi="Times New Roman"/>
                <w:i/>
                <w:sz w:val="24"/>
              </w:rPr>
              <w:t>A-IRB</w:t>
            </w:r>
            <w:r>
              <w:rPr>
                <w:rFonts w:ascii="Times New Roman" w:hAnsi="Times New Roman"/>
                <w:sz w:val="24"/>
              </w:rPr>
              <w:t xml:space="preserve"> pieeju, ņem vērā Regulas (ES) Nr. 575/2013 181. panta 1. punkta h) apakšpunkta noteikumus. Uzrādītais </w:t>
            </w:r>
            <w:r>
              <w:rPr>
                <w:rFonts w:ascii="Times New Roman" w:hAnsi="Times New Roman"/>
                <w:i/>
                <w:sz w:val="24"/>
              </w:rPr>
              <w:t>LGD</w:t>
            </w:r>
            <w:r>
              <w:rPr>
                <w:rFonts w:ascii="Times New Roman" w:hAnsi="Times New Roman"/>
                <w:sz w:val="24"/>
              </w:rPr>
              <w:t xml:space="preserve"> atbilst aplēsēm par </w:t>
            </w:r>
            <w:r>
              <w:rPr>
                <w:rFonts w:ascii="Times New Roman" w:hAnsi="Times New Roman"/>
                <w:i/>
                <w:sz w:val="24"/>
              </w:rPr>
              <w:t>LGD</w:t>
            </w:r>
            <w:r>
              <w:rPr>
                <w:rFonts w:ascii="Times New Roman" w:hAnsi="Times New Roman"/>
                <w:sz w:val="24"/>
              </w:rPr>
              <w:t xml:space="preserve">, kuros nav izpildītas saistības, saskaņā ar piemērojamajām aplēšu </w:t>
            </w:r>
            <w:r>
              <w:rPr>
                <w:rStyle w:val="InstructionsTabelleText"/>
                <w:rFonts w:ascii="Times New Roman" w:hAnsi="Times New Roman"/>
                <w:sz w:val="24"/>
              </w:rPr>
              <w:t>metodikām.</w:t>
            </w:r>
          </w:p>
          <w:p w14:paraId="3CFFCA66" w14:textId="60A573D5" w:rsidR="00121BFD" w:rsidRPr="002A677E" w:rsidRDefault="00121BFD" w:rsidP="00E1685B">
            <w:pPr>
              <w:rPr>
                <w:rFonts w:ascii="Times New Roman" w:hAnsi="Times New Roman"/>
                <w:sz w:val="24"/>
              </w:rPr>
            </w:pPr>
            <w:r>
              <w:rPr>
                <w:rFonts w:ascii="Times New Roman" w:hAnsi="Times New Roman"/>
                <w:sz w:val="24"/>
              </w:rPr>
              <w:t>Šī sleja nav jāaizpilda par visu riska darījumu kategoriju kopsummu.</w:t>
            </w:r>
          </w:p>
        </w:tc>
      </w:tr>
      <w:tr w:rsidR="008151A6" w:rsidRPr="002A677E" w14:paraId="59F5CC4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182985D"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A1BD3F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RISKA DARĪJUMU SVĒRTAIS VIDĒJAIS TERMIŅŠ (GADI)</w:t>
            </w:r>
          </w:p>
          <w:p w14:paraId="78A0978E" w14:textId="77777777" w:rsidR="008151A6" w:rsidRPr="002A677E" w:rsidRDefault="008151A6" w:rsidP="00664874">
            <w:pPr>
              <w:rPr>
                <w:rFonts w:ascii="Times New Roman" w:hAnsi="Times New Roman"/>
                <w:sz w:val="24"/>
              </w:rPr>
            </w:pPr>
            <w:r>
              <w:rPr>
                <w:rFonts w:ascii="Times New Roman" w:hAnsi="Times New Roman"/>
                <w:sz w:val="24"/>
              </w:rPr>
              <w:t xml:space="preserve">Attiecībā uz visiem riska darījumiem, kuri ietverti katrā fiksētā </w:t>
            </w:r>
            <w:r>
              <w:rPr>
                <w:rFonts w:ascii="Times New Roman" w:hAnsi="Times New Roman"/>
                <w:i/>
                <w:sz w:val="24"/>
              </w:rPr>
              <w:t>PD</w:t>
            </w:r>
            <w:r>
              <w:rPr>
                <w:rFonts w:ascii="Times New Roman" w:hAnsi="Times New Roman"/>
                <w:sz w:val="24"/>
              </w:rPr>
              <w:t xml:space="preserve"> diapazona intervālā, katra riska darījuma vidējais termiņš, kas svērts ar riska darījumu vērtību pēc kredīta korekcijas pakāpju piemērošanas, kā norādīts 0040. slejā.</w:t>
            </w:r>
          </w:p>
          <w:p w14:paraId="43E30C16" w14:textId="1200D251" w:rsidR="008151A6" w:rsidRPr="002A677E" w:rsidRDefault="008151A6" w:rsidP="00664874">
            <w:pPr>
              <w:rPr>
                <w:rFonts w:ascii="Times New Roman" w:hAnsi="Times New Roman"/>
                <w:sz w:val="24"/>
              </w:rPr>
            </w:pPr>
            <w:r>
              <w:rPr>
                <w:rFonts w:ascii="Times New Roman" w:hAnsi="Times New Roman"/>
                <w:sz w:val="24"/>
              </w:rPr>
              <w:t xml:space="preserve">Uzrādīto termiņa vērtību nosaka saskaņā ar Komisijas Deleģētās regulas (ES) Nr. 575/2013 162. pantu. </w:t>
            </w:r>
          </w:p>
          <w:p w14:paraId="7853783D" w14:textId="77777777" w:rsidR="008151A6" w:rsidRPr="002A677E" w:rsidRDefault="008151A6" w:rsidP="00664874">
            <w:pPr>
              <w:rPr>
                <w:rFonts w:ascii="Times New Roman" w:hAnsi="Times New Roman"/>
                <w:sz w:val="24"/>
              </w:rPr>
            </w:pPr>
            <w:r>
              <w:rPr>
                <w:rFonts w:ascii="Times New Roman" w:hAnsi="Times New Roman"/>
                <w:sz w:val="24"/>
              </w:rPr>
              <w:t>Vidējo termiņu uzrāda gados.</w:t>
            </w:r>
          </w:p>
          <w:p w14:paraId="3538AA9B" w14:textId="4E1B7038" w:rsidR="008151A6" w:rsidRPr="002A677E" w:rsidRDefault="008151A6" w:rsidP="002F11F3">
            <w:pPr>
              <w:rPr>
                <w:rFonts w:ascii="Times New Roman" w:hAnsi="Times New Roman"/>
                <w:sz w:val="24"/>
              </w:rPr>
            </w:pPr>
            <w:r>
              <w:rPr>
                <w:rFonts w:ascii="Times New Roman" w:hAnsi="Times New Roman"/>
                <w:sz w:val="24"/>
              </w:rPr>
              <w:t>Šos datus neuzrāda attiecībā uz riska darījumu vērtībām, kurās termiņš nav riska darījumu riska svērtās vērtības aprēķina elements saskaņā ar Regulas (ES) Nr. 575/2013 Trešās daļas II sadaļas 3. nodaļu. Tas nozīmē, ka šo sleju neaizpilda par riska darījumu kategoriju “Privātpersonas vai MVU”.</w:t>
            </w:r>
          </w:p>
        </w:tc>
      </w:tr>
      <w:tr w:rsidR="008151A6" w:rsidRPr="002A677E" w14:paraId="0E509E8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A9D28C" w14:textId="77777777" w:rsidR="008151A6" w:rsidRPr="002A677E" w:rsidDel="00F079B2" w:rsidRDefault="008151A6" w:rsidP="0066487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FF252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RISKA DARĪJUMU RISKA SVĒRTĀ VĒRTĪBA PĒC ATBALSTA FAKTORIEM</w:t>
            </w:r>
          </w:p>
          <w:p w14:paraId="3D40BF94" w14:textId="03A118D9" w:rsidR="008151A6" w:rsidRPr="002A677E" w:rsidRDefault="008151A6" w:rsidP="00664874">
            <w:pPr>
              <w:rPr>
                <w:rFonts w:ascii="Times New Roman" w:hAnsi="Times New Roman"/>
                <w:sz w:val="24"/>
              </w:rPr>
            </w:pPr>
            <w:r>
              <w:rPr>
                <w:rFonts w:ascii="Times New Roman" w:hAnsi="Times New Roman"/>
                <w:sz w:val="24"/>
              </w:rPr>
              <w:t>Attiecībā uz riska darījumiem ar centrālajām valdībām un centrālajām bankām, iestādēm un komercsabiedrībām — riska darījumu riska svērtā vērtība, kas aprēķināta saskaņā ar 153. panta 1.–4. punktu; attiecībā uz riska darījumiem ar privātpersonām vai MVU — riska darījumu riska svērtā vērtība, kas aprēķināta saskaņā ar Regulas (ES) Nr. 575/2013 154. pantu.</w:t>
            </w:r>
          </w:p>
          <w:p w14:paraId="78026103" w14:textId="5642FBC5" w:rsidR="008151A6" w:rsidRPr="002A677E" w:rsidRDefault="008151A6" w:rsidP="003F19BA">
            <w:pPr>
              <w:rPr>
                <w:rFonts w:ascii="Times New Roman" w:hAnsi="Times New Roman"/>
                <w:sz w:val="24"/>
              </w:rPr>
            </w:pPr>
            <w:r>
              <w:rPr>
                <w:rFonts w:ascii="Times New Roman" w:hAnsi="Times New Roman"/>
                <w:sz w:val="24"/>
              </w:rPr>
              <w:t xml:space="preserve">Ņem vērā MVU un infrastruktūras atbalsta faktorus, kas </w:t>
            </w:r>
            <w:r>
              <w:rPr>
                <w:rStyle w:val="InstructionsTabelleText"/>
                <w:rFonts w:ascii="Times New Roman" w:hAnsi="Times New Roman"/>
                <w:sz w:val="24"/>
              </w:rPr>
              <w:t>minēti</w:t>
            </w:r>
            <w:r>
              <w:rPr>
                <w:rFonts w:ascii="Times New Roman" w:hAnsi="Times New Roman"/>
                <w:sz w:val="24"/>
              </w:rPr>
              <w:t xml:space="preserve"> Regulas (ES) Nr. 575/2013 501. pantā un 501.a pantā. </w:t>
            </w:r>
          </w:p>
        </w:tc>
      </w:tr>
      <w:tr w:rsidR="008151A6" w:rsidRPr="002A677E" w14:paraId="4415FC5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DEBDB8" w14:textId="77777777" w:rsidR="008151A6" w:rsidRPr="002A677E" w:rsidRDefault="008151A6" w:rsidP="00AC6619">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D210E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PAREDZAMO ZAUDĒJUMU SUMMAS APRĒĶINS</w:t>
            </w:r>
          </w:p>
          <w:p w14:paraId="4832D8CA" w14:textId="62C1A495" w:rsidR="008151A6" w:rsidRPr="002A677E" w:rsidRDefault="008151A6" w:rsidP="00664874">
            <w:pPr>
              <w:rPr>
                <w:rFonts w:ascii="Times New Roman" w:hAnsi="Times New Roman"/>
                <w:sz w:val="24"/>
              </w:rPr>
            </w:pPr>
            <w:r>
              <w:rPr>
                <w:rFonts w:ascii="Times New Roman" w:hAnsi="Times New Roman"/>
                <w:sz w:val="24"/>
              </w:rPr>
              <w:t>Paredzamo zaudējumu summas apmērs, kas aprēķināts saskaņā ar Regulas (ES) Nr. 575/2013 158. pantu.</w:t>
            </w:r>
          </w:p>
          <w:p w14:paraId="61B3A6E1" w14:textId="77777777" w:rsidR="008151A6" w:rsidRPr="002A677E" w:rsidRDefault="008151A6" w:rsidP="00664874">
            <w:pPr>
              <w:rPr>
                <w:rFonts w:ascii="Times New Roman" w:hAnsi="Times New Roman"/>
                <w:sz w:val="24"/>
              </w:rPr>
            </w:pPr>
            <w:r>
              <w:rPr>
                <w:rFonts w:ascii="Times New Roman" w:hAnsi="Times New Roman"/>
                <w:sz w:val="24"/>
              </w:rPr>
              <w:t>Uzrādāmais paredzamo zaudējumu apmērs ir balstīts uz iekšējo reitingu skalā faktiski izmantotajiem riska parametriem, ko apstiprinājusi attiecīgā kompetentā iestāde.</w:t>
            </w:r>
          </w:p>
        </w:tc>
      </w:tr>
      <w:tr w:rsidR="008151A6" w:rsidRPr="002A677E" w14:paraId="4EA2590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7ED0C7" w14:textId="77777777" w:rsidR="008151A6" w:rsidRPr="002A677E" w:rsidRDefault="008151A6" w:rsidP="00AC6619">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1C3218" w14:textId="17DA8B27" w:rsidR="008151A6" w:rsidRPr="002A677E" w:rsidRDefault="00724108" w:rsidP="00664874">
            <w:pPr>
              <w:rPr>
                <w:rFonts w:ascii="Times New Roman" w:hAnsi="Times New Roman"/>
                <w:b/>
                <w:sz w:val="24"/>
                <w:u w:val="single"/>
              </w:rPr>
            </w:pPr>
            <w:r>
              <w:rPr>
                <w:rFonts w:ascii="Times New Roman" w:hAnsi="Times New Roman"/>
                <w:b/>
                <w:sz w:val="24"/>
                <w:u w:val="single"/>
              </w:rPr>
              <w:t>(-) VĒRTĪBAS KOREKCIJAS UN UZKRĀJUMI</w:t>
            </w:r>
          </w:p>
          <w:p w14:paraId="6ABA875A" w14:textId="39D3D72C" w:rsidR="00A44410" w:rsidRPr="002A677E" w:rsidRDefault="008151A6" w:rsidP="00664874">
            <w:pPr>
              <w:rPr>
                <w:rFonts w:ascii="Times New Roman" w:hAnsi="Times New Roman"/>
                <w:sz w:val="24"/>
              </w:rPr>
            </w:pPr>
            <w:r>
              <w:rPr>
                <w:rFonts w:ascii="Times New Roman" w:hAnsi="Times New Roman"/>
                <w:sz w:val="24"/>
              </w:rPr>
              <w:t xml:space="preserve">Speciālas un vispārējas kredītriska korekcijas saskaņā ar Komisijas Deleģēto regulu (ES) Nr. 183/2014, papildu vērtības korekcijas saskaņā ar Regulas (ES) Nr. 575/2013 34. un 110. pantu, kā arī citi pašu kapitāla samazinājumi, kas saistīti ar riska darījumiem, kuri iedalīti katrā fiksētā </w:t>
            </w:r>
            <w:r>
              <w:rPr>
                <w:rFonts w:ascii="Times New Roman" w:hAnsi="Times New Roman"/>
                <w:i/>
                <w:sz w:val="24"/>
              </w:rPr>
              <w:t>PD</w:t>
            </w:r>
            <w:r>
              <w:rPr>
                <w:rFonts w:ascii="Times New Roman" w:hAnsi="Times New Roman"/>
                <w:sz w:val="24"/>
              </w:rPr>
              <w:t xml:space="preserve"> diapazona intervālā. </w:t>
            </w:r>
          </w:p>
          <w:p w14:paraId="10E77039" w14:textId="0EF2942B" w:rsidR="008151A6" w:rsidRPr="002A677E" w:rsidRDefault="008151A6" w:rsidP="00664874">
            <w:pPr>
              <w:rPr>
                <w:rFonts w:ascii="Times New Roman" w:hAnsi="Times New Roman"/>
                <w:sz w:val="24"/>
              </w:rPr>
            </w:pPr>
            <w:r>
              <w:rPr>
                <w:rFonts w:ascii="Times New Roman" w:hAnsi="Times New Roman"/>
                <w:sz w:val="24"/>
              </w:rPr>
              <w:t>Šīs vērtības korekcijas un uzkrājumi ir tie, kas ņemti vērā Regulas (ES) Nr. 575/2013 159. panta piemērošanas nolūkos.</w:t>
            </w:r>
          </w:p>
          <w:p w14:paraId="19C8FD19" w14:textId="6E42F4A4" w:rsidR="008151A6" w:rsidRPr="002A677E" w:rsidRDefault="008151A6" w:rsidP="00664874">
            <w:pPr>
              <w:rPr>
                <w:rFonts w:ascii="Times New Roman" w:hAnsi="Times New Roman"/>
                <w:sz w:val="24"/>
              </w:rPr>
            </w:pPr>
            <w:r>
              <w:rPr>
                <w:rFonts w:ascii="Times New Roman" w:hAnsi="Times New Roman"/>
                <w:sz w:val="24"/>
              </w:rPr>
              <w:t xml:space="preserve">Vispārējos uzkrājumus uzrāda, summu proporcionāli iedalot saskaņā ar dažādo parādnieku kategoriju paredzamajiem zaudējumiem. </w:t>
            </w:r>
          </w:p>
        </w:tc>
      </w:tr>
    </w:tbl>
    <w:p w14:paraId="453D9305" w14:textId="77777777" w:rsidR="008151A6" w:rsidRPr="002A677E"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65BAFCE5" w14:textId="77777777" w:rsidTr="00664874">
        <w:tc>
          <w:tcPr>
            <w:tcW w:w="1271" w:type="dxa"/>
            <w:shd w:val="pct25" w:color="auto" w:fill="auto"/>
          </w:tcPr>
          <w:p w14:paraId="663DF2DE" w14:textId="77777777" w:rsidR="008151A6" w:rsidRPr="002A677E" w:rsidRDefault="008151A6" w:rsidP="00664874">
            <w:pPr>
              <w:rPr>
                <w:rFonts w:ascii="Times New Roman" w:hAnsi="Times New Roman"/>
                <w:sz w:val="24"/>
              </w:rPr>
            </w:pPr>
            <w:r>
              <w:rPr>
                <w:rFonts w:ascii="Times New Roman" w:hAnsi="Times New Roman"/>
                <w:sz w:val="24"/>
              </w:rPr>
              <w:t>Rindas</w:t>
            </w:r>
          </w:p>
        </w:tc>
        <w:tc>
          <w:tcPr>
            <w:tcW w:w="8557" w:type="dxa"/>
            <w:shd w:val="pct25" w:color="auto" w:fill="auto"/>
          </w:tcPr>
          <w:p w14:paraId="719B167F" w14:textId="77777777" w:rsidR="008151A6" w:rsidRPr="002A677E" w:rsidRDefault="008151A6" w:rsidP="00664874">
            <w:pPr>
              <w:rPr>
                <w:rFonts w:ascii="Times New Roman" w:hAnsi="Times New Roman"/>
                <w:sz w:val="24"/>
              </w:rPr>
            </w:pPr>
            <w:r>
              <w:rPr>
                <w:rFonts w:ascii="Times New Roman" w:hAnsi="Times New Roman"/>
                <w:sz w:val="24"/>
              </w:rPr>
              <w:t>Instrukcijas</w:t>
            </w:r>
          </w:p>
        </w:tc>
      </w:tr>
      <w:tr w:rsidR="008151A6" w:rsidRPr="002A677E" w14:paraId="0C3443A5" w14:textId="77777777" w:rsidTr="00664874">
        <w:tc>
          <w:tcPr>
            <w:tcW w:w="1271" w:type="dxa"/>
          </w:tcPr>
          <w:p w14:paraId="5184D9A6" w14:textId="77777777" w:rsidR="008151A6" w:rsidRPr="002A677E" w:rsidRDefault="008151A6" w:rsidP="00664874">
            <w:pPr>
              <w:rPr>
                <w:rFonts w:ascii="Times New Roman" w:hAnsi="Times New Roman"/>
                <w:sz w:val="24"/>
              </w:rPr>
            </w:pPr>
            <w:r>
              <w:rPr>
                <w:rFonts w:ascii="Times New Roman" w:hAnsi="Times New Roman"/>
                <w:i/>
                <w:sz w:val="24"/>
              </w:rPr>
              <w:t>PD</w:t>
            </w:r>
            <w:r>
              <w:rPr>
                <w:rFonts w:ascii="Times New Roman" w:hAnsi="Times New Roman"/>
                <w:sz w:val="24"/>
              </w:rPr>
              <w:t xml:space="preserve"> DIAPAZONS</w:t>
            </w:r>
          </w:p>
        </w:tc>
        <w:tc>
          <w:tcPr>
            <w:tcW w:w="8557" w:type="dxa"/>
          </w:tcPr>
          <w:p w14:paraId="17B0EE0E" w14:textId="40840313" w:rsidR="008151A6" w:rsidRDefault="008151A6" w:rsidP="00AC6619">
            <w:pPr>
              <w:rPr>
                <w:rFonts w:ascii="Times New Roman" w:hAnsi="Times New Roman"/>
                <w:sz w:val="24"/>
              </w:rPr>
            </w:pPr>
            <w:r>
              <w:rPr>
                <w:rFonts w:ascii="Times New Roman" w:hAnsi="Times New Roman"/>
                <w:sz w:val="24"/>
              </w:rPr>
              <w:t xml:space="preserve">Riska darījumus iedala atbilstošā fiksētā </w:t>
            </w:r>
            <w:r>
              <w:rPr>
                <w:rFonts w:ascii="Times New Roman" w:hAnsi="Times New Roman"/>
                <w:i/>
                <w:sz w:val="24"/>
              </w:rPr>
              <w:t>PD</w:t>
            </w:r>
            <w:r>
              <w:rPr>
                <w:rFonts w:ascii="Times New Roman" w:hAnsi="Times New Roman"/>
                <w:sz w:val="24"/>
              </w:rPr>
              <w:t xml:space="preserve"> diapazona grupā, pamatojoties uz </w:t>
            </w:r>
            <w:r>
              <w:rPr>
                <w:rFonts w:ascii="Times New Roman" w:hAnsi="Times New Roman"/>
                <w:i/>
                <w:sz w:val="24"/>
              </w:rPr>
              <w:t>PD</w:t>
            </w:r>
            <w:r>
              <w:rPr>
                <w:rFonts w:ascii="Times New Roman" w:hAnsi="Times New Roman"/>
                <w:sz w:val="24"/>
              </w:rPr>
              <w:t xml:space="preserve">, kas aplēsta par katru parādnieku, kurš iedalīts šajā riska darījumu kategorijā (neņemot vērā aizstāšanas ietekmi saistībā ar kredītriska mazināšanu). Iestādes attiecina katru riska darījumu pēc veidnē sniegtā </w:t>
            </w:r>
            <w:r>
              <w:rPr>
                <w:rFonts w:ascii="Times New Roman" w:hAnsi="Times New Roman"/>
                <w:i/>
                <w:sz w:val="24"/>
              </w:rPr>
              <w:t>PD</w:t>
            </w:r>
            <w:r>
              <w:rPr>
                <w:rFonts w:ascii="Times New Roman" w:hAnsi="Times New Roman"/>
                <w:sz w:val="24"/>
              </w:rPr>
              <w:t xml:space="preserve"> diapazona, arī ņemot vērā pastāvīgu reitingu skalas. </w:t>
            </w:r>
            <w:r>
              <w:t xml:space="preserve">Visus riska darījumus, kuros nav izpildītas saistības, ietver intervālā, kas norāda uz </w:t>
            </w:r>
            <w:r>
              <w:rPr>
                <w:i/>
              </w:rPr>
              <w:t>PD</w:t>
            </w:r>
            <w:r>
              <w:t xml:space="preserve"> 100 % apmērā.</w:t>
            </w:r>
          </w:p>
          <w:p w14:paraId="7108F657" w14:textId="77777777" w:rsidR="00803C30" w:rsidRDefault="00803C30" w:rsidP="00AC6619">
            <w:pPr>
              <w:rPr>
                <w:rFonts w:ascii="Times New Roman" w:hAnsi="Times New Roman"/>
                <w:sz w:val="24"/>
              </w:rPr>
            </w:pPr>
          </w:p>
          <w:p w14:paraId="709E83D4" w14:textId="407BDE7F" w:rsidR="00803C30" w:rsidRPr="002A677E" w:rsidRDefault="00803C30" w:rsidP="00AC6619">
            <w:pPr>
              <w:rPr>
                <w:rFonts w:ascii="Times New Roman" w:hAnsi="Times New Roman"/>
                <w:sz w:val="24"/>
              </w:rPr>
            </w:pPr>
            <w:r>
              <w:rPr>
                <w:rFonts w:ascii="Times New Roman" w:hAnsi="Times New Roman"/>
                <w:sz w:val="24"/>
              </w:rPr>
              <w:t>{0170.r., 0050.s.} un {0170.r., 0070.s.} uzrāda par katru riska darījumu kategoriju, bet ne par visu riska darījumu kategoriju kopsummu.</w:t>
            </w:r>
          </w:p>
        </w:tc>
      </w:tr>
    </w:tbl>
    <w:p w14:paraId="4C13CC82"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29" w:name="_Toc19715758"/>
      <w:bookmarkStart w:id="330" w:name="_Toc118991699"/>
      <w:r>
        <w:rPr>
          <w:rFonts w:ascii="Times New Roman" w:hAnsi="Times New Roman"/>
          <w:sz w:val="24"/>
        </w:rPr>
        <w:lastRenderedPageBreak/>
        <w:t xml:space="preserve">C 08.04. Kredītrisks un neapmaksātas piegādes: </w:t>
      </w:r>
      <w:r>
        <w:rPr>
          <w:rFonts w:ascii="Times New Roman" w:hAnsi="Times New Roman"/>
          <w:i/>
          <w:sz w:val="24"/>
        </w:rPr>
        <w:t>IRB</w:t>
      </w:r>
      <w:r>
        <w:rPr>
          <w:rFonts w:ascii="Times New Roman" w:hAnsi="Times New Roman"/>
          <w:sz w:val="24"/>
        </w:rPr>
        <w:t xml:space="preserve"> pieeja kapitāla prasībām (</w:t>
      </w:r>
      <w:r>
        <w:rPr>
          <w:rFonts w:ascii="Times New Roman" w:hAnsi="Times New Roman"/>
          <w:i/>
          <w:sz w:val="24"/>
        </w:rPr>
        <w:t>RWEA</w:t>
      </w:r>
      <w:r>
        <w:rPr>
          <w:rFonts w:ascii="Times New Roman" w:hAnsi="Times New Roman"/>
          <w:sz w:val="24"/>
        </w:rPr>
        <w:t xml:space="preserve"> plūsmas pārskati (CR IRB 4))</w:t>
      </w:r>
      <w:bookmarkEnd w:id="329"/>
      <w:bookmarkEnd w:id="330"/>
    </w:p>
    <w:p w14:paraId="2E998094"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1" w:name="_Toc19715759"/>
      <w:bookmarkStart w:id="332" w:name="_Toc118991700"/>
      <w:r>
        <w:rPr>
          <w:rFonts w:ascii="Times New Roman" w:hAnsi="Times New Roman"/>
          <w:sz w:val="24"/>
        </w:rPr>
        <w:t>Vispārīgas piezīmes</w:t>
      </w:r>
      <w:bookmarkEnd w:id="331"/>
      <w:bookmarkEnd w:id="332"/>
    </w:p>
    <w:p w14:paraId="51E67014" w14:textId="7195D8CB" w:rsidR="008151A6" w:rsidRPr="002A677E" w:rsidRDefault="008F3052" w:rsidP="00487A02">
      <w:pPr>
        <w:pStyle w:val="InstructionsText2"/>
        <w:numPr>
          <w:ilvl w:val="0"/>
          <w:numId w:val="0"/>
        </w:numPr>
        <w:ind w:left="1353" w:hanging="360"/>
      </w:pPr>
      <w:fldSimple w:instr=" seq paragraphs ">
        <w:r>
          <w:t>78</w:t>
        </w:r>
      </w:fldSimple>
      <w:r>
        <w:t>. Iestādes sniedz šajā veidnē ietverto informāciju, piemērojot Regulas (ES) Nr. 575/2013 438. panta h) punktu. Šajā veidnē neietilpst darījuma partnera kredītriska (</w:t>
      </w:r>
      <w:r>
        <w:rPr>
          <w:i/>
        </w:rPr>
        <w:t>CCR</w:t>
      </w:r>
      <w:r>
        <w:t>) riska darījumi (Regulas (ES) Nr. 575/2013 Trešās daļas II sadaļas 6. nodaļa).</w:t>
      </w:r>
    </w:p>
    <w:p w14:paraId="10667F98" w14:textId="77777777" w:rsidR="002F29AF" w:rsidRPr="002A677E" w:rsidRDefault="002F29AF" w:rsidP="00487A02">
      <w:pPr>
        <w:pStyle w:val="InstructionsText2"/>
        <w:numPr>
          <w:ilvl w:val="0"/>
          <w:numId w:val="0"/>
        </w:numPr>
        <w:ind w:left="1353" w:hanging="360"/>
      </w:pPr>
      <w:fldSimple w:instr=" seq paragraphs ">
        <w:r>
          <w:t>79</w:t>
        </w:r>
      </w:fldSimple>
      <w:r>
        <w:t xml:space="preserve">. Iestādes uzrāda </w:t>
      </w:r>
      <w:r>
        <w:rPr>
          <w:i/>
        </w:rPr>
        <w:t>RWEA</w:t>
      </w:r>
      <w:r>
        <w:t xml:space="preserve"> plūsmas kā izmaiņas starp riska darījuma riska svērto vērtību atsauces datumā un riska darījuma riska svērto vērtību iepriekšējā atsauces datumā. Ja pārskatu sniedz ik ceturksni, uzrāda tā ceturkšņa beigas, kas ir pirms pārskata atsauces datuma ceturkšņa. </w:t>
      </w:r>
    </w:p>
    <w:p w14:paraId="473992E8" w14:textId="09B020D9" w:rsidR="008151A6" w:rsidRPr="002A677E" w:rsidRDefault="002F29AF" w:rsidP="000911FE">
      <w:pPr>
        <w:pStyle w:val="Instructionsberschrift2"/>
        <w:numPr>
          <w:ilvl w:val="3"/>
          <w:numId w:val="36"/>
        </w:numPr>
        <w:ind w:left="709"/>
        <w:rPr>
          <w:rFonts w:ascii="Times New Roman" w:hAnsi="Times New Roman" w:cs="Times New Roman"/>
          <w:sz w:val="24"/>
        </w:rPr>
      </w:pPr>
      <w:bookmarkStart w:id="333" w:name="_Toc19715760"/>
      <w:bookmarkStart w:id="334" w:name="_Toc118991701"/>
      <w:r>
        <w:rPr>
          <w:rFonts w:ascii="Times New Roman" w:hAnsi="Times New Roman"/>
          <w:sz w:val="24"/>
        </w:rPr>
        <w:t>Norādes par konkrētām pozīcijām</w:t>
      </w:r>
      <w:bookmarkEnd w:id="333"/>
      <w:bookmarkEnd w:id="33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44942E1" w14:textId="77777777" w:rsidTr="00393FF2">
        <w:tc>
          <w:tcPr>
            <w:tcW w:w="1188" w:type="dxa"/>
            <w:tcBorders>
              <w:bottom w:val="single" w:sz="4" w:space="0" w:color="auto"/>
            </w:tcBorders>
            <w:shd w:val="clear" w:color="auto" w:fill="CCCCCC"/>
          </w:tcPr>
          <w:p w14:paraId="06C599F6" w14:textId="77777777" w:rsidR="008151A6" w:rsidRPr="002A677E" w:rsidRDefault="008151A6" w:rsidP="00664874">
            <w:pPr>
              <w:rPr>
                <w:rFonts w:ascii="Times New Roman" w:hAnsi="Times New Roman"/>
                <w:sz w:val="24"/>
              </w:rPr>
            </w:pPr>
            <w:r>
              <w:rPr>
                <w:rFonts w:ascii="Times New Roman" w:hAnsi="Times New Roman"/>
                <w:sz w:val="24"/>
              </w:rPr>
              <w:t>Sleja</w:t>
            </w:r>
          </w:p>
        </w:tc>
        <w:tc>
          <w:tcPr>
            <w:tcW w:w="8843" w:type="dxa"/>
            <w:tcBorders>
              <w:bottom w:val="single" w:sz="4" w:space="0" w:color="auto"/>
            </w:tcBorders>
            <w:shd w:val="clear" w:color="auto" w:fill="CCCCCC"/>
          </w:tcPr>
          <w:p w14:paraId="65B03760" w14:textId="77777777" w:rsidR="008151A6" w:rsidRPr="002A677E" w:rsidRDefault="008151A6" w:rsidP="00664874">
            <w:pPr>
              <w:rPr>
                <w:rFonts w:ascii="Times New Roman" w:hAnsi="Times New Roman"/>
                <w:sz w:val="24"/>
              </w:rPr>
            </w:pPr>
            <w:r>
              <w:rPr>
                <w:rFonts w:ascii="Times New Roman" w:hAnsi="Times New Roman"/>
                <w:sz w:val="24"/>
              </w:rPr>
              <w:t>Instrukcijas</w:t>
            </w:r>
          </w:p>
        </w:tc>
      </w:tr>
      <w:tr w:rsidR="008151A6" w:rsidRPr="002A677E" w14:paraId="5F82B269" w14:textId="77777777"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99785E1" w14:textId="77777777" w:rsidR="008151A6" w:rsidRPr="002A677E" w:rsidRDefault="008151A6" w:rsidP="00664874">
            <w:pPr>
              <w:rPr>
                <w:rFonts w:ascii="Times New Roman" w:hAnsi="Times New Roman"/>
                <w:sz w:val="24"/>
              </w:rPr>
            </w:pPr>
            <w:r>
              <w:rPr>
                <w:rFonts w:ascii="Times New Roman" w:hAnsi="Times New Roman"/>
                <w:sz w:val="24"/>
              </w:rPr>
              <w:t>0010</w:t>
            </w:r>
          </w:p>
          <w:p w14:paraId="44F80844"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A61F88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RISKA DARĪJUMU RISKA SVĒRTĀ VĒRTĪBA</w:t>
            </w:r>
          </w:p>
          <w:p w14:paraId="1B8885D3" w14:textId="5E9FA64B" w:rsidR="008151A6" w:rsidRPr="002A677E" w:rsidRDefault="008151A6" w:rsidP="00AC6619">
            <w:pPr>
              <w:rPr>
                <w:rFonts w:ascii="Times New Roman" w:hAnsi="Times New Roman"/>
                <w:sz w:val="24"/>
              </w:rPr>
            </w:pPr>
            <w:r>
              <w:rPr>
                <w:rFonts w:ascii="Times New Roman" w:hAnsi="Times New Roman"/>
                <w:sz w:val="24"/>
              </w:rPr>
              <w:t xml:space="preserve">Kopējā riska darījumu riska svērtā vērtība attiecībā uz kredītrisku, kas aprēķināts saskaņā ar </w:t>
            </w:r>
            <w:r>
              <w:rPr>
                <w:rFonts w:ascii="Times New Roman" w:hAnsi="Times New Roman"/>
                <w:i/>
                <w:sz w:val="24"/>
              </w:rPr>
              <w:t>IRB</w:t>
            </w:r>
            <w:r>
              <w:rPr>
                <w:rFonts w:ascii="Times New Roman" w:hAnsi="Times New Roman"/>
                <w:sz w:val="24"/>
              </w:rPr>
              <w:t xml:space="preserve"> pieeju, ņemot vērā atbalsta faktorus saskaņā ar Regulas (ES) Nr. 575/2013 501. un 501.a pantu.</w:t>
            </w:r>
          </w:p>
        </w:tc>
      </w:tr>
      <w:tr w:rsidR="00393FF2" w:rsidRPr="002A677E" w14:paraId="642F1C9B" w14:textId="77777777" w:rsidTr="00393FF2">
        <w:trPr>
          <w:trHeight w:val="338"/>
        </w:trPr>
        <w:tc>
          <w:tcPr>
            <w:tcW w:w="1188" w:type="dxa"/>
            <w:tcBorders>
              <w:top w:val="single" w:sz="4" w:space="0" w:color="auto"/>
              <w:left w:val="nil"/>
              <w:bottom w:val="nil"/>
              <w:right w:val="nil"/>
            </w:tcBorders>
            <w:shd w:val="clear" w:color="auto" w:fill="auto"/>
          </w:tcPr>
          <w:p w14:paraId="34036047" w14:textId="77777777" w:rsidR="00393FF2" w:rsidRPr="002A677E"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0091607C" w14:textId="77777777" w:rsidR="00393FF2" w:rsidRPr="002A677E" w:rsidRDefault="00393FF2" w:rsidP="00664874">
            <w:pPr>
              <w:rPr>
                <w:rFonts w:ascii="Times New Roman" w:hAnsi="Times New Roman"/>
                <w:b/>
                <w:sz w:val="24"/>
              </w:rPr>
            </w:pPr>
          </w:p>
        </w:tc>
      </w:tr>
      <w:tr w:rsidR="008151A6" w:rsidRPr="002A677E" w14:paraId="4685B244" w14:textId="77777777" w:rsidTr="00664874">
        <w:tc>
          <w:tcPr>
            <w:tcW w:w="1188" w:type="dxa"/>
            <w:shd w:val="clear" w:color="auto" w:fill="CCCCCC"/>
          </w:tcPr>
          <w:p w14:paraId="7E6962E9" w14:textId="77777777" w:rsidR="008151A6" w:rsidRPr="002A677E" w:rsidRDefault="008151A6" w:rsidP="00664874">
            <w:pPr>
              <w:rPr>
                <w:rFonts w:ascii="Times New Roman" w:hAnsi="Times New Roman"/>
                <w:sz w:val="24"/>
              </w:rPr>
            </w:pPr>
            <w:r>
              <w:rPr>
                <w:rFonts w:ascii="Times New Roman" w:hAnsi="Times New Roman"/>
                <w:sz w:val="24"/>
              </w:rPr>
              <w:t>Rindas</w:t>
            </w:r>
          </w:p>
        </w:tc>
        <w:tc>
          <w:tcPr>
            <w:tcW w:w="8843" w:type="dxa"/>
            <w:shd w:val="clear" w:color="auto" w:fill="CCCCCC"/>
          </w:tcPr>
          <w:p w14:paraId="2C0492EF" w14:textId="77777777" w:rsidR="008151A6" w:rsidRPr="002A677E" w:rsidRDefault="008151A6" w:rsidP="00664874">
            <w:pPr>
              <w:rPr>
                <w:rFonts w:ascii="Times New Roman" w:hAnsi="Times New Roman"/>
                <w:sz w:val="24"/>
              </w:rPr>
            </w:pPr>
            <w:r>
              <w:rPr>
                <w:rFonts w:ascii="Times New Roman" w:hAnsi="Times New Roman"/>
                <w:sz w:val="24"/>
              </w:rPr>
              <w:t>Instrukcijas</w:t>
            </w:r>
          </w:p>
        </w:tc>
      </w:tr>
      <w:tr w:rsidR="008151A6" w:rsidRPr="002A677E" w14:paraId="055247A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214B392"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F39ABD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RISKA DARĪJUMU RISKA SVĒRTĀ VĒRTĪBA IEPRIEKŠĒJĀ PĀRSKATA PERIODA BEIGĀS</w:t>
            </w:r>
          </w:p>
          <w:p w14:paraId="22828C6F" w14:textId="2DBB68FC" w:rsidR="008151A6" w:rsidRPr="002A677E" w:rsidRDefault="008151A6" w:rsidP="00F66DFB">
            <w:pPr>
              <w:rPr>
                <w:rFonts w:ascii="Times New Roman" w:hAnsi="Times New Roman"/>
                <w:sz w:val="24"/>
              </w:rPr>
            </w:pPr>
            <w:r>
              <w:rPr>
                <w:rFonts w:ascii="Times New Roman" w:hAnsi="Times New Roman"/>
                <w:sz w:val="24"/>
              </w:rPr>
              <w:t>Riska darījumu riska svērtā vērtība iepriekšējā pārskata perioda beigās pēc Regulas (ES) Nr. 575/2013 501. un 501.a pantā noteikto MVU un infrastruktūras faktoru piemērošanas.</w:t>
            </w:r>
          </w:p>
        </w:tc>
      </w:tr>
      <w:tr w:rsidR="008151A6" w:rsidRPr="002A677E" w14:paraId="2200EC7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094B16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365C7E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AKTĪVU APMĒRS (+/-)</w:t>
            </w:r>
          </w:p>
          <w:p w14:paraId="12B2D7D1" w14:textId="77777777" w:rsidR="008151A6" w:rsidRPr="002A677E" w:rsidRDefault="008151A6" w:rsidP="00664874">
            <w:pPr>
              <w:rPr>
                <w:rFonts w:ascii="Times New Roman" w:hAnsi="Times New Roman"/>
                <w:sz w:val="24"/>
              </w:rPr>
            </w:pPr>
            <w:r>
              <w:rPr>
                <w:rFonts w:ascii="Times New Roman" w:hAnsi="Times New Roman"/>
                <w:sz w:val="24"/>
              </w:rPr>
              <w:t>Izmaiņas riska darījumu riska svērtajā vērtībā starp iepriekšējā pārskata perioda beigām un pašreizējā pārskata perioda beigām saistībā ar aktīvu apmēru, t.i., būtiskas izmaiņas portfeļu apjomā un sastāvā (ietverot jaunas uzņēmējdarbības veidošanu un aizdevumus, kuriem beidzas termiņš), bet izslēdzot portfeļu apjoma izmaiņas, kuru iemesls ir sabiedrību iegāde un atsavināšana.</w:t>
            </w:r>
          </w:p>
          <w:p w14:paraId="720E19CE" w14:textId="77777777" w:rsidR="008151A6" w:rsidRPr="002A677E" w:rsidRDefault="008151A6" w:rsidP="00664874">
            <w:pPr>
              <w:rPr>
                <w:rFonts w:ascii="Times New Roman" w:hAnsi="Times New Roman"/>
                <w:sz w:val="24"/>
              </w:rPr>
            </w:pPr>
            <w:r>
              <w:rPr>
                <w:rFonts w:ascii="Times New Roman" w:hAnsi="Times New Roman"/>
                <w:sz w:val="24"/>
              </w:rPr>
              <w:t>Riska darījumu riska svērtās vērtības pieaugumu uzrāda kā pozitīvu summu, bet riska darījumu riska svērtās vērtības samazinājumu uzrāda kā negatīvu summu.</w:t>
            </w:r>
          </w:p>
        </w:tc>
      </w:tr>
      <w:tr w:rsidR="008151A6" w:rsidRPr="002A677E" w14:paraId="712A8EE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87CA285"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73838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AKTĪVU KVALITĀTE (+/-)</w:t>
            </w:r>
          </w:p>
          <w:p w14:paraId="6A88FF18" w14:textId="77777777" w:rsidR="008151A6" w:rsidRPr="002A677E" w:rsidRDefault="008151A6" w:rsidP="00664874">
            <w:pPr>
              <w:rPr>
                <w:rFonts w:ascii="Times New Roman" w:hAnsi="Times New Roman"/>
                <w:sz w:val="24"/>
              </w:rPr>
            </w:pPr>
            <w:r>
              <w:rPr>
                <w:rFonts w:ascii="Times New Roman" w:hAnsi="Times New Roman"/>
                <w:sz w:val="24"/>
              </w:rPr>
              <w:t>Izmaiņas riska darījumu riska svērtajā vērtībā starp iepriekšējā pārskata perioda beigām un pašreizējā pārskata perioda beigām saistībā ar aktīvu kvalitāti, t.i., izmaiņas iestādes aktīvu novērtētajā kvalitātē saistībā ar izmaiņām aizņēmēja riskā, piemēram, reitinga kategorijas maiņa vai līdzīgas sekas.</w:t>
            </w:r>
          </w:p>
          <w:p w14:paraId="24AF3901" w14:textId="77777777" w:rsidR="008151A6" w:rsidRPr="002A677E" w:rsidRDefault="008151A6" w:rsidP="00664874">
            <w:pPr>
              <w:rPr>
                <w:rFonts w:ascii="Times New Roman" w:hAnsi="Times New Roman"/>
                <w:sz w:val="24"/>
              </w:rPr>
            </w:pPr>
            <w:r>
              <w:rPr>
                <w:rFonts w:ascii="Times New Roman" w:hAnsi="Times New Roman"/>
                <w:sz w:val="24"/>
              </w:rPr>
              <w:lastRenderedPageBreak/>
              <w:t>Riska darījumu riska svērtās vērtības pieaugumu uzrāda kā pozitīvu summu, bet riska darījumu riska svērtās vērtības samazinājumu uzrāda kā negatīvu summu.</w:t>
            </w:r>
          </w:p>
        </w:tc>
      </w:tr>
      <w:tr w:rsidR="008151A6" w:rsidRPr="002A677E" w14:paraId="5B7CA92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B97FA7" w14:textId="77777777" w:rsidR="008151A6" w:rsidRPr="002A677E" w:rsidRDefault="008151A6" w:rsidP="00664874">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F62D8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MODEĻU ATJAUNINĀJUMI (+/-)</w:t>
            </w:r>
          </w:p>
          <w:p w14:paraId="1E1E2DE0" w14:textId="77777777" w:rsidR="008151A6" w:rsidRPr="002A677E" w:rsidRDefault="008151A6" w:rsidP="00664874">
            <w:pPr>
              <w:rPr>
                <w:rFonts w:ascii="Times New Roman" w:hAnsi="Times New Roman"/>
                <w:sz w:val="24"/>
              </w:rPr>
            </w:pPr>
            <w:r>
              <w:rPr>
                <w:rFonts w:ascii="Times New Roman" w:hAnsi="Times New Roman"/>
                <w:sz w:val="24"/>
              </w:rPr>
              <w:t>Izmaiņas riska darījuma riska svērtajā vērtībā starp iepriekšējā pārskata perioda beigām un pašreizējā pārskata perioda beigām saistībā ar modeļu atjauninājumiem, t.i., izmaiņas saistībā ar jaunu modeļu īstenošanu, izmaiņas modeļos, izmaiņas modeļu darbības jomā vai jebkuras citas izmaiņas, kuras paredzētas, lai novērstu modeļa nepilnības.</w:t>
            </w:r>
          </w:p>
          <w:p w14:paraId="06D2AE7D" w14:textId="77777777" w:rsidR="008151A6" w:rsidRPr="002A677E" w:rsidRDefault="008151A6" w:rsidP="00664874">
            <w:pPr>
              <w:rPr>
                <w:rFonts w:ascii="Times New Roman" w:hAnsi="Times New Roman"/>
                <w:sz w:val="24"/>
              </w:rPr>
            </w:pPr>
            <w:r>
              <w:rPr>
                <w:rFonts w:ascii="Times New Roman" w:hAnsi="Times New Roman"/>
                <w:sz w:val="24"/>
              </w:rPr>
              <w:t>Riska darījumu riska svērtās vērtības pieaugumu uzrāda kā pozitīvu summu, bet riska darījumu riska svērtās vērtības samazinājumu uzrāda kā negatīvu summu.</w:t>
            </w:r>
          </w:p>
        </w:tc>
      </w:tr>
      <w:tr w:rsidR="008151A6" w:rsidRPr="002A677E" w14:paraId="6CE634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87242C4" w14:textId="77777777" w:rsidR="008151A6" w:rsidRPr="002A677E"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82DE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METODIKA UN POLITIKA (+/-)</w:t>
            </w:r>
          </w:p>
          <w:p w14:paraId="4784A797" w14:textId="77777777" w:rsidR="008151A6" w:rsidRPr="002A677E" w:rsidRDefault="008151A6" w:rsidP="00664874">
            <w:pPr>
              <w:rPr>
                <w:rFonts w:ascii="Times New Roman" w:hAnsi="Times New Roman"/>
                <w:sz w:val="24"/>
              </w:rPr>
            </w:pPr>
            <w:r>
              <w:rPr>
                <w:rFonts w:ascii="Times New Roman" w:hAnsi="Times New Roman"/>
                <w:sz w:val="24"/>
              </w:rPr>
              <w:t xml:space="preserve">Izmaiņas riska darījumu riska svērtajā vērtībā starp iepriekšējā pārskata perioda beigām un pašreizējā pārskata perioda beigām saistībā ar metodiku un politiku, t.i., izmaiņas saistībā ar metodikas izmaiņām aprēķinos, kuras izraisījušas regulatīvās politikas izmaiņas, tostarp esošo regulējumu pārskatīšana un jauni regulējumi, izņemos izmaiņas modeļos, kuras ir ietvertas 0040. rindā. </w:t>
            </w:r>
          </w:p>
          <w:p w14:paraId="471E350E" w14:textId="77777777" w:rsidR="008151A6" w:rsidRPr="002A677E" w:rsidRDefault="008151A6" w:rsidP="00664874">
            <w:pPr>
              <w:rPr>
                <w:rFonts w:ascii="Times New Roman" w:hAnsi="Times New Roman"/>
                <w:sz w:val="24"/>
              </w:rPr>
            </w:pPr>
            <w:r>
              <w:rPr>
                <w:rFonts w:ascii="Times New Roman" w:hAnsi="Times New Roman"/>
                <w:sz w:val="24"/>
              </w:rPr>
              <w:t>Riska darījumu riska svērtās vērtības pieaugumu uzrāda kā pozitīvu summu, bet riska darījumu riska svērtās vērtības samazinājumu uzrāda kā negatīvu summu.</w:t>
            </w:r>
          </w:p>
        </w:tc>
      </w:tr>
      <w:tr w:rsidR="008151A6" w:rsidRPr="002A677E" w14:paraId="2015D6B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6855B37"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50941C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IEGĀDE UN ATSAVINĀŠANA (+/-)</w:t>
            </w:r>
          </w:p>
          <w:p w14:paraId="5F2DE967" w14:textId="77777777" w:rsidR="008151A6" w:rsidRPr="002A677E" w:rsidRDefault="008151A6" w:rsidP="00664874">
            <w:pPr>
              <w:rPr>
                <w:rFonts w:ascii="Times New Roman" w:hAnsi="Times New Roman"/>
                <w:sz w:val="24"/>
              </w:rPr>
            </w:pPr>
            <w:r>
              <w:rPr>
                <w:rFonts w:ascii="Times New Roman" w:hAnsi="Times New Roman"/>
                <w:sz w:val="24"/>
              </w:rPr>
              <w:t>Izmaiņas riska darījumu riska svērtajā vērtībā starp iepriekšējā pārskata perioda beigām un pašreizējā pārskata perioda beigām saistībā ar iegādi un atsavināšanu, t.i., izmaiņas portfeļa apjomā, kuru iemesls ir sabiedrību iegāde un atsavināšana.</w:t>
            </w:r>
          </w:p>
          <w:p w14:paraId="7F5FFA64" w14:textId="77777777" w:rsidR="008151A6" w:rsidRPr="002A677E" w:rsidRDefault="008151A6" w:rsidP="00664874">
            <w:pPr>
              <w:rPr>
                <w:rFonts w:ascii="Times New Roman" w:hAnsi="Times New Roman"/>
                <w:sz w:val="24"/>
              </w:rPr>
            </w:pPr>
            <w:r>
              <w:rPr>
                <w:rFonts w:ascii="Times New Roman" w:hAnsi="Times New Roman"/>
                <w:sz w:val="24"/>
              </w:rPr>
              <w:t>Riska darījumu riska svērtās vērtības pieaugumu uzrāda kā pozitīvu summu, bet riska darījumu riska svērtās vērtības samazinājumu uzrāda kā negatīvu summu.</w:t>
            </w:r>
          </w:p>
        </w:tc>
      </w:tr>
      <w:tr w:rsidR="008151A6" w:rsidRPr="002A677E" w14:paraId="52EA51E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DA5AFC"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E133B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ĀRVALSTU VALŪTU KURSA SVĀRSTĪBAS (+/-)</w:t>
            </w:r>
          </w:p>
          <w:p w14:paraId="018AAA5D" w14:textId="77777777" w:rsidR="008151A6" w:rsidRPr="002A677E" w:rsidRDefault="008151A6" w:rsidP="00664874">
            <w:pPr>
              <w:rPr>
                <w:rFonts w:ascii="Times New Roman" w:hAnsi="Times New Roman"/>
                <w:sz w:val="24"/>
              </w:rPr>
            </w:pPr>
            <w:r>
              <w:rPr>
                <w:rFonts w:ascii="Times New Roman" w:hAnsi="Times New Roman"/>
                <w:sz w:val="24"/>
              </w:rPr>
              <w:t>Izmaiņas riska darījumu riska svērtajā vērtībā starp iepriekšējā pārskata perioda beigām un pašreizējā pārskata perioda beigām saistībā ar ārvalstu valūtas kursa svārstībām, t.i., izmaiņas, kas radušās ārvalstu valūtu pārrēķināšanas svārstību rezultātā.</w:t>
            </w:r>
          </w:p>
          <w:p w14:paraId="3FB6626A" w14:textId="77777777" w:rsidR="008151A6" w:rsidRPr="002A677E" w:rsidRDefault="008151A6" w:rsidP="00664874">
            <w:pPr>
              <w:rPr>
                <w:rFonts w:ascii="Times New Roman" w:hAnsi="Times New Roman"/>
                <w:sz w:val="24"/>
              </w:rPr>
            </w:pPr>
            <w:r>
              <w:rPr>
                <w:rFonts w:ascii="Times New Roman" w:hAnsi="Times New Roman"/>
                <w:sz w:val="24"/>
              </w:rPr>
              <w:t>Riska darījumu riska svērtās vērtības pieaugumu uzrāda kā pozitīvu summu, bet riska darījumu riska svērtās vērtības samazinājumu uzrāda kā negatīvu summu.</w:t>
            </w:r>
          </w:p>
        </w:tc>
      </w:tr>
      <w:tr w:rsidR="008151A6" w:rsidRPr="002A677E" w14:paraId="18E176F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255D91A"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672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CITAS (+/-)</w:t>
            </w:r>
          </w:p>
          <w:p w14:paraId="051040A7" w14:textId="77777777" w:rsidR="008151A6" w:rsidRPr="002A677E" w:rsidRDefault="008151A6" w:rsidP="00664874">
            <w:pPr>
              <w:rPr>
                <w:rFonts w:ascii="Times New Roman" w:hAnsi="Times New Roman"/>
                <w:sz w:val="24"/>
              </w:rPr>
            </w:pPr>
            <w:r>
              <w:rPr>
                <w:rFonts w:ascii="Times New Roman" w:hAnsi="Times New Roman"/>
                <w:sz w:val="24"/>
              </w:rPr>
              <w:t>Izmaiņas riska darījumu riska svērtajā vērtībā starp iepriekšējā pārskata perioda beigām un pašreizējā pārskata perioda beigām saistībā ar citiem izraisītājiem.</w:t>
            </w:r>
          </w:p>
          <w:p w14:paraId="5B8CFF9D" w14:textId="77777777" w:rsidR="0044539D" w:rsidRPr="002A677E" w:rsidRDefault="008151A6" w:rsidP="0044539D">
            <w:pPr>
              <w:rPr>
                <w:rFonts w:ascii="Times New Roman" w:hAnsi="Times New Roman"/>
                <w:sz w:val="24"/>
              </w:rPr>
            </w:pPr>
            <w:r>
              <w:rPr>
                <w:rFonts w:ascii="Times New Roman" w:hAnsi="Times New Roman"/>
                <w:sz w:val="24"/>
              </w:rPr>
              <w:t xml:space="preserve">Šo kategoriju izmanto, lai atspoguļotu izmaiņas, ko nevar iedalīt nevienā citā kategorijā. </w:t>
            </w:r>
          </w:p>
          <w:p w14:paraId="4B3705AC" w14:textId="77777777" w:rsidR="008151A6" w:rsidRPr="002A677E" w:rsidRDefault="008151A6" w:rsidP="0044539D">
            <w:pPr>
              <w:rPr>
                <w:rFonts w:ascii="Times New Roman" w:hAnsi="Times New Roman"/>
                <w:sz w:val="24"/>
              </w:rPr>
            </w:pPr>
            <w:r>
              <w:rPr>
                <w:rFonts w:ascii="Times New Roman" w:hAnsi="Times New Roman"/>
                <w:sz w:val="24"/>
              </w:rPr>
              <w:t>Riska darījumu riska svērtās vērtības pieaugumu uzrāda kā pozitīvu summu, bet riska darījumu riska svērtās vērtības samazinājumu uzrāda kā negatīvu summu.</w:t>
            </w:r>
          </w:p>
        </w:tc>
      </w:tr>
      <w:tr w:rsidR="008151A6" w:rsidRPr="002A677E" w14:paraId="31F9512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C9CE521" w14:textId="77777777" w:rsidR="008151A6" w:rsidRPr="002A677E"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0ED3D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RISKA DARĪJUMU RISKA SVĒRTĀ VĒRTĪBA PĀRSKATA PERIODA BEIGĀS</w:t>
            </w:r>
          </w:p>
          <w:p w14:paraId="35E1C96E" w14:textId="09B747F1" w:rsidR="008151A6" w:rsidRPr="002A677E" w:rsidRDefault="008151A6" w:rsidP="003F19BA">
            <w:pPr>
              <w:pStyle w:val="CommentText"/>
            </w:pPr>
            <w:r>
              <w:rPr>
                <w:rFonts w:ascii="Times New Roman" w:hAnsi="Times New Roman"/>
                <w:sz w:val="24"/>
              </w:rPr>
              <w:t>Riska darījumu riska svērtā vērtība pārskata periodā pēc Regulas (ES) Nr. 575/2013 501. un 501.a pantā noteikto MVU un infrastruktūras faktoru piemērošanas.</w:t>
            </w:r>
          </w:p>
        </w:tc>
      </w:tr>
    </w:tbl>
    <w:p w14:paraId="44AA6CD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35" w:name="_Toc19715761"/>
      <w:bookmarkStart w:id="336" w:name="_Toc118991702"/>
      <w:r>
        <w:rPr>
          <w:rFonts w:ascii="Times New Roman" w:hAnsi="Times New Roman"/>
          <w:sz w:val="24"/>
        </w:rPr>
        <w:lastRenderedPageBreak/>
        <w:t xml:space="preserve">C 08.05. Kredītrisks un neapmaksātas piegādes: </w:t>
      </w:r>
      <w:r>
        <w:rPr>
          <w:rFonts w:ascii="Times New Roman" w:hAnsi="Times New Roman"/>
          <w:i/>
          <w:sz w:val="24"/>
        </w:rPr>
        <w:t>IRB</w:t>
      </w:r>
      <w:r>
        <w:rPr>
          <w:rFonts w:ascii="Times New Roman" w:hAnsi="Times New Roman"/>
          <w:sz w:val="24"/>
        </w:rPr>
        <w:t xml:space="preserve"> pieeja kapitāla prasībām: </w:t>
      </w:r>
      <w:r>
        <w:rPr>
          <w:rFonts w:ascii="Times New Roman" w:hAnsi="Times New Roman"/>
          <w:i/>
          <w:sz w:val="24"/>
        </w:rPr>
        <w:t>PD</w:t>
      </w:r>
      <w:r>
        <w:rPr>
          <w:rFonts w:ascii="Times New Roman" w:hAnsi="Times New Roman"/>
          <w:sz w:val="24"/>
        </w:rPr>
        <w:t xml:space="preserve"> atpakaļejošas pārbaudes (CR IRB 5)</w:t>
      </w:r>
      <w:bookmarkEnd w:id="335"/>
      <w:bookmarkEnd w:id="336"/>
    </w:p>
    <w:p w14:paraId="591DD4E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7" w:name="_Toc19715762"/>
      <w:bookmarkStart w:id="338" w:name="_Toc118991703"/>
      <w:r>
        <w:rPr>
          <w:rFonts w:ascii="Times New Roman" w:hAnsi="Times New Roman"/>
          <w:sz w:val="24"/>
        </w:rPr>
        <w:t>Vispārīgas piezīmes</w:t>
      </w:r>
      <w:bookmarkEnd w:id="337"/>
      <w:bookmarkEnd w:id="338"/>
    </w:p>
    <w:p w14:paraId="687EBF72" w14:textId="1CAAE8AC" w:rsidR="008151A6" w:rsidRPr="002A677E" w:rsidRDefault="008F3052" w:rsidP="00487A02">
      <w:pPr>
        <w:pStyle w:val="InstructionsText2"/>
        <w:numPr>
          <w:ilvl w:val="0"/>
          <w:numId w:val="0"/>
        </w:numPr>
        <w:ind w:left="1353" w:hanging="360"/>
      </w:pPr>
      <w:fldSimple w:instr=" seq paragraphs ">
        <w:r>
          <w:t>80</w:t>
        </w:r>
      </w:fldSimple>
      <w:r>
        <w:t>. Iestādes sniedz šajā veidnē iekļauto informāciju, piemērojot Regulas (ES) Nr. 575/2013 452. panta h) punktu. Iestādes ņem vērā modeļus, kas izmantoti katrā riska darījumu kategorijā, un izskaidro riska darījuma riska svērtās vērtības procentuālo daļu attiecīgajai riska darījumu kategorijai, uz kuru attiecas modeļi un kuru atpakaļejošo pārbaužu rezultāti ir uzrādīti šeit. Šajā veidnē neietilpst darījuma partnera kredītriska (</w:t>
      </w:r>
      <w:r>
        <w:rPr>
          <w:i/>
        </w:rPr>
        <w:t>CCR</w:t>
      </w:r>
      <w:r>
        <w:t>) riska darījumi (Regulas (ES) Nr. 575/2013 Trešās daļas II sadaļas 6. nodaļa).</w:t>
      </w:r>
    </w:p>
    <w:p w14:paraId="61836475" w14:textId="3AA4C8C2"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9" w:name="_Toc19715763"/>
      <w:bookmarkStart w:id="340" w:name="_Toc118991704"/>
      <w:r>
        <w:rPr>
          <w:rFonts w:ascii="Times New Roman" w:hAnsi="Times New Roman"/>
          <w:sz w:val="24"/>
        </w:rPr>
        <w:t>Norādes par konkrētām pozīcijām</w:t>
      </w:r>
      <w:bookmarkEnd w:id="339"/>
      <w:bookmarkEnd w:id="3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4F03C024" w14:textId="77777777" w:rsidTr="00664874">
        <w:tc>
          <w:tcPr>
            <w:tcW w:w="1188" w:type="dxa"/>
            <w:shd w:val="clear" w:color="auto" w:fill="CCCCCC"/>
          </w:tcPr>
          <w:p w14:paraId="08B1D9DD" w14:textId="77777777" w:rsidR="008151A6" w:rsidRPr="002A677E" w:rsidRDefault="008151A6" w:rsidP="00664874">
            <w:pPr>
              <w:rPr>
                <w:rFonts w:ascii="Times New Roman" w:hAnsi="Times New Roman"/>
                <w:sz w:val="24"/>
              </w:rPr>
            </w:pPr>
            <w:r>
              <w:rPr>
                <w:rFonts w:ascii="Times New Roman" w:hAnsi="Times New Roman"/>
                <w:sz w:val="24"/>
              </w:rPr>
              <w:t>Slejas</w:t>
            </w:r>
          </w:p>
        </w:tc>
        <w:tc>
          <w:tcPr>
            <w:tcW w:w="8843" w:type="dxa"/>
            <w:shd w:val="clear" w:color="auto" w:fill="CCCCCC"/>
          </w:tcPr>
          <w:p w14:paraId="29FFA258" w14:textId="77777777" w:rsidR="008151A6" w:rsidRPr="002A677E" w:rsidRDefault="008151A6" w:rsidP="00664874">
            <w:pPr>
              <w:rPr>
                <w:rFonts w:ascii="Times New Roman" w:hAnsi="Times New Roman"/>
                <w:sz w:val="24"/>
              </w:rPr>
            </w:pPr>
            <w:r>
              <w:rPr>
                <w:rFonts w:ascii="Times New Roman" w:hAnsi="Times New Roman"/>
                <w:sz w:val="24"/>
              </w:rPr>
              <w:t>Instrukcijas</w:t>
            </w:r>
          </w:p>
        </w:tc>
      </w:tr>
      <w:tr w:rsidR="008151A6" w:rsidRPr="002A677E" w14:paraId="2979200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DEF0B6E"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6965972" w14:textId="77777777" w:rsidR="008151A6" w:rsidRPr="002A677E" w:rsidRDefault="00463F88" w:rsidP="00664874">
            <w:pPr>
              <w:rPr>
                <w:rFonts w:ascii="Times New Roman" w:hAnsi="Times New Roman"/>
                <w:b/>
                <w:sz w:val="24"/>
                <w:u w:val="single"/>
              </w:rPr>
            </w:pPr>
            <w:r>
              <w:rPr>
                <w:rFonts w:ascii="Times New Roman" w:hAnsi="Times New Roman"/>
                <w:b/>
                <w:sz w:val="24"/>
                <w:u w:val="single"/>
              </w:rPr>
              <w:t xml:space="preserve">VIDĒJĀ ARITMĒTISKĀ </w:t>
            </w:r>
            <w:r>
              <w:rPr>
                <w:rFonts w:ascii="Times New Roman" w:hAnsi="Times New Roman"/>
                <w:b/>
                <w:i/>
                <w:sz w:val="24"/>
                <w:u w:val="single"/>
              </w:rPr>
              <w:t>PD</w:t>
            </w:r>
            <w:r>
              <w:rPr>
                <w:rFonts w:ascii="Times New Roman" w:hAnsi="Times New Roman"/>
                <w:b/>
                <w:sz w:val="24"/>
                <w:u w:val="single"/>
              </w:rPr>
              <w:t xml:space="preserve"> (%)</w:t>
            </w:r>
          </w:p>
          <w:p w14:paraId="40F24620" w14:textId="77777777" w:rsidR="008151A6" w:rsidRPr="002A677E" w:rsidRDefault="00463F88" w:rsidP="00E50FA0">
            <w:pPr>
              <w:rPr>
                <w:rFonts w:ascii="Times New Roman" w:hAnsi="Times New Roman"/>
                <w:b/>
                <w:sz w:val="24"/>
              </w:rPr>
            </w:pPr>
            <w:r>
              <w:rPr>
                <w:rFonts w:ascii="Times New Roman" w:hAnsi="Times New Roman"/>
                <w:sz w:val="24"/>
              </w:rPr>
              <w:t xml:space="preserve">To parādnieku vidējā aritmētiskā </w:t>
            </w:r>
            <w:r>
              <w:rPr>
                <w:rFonts w:ascii="Times New Roman" w:hAnsi="Times New Roman"/>
                <w:i/>
                <w:sz w:val="24"/>
              </w:rPr>
              <w:t>PD</w:t>
            </w:r>
            <w:r>
              <w:rPr>
                <w:rFonts w:ascii="Times New Roman" w:hAnsi="Times New Roman"/>
                <w:sz w:val="24"/>
              </w:rPr>
              <w:t xml:space="preserve"> pārskata perioda sākumā, kuri iedalīti fiksētā </w:t>
            </w:r>
            <w:r>
              <w:rPr>
                <w:rFonts w:ascii="Times New Roman" w:hAnsi="Times New Roman"/>
                <w:i/>
                <w:sz w:val="24"/>
              </w:rPr>
              <w:t>PD</w:t>
            </w:r>
            <w:r>
              <w:rPr>
                <w:rFonts w:ascii="Times New Roman" w:hAnsi="Times New Roman"/>
                <w:sz w:val="24"/>
              </w:rPr>
              <w:t xml:space="preserve"> diapazona intervālā un uzskaitīti 0020. slejā (vidējais svērtais rādītājs pēc parādnieku skaita)</w:t>
            </w:r>
          </w:p>
        </w:tc>
      </w:tr>
      <w:tr w:rsidR="008151A6" w:rsidRPr="002A677E" w14:paraId="510F160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6CF782D" w14:textId="77777777" w:rsidR="008151A6" w:rsidRPr="002A677E"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422DF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PARĀDNIEKU SKAITS IEPRIEKŠĒJĀ GADA BEIGĀS</w:t>
            </w:r>
          </w:p>
          <w:p w14:paraId="05E936FE" w14:textId="77777777" w:rsidR="00E50FA0" w:rsidRPr="002A677E" w:rsidRDefault="008151A6" w:rsidP="00463F88">
            <w:pPr>
              <w:rPr>
                <w:rFonts w:ascii="Times New Roman" w:hAnsi="Times New Roman"/>
                <w:sz w:val="24"/>
              </w:rPr>
            </w:pPr>
            <w:r>
              <w:rPr>
                <w:rFonts w:ascii="Times New Roman" w:hAnsi="Times New Roman"/>
                <w:sz w:val="24"/>
              </w:rPr>
              <w:t xml:space="preserve">Parādnieku skaits iepriekšējā gada beigās, par kuriem sniedza pārskatu. </w:t>
            </w:r>
          </w:p>
          <w:p w14:paraId="5EEF69D7" w14:textId="77777777" w:rsidR="00463F88" w:rsidRPr="002A677E" w:rsidRDefault="008151A6" w:rsidP="00463F88">
            <w:pPr>
              <w:rPr>
                <w:rFonts w:ascii="Times New Roman" w:hAnsi="Times New Roman"/>
                <w:sz w:val="24"/>
              </w:rPr>
            </w:pPr>
            <w:r>
              <w:rPr>
                <w:rFonts w:ascii="Times New Roman" w:hAnsi="Times New Roman"/>
                <w:sz w:val="24"/>
              </w:rPr>
              <w:t xml:space="preserve">Ietver visus parādniekus, kuriem attiecīgajā laikposmā ir kredītsaistības. </w:t>
            </w:r>
          </w:p>
          <w:p w14:paraId="21BC54D4" w14:textId="77777777" w:rsidR="008151A6" w:rsidRPr="002A677E" w:rsidRDefault="008A0983" w:rsidP="008A0983">
            <w:pPr>
              <w:rPr>
                <w:rFonts w:ascii="Times New Roman" w:hAnsi="Times New Roman"/>
                <w:sz w:val="24"/>
              </w:rPr>
            </w:pPr>
            <w:r>
              <w:rPr>
                <w:rFonts w:ascii="Times New Roman" w:hAnsi="Times New Roman"/>
                <w:sz w:val="24"/>
              </w:rPr>
              <w:t xml:space="preserve">Parādnieku skaitu iegūst saskaņā ar norādēm, kuras sniegtas C 08.01. veidnes 0300. slejā. Kopējus parādniekus ņem vērā tāpat kā </w:t>
            </w:r>
            <w:r>
              <w:rPr>
                <w:rFonts w:ascii="Times New Roman" w:hAnsi="Times New Roman"/>
                <w:i/>
                <w:sz w:val="24"/>
              </w:rPr>
              <w:t>PD</w:t>
            </w:r>
            <w:r>
              <w:rPr>
                <w:rFonts w:ascii="Times New Roman" w:hAnsi="Times New Roman"/>
                <w:sz w:val="24"/>
              </w:rPr>
              <w:t xml:space="preserve"> kalibrācijas nolūkos.</w:t>
            </w:r>
          </w:p>
        </w:tc>
      </w:tr>
      <w:tr w:rsidR="008151A6" w:rsidRPr="002A677E" w14:paraId="4B8A05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CD7358" w14:textId="77777777" w:rsidR="008151A6" w:rsidRPr="002A677E"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6CEDE8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TOSTARP: ATTIECĪGAJĀ GADĀ NOTIKUSĪ SAISTĪBU NEIZPILDE</w:t>
            </w:r>
          </w:p>
          <w:p w14:paraId="093B6F35" w14:textId="77777777" w:rsidR="00E50FA0"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Parādnieku skaits, kuru saistību neizpilde notika gada laikā (t.i., saistību neizpildes rādītāja aprēķina novērošanas periodā). </w:t>
            </w:r>
          </w:p>
          <w:p w14:paraId="48260464" w14:textId="2459A94A"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Saistību neizpildi nosaka saskaņā ar Regulas (ES) Nr. 575/2013 178. pantu. </w:t>
            </w:r>
          </w:p>
          <w:p w14:paraId="75835CBF" w14:textId="77777777" w:rsidR="008151A6" w:rsidRPr="002A677E" w:rsidRDefault="008151A6" w:rsidP="00664874">
            <w:pPr>
              <w:rPr>
                <w:rFonts w:ascii="Times New Roman" w:hAnsi="Times New Roman"/>
                <w:b/>
                <w:sz w:val="24"/>
                <w:u w:val="single"/>
              </w:rPr>
            </w:pPr>
            <w:r>
              <w:rPr>
                <w:rFonts w:ascii="Times New Roman" w:hAnsi="Times New Roman"/>
                <w:sz w:val="24"/>
              </w:rPr>
              <w:t>Katrs saistības neizpildījušais parādnieks tiek uzskaitīts tikai vienu reizi viena gada saistību neizpildes rādītāja aprēķina skaitītājā un saucējā pat tad, ja attiecīgais parādnieks nav izpildījis saistības vairāk nekā vienreiz attiecīgā viena gada perioda laikā.</w:t>
            </w:r>
          </w:p>
        </w:tc>
      </w:tr>
      <w:tr w:rsidR="008151A6" w:rsidRPr="002A677E" w14:paraId="3969836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F71CAC" w14:textId="77777777" w:rsidR="008151A6" w:rsidRPr="002A677E" w:rsidRDefault="008151A6" w:rsidP="00F66371">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13B87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NOVĒROTAIS VIDĒJAIS SAISTĪBU NEIZPILDES RĀDĪTĀJS (%)</w:t>
            </w:r>
          </w:p>
          <w:p w14:paraId="0E98A019" w14:textId="1DD0DEA8"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Viena gada saistību neizpildes rādītājs, kas minēts Regulas (ES) Nr. 575/2013 4. panta 1. punkta 78) apakšpunktā.</w:t>
            </w:r>
          </w:p>
          <w:p w14:paraId="1042A405"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Iestādes nodrošina:</w:t>
            </w:r>
          </w:p>
          <w:p w14:paraId="679B0B7C"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a) to, ka saucēju veido to parādnieku skaits, kuriem nav iestājusies saistību neizpilde un kuriem ir jebkādas kredītsaistības, kas novērotas viena gada novērošanas perioda sākumā (t.i., tā gada sākumā, kurš ir pirms pārskata atsauces datuma); šajā kontekstā kredītsaistības attiecas uz abiem turpmāk minētajiem: i) jebkurš bilances postenis, tostarp pamatsumma, procentu maksājumi un komisijas maksas; ii) jebkuri ārpusbilances posteņi, tostarp garantijas, kuras izdevusi iestāde kā garantijas devēja.</w:t>
            </w:r>
          </w:p>
          <w:p w14:paraId="421492AD" w14:textId="77777777" w:rsidR="008151A6" w:rsidRPr="002A677E" w:rsidRDefault="008151A6" w:rsidP="00664874">
            <w:pPr>
              <w:rPr>
                <w:rFonts w:ascii="Times New Roman" w:hAnsi="Times New Roman"/>
                <w:sz w:val="24"/>
              </w:rPr>
            </w:pPr>
            <w:r>
              <w:rPr>
                <w:rFonts w:ascii="Times New Roman" w:hAnsi="Times New Roman"/>
                <w:sz w:val="24"/>
              </w:rPr>
              <w:lastRenderedPageBreak/>
              <w:t>b) ka skaitītājs ietver visus tos parādniekus, kuri ņemti vērā saucējā, kuriem viena gada novērošanas perioda laikā ir bijis vismaz viens saistību neizpildes notikums (gads pirms pārskata atsauces datuma).</w:t>
            </w:r>
          </w:p>
          <w:p w14:paraId="2A4BCFA4" w14:textId="77777777" w:rsidR="008151A6" w:rsidRPr="002A677E" w:rsidRDefault="008151A6" w:rsidP="00851278">
            <w:pPr>
              <w:rPr>
                <w:rFonts w:ascii="Times New Roman" w:hAnsi="Times New Roman"/>
                <w:sz w:val="24"/>
              </w:rPr>
            </w:pPr>
            <w:r>
              <w:rPr>
                <w:rFonts w:ascii="Times New Roman" w:hAnsi="Times New Roman"/>
                <w:sz w:val="24"/>
              </w:rPr>
              <w:t>Attiecībā uz parādnieku skaita aprēķināšanu sk. C 08.01. veidnes 0300. sleju.</w:t>
            </w:r>
          </w:p>
        </w:tc>
      </w:tr>
      <w:tr w:rsidR="008151A6" w:rsidRPr="002A677E" w14:paraId="44D5BF5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FE38C98" w14:textId="77777777" w:rsidR="008151A6" w:rsidRPr="002A677E" w:rsidRDefault="008151A6" w:rsidP="00F66371">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7956C32" w14:textId="77777777" w:rsidR="008151A6" w:rsidRPr="002A677E" w:rsidRDefault="002754C0" w:rsidP="00664874">
            <w:pPr>
              <w:rPr>
                <w:rFonts w:ascii="Times New Roman" w:hAnsi="Times New Roman"/>
                <w:sz w:val="24"/>
                <w:u w:val="single"/>
              </w:rPr>
            </w:pPr>
            <w:r>
              <w:rPr>
                <w:rFonts w:ascii="Times New Roman" w:hAnsi="Times New Roman"/>
                <w:b/>
                <w:sz w:val="24"/>
                <w:u w:val="single"/>
              </w:rPr>
              <w:t>VIDĒJAIS VĒSTURISKAIS GADA SAISTĪBU NEIZPILDES RĀDĪTĀJS (%)</w:t>
            </w:r>
          </w:p>
          <w:p w14:paraId="3A64B738" w14:textId="77777777" w:rsidR="008151A6" w:rsidRPr="002A677E" w:rsidRDefault="00A5427A" w:rsidP="008E0688">
            <w:pPr>
              <w:rPr>
                <w:rFonts w:ascii="Times New Roman" w:hAnsi="Times New Roman"/>
                <w:sz w:val="24"/>
              </w:rPr>
            </w:pPr>
            <w:r>
              <w:rPr>
                <w:rFonts w:ascii="Times New Roman" w:hAnsi="Times New Roman"/>
                <w:sz w:val="24"/>
              </w:rPr>
              <w:t>Gada saistību neizpildes rādītāja vidējais aritmētiskais par pēdējiem pieciem gadiem (parādnieki katra gada sākumā, kuru saistību neizpilde notikusi attiecīgajā gadā/kopējais parādnieku skaits konkrētā gada sākumā) ir minimāls. Iestāde var izmantot ilgāku vēsturisko periodu, kas atbilst iestādes faktiskajai riska pārvaldības praksei.</w:t>
            </w:r>
          </w:p>
        </w:tc>
      </w:tr>
    </w:tbl>
    <w:p w14:paraId="5719C724" w14:textId="77777777" w:rsidR="008151A6" w:rsidRPr="002A677E"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15376354" w14:textId="77777777" w:rsidTr="00664874">
        <w:tc>
          <w:tcPr>
            <w:tcW w:w="1271" w:type="dxa"/>
            <w:shd w:val="pct25" w:color="auto" w:fill="auto"/>
          </w:tcPr>
          <w:p w14:paraId="12F990D0" w14:textId="77777777" w:rsidR="008151A6" w:rsidRPr="002A677E" w:rsidRDefault="008151A6" w:rsidP="00664874">
            <w:pPr>
              <w:rPr>
                <w:rFonts w:ascii="Times New Roman" w:hAnsi="Times New Roman"/>
                <w:sz w:val="24"/>
              </w:rPr>
            </w:pPr>
            <w:r>
              <w:rPr>
                <w:rFonts w:ascii="Times New Roman" w:hAnsi="Times New Roman"/>
                <w:sz w:val="24"/>
              </w:rPr>
              <w:t>Rindas</w:t>
            </w:r>
          </w:p>
        </w:tc>
        <w:tc>
          <w:tcPr>
            <w:tcW w:w="8557" w:type="dxa"/>
            <w:shd w:val="pct25" w:color="auto" w:fill="auto"/>
          </w:tcPr>
          <w:p w14:paraId="0B354226" w14:textId="77777777" w:rsidR="008151A6" w:rsidRPr="002A677E" w:rsidRDefault="008151A6" w:rsidP="00664874">
            <w:pPr>
              <w:rPr>
                <w:rFonts w:ascii="Times New Roman" w:hAnsi="Times New Roman"/>
                <w:sz w:val="24"/>
              </w:rPr>
            </w:pPr>
            <w:r>
              <w:rPr>
                <w:rFonts w:ascii="Times New Roman" w:hAnsi="Times New Roman"/>
                <w:sz w:val="24"/>
              </w:rPr>
              <w:t>Instrukcijas</w:t>
            </w:r>
          </w:p>
        </w:tc>
      </w:tr>
      <w:tr w:rsidR="008151A6" w:rsidRPr="002A677E" w14:paraId="1D2342F5" w14:textId="77777777" w:rsidTr="00664874">
        <w:tc>
          <w:tcPr>
            <w:tcW w:w="1271" w:type="dxa"/>
          </w:tcPr>
          <w:p w14:paraId="08EA57D9" w14:textId="77777777" w:rsidR="008151A6" w:rsidRPr="002A677E" w:rsidRDefault="008151A6" w:rsidP="00664874">
            <w:pPr>
              <w:rPr>
                <w:rFonts w:ascii="Times New Roman" w:hAnsi="Times New Roman"/>
                <w:sz w:val="24"/>
              </w:rPr>
            </w:pPr>
            <w:r>
              <w:rPr>
                <w:rFonts w:ascii="Times New Roman" w:hAnsi="Times New Roman"/>
                <w:i/>
                <w:sz w:val="24"/>
              </w:rPr>
              <w:t>PD</w:t>
            </w:r>
            <w:r>
              <w:rPr>
                <w:rFonts w:ascii="Times New Roman" w:hAnsi="Times New Roman"/>
                <w:sz w:val="24"/>
              </w:rPr>
              <w:t xml:space="preserve"> DIAPAZONS</w:t>
            </w:r>
          </w:p>
        </w:tc>
        <w:tc>
          <w:tcPr>
            <w:tcW w:w="8557" w:type="dxa"/>
          </w:tcPr>
          <w:p w14:paraId="2138DA81" w14:textId="2376CF5D" w:rsidR="008151A6" w:rsidRPr="002A677E" w:rsidRDefault="008151A6" w:rsidP="00463F88">
            <w:pPr>
              <w:rPr>
                <w:rFonts w:ascii="Times New Roman" w:hAnsi="Times New Roman"/>
                <w:sz w:val="24"/>
              </w:rPr>
            </w:pPr>
            <w:r>
              <w:rPr>
                <w:rFonts w:ascii="Times New Roman" w:hAnsi="Times New Roman"/>
                <w:sz w:val="24"/>
              </w:rPr>
              <w:t xml:space="preserve">Riska darījumus iedala attiecīgajā fiksētā </w:t>
            </w:r>
            <w:r>
              <w:rPr>
                <w:rFonts w:ascii="Times New Roman" w:hAnsi="Times New Roman"/>
                <w:i/>
                <w:sz w:val="24"/>
              </w:rPr>
              <w:t>PD</w:t>
            </w:r>
            <w:r>
              <w:rPr>
                <w:rFonts w:ascii="Times New Roman" w:hAnsi="Times New Roman"/>
                <w:sz w:val="24"/>
              </w:rPr>
              <w:t xml:space="preserve"> diapazona intervālā, balstoties uz aplēsto </w:t>
            </w:r>
            <w:r>
              <w:rPr>
                <w:rFonts w:ascii="Times New Roman" w:hAnsi="Times New Roman"/>
                <w:i/>
                <w:sz w:val="24"/>
              </w:rPr>
              <w:t>PD</w:t>
            </w:r>
            <w:r>
              <w:rPr>
                <w:rFonts w:ascii="Times New Roman" w:hAnsi="Times New Roman"/>
                <w:sz w:val="24"/>
              </w:rPr>
              <w:t xml:space="preserve"> pārskata perioda sākumā katram parādniekam, kurš iedalīts šajā riska darījumu kategorijā (neņemot vērā aizstāšanas ietekmi saistībā ar KRM). Iestādes attiecina katru riska darījumu pēc veidnē sniegtā </w:t>
            </w:r>
            <w:r>
              <w:rPr>
                <w:rFonts w:ascii="Times New Roman" w:hAnsi="Times New Roman"/>
                <w:i/>
                <w:sz w:val="24"/>
              </w:rPr>
              <w:t>PD</w:t>
            </w:r>
            <w:r>
              <w:rPr>
                <w:rFonts w:ascii="Times New Roman" w:hAnsi="Times New Roman"/>
                <w:sz w:val="24"/>
              </w:rPr>
              <w:t xml:space="preserve"> diapazona, arī ņemot vērā pastāvīgu reitingu skalas. </w:t>
            </w:r>
            <w:r>
              <w:t xml:space="preserve">Visus riska darījumus, kuros nav izpildītas saistības, ietver intervālā, kas norāda uz </w:t>
            </w:r>
            <w:r>
              <w:rPr>
                <w:i/>
              </w:rPr>
              <w:t>PD</w:t>
            </w:r>
            <w:r>
              <w:t xml:space="preserve"> 100 % apmērā.</w:t>
            </w:r>
          </w:p>
        </w:tc>
      </w:tr>
    </w:tbl>
    <w:p w14:paraId="6CCC7E67" w14:textId="3DA6DD2B" w:rsidR="008151A6" w:rsidRPr="002A677E" w:rsidRDefault="008151A6" w:rsidP="00E34533">
      <w:pPr>
        <w:pStyle w:val="Instructionsberschrift2"/>
        <w:numPr>
          <w:ilvl w:val="2"/>
          <w:numId w:val="36"/>
        </w:numPr>
        <w:rPr>
          <w:rFonts w:ascii="Times New Roman" w:hAnsi="Times New Roman" w:cs="Times New Roman"/>
          <w:sz w:val="24"/>
        </w:rPr>
      </w:pPr>
      <w:bookmarkStart w:id="341" w:name="_Toc19715764"/>
      <w:bookmarkStart w:id="342" w:name="_Toc118991705"/>
      <w:r>
        <w:rPr>
          <w:rFonts w:ascii="Times New Roman" w:hAnsi="Times New Roman"/>
          <w:sz w:val="24"/>
        </w:rPr>
        <w:t xml:space="preserve">C 08.05.1. Kredītrisks un neapmaksātas piegādes: </w:t>
      </w:r>
      <w:r>
        <w:rPr>
          <w:rFonts w:ascii="Times New Roman" w:hAnsi="Times New Roman"/>
          <w:i/>
          <w:sz w:val="24"/>
        </w:rPr>
        <w:t>IRB</w:t>
      </w:r>
      <w:r>
        <w:rPr>
          <w:rFonts w:ascii="Times New Roman" w:hAnsi="Times New Roman"/>
          <w:sz w:val="24"/>
        </w:rPr>
        <w:t xml:space="preserve"> pieeja kapitāla prasībām — </w:t>
      </w:r>
      <w:r>
        <w:rPr>
          <w:rFonts w:ascii="Times New Roman" w:hAnsi="Times New Roman"/>
          <w:i/>
          <w:sz w:val="24"/>
        </w:rPr>
        <w:t>PD</w:t>
      </w:r>
      <w:r>
        <w:rPr>
          <w:rFonts w:ascii="Times New Roman" w:hAnsi="Times New Roman"/>
          <w:sz w:val="24"/>
        </w:rPr>
        <w:t xml:space="preserve"> atpakaļejošas pārbaudes saskaņā ar Regulas (ES) Nr. 575/2013 180. panta 1. punkta f) apakšpunktu (CR IRB 5B).</w:t>
      </w:r>
      <w:bookmarkEnd w:id="341"/>
      <w:bookmarkEnd w:id="342"/>
    </w:p>
    <w:p w14:paraId="7C1A279B"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3" w:name="_Toc19715765"/>
      <w:bookmarkStart w:id="344" w:name="_Toc118991706"/>
      <w:r>
        <w:rPr>
          <w:rFonts w:ascii="Times New Roman" w:hAnsi="Times New Roman"/>
          <w:sz w:val="24"/>
        </w:rPr>
        <w:t>Norādes par konkrētām pozīcijām</w:t>
      </w:r>
      <w:bookmarkEnd w:id="343"/>
      <w:bookmarkEnd w:id="344"/>
    </w:p>
    <w:p w14:paraId="126E5E9F" w14:textId="457F97C2" w:rsidR="008151A6" w:rsidRPr="002A677E" w:rsidRDefault="008F3052" w:rsidP="00487A02">
      <w:pPr>
        <w:pStyle w:val="InstructionsText2"/>
        <w:numPr>
          <w:ilvl w:val="0"/>
          <w:numId w:val="0"/>
        </w:numPr>
        <w:ind w:left="1353" w:hanging="360"/>
      </w:pPr>
      <w:fldSimple w:instr=" seq paragraphs ">
        <w:r>
          <w:t>81</w:t>
        </w:r>
      </w:fldSimple>
      <w:r>
        <w:t>. Papildus C 08.05. veidnei iestādes sniedz informāciju, kas ietverta</w:t>
      </w:r>
      <w:r>
        <w:rPr>
          <w:i/>
        </w:rPr>
        <w:t xml:space="preserve"> </w:t>
      </w:r>
      <w:r>
        <w:t xml:space="preserve">C 08.05.1. veidnē gadījumā, ja tās </w:t>
      </w:r>
      <w:r>
        <w:rPr>
          <w:i/>
        </w:rPr>
        <w:t>PD</w:t>
      </w:r>
      <w:r>
        <w:t xml:space="preserve"> aplēses nolūkā piemēro Regulas (ES) Nr. 575/2013 180. panta 1. punkta f) apakšpunktu un tikai </w:t>
      </w:r>
      <w:r>
        <w:rPr>
          <w:i/>
        </w:rPr>
        <w:t>PD</w:t>
      </w:r>
      <w:r>
        <w:t xml:space="preserve"> aplēsēm – saskaņā ar to pašu pantu. Norādes ir tās pašas kā C 08.05. veidnei ar šādiem izņēmumiem:</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7F762664" w14:textId="77777777" w:rsidTr="00664874">
        <w:tc>
          <w:tcPr>
            <w:tcW w:w="1188" w:type="dxa"/>
            <w:shd w:val="clear" w:color="auto" w:fill="CCCCCC"/>
          </w:tcPr>
          <w:p w14:paraId="2F30B03C" w14:textId="77777777" w:rsidR="008151A6" w:rsidRPr="002A677E" w:rsidRDefault="008151A6" w:rsidP="00664874">
            <w:pPr>
              <w:rPr>
                <w:rFonts w:ascii="Times New Roman" w:hAnsi="Times New Roman"/>
                <w:sz w:val="24"/>
              </w:rPr>
            </w:pPr>
            <w:r>
              <w:rPr>
                <w:rFonts w:ascii="Times New Roman" w:hAnsi="Times New Roman"/>
                <w:sz w:val="24"/>
              </w:rPr>
              <w:t>Slejas</w:t>
            </w:r>
          </w:p>
        </w:tc>
        <w:tc>
          <w:tcPr>
            <w:tcW w:w="8843" w:type="dxa"/>
            <w:shd w:val="clear" w:color="auto" w:fill="CCCCCC"/>
          </w:tcPr>
          <w:p w14:paraId="79E5C9A8" w14:textId="77777777" w:rsidR="008151A6" w:rsidRPr="002A677E" w:rsidRDefault="008151A6" w:rsidP="00664874">
            <w:pPr>
              <w:rPr>
                <w:rFonts w:ascii="Times New Roman" w:hAnsi="Times New Roman"/>
                <w:sz w:val="24"/>
              </w:rPr>
            </w:pPr>
            <w:r>
              <w:rPr>
                <w:rFonts w:ascii="Times New Roman" w:hAnsi="Times New Roman"/>
                <w:sz w:val="24"/>
              </w:rPr>
              <w:t>Instrukcijas</w:t>
            </w:r>
          </w:p>
        </w:tc>
      </w:tr>
      <w:tr w:rsidR="008151A6" w:rsidRPr="002A677E" w14:paraId="1DDA2359" w14:textId="77777777" w:rsidTr="00664874">
        <w:tc>
          <w:tcPr>
            <w:tcW w:w="1188" w:type="dxa"/>
            <w:shd w:val="clear" w:color="auto" w:fill="auto"/>
          </w:tcPr>
          <w:p w14:paraId="72ABCDF9" w14:textId="77777777" w:rsidR="008151A6" w:rsidRPr="002A677E"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14:paraId="4409CF34" w14:textId="77777777" w:rsidR="008151A6" w:rsidRPr="002A677E" w:rsidRDefault="008151A6" w:rsidP="00664874">
            <w:pPr>
              <w:rPr>
                <w:rFonts w:ascii="Times New Roman" w:hAnsi="Times New Roman"/>
                <w:b/>
                <w:sz w:val="24"/>
                <w:u w:val="single"/>
              </w:rPr>
            </w:pPr>
            <w:r>
              <w:rPr>
                <w:rFonts w:ascii="Times New Roman" w:hAnsi="Times New Roman"/>
                <w:b/>
                <w:i/>
                <w:sz w:val="24"/>
                <w:u w:val="single"/>
              </w:rPr>
              <w:t>PD</w:t>
            </w:r>
            <w:r>
              <w:rPr>
                <w:rFonts w:ascii="Times New Roman" w:hAnsi="Times New Roman"/>
                <w:b/>
                <w:sz w:val="24"/>
                <w:u w:val="single"/>
              </w:rPr>
              <w:t xml:space="preserve"> DIAPAZONS</w:t>
            </w:r>
          </w:p>
          <w:p w14:paraId="475EE092" w14:textId="77777777" w:rsidR="008151A6" w:rsidRPr="002A677E" w:rsidRDefault="008151A6" w:rsidP="00664874">
            <w:pPr>
              <w:rPr>
                <w:rFonts w:ascii="Times New Roman" w:hAnsi="Times New Roman"/>
                <w:sz w:val="24"/>
              </w:rPr>
            </w:pPr>
            <w:r>
              <w:rPr>
                <w:rFonts w:ascii="Times New Roman" w:hAnsi="Times New Roman"/>
                <w:sz w:val="24"/>
              </w:rPr>
              <w:t xml:space="preserve">Iestādes uzrāda </w:t>
            </w:r>
            <w:r>
              <w:rPr>
                <w:rFonts w:ascii="Times New Roman" w:hAnsi="Times New Roman"/>
                <w:i/>
                <w:sz w:val="24"/>
              </w:rPr>
              <w:t>PD</w:t>
            </w:r>
            <w:r>
              <w:rPr>
                <w:rFonts w:ascii="Times New Roman" w:hAnsi="Times New Roman"/>
                <w:sz w:val="24"/>
              </w:rPr>
              <w:t xml:space="preserve"> diapazonus saskaņā arto iekšējām pakāpēm, ko tās attiecina uz skalu, ko izmanto ārējās ĀKNI, nevis saskaņā ar fiksētu ārējo </w:t>
            </w:r>
            <w:r>
              <w:rPr>
                <w:rFonts w:ascii="Times New Roman" w:hAnsi="Times New Roman"/>
                <w:i/>
                <w:sz w:val="24"/>
              </w:rPr>
              <w:t>PD</w:t>
            </w:r>
            <w:r>
              <w:rPr>
                <w:rFonts w:ascii="Times New Roman" w:hAnsi="Times New Roman"/>
                <w:sz w:val="24"/>
              </w:rPr>
              <w:t xml:space="preserve"> diapazonu.</w:t>
            </w:r>
          </w:p>
        </w:tc>
      </w:tr>
      <w:tr w:rsidR="008151A6" w:rsidRPr="002A677E" w14:paraId="11D3D82A" w14:textId="77777777" w:rsidTr="00664874">
        <w:tc>
          <w:tcPr>
            <w:tcW w:w="1188" w:type="dxa"/>
            <w:shd w:val="clear" w:color="auto" w:fill="auto"/>
          </w:tcPr>
          <w:p w14:paraId="548ACCCC" w14:textId="77777777" w:rsidR="008151A6" w:rsidRPr="002A677E"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14:paraId="6BDF822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ĀRĒJĀ REITINGA EKVIVALENTS</w:t>
            </w:r>
          </w:p>
          <w:p w14:paraId="7891F0E7" w14:textId="4AEDBED9" w:rsidR="008151A6" w:rsidRPr="002A677E" w:rsidRDefault="00B7583B" w:rsidP="00E1685B">
            <w:pPr>
              <w:rPr>
                <w:rFonts w:ascii="Times New Roman" w:hAnsi="Times New Roman"/>
                <w:sz w:val="24"/>
              </w:rPr>
            </w:pPr>
            <w:r>
              <w:rPr>
                <w:rFonts w:ascii="Times New Roman" w:hAnsi="Times New Roman"/>
                <w:sz w:val="24"/>
              </w:rPr>
              <w:t xml:space="preserve">Iestādes uzrāda vienu sleju katrai ĀKNI, kas ņemta vērā saskaņā ar Regulas (ES) Nr. 575/2013 180. panta 1. punkta f) apakšpunktu. Iestādes iekļauj šajās slejās ārējo reitingu, kurā iedalīti to iekšējie </w:t>
            </w:r>
            <w:r>
              <w:rPr>
                <w:rFonts w:ascii="Times New Roman" w:hAnsi="Times New Roman"/>
                <w:i/>
                <w:sz w:val="24"/>
              </w:rPr>
              <w:t>PD</w:t>
            </w:r>
            <w:r>
              <w:rPr>
                <w:rFonts w:ascii="Times New Roman" w:hAnsi="Times New Roman"/>
                <w:sz w:val="24"/>
              </w:rPr>
              <w:t xml:space="preserve"> diapazoni.</w:t>
            </w:r>
          </w:p>
        </w:tc>
      </w:tr>
    </w:tbl>
    <w:p w14:paraId="07187BAF"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45" w:name="_Toc19715766"/>
      <w:bookmarkStart w:id="346" w:name="_Toc118991707"/>
      <w:r>
        <w:rPr>
          <w:rFonts w:ascii="Times New Roman" w:hAnsi="Times New Roman"/>
          <w:sz w:val="24"/>
        </w:rPr>
        <w:lastRenderedPageBreak/>
        <w:t xml:space="preserve">C 08.06. Kredītrisks un neapmaksātas piegādes: </w:t>
      </w:r>
      <w:r>
        <w:rPr>
          <w:rFonts w:ascii="Times New Roman" w:hAnsi="Times New Roman"/>
          <w:i/>
          <w:sz w:val="24"/>
        </w:rPr>
        <w:t>IRB</w:t>
      </w:r>
      <w:r>
        <w:rPr>
          <w:rFonts w:ascii="Times New Roman" w:hAnsi="Times New Roman"/>
          <w:sz w:val="24"/>
        </w:rPr>
        <w:t xml:space="preserve"> pieeja kapitāla prasībām (Specializētās kreditēšanas iedalījuma pieeja (CR IRB 6))</w:t>
      </w:r>
      <w:bookmarkEnd w:id="345"/>
      <w:bookmarkEnd w:id="346"/>
    </w:p>
    <w:p w14:paraId="514D936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7" w:name="_Toc19715767"/>
      <w:bookmarkStart w:id="348" w:name="_Toc118991708"/>
      <w:r>
        <w:rPr>
          <w:rFonts w:ascii="Times New Roman" w:hAnsi="Times New Roman"/>
          <w:sz w:val="24"/>
        </w:rPr>
        <w:t>Vispārīgas piezīmes</w:t>
      </w:r>
      <w:bookmarkEnd w:id="347"/>
      <w:bookmarkEnd w:id="348"/>
    </w:p>
    <w:p w14:paraId="281DDF45" w14:textId="04E30B7C" w:rsidR="008151A6" w:rsidRPr="002A677E" w:rsidRDefault="008F3052" w:rsidP="00487A02">
      <w:pPr>
        <w:pStyle w:val="InstructionsText2"/>
        <w:numPr>
          <w:ilvl w:val="0"/>
          <w:numId w:val="0"/>
        </w:numPr>
        <w:ind w:left="1353" w:hanging="360"/>
      </w:pPr>
      <w:fldSimple w:instr=" seq paragraphs ">
        <w:r>
          <w:t>82</w:t>
        </w:r>
      </w:fldSimple>
      <w:r>
        <w:t>. Iestādes sniedz šajā veidnē iekļauto informāciju, piemērojot Regulas (ES) Nr. 575/2013 438. panta e) punktu. Iestādes sniedz informāciju par šādiem 153. panta 5. punkta 1. tabulā minētajiem specializētās kreditēšanas riska darījumu veidiem:</w:t>
      </w:r>
    </w:p>
    <w:p w14:paraId="1D0B1AA8" w14:textId="77777777" w:rsidR="008151A6" w:rsidRPr="002A677E" w:rsidRDefault="008151A6" w:rsidP="00487A02">
      <w:pPr>
        <w:pStyle w:val="InstructionsText2"/>
        <w:numPr>
          <w:ilvl w:val="1"/>
          <w:numId w:val="15"/>
        </w:numPr>
      </w:pPr>
      <w:r>
        <w:t>Projektu finansēšana</w:t>
      </w:r>
    </w:p>
    <w:p w14:paraId="4E0A6889" w14:textId="48E7FF01" w:rsidR="008151A6" w:rsidRPr="002A677E" w:rsidRDefault="008151A6" w:rsidP="00487A02">
      <w:pPr>
        <w:pStyle w:val="InstructionsText2"/>
        <w:numPr>
          <w:ilvl w:val="1"/>
          <w:numId w:val="15"/>
        </w:numPr>
      </w:pPr>
      <w:r>
        <w:t>Ienākumus ģenerējošs nekustamais īpašums un liela svārstīguma komerciālais nekustamais īpašums</w:t>
      </w:r>
    </w:p>
    <w:p w14:paraId="005930E1" w14:textId="77777777" w:rsidR="008151A6" w:rsidRPr="002A677E" w:rsidRDefault="008151A6" w:rsidP="00487A02">
      <w:pPr>
        <w:pStyle w:val="InstructionsText2"/>
        <w:numPr>
          <w:ilvl w:val="1"/>
          <w:numId w:val="15"/>
        </w:numPr>
      </w:pPr>
      <w:r>
        <w:t>Objektu finansēšana</w:t>
      </w:r>
    </w:p>
    <w:p w14:paraId="78B4EACC" w14:textId="77777777" w:rsidR="008151A6" w:rsidRPr="002A677E" w:rsidRDefault="008151A6" w:rsidP="00487A02">
      <w:pPr>
        <w:pStyle w:val="InstructionsText2"/>
        <w:numPr>
          <w:ilvl w:val="1"/>
          <w:numId w:val="15"/>
        </w:numPr>
      </w:pPr>
      <w:r>
        <w:t>Preču finansēšana</w:t>
      </w:r>
    </w:p>
    <w:p w14:paraId="4FA083C1" w14:textId="3D34F7E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9" w:name="_Toc19715768"/>
      <w:bookmarkStart w:id="350" w:name="_Toc118991709"/>
      <w:r>
        <w:rPr>
          <w:rFonts w:ascii="Times New Roman" w:hAnsi="Times New Roman"/>
          <w:sz w:val="24"/>
        </w:rPr>
        <w:t>Norādes par konkrētām pozīcijām</w:t>
      </w:r>
      <w:bookmarkEnd w:id="349"/>
      <w:bookmarkEnd w:id="35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20CCF5C" w14:textId="77777777" w:rsidTr="00664874">
        <w:tc>
          <w:tcPr>
            <w:tcW w:w="1188" w:type="dxa"/>
            <w:shd w:val="clear" w:color="auto" w:fill="CCCCCC"/>
          </w:tcPr>
          <w:p w14:paraId="5BEB5DB3" w14:textId="77777777" w:rsidR="008151A6" w:rsidRPr="002A677E" w:rsidRDefault="008151A6" w:rsidP="00664874">
            <w:pPr>
              <w:rPr>
                <w:rFonts w:ascii="Times New Roman" w:hAnsi="Times New Roman"/>
                <w:sz w:val="24"/>
              </w:rPr>
            </w:pPr>
            <w:r>
              <w:rPr>
                <w:rFonts w:ascii="Times New Roman" w:hAnsi="Times New Roman"/>
                <w:sz w:val="24"/>
              </w:rPr>
              <w:t>Slejas</w:t>
            </w:r>
          </w:p>
        </w:tc>
        <w:tc>
          <w:tcPr>
            <w:tcW w:w="8843" w:type="dxa"/>
            <w:shd w:val="clear" w:color="auto" w:fill="CCCCCC"/>
          </w:tcPr>
          <w:p w14:paraId="6F768D04" w14:textId="77777777" w:rsidR="008151A6" w:rsidRPr="002A677E" w:rsidRDefault="008151A6" w:rsidP="00664874">
            <w:pPr>
              <w:rPr>
                <w:rFonts w:ascii="Times New Roman" w:hAnsi="Times New Roman"/>
                <w:sz w:val="24"/>
              </w:rPr>
            </w:pPr>
            <w:r>
              <w:rPr>
                <w:rFonts w:ascii="Times New Roman" w:hAnsi="Times New Roman"/>
                <w:sz w:val="24"/>
              </w:rPr>
              <w:t>Instrukcijas</w:t>
            </w:r>
          </w:p>
        </w:tc>
      </w:tr>
      <w:tr w:rsidR="008151A6" w:rsidRPr="002A677E" w14:paraId="6E352D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07BCE78" w14:textId="77777777" w:rsidR="008151A6" w:rsidRPr="002A677E"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ACA77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SĀKOTNĒJĀ RISKA DARĪJUMA VĒRTĪBA PIRMS KOREKCIJAS PAKĀPĒM</w:t>
            </w:r>
          </w:p>
          <w:p w14:paraId="32A139DA" w14:textId="77777777" w:rsidR="008151A6" w:rsidRPr="002A677E" w:rsidRDefault="008151A6" w:rsidP="00664874">
            <w:pPr>
              <w:rPr>
                <w:rFonts w:ascii="Times New Roman" w:hAnsi="Times New Roman"/>
                <w:sz w:val="24"/>
              </w:rPr>
            </w:pPr>
            <w:r>
              <w:rPr>
                <w:rFonts w:ascii="Times New Roman" w:hAnsi="Times New Roman"/>
                <w:sz w:val="24"/>
              </w:rPr>
              <w:t>Sk. CR IRB norādes.</w:t>
            </w:r>
          </w:p>
        </w:tc>
      </w:tr>
      <w:tr w:rsidR="008151A6" w:rsidRPr="002A677E" w14:paraId="579F97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2BB206"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C5956D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RISKA DARĪJUMA VĒRTĪBA PĒC KRM AIZSTĀŠANAS IETEKMES, PIRMS KOREKCIJAS PAKĀPĒM</w:t>
            </w:r>
          </w:p>
          <w:p w14:paraId="3A653499" w14:textId="77777777" w:rsidR="008151A6" w:rsidRPr="002A677E" w:rsidRDefault="008151A6" w:rsidP="00664874">
            <w:pPr>
              <w:rPr>
                <w:rFonts w:ascii="Times New Roman" w:hAnsi="Times New Roman"/>
                <w:sz w:val="24"/>
              </w:rPr>
            </w:pPr>
            <w:r>
              <w:rPr>
                <w:rFonts w:ascii="Times New Roman" w:hAnsi="Times New Roman"/>
                <w:sz w:val="24"/>
              </w:rPr>
              <w:t>Sk. CR IRB norādes.</w:t>
            </w:r>
          </w:p>
        </w:tc>
      </w:tr>
      <w:tr w:rsidR="008151A6" w:rsidRPr="002A677E" w14:paraId="6FCCF9E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4C188" w14:textId="77777777" w:rsidR="008151A6" w:rsidRPr="002A677E"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5D1551A"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TOSTARP: ĀRPUSBILANCES POSTEŅI </w:t>
            </w:r>
          </w:p>
          <w:p w14:paraId="4ABA7FFD" w14:textId="77777777" w:rsidR="008151A6" w:rsidRPr="002A677E" w:rsidRDefault="008151A6" w:rsidP="00664874">
            <w:pPr>
              <w:rPr>
                <w:rFonts w:ascii="Times New Roman" w:hAnsi="Times New Roman"/>
                <w:sz w:val="24"/>
              </w:rPr>
            </w:pPr>
            <w:r>
              <w:rPr>
                <w:rFonts w:ascii="Times New Roman" w:hAnsi="Times New Roman"/>
                <w:sz w:val="24"/>
              </w:rPr>
              <w:t>Sk. CR SA norādes.</w:t>
            </w:r>
          </w:p>
        </w:tc>
      </w:tr>
      <w:tr w:rsidR="008151A6" w:rsidRPr="002A677E" w14:paraId="0CD823B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59D0451"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BB5DC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RISKA DARĪJUMA VĒRTĪBA</w:t>
            </w:r>
          </w:p>
          <w:p w14:paraId="1609B101" w14:textId="77777777" w:rsidR="008151A6" w:rsidRPr="002A677E" w:rsidRDefault="008151A6" w:rsidP="00664874">
            <w:pPr>
              <w:rPr>
                <w:rFonts w:ascii="Times New Roman" w:hAnsi="Times New Roman"/>
                <w:sz w:val="24"/>
              </w:rPr>
            </w:pPr>
            <w:r>
              <w:rPr>
                <w:rFonts w:ascii="Times New Roman" w:hAnsi="Times New Roman"/>
                <w:sz w:val="24"/>
              </w:rPr>
              <w:t>Sk. CR IRB norādes.</w:t>
            </w:r>
          </w:p>
        </w:tc>
      </w:tr>
      <w:tr w:rsidR="008151A6" w:rsidRPr="002A677E" w14:paraId="6C692F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ADE1D35"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6136747"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TOSTARP: IZRIET NO DARĪJUMA PARTNERA KREDĪTRISKA </w:t>
            </w:r>
          </w:p>
          <w:p w14:paraId="016DCD4A" w14:textId="77777777" w:rsidR="008151A6" w:rsidRPr="002A677E" w:rsidRDefault="008151A6" w:rsidP="00664874">
            <w:pPr>
              <w:rPr>
                <w:rFonts w:ascii="Times New Roman" w:hAnsi="Times New Roman"/>
                <w:sz w:val="24"/>
              </w:rPr>
            </w:pPr>
            <w:r>
              <w:rPr>
                <w:rFonts w:ascii="Times New Roman" w:hAnsi="Times New Roman"/>
                <w:sz w:val="24"/>
              </w:rPr>
              <w:t>Sk. CR SA norādes.</w:t>
            </w:r>
            <w:r>
              <w:rPr>
                <w:rStyle w:val="InstructionsTabelleText"/>
                <w:rFonts w:ascii="Times New Roman" w:hAnsi="Times New Roman"/>
                <w:sz w:val="24"/>
              </w:rPr>
              <w:t xml:space="preserve"> </w:t>
            </w:r>
          </w:p>
        </w:tc>
      </w:tr>
      <w:tr w:rsidR="008151A6" w:rsidRPr="002A677E" w14:paraId="100EA6E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58D3FB"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CC9084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RISKA SVĒRUMS</w:t>
            </w:r>
          </w:p>
          <w:p w14:paraId="2750035C" w14:textId="6DBC2F7B" w:rsidR="002771C5" w:rsidRPr="002A677E" w:rsidRDefault="0044539D" w:rsidP="00664874">
            <w:pPr>
              <w:rPr>
                <w:rFonts w:ascii="Times New Roman" w:hAnsi="Times New Roman"/>
                <w:sz w:val="24"/>
              </w:rPr>
            </w:pPr>
            <w:r>
              <w:rPr>
                <w:rFonts w:ascii="Times New Roman" w:hAnsi="Times New Roman"/>
                <w:sz w:val="24"/>
              </w:rPr>
              <w:t>Regulas (ES) Nr. 575/2013 153. panta 5. punkts.</w:t>
            </w:r>
          </w:p>
          <w:p w14:paraId="439D994B" w14:textId="77777777" w:rsidR="008151A6" w:rsidRPr="002A677E" w:rsidRDefault="008151A6" w:rsidP="00664874">
            <w:pPr>
              <w:rPr>
                <w:rFonts w:ascii="Times New Roman" w:hAnsi="Times New Roman"/>
                <w:sz w:val="24"/>
              </w:rPr>
            </w:pPr>
            <w:r>
              <w:rPr>
                <w:rFonts w:ascii="Times New Roman" w:hAnsi="Times New Roman"/>
                <w:sz w:val="24"/>
              </w:rPr>
              <w:t xml:space="preserve">Tā ir fiksēta sleja informācijas nolūkā. To nemaina. </w:t>
            </w:r>
          </w:p>
        </w:tc>
      </w:tr>
      <w:tr w:rsidR="008151A6" w:rsidRPr="002A677E" w14:paraId="77F19A3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D264297"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FD55DB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RISKA DARĪJUMU RISKA SVĒRTĀ VĒRTĪBA PĒC ATBALSTA FAKTORIEM</w:t>
            </w:r>
          </w:p>
          <w:p w14:paraId="17782A0B" w14:textId="77777777" w:rsidR="008151A6" w:rsidRPr="002A677E" w:rsidRDefault="008151A6" w:rsidP="00664874">
            <w:pPr>
              <w:rPr>
                <w:rFonts w:ascii="Times New Roman" w:hAnsi="Times New Roman"/>
                <w:b/>
                <w:sz w:val="24"/>
              </w:rPr>
            </w:pPr>
            <w:r>
              <w:rPr>
                <w:rFonts w:ascii="Times New Roman" w:hAnsi="Times New Roman"/>
                <w:sz w:val="24"/>
              </w:rPr>
              <w:t>Sk. CR IRB norādes.</w:t>
            </w:r>
          </w:p>
        </w:tc>
      </w:tr>
      <w:tr w:rsidR="008151A6" w:rsidRPr="002A677E" w14:paraId="435A081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AB564D5" w14:textId="77777777" w:rsidR="008151A6" w:rsidRPr="002A677E"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BE9EBC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PAREDZAMO ZAUDĒJUMU SUMMAS APRĒĶINS</w:t>
            </w:r>
          </w:p>
          <w:p w14:paraId="08085964" w14:textId="77777777" w:rsidR="008151A6" w:rsidRPr="002A677E" w:rsidRDefault="008151A6" w:rsidP="00664874">
            <w:pPr>
              <w:rPr>
                <w:rFonts w:ascii="Times New Roman" w:hAnsi="Times New Roman"/>
                <w:b/>
                <w:sz w:val="24"/>
              </w:rPr>
            </w:pPr>
            <w:r>
              <w:rPr>
                <w:rFonts w:ascii="Times New Roman" w:hAnsi="Times New Roman"/>
                <w:sz w:val="24"/>
              </w:rPr>
              <w:lastRenderedPageBreak/>
              <w:t>Sk. CR IRB norādes.</w:t>
            </w:r>
          </w:p>
        </w:tc>
      </w:tr>
      <w:tr w:rsidR="008151A6" w:rsidRPr="002A677E" w14:paraId="492900F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FF59ED1" w14:textId="77777777" w:rsidR="008151A6" w:rsidRPr="002A677E" w:rsidRDefault="008151A6" w:rsidP="00664874">
            <w:pPr>
              <w:rPr>
                <w:rFonts w:ascii="Times New Roman" w:hAnsi="Times New Roman"/>
                <w:sz w:val="24"/>
              </w:rPr>
            </w:pPr>
            <w:r>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DA9BC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 VĒRTĪBAS KOREKCIJAS UN UZKRĀJUMI</w:t>
            </w:r>
          </w:p>
          <w:p w14:paraId="29980C9F" w14:textId="77777777" w:rsidR="008151A6" w:rsidRPr="002A677E" w:rsidRDefault="008151A6" w:rsidP="00664874">
            <w:pPr>
              <w:rPr>
                <w:rFonts w:ascii="Times New Roman" w:hAnsi="Times New Roman"/>
                <w:b/>
                <w:sz w:val="24"/>
              </w:rPr>
            </w:pPr>
            <w:r>
              <w:rPr>
                <w:rFonts w:ascii="Times New Roman" w:hAnsi="Times New Roman"/>
                <w:sz w:val="24"/>
              </w:rPr>
              <w:t>Sk. CR IRB norādes.</w:t>
            </w:r>
          </w:p>
        </w:tc>
      </w:tr>
    </w:tbl>
    <w:p w14:paraId="4517997D" w14:textId="77777777" w:rsidR="008151A6" w:rsidRPr="002A677E" w:rsidRDefault="008151A6" w:rsidP="007D633B">
      <w:pPr>
        <w:pStyle w:val="body"/>
      </w:pPr>
      <w:bookmarkStart w:id="35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2A677E" w14:paraId="53B15BFD" w14:textId="77777777" w:rsidTr="00664874">
        <w:tc>
          <w:tcPr>
            <w:tcW w:w="1129" w:type="dxa"/>
            <w:shd w:val="pct25" w:color="auto" w:fill="auto"/>
          </w:tcPr>
          <w:p w14:paraId="3568375D" w14:textId="77777777" w:rsidR="008151A6" w:rsidRPr="002A677E" w:rsidRDefault="008151A6" w:rsidP="00664874">
            <w:pPr>
              <w:rPr>
                <w:rFonts w:ascii="Times New Roman" w:hAnsi="Times New Roman"/>
                <w:sz w:val="24"/>
              </w:rPr>
            </w:pPr>
            <w:r>
              <w:rPr>
                <w:rFonts w:ascii="Times New Roman" w:hAnsi="Times New Roman"/>
                <w:sz w:val="24"/>
              </w:rPr>
              <w:t>Rindas</w:t>
            </w:r>
          </w:p>
        </w:tc>
        <w:tc>
          <w:tcPr>
            <w:tcW w:w="8931" w:type="dxa"/>
            <w:shd w:val="pct25" w:color="auto" w:fill="auto"/>
          </w:tcPr>
          <w:p w14:paraId="7A20B449" w14:textId="77777777" w:rsidR="008151A6" w:rsidRPr="002A677E" w:rsidRDefault="008151A6" w:rsidP="00664874">
            <w:pPr>
              <w:rPr>
                <w:rFonts w:ascii="Times New Roman" w:hAnsi="Times New Roman"/>
                <w:sz w:val="24"/>
              </w:rPr>
            </w:pPr>
            <w:r>
              <w:rPr>
                <w:rFonts w:ascii="Times New Roman" w:hAnsi="Times New Roman"/>
                <w:sz w:val="24"/>
              </w:rPr>
              <w:t>Instrukcijas</w:t>
            </w:r>
          </w:p>
        </w:tc>
      </w:tr>
      <w:tr w:rsidR="008151A6" w:rsidRPr="002A677E" w14:paraId="4339CEE2" w14:textId="77777777" w:rsidTr="00664874">
        <w:tc>
          <w:tcPr>
            <w:tcW w:w="1129" w:type="dxa"/>
          </w:tcPr>
          <w:p w14:paraId="5622E255" w14:textId="77777777" w:rsidR="008151A6" w:rsidRPr="002A677E" w:rsidRDefault="008151A6" w:rsidP="00664874">
            <w:pPr>
              <w:rPr>
                <w:rFonts w:ascii="Times New Roman" w:hAnsi="Times New Roman"/>
                <w:sz w:val="24"/>
              </w:rPr>
            </w:pPr>
            <w:r>
              <w:rPr>
                <w:rFonts w:ascii="Times New Roman" w:hAnsi="Times New Roman"/>
                <w:sz w:val="24"/>
              </w:rPr>
              <w:t>0010-0120</w:t>
            </w:r>
          </w:p>
        </w:tc>
        <w:tc>
          <w:tcPr>
            <w:tcW w:w="8931" w:type="dxa"/>
          </w:tcPr>
          <w:p w14:paraId="1351C686" w14:textId="43FAE5E8" w:rsidR="008151A6" w:rsidRPr="002A677E" w:rsidRDefault="008151A6" w:rsidP="00E1685B">
            <w:pPr>
              <w:rPr>
                <w:rFonts w:ascii="Times New Roman" w:hAnsi="Times New Roman"/>
                <w:sz w:val="24"/>
              </w:rPr>
            </w:pPr>
            <w:r>
              <w:rPr>
                <w:rFonts w:ascii="Times New Roman" w:hAnsi="Times New Roman"/>
                <w:sz w:val="24"/>
              </w:rPr>
              <w:t>Riska darījumus iedala attiecīgajā kategorijā un termiņā saskaņā ar Regulas (ES) Nr. 575/2013 153. panta 5. punkta 1. tabulu.</w:t>
            </w:r>
          </w:p>
        </w:tc>
      </w:tr>
    </w:tbl>
    <w:p w14:paraId="1BC28387" w14:textId="77777777" w:rsidR="008151A6" w:rsidRPr="002A677E" w:rsidRDefault="008151A6" w:rsidP="007D633B">
      <w:pPr>
        <w:pStyle w:val="body"/>
      </w:pPr>
    </w:p>
    <w:p w14:paraId="103C9A3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52" w:name="_Toc118991710"/>
      <w:r>
        <w:rPr>
          <w:rFonts w:ascii="Times New Roman" w:hAnsi="Times New Roman"/>
          <w:sz w:val="24"/>
        </w:rPr>
        <w:t xml:space="preserve">C 08.07. Kredītrisks un neapmaksātas piegādes: </w:t>
      </w:r>
      <w:r>
        <w:rPr>
          <w:rFonts w:ascii="Times New Roman" w:hAnsi="Times New Roman"/>
          <w:i/>
          <w:sz w:val="24"/>
        </w:rPr>
        <w:t>IRB</w:t>
      </w:r>
      <w:r>
        <w:rPr>
          <w:rFonts w:ascii="Times New Roman" w:hAnsi="Times New Roman"/>
          <w:sz w:val="24"/>
        </w:rPr>
        <w:t xml:space="preserve"> pieeja kapitāla prasībām (</w:t>
      </w:r>
      <w:r>
        <w:rPr>
          <w:rFonts w:ascii="Times New Roman" w:hAnsi="Times New Roman"/>
          <w:i/>
          <w:sz w:val="24"/>
        </w:rPr>
        <w:t>IRB</w:t>
      </w:r>
      <w:r>
        <w:rPr>
          <w:rFonts w:ascii="Times New Roman" w:hAnsi="Times New Roman"/>
          <w:sz w:val="24"/>
        </w:rPr>
        <w:t xml:space="preserve"> un SP pieeju izmantošanas tvērums (CR IRB 7))</w:t>
      </w:r>
      <w:bookmarkEnd w:id="351"/>
      <w:bookmarkEnd w:id="352"/>
    </w:p>
    <w:p w14:paraId="7FF46D4A"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3" w:name="_Toc19715770"/>
      <w:bookmarkStart w:id="354" w:name="_Toc118991711"/>
      <w:r>
        <w:rPr>
          <w:rFonts w:ascii="Times New Roman" w:hAnsi="Times New Roman"/>
          <w:sz w:val="24"/>
        </w:rPr>
        <w:t>Vispārīgas piezīmes</w:t>
      </w:r>
      <w:bookmarkEnd w:id="353"/>
      <w:bookmarkEnd w:id="354"/>
    </w:p>
    <w:p w14:paraId="5F11BD1F" w14:textId="5752E606" w:rsidR="008151A6" w:rsidRPr="002A677E" w:rsidRDefault="008F3052" w:rsidP="00487A02">
      <w:pPr>
        <w:pStyle w:val="InstructionsText2"/>
        <w:numPr>
          <w:ilvl w:val="0"/>
          <w:numId w:val="0"/>
        </w:numPr>
        <w:ind w:left="1353" w:hanging="360"/>
      </w:pPr>
      <w:fldSimple w:instr=" seq paragraphs ">
        <w:r>
          <w:t>83</w:t>
        </w:r>
      </w:fldSimple>
      <w:r>
        <w:t xml:space="preserve">. Šīs veidnes nolūkā iestādes, aprēķinot riska darījumu riska svērtās vērtības saskaņā ar </w:t>
      </w:r>
      <w:r>
        <w:rPr>
          <w:i/>
        </w:rPr>
        <w:t>IRB</w:t>
      </w:r>
      <w:r>
        <w:t xml:space="preserve"> pieeju kredītriskam, sadala savus riska darījumus, piemērojot Regulas (ES) Nr. 575/2013 Trešās daļas II sadaļas 2. nodaļā minēto standartizēto pieeju vai minētās regulas Trešās daļas II sadaļas 3. nodaļā minēto </w:t>
      </w:r>
      <w:r>
        <w:rPr>
          <w:i/>
        </w:rPr>
        <w:t>IRB</w:t>
      </w:r>
      <w:r>
        <w:t xml:space="preserve"> pieeju, kā arī daļu no katras riska darījumu kategorijas, tai piemērojot ieviešanas plānu. Iestādes šajā veidnē ietver informāciju pa riska darījumu kategorijām saskaņā ar riska darījumu kategoriju sadalījumu, kas ietverts attiecīgās veidnes rindās.</w:t>
      </w:r>
    </w:p>
    <w:p w14:paraId="4691373C" w14:textId="1FFDE600" w:rsidR="008151A6" w:rsidRPr="002A677E" w:rsidRDefault="008F3052" w:rsidP="00487A02">
      <w:pPr>
        <w:pStyle w:val="InstructionsText2"/>
        <w:numPr>
          <w:ilvl w:val="0"/>
          <w:numId w:val="0"/>
        </w:numPr>
        <w:ind w:left="1353" w:hanging="360"/>
      </w:pPr>
      <w:fldSimple w:instr=" seq paragraphs ">
        <w:r>
          <w:t>84</w:t>
        </w:r>
      </w:fldSimple>
      <w:r>
        <w:t>. No 0030. līdz 0050. slejai būtu jāietver pilns riska darījumu spektrs, lai katras rindas summa par minētajām trim slejām veidotu 100 % no visām riska darījumu kategorijām, izņemot vērtspapīrošanas pozīcijas un atskaitītās pozīcijas.</w:t>
      </w:r>
    </w:p>
    <w:p w14:paraId="4C00E4FE" w14:textId="3DD5750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5" w:name="_Toc19715771"/>
      <w:bookmarkStart w:id="356" w:name="_Toc118991712"/>
      <w:r>
        <w:rPr>
          <w:rFonts w:ascii="Times New Roman" w:hAnsi="Times New Roman"/>
          <w:sz w:val="24"/>
        </w:rPr>
        <w:t>Norādes par konkrētām pozīcijām</w:t>
      </w:r>
      <w:bookmarkEnd w:id="355"/>
      <w:bookmarkEnd w:id="35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5F227276" w14:textId="77777777" w:rsidTr="00664874">
        <w:tc>
          <w:tcPr>
            <w:tcW w:w="1188" w:type="dxa"/>
            <w:shd w:val="clear" w:color="auto" w:fill="CCCCCC"/>
          </w:tcPr>
          <w:p w14:paraId="595DC933" w14:textId="77777777" w:rsidR="008151A6" w:rsidRPr="002A677E" w:rsidRDefault="008151A6" w:rsidP="00664874">
            <w:pPr>
              <w:rPr>
                <w:rFonts w:ascii="Times New Roman" w:hAnsi="Times New Roman"/>
                <w:sz w:val="24"/>
              </w:rPr>
            </w:pPr>
            <w:r>
              <w:rPr>
                <w:rFonts w:ascii="Times New Roman" w:hAnsi="Times New Roman"/>
                <w:sz w:val="24"/>
              </w:rPr>
              <w:t>Slejas</w:t>
            </w:r>
          </w:p>
        </w:tc>
        <w:tc>
          <w:tcPr>
            <w:tcW w:w="8843" w:type="dxa"/>
            <w:shd w:val="clear" w:color="auto" w:fill="CCCCCC"/>
          </w:tcPr>
          <w:p w14:paraId="7DFC9D10" w14:textId="77777777" w:rsidR="008151A6" w:rsidRPr="002A677E" w:rsidRDefault="008151A6" w:rsidP="00664874">
            <w:pPr>
              <w:rPr>
                <w:rFonts w:ascii="Times New Roman" w:hAnsi="Times New Roman"/>
                <w:sz w:val="24"/>
              </w:rPr>
            </w:pPr>
            <w:r>
              <w:rPr>
                <w:rFonts w:ascii="Times New Roman" w:hAnsi="Times New Roman"/>
                <w:sz w:val="24"/>
              </w:rPr>
              <w:t>Instrukcijas</w:t>
            </w:r>
          </w:p>
        </w:tc>
      </w:tr>
      <w:tr w:rsidR="00EE6F6C" w:rsidRPr="002A677E" w14:paraId="1CCE902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8DF840" w14:textId="77777777" w:rsidR="00EE6F6C" w:rsidRPr="002A677E"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C7991DB" w14:textId="38DDFD25" w:rsidR="00EE6F6C" w:rsidRPr="002A677E" w:rsidRDefault="00EE6F6C" w:rsidP="00EE6F6C">
            <w:pPr>
              <w:rPr>
                <w:rFonts w:ascii="Times New Roman" w:hAnsi="Times New Roman"/>
                <w:b/>
                <w:sz w:val="24"/>
                <w:u w:val="single"/>
              </w:rPr>
            </w:pPr>
            <w:r>
              <w:rPr>
                <w:rFonts w:ascii="Times New Roman" w:hAnsi="Times New Roman"/>
                <w:b/>
                <w:sz w:val="24"/>
                <w:u w:val="single"/>
              </w:rPr>
              <w:t>KOPĒJĀ RISKA DARĪJUMU VĒRTĪBA, KĀ DEFINĒTS REGULAS (ES) Nr. 575/2013 166. PANTĀ.</w:t>
            </w:r>
          </w:p>
          <w:p w14:paraId="4EDD59E5" w14:textId="37455121" w:rsidR="00EE6F6C" w:rsidRPr="002A677E" w:rsidRDefault="00EE6F6C" w:rsidP="00840A22">
            <w:pPr>
              <w:rPr>
                <w:rFonts w:ascii="Times New Roman" w:hAnsi="Times New Roman"/>
                <w:b/>
                <w:sz w:val="24"/>
              </w:rPr>
            </w:pPr>
            <w:r>
              <w:rPr>
                <w:rFonts w:ascii="Times New Roman" w:hAnsi="Times New Roman"/>
                <w:sz w:val="24"/>
              </w:rPr>
              <w:t>Iestādes uzrāda riska darījuma vērtību pirms KRM saskaņā ar Regulas (ES) Nr. 575/2013 166. pantu.</w:t>
            </w:r>
          </w:p>
        </w:tc>
      </w:tr>
      <w:tr w:rsidR="008151A6" w:rsidRPr="002A677E" w14:paraId="1082ED9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B7C88C6" w14:textId="77777777" w:rsidR="008151A6" w:rsidRPr="002A677E" w:rsidRDefault="008151A6" w:rsidP="00EE6F6C">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397E9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 xml:space="preserve">KOPĒJĀ RISKA DARĪJUMU VĒRTĪBA, KURAI PIEMĒRO SP UN </w:t>
            </w:r>
            <w:r>
              <w:rPr>
                <w:rFonts w:ascii="Times New Roman" w:hAnsi="Times New Roman"/>
                <w:b/>
                <w:i/>
                <w:sz w:val="24"/>
                <w:u w:val="single"/>
              </w:rPr>
              <w:t>IRB</w:t>
            </w:r>
          </w:p>
          <w:p w14:paraId="65EB5759" w14:textId="79462CE9" w:rsidR="008151A6" w:rsidRPr="002A677E" w:rsidRDefault="008151A6" w:rsidP="00EE6F6C">
            <w:pPr>
              <w:rPr>
                <w:rFonts w:ascii="Times New Roman" w:hAnsi="Times New Roman"/>
                <w:sz w:val="24"/>
              </w:rPr>
            </w:pPr>
            <w:r>
              <w:rPr>
                <w:rFonts w:ascii="Times New Roman" w:hAnsi="Times New Roman"/>
                <w:sz w:val="24"/>
              </w:rPr>
              <w:t xml:space="preserve">Iestādes izmanto riska darījuma vērtību pirms KRM saskaņā ar Regulas (ES) Nr. 575/2013 429. panta 4. punktu, lai uzrādītu kopējo riska darījumu vērtību, tostarp riska darījumus saskaņā ar standartizēto pieeju un riska darījumus saskaņā ar </w:t>
            </w:r>
            <w:r>
              <w:rPr>
                <w:rFonts w:ascii="Times New Roman" w:hAnsi="Times New Roman"/>
                <w:i/>
                <w:sz w:val="24"/>
              </w:rPr>
              <w:t>IRB</w:t>
            </w:r>
            <w:r>
              <w:rPr>
                <w:rFonts w:ascii="Times New Roman" w:hAnsi="Times New Roman"/>
                <w:sz w:val="24"/>
              </w:rPr>
              <w:t xml:space="preserve"> pieeju.</w:t>
            </w:r>
          </w:p>
        </w:tc>
      </w:tr>
      <w:tr w:rsidR="008151A6" w:rsidRPr="002A677E" w14:paraId="38BD07F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E08D4D" w14:textId="77777777" w:rsidR="008151A6" w:rsidRPr="002A677E" w:rsidRDefault="008151A6" w:rsidP="00EE6F6C">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996A3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KOPĒJĀS RISKA DARĪJUMU VĒRTĪBAS PROCENTUĀLĀ DAĻA, KURAI PASTĀVĪGI DAĻĒJI PIEMĒRO STANDARTIZĒTO PIEEJU (%)</w:t>
            </w:r>
          </w:p>
          <w:p w14:paraId="468D6087" w14:textId="1435E341" w:rsidR="008151A6" w:rsidRPr="002A677E" w:rsidRDefault="008151A6" w:rsidP="00EE6F6C">
            <w:pPr>
              <w:rPr>
                <w:rFonts w:ascii="Times New Roman" w:hAnsi="Times New Roman"/>
                <w:sz w:val="24"/>
              </w:rPr>
            </w:pPr>
            <w:r>
              <w:rPr>
                <w:rFonts w:ascii="Times New Roman" w:hAnsi="Times New Roman"/>
                <w:sz w:val="24"/>
              </w:rPr>
              <w:lastRenderedPageBreak/>
              <w:t>Daļa no riska darījumiem katrā riska darījumu kategorijā, kam piemēro standartizēto pieeju (riska darījums, kam piemēro standartizēto pieeju pirms KRM attiecībā uz visiem riska darījumiem šādā riska darījumu kategorijā 0020. slejā), ievērojot atļaujas tvērumu pastāvīgai daļējai standartizētās pieejas izmantošanai, kas saņemta no kompetentās iestādes saskaņā ar Regulas (ES) Nr. 575/2013 150. pantu.</w:t>
            </w:r>
          </w:p>
        </w:tc>
      </w:tr>
      <w:tr w:rsidR="008151A6" w:rsidRPr="002A677E" w14:paraId="509A5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6E852CC" w14:textId="77777777" w:rsidR="008151A6" w:rsidRPr="002A677E" w:rsidRDefault="008151A6" w:rsidP="00EE6F6C">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BD267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KOPĒJĀS RISKA DARĪJUMU VĒRTĪBAS PROCENTUĀLĀ DAĻA, KURAI PIEMĒRO IEVIEŠANAS PLĀNU (%)</w:t>
            </w:r>
          </w:p>
          <w:p w14:paraId="487877B8" w14:textId="725BEAC9" w:rsidR="008151A6" w:rsidRPr="002A677E" w:rsidRDefault="008151A6" w:rsidP="00664874">
            <w:pPr>
              <w:rPr>
                <w:rFonts w:ascii="Times New Roman" w:hAnsi="Times New Roman"/>
                <w:sz w:val="24"/>
              </w:rPr>
            </w:pPr>
            <w:r>
              <w:rPr>
                <w:rFonts w:ascii="Times New Roman" w:hAnsi="Times New Roman"/>
                <w:sz w:val="24"/>
              </w:rPr>
              <w:t xml:space="preserve">Daļa no katras riska darījumu kategorijas, kam piemēro secīgu </w:t>
            </w:r>
            <w:r>
              <w:rPr>
                <w:rFonts w:ascii="Times New Roman" w:hAnsi="Times New Roman"/>
                <w:i/>
                <w:sz w:val="24"/>
              </w:rPr>
              <w:t>IRB</w:t>
            </w:r>
            <w:r>
              <w:rPr>
                <w:rFonts w:ascii="Times New Roman" w:hAnsi="Times New Roman"/>
                <w:sz w:val="24"/>
              </w:rPr>
              <w:t xml:space="preserve"> pieejas izmantošanu saskaņā ar Regulas (ES) Nr. 575/2013 148. pantu. Šādas darbības ir: </w:t>
            </w:r>
          </w:p>
          <w:p w14:paraId="5095B04D"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riska darījumus, kuriem iestādes plāno piemērot </w:t>
            </w:r>
            <w:r>
              <w:rPr>
                <w:rFonts w:ascii="Times New Roman" w:hAnsi="Times New Roman"/>
                <w:i/>
                <w:sz w:val="24"/>
              </w:rPr>
              <w:t>IRB</w:t>
            </w:r>
            <w:r>
              <w:rPr>
                <w:rFonts w:ascii="Times New Roman" w:hAnsi="Times New Roman"/>
                <w:sz w:val="24"/>
              </w:rPr>
              <w:t xml:space="preserve"> pieeju ar pašu aplēsēm attiecībā uz </w:t>
            </w:r>
            <w:r>
              <w:rPr>
                <w:rFonts w:ascii="Times New Roman" w:hAnsi="Times New Roman"/>
                <w:i/>
                <w:sz w:val="24"/>
              </w:rPr>
              <w:t>LGD</w:t>
            </w:r>
            <w:r>
              <w:rPr>
                <w:rFonts w:ascii="Times New Roman" w:hAnsi="Times New Roman"/>
                <w:sz w:val="24"/>
              </w:rPr>
              <w:t xml:space="preserve"> un korekcijas pakāpēm vai bez tām (</w:t>
            </w:r>
            <w:r>
              <w:rPr>
                <w:rFonts w:ascii="Times New Roman" w:hAnsi="Times New Roman"/>
                <w:i/>
                <w:sz w:val="24"/>
              </w:rPr>
              <w:t>F-IRB</w:t>
            </w:r>
            <w:r>
              <w:rPr>
                <w:rFonts w:ascii="Times New Roman" w:hAnsi="Times New Roman"/>
                <w:sz w:val="24"/>
              </w:rPr>
              <w:t xml:space="preserve"> un </w:t>
            </w:r>
            <w:r>
              <w:rPr>
                <w:rFonts w:ascii="Times New Roman" w:hAnsi="Times New Roman"/>
                <w:i/>
                <w:sz w:val="24"/>
              </w:rPr>
              <w:t>A-IRB</w:t>
            </w:r>
            <w:r>
              <w:rPr>
                <w:rFonts w:ascii="Times New Roman" w:hAnsi="Times New Roman"/>
                <w:sz w:val="24"/>
              </w:rPr>
              <w:t xml:space="preserve">); </w:t>
            </w:r>
          </w:p>
          <w:p w14:paraId="19994760"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nebūtiskus kapitāla vērtspapīru riska darījumus, kas nav ietverti 0020. vai 0040. slejā;</w:t>
            </w:r>
          </w:p>
          <w:p w14:paraId="2853F9B4"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riska darījumus, kam jau piemēro </w:t>
            </w:r>
            <w:r>
              <w:rPr>
                <w:rFonts w:ascii="Times New Roman" w:hAnsi="Times New Roman"/>
                <w:i/>
                <w:sz w:val="24"/>
              </w:rPr>
              <w:t>F-IRB</w:t>
            </w:r>
            <w:r>
              <w:rPr>
                <w:rFonts w:ascii="Times New Roman" w:hAnsi="Times New Roman"/>
                <w:sz w:val="24"/>
              </w:rPr>
              <w:t xml:space="preserve">, ja iestāde plāno turpmāk piemērot </w:t>
            </w:r>
            <w:r>
              <w:rPr>
                <w:rFonts w:ascii="Times New Roman" w:hAnsi="Times New Roman"/>
                <w:i/>
                <w:sz w:val="24"/>
              </w:rPr>
              <w:t>A-IRB</w:t>
            </w:r>
            <w:r>
              <w:rPr>
                <w:rFonts w:ascii="Times New Roman" w:hAnsi="Times New Roman"/>
                <w:sz w:val="24"/>
              </w:rPr>
              <w:t xml:space="preserve">; </w:t>
            </w:r>
          </w:p>
          <w:p w14:paraId="389F4156"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specializētās kreditēšanas riska darījumus, kuriem piemēro uzraudzības iedalījuma pieeju, kas nav ietverti 0040. slejā.</w:t>
            </w:r>
          </w:p>
        </w:tc>
      </w:tr>
      <w:tr w:rsidR="008151A6" w:rsidRPr="002A677E" w14:paraId="50371C4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CEEC442" w14:textId="77777777" w:rsidR="008151A6" w:rsidRPr="002A677E" w:rsidRDefault="008151A6" w:rsidP="00EE6F6C">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EEBEA1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 xml:space="preserve">KOPĒJĀS RISKA DARĪJUMU VĒRTĪBAS PROCENTUĀLĀ DAĻA, KURAI PIEMĒRO </w:t>
            </w:r>
            <w:r>
              <w:rPr>
                <w:rFonts w:ascii="Times New Roman" w:hAnsi="Times New Roman"/>
                <w:b/>
                <w:i/>
                <w:sz w:val="24"/>
                <w:u w:val="single"/>
              </w:rPr>
              <w:t>IRB</w:t>
            </w:r>
            <w:r>
              <w:rPr>
                <w:rFonts w:ascii="Times New Roman" w:hAnsi="Times New Roman"/>
                <w:b/>
                <w:sz w:val="24"/>
                <w:u w:val="single"/>
              </w:rPr>
              <w:t xml:space="preserve"> PIEEJU (%)</w:t>
            </w:r>
          </w:p>
          <w:p w14:paraId="3B809DEB" w14:textId="4B4B075F" w:rsidR="008151A6" w:rsidRPr="002A677E" w:rsidRDefault="008151A6" w:rsidP="009A4399">
            <w:pPr>
              <w:rPr>
                <w:rFonts w:ascii="Times New Roman" w:hAnsi="Times New Roman"/>
                <w:b/>
                <w:sz w:val="24"/>
              </w:rPr>
            </w:pPr>
            <w:r>
              <w:rPr>
                <w:rFonts w:ascii="Times New Roman" w:hAnsi="Times New Roman"/>
                <w:sz w:val="24"/>
              </w:rPr>
              <w:t xml:space="preserve">Daļa no riska darījumiem katrā riska darījumu kategorijā, kam piemēro </w:t>
            </w:r>
            <w:r>
              <w:rPr>
                <w:rFonts w:ascii="Times New Roman" w:hAnsi="Times New Roman"/>
                <w:i/>
                <w:sz w:val="24"/>
              </w:rPr>
              <w:t>IRB</w:t>
            </w:r>
            <w:r>
              <w:rPr>
                <w:rFonts w:ascii="Times New Roman" w:hAnsi="Times New Roman"/>
                <w:sz w:val="24"/>
              </w:rPr>
              <w:t xml:space="preserve"> pieeju (riska darījums, kam piemēro </w:t>
            </w:r>
            <w:r>
              <w:rPr>
                <w:rFonts w:ascii="Times New Roman" w:hAnsi="Times New Roman"/>
                <w:i/>
                <w:sz w:val="24"/>
              </w:rPr>
              <w:t>IRB</w:t>
            </w:r>
            <w:r>
              <w:rPr>
                <w:rFonts w:ascii="Times New Roman" w:hAnsi="Times New Roman"/>
                <w:sz w:val="24"/>
              </w:rPr>
              <w:t xml:space="preserve"> pieeju pirms KRM attiecībā uz visiem riska darījumiem šādā riska darījumu kategorijā), ievērojot no kompetentās iestādes saņemtās atļaujas tvērumu attiecībā uz </w:t>
            </w:r>
            <w:r>
              <w:rPr>
                <w:rFonts w:ascii="Times New Roman" w:hAnsi="Times New Roman"/>
                <w:i/>
                <w:sz w:val="24"/>
              </w:rPr>
              <w:t>IRB</w:t>
            </w:r>
            <w:r>
              <w:rPr>
                <w:rFonts w:ascii="Times New Roman" w:hAnsi="Times New Roman"/>
                <w:sz w:val="24"/>
              </w:rPr>
              <w:t xml:space="preserve"> pieejas izmantošanu saskaņā ar Regulas (ES) Nr. 575/2013 143. pantu. Tas ietver gan riska darījumus, attiecībā uz kuriem iestādēm ir atļauja izmantot pašu aplēses attiecībā uz </w:t>
            </w:r>
            <w:r>
              <w:rPr>
                <w:rFonts w:ascii="Times New Roman" w:hAnsi="Times New Roman"/>
                <w:i/>
                <w:sz w:val="24"/>
              </w:rPr>
              <w:t>LGD</w:t>
            </w:r>
            <w:r>
              <w:rPr>
                <w:rFonts w:ascii="Times New Roman" w:hAnsi="Times New Roman"/>
                <w:sz w:val="24"/>
              </w:rPr>
              <w:t xml:space="preserve"> un korekcijas pakāpēm (</w:t>
            </w:r>
            <w:r>
              <w:rPr>
                <w:rFonts w:ascii="Times New Roman" w:hAnsi="Times New Roman"/>
                <w:i/>
                <w:sz w:val="24"/>
              </w:rPr>
              <w:t>F-IRV</w:t>
            </w:r>
            <w:r>
              <w:rPr>
                <w:rFonts w:ascii="Times New Roman" w:hAnsi="Times New Roman"/>
                <w:sz w:val="24"/>
              </w:rPr>
              <w:t xml:space="preserve"> un </w:t>
            </w:r>
            <w:r>
              <w:rPr>
                <w:rFonts w:ascii="Times New Roman" w:hAnsi="Times New Roman"/>
                <w:i/>
                <w:sz w:val="24"/>
              </w:rPr>
              <w:t>A-IRB</w:t>
            </w:r>
            <w:r>
              <w:rPr>
                <w:rFonts w:ascii="Times New Roman" w:hAnsi="Times New Roman"/>
                <w:sz w:val="24"/>
              </w:rPr>
              <w:t>), tostarp uzraudzības iedalījuma pieeju attiecībā uz specializētās kreditēšanas riska darījumiem un pašu kapitāla riska darījumiem, kuriem piemēro vienkāršo riska svēruma pieeju, kā arī tos riska darījumus, kuri uzrādīti C 08.01. veidnes 0170. rindā.</w:t>
            </w:r>
          </w:p>
        </w:tc>
      </w:tr>
    </w:tbl>
    <w:p w14:paraId="6D45D7AA" w14:textId="77777777" w:rsidR="008151A6" w:rsidRPr="002A677E"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7436DCFC" w14:textId="77777777" w:rsidTr="00664874">
        <w:tc>
          <w:tcPr>
            <w:tcW w:w="1271" w:type="dxa"/>
            <w:shd w:val="pct25" w:color="auto" w:fill="auto"/>
          </w:tcPr>
          <w:p w14:paraId="2B6F9436" w14:textId="77777777" w:rsidR="008151A6" w:rsidRPr="002A677E" w:rsidRDefault="008151A6" w:rsidP="00664874">
            <w:pPr>
              <w:rPr>
                <w:rFonts w:ascii="Times New Roman" w:hAnsi="Times New Roman"/>
                <w:sz w:val="24"/>
              </w:rPr>
            </w:pPr>
            <w:r>
              <w:rPr>
                <w:rFonts w:ascii="Times New Roman" w:hAnsi="Times New Roman"/>
                <w:sz w:val="24"/>
              </w:rPr>
              <w:t>Rindas</w:t>
            </w:r>
          </w:p>
        </w:tc>
        <w:tc>
          <w:tcPr>
            <w:tcW w:w="8557" w:type="dxa"/>
            <w:shd w:val="pct25" w:color="auto" w:fill="auto"/>
          </w:tcPr>
          <w:p w14:paraId="7295B468" w14:textId="77777777" w:rsidR="008151A6" w:rsidRPr="002A677E" w:rsidRDefault="008151A6" w:rsidP="00664874">
            <w:pPr>
              <w:rPr>
                <w:rFonts w:ascii="Times New Roman" w:hAnsi="Times New Roman"/>
                <w:sz w:val="24"/>
              </w:rPr>
            </w:pPr>
            <w:r>
              <w:rPr>
                <w:rFonts w:ascii="Times New Roman" w:hAnsi="Times New Roman"/>
                <w:sz w:val="24"/>
              </w:rPr>
              <w:t>Instrukcijas</w:t>
            </w:r>
          </w:p>
        </w:tc>
      </w:tr>
      <w:tr w:rsidR="008151A6" w:rsidRPr="002A677E" w14:paraId="6CE69EFF" w14:textId="77777777" w:rsidTr="00664874">
        <w:tc>
          <w:tcPr>
            <w:tcW w:w="1271" w:type="dxa"/>
          </w:tcPr>
          <w:p w14:paraId="77C89C44" w14:textId="77777777" w:rsidR="008151A6" w:rsidRPr="002A677E" w:rsidRDefault="008151A6" w:rsidP="00664874">
            <w:pPr>
              <w:rPr>
                <w:rFonts w:ascii="Times New Roman" w:hAnsi="Times New Roman"/>
                <w:sz w:val="24"/>
              </w:rPr>
            </w:pPr>
            <w:r>
              <w:rPr>
                <w:rFonts w:ascii="Times New Roman" w:hAnsi="Times New Roman"/>
                <w:sz w:val="24"/>
              </w:rPr>
              <w:t>RISKA DARĪJUMU KATEGORIJAS</w:t>
            </w:r>
          </w:p>
        </w:tc>
        <w:tc>
          <w:tcPr>
            <w:tcW w:w="8557" w:type="dxa"/>
          </w:tcPr>
          <w:p w14:paraId="661FCC1F" w14:textId="77777777" w:rsidR="008151A6" w:rsidRPr="002A677E" w:rsidRDefault="008151A6" w:rsidP="00CC2B5B">
            <w:pPr>
              <w:rPr>
                <w:rFonts w:ascii="Times New Roman" w:eastAsiaTheme="minorHAnsi" w:hAnsi="Times New Roman"/>
                <w:sz w:val="24"/>
              </w:rPr>
            </w:pPr>
            <w:r>
              <w:rPr>
                <w:rFonts w:ascii="Times New Roman" w:hAnsi="Times New Roman"/>
                <w:sz w:val="24"/>
              </w:rPr>
              <w:t>Iestādes šajā veidnē ietver informāciju pa riska darījumu kategorijām saskaņā ar riska darījumu kategoriju sadalījumu, kas ietverts attiecīgās veidnes rindās.</w:t>
            </w:r>
          </w:p>
        </w:tc>
      </w:tr>
    </w:tbl>
    <w:p w14:paraId="666E7F64" w14:textId="77777777" w:rsidR="008151A6" w:rsidRPr="002A677E" w:rsidRDefault="008151A6" w:rsidP="00487A02">
      <w:pPr>
        <w:pStyle w:val="InstructionsText"/>
      </w:pPr>
    </w:p>
    <w:p w14:paraId="381A08C1" w14:textId="55BBE88D"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57" w:name="_Toc360188361"/>
      <w:bookmarkStart w:id="358" w:name="_Toc473560912"/>
      <w:bookmarkStart w:id="359" w:name="_Toc118991713"/>
      <w:r>
        <w:rPr>
          <w:rFonts w:ascii="Times New Roman" w:hAnsi="Times New Roman"/>
          <w:sz w:val="24"/>
          <w:u w:val="none"/>
        </w:rPr>
        <w:t>3.4.</w:t>
      </w:r>
      <w:r>
        <w:tab/>
      </w:r>
      <w:r>
        <w:rPr>
          <w:rFonts w:ascii="Times New Roman" w:hAnsi="Times New Roman"/>
          <w:sz w:val="24"/>
        </w:rPr>
        <w:t>Kredītrisks un darījuma partnera kredītrisks, un neapmaksātas piegādes: informācija ar ģeogrāfisko sadalījumu</w:t>
      </w:r>
      <w:bookmarkEnd w:id="357"/>
      <w:bookmarkEnd w:id="358"/>
      <w:bookmarkEnd w:id="359"/>
    </w:p>
    <w:p w14:paraId="59CE9D64" w14:textId="77777777" w:rsidR="004357B9" w:rsidRPr="002A677E" w:rsidRDefault="008F3052" w:rsidP="00487A02">
      <w:pPr>
        <w:pStyle w:val="InstructionsText2"/>
        <w:numPr>
          <w:ilvl w:val="0"/>
          <w:numId w:val="0"/>
        </w:numPr>
        <w:ind w:left="1353" w:hanging="360"/>
      </w:pPr>
      <w:fldSimple w:instr=" seq paragraphs ">
        <w:r>
          <w:t>85</w:t>
        </w:r>
      </w:fldSimple>
      <w:r>
        <w:t>.</w:t>
      </w:r>
      <w:r>
        <w:tab/>
        <w:t xml:space="preserve">Visas iestādes iesniedz informāciju, kas apkopota kopējā līmenī. Turklāt iestādes, kas atbilst šīs īstenošanas regulas 5. panta 5. punktā noteiktajam slieksnim, sniedz informāciju sadalījumā pēc valsts, kura ir dalībvalsts, kā arī pēc jebkuras citas valsts, kura nav dalībvalsts. Šo robežvērtību ņem vērā tikai saistībā ar </w:t>
      </w:r>
      <w:r>
        <w:lastRenderedPageBreak/>
        <w:t>CR GB 1 un CR GB 2 veidnēm. Riska darījumus ar pārvalstiskām organizācijām attiecina uz ģeogrāfisko apgabalu “Citas valstis”.</w:t>
      </w:r>
    </w:p>
    <w:p w14:paraId="6678F7E4" w14:textId="77777777" w:rsidR="004357B9" w:rsidRPr="002A677E" w:rsidRDefault="008F3052" w:rsidP="00487A02">
      <w:pPr>
        <w:pStyle w:val="InstructionsText2"/>
        <w:numPr>
          <w:ilvl w:val="0"/>
          <w:numId w:val="0"/>
        </w:numPr>
        <w:ind w:left="1353" w:hanging="360"/>
      </w:pPr>
      <w:fldSimple w:instr=" seq paragraphs ">
        <w:r>
          <w:t>86</w:t>
        </w:r>
      </w:fldSimple>
      <w:r>
        <w:t>.</w:t>
      </w:r>
      <w:r>
        <w:tab/>
        <w:t>Termins “parādnieka rezidences vieta” attiecas uz parādnieka inkorporācijas valsti. Šo jēdzienu var piemērot, pamatojoties uz tiešo parādnieku un pamatojoties uz galīgo risku. Tādējādi KRM metodes ar aizstāšanas ietekmi var mainīt riska darījuma iedalījumu kādā valstī. Riska darījumus ar pārvalstiskām organizācijām neiedala pie iestādes rezidences valsts, bet gan pie ģeogrāfiskā apgabala “Citas valstis” neatkarīgi no riska darījuma kategorijas, kurā iedalīts riska darījums ar pārvalstiskām organizācijām.</w:t>
      </w:r>
    </w:p>
    <w:p w14:paraId="49CADB9D" w14:textId="77777777" w:rsidR="0096378F" w:rsidRPr="002A677E" w:rsidRDefault="008F3052" w:rsidP="00487A02">
      <w:pPr>
        <w:pStyle w:val="InstructionsText2"/>
        <w:numPr>
          <w:ilvl w:val="0"/>
          <w:numId w:val="0"/>
        </w:numPr>
        <w:ind w:left="1353" w:hanging="360"/>
      </w:pPr>
      <w:fldSimple w:instr=" seq paragraphs ">
        <w:r>
          <w:t>87</w:t>
        </w:r>
      </w:fldSimple>
      <w:r>
        <w:t>.</w:t>
      </w:r>
      <w:r>
        <w:tab/>
        <w:t>Datus par “sākotnējo riska darījuma vērtību pirms korekcijas pakāpēm” uzrāda, atsaucoties uz tiešā parādnieka rezidences vietu. Datus par “riska darījuma vērtību” un “riska darījumu riska svērtajām vērtībām” uzrāda par galīgā parādnieka rezidences vietas valsti.</w:t>
      </w:r>
    </w:p>
    <w:p w14:paraId="0658048F" w14:textId="51485079"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0" w:name="_Toc360188362"/>
      <w:bookmarkStart w:id="361" w:name="_Toc473560913"/>
      <w:bookmarkStart w:id="362" w:name="_Toc118991714"/>
      <w:r>
        <w:rPr>
          <w:rFonts w:ascii="Times New Roman" w:hAnsi="Times New Roman"/>
          <w:sz w:val="24"/>
          <w:u w:val="none"/>
        </w:rPr>
        <w:t>3.4.1.</w:t>
      </w:r>
      <w:r>
        <w:tab/>
      </w:r>
      <w:r>
        <w:rPr>
          <w:rFonts w:ascii="Times New Roman" w:hAnsi="Times New Roman"/>
          <w:sz w:val="24"/>
        </w:rPr>
        <w:t>C 09.01 – Riska darījumu ģeogrāfiskais sadalījums pēc parādnieka rezidences vietas: SP riska darījumi (CR GB 1)</w:t>
      </w:r>
      <w:bookmarkEnd w:id="360"/>
      <w:bookmarkEnd w:id="361"/>
      <w:bookmarkEnd w:id="362"/>
    </w:p>
    <w:p w14:paraId="79B3925A"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3" w:name="_Toc360188363"/>
      <w:bookmarkStart w:id="364" w:name="_Toc473560914"/>
      <w:bookmarkStart w:id="365" w:name="_Toc118991715"/>
      <w:r>
        <w:rPr>
          <w:rFonts w:ascii="Times New Roman" w:hAnsi="Times New Roman"/>
          <w:sz w:val="24"/>
          <w:u w:val="none"/>
        </w:rPr>
        <w:t>3.4.1.1.</w:t>
      </w:r>
      <w:r>
        <w:tab/>
      </w:r>
      <w:r>
        <w:rPr>
          <w:rFonts w:ascii="Times New Roman" w:hAnsi="Times New Roman"/>
          <w:sz w:val="24"/>
        </w:rPr>
        <w:t>Norādes par konkrētām pozīcijām</w:t>
      </w:r>
      <w:bookmarkEnd w:id="363"/>
      <w:bookmarkEnd w:id="364"/>
      <w:bookmarkEnd w:id="36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2A677E" w14:paraId="6D326303" w14:textId="77777777" w:rsidTr="00672D2A">
        <w:trPr>
          <w:trHeight w:val="581"/>
        </w:trPr>
        <w:tc>
          <w:tcPr>
            <w:tcW w:w="9828" w:type="dxa"/>
            <w:gridSpan w:val="2"/>
            <w:shd w:val="clear" w:color="auto" w:fill="CCCCCC"/>
          </w:tcPr>
          <w:p w14:paraId="79026D92" w14:textId="77777777" w:rsidR="004357B9" w:rsidRPr="001235E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Slejas</w:t>
            </w:r>
          </w:p>
        </w:tc>
      </w:tr>
      <w:tr w:rsidR="004357B9" w:rsidRPr="002A677E" w14:paraId="3746FB05" w14:textId="77777777" w:rsidTr="00672D2A">
        <w:tc>
          <w:tcPr>
            <w:tcW w:w="1188" w:type="dxa"/>
          </w:tcPr>
          <w:p w14:paraId="410D565D"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7B6F36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SĀKOTNĒJĀ RISKA DARĪJUMA VĒRTĪBA PIRMS KOREKCIJAS PAKĀPĒM</w:t>
            </w:r>
          </w:p>
          <w:p w14:paraId="00A439B8" w14:textId="77777777" w:rsidR="004357B9" w:rsidRPr="002A677E" w:rsidRDefault="004357B9" w:rsidP="004357B9">
            <w:pPr>
              <w:rPr>
                <w:rFonts w:ascii="Times New Roman" w:hAnsi="Times New Roman"/>
                <w:sz w:val="24"/>
              </w:rPr>
            </w:pPr>
            <w:r>
              <w:rPr>
                <w:rFonts w:ascii="Times New Roman" w:hAnsi="Times New Roman"/>
                <w:sz w:val="24"/>
              </w:rPr>
              <w:t>Tāda pati definīcija kā CR SA veidnes 0010. slejā.</w:t>
            </w:r>
          </w:p>
        </w:tc>
      </w:tr>
      <w:tr w:rsidR="004357B9" w:rsidRPr="002A677E" w14:paraId="315BEA18" w14:textId="77777777" w:rsidTr="00672D2A">
        <w:tc>
          <w:tcPr>
            <w:tcW w:w="1188" w:type="dxa"/>
          </w:tcPr>
          <w:p w14:paraId="3918CAFB"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072FCE29" w14:textId="77777777" w:rsidR="004357B9" w:rsidRPr="002A677E" w:rsidRDefault="00771E97" w:rsidP="004357B9">
            <w:pPr>
              <w:rPr>
                <w:rFonts w:ascii="Times New Roman" w:hAnsi="Times New Roman"/>
                <w:b/>
                <w:sz w:val="24"/>
                <w:u w:val="single"/>
              </w:rPr>
            </w:pPr>
            <w:r>
              <w:rPr>
                <w:rFonts w:ascii="Times New Roman" w:hAnsi="Times New Roman"/>
                <w:b/>
                <w:sz w:val="24"/>
                <w:u w:val="single"/>
              </w:rPr>
              <w:t>Riska darījumi, kuros netiek pildītas saistības</w:t>
            </w:r>
          </w:p>
          <w:p w14:paraId="5004BF9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Sākotnējā riska darījuma vērtība pirms korekcijas pakāpēm riska darījumiem, kas ir klasificēti kā “riska darījumi, kuros netiek pildītas saistības”, un riska darījumiem, kuros nav izpildītas saistības un kuri iedalīti riska darījumu kategorijās “riska darījumi, kas saistīti ar īpaši augstu risku” un “kapitāla vērtspapīru riska darījumi”.</w:t>
            </w:r>
          </w:p>
          <w:p w14:paraId="61376670" w14:textId="4DD04AC8"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Šis “izziņas postenis” sniedz papildu informāciju par riska darījumu, kuros nav izpildītas saistības, parādnieka struktūru. </w:t>
            </w:r>
            <w:r>
              <w:t>Riska darījumus, kas saskaņā ar Regulas (ES) Nr. 575/2013 112. panta j) punktu klasificēti kā “riska darījumi, kuros netiek pildītas saistības”, uzrāda gadījumos, kad parādniekus uzrādītu, ja minētie riska darījumi nebūtu iedalīti riska darījumu kategorijā “riska darījumi, kuros netiek pildītas saistības”.</w:t>
            </w:r>
            <w:r>
              <w:rPr>
                <w:rStyle w:val="InstructionsTabelleText"/>
                <w:rFonts w:ascii="Times New Roman" w:hAnsi="Times New Roman"/>
                <w:sz w:val="24"/>
              </w:rPr>
              <w:t xml:space="preserve"> </w:t>
            </w:r>
          </w:p>
          <w:p w14:paraId="2561BB51" w14:textId="24D64D14" w:rsidR="004357B9" w:rsidRPr="002A677E" w:rsidRDefault="004357B9" w:rsidP="00E1685B">
            <w:pPr>
              <w:rPr>
                <w:rFonts w:ascii="Times New Roman" w:hAnsi="Times New Roman"/>
                <w:sz w:val="24"/>
              </w:rPr>
            </w:pPr>
            <w:r>
              <w:rPr>
                <w:rFonts w:ascii="Times New Roman" w:hAnsi="Times New Roman"/>
                <w:sz w:val="24"/>
              </w:rPr>
              <w:t>Šī informācija ir “izziņas postenis”, līdz ar to tas neietekmē riska darījumu riska svērtās vērtības aprēķināšanu riska darījumu kategorijām “riska darījumi, kuros netiek pildītas saistības”, “riska darījumi, kas saistīti ar īpaši augstu risku” vai “kapitāla vērtspapīru riska darījumi” saskaņā ar attiecīgi Regulas (ES) Nr. 575/2013 112. panta j), k) vai p) punktu</w:t>
            </w:r>
            <w:r>
              <w:rPr>
                <w:rStyle w:val="InstructionsTabelleText"/>
                <w:rFonts w:ascii="Times New Roman" w:hAnsi="Times New Roman"/>
                <w:sz w:val="24"/>
              </w:rPr>
              <w:t>.</w:t>
            </w:r>
          </w:p>
        </w:tc>
      </w:tr>
      <w:tr w:rsidR="004357B9" w:rsidRPr="002A677E" w14:paraId="32B72884" w14:textId="77777777" w:rsidTr="00672D2A">
        <w:tc>
          <w:tcPr>
            <w:tcW w:w="1188" w:type="dxa"/>
          </w:tcPr>
          <w:p w14:paraId="2E306220"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640" w:type="dxa"/>
          </w:tcPr>
          <w:p w14:paraId="1131437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Novērotās jaunās saistību neizpildes konkrētajā laika posmā</w:t>
            </w:r>
          </w:p>
          <w:p w14:paraId="29F4E30D" w14:textId="5E2F30A5" w:rsidR="004357B9" w:rsidRPr="002A677E" w:rsidRDefault="00DF70AE" w:rsidP="00DF70AE">
            <w:pPr>
              <w:rPr>
                <w:rFonts w:ascii="Times New Roman" w:hAnsi="Times New Roman"/>
                <w:b/>
                <w:sz w:val="24"/>
                <w:u w:val="single"/>
              </w:rPr>
            </w:pPr>
            <w:r>
              <w:rPr>
                <w:rStyle w:val="InstructionsTabelleText"/>
                <w:rFonts w:ascii="Times New Roman" w:hAnsi="Times New Roman"/>
                <w:sz w:val="24"/>
              </w:rPr>
              <w:lastRenderedPageBreak/>
              <w:t>To riska darījumu sākotnējo vērtību, kas trīs mēnešu laika posmā kopš pēdējā pārskata sniegšanas atsauces datuma ir pārvietojušies uz riska darījumu kategoriju “riska darījumi, kuros netiek pildītas saistības”, uzrāda saistībā ar riska darījumu kategoriju, kurai parādnieks sākotnēji ir piederējis.</w:t>
            </w:r>
          </w:p>
        </w:tc>
      </w:tr>
      <w:tr w:rsidR="004357B9" w:rsidRPr="002A677E" w14:paraId="502AA98C" w14:textId="77777777" w:rsidTr="00672D2A">
        <w:tc>
          <w:tcPr>
            <w:tcW w:w="1188" w:type="dxa"/>
          </w:tcPr>
          <w:p w14:paraId="379A0BAC" w14:textId="77777777" w:rsidR="004357B9" w:rsidRPr="002A677E" w:rsidRDefault="004357B9" w:rsidP="004357B9">
            <w:pPr>
              <w:rPr>
                <w:rFonts w:ascii="Times New Roman" w:hAnsi="Times New Roman"/>
                <w:sz w:val="24"/>
              </w:rPr>
            </w:pPr>
            <w:r>
              <w:rPr>
                <w:rFonts w:ascii="Times New Roman" w:hAnsi="Times New Roman"/>
                <w:sz w:val="24"/>
              </w:rPr>
              <w:lastRenderedPageBreak/>
              <w:t>0050</w:t>
            </w:r>
          </w:p>
        </w:tc>
        <w:tc>
          <w:tcPr>
            <w:tcW w:w="8640" w:type="dxa"/>
          </w:tcPr>
          <w:p w14:paraId="2BBE966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Vispārējās kredītriska korekcijas</w:t>
            </w:r>
          </w:p>
          <w:p w14:paraId="499CF437" w14:textId="3D76776C" w:rsidR="004357B9" w:rsidRPr="002A677E" w:rsidRDefault="004357B9" w:rsidP="004357B9">
            <w:pPr>
              <w:rPr>
                <w:rFonts w:ascii="Times New Roman" w:hAnsi="Times New Roman"/>
                <w:sz w:val="24"/>
              </w:rPr>
            </w:pPr>
            <w:r>
              <w:rPr>
                <w:rFonts w:ascii="Times New Roman" w:hAnsi="Times New Roman"/>
                <w:sz w:val="24"/>
              </w:rPr>
              <w:t xml:space="preserve">Kredītriska korekcijas, kā minēts Regulas (ES) Nr. 575/2013 110. pantā, kā arī Regulā (ES) 183/2014. </w:t>
            </w:r>
          </w:p>
          <w:p w14:paraId="2551B30E" w14:textId="15F90C07" w:rsidR="00D95045" w:rsidRPr="002A677E" w:rsidRDefault="00D95045" w:rsidP="00D95045">
            <w:pPr>
              <w:rPr>
                <w:rFonts w:ascii="Times New Roman" w:hAnsi="Times New Roman"/>
                <w:sz w:val="24"/>
              </w:rPr>
            </w:pPr>
            <w:r>
              <w:rPr>
                <w:rFonts w:ascii="Times New Roman" w:hAnsi="Times New Roman"/>
                <w:sz w:val="24"/>
              </w:rPr>
              <w:t>Šis postenis ietver vispārējas kredītriska korekcijas, kas ir atbilstošas iekļaušanai otrā līmeņa kapitālā, pirms Regulas (ES) Nr. 575/2013 62. panta c) punktā minētās maksimālās robežvērtības piemērošanas.</w:t>
            </w:r>
          </w:p>
          <w:p w14:paraId="4A4EE817" w14:textId="77777777" w:rsidR="00D95045" w:rsidRPr="002A677E" w:rsidRDefault="00D95045" w:rsidP="00D95045">
            <w:pPr>
              <w:rPr>
                <w:rFonts w:ascii="Times New Roman" w:hAnsi="Times New Roman"/>
                <w:b/>
                <w:sz w:val="24"/>
                <w:u w:val="single"/>
              </w:rPr>
            </w:pPr>
            <w:r>
              <w:rPr>
                <w:rFonts w:ascii="Times New Roman" w:hAnsi="Times New Roman"/>
                <w:sz w:val="24"/>
              </w:rPr>
              <w:t>Summu uzrāda, ņemot vērā nodokļu ietekmi.</w:t>
            </w:r>
          </w:p>
        </w:tc>
      </w:tr>
      <w:tr w:rsidR="004357B9" w:rsidRPr="002A677E" w14:paraId="65072DAE" w14:textId="77777777" w:rsidTr="00672D2A">
        <w:tc>
          <w:tcPr>
            <w:tcW w:w="1188" w:type="dxa"/>
          </w:tcPr>
          <w:p w14:paraId="0FB74EFB"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065DB4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Specifiskās kredītriska korekcijas</w:t>
            </w:r>
          </w:p>
          <w:p w14:paraId="53F47A5D" w14:textId="5882E60D" w:rsidR="004357B9" w:rsidRPr="002A677E" w:rsidRDefault="004357B9" w:rsidP="003B2712">
            <w:pPr>
              <w:rPr>
                <w:rFonts w:ascii="Times New Roman" w:hAnsi="Times New Roman"/>
                <w:b/>
                <w:sz w:val="24"/>
                <w:u w:val="single"/>
              </w:rPr>
            </w:pPr>
            <w:r>
              <w:rPr>
                <w:rFonts w:ascii="Times New Roman" w:hAnsi="Times New Roman"/>
                <w:sz w:val="24"/>
              </w:rPr>
              <w:t>Kredītriska korekcijas, kā minēts Regulas (ES) Nr. 575/2013 110. pantā, kā arī Regulā (ES) 183/2014.</w:t>
            </w:r>
          </w:p>
        </w:tc>
      </w:tr>
      <w:tr w:rsidR="004357B9" w:rsidRPr="002A677E" w14:paraId="78A9FC53" w14:textId="77777777" w:rsidTr="00672D2A">
        <w:tc>
          <w:tcPr>
            <w:tcW w:w="1188" w:type="dxa"/>
          </w:tcPr>
          <w:p w14:paraId="5F705BA1"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74780D2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Norakstījumi</w:t>
            </w:r>
          </w:p>
          <w:p w14:paraId="3C9D4698" w14:textId="77777777" w:rsidR="004357B9" w:rsidRPr="002A677E" w:rsidRDefault="004357B9" w:rsidP="007D1F12">
            <w:pPr>
              <w:rPr>
                <w:rFonts w:ascii="Times New Roman" w:hAnsi="Times New Roman"/>
                <w:b/>
                <w:sz w:val="24"/>
                <w:u w:val="single"/>
              </w:rPr>
            </w:pPr>
            <w:r>
              <w:rPr>
                <w:rStyle w:val="InstructionsTabelleText"/>
                <w:rFonts w:ascii="Times New Roman" w:hAnsi="Times New Roman"/>
                <w:sz w:val="24"/>
              </w:rPr>
              <w:t>Norakstījumi, kā minēts 9. SFPS 5.4.4. punktā un B5.4.9. punktā.</w:t>
            </w:r>
          </w:p>
        </w:tc>
      </w:tr>
      <w:tr w:rsidR="00664874" w:rsidRPr="002A677E" w14:paraId="678750D8" w14:textId="77777777" w:rsidTr="00672D2A">
        <w:tc>
          <w:tcPr>
            <w:tcW w:w="1188" w:type="dxa"/>
          </w:tcPr>
          <w:p w14:paraId="2C41E474" w14:textId="77777777" w:rsidR="00664874" w:rsidRPr="002A677E" w:rsidRDefault="00664874" w:rsidP="00010124">
            <w:pPr>
              <w:rPr>
                <w:rFonts w:ascii="Times New Roman" w:hAnsi="Times New Roman"/>
                <w:sz w:val="24"/>
              </w:rPr>
            </w:pPr>
            <w:r>
              <w:rPr>
                <w:rFonts w:ascii="Times New Roman" w:hAnsi="Times New Roman"/>
                <w:sz w:val="24"/>
              </w:rPr>
              <w:t>0061</w:t>
            </w:r>
          </w:p>
        </w:tc>
        <w:tc>
          <w:tcPr>
            <w:tcW w:w="8640" w:type="dxa"/>
          </w:tcPr>
          <w:p w14:paraId="76E609FB" w14:textId="77777777" w:rsidR="00664874" w:rsidRPr="002A677E" w:rsidRDefault="00664874" w:rsidP="00664874">
            <w:pPr>
              <w:rPr>
                <w:rFonts w:ascii="Times New Roman" w:hAnsi="Times New Roman"/>
                <w:b/>
                <w:sz w:val="24"/>
                <w:u w:val="single"/>
              </w:rPr>
            </w:pPr>
            <w:r>
              <w:rPr>
                <w:rFonts w:ascii="Times New Roman" w:hAnsi="Times New Roman"/>
                <w:b/>
                <w:sz w:val="24"/>
                <w:u w:val="single"/>
              </w:rPr>
              <w:t>Papildu vērtības korekcijas un citi pašu kapitāla samazinājumi</w:t>
            </w:r>
          </w:p>
          <w:p w14:paraId="7219EC33" w14:textId="30C05372" w:rsidR="00664874" w:rsidRPr="002A677E" w:rsidRDefault="00664874" w:rsidP="00664874">
            <w:pPr>
              <w:rPr>
                <w:rFonts w:ascii="Times New Roman" w:hAnsi="Times New Roman"/>
                <w:b/>
                <w:sz w:val="24"/>
                <w:u w:val="single"/>
              </w:rPr>
            </w:pPr>
            <w:r>
              <w:rPr>
                <w:rFonts w:ascii="Times New Roman" w:hAnsi="Times New Roman"/>
                <w:sz w:val="24"/>
              </w:rPr>
              <w:t>Atbilstība Regulas (ES) Nr. 575/2013 111. pantam.</w:t>
            </w:r>
          </w:p>
        </w:tc>
      </w:tr>
      <w:tr w:rsidR="004357B9" w:rsidRPr="002A677E" w14:paraId="20BF7A58" w14:textId="77777777" w:rsidTr="00672D2A">
        <w:tc>
          <w:tcPr>
            <w:tcW w:w="1188" w:type="dxa"/>
          </w:tcPr>
          <w:p w14:paraId="4D355319"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11C1BDC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Kredītriska korekcijas / norakstījumi attiecībā uz novērotām jaunām saistību neizpildēm</w:t>
            </w:r>
          </w:p>
          <w:p w14:paraId="50993628"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Kredītriska korekciju un norakstījumu summa attiecībā uz riska darījumiem, kas trīs mēnešu laika posmā kopš pēdējās datu iesniegšanas ir klasificēti kā “riska darījumi, kuros nav izpildītas saistības”.</w:t>
            </w:r>
          </w:p>
        </w:tc>
      </w:tr>
      <w:tr w:rsidR="004357B9" w:rsidRPr="002A677E" w14:paraId="27F6818E" w14:textId="77777777" w:rsidTr="00672D2A">
        <w:tc>
          <w:tcPr>
            <w:tcW w:w="1188" w:type="dxa"/>
          </w:tcPr>
          <w:p w14:paraId="6CC54554"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640" w:type="dxa"/>
          </w:tcPr>
          <w:p w14:paraId="67018C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Riska darījumu vērtība</w:t>
            </w:r>
          </w:p>
          <w:p w14:paraId="417E5E5A"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Tāda pati definīcija kā CR SA veidnes 0200. slejā.</w:t>
            </w:r>
          </w:p>
        </w:tc>
      </w:tr>
      <w:tr w:rsidR="004357B9" w:rsidRPr="002A677E" w14:paraId="56637744" w14:textId="77777777" w:rsidTr="00672D2A">
        <w:tc>
          <w:tcPr>
            <w:tcW w:w="1188" w:type="dxa"/>
          </w:tcPr>
          <w:p w14:paraId="36D4FCC7"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23F2301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RISKA DARĪJUMU RISKA SVĒRTĀ VĒRTĪBA PIRMS ATBALSTA FAKTORIEM</w:t>
            </w:r>
          </w:p>
          <w:p w14:paraId="1D2CAFDD" w14:textId="77777777" w:rsidR="004357B9" w:rsidRPr="002A677E" w:rsidRDefault="004357B9" w:rsidP="004357B9">
            <w:pPr>
              <w:rPr>
                <w:rFonts w:ascii="Times New Roman" w:hAnsi="Times New Roman"/>
                <w:b/>
                <w:sz w:val="24"/>
                <w:u w:val="single"/>
              </w:rPr>
            </w:pPr>
            <w:r>
              <w:rPr>
                <w:rFonts w:ascii="Times New Roman" w:hAnsi="Times New Roman"/>
                <w:sz w:val="24"/>
              </w:rPr>
              <w:t>Tāda pati definīcija kā CR SA veidnes 0215. slejā.</w:t>
            </w:r>
          </w:p>
        </w:tc>
      </w:tr>
      <w:tr w:rsidR="00664874" w:rsidRPr="002A677E" w14:paraId="4C13D31D" w14:textId="77777777" w:rsidTr="00672D2A">
        <w:tc>
          <w:tcPr>
            <w:tcW w:w="1188" w:type="dxa"/>
          </w:tcPr>
          <w:p w14:paraId="40E35E92" w14:textId="77777777" w:rsidR="00664874" w:rsidRPr="002A677E" w:rsidRDefault="00664874" w:rsidP="00664874">
            <w:pPr>
              <w:rPr>
                <w:rFonts w:ascii="Times New Roman" w:hAnsi="Times New Roman"/>
                <w:sz w:val="24"/>
              </w:rPr>
            </w:pPr>
            <w:r>
              <w:rPr>
                <w:rFonts w:ascii="Times New Roman" w:hAnsi="Times New Roman"/>
                <w:sz w:val="24"/>
              </w:rPr>
              <w:t>0081</w:t>
            </w:r>
          </w:p>
        </w:tc>
        <w:tc>
          <w:tcPr>
            <w:tcW w:w="8640" w:type="dxa"/>
          </w:tcPr>
          <w:p w14:paraId="6DAFCBF8"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RISKA DARĪJUMU RISKA SVĒRTĀS VĒRTĪBAS KOREKCIJAS MVU ATBALSTA FAKTORA DĒĻ</w:t>
            </w:r>
          </w:p>
          <w:p w14:paraId="0C30ED7F" w14:textId="77777777" w:rsidR="00664874" w:rsidRPr="002A677E" w:rsidRDefault="00664874" w:rsidP="003F19BA">
            <w:pPr>
              <w:rPr>
                <w:rFonts w:ascii="Times New Roman" w:hAnsi="Times New Roman"/>
                <w:b/>
                <w:sz w:val="24"/>
                <w:u w:val="single"/>
              </w:rPr>
            </w:pPr>
            <w:r>
              <w:rPr>
                <w:rFonts w:ascii="Times New Roman" w:hAnsi="Times New Roman"/>
                <w:sz w:val="24"/>
              </w:rPr>
              <w:t>Tāda pati definīcija kā CR SA veidnes 0216. slejā.</w:t>
            </w:r>
          </w:p>
        </w:tc>
      </w:tr>
      <w:tr w:rsidR="00664874" w:rsidRPr="002A677E" w14:paraId="4C9F3A7E" w14:textId="77777777" w:rsidTr="00672D2A">
        <w:tc>
          <w:tcPr>
            <w:tcW w:w="1188" w:type="dxa"/>
          </w:tcPr>
          <w:p w14:paraId="2F96DF4B" w14:textId="77777777" w:rsidR="00664874" w:rsidRPr="002A677E" w:rsidRDefault="00664874" w:rsidP="00664874">
            <w:pPr>
              <w:rPr>
                <w:rFonts w:ascii="Times New Roman" w:hAnsi="Times New Roman"/>
                <w:sz w:val="24"/>
              </w:rPr>
            </w:pPr>
            <w:r>
              <w:rPr>
                <w:rFonts w:ascii="Times New Roman" w:hAnsi="Times New Roman"/>
                <w:sz w:val="24"/>
              </w:rPr>
              <w:t>0082</w:t>
            </w:r>
          </w:p>
        </w:tc>
        <w:tc>
          <w:tcPr>
            <w:tcW w:w="8640" w:type="dxa"/>
          </w:tcPr>
          <w:p w14:paraId="4A011F54"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RISKA DARĪJUMU RISKA SVĒRTĀS VĒRTĪBAS KOREKCIJAS INFRASTRUKTŪRAS ATBALSTA FAKTORA DĒĻ</w:t>
            </w:r>
          </w:p>
          <w:p w14:paraId="281BC69D" w14:textId="77777777" w:rsidR="00664874" w:rsidRPr="002A677E" w:rsidRDefault="00664874" w:rsidP="000E197A">
            <w:pPr>
              <w:rPr>
                <w:rFonts w:ascii="Times New Roman" w:hAnsi="Times New Roman"/>
                <w:b/>
                <w:sz w:val="24"/>
                <w:u w:val="single"/>
              </w:rPr>
            </w:pPr>
            <w:r>
              <w:rPr>
                <w:rFonts w:ascii="Times New Roman" w:hAnsi="Times New Roman"/>
                <w:sz w:val="24"/>
              </w:rPr>
              <w:t>Tāda pati definīcija kā CR SA veidnes 0217. slejā.</w:t>
            </w:r>
          </w:p>
        </w:tc>
      </w:tr>
      <w:tr w:rsidR="004357B9" w:rsidRPr="002A677E" w14:paraId="083AFF36" w14:textId="77777777" w:rsidTr="00672D2A">
        <w:tc>
          <w:tcPr>
            <w:tcW w:w="1188" w:type="dxa"/>
          </w:tcPr>
          <w:p w14:paraId="1393DC3A"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2A74587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RISKA DARĪJUMU RISKA SVĒRTĀ VĒRTĪBA PĒC ATBALSTA FAKTORIEM</w:t>
            </w:r>
          </w:p>
          <w:p w14:paraId="4C738ED2" w14:textId="77777777" w:rsidR="004357B9" w:rsidRPr="002A677E" w:rsidRDefault="004357B9" w:rsidP="004357B9">
            <w:pPr>
              <w:rPr>
                <w:rFonts w:ascii="Times New Roman" w:hAnsi="Times New Roman"/>
                <w:b/>
                <w:sz w:val="24"/>
                <w:u w:val="single"/>
              </w:rPr>
            </w:pPr>
            <w:r>
              <w:rPr>
                <w:rFonts w:ascii="Times New Roman" w:hAnsi="Times New Roman"/>
                <w:sz w:val="24"/>
              </w:rPr>
              <w:lastRenderedPageBreak/>
              <w:t>Tāda pati definīcija kā CR SA veidnes 0220. slejā.</w:t>
            </w:r>
          </w:p>
        </w:tc>
      </w:tr>
    </w:tbl>
    <w:p w14:paraId="5A5D63D4" w14:textId="77777777" w:rsidR="004357B9" w:rsidRPr="002A677E"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2A677E" w14:paraId="5BB10AB2" w14:textId="77777777" w:rsidTr="00672D2A">
        <w:trPr>
          <w:gridAfter w:val="1"/>
          <w:wAfter w:w="61" w:type="dxa"/>
          <w:trHeight w:val="581"/>
        </w:trPr>
        <w:tc>
          <w:tcPr>
            <w:tcW w:w="9828" w:type="dxa"/>
            <w:gridSpan w:val="2"/>
            <w:shd w:val="clear" w:color="auto" w:fill="CCCCCC"/>
          </w:tcPr>
          <w:p w14:paraId="4BCB921C" w14:textId="77777777" w:rsidR="004357B9" w:rsidRPr="002A677E"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Rindas</w:t>
            </w:r>
          </w:p>
        </w:tc>
      </w:tr>
      <w:tr w:rsidR="004357B9" w:rsidRPr="002A677E" w14:paraId="5CC3736E" w14:textId="77777777" w:rsidTr="00672D2A">
        <w:tc>
          <w:tcPr>
            <w:tcW w:w="1188" w:type="dxa"/>
            <w:shd w:val="clear" w:color="auto" w:fill="FFFFFF"/>
          </w:tcPr>
          <w:p w14:paraId="31F4364B"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14:paraId="00D396B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Riska darījumi ar centrālajām valdībām vai centrālajām bankām</w:t>
            </w:r>
          </w:p>
          <w:p w14:paraId="504AB30A" w14:textId="19E0A38E" w:rsidR="004357B9" w:rsidRPr="002A677E" w:rsidRDefault="004357B9" w:rsidP="00D21B29">
            <w:pPr>
              <w:ind w:left="72"/>
              <w:rPr>
                <w:rStyle w:val="InstructionsTabelleText"/>
                <w:rFonts w:ascii="Times New Roman" w:hAnsi="Times New Roman"/>
                <w:sz w:val="24"/>
              </w:rPr>
            </w:pPr>
            <w:r>
              <w:rPr>
                <w:rFonts w:ascii="Times New Roman" w:hAnsi="Times New Roman"/>
                <w:sz w:val="24"/>
              </w:rPr>
              <w:t>Regulas (ES) Nr. 575/2013 112. panta a) punkts.</w:t>
            </w:r>
          </w:p>
        </w:tc>
      </w:tr>
      <w:tr w:rsidR="004357B9" w:rsidRPr="002A677E" w14:paraId="20D787DD" w14:textId="77777777" w:rsidTr="00672D2A">
        <w:tc>
          <w:tcPr>
            <w:tcW w:w="1188" w:type="dxa"/>
            <w:shd w:val="clear" w:color="auto" w:fill="FFFFFF"/>
          </w:tcPr>
          <w:p w14:paraId="51301E5F"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14:paraId="3E0A136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Reģionālās pašvaldības vai vietējās pašpārvaldes</w:t>
            </w:r>
          </w:p>
          <w:p w14:paraId="23983289" w14:textId="59EF2DCA"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Regulas (ES) Nr. 575/2013 112. panta b) punkts.</w:t>
            </w:r>
          </w:p>
        </w:tc>
      </w:tr>
      <w:tr w:rsidR="004357B9" w:rsidRPr="002A677E" w14:paraId="3F8EFCC2" w14:textId="77777777" w:rsidTr="00672D2A">
        <w:tc>
          <w:tcPr>
            <w:tcW w:w="1188" w:type="dxa"/>
            <w:shd w:val="clear" w:color="auto" w:fill="FFFFFF"/>
          </w:tcPr>
          <w:p w14:paraId="0783F7D0"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14:paraId="6CC6A7D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Riska darījumi ar publiskā sektora struktūrām</w:t>
            </w:r>
          </w:p>
          <w:p w14:paraId="1C212B83" w14:textId="47BC88D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Regulas (ES) Nr. 575/2013 112. panta c) punkts.</w:t>
            </w:r>
          </w:p>
        </w:tc>
      </w:tr>
      <w:tr w:rsidR="004357B9" w:rsidRPr="002A677E" w14:paraId="2BC0DE41" w14:textId="77777777" w:rsidTr="00672D2A">
        <w:tc>
          <w:tcPr>
            <w:tcW w:w="1188" w:type="dxa"/>
            <w:shd w:val="clear" w:color="auto" w:fill="FFFFFF"/>
          </w:tcPr>
          <w:p w14:paraId="6B8372D8"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14:paraId="2CD9B68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Daudzpusējās attīstības bankas</w:t>
            </w:r>
          </w:p>
          <w:p w14:paraId="373C9F87" w14:textId="26DB17AC"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Regulas (ES) Nr. 575/2013 112. panta d) punkts.</w:t>
            </w:r>
          </w:p>
        </w:tc>
      </w:tr>
      <w:tr w:rsidR="004357B9" w:rsidRPr="002A677E" w14:paraId="4047FE92" w14:textId="77777777" w:rsidTr="00672D2A">
        <w:tc>
          <w:tcPr>
            <w:tcW w:w="1188" w:type="dxa"/>
            <w:shd w:val="clear" w:color="auto" w:fill="FFFFFF"/>
          </w:tcPr>
          <w:p w14:paraId="211B1FC8"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701" w:type="dxa"/>
            <w:gridSpan w:val="2"/>
            <w:shd w:val="clear" w:color="auto" w:fill="FFFFFF"/>
          </w:tcPr>
          <w:p w14:paraId="289F100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Riska darījumi ar starptautiskām organizācijām</w:t>
            </w:r>
          </w:p>
          <w:p w14:paraId="7936A43F" w14:textId="3E27DA5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Regulas (ES) Nr. 575/2013 112. panta e) punkts.</w:t>
            </w:r>
          </w:p>
        </w:tc>
      </w:tr>
      <w:tr w:rsidR="004357B9" w:rsidRPr="002A677E" w14:paraId="2AE38660" w14:textId="77777777" w:rsidTr="00672D2A">
        <w:tc>
          <w:tcPr>
            <w:tcW w:w="1188" w:type="dxa"/>
            <w:shd w:val="clear" w:color="auto" w:fill="FFFFFF"/>
          </w:tcPr>
          <w:p w14:paraId="24FE0048"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14:paraId="3F5D8A72"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Riska darījumi ar iestādēm</w:t>
            </w:r>
          </w:p>
          <w:p w14:paraId="02950B6A" w14:textId="19F0A9B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Regulas (ES) Nr. 575/2013 112. panta f) punkts.</w:t>
            </w:r>
          </w:p>
        </w:tc>
      </w:tr>
      <w:tr w:rsidR="004357B9" w:rsidRPr="002A677E" w14:paraId="248223C9" w14:textId="77777777" w:rsidTr="00672D2A">
        <w:tc>
          <w:tcPr>
            <w:tcW w:w="1188" w:type="dxa"/>
            <w:shd w:val="clear" w:color="auto" w:fill="FFFFFF"/>
          </w:tcPr>
          <w:p w14:paraId="75A6D27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14:paraId="1BE4010F"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Riska darījumi ar komercsabiedrībām</w:t>
            </w:r>
          </w:p>
          <w:p w14:paraId="1509655B" w14:textId="40AC2826"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Regulas (ES) Nr. 575/2013 112. panta g) punkts.</w:t>
            </w:r>
          </w:p>
        </w:tc>
      </w:tr>
      <w:tr w:rsidR="004357B9" w:rsidRPr="002A677E" w14:paraId="1001BEA9" w14:textId="77777777" w:rsidTr="00672D2A">
        <w:tc>
          <w:tcPr>
            <w:tcW w:w="1188" w:type="dxa"/>
            <w:shd w:val="clear" w:color="auto" w:fill="FFFFFF"/>
          </w:tcPr>
          <w:p w14:paraId="2FA393B0"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14:paraId="31658D3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tostarp: MVU</w:t>
            </w:r>
          </w:p>
          <w:p w14:paraId="1FE785B9" w14:textId="77777777" w:rsidR="004357B9" w:rsidRPr="002A677E"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Tāda pati definīcija kā CR SA veidnes 0020. slejā.</w:t>
            </w:r>
          </w:p>
        </w:tc>
      </w:tr>
      <w:tr w:rsidR="004357B9" w:rsidRPr="002A677E" w14:paraId="309C835E" w14:textId="77777777" w:rsidTr="00672D2A">
        <w:tc>
          <w:tcPr>
            <w:tcW w:w="1188" w:type="dxa"/>
            <w:shd w:val="clear" w:color="auto" w:fill="FFFFFF"/>
          </w:tcPr>
          <w:p w14:paraId="2DFC1291"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14:paraId="3A610EDB"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Mazumtirdzniecība</w:t>
            </w:r>
          </w:p>
          <w:p w14:paraId="3883BAA8" w14:textId="278D2301"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Regulas (ES) Nr. 575/2013 112. panta h) punkts.</w:t>
            </w:r>
          </w:p>
        </w:tc>
      </w:tr>
      <w:tr w:rsidR="004357B9" w:rsidRPr="002A677E" w14:paraId="56C32298" w14:textId="77777777" w:rsidTr="00672D2A">
        <w:tc>
          <w:tcPr>
            <w:tcW w:w="1188" w:type="dxa"/>
            <w:shd w:val="clear" w:color="auto" w:fill="FFFFFF"/>
          </w:tcPr>
          <w:p w14:paraId="7F6879CC" w14:textId="77777777" w:rsidR="004357B9" w:rsidRPr="002A677E"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14:paraId="6615805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tostarp: MVU</w:t>
            </w:r>
          </w:p>
          <w:p w14:paraId="61E985E9"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Tāda pati definīcija kā CR SA veidnes 0020. slejā.</w:t>
            </w:r>
          </w:p>
        </w:tc>
      </w:tr>
      <w:tr w:rsidR="004357B9" w:rsidRPr="002A677E" w14:paraId="08B0F683" w14:textId="77777777" w:rsidTr="00672D2A">
        <w:tc>
          <w:tcPr>
            <w:tcW w:w="1188" w:type="dxa"/>
            <w:shd w:val="clear" w:color="auto" w:fill="FFFFFF"/>
          </w:tcPr>
          <w:p w14:paraId="17131117"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701" w:type="dxa"/>
            <w:gridSpan w:val="2"/>
            <w:shd w:val="clear" w:color="auto" w:fill="FFFFFF"/>
          </w:tcPr>
          <w:p w14:paraId="51835A1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Riska darījumi, kas nodrošināti ar nekustamā īpašuma hipotēku</w:t>
            </w:r>
          </w:p>
          <w:p w14:paraId="37245A82" w14:textId="6C84B819" w:rsidR="004357B9" w:rsidRPr="002A677E" w:rsidRDefault="000737D3" w:rsidP="00D21B29">
            <w:pPr>
              <w:ind w:left="72"/>
              <w:rPr>
                <w:rStyle w:val="InstructionsTabelleText"/>
                <w:rFonts w:ascii="Times New Roman" w:hAnsi="Times New Roman"/>
                <w:sz w:val="24"/>
              </w:rPr>
            </w:pPr>
            <w:r>
              <w:rPr>
                <w:rFonts w:ascii="Times New Roman" w:hAnsi="Times New Roman"/>
                <w:sz w:val="24"/>
              </w:rPr>
              <w:t>Regulas (ES) Nr. 575/2013 112. panta i) punkts.</w:t>
            </w:r>
          </w:p>
        </w:tc>
      </w:tr>
      <w:tr w:rsidR="004357B9" w:rsidRPr="002A677E" w14:paraId="3C78FE07" w14:textId="77777777" w:rsidTr="00672D2A">
        <w:tc>
          <w:tcPr>
            <w:tcW w:w="1188" w:type="dxa"/>
            <w:shd w:val="clear" w:color="auto" w:fill="FFFFFF"/>
          </w:tcPr>
          <w:p w14:paraId="07EDA56F" w14:textId="77777777" w:rsidR="004357B9" w:rsidRPr="002A677E"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14:paraId="42F03C6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tostarp: MVU</w:t>
            </w:r>
          </w:p>
          <w:p w14:paraId="15496A20"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Tāda pati definīcija kā CR SA veidnes 0020. slejā.</w:t>
            </w:r>
          </w:p>
        </w:tc>
      </w:tr>
      <w:tr w:rsidR="004357B9" w:rsidRPr="002A677E" w14:paraId="3F0D2CCC" w14:textId="77777777" w:rsidTr="00672D2A">
        <w:tc>
          <w:tcPr>
            <w:tcW w:w="1188" w:type="dxa"/>
            <w:shd w:val="clear" w:color="auto" w:fill="FFFFFF"/>
          </w:tcPr>
          <w:p w14:paraId="08B6396C"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14:paraId="51C5A6C5"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Riska darījumi, kuros netiek pildītas saistības</w:t>
            </w:r>
          </w:p>
          <w:p w14:paraId="269BB8CC" w14:textId="3A979603"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Regulas (ES) Nr. 575/2013 112. panta j) punkts.</w:t>
            </w:r>
          </w:p>
        </w:tc>
      </w:tr>
      <w:tr w:rsidR="004357B9" w:rsidRPr="002A677E" w14:paraId="303B9824" w14:textId="77777777" w:rsidTr="00672D2A">
        <w:tc>
          <w:tcPr>
            <w:tcW w:w="1188" w:type="dxa"/>
            <w:shd w:val="clear" w:color="auto" w:fill="FFFFFF"/>
          </w:tcPr>
          <w:p w14:paraId="777C5AE8" w14:textId="77777777" w:rsidR="004357B9" w:rsidRPr="002A677E" w:rsidRDefault="001452FC" w:rsidP="004357B9">
            <w:pPr>
              <w:rPr>
                <w:rFonts w:ascii="Times New Roman" w:hAnsi="Times New Roman"/>
                <w:sz w:val="24"/>
              </w:rPr>
            </w:pPr>
            <w:r>
              <w:rPr>
                <w:rFonts w:ascii="Times New Roman" w:hAnsi="Times New Roman"/>
                <w:sz w:val="24"/>
              </w:rPr>
              <w:lastRenderedPageBreak/>
              <w:t>0110</w:t>
            </w:r>
          </w:p>
        </w:tc>
        <w:tc>
          <w:tcPr>
            <w:tcW w:w="8701" w:type="dxa"/>
            <w:gridSpan w:val="2"/>
            <w:shd w:val="clear" w:color="auto" w:fill="FFFFFF"/>
          </w:tcPr>
          <w:p w14:paraId="78B87D73" w14:textId="77777777" w:rsidR="004357B9" w:rsidRPr="002A677E"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Posteņi, kas saistīti ar īpaši augstu risku</w:t>
            </w:r>
          </w:p>
          <w:p w14:paraId="58B198B1" w14:textId="6462BF8A" w:rsidR="004357B9" w:rsidRPr="002A677E" w:rsidRDefault="000737D3"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Regulas (ES) Nr. 575/2013 112. panta k) punkts.</w:t>
            </w:r>
          </w:p>
        </w:tc>
      </w:tr>
      <w:tr w:rsidR="004357B9" w:rsidRPr="002A677E" w14:paraId="71B4E008" w14:textId="77777777" w:rsidTr="00672D2A">
        <w:tc>
          <w:tcPr>
            <w:tcW w:w="1188" w:type="dxa"/>
            <w:shd w:val="clear" w:color="auto" w:fill="FFFFFF"/>
          </w:tcPr>
          <w:p w14:paraId="79486EBF"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14:paraId="6ACD9523" w14:textId="77777777" w:rsidR="004357B9" w:rsidRPr="002A677E"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Segtās obligācijas</w:t>
            </w:r>
          </w:p>
          <w:p w14:paraId="6BDF5460" w14:textId="6F7F836D" w:rsidR="004357B9" w:rsidRPr="002A677E" w:rsidRDefault="000737D3"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rPr>
              <w:t>Regulas (ES) Nr. 575/2013 112. panta l) punkts.</w:t>
            </w:r>
          </w:p>
        </w:tc>
      </w:tr>
      <w:tr w:rsidR="004357B9" w:rsidRPr="002A677E" w14:paraId="138128E4" w14:textId="77777777" w:rsidTr="00672D2A">
        <w:tc>
          <w:tcPr>
            <w:tcW w:w="1188" w:type="dxa"/>
            <w:shd w:val="clear" w:color="auto" w:fill="FFFFFF"/>
          </w:tcPr>
          <w:p w14:paraId="4303882B" w14:textId="77777777" w:rsidR="004357B9" w:rsidRPr="002A677E" w:rsidRDefault="001452FC" w:rsidP="004357B9">
            <w:pPr>
              <w:rPr>
                <w:rFonts w:ascii="Times New Roman" w:hAnsi="Times New Roman"/>
                <w:sz w:val="24"/>
              </w:rPr>
            </w:pPr>
            <w:r>
              <w:rPr>
                <w:rFonts w:ascii="Times New Roman" w:hAnsi="Times New Roman"/>
                <w:sz w:val="24"/>
              </w:rPr>
              <w:t>0130</w:t>
            </w:r>
          </w:p>
          <w:p w14:paraId="798BBDCC" w14:textId="77777777" w:rsidR="004357B9" w:rsidRPr="002A677E" w:rsidRDefault="004357B9" w:rsidP="004357B9">
            <w:pPr>
              <w:rPr>
                <w:rFonts w:ascii="Times New Roman" w:hAnsi="Times New Roman"/>
                <w:sz w:val="24"/>
              </w:rPr>
            </w:pPr>
          </w:p>
        </w:tc>
        <w:tc>
          <w:tcPr>
            <w:tcW w:w="8701" w:type="dxa"/>
            <w:gridSpan w:val="2"/>
            <w:shd w:val="clear" w:color="auto" w:fill="FFFFFF"/>
          </w:tcPr>
          <w:p w14:paraId="00FD35B2" w14:textId="77777777" w:rsidR="004357B9" w:rsidRPr="002A677E"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Prasījumi pret iestādēm un komercsabiedrībām, kam ir noteikts īstermiņa kredītnovērtējums</w:t>
            </w:r>
          </w:p>
          <w:p w14:paraId="0D01A770" w14:textId="09E1DCEB" w:rsidR="004357B9" w:rsidRPr="002A677E" w:rsidRDefault="000737D3" w:rsidP="00D21B29">
            <w:pPr>
              <w:ind w:left="72"/>
              <w:rPr>
                <w:rFonts w:ascii="Times New Roman" w:hAnsi="Times New Roman"/>
                <w:sz w:val="24"/>
              </w:rPr>
            </w:pPr>
            <w:r>
              <w:rPr>
                <w:rFonts w:ascii="Times New Roman" w:hAnsi="Times New Roman"/>
                <w:sz w:val="24"/>
              </w:rPr>
              <w:t>Regulas (ES) Nr. 575/2013 112. panta n) punkts.</w:t>
            </w:r>
          </w:p>
        </w:tc>
      </w:tr>
      <w:tr w:rsidR="004357B9" w:rsidRPr="002A677E" w14:paraId="50B9FFEE" w14:textId="77777777" w:rsidTr="00672D2A">
        <w:tc>
          <w:tcPr>
            <w:tcW w:w="1188" w:type="dxa"/>
            <w:shd w:val="clear" w:color="auto" w:fill="FFFFFF"/>
          </w:tcPr>
          <w:p w14:paraId="5D0A7075"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14:paraId="74890E7B" w14:textId="77777777" w:rsidR="00D82B60" w:rsidRPr="002A677E"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Kolektīvu ieguldījumu uzņēmumi (KIU)</w:t>
            </w:r>
          </w:p>
          <w:p w14:paraId="48FD8243" w14:textId="38E4E1A3" w:rsidR="004357B9" w:rsidRPr="002A677E" w:rsidRDefault="000737D3" w:rsidP="00D21B29">
            <w:pPr>
              <w:ind w:left="72"/>
              <w:rPr>
                <w:rFonts w:ascii="Times New Roman" w:hAnsi="Times New Roman"/>
                <w:bCs/>
                <w:sz w:val="24"/>
              </w:rPr>
            </w:pPr>
            <w:r>
              <w:rPr>
                <w:rFonts w:ascii="Times New Roman" w:hAnsi="Times New Roman"/>
                <w:sz w:val="24"/>
              </w:rPr>
              <w:t>Regulas (ES) Nr. 575/2013 112. panta o) punkts.</w:t>
            </w:r>
          </w:p>
          <w:p w14:paraId="407B2EAA" w14:textId="77777777" w:rsidR="00C1357C" w:rsidRPr="002A677E" w:rsidRDefault="00C1357C" w:rsidP="00D21B29">
            <w:pPr>
              <w:ind w:left="72"/>
              <w:rPr>
                <w:rStyle w:val="InstructionsTabelleberschrift"/>
                <w:rFonts w:ascii="Times New Roman" w:hAnsi="Times New Roman"/>
                <w:b w:val="0"/>
                <w:bCs w:val="0"/>
                <w:sz w:val="24"/>
                <w:u w:val="none"/>
              </w:rPr>
            </w:pPr>
            <w:r>
              <w:rPr>
                <w:rFonts w:ascii="Times New Roman" w:hAnsi="Times New Roman"/>
                <w:sz w:val="24"/>
              </w:rPr>
              <w:t>0141 līdz 0143. rindas summa</w:t>
            </w:r>
          </w:p>
        </w:tc>
      </w:tr>
      <w:tr w:rsidR="00664874" w:rsidRPr="002A677E" w14:paraId="62A62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0A9C34F1" w14:textId="77777777" w:rsidR="00664874" w:rsidRPr="002A677E"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5A7AF1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Caurskatīšanas pieeja</w:t>
            </w:r>
          </w:p>
          <w:p w14:paraId="2CF5896F"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Tāda pati definīcija kā CR SA veidnes 0281. slejā.</w:t>
            </w:r>
          </w:p>
        </w:tc>
      </w:tr>
      <w:tr w:rsidR="00664874" w:rsidRPr="002A677E" w14:paraId="418519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1C197CB9" w14:textId="77777777" w:rsidR="00664874" w:rsidRPr="002A677E" w:rsidRDefault="001452FC" w:rsidP="00664874">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8D27444"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Pilnvaru pieeja</w:t>
            </w:r>
          </w:p>
          <w:p w14:paraId="5CC30AE0"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Tāda pati definīcija kā CR SA veidnes 0282. slejā.</w:t>
            </w:r>
          </w:p>
        </w:tc>
      </w:tr>
      <w:tr w:rsidR="00664874" w:rsidRPr="002A677E" w14:paraId="6391B8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2A38D30E" w14:textId="77777777" w:rsidR="00664874" w:rsidRPr="002A677E"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1059BC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Alternatīvā pieeja</w:t>
            </w:r>
          </w:p>
          <w:p w14:paraId="2F36C78A"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Tāda pati definīcija kā CR SA veidnes 0283. slejā.</w:t>
            </w:r>
          </w:p>
        </w:tc>
      </w:tr>
      <w:tr w:rsidR="004357B9" w:rsidRPr="002A677E" w14:paraId="0B976441" w14:textId="77777777" w:rsidTr="00672D2A">
        <w:tc>
          <w:tcPr>
            <w:tcW w:w="1188" w:type="dxa"/>
            <w:shd w:val="clear" w:color="auto" w:fill="FFFFFF"/>
          </w:tcPr>
          <w:p w14:paraId="68553A4C" w14:textId="77777777" w:rsidR="004357B9" w:rsidRPr="002A677E"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14:paraId="28AA5C6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Kapitāla vērtspapīru riska darījumi</w:t>
            </w:r>
          </w:p>
          <w:p w14:paraId="2AA80A14" w14:textId="1A6C1833"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Regulas (ES) Nr. 575/2013 112. panta p) punkts.</w:t>
            </w:r>
          </w:p>
        </w:tc>
      </w:tr>
      <w:tr w:rsidR="004357B9" w:rsidRPr="002A677E" w14:paraId="1CC71533" w14:textId="77777777" w:rsidTr="00672D2A">
        <w:tc>
          <w:tcPr>
            <w:tcW w:w="1188" w:type="dxa"/>
            <w:shd w:val="clear" w:color="auto" w:fill="FFFFFF"/>
          </w:tcPr>
          <w:p w14:paraId="49EDD3ED" w14:textId="77777777" w:rsidR="004357B9" w:rsidRPr="002A677E"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14:paraId="43E7FB6C"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Citi riska darījumi</w:t>
            </w:r>
          </w:p>
          <w:p w14:paraId="35A52D49" w14:textId="73380C6C"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Regulas (ES) Nr. 575/2013 112. panta q) punkts.</w:t>
            </w:r>
          </w:p>
        </w:tc>
      </w:tr>
      <w:tr w:rsidR="007A49AC" w:rsidRPr="002A677E" w14:paraId="7F2D9612" w14:textId="77777777" w:rsidTr="00672D2A">
        <w:tc>
          <w:tcPr>
            <w:tcW w:w="1188" w:type="dxa"/>
            <w:shd w:val="clear" w:color="auto" w:fill="FFFFFF"/>
          </w:tcPr>
          <w:p w14:paraId="1C850A8A" w14:textId="77777777" w:rsidR="007A49AC" w:rsidRPr="002A677E"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14:paraId="36F20EC6" w14:textId="77777777" w:rsidR="007A49AC" w:rsidRPr="002A677E"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Riska darījumi kopā</w:t>
            </w:r>
          </w:p>
        </w:tc>
      </w:tr>
    </w:tbl>
    <w:p w14:paraId="12E33012" w14:textId="77777777" w:rsidR="004357B9" w:rsidRPr="002A677E" w:rsidRDefault="004357B9" w:rsidP="004357B9">
      <w:pPr>
        <w:spacing w:before="0" w:after="200" w:line="312" w:lineRule="auto"/>
        <w:jc w:val="left"/>
        <w:rPr>
          <w:rFonts w:ascii="Times New Roman" w:hAnsi="Times New Roman"/>
          <w:sz w:val="24"/>
        </w:rPr>
      </w:pPr>
      <w:bookmarkStart w:id="366" w:name="_Toc292456210"/>
    </w:p>
    <w:p w14:paraId="30B7DC03"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7" w:name="_Toc360188364"/>
      <w:bookmarkStart w:id="368" w:name="_Toc473560915"/>
      <w:bookmarkStart w:id="369" w:name="_Toc118991716"/>
      <w:r>
        <w:rPr>
          <w:rFonts w:ascii="Times New Roman" w:hAnsi="Times New Roman"/>
          <w:sz w:val="24"/>
          <w:u w:val="none"/>
        </w:rPr>
        <w:t>3.4.2.</w:t>
      </w:r>
      <w:r>
        <w:tab/>
      </w:r>
      <w:r>
        <w:rPr>
          <w:rFonts w:ascii="Times New Roman" w:hAnsi="Times New Roman"/>
          <w:sz w:val="24"/>
        </w:rPr>
        <w:t xml:space="preserve">C 09.02 – Riska darījumu ģeogrāfiskais sadalījums pēc parādnieka rezidences vietas: </w:t>
      </w:r>
      <w:r>
        <w:rPr>
          <w:i/>
        </w:rPr>
        <w:t>IRB</w:t>
      </w:r>
      <w:r>
        <w:t xml:space="preserve"> riska darījumi (CR GB 2)</w:t>
      </w:r>
      <w:bookmarkEnd w:id="367"/>
      <w:bookmarkEnd w:id="368"/>
      <w:bookmarkEnd w:id="369"/>
    </w:p>
    <w:p w14:paraId="18801EC8"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0" w:name="_Toc360188365"/>
      <w:bookmarkStart w:id="371" w:name="_Toc473560916"/>
      <w:bookmarkStart w:id="372" w:name="_Toc118991717"/>
      <w:r>
        <w:rPr>
          <w:rFonts w:ascii="Times New Roman" w:hAnsi="Times New Roman"/>
          <w:sz w:val="24"/>
          <w:u w:val="none"/>
        </w:rPr>
        <w:t>3.4.2.1.</w:t>
      </w:r>
      <w:r>
        <w:tab/>
      </w:r>
      <w:r>
        <w:rPr>
          <w:rFonts w:ascii="Times New Roman" w:hAnsi="Times New Roman"/>
          <w:sz w:val="24"/>
        </w:rPr>
        <w:t>Norādes par konkrētām pozīcijām</w:t>
      </w:r>
      <w:bookmarkEnd w:id="370"/>
      <w:bookmarkEnd w:id="371"/>
      <w:bookmarkEnd w:id="37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1248F17C" w14:textId="77777777" w:rsidTr="00672D2A">
        <w:tc>
          <w:tcPr>
            <w:tcW w:w="1188" w:type="dxa"/>
            <w:shd w:val="clear" w:color="auto" w:fill="CCCCCC"/>
          </w:tcPr>
          <w:p w14:paraId="0629A145" w14:textId="77777777" w:rsidR="004357B9" w:rsidRPr="002A677E" w:rsidRDefault="004357B9" w:rsidP="004357B9">
            <w:pPr>
              <w:rPr>
                <w:rFonts w:ascii="Times New Roman" w:hAnsi="Times New Roman"/>
                <w:b/>
                <w:sz w:val="24"/>
              </w:rPr>
            </w:pPr>
            <w:r>
              <w:rPr>
                <w:rFonts w:ascii="Times New Roman" w:hAnsi="Times New Roman"/>
                <w:b/>
                <w:sz w:val="24"/>
              </w:rPr>
              <w:t>Slejas</w:t>
            </w:r>
          </w:p>
        </w:tc>
        <w:tc>
          <w:tcPr>
            <w:tcW w:w="8640" w:type="dxa"/>
            <w:shd w:val="clear" w:color="auto" w:fill="CCCCCC"/>
          </w:tcPr>
          <w:p w14:paraId="061C99E7" w14:textId="77777777" w:rsidR="004357B9" w:rsidRPr="002A677E" w:rsidRDefault="004357B9" w:rsidP="004357B9">
            <w:pPr>
              <w:ind w:left="72"/>
              <w:rPr>
                <w:rFonts w:ascii="Times New Roman" w:hAnsi="Times New Roman"/>
                <w:sz w:val="24"/>
              </w:rPr>
            </w:pPr>
          </w:p>
        </w:tc>
      </w:tr>
      <w:tr w:rsidR="004357B9" w:rsidRPr="002A677E" w14:paraId="2EA78CC5" w14:textId="77777777" w:rsidTr="00672D2A">
        <w:tc>
          <w:tcPr>
            <w:tcW w:w="1188" w:type="dxa"/>
          </w:tcPr>
          <w:p w14:paraId="1364EF3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223A3AFF" w14:textId="77777777" w:rsidR="004357B9" w:rsidRPr="002A677E"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SĀKOTNĒJĀ RISKA DARĪJUMA VĒRTĪBA PIRMS KOREKCIJAS PAKĀPĒM</w:t>
            </w:r>
          </w:p>
          <w:p w14:paraId="2EF60195" w14:textId="77777777" w:rsidR="004357B9" w:rsidRPr="002A677E"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Tāda pati definīcija kā CR IRB veidnes 0020. slejā.</w:t>
            </w:r>
          </w:p>
        </w:tc>
      </w:tr>
      <w:tr w:rsidR="004357B9" w:rsidRPr="002A677E" w14:paraId="5A1D9BE4" w14:textId="77777777" w:rsidTr="00672D2A">
        <w:tc>
          <w:tcPr>
            <w:tcW w:w="1188" w:type="dxa"/>
          </w:tcPr>
          <w:p w14:paraId="6CD01AA9"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069BAE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Tostarp kuros netiek pildītas saistības</w:t>
            </w:r>
          </w:p>
          <w:p w14:paraId="1D943763" w14:textId="62EA4674" w:rsidR="004357B9" w:rsidRPr="002A677E" w:rsidRDefault="004357B9" w:rsidP="00F855D5">
            <w:pPr>
              <w:rPr>
                <w:rStyle w:val="InstructionsTabelleText"/>
                <w:rFonts w:ascii="Times New Roman" w:hAnsi="Times New Roman"/>
                <w:sz w:val="24"/>
              </w:rPr>
            </w:pPr>
            <w:r>
              <w:rPr>
                <w:rFonts w:ascii="Times New Roman" w:hAnsi="Times New Roman"/>
                <w:sz w:val="24"/>
              </w:rPr>
              <w:t>Sākotnējā riska darījuma vērtība tiem riska darījumiem, kas klasificēti kā “riska darījumi, kuros nav izpildītas saistības” saskaņā ar Regulas (ES) Nr. 575/2013 178. pantu.</w:t>
            </w:r>
          </w:p>
        </w:tc>
      </w:tr>
      <w:tr w:rsidR="004357B9" w:rsidRPr="002A677E" w14:paraId="0BFE3873" w14:textId="77777777" w:rsidTr="00672D2A">
        <w:tc>
          <w:tcPr>
            <w:tcW w:w="1188" w:type="dxa"/>
          </w:tcPr>
          <w:p w14:paraId="3CF26C3E" w14:textId="77777777" w:rsidR="004357B9" w:rsidRPr="002A677E" w:rsidRDefault="004357B9" w:rsidP="004357B9">
            <w:pPr>
              <w:rPr>
                <w:rFonts w:ascii="Times New Roman" w:hAnsi="Times New Roman"/>
                <w:sz w:val="24"/>
              </w:rPr>
            </w:pPr>
            <w:r>
              <w:rPr>
                <w:rFonts w:ascii="Times New Roman" w:hAnsi="Times New Roman"/>
                <w:sz w:val="24"/>
              </w:rPr>
              <w:lastRenderedPageBreak/>
              <w:t>0040</w:t>
            </w:r>
          </w:p>
        </w:tc>
        <w:tc>
          <w:tcPr>
            <w:tcW w:w="8640" w:type="dxa"/>
          </w:tcPr>
          <w:p w14:paraId="3B2F6E6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Novērotās jaunās saistību neizpildes konkrētajā laika posmā</w:t>
            </w:r>
          </w:p>
          <w:p w14:paraId="25AA2946" w14:textId="611A4569" w:rsidR="004357B9" w:rsidRPr="002A677E" w:rsidRDefault="00220B85" w:rsidP="003D14AE">
            <w:pPr>
              <w:rPr>
                <w:rFonts w:ascii="Times New Roman" w:hAnsi="Times New Roman"/>
                <w:b/>
                <w:sz w:val="24"/>
                <w:u w:val="single"/>
              </w:rPr>
            </w:pPr>
            <w:r>
              <w:rPr>
                <w:rStyle w:val="InstructionsTabelleText"/>
                <w:rFonts w:ascii="Times New Roman" w:hAnsi="Times New Roman"/>
                <w:sz w:val="24"/>
              </w:rPr>
              <w:t xml:space="preserve">To riska darījumu sākotnējo vērtību, kas trīs mēnešu laika posmā kopš pēdējā pārskata sniegšanas atsauces datuma ir pārvietojušies uz riska darījumu kategoriju “riska darījumi, kuros netiek pildītas saistības”, uzrāda saistībā ar riska darījumu kategoriju, kurai parādnieks sākotnēji ir piederējis. </w:t>
            </w:r>
          </w:p>
        </w:tc>
      </w:tr>
      <w:tr w:rsidR="004357B9" w:rsidRPr="002A677E" w14:paraId="06385E37" w14:textId="77777777" w:rsidTr="00672D2A">
        <w:tc>
          <w:tcPr>
            <w:tcW w:w="1188" w:type="dxa"/>
          </w:tcPr>
          <w:p w14:paraId="32C85B56"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4B64B7A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Vispārējās kredītriska korekcijas</w:t>
            </w:r>
          </w:p>
          <w:p w14:paraId="71E5569B" w14:textId="47E5AA21" w:rsidR="004357B9" w:rsidRPr="002A677E" w:rsidRDefault="004357B9" w:rsidP="00D82B60">
            <w:pPr>
              <w:rPr>
                <w:rFonts w:ascii="Times New Roman" w:hAnsi="Times New Roman"/>
                <w:b/>
                <w:sz w:val="24"/>
                <w:u w:val="single"/>
              </w:rPr>
            </w:pPr>
            <w:r>
              <w:rPr>
                <w:rFonts w:ascii="Times New Roman" w:hAnsi="Times New Roman"/>
                <w:sz w:val="24"/>
              </w:rPr>
              <w:t>Kredītriska korekcijas, kā minēts Regulas (ES) Nr. 575/2013 110. pantā, kā arī Regulā (ES) 183/2014.</w:t>
            </w:r>
          </w:p>
        </w:tc>
      </w:tr>
      <w:tr w:rsidR="004357B9" w:rsidRPr="002A677E" w14:paraId="70441C20" w14:textId="77777777" w:rsidTr="00672D2A">
        <w:tc>
          <w:tcPr>
            <w:tcW w:w="1188" w:type="dxa"/>
          </w:tcPr>
          <w:p w14:paraId="3B8318A8"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2F55B3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Specifiskās kredītriska korekcijas</w:t>
            </w:r>
          </w:p>
          <w:p w14:paraId="05C4F6FE" w14:textId="50BC9DC9" w:rsidR="004357B9" w:rsidRPr="002A677E" w:rsidRDefault="004357B9" w:rsidP="003B2712">
            <w:pPr>
              <w:rPr>
                <w:rFonts w:ascii="Times New Roman" w:hAnsi="Times New Roman"/>
                <w:b/>
                <w:sz w:val="24"/>
                <w:u w:val="single"/>
              </w:rPr>
            </w:pPr>
            <w:r>
              <w:rPr>
                <w:rFonts w:ascii="Times New Roman" w:hAnsi="Times New Roman"/>
                <w:sz w:val="24"/>
              </w:rPr>
              <w:t>Kredītriska korekcijas, kā minēts Regulas (ES) Nr. 575/2013 110. pantā, kā arī Regulā (ES) 183/2014.</w:t>
            </w:r>
          </w:p>
        </w:tc>
      </w:tr>
      <w:tr w:rsidR="004357B9" w:rsidRPr="002A677E" w14:paraId="46B24D89" w14:textId="77777777" w:rsidTr="00672D2A">
        <w:tc>
          <w:tcPr>
            <w:tcW w:w="1188" w:type="dxa"/>
          </w:tcPr>
          <w:p w14:paraId="7FF7FE1E"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67DCC6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Norakstījumi</w:t>
            </w:r>
          </w:p>
          <w:p w14:paraId="1BC74517" w14:textId="77777777" w:rsidR="004357B9" w:rsidRPr="002A677E" w:rsidRDefault="004357B9" w:rsidP="00EA4F4F">
            <w:pPr>
              <w:rPr>
                <w:rFonts w:ascii="Times New Roman" w:hAnsi="Times New Roman"/>
                <w:b/>
                <w:sz w:val="24"/>
                <w:u w:val="single"/>
              </w:rPr>
            </w:pPr>
            <w:r>
              <w:rPr>
                <w:rStyle w:val="InstructionsTabelleText"/>
                <w:rFonts w:ascii="Times New Roman" w:hAnsi="Times New Roman"/>
                <w:sz w:val="24"/>
              </w:rPr>
              <w:t>Norakstītās summas, kā minēts 9. SFPS 5.4.4. punktā un B5.4.9. punktā.</w:t>
            </w:r>
          </w:p>
        </w:tc>
      </w:tr>
      <w:tr w:rsidR="004357B9" w:rsidRPr="002A677E" w14:paraId="2161AE67" w14:textId="77777777" w:rsidTr="00672D2A">
        <w:tc>
          <w:tcPr>
            <w:tcW w:w="1188" w:type="dxa"/>
          </w:tcPr>
          <w:p w14:paraId="415553DE"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017F2FF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Kredītriska korekcijas / norakstījumi attiecībā uz novērotām jaunām saistību neizpildēm</w:t>
            </w:r>
          </w:p>
          <w:p w14:paraId="0760A334"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Kredītriska korekciju un norakstījumu summa attiecībā uz riska darījumiem, kas trīs mēnešu laika posmā kopš pēdējās datu iesniegšanas ir klasificēti kā “riska darījumi, kuros nav izpildītas saistības”.</w:t>
            </w:r>
          </w:p>
        </w:tc>
      </w:tr>
      <w:tr w:rsidR="004357B9" w:rsidRPr="002A677E" w14:paraId="2DA49C50" w14:textId="77777777" w:rsidTr="00672D2A">
        <w:tc>
          <w:tcPr>
            <w:tcW w:w="1188" w:type="dxa"/>
          </w:tcPr>
          <w:p w14:paraId="3B6C605A"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47B91DFF" w14:textId="77777777" w:rsidR="004357B9" w:rsidRPr="002A677E"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IEKŠĒJO REITINGU SKALA/SAISTĪBU NEPILDĪŠANAS VARBŪTĪBA (PD), KAS NOTEIKTA PARĀDNIEKU KATEGORIJAI VAI PORTFELIM (%)</w:t>
            </w:r>
          </w:p>
          <w:p w14:paraId="23C091C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Tāda pati definīcija kā CR IRB veidnes 0010. slejā.</w:t>
            </w:r>
          </w:p>
        </w:tc>
      </w:tr>
      <w:tr w:rsidR="004357B9" w:rsidRPr="002A677E" w14:paraId="155DD554" w14:textId="77777777" w:rsidTr="00672D2A">
        <w:tc>
          <w:tcPr>
            <w:tcW w:w="1188" w:type="dxa"/>
          </w:tcPr>
          <w:p w14:paraId="1F0D84ED"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64B1461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RISKA DARĪJUMU SVĒRTIE VIDĒJIE LGD (%)</w:t>
            </w:r>
          </w:p>
          <w:p w14:paraId="7FDB0A4A" w14:textId="76F2BC84"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Tāda pati definīcija kā CR IRB veidnes 0230. un 0240. slejā: riska darījumu svērtie vidējie </w:t>
            </w:r>
            <w:r>
              <w:rPr>
                <w:rStyle w:val="InstructionsTabelleText"/>
                <w:rFonts w:ascii="Times New Roman" w:hAnsi="Times New Roman"/>
                <w:i/>
                <w:sz w:val="24"/>
              </w:rPr>
              <w:t>LGD</w:t>
            </w:r>
            <w:r>
              <w:rPr>
                <w:rStyle w:val="InstructionsTabelleText"/>
                <w:rFonts w:ascii="Times New Roman" w:hAnsi="Times New Roman"/>
                <w:sz w:val="24"/>
              </w:rPr>
              <w:t xml:space="preserve"> (%) attiecas uz visiem riska darījumiem, tostarp riska darījumiem ar lielām finanšu sektora sabiedrībām un neregulētām finanšu sabiedrībām. </w:t>
            </w:r>
            <w:r>
              <w:rPr>
                <w:rFonts w:ascii="Times New Roman" w:hAnsi="Times New Roman"/>
                <w:sz w:val="24"/>
              </w:rPr>
              <w:t>Piemēro Regulas (ES) Nr. 575/2013 181. panta 1. punkta h) apakšpunktu.</w:t>
            </w:r>
          </w:p>
          <w:p w14:paraId="1126B797" w14:textId="67CD711F" w:rsidR="0042766A" w:rsidRPr="002A677E" w:rsidRDefault="0027034D" w:rsidP="009A4399">
            <w:pPr>
              <w:rPr>
                <w:rFonts w:ascii="Times New Roman" w:hAnsi="Times New Roman"/>
                <w:b/>
                <w:sz w:val="24"/>
                <w:u w:val="single"/>
              </w:rPr>
            </w:pPr>
            <w:r>
              <w:rPr>
                <w:rFonts w:ascii="Times New Roman" w:hAnsi="Times New Roman"/>
                <w:sz w:val="24"/>
              </w:rPr>
              <w:t xml:space="preserve">Attiecībā uz specializētās kreditēšanas riska darījumiem, kuros ir aplēsta </w:t>
            </w:r>
            <w:r>
              <w:rPr>
                <w:rFonts w:ascii="Times New Roman" w:hAnsi="Times New Roman"/>
                <w:i/>
                <w:sz w:val="24"/>
              </w:rPr>
              <w:t>PD</w:t>
            </w:r>
            <w:r>
              <w:rPr>
                <w:rFonts w:ascii="Times New Roman" w:hAnsi="Times New Roman"/>
                <w:sz w:val="24"/>
              </w:rPr>
              <w:t xml:space="preserve">, uzrādītā vērtība ir vai nu aplēstie, vai regulatora noteiktie </w:t>
            </w:r>
            <w:r>
              <w:rPr>
                <w:rFonts w:ascii="Times New Roman" w:hAnsi="Times New Roman"/>
                <w:i/>
                <w:sz w:val="24"/>
              </w:rPr>
              <w:t>LGD</w:t>
            </w:r>
            <w:r>
              <w:rPr>
                <w:rFonts w:ascii="Times New Roman" w:hAnsi="Times New Roman"/>
                <w:sz w:val="24"/>
              </w:rPr>
              <w:t>. Attiecībā uz specializētās kreditēšanas riska darījumiem, kas minēti Regulas (ES) Nr. 575/2013 153. panta 5. punktā, datus nevar uzrādīt, jo tie nav pieejami.</w:t>
            </w:r>
          </w:p>
        </w:tc>
      </w:tr>
      <w:tr w:rsidR="004357B9" w:rsidRPr="002A677E" w14:paraId="6FB9139C" w14:textId="77777777" w:rsidTr="00672D2A">
        <w:tc>
          <w:tcPr>
            <w:tcW w:w="1188" w:type="dxa"/>
          </w:tcPr>
          <w:p w14:paraId="4BCDB734"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640" w:type="dxa"/>
          </w:tcPr>
          <w:p w14:paraId="2DFA2ED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Tostarp: ar saistību neizpildi</w:t>
            </w:r>
          </w:p>
          <w:p w14:paraId="71E4C07B" w14:textId="4F79A354" w:rsidR="004357B9" w:rsidRPr="002A677E" w:rsidRDefault="004357B9" w:rsidP="003B2712">
            <w:pPr>
              <w:rPr>
                <w:rFonts w:ascii="Times New Roman" w:hAnsi="Times New Roman"/>
                <w:b/>
                <w:sz w:val="24"/>
                <w:u w:val="single"/>
              </w:rPr>
            </w:pPr>
            <w:r>
              <w:rPr>
                <w:rFonts w:ascii="Times New Roman" w:hAnsi="Times New Roman"/>
                <w:sz w:val="24"/>
              </w:rPr>
              <w:t xml:space="preserve">Riska darījumu vidējie </w:t>
            </w:r>
            <w:r>
              <w:rPr>
                <w:rFonts w:ascii="Times New Roman" w:hAnsi="Times New Roman"/>
                <w:i/>
                <w:sz w:val="24"/>
              </w:rPr>
              <w:t>LGD</w:t>
            </w:r>
            <w:r>
              <w:rPr>
                <w:rFonts w:ascii="Times New Roman" w:hAnsi="Times New Roman"/>
                <w:sz w:val="24"/>
              </w:rPr>
              <w:t xml:space="preserve"> tiem riska darījumiem, kas klasificēti kā “riska darījumi, kuros nav izpildītas saistības” saskaņā ar Regulas (ES) Nr. 575/2013 178. pantu.</w:t>
            </w:r>
          </w:p>
        </w:tc>
      </w:tr>
      <w:tr w:rsidR="004357B9" w:rsidRPr="002A677E" w14:paraId="73216ACC" w14:textId="77777777" w:rsidTr="00672D2A">
        <w:tc>
          <w:tcPr>
            <w:tcW w:w="1188" w:type="dxa"/>
          </w:tcPr>
          <w:p w14:paraId="2A323B4A" w14:textId="77777777" w:rsidR="004357B9" w:rsidRPr="002A677E" w:rsidRDefault="001452FC" w:rsidP="004357B9">
            <w:pPr>
              <w:rPr>
                <w:rFonts w:ascii="Times New Roman" w:hAnsi="Times New Roman"/>
                <w:sz w:val="24"/>
              </w:rPr>
            </w:pPr>
            <w:r>
              <w:rPr>
                <w:rFonts w:ascii="Times New Roman" w:hAnsi="Times New Roman"/>
                <w:sz w:val="24"/>
              </w:rPr>
              <w:t>0105</w:t>
            </w:r>
          </w:p>
        </w:tc>
        <w:tc>
          <w:tcPr>
            <w:tcW w:w="8640" w:type="dxa"/>
          </w:tcPr>
          <w:p w14:paraId="641943D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Riska darījumu vērtība</w:t>
            </w:r>
          </w:p>
          <w:p w14:paraId="384CBDFD"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Tāda pati definīcija kā CR IRB veidnes 0110. slejā.</w:t>
            </w:r>
          </w:p>
        </w:tc>
      </w:tr>
      <w:tr w:rsidR="004357B9" w:rsidRPr="002A677E" w14:paraId="5D0977DA" w14:textId="77777777" w:rsidTr="00672D2A">
        <w:tc>
          <w:tcPr>
            <w:tcW w:w="1188" w:type="dxa"/>
          </w:tcPr>
          <w:p w14:paraId="640B16C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1875EE78"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RISKA DARĪJUMU RISKA SVĒRTĀ VĒRTĪBA PIRMS ATBALSTA FAKTORIEM</w:t>
            </w:r>
          </w:p>
          <w:p w14:paraId="7F4A361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lastRenderedPageBreak/>
              <w:t>Tāda pati definīcija kā CR IRB veidnes 0255. slejā.</w:t>
            </w:r>
          </w:p>
        </w:tc>
      </w:tr>
      <w:tr w:rsidR="004357B9" w:rsidRPr="002A677E" w14:paraId="226F22A3" w14:textId="77777777" w:rsidTr="00672D2A">
        <w:tc>
          <w:tcPr>
            <w:tcW w:w="1188" w:type="dxa"/>
          </w:tcPr>
          <w:p w14:paraId="4F47D743" w14:textId="77777777" w:rsidR="004357B9" w:rsidRPr="002A677E" w:rsidRDefault="001452FC" w:rsidP="004357B9">
            <w:pPr>
              <w:rPr>
                <w:rFonts w:ascii="Times New Roman" w:hAnsi="Times New Roman"/>
                <w:sz w:val="24"/>
              </w:rPr>
            </w:pPr>
            <w:r>
              <w:rPr>
                <w:rFonts w:ascii="Times New Roman" w:hAnsi="Times New Roman"/>
                <w:sz w:val="24"/>
              </w:rPr>
              <w:lastRenderedPageBreak/>
              <w:t>0120</w:t>
            </w:r>
          </w:p>
        </w:tc>
        <w:tc>
          <w:tcPr>
            <w:tcW w:w="8640" w:type="dxa"/>
          </w:tcPr>
          <w:p w14:paraId="121A02D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Tostarp kuros netiek pildītas saistības</w:t>
            </w:r>
          </w:p>
          <w:p w14:paraId="0AEC330D" w14:textId="087BAB08" w:rsidR="004357B9" w:rsidRPr="002A677E" w:rsidRDefault="004357B9" w:rsidP="00BB22D4">
            <w:pPr>
              <w:rPr>
                <w:rFonts w:ascii="Times New Roman" w:hAnsi="Times New Roman"/>
                <w:b/>
                <w:sz w:val="24"/>
                <w:u w:val="single"/>
              </w:rPr>
            </w:pPr>
            <w:r>
              <w:rPr>
                <w:rStyle w:val="InstructionsTabelleText"/>
                <w:rFonts w:ascii="Times New Roman" w:hAnsi="Times New Roman"/>
                <w:sz w:val="24"/>
              </w:rPr>
              <w:t>Riska darījumu riska svērtā vērtība tiem riska darījumiem, kas klasificēti kā “riska darījumi, kuros nav izpildītas saistības” saskaņā ar Regulas (ES) Nr. 575/2013 178. panta 1. punktu.</w:t>
            </w:r>
          </w:p>
        </w:tc>
      </w:tr>
      <w:tr w:rsidR="0027034D" w:rsidRPr="002A677E" w14:paraId="59911B61" w14:textId="77777777" w:rsidTr="00672D2A">
        <w:tc>
          <w:tcPr>
            <w:tcW w:w="1188" w:type="dxa"/>
          </w:tcPr>
          <w:p w14:paraId="1C908170" w14:textId="77777777" w:rsidR="0027034D" w:rsidRPr="002A677E" w:rsidRDefault="001452FC" w:rsidP="0027034D">
            <w:pPr>
              <w:rPr>
                <w:rFonts w:ascii="Times New Roman" w:hAnsi="Times New Roman"/>
                <w:sz w:val="24"/>
              </w:rPr>
            </w:pPr>
            <w:r>
              <w:rPr>
                <w:rFonts w:ascii="Times New Roman" w:hAnsi="Times New Roman"/>
                <w:sz w:val="24"/>
              </w:rPr>
              <w:t>0121</w:t>
            </w:r>
          </w:p>
        </w:tc>
        <w:tc>
          <w:tcPr>
            <w:tcW w:w="8640" w:type="dxa"/>
          </w:tcPr>
          <w:p w14:paraId="6EC25E55" w14:textId="6270C49D" w:rsidR="0027034D" w:rsidRPr="002A677E" w:rsidRDefault="0027034D" w:rsidP="0027034D">
            <w:pPr>
              <w:rPr>
                <w:rFonts w:ascii="Times New Roman" w:hAnsi="Times New Roman"/>
                <w:b/>
                <w:sz w:val="24"/>
                <w:u w:val="single"/>
              </w:rPr>
            </w:pPr>
            <w:r>
              <w:rPr>
                <w:rFonts w:ascii="Times New Roman" w:hAnsi="Times New Roman"/>
                <w:b/>
                <w:sz w:val="24"/>
                <w:u w:val="single"/>
              </w:rPr>
              <w:t>(-) RISKA DARĪJUMU RISKA SVĒRTĀS VĒRTĪBAS KOREKCIJAS MVU ATBALSTA FAKTORA DĒĻ</w:t>
            </w:r>
          </w:p>
          <w:p w14:paraId="31A9C90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Tāda pati definīcija kā CR IRB veidnes 0256. slejā.</w:t>
            </w:r>
          </w:p>
        </w:tc>
      </w:tr>
      <w:tr w:rsidR="0027034D" w:rsidRPr="002A677E" w14:paraId="634A7F5F" w14:textId="77777777" w:rsidTr="00672D2A">
        <w:tc>
          <w:tcPr>
            <w:tcW w:w="1188" w:type="dxa"/>
          </w:tcPr>
          <w:p w14:paraId="2ED44749" w14:textId="77777777" w:rsidR="0027034D" w:rsidRPr="002A677E" w:rsidRDefault="001452FC" w:rsidP="0027034D">
            <w:pPr>
              <w:rPr>
                <w:rFonts w:ascii="Times New Roman" w:hAnsi="Times New Roman"/>
                <w:sz w:val="24"/>
              </w:rPr>
            </w:pPr>
            <w:r>
              <w:rPr>
                <w:rFonts w:ascii="Times New Roman" w:hAnsi="Times New Roman"/>
                <w:sz w:val="24"/>
              </w:rPr>
              <w:t>0122</w:t>
            </w:r>
          </w:p>
        </w:tc>
        <w:tc>
          <w:tcPr>
            <w:tcW w:w="8640" w:type="dxa"/>
          </w:tcPr>
          <w:p w14:paraId="20BF7657" w14:textId="77777777" w:rsidR="0027034D" w:rsidRPr="002A677E" w:rsidRDefault="0027034D" w:rsidP="0027034D">
            <w:pPr>
              <w:rPr>
                <w:rFonts w:ascii="Times New Roman" w:hAnsi="Times New Roman"/>
                <w:b/>
                <w:sz w:val="24"/>
                <w:u w:val="single"/>
              </w:rPr>
            </w:pPr>
            <w:r>
              <w:rPr>
                <w:rFonts w:ascii="Times New Roman" w:hAnsi="Times New Roman"/>
                <w:b/>
                <w:sz w:val="24"/>
                <w:u w:val="single"/>
              </w:rPr>
              <w:t>(-) RISKA DARĪJUMU RISKA SVĒRTĀS VĒRTĪBAS KOREKCIJAS INFRASTRUKTŪRAS ATBALSTA FAKTORA DĒĻ</w:t>
            </w:r>
          </w:p>
          <w:p w14:paraId="6C2BB1A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Tāda pati definīcija kā CR IRB veidnes 0257. slejā.</w:t>
            </w:r>
          </w:p>
        </w:tc>
      </w:tr>
      <w:tr w:rsidR="004357B9" w:rsidRPr="002A677E" w14:paraId="686CEE7C" w14:textId="77777777" w:rsidTr="00672D2A">
        <w:tc>
          <w:tcPr>
            <w:tcW w:w="1188" w:type="dxa"/>
          </w:tcPr>
          <w:p w14:paraId="3C055287" w14:textId="77777777" w:rsidR="004357B9" w:rsidRPr="002A677E" w:rsidRDefault="001452FC" w:rsidP="004357B9">
            <w:pPr>
              <w:rPr>
                <w:rFonts w:ascii="Times New Roman" w:hAnsi="Times New Roman"/>
                <w:sz w:val="24"/>
              </w:rPr>
            </w:pPr>
            <w:r>
              <w:rPr>
                <w:rFonts w:ascii="Times New Roman" w:hAnsi="Times New Roman"/>
                <w:sz w:val="24"/>
              </w:rPr>
              <w:t>0125</w:t>
            </w:r>
          </w:p>
        </w:tc>
        <w:tc>
          <w:tcPr>
            <w:tcW w:w="8640" w:type="dxa"/>
          </w:tcPr>
          <w:p w14:paraId="333BD7E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RISKA DARĪJUMU RISKA SVĒRTĀ VĒRTĪBA PĒC ATBALSTA FAKTORIEM</w:t>
            </w:r>
          </w:p>
          <w:p w14:paraId="19D701C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Tāda pati definīcija kā CR IRB veidnes 0260. slejā.</w:t>
            </w:r>
          </w:p>
        </w:tc>
      </w:tr>
      <w:tr w:rsidR="004357B9" w:rsidRPr="002A677E" w14:paraId="7EA39DF3" w14:textId="77777777" w:rsidTr="00672D2A">
        <w:tc>
          <w:tcPr>
            <w:tcW w:w="1188" w:type="dxa"/>
          </w:tcPr>
          <w:p w14:paraId="36060328"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1FB3F5E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PAREDZAMO ZAUDĒJUMU SUMMAS APRĒĶINS</w:t>
            </w:r>
          </w:p>
          <w:p w14:paraId="55ECF5E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Tāda pati definīcija kā CR IRB veidnes 0280. slejā.</w:t>
            </w:r>
          </w:p>
        </w:tc>
      </w:tr>
    </w:tbl>
    <w:p w14:paraId="65EF6218" w14:textId="77777777" w:rsidR="004357B9" w:rsidRPr="002A677E"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49914FDA" w14:textId="77777777" w:rsidTr="00672D2A">
        <w:tc>
          <w:tcPr>
            <w:tcW w:w="1188" w:type="dxa"/>
            <w:shd w:val="clear" w:color="auto" w:fill="CCCCCC"/>
          </w:tcPr>
          <w:p w14:paraId="2B93256F" w14:textId="77777777" w:rsidR="004357B9" w:rsidRPr="002A677E" w:rsidRDefault="004357B9" w:rsidP="004357B9">
            <w:pPr>
              <w:rPr>
                <w:rFonts w:ascii="Times New Roman" w:hAnsi="Times New Roman"/>
                <w:b/>
                <w:sz w:val="24"/>
              </w:rPr>
            </w:pPr>
            <w:r>
              <w:rPr>
                <w:rFonts w:ascii="Times New Roman" w:hAnsi="Times New Roman"/>
                <w:b/>
                <w:sz w:val="24"/>
              </w:rPr>
              <w:t>Rindas</w:t>
            </w:r>
          </w:p>
        </w:tc>
        <w:tc>
          <w:tcPr>
            <w:tcW w:w="8640" w:type="dxa"/>
            <w:shd w:val="clear" w:color="auto" w:fill="CCCCCC"/>
          </w:tcPr>
          <w:p w14:paraId="470FF0AF" w14:textId="77777777" w:rsidR="004357B9" w:rsidRPr="002A677E" w:rsidRDefault="004357B9" w:rsidP="004357B9">
            <w:pPr>
              <w:ind w:left="72"/>
              <w:rPr>
                <w:rFonts w:ascii="Times New Roman" w:hAnsi="Times New Roman"/>
                <w:sz w:val="24"/>
              </w:rPr>
            </w:pPr>
          </w:p>
        </w:tc>
      </w:tr>
      <w:tr w:rsidR="004357B9" w:rsidRPr="002A677E" w14:paraId="0097A57F" w14:textId="77777777" w:rsidTr="00672D2A">
        <w:tc>
          <w:tcPr>
            <w:tcW w:w="1188" w:type="dxa"/>
          </w:tcPr>
          <w:p w14:paraId="66B135B6"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640" w:type="dxa"/>
          </w:tcPr>
          <w:p w14:paraId="376666F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Centrālās valdības vai centrālās bankas </w:t>
            </w:r>
          </w:p>
          <w:p w14:paraId="6E885E54" w14:textId="3FB101E2" w:rsidR="004357B9" w:rsidRPr="002A677E" w:rsidRDefault="004357B9" w:rsidP="000737D3">
            <w:pPr>
              <w:rPr>
                <w:rFonts w:ascii="Times New Roman" w:hAnsi="Times New Roman"/>
                <w:sz w:val="24"/>
              </w:rPr>
            </w:pPr>
            <w:r>
              <w:rPr>
                <w:rFonts w:ascii="Times New Roman" w:hAnsi="Times New Roman"/>
                <w:sz w:val="24"/>
              </w:rPr>
              <w:t>Regulas (ES) Nr. 575/2013 147. panta 2. punkta a) apakšpunkts.</w:t>
            </w:r>
          </w:p>
        </w:tc>
      </w:tr>
      <w:tr w:rsidR="004357B9" w:rsidRPr="002A677E" w14:paraId="5A62B8F1" w14:textId="77777777" w:rsidTr="00672D2A">
        <w:tc>
          <w:tcPr>
            <w:tcW w:w="1188" w:type="dxa"/>
          </w:tcPr>
          <w:p w14:paraId="54B498AE"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2F5237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Riska darījumi ar iestādēm</w:t>
            </w:r>
          </w:p>
          <w:p w14:paraId="001901B2" w14:textId="0C01B792" w:rsidR="004357B9" w:rsidRPr="002A677E" w:rsidRDefault="000737D3" w:rsidP="00D21B29">
            <w:pPr>
              <w:rPr>
                <w:rFonts w:ascii="Times New Roman" w:hAnsi="Times New Roman"/>
                <w:sz w:val="24"/>
              </w:rPr>
            </w:pPr>
            <w:r>
              <w:rPr>
                <w:rFonts w:ascii="Times New Roman" w:hAnsi="Times New Roman"/>
                <w:sz w:val="24"/>
              </w:rPr>
              <w:t>Regulas (ES) Nr. 575/2013 147. panta 2. punkta b) apakšpunkts.</w:t>
            </w:r>
          </w:p>
        </w:tc>
      </w:tr>
      <w:tr w:rsidR="004357B9" w:rsidRPr="002A677E" w14:paraId="2E6A6087" w14:textId="77777777" w:rsidTr="00672D2A">
        <w:tc>
          <w:tcPr>
            <w:tcW w:w="1188" w:type="dxa"/>
          </w:tcPr>
          <w:p w14:paraId="185DE6FF"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657385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Riska darījumi ar komercsabiedrībām </w:t>
            </w:r>
          </w:p>
          <w:p w14:paraId="1BE4AA6A" w14:textId="0E4F18E0" w:rsidR="004357B9" w:rsidRPr="002A677E" w:rsidRDefault="004357B9" w:rsidP="003B2712">
            <w:pPr>
              <w:pStyle w:val="ListParagraph"/>
              <w:ind w:left="0"/>
              <w:rPr>
                <w:rFonts w:ascii="Times New Roman" w:hAnsi="Times New Roman"/>
                <w:sz w:val="24"/>
              </w:rPr>
            </w:pPr>
            <w:r>
              <w:rPr>
                <w:rFonts w:ascii="Times New Roman" w:hAnsi="Times New Roman"/>
                <w:sz w:val="24"/>
              </w:rPr>
              <w:t>Visi riska darījumi ar komercsabiedrībām, kā minēts Regulas (ES) Nr. 575/2013 147. panta 2. punkta c) apakšpunktā.</w:t>
            </w:r>
          </w:p>
        </w:tc>
      </w:tr>
      <w:tr w:rsidR="004357B9" w:rsidRPr="002A677E" w14:paraId="75440460" w14:textId="77777777" w:rsidTr="00672D2A">
        <w:tc>
          <w:tcPr>
            <w:tcW w:w="1188" w:type="dxa"/>
          </w:tcPr>
          <w:p w14:paraId="4205E17A" w14:textId="77777777" w:rsidR="004357B9" w:rsidRPr="002A677E" w:rsidRDefault="004357B9" w:rsidP="004357B9">
            <w:pPr>
              <w:rPr>
                <w:rFonts w:ascii="Times New Roman" w:hAnsi="Times New Roman"/>
                <w:sz w:val="24"/>
              </w:rPr>
            </w:pPr>
            <w:r>
              <w:rPr>
                <w:rFonts w:ascii="Times New Roman" w:hAnsi="Times New Roman"/>
                <w:sz w:val="24"/>
              </w:rPr>
              <w:t>0042</w:t>
            </w:r>
          </w:p>
        </w:tc>
        <w:tc>
          <w:tcPr>
            <w:tcW w:w="8640" w:type="dxa"/>
          </w:tcPr>
          <w:p w14:paraId="76A7D54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Tostarp: Specializētā kreditēšana (izņemot SK, kam piemēro iedalīšanas pieeju)</w:t>
            </w:r>
          </w:p>
          <w:p w14:paraId="1FAD8AA4" w14:textId="04A20283" w:rsidR="004357B9" w:rsidRPr="002A677E" w:rsidRDefault="004357B9" w:rsidP="004357B9">
            <w:pPr>
              <w:pStyle w:val="ListParagraph"/>
              <w:ind w:left="0"/>
              <w:rPr>
                <w:rFonts w:ascii="Times New Roman" w:hAnsi="Times New Roman"/>
                <w:sz w:val="24"/>
              </w:rPr>
            </w:pPr>
            <w:r>
              <w:rPr>
                <w:rFonts w:ascii="Times New Roman" w:hAnsi="Times New Roman"/>
                <w:sz w:val="24"/>
              </w:rPr>
              <w:t>Regulas (ES) Nr. 575/2013 147. panta 8. punkta a) apakšpunkts.</w:t>
            </w:r>
          </w:p>
          <w:p w14:paraId="5FAC6FA5" w14:textId="6AD5F9CF" w:rsidR="0042766A" w:rsidRPr="002A677E" w:rsidRDefault="0042766A" w:rsidP="009A4399">
            <w:pPr>
              <w:pStyle w:val="ListParagraph"/>
              <w:ind w:left="0"/>
              <w:rPr>
                <w:rFonts w:ascii="Times New Roman" w:hAnsi="Times New Roman"/>
                <w:sz w:val="24"/>
              </w:rPr>
            </w:pPr>
            <w:r>
              <w:rPr>
                <w:rFonts w:ascii="Times New Roman" w:hAnsi="Times New Roman"/>
                <w:sz w:val="24"/>
              </w:rPr>
              <w:t>Neuzrāda datus par specializētās kreditēšanas riska darījumiem, kā minēts Regulas (ES) Nr. 575/2013 153. panta 5. punktā.</w:t>
            </w:r>
          </w:p>
        </w:tc>
      </w:tr>
      <w:tr w:rsidR="000E093A" w:rsidRPr="002A677E" w14:paraId="5410E89F" w14:textId="77777777" w:rsidTr="00672D2A">
        <w:tc>
          <w:tcPr>
            <w:tcW w:w="1188" w:type="dxa"/>
          </w:tcPr>
          <w:p w14:paraId="4D68C53E" w14:textId="77777777" w:rsidR="000E093A" w:rsidRPr="002A677E" w:rsidRDefault="000E093A" w:rsidP="004357B9">
            <w:pPr>
              <w:rPr>
                <w:rFonts w:ascii="Times New Roman" w:hAnsi="Times New Roman"/>
                <w:sz w:val="24"/>
              </w:rPr>
            </w:pPr>
            <w:r>
              <w:rPr>
                <w:rFonts w:ascii="Times New Roman" w:hAnsi="Times New Roman"/>
                <w:sz w:val="24"/>
              </w:rPr>
              <w:t>0045</w:t>
            </w:r>
          </w:p>
        </w:tc>
        <w:tc>
          <w:tcPr>
            <w:tcW w:w="8640" w:type="dxa"/>
          </w:tcPr>
          <w:p w14:paraId="4763CACB" w14:textId="77777777" w:rsidR="000E093A" w:rsidRPr="002A677E" w:rsidRDefault="000E093A" w:rsidP="004357B9">
            <w:pPr>
              <w:rPr>
                <w:rFonts w:ascii="Times New Roman" w:hAnsi="Times New Roman"/>
                <w:b/>
                <w:sz w:val="24"/>
                <w:u w:val="single"/>
              </w:rPr>
            </w:pPr>
            <w:r>
              <w:rPr>
                <w:rFonts w:ascii="Times New Roman" w:hAnsi="Times New Roman"/>
                <w:b/>
                <w:sz w:val="24"/>
                <w:u w:val="single"/>
              </w:rPr>
              <w:t>Tostarp: Specializētā kreditēšana saskaņā ar iedalījuma pieeju</w:t>
            </w:r>
          </w:p>
          <w:p w14:paraId="5A679D78" w14:textId="38EC0E77" w:rsidR="000E093A" w:rsidRPr="002A677E" w:rsidRDefault="000E093A" w:rsidP="00D21B29">
            <w:pPr>
              <w:rPr>
                <w:rFonts w:ascii="Times New Roman" w:hAnsi="Times New Roman"/>
                <w:b/>
                <w:sz w:val="24"/>
                <w:u w:val="single"/>
              </w:rPr>
            </w:pPr>
            <w:r>
              <w:rPr>
                <w:rFonts w:ascii="Times New Roman" w:hAnsi="Times New Roman"/>
                <w:sz w:val="24"/>
              </w:rPr>
              <w:t>Regulas (ES) Nr. 575/2013 147. panta 8. punkta a) apakšpunkts un 153. panta 5. punkts.</w:t>
            </w:r>
          </w:p>
        </w:tc>
      </w:tr>
      <w:tr w:rsidR="004357B9" w:rsidRPr="002A677E" w14:paraId="6918FCA7" w14:textId="77777777" w:rsidTr="00672D2A">
        <w:tc>
          <w:tcPr>
            <w:tcW w:w="1188" w:type="dxa"/>
          </w:tcPr>
          <w:p w14:paraId="27B90869"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0084662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Tostarp: MVU</w:t>
            </w:r>
          </w:p>
          <w:p w14:paraId="724FE757" w14:textId="52F3CE6F" w:rsidR="004357B9" w:rsidRPr="002A677E" w:rsidRDefault="000737D3" w:rsidP="00D21B29">
            <w:pPr>
              <w:pStyle w:val="ListParagraph"/>
              <w:ind w:left="0"/>
              <w:rPr>
                <w:rFonts w:ascii="Times New Roman" w:hAnsi="Times New Roman"/>
                <w:sz w:val="24"/>
              </w:rPr>
            </w:pPr>
            <w:r>
              <w:rPr>
                <w:rFonts w:ascii="Times New Roman" w:hAnsi="Times New Roman"/>
                <w:sz w:val="24"/>
              </w:rPr>
              <w:t>Regulas (ES) Nr. 575/2013 147. panta 2. punkta c) apakšpunkts.</w:t>
            </w:r>
          </w:p>
          <w:p w14:paraId="7E6AFA80" w14:textId="77777777" w:rsidR="0027034D" w:rsidRPr="002A677E" w:rsidRDefault="0027034D" w:rsidP="009A4399">
            <w:pPr>
              <w:pStyle w:val="ListParagraph"/>
              <w:ind w:left="0"/>
              <w:rPr>
                <w:rFonts w:ascii="Times New Roman" w:hAnsi="Times New Roman"/>
                <w:sz w:val="24"/>
              </w:rPr>
            </w:pPr>
            <w:r>
              <w:rPr>
                <w:rFonts w:ascii="Times New Roman" w:hAnsi="Times New Roman"/>
                <w:sz w:val="24"/>
              </w:rPr>
              <w:lastRenderedPageBreak/>
              <w:t xml:space="preserve">Saskaņā ar </w:t>
            </w:r>
            <w:r>
              <w:rPr>
                <w:rFonts w:ascii="Times New Roman" w:hAnsi="Times New Roman"/>
                <w:i/>
                <w:sz w:val="24"/>
              </w:rPr>
              <w:t>IRB</w:t>
            </w:r>
            <w:r>
              <w:rPr>
                <w:rFonts w:ascii="Times New Roman" w:hAnsi="Times New Roman"/>
                <w:sz w:val="24"/>
              </w:rPr>
              <w:t xml:space="preserve"> pieeju pārskatu sniedzošās sabiedrības izmanto MVU iekšējo definīciju, ko piemēro iekšējos riska pārvaldības procesos.</w:t>
            </w:r>
          </w:p>
        </w:tc>
      </w:tr>
      <w:tr w:rsidR="004357B9" w:rsidRPr="002A677E" w14:paraId="6AE52FED" w14:textId="77777777" w:rsidTr="00672D2A">
        <w:tc>
          <w:tcPr>
            <w:tcW w:w="1188" w:type="dxa"/>
          </w:tcPr>
          <w:p w14:paraId="7EA1921E" w14:textId="77777777" w:rsidR="004357B9" w:rsidRPr="002A677E" w:rsidRDefault="004357B9" w:rsidP="004357B9">
            <w:pPr>
              <w:rPr>
                <w:rFonts w:ascii="Times New Roman" w:hAnsi="Times New Roman"/>
                <w:sz w:val="24"/>
              </w:rPr>
            </w:pPr>
            <w:r>
              <w:rPr>
                <w:rFonts w:ascii="Times New Roman" w:hAnsi="Times New Roman"/>
                <w:sz w:val="24"/>
              </w:rPr>
              <w:lastRenderedPageBreak/>
              <w:t>0060</w:t>
            </w:r>
          </w:p>
        </w:tc>
        <w:tc>
          <w:tcPr>
            <w:tcW w:w="8640" w:type="dxa"/>
          </w:tcPr>
          <w:p w14:paraId="176F87F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Mazumtirdzniecība</w:t>
            </w:r>
          </w:p>
          <w:p w14:paraId="2CC05E0F" w14:textId="4F17563C" w:rsidR="004357B9" w:rsidRPr="002A677E" w:rsidRDefault="004357B9" w:rsidP="003B2712">
            <w:pPr>
              <w:rPr>
                <w:rFonts w:ascii="Times New Roman" w:hAnsi="Times New Roman"/>
                <w:sz w:val="24"/>
              </w:rPr>
            </w:pPr>
            <w:r>
              <w:rPr>
                <w:rFonts w:ascii="Times New Roman" w:hAnsi="Times New Roman"/>
                <w:sz w:val="24"/>
              </w:rPr>
              <w:t>Visi riska darījumi ar privātpersonām vai MVU, kā minēts Regulas (ES) Nr. 575/2013 147. panta 2. punkta d) apakšpunktā.</w:t>
            </w:r>
          </w:p>
        </w:tc>
      </w:tr>
      <w:tr w:rsidR="004357B9" w:rsidRPr="002A677E" w14:paraId="740D0AC8" w14:textId="77777777" w:rsidTr="00672D2A">
        <w:tc>
          <w:tcPr>
            <w:tcW w:w="1188" w:type="dxa"/>
          </w:tcPr>
          <w:p w14:paraId="756C861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5F60147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Privātpersonas vai MVU — nodrošināti ar nekustamo īpašumu</w:t>
            </w:r>
          </w:p>
          <w:p w14:paraId="03FDEE6E" w14:textId="4D541B54" w:rsidR="004357B9" w:rsidRPr="002A677E" w:rsidRDefault="003B2712" w:rsidP="00D21B29">
            <w:pPr>
              <w:pStyle w:val="ListParagraph"/>
              <w:ind w:left="0"/>
              <w:rPr>
                <w:rFonts w:ascii="Times New Roman" w:hAnsi="Times New Roman"/>
                <w:sz w:val="24"/>
              </w:rPr>
            </w:pPr>
            <w:r>
              <w:rPr>
                <w:rFonts w:ascii="Times New Roman" w:hAnsi="Times New Roman"/>
                <w:sz w:val="24"/>
              </w:rPr>
              <w:t>Riska darījumi ar privātpersonām vai MVU, kā minēts Regulas (ES) Nr. 575/2013 147. panta 2. punkta d) apakšpunktā, kas ir nodrošināti ar nekustamo īpašumu.</w:t>
            </w:r>
          </w:p>
          <w:p w14:paraId="3FB0933B" w14:textId="77777777" w:rsidR="0027034D" w:rsidRPr="002A677E" w:rsidRDefault="0027034D" w:rsidP="00D21B29">
            <w:pPr>
              <w:pStyle w:val="ListParagraph"/>
              <w:ind w:left="0"/>
              <w:rPr>
                <w:rFonts w:ascii="Times New Roman" w:hAnsi="Times New Roman"/>
                <w:sz w:val="24"/>
              </w:rPr>
            </w:pPr>
            <w:r>
              <w:rPr>
                <w:rFonts w:ascii="Times New Roman" w:hAnsi="Times New Roman"/>
                <w:sz w:val="24"/>
              </w:rPr>
              <w:t>Riska darījumus ar privātpersonām vai MVU, kuri nodrošināti ar nekustamo īpašumu, uzskata par jebkuriem riska darījumiem ar privātpersonām vai MVU, kuri nodrošināti ar nekustamo īpašumu, kas atzīts kā nodrošinājums, neatkarīgi no nodrošinājuma vērtības attiecības pret riska darījumu vai no aizdevuma mērķa.</w:t>
            </w:r>
          </w:p>
        </w:tc>
      </w:tr>
      <w:tr w:rsidR="004357B9" w:rsidRPr="002A677E" w14:paraId="12FEAF36" w14:textId="77777777" w:rsidTr="00672D2A">
        <w:tc>
          <w:tcPr>
            <w:tcW w:w="1188" w:type="dxa"/>
          </w:tcPr>
          <w:p w14:paraId="33639E62"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0FBFD5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MVU</w:t>
            </w:r>
          </w:p>
          <w:p w14:paraId="4D74C036" w14:textId="1081C0F5" w:rsidR="004357B9" w:rsidRPr="002A677E" w:rsidRDefault="004357B9" w:rsidP="00BD4E13">
            <w:pPr>
              <w:pStyle w:val="ListParagraph"/>
              <w:ind w:left="0"/>
              <w:rPr>
                <w:rFonts w:ascii="Times New Roman" w:hAnsi="Times New Roman"/>
                <w:sz w:val="24"/>
              </w:rPr>
            </w:pPr>
            <w:r>
              <w:rPr>
                <w:rFonts w:ascii="Times New Roman" w:hAnsi="Times New Roman"/>
                <w:sz w:val="24"/>
              </w:rPr>
              <w:t>Regulas (ES) Nr. 575/2013 147. panta 2. punkta d) apakšpunktā un 154. panta 3. punktā minētie riska darījumi ar privātpersonām vai MVU, kas ir nodrošināti ar nekustamo īpašumu.</w:t>
            </w:r>
          </w:p>
        </w:tc>
      </w:tr>
      <w:tr w:rsidR="004357B9" w:rsidRPr="002A677E" w14:paraId="35F00526" w14:textId="77777777" w:rsidTr="00672D2A">
        <w:tc>
          <w:tcPr>
            <w:tcW w:w="1188" w:type="dxa"/>
          </w:tcPr>
          <w:p w14:paraId="4F946B0E"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0BDBDA0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Nav MVU</w:t>
            </w:r>
          </w:p>
          <w:p w14:paraId="0C47B4CE" w14:textId="2EA9560F" w:rsidR="004357B9" w:rsidRPr="002A677E" w:rsidRDefault="004357B9" w:rsidP="003B2712">
            <w:pPr>
              <w:pStyle w:val="ListParagraph"/>
              <w:ind w:left="0"/>
              <w:rPr>
                <w:rFonts w:ascii="Times New Roman" w:hAnsi="Times New Roman"/>
                <w:sz w:val="24"/>
              </w:rPr>
            </w:pPr>
            <w:r>
              <w:rPr>
                <w:rFonts w:ascii="Times New Roman" w:hAnsi="Times New Roman"/>
                <w:sz w:val="24"/>
              </w:rPr>
              <w:t>Riska darījumi ar privātpersonām vai MVU, kā minēts Regulas (ES) Nr. 575/2013 147. panta 2. punkta d) apakšpunktā, kas ir nodrošināti ar nekustamo īpašumu.</w:t>
            </w:r>
          </w:p>
        </w:tc>
      </w:tr>
      <w:tr w:rsidR="004357B9" w:rsidRPr="002A677E" w14:paraId="47BD2939" w14:textId="77777777" w:rsidTr="00672D2A">
        <w:tc>
          <w:tcPr>
            <w:tcW w:w="1188" w:type="dxa"/>
          </w:tcPr>
          <w:p w14:paraId="54025320"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640" w:type="dxa"/>
          </w:tcPr>
          <w:p w14:paraId="783BE80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Privātpersonas vai MVU – atbilstīgi, atjaunojami</w:t>
            </w:r>
          </w:p>
          <w:p w14:paraId="2D419350" w14:textId="2DCE0F60" w:rsidR="004357B9" w:rsidRPr="002A677E" w:rsidRDefault="003B2712" w:rsidP="00F811C6">
            <w:pPr>
              <w:pStyle w:val="ListParagraph"/>
              <w:ind w:left="0"/>
              <w:rPr>
                <w:rFonts w:ascii="Times New Roman" w:hAnsi="Times New Roman"/>
                <w:sz w:val="24"/>
              </w:rPr>
            </w:pPr>
            <w:r>
              <w:rPr>
                <w:rFonts w:ascii="Times New Roman" w:hAnsi="Times New Roman"/>
                <w:sz w:val="24"/>
              </w:rPr>
              <w:t>Riska darījumi ar privātpersonām vai MVU, kā minēts Regulas (ES) Nr. 575/2013 147. panta 2. punkta d) apakšpunktā saistībā ar 154. panta 4. punktu.</w:t>
            </w:r>
          </w:p>
        </w:tc>
      </w:tr>
      <w:tr w:rsidR="004357B9" w:rsidRPr="002A677E" w14:paraId="08B39773" w14:textId="77777777" w:rsidTr="00672D2A">
        <w:tc>
          <w:tcPr>
            <w:tcW w:w="1188" w:type="dxa"/>
          </w:tcPr>
          <w:p w14:paraId="3EE33C49"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2E8C886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Privātpersonas vai MVU – citi</w:t>
            </w:r>
          </w:p>
          <w:p w14:paraId="605A7126" w14:textId="3157508C" w:rsidR="004357B9" w:rsidRPr="002A677E" w:rsidRDefault="004357B9" w:rsidP="003B2712">
            <w:pPr>
              <w:pStyle w:val="ListParagraph"/>
              <w:ind w:left="0"/>
              <w:rPr>
                <w:rFonts w:ascii="Times New Roman" w:hAnsi="Times New Roman"/>
                <w:sz w:val="24"/>
              </w:rPr>
            </w:pPr>
            <w:r>
              <w:rPr>
                <w:rFonts w:ascii="Times New Roman" w:hAnsi="Times New Roman"/>
                <w:sz w:val="24"/>
              </w:rPr>
              <w:t>Citi riska darījumi ar privātpersonām vai MVU, kā minēts Regulas (ES) Nr. 575/2013 147. panta 2. punkta d) apakšpunktā, kas nav uzrādīti 0070.–0100. rindā.</w:t>
            </w:r>
          </w:p>
        </w:tc>
      </w:tr>
      <w:tr w:rsidR="004357B9" w:rsidRPr="002A677E" w14:paraId="7273BA72" w14:textId="77777777" w:rsidTr="00672D2A">
        <w:tc>
          <w:tcPr>
            <w:tcW w:w="1188" w:type="dxa"/>
          </w:tcPr>
          <w:p w14:paraId="6CC5C5AE"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7A3D992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MVU</w:t>
            </w:r>
          </w:p>
          <w:p w14:paraId="282A1BA8" w14:textId="7DB9CF31" w:rsidR="004357B9" w:rsidRPr="002A677E" w:rsidRDefault="004357B9" w:rsidP="0024244E">
            <w:pPr>
              <w:pStyle w:val="ListParagraph"/>
              <w:ind w:left="0"/>
              <w:rPr>
                <w:rFonts w:ascii="Times New Roman" w:hAnsi="Times New Roman"/>
                <w:sz w:val="24"/>
              </w:rPr>
            </w:pPr>
            <w:r>
              <w:rPr>
                <w:rFonts w:ascii="Times New Roman" w:hAnsi="Times New Roman"/>
                <w:sz w:val="24"/>
              </w:rPr>
              <w:t>Citi riska darījumi ar MVU, kā minēts Regulas (ES) Nr. 575/2013 147. panta 2. punkta d) apakšpunktā.</w:t>
            </w:r>
          </w:p>
        </w:tc>
      </w:tr>
      <w:tr w:rsidR="004357B9" w:rsidRPr="002A677E" w14:paraId="455EB9DB" w14:textId="77777777" w:rsidTr="00672D2A">
        <w:tc>
          <w:tcPr>
            <w:tcW w:w="1188" w:type="dxa"/>
          </w:tcPr>
          <w:p w14:paraId="5CC48D04"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7B62B7F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Nav MVU</w:t>
            </w:r>
          </w:p>
          <w:p w14:paraId="1538F6BF" w14:textId="5C4E7DD0" w:rsidR="004357B9" w:rsidRPr="002A677E" w:rsidRDefault="004357B9" w:rsidP="00DF4FF2">
            <w:pPr>
              <w:rPr>
                <w:rFonts w:ascii="Times New Roman" w:hAnsi="Times New Roman"/>
                <w:sz w:val="24"/>
              </w:rPr>
            </w:pPr>
            <w:r>
              <w:rPr>
                <w:rFonts w:ascii="Times New Roman" w:hAnsi="Times New Roman"/>
                <w:sz w:val="24"/>
              </w:rPr>
              <w:t>Citi riska darījumi ar privātpersonām, kā minēts Regulas (ES) Nr. 575/2013 147. panta 2. punkta d) apakšpunktā.</w:t>
            </w:r>
          </w:p>
        </w:tc>
      </w:tr>
      <w:bookmarkEnd w:id="366"/>
      <w:tr w:rsidR="004357B9" w:rsidRPr="002A677E" w14:paraId="39509267" w14:textId="77777777" w:rsidTr="00672D2A">
        <w:tc>
          <w:tcPr>
            <w:tcW w:w="1188" w:type="dxa"/>
            <w:tcBorders>
              <w:top w:val="single" w:sz="4" w:space="0" w:color="auto"/>
              <w:left w:val="single" w:sz="4" w:space="0" w:color="auto"/>
              <w:bottom w:val="single" w:sz="4" w:space="0" w:color="auto"/>
              <w:right w:val="single" w:sz="4" w:space="0" w:color="auto"/>
            </w:tcBorders>
          </w:tcPr>
          <w:p w14:paraId="5E0CD070"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2CA5364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Pašu kapitāls</w:t>
            </w:r>
          </w:p>
          <w:p w14:paraId="591FF03F" w14:textId="4A3D8DDF" w:rsidR="004357B9" w:rsidRPr="002A677E" w:rsidRDefault="004357B9" w:rsidP="00DF4FF2">
            <w:pPr>
              <w:rPr>
                <w:rFonts w:ascii="Times New Roman" w:hAnsi="Times New Roman"/>
                <w:b/>
                <w:sz w:val="24"/>
                <w:u w:val="single"/>
              </w:rPr>
            </w:pPr>
            <w:r>
              <w:rPr>
                <w:rFonts w:ascii="Times New Roman" w:hAnsi="Times New Roman"/>
                <w:sz w:val="24"/>
              </w:rPr>
              <w:t>Kapitāla vērtspapīru riska darījumi, kā minēts Regulas (ES) Nr. 575/2013 147. panta 2. punkta e) apakšpunktā.</w:t>
            </w:r>
          </w:p>
        </w:tc>
      </w:tr>
      <w:tr w:rsidR="007A49AC" w:rsidRPr="002A677E" w14:paraId="4621F14F" w14:textId="77777777" w:rsidTr="00672D2A">
        <w:tc>
          <w:tcPr>
            <w:tcW w:w="1188" w:type="dxa"/>
            <w:tcBorders>
              <w:top w:val="single" w:sz="4" w:space="0" w:color="auto"/>
              <w:left w:val="single" w:sz="4" w:space="0" w:color="auto"/>
              <w:bottom w:val="single" w:sz="4" w:space="0" w:color="auto"/>
              <w:right w:val="single" w:sz="4" w:space="0" w:color="auto"/>
            </w:tcBorders>
          </w:tcPr>
          <w:p w14:paraId="630D5A60" w14:textId="77777777" w:rsidR="007A49AC" w:rsidRPr="002A677E"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1250F05E" w14:textId="77777777" w:rsidR="007A49AC" w:rsidRPr="002A677E" w:rsidRDefault="007A49AC" w:rsidP="00A779E9">
            <w:pPr>
              <w:rPr>
                <w:rFonts w:ascii="Times New Roman" w:hAnsi="Times New Roman"/>
                <w:b/>
                <w:sz w:val="24"/>
                <w:u w:val="single"/>
              </w:rPr>
            </w:pPr>
            <w:r>
              <w:rPr>
                <w:rFonts w:ascii="Times New Roman" w:hAnsi="Times New Roman"/>
                <w:b/>
                <w:sz w:val="24"/>
                <w:u w:val="single"/>
              </w:rPr>
              <w:t>Riska darījumi kopā</w:t>
            </w:r>
          </w:p>
        </w:tc>
      </w:tr>
    </w:tbl>
    <w:p w14:paraId="1F332F28" w14:textId="77777777" w:rsidR="004357B9" w:rsidRPr="002A677E" w:rsidRDefault="004357B9" w:rsidP="004357B9">
      <w:pPr>
        <w:spacing w:before="0" w:after="200" w:line="312" w:lineRule="auto"/>
        <w:jc w:val="left"/>
        <w:rPr>
          <w:rFonts w:ascii="Times New Roman" w:hAnsi="Times New Roman"/>
          <w:sz w:val="24"/>
        </w:rPr>
      </w:pPr>
    </w:p>
    <w:p w14:paraId="09A4C1A4"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3" w:name="_Toc360188366"/>
      <w:bookmarkStart w:id="374" w:name="_Toc473560917"/>
      <w:bookmarkStart w:id="375" w:name="_Toc118991718"/>
      <w:r>
        <w:rPr>
          <w:rFonts w:ascii="Times New Roman" w:hAnsi="Times New Roman"/>
          <w:sz w:val="24"/>
          <w:u w:val="none"/>
        </w:rPr>
        <w:lastRenderedPageBreak/>
        <w:t>3.4.3.</w:t>
      </w:r>
      <w:r>
        <w:tab/>
        <w:t>C 09.04 - To kredītriska darījumu sadalījums, kuri ir nozīmīgi pretciklisko rezervju aprēķināšanai, pa valstīm un iestādes specifisko pretciklisko rezervju (</w:t>
      </w:r>
      <w:r>
        <w:rPr>
          <w:i/>
        </w:rPr>
        <w:t>CCB</w:t>
      </w:r>
      <w:r>
        <w:t>) normām</w:t>
      </w:r>
      <w:bookmarkEnd w:id="373"/>
      <w:bookmarkEnd w:id="374"/>
      <w:bookmarkEnd w:id="375"/>
    </w:p>
    <w:p w14:paraId="10A55539"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6" w:name="_Toc360188367"/>
      <w:bookmarkStart w:id="377" w:name="_Toc473560918"/>
      <w:bookmarkStart w:id="378" w:name="_Toc118991719"/>
      <w:r>
        <w:rPr>
          <w:rFonts w:ascii="Times New Roman" w:hAnsi="Times New Roman"/>
          <w:sz w:val="24"/>
          <w:u w:val="none"/>
        </w:rPr>
        <w:t>3.4.3.1.</w:t>
      </w:r>
      <w:r>
        <w:tab/>
      </w:r>
      <w:r>
        <w:rPr>
          <w:rFonts w:ascii="Times New Roman" w:hAnsi="Times New Roman"/>
          <w:sz w:val="24"/>
        </w:rPr>
        <w:t>Vispārīgas piezīmes</w:t>
      </w:r>
      <w:bookmarkEnd w:id="376"/>
      <w:bookmarkEnd w:id="377"/>
      <w:bookmarkEnd w:id="378"/>
    </w:p>
    <w:p w14:paraId="31C3185E" w14:textId="75D6A388" w:rsidR="00430F6F" w:rsidRPr="002A677E" w:rsidRDefault="008F3052" w:rsidP="00487A02">
      <w:pPr>
        <w:pStyle w:val="InstructionsText2"/>
        <w:numPr>
          <w:ilvl w:val="0"/>
          <w:numId w:val="0"/>
        </w:numPr>
        <w:ind w:left="1353" w:hanging="360"/>
      </w:pPr>
      <w:fldSimple w:instr=" seq paragraphs ">
        <w:r>
          <w:t>88</w:t>
        </w:r>
      </w:fldSimple>
      <w:r>
        <w:t>.</w:t>
      </w:r>
      <w:r>
        <w:tab/>
        <w:t>Šīs veidnes mērķis ir saņemt vairāk informācijas par iestādes specifisko pretciklisko kapitāla rezervju elementiem. Pieprasītā informācija attiecas uz pašu kapitāla prasībām, kas noteiktas saskaņā ar Regulas (ES) Nr. 575/2013 Trešās daļas II un IV sadaļu, un ģeogrāfisko atrašanās vietu attiecībā uz kredītriska darījumiem, vērtspapīrošanas darījumiem un tirdzniecības portfeļa riska darījumiem, kuri ir nozīmīgi iestādes specifisko pretciklisko kapitāla rezervju (</w:t>
      </w:r>
      <w:r>
        <w:rPr>
          <w:i/>
          <w:iCs/>
        </w:rPr>
        <w:t>CCB</w:t>
      </w:r>
      <w:r>
        <w:t xml:space="preserve">) aprēķināšanai saskaņā ar Direktīvas 2013/36/ES 140. pantu (attiecīgie kredītriska darījumi). </w:t>
      </w:r>
    </w:p>
    <w:p w14:paraId="248A8B84" w14:textId="77777777" w:rsidR="00430F6F" w:rsidRPr="002A677E" w:rsidRDefault="008F3052" w:rsidP="00487A02">
      <w:pPr>
        <w:pStyle w:val="InstructionsText2"/>
        <w:numPr>
          <w:ilvl w:val="0"/>
          <w:numId w:val="0"/>
        </w:numPr>
        <w:ind w:left="1353" w:hanging="360"/>
      </w:pPr>
      <w:fldSimple w:instr=" seq paragraphs ">
        <w:r>
          <w:t>89</w:t>
        </w:r>
      </w:fldSimple>
      <w:r>
        <w:t>.</w:t>
      </w:r>
      <w:r>
        <w:tab/>
        <w:t xml:space="preserve">Veidnē C 09.04. uzrāda informāciju attiecībā uz attiecīgo kredītriska darījumu kopsummu visās jurisdikcijās, kurās atrodas minētie riska darījumi, un atsevišķi par katru jurisdikciju, kurā atrodas attiecīgie kredītriska darījumi. Kopējos rādītājus, kā arī informāciju par katru jurisdikciju uzrāda atsevišķā dimensijā. </w:t>
      </w:r>
    </w:p>
    <w:p w14:paraId="721717B9" w14:textId="77777777" w:rsidR="007463E2" w:rsidRPr="002A677E" w:rsidRDefault="008F3052" w:rsidP="00487A02">
      <w:pPr>
        <w:pStyle w:val="InstructionsText2"/>
        <w:numPr>
          <w:ilvl w:val="0"/>
          <w:numId w:val="0"/>
        </w:numPr>
        <w:ind w:left="1353" w:hanging="360"/>
      </w:pPr>
      <w:fldSimple w:instr=" seq paragraphs ">
        <w:r>
          <w:t>90</w:t>
        </w:r>
      </w:fldSimple>
      <w:r>
        <w:t>.</w:t>
      </w:r>
      <w:r>
        <w:tab/>
        <w:t>Slieksnis, kas noteikts šīs īstenošanas regulas 5. panta 5. punktā, neattiecas uz ziņošanu par šo sadalījumu.</w:t>
      </w:r>
    </w:p>
    <w:p w14:paraId="7AF60D10" w14:textId="77777777" w:rsidR="005A7CA9" w:rsidRPr="002A677E" w:rsidRDefault="008F3052" w:rsidP="00487A02">
      <w:pPr>
        <w:pStyle w:val="InstructionsText2"/>
        <w:numPr>
          <w:ilvl w:val="0"/>
          <w:numId w:val="0"/>
        </w:numPr>
        <w:ind w:left="1353" w:hanging="360"/>
      </w:pPr>
      <w:fldSimple w:instr=" seq paragraphs ">
        <w:r>
          <w:t>91</w:t>
        </w:r>
      </w:fldSimple>
      <w:r>
        <w:t>.</w:t>
      </w:r>
      <w:r>
        <w:tab/>
        <w:t>Lai noteiktu ģeogrāfisko atrašanās vietu, riska darījumus sadala, pamatojoties uz tūlītējo parādnieku, kā noteikts Komisijas Deleģētajā regulā (ES) Nr. 1152/2014</w:t>
      </w:r>
      <w:r>
        <w:footnoteReference w:id="5"/>
      </w:r>
      <w:r>
        <w:t>. Tādēļ KRM metodes nemaina riska darījuma iedalīšanu tā ģeogrāfiskajā atrašanās vietā, lai paziņotu šajā veidnē izklāstīto informāciju.</w:t>
      </w:r>
    </w:p>
    <w:p w14:paraId="4C601E91" w14:textId="1768C7FE" w:rsidR="00154859" w:rsidRPr="002A677E" w:rsidRDefault="00125707" w:rsidP="0023700C">
      <w:pPr>
        <w:pStyle w:val="Instructionsberschrift2"/>
        <w:numPr>
          <w:ilvl w:val="0"/>
          <w:numId w:val="0"/>
        </w:numPr>
        <w:ind w:left="357" w:hanging="357"/>
        <w:rPr>
          <w:rFonts w:ascii="Times New Roman" w:hAnsi="Times New Roman" w:cs="Times New Roman"/>
          <w:sz w:val="24"/>
        </w:rPr>
      </w:pPr>
      <w:bookmarkStart w:id="379" w:name="_Toc360188368"/>
      <w:bookmarkStart w:id="380" w:name="_Toc473560919"/>
      <w:bookmarkStart w:id="381" w:name="_Toc118991720"/>
      <w:r>
        <w:rPr>
          <w:rFonts w:ascii="Times New Roman" w:hAnsi="Times New Roman"/>
          <w:sz w:val="24"/>
          <w:u w:val="none"/>
        </w:rPr>
        <w:t>3.4.3.2.</w:t>
      </w:r>
      <w:r>
        <w:tab/>
      </w:r>
      <w:r>
        <w:rPr>
          <w:rFonts w:ascii="Times New Roman" w:hAnsi="Times New Roman"/>
          <w:sz w:val="24"/>
        </w:rPr>
        <w:t>Norādes par konkrētām pozīcijām</w:t>
      </w:r>
      <w:bookmarkEnd w:id="379"/>
      <w:bookmarkEnd w:id="380"/>
      <w:bookmarkEnd w:id="38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2A677E" w14:paraId="07117F5B" w14:textId="77777777" w:rsidTr="00672D2A">
        <w:tc>
          <w:tcPr>
            <w:tcW w:w="1697" w:type="dxa"/>
            <w:shd w:val="clear" w:color="auto" w:fill="CCCCCC"/>
          </w:tcPr>
          <w:p w14:paraId="1E816EFA" w14:textId="77777777" w:rsidR="00154859" w:rsidRPr="002A677E" w:rsidRDefault="00154859" w:rsidP="004357B9">
            <w:pPr>
              <w:rPr>
                <w:rFonts w:ascii="Times New Roman" w:hAnsi="Times New Roman"/>
                <w:b/>
                <w:sz w:val="24"/>
              </w:rPr>
            </w:pPr>
            <w:r>
              <w:rPr>
                <w:rFonts w:ascii="Times New Roman" w:hAnsi="Times New Roman"/>
                <w:b/>
                <w:sz w:val="24"/>
              </w:rPr>
              <w:t>Slejas</w:t>
            </w:r>
          </w:p>
        </w:tc>
        <w:tc>
          <w:tcPr>
            <w:tcW w:w="8131" w:type="dxa"/>
            <w:shd w:val="clear" w:color="auto" w:fill="CCCCCC"/>
          </w:tcPr>
          <w:p w14:paraId="668B3F8A" w14:textId="77777777" w:rsidR="004357B9" w:rsidRPr="002A677E" w:rsidRDefault="004357B9" w:rsidP="004357B9">
            <w:pPr>
              <w:ind w:left="72"/>
              <w:rPr>
                <w:rFonts w:ascii="Times New Roman" w:hAnsi="Times New Roman"/>
                <w:sz w:val="24"/>
              </w:rPr>
            </w:pPr>
          </w:p>
        </w:tc>
      </w:tr>
      <w:tr w:rsidR="00154859" w:rsidRPr="002A677E" w14:paraId="261BA75A" w14:textId="77777777" w:rsidTr="00672D2A">
        <w:tc>
          <w:tcPr>
            <w:tcW w:w="1697" w:type="dxa"/>
          </w:tcPr>
          <w:p w14:paraId="454F80F4" w14:textId="77777777" w:rsidR="00154859" w:rsidRPr="002A677E"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14:paraId="1612E1A4"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Summa</w:t>
            </w:r>
          </w:p>
          <w:p w14:paraId="6D67119D" w14:textId="77777777" w:rsidR="00154859" w:rsidRPr="002A677E" w:rsidRDefault="006E3440" w:rsidP="00535A98">
            <w:pPr>
              <w:rPr>
                <w:rFonts w:ascii="Times New Roman" w:hAnsi="Times New Roman"/>
                <w:b/>
                <w:sz w:val="24"/>
                <w:u w:val="single"/>
              </w:rPr>
            </w:pPr>
            <w:r>
              <w:rPr>
                <w:rFonts w:ascii="Times New Roman" w:hAnsi="Times New Roman"/>
                <w:sz w:val="24"/>
              </w:rPr>
              <w:t>Attiecīgo kredītriska darījumu vērtība un ar to saistītas pašu kapitāla prasības, kas noteiktas saskaņā ar norādēm attiecīgajai rindai.</w:t>
            </w:r>
          </w:p>
        </w:tc>
      </w:tr>
      <w:tr w:rsidR="00154859" w:rsidRPr="002A677E" w14:paraId="4FD29C3C" w14:textId="77777777" w:rsidTr="00672D2A">
        <w:tc>
          <w:tcPr>
            <w:tcW w:w="1697" w:type="dxa"/>
          </w:tcPr>
          <w:p w14:paraId="0DEFF028" w14:textId="77777777" w:rsidR="00154859" w:rsidRPr="002A677E" w:rsidRDefault="00154859" w:rsidP="004357B9">
            <w:pPr>
              <w:rPr>
                <w:sz w:val="24"/>
              </w:rPr>
            </w:pPr>
            <w:r>
              <w:rPr>
                <w:rFonts w:ascii="Times New Roman" w:hAnsi="Times New Roman"/>
                <w:sz w:val="24"/>
              </w:rPr>
              <w:t>0020</w:t>
            </w:r>
          </w:p>
        </w:tc>
        <w:tc>
          <w:tcPr>
            <w:tcW w:w="8131" w:type="dxa"/>
          </w:tcPr>
          <w:p w14:paraId="48DCD472"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Procenti</w:t>
            </w:r>
          </w:p>
          <w:p w14:paraId="5ACEEFCE" w14:textId="77777777" w:rsidR="00154859" w:rsidRPr="002A677E" w:rsidRDefault="00154859" w:rsidP="00133107">
            <w:pPr>
              <w:rPr>
                <w:rFonts w:ascii="Times New Roman" w:hAnsi="Times New Roman"/>
                <w:b/>
                <w:bCs/>
                <w:sz w:val="24"/>
                <w:u w:val="single"/>
                <w:lang w:eastAsia="de-DE"/>
              </w:rPr>
            </w:pPr>
          </w:p>
        </w:tc>
      </w:tr>
      <w:tr w:rsidR="00154859" w:rsidRPr="002A677E" w14:paraId="3EB8127D" w14:textId="77777777" w:rsidTr="00672D2A">
        <w:tc>
          <w:tcPr>
            <w:tcW w:w="1697" w:type="dxa"/>
          </w:tcPr>
          <w:p w14:paraId="5DC080F0" w14:textId="77777777" w:rsidR="00154859" w:rsidRPr="002A677E" w:rsidRDefault="00154859" w:rsidP="004357B9">
            <w:pPr>
              <w:rPr>
                <w:rFonts w:ascii="Times New Roman" w:hAnsi="Times New Roman"/>
                <w:sz w:val="24"/>
              </w:rPr>
            </w:pPr>
            <w:r>
              <w:rPr>
                <w:rFonts w:ascii="Times New Roman" w:hAnsi="Times New Roman"/>
                <w:sz w:val="24"/>
              </w:rPr>
              <w:t>0030</w:t>
            </w:r>
          </w:p>
        </w:tc>
        <w:tc>
          <w:tcPr>
            <w:tcW w:w="8131" w:type="dxa"/>
          </w:tcPr>
          <w:p w14:paraId="3D1F5A8B" w14:textId="77777777" w:rsidR="00154859" w:rsidRPr="002A677E"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Kvalitatīvā informācija</w:t>
            </w:r>
          </w:p>
          <w:p w14:paraId="76E15ACA" w14:textId="77777777" w:rsidR="00514783" w:rsidRPr="002A677E" w:rsidRDefault="00CA270D" w:rsidP="00234E7D">
            <w:pPr>
              <w:autoSpaceDE w:val="0"/>
              <w:autoSpaceDN w:val="0"/>
              <w:adjustRightInd w:val="0"/>
              <w:rPr>
                <w:rFonts w:ascii="Times New Roman" w:hAnsi="Times New Roman"/>
                <w:sz w:val="24"/>
              </w:rPr>
            </w:pPr>
            <w:r>
              <w:rPr>
                <w:rFonts w:ascii="Times New Roman" w:hAnsi="Times New Roman"/>
                <w:sz w:val="24"/>
              </w:rPr>
              <w:t xml:space="preserve">Šo informāciju uzrāda tikai par iestādes rezidences valsti (jurisdikcija, kas atbilst tās piederības dalībvalstij) un visu valstu posteni “Kopā”. </w:t>
            </w:r>
          </w:p>
          <w:p w14:paraId="3E64DE7C" w14:textId="77777777" w:rsidR="00EF3F40" w:rsidRPr="002A677E"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Iestādes uzrāda {y} vai {n} saskaņā ar norādēm attiecīgajai rindai.</w:t>
            </w:r>
          </w:p>
        </w:tc>
      </w:tr>
    </w:tbl>
    <w:p w14:paraId="36AA1E47" w14:textId="77777777" w:rsidR="00464F34" w:rsidRPr="002A677E"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2A677E" w14:paraId="66C9C536" w14:textId="77777777" w:rsidTr="00672D2A">
        <w:tc>
          <w:tcPr>
            <w:tcW w:w="1697" w:type="dxa"/>
            <w:shd w:val="clear" w:color="auto" w:fill="CCCCCC"/>
          </w:tcPr>
          <w:p w14:paraId="37584D9B" w14:textId="77777777" w:rsidR="00BD5485" w:rsidRPr="002A677E" w:rsidRDefault="00BD5485" w:rsidP="00133107">
            <w:pPr>
              <w:rPr>
                <w:rFonts w:ascii="Times New Roman" w:hAnsi="Times New Roman"/>
                <w:b/>
                <w:sz w:val="24"/>
              </w:rPr>
            </w:pPr>
            <w:r>
              <w:rPr>
                <w:rFonts w:ascii="Times New Roman" w:hAnsi="Times New Roman"/>
                <w:b/>
                <w:sz w:val="24"/>
              </w:rPr>
              <w:lastRenderedPageBreak/>
              <w:t>Rindas</w:t>
            </w:r>
          </w:p>
        </w:tc>
        <w:tc>
          <w:tcPr>
            <w:tcW w:w="8131" w:type="dxa"/>
            <w:shd w:val="clear" w:color="auto" w:fill="CCCCCC"/>
          </w:tcPr>
          <w:p w14:paraId="51A5F58B" w14:textId="77777777" w:rsidR="00BD5485" w:rsidRPr="002A677E" w:rsidRDefault="00BD5485" w:rsidP="00133107">
            <w:pPr>
              <w:ind w:left="72"/>
              <w:rPr>
                <w:rFonts w:ascii="Times New Roman" w:hAnsi="Times New Roman"/>
                <w:sz w:val="24"/>
              </w:rPr>
            </w:pPr>
          </w:p>
        </w:tc>
      </w:tr>
      <w:tr w:rsidR="00BD5485" w:rsidRPr="002A677E" w14:paraId="65BDB5A7" w14:textId="77777777" w:rsidTr="00672D2A">
        <w:tc>
          <w:tcPr>
            <w:tcW w:w="1697" w:type="dxa"/>
          </w:tcPr>
          <w:p w14:paraId="659FA226" w14:textId="77777777" w:rsidR="00BD5485" w:rsidRPr="002A677E"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14:paraId="381C7D7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Attiecīgie kredītriska darījumi — kredītrisks</w:t>
            </w:r>
          </w:p>
          <w:p w14:paraId="3806537D" w14:textId="56471309" w:rsidR="00BD5485" w:rsidRPr="002A677E" w:rsidRDefault="00BD5485" w:rsidP="00DF4FF2">
            <w:pPr>
              <w:rPr>
                <w:rFonts w:ascii="Times New Roman" w:hAnsi="Times New Roman"/>
                <w:b/>
                <w:sz w:val="24"/>
                <w:u w:val="single"/>
              </w:rPr>
            </w:pPr>
            <w:r>
              <w:rPr>
                <w:rFonts w:ascii="Times New Roman" w:hAnsi="Times New Roman"/>
                <w:sz w:val="24"/>
              </w:rPr>
              <w:t>Attiecīgie kredītriska darījumi, kā minēts Direktīvas 2013/36/ES 140. panta 4. punkta a) apakšpunktā.</w:t>
            </w:r>
          </w:p>
        </w:tc>
      </w:tr>
      <w:tr w:rsidR="00BD5485" w:rsidRPr="002A677E" w14:paraId="349B3C7D" w14:textId="77777777" w:rsidTr="00672D2A">
        <w:tc>
          <w:tcPr>
            <w:tcW w:w="1697" w:type="dxa"/>
          </w:tcPr>
          <w:p w14:paraId="39EEC04E" w14:textId="77777777" w:rsidR="00BD5485" w:rsidRPr="002A677E" w:rsidRDefault="00BD5485" w:rsidP="00133107">
            <w:pPr>
              <w:rPr>
                <w:sz w:val="24"/>
              </w:rPr>
            </w:pPr>
            <w:r>
              <w:rPr>
                <w:rFonts w:ascii="Times New Roman" w:hAnsi="Times New Roman"/>
                <w:sz w:val="24"/>
              </w:rPr>
              <w:t>0010</w:t>
            </w:r>
          </w:p>
        </w:tc>
        <w:tc>
          <w:tcPr>
            <w:tcW w:w="8131" w:type="dxa"/>
          </w:tcPr>
          <w:p w14:paraId="175434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Riska darījumu vērtība saskaņā ar standartizēto pieeju</w:t>
            </w:r>
          </w:p>
          <w:p w14:paraId="14785702" w14:textId="7FB229F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Riska darījumu vērtība, kas aprēķināta saskaņā ar Regulas (ES) Nr. 575/2013 111. pantu attiecīgajiem kredītriska darījumiem, kā minēts Direktīvas 2013/36/ES 140. panta 4. punkta a) apakšpunktā. </w:t>
            </w:r>
          </w:p>
          <w:p w14:paraId="67AEB679" w14:textId="77777777" w:rsidR="00BD5485" w:rsidRPr="002A677E"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Pašu kapitāla prasības vērtspapīrošanas pozīcijām banku portfelī izslēdz no šīs rindas un uzrāda 0055. rindā.</w:t>
            </w:r>
          </w:p>
        </w:tc>
      </w:tr>
      <w:tr w:rsidR="00BD5485" w:rsidRPr="002A677E" w14:paraId="3D7FA88C" w14:textId="77777777" w:rsidTr="00672D2A">
        <w:tc>
          <w:tcPr>
            <w:tcW w:w="1697" w:type="dxa"/>
          </w:tcPr>
          <w:p w14:paraId="426C5CE7" w14:textId="77777777" w:rsidR="00BD5485" w:rsidRPr="002A677E" w:rsidRDefault="00BD5485" w:rsidP="00133107">
            <w:pPr>
              <w:rPr>
                <w:rFonts w:ascii="Times New Roman" w:hAnsi="Times New Roman"/>
                <w:sz w:val="24"/>
              </w:rPr>
            </w:pPr>
            <w:r>
              <w:rPr>
                <w:rFonts w:ascii="Times New Roman" w:hAnsi="Times New Roman"/>
                <w:sz w:val="24"/>
              </w:rPr>
              <w:t>0020</w:t>
            </w:r>
          </w:p>
        </w:tc>
        <w:tc>
          <w:tcPr>
            <w:tcW w:w="8131" w:type="dxa"/>
          </w:tcPr>
          <w:p w14:paraId="5234ED6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 xml:space="preserve">Riska darījumu vērtība saskaņā ar </w:t>
            </w:r>
            <w:r>
              <w:rPr>
                <w:rFonts w:ascii="Times New Roman" w:hAnsi="Times New Roman"/>
                <w:b/>
                <w:i/>
                <w:sz w:val="24"/>
                <w:u w:val="single"/>
              </w:rPr>
              <w:t>IRB</w:t>
            </w:r>
            <w:r>
              <w:rPr>
                <w:rFonts w:ascii="Times New Roman" w:hAnsi="Times New Roman"/>
                <w:b/>
                <w:sz w:val="24"/>
                <w:u w:val="single"/>
              </w:rPr>
              <w:t xml:space="preserve"> pieeju</w:t>
            </w:r>
          </w:p>
          <w:p w14:paraId="53852A77" w14:textId="7101DA6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Riska darījumu vērtība, kas aprēķināta saskaņā ar Regulas (ES) Nr. 575/2013 166. pantu attiecīgajiem kredītriska darījumiem, kā minēts Direktīvas 2013/36/ES 140. panta 4. punkta a) apakšpunktā. </w:t>
            </w:r>
          </w:p>
          <w:p w14:paraId="36BAF617" w14:textId="77777777" w:rsidR="00BD5485" w:rsidRPr="002A677E" w:rsidRDefault="00BD5485" w:rsidP="00B85F75">
            <w:pPr>
              <w:rPr>
                <w:rFonts w:ascii="Times New Roman" w:hAnsi="Times New Roman"/>
                <w:b/>
                <w:bCs/>
                <w:sz w:val="24"/>
                <w:u w:val="single"/>
              </w:rPr>
            </w:pPr>
            <w:r>
              <w:rPr>
                <w:rFonts w:ascii="Times New Roman" w:hAnsi="Times New Roman"/>
                <w:sz w:val="24"/>
              </w:rPr>
              <w:t>Pašu kapitāla prasības vērtspapīrošanas pozīcijām banku portfelī izslēdz no šīs rindas un uzrāda 0055. rindā.</w:t>
            </w:r>
          </w:p>
        </w:tc>
      </w:tr>
      <w:tr w:rsidR="00BD5485" w:rsidRPr="002A677E" w14:paraId="3075DD67" w14:textId="77777777" w:rsidTr="00672D2A">
        <w:tc>
          <w:tcPr>
            <w:tcW w:w="1697" w:type="dxa"/>
          </w:tcPr>
          <w:p w14:paraId="6571D4AE" w14:textId="77777777" w:rsidR="00BD5485" w:rsidRPr="002A677E" w:rsidRDefault="00BD5485" w:rsidP="00133107">
            <w:pPr>
              <w:rPr>
                <w:rFonts w:ascii="Times New Roman" w:hAnsi="Times New Roman"/>
                <w:sz w:val="24"/>
              </w:rPr>
            </w:pPr>
            <w:r>
              <w:rPr>
                <w:rFonts w:ascii="Times New Roman" w:hAnsi="Times New Roman"/>
                <w:sz w:val="24"/>
              </w:rPr>
              <w:t>0030-0040</w:t>
            </w:r>
          </w:p>
        </w:tc>
        <w:tc>
          <w:tcPr>
            <w:tcW w:w="8131" w:type="dxa"/>
          </w:tcPr>
          <w:p w14:paraId="5AF8FE8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Attiecīgie kredītriska darījumi — Tirgus risks</w:t>
            </w:r>
          </w:p>
          <w:p w14:paraId="1D49BA1E" w14:textId="6E43650B" w:rsidR="00BD5485" w:rsidRPr="002A677E" w:rsidRDefault="00BD5485" w:rsidP="00A37A04">
            <w:pPr>
              <w:rPr>
                <w:rFonts w:ascii="Times New Roman" w:hAnsi="Times New Roman"/>
                <w:b/>
                <w:bCs/>
                <w:sz w:val="24"/>
                <w:u w:val="single"/>
              </w:rPr>
            </w:pPr>
            <w:r>
              <w:rPr>
                <w:rFonts w:ascii="Times New Roman" w:hAnsi="Times New Roman"/>
                <w:sz w:val="24"/>
              </w:rPr>
              <w:t>Attiecīgie kredītriska darījumi, kā minēts Direktīvas 2013/36/ES 140. panta 4. punkta b) apakšpunktā.</w:t>
            </w:r>
          </w:p>
        </w:tc>
      </w:tr>
      <w:tr w:rsidR="00BD5485" w:rsidRPr="002A677E" w14:paraId="2F0A25E9" w14:textId="77777777" w:rsidTr="00672D2A">
        <w:tc>
          <w:tcPr>
            <w:tcW w:w="1697" w:type="dxa"/>
          </w:tcPr>
          <w:p w14:paraId="34BB7D5A" w14:textId="77777777" w:rsidR="00BD5485" w:rsidRPr="002A677E" w:rsidRDefault="00BD5485" w:rsidP="00133107">
            <w:pPr>
              <w:rPr>
                <w:rFonts w:ascii="Times New Roman" w:hAnsi="Times New Roman"/>
                <w:sz w:val="24"/>
              </w:rPr>
            </w:pPr>
            <w:r>
              <w:rPr>
                <w:rFonts w:ascii="Times New Roman" w:hAnsi="Times New Roman"/>
                <w:sz w:val="24"/>
              </w:rPr>
              <w:t>0030</w:t>
            </w:r>
          </w:p>
        </w:tc>
        <w:tc>
          <w:tcPr>
            <w:tcW w:w="8131" w:type="dxa"/>
          </w:tcPr>
          <w:p w14:paraId="17C4C3B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Tirdzniecības portfeļa riska darījumu garo un īso pozīciju summa standartizētajām pieejām</w:t>
            </w:r>
          </w:p>
          <w:p w14:paraId="7295B532" w14:textId="2A88465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Neto garo un neto īso pozīciju summa saskaņā ar Regulas (ES) Nr. 575/2013 327. pantu attiecīgajiem kredītriska darījumiem, kā minēts Direktīvas 2013/36/ES 140. panta 4. punkta b) apakšpunktā, kam piemēro pašu kapitāla prasības saskaņā ar Regulas (ES) Nr. 575/2013 Trešās daļas IV sadaļas 2. nodaļu: </w:t>
            </w:r>
          </w:p>
          <w:p w14:paraId="74553E51"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riska darījumi ar parāda instrumentiem, kas nav vērtspapīrošana,</w:t>
            </w:r>
          </w:p>
          <w:p w14:paraId="05448CB6"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riska darījumi ar vērtspapīrošanas pozīcijām tirdzniecības portfelī,</w:t>
            </w:r>
          </w:p>
          <w:p w14:paraId="31D6C928"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riska darījumi ar korelācijas tirdzniecības portfeļiem,</w:t>
            </w:r>
          </w:p>
          <w:p w14:paraId="17EFCF5D"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riska darījumi ar kapitāla vērtspapīriem,</w:t>
            </w:r>
          </w:p>
          <w:p w14:paraId="65F2CF5E" w14:textId="56AA9F3D" w:rsidR="00797715" w:rsidRPr="002A677E"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riska darījumi ar KIU, kur kapitāla prasības aprēķinātas saskaņā ar Regulas (ES) Nr. 575/2013 348. pantu.</w:t>
            </w:r>
          </w:p>
        </w:tc>
      </w:tr>
      <w:tr w:rsidR="00BD5485" w:rsidRPr="002A677E" w14:paraId="09D848FB" w14:textId="77777777" w:rsidTr="00672D2A">
        <w:tc>
          <w:tcPr>
            <w:tcW w:w="1697" w:type="dxa"/>
          </w:tcPr>
          <w:p w14:paraId="335D308A" w14:textId="77777777" w:rsidR="00BD5485" w:rsidRPr="002A677E" w:rsidRDefault="00BD5485" w:rsidP="00133107">
            <w:pPr>
              <w:rPr>
                <w:rFonts w:ascii="Times New Roman" w:hAnsi="Times New Roman"/>
                <w:sz w:val="24"/>
              </w:rPr>
            </w:pPr>
            <w:r>
              <w:rPr>
                <w:rFonts w:ascii="Times New Roman" w:hAnsi="Times New Roman"/>
                <w:sz w:val="24"/>
              </w:rPr>
              <w:t>0040</w:t>
            </w:r>
          </w:p>
        </w:tc>
        <w:tc>
          <w:tcPr>
            <w:tcW w:w="8131" w:type="dxa"/>
          </w:tcPr>
          <w:p w14:paraId="191BF042"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Tirdzniecības portfeļa riska darījumu vērtība saskaņā ar iekšējo modeļu pieejām</w:t>
            </w:r>
          </w:p>
          <w:p w14:paraId="5FDCCA73" w14:textId="013BAE08"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Attiecībā uz attiecīgajiem kredītriska darījumiem, kā minēts Direktīvas 2013/36/ES 140. panta 4. punkta b) apakšpunktā, kam piemēro pašu kapitāla prasības saskaņā ar Regulas (ES) Nr. 575/2013 Trešās daļas IV sadaļas 2. un 5. nodaļu, uzrāda šādu elementu summu:</w:t>
            </w:r>
          </w:p>
          <w:p w14:paraId="344F79A4" w14:textId="687A1DC1" w:rsidR="00BD5485" w:rsidRPr="002A677E"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 xml:space="preserve">to neatvasināto instrumentu pozīciju patiesā vērtība, kuras veido attiecīgos kredītriska darījumus, kā minēts Direktīvas 2013/36/ES 140. panta 4. punkta </w:t>
            </w:r>
            <w:r>
              <w:rPr>
                <w:rFonts w:ascii="Times New Roman" w:hAnsi="Times New Roman"/>
                <w:sz w:val="24"/>
              </w:rPr>
              <w:lastRenderedPageBreak/>
              <w:t>b) apakšpunktā, kuras noteiktas saskaņā ar Regulas (ES) Nr. 575/2013 104. pantu,</w:t>
            </w:r>
          </w:p>
          <w:p w14:paraId="67FA5694" w14:textId="2FD45AB8" w:rsidR="00BD5485" w:rsidRPr="002A677E"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to atvasināto instrumentu nosacītā vērtība, kuri veido attiecīgos kredītriska darījumus, kā minēts Direktīvas 2013/36/ES 140. panta 4. punkta b) apakšpunktā.</w:t>
            </w:r>
          </w:p>
        </w:tc>
      </w:tr>
      <w:tr w:rsidR="00BD5485" w:rsidRPr="002A677E" w14:paraId="610C5AD8" w14:textId="77777777" w:rsidTr="00672D2A">
        <w:tc>
          <w:tcPr>
            <w:tcW w:w="1697" w:type="dxa"/>
          </w:tcPr>
          <w:p w14:paraId="49747729" w14:textId="77777777" w:rsidR="00BD5485" w:rsidRPr="002A677E" w:rsidRDefault="008B6B86" w:rsidP="008B6B86">
            <w:pPr>
              <w:rPr>
                <w:rFonts w:ascii="Times New Roman" w:hAnsi="Times New Roman"/>
                <w:sz w:val="24"/>
              </w:rPr>
            </w:pPr>
            <w:r>
              <w:rPr>
                <w:rFonts w:ascii="Times New Roman" w:hAnsi="Times New Roman"/>
                <w:sz w:val="24"/>
              </w:rPr>
              <w:lastRenderedPageBreak/>
              <w:t>0055</w:t>
            </w:r>
          </w:p>
        </w:tc>
        <w:tc>
          <w:tcPr>
            <w:tcW w:w="8131" w:type="dxa"/>
          </w:tcPr>
          <w:p w14:paraId="140C3FA8"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Attiecīgie kredītriska darījumi – vērtspapīrošanas pozīcijas banku portfelī</w:t>
            </w:r>
          </w:p>
          <w:p w14:paraId="34F2C8C1" w14:textId="0B7A02EC" w:rsidR="00BD5485" w:rsidRPr="002A677E" w:rsidRDefault="00C44421" w:rsidP="00A37A04">
            <w:pPr>
              <w:rPr>
                <w:rFonts w:ascii="Times New Roman" w:hAnsi="Times New Roman"/>
                <w:sz w:val="24"/>
              </w:rPr>
            </w:pPr>
            <w:r>
              <w:rPr>
                <w:rFonts w:ascii="Times New Roman" w:hAnsi="Times New Roman"/>
                <w:sz w:val="24"/>
              </w:rPr>
              <w:t>Riska darījumu vērtība, kas aprēķināta saskaņā ar Regulas (ES) Nr. 575/2013 248. pantu attiecīgajiem kredītriska darījumiem, kā minēts Direktīvas 2013/36/ES 140. panta 4. punkta c) apakšpunktā.</w:t>
            </w:r>
          </w:p>
        </w:tc>
      </w:tr>
      <w:tr w:rsidR="00BD5485" w:rsidRPr="002A677E" w14:paraId="386A1DA9" w14:textId="77777777" w:rsidTr="00672D2A">
        <w:tc>
          <w:tcPr>
            <w:tcW w:w="1697" w:type="dxa"/>
          </w:tcPr>
          <w:p w14:paraId="3205FC4B" w14:textId="77777777" w:rsidR="00BD5485" w:rsidRPr="002A677E" w:rsidRDefault="00BD5485" w:rsidP="00133107">
            <w:pPr>
              <w:rPr>
                <w:rFonts w:ascii="Times New Roman" w:hAnsi="Times New Roman"/>
                <w:sz w:val="24"/>
              </w:rPr>
            </w:pPr>
            <w:r>
              <w:rPr>
                <w:rFonts w:ascii="Times New Roman" w:hAnsi="Times New Roman"/>
                <w:sz w:val="24"/>
              </w:rPr>
              <w:t>0070-0110</w:t>
            </w:r>
          </w:p>
        </w:tc>
        <w:tc>
          <w:tcPr>
            <w:tcW w:w="8131" w:type="dxa"/>
          </w:tcPr>
          <w:p w14:paraId="2AAC8B56" w14:textId="77777777" w:rsidR="00BD5485" w:rsidRPr="002A677E" w:rsidRDefault="00BD5485" w:rsidP="00133107">
            <w:pPr>
              <w:rPr>
                <w:rFonts w:ascii="Times New Roman" w:hAnsi="Times New Roman"/>
                <w:b/>
                <w:bCs/>
                <w:sz w:val="24"/>
                <w:u w:val="single"/>
              </w:rPr>
            </w:pPr>
            <w:r>
              <w:rPr>
                <w:rFonts w:ascii="Times New Roman" w:hAnsi="Times New Roman"/>
                <w:b/>
                <w:sz w:val="24"/>
                <w:u w:val="single"/>
              </w:rPr>
              <w:t>Pašu kapitāla prasības un svērumi</w:t>
            </w:r>
          </w:p>
        </w:tc>
      </w:tr>
      <w:tr w:rsidR="00BD5485" w:rsidRPr="002A677E" w14:paraId="6F463F07" w14:textId="77777777" w:rsidTr="00672D2A">
        <w:tc>
          <w:tcPr>
            <w:tcW w:w="1697" w:type="dxa"/>
          </w:tcPr>
          <w:p w14:paraId="5A00B7CE" w14:textId="77777777" w:rsidR="00BD5485" w:rsidRPr="002A677E" w:rsidRDefault="00BD5485" w:rsidP="00133107">
            <w:pPr>
              <w:rPr>
                <w:rFonts w:ascii="Times New Roman" w:hAnsi="Times New Roman"/>
                <w:sz w:val="24"/>
              </w:rPr>
            </w:pPr>
            <w:r>
              <w:rPr>
                <w:rFonts w:ascii="Times New Roman" w:hAnsi="Times New Roman"/>
                <w:sz w:val="24"/>
              </w:rPr>
              <w:t>0070</w:t>
            </w:r>
          </w:p>
        </w:tc>
        <w:tc>
          <w:tcPr>
            <w:tcW w:w="8131" w:type="dxa"/>
          </w:tcPr>
          <w:p w14:paraId="68984A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 xml:space="preserve">Kopējās pašu kapitāla prasības </w:t>
            </w:r>
            <w:r>
              <w:rPr>
                <w:rFonts w:ascii="Times New Roman" w:hAnsi="Times New Roman"/>
                <w:b/>
                <w:i/>
                <w:sz w:val="24"/>
                <w:u w:val="single"/>
              </w:rPr>
              <w:t>CCB</w:t>
            </w:r>
          </w:p>
          <w:p w14:paraId="35789DB0" w14:textId="77777777" w:rsidR="00BD5485" w:rsidRPr="002A677E" w:rsidRDefault="00BD5485" w:rsidP="00BD5485">
            <w:pPr>
              <w:rPr>
                <w:rFonts w:ascii="Times New Roman" w:hAnsi="Times New Roman"/>
                <w:b/>
                <w:bCs/>
                <w:sz w:val="24"/>
                <w:u w:val="single"/>
              </w:rPr>
            </w:pPr>
            <w:r>
              <w:rPr>
                <w:rFonts w:ascii="Times New Roman" w:hAnsi="Times New Roman"/>
                <w:sz w:val="24"/>
              </w:rPr>
              <w:t>0080., 0090. un 0100. rindas summa.</w:t>
            </w:r>
          </w:p>
        </w:tc>
      </w:tr>
      <w:tr w:rsidR="00BD5485" w:rsidRPr="002A677E" w14:paraId="5E930628" w14:textId="77777777" w:rsidTr="00672D2A">
        <w:tc>
          <w:tcPr>
            <w:tcW w:w="1697" w:type="dxa"/>
          </w:tcPr>
          <w:p w14:paraId="74ECE46E" w14:textId="77777777" w:rsidR="00BD5485" w:rsidRPr="002A677E" w:rsidRDefault="00BD5485" w:rsidP="00133107">
            <w:pPr>
              <w:rPr>
                <w:rFonts w:ascii="Times New Roman" w:hAnsi="Times New Roman"/>
                <w:sz w:val="24"/>
              </w:rPr>
            </w:pPr>
            <w:r>
              <w:rPr>
                <w:rFonts w:ascii="Times New Roman" w:hAnsi="Times New Roman"/>
                <w:sz w:val="24"/>
              </w:rPr>
              <w:t>0080</w:t>
            </w:r>
          </w:p>
        </w:tc>
        <w:tc>
          <w:tcPr>
            <w:tcW w:w="8131" w:type="dxa"/>
          </w:tcPr>
          <w:p w14:paraId="3F043796"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Pašu kapitāla prasības attiecīgajiem kredītriska darījumiem — kredītrisks </w:t>
            </w:r>
          </w:p>
          <w:p w14:paraId="1FD5576D" w14:textId="6F2569D3"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Pašu kapitāla prasības, kas aprēķinātas saskaņā ar Regulas (ES) Nr. 575/2013 Trešās daļas II sadaļas 1.–4. nodaļu un 6. nodaļu, attiecīgajiem kredītriska darījumiem, kā minēts Direktīvas 2013/36/ES 140. panta 4. punkta a) apakšpunktā, attiecīgajā valstī.</w:t>
            </w:r>
          </w:p>
          <w:p w14:paraId="5687B395" w14:textId="7777777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Pašu kapitāla prasības vērtspapīrošanas pozīcijām banku portfelī izslēdz no šīs rindas un uzrāda 0100. rindā.</w:t>
            </w:r>
          </w:p>
          <w:p w14:paraId="2F0143CE" w14:textId="19D5C897" w:rsidR="00BD5485" w:rsidRPr="002A677E" w:rsidRDefault="00BD5485" w:rsidP="002B004B">
            <w:pPr>
              <w:rPr>
                <w:rFonts w:ascii="Times New Roman" w:hAnsi="Times New Roman"/>
                <w:b/>
                <w:bCs/>
                <w:sz w:val="24"/>
                <w:u w:val="single"/>
              </w:rPr>
            </w:pPr>
            <w:r>
              <w:rPr>
                <w:rFonts w:ascii="Times New Roman" w:hAnsi="Times New Roman"/>
                <w:sz w:val="24"/>
              </w:rPr>
              <w:t>Pašu kapitāla prasības ir 8 % no riska darījumu riska svērtajām vērtībām, kas noteiktas saskaņā ar Regulas (ES) Nr. 575/2013 Trešās daļas II sadaļas 1. līdz 4. nodaļas un 6. nodaļas noteikumiem.</w:t>
            </w:r>
          </w:p>
        </w:tc>
      </w:tr>
      <w:tr w:rsidR="00BD5485" w:rsidRPr="002A677E" w14:paraId="14DF530D" w14:textId="77777777" w:rsidTr="00672D2A">
        <w:tc>
          <w:tcPr>
            <w:tcW w:w="1697" w:type="dxa"/>
          </w:tcPr>
          <w:p w14:paraId="496021F2" w14:textId="77777777" w:rsidR="00BD5485" w:rsidRPr="002A677E" w:rsidRDefault="00BD5485" w:rsidP="00133107">
            <w:pPr>
              <w:rPr>
                <w:rFonts w:ascii="Times New Roman" w:hAnsi="Times New Roman"/>
                <w:sz w:val="24"/>
              </w:rPr>
            </w:pPr>
            <w:r>
              <w:rPr>
                <w:rFonts w:ascii="Times New Roman" w:hAnsi="Times New Roman"/>
                <w:sz w:val="24"/>
              </w:rPr>
              <w:t>0090</w:t>
            </w:r>
          </w:p>
        </w:tc>
        <w:tc>
          <w:tcPr>
            <w:tcW w:w="8131" w:type="dxa"/>
          </w:tcPr>
          <w:p w14:paraId="08030C98"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Pašu kapitāla prasības attiecīgajiem kredītriska darījumiem — tirgus risks </w:t>
            </w:r>
          </w:p>
          <w:p w14:paraId="7806E83A" w14:textId="61FC1A28"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Pašu kapitāla prasības, kas aprēķinātas saskaņā ar Regulas (ES) Nr. 575/2013 Trešās daļas IV sadaļas 2. nodaļu specifiskajam riskam vai saskaņā ar Regulas (ES) Nr. 575/2013 Trešās daļas IV sadaļas 5. nodaļu inkrementālajam saistību nepildīšanas un migrācijas riskam attiecīgajiem kredītriska darījumiem, kā minēts Direktīvas 2013/36/ES 140. panta 4. punkta b) apakšpunktā, attiecīgajā valstī. </w:t>
            </w:r>
          </w:p>
          <w:p w14:paraId="3C07DE13" w14:textId="69901BDB" w:rsidR="00BD5485" w:rsidRPr="002A677E" w:rsidRDefault="00BD5485" w:rsidP="004D3C0E">
            <w:pPr>
              <w:autoSpaceDE w:val="0"/>
              <w:autoSpaceDN w:val="0"/>
              <w:adjustRightInd w:val="0"/>
              <w:rPr>
                <w:rFonts w:ascii="Times New Roman" w:hAnsi="Times New Roman"/>
                <w:b/>
                <w:bCs/>
                <w:sz w:val="24"/>
                <w:u w:val="single"/>
              </w:rPr>
            </w:pPr>
            <w:r>
              <w:rPr>
                <w:rFonts w:ascii="Times New Roman" w:hAnsi="Times New Roman"/>
                <w:sz w:val="24"/>
              </w:rPr>
              <w:t>Pašu kapitāla prasības attiecīgajiem kredītriska darījumiem saskaņā ar tirgus riska regulējumu citstarp ietver pašu kapitāla prasības vērtspapīrošanas pozīcijām, kas aprēķinātas saskaņā ar Regulas (ES) Nr. 575/2013 Trešās daļas IV sadaļas 2. nodaļu, un pašu kapitāla prasības riska darījumiem ar kolektīvo ieguldījumu uzņēmumiem, kas noteiktas saskaņā ar minētās regulas 348. pantu.</w:t>
            </w:r>
          </w:p>
        </w:tc>
      </w:tr>
      <w:tr w:rsidR="00BD5485" w:rsidRPr="002A677E" w14:paraId="4614C803" w14:textId="77777777" w:rsidTr="00672D2A">
        <w:tc>
          <w:tcPr>
            <w:tcW w:w="1697" w:type="dxa"/>
          </w:tcPr>
          <w:p w14:paraId="5681CC86" w14:textId="77777777" w:rsidR="00BD5485" w:rsidRPr="002A677E" w:rsidRDefault="006E0E76" w:rsidP="00133107">
            <w:pPr>
              <w:rPr>
                <w:rFonts w:ascii="Times New Roman" w:hAnsi="Times New Roman"/>
                <w:sz w:val="24"/>
              </w:rPr>
            </w:pPr>
            <w:r>
              <w:rPr>
                <w:rFonts w:ascii="Times New Roman" w:hAnsi="Times New Roman"/>
                <w:sz w:val="24"/>
              </w:rPr>
              <w:t>0100</w:t>
            </w:r>
          </w:p>
        </w:tc>
        <w:tc>
          <w:tcPr>
            <w:tcW w:w="8131" w:type="dxa"/>
          </w:tcPr>
          <w:p w14:paraId="4C90105D"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Pašu kapitāla prasības attiecīgajiem kredītriska darījumiem — vērtspapīrošanas pozīcijas banku portfelī</w:t>
            </w:r>
          </w:p>
          <w:p w14:paraId="4DD097E6" w14:textId="62CEDE64"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Pašu kapitāla prasības, kas aprēķinātas saskaņā ar Regulas (ES) Nr. 575/2013 Trešās daļas II sadaļas 5. nodaļu attiecīgajiem kredītriska darījumiem, kā minēts Direktīvas 2013/36/ES 140. panta 4. punkta c) apakšpunktā, attiecīgajā valstī.</w:t>
            </w:r>
          </w:p>
          <w:p w14:paraId="566043C5" w14:textId="397D046D" w:rsidR="00BD5485" w:rsidRPr="002A677E" w:rsidRDefault="00BD5485" w:rsidP="004D3C0E">
            <w:pPr>
              <w:rPr>
                <w:rFonts w:ascii="Times New Roman" w:hAnsi="Times New Roman"/>
                <w:b/>
                <w:bCs/>
                <w:sz w:val="24"/>
                <w:u w:val="single"/>
              </w:rPr>
            </w:pPr>
            <w:r>
              <w:rPr>
                <w:rFonts w:ascii="Times New Roman" w:hAnsi="Times New Roman"/>
                <w:sz w:val="24"/>
              </w:rPr>
              <w:t>Pašu kapitāla prasības ir 8 % no riska darījumu riska svērtajām vērtībām, kas noteiktas saskaņā ar Regulas (ES) Nr. 575/2013 Trešās daļas II sadaļas 5. nodaļas noteikumiem.</w:t>
            </w:r>
          </w:p>
        </w:tc>
      </w:tr>
      <w:tr w:rsidR="00BD5485" w:rsidRPr="002A677E" w14:paraId="60898E0C" w14:textId="77777777" w:rsidTr="00672D2A">
        <w:tc>
          <w:tcPr>
            <w:tcW w:w="1697" w:type="dxa"/>
          </w:tcPr>
          <w:p w14:paraId="264A0710" w14:textId="77777777" w:rsidR="00BD5485" w:rsidRPr="002A677E" w:rsidRDefault="006E0E76" w:rsidP="00133107">
            <w:pPr>
              <w:rPr>
                <w:rFonts w:ascii="Times New Roman" w:hAnsi="Times New Roman"/>
                <w:sz w:val="24"/>
              </w:rPr>
            </w:pPr>
            <w:r>
              <w:rPr>
                <w:rFonts w:ascii="Times New Roman" w:hAnsi="Times New Roman"/>
                <w:sz w:val="24"/>
              </w:rPr>
              <w:lastRenderedPageBreak/>
              <w:t>0110</w:t>
            </w:r>
          </w:p>
        </w:tc>
        <w:tc>
          <w:tcPr>
            <w:tcW w:w="8131" w:type="dxa"/>
          </w:tcPr>
          <w:p w14:paraId="00FDC0D7" w14:textId="77777777" w:rsidR="00966663" w:rsidRPr="002A677E" w:rsidRDefault="00966663" w:rsidP="00966663">
            <w:pPr>
              <w:rPr>
                <w:rFonts w:ascii="Times New Roman" w:hAnsi="Times New Roman"/>
                <w:b/>
                <w:bCs/>
                <w:sz w:val="24"/>
                <w:u w:val="single"/>
              </w:rPr>
            </w:pPr>
            <w:r>
              <w:rPr>
                <w:rFonts w:ascii="Times New Roman" w:hAnsi="Times New Roman"/>
                <w:b/>
                <w:sz w:val="24"/>
                <w:u w:val="single"/>
              </w:rPr>
              <w:t>Pašu kapitāla prasību svērumi</w:t>
            </w:r>
          </w:p>
          <w:p w14:paraId="21DBAB49" w14:textId="77777777" w:rsidR="00966663" w:rsidRPr="002A677E" w:rsidRDefault="00966663" w:rsidP="00966663">
            <w:pPr>
              <w:rPr>
                <w:rFonts w:ascii="Times New Roman" w:hAnsi="Times New Roman"/>
                <w:sz w:val="24"/>
              </w:rPr>
            </w:pPr>
            <w:r>
              <w:rPr>
                <w:rFonts w:ascii="Times New Roman" w:hAnsi="Times New Roman"/>
                <w:sz w:val="24"/>
              </w:rPr>
              <w:t>Pretciklisko rezervju normai piemēroto riska pakāpi katrā valstī aprēķina kā attiecību starp pašu kapitāla prasībām, ko nosaka šādi:</w:t>
            </w:r>
          </w:p>
          <w:p w14:paraId="0346C553" w14:textId="77777777" w:rsidR="00966663" w:rsidRPr="002A677E"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skaitītājs: kopējā pašu kapitāla prasības, kas attiecas uz attiecīgajiem kredītriska darījumiem konkrētajā valstī [0070.r.; 0010.s.; valsts lapa], </w:t>
            </w:r>
          </w:p>
          <w:p w14:paraId="4D0CA9CD" w14:textId="593BA88C" w:rsidR="00BD5485" w:rsidRPr="002A677E"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saucējs: kopējā pašu kapitāla prasības, kas attiecas uz visiem kredītriska darījumiem, kuri ir nozīmīgi pretciklisko rezervju aprēķinam, kā minēts Direktīvas 2013/36/ES 140. panta 4. punktā [0070.r.; 0010.s.; “Kopā”].</w:t>
            </w:r>
          </w:p>
          <w:p w14:paraId="79DAF8D9" w14:textId="77777777" w:rsidR="003B00F4" w:rsidRPr="002A677E" w:rsidRDefault="003B00F4" w:rsidP="003B00F4">
            <w:pPr>
              <w:rPr>
                <w:rFonts w:ascii="Times New Roman" w:hAnsi="Times New Roman"/>
                <w:b/>
                <w:bCs/>
                <w:sz w:val="24"/>
                <w:u w:val="single"/>
              </w:rPr>
            </w:pPr>
            <w:r>
              <w:rPr>
                <w:rFonts w:ascii="Times New Roman" w:hAnsi="Times New Roman"/>
                <w:sz w:val="24"/>
              </w:rPr>
              <w:t>Informāciju par pašu kapitāla prasību riska pakāpēm neuzrāda visu valstu postenim “Kopā”.</w:t>
            </w:r>
          </w:p>
        </w:tc>
      </w:tr>
      <w:tr w:rsidR="00966663" w:rsidRPr="002A677E" w14:paraId="709F161C" w14:textId="77777777" w:rsidTr="00672D2A">
        <w:tc>
          <w:tcPr>
            <w:tcW w:w="1697" w:type="dxa"/>
          </w:tcPr>
          <w:p w14:paraId="181B4DE2" w14:textId="77777777" w:rsidR="00966663" w:rsidRPr="002A677E" w:rsidRDefault="006E0E76" w:rsidP="00133107">
            <w:pPr>
              <w:rPr>
                <w:rFonts w:ascii="Times New Roman" w:hAnsi="Times New Roman"/>
                <w:sz w:val="24"/>
              </w:rPr>
            </w:pPr>
            <w:r>
              <w:rPr>
                <w:rFonts w:ascii="Times New Roman" w:hAnsi="Times New Roman"/>
                <w:sz w:val="24"/>
              </w:rPr>
              <w:t>0120-0140</w:t>
            </w:r>
          </w:p>
        </w:tc>
        <w:tc>
          <w:tcPr>
            <w:tcW w:w="8131" w:type="dxa"/>
          </w:tcPr>
          <w:p w14:paraId="6A87A3AD"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Pretciklisko rezervju normas</w:t>
            </w:r>
          </w:p>
        </w:tc>
      </w:tr>
      <w:tr w:rsidR="00966663" w:rsidRPr="002A677E" w14:paraId="453A81C6" w14:textId="77777777" w:rsidTr="00672D2A">
        <w:tc>
          <w:tcPr>
            <w:tcW w:w="1697" w:type="dxa"/>
          </w:tcPr>
          <w:p w14:paraId="22203074" w14:textId="77777777" w:rsidR="00966663" w:rsidRPr="002A677E" w:rsidRDefault="006E0E76" w:rsidP="00133107">
            <w:pPr>
              <w:rPr>
                <w:rFonts w:ascii="Times New Roman" w:hAnsi="Times New Roman"/>
                <w:sz w:val="24"/>
              </w:rPr>
            </w:pPr>
            <w:r>
              <w:rPr>
                <w:rFonts w:ascii="Times New Roman" w:hAnsi="Times New Roman"/>
                <w:sz w:val="24"/>
              </w:rPr>
              <w:t>0120</w:t>
            </w:r>
          </w:p>
        </w:tc>
        <w:tc>
          <w:tcPr>
            <w:tcW w:w="8131" w:type="dxa"/>
          </w:tcPr>
          <w:p w14:paraId="47EF846B"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Pretciklisko kapitāla rezervju norma, ko noteikusi izraudzīta iestāde</w:t>
            </w:r>
          </w:p>
          <w:p w14:paraId="4AB7D224" w14:textId="600D2883" w:rsidR="00966663" w:rsidRPr="002A677E" w:rsidRDefault="00966663" w:rsidP="00133107">
            <w:pPr>
              <w:autoSpaceDE w:val="0"/>
              <w:autoSpaceDN w:val="0"/>
              <w:adjustRightInd w:val="0"/>
              <w:rPr>
                <w:rFonts w:ascii="Times New Roman" w:hAnsi="Times New Roman"/>
                <w:sz w:val="24"/>
              </w:rPr>
            </w:pPr>
            <w:r>
              <w:rPr>
                <w:rFonts w:ascii="Times New Roman" w:hAnsi="Times New Roman"/>
                <w:sz w:val="24"/>
              </w:rPr>
              <w:t>Pretciklisko kapitāla rezervju norma, ko attiecīgajai valstij noteikusi tās izraudzītā iestāde saskaņā ar Direktīvas 2013/36/ES 136., 137., 139. pantu, 140. panta 2. punkta a) un c) apakšpunktu un 140. panta 3. punkta b) apakšpunktu.</w:t>
            </w:r>
          </w:p>
          <w:p w14:paraId="09057DAE"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Šo rindu atstāj tukšu, ja attiecīgajai valstij tās izraudzītā iestāde nav noteikusi pretciklisko rezervju normu.</w:t>
            </w:r>
          </w:p>
          <w:p w14:paraId="32B34471"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Neuzrāda tās pretciklisko kapitāla rezervju normas, kuras bija noteikusi izraudzītā iestāde, bet kuras pārskata sniegšanas atsauces datumā attiecīgajā valstī vēl nav piemērojamas.</w:t>
            </w:r>
          </w:p>
          <w:p w14:paraId="225580CA" w14:textId="77777777" w:rsidR="00966663" w:rsidRPr="002A677E" w:rsidRDefault="00966663" w:rsidP="000E6835">
            <w:pPr>
              <w:rPr>
                <w:rFonts w:ascii="Times New Roman" w:hAnsi="Times New Roman"/>
                <w:b/>
                <w:bCs/>
                <w:sz w:val="24"/>
                <w:u w:val="single"/>
              </w:rPr>
            </w:pPr>
            <w:r>
              <w:rPr>
                <w:rFonts w:ascii="Times New Roman" w:hAnsi="Times New Roman"/>
                <w:sz w:val="24"/>
              </w:rPr>
              <w:t xml:space="preserve">Informāciju par pretciklisko kapitāla rezervju normu, ko noteikusi izraudzītā iestāde, neuzrāda visu valstu postenim “Kopā”. </w:t>
            </w:r>
          </w:p>
        </w:tc>
      </w:tr>
      <w:tr w:rsidR="00966663" w:rsidRPr="002A677E" w14:paraId="0E50828C" w14:textId="77777777" w:rsidTr="00672D2A">
        <w:tc>
          <w:tcPr>
            <w:tcW w:w="1697" w:type="dxa"/>
          </w:tcPr>
          <w:p w14:paraId="70917234" w14:textId="77777777" w:rsidR="00966663" w:rsidRPr="002A677E" w:rsidRDefault="006E0E76" w:rsidP="00133107">
            <w:pPr>
              <w:rPr>
                <w:rFonts w:ascii="Times New Roman" w:hAnsi="Times New Roman"/>
                <w:sz w:val="24"/>
              </w:rPr>
            </w:pPr>
            <w:r>
              <w:rPr>
                <w:rFonts w:ascii="Times New Roman" w:hAnsi="Times New Roman"/>
                <w:sz w:val="24"/>
              </w:rPr>
              <w:t>0130</w:t>
            </w:r>
          </w:p>
        </w:tc>
        <w:tc>
          <w:tcPr>
            <w:tcW w:w="8131" w:type="dxa"/>
          </w:tcPr>
          <w:p w14:paraId="16D7169A"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Pretciklisko kapitāla rezervju norma, ko piemēro attiecīgās iestādes valstij</w:t>
            </w:r>
          </w:p>
          <w:p w14:paraId="548AC006" w14:textId="0959C8F4"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Pretciklisko kapitāla rezervju norma, kas piemērojama attiecīgajai valstij un ko noteikusi iestādes rezidences valsts izraudzītā iestāde saskaņā ar Direktīvas 2013/36/ES 137., 138., 139. pantu un 140. panta 2. punkta b) apakšpunktu un 140. panta 3. punkta a) apakšpunktu. Neuzrāda pretciklisko kapitāla rezervju normas, kas vēl nav piemērojamas pārskata sniegšanas atsauces datumā.</w:t>
            </w:r>
          </w:p>
          <w:p w14:paraId="69F59B37" w14:textId="77777777" w:rsidR="00966663" w:rsidRPr="002A677E" w:rsidRDefault="00966663" w:rsidP="00133107">
            <w:pPr>
              <w:rPr>
                <w:rFonts w:ascii="Times New Roman" w:hAnsi="Times New Roman"/>
                <w:b/>
                <w:bCs/>
                <w:sz w:val="24"/>
                <w:u w:val="single"/>
              </w:rPr>
            </w:pPr>
            <w:r>
              <w:rPr>
                <w:rFonts w:ascii="Times New Roman" w:hAnsi="Times New Roman"/>
                <w:sz w:val="24"/>
              </w:rPr>
              <w:t>Informāciju par pretciklisko kapitāla rezervju normu, kas piemērojama iestādes valstī, neuzrāda visu valstu postenim “Kopā”.</w:t>
            </w:r>
          </w:p>
        </w:tc>
      </w:tr>
      <w:tr w:rsidR="00966663" w:rsidRPr="002A677E" w14:paraId="5DEB582E" w14:textId="77777777" w:rsidTr="00672D2A">
        <w:tc>
          <w:tcPr>
            <w:tcW w:w="1697" w:type="dxa"/>
          </w:tcPr>
          <w:p w14:paraId="41ACE81C" w14:textId="77777777" w:rsidR="00966663" w:rsidRPr="002A677E" w:rsidRDefault="006E0E76" w:rsidP="00133107">
            <w:pPr>
              <w:rPr>
                <w:rFonts w:ascii="Times New Roman" w:hAnsi="Times New Roman"/>
                <w:sz w:val="24"/>
              </w:rPr>
            </w:pPr>
            <w:r>
              <w:rPr>
                <w:rFonts w:ascii="Times New Roman" w:hAnsi="Times New Roman"/>
                <w:sz w:val="24"/>
              </w:rPr>
              <w:t>0140</w:t>
            </w:r>
          </w:p>
        </w:tc>
        <w:tc>
          <w:tcPr>
            <w:tcW w:w="8131" w:type="dxa"/>
          </w:tcPr>
          <w:p w14:paraId="21515D4E"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 xml:space="preserve">Iestādes specifisko pretciklisko kapitāla rezervju norma </w:t>
            </w:r>
          </w:p>
          <w:p w14:paraId="497538BA" w14:textId="4237360A"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 xml:space="preserve">Iestādes specifisko pretciklisko kapitāla rezervju norma, kas aprēķināta saskaņā ar Direktīvas 2013/36/ES 140. panta 1. punktu. </w:t>
            </w:r>
          </w:p>
          <w:p w14:paraId="310E04AC" w14:textId="1449448E"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Iestāžu specifisko pretciklisko kapitāla rezervju normu aprēķina kā pretciklisko rezervju normu svērto vidējo rādītāju, kas piemērojamas jurisdikcijās, kurās iestāde veic attiecīgos kredītriska darījumus, vai ko piemēro 140. panta vajadzībām, pamatojoties uz Direktīvas 2013/36/ES 140. panta 2. vai 3. punktu. Attiecīgo pretciklisko rezervju normu uzrāda [0120.r.; 0020.s.; valsts lapa] vai [0130.r.; 0020.s.; valsts lapa], kā piemērojams.</w:t>
            </w:r>
          </w:p>
          <w:p w14:paraId="01D610CE" w14:textId="77777777" w:rsidR="00C4425F" w:rsidRPr="002A677E" w:rsidRDefault="00966663" w:rsidP="00133107">
            <w:pPr>
              <w:autoSpaceDE w:val="0"/>
              <w:autoSpaceDN w:val="0"/>
              <w:adjustRightInd w:val="0"/>
              <w:rPr>
                <w:rFonts w:ascii="Times New Roman" w:hAnsi="Times New Roman"/>
                <w:b/>
                <w:strike/>
                <w:sz w:val="24"/>
              </w:rPr>
            </w:pPr>
            <w:r>
              <w:rPr>
                <w:rFonts w:ascii="Times New Roman" w:hAnsi="Times New Roman"/>
                <w:sz w:val="24"/>
              </w:rPr>
              <w:lastRenderedPageBreak/>
              <w:t xml:space="preserve">Katrā valstī pretciklisko rezervju normai piemērotais riska svērums ir pašu kapitāla prasību daļa no kopējā pašu kapitāla prasībām un to uzrāda [110.r.; 0020.s.; valsts lapa], </w:t>
            </w:r>
          </w:p>
          <w:p w14:paraId="0C4F6BE8" w14:textId="77777777" w:rsidR="00966663" w:rsidRPr="002A677E" w:rsidRDefault="00966663" w:rsidP="00B816A3">
            <w:pPr>
              <w:rPr>
                <w:rFonts w:ascii="Times New Roman" w:hAnsi="Times New Roman"/>
                <w:b/>
                <w:bCs/>
                <w:sz w:val="24"/>
                <w:u w:val="single"/>
              </w:rPr>
            </w:pPr>
            <w:r>
              <w:rPr>
                <w:rFonts w:ascii="Times New Roman" w:hAnsi="Times New Roman"/>
                <w:sz w:val="24"/>
              </w:rPr>
              <w:t>Informāciju par iestādes specifisko pretciklisko kapitāla rezervju normu uzrāda tikai visu valstu postenim “Kopā”, nevis katrai valstij atsevišķi.</w:t>
            </w:r>
          </w:p>
        </w:tc>
      </w:tr>
      <w:tr w:rsidR="006B1A77" w:rsidRPr="002A677E" w14:paraId="10C48C7E" w14:textId="77777777" w:rsidTr="00672D2A">
        <w:tc>
          <w:tcPr>
            <w:tcW w:w="1697" w:type="dxa"/>
          </w:tcPr>
          <w:p w14:paraId="28A2D6B0" w14:textId="77777777" w:rsidR="006B1A77" w:rsidRPr="002A677E" w:rsidRDefault="006E0E76" w:rsidP="00FC0B81">
            <w:pPr>
              <w:rPr>
                <w:rFonts w:ascii="Times New Roman" w:hAnsi="Times New Roman"/>
                <w:sz w:val="24"/>
              </w:rPr>
            </w:pPr>
            <w:r>
              <w:rPr>
                <w:rFonts w:ascii="Times New Roman" w:hAnsi="Times New Roman"/>
                <w:sz w:val="24"/>
              </w:rPr>
              <w:lastRenderedPageBreak/>
              <w:t>0150-0160</w:t>
            </w:r>
          </w:p>
        </w:tc>
        <w:tc>
          <w:tcPr>
            <w:tcW w:w="8131" w:type="dxa"/>
          </w:tcPr>
          <w:p w14:paraId="0A12DD68" w14:textId="1DF32C94" w:rsidR="006B1A77" w:rsidRPr="002A677E" w:rsidRDefault="006B1A77" w:rsidP="00133107">
            <w:pPr>
              <w:rPr>
                <w:rFonts w:ascii="Times New Roman" w:hAnsi="Times New Roman"/>
                <w:b/>
                <w:bCs/>
                <w:sz w:val="24"/>
                <w:u w:val="single"/>
              </w:rPr>
            </w:pPr>
            <w:r>
              <w:rPr>
                <w:rFonts w:ascii="Times New Roman" w:hAnsi="Times New Roman"/>
                <w:b/>
                <w:sz w:val="24"/>
                <w:u w:val="single"/>
              </w:rPr>
              <w:t>2 % sliekšņa izmantošana</w:t>
            </w:r>
          </w:p>
        </w:tc>
      </w:tr>
      <w:tr w:rsidR="00966663" w:rsidRPr="002A677E" w14:paraId="14E724CE" w14:textId="77777777" w:rsidTr="00672D2A">
        <w:tc>
          <w:tcPr>
            <w:tcW w:w="1697" w:type="dxa"/>
          </w:tcPr>
          <w:p w14:paraId="5F4E699B" w14:textId="77777777" w:rsidR="00966663" w:rsidRPr="002A677E" w:rsidRDefault="006E0E76" w:rsidP="00133107">
            <w:pPr>
              <w:rPr>
                <w:rFonts w:ascii="Times New Roman" w:hAnsi="Times New Roman"/>
                <w:sz w:val="24"/>
              </w:rPr>
            </w:pPr>
            <w:r>
              <w:rPr>
                <w:rFonts w:ascii="Times New Roman" w:hAnsi="Times New Roman"/>
                <w:sz w:val="24"/>
              </w:rPr>
              <w:t>0150</w:t>
            </w:r>
          </w:p>
        </w:tc>
        <w:tc>
          <w:tcPr>
            <w:tcW w:w="8131" w:type="dxa"/>
          </w:tcPr>
          <w:p w14:paraId="5E36431D" w14:textId="77777777" w:rsidR="006A3A82"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2 % sliekšņa izmantošana vispārēja kredītriska darījumam</w:t>
            </w:r>
            <w:r>
              <w:rPr>
                <w:rFonts w:ascii="Times New Roman" w:hAnsi="Times New Roman"/>
                <w:sz w:val="24"/>
              </w:rPr>
              <w:t xml:space="preserve"> </w:t>
            </w:r>
          </w:p>
          <w:p w14:paraId="62B98746" w14:textId="1501DC32"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Saskaņā ar Komisijas Deleģētās regulas (ES) Nr. 1152/2014 2. panta 5. punkta b) apakšpunktu ārvalstu vispārējos kredītriska darījumus, kuru kopējā vērtība nepārsniedz 2 % no šīs iestādes kopējiem vispārējā kredītriska darījumiem un tirdzniecības portfeļa un vērtspapīrošanas riska darījumiem, var iedalīt iestāžu piederības dalībvalstij. Vispārējā kredītriska, tirdzniecības portfeļa un vērtspapīrošanas kopējos darījumus aprēķina, izslēdzot vispārējā kredītriska darījumus, kuru atrašanās vieta ir saskaņā ar Komisijas Deleģētās regulas (ES) Nr. 1152/2014 2. panta 5. punkta a) apakšpunktu un 2. panta 4. punktu.</w:t>
            </w:r>
          </w:p>
          <w:p w14:paraId="02877D2C" w14:textId="77777777" w:rsidR="00966663" w:rsidRPr="002A677E" w:rsidRDefault="006A3A82" w:rsidP="006A3A82">
            <w:pPr>
              <w:autoSpaceDE w:val="0"/>
              <w:autoSpaceDN w:val="0"/>
              <w:adjustRightInd w:val="0"/>
              <w:rPr>
                <w:rFonts w:ascii="Times New Roman" w:hAnsi="Times New Roman"/>
                <w:sz w:val="24"/>
              </w:rPr>
            </w:pPr>
            <w:r>
              <w:rPr>
                <w:rFonts w:ascii="Times New Roman" w:hAnsi="Times New Roman"/>
                <w:sz w:val="24"/>
              </w:rPr>
              <w:t>Ja iestāde izmanto šo atkāpi, tā norāda “y” veidnē par jurisdikciju, kas atbilst tās piederības dalībvalstij, un visu valstu postenī “Kopā”.</w:t>
            </w:r>
          </w:p>
          <w:p w14:paraId="22D9B450" w14:textId="77777777"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Ja iestāde neizmanto šo atkāpi, tā norāda “n” attiecīgajā šūnā.</w:t>
            </w:r>
          </w:p>
        </w:tc>
      </w:tr>
      <w:tr w:rsidR="00966663" w:rsidRPr="002A677E" w14:paraId="007043F4" w14:textId="77777777" w:rsidTr="00672D2A">
        <w:tc>
          <w:tcPr>
            <w:tcW w:w="1697" w:type="dxa"/>
          </w:tcPr>
          <w:p w14:paraId="027B9EBF" w14:textId="77777777" w:rsidR="00966663" w:rsidRPr="002A677E" w:rsidRDefault="006E0E76" w:rsidP="00133107">
            <w:pPr>
              <w:rPr>
                <w:rFonts w:ascii="Times New Roman" w:hAnsi="Times New Roman"/>
                <w:sz w:val="24"/>
              </w:rPr>
            </w:pPr>
            <w:r>
              <w:rPr>
                <w:rFonts w:ascii="Times New Roman" w:hAnsi="Times New Roman"/>
                <w:sz w:val="24"/>
              </w:rPr>
              <w:t>0160</w:t>
            </w:r>
          </w:p>
        </w:tc>
        <w:tc>
          <w:tcPr>
            <w:tcW w:w="8131" w:type="dxa"/>
          </w:tcPr>
          <w:p w14:paraId="5B85C9CB" w14:textId="77777777" w:rsidR="00535A98"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2 % sliekšņa izmantošana tirdzniecības portfeļa darījumam</w:t>
            </w:r>
          </w:p>
          <w:p w14:paraId="369B6ABC" w14:textId="03692703"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Saskaņā ar Komisijas Deleģētās regulas (ES) Nr. 1152/2014 3. panta 3. punktu iestādes tirdzniecības portfeļa riska darījumus var iedalīt pie savas piederības dalībvalsts, ja kopējie tirdzniecības portfeļa riska darījumi nepārsniedz 2 % no to kopējiem vispārējā kredītriska darījumiem, tirdzniecības portfeļa un vērtspapīrošanas riska darījumiem.</w:t>
            </w:r>
          </w:p>
          <w:p w14:paraId="035A6DB1" w14:textId="77777777" w:rsidR="006A3A82" w:rsidRPr="002A677E" w:rsidRDefault="006A3A82" w:rsidP="006A3A82">
            <w:pPr>
              <w:rPr>
                <w:rFonts w:ascii="Times New Roman" w:hAnsi="Times New Roman"/>
                <w:sz w:val="24"/>
              </w:rPr>
            </w:pPr>
            <w:r>
              <w:rPr>
                <w:rFonts w:ascii="Times New Roman" w:hAnsi="Times New Roman"/>
                <w:sz w:val="24"/>
              </w:rPr>
              <w:t>Ja iestāde izmanto šo atkāpi, tā norāda “y” veidnē par jurisdikciju, kas atbilst tās piederības dalībvalstij, un visu valstu postenī “Kopā”.</w:t>
            </w:r>
          </w:p>
          <w:p w14:paraId="3F2EC60A" w14:textId="77777777" w:rsidR="00966663" w:rsidRPr="002A677E" w:rsidRDefault="006A3A82" w:rsidP="006A3A82">
            <w:pPr>
              <w:rPr>
                <w:rFonts w:ascii="Times New Roman" w:hAnsi="Times New Roman"/>
                <w:b/>
                <w:bCs/>
                <w:sz w:val="24"/>
                <w:u w:val="single"/>
              </w:rPr>
            </w:pPr>
            <w:r>
              <w:rPr>
                <w:rFonts w:ascii="Times New Roman" w:hAnsi="Times New Roman"/>
                <w:sz w:val="24"/>
              </w:rPr>
              <w:t>Ja iestāde neizmanto šo atkāpi, tā norāda “n” attiecīgajā šūnā.</w:t>
            </w:r>
          </w:p>
        </w:tc>
      </w:tr>
    </w:tbl>
    <w:p w14:paraId="6DEBA4B4" w14:textId="77777777" w:rsidR="004357B9" w:rsidRPr="002A677E" w:rsidRDefault="004357B9">
      <w:pPr>
        <w:spacing w:before="0" w:after="0"/>
        <w:jc w:val="left"/>
        <w:rPr>
          <w:rFonts w:ascii="Times New Roman" w:hAnsi="Times New Roman"/>
          <w:bCs/>
          <w:sz w:val="24"/>
          <w:lang w:eastAsia="de-DE"/>
        </w:rPr>
      </w:pPr>
    </w:p>
    <w:p w14:paraId="041A8F06"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2" w:name="_Toc295829919"/>
      <w:bookmarkStart w:id="383" w:name="_Toc310415031"/>
      <w:bookmarkStart w:id="384" w:name="_Toc360188369"/>
      <w:bookmarkStart w:id="385" w:name="_Toc473560920"/>
      <w:bookmarkStart w:id="386" w:name="_Toc118991721"/>
      <w:r>
        <w:rPr>
          <w:rFonts w:ascii="Times New Roman" w:hAnsi="Times New Roman"/>
          <w:sz w:val="24"/>
          <w:u w:val="none"/>
        </w:rPr>
        <w:t>3.5.</w:t>
      </w:r>
      <w:r>
        <w:tab/>
        <w:t>C 10.01 un C 10.02 — Kapitāla vērtspapīru riska darījumi atbilstoši uz iekšējiem reitingiem balstītajai pieejai (CR EQU IRB 1 un CR EQU IRB 2)</w:t>
      </w:r>
      <w:bookmarkEnd w:id="382"/>
      <w:bookmarkEnd w:id="383"/>
      <w:bookmarkEnd w:id="384"/>
      <w:bookmarkEnd w:id="385"/>
      <w:bookmarkEnd w:id="386"/>
    </w:p>
    <w:p w14:paraId="09ED7AFA"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7" w:name="_Toc239157382"/>
      <w:bookmarkStart w:id="388" w:name="_Toc295829920"/>
      <w:bookmarkStart w:id="389" w:name="_Toc310415032"/>
      <w:bookmarkStart w:id="390" w:name="_Toc360188370"/>
      <w:bookmarkStart w:id="391" w:name="_Toc473560921"/>
      <w:bookmarkStart w:id="392" w:name="_Toc118991722"/>
      <w:r>
        <w:rPr>
          <w:rFonts w:ascii="Times New Roman" w:hAnsi="Times New Roman"/>
          <w:sz w:val="24"/>
          <w:u w:val="none"/>
        </w:rPr>
        <w:t>3.5.1.</w:t>
      </w:r>
      <w:r>
        <w:tab/>
      </w:r>
      <w:r>
        <w:rPr>
          <w:rFonts w:ascii="Times New Roman" w:hAnsi="Times New Roman"/>
          <w:sz w:val="24"/>
        </w:rPr>
        <w:t>Vispārīgas piezīmes</w:t>
      </w:r>
      <w:bookmarkEnd w:id="387"/>
      <w:bookmarkEnd w:id="388"/>
      <w:bookmarkEnd w:id="389"/>
      <w:bookmarkEnd w:id="390"/>
      <w:bookmarkEnd w:id="391"/>
      <w:bookmarkEnd w:id="392"/>
    </w:p>
    <w:p w14:paraId="76937939" w14:textId="77777777" w:rsidR="00C61FF5" w:rsidRPr="002A677E" w:rsidRDefault="008F3052" w:rsidP="00487A02">
      <w:pPr>
        <w:pStyle w:val="InstructionsText2"/>
        <w:numPr>
          <w:ilvl w:val="0"/>
          <w:numId w:val="0"/>
        </w:numPr>
        <w:ind w:left="1353" w:hanging="360"/>
      </w:pPr>
      <w:fldSimple w:instr=" seq paragraphs ">
        <w:r>
          <w:t>92</w:t>
        </w:r>
      </w:fldSimple>
      <w:r>
        <w:t>.</w:t>
      </w:r>
      <w:r>
        <w:tab/>
        <w:t xml:space="preserve">CR EQU IRB veidnē ir ietvertas divas veidnes. CR EQU IRB 1 sniegts vispārīgs pārskats par kapitāla vērtspapīru riska darījumu kategorijas </w:t>
      </w:r>
      <w:r>
        <w:rPr>
          <w:i/>
        </w:rPr>
        <w:t>IRB</w:t>
      </w:r>
      <w:r>
        <w:t xml:space="preserve"> riska darījumiem un dažādām kopējās riska darījumu vērtības aprēķināšanas metodēm. CR EQU IRB 2 sniegts kopējo parādnieku kategorijās iedalīto riska darījumu sadalījums saistībā ar </w:t>
      </w:r>
      <w:r>
        <w:rPr>
          <w:i/>
        </w:rPr>
        <w:t>PD</w:t>
      </w:r>
      <w:r>
        <w:t>/</w:t>
      </w:r>
      <w:r>
        <w:rPr>
          <w:i/>
        </w:rPr>
        <w:t>LGD</w:t>
      </w:r>
      <w:r>
        <w:t xml:space="preserve"> pieeju. CR EQU IRB turpmākajās norādēs attiecīgā gadījumā attiecas gan uz CR EQU IRB 1, gan uz CR EQU IRB 2.</w:t>
      </w:r>
    </w:p>
    <w:p w14:paraId="129E6696" w14:textId="153C3578" w:rsidR="00C61FF5" w:rsidRPr="002A677E" w:rsidRDefault="008F3052" w:rsidP="00487A02">
      <w:pPr>
        <w:pStyle w:val="InstructionsText2"/>
        <w:numPr>
          <w:ilvl w:val="0"/>
          <w:numId w:val="0"/>
        </w:numPr>
        <w:ind w:left="1353" w:hanging="360"/>
      </w:pPr>
      <w:fldSimple w:instr=" seq paragraphs ">
        <w:r>
          <w:t>93</w:t>
        </w:r>
      </w:fldSimple>
      <w:r>
        <w:t>.</w:t>
      </w:r>
      <w:r>
        <w:tab/>
        <w:t xml:space="preserve">CR EQU IRB veidnē sniegta informācija par riska darījumu riska svērto vērtību aprēķināšanu kredītriskam (Regulas (ES) Nr. 575/2013 92. panta 3. punkta a) apakšpunkts) saskaņā ar Regulas (ES) Nr. 575/2013 Trešās daļas II sadaļas </w:t>
      </w:r>
      <w:r>
        <w:lastRenderedPageBreak/>
        <w:t>3. nodaļu kapitāla vērtspapīru riska darījumiem, kas norādīti minētās regulas 147. panta 2. punkta e) apakšpunktā.</w:t>
      </w:r>
    </w:p>
    <w:p w14:paraId="61D24B1A" w14:textId="3361430C" w:rsidR="00C61FF5" w:rsidRPr="002A677E" w:rsidRDefault="008F3052" w:rsidP="00487A02">
      <w:pPr>
        <w:pStyle w:val="InstructionsText2"/>
        <w:numPr>
          <w:ilvl w:val="0"/>
          <w:numId w:val="0"/>
        </w:numPr>
        <w:ind w:left="1353" w:hanging="360"/>
      </w:pPr>
      <w:fldSimple w:instr=" seq paragraphs ">
        <w:r>
          <w:t>94</w:t>
        </w:r>
      </w:fldSimple>
      <w:r>
        <w:t>.</w:t>
      </w:r>
      <w:r>
        <w:tab/>
        <w:t>Saskaņā ar Regulas (ES) Nr. 575/2013 147. panta 6. punktu kapitāla vērtspapīru riska darījumu kategorijā iedala šādus riska darījumus:</w:t>
      </w:r>
    </w:p>
    <w:p w14:paraId="5B9810A4" w14:textId="77777777" w:rsidR="00C61FF5" w:rsidRPr="002A677E" w:rsidRDefault="00125707" w:rsidP="00487A02">
      <w:pPr>
        <w:pStyle w:val="InstructionsText2"/>
        <w:numPr>
          <w:ilvl w:val="0"/>
          <w:numId w:val="0"/>
        </w:numPr>
        <w:ind w:left="1353" w:hanging="360"/>
      </w:pPr>
      <w:r>
        <w:t>a)</w:t>
      </w:r>
      <w:r>
        <w:tab/>
        <w:t>ar parāda vērtspapīriem nesaistīti riska darījumi, kas satur pakārtotu atlikušo prasījumu pret emitenta aktīviem vai ienākumiem;</w:t>
      </w:r>
    </w:p>
    <w:p w14:paraId="73C34881" w14:textId="3555FA5A" w:rsidR="00C61FF5" w:rsidRPr="002A677E" w:rsidRDefault="00125707" w:rsidP="00487A02">
      <w:pPr>
        <w:pStyle w:val="InstructionsText2"/>
        <w:numPr>
          <w:ilvl w:val="0"/>
          <w:numId w:val="0"/>
        </w:numPr>
        <w:ind w:left="1353" w:hanging="360"/>
      </w:pPr>
      <w:r>
        <w:t>b)</w:t>
      </w:r>
      <w:r>
        <w:tab/>
        <w:t>parāda vērtspapīru riska darījumi un citi vērtspapīri, partnerības līgumi, atvasinātie instrumenti vai citi instrumenti, kas pēc ekonomiskās būtības ir līdzīgi a) apakšpunktā norādītajiem riska darījumiem.</w:t>
      </w:r>
    </w:p>
    <w:p w14:paraId="25C17068" w14:textId="25040343" w:rsidR="00C61FF5" w:rsidRPr="002A677E" w:rsidRDefault="008F3052" w:rsidP="00487A02">
      <w:pPr>
        <w:pStyle w:val="InstructionsText2"/>
        <w:numPr>
          <w:ilvl w:val="0"/>
          <w:numId w:val="0"/>
        </w:numPr>
        <w:ind w:left="1353" w:hanging="360"/>
      </w:pPr>
      <w:fldSimple w:instr=" seq paragraphs ">
        <w:r>
          <w:t>95</w:t>
        </w:r>
      </w:fldSimple>
      <w:r>
        <w:t>.</w:t>
      </w:r>
      <w:r>
        <w:tab/>
        <w:t>CR EQU IRB veidnē uzrāda arī kolektīvo ieguldījumu uzņēmumus, kuriem piemēro vienkāršu riska pakāpju pieeju, kā minēts Regulas (ES) Nr. 575/2013 152. panta 4. punkta a) apakšpunktā, vai kuriem piemēro minētās regulas 152. panta 6. punktā noteikto alternatīvo pieeju.</w:t>
      </w:r>
    </w:p>
    <w:p w14:paraId="0901FCDB" w14:textId="26601DE5" w:rsidR="00C61FF5" w:rsidRPr="002A677E" w:rsidRDefault="008F3052" w:rsidP="00487A02">
      <w:pPr>
        <w:pStyle w:val="InstructionsText2"/>
        <w:numPr>
          <w:ilvl w:val="0"/>
          <w:numId w:val="0"/>
        </w:numPr>
        <w:ind w:left="1353" w:hanging="360"/>
      </w:pPr>
      <w:fldSimple w:instr=" seq paragraphs ">
        <w:r>
          <w:t>96</w:t>
        </w:r>
      </w:fldSimple>
      <w:r>
        <w:t>.</w:t>
      </w:r>
      <w:r>
        <w:tab/>
        <w:t xml:space="preserve">Saskaņā ar Regulas (ES) Nr. 575/2013 151. panta 1. punktu iestādes iesniedz CR EQ IRB veidni, ja tās piemēro vienu no trim Regulas (ES) Nr. 575/2013 155. pantā minētajām pieejām: </w:t>
      </w:r>
    </w:p>
    <w:p w14:paraId="2C4E2471" w14:textId="77777777" w:rsidR="00C61FF5" w:rsidRPr="002A677E" w:rsidRDefault="00C61FF5" w:rsidP="00487A02">
      <w:pPr>
        <w:pStyle w:val="InstructionsText"/>
      </w:pPr>
      <w:r>
        <w:t>- vienkāršo riska svēruma pieeju,</w:t>
      </w:r>
    </w:p>
    <w:p w14:paraId="4CD8D672" w14:textId="77777777" w:rsidR="00C61FF5" w:rsidRPr="002A677E" w:rsidRDefault="00C61FF5" w:rsidP="00487A02">
      <w:pPr>
        <w:pStyle w:val="InstructionsText"/>
      </w:pPr>
      <w:r>
        <w:t xml:space="preserve">- </w:t>
      </w:r>
      <w:r>
        <w:rPr>
          <w:i/>
        </w:rPr>
        <w:t>PD</w:t>
      </w:r>
      <w:r>
        <w:t>/</w:t>
      </w:r>
      <w:r>
        <w:rPr>
          <w:i/>
        </w:rPr>
        <w:t>LGD</w:t>
      </w:r>
      <w:r>
        <w:t xml:space="preserve"> pieeju,</w:t>
      </w:r>
    </w:p>
    <w:p w14:paraId="35A7B39F" w14:textId="5F994C21" w:rsidR="00C61FF5" w:rsidRDefault="00C61FF5" w:rsidP="00487A02">
      <w:pPr>
        <w:pStyle w:val="InstructionsText"/>
      </w:pPr>
      <w:r>
        <w:t>- iekšējo modeļu pieeju.</w:t>
      </w:r>
    </w:p>
    <w:p w14:paraId="170A8607" w14:textId="79E9B9CD" w:rsidR="00BB1DFE" w:rsidRPr="002A677E" w:rsidRDefault="00BB1DFE" w:rsidP="001235ED">
      <w:pPr>
        <w:pStyle w:val="InstructionsText"/>
        <w:ind w:left="1386"/>
      </w:pPr>
      <w:r>
        <w:t xml:space="preserve">Saskaņā ar Regulas (ES) Nr. 575/2013 155. pantu iestādes dažādiem portfeļiem var piemērot dažādas pieejas (vienkāršo riska pakāpes pieeju, </w:t>
      </w:r>
      <w:r>
        <w:rPr>
          <w:i/>
        </w:rPr>
        <w:t>PD</w:t>
      </w:r>
      <w:r>
        <w:t>/</w:t>
      </w:r>
      <w:r>
        <w:rPr>
          <w:i/>
        </w:rPr>
        <w:t>LGD</w:t>
      </w:r>
      <w:r>
        <w:t xml:space="preserve"> pieeju vai iekšējo modeļu pieeju), ja tās šīs dažādās pieejas izmanto iekšēji.</w:t>
      </w:r>
    </w:p>
    <w:p w14:paraId="7DA2BD4A" w14:textId="7C111B84" w:rsidR="00C61FF5" w:rsidRPr="002A677E" w:rsidRDefault="00C61FF5" w:rsidP="00487A02">
      <w:pPr>
        <w:pStyle w:val="InstructionsText"/>
        <w:ind w:left="1353"/>
      </w:pPr>
      <w:r>
        <w:t xml:space="preserve">Turklāt iestādes, kas piemēro </w:t>
      </w:r>
      <w:r>
        <w:rPr>
          <w:i/>
        </w:rPr>
        <w:t>IRB</w:t>
      </w:r>
      <w:r>
        <w:t xml:space="preserve"> pieeju, CR EQU IRB veidnē uzrāda arī riska darījumu riska svērto vērtību tiem kapitāla vērtspapīru riska darījumiem, kas piesaista fiksēta riska svēruma procedūru (bet kam netiek skaidri piemērota vienkāršā riska svēruma pieeja vai kredītriska standartizētās pieejas (pagaidu vai pastāvīga) daļēja izmantošana), piemēram, kapitāla vērtspapīru riska darījumi, kas saskaņā ar Regulas (ES) Nr. 575/2013 48. panta 4. punktu piesaista riska svērumu 250 % apmērā, attiecīgi riska svērumu 370 % apmērā saskaņā ar minētās regulas 471. panta 2. punktu.</w:t>
      </w:r>
    </w:p>
    <w:p w14:paraId="6744BA9D" w14:textId="77777777" w:rsidR="00C61FF5" w:rsidRPr="002A677E" w:rsidRDefault="008F3052" w:rsidP="00487A02">
      <w:pPr>
        <w:pStyle w:val="InstructionsText2"/>
        <w:numPr>
          <w:ilvl w:val="0"/>
          <w:numId w:val="0"/>
        </w:numPr>
        <w:ind w:left="1353" w:hanging="360"/>
      </w:pPr>
      <w:fldSimple w:instr=" seq paragraphs ">
        <w:r>
          <w:t>97</w:t>
        </w:r>
      </w:fldSimple>
      <w:r>
        <w:t>.</w:t>
      </w:r>
      <w:r>
        <w:tab/>
        <w:t>CR EQU IRB veidnē neuzrāda šādus kapitāla vērtspapīru prasījumus:</w:t>
      </w:r>
    </w:p>
    <w:p w14:paraId="52B80741" w14:textId="295CAC5C" w:rsidR="00C61FF5" w:rsidRPr="002A677E" w:rsidRDefault="00C61FF5" w:rsidP="00487A02">
      <w:pPr>
        <w:pStyle w:val="InstructionsText"/>
        <w:ind w:left="1353"/>
      </w:pPr>
      <w:r>
        <w:t xml:space="preserve">- kapitāla vērtspapīru riska darījumi tirdzniecības portfelī (ja iestādes nav atbrīvotas no pašu kapitāla aprēķināšanas prasības attiecībā uz tirdzniecības portfeļa pozīcijām (Regulas (ES) Nr. 575/2013 94. pants)), </w:t>
      </w:r>
    </w:p>
    <w:p w14:paraId="78FB29DE" w14:textId="634D0482" w:rsidR="00C61FF5" w:rsidRPr="002A677E" w:rsidRDefault="00C61FF5" w:rsidP="00487A02">
      <w:pPr>
        <w:pStyle w:val="InstructionsText"/>
        <w:ind w:left="1353"/>
      </w:pPr>
      <w:r>
        <w:t>- kapitāla vērtspapīru riska darījumi, uz kuriem attiecas standartizētās pieejas daļējā izmantošana (Regulas (ES) Nr. 575/2013 150. pants), tostarp:</w:t>
      </w:r>
    </w:p>
    <w:p w14:paraId="56822102" w14:textId="1CB2ED2F" w:rsidR="00C61FF5" w:rsidRPr="002A677E" w:rsidRDefault="00C61FF5" w:rsidP="00487A02">
      <w:pPr>
        <w:pStyle w:val="InstructionsText"/>
        <w:ind w:left="1353"/>
      </w:pPr>
      <w:r>
        <w:t>- kapitāla vērtspapīru riska darījumi, attiecībā uz kuriem piemērotas tiesības saglabāt iepriekš spēkā esošos nosacījumus saskaņā ar Regulas (ES) Nr. 575/2013 495. panta 1. punktu,</w:t>
      </w:r>
    </w:p>
    <w:p w14:paraId="59393134" w14:textId="0195DC0A" w:rsidR="00C61FF5" w:rsidRPr="002A677E" w:rsidRDefault="00C61FF5" w:rsidP="00487A02">
      <w:pPr>
        <w:pStyle w:val="InstructionsText"/>
        <w:ind w:left="1353"/>
      </w:pPr>
      <w:r>
        <w:lastRenderedPageBreak/>
        <w:t>- kapitāla vērtspapīru riska darījumi ar sabiedrībām, kuru kredītsaistībām saskaņā ar standartizēto pieeju piešķir 0 % riska svērumu, tostarp publiskā sektora sponsorētām sabiedrībām, kam var piemērot 0 % riska svērumu (Regulas (ES) Nr. 575/2013 150. panta 1. punkta g) apakšpunkts),</w:t>
      </w:r>
    </w:p>
    <w:p w14:paraId="02216BD0" w14:textId="593717E7" w:rsidR="00C61FF5" w:rsidRPr="002A677E" w:rsidRDefault="00C61FF5" w:rsidP="00487A02">
      <w:pPr>
        <w:pStyle w:val="InstructionsText"/>
        <w:ind w:left="1353"/>
      </w:pPr>
      <w:r>
        <w:t>- kapitāla vērtspapīru riska darījumi, kas saistīti ar likumdošanas programmām īpašu ekonomikas nozaru veicināšanai, kur iestāde saņem ievērojamas subsīdijas saviem ieguldījumiem un kur noteikta zināma valdības pārraudzība un ierobežojumi kapitāla ieguldījumiem (Regulas (ES) Nr. 575/2013 150. panta 1. punkta h) apakšpunkts),</w:t>
      </w:r>
    </w:p>
    <w:p w14:paraId="5731CED2" w14:textId="0B282E6D" w:rsidR="00C61FF5" w:rsidRPr="002A677E" w:rsidRDefault="00C61FF5" w:rsidP="00487A02">
      <w:pPr>
        <w:pStyle w:val="InstructionsText"/>
        <w:ind w:left="1353"/>
      </w:pPr>
      <w:r>
        <w:t>- kapitāla vērtspapīru riska darījumi ar palīgpakalpojumu uzņēmumiem, kuru riska darījumu riska svērto vērtību var aprēķināt saskaņā ar “citu aktīvu, kas nav kredītsaistības” procedūru (Regulas (ES) Nr. 575/2013 155. panta 1. punkts),</w:t>
      </w:r>
    </w:p>
    <w:p w14:paraId="2CD83A57" w14:textId="1F89BB08" w:rsidR="00C61FF5" w:rsidRPr="002A677E" w:rsidRDefault="00C61FF5" w:rsidP="00487A02">
      <w:pPr>
        <w:pStyle w:val="InstructionsText"/>
        <w:ind w:left="1353"/>
      </w:pPr>
      <w:r>
        <w:t>- kapitāla vērtspapīru prasījumi, kurus atskaita no pašu kapitāla saskaņā ar Regulas (ES) Nr. 575/2013 46. un 48. pantu.</w:t>
      </w:r>
    </w:p>
    <w:p w14:paraId="7E42E33C" w14:textId="77777777" w:rsidR="00C61FF5" w:rsidRPr="002A677E" w:rsidRDefault="00C61FF5" w:rsidP="00487A02">
      <w:pPr>
        <w:pStyle w:val="InstructionsText"/>
        <w:ind w:left="1353"/>
      </w:pPr>
    </w:p>
    <w:p w14:paraId="67146783" w14:textId="5C43E37A"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93" w:name="_Toc295829921"/>
      <w:bookmarkStart w:id="394" w:name="_Toc310415033"/>
      <w:bookmarkStart w:id="395" w:name="_Toc360188371"/>
      <w:bookmarkStart w:id="396" w:name="_Toc473560922"/>
      <w:bookmarkStart w:id="397" w:name="_Toc118991723"/>
      <w:r>
        <w:rPr>
          <w:rFonts w:ascii="Times New Roman" w:hAnsi="Times New Roman"/>
          <w:sz w:val="24"/>
          <w:u w:val="none"/>
        </w:rPr>
        <w:t>3.5.2.</w:t>
      </w:r>
      <w:r>
        <w:tab/>
        <w:t>Norādes attiecībā uz konkrētām pozīcijām (piemēro gan CR EQU IRB 1, gan CR EQU IRB 2)</w:t>
      </w:r>
      <w:bookmarkEnd w:id="393"/>
      <w:bookmarkEnd w:id="394"/>
      <w:bookmarkEnd w:id="395"/>
      <w:bookmarkEnd w:id="396"/>
      <w:bookmarkEnd w:id="397"/>
    </w:p>
    <w:tbl>
      <w:tblPr>
        <w:tblW w:w="0" w:type="auto"/>
        <w:tblLook w:val="01E0" w:firstRow="1" w:lastRow="1" w:firstColumn="1" w:lastColumn="1" w:noHBand="0" w:noVBand="0"/>
      </w:tblPr>
      <w:tblGrid>
        <w:gridCol w:w="852"/>
        <w:gridCol w:w="8004"/>
      </w:tblGrid>
      <w:tr w:rsidR="00C61FF5" w:rsidRPr="002A677E" w14:paraId="20C5D56D"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14D3EA07"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Slejas</w:t>
            </w:r>
          </w:p>
        </w:tc>
      </w:tr>
      <w:tr w:rsidR="003F05A0" w:rsidRPr="002A677E" w14:paraId="62B19C6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09989FE" w14:textId="77777777" w:rsidR="003F05A0" w:rsidRPr="002A677E"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14:paraId="7D4FB57A" w14:textId="77777777" w:rsidR="003F05A0" w:rsidRPr="002A677E"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PARĀDNIEKA KATEGORIJA (RINDAS IDENTIFIKATORS)</w:t>
            </w:r>
          </w:p>
          <w:p w14:paraId="75F21236" w14:textId="77777777" w:rsidR="003F05A0" w:rsidRPr="002A677E"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Parādnieka kategorija ir rindas identifikators, un tas ir unikāls katrai veidnes rindai. </w:t>
            </w:r>
            <w:r>
              <w:rPr>
                <w:rFonts w:ascii="Times New Roman" w:hAnsi="Times New Roman"/>
                <w:sz w:val="24"/>
              </w:rPr>
              <w:t>Tajā ievērota numerācijas kārība 1, 2, 3 utt.</w:t>
            </w:r>
          </w:p>
        </w:tc>
      </w:tr>
      <w:tr w:rsidR="00C61FF5" w:rsidRPr="002A677E" w14:paraId="2D1E5F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2CAD059"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49A7BC80"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IEKŠĒJO REITINGU SKALA </w:t>
            </w:r>
          </w:p>
          <w:p w14:paraId="42F74FFE"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i/>
                <w:sz w:val="24"/>
              </w:rPr>
              <w:t>PD</w:t>
            </w:r>
            <w:r>
              <w:rPr>
                <w:rStyle w:val="InstructionsTabelleberschrift"/>
                <w:rFonts w:ascii="Times New Roman" w:hAnsi="Times New Roman"/>
                <w:sz w:val="24"/>
              </w:rPr>
              <w:t>, KAS NOTEIKTA PARĀDNIEKU KATEGORIJAI (%)</w:t>
            </w:r>
          </w:p>
          <w:p w14:paraId="24C4A6C8" w14:textId="01D8D490"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Iestādes, kas piemēro </w:t>
            </w:r>
            <w:r>
              <w:rPr>
                <w:rStyle w:val="InstructionsTabelleText"/>
                <w:rFonts w:ascii="Times New Roman" w:hAnsi="Times New Roman"/>
                <w:i/>
                <w:sz w:val="24"/>
              </w:rPr>
              <w:t>PD</w:t>
            </w:r>
            <w:r>
              <w:rPr>
                <w:rStyle w:val="InstructionsTabelleText"/>
                <w:rFonts w:ascii="Times New Roman" w:hAnsi="Times New Roman"/>
                <w:sz w:val="24"/>
              </w:rPr>
              <w:t>/</w:t>
            </w:r>
            <w:r>
              <w:rPr>
                <w:rStyle w:val="InstructionsTabelleText"/>
                <w:rFonts w:ascii="Times New Roman" w:hAnsi="Times New Roman"/>
                <w:i/>
                <w:sz w:val="24"/>
              </w:rPr>
              <w:t>LGD</w:t>
            </w:r>
            <w:r>
              <w:rPr>
                <w:rStyle w:val="InstructionsTabelleText"/>
                <w:rFonts w:ascii="Times New Roman" w:hAnsi="Times New Roman"/>
                <w:sz w:val="24"/>
              </w:rPr>
              <w:t xml:space="preserve"> pieeju, 0010. slejā uzrāda saistību neizpildes varbūtību (</w:t>
            </w:r>
            <w:r>
              <w:rPr>
                <w:rStyle w:val="InstructionsTabelleText"/>
                <w:rFonts w:ascii="Times New Roman" w:hAnsi="Times New Roman"/>
                <w:i/>
                <w:sz w:val="24"/>
              </w:rPr>
              <w:t>PD</w:t>
            </w:r>
            <w:r>
              <w:rPr>
                <w:rStyle w:val="InstructionsTabelleText"/>
                <w:rFonts w:ascii="Times New Roman" w:hAnsi="Times New Roman"/>
                <w:sz w:val="24"/>
              </w:rPr>
              <w:t>), kas aprēķināta saskaņā ar Regulas (ES) Nr. 575/2013 165. panta 1. punktu.</w:t>
            </w:r>
          </w:p>
          <w:p w14:paraId="273F0287" w14:textId="199C9B5D"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Uzrādāmā </w:t>
            </w:r>
            <w:r>
              <w:rPr>
                <w:rStyle w:val="InstructionsTabelleText"/>
                <w:rFonts w:ascii="Times New Roman" w:hAnsi="Times New Roman"/>
                <w:i/>
                <w:sz w:val="24"/>
              </w:rPr>
              <w:t>PD</w:t>
            </w:r>
            <w:r>
              <w:rPr>
                <w:rStyle w:val="InstructionsTabelleText"/>
                <w:rFonts w:ascii="Times New Roman" w:hAnsi="Times New Roman"/>
                <w:sz w:val="24"/>
              </w:rPr>
              <w:t xml:space="preserve">, kas noteikta parādnieku kategorijai vai portfelim, atbilst obligātajām prasībām, kuras noteiktas Regulas (ES) Nr. 575/2013 Trešās daļas II sadaļas 3. nodaļas 6. iedaļā. Attiecībā uz katru individuālo kategoriju vai portfeli uzrāda konkrētajai parādnieku kategorijai vai portfelim noteikto </w:t>
            </w:r>
            <w:r>
              <w:rPr>
                <w:rStyle w:val="InstructionsTabelleText"/>
                <w:rFonts w:ascii="Times New Roman" w:hAnsi="Times New Roman"/>
                <w:i/>
                <w:sz w:val="24"/>
              </w:rPr>
              <w:t>PD</w:t>
            </w:r>
            <w:r>
              <w:rPr>
                <w:rStyle w:val="InstructionsTabelleText"/>
                <w:rFonts w:ascii="Times New Roman" w:hAnsi="Times New Roman"/>
                <w:sz w:val="24"/>
              </w:rPr>
              <w:t>. Visus uzrādītos riska parametrus iegūst no iekšējā reitingu skalā izmantotajiem riska parametriem, ko apstiprinājusi attiecīgā kompetentā iestāde.</w:t>
            </w:r>
          </w:p>
          <w:p w14:paraId="3750AD8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Attiecībā uz datiem, kas atbilst parādnieku kategoriju vai portfeļu apkopojumam (piemēram, “kopējie riska darījumi”), uzrāda riska darījumu svērto vidējo </w:t>
            </w:r>
            <w:r>
              <w:rPr>
                <w:rStyle w:val="InstructionsTabelleText"/>
                <w:rFonts w:ascii="Times New Roman" w:hAnsi="Times New Roman"/>
                <w:i/>
                <w:sz w:val="24"/>
              </w:rPr>
              <w:t>PD</w:t>
            </w:r>
            <w:r>
              <w:rPr>
                <w:rStyle w:val="InstructionsTabelleText"/>
                <w:rFonts w:ascii="Times New Roman" w:hAnsi="Times New Roman"/>
                <w:sz w:val="24"/>
              </w:rPr>
              <w:t xml:space="preserve">, kas noteikta apkopojumā ietverto parādnieku kategorijām vai portfeļiem. Lai aprēķinātu riska darījuma svērto vidējo </w:t>
            </w:r>
            <w:r>
              <w:rPr>
                <w:rStyle w:val="InstructionsTabelleText"/>
                <w:rFonts w:ascii="Times New Roman" w:hAnsi="Times New Roman"/>
                <w:i/>
                <w:sz w:val="24"/>
              </w:rPr>
              <w:t>PD</w:t>
            </w:r>
            <w:r>
              <w:rPr>
                <w:rStyle w:val="InstructionsTabelleText"/>
                <w:rFonts w:ascii="Times New Roman" w:hAnsi="Times New Roman"/>
                <w:sz w:val="24"/>
              </w:rPr>
              <w:t xml:space="preserve">, jāņem vērā visi riska darījumi, tostarp riska darījumi, kuros nav izpildītas saistības. Lai aprēķinātu riska darījumu svērto vidējo </w:t>
            </w:r>
            <w:r>
              <w:rPr>
                <w:rStyle w:val="InstructionsTabelleText"/>
                <w:rFonts w:ascii="Times New Roman" w:hAnsi="Times New Roman"/>
                <w:i/>
                <w:sz w:val="24"/>
              </w:rPr>
              <w:t>PD</w:t>
            </w:r>
            <w:r>
              <w:rPr>
                <w:rStyle w:val="InstructionsTabelleText"/>
                <w:rFonts w:ascii="Times New Roman" w:hAnsi="Times New Roman"/>
                <w:sz w:val="24"/>
              </w:rPr>
              <w:t xml:space="preserve">, svēršanas nolūkos izmanto riska darījuma vērtību, kurā ņemta vērā nefondētā kredītaizsardzība (0060. sleja). </w:t>
            </w:r>
          </w:p>
        </w:tc>
      </w:tr>
      <w:tr w:rsidR="00C61FF5" w:rsidRPr="002A677E" w14:paraId="528500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3BC4FA"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004" w:type="dxa"/>
          </w:tcPr>
          <w:p w14:paraId="6D006BC8"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SĀKOTNĒJĀ RISKA DARĪJUMA VĒRTĪBA PIRMS KOREKCIJAS PAKĀPĒM</w:t>
            </w:r>
          </w:p>
          <w:p w14:paraId="4433C401" w14:textId="280108D1" w:rsidR="00C61FF5" w:rsidRPr="002A677E"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Iestādes 0020. slejā uzrāda sākotnējo riska darījuma vērtību (pirms korekcijas pakāpēm). Saskaņā ar Regulas (ES) Nr. 575/2013 167. pantu riska darījumu vērtība kapitāla vērtspapīru riska darījumiem ir uzskaites vērtība, kas atliek pēc specifiskajām kredītriska korekcijām. </w:t>
            </w:r>
            <w:r>
              <w:rPr>
                <w:rFonts w:ascii="Times New Roman" w:hAnsi="Times New Roman"/>
                <w:sz w:val="24"/>
              </w:rPr>
              <w:t>Riska darījuma vērtība ārpusbilances kapitāla vērtspapīru riska darījumiem ir to nominālvērtība pēc specifiskajām kredītriska korekcijām.</w:t>
            </w:r>
          </w:p>
          <w:p w14:paraId="10F33268" w14:textId="2A8C0B34" w:rsidR="00745369" w:rsidRPr="002A677E" w:rsidRDefault="00C61FF5" w:rsidP="00EA0BAB">
            <w:pPr>
              <w:spacing w:beforeLines="60" w:before="144" w:afterLines="60" w:after="144"/>
              <w:rPr>
                <w:rStyle w:val="InstructionsTabelleText"/>
                <w:rFonts w:ascii="Times New Roman" w:hAnsi="Times New Roman"/>
                <w:sz w:val="24"/>
              </w:rPr>
            </w:pPr>
            <w:r>
              <w:rPr>
                <w:rFonts w:ascii="Times New Roman" w:hAnsi="Times New Roman"/>
                <w:sz w:val="24"/>
              </w:rPr>
              <w:t>Iestādes 0020. slejā ietver arī Regulas (ES) Nr. 575/2013 I pielikumā minētos ārpusbilances posteņus, kas iedalīti kapitāla vērtspapīru riska darījumu kategorijā (piemēram, “daļēji apmaksāto akciju un vērtspapīru neapmaksātā daļa”).</w:t>
            </w:r>
          </w:p>
          <w:p w14:paraId="5CE183AA" w14:textId="27904677" w:rsidR="00745369" w:rsidRPr="002A677E" w:rsidRDefault="00C61FF5" w:rsidP="00DF4FF2">
            <w:pPr>
              <w:spacing w:beforeLines="60" w:before="144" w:afterLines="60" w:after="144"/>
              <w:rPr>
                <w:rStyle w:val="InstructionsTabelleText"/>
                <w:rFonts w:ascii="Times New Roman" w:hAnsi="Times New Roman"/>
                <w:sz w:val="24"/>
              </w:rPr>
            </w:pPr>
            <w:r>
              <w:rPr>
                <w:rFonts w:ascii="Times New Roman" w:hAnsi="Times New Roman"/>
                <w:sz w:val="24"/>
              </w:rPr>
              <w:t xml:space="preserve">Iestādes, kas piemēro vienkāršo riska svēruma pieeju vai </w:t>
            </w:r>
            <w:r>
              <w:rPr>
                <w:rFonts w:ascii="Times New Roman" w:hAnsi="Times New Roman"/>
                <w:i/>
                <w:sz w:val="24"/>
              </w:rPr>
              <w:t>PD</w:t>
            </w:r>
            <w:r>
              <w:rPr>
                <w:rFonts w:ascii="Times New Roman" w:hAnsi="Times New Roman"/>
                <w:sz w:val="24"/>
              </w:rPr>
              <w:t>/</w:t>
            </w:r>
            <w:r>
              <w:rPr>
                <w:rFonts w:ascii="Times New Roman" w:hAnsi="Times New Roman"/>
                <w:i/>
                <w:sz w:val="24"/>
              </w:rPr>
              <w:t>LGD</w:t>
            </w:r>
            <w:r>
              <w:rPr>
                <w:rFonts w:ascii="Times New Roman" w:hAnsi="Times New Roman"/>
                <w:sz w:val="24"/>
              </w:rPr>
              <w:t xml:space="preserve"> pieeju (kā minēts Regulas (ES) Nr. 575/2013 165. panta 1. punktā), ņem vērā arī Regulas (ES) Nr. 575/2013 155. panta 2. punkta otrajā daļā minēto izlīdzināšanu</w:t>
            </w:r>
            <w:r>
              <w:rPr>
                <w:rStyle w:val="InstructionsTabelleText"/>
                <w:rFonts w:ascii="Times New Roman" w:hAnsi="Times New Roman"/>
                <w:sz w:val="24"/>
              </w:rPr>
              <w:t xml:space="preserve">. </w:t>
            </w:r>
          </w:p>
        </w:tc>
      </w:tr>
      <w:tr w:rsidR="00C61FF5" w:rsidRPr="002A677E" w14:paraId="787E86A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36A5BC0"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0030-0040</w:t>
            </w:r>
          </w:p>
        </w:tc>
        <w:tc>
          <w:tcPr>
            <w:tcW w:w="8004" w:type="dxa"/>
          </w:tcPr>
          <w:p w14:paraId="324EA84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KREDĪTRISKA MAZINĀŠANAS (KRM) METODES AR AIZSTĀŠANAS IETEKMI UZ RISKA DARĪJUMU</w:t>
            </w:r>
          </w:p>
          <w:p w14:paraId="0E9B336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NEFONDĒTĀ KREDĪTAIZSARDZĪBA</w:t>
            </w:r>
          </w:p>
          <w:p w14:paraId="730F5D9D"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GARANTIJAS</w:t>
            </w:r>
          </w:p>
          <w:p w14:paraId="2F874B8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KREDĪTU ATVASINĀTIE INSTRUMENTI</w:t>
            </w:r>
          </w:p>
          <w:p w14:paraId="7468EDFA" w14:textId="1F8E7CAF" w:rsidR="00745369" w:rsidRPr="002A677E" w:rsidRDefault="00C61FF5" w:rsidP="00FD2AE8">
            <w:pPr>
              <w:spacing w:beforeLines="60" w:before="144" w:afterLines="60" w:after="144"/>
              <w:rPr>
                <w:rStyle w:val="InstructionsTabelleText"/>
                <w:rFonts w:ascii="Times New Roman" w:hAnsi="Times New Roman"/>
                <w:sz w:val="24"/>
              </w:rPr>
            </w:pPr>
            <w:r>
              <w:rPr>
                <w:rFonts w:ascii="Times New Roman" w:hAnsi="Times New Roman"/>
                <w:sz w:val="24"/>
              </w:rPr>
              <w:t>Neatkarīgi no pieejas, kas izvēlēta riska darījumu riska svērtās vērtības aprēķināšanai kapitāla vērtspapīru riska darījumiem, iestādes var atzīt nefondēto kredītaizsardzību, kas iegūt kapitāla vērtspapīru riska darījumiem (Regulas (ES) Nr. 575/2013 155. panta 2., 3. un 4. punkts)</w:t>
            </w:r>
            <w:r>
              <w:rPr>
                <w:rStyle w:val="InstructionsTabelleText"/>
                <w:rFonts w:ascii="Times New Roman" w:hAnsi="Times New Roman"/>
                <w:sz w:val="24"/>
              </w:rPr>
              <w:t xml:space="preserve">. </w:t>
            </w:r>
            <w:r>
              <w:rPr>
                <w:rFonts w:ascii="Times New Roman" w:hAnsi="Times New Roman"/>
                <w:sz w:val="24"/>
              </w:rPr>
              <w:t xml:space="preserve">Iestādes, kas piemēro vienkāršo riska pakāpes pieeju vai </w:t>
            </w:r>
            <w:r>
              <w:rPr>
                <w:rFonts w:ascii="Times New Roman" w:hAnsi="Times New Roman"/>
                <w:i/>
                <w:sz w:val="24"/>
              </w:rPr>
              <w:t>PD</w:t>
            </w:r>
            <w:r>
              <w:rPr>
                <w:rFonts w:ascii="Times New Roman" w:hAnsi="Times New Roman"/>
                <w:sz w:val="24"/>
              </w:rPr>
              <w:t>/</w:t>
            </w:r>
            <w:r>
              <w:rPr>
                <w:rFonts w:ascii="Times New Roman" w:hAnsi="Times New Roman"/>
                <w:i/>
                <w:sz w:val="24"/>
              </w:rPr>
              <w:t>LGD</w:t>
            </w:r>
            <w:r>
              <w:rPr>
                <w:rFonts w:ascii="Times New Roman" w:hAnsi="Times New Roman"/>
                <w:sz w:val="24"/>
              </w:rPr>
              <w:t xml:space="preserve"> pieeju, 0030. un 0040. slejā uzrāda nefondētās kredītaizsardzības summu garantiju (0030. sleja) vai kredītu atvasināto instrumentu (0040. sleja) veidā, kas atzīta saskaņā ar Regulas (ES) Nr. 575/2013 Trešās daļas II sadaļas 4. nodaļā noteiktajām metodēm</w:t>
            </w:r>
            <w:r>
              <w:rPr>
                <w:rStyle w:val="InstructionsTabelleText"/>
                <w:rFonts w:ascii="Times New Roman" w:hAnsi="Times New Roman"/>
                <w:sz w:val="24"/>
              </w:rPr>
              <w:t>.</w:t>
            </w:r>
          </w:p>
        </w:tc>
      </w:tr>
      <w:tr w:rsidR="00C61FF5" w:rsidRPr="002A677E" w14:paraId="5E9D82B4"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900B82B"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14:paraId="1BA61B12"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KREDĪTRISKA MAZINĀŠANAS (KRM) METODES AR AIZSTĀŠANAS IETEKMI UZ RISKA DARĪJUMU</w:t>
            </w:r>
          </w:p>
          <w:p w14:paraId="4E69460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RISKA DARĪJUMA AIZSTĀŠANA SAISTĪBĀ AR KRM</w:t>
            </w:r>
          </w:p>
          <w:p w14:paraId="37B02EC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IZEJOŠĀS NAUDAS PLŪSMAS KOPĀ</w:t>
            </w:r>
          </w:p>
          <w:p w14:paraId="7CFF0631" w14:textId="3F1393A2" w:rsidR="00745369" w:rsidRPr="002A677E" w:rsidRDefault="00C61FF5" w:rsidP="00FD2AE8">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Iestādes 0050. slejā uzrāda to daļu no sākotnējās riska darījuma vērtības pirms korekcijas pakāpēm, kurai piemēro nefondēto kredītaizsardzību, kas atzīta saskaņā ar Regulas (ES) Nr. 575/2013 Trešās daļas II sadaļas 4. nodaļā</w:t>
            </w:r>
            <w:r>
              <w:rPr>
                <w:rFonts w:ascii="Times New Roman" w:hAnsi="Times New Roman"/>
                <w:sz w:val="24"/>
              </w:rPr>
              <w:t xml:space="preserve"> noteiktajām metodēm</w:t>
            </w:r>
            <w:r>
              <w:rPr>
                <w:rStyle w:val="InstructionsTabelleText"/>
                <w:rFonts w:ascii="Times New Roman" w:hAnsi="Times New Roman"/>
                <w:sz w:val="24"/>
              </w:rPr>
              <w:t>.</w:t>
            </w:r>
          </w:p>
        </w:tc>
      </w:tr>
      <w:tr w:rsidR="00C61FF5" w:rsidRPr="002A677E" w14:paraId="0E57F74A"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AC2BC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14:paraId="77192D5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RISKA DARĪJUMA VĒRTĪBA</w:t>
            </w:r>
          </w:p>
          <w:p w14:paraId="1BED4297" w14:textId="699B179D"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Iestādes, kas piemēro vienkāršo riska pakāpes pieeju vai </w:t>
            </w:r>
            <w:r>
              <w:rPr>
                <w:rStyle w:val="InstructionsTabelleText"/>
                <w:rFonts w:ascii="Times New Roman" w:hAnsi="Times New Roman"/>
                <w:i/>
                <w:sz w:val="24"/>
              </w:rPr>
              <w:t>PD/LGD</w:t>
            </w:r>
            <w:r>
              <w:rPr>
                <w:rStyle w:val="InstructionsTabelleText"/>
                <w:rFonts w:ascii="Times New Roman" w:hAnsi="Times New Roman"/>
                <w:sz w:val="24"/>
              </w:rPr>
              <w:t xml:space="preserve"> pieeju, 0060. slejā uzrāda riska darījuma vērtību, ņemot vērā aizstāšanas ietekmi, kas izriet no nefondētās kredītaizsardzības</w:t>
            </w:r>
            <w:r>
              <w:rPr>
                <w:rFonts w:ascii="Times New Roman" w:hAnsi="Times New Roman"/>
                <w:sz w:val="24"/>
              </w:rPr>
              <w:t xml:space="preserve"> (Regulas (ES) Nr. 575/2013 155. panta 2. un 3. punkts un 167. pants</w:t>
            </w:r>
            <w:r>
              <w:rPr>
                <w:rStyle w:val="InstructionsTabelleText"/>
                <w:rFonts w:ascii="Times New Roman" w:hAnsi="Times New Roman"/>
                <w:sz w:val="24"/>
              </w:rPr>
              <w:t>).</w:t>
            </w:r>
          </w:p>
          <w:p w14:paraId="7820688E" w14:textId="7DE5DC04" w:rsidR="00745369" w:rsidRPr="002A677E" w:rsidRDefault="00A16FF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Kapitāla vērtspapīru ārpusbilances riska darījumu gadījumā riska darījuma vērtība ir nominālvērtība pēc specifiskajām kredītriska korekcijām</w:t>
            </w:r>
            <w:r>
              <w:rPr>
                <w:rFonts w:ascii="Times New Roman" w:hAnsi="Times New Roman"/>
                <w:sz w:val="24"/>
              </w:rPr>
              <w:t xml:space="preserve"> (Regulas (ES) Nr. 575/2013 167. pants</w:t>
            </w:r>
            <w:r>
              <w:rPr>
                <w:rStyle w:val="InstructionsTabelleText"/>
                <w:rFonts w:ascii="Times New Roman" w:hAnsi="Times New Roman"/>
                <w:sz w:val="24"/>
              </w:rPr>
              <w:t>).</w:t>
            </w:r>
          </w:p>
        </w:tc>
      </w:tr>
      <w:tr w:rsidR="0027034D" w:rsidRPr="002A677E" w14:paraId="1B605F0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FB69458" w14:textId="77777777" w:rsidR="0027034D" w:rsidRPr="002A677E"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0061</w:t>
            </w:r>
          </w:p>
        </w:tc>
        <w:tc>
          <w:tcPr>
            <w:tcW w:w="8004" w:type="dxa"/>
          </w:tcPr>
          <w:p w14:paraId="7A65D23A" w14:textId="77777777" w:rsidR="0027034D" w:rsidRPr="002A677E"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TOSTARP: ĀRPUSBILANCES POSTEŅI</w:t>
            </w:r>
          </w:p>
          <w:p w14:paraId="2F3EE83E" w14:textId="77777777" w:rsidR="0027034D" w:rsidRPr="002A677E"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Sk. </w:t>
            </w:r>
            <w:r>
              <w:rPr>
                <w:rStyle w:val="InstructionsTabelleberschrift"/>
                <w:rFonts w:ascii="Times New Roman" w:hAnsi="Times New Roman"/>
                <w:b w:val="0"/>
                <w:i/>
                <w:sz w:val="24"/>
                <w:u w:val="none"/>
              </w:rPr>
              <w:t>CR-SA</w:t>
            </w:r>
            <w:r>
              <w:rPr>
                <w:rStyle w:val="InstructionsTabelleberschrift"/>
                <w:rFonts w:ascii="Times New Roman" w:hAnsi="Times New Roman"/>
                <w:b w:val="0"/>
                <w:sz w:val="24"/>
                <w:u w:val="none"/>
              </w:rPr>
              <w:t xml:space="preserve"> norādes.</w:t>
            </w:r>
            <w:r>
              <w:rPr>
                <w:rStyle w:val="InstructionsTabelleberschrift"/>
                <w:rFonts w:ascii="Times New Roman" w:hAnsi="Times New Roman"/>
                <w:b w:val="0"/>
                <w:sz w:val="24"/>
              </w:rPr>
              <w:t xml:space="preserve"> </w:t>
            </w:r>
          </w:p>
        </w:tc>
      </w:tr>
      <w:tr w:rsidR="00C61FF5" w:rsidRPr="002A677E" w14:paraId="079F0A2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2A547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14:paraId="01F7AA5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RISKA DARĪJUMU SVĒRTIE VIDĒJIE LGD (%)</w:t>
            </w:r>
          </w:p>
          <w:p w14:paraId="154F3D54"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Iestādes, kas piemēro </w:t>
            </w:r>
            <w:r>
              <w:rPr>
                <w:rStyle w:val="InstructionsTabelleText"/>
                <w:rFonts w:ascii="Times New Roman" w:hAnsi="Times New Roman"/>
                <w:i/>
                <w:sz w:val="24"/>
              </w:rPr>
              <w:t>PD/LGD</w:t>
            </w:r>
            <w:r>
              <w:rPr>
                <w:rStyle w:val="InstructionsTabelleText"/>
                <w:rFonts w:ascii="Times New Roman" w:hAnsi="Times New Roman"/>
                <w:sz w:val="24"/>
              </w:rPr>
              <w:t xml:space="preserve"> pieeju, uzrāda riska darījumu svērtos vidējos </w:t>
            </w:r>
            <w:r>
              <w:rPr>
                <w:rStyle w:val="InstructionsTabelleText"/>
                <w:rFonts w:ascii="Times New Roman" w:hAnsi="Times New Roman"/>
                <w:i/>
                <w:sz w:val="24"/>
              </w:rPr>
              <w:t>LGD</w:t>
            </w:r>
            <w:r>
              <w:rPr>
                <w:rStyle w:val="InstructionsTabelleText"/>
                <w:rFonts w:ascii="Times New Roman" w:hAnsi="Times New Roman"/>
                <w:sz w:val="24"/>
              </w:rPr>
              <w:t>, kas noteikti apkopojumā iekļautajām parādnieku kategorijām vai portfeļiem.</w:t>
            </w:r>
          </w:p>
          <w:p w14:paraId="1BF071F2"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Riska darījuma vērtību, kurā ņemta vērā nefondētā kredītaizsardzība (0060. sleja), izmanto riska darījumu svērto vidējo </w:t>
            </w:r>
            <w:r>
              <w:rPr>
                <w:rStyle w:val="InstructionsTabelleText"/>
                <w:rFonts w:ascii="Times New Roman" w:hAnsi="Times New Roman"/>
                <w:i/>
                <w:sz w:val="24"/>
              </w:rPr>
              <w:t>LGD</w:t>
            </w:r>
            <w:r>
              <w:rPr>
                <w:rStyle w:val="InstructionsTabelleText"/>
                <w:rFonts w:ascii="Times New Roman" w:hAnsi="Times New Roman"/>
                <w:sz w:val="24"/>
              </w:rPr>
              <w:t xml:space="preserve"> aprēķināšanai. </w:t>
            </w:r>
          </w:p>
          <w:p w14:paraId="725024C2" w14:textId="76367A90" w:rsidR="00745369"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Iestādes ņem vērā </w:t>
            </w:r>
            <w:r>
              <w:rPr>
                <w:rFonts w:ascii="Times New Roman" w:hAnsi="Times New Roman"/>
                <w:sz w:val="24"/>
              </w:rPr>
              <w:t xml:space="preserve"> Regulas (ES) Nr. 575/2013 165. panta 2. punktu</w:t>
            </w:r>
            <w:r>
              <w:rPr>
                <w:rStyle w:val="InstructionsTabelleText"/>
                <w:rFonts w:ascii="Times New Roman" w:hAnsi="Times New Roman"/>
                <w:sz w:val="24"/>
              </w:rPr>
              <w:t>.</w:t>
            </w:r>
          </w:p>
        </w:tc>
      </w:tr>
      <w:tr w:rsidR="00C61FF5" w:rsidRPr="002A677E" w14:paraId="51FAC4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B54844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14:paraId="746488E3"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RISKA DARĪJUMU RISKA SVĒRTĀ VĒRTĪBA</w:t>
            </w:r>
          </w:p>
          <w:p w14:paraId="4FE463AD" w14:textId="2308E2EC"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Iestādes uzrāda riska darījumu riska svērto vērtību kapitāla vērtspapīru riska darījumiem, kas aprēķināta saskaņā ar Regulas (ES) Nr. 575/2013</w:t>
            </w:r>
            <w:r>
              <w:rPr>
                <w:rFonts w:ascii="Times New Roman" w:hAnsi="Times New Roman"/>
                <w:sz w:val="24"/>
              </w:rPr>
              <w:t xml:space="preserve"> 155. pantu</w:t>
            </w:r>
            <w:r>
              <w:rPr>
                <w:rStyle w:val="InstructionsTabelleText"/>
                <w:rFonts w:ascii="Times New Roman" w:hAnsi="Times New Roman"/>
                <w:sz w:val="24"/>
              </w:rPr>
              <w:t>.</w:t>
            </w:r>
          </w:p>
          <w:p w14:paraId="07D0BD64" w14:textId="4D4C03A2" w:rsidR="00745369" w:rsidRPr="002A677E" w:rsidRDefault="00D021A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Ja iestādēm, kas piemēro </w:t>
            </w:r>
            <w:r>
              <w:rPr>
                <w:rStyle w:val="InstructionsTabelleText"/>
                <w:rFonts w:ascii="Times New Roman" w:hAnsi="Times New Roman"/>
                <w:i/>
                <w:sz w:val="24"/>
              </w:rPr>
              <w:t>PD/LGD</w:t>
            </w:r>
            <w:r>
              <w:rPr>
                <w:rStyle w:val="InstructionsTabelleText"/>
                <w:rFonts w:ascii="Times New Roman" w:hAnsi="Times New Roman"/>
                <w:sz w:val="24"/>
              </w:rPr>
              <w:t xml:space="preserve"> pieeju, nav pietiekamas informācijas, lai lietotu Regulas (ES) Nr. 575/2013 178. pantā</w:t>
            </w:r>
            <w:r>
              <w:rPr>
                <w:rFonts w:ascii="Times New Roman" w:hAnsi="Times New Roman"/>
                <w:sz w:val="24"/>
              </w:rPr>
              <w:t xml:space="preserve"> sniegto</w:t>
            </w:r>
            <w:r>
              <w:rPr>
                <w:rStyle w:val="InstructionsTabelleText"/>
                <w:rFonts w:ascii="Times New Roman" w:hAnsi="Times New Roman"/>
                <w:sz w:val="24"/>
              </w:rPr>
              <w:t xml:space="preserve"> saistību neizpildes definīciju, riska darījumu riska svērtās vērtības aprēķinā riska svērumiem piemēro koeficientu 1,5 (Regulas (ES) Nr. 575/2013</w:t>
            </w:r>
            <w:r>
              <w:rPr>
                <w:rFonts w:ascii="Times New Roman" w:hAnsi="Times New Roman"/>
                <w:sz w:val="24"/>
              </w:rPr>
              <w:t xml:space="preserve"> 155. panta 3. punkts</w:t>
            </w:r>
            <w:r>
              <w:rPr>
                <w:rStyle w:val="InstructionsTabelleText"/>
                <w:rFonts w:ascii="Times New Roman" w:hAnsi="Times New Roman"/>
                <w:sz w:val="24"/>
              </w:rPr>
              <w:t xml:space="preserve">). </w:t>
            </w:r>
          </w:p>
          <w:p w14:paraId="6DFE5B20" w14:textId="78343C55"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Attiecībā uz riska pakāpes funkcijas ievadparametru M (termiņš)</w:t>
            </w:r>
            <w:r>
              <w:rPr>
                <w:rFonts w:ascii="Times New Roman" w:hAnsi="Times New Roman"/>
                <w:sz w:val="24"/>
              </w:rPr>
              <w:t xml:space="preserve"> kapitāla vērtspapīru riska darījumiem piemērotais termiņš ir pieci gadi (Regulas (ES) Nr. 575/2013 165. panta 3. punkts</w:t>
            </w:r>
            <w:r>
              <w:rPr>
                <w:rStyle w:val="InstructionsTabelleText"/>
                <w:rFonts w:ascii="Times New Roman" w:hAnsi="Times New Roman"/>
                <w:sz w:val="24"/>
              </w:rPr>
              <w:t>).</w:t>
            </w:r>
          </w:p>
        </w:tc>
      </w:tr>
      <w:tr w:rsidR="00C61FF5" w:rsidRPr="002A677E" w14:paraId="6CBDDE1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C512F4E"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14:paraId="71907DC7"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IZZIŅAS POSTENIS: PAREDZAMO ZAUDĒJUMU SUMMAS APRĒĶINS</w:t>
            </w:r>
          </w:p>
          <w:p w14:paraId="4F362F35" w14:textId="52B173E2" w:rsidR="00745369" w:rsidRPr="002A677E" w:rsidRDefault="00C61FF5" w:rsidP="00DF4FF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Iestādes 0090. slejā uzrāda kapitāla vērtspapīru riska darījumu paredzamo zaudējumu apmēru</w:t>
            </w:r>
            <w:r>
              <w:rPr>
                <w:rFonts w:ascii="Times New Roman" w:hAnsi="Times New Roman"/>
                <w:sz w:val="24"/>
              </w:rPr>
              <w:t>, kas aprēķināts saskaņā ar (Regulas (ES) Nr. 575/2013 158. panta 4., 7., 8. un 9. punktu</w:t>
            </w:r>
            <w:r>
              <w:rPr>
                <w:rStyle w:val="InstructionsTabelleText"/>
                <w:rFonts w:ascii="Times New Roman" w:hAnsi="Times New Roman"/>
                <w:sz w:val="24"/>
              </w:rPr>
              <w:t xml:space="preserve">. </w:t>
            </w:r>
          </w:p>
        </w:tc>
      </w:tr>
    </w:tbl>
    <w:p w14:paraId="4AFE1064" w14:textId="77777777" w:rsidR="00745369" w:rsidRPr="002A677E" w:rsidRDefault="00745369" w:rsidP="00487A02">
      <w:pPr>
        <w:pStyle w:val="InstructionsText"/>
      </w:pPr>
    </w:p>
    <w:p w14:paraId="0FC7A5DF" w14:textId="06A0D024" w:rsidR="00C61FF5" w:rsidRPr="002A677E" w:rsidRDefault="008F3052" w:rsidP="00487A02">
      <w:pPr>
        <w:pStyle w:val="InstructionsText2"/>
        <w:numPr>
          <w:ilvl w:val="0"/>
          <w:numId w:val="0"/>
        </w:numPr>
        <w:ind w:left="1353" w:hanging="360"/>
      </w:pPr>
      <w:fldSimple w:instr=" seq paragraphs ">
        <w:r>
          <w:t>98</w:t>
        </w:r>
      </w:fldSimple>
      <w:r>
        <w:t>.</w:t>
      </w:r>
      <w:r>
        <w:tab/>
        <w:t>[Svītro]</w:t>
      </w:r>
    </w:p>
    <w:tbl>
      <w:tblPr>
        <w:tblW w:w="9524" w:type="dxa"/>
        <w:tblLook w:val="01E0" w:firstRow="1" w:lastRow="1" w:firstColumn="1" w:lastColumn="1" w:noHBand="0" w:noVBand="0"/>
      </w:tblPr>
      <w:tblGrid>
        <w:gridCol w:w="1797"/>
        <w:gridCol w:w="7727"/>
      </w:tblGrid>
      <w:tr w:rsidR="00C61FF5" w:rsidRPr="002A677E" w14:paraId="373F1C13"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793311CF"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Rindas</w:t>
            </w:r>
          </w:p>
        </w:tc>
      </w:tr>
      <w:tr w:rsidR="00C61FF5" w:rsidRPr="002A677E" w14:paraId="147A379D" w14:textId="77777777" w:rsidTr="00672D2A">
        <w:tc>
          <w:tcPr>
            <w:tcW w:w="1608" w:type="dxa"/>
            <w:tcBorders>
              <w:top w:val="single" w:sz="4" w:space="0" w:color="auto"/>
              <w:left w:val="single" w:sz="4" w:space="0" w:color="auto"/>
              <w:bottom w:val="single" w:sz="4" w:space="0" w:color="auto"/>
              <w:right w:val="single" w:sz="4" w:space="0" w:color="auto"/>
            </w:tcBorders>
          </w:tcPr>
          <w:p w14:paraId="0B24D1B5"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0020. rinda</w:t>
            </w:r>
          </w:p>
          <w:p w14:paraId="1E8DC733" w14:textId="77777777" w:rsidR="00745369" w:rsidRPr="002A677E"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01FBD14"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i/>
                <w:sz w:val="24"/>
              </w:rPr>
              <w:t>PD</w:t>
            </w:r>
            <w:r>
              <w:rPr>
                <w:rStyle w:val="InstructionsTabelleberschrift"/>
                <w:rFonts w:ascii="Times New Roman" w:hAnsi="Times New Roman"/>
                <w:sz w:val="24"/>
              </w:rPr>
              <w:t>/</w:t>
            </w:r>
            <w:r>
              <w:rPr>
                <w:rStyle w:val="InstructionsTabelleberschrift"/>
                <w:rFonts w:ascii="Times New Roman" w:hAnsi="Times New Roman"/>
                <w:i/>
                <w:sz w:val="24"/>
              </w:rPr>
              <w:t>LGD</w:t>
            </w:r>
            <w:r>
              <w:rPr>
                <w:rStyle w:val="InstructionsTabelleberschrift"/>
                <w:rFonts w:ascii="Times New Roman" w:hAnsi="Times New Roman"/>
                <w:sz w:val="24"/>
              </w:rPr>
              <w:t xml:space="preserve"> PIEEJA: KOPĀ </w:t>
            </w:r>
          </w:p>
          <w:p w14:paraId="1CA58208" w14:textId="625D973E" w:rsidR="00745369" w:rsidRPr="002A677E"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Iestādes, kas piemēro </w:t>
            </w:r>
            <w:r>
              <w:rPr>
                <w:rStyle w:val="InstructionsTabelleText"/>
                <w:rFonts w:ascii="Times New Roman" w:hAnsi="Times New Roman"/>
                <w:i/>
                <w:sz w:val="24"/>
              </w:rPr>
              <w:t>PD/LGD</w:t>
            </w:r>
            <w:r>
              <w:rPr>
                <w:rStyle w:val="InstructionsTabelleText"/>
                <w:rFonts w:ascii="Times New Roman" w:hAnsi="Times New Roman"/>
                <w:sz w:val="24"/>
              </w:rPr>
              <w:t xml:space="preserve"> pieeju</w:t>
            </w:r>
            <w:r>
              <w:rPr>
                <w:rFonts w:ascii="Times New Roman" w:hAnsi="Times New Roman"/>
                <w:sz w:val="24"/>
              </w:rPr>
              <w:t xml:space="preserve"> (Regulas (ES) Nr. 575/2013 155. panta 3. punkts</w:t>
            </w:r>
            <w:r>
              <w:rPr>
                <w:rStyle w:val="InstructionsTabelleText"/>
                <w:rFonts w:ascii="Times New Roman" w:hAnsi="Times New Roman"/>
                <w:sz w:val="24"/>
              </w:rPr>
              <w:t>), pieprasīto informāciju uzrāda CR EQU IRB 1 veidnes 0020. rindā.</w:t>
            </w:r>
          </w:p>
        </w:tc>
      </w:tr>
      <w:tr w:rsidR="00C61FF5" w:rsidRPr="002A677E" w14:paraId="12A4ECCE" w14:textId="77777777" w:rsidTr="00672D2A">
        <w:tc>
          <w:tcPr>
            <w:tcW w:w="1608" w:type="dxa"/>
            <w:tcBorders>
              <w:top w:val="single" w:sz="4" w:space="0" w:color="auto"/>
              <w:left w:val="single" w:sz="4" w:space="0" w:color="auto"/>
              <w:bottom w:val="single" w:sz="4" w:space="0" w:color="auto"/>
              <w:right w:val="single" w:sz="4" w:space="0" w:color="auto"/>
            </w:tcBorders>
          </w:tcPr>
          <w:p w14:paraId="2FB4392F"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0050.–0090. rinda</w:t>
            </w:r>
          </w:p>
        </w:tc>
        <w:tc>
          <w:tcPr>
            <w:tcW w:w="7916" w:type="dxa"/>
            <w:tcBorders>
              <w:top w:val="single" w:sz="4" w:space="0" w:color="auto"/>
              <w:left w:val="single" w:sz="4" w:space="0" w:color="auto"/>
              <w:bottom w:val="single" w:sz="4" w:space="0" w:color="auto"/>
              <w:right w:val="single" w:sz="4" w:space="0" w:color="auto"/>
            </w:tcBorders>
          </w:tcPr>
          <w:p w14:paraId="30028DED"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VIENKĀRŠĀ RISKA SVĒRUMA PIEEJA: KOPĀ</w:t>
            </w:r>
          </w:p>
          <w:p w14:paraId="6D0B8C5F"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KOPĒJO RISKA DARĪJUMU SADALĪJUMS PA RISKA PAKĀPĒM SASKAŅĀ AR VIENKĀRŠO RISKA PAKĀPES PIEEJU</w:t>
            </w:r>
          </w:p>
          <w:p w14:paraId="6F14F917" w14:textId="3B801F22" w:rsidR="00745369" w:rsidRPr="002A677E"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Iestādes, kas piemēro vienkāršo riska svēruma pieeju</w:t>
            </w:r>
            <w:r>
              <w:rPr>
                <w:rFonts w:ascii="Times New Roman" w:hAnsi="Times New Roman"/>
                <w:sz w:val="24"/>
              </w:rPr>
              <w:t xml:space="preserve"> (Regulas (ES) Nr. 575/2013</w:t>
            </w:r>
            <w:r>
              <w:rPr>
                <w:rStyle w:val="InstructionsTabelleText"/>
                <w:rFonts w:ascii="Times New Roman" w:hAnsi="Times New Roman"/>
                <w:sz w:val="24"/>
              </w:rPr>
              <w:t xml:space="preserve"> 155. panta 2. punkts), pieprasīto informāciju uzrāda 0050.–0090. rindā atbilstoši pamatā esošo riska darījumu iezīmēm.</w:t>
            </w:r>
          </w:p>
        </w:tc>
      </w:tr>
      <w:tr w:rsidR="00C61FF5" w:rsidRPr="002A677E" w14:paraId="26C7178E" w14:textId="77777777" w:rsidTr="00672D2A">
        <w:tc>
          <w:tcPr>
            <w:tcW w:w="1608" w:type="dxa"/>
            <w:tcBorders>
              <w:top w:val="single" w:sz="4" w:space="0" w:color="auto"/>
              <w:left w:val="single" w:sz="4" w:space="0" w:color="auto"/>
              <w:bottom w:val="single" w:sz="4" w:space="0" w:color="auto"/>
              <w:right w:val="single" w:sz="4" w:space="0" w:color="auto"/>
            </w:tcBorders>
          </w:tcPr>
          <w:p w14:paraId="5C1D61A4"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CR EQU IRB 1 – 0100. rinda</w:t>
            </w:r>
          </w:p>
        </w:tc>
        <w:tc>
          <w:tcPr>
            <w:tcW w:w="7916" w:type="dxa"/>
            <w:tcBorders>
              <w:top w:val="single" w:sz="4" w:space="0" w:color="auto"/>
              <w:left w:val="single" w:sz="4" w:space="0" w:color="auto"/>
              <w:bottom w:val="single" w:sz="4" w:space="0" w:color="auto"/>
              <w:right w:val="single" w:sz="4" w:space="0" w:color="auto"/>
            </w:tcBorders>
          </w:tcPr>
          <w:p w14:paraId="6E37C35E"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IEKŠĒJO MODEĻU PIEEJA</w:t>
            </w:r>
          </w:p>
          <w:p w14:paraId="6C4ED17A" w14:textId="3D372DA0" w:rsidR="00C61FF5" w:rsidRPr="002A677E" w:rsidRDefault="00C61FF5"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Iestādes, kas piemēro iekšējo modeļu pieeju </w:t>
            </w:r>
            <w:r>
              <w:t>(Regulas (ES) Nr. 575/2013 155. panta 4. punkts</w:t>
            </w:r>
            <w:r>
              <w:rPr>
                <w:rStyle w:val="FormatvorlageInstructionsTabelleText"/>
                <w:rFonts w:ascii="Times New Roman" w:hAnsi="Times New Roman"/>
                <w:sz w:val="24"/>
              </w:rPr>
              <w:t>), prasīto informāciju uzrāda 0100. rindā.</w:t>
            </w:r>
          </w:p>
        </w:tc>
      </w:tr>
      <w:tr w:rsidR="00C61FF5" w:rsidRPr="002A677E" w14:paraId="5F5C2774" w14:textId="77777777" w:rsidTr="00672D2A">
        <w:tc>
          <w:tcPr>
            <w:tcW w:w="1608" w:type="dxa"/>
            <w:tcBorders>
              <w:top w:val="single" w:sz="4" w:space="0" w:color="auto"/>
              <w:left w:val="single" w:sz="4" w:space="0" w:color="auto"/>
              <w:bottom w:val="single" w:sz="4" w:space="0" w:color="auto"/>
              <w:right w:val="single" w:sz="4" w:space="0" w:color="auto"/>
            </w:tcBorders>
          </w:tcPr>
          <w:p w14:paraId="3EDF5B28" w14:textId="77777777" w:rsidR="00745369" w:rsidRPr="002A677E"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0110. rinda</w:t>
            </w:r>
          </w:p>
        </w:tc>
        <w:tc>
          <w:tcPr>
            <w:tcW w:w="7916" w:type="dxa"/>
            <w:tcBorders>
              <w:top w:val="single" w:sz="4" w:space="0" w:color="auto"/>
              <w:left w:val="single" w:sz="4" w:space="0" w:color="auto"/>
              <w:bottom w:val="single" w:sz="4" w:space="0" w:color="auto"/>
              <w:right w:val="single" w:sz="4" w:space="0" w:color="auto"/>
            </w:tcBorders>
          </w:tcPr>
          <w:p w14:paraId="19B8ECB1"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KAPITĀLA VĒRTSPAPĪRU RISKA DARĪJUMI, KAM PIEMĒRO RISKA PAKĀPES</w:t>
            </w:r>
          </w:p>
          <w:p w14:paraId="0D6FAD77" w14:textId="0016E915" w:rsidR="005C7A65" w:rsidRPr="002A677E" w:rsidRDefault="00C61FF5" w:rsidP="005C7A65">
            <w:pPr>
              <w:rPr>
                <w:rFonts w:ascii="Times New Roman" w:hAnsi="Times New Roman"/>
                <w:sz w:val="24"/>
              </w:rPr>
            </w:pPr>
            <w:r>
              <w:rPr>
                <w:rFonts w:ascii="Times New Roman" w:hAnsi="Times New Roman"/>
                <w:sz w:val="24"/>
              </w:rPr>
              <w:t xml:space="preserve">Iestādes, kas piemēro </w:t>
            </w:r>
            <w:r>
              <w:rPr>
                <w:rFonts w:ascii="Times New Roman" w:hAnsi="Times New Roman"/>
                <w:i/>
                <w:sz w:val="24"/>
              </w:rPr>
              <w:t>IRB</w:t>
            </w:r>
            <w:r>
              <w:rPr>
                <w:rFonts w:ascii="Times New Roman" w:hAnsi="Times New Roman"/>
                <w:sz w:val="24"/>
              </w:rPr>
              <w:t xml:space="preserve"> pieeju, uzrāda riska darījumu riska svērtās vērtības tiem kapitāla vērtspapīru riska darījumiem, kas piesaista fiksētas riska svēruma procedūru (bet kam netiek skaidri piemērota vienkāršā riska svēruma pieeja vai kredītriska standartizētās pieejas (pagaidu vai pastāvīga) daļēja izmantošana), ietverot šādus riska darījumus:</w:t>
            </w:r>
          </w:p>
          <w:p w14:paraId="1B3BB7B4" w14:textId="09F87A70" w:rsidR="00C61FF5" w:rsidRPr="002A677E" w:rsidRDefault="00C61FF5" w:rsidP="00C61FF5">
            <w:pPr>
              <w:rPr>
                <w:rStyle w:val="FormatvorlageInstructionsTabelleText"/>
                <w:rFonts w:ascii="Times New Roman" w:hAnsi="Times New Roman"/>
                <w:sz w:val="24"/>
              </w:rPr>
            </w:pPr>
            <w:r>
              <w:rPr>
                <w:rFonts w:ascii="Times New Roman" w:hAnsi="Times New Roman"/>
                <w:sz w:val="24"/>
              </w:rPr>
              <w:t>-</w:t>
            </w:r>
            <w:r>
              <w:rPr>
                <w:rStyle w:val="FormatvorlageInstructionsTabelleText"/>
                <w:rFonts w:ascii="Times New Roman" w:hAnsi="Times New Roman"/>
                <w:sz w:val="24"/>
              </w:rPr>
              <w:t>tādu riska darījumu riska svērto vērtību kapitāla vērtspapīru pozīcijām finanšu sektora sabiedrībās, kam piemēro Regulas</w:t>
            </w:r>
            <w:r>
              <w:rPr>
                <w:rFonts w:ascii="Times New Roman" w:hAnsi="Times New Roman"/>
                <w:sz w:val="24"/>
              </w:rPr>
              <w:t xml:space="preserve"> (ES) Nr. 575/2013</w:t>
            </w:r>
            <w:r>
              <w:rPr>
                <w:rStyle w:val="FormatvorlageInstructionsTabelleText"/>
                <w:rFonts w:ascii="Times New Roman" w:hAnsi="Times New Roman"/>
                <w:sz w:val="24"/>
              </w:rPr>
              <w:t xml:space="preserve"> 48. panta 4. punkta procedūru, kā arī</w:t>
            </w:r>
          </w:p>
          <w:p w14:paraId="5D0336DA" w14:textId="25B30278" w:rsidR="005C7A65" w:rsidRPr="002A677E" w:rsidRDefault="00C61FF5" w:rsidP="0033476C">
            <w:pPr>
              <w:rPr>
                <w:rStyle w:val="FormatvorlageInstructionsTabelleText"/>
                <w:rFonts w:ascii="Times New Roman" w:hAnsi="Times New Roman"/>
                <w:sz w:val="24"/>
              </w:rPr>
            </w:pPr>
            <w:r>
              <w:t>-kapitāla vērtspapīru pozīcijas, kurām saskaņā ar Regulas (ES) Nr. 575/2013 471. panta 2. punktu piemērots riska svērums 370 % apmērā, uzrāda 0110. rindā.</w:t>
            </w:r>
          </w:p>
        </w:tc>
      </w:tr>
      <w:tr w:rsidR="000763E0" w:rsidRPr="002A677E" w14:paraId="12AF4142" w14:textId="77777777" w:rsidTr="00672D2A">
        <w:tc>
          <w:tcPr>
            <w:tcW w:w="1608" w:type="dxa"/>
            <w:tcBorders>
              <w:top w:val="single" w:sz="4" w:space="0" w:color="auto"/>
              <w:left w:val="single" w:sz="4" w:space="0" w:color="auto"/>
              <w:bottom w:val="single" w:sz="4" w:space="0" w:color="auto"/>
              <w:right w:val="single" w:sz="4" w:space="0" w:color="auto"/>
            </w:tcBorders>
          </w:tcPr>
          <w:p w14:paraId="54AC1B71" w14:textId="284E3812" w:rsidR="000763E0" w:rsidRPr="002A677E" w:rsidRDefault="008C66C7"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0120. rinda</w:t>
            </w:r>
          </w:p>
        </w:tc>
        <w:tc>
          <w:tcPr>
            <w:tcW w:w="7916" w:type="dxa"/>
            <w:tcBorders>
              <w:top w:val="single" w:sz="4" w:space="0" w:color="auto"/>
              <w:left w:val="single" w:sz="4" w:space="0" w:color="auto"/>
              <w:bottom w:val="single" w:sz="4" w:space="0" w:color="auto"/>
              <w:right w:val="single" w:sz="4" w:space="0" w:color="auto"/>
            </w:tcBorders>
          </w:tcPr>
          <w:p w14:paraId="67B895C3" w14:textId="65E1AD3E" w:rsidR="008C66C7" w:rsidRPr="001235ED" w:rsidRDefault="008C66C7" w:rsidP="00C61FF5">
            <w:pPr>
              <w:rPr>
                <w:rStyle w:val="FormatvorlageInstructionsTabelleText"/>
                <w:rFonts w:ascii="Times New Roman" w:hAnsi="Times New Roman"/>
                <w:b/>
                <w:bCs w:val="0"/>
                <w:sz w:val="24"/>
              </w:rPr>
            </w:pPr>
            <w:r>
              <w:rPr>
                <w:rStyle w:val="FormatvorlageInstructionsTabelleText"/>
                <w:b/>
              </w:rPr>
              <w:t>KIU RISKA DARĪJUMI, KAM PIEMĒRO ALTERNATĪVO PIEEJU</w:t>
            </w:r>
          </w:p>
          <w:p w14:paraId="69A5A4C6" w14:textId="660EFACE" w:rsidR="000763E0" w:rsidRPr="002A677E" w:rsidRDefault="000763E0" w:rsidP="00C61FF5">
            <w:pPr>
              <w:rPr>
                <w:rStyle w:val="InstructionsTabelleberschrift"/>
                <w:rFonts w:ascii="Times New Roman" w:hAnsi="Times New Roman"/>
                <w:sz w:val="24"/>
              </w:rPr>
            </w:pPr>
            <w:r>
              <w:rPr>
                <w:rStyle w:val="FormatvorlageInstructionsTabelleText"/>
                <w:rFonts w:ascii="Times New Roman" w:hAnsi="Times New Roman"/>
                <w:sz w:val="24"/>
              </w:rPr>
              <w:t>Šajā rindā uzrāda arī riska darījumus KIU daļu vai ieguldījumu apliecību veidā, kam piemēro Regulas (ES) Nr. 575/2013 152. panta 6. punktā noteikto alternatīvo pieeju.</w:t>
            </w:r>
          </w:p>
        </w:tc>
      </w:tr>
      <w:tr w:rsidR="00C61FF5" w:rsidRPr="002A677E" w14:paraId="04057722" w14:textId="77777777" w:rsidTr="00672D2A">
        <w:tc>
          <w:tcPr>
            <w:tcW w:w="1608" w:type="dxa"/>
            <w:tcBorders>
              <w:top w:val="single" w:sz="4" w:space="0" w:color="auto"/>
              <w:left w:val="single" w:sz="4" w:space="0" w:color="auto"/>
              <w:bottom w:val="single" w:sz="4" w:space="0" w:color="auto"/>
              <w:right w:val="single" w:sz="4" w:space="0" w:color="auto"/>
            </w:tcBorders>
          </w:tcPr>
          <w:p w14:paraId="6D627A4F" w14:textId="77777777" w:rsidR="00C61FF5" w:rsidRPr="002A677E"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14:paraId="75FB1B7D" w14:textId="77777777" w:rsidR="00745369" w:rsidRPr="002A677E"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3D5A6EBD"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KOPĒJO RISKA DARĪJUMU SADALĪJUMS PA PARĀDNIEKU KATEGORIJĀM SASKAŅĀ AR </w:t>
            </w:r>
            <w:r>
              <w:rPr>
                <w:rStyle w:val="InstructionsTabelleberschrift"/>
                <w:rFonts w:ascii="Times New Roman" w:hAnsi="Times New Roman"/>
                <w:i/>
                <w:sz w:val="24"/>
              </w:rPr>
              <w:t>PD/LGD</w:t>
            </w:r>
            <w:r>
              <w:rPr>
                <w:rStyle w:val="InstructionsTabelleberschrift"/>
                <w:rFonts w:ascii="Times New Roman" w:hAnsi="Times New Roman"/>
                <w:sz w:val="24"/>
              </w:rPr>
              <w:t xml:space="preserve"> PIEEJU</w:t>
            </w:r>
          </w:p>
          <w:p w14:paraId="51572AE4" w14:textId="1DC01ABD" w:rsidR="00745369" w:rsidRPr="002A677E"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Iestādes, kas piemēro </w:t>
            </w:r>
            <w:r>
              <w:rPr>
                <w:rStyle w:val="InstructionsTabelleText"/>
                <w:rFonts w:ascii="Times New Roman" w:hAnsi="Times New Roman"/>
                <w:i/>
                <w:sz w:val="24"/>
              </w:rPr>
              <w:t>PD/LGD</w:t>
            </w:r>
            <w:r>
              <w:rPr>
                <w:rStyle w:val="InstructionsTabelleText"/>
                <w:rFonts w:ascii="Times New Roman" w:hAnsi="Times New Roman"/>
                <w:sz w:val="24"/>
              </w:rPr>
              <w:t xml:space="preserve"> pieeju</w:t>
            </w:r>
            <w:r>
              <w:rPr>
                <w:rFonts w:ascii="Times New Roman" w:hAnsi="Times New Roman"/>
                <w:sz w:val="24"/>
              </w:rPr>
              <w:t xml:space="preserve"> (Regulas (ES) Nr. 575/2013 155. panta 3. punkts</w:t>
            </w:r>
            <w:r>
              <w:rPr>
                <w:rStyle w:val="InstructionsTabelleText"/>
                <w:rFonts w:ascii="Times New Roman" w:hAnsi="Times New Roman"/>
                <w:sz w:val="24"/>
              </w:rPr>
              <w:t>), pieprasīto informāciju uzrāda CR EQU IRB 2 veidnē.</w:t>
            </w:r>
          </w:p>
          <w:p w14:paraId="18154BB1" w14:textId="77777777" w:rsidR="00C61FF5" w:rsidRPr="002A677E"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Iestādes, kas izmanto </w:t>
            </w:r>
            <w:r>
              <w:rPr>
                <w:rStyle w:val="InstructionsTabelleText"/>
                <w:rFonts w:ascii="Times New Roman" w:hAnsi="Times New Roman"/>
                <w:i/>
                <w:sz w:val="24"/>
              </w:rPr>
              <w:t>PD/LGD</w:t>
            </w:r>
            <w:r>
              <w:rPr>
                <w:rStyle w:val="InstructionsTabelleText"/>
                <w:rFonts w:ascii="Times New Roman" w:hAnsi="Times New Roman"/>
                <w:sz w:val="24"/>
              </w:rPr>
              <w:t xml:space="preserve"> pieeju, piemēro unikālu reitingu skalu vai var sniegt pārskatu saskaņā ar iekšēju paraugskalu, CR EQU RB 2 uzrāda reitinga kategorijas vai portfeļus, kas saistīti ar šo unikālo reitingu skalu/paraugskalu. Visos citos gadījumos dažādās reitingu skalas apvieno un sakārto saskaņā ar šādiem kritērijiem: dažādu reitingu skalu parādnieku kategorijas vai portfeļus apvieno un sakārto no zemākās katrai parādnieku kategorijai vai portfelim noteiktās </w:t>
            </w:r>
            <w:r>
              <w:rPr>
                <w:rStyle w:val="InstructionsTabelleText"/>
                <w:rFonts w:ascii="Times New Roman" w:hAnsi="Times New Roman"/>
                <w:i/>
                <w:sz w:val="24"/>
              </w:rPr>
              <w:t>PD</w:t>
            </w:r>
            <w:r>
              <w:rPr>
                <w:rStyle w:val="InstructionsTabelleText"/>
                <w:rFonts w:ascii="Times New Roman" w:hAnsi="Times New Roman"/>
                <w:sz w:val="24"/>
              </w:rPr>
              <w:t xml:space="preserve"> uz augstāko.</w:t>
            </w:r>
          </w:p>
        </w:tc>
      </w:tr>
    </w:tbl>
    <w:p w14:paraId="60B7FECF" w14:textId="77777777" w:rsidR="00633DEB" w:rsidRPr="002A677E" w:rsidRDefault="00633DEB">
      <w:pPr>
        <w:spacing w:before="0" w:after="0"/>
        <w:jc w:val="left"/>
        <w:rPr>
          <w:rStyle w:val="InstructionsTabelleText"/>
          <w:rFonts w:ascii="Times New Roman" w:hAnsi="Times New Roman"/>
          <w:sz w:val="24"/>
        </w:rPr>
      </w:pPr>
    </w:p>
    <w:p w14:paraId="0DB7328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398" w:name="_Toc310415035"/>
      <w:bookmarkStart w:id="399" w:name="_Toc360188372"/>
      <w:bookmarkStart w:id="400" w:name="_Toc473560923"/>
      <w:bookmarkStart w:id="401" w:name="_Toc118991724"/>
      <w:r>
        <w:rPr>
          <w:rFonts w:ascii="Times New Roman" w:hAnsi="Times New Roman"/>
          <w:sz w:val="24"/>
          <w:u w:val="none"/>
        </w:rPr>
        <w:t>3.6.</w:t>
      </w:r>
      <w:r>
        <w:tab/>
        <w:t>C 11.00 — Norēķinu/piegādes risks (CR SETT)</w:t>
      </w:r>
      <w:bookmarkEnd w:id="398"/>
      <w:bookmarkEnd w:id="399"/>
      <w:bookmarkEnd w:id="400"/>
      <w:bookmarkEnd w:id="401"/>
    </w:p>
    <w:p w14:paraId="481A2B0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2" w:name="_Toc262568045"/>
      <w:bookmarkStart w:id="403" w:name="_Toc295829924"/>
      <w:bookmarkStart w:id="404" w:name="_Toc310415036"/>
      <w:bookmarkStart w:id="405" w:name="_Toc360188373"/>
      <w:bookmarkStart w:id="406" w:name="_Toc473560924"/>
      <w:bookmarkStart w:id="407" w:name="_Toc118991725"/>
      <w:r>
        <w:rPr>
          <w:rFonts w:ascii="Times New Roman" w:hAnsi="Times New Roman"/>
          <w:sz w:val="24"/>
          <w:u w:val="none"/>
        </w:rPr>
        <w:t>3.6.1.</w:t>
      </w:r>
      <w:r>
        <w:tab/>
      </w:r>
      <w:r>
        <w:rPr>
          <w:rFonts w:ascii="Times New Roman" w:hAnsi="Times New Roman"/>
          <w:sz w:val="24"/>
        </w:rPr>
        <w:t>Vispārīgas piezīmes</w:t>
      </w:r>
      <w:bookmarkEnd w:id="402"/>
      <w:bookmarkEnd w:id="403"/>
      <w:bookmarkEnd w:id="404"/>
      <w:bookmarkEnd w:id="405"/>
      <w:bookmarkEnd w:id="406"/>
      <w:bookmarkEnd w:id="407"/>
    </w:p>
    <w:p w14:paraId="2EF1780C" w14:textId="2F3F67EF" w:rsidR="00612780" w:rsidRPr="002A677E" w:rsidRDefault="008F3052" w:rsidP="00487A02">
      <w:pPr>
        <w:pStyle w:val="InstructionsText2"/>
        <w:numPr>
          <w:ilvl w:val="0"/>
          <w:numId w:val="0"/>
        </w:numPr>
        <w:ind w:left="1353" w:hanging="360"/>
      </w:pPr>
      <w:fldSimple w:instr=" seq paragraphs ">
        <w:r>
          <w:t>99</w:t>
        </w:r>
      </w:fldSimple>
      <w:r>
        <w:t>.</w:t>
      </w:r>
      <w:r>
        <w:tab/>
        <w:t xml:space="preserve">Šajā veidnē pieprasīta informācija gan par tirdzniecības, gan netirdzniecības portfeļa darījumiem, kuros pēc attiecīgā piegādes datuma nav nokārtoti norēķini, un </w:t>
      </w:r>
      <w:r>
        <w:lastRenderedPageBreak/>
        <w:t xml:space="preserve">to attiecīgajām pašu kapitāla prasībām saistībā ar norēķinu risku saskaņā ar Regulas (ES) Nr. 575/2013 92. panta 3. punkta c) apakšpunkta ii) punktu un 378. pantu. </w:t>
      </w:r>
    </w:p>
    <w:p w14:paraId="0097294C" w14:textId="77777777" w:rsidR="00612780" w:rsidRPr="002A677E" w:rsidRDefault="008F3052" w:rsidP="00487A02">
      <w:pPr>
        <w:pStyle w:val="InstructionsText2"/>
        <w:numPr>
          <w:ilvl w:val="0"/>
          <w:numId w:val="0"/>
        </w:numPr>
        <w:ind w:left="1353" w:hanging="360"/>
      </w:pPr>
      <w:fldSimple w:instr=" seq paragraphs ">
        <w:r>
          <w:t>100</w:t>
        </w:r>
      </w:fldSimple>
      <w:r>
        <w:t>.</w:t>
      </w:r>
      <w:r>
        <w:tab/>
        <w:t xml:space="preserve">Iestādes CR SETT veidnē uzrāda informāciju par norēķinu/piegādes risku saistībā ar parāda instrumentiem, kapitāla vērtspapīriem, ārvalstu valūtām un precēm, kas turētas to tirdzniecības vai netirdzniecības portfelī. </w:t>
      </w:r>
    </w:p>
    <w:p w14:paraId="42180048" w14:textId="382395E6" w:rsidR="00612780" w:rsidRPr="002A677E" w:rsidRDefault="008F3052" w:rsidP="00487A02">
      <w:pPr>
        <w:pStyle w:val="InstructionsText2"/>
        <w:numPr>
          <w:ilvl w:val="0"/>
          <w:numId w:val="0"/>
        </w:numPr>
        <w:ind w:left="1353" w:hanging="360"/>
      </w:pPr>
      <w:fldSimple w:instr=" seq paragraphs ">
        <w:r>
          <w:t>101</w:t>
        </w:r>
      </w:fldSimple>
      <w:r>
        <w:t>.</w:t>
      </w:r>
      <w:r>
        <w:tab/>
        <w:t>Saskaņā ar Regulas (ES) Nr. 575/2013 378. pantu repo darījumi, vērtspapīru vai preču aizdevumu darījumi un vērtspapīru vai preču aizņēmumu darījumi saistībā ar parāda instrumentiem, kapitāla vērtspapīriem, ārvalstu valūtām un precēm nav pakļauti pašu kapitāla prasībām saistībā ar norēķinu/piegādes risku. Jāņem vērā, ka atvasinātajiem instrumentiem un ilgstošu norēķinu darījumiem, kuros pēc attiecīgā piegādes datuma nav nokārtoti norēķini, tomēr piemēro pašu kapitāla prasības attiecībā uz norēķinu/piegādes risku, kā noteikts Regulas (ES) Nr. 575/2013 378. pantā.</w:t>
      </w:r>
    </w:p>
    <w:p w14:paraId="2DCFA26D" w14:textId="77777777" w:rsidR="00612780" w:rsidRPr="002A677E" w:rsidRDefault="008F3052" w:rsidP="00487A02">
      <w:pPr>
        <w:pStyle w:val="InstructionsText2"/>
        <w:numPr>
          <w:ilvl w:val="0"/>
          <w:numId w:val="0"/>
        </w:numPr>
        <w:ind w:left="1353" w:hanging="360"/>
      </w:pPr>
      <w:fldSimple w:instr=" seq paragraphs ">
        <w:r>
          <w:t>102</w:t>
        </w:r>
      </w:fldSimple>
      <w:r>
        <w:t>.</w:t>
      </w:r>
      <w:r>
        <w:tab/>
        <w:t xml:space="preserve">Attiecībā uz darījumiem, kuros pēc attiecīgā piegādes datuma nav nokārtoti norēķini, iestādes aprēķina cenas atšķirību, kurai tās pakļautas. Tā ir atšķirība starp konkrētā parāda instrumenta, kapitāla vērtspapīra, ārvalstu valūtas vai preces līgto norēķinu cenu un tās pašreizējo tirgus vērtību, ja atšķirība varētu iestādei radīt zaudējumu. </w:t>
      </w:r>
    </w:p>
    <w:p w14:paraId="1196ED7E" w14:textId="58898E2E" w:rsidR="00612780" w:rsidRPr="002A677E" w:rsidRDefault="008F3052" w:rsidP="00487A02">
      <w:pPr>
        <w:pStyle w:val="InstructionsText2"/>
        <w:numPr>
          <w:ilvl w:val="0"/>
          <w:numId w:val="0"/>
        </w:numPr>
        <w:ind w:left="1353" w:hanging="360"/>
      </w:pPr>
      <w:fldSimple w:instr=" seq paragraphs ">
        <w:r>
          <w:t>103</w:t>
        </w:r>
      </w:fldSimple>
      <w:r>
        <w:t>.</w:t>
      </w:r>
      <w:r>
        <w:tab/>
        <w:t>Iestādes šo starpību reizina ar attiecīgu Regulas (ES) Nr. 575/2013 378. panta 1. tabulā norādīto pakāpi, lai noteiktu attiecīgās pašu kapitāla prasības.</w:t>
      </w:r>
    </w:p>
    <w:p w14:paraId="6621AF99" w14:textId="3020560D" w:rsidR="00612780" w:rsidRPr="002A677E" w:rsidRDefault="008F3052" w:rsidP="00487A02">
      <w:pPr>
        <w:pStyle w:val="InstructionsText2"/>
        <w:numPr>
          <w:ilvl w:val="0"/>
          <w:numId w:val="0"/>
        </w:numPr>
        <w:ind w:left="1353" w:hanging="360"/>
      </w:pPr>
      <w:fldSimple w:instr=" seq paragraphs ">
        <w:r>
          <w:t>104</w:t>
        </w:r>
      </w:fldSimple>
      <w:r>
        <w:t>.</w:t>
      </w:r>
      <w:r>
        <w:tab/>
        <w:t>Saskaņā ar Regulas (ES) Nr. 575/2013 92. panta 4. punkta b) apakšpunktu pašu kapitāla prasības attiecībā uz norēķinu/piegādes risku reizina ar 12,5, lai aprēķinātu riska darījuma vērtību.</w:t>
      </w:r>
    </w:p>
    <w:p w14:paraId="355A5C98" w14:textId="71564E64" w:rsidR="00612780" w:rsidRPr="002A677E" w:rsidRDefault="008F3052" w:rsidP="00487A02">
      <w:pPr>
        <w:pStyle w:val="InstructionsText2"/>
        <w:numPr>
          <w:ilvl w:val="0"/>
          <w:numId w:val="0"/>
        </w:numPr>
        <w:ind w:left="1353" w:hanging="360"/>
      </w:pPr>
      <w:fldSimple w:instr=" seq paragraphs ">
        <w:r>
          <w:t>105</w:t>
        </w:r>
      </w:fldSimple>
      <w:r>
        <w:t>.</w:t>
      </w:r>
      <w:r>
        <w:tab/>
        <w:t>Jāņem vērā, ka pašu kapitāla prasības attiecībā uz neapmaksātām piegādēm, kā noteikts Regulas (ES) Nr. 575/2013 379. pantā, neietilpst CR SETT veidnes tvērumā. Par minētajām pašu kapitāla prasībām sniedz pārskatu kredītriska veidnēs (CR SA, CR IRB).</w:t>
      </w:r>
    </w:p>
    <w:p w14:paraId="669F0F27" w14:textId="51A71603"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8" w:name="_Toc310415037"/>
      <w:bookmarkStart w:id="409" w:name="_Toc360188374"/>
      <w:bookmarkStart w:id="410" w:name="_Toc473560925"/>
      <w:bookmarkStart w:id="411" w:name="_Toc118991726"/>
      <w:r>
        <w:rPr>
          <w:rFonts w:ascii="Times New Roman" w:hAnsi="Times New Roman"/>
          <w:sz w:val="24"/>
          <w:u w:val="none"/>
        </w:rPr>
        <w:t>3.6.2.</w:t>
      </w:r>
      <w:r>
        <w:tab/>
      </w:r>
      <w:r>
        <w:rPr>
          <w:rFonts w:ascii="Times New Roman" w:hAnsi="Times New Roman"/>
          <w:sz w:val="24"/>
        </w:rPr>
        <w:t>Norādes par konkrētām pozīcijām</w:t>
      </w:r>
      <w:bookmarkEnd w:id="408"/>
      <w:bookmarkEnd w:id="409"/>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2A677E" w14:paraId="6E3E7596" w14:textId="77777777" w:rsidTr="00672D2A">
        <w:tc>
          <w:tcPr>
            <w:tcW w:w="8856" w:type="dxa"/>
            <w:gridSpan w:val="2"/>
            <w:shd w:val="clear" w:color="auto" w:fill="CCCCCC"/>
          </w:tcPr>
          <w:p w14:paraId="7F15467F"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Slejas</w:t>
            </w:r>
          </w:p>
        </w:tc>
      </w:tr>
      <w:tr w:rsidR="00612780" w:rsidRPr="002A677E" w14:paraId="766E5BF1" w14:textId="77777777" w:rsidTr="00672D2A">
        <w:tc>
          <w:tcPr>
            <w:tcW w:w="852" w:type="dxa"/>
          </w:tcPr>
          <w:p w14:paraId="6D31FAA5"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31696F39"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DARĪJUMI, KUROS NAV NOKĀRTOTI NORĒĶINI UN KURI NOVĒRTĒTI NORĒĶINU CENĀ</w:t>
            </w:r>
          </w:p>
          <w:p w14:paraId="34DCAB1C" w14:textId="152AFA9C"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 xml:space="preserve">Iestādes par darījumiem, kuros nav nokārtoti norēķini, ziņo pēc to piegādes datuma attiecīgajās saskaņotajās norēķinu cenās, kā minēts Regulas (ES) Nr. 575/2013 378. pantā. </w:t>
            </w:r>
          </w:p>
          <w:p w14:paraId="109D1D01"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Visus darījumus, kuros nav nokārtoti norēķini, uzrāda šajā slejā neatkarīgi no tā, vai pēc attiecīgā norēķinu datuma tie ir ar peļņu vai zaudējumiem.</w:t>
            </w:r>
          </w:p>
        </w:tc>
      </w:tr>
      <w:tr w:rsidR="00612780" w:rsidRPr="002A677E" w14:paraId="5C90675B" w14:textId="77777777" w:rsidTr="00672D2A">
        <w:tc>
          <w:tcPr>
            <w:tcW w:w="852" w:type="dxa"/>
          </w:tcPr>
          <w:p w14:paraId="02CA2FA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2193D4E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DARĪJUMU, KUROS NAV NOKĀRTOTI NORĒĶINI, RADĪTIE CENAS ATŠĶIRĪBAS RISKA DARĪJUMI</w:t>
            </w:r>
          </w:p>
          <w:p w14:paraId="3F5B0EE4" w14:textId="2CDCDECE"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lastRenderedPageBreak/>
              <w:t xml:space="preserve">Iestādes uzrāda cenas atšķirību starp konkrētā parāda instrumenta, kapitāla vērtspapīra, ārvalstu valūtas vai preces līgto norēķinu cenu un tās pašreizējo tirgus vērtību, ja šāda atšķirība varētu iestādei radīt zaudējumu, kā minēts Regulas (ES) Nr. 575/2013 378. pantā. </w:t>
            </w:r>
          </w:p>
          <w:p w14:paraId="23570610"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Šajā slejā norāda tikai darījumus, kuros nav nokārtoti norēķini un kuri pēc attiecīgās norēķinu dienas ir ar zaudējumiem.</w:t>
            </w:r>
          </w:p>
        </w:tc>
      </w:tr>
      <w:tr w:rsidR="00612780" w:rsidRPr="002A677E" w14:paraId="51F55A0B" w14:textId="77777777" w:rsidTr="00672D2A">
        <w:tc>
          <w:tcPr>
            <w:tcW w:w="852" w:type="dxa"/>
          </w:tcPr>
          <w:p w14:paraId="2AD9FC34"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0030</w:t>
            </w:r>
          </w:p>
        </w:tc>
        <w:tc>
          <w:tcPr>
            <w:tcW w:w="8004" w:type="dxa"/>
          </w:tcPr>
          <w:p w14:paraId="07AD312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PAŠU KAPITĀLA PRASĪBAS</w:t>
            </w:r>
          </w:p>
          <w:p w14:paraId="1A4486D5" w14:textId="305C5E2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Iestādes uzrāda pašu kapitāla prasības, kas aprēķinātas saskaņā ar Regulas (ES) Nr. 575/2013 378. pantu.</w:t>
            </w:r>
          </w:p>
        </w:tc>
      </w:tr>
      <w:tr w:rsidR="00612780" w:rsidRPr="002A677E" w14:paraId="5AF83B6F" w14:textId="77777777" w:rsidTr="00672D2A">
        <w:tc>
          <w:tcPr>
            <w:tcW w:w="852" w:type="dxa"/>
          </w:tcPr>
          <w:p w14:paraId="4C8C2878"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7F9609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KOPĒJĀ NORĒĶINU RISKA DARĪJUMU VĒRTĪBA</w:t>
            </w:r>
          </w:p>
          <w:p w14:paraId="74FAF790" w14:textId="44F16A76"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t>Saskaņā ar Regulas (ES) Nr. 575/2013 92. panta 4. punkta b) apakšpunktu iestādes 0030. slejā uzrādītās pašu kapitāla prasības reizina ar 12,5, lai iegūtu norēķinu riska darījuma vērtību.</w:t>
            </w:r>
          </w:p>
        </w:tc>
      </w:tr>
    </w:tbl>
    <w:p w14:paraId="000CEF5D" w14:textId="77777777" w:rsidR="00612780" w:rsidRPr="002A677E"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2A677E" w14:paraId="4F545CBA" w14:textId="77777777" w:rsidTr="00672D2A">
        <w:tc>
          <w:tcPr>
            <w:tcW w:w="8862" w:type="dxa"/>
            <w:gridSpan w:val="2"/>
            <w:shd w:val="clear" w:color="auto" w:fill="CCCCCC"/>
          </w:tcPr>
          <w:p w14:paraId="0B4774B1"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Rindas</w:t>
            </w:r>
          </w:p>
        </w:tc>
      </w:tr>
      <w:tr w:rsidR="00612780" w:rsidRPr="002A677E" w14:paraId="59DD0E3B" w14:textId="77777777" w:rsidTr="00672D2A">
        <w:tc>
          <w:tcPr>
            <w:tcW w:w="852" w:type="dxa"/>
          </w:tcPr>
          <w:p w14:paraId="72763C6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14:paraId="3CF92F10"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Kopējie netirdzniecības portfelī esošie darījumi, kuros nav nokārtoti norēķini</w:t>
            </w:r>
          </w:p>
          <w:p w14:paraId="3E8F5041" w14:textId="22A85269"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Iestādes uzrāda apkopoto informāciju par norēķinu/piegādes risku attiecībā uz netirdzniecības portfeļa pozīcijām (kā minēts Regulas (ES) Nr. 575/2013 92. panta 3. punkta c) apakšpunkta ii) punktā un 378. pantā).</w:t>
            </w:r>
          </w:p>
          <w:p w14:paraId="1B06A67B"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Iestādes {0010.r;0010.s} uzrāda to darījumu kopsummu, kuros pēc piegādes datuma nav nokārtoti norēķini un kuri novērtēti attiecīgajās līgtajās norēķinu cenās.</w:t>
            </w:r>
          </w:p>
          <w:p w14:paraId="692D807E"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Iestādes {0010.r;0020.s} uzrāda apkopoto informāciju par darījumu, kuros nav nokārtoti norēķini un kuri ir ar zaudējumiem, radītajiem cenas atšķirības riska darījumiem.</w:t>
            </w:r>
          </w:p>
          <w:p w14:paraId="11A74A60" w14:textId="1079D0EE"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t>Iestādes {0010.r;0030.s} uzrāda apkopotās pašu kapitāla prasības, kas iegūtas no darījumu, kuros nav nokārtoti norēķini, pašu kapitāla prasību summēšanas, reizinot 0020. slejā uzrādīto “cenas atšķirību” ar atbilstīgo pakāpi, kuras pamatā ir darba dienu skaits pēc attiecīgās norēķinu dienas (Regulas (ES) Nr. 575/2013 378. panta 1. tabulā minētās kategorijas).</w:t>
            </w:r>
          </w:p>
        </w:tc>
      </w:tr>
      <w:tr w:rsidR="00612780" w:rsidRPr="002A677E" w14:paraId="228C4371" w14:textId="77777777" w:rsidTr="00672D2A">
        <w:tc>
          <w:tcPr>
            <w:tcW w:w="852" w:type="dxa"/>
          </w:tcPr>
          <w:p w14:paraId="1077C09B" w14:textId="016EE432"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0020-0060</w:t>
            </w:r>
          </w:p>
        </w:tc>
        <w:tc>
          <w:tcPr>
            <w:tcW w:w="8010" w:type="dxa"/>
          </w:tcPr>
          <w:p w14:paraId="5D24C59C" w14:textId="1214D90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Darījumi, kuros nav nokārti norēķini līdz 4 dienām (pakāpe 0 %) </w:t>
            </w:r>
          </w:p>
          <w:p w14:paraId="66BDE090" w14:textId="466719A5"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Darījumi, kuros nav nokārtoti norēķini no 5 līdz 15 dienām (pakāpe 8 %)</w:t>
            </w:r>
          </w:p>
          <w:p w14:paraId="1D5CEDEC"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Darījumi, kuros nav nokārtoti norēķini no 16 līdz 30 dienām (pakāpe 50 %)</w:t>
            </w:r>
          </w:p>
          <w:p w14:paraId="11204902" w14:textId="7C4FA6AE"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Darījumi, kuros nav nokārtoti norēķini no 31 līdz 45 dienām (pakāpe 75 %)</w:t>
            </w:r>
          </w:p>
          <w:p w14:paraId="1E9D9623" w14:textId="16BA55F4"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Darījumi, kuros nav nokārtoti norēķini 46 vai vairāk dienas (pakāpe 100 %)</w:t>
            </w:r>
          </w:p>
          <w:p w14:paraId="1E959056" w14:textId="3A88190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lastRenderedPageBreak/>
              <w:t xml:space="preserve">Iestādes 0020.–0060. rindā uzrāda informāciju par norēķinu/piegādes risku attiecībā uz netirdzniecības portfeļa pozīcijām saskaņā ar Regulas (ES) Nr. 575/2013 378. panta 1. tabulā minētajām kategorijām. </w:t>
            </w:r>
          </w:p>
          <w:p w14:paraId="6ACF01FD"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Pašu kapitāla prasības norēķinu/piegādes riskam nav jāaprēķina attiecībā uz darījumiem, kuros mazāk kā piecu darba dienu laikā pēc attiecīgās norēķinu dienas nav nokārtoti norēķini.</w:t>
            </w:r>
          </w:p>
        </w:tc>
      </w:tr>
      <w:tr w:rsidR="00612780" w:rsidRPr="002A677E" w14:paraId="524F0B99" w14:textId="77777777" w:rsidTr="00672D2A">
        <w:tc>
          <w:tcPr>
            <w:tcW w:w="852" w:type="dxa"/>
          </w:tcPr>
          <w:p w14:paraId="7A041BB1"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0070</w:t>
            </w:r>
          </w:p>
        </w:tc>
        <w:tc>
          <w:tcPr>
            <w:tcW w:w="8010" w:type="dxa"/>
          </w:tcPr>
          <w:p w14:paraId="0AA746B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Kopējie tirdzniecības portfelī esošie darījumi, kuros nav nokārtoti norēķini</w:t>
            </w:r>
          </w:p>
          <w:p w14:paraId="4E51C129" w14:textId="4B34257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Iestādes uzrāda apkopoto informāciju par norēķinu/piegādes risku attiecībā uz tirdzniecības portfeļa pozīcijām (kā minēts Regulas (ES) Nr. 575/2013 92. panta 3. punkta c) apakšpunkta ii) punktā un 378. pantā).</w:t>
            </w:r>
          </w:p>
          <w:p w14:paraId="316C2F71"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Iestādes {0070.r;0010.s} uzrāda to darījumu kopsummu, kuros pēc piegādes datuma nav nokārtoti norēķini un kuri novērtēti attiecīgajās līgtajās norēķinu cenās.</w:t>
            </w:r>
          </w:p>
          <w:p w14:paraId="1E64CAF5"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Iestādes {0070.r;0020.s} uzrāda apkopoto informāciju par darījumu, kuros nav nokārtoti norēķini un kuri ir ar zaudējumiem, radītajiem cenas atšķirības riska darījumiem.</w:t>
            </w:r>
          </w:p>
          <w:p w14:paraId="1BCAE8BB" w14:textId="4632B902" w:rsidR="00745369" w:rsidRPr="002A677E" w:rsidRDefault="00612780" w:rsidP="00DF4FF2">
            <w:pPr>
              <w:spacing w:beforeLines="60" w:before="144" w:afterLines="60" w:after="144"/>
              <w:rPr>
                <w:rFonts w:ascii="Times New Roman" w:hAnsi="Times New Roman"/>
                <w:b/>
                <w:sz w:val="24"/>
              </w:rPr>
            </w:pPr>
            <w:r>
              <w:rPr>
                <w:rFonts w:ascii="Times New Roman" w:hAnsi="Times New Roman"/>
                <w:sz w:val="24"/>
              </w:rPr>
              <w:t>Iestādes {0070.r;0030.s} uzrāda kopējās pašu kapitāla prasības, kas iegūtas no darījumu, kuros nav nokārtoti norēķini, pašu kapitāla prasību summēšanas, reizinot 0020. slejā uzrādīto “cenas atšķirību” ar atbilstīgo pakāpi, kuras pamatā ir darba dienu skaits pēc attiecīgās norēķinu dienas (Regulas (ES) Nr. 575/2013 378. panta 1. tabulā minētās kategorijas).</w:t>
            </w:r>
          </w:p>
        </w:tc>
      </w:tr>
      <w:tr w:rsidR="00612780" w:rsidRPr="002A677E" w14:paraId="4C2BECA0" w14:textId="77777777" w:rsidTr="00672D2A">
        <w:tc>
          <w:tcPr>
            <w:tcW w:w="852" w:type="dxa"/>
          </w:tcPr>
          <w:p w14:paraId="3D7CD93B" w14:textId="163501AC"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0080-0120</w:t>
            </w:r>
          </w:p>
        </w:tc>
        <w:tc>
          <w:tcPr>
            <w:tcW w:w="8010" w:type="dxa"/>
          </w:tcPr>
          <w:p w14:paraId="79A66E71" w14:textId="44D5F3C6"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Darījumi, kuros nav nokārti norēķini līdz 4 dienām (pakāpe 0 %) </w:t>
            </w:r>
          </w:p>
          <w:p w14:paraId="00E7E63B" w14:textId="0580251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Darījumi, kuros nav nokārtoti norēķini no 5 līdz 15 dienām (pakāpe 8 %)</w:t>
            </w:r>
          </w:p>
          <w:p w14:paraId="5B781E9A"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Darījumi, kuros nav nokārtoti norēķini no 16 līdz 30 dienām (pakāpe 50 %)</w:t>
            </w:r>
          </w:p>
          <w:p w14:paraId="2A3AEA7E" w14:textId="201CC19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Darījumi, kuros nav nokārtoti norēķini no 31 līdz 45 dienām (pakāpe 75 %)</w:t>
            </w:r>
          </w:p>
          <w:p w14:paraId="31429BF9" w14:textId="0A3AD76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Darījumi, kuros nav nokārtoti norēķini 46 vai vairāk dienas (pakāpe 100 %)</w:t>
            </w:r>
          </w:p>
          <w:p w14:paraId="63665BC6" w14:textId="7946433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Iestādes 0080.–0120. rindā uzrāda informāciju par norēķinu/piegādes risku attiecībā uz tirdzniecības portfeļa pozīcijām saskaņā ar Regulas (ES) Nr. 575/2013 378. panta 1. tabulā minētajām kategorijām. </w:t>
            </w:r>
          </w:p>
          <w:p w14:paraId="68DB9D3C" w14:textId="77777777" w:rsidR="00745369" w:rsidRPr="002A677E" w:rsidRDefault="00612780" w:rsidP="00D021AF">
            <w:pPr>
              <w:spacing w:beforeLines="60" w:before="144" w:afterLines="60" w:after="144"/>
              <w:rPr>
                <w:rFonts w:ascii="Times New Roman" w:hAnsi="Times New Roman"/>
                <w:b/>
                <w:sz w:val="24"/>
              </w:rPr>
            </w:pPr>
            <w:r>
              <w:rPr>
                <w:rFonts w:ascii="Times New Roman" w:hAnsi="Times New Roman"/>
                <w:sz w:val="24"/>
              </w:rPr>
              <w:t>Pašu kapitāla prasības norēķinu/piegādes riskam nav jāaprēķina attiecībā uz darījumiem, kuros mazāk kā piecu darba dienu laikā pēc attiecīgās norēķinu dienas nav nokārtoti norēķini.</w:t>
            </w:r>
          </w:p>
        </w:tc>
      </w:tr>
    </w:tbl>
    <w:p w14:paraId="4C218A32" w14:textId="77777777" w:rsidR="00612780" w:rsidRPr="002A677E" w:rsidRDefault="00612780" w:rsidP="00612780">
      <w:pPr>
        <w:spacing w:after="0"/>
        <w:rPr>
          <w:rFonts w:ascii="Times New Roman" w:hAnsi="Times New Roman"/>
          <w:sz w:val="24"/>
        </w:rPr>
      </w:pPr>
    </w:p>
    <w:p w14:paraId="3DBF725C" w14:textId="77777777" w:rsidR="00612780" w:rsidRPr="002A677E" w:rsidRDefault="00612780">
      <w:pPr>
        <w:spacing w:before="0" w:after="0"/>
        <w:jc w:val="left"/>
        <w:rPr>
          <w:rStyle w:val="InstructionsTabelleText"/>
          <w:rFonts w:ascii="Times New Roman" w:hAnsi="Times New Roman"/>
          <w:sz w:val="24"/>
        </w:rPr>
      </w:pPr>
      <w:r>
        <w:br w:type="page"/>
      </w:r>
    </w:p>
    <w:p w14:paraId="74931739" w14:textId="77777777" w:rsidR="00612780" w:rsidRPr="002A677E" w:rsidRDefault="00612780" w:rsidP="00612780">
      <w:pPr>
        <w:autoSpaceDE w:val="0"/>
        <w:autoSpaceDN w:val="0"/>
        <w:adjustRightInd w:val="0"/>
        <w:spacing w:before="0" w:after="0"/>
        <w:jc w:val="left"/>
        <w:rPr>
          <w:rFonts w:ascii="Times New Roman" w:hAnsi="Times New Roman"/>
          <w:sz w:val="24"/>
          <w:lang w:eastAsia="es-ES_tradnl"/>
        </w:rPr>
      </w:pPr>
    </w:p>
    <w:p w14:paraId="49EEE3D0"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2" w:name="_Toc522019827"/>
      <w:bookmarkStart w:id="413" w:name="_Toc118991727"/>
      <w:r>
        <w:rPr>
          <w:rFonts w:ascii="Times New Roman" w:hAnsi="Times New Roman"/>
          <w:sz w:val="24"/>
          <w:u w:val="none"/>
        </w:rPr>
        <w:t>3.7.</w:t>
      </w:r>
      <w:r>
        <w:tab/>
      </w:r>
      <w:r>
        <w:rPr>
          <w:rFonts w:ascii="Times New Roman" w:hAnsi="Times New Roman"/>
          <w:sz w:val="24"/>
        </w:rPr>
        <w:t>C 13.01 Kredītrisks — vērtspapīrošana (CR SEC)</w:t>
      </w:r>
      <w:bookmarkEnd w:id="412"/>
      <w:bookmarkEnd w:id="413"/>
    </w:p>
    <w:p w14:paraId="6CA67103"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4" w:name="_Toc522019828"/>
      <w:bookmarkStart w:id="415" w:name="_Toc118991728"/>
      <w:r>
        <w:rPr>
          <w:rFonts w:ascii="Times New Roman" w:hAnsi="Times New Roman"/>
          <w:sz w:val="24"/>
          <w:u w:val="none"/>
        </w:rPr>
        <w:t>3.7.1.</w:t>
      </w:r>
      <w:r>
        <w:tab/>
      </w:r>
      <w:r>
        <w:rPr>
          <w:rFonts w:ascii="Times New Roman" w:hAnsi="Times New Roman"/>
          <w:sz w:val="24"/>
        </w:rPr>
        <w:t>Vispārīgas piezīmes</w:t>
      </w:r>
      <w:bookmarkEnd w:id="414"/>
      <w:bookmarkEnd w:id="415"/>
    </w:p>
    <w:p w14:paraId="484A60BF" w14:textId="77777777" w:rsidR="00E026FB" w:rsidRPr="002A677E" w:rsidRDefault="008F3052" w:rsidP="00487A02">
      <w:pPr>
        <w:pStyle w:val="InstructionsText2"/>
        <w:numPr>
          <w:ilvl w:val="0"/>
          <w:numId w:val="0"/>
        </w:numPr>
        <w:ind w:left="1353" w:hanging="360"/>
      </w:pPr>
      <w:fldSimple w:instr=" seq paragraphs ">
        <w:r>
          <w:t>106</w:t>
        </w:r>
      </w:fldSimple>
      <w:r>
        <w:t xml:space="preserve">. Ja iestāde darbojas kā iniciators, šajā veidnē ir nepieciešams sniegt informāciju par visiem vērtspapīrošanas darījumiem, attiecībā uz kuriem ir atzīta būtiska riska pārvešana. Ja iestāde rīkojas kā ieguldītājs, uzrāda visus riska darījumus. </w:t>
      </w:r>
    </w:p>
    <w:p w14:paraId="686E6583" w14:textId="77777777" w:rsidR="00E026FB" w:rsidRPr="002A677E" w:rsidRDefault="008F3052" w:rsidP="00487A02">
      <w:pPr>
        <w:pStyle w:val="InstructionsText2"/>
        <w:numPr>
          <w:ilvl w:val="0"/>
          <w:numId w:val="0"/>
        </w:numPr>
        <w:ind w:left="1353" w:hanging="360"/>
      </w:pPr>
      <w:fldSimple w:instr=" seq paragraphs ">
        <w:r>
          <w:t>107</w:t>
        </w:r>
      </w:fldSimple>
      <w:r>
        <w:t>.</w:t>
      </w:r>
      <w:r>
        <w:tab/>
        <w:t xml:space="preserve"> Uzrādāmā informācija ir atkarīga no iestādes lomas vērtspapīrošanas procesā. Iniciatoriem, sponsoriem un ieguldītājiem piemēro īpašus pārskatu sniegšanas posteņus.</w:t>
      </w:r>
    </w:p>
    <w:p w14:paraId="6E394288" w14:textId="77777777" w:rsidR="00E026FB" w:rsidRPr="002A677E" w:rsidRDefault="008F3052" w:rsidP="00487A02">
      <w:pPr>
        <w:pStyle w:val="InstructionsText2"/>
        <w:numPr>
          <w:ilvl w:val="0"/>
          <w:numId w:val="0"/>
        </w:numPr>
        <w:ind w:left="1353" w:hanging="360"/>
      </w:pPr>
      <w:fldSimple w:instr=" seq paragraphs ">
        <w:r>
          <w:t>108</w:t>
        </w:r>
      </w:fldSimple>
      <w:r>
        <w:t xml:space="preserve">. Šajā veidnē apkopo informāciju gan par tradicionālajiem, gan par sintētiskajiem vērtspapīrošanas darījumiem, kas tiek glabāti banku portfelī. </w:t>
      </w:r>
    </w:p>
    <w:p w14:paraId="25BA437C" w14:textId="19EF66CD"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6" w:name="_Toc522019829"/>
      <w:bookmarkStart w:id="417" w:name="_Toc118991729"/>
      <w:r>
        <w:rPr>
          <w:rFonts w:ascii="Times New Roman" w:hAnsi="Times New Roman"/>
          <w:sz w:val="24"/>
          <w:u w:val="none"/>
        </w:rPr>
        <w:t>3.7.2.</w:t>
      </w:r>
      <w:r>
        <w:tab/>
      </w:r>
      <w:r>
        <w:rPr>
          <w:rFonts w:ascii="Times New Roman" w:hAnsi="Times New Roman"/>
          <w:sz w:val="24"/>
        </w:rPr>
        <w:t>Norādes par konkrētām pozīcijām</w:t>
      </w:r>
      <w:bookmarkEnd w:id="416"/>
      <w:bookmarkEnd w:id="417"/>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2A677E" w14:paraId="76D24871" w14:textId="77777777" w:rsidTr="00E10B85">
        <w:tc>
          <w:tcPr>
            <w:tcW w:w="9004" w:type="dxa"/>
            <w:gridSpan w:val="2"/>
            <w:shd w:val="clear" w:color="auto" w:fill="CCCCCC"/>
          </w:tcPr>
          <w:p w14:paraId="75BBAB0F" w14:textId="77777777" w:rsidR="00E026FB" w:rsidRPr="002A677E" w:rsidRDefault="00E026FB" w:rsidP="00E10B85">
            <w:pPr>
              <w:autoSpaceDE w:val="0"/>
              <w:autoSpaceDN w:val="0"/>
              <w:adjustRightInd w:val="0"/>
              <w:spacing w:before="0" w:after="0"/>
              <w:ind w:left="426"/>
              <w:jc w:val="left"/>
              <w:rPr>
                <w:rFonts w:ascii="Times New Roman" w:hAnsi="Times New Roman"/>
                <w:sz w:val="24"/>
                <w:lang w:eastAsia="de-DE"/>
              </w:rPr>
            </w:pPr>
          </w:p>
          <w:p w14:paraId="3B9E5570"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Slejas</w:t>
            </w:r>
          </w:p>
          <w:p w14:paraId="44406E3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2667E1A4" w14:textId="77777777" w:rsidTr="00E10B85">
        <w:tc>
          <w:tcPr>
            <w:tcW w:w="1568" w:type="dxa"/>
          </w:tcPr>
          <w:p w14:paraId="7C3203E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436" w:type="dxa"/>
          </w:tcPr>
          <w:p w14:paraId="25CD4BBA" w14:textId="77777777" w:rsidR="00E026FB" w:rsidRPr="002A677E" w:rsidRDefault="00E026FB" w:rsidP="00E10B85">
            <w:pPr>
              <w:spacing w:before="0" w:after="0"/>
              <w:jc w:val="left"/>
              <w:rPr>
                <w:rFonts w:ascii="Times New Roman" w:hAnsi="Times New Roman"/>
                <w:sz w:val="24"/>
              </w:rPr>
            </w:pPr>
            <w:r>
              <w:rPr>
                <w:rFonts w:ascii="Times New Roman" w:hAnsi="Times New Roman"/>
                <w:b/>
                <w:sz w:val="24"/>
                <w:u w:val="single"/>
              </w:rPr>
              <w:t>KOPĒJĀ INICIĒTO VĒRTSPAPĪROŠANAS RISKA DARĪJUMU VĒRTĪBA</w:t>
            </w:r>
          </w:p>
          <w:p w14:paraId="4FDEF410" w14:textId="77777777" w:rsidR="00E026FB" w:rsidRPr="002A677E" w:rsidRDefault="00E026FB" w:rsidP="00E10B85">
            <w:pPr>
              <w:spacing w:before="0" w:after="0"/>
              <w:jc w:val="left"/>
              <w:rPr>
                <w:rFonts w:ascii="Times New Roman" w:hAnsi="Times New Roman"/>
                <w:sz w:val="24"/>
              </w:rPr>
            </w:pPr>
          </w:p>
          <w:p w14:paraId="3745ED5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Iniciatoriestādes pārskata sniegšanas datumā uzrāda visu vērtspapīrošanas darījumā iniciēto pašreizējo vērtspapīrošanas riska darījumu neatmaksāto summu neatkarīgi no tā, kas ir pozīciju turētājs. Līdz ar to uzrāda gan bilances vērtspapīrošanas riska darījumus (piemēram, obligācijas, subordinētos aizdevumus), gan ārpusbilances riska darījumus un atvasinātos instrumentus (piemēram, subordinēto kredītu līnijas, likviditātes līgumus, procentu likmju mijmaiņas darījumus, kredītriska mijmaiņas darījumus utt.), kas iniciēti vērtspapīrošanas darījumos. </w:t>
            </w:r>
          </w:p>
          <w:p w14:paraId="10AE1EA9" w14:textId="77777777" w:rsidR="00E026FB" w:rsidRPr="002A677E" w:rsidRDefault="00E026FB" w:rsidP="00E10B85">
            <w:pPr>
              <w:autoSpaceDE w:val="0"/>
              <w:autoSpaceDN w:val="0"/>
              <w:adjustRightInd w:val="0"/>
              <w:spacing w:before="0" w:after="0"/>
              <w:rPr>
                <w:rFonts w:ascii="Times New Roman" w:hAnsi="Times New Roman"/>
                <w:sz w:val="24"/>
              </w:rPr>
            </w:pPr>
          </w:p>
          <w:p w14:paraId="02DAF1E5" w14:textId="178E4365"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Tradicionālās vērtspapīrošanas gadījumā, ja iniciators netur nekādas pozīcijas, tad iniciatoram minētā vērtspapīrošana nav jāņem vērā, sniedzot pārskatu šajā veidnē. Šajā nolūkā iniciatora turētās vērtspapīrošanas pozīcijas ietver priekšlaicīgas amortizācijas noteikumus, kā noteikts Regulas (ES) Nr. 575/2013 242. panta 16) punktā, atjaunojamu riska darījumu vērtspapīrošanā.</w:t>
            </w:r>
          </w:p>
          <w:p w14:paraId="247E900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3510D03" w14:textId="77777777" w:rsidTr="00E10B85">
        <w:tc>
          <w:tcPr>
            <w:tcW w:w="1568" w:type="dxa"/>
          </w:tcPr>
          <w:p w14:paraId="7A4828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0020-0040</w:t>
            </w:r>
          </w:p>
        </w:tc>
        <w:tc>
          <w:tcPr>
            <w:tcW w:w="7436" w:type="dxa"/>
          </w:tcPr>
          <w:p w14:paraId="3D483FC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SINTĒTISKĀ VĒRTSPAPĪROŠANA: VĒRTSPAPĪROTU RISKA DARĪJUMU KREDĪTAIZSARDZĪBA</w:t>
            </w:r>
          </w:p>
          <w:p w14:paraId="17C382B2" w14:textId="77777777" w:rsidR="00E026FB" w:rsidRPr="002A677E" w:rsidRDefault="00E026FB" w:rsidP="00E10B85">
            <w:pPr>
              <w:spacing w:before="0" w:after="0"/>
              <w:jc w:val="left"/>
              <w:rPr>
                <w:rFonts w:ascii="Times New Roman" w:hAnsi="Times New Roman"/>
                <w:sz w:val="24"/>
              </w:rPr>
            </w:pPr>
          </w:p>
          <w:p w14:paraId="4279B27E" w14:textId="47BC3110" w:rsidR="00E026FB" w:rsidRPr="002A677E" w:rsidRDefault="00E026FB" w:rsidP="00E10B85">
            <w:pPr>
              <w:spacing w:before="0" w:after="0"/>
              <w:rPr>
                <w:rFonts w:ascii="Times New Roman" w:hAnsi="Times New Roman"/>
                <w:sz w:val="24"/>
              </w:rPr>
            </w:pPr>
            <w:r>
              <w:rPr>
                <w:rFonts w:ascii="Times New Roman" w:hAnsi="Times New Roman"/>
                <w:sz w:val="24"/>
              </w:rPr>
              <w:t xml:space="preserve">Regulas (ES) Nr. 575/2013 251. un 252. pants. </w:t>
            </w:r>
          </w:p>
          <w:p w14:paraId="51C15EB8" w14:textId="77777777" w:rsidR="00E026FB" w:rsidRPr="002A677E" w:rsidRDefault="00E026FB" w:rsidP="00E10B85">
            <w:pPr>
              <w:spacing w:before="0" w:after="0"/>
              <w:rPr>
                <w:rFonts w:ascii="Times New Roman" w:hAnsi="Times New Roman"/>
                <w:sz w:val="24"/>
              </w:rPr>
            </w:pPr>
          </w:p>
          <w:p w14:paraId="025B959C" w14:textId="77777777" w:rsidR="00E026FB" w:rsidRPr="002A677E" w:rsidRDefault="00E026FB" w:rsidP="00E10B85">
            <w:pPr>
              <w:spacing w:before="0" w:after="0"/>
              <w:rPr>
                <w:rFonts w:ascii="Times New Roman" w:hAnsi="Times New Roman"/>
                <w:sz w:val="24"/>
              </w:rPr>
            </w:pPr>
            <w:r>
              <w:rPr>
                <w:rFonts w:ascii="Times New Roman" w:hAnsi="Times New Roman"/>
                <w:sz w:val="24"/>
              </w:rPr>
              <w:t xml:space="preserve">Termiņu nesakritību neņem vērā vērtspapīrošanas shēmā iesaistīto kredītriska mazināšanas metožu koriģētajā vērtībā. </w:t>
            </w:r>
          </w:p>
          <w:p w14:paraId="0E873035" w14:textId="77777777" w:rsidR="00E026FB" w:rsidRPr="002A677E" w:rsidRDefault="00E026FB" w:rsidP="00E10B85">
            <w:pPr>
              <w:spacing w:before="0" w:after="0"/>
              <w:rPr>
                <w:rFonts w:ascii="Times New Roman" w:hAnsi="Times New Roman"/>
                <w:bCs/>
                <w:sz w:val="24"/>
                <w:lang w:eastAsia="nl-BE"/>
              </w:rPr>
            </w:pPr>
          </w:p>
        </w:tc>
      </w:tr>
      <w:tr w:rsidR="00E026FB" w:rsidRPr="002A677E" w14:paraId="7500D5C2" w14:textId="77777777" w:rsidTr="00E10B85">
        <w:tc>
          <w:tcPr>
            <w:tcW w:w="1568" w:type="dxa"/>
          </w:tcPr>
          <w:p w14:paraId="076D1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436" w:type="dxa"/>
          </w:tcPr>
          <w:p w14:paraId="006EC069" w14:textId="77777777" w:rsidR="00E026FB" w:rsidRPr="002A677E"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FONDĒTĀ KREDĪTAIZSARDZĪBA (C</w:t>
            </w:r>
            <w:r>
              <w:rPr>
                <w:rFonts w:ascii="Times New Roman" w:hAnsi="Times New Roman"/>
                <w:b/>
                <w:sz w:val="24"/>
                <w:u w:val="single"/>
                <w:vertAlign w:val="subscript"/>
              </w:rPr>
              <w:t>VA</w:t>
            </w:r>
            <w:r>
              <w:rPr>
                <w:rFonts w:ascii="Times New Roman" w:hAnsi="Times New Roman"/>
                <w:b/>
                <w:sz w:val="24"/>
                <w:u w:val="single"/>
              </w:rPr>
              <w:t xml:space="preserve">) </w:t>
            </w:r>
          </w:p>
          <w:p w14:paraId="33D8328B" w14:textId="77777777" w:rsidR="00E026FB" w:rsidRPr="002A677E" w:rsidRDefault="00E026FB" w:rsidP="00E10B85">
            <w:pPr>
              <w:spacing w:before="0" w:after="0"/>
              <w:jc w:val="left"/>
              <w:rPr>
                <w:rFonts w:ascii="Times New Roman" w:hAnsi="Times New Roman"/>
                <w:sz w:val="24"/>
                <w:lang w:eastAsia="es-ES_tradnl"/>
              </w:rPr>
            </w:pPr>
          </w:p>
          <w:p w14:paraId="0817D365" w14:textId="19B3159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Regulas (ES) Nr. 575/2013 223. panta 2. punktā ir noteikta detalizēta procedūra attiecībā uz to, kā aprēķināt nodrošinājuma vērtību, kurai piemērota svārstīguma korekcija (C</w:t>
            </w:r>
            <w:r>
              <w:rPr>
                <w:rFonts w:ascii="Times New Roman" w:hAnsi="Times New Roman"/>
                <w:sz w:val="24"/>
                <w:vertAlign w:val="subscript"/>
              </w:rPr>
              <w:t>VA</w:t>
            </w:r>
            <w:r>
              <w:rPr>
                <w:rFonts w:ascii="Times New Roman" w:hAnsi="Times New Roman"/>
                <w:sz w:val="24"/>
              </w:rPr>
              <w:t>) un kuru uzrāda šajā slejā.</w:t>
            </w:r>
          </w:p>
          <w:p w14:paraId="151580F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206D30C2" w14:textId="77777777" w:rsidTr="00E10B85">
        <w:tc>
          <w:tcPr>
            <w:tcW w:w="1568" w:type="dxa"/>
          </w:tcPr>
          <w:p w14:paraId="3C15761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0030</w:t>
            </w:r>
          </w:p>
        </w:tc>
        <w:tc>
          <w:tcPr>
            <w:tcW w:w="7436" w:type="dxa"/>
          </w:tcPr>
          <w:p w14:paraId="1E6117B8"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IZEJOŠĀS NAUDAS PLŪSMAS KOPĀ NEFONDĒTĀS KREDĪTAIZSARDZĪBAS KORIĢĒTĀS VĒRTĪBAS (G*) </w:t>
            </w:r>
          </w:p>
          <w:p w14:paraId="0DD7B7E0" w14:textId="77777777" w:rsidR="00E026FB" w:rsidRPr="002A677E" w:rsidRDefault="00E026FB" w:rsidP="00E10B85">
            <w:pPr>
              <w:spacing w:before="0" w:after="0"/>
              <w:jc w:val="left"/>
              <w:rPr>
                <w:rFonts w:ascii="Times New Roman" w:hAnsi="Times New Roman"/>
                <w:sz w:val="24"/>
                <w:lang w:eastAsia="es-ES_tradnl"/>
              </w:rPr>
            </w:pPr>
          </w:p>
          <w:p w14:paraId="27B5D189" w14:textId="77777777" w:rsidR="00E026FB" w:rsidRPr="002A677E" w:rsidRDefault="00E026FB" w:rsidP="00E10B85">
            <w:pPr>
              <w:spacing w:before="0" w:after="0"/>
              <w:rPr>
                <w:rFonts w:ascii="Times New Roman" w:hAnsi="Times New Roman"/>
                <w:sz w:val="24"/>
              </w:rPr>
            </w:pPr>
            <w:r>
              <w:rPr>
                <w:rFonts w:ascii="Times New Roman" w:hAnsi="Times New Roman"/>
                <w:sz w:val="24"/>
              </w:rPr>
              <w:t>Ņemot vērā vispārējo noteikumu par “ienākošajām naudas plūsmām” un “izejošajām naudas plūsmām”, šajā slejā uzrādītās summas norāda kā “ienākošās naudas plūsmas” attiecīgajā kredītriska veidnē (CR SA vai CR IRB) un riska darījumu kategorijā, kurai pārskatu sniedzošā sabiedrība iedala aizsardzības devēju (t. i., trešo personu, uz kuru ar nefondēto kredītaizsardzību tiek pārvests laidiens).</w:t>
            </w:r>
          </w:p>
          <w:p w14:paraId="0534415A" w14:textId="77777777" w:rsidR="00E026FB" w:rsidRPr="002A677E" w:rsidRDefault="00E026FB" w:rsidP="00E10B85">
            <w:pPr>
              <w:spacing w:before="0" w:after="0"/>
              <w:jc w:val="left"/>
              <w:rPr>
                <w:rFonts w:ascii="Times New Roman" w:hAnsi="Times New Roman"/>
                <w:sz w:val="24"/>
                <w:lang w:eastAsia="es-ES_tradnl"/>
              </w:rPr>
            </w:pPr>
          </w:p>
          <w:p w14:paraId="40BBBF3C" w14:textId="064F44F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Regulas (ES) Nr. 575/2013 233. panta 3. punktā ir noteikta procedūra attiecībā uz to, kā aprēķināt “ārvalstu valūtas risku” – kredītaizsardzības nominālvērtību, kurai piemērota korekcija (G*).</w:t>
            </w:r>
          </w:p>
          <w:p w14:paraId="7DA43AB5" w14:textId="77777777" w:rsidR="00E026FB" w:rsidRPr="002A677E"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2A677E" w14:paraId="434C37AA" w14:textId="77777777" w:rsidTr="00E10B85">
        <w:tc>
          <w:tcPr>
            <w:tcW w:w="1568" w:type="dxa"/>
          </w:tcPr>
          <w:p w14:paraId="17F457D3"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436" w:type="dxa"/>
          </w:tcPr>
          <w:p w14:paraId="13D9E8DC"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KREDĪTAIZSARDZĪBAS SAGLABĀTĀ VAI ATPIRKTĀ NOSACĪTĀ SUMMA</w:t>
            </w:r>
          </w:p>
          <w:p w14:paraId="29C70409" w14:textId="77777777" w:rsidR="00E026FB" w:rsidRPr="002A677E" w:rsidRDefault="00E026FB" w:rsidP="00E10B85">
            <w:pPr>
              <w:spacing w:before="0" w:after="0"/>
              <w:jc w:val="left"/>
              <w:rPr>
                <w:rFonts w:ascii="Times New Roman" w:hAnsi="Times New Roman"/>
                <w:sz w:val="24"/>
                <w:lang w:eastAsia="es-ES_tradnl"/>
              </w:rPr>
            </w:pPr>
          </w:p>
          <w:p w14:paraId="52F28504"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Visus laidienus, kas ir saglabāti vai atpirkti, piemēram, paturētas pirmās kārtas zaudējumu pozīcijas, uzrāda to nominālajā summā.</w:t>
            </w:r>
          </w:p>
          <w:p w14:paraId="3CE5C9B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5677399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Aprēķinot kredītaizsardzības saglabāto vai atpirkto summu, neņem vērā uzraudzības iestādes diskontu ietekmi uz kredītaizsardzību.</w:t>
            </w:r>
          </w:p>
          <w:p w14:paraId="36E9D2E4"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55902329" w14:textId="77777777" w:rsidTr="00E10B85">
        <w:tc>
          <w:tcPr>
            <w:tcW w:w="1568" w:type="dxa"/>
          </w:tcPr>
          <w:p w14:paraId="5E004F7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436" w:type="dxa"/>
          </w:tcPr>
          <w:p w14:paraId="4CF693B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VĒRTSPAPĪROŠANAS POZĪCIJAS: SĀKOTNĒJĀ RISKA DARĪJUMA VĒRTĪBA PIRMS KOREKCIJAS PAKĀPĒM </w:t>
            </w:r>
          </w:p>
          <w:p w14:paraId="2A8D2EB1" w14:textId="77777777" w:rsidR="00E026FB" w:rsidRPr="002A677E" w:rsidRDefault="00E026FB" w:rsidP="00E10B85">
            <w:pPr>
              <w:spacing w:before="0" w:after="0"/>
              <w:jc w:val="left"/>
              <w:rPr>
                <w:rFonts w:ascii="Times New Roman" w:hAnsi="Times New Roman"/>
                <w:sz w:val="24"/>
              </w:rPr>
            </w:pPr>
          </w:p>
          <w:p w14:paraId="05450F07" w14:textId="367880C6" w:rsidR="00126395" w:rsidRPr="002A677E"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Šajā slejā ietver pārskatu sniedzošās iestādes turēto vērtspapīrošanas pozīciju riska darījumu vērtības, kas aprēķinātas saskaņā ar Regulas (ES) Nr. 575/2013 248. panta 1. un 2. punktu, nepiemērojot kredīta korekcijas pakāpes, ieskaitot vērtības korekcijas un uzkrājumus, un visas neatmaksājamās pirkuma cenu atlaides vērtspapīrotajiem riska darījumiem, kā minēts Regulas (ES) Nr. 575/2013 248. panta 1. punkta d) apakšpunktā, un ieskaitot vērtības korekcijas un uzkrājumus vērtspapīrošanas pozīcijai.</w:t>
            </w:r>
          </w:p>
          <w:p w14:paraId="455E2109" w14:textId="77777777" w:rsidR="00A16FFF" w:rsidRPr="002A677E" w:rsidRDefault="00A16FFF" w:rsidP="0002267E">
            <w:pPr>
              <w:autoSpaceDE w:val="0"/>
              <w:autoSpaceDN w:val="0"/>
              <w:adjustRightInd w:val="0"/>
              <w:spacing w:before="0" w:after="0"/>
              <w:jc w:val="left"/>
              <w:rPr>
                <w:rFonts w:ascii="Times New Roman" w:hAnsi="Times New Roman"/>
                <w:sz w:val="24"/>
                <w:lang w:eastAsia="es-ES_tradnl"/>
              </w:rPr>
            </w:pPr>
          </w:p>
          <w:p w14:paraId="4726378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Savstarpējo prasījumu ieskaits ir būtisks tikai attiecībā uz vienai un tai pašai SSPE sniegtiem vairākiem atvasināto instrumentu līgumiem, uz kuriem attiecas atbilstošs savstarpējo prasījumu ieskaita līgums. </w:t>
            </w:r>
          </w:p>
          <w:p w14:paraId="202D070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A73F208"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Sintētiskās vērtspapīrošanas gadījumā pozīcijas, ko iniciators tur bilances posteņu un/vai ieguldītāja līdzdalības daļas veidā, ir 0010.–040. slejas apkopojuma rezultāts.</w:t>
            </w:r>
          </w:p>
          <w:p w14:paraId="4D191038"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0387C63D" w14:textId="77777777" w:rsidTr="00E10B85">
        <w:tc>
          <w:tcPr>
            <w:tcW w:w="1568" w:type="dxa"/>
          </w:tcPr>
          <w:p w14:paraId="15A1CE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436" w:type="dxa"/>
          </w:tcPr>
          <w:p w14:paraId="7B7D342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VĒRTĪBAS KOREKCIJAS UN UZKRĀJUMI </w:t>
            </w:r>
          </w:p>
          <w:p w14:paraId="0D46F34C" w14:textId="77777777" w:rsidR="00E026FB" w:rsidRPr="002A677E" w:rsidRDefault="00E026FB" w:rsidP="00E10B85">
            <w:pPr>
              <w:pStyle w:val="ListParagraph"/>
              <w:spacing w:before="0" w:after="0"/>
              <w:ind w:left="284" w:hanging="284"/>
              <w:rPr>
                <w:rFonts w:ascii="Times New Roman" w:hAnsi="Times New Roman"/>
                <w:sz w:val="24"/>
                <w:lang w:eastAsia="es-ES_tradnl"/>
              </w:rPr>
            </w:pPr>
          </w:p>
          <w:p w14:paraId="75F05B62" w14:textId="78837A5A"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Regulas (ES) Nr. 575/2013 248. pants. Vērtības korekcijas un uzkrājumi, kas jānorāda šajā slejā, attiecas tikai uz vērtspapīrošanas pozīcijām. Vērtspapīrošanas riska darījumu vērtības korekcijas neņem vērā.</w:t>
            </w:r>
          </w:p>
          <w:p w14:paraId="20EEC852"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525A8FB8" w14:textId="77777777" w:rsidTr="00E10B85">
        <w:tc>
          <w:tcPr>
            <w:tcW w:w="1568" w:type="dxa"/>
          </w:tcPr>
          <w:p w14:paraId="0ACCBA7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0070</w:t>
            </w:r>
          </w:p>
        </w:tc>
        <w:tc>
          <w:tcPr>
            <w:tcW w:w="7436" w:type="dxa"/>
          </w:tcPr>
          <w:p w14:paraId="6B1A832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RISKA DARĪJUMU VĒRTĪBA BEZ VĒRTĪBAS KOREKCIJĀM UN UZKRĀJUMIEM</w:t>
            </w:r>
          </w:p>
          <w:p w14:paraId="73266F25" w14:textId="77777777" w:rsidR="00E026FB" w:rsidRPr="002A677E" w:rsidRDefault="00E026FB" w:rsidP="00E10B85">
            <w:pPr>
              <w:spacing w:before="0" w:after="0"/>
              <w:jc w:val="left"/>
              <w:rPr>
                <w:rFonts w:ascii="Times New Roman" w:hAnsi="Times New Roman"/>
                <w:sz w:val="24"/>
                <w:lang w:eastAsia="es-ES_tradnl"/>
              </w:rPr>
            </w:pPr>
          </w:p>
          <w:p w14:paraId="2482C193" w14:textId="47F100D3" w:rsidR="00E026FB" w:rsidRPr="002A677E" w:rsidRDefault="00A16FFF" w:rsidP="00E10B85">
            <w:pPr>
              <w:autoSpaceDE w:val="0"/>
              <w:autoSpaceDN w:val="0"/>
              <w:adjustRightInd w:val="0"/>
              <w:spacing w:before="0" w:after="0"/>
              <w:jc w:val="left"/>
              <w:rPr>
                <w:rFonts w:ascii="Times New Roman" w:hAnsi="Times New Roman"/>
                <w:sz w:val="24"/>
              </w:rPr>
            </w:pPr>
            <w:r>
              <w:t>Šajā slejā ietver vērtspapīrošanas pozīciju riska darījumu vērtības, kas aprēķinātas saskaņā ar Regulas (ES) Nr. 575/2013 248. panta 1. un 2. punktu, bez vērtības korekcijām un uzkrājumiem, nepiemērojot korekcijas pakāpes un ieskaitot visas neatmaksājamās pirkuma cenu atlaides vērtspapīrotajiem riska darījumiem, kā minēts Regulas (ES) Nr. 575/2013 248. panta 1. punkta d) apakšpunktā, un bez vērtības korekcijām un uzkrājumiem vērtspapīrošanas pozīcijai.</w:t>
            </w:r>
          </w:p>
          <w:p w14:paraId="4748E3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88730F6" w14:textId="77777777" w:rsidTr="00E10B85">
        <w:tc>
          <w:tcPr>
            <w:tcW w:w="1568" w:type="dxa"/>
          </w:tcPr>
          <w:p w14:paraId="7748580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0080-0110</w:t>
            </w:r>
          </w:p>
        </w:tc>
        <w:tc>
          <w:tcPr>
            <w:tcW w:w="7436" w:type="dxa"/>
          </w:tcPr>
          <w:p w14:paraId="2D665B7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KREDĪTRISKA MAZINĀŠANAS (KRM) METODES AR AIZSTĀŠANAS IETEKMI UZ RISKA DARĪJUMU</w:t>
            </w:r>
          </w:p>
          <w:p w14:paraId="4ACEAF6E" w14:textId="77777777" w:rsidR="00E026FB" w:rsidRPr="002A677E" w:rsidRDefault="00E026FB" w:rsidP="00E10B85">
            <w:pPr>
              <w:spacing w:before="0" w:after="0"/>
              <w:jc w:val="left"/>
              <w:rPr>
                <w:rFonts w:ascii="Times New Roman" w:hAnsi="Times New Roman"/>
                <w:sz w:val="24"/>
                <w:lang w:eastAsia="es-ES_tradnl"/>
              </w:rPr>
            </w:pPr>
          </w:p>
          <w:p w14:paraId="762CDD55" w14:textId="3DCB12C2" w:rsidR="00E026FB" w:rsidRPr="002A677E" w:rsidRDefault="00E026FB" w:rsidP="00E10B85">
            <w:pPr>
              <w:spacing w:before="0" w:after="0"/>
              <w:rPr>
                <w:rFonts w:ascii="Times New Roman" w:hAnsi="Times New Roman"/>
                <w:sz w:val="24"/>
              </w:rPr>
            </w:pPr>
            <w:r>
              <w:rPr>
                <w:rFonts w:ascii="Times New Roman" w:hAnsi="Times New Roman"/>
                <w:sz w:val="24"/>
              </w:rPr>
              <w:t>Regulas (ES) Nr. 575/2013 Trešās daļas II sadaļas 4. nodaļas 4. panta 1. punkta 57) apakšpunkts un 249. pants.</w:t>
            </w:r>
          </w:p>
          <w:p w14:paraId="323405EF" w14:textId="77777777" w:rsidR="00E026FB" w:rsidRPr="002A677E" w:rsidRDefault="00E026FB" w:rsidP="00E10B85">
            <w:pPr>
              <w:spacing w:before="0" w:after="0"/>
              <w:rPr>
                <w:rFonts w:ascii="Times New Roman" w:hAnsi="Times New Roman"/>
                <w:sz w:val="24"/>
                <w:lang w:eastAsia="es-ES_tradnl"/>
              </w:rPr>
            </w:pPr>
          </w:p>
          <w:p w14:paraId="10D465A3" w14:textId="77777777" w:rsidR="00E026FB" w:rsidRPr="002A677E" w:rsidRDefault="007A00D6" w:rsidP="00E10B85">
            <w:pPr>
              <w:spacing w:before="0" w:after="0"/>
              <w:rPr>
                <w:rFonts w:ascii="Times New Roman" w:hAnsi="Times New Roman"/>
                <w:sz w:val="24"/>
              </w:rPr>
            </w:pPr>
            <w:r>
              <w:rPr>
                <w:rFonts w:ascii="Times New Roman" w:hAnsi="Times New Roman"/>
                <w:sz w:val="24"/>
              </w:rPr>
              <w:t>Iestādes šajās slejās uzrāda informāciju par kredītriska mazināšanas metodēm, kas samazina riska darījuma vai riska darījumu kredītrisku, aizstājot riska darījumus (kā turpmāk norādīts attiecībā uz ienākošajām un izejošajām naudas plūsmām).</w:t>
            </w:r>
          </w:p>
          <w:p w14:paraId="3F4BE074" w14:textId="77777777" w:rsidR="00E026FB" w:rsidRPr="002A677E" w:rsidRDefault="00E026FB" w:rsidP="00E10B85">
            <w:pPr>
              <w:spacing w:before="0" w:after="0"/>
              <w:rPr>
                <w:rFonts w:ascii="Times New Roman" w:hAnsi="Times New Roman"/>
                <w:sz w:val="24"/>
                <w:lang w:eastAsia="es-ES_tradnl"/>
              </w:rPr>
            </w:pPr>
          </w:p>
          <w:p w14:paraId="5CEE8B7E" w14:textId="77777777" w:rsidR="00E026FB" w:rsidRPr="002A677E" w:rsidRDefault="00D021AF" w:rsidP="00487A02">
            <w:pPr>
              <w:pStyle w:val="InstructionsText"/>
            </w:pPr>
            <w:r>
              <w:t>Nodrošinājumam, kas ietekmē riska darījuma vērtību (piemēram, ja to izmanto kredītriska mazināšanas metodēs ar aizstāšanas ietekmi uz riska darījumu), nosaka maksimālo robežvērtību riska darījuma vērtības apmērā.</w:t>
            </w:r>
          </w:p>
          <w:p w14:paraId="466A5A4F" w14:textId="77777777" w:rsidR="00E026FB" w:rsidRPr="002A677E" w:rsidRDefault="00E026FB" w:rsidP="00487A02">
            <w:pPr>
              <w:pStyle w:val="InstructionsText"/>
            </w:pPr>
            <w:r>
              <w:t>Šeit uzrādāmie posteņi:</w:t>
            </w:r>
          </w:p>
          <w:p w14:paraId="79175400" w14:textId="7634CCB5"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nodrošinājums, kas iekļauts saskaņā ar Regulas (ES) Nr. 575/2013 222. pantu (finanšu nodrošinājuma vienkāršo metodi);</w:t>
            </w:r>
          </w:p>
          <w:p w14:paraId="0EFE72E6" w14:textId="77777777"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atbilstoša nefondētā kredītaizsardzība.</w:t>
            </w:r>
          </w:p>
          <w:p w14:paraId="528A8E70" w14:textId="77777777" w:rsidR="00E026FB" w:rsidRPr="002A677E" w:rsidRDefault="00E026FB" w:rsidP="00E10B85">
            <w:pPr>
              <w:spacing w:before="0" w:after="0"/>
              <w:rPr>
                <w:rFonts w:ascii="Times New Roman" w:hAnsi="Times New Roman"/>
                <w:b/>
                <w:sz w:val="24"/>
                <w:u w:val="single"/>
              </w:rPr>
            </w:pPr>
          </w:p>
        </w:tc>
      </w:tr>
      <w:tr w:rsidR="00E026FB" w:rsidRPr="002A677E" w14:paraId="61E86DE7" w14:textId="77777777" w:rsidTr="00E10B85">
        <w:tc>
          <w:tcPr>
            <w:tcW w:w="1568" w:type="dxa"/>
          </w:tcPr>
          <w:p w14:paraId="656E11C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436" w:type="dxa"/>
          </w:tcPr>
          <w:p w14:paraId="4AACD2EA"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NEFONDĒTĀ KREDĪTAIZSARDZĪBA: KORIĢĒTĀS VĒRTĪBAS (G</w:t>
            </w:r>
            <w:r>
              <w:rPr>
                <w:rFonts w:ascii="Times New Roman" w:hAnsi="Times New Roman"/>
                <w:b/>
                <w:sz w:val="24"/>
                <w:u w:val="single"/>
                <w:vertAlign w:val="subscript"/>
              </w:rPr>
              <w:t>A</w:t>
            </w:r>
            <w:r>
              <w:rPr>
                <w:rFonts w:ascii="Times New Roman" w:hAnsi="Times New Roman"/>
                <w:b/>
                <w:sz w:val="24"/>
                <w:u w:val="single"/>
              </w:rPr>
              <w:t xml:space="preserve">) </w:t>
            </w:r>
          </w:p>
          <w:p w14:paraId="632429C1" w14:textId="77777777" w:rsidR="00E026FB" w:rsidRPr="002A677E" w:rsidRDefault="00E026FB" w:rsidP="00E10B85">
            <w:pPr>
              <w:spacing w:before="0" w:after="0"/>
              <w:jc w:val="left"/>
              <w:rPr>
                <w:rFonts w:ascii="Times New Roman" w:hAnsi="Times New Roman"/>
                <w:b/>
                <w:sz w:val="24"/>
                <w:u w:val="single"/>
                <w:lang w:eastAsia="es-ES_tradnl"/>
              </w:rPr>
            </w:pPr>
          </w:p>
          <w:p w14:paraId="7D62CDA4" w14:textId="6BBF742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Nefondētā kredītaizsardzība, kā definēts Regulas (ES) 575/2013 4. panta 1. punkta 59) apakšpunktā, 234. līdz 236. pantā.</w:t>
            </w:r>
          </w:p>
          <w:p w14:paraId="5278086F" w14:textId="77777777" w:rsidR="00E026FB" w:rsidRPr="002A677E" w:rsidRDefault="00E026FB" w:rsidP="00E10B85">
            <w:pPr>
              <w:autoSpaceDE w:val="0"/>
              <w:autoSpaceDN w:val="0"/>
              <w:adjustRightInd w:val="0"/>
              <w:spacing w:before="0" w:after="0"/>
              <w:rPr>
                <w:rFonts w:ascii="Times New Roman" w:hAnsi="Times New Roman"/>
                <w:b/>
                <w:sz w:val="24"/>
                <w:u w:val="single"/>
              </w:rPr>
            </w:pPr>
          </w:p>
        </w:tc>
      </w:tr>
      <w:tr w:rsidR="00E026FB" w:rsidRPr="002A677E" w14:paraId="33D797B8" w14:textId="77777777" w:rsidTr="00E10B85">
        <w:tc>
          <w:tcPr>
            <w:tcW w:w="1568" w:type="dxa"/>
          </w:tcPr>
          <w:p w14:paraId="2CCD20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436" w:type="dxa"/>
          </w:tcPr>
          <w:p w14:paraId="5455F9A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FONDĒTĀ KREDĪTAIZSARDZĪBA</w:t>
            </w:r>
          </w:p>
          <w:p w14:paraId="0156BAC9" w14:textId="77777777" w:rsidR="00E026FB" w:rsidRPr="002A677E" w:rsidRDefault="00E026FB" w:rsidP="00E10B85">
            <w:pPr>
              <w:spacing w:before="0" w:after="0"/>
              <w:rPr>
                <w:rFonts w:ascii="Times New Roman" w:hAnsi="Times New Roman"/>
                <w:sz w:val="24"/>
              </w:rPr>
            </w:pPr>
          </w:p>
          <w:p w14:paraId="774858F4" w14:textId="0A8DDD1C"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Fondētā kredītaizsardzība, kā definēts Regulas (ES) Nr. 575/2013 4. panta 1. punkta 58) apakšpunktā, kā noteikts minētās regulas 249. panta 2. punkta pirmajā daļā un kā reglamentēts minētās regulas 195., 197. un 200. pantā.</w:t>
            </w:r>
          </w:p>
          <w:p w14:paraId="2D8981BA" w14:textId="77777777" w:rsidR="00E026FB" w:rsidRPr="002A677E" w:rsidRDefault="00E026FB" w:rsidP="00E10B85">
            <w:pPr>
              <w:autoSpaceDE w:val="0"/>
              <w:autoSpaceDN w:val="0"/>
              <w:adjustRightInd w:val="0"/>
              <w:spacing w:before="0" w:after="0"/>
              <w:ind w:left="284" w:hanging="284"/>
              <w:rPr>
                <w:rFonts w:ascii="Times New Roman" w:hAnsi="Times New Roman"/>
                <w:sz w:val="24"/>
                <w:lang w:eastAsia="es-ES_tradnl"/>
              </w:rPr>
            </w:pPr>
          </w:p>
          <w:p w14:paraId="0F428FF8" w14:textId="7F682DEF" w:rsidR="00E026FB" w:rsidRPr="002A677E" w:rsidRDefault="00E026FB" w:rsidP="00E10B85">
            <w:pPr>
              <w:spacing w:before="0" w:after="0"/>
              <w:rPr>
                <w:rFonts w:ascii="Times New Roman" w:hAnsi="Times New Roman"/>
                <w:sz w:val="24"/>
              </w:rPr>
            </w:pPr>
            <w:r>
              <w:rPr>
                <w:rFonts w:ascii="Times New Roman" w:hAnsi="Times New Roman"/>
                <w:sz w:val="24"/>
              </w:rPr>
              <w:t>Ar kredītrisku saistītās parādzīmes un bilances posteņu savstarpējo prasījumu ieskaitu, kā minēts Regulas (ES) Nr. 575/2013 218. un 219. pantā, pielīdzina naudas nodrošinājumam.</w:t>
            </w:r>
          </w:p>
          <w:p w14:paraId="0799D6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9B55BCF" w14:textId="77777777" w:rsidTr="00E10B85">
        <w:tc>
          <w:tcPr>
            <w:tcW w:w="1568" w:type="dxa"/>
          </w:tcPr>
          <w:p w14:paraId="70E4423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0100-0110</w:t>
            </w:r>
          </w:p>
        </w:tc>
        <w:tc>
          <w:tcPr>
            <w:tcW w:w="7436" w:type="dxa"/>
          </w:tcPr>
          <w:p w14:paraId="7FCCFFA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RISKA DARĪJUMA AIZSTĀŠANA SAISTĪBĀ AR KRM</w:t>
            </w:r>
          </w:p>
          <w:p w14:paraId="7679D654" w14:textId="77777777" w:rsidR="00E026FB" w:rsidRPr="002A677E" w:rsidRDefault="00E026FB" w:rsidP="00E10B85">
            <w:pPr>
              <w:spacing w:before="0" w:after="0"/>
              <w:rPr>
                <w:rFonts w:ascii="Times New Roman" w:hAnsi="Times New Roman"/>
                <w:b/>
                <w:sz w:val="24"/>
                <w:u w:val="single"/>
              </w:rPr>
            </w:pPr>
          </w:p>
          <w:p w14:paraId="3B205B2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Uzrāda vienās un tajās pašās riska darījumu kategorijās – un attiecīgā gadījumā parādnieku kategorijās – ienākošās un izejošās naudas plūsmas.</w:t>
            </w:r>
          </w:p>
          <w:p w14:paraId="63561D77" w14:textId="77777777" w:rsidR="00E026FB" w:rsidRPr="002A677E" w:rsidRDefault="00E026FB" w:rsidP="00E10B85">
            <w:pPr>
              <w:spacing w:before="0" w:after="0"/>
              <w:rPr>
                <w:rFonts w:ascii="Times New Roman" w:hAnsi="Times New Roman"/>
                <w:b/>
                <w:sz w:val="24"/>
                <w:u w:val="single"/>
              </w:rPr>
            </w:pPr>
          </w:p>
        </w:tc>
      </w:tr>
      <w:tr w:rsidR="00E026FB" w:rsidRPr="002A677E" w14:paraId="605060ED" w14:textId="77777777" w:rsidTr="00E10B85">
        <w:tc>
          <w:tcPr>
            <w:tcW w:w="1568" w:type="dxa"/>
          </w:tcPr>
          <w:p w14:paraId="3D8FFE8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436" w:type="dxa"/>
          </w:tcPr>
          <w:p w14:paraId="58242AE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IZEJOŠĀS NAUDAS PLŪSMAS KOPĀ</w:t>
            </w:r>
          </w:p>
          <w:p w14:paraId="7E8FB48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A0E084B" w14:textId="5AB7193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Regulas (ES) Nr. 575/2013 222. panta 3. punkts, 235. panta 1. un 2. punkts un 236. pants. </w:t>
            </w:r>
          </w:p>
          <w:p w14:paraId="37611052"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21BBE2E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Izejošās naudas plūsmas atbilst “Riska darījuma vērtības bez vērtības korekcijām un uzkrājumiem” segtajai daļai, ko atskaita no parādnieka riska darījumu kategorijas — un attiecīgā gadījumā no riska svēruma vai parādnieka kategorijas —, un pēc tam iedala aizsardzības devēja riska darījumu kategorijā — un attiecīgā gadījumā riska svērumā vai parādnieka kategorijā. </w:t>
            </w:r>
          </w:p>
          <w:p w14:paraId="3FFD3600"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00D75A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Minēto summu uzskata par aizsardzības devēja riska darījumu kategorijā — un attiecīgā gadījumā riska svērumos vai parādnieku kategorijās — ienākošo naudas plūsmu.</w:t>
            </w:r>
          </w:p>
          <w:p w14:paraId="4F67E887"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2EEE42A8" w14:textId="77777777" w:rsidTr="00E10B85">
        <w:tc>
          <w:tcPr>
            <w:tcW w:w="1568" w:type="dxa"/>
          </w:tcPr>
          <w:p w14:paraId="06A354C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436" w:type="dxa"/>
          </w:tcPr>
          <w:p w14:paraId="42F8AA6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IENĀKOŠĀS NAUDAS PLŪSMAS KOPĀ</w:t>
            </w:r>
          </w:p>
          <w:p w14:paraId="58AE86F6"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A7C7F22" w14:textId="4AA76173" w:rsidR="00E026FB" w:rsidRPr="002A677E" w:rsidRDefault="00E026FB" w:rsidP="00E10B85">
            <w:pPr>
              <w:spacing w:before="0" w:after="0"/>
              <w:rPr>
                <w:rFonts w:ascii="Times New Roman" w:hAnsi="Times New Roman"/>
                <w:sz w:val="24"/>
              </w:rPr>
            </w:pPr>
            <w:r>
              <w:rPr>
                <w:rFonts w:ascii="Times New Roman" w:hAnsi="Times New Roman"/>
                <w:sz w:val="24"/>
              </w:rPr>
              <w:t>Ja izmanto finanšu nodrošinājuma vienkāršo metodi, vērtspapīrošanas pozīcijas, kas ir parāda vērtspapīri un ko izmanto kā atbilstošu finanšu nodrošinājumu saskaņā ar Regulas (ES) Nr. 575/2013 197. panta 1. punktu, šajā slejā uzrāda kā ienākošās naudas plūsmas.</w:t>
            </w:r>
          </w:p>
          <w:p w14:paraId="5526072E"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33A998AD" w14:textId="77777777" w:rsidTr="00E10B85">
        <w:tc>
          <w:tcPr>
            <w:tcW w:w="1568" w:type="dxa"/>
          </w:tcPr>
          <w:p w14:paraId="058003C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436" w:type="dxa"/>
          </w:tcPr>
          <w:p w14:paraId="1B1E57A4"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NETO RISKA DARĪJUMA VĒRTĪBA PĒC KRM AIZSTĀŠANAS IETEKMES, PIRMS KOREKCIJAS PAKĀPĒM</w:t>
            </w:r>
          </w:p>
          <w:p w14:paraId="761500B2"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1EC8AFDE" w14:textId="77777777" w:rsidR="00E026FB" w:rsidRPr="002A677E"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Šajā slejā ietver attiecīgi riska pakāpē un riska darījumu kategorijā iedalītos riska darījums pēc tam, kad ņemtas vērā ienākošās un izejošās naudas plūsmas saistībā ar “Kredītriska mazināšanas (KRM) metodēm ar aizstāšanas ietekmi uz riska darījumu”.</w:t>
            </w:r>
          </w:p>
          <w:p w14:paraId="140F8D3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6E0D198A" w14:textId="77777777" w:rsidTr="00E10B85">
        <w:tc>
          <w:tcPr>
            <w:tcW w:w="1568" w:type="dxa"/>
          </w:tcPr>
          <w:p w14:paraId="0C52FD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436" w:type="dxa"/>
          </w:tcPr>
          <w:p w14:paraId="66E4B8E7"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KREDĪTRISKA MAZINĀŠANAS METODES, KAS IETEKMĒ RISKA DARĪJUMU VĒRTĪBU: FONDĒTĀS KREDĪTAIZSARDZĪBAS FINANŠU NODROŠINĀJUMA PAPLAŠINĀTĀS METODES KORIĢĒTĀ VĒRTĪBA (CVAM)</w:t>
            </w:r>
          </w:p>
          <w:p w14:paraId="6F965227"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74DA9302" w14:textId="6200D415" w:rsidR="001E0C80" w:rsidRPr="002A677E" w:rsidRDefault="00E026FB" w:rsidP="00487A02">
            <w:pPr>
              <w:pStyle w:val="InstructionsText"/>
            </w:pPr>
            <w:r>
              <w:t xml:space="preserve">Regulas (ES) Nr. 575/2013 223. līdz 228. pants. </w:t>
            </w:r>
          </w:p>
          <w:p w14:paraId="0046A2D9" w14:textId="3F315173" w:rsidR="00E026FB" w:rsidRPr="002A677E" w:rsidRDefault="00A16FFF" w:rsidP="00487A02">
            <w:pPr>
              <w:pStyle w:val="InstructionsText"/>
            </w:pPr>
            <w:r>
              <w:t>Tās ietver arī ar kredītrisku saistītās parādzīmes (Regulas (ES) Nr. 575/2013 218. pants).</w:t>
            </w:r>
          </w:p>
          <w:p w14:paraId="30E220B2" w14:textId="77777777" w:rsidR="00E026FB" w:rsidRPr="001235ED"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0DB6C588" w14:textId="77777777" w:rsidTr="00E10B85">
        <w:tc>
          <w:tcPr>
            <w:tcW w:w="1568" w:type="dxa"/>
          </w:tcPr>
          <w:p w14:paraId="0799B94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14:paraId="2F665D52"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PILNĪBĀ KORIĢĒTĀ RISKA DARĪJUMA VĒRTĪBA (E*)</w:t>
            </w:r>
          </w:p>
          <w:p w14:paraId="0516DBEC" w14:textId="77777777" w:rsidR="00E026FB" w:rsidRPr="002A677E" w:rsidRDefault="00E026FB" w:rsidP="00E10B85">
            <w:pPr>
              <w:pStyle w:val="Heading1"/>
              <w:rPr>
                <w:rFonts w:ascii="Times New Roman" w:eastAsia="Times New Roman" w:hAnsi="Times New Roman"/>
                <w:sz w:val="24"/>
                <w:szCs w:val="24"/>
                <w:lang w:eastAsia="es-ES_tradnl"/>
              </w:rPr>
            </w:pPr>
          </w:p>
          <w:p w14:paraId="58FFAB00" w14:textId="14CF6393"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Vērtspapīrošanas pozīciju riska darījuma vērtība, kas aprēķināta saskaņā ar Regulas (ES) Nr. 575/2013 248. pantu, bet nepiemērojot minētās regulas 248. panta 1. punkta b) apakšpunktā noteiktās korekcijas pakāpes </w:t>
            </w:r>
          </w:p>
          <w:p w14:paraId="634FF6A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2A677E" w14:paraId="2501645F" w14:textId="77777777" w:rsidTr="00E10B85">
        <w:tc>
          <w:tcPr>
            <w:tcW w:w="1568" w:type="dxa"/>
          </w:tcPr>
          <w:p w14:paraId="37C4A9D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0150</w:t>
            </w:r>
          </w:p>
        </w:tc>
        <w:tc>
          <w:tcPr>
            <w:tcW w:w="7436" w:type="dxa"/>
          </w:tcPr>
          <w:p w14:paraId="0EB4F9EC" w14:textId="5EF5C8CC"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TOSTARP: KAM PIEMĒRO 0</w:t>
            </w:r>
            <w:r>
              <w:t> </w:t>
            </w:r>
            <w:r>
              <w:rPr>
                <w:rFonts w:ascii="Times New Roman" w:hAnsi="Times New Roman"/>
                <w:b/>
                <w:sz w:val="24"/>
                <w:u w:val="single"/>
              </w:rPr>
              <w:t>% KREDĪTA KOREKCIJAS PAKĀPI</w:t>
            </w:r>
          </w:p>
          <w:p w14:paraId="4FE49186" w14:textId="77777777" w:rsidR="00E026FB" w:rsidRPr="002A677E" w:rsidRDefault="00E026FB" w:rsidP="00E10B85">
            <w:pPr>
              <w:spacing w:before="0" w:after="0"/>
              <w:rPr>
                <w:rFonts w:ascii="Times New Roman" w:hAnsi="Times New Roman"/>
                <w:b/>
                <w:sz w:val="24"/>
                <w:u w:val="single"/>
                <w:lang w:eastAsia="es-ES_tradnl"/>
              </w:rPr>
            </w:pPr>
          </w:p>
          <w:p w14:paraId="0EAFA3C4" w14:textId="23CA0D06" w:rsidR="00705025" w:rsidRPr="002A677E" w:rsidRDefault="00247193"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Regulas (ES) Nr. 575/2013 248. panta 1. punkta b) apakšpunkts. </w:t>
            </w:r>
          </w:p>
          <w:p w14:paraId="032A40C4" w14:textId="77777777" w:rsidR="00705025" w:rsidRPr="002A677E" w:rsidRDefault="00705025" w:rsidP="00E10B85">
            <w:pPr>
              <w:autoSpaceDE w:val="0"/>
              <w:autoSpaceDN w:val="0"/>
              <w:adjustRightInd w:val="0"/>
              <w:spacing w:before="0" w:after="0"/>
              <w:rPr>
                <w:rFonts w:ascii="Times New Roman" w:hAnsi="Times New Roman"/>
                <w:sz w:val="24"/>
                <w:lang w:eastAsia="es-ES_tradnl"/>
              </w:rPr>
            </w:pPr>
          </w:p>
          <w:p w14:paraId="07035947" w14:textId="24C4376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Šajā ziņā Regulas (ES) Nr. 575/2013 4. panta 1. punkta 56. apakšpunktā ir noteikta korekcijas pakāpe.</w:t>
            </w:r>
          </w:p>
          <w:p w14:paraId="2684A382"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49816ADD" w14:textId="16251A18" w:rsidR="00E026FB" w:rsidRPr="002A677E" w:rsidRDefault="00E026FB" w:rsidP="00E10B85">
            <w:pPr>
              <w:autoSpaceDE w:val="0"/>
              <w:autoSpaceDN w:val="0"/>
              <w:adjustRightInd w:val="0"/>
              <w:spacing w:before="0" w:after="0"/>
              <w:rPr>
                <w:rFonts w:ascii="Times New Roman" w:hAnsi="Times New Roman"/>
                <w:sz w:val="24"/>
              </w:rPr>
            </w:pPr>
            <w:r>
              <w:t>Pārskatu sniegšanas nolūkā pilnībā koriģētās riska darījumu vērtības (E*) uzrāda par 0 % korekcijas pakāpi.</w:t>
            </w:r>
          </w:p>
          <w:p w14:paraId="04ED772B" w14:textId="77777777" w:rsidR="00E026FB" w:rsidRPr="002A677E" w:rsidRDefault="00E026FB" w:rsidP="00E10B85">
            <w:pPr>
              <w:spacing w:before="0" w:after="0"/>
              <w:rPr>
                <w:rFonts w:ascii="Times New Roman" w:hAnsi="Times New Roman"/>
                <w:b/>
                <w:sz w:val="24"/>
                <w:u w:val="single"/>
              </w:rPr>
            </w:pPr>
          </w:p>
        </w:tc>
      </w:tr>
      <w:tr w:rsidR="00E026FB" w:rsidRPr="002A677E" w14:paraId="27A5837E" w14:textId="77777777" w:rsidTr="00E10B85">
        <w:tc>
          <w:tcPr>
            <w:tcW w:w="1568" w:type="dxa"/>
          </w:tcPr>
          <w:p w14:paraId="4174496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14:paraId="2530094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NEATMAKSĀJAMA PIRKUMA CENAS ATLAIDE</w:t>
            </w:r>
          </w:p>
          <w:p w14:paraId="3EE07FA6" w14:textId="77777777" w:rsidR="00E026FB" w:rsidRPr="002A677E" w:rsidRDefault="00E026FB" w:rsidP="00E10B85">
            <w:pPr>
              <w:spacing w:before="0" w:after="0"/>
              <w:jc w:val="left"/>
              <w:rPr>
                <w:rFonts w:ascii="Times New Roman" w:hAnsi="Times New Roman"/>
                <w:b/>
                <w:sz w:val="24"/>
                <w:u w:val="single"/>
              </w:rPr>
            </w:pPr>
          </w:p>
          <w:p w14:paraId="458DC624" w14:textId="03B970C7" w:rsidR="00E026FB" w:rsidRPr="002A677E" w:rsidRDefault="00BB22D4" w:rsidP="00E10B85">
            <w:pPr>
              <w:spacing w:before="0" w:after="0"/>
              <w:jc w:val="left"/>
              <w:rPr>
                <w:rFonts w:ascii="Times New Roman" w:hAnsi="Times New Roman"/>
                <w:sz w:val="24"/>
              </w:rPr>
            </w:pPr>
            <w:r>
              <w:rPr>
                <w:rFonts w:ascii="Times New Roman" w:hAnsi="Times New Roman"/>
                <w:sz w:val="24"/>
              </w:rPr>
              <w:t>Saskaņā ar Regulas (ES) Nr. 575/2013 248. panta 1. punkta d) apakšpunktu iniciatoriestāde no tādas vērtspapīrošanas pozīcijas riska darījuma vērtības, kurai ir piemērots 1250 % riska svērums, var atskaitīt jebkādas neatmaksājamas pirkuma cenas atlaides, kas saistītas ar šādiem pamatā esošiem riska darījumiem, ja šādas atlaides ir radījušas pašu kapitāla samazinājumu.</w:t>
            </w:r>
          </w:p>
          <w:p w14:paraId="6AF72DD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151C0294" w14:textId="77777777" w:rsidTr="00E10B85">
        <w:tc>
          <w:tcPr>
            <w:tcW w:w="1568" w:type="dxa"/>
          </w:tcPr>
          <w:p w14:paraId="13B247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3963365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SPECIFISKĀS KREDĪTRISKA KOREKCIJAS PAMATĀ ESOŠAJIEM RISKA DARĪJUMIEM</w:t>
            </w:r>
          </w:p>
          <w:p w14:paraId="2E2973C4" w14:textId="77777777" w:rsidR="00E026FB" w:rsidRPr="002A677E" w:rsidRDefault="00E026FB" w:rsidP="00E10B85">
            <w:pPr>
              <w:spacing w:before="0" w:after="0"/>
              <w:jc w:val="left"/>
              <w:rPr>
                <w:rFonts w:ascii="Times New Roman" w:hAnsi="Times New Roman"/>
                <w:b/>
                <w:sz w:val="24"/>
                <w:u w:val="single"/>
              </w:rPr>
            </w:pPr>
          </w:p>
          <w:p w14:paraId="074AE1DA" w14:textId="7C2838C3"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Saskaņā ar Regulas (ES) Nr. 575/2013 248. panta 1. punkta d) apakšpunktu iniciatoriestāde no tādas vērtspapīrošanas pozīcijas riska darījuma vērtības, kurai ir piemērots 1250 % riska svērums vai kura ir atskaitīta no pirmā līmeņa pamata kapitāla, var atskaitīt specifiskās kredītriska korekcijas attiecībā uz pamatā esošiem riska darījumiem, kā noteikts saskaņā ar Regulas (ES) Nr. 575/2013 110. pantu. </w:t>
            </w:r>
          </w:p>
          <w:p w14:paraId="5EC70BC9"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4AD452D1" w14:textId="77777777" w:rsidTr="00E10B85">
        <w:tc>
          <w:tcPr>
            <w:tcW w:w="1568" w:type="dxa"/>
          </w:tcPr>
          <w:p w14:paraId="6E9B921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14:paraId="6140BAF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RISKA DARĪJUMA VĒRTĪBA</w:t>
            </w:r>
          </w:p>
          <w:p w14:paraId="0B51BFE5" w14:textId="77777777" w:rsidR="00E026FB" w:rsidRPr="002A677E" w:rsidRDefault="00E026FB" w:rsidP="00E10B85">
            <w:pPr>
              <w:spacing w:before="0" w:after="0"/>
              <w:jc w:val="left"/>
              <w:rPr>
                <w:rFonts w:ascii="Times New Roman" w:hAnsi="Times New Roman"/>
                <w:b/>
                <w:sz w:val="24"/>
                <w:u w:val="single"/>
                <w:lang w:eastAsia="es-ES_tradnl"/>
              </w:rPr>
            </w:pPr>
          </w:p>
          <w:p w14:paraId="5A3B7B13" w14:textId="6A8DC8F1"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Vērtspapīrošanas pozīciju riska darījuma vērtība, kas aprēķināta saskaņā ar Komisijas Deleģētās regulas (ES) Nr. 575/2013 248. pantu.</w:t>
            </w:r>
          </w:p>
          <w:p w14:paraId="36ED5B4C"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24EBC9B" w14:textId="77777777" w:rsidTr="00E10B85">
        <w:tc>
          <w:tcPr>
            <w:tcW w:w="1568" w:type="dxa"/>
          </w:tcPr>
          <w:p w14:paraId="4E79FE7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14:paraId="3923A2E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RISKA DARĪJUMA VĒRTĪBA, KAS ATSKAITĪTA NO PAŠU KAPITĀLA</w:t>
            </w:r>
          </w:p>
          <w:p w14:paraId="272C3315" w14:textId="77777777" w:rsidR="00E026FB" w:rsidRPr="002A677E" w:rsidRDefault="00E026FB" w:rsidP="00E10B85">
            <w:pPr>
              <w:spacing w:before="0" w:after="0"/>
              <w:jc w:val="left"/>
              <w:rPr>
                <w:rFonts w:ascii="Times New Roman" w:hAnsi="Times New Roman"/>
                <w:sz w:val="24"/>
              </w:rPr>
            </w:pPr>
          </w:p>
          <w:p w14:paraId="65B07FF2" w14:textId="7237AD95" w:rsidR="00E026FB" w:rsidRPr="002A677E" w:rsidRDefault="00BB22D4" w:rsidP="00E10B85">
            <w:pPr>
              <w:spacing w:before="0" w:after="0"/>
              <w:rPr>
                <w:rFonts w:ascii="Times New Roman" w:hAnsi="Times New Roman"/>
                <w:sz w:val="24"/>
              </w:rPr>
            </w:pPr>
            <w:r>
              <w:rPr>
                <w:rStyle w:val="FormatvorlageInstructionsTabelleText"/>
              </w:rPr>
              <w:t>Saskaņā ar Regulas (ES) Nr. 575/2013 244. panta 1. punkta b) apakšpunktu, 245. panta 1. punkta b) apakšpunktu un 253. panta 1. punktu, tādas vērtspapīrošanas pozīcijas gadījumā, kurai piemēro 1250 % riska svērumu, iestādes var kā alternatīvu pozīcijas iekļaušanai riska darījumu riska svērto vērtību aprēķinos atskaitīt no pašu kapitāla šīs pozīcijas riska darījuma vērtību.</w:t>
            </w:r>
          </w:p>
          <w:p w14:paraId="3F296684" w14:textId="77777777" w:rsidR="00E026FB" w:rsidRPr="002A677E"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2A677E" w14:paraId="53AA7D7B" w14:textId="77777777" w:rsidTr="00E10B85">
        <w:tc>
          <w:tcPr>
            <w:tcW w:w="1568" w:type="dxa"/>
          </w:tcPr>
          <w:p w14:paraId="11A65A4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14:paraId="35E32D9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RISKA DARĪJUMA VĒRTĪBA, KAM PIEMĒRO RISKA PAKĀPES</w:t>
            </w:r>
          </w:p>
          <w:p w14:paraId="6757D53C" w14:textId="77777777" w:rsidR="00E026FB" w:rsidRPr="002A677E" w:rsidRDefault="00E026FB" w:rsidP="00E10B85">
            <w:pPr>
              <w:spacing w:before="0" w:after="0"/>
              <w:jc w:val="left"/>
              <w:rPr>
                <w:rFonts w:ascii="Times New Roman" w:hAnsi="Times New Roman"/>
                <w:b/>
                <w:sz w:val="24"/>
                <w:u w:val="single"/>
              </w:rPr>
            </w:pPr>
          </w:p>
          <w:p w14:paraId="2F9C5C87" w14:textId="77777777" w:rsidR="00E026FB" w:rsidRPr="002A677E" w:rsidRDefault="00E026FB" w:rsidP="00E10B85">
            <w:pPr>
              <w:spacing w:before="0" w:after="0"/>
              <w:rPr>
                <w:rFonts w:ascii="Times New Roman" w:hAnsi="Times New Roman"/>
                <w:sz w:val="24"/>
              </w:rPr>
            </w:pPr>
            <w:r>
              <w:rPr>
                <w:rFonts w:ascii="Times New Roman" w:hAnsi="Times New Roman"/>
                <w:sz w:val="24"/>
              </w:rPr>
              <w:t>Riska darījuma vērtība mīnus no pašu kapitāla atskaitītā riska darījuma vērtība.</w:t>
            </w:r>
          </w:p>
          <w:p w14:paraId="1C9678F1"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20D74DFD" w14:textId="77777777" w:rsidTr="00E10B85">
        <w:tc>
          <w:tcPr>
            <w:tcW w:w="1568" w:type="dxa"/>
          </w:tcPr>
          <w:p w14:paraId="4E9CBFE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0210</w:t>
            </w:r>
          </w:p>
        </w:tc>
        <w:tc>
          <w:tcPr>
            <w:tcW w:w="7436" w:type="dxa"/>
          </w:tcPr>
          <w:p w14:paraId="6E7B1A85"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Vērtspapīrošanas </w:t>
            </w:r>
            <w:r>
              <w:rPr>
                <w:rFonts w:ascii="Times New Roman" w:hAnsi="Times New Roman"/>
                <w:b/>
                <w:i/>
                <w:sz w:val="24"/>
                <w:u w:val="single"/>
              </w:rPr>
              <w:t>IRB</w:t>
            </w:r>
            <w:r>
              <w:rPr>
                <w:rFonts w:ascii="Times New Roman" w:hAnsi="Times New Roman"/>
                <w:b/>
                <w:sz w:val="24"/>
                <w:u w:val="single"/>
              </w:rPr>
              <w:t xml:space="preserve"> pieeja</w:t>
            </w:r>
          </w:p>
          <w:p w14:paraId="03B54819" w14:textId="77777777" w:rsidR="00E026FB" w:rsidRPr="002A677E" w:rsidRDefault="00E026FB" w:rsidP="00E10B85">
            <w:pPr>
              <w:spacing w:before="0" w:after="0"/>
              <w:jc w:val="left"/>
              <w:rPr>
                <w:rFonts w:ascii="Times New Roman" w:hAnsi="Times New Roman"/>
                <w:b/>
                <w:sz w:val="24"/>
                <w:u w:val="single"/>
              </w:rPr>
            </w:pPr>
          </w:p>
          <w:p w14:paraId="5C9B8A39" w14:textId="25FDDE8F" w:rsidR="00E026FB" w:rsidRPr="002A677E" w:rsidRDefault="00E026FB" w:rsidP="00E10B85">
            <w:pPr>
              <w:spacing w:before="0" w:after="0"/>
              <w:jc w:val="left"/>
              <w:rPr>
                <w:rFonts w:ascii="Times New Roman" w:hAnsi="Times New Roman"/>
                <w:sz w:val="24"/>
              </w:rPr>
            </w:pPr>
            <w:r>
              <w:rPr>
                <w:rFonts w:ascii="Times New Roman" w:hAnsi="Times New Roman"/>
                <w:sz w:val="24"/>
              </w:rPr>
              <w:t>Regulas (ES) Nr. 575/2013 254. panta 1. punkta a) apakšpunkts.</w:t>
            </w:r>
          </w:p>
          <w:p w14:paraId="56128DD0" w14:textId="77777777" w:rsidR="00E026FB" w:rsidRPr="002A677E" w:rsidRDefault="00E026FB" w:rsidP="00E10B85">
            <w:pPr>
              <w:spacing w:before="0" w:after="0"/>
              <w:jc w:val="left"/>
              <w:rPr>
                <w:rFonts w:ascii="Times New Roman" w:hAnsi="Times New Roman"/>
                <w:sz w:val="24"/>
              </w:rPr>
            </w:pPr>
          </w:p>
        </w:tc>
      </w:tr>
      <w:tr w:rsidR="00E026FB" w:rsidRPr="002A677E" w14:paraId="473740A2" w14:textId="77777777" w:rsidTr="00E10B85">
        <w:tc>
          <w:tcPr>
            <w:tcW w:w="1568" w:type="dxa"/>
          </w:tcPr>
          <w:p w14:paraId="7ED7AC30"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14:paraId="32F5A00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SADALĪJUMS PA RISKA PAKĀPJU (</w:t>
            </w:r>
            <w:r>
              <w:rPr>
                <w:rFonts w:ascii="Times New Roman" w:hAnsi="Times New Roman"/>
                <w:b/>
                <w:i/>
                <w:sz w:val="24"/>
                <w:u w:val="single"/>
              </w:rPr>
              <w:t>RW</w:t>
            </w:r>
            <w:r>
              <w:rPr>
                <w:rFonts w:ascii="Times New Roman" w:hAnsi="Times New Roman"/>
                <w:b/>
                <w:sz w:val="24"/>
                <w:u w:val="single"/>
              </w:rPr>
              <w:t>) DIAPAZONIEM</w:t>
            </w:r>
          </w:p>
          <w:p w14:paraId="140815DD" w14:textId="77777777" w:rsidR="00E026FB" w:rsidRPr="002A677E" w:rsidRDefault="00E026FB" w:rsidP="00E10B85">
            <w:pPr>
              <w:spacing w:before="0" w:after="0"/>
              <w:jc w:val="left"/>
              <w:rPr>
                <w:rFonts w:ascii="Times New Roman" w:hAnsi="Times New Roman"/>
                <w:sz w:val="24"/>
              </w:rPr>
            </w:pPr>
          </w:p>
          <w:p w14:paraId="153B8E6A" w14:textId="77777777" w:rsidR="00E026FB" w:rsidRPr="002A677E" w:rsidRDefault="00E026FB" w:rsidP="00E10B85">
            <w:pPr>
              <w:spacing w:before="0" w:after="0"/>
              <w:jc w:val="left"/>
              <w:rPr>
                <w:rFonts w:ascii="Times New Roman" w:hAnsi="Times New Roman"/>
                <w:sz w:val="24"/>
              </w:rPr>
            </w:pPr>
            <w:r>
              <w:rPr>
                <w:rFonts w:ascii="Times New Roman" w:hAnsi="Times New Roman"/>
                <w:i/>
                <w:sz w:val="24"/>
              </w:rPr>
              <w:t>SEC-IRBA</w:t>
            </w:r>
            <w:r>
              <w:rPr>
                <w:rFonts w:ascii="Times New Roman" w:hAnsi="Times New Roman"/>
                <w:sz w:val="24"/>
              </w:rPr>
              <w:t xml:space="preserve"> riska darījumi, kas sadalīti pēc riska svēruma līmeņiem.</w:t>
            </w:r>
          </w:p>
          <w:p w14:paraId="28D324CB"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CED6C3C" w14:textId="77777777" w:rsidTr="00E10B85">
        <w:tc>
          <w:tcPr>
            <w:tcW w:w="1568" w:type="dxa"/>
          </w:tcPr>
          <w:p w14:paraId="2DB76C3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70BFE40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TOSTARP: APRĒĶINĀTS SASKAŅĀ AR 255. PANTA 4. PUNKTU (NOPIRKTIE DEBITORU PARĀDI) </w:t>
            </w:r>
          </w:p>
          <w:p w14:paraId="0C9CD803" w14:textId="77777777" w:rsidR="00E026FB" w:rsidRPr="002A677E" w:rsidRDefault="00E026FB" w:rsidP="00E10B85">
            <w:pPr>
              <w:spacing w:before="0" w:after="0"/>
              <w:jc w:val="left"/>
              <w:rPr>
                <w:rFonts w:ascii="Times New Roman" w:hAnsi="Times New Roman"/>
                <w:sz w:val="24"/>
              </w:rPr>
            </w:pPr>
          </w:p>
          <w:p w14:paraId="7817A65B" w14:textId="76298E30" w:rsidR="001E0C80" w:rsidRPr="002A677E" w:rsidRDefault="00E026FB" w:rsidP="00E10B85">
            <w:pPr>
              <w:spacing w:before="0" w:after="0"/>
              <w:jc w:val="left"/>
              <w:rPr>
                <w:rFonts w:ascii="Times New Roman" w:hAnsi="Times New Roman"/>
                <w:sz w:val="24"/>
              </w:rPr>
            </w:pPr>
            <w:r>
              <w:rPr>
                <w:rFonts w:ascii="Times New Roman" w:hAnsi="Times New Roman"/>
                <w:sz w:val="24"/>
              </w:rPr>
              <w:t>Regulas (ES) Nr. 575/2013 255. panta 4. punkts.</w:t>
            </w:r>
          </w:p>
          <w:p w14:paraId="3E55E4E6" w14:textId="77777777" w:rsidR="001E0C80" w:rsidRPr="002A677E" w:rsidRDefault="00E026FB" w:rsidP="00E10B85">
            <w:pPr>
              <w:spacing w:before="0" w:after="0"/>
              <w:jc w:val="left"/>
              <w:rPr>
                <w:rFonts w:ascii="Times New Roman" w:hAnsi="Times New Roman"/>
                <w:sz w:val="24"/>
              </w:rPr>
            </w:pPr>
            <w:r>
              <w:rPr>
                <w:rFonts w:ascii="Times New Roman" w:hAnsi="Times New Roman"/>
                <w:sz w:val="24"/>
              </w:rPr>
              <w:t xml:space="preserve"> </w:t>
            </w:r>
          </w:p>
          <w:p w14:paraId="003B1E81"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Šajā slejā riska darījumus ar privātpersonām vai MVU uzskata par nopirktiem privātpersonu vai MVU debitoru parādiem, un ar privātpersonām vai MVU nesaistītus riska darījumus uzskata par nopirktiem komercsabiedrību debitoru parādiem.</w:t>
            </w:r>
          </w:p>
          <w:p w14:paraId="770DF142" w14:textId="77777777" w:rsidR="00E026FB" w:rsidRPr="002A677E" w:rsidRDefault="00E026FB" w:rsidP="00E10B85">
            <w:pPr>
              <w:spacing w:before="0" w:after="0"/>
              <w:jc w:val="left"/>
              <w:rPr>
                <w:rFonts w:ascii="Times New Roman" w:hAnsi="Times New Roman"/>
                <w:sz w:val="24"/>
              </w:rPr>
            </w:pPr>
          </w:p>
        </w:tc>
      </w:tr>
      <w:tr w:rsidR="00E026FB" w:rsidRPr="002A677E" w14:paraId="138A8410" w14:textId="77777777" w:rsidTr="00E10B85">
        <w:tc>
          <w:tcPr>
            <w:tcW w:w="1568" w:type="dxa"/>
          </w:tcPr>
          <w:p w14:paraId="6B5E1A6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1426DA5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Standartizētā vērtspapīrošanas pieeja</w:t>
            </w:r>
          </w:p>
          <w:p w14:paraId="319268F6" w14:textId="77777777" w:rsidR="00E026FB" w:rsidRPr="00840BED" w:rsidRDefault="00E026FB" w:rsidP="00E10B85">
            <w:pPr>
              <w:spacing w:before="0" w:after="0"/>
              <w:jc w:val="left"/>
              <w:rPr>
                <w:rFonts w:ascii="Times New Roman" w:hAnsi="Times New Roman"/>
                <w:b/>
                <w:sz w:val="24"/>
                <w:u w:val="single"/>
              </w:rPr>
            </w:pPr>
          </w:p>
          <w:p w14:paraId="58D171CB" w14:textId="1439350A" w:rsidR="00E026FB" w:rsidRPr="002A677E" w:rsidRDefault="00247193" w:rsidP="00E10B85">
            <w:pPr>
              <w:spacing w:before="0" w:after="0"/>
              <w:jc w:val="left"/>
              <w:rPr>
                <w:rFonts w:ascii="Times New Roman" w:hAnsi="Times New Roman"/>
                <w:b/>
                <w:sz w:val="24"/>
                <w:u w:val="single"/>
              </w:rPr>
            </w:pPr>
            <w:r>
              <w:rPr>
                <w:rFonts w:ascii="Times New Roman" w:hAnsi="Times New Roman"/>
                <w:sz w:val="24"/>
              </w:rPr>
              <w:t>Regulas (ES) Nr. 575/2013 254. panta 1. punkta b) apakšpunkts.</w:t>
            </w:r>
          </w:p>
          <w:p w14:paraId="76075D12" w14:textId="77777777" w:rsidR="00E026FB" w:rsidRPr="00840BED" w:rsidRDefault="00E026FB" w:rsidP="00E10B85">
            <w:pPr>
              <w:spacing w:before="0" w:after="0"/>
              <w:jc w:val="left"/>
              <w:rPr>
                <w:rFonts w:ascii="Times New Roman" w:hAnsi="Times New Roman"/>
                <w:sz w:val="24"/>
              </w:rPr>
            </w:pPr>
          </w:p>
        </w:tc>
      </w:tr>
      <w:tr w:rsidR="00E026FB" w:rsidRPr="002A677E" w14:paraId="3E05A410" w14:textId="77777777" w:rsidTr="00E10B85">
        <w:tc>
          <w:tcPr>
            <w:tcW w:w="1568" w:type="dxa"/>
          </w:tcPr>
          <w:p w14:paraId="43F90B7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443AA4A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SADALĪJUMS PA RISKA PAKĀPJU (</w:t>
            </w:r>
            <w:r>
              <w:rPr>
                <w:rFonts w:ascii="Times New Roman" w:hAnsi="Times New Roman"/>
                <w:b/>
                <w:i/>
                <w:sz w:val="24"/>
                <w:u w:val="single"/>
              </w:rPr>
              <w:t>RW</w:t>
            </w:r>
            <w:r>
              <w:rPr>
                <w:rFonts w:ascii="Times New Roman" w:hAnsi="Times New Roman"/>
                <w:b/>
                <w:sz w:val="24"/>
                <w:u w:val="single"/>
              </w:rPr>
              <w:t>) DIAPAZONIEM</w:t>
            </w:r>
          </w:p>
          <w:p w14:paraId="18CBB09A" w14:textId="77777777" w:rsidR="00E026FB" w:rsidRPr="002A677E" w:rsidRDefault="00E026FB" w:rsidP="00E10B85">
            <w:pPr>
              <w:spacing w:before="0" w:after="0"/>
              <w:jc w:val="left"/>
              <w:rPr>
                <w:rFonts w:ascii="Times New Roman" w:hAnsi="Times New Roman"/>
                <w:sz w:val="24"/>
              </w:rPr>
            </w:pPr>
          </w:p>
          <w:p w14:paraId="5942C92E" w14:textId="77777777" w:rsidR="00E026FB" w:rsidRPr="002A677E" w:rsidRDefault="00E026FB" w:rsidP="00E10B85">
            <w:pPr>
              <w:spacing w:before="0" w:after="0"/>
              <w:jc w:val="left"/>
              <w:rPr>
                <w:rFonts w:ascii="Times New Roman" w:hAnsi="Times New Roman"/>
                <w:sz w:val="24"/>
              </w:rPr>
            </w:pPr>
            <w:r>
              <w:rPr>
                <w:rFonts w:ascii="Times New Roman" w:hAnsi="Times New Roman"/>
                <w:i/>
                <w:sz w:val="24"/>
              </w:rPr>
              <w:t>SEC-SA</w:t>
            </w:r>
            <w:r>
              <w:rPr>
                <w:rFonts w:ascii="Times New Roman" w:hAnsi="Times New Roman"/>
                <w:sz w:val="24"/>
              </w:rPr>
              <w:t xml:space="preserve"> riska darījumi, kas sadalīti pēc riska svēruma līmeņiem.</w:t>
            </w:r>
          </w:p>
          <w:p w14:paraId="722CBD41" w14:textId="77777777" w:rsidR="00E026FB" w:rsidRPr="002A677E" w:rsidRDefault="00E026FB" w:rsidP="00E10B85">
            <w:pPr>
              <w:spacing w:before="0" w:after="0"/>
              <w:jc w:val="left"/>
              <w:rPr>
                <w:rFonts w:ascii="Times New Roman" w:hAnsi="Times New Roman"/>
                <w:sz w:val="24"/>
                <w:u w:val="single"/>
              </w:rPr>
            </w:pPr>
          </w:p>
          <w:p w14:paraId="396554C2" w14:textId="6CAC1284" w:rsidR="00E026FB" w:rsidRPr="002A677E" w:rsidRDefault="00E026FB" w:rsidP="00E10B85">
            <w:pPr>
              <w:spacing w:before="0" w:after="0"/>
              <w:jc w:val="left"/>
              <w:rPr>
                <w:rFonts w:ascii="Times New Roman" w:hAnsi="Times New Roman"/>
                <w:sz w:val="24"/>
              </w:rPr>
            </w:pPr>
            <w:r>
              <w:t>Attiecībā uz RW 1250 % (W nav zināma) Regulas (ES) Nr. 575/2013 261. panta 2. punkta b) apakšpunkta ceturtajā daļā noteikts, ka, ja iestādei nav zināms kavējumu statuss vairāk nekā 5 % no pamatā esošajiem riska darījumiem portfelī, vērtspapīrošanas pozīcijas riska svērums ir 1250 %.</w:t>
            </w:r>
          </w:p>
          <w:p w14:paraId="7F7170E9" w14:textId="77777777" w:rsidR="00E026FB" w:rsidRPr="002A677E" w:rsidRDefault="00E026FB" w:rsidP="00E10B85">
            <w:pPr>
              <w:spacing w:before="0" w:after="0"/>
              <w:jc w:val="left"/>
              <w:rPr>
                <w:rFonts w:ascii="Times New Roman" w:hAnsi="Times New Roman"/>
                <w:sz w:val="24"/>
                <w:u w:val="single"/>
              </w:rPr>
            </w:pPr>
          </w:p>
        </w:tc>
      </w:tr>
      <w:tr w:rsidR="00E026FB" w:rsidRPr="002A677E" w14:paraId="4F905A8B" w14:textId="77777777" w:rsidTr="00E10B85">
        <w:tc>
          <w:tcPr>
            <w:tcW w:w="1568" w:type="dxa"/>
          </w:tcPr>
          <w:p w14:paraId="7973D8BE"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14:paraId="6C4EF68B"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Uz ārējiem reitingiem balstītā vērtspapīrošanas pieeja</w:t>
            </w:r>
          </w:p>
          <w:p w14:paraId="2C5526B6" w14:textId="77777777" w:rsidR="00E026FB" w:rsidRPr="002A677E" w:rsidRDefault="00E026FB" w:rsidP="00E10B85">
            <w:pPr>
              <w:spacing w:before="0" w:after="0"/>
              <w:rPr>
                <w:rFonts w:ascii="Times New Roman" w:hAnsi="Times New Roman"/>
                <w:sz w:val="24"/>
              </w:rPr>
            </w:pPr>
          </w:p>
          <w:p w14:paraId="59BAE377" w14:textId="08C739C2" w:rsidR="00E026FB" w:rsidRPr="002A677E" w:rsidRDefault="00247193" w:rsidP="00E10B85">
            <w:pPr>
              <w:spacing w:before="0" w:after="0"/>
              <w:jc w:val="left"/>
              <w:rPr>
                <w:rFonts w:ascii="Times New Roman" w:hAnsi="Times New Roman"/>
                <w:sz w:val="24"/>
              </w:rPr>
            </w:pPr>
            <w:r>
              <w:rPr>
                <w:rFonts w:ascii="Times New Roman" w:hAnsi="Times New Roman"/>
                <w:sz w:val="24"/>
              </w:rPr>
              <w:t xml:space="preserve">Regulas (ES) Nr. 575/2013 254. panta 1. punkta c) apakšpunkts. </w:t>
            </w:r>
          </w:p>
          <w:p w14:paraId="71B533C7" w14:textId="77777777" w:rsidR="00E026FB" w:rsidRPr="002A677E" w:rsidRDefault="00E026FB" w:rsidP="00E10B85">
            <w:pPr>
              <w:spacing w:before="0" w:after="0"/>
              <w:rPr>
                <w:rFonts w:ascii="Times New Roman" w:hAnsi="Times New Roman"/>
                <w:b/>
                <w:sz w:val="24"/>
                <w:u w:val="single"/>
              </w:rPr>
            </w:pPr>
          </w:p>
        </w:tc>
      </w:tr>
      <w:tr w:rsidR="00E026FB" w:rsidRPr="002A677E" w14:paraId="37F40710" w14:textId="77777777" w:rsidTr="00E10B85">
        <w:tc>
          <w:tcPr>
            <w:tcW w:w="1568" w:type="dxa"/>
          </w:tcPr>
          <w:p w14:paraId="6FEE6D1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14:paraId="28DB3EEE"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SADALĪJUMS PA KREDĪTKVALITĀTES PAKĀPĒM (ĪSTERMIŅA/ILGTERMIŅA KREDĪTA KVALITĀTES PAKĀPES)</w:t>
            </w:r>
          </w:p>
          <w:p w14:paraId="7E09FFCE" w14:textId="77777777" w:rsidR="00E026FB" w:rsidRPr="002A677E" w:rsidRDefault="00E026FB" w:rsidP="00E10B85">
            <w:pPr>
              <w:spacing w:before="0" w:after="0"/>
              <w:rPr>
                <w:rFonts w:ascii="Times New Roman" w:hAnsi="Times New Roman"/>
                <w:sz w:val="24"/>
              </w:rPr>
            </w:pPr>
          </w:p>
          <w:p w14:paraId="60A78FC0" w14:textId="482CD775" w:rsidR="00E026FB" w:rsidRPr="002A677E" w:rsidRDefault="00E026FB" w:rsidP="00E10B85">
            <w:pPr>
              <w:spacing w:before="0" w:after="0"/>
              <w:rPr>
                <w:rFonts w:ascii="Times New Roman" w:hAnsi="Times New Roman"/>
                <w:sz w:val="24"/>
              </w:rPr>
            </w:pPr>
            <w:r>
              <w:rPr>
                <w:rFonts w:ascii="Times New Roman" w:hAnsi="Times New Roman"/>
                <w:sz w:val="24"/>
              </w:rPr>
              <w:t>Regulas (ES) Nr. 575/2013 263. pants.</w:t>
            </w:r>
          </w:p>
          <w:p w14:paraId="174293CA" w14:textId="77777777" w:rsidR="00E026FB" w:rsidRPr="002A677E" w:rsidRDefault="00E026FB" w:rsidP="00E10B85">
            <w:pPr>
              <w:spacing w:before="0" w:after="0"/>
              <w:rPr>
                <w:rFonts w:ascii="Times New Roman" w:hAnsi="Times New Roman"/>
                <w:sz w:val="24"/>
              </w:rPr>
            </w:pPr>
          </w:p>
          <w:p w14:paraId="702C7A75" w14:textId="744DE94C" w:rsidR="00E026FB" w:rsidRPr="002A677E" w:rsidRDefault="00E026FB" w:rsidP="00E10B85">
            <w:pPr>
              <w:spacing w:before="0" w:after="0"/>
              <w:rPr>
                <w:rFonts w:ascii="Times New Roman" w:hAnsi="Times New Roman"/>
                <w:sz w:val="24"/>
              </w:rPr>
            </w:pPr>
            <w:r>
              <w:rPr>
                <w:rFonts w:ascii="Times New Roman" w:hAnsi="Times New Roman"/>
                <w:i/>
                <w:iCs/>
                <w:sz w:val="24"/>
              </w:rPr>
              <w:t>SEC-ERBA</w:t>
            </w:r>
            <w:r>
              <w:rPr>
                <w:rFonts w:ascii="Times New Roman" w:hAnsi="Times New Roman"/>
                <w:sz w:val="24"/>
              </w:rPr>
              <w:t xml:space="preserve"> vērtspapīrošanas pozīcijas ar iespējamo reitingu, kā minēts Regulas (ES) Nr. 575/2013 254. panta 2. punktā, uzrāda kā pozīcijas ar reitingu.</w:t>
            </w:r>
          </w:p>
          <w:p w14:paraId="7562BEAE" w14:textId="77777777" w:rsidR="00E026FB" w:rsidRPr="002A677E" w:rsidRDefault="00E026FB" w:rsidP="00E10B85">
            <w:pPr>
              <w:spacing w:before="0" w:after="0"/>
              <w:rPr>
                <w:rFonts w:ascii="Times New Roman" w:hAnsi="Times New Roman"/>
                <w:sz w:val="24"/>
              </w:rPr>
            </w:pPr>
          </w:p>
          <w:p w14:paraId="683A13DE" w14:textId="4B957DB0"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Riska darījumu vērtības, kurām piemēro riska svērumus, iedala īstermiņa un ilgtermiņa un pēc kredītkvalitātes pakāpēm, kā noteikts Regulas (ES) Nr. 575/2013 263. panta 1. un 2. tabulā un 264. panta 3. un 4. tabulā. </w:t>
            </w:r>
          </w:p>
          <w:p w14:paraId="171912D4"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6F87E86B" w14:textId="77777777" w:rsidTr="00E10B85">
        <w:tc>
          <w:tcPr>
            <w:tcW w:w="1568" w:type="dxa"/>
          </w:tcPr>
          <w:p w14:paraId="27BFC58F"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14:paraId="030AC32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SADALĪJUMS PĒC </w:t>
            </w:r>
            <w:r>
              <w:rPr>
                <w:rFonts w:ascii="Times New Roman" w:hAnsi="Times New Roman"/>
                <w:b/>
                <w:i/>
                <w:sz w:val="24"/>
                <w:u w:val="single"/>
              </w:rPr>
              <w:t>SEC-ERBA</w:t>
            </w:r>
            <w:r>
              <w:rPr>
                <w:rFonts w:ascii="Times New Roman" w:hAnsi="Times New Roman"/>
                <w:b/>
                <w:sz w:val="24"/>
                <w:u w:val="single"/>
              </w:rPr>
              <w:t xml:space="preserve"> PIEMĒROŠANAS IEMESLA</w:t>
            </w:r>
          </w:p>
          <w:p w14:paraId="4EECD46E" w14:textId="77777777" w:rsidR="00E026FB" w:rsidRPr="002A677E" w:rsidRDefault="00E026FB" w:rsidP="00E10B85">
            <w:pPr>
              <w:spacing w:before="0" w:after="0"/>
              <w:rPr>
                <w:rFonts w:ascii="Times New Roman" w:hAnsi="Times New Roman"/>
                <w:b/>
                <w:sz w:val="24"/>
                <w:u w:val="single"/>
              </w:rPr>
            </w:pPr>
          </w:p>
          <w:p w14:paraId="6E9E5B13" w14:textId="77777777" w:rsidR="00E026FB" w:rsidRPr="002A677E" w:rsidRDefault="00E026FB" w:rsidP="00E10B85">
            <w:pPr>
              <w:spacing w:before="0" w:after="0"/>
              <w:rPr>
                <w:rFonts w:ascii="Times New Roman" w:hAnsi="Times New Roman"/>
                <w:sz w:val="24"/>
              </w:rPr>
            </w:pPr>
            <w:r>
              <w:rPr>
                <w:rFonts w:ascii="Times New Roman" w:hAnsi="Times New Roman"/>
                <w:sz w:val="24"/>
              </w:rPr>
              <w:t>Attiecībā uz katru vērtspapīrošanas pozīciju iestādes 0580.–0620. slejā ņem vērā vienu no šādām iespējām.</w:t>
            </w:r>
          </w:p>
          <w:p w14:paraId="4C18D3F3" w14:textId="77777777" w:rsidR="00E026FB" w:rsidRPr="002A677E" w:rsidRDefault="00E026FB" w:rsidP="00E10B85">
            <w:pPr>
              <w:spacing w:before="0" w:after="0"/>
              <w:rPr>
                <w:rFonts w:ascii="Times New Roman" w:hAnsi="Times New Roman"/>
                <w:sz w:val="24"/>
                <w:u w:val="single"/>
              </w:rPr>
            </w:pPr>
          </w:p>
        </w:tc>
      </w:tr>
      <w:tr w:rsidR="00E026FB" w:rsidRPr="002A677E" w14:paraId="3F835757" w14:textId="77777777" w:rsidTr="00E10B85">
        <w:tc>
          <w:tcPr>
            <w:tcW w:w="1568" w:type="dxa"/>
          </w:tcPr>
          <w:p w14:paraId="4BEC34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0580</w:t>
            </w:r>
          </w:p>
        </w:tc>
        <w:tc>
          <w:tcPr>
            <w:tcW w:w="7436" w:type="dxa"/>
          </w:tcPr>
          <w:p w14:paraId="3F9C698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AIZDEVUMI AUTO IEGĀDEI, AUTO IZPIRKUMNOMAS UN IEKĀRTU IZPIRKUMNOMAS</w:t>
            </w:r>
          </w:p>
          <w:p w14:paraId="6E88BBA0" w14:textId="77777777" w:rsidR="00E026FB" w:rsidRPr="002A677E" w:rsidRDefault="00E026FB" w:rsidP="00E10B85">
            <w:pPr>
              <w:spacing w:before="0" w:after="0"/>
              <w:rPr>
                <w:rFonts w:ascii="Times New Roman" w:hAnsi="Times New Roman"/>
                <w:b/>
                <w:sz w:val="24"/>
                <w:u w:val="single"/>
              </w:rPr>
            </w:pPr>
          </w:p>
          <w:p w14:paraId="0E92DEB1" w14:textId="26FE3C00" w:rsidR="001E0C80" w:rsidRPr="002A677E" w:rsidRDefault="001E0C80" w:rsidP="00E10B85">
            <w:pPr>
              <w:spacing w:before="0" w:after="0"/>
              <w:rPr>
                <w:rFonts w:ascii="Times New Roman" w:hAnsi="Times New Roman"/>
                <w:sz w:val="24"/>
              </w:rPr>
            </w:pPr>
            <w:r>
              <w:rPr>
                <w:rFonts w:ascii="Times New Roman" w:hAnsi="Times New Roman"/>
                <w:sz w:val="24"/>
              </w:rPr>
              <w:t xml:space="preserve"> Regulas (ES) Nr. 575/2013 254. panta 2. punkta c) apakšpunkts. </w:t>
            </w:r>
          </w:p>
          <w:p w14:paraId="3375DFA1" w14:textId="77777777" w:rsidR="001E0C80" w:rsidRPr="002A677E" w:rsidRDefault="001E0C80" w:rsidP="00E10B85">
            <w:pPr>
              <w:spacing w:before="0" w:after="0"/>
              <w:rPr>
                <w:rFonts w:ascii="Times New Roman" w:hAnsi="Times New Roman"/>
                <w:sz w:val="24"/>
              </w:rPr>
            </w:pPr>
          </w:p>
          <w:p w14:paraId="4C10E739" w14:textId="05C63409" w:rsidR="00E026FB" w:rsidRPr="002A677E" w:rsidRDefault="00FC5515" w:rsidP="00247193">
            <w:pPr>
              <w:spacing w:before="0" w:after="0"/>
              <w:rPr>
                <w:rFonts w:ascii="Times New Roman" w:hAnsi="Times New Roman"/>
                <w:b/>
                <w:sz w:val="24"/>
                <w:u w:val="single"/>
              </w:rPr>
            </w:pPr>
            <w:r>
              <w:rPr>
                <w:rFonts w:ascii="Times New Roman" w:hAnsi="Times New Roman"/>
                <w:sz w:val="24"/>
              </w:rPr>
              <w:t>Šajā slejā uzrāda visus aizdevumus automašīnu iegādei, automašīnu izpirkumnomas un iekārtu izpirkumnomas, pat ja tās atbilst Regulas (ES) Nr. 575/2013 254. panta 2. punkta a) vai b) apakšpunktam.</w:t>
            </w:r>
          </w:p>
        </w:tc>
      </w:tr>
      <w:tr w:rsidR="00E026FB" w:rsidRPr="002A677E" w14:paraId="74719CFA" w14:textId="77777777" w:rsidTr="00E10B85">
        <w:tc>
          <w:tcPr>
            <w:tcW w:w="1568" w:type="dxa"/>
          </w:tcPr>
          <w:p w14:paraId="2CBA721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07B7626E" w14:textId="77777777" w:rsidR="00E026FB" w:rsidRPr="00B44FD0" w:rsidRDefault="00E026FB" w:rsidP="00E10B85">
            <w:pPr>
              <w:spacing w:before="0" w:after="0"/>
              <w:rPr>
                <w:rFonts w:ascii="Times New Roman" w:hAnsi="Times New Roman"/>
                <w:b/>
                <w:sz w:val="24"/>
                <w:u w:val="single"/>
              </w:rPr>
            </w:pPr>
            <w:r>
              <w:rPr>
                <w:rFonts w:ascii="Times New Roman" w:hAnsi="Times New Roman"/>
                <w:b/>
                <w:i/>
                <w:sz w:val="24"/>
                <w:u w:val="single"/>
              </w:rPr>
              <w:t>SEC-ERBA</w:t>
            </w:r>
            <w:r>
              <w:rPr>
                <w:rFonts w:ascii="Times New Roman" w:hAnsi="Times New Roman"/>
                <w:b/>
                <w:sz w:val="24"/>
                <w:u w:val="single"/>
              </w:rPr>
              <w:t xml:space="preserve"> IESPĒJA</w:t>
            </w:r>
          </w:p>
          <w:p w14:paraId="2147BE6D" w14:textId="77777777" w:rsidR="00E026FB" w:rsidRPr="00B44FD0" w:rsidRDefault="00E026FB" w:rsidP="00E10B85">
            <w:pPr>
              <w:spacing w:before="0" w:after="0"/>
              <w:rPr>
                <w:rFonts w:ascii="Times New Roman" w:hAnsi="Times New Roman"/>
                <w:b/>
                <w:sz w:val="24"/>
                <w:u w:val="single"/>
              </w:rPr>
            </w:pPr>
          </w:p>
          <w:p w14:paraId="5861125E" w14:textId="064E70D0" w:rsidR="00E026FB" w:rsidRPr="00B44FD0" w:rsidRDefault="00E026FB" w:rsidP="00E10B85">
            <w:pPr>
              <w:spacing w:before="0" w:after="0"/>
              <w:rPr>
                <w:rFonts w:ascii="Times New Roman" w:hAnsi="Times New Roman"/>
                <w:sz w:val="24"/>
              </w:rPr>
            </w:pPr>
            <w:r>
              <w:rPr>
                <w:rFonts w:ascii="Times New Roman" w:hAnsi="Times New Roman"/>
                <w:sz w:val="24"/>
              </w:rPr>
              <w:t>Regulas (ES) Nr. 575/2013 254. panta 3. punkts.</w:t>
            </w:r>
          </w:p>
          <w:p w14:paraId="1F0A97E3" w14:textId="77777777" w:rsidR="00E026FB" w:rsidRPr="00B44FD0" w:rsidRDefault="00E026FB" w:rsidP="00E10B85">
            <w:pPr>
              <w:spacing w:before="0" w:after="0"/>
              <w:rPr>
                <w:rFonts w:ascii="Times New Roman" w:hAnsi="Times New Roman"/>
                <w:b/>
                <w:sz w:val="24"/>
                <w:u w:val="single"/>
              </w:rPr>
            </w:pPr>
          </w:p>
        </w:tc>
      </w:tr>
      <w:tr w:rsidR="00E026FB" w:rsidRPr="002A677E" w14:paraId="2262A65A" w14:textId="77777777" w:rsidTr="00E10B85">
        <w:tc>
          <w:tcPr>
            <w:tcW w:w="1568" w:type="dxa"/>
          </w:tcPr>
          <w:p w14:paraId="45A027E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2C274672" w14:textId="174FD6CA" w:rsidR="00E026FB"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POZĪCIJAS, KURĀM PIEMĒRO REGULAS (ES) Nr. 575/2013 254. PANTA 2. PUNKTA a) APAKŠPUNKTU</w:t>
            </w:r>
          </w:p>
          <w:p w14:paraId="79C65D7A" w14:textId="77777777" w:rsidR="00E026FB" w:rsidRPr="002A677E" w:rsidRDefault="00E026FB" w:rsidP="00E10B85">
            <w:pPr>
              <w:spacing w:before="0" w:after="0"/>
              <w:rPr>
                <w:rFonts w:ascii="Times New Roman" w:hAnsi="Times New Roman"/>
                <w:b/>
                <w:bCs/>
                <w:sz w:val="24"/>
                <w:u w:val="single"/>
              </w:rPr>
            </w:pPr>
          </w:p>
          <w:p w14:paraId="49FCF7E6" w14:textId="3D7C8272" w:rsidR="00E026FB" w:rsidRPr="002A677E" w:rsidRDefault="00E026FB" w:rsidP="00E10B85">
            <w:pPr>
              <w:spacing w:before="0" w:after="0"/>
              <w:rPr>
                <w:rFonts w:ascii="Times New Roman" w:hAnsi="Times New Roman"/>
                <w:sz w:val="24"/>
              </w:rPr>
            </w:pPr>
            <w:r>
              <w:rPr>
                <w:rFonts w:ascii="Times New Roman" w:hAnsi="Times New Roman"/>
                <w:sz w:val="24"/>
              </w:rPr>
              <w:t>Regulas (ES) Nr. 575/2013 254. panta 2. punkta a) apakšpunkts.</w:t>
            </w:r>
          </w:p>
          <w:p w14:paraId="08BEFFA9" w14:textId="77777777" w:rsidR="00E026FB" w:rsidRPr="002A677E" w:rsidRDefault="00E026FB" w:rsidP="00E10B85">
            <w:pPr>
              <w:spacing w:before="0" w:after="0"/>
              <w:rPr>
                <w:rFonts w:ascii="Times New Roman" w:hAnsi="Times New Roman"/>
                <w:sz w:val="24"/>
              </w:rPr>
            </w:pPr>
          </w:p>
        </w:tc>
      </w:tr>
      <w:tr w:rsidR="00E026FB" w:rsidRPr="002A677E" w14:paraId="0D8687C4" w14:textId="77777777" w:rsidTr="00E10B85">
        <w:tc>
          <w:tcPr>
            <w:tcW w:w="1568" w:type="dxa"/>
          </w:tcPr>
          <w:p w14:paraId="3D9487C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14:paraId="06291F1B" w14:textId="599D946F"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POZĪCIJAS, KURĀM PIEMĒRO REGULAS (ES) Nr. 575/2013 254. PANTA 2. PUNKTA b) APAKŠPUNKTU </w:t>
            </w:r>
          </w:p>
          <w:p w14:paraId="729B0B6C" w14:textId="77777777" w:rsidR="00E026FB" w:rsidRPr="002A677E" w:rsidRDefault="00E026FB" w:rsidP="00E10B85">
            <w:pPr>
              <w:spacing w:before="0" w:after="0"/>
              <w:rPr>
                <w:rFonts w:ascii="Times New Roman" w:hAnsi="Times New Roman"/>
                <w:b/>
                <w:sz w:val="24"/>
                <w:u w:val="single"/>
              </w:rPr>
            </w:pPr>
          </w:p>
          <w:p w14:paraId="41122C6A" w14:textId="6CA53012" w:rsidR="00E026FB" w:rsidRPr="002A677E" w:rsidRDefault="00247193" w:rsidP="00E10B85">
            <w:pPr>
              <w:spacing w:before="0" w:after="0"/>
              <w:rPr>
                <w:rFonts w:ascii="Times New Roman" w:hAnsi="Times New Roman"/>
                <w:sz w:val="24"/>
              </w:rPr>
            </w:pPr>
            <w:r>
              <w:rPr>
                <w:rFonts w:ascii="Times New Roman" w:hAnsi="Times New Roman"/>
                <w:sz w:val="24"/>
              </w:rPr>
              <w:t>Regulas (ES) Nr. 575/2013 254. panta 2. punkta b) apakšpunkts.</w:t>
            </w:r>
          </w:p>
          <w:p w14:paraId="713EB3D9" w14:textId="77777777" w:rsidR="00E026FB" w:rsidRPr="002A677E" w:rsidRDefault="00E026FB" w:rsidP="00E10B85">
            <w:pPr>
              <w:spacing w:before="0" w:after="0"/>
              <w:rPr>
                <w:rFonts w:ascii="Times New Roman" w:hAnsi="Times New Roman"/>
                <w:b/>
                <w:sz w:val="24"/>
                <w:u w:val="single"/>
              </w:rPr>
            </w:pPr>
          </w:p>
        </w:tc>
      </w:tr>
      <w:tr w:rsidR="00E026FB" w:rsidRPr="002A677E" w14:paraId="6C316289" w14:textId="77777777" w:rsidTr="00E10B85">
        <w:tc>
          <w:tcPr>
            <w:tcW w:w="1568" w:type="dxa"/>
          </w:tcPr>
          <w:p w14:paraId="7D132E76"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63EA50E9" w14:textId="4369660B" w:rsidR="00962BBD"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POZĪCIJAS, KURĀM PIEMĒRO REGULAS (ES) Nr. 575/2013 254. PANTA 4. PUNKTU VAI 258. PANTA 2. PUNKTU</w:t>
            </w:r>
          </w:p>
          <w:p w14:paraId="2F2EF827" w14:textId="77777777" w:rsidR="00962BBD" w:rsidRPr="002A677E" w:rsidRDefault="00962BBD" w:rsidP="00E10B85">
            <w:pPr>
              <w:spacing w:before="0" w:after="0"/>
              <w:rPr>
                <w:rFonts w:ascii="Times New Roman" w:hAnsi="Times New Roman"/>
                <w:sz w:val="24"/>
              </w:rPr>
            </w:pPr>
          </w:p>
          <w:p w14:paraId="37F2AD29" w14:textId="5B6CE39A" w:rsidR="00E026FB" w:rsidRPr="002A677E" w:rsidRDefault="00E026FB" w:rsidP="00E10B85">
            <w:pPr>
              <w:spacing w:before="0" w:after="0"/>
              <w:rPr>
                <w:rFonts w:ascii="Times New Roman" w:hAnsi="Times New Roman"/>
                <w:sz w:val="24"/>
              </w:rPr>
            </w:pPr>
            <w:r>
              <w:rPr>
                <w:rFonts w:ascii="Times New Roman" w:hAnsi="Times New Roman"/>
                <w:sz w:val="24"/>
              </w:rPr>
              <w:t xml:space="preserve">Vērtspapīrošanas pozīcijas, kurām piemēro </w:t>
            </w:r>
            <w:r>
              <w:rPr>
                <w:rFonts w:ascii="Times New Roman" w:hAnsi="Times New Roman"/>
                <w:i/>
                <w:sz w:val="24"/>
              </w:rPr>
              <w:t>SEC-ERBA</w:t>
            </w:r>
            <w:r>
              <w:rPr>
                <w:rFonts w:ascii="Times New Roman" w:hAnsi="Times New Roman"/>
                <w:sz w:val="24"/>
              </w:rPr>
              <w:t xml:space="preserve">, ja kompetentās iestādes ir liegušas piemērot </w:t>
            </w:r>
            <w:r>
              <w:rPr>
                <w:rFonts w:ascii="Times New Roman" w:hAnsi="Times New Roman"/>
                <w:i/>
                <w:sz w:val="24"/>
              </w:rPr>
              <w:t>SEC-IRBA</w:t>
            </w:r>
            <w:r>
              <w:rPr>
                <w:rFonts w:ascii="Times New Roman" w:hAnsi="Times New Roman"/>
                <w:sz w:val="24"/>
              </w:rPr>
              <w:t xml:space="preserve"> vai</w:t>
            </w:r>
            <w:r>
              <w:rPr>
                <w:rFonts w:ascii="Times New Roman" w:hAnsi="Times New Roman"/>
                <w:i/>
                <w:sz w:val="24"/>
              </w:rPr>
              <w:t xml:space="preserve"> SEC-SA</w:t>
            </w:r>
            <w:r>
              <w:rPr>
                <w:rFonts w:ascii="Times New Roman" w:hAnsi="Times New Roman"/>
                <w:sz w:val="24"/>
              </w:rPr>
              <w:t xml:space="preserve"> saskaņā ar Regulas (ES) Nr. 575/2013 254. panta 4. punktu vai 258. panta 2. punktu.</w:t>
            </w:r>
          </w:p>
          <w:p w14:paraId="73E9D230" w14:textId="77777777" w:rsidR="00E026FB" w:rsidRPr="002A677E" w:rsidRDefault="00E026FB" w:rsidP="00E10B85">
            <w:pPr>
              <w:spacing w:before="0" w:after="0"/>
              <w:rPr>
                <w:rFonts w:ascii="Times New Roman" w:hAnsi="Times New Roman"/>
                <w:b/>
                <w:sz w:val="24"/>
                <w:u w:val="single"/>
              </w:rPr>
            </w:pPr>
          </w:p>
        </w:tc>
      </w:tr>
      <w:tr w:rsidR="00E026FB" w:rsidRPr="002A677E" w14:paraId="305792AB" w14:textId="77777777" w:rsidTr="00E10B85">
        <w:tc>
          <w:tcPr>
            <w:tcW w:w="1568" w:type="dxa"/>
          </w:tcPr>
          <w:p w14:paraId="3D9E1F9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14:paraId="762E2357"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IEVĒROJOT PIEEJU HIERARHIJU </w:t>
            </w:r>
          </w:p>
          <w:p w14:paraId="630EB1BF" w14:textId="77777777" w:rsidR="00E026FB" w:rsidRPr="002A677E" w:rsidRDefault="00E026FB" w:rsidP="00E10B85">
            <w:pPr>
              <w:spacing w:before="0" w:after="0"/>
              <w:rPr>
                <w:rFonts w:ascii="Times New Roman" w:hAnsi="Times New Roman"/>
                <w:b/>
                <w:sz w:val="24"/>
                <w:u w:val="single"/>
              </w:rPr>
            </w:pPr>
          </w:p>
          <w:p w14:paraId="45C5D104" w14:textId="7B647F3B" w:rsidR="00E026FB" w:rsidRPr="002A677E" w:rsidRDefault="00E026FB" w:rsidP="00E10B85">
            <w:pPr>
              <w:spacing w:before="0" w:after="0"/>
              <w:rPr>
                <w:rFonts w:ascii="Times New Roman" w:hAnsi="Times New Roman"/>
                <w:sz w:val="24"/>
              </w:rPr>
            </w:pPr>
            <w:r>
              <w:rPr>
                <w:rFonts w:ascii="Times New Roman" w:hAnsi="Times New Roman"/>
                <w:sz w:val="24"/>
              </w:rPr>
              <w:t xml:space="preserve">Vērtspapīrošanas pozīcijas, kurām piemēro </w:t>
            </w:r>
            <w:r>
              <w:rPr>
                <w:rFonts w:ascii="Times New Roman" w:hAnsi="Times New Roman"/>
                <w:i/>
                <w:sz w:val="24"/>
              </w:rPr>
              <w:t>SEC-ERBA</w:t>
            </w:r>
            <w:r>
              <w:rPr>
                <w:rFonts w:ascii="Times New Roman" w:hAnsi="Times New Roman"/>
                <w:sz w:val="24"/>
              </w:rPr>
              <w:t>, ievērojot Regulas (ES) Nr. 575/2013 254. panta 1. punktā noteikto pieeju hierarhiju.</w:t>
            </w:r>
          </w:p>
          <w:p w14:paraId="50F05E1E" w14:textId="77777777" w:rsidR="00E026FB" w:rsidRPr="002A677E" w:rsidRDefault="00E026FB" w:rsidP="00E10B85">
            <w:pPr>
              <w:spacing w:before="0" w:after="0"/>
              <w:rPr>
                <w:rFonts w:ascii="Times New Roman" w:hAnsi="Times New Roman"/>
                <w:b/>
                <w:sz w:val="24"/>
                <w:u w:val="single"/>
              </w:rPr>
            </w:pPr>
          </w:p>
        </w:tc>
      </w:tr>
      <w:tr w:rsidR="00E026FB" w:rsidRPr="002A677E" w14:paraId="5318A1CA" w14:textId="77777777" w:rsidTr="00E10B85">
        <w:tc>
          <w:tcPr>
            <w:tcW w:w="1568" w:type="dxa"/>
          </w:tcPr>
          <w:p w14:paraId="2AA287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14:paraId="38459F30" w14:textId="6A304D10"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IEKŠĒJĀ NOVĒRTĒJUMA PIEEJA</w:t>
            </w:r>
          </w:p>
          <w:p w14:paraId="61F8B33A" w14:textId="77777777" w:rsidR="00E026FB" w:rsidRPr="002A677E" w:rsidRDefault="00E026FB" w:rsidP="00E10B85">
            <w:pPr>
              <w:spacing w:before="0" w:after="0"/>
              <w:jc w:val="left"/>
              <w:rPr>
                <w:rFonts w:ascii="Times New Roman" w:hAnsi="Times New Roman"/>
                <w:sz w:val="24"/>
              </w:rPr>
            </w:pPr>
          </w:p>
          <w:p w14:paraId="1D009A27" w14:textId="23ACD098" w:rsidR="00E026FB" w:rsidRPr="002A677E" w:rsidRDefault="008F2C6B" w:rsidP="00E10B85">
            <w:pPr>
              <w:spacing w:before="0" w:after="0"/>
              <w:rPr>
                <w:rFonts w:ascii="Times New Roman" w:hAnsi="Times New Roman"/>
                <w:sz w:val="24"/>
              </w:rPr>
            </w:pPr>
            <w:bookmarkStart w:id="418" w:name="_Hlk73564575"/>
            <w:r>
              <w:t>Regulas (ES) Nr. 575/2013 254. panta 5. punkts par “Iekšējā novērtējuma pieeju” (INP) pozīcijām ABKV programmās</w:t>
            </w:r>
            <w:bookmarkEnd w:id="418"/>
            <w:r>
              <w:t>.</w:t>
            </w:r>
          </w:p>
          <w:p w14:paraId="3B269B17" w14:textId="77777777" w:rsidR="00E026FB" w:rsidRPr="002A677E" w:rsidRDefault="00E026FB" w:rsidP="00E10B85">
            <w:pPr>
              <w:spacing w:before="0" w:after="0"/>
              <w:jc w:val="left"/>
              <w:rPr>
                <w:rFonts w:ascii="Times New Roman" w:hAnsi="Times New Roman"/>
                <w:sz w:val="24"/>
              </w:rPr>
            </w:pPr>
          </w:p>
        </w:tc>
      </w:tr>
      <w:tr w:rsidR="00E026FB" w:rsidRPr="002A677E" w14:paraId="010197D1" w14:textId="77777777" w:rsidTr="00E10B85">
        <w:tc>
          <w:tcPr>
            <w:tcW w:w="1568" w:type="dxa"/>
          </w:tcPr>
          <w:p w14:paraId="73039374"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14:paraId="6B3CB78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SADALĪJUMS PA RISKA PAKĀPJU (</w:t>
            </w:r>
            <w:r>
              <w:rPr>
                <w:rFonts w:ascii="Times New Roman" w:hAnsi="Times New Roman"/>
                <w:b/>
                <w:i/>
                <w:sz w:val="24"/>
                <w:u w:val="single"/>
              </w:rPr>
              <w:t>RW</w:t>
            </w:r>
            <w:r>
              <w:rPr>
                <w:rFonts w:ascii="Times New Roman" w:hAnsi="Times New Roman"/>
                <w:b/>
                <w:sz w:val="24"/>
                <w:u w:val="single"/>
              </w:rPr>
              <w:t>) DIAPAZONIEM</w:t>
            </w:r>
          </w:p>
          <w:p w14:paraId="1358E580" w14:textId="77777777" w:rsidR="00E026FB" w:rsidRPr="002A677E" w:rsidRDefault="00E026FB" w:rsidP="00E10B85">
            <w:pPr>
              <w:spacing w:before="0" w:after="0"/>
              <w:jc w:val="left"/>
              <w:rPr>
                <w:rFonts w:ascii="Times New Roman" w:hAnsi="Times New Roman"/>
                <w:sz w:val="24"/>
              </w:rPr>
            </w:pPr>
          </w:p>
          <w:p w14:paraId="546908EF"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Iekšējā novērtējuma pieejas riska darījumi, kas sadalīti pēc riska pakāpju diapazoniem.</w:t>
            </w:r>
          </w:p>
          <w:p w14:paraId="5C88A3D2" w14:textId="77777777" w:rsidR="00E026FB" w:rsidRPr="002A677E" w:rsidRDefault="00E026FB" w:rsidP="00E10B85">
            <w:pPr>
              <w:spacing w:before="0" w:after="0"/>
              <w:jc w:val="left"/>
              <w:rPr>
                <w:rFonts w:ascii="Times New Roman" w:hAnsi="Times New Roman"/>
                <w:b/>
                <w:sz w:val="24"/>
                <w:u w:val="single"/>
              </w:rPr>
            </w:pPr>
          </w:p>
        </w:tc>
      </w:tr>
      <w:tr w:rsidR="00401E48" w:rsidRPr="002A677E" w14:paraId="60E62DB4" w14:textId="77777777" w:rsidTr="00E10B85">
        <w:tc>
          <w:tcPr>
            <w:tcW w:w="1568" w:type="dxa"/>
          </w:tcPr>
          <w:p w14:paraId="0890CCD3" w14:textId="49C85DF5" w:rsidR="00401E48" w:rsidRPr="002A677E" w:rsidRDefault="00401E48"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0695</w:t>
            </w:r>
          </w:p>
        </w:tc>
        <w:tc>
          <w:tcPr>
            <w:tcW w:w="7436" w:type="dxa"/>
          </w:tcPr>
          <w:p w14:paraId="02C17FD1" w14:textId="77777777" w:rsidR="00401E48" w:rsidRPr="002A677E" w:rsidRDefault="00401E48" w:rsidP="00E10B85">
            <w:pPr>
              <w:spacing w:before="0" w:after="0"/>
              <w:jc w:val="left"/>
              <w:rPr>
                <w:rFonts w:ascii="Times New Roman" w:hAnsi="Times New Roman"/>
                <w:b/>
                <w:sz w:val="24"/>
                <w:u w:val="single"/>
              </w:rPr>
            </w:pPr>
            <w:r>
              <w:rPr>
                <w:rFonts w:ascii="Times New Roman" w:hAnsi="Times New Roman"/>
                <w:b/>
                <w:sz w:val="24"/>
                <w:u w:val="single"/>
              </w:rPr>
              <w:t>ĪPAŠA PROCEDŪRA KRITĒRIJEIM ATBILSOŠAS INRD VĒRTSPAPĪROŠANAS AUGSTĀKAS PRIORITĀTES LAIDIENIEM</w:t>
            </w:r>
          </w:p>
          <w:p w14:paraId="345607EE" w14:textId="77777777" w:rsidR="00401E48" w:rsidRPr="002A677E" w:rsidRDefault="00401E48" w:rsidP="00E10B85">
            <w:pPr>
              <w:spacing w:before="0" w:after="0"/>
              <w:jc w:val="left"/>
              <w:rPr>
                <w:rFonts w:ascii="Times New Roman" w:hAnsi="Times New Roman"/>
                <w:b/>
                <w:sz w:val="24"/>
                <w:u w:val="single"/>
              </w:rPr>
            </w:pPr>
          </w:p>
          <w:p w14:paraId="739CBF17" w14:textId="423CBC20" w:rsidR="00401E48" w:rsidRPr="002A677E" w:rsidRDefault="00401E48" w:rsidP="00E10B85">
            <w:pPr>
              <w:spacing w:before="0" w:after="0"/>
              <w:jc w:val="left"/>
              <w:rPr>
                <w:rFonts w:ascii="Times New Roman" w:hAnsi="Times New Roman"/>
                <w:sz w:val="24"/>
              </w:rPr>
            </w:pPr>
            <w:r>
              <w:rPr>
                <w:rFonts w:ascii="Times New Roman" w:hAnsi="Times New Roman"/>
                <w:sz w:val="24"/>
              </w:rPr>
              <w:t>Regulas (ES) Nr. 575/2013 269.a panta 3. punkts.</w:t>
            </w:r>
          </w:p>
          <w:p w14:paraId="360E6284" w14:textId="05F71993" w:rsidR="000A6BBC" w:rsidRPr="002A677E" w:rsidRDefault="000A6BBC" w:rsidP="00E10B85">
            <w:pPr>
              <w:spacing w:before="0" w:after="0"/>
              <w:jc w:val="left"/>
              <w:rPr>
                <w:rFonts w:ascii="Times New Roman" w:hAnsi="Times New Roman"/>
                <w:b/>
                <w:sz w:val="24"/>
                <w:u w:val="single"/>
              </w:rPr>
            </w:pPr>
          </w:p>
        </w:tc>
      </w:tr>
      <w:tr w:rsidR="00E026FB" w:rsidRPr="002A677E" w14:paraId="04AE71E8" w14:textId="77777777" w:rsidTr="00E10B85">
        <w:tc>
          <w:tcPr>
            <w:tcW w:w="1568" w:type="dxa"/>
          </w:tcPr>
          <w:p w14:paraId="3529EF50"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0700</w:t>
            </w:r>
          </w:p>
        </w:tc>
        <w:tc>
          <w:tcPr>
            <w:tcW w:w="7436" w:type="dxa"/>
          </w:tcPr>
          <w:p w14:paraId="24CEA75B" w14:textId="203727FA"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CITS (</w:t>
            </w:r>
            <w:r>
              <w:rPr>
                <w:rFonts w:ascii="Times New Roman" w:hAnsi="Times New Roman"/>
                <w:b/>
                <w:i/>
                <w:sz w:val="24"/>
                <w:u w:val="single"/>
              </w:rPr>
              <w:t>RW</w:t>
            </w:r>
            <w:r>
              <w:rPr>
                <w:rFonts w:ascii="Times New Roman" w:hAnsi="Times New Roman"/>
                <w:b/>
                <w:sz w:val="24"/>
                <w:u w:val="single"/>
              </w:rPr>
              <w:t>=1250 %)</w:t>
            </w:r>
          </w:p>
          <w:p w14:paraId="26F7247D" w14:textId="77777777" w:rsidR="00E026FB" w:rsidRPr="002A677E" w:rsidRDefault="00E026FB" w:rsidP="00E10B85">
            <w:pPr>
              <w:spacing w:before="0" w:after="0"/>
              <w:jc w:val="left"/>
              <w:rPr>
                <w:rFonts w:ascii="Times New Roman" w:hAnsi="Times New Roman"/>
                <w:b/>
                <w:sz w:val="24"/>
                <w:u w:val="single"/>
              </w:rPr>
            </w:pPr>
          </w:p>
          <w:p w14:paraId="723FAA1C" w14:textId="2F09EFF8" w:rsidR="00E026FB" w:rsidRPr="002A677E" w:rsidRDefault="00D021AF" w:rsidP="00E10B85">
            <w:pPr>
              <w:spacing w:before="0" w:after="0"/>
              <w:jc w:val="left"/>
              <w:rPr>
                <w:rFonts w:ascii="Times New Roman" w:hAnsi="Times New Roman"/>
                <w:sz w:val="24"/>
              </w:rPr>
            </w:pPr>
            <w:r>
              <w:rPr>
                <w:rFonts w:ascii="Times New Roman" w:hAnsi="Times New Roman"/>
                <w:sz w:val="24"/>
              </w:rPr>
              <w:t>Ja nepiemēro nevienu no iepriekš minētajām pieejām, vērtspapīrošanas pozīcijām saskaņā ar Regulas (ES) Nr. 575/2013 254. panta 7. punktu piemēro 1250 % riska svērumu.</w:t>
            </w:r>
          </w:p>
          <w:p w14:paraId="0F6DDC7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BD8E86D" w14:textId="77777777" w:rsidTr="00E10B85">
        <w:tc>
          <w:tcPr>
            <w:tcW w:w="1568" w:type="dxa"/>
          </w:tcPr>
          <w:p w14:paraId="335494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14:paraId="4EC31D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RISKA DARĪJUMA RISKA SVĒRTĀ VĒRTĪBA</w:t>
            </w:r>
          </w:p>
          <w:p w14:paraId="2E54CEC8" w14:textId="77777777" w:rsidR="00E026FB" w:rsidRPr="002A677E" w:rsidRDefault="00E026FB" w:rsidP="00E10B85">
            <w:pPr>
              <w:spacing w:before="0" w:after="0"/>
              <w:jc w:val="left"/>
              <w:rPr>
                <w:rFonts w:ascii="Times New Roman" w:hAnsi="Times New Roman"/>
                <w:sz w:val="24"/>
              </w:rPr>
            </w:pPr>
          </w:p>
          <w:p w14:paraId="068D9CF6" w14:textId="15687E79" w:rsidR="00E026FB" w:rsidRPr="002A677E" w:rsidRDefault="00E026FB" w:rsidP="00E10B85">
            <w:pPr>
              <w:spacing w:before="0" w:after="0"/>
              <w:rPr>
                <w:rFonts w:ascii="Times New Roman" w:hAnsi="Times New Roman"/>
                <w:sz w:val="24"/>
              </w:rPr>
            </w:pPr>
            <w:r>
              <w:rPr>
                <w:rFonts w:ascii="Times New Roman" w:hAnsi="Times New Roman"/>
                <w:sz w:val="24"/>
              </w:rPr>
              <w:t xml:space="preserve">Kopējo riska darījuma riska svērto vērtību aprēķina saskaņā ar Regulas (ES) Nr. 575/2013 Trešās daļas II sadaļas 5. nodaļas 3. iedaļu — pirms korekcijām saistībā ar termiņu nesakritību vai uzticamības pārbaudes noteikumu pārkāpumiem, un izslēdzot jebkādu riska darījuma riska svērto vērtību, kas atbilst riska darījumiem, kuri ar izejošām naudas plūsmām pārdalīti citā veidnē. </w:t>
            </w:r>
          </w:p>
          <w:p w14:paraId="01CB35BB" w14:textId="77777777" w:rsidR="00E026FB" w:rsidRPr="002A677E" w:rsidRDefault="00E026FB" w:rsidP="00E10B85">
            <w:pPr>
              <w:spacing w:before="0" w:after="0"/>
              <w:rPr>
                <w:rFonts w:ascii="Times New Roman" w:hAnsi="Times New Roman"/>
                <w:sz w:val="24"/>
              </w:rPr>
            </w:pPr>
          </w:p>
        </w:tc>
      </w:tr>
      <w:tr w:rsidR="00E026FB" w:rsidRPr="002A677E" w14:paraId="5D611548" w14:textId="77777777" w:rsidTr="00E10B85">
        <w:tc>
          <w:tcPr>
            <w:tcW w:w="1568" w:type="dxa"/>
          </w:tcPr>
          <w:p w14:paraId="7B597EDB"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0840</w:t>
            </w:r>
          </w:p>
        </w:tc>
        <w:tc>
          <w:tcPr>
            <w:tcW w:w="7436" w:type="dxa"/>
          </w:tcPr>
          <w:p w14:paraId="33647F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INP: VIDĒJĀ RISKA PAKĀPE (%)</w:t>
            </w:r>
          </w:p>
          <w:p w14:paraId="31814F3B" w14:textId="77777777" w:rsidR="00E026FB" w:rsidRPr="002A677E" w:rsidRDefault="00E026FB" w:rsidP="00E10B85">
            <w:pPr>
              <w:spacing w:before="0" w:after="0"/>
              <w:rPr>
                <w:rFonts w:ascii="Times New Roman" w:hAnsi="Times New Roman"/>
                <w:sz w:val="24"/>
              </w:rPr>
            </w:pPr>
          </w:p>
          <w:p w14:paraId="48C95B0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Šajā slejā uzrāda vērtspapīrošanas pozīciju riska darījumu svērtās vidējās riska pakāpes.</w:t>
            </w:r>
          </w:p>
          <w:p w14:paraId="6FB71302" w14:textId="77777777" w:rsidR="00E026FB" w:rsidRPr="002A677E" w:rsidRDefault="00E026FB" w:rsidP="00E10B85">
            <w:pPr>
              <w:spacing w:before="0" w:after="0"/>
              <w:jc w:val="left"/>
              <w:rPr>
                <w:rFonts w:ascii="Times New Roman" w:hAnsi="Times New Roman"/>
                <w:sz w:val="24"/>
              </w:rPr>
            </w:pPr>
          </w:p>
        </w:tc>
      </w:tr>
      <w:tr w:rsidR="00E026FB" w:rsidRPr="002A677E" w14:paraId="5A66A188" w14:textId="77777777" w:rsidTr="00E10B85">
        <w:tc>
          <w:tcPr>
            <w:tcW w:w="1568" w:type="dxa"/>
          </w:tcPr>
          <w:p w14:paraId="707A582D"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20959B34" w14:textId="77777777" w:rsidR="00E026FB" w:rsidRPr="002A677E" w:rsidRDefault="00E026FB" w:rsidP="00E10B85">
            <w:pPr>
              <w:spacing w:before="0" w:after="0"/>
              <w:rPr>
                <w:rFonts w:ascii="Times New Roman" w:hAnsi="Times New Roman"/>
                <w:b/>
                <w:sz w:val="24"/>
                <w:u w:val="single"/>
              </w:rPr>
            </w:pPr>
            <w:r>
              <w:rPr>
                <w:rFonts w:ascii="Times New Roman" w:hAnsi="Times New Roman"/>
                <w:b/>
                <w:i/>
                <w:sz w:val="24"/>
                <w:u w:val="single"/>
              </w:rPr>
              <w:t>RWEA</w:t>
            </w:r>
            <w:r>
              <w:rPr>
                <w:rFonts w:ascii="Times New Roman" w:hAnsi="Times New Roman"/>
                <w:b/>
                <w:sz w:val="24"/>
                <w:u w:val="single"/>
              </w:rPr>
              <w:t>, T. SK.: SINTĒTISKĀ VĒRTSPAPĪROŠANA</w:t>
            </w:r>
          </w:p>
          <w:p w14:paraId="266FE040" w14:textId="77777777" w:rsidR="00E026FB" w:rsidRPr="002A677E" w:rsidRDefault="00E026FB" w:rsidP="00E10B85">
            <w:pPr>
              <w:spacing w:before="0" w:after="0"/>
              <w:jc w:val="left"/>
              <w:rPr>
                <w:rFonts w:ascii="Times New Roman" w:hAnsi="Times New Roman"/>
                <w:sz w:val="24"/>
              </w:rPr>
            </w:pPr>
          </w:p>
          <w:p w14:paraId="2CFAC03B" w14:textId="77777777" w:rsidR="00E026FB" w:rsidRPr="002A677E" w:rsidRDefault="00E026FB" w:rsidP="00E10B85">
            <w:pPr>
              <w:spacing w:before="0" w:after="0"/>
              <w:rPr>
                <w:rFonts w:ascii="Times New Roman" w:hAnsi="Times New Roman"/>
                <w:sz w:val="24"/>
              </w:rPr>
            </w:pPr>
            <w:r>
              <w:rPr>
                <w:rFonts w:ascii="Times New Roman" w:hAnsi="Times New Roman"/>
                <w:sz w:val="24"/>
              </w:rPr>
              <w:t>Attiecībā uz sintētisko vērtspapīrošanu ar termiņu nesakritību šajā slejā uzrādāmajā summā neņem vērā nekādu termiņu nesakritību.</w:t>
            </w:r>
          </w:p>
          <w:p w14:paraId="2AAD6E21" w14:textId="77777777" w:rsidR="00E026FB" w:rsidRPr="002A677E" w:rsidRDefault="00E026FB" w:rsidP="00E10B85">
            <w:pPr>
              <w:spacing w:before="0" w:after="0"/>
              <w:jc w:val="left"/>
              <w:rPr>
                <w:rFonts w:ascii="Times New Roman" w:hAnsi="Times New Roman"/>
                <w:sz w:val="24"/>
              </w:rPr>
            </w:pPr>
          </w:p>
        </w:tc>
      </w:tr>
      <w:tr w:rsidR="00E026FB" w:rsidRPr="002A677E" w14:paraId="688CB360" w14:textId="77777777" w:rsidTr="00E10B85">
        <w:tc>
          <w:tcPr>
            <w:tcW w:w="1568" w:type="dxa"/>
          </w:tcPr>
          <w:p w14:paraId="2E4FCB6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14:paraId="463BF97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RISKA DARĪJUMU RISKA SVĒRTĀS VĒRTĪBAS KOREKCIJAS TERMIŅU NESAKRITĪBAS DĒĻ</w:t>
            </w:r>
          </w:p>
          <w:p w14:paraId="05DD9D5A" w14:textId="77777777" w:rsidR="00E026FB" w:rsidRPr="002A677E" w:rsidRDefault="00E026FB" w:rsidP="00E10B85">
            <w:pPr>
              <w:spacing w:before="0" w:after="0"/>
              <w:jc w:val="left"/>
              <w:rPr>
                <w:rFonts w:ascii="Times New Roman" w:hAnsi="Times New Roman"/>
                <w:b/>
                <w:sz w:val="24"/>
                <w:u w:val="single"/>
                <w:lang w:eastAsia="es-ES_tradnl"/>
              </w:rPr>
            </w:pPr>
          </w:p>
          <w:p w14:paraId="21EA40BE" w14:textId="7F055957" w:rsidR="00E026FB" w:rsidRPr="002A677E" w:rsidRDefault="008F2C6B" w:rsidP="00E10B85">
            <w:pPr>
              <w:spacing w:before="0" w:after="0"/>
              <w:rPr>
                <w:rFonts w:ascii="Times New Roman" w:hAnsi="Times New Roman"/>
                <w:sz w:val="24"/>
              </w:rPr>
            </w:pPr>
            <w:r>
              <w:t>Ja uzrādāmā vērtība ir vienāda ar nulli, iekļauj termiņu nesakritību sintētiskajā vērtspapīrošanā RW*- RW(SP), kā aprēķināts saskaņā ar Regulas (ES) Nr. 575/2013 252. pantu, izņemot tādu laidienu gadījumā, kam piemēro riska svērumu 1250 %.</w:t>
            </w:r>
            <w:r>
              <w:rPr>
                <w:rFonts w:ascii="Times New Roman" w:hAnsi="Times New Roman"/>
                <w:sz w:val="24"/>
              </w:rPr>
              <w:t xml:space="preserve"> RW(SP) ietver ne tikai 0650. slejā uzrādītās riska darījumu riska svērtās vērtības, bet arī riska darījumu riska svērtās vērtības, kas atbilst riska darījumiem, kuri ar izejošām naudas plūsmām pārdalīti citās veidnēs.</w:t>
            </w:r>
          </w:p>
          <w:p w14:paraId="32C27198" w14:textId="77777777" w:rsidR="00E026FB" w:rsidRPr="002A677E" w:rsidRDefault="00E026FB" w:rsidP="00E10B85">
            <w:pPr>
              <w:spacing w:before="0" w:after="0"/>
              <w:rPr>
                <w:rFonts w:ascii="Times New Roman" w:hAnsi="Times New Roman"/>
                <w:sz w:val="24"/>
                <w:lang w:eastAsia="es-ES_tradnl"/>
              </w:rPr>
            </w:pPr>
          </w:p>
        </w:tc>
      </w:tr>
      <w:tr w:rsidR="00E026FB" w:rsidRPr="002A677E" w14:paraId="338882AE" w14:textId="77777777" w:rsidTr="00E10B85">
        <w:tc>
          <w:tcPr>
            <w:tcW w:w="1568" w:type="dxa"/>
          </w:tcPr>
          <w:p w14:paraId="78CA5DF0"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14:paraId="0682A7E4" w14:textId="3C164E9F"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VISPĀRĒJĀ IETEKME (KOREKCIJA) REGULAS (ES) 2017/2402 2. NODAĻAS PĀRKĀPUMA DĒĻ</w:t>
            </w:r>
            <w:r>
              <w:rPr>
                <w:rStyle w:val="FootnoteReference"/>
                <w:rFonts w:ascii="Times New Roman" w:hAnsi="Times New Roman"/>
                <w:sz w:val="24"/>
                <w:szCs w:val="24"/>
                <w:vertAlign w:val="superscript"/>
                <w:lang w:eastAsia="es-ES_tradnl"/>
              </w:rPr>
              <w:footnoteReference w:id="6"/>
            </w:r>
          </w:p>
          <w:p w14:paraId="5D6F984A" w14:textId="77777777" w:rsidR="00E026FB" w:rsidRPr="002A677E" w:rsidRDefault="00E026FB" w:rsidP="00E10B85">
            <w:pPr>
              <w:spacing w:before="0" w:after="0"/>
              <w:jc w:val="left"/>
              <w:rPr>
                <w:rFonts w:ascii="Times New Roman" w:hAnsi="Times New Roman"/>
                <w:sz w:val="24"/>
                <w:lang w:eastAsia="es-ES_tradnl"/>
              </w:rPr>
            </w:pPr>
          </w:p>
          <w:p w14:paraId="1D322D25" w14:textId="638BF7A4" w:rsidR="00E026FB" w:rsidRPr="002A677E" w:rsidRDefault="00BB22D4" w:rsidP="00E10B85">
            <w:pPr>
              <w:spacing w:before="0" w:after="0"/>
              <w:jc w:val="left"/>
              <w:rPr>
                <w:rFonts w:ascii="Times New Roman" w:eastAsia="Arial" w:hAnsi="Times New Roman"/>
                <w:sz w:val="24"/>
              </w:rPr>
            </w:pPr>
            <w:r>
              <w:lastRenderedPageBreak/>
              <w:t>Saskaņā ar Regulas (ES) Nr. 575/2013 270.a pantu, ja iestāde nepilda noteiktas prasības, kompetentās iestādes piemēro samērīgu papildu riska svērumu ne mazāk kā 250 % apmērā (maksimālā vērtība 1250 %), ko piemēro attiecīgajām vērtspapīrošanas pozīcijām saskaņā ar Regulas (ES) Nr. 575/2013 Trešās daļas II sadaļas 5. nodaļas 3. iedaļu.</w:t>
            </w:r>
            <w:r>
              <w:rPr>
                <w:rFonts w:ascii="Times New Roman" w:hAnsi="Times New Roman"/>
                <w:sz w:val="24"/>
              </w:rPr>
              <w:t xml:space="preserve"> </w:t>
            </w:r>
          </w:p>
          <w:p w14:paraId="28FAAB4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7F2D8BC" w14:textId="77777777" w:rsidTr="00E10B85">
        <w:tc>
          <w:tcPr>
            <w:tcW w:w="1568" w:type="dxa"/>
          </w:tcPr>
          <w:p w14:paraId="170A0B2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0890</w:t>
            </w:r>
          </w:p>
        </w:tc>
        <w:tc>
          <w:tcPr>
            <w:tcW w:w="7436" w:type="dxa"/>
          </w:tcPr>
          <w:p w14:paraId="775B9F8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PIRMS MAKSIMĀLĀS ROBEŽVĒRTĪBAS</w:t>
            </w:r>
          </w:p>
          <w:p w14:paraId="1102EFC2" w14:textId="77777777" w:rsidR="00E026FB" w:rsidRPr="002A677E" w:rsidRDefault="00E026FB" w:rsidP="00E10B85">
            <w:pPr>
              <w:spacing w:before="0" w:after="0"/>
              <w:jc w:val="left"/>
              <w:rPr>
                <w:rFonts w:ascii="Times New Roman" w:hAnsi="Times New Roman"/>
                <w:b/>
                <w:sz w:val="24"/>
                <w:u w:val="single"/>
                <w:lang w:eastAsia="es-ES_tradnl"/>
              </w:rPr>
            </w:pPr>
          </w:p>
          <w:p w14:paraId="38B49B80" w14:textId="64D55877" w:rsidR="00E026FB" w:rsidRPr="002A677E" w:rsidRDefault="00E026FB" w:rsidP="00E10B85">
            <w:pPr>
              <w:spacing w:before="0" w:after="0"/>
              <w:jc w:val="left"/>
              <w:rPr>
                <w:rFonts w:ascii="Times New Roman" w:eastAsia="Arial" w:hAnsi="Times New Roman"/>
                <w:sz w:val="24"/>
              </w:rPr>
            </w:pPr>
            <w:r>
              <w:rPr>
                <w:rFonts w:ascii="Times New Roman" w:hAnsi="Times New Roman"/>
                <w:sz w:val="24"/>
              </w:rPr>
              <w:t>Kopējā riska darījumu riska svērtā vērtība, kas aprēķināta saskaņā ar Regulas (ES) Nr. 575/2013 Trešās daļas II sadaļas 5. nodaļas 3. iedaļu, pirms minētās regulas 267. un 268. pantā noteikto ierobežojumu piemērošanas vai atbilstīgas tradicionālās INRD vērtspapīrošanas gadījumā pirms Regulas (ES) Nr. 575/2013 269.a panta piemērošanas.</w:t>
            </w:r>
          </w:p>
          <w:p w14:paraId="03BE55EB"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5F6A1518" w14:textId="77777777" w:rsidTr="00E10B85">
        <w:tc>
          <w:tcPr>
            <w:tcW w:w="1568" w:type="dxa"/>
          </w:tcPr>
          <w:p w14:paraId="7A717F4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14:paraId="6F2BF47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SAMAZINĀJUMS SAISTĪBĀ AR RISKA PAKĀPES MAKSIMĀLO ROBEŽVĒRTĪBU</w:t>
            </w:r>
          </w:p>
          <w:p w14:paraId="044DA1CB" w14:textId="77777777" w:rsidR="00E026FB" w:rsidRPr="002A677E" w:rsidRDefault="00E026FB" w:rsidP="00E10B85">
            <w:pPr>
              <w:spacing w:before="0" w:after="0"/>
              <w:jc w:val="left"/>
              <w:rPr>
                <w:rFonts w:ascii="Times New Roman" w:hAnsi="Times New Roman"/>
                <w:b/>
                <w:sz w:val="24"/>
                <w:u w:val="single"/>
              </w:rPr>
            </w:pPr>
          </w:p>
          <w:p w14:paraId="31449D46" w14:textId="6160FCFB" w:rsidR="00E026FB" w:rsidRPr="002A677E" w:rsidRDefault="00BB22D4" w:rsidP="00E10B85">
            <w:pPr>
              <w:spacing w:before="0" w:after="0"/>
              <w:jc w:val="left"/>
              <w:rPr>
                <w:rFonts w:ascii="Times New Roman" w:hAnsi="Times New Roman"/>
                <w:sz w:val="24"/>
              </w:rPr>
            </w:pPr>
            <w:r>
              <w:rPr>
                <w:rFonts w:ascii="Times New Roman" w:hAnsi="Times New Roman"/>
                <w:sz w:val="24"/>
              </w:rPr>
              <w:t>Saskaņā ar Regulas (ES) Nr. 575/2013 267. pantu iestāde, kura visu laiku pārzina pamatā esošo riska darījumu sastāvu, augstākas prioritātes vērtspapīrošanas pozīcijai var piešķirt maksimālo riska svērumu, kas ir vienāds ar riska darījumu svērto vidējo riska svērumu, kurš būtu piemērojams pamatā esošajiem riska darījumiem, ja tie nebūtu vērtspapīroti. Atbilstīgiem tradicionālās INRD vērtspapīrošanas darījumiem piemēro Regulas (ES) Nr. 575/2013 269.a pantu un jo īpaši tā 6. un 7. punktu.</w:t>
            </w:r>
          </w:p>
          <w:p w14:paraId="30524692"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59E98D50" w14:textId="77777777" w:rsidTr="00E10B85">
        <w:tc>
          <w:tcPr>
            <w:tcW w:w="1568" w:type="dxa"/>
          </w:tcPr>
          <w:p w14:paraId="03B8338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14:paraId="4C9E8F6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SAMAZINĀJUMS SAISTĪBĀ AR KOPĒJO MAKSIMĀLO ROBEŽVĒRTĪBU</w:t>
            </w:r>
          </w:p>
          <w:p w14:paraId="79F01A76" w14:textId="77777777" w:rsidR="00E026FB" w:rsidRPr="002A677E" w:rsidRDefault="00E026FB" w:rsidP="00E10B85">
            <w:pPr>
              <w:spacing w:before="0" w:after="0"/>
              <w:jc w:val="left"/>
              <w:rPr>
                <w:rFonts w:ascii="Times New Roman" w:hAnsi="Times New Roman"/>
                <w:b/>
                <w:sz w:val="24"/>
                <w:u w:val="single"/>
              </w:rPr>
            </w:pPr>
          </w:p>
          <w:p w14:paraId="0B341BFA" w14:textId="4370A34D"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Saskaņā ar Regulas (ES) Nr. 575/2013 268. pantu iniciatoriestāde, sponsoriestāde vai cita iestāde, kas izmanto </w:t>
            </w:r>
            <w:r>
              <w:rPr>
                <w:rFonts w:ascii="Times New Roman" w:hAnsi="Times New Roman"/>
                <w:i/>
                <w:iCs/>
                <w:sz w:val="24"/>
              </w:rPr>
              <w:t>SEC-IRBA</w:t>
            </w:r>
            <w:r>
              <w:rPr>
                <w:rFonts w:ascii="Times New Roman" w:hAnsi="Times New Roman"/>
                <w:sz w:val="24"/>
              </w:rPr>
              <w:t>, vai iniciatoriestāde vai sponsoriestāde, kas izmanto</w:t>
            </w:r>
            <w:r>
              <w:rPr>
                <w:rFonts w:ascii="Times New Roman" w:hAnsi="Times New Roman"/>
                <w:i/>
                <w:iCs/>
                <w:sz w:val="24"/>
              </w:rPr>
              <w:t xml:space="preserve"> SEC-SA</w:t>
            </w:r>
            <w:r>
              <w:rPr>
                <w:rFonts w:ascii="Times New Roman" w:hAnsi="Times New Roman"/>
                <w:sz w:val="24"/>
              </w:rPr>
              <w:t xml:space="preserve"> vai </w:t>
            </w:r>
            <w:r>
              <w:rPr>
                <w:rFonts w:ascii="Times New Roman" w:hAnsi="Times New Roman"/>
                <w:i/>
                <w:iCs/>
                <w:sz w:val="24"/>
              </w:rPr>
              <w:t>SEC-ERBA</w:t>
            </w:r>
            <w:r>
              <w:rPr>
                <w:rFonts w:ascii="Times New Roman" w:hAnsi="Times New Roman"/>
                <w:sz w:val="24"/>
              </w:rPr>
              <w:t>, tās turētai vērtspapīrošanas pozīcijai var piemērot maksimālo kapitāla prasību, kas ir vienāda ar kapitāla prasībām, ko aprēķinātu saskaņā ar Regulas (ES) Nr. 575/2013 Trešās daļas II sadaļas 2. vai 3. nodaļu attiecībā uz pamatā esošajiem riska darījumiem tā, it kā tie nebūtu vērtspapīroti. Atbilstīgiem tradicionālās INRD vērtspapīrošanas darījumiem piemēro Regulas (ES) Nr. 575/2013 269.a pantu un jo īpaši tā 5. un 7. punktu.</w:t>
            </w:r>
          </w:p>
          <w:p w14:paraId="69220A1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755F636A" w14:textId="77777777" w:rsidTr="00E10B85">
        <w:tc>
          <w:tcPr>
            <w:tcW w:w="1568" w:type="dxa"/>
          </w:tcPr>
          <w:p w14:paraId="6FDF0D0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14:paraId="5B04A78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KOPĒJĀ RISKA DARĪJUMU RISKA SVĒRTĀ VĒRTĪBA:</w:t>
            </w:r>
          </w:p>
          <w:p w14:paraId="5C9ADC66" w14:textId="77777777" w:rsidR="00E026FB" w:rsidRPr="002A677E" w:rsidRDefault="00E026FB" w:rsidP="00E10B85">
            <w:pPr>
              <w:spacing w:before="0" w:after="0"/>
              <w:jc w:val="left"/>
              <w:rPr>
                <w:rFonts w:ascii="Times New Roman" w:hAnsi="Times New Roman"/>
                <w:b/>
                <w:sz w:val="24"/>
                <w:u w:val="single"/>
              </w:rPr>
            </w:pPr>
          </w:p>
          <w:p w14:paraId="3C061B68" w14:textId="54DE4628" w:rsidR="00E026FB" w:rsidRPr="002A677E" w:rsidRDefault="00E026FB" w:rsidP="00E10B85">
            <w:pPr>
              <w:spacing w:before="0" w:after="0"/>
              <w:jc w:val="left"/>
              <w:rPr>
                <w:rFonts w:ascii="Times New Roman" w:hAnsi="Times New Roman"/>
                <w:b/>
                <w:sz w:val="24"/>
                <w:u w:val="single"/>
              </w:rPr>
            </w:pPr>
            <w:r>
              <w:rPr>
                <w:rFonts w:ascii="Times New Roman" w:hAnsi="Times New Roman"/>
                <w:sz w:val="24"/>
              </w:rPr>
              <w:t>Kopējā riska darījumu riska svērtā vērtība, kas aprēķināta saskaņā ar Regulas (ES) Nr. 575/2013 Trešās daļas II sadaļas 5. nodaļas 3. iedaļu, ņemot vērā kopējo riska pakāpi, kā noteikts minētās regulas 247. panta 6. punktā.</w:t>
            </w:r>
          </w:p>
          <w:p w14:paraId="51564344"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1E431A0D" w14:textId="77777777" w:rsidTr="00E10B85">
        <w:tc>
          <w:tcPr>
            <w:tcW w:w="1568" w:type="dxa"/>
          </w:tcPr>
          <w:p w14:paraId="6775B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0930</w:t>
            </w:r>
          </w:p>
        </w:tc>
        <w:tc>
          <w:tcPr>
            <w:tcW w:w="7436" w:type="dxa"/>
          </w:tcPr>
          <w:p w14:paraId="2B51195B"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IZZIŅAS POSTENIS: RISKA DARĪJUMU RISKA SVĒRTĀ VĒRTĪBA, KAS ATBILST IZEJOŠAJĀM NAUDAS PLŪSMĀM NO VĒRTSPAPĪROŠANAS DARĪJUMIEM UZ CITĀM RISKA DARĪJUMU KATEGORIJĀM</w:t>
            </w:r>
          </w:p>
          <w:p w14:paraId="61467041" w14:textId="77777777" w:rsidR="00E026FB" w:rsidRPr="002A677E" w:rsidRDefault="00E026FB" w:rsidP="00E10B85">
            <w:pPr>
              <w:spacing w:before="0" w:after="0"/>
              <w:jc w:val="left"/>
              <w:rPr>
                <w:rFonts w:ascii="Times New Roman" w:hAnsi="Times New Roman"/>
                <w:sz w:val="24"/>
              </w:rPr>
            </w:pPr>
          </w:p>
          <w:p w14:paraId="664D504B" w14:textId="77777777" w:rsidR="00E026FB" w:rsidRPr="002A677E" w:rsidRDefault="00E026FB" w:rsidP="00E10B85">
            <w:pPr>
              <w:spacing w:before="0" w:after="0"/>
              <w:rPr>
                <w:rFonts w:ascii="Times New Roman" w:hAnsi="Times New Roman"/>
                <w:sz w:val="24"/>
              </w:rPr>
            </w:pPr>
            <w:r>
              <w:rPr>
                <w:rFonts w:ascii="Times New Roman" w:hAnsi="Times New Roman"/>
                <w:sz w:val="24"/>
              </w:rPr>
              <w:lastRenderedPageBreak/>
              <w:t>Riska darījumu riska svērtā vērtība, kas izriet no riska darījumiem, kuri pārdalīti riska mazināšanas līdzekļu sniedzējam un tādēļ aprēķināti attiecīgajā veidnē un kuri ņemti vērā vērtspapīrošanas pozīciju maksimālās robežvērtības aprēķinā.</w:t>
            </w:r>
          </w:p>
          <w:p w14:paraId="3F0E2F8D" w14:textId="77777777" w:rsidR="00E026FB" w:rsidRPr="002A677E" w:rsidRDefault="00E026FB" w:rsidP="00E10B85">
            <w:pPr>
              <w:spacing w:before="0" w:after="0"/>
              <w:jc w:val="left"/>
              <w:rPr>
                <w:rFonts w:ascii="Times New Roman" w:hAnsi="Times New Roman"/>
                <w:sz w:val="24"/>
              </w:rPr>
            </w:pPr>
          </w:p>
        </w:tc>
      </w:tr>
    </w:tbl>
    <w:p w14:paraId="0F4B38CC" w14:textId="77777777" w:rsidR="00E026FB" w:rsidRPr="002A677E" w:rsidRDefault="00E026FB" w:rsidP="00E026FB">
      <w:pPr>
        <w:spacing w:before="0" w:after="0"/>
        <w:rPr>
          <w:rFonts w:ascii="Times New Roman" w:hAnsi="Times New Roman"/>
          <w:sz w:val="24"/>
        </w:rPr>
      </w:pPr>
    </w:p>
    <w:p w14:paraId="53CE95F1" w14:textId="77777777" w:rsidR="00E026FB" w:rsidRPr="002A677E" w:rsidRDefault="00E026FB" w:rsidP="00E026FB">
      <w:pPr>
        <w:spacing w:before="0" w:after="0"/>
        <w:rPr>
          <w:rFonts w:ascii="Times New Roman" w:hAnsi="Times New Roman"/>
          <w:sz w:val="24"/>
        </w:rPr>
      </w:pPr>
    </w:p>
    <w:p w14:paraId="375B225B" w14:textId="77777777" w:rsidR="00E026FB" w:rsidRPr="002A677E" w:rsidRDefault="008F3052" w:rsidP="00487A02">
      <w:pPr>
        <w:pStyle w:val="InstructionsText2"/>
        <w:numPr>
          <w:ilvl w:val="0"/>
          <w:numId w:val="0"/>
        </w:numPr>
        <w:ind w:left="1353" w:hanging="360"/>
      </w:pPr>
      <w:fldSimple w:instr=" seq paragraphs ">
        <w:r>
          <w:t>109</w:t>
        </w:r>
      </w:fldSimple>
      <w:r>
        <w:t>.</w:t>
      </w:r>
      <w:r>
        <w:tab/>
        <w:t xml:space="preserve"> Veidne ir sadalīta trīs galvenajos rindu blokos, kuros apkopo datus par iniciētiem/sponsorētiem/saglabātiem vai nopirktiem riska darījumiem, sadalot tos pa iniciatoru, ieguldītāju un sponsoru kategorijām. Par katru no tiem informācija ir sadalīta pa bilances un ārpusbilances posteņiem un atvasinātajiem instrumentiem, kā arī atkarībā no tā, vai piemēro diferencētu pieeju attiecībā uz kapitālu.</w:t>
      </w:r>
    </w:p>
    <w:p w14:paraId="3E41D4CD" w14:textId="77777777" w:rsidR="00E026FB" w:rsidRPr="002A677E" w:rsidRDefault="008F3052" w:rsidP="00487A02">
      <w:pPr>
        <w:pStyle w:val="InstructionsText2"/>
        <w:numPr>
          <w:ilvl w:val="0"/>
          <w:numId w:val="0"/>
        </w:numPr>
        <w:ind w:left="1353" w:hanging="360"/>
      </w:pPr>
      <w:fldSimple w:instr=" seq paragraphs ">
        <w:r>
          <w:t>110</w:t>
        </w:r>
      </w:fldSimple>
      <w:r>
        <w:t xml:space="preserve">. Pozīcijas, kurām piemēro </w:t>
      </w:r>
      <w:r>
        <w:rPr>
          <w:i/>
        </w:rPr>
        <w:t>SEC-ERBA</w:t>
      </w:r>
      <w:r>
        <w:t xml:space="preserve"> metodi, un pozīcijas bez reitinga (riska darījumi pārskata sniegšanas datumā) arī ir sadalītas atkarībā no sākuma brīdī piemērotajām kredītkvalitātes pakāpēm (pēdējais rindu bloks). Šo informāciju uzrāda iniciatori, sponsori, kā arī ieguldītāji.</w:t>
      </w:r>
    </w:p>
    <w:p w14:paraId="7E8D8AD8" w14:textId="77777777" w:rsidR="00E026FB" w:rsidRPr="002A677E"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2A677E" w14:paraId="538BE872" w14:textId="77777777" w:rsidTr="00E10B85">
        <w:tc>
          <w:tcPr>
            <w:tcW w:w="9145" w:type="dxa"/>
            <w:gridSpan w:val="2"/>
            <w:shd w:val="clear" w:color="auto" w:fill="CCCCCC"/>
          </w:tcPr>
          <w:p w14:paraId="1714808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0893587E"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Rindas</w:t>
            </w:r>
          </w:p>
          <w:p w14:paraId="17B69C03"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44909582" w14:textId="77777777" w:rsidTr="00E10B85">
        <w:tc>
          <w:tcPr>
            <w:tcW w:w="1256" w:type="dxa"/>
          </w:tcPr>
          <w:p w14:paraId="3961309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889" w:type="dxa"/>
          </w:tcPr>
          <w:p w14:paraId="6091B5CB"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KOPĒJIE RISKA DARĪJUMI </w:t>
            </w:r>
          </w:p>
          <w:p w14:paraId="50F81BA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94935D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Kopējie riska darījumi attiecas uz nenokārtotu vērtspapīrošanas darījumu un atkārtotas vērtspapīrošanas darījumu kopsummu. Šajā rindā sniedz kopsavilkumu par informāciju, ko iniciatori, sponsori un ieguldītāji uzrādījuši turpmākajās rindās.</w:t>
            </w:r>
          </w:p>
          <w:p w14:paraId="68A2B1EC" w14:textId="77777777" w:rsidR="00E026FB" w:rsidRPr="002A677E"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2A677E" w14:paraId="7BB6B5CF" w14:textId="77777777" w:rsidTr="00E10B85">
        <w:tc>
          <w:tcPr>
            <w:tcW w:w="1256" w:type="dxa"/>
          </w:tcPr>
          <w:p w14:paraId="79C46FD8"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89" w:type="dxa"/>
          </w:tcPr>
          <w:p w14:paraId="0003A696"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VĒRTSPAPĪROŠANAS POZĪCIJAS</w:t>
            </w:r>
          </w:p>
          <w:p w14:paraId="271A78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D88B0FA" w14:textId="7839278E"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Tādu nenokārtoto vērtspapīrošanas pozīciju kopsumma, kā definēts Regulas (ES) Nr. 575/2013 4. panta 1. punkta 62) apakšpunktā, kas nav atkārtota vērtspapīrošana, kā definēts Regulas (ES) Nr. 575/2013 4. panta 1. punkta 63. apakšpunktā.</w:t>
            </w:r>
          </w:p>
          <w:p w14:paraId="3FFA2DAA"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DFF3D7F" w14:textId="77777777" w:rsidTr="00E10B85">
        <w:tc>
          <w:tcPr>
            <w:tcW w:w="1256" w:type="dxa"/>
          </w:tcPr>
          <w:p w14:paraId="2B69CB5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889" w:type="dxa"/>
          </w:tcPr>
          <w:p w14:paraId="14AAE6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ATBILSTĪGA, LAI TAI PIEMĒROTU DIFERENCĒTU PIEEJU ATTIECĪBĀ UZ KAPITĀLU</w:t>
            </w:r>
          </w:p>
          <w:p w14:paraId="7B5E8B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516AAE2" w14:textId="2DD28672"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Tādu vērtspapīrošanas pozīciju kopējā summa, kas atbilst Regulas (ES) Nr. 575/2013 243., 270. vai 494.c pantā minētajiem kritērijiem un kas tāpēc ir atbilstīgas, lai tām piemērotu diferencētu kapitāla režīmu.</w:t>
            </w:r>
          </w:p>
          <w:p w14:paraId="01A6906C"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5F3AD15D" w14:textId="77777777" w:rsidTr="00E10B85">
        <w:tc>
          <w:tcPr>
            <w:tcW w:w="1256" w:type="dxa"/>
          </w:tcPr>
          <w:p w14:paraId="73E72F2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889" w:type="dxa"/>
          </w:tcPr>
          <w:p w14:paraId="0C713284" w14:textId="46B54347" w:rsidR="00E026FB" w:rsidRPr="002A677E" w:rsidRDefault="00086A31"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RISKA DARĪJUMI VPS ABKV UN TRADICIONĀLAJĀ VĒRTSPAPĪROŠANĀ, KAS NAV ABKV</w:t>
            </w:r>
          </w:p>
          <w:p w14:paraId="6DABA773" w14:textId="32E2D934"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To VPS vērtspapīrošanas pozīciju kopsumma, kas atbilst Regulas (ES) Nr. 575/2013 243. panta prasībām.</w:t>
            </w:r>
          </w:p>
          <w:p w14:paraId="6D43DB23"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17DE47" w14:textId="77777777" w:rsidTr="00E10B85">
        <w:tc>
          <w:tcPr>
            <w:tcW w:w="1256" w:type="dxa"/>
          </w:tcPr>
          <w:p w14:paraId="6E7EBC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0050</w:t>
            </w:r>
          </w:p>
        </w:tc>
        <w:tc>
          <w:tcPr>
            <w:tcW w:w="7889" w:type="dxa"/>
          </w:tcPr>
          <w:p w14:paraId="0F05A03B" w14:textId="45E885B7" w:rsidR="00E026FB"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MVU AUGSTĀKĀS PRIORITĀTES SINTĒTISKĀS VĒRTSPAPĪROŠANAS POZĪCIJAS, ATTIECĪBĀ UZ KURĀM PĀREJAS POSMĀ PIEMĒROTAS TIESĪBAS SAGLABĀT IEPRIEKŠ SPĒKĀ ESOŠOS NOSACĪJUMUS </w:t>
            </w:r>
          </w:p>
          <w:p w14:paraId="65E0AC68"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742FBBA" w14:textId="5846219D"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Tādu MVU augstākās prioritātes sintētiskās vērtspapīrošanas pozīciju, attiecībā uz kurām piemērotas tiesības saglabāt iepriekš spēkā esošos nosacījumus, kopējā summa, kas atbilst Regulas (ES) Nr. 575/2013 494.c pantā izklāstītajiem nosacījumiem.</w:t>
            </w:r>
          </w:p>
          <w:p w14:paraId="5FC008A0"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F530D8" w:rsidRPr="002A677E" w14:paraId="55E49428" w14:textId="77777777" w:rsidTr="00E10B85">
        <w:tc>
          <w:tcPr>
            <w:tcW w:w="1256" w:type="dxa"/>
          </w:tcPr>
          <w:p w14:paraId="12DFC5B3" w14:textId="498C22D2" w:rsidR="00F530D8" w:rsidRPr="002A677E" w:rsidRDefault="00F530D8"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889" w:type="dxa"/>
          </w:tcPr>
          <w:p w14:paraId="2060F6CF" w14:textId="77777777" w:rsidR="00F530D8"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AUGSTĀKĀS PRIORITĀTES POZĪCIJAS VPS BILANCES VĒRTSPAPĪROŠANĀ</w:t>
            </w:r>
          </w:p>
          <w:p w14:paraId="042CC195" w14:textId="77777777"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p w14:paraId="0E2D2161" w14:textId="15845868" w:rsidR="00F530D8" w:rsidRPr="002A677E" w:rsidRDefault="00F530D8" w:rsidP="00F530D8">
            <w:pPr>
              <w:autoSpaceDE w:val="0"/>
              <w:autoSpaceDN w:val="0"/>
              <w:adjustRightInd w:val="0"/>
              <w:spacing w:before="0" w:after="0"/>
              <w:jc w:val="left"/>
              <w:rPr>
                <w:rFonts w:ascii="Times New Roman" w:hAnsi="Times New Roman"/>
                <w:sz w:val="24"/>
              </w:rPr>
            </w:pPr>
            <w:r>
              <w:rPr>
                <w:rFonts w:ascii="Times New Roman" w:hAnsi="Times New Roman"/>
                <w:sz w:val="24"/>
              </w:rPr>
              <w:t>To augstākās prioritātes pozīciju kopsumma VPS bilances vērtspapīrošanā, kas atbilst Regulas (ES) Nr. 575/2013 270. panta prasībām.</w:t>
            </w:r>
          </w:p>
          <w:p w14:paraId="2DB00CB7" w14:textId="0CB12D8A"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0A2822C" w14:textId="77777777" w:rsidTr="00E10B85">
        <w:tc>
          <w:tcPr>
            <w:tcW w:w="1256" w:type="dxa"/>
          </w:tcPr>
          <w:p w14:paraId="5FB749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0060, 0120, 0170, 0240, 0290, 0360 un 0410</w:t>
            </w:r>
          </w:p>
        </w:tc>
        <w:tc>
          <w:tcPr>
            <w:tcW w:w="7889" w:type="dxa"/>
          </w:tcPr>
          <w:p w14:paraId="157EEEB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NAV ATBILSTĪGA, LAI TAI PIEMĒROTU DIFERENCĒTU PIEEJU ATTIECĪBĀ UZ KAPITĀLU</w:t>
            </w:r>
          </w:p>
          <w:p w14:paraId="41995C4B"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376735A" w14:textId="06F12915" w:rsidR="00192744" w:rsidRPr="002A677E" w:rsidRDefault="001E0C80" w:rsidP="001E0C80">
            <w:pPr>
              <w:autoSpaceDE w:val="0"/>
              <w:autoSpaceDN w:val="0"/>
              <w:adjustRightInd w:val="0"/>
              <w:spacing w:before="0" w:after="0"/>
              <w:jc w:val="left"/>
              <w:rPr>
                <w:rFonts w:ascii="Times New Roman" w:hAnsi="Times New Roman"/>
                <w:sz w:val="24"/>
              </w:rPr>
            </w:pPr>
            <w:r>
              <w:rPr>
                <w:rFonts w:ascii="Times New Roman" w:hAnsi="Times New Roman"/>
                <w:sz w:val="24"/>
              </w:rPr>
              <w:t>Regulas (ES) Nr. 575/2013 254. panta 1., 4., 5. un 6. punkts, 259., 261., 263., 265., 266. un 269. pants.</w:t>
            </w:r>
          </w:p>
          <w:p w14:paraId="62340FD2" w14:textId="77777777" w:rsidR="00192744" w:rsidRPr="002A677E" w:rsidRDefault="00192744" w:rsidP="00192744">
            <w:pPr>
              <w:autoSpaceDE w:val="0"/>
              <w:autoSpaceDN w:val="0"/>
              <w:adjustRightInd w:val="0"/>
              <w:spacing w:before="0" w:after="0"/>
              <w:jc w:val="left"/>
              <w:rPr>
                <w:rFonts w:ascii="Times New Roman" w:hAnsi="Times New Roman"/>
                <w:sz w:val="24"/>
                <w:lang w:eastAsia="es-ES_tradnl"/>
              </w:rPr>
            </w:pPr>
          </w:p>
          <w:p w14:paraId="4C6F3073" w14:textId="6CC1D1BC" w:rsidR="00E026FB" w:rsidRPr="002A677E" w:rsidRDefault="00E026FB" w:rsidP="008126F5">
            <w:pPr>
              <w:autoSpaceDE w:val="0"/>
              <w:autoSpaceDN w:val="0"/>
              <w:adjustRightInd w:val="0"/>
              <w:spacing w:before="0" w:after="0"/>
              <w:jc w:val="left"/>
              <w:rPr>
                <w:rFonts w:ascii="Times New Roman" w:hAnsi="Times New Roman"/>
                <w:b/>
                <w:sz w:val="24"/>
                <w:u w:val="single"/>
              </w:rPr>
            </w:pPr>
            <w:r>
              <w:rPr>
                <w:rFonts w:ascii="Times New Roman" w:hAnsi="Times New Roman"/>
                <w:sz w:val="24"/>
              </w:rPr>
              <w:t>To vērtspapīrošanas pozīciju kopsumma, kuras nav atbilstīgas, lai tām piemērotu diferencētu pieeju attiecībā uz kapitālu.</w:t>
            </w:r>
          </w:p>
        </w:tc>
      </w:tr>
      <w:tr w:rsidR="00E026FB" w:rsidRPr="002A677E" w14:paraId="304029EC" w14:textId="77777777" w:rsidTr="00E10B85">
        <w:tc>
          <w:tcPr>
            <w:tcW w:w="1256" w:type="dxa"/>
          </w:tcPr>
          <w:p w14:paraId="5568AD0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0070, 0190, 0310 un 0430</w:t>
            </w:r>
          </w:p>
        </w:tc>
        <w:tc>
          <w:tcPr>
            <w:tcW w:w="7889" w:type="dxa"/>
          </w:tcPr>
          <w:p w14:paraId="2BC28D4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ATKĀRTOTAS VĒRTSPAPĪROŠANAS POZĪCIJAS</w:t>
            </w:r>
          </w:p>
          <w:p w14:paraId="61B1DACA"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F2371F6" w14:textId="43AF73D6" w:rsidR="00E026FB" w:rsidRPr="002A677E"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Nenokārtotu atkārtotas vērtspapīrošanas pozīciju kopsumma, kā noteikts Regulas (ES) Nr. 575/2013 4. panta 1. punkta 64) apakšpunktā.</w:t>
            </w:r>
          </w:p>
          <w:p w14:paraId="0DD7F0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42F713" w14:textId="77777777" w:rsidTr="00E10B85">
        <w:tc>
          <w:tcPr>
            <w:tcW w:w="1256" w:type="dxa"/>
          </w:tcPr>
          <w:p w14:paraId="2895223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89" w:type="dxa"/>
          </w:tcPr>
          <w:p w14:paraId="7C4D9B5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INICIATORS: KOPĒJIE RISKA DARĪJUMI </w:t>
            </w:r>
          </w:p>
          <w:p w14:paraId="484E8917"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07EE21AF" w14:textId="3CFBBF5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Šajā rindā sniedz kopsavilkuma informāciju par to vērtspapīrošanas un atkārtotas vērspapīrošanas pozīciju bilances un ārpusbilances posteņiem un atvasinātajiem instrumentiem, attiecībā uz kurām iestādei ir iniciatora loma, kā noteikts Regulas (ES) Nr. 575/2013 4. panta 1. punkta 13) apakšpunktā.</w:t>
            </w:r>
          </w:p>
          <w:p w14:paraId="558EE062" w14:textId="77777777" w:rsidR="00E026FB" w:rsidRPr="002A677E"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2A677E" w14:paraId="7D1C22AD" w14:textId="77777777" w:rsidTr="00E10B85">
        <w:tc>
          <w:tcPr>
            <w:tcW w:w="1256" w:type="dxa"/>
          </w:tcPr>
          <w:p w14:paraId="550D8E2F" w14:textId="7BAC49AA"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0090–0136, 0210–0250.un 0330–0370</w:t>
            </w:r>
          </w:p>
        </w:tc>
        <w:tc>
          <w:tcPr>
            <w:tcW w:w="7889" w:type="dxa"/>
          </w:tcPr>
          <w:p w14:paraId="04148BB3"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VĒRTSPAPĪROŠANAS POZĪCIJAS: BILANCES POSTEŅI </w:t>
            </w:r>
          </w:p>
          <w:p w14:paraId="234017B6"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CDA781B" w14:textId="33E4F6C7" w:rsidR="00E026FB" w:rsidRPr="002A677E"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Saskaņā ar Regulas (ES) 575/2013 248. panta 1. punkta a) apakšpunktu bilances vērtspapīrošanas pozīcijas riska darījuma vērtība ir tā uzskaites vērtība, kas paliek pēc tam, kad saskaņā ar Regulas (ES) 575/2013 110. pantu vērtspapīrošanas pozīcijai ir piemērotas attiecīgās specifiskās kredītriska korekcijas.</w:t>
            </w:r>
          </w:p>
          <w:p w14:paraId="143E9F98" w14:textId="3912813E"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Bilances posteņus iedala tā, lai 0100. un 0120. rindā ietvertu informāciju par Regulas (ES) Nr. 575/2013 243. pantā minētā kapitāla diferencētā režīma piemērošanu un 0110. un 0130. rindā ietvertu informāciju par minētās regulas 242. panta 6) punktā minēto augstākas prioritātes vērtspapīrošanas pozīciju kopsummu.</w:t>
            </w:r>
          </w:p>
          <w:p w14:paraId="417D4064"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4F15539C" w14:textId="77777777" w:rsidTr="00E10B85">
        <w:tc>
          <w:tcPr>
            <w:tcW w:w="1256" w:type="dxa"/>
          </w:tcPr>
          <w:p w14:paraId="3B6B4BB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 0220 un 0340</w:t>
            </w:r>
          </w:p>
        </w:tc>
        <w:tc>
          <w:tcPr>
            <w:tcW w:w="7889" w:type="dxa"/>
          </w:tcPr>
          <w:p w14:paraId="1E43C774"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ATBILSTĪGA, LAI TAI PIEMĒROTU DIFERENCĒTU PIEEJU ATTIECĪBĀ UZ KAPITĀLU</w:t>
            </w:r>
          </w:p>
          <w:p w14:paraId="2947742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5409D51" w14:textId="15F4FD18"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Tādu vērtspapīrošanas pozīciju kopējā summa, kas atbilst Regulas (ES) Nr. 575/2013 243. pantā minētajiem kritērijiem un kas tāpēc ir atbilstīgas, lai tām piemērotu diferencētu kapitāla režīmu.</w:t>
            </w:r>
          </w:p>
          <w:p w14:paraId="0AE004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AF65269" w14:textId="77777777" w:rsidTr="00E10B85">
        <w:tc>
          <w:tcPr>
            <w:tcW w:w="1256" w:type="dxa"/>
          </w:tcPr>
          <w:p w14:paraId="00355501" w14:textId="099F9E9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0110, 0131, 0134, 0160, 0180, 0230, 0251, 0254, 0280, 0300, 0350, 0371, 0374, 0400 un 0420</w:t>
            </w:r>
          </w:p>
        </w:tc>
        <w:tc>
          <w:tcPr>
            <w:tcW w:w="7889" w:type="dxa"/>
          </w:tcPr>
          <w:p w14:paraId="190AA5D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TOSTARP: AUGSTĀKAS PRIORITĀTES RISKA DARĪJUMI</w:t>
            </w:r>
          </w:p>
          <w:p w14:paraId="4889BFF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79737AA" w14:textId="7C045032"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Augstākas prioritātes vērtspapīrošanas pozīciju kopsumma, kā noteikts Regulas (EK) Nr. 575/2013 242. panta 6) punktā.</w:t>
            </w:r>
          </w:p>
          <w:p w14:paraId="2F3F503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7A0F8EFC" w14:textId="77777777" w:rsidTr="00E10B85">
        <w:tc>
          <w:tcPr>
            <w:tcW w:w="1256" w:type="dxa"/>
          </w:tcPr>
          <w:p w14:paraId="560F102D" w14:textId="4C858DD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t>0121, 0241 un 0361</w:t>
            </w:r>
          </w:p>
        </w:tc>
        <w:tc>
          <w:tcPr>
            <w:tcW w:w="7889" w:type="dxa"/>
          </w:tcPr>
          <w:p w14:paraId="1639AA56" w14:textId="5E1483C4" w:rsidR="007421F4" w:rsidRPr="001235ED" w:rsidRDefault="00086A31" w:rsidP="007421F4">
            <w:pPr>
              <w:spacing w:before="0" w:after="0"/>
              <w:rPr>
                <w:rFonts w:ascii="Times New Roman" w:hAnsi="Times New Roman"/>
                <w:b/>
                <w:sz w:val="24"/>
                <w:u w:val="single"/>
              </w:rPr>
            </w:pPr>
            <w:r>
              <w:rPr>
                <w:rFonts w:ascii="Times New Roman" w:hAnsi="Times New Roman"/>
                <w:b/>
                <w:sz w:val="24"/>
                <w:u w:val="single"/>
              </w:rPr>
              <w:t>RISKA DARĪJUMI VĒRTSPAPĪROŠANĀ, KAS NAV INRD VĒRTSPAPĪROŠANA</w:t>
            </w:r>
          </w:p>
          <w:p w14:paraId="3D4866FE" w14:textId="77777777" w:rsidR="007421F4" w:rsidRPr="001235ED" w:rsidRDefault="007421F4" w:rsidP="007421F4">
            <w:pPr>
              <w:autoSpaceDE w:val="0"/>
              <w:autoSpaceDN w:val="0"/>
              <w:adjustRightInd w:val="0"/>
              <w:spacing w:before="0" w:after="0"/>
              <w:jc w:val="left"/>
              <w:rPr>
                <w:rFonts w:ascii="Times New Roman" w:hAnsi="Times New Roman"/>
                <w:sz w:val="24"/>
              </w:rPr>
            </w:pPr>
          </w:p>
          <w:p w14:paraId="69BDC2C3" w14:textId="527D9209" w:rsidR="007421F4" w:rsidRPr="001235ED" w:rsidRDefault="00F530D8"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To kopējā riska darījumu vērtība, kas neatbilst Regulas (ES) Nr. 575/2013 269.a panta 1. punkta a) apakšpunkta nosacījumiem.</w:t>
            </w:r>
          </w:p>
          <w:p w14:paraId="1AEC65F1" w14:textId="09C51B87" w:rsidR="00F530D8" w:rsidRPr="00840BED" w:rsidRDefault="00F530D8" w:rsidP="007421F4">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1D3255CE" w14:textId="77777777" w:rsidTr="00E10B85">
        <w:tc>
          <w:tcPr>
            <w:tcW w:w="1256" w:type="dxa"/>
          </w:tcPr>
          <w:p w14:paraId="4EE70CEC" w14:textId="62959EB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t>0133, 0253 un 0373</w:t>
            </w:r>
          </w:p>
        </w:tc>
        <w:tc>
          <w:tcPr>
            <w:tcW w:w="7889" w:type="dxa"/>
          </w:tcPr>
          <w:p w14:paraId="06075A51" w14:textId="20F6CB58" w:rsidR="005C7542" w:rsidRPr="00CE797B" w:rsidRDefault="00086A31" w:rsidP="007421F4">
            <w:pPr>
              <w:spacing w:before="0" w:after="0"/>
              <w:rPr>
                <w:rFonts w:ascii="Times New Roman" w:hAnsi="Times New Roman"/>
                <w:b/>
                <w:sz w:val="24"/>
                <w:u w:val="single"/>
              </w:rPr>
            </w:pPr>
            <w:r>
              <w:rPr>
                <w:rFonts w:ascii="Times New Roman" w:hAnsi="Times New Roman"/>
                <w:b/>
                <w:sz w:val="24"/>
                <w:u w:val="single"/>
              </w:rPr>
              <w:t>RISKA DARĪJUMI INRD VĒRTSPAPĪROŠANĀ</w:t>
            </w:r>
          </w:p>
          <w:p w14:paraId="732DCC35" w14:textId="77777777" w:rsidR="005C7542" w:rsidRPr="00CE797B" w:rsidRDefault="005C7542" w:rsidP="007421F4">
            <w:pPr>
              <w:spacing w:before="0" w:after="0"/>
              <w:rPr>
                <w:rFonts w:ascii="Times New Roman" w:hAnsi="Times New Roman"/>
                <w:b/>
                <w:sz w:val="24"/>
                <w:u w:val="single"/>
                <w:lang w:eastAsia="es-ES_tradnl"/>
              </w:rPr>
            </w:pPr>
          </w:p>
          <w:p w14:paraId="4FEDC7B3" w14:textId="36583431" w:rsidR="00086A31" w:rsidRPr="002A677E" w:rsidRDefault="000A6BBC" w:rsidP="007421F4">
            <w:pPr>
              <w:spacing w:before="0" w:after="0"/>
              <w:rPr>
                <w:rFonts w:ascii="Times New Roman" w:hAnsi="Times New Roman"/>
                <w:sz w:val="24"/>
              </w:rPr>
            </w:pPr>
            <w:r>
              <w:rPr>
                <w:rFonts w:ascii="Times New Roman" w:hAnsi="Times New Roman"/>
                <w:sz w:val="24"/>
              </w:rPr>
              <w:t>To kopējā riska darījumu vērtība, kas atbilst Regulas (ES) Nr. 575/2013 269.a panta 1. punkta a) apakšpunkta prasībām.</w:t>
            </w:r>
          </w:p>
          <w:p w14:paraId="10E786FD" w14:textId="728E15F8" w:rsidR="00F530D8" w:rsidRPr="002A677E" w:rsidRDefault="00F530D8" w:rsidP="007421F4">
            <w:pPr>
              <w:spacing w:before="0" w:after="0"/>
              <w:rPr>
                <w:rFonts w:ascii="Times New Roman" w:hAnsi="Times New Roman"/>
                <w:b/>
                <w:sz w:val="24"/>
                <w:u w:val="single"/>
                <w:lang w:eastAsia="es-ES_tradnl"/>
              </w:rPr>
            </w:pPr>
          </w:p>
        </w:tc>
      </w:tr>
      <w:tr w:rsidR="00086A31" w:rsidRPr="002A677E" w14:paraId="523AA8E4" w14:textId="77777777" w:rsidTr="00E10B85">
        <w:tc>
          <w:tcPr>
            <w:tcW w:w="1256" w:type="dxa"/>
          </w:tcPr>
          <w:p w14:paraId="647E2E47" w14:textId="5B1BBF03" w:rsidR="00086A31" w:rsidRPr="002A677E" w:rsidRDefault="00086A31"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0134, 0254 un 0374 </w:t>
            </w:r>
          </w:p>
        </w:tc>
        <w:tc>
          <w:tcPr>
            <w:tcW w:w="7889" w:type="dxa"/>
          </w:tcPr>
          <w:p w14:paraId="214FD62A" w14:textId="4EE2D666" w:rsidR="00086A31" w:rsidRPr="002A677E" w:rsidRDefault="006D2499" w:rsidP="007421F4">
            <w:pPr>
              <w:spacing w:before="0" w:after="0"/>
              <w:rPr>
                <w:rFonts w:ascii="Times New Roman" w:hAnsi="Times New Roman"/>
                <w:b/>
                <w:sz w:val="24"/>
                <w:u w:val="single"/>
              </w:rPr>
            </w:pPr>
            <w:r>
              <w:rPr>
                <w:rFonts w:ascii="Times New Roman" w:hAnsi="Times New Roman"/>
                <w:b/>
                <w:sz w:val="24"/>
                <w:u w:val="single"/>
              </w:rPr>
              <w:t>TOSTARP: AUGSTĀKAS PRIORITĀTES RISKA DARĪJUMI ATBILSTĪGĀ TRADICIONĀLAJĀ INRD VĒRTSPAPĪROŠANĀ</w:t>
            </w:r>
          </w:p>
          <w:p w14:paraId="0FB01293" w14:textId="77777777" w:rsidR="006D2499" w:rsidRPr="002A677E" w:rsidRDefault="006D2499" w:rsidP="007421F4">
            <w:pPr>
              <w:spacing w:before="0" w:after="0"/>
              <w:rPr>
                <w:rFonts w:ascii="Times New Roman" w:hAnsi="Times New Roman"/>
                <w:b/>
                <w:sz w:val="24"/>
                <w:u w:val="single"/>
                <w:lang w:eastAsia="es-ES_tradnl"/>
              </w:rPr>
            </w:pPr>
          </w:p>
          <w:p w14:paraId="160B5798" w14:textId="0762FAE0" w:rsidR="006D2499" w:rsidRPr="002A677E" w:rsidRDefault="000A6BBC" w:rsidP="006D2499">
            <w:pPr>
              <w:spacing w:before="0" w:after="0"/>
              <w:rPr>
                <w:rFonts w:ascii="Times New Roman" w:hAnsi="Times New Roman"/>
                <w:sz w:val="24"/>
              </w:rPr>
            </w:pPr>
            <w:r>
              <w:rPr>
                <w:rFonts w:ascii="Times New Roman" w:hAnsi="Times New Roman"/>
                <w:sz w:val="24"/>
              </w:rPr>
              <w:t>To kopējā riska darījumu vērtība, kas atbilst Regulas (ES) Nr. 575/2013 269.a panta 1. punkta b) apakšpunkta nosacījumiem.</w:t>
            </w:r>
          </w:p>
          <w:p w14:paraId="57C240BE" w14:textId="5B27844D" w:rsidR="00F530D8" w:rsidRPr="001235ED" w:rsidRDefault="00F530D8" w:rsidP="006D2499">
            <w:pPr>
              <w:spacing w:before="0" w:after="0"/>
              <w:rPr>
                <w:rFonts w:ascii="Times New Roman" w:hAnsi="Times New Roman"/>
                <w:b/>
                <w:sz w:val="24"/>
                <w:u w:val="single"/>
                <w:lang w:eastAsia="es-ES_tradnl"/>
              </w:rPr>
            </w:pPr>
          </w:p>
        </w:tc>
      </w:tr>
      <w:tr w:rsidR="00086A31" w:rsidRPr="002A677E" w14:paraId="3372EF93" w14:textId="77777777" w:rsidTr="00E10B85">
        <w:tc>
          <w:tcPr>
            <w:tcW w:w="1256" w:type="dxa"/>
          </w:tcPr>
          <w:p w14:paraId="5D31CA20" w14:textId="4BBF8087" w:rsidR="00086A31" w:rsidRPr="002A677E" w:rsidRDefault="00031FA5" w:rsidP="00E10B85">
            <w:pPr>
              <w:autoSpaceDE w:val="0"/>
              <w:autoSpaceDN w:val="0"/>
              <w:adjustRightInd w:val="0"/>
              <w:spacing w:before="0" w:after="0"/>
              <w:rPr>
                <w:rFonts w:ascii="Times New Roman" w:hAnsi="Times New Roman"/>
                <w:bCs/>
                <w:sz w:val="24"/>
              </w:rPr>
            </w:pPr>
            <w:r>
              <w:rPr>
                <w:rFonts w:ascii="Times New Roman" w:hAnsi="Times New Roman"/>
                <w:sz w:val="24"/>
              </w:rPr>
              <w:t>0135, 0255 un 0375</w:t>
            </w:r>
          </w:p>
        </w:tc>
        <w:tc>
          <w:tcPr>
            <w:tcW w:w="7889" w:type="dxa"/>
          </w:tcPr>
          <w:p w14:paraId="0AB20156" w14:textId="77777777" w:rsidR="00086A31" w:rsidRPr="002A677E" w:rsidRDefault="006D2499" w:rsidP="00E10B85">
            <w:pPr>
              <w:spacing w:before="0" w:after="0"/>
              <w:rPr>
                <w:rFonts w:ascii="Times New Roman" w:hAnsi="Times New Roman"/>
                <w:b/>
                <w:sz w:val="24"/>
                <w:u w:val="single"/>
              </w:rPr>
            </w:pPr>
            <w:r>
              <w:rPr>
                <w:rFonts w:ascii="Times New Roman" w:hAnsi="Times New Roman"/>
                <w:b/>
                <w:sz w:val="24"/>
                <w:u w:val="single"/>
              </w:rPr>
              <w:t>TOSTARP: AUGSTĀKAS PRIORITĀTES RISKA DARĪJUMI NEATBILSTĪGAJĀ TRADICIONĀLAJĀ INRD VĒRTSPAPĪROŠANĀ</w:t>
            </w:r>
          </w:p>
          <w:p w14:paraId="5444F469" w14:textId="77777777" w:rsidR="00F530D8" w:rsidRPr="002A677E" w:rsidRDefault="00F530D8" w:rsidP="00E10B85">
            <w:pPr>
              <w:spacing w:before="0" w:after="0"/>
              <w:rPr>
                <w:rFonts w:ascii="Times New Roman" w:hAnsi="Times New Roman"/>
                <w:b/>
                <w:sz w:val="24"/>
                <w:u w:val="single"/>
                <w:lang w:eastAsia="es-ES_tradnl"/>
              </w:rPr>
            </w:pPr>
          </w:p>
          <w:p w14:paraId="0B48BE5A" w14:textId="70D71C3B" w:rsidR="00F530D8" w:rsidRPr="002A677E" w:rsidRDefault="00F530D8" w:rsidP="00F530D8">
            <w:pPr>
              <w:autoSpaceDE w:val="0"/>
              <w:autoSpaceDN w:val="0"/>
              <w:adjustRightInd w:val="0"/>
              <w:spacing w:before="0" w:after="0"/>
              <w:jc w:val="left"/>
              <w:rPr>
                <w:rFonts w:ascii="Times New Roman" w:hAnsi="Times New Roman"/>
                <w:b/>
                <w:sz w:val="24"/>
                <w:u w:val="single"/>
              </w:rPr>
            </w:pPr>
            <w:r>
              <w:rPr>
                <w:rFonts w:ascii="Times New Roman" w:hAnsi="Times New Roman"/>
                <w:sz w:val="24"/>
              </w:rPr>
              <w:t>To kopējā riska darījumu vērtība, kas neatbilst Regulas (ES) Nr. 575/2013 269.a panta 1. punkta b) apakšpunkta nosacījumiem.</w:t>
            </w:r>
          </w:p>
          <w:p w14:paraId="5A2408D0" w14:textId="31DBB1E9" w:rsidR="00F530D8" w:rsidRPr="00840BED" w:rsidRDefault="00F530D8" w:rsidP="00E10B85">
            <w:pPr>
              <w:spacing w:before="0" w:after="0"/>
              <w:rPr>
                <w:rFonts w:ascii="Times New Roman" w:hAnsi="Times New Roman"/>
                <w:b/>
                <w:sz w:val="24"/>
                <w:u w:val="single"/>
                <w:lang w:eastAsia="es-ES_tradnl"/>
              </w:rPr>
            </w:pPr>
          </w:p>
        </w:tc>
      </w:tr>
      <w:tr w:rsidR="007D0ABB" w:rsidRPr="002A677E" w14:paraId="28112C34" w14:textId="77777777" w:rsidTr="00E10B85">
        <w:tc>
          <w:tcPr>
            <w:tcW w:w="1256" w:type="dxa"/>
          </w:tcPr>
          <w:p w14:paraId="4CBC047B" w14:textId="1083994C" w:rsidR="007D0ABB" w:rsidRPr="002A677E" w:rsidDel="00031FA5" w:rsidRDefault="007D0ABB" w:rsidP="00E10B85">
            <w:pPr>
              <w:autoSpaceDE w:val="0"/>
              <w:autoSpaceDN w:val="0"/>
              <w:adjustRightInd w:val="0"/>
              <w:spacing w:before="0" w:after="0"/>
              <w:rPr>
                <w:rFonts w:ascii="Times New Roman" w:hAnsi="Times New Roman"/>
                <w:bCs/>
                <w:sz w:val="24"/>
              </w:rPr>
            </w:pPr>
            <w:r>
              <w:rPr>
                <w:rFonts w:ascii="Times New Roman" w:hAnsi="Times New Roman"/>
                <w:sz w:val="24"/>
              </w:rPr>
              <w:t>0136, 0256 un 0376</w:t>
            </w:r>
          </w:p>
        </w:tc>
        <w:tc>
          <w:tcPr>
            <w:tcW w:w="7889" w:type="dxa"/>
          </w:tcPr>
          <w:p w14:paraId="191E167F" w14:textId="77777777" w:rsidR="007D0ABB" w:rsidRPr="002A677E" w:rsidRDefault="007D0ABB" w:rsidP="00E10B85">
            <w:pPr>
              <w:spacing w:before="0" w:after="0"/>
              <w:rPr>
                <w:rFonts w:ascii="Times New Roman" w:hAnsi="Times New Roman"/>
                <w:b/>
                <w:sz w:val="24"/>
                <w:u w:val="single"/>
              </w:rPr>
            </w:pPr>
            <w:r>
              <w:rPr>
                <w:rFonts w:ascii="Times New Roman" w:hAnsi="Times New Roman"/>
                <w:b/>
                <w:sz w:val="24"/>
                <w:u w:val="single"/>
              </w:rPr>
              <w:t>TOSTARP: RISKA DARĪJUMI, KAS NAV AUGSTĀKĀS PRIORITĀTES RISKA DARĪJUMI, ATBILSTĪGĀ TRADICIONĀLAJĀ INRD VĒRTSPAPĪROŠANĀ</w:t>
            </w:r>
          </w:p>
          <w:p w14:paraId="082A4118" w14:textId="77777777" w:rsidR="007D0ABB" w:rsidRPr="002A677E" w:rsidRDefault="007D0ABB" w:rsidP="00E10B85">
            <w:pPr>
              <w:spacing w:before="0" w:after="0"/>
              <w:rPr>
                <w:rFonts w:ascii="Times New Roman" w:hAnsi="Times New Roman"/>
                <w:b/>
                <w:sz w:val="24"/>
                <w:u w:val="single"/>
                <w:lang w:eastAsia="es-ES_tradnl"/>
              </w:rPr>
            </w:pPr>
          </w:p>
          <w:p w14:paraId="12FE6C8B" w14:textId="3BB61963" w:rsidR="007D0ABB" w:rsidRPr="001235ED" w:rsidRDefault="004B6F60" w:rsidP="00E10B85">
            <w:pPr>
              <w:spacing w:before="0" w:after="0"/>
              <w:rPr>
                <w:rFonts w:ascii="Times New Roman" w:hAnsi="Times New Roman"/>
                <w:sz w:val="24"/>
              </w:rPr>
            </w:pPr>
            <w:r>
              <w:rPr>
                <w:rFonts w:ascii="Times New Roman" w:hAnsi="Times New Roman"/>
                <w:sz w:val="24"/>
              </w:rPr>
              <w:t>Tādu riska darījumu kopējā summa, kuri atbilst Regulas (ES) Nr. 575/2013 269.a panta 1. punkta a) apakšpunkta nosacījumiem un kuri neatbilst Regulas (ES) Nr. 575/2013 269.a panta 1. punkta b) apakšpunktā izklāstītajiem nosacījumiem.</w:t>
            </w:r>
          </w:p>
          <w:p w14:paraId="6404D2A0" w14:textId="141F61FA" w:rsidR="004B6F60" w:rsidRPr="002A677E" w:rsidRDefault="004B6F60" w:rsidP="00E10B85">
            <w:pPr>
              <w:spacing w:before="0" w:after="0"/>
              <w:rPr>
                <w:rFonts w:ascii="Times New Roman" w:hAnsi="Times New Roman"/>
                <w:b/>
                <w:sz w:val="24"/>
                <w:u w:val="single"/>
                <w:lang w:eastAsia="es-ES_tradnl"/>
              </w:rPr>
            </w:pPr>
          </w:p>
        </w:tc>
      </w:tr>
      <w:tr w:rsidR="00E026FB" w:rsidRPr="002A677E" w14:paraId="5E3CF5DF" w14:textId="77777777" w:rsidTr="00E10B85">
        <w:tc>
          <w:tcPr>
            <w:tcW w:w="1256" w:type="dxa"/>
          </w:tcPr>
          <w:p w14:paraId="46C4519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0140–0180, 0260–0300 un 0380–0420</w:t>
            </w:r>
          </w:p>
        </w:tc>
        <w:tc>
          <w:tcPr>
            <w:tcW w:w="7889" w:type="dxa"/>
          </w:tcPr>
          <w:p w14:paraId="747B310C"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VĒRTSPAPĪROŠANAS POZĪCIJAS: ĀRPUSBILANCES POSTEŅI UN ATVASINĀTIE INSTRUMENTI</w:t>
            </w:r>
          </w:p>
          <w:p w14:paraId="35158AB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677D4AB" w14:textId="0BA8310A" w:rsidR="00E026FB" w:rsidRPr="002A677E"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 xml:space="preserve">Šajās rindās apkopo informāciju par ārpusbilances posteņiem un atvasināto instrumentu vērtspapīrošanas pozīcijām, kam vērtspapīrošanas ietvaros piemēro korekcijas pakāpi. </w:t>
            </w:r>
            <w:r>
              <w:t>Ārpusbilances vērtspapīrošanas pozīcijas riska darījuma vērtība ir tās nominālvērtība – atskaitot minētās vērtspapīrošanas pozīcijas jebkādas specifiskās kredītriska korekcijas –, reizināta ar 100 % korekcijas pakāpi, ja vien nav norādīts citādi.</w:t>
            </w:r>
          </w:p>
          <w:p w14:paraId="0E266876" w14:textId="77777777" w:rsidR="00E026FB" w:rsidRPr="002A677E" w:rsidRDefault="00E026FB" w:rsidP="00E10B85">
            <w:pPr>
              <w:autoSpaceDE w:val="0"/>
              <w:autoSpaceDN w:val="0"/>
              <w:adjustRightInd w:val="0"/>
              <w:spacing w:before="0" w:after="0"/>
              <w:rPr>
                <w:rFonts w:ascii="Times New Roman" w:hAnsi="Times New Roman"/>
                <w:i/>
                <w:sz w:val="24"/>
              </w:rPr>
            </w:pPr>
          </w:p>
          <w:p w14:paraId="72821D27" w14:textId="7F8B142F"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Ārpusbilances vērtspapīrošanas pozīcijas, kas izriet no Regulas (ES) Nr. 575/2013 II pielikumā uzskaitītā atvasinātā instrumenta, nosaka saskaņā ar Regulas (ES) Nr. 575/2013 Trešās daļas II sadaļas 6. nodaļu. Riska darījuma vērtību Regulas (ES) Nr. 575/2013 II pielikumā uzskaitīto atvasināto instrumentu darījuma partnera kredītriskam nosaka saskaņā ar Regulas (ES) Nr. 575/2013 Trešās daļas II sadaļas 6. nodaļu. </w:t>
            </w:r>
          </w:p>
          <w:p w14:paraId="04A55A68" w14:textId="77777777" w:rsidR="00E026FB" w:rsidRPr="002A677E" w:rsidRDefault="00E026FB" w:rsidP="00E10B85">
            <w:pPr>
              <w:autoSpaceDE w:val="0"/>
              <w:autoSpaceDN w:val="0"/>
              <w:adjustRightInd w:val="0"/>
              <w:spacing w:before="0" w:after="0"/>
              <w:rPr>
                <w:rFonts w:ascii="Times New Roman" w:hAnsi="Times New Roman"/>
                <w:sz w:val="24"/>
              </w:rPr>
            </w:pPr>
          </w:p>
          <w:p w14:paraId="5689F75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Likviditātes iespējām, kredītiespējām un parādus apkalpojošās sabiedrības naudas avansiem iestādes norāda neizmantoto summu.</w:t>
            </w:r>
          </w:p>
          <w:p w14:paraId="05E36B61" w14:textId="77777777" w:rsidR="00E026FB" w:rsidRPr="002A677E" w:rsidRDefault="00E026FB" w:rsidP="00E10B85">
            <w:pPr>
              <w:autoSpaceDE w:val="0"/>
              <w:autoSpaceDN w:val="0"/>
              <w:adjustRightInd w:val="0"/>
              <w:spacing w:before="0" w:after="0"/>
              <w:rPr>
                <w:rFonts w:ascii="Times New Roman" w:hAnsi="Times New Roman"/>
                <w:sz w:val="24"/>
              </w:rPr>
            </w:pPr>
          </w:p>
          <w:p w14:paraId="009B0B62" w14:textId="1592598B"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Procentu likmju un valūtas mijmaiņas darījumu gadījumā norāda riska darījuma vērtību (kas aprēķināta saskaņā ar Regulas (ES) Nr. 575/2013 248. panta 1. punktu).</w:t>
            </w:r>
          </w:p>
          <w:p w14:paraId="57106958" w14:textId="77777777" w:rsidR="00E026FB" w:rsidRPr="002A677E" w:rsidRDefault="00E026FB" w:rsidP="00E10B85">
            <w:pPr>
              <w:autoSpaceDE w:val="0"/>
              <w:autoSpaceDN w:val="0"/>
              <w:adjustRightInd w:val="0"/>
              <w:spacing w:before="0" w:after="0"/>
              <w:rPr>
                <w:rFonts w:ascii="Times New Roman" w:hAnsi="Times New Roman"/>
                <w:sz w:val="24"/>
              </w:rPr>
            </w:pPr>
          </w:p>
          <w:p w14:paraId="2BA63E65" w14:textId="56E3E1A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Ārpusbilances posteņus un atvasinātos instrumentus iedala tā, lai 0150. un 0170. rindā ietvertu informāciju par Regulas (ES) Nr. 575/2013 270. pantā minētā kapitāla diferencētā režīma piemērošanu un 0160. un 0180. rindā ietvertu informāciju par Regulas (ES) Nr. 575/2013 242. panta 6) punktā minēto augstākas prioritātes vērtspapīrošanas pozīciju kopsummu. Piemēro tās pašas atsauces uz tiesību aktiem kā attiecībā uz 0100.–0130. rindu.</w:t>
            </w:r>
          </w:p>
          <w:p w14:paraId="23B47D7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17E2AB89" w14:textId="77777777" w:rsidTr="00E10B85">
        <w:tc>
          <w:tcPr>
            <w:tcW w:w="1256" w:type="dxa"/>
          </w:tcPr>
          <w:p w14:paraId="63B15117"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0150, 0270 un 0390</w:t>
            </w:r>
          </w:p>
        </w:tc>
        <w:tc>
          <w:tcPr>
            <w:tcW w:w="7889" w:type="dxa"/>
          </w:tcPr>
          <w:p w14:paraId="2480BA78"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ATBILSTĪGA, LAI TAI PIEMĒROTU DIFERENCĒTU PIEEJU ATTIECĪBĀ UZ KAPITĀLU</w:t>
            </w:r>
          </w:p>
          <w:p w14:paraId="797E62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83F5922" w14:textId="70034BEA" w:rsidR="00E026FB" w:rsidRPr="001235ED" w:rsidRDefault="00E026FB" w:rsidP="001235ED">
            <w:pPr>
              <w:autoSpaceDE w:val="0"/>
              <w:autoSpaceDN w:val="0"/>
              <w:adjustRightInd w:val="0"/>
              <w:spacing w:before="0" w:after="0"/>
              <w:jc w:val="left"/>
              <w:rPr>
                <w:rFonts w:ascii="Times New Roman" w:hAnsi="Times New Roman"/>
                <w:sz w:val="24"/>
              </w:rPr>
            </w:pPr>
            <w:r>
              <w:rPr>
                <w:rFonts w:ascii="Times New Roman" w:hAnsi="Times New Roman"/>
                <w:sz w:val="24"/>
              </w:rPr>
              <w:t>Tādu vērtspapīrošanas pozīciju kopējā summa, kas atbilst Regulas (ES) Nr. 575/2013 243. pantā minētajiem kritērijiem vai tikai attiecībā uz iniciatoriem, 270. pantā vai 494.c pantā minētajiem kritērijiem un kas tāpēc ir atbilstīgas, lai tām piemērotu diferencētu kapitāla režīmu.</w:t>
            </w:r>
          </w:p>
          <w:p w14:paraId="31CB5730" w14:textId="5A4D6499" w:rsidR="00AF2910" w:rsidRPr="002A677E" w:rsidRDefault="00AF2910" w:rsidP="00AF2910">
            <w:pPr>
              <w:spacing w:before="0" w:after="0"/>
              <w:rPr>
                <w:rFonts w:ascii="Times New Roman" w:hAnsi="Times New Roman"/>
                <w:sz w:val="24"/>
                <w:lang w:eastAsia="es-ES_tradnl"/>
              </w:rPr>
            </w:pPr>
          </w:p>
          <w:p w14:paraId="51A73D2C" w14:textId="18207F96" w:rsidR="00950EE5" w:rsidRPr="002A677E" w:rsidRDefault="00950EE5" w:rsidP="00AF2910">
            <w:pPr>
              <w:spacing w:before="0" w:after="0"/>
              <w:rPr>
                <w:rFonts w:ascii="Times New Roman" w:hAnsi="Times New Roman"/>
                <w:b/>
                <w:sz w:val="24"/>
                <w:u w:val="single"/>
                <w:lang w:eastAsia="es-ES_tradnl"/>
              </w:rPr>
            </w:pPr>
          </w:p>
        </w:tc>
      </w:tr>
      <w:tr w:rsidR="00E026FB" w:rsidRPr="002A677E" w14:paraId="643BF42E" w14:textId="77777777" w:rsidTr="00E10B85">
        <w:tc>
          <w:tcPr>
            <w:tcW w:w="1256" w:type="dxa"/>
          </w:tcPr>
          <w:p w14:paraId="6DDB70F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889" w:type="dxa"/>
          </w:tcPr>
          <w:p w14:paraId="1688ED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IEGULDĪTĀJS: KOPĒJIE RISKA DARĪJUMI </w:t>
            </w:r>
          </w:p>
          <w:p w14:paraId="1E074049"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73A042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Šajā rindā sniedz kopsavilkuma informāciju par to vērtspapīrošanas un atkārtotas vērtspapīrošanas</w:t>
            </w:r>
            <w:r>
              <w:rPr>
                <w:rFonts w:ascii="Times New Roman" w:hAnsi="Times New Roman"/>
                <w:sz w:val="24"/>
              </w:rPr>
              <w:t xml:space="preserve"> pozīciju bilances un ārpusbilances posteņiem un atvasinātajiem instrumentiem, attiecībā uz kurām iestādei ir ieguldītāja loma.</w:t>
            </w:r>
            <w:r>
              <w:rPr>
                <w:rStyle w:val="FormatvorlageInstructionsTabelleText"/>
                <w:rFonts w:ascii="Times New Roman" w:hAnsi="Times New Roman"/>
                <w:sz w:val="24"/>
              </w:rPr>
              <w:t xml:space="preserve"> </w:t>
            </w:r>
          </w:p>
          <w:p w14:paraId="27BDA7D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p>
          <w:p w14:paraId="31DC462F" w14:textId="77777777" w:rsidR="00E026FB" w:rsidRPr="002A677E"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Šīs veidnes nolūkos ieguldītājs ir jāsaprot kā iestāde, kas vērtspapīrošanas darījumā tur vērtspapīrošanas pozīciju un kas nav šā darījuma iniciators vai sponsors.</w:t>
            </w:r>
          </w:p>
          <w:p w14:paraId="6A7D4E91"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36D9A378" w14:textId="77777777" w:rsidTr="00E10B85">
        <w:tc>
          <w:tcPr>
            <w:tcW w:w="1256" w:type="dxa"/>
          </w:tcPr>
          <w:p w14:paraId="6B136A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0320</w:t>
            </w:r>
          </w:p>
        </w:tc>
        <w:tc>
          <w:tcPr>
            <w:tcW w:w="7889" w:type="dxa"/>
          </w:tcPr>
          <w:p w14:paraId="62FA7E69"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SPONSORS: KOPĒJIE RISKA DARĪJUMI </w:t>
            </w:r>
          </w:p>
          <w:p w14:paraId="3ED05A7C"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A2C26CE" w14:textId="20E779D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Šajā rindā sniedz kopsavilkuma informāciju par to vērtspapīrošanas un atkārtotas vērtspapīrošanas pozīciju bilances un ārpusbilances posteņiem un atvasinātajiem instrumentiem, attiecībā uz kurām iestādei ir sponsora loma, kā noteikts Regulas (ES) Nr. 575/2013 4. panta 1. punkta 14) apakšpunktā. Ja sponsors vērtspapīro arī savus pašu aktīvus, tas iniciatora rindās norāda informāciju par saviem pašu vērtspapīrotajiem aktīviem.</w:t>
            </w:r>
          </w:p>
          <w:p w14:paraId="6AD98BE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tc>
      </w:tr>
      <w:tr w:rsidR="00E026FB" w:rsidRPr="002A677E" w14:paraId="2094B86E" w14:textId="77777777" w:rsidTr="00E10B85">
        <w:tc>
          <w:tcPr>
            <w:tcW w:w="1256" w:type="dxa"/>
          </w:tcPr>
          <w:p w14:paraId="5660F80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0440-0670</w:t>
            </w:r>
          </w:p>
        </w:tc>
        <w:tc>
          <w:tcPr>
            <w:tcW w:w="7889" w:type="dxa"/>
          </w:tcPr>
          <w:p w14:paraId="6118F32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NENOKĀRTOTO POZĪCIJU SADALĪJUMS PA KKP SĀKUMA BRĪDĪ</w:t>
            </w:r>
          </w:p>
          <w:p w14:paraId="1535C0C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A30FA9E" w14:textId="4F255895"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Šajās rindās apkopo informāciju par nenokārtotajām pozīcijām (pārskata datumā), kurām iniciēšanas datumā (sākuma brīdī) tika noteikta kredītkvalitātes pakāpe (kā noteikts Regulas (ES) Nr. 575/2013 263. panta 1. un 2. tabulā un 264. panta 3. un 4. tabulā). Attiecībā uz vērtspapīrošanas pozīcijām, kurām piemēro INP, KKP ir tāda, kāda tad, kad pirmo reizi piešķirts INP reitings. Ja šādas informācijas nav, uzrāda visagrāk pieejamos KKP ekvivalenta datus.</w:t>
            </w:r>
          </w:p>
          <w:p w14:paraId="540B49F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020E53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Šīs rindas uzrāda tikai par 0180.-0210., 0280., 0350.-0640., 0700.-0720., 0740., 0760.-0830. un 0850. sleju.</w:t>
            </w:r>
          </w:p>
          <w:p w14:paraId="19064513"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0474153A" w14:textId="77777777" w:rsidR="00E026FB" w:rsidRPr="002A677E" w:rsidRDefault="00E026FB" w:rsidP="00612780">
      <w:pPr>
        <w:autoSpaceDE w:val="0"/>
        <w:autoSpaceDN w:val="0"/>
        <w:adjustRightInd w:val="0"/>
        <w:spacing w:before="0" w:after="0"/>
        <w:jc w:val="left"/>
        <w:rPr>
          <w:rFonts w:ascii="Times New Roman" w:hAnsi="Times New Roman"/>
          <w:sz w:val="24"/>
          <w:lang w:eastAsia="es-ES_tradnl"/>
        </w:rPr>
      </w:pPr>
    </w:p>
    <w:p w14:paraId="745F0D8F"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19" w:name="_Toc239157390"/>
      <w:bookmarkStart w:id="420" w:name="_Toc310415046"/>
      <w:bookmarkStart w:id="421" w:name="_Toc360188381"/>
      <w:bookmarkStart w:id="422" w:name="_Toc473560932"/>
      <w:bookmarkStart w:id="423" w:name="_Toc118991730"/>
      <w:r>
        <w:rPr>
          <w:rFonts w:ascii="Times New Roman" w:hAnsi="Times New Roman"/>
          <w:sz w:val="24"/>
          <w:u w:val="none"/>
        </w:rPr>
        <w:t>3.8.</w:t>
      </w:r>
      <w:r>
        <w:tab/>
      </w:r>
      <w:bookmarkEnd w:id="419"/>
      <w:r>
        <w:t>Detalizēta informācija par vērtspapīrošanu</w:t>
      </w:r>
      <w:bookmarkEnd w:id="420"/>
      <w:bookmarkEnd w:id="421"/>
      <w:r>
        <w:t xml:space="preserve"> (SEC DETAILS)</w:t>
      </w:r>
      <w:bookmarkEnd w:id="422"/>
      <w:bookmarkEnd w:id="423"/>
    </w:p>
    <w:p w14:paraId="7D982FB1" w14:textId="77777777" w:rsidR="00612780" w:rsidRPr="002A677E" w:rsidRDefault="00A2220F" w:rsidP="0023700C">
      <w:pPr>
        <w:pStyle w:val="Instructionsberschrift2"/>
        <w:numPr>
          <w:ilvl w:val="0"/>
          <w:numId w:val="0"/>
        </w:numPr>
        <w:ind w:left="357" w:hanging="357"/>
        <w:rPr>
          <w:rFonts w:ascii="Times New Roman" w:hAnsi="Times New Roman" w:cs="Times New Roman"/>
          <w:sz w:val="24"/>
          <w:u w:val="none"/>
        </w:rPr>
      </w:pPr>
      <w:bookmarkStart w:id="424" w:name="_Toc310415047"/>
      <w:bookmarkStart w:id="425" w:name="_Toc360188382"/>
      <w:bookmarkStart w:id="426" w:name="_Toc473560933"/>
      <w:bookmarkStart w:id="427" w:name="_Toc118991731"/>
      <w:r>
        <w:rPr>
          <w:rFonts w:ascii="Times New Roman" w:hAnsi="Times New Roman"/>
          <w:sz w:val="24"/>
          <w:u w:val="none"/>
        </w:rPr>
        <w:t>3.8.1.</w:t>
      </w:r>
      <w:r>
        <w:tab/>
      </w:r>
      <w:r>
        <w:rPr>
          <w:rFonts w:ascii="Times New Roman" w:hAnsi="Times New Roman"/>
          <w:sz w:val="24"/>
          <w:u w:val="none"/>
        </w:rPr>
        <w:t>SEC DETAILS veidnes tvērums</w:t>
      </w:r>
      <w:bookmarkEnd w:id="424"/>
      <w:bookmarkEnd w:id="425"/>
      <w:bookmarkEnd w:id="426"/>
      <w:bookmarkEnd w:id="427"/>
    </w:p>
    <w:bookmarkStart w:id="428" w:name="_Toc310415048"/>
    <w:bookmarkStart w:id="429" w:name="_Toc360188383"/>
    <w:bookmarkStart w:id="430" w:name="_Toc473560934"/>
    <w:p w14:paraId="526A862C" w14:textId="77777777" w:rsidR="00062A1F"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111</w:t>
      </w:r>
      <w:r>
        <w:fldChar w:fldCharType="end"/>
      </w:r>
      <w:r>
        <w:t>.</w:t>
      </w:r>
      <w:r>
        <w:tab/>
        <w:t xml:space="preserve"> Šajās veidnēs apkopo informāciju par katru darījumu atsevišķi (salīdzinājumā ar apkopoto informāciju CR SEC, MKR SA SEC, MKR SA CTP, CA1 un CA2 veidnēs) attiecībā uz visiem vērtspapīrošanas darījumiem, kuros ir iesaistīta pārskatu sniedzošā iestāde. Norāda katra vērtspapīrošanas darījuma galvenās iezīmes, piemēram, pamatā esošā portfeļa iezīmes un pašu kapitāla prasības. </w:t>
      </w:r>
    </w:p>
    <w:p w14:paraId="5BAA1CFA" w14:textId="77777777" w:rsidR="00062A1F" w:rsidRPr="002A677E" w:rsidRDefault="008F3052" w:rsidP="00487A02">
      <w:pPr>
        <w:pStyle w:val="InstructionsText2"/>
        <w:numPr>
          <w:ilvl w:val="0"/>
          <w:numId w:val="0"/>
        </w:numPr>
        <w:ind w:left="1353" w:hanging="360"/>
      </w:pPr>
      <w:fldSimple w:instr=" seq paragraphs ">
        <w:r>
          <w:t>112</w:t>
        </w:r>
      </w:fldSimple>
      <w:r>
        <w:t>.</w:t>
      </w:r>
      <w:r>
        <w:tab/>
        <w:t xml:space="preserve"> Šajā veidnē jāuzrāda:</w:t>
      </w:r>
    </w:p>
    <w:p w14:paraId="2826783E" w14:textId="0EBDBC54" w:rsidR="002409C1" w:rsidRPr="002A677E" w:rsidRDefault="00062A1F" w:rsidP="00487A02">
      <w:pPr>
        <w:pStyle w:val="InstructionsText2"/>
        <w:numPr>
          <w:ilvl w:val="0"/>
          <w:numId w:val="0"/>
        </w:numPr>
        <w:ind w:left="1353" w:hanging="360"/>
      </w:pPr>
      <w:r>
        <w:t>a.</w:t>
      </w:r>
      <w:r>
        <w:tab/>
        <w:t>pārskatu sniedzošās iestādes iniciēta/sponsorēta vērtspapīrošana, tostarp, ja iestādei vērtspapīrošanas darījumā nav nevienas pozīcijas. Ja iestādēm ir vismaz viena pozīcija vērtspapīrošanas darījumā, neatkarīgi no tā, vai ir bijusi būtiska riska pārvešana vai nav, iestādes sniedz informāciju par visām to turētajām pozīcijām (vai nu bankas portfelī, vai arī tirdzniecības portfelī). Minētās pozīcijas ietver tās pozīcijas, kas saglabātas saistībā ar Regulas (ES) 2017/2402 6. pantu un – ja piemēro minētās regulas 43. panta 6. punktu – Regulas (ES) Nr. 575/2013 405. pantu redakcijā, kas piemērojama 2018. gada 31. decembrī.</w:t>
      </w:r>
    </w:p>
    <w:p w14:paraId="66DF98B2" w14:textId="77777777" w:rsidR="00062A1F" w:rsidRPr="002A677E" w:rsidRDefault="00062A1F" w:rsidP="00487A02">
      <w:pPr>
        <w:pStyle w:val="InstructionsText2"/>
        <w:numPr>
          <w:ilvl w:val="0"/>
          <w:numId w:val="0"/>
        </w:numPr>
        <w:ind w:left="1353" w:hanging="360"/>
      </w:pPr>
      <w:r>
        <w:t>b.</w:t>
      </w:r>
      <w:r>
        <w:tab/>
        <w:t>vērtspapīrošana, kuras galīgais bāzes aktīvs ir finanšu saistības, ko sākotnēji emitējusi pārskatu sniedzošā iestāde un (daļēji) iegādājusies vērtspapīrošanas sabiedrība. Minētais bāzes aktīvs varētu būt, piemēram, segtās obligācijas vai citas saistības, un to kā tādu identificē 0160. slejā;</w:t>
      </w:r>
    </w:p>
    <w:p w14:paraId="2AF1CB05" w14:textId="3C10AFDB" w:rsidR="00062A1F" w:rsidRPr="002A677E" w:rsidRDefault="002409C1" w:rsidP="00487A02">
      <w:pPr>
        <w:pStyle w:val="InstructionsText2"/>
        <w:numPr>
          <w:ilvl w:val="0"/>
          <w:numId w:val="0"/>
        </w:numPr>
        <w:ind w:left="1353" w:hanging="360"/>
      </w:pPr>
      <w:r>
        <w:t>c.</w:t>
      </w:r>
      <w:r>
        <w:tab/>
        <w:t>vērtspapīrošanā turētas pozīcijas gadījumos, kad pārskatu sniedzošā iestāde nav ne iniciators, ne ieguldītājs (t. i., ieguldītāji un sākotnējie aizdevēji).</w:t>
      </w:r>
    </w:p>
    <w:p w14:paraId="67373E52" w14:textId="1FEEA6B4" w:rsidR="00B814CA" w:rsidRPr="002A677E" w:rsidRDefault="00B814CA" w:rsidP="001235ED">
      <w:pPr>
        <w:pStyle w:val="InstructionsText2"/>
        <w:numPr>
          <w:ilvl w:val="0"/>
          <w:numId w:val="0"/>
        </w:numPr>
        <w:ind w:left="1353"/>
      </w:pPr>
      <w:r>
        <w:lastRenderedPageBreak/>
        <w:t>C 14.01. veidni uzrāda tikai par tām vērtspapīrošanas pozīcijām, kurām piemēro vērtspapīrošanas regulējumu.</w:t>
      </w:r>
    </w:p>
    <w:p w14:paraId="190636F1" w14:textId="77777777" w:rsidR="00062A1F" w:rsidRPr="002A677E" w:rsidRDefault="008F3052" w:rsidP="00487A02">
      <w:pPr>
        <w:pStyle w:val="InstructionsText2"/>
        <w:numPr>
          <w:ilvl w:val="0"/>
          <w:numId w:val="0"/>
        </w:numPr>
        <w:ind w:left="1353" w:hanging="360"/>
      </w:pPr>
      <w:fldSimple w:instr=" seq paragraphs ">
        <w:r>
          <w:t>113</w:t>
        </w:r>
      </w:fldSimple>
      <w:r>
        <w:t>.</w:t>
      </w:r>
      <w:r>
        <w:tab/>
        <w:t xml:space="preserve"> Šīs veidnes uzrāda konsolidētas grupas un atsevišķas iestādes</w:t>
      </w:r>
      <w:r>
        <w:rPr>
          <w:rStyle w:val="FootnoteReference"/>
        </w:rPr>
        <w:footnoteReference w:id="7"/>
      </w:r>
      <w:r>
        <w:t xml:space="preserve">, kas atrodas vienā un tajā pašā valstī, kur tām piemēro pašu kapitāla prasības. Ja vērtspapīrošanā ir iesaistītas vairākas vienas konsolidētās grupas sabiedrības, informāciju norāda par katru sabiedrību. </w:t>
      </w:r>
    </w:p>
    <w:p w14:paraId="1E7670E7" w14:textId="77777777" w:rsidR="00062A1F" w:rsidRPr="002A677E" w:rsidRDefault="008F3052" w:rsidP="00487A02">
      <w:pPr>
        <w:pStyle w:val="InstructionsText2"/>
        <w:numPr>
          <w:ilvl w:val="0"/>
          <w:numId w:val="0"/>
        </w:numPr>
        <w:ind w:left="1353" w:hanging="360"/>
      </w:pPr>
      <w:fldSimple w:instr=" seq paragraphs ">
        <w:r>
          <w:t>114</w:t>
        </w:r>
      </w:fldSimple>
      <w:r>
        <w:t>.</w:t>
      </w:r>
      <w:r>
        <w:tab/>
        <w:t xml:space="preserve"> Tā kā Regulas (ES) 2017/2402 5. pantā ir noteikts, ka iestādēm, kas iegulda vērtspapīrošanas pozīcijās, ir jāiegūst daudz informācijas par šīm pozīcijām, lai ievērotu uzticamības pārbaudes prasības, veidnes pārskata tvērumā ierobežotā apmērā iekļauj arī ieguldītājus. Konkrēti, tos uzrāda 0010.-0040.; 0070-0110; 0160; 0190; 0290-0300; 0310.-0470. slejā.</w:t>
      </w:r>
    </w:p>
    <w:p w14:paraId="40D60DFB" w14:textId="77777777" w:rsidR="00062A1F" w:rsidRPr="002A677E" w:rsidRDefault="008F3052" w:rsidP="00487A02">
      <w:pPr>
        <w:pStyle w:val="InstructionsText2"/>
        <w:numPr>
          <w:ilvl w:val="0"/>
          <w:numId w:val="0"/>
        </w:numPr>
        <w:ind w:left="1353" w:hanging="360"/>
      </w:pPr>
      <w:fldSimple w:instr=" seq paragraphs ">
        <w:r>
          <w:t>115</w:t>
        </w:r>
      </w:fldSimple>
      <w:r>
        <w:t>.</w:t>
      </w:r>
      <w:r>
        <w:tab/>
        <w:t xml:space="preserve"> Iestādes, kas ir sākotnējo aizdevēju lomā (nav arī iniciatoru vai sponsoru lomā tajā pašā vērtspapīrošanā), parasti sniedz pārskatu par veidni tādā pašā mērā kā ieguldītāji.</w:t>
      </w:r>
    </w:p>
    <w:p w14:paraId="6EE33BA2" w14:textId="77777777" w:rsidR="00062A1F" w:rsidRPr="002A677E" w:rsidRDefault="00A2220F" w:rsidP="003B3533">
      <w:pPr>
        <w:pStyle w:val="Instructionsberschrift2"/>
        <w:numPr>
          <w:ilvl w:val="0"/>
          <w:numId w:val="0"/>
        </w:numPr>
        <w:ind w:left="357" w:hanging="357"/>
        <w:rPr>
          <w:rFonts w:ascii="Times New Roman" w:hAnsi="Times New Roman" w:cs="Times New Roman"/>
          <w:sz w:val="24"/>
          <w:u w:val="none"/>
        </w:rPr>
      </w:pPr>
      <w:bookmarkStart w:id="431" w:name="_Toc522019892"/>
      <w:bookmarkStart w:id="432" w:name="_Toc118991732"/>
      <w:r>
        <w:rPr>
          <w:rFonts w:ascii="Times New Roman" w:hAnsi="Times New Roman"/>
          <w:sz w:val="24"/>
          <w:u w:val="none"/>
        </w:rPr>
        <w:t>3.8.2. SEC DETAILS veidnes sadalījums</w:t>
      </w:r>
      <w:bookmarkEnd w:id="431"/>
      <w:bookmarkEnd w:id="432"/>
    </w:p>
    <w:p w14:paraId="1E73B3CF" w14:textId="42D876C7" w:rsidR="00062A1F" w:rsidRPr="002A677E" w:rsidRDefault="008F3052" w:rsidP="00487A02">
      <w:pPr>
        <w:pStyle w:val="InstructionsText2"/>
        <w:numPr>
          <w:ilvl w:val="0"/>
          <w:numId w:val="0"/>
        </w:numPr>
        <w:ind w:left="1353" w:hanging="360"/>
      </w:pPr>
      <w:fldSimple w:instr=" seq paragraphs ">
        <w:r>
          <w:t>116</w:t>
        </w:r>
      </w:fldSimple>
      <w:r>
        <w:t xml:space="preserve">. SEC DETAILS sastāv no divām veidnēm. SEC DETAILS sniedz vispārēju pārskatu par vērtspapīrošanas darījumiem. SEC DETAILS 2 sniedz tādu vērtspapīrošanas pozīciju sadalījumu pa piemērotajām pieejām, kurām piemēro pašu kapitāla prasības saskaņā ar Regulas (ES) Nr. 575/2013 Trešās daļas II sadaļas 5. nodaļas 3. iedaļu. </w:t>
      </w:r>
    </w:p>
    <w:p w14:paraId="57C5CCB6" w14:textId="0551906E" w:rsidR="00062A1F" w:rsidRPr="002A677E" w:rsidRDefault="008F3052" w:rsidP="00487A02">
      <w:pPr>
        <w:pStyle w:val="InstructionsText2"/>
        <w:numPr>
          <w:ilvl w:val="0"/>
          <w:numId w:val="0"/>
        </w:numPr>
        <w:ind w:left="1353" w:hanging="360"/>
      </w:pPr>
      <w:fldSimple w:instr=" seq paragraphs ">
        <w:r>
          <w:t>117</w:t>
        </w:r>
      </w:fldSimple>
      <w:r>
        <w:t xml:space="preserve">. Vērtspapīrošanas pozīcijas tirdzniecības portfelī uzrāda tikai 0010.-0020., 0420., 0430., 0431., 0432., 0440. un 0450.-0470. slejā. Attiecībā uz 0420., 0430. un 0440. sleju iestādes ņem vērā riska svērumus, kas atbilst neto pozīcijas pašu kapitāla prasībai. </w:t>
      </w:r>
    </w:p>
    <w:p w14:paraId="5A4B4B04" w14:textId="5398478B" w:rsidR="00612780" w:rsidRPr="002A677E" w:rsidRDefault="00A2220F">
      <w:pPr>
        <w:pStyle w:val="Instructionsberschrift2"/>
        <w:numPr>
          <w:ilvl w:val="0"/>
          <w:numId w:val="0"/>
        </w:numPr>
        <w:ind w:left="357" w:hanging="357"/>
        <w:rPr>
          <w:rFonts w:ascii="Times New Roman" w:hAnsi="Times New Roman" w:cs="Times New Roman"/>
          <w:sz w:val="24"/>
          <w:u w:val="none"/>
        </w:rPr>
      </w:pPr>
      <w:bookmarkStart w:id="433" w:name="_Toc118991733"/>
      <w:r>
        <w:rPr>
          <w:rFonts w:ascii="Times New Roman" w:hAnsi="Times New Roman"/>
          <w:sz w:val="24"/>
          <w:u w:val="none"/>
        </w:rPr>
        <w:t>C 14.00 – Detalizēta informācija par vērtspapīrošanu (SEC DETAILS)</w:t>
      </w:r>
      <w:bookmarkEnd w:id="428"/>
      <w:bookmarkEnd w:id="429"/>
      <w:bookmarkEnd w:id="430"/>
      <w:bookmarkEnd w:id="43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2A677E" w14:paraId="4248EDE3" w14:textId="77777777" w:rsidTr="00E10B85">
        <w:tc>
          <w:tcPr>
            <w:tcW w:w="9004" w:type="dxa"/>
            <w:gridSpan w:val="2"/>
            <w:shd w:val="clear" w:color="auto" w:fill="CCCCCC"/>
          </w:tcPr>
          <w:p w14:paraId="1589BDAF"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p w14:paraId="603EA542" w14:textId="77777777" w:rsidR="00C55547" w:rsidRPr="002A677E"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Slejas</w:t>
            </w:r>
          </w:p>
          <w:p w14:paraId="5E56C82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2A0F07B3" w14:textId="77777777" w:rsidTr="00E10B85">
        <w:tc>
          <w:tcPr>
            <w:tcW w:w="1101" w:type="dxa"/>
          </w:tcPr>
          <w:p w14:paraId="02DAEB05"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2376D238"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IEKŠĒJAIS KODS</w:t>
            </w:r>
          </w:p>
          <w:p w14:paraId="206B790D" w14:textId="77777777" w:rsidR="00C55547" w:rsidRPr="002A677E" w:rsidRDefault="00C55547" w:rsidP="00E10B85">
            <w:pPr>
              <w:spacing w:before="0" w:after="0"/>
              <w:jc w:val="left"/>
              <w:rPr>
                <w:rFonts w:ascii="Times New Roman" w:hAnsi="Times New Roman"/>
                <w:sz w:val="24"/>
              </w:rPr>
            </w:pPr>
          </w:p>
          <w:p w14:paraId="560FB5DF" w14:textId="77777777" w:rsidR="006C5A49"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Iekšējais (burtciparu) kods, ko iestāde izmanto, lai identificētu vērtspapīrošanu.</w:t>
            </w:r>
          </w:p>
          <w:p w14:paraId="33C11729" w14:textId="77777777" w:rsidR="006C5A49" w:rsidRPr="002A677E" w:rsidRDefault="006C5A49" w:rsidP="00D956C2">
            <w:pPr>
              <w:autoSpaceDE w:val="0"/>
              <w:autoSpaceDN w:val="0"/>
              <w:adjustRightInd w:val="0"/>
              <w:spacing w:before="0" w:after="0"/>
              <w:rPr>
                <w:rFonts w:ascii="Times New Roman" w:hAnsi="Times New Roman"/>
                <w:sz w:val="24"/>
              </w:rPr>
            </w:pPr>
          </w:p>
          <w:p w14:paraId="11A24FFF" w14:textId="77777777" w:rsidR="00D956C2"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Iekšējais kods ir saistīts ar vērtspapīrošanas darījuma identifikatoru.</w:t>
            </w:r>
          </w:p>
          <w:p w14:paraId="1AE3A3C9"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6F45A25" w14:textId="77777777" w:rsidTr="00E10B85">
        <w:tc>
          <w:tcPr>
            <w:tcW w:w="1101" w:type="dxa"/>
          </w:tcPr>
          <w:p w14:paraId="1DA721E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2FCCD737" w14:textId="6285FCDA"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VĒRTSPAPĪROŠANAS IDENTIFIKATORS</w:t>
            </w:r>
          </w:p>
          <w:p w14:paraId="60691E36" w14:textId="77777777" w:rsidR="00C55547" w:rsidRPr="002A677E" w:rsidRDefault="00C55547" w:rsidP="00E10B85">
            <w:pPr>
              <w:spacing w:before="0" w:after="0"/>
              <w:jc w:val="left"/>
              <w:rPr>
                <w:rFonts w:ascii="Times New Roman" w:hAnsi="Times New Roman"/>
                <w:sz w:val="24"/>
              </w:rPr>
            </w:pPr>
          </w:p>
          <w:p w14:paraId="3BB8F787" w14:textId="77777777" w:rsidR="006C5A49"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Vērtspapīrošanas darījuma juridiskajai reģistrācijai izmantotais kods vai, ja tāda nav, nosaukums, ar kādu vērtspapīrošanas darījums ir zināms tirgū vai iestādē, ja vērtspapīrošana ir iekšēja vai privāta. </w:t>
            </w:r>
          </w:p>
          <w:p w14:paraId="41FCBDD3" w14:textId="77777777" w:rsidR="006C5A49" w:rsidRPr="002A677E" w:rsidRDefault="006C5A49" w:rsidP="00E10B85">
            <w:pPr>
              <w:autoSpaceDE w:val="0"/>
              <w:autoSpaceDN w:val="0"/>
              <w:adjustRightInd w:val="0"/>
              <w:spacing w:before="0" w:after="0"/>
              <w:rPr>
                <w:rFonts w:ascii="Times New Roman" w:hAnsi="Times New Roman"/>
                <w:sz w:val="24"/>
              </w:rPr>
            </w:pPr>
          </w:p>
          <w:p w14:paraId="180B21F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Ja ir pieejams starptautiskais vērtspapīru identifikācijas kods (</w:t>
            </w:r>
            <w:r>
              <w:rPr>
                <w:rFonts w:ascii="Times New Roman" w:hAnsi="Times New Roman"/>
                <w:i/>
                <w:sz w:val="24"/>
              </w:rPr>
              <w:t>ISIN</w:t>
            </w:r>
            <w:r>
              <w:rPr>
                <w:rFonts w:ascii="Times New Roman" w:hAnsi="Times New Roman"/>
                <w:sz w:val="24"/>
              </w:rPr>
              <w:t>) (t. i., publiskiem darījumiem), šajā slejā uzrāda zīmes, kas ir kopīgas visiem vērtspapīrošanas laidieniem.</w:t>
            </w:r>
          </w:p>
          <w:p w14:paraId="7E21EFAA"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0E34DA8" w14:textId="77777777" w:rsidTr="00E10B85">
        <w:tc>
          <w:tcPr>
            <w:tcW w:w="1101" w:type="dxa"/>
          </w:tcPr>
          <w:p w14:paraId="1733345B"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0021</w:t>
            </w:r>
          </w:p>
        </w:tc>
        <w:tc>
          <w:tcPr>
            <w:tcW w:w="7903" w:type="dxa"/>
          </w:tcPr>
          <w:p w14:paraId="226C44BA" w14:textId="3D2C5C3E"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GRUPAS IEKŠĒJĀ, PRIVĀTA VAI PUBLISKA VĒRTSPAPĪROŠANA?</w:t>
            </w:r>
          </w:p>
          <w:p w14:paraId="2E9559DB"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32A4E892" w14:textId="494233E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Šajā slejā norāda, vai vērtspapīrošana ir grupas iekšējā, privāta vai publiska vērtspapīrošana.</w:t>
            </w:r>
          </w:p>
          <w:p w14:paraId="7B7B03D9"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94FA1BB" w14:textId="0BCCFBCF"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Iestādes norāda vienu no turpmāk minētajiem:</w:t>
            </w:r>
          </w:p>
          <w:p w14:paraId="3EFC4D30"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02A0480" w14:textId="55CF4710"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privāti izvietoti vērtspapīri;</w:t>
            </w:r>
          </w:p>
          <w:p w14:paraId="16FB8914" w14:textId="12E5DDD6" w:rsidR="00BF67D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grupas iekšējā vērtspapīrošana;</w:t>
            </w:r>
          </w:p>
          <w:p w14:paraId="4AC6915E" w14:textId="0C967364"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publiski izvietoti vērtspapīri.</w:t>
            </w:r>
          </w:p>
          <w:p w14:paraId="3EC39977"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tc>
      </w:tr>
      <w:tr w:rsidR="00C55547" w:rsidRPr="002A677E" w14:paraId="52268936" w14:textId="77777777" w:rsidTr="00E10B85">
        <w:tc>
          <w:tcPr>
            <w:tcW w:w="1101" w:type="dxa"/>
            <w:shd w:val="clear" w:color="auto" w:fill="auto"/>
          </w:tcPr>
          <w:p w14:paraId="5B2727A8" w14:textId="77777777" w:rsidR="00C55547" w:rsidRPr="002A677E"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903" w:type="dxa"/>
            <w:shd w:val="clear" w:color="auto" w:fill="auto"/>
          </w:tcPr>
          <w:p w14:paraId="08293B2A" w14:textId="02D57B14"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IESTĀDES LOMA: (INICIATORS / SPONSORS / SĀKOTNĒJAIS AIZDEVĒJS / IEGULDĪTĀJS)</w:t>
            </w:r>
          </w:p>
          <w:p w14:paraId="30CF79A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27AA268" w14:textId="52DF6723"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Iestādes norāda vienu no turpmāk minētajiem: </w:t>
            </w:r>
          </w:p>
          <w:p w14:paraId="55B54619" w14:textId="78F1702E"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iniciators;</w:t>
            </w:r>
          </w:p>
          <w:p w14:paraId="264F1084" w14:textId="61699B3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sponsors;</w:t>
            </w:r>
          </w:p>
          <w:p w14:paraId="42394CDA" w14:textId="2B741BE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ieguldītājs; </w:t>
            </w:r>
          </w:p>
          <w:p w14:paraId="2B462A2D" w14:textId="205ED94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sākotnējais aizdevējs.</w:t>
            </w:r>
          </w:p>
          <w:p w14:paraId="3DCCD82A"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68D9899" w14:textId="081862FC"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Iniciators, kas definēts Regulas (ES) Nr. 575/2013 4. panta 1. punkta 13) apakšpunktā, un sponsors, kas definēts minētās regulas 4. panta 1. punkta 14) apakšpunktā. Tiek pieņemts, ka ieguldītāji ir tās iestādes, kurām piemēro Regulas (ES) 2017/2402 5. pantu. Ja piemēro Regulas (ES) 2017/2402 43. panta 5. punktu – piemēro Regulas (ES) Nr. 575/2013 406. un 407. pantu 2018. gada 31. decembra redakcijā.</w:t>
            </w:r>
          </w:p>
          <w:p w14:paraId="31242184"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1315165C" w14:textId="77777777" w:rsidTr="00E10B85">
        <w:tc>
          <w:tcPr>
            <w:tcW w:w="1101" w:type="dxa"/>
          </w:tcPr>
          <w:p w14:paraId="2B6AC8A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14:paraId="3AA0F8C0" w14:textId="35CD812F"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VĒRTSPAPĪROŠANAS INICIATORA IDENTIFIKATORS</w:t>
            </w:r>
          </w:p>
          <w:p w14:paraId="4C73B32B"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0DAD552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Šajā slejā uzrāda iniciatoram piemērojamo </w:t>
            </w:r>
            <w:r>
              <w:rPr>
                <w:rFonts w:ascii="Times New Roman" w:hAnsi="Times New Roman"/>
                <w:i/>
                <w:sz w:val="24"/>
              </w:rPr>
              <w:t>LEI</w:t>
            </w:r>
            <w:r>
              <w:rPr>
                <w:rFonts w:ascii="Times New Roman" w:hAnsi="Times New Roman"/>
                <w:sz w:val="24"/>
              </w:rPr>
              <w:t xml:space="preserve"> kodu vai, ja tāda nav, kodu, ko uzraudzības iestāde piešķīrusi iniciatoram, vai, ja tāda nav, pašas iestādes nosaukumu.</w:t>
            </w:r>
          </w:p>
          <w:p w14:paraId="4DA8C5E2" w14:textId="77777777" w:rsidR="00C55547" w:rsidRPr="002A677E" w:rsidRDefault="00C55547" w:rsidP="00E10B85">
            <w:pPr>
              <w:autoSpaceDE w:val="0"/>
              <w:autoSpaceDN w:val="0"/>
              <w:adjustRightInd w:val="0"/>
              <w:spacing w:before="0" w:after="0"/>
              <w:rPr>
                <w:rFonts w:ascii="Times New Roman" w:hAnsi="Times New Roman"/>
                <w:sz w:val="24"/>
              </w:rPr>
            </w:pPr>
          </w:p>
          <w:p w14:paraId="5EBC4D9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Attiecībā uz vērtspapīrošanu, kurā iesaistīti vairāki pārdevēji, ja pārskatu sniedzēja iestāde ir iesaistīta kā iniciators, sponsors vai sākotnējais aizdevējs, tad tā norāda visu tās konsolidētajā grupā esošo sabiedrību, kuras iesaistītas darījumā (kā iniciators, sponsors vai sākotnējais aizdevējs), identifikatoru. Ja pārskatu sniedzējai iestādei kods nav pieejams vai nav zināms, uzrāda iestādes nosaukumu.</w:t>
            </w:r>
          </w:p>
          <w:p w14:paraId="78F94F34" w14:textId="77777777" w:rsidR="00C55547" w:rsidRPr="002A677E" w:rsidRDefault="00C55547" w:rsidP="00E10B85">
            <w:pPr>
              <w:autoSpaceDE w:val="0"/>
              <w:autoSpaceDN w:val="0"/>
              <w:adjustRightInd w:val="0"/>
              <w:spacing w:before="0" w:after="0"/>
              <w:rPr>
                <w:rFonts w:ascii="Times New Roman" w:hAnsi="Times New Roman"/>
                <w:sz w:val="24"/>
              </w:rPr>
            </w:pPr>
          </w:p>
          <w:p w14:paraId="0F60645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Attiecībā uz vērtspapīrošanu, kurā iesaistīti vairāki pārdevēji, ja pārskatu sniedzēja iestāde vērtspapīrošanā tur pozīciju kā ieguldītājs, tā norāda visu vērtspapīrošanā iesaistīto dažādo iniciatoru identifikatoru vai, ja tāda nav, dažādo iniciatoru nosaukumus. Ja pārskatu sniedzējai iestādei nosaukumi nav zināmi, tā norāda, ka vērtspapīrošanā ir iesaistīti “vairāki pārdevēji”.</w:t>
            </w:r>
          </w:p>
          <w:p w14:paraId="7FF55CF3" w14:textId="77777777" w:rsidR="00C55547" w:rsidRPr="002A677E" w:rsidRDefault="00C55547" w:rsidP="00E10B85">
            <w:pPr>
              <w:autoSpaceDE w:val="0"/>
              <w:autoSpaceDN w:val="0"/>
              <w:adjustRightInd w:val="0"/>
              <w:spacing w:before="0" w:after="0"/>
              <w:rPr>
                <w:rFonts w:ascii="Times New Roman" w:hAnsi="Times New Roman"/>
                <w:sz w:val="24"/>
              </w:rPr>
            </w:pPr>
          </w:p>
          <w:p w14:paraId="02FBDB3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04E157AF" w14:textId="77777777" w:rsidTr="00E10B85">
        <w:tc>
          <w:tcPr>
            <w:tcW w:w="1101" w:type="dxa"/>
          </w:tcPr>
          <w:p w14:paraId="2B07914E"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0040</w:t>
            </w:r>
          </w:p>
        </w:tc>
        <w:tc>
          <w:tcPr>
            <w:tcW w:w="7903" w:type="dxa"/>
          </w:tcPr>
          <w:p w14:paraId="5C5E2B8F" w14:textId="170D6B65"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VĒRTSPAPĪROŠANAS VEIDS </w:t>
            </w:r>
          </w:p>
          <w:p w14:paraId="23B9FF11" w14:textId="77777777" w:rsidR="00C55547" w:rsidRPr="002A677E" w:rsidRDefault="00C55547" w:rsidP="00E10B85">
            <w:pPr>
              <w:spacing w:before="0" w:after="0"/>
              <w:jc w:val="left"/>
              <w:rPr>
                <w:rFonts w:ascii="Times New Roman" w:hAnsi="Times New Roman"/>
                <w:sz w:val="24"/>
              </w:rPr>
            </w:pPr>
          </w:p>
          <w:p w14:paraId="317AFB27" w14:textId="6E30F0A2"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Iestādes norāda vienu no turpmāk minētajiem:</w:t>
            </w:r>
            <w:r>
              <w:t xml:space="preserve"> </w:t>
            </w:r>
            <w:r>
              <w:br/>
            </w:r>
            <w:r>
              <w:rPr>
                <w:rFonts w:ascii="Times New Roman" w:hAnsi="Times New Roman"/>
                <w:sz w:val="24"/>
              </w:rPr>
              <w:t>- ABKV programma;</w:t>
            </w:r>
          </w:p>
          <w:p w14:paraId="5601E80D" w14:textId="668C6A2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ABVK darījumi;</w:t>
            </w:r>
          </w:p>
          <w:p w14:paraId="22300F3E" w14:textId="1029178C"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tradicionālā vērtspapīrošana, kas nav INRD vērtspapīrošana;</w:t>
            </w:r>
          </w:p>
          <w:p w14:paraId="28C5932B" w14:textId="137905E4"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neatbilstīga INRD vērtspapīrošana;</w:t>
            </w:r>
          </w:p>
          <w:p w14:paraId="3EABA3B3" w14:textId="24E3BFDD"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atbilstīga INRD vērtspapīrošana;</w:t>
            </w:r>
          </w:p>
          <w:p w14:paraId="653F4D0F" w14:textId="6DBFD4EF"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sintētiskie darījumi.</w:t>
            </w:r>
          </w:p>
          <w:p w14:paraId="487C2FF6" w14:textId="49258369"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Definīcijas “Uz aktīviem balstītu komerciālo vērtspapīru programma”, “uz aktīviem balstītu komerciālo vērtspapīru darījums”, “tradicionālā vērtspapīrošana” un “sintētiskā vērtspapīrošana” ir sniegtas Regulas (ES) Nr. 575/2013 242. panta 11)–14) punktā; “kritērijiem atbilstošas tradicionālās INRD vērtspapīrošanas” un “INRD vērtspapīrošanas” definīcijas ir sniegtas Regulas (ES) Nr. 575/2013 269.a panta 1. punktā.</w:t>
            </w:r>
          </w:p>
          <w:p w14:paraId="5F48BF57"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3999CCE8" w14:textId="77777777" w:rsidTr="00E10B85">
        <w:tc>
          <w:tcPr>
            <w:tcW w:w="1101" w:type="dxa"/>
          </w:tcPr>
          <w:p w14:paraId="53ED7757"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14:paraId="5808293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UZSKAITEI PIEMĒROTĀ PROCEDŪRA: VAI VĒRTSPAPĪROTIE RISKA DARĪJUMI IR IEKĻAUTI BILANCĒ VAI IZSLĒGTI NO BILANCES?</w:t>
            </w:r>
          </w:p>
          <w:p w14:paraId="4C22BA7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B582EA3" w14:textId="2AE29F51" w:rsidR="00C55547" w:rsidRPr="002A677E"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Iestādes kā iniciatori, sponsori un sākotnējie aizdevēji uzrāda vienu no turpmāk minētajiem:</w:t>
            </w:r>
          </w:p>
          <w:p w14:paraId="31020107" w14:textId="5774229F" w:rsidR="00C55547" w:rsidRPr="002A677E"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 pilnībā uzturēti”, ja vērtspapīrotie riska darījumi paliek pilnībā atzīti;</w:t>
            </w:r>
          </w:p>
          <w:p w14:paraId="34EE2CE8" w14:textId="5D056228"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 daļēji izslēgti”, ja vērtspapīru riska darījumu atzīšana ir daļēji pārtraukta;</w:t>
            </w:r>
          </w:p>
          <w:p w14:paraId="303D7F13" w14:textId="540661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 pilnībā izslēgti”, ja vērtspapīru riska darījumu atzīšana ir pilnībā pārtraukta;</w:t>
            </w:r>
          </w:p>
          <w:p w14:paraId="4240B79F" w14:textId="05AD67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 nepiemēro”, ja nav piemērojams.</w:t>
            </w:r>
          </w:p>
          <w:p w14:paraId="47D11FAF"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CB95D02" w14:textId="5306AAFC"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Šajā slejā ir sniegts kopsavilkums par darījuma uzskaitei piemēroto procedūru. Būtiska riska pārvešana saskaņā ar Regulas (ES) Nr. 575/2013 244. un 245. pantu neietekmē darījuma uzskaitei piemēroto procedūru saskaņā ar attiecīgo grāmatvedības regulējumu.</w:t>
            </w:r>
          </w:p>
          <w:p w14:paraId="2E31E6CD" w14:textId="77777777" w:rsidR="007F1970" w:rsidRPr="002A677E" w:rsidRDefault="007F1970" w:rsidP="00E10B85">
            <w:pPr>
              <w:autoSpaceDE w:val="0"/>
              <w:autoSpaceDN w:val="0"/>
              <w:adjustRightInd w:val="0"/>
              <w:spacing w:before="0" w:after="0"/>
              <w:rPr>
                <w:rFonts w:ascii="Times New Roman" w:hAnsi="Times New Roman"/>
                <w:sz w:val="24"/>
              </w:rPr>
            </w:pPr>
          </w:p>
          <w:p w14:paraId="4B700E7A"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Saistību vērtspapīrošanas gadījumā iniciatori neuzrāda šo sleju.</w:t>
            </w:r>
          </w:p>
          <w:p w14:paraId="24E84D84"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“P” iespēju (daļēji izslēgti) uzrāda, ja vērtspapīrotos aktīvus atzīst bilancē pārskatu sniedzošās sabiedrības turpmākas iesaistīšanās mērā, kā noteikts 9. SFPS 3.2.16.–3.2.21. punktā.</w:t>
            </w:r>
          </w:p>
          <w:p w14:paraId="7EF289B4"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CDE4796" w14:textId="77777777" w:rsidTr="00E10B85">
        <w:tc>
          <w:tcPr>
            <w:tcW w:w="1101" w:type="dxa"/>
          </w:tcPr>
          <w:p w14:paraId="5C56A65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903" w:type="dxa"/>
          </w:tcPr>
          <w:p w14:paraId="03382B14"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MAKSĀTSPĒJAS KONTEKSTĀ PIEMĒROTĀ PROCEDŪRA: VAI UZ VĒRTSPAPĪROŠANAS POZĪCIJĀM ATTIECAS PAŠU KAPITĀLA PRASĪBAS?</w:t>
            </w:r>
          </w:p>
          <w:p w14:paraId="1CD95F15"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5A2160AD" w14:textId="41DA671B" w:rsidR="006C5A49" w:rsidRPr="002A677E"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Regulas (ES) Nr. 575/2013 109., 244. un 245. pants</w:t>
            </w:r>
          </w:p>
          <w:p w14:paraId="4D86B898" w14:textId="77777777" w:rsidR="006C5A49" w:rsidRPr="002A677E" w:rsidRDefault="006C5A49" w:rsidP="006C5A49">
            <w:pPr>
              <w:autoSpaceDE w:val="0"/>
              <w:autoSpaceDN w:val="0"/>
              <w:adjustRightInd w:val="0"/>
              <w:spacing w:before="0" w:after="0"/>
              <w:rPr>
                <w:rFonts w:ascii="Times New Roman" w:hAnsi="Times New Roman"/>
                <w:sz w:val="24"/>
              </w:rPr>
            </w:pPr>
          </w:p>
          <w:p w14:paraId="446480B3" w14:textId="72B23D5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Iestādes norāda vienu no turpmāk minētajiem: </w:t>
            </w:r>
          </w:p>
          <w:p w14:paraId="5EAA38EE" w14:textId="5043B56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neattiecas pašu kapitāla prasības;</w:t>
            </w:r>
          </w:p>
          <w:p w14:paraId="4356DD80" w14:textId="4C01E30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bankas portfelis;</w:t>
            </w:r>
          </w:p>
          <w:p w14:paraId="767C4593" w14:textId="6418209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tirdzniecības portfelis;</w:t>
            </w:r>
          </w:p>
          <w:p w14:paraId="1885FC96" w14:textId="43769CF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daļēji bankas portfelī un tirdzniecības portfelī.</w:t>
            </w:r>
          </w:p>
          <w:p w14:paraId="6737B46C" w14:textId="77777777" w:rsidR="00C55547" w:rsidRPr="002A677E" w:rsidRDefault="00C55547" w:rsidP="00E10B85">
            <w:pPr>
              <w:autoSpaceDE w:val="0"/>
              <w:autoSpaceDN w:val="0"/>
              <w:adjustRightInd w:val="0"/>
              <w:spacing w:before="0" w:after="0"/>
              <w:rPr>
                <w:rFonts w:ascii="Times New Roman" w:hAnsi="Times New Roman"/>
                <w:sz w:val="24"/>
              </w:rPr>
            </w:pPr>
          </w:p>
          <w:p w14:paraId="5F117A5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Šajā slejā sniedz kopsavilkumu par iniciatora vērtspapīrošanas shēmai maksātspējas kontekstā piemēroto procedūru. Tajā norāda, vai pašu kapitāla prasības aprēķinātas, pamatojoties uz vērtspapīrošanas riska darījumiem vai vērtspapīrošanas pozīcijām (bankas portfelis/tirdzniecības portfelis). </w:t>
            </w:r>
          </w:p>
          <w:p w14:paraId="3C8F0CAF" w14:textId="77777777" w:rsidR="00C55547" w:rsidRPr="002A677E" w:rsidRDefault="00C55547" w:rsidP="00E10B85">
            <w:pPr>
              <w:autoSpaceDE w:val="0"/>
              <w:autoSpaceDN w:val="0"/>
              <w:adjustRightInd w:val="0"/>
              <w:spacing w:before="0" w:after="0"/>
              <w:rPr>
                <w:rFonts w:ascii="Times New Roman" w:hAnsi="Times New Roman"/>
                <w:sz w:val="24"/>
              </w:rPr>
            </w:pPr>
          </w:p>
          <w:p w14:paraId="56E66E70" w14:textId="77777777" w:rsidR="00C55547" w:rsidRPr="002A677E"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Ja pašu kapitāla prasību pamatā ir vērtspapīroti riska darījumi (jo nav panākta nekāda būtiska riska pārvešana), pašu kapitāla prasību aprēķinu attiecībā uz kredītrisku uzrāda CR SA veidnē par tiem vērtspapīrotajiem riska darījumiem, attiecībā uz kuriem izmanto standartizēto pieeju, vai CR IRB veidnē par tiem vērtspapīrotajiem riska darījumiem, attiecībā uz kuriem iestāde izmanto uz iekšējiem reitingiem balstīto pieeju.</w:t>
            </w:r>
          </w:p>
          <w:p w14:paraId="6127A8DC" w14:textId="77777777" w:rsidR="00C55547" w:rsidRPr="002A677E" w:rsidRDefault="00C55547" w:rsidP="00E10B85">
            <w:pPr>
              <w:autoSpaceDE w:val="0"/>
              <w:autoSpaceDN w:val="0"/>
              <w:adjustRightInd w:val="0"/>
              <w:spacing w:before="0" w:after="0"/>
              <w:rPr>
                <w:rFonts w:ascii="Times New Roman" w:hAnsi="Times New Roman"/>
                <w:sz w:val="24"/>
              </w:rPr>
            </w:pPr>
          </w:p>
          <w:p w14:paraId="4985E88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Un otrādi, ja pašu kapitāla prasību pamatā ir vērtspapīrošanas pozīcijas banku portfelī (jo ir panākta ievērojama riska pārvešana), informāciju par pašu kapitāla prasību aprēķinu attiecībā uz kredītrisku uzrāda CR SEC veidnē. Saistībā ar </w:t>
            </w:r>
            <w:r>
              <w:rPr>
                <w:rFonts w:ascii="Times New Roman" w:hAnsi="Times New Roman"/>
                <w:i/>
                <w:sz w:val="24"/>
              </w:rPr>
              <w:t>vērtspapīrošanas pozīcijām tirdzniecības portfelī</w:t>
            </w:r>
            <w:r>
              <w:rPr>
                <w:rFonts w:ascii="Times New Roman" w:hAnsi="Times New Roman"/>
                <w:sz w:val="24"/>
              </w:rPr>
              <w:t xml:space="preserve"> informāciju par pašu kapitāla prasību aprēķinu attiecībā uz tirgus risku uzrāda MKR SA TDI (standartizēts vispārējs pozīcijas risks) un MKR SA SEC vai MKR SA CTP (standartizēts specifiskais pozīciju risks), vai MKR IM (iekšējie modeļi) veidnē.</w:t>
            </w:r>
          </w:p>
          <w:p w14:paraId="31362609" w14:textId="77777777" w:rsidR="006C5A49" w:rsidRPr="002A677E" w:rsidRDefault="006C5A49" w:rsidP="00E10B85">
            <w:pPr>
              <w:autoSpaceDE w:val="0"/>
              <w:autoSpaceDN w:val="0"/>
              <w:adjustRightInd w:val="0"/>
              <w:spacing w:before="0" w:after="0"/>
              <w:rPr>
                <w:rFonts w:ascii="Times New Roman" w:hAnsi="Times New Roman"/>
                <w:sz w:val="24"/>
              </w:rPr>
            </w:pPr>
          </w:p>
          <w:p w14:paraId="055DFA7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Saistību vērtspapīrošanas gadījumā iniciatori neuzrāda šo sleju.</w:t>
            </w:r>
          </w:p>
          <w:p w14:paraId="015D8C5C"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000FBFAC" w14:textId="77777777" w:rsidTr="00E10B85">
        <w:tc>
          <w:tcPr>
            <w:tcW w:w="1101" w:type="dxa"/>
          </w:tcPr>
          <w:p w14:paraId="766D3F1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0061</w:t>
            </w:r>
          </w:p>
        </w:tc>
        <w:tc>
          <w:tcPr>
            <w:tcW w:w="7903" w:type="dxa"/>
          </w:tcPr>
          <w:p w14:paraId="581AA654"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BŪTISKA RISKA PĀRVEŠANA</w:t>
            </w:r>
          </w:p>
          <w:p w14:paraId="116BD549"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70E21327" w14:textId="38708D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Iestādes norāda vienu no turpmāk minētajiem:</w:t>
            </w:r>
          </w:p>
          <w:p w14:paraId="2C05C3DE" w14:textId="0E4346B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nepiemēro attiecībā uz nozīmīgu riska pārvedumu - pārskatu sniedzēja sabiedrība piemēro riska svērumus tās vērtspapīrotajiem riska darījumiem,</w:t>
            </w:r>
          </w:p>
          <w:p w14:paraId="7437E97F" w14:textId="24EFEDD3"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panākts nozīmīgs riska pārvedums saskaņā ar Regulas (ES) Nr. 575/2013 244. panta 2. punkta a) apakšpunktu un 245. panta 2. punkta a) apakšpunktu,</w:t>
            </w:r>
          </w:p>
          <w:p w14:paraId="2005A2C7" w14:textId="23836F53"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panākts nozīmīgs riska pārvedums saskaņā ar Regulas (ES) Nr. 575/2013 244. panta 2. punkta b) apakšpunktu un 245. panta 2. punkta b) apakšpunktu,</w:t>
            </w:r>
          </w:p>
          <w:p w14:paraId="134266AA" w14:textId="702130A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panākts nozīmīgs riska pārvedums saskaņā ar Regulas (ES) Nr. 575/2013 244. panta 3. punkta a) apakšpunktu un 245. panta 3. punkta a) apakšpunktu,</w:t>
            </w:r>
          </w:p>
          <w:p w14:paraId="75694E56" w14:textId="4E6DF3AB" w:rsidR="00C55547" w:rsidRPr="002A677E" w:rsidRDefault="00C55547" w:rsidP="00E10B85">
            <w:pPr>
              <w:autoSpaceDE w:val="0"/>
              <w:autoSpaceDN w:val="0"/>
              <w:adjustRightInd w:val="0"/>
              <w:spacing w:before="0" w:after="0"/>
              <w:jc w:val="left"/>
              <w:rPr>
                <w:rFonts w:ascii="Times New Roman" w:hAnsi="Times New Roman"/>
                <w:sz w:val="24"/>
              </w:rPr>
            </w:pPr>
            <w:r>
              <w:t xml:space="preserve">- piemēro 1250 % </w:t>
            </w:r>
            <w:r>
              <w:rPr>
                <w:i/>
              </w:rPr>
              <w:t>RW</w:t>
            </w:r>
            <w:r>
              <w:t xml:space="preserve"> vai atskaita saglabātās pozīcijas saskaņā ar Regulas (ES) Nr. 575/2013 244. panta 1. punkta b) apakšpunktu vai 245. panta 1. punkta b) apakšpunktu.</w:t>
            </w:r>
          </w:p>
          <w:p w14:paraId="63EF3D7D"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C16D52D" w14:textId="7777777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Šajā slejā sniedz kopsavilkumu par to, vai ir panākta būtiska pārvešana, un, ja ir, tad ar kādiem līdzekļiem. Tas, vai ir panākta būtiska riska pārvešana, noteiks, kāds ir iniciatora piemērojamais atbilstošais maksātspējas režīms.</w:t>
            </w:r>
          </w:p>
          <w:p w14:paraId="42FD0759" w14:textId="77777777" w:rsidR="00C55547" w:rsidRPr="002A677E" w:rsidRDefault="00C55547" w:rsidP="00E10B85">
            <w:pPr>
              <w:spacing w:before="0" w:after="0"/>
              <w:jc w:val="left"/>
            </w:pPr>
          </w:p>
        </w:tc>
      </w:tr>
      <w:tr w:rsidR="00C55547" w:rsidRPr="002A677E" w14:paraId="1B084AEC" w14:textId="77777777" w:rsidTr="00E10B85">
        <w:tc>
          <w:tcPr>
            <w:tcW w:w="1101" w:type="dxa"/>
          </w:tcPr>
          <w:p w14:paraId="7738D0E5"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59B2CFD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VĒRTSPAPĪROŠANA VAI ATKĀRTOTA VĒRTSPAPĪROŠANA?</w:t>
            </w:r>
          </w:p>
          <w:p w14:paraId="3BDD1D57"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CBB5418" w14:textId="10233A05" w:rsidR="00C55547" w:rsidRPr="002A677E"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Saskaņā ar “vērtspapīrošanas” definīciju Regulas (ES) Nr. 575/2013 4. panta 1. punkta 61) apakšpunktā un “atkārtotas vērtspapīrošanas” definīciju Regulas (ES) Nr. 575/2013 4. panta 1. punkta 63) apakšpunktā vērtspapīrošanas veidu uzrāda, izmantojot šādus saīsinājumus:</w:t>
            </w:r>
          </w:p>
          <w:p w14:paraId="2995ED1E" w14:textId="2BC2893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vērtspapīrošana;</w:t>
            </w:r>
          </w:p>
          <w:p w14:paraId="77B66DEA" w14:textId="538A30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atkārtota vērtspapīrošana.</w:t>
            </w:r>
          </w:p>
          <w:p w14:paraId="2CA397EE"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62FE36F3" w14:textId="77777777" w:rsidTr="00E10B85">
        <w:tc>
          <w:tcPr>
            <w:tcW w:w="1101" w:type="dxa"/>
          </w:tcPr>
          <w:p w14:paraId="282F01D3"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0075</w:t>
            </w:r>
          </w:p>
        </w:tc>
        <w:tc>
          <w:tcPr>
            <w:tcW w:w="7903" w:type="dxa"/>
          </w:tcPr>
          <w:p w14:paraId="2E65B712" w14:textId="151B037E" w:rsidR="00C55547" w:rsidRPr="002A677E"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VPS VĒRTSPAPĪROŠANA</w:t>
            </w:r>
          </w:p>
          <w:p w14:paraId="0F2D08F4" w14:textId="77777777" w:rsidR="00C55547" w:rsidRPr="002A677E" w:rsidRDefault="00C55547" w:rsidP="00E10B85">
            <w:pPr>
              <w:spacing w:before="0" w:after="0"/>
              <w:jc w:val="left"/>
              <w:rPr>
                <w:rFonts w:ascii="Times New Roman" w:hAnsi="Times New Roman"/>
                <w:sz w:val="24"/>
              </w:rPr>
            </w:pPr>
          </w:p>
          <w:p w14:paraId="4DBD4332"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Regulas (ES) 2017/2402 18. pants</w:t>
            </w:r>
          </w:p>
          <w:p w14:paraId="70C7A4BC" w14:textId="77777777" w:rsidR="00C55547" w:rsidRPr="002A677E" w:rsidRDefault="00C55547" w:rsidP="00E10B85">
            <w:pPr>
              <w:spacing w:before="0" w:after="0"/>
              <w:jc w:val="left"/>
              <w:rPr>
                <w:rFonts w:ascii="Times New Roman" w:hAnsi="Times New Roman"/>
                <w:sz w:val="24"/>
              </w:rPr>
            </w:pPr>
          </w:p>
          <w:p w14:paraId="3607BCC1" w14:textId="77777777" w:rsidR="00C55547" w:rsidRPr="002A677E" w:rsidRDefault="00554261" w:rsidP="006418A0">
            <w:pPr>
              <w:spacing w:before="0"/>
              <w:jc w:val="left"/>
              <w:rPr>
                <w:rFonts w:ascii="Times New Roman" w:hAnsi="Times New Roman"/>
                <w:sz w:val="24"/>
              </w:rPr>
            </w:pPr>
            <w:r>
              <w:rPr>
                <w:rFonts w:ascii="Times New Roman" w:hAnsi="Times New Roman"/>
                <w:sz w:val="24"/>
              </w:rPr>
              <w:t>Iestādes norāda vienu no šādiem saīsinājumiem:</w:t>
            </w:r>
          </w:p>
          <w:p w14:paraId="61E106B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“J” – jā;</w:t>
            </w:r>
          </w:p>
          <w:p w14:paraId="10CB62B7"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“N” – nē.</w:t>
            </w:r>
          </w:p>
          <w:p w14:paraId="6596BDDA"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5711CF54" w14:textId="77777777" w:rsidTr="00E10B85">
        <w:tc>
          <w:tcPr>
            <w:tcW w:w="1101" w:type="dxa"/>
          </w:tcPr>
          <w:p w14:paraId="4D8EF18D" w14:textId="77777777" w:rsidR="00C55547" w:rsidRPr="002A677E"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14:paraId="7FD58FED"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VĒRTSPAPĪROŠANA, KAS IR ATBILSTĪGA, LAI TAI PIEMĒROTU DIFERENCĒTU PIEEJU ATTIECĪBĀ UZ KAPITĀLU</w:t>
            </w:r>
          </w:p>
          <w:p w14:paraId="3EFF71E8" w14:textId="77777777" w:rsidR="00C55547" w:rsidRPr="002A677E" w:rsidRDefault="00C55547" w:rsidP="00E10B85">
            <w:pPr>
              <w:spacing w:before="0" w:after="0"/>
              <w:jc w:val="left"/>
              <w:rPr>
                <w:rFonts w:ascii="Times New Roman" w:hAnsi="Times New Roman"/>
                <w:sz w:val="24"/>
              </w:rPr>
            </w:pPr>
          </w:p>
          <w:p w14:paraId="68C1A007" w14:textId="78AF8FD9" w:rsidR="00554261" w:rsidRPr="002A677E" w:rsidRDefault="00C55547" w:rsidP="006418A0">
            <w:pPr>
              <w:spacing w:before="0"/>
              <w:jc w:val="left"/>
              <w:rPr>
                <w:rFonts w:ascii="Times New Roman" w:hAnsi="Times New Roman"/>
                <w:sz w:val="24"/>
              </w:rPr>
            </w:pPr>
            <w:r>
              <w:rPr>
                <w:rFonts w:ascii="Times New Roman" w:hAnsi="Times New Roman"/>
                <w:sz w:val="24"/>
              </w:rPr>
              <w:t>Regulas (ES) Nr. 575/2013 243., 270. un 494.c pants.</w:t>
            </w:r>
          </w:p>
          <w:p w14:paraId="67252912" w14:textId="77777777" w:rsidR="00C55547" w:rsidRPr="002A677E" w:rsidRDefault="00EE2BEA" w:rsidP="00E10B85">
            <w:pPr>
              <w:spacing w:before="0" w:after="0"/>
              <w:jc w:val="left"/>
              <w:rPr>
                <w:rFonts w:ascii="Times New Roman" w:hAnsi="Times New Roman"/>
                <w:sz w:val="24"/>
              </w:rPr>
            </w:pPr>
            <w:r>
              <w:rPr>
                <w:rFonts w:ascii="Times New Roman" w:hAnsi="Times New Roman"/>
                <w:sz w:val="24"/>
              </w:rPr>
              <w:t>Iestādes norāda vienu no šādiem saīsinājumiem:</w:t>
            </w:r>
          </w:p>
          <w:p w14:paraId="17A5936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“J”</w:t>
            </w:r>
            <w:r>
              <w:tab/>
            </w:r>
            <w:r>
              <w:rPr>
                <w:rFonts w:ascii="Times New Roman" w:hAnsi="Times New Roman"/>
                <w:sz w:val="24"/>
              </w:rPr>
              <w:t>– jā;</w:t>
            </w:r>
          </w:p>
          <w:p w14:paraId="46146D32" w14:textId="77777777" w:rsidR="00C55547" w:rsidRPr="002A677E"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nē.</w:t>
            </w:r>
          </w:p>
          <w:p w14:paraId="18ADF966" w14:textId="77777777" w:rsidR="00C55547" w:rsidRPr="002A677E" w:rsidRDefault="00C55547" w:rsidP="00E10B85">
            <w:pPr>
              <w:spacing w:before="0" w:after="0"/>
              <w:jc w:val="left"/>
              <w:rPr>
                <w:rFonts w:ascii="Times New Roman" w:hAnsi="Times New Roman"/>
                <w:b/>
                <w:sz w:val="24"/>
                <w:u w:val="single"/>
              </w:rPr>
            </w:pPr>
          </w:p>
          <w:p w14:paraId="53B28548" w14:textId="022E72A5" w:rsidR="00FC70BF" w:rsidRPr="002A677E" w:rsidRDefault="00C55547" w:rsidP="00E10B85">
            <w:pPr>
              <w:spacing w:before="0" w:after="0"/>
              <w:jc w:val="left"/>
              <w:rPr>
                <w:rFonts w:ascii="Times New Roman" w:hAnsi="Times New Roman"/>
                <w:sz w:val="24"/>
              </w:rPr>
            </w:pPr>
            <w:r>
              <w:rPr>
                <w:rFonts w:ascii="Times New Roman" w:hAnsi="Times New Roman"/>
                <w:sz w:val="24"/>
              </w:rPr>
              <w:t>“Jā” uzrāda šādos gadījumos:</w:t>
            </w:r>
          </w:p>
          <w:p w14:paraId="0A85D908" w14:textId="0B178E13" w:rsidR="00FC70BF" w:rsidRPr="002A677E" w:rsidRDefault="00C55547"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VPS vērtspapīrošana, kas ir atbilstīga, lai tai piemērotu diferencētu kapitāla režīmu saskaņā ar Regulas (ES) Nr. 575/2013 243. pantu. </w:t>
            </w:r>
          </w:p>
          <w:p w14:paraId="1434E575" w14:textId="183E21D8" w:rsidR="00FC70BF" w:rsidRPr="002A677E"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Augstākas prioritātes pozīcijas VPS bilances vērtspapīrošanā, kas ir atbilstīga, lai saskaņā ar Regulas (ES) Nr. 575/2013 270. pantu tai piemērotu minēto režīmu.</w:t>
            </w:r>
          </w:p>
          <w:p w14:paraId="6545768C" w14:textId="22A51C0F" w:rsidR="00C55547" w:rsidRPr="001235ED"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MVU sintētiskās vērtspapīrošanas darījumi, attiecībā uz kuriem piemērotas tiesības saglabāt iepriekš spēkā esošos nosacījumus, saskaņā ar Regulas (ES) Nr. 575/2013 494.c pantu.</w:t>
            </w:r>
          </w:p>
          <w:p w14:paraId="34E1D76A" w14:textId="77777777" w:rsidR="00C55547" w:rsidRPr="002A677E" w:rsidRDefault="00C55547" w:rsidP="00E10B85">
            <w:pPr>
              <w:tabs>
                <w:tab w:val="left" w:pos="3274"/>
              </w:tabs>
              <w:spacing w:before="0" w:after="0"/>
              <w:jc w:val="left"/>
              <w:rPr>
                <w:rFonts w:ascii="Times New Roman" w:hAnsi="Times New Roman"/>
                <w:b/>
                <w:sz w:val="24"/>
                <w:u w:val="single"/>
              </w:rPr>
            </w:pPr>
          </w:p>
        </w:tc>
      </w:tr>
      <w:tr w:rsidR="00826E25" w:rsidRPr="002A677E" w14:paraId="207BD40C" w14:textId="77777777" w:rsidTr="00E10B85">
        <w:tc>
          <w:tcPr>
            <w:tcW w:w="1101" w:type="dxa"/>
          </w:tcPr>
          <w:p w14:paraId="038980DF" w14:textId="4CB4FFA7" w:rsidR="00826E25" w:rsidRPr="002A677E" w:rsidRDefault="00826E25" w:rsidP="00E10B85">
            <w:pPr>
              <w:autoSpaceDE w:val="0"/>
              <w:autoSpaceDN w:val="0"/>
              <w:adjustRightInd w:val="0"/>
              <w:spacing w:before="0" w:after="0"/>
              <w:rPr>
                <w:rFonts w:ascii="Times New Roman" w:hAnsi="Times New Roman"/>
                <w:sz w:val="24"/>
              </w:rPr>
            </w:pPr>
            <w:r>
              <w:rPr>
                <w:rFonts w:ascii="Times New Roman" w:hAnsi="Times New Roman"/>
                <w:sz w:val="24"/>
              </w:rPr>
              <w:t>0076</w:t>
            </w:r>
          </w:p>
        </w:tc>
        <w:tc>
          <w:tcPr>
            <w:tcW w:w="7903" w:type="dxa"/>
          </w:tcPr>
          <w:p w14:paraId="5DB1213F" w14:textId="333234F4" w:rsidR="00826E25" w:rsidRPr="002A677E" w:rsidRDefault="00EC153B" w:rsidP="00E10B85">
            <w:pPr>
              <w:spacing w:before="0" w:after="0"/>
              <w:jc w:val="left"/>
              <w:rPr>
                <w:rFonts w:ascii="Times New Roman" w:hAnsi="Times New Roman"/>
                <w:b/>
                <w:sz w:val="24"/>
                <w:u w:val="single"/>
              </w:rPr>
            </w:pPr>
            <w:r>
              <w:rPr>
                <w:rFonts w:ascii="Times New Roman" w:hAnsi="Times New Roman"/>
                <w:b/>
                <w:sz w:val="24"/>
                <w:u w:val="single"/>
              </w:rPr>
              <w:t>ATLIKUŠĀS STARPĪBAS VEIDS</w:t>
            </w:r>
          </w:p>
          <w:p w14:paraId="346D2C34" w14:textId="77777777" w:rsidR="00826E25" w:rsidRPr="002A677E" w:rsidRDefault="00826E25" w:rsidP="00E10B85">
            <w:pPr>
              <w:spacing w:before="0" w:after="0"/>
              <w:jc w:val="left"/>
              <w:rPr>
                <w:rFonts w:ascii="Times New Roman" w:hAnsi="Times New Roman"/>
                <w:b/>
                <w:sz w:val="24"/>
                <w:u w:val="single"/>
              </w:rPr>
            </w:pPr>
          </w:p>
          <w:p w14:paraId="6B31AC77" w14:textId="2BCE4ACD" w:rsidR="00826E25" w:rsidRPr="002A677E" w:rsidRDefault="00826E25" w:rsidP="00826E25">
            <w:pPr>
              <w:spacing w:before="0" w:after="0"/>
              <w:jc w:val="left"/>
              <w:rPr>
                <w:rFonts w:ascii="Times New Roman" w:hAnsi="Times New Roman"/>
                <w:sz w:val="24"/>
              </w:rPr>
            </w:pPr>
            <w:r>
              <w:rPr>
                <w:rFonts w:ascii="Times New Roman" w:hAnsi="Times New Roman"/>
                <w:sz w:val="24"/>
              </w:rPr>
              <w:t xml:space="preserve">Regulas (ES) 2017/2402 2. panta 29. punkts. </w:t>
            </w:r>
          </w:p>
          <w:p w14:paraId="421CE5BA" w14:textId="44EFE6C2" w:rsidR="00826E25" w:rsidRPr="002A677E" w:rsidRDefault="00826E25" w:rsidP="00826E25">
            <w:pPr>
              <w:spacing w:before="0" w:after="0"/>
              <w:jc w:val="left"/>
              <w:rPr>
                <w:rFonts w:ascii="Times New Roman" w:hAnsi="Times New Roman"/>
                <w:sz w:val="24"/>
              </w:rPr>
            </w:pPr>
          </w:p>
          <w:p w14:paraId="42748242" w14:textId="7D254DA4" w:rsidR="00826E25" w:rsidRPr="002A677E" w:rsidRDefault="00826E25" w:rsidP="00826E25">
            <w:pPr>
              <w:spacing w:before="0" w:after="0"/>
              <w:jc w:val="left"/>
              <w:rPr>
                <w:rFonts w:ascii="Times New Roman" w:hAnsi="Times New Roman"/>
                <w:sz w:val="24"/>
              </w:rPr>
            </w:pPr>
            <w:r>
              <w:rPr>
                <w:rFonts w:ascii="Times New Roman" w:hAnsi="Times New Roman"/>
                <w:sz w:val="24"/>
              </w:rPr>
              <w:t>Iestādes norāda vienu no turpmāk minētajiem:</w:t>
            </w:r>
          </w:p>
          <w:p w14:paraId="00BEB12E" w14:textId="5A1149B3" w:rsidR="00826E25" w:rsidRPr="002A677E" w:rsidRDefault="00826E25" w:rsidP="00826E25">
            <w:pPr>
              <w:pStyle w:val="ListParagraph"/>
              <w:numPr>
                <w:ilvl w:val="0"/>
                <w:numId w:val="34"/>
              </w:numPr>
              <w:spacing w:before="0" w:after="0"/>
              <w:jc w:val="left"/>
              <w:rPr>
                <w:rFonts w:ascii="Times New Roman" w:hAnsi="Times New Roman"/>
                <w:sz w:val="24"/>
              </w:rPr>
            </w:pPr>
            <w:r>
              <w:rPr>
                <w:rFonts w:ascii="Times New Roman" w:hAnsi="Times New Roman"/>
                <w:sz w:val="24"/>
              </w:rPr>
              <w:t>Nav atlikušās starpības</w:t>
            </w:r>
          </w:p>
          <w:p w14:paraId="2E9FE1BE" w14:textId="2418713E"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Atlikusī starpība, fiksēta summa — mehānisms “izmanto vai zaudē”</w:t>
            </w:r>
          </w:p>
          <w:p w14:paraId="46A3FA0F" w14:textId="694FFA2B"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Atlikusī starpība, fiksēta summa — bloķēšanas mehānisms</w:t>
            </w:r>
          </w:p>
          <w:p w14:paraId="1BBCF418" w14:textId="3C3D28DA"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Atlikusī starpība, mainīga summa — mehānisms “izmanto vai zaudē”</w:t>
            </w:r>
          </w:p>
          <w:p w14:paraId="0A52D195" w14:textId="0369ABE8"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Atlikusī starpība, mainīga summa — bloķēšanas mehānisms.</w:t>
            </w:r>
          </w:p>
          <w:p w14:paraId="4D21B078" w14:textId="0D8D8C7A" w:rsidR="00826E25" w:rsidRPr="002A677E" w:rsidRDefault="00826E25" w:rsidP="00167602">
            <w:pPr>
              <w:pStyle w:val="ListParagraph"/>
              <w:spacing w:before="0" w:after="0"/>
              <w:ind w:left="1080"/>
              <w:jc w:val="left"/>
              <w:rPr>
                <w:rFonts w:ascii="Times New Roman" w:hAnsi="Times New Roman"/>
                <w:sz w:val="24"/>
              </w:rPr>
            </w:pPr>
          </w:p>
        </w:tc>
      </w:tr>
      <w:tr w:rsidR="007421F4" w:rsidRPr="002A677E" w14:paraId="2BD1CCFE" w14:textId="77777777" w:rsidTr="00E10B85">
        <w:tc>
          <w:tcPr>
            <w:tcW w:w="1101" w:type="dxa"/>
          </w:tcPr>
          <w:p w14:paraId="57229320" w14:textId="05503A0B"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0077</w:t>
            </w:r>
          </w:p>
        </w:tc>
        <w:tc>
          <w:tcPr>
            <w:tcW w:w="7903" w:type="dxa"/>
          </w:tcPr>
          <w:p w14:paraId="11610D20" w14:textId="6EEF25E4"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AMORTIZĀCIJAS SISTĒMA</w:t>
            </w:r>
          </w:p>
          <w:p w14:paraId="53412D3C" w14:textId="77777777" w:rsidR="007421F4" w:rsidRPr="002A677E" w:rsidRDefault="007421F4" w:rsidP="007421F4">
            <w:pPr>
              <w:spacing w:before="0" w:after="0"/>
              <w:jc w:val="left"/>
              <w:rPr>
                <w:rFonts w:ascii="Times New Roman" w:hAnsi="Times New Roman"/>
                <w:b/>
                <w:sz w:val="24"/>
                <w:u w:val="single"/>
              </w:rPr>
            </w:pPr>
          </w:p>
          <w:p w14:paraId="017C36B6"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Iestādes norāda vienu no turpmāk minētajiem:</w:t>
            </w:r>
          </w:p>
          <w:p w14:paraId="0297FC4D" w14:textId="3F6BDE0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Secīga amortizācija</w:t>
            </w:r>
          </w:p>
          <w:p w14:paraId="1BB6CD33" w14:textId="0993E469"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Proporcionāla amortizācija</w:t>
            </w:r>
          </w:p>
          <w:p w14:paraId="20A064B5" w14:textId="7C7E9D06"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Proporcionāla amortizācija, kas mainās līdz secīgai amortizācijai. </w:t>
            </w:r>
            <w:r>
              <w:t>Atbilst VPS kritērijiem attiecībā uz bilances vērtspapīrošanu (Regulas (ES) 2017/2402 26.c panta 5. punkts).</w:t>
            </w:r>
            <w:r>
              <w:rPr>
                <w:rFonts w:ascii="Times New Roman" w:hAnsi="Times New Roman"/>
                <w:sz w:val="24"/>
              </w:rPr>
              <w:t xml:space="preserve"> </w:t>
            </w:r>
          </w:p>
          <w:p w14:paraId="44442548" w14:textId="34FB5C22" w:rsidR="007421F4" w:rsidRPr="0052508A"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lastRenderedPageBreak/>
              <w:t xml:space="preserve">Proporcionāla amortizācija, kas mainās līdz secīgai amortizācijai. </w:t>
            </w:r>
            <w:r>
              <w:t>Atbilst VPS kritērijiem attiecībā uz darījumiem, kas nav ABKV darījumi (Pamatnostādnes par VPS kritērijiem darījumiem, kas nav ABKV darījumi, un Regulas (ES) 2017/2402 21. panta 5. punkts)</w:t>
            </w:r>
          </w:p>
          <w:p w14:paraId="05571779" w14:textId="0EBF6A2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Proporcionāla amortizācija, kas mainās līdz secīgai amortizācijai. Neatbilst</w:t>
            </w:r>
          </w:p>
          <w:p w14:paraId="248D25E9" w14:textId="264A3114" w:rsidR="007421F4" w:rsidRPr="001235ED" w:rsidRDefault="007421F4" w:rsidP="007421F4">
            <w:pPr>
              <w:numPr>
                <w:ilvl w:val="0"/>
                <w:numId w:val="34"/>
              </w:numPr>
              <w:spacing w:before="0" w:after="0"/>
              <w:jc w:val="left"/>
              <w:rPr>
                <w:rFonts w:ascii="Times New Roman" w:hAnsi="Times New Roman"/>
                <w:b/>
                <w:sz w:val="24"/>
                <w:u w:val="single"/>
              </w:rPr>
            </w:pPr>
            <w:r>
              <w:rPr>
                <w:rFonts w:ascii="Times New Roman" w:hAnsi="Times New Roman"/>
                <w:sz w:val="24"/>
              </w:rPr>
              <w:t>Cita amortizācijas sistēma</w:t>
            </w:r>
          </w:p>
          <w:p w14:paraId="6473069E" w14:textId="0E711DB3" w:rsidR="007421F4" w:rsidRPr="002A677E" w:rsidRDefault="007421F4" w:rsidP="001235ED">
            <w:pPr>
              <w:spacing w:before="0" w:after="0"/>
              <w:ind w:left="1080"/>
              <w:jc w:val="left"/>
              <w:rPr>
                <w:rFonts w:ascii="Times New Roman" w:hAnsi="Times New Roman"/>
                <w:b/>
                <w:sz w:val="24"/>
                <w:u w:val="single"/>
              </w:rPr>
            </w:pPr>
          </w:p>
        </w:tc>
      </w:tr>
      <w:tr w:rsidR="009E5CC6" w:rsidRPr="002A677E" w14:paraId="1FE757F8" w14:textId="77777777" w:rsidTr="00E10B85">
        <w:tc>
          <w:tcPr>
            <w:tcW w:w="1101" w:type="dxa"/>
          </w:tcPr>
          <w:p w14:paraId="6D9BA909" w14:textId="11552533" w:rsidR="009E5CC6" w:rsidRPr="002A677E" w:rsidRDefault="009E5CC6"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0078</w:t>
            </w:r>
          </w:p>
        </w:tc>
        <w:tc>
          <w:tcPr>
            <w:tcW w:w="7903" w:type="dxa"/>
          </w:tcPr>
          <w:p w14:paraId="45803CC0" w14:textId="77777777" w:rsidR="009E5CC6" w:rsidRPr="002A677E" w:rsidRDefault="009E5CC6" w:rsidP="007421F4">
            <w:pPr>
              <w:spacing w:before="0" w:after="0"/>
              <w:jc w:val="left"/>
              <w:rPr>
                <w:rFonts w:ascii="Times New Roman" w:hAnsi="Times New Roman"/>
                <w:b/>
                <w:sz w:val="24"/>
                <w:u w:val="single"/>
              </w:rPr>
            </w:pPr>
            <w:r>
              <w:rPr>
                <w:rFonts w:ascii="Times New Roman" w:hAnsi="Times New Roman"/>
                <w:b/>
                <w:sz w:val="24"/>
                <w:u w:val="single"/>
              </w:rPr>
              <w:t>NODROŠINĀJUMA IESPĒJAS LĪGUMI</w:t>
            </w:r>
          </w:p>
          <w:p w14:paraId="28394332" w14:textId="77777777" w:rsidR="009E5CC6" w:rsidRPr="002A677E" w:rsidRDefault="009E5CC6" w:rsidP="007421F4">
            <w:pPr>
              <w:spacing w:before="0" w:after="0"/>
              <w:jc w:val="left"/>
              <w:rPr>
                <w:rFonts w:ascii="Times New Roman" w:hAnsi="Times New Roman"/>
                <w:b/>
                <w:sz w:val="24"/>
                <w:u w:val="single"/>
              </w:rPr>
            </w:pPr>
          </w:p>
          <w:p w14:paraId="43E323A5" w14:textId="2A0A5AD2" w:rsidR="009E5CC6" w:rsidRPr="002A677E" w:rsidRDefault="009E5CC6" w:rsidP="007421F4">
            <w:pPr>
              <w:spacing w:before="0" w:after="0"/>
              <w:jc w:val="left"/>
              <w:rPr>
                <w:rFonts w:ascii="Times New Roman" w:hAnsi="Times New Roman"/>
                <w:sz w:val="24"/>
              </w:rPr>
            </w:pPr>
            <w:r>
              <w:rPr>
                <w:rFonts w:ascii="Times New Roman" w:hAnsi="Times New Roman"/>
                <w:sz w:val="24"/>
              </w:rPr>
              <w:t>Regulas (ES) Nr. 2017/2402 26.e pants.</w:t>
            </w:r>
          </w:p>
          <w:p w14:paraId="4795E396" w14:textId="1CBFA694" w:rsidR="00D5668A" w:rsidRPr="002A677E" w:rsidRDefault="00D5668A" w:rsidP="007421F4">
            <w:pPr>
              <w:spacing w:before="0" w:after="0"/>
              <w:jc w:val="left"/>
              <w:rPr>
                <w:rFonts w:ascii="Times New Roman" w:hAnsi="Times New Roman"/>
                <w:sz w:val="24"/>
              </w:rPr>
            </w:pPr>
          </w:p>
          <w:p w14:paraId="13A7932C" w14:textId="34094528" w:rsidR="00D5668A" w:rsidRPr="002A677E" w:rsidRDefault="00D5668A" w:rsidP="00D5668A">
            <w:pPr>
              <w:rPr>
                <w:rFonts w:ascii="Calibri" w:hAnsi="Calibri"/>
                <w:szCs w:val="22"/>
              </w:rPr>
            </w:pPr>
            <w:r>
              <w:rPr>
                <w:rFonts w:ascii="Times New Roman" w:hAnsi="Times New Roman"/>
                <w:sz w:val="24"/>
              </w:rPr>
              <w:t>Iestādes norāda vienu no šādām kredītaizsardzības līguma nodrošinājuma iespējām:</w:t>
            </w:r>
          </w:p>
          <w:p w14:paraId="1EC5B888" w14:textId="77777777" w:rsidR="00D5668A" w:rsidRPr="002A677E" w:rsidRDefault="00D5668A" w:rsidP="00D5668A"/>
          <w:p w14:paraId="22450011" w14:textId="487F0151" w:rsidR="00D5668A" w:rsidRPr="001235ED" w:rsidRDefault="00D5668A" w:rsidP="001235ED">
            <w:pPr>
              <w:pStyle w:val="ListParagraph"/>
              <w:numPr>
                <w:ilvl w:val="0"/>
                <w:numId w:val="34"/>
              </w:numPr>
              <w:spacing w:before="0" w:after="0"/>
              <w:jc w:val="left"/>
              <w:rPr>
                <w:rFonts w:ascii="Times New Roman" w:hAnsi="Times New Roman"/>
                <w:sz w:val="24"/>
              </w:rPr>
            </w:pPr>
            <w:r>
              <w:t>Nodrošinājums 0 % riska svērto parāda vērtspapīru veidā. Regulas (ES) 2017/2402 26.e panta 10. punkta pirmās daļas a) apakšpunkts;</w:t>
            </w:r>
          </w:p>
          <w:p w14:paraId="4C204AAA" w14:textId="4B625744"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Nodrošinājums naudas veidā, kas tiek turēts trešās personas kredītiestādē ar 3. vai augstāku kredītkvalitātes pakāpi.</w:t>
            </w:r>
            <w:r>
              <w:t xml:space="preserve"> </w:t>
            </w:r>
            <w:r>
              <w:br/>
            </w:r>
            <w:r>
              <w:rPr>
                <w:rFonts w:ascii="Times New Roman" w:hAnsi="Times New Roman"/>
                <w:sz w:val="24"/>
              </w:rPr>
              <w:t>Regulas (ES) 2017/2402 26.e panta 10. punkta pirmās daļas b) apakšpunkts;</w:t>
            </w:r>
          </w:p>
          <w:p w14:paraId="0DDD4855" w14:textId="2BA07ACE"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Nodrošinājums naudas noguldījumu veidā pie iniciatora vai vienā no tā filiālēm, ja iniciators vai kāda no tā filiālēm tiek atzīta par atbilstīgu vismaz otrajai kredītkvalitātes pakāpei.</w:t>
            </w:r>
            <w:r>
              <w:t xml:space="preserve"> </w:t>
            </w:r>
            <w:r>
              <w:br/>
            </w:r>
            <w:r>
              <w:rPr>
                <w:rFonts w:ascii="Times New Roman" w:hAnsi="Times New Roman"/>
                <w:sz w:val="24"/>
              </w:rPr>
              <w:t>Regulas (ES) 2017/2402 26.e panta 10. punkta otrā daļa;</w:t>
            </w:r>
          </w:p>
          <w:p w14:paraId="7D2C9FEB" w14:textId="24839752"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Nodrošinājums naudas noguldījumu veidā pie iniciatora vai vienā no tā filiālēm, ja iniciators vai kāda no tā filiālēm tiek atzīta par atbilstīgu vismaz trešajai kredītkvalitātes pakāpei.</w:t>
            </w:r>
            <w:r>
              <w:t xml:space="preserve"> </w:t>
            </w:r>
            <w:r>
              <w:br/>
            </w:r>
            <w:r>
              <w:rPr>
                <w:rFonts w:ascii="Times New Roman" w:hAnsi="Times New Roman"/>
                <w:sz w:val="24"/>
              </w:rPr>
              <w:t>Regulas (ES) 2017/2402 26.e panta 10. punkta trešā daļa;</w:t>
            </w:r>
          </w:p>
          <w:p w14:paraId="33FFFFAB" w14:textId="32B64F5D"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Atbilstība prasībai attiecībā uz ieguldījumiem iniciatora emitētās ar kredītrisku saistītās parādzīmēs.</w:t>
            </w:r>
            <w:r>
              <w:t xml:space="preserve"> </w:t>
            </w:r>
            <w:r>
              <w:br/>
            </w:r>
            <w:r>
              <w:rPr>
                <w:rFonts w:ascii="Times New Roman" w:hAnsi="Times New Roman"/>
                <w:sz w:val="24"/>
              </w:rPr>
              <w:t>Regulas (ES) 2017/2402 26.e panta 10. punkta ceturtā daļa;</w:t>
            </w:r>
          </w:p>
          <w:p w14:paraId="7F00225A" w14:textId="6B29D94F" w:rsidR="00D5668A" w:rsidRPr="001235ED" w:rsidRDefault="00D5668A" w:rsidP="001235ED">
            <w:pPr>
              <w:pStyle w:val="ListParagraph"/>
              <w:numPr>
                <w:ilvl w:val="0"/>
                <w:numId w:val="34"/>
              </w:numPr>
              <w:spacing w:before="0" w:after="0"/>
              <w:jc w:val="left"/>
              <w:rPr>
                <w:rFonts w:ascii="Times New Roman" w:hAnsi="Times New Roman"/>
                <w:sz w:val="24"/>
              </w:rPr>
            </w:pPr>
            <w:r>
              <w:t xml:space="preserve">Nav nodrošinājuma, ieguldītājs atzīts par atbilstīgu 0 % riska svērumam. </w:t>
            </w:r>
            <w:r>
              <w:br/>
            </w:r>
            <w:r>
              <w:rPr>
                <w:rFonts w:ascii="Times New Roman" w:hAnsi="Times New Roman"/>
                <w:sz w:val="24"/>
              </w:rPr>
              <w:t>Regulas (ES) 2017/2402 26.e panta 8. punkta a) apakšpunkts;</w:t>
            </w:r>
          </w:p>
          <w:p w14:paraId="4332D1BA" w14:textId="3F82A502" w:rsidR="00D5668A" w:rsidRPr="001235ED" w:rsidRDefault="00D5668A" w:rsidP="001235ED">
            <w:pPr>
              <w:pStyle w:val="ListParagraph"/>
              <w:numPr>
                <w:ilvl w:val="0"/>
                <w:numId w:val="34"/>
              </w:numPr>
              <w:spacing w:before="0" w:after="0"/>
              <w:jc w:val="left"/>
              <w:rPr>
                <w:rFonts w:ascii="Times New Roman" w:hAnsi="Times New Roman"/>
                <w:sz w:val="24"/>
              </w:rPr>
            </w:pPr>
            <w:r>
              <w:t xml:space="preserve">Nav nodrošinājuma, ieguldītājs izmanto tādas struktūras sniegtu atbalsta garantiju, kas atzīta par atbilstīgu 0 % riska svērumam. </w:t>
            </w:r>
            <w:r>
              <w:br/>
            </w:r>
            <w:r>
              <w:rPr>
                <w:rFonts w:ascii="Times New Roman" w:hAnsi="Times New Roman"/>
                <w:sz w:val="24"/>
              </w:rPr>
              <w:t>Regulas (ES) 2017/2402 26.e panta 8. punkta b) apakšpunkts;</w:t>
            </w:r>
          </w:p>
          <w:p w14:paraId="0FA4B04E" w14:textId="6D90FDB7"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Citi nodrošinājuma veidi: parāda vērtspapīri, kas neatbilst Regulas (ES) 2017/2402 26.e panta noteikumiem; </w:t>
            </w:r>
          </w:p>
          <w:p w14:paraId="3C0C4ABF" w14:textId="13FB9243"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Citi nodrošinājuma veidi: nauda, kas neatbilst Regulas (ES) 2017/2402 26.e panta noteikumiem; </w:t>
            </w:r>
          </w:p>
          <w:p w14:paraId="7F664E2F" w14:textId="4F64E22D"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Nav nodrošinājuma, neatbilst VPS kritērijiem attiecībā uz bilances vērtspapīrošanu.</w:t>
            </w:r>
            <w:r>
              <w:t xml:space="preserve"> </w:t>
            </w:r>
            <w:r>
              <w:br/>
              <w:t>Gadījumi, kas atšķiras no tiem, kur nav nodrošinājuma, bet ieguldītājs tiek atzīts par atbilstīgu 0 % riska svērumam vai izmanto tādas struktūras atbalsta garantiju, kas atzīta par atbilstīgu 0 % riska svērumam.</w:t>
            </w:r>
          </w:p>
          <w:p w14:paraId="4583F100" w14:textId="08E18543" w:rsidR="009E5CC6" w:rsidRPr="002A677E" w:rsidRDefault="009E5CC6" w:rsidP="007421F4">
            <w:pPr>
              <w:spacing w:before="0" w:after="0"/>
              <w:jc w:val="left"/>
              <w:rPr>
                <w:rFonts w:ascii="Times New Roman" w:hAnsi="Times New Roman"/>
                <w:sz w:val="24"/>
              </w:rPr>
            </w:pPr>
          </w:p>
          <w:p w14:paraId="4EC203A7" w14:textId="7CC116AF" w:rsidR="009E5CC6" w:rsidRPr="002A677E" w:rsidRDefault="009E5CC6" w:rsidP="007421F4">
            <w:pPr>
              <w:spacing w:before="0" w:after="0"/>
              <w:jc w:val="left"/>
              <w:rPr>
                <w:rFonts w:ascii="Times New Roman" w:hAnsi="Times New Roman"/>
                <w:sz w:val="24"/>
              </w:rPr>
            </w:pPr>
            <w:r>
              <w:rPr>
                <w:rFonts w:ascii="Times New Roman" w:hAnsi="Times New Roman"/>
                <w:sz w:val="24"/>
              </w:rPr>
              <w:lastRenderedPageBreak/>
              <w:t>Šo sleju uzrāda tikai tad, ja 0040. sleju uzrāda kā “Sintētisko darījumu”.</w:t>
            </w:r>
          </w:p>
          <w:p w14:paraId="07B0ACF1" w14:textId="56F659E2" w:rsidR="009E5CC6" w:rsidRPr="002A677E" w:rsidRDefault="009E5CC6" w:rsidP="007421F4">
            <w:pPr>
              <w:spacing w:before="0" w:after="0"/>
              <w:jc w:val="left"/>
              <w:rPr>
                <w:rFonts w:ascii="Times New Roman" w:hAnsi="Times New Roman"/>
                <w:b/>
                <w:sz w:val="24"/>
                <w:u w:val="single"/>
              </w:rPr>
            </w:pPr>
          </w:p>
        </w:tc>
      </w:tr>
      <w:tr w:rsidR="007421F4" w:rsidRPr="002A677E" w14:paraId="071A0F6A" w14:textId="77777777" w:rsidTr="00E10B85">
        <w:tc>
          <w:tcPr>
            <w:tcW w:w="1101" w:type="dxa"/>
          </w:tcPr>
          <w:p w14:paraId="614BB0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14:paraId="2FCC1474" w14:textId="77777777" w:rsidR="007421F4" w:rsidRPr="002A677E" w:rsidRDefault="007421F4" w:rsidP="007421F4">
            <w:pPr>
              <w:spacing w:before="0" w:after="0"/>
              <w:jc w:val="left"/>
              <w:rPr>
                <w:rFonts w:ascii="Times New Roman" w:hAnsi="Times New Roman"/>
                <w:sz w:val="24"/>
              </w:rPr>
            </w:pPr>
            <w:r>
              <w:rPr>
                <w:rFonts w:ascii="Times New Roman" w:hAnsi="Times New Roman"/>
                <w:b/>
                <w:sz w:val="24"/>
                <w:u w:val="single"/>
              </w:rPr>
              <w:t>SAGLABĀŠANA</w:t>
            </w:r>
          </w:p>
          <w:p w14:paraId="433972A4" w14:textId="77777777" w:rsidR="007421F4" w:rsidRPr="002A677E" w:rsidRDefault="007421F4" w:rsidP="007421F4">
            <w:pPr>
              <w:spacing w:before="0" w:after="0"/>
              <w:rPr>
                <w:rFonts w:ascii="Times New Roman" w:hAnsi="Times New Roman"/>
                <w:sz w:val="24"/>
              </w:rPr>
            </w:pPr>
          </w:p>
          <w:p w14:paraId="0DEFE8E1" w14:textId="536928FB" w:rsidR="007421F4" w:rsidRPr="002A677E" w:rsidRDefault="007421F4" w:rsidP="007421F4">
            <w:pPr>
              <w:spacing w:before="0"/>
              <w:rPr>
                <w:rFonts w:ascii="Times New Roman" w:hAnsi="Times New Roman"/>
                <w:sz w:val="24"/>
              </w:rPr>
            </w:pPr>
            <w:r>
              <w:rPr>
                <w:rFonts w:ascii="Times New Roman" w:hAnsi="Times New Roman"/>
                <w:sz w:val="24"/>
              </w:rPr>
              <w:t xml:space="preserve">Regulas (ES) 2017/2402 6. pants Ja piemēro Regulas (ES) 2017/2402 43. panta 6. punktu – piemēro Regulas (ES) Nr. 575/2013 405. pantu 2018. gada 31. decembra redakcijā. </w:t>
            </w:r>
          </w:p>
          <w:p w14:paraId="47C5B769" w14:textId="77777777" w:rsidR="007421F4" w:rsidRPr="002A677E" w:rsidRDefault="007421F4" w:rsidP="007421F4">
            <w:pPr>
              <w:spacing w:before="0" w:after="0"/>
              <w:jc w:val="left"/>
              <w:rPr>
                <w:rFonts w:ascii="Times New Roman" w:hAnsi="Times New Roman"/>
                <w:sz w:val="24"/>
              </w:rPr>
            </w:pPr>
          </w:p>
        </w:tc>
      </w:tr>
      <w:tr w:rsidR="007421F4" w:rsidRPr="002A677E" w14:paraId="0098BFF6" w14:textId="77777777" w:rsidTr="00E10B85">
        <w:tc>
          <w:tcPr>
            <w:tcW w:w="1101" w:type="dxa"/>
          </w:tcPr>
          <w:p w14:paraId="0DCE07F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903" w:type="dxa"/>
          </w:tcPr>
          <w:p w14:paraId="34133F0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PIEMĒROTAIS SAGLABĀŠANAS VEIDS</w:t>
            </w:r>
          </w:p>
          <w:p w14:paraId="6165DC43" w14:textId="77777777" w:rsidR="007421F4" w:rsidRPr="002A677E" w:rsidRDefault="007421F4" w:rsidP="007421F4">
            <w:pPr>
              <w:spacing w:before="0" w:after="0"/>
              <w:jc w:val="left"/>
              <w:rPr>
                <w:rFonts w:ascii="Times New Roman" w:hAnsi="Times New Roman"/>
                <w:sz w:val="24"/>
              </w:rPr>
            </w:pPr>
          </w:p>
          <w:p w14:paraId="1BBFE5B0" w14:textId="77777777" w:rsidR="007421F4" w:rsidRPr="002A677E" w:rsidRDefault="007421F4" w:rsidP="007421F4">
            <w:pPr>
              <w:spacing w:before="0" w:after="0"/>
              <w:rPr>
                <w:rFonts w:ascii="Times New Roman" w:hAnsi="Times New Roman"/>
                <w:sz w:val="24"/>
              </w:rPr>
            </w:pPr>
            <w:r>
              <w:rPr>
                <w:rFonts w:ascii="Times New Roman" w:hAnsi="Times New Roman"/>
                <w:sz w:val="24"/>
              </w:rPr>
              <w:t>Kā paredzēts Regulas (ES) 2017/2402 6. pantā, par katru iniciēto vērtspapīrošanas shēmu uzrāda attiecīgo neto ekonomiskās līdzdalības daļas saglabāšanas veidu:</w:t>
            </w:r>
          </w:p>
          <w:p w14:paraId="2BDB4145" w14:textId="77777777" w:rsidR="007421F4" w:rsidRPr="002A677E" w:rsidRDefault="007421F4" w:rsidP="007421F4">
            <w:pPr>
              <w:spacing w:before="0" w:after="0"/>
              <w:rPr>
                <w:rFonts w:ascii="Times New Roman" w:hAnsi="Times New Roman"/>
                <w:sz w:val="24"/>
              </w:rPr>
            </w:pPr>
          </w:p>
          <w:p w14:paraId="1563AD9D" w14:textId="0E676530" w:rsidR="007421F4" w:rsidRPr="002A677E" w:rsidRDefault="007421F4" w:rsidP="007421F4">
            <w:pPr>
              <w:spacing w:before="0" w:after="0"/>
              <w:rPr>
                <w:rFonts w:ascii="Times New Roman" w:hAnsi="Times New Roman"/>
                <w:sz w:val="24"/>
              </w:rPr>
            </w:pPr>
            <w:r>
              <w:rPr>
                <w:rFonts w:ascii="Times New Roman" w:hAnsi="Times New Roman"/>
                <w:sz w:val="24"/>
              </w:rPr>
              <w:t xml:space="preserve">“A” — vertikālais segments (vērtspapīrošanas pozīcijas): </w:t>
            </w:r>
            <w:r>
              <w:rPr>
                <w:rFonts w:ascii="Times New Roman" w:hAnsi="Times New Roman"/>
                <w:i/>
                <w:sz w:val="24"/>
              </w:rPr>
              <w:t>“saglabāšana vismaz 5 % apmērā no katra ieguldītājiem pārdotā vai nodotā laidiena nominālās vērtības;”</w:t>
            </w:r>
          </w:p>
          <w:p w14:paraId="2C0826B2" w14:textId="77777777" w:rsidR="007421F4" w:rsidRPr="002A677E" w:rsidRDefault="007421F4" w:rsidP="007421F4">
            <w:pPr>
              <w:spacing w:before="0" w:after="0"/>
              <w:rPr>
                <w:rFonts w:ascii="Times New Roman" w:hAnsi="Times New Roman"/>
                <w:sz w:val="24"/>
              </w:rPr>
            </w:pPr>
          </w:p>
          <w:p w14:paraId="4FC13927" w14:textId="2FA1AE31" w:rsidR="007421F4" w:rsidRPr="002A677E" w:rsidRDefault="007421F4" w:rsidP="007421F4">
            <w:pPr>
              <w:spacing w:before="0" w:after="0"/>
              <w:rPr>
                <w:rFonts w:ascii="Times New Roman" w:hAnsi="Times New Roman"/>
                <w:sz w:val="24"/>
              </w:rPr>
            </w:pPr>
            <w:r>
              <w:rPr>
                <w:rFonts w:ascii="Times New Roman" w:hAnsi="Times New Roman"/>
                <w:sz w:val="24"/>
              </w:rPr>
              <w:t>“V” — vertikālais segments (vērtspapīroti riska darījumi): vismaz 5 % no katra vērtspapīrotā riska darījuma kredītriska saglabāšana, ja tādējādi saglabātais kredītrisks attiecībā uz šādiem vērtspapīrotiem riska darījumiem vienmēr ir līdzvērtīgs vai pakārtots kredītriskam, kas ir vērtspapīrots attiecībā uz tiem pašiem riska darījumiem;</w:t>
            </w:r>
          </w:p>
          <w:p w14:paraId="42BA79BD" w14:textId="77777777" w:rsidR="007421F4" w:rsidRPr="002A677E" w:rsidRDefault="007421F4" w:rsidP="007421F4">
            <w:pPr>
              <w:spacing w:before="0" w:after="0"/>
              <w:rPr>
                <w:rFonts w:ascii="Times New Roman" w:hAnsi="Times New Roman"/>
                <w:sz w:val="24"/>
              </w:rPr>
            </w:pPr>
          </w:p>
          <w:p w14:paraId="06DD2912" w14:textId="68A459C7" w:rsidR="007421F4" w:rsidRPr="002A677E" w:rsidRDefault="007421F4" w:rsidP="007421F4">
            <w:pPr>
              <w:spacing w:before="0" w:after="0"/>
              <w:rPr>
                <w:rFonts w:ascii="Times New Roman" w:hAnsi="Times New Roman"/>
                <w:sz w:val="24"/>
              </w:rPr>
            </w:pPr>
            <w:r>
              <w:rPr>
                <w:rFonts w:ascii="Times New Roman" w:hAnsi="Times New Roman"/>
                <w:sz w:val="24"/>
              </w:rPr>
              <w:t>“B” – atjaunojami riska darījumi: “</w:t>
            </w:r>
            <w:r>
              <w:rPr>
                <w:rFonts w:ascii="Times New Roman" w:hAnsi="Times New Roman"/>
                <w:i/>
                <w:sz w:val="24"/>
              </w:rPr>
              <w:t>gadījumā, ja atjaunojamu riska darījumu vērtspapīro, – iniciatora daļa ne mazāk kā 5 % apmērā no vērtspapīroto riska darījumu nominālvērtības</w:t>
            </w:r>
            <w:r>
              <w:rPr>
                <w:rFonts w:ascii="Times New Roman" w:hAnsi="Times New Roman"/>
                <w:sz w:val="24"/>
              </w:rPr>
              <w:t xml:space="preserve">”; </w:t>
            </w:r>
          </w:p>
          <w:p w14:paraId="6D7D501C" w14:textId="77777777" w:rsidR="007421F4" w:rsidRPr="002A677E" w:rsidRDefault="007421F4" w:rsidP="007421F4">
            <w:pPr>
              <w:spacing w:before="0" w:after="0"/>
              <w:rPr>
                <w:rFonts w:ascii="Times New Roman" w:hAnsi="Times New Roman"/>
                <w:sz w:val="24"/>
              </w:rPr>
            </w:pPr>
          </w:p>
          <w:p w14:paraId="7B772154" w14:textId="0415082E" w:rsidR="007421F4" w:rsidRPr="002A677E" w:rsidRDefault="007421F4" w:rsidP="007421F4">
            <w:pPr>
              <w:spacing w:before="0" w:after="0"/>
              <w:rPr>
                <w:rFonts w:ascii="Times New Roman" w:hAnsi="Times New Roman"/>
                <w:sz w:val="24"/>
              </w:rPr>
            </w:pPr>
            <w:r>
              <w:rPr>
                <w:rFonts w:ascii="Times New Roman" w:hAnsi="Times New Roman"/>
                <w:sz w:val="24"/>
              </w:rPr>
              <w:t>“C” – bilances: “</w:t>
            </w:r>
            <w:r>
              <w:rPr>
                <w:rFonts w:ascii="Times New Roman" w:hAnsi="Times New Roman"/>
                <w:i/>
                <w:sz w:val="24"/>
              </w:rPr>
              <w:t>nejauši izvēlētu riska darījumu, kas ir vismaz 5 % no vērtspapīroto riska darījumu nominālvērtības, saglabāšana, ja citādi šādi riska darījumi būtu vērtspapīroti vērtspapīrošanā, ar nosacījumu, ka potenciāli vērtspapīrojamo riska darījumu skaits vērtspapīrošanas sākumā nav mazāks par 100</w:t>
            </w:r>
            <w:r>
              <w:rPr>
                <w:rFonts w:ascii="Times New Roman" w:hAnsi="Times New Roman"/>
                <w:sz w:val="24"/>
              </w:rPr>
              <w:t>”;</w:t>
            </w:r>
          </w:p>
          <w:p w14:paraId="244687BB" w14:textId="77777777" w:rsidR="007421F4" w:rsidRPr="002A677E" w:rsidRDefault="007421F4" w:rsidP="007421F4">
            <w:pPr>
              <w:spacing w:before="0" w:after="0"/>
              <w:rPr>
                <w:rFonts w:ascii="Times New Roman" w:hAnsi="Times New Roman"/>
                <w:sz w:val="24"/>
              </w:rPr>
            </w:pPr>
          </w:p>
          <w:p w14:paraId="40D1E048" w14:textId="35E77ADE" w:rsidR="007421F4" w:rsidRPr="002A677E" w:rsidRDefault="007421F4" w:rsidP="007421F4">
            <w:pPr>
              <w:spacing w:before="0" w:after="0"/>
              <w:rPr>
                <w:rFonts w:ascii="Times New Roman" w:hAnsi="Times New Roman"/>
                <w:sz w:val="24"/>
              </w:rPr>
            </w:pPr>
            <w:r>
              <w:rPr>
                <w:rFonts w:ascii="Times New Roman" w:hAnsi="Times New Roman"/>
                <w:sz w:val="24"/>
              </w:rPr>
              <w:t>“D” – pirmās kārtas zaudējumi: “</w:t>
            </w:r>
            <w:r>
              <w:rPr>
                <w:rFonts w:ascii="Times New Roman" w:hAnsi="Times New Roman"/>
                <w:i/>
                <w:sz w:val="24"/>
              </w:rPr>
              <w:t>pirmās kārtas zaudējumu laidiena un, ja nepieciešams, citu tādu laidienu saglabāšana, kuriem ir līdzīga vai augstāka riska profils nekā ieguldītājiem pārvestajiem vai pārdotajiem laidieniem un kuru derīguma termiņš nebeidzas pirms ieguldītājiem pārvesto vai pārdoto laidienu termiņa, lai kopumā saglabāšana būtu vismaz 5 % apmērā no vērtspapīroto riska darījumu nominālvērtības</w:t>
            </w:r>
            <w:r>
              <w:rPr>
                <w:rFonts w:ascii="Times New Roman" w:hAnsi="Times New Roman"/>
                <w:sz w:val="24"/>
              </w:rPr>
              <w:t>”;</w:t>
            </w:r>
          </w:p>
          <w:p w14:paraId="4E9611B5" w14:textId="77777777" w:rsidR="007421F4" w:rsidRPr="002A677E" w:rsidRDefault="007421F4" w:rsidP="007421F4">
            <w:pPr>
              <w:spacing w:before="0" w:after="0"/>
              <w:rPr>
                <w:rFonts w:ascii="Times New Roman" w:hAnsi="Times New Roman"/>
                <w:sz w:val="24"/>
              </w:rPr>
            </w:pPr>
          </w:p>
          <w:p w14:paraId="6E3227A4" w14:textId="77777777" w:rsidR="007421F4" w:rsidRPr="002A677E" w:rsidRDefault="007421F4" w:rsidP="007421F4">
            <w:pPr>
              <w:spacing w:before="0" w:after="0"/>
              <w:rPr>
                <w:rFonts w:ascii="Times New Roman" w:hAnsi="Times New Roman"/>
                <w:sz w:val="24"/>
              </w:rPr>
            </w:pPr>
            <w:r>
              <w:rPr>
                <w:rFonts w:ascii="Times New Roman" w:hAnsi="Times New Roman"/>
                <w:sz w:val="24"/>
              </w:rPr>
              <w:t>“E” — atbrīvota. Šo kodu uzrāda attiecībā uz vērtspapīrošanu, ko skar Regulas (ES) 2017/2402 6. panta 6. punkta piemērošana.</w:t>
            </w:r>
          </w:p>
          <w:p w14:paraId="1527A515" w14:textId="77777777" w:rsidR="007421F4" w:rsidRPr="002A677E" w:rsidRDefault="007421F4" w:rsidP="007421F4">
            <w:pPr>
              <w:spacing w:before="0" w:after="0"/>
              <w:rPr>
                <w:rFonts w:ascii="Times New Roman" w:hAnsi="Times New Roman"/>
                <w:sz w:val="24"/>
              </w:rPr>
            </w:pPr>
          </w:p>
          <w:p w14:paraId="2CF4DCB0" w14:textId="77777777" w:rsidR="007421F4" w:rsidRPr="002A677E" w:rsidRDefault="007421F4" w:rsidP="007421F4">
            <w:pPr>
              <w:spacing w:before="0" w:after="0"/>
              <w:rPr>
                <w:rFonts w:ascii="Times New Roman" w:hAnsi="Times New Roman"/>
                <w:sz w:val="24"/>
              </w:rPr>
            </w:pPr>
            <w:r>
              <w:rPr>
                <w:rFonts w:ascii="Times New Roman" w:hAnsi="Times New Roman"/>
                <w:sz w:val="24"/>
              </w:rPr>
              <w:t>“U” — pārkāpj vai nav zināma. Šo kodu uzrāda gadījumā, ja pārskatu sniedzējai iestādei nav ar noteiktību zināms, kāda veida saglabāšanu piemēro, vai neatbilstības gadījumā.</w:t>
            </w:r>
          </w:p>
          <w:p w14:paraId="48C31F68"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5984CAC" w14:textId="77777777" w:rsidTr="00E10B85">
        <w:tc>
          <w:tcPr>
            <w:tcW w:w="1101" w:type="dxa"/>
          </w:tcPr>
          <w:p w14:paraId="7F08F86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903" w:type="dxa"/>
          </w:tcPr>
          <w:p w14:paraId="162ECF4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SAGLABĀŠANAS % PĀRSKATA SNIEGŠANAS DATUMĀ</w:t>
            </w:r>
          </w:p>
          <w:p w14:paraId="1CD1C06A" w14:textId="77777777" w:rsidR="007421F4" w:rsidRPr="002A677E" w:rsidRDefault="007421F4" w:rsidP="007421F4">
            <w:pPr>
              <w:spacing w:before="0" w:after="0"/>
              <w:jc w:val="left"/>
              <w:rPr>
                <w:rFonts w:ascii="Times New Roman" w:hAnsi="Times New Roman"/>
                <w:sz w:val="24"/>
              </w:rPr>
            </w:pPr>
          </w:p>
          <w:p w14:paraId="35CF6725" w14:textId="0C616C4C" w:rsidR="007421F4" w:rsidRPr="002A677E" w:rsidRDefault="007421F4" w:rsidP="007421F4">
            <w:pPr>
              <w:spacing w:before="0" w:after="0"/>
              <w:rPr>
                <w:rFonts w:ascii="Times New Roman" w:hAnsi="Times New Roman"/>
                <w:i/>
                <w:sz w:val="24"/>
              </w:rPr>
            </w:pPr>
            <w:r>
              <w:rPr>
                <w:rFonts w:ascii="Times New Roman" w:hAnsi="Times New Roman"/>
                <w:i/>
                <w:sz w:val="24"/>
              </w:rPr>
              <w:lastRenderedPageBreak/>
              <w:t>Iniciators, sponsors vai sākotnējais aizdevējs</w:t>
            </w:r>
            <w:r>
              <w:rPr>
                <w:rFonts w:ascii="Times New Roman" w:hAnsi="Times New Roman"/>
                <w:sz w:val="24"/>
              </w:rPr>
              <w:t xml:space="preserve"> saglabā </w:t>
            </w:r>
            <w:r>
              <w:rPr>
                <w:rFonts w:ascii="Times New Roman" w:hAnsi="Times New Roman"/>
                <w:i/>
                <w:sz w:val="24"/>
              </w:rPr>
              <w:t>būtisku</w:t>
            </w:r>
            <w:r>
              <w:rPr>
                <w:rFonts w:ascii="Times New Roman" w:hAnsi="Times New Roman"/>
                <w:sz w:val="24"/>
              </w:rPr>
              <w:t xml:space="preserve"> vērtspapīrošanas </w:t>
            </w:r>
            <w:r>
              <w:rPr>
                <w:rFonts w:ascii="Times New Roman" w:hAnsi="Times New Roman"/>
                <w:i/>
                <w:sz w:val="24"/>
              </w:rPr>
              <w:t>neto ekonomiskās līdzdalības daļu</w:t>
            </w:r>
            <w:r>
              <w:rPr>
                <w:rFonts w:ascii="Times New Roman" w:hAnsi="Times New Roman"/>
                <w:sz w:val="24"/>
              </w:rPr>
              <w:t>, kas nav mazāka par 5 % (iniciēšanas datumā).</w:t>
            </w:r>
          </w:p>
          <w:p w14:paraId="70B4B89A" w14:textId="77777777" w:rsidR="007421F4" w:rsidRPr="002A677E" w:rsidRDefault="007421F4" w:rsidP="007421F4">
            <w:pPr>
              <w:spacing w:before="0" w:after="0"/>
              <w:rPr>
                <w:rFonts w:ascii="Times New Roman" w:hAnsi="Times New Roman"/>
                <w:i/>
                <w:sz w:val="24"/>
              </w:rPr>
            </w:pPr>
          </w:p>
          <w:p w14:paraId="601AD4B2" w14:textId="24C525D9"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Šo sleju neuzrāda, ja 0080. slejā ir uzrādīts kods “E” (atbrīvota) (Piemērotais saglabāšanas veids).</w:t>
            </w:r>
          </w:p>
          <w:p w14:paraId="005E881C" w14:textId="77777777" w:rsidR="007421F4" w:rsidRPr="002A677E" w:rsidRDefault="007421F4" w:rsidP="007421F4">
            <w:pPr>
              <w:spacing w:before="0" w:after="0"/>
              <w:jc w:val="left"/>
              <w:rPr>
                <w:rFonts w:ascii="Times New Roman" w:hAnsi="Times New Roman"/>
                <w:sz w:val="24"/>
              </w:rPr>
            </w:pPr>
          </w:p>
        </w:tc>
      </w:tr>
      <w:tr w:rsidR="007421F4" w:rsidRPr="002A677E" w14:paraId="01882A0E" w14:textId="77777777" w:rsidTr="00E10B85">
        <w:tc>
          <w:tcPr>
            <w:tcW w:w="1101" w:type="dxa"/>
          </w:tcPr>
          <w:p w14:paraId="7EC24C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0100</w:t>
            </w:r>
          </w:p>
        </w:tc>
        <w:tc>
          <w:tcPr>
            <w:tcW w:w="7903" w:type="dxa"/>
          </w:tcPr>
          <w:p w14:paraId="7F03C00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ATBILSTĪBA SAGLABĀŠANAS PRASĪBAI?</w:t>
            </w:r>
          </w:p>
          <w:p w14:paraId="4DEA4460" w14:textId="77777777" w:rsidR="007421F4" w:rsidRPr="002A677E" w:rsidRDefault="007421F4" w:rsidP="007421F4">
            <w:pPr>
              <w:spacing w:before="0" w:after="0"/>
              <w:jc w:val="left"/>
              <w:rPr>
                <w:rFonts w:ascii="Times New Roman" w:hAnsi="Times New Roman"/>
                <w:b/>
                <w:sz w:val="24"/>
                <w:u w:val="single"/>
              </w:rPr>
            </w:pPr>
          </w:p>
          <w:p w14:paraId="2F4DF882"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Iestādes norāda šādus saīsinājumus:</w:t>
            </w:r>
          </w:p>
          <w:p w14:paraId="5D4360B3"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“J”</w:t>
            </w:r>
            <w:r>
              <w:tab/>
            </w:r>
            <w:r>
              <w:rPr>
                <w:rFonts w:ascii="Times New Roman" w:hAnsi="Times New Roman"/>
                <w:sz w:val="24"/>
              </w:rPr>
              <w:t>-</w:t>
            </w:r>
            <w:r>
              <w:tab/>
            </w:r>
            <w:r>
              <w:rPr>
                <w:rFonts w:ascii="Times New Roman" w:hAnsi="Times New Roman"/>
                <w:sz w:val="24"/>
              </w:rPr>
              <w:t>jā;</w:t>
            </w:r>
          </w:p>
          <w:p w14:paraId="7CE1AC2F"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nē.</w:t>
            </w:r>
          </w:p>
          <w:p w14:paraId="78977C42" w14:textId="77777777" w:rsidR="007421F4" w:rsidRPr="002A677E" w:rsidRDefault="007421F4" w:rsidP="007421F4">
            <w:pPr>
              <w:spacing w:before="0" w:after="0"/>
              <w:jc w:val="left"/>
              <w:rPr>
                <w:rFonts w:ascii="Times New Roman" w:hAnsi="Times New Roman"/>
                <w:sz w:val="24"/>
              </w:rPr>
            </w:pPr>
          </w:p>
          <w:p w14:paraId="6686F379" w14:textId="77777777"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Šo sleju neuzrāda, ja 0080. slejā ir uzrādīts kods “E” (atbrīvota) (Piemērotais saglabāšanas veids).</w:t>
            </w:r>
          </w:p>
          <w:p w14:paraId="623760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492FBC68" w14:textId="77777777" w:rsidTr="00E10B85">
        <w:tc>
          <w:tcPr>
            <w:tcW w:w="1101" w:type="dxa"/>
          </w:tcPr>
          <w:p w14:paraId="5FC20F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0120-0130</w:t>
            </w:r>
          </w:p>
        </w:tc>
        <w:tc>
          <w:tcPr>
            <w:tcW w:w="7903" w:type="dxa"/>
          </w:tcPr>
          <w:p w14:paraId="32D23AB2"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PROGRAMMAS, KAS NAV ABKV PROGRAMMAS</w:t>
            </w:r>
          </w:p>
          <w:p w14:paraId="46227A4F"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3BAF2A8" w14:textId="703BCF8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ABKV programmas (definētas Regulas (ES) Nr. 575/2013 242. panta 11) punktā) sakarā ar to īpašajam iezīmēm, kuras izriet no fakta, ka tās ietver vairākas atsevišķas vērtspapīrošanas pozīcijas, ir atbrīvotas no uzrādīšanas 0120., 0121. un 0130. slejā.</w:t>
            </w:r>
          </w:p>
          <w:p w14:paraId="25FBD539" w14:textId="77777777" w:rsidR="007421F4" w:rsidRPr="002A677E" w:rsidRDefault="007421F4" w:rsidP="007421F4">
            <w:pPr>
              <w:spacing w:before="0" w:after="0"/>
              <w:jc w:val="left"/>
              <w:rPr>
                <w:rFonts w:ascii="Times New Roman" w:hAnsi="Times New Roman"/>
                <w:sz w:val="24"/>
              </w:rPr>
            </w:pPr>
          </w:p>
        </w:tc>
      </w:tr>
      <w:tr w:rsidR="007421F4" w:rsidRPr="002A677E" w14:paraId="6A66CA82" w14:textId="77777777" w:rsidTr="00E10B85">
        <w:tc>
          <w:tcPr>
            <w:tcW w:w="1101" w:type="dxa"/>
          </w:tcPr>
          <w:p w14:paraId="475BAD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903" w:type="dxa"/>
          </w:tcPr>
          <w:p w14:paraId="23148D23" w14:textId="77777777" w:rsidR="007421F4" w:rsidRPr="002A677E" w:rsidRDefault="007421F4" w:rsidP="007421F4">
            <w:pPr>
              <w:spacing w:before="0" w:after="0"/>
              <w:jc w:val="left"/>
              <w:rPr>
                <w:rFonts w:ascii="Times New Roman" w:hAnsi="Times New Roman"/>
                <w:b/>
                <w:sz w:val="24"/>
              </w:rPr>
            </w:pPr>
            <w:r>
              <w:rPr>
                <w:rFonts w:ascii="Times New Roman" w:hAnsi="Times New Roman"/>
                <w:b/>
                <w:sz w:val="24"/>
              </w:rPr>
              <w:t>INICIĒŠANAS DATUMS (gggg-mm-dd)</w:t>
            </w:r>
          </w:p>
          <w:p w14:paraId="66773E98" w14:textId="77777777" w:rsidR="007421F4" w:rsidRPr="002A677E" w:rsidRDefault="007421F4" w:rsidP="007421F4">
            <w:pPr>
              <w:spacing w:before="0" w:after="0"/>
              <w:jc w:val="left"/>
              <w:rPr>
                <w:rFonts w:ascii="Times New Roman" w:hAnsi="Times New Roman"/>
                <w:sz w:val="24"/>
              </w:rPr>
            </w:pPr>
          </w:p>
          <w:p w14:paraId="07A946F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Vērtspapīrošanas iniciēšanas datuma mēnesi un gadu (t. i., portfeļa nošķiršanas vai noslēguma datumu) uzrāda saskaņā ar šādu formātu: “mm/gggg”.</w:t>
            </w:r>
          </w:p>
          <w:p w14:paraId="0414C508" w14:textId="77777777" w:rsidR="007421F4" w:rsidRPr="002A677E" w:rsidRDefault="007421F4" w:rsidP="007421F4">
            <w:pPr>
              <w:autoSpaceDE w:val="0"/>
              <w:autoSpaceDN w:val="0"/>
              <w:adjustRightInd w:val="0"/>
              <w:spacing w:before="0" w:after="0"/>
              <w:rPr>
                <w:rFonts w:ascii="Times New Roman" w:hAnsi="Times New Roman"/>
                <w:sz w:val="24"/>
              </w:rPr>
            </w:pPr>
          </w:p>
          <w:p w14:paraId="2BD7801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Katras vērtspapīrošanas shēmas iniciēšanas datums nevar mainīties starp pārskata sniegšanas datumiem. Tajā īpašajā gadījumā, kad vērtspapīrošanas shēmas ir nodrošinātas ar atvērta veida portfeļiem, iniciēšanas datums ir vērtspapīru pirmās emisijas datums. </w:t>
            </w:r>
          </w:p>
          <w:p w14:paraId="05592D47" w14:textId="77777777" w:rsidR="007421F4" w:rsidRPr="002A677E" w:rsidRDefault="007421F4" w:rsidP="007421F4">
            <w:pPr>
              <w:autoSpaceDE w:val="0"/>
              <w:autoSpaceDN w:val="0"/>
              <w:adjustRightInd w:val="0"/>
              <w:spacing w:before="0" w:after="0"/>
              <w:rPr>
                <w:rFonts w:ascii="Times New Roman" w:hAnsi="Times New Roman"/>
                <w:sz w:val="24"/>
              </w:rPr>
            </w:pPr>
          </w:p>
          <w:p w14:paraId="492A9E2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Šādu informāciju uzrāda pat tad, ja pārskatu sniedzošā sabiedrība vērtspapīrošanas darījumā netur nekādas pozīcijas.</w:t>
            </w:r>
          </w:p>
          <w:p w14:paraId="0301780A"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34A5D093" w14:textId="77777777" w:rsidTr="00E10B85">
        <w:tc>
          <w:tcPr>
            <w:tcW w:w="1101" w:type="dxa"/>
          </w:tcPr>
          <w:p w14:paraId="0473C3E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0121</w:t>
            </w:r>
          </w:p>
        </w:tc>
        <w:tc>
          <w:tcPr>
            <w:tcW w:w="7903" w:type="dxa"/>
          </w:tcPr>
          <w:p w14:paraId="682E79B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PĒDĒJĀS EMISIJAS DATUMS (gggg-mm-dd)</w:t>
            </w:r>
          </w:p>
          <w:p w14:paraId="5A0109D2" w14:textId="77777777" w:rsidR="007421F4" w:rsidRPr="002A677E" w:rsidRDefault="007421F4" w:rsidP="007421F4">
            <w:pPr>
              <w:spacing w:before="0" w:after="0"/>
              <w:jc w:val="left"/>
              <w:rPr>
                <w:rFonts w:ascii="Times New Roman" w:hAnsi="Times New Roman"/>
                <w:b/>
                <w:sz w:val="24"/>
                <w:u w:val="single"/>
              </w:rPr>
            </w:pPr>
          </w:p>
          <w:p w14:paraId="74E2A6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Vērtspapīrošanas vērtspapīru pēdējās emisijas datuma mēnesi un gadu uzrāda saskaņā ar šādu formātu: “gggg-mm-dd”</w:t>
            </w:r>
          </w:p>
          <w:p w14:paraId="3608A4ED" w14:textId="77777777" w:rsidR="007421F4" w:rsidRPr="002A677E" w:rsidRDefault="007421F4" w:rsidP="007421F4">
            <w:pPr>
              <w:spacing w:before="0" w:after="0"/>
              <w:jc w:val="left"/>
              <w:rPr>
                <w:rFonts w:ascii="Times New Roman" w:hAnsi="Times New Roman"/>
                <w:sz w:val="24"/>
              </w:rPr>
            </w:pPr>
          </w:p>
          <w:p w14:paraId="04ABE31B"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Regula (ES) 2017/2404 piemēro tikai vērtspapīrošanai, kuras vērtspapīri tiek emitēti 2019. gada 1. janvārī vai pēc tam. Vērtspapīru pēdējās emisijas datums nosaka, vai uz katru vērtspapīrošanas shēmu attiecas Regula (ES) 2017/2402.</w:t>
            </w:r>
          </w:p>
          <w:p w14:paraId="51342F77" w14:textId="77777777" w:rsidR="007421F4" w:rsidRPr="002A677E" w:rsidRDefault="007421F4" w:rsidP="007421F4">
            <w:pPr>
              <w:spacing w:before="0" w:after="0"/>
              <w:jc w:val="left"/>
              <w:rPr>
                <w:rFonts w:ascii="Times New Roman" w:hAnsi="Times New Roman"/>
                <w:sz w:val="24"/>
              </w:rPr>
            </w:pPr>
          </w:p>
          <w:p w14:paraId="5A0DCBF5"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Šo informāciju uzrāda pat tad, ja pārskatu sniedzošā sabiedrība vērtspapīrošanas darījumā netur nekādas pozīcijas.</w:t>
            </w:r>
          </w:p>
          <w:p w14:paraId="5E566D23"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F7CD8A0" w14:textId="77777777" w:rsidTr="00E10B85">
        <w:tc>
          <w:tcPr>
            <w:tcW w:w="1101" w:type="dxa"/>
          </w:tcPr>
          <w:p w14:paraId="583F70B7"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903" w:type="dxa"/>
          </w:tcPr>
          <w:p w14:paraId="14D40A1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VĒRTSPAPĪROTU RISKA DARĪJUMU KOPĒJĀ VĒRTĪBA INICIĒŠANAS DATUMĀ</w:t>
            </w:r>
          </w:p>
          <w:p w14:paraId="25945752" w14:textId="77777777" w:rsidR="007421F4" w:rsidRPr="002A677E" w:rsidRDefault="007421F4" w:rsidP="007421F4">
            <w:pPr>
              <w:spacing w:before="0" w:after="0"/>
              <w:jc w:val="left"/>
              <w:rPr>
                <w:rFonts w:ascii="Times New Roman" w:hAnsi="Times New Roman"/>
                <w:sz w:val="24"/>
              </w:rPr>
            </w:pPr>
          </w:p>
          <w:p w14:paraId="46E6B06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Šajā slejā apkopota vērtspapīrotā portfeļa vērtība (kas aprēķināta, pamatojoties uz sākotnējiem riska darījumiem pirms korekcijas pakāpēm) iniciēšanas datumā. </w:t>
            </w:r>
          </w:p>
          <w:p w14:paraId="1B09D0BC" w14:textId="77777777" w:rsidR="007421F4" w:rsidRPr="002A677E" w:rsidRDefault="007421F4" w:rsidP="007421F4">
            <w:pPr>
              <w:autoSpaceDE w:val="0"/>
              <w:autoSpaceDN w:val="0"/>
              <w:adjustRightInd w:val="0"/>
              <w:spacing w:before="0" w:after="0"/>
              <w:rPr>
                <w:rFonts w:ascii="Times New Roman" w:hAnsi="Times New Roman"/>
                <w:sz w:val="24"/>
              </w:rPr>
            </w:pPr>
          </w:p>
          <w:p w14:paraId="62997F0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Attiecībā uz vērtspapīrošanas shēmām, kuras nodrošinātas ar atvērta veida portfeļiem, uzrāda vērtību, kas attiecas uz vērtspapīru pirmās emisijas iniciēšanas datumu. Attiecībā uz tradicionālo vērtspapīrošanu neiekļauj nekādus citus vērtspapīrošanas portfeļa aktīvus. Attiecībā uz vērtspapīrošanas shēmām, kurās iesaistīti vairāki pārdevēji (t. i., vērstpapīrošanas shēmas ar vairāk nekā vienu iniciatoru), uzrāda tikai to vērtību, kas atbilst pārskatu sniedzošās sabiedrības ieguldījumam vērtspapīrotajā portfelī. Attiecībā uz saistību vērtspapīrošanu uzrāda tikai to summu, kuru emitējusi pārskatu sniedzošā sabiedrība.</w:t>
            </w:r>
          </w:p>
          <w:p w14:paraId="35AC3638" w14:textId="77777777" w:rsidR="007421F4" w:rsidRPr="002A677E" w:rsidRDefault="007421F4" w:rsidP="007421F4">
            <w:pPr>
              <w:autoSpaceDE w:val="0"/>
              <w:autoSpaceDN w:val="0"/>
              <w:adjustRightInd w:val="0"/>
              <w:spacing w:before="0" w:after="0"/>
              <w:rPr>
                <w:rFonts w:ascii="Times New Roman" w:hAnsi="Times New Roman"/>
                <w:sz w:val="24"/>
              </w:rPr>
            </w:pPr>
          </w:p>
          <w:p w14:paraId="2AA8DF0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Šo informāciju uzrāda pat tad, ja pārskatu sniedzošā sabiedrība vērtspapīrošanas darījumā netur nekādas pozīcijas.</w:t>
            </w:r>
          </w:p>
          <w:p w14:paraId="2B8103D5"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726024E" w14:textId="77777777" w:rsidTr="00E10B85">
        <w:tc>
          <w:tcPr>
            <w:tcW w:w="1101" w:type="dxa"/>
          </w:tcPr>
          <w:p w14:paraId="438F283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0140-0225</w:t>
            </w:r>
          </w:p>
        </w:tc>
        <w:tc>
          <w:tcPr>
            <w:tcW w:w="7903" w:type="dxa"/>
          </w:tcPr>
          <w:p w14:paraId="6606F2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VĒRTSPAPĪROTI RISKA DARĪJUMI</w:t>
            </w:r>
          </w:p>
          <w:p w14:paraId="33823EF6"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6B63E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0140.–0225. slejā pārskatu sniedzošajai sabiedrībai pieprasīts uzrādīt informāciju par vairākām vērtspapīrotā portfeļa iezīmēm.</w:t>
            </w:r>
          </w:p>
          <w:p w14:paraId="3890695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3F6A8B4" w14:textId="77777777" w:rsidTr="00E10B85">
        <w:tc>
          <w:tcPr>
            <w:tcW w:w="1101" w:type="dxa"/>
          </w:tcPr>
          <w:p w14:paraId="283319B1"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903" w:type="dxa"/>
          </w:tcPr>
          <w:p w14:paraId="4B6D6D59"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KOPĒJĀ VĒRTĪBA</w:t>
            </w:r>
          </w:p>
          <w:p w14:paraId="4008C533" w14:textId="77777777" w:rsidR="007421F4" w:rsidRPr="002A677E" w:rsidRDefault="007421F4" w:rsidP="007421F4">
            <w:pPr>
              <w:spacing w:before="0" w:after="0"/>
              <w:jc w:val="left"/>
              <w:rPr>
                <w:rFonts w:ascii="Times New Roman" w:hAnsi="Times New Roman"/>
                <w:sz w:val="24"/>
              </w:rPr>
            </w:pPr>
          </w:p>
          <w:p w14:paraId="2B82158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Iestādes uzrāda vērtspapīrotā portfeļa vērtību pārskata sniegšanas datumā, t. i., vērtspapīroto riska darījumu neatmaksāto summu. Tradicionālās vērtspapīrošanas gadījumā neiekļauj nekādus citus vērtspapīrošanas portfeļa aktīvus. Attiecībā uz vērtspapīrošanas shēmām, kurās iesaistīti vairāki pārdevēji (t. i., vērstpapīrošanas shēmas ar vairāk nekā vienu iniciatoru), uzrāda tikai to vērtību, kas atbilst pārskatu sniedzošās sabiedrības ieguldījumam vērtspapīrotajā portfelī. Attiecībā uz vērtspapīrošanas shēmām, kas nodrošinātas ar slēgta veida portfeļiem (t. i., vērtspapīroto aktīvu portfeli nevar paplašināt pēc iniciēšanas datuma), vērtību pakāpeniski samazina.</w:t>
            </w:r>
          </w:p>
          <w:p w14:paraId="38801037" w14:textId="77777777" w:rsidR="007421F4" w:rsidRPr="002A677E" w:rsidRDefault="007421F4" w:rsidP="007421F4">
            <w:pPr>
              <w:autoSpaceDE w:val="0"/>
              <w:autoSpaceDN w:val="0"/>
              <w:adjustRightInd w:val="0"/>
              <w:spacing w:before="0" w:after="0"/>
              <w:rPr>
                <w:rFonts w:ascii="Times New Roman" w:hAnsi="Times New Roman"/>
                <w:sz w:val="24"/>
              </w:rPr>
            </w:pPr>
          </w:p>
          <w:p w14:paraId="23FAEEB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Šo informāciju uzrāda pat tad, ja pārskatu sniedzošā sabiedrība vērtspapīrošanas darījumā netur nekādas pozīcijas.</w:t>
            </w:r>
          </w:p>
          <w:p w14:paraId="6CA4A90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6CCC5F74" w14:textId="77777777" w:rsidTr="00E10B85">
        <w:tc>
          <w:tcPr>
            <w:tcW w:w="1101" w:type="dxa"/>
          </w:tcPr>
          <w:p w14:paraId="28B2A56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0150</w:t>
            </w:r>
          </w:p>
        </w:tc>
        <w:tc>
          <w:tcPr>
            <w:tcW w:w="7903" w:type="dxa"/>
          </w:tcPr>
          <w:p w14:paraId="688154F6"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IESTĀDES DAĻA (%)</w:t>
            </w:r>
          </w:p>
          <w:p w14:paraId="44A53FB4" w14:textId="77777777" w:rsidR="007421F4" w:rsidRPr="002A677E" w:rsidRDefault="007421F4" w:rsidP="007421F4">
            <w:pPr>
              <w:spacing w:before="0" w:after="0"/>
              <w:jc w:val="left"/>
              <w:rPr>
                <w:rFonts w:ascii="Times New Roman" w:hAnsi="Times New Roman"/>
                <w:sz w:val="24"/>
              </w:rPr>
            </w:pPr>
          </w:p>
          <w:p w14:paraId="1289AA2B" w14:textId="6C45A658" w:rsidR="007421F4" w:rsidRPr="002A677E" w:rsidRDefault="007421F4" w:rsidP="007421F4">
            <w:pPr>
              <w:spacing w:before="0" w:after="0"/>
              <w:rPr>
                <w:rFonts w:ascii="Times New Roman" w:hAnsi="Times New Roman"/>
                <w:sz w:val="24"/>
              </w:rPr>
            </w:pPr>
            <w:r>
              <w:rPr>
                <w:rFonts w:ascii="Times New Roman" w:hAnsi="Times New Roman"/>
                <w:sz w:val="24"/>
              </w:rPr>
              <w:t xml:space="preserve">Iestādes daļa (procentuālā attiecība ar divām zīmēm aiz komata) vērtspapīrotajā portfelī pārskata datumā. </w:t>
            </w:r>
            <w:r>
              <w:t>Šajā slejā uzrādāmā vērtība ir 100 %, izņemot vērtspapīrošanas shēmas, kurās iesaistīti vairāki pārdevēji.</w:t>
            </w:r>
            <w:r>
              <w:rPr>
                <w:rFonts w:ascii="Times New Roman" w:hAnsi="Times New Roman"/>
                <w:sz w:val="24"/>
              </w:rPr>
              <w:t xml:space="preserve"> Šajā gadījumā pārskatu sniedzošā sabiedrība uzrāda tās pašreizējo ieguldījumu vērtspapīrotajā portfelī (relatīvi līdzvērtīgs 0140. slejai).</w:t>
            </w:r>
          </w:p>
          <w:p w14:paraId="4651FBED" w14:textId="77777777" w:rsidR="007421F4" w:rsidRPr="002A677E" w:rsidRDefault="007421F4" w:rsidP="007421F4">
            <w:pPr>
              <w:spacing w:before="0" w:after="0"/>
              <w:rPr>
                <w:rFonts w:ascii="Times New Roman" w:hAnsi="Times New Roman"/>
                <w:sz w:val="24"/>
              </w:rPr>
            </w:pPr>
          </w:p>
          <w:p w14:paraId="523A97C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Šo informāciju uzrāda pat tad, ja pārskatu sniedzošā sabiedrība vērtspapīrošanas darījumā netur nekādas pozīcijas.</w:t>
            </w:r>
          </w:p>
          <w:p w14:paraId="2CDE721C"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A87B758" w14:textId="77777777" w:rsidTr="00E10B85">
        <w:tc>
          <w:tcPr>
            <w:tcW w:w="1101" w:type="dxa"/>
          </w:tcPr>
          <w:p w14:paraId="7776E9B0" w14:textId="77777777" w:rsidR="007421F4" w:rsidRPr="002A677E" w:rsidDel="00817047"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0160</w:t>
            </w:r>
          </w:p>
        </w:tc>
        <w:tc>
          <w:tcPr>
            <w:tcW w:w="7903" w:type="dxa"/>
          </w:tcPr>
          <w:p w14:paraId="27EFEB3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VEIDS</w:t>
            </w:r>
          </w:p>
          <w:p w14:paraId="3A1F7493" w14:textId="77777777" w:rsidR="007421F4" w:rsidRPr="002A677E" w:rsidRDefault="007421F4" w:rsidP="007421F4">
            <w:pPr>
              <w:autoSpaceDE w:val="0"/>
              <w:autoSpaceDN w:val="0"/>
              <w:adjustRightInd w:val="0"/>
              <w:spacing w:before="0" w:after="0"/>
              <w:rPr>
                <w:rFonts w:ascii="Times New Roman" w:hAnsi="Times New Roman"/>
                <w:sz w:val="24"/>
              </w:rPr>
            </w:pPr>
          </w:p>
          <w:p w14:paraId="63C7EB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Šajā slejā apkopo informāciju par vērtspapīrotā portfeļa aktīvu (no “Mājokļa hipotēka” līdz “Citi korporatīvie riska darījumi”) vai saistību (“Segtās obligācijas” un “Citas saistības”) veidu. Iestāde uzrāda vienu no turpmāk minētajām iespējām, ņemot vērā augstāko EAD:</w:t>
            </w:r>
          </w:p>
          <w:p w14:paraId="07AF790A"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1C3379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privātpersonas vai MVU:</w:t>
            </w:r>
          </w:p>
          <w:p w14:paraId="6939911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mājokļa hipotēka; </w:t>
            </w:r>
          </w:p>
          <w:p w14:paraId="607F564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kredītkaršu parādi; </w:t>
            </w:r>
          </w:p>
          <w:p w14:paraId="101E9DFE"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patēriņa kredīti;</w:t>
            </w:r>
          </w:p>
          <w:p w14:paraId="019FE0D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aizdevumi MVU (pieder pie privātpersonām vai MVU);</w:t>
            </w:r>
          </w:p>
          <w:p w14:paraId="6D8110C3"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citi riska darījumi ar privātpersonām vai MVU.</w:t>
            </w:r>
          </w:p>
          <w:p w14:paraId="0B6CEA5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C663D4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Vairumtirdzniecība:</w:t>
            </w:r>
          </w:p>
          <w:p w14:paraId="294ABA4B"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komerciālā nekustamā īpašuma hipotēka; </w:t>
            </w:r>
          </w:p>
          <w:p w14:paraId="32D9AAE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izpirkumnoma; </w:t>
            </w:r>
          </w:p>
          <w:p w14:paraId="637D7F8F"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aizdevumi komercsabiedrībām;</w:t>
            </w:r>
          </w:p>
          <w:p w14:paraId="60937A8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aizdevumi MVU (pieder pie komercsabiedrībām); </w:t>
            </w:r>
          </w:p>
          <w:p w14:paraId="14D03DE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pircēju un pasūtītāju parādi;</w:t>
            </w:r>
          </w:p>
          <w:p w14:paraId="13E36485"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citi korporatīvie riska darījumi. </w:t>
            </w:r>
          </w:p>
          <w:p w14:paraId="1593EC21"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6D66F19"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Saistības:</w:t>
            </w:r>
          </w:p>
          <w:p w14:paraId="4B710C5D"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segtās obligācijas;</w:t>
            </w:r>
          </w:p>
          <w:p w14:paraId="4AF43668"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citas saistības.</w:t>
            </w:r>
          </w:p>
          <w:p w14:paraId="15D81FD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FFD2524" w14:textId="3F1AAC6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Ja vērtspapīroto riska darījumu portfelis ir iepriekš uzskaitīto veidu kombinācija, iestāde norāda vissvarīgāko veidu. Atkārtotas vērtspapīrošanas gadījumā iestāde atsaucas uz galīgo pamatā esošo aktīvu portfeli. </w:t>
            </w:r>
          </w:p>
          <w:p w14:paraId="5D86D8FA" w14:textId="57ED8409" w:rsidR="007421F4"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Vērtspapīrošanas shēmām, kas nodrošinātas ar slēgta veida portfeļiem, veids nevar mainīties starp pārskata datumiem.</w:t>
            </w:r>
          </w:p>
          <w:p w14:paraId="4CEC8FD9" w14:textId="77777777" w:rsidR="00674FCA" w:rsidRDefault="00674FCA" w:rsidP="00674FCA">
            <w:pPr>
              <w:autoSpaceDE w:val="0"/>
              <w:autoSpaceDN w:val="0"/>
              <w:adjustRightInd w:val="0"/>
              <w:spacing w:before="0" w:after="0"/>
              <w:rPr>
                <w:rFonts w:ascii="Times New Roman" w:hAnsi="Times New Roman"/>
                <w:sz w:val="24"/>
              </w:rPr>
            </w:pPr>
          </w:p>
          <w:p w14:paraId="4DEF2D41" w14:textId="71B48809" w:rsidR="00674FCA" w:rsidRPr="002A677E" w:rsidRDefault="00674FCA" w:rsidP="007421F4">
            <w:pPr>
              <w:autoSpaceDE w:val="0"/>
              <w:autoSpaceDN w:val="0"/>
              <w:adjustRightInd w:val="0"/>
              <w:spacing w:before="0" w:after="0"/>
              <w:rPr>
                <w:rFonts w:ascii="Times New Roman" w:hAnsi="Times New Roman"/>
                <w:sz w:val="24"/>
              </w:rPr>
            </w:pPr>
            <w:r>
              <w:rPr>
                <w:rFonts w:ascii="Times New Roman" w:hAnsi="Times New Roman"/>
                <w:sz w:val="24"/>
              </w:rPr>
              <w:t>Saistības jāsaprot kā saistības, ko sākotnēji emitējusi pārskatu sniedzošā iestāde (sk. šā pielikuma 3.2.1. iedaļas 112. punkta b) apakšpunktu).</w:t>
            </w:r>
          </w:p>
          <w:p w14:paraId="193ED540"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1D1A75D7" w14:textId="77777777" w:rsidTr="00E10B85">
        <w:tc>
          <w:tcPr>
            <w:tcW w:w="1101" w:type="dxa"/>
          </w:tcPr>
          <w:p w14:paraId="63915C3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0171</w:t>
            </w:r>
          </w:p>
        </w:tc>
        <w:tc>
          <w:tcPr>
            <w:tcW w:w="7903" w:type="dxa"/>
          </w:tcPr>
          <w:p w14:paraId="5A8AD0F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i/>
                <w:sz w:val="24"/>
                <w:u w:val="single"/>
              </w:rPr>
              <w:t>IRB</w:t>
            </w:r>
            <w:r>
              <w:rPr>
                <w:rFonts w:ascii="Times New Roman" w:hAnsi="Times New Roman"/>
                <w:b/>
                <w:sz w:val="24"/>
                <w:u w:val="single"/>
              </w:rPr>
              <w:t xml:space="preserve"> % IZMANTOTAJĀ PIEEJĀ</w:t>
            </w:r>
          </w:p>
          <w:p w14:paraId="1A7F75AA" w14:textId="77777777" w:rsidR="007421F4" w:rsidRPr="002A677E" w:rsidRDefault="007421F4" w:rsidP="007421F4">
            <w:pPr>
              <w:spacing w:before="0" w:after="0"/>
              <w:jc w:val="left"/>
              <w:rPr>
                <w:rFonts w:ascii="Times New Roman" w:hAnsi="Times New Roman"/>
                <w:sz w:val="24"/>
              </w:rPr>
            </w:pPr>
          </w:p>
          <w:p w14:paraId="26D1BDBF"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Šajā slejā apkopo informāciju par pieeju(-ām), ko iestāde pārskata datumā piemērotu vērtspapīrotajiem riska darījumiem.</w:t>
            </w:r>
          </w:p>
          <w:p w14:paraId="57690AB2"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3CC4559"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Iestādes uzrāda vērtspapīroto riska darījumu procentus, vērtējot pēc riska darījuma vērtības, kam pārskata sniegšanas datumā piemēro uz iekšējiem reitingiem balstīto pieeju. </w:t>
            </w:r>
          </w:p>
          <w:p w14:paraId="7E8D5CBE" w14:textId="77777777" w:rsidR="007421F4" w:rsidRPr="002A677E" w:rsidRDefault="007421F4" w:rsidP="007421F4">
            <w:pPr>
              <w:autoSpaceDE w:val="0"/>
              <w:autoSpaceDN w:val="0"/>
              <w:adjustRightInd w:val="0"/>
              <w:spacing w:before="0" w:after="0"/>
              <w:rPr>
                <w:rFonts w:ascii="Times New Roman" w:hAnsi="Times New Roman"/>
                <w:sz w:val="24"/>
              </w:rPr>
            </w:pPr>
          </w:p>
          <w:p w14:paraId="102BD72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Šo informāciju uzrāda pat tad, ja pārskatu sniedzošā sabiedrība vērtspapīrošanas darījumā netur nekādas pozīcijas. Tomēr šī sleja neattiecas uz saistību vērtspapīrošanu. </w:t>
            </w:r>
          </w:p>
          <w:p w14:paraId="7CE94C20"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791FB9E3" w14:textId="77777777" w:rsidTr="00E10B85">
        <w:tc>
          <w:tcPr>
            <w:tcW w:w="1101" w:type="dxa"/>
          </w:tcPr>
          <w:p w14:paraId="1B2789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0180</w:t>
            </w:r>
          </w:p>
        </w:tc>
        <w:tc>
          <w:tcPr>
            <w:tcW w:w="7903" w:type="dxa"/>
            <w:shd w:val="clear" w:color="auto" w:fill="auto"/>
          </w:tcPr>
          <w:p w14:paraId="56D8AF9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RISKA DARĪJUMU SKAITS</w:t>
            </w:r>
          </w:p>
          <w:p w14:paraId="51D64C70" w14:textId="77777777" w:rsidR="007421F4" w:rsidRPr="002A677E" w:rsidRDefault="007421F4" w:rsidP="007421F4">
            <w:pPr>
              <w:spacing w:before="0" w:after="0"/>
              <w:jc w:val="left"/>
              <w:rPr>
                <w:rFonts w:ascii="Times New Roman" w:hAnsi="Times New Roman"/>
                <w:sz w:val="24"/>
              </w:rPr>
            </w:pPr>
          </w:p>
          <w:p w14:paraId="253F5130" w14:textId="4E0FC9E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Regulas (ES) Nr. 575/2013 259. panta 4. punkts.</w:t>
            </w:r>
          </w:p>
          <w:p w14:paraId="091A528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51DC4EA5" w14:textId="1084445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Šī sleja ir obligāta tām iestādēm, kas attiecībā uz vērtspapīrošanas pozīcijām izmanto </w:t>
            </w:r>
            <w:r>
              <w:rPr>
                <w:rFonts w:ascii="Times New Roman" w:hAnsi="Times New Roman"/>
                <w:i/>
                <w:sz w:val="24"/>
              </w:rPr>
              <w:t>SEC-IRBA</w:t>
            </w:r>
            <w:r>
              <w:rPr>
                <w:rFonts w:ascii="Times New Roman" w:hAnsi="Times New Roman"/>
                <w:sz w:val="24"/>
              </w:rPr>
              <w:t xml:space="preserve"> pieeju (un tāpēc 171. slejā uzrāda vairāk nekā 95 %). Iestādes uzrāda riska darījumu faktisko skaitu.</w:t>
            </w:r>
          </w:p>
          <w:p w14:paraId="0BC1EEBB"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9F026C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Šo sleju neuzrāda saistību vērtspapīrošanas gadījumā vai tad, ja pašu kapitāla prasības ir balstītas uz vērtspapīrotajiem riska darījumiem (aktīvu vērtspapīrošanas gadījumā). Šo sleju neuzrāda, ja pārskatu sniedzēja iestāde vērtspapīrošanas darījumā netur nekādas pozīcijas. Ieguldītāji šo sleju neuzrāda.</w:t>
            </w:r>
          </w:p>
          <w:p w14:paraId="7D0D0FA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4E434EF" w14:textId="77777777" w:rsidTr="00E10B85">
        <w:tc>
          <w:tcPr>
            <w:tcW w:w="1101" w:type="dxa"/>
            <w:shd w:val="clear" w:color="auto" w:fill="auto"/>
          </w:tcPr>
          <w:p w14:paraId="512B297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0181</w:t>
            </w:r>
          </w:p>
        </w:tc>
        <w:tc>
          <w:tcPr>
            <w:tcW w:w="7903" w:type="dxa"/>
            <w:shd w:val="clear" w:color="auto" w:fill="auto"/>
          </w:tcPr>
          <w:p w14:paraId="7FE342C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RISKA DARĪJUMU, KUROS NETIEK PILDĪTAS SAISTĪBAS “W” (%)</w:t>
            </w:r>
          </w:p>
          <w:p w14:paraId="4C869A9F" w14:textId="77777777" w:rsidR="007421F4" w:rsidRPr="002A677E" w:rsidRDefault="007421F4" w:rsidP="007421F4">
            <w:pPr>
              <w:spacing w:before="0" w:after="0"/>
              <w:jc w:val="left"/>
              <w:rPr>
                <w:rFonts w:ascii="Times New Roman" w:hAnsi="Times New Roman"/>
                <w:b/>
                <w:sz w:val="24"/>
                <w:u w:val="single"/>
              </w:rPr>
            </w:pPr>
          </w:p>
          <w:p w14:paraId="62E6B22E" w14:textId="4EC18273" w:rsidR="007421F4" w:rsidRPr="002A677E" w:rsidRDefault="007421F4" w:rsidP="007421F4">
            <w:pPr>
              <w:spacing w:before="0" w:after="0"/>
              <w:jc w:val="left"/>
              <w:rPr>
                <w:rFonts w:ascii="Times New Roman" w:hAnsi="Times New Roman"/>
                <w:sz w:val="24"/>
              </w:rPr>
            </w:pPr>
            <w:r>
              <w:rPr>
                <w:rFonts w:ascii="Times New Roman" w:hAnsi="Times New Roman"/>
                <w:sz w:val="24"/>
              </w:rPr>
              <w:t>Regulas (ES) Nr. 575/2013 261. panta 2. punkts.</w:t>
            </w:r>
          </w:p>
          <w:p w14:paraId="474E888B" w14:textId="77777777" w:rsidR="007421F4" w:rsidRPr="002A677E" w:rsidRDefault="007421F4" w:rsidP="007421F4">
            <w:pPr>
              <w:spacing w:before="0" w:after="0"/>
              <w:jc w:val="left"/>
              <w:rPr>
                <w:rFonts w:ascii="Times New Roman" w:hAnsi="Times New Roman"/>
                <w:sz w:val="24"/>
              </w:rPr>
            </w:pPr>
          </w:p>
          <w:p w14:paraId="2AD923AD" w14:textId="70B66651"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Pat ja iestāde vērtspapīrošanas pozīcijām nepiemēro </w:t>
            </w:r>
            <w:r>
              <w:rPr>
                <w:rFonts w:ascii="Times New Roman" w:hAnsi="Times New Roman"/>
                <w:i/>
                <w:sz w:val="24"/>
              </w:rPr>
              <w:t>SEC-SA</w:t>
            </w:r>
            <w:r>
              <w:rPr>
                <w:rFonts w:ascii="Times New Roman" w:hAnsi="Times New Roman"/>
                <w:sz w:val="24"/>
              </w:rPr>
              <w:t xml:space="preserve"> pieeju, tā uzrāda “W” faktoru (attiecībā uz pamatā esošajiem riska darījumiem, kuros netiek pildītas saistības), ko aprēķina, kā norādīts Regulas (ES) Nr. 575/2013 261. panta 2. punktā. </w:t>
            </w:r>
          </w:p>
          <w:p w14:paraId="673A5BE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68592508" w14:textId="77777777" w:rsidTr="00E10B85">
        <w:tc>
          <w:tcPr>
            <w:tcW w:w="1101" w:type="dxa"/>
            <w:shd w:val="clear" w:color="auto" w:fill="auto"/>
          </w:tcPr>
          <w:p w14:paraId="01CF9F60" w14:textId="77777777" w:rsidR="007421F4" w:rsidRPr="002A677E" w:rsidDel="00A749EA"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903" w:type="dxa"/>
            <w:shd w:val="clear" w:color="auto" w:fill="auto"/>
          </w:tcPr>
          <w:p w14:paraId="1521E49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VALSTS</w:t>
            </w:r>
          </w:p>
          <w:p w14:paraId="504B4FF8" w14:textId="77777777" w:rsidR="007421F4" w:rsidRPr="002A677E" w:rsidRDefault="007421F4" w:rsidP="007421F4">
            <w:pPr>
              <w:spacing w:before="0" w:after="0"/>
              <w:jc w:val="left"/>
              <w:rPr>
                <w:rFonts w:ascii="Times New Roman" w:hAnsi="Times New Roman"/>
                <w:sz w:val="24"/>
              </w:rPr>
            </w:pPr>
          </w:p>
          <w:p w14:paraId="7447C923" w14:textId="77777777" w:rsidR="007421F4" w:rsidRPr="002A677E" w:rsidRDefault="007421F4" w:rsidP="007421F4">
            <w:pPr>
              <w:spacing w:before="0" w:after="0"/>
              <w:rPr>
                <w:rFonts w:ascii="Times New Roman" w:hAnsi="Times New Roman"/>
                <w:sz w:val="24"/>
              </w:rPr>
            </w:pPr>
            <w:r>
              <w:rPr>
                <w:rFonts w:ascii="Times New Roman" w:hAnsi="Times New Roman"/>
                <w:sz w:val="24"/>
              </w:rPr>
              <w:t>Iestādes uzrāda darījuma galīgā pamatā esošā aktīva izcelsmes valsts kodu (</w:t>
            </w:r>
            <w:r>
              <w:rPr>
                <w:rFonts w:ascii="Times New Roman" w:hAnsi="Times New Roman"/>
                <w:i/>
                <w:sz w:val="24"/>
              </w:rPr>
              <w:t>ISO</w:t>
            </w:r>
            <w:r>
              <w:rPr>
                <w:rFonts w:ascii="Times New Roman" w:hAnsi="Times New Roman"/>
                <w:sz w:val="24"/>
              </w:rPr>
              <w:t> 3166-1 alpha-2), t. i., vērtspapīrotu riska darījumu tiešā parādnieka valsti (caurskatīšana). Ja vērtspapīrošanas portfelis ietver dažādas valstis, iestāde norāda vissvarīgāko valsti. Ja neviena valsts nepārsniedz 20 % slieksni, pamatojoties uz aktīvu/saistību apmēru, tad uzrāda “Citas valstis”.</w:t>
            </w:r>
          </w:p>
          <w:p w14:paraId="00FC4113" w14:textId="77777777" w:rsidR="007421F4" w:rsidRPr="002A677E" w:rsidRDefault="007421F4" w:rsidP="007421F4">
            <w:pPr>
              <w:spacing w:before="0" w:after="0"/>
              <w:rPr>
                <w:rFonts w:ascii="Times New Roman" w:hAnsi="Times New Roman"/>
                <w:sz w:val="24"/>
              </w:rPr>
            </w:pPr>
          </w:p>
        </w:tc>
      </w:tr>
      <w:tr w:rsidR="007421F4" w:rsidRPr="002A677E" w14:paraId="46A3244A" w14:textId="77777777" w:rsidTr="00E10B85">
        <w:tc>
          <w:tcPr>
            <w:tcW w:w="1101" w:type="dxa"/>
          </w:tcPr>
          <w:p w14:paraId="3EEE876A"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0201</w:t>
            </w:r>
          </w:p>
        </w:tc>
        <w:tc>
          <w:tcPr>
            <w:tcW w:w="7903" w:type="dxa"/>
          </w:tcPr>
          <w:p w14:paraId="5FCDB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i/>
                <w:sz w:val="24"/>
                <w:u w:val="single"/>
              </w:rPr>
              <w:t>LGD</w:t>
            </w:r>
            <w:r>
              <w:rPr>
                <w:rFonts w:ascii="Times New Roman" w:hAnsi="Times New Roman"/>
                <w:b/>
                <w:sz w:val="24"/>
                <w:u w:val="single"/>
              </w:rPr>
              <w:t xml:space="preserve"> (%) </w:t>
            </w:r>
          </w:p>
          <w:p w14:paraId="719F72F2" w14:textId="77777777" w:rsidR="007421F4" w:rsidRPr="002A677E" w:rsidRDefault="007421F4" w:rsidP="007421F4">
            <w:pPr>
              <w:spacing w:before="0" w:after="0"/>
              <w:jc w:val="left"/>
              <w:rPr>
                <w:rFonts w:ascii="Times New Roman" w:hAnsi="Times New Roman"/>
                <w:sz w:val="24"/>
              </w:rPr>
            </w:pPr>
          </w:p>
          <w:p w14:paraId="0D099BC3" w14:textId="3D3DFE24"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Riska darījumu svērtos vidējos saistību nepildīšanas zaudējumus (</w:t>
            </w:r>
            <w:r>
              <w:rPr>
                <w:rFonts w:ascii="Times New Roman" w:hAnsi="Times New Roman"/>
                <w:i/>
                <w:sz w:val="24"/>
              </w:rPr>
              <w:t>LGD</w:t>
            </w:r>
            <w:r>
              <w:rPr>
                <w:rFonts w:ascii="Times New Roman" w:hAnsi="Times New Roman"/>
                <w:sz w:val="24"/>
              </w:rPr>
              <w:t xml:space="preserve">) uzrāda tikai tās iestādes, kas izmanto </w:t>
            </w:r>
            <w:r>
              <w:rPr>
                <w:rFonts w:ascii="Times New Roman" w:hAnsi="Times New Roman"/>
                <w:i/>
                <w:sz w:val="24"/>
              </w:rPr>
              <w:t>SEC-IRBA</w:t>
            </w:r>
            <w:r>
              <w:rPr>
                <w:rFonts w:ascii="Times New Roman" w:hAnsi="Times New Roman"/>
                <w:sz w:val="24"/>
              </w:rPr>
              <w:t xml:space="preserve"> (un tāpēc 0170. slejā uzrāda 95 % vai vairāk). </w:t>
            </w:r>
            <w:r>
              <w:rPr>
                <w:rFonts w:ascii="Times New Roman" w:hAnsi="Times New Roman"/>
                <w:i/>
                <w:sz w:val="24"/>
              </w:rPr>
              <w:t>LGD</w:t>
            </w:r>
            <w:r>
              <w:rPr>
                <w:rFonts w:ascii="Times New Roman" w:hAnsi="Times New Roman"/>
                <w:sz w:val="24"/>
              </w:rPr>
              <w:t xml:space="preserve"> jāaprēķina tā, kā norādīts Regulas (ES) Nr. 575/2013 259. panta 5. punktā. </w:t>
            </w:r>
          </w:p>
          <w:p w14:paraId="44A9466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Šo sleju neuzrāda saistību vērtspapīrošanas gadījumā vai tad, ja pašu kapitāla prasības ir balstītas uz vērtspapīrotajiem riska darījumiem (aktīvu vērtspapīrošanas gadījumā). </w:t>
            </w:r>
          </w:p>
          <w:p w14:paraId="2CFED0F5" w14:textId="77777777" w:rsidR="007421F4" w:rsidRPr="002A677E" w:rsidRDefault="007421F4" w:rsidP="007421F4">
            <w:pPr>
              <w:spacing w:before="0" w:after="0"/>
              <w:jc w:val="left"/>
              <w:rPr>
                <w:rFonts w:ascii="Times New Roman" w:hAnsi="Times New Roman"/>
                <w:sz w:val="24"/>
              </w:rPr>
            </w:pPr>
          </w:p>
        </w:tc>
      </w:tr>
      <w:tr w:rsidR="007421F4" w:rsidRPr="002A677E" w14:paraId="6DB55463" w14:textId="77777777" w:rsidTr="00E10B85">
        <w:tc>
          <w:tcPr>
            <w:tcW w:w="1101" w:type="dxa"/>
          </w:tcPr>
          <w:p w14:paraId="7BB40A3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0202</w:t>
            </w:r>
          </w:p>
        </w:tc>
        <w:tc>
          <w:tcPr>
            <w:tcW w:w="7903" w:type="dxa"/>
          </w:tcPr>
          <w:p w14:paraId="44F7D57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i/>
                <w:sz w:val="24"/>
                <w:u w:val="single"/>
              </w:rPr>
              <w:t>EL</w:t>
            </w:r>
            <w:r>
              <w:rPr>
                <w:rFonts w:ascii="Times New Roman" w:hAnsi="Times New Roman"/>
                <w:b/>
                <w:sz w:val="24"/>
                <w:u w:val="single"/>
              </w:rPr>
              <w:t xml:space="preserve"> (%)</w:t>
            </w:r>
          </w:p>
          <w:p w14:paraId="72C40938" w14:textId="77777777" w:rsidR="007421F4" w:rsidRPr="002A677E" w:rsidRDefault="007421F4" w:rsidP="007421F4">
            <w:pPr>
              <w:spacing w:before="0" w:after="0"/>
              <w:jc w:val="left"/>
              <w:rPr>
                <w:rFonts w:ascii="Times New Roman" w:hAnsi="Times New Roman"/>
                <w:b/>
                <w:sz w:val="24"/>
                <w:u w:val="single"/>
              </w:rPr>
            </w:pPr>
          </w:p>
          <w:p w14:paraId="65A299E2" w14:textId="0E4B8AB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Vērtspapīroto aktīvu riska darījumu svērtos vidējos paredzamos zaudējumus (</w:t>
            </w:r>
            <w:r>
              <w:rPr>
                <w:rFonts w:ascii="Times New Roman" w:hAnsi="Times New Roman"/>
                <w:i/>
                <w:sz w:val="24"/>
              </w:rPr>
              <w:t>EL</w:t>
            </w:r>
            <w:r>
              <w:rPr>
                <w:rFonts w:ascii="Times New Roman" w:hAnsi="Times New Roman"/>
                <w:sz w:val="24"/>
              </w:rPr>
              <w:t xml:space="preserve">) uzrāda tikai tās iestādes, kas izmanto </w:t>
            </w:r>
            <w:r>
              <w:rPr>
                <w:rFonts w:ascii="Times New Roman" w:hAnsi="Times New Roman"/>
                <w:i/>
                <w:sz w:val="24"/>
              </w:rPr>
              <w:t>SEC-IRBA</w:t>
            </w:r>
            <w:r>
              <w:rPr>
                <w:rFonts w:ascii="Times New Roman" w:hAnsi="Times New Roman"/>
                <w:sz w:val="24"/>
              </w:rPr>
              <w:t xml:space="preserve"> (un tāpēc 0171. slejā uzrāda 95 % vai vairāk). Attiecībā uz standartizētās pieejas vērtspapīrotiem aktīviem uzrādītie paredzamie zaudējumi (</w:t>
            </w:r>
            <w:r>
              <w:rPr>
                <w:rFonts w:ascii="Times New Roman" w:hAnsi="Times New Roman"/>
                <w:i/>
                <w:sz w:val="24"/>
              </w:rPr>
              <w:t>EL</w:t>
            </w:r>
            <w:r>
              <w:rPr>
                <w:rFonts w:ascii="Times New Roman" w:hAnsi="Times New Roman"/>
                <w:sz w:val="24"/>
              </w:rPr>
              <w:t xml:space="preserve">) ir specifiskās kredītriska korekcijas, kā minēts Regulas (ES) Nr. 575/2013 111. pantā. </w:t>
            </w:r>
            <w:r>
              <w:rPr>
                <w:rFonts w:ascii="Times New Roman" w:hAnsi="Times New Roman"/>
                <w:i/>
                <w:sz w:val="24"/>
              </w:rPr>
              <w:t>EL</w:t>
            </w:r>
            <w:r>
              <w:rPr>
                <w:rFonts w:ascii="Times New Roman" w:hAnsi="Times New Roman"/>
                <w:sz w:val="24"/>
              </w:rPr>
              <w:t xml:space="preserve"> jāaprēķina tā, kā norādīts Regulas (ES) Nr. 575/2013 Trešās daļas II sadaļas 3. nodaļas 3. iedaļā. Šo sleju neuzrāda saistību vērtspapīrošanas gadījumā vai tad, ja pašu kapitāla prasības ir balstītas uz vērtspapīrotajiem riska darījumiem (aktīvu vērtspapīrošanas gadījumā).</w:t>
            </w:r>
          </w:p>
          <w:p w14:paraId="29F66CB6"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36FA1B17" w14:textId="77777777" w:rsidTr="00E10B85">
        <w:tc>
          <w:tcPr>
            <w:tcW w:w="1101" w:type="dxa"/>
          </w:tcPr>
          <w:p w14:paraId="607344B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0203</w:t>
            </w:r>
          </w:p>
        </w:tc>
        <w:tc>
          <w:tcPr>
            <w:tcW w:w="7903" w:type="dxa"/>
          </w:tcPr>
          <w:p w14:paraId="4120DA5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i/>
                <w:sz w:val="24"/>
                <w:u w:val="single"/>
              </w:rPr>
              <w:t>UL</w:t>
            </w:r>
            <w:r>
              <w:rPr>
                <w:rFonts w:ascii="Times New Roman" w:hAnsi="Times New Roman"/>
                <w:b/>
                <w:sz w:val="24"/>
                <w:u w:val="single"/>
              </w:rPr>
              <w:t xml:space="preserve"> (%)</w:t>
            </w:r>
          </w:p>
          <w:p w14:paraId="2465AAC7" w14:textId="77777777" w:rsidR="007421F4" w:rsidRPr="002A677E" w:rsidRDefault="007421F4" w:rsidP="007421F4">
            <w:pPr>
              <w:spacing w:before="0" w:after="0"/>
              <w:jc w:val="left"/>
              <w:rPr>
                <w:rFonts w:ascii="Times New Roman" w:hAnsi="Times New Roman"/>
                <w:b/>
                <w:sz w:val="24"/>
                <w:u w:val="single"/>
              </w:rPr>
            </w:pPr>
          </w:p>
          <w:p w14:paraId="6B556656" w14:textId="3DC441F8"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Vērtspapīroto aktīvu riska darījumu svērtos vidējos neparedzamos zaudējumus (</w:t>
            </w:r>
            <w:r>
              <w:rPr>
                <w:rFonts w:ascii="Times New Roman" w:hAnsi="Times New Roman"/>
                <w:i/>
                <w:sz w:val="24"/>
              </w:rPr>
              <w:t>UL</w:t>
            </w:r>
            <w:r>
              <w:rPr>
                <w:rFonts w:ascii="Times New Roman" w:hAnsi="Times New Roman"/>
                <w:sz w:val="24"/>
              </w:rPr>
              <w:t xml:space="preserve">) uzrāda tikai tās iestādes, kas izmanto </w:t>
            </w:r>
            <w:r>
              <w:rPr>
                <w:rFonts w:ascii="Times New Roman" w:hAnsi="Times New Roman"/>
                <w:i/>
                <w:sz w:val="24"/>
              </w:rPr>
              <w:t>SEC-IRBA</w:t>
            </w:r>
            <w:r>
              <w:rPr>
                <w:rFonts w:ascii="Times New Roman" w:hAnsi="Times New Roman"/>
                <w:sz w:val="24"/>
              </w:rPr>
              <w:t xml:space="preserve"> (un tāpēc 0170. slejā uzrāda 95 % vai vairāk). Aktīvu neparedzamie zaudējumi (</w:t>
            </w:r>
            <w:r>
              <w:rPr>
                <w:rFonts w:ascii="Times New Roman" w:hAnsi="Times New Roman"/>
                <w:i/>
                <w:sz w:val="24"/>
              </w:rPr>
              <w:t>UL</w:t>
            </w:r>
            <w:r>
              <w:rPr>
                <w:rFonts w:ascii="Times New Roman" w:hAnsi="Times New Roman"/>
                <w:sz w:val="24"/>
              </w:rPr>
              <w:t>) ir vienādi ar riska darījumu riska svērto vērtību (</w:t>
            </w:r>
            <w:r>
              <w:rPr>
                <w:rFonts w:ascii="Times New Roman" w:hAnsi="Times New Roman"/>
                <w:i/>
                <w:sz w:val="24"/>
              </w:rPr>
              <w:t>RWEA</w:t>
            </w:r>
            <w:r>
              <w:rPr>
                <w:rFonts w:ascii="Times New Roman" w:hAnsi="Times New Roman"/>
                <w:sz w:val="24"/>
              </w:rPr>
              <w:t xml:space="preserve">), kas reizināta ar 8 %. </w:t>
            </w:r>
            <w:r>
              <w:rPr>
                <w:rFonts w:ascii="Times New Roman" w:hAnsi="Times New Roman"/>
                <w:i/>
                <w:sz w:val="24"/>
              </w:rPr>
              <w:t>RWEA</w:t>
            </w:r>
            <w:r>
              <w:rPr>
                <w:rFonts w:ascii="Times New Roman" w:hAnsi="Times New Roman"/>
                <w:sz w:val="24"/>
              </w:rPr>
              <w:t xml:space="preserve"> aprēķina, kā norādīts Regulas (ES) Nr. 575/2013 Trešās daļas II sadaļas 3. nodaļas 2. iedaļā. Šo sleju neuzrāda saistību vērtspapīrošanas gadījumā vai tad, ja pašu kapitāla prasības ir balstītas uz vērtspapīrotajiem riska darījumiem (aktīvu vērtspapīrošanas gadījumā).</w:t>
            </w:r>
          </w:p>
          <w:p w14:paraId="4643ED79"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BEFDD4A" w14:textId="77777777" w:rsidTr="00E10B85">
        <w:tc>
          <w:tcPr>
            <w:tcW w:w="1101" w:type="dxa"/>
          </w:tcPr>
          <w:p w14:paraId="33EE1CE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0204</w:t>
            </w:r>
          </w:p>
        </w:tc>
        <w:tc>
          <w:tcPr>
            <w:tcW w:w="7903" w:type="dxa"/>
          </w:tcPr>
          <w:p w14:paraId="50D83BD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AKTĪVU RISKA DARĪJUMU SVĒRTAIS VIDĒJAIS TERMIŅŠ</w:t>
            </w:r>
          </w:p>
          <w:p w14:paraId="127D549F" w14:textId="77777777" w:rsidR="007421F4" w:rsidRPr="002A677E" w:rsidRDefault="007421F4" w:rsidP="007421F4">
            <w:pPr>
              <w:spacing w:before="0" w:after="0"/>
              <w:jc w:val="left"/>
              <w:rPr>
                <w:rFonts w:ascii="Times New Roman" w:hAnsi="Times New Roman"/>
                <w:b/>
                <w:sz w:val="24"/>
                <w:u w:val="single"/>
              </w:rPr>
            </w:pPr>
          </w:p>
          <w:p w14:paraId="6D24083D" w14:textId="2AD64533"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Visas iestādes pārskata datumā uzrāda vērtspapīroto aktīvu riska darījumu svērto vidējo termiņu (</w:t>
            </w:r>
            <w:r>
              <w:rPr>
                <w:rFonts w:ascii="Times New Roman" w:hAnsi="Times New Roman"/>
                <w:i/>
                <w:sz w:val="24"/>
              </w:rPr>
              <w:t>WAM</w:t>
            </w:r>
            <w:r>
              <w:rPr>
                <w:rFonts w:ascii="Times New Roman" w:hAnsi="Times New Roman"/>
                <w:sz w:val="24"/>
              </w:rPr>
              <w:t>) neatkarīgi no pieejas, kas izmantota kapitāla prasību aprēķināšanai. Iestādes katra aktīva termiņu aprēķina saskaņā ar Regulas (ES) Nr. 575/2013 162. panta 2. punkta a) un f) apakšpunktu, nepiemērojot 5 gadu maksimālo robežvērtību.</w:t>
            </w:r>
          </w:p>
          <w:p w14:paraId="1A5CFA02"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85DF274" w14:textId="77777777" w:rsidTr="00E10B85">
        <w:tc>
          <w:tcPr>
            <w:tcW w:w="1101" w:type="dxa"/>
          </w:tcPr>
          <w:p w14:paraId="3C09536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0210</w:t>
            </w:r>
          </w:p>
        </w:tc>
        <w:tc>
          <w:tcPr>
            <w:tcW w:w="7903" w:type="dxa"/>
          </w:tcPr>
          <w:p w14:paraId="4CD233A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VĒRTĪBAS KOREKCIJAS UN UZKRĀJUMI</w:t>
            </w:r>
          </w:p>
          <w:p w14:paraId="3715145E" w14:textId="77777777" w:rsidR="007421F4" w:rsidRPr="002A677E" w:rsidRDefault="007421F4" w:rsidP="007421F4">
            <w:pPr>
              <w:spacing w:before="0" w:after="0"/>
              <w:jc w:val="left"/>
              <w:rPr>
                <w:rFonts w:ascii="Times New Roman" w:hAnsi="Times New Roman"/>
                <w:sz w:val="24"/>
              </w:rPr>
            </w:pPr>
          </w:p>
          <w:p w14:paraId="3EBB2D8B" w14:textId="0CFD406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Tādas vērtības korekcijas un tādi uzkrājumi (Regulas (ES) Nr. 575/2013 159. pants) saistībā ar kredītzaudējumiem, kas veikti saskaņā ar pārskatu sniedzošajai sabiedrībai piemēroto grāmatvedības standartu. Vērtības korekcijas ietver jebkuru summu, kas attiecībā uz finanšu aktīvu kredītzaudējumiem atzīta peļņas vai zaudējumu aprēķinā, kopš to sākotnējās atzīšanas bilancē (ieskaitot zaudējumus saistībā ar pēc patiesās vērtības novērtētu finanšu aktīvu kredītrisku, ko neatskaita no riska darījuma vērtības), plus diskontus riska aktīviem, kuri nopirkti, kad nav izpildītas to saistības, kā minēts Regulas (ES) Nr. 575/2013 166. panta 1. punktā. Uzkrājumi ietver kredītzaudējumu uzkrātās summas ārpusbilances posteņos.</w:t>
            </w:r>
          </w:p>
          <w:p w14:paraId="2DCF0DB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B4D94E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Šajā slejā apkopo informāciju par vērtības korekcijām un uzkrājumiem, ko piemēro vērtspapīrotiem riska darījumiem. Šo sleju neuzrāda saistību vērtspapīrošanas gadījumā.</w:t>
            </w:r>
          </w:p>
          <w:p w14:paraId="6A56F61A" w14:textId="77777777" w:rsidR="007421F4" w:rsidRPr="002A677E" w:rsidRDefault="007421F4" w:rsidP="007421F4">
            <w:pPr>
              <w:autoSpaceDE w:val="0"/>
              <w:autoSpaceDN w:val="0"/>
              <w:adjustRightInd w:val="0"/>
              <w:spacing w:before="0" w:after="0"/>
              <w:rPr>
                <w:rFonts w:ascii="Times New Roman" w:hAnsi="Times New Roman"/>
                <w:sz w:val="24"/>
              </w:rPr>
            </w:pPr>
          </w:p>
          <w:p w14:paraId="252C31A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Šo informāciju uzrāda pat tad, ja pārskatu sniedzošā sabiedrība vērtspapīrošanas darījumā netur nekādas pozīcijas. </w:t>
            </w:r>
          </w:p>
          <w:p w14:paraId="2B7A2804"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346E2A99" w14:textId="77777777" w:rsidTr="00E10B85">
        <w:tc>
          <w:tcPr>
            <w:tcW w:w="1101" w:type="dxa"/>
          </w:tcPr>
          <w:p w14:paraId="172B0D2E"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0221</w:t>
            </w:r>
          </w:p>
        </w:tc>
        <w:tc>
          <w:tcPr>
            <w:tcW w:w="7903" w:type="dxa"/>
          </w:tcPr>
          <w:p w14:paraId="69A56AA9" w14:textId="77777777" w:rsidR="007421F4" w:rsidRPr="002A677E" w:rsidRDefault="007421F4" w:rsidP="007421F4">
            <w:pPr>
              <w:spacing w:before="0" w:after="0"/>
              <w:jc w:val="left"/>
              <w:rPr>
                <w:rFonts w:ascii="Times New Roman" w:hAnsi="Times New Roman"/>
                <w:b/>
                <w:sz w:val="24"/>
                <w:u w:val="single"/>
                <w:vertAlign w:val="subscript"/>
              </w:rPr>
            </w:pPr>
            <w:r>
              <w:rPr>
                <w:rFonts w:ascii="Times New Roman" w:hAnsi="Times New Roman"/>
                <w:b/>
                <w:sz w:val="24"/>
                <w:u w:val="single"/>
              </w:rPr>
              <w:t>PAŠU KAPITĀLA PRASĪBAS PIRMS VĒRTSPAPĪROŠANAS (%) K</w:t>
            </w:r>
            <w:r>
              <w:rPr>
                <w:rFonts w:ascii="Times New Roman" w:hAnsi="Times New Roman"/>
                <w:b/>
                <w:sz w:val="24"/>
                <w:u w:val="single"/>
                <w:vertAlign w:val="subscript"/>
              </w:rPr>
              <w:t>IRB</w:t>
            </w:r>
          </w:p>
          <w:p w14:paraId="09F9C424" w14:textId="77777777" w:rsidR="007421F4" w:rsidRPr="002A677E" w:rsidRDefault="007421F4" w:rsidP="007421F4">
            <w:pPr>
              <w:spacing w:before="0" w:after="0"/>
              <w:jc w:val="left"/>
              <w:rPr>
                <w:rFonts w:ascii="Times New Roman" w:hAnsi="Times New Roman"/>
                <w:sz w:val="24"/>
              </w:rPr>
            </w:pPr>
          </w:p>
          <w:p w14:paraId="4DE65E63" w14:textId="2D238BCF"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Šo sleju uzrāda tikai tās iestādes, kuras piemēro </w:t>
            </w:r>
            <w:r>
              <w:rPr>
                <w:rFonts w:ascii="Times New Roman" w:hAnsi="Times New Roman"/>
                <w:i/>
                <w:sz w:val="24"/>
              </w:rPr>
              <w:t>SEC-IRBA</w:t>
            </w:r>
            <w:r>
              <w:rPr>
                <w:rFonts w:ascii="Times New Roman" w:hAnsi="Times New Roman"/>
                <w:sz w:val="24"/>
              </w:rPr>
              <w:t xml:space="preserve"> (un tāpēc 171. slejā uzrāda 95 % vai vairāk) un apkopo informāciju par </w:t>
            </w:r>
            <w:r>
              <w:rPr>
                <w:rFonts w:ascii="Times New Roman" w:hAnsi="Times New Roman"/>
                <w:i/>
                <w:sz w:val="24"/>
              </w:rPr>
              <w:t>IRB</w:t>
            </w:r>
            <w:r>
              <w:rPr>
                <w:rFonts w:ascii="Times New Roman" w:hAnsi="Times New Roman"/>
                <w:sz w:val="24"/>
              </w:rPr>
              <w:t>, kā minēts Regulas (ES) Nr. 575/2013 255. pantā. K</w:t>
            </w:r>
            <w:r>
              <w:rPr>
                <w:rFonts w:ascii="Times New Roman" w:hAnsi="Times New Roman"/>
                <w:sz w:val="24"/>
                <w:vertAlign w:val="subscript"/>
              </w:rPr>
              <w:t>IRB</w:t>
            </w:r>
            <w:r>
              <w:rPr>
                <w:rFonts w:ascii="Times New Roman" w:hAnsi="Times New Roman"/>
                <w:sz w:val="24"/>
              </w:rPr>
              <w:t xml:space="preserve"> izsaka procentos (ar divām zīmēm aiz komata).</w:t>
            </w:r>
          </w:p>
          <w:p w14:paraId="19BFD67B" w14:textId="77777777" w:rsidR="007421F4" w:rsidRPr="002A677E" w:rsidRDefault="007421F4" w:rsidP="007421F4">
            <w:pPr>
              <w:autoSpaceDE w:val="0"/>
              <w:autoSpaceDN w:val="0"/>
              <w:adjustRightInd w:val="0"/>
              <w:spacing w:before="0" w:after="0"/>
              <w:rPr>
                <w:rFonts w:ascii="Times New Roman" w:hAnsi="Times New Roman"/>
                <w:sz w:val="24"/>
              </w:rPr>
            </w:pPr>
          </w:p>
          <w:p w14:paraId="6F93F0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Šo sleju neuzrāda saistību vērtspapīrošanas gadījumā. Aktīvu vērtspapīrošanas gadījumā šādu informāciju uzrāda pat tad, ja pārskatu sniedzošā sabiedrība vērtspapīrošanas darījumā netur nekādas pozīcijas. </w:t>
            </w:r>
          </w:p>
          <w:p w14:paraId="19783AA2"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68323907" w14:textId="77777777" w:rsidTr="00E10B85">
        <w:tc>
          <w:tcPr>
            <w:tcW w:w="1101" w:type="dxa"/>
          </w:tcPr>
          <w:p w14:paraId="01650FF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14:paraId="1D215AA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 NO RISKA DARĪJUMIEM AR PRIVĀTPERSONĀM VAI MVU, KAS IR </w:t>
            </w:r>
            <w:r>
              <w:rPr>
                <w:rFonts w:ascii="Times New Roman" w:hAnsi="Times New Roman"/>
                <w:b/>
                <w:i/>
                <w:sz w:val="24"/>
                <w:u w:val="single"/>
              </w:rPr>
              <w:t>IRB</w:t>
            </w:r>
            <w:r>
              <w:rPr>
                <w:rFonts w:ascii="Times New Roman" w:hAnsi="Times New Roman"/>
                <w:b/>
                <w:sz w:val="24"/>
                <w:u w:val="single"/>
              </w:rPr>
              <w:t xml:space="preserve"> PORTFEĻOS</w:t>
            </w:r>
          </w:p>
          <w:p w14:paraId="239FAB29"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F7617DA" w14:textId="6216514D"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i/>
                <w:sz w:val="24"/>
              </w:rPr>
              <w:lastRenderedPageBreak/>
              <w:t>IRB</w:t>
            </w:r>
            <w:r>
              <w:rPr>
                <w:rFonts w:ascii="Times New Roman" w:hAnsi="Times New Roman"/>
                <w:sz w:val="24"/>
              </w:rPr>
              <w:t xml:space="preserve"> portfeļi, kā definēts Regulas (ES) Nr. 575/2013 242. panta 7. punktā, ar noteikumu, ka iestāde var aprēķināt K</w:t>
            </w:r>
            <w:r>
              <w:rPr>
                <w:rFonts w:ascii="Times New Roman" w:hAnsi="Times New Roman"/>
                <w:sz w:val="24"/>
                <w:vertAlign w:val="subscript"/>
              </w:rPr>
              <w:t>IRB</w:t>
            </w:r>
            <w:r>
              <w:rPr>
                <w:rFonts w:ascii="Times New Roman" w:hAnsi="Times New Roman"/>
                <w:sz w:val="24"/>
              </w:rPr>
              <w:t xml:space="preserve"> saskaņā ar Regulas (ES) Nr. 575/2013 Trešās daļas II sadaļas 6. nodaļas 3. iedaļu vismaz 95 % apmērā no pamatā esošo riska darījumu vērtības (Regulas (ES) Nr. 575/2013 259. panta 2. punkts) </w:t>
            </w:r>
          </w:p>
          <w:p w14:paraId="307DE11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228A70" w14:textId="77777777" w:rsidTr="00E10B85">
        <w:tc>
          <w:tcPr>
            <w:tcW w:w="1101" w:type="dxa"/>
          </w:tcPr>
          <w:p w14:paraId="69C2A86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0223</w:t>
            </w:r>
          </w:p>
        </w:tc>
        <w:tc>
          <w:tcPr>
            <w:tcW w:w="7903" w:type="dxa"/>
          </w:tcPr>
          <w:p w14:paraId="6BC3F9C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PAŠU KAPITĀLA PRASĪBAS PIRMS VĒRTSPAPĪROŠANAS (%) K</w:t>
            </w:r>
            <w:r>
              <w:rPr>
                <w:rFonts w:ascii="Times New Roman" w:hAnsi="Times New Roman"/>
                <w:b/>
                <w:sz w:val="24"/>
                <w:u w:val="single"/>
                <w:vertAlign w:val="subscript"/>
              </w:rPr>
              <w:t>sa</w:t>
            </w:r>
          </w:p>
          <w:p w14:paraId="5851DFC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80357DF" w14:textId="0D39E47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Pat ja iestāde vērtspapīrošanas pozīcijām nepiemēro </w:t>
            </w:r>
            <w:r>
              <w:rPr>
                <w:rFonts w:ascii="Times New Roman" w:hAnsi="Times New Roman"/>
                <w:i/>
                <w:sz w:val="24"/>
              </w:rPr>
              <w:t>SEC-SA</w:t>
            </w:r>
            <w:r>
              <w:rPr>
                <w:rFonts w:ascii="Times New Roman" w:hAnsi="Times New Roman"/>
                <w:sz w:val="24"/>
              </w:rPr>
              <w:t xml:space="preserve"> pieeju, tā uzrāda šo sleju. Šajā slejā apkopo informāciju par K</w:t>
            </w:r>
            <w:r>
              <w:rPr>
                <w:rFonts w:ascii="Times New Roman" w:hAnsi="Times New Roman"/>
                <w:sz w:val="24"/>
                <w:vertAlign w:val="subscript"/>
              </w:rPr>
              <w:t>SA</w:t>
            </w:r>
            <w:r>
              <w:rPr>
                <w:rFonts w:ascii="Times New Roman" w:hAnsi="Times New Roman"/>
                <w:sz w:val="24"/>
              </w:rPr>
              <w:t>, kā minēts Regulas (ES) Nr. 575/2013 255. panta 6. punktā. K</w:t>
            </w:r>
            <w:r>
              <w:rPr>
                <w:rFonts w:ascii="Times New Roman" w:hAnsi="Times New Roman"/>
                <w:sz w:val="24"/>
                <w:vertAlign w:val="subscript"/>
              </w:rPr>
              <w:t>SA</w:t>
            </w:r>
            <w:r>
              <w:rPr>
                <w:rFonts w:ascii="Times New Roman" w:hAnsi="Times New Roman"/>
                <w:sz w:val="24"/>
              </w:rPr>
              <w:t xml:space="preserve"> izsaka procentos (ar divām zīmēm aiz komata).</w:t>
            </w:r>
          </w:p>
          <w:p w14:paraId="134ED9C9" w14:textId="77777777" w:rsidR="007421F4" w:rsidRPr="002A677E" w:rsidRDefault="007421F4" w:rsidP="007421F4">
            <w:pPr>
              <w:autoSpaceDE w:val="0"/>
              <w:autoSpaceDN w:val="0"/>
              <w:adjustRightInd w:val="0"/>
              <w:spacing w:before="0" w:after="0"/>
              <w:rPr>
                <w:rFonts w:ascii="Times New Roman" w:hAnsi="Times New Roman"/>
                <w:sz w:val="24"/>
              </w:rPr>
            </w:pPr>
          </w:p>
          <w:p w14:paraId="5305AA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Šo sleju neuzrāda saistību vērtspapīrošanas gadījumā. Aktīvu vērtspapīrošanas gadījumā šādu informāciju uzrāda pat tad, ja pārskatu sniedzošā sabiedrība vērtspapīrošanas darījumā netur nekādas pozīcijas. </w:t>
            </w:r>
          </w:p>
          <w:p w14:paraId="1B64BFE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568756" w14:textId="77777777" w:rsidTr="00E10B85">
        <w:tc>
          <w:tcPr>
            <w:tcW w:w="1101" w:type="dxa"/>
          </w:tcPr>
          <w:p w14:paraId="60F991D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14:paraId="615BC355" w14:textId="2169E9BB" w:rsidR="007421F4" w:rsidRPr="002A677E" w:rsidRDefault="00080DDC"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IZZIŅAS POSTEŅI: KREDĪTRISKA KOREKCIJAS KĀRTĒJĀ PERIODĀ </w:t>
            </w:r>
          </w:p>
          <w:p w14:paraId="18618DD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18C2608" w14:textId="00FDAB5B"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Regulas (ES) Nr. 575/2013 110. pants.</w:t>
            </w:r>
          </w:p>
          <w:p w14:paraId="289BFD7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3CF27A7" w14:textId="77777777" w:rsidTr="00E10B85">
        <w:tc>
          <w:tcPr>
            <w:tcW w:w="1101" w:type="dxa"/>
          </w:tcPr>
          <w:p w14:paraId="299292F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14:paraId="771C9AF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VĒRTSPAPĪROŠANAS STRUKTŪRA</w:t>
            </w:r>
          </w:p>
          <w:p w14:paraId="1F72E1E2" w14:textId="77777777" w:rsidR="007421F4" w:rsidRPr="002A677E" w:rsidRDefault="007421F4" w:rsidP="007421F4">
            <w:pPr>
              <w:autoSpaceDE w:val="0"/>
              <w:autoSpaceDN w:val="0"/>
              <w:adjustRightInd w:val="0"/>
              <w:spacing w:before="0" w:after="0"/>
              <w:jc w:val="left"/>
              <w:rPr>
                <w:rFonts w:ascii="Times New Roman" w:hAnsi="Times New Roman"/>
                <w:sz w:val="24"/>
                <w:u w:val="single"/>
              </w:rPr>
            </w:pPr>
          </w:p>
          <w:p w14:paraId="15506C4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Šajā sleju blokā apkopo informāciju par vērtspapīrošanas struktūru, pamatojoties uz bilances/ārpusbilances posteņiem, laidieniem (augstākās prioritātes / mezanīna / pirmās kārtas zaudējumu) un termiņu pārskata datumā. </w:t>
            </w:r>
          </w:p>
          <w:p w14:paraId="4955A239" w14:textId="77777777" w:rsidR="007421F4" w:rsidRPr="002A677E" w:rsidRDefault="007421F4" w:rsidP="007421F4">
            <w:pPr>
              <w:autoSpaceDE w:val="0"/>
              <w:autoSpaceDN w:val="0"/>
              <w:adjustRightInd w:val="0"/>
              <w:spacing w:before="0" w:after="0"/>
              <w:rPr>
                <w:rFonts w:ascii="Times New Roman" w:hAnsi="Times New Roman"/>
                <w:sz w:val="24"/>
              </w:rPr>
            </w:pPr>
          </w:p>
          <w:p w14:paraId="753D4FC7" w14:textId="77777777" w:rsidR="007421F4" w:rsidRPr="002A677E" w:rsidRDefault="007421F4" w:rsidP="007421F4">
            <w:pPr>
              <w:spacing w:before="0" w:after="0"/>
              <w:rPr>
                <w:rFonts w:ascii="Times New Roman" w:hAnsi="Times New Roman"/>
                <w:sz w:val="24"/>
              </w:rPr>
            </w:pPr>
            <w:r>
              <w:rPr>
                <w:rFonts w:ascii="Times New Roman" w:hAnsi="Times New Roman"/>
                <w:sz w:val="24"/>
              </w:rPr>
              <w:t>Attiecībā uz vērtspapīrošanu, kurā iesaistīti vairāki pārdevēji, uzrāda tikai summu, kas atbilst pārskatu sniedzošajai iestādei vai ir attiecināma uz to.</w:t>
            </w:r>
          </w:p>
          <w:p w14:paraId="4C2A74C9" w14:textId="77777777" w:rsidR="007421F4" w:rsidRPr="002A677E" w:rsidRDefault="007421F4" w:rsidP="007421F4">
            <w:pPr>
              <w:spacing w:before="0" w:after="0"/>
              <w:jc w:val="left"/>
              <w:rPr>
                <w:rFonts w:ascii="Times New Roman" w:hAnsi="Times New Roman"/>
                <w:sz w:val="24"/>
              </w:rPr>
            </w:pPr>
          </w:p>
        </w:tc>
      </w:tr>
      <w:tr w:rsidR="007421F4" w:rsidRPr="002A677E" w14:paraId="6C7A8FD7" w14:textId="77777777" w:rsidTr="00E10B85">
        <w:tc>
          <w:tcPr>
            <w:tcW w:w="1101" w:type="dxa"/>
          </w:tcPr>
          <w:p w14:paraId="0D30E2F9" w14:textId="7EFAE4C9"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0230-0255</w:t>
            </w:r>
          </w:p>
        </w:tc>
        <w:tc>
          <w:tcPr>
            <w:tcW w:w="7903" w:type="dxa"/>
          </w:tcPr>
          <w:p w14:paraId="278031D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BILANCES POSTEŅI</w:t>
            </w:r>
          </w:p>
          <w:p w14:paraId="7C05C91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500877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Šajā sleju blokā apkopo informāciju par bilances posteņiem, kas sadalīti pa laidieniem (augstākās prioritātes / mezanīna / pirmās kārtas zaudējumu).</w:t>
            </w:r>
          </w:p>
          <w:p w14:paraId="0058DF4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73F91DC2" w14:textId="77777777" w:rsidTr="00E10B85">
        <w:tc>
          <w:tcPr>
            <w:tcW w:w="1101" w:type="dxa"/>
          </w:tcPr>
          <w:p w14:paraId="34ED1E46"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14:paraId="07AF2C5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AUGSTĀKĀS PRIORITĀTES</w:t>
            </w:r>
          </w:p>
          <w:p w14:paraId="6644AEF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5231351E" w14:textId="77777777" w:rsidTr="00E10B85">
        <w:tc>
          <w:tcPr>
            <w:tcW w:w="1101" w:type="dxa"/>
          </w:tcPr>
          <w:p w14:paraId="36F7882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512DF5C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SUMMA</w:t>
            </w:r>
          </w:p>
          <w:p w14:paraId="6B3B08C4"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2CC44DB" w14:textId="7A27EEAF"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Augstākas prioritātes vērtspapīrošanas pozīciju summa, kā noteikts Regulas (ES) Nr. 575/2013 242. panta 6) punktā.</w:t>
            </w:r>
          </w:p>
          <w:p w14:paraId="017A76E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9521FDE" w14:textId="77777777" w:rsidTr="00E10B85">
        <w:tc>
          <w:tcPr>
            <w:tcW w:w="1101" w:type="dxa"/>
          </w:tcPr>
          <w:p w14:paraId="44CFA3A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14:paraId="6CC533B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PIESAISTES PUNKTS (%)</w:t>
            </w:r>
          </w:p>
          <w:p w14:paraId="645E310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C8C887B" w14:textId="68FCBB50"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Piesaistes punkts (%), kas minēts Regulas (EK) Nr. 575/2013 256. panta 1. punktā.</w:t>
            </w:r>
          </w:p>
          <w:p w14:paraId="065C987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45C2E16" w14:textId="77777777" w:rsidTr="00E10B85">
        <w:tc>
          <w:tcPr>
            <w:tcW w:w="1101" w:type="dxa"/>
          </w:tcPr>
          <w:p w14:paraId="4E9D4D2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0232 un 0252</w:t>
            </w:r>
          </w:p>
        </w:tc>
        <w:tc>
          <w:tcPr>
            <w:tcW w:w="7903" w:type="dxa"/>
          </w:tcPr>
          <w:p w14:paraId="03A6CD2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KKP</w:t>
            </w:r>
          </w:p>
          <w:p w14:paraId="311848A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BA7E418" w14:textId="6BA3CB9A"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lastRenderedPageBreak/>
              <w:t xml:space="preserve">Kredītkvalitātes pakāpes (KKP), kā paredzēts iestādēm, kuras piemēro </w:t>
            </w:r>
            <w:r>
              <w:rPr>
                <w:rFonts w:ascii="Times New Roman" w:hAnsi="Times New Roman"/>
                <w:i/>
                <w:sz w:val="24"/>
              </w:rPr>
              <w:t>SEC-ERBA</w:t>
            </w:r>
            <w:r>
              <w:rPr>
                <w:rFonts w:ascii="Times New Roman" w:hAnsi="Times New Roman"/>
                <w:sz w:val="24"/>
              </w:rPr>
              <w:t xml:space="preserve"> (Regulas (ES) Nr. 575/2013 263. panta 1. un 2. tabula, 264. panta 3. un 4. tabula). Šīs slejas uzrāda par visiem darījumiem ar reitingu neatkarīgi no izmantotās pieejas.</w:t>
            </w:r>
          </w:p>
          <w:p w14:paraId="42E633C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04AB1E0" w14:textId="77777777" w:rsidTr="00E10B85">
        <w:tc>
          <w:tcPr>
            <w:tcW w:w="1101" w:type="dxa"/>
          </w:tcPr>
          <w:p w14:paraId="2F60B39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0240-0242</w:t>
            </w:r>
          </w:p>
        </w:tc>
        <w:tc>
          <w:tcPr>
            <w:tcW w:w="7903" w:type="dxa"/>
          </w:tcPr>
          <w:p w14:paraId="2BD6B18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MEZANĪNA</w:t>
            </w:r>
          </w:p>
          <w:p w14:paraId="666448D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66244C3" w14:textId="77777777" w:rsidTr="00E10B85">
        <w:tc>
          <w:tcPr>
            <w:tcW w:w="1101" w:type="dxa"/>
          </w:tcPr>
          <w:p w14:paraId="3C96B57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14:paraId="7CBB8C6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SUMMA</w:t>
            </w:r>
          </w:p>
          <w:p w14:paraId="42077D1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457352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Uzrādāmā summa ietver:</w:t>
            </w:r>
          </w:p>
          <w:p w14:paraId="109FB3F3" w14:textId="05C6C032"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mezanīna vērtspapīrošanas pozīcijas, kā noteikts Regulas (ES) Nr. 575/2013 242. panta 18) punktā.</w:t>
            </w:r>
          </w:p>
          <w:p w14:paraId="59C73862" w14:textId="34C7EB59"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papildu vērtspapīrošanas pozīcijas, kas nav Regulas (ES) Nr. 575/2013 242. panta 6), 17) vai 18) punktā definētās pozīcijas.</w:t>
            </w:r>
          </w:p>
          <w:p w14:paraId="4ACAEFE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077E8D7" w14:textId="77777777" w:rsidTr="00E10B85">
        <w:tc>
          <w:tcPr>
            <w:tcW w:w="1101" w:type="dxa"/>
          </w:tcPr>
          <w:p w14:paraId="62F4D07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14:paraId="64EF61F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LAIDIENU SKAITS</w:t>
            </w:r>
          </w:p>
          <w:p w14:paraId="4E8D312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19A41790"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Mezanīna laidienu skaits.</w:t>
            </w:r>
          </w:p>
          <w:p w14:paraId="4728BA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3D07845" w14:textId="77777777" w:rsidTr="00E10B85">
        <w:tc>
          <w:tcPr>
            <w:tcW w:w="1101" w:type="dxa"/>
          </w:tcPr>
          <w:p w14:paraId="132C237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14:paraId="1F59A89C" w14:textId="749C7D1C"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VISSUBORDINĒTĀKĀ LAIDIENA KKP</w:t>
            </w:r>
          </w:p>
          <w:p w14:paraId="4DA62A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AC78610" w14:textId="6385C676"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Vissubordinētākā mezanīna laidiena KKP, kā noteikts saskaņā ar Regulas (ES) Nr. 575/2013 263. panta 2. tabulu un 264. panta 3. tabulu. </w:t>
            </w:r>
          </w:p>
          <w:p w14:paraId="536EFC4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33D421B" w14:textId="77777777" w:rsidTr="00E10B85">
        <w:tc>
          <w:tcPr>
            <w:tcW w:w="1101" w:type="dxa"/>
          </w:tcPr>
          <w:p w14:paraId="4FA2D86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14:paraId="355543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PIRMĀS KĀRTAS ZAUDĒJUMI</w:t>
            </w:r>
          </w:p>
          <w:p w14:paraId="22FF326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E996450" w14:textId="77777777" w:rsidTr="00E10B85">
        <w:tc>
          <w:tcPr>
            <w:tcW w:w="1101" w:type="dxa"/>
          </w:tcPr>
          <w:p w14:paraId="501DD17C"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22FA6D6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SUMMA</w:t>
            </w:r>
          </w:p>
          <w:p w14:paraId="7C4486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BF71384" w14:textId="1E1B8F96"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Pirmās kārtas zaudējumu laidiena summa, kā noteikts Regulas (ES) Nr. 575/2013 242. panta 17) punktā.</w:t>
            </w:r>
          </w:p>
          <w:p w14:paraId="00B4AE8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4816793" w14:textId="77777777" w:rsidTr="00E10B85">
        <w:tc>
          <w:tcPr>
            <w:tcW w:w="1101" w:type="dxa"/>
          </w:tcPr>
          <w:p w14:paraId="4DAA2C0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14:paraId="1467DB2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ATSAISTES PUNKTS (%)</w:t>
            </w:r>
          </w:p>
          <w:p w14:paraId="6F4F37C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4D1C2B4E" w14:textId="2260247E"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Atsaistes punkts (%), kas minēts Regulas (EK) Nr. 575/2013 256. panta 2. punktā.</w:t>
            </w:r>
          </w:p>
          <w:p w14:paraId="4CB630F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123D62" w:rsidRPr="002A677E" w14:paraId="379A0D84" w14:textId="77777777" w:rsidTr="00E10B85">
        <w:tc>
          <w:tcPr>
            <w:tcW w:w="1101" w:type="dxa"/>
          </w:tcPr>
          <w:p w14:paraId="4A26EEEE" w14:textId="71587D32" w:rsidR="00123D62" w:rsidRPr="002A677E" w:rsidRDefault="00123D62" w:rsidP="007421F4">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6E536EDE" w14:textId="77777777" w:rsidR="00123D62" w:rsidRDefault="00123D62"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KKP</w:t>
            </w:r>
          </w:p>
          <w:p w14:paraId="52A8FA60" w14:textId="7FB8C466" w:rsidR="00123D62" w:rsidRPr="002A677E" w:rsidRDefault="00123D62" w:rsidP="007421F4">
            <w:pPr>
              <w:autoSpaceDE w:val="0"/>
              <w:autoSpaceDN w:val="0"/>
              <w:adjustRightInd w:val="0"/>
              <w:spacing w:before="0" w:after="0"/>
              <w:jc w:val="left"/>
              <w:rPr>
                <w:rFonts w:ascii="Times New Roman" w:hAnsi="Times New Roman"/>
                <w:b/>
                <w:sz w:val="24"/>
                <w:u w:val="single"/>
              </w:rPr>
            </w:pPr>
          </w:p>
        </w:tc>
      </w:tr>
      <w:tr w:rsidR="007421F4" w:rsidRPr="002A677E" w14:paraId="6B888F43" w14:textId="77777777" w:rsidTr="00E10B85">
        <w:tc>
          <w:tcPr>
            <w:tcW w:w="1101" w:type="dxa"/>
          </w:tcPr>
          <w:p w14:paraId="1BF165CC" w14:textId="033A59F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0254-0255</w:t>
            </w:r>
          </w:p>
        </w:tc>
        <w:tc>
          <w:tcPr>
            <w:tcW w:w="7903" w:type="dxa"/>
          </w:tcPr>
          <w:p w14:paraId="5A2CAF53" w14:textId="6CA2F700"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VIRSNODROŠINĀŠANA UN FONDĒTIE REZERVJU KONTI</w:t>
            </w:r>
          </w:p>
          <w:p w14:paraId="1D36D27D" w14:textId="77777777" w:rsidR="001B6114" w:rsidRPr="002A677E" w:rsidRDefault="001B6114" w:rsidP="007421F4">
            <w:pPr>
              <w:autoSpaceDE w:val="0"/>
              <w:autoSpaceDN w:val="0"/>
              <w:adjustRightInd w:val="0"/>
              <w:spacing w:before="0" w:after="0"/>
              <w:jc w:val="left"/>
              <w:rPr>
                <w:rFonts w:ascii="Times New Roman" w:hAnsi="Times New Roman"/>
                <w:b/>
                <w:sz w:val="24"/>
                <w:u w:val="single"/>
              </w:rPr>
            </w:pPr>
          </w:p>
          <w:p w14:paraId="383CCE61" w14:textId="73E9C312"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Regulas (ES) Nr. 575/2013 256. panta 3. punkts un 4. punkts.</w:t>
            </w:r>
          </w:p>
          <w:p w14:paraId="5054C171" w14:textId="5E8DF3E6" w:rsidR="00723A50" w:rsidRDefault="00723A50" w:rsidP="007421F4">
            <w:pPr>
              <w:autoSpaceDE w:val="0"/>
              <w:autoSpaceDN w:val="0"/>
              <w:adjustRightInd w:val="0"/>
              <w:spacing w:before="0" w:after="0"/>
              <w:jc w:val="left"/>
              <w:rPr>
                <w:rFonts w:ascii="Times New Roman" w:hAnsi="Times New Roman"/>
                <w:sz w:val="24"/>
              </w:rPr>
            </w:pPr>
          </w:p>
          <w:p w14:paraId="63188370" w14:textId="52F20E74" w:rsidR="001B6114" w:rsidRPr="002A677E" w:rsidRDefault="00723A50"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Nodrošinājuma summas un fondēto rezervju kontu summas, kas neatbilst “laidiena” definīcijai Regulas (ES) 2017/2402 2. panta 6) punktā, bet ko uzskata par laidieniem piesaistes un atsaistes punktu aprēķināšanas vajadzībām saskaņā ar Regulas (ES) Nr. 575/2013 256. panta 3. punktu. </w:t>
            </w:r>
          </w:p>
          <w:p w14:paraId="16DB062C" w14:textId="63EBAB53" w:rsidR="007B54D6" w:rsidRPr="002A677E" w:rsidRDefault="007B54D6" w:rsidP="007421F4">
            <w:pPr>
              <w:autoSpaceDE w:val="0"/>
              <w:autoSpaceDN w:val="0"/>
              <w:adjustRightInd w:val="0"/>
              <w:spacing w:before="0" w:after="0"/>
              <w:jc w:val="left"/>
              <w:rPr>
                <w:rFonts w:ascii="Times New Roman" w:hAnsi="Times New Roman"/>
                <w:b/>
                <w:sz w:val="24"/>
                <w:u w:val="single"/>
              </w:rPr>
            </w:pPr>
          </w:p>
        </w:tc>
      </w:tr>
      <w:tr w:rsidR="007421F4" w:rsidRPr="002A677E" w14:paraId="20E7CCA6" w14:textId="77777777" w:rsidTr="00E10B85">
        <w:tc>
          <w:tcPr>
            <w:tcW w:w="1101" w:type="dxa"/>
          </w:tcPr>
          <w:p w14:paraId="3DF146D6" w14:textId="2B21635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w:t>
            </w:r>
          </w:p>
        </w:tc>
        <w:tc>
          <w:tcPr>
            <w:tcW w:w="7903" w:type="dxa"/>
          </w:tcPr>
          <w:p w14:paraId="194FE50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SUMMA</w:t>
            </w:r>
          </w:p>
          <w:p w14:paraId="6C374F3D" w14:textId="40A1C6AE"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1D3B5A5" w14:textId="77777777" w:rsidTr="00E10B85">
        <w:tc>
          <w:tcPr>
            <w:tcW w:w="1101" w:type="dxa"/>
          </w:tcPr>
          <w:p w14:paraId="1EA4BCFF" w14:textId="3AEDBDD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0255</w:t>
            </w:r>
          </w:p>
        </w:tc>
        <w:tc>
          <w:tcPr>
            <w:tcW w:w="7903" w:type="dxa"/>
          </w:tcPr>
          <w:p w14:paraId="380EF81A" w14:textId="4D993095"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TOSTARP: NEATMAKSĀJAMA PIRKUMA CENAS ATLAIDE</w:t>
            </w:r>
          </w:p>
          <w:p w14:paraId="249DE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841BAB2" w14:textId="249E5C61"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Regulas (ES) 2017/2402 2. panta 31) punkts. </w:t>
            </w:r>
          </w:p>
          <w:p w14:paraId="02DEC9E7" w14:textId="77777777" w:rsidR="007038D5" w:rsidRDefault="007038D5" w:rsidP="007421F4">
            <w:pPr>
              <w:autoSpaceDE w:val="0"/>
              <w:autoSpaceDN w:val="0"/>
              <w:adjustRightInd w:val="0"/>
              <w:spacing w:before="0" w:after="0"/>
              <w:jc w:val="left"/>
              <w:rPr>
                <w:rFonts w:ascii="Times New Roman" w:hAnsi="Times New Roman"/>
                <w:sz w:val="24"/>
              </w:rPr>
            </w:pPr>
          </w:p>
          <w:p w14:paraId="0BABAE71" w14:textId="7BC848EB" w:rsidR="0037077A" w:rsidRPr="002A677E" w:rsidRDefault="0037077A" w:rsidP="007421F4">
            <w:pPr>
              <w:autoSpaceDE w:val="0"/>
              <w:autoSpaceDN w:val="0"/>
              <w:adjustRightInd w:val="0"/>
              <w:spacing w:before="0" w:after="0"/>
              <w:jc w:val="left"/>
              <w:rPr>
                <w:rFonts w:ascii="Times New Roman" w:hAnsi="Times New Roman"/>
                <w:sz w:val="24"/>
              </w:rPr>
            </w:pPr>
            <w:r>
              <w:rPr>
                <w:rFonts w:ascii="Times New Roman" w:hAnsi="Times New Roman"/>
                <w:sz w:val="24"/>
              </w:rPr>
              <w:t>Iestādes pārskata datumā uzrāda neatmaksājamo pirkuma cenas atlaidi saskaņā ar Regulas (ES) Nr. 575/2013 269.a panta 7. punktu, ko koriģē uz leju, ņemot vērā realizētos zaudējumus, kā norādīts otrajā daļā. Šo sleju uzrāda tikai tad, ja 0040. sleju uzrāda kā “Kritērijiem atbilstoša INRD vērtspapīrošana” vai “Kritērijiem neatbilstoša INRD vērtspapīrošana”,</w:t>
            </w:r>
          </w:p>
          <w:p w14:paraId="30F35369" w14:textId="2834C664" w:rsidR="0037077A" w:rsidRPr="002A677E" w:rsidRDefault="0037077A" w:rsidP="007421F4">
            <w:pPr>
              <w:autoSpaceDE w:val="0"/>
              <w:autoSpaceDN w:val="0"/>
              <w:adjustRightInd w:val="0"/>
              <w:spacing w:before="0" w:after="0"/>
              <w:jc w:val="left"/>
              <w:rPr>
                <w:rFonts w:ascii="Times New Roman" w:hAnsi="Times New Roman"/>
                <w:b/>
                <w:sz w:val="24"/>
                <w:u w:val="single"/>
              </w:rPr>
            </w:pPr>
          </w:p>
        </w:tc>
      </w:tr>
      <w:tr w:rsidR="007421F4" w:rsidRPr="002A677E" w14:paraId="08BDDCA6" w14:textId="77777777" w:rsidTr="00E10B85">
        <w:tc>
          <w:tcPr>
            <w:tcW w:w="1101" w:type="dxa"/>
          </w:tcPr>
          <w:p w14:paraId="736F1ED5" w14:textId="66F7963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0260-0287</w:t>
            </w:r>
          </w:p>
        </w:tc>
        <w:tc>
          <w:tcPr>
            <w:tcW w:w="7903" w:type="dxa"/>
          </w:tcPr>
          <w:p w14:paraId="08FEC69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ĀRPUSBILANCES POSTEŅI UN ATVASINĀTIE INSTRUMENTI</w:t>
            </w:r>
          </w:p>
          <w:p w14:paraId="311485D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B5E4DEE" w14:textId="1108D46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Šajā sleju blokā apkopo informāciju par ārpusbilances posteņiem un atvasinātajiem instrumentiem pirms korekcijas pakāpēm, kas sadalīti pa laidieniem (augstākās prioritātes/mezanīna/pirmās kārtas zaudējumu).</w:t>
            </w:r>
          </w:p>
          <w:p w14:paraId="2574B12D" w14:textId="77777777" w:rsidR="007421F4" w:rsidRPr="002A677E" w:rsidRDefault="007421F4" w:rsidP="001235ED">
            <w:pPr>
              <w:autoSpaceDE w:val="0"/>
              <w:autoSpaceDN w:val="0"/>
              <w:adjustRightInd w:val="0"/>
              <w:spacing w:before="0" w:after="0"/>
              <w:rPr>
                <w:rFonts w:ascii="Times New Roman" w:hAnsi="Times New Roman"/>
                <w:b/>
                <w:sz w:val="24"/>
                <w:u w:val="single"/>
              </w:rPr>
            </w:pPr>
          </w:p>
        </w:tc>
      </w:tr>
      <w:tr w:rsidR="00080DDC" w:rsidRPr="002A677E" w14:paraId="3F65043B" w14:textId="77777777" w:rsidTr="00E10B85">
        <w:tc>
          <w:tcPr>
            <w:tcW w:w="1101" w:type="dxa"/>
          </w:tcPr>
          <w:p w14:paraId="629CCF22" w14:textId="006AD6ED" w:rsidR="00080DDC" w:rsidRPr="002A677E" w:rsidRDefault="00080DDC" w:rsidP="007421F4">
            <w:pPr>
              <w:autoSpaceDE w:val="0"/>
              <w:autoSpaceDN w:val="0"/>
              <w:adjustRightInd w:val="0"/>
              <w:spacing w:before="0" w:after="0"/>
              <w:rPr>
                <w:rFonts w:ascii="Times New Roman" w:hAnsi="Times New Roman"/>
                <w:sz w:val="24"/>
              </w:rPr>
            </w:pPr>
            <w:r>
              <w:rPr>
                <w:rFonts w:ascii="Times New Roman" w:hAnsi="Times New Roman"/>
                <w:sz w:val="24"/>
              </w:rPr>
              <w:t>0260-0285</w:t>
            </w:r>
          </w:p>
        </w:tc>
        <w:tc>
          <w:tcPr>
            <w:tcW w:w="7903" w:type="dxa"/>
          </w:tcPr>
          <w:p w14:paraId="146C62FB" w14:textId="15A17DE8" w:rsidR="00080DDC" w:rsidRPr="001235ED" w:rsidRDefault="00080DDC" w:rsidP="001235ED">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AUGSTĀKAS PRIORITĀTES/MEZANĪNA/PIRMĀS KĀRTAS ZAUDĒJUMI</w:t>
            </w:r>
          </w:p>
          <w:p w14:paraId="5882569B" w14:textId="77777777" w:rsidR="00080DDC" w:rsidRDefault="00080DDC" w:rsidP="00080DDC">
            <w:pPr>
              <w:autoSpaceDE w:val="0"/>
              <w:autoSpaceDN w:val="0"/>
              <w:adjustRightInd w:val="0"/>
              <w:spacing w:before="0" w:after="0"/>
              <w:rPr>
                <w:rFonts w:ascii="Times New Roman" w:hAnsi="Times New Roman"/>
                <w:sz w:val="24"/>
                <w:lang w:eastAsia="es-ES_tradnl"/>
              </w:rPr>
            </w:pPr>
          </w:p>
          <w:p w14:paraId="7BF11284" w14:textId="32F1FBF6" w:rsidR="00080DDC" w:rsidRPr="002A677E" w:rsidRDefault="00080DDC" w:rsidP="00080DDC">
            <w:pPr>
              <w:autoSpaceDE w:val="0"/>
              <w:autoSpaceDN w:val="0"/>
              <w:adjustRightInd w:val="0"/>
              <w:spacing w:before="0" w:after="0"/>
              <w:rPr>
                <w:rFonts w:ascii="Times New Roman" w:hAnsi="Times New Roman"/>
                <w:sz w:val="24"/>
              </w:rPr>
            </w:pPr>
            <w:r>
              <w:rPr>
                <w:rFonts w:ascii="Times New Roman" w:hAnsi="Times New Roman"/>
                <w:sz w:val="24"/>
              </w:rPr>
              <w:t>Šeit piemēro tos pašus kritērijus klasifikācijai starp laidieniem un piesaistes punkta noteikšanu, laidienu skaitu un atsaistes punktu, ko izmanto bilances posteņiem (sk. norādes no 0230. līdz 0252. slejai).</w:t>
            </w:r>
          </w:p>
          <w:p w14:paraId="34C33214" w14:textId="77777777" w:rsidR="00080DDC" w:rsidRPr="002A677E" w:rsidRDefault="00080DDC" w:rsidP="007421F4">
            <w:pPr>
              <w:autoSpaceDE w:val="0"/>
              <w:autoSpaceDN w:val="0"/>
              <w:adjustRightInd w:val="0"/>
              <w:spacing w:before="0" w:after="0"/>
              <w:jc w:val="left"/>
              <w:rPr>
                <w:rFonts w:ascii="Times New Roman" w:hAnsi="Times New Roman"/>
                <w:b/>
                <w:sz w:val="24"/>
                <w:u w:val="single"/>
              </w:rPr>
            </w:pPr>
          </w:p>
        </w:tc>
      </w:tr>
      <w:tr w:rsidR="007421F4" w:rsidRPr="002A677E" w14:paraId="1A043FE5" w14:textId="77777777" w:rsidTr="00E10B85">
        <w:tc>
          <w:tcPr>
            <w:tcW w:w="1101" w:type="dxa"/>
          </w:tcPr>
          <w:p w14:paraId="5C4F8BEE" w14:textId="78BF8AA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0287</w:t>
            </w:r>
          </w:p>
        </w:tc>
        <w:tc>
          <w:tcPr>
            <w:tcW w:w="7903" w:type="dxa"/>
          </w:tcPr>
          <w:p w14:paraId="597E5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SINTĒTISKĀS VĒRTSPAPĪROŠANAS ATLIKUSĪ STARPĪBA</w:t>
            </w:r>
          </w:p>
          <w:p w14:paraId="49A55A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AD2201B" w14:textId="1D3A9D41" w:rsidR="00512CC7"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Regulas (ES) Nr. 575/2013 242. panta 20. punkts, 248. panta 1. punkta e) apakšpunkts un 256. panta 6. punkts. </w:t>
            </w:r>
          </w:p>
          <w:p w14:paraId="2177D346" w14:textId="77777777" w:rsidR="00512CC7" w:rsidRPr="00840BED" w:rsidRDefault="00512CC7" w:rsidP="0037077A">
            <w:pPr>
              <w:autoSpaceDE w:val="0"/>
              <w:autoSpaceDN w:val="0"/>
              <w:adjustRightInd w:val="0"/>
              <w:spacing w:before="0" w:after="0"/>
              <w:jc w:val="left"/>
              <w:rPr>
                <w:rFonts w:ascii="Times New Roman" w:hAnsi="Times New Roman"/>
                <w:sz w:val="24"/>
              </w:rPr>
            </w:pPr>
          </w:p>
          <w:p w14:paraId="6B91B6AB" w14:textId="2A267C35" w:rsidR="0037077A"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Šo sleju uzrāda tikai tad, ja 0110. sleju uzrāda kā “Iniciators”.</w:t>
            </w:r>
          </w:p>
          <w:p w14:paraId="72B80E29" w14:textId="398983CA" w:rsidR="0037077A" w:rsidRPr="002A677E" w:rsidRDefault="0037077A" w:rsidP="0037077A">
            <w:pPr>
              <w:autoSpaceDE w:val="0"/>
              <w:autoSpaceDN w:val="0"/>
              <w:adjustRightInd w:val="0"/>
              <w:spacing w:before="0" w:after="0"/>
              <w:jc w:val="left"/>
              <w:rPr>
                <w:rFonts w:ascii="Times New Roman" w:hAnsi="Times New Roman"/>
                <w:b/>
                <w:sz w:val="24"/>
                <w:u w:val="single"/>
              </w:rPr>
            </w:pPr>
          </w:p>
        </w:tc>
      </w:tr>
      <w:tr w:rsidR="007421F4" w:rsidRPr="002A677E" w14:paraId="0B847E80" w14:textId="77777777" w:rsidTr="00E10B85">
        <w:tc>
          <w:tcPr>
            <w:tcW w:w="1101" w:type="dxa"/>
            <w:shd w:val="clear" w:color="auto" w:fill="auto"/>
          </w:tcPr>
          <w:p w14:paraId="76C682D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14:paraId="3896C80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TERMIŅŠ</w:t>
            </w:r>
          </w:p>
        </w:tc>
      </w:tr>
      <w:tr w:rsidR="007421F4" w:rsidRPr="002A677E" w14:paraId="17DD01B5" w14:textId="77777777" w:rsidTr="00E10B85">
        <w:tc>
          <w:tcPr>
            <w:tcW w:w="1101" w:type="dxa"/>
            <w:shd w:val="clear" w:color="auto" w:fill="auto"/>
          </w:tcPr>
          <w:p w14:paraId="74F5B2B0"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14:paraId="10D5010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PIRMAIS PAREDZAMAIS BEIGU DATUMS</w:t>
            </w:r>
          </w:p>
          <w:p w14:paraId="5694289A" w14:textId="77777777" w:rsidR="007421F4" w:rsidRPr="002A677E" w:rsidRDefault="007421F4" w:rsidP="007421F4">
            <w:pPr>
              <w:spacing w:before="0" w:after="0"/>
              <w:jc w:val="left"/>
              <w:rPr>
                <w:rFonts w:ascii="Times New Roman" w:hAnsi="Times New Roman"/>
                <w:b/>
                <w:sz w:val="24"/>
                <w:u w:val="single"/>
              </w:rPr>
            </w:pPr>
          </w:p>
          <w:p w14:paraId="0CE6805A"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Iespējamais visas vērtspapīrošanas beigu datums, ņemot vērā tās līguma noteikumus un šobrīd paredzamos finanšu nosacījumus. Parasti, tas ir agrākais no šādiem datumiem: </w:t>
            </w:r>
          </w:p>
          <w:p w14:paraId="01D6BF76" w14:textId="77777777" w:rsidR="007421F4" w:rsidRPr="002A677E" w:rsidRDefault="007421F4" w:rsidP="007421F4">
            <w:pPr>
              <w:spacing w:before="0" w:after="0"/>
              <w:jc w:val="left"/>
              <w:rPr>
                <w:rFonts w:ascii="Times New Roman" w:hAnsi="Times New Roman"/>
                <w:sz w:val="24"/>
              </w:rPr>
            </w:pPr>
          </w:p>
          <w:p w14:paraId="267BBF47" w14:textId="6CAF8B8B" w:rsidR="007421F4" w:rsidRPr="002A677E" w:rsidRDefault="007421F4" w:rsidP="007421F4">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datums, kad varētu īstenot dzēšanas iespēju (kā definēts Regulas (ES) Nr. 575/2013 242. panta 1) punktā), ņemot vērā pamatā esošā(-o) riska darījuma(-u) termiņu, kā arī to paredzamo priekšapmaksas likmi vai iespējamās pārskatīšanas darbības;</w:t>
            </w:r>
          </w:p>
          <w:p w14:paraId="7465BD1E" w14:textId="77777777" w:rsidR="007421F4" w:rsidRPr="002A677E" w:rsidRDefault="007421F4" w:rsidP="007421F4">
            <w:pPr>
              <w:spacing w:before="0" w:after="0"/>
              <w:jc w:val="left"/>
              <w:rPr>
                <w:rFonts w:ascii="Times New Roman" w:hAnsi="Times New Roman"/>
                <w:sz w:val="24"/>
              </w:rPr>
            </w:pPr>
          </w:p>
          <w:p w14:paraId="7E150CD3"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datums, kurā iniciators var pirmo reiz izmantot jebkuru citu vērtspapīrošanas līguma noteikumos ietverto pirkšanas iespēju, kuras rezultātā vērtspapīrošana tiktu pilnībā izpirkta.</w:t>
            </w:r>
          </w:p>
          <w:p w14:paraId="0899EE45" w14:textId="77777777" w:rsidR="007421F4" w:rsidRPr="002A677E" w:rsidRDefault="007421F4" w:rsidP="007421F4">
            <w:pPr>
              <w:spacing w:before="0" w:after="0"/>
              <w:jc w:val="left"/>
              <w:rPr>
                <w:rFonts w:ascii="Times New Roman" w:hAnsi="Times New Roman"/>
                <w:sz w:val="24"/>
              </w:rPr>
            </w:pPr>
          </w:p>
          <w:p w14:paraId="14568B0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Uzrāda pirmā sagaidāmā beigu datuma dienu, mēnesi un gadu.</w:t>
            </w:r>
            <w:r>
              <w:rPr>
                <w:rFonts w:ascii="Times New Roman" w:hAnsi="Times New Roman"/>
              </w:rPr>
              <w:t xml:space="preserve"> </w:t>
            </w:r>
            <w:r>
              <w:rPr>
                <w:rFonts w:ascii="Times New Roman" w:hAnsi="Times New Roman"/>
                <w:sz w:val="24"/>
              </w:rPr>
              <w:t>Uzrāda konkrētu datumu, ja minētā informācija ir pieejama, pretējā gadījumā uzrāda attiecīgā mēneša pirmo dienu.</w:t>
            </w:r>
          </w:p>
          <w:p w14:paraId="57209410" w14:textId="77777777" w:rsidR="007421F4" w:rsidRPr="002A677E" w:rsidRDefault="007421F4" w:rsidP="007421F4">
            <w:pPr>
              <w:spacing w:before="0" w:after="0"/>
              <w:jc w:val="left"/>
              <w:rPr>
                <w:rFonts w:ascii="Times New Roman" w:hAnsi="Times New Roman"/>
                <w:sz w:val="24"/>
              </w:rPr>
            </w:pPr>
          </w:p>
        </w:tc>
      </w:tr>
      <w:tr w:rsidR="007421F4" w:rsidRPr="002A677E" w14:paraId="05EF583B" w14:textId="77777777" w:rsidTr="00E10B85">
        <w:tc>
          <w:tcPr>
            <w:tcW w:w="1101" w:type="dxa"/>
            <w:shd w:val="clear" w:color="auto" w:fill="auto"/>
          </w:tcPr>
          <w:p w14:paraId="149732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0291</w:t>
            </w:r>
          </w:p>
        </w:tc>
        <w:tc>
          <w:tcPr>
            <w:tcW w:w="7903" w:type="dxa"/>
            <w:shd w:val="clear" w:color="auto" w:fill="auto"/>
          </w:tcPr>
          <w:p w14:paraId="0780F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DARĪJUMĀ IEKĻAUTĀS INICIATORA PIRKŠANAS IESPĒJAS</w:t>
            </w:r>
          </w:p>
          <w:p w14:paraId="793DA096" w14:textId="77777777" w:rsidR="007421F4" w:rsidRPr="002A677E" w:rsidRDefault="007421F4" w:rsidP="007421F4">
            <w:pPr>
              <w:spacing w:before="0" w:after="0"/>
              <w:jc w:val="left"/>
              <w:rPr>
                <w:rFonts w:ascii="Times New Roman" w:hAnsi="Times New Roman"/>
                <w:b/>
                <w:sz w:val="24"/>
                <w:u w:val="single"/>
              </w:rPr>
            </w:pPr>
          </w:p>
          <w:p w14:paraId="4C469B71"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Pirkšanas veids, kas ir būtisks pirmajam paredzamajam beigu datumam:</w:t>
            </w:r>
          </w:p>
          <w:p w14:paraId="4BC62F1E" w14:textId="54071AD3"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Dzēšanas iespēja, kas atbilst Regulas (ES) Nr. 575/2013 244. panta 4. punkta g) apakšpunkta prasībām;</w:t>
            </w:r>
          </w:p>
          <w:p w14:paraId="0D0A6F6A"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cita dzēšanas iespēja;</w:t>
            </w:r>
          </w:p>
          <w:p w14:paraId="6460DCFE"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cita veida pirkšanas iespēja.</w:t>
            </w:r>
          </w:p>
          <w:p w14:paraId="730AF1E8"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50C07A48" w14:textId="77777777" w:rsidTr="00E10B85">
        <w:tc>
          <w:tcPr>
            <w:tcW w:w="1101" w:type="dxa"/>
            <w:shd w:val="clear" w:color="auto" w:fill="auto"/>
          </w:tcPr>
          <w:p w14:paraId="4A188827"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14:paraId="2A2C2D4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JURIDISKI SAISTOŠS BEIGU TERMIŅŠ</w:t>
            </w:r>
          </w:p>
          <w:p w14:paraId="7BD14F29" w14:textId="77777777" w:rsidR="007421F4" w:rsidRPr="002A677E" w:rsidRDefault="007421F4" w:rsidP="007421F4">
            <w:pPr>
              <w:spacing w:before="0" w:after="0"/>
              <w:jc w:val="left"/>
              <w:rPr>
                <w:rFonts w:ascii="Times New Roman" w:hAnsi="Times New Roman"/>
                <w:b/>
                <w:sz w:val="24"/>
                <w:u w:val="single"/>
              </w:rPr>
            </w:pPr>
          </w:p>
          <w:p w14:paraId="27D6C05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Datums, līdz kuram juridiski saistoši ir atmaksāt visas vērtspapīrošanas pamatsummas un procentus (pamatojoties uz darījuma dokumentāciju).</w:t>
            </w:r>
          </w:p>
          <w:p w14:paraId="749DD1E6" w14:textId="77777777" w:rsidR="007421F4" w:rsidRPr="002A677E" w:rsidRDefault="007421F4" w:rsidP="007421F4">
            <w:pPr>
              <w:spacing w:before="0" w:after="0"/>
              <w:jc w:val="left"/>
              <w:rPr>
                <w:rFonts w:ascii="Times New Roman" w:hAnsi="Times New Roman"/>
                <w:sz w:val="24"/>
              </w:rPr>
            </w:pPr>
          </w:p>
          <w:p w14:paraId="658A4DE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Uzrāda juridiski saistošā beigu termiņa dienu, mēnesi un gadu.</w:t>
            </w:r>
            <w:r>
              <w:rPr>
                <w:rFonts w:ascii="Times New Roman" w:hAnsi="Times New Roman"/>
              </w:rPr>
              <w:t xml:space="preserve"> </w:t>
            </w:r>
            <w:r>
              <w:rPr>
                <w:rFonts w:ascii="Times New Roman" w:hAnsi="Times New Roman"/>
                <w:sz w:val="24"/>
              </w:rPr>
              <w:t>Uzrāda konkrētu datumu, ja minētā informācija ir pieejama, pretējā gadījumā uzrāda attiecīgā mēneša pirmo dienu.</w:t>
            </w:r>
          </w:p>
          <w:p w14:paraId="05DB7FBF" w14:textId="77777777" w:rsidR="007421F4" w:rsidRPr="002A677E" w:rsidRDefault="007421F4" w:rsidP="007421F4">
            <w:pPr>
              <w:spacing w:before="0" w:after="0"/>
              <w:jc w:val="left"/>
              <w:rPr>
                <w:rFonts w:ascii="Times New Roman" w:hAnsi="Times New Roman"/>
                <w:sz w:val="24"/>
              </w:rPr>
            </w:pPr>
          </w:p>
        </w:tc>
      </w:tr>
      <w:tr w:rsidR="007421F4" w:rsidRPr="002A677E" w14:paraId="09C1ACE3" w14:textId="77777777" w:rsidTr="00E10B85">
        <w:tc>
          <w:tcPr>
            <w:tcW w:w="1101" w:type="dxa"/>
            <w:shd w:val="clear" w:color="auto" w:fill="auto"/>
          </w:tcPr>
          <w:p w14:paraId="0320095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0302-0304</w:t>
            </w:r>
          </w:p>
        </w:tc>
        <w:tc>
          <w:tcPr>
            <w:tcW w:w="7903" w:type="dxa"/>
            <w:shd w:val="clear" w:color="auto" w:fill="auto"/>
          </w:tcPr>
          <w:p w14:paraId="7F12A7F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IZZIŅAS POSTEŅI </w:t>
            </w:r>
          </w:p>
        </w:tc>
      </w:tr>
      <w:tr w:rsidR="007421F4" w:rsidRPr="002A677E" w14:paraId="239C75FD" w14:textId="77777777" w:rsidTr="00E10B85">
        <w:tc>
          <w:tcPr>
            <w:tcW w:w="1101" w:type="dxa"/>
            <w:shd w:val="clear" w:color="auto" w:fill="auto"/>
          </w:tcPr>
          <w:p w14:paraId="66122CE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0302</w:t>
            </w:r>
          </w:p>
        </w:tc>
        <w:tc>
          <w:tcPr>
            <w:tcW w:w="7903" w:type="dxa"/>
            <w:shd w:val="clear" w:color="auto" w:fill="auto"/>
          </w:tcPr>
          <w:p w14:paraId="6251426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PĀRDOTĀ RISKA PIESAISTES PUNKTS (%)</w:t>
            </w:r>
          </w:p>
          <w:p w14:paraId="626C605F" w14:textId="77777777" w:rsidR="007421F4" w:rsidRPr="002A677E" w:rsidRDefault="007421F4" w:rsidP="007421F4">
            <w:pPr>
              <w:spacing w:before="0" w:after="0"/>
              <w:jc w:val="left"/>
              <w:rPr>
                <w:rFonts w:ascii="Times New Roman" w:hAnsi="Times New Roman"/>
                <w:b/>
                <w:sz w:val="24"/>
                <w:u w:val="single"/>
              </w:rPr>
            </w:pPr>
          </w:p>
          <w:p w14:paraId="72BA143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Tikai iniciatori uzrāda piesaistes punktu vissubordinētākajam laidienam, kas pārdots trešām personām (tradicionālās vērtspapīrošanas gadījumā) vai ko aizsargājušas trešās personas (sintētiskās vērtspapīrošanas gadījumā).</w:t>
            </w:r>
          </w:p>
          <w:p w14:paraId="67A798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C038C83" w14:textId="77777777" w:rsidTr="00E10B85">
        <w:tc>
          <w:tcPr>
            <w:tcW w:w="1101" w:type="dxa"/>
            <w:shd w:val="clear" w:color="auto" w:fill="auto"/>
          </w:tcPr>
          <w:p w14:paraId="44673C2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0303</w:t>
            </w:r>
          </w:p>
        </w:tc>
        <w:tc>
          <w:tcPr>
            <w:tcW w:w="7903" w:type="dxa"/>
            <w:shd w:val="clear" w:color="auto" w:fill="auto"/>
          </w:tcPr>
          <w:p w14:paraId="477ABA4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PĀRDOTĀ RISKA ATSAISTES PUNKTS (%)</w:t>
            </w:r>
          </w:p>
          <w:p w14:paraId="4A49B632" w14:textId="77777777" w:rsidR="007421F4" w:rsidRPr="002A677E" w:rsidRDefault="007421F4" w:rsidP="007421F4">
            <w:pPr>
              <w:spacing w:before="0" w:after="0"/>
              <w:jc w:val="left"/>
              <w:rPr>
                <w:rFonts w:ascii="Times New Roman" w:hAnsi="Times New Roman"/>
                <w:b/>
                <w:sz w:val="24"/>
                <w:u w:val="single"/>
              </w:rPr>
            </w:pPr>
          </w:p>
          <w:p w14:paraId="08DF8C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Tikai iniciatori uzrāda atsaistes punktu visaugstākās prioritātes laidienam, kas pārdots trešām personām (tradicionālās vērtspapīrošanas gadījumā) vai ko aizsargājušas trešās personas (sintētiskās vērtspapīrošanas gadījumā).</w:t>
            </w:r>
          </w:p>
          <w:p w14:paraId="030BF00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27B0D944" w14:textId="77777777" w:rsidTr="00E10B85">
        <w:tc>
          <w:tcPr>
            <w:tcW w:w="1101" w:type="dxa"/>
            <w:shd w:val="clear" w:color="auto" w:fill="auto"/>
          </w:tcPr>
          <w:p w14:paraId="2F326D3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0304</w:t>
            </w:r>
          </w:p>
        </w:tc>
        <w:tc>
          <w:tcPr>
            <w:tcW w:w="7903" w:type="dxa"/>
            <w:shd w:val="clear" w:color="auto" w:fill="auto"/>
          </w:tcPr>
          <w:p w14:paraId="3C957A1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INICIATORES IESTĀDES APGALVOTĀ RISKA PĀRVEŠANA (%)</w:t>
            </w:r>
          </w:p>
          <w:p w14:paraId="4D791E97" w14:textId="77777777" w:rsidR="007421F4" w:rsidRPr="002A677E" w:rsidRDefault="007421F4" w:rsidP="007421F4">
            <w:pPr>
              <w:spacing w:before="0" w:after="0"/>
              <w:jc w:val="left"/>
              <w:rPr>
                <w:rFonts w:ascii="Times New Roman" w:hAnsi="Times New Roman"/>
                <w:b/>
                <w:sz w:val="24"/>
                <w:u w:val="single"/>
              </w:rPr>
            </w:pPr>
          </w:p>
          <w:p w14:paraId="3A977214"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Tikai iniciatori trešām personām pārvesto vērtspapīroto aktīvu paredzamos zaudējumus (</w:t>
            </w:r>
            <w:r>
              <w:rPr>
                <w:rFonts w:ascii="Times New Roman" w:hAnsi="Times New Roman"/>
                <w:i/>
                <w:sz w:val="24"/>
              </w:rPr>
              <w:t>EL</w:t>
            </w:r>
            <w:r>
              <w:rPr>
                <w:rFonts w:ascii="Times New Roman" w:hAnsi="Times New Roman"/>
                <w:sz w:val="24"/>
              </w:rPr>
              <w:t>) un neparedzamos zaudējumus (</w:t>
            </w:r>
            <w:r>
              <w:rPr>
                <w:rFonts w:ascii="Times New Roman" w:hAnsi="Times New Roman"/>
                <w:i/>
                <w:sz w:val="24"/>
              </w:rPr>
              <w:t>UL</w:t>
            </w:r>
            <w:r>
              <w:rPr>
                <w:rFonts w:ascii="Times New Roman" w:hAnsi="Times New Roman"/>
                <w:sz w:val="24"/>
              </w:rPr>
              <w:t xml:space="preserve">) uzrāda kā </w:t>
            </w:r>
            <w:r>
              <w:rPr>
                <w:rFonts w:ascii="Times New Roman" w:hAnsi="Times New Roman"/>
                <w:i/>
                <w:sz w:val="24"/>
              </w:rPr>
              <w:t>EL</w:t>
            </w:r>
            <w:r>
              <w:rPr>
                <w:rFonts w:ascii="Times New Roman" w:hAnsi="Times New Roman"/>
                <w:sz w:val="24"/>
              </w:rPr>
              <w:t xml:space="preserve"> un </w:t>
            </w:r>
            <w:r>
              <w:rPr>
                <w:rFonts w:ascii="Times New Roman" w:hAnsi="Times New Roman"/>
                <w:i/>
                <w:sz w:val="24"/>
              </w:rPr>
              <w:t>UL</w:t>
            </w:r>
            <w:r>
              <w:rPr>
                <w:rFonts w:ascii="Times New Roman" w:hAnsi="Times New Roman"/>
                <w:sz w:val="24"/>
              </w:rPr>
              <w:t xml:space="preserve"> kopsummas procentuālo daļu. Uzrāda pamatā esošo riska darījumu </w:t>
            </w:r>
            <w:r>
              <w:rPr>
                <w:rFonts w:ascii="Times New Roman" w:hAnsi="Times New Roman"/>
                <w:i/>
                <w:sz w:val="24"/>
              </w:rPr>
              <w:t>EL</w:t>
            </w:r>
            <w:r>
              <w:rPr>
                <w:rFonts w:ascii="Times New Roman" w:hAnsi="Times New Roman"/>
                <w:sz w:val="24"/>
              </w:rPr>
              <w:t xml:space="preserve"> un </w:t>
            </w:r>
            <w:r>
              <w:rPr>
                <w:rFonts w:ascii="Times New Roman" w:hAnsi="Times New Roman"/>
                <w:i/>
                <w:sz w:val="24"/>
              </w:rPr>
              <w:t>UL</w:t>
            </w:r>
            <w:r>
              <w:rPr>
                <w:rFonts w:ascii="Times New Roman" w:hAnsi="Times New Roman"/>
                <w:sz w:val="24"/>
              </w:rPr>
              <w:t xml:space="preserve">, ko pēc tam, izmantojot vērtspapīrošanas “ūdenskritumu”, sadala pa attiecīgajiem vērtspapīrošanas laidieniem. Standartizētās pieejas bankām </w:t>
            </w:r>
            <w:r>
              <w:rPr>
                <w:rFonts w:ascii="Times New Roman" w:hAnsi="Times New Roman"/>
                <w:i/>
                <w:sz w:val="24"/>
              </w:rPr>
              <w:t>EL</w:t>
            </w:r>
            <w:r>
              <w:rPr>
                <w:rFonts w:ascii="Times New Roman" w:hAnsi="Times New Roman"/>
                <w:sz w:val="24"/>
              </w:rPr>
              <w:t xml:space="preserve"> ir vērtspapīroto aktīvu specifiskā kredītriska korekcija un </w:t>
            </w:r>
            <w:r>
              <w:rPr>
                <w:rFonts w:ascii="Times New Roman" w:hAnsi="Times New Roman"/>
                <w:i/>
                <w:sz w:val="24"/>
              </w:rPr>
              <w:t>UL</w:t>
            </w:r>
            <w:r>
              <w:rPr>
                <w:rFonts w:ascii="Times New Roman" w:hAnsi="Times New Roman"/>
                <w:sz w:val="24"/>
              </w:rPr>
              <w:t xml:space="preserve"> ir vērtspapīroto riska darījumu kapitāla prasība. </w:t>
            </w:r>
          </w:p>
          <w:p w14:paraId="5F004055" w14:textId="77777777" w:rsidR="007421F4" w:rsidRPr="002A677E" w:rsidRDefault="007421F4" w:rsidP="007421F4">
            <w:pPr>
              <w:spacing w:before="0" w:after="0"/>
              <w:jc w:val="left"/>
              <w:rPr>
                <w:rFonts w:ascii="Times New Roman" w:hAnsi="Times New Roman"/>
                <w:b/>
                <w:sz w:val="24"/>
                <w:u w:val="single"/>
              </w:rPr>
            </w:pPr>
          </w:p>
        </w:tc>
      </w:tr>
    </w:tbl>
    <w:p w14:paraId="468BDE1E" w14:textId="77777777" w:rsidR="00612780" w:rsidRPr="002A677E" w:rsidRDefault="00612780">
      <w:pPr>
        <w:spacing w:before="0" w:after="0"/>
        <w:jc w:val="left"/>
        <w:rPr>
          <w:rStyle w:val="InstructionsTabelleText"/>
          <w:rFonts w:ascii="Times New Roman" w:hAnsi="Times New Roman"/>
          <w:sz w:val="24"/>
        </w:rPr>
      </w:pPr>
    </w:p>
    <w:p w14:paraId="7ED50B9F" w14:textId="77777777" w:rsidR="00FC6275" w:rsidRPr="002A677E" w:rsidRDefault="00FC6275" w:rsidP="00FC6275">
      <w:pPr>
        <w:pStyle w:val="Instructionsberschrift2"/>
        <w:numPr>
          <w:ilvl w:val="0"/>
          <w:numId w:val="0"/>
        </w:numPr>
        <w:ind w:left="357" w:hanging="357"/>
        <w:rPr>
          <w:rFonts w:ascii="Times New Roman" w:hAnsi="Times New Roman" w:cs="Times New Roman"/>
          <w:sz w:val="24"/>
        </w:rPr>
      </w:pPr>
      <w:bookmarkStart w:id="434" w:name="_Toc522019895"/>
      <w:bookmarkStart w:id="435" w:name="_Toc118991734"/>
      <w:r>
        <w:rPr>
          <w:rFonts w:ascii="Times New Roman" w:hAnsi="Times New Roman"/>
          <w:sz w:val="24"/>
          <w:u w:val="none"/>
        </w:rPr>
        <w:t>3.8.4.</w:t>
      </w:r>
      <w:r>
        <w:tab/>
      </w:r>
      <w:r>
        <w:rPr>
          <w:rFonts w:ascii="Times New Roman" w:hAnsi="Times New Roman"/>
          <w:sz w:val="24"/>
        </w:rPr>
        <w:t>C 14.01 — Detalizēta informācija par vērtspapīrošanu (SEC DETAILS 2)</w:t>
      </w:r>
      <w:bookmarkEnd w:id="434"/>
      <w:bookmarkEnd w:id="435"/>
    </w:p>
    <w:bookmarkStart w:id="436" w:name="_Toc522019896"/>
    <w:p w14:paraId="4E2BD416" w14:textId="77777777" w:rsidR="00CA4EB2"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118</w:t>
      </w:r>
      <w:r>
        <w:fldChar w:fldCharType="end"/>
      </w:r>
      <w:r>
        <w:t>. “SEC DETAILS 2” veidni uzrāda atsevišķi par šādām pieejām:</w:t>
      </w:r>
    </w:p>
    <w:p w14:paraId="02743D9E" w14:textId="77777777" w:rsidR="00CA4EB2" w:rsidRPr="00B44FD0" w:rsidRDefault="00CA4EB2" w:rsidP="00487A02">
      <w:pPr>
        <w:pStyle w:val="InstructionsText2"/>
        <w:numPr>
          <w:ilvl w:val="0"/>
          <w:numId w:val="0"/>
        </w:numPr>
        <w:ind w:left="1353" w:hanging="360"/>
      </w:pPr>
      <w:r>
        <w:t>1) </w:t>
      </w:r>
      <w:r>
        <w:rPr>
          <w:i/>
        </w:rPr>
        <w:t>SEC-IRBA</w:t>
      </w:r>
      <w:r>
        <w:t>,</w:t>
      </w:r>
    </w:p>
    <w:p w14:paraId="406C7FE9" w14:textId="77777777" w:rsidR="00CA4EB2" w:rsidRPr="00B44FD0" w:rsidRDefault="00CA4EB2" w:rsidP="00487A02">
      <w:pPr>
        <w:pStyle w:val="InstructionsText2"/>
        <w:numPr>
          <w:ilvl w:val="0"/>
          <w:numId w:val="0"/>
        </w:numPr>
        <w:ind w:left="1353" w:hanging="360"/>
      </w:pPr>
      <w:r>
        <w:t>2) </w:t>
      </w:r>
      <w:r>
        <w:rPr>
          <w:i/>
        </w:rPr>
        <w:t>SEC-SA</w:t>
      </w:r>
      <w:r>
        <w:t>,</w:t>
      </w:r>
    </w:p>
    <w:p w14:paraId="21228F8E" w14:textId="3F2CF048" w:rsidR="006A7EC8" w:rsidRPr="00B44FD0" w:rsidRDefault="00CA4EB2" w:rsidP="00487A02">
      <w:pPr>
        <w:pStyle w:val="InstructionsText2"/>
        <w:numPr>
          <w:ilvl w:val="0"/>
          <w:numId w:val="0"/>
        </w:numPr>
        <w:ind w:left="1353" w:hanging="360"/>
      </w:pPr>
      <w:r>
        <w:lastRenderedPageBreak/>
        <w:t>3) </w:t>
      </w:r>
      <w:r>
        <w:rPr>
          <w:i/>
        </w:rPr>
        <w:t>SEC-ERBA</w:t>
      </w:r>
      <w:r>
        <w:t>,</w:t>
      </w:r>
    </w:p>
    <w:p w14:paraId="0062414C" w14:textId="470B818B" w:rsidR="00CA4EB2" w:rsidRDefault="00CA4EB2" w:rsidP="00487A02">
      <w:pPr>
        <w:pStyle w:val="InstructionsText2"/>
        <w:numPr>
          <w:ilvl w:val="0"/>
          <w:numId w:val="0"/>
        </w:numPr>
        <w:ind w:left="1353" w:hanging="360"/>
      </w:pPr>
      <w:r>
        <w:t>4) 1250 %,</w:t>
      </w:r>
    </w:p>
    <w:p w14:paraId="6F7C4A1C" w14:textId="1FE96360" w:rsidR="00B12E10" w:rsidRDefault="00B12E10" w:rsidP="00487A02">
      <w:pPr>
        <w:pStyle w:val="InstructionsText2"/>
        <w:numPr>
          <w:ilvl w:val="0"/>
          <w:numId w:val="0"/>
        </w:numPr>
        <w:ind w:left="1353" w:hanging="360"/>
      </w:pPr>
      <w:r>
        <w:t>5) iekšējā novērtējuma pieeja,</w:t>
      </w:r>
    </w:p>
    <w:p w14:paraId="1F10A4FD" w14:textId="4DA46199" w:rsidR="00855EAC" w:rsidRPr="002A677E" w:rsidRDefault="00B12E10" w:rsidP="00487A02">
      <w:pPr>
        <w:pStyle w:val="InstructionsText2"/>
        <w:numPr>
          <w:ilvl w:val="0"/>
          <w:numId w:val="0"/>
        </w:numPr>
        <w:ind w:left="1353" w:hanging="360"/>
      </w:pPr>
      <w:r>
        <w:t>6) īpaša procedūra kritērijiem atbilstošas INRD vērtspapīrošanas augstākās prioritātes laidieniem.</w:t>
      </w:r>
    </w:p>
    <w:bookmarkEnd w:id="436"/>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2A677E" w14:paraId="005DAD8B" w14:textId="77777777" w:rsidTr="00E10B85">
        <w:tc>
          <w:tcPr>
            <w:tcW w:w="9004" w:type="dxa"/>
            <w:gridSpan w:val="2"/>
            <w:shd w:val="clear" w:color="auto" w:fill="CCCCCC"/>
          </w:tcPr>
          <w:p w14:paraId="24BB9376"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p w14:paraId="4B14D807" w14:textId="77777777" w:rsidR="00FC6275" w:rsidRPr="002A677E"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Slejas</w:t>
            </w:r>
          </w:p>
          <w:p w14:paraId="79B06D4A"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tc>
      </w:tr>
      <w:tr w:rsidR="00FC6275" w:rsidRPr="002A677E" w14:paraId="2EA068DF" w14:textId="77777777" w:rsidTr="00E10B85">
        <w:tc>
          <w:tcPr>
            <w:tcW w:w="1101" w:type="dxa"/>
          </w:tcPr>
          <w:p w14:paraId="24D75223" w14:textId="77777777" w:rsidR="00FC6275" w:rsidRPr="002A677E" w:rsidRDefault="00FC6275"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7376DBB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IEKŠĒJAIS KODS</w:t>
            </w:r>
          </w:p>
          <w:p w14:paraId="31D8AD6A" w14:textId="77777777" w:rsidR="00FC6275" w:rsidRPr="002A677E" w:rsidRDefault="00FC6275" w:rsidP="00E10B85">
            <w:pPr>
              <w:spacing w:before="0" w:after="0"/>
              <w:jc w:val="left"/>
              <w:rPr>
                <w:rFonts w:ascii="Times New Roman" w:hAnsi="Times New Roman"/>
                <w:sz w:val="24"/>
              </w:rPr>
            </w:pPr>
          </w:p>
          <w:p w14:paraId="6081878F"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Iekšējais (burtciparu) kods, ko iestāde izmanto, lai identificētu vērtspapīrošanu. Iekšējais kods ir saistīts ar vērtspapīrošanas darījuma identifikatoru.</w:t>
            </w:r>
          </w:p>
          <w:p w14:paraId="643A60C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2485254" w14:textId="77777777" w:rsidTr="00E10B85">
        <w:tc>
          <w:tcPr>
            <w:tcW w:w="1101" w:type="dxa"/>
          </w:tcPr>
          <w:p w14:paraId="5AE4090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793B3F76" w14:textId="044D028F"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VĒRTSPAPĪROŠANAS IDENTIFIKATORS</w:t>
            </w:r>
          </w:p>
          <w:p w14:paraId="70FE7D9D" w14:textId="77777777" w:rsidR="00FC6275" w:rsidRPr="002A677E" w:rsidRDefault="00FC6275" w:rsidP="00E10B85">
            <w:pPr>
              <w:spacing w:before="0" w:after="0"/>
              <w:jc w:val="left"/>
              <w:rPr>
                <w:rFonts w:ascii="Times New Roman" w:hAnsi="Times New Roman"/>
                <w:sz w:val="24"/>
              </w:rPr>
            </w:pPr>
          </w:p>
          <w:p w14:paraId="6E25D1AA"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Vērtspapīrošanas pozīcijas vai – gadījumā, ja ir vairākas pozīcijas, kuras var uzrādīt tajā pašā rindā – darījuma juridiskajai reģistrācijai izmantotais kods vai, ja tāda nav, nosaukums, ar kādu vērtspapīrošanas pozīcija vai darījums ir zināmi tirgū vai iestādē, ja vērtspapīrošana ir iekšēja vai privāta. Ja ir pieejams starptautiskais vērtspapīru identifikācijas kods (ISIN) (t. i., publiskiem darījumiem), šajā slejā uzrāda zīmes, kas ir kopīgas visiem vērtspapīrošanas laidieniem.</w:t>
            </w:r>
          </w:p>
          <w:p w14:paraId="3BE95AA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569B09B" w14:textId="77777777" w:rsidTr="00E10B85">
        <w:tc>
          <w:tcPr>
            <w:tcW w:w="1101" w:type="dxa"/>
          </w:tcPr>
          <w:p w14:paraId="2B8B0BD3"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14:paraId="1051770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VĒRTSPAPĪROŠANAS POZĪCIJAS: SĀKOTNĒJĀ RISKA DARĪJUMA VĒRTĪBA PIRMS KOREKCIJAS PAKĀPĒM</w:t>
            </w:r>
          </w:p>
          <w:p w14:paraId="2050C63A" w14:textId="77777777" w:rsidR="00FC6275" w:rsidRPr="002A677E" w:rsidRDefault="00FC6275" w:rsidP="00E10B85">
            <w:pPr>
              <w:spacing w:before="0" w:after="0"/>
              <w:jc w:val="left"/>
              <w:rPr>
                <w:rFonts w:ascii="Times New Roman" w:hAnsi="Times New Roman"/>
                <w:sz w:val="24"/>
              </w:rPr>
            </w:pPr>
          </w:p>
          <w:p w14:paraId="55D161C1" w14:textId="77777777" w:rsidR="00FC6275" w:rsidRPr="002A677E" w:rsidRDefault="00FC6275" w:rsidP="00E10B85">
            <w:pPr>
              <w:spacing w:before="0" w:after="0"/>
              <w:rPr>
                <w:rFonts w:ascii="Times New Roman" w:hAnsi="Times New Roman"/>
                <w:sz w:val="24"/>
              </w:rPr>
            </w:pPr>
            <w:r>
              <w:rPr>
                <w:rFonts w:ascii="Times New Roman" w:hAnsi="Times New Roman"/>
                <w:sz w:val="24"/>
              </w:rPr>
              <w:t xml:space="preserve">Šajā sleju blokā apkopo informāciju par vērtspapīrošanas pozīcijām, kas sadalīta pa bilances/ārpusbilances posteņiem un laidieniem (augstākās prioritātes / mezanīna / pirmās kārtas zaudējumu) pārskata datumā. </w:t>
            </w:r>
          </w:p>
          <w:p w14:paraId="5CA01C47" w14:textId="77777777" w:rsidR="00FC6275" w:rsidRPr="002A677E" w:rsidRDefault="00FC6275" w:rsidP="00E10B85">
            <w:pPr>
              <w:spacing w:before="0" w:after="0"/>
              <w:jc w:val="left"/>
              <w:rPr>
                <w:rFonts w:ascii="Times New Roman" w:hAnsi="Times New Roman"/>
                <w:sz w:val="24"/>
              </w:rPr>
            </w:pPr>
          </w:p>
        </w:tc>
      </w:tr>
      <w:tr w:rsidR="00FC6275" w:rsidRPr="002A677E" w14:paraId="7CAC076D" w14:textId="77777777" w:rsidTr="00E10B85">
        <w:tc>
          <w:tcPr>
            <w:tcW w:w="1101" w:type="dxa"/>
          </w:tcPr>
          <w:p w14:paraId="42A8D17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14:paraId="6179CEE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BILANCES POSTEŅI </w:t>
            </w:r>
          </w:p>
          <w:p w14:paraId="19033EA0" w14:textId="77777777" w:rsidR="00FC6275" w:rsidRPr="002A677E" w:rsidRDefault="00FC6275" w:rsidP="00E10B85">
            <w:pPr>
              <w:spacing w:before="0" w:after="0"/>
              <w:jc w:val="left"/>
              <w:rPr>
                <w:rFonts w:ascii="Times New Roman" w:hAnsi="Times New Roman"/>
                <w:sz w:val="24"/>
              </w:rPr>
            </w:pPr>
          </w:p>
          <w:p w14:paraId="2C863746" w14:textId="114A4FDD" w:rsidR="00FC6275" w:rsidRPr="002A677E" w:rsidRDefault="00FC6275" w:rsidP="00E10B85">
            <w:pPr>
              <w:spacing w:before="0" w:after="0"/>
              <w:jc w:val="left"/>
              <w:rPr>
                <w:rFonts w:ascii="Times New Roman" w:hAnsi="Times New Roman"/>
                <w:sz w:val="24"/>
              </w:rPr>
            </w:pPr>
            <w:r>
              <w:rPr>
                <w:rFonts w:ascii="Times New Roman" w:hAnsi="Times New Roman"/>
                <w:sz w:val="24"/>
              </w:rPr>
              <w:t>Šeit attiecībā uz laidieniem piemēro tos pašus klasifikācijas kritērijus kā veidnes C 14.00 0230., 0240. un 0250. slejā.</w:t>
            </w:r>
          </w:p>
          <w:p w14:paraId="34034648" w14:textId="77777777" w:rsidR="00FC6275" w:rsidRPr="002A677E" w:rsidRDefault="00FC6275" w:rsidP="00E10B85">
            <w:pPr>
              <w:spacing w:before="0" w:after="0"/>
              <w:jc w:val="left"/>
              <w:rPr>
                <w:rFonts w:ascii="Times New Roman" w:hAnsi="Times New Roman"/>
                <w:sz w:val="24"/>
              </w:rPr>
            </w:pPr>
          </w:p>
        </w:tc>
      </w:tr>
      <w:tr w:rsidR="00FC6275" w:rsidRPr="002A677E" w14:paraId="6280B5D5" w14:textId="77777777" w:rsidTr="00E10B85">
        <w:tc>
          <w:tcPr>
            <w:tcW w:w="1101" w:type="dxa"/>
          </w:tcPr>
          <w:p w14:paraId="6EA5E78A" w14:textId="413CCC0E" w:rsidR="00FC6275" w:rsidRPr="002A677E" w:rsidRDefault="00973973" w:rsidP="007421F4">
            <w:pPr>
              <w:autoSpaceDE w:val="0"/>
              <w:autoSpaceDN w:val="0"/>
              <w:adjustRightInd w:val="0"/>
              <w:spacing w:before="0" w:after="0"/>
              <w:rPr>
                <w:rFonts w:ascii="Times New Roman" w:hAnsi="Times New Roman"/>
                <w:bCs/>
                <w:sz w:val="24"/>
              </w:rPr>
            </w:pPr>
            <w:r>
              <w:rPr>
                <w:rFonts w:ascii="Times New Roman" w:hAnsi="Times New Roman"/>
                <w:sz w:val="24"/>
              </w:rPr>
              <w:t>0340-0362</w:t>
            </w:r>
          </w:p>
        </w:tc>
        <w:tc>
          <w:tcPr>
            <w:tcW w:w="7903" w:type="dxa"/>
          </w:tcPr>
          <w:p w14:paraId="6DB09E9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ĀRPUSBILANCES POSTEŅI UN ATVASINĀTIE INSTRUMENTI</w:t>
            </w:r>
          </w:p>
          <w:p w14:paraId="2BC080F0" w14:textId="77777777" w:rsidR="00FC6275" w:rsidRPr="002A677E" w:rsidRDefault="00FC6275" w:rsidP="00E10B85">
            <w:pPr>
              <w:spacing w:before="0" w:after="0"/>
              <w:jc w:val="left"/>
              <w:rPr>
                <w:rFonts w:ascii="Times New Roman" w:hAnsi="Times New Roman"/>
                <w:sz w:val="24"/>
              </w:rPr>
            </w:pPr>
          </w:p>
          <w:p w14:paraId="131F43B1" w14:textId="0F29C3D7" w:rsidR="00FC6275" w:rsidRPr="002A677E" w:rsidRDefault="00FC6275" w:rsidP="00E10B85">
            <w:pPr>
              <w:spacing w:before="0" w:after="0"/>
              <w:jc w:val="left"/>
              <w:rPr>
                <w:rFonts w:ascii="Times New Roman" w:hAnsi="Times New Roman"/>
                <w:sz w:val="24"/>
              </w:rPr>
            </w:pPr>
            <w:r>
              <w:rPr>
                <w:rFonts w:ascii="Times New Roman" w:hAnsi="Times New Roman"/>
                <w:sz w:val="24"/>
              </w:rPr>
              <w:t>Šeit attiecībā uz laidieniem piemēro tos pašus klasifikācijas kritērijus kā veidnes C 14.00 0260. līdz 0287. slejā.</w:t>
            </w:r>
          </w:p>
          <w:p w14:paraId="3174A23C" w14:textId="77777777" w:rsidR="00FC6275" w:rsidRPr="002A677E" w:rsidRDefault="00FC6275" w:rsidP="00E10B85">
            <w:pPr>
              <w:spacing w:before="0" w:after="0"/>
              <w:jc w:val="left"/>
              <w:rPr>
                <w:rFonts w:ascii="Times New Roman" w:hAnsi="Times New Roman"/>
                <w:sz w:val="24"/>
              </w:rPr>
            </w:pPr>
          </w:p>
        </w:tc>
      </w:tr>
      <w:tr w:rsidR="00FC6275" w:rsidRPr="002A677E" w14:paraId="783E2A03" w14:textId="77777777" w:rsidTr="00E10B85">
        <w:tc>
          <w:tcPr>
            <w:tcW w:w="1101" w:type="dxa"/>
          </w:tcPr>
          <w:p w14:paraId="7ECC84A4"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0351 un 0361</w:t>
            </w:r>
          </w:p>
        </w:tc>
        <w:tc>
          <w:tcPr>
            <w:tcW w:w="7903" w:type="dxa"/>
          </w:tcPr>
          <w:p w14:paraId="070986BC"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RISKA PAKĀPE, KAS ATBILST AIZSARDZĪBAS DEVĒJAM / INSTRUMENTAM</w:t>
            </w:r>
          </w:p>
          <w:p w14:paraId="1382973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13EFE64F" w14:textId="504ACAAC" w:rsidR="00FC6275" w:rsidRPr="002A677E"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 </w:t>
            </w:r>
            <w:r>
              <w:rPr>
                <w:rFonts w:ascii="Times New Roman" w:hAnsi="Times New Roman"/>
                <w:i/>
                <w:sz w:val="24"/>
              </w:rPr>
              <w:t>RW</w:t>
            </w:r>
            <w:r>
              <w:rPr>
                <w:rFonts w:ascii="Times New Roman" w:hAnsi="Times New Roman"/>
                <w:sz w:val="24"/>
              </w:rPr>
              <w:t xml:space="preserve"> no atbilstošā garantijas devēja vai % </w:t>
            </w:r>
            <w:r>
              <w:rPr>
                <w:rFonts w:ascii="Times New Roman" w:hAnsi="Times New Roman"/>
                <w:i/>
                <w:sz w:val="24"/>
              </w:rPr>
              <w:t>RW</w:t>
            </w:r>
            <w:r>
              <w:rPr>
                <w:rFonts w:ascii="Times New Roman" w:hAnsi="Times New Roman"/>
                <w:sz w:val="24"/>
              </w:rPr>
              <w:t xml:space="preserve"> no atbilstošā instrumenta, kas nodrošina kredītaizsardzību saskaņā ar Regulas (ES) Nr. 575/2013 249. pantu.</w:t>
            </w:r>
          </w:p>
          <w:p w14:paraId="7563298E"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7421F4" w:rsidRPr="002A677E" w14:paraId="5C51007F" w14:textId="77777777" w:rsidTr="00E10B85">
        <w:tc>
          <w:tcPr>
            <w:tcW w:w="1101" w:type="dxa"/>
          </w:tcPr>
          <w:p w14:paraId="2B9C576D" w14:textId="79037309" w:rsidR="007421F4" w:rsidRPr="002A677E" w:rsidRDefault="007421F4" w:rsidP="00E10B85">
            <w:pPr>
              <w:autoSpaceDE w:val="0"/>
              <w:autoSpaceDN w:val="0"/>
              <w:adjustRightInd w:val="0"/>
              <w:spacing w:before="0" w:after="0"/>
              <w:rPr>
                <w:rFonts w:ascii="Times New Roman" w:hAnsi="Times New Roman"/>
                <w:sz w:val="24"/>
              </w:rPr>
            </w:pPr>
            <w:r>
              <w:rPr>
                <w:rFonts w:ascii="Times New Roman" w:hAnsi="Times New Roman"/>
                <w:sz w:val="24"/>
              </w:rPr>
              <w:t>0362</w:t>
            </w:r>
          </w:p>
        </w:tc>
        <w:tc>
          <w:tcPr>
            <w:tcW w:w="7903" w:type="dxa"/>
          </w:tcPr>
          <w:p w14:paraId="57011843"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SINTĒTISKĀS VĒRTSPAPĪROŠANAS ATLIKUSĪ STARPĪBA</w:t>
            </w:r>
          </w:p>
          <w:p w14:paraId="0988FD01"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p>
          <w:p w14:paraId="10120E08" w14:textId="3E3A7A2B" w:rsidR="002339F2" w:rsidRDefault="00C24F3F"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Regulas (ES) Nr. 575/2013 242. panta 20. punkts, 248. panta 1. punkta e) apakšpunkts un 256. panta 6. punkts. </w:t>
            </w:r>
          </w:p>
          <w:p w14:paraId="66950D54" w14:textId="77777777" w:rsidR="002339F2" w:rsidRDefault="002339F2" w:rsidP="0037077A">
            <w:pPr>
              <w:autoSpaceDE w:val="0"/>
              <w:autoSpaceDN w:val="0"/>
              <w:adjustRightInd w:val="0"/>
              <w:spacing w:before="0" w:after="0"/>
              <w:jc w:val="left"/>
              <w:rPr>
                <w:rFonts w:ascii="Times New Roman" w:hAnsi="Times New Roman"/>
                <w:sz w:val="24"/>
              </w:rPr>
            </w:pPr>
          </w:p>
          <w:p w14:paraId="77D51587" w14:textId="1FB10EE4" w:rsidR="00C24F3F"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Šo sleju uzrāda tikai tad, ja 0110. sleju uzrāda kā “Iniciators”.</w:t>
            </w:r>
          </w:p>
          <w:p w14:paraId="27D2C80A" w14:textId="33C43744" w:rsidR="0037077A" w:rsidRPr="002A677E" w:rsidRDefault="0037077A" w:rsidP="00E10B85">
            <w:pPr>
              <w:autoSpaceDE w:val="0"/>
              <w:autoSpaceDN w:val="0"/>
              <w:adjustRightInd w:val="0"/>
              <w:spacing w:before="0" w:after="0"/>
              <w:jc w:val="left"/>
              <w:rPr>
                <w:rFonts w:ascii="Times New Roman" w:hAnsi="Times New Roman"/>
                <w:b/>
                <w:sz w:val="24"/>
                <w:u w:val="single"/>
              </w:rPr>
            </w:pPr>
          </w:p>
        </w:tc>
      </w:tr>
      <w:tr w:rsidR="00FC6275" w:rsidRPr="002A677E" w14:paraId="78A91F70" w14:textId="77777777" w:rsidTr="00E10B85">
        <w:tc>
          <w:tcPr>
            <w:tcW w:w="1101" w:type="dxa"/>
          </w:tcPr>
          <w:p w14:paraId="03DEB7FE"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0370-0400</w:t>
            </w:r>
          </w:p>
        </w:tc>
        <w:tc>
          <w:tcPr>
            <w:tcW w:w="7903" w:type="dxa"/>
          </w:tcPr>
          <w:p w14:paraId="12454B5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IZZIŅAS POSTEŅI: ĀRPUSBILANCES POSTEŅI UN ATVASINĀTIE INSTRUMENTI PIRMS KOREKCIJAS PAKĀPĒM</w:t>
            </w:r>
          </w:p>
          <w:p w14:paraId="076807B3"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3CFC0F41"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Šajā sleju blokā apkopo papildu informāciju par kopējiem ārpusbilances posteņiem un atvasinātajiem instrumentiem (kas jau uzrādīti citā sadalījumā 0340.-0361. slejā).</w:t>
            </w:r>
          </w:p>
          <w:p w14:paraId="2CE2176B" w14:textId="77777777" w:rsidR="00FC6275" w:rsidRPr="002A677E" w:rsidRDefault="00FC6275" w:rsidP="00E10B85">
            <w:pPr>
              <w:autoSpaceDE w:val="0"/>
              <w:autoSpaceDN w:val="0"/>
              <w:adjustRightInd w:val="0"/>
              <w:spacing w:before="0" w:after="0"/>
              <w:jc w:val="left"/>
              <w:rPr>
                <w:rFonts w:ascii="Times New Roman" w:hAnsi="Times New Roman"/>
                <w:sz w:val="24"/>
              </w:rPr>
            </w:pPr>
          </w:p>
        </w:tc>
      </w:tr>
      <w:tr w:rsidR="00FC6275" w:rsidRPr="002A677E" w14:paraId="1244256F" w14:textId="77777777" w:rsidTr="00E10B85">
        <w:tc>
          <w:tcPr>
            <w:tcW w:w="1101" w:type="dxa"/>
          </w:tcPr>
          <w:p w14:paraId="0B27F50A"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14:paraId="16F04319"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TIEŠIE KREDĪTA AIZSTĀJĒJI</w:t>
            </w:r>
          </w:p>
          <w:p w14:paraId="1A4ACDFB"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42CCDCFE" w14:textId="77777777" w:rsidR="00FC6275" w:rsidRPr="002A677E" w:rsidRDefault="00FC6275" w:rsidP="00E10B85">
            <w:pPr>
              <w:spacing w:before="0" w:after="0"/>
              <w:rPr>
                <w:rFonts w:ascii="Times New Roman" w:hAnsi="Times New Roman"/>
                <w:sz w:val="24"/>
              </w:rPr>
            </w:pPr>
            <w:r>
              <w:rPr>
                <w:rFonts w:ascii="Times New Roman" w:hAnsi="Times New Roman"/>
                <w:sz w:val="24"/>
              </w:rPr>
              <w:t>Šī sleja attiecas uz vērtspapīrošanas pozīcijām, kuras tur iniciators un kuras garantētas ar tiešajiem kredīta aizstājējiem.</w:t>
            </w:r>
          </w:p>
          <w:p w14:paraId="4846C8B3" w14:textId="77777777" w:rsidR="00FC6275" w:rsidRPr="002A677E" w:rsidRDefault="00FC6275" w:rsidP="00E10B85">
            <w:pPr>
              <w:spacing w:before="0" w:after="0"/>
              <w:rPr>
                <w:rFonts w:ascii="Times New Roman" w:hAnsi="Times New Roman"/>
                <w:sz w:val="24"/>
              </w:rPr>
            </w:pPr>
          </w:p>
          <w:p w14:paraId="5E8E5F5B" w14:textId="22A1F932" w:rsidR="00FC6275" w:rsidRPr="002A677E" w:rsidRDefault="00BB22D4" w:rsidP="00E10B85">
            <w:pPr>
              <w:spacing w:before="0" w:after="0"/>
              <w:rPr>
                <w:rFonts w:ascii="Times New Roman" w:hAnsi="Times New Roman"/>
                <w:sz w:val="24"/>
              </w:rPr>
            </w:pPr>
            <w:r>
              <w:rPr>
                <w:rFonts w:ascii="Times New Roman" w:hAnsi="Times New Roman"/>
                <w:sz w:val="24"/>
              </w:rPr>
              <w:t>Saskaņā ar Regulas (ES) Nr. 575/2013 I pielikumu par tiešajiem kredīta aizstājējiem uzskatāmi šādi pilna riska ārpusbilances posteņi:</w:t>
            </w:r>
          </w:p>
          <w:p w14:paraId="16ED0838" w14:textId="77777777" w:rsidR="00FC6275" w:rsidRPr="002A677E" w:rsidRDefault="00FC6275" w:rsidP="00E10B85">
            <w:pPr>
              <w:spacing w:before="0" w:after="0"/>
              <w:rPr>
                <w:rFonts w:ascii="Times New Roman" w:hAnsi="Times New Roman"/>
                <w:sz w:val="24"/>
              </w:rPr>
            </w:pPr>
          </w:p>
          <w:p w14:paraId="1E60FDE0"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garantijas, kam ir kredīta aizstājējiem raksturīgās pazīmes;</w:t>
            </w:r>
          </w:p>
          <w:p w14:paraId="09F83054"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neatsaucami rezerves akreditīvi, kam ir kredīta aizstājējiem raksturīgās pazīmes.</w:t>
            </w:r>
          </w:p>
          <w:p w14:paraId="1162B19A"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FC6275" w:rsidRPr="002A677E" w14:paraId="149329DB" w14:textId="77777777" w:rsidTr="00E10B85">
        <w:tc>
          <w:tcPr>
            <w:tcW w:w="1101" w:type="dxa"/>
          </w:tcPr>
          <w:p w14:paraId="5B5CC78C"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0380</w:t>
            </w:r>
          </w:p>
        </w:tc>
        <w:tc>
          <w:tcPr>
            <w:tcW w:w="7903" w:type="dxa"/>
          </w:tcPr>
          <w:p w14:paraId="116036DB"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PROCENTU LIKMJU MIJMAIŅAS LĪGUMI (PLML) / VALŪTAS MIJMAIŅAS LĪGUMI (VML)</w:t>
            </w:r>
          </w:p>
          <w:p w14:paraId="33251FBD" w14:textId="77777777" w:rsidR="00FC6275" w:rsidRPr="002A677E" w:rsidRDefault="00FC6275" w:rsidP="00E10B85">
            <w:pPr>
              <w:spacing w:before="0" w:after="0"/>
              <w:jc w:val="left"/>
              <w:rPr>
                <w:rFonts w:ascii="Times New Roman" w:hAnsi="Times New Roman"/>
                <w:sz w:val="24"/>
              </w:rPr>
            </w:pPr>
          </w:p>
          <w:p w14:paraId="323F67A2" w14:textId="3AE1BED8" w:rsidR="00FC6275" w:rsidRPr="002A677E" w:rsidRDefault="00FC6275" w:rsidP="00E10B85">
            <w:pPr>
              <w:spacing w:before="0" w:after="0"/>
              <w:rPr>
                <w:rFonts w:ascii="Times New Roman" w:hAnsi="Times New Roman"/>
                <w:sz w:val="24"/>
              </w:rPr>
            </w:pPr>
            <w:r>
              <w:rPr>
                <w:rFonts w:ascii="Times New Roman" w:hAnsi="Times New Roman"/>
                <w:sz w:val="24"/>
              </w:rPr>
              <w:t>PLML apzīmē procentu likmju mijmaiņas līgumus, savukārt VML apzīmē valūtas likmes mijmaiņas līgumus. Minētie atvasinātie instrumenti ir uzskaitīti Regulas (ES) Nr. 575/2013 II pielikumā.</w:t>
            </w:r>
          </w:p>
          <w:p w14:paraId="457780C0" w14:textId="77777777" w:rsidR="00FC6275" w:rsidRPr="002A677E" w:rsidRDefault="00FC6275" w:rsidP="00E10B85">
            <w:pPr>
              <w:spacing w:before="0" w:after="0"/>
              <w:jc w:val="left"/>
              <w:rPr>
                <w:rFonts w:ascii="Times New Roman" w:hAnsi="Times New Roman"/>
                <w:sz w:val="24"/>
              </w:rPr>
            </w:pPr>
          </w:p>
        </w:tc>
      </w:tr>
      <w:tr w:rsidR="00FC6275" w:rsidRPr="002A677E" w14:paraId="5A02438E" w14:textId="77777777" w:rsidTr="00E10B85">
        <w:tc>
          <w:tcPr>
            <w:tcW w:w="1101" w:type="dxa"/>
          </w:tcPr>
          <w:p w14:paraId="6CB983C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0390</w:t>
            </w:r>
          </w:p>
        </w:tc>
        <w:tc>
          <w:tcPr>
            <w:tcW w:w="7903" w:type="dxa"/>
          </w:tcPr>
          <w:p w14:paraId="2402807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LIKVIDITĀTES IESPĒJAS</w:t>
            </w:r>
          </w:p>
          <w:p w14:paraId="0F06BD7B" w14:textId="77777777" w:rsidR="00FC6275" w:rsidRPr="002A677E" w:rsidRDefault="00FC6275" w:rsidP="00E10B85">
            <w:pPr>
              <w:spacing w:before="0" w:after="0"/>
              <w:jc w:val="left"/>
              <w:rPr>
                <w:rFonts w:ascii="Times New Roman" w:hAnsi="Times New Roman"/>
                <w:sz w:val="24"/>
              </w:rPr>
            </w:pPr>
          </w:p>
          <w:p w14:paraId="109FDB46" w14:textId="0163297B" w:rsidR="00FC6275" w:rsidRPr="002A677E" w:rsidRDefault="00FC6275" w:rsidP="00E10B85">
            <w:pPr>
              <w:spacing w:before="0" w:after="0"/>
              <w:rPr>
                <w:rFonts w:ascii="Times New Roman" w:hAnsi="Times New Roman"/>
                <w:sz w:val="24"/>
              </w:rPr>
            </w:pPr>
            <w:r>
              <w:rPr>
                <w:rFonts w:ascii="Times New Roman" w:hAnsi="Times New Roman"/>
                <w:sz w:val="24"/>
              </w:rPr>
              <w:t>Likviditātes iespējas, kā definēts Regulas (ES) Nr. 575/2013 242. panta 3) punktā.</w:t>
            </w:r>
          </w:p>
          <w:p w14:paraId="5FABB9C2" w14:textId="77777777" w:rsidR="00FC6275" w:rsidRPr="002A677E" w:rsidRDefault="00FC6275" w:rsidP="00E10B85">
            <w:pPr>
              <w:spacing w:before="0" w:after="0"/>
              <w:rPr>
                <w:rFonts w:ascii="Times New Roman" w:hAnsi="Times New Roman"/>
                <w:sz w:val="24"/>
              </w:rPr>
            </w:pPr>
          </w:p>
        </w:tc>
      </w:tr>
      <w:tr w:rsidR="00FC6275" w:rsidRPr="002A677E" w14:paraId="443A1FBE" w14:textId="77777777" w:rsidTr="00E10B85">
        <w:tc>
          <w:tcPr>
            <w:tcW w:w="1101" w:type="dxa"/>
          </w:tcPr>
          <w:p w14:paraId="23E696F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0400</w:t>
            </w:r>
          </w:p>
        </w:tc>
        <w:tc>
          <w:tcPr>
            <w:tcW w:w="7903" w:type="dxa"/>
          </w:tcPr>
          <w:p w14:paraId="603B8A81"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CITI </w:t>
            </w:r>
          </w:p>
          <w:p w14:paraId="673D56D8" w14:textId="77777777" w:rsidR="00FC6275" w:rsidRPr="002A677E" w:rsidRDefault="00FC6275" w:rsidP="00E10B85">
            <w:pPr>
              <w:spacing w:before="0" w:after="0"/>
              <w:jc w:val="left"/>
              <w:rPr>
                <w:rFonts w:ascii="Times New Roman" w:hAnsi="Times New Roman"/>
                <w:sz w:val="24"/>
              </w:rPr>
            </w:pPr>
          </w:p>
          <w:p w14:paraId="37399075" w14:textId="77777777" w:rsidR="00FC6275" w:rsidRPr="002A677E" w:rsidRDefault="001C3443" w:rsidP="00E10B85">
            <w:pPr>
              <w:spacing w:before="0" w:after="0"/>
              <w:rPr>
                <w:rFonts w:ascii="Times New Roman" w:hAnsi="Times New Roman"/>
                <w:sz w:val="24"/>
              </w:rPr>
            </w:pPr>
            <w:r>
              <w:rPr>
                <w:rFonts w:ascii="Times New Roman" w:hAnsi="Times New Roman"/>
                <w:sz w:val="24"/>
              </w:rPr>
              <w:t>Atlikušie ārpusbilances posteņi.</w:t>
            </w:r>
          </w:p>
          <w:p w14:paraId="3667B93D" w14:textId="77777777" w:rsidR="00FC6275" w:rsidRPr="002A677E" w:rsidRDefault="00FC6275" w:rsidP="00E10B85">
            <w:pPr>
              <w:spacing w:before="0" w:after="0"/>
              <w:jc w:val="left"/>
              <w:rPr>
                <w:rFonts w:ascii="Times New Roman" w:hAnsi="Times New Roman"/>
                <w:sz w:val="24"/>
              </w:rPr>
            </w:pPr>
          </w:p>
        </w:tc>
      </w:tr>
      <w:tr w:rsidR="00FC6275" w:rsidRPr="002A677E" w14:paraId="0E1D1BA1" w14:textId="77777777" w:rsidTr="00E10B85">
        <w:tc>
          <w:tcPr>
            <w:tcW w:w="1101" w:type="dxa"/>
          </w:tcPr>
          <w:p w14:paraId="04E099EA"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0411</w:t>
            </w:r>
          </w:p>
        </w:tc>
        <w:tc>
          <w:tcPr>
            <w:tcW w:w="7903" w:type="dxa"/>
          </w:tcPr>
          <w:p w14:paraId="377D49F9"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RISKA DARĪJUMA VĒRTĪBA</w:t>
            </w:r>
          </w:p>
          <w:p w14:paraId="5C8BB67D" w14:textId="77777777" w:rsidR="00FC6275" w:rsidRPr="002A677E" w:rsidRDefault="00FC6275" w:rsidP="00E10B85">
            <w:pPr>
              <w:spacing w:before="0" w:after="0"/>
              <w:jc w:val="left"/>
              <w:rPr>
                <w:rFonts w:ascii="Times New Roman" w:hAnsi="Times New Roman"/>
                <w:b/>
                <w:sz w:val="24"/>
                <w:u w:val="single"/>
              </w:rPr>
            </w:pPr>
          </w:p>
          <w:p w14:paraId="76E4BBDD" w14:textId="77777777" w:rsidR="00FC6275" w:rsidRPr="002A677E" w:rsidRDefault="00FC6275" w:rsidP="00E10B85">
            <w:pPr>
              <w:spacing w:before="0" w:after="0"/>
              <w:rPr>
                <w:rFonts w:ascii="Times New Roman" w:hAnsi="Times New Roman"/>
                <w:sz w:val="24"/>
              </w:rPr>
            </w:pPr>
            <w:r>
              <w:rPr>
                <w:rFonts w:ascii="Times New Roman" w:hAnsi="Times New Roman"/>
                <w:sz w:val="24"/>
              </w:rPr>
              <w:t xml:space="preserve">Šī informācija ir cieši saistīta ar </w:t>
            </w:r>
            <w:r>
              <w:rPr>
                <w:rFonts w:ascii="Times New Roman" w:hAnsi="Times New Roman"/>
                <w:i/>
                <w:sz w:val="24"/>
              </w:rPr>
              <w:t>CR SEC</w:t>
            </w:r>
            <w:r>
              <w:rPr>
                <w:rFonts w:ascii="Times New Roman" w:hAnsi="Times New Roman"/>
                <w:sz w:val="24"/>
              </w:rPr>
              <w:t xml:space="preserve"> veidnes 0180. sleju.</w:t>
            </w:r>
          </w:p>
          <w:p w14:paraId="4008010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3CEFCF" w14:textId="77777777" w:rsidTr="00E10B85">
        <w:tc>
          <w:tcPr>
            <w:tcW w:w="1101" w:type="dxa"/>
          </w:tcPr>
          <w:p w14:paraId="0DB9A30B"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0420</w:t>
            </w:r>
          </w:p>
        </w:tc>
        <w:tc>
          <w:tcPr>
            <w:tcW w:w="7903" w:type="dxa"/>
          </w:tcPr>
          <w:p w14:paraId="25B08F4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RISKA DARĪJUMA VĒRTĪBA, KAS ATSKAITĪTA NO PAŠU KAPITĀLA</w:t>
            </w:r>
          </w:p>
          <w:p w14:paraId="017545B4" w14:textId="77777777" w:rsidR="00FC6275" w:rsidRPr="002A677E" w:rsidRDefault="00FC6275" w:rsidP="00E10B85">
            <w:pPr>
              <w:spacing w:before="0" w:after="0"/>
              <w:jc w:val="left"/>
              <w:rPr>
                <w:rFonts w:ascii="Times New Roman" w:hAnsi="Times New Roman"/>
                <w:sz w:val="24"/>
              </w:rPr>
            </w:pPr>
          </w:p>
          <w:p w14:paraId="0AFFB2A1" w14:textId="77777777" w:rsidR="00FC6275" w:rsidRPr="002A677E" w:rsidRDefault="00FC6275" w:rsidP="00E10B85">
            <w:pPr>
              <w:spacing w:before="0" w:after="0"/>
              <w:rPr>
                <w:rFonts w:ascii="Times New Roman" w:hAnsi="Times New Roman"/>
                <w:sz w:val="24"/>
              </w:rPr>
            </w:pPr>
            <w:r>
              <w:rPr>
                <w:rFonts w:ascii="Times New Roman" w:hAnsi="Times New Roman"/>
                <w:sz w:val="24"/>
              </w:rPr>
              <w:t xml:space="preserve">Šī informācija ir cieši saistīta ar </w:t>
            </w:r>
            <w:r>
              <w:rPr>
                <w:rFonts w:ascii="Times New Roman" w:hAnsi="Times New Roman"/>
                <w:i/>
                <w:sz w:val="24"/>
              </w:rPr>
              <w:t>CR SEC</w:t>
            </w:r>
            <w:r>
              <w:rPr>
                <w:rFonts w:ascii="Times New Roman" w:hAnsi="Times New Roman"/>
                <w:sz w:val="24"/>
              </w:rPr>
              <w:t xml:space="preserve"> veidnes 0190. sleju.</w:t>
            </w:r>
          </w:p>
          <w:p w14:paraId="0E7492B9" w14:textId="77777777" w:rsidR="00FC6275" w:rsidRPr="002A677E" w:rsidRDefault="00FC6275" w:rsidP="00E10B85">
            <w:pPr>
              <w:spacing w:before="0" w:after="0"/>
              <w:rPr>
                <w:rFonts w:ascii="Times New Roman" w:hAnsi="Times New Roman"/>
                <w:sz w:val="24"/>
              </w:rPr>
            </w:pPr>
          </w:p>
          <w:p w14:paraId="292D8615" w14:textId="77777777" w:rsidR="00FC6275" w:rsidRPr="002A677E" w:rsidRDefault="00FC6275" w:rsidP="00E10B85">
            <w:pPr>
              <w:spacing w:before="0" w:after="0"/>
              <w:rPr>
                <w:rFonts w:ascii="Times New Roman" w:hAnsi="Times New Roman"/>
                <w:sz w:val="24"/>
              </w:rPr>
            </w:pPr>
            <w:r>
              <w:rPr>
                <w:rFonts w:ascii="Times New Roman" w:hAnsi="Times New Roman"/>
                <w:sz w:val="24"/>
              </w:rPr>
              <w:lastRenderedPageBreak/>
              <w:t>Šajā slejā uzrāda negatīvu skaitli.</w:t>
            </w:r>
          </w:p>
          <w:p w14:paraId="527D9EAB" w14:textId="77777777" w:rsidR="00FC6275" w:rsidRPr="002A677E" w:rsidRDefault="00FC6275" w:rsidP="00E10B85">
            <w:pPr>
              <w:spacing w:before="0" w:after="0"/>
              <w:jc w:val="left"/>
              <w:rPr>
                <w:rFonts w:ascii="Times New Roman" w:hAnsi="Times New Roman"/>
                <w:sz w:val="24"/>
              </w:rPr>
            </w:pPr>
          </w:p>
        </w:tc>
      </w:tr>
      <w:tr w:rsidR="00FC6275" w:rsidRPr="002A677E" w14:paraId="35451815" w14:textId="77777777" w:rsidTr="00E10B85">
        <w:tc>
          <w:tcPr>
            <w:tcW w:w="1101" w:type="dxa"/>
          </w:tcPr>
          <w:p w14:paraId="14C8A6BA" w14:textId="77777777" w:rsidR="00FC6275" w:rsidRPr="002A677E"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0430</w:t>
            </w:r>
          </w:p>
        </w:tc>
        <w:tc>
          <w:tcPr>
            <w:tcW w:w="7903" w:type="dxa"/>
          </w:tcPr>
          <w:p w14:paraId="70B0EED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KOPĒJĀ RISKA DARĪJUMU VĒRTĪBA PIRMS MAKSIMĀLĀS ROBEŽVĒRTĪBAS</w:t>
            </w:r>
          </w:p>
          <w:p w14:paraId="4EC7433C" w14:textId="77777777" w:rsidR="00FC6275" w:rsidRPr="002A677E" w:rsidRDefault="00FC6275" w:rsidP="00E10B85">
            <w:pPr>
              <w:spacing w:before="0" w:after="0"/>
              <w:jc w:val="left"/>
              <w:rPr>
                <w:rFonts w:ascii="Times New Roman" w:hAnsi="Times New Roman"/>
                <w:sz w:val="24"/>
              </w:rPr>
            </w:pPr>
          </w:p>
          <w:p w14:paraId="253665E3" w14:textId="6387C037" w:rsidR="00FC6275" w:rsidRPr="002A677E" w:rsidRDefault="00FC6275" w:rsidP="001235ED">
            <w:pPr>
              <w:spacing w:before="0" w:after="0"/>
              <w:rPr>
                <w:rFonts w:ascii="Times New Roman" w:hAnsi="Times New Roman"/>
                <w:sz w:val="24"/>
              </w:rPr>
            </w:pPr>
            <w:r>
              <w:rPr>
                <w:rFonts w:ascii="Times New Roman" w:hAnsi="Times New Roman"/>
                <w:sz w:val="24"/>
              </w:rPr>
              <w:t>Šajā slejā apkopo informāciju par riska darījumu riska svērto vērtību pirms maksimālās robežvērtības piemērošanas vērtspapīrošanas pozīcijām, kas aprēķināta saskaņā ar Regulas (ES) Nr. 575/2013 Trešās daļas II sadaļas 5. nodaļas 3. iedaļu.</w:t>
            </w:r>
          </w:p>
          <w:p w14:paraId="28A1D44E" w14:textId="416AAAB8"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 </w:t>
            </w:r>
          </w:p>
          <w:p w14:paraId="635A8D93" w14:textId="77777777"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Tirdzniecības portfelī esošu vērtspapīrošanas darījumu gadījumā uzrāda </w:t>
            </w:r>
            <w:r>
              <w:rPr>
                <w:rFonts w:ascii="Times New Roman" w:hAnsi="Times New Roman"/>
                <w:i/>
                <w:sz w:val="24"/>
              </w:rPr>
              <w:t>RWEA</w:t>
            </w:r>
            <w:r>
              <w:rPr>
                <w:rFonts w:ascii="Times New Roman" w:hAnsi="Times New Roman"/>
                <w:sz w:val="24"/>
              </w:rPr>
              <w:t xml:space="preserve"> attiecībā uz specifisko risku. Sk. MKR SA SEC 0570. sleju vai attiecīgi MKR SA CTP 0410. un 0420. sleju (to, kas attiecas uz pašu kapitāla prasību). </w:t>
            </w:r>
          </w:p>
          <w:p w14:paraId="23F6270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6FB1F857" w14:textId="77777777" w:rsidTr="00E10B85">
        <w:tc>
          <w:tcPr>
            <w:tcW w:w="1101" w:type="dxa"/>
          </w:tcPr>
          <w:p w14:paraId="36B9A8DC"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0431</w:t>
            </w:r>
          </w:p>
        </w:tc>
        <w:tc>
          <w:tcPr>
            <w:tcW w:w="7903" w:type="dxa"/>
          </w:tcPr>
          <w:p w14:paraId="0B8FC17D"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SAMAZINĀJUMS SAISTĪBĀ AR RISKA PAKĀPES MAKSIMĀLO ROBEŽVĒRTĪBU</w:t>
            </w:r>
          </w:p>
          <w:p w14:paraId="24FE896A" w14:textId="77777777" w:rsidR="00FC6275" w:rsidRPr="002A677E" w:rsidRDefault="00FC6275" w:rsidP="00E10B85">
            <w:pPr>
              <w:spacing w:before="0" w:after="0"/>
              <w:jc w:val="left"/>
              <w:rPr>
                <w:rFonts w:ascii="Times New Roman" w:hAnsi="Times New Roman"/>
                <w:b/>
                <w:sz w:val="24"/>
                <w:u w:val="single"/>
              </w:rPr>
            </w:pPr>
          </w:p>
          <w:p w14:paraId="53EA7967" w14:textId="3424337B" w:rsidR="00FC6275" w:rsidRPr="002A677E" w:rsidRDefault="00FC6275" w:rsidP="00E10B85">
            <w:pPr>
              <w:spacing w:before="0" w:after="0"/>
              <w:jc w:val="left"/>
              <w:rPr>
                <w:rFonts w:ascii="Times New Roman" w:hAnsi="Times New Roman"/>
                <w:sz w:val="24"/>
              </w:rPr>
            </w:pPr>
            <w:r>
              <w:rPr>
                <w:rFonts w:ascii="Times New Roman" w:hAnsi="Times New Roman"/>
                <w:sz w:val="24"/>
              </w:rPr>
              <w:t>Regulas (ES) Nr. 575/2013 267. un 269.a pants.</w:t>
            </w:r>
          </w:p>
          <w:p w14:paraId="654052B6"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23F19180" w14:textId="77777777" w:rsidTr="00E10B85">
        <w:tc>
          <w:tcPr>
            <w:tcW w:w="1101" w:type="dxa"/>
          </w:tcPr>
          <w:p w14:paraId="199114D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14:paraId="6DD98A6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SAMAZINĀJUMS SAISTĪBĀ AR KOPĒJO MAKSIMĀLO ROBEŽVĒRTĪBU</w:t>
            </w:r>
          </w:p>
          <w:p w14:paraId="4D9F1C0F" w14:textId="77777777" w:rsidR="00FC6275" w:rsidRPr="002A677E" w:rsidRDefault="00FC6275" w:rsidP="00E10B85">
            <w:pPr>
              <w:spacing w:before="0" w:after="0"/>
              <w:jc w:val="left"/>
              <w:rPr>
                <w:rFonts w:ascii="Times New Roman" w:hAnsi="Times New Roman"/>
                <w:b/>
                <w:sz w:val="24"/>
                <w:u w:val="single"/>
              </w:rPr>
            </w:pPr>
          </w:p>
          <w:p w14:paraId="6C043D7E" w14:textId="6BD7C46E"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Regulas (ES) Nr. 575/2013 268. un 269.a pants. </w:t>
            </w:r>
          </w:p>
          <w:p w14:paraId="79B80700"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78E7C337" w14:textId="77777777" w:rsidTr="00E10B85">
        <w:tc>
          <w:tcPr>
            <w:tcW w:w="1101" w:type="dxa"/>
          </w:tcPr>
          <w:p w14:paraId="056790C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14:paraId="7129DB63"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KOPĒJĀ RISKA DARĪJUMU VĒRTĪBA PĒC MAKSIMĀLĀS ROBEŽVĒRTĪBAS</w:t>
            </w:r>
          </w:p>
          <w:p w14:paraId="6DD24E89" w14:textId="77777777" w:rsidR="00FC6275" w:rsidRPr="002A677E" w:rsidRDefault="00FC6275" w:rsidP="00E10B85">
            <w:pPr>
              <w:spacing w:before="0" w:after="0"/>
              <w:jc w:val="left"/>
              <w:rPr>
                <w:rFonts w:ascii="Times New Roman" w:hAnsi="Times New Roman"/>
                <w:sz w:val="24"/>
              </w:rPr>
            </w:pPr>
          </w:p>
          <w:p w14:paraId="4B0679F7" w14:textId="3ED2D743" w:rsidR="00FC6275" w:rsidRPr="002A677E" w:rsidRDefault="00FC6275" w:rsidP="00E10B85">
            <w:pPr>
              <w:spacing w:before="0" w:after="0"/>
              <w:rPr>
                <w:rFonts w:ascii="Times New Roman" w:hAnsi="Times New Roman"/>
                <w:sz w:val="24"/>
              </w:rPr>
            </w:pPr>
            <w:r>
              <w:rPr>
                <w:rFonts w:ascii="Times New Roman" w:hAnsi="Times New Roman"/>
                <w:sz w:val="24"/>
              </w:rPr>
              <w:t xml:space="preserve">Šajā slejā apkopo informāciju par riska darījumu riska svērto vērtību pēc maksimālajām robežvērtībām, kas piemērojamas vērtspapīrošanas pozīcijām, kuras aprēķinātas saskaņā ar Regulas (ES) Nr. 575/2013 Trešās daļas II sadaļas 5. nodaļas 3. iedaļu. </w:t>
            </w:r>
          </w:p>
          <w:p w14:paraId="5281DC76" w14:textId="77777777" w:rsidR="00FC6275" w:rsidRPr="002A677E" w:rsidRDefault="00FC6275" w:rsidP="00E10B85">
            <w:pPr>
              <w:spacing w:before="0" w:after="0"/>
              <w:rPr>
                <w:rFonts w:ascii="Times New Roman" w:hAnsi="Times New Roman"/>
                <w:sz w:val="24"/>
              </w:rPr>
            </w:pPr>
          </w:p>
          <w:p w14:paraId="5AF36BA3" w14:textId="399905B3" w:rsidR="00FC6275" w:rsidRPr="002A677E" w:rsidRDefault="00FC6275" w:rsidP="00E10B85">
            <w:pPr>
              <w:spacing w:before="0" w:after="0"/>
              <w:rPr>
                <w:rFonts w:ascii="Times New Roman" w:hAnsi="Times New Roman"/>
                <w:sz w:val="24"/>
              </w:rPr>
            </w:pPr>
            <w:r>
              <w:rPr>
                <w:rFonts w:ascii="Times New Roman" w:hAnsi="Times New Roman"/>
                <w:sz w:val="24"/>
              </w:rPr>
              <w:t xml:space="preserve">Tirdzniecības portfelī esošu vērtspapīrošanas darījumu gadījumā uzrāda </w:t>
            </w:r>
            <w:r>
              <w:rPr>
                <w:rFonts w:ascii="Times New Roman" w:hAnsi="Times New Roman"/>
                <w:i/>
                <w:sz w:val="24"/>
              </w:rPr>
              <w:t>RWEA</w:t>
            </w:r>
            <w:r>
              <w:rPr>
                <w:rFonts w:ascii="Times New Roman" w:hAnsi="Times New Roman"/>
                <w:sz w:val="24"/>
              </w:rPr>
              <w:t xml:space="preserve"> attiecībā uz specifisko risku. Sk. attiecīgi MKR SA SEC 0601. sleju vai MKR SA CTP 0450. sleju.</w:t>
            </w:r>
          </w:p>
          <w:p w14:paraId="47754513" w14:textId="77777777" w:rsidR="00FC6275" w:rsidRPr="002A677E" w:rsidRDefault="00FC6275" w:rsidP="00E10B85">
            <w:pPr>
              <w:spacing w:before="0" w:after="0"/>
              <w:jc w:val="left"/>
              <w:rPr>
                <w:rFonts w:ascii="Times New Roman" w:hAnsi="Times New Roman"/>
                <w:sz w:val="24"/>
              </w:rPr>
            </w:pPr>
          </w:p>
        </w:tc>
      </w:tr>
      <w:tr w:rsidR="00FC6275" w:rsidRPr="002A677E" w14:paraId="6A272CD6" w14:textId="77777777" w:rsidTr="00E10B85">
        <w:tc>
          <w:tcPr>
            <w:tcW w:w="1101" w:type="dxa"/>
          </w:tcPr>
          <w:p w14:paraId="6E39029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0447-0448</w:t>
            </w:r>
          </w:p>
        </w:tc>
        <w:tc>
          <w:tcPr>
            <w:tcW w:w="7903" w:type="dxa"/>
          </w:tcPr>
          <w:p w14:paraId="1C259DE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IZZIŅAS POSTEŅI</w:t>
            </w:r>
          </w:p>
        </w:tc>
      </w:tr>
      <w:tr w:rsidR="00FC6275" w:rsidRPr="002A677E" w14:paraId="2799DE67" w14:textId="77777777" w:rsidTr="00E10B85">
        <w:tc>
          <w:tcPr>
            <w:tcW w:w="1101" w:type="dxa"/>
          </w:tcPr>
          <w:p w14:paraId="7BEFF4FD"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14:paraId="3F9699A7"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RISKA DARĪJUMU RISKA SVĒRTĀ VĒRTĪBA SASKAŅĀ AR </w:t>
            </w:r>
            <w:r>
              <w:rPr>
                <w:rFonts w:ascii="Times New Roman" w:hAnsi="Times New Roman"/>
                <w:b/>
                <w:i/>
                <w:sz w:val="24"/>
                <w:u w:val="single"/>
              </w:rPr>
              <w:t>SEC-ERBA</w:t>
            </w:r>
          </w:p>
          <w:p w14:paraId="0F916C5E" w14:textId="77777777" w:rsidR="00FC6275" w:rsidRPr="002A677E" w:rsidRDefault="00FC6275" w:rsidP="00E10B85">
            <w:pPr>
              <w:spacing w:before="0" w:after="0"/>
              <w:jc w:val="left"/>
              <w:rPr>
                <w:rFonts w:ascii="Times New Roman" w:hAnsi="Times New Roman"/>
                <w:b/>
                <w:sz w:val="24"/>
                <w:u w:val="single"/>
              </w:rPr>
            </w:pPr>
          </w:p>
          <w:p w14:paraId="58F71DAD" w14:textId="3E7C6E22"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Regulas (ES) Nr. 575/2013 263. un 264. pants. Šo sleju uzrāda tikai par darījumiem ar reitingu pirms maksimālās robežvērtības un to neuzrāda par darījumiem saskaņā ar </w:t>
            </w:r>
            <w:r>
              <w:rPr>
                <w:rFonts w:ascii="Times New Roman" w:hAnsi="Times New Roman"/>
                <w:i/>
                <w:sz w:val="24"/>
              </w:rPr>
              <w:t>SEC-ERBA</w:t>
            </w:r>
            <w:r>
              <w:rPr>
                <w:rFonts w:ascii="Times New Roman" w:hAnsi="Times New Roman"/>
                <w:sz w:val="24"/>
              </w:rPr>
              <w:t xml:space="preserve">. </w:t>
            </w:r>
          </w:p>
          <w:p w14:paraId="1B3A5349"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1D86DD0C" w14:textId="77777777" w:rsidTr="00E10B85">
        <w:tc>
          <w:tcPr>
            <w:tcW w:w="1101" w:type="dxa"/>
          </w:tcPr>
          <w:p w14:paraId="54F5E8D0"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14:paraId="78F153C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RISKA DARĪJUMU RISKA SVĒRTĀ VĒRTĪBA SASKAŅĀ AR </w:t>
            </w:r>
            <w:r>
              <w:rPr>
                <w:rFonts w:ascii="Times New Roman" w:hAnsi="Times New Roman"/>
                <w:b/>
                <w:i/>
                <w:sz w:val="24"/>
                <w:u w:val="single"/>
              </w:rPr>
              <w:t>SEC-SA</w:t>
            </w:r>
          </w:p>
          <w:p w14:paraId="5D278F18" w14:textId="77777777" w:rsidR="00FC6275" w:rsidRPr="002A677E" w:rsidRDefault="00FC6275" w:rsidP="00E10B85">
            <w:pPr>
              <w:spacing w:before="0" w:after="0"/>
              <w:jc w:val="left"/>
              <w:rPr>
                <w:rFonts w:ascii="Times New Roman" w:hAnsi="Times New Roman"/>
                <w:b/>
                <w:sz w:val="24"/>
                <w:u w:val="single"/>
              </w:rPr>
            </w:pPr>
          </w:p>
          <w:p w14:paraId="51A98687" w14:textId="4699DA7B"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Regulas (ES) Nr. 575/2013 261. un 262. pants. Šo sleju uzrāda pirms maksimālās robežvērtības un to neuzrāda par darījumiem saskaņā ar </w:t>
            </w:r>
            <w:r>
              <w:rPr>
                <w:rFonts w:ascii="Times New Roman" w:hAnsi="Times New Roman"/>
                <w:i/>
                <w:sz w:val="24"/>
              </w:rPr>
              <w:t>SEC-SA</w:t>
            </w:r>
            <w:r>
              <w:rPr>
                <w:rFonts w:ascii="Times New Roman" w:hAnsi="Times New Roman"/>
                <w:sz w:val="24"/>
              </w:rPr>
              <w:t>.</w:t>
            </w:r>
          </w:p>
          <w:p w14:paraId="6F9AB7B7"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0E23B761" w14:textId="77777777" w:rsidTr="00E10B85">
        <w:tc>
          <w:tcPr>
            <w:tcW w:w="1101" w:type="dxa"/>
            <w:shd w:val="clear" w:color="auto" w:fill="auto"/>
          </w:tcPr>
          <w:p w14:paraId="59DAC8AF" w14:textId="77777777" w:rsidR="00FC6275" w:rsidRPr="002A677E"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lastRenderedPageBreak/>
              <w:t>0450-0470</w:t>
            </w:r>
          </w:p>
        </w:tc>
        <w:tc>
          <w:tcPr>
            <w:tcW w:w="7903" w:type="dxa"/>
            <w:shd w:val="clear" w:color="auto" w:fill="auto"/>
          </w:tcPr>
          <w:p w14:paraId="3951CBA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VĒRTSPAPĪROŠANAS POZĪCIJAS — TIRDZNIECĪBAS PORTFELIS</w:t>
            </w:r>
          </w:p>
          <w:p w14:paraId="11FF671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4226110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0B3EB0A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F0C854E"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IR KORELĀCIJAS TIRDZNIECĪBAS PORTFELĪ VAI NAV KORELĀCIJAS TIRDZNIECĪBAS PORTFELĪ?</w:t>
            </w:r>
          </w:p>
          <w:p w14:paraId="1E6304D6" w14:textId="77777777" w:rsidR="00FC6275" w:rsidRPr="002A677E" w:rsidRDefault="00FC6275" w:rsidP="00E10B85">
            <w:pPr>
              <w:spacing w:before="0" w:after="0"/>
              <w:jc w:val="left"/>
              <w:rPr>
                <w:rStyle w:val="InstructionsTabelleText"/>
                <w:rFonts w:ascii="Times New Roman" w:hAnsi="Times New Roman"/>
                <w:sz w:val="24"/>
              </w:rPr>
            </w:pPr>
          </w:p>
          <w:p w14:paraId="57BD5730" w14:textId="175F6924" w:rsidR="00FC6275" w:rsidRPr="002A677E"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Iestādes norāda vienu no turpmāk minētajiem:</w:t>
            </w:r>
          </w:p>
          <w:p w14:paraId="15C6B74A" w14:textId="4251565B"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“CTP” - Korelācijas tirdzniecības portfelis</w:t>
            </w:r>
          </w:p>
          <w:p w14:paraId="0372461D" w14:textId="456AB773"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“Nav korelācijas tirdzniecības portfelis”</w:t>
            </w:r>
          </w:p>
          <w:p w14:paraId="51F86AC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0AFD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4967986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64F5C80" w14:textId="77777777" w:rsidR="00FC6275" w:rsidRPr="002A677E"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NETO POZĪCIJAS — GARĀS/ĪSĀS</w:t>
            </w:r>
          </w:p>
          <w:p w14:paraId="4D9C583E" w14:textId="77777777" w:rsidR="00FC6275" w:rsidRPr="002A677E" w:rsidRDefault="00FC6275" w:rsidP="00E10B85">
            <w:pPr>
              <w:spacing w:before="0" w:after="0"/>
              <w:jc w:val="left"/>
              <w:rPr>
                <w:rFonts w:ascii="Times New Roman" w:hAnsi="Times New Roman"/>
                <w:b/>
                <w:sz w:val="24"/>
                <w:u w:val="single"/>
              </w:rPr>
            </w:pPr>
          </w:p>
          <w:p w14:paraId="01F20FC7" w14:textId="77777777" w:rsidR="00FC6275" w:rsidRPr="002A677E"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Sk. attiecīgi MKR SA SEC vai MKR SA CTP 0050./0060. sleju. </w:t>
            </w:r>
          </w:p>
          <w:p w14:paraId="3E54032F" w14:textId="77777777" w:rsidR="00FC6275" w:rsidRPr="002A677E" w:rsidRDefault="00FC6275" w:rsidP="00E10B85">
            <w:pPr>
              <w:spacing w:before="0" w:after="0"/>
              <w:jc w:val="left"/>
              <w:rPr>
                <w:rFonts w:ascii="Times New Roman" w:hAnsi="Times New Roman"/>
                <w:b/>
                <w:sz w:val="24"/>
                <w:u w:val="single"/>
              </w:rPr>
            </w:pPr>
          </w:p>
        </w:tc>
      </w:tr>
    </w:tbl>
    <w:p w14:paraId="18A2E65C" w14:textId="77777777" w:rsidR="00595FAD" w:rsidRPr="002A677E" w:rsidRDefault="00595FAD" w:rsidP="002F29AF">
      <w:pPr>
        <w:pStyle w:val="ListParagraph"/>
        <w:keepNext/>
        <w:numPr>
          <w:ilvl w:val="1"/>
          <w:numId w:val="48"/>
        </w:numPr>
        <w:spacing w:before="240" w:after="240"/>
        <w:outlineLvl w:val="1"/>
        <w:rPr>
          <w:rFonts w:ascii="Times New Roman" w:hAnsi="Times New Roman"/>
          <w:sz w:val="24"/>
        </w:rPr>
      </w:pPr>
      <w:bookmarkStart w:id="437" w:name="_Toc19715796"/>
      <w:bookmarkStart w:id="438" w:name="_Toc118991735"/>
      <w:r>
        <w:rPr>
          <w:rFonts w:ascii="Times New Roman" w:hAnsi="Times New Roman"/>
          <w:sz w:val="24"/>
        </w:rPr>
        <w:t>Darījuma partnera kredītrisks</w:t>
      </w:r>
      <w:bookmarkEnd w:id="437"/>
      <w:bookmarkEnd w:id="438"/>
    </w:p>
    <w:p w14:paraId="3C6C03EE"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39" w:name="_Toc19712307"/>
      <w:bookmarkStart w:id="440" w:name="_Toc19715797"/>
      <w:bookmarkStart w:id="441" w:name="_Toc19715798"/>
      <w:bookmarkStart w:id="442" w:name="_Toc19715799"/>
      <w:bookmarkStart w:id="443" w:name="_Toc19715800"/>
      <w:bookmarkStart w:id="444" w:name="_Toc19715801"/>
      <w:bookmarkStart w:id="445" w:name="_Toc5612629"/>
      <w:bookmarkStart w:id="446" w:name="_Toc19715802"/>
      <w:bookmarkStart w:id="447" w:name="_Toc118991736"/>
      <w:bookmarkEnd w:id="439"/>
      <w:bookmarkEnd w:id="440"/>
      <w:bookmarkEnd w:id="441"/>
      <w:bookmarkEnd w:id="442"/>
      <w:bookmarkEnd w:id="443"/>
      <w:bookmarkEnd w:id="444"/>
      <w:r>
        <w:rPr>
          <w:rFonts w:ascii="Times New Roman" w:hAnsi="Times New Roman"/>
          <w:sz w:val="24"/>
        </w:rPr>
        <w:t>Darījuma partnera kredītriska veidņu tvērums</w:t>
      </w:r>
      <w:bookmarkEnd w:id="445"/>
      <w:bookmarkEnd w:id="446"/>
      <w:bookmarkEnd w:id="447"/>
    </w:p>
    <w:p w14:paraId="16DF9742" w14:textId="737BE431" w:rsidR="00595FAD" w:rsidRPr="002A677E" w:rsidRDefault="008F3052" w:rsidP="00487A02">
      <w:pPr>
        <w:pStyle w:val="InstructionsText2"/>
        <w:numPr>
          <w:ilvl w:val="0"/>
          <w:numId w:val="0"/>
        </w:numPr>
        <w:ind w:left="1353" w:hanging="360"/>
      </w:pPr>
      <w:fldSimple w:instr=" seq paragraphs ">
        <w:r>
          <w:t>119</w:t>
        </w:r>
      </w:fldSimple>
      <w:r>
        <w:t>. Darījuma partnera kredītriska veidnes aptver informāciju par riska darījumiem, kas pakļauti darījuma partnera kredītriskam, piemērojot Regulas (ES) Nr. 575/2013 Trešās daļas II sadaļas 4. un 6. nodaļu.</w:t>
      </w:r>
    </w:p>
    <w:p w14:paraId="1ABA71A1" w14:textId="46794B31" w:rsidR="00595FAD" w:rsidRPr="002A677E" w:rsidRDefault="008F3052" w:rsidP="00487A02">
      <w:pPr>
        <w:pStyle w:val="InstructionsText2"/>
        <w:numPr>
          <w:ilvl w:val="0"/>
          <w:numId w:val="0"/>
        </w:numPr>
        <w:ind w:left="1353" w:hanging="360"/>
      </w:pPr>
      <w:fldSimple w:instr=" seq paragraphs ">
        <w:r>
          <w:t>120</w:t>
        </w:r>
      </w:fldSimple>
      <w:r>
        <w:t>. Veidnēs nav iekļautas pašu kapitāla prasības attiecībā uz</w:t>
      </w:r>
      <w:r>
        <w:rPr>
          <w:i/>
          <w:iCs/>
        </w:rPr>
        <w:t xml:space="preserve"> CVA</w:t>
      </w:r>
      <w:r>
        <w:t xml:space="preserve"> risku (Regulas (ES) Nr. 575/2013 92. panta 3. punkta d) apakšpunkts un Trešās daļas VI sadaļa), kuras uzrāda </w:t>
      </w:r>
      <w:r>
        <w:rPr>
          <w:i/>
          <w:iCs/>
        </w:rPr>
        <w:t>CVA</w:t>
      </w:r>
      <w:r>
        <w:t xml:space="preserve"> riska veidnē. </w:t>
      </w:r>
    </w:p>
    <w:p w14:paraId="7DA5FF3B" w14:textId="2D6597E3" w:rsidR="00595FAD" w:rsidRPr="002A677E" w:rsidRDefault="008F3052" w:rsidP="00487A02">
      <w:pPr>
        <w:pStyle w:val="InstructionsText2"/>
        <w:numPr>
          <w:ilvl w:val="0"/>
          <w:numId w:val="0"/>
        </w:numPr>
        <w:ind w:left="1353" w:hanging="360"/>
      </w:pPr>
      <w:fldSimple w:instr=" seq paragraphs ">
        <w:r>
          <w:t>121</w:t>
        </w:r>
      </w:fldSimple>
      <w:r>
        <w:t xml:space="preserve">. Ja vien nav norādīts citādi, darījuma partnera kredītriska darījumi ar centrālajiem darījumu partneriem (Regulas (ES) Nr. 575/2013 Trešās daļas II sadaļas 4. nodaļa un 6. nodaļas 9. iedaļa) būtu jāiekļauj </w:t>
      </w:r>
      <w:r>
        <w:rPr>
          <w:i/>
        </w:rPr>
        <w:t>CCR</w:t>
      </w:r>
      <w:r>
        <w:t xml:space="preserve"> rādītājos. Tomēr iemaksas saistību neizpildes fondā, kas aprēķinātas saskaņā ar Regulas (ES) Nr. 575/2013 307. līdz 310. pantu, neuzrāda darījuma partnera kredītriska veidnēs, izņemot C 34.10. veidni, jo īpaši attiecīgās rindas. Parasti riska darījumu vērtības iemaksām saistību neizpildes fondā uzrāda tieši C 02.00 veidnes 0460. rindā.</w:t>
      </w:r>
    </w:p>
    <w:p w14:paraId="643D812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48" w:name="_Toc19715803"/>
      <w:bookmarkStart w:id="449" w:name="_Toc516210659"/>
      <w:bookmarkStart w:id="450" w:name="_Toc118991737"/>
      <w:r>
        <w:rPr>
          <w:rFonts w:ascii="Times New Roman" w:hAnsi="Times New Roman"/>
          <w:sz w:val="24"/>
        </w:rPr>
        <w:t>C 34.01 – Atvasināto instrumentu darījumu apmērs</w:t>
      </w:r>
      <w:bookmarkEnd w:id="448"/>
      <w:bookmarkEnd w:id="450"/>
    </w:p>
    <w:p w14:paraId="2690A5C9" w14:textId="27A54DBD" w:rsidR="00595FAD" w:rsidRPr="002A677E" w:rsidRDefault="00595FAD" w:rsidP="002F29AF">
      <w:pPr>
        <w:pStyle w:val="Instructionsberschrift2"/>
        <w:numPr>
          <w:ilvl w:val="3"/>
          <w:numId w:val="48"/>
        </w:numPr>
        <w:rPr>
          <w:rFonts w:ascii="Times New Roman" w:hAnsi="Times New Roman" w:cs="Times New Roman"/>
          <w:sz w:val="24"/>
        </w:rPr>
      </w:pPr>
      <w:bookmarkStart w:id="451" w:name="_Toc19715804"/>
      <w:bookmarkStart w:id="452" w:name="_Toc118991738"/>
      <w:r>
        <w:rPr>
          <w:rFonts w:ascii="Times New Roman" w:hAnsi="Times New Roman"/>
          <w:sz w:val="24"/>
        </w:rPr>
        <w:t>Vispārīgas piezīmes</w:t>
      </w:r>
      <w:bookmarkEnd w:id="449"/>
      <w:bookmarkEnd w:id="451"/>
      <w:bookmarkEnd w:id="452"/>
    </w:p>
    <w:p w14:paraId="1634EA16" w14:textId="5DAA6C2F" w:rsidR="00595FAD" w:rsidRPr="002A677E" w:rsidRDefault="008F3052" w:rsidP="00487A02">
      <w:pPr>
        <w:pStyle w:val="InstructionsText2"/>
        <w:numPr>
          <w:ilvl w:val="0"/>
          <w:numId w:val="0"/>
        </w:numPr>
        <w:ind w:left="1353" w:hanging="360"/>
      </w:pPr>
      <w:fldSimple w:instr=" seq paragraphs ">
        <w:r>
          <w:t>122</w:t>
        </w:r>
      </w:fldSimple>
      <w:r>
        <w:t>. Saskaņā ar Regulas (ES) Nr. 575/2013 273.a pantu iestāde var aprēķināt savu atvasināto instrumentu pozīciju riska darījumu vērtību saskaņā ar Regulas (ES) Nr. 575/2013 Trešās daļas II sadaļas 6. nodaļas 4. vai 5. iedaļā izklāstīto metodi, ja tās bilances un ārpusbilances atvasināto instrumentu darījumu apmērs ir attiecīgi vienāds vai mazāks par iepriekš definētajiem sliekšņiem. Attiecīgo novērtējumu veic ik mēnesi, pamatojoties uz katra mēneša pēdējās dienas datiem. Šī veidne sniedz informāciju par atbilstību minētajiem sliekšņiem un kopumā – svarīgu informāciju par atvasināto instrumentu darījumu apmēru.</w:t>
      </w:r>
    </w:p>
    <w:p w14:paraId="07050E36" w14:textId="77777777" w:rsidR="00595FAD" w:rsidRPr="002A677E" w:rsidRDefault="008F3052" w:rsidP="00487A02">
      <w:pPr>
        <w:pStyle w:val="InstructionsText2"/>
        <w:numPr>
          <w:ilvl w:val="0"/>
          <w:numId w:val="0"/>
        </w:numPr>
        <w:ind w:left="1353" w:hanging="360"/>
      </w:pPr>
      <w:fldSimple w:instr=" seq paragraphs ">
        <w:r>
          <w:t>123</w:t>
        </w:r>
      </w:fldSimple>
      <w:r>
        <w:t>. mēnesis, 2. mēnesis un 3. mēnesis attiecas uz attiecīgi uzrādāmā ceturkšņa pirmo, otro un trešo mēnesi. Informāciju sniedz tikai par mēneša beigām pēc 2021. gada 28. jūnija.</w:t>
      </w:r>
    </w:p>
    <w:p w14:paraId="67FED447" w14:textId="2C384D2E" w:rsidR="00595FAD" w:rsidRPr="002A677E" w:rsidRDefault="00595FAD" w:rsidP="002F29AF">
      <w:pPr>
        <w:pStyle w:val="Instructionsberschrift2"/>
        <w:numPr>
          <w:ilvl w:val="3"/>
          <w:numId w:val="48"/>
        </w:numPr>
        <w:rPr>
          <w:rFonts w:ascii="Times New Roman" w:hAnsi="Times New Roman" w:cs="Times New Roman"/>
          <w:sz w:val="24"/>
        </w:rPr>
      </w:pPr>
      <w:bookmarkStart w:id="453" w:name="_Toc516210660"/>
      <w:bookmarkStart w:id="454" w:name="_Toc19715805"/>
      <w:bookmarkStart w:id="455" w:name="_Toc118991739"/>
      <w:r>
        <w:rPr>
          <w:rFonts w:ascii="Times New Roman" w:hAnsi="Times New Roman"/>
          <w:sz w:val="24"/>
        </w:rPr>
        <w:lastRenderedPageBreak/>
        <w:t>Norādes par konkrētām pozīcijām</w:t>
      </w:r>
      <w:bookmarkEnd w:id="453"/>
      <w:bookmarkEnd w:id="454"/>
      <w:bookmarkEnd w:id="45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3"/>
        <w:gridCol w:w="7764"/>
      </w:tblGrid>
      <w:tr w:rsidR="00595FAD" w:rsidRPr="002A677E" w14:paraId="69014569" w14:textId="77777777" w:rsidTr="00FF15C6">
        <w:tc>
          <w:tcPr>
            <w:tcW w:w="851" w:type="dxa"/>
            <w:gridSpan w:val="2"/>
            <w:shd w:val="clear" w:color="auto" w:fill="CCCCCC"/>
          </w:tcPr>
          <w:p w14:paraId="36229D82"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Slejas</w:t>
            </w:r>
          </w:p>
        </w:tc>
      </w:tr>
      <w:tr w:rsidR="00595FAD" w:rsidRPr="002A677E" w14:paraId="49D68A86" w14:textId="77777777" w:rsidTr="00FF15C6">
        <w:tc>
          <w:tcPr>
            <w:tcW w:w="851" w:type="dxa"/>
          </w:tcPr>
          <w:p w14:paraId="70D0CE65"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0010,0040, 0070</w:t>
            </w:r>
          </w:p>
        </w:tc>
        <w:tc>
          <w:tcPr>
            <w:tcW w:w="8108" w:type="dxa"/>
          </w:tcPr>
          <w:p w14:paraId="158ADF3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ATVASINĀTO INSTRUMENTU GARĀS POZĪCIJAS</w:t>
            </w:r>
          </w:p>
          <w:p w14:paraId="0BA1473A" w14:textId="6E0520E9"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Regulas (ES) Nr. 575/2013 273.a panta 3. punkts.</w:t>
            </w:r>
          </w:p>
          <w:p w14:paraId="4536292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Uzrāda atvasināto instrumentu garo pozīciju absolūto tirgus vērtību summu konkrētā mēneša pēdējā dienā.</w:t>
            </w:r>
          </w:p>
        </w:tc>
      </w:tr>
      <w:tr w:rsidR="00595FAD" w:rsidRPr="002A677E" w14:paraId="05D9DD6E" w14:textId="77777777" w:rsidTr="00FF15C6">
        <w:tc>
          <w:tcPr>
            <w:tcW w:w="851" w:type="dxa"/>
          </w:tcPr>
          <w:p w14:paraId="468D1517"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0020,0050;</w:t>
            </w:r>
          </w:p>
          <w:p w14:paraId="2D6EE81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14:paraId="12CAF1A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ATVASINĀTO INSTRUMENTU ĪSĀS POZĪCIJAS</w:t>
            </w:r>
          </w:p>
          <w:p w14:paraId="0EA49292" w14:textId="55CC82AE"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Regulas (ES) Nr. 575/2013 273.a panta 3. punkts.</w:t>
            </w:r>
          </w:p>
          <w:p w14:paraId="5A979FC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Uzrāda atvasināto instrumentu īso pozīciju absolūto tirgus vērtību summu konkrētā mēneša pēdējā dienā.</w:t>
            </w:r>
          </w:p>
        </w:tc>
      </w:tr>
      <w:tr w:rsidR="00595FAD" w:rsidRPr="002A677E" w14:paraId="745845CB" w14:textId="77777777" w:rsidTr="00FF15C6">
        <w:tc>
          <w:tcPr>
            <w:tcW w:w="851" w:type="dxa"/>
          </w:tcPr>
          <w:p w14:paraId="12107EA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0030,0060;</w:t>
            </w:r>
          </w:p>
          <w:p w14:paraId="1DD7C7A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14:paraId="7A1221B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KOPĀ</w:t>
            </w:r>
          </w:p>
          <w:p w14:paraId="24A5169F" w14:textId="35D3C572"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Regulas (ES) Nr. 575/2013 273.a panta 3. punkta b) apakšpunkts.</w:t>
            </w:r>
          </w:p>
          <w:p w14:paraId="6C6185D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Atvasināto instrumentu garo pozīciju absolūto vērtību un atvasināto instrumentu īso pozīciju absolūto vērtību summa.</w:t>
            </w:r>
          </w:p>
        </w:tc>
      </w:tr>
    </w:tbl>
    <w:p w14:paraId="797A820A" w14:textId="77777777" w:rsidR="00595FAD" w:rsidRPr="002A677E"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2A677E" w14:paraId="68440F2D" w14:textId="77777777" w:rsidTr="00FF15C6">
        <w:tc>
          <w:tcPr>
            <w:tcW w:w="9039" w:type="dxa"/>
            <w:gridSpan w:val="2"/>
            <w:shd w:val="clear" w:color="auto" w:fill="CCCCCC"/>
          </w:tcPr>
          <w:p w14:paraId="6BDBBF3A"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Rindas</w:t>
            </w:r>
          </w:p>
        </w:tc>
      </w:tr>
      <w:tr w:rsidR="00595FAD" w:rsidRPr="002A677E" w14:paraId="3C51338A" w14:textId="77777777" w:rsidTr="00FF15C6">
        <w:tc>
          <w:tcPr>
            <w:tcW w:w="852" w:type="dxa"/>
          </w:tcPr>
          <w:p w14:paraId="16071BF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29C8E5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Atvasināto instrumentu darījumu apmērs</w:t>
            </w:r>
          </w:p>
          <w:p w14:paraId="1B0B6D13" w14:textId="75509C69" w:rsidR="00595FAD" w:rsidRPr="002A677E" w:rsidRDefault="00595FAD" w:rsidP="00FF15C6">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Regulas (ES) Nr. 575/2013</w:t>
            </w:r>
            <w:r>
              <w:rPr>
                <w:rFonts w:ascii="Times New Roman" w:hAnsi="Times New Roman"/>
                <w:sz w:val="24"/>
              </w:rPr>
              <w:t xml:space="preserve"> 273.a panta 3. punkts.</w:t>
            </w:r>
          </w:p>
          <w:p w14:paraId="206420F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Ietver visus bilances un ārpusbilances atvasinātos instrumentus, izņemot kredītu atvasinātos instrumentus, kas atzīti kā iekšējās riska ierobežošanas pozīcijas netirdzniecības portfeļa kredītriska riska darījumos.</w:t>
            </w:r>
          </w:p>
        </w:tc>
      </w:tr>
      <w:tr w:rsidR="00595FAD" w:rsidRPr="002A677E" w14:paraId="0D96359C" w14:textId="77777777" w:rsidTr="00FF15C6">
        <w:tc>
          <w:tcPr>
            <w:tcW w:w="852" w:type="dxa"/>
          </w:tcPr>
          <w:p w14:paraId="12331B7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14:paraId="4DB2428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Bilances un ārpusbilances atvasinātie instrumenti</w:t>
            </w:r>
          </w:p>
          <w:p w14:paraId="4AAF371E" w14:textId="13E9925A"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Regulas (ES) Nr. 575/2013 273.a panta 3. punkta a) un b) apakšpunkts.</w:t>
            </w:r>
          </w:p>
          <w:p w14:paraId="3EE26053"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Uzrāda bilances un ārpusbilances atvasināto instrumentu pozīciju kopējo tirgus vērtību, pamatojoties uz katra mēneša pēdējās dienas datiem.</w:t>
            </w:r>
            <w:r>
              <w:rPr>
                <w:rFonts w:ascii="Times New Roman" w:hAnsi="Times New Roman"/>
                <w:sz w:val="24"/>
              </w:rPr>
              <w:t xml:space="preserve"> Ja kādas pozīcijas tirgus vērtība konkrētajā datumā nav pieejama, iestādes izmanto minētās pozīcijas patieso vērtību; ja kādas pozīcijas tirgus vērtība un patiesā vērtība konkrētajā datumā nav pieejamas, iestādes izmanto minētās pozīcijas jaunāko tirgus vērtību vai patieso vērtību.</w:t>
            </w:r>
          </w:p>
        </w:tc>
      </w:tr>
      <w:tr w:rsidR="00595FAD" w:rsidRPr="002A677E" w14:paraId="16C8BF9A" w14:textId="77777777" w:rsidTr="00FF15C6">
        <w:tc>
          <w:tcPr>
            <w:tcW w:w="852" w:type="dxa"/>
          </w:tcPr>
          <w:p w14:paraId="569352E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14:paraId="6CE0285B" w14:textId="77777777" w:rsidR="00595FAD" w:rsidRPr="002A677E"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Kredītu atvasinātie instrumenti, kas atzīti par iekšējām riska ierobežošanas pozīcijām netirdzniecības portfeļa kredītriska riska darījumos</w:t>
            </w:r>
          </w:p>
          <w:p w14:paraId="6E790CFD" w14:textId="24CB979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Regulas (ES) Nr. 575/2013</w:t>
            </w:r>
            <w:r>
              <w:rPr>
                <w:rFonts w:ascii="Times New Roman" w:hAnsi="Times New Roman"/>
                <w:sz w:val="24"/>
              </w:rPr>
              <w:t xml:space="preserve"> 273.a panta 3. punkta c) apakšpunkts.</w:t>
            </w:r>
          </w:p>
          <w:p w14:paraId="34F42F5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Tādu kredītu atvasināto instrumentu kopējā tirgus vērtība, kas atzīti kā iekšējās riska ierobežošanas pozīcijas netirdzniecības portfeļa kredītriska riska darījumos.</w:t>
            </w:r>
          </w:p>
        </w:tc>
      </w:tr>
      <w:tr w:rsidR="00595FAD" w:rsidRPr="002A677E" w14:paraId="79788507" w14:textId="77777777" w:rsidTr="00FF15C6">
        <w:tc>
          <w:tcPr>
            <w:tcW w:w="852" w:type="dxa"/>
          </w:tcPr>
          <w:p w14:paraId="2E6B23C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0040</w:t>
            </w:r>
          </w:p>
        </w:tc>
        <w:tc>
          <w:tcPr>
            <w:tcW w:w="8187" w:type="dxa"/>
          </w:tcPr>
          <w:p w14:paraId="5F476E6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Kopējie aktīvi</w:t>
            </w:r>
          </w:p>
          <w:p w14:paraId="5263C767"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Kopējie aktīvi saskaņā ar piemērojamajiem grāmatvedības standartiem.</w:t>
            </w:r>
          </w:p>
          <w:p w14:paraId="58E58DA9" w14:textId="1E8C1291" w:rsidR="00595FAD" w:rsidRPr="002A677E" w:rsidRDefault="00595FAD" w:rsidP="00215CD7">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Konsolidētajā pārskatā iestāde uzrāda kopējos aktīvus,</w:t>
            </w:r>
            <w:r>
              <w:rPr>
                <w:rFonts w:ascii="Times New Roman" w:hAnsi="Times New Roman"/>
                <w:sz w:val="24"/>
              </w:rPr>
              <w:t xml:space="preserve"> ievērojot prudenciālās konsolidācijas tvērumu saskaņā ar Regulas (ES) Nr. 575/2013 Pirmās daļas II sadaļas 2. nodaļas 2. iedaļu</w:t>
            </w:r>
            <w:r>
              <w:rPr>
                <w:rStyle w:val="InstructionsTabelleberschrift"/>
                <w:rFonts w:ascii="Times New Roman" w:hAnsi="Times New Roman"/>
                <w:b w:val="0"/>
                <w:sz w:val="24"/>
                <w:u w:val="none"/>
              </w:rPr>
              <w:t>.</w:t>
            </w:r>
          </w:p>
        </w:tc>
      </w:tr>
      <w:tr w:rsidR="00595FAD" w:rsidRPr="002A677E" w14:paraId="54C2183B" w14:textId="77777777" w:rsidTr="00FF15C6">
        <w:tc>
          <w:tcPr>
            <w:tcW w:w="852" w:type="dxa"/>
          </w:tcPr>
          <w:p w14:paraId="1F94485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0050</w:t>
            </w:r>
          </w:p>
        </w:tc>
        <w:tc>
          <w:tcPr>
            <w:tcW w:w="8187" w:type="dxa"/>
          </w:tcPr>
          <w:p w14:paraId="16A71F2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Procentuālā daļa no kopējiem aktīviem</w:t>
            </w:r>
          </w:p>
          <w:p w14:paraId="2461BDFB" w14:textId="77777777"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Attiecība, kas jāaprēķina, atvasināto instrumentu darījumu apmēru (0010. rinda) dalot ar kopējiem aktīviem (0040. rinda). </w:t>
            </w:r>
          </w:p>
        </w:tc>
      </w:tr>
      <w:tr w:rsidR="00595FAD" w:rsidRPr="002A677E" w14:paraId="69C31AF4" w14:textId="77777777" w:rsidTr="00FF15C6">
        <w:tc>
          <w:tcPr>
            <w:tcW w:w="9039" w:type="dxa"/>
            <w:gridSpan w:val="2"/>
            <w:shd w:val="clear" w:color="auto" w:fill="A6A6A6" w:themeFill="background1" w:themeFillShade="A6"/>
          </w:tcPr>
          <w:p w14:paraId="3528654D" w14:textId="6B00CA3A"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ATKĀPE SASKAŅĀ AR REGULAS (ES) NR. 575/2013 273.a PANTA 4. PUNKTU</w:t>
            </w:r>
          </w:p>
        </w:tc>
      </w:tr>
      <w:tr w:rsidR="00595FAD" w:rsidRPr="002A677E" w14:paraId="00CAED6E" w14:textId="77777777" w:rsidTr="007063EE">
        <w:trPr>
          <w:trHeight w:val="3003"/>
        </w:trPr>
        <w:tc>
          <w:tcPr>
            <w:tcW w:w="852" w:type="dxa"/>
          </w:tcPr>
          <w:p w14:paraId="7CEDF6A0"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0060</w:t>
            </w:r>
          </w:p>
        </w:tc>
        <w:tc>
          <w:tcPr>
            <w:tcW w:w="8187" w:type="dxa"/>
          </w:tcPr>
          <w:p w14:paraId="501B5F38" w14:textId="185B0B7C"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Vai ir izpildīti Regulas (ES) Nr. 575/2013 273.a panta 4. punkta</w:t>
            </w:r>
            <w:r>
              <w:rPr>
                <w:rFonts w:ascii="Times New Roman" w:hAnsi="Times New Roman"/>
                <w:sz w:val="24"/>
              </w:rPr>
              <w:t xml:space="preserve"> </w:t>
            </w:r>
            <w:r>
              <w:rPr>
                <w:rStyle w:val="InstructionsTabelleberschrift"/>
                <w:rFonts w:ascii="Times New Roman" w:hAnsi="Times New Roman"/>
                <w:sz w:val="24"/>
              </w:rPr>
              <w:t>nosacījumi, ieskaitot kompetentās iestādes apstiprinājumu?</w:t>
            </w:r>
          </w:p>
          <w:p w14:paraId="4520D45D" w14:textId="77D443A0"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Regulas (ES) Nr. 575/2013</w:t>
            </w:r>
            <w:r>
              <w:rPr>
                <w:rFonts w:ascii="Times New Roman" w:hAnsi="Times New Roman"/>
                <w:sz w:val="24"/>
              </w:rPr>
              <w:t xml:space="preserve"> 273.a panta 4. punkts.</w:t>
            </w:r>
          </w:p>
          <w:p w14:paraId="177FD8A4" w14:textId="27288455"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Iestādes, kuras pārsniedz sliekšņus, lai izmantotu vienkāršoto pieeju darījuma partnera kredītriskam, bet kuras joprojām izmanto vienu no tām, pamatojoties uz Regulas (ES) Nr. 575/2013 273.a panta 4. punktu</w:t>
            </w:r>
            <w:r>
              <w:rPr>
                <w:rFonts w:ascii="Times New Roman" w:hAnsi="Times New Roman"/>
                <w:sz w:val="24"/>
              </w:rPr>
              <w:t xml:space="preserve">, norāda (ar Jā/Nē), </w:t>
            </w:r>
            <w:r>
              <w:rPr>
                <w:rStyle w:val="InstructionsTabelleberschrift"/>
                <w:rFonts w:ascii="Times New Roman" w:hAnsi="Times New Roman"/>
                <w:b w:val="0"/>
                <w:sz w:val="24"/>
                <w:u w:val="none"/>
              </w:rPr>
              <w:t>vai tās ir panākušas atbilstību minēta panta noteikumiem.</w:t>
            </w:r>
          </w:p>
          <w:p w14:paraId="1EA6D1CA" w14:textId="38FB20EC"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Šo posteni uzrāda tikai tās iestādes, kuras piemēro minēto atkāpi saskaņā ar Regulas (ES) Nr. 575/2013 273.a panta</w:t>
            </w:r>
            <w:r>
              <w:rPr>
                <w:rFonts w:ascii="Times New Roman" w:hAnsi="Times New Roman"/>
                <w:sz w:val="24"/>
              </w:rPr>
              <w:t xml:space="preserve"> 4. punktu</w:t>
            </w:r>
            <w:r>
              <w:rPr>
                <w:rStyle w:val="InstructionsTabelleberschrift"/>
                <w:rFonts w:ascii="Times New Roman" w:hAnsi="Times New Roman"/>
                <w:b w:val="0"/>
                <w:sz w:val="24"/>
                <w:u w:val="none"/>
              </w:rPr>
              <w:t>.</w:t>
            </w:r>
          </w:p>
        </w:tc>
      </w:tr>
      <w:tr w:rsidR="00595FAD" w:rsidRPr="002A677E" w14:paraId="330DC909" w14:textId="77777777" w:rsidTr="00FF15C6">
        <w:tc>
          <w:tcPr>
            <w:tcW w:w="852" w:type="dxa"/>
          </w:tcPr>
          <w:p w14:paraId="04034D8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0DC2399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Riska darījumu vērtību aprēķina metode konsolidētā līmenī</w:t>
            </w:r>
          </w:p>
          <w:p w14:paraId="6F2748DF" w14:textId="152AC66B"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Regulas (ES) Nr. 575/2013</w:t>
            </w:r>
            <w:r>
              <w:rPr>
                <w:rFonts w:ascii="Times New Roman" w:hAnsi="Times New Roman"/>
                <w:sz w:val="24"/>
              </w:rPr>
              <w:t xml:space="preserve"> 273.a panta 4. punkts.</w:t>
            </w:r>
          </w:p>
          <w:p w14:paraId="512381BC" w14:textId="250AB1B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Metode atvasināto instrumentu pozīciju riska darījumu vērtību aprēķināšanai konsolidēti, ko izmanto arī vienas sabiedrības līmenī saskaņā ar Regulas (ES)</w:t>
            </w:r>
            <w:r>
              <w:rPr>
                <w:rFonts w:ascii="Times New Roman" w:hAnsi="Times New Roman"/>
                <w:sz w:val="24"/>
              </w:rPr>
              <w:t xml:space="preserve"> Nr. 575/2013 273.a panta 4. punktu</w:t>
            </w:r>
            <w:r>
              <w:rPr>
                <w:rStyle w:val="InstructionsTabelleberschrift"/>
                <w:rFonts w:ascii="Times New Roman" w:hAnsi="Times New Roman"/>
                <w:b w:val="0"/>
                <w:sz w:val="24"/>
                <w:u w:val="none"/>
              </w:rPr>
              <w:t>:</w:t>
            </w:r>
          </w:p>
          <w:p w14:paraId="5A34FCE9"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w:t>
            </w:r>
            <w:r>
              <w:rPr>
                <w:rStyle w:val="InstructionsTabelleberschrift"/>
                <w:rFonts w:ascii="Times New Roman" w:hAnsi="Times New Roman"/>
                <w:b w:val="0"/>
                <w:i/>
                <w:sz w:val="24"/>
                <w:u w:val="none"/>
              </w:rPr>
              <w:t>OEM</w:t>
            </w:r>
            <w:r>
              <w:rPr>
                <w:rStyle w:val="InstructionsTabelleberschrift"/>
                <w:rFonts w:ascii="Times New Roman" w:hAnsi="Times New Roman"/>
                <w:b w:val="0"/>
                <w:sz w:val="24"/>
                <w:u w:val="none"/>
              </w:rPr>
              <w:t>: sākotnējās riska darījuma vērtības metode</w:t>
            </w:r>
          </w:p>
          <w:p w14:paraId="3DD75AE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Vienkāršotā </w:t>
            </w:r>
            <w:r>
              <w:rPr>
                <w:rStyle w:val="InstructionsTabelleberschrift"/>
                <w:rFonts w:ascii="Times New Roman" w:hAnsi="Times New Roman"/>
                <w:b w:val="0"/>
                <w:i/>
                <w:sz w:val="24"/>
                <w:u w:val="none"/>
              </w:rPr>
              <w:t>SA-CCR</w:t>
            </w:r>
            <w:r>
              <w:rPr>
                <w:rStyle w:val="InstructionsTabelleberschrift"/>
                <w:rFonts w:ascii="Times New Roman" w:hAnsi="Times New Roman"/>
                <w:b w:val="0"/>
                <w:sz w:val="24"/>
                <w:u w:val="none"/>
              </w:rPr>
              <w:t xml:space="preserve">: vienkāršotā pieeja darījuma partnera kredītriskam </w:t>
            </w:r>
          </w:p>
          <w:p w14:paraId="09C704BF" w14:textId="264F9D55"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Šo posteni uzrāda tikai tās iestādes, kuras piemēro minēto atkāpi saskaņā ar Regulas (ES) Nr. 575/2013 273.a panta</w:t>
            </w:r>
            <w:r>
              <w:rPr>
                <w:rFonts w:ascii="Times New Roman" w:hAnsi="Times New Roman"/>
                <w:sz w:val="24"/>
              </w:rPr>
              <w:t xml:space="preserve"> 4. punktu</w:t>
            </w:r>
            <w:r>
              <w:rPr>
                <w:rStyle w:val="InstructionsTabelleberschrift"/>
                <w:rFonts w:ascii="Times New Roman" w:hAnsi="Times New Roman"/>
                <w:b w:val="0"/>
                <w:sz w:val="24"/>
                <w:u w:val="none"/>
              </w:rPr>
              <w:t>.</w:t>
            </w:r>
          </w:p>
        </w:tc>
      </w:tr>
    </w:tbl>
    <w:p w14:paraId="32E63A3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56" w:name="_Toc19715806"/>
      <w:bookmarkStart w:id="457" w:name="_Toc118991740"/>
      <w:r>
        <w:rPr>
          <w:rFonts w:ascii="Times New Roman" w:hAnsi="Times New Roman"/>
          <w:sz w:val="24"/>
        </w:rPr>
        <w:t xml:space="preserve">C 34.02 - </w:t>
      </w:r>
      <w:r>
        <w:rPr>
          <w:rFonts w:ascii="Times New Roman" w:hAnsi="Times New Roman"/>
          <w:i/>
          <w:sz w:val="24"/>
        </w:rPr>
        <w:t>CCR</w:t>
      </w:r>
      <w:r>
        <w:rPr>
          <w:rFonts w:ascii="Times New Roman" w:hAnsi="Times New Roman"/>
          <w:sz w:val="24"/>
        </w:rPr>
        <w:t xml:space="preserve"> riska darījumi dalījumā pa pieejām</w:t>
      </w:r>
      <w:bookmarkEnd w:id="456"/>
      <w:bookmarkEnd w:id="457"/>
      <w:r>
        <w:rPr>
          <w:rFonts w:ascii="Times New Roman" w:hAnsi="Times New Roman"/>
          <w:sz w:val="24"/>
        </w:rPr>
        <w:t xml:space="preserve"> </w:t>
      </w:r>
    </w:p>
    <w:p w14:paraId="4553D83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58" w:name="_Toc19715807"/>
      <w:bookmarkStart w:id="459" w:name="_Toc118991741"/>
      <w:r>
        <w:rPr>
          <w:rFonts w:ascii="Times New Roman" w:hAnsi="Times New Roman"/>
          <w:sz w:val="24"/>
        </w:rPr>
        <w:t>Vispārīgas piezīmes</w:t>
      </w:r>
      <w:bookmarkEnd w:id="458"/>
      <w:bookmarkEnd w:id="459"/>
    </w:p>
    <w:p w14:paraId="3C9ADBCC" w14:textId="77777777" w:rsidR="00595FAD" w:rsidRPr="002A677E" w:rsidRDefault="008F3052" w:rsidP="00487A02">
      <w:pPr>
        <w:pStyle w:val="InstructionsText2"/>
        <w:numPr>
          <w:ilvl w:val="0"/>
          <w:numId w:val="0"/>
        </w:numPr>
        <w:ind w:left="1353" w:hanging="360"/>
      </w:pPr>
      <w:fldSimple w:instr=" seq paragraphs ">
        <w:r>
          <w:t>124</w:t>
        </w:r>
      </w:fldSimple>
      <w:r>
        <w:t>. Iestādes šo veidni uzrāda atsevišķi visiem darījumu partnera kredītriska riska darījumiem un visiem darījumu partnera kredītriska riska darījumiem, izņemot riska darījumus ar centrālajiem darījumu partneriem (</w:t>
      </w:r>
      <w:r>
        <w:rPr>
          <w:i/>
        </w:rPr>
        <w:t>CCP</w:t>
      </w:r>
      <w:r>
        <w:t>), kā definēts C 34.10 veidnes nolūkā.</w:t>
      </w:r>
    </w:p>
    <w:p w14:paraId="1BEEF9D4" w14:textId="62460C3E" w:rsidR="00595FAD" w:rsidRPr="002A677E" w:rsidRDefault="00595FAD" w:rsidP="002F29AF">
      <w:pPr>
        <w:pStyle w:val="Instructionsberschrift2"/>
        <w:numPr>
          <w:ilvl w:val="3"/>
          <w:numId w:val="48"/>
        </w:numPr>
        <w:rPr>
          <w:rFonts w:ascii="Times New Roman" w:hAnsi="Times New Roman" w:cs="Times New Roman"/>
          <w:sz w:val="24"/>
        </w:rPr>
      </w:pPr>
      <w:bookmarkStart w:id="460" w:name="_Toc19715808"/>
      <w:bookmarkStart w:id="461" w:name="_Toc118991742"/>
      <w:r>
        <w:rPr>
          <w:rFonts w:ascii="Times New Roman" w:hAnsi="Times New Roman"/>
          <w:sz w:val="24"/>
        </w:rPr>
        <w:lastRenderedPageBreak/>
        <w:t>Norādes par konkrētām pozīcijām</w:t>
      </w:r>
      <w:bookmarkEnd w:id="460"/>
      <w:bookmarkEnd w:id="46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7E9C84F" w14:textId="77777777" w:rsidTr="00751FBE">
        <w:trPr>
          <w:trHeight w:val="616"/>
        </w:trPr>
        <w:tc>
          <w:tcPr>
            <w:tcW w:w="9039" w:type="dxa"/>
            <w:gridSpan w:val="2"/>
            <w:tcBorders>
              <w:right w:val="single" w:sz="4" w:space="0" w:color="auto"/>
            </w:tcBorders>
            <w:shd w:val="clear" w:color="auto" w:fill="D9D9D9" w:themeFill="background1" w:themeFillShade="D9"/>
          </w:tcPr>
          <w:p w14:paraId="39F2EFE4"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Slejas</w:t>
            </w:r>
          </w:p>
        </w:tc>
      </w:tr>
      <w:tr w:rsidR="00595FAD" w:rsidRPr="002A677E" w14:paraId="6016B7A8" w14:textId="77777777" w:rsidTr="00FF15C6">
        <w:trPr>
          <w:trHeight w:val="680"/>
        </w:trPr>
        <w:tc>
          <w:tcPr>
            <w:tcW w:w="1384" w:type="dxa"/>
          </w:tcPr>
          <w:p w14:paraId="1EB6474F" w14:textId="77777777" w:rsidR="00595FAD" w:rsidRPr="002A677E" w:rsidRDefault="00595FAD" w:rsidP="00FF15C6">
            <w:pPr>
              <w:pStyle w:val="Applicationdirecte"/>
              <w:spacing w:before="0" w:after="0"/>
            </w:pPr>
            <w:r>
              <w:t>0010</w:t>
            </w:r>
          </w:p>
        </w:tc>
        <w:tc>
          <w:tcPr>
            <w:tcW w:w="7655" w:type="dxa"/>
            <w:vAlign w:val="center"/>
          </w:tcPr>
          <w:p w14:paraId="51DA558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DARĪJUMU PARTNERU SKAITS</w:t>
            </w:r>
          </w:p>
          <w:p w14:paraId="4010D060" w14:textId="77777777" w:rsidR="00595FAD" w:rsidRPr="002A677E"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To atsevišķo darījumu partneru skaits, ar kuriem attiecīgajai iestādei ir darījumu partnera kredītriska riska darījumi.</w:t>
            </w:r>
          </w:p>
        </w:tc>
      </w:tr>
      <w:tr w:rsidR="00595FAD" w:rsidRPr="002A677E" w14:paraId="1322AA6A" w14:textId="77777777" w:rsidTr="00FF15C6">
        <w:trPr>
          <w:trHeight w:val="416"/>
        </w:trPr>
        <w:tc>
          <w:tcPr>
            <w:tcW w:w="1384" w:type="dxa"/>
          </w:tcPr>
          <w:p w14:paraId="62909E7E" w14:textId="77777777" w:rsidR="00595FAD" w:rsidRPr="002A677E" w:rsidRDefault="00595FAD" w:rsidP="00FF15C6">
            <w:pPr>
              <w:pStyle w:val="Applicationdirecte"/>
              <w:spacing w:before="0" w:after="0"/>
            </w:pPr>
            <w:r>
              <w:t>0020</w:t>
            </w:r>
          </w:p>
        </w:tc>
        <w:tc>
          <w:tcPr>
            <w:tcW w:w="7655" w:type="dxa"/>
            <w:vAlign w:val="center"/>
          </w:tcPr>
          <w:p w14:paraId="611D2848"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DARĪJUMU SKAITS</w:t>
            </w:r>
          </w:p>
          <w:p w14:paraId="369F2A33" w14:textId="77777777" w:rsidR="00595FAD" w:rsidRPr="002A677E" w:rsidRDefault="00595FAD" w:rsidP="00FF15C6">
            <w:pPr>
              <w:autoSpaceDE w:val="0"/>
              <w:autoSpaceDN w:val="0"/>
              <w:adjustRightInd w:val="0"/>
              <w:spacing w:before="60"/>
              <w:rPr>
                <w:rFonts w:ascii="Times New Roman" w:hAnsi="Times New Roman"/>
                <w:sz w:val="24"/>
              </w:rPr>
            </w:pPr>
            <w:r>
              <w:rPr>
                <w:rFonts w:ascii="Times New Roman" w:hAnsi="Times New Roman"/>
                <w:sz w:val="24"/>
              </w:rPr>
              <w:t>To darījumu skaits, kam piemēro darījuma partnera kredītrisku pārskata datumā. Jāņem vērā, ka attiecībā uz darījumiem ar centrālajiem darījumu partneriem, rādītājos nebūtu jāietver ienākošās vai izejošās plūsmas, bet gan kopējās pozīcijas centrālā darījumu partnera portfelī pārskata datumā. Turklāt atvasināto instrumentu vai VFD, kas ir sadalīts (vismaz) divos vai vairākos darījuma posmos modelēšanas nolūkā, uzskata par vienu vienīgu darījumu.</w:t>
            </w:r>
          </w:p>
        </w:tc>
      </w:tr>
      <w:tr w:rsidR="00595FAD" w:rsidRPr="002A677E" w14:paraId="2FC2AE53" w14:textId="77777777" w:rsidTr="00FF15C6">
        <w:trPr>
          <w:trHeight w:val="680"/>
        </w:trPr>
        <w:tc>
          <w:tcPr>
            <w:tcW w:w="1384" w:type="dxa"/>
          </w:tcPr>
          <w:p w14:paraId="33F06DB7" w14:textId="77777777" w:rsidR="00595FAD" w:rsidRPr="002A677E" w:rsidRDefault="00595FAD" w:rsidP="00FF15C6">
            <w:pPr>
              <w:pStyle w:val="Applicationdirecte"/>
              <w:spacing w:before="0" w:after="0"/>
            </w:pPr>
            <w:r>
              <w:t>0030</w:t>
            </w:r>
          </w:p>
        </w:tc>
        <w:tc>
          <w:tcPr>
            <w:tcW w:w="7655" w:type="dxa"/>
            <w:vAlign w:val="center"/>
          </w:tcPr>
          <w:p w14:paraId="29ADCAB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NOSACĪTĀS SUMMAS</w:t>
            </w:r>
          </w:p>
          <w:p w14:paraId="0B46A207" w14:textId="57538B09" w:rsidR="00595FAD" w:rsidRPr="002A677E" w:rsidRDefault="00595FAD" w:rsidP="00FF15C6">
            <w:pPr>
              <w:keepNext/>
              <w:spacing w:before="60"/>
              <w:rPr>
                <w:rFonts w:ascii="Times New Roman" w:hAnsi="Times New Roman"/>
                <w:sz w:val="24"/>
              </w:rPr>
            </w:pPr>
            <w:r>
              <w:rPr>
                <w:rFonts w:ascii="Times New Roman" w:hAnsi="Times New Roman"/>
                <w:sz w:val="24"/>
              </w:rPr>
              <w:t>Nosacīto summu kopsumma par atvasinātajiem instrumentiem un VFD pirms savstarpējiem prasījumiem un korekcijām saskaņā ar Regulas (ES) Nr. 575/2013 279.b pantu.</w:t>
            </w:r>
          </w:p>
        </w:tc>
      </w:tr>
      <w:tr w:rsidR="00595FAD" w:rsidRPr="002A677E" w14:paraId="16470B6F" w14:textId="77777777" w:rsidTr="00FF15C6">
        <w:trPr>
          <w:trHeight w:val="680"/>
        </w:trPr>
        <w:tc>
          <w:tcPr>
            <w:tcW w:w="1384" w:type="dxa"/>
          </w:tcPr>
          <w:p w14:paraId="5AA68071" w14:textId="77777777" w:rsidR="00595FAD" w:rsidRPr="002A677E" w:rsidRDefault="00595FAD" w:rsidP="00FF15C6">
            <w:pPr>
              <w:pStyle w:val="Applicationdirecte"/>
              <w:spacing w:before="0" w:after="0"/>
            </w:pPr>
            <w:r>
              <w:t>0040</w:t>
            </w:r>
          </w:p>
        </w:tc>
        <w:tc>
          <w:tcPr>
            <w:tcW w:w="7655" w:type="dxa"/>
            <w:vAlign w:val="center"/>
          </w:tcPr>
          <w:p w14:paraId="409A442B" w14:textId="4A61E48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PAŠREIZĒJĀ TIRGUS VĒRTĪBA (</w:t>
            </w:r>
            <w:r>
              <w:rPr>
                <w:rStyle w:val="InstructionsTabelleberschrift"/>
                <w:rFonts w:ascii="Times New Roman" w:hAnsi="Times New Roman"/>
                <w:i/>
                <w:sz w:val="24"/>
              </w:rPr>
              <w:t>CMV</w:t>
            </w:r>
            <w:r>
              <w:rPr>
                <w:rStyle w:val="InstructionsTabelleberschrift"/>
                <w:rFonts w:ascii="Times New Roman" w:hAnsi="Times New Roman"/>
                <w:sz w:val="24"/>
              </w:rPr>
              <w:t>), POZITĪVA</w:t>
            </w:r>
          </w:p>
          <w:p w14:paraId="79360CA5" w14:textId="3B09CB36" w:rsidR="00595FAD" w:rsidRPr="002A677E" w:rsidRDefault="00595FAD" w:rsidP="00FF15C6">
            <w:pPr>
              <w:keepNext/>
              <w:spacing w:before="60"/>
              <w:rPr>
                <w:rFonts w:ascii="Times New Roman" w:hAnsi="Times New Roman"/>
                <w:sz w:val="24"/>
              </w:rPr>
            </w:pPr>
            <w:r>
              <w:rPr>
                <w:rFonts w:ascii="Times New Roman" w:hAnsi="Times New Roman"/>
                <w:sz w:val="24"/>
              </w:rPr>
              <w:t>Regulas (ES) Nr. 575/2013 272. panta 12. punkts.</w:t>
            </w:r>
          </w:p>
          <w:p w14:paraId="29900CC8" w14:textId="01C5A286" w:rsidR="00595FAD" w:rsidRPr="002A677E" w:rsidRDefault="00595FAD" w:rsidP="00FF15C6">
            <w:pPr>
              <w:keepNext/>
              <w:spacing w:before="60"/>
              <w:rPr>
                <w:rFonts w:ascii="Times New Roman" w:hAnsi="Times New Roman"/>
                <w:sz w:val="24"/>
              </w:rPr>
            </w:pPr>
            <w:r>
              <w:rPr>
                <w:rFonts w:ascii="Times New Roman" w:hAnsi="Times New Roman"/>
                <w:sz w:val="24"/>
              </w:rPr>
              <w:t xml:space="preserve">Visu savstarpējo prasījumu ieskaita kopu, kuru </w:t>
            </w:r>
            <w:r>
              <w:rPr>
                <w:rFonts w:ascii="Times New Roman" w:hAnsi="Times New Roman"/>
                <w:i/>
                <w:sz w:val="24"/>
              </w:rPr>
              <w:t>CMV</w:t>
            </w:r>
            <w:r>
              <w:rPr>
                <w:rFonts w:ascii="Times New Roman" w:hAnsi="Times New Roman"/>
                <w:sz w:val="24"/>
              </w:rPr>
              <w:t xml:space="preserve"> ir pozitīva, pašreizējo tirgus vērtību (</w:t>
            </w:r>
            <w:r>
              <w:rPr>
                <w:rFonts w:ascii="Times New Roman" w:hAnsi="Times New Roman"/>
                <w:i/>
                <w:sz w:val="24"/>
              </w:rPr>
              <w:t>CMV</w:t>
            </w:r>
            <w:r>
              <w:rPr>
                <w:rFonts w:ascii="Times New Roman" w:hAnsi="Times New Roman"/>
                <w:sz w:val="24"/>
              </w:rPr>
              <w:t xml:space="preserve">) summa, kā definēts Regulas (ES) Nr. 575/2013 272. panta 12. punktā. </w:t>
            </w:r>
          </w:p>
        </w:tc>
      </w:tr>
      <w:tr w:rsidR="00595FAD" w:rsidRPr="002A677E" w14:paraId="41C6F45D" w14:textId="77777777" w:rsidTr="00FF15C6">
        <w:trPr>
          <w:trHeight w:val="680"/>
        </w:trPr>
        <w:tc>
          <w:tcPr>
            <w:tcW w:w="1384" w:type="dxa"/>
          </w:tcPr>
          <w:p w14:paraId="3E8E4C55" w14:textId="77777777" w:rsidR="00595FAD" w:rsidRPr="002A677E" w:rsidRDefault="00595FAD" w:rsidP="00FF15C6">
            <w:pPr>
              <w:pStyle w:val="Applicationdirecte"/>
              <w:spacing w:before="0" w:after="0"/>
            </w:pPr>
            <w:r>
              <w:t>0050</w:t>
            </w:r>
          </w:p>
        </w:tc>
        <w:tc>
          <w:tcPr>
            <w:tcW w:w="7655" w:type="dxa"/>
            <w:vAlign w:val="center"/>
          </w:tcPr>
          <w:p w14:paraId="74133CC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PAŠREIZĒJĀ TIRGUS VĒRTĪBA (</w:t>
            </w:r>
            <w:r>
              <w:rPr>
                <w:rStyle w:val="InstructionsTabelleberschrift"/>
                <w:rFonts w:ascii="Times New Roman" w:hAnsi="Times New Roman"/>
                <w:i/>
                <w:sz w:val="24"/>
              </w:rPr>
              <w:t>CMV</w:t>
            </w:r>
            <w:r>
              <w:rPr>
                <w:rStyle w:val="InstructionsTabelleberschrift"/>
                <w:rFonts w:ascii="Times New Roman" w:hAnsi="Times New Roman"/>
                <w:sz w:val="24"/>
              </w:rPr>
              <w:t>), NEGATĪVA</w:t>
            </w:r>
          </w:p>
          <w:p w14:paraId="210EBD30" w14:textId="15F8A23C" w:rsidR="00595FAD" w:rsidRPr="002A677E" w:rsidRDefault="00595FAD" w:rsidP="00FF15C6">
            <w:pPr>
              <w:keepNext/>
              <w:spacing w:before="60"/>
              <w:rPr>
                <w:rFonts w:ascii="Times New Roman" w:hAnsi="Times New Roman"/>
                <w:sz w:val="24"/>
              </w:rPr>
            </w:pPr>
            <w:r>
              <w:rPr>
                <w:rFonts w:ascii="Times New Roman" w:hAnsi="Times New Roman"/>
                <w:sz w:val="24"/>
              </w:rPr>
              <w:t>Regulas (ES) Nr. 575/2013 272. panta 12. punkts.</w:t>
            </w:r>
          </w:p>
          <w:p w14:paraId="4D7CA4B1" w14:textId="7E748A13"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Visu savstarpējo prasījumu ieskaita kopu, kuru </w:t>
            </w:r>
            <w:r>
              <w:rPr>
                <w:rFonts w:ascii="Times New Roman" w:hAnsi="Times New Roman"/>
                <w:i/>
                <w:sz w:val="24"/>
              </w:rPr>
              <w:t>CMV</w:t>
            </w:r>
            <w:r>
              <w:rPr>
                <w:rFonts w:ascii="Times New Roman" w:hAnsi="Times New Roman"/>
                <w:sz w:val="24"/>
              </w:rPr>
              <w:t xml:space="preserve"> ir negatīva, absolūto pašreizējo tirgus vērtību (</w:t>
            </w:r>
            <w:r>
              <w:rPr>
                <w:rFonts w:ascii="Times New Roman" w:hAnsi="Times New Roman"/>
                <w:i/>
                <w:sz w:val="24"/>
              </w:rPr>
              <w:t>CMV</w:t>
            </w:r>
            <w:r>
              <w:rPr>
                <w:rFonts w:ascii="Times New Roman" w:hAnsi="Times New Roman"/>
                <w:sz w:val="24"/>
              </w:rPr>
              <w:t>) summa, kā definēts Regulas (ES) Nr. 575/2013 272. panta 12. punktā.</w:t>
            </w:r>
          </w:p>
        </w:tc>
      </w:tr>
      <w:tr w:rsidR="00595FAD" w:rsidRPr="002A677E" w14:paraId="4B814A0D" w14:textId="77777777" w:rsidTr="00FF15C6">
        <w:trPr>
          <w:trHeight w:val="680"/>
        </w:trPr>
        <w:tc>
          <w:tcPr>
            <w:tcW w:w="1384" w:type="dxa"/>
          </w:tcPr>
          <w:p w14:paraId="08997A5E" w14:textId="77777777" w:rsidR="00595FAD" w:rsidRPr="002A677E" w:rsidRDefault="00595FAD" w:rsidP="00FF15C6">
            <w:pPr>
              <w:pStyle w:val="Fait"/>
            </w:pPr>
            <w:r>
              <w:lastRenderedPageBreak/>
              <w:t>0060</w:t>
            </w:r>
          </w:p>
        </w:tc>
        <w:tc>
          <w:tcPr>
            <w:tcW w:w="7655" w:type="dxa"/>
            <w:vAlign w:val="center"/>
          </w:tcPr>
          <w:p w14:paraId="02F80ED1"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MAINĪGĀ DROŠĪBAS REZERVE (</w:t>
            </w:r>
            <w:r>
              <w:rPr>
                <w:rStyle w:val="InstructionsTabelleberschrift"/>
                <w:rFonts w:ascii="Times New Roman" w:hAnsi="Times New Roman"/>
                <w:i/>
                <w:sz w:val="24"/>
              </w:rPr>
              <w:t>VM</w:t>
            </w:r>
            <w:r>
              <w:rPr>
                <w:rStyle w:val="InstructionsTabelleberschrift"/>
                <w:rFonts w:ascii="Times New Roman" w:hAnsi="Times New Roman"/>
                <w:sz w:val="24"/>
              </w:rPr>
              <w:t>), SAŅEMTĀ</w:t>
            </w:r>
          </w:p>
          <w:p w14:paraId="015D10EA" w14:textId="106E6EF6" w:rsidR="00595FAD" w:rsidRPr="002A677E" w:rsidRDefault="00595FAD" w:rsidP="00FF15C6">
            <w:pPr>
              <w:keepNext/>
              <w:spacing w:before="60"/>
              <w:rPr>
                <w:rFonts w:ascii="Times New Roman" w:hAnsi="Times New Roman"/>
                <w:sz w:val="24"/>
              </w:rPr>
            </w:pPr>
            <w:r>
              <w:rPr>
                <w:rFonts w:ascii="Times New Roman" w:hAnsi="Times New Roman"/>
                <w:sz w:val="24"/>
              </w:rPr>
              <w:t>Regulas (ES) Nr. 575/2013 275. panta 2. punkts, 275. panta 3. punkts un 276. punkts.</w:t>
            </w:r>
          </w:p>
          <w:p w14:paraId="6A5EA232" w14:textId="77A37D06" w:rsidR="00595FAD" w:rsidRPr="002A677E" w:rsidRDefault="00595FAD" w:rsidP="00FF15C6">
            <w:pPr>
              <w:keepNext/>
              <w:spacing w:before="60"/>
              <w:rPr>
                <w:rFonts w:ascii="Times New Roman" w:hAnsi="Times New Roman"/>
                <w:sz w:val="24"/>
              </w:rPr>
            </w:pPr>
            <w:r>
              <w:rPr>
                <w:rFonts w:ascii="Times New Roman" w:hAnsi="Times New Roman"/>
                <w:sz w:val="24"/>
              </w:rPr>
              <w:t>Visu līgumu par drošības rezervi, attiecībā uz kuriem ir saņemta mainīgā drošības rezerve, mainīgo drošības rezervju summu (</w:t>
            </w:r>
            <w:r>
              <w:rPr>
                <w:rFonts w:ascii="Times New Roman" w:hAnsi="Times New Roman"/>
                <w:i/>
                <w:sz w:val="24"/>
              </w:rPr>
              <w:t>VM</w:t>
            </w:r>
            <w:r>
              <w:rPr>
                <w:rFonts w:ascii="Times New Roman" w:hAnsi="Times New Roman"/>
                <w:sz w:val="24"/>
              </w:rPr>
              <w:t>) kopsumma, kas aprēķināta saskaņā ar Regulas (ES) Nr. 575/2013 276. pantu.</w:t>
            </w:r>
          </w:p>
        </w:tc>
      </w:tr>
      <w:tr w:rsidR="00595FAD" w:rsidRPr="002A677E" w14:paraId="4EB29CE1" w14:textId="77777777" w:rsidTr="00FF15C6">
        <w:trPr>
          <w:trHeight w:val="680"/>
        </w:trPr>
        <w:tc>
          <w:tcPr>
            <w:tcW w:w="1384" w:type="dxa"/>
          </w:tcPr>
          <w:p w14:paraId="3A029F0D" w14:textId="77777777" w:rsidR="00595FAD" w:rsidRPr="002A677E" w:rsidRDefault="00595FAD" w:rsidP="00FF15C6">
            <w:pPr>
              <w:pStyle w:val="Fait"/>
            </w:pPr>
            <w:r>
              <w:t>0070</w:t>
            </w:r>
          </w:p>
        </w:tc>
        <w:tc>
          <w:tcPr>
            <w:tcW w:w="7655" w:type="dxa"/>
            <w:vAlign w:val="center"/>
          </w:tcPr>
          <w:p w14:paraId="119C96C2" w14:textId="08DBE49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MAINĪGĀ DROŠĪBAS REZERVE (</w:t>
            </w:r>
            <w:r>
              <w:rPr>
                <w:rStyle w:val="InstructionsTabelleberschrift"/>
                <w:rFonts w:ascii="Times New Roman" w:hAnsi="Times New Roman"/>
                <w:i/>
                <w:sz w:val="24"/>
              </w:rPr>
              <w:t>VM</w:t>
            </w:r>
            <w:r>
              <w:rPr>
                <w:rStyle w:val="InstructionsTabelleberschrift"/>
                <w:rFonts w:ascii="Times New Roman" w:hAnsi="Times New Roman"/>
                <w:sz w:val="24"/>
              </w:rPr>
              <w:t>), SNIEGTĀ</w:t>
            </w:r>
          </w:p>
          <w:p w14:paraId="3F504C92" w14:textId="56004F15" w:rsidR="00595FAD" w:rsidRPr="002A677E" w:rsidRDefault="00595FAD" w:rsidP="00FF15C6">
            <w:pPr>
              <w:keepNext/>
              <w:spacing w:before="60"/>
              <w:rPr>
                <w:rFonts w:ascii="Times New Roman" w:hAnsi="Times New Roman"/>
                <w:sz w:val="24"/>
              </w:rPr>
            </w:pPr>
            <w:r>
              <w:rPr>
                <w:rFonts w:ascii="Times New Roman" w:hAnsi="Times New Roman"/>
                <w:sz w:val="24"/>
              </w:rPr>
              <w:t>Regulas (ES) Nr. 575/2013 275. panta 2. punkts, 275. panta 3. punkts un 276. punkts.</w:t>
            </w:r>
          </w:p>
          <w:p w14:paraId="06964A72" w14:textId="64E6B4DD" w:rsidR="00595FAD" w:rsidRPr="002A677E" w:rsidRDefault="00595FAD" w:rsidP="007063EE">
            <w:pPr>
              <w:keepNext/>
              <w:spacing w:before="60"/>
              <w:rPr>
                <w:rStyle w:val="InstructionsTabelleberschrift"/>
                <w:rFonts w:ascii="Times New Roman" w:hAnsi="Times New Roman"/>
                <w:sz w:val="24"/>
              </w:rPr>
            </w:pPr>
            <w:r>
              <w:rPr>
                <w:rFonts w:ascii="Times New Roman" w:hAnsi="Times New Roman"/>
                <w:sz w:val="24"/>
              </w:rPr>
              <w:t>Visu līgumu par drošības rezervi, attiecībā uz kuriem ir sniegta mainīgā drošības rezerve, mainīgo drošības rezervju summu (</w:t>
            </w:r>
            <w:r>
              <w:rPr>
                <w:rFonts w:ascii="Times New Roman" w:hAnsi="Times New Roman"/>
                <w:i/>
                <w:sz w:val="24"/>
              </w:rPr>
              <w:t>VM</w:t>
            </w:r>
            <w:r>
              <w:rPr>
                <w:rFonts w:ascii="Times New Roman" w:hAnsi="Times New Roman"/>
                <w:sz w:val="24"/>
              </w:rPr>
              <w:t>) kopsumma, kas aprēķināta saskaņā ar Regulas (ES) Nr. 575/2013 276. pantu.</w:t>
            </w:r>
          </w:p>
        </w:tc>
      </w:tr>
      <w:tr w:rsidR="00595FAD" w:rsidRPr="002A677E" w14:paraId="168B9A74" w14:textId="77777777" w:rsidTr="00FF15C6">
        <w:trPr>
          <w:trHeight w:val="680"/>
        </w:trPr>
        <w:tc>
          <w:tcPr>
            <w:tcW w:w="1384" w:type="dxa"/>
          </w:tcPr>
          <w:p w14:paraId="353936AF" w14:textId="77777777" w:rsidR="00595FAD" w:rsidRPr="002A677E" w:rsidRDefault="00595FAD" w:rsidP="00FF15C6">
            <w:pPr>
              <w:pStyle w:val="Applicationdirecte"/>
              <w:spacing w:before="0" w:after="0"/>
            </w:pPr>
            <w:r>
              <w:t>0080</w:t>
            </w:r>
          </w:p>
        </w:tc>
        <w:tc>
          <w:tcPr>
            <w:tcW w:w="7655" w:type="dxa"/>
            <w:vAlign w:val="center"/>
          </w:tcPr>
          <w:p w14:paraId="6EF3B45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NETO NEATKARĪGAIS NODROŠINĀJUMS (</w:t>
            </w:r>
            <w:r>
              <w:rPr>
                <w:rStyle w:val="InstructionsTabelleberschrift"/>
                <w:rFonts w:ascii="Times New Roman" w:hAnsi="Times New Roman"/>
                <w:i/>
                <w:sz w:val="24"/>
              </w:rPr>
              <w:t>NICA</w:t>
            </w:r>
            <w:r>
              <w:rPr>
                <w:rStyle w:val="InstructionsTabelleberschrift"/>
                <w:rFonts w:ascii="Times New Roman" w:hAnsi="Times New Roman"/>
                <w:sz w:val="24"/>
              </w:rPr>
              <w:t xml:space="preserve">), SAŅEMTAIS </w:t>
            </w:r>
          </w:p>
          <w:p w14:paraId="165A1C24" w14:textId="01B57322" w:rsidR="00595FAD" w:rsidRPr="002A677E" w:rsidRDefault="00595FAD" w:rsidP="00FF15C6">
            <w:pPr>
              <w:keepNext/>
              <w:spacing w:before="60"/>
              <w:rPr>
                <w:rFonts w:ascii="Times New Roman" w:hAnsi="Times New Roman"/>
                <w:sz w:val="24"/>
              </w:rPr>
            </w:pPr>
            <w:r>
              <w:rPr>
                <w:rFonts w:ascii="Times New Roman" w:hAnsi="Times New Roman"/>
                <w:sz w:val="24"/>
              </w:rPr>
              <w:t>Regulas (EEK) Nr. 575/2013 272. panta 12.a) punkts, 275. panta 3. punkts un 276. pants.</w:t>
            </w:r>
          </w:p>
          <w:p w14:paraId="19F63CEA" w14:textId="290E8198" w:rsidR="00595FAD" w:rsidRPr="002A677E" w:rsidRDefault="00595FAD" w:rsidP="00FF15C6">
            <w:pPr>
              <w:keepNext/>
              <w:spacing w:before="60"/>
              <w:rPr>
                <w:rFonts w:ascii="Times New Roman" w:hAnsi="Times New Roman"/>
                <w:sz w:val="24"/>
              </w:rPr>
            </w:pPr>
            <w:r>
              <w:rPr>
                <w:rFonts w:ascii="Times New Roman" w:hAnsi="Times New Roman"/>
                <w:sz w:val="24"/>
              </w:rPr>
              <w:t xml:space="preserve">Visu līgumu par drošības rezervi, attiecībā uz kuriem ir saņemts </w:t>
            </w:r>
            <w:r>
              <w:rPr>
                <w:rFonts w:ascii="Times New Roman" w:hAnsi="Times New Roman"/>
                <w:i/>
                <w:sz w:val="24"/>
              </w:rPr>
              <w:t>NICA</w:t>
            </w:r>
            <w:r>
              <w:rPr>
                <w:rFonts w:ascii="Times New Roman" w:hAnsi="Times New Roman"/>
                <w:sz w:val="24"/>
              </w:rPr>
              <w:t>, neto neatkarīgā nodrošinājuma (</w:t>
            </w:r>
            <w:r>
              <w:rPr>
                <w:rFonts w:ascii="Times New Roman" w:hAnsi="Times New Roman"/>
                <w:i/>
                <w:sz w:val="24"/>
              </w:rPr>
              <w:t>NICA</w:t>
            </w:r>
            <w:r>
              <w:rPr>
                <w:rFonts w:ascii="Times New Roman" w:hAnsi="Times New Roman"/>
                <w:sz w:val="24"/>
              </w:rPr>
              <w:t>) kopsumma, kas aprēķināta saskaņā ar Regulas (ES) Nr. 575/2013 276. pantu.</w:t>
            </w:r>
          </w:p>
        </w:tc>
      </w:tr>
      <w:tr w:rsidR="00595FAD" w:rsidRPr="002A677E" w14:paraId="08148A5D" w14:textId="77777777" w:rsidTr="00FF15C6">
        <w:trPr>
          <w:trHeight w:val="680"/>
        </w:trPr>
        <w:tc>
          <w:tcPr>
            <w:tcW w:w="1384" w:type="dxa"/>
          </w:tcPr>
          <w:p w14:paraId="04B10586" w14:textId="77777777" w:rsidR="00595FAD" w:rsidRPr="002A677E" w:rsidRDefault="00595FAD" w:rsidP="00FF15C6">
            <w:pPr>
              <w:pStyle w:val="Applicationdirecte"/>
              <w:spacing w:before="0" w:after="0"/>
            </w:pPr>
            <w:r>
              <w:t>0090</w:t>
            </w:r>
          </w:p>
        </w:tc>
        <w:tc>
          <w:tcPr>
            <w:tcW w:w="7655" w:type="dxa"/>
            <w:vAlign w:val="center"/>
          </w:tcPr>
          <w:p w14:paraId="162D8DB2" w14:textId="2C8E7E70"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NETO NEATKARĪGAIS NODROŠINĀJUMS (NICA), SNIEGTAIS </w:t>
            </w:r>
          </w:p>
          <w:p w14:paraId="6CA198FD" w14:textId="71954D7A" w:rsidR="00595FAD" w:rsidRPr="002A677E" w:rsidRDefault="00595FAD" w:rsidP="00FF15C6">
            <w:pPr>
              <w:keepNext/>
              <w:spacing w:before="60"/>
              <w:rPr>
                <w:rFonts w:ascii="Times New Roman" w:hAnsi="Times New Roman"/>
                <w:sz w:val="24"/>
              </w:rPr>
            </w:pPr>
            <w:r>
              <w:rPr>
                <w:rFonts w:ascii="Times New Roman" w:hAnsi="Times New Roman"/>
                <w:sz w:val="24"/>
              </w:rPr>
              <w:t>Regulas (EEK) Nr. 575/2013 272. panta 12.a punkts, 275. panta 3. punkts un 276. pants.</w:t>
            </w:r>
          </w:p>
          <w:p w14:paraId="0E770C03" w14:textId="07CA2368"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 xml:space="preserve">Visu līgumu par drošības rezervi, attiecībā uz kuriem ir sniegts </w:t>
            </w:r>
            <w:r>
              <w:rPr>
                <w:rFonts w:ascii="Times New Roman" w:hAnsi="Times New Roman"/>
                <w:i/>
                <w:sz w:val="24"/>
              </w:rPr>
              <w:t>NICA</w:t>
            </w:r>
            <w:r>
              <w:rPr>
                <w:rFonts w:ascii="Times New Roman" w:hAnsi="Times New Roman"/>
                <w:sz w:val="24"/>
              </w:rPr>
              <w:t>, neto neatkarīgā nodrošinājuma (</w:t>
            </w:r>
            <w:r>
              <w:rPr>
                <w:rFonts w:ascii="Times New Roman" w:hAnsi="Times New Roman"/>
                <w:i/>
                <w:sz w:val="24"/>
              </w:rPr>
              <w:t>NICA</w:t>
            </w:r>
            <w:r>
              <w:rPr>
                <w:rFonts w:ascii="Times New Roman" w:hAnsi="Times New Roman"/>
                <w:sz w:val="24"/>
              </w:rPr>
              <w:t>) kopsumma, kas aprēķināta saskaņā ar Regulas (ES) Nr. 575/2013 276. pantu.</w:t>
            </w:r>
          </w:p>
        </w:tc>
      </w:tr>
      <w:tr w:rsidR="00595FAD" w:rsidRPr="002A677E" w14:paraId="30EE55EC" w14:textId="77777777" w:rsidTr="00FF15C6">
        <w:trPr>
          <w:trHeight w:val="680"/>
        </w:trPr>
        <w:tc>
          <w:tcPr>
            <w:tcW w:w="1384" w:type="dxa"/>
          </w:tcPr>
          <w:p w14:paraId="170CB8E7" w14:textId="77777777" w:rsidR="00595FAD" w:rsidRPr="002A677E" w:rsidRDefault="00595FAD" w:rsidP="00FF15C6">
            <w:pPr>
              <w:pStyle w:val="Applicationdirecte"/>
              <w:spacing w:before="0" w:after="0"/>
            </w:pPr>
            <w:r>
              <w:t>0100</w:t>
            </w:r>
          </w:p>
        </w:tc>
        <w:tc>
          <w:tcPr>
            <w:tcW w:w="7655" w:type="dxa"/>
            <w:vAlign w:val="center"/>
          </w:tcPr>
          <w:p w14:paraId="5E1E225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AIZVIETOŠANAS VĒRTĪBA (RC) </w:t>
            </w:r>
          </w:p>
          <w:p w14:paraId="4518A585" w14:textId="70BCF76A" w:rsidR="00595FAD" w:rsidRPr="002A677E" w:rsidRDefault="00595FAD" w:rsidP="00FF15C6">
            <w:pPr>
              <w:spacing w:before="60"/>
              <w:rPr>
                <w:rFonts w:ascii="Times New Roman" w:eastAsia="Calibri" w:hAnsi="Times New Roman"/>
                <w:sz w:val="24"/>
              </w:rPr>
            </w:pPr>
            <w:r>
              <w:rPr>
                <w:rFonts w:ascii="Times New Roman" w:hAnsi="Times New Roman"/>
                <w:sz w:val="24"/>
              </w:rPr>
              <w:t>Regulas (ES) Nr. 575/2013 275., 281. un 282. pants.</w:t>
            </w:r>
          </w:p>
          <w:p w14:paraId="5D92BC73" w14:textId="77777777" w:rsidR="00595FAD" w:rsidRPr="002A677E" w:rsidRDefault="00595FAD" w:rsidP="00FF15C6">
            <w:pPr>
              <w:pStyle w:val="TableMainHeading"/>
              <w:spacing w:before="0" w:after="0"/>
              <w:jc w:val="both"/>
              <w:rPr>
                <w:rFonts w:ascii="Times New Roman" w:hAnsi="Times New Roman"/>
                <w:sz w:val="24"/>
                <w:szCs w:val="24"/>
              </w:rPr>
            </w:pPr>
            <w:r>
              <w:rPr>
                <w:rFonts w:ascii="Times New Roman" w:hAnsi="Times New Roman"/>
                <w:sz w:val="24"/>
              </w:rPr>
              <w:t xml:space="preserve">Aizvietošanas vērtību (RC) savstarpējo prasījumu ieskaita kopai aprēķina saskaņā ar: </w:t>
            </w:r>
          </w:p>
          <w:p w14:paraId="61547F83" w14:textId="1C6C84E9" w:rsidR="00595FAD" w:rsidRPr="002A677E" w:rsidRDefault="00595FAD" w:rsidP="00FF15C6">
            <w:pPr>
              <w:spacing w:before="60"/>
              <w:rPr>
                <w:rFonts w:ascii="Times New Roman" w:hAnsi="Times New Roman"/>
                <w:sz w:val="24"/>
              </w:rPr>
            </w:pPr>
            <w:r>
              <w:rPr>
                <w:rFonts w:ascii="Times New Roman" w:hAnsi="Times New Roman"/>
                <w:sz w:val="24"/>
              </w:rPr>
              <w:t xml:space="preserve">- Regulas (ES) Nr. 575/2013 282. panta 3. punktu attiecībā uz sākotnējās riska darījuma vērtības metodi, </w:t>
            </w:r>
          </w:p>
          <w:p w14:paraId="01ACA879" w14:textId="0A33AB99" w:rsidR="00595FAD" w:rsidRPr="002A677E" w:rsidRDefault="00595FAD" w:rsidP="00FF15C6">
            <w:pPr>
              <w:spacing w:before="60"/>
              <w:rPr>
                <w:rFonts w:ascii="Times New Roman" w:hAnsi="Times New Roman"/>
                <w:sz w:val="24"/>
              </w:rPr>
            </w:pPr>
            <w:r>
              <w:rPr>
                <w:rFonts w:ascii="Times New Roman" w:hAnsi="Times New Roman"/>
                <w:sz w:val="24"/>
              </w:rPr>
              <w:t xml:space="preserve">- Regulas (ES) Nr. 575/2013 281. pantu attiecībā uz vienkāršoto </w:t>
            </w:r>
            <w:r>
              <w:rPr>
                <w:rFonts w:ascii="Times New Roman" w:hAnsi="Times New Roman"/>
                <w:i/>
                <w:sz w:val="24"/>
              </w:rPr>
              <w:t>SA-CCR</w:t>
            </w:r>
            <w:r>
              <w:rPr>
                <w:rFonts w:ascii="Times New Roman" w:hAnsi="Times New Roman"/>
                <w:sz w:val="24"/>
              </w:rPr>
              <w:t>,</w:t>
            </w:r>
          </w:p>
          <w:p w14:paraId="57C7E24D" w14:textId="7B4AD4F6" w:rsidR="00595FAD" w:rsidRPr="002A677E" w:rsidRDefault="00595FAD" w:rsidP="00FF15C6">
            <w:pPr>
              <w:spacing w:before="60"/>
              <w:rPr>
                <w:rFonts w:ascii="Times New Roman" w:hAnsi="Times New Roman"/>
                <w:sz w:val="24"/>
              </w:rPr>
            </w:pPr>
            <w:r>
              <w:rPr>
                <w:rFonts w:ascii="Times New Roman" w:hAnsi="Times New Roman"/>
                <w:sz w:val="24"/>
              </w:rPr>
              <w:t xml:space="preserve">- Regulas (ES) Nr. 575/2013 275. pantu attiecībā uz </w:t>
            </w:r>
            <w:r>
              <w:rPr>
                <w:rFonts w:ascii="Times New Roman" w:hAnsi="Times New Roman"/>
                <w:i/>
                <w:sz w:val="24"/>
              </w:rPr>
              <w:t>SA-CCR</w:t>
            </w:r>
            <w:r>
              <w:rPr>
                <w:rFonts w:ascii="Times New Roman" w:hAnsi="Times New Roman"/>
                <w:sz w:val="24"/>
              </w:rPr>
              <w:t>.</w:t>
            </w:r>
          </w:p>
          <w:p w14:paraId="2A419498" w14:textId="77777777" w:rsidR="00595FAD" w:rsidRPr="002A677E" w:rsidRDefault="00595FAD" w:rsidP="00FF15C6">
            <w:pPr>
              <w:spacing w:before="60"/>
              <w:rPr>
                <w:rFonts w:ascii="Times New Roman" w:hAnsi="Times New Roman"/>
                <w:sz w:val="24"/>
              </w:rPr>
            </w:pPr>
            <w:r>
              <w:rPr>
                <w:rFonts w:ascii="Times New Roman" w:hAnsi="Times New Roman"/>
                <w:sz w:val="24"/>
              </w:rPr>
              <w:t>Iestāde uzrāda savstarpējo prasījumu ieskaita kopu aizvietošanas vērtības summu attiecīgajā rindā.</w:t>
            </w:r>
          </w:p>
        </w:tc>
      </w:tr>
      <w:tr w:rsidR="00595FAD" w:rsidRPr="002A677E" w14:paraId="64699A26" w14:textId="77777777" w:rsidTr="00FF15C6">
        <w:trPr>
          <w:trHeight w:val="680"/>
        </w:trPr>
        <w:tc>
          <w:tcPr>
            <w:tcW w:w="1384" w:type="dxa"/>
          </w:tcPr>
          <w:p w14:paraId="42631C3F" w14:textId="77777777" w:rsidR="00595FAD" w:rsidRPr="002A677E" w:rsidRDefault="00595FAD" w:rsidP="00FF15C6">
            <w:pPr>
              <w:pStyle w:val="Applicationdirecte"/>
              <w:spacing w:before="0" w:after="0"/>
            </w:pPr>
            <w:r>
              <w:t>0110</w:t>
            </w:r>
          </w:p>
        </w:tc>
        <w:tc>
          <w:tcPr>
            <w:tcW w:w="7655" w:type="dxa"/>
            <w:vAlign w:val="center"/>
          </w:tcPr>
          <w:p w14:paraId="6F3F6ABC"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POTENCIĀLĀ NĀKOTNES RISKA POZĪCIJU VĒRTĪBA (</w:t>
            </w:r>
            <w:r>
              <w:rPr>
                <w:rStyle w:val="InstructionsTabelleberschrift"/>
                <w:rFonts w:ascii="Times New Roman" w:hAnsi="Times New Roman"/>
                <w:i/>
                <w:sz w:val="24"/>
              </w:rPr>
              <w:t>PFE</w:t>
            </w:r>
            <w:r>
              <w:rPr>
                <w:rStyle w:val="InstructionsTabelleberschrift"/>
                <w:rFonts w:ascii="Times New Roman" w:hAnsi="Times New Roman"/>
                <w:sz w:val="24"/>
              </w:rPr>
              <w:t>)</w:t>
            </w:r>
          </w:p>
          <w:p w14:paraId="6EEEA3EF" w14:textId="00D8CD0B" w:rsidR="00595FAD" w:rsidRPr="002A677E" w:rsidRDefault="00595FAD" w:rsidP="00FF15C6">
            <w:pPr>
              <w:spacing w:before="60"/>
              <w:rPr>
                <w:rFonts w:ascii="Times New Roman" w:eastAsia="Calibri" w:hAnsi="Times New Roman"/>
                <w:sz w:val="24"/>
              </w:rPr>
            </w:pPr>
            <w:r>
              <w:rPr>
                <w:rFonts w:ascii="Times New Roman" w:hAnsi="Times New Roman"/>
                <w:sz w:val="24"/>
              </w:rPr>
              <w:t>Regulas (ES) Nr. 575/2013 278., 281. un 282. pants.</w:t>
            </w:r>
          </w:p>
          <w:p w14:paraId="5413E88E" w14:textId="77777777" w:rsidR="00595FAD" w:rsidRPr="002A677E" w:rsidRDefault="00595FAD" w:rsidP="00FF15C6">
            <w:pPr>
              <w:spacing w:before="60"/>
              <w:rPr>
                <w:rFonts w:ascii="Times New Roman" w:hAnsi="Times New Roman"/>
                <w:sz w:val="24"/>
              </w:rPr>
            </w:pPr>
            <w:r>
              <w:rPr>
                <w:rFonts w:ascii="Times New Roman" w:hAnsi="Times New Roman"/>
                <w:sz w:val="24"/>
              </w:rPr>
              <w:t>Potenciālo nākotnes riska pozīciju vērtību (</w:t>
            </w:r>
            <w:r>
              <w:rPr>
                <w:rFonts w:ascii="Times New Roman" w:hAnsi="Times New Roman"/>
                <w:i/>
                <w:sz w:val="24"/>
              </w:rPr>
              <w:t>PFE</w:t>
            </w:r>
            <w:r>
              <w:rPr>
                <w:rFonts w:ascii="Times New Roman" w:hAnsi="Times New Roman"/>
                <w:sz w:val="24"/>
              </w:rPr>
              <w:t xml:space="preserve">) savstarpējo prasījumu ieskaita kopai aprēķina saskaņā ar: </w:t>
            </w:r>
          </w:p>
          <w:p w14:paraId="1ACD7C9C" w14:textId="183ED339" w:rsidR="00595FAD" w:rsidRPr="002A677E" w:rsidRDefault="00595FAD" w:rsidP="00FF15C6">
            <w:pPr>
              <w:spacing w:before="60"/>
              <w:rPr>
                <w:rFonts w:ascii="Times New Roman" w:hAnsi="Times New Roman"/>
                <w:sz w:val="24"/>
              </w:rPr>
            </w:pPr>
            <w:r>
              <w:rPr>
                <w:rFonts w:ascii="Times New Roman" w:hAnsi="Times New Roman"/>
                <w:sz w:val="24"/>
              </w:rPr>
              <w:lastRenderedPageBreak/>
              <w:t xml:space="preserve">- Regulas (ES) Nr. 575/2013 282. panta 4. punktu attiecībā uz sākotnējās riska darījuma vērtības metodi, </w:t>
            </w:r>
          </w:p>
          <w:p w14:paraId="58322B29" w14:textId="3D39FC56" w:rsidR="00595FAD" w:rsidRPr="002A677E" w:rsidRDefault="00595FAD" w:rsidP="00FF15C6">
            <w:pPr>
              <w:spacing w:before="60"/>
              <w:rPr>
                <w:rFonts w:ascii="Times New Roman" w:hAnsi="Times New Roman"/>
                <w:sz w:val="24"/>
              </w:rPr>
            </w:pPr>
            <w:r>
              <w:rPr>
                <w:rFonts w:ascii="Times New Roman" w:hAnsi="Times New Roman"/>
                <w:sz w:val="24"/>
              </w:rPr>
              <w:t xml:space="preserve">- Regulas (ES) Nr. 575/2013 281. pantu attiecībā uz vienkāršoto </w:t>
            </w:r>
            <w:r>
              <w:rPr>
                <w:rFonts w:ascii="Times New Roman" w:hAnsi="Times New Roman"/>
                <w:i/>
                <w:sz w:val="24"/>
              </w:rPr>
              <w:t>SA-CCR</w:t>
            </w:r>
            <w:r>
              <w:rPr>
                <w:rFonts w:ascii="Times New Roman" w:hAnsi="Times New Roman"/>
                <w:sz w:val="24"/>
              </w:rPr>
              <w:t>,</w:t>
            </w:r>
          </w:p>
          <w:p w14:paraId="17AEB078" w14:textId="74925148" w:rsidR="00595FAD" w:rsidRPr="002A677E" w:rsidRDefault="00595FAD" w:rsidP="00FF15C6">
            <w:pPr>
              <w:spacing w:before="60"/>
              <w:rPr>
                <w:rFonts w:ascii="Times New Roman" w:hAnsi="Times New Roman"/>
                <w:sz w:val="24"/>
              </w:rPr>
            </w:pPr>
            <w:r>
              <w:rPr>
                <w:rFonts w:ascii="Times New Roman" w:hAnsi="Times New Roman"/>
                <w:sz w:val="24"/>
              </w:rPr>
              <w:t xml:space="preserve">- Regulas (ES) Nr. 575/2013 278. pantu attiecībā uz </w:t>
            </w:r>
            <w:r>
              <w:rPr>
                <w:rFonts w:ascii="Times New Roman" w:hAnsi="Times New Roman"/>
                <w:i/>
                <w:sz w:val="24"/>
              </w:rPr>
              <w:t>SA-CCR</w:t>
            </w:r>
            <w:r>
              <w:rPr>
                <w:rFonts w:ascii="Times New Roman" w:hAnsi="Times New Roman"/>
                <w:sz w:val="24"/>
              </w:rPr>
              <w:t>.</w:t>
            </w:r>
          </w:p>
          <w:p w14:paraId="23B4A6A4" w14:textId="77777777" w:rsidR="00595FAD" w:rsidRPr="002A677E" w:rsidRDefault="00595FAD" w:rsidP="00FF15C6">
            <w:pPr>
              <w:spacing w:before="60"/>
              <w:rPr>
                <w:rFonts w:ascii="Times New Roman" w:hAnsi="Times New Roman"/>
                <w:i/>
                <w:sz w:val="24"/>
              </w:rPr>
            </w:pPr>
            <w:r>
              <w:rPr>
                <w:rFonts w:ascii="Times New Roman" w:hAnsi="Times New Roman"/>
                <w:sz w:val="24"/>
              </w:rPr>
              <w:t>Iestāde uzrāda visu savstarpējo prasījumu ieskaita kopu potenciālo nākotnes riska darījumu summu attiecīgajā rindā.</w:t>
            </w:r>
          </w:p>
        </w:tc>
      </w:tr>
      <w:tr w:rsidR="00595FAD" w:rsidRPr="002A677E" w14:paraId="0D07011F" w14:textId="77777777" w:rsidTr="00FF15C6">
        <w:trPr>
          <w:trHeight w:val="680"/>
        </w:trPr>
        <w:tc>
          <w:tcPr>
            <w:tcW w:w="1384" w:type="dxa"/>
          </w:tcPr>
          <w:p w14:paraId="424B82F7" w14:textId="77777777" w:rsidR="00595FAD" w:rsidRPr="002A677E" w:rsidRDefault="00595FAD" w:rsidP="00FF15C6">
            <w:pPr>
              <w:pStyle w:val="Applicationdirecte"/>
              <w:spacing w:before="0" w:after="0"/>
            </w:pPr>
            <w:r>
              <w:lastRenderedPageBreak/>
              <w:t>0120</w:t>
            </w:r>
          </w:p>
        </w:tc>
        <w:tc>
          <w:tcPr>
            <w:tcW w:w="7655" w:type="dxa"/>
            <w:vAlign w:val="center"/>
          </w:tcPr>
          <w:p w14:paraId="65EC0B6E"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PAŠREIZĒJĀ RISKA DARĪJUMU VĒRTĪBA</w:t>
            </w:r>
          </w:p>
          <w:p w14:paraId="2B7F62AA" w14:textId="2C453E2E" w:rsidR="00595FAD" w:rsidRPr="002A677E" w:rsidRDefault="00595FAD" w:rsidP="00FF15C6">
            <w:pPr>
              <w:spacing w:before="60"/>
              <w:rPr>
                <w:rFonts w:ascii="Times New Roman" w:hAnsi="Times New Roman"/>
                <w:sz w:val="24"/>
              </w:rPr>
            </w:pPr>
            <w:r>
              <w:rPr>
                <w:rFonts w:ascii="Times New Roman" w:hAnsi="Times New Roman"/>
                <w:sz w:val="24"/>
              </w:rPr>
              <w:t xml:space="preserve">Regulas (ES) Nr. 575/2013 272. panta 17. punkts. </w:t>
            </w:r>
          </w:p>
          <w:p w14:paraId="50F8D638" w14:textId="776F2A79" w:rsidR="00595FAD" w:rsidRPr="002A677E" w:rsidRDefault="00595FAD" w:rsidP="00FF15C6">
            <w:pPr>
              <w:spacing w:before="60"/>
              <w:rPr>
                <w:rFonts w:ascii="Times New Roman" w:hAnsi="Times New Roman"/>
                <w:sz w:val="24"/>
              </w:rPr>
            </w:pPr>
            <w:r>
              <w:rPr>
                <w:rFonts w:ascii="Times New Roman" w:hAnsi="Times New Roman"/>
                <w:sz w:val="24"/>
              </w:rPr>
              <w:t>Pašreizējā riska darījumu vērtība savstarpējo prasījumu ieskaita kopai ir vērtība, kas definēta Regulas (ES) Nr. 575/2013 272. panta 17. punktā.</w:t>
            </w:r>
          </w:p>
          <w:p w14:paraId="753F009A" w14:textId="77777777" w:rsidR="00595FAD" w:rsidRPr="002A677E" w:rsidRDefault="00595FAD" w:rsidP="00FF15C6">
            <w:pPr>
              <w:spacing w:before="60"/>
              <w:rPr>
                <w:rFonts w:ascii="Times New Roman" w:hAnsi="Times New Roman"/>
                <w:sz w:val="24"/>
              </w:rPr>
            </w:pPr>
            <w:r>
              <w:rPr>
                <w:rFonts w:ascii="Times New Roman" w:hAnsi="Times New Roman"/>
                <w:sz w:val="24"/>
              </w:rPr>
              <w:t>Iestāde uzrāda visu savstarpējo prasījumu ieskaita kopu pašreizējo riska darījumu summu attiecīgajā rindā.</w:t>
            </w:r>
          </w:p>
        </w:tc>
      </w:tr>
      <w:tr w:rsidR="00595FAD" w:rsidRPr="002A677E" w14:paraId="1B707BA2" w14:textId="77777777" w:rsidTr="00FF15C6">
        <w:trPr>
          <w:trHeight w:val="680"/>
        </w:trPr>
        <w:tc>
          <w:tcPr>
            <w:tcW w:w="1384" w:type="dxa"/>
          </w:tcPr>
          <w:p w14:paraId="60C2A866" w14:textId="77777777" w:rsidR="00595FAD" w:rsidRPr="002A677E" w:rsidRDefault="00595FAD" w:rsidP="00FF15C6">
            <w:pPr>
              <w:pStyle w:val="Applicationdirecte"/>
              <w:spacing w:before="0" w:after="0"/>
            </w:pPr>
            <w:r>
              <w:t>0130</w:t>
            </w:r>
          </w:p>
        </w:tc>
        <w:tc>
          <w:tcPr>
            <w:tcW w:w="7655" w:type="dxa"/>
            <w:vAlign w:val="center"/>
          </w:tcPr>
          <w:p w14:paraId="26C33C5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EFEKTĪVĀ SAGAIDĀMĀ POZITĪVĀ RISKA DARĪJUMU VĒRTĪBA (</w:t>
            </w:r>
            <w:r>
              <w:rPr>
                <w:rStyle w:val="InstructionsTabelleberschrift"/>
                <w:rFonts w:ascii="Times New Roman" w:hAnsi="Times New Roman"/>
                <w:i/>
                <w:sz w:val="24"/>
              </w:rPr>
              <w:t>EEPE</w:t>
            </w:r>
            <w:r>
              <w:rPr>
                <w:rStyle w:val="InstructionsTabelleberschrift"/>
                <w:rFonts w:ascii="Times New Roman" w:hAnsi="Times New Roman"/>
                <w:sz w:val="24"/>
              </w:rPr>
              <w:t>)</w:t>
            </w:r>
          </w:p>
          <w:p w14:paraId="2AEF26BB" w14:textId="7EBD53E5" w:rsidR="00595FAD" w:rsidRPr="002A677E" w:rsidRDefault="00595FAD" w:rsidP="00FF15C6">
            <w:pPr>
              <w:spacing w:before="60"/>
              <w:rPr>
                <w:rFonts w:ascii="Times New Roman" w:eastAsia="Calibri" w:hAnsi="Times New Roman"/>
                <w:sz w:val="24"/>
              </w:rPr>
            </w:pPr>
            <w:r>
              <w:rPr>
                <w:rFonts w:ascii="Times New Roman" w:hAnsi="Times New Roman"/>
                <w:sz w:val="24"/>
              </w:rPr>
              <w:t>Regulas (ES) Nr. 575/2013 272. panta 22. punkts un 284. panta 3. punkts, un 284. panta 6. punkts.</w:t>
            </w:r>
          </w:p>
          <w:p w14:paraId="33ADAC33" w14:textId="3967739C" w:rsidR="00595FAD" w:rsidRPr="002A677E" w:rsidRDefault="00595FAD" w:rsidP="00FF15C6">
            <w:pPr>
              <w:pStyle w:val="Default"/>
              <w:spacing w:after="120"/>
              <w:jc w:val="both"/>
              <w:rPr>
                <w:rFonts w:ascii="Times New Roman" w:hAnsi="Times New Roman" w:cs="Times New Roman"/>
                <w:color w:val="auto"/>
              </w:rPr>
            </w:pPr>
            <w:r>
              <w:rPr>
                <w:rFonts w:ascii="Times New Roman" w:hAnsi="Times New Roman"/>
                <w:color w:val="auto"/>
              </w:rPr>
              <w:t>Efektīvā sagaidāmā pozitīvā riska darījumu vērtība (</w:t>
            </w:r>
            <w:r>
              <w:rPr>
                <w:rFonts w:ascii="Times New Roman" w:hAnsi="Times New Roman"/>
                <w:i/>
                <w:color w:val="auto"/>
              </w:rPr>
              <w:t>EEPE</w:t>
            </w:r>
            <w:r>
              <w:rPr>
                <w:rFonts w:ascii="Times New Roman" w:hAnsi="Times New Roman"/>
                <w:color w:val="auto"/>
              </w:rPr>
              <w:t>) katrai savstarpējo prasījumu ieskaita kopai ir definēta Regulas (ES) Nr. 575/2013 272. panta 22. punktā un to aprēķina saskaņā ar Regulas (ES) Nr. 575/2013 284. panta 6. punktu.</w:t>
            </w:r>
          </w:p>
          <w:p w14:paraId="28B3F952" w14:textId="50CAF00D" w:rsidR="00595FAD" w:rsidRPr="002A677E" w:rsidRDefault="00595FAD" w:rsidP="00BC3A29">
            <w:pPr>
              <w:spacing w:before="60"/>
              <w:rPr>
                <w:rFonts w:ascii="Times New Roman" w:eastAsia="Calibri" w:hAnsi="Times New Roman"/>
                <w:sz w:val="24"/>
              </w:rPr>
            </w:pPr>
            <w:r>
              <w:rPr>
                <w:rFonts w:ascii="Times New Roman" w:hAnsi="Times New Roman"/>
                <w:sz w:val="24"/>
              </w:rPr>
              <w:t xml:space="preserve">Iestāde uzrāda visu </w:t>
            </w:r>
            <w:r>
              <w:rPr>
                <w:rFonts w:ascii="Times New Roman" w:hAnsi="Times New Roman"/>
                <w:i/>
                <w:sz w:val="24"/>
              </w:rPr>
              <w:t>EEPE</w:t>
            </w:r>
            <w:r>
              <w:rPr>
                <w:rFonts w:ascii="Times New Roman" w:hAnsi="Times New Roman"/>
                <w:sz w:val="24"/>
              </w:rPr>
              <w:t xml:space="preserve"> summu, kas piemērotas, lai noteiktu pašu kapitāla prasības saskaņā ar Regulas (ES) Nr. 575/2013 284. panta 3. punktu, t. i., vai nu </w:t>
            </w:r>
            <w:r>
              <w:rPr>
                <w:rFonts w:ascii="Times New Roman" w:hAnsi="Times New Roman"/>
                <w:i/>
                <w:sz w:val="24"/>
              </w:rPr>
              <w:t>EEPE</w:t>
            </w:r>
            <w:r>
              <w:rPr>
                <w:rFonts w:ascii="Times New Roman" w:hAnsi="Times New Roman"/>
                <w:sz w:val="24"/>
              </w:rPr>
              <w:t xml:space="preserve">, kas aprēķināta, izmantojot pašreizējos tirgus datus, vai </w:t>
            </w:r>
            <w:r>
              <w:rPr>
                <w:rFonts w:ascii="Times New Roman" w:hAnsi="Times New Roman"/>
                <w:i/>
                <w:sz w:val="24"/>
              </w:rPr>
              <w:t>EEPE</w:t>
            </w:r>
            <w:r>
              <w:rPr>
                <w:rFonts w:ascii="Times New Roman" w:hAnsi="Times New Roman"/>
                <w:sz w:val="24"/>
              </w:rPr>
              <w:t>, kas aprēķināta, izmantojot spriedzes kalibrēšanu, ņemot vērā to, kura rezultātā ģenerē augstākas pašu kapitāla prasības.</w:t>
            </w:r>
          </w:p>
        </w:tc>
      </w:tr>
      <w:tr w:rsidR="00595FAD" w:rsidRPr="002A677E" w14:paraId="20865944" w14:textId="77777777" w:rsidTr="00FF15C6">
        <w:trPr>
          <w:trHeight w:val="680"/>
        </w:trPr>
        <w:tc>
          <w:tcPr>
            <w:tcW w:w="1384" w:type="dxa"/>
          </w:tcPr>
          <w:p w14:paraId="4543BC36" w14:textId="77777777" w:rsidR="00595FAD" w:rsidRPr="002A677E" w:rsidRDefault="00595FAD" w:rsidP="00FF15C6">
            <w:pPr>
              <w:pStyle w:val="Applicationdirecte"/>
              <w:spacing w:before="0" w:after="0"/>
            </w:pPr>
            <w:r>
              <w:t>0140</w:t>
            </w:r>
          </w:p>
        </w:tc>
        <w:tc>
          <w:tcPr>
            <w:tcW w:w="7655" w:type="dxa"/>
            <w:vAlign w:val="center"/>
          </w:tcPr>
          <w:p w14:paraId="52982C9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REGULATĪVĀS RISKA DARĪJUMU VĒRTĪBAS APRĒĶINIEM IZMANTOTĀ ALFA </w:t>
            </w:r>
          </w:p>
          <w:p w14:paraId="32F3C046" w14:textId="14680E66" w:rsidR="00595FAD" w:rsidRPr="002A677E" w:rsidRDefault="00595FAD" w:rsidP="00FF15C6">
            <w:pPr>
              <w:spacing w:before="60"/>
              <w:rPr>
                <w:rFonts w:ascii="Times New Roman" w:hAnsi="Times New Roman"/>
                <w:i/>
                <w:sz w:val="24"/>
              </w:rPr>
            </w:pPr>
            <w:r>
              <w:rPr>
                <w:rFonts w:ascii="Times New Roman" w:hAnsi="Times New Roman"/>
                <w:sz w:val="24"/>
              </w:rPr>
              <w:t>Regulas (ES) Nr. 575/2013 274. panta 2. punkts, 282. panta 2. punkts, 281. panta 1. punkts, 284. panta 4. un 9. punkts.</w:t>
            </w:r>
          </w:p>
          <w:p w14:paraId="4C241D56" w14:textId="390C1EFD" w:rsidR="00595FAD" w:rsidRPr="002A677E" w:rsidRDefault="00595FAD" w:rsidP="007172B2">
            <w:pPr>
              <w:spacing w:before="60"/>
              <w:rPr>
                <w:rFonts w:ascii="Times New Roman" w:eastAsia="Calibri" w:hAnsi="Times New Roman"/>
                <w:i/>
                <w:sz w:val="24"/>
              </w:rPr>
            </w:pPr>
            <w:r>
              <w:rPr>
                <w:rFonts w:ascii="Times New Roman" w:hAnsi="Times New Roman"/>
                <w:sz w:val="24"/>
              </w:rPr>
              <w:t xml:space="preserve">Alfa (α) vērtību nosaka kā 1.4 rindās attiecībā uz </w:t>
            </w:r>
            <w:r>
              <w:rPr>
                <w:rFonts w:ascii="Times New Roman" w:hAnsi="Times New Roman"/>
                <w:i/>
                <w:sz w:val="24"/>
              </w:rPr>
              <w:t>OEM</w:t>
            </w:r>
            <w:r>
              <w:rPr>
                <w:rFonts w:ascii="Times New Roman" w:hAnsi="Times New Roman"/>
                <w:sz w:val="24"/>
              </w:rPr>
              <w:t xml:space="preserve">, vienkāršoto </w:t>
            </w:r>
            <w:r>
              <w:rPr>
                <w:rFonts w:ascii="Times New Roman" w:hAnsi="Times New Roman"/>
                <w:i/>
                <w:sz w:val="24"/>
              </w:rPr>
              <w:t>SA-CCR</w:t>
            </w:r>
            <w:r>
              <w:rPr>
                <w:rFonts w:ascii="Times New Roman" w:hAnsi="Times New Roman"/>
                <w:sz w:val="24"/>
              </w:rPr>
              <w:t xml:space="preserve"> un </w:t>
            </w:r>
            <w:r>
              <w:rPr>
                <w:rFonts w:ascii="Times New Roman" w:hAnsi="Times New Roman"/>
                <w:i/>
                <w:sz w:val="24"/>
              </w:rPr>
              <w:t>SA-CCR</w:t>
            </w:r>
            <w:r>
              <w:rPr>
                <w:rFonts w:ascii="Times New Roman" w:hAnsi="Times New Roman"/>
                <w:sz w:val="24"/>
              </w:rPr>
              <w:t xml:space="preserve"> saskaņā ar Regulas (ES) Nr. 575/2013 282. panta 2. punktu, 281. panta 1. punktu un 274. panta 2. punktu. </w:t>
            </w:r>
            <w:r>
              <w:rPr>
                <w:rFonts w:ascii="Times New Roman" w:hAnsi="Times New Roman"/>
                <w:i/>
                <w:sz w:val="24"/>
              </w:rPr>
              <w:t>IMM</w:t>
            </w:r>
            <w:r>
              <w:rPr>
                <w:rFonts w:ascii="Times New Roman" w:hAnsi="Times New Roman"/>
                <w:sz w:val="24"/>
              </w:rPr>
              <w:t xml:space="preserve"> nolūkos α vērtība var būt gan 1.4 vai atšķirīga, ja kompetentās iestādes pieprasa augstāku α saskaņā ar Regulas (ES) Nr. 575/2013 284. panta 4. punktu vai ļauj iestādēm izmantot pašu aplēses saskaņā ar minētās Regulas 284. panta 9. punktu.</w:t>
            </w:r>
          </w:p>
        </w:tc>
      </w:tr>
      <w:tr w:rsidR="00595FAD" w:rsidRPr="002A677E" w14:paraId="47EC29C9" w14:textId="77777777" w:rsidTr="00FF15C6">
        <w:trPr>
          <w:trHeight w:val="680"/>
        </w:trPr>
        <w:tc>
          <w:tcPr>
            <w:tcW w:w="1384" w:type="dxa"/>
          </w:tcPr>
          <w:p w14:paraId="5D1B4431" w14:textId="77777777" w:rsidR="00595FAD" w:rsidRPr="002A677E" w:rsidRDefault="00595FAD" w:rsidP="00FF15C6">
            <w:pPr>
              <w:pStyle w:val="Applicationdirecte"/>
              <w:spacing w:before="0" w:after="0"/>
            </w:pPr>
            <w:r>
              <w:t>0150</w:t>
            </w:r>
          </w:p>
        </w:tc>
        <w:tc>
          <w:tcPr>
            <w:tcW w:w="7655" w:type="dxa"/>
          </w:tcPr>
          <w:p w14:paraId="7A13F85E"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RISKA DARĪJUMU VĒRTĪBA PIRMS KRM </w:t>
            </w:r>
          </w:p>
          <w:p w14:paraId="6B2C35EB" w14:textId="1653241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Riska darījumu vērtību pirms KRM </w:t>
            </w:r>
            <w:r>
              <w:rPr>
                <w:rFonts w:ascii="Times New Roman" w:hAnsi="Times New Roman"/>
                <w:i/>
                <w:sz w:val="24"/>
              </w:rPr>
              <w:t>CCR</w:t>
            </w:r>
            <w:r>
              <w:rPr>
                <w:rFonts w:ascii="Times New Roman" w:hAnsi="Times New Roman"/>
                <w:sz w:val="24"/>
              </w:rPr>
              <w:t xml:space="preserve"> savstarpējo prasījumu ieskaita kopām aprēķina saskaņā ar metodēm, kuras izklāstītas Regulas (ES) Nr. 575/2013 Trešās daļas II sadaļas 4. un 6. nodaļā, ņemot vērā savstarpējo prasījumu ieskaita ietekmi, bet neņemot vērā citas kredītriska mazināšanas metodes (piem., drošības rezerves nodrošinājums). </w:t>
            </w:r>
          </w:p>
          <w:p w14:paraId="1A1D574F"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lastRenderedPageBreak/>
              <w:t xml:space="preserve">VFD gadījumā nodrošinājuma daļu neņem vērā, lai noteiktu riska darījumu vērtību pirms kredītriska mazināšanas, kad ir saņemts nodrošinājums, un tāpēc tā nesamazina riska darījumu vērtību. Turpretī VFD nodrošinājuma daļu ņem vērā, lai noteiktu riska darījumu vērtību pirms kredītriska mazināšanas parastajā veidā, kad ir izvietots nodrošinājums. </w:t>
            </w:r>
          </w:p>
          <w:p w14:paraId="72AB2A91" w14:textId="67D5A69F"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Turklāt nodrošinātu darījumdarbību uzskata par nenodrošinātu, t. i., nepiemēro drošības rezerves noteikšanas ietekmi. </w:t>
            </w:r>
          </w:p>
          <w:p w14:paraId="2B8CF7B6" w14:textId="2128C412" w:rsidR="00595FAD" w:rsidRPr="002A677E" w:rsidRDefault="00595FAD" w:rsidP="00FF15C6">
            <w:pPr>
              <w:spacing w:before="60"/>
              <w:rPr>
                <w:rFonts w:ascii="Times New Roman" w:hAnsi="Times New Roman"/>
                <w:sz w:val="24"/>
              </w:rPr>
            </w:pPr>
            <w:r>
              <w:rPr>
                <w:rFonts w:ascii="Times New Roman" w:hAnsi="Times New Roman"/>
                <w:sz w:val="24"/>
              </w:rPr>
              <w:t xml:space="preserve">Riska darījumu vērtība darījumiem, kuros ir konstatēts specifiskais korelācijas risks, ir jānosaka saskaņā ar Regulas (ES) Nr. 575/2013 291. pantu. </w:t>
            </w:r>
          </w:p>
          <w:p w14:paraId="5A07BE7B" w14:textId="33F6A22F" w:rsidR="00595FAD" w:rsidRPr="002A677E" w:rsidRDefault="00595FAD" w:rsidP="00FF15C6">
            <w:pPr>
              <w:spacing w:before="60"/>
              <w:rPr>
                <w:rFonts w:ascii="Times New Roman" w:hAnsi="Times New Roman"/>
                <w:sz w:val="24"/>
              </w:rPr>
            </w:pPr>
            <w:r>
              <w:rPr>
                <w:rFonts w:ascii="Times New Roman" w:hAnsi="Times New Roman"/>
                <w:sz w:val="24"/>
              </w:rPr>
              <w:t>Riska darījumu vērtībā pirms kredītriska mazināšanas neņem vērā radušos</w:t>
            </w:r>
            <w:r>
              <w:rPr>
                <w:rFonts w:ascii="Times New Roman" w:hAnsi="Times New Roman"/>
                <w:i/>
                <w:sz w:val="24"/>
              </w:rPr>
              <w:t xml:space="preserve"> CVA</w:t>
            </w:r>
            <w:r>
              <w:rPr>
                <w:rFonts w:ascii="Times New Roman" w:hAnsi="Times New Roman"/>
                <w:sz w:val="24"/>
              </w:rPr>
              <w:t xml:space="preserve"> zaudējumu atskaitījumu saskaņā ar Regulas (ES) Nr. 575/2013 273. panta 6. punktu. </w:t>
            </w:r>
          </w:p>
          <w:p w14:paraId="76236BD1" w14:textId="77777777" w:rsidR="00595FAD" w:rsidRPr="002A677E" w:rsidRDefault="00595FAD" w:rsidP="00FF15C6">
            <w:pPr>
              <w:spacing w:before="60"/>
              <w:rPr>
                <w:rFonts w:ascii="Times New Roman" w:hAnsi="Times New Roman"/>
                <w:i/>
                <w:sz w:val="24"/>
              </w:rPr>
            </w:pPr>
            <w:r>
              <w:rPr>
                <w:rFonts w:ascii="Times New Roman" w:hAnsi="Times New Roman"/>
                <w:sz w:val="24"/>
              </w:rPr>
              <w:t>Iestāde uzrāda visu pirms KRM riska darījumu vērtību summu attiecīgajā rindā.</w:t>
            </w:r>
          </w:p>
        </w:tc>
      </w:tr>
      <w:tr w:rsidR="00595FAD" w:rsidRPr="002A677E" w14:paraId="189AC5BD" w14:textId="77777777" w:rsidTr="00FF15C6">
        <w:trPr>
          <w:trHeight w:val="680"/>
        </w:trPr>
        <w:tc>
          <w:tcPr>
            <w:tcW w:w="1384" w:type="dxa"/>
          </w:tcPr>
          <w:p w14:paraId="4A0BDD69" w14:textId="77777777" w:rsidR="00595FAD" w:rsidRPr="002A677E" w:rsidRDefault="00595FAD" w:rsidP="00FF15C6">
            <w:pPr>
              <w:pStyle w:val="Applicationdirecte"/>
              <w:spacing w:before="0" w:after="0"/>
            </w:pPr>
            <w:r>
              <w:lastRenderedPageBreak/>
              <w:t>0160</w:t>
            </w:r>
          </w:p>
        </w:tc>
        <w:tc>
          <w:tcPr>
            <w:tcW w:w="7655" w:type="dxa"/>
          </w:tcPr>
          <w:p w14:paraId="4439D35F"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RISKA DARĪJUMU VĒRTĪBA PĒC KRM </w:t>
            </w:r>
          </w:p>
          <w:p w14:paraId="796EAF43" w14:textId="0C5DE0B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Riska darījumu vērtību pēc kredītriska mazināšanas </w:t>
            </w:r>
            <w:r>
              <w:rPr>
                <w:rFonts w:ascii="Times New Roman" w:hAnsi="Times New Roman"/>
                <w:i/>
                <w:iCs/>
                <w:sz w:val="24"/>
              </w:rPr>
              <w:t>CCR</w:t>
            </w:r>
            <w:r>
              <w:rPr>
                <w:rFonts w:ascii="Times New Roman" w:hAnsi="Times New Roman"/>
                <w:sz w:val="24"/>
              </w:rPr>
              <w:t xml:space="preserve"> savstarpējo prasījumu ieskaita kopām aprēķina saskaņā ar metodēm, kas noteiktas Regulas (ES) Nr. 575/2013 Trešās daļas II sadaļas 4. un 6. nodaļā, piemērojot kredītriska mazināšanas metodes, kas piemērojamas saskaņā ar minētās regulas Trešās daļas II sadaļas 4. un 6. nodaļu.</w:t>
            </w:r>
          </w:p>
          <w:p w14:paraId="26468FAF" w14:textId="1805F783" w:rsidR="00595FAD" w:rsidRPr="002A677E" w:rsidRDefault="00595FAD" w:rsidP="00FF15C6">
            <w:pPr>
              <w:spacing w:before="60"/>
              <w:rPr>
                <w:rFonts w:ascii="Times New Roman" w:hAnsi="Times New Roman"/>
                <w:sz w:val="24"/>
              </w:rPr>
            </w:pPr>
            <w:r>
              <w:rPr>
                <w:rFonts w:ascii="Times New Roman" w:hAnsi="Times New Roman"/>
                <w:sz w:val="24"/>
              </w:rPr>
              <w:t xml:space="preserve">Riska darījumu vērtība pēc KRM darījumiem, kuros ir konstatēts specifiskais korelācijas risks, ir jānosaka saskaņā ar Regulas (ES) Nr. 575/2013 291. pantu. </w:t>
            </w:r>
          </w:p>
          <w:p w14:paraId="7C02E73D" w14:textId="37F52379" w:rsidR="00595FAD" w:rsidRPr="002A677E" w:rsidRDefault="00595FAD" w:rsidP="00FF15C6">
            <w:pPr>
              <w:spacing w:before="60"/>
              <w:rPr>
                <w:rFonts w:ascii="Times New Roman" w:hAnsi="Times New Roman"/>
                <w:sz w:val="24"/>
              </w:rPr>
            </w:pPr>
            <w:r>
              <w:rPr>
                <w:rFonts w:ascii="Times New Roman" w:hAnsi="Times New Roman"/>
                <w:sz w:val="24"/>
              </w:rPr>
              <w:t>Riska darījumu vērtībā pēc KRM neņem vērā radušās kredīta vērtības korekcijas zaudējuma atskaitījumu saskaņā ar Regulas (ES) Nr. 575/2013 273. panta 6. punktu.</w:t>
            </w:r>
          </w:p>
          <w:p w14:paraId="166E17FB" w14:textId="77777777" w:rsidR="00595FAD" w:rsidRPr="002A677E" w:rsidRDefault="00595FAD" w:rsidP="00FF15C6">
            <w:pPr>
              <w:spacing w:before="60"/>
              <w:rPr>
                <w:rFonts w:ascii="Times New Roman" w:hAnsi="Times New Roman"/>
                <w:i/>
                <w:sz w:val="24"/>
              </w:rPr>
            </w:pPr>
            <w:r>
              <w:rPr>
                <w:rFonts w:ascii="Times New Roman" w:hAnsi="Times New Roman"/>
                <w:sz w:val="24"/>
              </w:rPr>
              <w:t>Iestāde uzrāda visu pēc KRM riska darījumu vērtību summu attiecīgajā rindā.</w:t>
            </w:r>
          </w:p>
        </w:tc>
      </w:tr>
      <w:tr w:rsidR="00595FAD" w:rsidRPr="002A677E" w14:paraId="08687A83" w14:textId="77777777" w:rsidTr="00FF15C6">
        <w:trPr>
          <w:trHeight w:val="680"/>
        </w:trPr>
        <w:tc>
          <w:tcPr>
            <w:tcW w:w="1384" w:type="dxa"/>
          </w:tcPr>
          <w:p w14:paraId="04A09711" w14:textId="77777777" w:rsidR="00595FAD" w:rsidRPr="002A677E" w:rsidRDefault="00595FAD" w:rsidP="00FF15C6">
            <w:pPr>
              <w:pStyle w:val="Applicationdirecte"/>
              <w:spacing w:before="0" w:after="0"/>
            </w:pPr>
            <w:r>
              <w:t>0170</w:t>
            </w:r>
          </w:p>
        </w:tc>
        <w:tc>
          <w:tcPr>
            <w:tcW w:w="7655" w:type="dxa"/>
            <w:vAlign w:val="center"/>
          </w:tcPr>
          <w:p w14:paraId="1FD00B85"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RISKA DARĪJUMA VĒRTĪBA</w:t>
            </w:r>
          </w:p>
          <w:p w14:paraId="0B56A478" w14:textId="1F0C018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Riska darījumu vērtība </w:t>
            </w:r>
            <w:r>
              <w:rPr>
                <w:rFonts w:ascii="Times New Roman" w:hAnsi="Times New Roman"/>
                <w:i/>
                <w:sz w:val="24"/>
              </w:rPr>
              <w:t>CCR</w:t>
            </w:r>
            <w:r>
              <w:rPr>
                <w:rFonts w:ascii="Times New Roman" w:hAnsi="Times New Roman"/>
                <w:sz w:val="24"/>
              </w:rPr>
              <w:t xml:space="preserve"> darījumiem, kas aprēķināta saskaņā ar Regulas (ES) Nr. 575/2013 Trešās daļas II sadaļas 4. un 6. nodaļā izklāstītajām metodēm, kas ir attiecīgā summa riska darījumu riska svērtās vērtības aprēķināšanai, t. i., attiecīgi izmantojot kredītriska mazināšanas metodes saskaņā ar Regulas (ES) Nr. 575/2013 Trešās daļas II sadaļas 4. un 6. nodaļu un ņemot vērā radušās kredīta vērtības korekcijas zaudējuma atskaitījumu, kā norādīts minētās regulas 273. panta 6. punktā. </w:t>
            </w:r>
          </w:p>
          <w:p w14:paraId="15F03715" w14:textId="435BB0E2" w:rsidR="00595FAD" w:rsidRPr="002A677E" w:rsidRDefault="00595FAD" w:rsidP="00FF15C6">
            <w:pPr>
              <w:rPr>
                <w:rFonts w:ascii="Times New Roman" w:hAnsi="Times New Roman"/>
                <w:sz w:val="24"/>
              </w:rPr>
            </w:pPr>
            <w:r>
              <w:rPr>
                <w:rFonts w:ascii="Times New Roman" w:hAnsi="Times New Roman"/>
                <w:sz w:val="24"/>
              </w:rPr>
              <w:t>Riska darījumu vērtība darījumiem, kuros ir konstatēts specifiskais korelācijas risks, ir jānosaka saskaņā ar Regulas (ES) Nr. 575/2013 291. pantu.</w:t>
            </w:r>
          </w:p>
          <w:p w14:paraId="3B7DEFE7"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Gadījumos, kad vienam darījumu partnerim izmanto vairāk nekā vienu </w:t>
            </w:r>
            <w:r>
              <w:rPr>
                <w:rFonts w:ascii="Times New Roman" w:hAnsi="Times New Roman"/>
                <w:i/>
                <w:sz w:val="24"/>
              </w:rPr>
              <w:t>CCR</w:t>
            </w:r>
            <w:r>
              <w:rPr>
                <w:rFonts w:ascii="Times New Roman" w:hAnsi="Times New Roman"/>
                <w:sz w:val="24"/>
              </w:rPr>
              <w:t xml:space="preserve"> pieeju, radušos </w:t>
            </w:r>
            <w:r>
              <w:rPr>
                <w:rFonts w:ascii="Times New Roman" w:hAnsi="Times New Roman"/>
                <w:i/>
                <w:sz w:val="24"/>
              </w:rPr>
              <w:t>CVA</w:t>
            </w:r>
            <w:r>
              <w:rPr>
                <w:rFonts w:ascii="Times New Roman" w:hAnsi="Times New Roman"/>
                <w:sz w:val="24"/>
              </w:rPr>
              <w:t xml:space="preserve"> zaudējumus, ko atskaita darījuma partnera līmenī, iedala dažādo savstarpējā ieskaita kopu riska darījumu vērtībā katrā </w:t>
            </w:r>
            <w:r>
              <w:rPr>
                <w:rFonts w:ascii="Times New Roman" w:hAnsi="Times New Roman"/>
                <w:i/>
                <w:sz w:val="24"/>
              </w:rPr>
              <w:t>CCR</w:t>
            </w:r>
            <w:r>
              <w:rPr>
                <w:rFonts w:ascii="Times New Roman" w:hAnsi="Times New Roman"/>
                <w:sz w:val="24"/>
              </w:rPr>
              <w:t xml:space="preserve"> pieejā, kas atspoguļo attiecīgo savstarpējā ieskaita kopu riska darījumu vērtības pēc riska mazināšanas īpatsvaru attiecībā pret darījuma partnera kopējo riska darījumu vērtību pēc kredītriska mazināšanas.</w:t>
            </w:r>
          </w:p>
          <w:p w14:paraId="69695180" w14:textId="77777777" w:rsidR="00595FAD" w:rsidRPr="002A677E" w:rsidRDefault="00595FAD" w:rsidP="00FF15C6">
            <w:r>
              <w:rPr>
                <w:rFonts w:ascii="Times New Roman" w:hAnsi="Times New Roman"/>
                <w:sz w:val="24"/>
              </w:rPr>
              <w:lastRenderedPageBreak/>
              <w:t>Iestāde uzrāda visu riska darījumu vērtību summu attiecīgajā rindā.</w:t>
            </w:r>
          </w:p>
        </w:tc>
      </w:tr>
      <w:tr w:rsidR="00595FAD" w:rsidRPr="002A677E" w14:paraId="4C8C282F" w14:textId="77777777" w:rsidTr="00FF15C6">
        <w:trPr>
          <w:trHeight w:val="680"/>
        </w:trPr>
        <w:tc>
          <w:tcPr>
            <w:tcW w:w="1384" w:type="dxa"/>
          </w:tcPr>
          <w:p w14:paraId="2B30B35B" w14:textId="77777777" w:rsidR="00595FAD" w:rsidRPr="002A677E" w:rsidRDefault="00595FAD" w:rsidP="00FF15C6">
            <w:pPr>
              <w:pStyle w:val="Applicationdirecte"/>
              <w:spacing w:before="0" w:after="0"/>
            </w:pPr>
            <w:r>
              <w:lastRenderedPageBreak/>
              <w:t>0180</w:t>
            </w:r>
          </w:p>
        </w:tc>
        <w:tc>
          <w:tcPr>
            <w:tcW w:w="7655" w:type="dxa"/>
          </w:tcPr>
          <w:p w14:paraId="065D73A4"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Pozīcijas, kurām piemērota </w:t>
            </w:r>
            <w:r>
              <w:rPr>
                <w:rStyle w:val="InstructionsTabelleberschrift"/>
                <w:rFonts w:ascii="Times New Roman" w:hAnsi="Times New Roman"/>
                <w:i/>
                <w:sz w:val="24"/>
              </w:rPr>
              <w:t>CR</w:t>
            </w:r>
            <w:r>
              <w:rPr>
                <w:rStyle w:val="InstructionsTabelleberschrift"/>
                <w:rFonts w:ascii="Times New Roman" w:hAnsi="Times New Roman"/>
                <w:sz w:val="24"/>
              </w:rPr>
              <w:t xml:space="preserve"> standartizētā pieeja</w:t>
            </w:r>
          </w:p>
          <w:p w14:paraId="4A2A1C4A" w14:textId="502C241B" w:rsidR="00595FAD" w:rsidRPr="002A677E" w:rsidRDefault="00595FAD" w:rsidP="00F02E37">
            <w:pPr>
              <w:spacing w:before="60"/>
              <w:rPr>
                <w:rFonts w:ascii="Times New Roman" w:hAnsi="Times New Roman"/>
                <w:i/>
                <w:sz w:val="24"/>
              </w:rPr>
            </w:pPr>
            <w:r>
              <w:rPr>
                <w:rFonts w:ascii="Times New Roman" w:hAnsi="Times New Roman"/>
                <w:sz w:val="24"/>
              </w:rPr>
              <w:t xml:space="preserve">Riska darījumu vērtība </w:t>
            </w:r>
            <w:r>
              <w:rPr>
                <w:rFonts w:ascii="Times New Roman" w:hAnsi="Times New Roman"/>
                <w:i/>
                <w:sz w:val="24"/>
              </w:rPr>
              <w:t>CCR</w:t>
            </w:r>
            <w:r>
              <w:rPr>
                <w:rFonts w:ascii="Times New Roman" w:hAnsi="Times New Roman"/>
                <w:sz w:val="24"/>
              </w:rPr>
              <w:t xml:space="preserve"> pozīcijām, kurām piemērota standartizētā pieeja attiecībā uz kredītrisku saskaņā ar Regulas (ES) Nr. 575/2013 Trešās daļas II sadaļas 2. nodaļu.</w:t>
            </w:r>
          </w:p>
        </w:tc>
      </w:tr>
      <w:tr w:rsidR="00595FAD" w:rsidRPr="002A677E" w14:paraId="4006E831" w14:textId="77777777" w:rsidTr="00FF15C6">
        <w:trPr>
          <w:trHeight w:val="557"/>
        </w:trPr>
        <w:tc>
          <w:tcPr>
            <w:tcW w:w="1384" w:type="dxa"/>
          </w:tcPr>
          <w:p w14:paraId="37EE8318" w14:textId="77777777" w:rsidR="00595FAD" w:rsidRPr="002A677E" w:rsidRDefault="00595FAD" w:rsidP="00FF15C6">
            <w:pPr>
              <w:pStyle w:val="Applicationdirecte"/>
              <w:spacing w:before="0" w:after="0"/>
            </w:pPr>
            <w:r>
              <w:t>0190</w:t>
            </w:r>
          </w:p>
        </w:tc>
        <w:tc>
          <w:tcPr>
            <w:tcW w:w="7655" w:type="dxa"/>
          </w:tcPr>
          <w:p w14:paraId="5427F866"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Pozīcijas, kurām piemērota </w:t>
            </w:r>
            <w:r>
              <w:rPr>
                <w:rStyle w:val="InstructionsTabelleberschrift"/>
                <w:rFonts w:ascii="Times New Roman" w:hAnsi="Times New Roman"/>
                <w:i/>
                <w:sz w:val="24"/>
              </w:rPr>
              <w:t>CR IRB</w:t>
            </w:r>
            <w:r>
              <w:rPr>
                <w:rStyle w:val="InstructionsTabelleberschrift"/>
                <w:rFonts w:ascii="Times New Roman" w:hAnsi="Times New Roman"/>
                <w:sz w:val="24"/>
              </w:rPr>
              <w:t xml:space="preserve"> pieeja</w:t>
            </w:r>
          </w:p>
          <w:p w14:paraId="1C71423D" w14:textId="5B125DFB" w:rsidR="00595FAD" w:rsidRPr="002A677E" w:rsidRDefault="00595FAD" w:rsidP="00F02E37">
            <w:pPr>
              <w:rPr>
                <w:rFonts w:ascii="Times New Roman" w:hAnsi="Times New Roman"/>
                <w:sz w:val="24"/>
              </w:rPr>
            </w:pPr>
            <w:r>
              <w:rPr>
                <w:rFonts w:ascii="Times New Roman" w:hAnsi="Times New Roman"/>
                <w:sz w:val="24"/>
              </w:rPr>
              <w:t xml:space="preserve">Riska darījumu vērtība </w:t>
            </w:r>
            <w:r>
              <w:rPr>
                <w:rFonts w:ascii="Times New Roman" w:hAnsi="Times New Roman"/>
                <w:i/>
                <w:sz w:val="24"/>
              </w:rPr>
              <w:t>CCR</w:t>
            </w:r>
            <w:r>
              <w:rPr>
                <w:rFonts w:ascii="Times New Roman" w:hAnsi="Times New Roman"/>
                <w:sz w:val="24"/>
              </w:rPr>
              <w:t xml:space="preserve"> pozīcijām, kurām piemērota </w:t>
            </w:r>
            <w:r>
              <w:rPr>
                <w:rFonts w:ascii="Times New Roman" w:hAnsi="Times New Roman"/>
                <w:i/>
                <w:sz w:val="24"/>
              </w:rPr>
              <w:t>IRB</w:t>
            </w:r>
            <w:r>
              <w:rPr>
                <w:rFonts w:ascii="Times New Roman" w:hAnsi="Times New Roman"/>
                <w:sz w:val="24"/>
              </w:rPr>
              <w:t xml:space="preserve"> pieeja attiecībā uz kredītrisku saskaņā ar Regulas (ES) Nr. 575/2013 Trešās daļas II sadaļas 3. nodaļu. </w:t>
            </w:r>
          </w:p>
        </w:tc>
      </w:tr>
      <w:tr w:rsidR="00595FAD" w:rsidRPr="002A677E" w14:paraId="25A667BF" w14:textId="77777777" w:rsidTr="00FF15C6">
        <w:trPr>
          <w:trHeight w:val="680"/>
        </w:trPr>
        <w:tc>
          <w:tcPr>
            <w:tcW w:w="1384" w:type="dxa"/>
          </w:tcPr>
          <w:p w14:paraId="640664F5" w14:textId="77777777" w:rsidR="00595FAD" w:rsidRPr="002A677E" w:rsidRDefault="00595FAD" w:rsidP="00FF15C6">
            <w:pPr>
              <w:pStyle w:val="Applicationdirecte"/>
              <w:spacing w:before="0" w:after="0"/>
            </w:pPr>
            <w:r>
              <w:t>0200</w:t>
            </w:r>
          </w:p>
        </w:tc>
        <w:tc>
          <w:tcPr>
            <w:tcW w:w="7655" w:type="dxa"/>
          </w:tcPr>
          <w:p w14:paraId="645BFDF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RISKA DARĪJUMU RISKA SVĒRTĀS VĒRTĪBAS</w:t>
            </w:r>
          </w:p>
          <w:p w14:paraId="3829F8D1" w14:textId="6CC21C1E"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i/>
                <w:sz w:val="24"/>
              </w:rPr>
              <w:t>CCR</w:t>
            </w:r>
            <w:r>
              <w:rPr>
                <w:rFonts w:ascii="Times New Roman" w:hAnsi="Times New Roman"/>
                <w:sz w:val="24"/>
              </w:rPr>
              <w:t xml:space="preserve"> riska darījumu riska svērtās vērtības, kā definēts Regulas (ES) Nr. 575/2013 92. panta 3. un 4. punktā, kas aprēķinātas saskaņā ar Trešās daļas II sadaļas 2. un 3. nodaļā noteiktajām metodēm.</w:t>
            </w:r>
          </w:p>
          <w:p w14:paraId="3D3B43D7" w14:textId="6DBD9931" w:rsidR="00595FAD" w:rsidRPr="002A677E" w:rsidRDefault="00595FAD" w:rsidP="003F19BA">
            <w:pPr>
              <w:rPr>
                <w:rFonts w:ascii="Times New Roman" w:hAnsi="Times New Roman"/>
                <w:sz w:val="24"/>
              </w:rPr>
            </w:pPr>
            <w:r>
              <w:rPr>
                <w:rFonts w:ascii="Times New Roman" w:hAnsi="Times New Roman"/>
                <w:sz w:val="24"/>
              </w:rPr>
              <w:t xml:space="preserve">Ņem vērā MVU un infrastruktūras atbalsta faktorus, kas minēti Regulas (ES) Nr. 575/2013 501. pantā un 501.a pantā. </w:t>
            </w:r>
          </w:p>
        </w:tc>
      </w:tr>
      <w:tr w:rsidR="00595FAD" w:rsidRPr="002A677E" w14:paraId="1BDB106F"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6DFA7" w14:textId="77777777" w:rsidR="00595FAD" w:rsidRPr="002A677E" w:rsidRDefault="00595FAD" w:rsidP="00FF15C6">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EFEA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Pozīcijas, kurām piemērota </w:t>
            </w:r>
            <w:r>
              <w:rPr>
                <w:rStyle w:val="InstructionsTabelleberschrift"/>
                <w:rFonts w:ascii="Times New Roman" w:hAnsi="Times New Roman"/>
                <w:i/>
                <w:sz w:val="24"/>
              </w:rPr>
              <w:t>CR</w:t>
            </w:r>
            <w:r>
              <w:rPr>
                <w:rStyle w:val="InstructionsTabelleberschrift"/>
                <w:rFonts w:ascii="Times New Roman" w:hAnsi="Times New Roman"/>
                <w:sz w:val="24"/>
              </w:rPr>
              <w:t xml:space="preserve"> standartizētā pieeja</w:t>
            </w:r>
          </w:p>
          <w:p w14:paraId="371B5529" w14:textId="3DBB3A7F" w:rsidR="00595FAD" w:rsidRPr="002A677E" w:rsidRDefault="00595FAD" w:rsidP="00FF15C6">
            <w:pPr>
              <w:spacing w:before="60"/>
              <w:rPr>
                <w:rFonts w:ascii="Times New Roman" w:hAnsi="Times New Roman"/>
                <w:sz w:val="24"/>
              </w:rPr>
            </w:pPr>
            <w:r>
              <w:rPr>
                <w:rFonts w:ascii="Times New Roman" w:hAnsi="Times New Roman"/>
                <w:sz w:val="24"/>
              </w:rPr>
              <w:t xml:space="preserve">Riska darījumu riska svērtās vērtības attiecībā uz </w:t>
            </w:r>
            <w:r>
              <w:rPr>
                <w:rFonts w:ascii="Times New Roman" w:hAnsi="Times New Roman"/>
                <w:i/>
                <w:sz w:val="24"/>
              </w:rPr>
              <w:t>CCR</w:t>
            </w:r>
            <w:r>
              <w:rPr>
                <w:rFonts w:ascii="Times New Roman" w:hAnsi="Times New Roman"/>
                <w:sz w:val="24"/>
              </w:rPr>
              <w:t xml:space="preserve"> riska darījumiem, kuriem piemērota standartizētā pieeja attiecībā uz kredītrisku saskaņā ar Regulas (ES) Nr. 575/2013 Trešās daļas II sadaļas 2. nodaļu. </w:t>
            </w:r>
          </w:p>
          <w:p w14:paraId="2E9EC43C" w14:textId="77777777" w:rsidR="00595FAD" w:rsidRPr="002A677E" w:rsidRDefault="00595FAD" w:rsidP="00FF15C6">
            <w:pPr>
              <w:rPr>
                <w:rFonts w:ascii="Times New Roman" w:hAnsi="Times New Roman"/>
                <w:sz w:val="24"/>
              </w:rPr>
            </w:pPr>
            <w:r>
              <w:rPr>
                <w:rFonts w:ascii="Times New Roman" w:hAnsi="Times New Roman"/>
                <w:sz w:val="24"/>
              </w:rPr>
              <w:t xml:space="preserve">Šī summa atbilst tai summai, ko ietver C 07.00 veidnes 0220. slejā attiecībā uz </w:t>
            </w:r>
            <w:r>
              <w:rPr>
                <w:rFonts w:ascii="Times New Roman" w:hAnsi="Times New Roman"/>
                <w:i/>
                <w:sz w:val="24"/>
              </w:rPr>
              <w:t>CCR</w:t>
            </w:r>
            <w:r>
              <w:rPr>
                <w:rFonts w:ascii="Times New Roman" w:hAnsi="Times New Roman"/>
                <w:sz w:val="24"/>
              </w:rPr>
              <w:t xml:space="preserve"> pozīcijām.</w:t>
            </w:r>
          </w:p>
        </w:tc>
      </w:tr>
      <w:tr w:rsidR="00595FAD" w:rsidRPr="002A677E" w14:paraId="690C28EB"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12359C" w14:textId="77777777" w:rsidR="00595FAD" w:rsidRPr="002A677E" w:rsidRDefault="00595FAD" w:rsidP="00FF15C6">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B9F7FD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Pozīcijas, kurām piemērota </w:t>
            </w:r>
            <w:r>
              <w:rPr>
                <w:rStyle w:val="InstructionsTabelleberschrift"/>
                <w:rFonts w:ascii="Times New Roman" w:hAnsi="Times New Roman"/>
                <w:i/>
                <w:sz w:val="24"/>
              </w:rPr>
              <w:t>CR IRB</w:t>
            </w:r>
            <w:r>
              <w:rPr>
                <w:rStyle w:val="InstructionsTabelleberschrift"/>
                <w:rFonts w:ascii="Times New Roman" w:hAnsi="Times New Roman"/>
                <w:sz w:val="24"/>
              </w:rPr>
              <w:t xml:space="preserve"> pieeja</w:t>
            </w:r>
          </w:p>
          <w:p w14:paraId="10F8DAC4" w14:textId="2661CDA1"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 xml:space="preserve">Riska darījumu riska svērtās vērtības attiecībā uz </w:t>
            </w:r>
            <w:r>
              <w:rPr>
                <w:rFonts w:ascii="Times New Roman" w:hAnsi="Times New Roman"/>
                <w:i/>
                <w:sz w:val="24"/>
              </w:rPr>
              <w:t>CCR</w:t>
            </w:r>
            <w:r>
              <w:rPr>
                <w:rFonts w:ascii="Times New Roman" w:hAnsi="Times New Roman"/>
                <w:sz w:val="24"/>
              </w:rPr>
              <w:t xml:space="preserve"> riska darījumiem, kuriem piemērota </w:t>
            </w:r>
            <w:r>
              <w:rPr>
                <w:rFonts w:ascii="Times New Roman" w:hAnsi="Times New Roman"/>
                <w:i/>
                <w:sz w:val="24"/>
              </w:rPr>
              <w:t>IRB</w:t>
            </w:r>
            <w:r>
              <w:rPr>
                <w:rFonts w:ascii="Times New Roman" w:hAnsi="Times New Roman"/>
                <w:sz w:val="24"/>
              </w:rPr>
              <w:t xml:space="preserve"> pieeja attiecībā uz kredītrisku saskaņā ar Regulas (ES) Nr. 575/2013 Trešās daļas II sadaļas 3. nodaļu.</w:t>
            </w:r>
          </w:p>
          <w:p w14:paraId="35ED3B64" w14:textId="77777777" w:rsidR="00595FAD" w:rsidRPr="002A677E" w:rsidRDefault="00595FAD" w:rsidP="00FF15C6">
            <w:pPr>
              <w:rPr>
                <w:rFonts w:ascii="Times New Roman" w:hAnsi="Times New Roman"/>
                <w:sz w:val="24"/>
              </w:rPr>
            </w:pPr>
            <w:r>
              <w:rPr>
                <w:rFonts w:ascii="Times New Roman" w:hAnsi="Times New Roman"/>
                <w:sz w:val="24"/>
              </w:rPr>
              <w:t xml:space="preserve">Šī summa atbilst tai summai, ko ietver C 08.01 veidnes 0260. slejā attiecībā uz </w:t>
            </w:r>
            <w:r>
              <w:rPr>
                <w:rFonts w:ascii="Times New Roman" w:hAnsi="Times New Roman"/>
                <w:i/>
                <w:sz w:val="24"/>
              </w:rPr>
              <w:t>CCR</w:t>
            </w:r>
            <w:r>
              <w:rPr>
                <w:rFonts w:ascii="Times New Roman" w:hAnsi="Times New Roman"/>
                <w:sz w:val="24"/>
              </w:rPr>
              <w:t xml:space="preserve"> pozīcijām.</w:t>
            </w:r>
          </w:p>
        </w:tc>
      </w:tr>
      <w:tr w:rsidR="00595FAD" w:rsidRPr="002A677E" w14:paraId="6BEAA9DA" w14:textId="77777777" w:rsidTr="00FF15C6">
        <w:trPr>
          <w:trHeight w:val="680"/>
        </w:trPr>
        <w:tc>
          <w:tcPr>
            <w:tcW w:w="9039" w:type="dxa"/>
            <w:gridSpan w:val="2"/>
            <w:tcBorders>
              <w:top w:val="single" w:sz="4" w:space="0" w:color="auto"/>
              <w:left w:val="nil"/>
              <w:bottom w:val="single" w:sz="4" w:space="0" w:color="auto"/>
              <w:right w:val="nil"/>
            </w:tcBorders>
            <w:shd w:val="clear" w:color="auto" w:fill="auto"/>
          </w:tcPr>
          <w:p w14:paraId="128AA50D" w14:textId="77777777" w:rsidR="00595FAD" w:rsidRPr="002A677E" w:rsidRDefault="00595FAD" w:rsidP="00FF15C6">
            <w:pPr>
              <w:pStyle w:val="TableMainHeading"/>
              <w:spacing w:before="60"/>
              <w:rPr>
                <w:rFonts w:ascii="Times New Roman" w:hAnsi="Times New Roman"/>
                <w:i/>
                <w:sz w:val="24"/>
                <w:szCs w:val="24"/>
              </w:rPr>
            </w:pPr>
          </w:p>
        </w:tc>
      </w:tr>
      <w:tr w:rsidR="00595FAD" w:rsidRPr="002A677E" w14:paraId="532FE9C4"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31100"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Rinda </w:t>
            </w:r>
          </w:p>
        </w:tc>
      </w:tr>
      <w:tr w:rsidR="00595FAD" w:rsidRPr="002A677E" w14:paraId="3FE6D9ED" w14:textId="77777777" w:rsidTr="00FF15C6">
        <w:trPr>
          <w:trHeight w:val="680"/>
        </w:trPr>
        <w:tc>
          <w:tcPr>
            <w:tcW w:w="1384" w:type="dxa"/>
          </w:tcPr>
          <w:p w14:paraId="7027E9F4" w14:textId="77777777" w:rsidR="00595FAD" w:rsidRPr="002A677E" w:rsidRDefault="00595FAD" w:rsidP="00FF15C6">
            <w:pPr>
              <w:pStyle w:val="Applicationdirecte"/>
              <w:spacing w:before="0" w:after="0"/>
            </w:pPr>
            <w:r>
              <w:t>0010</w:t>
            </w:r>
          </w:p>
        </w:tc>
        <w:tc>
          <w:tcPr>
            <w:tcW w:w="7655" w:type="dxa"/>
          </w:tcPr>
          <w:p w14:paraId="4647291B"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SĀKOTNĒJĀS RISKA DARĪJUMU VĒRTĪBAS METODE (ATVASINĀTAJIEM INSTRUMENTIEM) </w:t>
            </w:r>
          </w:p>
          <w:p w14:paraId="3300C734" w14:textId="4E100ED3" w:rsidR="00595FAD" w:rsidRPr="002A677E" w:rsidRDefault="00595FAD" w:rsidP="00F26CE4">
            <w:pPr>
              <w:pStyle w:val="TableMainHeading"/>
              <w:spacing w:before="60"/>
              <w:rPr>
                <w:rFonts w:ascii="Times New Roman" w:hAnsi="Times New Roman"/>
                <w:i/>
                <w:sz w:val="24"/>
                <w:szCs w:val="24"/>
              </w:rPr>
            </w:pPr>
            <w:r>
              <w:rPr>
                <w:rFonts w:ascii="Times New Roman" w:hAnsi="Times New Roman"/>
                <w:sz w:val="24"/>
              </w:rPr>
              <w:t>Atvasinātie instrumenti un ilgstošo norēķinu darījumi, kuriem iestāde aprēķina riska darījuma vērtību saskaņā ar Regulas (ES) Nr. 575/2013 Trešās daļas II sadaļas 6. nodaļas 5. iedaļu. Šo vienkāršoto metodi riska darījuma vēr</w:t>
            </w:r>
            <w:r>
              <w:rPr>
                <w:rFonts w:ascii="Times New Roman" w:hAnsi="Times New Roman"/>
                <w:sz w:val="24"/>
              </w:rPr>
              <w:lastRenderedPageBreak/>
              <w:t>tības aprēķināšanai var izmantot tikai tās iestādes, kuras ir panākušas atbilstību Regulas (ES) Nr. 575/2013 273.a panta 2. punktam vai 273.a panta 4. punktam.</w:t>
            </w:r>
          </w:p>
        </w:tc>
      </w:tr>
      <w:tr w:rsidR="00595FAD" w:rsidRPr="002A677E" w14:paraId="0A5D72F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643303E" w14:textId="77777777" w:rsidR="00595FAD" w:rsidRPr="002A677E" w:rsidRDefault="00595FAD" w:rsidP="00FF15C6">
            <w:pPr>
              <w:pStyle w:val="Applicationdirecte"/>
              <w:spacing w:before="0" w:after="0"/>
            </w:pPr>
            <w:r>
              <w:lastRenderedPageBreak/>
              <w:t>0020</w:t>
            </w:r>
          </w:p>
        </w:tc>
        <w:tc>
          <w:tcPr>
            <w:tcW w:w="7655" w:type="dxa"/>
            <w:tcBorders>
              <w:top w:val="single" w:sz="4" w:space="0" w:color="auto"/>
              <w:left w:val="single" w:sz="4" w:space="0" w:color="auto"/>
              <w:bottom w:val="single" w:sz="4" w:space="0" w:color="auto"/>
              <w:right w:val="single" w:sz="4" w:space="0" w:color="auto"/>
            </w:tcBorders>
          </w:tcPr>
          <w:p w14:paraId="2A9E7784"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VIENKĀRŠOTA STANDARTIZĒTĀ PIEEJA </w:t>
            </w:r>
            <w:r>
              <w:rPr>
                <w:rStyle w:val="InstructionsTabelleberschrift"/>
                <w:rFonts w:ascii="Times New Roman" w:hAnsi="Times New Roman"/>
                <w:i/>
                <w:sz w:val="24"/>
              </w:rPr>
              <w:t>CCR</w:t>
            </w:r>
            <w:r>
              <w:rPr>
                <w:rStyle w:val="InstructionsTabelleberschrift"/>
                <w:rFonts w:ascii="Times New Roman" w:hAnsi="Times New Roman"/>
                <w:sz w:val="24"/>
              </w:rPr>
              <w:t xml:space="preserve"> (VIENKĀRŠOTA </w:t>
            </w:r>
            <w:r>
              <w:rPr>
                <w:rStyle w:val="InstructionsTabelleberschrift"/>
                <w:rFonts w:ascii="Times New Roman" w:hAnsi="Times New Roman"/>
                <w:i/>
                <w:sz w:val="24"/>
              </w:rPr>
              <w:t>SA-CCR</w:t>
            </w:r>
            <w:r>
              <w:rPr>
                <w:rStyle w:val="InstructionsTabelleberschrift"/>
                <w:rFonts w:ascii="Times New Roman" w:hAnsi="Times New Roman"/>
                <w:sz w:val="24"/>
              </w:rPr>
              <w:t xml:space="preserve"> ATVASINĀTAJIEM INSTRUMENTIEM)</w:t>
            </w:r>
          </w:p>
          <w:p w14:paraId="1C5BD740" w14:textId="15B4F3D5"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Atvasinātie instrumenti un ilgstošo norēķinu darījumi, kuriem iestāde aprēķina riska darījuma vērtību saskaņā ar Regulas (ES) Nr. 575/2013 Trešās daļas II sadaļas 6. nodaļas 4. iedaļu. Šo vienkāršoto standartizēto pieeju riska darījuma vērtības aprēķināšanai var izmantot tikai tās iestādes, kuras ir panākušas atbilstību Regulas (ES) Nr. 575/2013 273.a panta 1. punktam vai 273.a panta 4. punktam. </w:t>
            </w:r>
          </w:p>
        </w:tc>
      </w:tr>
      <w:tr w:rsidR="00595FAD" w:rsidRPr="002A677E" w14:paraId="43F719D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E112B5A"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14:paraId="33B8F49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STANDARTIZĒTĀ PIEEJA </w:t>
            </w:r>
            <w:r>
              <w:rPr>
                <w:rStyle w:val="InstructionsTabelleberschrift"/>
                <w:rFonts w:ascii="Times New Roman" w:hAnsi="Times New Roman"/>
                <w:i/>
                <w:sz w:val="24"/>
              </w:rPr>
              <w:t>CCR</w:t>
            </w:r>
            <w:r>
              <w:rPr>
                <w:rStyle w:val="InstructionsTabelleberschrift"/>
                <w:rFonts w:ascii="Times New Roman" w:hAnsi="Times New Roman"/>
                <w:sz w:val="24"/>
              </w:rPr>
              <w:t xml:space="preserve"> (</w:t>
            </w:r>
            <w:r>
              <w:rPr>
                <w:rStyle w:val="InstructionsTabelleberschrift"/>
                <w:rFonts w:ascii="Times New Roman" w:hAnsi="Times New Roman"/>
                <w:i/>
                <w:sz w:val="24"/>
              </w:rPr>
              <w:t>SA-CCR</w:t>
            </w:r>
            <w:r>
              <w:rPr>
                <w:rStyle w:val="InstructionsTabelleberschrift"/>
                <w:rFonts w:ascii="Times New Roman" w:hAnsi="Times New Roman"/>
                <w:sz w:val="24"/>
              </w:rPr>
              <w:t xml:space="preserve"> ATVASINĀTAJIEM INSTRUMENTIEM)</w:t>
            </w:r>
          </w:p>
          <w:p w14:paraId="598AFC1F" w14:textId="5F953A7C"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Atvasinātie instrumenti un ilgstošo norēķinu darījumi, kuriem iestāde aprēķina riska darījuma vērtību saskaņā ar Regulas (ES) Nr. 575/2013 Trešās daļas II sadaļas 6. nodaļas 3. iedaļu.</w:t>
            </w:r>
          </w:p>
        </w:tc>
      </w:tr>
      <w:tr w:rsidR="00595FAD" w:rsidRPr="002A677E" w14:paraId="7C87505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9A7FCA3" w14:textId="77777777" w:rsidR="00595FAD" w:rsidRPr="002A677E"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14:paraId="3C93F2C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IMM (ATVASINĀTAJIEM INSTRUMENTIEM UN VFD)</w:t>
            </w:r>
          </w:p>
          <w:p w14:paraId="12D47B35" w14:textId="0097769C"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Atvasinātie instrumenti un ilgstošo norēķinu darījumi, un VFD, attiecībā uz kuriem iestādei ir atļauts aprēķināt riska darījuma vērtību, izmantojot iekšējā modeļa metodi (</w:t>
            </w:r>
            <w:r>
              <w:rPr>
                <w:rFonts w:ascii="Times New Roman" w:hAnsi="Times New Roman"/>
                <w:i/>
                <w:iCs/>
                <w:sz w:val="24"/>
              </w:rPr>
              <w:t>IMM</w:t>
            </w:r>
            <w:r>
              <w:rPr>
                <w:rFonts w:ascii="Times New Roman" w:hAnsi="Times New Roman"/>
                <w:sz w:val="24"/>
              </w:rPr>
              <w:t>), saskaņā ar Regulas (ES) Nr. 575/2013 Trešās daļas II sadaļas 6. nodaļas 6. iedaļu.</w:t>
            </w:r>
          </w:p>
        </w:tc>
      </w:tr>
      <w:tr w:rsidR="00595FAD" w:rsidRPr="002A677E" w14:paraId="23D4C46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E22A46C" w14:textId="77777777" w:rsidR="00595FAD" w:rsidRPr="002A677E"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14:paraId="420ABCB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Vērtspapīru finansēšanas darījumu savstarpējo prasījumu ieskaita kopas</w:t>
            </w:r>
          </w:p>
          <w:p w14:paraId="30F5BD13" w14:textId="78B6F40D" w:rsidR="00595FAD" w:rsidRPr="002A677E" w:rsidRDefault="00595FAD" w:rsidP="00FF15C6">
            <w:pPr>
              <w:pStyle w:val="TableMainHeading"/>
              <w:spacing w:before="60"/>
              <w:jc w:val="both"/>
              <w:rPr>
                <w:rFonts w:ascii="Times New Roman" w:hAnsi="Times New Roman"/>
                <w:sz w:val="24"/>
                <w:szCs w:val="24"/>
              </w:rPr>
            </w:pPr>
            <w:r>
              <w:t xml:space="preserve">Savstarpējo prasījumu ieskaita kopas, kas ietver tikai vērtspapīru finansēšanas darījumus, kā definēts Regulas (ES) Nr. 575/2013 4. panta 139) punktā, attiecībā uz kurām iestādēm ir atļauts noteikt riska darījuma vērtību, izmantojot </w:t>
            </w:r>
            <w:r>
              <w:rPr>
                <w:i/>
              </w:rPr>
              <w:t>IMM</w:t>
            </w:r>
            <w:r>
              <w:t>.</w:t>
            </w:r>
          </w:p>
          <w:p w14:paraId="5E635585"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Šajā rindā neuzrāda vērtspapīru finansēšanas darījumus, kas ietverti dažādu produktu savstarpējo prasījumu līgumiskajā ieskaita kopā un tāpēc uzrādīti 0070. rindā.</w:t>
            </w:r>
          </w:p>
        </w:tc>
      </w:tr>
      <w:tr w:rsidR="00595FAD" w:rsidRPr="002A677E" w14:paraId="480D10F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4808621"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14:paraId="41A6757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Atvasināto instrumentu un ilgstošo norēķinu darījumu savstarpējo prasījumu ieskaita kopas</w:t>
            </w:r>
          </w:p>
          <w:p w14:paraId="29F5D331" w14:textId="0E0BCB92" w:rsidR="00595FAD" w:rsidRPr="002A677E" w:rsidRDefault="00595FAD" w:rsidP="00FF15C6">
            <w:pPr>
              <w:pStyle w:val="TableMainHeading"/>
              <w:spacing w:before="60"/>
              <w:jc w:val="both"/>
              <w:rPr>
                <w:rFonts w:ascii="Times New Roman" w:hAnsi="Times New Roman"/>
                <w:sz w:val="24"/>
                <w:szCs w:val="24"/>
              </w:rPr>
            </w:pPr>
            <w:r>
              <w:t xml:space="preserve">Savstarpējo prasījumu ieskaita kopas, kas ietver tikai Regulas (ES) Nr. 575/2013 II pielikumā uzskaitītos atvasinātos instrumentus un ilgstošo norēķinu darījumus, kā definēts Regulas (ES) Nr. 575/2013 272. panta 2) punktā, attiecībā uz kurām iestādēm ir atļauts noteikt riska darījuma vērtību, izmantojot </w:t>
            </w:r>
            <w:r>
              <w:rPr>
                <w:i/>
              </w:rPr>
              <w:t>IMM</w:t>
            </w:r>
            <w:r>
              <w:t>.</w:t>
            </w:r>
          </w:p>
          <w:p w14:paraId="56B3BAAB"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Šajā rindā neuzrāda atvasinātos instrumentus un ilgstošo norēķinu darījumus, kas ietverti dažādu produktu savstarpējo prasījumu līgumiskajā ieskaita kopā un tāpēc uzrādīti 0070. rindā.</w:t>
            </w:r>
          </w:p>
        </w:tc>
      </w:tr>
      <w:tr w:rsidR="00595FAD" w:rsidRPr="002A677E" w14:paraId="3030327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8514560" w14:textId="77777777" w:rsidR="00595FAD" w:rsidRPr="002A677E"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14:paraId="20DF45B3"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No dažādu produktu savstarpējo prasījumu līgumiskā ieskaita kopām</w:t>
            </w:r>
          </w:p>
          <w:p w14:paraId="3081A4FE" w14:textId="758D5ED3" w:rsidR="00595FAD" w:rsidRPr="002A677E" w:rsidRDefault="00595FAD" w:rsidP="00FF15C6">
            <w:pPr>
              <w:rPr>
                <w:rFonts w:ascii="Times New Roman" w:hAnsi="Times New Roman"/>
                <w:sz w:val="24"/>
              </w:rPr>
            </w:pPr>
            <w:r>
              <w:rPr>
                <w:rFonts w:ascii="Times New Roman" w:hAnsi="Times New Roman"/>
                <w:sz w:val="24"/>
              </w:rPr>
              <w:lastRenderedPageBreak/>
              <w:t>Regulas (ES) Nr. 575/2013 272. panta 11. un 25. punkts.</w:t>
            </w:r>
          </w:p>
          <w:p w14:paraId="78A36A41" w14:textId="67780914"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Savstarpējo prasījumu ieskaita kopas, kas ietver darījumus ar dažādu produktu kategorijām (Regulas (ES) Nr. 575/2013 272. panta 11. punkts), t. i., atvasinātie instrumenti un VFD, uz kuriem attiecas savstarpējo prasījumu līgumiskā ieskaita līgums, kā definēts Regulas (ES) Nr. 575/2013 272. panta 25. punktā, un attiecībā uz kurām iestādēm ir atļauts noteikt riska darījuma vērtību, izmantojot </w:t>
            </w:r>
            <w:r>
              <w:rPr>
                <w:rFonts w:ascii="Times New Roman" w:hAnsi="Times New Roman"/>
                <w:i/>
                <w:sz w:val="24"/>
              </w:rPr>
              <w:t>IMM</w:t>
            </w:r>
            <w:r>
              <w:rPr>
                <w:rFonts w:ascii="Times New Roman" w:hAnsi="Times New Roman"/>
                <w:sz w:val="24"/>
              </w:rPr>
              <w:t>.</w:t>
            </w:r>
          </w:p>
        </w:tc>
      </w:tr>
      <w:tr w:rsidR="00595FAD" w:rsidRPr="002A677E" w14:paraId="0978D78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40D5DB1" w14:textId="77777777" w:rsidR="00595FAD" w:rsidRPr="002A677E" w:rsidRDefault="00595FAD" w:rsidP="00FF15C6">
            <w:pPr>
              <w:pStyle w:val="Applicationdirecte"/>
              <w:spacing w:before="0" w:after="0"/>
            </w:pPr>
            <w:r>
              <w:lastRenderedPageBreak/>
              <w:t>0080</w:t>
            </w:r>
          </w:p>
        </w:tc>
        <w:tc>
          <w:tcPr>
            <w:tcW w:w="7655" w:type="dxa"/>
            <w:tcBorders>
              <w:top w:val="single" w:sz="4" w:space="0" w:color="auto"/>
              <w:left w:val="single" w:sz="4" w:space="0" w:color="auto"/>
              <w:bottom w:val="single" w:sz="4" w:space="0" w:color="auto"/>
              <w:right w:val="single" w:sz="4" w:space="0" w:color="auto"/>
            </w:tcBorders>
          </w:tcPr>
          <w:p w14:paraId="4FD0344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FINANŠU NODROŠINĀJUMA VIENKĀRŠĀ METODE (VFD) </w:t>
            </w:r>
          </w:p>
          <w:p w14:paraId="0173687C" w14:textId="03012BAC" w:rsidR="00595FAD" w:rsidRPr="002A677E" w:rsidRDefault="00595FAD" w:rsidP="00FF15C6">
            <w:pPr>
              <w:rPr>
                <w:rFonts w:ascii="Times New Roman" w:hAnsi="Times New Roman"/>
                <w:sz w:val="24"/>
              </w:rPr>
            </w:pPr>
            <w:r>
              <w:rPr>
                <w:rFonts w:ascii="Times New Roman" w:hAnsi="Times New Roman"/>
                <w:sz w:val="24"/>
              </w:rPr>
              <w:t>Regulas (ES) Nr. 575/2013 222. pants</w:t>
            </w:r>
          </w:p>
          <w:p w14:paraId="437C0FD9" w14:textId="111AB79F" w:rsidR="00595FAD" w:rsidRPr="002A677E" w:rsidRDefault="00595FAD" w:rsidP="007079CE">
            <w:pPr>
              <w:pStyle w:val="TableMainHeading"/>
              <w:spacing w:before="60"/>
              <w:jc w:val="both"/>
              <w:rPr>
                <w:rFonts w:ascii="Times New Roman" w:hAnsi="Times New Roman"/>
                <w:sz w:val="24"/>
                <w:szCs w:val="24"/>
              </w:rPr>
            </w:pPr>
            <w:r>
              <w:rPr>
                <w:rFonts w:ascii="Times New Roman" w:hAnsi="Times New Roman"/>
                <w:sz w:val="24"/>
              </w:rPr>
              <w:t>Repo darījumi, vērtspapīru vai preču aizdevuma vai aizņēmuma darījumi, ilgstošo norēķinu darījumi un maržinālo aizdevumu darījumi, kuriem iestāde ir izvēlējusies noteikt riska darījumu vērtību saskaņā ar Regulas (ES) Nr. 575/2013 222. pantu, nevis kā noteikts minētās regulas Trešās daļas II sadaļas 6. nodaļā saskaņā ar tās pašas regulas 271. panta 2. punktu.</w:t>
            </w:r>
          </w:p>
        </w:tc>
      </w:tr>
      <w:tr w:rsidR="00595FAD" w:rsidRPr="002A677E" w14:paraId="10617B67"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BF0C688"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14:paraId="5EFD389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FINANŠU NODROŠINĀJUMS: PAPLAŠINĀTĀ METODE (VFD)</w:t>
            </w:r>
          </w:p>
          <w:p w14:paraId="33716D0C" w14:textId="019BF318" w:rsidR="00595FAD" w:rsidRPr="002A677E" w:rsidRDefault="00595FAD" w:rsidP="00FF15C6">
            <w:pPr>
              <w:rPr>
                <w:rFonts w:ascii="Times New Roman" w:hAnsi="Times New Roman"/>
                <w:sz w:val="24"/>
              </w:rPr>
            </w:pPr>
            <w:r>
              <w:rPr>
                <w:rFonts w:ascii="Times New Roman" w:hAnsi="Times New Roman"/>
                <w:sz w:val="24"/>
              </w:rPr>
              <w:t>Regulas (ES) Nr. 575/2013 220. un 223. pants.</w:t>
            </w:r>
          </w:p>
          <w:p w14:paraId="21713DED" w14:textId="7F47603B"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Repo darījumi, vērtspapīru vai preču aizdevuma vai aizņēmuma darījumi, ilgstošo norēķinu darījumi un maržinālo aizdevumu darījumi, kuriem iestāde ir izvēlējusies noteikt riska darījumu vērtību saskaņā ar Regulas (ES) Nr. 575/2013 223. pantu, nevis kā noteikts minētās regulas Trešās daļas II sadaļas 6. nodaļā saskaņā ar tās pašas regulas 271. panta 2. punktu.</w:t>
            </w:r>
          </w:p>
        </w:tc>
      </w:tr>
      <w:tr w:rsidR="00595FAD" w:rsidRPr="002A677E" w14:paraId="4059E1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6C7CAC8" w14:textId="77777777" w:rsidR="00595FAD" w:rsidRPr="002A677E" w:rsidRDefault="00595FAD" w:rsidP="00FF15C6">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14:paraId="39BAFC2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i/>
                <w:sz w:val="24"/>
              </w:rPr>
              <w:t>VaR</w:t>
            </w:r>
            <w:r>
              <w:rPr>
                <w:rStyle w:val="InstructionsTabelleberschrift"/>
                <w:rFonts w:ascii="Times New Roman" w:hAnsi="Times New Roman"/>
                <w:sz w:val="24"/>
              </w:rPr>
              <w:t xml:space="preserve"> VFD</w:t>
            </w:r>
          </w:p>
          <w:p w14:paraId="55681F10" w14:textId="11865EA2" w:rsidR="00595FAD" w:rsidRPr="002A677E" w:rsidRDefault="00595FAD" w:rsidP="00FF15C6">
            <w:pPr>
              <w:rPr>
                <w:rFonts w:ascii="Times New Roman" w:hAnsi="Times New Roman"/>
                <w:sz w:val="24"/>
              </w:rPr>
            </w:pPr>
            <w:r>
              <w:rPr>
                <w:rFonts w:ascii="Times New Roman" w:hAnsi="Times New Roman"/>
                <w:sz w:val="24"/>
              </w:rPr>
              <w:t>Regulas (ES) Nr. 575/2013 221. pants.</w:t>
            </w:r>
          </w:p>
          <w:p w14:paraId="167C79D0" w14:textId="6AE919E2" w:rsidR="00595FAD" w:rsidRPr="002A677E" w:rsidRDefault="00595FAD" w:rsidP="00BC3A29">
            <w:pPr>
              <w:pStyle w:val="TableMainHeading"/>
              <w:spacing w:before="60"/>
              <w:jc w:val="both"/>
              <w:rPr>
                <w:rFonts w:ascii="Times New Roman" w:hAnsi="Times New Roman"/>
                <w:sz w:val="24"/>
                <w:szCs w:val="24"/>
              </w:rPr>
            </w:pPr>
            <w:r>
              <w:rPr>
                <w:rFonts w:ascii="Times New Roman" w:hAnsi="Times New Roman"/>
                <w:sz w:val="24"/>
              </w:rPr>
              <w:t xml:space="preserve">Repo darījumi, vērtspapīru vai preču aizdevuma vai aizņēmuma darījumi un maržinālo aizdevumu darījumi, vai citi kapitāla tirgus darījumi, kas nav atvasināto instrumentu darījumi, attiecībā uz kuriem saskaņā ar Regulas (ES) Nr. 575/2013 221. pantu un ar kompetentās iestādes atļauju riska darījumu vērtību aprēķina, izmantojot iekšējā modeļa pieeju, kurā ņemta vērā korelācijas ietekme starp vērtspapīru pozīcijām, uz kurām attiecas savstarpējo prasījumu ieskaita jumta līgums, kā arī attiecīgo instrumentu likviditāte. </w:t>
            </w:r>
          </w:p>
        </w:tc>
      </w:tr>
      <w:tr w:rsidR="00595FAD" w:rsidRPr="002A677E" w14:paraId="73F2B6A6"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3309DE5" w14:textId="77777777" w:rsidR="00595FAD" w:rsidRPr="002A677E" w:rsidRDefault="00595FAD" w:rsidP="00FF15C6">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14:paraId="0B2648F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KOPĀ</w:t>
            </w:r>
          </w:p>
          <w:p w14:paraId="56C8E47F" w14:textId="77777777" w:rsidR="00595FAD" w:rsidRPr="002A677E" w:rsidRDefault="00595FAD" w:rsidP="00FF15C6">
            <w:pPr>
              <w:keepNext/>
              <w:spacing w:before="60"/>
              <w:rPr>
                <w:rStyle w:val="InstructionsTabelleberschrift"/>
                <w:rFonts w:ascii="Times New Roman" w:hAnsi="Times New Roman"/>
                <w:sz w:val="24"/>
              </w:rPr>
            </w:pPr>
          </w:p>
        </w:tc>
      </w:tr>
      <w:tr w:rsidR="00595FAD" w:rsidRPr="002A677E" w14:paraId="2B82AFD0" w14:textId="77777777" w:rsidTr="00FF15C6">
        <w:trPr>
          <w:trHeight w:val="1502"/>
        </w:trPr>
        <w:tc>
          <w:tcPr>
            <w:tcW w:w="1384" w:type="dxa"/>
          </w:tcPr>
          <w:p w14:paraId="4155E854" w14:textId="77777777" w:rsidR="00595FAD" w:rsidRPr="002A677E" w:rsidDel="003E0C6A" w:rsidRDefault="00595FAD" w:rsidP="00FF15C6">
            <w:pPr>
              <w:pStyle w:val="Applicationdirecte"/>
              <w:spacing w:before="60" w:after="0"/>
              <w:jc w:val="left"/>
            </w:pPr>
            <w:r>
              <w:t>0120</w:t>
            </w:r>
          </w:p>
        </w:tc>
        <w:tc>
          <w:tcPr>
            <w:tcW w:w="7655" w:type="dxa"/>
          </w:tcPr>
          <w:p w14:paraId="17BEB94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Tostarp: </w:t>
            </w:r>
            <w:r>
              <w:rPr>
                <w:rStyle w:val="InstructionsTabelleberschrift"/>
                <w:rFonts w:ascii="Times New Roman" w:hAnsi="Times New Roman"/>
                <w:i/>
                <w:sz w:val="24"/>
              </w:rPr>
              <w:t>SWWR</w:t>
            </w:r>
            <w:r>
              <w:rPr>
                <w:rStyle w:val="InstructionsTabelleberschrift"/>
                <w:rFonts w:ascii="Times New Roman" w:hAnsi="Times New Roman"/>
                <w:sz w:val="24"/>
              </w:rPr>
              <w:t xml:space="preserve"> pozīcijas</w:t>
            </w:r>
          </w:p>
          <w:p w14:paraId="0AD5CB2F" w14:textId="0B92D350" w:rsidR="00595FAD" w:rsidRPr="002A677E" w:rsidRDefault="00595FAD" w:rsidP="00FF15C6">
            <w:pPr>
              <w:keepNext/>
              <w:spacing w:before="60"/>
              <w:rPr>
                <w:rStyle w:val="InstructionsTabelleberschrift"/>
                <w:rFonts w:ascii="Times New Roman" w:hAnsi="Times New Roman"/>
                <w:b w:val="0"/>
                <w:sz w:val="24"/>
                <w:u w:val="none"/>
              </w:rPr>
            </w:pPr>
            <w:r>
              <w:rPr>
                <w:rFonts w:ascii="Times New Roman" w:hAnsi="Times New Roman"/>
                <w:sz w:val="24"/>
              </w:rPr>
              <w:t xml:space="preserve">Regulas (ES) Nr. 575/2013 </w:t>
            </w:r>
            <w:r>
              <w:rPr>
                <w:rStyle w:val="InstructionsTabelleberschrift"/>
                <w:rFonts w:ascii="Times New Roman" w:hAnsi="Times New Roman"/>
                <w:b w:val="0"/>
                <w:sz w:val="24"/>
                <w:u w:val="none"/>
              </w:rPr>
              <w:t>291. pants</w:t>
            </w:r>
            <w:r>
              <w:rPr>
                <w:rFonts w:ascii="Times New Roman" w:hAnsi="Times New Roman"/>
                <w:sz w:val="24"/>
              </w:rPr>
              <w:t>.</w:t>
            </w:r>
          </w:p>
          <w:p w14:paraId="46E07203" w14:textId="1AC1603C" w:rsidR="00595FAD" w:rsidRPr="002A677E" w:rsidDel="003E0C6A" w:rsidRDefault="00595FAD" w:rsidP="00FF15C6">
            <w:pPr>
              <w:keepNext/>
              <w:spacing w:before="60"/>
              <w:rPr>
                <w:rFonts w:ascii="Times New Roman" w:hAnsi="Times New Roman"/>
                <w:bCs/>
                <w:sz w:val="24"/>
              </w:rPr>
            </w:pPr>
            <w:r>
              <w:rPr>
                <w:rStyle w:val="InstructionsTabelleberschrift"/>
                <w:rFonts w:ascii="Times New Roman" w:hAnsi="Times New Roman"/>
                <w:b w:val="0"/>
                <w:i/>
                <w:sz w:val="24"/>
                <w:u w:val="none"/>
              </w:rPr>
              <w:t>CCR</w:t>
            </w:r>
            <w:r>
              <w:rPr>
                <w:rStyle w:val="InstructionsTabelleberschrift"/>
                <w:rFonts w:ascii="Times New Roman" w:hAnsi="Times New Roman"/>
                <w:b w:val="0"/>
                <w:sz w:val="24"/>
                <w:u w:val="none"/>
              </w:rPr>
              <w:t xml:space="preserve"> riska darījumi, kuros ir konstatēts specifiskais korelācijas risks</w:t>
            </w:r>
            <w:r>
              <w:rPr>
                <w:rFonts w:ascii="Times New Roman" w:hAnsi="Times New Roman"/>
                <w:sz w:val="24"/>
              </w:rPr>
              <w:t xml:space="preserve"> saskaņā ar Regulas (ES) Nr. 575/2013 291. pantu</w:t>
            </w:r>
            <w:r>
              <w:rPr>
                <w:rStyle w:val="InstructionsTabelleberschrift"/>
                <w:rFonts w:ascii="Times New Roman" w:hAnsi="Times New Roman"/>
                <w:b w:val="0"/>
                <w:sz w:val="24"/>
                <w:u w:val="none"/>
              </w:rPr>
              <w:t>.</w:t>
            </w:r>
          </w:p>
        </w:tc>
      </w:tr>
      <w:tr w:rsidR="00595FAD" w:rsidRPr="002A677E" w14:paraId="0987433B" w14:textId="77777777" w:rsidTr="00FF15C6">
        <w:trPr>
          <w:trHeight w:val="426"/>
        </w:trPr>
        <w:tc>
          <w:tcPr>
            <w:tcW w:w="1384" w:type="dxa"/>
          </w:tcPr>
          <w:p w14:paraId="4F9F866B" w14:textId="77777777" w:rsidR="00595FAD" w:rsidRPr="002A677E" w:rsidDel="003E0C6A" w:rsidRDefault="00595FAD" w:rsidP="00FF15C6">
            <w:pPr>
              <w:pStyle w:val="Applicationdirecte"/>
              <w:spacing w:before="60" w:after="0"/>
              <w:jc w:val="left"/>
            </w:pPr>
            <w:r>
              <w:lastRenderedPageBreak/>
              <w:t>0130</w:t>
            </w:r>
          </w:p>
        </w:tc>
        <w:tc>
          <w:tcPr>
            <w:tcW w:w="7655" w:type="dxa"/>
          </w:tcPr>
          <w:p w14:paraId="35F4982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Darījumi ar drošības rezervēm</w:t>
            </w:r>
          </w:p>
          <w:p w14:paraId="037CFAFD" w14:textId="07958BCE" w:rsidR="00595FAD" w:rsidRPr="002A677E"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Regulas (ES) Nr. 575/2013</w:t>
            </w:r>
            <w:r>
              <w:rPr>
                <w:rFonts w:ascii="Times New Roman" w:hAnsi="Times New Roman"/>
                <w:sz w:val="24"/>
              </w:rPr>
              <w:t xml:space="preserve"> 272. panta 7. punkts.</w:t>
            </w:r>
          </w:p>
          <w:p w14:paraId="6CB57CF2" w14:textId="0F21258C" w:rsidR="00595FAD" w:rsidRPr="002A677E" w:rsidDel="003E0C6A" w:rsidRDefault="00595FAD" w:rsidP="00FF15C6">
            <w:pPr>
              <w:keepNext/>
              <w:spacing w:before="60"/>
              <w:rPr>
                <w:rFonts w:ascii="Times New Roman" w:hAnsi="Times New Roman"/>
                <w:sz w:val="24"/>
              </w:rPr>
            </w:pPr>
            <w:r>
              <w:rPr>
                <w:rStyle w:val="InstructionsTabelleberschrift"/>
                <w:rFonts w:ascii="Times New Roman" w:hAnsi="Times New Roman"/>
                <w:b w:val="0"/>
                <w:i/>
                <w:sz w:val="24"/>
                <w:u w:val="none"/>
              </w:rPr>
              <w:t>CCR</w:t>
            </w:r>
            <w:r>
              <w:rPr>
                <w:rStyle w:val="InstructionsTabelleberschrift"/>
                <w:rFonts w:ascii="Times New Roman" w:hAnsi="Times New Roman"/>
                <w:b w:val="0"/>
                <w:sz w:val="24"/>
                <w:u w:val="none"/>
              </w:rPr>
              <w:t xml:space="preserve"> riska darījumi, kuriem ir drošības rezerves, t. i., savstarpējo prasījumu ieskaita kopas</w:t>
            </w:r>
            <w:r>
              <w:rPr>
                <w:rFonts w:ascii="Times New Roman" w:hAnsi="Times New Roman"/>
                <w:sz w:val="24"/>
              </w:rPr>
              <w:t>, uz kurām attiecas līgums par drošības rezervi saskaņā ar Regulas (ES) Nr. 575/2013 272. panta 7. punktu</w:t>
            </w:r>
            <w:r>
              <w:rPr>
                <w:rStyle w:val="InstructionsTabelleberschrift"/>
                <w:rFonts w:ascii="Times New Roman" w:hAnsi="Times New Roman"/>
                <w:b w:val="0"/>
                <w:sz w:val="24"/>
                <w:u w:val="none"/>
              </w:rPr>
              <w:t>.</w:t>
            </w:r>
          </w:p>
        </w:tc>
      </w:tr>
      <w:tr w:rsidR="00595FAD" w:rsidRPr="002A677E" w14:paraId="4B046600" w14:textId="77777777" w:rsidTr="00FF15C6">
        <w:trPr>
          <w:trHeight w:val="829"/>
        </w:trPr>
        <w:tc>
          <w:tcPr>
            <w:tcW w:w="1384" w:type="dxa"/>
          </w:tcPr>
          <w:p w14:paraId="252AF6E4" w14:textId="77777777" w:rsidR="00595FAD" w:rsidRPr="002A677E" w:rsidDel="003E0C6A" w:rsidRDefault="00595FAD" w:rsidP="00FF15C6">
            <w:pPr>
              <w:pStyle w:val="Applicationdirecte"/>
              <w:spacing w:before="60" w:after="0"/>
              <w:jc w:val="left"/>
            </w:pPr>
            <w:r>
              <w:t>0140</w:t>
            </w:r>
          </w:p>
        </w:tc>
        <w:tc>
          <w:tcPr>
            <w:tcW w:w="7655" w:type="dxa"/>
          </w:tcPr>
          <w:p w14:paraId="7C4E55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Darījumi bez drošības rezervēm</w:t>
            </w:r>
          </w:p>
          <w:p w14:paraId="6423C333" w14:textId="77777777" w:rsidR="00595FAD" w:rsidRPr="002A677E" w:rsidDel="003E0C6A" w:rsidRDefault="00595FAD" w:rsidP="00FF15C6">
            <w:pPr>
              <w:rPr>
                <w:rFonts w:ascii="Times New Roman" w:hAnsi="Times New Roman"/>
                <w:sz w:val="24"/>
              </w:rPr>
            </w:pPr>
            <w:r>
              <w:rPr>
                <w:rFonts w:ascii="Times New Roman" w:hAnsi="Times New Roman"/>
                <w:i/>
                <w:sz w:val="24"/>
              </w:rPr>
              <w:t>CCR</w:t>
            </w:r>
            <w:r>
              <w:rPr>
                <w:rFonts w:ascii="Times New Roman" w:hAnsi="Times New Roman"/>
                <w:sz w:val="24"/>
              </w:rPr>
              <w:t xml:space="preserve"> riska darījumi, kas nav ietverti 0130.</w:t>
            </w:r>
          </w:p>
        </w:tc>
      </w:tr>
    </w:tbl>
    <w:p w14:paraId="02C9EC1D" w14:textId="77777777" w:rsidR="00595FAD" w:rsidRPr="002A677E" w:rsidRDefault="00595FAD" w:rsidP="00595FAD">
      <w:pPr>
        <w:rPr>
          <w:rFonts w:ascii="Times New Roman" w:hAnsi="Times New Roman"/>
          <w:noProof/>
          <w:sz w:val="24"/>
        </w:rPr>
      </w:pPr>
    </w:p>
    <w:p w14:paraId="1773CD6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2" w:name="_Toc19715809"/>
      <w:bookmarkStart w:id="463" w:name="_Toc118991743"/>
      <w:r>
        <w:rPr>
          <w:rFonts w:ascii="Times New Roman" w:hAnsi="Times New Roman"/>
          <w:sz w:val="24"/>
        </w:rPr>
        <w:t xml:space="preserve">C 34.03 – </w:t>
      </w:r>
      <w:r>
        <w:rPr>
          <w:rFonts w:ascii="Times New Roman" w:hAnsi="Times New Roman"/>
          <w:i/>
          <w:sz w:val="24"/>
        </w:rPr>
        <w:t>CCR</w:t>
      </w:r>
      <w:r>
        <w:rPr>
          <w:rFonts w:ascii="Times New Roman" w:hAnsi="Times New Roman"/>
          <w:sz w:val="24"/>
        </w:rPr>
        <w:t xml:space="preserve"> riska darījumi pēc standartizētām pieejām: </w:t>
      </w:r>
      <w:r>
        <w:rPr>
          <w:rFonts w:ascii="Times New Roman" w:hAnsi="Times New Roman"/>
          <w:i/>
          <w:sz w:val="24"/>
        </w:rPr>
        <w:t>SA-CCR</w:t>
      </w:r>
      <w:r>
        <w:rPr>
          <w:rFonts w:ascii="Times New Roman" w:hAnsi="Times New Roman"/>
          <w:sz w:val="24"/>
        </w:rPr>
        <w:t xml:space="preserve"> vai Vienkāršotā </w:t>
      </w:r>
      <w:r>
        <w:rPr>
          <w:rFonts w:ascii="Times New Roman" w:hAnsi="Times New Roman"/>
          <w:i/>
          <w:sz w:val="24"/>
        </w:rPr>
        <w:t>SA-CCR</w:t>
      </w:r>
      <w:bookmarkEnd w:id="462"/>
      <w:bookmarkEnd w:id="463"/>
    </w:p>
    <w:p w14:paraId="509BE37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64" w:name="_Toc19715810"/>
      <w:bookmarkStart w:id="465" w:name="_Toc118991744"/>
      <w:r>
        <w:rPr>
          <w:rFonts w:ascii="Times New Roman" w:hAnsi="Times New Roman"/>
          <w:sz w:val="24"/>
        </w:rPr>
        <w:t>Vispārīgas piezīmes</w:t>
      </w:r>
      <w:bookmarkEnd w:id="464"/>
      <w:bookmarkEnd w:id="465"/>
    </w:p>
    <w:p w14:paraId="0771AD5D" w14:textId="77777777" w:rsidR="00595FAD" w:rsidRPr="002A677E" w:rsidRDefault="008F3052" w:rsidP="00487A02">
      <w:pPr>
        <w:pStyle w:val="InstructionsText2"/>
        <w:numPr>
          <w:ilvl w:val="0"/>
          <w:numId w:val="0"/>
        </w:numPr>
        <w:ind w:left="1353" w:hanging="360"/>
      </w:pPr>
      <w:fldSimple w:instr=" seq paragraphs ">
        <w:r>
          <w:t>125</w:t>
        </w:r>
      </w:fldSimple>
      <w:r>
        <w:t xml:space="preserve">. Šo veidni izmanto atsevišķi, lai uzrādītu </w:t>
      </w:r>
      <w:r>
        <w:rPr>
          <w:i/>
        </w:rPr>
        <w:t>CCR</w:t>
      </w:r>
      <w:r>
        <w:t xml:space="preserve"> riska darījumus, kas aprēķināti attiecīgi ar </w:t>
      </w:r>
      <w:r>
        <w:rPr>
          <w:i/>
        </w:rPr>
        <w:t>SA-CCR</w:t>
      </w:r>
      <w:r>
        <w:t xml:space="preserve"> vai vienkāršoto </w:t>
      </w:r>
      <w:r>
        <w:rPr>
          <w:i/>
        </w:rPr>
        <w:t>SA-CCR</w:t>
      </w:r>
      <w:r>
        <w:t>.</w:t>
      </w:r>
    </w:p>
    <w:p w14:paraId="2F14828E" w14:textId="3A752E64" w:rsidR="00595FAD" w:rsidRPr="002A677E" w:rsidRDefault="00595FAD" w:rsidP="002F29AF">
      <w:pPr>
        <w:pStyle w:val="Instructionsberschrift2"/>
        <w:numPr>
          <w:ilvl w:val="3"/>
          <w:numId w:val="48"/>
        </w:numPr>
        <w:rPr>
          <w:rFonts w:ascii="Times New Roman" w:hAnsi="Times New Roman" w:cs="Times New Roman"/>
          <w:sz w:val="24"/>
        </w:rPr>
      </w:pPr>
      <w:bookmarkStart w:id="466" w:name="_Toc19715811"/>
      <w:bookmarkStart w:id="467" w:name="_Toc118991745"/>
      <w:r>
        <w:rPr>
          <w:rFonts w:ascii="Times New Roman" w:hAnsi="Times New Roman"/>
          <w:sz w:val="24"/>
        </w:rPr>
        <w:t>Norādes par konkrētām pozīcijām</w:t>
      </w:r>
      <w:bookmarkEnd w:id="466"/>
      <w:bookmarkEnd w:id="46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0BF534C" w14:textId="77777777" w:rsidTr="00751FBE">
        <w:trPr>
          <w:trHeight w:val="717"/>
        </w:trPr>
        <w:tc>
          <w:tcPr>
            <w:tcW w:w="9039" w:type="dxa"/>
            <w:gridSpan w:val="2"/>
            <w:shd w:val="clear" w:color="auto" w:fill="D9D9D9" w:themeFill="background1" w:themeFillShade="D9"/>
          </w:tcPr>
          <w:p w14:paraId="40E15D2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Slejas</w:t>
            </w:r>
          </w:p>
        </w:tc>
      </w:tr>
      <w:tr w:rsidR="00595FAD" w:rsidRPr="002A677E" w14:paraId="7E18AD5B" w14:textId="77777777" w:rsidTr="00FF15C6">
        <w:trPr>
          <w:trHeight w:val="680"/>
        </w:trPr>
        <w:tc>
          <w:tcPr>
            <w:tcW w:w="1384" w:type="dxa"/>
          </w:tcPr>
          <w:p w14:paraId="66EB51F0" w14:textId="77777777" w:rsidR="00595FAD" w:rsidRPr="002A677E" w:rsidRDefault="00595FAD" w:rsidP="00FF15C6">
            <w:pPr>
              <w:pStyle w:val="Applicationdirecte"/>
              <w:spacing w:before="0" w:after="0"/>
            </w:pPr>
            <w:r>
              <w:t>0010</w:t>
            </w:r>
          </w:p>
        </w:tc>
        <w:tc>
          <w:tcPr>
            <w:tcW w:w="7655" w:type="dxa"/>
            <w:vAlign w:val="center"/>
          </w:tcPr>
          <w:p w14:paraId="6CB36164"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VALŪTA</w:t>
            </w:r>
          </w:p>
          <w:p w14:paraId="38AC27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Attiecībā uz darījumiem, kas attiecināti uz procentu likmju riska kategoriju, uzrāda konkrētā darījuma denominācijas valūtu.</w:t>
            </w:r>
          </w:p>
          <w:p w14:paraId="3F67A7EA"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Attiecībā uz darījumiem, kas attiecināti uz ārvalstu valūtas riska kategoriju, uzrāda vienu no konkrētā darījuma abu darījuma posmu denominācijas valūtām. Iestādes attiecīgās valūtas ievieto valūtas pārī alfabētiskā secībā, piemēram, attiecībā uz ASV dolārs/Euro, lūdzu, aizpildīt šo sleju ar EUR un 0020. sleju ar USD. </w:t>
            </w:r>
          </w:p>
          <w:p w14:paraId="06A18930" w14:textId="77777777" w:rsidR="00595FAD" w:rsidRPr="002A677E" w:rsidRDefault="00595FAD" w:rsidP="00FF15C6">
            <w:pPr>
              <w:keepNext/>
              <w:spacing w:before="60"/>
              <w:rPr>
                <w:rFonts w:ascii="Times New Roman" w:hAnsi="Times New Roman"/>
                <w:i/>
                <w:sz w:val="24"/>
              </w:rPr>
            </w:pPr>
            <w:r>
              <w:t xml:space="preserve">Izmanto valūtu </w:t>
            </w:r>
            <w:hyperlink r:id="rId13" w:history="1">
              <w:r>
                <w:rPr>
                  <w:rFonts w:ascii="Times New Roman" w:hAnsi="Times New Roman"/>
                  <w:sz w:val="24"/>
                </w:rPr>
                <w:t>ISO kodus</w:t>
              </w:r>
            </w:hyperlink>
            <w:r>
              <w:t>.</w:t>
            </w:r>
          </w:p>
        </w:tc>
      </w:tr>
      <w:tr w:rsidR="00595FAD" w:rsidRPr="002A677E" w14:paraId="20652056" w14:textId="77777777" w:rsidTr="00FF15C6">
        <w:trPr>
          <w:trHeight w:val="680"/>
        </w:trPr>
        <w:tc>
          <w:tcPr>
            <w:tcW w:w="1384" w:type="dxa"/>
          </w:tcPr>
          <w:p w14:paraId="13BF81BC" w14:textId="77777777" w:rsidR="00595FAD" w:rsidRPr="002A677E" w:rsidRDefault="00595FAD" w:rsidP="00FF15C6">
            <w:pPr>
              <w:pStyle w:val="Applicationdirecte"/>
              <w:spacing w:before="0" w:after="0"/>
            </w:pPr>
            <w:r>
              <w:t>0020</w:t>
            </w:r>
          </w:p>
        </w:tc>
        <w:tc>
          <w:tcPr>
            <w:tcW w:w="7655" w:type="dxa"/>
            <w:vAlign w:val="center"/>
          </w:tcPr>
          <w:p w14:paraId="34E0BE9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PĀRA OTRĀ VALŪTA</w:t>
            </w:r>
          </w:p>
          <w:p w14:paraId="2CFBC680" w14:textId="77777777" w:rsidR="00595FAD" w:rsidRPr="002A677E" w:rsidRDefault="00595FAD" w:rsidP="00FF15C6">
            <w:pPr>
              <w:keepNext/>
              <w:spacing w:before="60"/>
              <w:rPr>
                <w:rFonts w:ascii="Times New Roman" w:hAnsi="Times New Roman"/>
                <w:sz w:val="24"/>
              </w:rPr>
            </w:pPr>
            <w:r>
              <w:rPr>
                <w:rFonts w:ascii="Times New Roman" w:hAnsi="Times New Roman"/>
                <w:sz w:val="24"/>
              </w:rPr>
              <w:t>Attiecībā uz darījumiem, kas attiecināti uz ārvalstu valūtas riska kategoriju, uzrāda otro no konkrētā darījuma posmu denominācijas valūtām (attiecībā uz to, kas ņemta vērā 0010. slejā). Iestādes attiecīgās valūtas ievieto valūtas pārī alfabētiskā secībā, piemēram, attiecībā uz ASV dolārs/Euro, lūdzu, aizpildīt šo sleju ar ASV dolāru un 0010.sleju ar EUR.</w:t>
            </w:r>
          </w:p>
          <w:p w14:paraId="51FADFB6" w14:textId="77777777" w:rsidR="00595FAD" w:rsidRPr="002A677E" w:rsidRDefault="00595FAD" w:rsidP="00FF15C6">
            <w:pPr>
              <w:keepNext/>
              <w:spacing w:before="60"/>
              <w:rPr>
                <w:rFonts w:ascii="Times New Roman" w:hAnsi="Times New Roman"/>
                <w:i/>
                <w:sz w:val="24"/>
              </w:rPr>
            </w:pPr>
            <w:r>
              <w:t xml:space="preserve">Izmanto valūtu </w:t>
            </w:r>
            <w:hyperlink r:id="rId14" w:history="1">
              <w:r>
                <w:rPr>
                  <w:rFonts w:ascii="Times New Roman" w:hAnsi="Times New Roman"/>
                  <w:i/>
                  <w:sz w:val="24"/>
                </w:rPr>
                <w:t>ISO</w:t>
              </w:r>
              <w:r>
                <w:rPr>
                  <w:rFonts w:ascii="Times New Roman" w:hAnsi="Times New Roman"/>
                  <w:sz w:val="24"/>
                </w:rPr>
                <w:t xml:space="preserve"> kodus</w:t>
              </w:r>
            </w:hyperlink>
            <w:r>
              <w:t>.</w:t>
            </w:r>
          </w:p>
        </w:tc>
      </w:tr>
      <w:tr w:rsidR="00595FAD" w:rsidRPr="002A677E" w14:paraId="2D18F9CE" w14:textId="77777777" w:rsidTr="00FF15C6">
        <w:trPr>
          <w:trHeight w:val="680"/>
        </w:trPr>
        <w:tc>
          <w:tcPr>
            <w:tcW w:w="1384" w:type="dxa"/>
          </w:tcPr>
          <w:p w14:paraId="62964733" w14:textId="77777777" w:rsidR="00595FAD" w:rsidRPr="002A677E" w:rsidRDefault="00595FAD" w:rsidP="00FF15C6">
            <w:pPr>
              <w:pStyle w:val="Applicationdirecte"/>
              <w:spacing w:before="0" w:after="0"/>
            </w:pPr>
            <w:r>
              <w:t>0030</w:t>
            </w:r>
          </w:p>
        </w:tc>
        <w:tc>
          <w:tcPr>
            <w:tcW w:w="7655" w:type="dxa"/>
            <w:vAlign w:val="center"/>
          </w:tcPr>
          <w:p w14:paraId="3A36661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DARĪJUMU SKAITS</w:t>
            </w:r>
          </w:p>
          <w:p w14:paraId="53F65B4A"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Sk. norādes attiecībā uz C 34.02. veidnes 0020. sleju.</w:t>
            </w:r>
          </w:p>
        </w:tc>
      </w:tr>
      <w:tr w:rsidR="00595FAD" w:rsidRPr="002A677E" w14:paraId="209E0D96" w14:textId="77777777" w:rsidTr="00FF15C6">
        <w:trPr>
          <w:trHeight w:val="680"/>
        </w:trPr>
        <w:tc>
          <w:tcPr>
            <w:tcW w:w="1384" w:type="dxa"/>
          </w:tcPr>
          <w:p w14:paraId="32341819" w14:textId="77777777" w:rsidR="00595FAD" w:rsidRPr="002A677E" w:rsidRDefault="00595FAD" w:rsidP="00FF15C6">
            <w:pPr>
              <w:pStyle w:val="Applicationdirecte"/>
              <w:spacing w:before="0" w:after="0"/>
            </w:pPr>
            <w:r>
              <w:t>0040</w:t>
            </w:r>
          </w:p>
        </w:tc>
        <w:tc>
          <w:tcPr>
            <w:tcW w:w="7655" w:type="dxa"/>
            <w:vAlign w:val="center"/>
          </w:tcPr>
          <w:p w14:paraId="138D3CC5"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NOSACĪTĀS SUMMAS</w:t>
            </w:r>
          </w:p>
          <w:p w14:paraId="2C610232" w14:textId="77777777" w:rsidR="00595FAD" w:rsidRPr="002A677E" w:rsidRDefault="00595FAD" w:rsidP="00FF15C6">
            <w:pPr>
              <w:keepNext/>
              <w:spacing w:before="60"/>
              <w:rPr>
                <w:rFonts w:ascii="Times New Roman" w:hAnsi="Times New Roman"/>
                <w:sz w:val="24"/>
              </w:rPr>
            </w:pPr>
            <w:r>
              <w:rPr>
                <w:rFonts w:ascii="Times New Roman" w:hAnsi="Times New Roman"/>
                <w:sz w:val="24"/>
              </w:rPr>
              <w:t>Sk. norādes attiecībā uz C 34.02. veidnes 0030. sleju.</w:t>
            </w:r>
          </w:p>
        </w:tc>
      </w:tr>
      <w:tr w:rsidR="00595FAD" w:rsidRPr="002A677E" w14:paraId="7307F073" w14:textId="77777777" w:rsidTr="00FF15C6">
        <w:trPr>
          <w:trHeight w:val="680"/>
        </w:trPr>
        <w:tc>
          <w:tcPr>
            <w:tcW w:w="1384" w:type="dxa"/>
          </w:tcPr>
          <w:p w14:paraId="6A7BE9AA" w14:textId="77777777" w:rsidR="00595FAD" w:rsidRPr="002A677E" w:rsidRDefault="00595FAD" w:rsidP="00FF15C6">
            <w:pPr>
              <w:pStyle w:val="Applicationdirecte"/>
              <w:spacing w:before="0" w:after="0"/>
            </w:pPr>
            <w:r>
              <w:lastRenderedPageBreak/>
              <w:t>0050</w:t>
            </w:r>
          </w:p>
        </w:tc>
        <w:tc>
          <w:tcPr>
            <w:tcW w:w="7655" w:type="dxa"/>
            <w:vAlign w:val="center"/>
          </w:tcPr>
          <w:p w14:paraId="2EC0051C" w14:textId="680AAC9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PAŠREIZĒJĀ TIRGUS VĒRTĪBA (</w:t>
            </w:r>
            <w:r>
              <w:rPr>
                <w:rStyle w:val="InstructionsTabelleberschrift"/>
                <w:rFonts w:ascii="Times New Roman" w:hAnsi="Times New Roman"/>
                <w:i/>
                <w:sz w:val="24"/>
              </w:rPr>
              <w:t>CMV</w:t>
            </w:r>
            <w:r>
              <w:rPr>
                <w:rStyle w:val="InstructionsTabelleberschrift"/>
                <w:rFonts w:ascii="Times New Roman" w:hAnsi="Times New Roman"/>
                <w:sz w:val="24"/>
              </w:rPr>
              <w:t>), POZITĪVA</w:t>
            </w:r>
          </w:p>
          <w:p w14:paraId="1790E1A9"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Visu riska ierobežošanas kopu, kuru </w:t>
            </w:r>
            <w:r>
              <w:rPr>
                <w:rFonts w:ascii="Times New Roman" w:hAnsi="Times New Roman"/>
                <w:i/>
                <w:sz w:val="24"/>
              </w:rPr>
              <w:t>CMV</w:t>
            </w:r>
            <w:r>
              <w:rPr>
                <w:rFonts w:ascii="Times New Roman" w:hAnsi="Times New Roman"/>
                <w:sz w:val="24"/>
              </w:rPr>
              <w:t xml:space="preserve"> ir pozitīva, pašreizējo tirgus vērtību (</w:t>
            </w:r>
            <w:r>
              <w:rPr>
                <w:rFonts w:ascii="Times New Roman" w:hAnsi="Times New Roman"/>
                <w:i/>
                <w:sz w:val="24"/>
              </w:rPr>
              <w:t>CMV</w:t>
            </w:r>
            <w:r>
              <w:rPr>
                <w:rFonts w:ascii="Times New Roman" w:hAnsi="Times New Roman"/>
                <w:sz w:val="24"/>
              </w:rPr>
              <w:t>) summa attiecīgajā riska kategorijā.</w:t>
            </w:r>
          </w:p>
          <w:p w14:paraId="2C2DC5BF" w14:textId="77777777" w:rsidR="00595FAD" w:rsidRPr="002A677E" w:rsidRDefault="00595FAD" w:rsidP="00FF15C6">
            <w:pPr>
              <w:keepNext/>
              <w:spacing w:before="60"/>
              <w:rPr>
                <w:rFonts w:ascii="Times New Roman" w:hAnsi="Times New Roman"/>
                <w:sz w:val="24"/>
              </w:rPr>
            </w:pPr>
            <w:r>
              <w:rPr>
                <w:rFonts w:ascii="Times New Roman" w:hAnsi="Times New Roman"/>
                <w:i/>
                <w:sz w:val="24"/>
              </w:rPr>
              <w:t>CMV</w:t>
            </w:r>
            <w:r>
              <w:rPr>
                <w:rFonts w:ascii="Times New Roman" w:hAnsi="Times New Roman"/>
                <w:sz w:val="24"/>
              </w:rPr>
              <w:t xml:space="preserve"> riska ierobežošanas kopas līmenī nosaka tādu darījumu savstarpējo prasījumu ieskaita pozitīvās un negatīvās tirgus vērtības, kas apvienoti vienā riska ierobežošanas kopā, neņemot vērā jebkādu nodrošinājumu, kas turēts vai iesniegts.</w:t>
            </w:r>
          </w:p>
        </w:tc>
      </w:tr>
      <w:tr w:rsidR="00595FAD" w:rsidRPr="002A677E" w14:paraId="2DEABD4B" w14:textId="77777777" w:rsidTr="00FF15C6">
        <w:trPr>
          <w:trHeight w:val="680"/>
        </w:trPr>
        <w:tc>
          <w:tcPr>
            <w:tcW w:w="1384" w:type="dxa"/>
          </w:tcPr>
          <w:p w14:paraId="12A0513C" w14:textId="77777777" w:rsidR="00595FAD" w:rsidRPr="002A677E" w:rsidRDefault="00595FAD" w:rsidP="00FF15C6">
            <w:pPr>
              <w:pStyle w:val="Applicationdirecte"/>
              <w:spacing w:before="0" w:after="0"/>
            </w:pPr>
            <w:r>
              <w:t>0060</w:t>
            </w:r>
          </w:p>
        </w:tc>
        <w:tc>
          <w:tcPr>
            <w:tcW w:w="7655" w:type="dxa"/>
            <w:vAlign w:val="center"/>
          </w:tcPr>
          <w:p w14:paraId="2B591C2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PAŠREIZĒJĀ TIRGUS VĒRTĪBA (</w:t>
            </w:r>
            <w:r>
              <w:rPr>
                <w:rStyle w:val="InstructionsTabelleberschrift"/>
                <w:rFonts w:ascii="Times New Roman" w:hAnsi="Times New Roman"/>
                <w:i/>
                <w:sz w:val="24"/>
              </w:rPr>
              <w:t>CMV</w:t>
            </w:r>
            <w:r>
              <w:rPr>
                <w:rStyle w:val="InstructionsTabelleberschrift"/>
                <w:rFonts w:ascii="Times New Roman" w:hAnsi="Times New Roman"/>
                <w:sz w:val="24"/>
              </w:rPr>
              <w:t>), NEGATĪVA</w:t>
            </w:r>
          </w:p>
          <w:p w14:paraId="149AB8BA"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Visu savstarpējo prasījumu ieskaita kopu, kuru </w:t>
            </w:r>
            <w:r>
              <w:rPr>
                <w:rFonts w:ascii="Times New Roman" w:hAnsi="Times New Roman"/>
                <w:i/>
                <w:sz w:val="24"/>
              </w:rPr>
              <w:t>CMV</w:t>
            </w:r>
            <w:r>
              <w:rPr>
                <w:rFonts w:ascii="Times New Roman" w:hAnsi="Times New Roman"/>
                <w:sz w:val="24"/>
              </w:rPr>
              <w:t xml:space="preserve"> ir negatīva, absolūto pašreizējo tirgus vērtību (</w:t>
            </w:r>
            <w:r>
              <w:rPr>
                <w:rFonts w:ascii="Times New Roman" w:hAnsi="Times New Roman"/>
                <w:i/>
                <w:sz w:val="24"/>
              </w:rPr>
              <w:t>CMV</w:t>
            </w:r>
            <w:r>
              <w:rPr>
                <w:rFonts w:ascii="Times New Roman" w:hAnsi="Times New Roman"/>
                <w:sz w:val="24"/>
              </w:rPr>
              <w:t>) summa attiecīgajā riska kategorijā.</w:t>
            </w:r>
          </w:p>
          <w:p w14:paraId="0EAD6AE6"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i/>
                <w:sz w:val="24"/>
              </w:rPr>
              <w:t>CMV</w:t>
            </w:r>
            <w:r>
              <w:rPr>
                <w:rFonts w:ascii="Times New Roman" w:hAnsi="Times New Roman"/>
                <w:sz w:val="24"/>
              </w:rPr>
              <w:t xml:space="preserve"> riska ierobežošanas kopas līmenī nosaka tādu darījumu savstarpējo prasījumu ieskaita pozitīvās un negatīvās tirgus vērtības, kas apvienoti vienā riska ierobežošanas kopā, neņemot vērā jebkādu nodrošinājumu, kas turēts vai iesniegts.</w:t>
            </w:r>
          </w:p>
        </w:tc>
      </w:tr>
      <w:tr w:rsidR="00595FAD" w:rsidRPr="002A677E" w14:paraId="6E134F8B" w14:textId="77777777" w:rsidTr="00FF15C6">
        <w:trPr>
          <w:trHeight w:val="680"/>
        </w:trPr>
        <w:tc>
          <w:tcPr>
            <w:tcW w:w="1384" w:type="dxa"/>
          </w:tcPr>
          <w:p w14:paraId="216CA184" w14:textId="77777777" w:rsidR="00595FAD" w:rsidRPr="002A677E" w:rsidRDefault="00595FAD" w:rsidP="00FF15C6">
            <w:pPr>
              <w:pStyle w:val="Applicationdirecte"/>
              <w:spacing w:before="0" w:after="0"/>
            </w:pPr>
            <w:r>
              <w:t>0070</w:t>
            </w:r>
          </w:p>
        </w:tc>
        <w:tc>
          <w:tcPr>
            <w:tcW w:w="7655" w:type="dxa"/>
            <w:vAlign w:val="center"/>
          </w:tcPr>
          <w:p w14:paraId="5F7D126D"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PAPILDINĀJUMS</w:t>
            </w:r>
            <w:r>
              <w:rPr>
                <w:rFonts w:ascii="Times New Roman" w:hAnsi="Times New Roman"/>
                <w:sz w:val="24"/>
              </w:rPr>
              <w:t xml:space="preserve"> </w:t>
            </w:r>
          </w:p>
          <w:p w14:paraId="5C38D8C1" w14:textId="05AA18D2" w:rsidR="00595FAD" w:rsidRPr="002A677E" w:rsidRDefault="00595FAD" w:rsidP="00FF15C6">
            <w:pPr>
              <w:keepNext/>
              <w:spacing w:before="60"/>
              <w:rPr>
                <w:rFonts w:ascii="Times New Roman" w:hAnsi="Times New Roman"/>
                <w:sz w:val="24"/>
              </w:rPr>
            </w:pPr>
            <w:r>
              <w:rPr>
                <w:rFonts w:ascii="Times New Roman" w:hAnsi="Times New Roman"/>
                <w:sz w:val="24"/>
              </w:rPr>
              <w:t>Regulas (ES) Nr. 575/2013 280.a. līdz 280.f pants un 281. panta 2. punkts.</w:t>
            </w:r>
          </w:p>
          <w:p w14:paraId="0BE0594E"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Iestāde uzrāda visu papildinājumu summu attiecīgajā riska ierobežošanas kopā/riska kategorijā. </w:t>
            </w:r>
          </w:p>
          <w:p w14:paraId="38CEBC1C" w14:textId="41DBF085" w:rsidR="00595FAD" w:rsidRPr="002A677E" w:rsidRDefault="00595FAD" w:rsidP="00F02E37">
            <w:pPr>
              <w:keepNext/>
              <w:spacing w:before="60"/>
              <w:rPr>
                <w:rFonts w:ascii="Times New Roman" w:hAnsi="Times New Roman"/>
                <w:sz w:val="24"/>
              </w:rPr>
            </w:pPr>
            <w:r>
              <w:rPr>
                <w:rFonts w:ascii="Times New Roman" w:hAnsi="Times New Roman"/>
                <w:sz w:val="24"/>
              </w:rPr>
              <w:t xml:space="preserve">Papildinājumu katrai riska kategorijai, ko izmanto, lai noteiktu savstarpējo prasījumu ieskaita kopas potenciālo nākotnes riska darījumu saskaņā ar Regulas (ES) Nr. 575/2013 278. panta 1. punktu vai 281. panta 2. punkta f) apakšpunktu, aprēķina saskaņā ar minētās regulas 280.a līdz 280.f pantu. Attiecībā uz vienkāršoto </w:t>
            </w:r>
            <w:r>
              <w:rPr>
                <w:rFonts w:ascii="Times New Roman" w:hAnsi="Times New Roman"/>
                <w:i/>
                <w:sz w:val="24"/>
              </w:rPr>
              <w:t>SA-CCR</w:t>
            </w:r>
            <w:r>
              <w:rPr>
                <w:rFonts w:ascii="Times New Roman" w:hAnsi="Times New Roman"/>
                <w:sz w:val="24"/>
              </w:rPr>
              <w:t xml:space="preserve"> piemēro Regulas (ES) Nr. 575/2013 281. panta 2. punkta noteikumus.</w:t>
            </w:r>
          </w:p>
        </w:tc>
      </w:tr>
      <w:tr w:rsidR="00595FAD" w:rsidRPr="002A677E" w14:paraId="172720AA" w14:textId="77777777" w:rsidTr="00FF15C6">
        <w:trPr>
          <w:trHeight w:val="680"/>
        </w:trPr>
        <w:tc>
          <w:tcPr>
            <w:tcW w:w="9039" w:type="dxa"/>
            <w:gridSpan w:val="2"/>
            <w:tcBorders>
              <w:left w:val="nil"/>
              <w:right w:val="nil"/>
            </w:tcBorders>
          </w:tcPr>
          <w:p w14:paraId="75DF6B5F" w14:textId="77777777" w:rsidR="00595FAD" w:rsidRPr="002A677E" w:rsidDel="00DF07F8" w:rsidRDefault="00595FAD" w:rsidP="00FF15C6">
            <w:pPr>
              <w:keepNext/>
              <w:spacing w:before="60"/>
              <w:rPr>
                <w:rFonts w:ascii="Times New Roman" w:hAnsi="Times New Roman"/>
                <w:i/>
                <w:szCs w:val="22"/>
                <w:lang w:eastAsia="en-CA"/>
              </w:rPr>
            </w:pPr>
          </w:p>
        </w:tc>
      </w:tr>
      <w:tr w:rsidR="00595FAD" w:rsidRPr="002A677E" w14:paraId="11B2973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1CC4B1" w14:textId="77777777" w:rsidR="00595FAD" w:rsidRPr="002A677E" w:rsidRDefault="00595FAD" w:rsidP="00751FBE">
            <w:pPr>
              <w:pStyle w:val="Applicationdirecte"/>
              <w:spacing w:before="0"/>
              <w:jc w:val="left"/>
              <w:rPr>
                <w:b/>
              </w:rPr>
            </w:pPr>
            <w:r>
              <w:rPr>
                <w:b/>
              </w:rPr>
              <w:t xml:space="preserve">Rindas </w:t>
            </w:r>
          </w:p>
        </w:tc>
      </w:tr>
      <w:tr w:rsidR="00595FAD" w:rsidRPr="002A677E" w14:paraId="4B91CA94" w14:textId="77777777" w:rsidTr="00FF15C6">
        <w:trPr>
          <w:trHeight w:val="680"/>
        </w:trPr>
        <w:tc>
          <w:tcPr>
            <w:tcW w:w="1384" w:type="dxa"/>
          </w:tcPr>
          <w:p w14:paraId="0B5FD573" w14:textId="77777777" w:rsidR="00595FAD" w:rsidRPr="002A677E" w:rsidRDefault="00595FAD" w:rsidP="00FF15C6">
            <w:pPr>
              <w:pStyle w:val="Applicationdirecte"/>
              <w:spacing w:before="0" w:after="0"/>
            </w:pPr>
            <w:r>
              <w:t>0050.,0120., 0190., 0230., 0270., 0340</w:t>
            </w:r>
          </w:p>
        </w:tc>
        <w:tc>
          <w:tcPr>
            <w:tcW w:w="7655" w:type="dxa"/>
          </w:tcPr>
          <w:p w14:paraId="768C66A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RISKA KATEGORIJAS</w:t>
            </w:r>
          </w:p>
          <w:p w14:paraId="034B189F" w14:textId="166DC879" w:rsidR="00595FAD" w:rsidRPr="002A677E" w:rsidRDefault="00595FAD" w:rsidP="00FF15C6">
            <w:pPr>
              <w:keepNext/>
              <w:spacing w:before="60"/>
              <w:rPr>
                <w:rFonts w:ascii="Times New Roman" w:hAnsi="Times New Roman"/>
                <w:sz w:val="24"/>
              </w:rPr>
            </w:pPr>
            <w:r>
              <w:rPr>
                <w:rFonts w:ascii="Times New Roman" w:hAnsi="Times New Roman"/>
                <w:sz w:val="24"/>
              </w:rPr>
              <w:t>Regulas (ES) Nr. 575/2013 277. un 277.a pants.</w:t>
            </w:r>
          </w:p>
          <w:p w14:paraId="72FC3A4A" w14:textId="0CB0773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Darījumus klasificē saskaņā ar to riska kategoriju, kurai tie pieder, saskaņā ar Regulas (ES) Nr. 575/2013 277. panta 1. līdz 4. punktu.</w:t>
            </w:r>
          </w:p>
          <w:p w14:paraId="5155215E" w14:textId="68DA47BA"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Piesaisti riska ierobežošanas kopām saskaņā ar attiecīgo riska kategoriju veic, ievērojot Regulas (ES) Nr. 575/2013 277.a pantu.</w:t>
            </w:r>
          </w:p>
          <w:p w14:paraId="49EE0710" w14:textId="18FEA71B"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 xml:space="preserve">Attiecībā uz vienkāršoto </w:t>
            </w:r>
            <w:r>
              <w:rPr>
                <w:rFonts w:ascii="Times New Roman" w:hAnsi="Times New Roman"/>
                <w:i/>
                <w:sz w:val="24"/>
              </w:rPr>
              <w:t>SA-CCR</w:t>
            </w:r>
            <w:r>
              <w:rPr>
                <w:rFonts w:ascii="Times New Roman" w:hAnsi="Times New Roman"/>
                <w:sz w:val="24"/>
              </w:rPr>
              <w:t xml:space="preserve"> piemēro Regulas (ES) Nr. 575/2013 281. panta 2. punkta noteikumus.</w:t>
            </w:r>
          </w:p>
        </w:tc>
      </w:tr>
      <w:tr w:rsidR="00595FAD" w:rsidRPr="002A677E" w14:paraId="4042F2B4" w14:textId="77777777" w:rsidTr="00FF15C6">
        <w:trPr>
          <w:trHeight w:val="680"/>
        </w:trPr>
        <w:tc>
          <w:tcPr>
            <w:tcW w:w="1384" w:type="dxa"/>
          </w:tcPr>
          <w:p w14:paraId="33155A78" w14:textId="77777777" w:rsidR="00595FAD" w:rsidRPr="002A677E" w:rsidRDefault="00595FAD" w:rsidP="00FF15C6">
            <w:pPr>
              <w:pStyle w:val="Applicationdirecte"/>
              <w:spacing w:before="0" w:after="0"/>
            </w:pPr>
            <w:r>
              <w:t>0020-0040</w:t>
            </w:r>
          </w:p>
        </w:tc>
        <w:tc>
          <w:tcPr>
            <w:tcW w:w="7655" w:type="dxa"/>
          </w:tcPr>
          <w:p w14:paraId="553C8B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No kuriem attiecināti uz vairāk nekā vienu riska kategoriju</w:t>
            </w:r>
          </w:p>
          <w:p w14:paraId="0EB158AA" w14:textId="7C5D65EF" w:rsidR="00595FAD" w:rsidRPr="002A677E" w:rsidRDefault="00595FAD" w:rsidP="00FF15C6">
            <w:pPr>
              <w:keepNext/>
              <w:spacing w:before="60"/>
              <w:rPr>
                <w:rFonts w:ascii="Times New Roman" w:hAnsi="Times New Roman"/>
                <w:sz w:val="24"/>
              </w:rPr>
            </w:pPr>
            <w:r>
              <w:rPr>
                <w:rFonts w:ascii="Times New Roman" w:hAnsi="Times New Roman"/>
                <w:sz w:val="24"/>
              </w:rPr>
              <w:t>Regulas (ES) Nr. 575/2013 277. panta 3. punkts.</w:t>
            </w:r>
          </w:p>
          <w:p w14:paraId="44A31AAB" w14:textId="27CD5DD7"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 xml:space="preserve">Atvasināto instrumentu darījumi ar vairāk nekā vienu būtisku risku raksturojošu rādītāju, kas attiecināti uz divām (0020), trim (0030) vai vairāk nekā trim </w:t>
            </w:r>
            <w:r>
              <w:rPr>
                <w:rFonts w:ascii="Times New Roman" w:hAnsi="Times New Roman"/>
                <w:sz w:val="24"/>
              </w:rPr>
              <w:lastRenderedPageBreak/>
              <w:t>(0040) riska kategorijām, balstoties uz visbūtiskāko risku raksturojošu rādītāju katrā riska kategorijā saskaņā ar Regulas (ES) Nr. 575/2013 277. panta 3. punktu un minētās regulas 277. panta 5. punktā minēto EBI regulatīvo tehnisko standartu projektu.</w:t>
            </w:r>
          </w:p>
        </w:tc>
      </w:tr>
      <w:tr w:rsidR="00595FAD" w:rsidRPr="002A677E" w14:paraId="4BC09553" w14:textId="77777777" w:rsidTr="00FF15C6">
        <w:trPr>
          <w:trHeight w:val="680"/>
        </w:trPr>
        <w:tc>
          <w:tcPr>
            <w:tcW w:w="1384" w:type="dxa"/>
          </w:tcPr>
          <w:p w14:paraId="6365C266" w14:textId="77777777" w:rsidR="00595FAD" w:rsidRPr="002A677E" w:rsidRDefault="00595FAD" w:rsidP="00FF15C6">
            <w:pPr>
              <w:pStyle w:val="Applicationdirecte"/>
              <w:spacing w:before="0" w:after="0"/>
              <w:jc w:val="left"/>
            </w:pPr>
            <w:r>
              <w:lastRenderedPageBreak/>
              <w:t>0070.-0110. un 0140.-0180.</w:t>
            </w:r>
          </w:p>
        </w:tc>
        <w:tc>
          <w:tcPr>
            <w:tcW w:w="7655" w:type="dxa"/>
          </w:tcPr>
          <w:p w14:paraId="51DFA92E" w14:textId="77777777" w:rsidR="00595FAD" w:rsidRPr="002A677E"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Lielākā valūta un valūtu pāris</w:t>
            </w:r>
          </w:p>
          <w:p w14:paraId="0C6A39A8" w14:textId="77777777" w:rsidR="00595FAD" w:rsidRPr="002A677E" w:rsidRDefault="00595FAD" w:rsidP="00FF15C6">
            <w:pPr>
              <w:rPr>
                <w:rFonts w:ascii="Times New Roman" w:hAnsi="Times New Roman"/>
                <w:sz w:val="24"/>
              </w:rPr>
            </w:pPr>
            <w:r>
              <w:rPr>
                <w:rFonts w:ascii="Times New Roman" w:hAnsi="Times New Roman"/>
                <w:sz w:val="24"/>
              </w:rPr>
              <w:t xml:space="preserve">Klasifikāciju veic, pamatojoties uz iestādes portfeļa </w:t>
            </w:r>
            <w:r>
              <w:rPr>
                <w:rFonts w:ascii="Times New Roman" w:hAnsi="Times New Roman"/>
                <w:i/>
                <w:sz w:val="24"/>
              </w:rPr>
              <w:t>CMV</w:t>
            </w:r>
            <w:r>
              <w:rPr>
                <w:rFonts w:ascii="Times New Roman" w:hAnsi="Times New Roman"/>
                <w:sz w:val="24"/>
              </w:rPr>
              <w:t xml:space="preserve">, kas ir attiecīgi </w:t>
            </w:r>
            <w:r>
              <w:rPr>
                <w:rFonts w:ascii="Times New Roman" w:hAnsi="Times New Roman"/>
                <w:i/>
                <w:sz w:val="24"/>
              </w:rPr>
              <w:t>SA-CCR</w:t>
            </w:r>
            <w:r>
              <w:rPr>
                <w:rFonts w:ascii="Times New Roman" w:hAnsi="Times New Roman"/>
                <w:sz w:val="24"/>
              </w:rPr>
              <w:t xml:space="preserve"> vai vienkāršotās </w:t>
            </w:r>
            <w:r>
              <w:rPr>
                <w:rFonts w:ascii="Times New Roman" w:hAnsi="Times New Roman"/>
                <w:i/>
                <w:sz w:val="24"/>
              </w:rPr>
              <w:t>SA-CCR</w:t>
            </w:r>
            <w:r>
              <w:rPr>
                <w:rFonts w:ascii="Times New Roman" w:hAnsi="Times New Roman"/>
                <w:sz w:val="24"/>
              </w:rPr>
              <w:t xml:space="preserve"> darbības jomā, attiecībā uz darījumiem, kas attiecināti attiecīgi uz procentu likmju riska un ārvalstu valūtas riska kategoriju. </w:t>
            </w:r>
          </w:p>
          <w:p w14:paraId="6232A3BE" w14:textId="77777777" w:rsidR="00595FAD" w:rsidRPr="002A677E" w:rsidRDefault="00595FAD" w:rsidP="00FF15C6">
            <w:pPr>
              <w:rPr>
                <w:rFonts w:ascii="Times New Roman" w:hAnsi="Times New Roman"/>
                <w:i/>
                <w:sz w:val="24"/>
              </w:rPr>
            </w:pPr>
            <w:r>
              <w:rPr>
                <w:sz w:val="24"/>
              </w:rPr>
              <w:t xml:space="preserve">Klasifikācijas nolūkā summē </w:t>
            </w:r>
            <w:r>
              <w:rPr>
                <w:i/>
                <w:sz w:val="24"/>
              </w:rPr>
              <w:t>CMV</w:t>
            </w:r>
            <w:r>
              <w:rPr>
                <w:sz w:val="24"/>
              </w:rPr>
              <w:t xml:space="preserve"> pozīciju absolūto vērtību.</w:t>
            </w:r>
          </w:p>
        </w:tc>
      </w:tr>
      <w:tr w:rsidR="00595FAD" w:rsidRPr="002A677E" w14:paraId="4CDBE676" w14:textId="77777777" w:rsidTr="00FF15C6">
        <w:trPr>
          <w:trHeight w:val="2279"/>
        </w:trPr>
        <w:tc>
          <w:tcPr>
            <w:tcW w:w="1384" w:type="dxa"/>
          </w:tcPr>
          <w:p w14:paraId="362D812C" w14:textId="77777777" w:rsidR="00595FAD" w:rsidRPr="002A677E" w:rsidRDefault="00595FAD" w:rsidP="00FF15C6">
            <w:pPr>
              <w:pStyle w:val="Applicationdirecte"/>
              <w:spacing w:before="0" w:after="0"/>
            </w:pPr>
            <w:r>
              <w:t>0060.,0130.,0200.,0240.,0280.</w:t>
            </w:r>
          </w:p>
        </w:tc>
        <w:tc>
          <w:tcPr>
            <w:tcW w:w="7655" w:type="dxa"/>
          </w:tcPr>
          <w:p w14:paraId="0AC13D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Izslēdzošā attiecināšana</w:t>
            </w:r>
          </w:p>
          <w:p w14:paraId="326783F1" w14:textId="05EA2B45" w:rsidR="00595FAD" w:rsidRPr="002A677E" w:rsidRDefault="00595FAD" w:rsidP="00FF15C6">
            <w:pPr>
              <w:keepNext/>
              <w:spacing w:before="60"/>
              <w:rPr>
                <w:rFonts w:ascii="Times New Roman" w:hAnsi="Times New Roman"/>
                <w:sz w:val="24"/>
              </w:rPr>
            </w:pPr>
            <w:r>
              <w:rPr>
                <w:rFonts w:ascii="Times New Roman" w:hAnsi="Times New Roman"/>
                <w:sz w:val="24"/>
              </w:rPr>
              <w:t>Regulas (ES) Nr. 575/2013 277. panta 1. un 2. punkts.</w:t>
            </w:r>
          </w:p>
          <w:p w14:paraId="483D7E94" w14:textId="038AA7E6"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Atvasināto instrumentu darījumi, kas attiecināti tikai un vienīgi uz vienu riska kategoriju saskaņā ar Regulas (ES) Nr. 575/2013 277. panta 1. un 2. punktu. </w:t>
            </w:r>
          </w:p>
          <w:p w14:paraId="7A2DDF49" w14:textId="7957CE0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Izslēdz darījumus, kas ir attiecināti uz dažādām riska kategorijām saskaņā ar Regulas (ES) Nr. 575/2013 277. panta 3. punktu.</w:t>
            </w:r>
          </w:p>
        </w:tc>
      </w:tr>
      <w:tr w:rsidR="00595FAD" w:rsidRPr="002A677E" w14:paraId="7BF96FD3" w14:textId="77777777" w:rsidTr="00FF15C6">
        <w:trPr>
          <w:trHeight w:val="680"/>
        </w:trPr>
        <w:tc>
          <w:tcPr>
            <w:tcW w:w="1384" w:type="dxa"/>
          </w:tcPr>
          <w:p w14:paraId="2B2508EC" w14:textId="77777777" w:rsidR="00595FAD" w:rsidRPr="002A677E" w:rsidRDefault="00595FAD" w:rsidP="00FF15C6">
            <w:pPr>
              <w:pStyle w:val="Applicationdirecte"/>
              <w:spacing w:before="0" w:after="0"/>
            </w:pPr>
            <w:r>
              <w:t xml:space="preserve">0210, 0250 </w:t>
            </w:r>
          </w:p>
        </w:tc>
        <w:tc>
          <w:tcPr>
            <w:tcW w:w="7655" w:type="dxa"/>
          </w:tcPr>
          <w:p w14:paraId="46D40739" w14:textId="77777777" w:rsidR="00595FAD" w:rsidRPr="00624117"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Ar vienu parādnieku saistītie darījumi </w:t>
            </w:r>
          </w:p>
          <w:p w14:paraId="4F25E61B" w14:textId="77777777" w:rsidR="00595FAD" w:rsidRPr="002A677E"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rPr>
              <w:t>Ar vienu parādnieku saistītie darījumi, kuri attiecīgi ir attiecināti uz kredītriska un kapitāla vērtspapīru riska kategoriju.</w:t>
            </w:r>
            <w:r>
              <w:rPr>
                <w:rStyle w:val="InstructionsTabelleberschrift"/>
                <w:rFonts w:ascii="Times New Roman" w:hAnsi="Times New Roman"/>
                <w:sz w:val="24"/>
              </w:rPr>
              <w:t xml:space="preserve"> </w:t>
            </w:r>
          </w:p>
        </w:tc>
      </w:tr>
      <w:tr w:rsidR="00595FAD" w:rsidRPr="002A677E" w14:paraId="287F054B" w14:textId="77777777" w:rsidTr="00FF15C6">
        <w:trPr>
          <w:trHeight w:val="680"/>
        </w:trPr>
        <w:tc>
          <w:tcPr>
            <w:tcW w:w="1384" w:type="dxa"/>
          </w:tcPr>
          <w:p w14:paraId="2B43DF93" w14:textId="77777777" w:rsidR="00595FAD" w:rsidRPr="002A677E" w:rsidRDefault="00595FAD" w:rsidP="00FF15C6">
            <w:pPr>
              <w:pStyle w:val="Applicationdirecte"/>
              <w:spacing w:before="0" w:after="0"/>
            </w:pPr>
            <w:r>
              <w:t>0220, 0260</w:t>
            </w:r>
          </w:p>
        </w:tc>
        <w:tc>
          <w:tcPr>
            <w:tcW w:w="7655" w:type="dxa"/>
          </w:tcPr>
          <w:p w14:paraId="65E4CFDC"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Ar vairākiem parādniekiem saistītie darījumi</w:t>
            </w:r>
          </w:p>
          <w:p w14:paraId="1607136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Ar vairākiem parādniekiem saistītie darījumi, kuri attiecīgi ir attiecināti uz kredītriska un kapitāla vērtspapīru riska kategoriju. </w:t>
            </w:r>
          </w:p>
        </w:tc>
      </w:tr>
      <w:tr w:rsidR="00595FAD" w:rsidRPr="002A677E" w14:paraId="4EC9884A" w14:textId="77777777" w:rsidTr="00FF15C6">
        <w:trPr>
          <w:trHeight w:val="680"/>
        </w:trPr>
        <w:tc>
          <w:tcPr>
            <w:tcW w:w="1384" w:type="dxa"/>
          </w:tcPr>
          <w:p w14:paraId="2BFAE9A9" w14:textId="77777777" w:rsidR="00595FAD" w:rsidRPr="002A677E" w:rsidRDefault="00595FAD" w:rsidP="00FF15C6">
            <w:pPr>
              <w:pStyle w:val="Applicationdirecte"/>
              <w:spacing w:before="0" w:after="0"/>
            </w:pPr>
            <w:r>
              <w:t>0290-0330</w:t>
            </w:r>
          </w:p>
        </w:tc>
        <w:tc>
          <w:tcPr>
            <w:tcW w:w="7655" w:type="dxa"/>
          </w:tcPr>
          <w:p w14:paraId="53E2C2F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Preču riska kategorijas riska ierobežošanas kopas</w:t>
            </w:r>
          </w:p>
          <w:p w14:paraId="3D5DB3DA" w14:textId="2E169311" w:rsidR="00595FAD" w:rsidRPr="002A677E" w:rsidRDefault="00595FAD" w:rsidP="00070518">
            <w:pPr>
              <w:keepNext/>
              <w:spacing w:before="60"/>
              <w:rPr>
                <w:rFonts w:ascii="Times New Roman" w:hAnsi="Times New Roman"/>
                <w:sz w:val="24"/>
              </w:rPr>
            </w:pPr>
            <w:r>
              <w:rPr>
                <w:rFonts w:ascii="Times New Roman" w:hAnsi="Times New Roman"/>
                <w:sz w:val="24"/>
              </w:rPr>
              <w:t>Atvasināto instrumentu darījumi, kas piesaistīti preču riska kategorijas riska ierobežošanas kopām, kā uzskaitīts Regulas (ES) Nr. 575/2013 277.a panta 1. punkta e) apakšpunktā.</w:t>
            </w:r>
          </w:p>
        </w:tc>
      </w:tr>
    </w:tbl>
    <w:p w14:paraId="1C6C7669" w14:textId="77777777" w:rsidR="00595FAD" w:rsidRPr="002A677E" w:rsidRDefault="00595FAD" w:rsidP="00595FAD">
      <w:pPr>
        <w:tabs>
          <w:tab w:val="left" w:pos="1430"/>
        </w:tabs>
        <w:rPr>
          <w:rFonts w:ascii="Times New Roman" w:hAnsi="Times New Roman"/>
        </w:rPr>
      </w:pPr>
    </w:p>
    <w:p w14:paraId="080755A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8" w:name="_Toc19715812"/>
      <w:bookmarkStart w:id="469" w:name="_Toc118991746"/>
      <w:r>
        <w:rPr>
          <w:rFonts w:ascii="Times New Roman" w:hAnsi="Times New Roman"/>
          <w:sz w:val="24"/>
        </w:rPr>
        <w:t xml:space="preserve">C 34.04 – </w:t>
      </w:r>
      <w:r>
        <w:rPr>
          <w:rFonts w:ascii="Times New Roman" w:hAnsi="Times New Roman"/>
          <w:i/>
          <w:sz w:val="24"/>
        </w:rPr>
        <w:t>CCR</w:t>
      </w:r>
      <w:r>
        <w:rPr>
          <w:rFonts w:ascii="Times New Roman" w:hAnsi="Times New Roman"/>
          <w:sz w:val="24"/>
        </w:rPr>
        <w:t xml:space="preserve"> riska darījumi pēc sākotnējās darījumu vērtības metodes (</w:t>
      </w:r>
      <w:r>
        <w:rPr>
          <w:rFonts w:ascii="Times New Roman" w:hAnsi="Times New Roman"/>
          <w:i/>
          <w:sz w:val="24"/>
        </w:rPr>
        <w:t>OEM</w:t>
      </w:r>
      <w:r>
        <w:rPr>
          <w:rFonts w:ascii="Times New Roman" w:hAnsi="Times New Roman"/>
          <w:sz w:val="24"/>
        </w:rPr>
        <w:t>)</w:t>
      </w:r>
      <w:bookmarkEnd w:id="468"/>
      <w:bookmarkEnd w:id="469"/>
    </w:p>
    <w:p w14:paraId="1C6D309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0" w:name="_Toc19715813"/>
      <w:bookmarkStart w:id="471" w:name="_Toc118991747"/>
      <w:r>
        <w:rPr>
          <w:rFonts w:ascii="Times New Roman" w:hAnsi="Times New Roman"/>
          <w:sz w:val="24"/>
        </w:rPr>
        <w:t>Norādes par konkrētām pozīcijām</w:t>
      </w:r>
      <w:bookmarkEnd w:id="470"/>
      <w:bookmarkEnd w:id="47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E87D68" w14:textId="77777777" w:rsidTr="00FF15C6">
        <w:trPr>
          <w:trHeight w:val="238"/>
        </w:trPr>
        <w:tc>
          <w:tcPr>
            <w:tcW w:w="9039" w:type="dxa"/>
            <w:gridSpan w:val="2"/>
            <w:shd w:val="clear" w:color="auto" w:fill="D9D9D9" w:themeFill="background1" w:themeFillShade="D9"/>
          </w:tcPr>
          <w:p w14:paraId="23EE2404"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Slejas</w:t>
            </w:r>
          </w:p>
        </w:tc>
      </w:tr>
      <w:tr w:rsidR="00595FAD" w:rsidRPr="002A677E" w14:paraId="5CE2344D" w14:textId="77777777" w:rsidTr="00FF15C6">
        <w:trPr>
          <w:trHeight w:val="680"/>
        </w:trPr>
        <w:tc>
          <w:tcPr>
            <w:tcW w:w="1384" w:type="dxa"/>
          </w:tcPr>
          <w:p w14:paraId="4F1FAAFD" w14:textId="77777777" w:rsidR="00595FAD" w:rsidRPr="002A677E" w:rsidRDefault="00595FAD" w:rsidP="00FF15C6">
            <w:pPr>
              <w:pStyle w:val="Applicationdirecte"/>
              <w:spacing w:before="0" w:after="0"/>
            </w:pPr>
            <w:r>
              <w:t>0010-0020</w:t>
            </w:r>
          </w:p>
        </w:tc>
        <w:tc>
          <w:tcPr>
            <w:tcW w:w="7655" w:type="dxa"/>
            <w:vAlign w:val="center"/>
          </w:tcPr>
          <w:p w14:paraId="0CEF8C33" w14:textId="77777777" w:rsidR="00595FAD" w:rsidRPr="002A677E" w:rsidRDefault="00595FAD" w:rsidP="00FF15C6">
            <w:pPr>
              <w:keepNext/>
              <w:spacing w:before="60"/>
              <w:rPr>
                <w:rFonts w:ascii="Times New Roman" w:hAnsi="Times New Roman"/>
                <w:sz w:val="24"/>
              </w:rPr>
            </w:pPr>
            <w:r>
              <w:rPr>
                <w:rFonts w:ascii="Times New Roman" w:hAnsi="Times New Roman"/>
                <w:sz w:val="24"/>
              </w:rPr>
              <w:t>Norādes attiecībā uz 0010. un 0020. sleju ir tās, kuras sniegtas attiecībā uz C 34.02. veidni.</w:t>
            </w:r>
          </w:p>
        </w:tc>
      </w:tr>
      <w:tr w:rsidR="00595FAD" w:rsidRPr="002A677E" w14:paraId="2B1367DD" w14:textId="77777777" w:rsidTr="00FF15C6">
        <w:trPr>
          <w:trHeight w:val="680"/>
        </w:trPr>
        <w:tc>
          <w:tcPr>
            <w:tcW w:w="1384" w:type="dxa"/>
          </w:tcPr>
          <w:p w14:paraId="6CFD5B84" w14:textId="77777777" w:rsidR="00595FAD" w:rsidRPr="002A677E" w:rsidRDefault="00595FAD" w:rsidP="00FF15C6">
            <w:pPr>
              <w:pStyle w:val="Applicationdirecte"/>
              <w:spacing w:before="0" w:after="0"/>
              <w:jc w:val="left"/>
            </w:pPr>
            <w:r>
              <w:t>0030</w:t>
            </w:r>
          </w:p>
        </w:tc>
        <w:tc>
          <w:tcPr>
            <w:tcW w:w="7655" w:type="dxa"/>
            <w:vAlign w:val="center"/>
          </w:tcPr>
          <w:p w14:paraId="4EACC639" w14:textId="3214907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PAŠREIZĒJĀ TIRGUS VĒRTĪBA (</w:t>
            </w:r>
            <w:r>
              <w:rPr>
                <w:rStyle w:val="InstructionsTabelleberschrift"/>
                <w:rFonts w:ascii="Times New Roman" w:hAnsi="Times New Roman"/>
                <w:i/>
                <w:sz w:val="24"/>
              </w:rPr>
              <w:t>CMV</w:t>
            </w:r>
            <w:r>
              <w:rPr>
                <w:rStyle w:val="InstructionsTabelleberschrift"/>
                <w:rFonts w:ascii="Times New Roman" w:hAnsi="Times New Roman"/>
                <w:sz w:val="24"/>
              </w:rPr>
              <w:t>), POZITĪVA</w:t>
            </w:r>
          </w:p>
          <w:p w14:paraId="553D4881"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Visu darījumu, kuru </w:t>
            </w:r>
            <w:r>
              <w:rPr>
                <w:rFonts w:ascii="Times New Roman" w:hAnsi="Times New Roman"/>
                <w:i/>
                <w:sz w:val="24"/>
              </w:rPr>
              <w:t>CMV</w:t>
            </w:r>
            <w:r>
              <w:rPr>
                <w:rFonts w:ascii="Times New Roman" w:hAnsi="Times New Roman"/>
                <w:sz w:val="24"/>
              </w:rPr>
              <w:t xml:space="preserve"> ir pozitīva, pašreizējo tirgus vērtību (</w:t>
            </w:r>
            <w:r>
              <w:rPr>
                <w:rFonts w:ascii="Times New Roman" w:hAnsi="Times New Roman"/>
                <w:i/>
                <w:sz w:val="24"/>
              </w:rPr>
              <w:t>CMV</w:t>
            </w:r>
            <w:r>
              <w:rPr>
                <w:rFonts w:ascii="Times New Roman" w:hAnsi="Times New Roman"/>
                <w:sz w:val="24"/>
              </w:rPr>
              <w:t>) summa attiecīgajā riska kategorijā.</w:t>
            </w:r>
          </w:p>
        </w:tc>
      </w:tr>
      <w:tr w:rsidR="00595FAD" w:rsidRPr="002A677E" w14:paraId="11612B27" w14:textId="77777777" w:rsidTr="00FF15C6">
        <w:trPr>
          <w:trHeight w:val="680"/>
        </w:trPr>
        <w:tc>
          <w:tcPr>
            <w:tcW w:w="1384" w:type="dxa"/>
          </w:tcPr>
          <w:p w14:paraId="22844B73" w14:textId="77777777" w:rsidR="00595FAD" w:rsidRPr="002A677E" w:rsidRDefault="00595FAD" w:rsidP="00FF15C6">
            <w:pPr>
              <w:pStyle w:val="Applicationdirecte"/>
              <w:spacing w:before="0" w:after="0"/>
              <w:jc w:val="left"/>
            </w:pPr>
            <w:r>
              <w:lastRenderedPageBreak/>
              <w:t>0040</w:t>
            </w:r>
          </w:p>
        </w:tc>
        <w:tc>
          <w:tcPr>
            <w:tcW w:w="7655" w:type="dxa"/>
            <w:vAlign w:val="center"/>
          </w:tcPr>
          <w:p w14:paraId="484F3D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PAŠREIZĒJĀ TIRGUS VĒRTĪBA (</w:t>
            </w:r>
            <w:r>
              <w:rPr>
                <w:rStyle w:val="InstructionsTabelleberschrift"/>
                <w:rFonts w:ascii="Times New Roman" w:hAnsi="Times New Roman"/>
                <w:i/>
                <w:sz w:val="24"/>
              </w:rPr>
              <w:t>CMV</w:t>
            </w:r>
            <w:r>
              <w:rPr>
                <w:rStyle w:val="InstructionsTabelleberschrift"/>
                <w:rFonts w:ascii="Times New Roman" w:hAnsi="Times New Roman"/>
                <w:sz w:val="24"/>
              </w:rPr>
              <w:t>), NEGATĪVA</w:t>
            </w:r>
          </w:p>
          <w:p w14:paraId="22EA4B8D" w14:textId="77777777" w:rsidR="00595FAD" w:rsidRPr="002A677E"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 xml:space="preserve">Visu darījumu, kuru </w:t>
            </w:r>
            <w:r>
              <w:rPr>
                <w:rFonts w:ascii="Times New Roman" w:hAnsi="Times New Roman"/>
                <w:i/>
                <w:sz w:val="24"/>
              </w:rPr>
              <w:t>CMV</w:t>
            </w:r>
            <w:r>
              <w:rPr>
                <w:rFonts w:ascii="Times New Roman" w:hAnsi="Times New Roman"/>
                <w:sz w:val="24"/>
              </w:rPr>
              <w:t xml:space="preserve"> ir negatīva, absolūto pašreizējo tirgus vērtību (</w:t>
            </w:r>
            <w:r>
              <w:rPr>
                <w:rFonts w:ascii="Times New Roman" w:hAnsi="Times New Roman"/>
                <w:i/>
                <w:sz w:val="24"/>
              </w:rPr>
              <w:t>CMV</w:t>
            </w:r>
            <w:r>
              <w:rPr>
                <w:rFonts w:ascii="Times New Roman" w:hAnsi="Times New Roman"/>
                <w:sz w:val="24"/>
              </w:rPr>
              <w:t>) summa attiecīgajā riska kategorijā.</w:t>
            </w:r>
          </w:p>
        </w:tc>
      </w:tr>
      <w:tr w:rsidR="00595FAD" w:rsidRPr="002A677E" w14:paraId="1209BB55" w14:textId="77777777" w:rsidTr="00FF15C6">
        <w:trPr>
          <w:trHeight w:val="680"/>
        </w:trPr>
        <w:tc>
          <w:tcPr>
            <w:tcW w:w="1384" w:type="dxa"/>
          </w:tcPr>
          <w:p w14:paraId="57C14338" w14:textId="77777777" w:rsidR="00595FAD" w:rsidRPr="002A677E" w:rsidRDefault="00595FAD" w:rsidP="00FF15C6">
            <w:pPr>
              <w:pStyle w:val="Applicationdirecte"/>
              <w:spacing w:before="0" w:after="0"/>
              <w:jc w:val="left"/>
            </w:pPr>
            <w:r>
              <w:t>0050</w:t>
            </w:r>
          </w:p>
        </w:tc>
        <w:tc>
          <w:tcPr>
            <w:tcW w:w="7655" w:type="dxa"/>
            <w:vAlign w:val="center"/>
          </w:tcPr>
          <w:p w14:paraId="2C3CA33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POTENCIĀLĀ NĀKOTNES RISKA POZĪCIJU VĒRTĪBA (</w:t>
            </w:r>
            <w:r>
              <w:rPr>
                <w:rStyle w:val="InstructionsTabelleberschrift"/>
                <w:rFonts w:ascii="Times New Roman" w:hAnsi="Times New Roman"/>
                <w:i/>
                <w:sz w:val="24"/>
              </w:rPr>
              <w:t>PFE</w:t>
            </w:r>
            <w:r>
              <w:rPr>
                <w:rStyle w:val="InstructionsTabelleberschrift"/>
                <w:rFonts w:ascii="Times New Roman" w:hAnsi="Times New Roman"/>
                <w:sz w:val="24"/>
              </w:rPr>
              <w:t>)</w:t>
            </w:r>
          </w:p>
          <w:p w14:paraId="2D4D859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Iestādes uzrāda </w:t>
            </w:r>
            <w:r>
              <w:rPr>
                <w:rFonts w:ascii="Times New Roman" w:hAnsi="Times New Roman"/>
                <w:i/>
                <w:sz w:val="24"/>
              </w:rPr>
              <w:t>PFE</w:t>
            </w:r>
            <w:r>
              <w:rPr>
                <w:rFonts w:ascii="Times New Roman" w:hAnsi="Times New Roman"/>
                <w:sz w:val="24"/>
              </w:rPr>
              <w:t xml:space="preserve"> summu attiecībā uz visiem darījumiem, kuri pieder pie tās pašas riska kategorijas.</w:t>
            </w:r>
          </w:p>
        </w:tc>
      </w:tr>
      <w:tr w:rsidR="00595FAD" w:rsidRPr="002A677E" w14:paraId="1AAD5513" w14:textId="77777777" w:rsidTr="00FF15C6">
        <w:trPr>
          <w:trHeight w:val="238"/>
        </w:trPr>
        <w:tc>
          <w:tcPr>
            <w:tcW w:w="9039" w:type="dxa"/>
            <w:gridSpan w:val="2"/>
            <w:tcBorders>
              <w:right w:val="single" w:sz="4" w:space="0" w:color="auto"/>
            </w:tcBorders>
            <w:shd w:val="clear" w:color="auto" w:fill="D9D9D9" w:themeFill="background1" w:themeFillShade="D9"/>
          </w:tcPr>
          <w:p w14:paraId="1A647370"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Rindas</w:t>
            </w:r>
          </w:p>
        </w:tc>
      </w:tr>
      <w:tr w:rsidR="00595FAD" w:rsidRPr="002A677E" w14:paraId="38371B2D" w14:textId="77777777" w:rsidTr="00FF15C6">
        <w:trPr>
          <w:trHeight w:val="680"/>
        </w:trPr>
        <w:tc>
          <w:tcPr>
            <w:tcW w:w="1384" w:type="dxa"/>
          </w:tcPr>
          <w:p w14:paraId="06A57506" w14:textId="77777777" w:rsidR="00595FAD" w:rsidRPr="002A677E" w:rsidRDefault="00595FAD" w:rsidP="00FF15C6">
            <w:pPr>
              <w:pStyle w:val="Applicationdirecte"/>
              <w:spacing w:before="0" w:after="0"/>
            </w:pPr>
            <w:r>
              <w:t>0020-0070</w:t>
            </w:r>
          </w:p>
        </w:tc>
        <w:tc>
          <w:tcPr>
            <w:tcW w:w="7655" w:type="dxa"/>
            <w:vAlign w:val="center"/>
          </w:tcPr>
          <w:p w14:paraId="148726B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RISKA KATEGORIJAS</w:t>
            </w:r>
          </w:p>
          <w:p w14:paraId="1FE53BE2" w14:textId="005554D3" w:rsidR="00595FAD" w:rsidRPr="002A677E" w:rsidRDefault="00595FAD" w:rsidP="00070518">
            <w:pPr>
              <w:keepNext/>
              <w:spacing w:before="60"/>
              <w:rPr>
                <w:rFonts w:ascii="Times New Roman" w:hAnsi="Times New Roman"/>
                <w:sz w:val="24"/>
              </w:rPr>
            </w:pPr>
            <w:r>
              <w:rPr>
                <w:rFonts w:ascii="Times New Roman" w:hAnsi="Times New Roman"/>
                <w:sz w:val="24"/>
              </w:rPr>
              <w:t>Atvasināto instrumentu darījumi, kas ir attiecināti uz riska kategorijām, kā minēts Regulas (ES) Nr. 575/2013 282. panta 4. punkta b) apakšpunktā.</w:t>
            </w:r>
          </w:p>
        </w:tc>
      </w:tr>
    </w:tbl>
    <w:p w14:paraId="351A7187" w14:textId="77777777" w:rsidR="00595FAD" w:rsidRPr="002A677E" w:rsidRDefault="00595FAD" w:rsidP="00595FAD">
      <w:pPr>
        <w:tabs>
          <w:tab w:val="left" w:pos="1430"/>
        </w:tabs>
        <w:rPr>
          <w:rFonts w:ascii="Times New Roman" w:hAnsi="Times New Roman"/>
        </w:rPr>
      </w:pPr>
    </w:p>
    <w:p w14:paraId="52821C43"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2" w:name="_Toc19715814"/>
      <w:bookmarkStart w:id="473" w:name="_Toc118991748"/>
      <w:r>
        <w:rPr>
          <w:rFonts w:ascii="Times New Roman" w:hAnsi="Times New Roman"/>
          <w:sz w:val="24"/>
        </w:rPr>
        <w:t xml:space="preserve">C 34.05 – </w:t>
      </w:r>
      <w:r>
        <w:rPr>
          <w:rFonts w:ascii="Times New Roman" w:hAnsi="Times New Roman"/>
          <w:i/>
          <w:sz w:val="24"/>
        </w:rPr>
        <w:t>CCR</w:t>
      </w:r>
      <w:r>
        <w:rPr>
          <w:rFonts w:ascii="Times New Roman" w:hAnsi="Times New Roman"/>
          <w:sz w:val="24"/>
        </w:rPr>
        <w:t xml:space="preserve"> riska darījumi pēc iekšējā modeļa metodes (</w:t>
      </w:r>
      <w:r>
        <w:rPr>
          <w:rFonts w:ascii="Times New Roman" w:hAnsi="Times New Roman"/>
          <w:i/>
          <w:sz w:val="24"/>
        </w:rPr>
        <w:t>IMM</w:t>
      </w:r>
      <w:r>
        <w:rPr>
          <w:rFonts w:ascii="Times New Roman" w:hAnsi="Times New Roman"/>
          <w:sz w:val="24"/>
        </w:rPr>
        <w:t>)</w:t>
      </w:r>
      <w:bookmarkEnd w:id="472"/>
      <w:bookmarkEnd w:id="473"/>
    </w:p>
    <w:p w14:paraId="6483167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4" w:name="_Toc19715815"/>
      <w:bookmarkStart w:id="475" w:name="_Toc118991749"/>
      <w:r>
        <w:rPr>
          <w:rFonts w:ascii="Times New Roman" w:hAnsi="Times New Roman"/>
          <w:sz w:val="24"/>
        </w:rPr>
        <w:t>Norādes par konkrētām pozīcijām</w:t>
      </w:r>
      <w:bookmarkEnd w:id="474"/>
      <w:bookmarkEnd w:id="4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B1AF5CF" w14:textId="77777777" w:rsidTr="00FF15C6">
        <w:trPr>
          <w:trHeight w:val="238"/>
        </w:trPr>
        <w:tc>
          <w:tcPr>
            <w:tcW w:w="9039" w:type="dxa"/>
            <w:gridSpan w:val="2"/>
            <w:shd w:val="clear" w:color="auto" w:fill="D9D9D9" w:themeFill="background1" w:themeFillShade="D9"/>
          </w:tcPr>
          <w:p w14:paraId="1401FB8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Slejas</w:t>
            </w:r>
          </w:p>
        </w:tc>
      </w:tr>
      <w:tr w:rsidR="00595FAD" w:rsidRPr="002A677E" w14:paraId="6C7A09B6" w14:textId="77777777" w:rsidTr="00FF15C6">
        <w:trPr>
          <w:trHeight w:val="680"/>
        </w:trPr>
        <w:tc>
          <w:tcPr>
            <w:tcW w:w="1384" w:type="dxa"/>
          </w:tcPr>
          <w:p w14:paraId="4454CD88" w14:textId="77777777" w:rsidR="00595FAD" w:rsidRPr="002A677E" w:rsidRDefault="00595FAD" w:rsidP="00FF15C6">
            <w:pPr>
              <w:pStyle w:val="Applicationdirecte"/>
              <w:spacing w:before="0" w:after="0"/>
            </w:pPr>
            <w:r>
              <w:t>00010-0080</w:t>
            </w:r>
          </w:p>
        </w:tc>
        <w:tc>
          <w:tcPr>
            <w:tcW w:w="7655" w:type="dxa"/>
            <w:vAlign w:val="center"/>
          </w:tcPr>
          <w:p w14:paraId="045DB141" w14:textId="77777777" w:rsidR="00595FAD" w:rsidRPr="002A677E"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AR DROŠĪBAS REZERVĒM </w:t>
            </w:r>
          </w:p>
          <w:p w14:paraId="1965ABB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Sk. norādes attiecībā uz C 34.02. veidnes 0130. rindu.</w:t>
            </w:r>
          </w:p>
        </w:tc>
      </w:tr>
      <w:tr w:rsidR="00595FAD" w:rsidRPr="002A677E" w14:paraId="58E9CC38" w14:textId="77777777" w:rsidTr="00FF15C6">
        <w:trPr>
          <w:trHeight w:val="680"/>
        </w:trPr>
        <w:tc>
          <w:tcPr>
            <w:tcW w:w="1384" w:type="dxa"/>
          </w:tcPr>
          <w:p w14:paraId="20D370B9" w14:textId="77777777" w:rsidR="00595FAD" w:rsidRPr="002A677E" w:rsidRDefault="00595FAD" w:rsidP="00FF15C6">
            <w:pPr>
              <w:pStyle w:val="Applicationdirecte"/>
              <w:spacing w:before="0" w:after="0"/>
            </w:pPr>
            <w:r>
              <w:t>0090-0160</w:t>
            </w:r>
          </w:p>
        </w:tc>
        <w:tc>
          <w:tcPr>
            <w:tcW w:w="7655" w:type="dxa"/>
            <w:vAlign w:val="center"/>
          </w:tcPr>
          <w:p w14:paraId="6A98285F"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BEZ DROŠĪBAS REZERVĒM </w:t>
            </w:r>
          </w:p>
          <w:p w14:paraId="6A51A31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Sk. norādes attiecībā uz C 34.02. veidnes 0140. rindu.</w:t>
            </w:r>
          </w:p>
        </w:tc>
      </w:tr>
      <w:tr w:rsidR="00595FAD" w:rsidRPr="002A677E" w14:paraId="078C1D6F" w14:textId="77777777" w:rsidTr="00FF15C6">
        <w:trPr>
          <w:trHeight w:val="680"/>
        </w:trPr>
        <w:tc>
          <w:tcPr>
            <w:tcW w:w="1384" w:type="dxa"/>
          </w:tcPr>
          <w:p w14:paraId="1C4C62A7" w14:textId="77777777" w:rsidR="00595FAD" w:rsidRPr="002A677E" w:rsidRDefault="00595FAD" w:rsidP="00FF15C6">
            <w:pPr>
              <w:pStyle w:val="Applicationdirecte"/>
              <w:spacing w:before="0" w:after="0"/>
              <w:jc w:val="left"/>
            </w:pPr>
            <w:r>
              <w:t>0010,0090</w:t>
            </w:r>
          </w:p>
        </w:tc>
        <w:tc>
          <w:tcPr>
            <w:tcW w:w="7655" w:type="dxa"/>
            <w:vAlign w:val="center"/>
          </w:tcPr>
          <w:p w14:paraId="3971602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DARĪJUMU SKAITS </w:t>
            </w:r>
          </w:p>
          <w:p w14:paraId="4D81CC6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Sk. norādes attiecībā uz C 34.02. veidnes 0020. sleju.</w:t>
            </w:r>
          </w:p>
        </w:tc>
      </w:tr>
      <w:tr w:rsidR="00595FAD" w:rsidRPr="002A677E" w14:paraId="7C736892" w14:textId="77777777" w:rsidTr="00FF15C6">
        <w:trPr>
          <w:trHeight w:val="680"/>
        </w:trPr>
        <w:tc>
          <w:tcPr>
            <w:tcW w:w="1384" w:type="dxa"/>
          </w:tcPr>
          <w:p w14:paraId="2551E8C4" w14:textId="77777777" w:rsidR="00595FAD" w:rsidRPr="002A677E" w:rsidRDefault="00595FAD" w:rsidP="00D768D3">
            <w:pPr>
              <w:pStyle w:val="Applicationdirecte"/>
              <w:spacing w:before="0" w:after="0"/>
              <w:jc w:val="left"/>
            </w:pPr>
            <w:r>
              <w:t>0020,0100</w:t>
            </w:r>
          </w:p>
        </w:tc>
        <w:tc>
          <w:tcPr>
            <w:tcW w:w="7655" w:type="dxa"/>
            <w:vAlign w:val="center"/>
          </w:tcPr>
          <w:p w14:paraId="525B7EF2"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NOSACĪTĀS SUMMAS </w:t>
            </w:r>
          </w:p>
          <w:p w14:paraId="1B21D84B" w14:textId="77777777" w:rsidR="00595FAD" w:rsidRPr="002A677E" w:rsidRDefault="00595FAD" w:rsidP="00FF15C6">
            <w:pPr>
              <w:keepNext/>
              <w:spacing w:before="60"/>
              <w:rPr>
                <w:rFonts w:ascii="Times New Roman" w:hAnsi="Times New Roman"/>
                <w:i/>
                <w:strike/>
                <w:sz w:val="24"/>
              </w:rPr>
            </w:pPr>
            <w:r>
              <w:rPr>
                <w:rFonts w:ascii="Times New Roman" w:hAnsi="Times New Roman"/>
                <w:sz w:val="24"/>
              </w:rPr>
              <w:t>Sk. norādes attiecībā uz C 34.02. veidnes 0030. sleju.</w:t>
            </w:r>
          </w:p>
        </w:tc>
      </w:tr>
      <w:tr w:rsidR="00595FAD" w:rsidRPr="002A677E" w14:paraId="68106DDD" w14:textId="77777777" w:rsidTr="00FF15C6">
        <w:trPr>
          <w:trHeight w:val="680"/>
        </w:trPr>
        <w:tc>
          <w:tcPr>
            <w:tcW w:w="1384" w:type="dxa"/>
          </w:tcPr>
          <w:p w14:paraId="727F9323" w14:textId="77777777" w:rsidR="00595FAD" w:rsidRPr="002A677E" w:rsidRDefault="00595FAD" w:rsidP="00FF15C6">
            <w:pPr>
              <w:pStyle w:val="Applicationdirecte"/>
              <w:spacing w:before="0" w:after="0"/>
              <w:jc w:val="left"/>
            </w:pPr>
            <w:r>
              <w:t>0030,0110</w:t>
            </w:r>
          </w:p>
        </w:tc>
        <w:tc>
          <w:tcPr>
            <w:tcW w:w="7655" w:type="dxa"/>
            <w:vAlign w:val="center"/>
          </w:tcPr>
          <w:p w14:paraId="233C8759" w14:textId="2A4E3F3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PAŠREIZĒJĀ TIRGUS VĒRTĪBA (</w:t>
            </w:r>
            <w:r>
              <w:rPr>
                <w:rStyle w:val="InstructionsTabelleberschrift"/>
                <w:rFonts w:ascii="Times New Roman" w:hAnsi="Times New Roman"/>
                <w:i/>
                <w:sz w:val="24"/>
              </w:rPr>
              <w:t>CMV</w:t>
            </w:r>
            <w:r>
              <w:rPr>
                <w:rStyle w:val="InstructionsTabelleberschrift"/>
                <w:rFonts w:ascii="Times New Roman" w:hAnsi="Times New Roman"/>
                <w:sz w:val="24"/>
              </w:rPr>
              <w:t>), POZITĪVA</w:t>
            </w:r>
          </w:p>
          <w:p w14:paraId="64212EE2" w14:textId="77777777" w:rsidR="00595FAD" w:rsidRPr="002A677E" w:rsidRDefault="00595FAD" w:rsidP="00FF15C6">
            <w:pPr>
              <w:keepNext/>
              <w:spacing w:before="60"/>
              <w:rPr>
                <w:rFonts w:ascii="Times New Roman" w:hAnsi="Times New Roman"/>
                <w:sz w:val="24"/>
              </w:rPr>
            </w:pPr>
            <w:r>
              <w:rPr>
                <w:rFonts w:ascii="Times New Roman" w:hAnsi="Times New Roman"/>
                <w:sz w:val="24"/>
              </w:rPr>
              <w:t>Visu darījumu, kuru CMV ir pozitīva, pašreizējo tirgus vērtību (</w:t>
            </w:r>
            <w:r>
              <w:rPr>
                <w:rFonts w:ascii="Times New Roman" w:hAnsi="Times New Roman"/>
                <w:i/>
                <w:sz w:val="24"/>
              </w:rPr>
              <w:t>CMV</w:t>
            </w:r>
            <w:r>
              <w:rPr>
                <w:rFonts w:ascii="Times New Roman" w:hAnsi="Times New Roman"/>
                <w:sz w:val="24"/>
              </w:rPr>
              <w:t>) summa, kuri pieder tai pašai aktīvu klasei.</w:t>
            </w:r>
          </w:p>
        </w:tc>
      </w:tr>
      <w:tr w:rsidR="00595FAD" w:rsidRPr="002A677E" w14:paraId="79F93028" w14:textId="77777777" w:rsidTr="00FF15C6">
        <w:trPr>
          <w:trHeight w:val="680"/>
        </w:trPr>
        <w:tc>
          <w:tcPr>
            <w:tcW w:w="1384" w:type="dxa"/>
          </w:tcPr>
          <w:p w14:paraId="5953A85A" w14:textId="77777777" w:rsidR="00595FAD" w:rsidRPr="002A677E" w:rsidRDefault="00595FAD" w:rsidP="00FF15C6">
            <w:pPr>
              <w:pStyle w:val="Applicationdirecte"/>
              <w:spacing w:before="0" w:after="0"/>
              <w:jc w:val="left"/>
            </w:pPr>
            <w:r>
              <w:t>0040,0120</w:t>
            </w:r>
          </w:p>
        </w:tc>
        <w:tc>
          <w:tcPr>
            <w:tcW w:w="7655" w:type="dxa"/>
            <w:vAlign w:val="center"/>
          </w:tcPr>
          <w:p w14:paraId="796E6234"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PAŠREIZĒJĀ TIRGUS VĒRTĪBA (</w:t>
            </w:r>
            <w:r>
              <w:rPr>
                <w:rStyle w:val="InstructionsTabelleberschrift"/>
                <w:rFonts w:ascii="Times New Roman" w:hAnsi="Times New Roman"/>
                <w:i/>
                <w:sz w:val="24"/>
              </w:rPr>
              <w:t>CMV</w:t>
            </w:r>
            <w:r>
              <w:rPr>
                <w:rStyle w:val="InstructionsTabelleberschrift"/>
                <w:rFonts w:ascii="Times New Roman" w:hAnsi="Times New Roman"/>
                <w:sz w:val="24"/>
              </w:rPr>
              <w:t>), NEGATĪVA</w:t>
            </w:r>
          </w:p>
          <w:p w14:paraId="1ABA591B"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Visu darījumu, kuru CMV ir negatīva, absolūto pašreizējo tirgus vērtību (</w:t>
            </w:r>
            <w:r>
              <w:rPr>
                <w:rFonts w:ascii="Times New Roman" w:hAnsi="Times New Roman"/>
                <w:i/>
                <w:sz w:val="24"/>
              </w:rPr>
              <w:t>CMV</w:t>
            </w:r>
            <w:r>
              <w:rPr>
                <w:rFonts w:ascii="Times New Roman" w:hAnsi="Times New Roman"/>
                <w:sz w:val="24"/>
              </w:rPr>
              <w:t>) summa, kuri pieder tai pašai aktīvu klasei.</w:t>
            </w:r>
          </w:p>
        </w:tc>
      </w:tr>
      <w:tr w:rsidR="00595FAD" w:rsidRPr="002A677E" w14:paraId="6FBD0657" w14:textId="77777777" w:rsidTr="00FF15C6">
        <w:trPr>
          <w:trHeight w:val="680"/>
        </w:trPr>
        <w:tc>
          <w:tcPr>
            <w:tcW w:w="1384" w:type="dxa"/>
          </w:tcPr>
          <w:p w14:paraId="67B95614" w14:textId="77777777" w:rsidR="00595FAD" w:rsidRPr="002A677E" w:rsidRDefault="00595FAD" w:rsidP="00FF15C6">
            <w:pPr>
              <w:pStyle w:val="Applicationdirecte"/>
              <w:spacing w:before="0" w:after="0"/>
              <w:jc w:val="left"/>
            </w:pPr>
            <w:r>
              <w:t>0050,0130</w:t>
            </w:r>
          </w:p>
        </w:tc>
        <w:tc>
          <w:tcPr>
            <w:tcW w:w="7655" w:type="dxa"/>
            <w:vAlign w:val="center"/>
          </w:tcPr>
          <w:p w14:paraId="4C283E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PAŠREIZĒJĀ RISKA DARĪJUMU VĒRTĪBA</w:t>
            </w:r>
          </w:p>
          <w:p w14:paraId="3EF8F43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Sk. norādes attiecībā uz C 34.02. veidnes 0120. sleju.</w:t>
            </w:r>
          </w:p>
        </w:tc>
      </w:tr>
      <w:tr w:rsidR="00595FAD" w:rsidRPr="002A677E" w14:paraId="0E568B70" w14:textId="77777777" w:rsidTr="00FF15C6">
        <w:trPr>
          <w:trHeight w:val="680"/>
        </w:trPr>
        <w:tc>
          <w:tcPr>
            <w:tcW w:w="1384" w:type="dxa"/>
          </w:tcPr>
          <w:p w14:paraId="41A93230" w14:textId="77777777" w:rsidR="00595FAD" w:rsidRPr="002A677E" w:rsidRDefault="00595FAD" w:rsidP="00FF15C6">
            <w:pPr>
              <w:pStyle w:val="Applicationdirecte"/>
              <w:spacing w:before="0" w:after="0"/>
              <w:jc w:val="left"/>
            </w:pPr>
            <w:r>
              <w:t>0060,0140</w:t>
            </w:r>
          </w:p>
        </w:tc>
        <w:tc>
          <w:tcPr>
            <w:tcW w:w="7655" w:type="dxa"/>
            <w:vAlign w:val="center"/>
          </w:tcPr>
          <w:p w14:paraId="12F73B9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EFEKTĪVĀ SAGAIDĀMĀ POZITĪVĀ RISKA DARĪJUMU VĒRTĪBA (</w:t>
            </w:r>
            <w:r>
              <w:rPr>
                <w:rStyle w:val="InstructionsTabelleberschrift"/>
                <w:rFonts w:ascii="Times New Roman" w:hAnsi="Times New Roman"/>
                <w:i/>
                <w:sz w:val="24"/>
              </w:rPr>
              <w:t>EEPE</w:t>
            </w:r>
            <w:r>
              <w:rPr>
                <w:rStyle w:val="InstructionsTabelleberschrift"/>
                <w:rFonts w:ascii="Times New Roman" w:hAnsi="Times New Roman"/>
                <w:sz w:val="24"/>
              </w:rPr>
              <w:t>)</w:t>
            </w:r>
          </w:p>
          <w:p w14:paraId="31B52B9A" w14:textId="77777777" w:rsidR="00595FAD" w:rsidRPr="002A677E"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Sk. norādes attiecībā uz C 34.02. veidnes 0130. sleju.</w:t>
            </w:r>
          </w:p>
        </w:tc>
      </w:tr>
      <w:tr w:rsidR="00595FAD" w:rsidRPr="002A677E" w14:paraId="554D32D8" w14:textId="77777777" w:rsidTr="00FF15C6">
        <w:trPr>
          <w:trHeight w:val="680"/>
        </w:trPr>
        <w:tc>
          <w:tcPr>
            <w:tcW w:w="1384" w:type="dxa"/>
          </w:tcPr>
          <w:p w14:paraId="29300F05" w14:textId="77777777" w:rsidR="00595FAD" w:rsidRPr="002A677E" w:rsidRDefault="00595FAD" w:rsidP="00FF15C6">
            <w:pPr>
              <w:pStyle w:val="Applicationdirecte"/>
              <w:spacing w:before="0" w:after="0"/>
              <w:jc w:val="left"/>
            </w:pPr>
            <w:r>
              <w:lastRenderedPageBreak/>
              <w:t>0070,0150</w:t>
            </w:r>
          </w:p>
        </w:tc>
        <w:tc>
          <w:tcPr>
            <w:tcW w:w="7655" w:type="dxa"/>
            <w:vAlign w:val="center"/>
          </w:tcPr>
          <w:p w14:paraId="33BD09A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i/>
                <w:sz w:val="24"/>
              </w:rPr>
              <w:t>EEPE</w:t>
            </w:r>
            <w:r>
              <w:rPr>
                <w:rStyle w:val="InstructionsTabelleberschrift"/>
                <w:rFonts w:ascii="Times New Roman" w:hAnsi="Times New Roman"/>
                <w:sz w:val="24"/>
              </w:rPr>
              <w:t xml:space="preserve"> AR STRESA KALIBRĒŠANU</w:t>
            </w:r>
          </w:p>
          <w:p w14:paraId="76285FE0" w14:textId="6C1FC167" w:rsidR="00595FAD" w:rsidRPr="002A677E" w:rsidRDefault="00595FAD" w:rsidP="00FF15C6">
            <w:pPr>
              <w:keepNext/>
              <w:spacing w:before="60"/>
              <w:rPr>
                <w:rFonts w:ascii="Times New Roman" w:hAnsi="Times New Roman"/>
                <w:sz w:val="24"/>
              </w:rPr>
            </w:pPr>
            <w:r>
              <w:rPr>
                <w:rFonts w:ascii="Times New Roman" w:hAnsi="Times New Roman"/>
                <w:sz w:val="24"/>
              </w:rPr>
              <w:t>Regulas (ES) Nr. 575/2013 284. panta 6. punkts un 292. panta 2. punkts</w:t>
            </w:r>
          </w:p>
          <w:p w14:paraId="05F2F928" w14:textId="7E7ECE33" w:rsidR="00595FAD" w:rsidRPr="002A677E" w:rsidRDefault="00595FAD" w:rsidP="00FF15C6">
            <w:pPr>
              <w:keepNext/>
              <w:spacing w:before="60"/>
              <w:rPr>
                <w:rFonts w:ascii="Times New Roman" w:hAnsi="Times New Roman"/>
                <w:sz w:val="24"/>
              </w:rPr>
            </w:pPr>
            <w:r>
              <w:rPr>
                <w:rFonts w:ascii="Times New Roman" w:hAnsi="Times New Roman"/>
                <w:i/>
                <w:sz w:val="24"/>
              </w:rPr>
              <w:t>EEPE</w:t>
            </w:r>
            <w:r>
              <w:rPr>
                <w:rFonts w:ascii="Times New Roman" w:hAnsi="Times New Roman"/>
                <w:sz w:val="24"/>
              </w:rPr>
              <w:t xml:space="preserve"> ar stresa kalibrēšanu aprēķina tāpat kā </w:t>
            </w:r>
            <w:r>
              <w:rPr>
                <w:rFonts w:ascii="Times New Roman" w:hAnsi="Times New Roman"/>
                <w:i/>
                <w:sz w:val="24"/>
              </w:rPr>
              <w:t>EEPE</w:t>
            </w:r>
            <w:r>
              <w:rPr>
                <w:rFonts w:ascii="Times New Roman" w:hAnsi="Times New Roman"/>
                <w:sz w:val="24"/>
              </w:rPr>
              <w:t xml:space="preserve"> (Regulas (ES) Nr. 575/2013 284. panta 6. punkts), bet izmanto stresa kalibrēšanu saskaņā ar Regulas (ES) Nr. 575/2013 292. panta 2. punktu.</w:t>
            </w:r>
          </w:p>
        </w:tc>
      </w:tr>
      <w:tr w:rsidR="00595FAD" w:rsidRPr="002A677E" w14:paraId="7787E1C7" w14:textId="77777777" w:rsidTr="00FF15C6">
        <w:trPr>
          <w:trHeight w:val="680"/>
        </w:trPr>
        <w:tc>
          <w:tcPr>
            <w:tcW w:w="1384" w:type="dxa"/>
          </w:tcPr>
          <w:p w14:paraId="0DA474F8" w14:textId="77777777" w:rsidR="00595FAD" w:rsidRPr="002A677E" w:rsidRDefault="00595FAD" w:rsidP="00FF15C6">
            <w:pPr>
              <w:pStyle w:val="Applicationdirecte"/>
              <w:spacing w:before="0" w:after="0"/>
              <w:jc w:val="left"/>
            </w:pPr>
            <w:r>
              <w:t>0080, 0160,0170</w:t>
            </w:r>
          </w:p>
        </w:tc>
        <w:tc>
          <w:tcPr>
            <w:tcW w:w="7655" w:type="dxa"/>
            <w:vAlign w:val="center"/>
          </w:tcPr>
          <w:p w14:paraId="792802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RISKA DARĪJUMA VĒRTĪBA</w:t>
            </w:r>
          </w:p>
          <w:p w14:paraId="0EE80EAE"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Sk. norādes attiecībā uz C 34.02. veidnes 0170. sleju.</w:t>
            </w:r>
          </w:p>
        </w:tc>
      </w:tr>
      <w:tr w:rsidR="00595FAD" w:rsidRPr="00403B9F" w14:paraId="5F72E3C6" w14:textId="77777777" w:rsidTr="00FF15C6">
        <w:trPr>
          <w:trHeight w:val="680"/>
        </w:trPr>
        <w:tc>
          <w:tcPr>
            <w:tcW w:w="9039" w:type="dxa"/>
            <w:gridSpan w:val="2"/>
            <w:tcBorders>
              <w:left w:val="nil"/>
              <w:right w:val="nil"/>
            </w:tcBorders>
          </w:tcPr>
          <w:p w14:paraId="32ED94D1" w14:textId="77777777" w:rsidR="00595FAD" w:rsidRPr="00D768D3" w:rsidDel="00291448" w:rsidRDefault="00595FAD" w:rsidP="00D768D3">
            <w:pPr>
              <w:rPr>
                <w:rFonts w:ascii="Times New Roman" w:hAnsi="Times New Roman"/>
                <w:sz w:val="24"/>
              </w:rPr>
            </w:pPr>
          </w:p>
        </w:tc>
      </w:tr>
      <w:tr w:rsidR="00595FAD" w:rsidRPr="002A677E" w14:paraId="3D96E9FC"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91891" w14:textId="77777777" w:rsidR="00595FAD" w:rsidRPr="002A677E" w:rsidRDefault="00595FAD" w:rsidP="00FF15C6">
            <w:pPr>
              <w:pStyle w:val="Applicationdirecte"/>
              <w:spacing w:before="0"/>
              <w:jc w:val="left"/>
              <w:rPr>
                <w:b/>
              </w:rPr>
            </w:pPr>
            <w:r>
              <w:rPr>
                <w:b/>
              </w:rPr>
              <w:t xml:space="preserve">Rinda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0534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Paskaidrojums </w:t>
            </w:r>
          </w:p>
        </w:tc>
      </w:tr>
      <w:tr w:rsidR="00595FAD" w:rsidRPr="002A677E" w14:paraId="4CB54F09" w14:textId="77777777" w:rsidTr="00FF15C6">
        <w:trPr>
          <w:trHeight w:val="426"/>
        </w:trPr>
        <w:tc>
          <w:tcPr>
            <w:tcW w:w="1384" w:type="dxa"/>
          </w:tcPr>
          <w:p w14:paraId="619B4EAC" w14:textId="77777777" w:rsidR="00595FAD" w:rsidRPr="002A677E" w:rsidRDefault="00595FAD" w:rsidP="00FF15C6">
            <w:pPr>
              <w:pStyle w:val="Applicationdirecte"/>
              <w:spacing w:before="0" w:after="0"/>
            </w:pPr>
            <w:r>
              <w:t>0010</w:t>
            </w:r>
          </w:p>
        </w:tc>
        <w:tc>
          <w:tcPr>
            <w:tcW w:w="7655" w:type="dxa"/>
          </w:tcPr>
          <w:p w14:paraId="1E260C6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KOPĀ </w:t>
            </w:r>
          </w:p>
          <w:p w14:paraId="34B799AD" w14:textId="61B9642D" w:rsidR="00595FAD" w:rsidRPr="002A677E" w:rsidRDefault="00595FAD" w:rsidP="00FF15C6">
            <w:pPr>
              <w:keepNext/>
              <w:spacing w:before="60"/>
              <w:rPr>
                <w:sz w:val="24"/>
              </w:rPr>
            </w:pPr>
            <w:r>
              <w:rPr>
                <w:rFonts w:ascii="Times New Roman" w:hAnsi="Times New Roman"/>
                <w:sz w:val="24"/>
              </w:rPr>
              <w:t>Regulas (ES) Nr. 575/2013 283. pants.</w:t>
            </w:r>
          </w:p>
          <w:p w14:paraId="028F40CB" w14:textId="2044F0AF" w:rsidR="00595FAD" w:rsidRPr="002A677E" w:rsidRDefault="00595FAD" w:rsidP="00FF15C6">
            <w:pPr>
              <w:rPr>
                <w:sz w:val="24"/>
              </w:rPr>
            </w:pPr>
            <w:r>
              <w:rPr>
                <w:rFonts w:ascii="Times New Roman" w:hAnsi="Times New Roman"/>
                <w:sz w:val="24"/>
              </w:rPr>
              <w:t>Iestāde uzrāda būtisko informāciju par atvasinātajiem instrumentiem, ilgstošo norēķinu darījumiem un VFD, attiecībā uz kuriem tai ir atļauts noteikt riska darījumu vērtību, kas aprēķināta, izmantojot iekšējā modeļa metodi (</w:t>
            </w:r>
            <w:r>
              <w:rPr>
                <w:rFonts w:ascii="Times New Roman" w:hAnsi="Times New Roman"/>
                <w:i/>
                <w:sz w:val="24"/>
              </w:rPr>
              <w:t>IMM</w:t>
            </w:r>
            <w:r>
              <w:rPr>
                <w:rFonts w:ascii="Times New Roman" w:hAnsi="Times New Roman"/>
                <w:sz w:val="24"/>
              </w:rPr>
              <w:t>) saskaņā ar Regulas (ES) Nr. 575/2013 283. pantu.</w:t>
            </w:r>
          </w:p>
        </w:tc>
      </w:tr>
      <w:tr w:rsidR="00595FAD" w:rsidRPr="002A677E" w14:paraId="3C123FF7" w14:textId="77777777" w:rsidTr="00FF15C6">
        <w:trPr>
          <w:trHeight w:val="829"/>
        </w:trPr>
        <w:tc>
          <w:tcPr>
            <w:tcW w:w="1384" w:type="dxa"/>
          </w:tcPr>
          <w:p w14:paraId="62A5FB50" w14:textId="77777777" w:rsidR="00595FAD" w:rsidRPr="002A677E" w:rsidRDefault="00595FAD" w:rsidP="00FF15C6">
            <w:pPr>
              <w:pStyle w:val="Applicationdirecte"/>
              <w:spacing w:before="0" w:after="0"/>
            </w:pPr>
            <w:r>
              <w:t>0020</w:t>
            </w:r>
          </w:p>
        </w:tc>
        <w:tc>
          <w:tcPr>
            <w:tcW w:w="7655" w:type="dxa"/>
          </w:tcPr>
          <w:p w14:paraId="14A7244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Tostarp: </w:t>
            </w:r>
            <w:r>
              <w:rPr>
                <w:rStyle w:val="InstructionsTabelleberschrift"/>
                <w:rFonts w:ascii="Times New Roman" w:hAnsi="Times New Roman"/>
                <w:i/>
                <w:sz w:val="24"/>
              </w:rPr>
              <w:t>SWWR</w:t>
            </w:r>
            <w:r>
              <w:rPr>
                <w:rStyle w:val="InstructionsTabelleberschrift"/>
                <w:rFonts w:ascii="Times New Roman" w:hAnsi="Times New Roman"/>
                <w:sz w:val="24"/>
              </w:rPr>
              <w:t xml:space="preserve"> pozīcijas</w:t>
            </w:r>
          </w:p>
          <w:p w14:paraId="6B266C36" w14:textId="77777777" w:rsidR="00595FAD" w:rsidRPr="002A677E" w:rsidRDefault="00595FAD" w:rsidP="00FF15C6">
            <w:pPr>
              <w:rPr>
                <w:rFonts w:ascii="Times New Roman" w:hAnsi="Times New Roman"/>
                <w:sz w:val="24"/>
              </w:rPr>
            </w:pPr>
            <w:r>
              <w:rPr>
                <w:rFonts w:ascii="Times New Roman" w:hAnsi="Times New Roman"/>
                <w:sz w:val="24"/>
              </w:rPr>
              <w:t>Sk. norādes attiecībā uz C 34.02. veidnes 0120. sleju.</w:t>
            </w:r>
          </w:p>
        </w:tc>
      </w:tr>
      <w:tr w:rsidR="00595FAD" w:rsidRPr="002A677E" w14:paraId="485DEAC4" w14:textId="77777777" w:rsidTr="00FF15C6">
        <w:trPr>
          <w:trHeight w:val="842"/>
        </w:trPr>
        <w:tc>
          <w:tcPr>
            <w:tcW w:w="1384" w:type="dxa"/>
          </w:tcPr>
          <w:p w14:paraId="232CB362" w14:textId="77777777" w:rsidR="00595FAD" w:rsidRPr="002A677E" w:rsidRDefault="00595FAD" w:rsidP="00FF15C6">
            <w:pPr>
              <w:pStyle w:val="Applicationdirecte"/>
              <w:spacing w:before="0" w:after="0"/>
              <w:jc w:val="left"/>
            </w:pPr>
            <w:r>
              <w:t>0030</w:t>
            </w:r>
          </w:p>
        </w:tc>
        <w:tc>
          <w:tcPr>
            <w:tcW w:w="7655" w:type="dxa"/>
          </w:tcPr>
          <w:p w14:paraId="04EA897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Savstarpējo prasījumu ieskaita kopas, kurām piemērota </w:t>
            </w:r>
            <w:r>
              <w:rPr>
                <w:rStyle w:val="InstructionsTabelleberschrift"/>
                <w:rFonts w:ascii="Times New Roman" w:hAnsi="Times New Roman"/>
                <w:i/>
                <w:sz w:val="24"/>
              </w:rPr>
              <w:t>CR</w:t>
            </w:r>
            <w:r>
              <w:rPr>
                <w:rStyle w:val="InstructionsTabelleberschrift"/>
                <w:rFonts w:ascii="Times New Roman" w:hAnsi="Times New Roman"/>
                <w:sz w:val="24"/>
              </w:rPr>
              <w:t xml:space="preserve"> standartizētā pieeja</w:t>
            </w:r>
          </w:p>
          <w:p w14:paraId="34A8BCC0"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Sk. norādes attiecībā uz C 34.02. veidnes 0180. sleju.</w:t>
            </w:r>
          </w:p>
        </w:tc>
      </w:tr>
      <w:tr w:rsidR="00595FAD" w:rsidRPr="002A677E" w14:paraId="1C4224FE" w14:textId="77777777" w:rsidTr="00FF15C6">
        <w:trPr>
          <w:trHeight w:val="839"/>
        </w:trPr>
        <w:tc>
          <w:tcPr>
            <w:tcW w:w="1384" w:type="dxa"/>
          </w:tcPr>
          <w:p w14:paraId="560432F3" w14:textId="77777777" w:rsidR="00595FAD" w:rsidRPr="002A677E" w:rsidRDefault="00595FAD" w:rsidP="00FF15C6">
            <w:pPr>
              <w:pStyle w:val="Applicationdirecte"/>
              <w:spacing w:before="0" w:after="0"/>
              <w:jc w:val="left"/>
            </w:pPr>
            <w:r>
              <w:t>0040</w:t>
            </w:r>
          </w:p>
        </w:tc>
        <w:tc>
          <w:tcPr>
            <w:tcW w:w="7655" w:type="dxa"/>
          </w:tcPr>
          <w:p w14:paraId="7A2374A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Savstarpējo prasījumu ieskaita kopas, kurām piemērota </w:t>
            </w:r>
            <w:r>
              <w:rPr>
                <w:rStyle w:val="InstructionsTabelleberschrift"/>
                <w:rFonts w:ascii="Times New Roman" w:hAnsi="Times New Roman"/>
                <w:i/>
                <w:sz w:val="24"/>
              </w:rPr>
              <w:t>CR IRB</w:t>
            </w:r>
            <w:r>
              <w:rPr>
                <w:rStyle w:val="InstructionsTabelleberschrift"/>
                <w:rFonts w:ascii="Times New Roman" w:hAnsi="Times New Roman"/>
                <w:sz w:val="24"/>
              </w:rPr>
              <w:t xml:space="preserve"> pieeja</w:t>
            </w:r>
          </w:p>
          <w:p w14:paraId="3D3E5B52"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Sk. norādes attiecībā uz C 34.02. veidnes 0190. sleju.</w:t>
            </w:r>
          </w:p>
        </w:tc>
      </w:tr>
      <w:tr w:rsidR="00595FAD" w:rsidRPr="002A677E" w14:paraId="5B054DFB" w14:textId="77777777" w:rsidTr="00FF15C6">
        <w:trPr>
          <w:trHeight w:val="1971"/>
        </w:trPr>
        <w:tc>
          <w:tcPr>
            <w:tcW w:w="1384" w:type="dxa"/>
          </w:tcPr>
          <w:p w14:paraId="3091F3B3" w14:textId="77777777" w:rsidR="00595FAD" w:rsidRPr="002A677E" w:rsidRDefault="00595FAD" w:rsidP="00FF15C6">
            <w:pPr>
              <w:pStyle w:val="Applicationdirecte"/>
              <w:spacing w:before="0" w:after="0"/>
              <w:jc w:val="left"/>
            </w:pPr>
            <w:r>
              <w:t>0050-0110</w:t>
            </w:r>
          </w:p>
        </w:tc>
        <w:tc>
          <w:tcPr>
            <w:tcW w:w="7655" w:type="dxa"/>
          </w:tcPr>
          <w:p w14:paraId="6A3EE22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ĀRPUSBIRŽAS ATVASINĀTIE INSTRUMENTI</w:t>
            </w:r>
          </w:p>
          <w:p w14:paraId="0977FBD8" w14:textId="77777777" w:rsidR="00595FAD" w:rsidRPr="002A677E" w:rsidRDefault="00595FAD" w:rsidP="00FF15C6">
            <w:pPr>
              <w:rPr>
                <w:rFonts w:ascii="Times New Roman" w:hAnsi="Times New Roman"/>
                <w:sz w:val="24"/>
              </w:rPr>
            </w:pPr>
            <w:r>
              <w:rPr>
                <w:rFonts w:ascii="Times New Roman" w:hAnsi="Times New Roman"/>
                <w:sz w:val="24"/>
              </w:rPr>
              <w:t xml:space="preserve">Iestāde uzrāda būtisko informāciju par savstarpējo prasījumu ieskaita kopām, kurās ietverti tikai ārpusbiržas atvasināto instrumentu vai ilgstošo norēķinu darījumi, attiecībā uz kuriem tai ir atļauts noteikt riska darījumu vērtību, izmantojot </w:t>
            </w:r>
            <w:r>
              <w:rPr>
                <w:rFonts w:ascii="Times New Roman" w:hAnsi="Times New Roman"/>
                <w:i/>
                <w:sz w:val="24"/>
              </w:rPr>
              <w:t>IMM</w:t>
            </w:r>
            <w:r>
              <w:rPr>
                <w:rFonts w:ascii="Times New Roman" w:hAnsi="Times New Roman"/>
                <w:sz w:val="24"/>
              </w:rPr>
              <w:t>, sadalījumā pa dažādām aktīvu klasēm attiecībā uz pamatā esošo instrumentu (procentu likmes, ārvalstu valūtas, kredīts, kapitāla vērtspapīri, preces vai citi).</w:t>
            </w:r>
          </w:p>
        </w:tc>
      </w:tr>
      <w:tr w:rsidR="00595FAD" w:rsidRPr="002A677E" w14:paraId="5554F458" w14:textId="77777777" w:rsidTr="00FF15C6">
        <w:trPr>
          <w:trHeight w:val="1970"/>
        </w:trPr>
        <w:tc>
          <w:tcPr>
            <w:tcW w:w="1384" w:type="dxa"/>
          </w:tcPr>
          <w:p w14:paraId="758D7F15" w14:textId="77777777" w:rsidR="00595FAD" w:rsidRPr="002A677E" w:rsidRDefault="00595FAD" w:rsidP="00FF15C6">
            <w:pPr>
              <w:pStyle w:val="Applicationdirecte"/>
              <w:spacing w:before="0" w:after="0"/>
            </w:pPr>
            <w:r>
              <w:t>0120-0180</w:t>
            </w:r>
          </w:p>
        </w:tc>
        <w:tc>
          <w:tcPr>
            <w:tcW w:w="7655" w:type="dxa"/>
          </w:tcPr>
          <w:p w14:paraId="50512DD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BIRŽĀ TIRGOTIE ATVASINĀTIE INSTRUMENTI</w:t>
            </w:r>
          </w:p>
          <w:p w14:paraId="555913AF" w14:textId="77777777" w:rsidR="00595FAD" w:rsidRPr="002A677E" w:rsidRDefault="00595FAD" w:rsidP="00FF15C6">
            <w:pPr>
              <w:rPr>
                <w:rFonts w:ascii="Times New Roman" w:hAnsi="Times New Roman"/>
                <w:sz w:val="24"/>
              </w:rPr>
            </w:pPr>
            <w:r>
              <w:rPr>
                <w:rFonts w:ascii="Times New Roman" w:hAnsi="Times New Roman"/>
                <w:sz w:val="24"/>
              </w:rPr>
              <w:t xml:space="preserve">Iestāde uzrāda būtisko informāciju par savstarpējo prasījumu ieskaita kopām, kurās ietverti tikai biržā tirgotie atvasinātie instrumenti vai ilgstošo norēķinu darījumi, attiecībā uz kuriem tai ir atļauts noteikt riska darījumu vērtību, izmantojot </w:t>
            </w:r>
            <w:r>
              <w:rPr>
                <w:rFonts w:ascii="Times New Roman" w:hAnsi="Times New Roman"/>
                <w:i/>
                <w:sz w:val="24"/>
              </w:rPr>
              <w:t>IMM</w:t>
            </w:r>
            <w:r>
              <w:rPr>
                <w:rFonts w:ascii="Times New Roman" w:hAnsi="Times New Roman"/>
                <w:sz w:val="24"/>
              </w:rPr>
              <w:t>, sadalījumā pa dažādām aktīvu klasēm attiecībā uz pamatā esošo instrumentu (procentu likmes, ārvalstu valūtas, kredīts, kapitāla vērtspapīri, preces vai citi).</w:t>
            </w:r>
          </w:p>
        </w:tc>
      </w:tr>
      <w:tr w:rsidR="00595FAD" w:rsidRPr="002A677E" w14:paraId="54D14059" w14:textId="77777777" w:rsidTr="00FF15C6">
        <w:trPr>
          <w:trHeight w:val="1701"/>
        </w:trPr>
        <w:tc>
          <w:tcPr>
            <w:tcW w:w="1384" w:type="dxa"/>
          </w:tcPr>
          <w:p w14:paraId="372EB0A8" w14:textId="77777777" w:rsidR="00595FAD" w:rsidRPr="002A677E" w:rsidRDefault="00595FAD" w:rsidP="00FF15C6">
            <w:pPr>
              <w:pStyle w:val="Applicationdirecte"/>
              <w:spacing w:before="0" w:after="0"/>
            </w:pPr>
            <w:r>
              <w:lastRenderedPageBreak/>
              <w:t>0190-0220</w:t>
            </w:r>
          </w:p>
        </w:tc>
        <w:tc>
          <w:tcPr>
            <w:tcW w:w="7655" w:type="dxa"/>
          </w:tcPr>
          <w:p w14:paraId="153BEAF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VĒRTSPAPĪRU FINANSĒŠANAS DARĪJUMI</w:t>
            </w:r>
          </w:p>
          <w:p w14:paraId="36B18F3F" w14:textId="77777777" w:rsidR="00595FAD" w:rsidRPr="002A677E" w:rsidRDefault="00595FAD" w:rsidP="00FF15C6">
            <w:pPr>
              <w:rPr>
                <w:rFonts w:ascii="Times New Roman" w:hAnsi="Times New Roman"/>
                <w:sz w:val="24"/>
              </w:rPr>
            </w:pPr>
            <w:r>
              <w:rPr>
                <w:rFonts w:ascii="Times New Roman" w:hAnsi="Times New Roman"/>
                <w:sz w:val="24"/>
              </w:rPr>
              <w:t xml:space="preserve">Iestāde uzrāda būtisko informāciju par savstarpējo prasījumu ieskaita kopām, kurās ietverti tika VFD, attiecībā uz kuriem tai ir atļauts noteikt riska darījumu vērtību, izmantojot </w:t>
            </w:r>
            <w:r>
              <w:rPr>
                <w:rFonts w:ascii="Times New Roman" w:hAnsi="Times New Roman"/>
                <w:i/>
                <w:sz w:val="24"/>
              </w:rPr>
              <w:t>IMM</w:t>
            </w:r>
            <w:r>
              <w:rPr>
                <w:rFonts w:ascii="Times New Roman" w:hAnsi="Times New Roman"/>
                <w:sz w:val="24"/>
              </w:rPr>
              <w:t>, sadalījumā pa pamatā esošā instrumenta veidiem VFD vērtspapīru pozīcijā (obligācijas, kapitāla vērtspapīri vai citi).</w:t>
            </w:r>
          </w:p>
        </w:tc>
      </w:tr>
      <w:tr w:rsidR="00595FAD" w:rsidRPr="002A677E" w14:paraId="7B3AFB76" w14:textId="77777777" w:rsidTr="00FF15C6">
        <w:trPr>
          <w:trHeight w:val="833"/>
        </w:trPr>
        <w:tc>
          <w:tcPr>
            <w:tcW w:w="1384" w:type="dxa"/>
          </w:tcPr>
          <w:p w14:paraId="7A9E75B6" w14:textId="77777777" w:rsidR="00595FAD" w:rsidRPr="002A677E" w:rsidRDefault="00595FAD" w:rsidP="00FF15C6">
            <w:pPr>
              <w:pStyle w:val="Applicationdirecte"/>
              <w:spacing w:before="0" w:after="0"/>
            </w:pPr>
            <w:r>
              <w:t>0230</w:t>
            </w:r>
          </w:p>
        </w:tc>
        <w:tc>
          <w:tcPr>
            <w:tcW w:w="7655" w:type="dxa"/>
          </w:tcPr>
          <w:p w14:paraId="2C16D01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DAŽĀDU PRODUKTU SAVSTARPĒJO PRASĪJUMU LĪGUMISKĀ IESKAITA KOPAS</w:t>
            </w:r>
          </w:p>
          <w:p w14:paraId="0239B755" w14:textId="77777777" w:rsidR="00595FAD" w:rsidRPr="002A677E" w:rsidRDefault="00595FAD" w:rsidP="00FF15C6">
            <w:pPr>
              <w:rPr>
                <w:rFonts w:ascii="Times New Roman" w:hAnsi="Times New Roman"/>
                <w:sz w:val="24"/>
              </w:rPr>
            </w:pPr>
            <w:r>
              <w:rPr>
                <w:rFonts w:ascii="Times New Roman" w:hAnsi="Times New Roman"/>
                <w:sz w:val="24"/>
              </w:rPr>
              <w:t>Sk. norādes attiecībā uz C 34.02. veidnes 0070. sleju.</w:t>
            </w:r>
          </w:p>
        </w:tc>
      </w:tr>
    </w:tbl>
    <w:p w14:paraId="13E18BD2" w14:textId="77777777" w:rsidR="00595FAD" w:rsidRPr="002A677E" w:rsidRDefault="00595FAD" w:rsidP="00595FAD">
      <w:pPr>
        <w:tabs>
          <w:tab w:val="left" w:pos="1430"/>
        </w:tabs>
        <w:rPr>
          <w:rFonts w:ascii="Times New Roman" w:hAnsi="Times New Roman"/>
        </w:rPr>
      </w:pPr>
    </w:p>
    <w:p w14:paraId="4EBDC04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6" w:name="_Toc19715816"/>
      <w:bookmarkStart w:id="477" w:name="_Toc118991750"/>
      <w:r>
        <w:rPr>
          <w:rFonts w:ascii="Times New Roman" w:hAnsi="Times New Roman"/>
          <w:sz w:val="24"/>
        </w:rPr>
        <w:t>C 34.06 – Divdesmit lielākie darījuma partneri</w:t>
      </w:r>
      <w:bookmarkEnd w:id="476"/>
      <w:bookmarkEnd w:id="477"/>
    </w:p>
    <w:p w14:paraId="6085EDC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8" w:name="_Toc19715817"/>
      <w:bookmarkStart w:id="479" w:name="_Toc118991751"/>
      <w:r>
        <w:rPr>
          <w:rFonts w:ascii="Times New Roman" w:hAnsi="Times New Roman"/>
          <w:sz w:val="24"/>
        </w:rPr>
        <w:t>Vispārīgas piezīmes</w:t>
      </w:r>
      <w:bookmarkEnd w:id="478"/>
      <w:bookmarkEnd w:id="479"/>
    </w:p>
    <w:p w14:paraId="0CFF0B63" w14:textId="0FD2375A" w:rsidR="00595FAD" w:rsidRPr="002A677E" w:rsidRDefault="008F3052" w:rsidP="00487A02">
      <w:pPr>
        <w:pStyle w:val="InstructionsText2"/>
        <w:numPr>
          <w:ilvl w:val="0"/>
          <w:numId w:val="0"/>
        </w:numPr>
        <w:ind w:left="1353" w:hanging="360"/>
      </w:pPr>
      <w:fldSimple w:instr=" seq paragraphs ">
        <w:r>
          <w:t>126</w:t>
        </w:r>
      </w:fldSimple>
      <w:r>
        <w:t xml:space="preserve">. Iestādes uzrāda informāciju par pirmajiem 20 darījumu partneriem, ar kuriem tai ir vislielākie </w:t>
      </w:r>
      <w:r>
        <w:rPr>
          <w:i/>
        </w:rPr>
        <w:t>CCR</w:t>
      </w:r>
      <w:r>
        <w:t xml:space="preserve"> riska darījumi. Darījumu partnerus sarindo, izmantojot šīs veidnes 0120. slejā uzrādītās </w:t>
      </w:r>
      <w:r>
        <w:rPr>
          <w:i/>
        </w:rPr>
        <w:t>CCR</w:t>
      </w:r>
      <w:r>
        <w:t xml:space="preserve"> riska darījumu vērtības, kuras izriet no savstarpējo prasījumu ieskaita kopām ar attiecīgajiem darījumu partneriem. Grupas riska darījumus vai citus riska darījumus, kas izraisa darījuma partnera kredītrisku, bet kuriem iestādes piešķir riska svērumu nulles apmērā attiecībā uz pašu kapitāla prasību aprēķināšanu saskaņā ar Regulas (ES) Nr. 575/2013 113. panta 6. un 7. punktu, joprojām ņem vērā, nosakot pirmo 20 darījuma partneru sarakstu.</w:t>
      </w:r>
    </w:p>
    <w:p w14:paraId="2F649BA0" w14:textId="0B358BD5" w:rsidR="00595FAD" w:rsidRPr="002A677E" w:rsidRDefault="008F3052" w:rsidP="00487A02">
      <w:pPr>
        <w:pStyle w:val="InstructionsText2"/>
        <w:numPr>
          <w:ilvl w:val="0"/>
          <w:numId w:val="0"/>
        </w:numPr>
        <w:ind w:left="1353" w:hanging="360"/>
      </w:pPr>
      <w:fldSimple w:instr=" seq paragraphs ">
        <w:r>
          <w:t>127</w:t>
        </w:r>
      </w:fldSimple>
      <w:r>
        <w:t xml:space="preserve">. Iestādes, kuras </w:t>
      </w:r>
      <w:r>
        <w:rPr>
          <w:i/>
        </w:rPr>
        <w:t>CCR</w:t>
      </w:r>
      <w:r>
        <w:t xml:space="preserve"> riska darījumu aprēķināšanai, ievērojot Regulas (ES) Nr. 575/2013 Trešās daļas II sadaļas 6. nodaļas 3. un 6. iedaļu, izmanto standartizēto pieeju (</w:t>
      </w:r>
      <w:r>
        <w:rPr>
          <w:i/>
        </w:rPr>
        <w:t>SA-CRR</w:t>
      </w:r>
      <w:r>
        <w:t>) vai iekšējā modeļa metodi (</w:t>
      </w:r>
      <w:r>
        <w:rPr>
          <w:i/>
        </w:rPr>
        <w:t>IMM</w:t>
      </w:r>
      <w:r>
        <w:t xml:space="preserve">), uzrāda šo veidni ik ceturksni. Iestādes, kuras </w:t>
      </w:r>
      <w:r>
        <w:rPr>
          <w:i/>
        </w:rPr>
        <w:t>CCR</w:t>
      </w:r>
      <w:r>
        <w:t xml:space="preserve"> riska darījumu aprēķināšanai, ievērojot Regulas (ES) Nr. 575/2013 Trešās daļas II sadaļas 6. nodaļas 4. un 5. iedaļu, izmanto vienkāršoto standartizēto pieeju vai sākotnējās darījumu vērtības metodi (</w:t>
      </w:r>
      <w:r>
        <w:rPr>
          <w:i/>
        </w:rPr>
        <w:t>OEM</w:t>
      </w:r>
      <w:r>
        <w:t xml:space="preserve">), uzrāda šo veidni reizi pusgadā. </w:t>
      </w:r>
      <w:bookmarkStart w:id="480" w:name="_Toc19715818"/>
      <w:r>
        <w:t>Norādes attiecībā uz konkrētām pozīcijām</w:t>
      </w:r>
      <w:bookmarkEnd w:id="480"/>
      <w:r>
        <w:t>.</w:t>
      </w:r>
    </w:p>
    <w:p w14:paraId="41B3079E" w14:textId="451490C6" w:rsidR="00595FAD" w:rsidRPr="002A677E" w:rsidRDefault="00595FAD" w:rsidP="002F29AF">
      <w:pPr>
        <w:pStyle w:val="Instructionsberschrift2"/>
        <w:numPr>
          <w:ilvl w:val="3"/>
          <w:numId w:val="48"/>
        </w:numPr>
        <w:rPr>
          <w:rFonts w:ascii="Times New Roman" w:hAnsi="Times New Roman" w:cs="Times New Roman"/>
          <w:sz w:val="24"/>
        </w:rPr>
      </w:pPr>
      <w:bookmarkStart w:id="481" w:name="_Toc118991752"/>
      <w:r>
        <w:rPr>
          <w:rFonts w:ascii="Times New Roman" w:hAnsi="Times New Roman"/>
          <w:sz w:val="24"/>
        </w:rPr>
        <w:t>Norādes par konkrētām pozīcijām</w:t>
      </w:r>
      <w:bookmarkEnd w:id="48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2F61B7" w14:textId="77777777" w:rsidTr="00FF15C6">
        <w:trPr>
          <w:trHeight w:val="238"/>
        </w:trPr>
        <w:tc>
          <w:tcPr>
            <w:tcW w:w="9039" w:type="dxa"/>
            <w:gridSpan w:val="2"/>
            <w:tcBorders>
              <w:right w:val="single" w:sz="4" w:space="0" w:color="auto"/>
            </w:tcBorders>
            <w:shd w:val="clear" w:color="auto" w:fill="D9D9D9" w:themeFill="background1" w:themeFillShade="D9"/>
          </w:tcPr>
          <w:p w14:paraId="0C37FE9C"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Slejas</w:t>
            </w:r>
          </w:p>
        </w:tc>
      </w:tr>
      <w:tr w:rsidR="00595FAD" w:rsidRPr="002A677E" w14:paraId="247729FE" w14:textId="77777777" w:rsidTr="00FF15C6">
        <w:trPr>
          <w:trHeight w:val="680"/>
        </w:trPr>
        <w:tc>
          <w:tcPr>
            <w:tcW w:w="1384" w:type="dxa"/>
          </w:tcPr>
          <w:p w14:paraId="43C4886A" w14:textId="77777777" w:rsidR="00595FAD" w:rsidRPr="002A677E" w:rsidRDefault="001C2A41" w:rsidP="00FF15C6">
            <w:pPr>
              <w:pStyle w:val="Applicationdirecte"/>
              <w:spacing w:before="0" w:after="0"/>
            </w:pPr>
            <w:r>
              <w:t>0011</w:t>
            </w:r>
          </w:p>
        </w:tc>
        <w:tc>
          <w:tcPr>
            <w:tcW w:w="7655" w:type="dxa"/>
            <w:vAlign w:val="center"/>
          </w:tcPr>
          <w:p w14:paraId="65B229A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NOSAUKUMS</w:t>
            </w:r>
          </w:p>
          <w:p w14:paraId="7EF552D1" w14:textId="77777777" w:rsidR="00595FAD" w:rsidRPr="002A677E" w:rsidRDefault="00595FAD" w:rsidP="00FF15C6">
            <w:pPr>
              <w:keepNext/>
              <w:spacing w:before="60"/>
              <w:rPr>
                <w:rFonts w:ascii="Times New Roman" w:hAnsi="Times New Roman"/>
                <w:szCs w:val="22"/>
              </w:rPr>
            </w:pPr>
            <w:r>
              <w:rPr>
                <w:rFonts w:ascii="Times New Roman" w:hAnsi="Times New Roman"/>
                <w:sz w:val="24"/>
              </w:rPr>
              <w:t>Darījuma partnera nosaukums</w:t>
            </w:r>
          </w:p>
        </w:tc>
      </w:tr>
      <w:tr w:rsidR="00595FAD" w:rsidRPr="002A677E" w14:paraId="48BF2FE7" w14:textId="77777777" w:rsidTr="00FF15C6">
        <w:trPr>
          <w:trHeight w:val="680"/>
        </w:trPr>
        <w:tc>
          <w:tcPr>
            <w:tcW w:w="1384" w:type="dxa"/>
          </w:tcPr>
          <w:p w14:paraId="0A92B7BD" w14:textId="77777777" w:rsidR="00595FAD" w:rsidRPr="002A677E" w:rsidRDefault="00595FAD" w:rsidP="00FF15C6">
            <w:pPr>
              <w:pStyle w:val="Applicationdirecte"/>
              <w:spacing w:before="0" w:after="0"/>
            </w:pPr>
            <w:r>
              <w:t>0020</w:t>
            </w:r>
          </w:p>
        </w:tc>
        <w:tc>
          <w:tcPr>
            <w:tcW w:w="7655" w:type="dxa"/>
            <w:vAlign w:val="center"/>
          </w:tcPr>
          <w:p w14:paraId="399F858F"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KODS</w:t>
            </w:r>
          </w:p>
          <w:p w14:paraId="37D385C2" w14:textId="77777777" w:rsidR="00595FAD" w:rsidRPr="002A677E" w:rsidRDefault="00595FAD" w:rsidP="00A707F3">
            <w:pPr>
              <w:keepNext/>
              <w:spacing w:before="60"/>
              <w:rPr>
                <w:rFonts w:ascii="Times New Roman" w:hAnsi="Times New Roman"/>
                <w:sz w:val="24"/>
                <w:u w:val="single"/>
              </w:rPr>
            </w:pPr>
            <w:r>
              <w:rPr>
                <w:rFonts w:ascii="Times New Roman" w:hAnsi="Times New Roman"/>
                <w:sz w:val="24"/>
              </w:rPr>
              <w:t xml:space="preserve">Kodam, kas ir daļa no rindu identifikatora, jābūt unikālam attiecībā uz katru uzrādīto sabiedrību. Iestādēm un apdrošināšanas sabiedrībām šis kods ir </w:t>
            </w:r>
            <w:r>
              <w:rPr>
                <w:rFonts w:ascii="Times New Roman" w:hAnsi="Times New Roman"/>
                <w:i/>
                <w:sz w:val="24"/>
              </w:rPr>
              <w:t>LEI</w:t>
            </w:r>
            <w:r>
              <w:rPr>
                <w:rFonts w:ascii="Times New Roman" w:hAnsi="Times New Roman"/>
                <w:sz w:val="24"/>
              </w:rPr>
              <w:t xml:space="preserve"> kods. Citām sabiedrībām šis kods ir </w:t>
            </w:r>
            <w:r>
              <w:rPr>
                <w:rFonts w:ascii="Times New Roman" w:hAnsi="Times New Roman"/>
                <w:i/>
                <w:sz w:val="24"/>
              </w:rPr>
              <w:t>LEI</w:t>
            </w:r>
            <w:r>
              <w:rPr>
                <w:rFonts w:ascii="Times New Roman" w:hAnsi="Times New Roman"/>
                <w:sz w:val="24"/>
              </w:rPr>
              <w:t xml:space="preserve"> kods vai, ja tas nav pieejams, tad kods, kas nav </w:t>
            </w:r>
            <w:r>
              <w:rPr>
                <w:rFonts w:ascii="Times New Roman" w:hAnsi="Times New Roman"/>
                <w:i/>
                <w:sz w:val="24"/>
              </w:rPr>
              <w:t>LEI</w:t>
            </w:r>
            <w:r>
              <w:rPr>
                <w:rFonts w:ascii="Times New Roman" w:hAnsi="Times New Roman"/>
                <w:sz w:val="24"/>
              </w:rPr>
              <w:t xml:space="preserve"> kods. Šis kods ir unikāls, un to izmanto konsekventi visās veidnēs un visos laikos. </w:t>
            </w:r>
            <w:r>
              <w:t>Šis kods vienmēr apzīmē kādu vērtību.</w:t>
            </w:r>
          </w:p>
        </w:tc>
      </w:tr>
      <w:tr w:rsidR="00595FAD" w:rsidRPr="002A677E" w14:paraId="45FC6CBD" w14:textId="77777777" w:rsidTr="00FF15C6">
        <w:trPr>
          <w:trHeight w:val="680"/>
        </w:trPr>
        <w:tc>
          <w:tcPr>
            <w:tcW w:w="1384" w:type="dxa"/>
          </w:tcPr>
          <w:p w14:paraId="699D953F" w14:textId="77777777" w:rsidR="00595FAD" w:rsidRPr="002A677E" w:rsidRDefault="00595FAD" w:rsidP="00FF15C6">
            <w:pPr>
              <w:pStyle w:val="Applicationdirecte"/>
              <w:spacing w:before="0" w:after="0"/>
            </w:pPr>
            <w:r>
              <w:t>0030</w:t>
            </w:r>
          </w:p>
        </w:tc>
        <w:tc>
          <w:tcPr>
            <w:tcW w:w="7655" w:type="dxa"/>
            <w:vAlign w:val="center"/>
          </w:tcPr>
          <w:p w14:paraId="5D73740B"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KODA VEIDS</w:t>
            </w:r>
          </w:p>
          <w:p w14:paraId="3137A1E3" w14:textId="77777777" w:rsidR="00595FAD" w:rsidRPr="002A677E" w:rsidRDefault="00595FAD" w:rsidP="00FF15C6">
            <w:pPr>
              <w:rPr>
                <w:rStyle w:val="FormatvorlageInstructionsTabelleText"/>
                <w:rFonts w:ascii="Calibri" w:hAnsi="Calibri" w:cs="Calibri"/>
              </w:rPr>
            </w:pPr>
            <w:r>
              <w:rPr>
                <w:rFonts w:ascii="Times New Roman" w:hAnsi="Times New Roman"/>
                <w:sz w:val="24"/>
              </w:rPr>
              <w:t>Iestāde identificē 0020. slejā uzrādīto kodu kā “LEI kodu’ vai ‘Valsts kods”.</w:t>
            </w:r>
          </w:p>
          <w:p w14:paraId="3E4A5DC7" w14:textId="77777777" w:rsidR="00595FAD" w:rsidRPr="002A677E" w:rsidRDefault="00595FAD" w:rsidP="00FF15C6">
            <w:pPr>
              <w:rPr>
                <w:rFonts w:ascii="Times New Roman" w:hAnsi="Times New Roman"/>
                <w:bCs/>
                <w:sz w:val="24"/>
              </w:rPr>
            </w:pPr>
            <w:r>
              <w:rPr>
                <w:rFonts w:ascii="Times New Roman" w:hAnsi="Times New Roman"/>
                <w:sz w:val="24"/>
              </w:rPr>
              <w:lastRenderedPageBreak/>
              <w:t>Koda veidu uzrāda vienmēr.</w:t>
            </w:r>
          </w:p>
        </w:tc>
      </w:tr>
      <w:tr w:rsidR="00595FAD" w:rsidRPr="002A677E" w14:paraId="55754413" w14:textId="77777777" w:rsidTr="00FF15C6">
        <w:trPr>
          <w:trHeight w:val="680"/>
        </w:trPr>
        <w:tc>
          <w:tcPr>
            <w:tcW w:w="1384" w:type="dxa"/>
          </w:tcPr>
          <w:p w14:paraId="7FE47981" w14:textId="77777777" w:rsidR="00595FAD" w:rsidRPr="002A677E" w:rsidRDefault="00595FAD" w:rsidP="00FF15C6">
            <w:pPr>
              <w:pStyle w:val="Applicationdirecte"/>
              <w:spacing w:before="0" w:after="0"/>
            </w:pPr>
            <w:r>
              <w:lastRenderedPageBreak/>
              <w:t>0035</w:t>
            </w:r>
          </w:p>
        </w:tc>
        <w:tc>
          <w:tcPr>
            <w:tcW w:w="7655" w:type="dxa"/>
            <w:vAlign w:val="center"/>
          </w:tcPr>
          <w:p w14:paraId="7B164AD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VALSTS KODS</w:t>
            </w:r>
          </w:p>
          <w:p w14:paraId="2140FEA2" w14:textId="77777777" w:rsidR="00595FAD" w:rsidRPr="002A677E" w:rsidRDefault="00595FAD" w:rsidP="00FF15C6">
            <w:pPr>
              <w:pStyle w:val="ListParagraph"/>
              <w:ind w:left="65"/>
              <w:rPr>
                <w:rFonts w:ascii="Times New Roman" w:hAnsi="Times New Roman"/>
                <w:b/>
                <w:sz w:val="24"/>
                <w:u w:val="single"/>
              </w:rPr>
            </w:pPr>
            <w:r>
              <w:rPr>
                <w:rFonts w:ascii="Times New Roman" w:hAnsi="Times New Roman"/>
                <w:sz w:val="24"/>
              </w:rPr>
              <w:t xml:space="preserve">Iestāde, kā identifikatoru uzrādot </w:t>
            </w:r>
            <w:r>
              <w:rPr>
                <w:rFonts w:ascii="Times New Roman" w:hAnsi="Times New Roman"/>
                <w:i/>
                <w:sz w:val="24"/>
              </w:rPr>
              <w:t>LEI</w:t>
            </w:r>
            <w:r>
              <w:rPr>
                <w:rFonts w:ascii="Times New Roman" w:hAnsi="Times New Roman"/>
                <w:sz w:val="24"/>
              </w:rPr>
              <w:t xml:space="preserve"> kodu 0020. slejā “Kods”, var papildus uzrādīt valsts kodu.</w:t>
            </w:r>
          </w:p>
        </w:tc>
      </w:tr>
      <w:tr w:rsidR="00595FAD" w:rsidRPr="002A677E" w14:paraId="1BB1CB99" w14:textId="77777777" w:rsidTr="00FF15C6">
        <w:trPr>
          <w:trHeight w:val="680"/>
        </w:trPr>
        <w:tc>
          <w:tcPr>
            <w:tcW w:w="1384" w:type="dxa"/>
          </w:tcPr>
          <w:p w14:paraId="0EC161B9" w14:textId="77777777" w:rsidR="00595FAD" w:rsidRPr="002A677E" w:rsidRDefault="00595FAD" w:rsidP="00FF15C6">
            <w:pPr>
              <w:pStyle w:val="Applicationdirecte"/>
              <w:spacing w:before="0" w:after="0"/>
            </w:pPr>
            <w:r>
              <w:t>0040</w:t>
            </w:r>
          </w:p>
        </w:tc>
        <w:tc>
          <w:tcPr>
            <w:tcW w:w="7655" w:type="dxa"/>
            <w:vAlign w:val="center"/>
          </w:tcPr>
          <w:p w14:paraId="2BCEC15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DARĪJUMU PARTNERA SEKTORS</w:t>
            </w:r>
          </w:p>
          <w:p w14:paraId="35DCC761"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Katram darījumu partnerim izvēlas vienu sektoru, balstoties uz turpmākajām </w:t>
            </w:r>
            <w:r>
              <w:rPr>
                <w:rFonts w:ascii="Times New Roman" w:hAnsi="Times New Roman"/>
                <w:i/>
                <w:sz w:val="24"/>
              </w:rPr>
              <w:t>FINREP</w:t>
            </w:r>
            <w:r>
              <w:rPr>
                <w:rFonts w:ascii="Times New Roman" w:hAnsi="Times New Roman"/>
                <w:sz w:val="24"/>
              </w:rPr>
              <w:t xml:space="preserve"> ekonomiskā sektora klasēm (sk. šīs Īstenošanas regulas V pielikuma 3. daļu):</w:t>
            </w:r>
          </w:p>
          <w:p w14:paraId="71D9AFB9" w14:textId="433C4913" w:rsidR="00595FAD" w:rsidRPr="002A677E" w:rsidRDefault="00595FAD" w:rsidP="00FF15C6">
            <w:pPr>
              <w:keepNext/>
              <w:spacing w:before="60"/>
              <w:rPr>
                <w:rFonts w:ascii="Times New Roman" w:hAnsi="Times New Roman"/>
                <w:sz w:val="24"/>
              </w:rPr>
            </w:pPr>
            <w:r>
              <w:rPr>
                <w:rFonts w:ascii="Times New Roman" w:hAnsi="Times New Roman"/>
                <w:sz w:val="24"/>
              </w:rPr>
              <w:t xml:space="preserve">i) </w:t>
            </w:r>
            <w:r>
              <w:tab/>
            </w:r>
            <w:r>
              <w:rPr>
                <w:rFonts w:ascii="Times New Roman" w:hAnsi="Times New Roman"/>
                <w:sz w:val="24"/>
              </w:rPr>
              <w:t>centrālās bankas;</w:t>
            </w:r>
          </w:p>
          <w:p w14:paraId="47374418"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vispārējās valdības;</w:t>
            </w:r>
          </w:p>
          <w:p w14:paraId="2E3C18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kredītiestādes;</w:t>
            </w:r>
          </w:p>
          <w:p w14:paraId="52782673" w14:textId="3D3DF6D6" w:rsidR="00595FAD" w:rsidRPr="002A677E" w:rsidRDefault="00595FAD" w:rsidP="00FF15C6">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ieguldījumu brokeru sabiedrība, kā definēts Regulas (ES) 575/2013 4. panta 1. punkta 2) apakšpunktā.</w:t>
            </w:r>
          </w:p>
          <w:p w14:paraId="6667FB24" w14:textId="77777777" w:rsidR="00595FAD" w:rsidRPr="002A677E" w:rsidRDefault="00595FAD" w:rsidP="00FF15C6">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citas finanšu sabiedrības (izņemot ieguldījumu brokeru sabiedrības);</w:t>
            </w:r>
          </w:p>
          <w:p w14:paraId="3E1A8D76" w14:textId="77777777" w:rsidR="00595FAD" w:rsidRPr="002A677E" w:rsidRDefault="00595FAD" w:rsidP="00FF15C6">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Nefinanšu sabiedrības</w:t>
            </w:r>
          </w:p>
        </w:tc>
      </w:tr>
      <w:tr w:rsidR="00595FAD" w:rsidRPr="002A677E" w14:paraId="05E1162F" w14:textId="77777777" w:rsidTr="00FF15C6">
        <w:trPr>
          <w:trHeight w:val="680"/>
        </w:trPr>
        <w:tc>
          <w:tcPr>
            <w:tcW w:w="1384" w:type="dxa"/>
          </w:tcPr>
          <w:p w14:paraId="0EDC7D5C" w14:textId="77777777" w:rsidR="00595FAD" w:rsidRPr="002A677E" w:rsidRDefault="00595FAD" w:rsidP="00FF15C6">
            <w:pPr>
              <w:pStyle w:val="Applicationdirecte"/>
              <w:spacing w:before="0" w:after="0"/>
            </w:pPr>
            <w:r>
              <w:t>0050</w:t>
            </w:r>
          </w:p>
        </w:tc>
        <w:tc>
          <w:tcPr>
            <w:tcW w:w="7655" w:type="dxa"/>
            <w:vAlign w:val="center"/>
          </w:tcPr>
          <w:p w14:paraId="3BC1DE8E"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DARĪJUMU PARTNERA VEIDS</w:t>
            </w:r>
          </w:p>
          <w:p w14:paraId="1783C6E7" w14:textId="77777777" w:rsidR="00595FAD" w:rsidRPr="002A677E" w:rsidRDefault="00595FAD" w:rsidP="00FF15C6">
            <w:pPr>
              <w:keepNext/>
              <w:spacing w:before="60"/>
              <w:rPr>
                <w:rFonts w:ascii="Times New Roman" w:hAnsi="Times New Roman"/>
                <w:sz w:val="24"/>
              </w:rPr>
            </w:pPr>
            <w:r>
              <w:rPr>
                <w:rFonts w:ascii="Times New Roman" w:hAnsi="Times New Roman"/>
                <w:sz w:val="24"/>
              </w:rPr>
              <w:t>Iestāde norāda darījumu partnera veidu, kas var būt:</w:t>
            </w:r>
          </w:p>
          <w:p w14:paraId="3572532D"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 </w:t>
            </w:r>
            <w:r>
              <w:rPr>
                <w:rFonts w:ascii="Times New Roman" w:hAnsi="Times New Roman"/>
                <w:i/>
                <w:sz w:val="24"/>
              </w:rPr>
              <w:t>QCCP</w:t>
            </w:r>
            <w:r>
              <w:rPr>
                <w:rFonts w:ascii="Times New Roman" w:hAnsi="Times New Roman"/>
                <w:sz w:val="24"/>
              </w:rPr>
              <w:t xml:space="preserve">: ja darījumu partneris ir atbilstīgs </w:t>
            </w:r>
            <w:r>
              <w:rPr>
                <w:rFonts w:ascii="Times New Roman" w:hAnsi="Times New Roman"/>
                <w:i/>
                <w:sz w:val="24"/>
              </w:rPr>
              <w:t>CCP</w:t>
            </w:r>
            <w:r>
              <w:rPr>
                <w:rFonts w:ascii="Times New Roman" w:hAnsi="Times New Roman"/>
                <w:sz w:val="24"/>
              </w:rPr>
              <w:t>;</w:t>
            </w:r>
          </w:p>
          <w:p w14:paraId="7DEDB538"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 </w:t>
            </w:r>
            <w:r>
              <w:rPr>
                <w:rFonts w:ascii="Times New Roman" w:hAnsi="Times New Roman"/>
                <w:i/>
                <w:sz w:val="24"/>
              </w:rPr>
              <w:t>NON-QCCP</w:t>
            </w:r>
            <w:r>
              <w:rPr>
                <w:rFonts w:ascii="Times New Roman" w:hAnsi="Times New Roman"/>
                <w:sz w:val="24"/>
              </w:rPr>
              <w:t xml:space="preserve">: ja darījumu partneris nav atbilstīgs </w:t>
            </w:r>
            <w:r>
              <w:rPr>
                <w:rFonts w:ascii="Times New Roman" w:hAnsi="Times New Roman"/>
                <w:i/>
                <w:sz w:val="24"/>
              </w:rPr>
              <w:t>CCP</w:t>
            </w:r>
            <w:r>
              <w:rPr>
                <w:rFonts w:ascii="Times New Roman" w:hAnsi="Times New Roman"/>
                <w:sz w:val="24"/>
              </w:rPr>
              <w:t>;</w:t>
            </w:r>
          </w:p>
          <w:p w14:paraId="234E1750"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 Nav </w:t>
            </w:r>
            <w:r>
              <w:rPr>
                <w:rFonts w:ascii="Times New Roman" w:hAnsi="Times New Roman"/>
                <w:i/>
                <w:sz w:val="24"/>
              </w:rPr>
              <w:t>CCP</w:t>
            </w:r>
            <w:r>
              <w:rPr>
                <w:rFonts w:ascii="Times New Roman" w:hAnsi="Times New Roman"/>
                <w:sz w:val="24"/>
              </w:rPr>
              <w:t xml:space="preserve">: ja darījumu partneris nav </w:t>
            </w:r>
            <w:r>
              <w:rPr>
                <w:rFonts w:ascii="Times New Roman" w:hAnsi="Times New Roman"/>
                <w:i/>
                <w:sz w:val="24"/>
              </w:rPr>
              <w:t>CCP</w:t>
            </w:r>
            <w:r>
              <w:rPr>
                <w:rFonts w:ascii="Times New Roman" w:hAnsi="Times New Roman"/>
                <w:sz w:val="24"/>
              </w:rPr>
              <w:t xml:space="preserve">. </w:t>
            </w:r>
          </w:p>
        </w:tc>
      </w:tr>
      <w:tr w:rsidR="00595FAD" w:rsidRPr="002A677E" w14:paraId="4C2AB6C2" w14:textId="77777777" w:rsidTr="00FF15C6">
        <w:trPr>
          <w:trHeight w:val="680"/>
        </w:trPr>
        <w:tc>
          <w:tcPr>
            <w:tcW w:w="1384" w:type="dxa"/>
          </w:tcPr>
          <w:p w14:paraId="271CAC71" w14:textId="77777777" w:rsidR="00595FAD" w:rsidRPr="002A677E" w:rsidRDefault="00595FAD" w:rsidP="00FF15C6">
            <w:pPr>
              <w:pStyle w:val="Applicationdirecte"/>
              <w:spacing w:before="0" w:after="0"/>
            </w:pPr>
            <w:r>
              <w:t>0060</w:t>
            </w:r>
          </w:p>
        </w:tc>
        <w:tc>
          <w:tcPr>
            <w:tcW w:w="7655" w:type="dxa"/>
            <w:vAlign w:val="center"/>
          </w:tcPr>
          <w:p w14:paraId="12103AB4"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DARĪJUMU PARTNERA REZIDENCES VIETA</w:t>
            </w:r>
          </w:p>
          <w:p w14:paraId="13A8C217"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Izmanto darījuma partnera inkorporācijas valsts </w:t>
            </w:r>
            <w:r>
              <w:rPr>
                <w:rFonts w:ascii="Times New Roman" w:hAnsi="Times New Roman"/>
                <w:i/>
                <w:sz w:val="24"/>
              </w:rPr>
              <w:t>ISO</w:t>
            </w:r>
            <w:r>
              <w:rPr>
                <w:rFonts w:ascii="Times New Roman" w:hAnsi="Times New Roman"/>
                <w:sz w:val="24"/>
              </w:rPr>
              <w:t xml:space="preserve"> kodu 3166-1-alpha-2 (tostarp pseido </w:t>
            </w:r>
            <w:r>
              <w:rPr>
                <w:rFonts w:ascii="Times New Roman" w:hAnsi="Times New Roman"/>
                <w:i/>
                <w:sz w:val="24"/>
              </w:rPr>
              <w:t>ISO</w:t>
            </w:r>
            <w:r>
              <w:rPr>
                <w:rFonts w:ascii="Times New Roman" w:hAnsi="Times New Roman"/>
                <w:sz w:val="24"/>
              </w:rPr>
              <w:t xml:space="preserve"> kodus starptautiskajām organizācijām, kas pieejami </w:t>
            </w:r>
            <w:r>
              <w:rPr>
                <w:rFonts w:ascii="Times New Roman" w:hAnsi="Times New Roman"/>
                <w:i/>
                <w:sz w:val="24"/>
              </w:rPr>
              <w:t>Eurostat</w:t>
            </w:r>
            <w:r>
              <w:rPr>
                <w:rFonts w:ascii="Times New Roman" w:hAnsi="Times New Roman"/>
                <w:sz w:val="24"/>
              </w:rPr>
              <w:t xml:space="preserve"> “Balance of Payments Vademecum” jaunākajā izdevumā, kurā izdarīti grozījumi).</w:t>
            </w:r>
          </w:p>
        </w:tc>
      </w:tr>
      <w:tr w:rsidR="00595FAD" w:rsidRPr="002A677E" w14:paraId="3ED0ED81" w14:textId="77777777" w:rsidTr="00FF15C6">
        <w:trPr>
          <w:trHeight w:val="680"/>
        </w:trPr>
        <w:tc>
          <w:tcPr>
            <w:tcW w:w="1384" w:type="dxa"/>
          </w:tcPr>
          <w:p w14:paraId="1DB2187B" w14:textId="77777777" w:rsidR="00595FAD" w:rsidRPr="002A677E" w:rsidRDefault="00595FAD" w:rsidP="00FF15C6">
            <w:pPr>
              <w:pStyle w:val="Applicationdirecte"/>
              <w:spacing w:before="0" w:after="0"/>
            </w:pPr>
            <w:r>
              <w:t>0070</w:t>
            </w:r>
          </w:p>
        </w:tc>
        <w:tc>
          <w:tcPr>
            <w:tcW w:w="7655" w:type="dxa"/>
            <w:vAlign w:val="center"/>
          </w:tcPr>
          <w:p w14:paraId="5461DEA7"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DARĪJUMU SKAITS</w:t>
            </w:r>
          </w:p>
          <w:p w14:paraId="49A7A0C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Sk. norādes attiecībā uz C 34.02. veidnes 0020. sleju.</w:t>
            </w:r>
          </w:p>
        </w:tc>
      </w:tr>
      <w:tr w:rsidR="00595FAD" w:rsidRPr="002A677E" w14:paraId="46CF8F63" w14:textId="77777777" w:rsidTr="00FF15C6">
        <w:trPr>
          <w:trHeight w:val="426"/>
        </w:trPr>
        <w:tc>
          <w:tcPr>
            <w:tcW w:w="1384" w:type="dxa"/>
          </w:tcPr>
          <w:p w14:paraId="70345290" w14:textId="77777777" w:rsidR="00595FAD" w:rsidRPr="002A677E" w:rsidRDefault="00595FAD" w:rsidP="00FF15C6">
            <w:pPr>
              <w:pStyle w:val="Applicationdirecte"/>
              <w:spacing w:before="0" w:after="0"/>
            </w:pPr>
            <w:r>
              <w:t>0080</w:t>
            </w:r>
          </w:p>
        </w:tc>
        <w:tc>
          <w:tcPr>
            <w:tcW w:w="7655" w:type="dxa"/>
            <w:vAlign w:val="center"/>
          </w:tcPr>
          <w:p w14:paraId="2250635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NOSACĪTĀS SUMMAS</w:t>
            </w:r>
          </w:p>
          <w:p w14:paraId="00FEB76D" w14:textId="77777777" w:rsidR="00595FAD" w:rsidRPr="002A677E" w:rsidRDefault="00595FAD" w:rsidP="00FF15C6">
            <w:pPr>
              <w:keepNext/>
              <w:spacing w:before="60"/>
              <w:rPr>
                <w:rFonts w:ascii="Times New Roman" w:hAnsi="Times New Roman"/>
                <w:sz w:val="24"/>
              </w:rPr>
            </w:pPr>
            <w:r>
              <w:rPr>
                <w:rFonts w:ascii="Times New Roman" w:hAnsi="Times New Roman"/>
                <w:sz w:val="24"/>
              </w:rPr>
              <w:t>Sk. norādes attiecībā uz C 34.02. veidnes 0030. sleju.</w:t>
            </w:r>
          </w:p>
        </w:tc>
      </w:tr>
      <w:tr w:rsidR="00595FAD" w:rsidRPr="002A677E" w14:paraId="154E947E" w14:textId="77777777" w:rsidTr="00FF15C6">
        <w:trPr>
          <w:trHeight w:val="680"/>
        </w:trPr>
        <w:tc>
          <w:tcPr>
            <w:tcW w:w="1384" w:type="dxa"/>
          </w:tcPr>
          <w:p w14:paraId="23BCAB0D" w14:textId="77777777" w:rsidR="00595FAD" w:rsidRPr="002A677E" w:rsidRDefault="00595FAD" w:rsidP="00FF15C6">
            <w:pPr>
              <w:pStyle w:val="Applicationdirecte"/>
              <w:spacing w:before="0" w:after="0"/>
            </w:pPr>
            <w:r>
              <w:t>0090</w:t>
            </w:r>
          </w:p>
        </w:tc>
        <w:tc>
          <w:tcPr>
            <w:tcW w:w="7655" w:type="dxa"/>
            <w:vAlign w:val="center"/>
          </w:tcPr>
          <w:p w14:paraId="17FAC7C0" w14:textId="1865542B"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PAŠREIZĒJĀ TIRGUS VĒRTĪBA (</w:t>
            </w:r>
            <w:r>
              <w:rPr>
                <w:rFonts w:ascii="Times New Roman" w:hAnsi="Times New Roman"/>
                <w:b/>
                <w:i/>
                <w:sz w:val="24"/>
                <w:u w:val="single"/>
              </w:rPr>
              <w:t>CMV</w:t>
            </w:r>
            <w:r>
              <w:rPr>
                <w:rFonts w:ascii="Times New Roman" w:hAnsi="Times New Roman"/>
                <w:b/>
                <w:sz w:val="24"/>
                <w:u w:val="single"/>
              </w:rPr>
              <w:t>), pozitīva</w:t>
            </w:r>
          </w:p>
          <w:p w14:paraId="0ACDC2CE" w14:textId="77777777" w:rsidR="00595FAD" w:rsidRPr="002A677E" w:rsidRDefault="00595FAD" w:rsidP="00FF15C6">
            <w:pPr>
              <w:keepNext/>
              <w:spacing w:before="60"/>
              <w:rPr>
                <w:rFonts w:ascii="Times New Roman" w:hAnsi="Times New Roman"/>
                <w:sz w:val="24"/>
              </w:rPr>
            </w:pPr>
            <w:r>
              <w:rPr>
                <w:rFonts w:ascii="Times New Roman" w:hAnsi="Times New Roman"/>
                <w:sz w:val="24"/>
              </w:rPr>
              <w:t>Sk. norādes attiecībā uz C 34.02. veidnes 0040. sleju.</w:t>
            </w:r>
          </w:p>
          <w:p w14:paraId="12B7193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 xml:space="preserve">Iestāde uzrāda savstarpējo prasījumu ieskaita kopu, kuru </w:t>
            </w:r>
            <w:r>
              <w:rPr>
                <w:rFonts w:ascii="Times New Roman" w:hAnsi="Times New Roman"/>
                <w:i/>
                <w:sz w:val="24"/>
              </w:rPr>
              <w:t>CMV</w:t>
            </w:r>
            <w:r>
              <w:rPr>
                <w:rFonts w:ascii="Times New Roman" w:hAnsi="Times New Roman"/>
                <w:sz w:val="24"/>
              </w:rPr>
              <w:t xml:space="preserve"> ir pozitīva, summu, ja attiecībā uz to pašu partneri ir vairākas savstarpējo prasījumu ieskaita kopas.</w:t>
            </w:r>
          </w:p>
        </w:tc>
      </w:tr>
      <w:tr w:rsidR="00595FAD" w:rsidRPr="002A677E" w14:paraId="14A7CEED" w14:textId="77777777" w:rsidTr="00FF15C6">
        <w:trPr>
          <w:trHeight w:val="680"/>
        </w:trPr>
        <w:tc>
          <w:tcPr>
            <w:tcW w:w="1384" w:type="dxa"/>
          </w:tcPr>
          <w:p w14:paraId="02A36CE2" w14:textId="77777777" w:rsidR="00595FAD" w:rsidRPr="002A677E" w:rsidRDefault="00595FAD" w:rsidP="00FF15C6">
            <w:pPr>
              <w:pStyle w:val="Applicationdirecte"/>
              <w:spacing w:before="0" w:after="0"/>
            </w:pPr>
            <w:r>
              <w:lastRenderedPageBreak/>
              <w:t>0100</w:t>
            </w:r>
          </w:p>
        </w:tc>
        <w:tc>
          <w:tcPr>
            <w:tcW w:w="7655" w:type="dxa"/>
            <w:vAlign w:val="center"/>
          </w:tcPr>
          <w:p w14:paraId="5294DC0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PAŠREIZĒJĀ TIRGUS VĒRTĪBA (</w:t>
            </w:r>
            <w:r>
              <w:rPr>
                <w:rFonts w:ascii="Times New Roman" w:hAnsi="Times New Roman"/>
                <w:b/>
                <w:i/>
                <w:sz w:val="24"/>
                <w:u w:val="single"/>
              </w:rPr>
              <w:t>CMV</w:t>
            </w:r>
            <w:r>
              <w:rPr>
                <w:rFonts w:ascii="Times New Roman" w:hAnsi="Times New Roman"/>
                <w:b/>
                <w:sz w:val="24"/>
                <w:u w:val="single"/>
              </w:rPr>
              <w:t>), negatīva</w:t>
            </w:r>
          </w:p>
          <w:p w14:paraId="33CA3F7B" w14:textId="77777777" w:rsidR="00595FAD" w:rsidRPr="002A677E" w:rsidRDefault="00595FAD" w:rsidP="00FF15C6">
            <w:pPr>
              <w:keepNext/>
              <w:spacing w:before="60"/>
              <w:rPr>
                <w:rFonts w:ascii="Times New Roman" w:hAnsi="Times New Roman"/>
                <w:sz w:val="24"/>
              </w:rPr>
            </w:pPr>
            <w:r>
              <w:rPr>
                <w:rFonts w:ascii="Times New Roman" w:hAnsi="Times New Roman"/>
                <w:sz w:val="24"/>
              </w:rPr>
              <w:t>Sk. norādes attiecībā uz C 34.02. veidnes 0040. sleju.</w:t>
            </w:r>
          </w:p>
          <w:p w14:paraId="70F225FA"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 xml:space="preserve">Iestāde uzrāda savstarpējo prasījumu ieskaita kopu, kuru </w:t>
            </w:r>
            <w:r>
              <w:rPr>
                <w:rFonts w:ascii="Times New Roman" w:hAnsi="Times New Roman"/>
                <w:i/>
                <w:sz w:val="24"/>
              </w:rPr>
              <w:t>CMV</w:t>
            </w:r>
            <w:r>
              <w:rPr>
                <w:rFonts w:ascii="Times New Roman" w:hAnsi="Times New Roman"/>
                <w:sz w:val="24"/>
              </w:rPr>
              <w:t xml:space="preserve"> ir negatīva, absolūto summu, ja attiecībā uz to pašu partneri ir vairākas savstarpējo prasījumu ieskaita kopas.</w:t>
            </w:r>
          </w:p>
        </w:tc>
      </w:tr>
      <w:tr w:rsidR="00595FAD" w:rsidRPr="002A677E" w14:paraId="47777CC6" w14:textId="77777777" w:rsidTr="00FF15C6">
        <w:trPr>
          <w:trHeight w:val="680"/>
        </w:trPr>
        <w:tc>
          <w:tcPr>
            <w:tcW w:w="1384" w:type="dxa"/>
          </w:tcPr>
          <w:p w14:paraId="04BA0B2E" w14:textId="77777777" w:rsidR="00595FAD" w:rsidRPr="002A677E" w:rsidRDefault="00595FAD" w:rsidP="00FF15C6">
            <w:pPr>
              <w:pStyle w:val="Applicationdirecte"/>
              <w:spacing w:before="0" w:after="0"/>
            </w:pPr>
            <w:r>
              <w:t>0110</w:t>
            </w:r>
          </w:p>
        </w:tc>
        <w:tc>
          <w:tcPr>
            <w:tcW w:w="7655" w:type="dxa"/>
            <w:vAlign w:val="center"/>
          </w:tcPr>
          <w:p w14:paraId="704B9636"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RISKA DARĪJUMU VĒRTĪBA PĒC KRM</w:t>
            </w:r>
          </w:p>
          <w:p w14:paraId="1ECE7FCB"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Sk. norādes attiecībā uz C 34.02. veidnes 0160. sleju. </w:t>
            </w:r>
          </w:p>
          <w:p w14:paraId="7309510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Iestāde uzrāda savstarpējo prasījumu ieskaita kopu riska darījumu vērtības pēc KRM, ja attiecībā uz to pašu partneri ir vairākas savstarpējo prasījumu ieskaita kopas.</w:t>
            </w:r>
          </w:p>
        </w:tc>
      </w:tr>
      <w:tr w:rsidR="00595FAD" w:rsidRPr="002A677E" w14:paraId="2465DF40" w14:textId="77777777" w:rsidTr="00FF15C6">
        <w:trPr>
          <w:trHeight w:val="680"/>
        </w:trPr>
        <w:tc>
          <w:tcPr>
            <w:tcW w:w="1384" w:type="dxa"/>
          </w:tcPr>
          <w:p w14:paraId="4DFA86FA" w14:textId="77777777" w:rsidR="00595FAD" w:rsidRPr="002A677E" w:rsidRDefault="00595FAD" w:rsidP="00FF15C6">
            <w:pPr>
              <w:pStyle w:val="Applicationdirecte"/>
              <w:spacing w:before="0" w:after="0"/>
            </w:pPr>
            <w:r>
              <w:t>0120</w:t>
            </w:r>
          </w:p>
        </w:tc>
        <w:tc>
          <w:tcPr>
            <w:tcW w:w="7655" w:type="dxa"/>
            <w:vAlign w:val="center"/>
          </w:tcPr>
          <w:p w14:paraId="1F1916D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RISKA DARĪJUMA VĒRTĪBA</w:t>
            </w:r>
          </w:p>
          <w:p w14:paraId="208EE14C"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Sk. norādes attiecībā uz C 34.02. veidnes 0170. sleju.</w:t>
            </w:r>
          </w:p>
        </w:tc>
      </w:tr>
      <w:tr w:rsidR="00595FAD" w:rsidRPr="002A677E" w14:paraId="492E6875" w14:textId="77777777" w:rsidTr="00FF15C6">
        <w:trPr>
          <w:trHeight w:val="680"/>
        </w:trPr>
        <w:tc>
          <w:tcPr>
            <w:tcW w:w="1384" w:type="dxa"/>
          </w:tcPr>
          <w:p w14:paraId="73326E64" w14:textId="77777777" w:rsidR="00595FAD" w:rsidRPr="002A677E" w:rsidRDefault="00595FAD" w:rsidP="00FF15C6">
            <w:pPr>
              <w:pStyle w:val="Applicationdirecte"/>
              <w:spacing w:before="0" w:after="0"/>
            </w:pPr>
            <w:r>
              <w:t>0130</w:t>
            </w:r>
          </w:p>
        </w:tc>
        <w:tc>
          <w:tcPr>
            <w:tcW w:w="7655" w:type="dxa"/>
            <w:vAlign w:val="center"/>
          </w:tcPr>
          <w:p w14:paraId="70C1F1D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RISKA DARĪJUMU RISKA SVĒRTĀS VĒRTĪBAS</w:t>
            </w:r>
          </w:p>
          <w:p w14:paraId="5B683E6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Sk. norādes attiecībā uz C 34.02. veidnes 0200. sleju.</w:t>
            </w:r>
          </w:p>
        </w:tc>
      </w:tr>
    </w:tbl>
    <w:p w14:paraId="146A1A16" w14:textId="77777777" w:rsidR="00595FAD" w:rsidRPr="00840BED" w:rsidRDefault="00595FAD" w:rsidP="00595FAD">
      <w:pPr>
        <w:pStyle w:val="Titlelevel2"/>
        <w:spacing w:before="120" w:after="120"/>
        <w:jc w:val="both"/>
        <w:rPr>
          <w:rFonts w:ascii="Times New Roman" w:hAnsi="Times New Roman" w:cs="Times New Roman"/>
          <w:color w:val="auto"/>
          <w:sz w:val="24"/>
        </w:rPr>
      </w:pPr>
    </w:p>
    <w:p w14:paraId="45777FB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2" w:name="_Toc19715819"/>
      <w:bookmarkStart w:id="483" w:name="_Toc118991753"/>
      <w:r>
        <w:rPr>
          <w:rFonts w:ascii="Times New Roman" w:hAnsi="Times New Roman"/>
          <w:sz w:val="24"/>
        </w:rPr>
        <w:t xml:space="preserve">C 34.07 - </w:t>
      </w:r>
      <w:r>
        <w:rPr>
          <w:rFonts w:ascii="Times New Roman" w:hAnsi="Times New Roman"/>
          <w:i/>
          <w:sz w:val="24"/>
        </w:rPr>
        <w:t>IRB</w:t>
      </w:r>
      <w:r>
        <w:rPr>
          <w:rFonts w:ascii="Times New Roman" w:hAnsi="Times New Roman"/>
          <w:sz w:val="24"/>
        </w:rPr>
        <w:t xml:space="preserve"> pieeja – </w:t>
      </w:r>
      <w:r>
        <w:rPr>
          <w:rFonts w:ascii="Times New Roman" w:hAnsi="Times New Roman"/>
          <w:i/>
          <w:sz w:val="24"/>
        </w:rPr>
        <w:t>CCR</w:t>
      </w:r>
      <w:r>
        <w:rPr>
          <w:rFonts w:ascii="Times New Roman" w:hAnsi="Times New Roman"/>
          <w:sz w:val="24"/>
        </w:rPr>
        <w:t xml:space="preserve"> riska darījumi dalījumā pa riska darījumu kategorijām un </w:t>
      </w:r>
      <w:r>
        <w:rPr>
          <w:rFonts w:ascii="Times New Roman" w:hAnsi="Times New Roman"/>
          <w:i/>
          <w:sz w:val="24"/>
        </w:rPr>
        <w:t>PD</w:t>
      </w:r>
      <w:r>
        <w:rPr>
          <w:rFonts w:ascii="Times New Roman" w:hAnsi="Times New Roman"/>
          <w:sz w:val="24"/>
        </w:rPr>
        <w:t xml:space="preserve"> diapazoniem</w:t>
      </w:r>
      <w:bookmarkEnd w:id="482"/>
      <w:bookmarkEnd w:id="483"/>
      <w:r>
        <w:rPr>
          <w:rFonts w:ascii="Times New Roman" w:hAnsi="Times New Roman"/>
          <w:sz w:val="24"/>
        </w:rPr>
        <w:t xml:space="preserve"> </w:t>
      </w:r>
    </w:p>
    <w:p w14:paraId="146B01B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4" w:name="_Toc19715820"/>
      <w:bookmarkStart w:id="485" w:name="_Toc118991754"/>
      <w:r>
        <w:rPr>
          <w:rFonts w:ascii="Times New Roman" w:hAnsi="Times New Roman"/>
          <w:sz w:val="24"/>
        </w:rPr>
        <w:t>Vispārīgas piezīmes</w:t>
      </w:r>
      <w:bookmarkEnd w:id="484"/>
      <w:bookmarkEnd w:id="485"/>
    </w:p>
    <w:p w14:paraId="682CD351" w14:textId="484B0C59" w:rsidR="00595FAD" w:rsidRPr="002A677E" w:rsidRDefault="008F3052" w:rsidP="00487A02">
      <w:pPr>
        <w:pStyle w:val="InstructionsText2"/>
        <w:numPr>
          <w:ilvl w:val="0"/>
          <w:numId w:val="0"/>
        </w:numPr>
        <w:ind w:left="1353" w:hanging="360"/>
      </w:pPr>
      <w:fldSimple w:instr=" seq paragraphs ">
        <w:r>
          <w:t>128</w:t>
        </w:r>
      </w:fldSimple>
      <w:r>
        <w:t xml:space="preserve">. Šo veidni uzrāda iestādes, kuras izmanto vai nu attīstīto </w:t>
      </w:r>
      <w:r>
        <w:rPr>
          <w:i/>
        </w:rPr>
        <w:t>IRB</w:t>
      </w:r>
      <w:r>
        <w:t xml:space="preserve"> pieeju vai </w:t>
      </w:r>
      <w:r>
        <w:rPr>
          <w:i/>
        </w:rPr>
        <w:t>IRB</w:t>
      </w:r>
      <w:r>
        <w:t xml:space="preserve"> pamatpieeju, lai aprēķinātu riska darījumu riska svērtās vērtības visiem vai daļai no to </w:t>
      </w:r>
      <w:r>
        <w:rPr>
          <w:i/>
        </w:rPr>
        <w:t>CCR</w:t>
      </w:r>
      <w:r>
        <w:t xml:space="preserve"> riska darījumiem saskaņā ar Regulas (ES) Nr. 575/2013 107. pantu, neatkarīgi no </w:t>
      </w:r>
      <w:r>
        <w:rPr>
          <w:i/>
        </w:rPr>
        <w:t>CCR</w:t>
      </w:r>
      <w:r>
        <w:t xml:space="preserve"> pieejas, kas izmantota, lai noteiktu riska darījumu vērtības saskaņā ar Regulas (ES) Nr. 575/2013 Trešās daļas II sadaļas 4. un 6. nodaļu. </w:t>
      </w:r>
    </w:p>
    <w:p w14:paraId="1AB3B979" w14:textId="022591DF" w:rsidR="00595FAD" w:rsidRPr="002A677E" w:rsidRDefault="008F3052" w:rsidP="00487A02">
      <w:pPr>
        <w:pStyle w:val="InstructionsText2"/>
        <w:numPr>
          <w:ilvl w:val="0"/>
          <w:numId w:val="0"/>
        </w:numPr>
        <w:ind w:left="1353" w:hanging="360"/>
      </w:pPr>
      <w:fldSimple w:instr=" seq paragraphs ">
        <w:r>
          <w:t>129</w:t>
        </w:r>
      </w:fldSimple>
      <w:r>
        <w:t xml:space="preserve">. Šo veidni uzrāda atsevišķi attiecībā uz visu riska darījumu kategoriju kopsummu, kā arī atsevišķi attiecībā uz katru no Regulas (ES) Nr. 575/2013 147. pantā uzskaitītajām riska darījumu kategorijām. No šīs veidnes izslēdz riska darījumus, kuriem veikta tīrvērte, izmantojot centrālo darījumu partneri. </w:t>
      </w:r>
    </w:p>
    <w:p w14:paraId="7BDF11C6" w14:textId="77777777" w:rsidR="00595FAD" w:rsidRPr="002A677E" w:rsidRDefault="008F3052" w:rsidP="00487A02">
      <w:pPr>
        <w:pStyle w:val="InstructionsText2"/>
        <w:numPr>
          <w:ilvl w:val="0"/>
          <w:numId w:val="0"/>
        </w:numPr>
        <w:ind w:left="1353" w:hanging="360"/>
      </w:pPr>
      <w:fldSimple w:instr=" seq paragraphs ">
        <w:r>
          <w:t>130</w:t>
        </w:r>
      </w:fldSimple>
      <w:r>
        <w:t xml:space="preserve">. Lai noskaidrotu, vai iestāde izmanto pašu aplēses attiecībā uz </w:t>
      </w:r>
      <w:r>
        <w:rPr>
          <w:i/>
        </w:rPr>
        <w:t>LGD</w:t>
      </w:r>
      <w:r>
        <w:t xml:space="preserve"> un/vai kredīta korekcijas pakāpes, par katru uzrādīto riska darījumu kategoriju sniedz šādu informāciju:</w:t>
      </w:r>
    </w:p>
    <w:p w14:paraId="37B9C953"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“NĒ” = ja izmanto uzraudzības iestāžu aplēses attiecībā uz </w:t>
      </w:r>
      <w:r>
        <w:rPr>
          <w:rFonts w:ascii="Times New Roman" w:hAnsi="Times New Roman"/>
          <w:i/>
          <w:sz w:val="24"/>
        </w:rPr>
        <w:t>LGD</w:t>
      </w:r>
      <w:r>
        <w:rPr>
          <w:rFonts w:ascii="Times New Roman" w:hAnsi="Times New Roman"/>
          <w:sz w:val="24"/>
        </w:rPr>
        <w:t xml:space="preserve"> un kredīta korekcijas pakāpes (</w:t>
      </w:r>
      <w:r>
        <w:rPr>
          <w:rFonts w:ascii="Times New Roman" w:hAnsi="Times New Roman"/>
          <w:i/>
          <w:sz w:val="24"/>
        </w:rPr>
        <w:t>IRB</w:t>
      </w:r>
      <w:r>
        <w:rPr>
          <w:rFonts w:ascii="Times New Roman" w:hAnsi="Times New Roman"/>
          <w:sz w:val="24"/>
        </w:rPr>
        <w:t xml:space="preserve"> pamatpieeja);</w:t>
      </w:r>
    </w:p>
    <w:p w14:paraId="6D6D3A4F"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“JĀ” = ja izmanto pašu aplēses attiecībā uz </w:t>
      </w:r>
      <w:r>
        <w:rPr>
          <w:rFonts w:ascii="Times New Roman" w:hAnsi="Times New Roman"/>
          <w:i/>
          <w:sz w:val="24"/>
        </w:rPr>
        <w:t>LGD</w:t>
      </w:r>
      <w:r>
        <w:rPr>
          <w:rFonts w:ascii="Times New Roman" w:hAnsi="Times New Roman"/>
          <w:sz w:val="24"/>
        </w:rPr>
        <w:t xml:space="preserve"> un kredīta korekcijas pakāpes (attīstītā </w:t>
      </w:r>
      <w:r>
        <w:rPr>
          <w:rFonts w:ascii="Times New Roman" w:hAnsi="Times New Roman"/>
          <w:i/>
          <w:sz w:val="24"/>
        </w:rPr>
        <w:t>IRB</w:t>
      </w:r>
      <w:r>
        <w:rPr>
          <w:rFonts w:ascii="Times New Roman" w:hAnsi="Times New Roman"/>
          <w:sz w:val="24"/>
        </w:rPr>
        <w:t xml:space="preserve"> pieeja). </w:t>
      </w:r>
    </w:p>
    <w:p w14:paraId="1262DBA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6" w:name="_Toc19715821"/>
      <w:bookmarkStart w:id="487" w:name="_Toc118991755"/>
      <w:r>
        <w:rPr>
          <w:rFonts w:ascii="Times New Roman" w:hAnsi="Times New Roman"/>
          <w:sz w:val="24"/>
        </w:rPr>
        <w:lastRenderedPageBreak/>
        <w:t>Norādes par konkrētām pozīcijām</w:t>
      </w:r>
      <w:bookmarkEnd w:id="486"/>
      <w:bookmarkEnd w:id="48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2A677E" w14:paraId="541F7E57" w14:textId="77777777" w:rsidTr="00FF15C6">
        <w:trPr>
          <w:trHeight w:val="238"/>
        </w:trPr>
        <w:tc>
          <w:tcPr>
            <w:tcW w:w="9067" w:type="dxa"/>
            <w:shd w:val="clear" w:color="auto" w:fill="D9D9D9" w:themeFill="background1" w:themeFillShade="D9"/>
          </w:tcPr>
          <w:p w14:paraId="7590EEA1"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Slejas</w:t>
            </w:r>
          </w:p>
        </w:tc>
      </w:tr>
    </w:tbl>
    <w:tbl>
      <w:tblPr>
        <w:tblStyle w:val="TableGrid"/>
        <w:tblW w:w="9067" w:type="dxa"/>
        <w:tblLook w:val="04A0" w:firstRow="1" w:lastRow="0" w:firstColumn="1" w:lastColumn="0" w:noHBand="0" w:noVBand="1"/>
      </w:tblPr>
      <w:tblGrid>
        <w:gridCol w:w="1413"/>
        <w:gridCol w:w="7654"/>
      </w:tblGrid>
      <w:tr w:rsidR="00595FAD" w:rsidRPr="002A677E" w14:paraId="66C6C1AE" w14:textId="77777777" w:rsidTr="00FF15C6">
        <w:tc>
          <w:tcPr>
            <w:tcW w:w="1413" w:type="dxa"/>
          </w:tcPr>
          <w:p w14:paraId="573EA027"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0010</w:t>
            </w:r>
          </w:p>
        </w:tc>
        <w:tc>
          <w:tcPr>
            <w:tcW w:w="7654" w:type="dxa"/>
          </w:tcPr>
          <w:p w14:paraId="1892DC20"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Riska darījumu vērtība </w:t>
            </w:r>
          </w:p>
          <w:p w14:paraId="551376F0" w14:textId="77777777" w:rsidR="00595FAD" w:rsidRPr="002A677E" w:rsidRDefault="00595FAD" w:rsidP="00FF15C6">
            <w:pPr>
              <w:spacing w:before="60" w:after="240"/>
              <w:rPr>
                <w:rFonts w:ascii="Times New Roman" w:hAnsi="Times New Roman"/>
                <w:sz w:val="24"/>
              </w:rPr>
            </w:pPr>
            <w:r>
              <w:rPr>
                <w:rFonts w:ascii="Times New Roman" w:hAnsi="Times New Roman"/>
                <w:sz w:val="24"/>
              </w:rPr>
              <w:t xml:space="preserve">Riska darījumu vērtība (sk. norādes attiecībā uz C 34.02. veidnes 0170. sleju), dalījumā pēc sniegtās </w:t>
            </w:r>
            <w:r>
              <w:rPr>
                <w:rFonts w:ascii="Times New Roman" w:hAnsi="Times New Roman"/>
                <w:i/>
                <w:sz w:val="24"/>
              </w:rPr>
              <w:t>PD</w:t>
            </w:r>
            <w:r>
              <w:rPr>
                <w:rFonts w:ascii="Times New Roman" w:hAnsi="Times New Roman"/>
                <w:sz w:val="24"/>
              </w:rPr>
              <w:t xml:space="preserve"> skalas</w:t>
            </w:r>
          </w:p>
        </w:tc>
      </w:tr>
      <w:tr w:rsidR="00595FAD" w:rsidRPr="002A677E" w14:paraId="77CC3F08" w14:textId="77777777" w:rsidTr="00FF15C6">
        <w:tc>
          <w:tcPr>
            <w:tcW w:w="1413" w:type="dxa"/>
          </w:tcPr>
          <w:p w14:paraId="72013103"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0020</w:t>
            </w:r>
          </w:p>
        </w:tc>
        <w:tc>
          <w:tcPr>
            <w:tcW w:w="7654" w:type="dxa"/>
          </w:tcPr>
          <w:p w14:paraId="32C22325"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 xml:space="preserve">Riska darījumu svērtā vidējā </w:t>
            </w:r>
            <w:r>
              <w:rPr>
                <w:rStyle w:val="InstructionsTabelleberschrift"/>
                <w:rFonts w:ascii="Times New Roman" w:hAnsi="Times New Roman"/>
                <w:i/>
                <w:sz w:val="24"/>
              </w:rPr>
              <w:t>PD</w:t>
            </w:r>
            <w:r>
              <w:rPr>
                <w:rStyle w:val="InstructionsTabelleberschrift"/>
                <w:rFonts w:ascii="Times New Roman" w:hAnsi="Times New Roman"/>
                <w:sz w:val="24"/>
              </w:rPr>
              <w:t xml:space="preserve"> (%)</w:t>
            </w:r>
          </w:p>
          <w:p w14:paraId="5CCB2160" w14:textId="77777777" w:rsidR="00595FAD" w:rsidRPr="002A677E" w:rsidRDefault="00595FAD" w:rsidP="00FF15C6">
            <w:pPr>
              <w:spacing w:before="60" w:after="240"/>
              <w:rPr>
                <w:rFonts w:ascii="Times New Roman" w:hAnsi="Times New Roman"/>
                <w:sz w:val="24"/>
              </w:rPr>
            </w:pPr>
            <w:r>
              <w:rPr>
                <w:rFonts w:ascii="Times New Roman" w:hAnsi="Times New Roman"/>
                <w:sz w:val="24"/>
              </w:rPr>
              <w:t>Atsevišķo parādnieku kategorijas saistību nepildīšanas varbūtības vidējais rādītājs, kas svērts ar to atbilstošo riska darījumu vērtību, kā definēts 0010. slejai.</w:t>
            </w:r>
          </w:p>
        </w:tc>
      </w:tr>
      <w:tr w:rsidR="00595FAD" w:rsidRPr="002A677E" w14:paraId="77210FDF" w14:textId="77777777" w:rsidTr="00FF15C6">
        <w:tc>
          <w:tcPr>
            <w:tcW w:w="1413" w:type="dxa"/>
          </w:tcPr>
          <w:p w14:paraId="719B09F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0030</w:t>
            </w:r>
          </w:p>
        </w:tc>
        <w:tc>
          <w:tcPr>
            <w:tcW w:w="7654" w:type="dxa"/>
          </w:tcPr>
          <w:p w14:paraId="63DA56DE"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Parādnieku skaits </w:t>
            </w:r>
          </w:p>
          <w:p w14:paraId="4A437284" w14:textId="77777777" w:rsidR="00595FAD" w:rsidRPr="002A677E" w:rsidRDefault="00595FAD" w:rsidP="00FF15C6">
            <w:pPr>
              <w:rPr>
                <w:rFonts w:ascii="Times New Roman" w:hAnsi="Times New Roman"/>
                <w:sz w:val="24"/>
              </w:rPr>
            </w:pPr>
            <w:r>
              <w:rPr>
                <w:rFonts w:ascii="Times New Roman" w:hAnsi="Times New Roman"/>
                <w:sz w:val="24"/>
              </w:rPr>
              <w:t xml:space="preserve">To juridisko personu vai parādnieku skaits, kuri iedalīti katrā fiksētā </w:t>
            </w:r>
            <w:r>
              <w:rPr>
                <w:rFonts w:ascii="Times New Roman" w:hAnsi="Times New Roman"/>
                <w:i/>
                <w:sz w:val="24"/>
              </w:rPr>
              <w:t>PD</w:t>
            </w:r>
            <w:r>
              <w:rPr>
                <w:rFonts w:ascii="Times New Roman" w:hAnsi="Times New Roman"/>
                <w:sz w:val="24"/>
              </w:rPr>
              <w:t xml:space="preserve"> diapazona grupā un kuri novērtēti atsevišķi, neatkarīgi no dažādo piešķirto aizdevumu vai riska darījumu skaita</w:t>
            </w:r>
          </w:p>
          <w:p w14:paraId="188D1310" w14:textId="3314C154" w:rsidR="00595FAD" w:rsidRPr="002A677E" w:rsidRDefault="00595FAD" w:rsidP="00070518">
            <w:pPr>
              <w:rPr>
                <w:rFonts w:ascii="Times New Roman" w:hAnsi="Times New Roman"/>
                <w:sz w:val="24"/>
              </w:rPr>
            </w:pPr>
            <w:r>
              <w:rPr>
                <w:rFonts w:ascii="Times New Roman" w:hAnsi="Times New Roman"/>
                <w:sz w:val="24"/>
              </w:rPr>
              <w:t>Ja dažādus riska darījumus ar vienu un to pašu parādnieku novērtē atsevišķi, tos skaita atsevišķi. Šāda situācija var rasties tad, ja atsevišķi riska darījumi ar vienu un to pašu parādnieku tiek iedalīti dažādās parādnieku kategorijās saskaņā ar Regulas (ES) Nr. 575/2013 172. panta 1. punkta e) apakšpunkta otro teikumu.</w:t>
            </w:r>
          </w:p>
        </w:tc>
      </w:tr>
      <w:tr w:rsidR="00595FAD" w:rsidRPr="002A677E" w14:paraId="61DDAFB3" w14:textId="77777777" w:rsidTr="00FF15C6">
        <w:tc>
          <w:tcPr>
            <w:tcW w:w="1413" w:type="dxa"/>
          </w:tcPr>
          <w:p w14:paraId="4A6ACDA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0040</w:t>
            </w:r>
          </w:p>
        </w:tc>
        <w:tc>
          <w:tcPr>
            <w:tcW w:w="7654" w:type="dxa"/>
          </w:tcPr>
          <w:p w14:paraId="7E607261"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 xml:space="preserve">Riska darījumu svērtā vidējā </w:t>
            </w:r>
            <w:r>
              <w:rPr>
                <w:rStyle w:val="InstructionsTabelleberschrift"/>
                <w:rFonts w:ascii="Times New Roman" w:hAnsi="Times New Roman"/>
                <w:i/>
                <w:sz w:val="24"/>
              </w:rPr>
              <w:t>LGD</w:t>
            </w:r>
            <w:r>
              <w:rPr>
                <w:rStyle w:val="InstructionsTabelleberschrift"/>
                <w:rFonts w:ascii="Times New Roman" w:hAnsi="Times New Roman"/>
                <w:sz w:val="24"/>
              </w:rPr>
              <w:t xml:space="preserve"> (%)</w:t>
            </w:r>
          </w:p>
          <w:p w14:paraId="5510F6F6" w14:textId="77777777" w:rsidR="00595FAD" w:rsidRPr="002A677E" w:rsidRDefault="00595FAD" w:rsidP="00FF15C6">
            <w:pPr>
              <w:spacing w:before="60" w:after="240"/>
              <w:rPr>
                <w:rFonts w:ascii="Times New Roman" w:hAnsi="Times New Roman"/>
                <w:sz w:val="24"/>
              </w:rPr>
            </w:pPr>
            <w:r>
              <w:rPr>
                <w:rFonts w:ascii="Times New Roman" w:hAnsi="Times New Roman"/>
                <w:sz w:val="24"/>
              </w:rPr>
              <w:t xml:space="preserve">Parādnieku kategorijas </w:t>
            </w:r>
            <w:r>
              <w:rPr>
                <w:rFonts w:ascii="Times New Roman" w:hAnsi="Times New Roman"/>
                <w:i/>
                <w:sz w:val="24"/>
              </w:rPr>
              <w:t>LGD</w:t>
            </w:r>
            <w:r>
              <w:rPr>
                <w:rFonts w:ascii="Times New Roman" w:hAnsi="Times New Roman"/>
                <w:sz w:val="24"/>
              </w:rPr>
              <w:t xml:space="preserve"> vidējais rādītājs, kas svērts ar to atbilstošo riska darījumu vērtību, kā definēts 0010. slejai.</w:t>
            </w:r>
          </w:p>
          <w:p w14:paraId="06DF21CC" w14:textId="001B4CB2" w:rsidR="00595FAD" w:rsidRPr="002A677E" w:rsidRDefault="00595FAD" w:rsidP="00FF15C6">
            <w:pPr>
              <w:rPr>
                <w:rFonts w:ascii="Times New Roman" w:hAnsi="Times New Roman"/>
                <w:sz w:val="24"/>
              </w:rPr>
            </w:pPr>
            <w:r>
              <w:rPr>
                <w:rFonts w:ascii="Times New Roman" w:hAnsi="Times New Roman"/>
                <w:sz w:val="24"/>
              </w:rPr>
              <w:t xml:space="preserve">Uzrādītais </w:t>
            </w:r>
            <w:r>
              <w:rPr>
                <w:rFonts w:ascii="Times New Roman" w:hAnsi="Times New Roman"/>
                <w:i/>
                <w:sz w:val="24"/>
              </w:rPr>
              <w:t>LGD</w:t>
            </w:r>
            <w:r>
              <w:rPr>
                <w:rFonts w:ascii="Times New Roman" w:hAnsi="Times New Roman"/>
                <w:sz w:val="24"/>
              </w:rPr>
              <w:t xml:space="preserve"> atbilst galīgajai </w:t>
            </w:r>
            <w:r>
              <w:rPr>
                <w:rFonts w:ascii="Times New Roman" w:hAnsi="Times New Roman"/>
                <w:i/>
                <w:sz w:val="24"/>
              </w:rPr>
              <w:t>LGD</w:t>
            </w:r>
            <w:r>
              <w:rPr>
                <w:rFonts w:ascii="Times New Roman" w:hAnsi="Times New Roman"/>
                <w:sz w:val="24"/>
              </w:rPr>
              <w:t xml:space="preserve"> aplēsei, kas izmantota, aprēķinot riska darījumu riska svērtās vērtības, kuras iegūtas, attiecīgā gadījumā ņemot vērā visu KRM ietekmi un lejupslīdes apstākļus, kā precizēts Regulas (ES) Nr. 575/2013 Trešās daļas II sadaļas 3.un 4. nodaļā. Jo īpaši saskaņā ar Regulas (ES) Nr. 575/2013 228. panta 2. punktu iestādes, kas piemēro </w:t>
            </w:r>
            <w:r>
              <w:rPr>
                <w:rFonts w:ascii="Times New Roman" w:hAnsi="Times New Roman"/>
                <w:i/>
                <w:sz w:val="24"/>
              </w:rPr>
              <w:t>IRB</w:t>
            </w:r>
            <w:r>
              <w:rPr>
                <w:rFonts w:ascii="Times New Roman" w:hAnsi="Times New Roman"/>
                <w:sz w:val="24"/>
              </w:rPr>
              <w:t xml:space="preserve"> pieeju, bet ne pašu aplēses attiecībā uz </w:t>
            </w:r>
            <w:r>
              <w:rPr>
                <w:rFonts w:ascii="Times New Roman" w:hAnsi="Times New Roman"/>
                <w:i/>
                <w:sz w:val="24"/>
              </w:rPr>
              <w:t>LGD</w:t>
            </w:r>
            <w:r>
              <w:rPr>
                <w:rFonts w:ascii="Times New Roman" w:hAnsi="Times New Roman"/>
                <w:sz w:val="24"/>
              </w:rPr>
              <w:t xml:space="preserve">, finanšu nodrošinājuma riska mazināšanas ietekmi atspoguļo E*, kas ir riska darījuma pilnībā koriģētā vērtība, un pēc tam </w:t>
            </w:r>
            <w:r>
              <w:rPr>
                <w:rFonts w:ascii="Times New Roman" w:hAnsi="Times New Roman"/>
                <w:i/>
                <w:sz w:val="24"/>
              </w:rPr>
              <w:t>LGD</w:t>
            </w:r>
            <w:r>
              <w:rPr>
                <w:rFonts w:ascii="Times New Roman" w:hAnsi="Times New Roman"/>
                <w:sz w:val="24"/>
              </w:rPr>
              <w:t xml:space="preserve">*. Ja izmanto pašu aplēses attiecībā uz </w:t>
            </w:r>
            <w:r>
              <w:rPr>
                <w:rFonts w:ascii="Times New Roman" w:hAnsi="Times New Roman"/>
                <w:i/>
                <w:sz w:val="24"/>
              </w:rPr>
              <w:t>LGD</w:t>
            </w:r>
            <w:r>
              <w:rPr>
                <w:rFonts w:ascii="Times New Roman" w:hAnsi="Times New Roman"/>
                <w:sz w:val="24"/>
              </w:rPr>
              <w:t xml:space="preserve"> – ņem vērā Regulas (EK) Nr. 575/2013 175. pantu un 181. panta 1. un 2. punktu.</w:t>
            </w:r>
          </w:p>
          <w:p w14:paraId="39204E33" w14:textId="3259F8C5" w:rsidR="00595FAD" w:rsidRPr="002A677E" w:rsidRDefault="00595FAD" w:rsidP="00FF15C6">
            <w:pPr>
              <w:rPr>
                <w:rFonts w:ascii="Times New Roman" w:hAnsi="Times New Roman"/>
                <w:sz w:val="24"/>
              </w:rPr>
            </w:pPr>
            <w:r>
              <w:rPr>
                <w:rFonts w:ascii="Times New Roman" w:hAnsi="Times New Roman"/>
                <w:sz w:val="24"/>
              </w:rPr>
              <w:t xml:space="preserve">Attiecībā uz riska darījumiem, kuriem piemēro divkāršās saistību neizpildes procedūru, uzrādāmie </w:t>
            </w:r>
            <w:r>
              <w:rPr>
                <w:rFonts w:ascii="Times New Roman" w:hAnsi="Times New Roman"/>
                <w:i/>
                <w:sz w:val="24"/>
              </w:rPr>
              <w:t>LGD</w:t>
            </w:r>
            <w:r>
              <w:rPr>
                <w:rFonts w:ascii="Times New Roman" w:hAnsi="Times New Roman"/>
                <w:sz w:val="24"/>
              </w:rPr>
              <w:t xml:space="preserve"> atbilst tiem, kas izvēlēti saskaņā ar Regulas (ES) Nr. 575/2013 161. panta 4. punktu.</w:t>
            </w:r>
          </w:p>
          <w:p w14:paraId="2764D21F" w14:textId="319CCDD0" w:rsidR="00595FAD" w:rsidRPr="002A677E" w:rsidRDefault="00595FAD" w:rsidP="00070518">
            <w:pPr>
              <w:spacing w:before="60" w:after="240"/>
              <w:rPr>
                <w:rFonts w:ascii="Times New Roman" w:hAnsi="Times New Roman"/>
                <w:strike/>
                <w:sz w:val="24"/>
              </w:rPr>
            </w:pPr>
            <w:r>
              <w:rPr>
                <w:rFonts w:ascii="Times New Roman" w:hAnsi="Times New Roman"/>
                <w:sz w:val="24"/>
              </w:rPr>
              <w:t xml:space="preserve">Attiecībā uz riska darījumiem, kuros nav izpildītas saistības, saskaņā ar </w:t>
            </w:r>
            <w:r>
              <w:rPr>
                <w:rFonts w:ascii="Times New Roman" w:hAnsi="Times New Roman"/>
                <w:i/>
                <w:sz w:val="24"/>
              </w:rPr>
              <w:t>A-IRB</w:t>
            </w:r>
            <w:r>
              <w:rPr>
                <w:rFonts w:ascii="Times New Roman" w:hAnsi="Times New Roman"/>
                <w:sz w:val="24"/>
              </w:rPr>
              <w:t xml:space="preserve"> pieeju, ņem vērā Regulas (ES) Nr. 575/2013 181. panta 1. punkta h) apakšpunkta noteikumus. Uzrādītais </w:t>
            </w:r>
            <w:r>
              <w:rPr>
                <w:rFonts w:ascii="Times New Roman" w:hAnsi="Times New Roman"/>
                <w:i/>
                <w:sz w:val="24"/>
              </w:rPr>
              <w:t>LGD</w:t>
            </w:r>
            <w:r>
              <w:rPr>
                <w:rFonts w:ascii="Times New Roman" w:hAnsi="Times New Roman"/>
                <w:sz w:val="24"/>
              </w:rPr>
              <w:t xml:space="preserve"> atbilst aplēsēm par </w:t>
            </w:r>
            <w:r>
              <w:rPr>
                <w:rFonts w:ascii="Times New Roman" w:hAnsi="Times New Roman"/>
                <w:i/>
                <w:sz w:val="24"/>
              </w:rPr>
              <w:t>LGD</w:t>
            </w:r>
            <w:r>
              <w:rPr>
                <w:rFonts w:ascii="Times New Roman" w:hAnsi="Times New Roman"/>
                <w:sz w:val="24"/>
              </w:rPr>
              <w:t xml:space="preserve">, kuros nav izpildītas saistības. </w:t>
            </w:r>
          </w:p>
        </w:tc>
      </w:tr>
      <w:tr w:rsidR="00595FAD" w:rsidRPr="002A677E" w14:paraId="41A280AA" w14:textId="77777777" w:rsidTr="00FF15C6">
        <w:tc>
          <w:tcPr>
            <w:tcW w:w="1413" w:type="dxa"/>
          </w:tcPr>
          <w:p w14:paraId="10AA47F6" w14:textId="77777777" w:rsidR="00595FAD" w:rsidRPr="002A677E" w:rsidRDefault="00595FAD" w:rsidP="00FF15C6">
            <w:pPr>
              <w:spacing w:before="60" w:after="240"/>
              <w:rPr>
                <w:rFonts w:ascii="Times New Roman" w:hAnsi="Times New Roman"/>
                <w:sz w:val="24"/>
              </w:rPr>
            </w:pPr>
            <w:r>
              <w:rPr>
                <w:rFonts w:ascii="Times New Roman" w:hAnsi="Times New Roman"/>
                <w:sz w:val="24"/>
              </w:rPr>
              <w:t>0050</w:t>
            </w:r>
          </w:p>
        </w:tc>
        <w:tc>
          <w:tcPr>
            <w:tcW w:w="7654" w:type="dxa"/>
          </w:tcPr>
          <w:p w14:paraId="6F976B5A"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Riska darījumu svērtais vidējais termiņš (gadi)</w:t>
            </w:r>
          </w:p>
          <w:p w14:paraId="1EFE445F" w14:textId="77777777" w:rsidR="00595FAD" w:rsidRPr="002A677E" w:rsidRDefault="00595FAD" w:rsidP="00FF15C6">
            <w:pPr>
              <w:spacing w:before="60"/>
              <w:rPr>
                <w:rFonts w:ascii="Times New Roman" w:hAnsi="Times New Roman"/>
                <w:sz w:val="24"/>
              </w:rPr>
            </w:pPr>
            <w:r>
              <w:rPr>
                <w:rFonts w:ascii="Times New Roman" w:hAnsi="Times New Roman"/>
                <w:sz w:val="24"/>
              </w:rPr>
              <w:lastRenderedPageBreak/>
              <w:t>Parādnieku termiņu vidējais rādītājs gados, kas svērts ar to atbilstošo riska darījumu vērtību, kā definēts 0010. slejai.</w:t>
            </w:r>
          </w:p>
          <w:p w14:paraId="1B91C0EA" w14:textId="3114A0BA" w:rsidR="00595FAD" w:rsidRPr="002A677E" w:rsidRDefault="00595FAD" w:rsidP="00837612">
            <w:pPr>
              <w:rPr>
                <w:rFonts w:ascii="Times New Roman" w:hAnsi="Times New Roman"/>
                <w:sz w:val="24"/>
              </w:rPr>
            </w:pPr>
            <w:r>
              <w:rPr>
                <w:rFonts w:ascii="Times New Roman" w:hAnsi="Times New Roman"/>
                <w:sz w:val="24"/>
              </w:rPr>
              <w:t xml:space="preserve">Uzrādīto termiņa vērtību nosaka saskaņā ar Regulas (ES) Nr. 575/2013 162. pantu. </w:t>
            </w:r>
          </w:p>
        </w:tc>
      </w:tr>
      <w:tr w:rsidR="00595FAD" w:rsidRPr="002A677E" w14:paraId="16045793" w14:textId="77777777" w:rsidTr="00FF15C6">
        <w:tc>
          <w:tcPr>
            <w:tcW w:w="1413" w:type="dxa"/>
          </w:tcPr>
          <w:p w14:paraId="122EC151" w14:textId="77777777" w:rsidR="00595FAD" w:rsidRPr="002A677E" w:rsidRDefault="00595FAD" w:rsidP="00FF15C6">
            <w:pPr>
              <w:spacing w:before="60" w:after="240"/>
              <w:rPr>
                <w:sz w:val="24"/>
              </w:rPr>
            </w:pPr>
            <w:r>
              <w:rPr>
                <w:rFonts w:ascii="Times New Roman" w:hAnsi="Times New Roman"/>
                <w:sz w:val="24"/>
              </w:rPr>
              <w:lastRenderedPageBreak/>
              <w:t>0060</w:t>
            </w:r>
          </w:p>
        </w:tc>
        <w:tc>
          <w:tcPr>
            <w:tcW w:w="7654" w:type="dxa"/>
          </w:tcPr>
          <w:p w14:paraId="26BB05D0"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sz w:val="24"/>
              </w:rPr>
              <w:t>Riska darījumu riska svērtās vērtības</w:t>
            </w:r>
            <w:r>
              <w:rPr>
                <w:rFonts w:ascii="Times New Roman" w:hAnsi="Times New Roman"/>
                <w:i/>
                <w:sz w:val="24"/>
              </w:rPr>
              <w:t xml:space="preserve"> </w:t>
            </w:r>
          </w:p>
          <w:p w14:paraId="6FDAB7AE" w14:textId="35753DAE" w:rsidR="00595FAD" w:rsidRPr="002A677E" w:rsidRDefault="00595FAD" w:rsidP="00FF15C6">
            <w:pPr>
              <w:spacing w:before="60"/>
              <w:rPr>
                <w:rFonts w:ascii="Times New Roman" w:hAnsi="Times New Roman"/>
                <w:sz w:val="24"/>
              </w:rPr>
            </w:pPr>
            <w:r>
              <w:rPr>
                <w:rFonts w:ascii="Times New Roman" w:hAnsi="Times New Roman"/>
                <w:sz w:val="24"/>
              </w:rPr>
              <w:t xml:space="preserve">Riska darījumu riska svērtās vērtības, kā definēts Regulas (ES) Nr. 575/2013 92. panta 3. un 4. punktā, pozīcijām, kuru riska pakāpes aplēš, pamatojoties uz prasībām, kas noteiktas Regulas (ES) Nr. 575/2013 Trešās daļas II sadaļas 3. nodaļā, un kurām riska darījumu vērtību </w:t>
            </w:r>
            <w:r>
              <w:rPr>
                <w:rFonts w:ascii="Times New Roman" w:hAnsi="Times New Roman"/>
                <w:i/>
                <w:sz w:val="24"/>
              </w:rPr>
              <w:t>CCR</w:t>
            </w:r>
            <w:r>
              <w:rPr>
                <w:rFonts w:ascii="Times New Roman" w:hAnsi="Times New Roman"/>
                <w:sz w:val="24"/>
              </w:rPr>
              <w:t xml:space="preserve"> darījumiem aprēķina saskaņā ar minētās regulas Trešās daļas II sadaļas 4. un 6. nodaļu. </w:t>
            </w:r>
          </w:p>
          <w:p w14:paraId="34C5741D" w14:textId="6DCC033E" w:rsidR="00595FAD" w:rsidRPr="002A677E" w:rsidRDefault="00595FAD" w:rsidP="003F19BA">
            <w:pPr>
              <w:spacing w:before="60" w:after="240"/>
              <w:rPr>
                <w:rFonts w:ascii="Times New Roman" w:hAnsi="Times New Roman"/>
                <w:i/>
                <w:sz w:val="24"/>
              </w:rPr>
            </w:pPr>
            <w:r>
              <w:rPr>
                <w:rFonts w:ascii="Times New Roman" w:hAnsi="Times New Roman"/>
                <w:sz w:val="24"/>
              </w:rPr>
              <w:t xml:space="preserve">Ņem vērā MVU un infrastruktūras atbalsta faktorus, kas minēti Regulas (ES) Nr. 575/2013 501. pantā un 501.a pantā. </w:t>
            </w:r>
          </w:p>
        </w:tc>
      </w:tr>
      <w:tr w:rsidR="00595FAD" w:rsidRPr="002A677E" w14:paraId="3EACE8FA" w14:textId="77777777" w:rsidTr="00FF15C6">
        <w:tc>
          <w:tcPr>
            <w:tcW w:w="1413" w:type="dxa"/>
          </w:tcPr>
          <w:p w14:paraId="3FA0707A" w14:textId="77777777" w:rsidR="00595FAD" w:rsidRPr="002A677E" w:rsidRDefault="00595FAD" w:rsidP="00FF15C6">
            <w:pPr>
              <w:spacing w:before="60" w:after="240"/>
              <w:rPr>
                <w:sz w:val="24"/>
              </w:rPr>
            </w:pPr>
            <w:r>
              <w:rPr>
                <w:rFonts w:ascii="Times New Roman" w:hAnsi="Times New Roman"/>
                <w:sz w:val="24"/>
              </w:rPr>
              <w:t>0070</w:t>
            </w:r>
          </w:p>
        </w:tc>
        <w:tc>
          <w:tcPr>
            <w:tcW w:w="7654" w:type="dxa"/>
          </w:tcPr>
          <w:p w14:paraId="0907DC81"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Riska darījumu riska svērto vērtību blīvums </w:t>
            </w:r>
          </w:p>
          <w:p w14:paraId="0DA2EEB9" w14:textId="77777777" w:rsidR="00595FAD" w:rsidRPr="002A677E" w:rsidDel="00291448" w:rsidRDefault="00595FAD" w:rsidP="00FF15C6">
            <w:pPr>
              <w:spacing w:before="60"/>
              <w:rPr>
                <w:rFonts w:ascii="Times New Roman" w:hAnsi="Times New Roman"/>
                <w:sz w:val="24"/>
              </w:rPr>
            </w:pPr>
            <w:r>
              <w:rPr>
                <w:rFonts w:ascii="Times New Roman" w:hAnsi="Times New Roman"/>
                <w:sz w:val="24"/>
              </w:rPr>
              <w:t>Kopējās riska darījumu riska svērtās vērtības (uzrādīta 0060. slejā) attiecība pret riska darījumu vērtību (uzrādīta 0010. slejā).</w:t>
            </w:r>
          </w:p>
        </w:tc>
      </w:tr>
    </w:tbl>
    <w:p w14:paraId="0A729A63" w14:textId="77777777" w:rsidR="00595FAD" w:rsidRPr="002A677E"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FEDB20D" w14:textId="77777777" w:rsidTr="00FF15C6">
        <w:trPr>
          <w:trHeight w:val="720"/>
        </w:trPr>
        <w:tc>
          <w:tcPr>
            <w:tcW w:w="9039" w:type="dxa"/>
            <w:gridSpan w:val="2"/>
            <w:shd w:val="clear" w:color="auto" w:fill="D9D9D9" w:themeFill="background1" w:themeFillShade="D9"/>
          </w:tcPr>
          <w:p w14:paraId="69997A1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Rindas </w:t>
            </w:r>
          </w:p>
        </w:tc>
      </w:tr>
      <w:tr w:rsidR="00595FAD" w:rsidRPr="002A677E" w14:paraId="57B7844D" w14:textId="77777777" w:rsidTr="00FF15C6">
        <w:trPr>
          <w:trHeight w:val="680"/>
        </w:trPr>
        <w:tc>
          <w:tcPr>
            <w:tcW w:w="1384" w:type="dxa"/>
          </w:tcPr>
          <w:p w14:paraId="1CD47391" w14:textId="77777777" w:rsidR="00595FAD" w:rsidRPr="002A677E" w:rsidRDefault="00595FAD" w:rsidP="00FF15C6">
            <w:pPr>
              <w:pStyle w:val="Applicationdirecte"/>
              <w:spacing w:before="60" w:after="0"/>
              <w:jc w:val="center"/>
            </w:pPr>
            <w:r>
              <w:t>0010-0170</w:t>
            </w:r>
          </w:p>
        </w:tc>
        <w:tc>
          <w:tcPr>
            <w:tcW w:w="7655" w:type="dxa"/>
            <w:vAlign w:val="center"/>
          </w:tcPr>
          <w:p w14:paraId="1D624929" w14:textId="77777777" w:rsidR="00595FAD" w:rsidRPr="002A677E" w:rsidRDefault="00595FAD" w:rsidP="00FF15C6">
            <w:pPr>
              <w:spacing w:before="60"/>
              <w:rPr>
                <w:rFonts w:ascii="Times New Roman" w:hAnsi="Times New Roman"/>
                <w:b/>
                <w:bCs/>
                <w:sz w:val="24"/>
                <w:u w:val="single"/>
              </w:rPr>
            </w:pPr>
            <w:r>
              <w:rPr>
                <w:rStyle w:val="InstructionsTabelleberschrift"/>
                <w:rFonts w:ascii="Times New Roman" w:hAnsi="Times New Roman"/>
                <w:i/>
                <w:sz w:val="24"/>
              </w:rPr>
              <w:t>PD</w:t>
            </w:r>
            <w:r>
              <w:rPr>
                <w:rStyle w:val="InstructionsTabelleberschrift"/>
                <w:rFonts w:ascii="Times New Roman" w:hAnsi="Times New Roman"/>
                <w:sz w:val="24"/>
              </w:rPr>
              <w:t xml:space="preserve"> diapazons</w:t>
            </w:r>
          </w:p>
          <w:p w14:paraId="5E9D684F" w14:textId="1F7589D7" w:rsidR="00595FAD" w:rsidRPr="002A677E" w:rsidRDefault="00595FAD" w:rsidP="00FF15C6">
            <w:pPr>
              <w:spacing w:before="60"/>
              <w:rPr>
                <w:rFonts w:ascii="Times New Roman" w:hAnsi="Times New Roman"/>
                <w:sz w:val="24"/>
              </w:rPr>
            </w:pPr>
            <w:r>
              <w:rPr>
                <w:rFonts w:ascii="Times New Roman" w:hAnsi="Times New Roman"/>
                <w:sz w:val="24"/>
              </w:rPr>
              <w:t xml:space="preserve">CCR riska darījumus (kas noteikti darījuma partnera līmenī) iedala attiecīgajā fiksētā PD diapazona intervālā, balstoties uz aplēsto </w:t>
            </w:r>
            <w:r>
              <w:rPr>
                <w:rFonts w:ascii="Times New Roman" w:hAnsi="Times New Roman"/>
                <w:i/>
                <w:sz w:val="24"/>
              </w:rPr>
              <w:t>PD</w:t>
            </w:r>
            <w:r>
              <w:rPr>
                <w:rFonts w:ascii="Times New Roman" w:hAnsi="Times New Roman"/>
                <w:sz w:val="24"/>
              </w:rPr>
              <w:t xml:space="preserve"> katram parādniekam, kurš iedalīts šajā riska darījumu kategorijā (neņemot vērā aizstāšanu saistībā ar garantiju vai kredītu atvasināto instrumentu). Iestādes veic sadalījumu pa riska darījumiem </w:t>
            </w:r>
            <w:r>
              <w:rPr>
                <w:rFonts w:ascii="Times New Roman" w:hAnsi="Times New Roman"/>
                <w:i/>
                <w:sz w:val="24"/>
              </w:rPr>
              <w:t>PD</w:t>
            </w:r>
            <w:r>
              <w:rPr>
                <w:rFonts w:ascii="Times New Roman" w:hAnsi="Times New Roman"/>
                <w:sz w:val="24"/>
              </w:rPr>
              <w:t xml:space="preserve"> diapazonā, kas sniegts veidnē, ņemot vērā arī nepārtrauktos diapazonus. </w:t>
            </w:r>
            <w:r>
              <w:t xml:space="preserve">Visus riska darījumus, kuros nav izpildītas saistības, ietver intervālā, kas norāda uz </w:t>
            </w:r>
            <w:r>
              <w:rPr>
                <w:i/>
              </w:rPr>
              <w:t>PD</w:t>
            </w:r>
            <w:r>
              <w:t xml:space="preserve"> 100 % apmērā.</w:t>
            </w:r>
          </w:p>
        </w:tc>
      </w:tr>
    </w:tbl>
    <w:p w14:paraId="365B6380"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8" w:name="_Toc19715822"/>
      <w:bookmarkStart w:id="489" w:name="_Toc118991756"/>
      <w:r>
        <w:rPr>
          <w:rFonts w:ascii="Times New Roman" w:hAnsi="Times New Roman"/>
          <w:sz w:val="24"/>
        </w:rPr>
        <w:t xml:space="preserve">C 34.08 - </w:t>
      </w:r>
      <w:r>
        <w:rPr>
          <w:rFonts w:ascii="Times New Roman" w:hAnsi="Times New Roman"/>
          <w:i/>
          <w:sz w:val="24"/>
        </w:rPr>
        <w:t>CCR</w:t>
      </w:r>
      <w:r>
        <w:rPr>
          <w:rFonts w:ascii="Times New Roman" w:hAnsi="Times New Roman"/>
          <w:sz w:val="24"/>
        </w:rPr>
        <w:t xml:space="preserve"> riska darījumu nodrošinājuma sastāvs</w:t>
      </w:r>
      <w:bookmarkEnd w:id="488"/>
      <w:bookmarkEnd w:id="489"/>
    </w:p>
    <w:p w14:paraId="6B05040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0" w:name="_Toc19715823"/>
      <w:bookmarkStart w:id="491" w:name="_Toc118991757"/>
      <w:r>
        <w:rPr>
          <w:rFonts w:ascii="Times New Roman" w:hAnsi="Times New Roman"/>
          <w:sz w:val="24"/>
        </w:rPr>
        <w:t>Vispārīgas piezīmes</w:t>
      </w:r>
      <w:bookmarkEnd w:id="490"/>
      <w:bookmarkEnd w:id="491"/>
    </w:p>
    <w:p w14:paraId="3A799621" w14:textId="77777777" w:rsidR="00595FAD" w:rsidRPr="002A677E" w:rsidRDefault="008F3052" w:rsidP="00487A02">
      <w:pPr>
        <w:pStyle w:val="InstructionsText2"/>
        <w:numPr>
          <w:ilvl w:val="0"/>
          <w:numId w:val="0"/>
        </w:numPr>
        <w:ind w:left="1353" w:hanging="360"/>
      </w:pPr>
      <w:fldSimple w:instr=" seq paragraphs ">
        <w:r>
          <w:t>131</w:t>
        </w:r>
      </w:fldSimple>
      <w:r>
        <w:t xml:space="preserve">. Šo veidni aizpilda ar nodrošinājuma (saņemtā vai sniegtā) patiesajām vērtībām, kas izmantotas </w:t>
      </w:r>
      <w:r>
        <w:rPr>
          <w:i/>
        </w:rPr>
        <w:t>CCR</w:t>
      </w:r>
      <w:r>
        <w:t xml:space="preserve"> darījumos saistībā ar atvasināto instrumentu darījumiem, ilgtermiņa norēķinu darījumiem vai VFD, neatkarīgi no tā, vai minēto darījumu tīrvērti veicis </w:t>
      </w:r>
      <w:r>
        <w:rPr>
          <w:i/>
        </w:rPr>
        <w:t>CCP</w:t>
      </w:r>
      <w:r>
        <w:t xml:space="preserve"> un vai nodrošinājums ir iesniegts </w:t>
      </w:r>
      <w:r>
        <w:rPr>
          <w:i/>
        </w:rPr>
        <w:t>CCP</w:t>
      </w:r>
      <w:r>
        <w:t xml:space="preserve">. </w:t>
      </w:r>
    </w:p>
    <w:p w14:paraId="6581525E" w14:textId="3F732CD4" w:rsidR="00595FAD" w:rsidRPr="002A677E" w:rsidRDefault="00595FAD" w:rsidP="002F29AF">
      <w:pPr>
        <w:pStyle w:val="Instructionsberschrift2"/>
        <w:numPr>
          <w:ilvl w:val="3"/>
          <w:numId w:val="48"/>
        </w:numPr>
        <w:rPr>
          <w:rFonts w:ascii="Times New Roman" w:hAnsi="Times New Roman" w:cs="Times New Roman"/>
          <w:sz w:val="24"/>
        </w:rPr>
      </w:pPr>
      <w:bookmarkStart w:id="492" w:name="_Toc19715824"/>
      <w:bookmarkStart w:id="493" w:name="_Toc118991758"/>
      <w:r>
        <w:rPr>
          <w:rFonts w:ascii="Times New Roman" w:hAnsi="Times New Roman"/>
          <w:sz w:val="24"/>
        </w:rPr>
        <w:t>Norādes par konkrētām pozīcijām</w:t>
      </w:r>
      <w:bookmarkEnd w:id="492"/>
      <w:bookmarkEnd w:id="49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0602FDD"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1CCF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Slejas </w:t>
            </w:r>
          </w:p>
        </w:tc>
      </w:tr>
      <w:tr w:rsidR="00595FAD" w:rsidRPr="002A677E" w14:paraId="3BD10F8F" w14:textId="77777777" w:rsidTr="00FF15C6">
        <w:trPr>
          <w:trHeight w:val="680"/>
        </w:trPr>
        <w:tc>
          <w:tcPr>
            <w:tcW w:w="1384" w:type="dxa"/>
          </w:tcPr>
          <w:p w14:paraId="151903DC" w14:textId="77777777" w:rsidR="00595FAD" w:rsidRPr="002A677E" w:rsidRDefault="00595FAD" w:rsidP="00FF15C6">
            <w:pPr>
              <w:pStyle w:val="Applicationdirecte"/>
              <w:spacing w:before="60" w:after="0"/>
            </w:pPr>
            <w:r>
              <w:t>0010-0080</w:t>
            </w:r>
          </w:p>
        </w:tc>
        <w:tc>
          <w:tcPr>
            <w:tcW w:w="7655" w:type="dxa"/>
            <w:vAlign w:val="center"/>
          </w:tcPr>
          <w:p w14:paraId="7BB5C8D7"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Atvasināto instrumentu darījumos izmantotais nodrošinājums </w:t>
            </w:r>
          </w:p>
          <w:p w14:paraId="07E6C99C" w14:textId="345CA1CD" w:rsidR="00595FAD" w:rsidRPr="002A677E" w:rsidRDefault="00595FAD" w:rsidP="00070518">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lastRenderedPageBreak/>
              <w:t xml:space="preserve">Iestādes uzrāda nodrošinājumu (tostarp sākotnējās drošības rezerves un mainīgās drošības rezerves nodrošinājumu), ko izmanto </w:t>
            </w:r>
            <w:r>
              <w:rPr>
                <w:rFonts w:ascii="Times New Roman" w:hAnsi="Times New Roman"/>
                <w:i/>
                <w:sz w:val="24"/>
              </w:rPr>
              <w:t>CCR</w:t>
            </w:r>
            <w:r>
              <w:rPr>
                <w:rFonts w:ascii="Times New Roman" w:hAnsi="Times New Roman"/>
                <w:sz w:val="24"/>
              </w:rPr>
              <w:t xml:space="preserve"> riska darījumos saistībā ar visiem Regulas (ES) Nr. 575/2013 II pielikumā uzskaitītajiem atvasinātajiem instrumentiem vai ilgstošo norēķinu darījumiem, kā definēts tās pašas regulas 272. panta 2. punktā, kuri nav uzskatāmi par VFD. </w:t>
            </w:r>
          </w:p>
        </w:tc>
      </w:tr>
      <w:tr w:rsidR="00595FAD" w:rsidRPr="002A677E" w14:paraId="0E7C717E" w14:textId="77777777" w:rsidTr="00FF15C6">
        <w:trPr>
          <w:trHeight w:val="680"/>
        </w:trPr>
        <w:tc>
          <w:tcPr>
            <w:tcW w:w="1384" w:type="dxa"/>
          </w:tcPr>
          <w:p w14:paraId="5E4EA907" w14:textId="77777777" w:rsidR="00595FAD" w:rsidRPr="002A677E" w:rsidRDefault="00595FAD" w:rsidP="00FF15C6">
            <w:pPr>
              <w:pStyle w:val="Applicationdirecte"/>
              <w:spacing w:before="60" w:after="0"/>
            </w:pPr>
            <w:r>
              <w:lastRenderedPageBreak/>
              <w:t>0090-0180</w:t>
            </w:r>
          </w:p>
        </w:tc>
        <w:tc>
          <w:tcPr>
            <w:tcW w:w="7655" w:type="dxa"/>
            <w:vAlign w:val="center"/>
          </w:tcPr>
          <w:p w14:paraId="0AB767B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VFD izmantotais nodrošinājums </w:t>
            </w:r>
          </w:p>
          <w:p w14:paraId="39124F64" w14:textId="77777777" w:rsidR="00595FAD" w:rsidRPr="002A677E"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Iestādes uzrāda nodrošinājumu (ietverot sākotnējās drošības rezerves un mainīgās drošības rezerves nodrošinājumu, kā arī nodrošinājumu, kas uzrādās kā vērtspapīri VFD), ko izmanto </w:t>
            </w:r>
            <w:r>
              <w:rPr>
                <w:rFonts w:ascii="Times New Roman" w:hAnsi="Times New Roman"/>
                <w:i/>
                <w:sz w:val="24"/>
              </w:rPr>
              <w:t>CCR</w:t>
            </w:r>
            <w:r>
              <w:rPr>
                <w:rFonts w:ascii="Times New Roman" w:hAnsi="Times New Roman"/>
                <w:sz w:val="24"/>
              </w:rPr>
              <w:t xml:space="preserve"> riska darījumos, kuri saistīti ar visiem VFD, vai ilgstošo norēķinu darījumā, kas nav uzskatāms par atvasināto instrumentu. </w:t>
            </w:r>
          </w:p>
        </w:tc>
      </w:tr>
      <w:tr w:rsidR="00595FAD" w:rsidRPr="002A677E" w14:paraId="0361EF62" w14:textId="77777777" w:rsidTr="00FF15C6">
        <w:trPr>
          <w:trHeight w:val="416"/>
        </w:trPr>
        <w:tc>
          <w:tcPr>
            <w:tcW w:w="1384" w:type="dxa"/>
          </w:tcPr>
          <w:p w14:paraId="571AB129" w14:textId="01CE5302" w:rsidR="00595FAD" w:rsidRPr="002A677E" w:rsidRDefault="00595FAD" w:rsidP="00D768D3">
            <w:pPr>
              <w:pStyle w:val="Applicationdirecte"/>
              <w:spacing w:before="60" w:after="0"/>
            </w:pPr>
            <w:r>
              <w:t>0010., 0020., 0050., 0060., 0090., 0100., 0140., 0150.</w:t>
            </w:r>
          </w:p>
        </w:tc>
        <w:tc>
          <w:tcPr>
            <w:tcW w:w="7655" w:type="dxa"/>
            <w:vAlign w:val="center"/>
          </w:tcPr>
          <w:p w14:paraId="360B4930"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Nošķirts</w:t>
            </w:r>
          </w:p>
          <w:p w14:paraId="6A03815D" w14:textId="60B80FFC"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Regulas (ES) Nr. 575/2013 300. panta 1. punkts.</w:t>
            </w:r>
          </w:p>
          <w:p w14:paraId="2386BF34" w14:textId="104A2093" w:rsidR="00595FAD" w:rsidRPr="002A677E" w:rsidRDefault="00CF4C30" w:rsidP="00FF15C6">
            <w:pPr>
              <w:spacing w:before="60"/>
              <w:rPr>
                <w:rFonts w:ascii="Times New Roman" w:hAnsi="Times New Roman"/>
                <w:sz w:val="24"/>
              </w:rPr>
            </w:pPr>
            <w:r>
              <w:rPr>
                <w:rFonts w:ascii="Times New Roman" w:hAnsi="Times New Roman"/>
                <w:sz w:val="24"/>
              </w:rPr>
              <w:t>Iestādes uzrāda nodrošinājumu, uz kuru attiecas neaizskaramība bankrota gadījumā, kā definēts Regulas (ES) Nr. 575/2013 300. panta 1. punktā, kas turpmāk sadalīti nodrošinājumā, kurš uzrādās kā sākotnējā vai mainīgās drošības rezerve.</w:t>
            </w:r>
          </w:p>
        </w:tc>
      </w:tr>
      <w:tr w:rsidR="00595FAD" w:rsidRPr="002A677E" w14:paraId="4F1180AF" w14:textId="77777777" w:rsidTr="00FF15C6">
        <w:trPr>
          <w:trHeight w:val="680"/>
        </w:trPr>
        <w:tc>
          <w:tcPr>
            <w:tcW w:w="1384" w:type="dxa"/>
          </w:tcPr>
          <w:p w14:paraId="5F292CA2" w14:textId="77777777" w:rsidR="00595FAD" w:rsidRPr="002A677E" w:rsidRDefault="00595FAD" w:rsidP="00FF15C6">
            <w:pPr>
              <w:pStyle w:val="Applicationdirecte"/>
              <w:spacing w:before="60" w:after="0"/>
            </w:pPr>
            <w:r>
              <w:t xml:space="preserve">0030., 0040., 0070., 0080., 0110., 0120., 0130., 0160., 0170., 0180. </w:t>
            </w:r>
          </w:p>
        </w:tc>
        <w:tc>
          <w:tcPr>
            <w:tcW w:w="7655" w:type="dxa"/>
          </w:tcPr>
          <w:p w14:paraId="49A23F3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Nenošķirts </w:t>
            </w:r>
          </w:p>
          <w:p w14:paraId="7060A85A" w14:textId="06D05BB5"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Regulas (ES) Nr. 575/2013 300. panta 1. punkts.</w:t>
            </w:r>
          </w:p>
          <w:p w14:paraId="47277071" w14:textId="025AD9FE" w:rsidR="00595FAD" w:rsidRPr="002A677E" w:rsidRDefault="00CF4C30" w:rsidP="00CF4C30">
            <w:pPr>
              <w:rPr>
                <w:rFonts w:ascii="Times New Roman" w:hAnsi="Times New Roman"/>
                <w:sz w:val="24"/>
              </w:rPr>
            </w:pPr>
            <w:r>
              <w:rPr>
                <w:rFonts w:ascii="Times New Roman" w:hAnsi="Times New Roman"/>
                <w:sz w:val="24"/>
              </w:rPr>
              <w:t>Iestādes uzrāda nodrošinājumu, uz kuru neattiecas neaizskaramība bankrota gadījumā, kā definēts Regulas (ES) Nr. 575/2013 300. panta 1. punktā, kas turpmāk sadalīts kā sākotnējā vai mainīgā drošības rezerve vai VFD vērtspapīrs.</w:t>
            </w:r>
          </w:p>
        </w:tc>
      </w:tr>
      <w:tr w:rsidR="00595FAD" w:rsidRPr="002A677E" w14:paraId="4C19E83E" w14:textId="77777777" w:rsidTr="00FF15C6">
        <w:trPr>
          <w:trHeight w:val="680"/>
        </w:trPr>
        <w:tc>
          <w:tcPr>
            <w:tcW w:w="1384" w:type="dxa"/>
          </w:tcPr>
          <w:p w14:paraId="6D82870C" w14:textId="77777777" w:rsidR="00595FAD" w:rsidRPr="002A677E" w:rsidRDefault="00595FAD" w:rsidP="00FF15C6">
            <w:pPr>
              <w:pStyle w:val="Applicationdirecte"/>
              <w:spacing w:before="60" w:after="0"/>
            </w:pPr>
            <w:r>
              <w:t>0010., 0030., 0050., 0070., 0090., 0110., 0140., 0160.</w:t>
            </w:r>
          </w:p>
        </w:tc>
        <w:tc>
          <w:tcPr>
            <w:tcW w:w="7655" w:type="dxa"/>
            <w:vAlign w:val="center"/>
          </w:tcPr>
          <w:p w14:paraId="4383D08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Sākotnējā drošības rezerve</w:t>
            </w:r>
          </w:p>
          <w:p w14:paraId="32E34D38" w14:textId="0D33440A" w:rsidR="00595FAD" w:rsidRPr="002A677E" w:rsidRDefault="004134E6" w:rsidP="00FF15C6">
            <w:pPr>
              <w:spacing w:before="60"/>
              <w:rPr>
                <w:rFonts w:ascii="Times New Roman" w:hAnsi="Times New Roman"/>
                <w:sz w:val="24"/>
              </w:rPr>
            </w:pPr>
            <w:r>
              <w:rPr>
                <w:rFonts w:ascii="Times New Roman" w:hAnsi="Times New Roman"/>
                <w:sz w:val="24"/>
              </w:rPr>
              <w:t>Regulas (ES) Nr. 575/2013 4. panta 1. punkta 140) apakšpunkts.</w:t>
            </w:r>
          </w:p>
          <w:p w14:paraId="55161B15" w14:textId="02C5F460" w:rsidR="00595FAD" w:rsidRPr="002A677E" w:rsidRDefault="00595FAD" w:rsidP="00070518">
            <w:pPr>
              <w:spacing w:before="60"/>
              <w:rPr>
                <w:rFonts w:ascii="Times New Roman" w:hAnsi="Times New Roman"/>
                <w:sz w:val="24"/>
              </w:rPr>
            </w:pPr>
            <w:r>
              <w:rPr>
                <w:rFonts w:ascii="Times New Roman" w:hAnsi="Times New Roman"/>
                <w:sz w:val="24"/>
              </w:rPr>
              <w:t>Iestādes uzrāda saņemtā vai sniegtā nodrošinājuma patiesās vērtības kā sākotnējo drošības rezervi (definēts Regulas (ES) Nr. 575/2013 4. panta 1. punkta 140) apakšpunktā).</w:t>
            </w:r>
          </w:p>
        </w:tc>
      </w:tr>
      <w:tr w:rsidR="00595FAD" w:rsidRPr="002A677E" w14:paraId="56998D9A" w14:textId="77777777" w:rsidTr="00FF15C6">
        <w:trPr>
          <w:trHeight w:val="680"/>
        </w:trPr>
        <w:tc>
          <w:tcPr>
            <w:tcW w:w="1384" w:type="dxa"/>
          </w:tcPr>
          <w:p w14:paraId="18EF76C8" w14:textId="77777777" w:rsidR="00595FAD" w:rsidRPr="002A677E" w:rsidRDefault="00595FAD" w:rsidP="00FF15C6">
            <w:pPr>
              <w:pStyle w:val="Applicationdirecte"/>
              <w:spacing w:before="60" w:after="0"/>
            </w:pPr>
            <w:r>
              <w:t>0020., 0040., 0060., 0080., 0100., 0120., 0150., 0170.</w:t>
            </w:r>
          </w:p>
        </w:tc>
        <w:tc>
          <w:tcPr>
            <w:tcW w:w="7655" w:type="dxa"/>
            <w:vAlign w:val="center"/>
          </w:tcPr>
          <w:p w14:paraId="35AC8B7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Mainīgā drošības rezerve</w:t>
            </w:r>
          </w:p>
          <w:p w14:paraId="376FC9B2"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Iestādes uzrāda saņemtā vai sniegtā nodrošinājuma patiesās vērtības kā mainīgo drošības rezervi.</w:t>
            </w:r>
          </w:p>
        </w:tc>
      </w:tr>
      <w:tr w:rsidR="00595FAD" w:rsidRPr="002A677E" w14:paraId="1D07A859" w14:textId="77777777" w:rsidTr="00FF15C6">
        <w:trPr>
          <w:trHeight w:val="680"/>
        </w:trPr>
        <w:tc>
          <w:tcPr>
            <w:tcW w:w="1384" w:type="dxa"/>
          </w:tcPr>
          <w:p w14:paraId="5BDA21EA" w14:textId="77777777" w:rsidR="00595FAD" w:rsidRPr="002A677E" w:rsidRDefault="00595FAD" w:rsidP="00FF15C6">
            <w:pPr>
              <w:pStyle w:val="Applicationdirecte"/>
              <w:spacing w:before="60" w:after="0"/>
            </w:pPr>
            <w:r>
              <w:t>0130, 0180</w:t>
            </w:r>
          </w:p>
        </w:tc>
        <w:tc>
          <w:tcPr>
            <w:tcW w:w="7655" w:type="dxa"/>
            <w:vAlign w:val="center"/>
          </w:tcPr>
          <w:p w14:paraId="5A53E71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VFD nodrošinājums </w:t>
            </w:r>
          </w:p>
          <w:p w14:paraId="5FD582CC" w14:textId="77777777" w:rsidR="00595FAD" w:rsidRPr="002A677E" w:rsidRDefault="00595FAD" w:rsidP="00FF15C6">
            <w:pPr>
              <w:spacing w:before="60"/>
              <w:rPr>
                <w:rFonts w:ascii="Times New Roman" w:eastAsia="Calibri" w:hAnsi="Times New Roman"/>
                <w:i/>
                <w:sz w:val="24"/>
              </w:rPr>
            </w:pPr>
            <w:r>
              <w:rPr>
                <w:rFonts w:ascii="Times New Roman" w:hAnsi="Times New Roman"/>
                <w:sz w:val="24"/>
              </w:rPr>
              <w:lastRenderedPageBreak/>
              <w:t>Iestādes uzrāda nodrošinājuma patiesās vērtības kā vērtspapīrus VFD (piem., vērtspapīru pozīcija VFD, kas ir saņemta attiecībā uz 0130. sleju vai iesniegta attiecībā uz 0180. sleju).</w:t>
            </w:r>
          </w:p>
        </w:tc>
      </w:tr>
    </w:tbl>
    <w:p w14:paraId="49D228CF" w14:textId="77777777" w:rsidR="00595FAD" w:rsidRPr="002A677E"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75CC57D5" w14:textId="77777777" w:rsidTr="00FF15C6">
        <w:trPr>
          <w:trHeight w:val="238"/>
        </w:trPr>
        <w:tc>
          <w:tcPr>
            <w:tcW w:w="9039" w:type="dxa"/>
            <w:gridSpan w:val="2"/>
            <w:shd w:val="clear" w:color="auto" w:fill="D9D9D9" w:themeFill="background1" w:themeFillShade="D9"/>
          </w:tcPr>
          <w:p w14:paraId="1E747C2C"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Rindas </w:t>
            </w:r>
          </w:p>
        </w:tc>
      </w:tr>
      <w:tr w:rsidR="00595FAD" w:rsidRPr="002A677E" w14:paraId="4C82CEC5"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527AE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41680C"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Nodrošinājuma veids</w:t>
            </w:r>
          </w:p>
          <w:p w14:paraId="764191C9"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Sadalījums pa dažādiem nodrošinājuma veidiem</w:t>
            </w:r>
          </w:p>
        </w:tc>
      </w:tr>
    </w:tbl>
    <w:p w14:paraId="5143340E" w14:textId="77777777" w:rsidR="00595FAD" w:rsidRPr="002A677E" w:rsidRDefault="00595FAD" w:rsidP="00595FAD">
      <w:pPr>
        <w:pStyle w:val="Titlelevel2"/>
        <w:spacing w:before="120" w:after="120"/>
        <w:rPr>
          <w:rFonts w:ascii="Times New Roman" w:hAnsi="Times New Roman" w:cs="Times New Roman"/>
          <w:color w:val="auto"/>
          <w:sz w:val="24"/>
        </w:rPr>
      </w:pPr>
    </w:p>
    <w:p w14:paraId="1A30EAC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4" w:name="_Toc19715825"/>
      <w:bookmarkStart w:id="495" w:name="_Toc118991759"/>
      <w:r>
        <w:rPr>
          <w:rFonts w:ascii="Times New Roman" w:hAnsi="Times New Roman"/>
          <w:sz w:val="24"/>
        </w:rPr>
        <w:t>C 34.09 - Kredītu atvasinātie instrumenti</w:t>
      </w:r>
      <w:bookmarkEnd w:id="494"/>
      <w:bookmarkEnd w:id="495"/>
    </w:p>
    <w:p w14:paraId="61ABD17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6" w:name="_Toc19715826"/>
      <w:bookmarkStart w:id="497" w:name="_Toc118991760"/>
      <w:r>
        <w:rPr>
          <w:rFonts w:ascii="Times New Roman" w:hAnsi="Times New Roman"/>
          <w:sz w:val="24"/>
        </w:rPr>
        <w:t>Norādes par konkrētām pozīcijām</w:t>
      </w:r>
      <w:bookmarkEnd w:id="496"/>
      <w:bookmarkEnd w:id="49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C609BF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0E2FC"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Slejas </w:t>
            </w:r>
          </w:p>
        </w:tc>
      </w:tr>
      <w:tr w:rsidR="00595FAD" w:rsidRPr="002A677E" w14:paraId="30FEF279"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14C11F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A3C9F"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KREDĪTU ATVASINĀTO INSTRUMENTU AIZSARDZĪBA</w:t>
            </w:r>
          </w:p>
          <w:p w14:paraId="56D47E52" w14:textId="77777777" w:rsidR="00595FAD" w:rsidRPr="002A677E"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Iegādātā vai pārdotā kredītu atvasināto instrumentu aizsardzība.</w:t>
            </w:r>
          </w:p>
        </w:tc>
      </w:tr>
      <w:tr w:rsidR="00595FAD" w:rsidRPr="002A677E" w14:paraId="5B3417AE"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8C7E6"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09A862"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NOSACĪTĀS SUMMAS </w:t>
            </w:r>
          </w:p>
          <w:p w14:paraId="128D8BA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Atvasināto instrumentu nosacīto summu kopsumma pirms savstarpējo prasījumu ieskaita, dalījumā pa produkta veidiem.</w:t>
            </w:r>
          </w:p>
        </w:tc>
      </w:tr>
      <w:tr w:rsidR="00595FAD" w:rsidRPr="002A677E" w14:paraId="464956C4"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D5203"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AC03B31" w14:textId="77777777" w:rsidR="00595FAD" w:rsidRPr="002A677E"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PATIESĀS VĒRTĪBAS</w:t>
            </w:r>
          </w:p>
          <w:p w14:paraId="3BABBB9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Patieso vērtību summa, kas sadalīta pēc iegādātās aizsardzības un pārdotās aizsardzības. </w:t>
            </w:r>
          </w:p>
        </w:tc>
      </w:tr>
    </w:tbl>
    <w:p w14:paraId="06928A27" w14:textId="77777777" w:rsidR="00595FAD" w:rsidRPr="002A677E"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0F9DA2" w14:textId="77777777" w:rsidTr="00FF15C6">
        <w:trPr>
          <w:trHeight w:val="238"/>
        </w:trPr>
        <w:tc>
          <w:tcPr>
            <w:tcW w:w="9039" w:type="dxa"/>
            <w:gridSpan w:val="2"/>
            <w:shd w:val="clear" w:color="auto" w:fill="D9D9D9" w:themeFill="background1" w:themeFillShade="D9"/>
          </w:tcPr>
          <w:p w14:paraId="3ECAB1B1"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Rindas </w:t>
            </w:r>
          </w:p>
        </w:tc>
      </w:tr>
      <w:tr w:rsidR="00595FAD" w:rsidRPr="002A677E" w14:paraId="08F3CC13"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1F0A8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E372C5"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Produkta veids(-i)</w:t>
            </w:r>
          </w:p>
          <w:p w14:paraId="54B6EECB"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Sadalījums pēc kredītu atvasināto instrumentu produkta veida.</w:t>
            </w:r>
          </w:p>
        </w:tc>
      </w:tr>
      <w:tr w:rsidR="00595FAD" w:rsidRPr="002A677E" w14:paraId="7FC2E356"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BE89EB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1D9397"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Kopā</w:t>
            </w:r>
          </w:p>
          <w:p w14:paraId="67B40223" w14:textId="77777777" w:rsidR="00595FAD" w:rsidRPr="002A677E"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Visu produkta veidu summa.</w:t>
            </w:r>
          </w:p>
        </w:tc>
      </w:tr>
      <w:tr w:rsidR="00595FAD" w:rsidRPr="002A677E" w14:paraId="63257CEF"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98464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CD5C06"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Patiesās vērtības</w:t>
            </w:r>
          </w:p>
          <w:p w14:paraId="1F50359D" w14:textId="77777777" w:rsidR="00595FAD" w:rsidRPr="002A677E" w:rsidRDefault="00595FAD" w:rsidP="00CF4C30">
            <w:pPr>
              <w:autoSpaceDE w:val="0"/>
              <w:autoSpaceDN w:val="0"/>
              <w:adjustRightInd w:val="0"/>
              <w:rPr>
                <w:rFonts w:ascii="Times New Roman" w:hAnsi="Times New Roman"/>
                <w:bCs/>
                <w:sz w:val="24"/>
              </w:rPr>
            </w:pPr>
            <w:r>
              <w:rPr>
                <w:rFonts w:ascii="Times New Roman" w:hAnsi="Times New Roman"/>
                <w:sz w:val="24"/>
              </w:rPr>
              <w:t>Patiesās vērtības dalījumā pa produkta veidiem, kā arī aktīviem (pozitīvas patiesās vērtības) un saistībām (negatīvas patiesās vērtības)</w:t>
            </w:r>
          </w:p>
        </w:tc>
      </w:tr>
    </w:tbl>
    <w:p w14:paraId="3036BFCE" w14:textId="77777777" w:rsidR="00595FAD" w:rsidRPr="002A677E" w:rsidRDefault="00595FAD" w:rsidP="00595FAD">
      <w:pPr>
        <w:pStyle w:val="Titlelevel2"/>
        <w:spacing w:before="120" w:after="120"/>
        <w:rPr>
          <w:rFonts w:ascii="Times New Roman" w:hAnsi="Times New Roman" w:cs="Times New Roman"/>
          <w:b/>
          <w:color w:val="auto"/>
          <w:sz w:val="24"/>
        </w:rPr>
      </w:pPr>
    </w:p>
    <w:p w14:paraId="3F6919A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8" w:name="_Toc19715827"/>
      <w:bookmarkStart w:id="499" w:name="_Toc118991761"/>
      <w:r>
        <w:rPr>
          <w:rFonts w:ascii="Times New Roman" w:hAnsi="Times New Roman"/>
          <w:sz w:val="24"/>
        </w:rPr>
        <w:lastRenderedPageBreak/>
        <w:t xml:space="preserve">C 34.10 - Riska darījumi ar </w:t>
      </w:r>
      <w:r>
        <w:rPr>
          <w:rFonts w:ascii="Times New Roman" w:hAnsi="Times New Roman"/>
          <w:i/>
          <w:sz w:val="24"/>
        </w:rPr>
        <w:t>CCP</w:t>
      </w:r>
      <w:bookmarkEnd w:id="498"/>
      <w:bookmarkEnd w:id="499"/>
    </w:p>
    <w:p w14:paraId="3E09F103"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500" w:name="_Toc19715828"/>
      <w:bookmarkStart w:id="501" w:name="_Toc118991762"/>
      <w:r>
        <w:rPr>
          <w:rFonts w:ascii="Times New Roman" w:hAnsi="Times New Roman"/>
          <w:sz w:val="24"/>
        </w:rPr>
        <w:t>Vispārīgas piezīmes</w:t>
      </w:r>
      <w:bookmarkEnd w:id="500"/>
      <w:bookmarkEnd w:id="501"/>
    </w:p>
    <w:p w14:paraId="1E6FD5A9" w14:textId="04E0D433" w:rsidR="00595FAD" w:rsidRPr="002A677E" w:rsidRDefault="008F3052" w:rsidP="00487A02">
      <w:pPr>
        <w:pStyle w:val="InstructionsText2"/>
        <w:numPr>
          <w:ilvl w:val="0"/>
          <w:numId w:val="0"/>
        </w:numPr>
        <w:ind w:left="1353" w:hanging="360"/>
      </w:pPr>
      <w:fldSimple w:instr=" seq paragraphs ">
        <w:r>
          <w:t>132</w:t>
        </w:r>
      </w:fldSimple>
      <w:r>
        <w:t xml:space="preserve">. Iestādes uzrāda informāciju par riska darījumiem ar </w:t>
      </w:r>
      <w:r>
        <w:rPr>
          <w:i/>
        </w:rPr>
        <w:t>CCP</w:t>
      </w:r>
      <w:r>
        <w:t xml:space="preserve">, t. i., līgumus un darījumus, kas uzskaitīti Regulas (ES) Nr. 575/2013 301. panta 1. punktā tik ilgi, kamēr tie nav nokārtoti ar </w:t>
      </w:r>
      <w:r>
        <w:rPr>
          <w:i/>
        </w:rPr>
        <w:t>CCP</w:t>
      </w:r>
      <w:r>
        <w:t xml:space="preserve">, un riska darījumus no ar </w:t>
      </w:r>
      <w:r>
        <w:rPr>
          <w:i/>
        </w:rPr>
        <w:t>CCP</w:t>
      </w:r>
      <w:r>
        <w:t xml:space="preserve"> saistītiem darījumiem saskaņā ar minētās regulas 300. panta 2. punktu, attiecībā uz kuriem pašu kapitāla prasības tiek aprēķinātas saskaņā ar minētās regulas Trešās daļas II sadaļas 6. nodaļas 9. iedaļu. </w:t>
      </w:r>
    </w:p>
    <w:p w14:paraId="43647881" w14:textId="0F72E20E" w:rsidR="00595FAD" w:rsidRPr="002A677E" w:rsidRDefault="00595FAD" w:rsidP="002F29AF">
      <w:pPr>
        <w:pStyle w:val="Instructionsberschrift2"/>
        <w:numPr>
          <w:ilvl w:val="3"/>
          <w:numId w:val="48"/>
        </w:numPr>
        <w:rPr>
          <w:rFonts w:ascii="Times New Roman" w:hAnsi="Times New Roman" w:cs="Times New Roman"/>
          <w:sz w:val="24"/>
        </w:rPr>
      </w:pPr>
      <w:bookmarkStart w:id="502" w:name="_Toc19715829"/>
      <w:bookmarkStart w:id="503" w:name="_Toc118991763"/>
      <w:r>
        <w:rPr>
          <w:rFonts w:ascii="Times New Roman" w:hAnsi="Times New Roman"/>
          <w:sz w:val="24"/>
        </w:rPr>
        <w:t>Norādes par konkrētām pozīcijām</w:t>
      </w:r>
      <w:bookmarkEnd w:id="502"/>
      <w:bookmarkEnd w:id="50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CA91B1"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6FCAFA"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Slejas </w:t>
            </w:r>
          </w:p>
        </w:tc>
      </w:tr>
      <w:tr w:rsidR="00595FAD" w:rsidRPr="002A677E" w14:paraId="3C0B49BF" w14:textId="77777777" w:rsidTr="00FF15C6">
        <w:trPr>
          <w:trHeight w:val="680"/>
        </w:trPr>
        <w:tc>
          <w:tcPr>
            <w:tcW w:w="1384" w:type="dxa"/>
          </w:tcPr>
          <w:p w14:paraId="054407FA" w14:textId="77777777" w:rsidR="00595FAD" w:rsidRPr="002A677E" w:rsidRDefault="00595FAD" w:rsidP="00FF15C6">
            <w:pPr>
              <w:pStyle w:val="Applicationdirecte"/>
              <w:spacing w:before="0" w:after="0"/>
            </w:pPr>
            <w:r>
              <w:t>0010</w:t>
            </w:r>
          </w:p>
        </w:tc>
        <w:tc>
          <w:tcPr>
            <w:tcW w:w="7655" w:type="dxa"/>
            <w:vAlign w:val="center"/>
          </w:tcPr>
          <w:p w14:paraId="1DF2A4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RISKA DARĪJUMA VĒRTĪBA </w:t>
            </w:r>
          </w:p>
          <w:p w14:paraId="008FB3E7" w14:textId="1CE7BEF9" w:rsidR="00595FAD" w:rsidRPr="002A677E" w:rsidRDefault="00595FAD" w:rsidP="00FF15C6">
            <w:pPr>
              <w:keepNext/>
              <w:spacing w:before="60"/>
              <w:rPr>
                <w:rFonts w:ascii="Times New Roman" w:hAnsi="Times New Roman"/>
                <w:sz w:val="24"/>
              </w:rPr>
            </w:pPr>
            <w:r>
              <w:rPr>
                <w:rFonts w:ascii="Times New Roman" w:hAnsi="Times New Roman"/>
                <w:sz w:val="24"/>
              </w:rPr>
              <w:t>Riska darījumu vērtība darījumiem, uz kuriem attiecas Regulas (ES) Nr. 575/2013 Trešās daļas II sadaļas 6. nodaļas 9. iedaļas darbības joma, kas aprēķināta saskaņā ar attiecīgajām metodēm, kas izklāstītas šajā nodaļā un jo īpaši 9. iedaļā.</w:t>
            </w:r>
          </w:p>
          <w:p w14:paraId="23F54896" w14:textId="084CFB02" w:rsidR="00595FAD" w:rsidRPr="002A677E" w:rsidRDefault="00595FAD" w:rsidP="00FF15C6">
            <w:pPr>
              <w:keepNext/>
              <w:spacing w:before="60"/>
              <w:rPr>
                <w:rFonts w:ascii="Times New Roman" w:hAnsi="Times New Roman"/>
                <w:sz w:val="24"/>
              </w:rPr>
            </w:pPr>
            <w:r>
              <w:rPr>
                <w:rFonts w:ascii="Times New Roman" w:hAnsi="Times New Roman"/>
                <w:sz w:val="24"/>
              </w:rPr>
              <w:t>Uzrādītā riska darījumu vērtība ir summa, kas ir būtiska pašu kapitāla prasību aprēķināšanai saskaņā ar Regulas (ES) Nr. 575/2013 Trešās daļas II sadaļas 6. nodaļas 9. iedaļu, ņemot vērā minētās regulas 497. pantā noteiktās prasības minētajā pantā noteiktā pārejas perioda laikā.</w:t>
            </w:r>
          </w:p>
          <w:p w14:paraId="13EE67A8" w14:textId="7F3CB7F3" w:rsidR="00595FAD" w:rsidRPr="002A677E" w:rsidRDefault="00595FAD" w:rsidP="00070518">
            <w:pPr>
              <w:keepNext/>
              <w:spacing w:before="60"/>
              <w:rPr>
                <w:rFonts w:ascii="Times New Roman" w:hAnsi="Times New Roman"/>
                <w:sz w:val="24"/>
              </w:rPr>
            </w:pPr>
            <w:r>
              <w:rPr>
                <w:rFonts w:ascii="Times New Roman" w:hAnsi="Times New Roman"/>
                <w:sz w:val="24"/>
              </w:rPr>
              <w:t>Riska darījums var būt tirdzniecības riska darījums, kā definēts Regulas (ES) Nr. 575/2013 4. panta 1. punkta 91) apakšpunktā.</w:t>
            </w:r>
          </w:p>
        </w:tc>
      </w:tr>
      <w:tr w:rsidR="00595FAD" w:rsidRPr="002A677E" w14:paraId="2D8DB19B" w14:textId="77777777" w:rsidTr="00FF15C6">
        <w:trPr>
          <w:trHeight w:val="680"/>
        </w:trPr>
        <w:tc>
          <w:tcPr>
            <w:tcW w:w="1384" w:type="dxa"/>
          </w:tcPr>
          <w:p w14:paraId="1818FEF1" w14:textId="77777777" w:rsidR="00595FAD" w:rsidRPr="002A677E" w:rsidRDefault="00595FAD" w:rsidP="00FF15C6">
            <w:pPr>
              <w:pStyle w:val="Applicationdirecte"/>
              <w:spacing w:before="0" w:after="0"/>
            </w:pPr>
            <w:r>
              <w:t>0020</w:t>
            </w:r>
          </w:p>
        </w:tc>
        <w:tc>
          <w:tcPr>
            <w:tcW w:w="7655" w:type="dxa"/>
            <w:vAlign w:val="center"/>
          </w:tcPr>
          <w:p w14:paraId="11F9178E" w14:textId="77777777" w:rsidR="00595FAD" w:rsidRPr="002A677E"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RISKA DARĪJUMU RISKA SVĒRTĀS VĒRTĪBAS</w:t>
            </w:r>
          </w:p>
          <w:p w14:paraId="1C095850" w14:textId="3E65500D" w:rsidR="00595FAD" w:rsidRPr="002A677E" w:rsidRDefault="00595FAD" w:rsidP="00070518">
            <w:pPr>
              <w:keepNext/>
              <w:spacing w:before="60"/>
              <w:rPr>
                <w:rFonts w:ascii="Times New Roman" w:hAnsi="Times New Roman"/>
                <w:strike/>
                <w:sz w:val="24"/>
              </w:rPr>
            </w:pPr>
            <w:r>
              <w:rPr>
                <w:rFonts w:ascii="Times New Roman" w:hAnsi="Times New Roman"/>
                <w:sz w:val="24"/>
              </w:rPr>
              <w:t>Riska darījumu riska svērto vērtību summas, kas noteiktas saskaņā ar Regulas (ES) Nr. 575/2013 Trešās daļas II sadaļas 6. nodaļas 9. iedaļu, ņemot vērā minētās regulas 497. pantā noteiktās prasības minētajā pantā noteiktā pārejas perioda laikā.</w:t>
            </w:r>
          </w:p>
        </w:tc>
      </w:tr>
    </w:tbl>
    <w:p w14:paraId="2FE35828" w14:textId="77777777" w:rsidR="00595FAD" w:rsidRPr="002A677E"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66D3ED4" w14:textId="77777777" w:rsidTr="00FF15C6">
        <w:trPr>
          <w:trHeight w:val="238"/>
        </w:trPr>
        <w:tc>
          <w:tcPr>
            <w:tcW w:w="9039" w:type="dxa"/>
            <w:gridSpan w:val="2"/>
            <w:shd w:val="clear" w:color="auto" w:fill="D9D9D9" w:themeFill="background1" w:themeFillShade="D9"/>
          </w:tcPr>
          <w:p w14:paraId="3FB9CFFF"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Rindas </w:t>
            </w:r>
          </w:p>
        </w:tc>
      </w:tr>
      <w:tr w:rsidR="00595FAD" w:rsidRPr="002A677E" w14:paraId="26FA526C" w14:textId="77777777" w:rsidTr="00FF15C6">
        <w:trPr>
          <w:trHeight w:val="680"/>
        </w:trPr>
        <w:tc>
          <w:tcPr>
            <w:tcW w:w="1384" w:type="dxa"/>
          </w:tcPr>
          <w:p w14:paraId="38103903" w14:textId="77777777" w:rsidR="00595FAD" w:rsidRPr="002A677E" w:rsidRDefault="00595FAD" w:rsidP="00FF15C6">
            <w:pPr>
              <w:pStyle w:val="Applicationdirecte"/>
              <w:spacing w:before="0" w:after="0"/>
            </w:pPr>
            <w:r>
              <w:t>0010-0100</w:t>
            </w:r>
          </w:p>
        </w:tc>
        <w:tc>
          <w:tcPr>
            <w:tcW w:w="7655" w:type="dxa"/>
            <w:vAlign w:val="center"/>
          </w:tcPr>
          <w:p w14:paraId="6167F471" w14:textId="77777777" w:rsidR="00595FAD" w:rsidRPr="002A677E"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 xml:space="preserve">Atbilstīgi </w:t>
            </w:r>
            <w:r>
              <w:rPr>
                <w:rStyle w:val="InstructionsTabelleberschrift"/>
                <w:rFonts w:ascii="Times New Roman" w:hAnsi="Times New Roman"/>
                <w:i/>
                <w:sz w:val="24"/>
              </w:rPr>
              <w:t>CCP</w:t>
            </w:r>
            <w:r>
              <w:rPr>
                <w:rStyle w:val="InstructionsTabelleberschrift"/>
                <w:rFonts w:ascii="Times New Roman" w:hAnsi="Times New Roman"/>
                <w:sz w:val="24"/>
              </w:rPr>
              <w:t xml:space="preserve"> (</w:t>
            </w:r>
            <w:r>
              <w:rPr>
                <w:rStyle w:val="InstructionsTabelleberschrift"/>
                <w:rFonts w:ascii="Times New Roman" w:hAnsi="Times New Roman"/>
                <w:i/>
                <w:sz w:val="24"/>
              </w:rPr>
              <w:t>QCCP</w:t>
            </w:r>
            <w:r>
              <w:rPr>
                <w:rStyle w:val="InstructionsTabelleberschrift"/>
                <w:rFonts w:ascii="Times New Roman" w:hAnsi="Times New Roman"/>
                <w:sz w:val="24"/>
              </w:rPr>
              <w:t>)</w:t>
            </w:r>
            <w:r>
              <w:rPr>
                <w:rFonts w:ascii="Times New Roman" w:hAnsi="Times New Roman"/>
                <w:sz w:val="24"/>
              </w:rPr>
              <w:t xml:space="preserve"> </w:t>
            </w:r>
          </w:p>
          <w:p w14:paraId="6C197069" w14:textId="5769E482" w:rsidR="00595FAD" w:rsidRPr="002A677E" w:rsidRDefault="006418A0" w:rsidP="00070518">
            <w:pPr>
              <w:spacing w:beforeLines="60" w:before="144" w:afterLines="60" w:after="144"/>
              <w:rPr>
                <w:rFonts w:ascii="Times New Roman" w:hAnsi="Times New Roman"/>
                <w:sz w:val="24"/>
              </w:rPr>
            </w:pPr>
            <w:r>
              <w:rPr>
                <w:rFonts w:ascii="Times New Roman" w:hAnsi="Times New Roman"/>
                <w:sz w:val="24"/>
              </w:rPr>
              <w:t xml:space="preserve">Atbilstīgs centrālais darījumu partneris jeb “QCCP”, kā noteikts Regulas (ES) Nr. 575/2013 4. panta 1. punkta 88) apakšpunktā. </w:t>
            </w:r>
          </w:p>
        </w:tc>
      </w:tr>
      <w:tr w:rsidR="00595FAD" w:rsidRPr="002A677E" w14:paraId="16E77A67" w14:textId="77777777" w:rsidTr="00FF15C6">
        <w:trPr>
          <w:trHeight w:val="680"/>
        </w:trPr>
        <w:tc>
          <w:tcPr>
            <w:tcW w:w="1384" w:type="dxa"/>
          </w:tcPr>
          <w:p w14:paraId="6C38D0D3" w14:textId="77777777" w:rsidR="00595FAD" w:rsidRPr="002A677E" w:rsidRDefault="00595FAD" w:rsidP="00FF15C6">
            <w:pPr>
              <w:pStyle w:val="Applicationdirecte"/>
              <w:spacing w:before="0" w:after="0"/>
            </w:pPr>
            <w:r>
              <w:t>0070, 0080</w:t>
            </w:r>
          </w:p>
          <w:p w14:paraId="5AB01574" w14:textId="77777777" w:rsidR="00595FAD" w:rsidRPr="002A677E" w:rsidRDefault="00595FAD" w:rsidP="00FF15C6">
            <w:pPr>
              <w:pStyle w:val="Fait"/>
            </w:pPr>
            <w:r>
              <w:t>0170, 0180</w:t>
            </w:r>
          </w:p>
        </w:tc>
        <w:tc>
          <w:tcPr>
            <w:tcW w:w="7655" w:type="dxa"/>
            <w:vAlign w:val="center"/>
          </w:tcPr>
          <w:p w14:paraId="3033E513" w14:textId="77777777" w:rsidR="00595FAD" w:rsidRPr="002A677E"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Sākotnējā drošības rezerve</w:t>
            </w:r>
          </w:p>
          <w:p w14:paraId="51E7CCE3" w14:textId="77777777" w:rsidR="00595FAD" w:rsidRPr="002A677E" w:rsidRDefault="00595FAD" w:rsidP="00FF15C6">
            <w:pPr>
              <w:keepNext/>
              <w:spacing w:before="60"/>
              <w:rPr>
                <w:rFonts w:ascii="Times New Roman" w:hAnsi="Times New Roman"/>
                <w:sz w:val="24"/>
              </w:rPr>
            </w:pPr>
            <w:r>
              <w:rPr>
                <w:rFonts w:ascii="Times New Roman" w:hAnsi="Times New Roman"/>
                <w:sz w:val="24"/>
              </w:rPr>
              <w:t>Sk. norādes attiecībā uz C 34.08. veidni.</w:t>
            </w:r>
          </w:p>
          <w:p w14:paraId="44AC0924" w14:textId="77777777" w:rsidR="00595FAD" w:rsidRPr="002A677E" w:rsidRDefault="00595FAD" w:rsidP="00C76804">
            <w:pPr>
              <w:keepNext/>
              <w:spacing w:before="60"/>
              <w:rPr>
                <w:rFonts w:ascii="Times New Roman" w:hAnsi="Times New Roman"/>
                <w:i/>
                <w:sz w:val="24"/>
              </w:rPr>
            </w:pPr>
            <w:r>
              <w:rPr>
                <w:rFonts w:ascii="Times New Roman" w:hAnsi="Times New Roman"/>
                <w:sz w:val="24"/>
              </w:rPr>
              <w:t xml:space="preserve">Šīs veidnes nolūkā sākotnējā drošības rezerve neietver iemaksas </w:t>
            </w:r>
            <w:r>
              <w:rPr>
                <w:rFonts w:ascii="Times New Roman" w:hAnsi="Times New Roman"/>
                <w:i/>
                <w:sz w:val="24"/>
              </w:rPr>
              <w:t>CCP</w:t>
            </w:r>
            <w:r>
              <w:rPr>
                <w:rFonts w:ascii="Times New Roman" w:hAnsi="Times New Roman"/>
                <w:sz w:val="24"/>
              </w:rPr>
              <w:t xml:space="preserve"> attiecībā uz savstarpēji sadalītiem zaudējumu dalīšanas mehānismiem (t.i., gadījumos, ja </w:t>
            </w:r>
            <w:r>
              <w:rPr>
                <w:rFonts w:ascii="Times New Roman" w:hAnsi="Times New Roman"/>
                <w:i/>
                <w:sz w:val="24"/>
              </w:rPr>
              <w:t>CCP</w:t>
            </w:r>
            <w:r>
              <w:rPr>
                <w:rFonts w:ascii="Times New Roman" w:hAnsi="Times New Roman"/>
                <w:sz w:val="24"/>
              </w:rPr>
              <w:t xml:space="preserve"> izmanto sākotnējo drošības rezervi, lai savstarpēji sadalītu zaudējumus </w:t>
            </w:r>
            <w:r>
              <w:rPr>
                <w:rFonts w:ascii="Times New Roman" w:hAnsi="Times New Roman"/>
                <w:sz w:val="24"/>
              </w:rPr>
              <w:lastRenderedPageBreak/>
              <w:t xml:space="preserve">starp tīrvērtes dalībniekiem, to uzskaita kā saistību neizpildes fonda riska darījumu). </w:t>
            </w:r>
          </w:p>
        </w:tc>
      </w:tr>
      <w:tr w:rsidR="00595FAD" w:rsidRPr="002A677E" w14:paraId="2A7FB6B1" w14:textId="77777777" w:rsidTr="00FF15C6">
        <w:trPr>
          <w:trHeight w:val="680"/>
        </w:trPr>
        <w:tc>
          <w:tcPr>
            <w:tcW w:w="1384" w:type="dxa"/>
          </w:tcPr>
          <w:p w14:paraId="494F9078" w14:textId="77777777" w:rsidR="00595FAD" w:rsidRPr="002A677E" w:rsidRDefault="00595FAD" w:rsidP="00FF15C6">
            <w:pPr>
              <w:pStyle w:val="Applicationdirecte"/>
              <w:spacing w:before="0" w:after="0"/>
            </w:pPr>
            <w:r>
              <w:lastRenderedPageBreak/>
              <w:t>0090, 0190</w:t>
            </w:r>
          </w:p>
        </w:tc>
        <w:tc>
          <w:tcPr>
            <w:tcW w:w="7655" w:type="dxa"/>
            <w:vAlign w:val="center"/>
          </w:tcPr>
          <w:p w14:paraId="0C661746"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Priekšfinansētās iemaksas saistību neizpildes fondā</w:t>
            </w:r>
          </w:p>
          <w:p w14:paraId="43979D70" w14:textId="14702A1E" w:rsidR="00595FAD" w:rsidRPr="002A677E" w:rsidRDefault="00C85EAB" w:rsidP="00070518">
            <w:pPr>
              <w:keepNext/>
              <w:spacing w:before="60"/>
              <w:rPr>
                <w:rFonts w:ascii="Times New Roman" w:hAnsi="Times New Roman"/>
                <w:sz w:val="24"/>
              </w:rPr>
            </w:pPr>
            <w:r>
              <w:rPr>
                <w:rFonts w:ascii="Times New Roman" w:hAnsi="Times New Roman"/>
                <w:sz w:val="24"/>
              </w:rPr>
              <w:t xml:space="preserve">Regulas (ES) Nr. 575/2013 308. un 309. pants; saistību neizpildes fonds, kā definēts Regulas (ES) Nr. 575/2013 4. panta 1. punkta 89) apakšpunktā; iemaksa </w:t>
            </w:r>
            <w:r>
              <w:rPr>
                <w:rFonts w:ascii="Times New Roman" w:hAnsi="Times New Roman"/>
                <w:i/>
                <w:sz w:val="24"/>
              </w:rPr>
              <w:t>CCP</w:t>
            </w:r>
            <w:r>
              <w:rPr>
                <w:rFonts w:ascii="Times New Roman" w:hAnsi="Times New Roman"/>
                <w:sz w:val="24"/>
              </w:rPr>
              <w:t xml:space="preserve"> saistību neizpildes fondā, ko veic iestāde.</w:t>
            </w:r>
          </w:p>
        </w:tc>
      </w:tr>
      <w:tr w:rsidR="00595FAD" w:rsidRPr="002A677E" w14:paraId="7983A241" w14:textId="77777777" w:rsidTr="00FF15C6">
        <w:trPr>
          <w:trHeight w:val="680"/>
        </w:trPr>
        <w:tc>
          <w:tcPr>
            <w:tcW w:w="1384" w:type="dxa"/>
          </w:tcPr>
          <w:p w14:paraId="00907873" w14:textId="77777777" w:rsidR="00595FAD" w:rsidRPr="002A677E" w:rsidRDefault="00595FAD" w:rsidP="00FF15C6">
            <w:pPr>
              <w:pStyle w:val="Applicationdirecte"/>
              <w:spacing w:before="0" w:after="0"/>
            </w:pPr>
            <w:r>
              <w:t>0100, 0200</w:t>
            </w:r>
          </w:p>
        </w:tc>
        <w:tc>
          <w:tcPr>
            <w:tcW w:w="7655" w:type="dxa"/>
            <w:vAlign w:val="center"/>
          </w:tcPr>
          <w:p w14:paraId="4169869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Nefinansētās iemaksas saistību neizpildes fondā</w:t>
            </w:r>
          </w:p>
          <w:p w14:paraId="085CBB74" w14:textId="2B5C21C8" w:rsidR="00595FAD" w:rsidRPr="002A677E"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Regulas (ES) Nr. 575/2013 309. un 310. pants; saistību neizpildes fonds, kā definēts Regulas (ES) Nr. 575/2013 4. panta 1. punkta 89) apakšpunktā;</w:t>
            </w:r>
          </w:p>
          <w:p w14:paraId="68900E5B" w14:textId="77777777" w:rsidR="00595FAD" w:rsidRPr="002A677E" w:rsidRDefault="0014210E" w:rsidP="006418A0">
            <w:pPr>
              <w:keepNext/>
              <w:spacing w:before="60"/>
              <w:rPr>
                <w:rFonts w:ascii="Times New Roman" w:hAnsi="Times New Roman"/>
                <w:sz w:val="24"/>
              </w:rPr>
            </w:pPr>
            <w:r>
              <w:rPr>
                <w:rFonts w:ascii="Times New Roman" w:hAnsi="Times New Roman"/>
                <w:sz w:val="24"/>
              </w:rPr>
              <w:t xml:space="preserve">Iestādes uzrāda iemaksas, kuras iestāde, kas darbojas kā tīrvērtes dalībnieks, ir līgumā apņēmusies iemaksāt </w:t>
            </w:r>
            <w:r>
              <w:rPr>
                <w:rFonts w:ascii="Times New Roman" w:hAnsi="Times New Roman"/>
                <w:i/>
                <w:sz w:val="24"/>
              </w:rPr>
              <w:t>CCP</w:t>
            </w:r>
            <w:r>
              <w:rPr>
                <w:rFonts w:ascii="Times New Roman" w:hAnsi="Times New Roman"/>
                <w:sz w:val="24"/>
              </w:rPr>
              <w:t xml:space="preserve"> pēc tam, kad </w:t>
            </w:r>
            <w:r>
              <w:rPr>
                <w:rFonts w:ascii="Times New Roman" w:hAnsi="Times New Roman"/>
                <w:i/>
                <w:sz w:val="24"/>
              </w:rPr>
              <w:t>CCP</w:t>
            </w:r>
            <w:r>
              <w:rPr>
                <w:rFonts w:ascii="Times New Roman" w:hAnsi="Times New Roman"/>
                <w:sz w:val="24"/>
              </w:rPr>
              <w:t xml:space="preserve"> ir pilnībā izmantojis saistību neizpildes fondu, lai segtu zaudējumus, kas tam radušies pēc viena vai vairāku tā tīrvērtes dalībnieku saistību neizpildes.</w:t>
            </w:r>
          </w:p>
        </w:tc>
      </w:tr>
      <w:tr w:rsidR="00595FAD" w:rsidRPr="002A677E" w14:paraId="61ACA701" w14:textId="77777777" w:rsidTr="00FF15C6">
        <w:trPr>
          <w:trHeight w:val="680"/>
        </w:trPr>
        <w:tc>
          <w:tcPr>
            <w:tcW w:w="1384" w:type="dxa"/>
          </w:tcPr>
          <w:p w14:paraId="49F498B7" w14:textId="77777777" w:rsidR="00595FAD" w:rsidRPr="002A677E" w:rsidRDefault="00595FAD" w:rsidP="00FF15C6">
            <w:pPr>
              <w:pStyle w:val="Applicationdirecte"/>
              <w:spacing w:before="0" w:after="0"/>
            </w:pPr>
            <w:r>
              <w:t>0070, 0170</w:t>
            </w:r>
          </w:p>
        </w:tc>
        <w:tc>
          <w:tcPr>
            <w:tcW w:w="7655" w:type="dxa"/>
            <w:vAlign w:val="center"/>
          </w:tcPr>
          <w:p w14:paraId="47937D1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Nošķirts</w:t>
            </w:r>
          </w:p>
          <w:p w14:paraId="0033E389"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Sk. norādes attiecībā uz C 34.08. veidni.</w:t>
            </w:r>
          </w:p>
        </w:tc>
      </w:tr>
      <w:tr w:rsidR="00595FAD" w:rsidRPr="002A677E" w14:paraId="7BFA66C9" w14:textId="77777777" w:rsidTr="00FF15C6">
        <w:trPr>
          <w:trHeight w:val="680"/>
        </w:trPr>
        <w:tc>
          <w:tcPr>
            <w:tcW w:w="1384" w:type="dxa"/>
          </w:tcPr>
          <w:p w14:paraId="378FBFF6" w14:textId="2D5370DD" w:rsidR="00595FAD" w:rsidRPr="002A677E" w:rsidRDefault="00595FAD" w:rsidP="00FF15C6">
            <w:pPr>
              <w:pStyle w:val="Applicationdirecte"/>
              <w:spacing w:before="0" w:after="0"/>
            </w:pPr>
            <w:r>
              <w:t>0080, 0180</w:t>
            </w:r>
          </w:p>
        </w:tc>
        <w:tc>
          <w:tcPr>
            <w:tcW w:w="7655" w:type="dxa"/>
            <w:vAlign w:val="center"/>
          </w:tcPr>
          <w:p w14:paraId="20C40621"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Nenošķirts</w:t>
            </w:r>
          </w:p>
          <w:p w14:paraId="1B2BD796"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Sk. norādes attiecībā uz C 34.08. veidni.</w:t>
            </w:r>
          </w:p>
        </w:tc>
      </w:tr>
    </w:tbl>
    <w:p w14:paraId="5046304B"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504" w:name="_Toc19715830"/>
      <w:bookmarkStart w:id="505" w:name="_Toc118991764"/>
      <w:r>
        <w:rPr>
          <w:rFonts w:ascii="Times New Roman" w:hAnsi="Times New Roman"/>
          <w:sz w:val="24"/>
        </w:rPr>
        <w:t>C 34.11 - Riska darījumu riska svērto vērtību (</w:t>
      </w:r>
      <w:r>
        <w:rPr>
          <w:rFonts w:ascii="Times New Roman" w:hAnsi="Times New Roman"/>
          <w:i/>
          <w:sz w:val="24"/>
        </w:rPr>
        <w:t>RWEA</w:t>
      </w:r>
      <w:r>
        <w:rPr>
          <w:rFonts w:ascii="Times New Roman" w:hAnsi="Times New Roman"/>
          <w:sz w:val="24"/>
        </w:rPr>
        <w:t xml:space="preserve">) plūsmu pārskats par </w:t>
      </w:r>
      <w:r>
        <w:rPr>
          <w:rFonts w:ascii="Times New Roman" w:hAnsi="Times New Roman"/>
          <w:i/>
          <w:sz w:val="24"/>
        </w:rPr>
        <w:t>CCR</w:t>
      </w:r>
      <w:r>
        <w:rPr>
          <w:rFonts w:ascii="Times New Roman" w:hAnsi="Times New Roman"/>
          <w:sz w:val="24"/>
        </w:rPr>
        <w:t xml:space="preserve"> riska darījumiem saskaņā ar </w:t>
      </w:r>
      <w:r>
        <w:rPr>
          <w:rFonts w:ascii="Times New Roman" w:hAnsi="Times New Roman"/>
          <w:i/>
          <w:sz w:val="24"/>
        </w:rPr>
        <w:t>IMM</w:t>
      </w:r>
      <w:bookmarkEnd w:id="504"/>
      <w:bookmarkEnd w:id="505"/>
    </w:p>
    <w:p w14:paraId="2FB7901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506" w:name="_Toc19715831"/>
      <w:bookmarkStart w:id="507" w:name="_Toc118991765"/>
      <w:r>
        <w:rPr>
          <w:rFonts w:ascii="Times New Roman" w:hAnsi="Times New Roman"/>
          <w:sz w:val="24"/>
        </w:rPr>
        <w:t>Vispārīgas piezīmes</w:t>
      </w:r>
      <w:bookmarkEnd w:id="506"/>
      <w:bookmarkEnd w:id="507"/>
    </w:p>
    <w:p w14:paraId="301F1925" w14:textId="6AF6AA9F" w:rsidR="00595FAD" w:rsidRPr="002A677E" w:rsidRDefault="008F3052" w:rsidP="00487A02">
      <w:pPr>
        <w:pStyle w:val="InstructionsText2"/>
        <w:numPr>
          <w:ilvl w:val="0"/>
          <w:numId w:val="0"/>
        </w:numPr>
        <w:ind w:left="1353" w:hanging="360"/>
      </w:pPr>
      <w:fldSimple w:instr=" seq paragraphs ">
        <w:r>
          <w:t>133</w:t>
        </w:r>
      </w:fldSimple>
      <w:r>
        <w:t xml:space="preserve">. Iestādes, kas izmanto </w:t>
      </w:r>
      <w:r>
        <w:rPr>
          <w:i/>
        </w:rPr>
        <w:t>IMM</w:t>
      </w:r>
      <w:r>
        <w:t xml:space="preserve">, lai aprēķinātu riska darījumu riska svērtās vērtības visiem vai daļai no to </w:t>
      </w:r>
      <w:r>
        <w:rPr>
          <w:i/>
        </w:rPr>
        <w:t>CRR</w:t>
      </w:r>
      <w:r>
        <w:t xml:space="preserve"> riska darījumiem saskaņā ar Regulas (ES) Nr. 575/2013 Trešās daļas II sadaļas 6. nodaļu, neatkarīgi no kredītriska pieejas, kas izmantota, lai noteiktu atbilstošos riska svērumus, šajā veidnē uzrāda plūsmu pārskatus, kas paskaidro izmaiņas atvasināto instrumentu un VFD riska darījumu riska svērtajā vērtībā, uz kuriem attiecas </w:t>
      </w:r>
      <w:r>
        <w:rPr>
          <w:i/>
        </w:rPr>
        <w:t>IMM</w:t>
      </w:r>
      <w:r>
        <w:t xml:space="preserve"> tvērums, nodalot galvenos iemeslus un pamatojoties uz pamatotām aplēsēm.</w:t>
      </w:r>
    </w:p>
    <w:p w14:paraId="34147E07" w14:textId="77777777" w:rsidR="00595FAD" w:rsidRPr="002A677E" w:rsidRDefault="008F3052" w:rsidP="00487A02">
      <w:pPr>
        <w:pStyle w:val="InstructionsText2"/>
        <w:numPr>
          <w:ilvl w:val="0"/>
          <w:numId w:val="0"/>
        </w:numPr>
        <w:ind w:left="1353" w:hanging="360"/>
      </w:pPr>
      <w:fldSimple w:instr=" seq paragraphs ">
        <w:r>
          <w:t>134</w:t>
        </w:r>
      </w:fldSimple>
      <w:r>
        <w:t xml:space="preserve">. Iestādes, kuras sniedz informāciju šajā veidnē ik ceturksni, aizpilda tikai 0010. sleju. Iestādes, kuras sniedz informāciju šajā veidnē reizi gadā, aizpilda tikai 0020. sleju. </w:t>
      </w:r>
    </w:p>
    <w:p w14:paraId="1133A75D" w14:textId="5BCCF994" w:rsidR="00595FAD" w:rsidRPr="002A677E" w:rsidRDefault="008F3052" w:rsidP="00487A02">
      <w:pPr>
        <w:pStyle w:val="InstructionsText2"/>
        <w:numPr>
          <w:ilvl w:val="0"/>
          <w:numId w:val="0"/>
        </w:numPr>
        <w:ind w:left="1353" w:hanging="360"/>
      </w:pPr>
      <w:fldSimple w:instr=" seq paragraphs ">
        <w:r>
          <w:t>135</w:t>
        </w:r>
      </w:fldSimple>
      <w:r>
        <w:t>. Šī veidne izslēdz riska darījumu riska svērtās vērtības attiecībā uz riska darījumiem ar centrālo darījumu partneri (Regulas (ES) Nr. 575/2013 Trešās daļas II sadaļas 6. nodaļas 9. iedaļa).</w:t>
      </w:r>
    </w:p>
    <w:p w14:paraId="05A865F1" w14:textId="06A50D15" w:rsidR="00595FAD" w:rsidRPr="002A677E" w:rsidRDefault="00595FAD" w:rsidP="002F29AF">
      <w:pPr>
        <w:pStyle w:val="Instructionsberschrift2"/>
        <w:numPr>
          <w:ilvl w:val="3"/>
          <w:numId w:val="48"/>
        </w:numPr>
        <w:rPr>
          <w:rFonts w:ascii="Times New Roman" w:hAnsi="Times New Roman" w:cs="Times New Roman"/>
          <w:sz w:val="24"/>
        </w:rPr>
      </w:pPr>
      <w:bookmarkStart w:id="508" w:name="_Toc19715832"/>
      <w:bookmarkStart w:id="509" w:name="_Toc118991766"/>
      <w:r>
        <w:rPr>
          <w:rFonts w:ascii="Times New Roman" w:hAnsi="Times New Roman"/>
          <w:sz w:val="24"/>
        </w:rPr>
        <w:t>Norādes par konkrētām pozīcijām</w:t>
      </w:r>
      <w:bookmarkEnd w:id="508"/>
      <w:bookmarkEnd w:id="50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AA92BED"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5B8925" w14:textId="77777777" w:rsidR="00595FAD" w:rsidRPr="002A677E" w:rsidRDefault="00595FAD" w:rsidP="00FF15C6">
            <w:pPr>
              <w:rPr>
                <w:rFonts w:ascii="Times New Roman" w:hAnsi="Times New Roman"/>
                <w:b/>
                <w:sz w:val="24"/>
              </w:rPr>
            </w:pPr>
            <w:r>
              <w:rPr>
                <w:rFonts w:ascii="Times New Roman" w:hAnsi="Times New Roman"/>
                <w:b/>
                <w:sz w:val="24"/>
              </w:rPr>
              <w:t>Slejas</w:t>
            </w:r>
          </w:p>
        </w:tc>
      </w:tr>
      <w:tr w:rsidR="00595FAD" w:rsidRPr="002A677E" w14:paraId="44BEB9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7071AFC" w14:textId="77777777" w:rsidR="00595FAD" w:rsidRPr="002A677E" w:rsidRDefault="00595FAD" w:rsidP="00FF15C6">
            <w:pPr>
              <w:pStyle w:val="Applicationdirecte"/>
              <w:spacing w:before="0" w:after="0"/>
            </w:pPr>
            <w:r>
              <w:lastRenderedPageBreak/>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3010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RISKA DARĪJUMU RISKA SVĒRTĀS VĒRTĪBAS</w:t>
            </w:r>
          </w:p>
          <w:p w14:paraId="466A3378" w14:textId="551D9C91" w:rsidR="00595FAD" w:rsidRPr="002A677E" w:rsidRDefault="00595FAD" w:rsidP="00FF15C6">
            <w:pPr>
              <w:rPr>
                <w:rFonts w:ascii="Times New Roman" w:hAnsi="Times New Roman"/>
                <w:sz w:val="24"/>
              </w:rPr>
            </w:pPr>
            <w:r>
              <w:rPr>
                <w:rFonts w:ascii="Times New Roman" w:hAnsi="Times New Roman"/>
                <w:sz w:val="24"/>
              </w:rPr>
              <w:t xml:space="preserve">Riska darījumu riska svērtās vērtības, kā definēts Regulas (ES) Nr. 575/2013 92. panta 3. un 4. punktā, pozīcijām, kuru riska pakāpes aplēš, pamatojoties uz prasībām, kas noteiktas minētās regulas Trešās daļas II sadaļas 2. un 3. nodaļā, un attiecībā uz kurām iestādei ir atļauts aprēķināt riska darījuma vērtību, izmantojot </w:t>
            </w:r>
            <w:r>
              <w:rPr>
                <w:rFonts w:ascii="Times New Roman" w:hAnsi="Times New Roman"/>
                <w:i/>
                <w:sz w:val="24"/>
              </w:rPr>
              <w:t>IMM</w:t>
            </w:r>
            <w:r>
              <w:rPr>
                <w:rFonts w:ascii="Times New Roman" w:hAnsi="Times New Roman"/>
                <w:sz w:val="24"/>
              </w:rPr>
              <w:t xml:space="preserve"> saskaņā ar minētās regulas Trešās daļas II sadaļas 6. nodaļas 6. iedaļu. </w:t>
            </w:r>
          </w:p>
          <w:p w14:paraId="73454D98" w14:textId="6C0C3DAA" w:rsidR="00595FAD" w:rsidRPr="002A677E" w:rsidRDefault="00595FAD" w:rsidP="003F19BA">
            <w:pPr>
              <w:spacing w:before="60"/>
              <w:rPr>
                <w:rFonts w:ascii="Times New Roman" w:hAnsi="Times New Roman"/>
                <w:i/>
                <w:sz w:val="24"/>
              </w:rPr>
            </w:pPr>
            <w:r>
              <w:rPr>
                <w:rFonts w:ascii="Times New Roman" w:hAnsi="Times New Roman"/>
                <w:sz w:val="24"/>
              </w:rPr>
              <w:t>Ņem vērā MVU un infrastruktūras atbalsta faktorus, kas minēti Regulas (ES) Nr. 575/2013 501. pantā un 501.a pantā.</w:t>
            </w:r>
          </w:p>
        </w:tc>
      </w:tr>
    </w:tbl>
    <w:p w14:paraId="63E32CAC" w14:textId="77777777" w:rsidR="00595FAD" w:rsidRPr="002A677E"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11EDB42"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5B99F" w14:textId="77777777" w:rsidR="00595FAD" w:rsidRPr="002A677E" w:rsidRDefault="00595FAD" w:rsidP="00FF15C6">
            <w:pPr>
              <w:rPr>
                <w:rFonts w:ascii="Times New Roman" w:hAnsi="Times New Roman"/>
                <w:b/>
                <w:sz w:val="24"/>
              </w:rPr>
            </w:pPr>
            <w:r>
              <w:rPr>
                <w:rFonts w:ascii="Times New Roman" w:hAnsi="Times New Roman"/>
                <w:b/>
                <w:sz w:val="24"/>
              </w:rPr>
              <w:t>Rindas</w:t>
            </w:r>
          </w:p>
        </w:tc>
      </w:tr>
      <w:tr w:rsidR="00595FAD" w:rsidRPr="002A677E" w14:paraId="2E64D24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7CE4C4B" w14:textId="77777777" w:rsidR="00595FAD" w:rsidRPr="002A677E"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1051A08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Riska darījumu riska svērtās vērtības iepriekšējā pārskata perioda beigās</w:t>
            </w:r>
          </w:p>
          <w:p w14:paraId="268744BD"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Riska darījumu riska svērtās vērtības </w:t>
            </w:r>
            <w:r>
              <w:rPr>
                <w:rFonts w:ascii="Times New Roman" w:hAnsi="Times New Roman"/>
                <w:i/>
                <w:sz w:val="24"/>
              </w:rPr>
              <w:t>CCR</w:t>
            </w:r>
            <w:r>
              <w:rPr>
                <w:rFonts w:ascii="Times New Roman" w:hAnsi="Times New Roman"/>
                <w:sz w:val="24"/>
              </w:rPr>
              <w:t xml:space="preserve"> riska darījumiem pēc </w:t>
            </w:r>
            <w:r>
              <w:rPr>
                <w:rFonts w:ascii="Times New Roman" w:hAnsi="Times New Roman"/>
                <w:i/>
                <w:sz w:val="24"/>
              </w:rPr>
              <w:t>IMM</w:t>
            </w:r>
            <w:r>
              <w:rPr>
                <w:rFonts w:ascii="Times New Roman" w:hAnsi="Times New Roman"/>
                <w:sz w:val="24"/>
              </w:rPr>
              <w:t xml:space="preserve"> iepriekšējā pārskata perioda beigās.</w:t>
            </w:r>
          </w:p>
        </w:tc>
      </w:tr>
      <w:tr w:rsidR="00595FAD" w:rsidRPr="002A677E" w14:paraId="7BA61EF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CE338B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14:paraId="6404BA25"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Aktīvu apmērs</w:t>
            </w:r>
          </w:p>
          <w:p w14:paraId="246617A7" w14:textId="77777777" w:rsidR="00595FAD" w:rsidRPr="002A677E" w:rsidRDefault="00595FAD" w:rsidP="00181AC7">
            <w:pPr>
              <w:spacing w:before="60"/>
              <w:rPr>
                <w:rFonts w:ascii="Times New Roman" w:hAnsi="Times New Roman"/>
                <w:sz w:val="24"/>
              </w:rPr>
            </w:pPr>
            <w:r>
              <w:rPr>
                <w:rFonts w:ascii="Times New Roman" w:hAnsi="Times New Roman"/>
                <w:sz w:val="24"/>
              </w:rPr>
              <w:t>Izmaiņas (pozitīvas vai negatīvas) riska darījumu riska svērtajā vērtībā saistībā ar izmaiņām portfeļu apjomā un sastāvā, kas izriet no ierastās darījumdarbības (ietverot jaunu darījumu veidošanu un riska darījumus, kuriem beidzas termiņš), bet izslēdzot portfeļu apjoma izmaiņas, kuru iemesls ir sabiedrību iegāde un atsavināšana.</w:t>
            </w:r>
          </w:p>
        </w:tc>
      </w:tr>
      <w:tr w:rsidR="00595FAD" w:rsidRPr="002A677E" w14:paraId="67221422"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EFE8D2C"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14:paraId="767AA7A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Darījuma partneru kredītkvalitāte </w:t>
            </w:r>
          </w:p>
          <w:p w14:paraId="5A7F77C1"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Izmaiņas (pozitīvas vai negatīvas) riska darījumu riska svērtajā vērtībā saistībā ar izmaiņām iestādes darījuma partneru novērtētās kvalitātes izmaiņās, kā novērtēts saskaņā ar kredītriska regulējumu, neatkarīgi no iestādes izmantotās pieejas. Šī rinda ietver arī potenciālās riska darījumu riska svērtās vērtības izmaiņas saistībā ar </w:t>
            </w:r>
            <w:r>
              <w:rPr>
                <w:rFonts w:ascii="Times New Roman" w:hAnsi="Times New Roman"/>
                <w:i/>
                <w:sz w:val="24"/>
              </w:rPr>
              <w:t>IRB</w:t>
            </w:r>
            <w:r>
              <w:rPr>
                <w:rFonts w:ascii="Times New Roman" w:hAnsi="Times New Roman"/>
                <w:sz w:val="24"/>
              </w:rPr>
              <w:t xml:space="preserve"> modeļiem, ja iestāde izmanto </w:t>
            </w:r>
            <w:r>
              <w:rPr>
                <w:rFonts w:ascii="Times New Roman" w:hAnsi="Times New Roman"/>
                <w:i/>
                <w:sz w:val="24"/>
              </w:rPr>
              <w:t>IRB</w:t>
            </w:r>
            <w:r>
              <w:rPr>
                <w:rFonts w:ascii="Times New Roman" w:hAnsi="Times New Roman"/>
                <w:sz w:val="24"/>
              </w:rPr>
              <w:t xml:space="preserve"> pieeju.</w:t>
            </w:r>
          </w:p>
        </w:tc>
      </w:tr>
      <w:tr w:rsidR="00595FAD" w:rsidRPr="002A677E" w14:paraId="50A4EF0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16B4135" w14:textId="77777777" w:rsidR="00595FAD" w:rsidRPr="002A677E"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14:paraId="2AB15477"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Modeļu atjauninājumi (tikai </w:t>
            </w:r>
            <w:r>
              <w:rPr>
                <w:rStyle w:val="InstructionsTabelleberschrift"/>
                <w:rFonts w:ascii="Times New Roman" w:hAnsi="Times New Roman"/>
                <w:i/>
                <w:sz w:val="24"/>
              </w:rPr>
              <w:t>IMM</w:t>
            </w:r>
            <w:r>
              <w:rPr>
                <w:rStyle w:val="InstructionsTabelleberschrift"/>
                <w:rFonts w:ascii="Times New Roman" w:hAnsi="Times New Roman"/>
                <w:sz w:val="24"/>
              </w:rPr>
              <w:t>)</w:t>
            </w:r>
          </w:p>
          <w:p w14:paraId="70021445" w14:textId="77777777" w:rsidR="0014210E" w:rsidRPr="002A677E" w:rsidRDefault="00595FAD" w:rsidP="00FF15C6">
            <w:pPr>
              <w:spacing w:before="60"/>
              <w:rPr>
                <w:rFonts w:ascii="Times New Roman" w:hAnsi="Times New Roman"/>
                <w:sz w:val="24"/>
              </w:rPr>
            </w:pPr>
            <w:r>
              <w:rPr>
                <w:rFonts w:ascii="Times New Roman" w:hAnsi="Times New Roman"/>
                <w:sz w:val="24"/>
              </w:rPr>
              <w:t>Izmaiņas (pozitīvas vai negatīvas) riska darījumu riska svērtajā vērtībā saistībā ar modeļa īstenošanu, izmaiņām modeļa tvērumā vai jebkuras izmaiņas, ar kurām paredzēts novērst modeļa nepilnības.</w:t>
            </w:r>
          </w:p>
          <w:p w14:paraId="1AD0A05E"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Šī rinda attiecas tikai uz izmaiņām </w:t>
            </w:r>
            <w:r>
              <w:rPr>
                <w:rFonts w:ascii="Times New Roman" w:hAnsi="Times New Roman"/>
                <w:i/>
                <w:sz w:val="24"/>
              </w:rPr>
              <w:t>IMM</w:t>
            </w:r>
            <w:r>
              <w:rPr>
                <w:rFonts w:ascii="Times New Roman" w:hAnsi="Times New Roman"/>
                <w:sz w:val="24"/>
              </w:rPr>
              <w:t xml:space="preserve"> modelī.</w:t>
            </w:r>
          </w:p>
        </w:tc>
      </w:tr>
      <w:tr w:rsidR="00595FAD" w:rsidRPr="002A677E" w14:paraId="3232FCE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272677C" w14:textId="77777777" w:rsidR="00595FAD" w:rsidRPr="002A677E"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14:paraId="59F8E3A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Metodika un politika (tikai </w:t>
            </w:r>
            <w:r>
              <w:rPr>
                <w:rStyle w:val="InstructionsTabelleberschrift"/>
                <w:rFonts w:ascii="Times New Roman" w:hAnsi="Times New Roman"/>
                <w:i/>
                <w:sz w:val="24"/>
              </w:rPr>
              <w:t>IMM</w:t>
            </w:r>
            <w:r>
              <w:rPr>
                <w:rStyle w:val="InstructionsTabelleberschrift"/>
                <w:rFonts w:ascii="Times New Roman" w:hAnsi="Times New Roman"/>
                <w:sz w:val="24"/>
              </w:rPr>
              <w:t>)</w:t>
            </w:r>
          </w:p>
          <w:p w14:paraId="3C415A53"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Izmaiņas (pozitīvas vai negatīvas) riska darījumu riska svērtajā vērtībā saistībā ar metodikas izmaiņām aprēķinos, kuras izraisījušas regulatīvās politikas izmaiņas, piemēram, jauni regulējumi (tikai </w:t>
            </w:r>
            <w:r>
              <w:rPr>
                <w:rFonts w:ascii="Times New Roman" w:hAnsi="Times New Roman"/>
                <w:i/>
                <w:sz w:val="24"/>
              </w:rPr>
              <w:t>IMM</w:t>
            </w:r>
            <w:r>
              <w:rPr>
                <w:rFonts w:ascii="Times New Roman" w:hAnsi="Times New Roman"/>
                <w:sz w:val="24"/>
              </w:rPr>
              <w:t xml:space="preserve"> modelī).</w:t>
            </w:r>
          </w:p>
        </w:tc>
      </w:tr>
      <w:tr w:rsidR="00595FAD" w:rsidRPr="002A677E" w14:paraId="3DA1537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91C8F64"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14:paraId="07B5E3F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Iegāde un pārdošana</w:t>
            </w:r>
          </w:p>
          <w:p w14:paraId="67F859FE" w14:textId="77777777" w:rsidR="00595FAD" w:rsidRPr="002A677E" w:rsidRDefault="00595FAD" w:rsidP="00FF15C6">
            <w:pPr>
              <w:spacing w:before="60"/>
              <w:rPr>
                <w:rFonts w:ascii="Times New Roman" w:hAnsi="Times New Roman"/>
                <w:sz w:val="24"/>
              </w:rPr>
            </w:pPr>
            <w:r>
              <w:rPr>
                <w:rFonts w:ascii="Times New Roman" w:hAnsi="Times New Roman"/>
                <w:sz w:val="24"/>
              </w:rPr>
              <w:lastRenderedPageBreak/>
              <w:t>Izmaiņas (pozitīvas vai negatīvas) riska darījumu riska svērtajā vērtībā, ko izraisījušas izmaiņas portfeļa apjomā, kuru iemesls ir sabiedrību iegāde un atsavināšana.</w:t>
            </w:r>
          </w:p>
        </w:tc>
      </w:tr>
      <w:tr w:rsidR="00595FAD" w:rsidRPr="002A677E" w14:paraId="0665349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10CEA07" w14:textId="77777777" w:rsidR="00595FAD" w:rsidRPr="002A677E" w:rsidRDefault="00595FAD" w:rsidP="00FF15C6">
            <w:pPr>
              <w:pStyle w:val="Applicationdirecte"/>
              <w:spacing w:before="0" w:after="0"/>
            </w:pPr>
            <w:r>
              <w:lastRenderedPageBreak/>
              <w:t>0070</w:t>
            </w:r>
          </w:p>
        </w:tc>
        <w:tc>
          <w:tcPr>
            <w:tcW w:w="7655" w:type="dxa"/>
            <w:tcBorders>
              <w:top w:val="single" w:sz="4" w:space="0" w:color="auto"/>
              <w:left w:val="single" w:sz="4" w:space="0" w:color="auto"/>
              <w:bottom w:val="single" w:sz="4" w:space="0" w:color="auto"/>
              <w:right w:val="single" w:sz="4" w:space="0" w:color="auto"/>
            </w:tcBorders>
            <w:vAlign w:val="center"/>
          </w:tcPr>
          <w:p w14:paraId="177B05E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Ārvalstu valūtas kursa svārstības</w:t>
            </w:r>
          </w:p>
          <w:p w14:paraId="659E5664"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Izmaiņas (pozitīvas vai negatīvas) riska darījumu riska svērtajā vērtībā saistībā ar izmaiņām, kas radušās ārvalstu valūtu pārrēķināšanas svārstību rezultātā. </w:t>
            </w:r>
          </w:p>
        </w:tc>
      </w:tr>
      <w:tr w:rsidR="00595FAD" w:rsidRPr="002A677E" w14:paraId="5CE91951"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3A02F4B"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14:paraId="63433C4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Cits</w:t>
            </w:r>
          </w:p>
          <w:p w14:paraId="256CE064" w14:textId="77777777" w:rsidR="00595FAD" w:rsidRPr="002A677E" w:rsidRDefault="00595FAD" w:rsidP="00C26C3A">
            <w:pPr>
              <w:spacing w:before="60"/>
              <w:rPr>
                <w:rFonts w:ascii="Times New Roman" w:hAnsi="Times New Roman"/>
                <w:sz w:val="24"/>
              </w:rPr>
            </w:pPr>
            <w:r>
              <w:rPr>
                <w:rFonts w:ascii="Times New Roman" w:hAnsi="Times New Roman"/>
                <w:sz w:val="24"/>
              </w:rPr>
              <w:t xml:space="preserve">Šo kategoriju izmanto, lai uzrādītu izmaiņas (pozitīvas vai negatīvas) riska darījumu riska svērtajā vērtībā, kuras nevar attiecināt uz iepriekš minētajām kategorijām. </w:t>
            </w:r>
          </w:p>
        </w:tc>
      </w:tr>
      <w:tr w:rsidR="00595FAD" w:rsidRPr="002A677E" w14:paraId="3A80EFB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57D3315"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14:paraId="5F1D93BB"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Riska darījumu riska svērtā vērtība kārtējā pārskata perioda beigās</w:t>
            </w:r>
          </w:p>
          <w:p w14:paraId="0CB94461" w14:textId="77777777" w:rsidR="00595FAD" w:rsidRPr="002A677E" w:rsidRDefault="00595FAD" w:rsidP="00FF15C6">
            <w:pPr>
              <w:spacing w:before="60"/>
              <w:rPr>
                <w:rFonts w:ascii="Times New Roman" w:hAnsi="Times New Roman"/>
                <w:i/>
                <w:sz w:val="24"/>
              </w:rPr>
            </w:pPr>
            <w:r>
              <w:rPr>
                <w:rFonts w:ascii="Times New Roman" w:hAnsi="Times New Roman"/>
                <w:sz w:val="24"/>
              </w:rPr>
              <w:t xml:space="preserve">Riska darījumu riska svērtās vērtības </w:t>
            </w:r>
            <w:r>
              <w:rPr>
                <w:rFonts w:ascii="Times New Roman" w:hAnsi="Times New Roman"/>
                <w:i/>
                <w:sz w:val="24"/>
              </w:rPr>
              <w:t>CCR</w:t>
            </w:r>
            <w:r>
              <w:rPr>
                <w:rFonts w:ascii="Times New Roman" w:hAnsi="Times New Roman"/>
                <w:sz w:val="24"/>
              </w:rPr>
              <w:t xml:space="preserve"> riska darījumiem pēc </w:t>
            </w:r>
            <w:r>
              <w:rPr>
                <w:rFonts w:ascii="Times New Roman" w:hAnsi="Times New Roman"/>
                <w:i/>
                <w:sz w:val="24"/>
              </w:rPr>
              <w:t>IMM</w:t>
            </w:r>
            <w:r>
              <w:rPr>
                <w:rFonts w:ascii="Times New Roman" w:hAnsi="Times New Roman"/>
                <w:sz w:val="24"/>
              </w:rPr>
              <w:t xml:space="preserve"> kārtējā pārskata perioda beigās</w:t>
            </w:r>
          </w:p>
        </w:tc>
      </w:tr>
    </w:tbl>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10" w:name="_Toc260157222"/>
      <w:bookmarkStart w:id="511" w:name="_Toc262566416"/>
      <w:bookmarkStart w:id="512" w:name="_Toc295829987"/>
      <w:bookmarkStart w:id="513" w:name="_Toc310415049"/>
      <w:bookmarkStart w:id="514" w:name="_Toc360188384"/>
      <w:bookmarkStart w:id="515" w:name="_Toc473560935"/>
      <w:bookmarkStart w:id="516" w:name="_Toc260157223"/>
      <w:bookmarkStart w:id="517" w:name="_Toc262566417"/>
      <w:bookmarkStart w:id="518" w:name="_Toc264038462"/>
      <w:bookmarkStart w:id="519" w:name="_Toc295829988"/>
      <w:bookmarkStart w:id="520" w:name="_Toc310415050"/>
      <w:bookmarkStart w:id="521" w:name="_Toc118991767"/>
      <w:r>
        <w:rPr>
          <w:rFonts w:ascii="Times New Roman" w:hAnsi="Times New Roman"/>
          <w:sz w:val="24"/>
        </w:rPr>
        <w:t>4.</w:t>
      </w:r>
      <w:r>
        <w:tab/>
      </w:r>
      <w:r>
        <w:rPr>
          <w:rFonts w:ascii="Times New Roman" w:hAnsi="Times New Roman"/>
          <w:sz w:val="24"/>
        </w:rPr>
        <w:t>Operacionālā riska veidnes</w:t>
      </w:r>
      <w:bookmarkEnd w:id="510"/>
      <w:bookmarkEnd w:id="511"/>
      <w:bookmarkEnd w:id="512"/>
      <w:bookmarkEnd w:id="513"/>
      <w:bookmarkEnd w:id="514"/>
      <w:bookmarkEnd w:id="515"/>
      <w:bookmarkEnd w:id="521"/>
    </w:p>
    <w:p w14:paraId="06B5D48B"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22" w:name="_Toc360188385"/>
      <w:bookmarkStart w:id="523" w:name="_Toc473560936"/>
      <w:bookmarkStart w:id="524" w:name="_Toc118991768"/>
      <w:r>
        <w:rPr>
          <w:rFonts w:ascii="Times New Roman" w:hAnsi="Times New Roman"/>
          <w:sz w:val="24"/>
        </w:rPr>
        <w:t>4.1.</w:t>
      </w:r>
      <w:r>
        <w:tab/>
      </w:r>
      <w:r>
        <w:tab/>
        <w:t xml:space="preserve">C 16.00 – Operacionālais risks </w:t>
      </w:r>
      <w:bookmarkEnd w:id="516"/>
      <w:bookmarkEnd w:id="517"/>
      <w:bookmarkEnd w:id="518"/>
      <w:bookmarkEnd w:id="519"/>
      <w:bookmarkEnd w:id="520"/>
      <w:bookmarkEnd w:id="522"/>
      <w:r>
        <w:rPr>
          <w:rFonts w:ascii="Times New Roman" w:hAnsi="Times New Roman"/>
          <w:sz w:val="24"/>
        </w:rPr>
        <w:t xml:space="preserve"> </w:t>
      </w:r>
      <w:r>
        <w:t>(</w:t>
      </w:r>
      <w:r>
        <w:rPr>
          <w:i/>
          <w:iCs/>
        </w:rPr>
        <w:t>OPR</w:t>
      </w:r>
      <w:r>
        <w:t>)</w:t>
      </w:r>
      <w:bookmarkEnd w:id="523"/>
      <w:bookmarkEnd w:id="524"/>
    </w:p>
    <w:p w14:paraId="08A7854F"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u w:val="none"/>
        </w:rPr>
      </w:pPr>
      <w:bookmarkStart w:id="525" w:name="_Toc260157224"/>
      <w:bookmarkStart w:id="526" w:name="_Toc262566418"/>
      <w:bookmarkStart w:id="527" w:name="_Toc264038463"/>
      <w:bookmarkStart w:id="528" w:name="_Toc295829989"/>
      <w:bookmarkStart w:id="529" w:name="_Toc310415051"/>
      <w:bookmarkStart w:id="530" w:name="_Toc360188386"/>
      <w:bookmarkStart w:id="531" w:name="_Toc473560937"/>
      <w:bookmarkStart w:id="532" w:name="_Toc118991769"/>
      <w:r>
        <w:rPr>
          <w:rFonts w:ascii="Times New Roman" w:hAnsi="Times New Roman"/>
          <w:sz w:val="24"/>
          <w:u w:val="none"/>
        </w:rPr>
        <w:t>4.1.1.</w:t>
      </w:r>
      <w:r>
        <w:tab/>
        <w:t>Vispārīgas piezīmes</w:t>
      </w:r>
      <w:bookmarkEnd w:id="525"/>
      <w:bookmarkEnd w:id="526"/>
      <w:bookmarkEnd w:id="527"/>
      <w:bookmarkEnd w:id="528"/>
      <w:bookmarkEnd w:id="529"/>
      <w:bookmarkEnd w:id="530"/>
      <w:bookmarkEnd w:id="531"/>
      <w:bookmarkEnd w:id="532"/>
      <w:r>
        <w:rPr>
          <w:rFonts w:ascii="Times New Roman" w:hAnsi="Times New Roman"/>
          <w:sz w:val="24"/>
          <w:u w:val="none"/>
        </w:rPr>
        <w:t xml:space="preserve"> </w:t>
      </w:r>
    </w:p>
    <w:p w14:paraId="1DB1CCA4" w14:textId="2CA69E8A" w:rsidR="00AC6255" w:rsidRPr="002A677E" w:rsidRDefault="008F3052" w:rsidP="00487A02">
      <w:pPr>
        <w:pStyle w:val="InstructionsText2"/>
        <w:numPr>
          <w:ilvl w:val="0"/>
          <w:numId w:val="0"/>
        </w:numPr>
        <w:ind w:left="1353" w:hanging="360"/>
      </w:pPr>
      <w:fldSimple w:instr=" seq paragraphs ">
        <w:r>
          <w:t>136</w:t>
        </w:r>
      </w:fldSimple>
      <w:r>
        <w:t>.</w:t>
      </w:r>
      <w:r>
        <w:tab/>
        <w:t xml:space="preserve"> Šajā veidnē sniedz informāciju par pašu kapitāla prasību aprēķināšanu operacionālajam riskam saskaņā ar Regulas (ES) Nr. 575/2013 312.–324. pantu, izmantojot pamatrādītāja pieeju (PRP), standartizēto pieeju (SP), alternatīvo standartizēto pieeju (ASP) un attīstītās mērīšanas pieejas (AMP). Iestāde nevar vienlaicīgi solo līmenī piemērot SP un ASP pieeju attiecībā uz darbības jomām “privātpersonu vai MVU apkalpošana” un “korporatīvo klientu apkalpošana”.</w:t>
      </w:r>
    </w:p>
    <w:p w14:paraId="4904781C" w14:textId="77777777" w:rsidR="00AC6255" w:rsidRPr="002A677E" w:rsidRDefault="008F3052" w:rsidP="00487A02">
      <w:pPr>
        <w:pStyle w:val="InstructionsText2"/>
        <w:numPr>
          <w:ilvl w:val="0"/>
          <w:numId w:val="0"/>
        </w:numPr>
        <w:ind w:left="1353" w:hanging="360"/>
      </w:pPr>
      <w:fldSimple w:instr=" seq paragraphs ">
        <w:r>
          <w:t>137</w:t>
        </w:r>
      </w:fldSimple>
      <w:r>
        <w:t xml:space="preserve">. Iestādes, kas izmanto PRP, SP vai ASP, pašu kapitāla prasības aprēķina, pamatojoties uz finanšu gada beigu informāciju. Ja nav pieejami revidēti dati, iestādes var izmantot darījumu aplēses. Ja tiek izmantoti revidēti dati, iestādes uzrāda revidētos datus, kam būtu jāpaliek nemainīgiem. Novirzes no šā “nemainīguma” principa ir iespējams, ja, piemēram, šajā laikā rodas izņēmuma apstākļi, piemēram, nesenas sabiedrību vai darbību iegādes vai atsavināšanas. </w:t>
      </w:r>
    </w:p>
    <w:p w14:paraId="4B809D6B" w14:textId="0F1CF0AC" w:rsidR="00AC6255" w:rsidRPr="002A677E" w:rsidRDefault="008F3052" w:rsidP="00487A02">
      <w:pPr>
        <w:pStyle w:val="InstructionsText2"/>
        <w:numPr>
          <w:ilvl w:val="0"/>
          <w:numId w:val="0"/>
        </w:numPr>
        <w:ind w:left="1353" w:hanging="360"/>
      </w:pPr>
      <w:fldSimple w:instr=" seq paragraphs ">
        <w:r>
          <w:t>138</w:t>
        </w:r>
      </w:fldSimple>
      <w:r>
        <w:t>.</w:t>
      </w:r>
      <w:r>
        <w:tab/>
        <w:t xml:space="preserve"> Ja iestāde savai kompetentajai iestādei var pamatot, ka izņēmuma apstākļu, piemēram, sabiedrību vai darbību apvienošanās vai nodošanas dēļ, trīs gadu vidējās vērtības izmantošana attiecīgā rādītāja aprēķināšanai sniegtu neobjektīvu aplēsi pašu kapitāla prasībai attiecībā uz operacionālo risku, kompetentā iestāde var atļaut iestādēm grozīt aprēķinu tā, lai ņemtu vērā tādus notikumus. Kompetentā iestāde pēc savas iniciatīvas var arī pieprasīt iestādei grozīt aprēķinu. Iestāde, kas ir darbojusies mazāk nekā trīs gadus, attiecīgā rādītāja aprēķināšanai var izmantot uz darījumu prognozēm balstītas aplēses ar nosacījumu, ka tā sāk izmantot vēsturiskos datus, tiklīdz minētie dati ir pieejami.</w:t>
      </w:r>
    </w:p>
    <w:p w14:paraId="2023E425" w14:textId="77777777" w:rsidR="00AC6255" w:rsidRPr="002A677E" w:rsidRDefault="008F3052" w:rsidP="00487A02">
      <w:pPr>
        <w:pStyle w:val="InstructionsText2"/>
        <w:numPr>
          <w:ilvl w:val="0"/>
          <w:numId w:val="0"/>
        </w:numPr>
        <w:ind w:left="1353" w:hanging="360"/>
      </w:pPr>
      <w:fldSimple w:instr=" seq paragraphs ">
        <w:r>
          <w:t>139</w:t>
        </w:r>
      </w:fldSimple>
      <w:r>
        <w:t>.</w:t>
      </w:r>
      <w:r>
        <w:tab/>
        <w:t xml:space="preserve"> Šīs veidnes slejās sniegta informācija par trijiem pēdējiem gadiem, par operacionālajam riskam pakļauto bankas darbību attiecīgo rādītāju un par aizdevumu un avansu summu (pēdējais minētais piemērojams tikai ASP gadījumā). Papildus uzrāda informāciju par pašu kapitāla prasību summu operacionālajam riskam. Ja piemērojams, ir detalizēti jānorāda, kura minētās summas daļa ir saistībā ar sadales mehānismu. Attiecībā uz AMP pievieno izziņas posteņus, kas sniedz detalizētu informāciju par paredzamo zaudējumu, diversifikācijas un mazināšanas metožu ietekmi uz pašu kapitāla prasībām operacionālajam riskam.</w:t>
      </w:r>
    </w:p>
    <w:p w14:paraId="1BF423DA" w14:textId="77777777" w:rsidR="00AC6255" w:rsidRPr="002A677E" w:rsidRDefault="008F3052" w:rsidP="00487A02">
      <w:pPr>
        <w:pStyle w:val="InstructionsText2"/>
        <w:numPr>
          <w:ilvl w:val="0"/>
          <w:numId w:val="0"/>
        </w:numPr>
        <w:ind w:left="1353" w:hanging="360"/>
      </w:pPr>
      <w:fldSimple w:instr=" seq paragraphs ">
        <w:r>
          <w:t>140</w:t>
        </w:r>
      </w:fldSimple>
      <w:r>
        <w:t>.</w:t>
      </w:r>
      <w:r>
        <w:tab/>
        <w:t xml:space="preserve"> Informācija pa rindām ir izklāstīta atkarībā no operacionālā riska pašu kapitāla prasību aprēķina metodēm, detalizētāk pievēršoties darbības jomām, uz kurām attiecas SP un ASP.</w:t>
      </w:r>
    </w:p>
    <w:p w14:paraId="001035D2" w14:textId="77777777" w:rsidR="00AC6255" w:rsidRPr="002A677E" w:rsidRDefault="008F3052" w:rsidP="00487A02">
      <w:pPr>
        <w:pStyle w:val="InstructionsText2"/>
        <w:numPr>
          <w:ilvl w:val="0"/>
          <w:numId w:val="0"/>
        </w:numPr>
        <w:ind w:left="1353" w:hanging="360"/>
      </w:pPr>
      <w:fldSimple w:instr=" seq paragraphs ">
        <w:r>
          <w:t>141</w:t>
        </w:r>
      </w:fldSimple>
      <w:r>
        <w:t>.</w:t>
      </w:r>
      <w:r>
        <w:tab/>
        <w:t xml:space="preserve"> Šo veidni iesniedz visas iestādes, uz kurām attiecas operacionālā riska pašu kapitāla prasības.</w:t>
      </w:r>
    </w:p>
    <w:p w14:paraId="08ED61AE" w14:textId="3E518ECC" w:rsidR="00AC6255" w:rsidRPr="002A677E" w:rsidRDefault="00125707" w:rsidP="0023700C">
      <w:pPr>
        <w:pStyle w:val="Instructionsberschrift2"/>
        <w:numPr>
          <w:ilvl w:val="0"/>
          <w:numId w:val="0"/>
        </w:numPr>
        <w:ind w:left="357" w:hanging="357"/>
        <w:rPr>
          <w:rFonts w:ascii="Times New Roman" w:hAnsi="Times New Roman" w:cs="Times New Roman"/>
          <w:sz w:val="24"/>
        </w:rPr>
      </w:pPr>
      <w:bookmarkStart w:id="533" w:name="_Toc260157225"/>
      <w:bookmarkStart w:id="534" w:name="_Toc262566419"/>
      <w:bookmarkStart w:id="535" w:name="_Toc264038464"/>
      <w:bookmarkStart w:id="536" w:name="_Toc295829990"/>
      <w:bookmarkStart w:id="537" w:name="_Toc310415052"/>
      <w:bookmarkStart w:id="538" w:name="_Toc360188387"/>
      <w:bookmarkStart w:id="539" w:name="_Toc473560938"/>
      <w:bookmarkStart w:id="540" w:name="_Toc118991770"/>
      <w:r>
        <w:rPr>
          <w:rFonts w:ascii="Times New Roman" w:hAnsi="Times New Roman"/>
          <w:sz w:val="24"/>
          <w:u w:val="none"/>
        </w:rPr>
        <w:t>4.1.2.</w:t>
      </w:r>
      <w:r>
        <w:tab/>
      </w:r>
      <w:r>
        <w:rPr>
          <w:rFonts w:ascii="Times New Roman" w:hAnsi="Times New Roman"/>
          <w:sz w:val="24"/>
        </w:rPr>
        <w:t>Norādes par konkrētām pozīcijām</w:t>
      </w:r>
      <w:bookmarkEnd w:id="533"/>
      <w:bookmarkEnd w:id="534"/>
      <w:bookmarkEnd w:id="535"/>
      <w:bookmarkEnd w:id="536"/>
      <w:bookmarkEnd w:id="537"/>
      <w:bookmarkEnd w:id="538"/>
      <w:bookmarkEnd w:id="539"/>
      <w:bookmarkEnd w:id="540"/>
    </w:p>
    <w:p w14:paraId="15C90005"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6F42FDD9" w14:textId="77777777" w:rsidTr="00672D2A">
        <w:trPr>
          <w:trHeight w:val="553"/>
        </w:trPr>
        <w:tc>
          <w:tcPr>
            <w:tcW w:w="8862" w:type="dxa"/>
            <w:gridSpan w:val="2"/>
            <w:shd w:val="clear" w:color="auto" w:fill="CCCCCC"/>
          </w:tcPr>
          <w:p w14:paraId="5B127C9A"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Slejas</w:t>
            </w:r>
          </w:p>
        </w:tc>
      </w:tr>
      <w:tr w:rsidR="00AC6255" w:rsidRPr="002A677E" w14:paraId="4391E025" w14:textId="77777777" w:rsidTr="00672D2A">
        <w:tc>
          <w:tcPr>
            <w:tcW w:w="985" w:type="dxa"/>
          </w:tcPr>
          <w:p w14:paraId="781156A7"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0010-0030</w:t>
            </w:r>
          </w:p>
        </w:tc>
        <w:tc>
          <w:tcPr>
            <w:tcW w:w="7877" w:type="dxa"/>
          </w:tcPr>
          <w:p w14:paraId="4C36495E"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ATTIECĪGAIS RĀDĪTĀJS</w:t>
            </w:r>
          </w:p>
          <w:p w14:paraId="59A968FF"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32DF446" w14:textId="6449B679"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Iestādes, kas izmanto attiecīgo rādītāju, lai aprēķinātu pašu kapitāla prasības attiecībā uz operacionālo risku (PRP, SP un ASP) attiecīgo rādītāju par attiecīgajiem gadiem uzrāda 0010.–0030. slejā. Turklāt dažādu pieeju kombinētās izmantošanas gadījumā, kā minēts Regulas (ES) Nr. 575/2013 314. pantā, iestādes informēšanas nolūkā uzrāda arī darbību, uz kurām attiecas AMP, attiecīgo rādītāju. Tas pats attiecas uz visām citām AMP bankām.</w:t>
            </w:r>
          </w:p>
          <w:p w14:paraId="25010204" w14:textId="77777777" w:rsidR="00AC6255" w:rsidRPr="002A677E" w:rsidRDefault="00AC6255" w:rsidP="000B0B09">
            <w:pPr>
              <w:autoSpaceDE w:val="0"/>
              <w:autoSpaceDN w:val="0"/>
              <w:adjustRightInd w:val="0"/>
              <w:spacing w:before="0" w:after="0"/>
              <w:rPr>
                <w:rFonts w:ascii="Times New Roman" w:hAnsi="Times New Roman"/>
                <w:bCs/>
                <w:strike/>
                <w:sz w:val="24"/>
                <w:lang w:eastAsia="nl-BE"/>
              </w:rPr>
            </w:pPr>
          </w:p>
          <w:p w14:paraId="32B70C1A" w14:textId="40868929"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Turpmāk termins “attiecīgais rādītājs” attiecas uz “elementu summu” finanšu gada beigās, kā minēts Regulas (ES) Nr. 575/2013 316. panta 1. tabulas 1. punktā. </w:t>
            </w:r>
          </w:p>
          <w:p w14:paraId="33580136"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2333E32" w14:textId="77777777" w:rsidR="00AC6255" w:rsidRPr="002A677E"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Ja iestādei “attiecīgā rādītāja” dati ir pieejami par mazāk nekā trim gadiem, attiecīgajās veidnes slejās pēc prioritātes iedala pieejamos vēsturiskos datus (revidētos datus). Ja, piemēram, ir pieejami vēsturiskie dati tikai par vienu gadu, minētos datus uzrāda 0030. slejā. Ja tas šķiet pamatoti, uz prognozēm balstītās aplēses ietver 0020. slejā (aplēses par nākamo gadu) un 0010. slejā (aplēse par gadu + 2).</w:t>
            </w:r>
          </w:p>
          <w:p w14:paraId="12E5EC3E" w14:textId="77777777" w:rsidR="00AC6255" w:rsidRPr="002A677E" w:rsidRDefault="00AC6255" w:rsidP="000B0B09">
            <w:pPr>
              <w:autoSpaceDE w:val="0"/>
              <w:autoSpaceDN w:val="0"/>
              <w:adjustRightInd w:val="0"/>
              <w:spacing w:before="0" w:after="0"/>
              <w:rPr>
                <w:rFonts w:ascii="Times New Roman" w:hAnsi="Times New Roman"/>
                <w:i/>
                <w:sz w:val="24"/>
              </w:rPr>
            </w:pPr>
          </w:p>
          <w:p w14:paraId="19A4C577"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Turklāt, ja nav pieejami vēsturiskie dati par “attiecīgo rādītāju”, iestāde var izmantot uz darījumu prognozēm balstītas aplēses.</w:t>
            </w:r>
          </w:p>
          <w:p w14:paraId="61382FE2"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6E5A5B69" w14:textId="77777777" w:rsidTr="00672D2A">
        <w:tc>
          <w:tcPr>
            <w:tcW w:w="985" w:type="dxa"/>
          </w:tcPr>
          <w:p w14:paraId="4E50CC9F"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0040-0060</w:t>
            </w:r>
          </w:p>
        </w:tc>
        <w:tc>
          <w:tcPr>
            <w:tcW w:w="7877" w:type="dxa"/>
          </w:tcPr>
          <w:p w14:paraId="0CC6E028"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AIZDEVUMI UN AVANSI (PIEMĒROJOT ASP)</w:t>
            </w:r>
          </w:p>
          <w:p w14:paraId="449223B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57009E1" w14:textId="250CDA99"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Šīs slejas izmanto, lai uzrādītu aizdevumu un avansu summas, kā minēts Regulas (ES) Nr. 575/2013 319. panta 1. punkta b) apakšpunktā, darbības jomām “Korporatīvo klientu apkalpošana” un “Privātpersonu vai MVU apkalpošana”. Minētās summas izmanto, lai aprēķinātu alternatīvo attiecīgo rādītāju, no kura izriet </w:t>
            </w:r>
            <w:r>
              <w:rPr>
                <w:rFonts w:ascii="Times New Roman" w:hAnsi="Times New Roman"/>
                <w:sz w:val="24"/>
              </w:rPr>
              <w:lastRenderedPageBreak/>
              <w:t xml:space="preserve">pašu kapitāla prasības darbībām, uz kurām attiecas alternatīvā standarta pieeja (Regulas (ES) Nr. 575/2013 319. panta 1. punkta a) apakšpunkts). </w:t>
            </w:r>
          </w:p>
          <w:p w14:paraId="2637C8A4" w14:textId="77777777" w:rsidR="00AC6255" w:rsidRPr="002A677E" w:rsidRDefault="00AC6255" w:rsidP="000B0B09">
            <w:pPr>
              <w:autoSpaceDE w:val="0"/>
              <w:autoSpaceDN w:val="0"/>
              <w:adjustRightInd w:val="0"/>
              <w:spacing w:before="0" w:after="0"/>
              <w:rPr>
                <w:rFonts w:ascii="Times New Roman" w:hAnsi="Times New Roman"/>
                <w:sz w:val="24"/>
              </w:rPr>
            </w:pPr>
          </w:p>
          <w:p w14:paraId="4519157E" w14:textId="77777777"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Attiecībā uz darbības jomu “Korporatīvo klientu apkalpošana” iekļauj arī netirdzniecības portfelī turētos vērtspapīrus.</w:t>
            </w:r>
          </w:p>
        </w:tc>
      </w:tr>
      <w:tr w:rsidR="00AC6255" w:rsidRPr="002A677E" w14:paraId="32F72FFF" w14:textId="77777777" w:rsidTr="00672D2A">
        <w:tc>
          <w:tcPr>
            <w:tcW w:w="985" w:type="dxa"/>
          </w:tcPr>
          <w:p w14:paraId="1B71C6C7"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0070</w:t>
            </w:r>
          </w:p>
        </w:tc>
        <w:tc>
          <w:tcPr>
            <w:tcW w:w="7877" w:type="dxa"/>
          </w:tcPr>
          <w:p w14:paraId="76E38F0A"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PAŠU KAPITĀLA PRASĪBA</w:t>
            </w:r>
          </w:p>
          <w:p w14:paraId="12F36F2B"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1FFC73E7" w14:textId="65E3AC59" w:rsidR="00AC6255" w:rsidRPr="002A677E"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Pašu kapitāla prasību aprēķina saskaņā ar izmantotajām pieejām un saskaņā ar Regulas (ES) Nr. 575/2013 312.–324. pantu. Iegūto summu uzrāda 0070. slejā.</w:t>
            </w:r>
          </w:p>
        </w:tc>
      </w:tr>
      <w:tr w:rsidR="00AC6255" w:rsidRPr="002A677E" w14:paraId="51820A09" w14:textId="77777777" w:rsidTr="00672D2A">
        <w:tc>
          <w:tcPr>
            <w:tcW w:w="985" w:type="dxa"/>
          </w:tcPr>
          <w:p w14:paraId="4FF923A0"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0071</w:t>
            </w:r>
          </w:p>
        </w:tc>
        <w:tc>
          <w:tcPr>
            <w:tcW w:w="7877" w:type="dxa"/>
          </w:tcPr>
          <w:p w14:paraId="23D890BC"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KOPĒJĀ OPERACIONĀLĀ RISKA DARĪJUMU VĒRTĪBA</w:t>
            </w:r>
          </w:p>
          <w:p w14:paraId="46354D72" w14:textId="6A57B78F" w:rsidR="00454CFC" w:rsidRPr="002A677E" w:rsidRDefault="00AC6255" w:rsidP="0002267E">
            <w:pPr>
              <w:rPr>
                <w:rFonts w:ascii="Times New Roman" w:hAnsi="Times New Roman"/>
                <w:sz w:val="24"/>
              </w:rPr>
            </w:pPr>
            <w:r>
              <w:t xml:space="preserve">Regulas (ES) Nr. 575/2013 92. panta 4. punkts. </w:t>
            </w:r>
          </w:p>
          <w:p w14:paraId="05E8DD64" w14:textId="77777777" w:rsidR="00AC6255" w:rsidRPr="002A677E" w:rsidRDefault="00AC6255" w:rsidP="0002267E">
            <w:pPr>
              <w:rPr>
                <w:rStyle w:val="InstructionsTabelleberschrift"/>
                <w:rFonts w:ascii="Times New Roman" w:hAnsi="Times New Roman"/>
                <w:b w:val="0"/>
                <w:sz w:val="24"/>
              </w:rPr>
            </w:pPr>
            <w:r>
              <w:rPr>
                <w:rFonts w:ascii="Times New Roman" w:hAnsi="Times New Roman"/>
                <w:sz w:val="24"/>
              </w:rPr>
              <w:t>0070. slejas pašu kapitāla prasības, kas reizinātas ar 12,5.</w:t>
            </w:r>
          </w:p>
        </w:tc>
      </w:tr>
      <w:tr w:rsidR="00AC6255" w:rsidRPr="002A677E" w14:paraId="3B5657E3" w14:textId="77777777" w:rsidTr="00672D2A">
        <w:tc>
          <w:tcPr>
            <w:tcW w:w="985" w:type="dxa"/>
          </w:tcPr>
          <w:p w14:paraId="04C7EAC4"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77" w:type="dxa"/>
          </w:tcPr>
          <w:p w14:paraId="04861F79"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TOSTARP: SAISTĪBĀ AR SADALES MEHĀNISMU</w:t>
            </w:r>
          </w:p>
          <w:p w14:paraId="2872164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BCCCFBF" w14:textId="596A16CD" w:rsidR="00AC6255" w:rsidRPr="002A677E" w:rsidRDefault="003E7AEC" w:rsidP="000B0B09">
            <w:pPr>
              <w:jc w:val="left"/>
              <w:rPr>
                <w:rFonts w:ascii="Times New Roman" w:hAnsi="Times New Roman"/>
                <w:bCs/>
                <w:sz w:val="24"/>
              </w:rPr>
            </w:pPr>
            <w:r>
              <w:rPr>
                <w:rFonts w:ascii="Times New Roman" w:hAnsi="Times New Roman"/>
                <w:sz w:val="24"/>
              </w:rPr>
              <w:t xml:space="preserve">Ja saskaņā ar Regulas (ES) Nr. 575/2013 312. panta 2. punktu ir piešķirta atļauja izmantot AMP konsolidētā līmenī (Regulas (ES) Nr. 575/2013 18. panta 1. punkts), operacionālā riska kapitālu sadala starp dažādām grupas sabiedrībām, pamatojoties uz metodiku, ko iestādes piemēro, lai ņemtu vērā diversifikācijas ietekmi riska mērīšanas sistēmā, ko izmanto ES mātesuzņēmums, kas ir kredītiestāde, un tā meitasuzņēmumi vai kopā ES mātesuzņēmuma, kas ir finanšu kontrolakciju sabiedrība, meitasuzņēmumi vai ES mātesuzņēmuma, kas ir jaukta finanšu kontrolakciju sabiedrība, meitasuzņēmumi. Minētā sadalījuma rezultātu norāda šajā slejā. </w:t>
            </w:r>
          </w:p>
          <w:p w14:paraId="3B4AB03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0722D6AF" w14:textId="77777777" w:rsidTr="00672D2A">
        <w:tc>
          <w:tcPr>
            <w:tcW w:w="985" w:type="dxa"/>
          </w:tcPr>
          <w:p w14:paraId="7A76849D"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0090-0120</w:t>
            </w:r>
          </w:p>
        </w:tc>
        <w:tc>
          <w:tcPr>
            <w:tcW w:w="7877" w:type="dxa"/>
          </w:tcPr>
          <w:p w14:paraId="2FCA837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AMP IZZIŅAS POSTEŅI, PAR KURIEM ATTIECĪGĀ GADĪJUMĀ JĀSNIEDZ PĀRSKATS</w:t>
            </w:r>
          </w:p>
        </w:tc>
      </w:tr>
      <w:tr w:rsidR="00AC6255" w:rsidRPr="002A677E" w14:paraId="60E52A1B" w14:textId="77777777" w:rsidTr="00672D2A">
        <w:tc>
          <w:tcPr>
            <w:tcW w:w="985" w:type="dxa"/>
          </w:tcPr>
          <w:p w14:paraId="5E92B89C"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877" w:type="dxa"/>
          </w:tcPr>
          <w:p w14:paraId="3DC12BFD"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PAŠU KAPITĀLA PRASĪBA PIRMS ATVIEGLOJUMIEM SAISTĪBĀ AR PAREDZAMAJIEM ZAUDĒJUMIEM, DIVERSIFIKĀCIJU UN RISKA MAZINĀŠANAS METODĒM</w:t>
            </w:r>
          </w:p>
          <w:p w14:paraId="36C1514B"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1586F8E"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090. slejā uzrādītā pašu kapitāla prasība ir 070. slejā uzrādītā pašu kapitāla prasība, bet aprēķināta, pirms ir ņemta vērā atvieglojumu ietekme saistībā ar paredzamajiem zaudējumiem, diversifikāciju un riska mazināšanas metodēm (sk. turpmāk).</w:t>
            </w:r>
          </w:p>
          <w:p w14:paraId="28BC751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8635187" w14:textId="77777777" w:rsidTr="00672D2A">
        <w:tc>
          <w:tcPr>
            <w:tcW w:w="985" w:type="dxa"/>
          </w:tcPr>
          <w:p w14:paraId="528D2879"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877" w:type="dxa"/>
          </w:tcPr>
          <w:p w14:paraId="0C567B8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PAŠU KAPITĀLA PRASĪBU ATVIEGLOJUMI SAISTĪBĀ AR PAREDZAMAJIEM ZAUDĒJUMIEM, KAS NODROŠINĀTI AR IEKŠĒJĀS DARBĪBAS PRAKSĒM</w:t>
            </w:r>
          </w:p>
          <w:p w14:paraId="6CCEC90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4022412" w14:textId="7F4FB573"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100. slejā uzrāda pašu kapitāla prasības atvieglojumus saistībā ar paredzamajiem zaudējumiem, kas nodrošināti ar iekšējās darbības praksēm (kā minēts Regulas (ES) Nr. 575/2013 322. panta 2. punkta a) apakšpunktā).</w:t>
            </w:r>
          </w:p>
          <w:p w14:paraId="712EB85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14661E2" w14:textId="77777777" w:rsidTr="00672D2A">
        <w:tc>
          <w:tcPr>
            <w:tcW w:w="985" w:type="dxa"/>
          </w:tcPr>
          <w:p w14:paraId="053B7333"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877" w:type="dxa"/>
          </w:tcPr>
          <w:p w14:paraId="54BF261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PAŠU KAPITĀLA PRASĪBU ATVIEGLOJUMI SAISTĪBĀ AR DIVERSIFIKĀCIJU</w:t>
            </w:r>
          </w:p>
          <w:p w14:paraId="44264EC0" w14:textId="56A72B95" w:rsidR="00AC6255" w:rsidRPr="002A677E" w:rsidRDefault="00AC6255" w:rsidP="000B0B09">
            <w:pPr>
              <w:rPr>
                <w:rFonts w:ascii="Times New Roman" w:hAnsi="Times New Roman"/>
                <w:sz w:val="24"/>
              </w:rPr>
            </w:pPr>
            <w:r>
              <w:rPr>
                <w:rFonts w:ascii="Times New Roman" w:hAnsi="Times New Roman"/>
                <w:sz w:val="24"/>
              </w:rPr>
              <w:t xml:space="preserve">Diversifikācijas ietekme, kas uzrādītā šajā slejā, ir starpība starp pašu kapitāla prasību summu, kas aprēķināta atsevišķi katrai operacionālā riska kategorijai </w:t>
            </w:r>
            <w:r>
              <w:rPr>
                <w:rFonts w:ascii="Times New Roman" w:hAnsi="Times New Roman"/>
                <w:sz w:val="24"/>
              </w:rPr>
              <w:lastRenderedPageBreak/>
              <w:t xml:space="preserve">(t. i., “pilnīgas atkarības” situācija), un diversificēto pašu kapitāla prasību, kas aprēķināta, ņemot vērā korelācijas un atkarību (t. i., pieņemot mazāk nekā “pilnīgu atkarību” starp riska kategorijām). “Pilnīgas atkarības” situācija rodas “saistību neizpildes gadījumā”, tas ir, kad iestāde neizmanto tiešu korelāciju struktūru starp riska kategorijām, tādējādi AMP kapitālu aprēķina kā izvēlēto riska kategoriju individuālu operacionālā riska pasākumu summu. </w:t>
            </w:r>
            <w:r>
              <w:t>Minētajā gadījumā starp riska kategorijām tiek pieņemta 100 % korelācija, un slejā uzrādāmā vērtība ir jānorāda kā nulle.</w:t>
            </w:r>
            <w:r>
              <w:rPr>
                <w:rFonts w:ascii="Times New Roman" w:hAnsi="Times New Roman"/>
                <w:sz w:val="24"/>
              </w:rPr>
              <w:t xml:space="preserve"> Turpretim, ja iestāde aprēķina tiešas korelācijas struktūru starp riska kategorijām, tai šajā slejā ir jāiekļauj starpība starp AMP kapitālu, kas rodas no “saistību nepildīšanas gadījuma”, un AMP kapitālu, kas iegūts pēc korelācijas struktūru starp riska kategorijām piemērošanas. Vērtība atspoguļo AMP modeļa “diversifikācijas spēju”, kas ir modeļa spēja aptvert būtisku operacionālā riska zaudējumu notikumus, kas nav vienlaicīgi. </w:t>
            </w:r>
            <w:r>
              <w:t>110. slejā uzrāda summu, par kādu pieņemtā korelācijas struktūra samazina AMP kapitālu salīdzinājumā ar 100 % korelācijas pieņēmumu.</w:t>
            </w:r>
          </w:p>
          <w:p w14:paraId="0CA7ED47"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734F154" w14:textId="77777777" w:rsidTr="00672D2A">
        <w:tc>
          <w:tcPr>
            <w:tcW w:w="985" w:type="dxa"/>
          </w:tcPr>
          <w:p w14:paraId="2425F192"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0120</w:t>
            </w:r>
          </w:p>
        </w:tc>
        <w:tc>
          <w:tcPr>
            <w:tcW w:w="7877" w:type="dxa"/>
          </w:tcPr>
          <w:p w14:paraId="5EB1390A" w14:textId="77777777" w:rsidR="00AC6255" w:rsidRPr="002A677E"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PAŠU KAPITĀLA PRASĪBAS ATVIEGLOJUMI SAISTĪBĀ AR RISKA MAZINĀŠANAS METODĒM (APDROŠINĀŠANA UN CITI RISKA PĀRVEŠANAS MEHĀNISMI)</w:t>
            </w:r>
          </w:p>
          <w:p w14:paraId="4FE62E04"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4C80332F" w14:textId="6EE79D5D" w:rsidR="00AC6255" w:rsidRPr="002A677E"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Šajā slejā uzrāda apdrošināšanas un citu riska pārvešanas mehānismu ietekmi, kā minēts Regulas (EK) Nr. 575/2013 323. pantā.</w:t>
            </w:r>
          </w:p>
          <w:p w14:paraId="6D3862D8"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bl>
    <w:p w14:paraId="351AFCE8"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67651E81"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2D502CFB" w14:textId="77777777" w:rsidR="00AC6255" w:rsidRPr="00840BED"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1067B6C8" w14:textId="77777777" w:rsidTr="00672D2A">
        <w:trPr>
          <w:trHeight w:val="518"/>
        </w:trPr>
        <w:tc>
          <w:tcPr>
            <w:tcW w:w="8862" w:type="dxa"/>
            <w:gridSpan w:val="2"/>
            <w:shd w:val="clear" w:color="auto" w:fill="CCCCCC"/>
          </w:tcPr>
          <w:p w14:paraId="77DA6528"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Rindas</w:t>
            </w:r>
          </w:p>
        </w:tc>
      </w:tr>
      <w:tr w:rsidR="00AC6255" w:rsidRPr="002A677E" w14:paraId="1B7282C6" w14:textId="77777777" w:rsidTr="00672D2A">
        <w:tc>
          <w:tcPr>
            <w:tcW w:w="985" w:type="dxa"/>
          </w:tcPr>
          <w:p w14:paraId="75DBC4E2"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0010 </w:t>
            </w:r>
          </w:p>
        </w:tc>
        <w:tc>
          <w:tcPr>
            <w:tcW w:w="7877" w:type="dxa"/>
          </w:tcPr>
          <w:p w14:paraId="0B1D1514"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BANKU DARBĪBAS, UZ KURĀM ATTIECAS PAMATRĀDĪTĀJA PIEEJA (PRP)</w:t>
            </w:r>
          </w:p>
          <w:p w14:paraId="75BE6738" w14:textId="77777777" w:rsidR="00AC6255" w:rsidRPr="00840BED" w:rsidRDefault="00AC6255" w:rsidP="000B0B09">
            <w:pPr>
              <w:pStyle w:val="PlainText"/>
              <w:jc w:val="both"/>
              <w:rPr>
                <w:rFonts w:ascii="Times New Roman" w:eastAsia="Times New Roman" w:hAnsi="Times New Roman"/>
                <w:sz w:val="24"/>
                <w:szCs w:val="24"/>
                <w:lang w:eastAsia="de-DE"/>
              </w:rPr>
            </w:pPr>
          </w:p>
          <w:p w14:paraId="248AD013" w14:textId="468CEE6C" w:rsidR="00AC6255" w:rsidRPr="002A677E" w:rsidRDefault="00AC6255" w:rsidP="000B0B09">
            <w:pPr>
              <w:pStyle w:val="PlainText"/>
              <w:jc w:val="both"/>
              <w:rPr>
                <w:rFonts w:ascii="Times New Roman" w:eastAsia="Times New Roman" w:hAnsi="Times New Roman"/>
                <w:sz w:val="24"/>
                <w:szCs w:val="24"/>
              </w:rPr>
            </w:pPr>
            <w:r>
              <w:rPr>
                <w:rFonts w:ascii="Times New Roman" w:hAnsi="Times New Roman"/>
                <w:sz w:val="24"/>
              </w:rPr>
              <w:t>Lai aprēķinātu pašu kapitāla prasību attiecībā operacionālo risku, šajā rindā norāda summas, kas atbilst darbībām, uz kurām attiecas PRP (Regulas (ES) Nr. 575/2013 315. un 316. pants).</w:t>
            </w:r>
          </w:p>
          <w:p w14:paraId="7C5D1EC6" w14:textId="77777777" w:rsidR="00AC6255" w:rsidRPr="00840BED" w:rsidRDefault="00AC6255" w:rsidP="000B0B09">
            <w:pPr>
              <w:pStyle w:val="PlainText"/>
              <w:jc w:val="both"/>
              <w:rPr>
                <w:rFonts w:ascii="Times New Roman" w:eastAsia="Times New Roman" w:hAnsi="Times New Roman"/>
                <w:bCs/>
                <w:sz w:val="24"/>
                <w:szCs w:val="24"/>
                <w:lang w:eastAsia="nl-BE"/>
              </w:rPr>
            </w:pPr>
          </w:p>
        </w:tc>
      </w:tr>
      <w:tr w:rsidR="00AC6255" w:rsidRPr="002A677E" w14:paraId="759793B6" w14:textId="77777777" w:rsidTr="00672D2A">
        <w:tc>
          <w:tcPr>
            <w:tcW w:w="985" w:type="dxa"/>
          </w:tcPr>
          <w:p w14:paraId="130FAEB0"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77" w:type="dxa"/>
          </w:tcPr>
          <w:p w14:paraId="5BAD57B9"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BANKU DARBĪBAS, UZ KURĀM ATTIECAS STANDARTIZĒTĀ (SP) /ALTERNATĪVĀ STANDARTIZĒTĀ PIEEJA (ASP)</w:t>
            </w:r>
          </w:p>
          <w:p w14:paraId="240B407B"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EB57437" w14:textId="27A385F8"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Uzrāda pašu kapitāla prasību, kas aprēķināta saskaņā ar SP un ASP (Regulas (ES) Nr. 575/2013 317., 318. un 319. pants).</w:t>
            </w:r>
          </w:p>
          <w:p w14:paraId="72385165"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r w:rsidR="00AC6255" w:rsidRPr="002A677E" w14:paraId="49FFDDC5" w14:textId="77777777" w:rsidTr="00672D2A">
        <w:trPr>
          <w:trHeight w:val="1705"/>
        </w:trPr>
        <w:tc>
          <w:tcPr>
            <w:tcW w:w="985" w:type="dxa"/>
          </w:tcPr>
          <w:p w14:paraId="530AAF6B"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0030-0100</w:t>
            </w:r>
          </w:p>
        </w:tc>
        <w:tc>
          <w:tcPr>
            <w:tcW w:w="7877" w:type="dxa"/>
          </w:tcPr>
          <w:p w14:paraId="5BF870EA" w14:textId="77777777" w:rsidR="00AC6255" w:rsidRPr="002A677E"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STANDARTIZĒTĀ PIEEJA</w:t>
            </w:r>
          </w:p>
          <w:p w14:paraId="6510A110" w14:textId="27BB61A1" w:rsidR="00AC6255" w:rsidRPr="002A677E" w:rsidRDefault="001C3443" w:rsidP="00FD7CAF">
            <w:pPr>
              <w:autoSpaceDE w:val="0"/>
              <w:autoSpaceDN w:val="0"/>
              <w:adjustRightInd w:val="0"/>
              <w:spacing w:before="0" w:after="0"/>
              <w:jc w:val="left"/>
              <w:rPr>
                <w:rFonts w:ascii="Times New Roman" w:hAnsi="Times New Roman"/>
                <w:bCs/>
                <w:sz w:val="24"/>
              </w:rPr>
            </w:pPr>
            <w:r>
              <w:rPr>
                <w:rFonts w:ascii="Times New Roman" w:hAnsi="Times New Roman"/>
                <w:sz w:val="24"/>
              </w:rPr>
              <w:t>Ja izmanto SP, katra attiecīgā gada attiecīgo rādītāju iedala 0030.–0100. rindā pa darbības jomām, kas minētas Regulas (ES) Nr. 575/2013 317. panta 2. tabulā. Darbības attiecina uz darbības jomām, ievērojot Regulas (ES) Nr. 575/2013 318. pantā izklāstītos principus.</w:t>
            </w:r>
          </w:p>
        </w:tc>
      </w:tr>
      <w:tr w:rsidR="00AC6255" w:rsidRPr="002A677E" w14:paraId="3D002E26" w14:textId="77777777" w:rsidTr="00672D2A">
        <w:tc>
          <w:tcPr>
            <w:tcW w:w="985" w:type="dxa"/>
          </w:tcPr>
          <w:p w14:paraId="77EBAB2D"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0110-0120</w:t>
            </w:r>
          </w:p>
        </w:tc>
        <w:tc>
          <w:tcPr>
            <w:tcW w:w="7877" w:type="dxa"/>
          </w:tcPr>
          <w:p w14:paraId="2712CAA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ALTERNATĪVĀ STANDARTIZĒTĀ PIEEJA</w:t>
            </w:r>
          </w:p>
          <w:p w14:paraId="16F5DC90" w14:textId="5A9D1828" w:rsidR="00AC6255" w:rsidRPr="002A677E" w:rsidRDefault="00AC6255" w:rsidP="000B0B09">
            <w:pPr>
              <w:rPr>
                <w:rFonts w:ascii="Times New Roman" w:hAnsi="Times New Roman"/>
                <w:sz w:val="24"/>
              </w:rPr>
            </w:pPr>
            <w:r>
              <w:rPr>
                <w:rFonts w:ascii="Times New Roman" w:hAnsi="Times New Roman"/>
                <w:sz w:val="24"/>
              </w:rPr>
              <w:lastRenderedPageBreak/>
              <w:t xml:space="preserve">Iestādes, kas izmanto ASP (Regulas (ES) Nr. 575/2013 319. pants), attiecīgo rādītāju par konkrētajiem gadiem 0030.–0050. rindā un 0080.–0100. rindā atsevišķi uzrāda par katru darbības jomu, un 0110. un 0120. rindā – par darbības jomām “Korporatīvo klientu apkalpošana” un “Privātpersonu vai MVU apkalpošana”. </w:t>
            </w:r>
          </w:p>
          <w:p w14:paraId="711B3D00" w14:textId="57B498FC" w:rsidR="00AC6255" w:rsidRPr="002A677E" w:rsidRDefault="00AC6255" w:rsidP="0042594B">
            <w:pPr>
              <w:autoSpaceDE w:val="0"/>
              <w:autoSpaceDN w:val="0"/>
              <w:adjustRightInd w:val="0"/>
              <w:spacing w:before="0" w:after="0"/>
              <w:rPr>
                <w:rFonts w:ascii="Times New Roman" w:hAnsi="Times New Roman"/>
                <w:bCs/>
                <w:sz w:val="24"/>
              </w:rPr>
            </w:pPr>
            <w:r>
              <w:rPr>
                <w:rFonts w:ascii="Times New Roman" w:hAnsi="Times New Roman"/>
                <w:sz w:val="24"/>
              </w:rPr>
              <w:t>110. un 120. rindā uzrāda to darbību attiecīgo rādītāju, uz kurām attiecas ASP, izšķirot starp summu, kas atbilst darbības jomai “Korporatīvo klientu apkalpošana”, un summām, kas atbilst darbības jomai “Privātpersonu vai MVU apkalpošana”(Regulas (ES) Nr. 575/2013 319. pants</w:t>
            </w:r>
            <w:r>
              <w:rPr>
                <w:rStyle w:val="InstructionsTabelleText"/>
                <w:rFonts w:ascii="Times New Roman" w:hAnsi="Times New Roman"/>
                <w:sz w:val="24"/>
              </w:rPr>
              <w:t>). Summas var būt rindās, kas atbilst “Korporatīvo klientu apkalpošanai” un “Privātpersonu vai MVU apkalpošanai” saskaņā ar SP (0060. un 0070. rinda), kā arī saskaņā ar ASP (0110. un 0120. rinda) (piemēram, ja uz meitasuzņēmumu attiecas SP, bet uz mātesuzņēmumu — ASP).</w:t>
            </w:r>
          </w:p>
        </w:tc>
      </w:tr>
      <w:tr w:rsidR="00AC6255" w:rsidRPr="002A677E" w14:paraId="1FFF79B6" w14:textId="77777777" w:rsidTr="00672D2A">
        <w:tc>
          <w:tcPr>
            <w:tcW w:w="985" w:type="dxa"/>
          </w:tcPr>
          <w:p w14:paraId="4AF7391A"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0130</w:t>
            </w:r>
          </w:p>
        </w:tc>
        <w:tc>
          <w:tcPr>
            <w:tcW w:w="7877" w:type="dxa"/>
          </w:tcPr>
          <w:p w14:paraId="0956775C"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BANKU DARBĪBAS, UZ KURĀM ATTIECAS ATTĪSTĪTĀS MĒRĪŠANAS PIEEJA (AMP)</w:t>
            </w:r>
          </w:p>
          <w:p w14:paraId="552DC0E3"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p w14:paraId="574DB4B5" w14:textId="465DEF50"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Uzrāda attiecīgos datus par AMP iestādēm (Regulas (ES) Nr. 575/2013 312. panta 2. punkts un 321., 322. un 323. pants). </w:t>
            </w:r>
          </w:p>
          <w:p w14:paraId="5B1A6157" w14:textId="77777777" w:rsidR="00AC6255" w:rsidRPr="002A677E" w:rsidRDefault="00AC6255" w:rsidP="000B0B09">
            <w:pPr>
              <w:autoSpaceDE w:val="0"/>
              <w:autoSpaceDN w:val="0"/>
              <w:adjustRightInd w:val="0"/>
              <w:spacing w:before="0" w:after="0"/>
              <w:rPr>
                <w:rFonts w:ascii="Times New Roman" w:hAnsi="Times New Roman"/>
                <w:sz w:val="24"/>
              </w:rPr>
            </w:pPr>
          </w:p>
          <w:p w14:paraId="1E151B6D" w14:textId="1CB29BE4" w:rsidR="00AC6255" w:rsidRPr="002A677E"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Ja kombinē dažādas pieejas, kā norādīts Regulas (ES) Nr. 575/2013 314. pantā, uzrāda informāciju par to darbību attiecīgo rādītāju, uz kurām attiecas AMP. Tas pats attiecas uz visām citām AMP bankām.</w:t>
            </w:r>
          </w:p>
          <w:p w14:paraId="2AC9EFC1"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bl>
    <w:p w14:paraId="26ECF03E" w14:textId="77777777" w:rsidR="00AC6255" w:rsidRPr="002A677E" w:rsidRDefault="00AC6255" w:rsidP="00AC6255">
      <w:pPr>
        <w:pStyle w:val="PlainText"/>
        <w:jc w:val="both"/>
        <w:rPr>
          <w:rFonts w:ascii="Times New Roman" w:hAnsi="Times New Roman"/>
          <w:sz w:val="24"/>
          <w:szCs w:val="24"/>
          <w:lang w:val="en-GB"/>
        </w:rPr>
      </w:pPr>
    </w:p>
    <w:p w14:paraId="6AC94C0B" w14:textId="77777777" w:rsidR="00AC6255" w:rsidRPr="002A677E" w:rsidRDefault="00AC6255" w:rsidP="00AC6255">
      <w:pPr>
        <w:rPr>
          <w:rFonts w:ascii="Times New Roman" w:hAnsi="Times New Roman"/>
          <w:sz w:val="24"/>
        </w:rPr>
      </w:pPr>
    </w:p>
    <w:p w14:paraId="477733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41" w:name="_Toc473560939"/>
      <w:bookmarkStart w:id="542" w:name="_Toc473560940"/>
      <w:bookmarkStart w:id="543" w:name="_Toc473560941"/>
      <w:bookmarkStart w:id="544" w:name="_Toc473560942"/>
      <w:bookmarkStart w:id="545" w:name="_Toc473560943"/>
      <w:bookmarkStart w:id="546" w:name="_Toc473560944"/>
      <w:bookmarkStart w:id="547" w:name="_Toc473560945"/>
      <w:bookmarkStart w:id="548" w:name="_Toc473560946"/>
      <w:bookmarkStart w:id="549" w:name="_Toc473560947"/>
      <w:bookmarkStart w:id="550" w:name="_Toc473560948"/>
      <w:bookmarkStart w:id="551" w:name="_Toc473560949"/>
      <w:bookmarkStart w:id="552" w:name="_Toc473560950"/>
      <w:bookmarkStart w:id="553" w:name="_Toc473560951"/>
      <w:bookmarkStart w:id="554" w:name="_Toc473560952"/>
      <w:bookmarkStart w:id="555" w:name="_Toc473560953"/>
      <w:bookmarkStart w:id="556" w:name="_Toc473560954"/>
      <w:bookmarkStart w:id="557" w:name="_Toc473560955"/>
      <w:bookmarkStart w:id="558" w:name="_Toc473560956"/>
      <w:bookmarkStart w:id="559" w:name="_Toc473560957"/>
      <w:bookmarkStart w:id="560" w:name="_Toc473560958"/>
      <w:bookmarkStart w:id="561" w:name="_Toc473560959"/>
      <w:bookmarkStart w:id="562" w:name="_Toc473560960"/>
      <w:bookmarkStart w:id="563" w:name="_Toc473560961"/>
      <w:bookmarkStart w:id="564" w:name="_Toc473560962"/>
      <w:bookmarkStart w:id="565" w:name="_Toc473560963"/>
      <w:bookmarkStart w:id="566" w:name="_Toc473560964"/>
      <w:bookmarkStart w:id="567" w:name="_Toc473560965"/>
      <w:bookmarkStart w:id="568" w:name="_Toc473560966"/>
      <w:bookmarkStart w:id="569" w:name="_Toc473560967"/>
      <w:bookmarkStart w:id="570" w:name="_Toc473560968"/>
      <w:bookmarkStart w:id="571" w:name="_Toc473560969"/>
      <w:bookmarkStart w:id="572" w:name="_Toc473560970"/>
      <w:bookmarkStart w:id="573" w:name="_Toc473560989"/>
      <w:bookmarkStart w:id="574" w:name="_Toc473560990"/>
      <w:bookmarkStart w:id="575" w:name="_Toc473561022"/>
      <w:bookmarkStart w:id="576" w:name="_Toc473561023"/>
      <w:bookmarkStart w:id="577" w:name="_Toc118991771"/>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Pr>
          <w:rFonts w:ascii="Times New Roman" w:hAnsi="Times New Roman"/>
          <w:sz w:val="24"/>
          <w:u w:val="none"/>
        </w:rPr>
        <w:t>4.2.</w:t>
      </w:r>
      <w:r>
        <w:tab/>
      </w:r>
      <w:r>
        <w:rPr>
          <w:rFonts w:ascii="Times New Roman" w:hAnsi="Times New Roman"/>
          <w:sz w:val="24"/>
        </w:rPr>
        <w:t>Operacionālais risks: detalizēta informācija par zaudējumiem pēdējā gadā (OPR DETAILS)</w:t>
      </w:r>
      <w:bookmarkEnd w:id="576"/>
      <w:bookmarkEnd w:id="577"/>
    </w:p>
    <w:p w14:paraId="430B891B"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78" w:name="_Toc473561024"/>
      <w:bookmarkStart w:id="579" w:name="_Toc118991772"/>
      <w:r>
        <w:rPr>
          <w:rFonts w:ascii="Times New Roman" w:hAnsi="Times New Roman"/>
          <w:sz w:val="24"/>
          <w:u w:val="none"/>
        </w:rPr>
        <w:t>4.2.1.</w:t>
      </w:r>
      <w:r>
        <w:tab/>
      </w:r>
      <w:r>
        <w:rPr>
          <w:rFonts w:ascii="Times New Roman" w:hAnsi="Times New Roman"/>
          <w:sz w:val="24"/>
        </w:rPr>
        <w:t>Vispārīgas piezīmes</w:t>
      </w:r>
      <w:bookmarkEnd w:id="578"/>
      <w:bookmarkEnd w:id="579"/>
    </w:p>
    <w:p w14:paraId="2C97A2C8" w14:textId="77777777" w:rsidR="00FD54FC" w:rsidRPr="002A677E" w:rsidRDefault="008F3052" w:rsidP="00487A02">
      <w:pPr>
        <w:pStyle w:val="InstructionsText2"/>
        <w:numPr>
          <w:ilvl w:val="0"/>
          <w:numId w:val="0"/>
        </w:numPr>
        <w:ind w:left="1353" w:hanging="360"/>
      </w:pPr>
      <w:fldSimple w:instr=" seq paragraphs ">
        <w:r>
          <w:t>142</w:t>
        </w:r>
      </w:fldSimple>
      <w:r>
        <w:t>.</w:t>
      </w:r>
      <w:r>
        <w:tab/>
        <w:t xml:space="preserve"> Veidnē C 17.01 (OPR DETAILS 1) pa notikumu veidiem un darījumu jomām apkopo informāciju par bruto zaudējumiem un zaudējumu atlīdzinājumiem, ko iestāde reģistrējusi pēdējā gadā. Veidnē C 17.02 (OPR DETAILS 2) sniegta detalizēta informācija par lielāko zaudējumu notikumiem pēdējā gadā. </w:t>
      </w:r>
    </w:p>
    <w:p w14:paraId="504CA18E" w14:textId="77777777" w:rsidR="00FD54FC" w:rsidRPr="002A677E" w:rsidRDefault="008F3052" w:rsidP="00487A02">
      <w:pPr>
        <w:pStyle w:val="InstructionsText2"/>
        <w:numPr>
          <w:ilvl w:val="0"/>
          <w:numId w:val="0"/>
        </w:numPr>
        <w:ind w:left="1353" w:hanging="360"/>
      </w:pPr>
      <w:fldSimple w:instr=" seq paragraphs ">
        <w:r>
          <w:t>143</w:t>
        </w:r>
      </w:fldSimple>
      <w:r>
        <w:t>. Operacionālā riska zaudējumus, kas saistīti ar kredītrisku un kam piemēro pašu kapitāla prasības attiecībā uz kredītrisku (ar kredītrisku saistīti operacionālā riska robežnotikumi), neņem vērā ne C 17.01. veidnē, ne C 17.02. veidnē.</w:t>
      </w:r>
    </w:p>
    <w:p w14:paraId="26DEA8B1" w14:textId="7E7524B0" w:rsidR="00FD54FC" w:rsidRPr="002A677E" w:rsidRDefault="008F3052" w:rsidP="00487A02">
      <w:pPr>
        <w:pStyle w:val="InstructionsText2"/>
        <w:numPr>
          <w:ilvl w:val="0"/>
          <w:numId w:val="0"/>
        </w:numPr>
        <w:ind w:left="1353" w:hanging="360"/>
      </w:pPr>
      <w:fldSimple w:instr=" seq paragraphs ">
        <w:r>
          <w:t>144</w:t>
        </w:r>
      </w:fldSimple>
      <w:r>
        <w:t>. Ja saskaņā ar Regulas (ES) Nr. 575/2013 314. pantu tiek kombinēti izmantotas dažādas pieejas, lai aprēķinātu pašu kapitāla prasības attiecībā uz operacionālo risku, iestādes reģistrētos zaudējumus un atlīdzinājumus uzrāda C 17.01. un C 17.02. veidnē neatkarīgi no pieejas, kas izmantota pašu kapitāla prasību aprēķināšanai.</w:t>
      </w:r>
    </w:p>
    <w:p w14:paraId="46FA5B8D" w14:textId="65FFCDDD" w:rsidR="00FD54FC" w:rsidRPr="002A677E" w:rsidRDefault="008F3052" w:rsidP="00487A02">
      <w:pPr>
        <w:pStyle w:val="InstructionsText2"/>
        <w:numPr>
          <w:ilvl w:val="0"/>
          <w:numId w:val="0"/>
        </w:numPr>
        <w:ind w:left="1353" w:hanging="360"/>
      </w:pPr>
      <w:fldSimple w:instr=" seq paragraphs ">
        <w:r>
          <w:t>145</w:t>
        </w:r>
      </w:fldSimple>
      <w:r>
        <w:t xml:space="preserve">. “Bruto zaudējumi” ir zaudējumi, kā minēts Regulas (ES) Nr. 575/2013 322. panta 3. punkta b) apakšpunktā, kas izriet no operacionālā riska notikuma </w:t>
      </w:r>
      <w:r>
        <w:lastRenderedPageBreak/>
        <w:t xml:space="preserve">vai zaudējumu notikuma tipa pirms jebkāda veida atgūšanas, neskarot “ātri atlīdzinātu zaudējumu gadījumi”, kā definēts turpmāk. </w:t>
      </w:r>
    </w:p>
    <w:p w14:paraId="0D97147B" w14:textId="77777777" w:rsidR="00FD54FC" w:rsidRPr="002A677E" w:rsidRDefault="008F3052" w:rsidP="00487A02">
      <w:pPr>
        <w:pStyle w:val="InstructionsText2"/>
        <w:numPr>
          <w:ilvl w:val="0"/>
          <w:numId w:val="0"/>
        </w:numPr>
        <w:ind w:left="1353" w:hanging="360"/>
      </w:pPr>
      <w:fldSimple w:instr=" seq paragraphs ">
        <w:r>
          <w:t>146</w:t>
        </w:r>
      </w:fldSimple>
      <w:r>
        <w:t>. “Atlīdzinājums” ir neatkarīgs notikums, kas ir saistīts ar sākotnējo operacionālā riska zaudējumu, kas ir nošķirts laikā, kurā līdzekļus vai saimniecisko ieguvumu ienākošās plūsmas ir saņemtas no pirmajām vai trešajām pusēm, piemēram, no apdrošinātājiem vai citām pusēm. Atlīdzinājumus iedala atlīdzinājumos no apdrošināšanas un citiem riska pārvešanas mehānismiem un tiešajos atlīdzinājumos.</w:t>
      </w:r>
    </w:p>
    <w:p w14:paraId="77F96781" w14:textId="77777777" w:rsidR="00FD54FC" w:rsidRPr="002A677E" w:rsidRDefault="008F3052" w:rsidP="00487A02">
      <w:pPr>
        <w:pStyle w:val="InstructionsText2"/>
        <w:numPr>
          <w:ilvl w:val="0"/>
          <w:numId w:val="0"/>
        </w:numPr>
        <w:ind w:left="1353" w:hanging="360"/>
      </w:pPr>
      <w:fldSimple w:instr=" seq paragraphs ">
        <w:r>
          <w:t>147</w:t>
        </w:r>
      </w:fldSimple>
      <w:r>
        <w:t>.</w:t>
      </w:r>
      <w:r>
        <w:tab/>
        <w:t xml:space="preserve"> “Ātri atlīdzinātu zaudējumu gadījumi” ir operacionālā riska notikumi, kas izraisa zaudējumus, kurus daļēji vai pilnībā atlīdzina piecu darbdienu laikā. Attiecībā uz ātri atlīdzinātu zaudējumu gadījumu bruto zaudējuma definīcijā ietver tikai to zaudējuma daļu, kas nav pilnībā atlīdzināta (t. i., zaudējums, no kura atņemta īsā laikposmā daļēji atlīdzināmā summa). Tā rezultātā zaudējumu notikumus, kas izraisa zaudējumus, kuri ir pilnībā atlīdzināti piecu darbdienu laikā, neietver ne bruto zaudējuma definīcijā, ne OPR DETAILS veidnē.</w:t>
      </w:r>
    </w:p>
    <w:p w14:paraId="3604C23D" w14:textId="77777777" w:rsidR="00FD54FC" w:rsidRPr="002A677E" w:rsidRDefault="008F3052" w:rsidP="00487A02">
      <w:pPr>
        <w:pStyle w:val="InstructionsText2"/>
        <w:numPr>
          <w:ilvl w:val="0"/>
          <w:numId w:val="0"/>
        </w:numPr>
        <w:ind w:left="1353" w:hanging="360"/>
      </w:pPr>
      <w:fldSimple w:instr=" seq paragraphs ">
        <w:r>
          <w:t>148</w:t>
        </w:r>
      </w:fldSimple>
      <w:r>
        <w:t>.</w:t>
      </w:r>
      <w:r>
        <w:tab/>
        <w:t xml:space="preserve"> “Uzskaites datums” ir datums, kurā zaudējums vai rezerves/uzkrājumi tika pirmoreiz atzīti peļņas un zaudējumu aprēķinā pret operacionāla riska zaudējumu. Šis datums loģiski seko “Notikuma datumam” (t. i., datumam, kad radās operacionālais risks vai kad tas pirmo reizi sākās) un “Atklāšanas datumam” (t. i., datumam, kurā iestāde uzzināja par operacionālā riska notikumu). </w:t>
      </w:r>
    </w:p>
    <w:p w14:paraId="6F9C7A18" w14:textId="77777777" w:rsidR="00FD54FC" w:rsidRPr="002A677E" w:rsidRDefault="008F3052" w:rsidP="00487A02">
      <w:pPr>
        <w:pStyle w:val="InstructionsText2"/>
        <w:numPr>
          <w:ilvl w:val="0"/>
          <w:numId w:val="0"/>
        </w:numPr>
        <w:ind w:left="1353" w:hanging="360"/>
      </w:pPr>
      <w:fldSimple w:instr=" seq paragraphs ">
        <w:r>
          <w:t>149</w:t>
        </w:r>
      </w:fldSimple>
      <w:r>
        <w:t>.</w:t>
      </w:r>
      <w:r>
        <w:tab/>
        <w:t xml:space="preserve"> Grupē zaudējumus, ko rada kopējs operacionālā riska notikums vai vairāki ar sākotnēju operacionālā riska notikumu, kurš izraisa notikumus vai zaudējumus (“avotnotikums”). Grupētos notikumus uztver un uzrāda kā vienu notikumu, un līdz ar to summē saistītās bruto zaudējumu summas, respektīvi, zaudējumu korekciju summas.</w:t>
      </w:r>
    </w:p>
    <w:p w14:paraId="6104E60D" w14:textId="77777777" w:rsidR="00FD54FC" w:rsidRPr="002A677E" w:rsidRDefault="008F3052" w:rsidP="00487A02">
      <w:pPr>
        <w:pStyle w:val="InstructionsText2"/>
        <w:numPr>
          <w:ilvl w:val="0"/>
          <w:numId w:val="0"/>
        </w:numPr>
        <w:ind w:left="1353" w:hanging="360"/>
      </w:pPr>
      <w:fldSimple w:instr=" seq paragraphs ">
        <w:r>
          <w:t>150</w:t>
        </w:r>
      </w:fldSimple>
      <w:r>
        <w:t>.</w:t>
      </w:r>
      <w:r>
        <w:tab/>
        <w:t xml:space="preserve"> Attiecīgā gada jūnijā uzrādītie dati ir pagaidu dati, turpretim galīgos datus uzrāda decembrī. Tādēļ jūnijā uzrādītajiem datiem ir sešu mēnešu atsauces periods (t. i., no kalendārā gada 1. janvāra līdz 30. jūnijam), turpretim decembrī uzrādītajiem datiem ir divpadsmit mēnešu atsauces periods (t. i., no kalendārā gada 1. janvāra līdz 31. decembrim). Attiecībā uz datiem, kas uzrādīti gan no jūnija, gan no decembra, “iepriekšējā pārskata atsauces periodi” ir visi pārskata atsauces periodi līdz attiecīgajam mēnesim, ieskaitot periodu, kurš beidzas iepriekšējā kalendārā gada beigās.</w:t>
      </w:r>
    </w:p>
    <w:p w14:paraId="13FA59F7" w14:textId="77777777" w:rsidR="00FD54FC" w:rsidRPr="002A677E" w:rsidRDefault="00FD54FC" w:rsidP="00487A02">
      <w:pPr>
        <w:pStyle w:val="InstructionsText2"/>
        <w:numPr>
          <w:ilvl w:val="0"/>
          <w:numId w:val="0"/>
        </w:numPr>
        <w:ind w:left="1353" w:hanging="360"/>
      </w:pP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0" w:name="_Toc473561025"/>
      <w:bookmarkStart w:id="581" w:name="_Toc118991773"/>
      <w:r>
        <w:rPr>
          <w:rFonts w:ascii="Times New Roman" w:hAnsi="Times New Roman"/>
          <w:sz w:val="24"/>
          <w:u w:val="none"/>
        </w:rPr>
        <w:t>4.2.2.</w:t>
      </w:r>
      <w:r>
        <w:tab/>
      </w:r>
      <w:r>
        <w:rPr>
          <w:rFonts w:ascii="Times New Roman" w:hAnsi="Times New Roman"/>
          <w:sz w:val="24"/>
        </w:rPr>
        <w:t>C 17.01: Operacionālais risks: pēdējā gada zaudējumi un zaudējumu atlīdzinājumi pēc darbības jomām un zaudējumu notikumu veidiem (OPR DETAILS 1)</w:t>
      </w:r>
      <w:bookmarkEnd w:id="580"/>
      <w:bookmarkEnd w:id="581"/>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2" w:name="_Toc473561026"/>
      <w:bookmarkStart w:id="583" w:name="_Toc118991774"/>
      <w:r>
        <w:rPr>
          <w:rFonts w:ascii="Times New Roman" w:hAnsi="Times New Roman"/>
          <w:sz w:val="24"/>
          <w:u w:val="none"/>
        </w:rPr>
        <w:t>4.2.2.1.</w:t>
      </w:r>
      <w:r>
        <w:tab/>
      </w:r>
      <w:r>
        <w:rPr>
          <w:rFonts w:ascii="Times New Roman" w:hAnsi="Times New Roman"/>
          <w:sz w:val="24"/>
        </w:rPr>
        <w:t>Vispārīgas piezīmes</w:t>
      </w:r>
      <w:bookmarkEnd w:id="582"/>
      <w:bookmarkEnd w:id="583"/>
    </w:p>
    <w:p w14:paraId="1B1EFECB" w14:textId="67F9881D" w:rsidR="00FD54FC" w:rsidRPr="002A677E" w:rsidRDefault="008F3052" w:rsidP="00487A02">
      <w:pPr>
        <w:pStyle w:val="InstructionsText2"/>
        <w:numPr>
          <w:ilvl w:val="0"/>
          <w:numId w:val="0"/>
        </w:numPr>
        <w:ind w:left="1353" w:hanging="360"/>
      </w:pPr>
      <w:fldSimple w:instr=" seq paragraphs ">
        <w:r>
          <w:t>151</w:t>
        </w:r>
      </w:fldSimple>
      <w:r>
        <w:t xml:space="preserve">. Veidnē C 17.01 informāciju sniedz, zaudējumus un atgūtās summas, kas pārsniedz iekšējos sliekšņus, sadalot starp darbības jomām (kā uzskaitīts Regulas (ES) Nr. 575/2013 317. panta 2. tabulā, ieskaitot papildu darbības jomu “Korporatīvie posteņi”, kura minēta Regulas (ES) Nr. 575/2013 322. panta 3. punkta b) apakšpunktā) un zaudējumu notikumu veidiem (kā minēts Regulas (ES) </w:t>
      </w:r>
      <w:r>
        <w:lastRenderedPageBreak/>
        <w:t>Nr. 575/2013 324. pantā). Zaudējumus, kas atbilst vienam zaudējumu notikumam, ir iespējams sadalīt starp vairākām darbības jomām.</w:t>
      </w:r>
    </w:p>
    <w:p w14:paraId="0F217350" w14:textId="77777777" w:rsidR="00FD54FC" w:rsidRPr="002A677E" w:rsidRDefault="008F3052" w:rsidP="00487A02">
      <w:pPr>
        <w:pStyle w:val="InstructionsText2"/>
        <w:numPr>
          <w:ilvl w:val="0"/>
          <w:numId w:val="0"/>
        </w:numPr>
        <w:ind w:left="1353" w:hanging="360"/>
      </w:pPr>
      <w:fldSimple w:instr=" seq paragraphs ">
        <w:r>
          <w:t>152</w:t>
        </w:r>
      </w:fldSimple>
      <w:r>
        <w:t>. Slejās norāda dažādos zaudējumu notikumu veidus un kopējos rādītājus par katru darbības jomu, kā arī izziņas posteni, kurā parādīts zemākais iekšējais slieksnis, kas piemērots zaudējumu datu apkopošanā, par katru darbības jomu uzrādot zemāko un augstāko slieksni gadījumā, ja ir vairāk par vienu slieksni.</w:t>
      </w:r>
    </w:p>
    <w:p w14:paraId="11517512" w14:textId="77777777" w:rsidR="00FD54FC" w:rsidRPr="002A677E" w:rsidRDefault="008F3052" w:rsidP="00487A02">
      <w:pPr>
        <w:pStyle w:val="InstructionsText2"/>
        <w:numPr>
          <w:ilvl w:val="0"/>
          <w:numId w:val="0"/>
        </w:numPr>
        <w:ind w:left="1353" w:hanging="360"/>
      </w:pPr>
      <w:fldSimple w:instr=" seq paragraphs ">
        <w:r>
          <w:t>153</w:t>
        </w:r>
      </w:fldSimple>
      <w:r>
        <w:t>.</w:t>
      </w:r>
      <w:r>
        <w:tab/>
        <w:t xml:space="preserve"> Rindās norāda darbības jomas un katrā darbības jomā – informāciju par zaudējumu notikumu skaitu (jauni zaudējumu notikumi), bruto zaudējumu summu (jauni zaudējumu notikumi), to zaudējumu notikumu skaitu, kam piemēro zaudējumu korekcijas, zaudējumu korekcijas saistībā ar iepriekšējiem pārskata periodiem, maksimālos vienreizējos zaudējumus, piecu lielāko zaudējumu summu un zaudējumu atlīdzinājumu kopsummu (tiešie zaudējumu atlīdzinājumi, kā arī atlīdzinājumi no apdrošināšanas un citiem riska pārvešanas mehānismiem).</w:t>
      </w:r>
    </w:p>
    <w:p w14:paraId="7D04DF12" w14:textId="77777777" w:rsidR="00FD54FC" w:rsidRPr="002A677E" w:rsidRDefault="008F3052" w:rsidP="00487A02">
      <w:pPr>
        <w:pStyle w:val="InstructionsText2"/>
        <w:numPr>
          <w:ilvl w:val="0"/>
          <w:numId w:val="0"/>
        </w:numPr>
        <w:ind w:left="1353" w:hanging="360"/>
      </w:pPr>
      <w:fldSimple w:instr=" seq paragraphs ">
        <w:r>
          <w:t>154</w:t>
        </w:r>
      </w:fldSimple>
      <w:r>
        <w:t>. Attiecībā uz kopējām darbības jomām datus par zaudējumu notikumu skaitu un bruto zaudējumu summu uzrāda arī par konkrētiem intervāliem, balstoties uz noteiktiem sliekšņiem, proti, 10 000, 20 000, 100 000 un 1 000 000. Sliekšņi ir noteikti euro valūtā un ir iekļauti uzrādīto zaudējumu salīdzināmības nolūkā starp iestādēm. Tāpēc šie sliekšņi ne vienmēr ir saistīti ar minimālajiem zaudējumu sliekšņiem, ko izmanto, lai apkopotu datus par iekšējiem zaudējumu datiem (tos uzrāda citā veidnes iedaļā).</w:t>
      </w: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4" w:name="_Toc473561027"/>
      <w:bookmarkStart w:id="585" w:name="_Toc118991775"/>
      <w:r>
        <w:rPr>
          <w:rFonts w:ascii="Times New Roman" w:hAnsi="Times New Roman"/>
          <w:sz w:val="24"/>
          <w:u w:val="none"/>
        </w:rPr>
        <w:t>4.2.2.2.</w:t>
      </w:r>
      <w:r>
        <w:tab/>
      </w:r>
      <w:r>
        <w:rPr>
          <w:rFonts w:ascii="Times New Roman" w:hAnsi="Times New Roman"/>
          <w:sz w:val="24"/>
        </w:rPr>
        <w:t>Norādes par konkrētām pozīcijām</w:t>
      </w:r>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Slejas</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NOTIKUMU VEIDI</w:t>
            </w:r>
          </w:p>
          <w:p w14:paraId="1B7D4744" w14:textId="1960B08B" w:rsidR="00FD54FC" w:rsidRPr="002A677E" w:rsidRDefault="00FD54FC" w:rsidP="00FD54FC">
            <w:pPr>
              <w:rPr>
                <w:rFonts w:ascii="Times New Roman" w:hAnsi="Times New Roman"/>
                <w:sz w:val="24"/>
              </w:rPr>
            </w:pPr>
            <w:r>
              <w:rPr>
                <w:rFonts w:ascii="Times New Roman" w:hAnsi="Times New Roman"/>
                <w:sz w:val="24"/>
              </w:rPr>
              <w:t xml:space="preserve">Iestādes attiecīgajā 0010.–0070. slejā uzrāda zaudējumus pēc zaudējumu notikumu veidiem, kā minēts Regulas (ES) Nr. 575/2013 324. pantā. </w:t>
            </w:r>
          </w:p>
          <w:p w14:paraId="3023C2E3" w14:textId="77777777" w:rsidR="00FD54FC" w:rsidRPr="002A677E" w:rsidRDefault="00FD54FC" w:rsidP="00871877">
            <w:pPr>
              <w:rPr>
                <w:rFonts w:ascii="Times New Roman" w:hAnsi="Times New Roman"/>
                <w:bCs/>
                <w:sz w:val="24"/>
              </w:rPr>
            </w:pPr>
            <w:r>
              <w:rPr>
                <w:rFonts w:ascii="Times New Roman" w:hAnsi="Times New Roman"/>
                <w:sz w:val="24"/>
              </w:rPr>
              <w:t>Iestādes, kas savu pašu kapitāla prasību aprēķina saskaņā ar ASP, zaudējumus, kuru notikuma veids nav noteikts, var uzrādīt tikai 080. slejā.</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ZAUDĒJUMU NOTIKUMU VEIDI KOPĀ</w:t>
            </w:r>
          </w:p>
          <w:p w14:paraId="64EF174C" w14:textId="77777777" w:rsidR="008D30F0"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slejā attiecībā uz katru darbības jomu iestādes uzrāda kopējo “zaudējumu notikumu skaitu (jauni zaudējumu notikumi)”, kopējo “bruto zaudējumu summu (jauni zaudējumu notikumi)”, kopējo “to zaudējumu notikumu skaitu, kam piemēro zaudējumu korekcijas”, kopējās “zaudējumu korekcijas saistībā ar iepriekšējiem pārskata periodiem”, “maksimālos vienreizējos zaudējumus”, “piecu lielāko zaudējumu summu”, kopējo “zaudējumu tiešo atlīdzinājumu kopsummu” un kopējos “atlīdzinājumus no apdrošināšanas un citiem riska pārvešanas mehānismiem”.</w:t>
            </w:r>
          </w:p>
          <w:p w14:paraId="435DA6FC" w14:textId="77777777"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Ja iestāde ir identificējusi visu zaudējumu notikumu veidus, 080. slejā parādās zaudējumu gadījumu, bruto zaudējumu kopsummu, zaudējumu atlīdzinājumu kopsummu un 0010.–0070. slejā uzrādīto “zaudējumu korekciju saistībā ar iepriekšējiem pārskata periodiem” vienkāršs apkopojums. </w:t>
            </w:r>
          </w:p>
          <w:p w14:paraId="7ADBEC5B" w14:textId="104FB11B"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lastRenderedPageBreak/>
              <w:t xml:space="preserve">0080. slejā uzrādītie “maksimālie vienreizējie zaudējumi” ir maksimālie vienreizējie zaudējumi darbības jomā, un tie ir identiski 0010.–0070. slejā uzrādīto “maksimālo vienreizējo zaudējumu” maksimālajai vērtībai, ja iestāde ir identificējusi visu zaudējumu notikumu veidus. </w:t>
            </w:r>
          </w:p>
          <w:p w14:paraId="620764F4" w14:textId="77777777" w:rsidR="00FD54FC" w:rsidRPr="002A677E" w:rsidRDefault="00FD54FC" w:rsidP="00FD54FC">
            <w:pPr>
              <w:rPr>
                <w:rFonts w:ascii="Times New Roman" w:hAnsi="Times New Roman"/>
                <w:bCs/>
                <w:sz w:val="24"/>
              </w:rPr>
            </w:pPr>
            <w:r>
              <w:rPr>
                <w:rStyle w:val="InstructionsTabelleText"/>
                <w:rFonts w:ascii="Times New Roman" w:hAnsi="Times New Roman"/>
                <w:sz w:val="24"/>
              </w:rPr>
              <w:t>Kā piecu lielāko zaudējumu summu 0080. slejā uzrāda piecu lielāko zaudējumu summu vienā darbības jomā.</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0090-0100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IZZIŅAS POSTENIS: DATU APKOPOŠANĀ PIEMĒROTAIS SLIEKSNIS</w:t>
            </w:r>
          </w:p>
          <w:p w14:paraId="6C9949A4" w14:textId="658AADF5"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Iestādes 0090. un 0100. slejā uzrāda minimālos zaudējumu sliekšņus, ko tās saskaņā ar Regulas (ES) Nr. 575/2013 322. panta 3. punkta c) apakšpunkta pēdējo teikumu izmanto datu apkopošanā</w:t>
            </w:r>
            <w:r>
              <w:rPr>
                <w:rStyle w:val="InstructionsTabelleText"/>
                <w:rFonts w:ascii="Times New Roman" w:hAnsi="Times New Roman"/>
                <w:sz w:val="24"/>
              </w:rPr>
              <w:t xml:space="preserve">.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Ja iestāde katrā darbības jomā izmanto tikai vienu slieksni, aizpilda tikai 0090. sleju. </w:t>
            </w:r>
          </w:p>
          <w:p w14:paraId="70501482" w14:textId="77777777" w:rsidR="00650B6C" w:rsidRPr="002A677E" w:rsidRDefault="001F6487" w:rsidP="0002267E">
            <w:pPr>
              <w:rPr>
                <w:rStyle w:val="InstructionsTabelleText"/>
                <w:rFonts w:ascii="Times New Roman" w:hAnsi="Times New Roman"/>
                <w:sz w:val="24"/>
              </w:rPr>
            </w:pPr>
            <w:r>
              <w:rPr>
                <w:rStyle w:val="InstructionsTabelleText"/>
                <w:rFonts w:ascii="Times New Roman" w:hAnsi="Times New Roman"/>
                <w:sz w:val="24"/>
              </w:rPr>
              <w:t>Ja vienā un tajā pašā regulējošām prasībām atbilstošajā darbības jomā piemēro dažādus sliekšņus, norāda arī augstāko piemērojamo slieksni (0100. sleja).</w:t>
            </w:r>
          </w:p>
        </w:tc>
      </w:tr>
    </w:tbl>
    <w:p w14:paraId="7D438528" w14:textId="77777777" w:rsidR="00FD54FC" w:rsidRPr="00840BED"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7966"/>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Rindas</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rPr>
            </w:pPr>
            <w:r>
              <w:rPr>
                <w:rFonts w:ascii="Times New Roman" w:hAnsi="Times New Roman"/>
                <w:sz w:val="24"/>
              </w:rPr>
              <w:t>0010-0880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DARBĪBAS JOMAS: FINANŠU PAKALPOJUMI UZŅĒMUMIEM, TIRDZNIECĪBA UN PĀRDOŠANA, STARPNIECĪBAS PAKALPOJUMI PRIVĀTPERSONĀM VAI MVU, KORPORATĪVO KLIENTU APKALPOŠANA, PRIVĀTPERSONU VAI MVU APKALPOŠANA, MAKSĀJUMI UN NORĒĶINI, AĢENTŪRU PAKALPOJUMI, AKTĪVU PĀRVALDĪŠANA, KORPORATĪVIE POSTEŅI</w:t>
            </w:r>
          </w:p>
          <w:p w14:paraId="4ABD41A7" w14:textId="6AE7A7EF" w:rsidR="00FD54FC" w:rsidRPr="002A677E" w:rsidRDefault="00FD54FC" w:rsidP="00FD54FC">
            <w:pPr>
              <w:pStyle w:val="PlainText"/>
              <w:jc w:val="both"/>
              <w:rPr>
                <w:rFonts w:ascii="Times New Roman" w:hAnsi="Times New Roman"/>
                <w:sz w:val="24"/>
                <w:szCs w:val="24"/>
              </w:rPr>
            </w:pPr>
            <w:r>
              <w:rPr>
                <w:rFonts w:ascii="Times New Roman" w:hAnsi="Times New Roman"/>
                <w:sz w:val="24"/>
              </w:rPr>
              <w:t>Par katru darbības jomu, kas minēta Regulas (ES) Nr. 575/2013 317. panta 4. punkta 2. tabulā, iekļaujot papildu darbības jomu “Korporatīvie posteņi”, kā minēts Regulas (ES) Nr. 575/2013 322. panta 3. punkta b) apakšpunktā, un par katru zaudējumu notikuma veidu iestāde saskaņā ar iekšējiem sliekšņiem uzrāda šādu informāciju: zaudējumu notikumu skaits (jauni zaudējumu notikumi), bruto zaudējumu summa (jauni zaudējumu notikumi), to zaudējumu notikumu skaits, kam piemēro zaudējumu korekcijas, zaudējumu korekcijas saistībā ar iepriekšējiem pārskata periodiem, maksimālie vienreizējie zaudējumi, piecu lielāko zaudējumu summa, zaudējumu tiešo atlīdzinājumu kopsumma un kopējie atlīdzinājumi no apdrošināšanas un citiem riska pārvešanas mehānismiem.</w:t>
            </w:r>
          </w:p>
          <w:p w14:paraId="598C709E" w14:textId="77777777" w:rsidR="00FD54FC" w:rsidRPr="002A677E" w:rsidRDefault="00FD54FC" w:rsidP="00FD54FC">
            <w:pPr>
              <w:rPr>
                <w:rFonts w:ascii="Times New Roman" w:hAnsi="Times New Roman"/>
                <w:sz w:val="24"/>
              </w:rPr>
            </w:pPr>
            <w:r>
              <w:rPr>
                <w:rFonts w:ascii="Times New Roman" w:hAnsi="Times New Roman"/>
                <w:sz w:val="24"/>
              </w:rPr>
              <w:t>Attiecībā uz zaudējumu notikumu, kas ietekmē vairāk nekā vienu darbības jomu, “bruto zaudējumu summu” sadala starp visām ietekmētajām darbības jomām.</w:t>
            </w:r>
          </w:p>
          <w:p w14:paraId="7BC94C24" w14:textId="77777777" w:rsidR="00FD54FC" w:rsidRPr="002A677E" w:rsidRDefault="00FD54FC" w:rsidP="00FD54FC">
            <w:pPr>
              <w:rPr>
                <w:rFonts w:ascii="Times New Roman" w:hAnsi="Times New Roman"/>
                <w:bCs/>
                <w:sz w:val="24"/>
              </w:rPr>
            </w:pPr>
            <w:r>
              <w:rPr>
                <w:rFonts w:ascii="Times New Roman" w:hAnsi="Times New Roman"/>
                <w:sz w:val="24"/>
              </w:rPr>
              <w:t>Iestādes, kas savu pašu kapitāla prasību aprēķina saskaņā ar ASP, zaudējumus, kuru darbības joma nav noteikta, var uzrādīt tikai 0910.-0980. rindā.</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rPr>
            </w:pPr>
            <w:r>
              <w:rPr>
                <w:rFonts w:ascii="Times New Roman" w:hAnsi="Times New Roman"/>
                <w:sz w:val="24"/>
              </w:rPr>
              <w:t xml:space="preserve">0010, 0110, 0210, 0310, 0410, 0510, 0610, </w:t>
            </w:r>
            <w:r>
              <w:rPr>
                <w:rFonts w:ascii="Times New Roman" w:hAnsi="Times New Roman"/>
                <w:sz w:val="24"/>
              </w:rPr>
              <w:lastRenderedPageBreak/>
              <w:t>0710, 0810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Zaudējumu notikumu skaits (jauni zaudējumu notikumi)</w:t>
            </w:r>
          </w:p>
          <w:p w14:paraId="0A87F437" w14:textId="77777777" w:rsidR="00FD54FC" w:rsidRPr="002A677E" w:rsidRDefault="00FD54FC" w:rsidP="00FD54FC">
            <w:pPr>
              <w:rPr>
                <w:rFonts w:ascii="Times New Roman" w:hAnsi="Times New Roman"/>
                <w:sz w:val="24"/>
              </w:rPr>
            </w:pPr>
            <w:r>
              <w:rPr>
                <w:rFonts w:ascii="Times New Roman" w:hAnsi="Times New Roman"/>
                <w:sz w:val="24"/>
              </w:rPr>
              <w:t>Zaudējumu notikumu skaits ir to zaudējumu notikumu skaits, kuru bruto zaudējumi tika uzskaitīti pārskata atsauces periodā.</w:t>
            </w:r>
          </w:p>
          <w:p w14:paraId="1CB08978" w14:textId="77777777" w:rsidR="00FD54FC" w:rsidRPr="002A677E" w:rsidRDefault="00FD54FC" w:rsidP="00FD54FC">
            <w:pPr>
              <w:rPr>
                <w:rFonts w:ascii="Times New Roman" w:hAnsi="Times New Roman"/>
                <w:sz w:val="24"/>
              </w:rPr>
            </w:pPr>
            <w:r>
              <w:rPr>
                <w:rFonts w:ascii="Times New Roman" w:hAnsi="Times New Roman"/>
                <w:sz w:val="24"/>
              </w:rPr>
              <w:t>Zaudējumu notikumu skaits attiecas uz “jauniem notikumiem”, t. i., operacionālā riska notikumiem, kas:</w:t>
            </w:r>
          </w:p>
          <w:p w14:paraId="3B968FDE"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“pirmo reizi uzskaitīti” pārskata atsauces periodā vai</w:t>
            </w:r>
          </w:p>
          <w:p w14:paraId="1A1A183C"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lastRenderedPageBreak/>
              <w:t>ii)</w:t>
            </w:r>
            <w:r>
              <w:tab/>
            </w:r>
            <w:r>
              <w:rPr>
                <w:rFonts w:ascii="Times New Roman" w:hAnsi="Times New Roman"/>
                <w:sz w:val="24"/>
              </w:rPr>
              <w:t>“pirmo reizi uzskaitīti” iepriekšējā pārskata atsauces periodā, ja zaudējumu notikums nav bijis iekļauts nevienā iepriekšējā uzraudzības pārskatā, piemēram, tāpēc, ka tas kā operacionālā riska zaudējumu notikums tika identificēts tikai pašreizējā pārskata atsauces periodā, vai tāpēc, ka minētajam zaudējumu notikumam piemērojamie uzkrātie zaudējumi (t. i., sākotnējie zaudējumi plus/mīnus visas iepriekšējos pārskata atsauces periodos izdarītās zaudējumu korekcijas) iekšējo datu apkopošanas slieksni ir pārsnieguši tikai pašreizējā pārskata sniegšanas periodā.</w:t>
            </w:r>
          </w:p>
          <w:p w14:paraId="76206E71" w14:textId="77777777" w:rsidR="00FD54FC" w:rsidRPr="002A677E" w:rsidRDefault="00FD54FC" w:rsidP="005F1EB8">
            <w:pPr>
              <w:rPr>
                <w:rStyle w:val="InstructionsTabelleberschrift"/>
                <w:rFonts w:ascii="Times New Roman" w:hAnsi="Times New Roman"/>
                <w:sz w:val="24"/>
              </w:rPr>
            </w:pPr>
            <w:r>
              <w:rPr>
                <w:rFonts w:ascii="Times New Roman" w:hAnsi="Times New Roman"/>
                <w:sz w:val="24"/>
              </w:rPr>
              <w:t>“Jauni zaudējumu notikumi” neietver zaudējumu notikumus, kas “pirmo reizi uzskaitīti” iepriekšējā pārskata atsauces periodā, kas jau bija iekļauts iepriekšējos uzraudzības pārskatos.</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rPr>
            </w:pPr>
            <w:r>
              <w:rPr>
                <w:rFonts w:ascii="Times New Roman" w:hAnsi="Times New Roman"/>
                <w:sz w:val="24"/>
              </w:rPr>
              <w:lastRenderedPageBreak/>
              <w:t>0020, 0120, 0220, 0320, 0420, 0520, 0620, 0720, 0820</w:t>
            </w:r>
          </w:p>
        </w:tc>
        <w:tc>
          <w:tcPr>
            <w:tcW w:w="8079" w:type="dxa"/>
          </w:tcPr>
          <w:p w14:paraId="675477D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zaudējumu summa (jauni zaudējumu notikumi)</w:t>
            </w:r>
          </w:p>
          <w:p w14:paraId="2E85E133" w14:textId="76506552" w:rsidR="00FD54FC" w:rsidRPr="002A677E" w:rsidRDefault="00FD54FC" w:rsidP="00FD54FC">
            <w:pPr>
              <w:rPr>
                <w:rFonts w:ascii="Times New Roman" w:hAnsi="Times New Roman"/>
                <w:sz w:val="24"/>
              </w:rPr>
            </w:pPr>
            <w:r>
              <w:rPr>
                <w:rFonts w:ascii="Times New Roman" w:hAnsi="Times New Roman"/>
                <w:sz w:val="24"/>
              </w:rPr>
              <w:t>Bruto zaudējumu summa ir bruto zaudējumu summa, kas attiecas uz operacionālā riska zaudējumu notikumiem (piemēram, tiešās izmaksas, uzkrājumi, norēķini). Visus pārskata atsauces periodā uzskaitītos zaudējumus saistībā ar atsevišķu zaudējumu notikumu summē un attiecībā uz minēto pārskata atsauces perioda zaudējumu notikumu uzskata par bruto zaudējumiem.</w:t>
            </w:r>
          </w:p>
          <w:p w14:paraId="611D2B8E" w14:textId="77777777" w:rsidR="00FD54FC" w:rsidRPr="002A677E" w:rsidRDefault="00FD54FC" w:rsidP="00FD54FC">
            <w:pPr>
              <w:rPr>
                <w:rFonts w:ascii="Times New Roman" w:hAnsi="Times New Roman"/>
                <w:sz w:val="24"/>
              </w:rPr>
            </w:pPr>
            <w:r>
              <w:rPr>
                <w:rFonts w:ascii="Times New Roman" w:hAnsi="Times New Roman"/>
                <w:sz w:val="24"/>
              </w:rPr>
              <w:t>Uzrādītā bruto zaudējumu summa attiecas uz “jauniem zaudējumu notikumiem”, kā noteikts šīs tabulas iepriekšējā rindā. Attiecībā uz zaudējumu notikumiem, kas “pirmo reizi uzskaitīti” iepriekšējā pārskata atsauces periodā un kas nebija iekļauti nevienā iepriekšējā uzraudzības pārskatā, kopējos zaudējumus, kuri uzkrāti līdz pārskata sniegšanas atsauces datumam (t. i., sākotnējie zaudējumi plus/mīnus visas iepriekšējos pārskata atsauces periodos izdarītās zaudējumu korekcijas), uzrāda kā bruto zaudējumus pārskata sniegšanas atsauces datumā.</w:t>
            </w:r>
          </w:p>
          <w:p w14:paraId="371CD21C" w14:textId="77777777" w:rsidR="00FD54FC" w:rsidRPr="002A677E" w:rsidRDefault="00FD54FC" w:rsidP="00F52FC6">
            <w:pPr>
              <w:rPr>
                <w:rStyle w:val="InstructionsTabelleberschrift"/>
                <w:rFonts w:ascii="Times New Roman" w:hAnsi="Times New Roman"/>
                <w:sz w:val="24"/>
              </w:rPr>
            </w:pPr>
            <w:r>
              <w:rPr>
                <w:rFonts w:ascii="Times New Roman" w:hAnsi="Times New Roman"/>
                <w:sz w:val="24"/>
              </w:rPr>
              <w:t>Uzrādāmajās summās neņem vērā iegūtos atlīdzinājumus.</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rPr>
            </w:pPr>
            <w:r>
              <w:rPr>
                <w:rFonts w:ascii="Times New Roman" w:hAnsi="Times New Roman"/>
                <w:sz w:val="24"/>
              </w:rPr>
              <w:t>0030, 0130, 0230, 0330, 0430, 0530, 0630, 0730, 0830</w:t>
            </w:r>
          </w:p>
        </w:tc>
        <w:tc>
          <w:tcPr>
            <w:tcW w:w="8079" w:type="dxa"/>
          </w:tcPr>
          <w:p w14:paraId="2043159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 zaudējumu notikumu skaits, uz kuriem attiecas zaudējumu korekcijas</w:t>
            </w:r>
          </w:p>
          <w:p w14:paraId="489FCDC5" w14:textId="77777777" w:rsidR="00FD54FC" w:rsidRPr="002A677E" w:rsidRDefault="00FD54FC" w:rsidP="00FD54FC">
            <w:pPr>
              <w:rPr>
                <w:rFonts w:ascii="Times New Roman" w:hAnsi="Times New Roman"/>
                <w:sz w:val="24"/>
              </w:rPr>
            </w:pPr>
            <w:r>
              <w:rPr>
                <w:rFonts w:ascii="Times New Roman" w:hAnsi="Times New Roman"/>
                <w:sz w:val="24"/>
              </w:rPr>
              <w:t xml:space="preserve">To zaudējumu notikumu skaits, uz kuriem attiecas zaudējumu korekcijas, ir to operacionālā riska zaudējumu notikumu skaits, kas “pirmo reizi uzskaitīti” iepriekšējā pārskata atsauces periodā un jau iekļauti iepriekšējos pārskatos, un attiecībā uz kuriem zaudējumu korekcijas izdarītas pašreizējā pārskata atsauces periodā. </w:t>
            </w:r>
          </w:p>
          <w:p w14:paraId="35A5D3D6" w14:textId="77777777" w:rsidR="00FD54FC" w:rsidRPr="002A677E" w:rsidRDefault="001F6487" w:rsidP="005F1EB8">
            <w:pPr>
              <w:rPr>
                <w:b/>
                <w:sz w:val="24"/>
              </w:rPr>
            </w:pPr>
            <w:r>
              <w:rPr>
                <w:rFonts w:ascii="Times New Roman" w:hAnsi="Times New Roman"/>
                <w:sz w:val="24"/>
              </w:rPr>
              <w:t>Ja pārskata atsauces periodā attiecībā uz zaudējumu notikumu izdarīta vairāk nekā viena zaudējumu korekcija, minēto zaudējumu korekciju summu uzskaita kā vienu korekciju periodā.</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rPr>
            </w:pPr>
            <w:r>
              <w:rPr>
                <w:rFonts w:ascii="Times New Roman" w:hAnsi="Times New Roman"/>
                <w:sz w:val="24"/>
              </w:rPr>
              <w:t>0040, 0140, 0240, 0340, 0440, 0540, 0640, 0740, 0840</w:t>
            </w:r>
          </w:p>
        </w:tc>
        <w:tc>
          <w:tcPr>
            <w:tcW w:w="8079" w:type="dxa"/>
          </w:tcPr>
          <w:p w14:paraId="6804994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Zaudējumu korekcijas, kuras attiecas uz iepriekšējiem pārskata periodiem</w:t>
            </w:r>
          </w:p>
          <w:p w14:paraId="13788219" w14:textId="77777777" w:rsidR="00FD54FC" w:rsidRPr="002A677E" w:rsidRDefault="00FD54FC" w:rsidP="00FD54FC">
            <w:pPr>
              <w:rPr>
                <w:rFonts w:ascii="Times New Roman" w:hAnsi="Times New Roman"/>
                <w:sz w:val="24"/>
              </w:rPr>
            </w:pPr>
            <w:r>
              <w:rPr>
                <w:rFonts w:ascii="Times New Roman" w:hAnsi="Times New Roman"/>
                <w:sz w:val="24"/>
              </w:rPr>
              <w:t>Zaudējumu korekcijas saistībā ar iepriekšējiem pārskata atsauces periodiem ir šādu elementu (pozitīvu vai negatīvu) summa:</w:t>
            </w:r>
          </w:p>
          <w:p w14:paraId="1123BBFF"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bruto zaudējumu summas, kuras attiecas uz pārskata atsauces periodā veiktām pozitīvām zaudējumu korekcijām (piemēram, uzkrājumu palielinājums, saistīti zaudējumu notikumi, papildu norēķini) attiecībā uz operacionālā riska notikumiem, kuri “pirmo reizi uzskaitīti” un uzrādīti iepriekšējos pārskata atsauces periodos;</w:t>
            </w:r>
          </w:p>
          <w:p w14:paraId="22EFE0FB"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lastRenderedPageBreak/>
              <w:t>ii)</w:t>
            </w:r>
            <w:r>
              <w:tab/>
            </w:r>
            <w:r>
              <w:rPr>
                <w:rFonts w:ascii="Times New Roman" w:hAnsi="Times New Roman"/>
                <w:sz w:val="24"/>
              </w:rPr>
              <w:t xml:space="preserve">bruto zaudējumu summas attiecībā uz negatīvām zaudējumu korekcijām, kas veiktas pārskata atsauces periodā (piemēram, saistībā ar uzkrājumu samazinājumu) attiecībā uz operacionālā riska zaudējumu notikumiem, kuri “pirmo reizi uzskaitīti” un uzrādīti iepriekšējos pārskata atsauces periodos. </w:t>
            </w:r>
          </w:p>
          <w:p w14:paraId="6796D1A0" w14:textId="77777777" w:rsidR="00FD54FC" w:rsidRPr="002A677E" w:rsidRDefault="001F6487" w:rsidP="00FD54FC">
            <w:pPr>
              <w:rPr>
                <w:rFonts w:ascii="Times New Roman" w:hAnsi="Times New Roman"/>
                <w:sz w:val="24"/>
              </w:rPr>
            </w:pPr>
            <w:r>
              <w:rPr>
                <w:rFonts w:ascii="Times New Roman" w:hAnsi="Times New Roman"/>
                <w:sz w:val="24"/>
              </w:rPr>
              <w:t>Ja pārskata atsauces periodā attiecībā uz zaudējumu notikumu izdarīta vairāk nekā viena zaudējumu korekcija, visu minēto zaudējumu korekciju vērtības summē, ņemot vērā korekciju zīmi (pozitīva, negatīva). Minēto summu uzskata par zaudējumu korekciju attiecībā uz minēto zaudējumu notikumu minētajā pārskata atsauces periodā.</w:t>
            </w:r>
          </w:p>
          <w:p w14:paraId="1FF4DC2A" w14:textId="77777777" w:rsidR="00FD54FC" w:rsidRPr="002A677E" w:rsidRDefault="001F6487" w:rsidP="00FD54FC">
            <w:pPr>
              <w:rPr>
                <w:rFonts w:ascii="Times New Roman" w:hAnsi="Times New Roman"/>
                <w:sz w:val="24"/>
              </w:rPr>
            </w:pPr>
            <w:r>
              <w:rPr>
                <w:rFonts w:ascii="Times New Roman" w:hAnsi="Times New Roman"/>
                <w:sz w:val="24"/>
              </w:rPr>
              <w:t>Ja negatīvas zaudējumu korekcijas dēļ koriģētā zaudējumu summa, kas attiecināma uz zaudējumu notikumu, ir zemāka par iestādes iekšējo datu apkopošanas slieksni, iestāde zaudējumu kopsummu par minēto zaudējumu notikumu uzrāda apkopotā veidā līdz pēdējam brīdim, kad notikums tika uzrādīts ar decembra atsauces datumu (t. i., sākotnējie zaudējumi plus/mīnus visas iepriekšējos pārskata atsauces periodos izdarītās zaudējumu korekcijas), ar negatīvu zīmi tā vietā, lai uzrādītu pašu negatīvās zaudējumu korekcijas summu.</w:t>
            </w:r>
          </w:p>
          <w:p w14:paraId="0FAF0676" w14:textId="77777777" w:rsidR="00FD54FC" w:rsidRPr="002A677E" w:rsidRDefault="00FD54FC" w:rsidP="00EB62C2">
            <w:pPr>
              <w:rPr>
                <w:b/>
                <w:sz w:val="24"/>
              </w:rPr>
            </w:pPr>
            <w:r>
              <w:rPr>
                <w:rFonts w:ascii="Times New Roman" w:hAnsi="Times New Roman"/>
                <w:sz w:val="24"/>
              </w:rPr>
              <w:t>Uzrādāmajās summās neņem vērā iegūtos atlīdzinājumus.</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rPr>
            </w:pPr>
            <w:r>
              <w:rPr>
                <w:rFonts w:ascii="Times New Roman" w:hAnsi="Times New Roman"/>
                <w:sz w:val="24"/>
              </w:rPr>
              <w:lastRenderedPageBreak/>
              <w:t>0050, 0150, 0250, 0350, 0450, 0550, 0650, 0750, 0850</w:t>
            </w:r>
          </w:p>
        </w:tc>
        <w:tc>
          <w:tcPr>
            <w:tcW w:w="8079" w:type="dxa"/>
          </w:tcPr>
          <w:p w14:paraId="593A9C4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Maksimālie vienreizējie zaudējumi</w:t>
            </w:r>
          </w:p>
          <w:p w14:paraId="388ADCDC" w14:textId="77777777" w:rsidR="00FD54FC" w:rsidRPr="002A677E" w:rsidRDefault="00FD54FC" w:rsidP="00FD54FC">
            <w:pPr>
              <w:rPr>
                <w:rFonts w:ascii="Times New Roman" w:hAnsi="Times New Roman"/>
                <w:sz w:val="24"/>
              </w:rPr>
            </w:pPr>
            <w:r>
              <w:rPr>
                <w:rFonts w:ascii="Times New Roman" w:hAnsi="Times New Roman"/>
                <w:sz w:val="24"/>
              </w:rPr>
              <w:t>Maksimālie vienreizējie zaudējumi ir lielākā no šīm summām:</w:t>
            </w:r>
          </w:p>
          <w:p w14:paraId="4247C82D"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lielākā bruto zaudējumu summa saistībā ar kādu zaudējumu notikumu, kas pirmo reizi uzrādīts pārskata atsauces periodā, kā arī</w:t>
            </w:r>
          </w:p>
          <w:p w14:paraId="56D74189"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lielākajām pozitīvajām zaudējumu korekciju summām (kā minēts iepriekš 0040., 0140., ..., 0840. rindā) saistībā ar zaudējumu notikumu, kas pirmo reizi uzrādīts iepriekšējā pārskata atsauces periodā.</w:t>
            </w:r>
          </w:p>
          <w:p w14:paraId="1AFA00C9" w14:textId="77777777" w:rsidR="00FD54FC" w:rsidRPr="002A677E" w:rsidRDefault="00FD54FC" w:rsidP="00F52FC6">
            <w:pPr>
              <w:rPr>
                <w:sz w:val="24"/>
              </w:rPr>
            </w:pPr>
            <w:r>
              <w:rPr>
                <w:rFonts w:ascii="Times New Roman" w:hAnsi="Times New Roman"/>
                <w:sz w:val="24"/>
              </w:rPr>
              <w:t>Uzrādāmajās summās neņem vērā iegūtos atlīdzinājumus.</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rPr>
            </w:pPr>
            <w:r>
              <w:rPr>
                <w:rFonts w:ascii="Times New Roman" w:hAnsi="Times New Roman"/>
                <w:sz w:val="24"/>
              </w:rPr>
              <w:t>0060, 0160, 0260, 0360, 0460, 0560, 0660, 0760, 0860</w:t>
            </w:r>
          </w:p>
        </w:tc>
        <w:tc>
          <w:tcPr>
            <w:tcW w:w="8079" w:type="dxa"/>
          </w:tcPr>
          <w:p w14:paraId="36322A8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Piecu lielāko zaudējumu summa</w:t>
            </w:r>
          </w:p>
          <w:p w14:paraId="3D9655C2" w14:textId="77777777" w:rsidR="00FD54FC" w:rsidRPr="002A677E" w:rsidRDefault="00FD54FC" w:rsidP="00FD54FC">
            <w:pPr>
              <w:rPr>
                <w:rFonts w:ascii="Times New Roman" w:hAnsi="Times New Roman"/>
                <w:sz w:val="24"/>
              </w:rPr>
            </w:pPr>
            <w:r>
              <w:rPr>
                <w:rFonts w:ascii="Times New Roman" w:hAnsi="Times New Roman"/>
                <w:sz w:val="24"/>
              </w:rPr>
              <w:t>Piecu lielāko zaudējumu summa ir to piecu lielāko summu kopsumma no:</w:t>
            </w:r>
          </w:p>
          <w:p w14:paraId="4B64CFB7"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bruto zaudējumu summām par zaudējumu notikumiem, kas pirmo reizi uzrādīti pārskata atsauces periodā, kā arī</w:t>
            </w:r>
          </w:p>
          <w:p w14:paraId="758169F5"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pozitīvām zaudējumu korekciju summām (kā definēts iepriekš attiecībā uz 0040., 0140., ..., 0840. rindu) saistībā ar zaudējumu notikumiem, kas pirmo reizi uzrādīti iepriekšējā pārskata atsauces periodā. Summa, kas ir atbilstīga, lai to kvalificētu kā vienu no piecām lielākajām, ir pašas zaudējumu korekcijas summa, nevis zaudējumu kopsumma, kas saistīta ar attiecīgo zaudējumu notikumu pirms vai pēc zaudējumu korekcijas.</w:t>
            </w:r>
          </w:p>
          <w:p w14:paraId="00CACAFA" w14:textId="77777777" w:rsidR="00FD54FC" w:rsidRPr="002A677E" w:rsidRDefault="00FD54FC" w:rsidP="00F52FC6">
            <w:pPr>
              <w:rPr>
                <w:sz w:val="24"/>
              </w:rPr>
            </w:pPr>
            <w:r>
              <w:rPr>
                <w:rFonts w:ascii="Times New Roman" w:hAnsi="Times New Roman"/>
                <w:sz w:val="24"/>
              </w:rPr>
              <w:t>Uzrādāmajās summās neņem vērā iegūtos atlīdzinājumus.</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rPr>
            </w:pPr>
            <w:r>
              <w:rPr>
                <w:rFonts w:ascii="Times New Roman" w:hAnsi="Times New Roman"/>
                <w:sz w:val="24"/>
              </w:rPr>
              <w:t xml:space="preserve">0070, 0170, 0270, 0370, 0470, 0570, 0670, </w:t>
            </w:r>
            <w:r>
              <w:rPr>
                <w:rFonts w:ascii="Times New Roman" w:hAnsi="Times New Roman"/>
                <w:sz w:val="24"/>
              </w:rPr>
              <w:lastRenderedPageBreak/>
              <w:t>0770, 0870</w:t>
            </w:r>
          </w:p>
        </w:tc>
        <w:tc>
          <w:tcPr>
            <w:tcW w:w="8079" w:type="dxa"/>
          </w:tcPr>
          <w:p w14:paraId="4992576E" w14:textId="77777777" w:rsidR="00FD54FC" w:rsidRPr="002A677E" w:rsidRDefault="00B34B0B" w:rsidP="00FD54FC">
            <w:pPr>
              <w:rPr>
                <w:sz w:val="24"/>
              </w:rPr>
            </w:pPr>
            <w:r>
              <w:rPr>
                <w:rStyle w:val="InstructionsTabelleberschrift"/>
                <w:rFonts w:ascii="Times New Roman" w:hAnsi="Times New Roman"/>
                <w:sz w:val="24"/>
              </w:rPr>
              <w:lastRenderedPageBreak/>
              <w:t>Zaudējumu tiešo atlīdzinājumu kopsumma</w:t>
            </w:r>
          </w:p>
          <w:p w14:paraId="0E30E677" w14:textId="054BEE8F" w:rsidR="00FD54FC" w:rsidRPr="002A677E" w:rsidRDefault="00FD54FC" w:rsidP="00FD54FC">
            <w:pPr>
              <w:rPr>
                <w:rFonts w:ascii="Times New Roman" w:hAnsi="Times New Roman"/>
                <w:sz w:val="24"/>
              </w:rPr>
            </w:pPr>
            <w:r>
              <w:rPr>
                <w:rFonts w:ascii="Times New Roman" w:hAnsi="Times New Roman"/>
                <w:sz w:val="24"/>
              </w:rPr>
              <w:t xml:space="preserve">Tiešie zaudējumu atlīdzinājumi ir visi iegūtie zaudējumu atlīdzinājumi, izņemot tos, kam piemēro Regulas (ES) Nr. 575/2013 323. pantu, kā minēts šīs tabulas turpmākajā rindā. </w:t>
            </w:r>
          </w:p>
          <w:p w14:paraId="05060BFF" w14:textId="77777777" w:rsidR="00FD54FC" w:rsidRPr="002A677E" w:rsidRDefault="00FD54FC" w:rsidP="00FD54FC">
            <w:pPr>
              <w:rPr>
                <w:b/>
                <w:sz w:val="24"/>
              </w:rPr>
            </w:pPr>
            <w:r>
              <w:rPr>
                <w:rFonts w:ascii="Times New Roman" w:hAnsi="Times New Roman"/>
                <w:sz w:val="24"/>
              </w:rPr>
              <w:t xml:space="preserve">Zaudējumu tiešo atlīdzinājumu kopsumma ir visu tiešo atlīdzinājumu un tiešo atlīdzinājumu korekciju summa, kas uzskaitīta pārskata periodā un kas attiecas uz </w:t>
            </w:r>
            <w:r>
              <w:rPr>
                <w:rFonts w:ascii="Times New Roman" w:hAnsi="Times New Roman"/>
                <w:sz w:val="24"/>
              </w:rPr>
              <w:lastRenderedPageBreak/>
              <w:t>operacionālā riska zaudējumu notikumiem, kuri uzskaitīti pirmo reizi pārskata atsauces periodā vai iepriekšējos pārskata atsauces periodos.</w:t>
            </w: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rPr>
            </w:pPr>
            <w:r>
              <w:rPr>
                <w:rFonts w:ascii="Times New Roman" w:hAnsi="Times New Roman"/>
                <w:sz w:val="24"/>
              </w:rPr>
              <w:lastRenderedPageBreak/>
              <w:t>0080, 0180, 0280, 0380, 0480, 0580, 0680, 0780, 0880</w:t>
            </w:r>
          </w:p>
        </w:tc>
        <w:tc>
          <w:tcPr>
            <w:tcW w:w="8079" w:type="dxa"/>
          </w:tcPr>
          <w:p w14:paraId="0C97482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Atlīdzinājumu kopsumma no apdrošināšanas un citiem riska pārvešanas mehānismiem</w:t>
            </w:r>
          </w:p>
          <w:p w14:paraId="22B75DB4" w14:textId="4D0B897D" w:rsidR="00FD54FC" w:rsidRPr="002A677E" w:rsidRDefault="00FD54FC" w:rsidP="00FD54FC">
            <w:pPr>
              <w:rPr>
                <w:rFonts w:ascii="Times New Roman" w:hAnsi="Times New Roman"/>
                <w:sz w:val="24"/>
              </w:rPr>
            </w:pPr>
            <w:r>
              <w:rPr>
                <w:rFonts w:ascii="Times New Roman" w:hAnsi="Times New Roman"/>
                <w:sz w:val="24"/>
              </w:rPr>
              <w:t xml:space="preserve">Atlīdzinājumi no apdrošināšanas un citiem riska pārvešanas mehānismiem ir atlīdzinājumi, kam piemēro Regulas (ES) Nr. 575/2013 323. pantu. </w:t>
            </w:r>
          </w:p>
          <w:p w14:paraId="6F9286F3" w14:textId="77777777" w:rsidR="00FD54FC" w:rsidRPr="002A677E" w:rsidRDefault="00FD54FC" w:rsidP="00070AF9">
            <w:pPr>
              <w:rPr>
                <w:sz w:val="24"/>
              </w:rPr>
            </w:pPr>
            <w:r>
              <w:rPr>
                <w:rFonts w:ascii="Times New Roman" w:hAnsi="Times New Roman"/>
                <w:sz w:val="24"/>
              </w:rPr>
              <w:t>Atlīdzinājumu kopsumma no apdrošināšanas un citiem riska pārvešanas mehānismiem ir visu atlīdzinājumu no apdrošināšanas un citiem riska pārvešanas mehānismiem un šādu atlīdzinājumu korekciju summa, kas uzskaitīta pārskata atsauces periodā un kas attiecas uz operacionālā riska zaudējumu notikumiem, kuri uzskaitīti pirmo reizi pārskata atsauces periodā vai iepriekšējos pārskata atsauces periodos.</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rPr>
            </w:pPr>
            <w:r>
              <w:rPr>
                <w:rFonts w:ascii="Times New Roman" w:hAnsi="Times New Roman"/>
                <w:sz w:val="24"/>
              </w:rPr>
              <w:t>0910-0980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DARBĪBAS JOMAS KOPĀ</w:t>
            </w:r>
          </w:p>
          <w:p w14:paraId="62DF7EDA" w14:textId="77777777" w:rsidR="00FD54FC" w:rsidRPr="002A677E" w:rsidRDefault="00FD54FC" w:rsidP="00F114E6">
            <w:pPr>
              <w:rPr>
                <w:rFonts w:ascii="Times New Roman" w:hAnsi="Times New Roman"/>
                <w:sz w:val="24"/>
              </w:rPr>
            </w:pPr>
            <w:r>
              <w:rPr>
                <w:rFonts w:ascii="Times New Roman" w:hAnsi="Times New Roman"/>
                <w:sz w:val="24"/>
              </w:rPr>
              <w:t>Attiecībā uz katru zaudējumu notikuma veidu (0010.–0080. sleja) uzrāda informāciju par kopējām darbības jomām.</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rPr>
            </w:pPr>
            <w:r>
              <w:rPr>
                <w:rFonts w:ascii="Times New Roman" w:hAnsi="Times New Roman"/>
                <w:sz w:val="24"/>
              </w:rPr>
              <w:t>0910-0914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Zaudējumu notikumu skaits</w:t>
            </w:r>
          </w:p>
          <w:p w14:paraId="34FAAF76" w14:textId="77777777" w:rsidR="00FD54FC" w:rsidRPr="002A677E" w:rsidRDefault="00FD54FC" w:rsidP="00FD54FC">
            <w:pPr>
              <w:rPr>
                <w:rFonts w:ascii="Times New Roman" w:hAnsi="Times New Roman"/>
                <w:sz w:val="24"/>
              </w:rPr>
            </w:pPr>
            <w:r>
              <w:rPr>
                <w:rFonts w:ascii="Times New Roman" w:hAnsi="Times New Roman"/>
                <w:sz w:val="24"/>
              </w:rPr>
              <w:t>0910. rindā uzrāda to zaudējumu notikumu skaitu, kas pārsniedz iekšējo slieksni, pa zaudējumu notikumu veidiem, – par darbības jomām kopā. Šis rādītājs var būt zemāks par zaudējumu notikumu skaita apkopojumu pa darbības jomām, jo zaudējumu notikumus ar vairākām ietekmēm (ietekmes dažādās darbības jomās) uzskata par vienu notikumu. Tas var būt augstāks, ja iestāde, kas tās pašu kapitāla prasības aprēķina saskaņā ar ASP, nevar katrā gadījumā identificēt darbības joma, kuras ietekmējuši zaudējumi.</w:t>
            </w:r>
          </w:p>
          <w:p w14:paraId="1029FFB0" w14:textId="77777777" w:rsidR="00FD54FC" w:rsidRPr="002A677E" w:rsidRDefault="00FD54FC" w:rsidP="00FD54FC">
            <w:pPr>
              <w:rPr>
                <w:rFonts w:ascii="Times New Roman" w:hAnsi="Times New Roman"/>
                <w:sz w:val="24"/>
              </w:rPr>
            </w:pPr>
            <w:r>
              <w:rPr>
                <w:rFonts w:ascii="Times New Roman" w:hAnsi="Times New Roman"/>
                <w:sz w:val="24"/>
              </w:rPr>
              <w:t>0911.–0914. rindā uzrāda to zaudējumu notikumu skaitu, kuru bruto zaudējumu summa iekļaujas tabulas attiecīgajās rindās definētajos intervālos.</w:t>
            </w:r>
          </w:p>
          <w:p w14:paraId="3642B0CB" w14:textId="4FC2CB7C" w:rsidR="00FD54FC" w:rsidRPr="002A677E" w:rsidRDefault="00FD54FC" w:rsidP="00FD54FC">
            <w:pPr>
              <w:rPr>
                <w:rFonts w:ascii="Times New Roman" w:hAnsi="Times New Roman"/>
                <w:sz w:val="24"/>
              </w:rPr>
            </w:pPr>
            <w:r>
              <w:rPr>
                <w:rFonts w:ascii="Times New Roman" w:hAnsi="Times New Roman"/>
                <w:sz w:val="24"/>
              </w:rPr>
              <w:t>Ja iestāde visus tās zaudējumus ir iedalījusi vai nu kādā no Regulas (ES) Nr. 575/2013 317. panta 4. punkta 2. tabulā minētajām darījumu jomām, vai arī Regulas (ES) Nr. 575/2013 322. panta 3. punkta b) apakšpunktā minētajā darījumu jomā “Korporatīvie posteņi”, proti, ja iestāde ir identificējusi visu zaudējumu notikumu veidus, attiecībā uz 0080. sleju piemēro šādus nosacījumus:</w:t>
            </w:r>
          </w:p>
          <w:p w14:paraId="37853BE1" w14:textId="77777777" w:rsidR="00FD54FC" w:rsidRPr="002A677E"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zaudējumu notikumu kopskaits, kas uzrādīts 0910.–0914. rindā, ir vienāds ar zaudējumu notikumu skaita horizontālo apkopojumu attiecīgajā rindā, jo šajos rādītājos zaudējumu notikumi ar ietekmi uz dažādām darbības jomām jau ir ņemti vērā kā viens zaudējumu notikums,</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0080. slejā, 0910. rindā norādītajai vērtībai nav noteikti jābūt vienādai ar 0080. slejā ietverto zaudējumu notikumu skaita vertikālo apkopojumu, jo vienam zaudējumu notikumam vienlaicīgi var būt ietekme uz dažādām darbības jomām.</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rPr>
            </w:pPr>
            <w:r>
              <w:rPr>
                <w:rFonts w:ascii="Times New Roman" w:hAnsi="Times New Roman"/>
                <w:sz w:val="24"/>
              </w:rPr>
              <w:t>0920-0924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zaudējumu summa (jauni zaudējumu notikumi)</w:t>
            </w:r>
          </w:p>
          <w:p w14:paraId="5A8AAD03" w14:textId="480E8089" w:rsidR="00FD54FC" w:rsidRPr="002A677E" w:rsidRDefault="00FD54FC" w:rsidP="00FD54FC">
            <w:pPr>
              <w:rPr>
                <w:rFonts w:ascii="Times New Roman" w:hAnsi="Times New Roman"/>
                <w:sz w:val="24"/>
              </w:rPr>
            </w:pPr>
            <w:r>
              <w:rPr>
                <w:rFonts w:ascii="Times New Roman" w:hAnsi="Times New Roman"/>
                <w:sz w:val="24"/>
              </w:rPr>
              <w:t xml:space="preserve">Ja iestāde visus tās zaudējumus ir iedalījusi vai nu kādā no Regulas (ES) Nr. 575/2013 317. panta 4. punkta 2. tabulā minētajām darījumu jomām, vai arī </w:t>
            </w:r>
            <w:r>
              <w:rPr>
                <w:rFonts w:ascii="Times New Roman" w:hAnsi="Times New Roman"/>
                <w:sz w:val="24"/>
              </w:rPr>
              <w:lastRenderedPageBreak/>
              <w:t xml:space="preserve">Regulas (ES) Nr. 575/2013 322. panta 3. punkta b) apakšpunktā minētajā darījumu jomā “Korporatīvie posteņi”, 0920. rindā uzrādītā bruto zaudējumu summa (jauni notikumi) ir jaunu notikumu bruto zaudējumu summu vienkāršs apkopojums par katru darījumu jomu. </w:t>
            </w:r>
          </w:p>
          <w:p w14:paraId="151C30DF"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0921.–0924. rindā uzrāda to zaudējumu notikumu bruto zaudējumu summu, kuru bruto zaudējumu summa iekļaujas attiecīgajās rindās definētajos intervālos.</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rPr>
            </w:pPr>
            <w:r>
              <w:rPr>
                <w:rFonts w:ascii="Times New Roman" w:hAnsi="Times New Roman"/>
                <w:sz w:val="24"/>
              </w:rPr>
              <w:lastRenderedPageBreak/>
              <w:t>0930., 0935., 0936.</w:t>
            </w:r>
          </w:p>
        </w:tc>
        <w:tc>
          <w:tcPr>
            <w:tcW w:w="8079" w:type="dxa"/>
          </w:tcPr>
          <w:p w14:paraId="0A0BA6EE"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To zaudējumu notikumu skaits, uz kuriem attiecas zaudējumu korekcijas</w:t>
            </w:r>
          </w:p>
          <w:p w14:paraId="7C0FBBBE" w14:textId="77777777" w:rsidR="00FD54FC" w:rsidRPr="002A677E" w:rsidRDefault="00FD54FC" w:rsidP="00FD54FC">
            <w:pPr>
              <w:rPr>
                <w:rFonts w:ascii="Times New Roman" w:hAnsi="Times New Roman"/>
                <w:sz w:val="24"/>
              </w:rPr>
            </w:pPr>
            <w:r>
              <w:rPr>
                <w:rFonts w:ascii="Times New Roman" w:hAnsi="Times New Roman"/>
                <w:sz w:val="24"/>
              </w:rPr>
              <w:t>0930. rindā uzrāda to zaudējumu notikumu kopskaitu, kam piemēro zaudējumu korekcijas, kā uzrādīts 0030., 0130. .., 0830. rindā. Minētais rādītājs var būt zemāks, nekā to zaudējumu notikumu skaita, kam piemēro zaudējumu korekcijas, apkopojums pa darbības jomām, jo zaudējumu notikumus ar vairākām ietekmēm (ietekmes dažādās darbības jomās) uzskata par vienu notikumu. Tas var būt augstāks, ja iestāde, kas tās pašu kapitāla prasības aprēķina saskaņā ar ASP, nevar katrā gadījumā identificēt darbības joma, kuras ietekmējuši zaudējumi.</w:t>
            </w:r>
          </w:p>
          <w:p w14:paraId="02A26C93"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To zaudējumu notikumu skaitu, kam piemēro zaudējumu korekcijas, sadala pa tādu zaudējumu notikumu skaitu, attiecībā uz kuriem pārskata atsauces periodā tika izdarītas pozitīvas korekcijas, un tādu zaudējumu notikumu skaitu, attiecībā uz kuriem pārskata atsauces periodā tika izdarītas negatīvas korekcijas (visas uzrādītas ar pozitīvu zīmi).</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rPr>
            </w:pPr>
            <w:r>
              <w:rPr>
                <w:rFonts w:ascii="Times New Roman" w:hAnsi="Times New Roman"/>
                <w:sz w:val="24"/>
              </w:rPr>
              <w:t>0940., 0945., 0946.</w:t>
            </w:r>
          </w:p>
        </w:tc>
        <w:tc>
          <w:tcPr>
            <w:tcW w:w="8079" w:type="dxa"/>
          </w:tcPr>
          <w:p w14:paraId="12254164"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Zaudējumu korekcijas, kuras attiecas uz iepriekšējiem pārskata periodiem</w:t>
            </w:r>
          </w:p>
          <w:p w14:paraId="3A4A4FF4" w14:textId="6F65D40B" w:rsidR="00FD54FC" w:rsidRPr="002A677E" w:rsidRDefault="00FD54FC" w:rsidP="00FD54FC">
            <w:pPr>
              <w:rPr>
                <w:rFonts w:ascii="Times New Roman" w:hAnsi="Times New Roman"/>
                <w:sz w:val="24"/>
              </w:rPr>
            </w:pPr>
            <w:r>
              <w:rPr>
                <w:rFonts w:ascii="Times New Roman" w:hAnsi="Times New Roman"/>
                <w:sz w:val="24"/>
              </w:rPr>
              <w:t>0940. rindā uzrāda to zaudējumu korekciju kopsummu, kas attiecas uz iepriekšējiem pārskatu periodiem pa darījumu jomām (kā uzrādīts 0040., 0140. .., 0840. rindā). Ja iestāde visus tās zaudējumus ir iedalījusi vai nu kādā no Regulas (ES) Nr. 575/2013 317. panta 4. punkta 2. tabulā minētajām darījumu jomām, vai arī minētās regulas 322. panta 3. punkta b) apakšpunktā minētajā darījumu jomā “Korporatīvie posteņi”, 0940. rindā uzrādītā summa ir zaudējumu korekciju, kas attiecas uz iepriekšējiem pārskatu periodiem, kuri uzrādīti par katru darījumu jomu, vienkāršs apkopojums.</w:t>
            </w:r>
          </w:p>
          <w:p w14:paraId="4FEA0713" w14:textId="77777777" w:rsidR="00FD54FC" w:rsidRPr="002A677E" w:rsidRDefault="00FD54FC" w:rsidP="00EB6FC2">
            <w:pPr>
              <w:rPr>
                <w:rFonts w:ascii="Times New Roman" w:hAnsi="Times New Roman"/>
                <w:sz w:val="24"/>
              </w:rPr>
            </w:pPr>
            <w:r>
              <w:rPr>
                <w:rFonts w:ascii="Times New Roman" w:hAnsi="Times New Roman"/>
                <w:sz w:val="24"/>
              </w:rPr>
              <w:t>Zaudējumu korekciju summu sadala šādi: summa, kas saistīta ar zaudējumu notikumiem, attiecībā uz kuriem pārskata atsauces periodā tika izdarītas pozitīvas zaudējumu korekcijas (0945. rinda, uzrādīta kā pozitīvs rādītājs), un summa, kas saistīta ar zaudējumu notikumiem, attiecībā uz kuriem pārskata periodā tika izdarītas negatīvas zaudējumu korekcijas (0946. rinda, uzrādīta kā negatīvs rādītājs). Ja negatīvas zaudējumu korekcijas dēļ koriģētā zaudējumu summa, kas attiecināma uz kādu zaudējumu notikumu, ir zemāka par iestādes iekšējo datu apkopošanas slieksni, iestāde zaudējumu kopsummu par minēto zaudējumu notikumu uzrāda apkopotā veidā līdz pēdējam brīdim, kad zaudējumu notikums tika uzrādīts ar decembra atsauces datumu (t. i., sākotnējie zaudējumi plus/mīnus visas iepriekšējos pārskata atsauces periodos izdarītās zaudējumu korekcijas), ar negatīvu zīmi 0946. rindā tā vietā, lai uzrādītu pašu negatīvās zaudējumu korekcijas summu.</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Maksimālie vienreizējie zaudējumi</w:t>
            </w:r>
          </w:p>
          <w:p w14:paraId="475751C9" w14:textId="3084A6C1" w:rsidR="00FD54FC" w:rsidRPr="002A677E" w:rsidRDefault="00FD54FC" w:rsidP="00FD54FC">
            <w:pPr>
              <w:rPr>
                <w:rFonts w:ascii="Times New Roman" w:hAnsi="Times New Roman"/>
                <w:sz w:val="24"/>
              </w:rPr>
            </w:pPr>
            <w:r>
              <w:rPr>
                <w:rFonts w:ascii="Times New Roman" w:hAnsi="Times New Roman"/>
                <w:sz w:val="24"/>
              </w:rPr>
              <w:t xml:space="preserve">Ja iestāde visus tās zaudējumus ir iedalījusi vai nu kādā no Regulas (ES) Nr. 575/2013 317. panta 4. punkta 2. tabulā minētajām darījumu jomām, vai arī minētās regulas 322. panta 3. punkta b) apakšpunktā minētajā darījumu jomā </w:t>
            </w:r>
            <w:r>
              <w:rPr>
                <w:rFonts w:ascii="Times New Roman" w:hAnsi="Times New Roman"/>
                <w:sz w:val="24"/>
              </w:rPr>
              <w:lastRenderedPageBreak/>
              <w:t>“Korporatīvie posteņi”, maksimālie vienreizējie zaudējumi ir maksimālie zaudējumi, kas pārsniedz iekšējo slieksni, par katru notikuma veidu un visās darījumu jomās. Minētie rādītāji var būt augstāki par visaugstāko vienreizējo zaudējumu, kas uzrādīts katrā darbības jomā, ja zaudējumu notikums ietekmē dažādas darījumu jomas;</w:t>
            </w:r>
          </w:p>
          <w:p w14:paraId="7BE96ED9" w14:textId="43DC5E56" w:rsidR="00FD54FC" w:rsidRPr="002A677E" w:rsidRDefault="00FD54FC" w:rsidP="00FD54FC">
            <w:pPr>
              <w:rPr>
                <w:rFonts w:ascii="Times New Roman" w:hAnsi="Times New Roman"/>
                <w:sz w:val="24"/>
              </w:rPr>
            </w:pPr>
            <w:r>
              <w:rPr>
                <w:rFonts w:ascii="Times New Roman" w:hAnsi="Times New Roman"/>
                <w:sz w:val="24"/>
              </w:rPr>
              <w:t>Ja iestāde visus tās zaudējumus ir iedalījusi vai nu kādā no Regulas (ES) Nr. 575/2013 317. panta 4. punkta 2. tabulā minētajām darījumu jomām, vai arī minētās regulas 322. panta 3. punkta b) apakšpunktā minētajā darījumu jomā “Korporatīvie posteņi”, proti, ja iestāde ir identificējusi visu zaudējumu notikumu veidus, attiecībā uz 0080. sleju piemēro šādus nosacījumus:</w:t>
            </w:r>
          </w:p>
          <w:p w14:paraId="454E8214" w14:textId="77777777" w:rsidR="00FD54FC" w:rsidRPr="002A677E"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uzrādītie maksimālie vienreizējie zaudējumi ir vienādi ar augstāko no šīs rindas 0010.–0070. slejā uzrādīto vērtību,</w:t>
            </w:r>
          </w:p>
          <w:p w14:paraId="6FE10DDB" w14:textId="77777777" w:rsidR="00FD54FC" w:rsidRPr="002A677E"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 xml:space="preserve">ja ir zaudējumu notikumi, kas ietekmē dažādas darījumu jomas, {0950.r., 0080.s.} uzrādītā summa var būt lielāka par “Maksimālo vienreizējo zaudējumu” summu, kura citās 0080. slejas rindās uzrādīta pa darījumu jomām.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rPr>
            </w:pPr>
            <w:r>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Piecu lielāko zaudējumu summa</w:t>
            </w:r>
          </w:p>
          <w:p w14:paraId="2EA9E110" w14:textId="77777777" w:rsidR="00FD54FC" w:rsidRPr="002A677E" w:rsidRDefault="00FD54FC" w:rsidP="00FD54FC">
            <w:pPr>
              <w:rPr>
                <w:rFonts w:ascii="Times New Roman" w:hAnsi="Times New Roman"/>
                <w:sz w:val="24"/>
              </w:rPr>
            </w:pPr>
            <w:r>
              <w:rPr>
                <w:rFonts w:ascii="Times New Roman" w:hAnsi="Times New Roman"/>
                <w:sz w:val="24"/>
              </w:rPr>
              <w:t xml:space="preserve">Uzrāda piecu lielāko bruto zaudējumu summu par katru zaudējumu notikuma veidu un visām darbības jomām. Minētā summa var būt augstāka par visaugstāko piecu lielāko kopējo zaudējumu summu, kas uzrādīta katrā darbības jomā. Minēto summu uzrāda neatkarīgi no zaudējumu skaita. </w:t>
            </w:r>
          </w:p>
          <w:p w14:paraId="462BED5E" w14:textId="0A0EAED2" w:rsidR="00FD54FC" w:rsidRPr="002A677E" w:rsidRDefault="00FD54FC" w:rsidP="00AB6610">
            <w:pPr>
              <w:rPr>
                <w:rStyle w:val="InstructionsTabelleberschrift"/>
                <w:rFonts w:ascii="Times New Roman" w:hAnsi="Times New Roman"/>
                <w:sz w:val="24"/>
              </w:rPr>
            </w:pPr>
            <w:r>
              <w:rPr>
                <w:rFonts w:ascii="Times New Roman" w:hAnsi="Times New Roman"/>
                <w:sz w:val="24"/>
              </w:rPr>
              <w:t>Ja iestāde visus tās zaudējumus ir iedalījusi vai nu kādā no Regulas (ES) Nr. 575/2013 317. panta 4. punkta 2. tabulā minētajām darījumu jomām, vai arī Regulas (ES) Nr. 575/2013 322. panta 3. punkta b) apakšpunktā minētajā darījumu jomā “Korporatīvie posteņi”, un ja iestāde ir identificējusi visu zaudējumu notikumu veidus, 0080. slejā piecu lielāko zaudējumu summa ir piecu lielāko zaudējumu summa visā matricā, kas nozīmē, ka tā var arī nebūt vienāda ar 0960. rindā norādīto “piecu lielāko zaudējumu summas” maksimālo vērtību vai ar 0080. slejā norādīto “piecu lielāko zaudējumu summas” maksimālo vērtību.</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Zaudējumu tiešo atlīdzinājumu kopsumma</w:t>
            </w:r>
          </w:p>
          <w:p w14:paraId="651924C3" w14:textId="70556728" w:rsidR="00FD54FC" w:rsidRPr="002A677E" w:rsidRDefault="00FD54FC" w:rsidP="00705025">
            <w:pPr>
              <w:rPr>
                <w:rStyle w:val="InstructionsTabelleberschrift"/>
                <w:rFonts w:ascii="Times New Roman" w:hAnsi="Times New Roman"/>
                <w:sz w:val="24"/>
              </w:rPr>
            </w:pPr>
            <w:r>
              <w:rPr>
                <w:rFonts w:ascii="Times New Roman" w:hAnsi="Times New Roman"/>
                <w:sz w:val="24"/>
              </w:rPr>
              <w:t>Ja iestāde visus tās zaudējumus ir iedalījusi vai nu kādā no Regulas (ES) Nr. 575/2013 317. panta 4. punkta 2. tabulā minētajām darījumu jomām, vai arī Regulas (ES) Nr. 575/2013 322. panta 3. punkta b) apakšpunktā minētajā darījumu jomā “Korporatīvie posteņi”, zaudējumu tiešo atlīdzinājumu kopsumma ir tiešo zaudējumu atlīdzinājumu kopsummas vienkāršs apkopojums par katru darījumu jomu.</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Atlīdzinājumu kopsumma no apdrošināšanas un citiem riska pārvešanas mehānismiem</w:t>
            </w:r>
          </w:p>
          <w:p w14:paraId="105A6F22" w14:textId="5B15CC0A" w:rsidR="00FD54FC" w:rsidRPr="002A677E" w:rsidRDefault="00FD54FC" w:rsidP="007062FD">
            <w:pPr>
              <w:rPr>
                <w:rFonts w:ascii="Times New Roman" w:hAnsi="Times New Roman"/>
                <w:b/>
                <w:bCs/>
                <w:sz w:val="24"/>
                <w:u w:val="single"/>
              </w:rPr>
            </w:pPr>
            <w:r>
              <w:rPr>
                <w:rFonts w:ascii="Times New Roman" w:hAnsi="Times New Roman"/>
                <w:sz w:val="24"/>
              </w:rPr>
              <w:t>Ja iestāde visus tās zaudējumus ir iedalījusi vai nu kādā no Regulas (ES) Nr. 575/2013 317. panta 4. punkta 2. tabulā minētajām darījumu jomām, vai arī minētās regulas 322. panta 3. punkta b) apakšpunktā minētajā darījumu jomā “Korporatīvie posteņi”, atlīdzinājumu kopsumma no apdrošināšanas un citiem riska pārvešanas mehānismiem ir zaudējumu atlīdzinājumu kopsummas no apdrošināšanas un citiem riska pārvešanas mehānismiem vienkāršs apkopojums par katru darījumu jomu.</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6" w:name="_Toc473561028"/>
      <w:bookmarkStart w:id="587" w:name="_Toc118991776"/>
      <w:r>
        <w:rPr>
          <w:rFonts w:ascii="Times New Roman" w:hAnsi="Times New Roman"/>
          <w:sz w:val="24"/>
          <w:u w:val="none"/>
        </w:rPr>
        <w:t>4.2.3.</w:t>
      </w:r>
      <w:r>
        <w:tab/>
      </w:r>
      <w:r>
        <w:rPr>
          <w:rFonts w:ascii="Times New Roman" w:hAnsi="Times New Roman"/>
          <w:sz w:val="24"/>
        </w:rPr>
        <w:t>C 17.02: Operacionālais risks: detalizēta informācija par lielāko zaudējumu notikumiem pēdējā gadā (OPR DETAILS 2)</w:t>
      </w:r>
      <w:bookmarkEnd w:id="586"/>
      <w:bookmarkEnd w:id="587"/>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8" w:name="_Toc473561029"/>
      <w:bookmarkStart w:id="589" w:name="_Toc118991777"/>
      <w:r>
        <w:rPr>
          <w:rFonts w:ascii="Times New Roman" w:hAnsi="Times New Roman"/>
          <w:sz w:val="24"/>
          <w:u w:val="none"/>
        </w:rPr>
        <w:t>4.2.3.1.</w:t>
      </w:r>
      <w:r>
        <w:tab/>
      </w:r>
      <w:r>
        <w:rPr>
          <w:rFonts w:ascii="Times New Roman" w:hAnsi="Times New Roman"/>
          <w:sz w:val="24"/>
        </w:rPr>
        <w:t>Vispārīgas piezīmes</w:t>
      </w:r>
      <w:bookmarkEnd w:id="588"/>
      <w:bookmarkEnd w:id="589"/>
    </w:p>
    <w:p w14:paraId="06D9B602" w14:textId="77777777" w:rsidR="00FD54FC" w:rsidRPr="002A677E" w:rsidRDefault="008F3052" w:rsidP="00487A02">
      <w:pPr>
        <w:pStyle w:val="InstructionsText2"/>
        <w:numPr>
          <w:ilvl w:val="0"/>
          <w:numId w:val="0"/>
        </w:numPr>
        <w:ind w:left="1353" w:hanging="360"/>
      </w:pPr>
      <w:fldSimple w:instr=" seq paragraphs ">
        <w:r>
          <w:t>155</w:t>
        </w:r>
      </w:fldSimple>
      <w:r>
        <w:t>. C 17.02. veidnē sniedz informāciju par atsevišķiem zaudējumu notikumiem (viena rinda uz zaudējumu notikumu).</w:t>
      </w:r>
    </w:p>
    <w:p w14:paraId="6928228C" w14:textId="77777777" w:rsidR="00FD54FC" w:rsidRPr="002A677E" w:rsidRDefault="008F3052" w:rsidP="00487A02">
      <w:pPr>
        <w:pStyle w:val="InstructionsText2"/>
        <w:numPr>
          <w:ilvl w:val="0"/>
          <w:numId w:val="0"/>
        </w:numPr>
        <w:ind w:left="1353" w:hanging="360"/>
      </w:pPr>
      <w:fldSimple w:instr=" seq paragraphs ">
        <w:r>
          <w:t>156</w:t>
        </w:r>
      </w:fldSimple>
      <w:r>
        <w:t>.</w:t>
      </w:r>
      <w:r>
        <w:tab/>
        <w:t xml:space="preserve"> Šajā veidnē uzrādītā informācija attiecas uz “jauniem zaudējumu notikumiem”, t. i., operacionālā riska notikumiem, kas:</w:t>
      </w:r>
    </w:p>
    <w:p w14:paraId="43C23B10" w14:textId="77777777" w:rsidR="00FD54FC" w:rsidRPr="002A677E" w:rsidRDefault="00125707" w:rsidP="00487A02">
      <w:pPr>
        <w:pStyle w:val="InstructionsText2"/>
        <w:numPr>
          <w:ilvl w:val="0"/>
          <w:numId w:val="0"/>
        </w:numPr>
        <w:ind w:left="1353" w:hanging="360"/>
      </w:pPr>
      <w:r>
        <w:t>a)</w:t>
      </w:r>
      <w:r>
        <w:tab/>
        <w:t>“pirmo reizi uzskaitīti” pārskata atsauces periodā vai</w:t>
      </w:r>
    </w:p>
    <w:p w14:paraId="0D60A55D" w14:textId="77777777" w:rsidR="00FD54FC" w:rsidRPr="002A677E" w:rsidRDefault="00125707" w:rsidP="00487A02">
      <w:pPr>
        <w:pStyle w:val="InstructionsText2"/>
        <w:numPr>
          <w:ilvl w:val="0"/>
          <w:numId w:val="0"/>
        </w:numPr>
        <w:ind w:left="1353" w:hanging="360"/>
      </w:pPr>
      <w:r>
        <w:t>b)</w:t>
      </w:r>
      <w:r>
        <w:tab/>
        <w:t>“pirmo reizi uzskaitīti” iepriekšējā pārskata atsauces periodā, ja zaudējumu notikums nav bijis iekļauts nevienā iepriekšējā uzraudzības pārskatā, piemēram, tāpēc, ka tas kā operacionālā riska zaudējumu notikums tika identificēts tikai pašreizējā pārskata atsauces periodā, vai tāpēc, ka minētajam zaudējumu notikumam piemērojamie uzkrātie zaudējumi (t. i., sākotnējie zaudējumi plus/mīnus visas iepriekšējos pārskata atsauces periodos izdarītās zaudējumu korekcijas) iekšējo datu apkopošanas slieksni ir pārsnieguši tikai pašreizējā pārskata sniegšanas periodā.</w:t>
      </w:r>
    </w:p>
    <w:p w14:paraId="4FB49E60" w14:textId="3B042DA5" w:rsidR="00F41508" w:rsidRPr="002A677E" w:rsidRDefault="008F3052" w:rsidP="00487A02">
      <w:pPr>
        <w:pStyle w:val="InstructionsText2"/>
        <w:numPr>
          <w:ilvl w:val="0"/>
          <w:numId w:val="0"/>
        </w:numPr>
        <w:ind w:left="1353" w:hanging="360"/>
      </w:pPr>
      <w:fldSimple w:instr=" seq paragraphs ">
        <w:r>
          <w:t>157</w:t>
        </w:r>
      </w:fldSimple>
      <w:r>
        <w:t>. Uzrāda tikai tādus zaudējumu notikumus, kas saistīti ar bruto zaudējumu summu, kura ir vienāda ar 100000 EUR vai lielāka par to.</w:t>
      </w:r>
    </w:p>
    <w:p w14:paraId="5F2CAE8D" w14:textId="77777777" w:rsidR="00FD54FC" w:rsidRPr="002A677E" w:rsidRDefault="00FD54FC" w:rsidP="00487A02">
      <w:pPr>
        <w:pStyle w:val="InstructionsText2"/>
        <w:numPr>
          <w:ilvl w:val="0"/>
          <w:numId w:val="0"/>
        </w:numPr>
        <w:ind w:left="1353" w:hanging="360"/>
      </w:pPr>
      <w:r>
        <w:t>Ņemot vērā minēto slieksni:</w:t>
      </w:r>
    </w:p>
    <w:p w14:paraId="503143B8" w14:textId="1D0A0564" w:rsidR="00FD54FC" w:rsidRPr="002A677E" w:rsidRDefault="00125707" w:rsidP="00487A02">
      <w:pPr>
        <w:pStyle w:val="InstructionsText2"/>
        <w:numPr>
          <w:ilvl w:val="0"/>
          <w:numId w:val="0"/>
        </w:numPr>
        <w:ind w:left="1353" w:hanging="360"/>
      </w:pPr>
      <w:r>
        <w:t>a)</w:t>
      </w:r>
      <w:r>
        <w:tab/>
        <w:t>lielāko notikumu katrā notikumu veidā ar nosacījumu, ka iestāde ir identificējusi zaudējumu noteikumu veidus; kā arī</w:t>
      </w:r>
    </w:p>
    <w:p w14:paraId="0CFFC449" w14:textId="77777777" w:rsidR="00FD54FC" w:rsidRPr="002A677E" w:rsidRDefault="00125707" w:rsidP="00487A02">
      <w:pPr>
        <w:pStyle w:val="InstructionsText2"/>
        <w:numPr>
          <w:ilvl w:val="0"/>
          <w:numId w:val="0"/>
        </w:numPr>
        <w:ind w:left="1353" w:hanging="360"/>
      </w:pPr>
      <w:r>
        <w:t>b)</w:t>
      </w:r>
      <w:r>
        <w:tab/>
        <w:t>veidnē ietver vismaz desmit lielākos atlikušos notikumus ar vai bez identificētiem notikumu veidiem, pa bruto zaudējumu summām;</w:t>
      </w:r>
    </w:p>
    <w:p w14:paraId="4B19E136" w14:textId="77777777" w:rsidR="00FD54FC" w:rsidRPr="002A677E" w:rsidRDefault="00125707" w:rsidP="00487A02">
      <w:pPr>
        <w:pStyle w:val="InstructionsText2"/>
        <w:numPr>
          <w:ilvl w:val="0"/>
          <w:numId w:val="0"/>
        </w:numPr>
        <w:ind w:left="1353" w:hanging="360"/>
      </w:pPr>
      <w:r>
        <w:t>c)</w:t>
      </w:r>
      <w:r>
        <w:tab/>
        <w:t>zaudējumu notikumus pakārto, pamatojoties uz tiem piedēvētajiem zaudējumiem;</w:t>
      </w:r>
    </w:p>
    <w:p w14:paraId="3AE1B367" w14:textId="77777777" w:rsidR="00FD54FC" w:rsidRPr="002A677E" w:rsidRDefault="00125707" w:rsidP="00487A02">
      <w:pPr>
        <w:pStyle w:val="InstructionsText2"/>
        <w:numPr>
          <w:ilvl w:val="0"/>
          <w:numId w:val="0"/>
        </w:numPr>
        <w:ind w:left="1353" w:hanging="360"/>
      </w:pPr>
      <w:r>
        <w:t>d)</w:t>
      </w:r>
      <w:r>
        <w:tab/>
        <w:t>zaudējumu notikumu ņem vērā tikai vienu reizi.</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90" w:name="_Toc473561030"/>
      <w:bookmarkStart w:id="591" w:name="_Toc118991778"/>
      <w:r>
        <w:rPr>
          <w:rFonts w:ascii="Times New Roman" w:hAnsi="Times New Roman"/>
          <w:sz w:val="24"/>
          <w:u w:val="none"/>
        </w:rPr>
        <w:t>4.2.3.2.</w:t>
      </w:r>
      <w:r>
        <w:tab/>
      </w:r>
      <w:r>
        <w:rPr>
          <w:rFonts w:ascii="Times New Roman" w:hAnsi="Times New Roman"/>
          <w:sz w:val="24"/>
        </w:rPr>
        <w:t>Norādes par konkrētām pozīcijām</w:t>
      </w:r>
      <w:bookmarkEnd w:id="590"/>
      <w:bookmarkEnd w:id="591"/>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Pr>
                <w:rFonts w:ascii="Times New Roman" w:hAnsi="Times New Roman"/>
                <w:b/>
                <w:sz w:val="24"/>
              </w:rPr>
              <w:t>Slejas</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14:paraId="7D920D2F"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Notikuma ID</w:t>
            </w:r>
          </w:p>
          <w:p w14:paraId="6710BBCF" w14:textId="77777777" w:rsidR="00FD54FC" w:rsidRPr="002A677E" w:rsidRDefault="00FD54FC" w:rsidP="00FD54FC">
            <w:pPr>
              <w:rPr>
                <w:rFonts w:ascii="Times New Roman" w:hAnsi="Times New Roman"/>
                <w:sz w:val="24"/>
              </w:rPr>
            </w:pPr>
            <w:r>
              <w:rPr>
                <w:rFonts w:ascii="Times New Roman" w:hAnsi="Times New Roman"/>
                <w:sz w:val="24"/>
              </w:rPr>
              <w:t xml:space="preserve">Notikuma ID ir rindas identifikators, un tas ir unikāls katrai veidnes rindai. </w:t>
            </w:r>
          </w:p>
          <w:p w14:paraId="0801D83B" w14:textId="77777777" w:rsidR="00FD54FC" w:rsidRPr="002A677E" w:rsidRDefault="00FD54FC" w:rsidP="00FD54FC">
            <w:pPr>
              <w:rPr>
                <w:rFonts w:ascii="Times New Roman" w:hAnsi="Times New Roman"/>
                <w:sz w:val="24"/>
              </w:rPr>
            </w:pPr>
            <w:r>
              <w:rPr>
                <w:rFonts w:ascii="Times New Roman" w:hAnsi="Times New Roman"/>
                <w:sz w:val="24"/>
              </w:rPr>
              <w:t>Ja ir pieejams iekšējs ID, iestādes norāda iekšējo ID. Pretējā gadījumā uzrādītajā ID ievērota numerācijas kārtība 1, 2, 3 utt.</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Uzskaites datums</w:t>
            </w:r>
          </w:p>
          <w:p w14:paraId="1F65F50C" w14:textId="77777777" w:rsidR="00FD54FC" w:rsidRPr="002A677E" w:rsidRDefault="00FD54FC" w:rsidP="00C7103D">
            <w:pPr>
              <w:rPr>
                <w:rFonts w:ascii="Times New Roman" w:hAnsi="Times New Roman"/>
                <w:sz w:val="24"/>
              </w:rPr>
            </w:pPr>
            <w:r>
              <w:rPr>
                <w:rFonts w:ascii="Times New Roman" w:hAnsi="Times New Roman"/>
                <w:sz w:val="24"/>
              </w:rPr>
              <w:lastRenderedPageBreak/>
              <w:t xml:space="preserve">Uzskaites datums ir datums, kurā zaudējums vai rezerves/uzkrājumi tika pirmoreiz atzīti peļņas un zaudējumu aprēķinā pret operacionāla riska zaudējumu.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rPr>
            </w:pPr>
            <w:r>
              <w:rPr>
                <w:rFonts w:ascii="Times New Roman" w:hAnsi="Times New Roman"/>
                <w:sz w:val="24"/>
              </w:rPr>
              <w:lastRenderedPageBreak/>
              <w:t>0030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Notikuma datums</w:t>
            </w:r>
          </w:p>
          <w:p w14:paraId="49262D6C" w14:textId="77777777" w:rsidR="00FD54FC" w:rsidRPr="002A677E" w:rsidRDefault="00FD54FC" w:rsidP="00871877">
            <w:pPr>
              <w:rPr>
                <w:rFonts w:ascii="Times New Roman" w:hAnsi="Times New Roman"/>
                <w:sz w:val="24"/>
              </w:rPr>
            </w:pPr>
            <w:r>
              <w:rPr>
                <w:rFonts w:ascii="Times New Roman" w:hAnsi="Times New Roman"/>
                <w:sz w:val="24"/>
              </w:rPr>
              <w:t>Notikuma datums ir datums, kad radās operacionālā riska zaudējumu notikums vai kad tas pirmo reizi sākās.</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Atklāšanas datums</w:t>
            </w:r>
          </w:p>
          <w:p w14:paraId="520821A8" w14:textId="77777777" w:rsidR="00FD54FC" w:rsidRPr="002A677E" w:rsidRDefault="00FD54FC" w:rsidP="00FD54FC">
            <w:pPr>
              <w:rPr>
                <w:rFonts w:ascii="Times New Roman" w:hAnsi="Times New Roman"/>
                <w:sz w:val="24"/>
              </w:rPr>
            </w:pPr>
            <w:r>
              <w:rPr>
                <w:rFonts w:ascii="Times New Roman" w:hAnsi="Times New Roman"/>
                <w:sz w:val="24"/>
              </w:rPr>
              <w:t>Atklāšanas datums ir datums, kurā iestāde uzzināja par operacionālā riska zaudējumu notikumu.</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Zaudējumu notikuma veids</w:t>
            </w:r>
          </w:p>
          <w:p w14:paraId="73A75C19" w14:textId="247D93B0" w:rsidR="00FD54FC" w:rsidRPr="002A677E" w:rsidRDefault="00F41508" w:rsidP="00EB6FC2">
            <w:pPr>
              <w:rPr>
                <w:rFonts w:ascii="Times New Roman" w:hAnsi="Times New Roman"/>
                <w:sz w:val="24"/>
              </w:rPr>
            </w:pPr>
            <w:r>
              <w:rPr>
                <w:rFonts w:ascii="Times New Roman" w:hAnsi="Times New Roman"/>
                <w:sz w:val="24"/>
              </w:rPr>
              <w:t>Zaudējumu notikuma veidi, kā minēts Regulas (ES) Nr. 575/2013 324. pantā.</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zaudējumi</w:t>
            </w:r>
          </w:p>
          <w:p w14:paraId="5E868659" w14:textId="77777777" w:rsidR="00FD54FC" w:rsidRPr="002A677E" w:rsidRDefault="00FD54FC" w:rsidP="0023276A">
            <w:pPr>
              <w:rPr>
                <w:rFonts w:ascii="Times New Roman" w:hAnsi="Times New Roman"/>
                <w:sz w:val="24"/>
              </w:rPr>
            </w:pPr>
            <w:r>
              <w:rPr>
                <w:rFonts w:ascii="Times New Roman" w:hAnsi="Times New Roman"/>
                <w:sz w:val="24"/>
              </w:rPr>
              <w:t>Bruto zaudējumi saistībā ar zaudējumu notikumu, kas uzrādīts C 17.01. veidnes 0020., 0120. rindā utt.</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zaudējumi, atskaitot tiešos zaudējumu atlīdzinājumus</w:t>
            </w:r>
          </w:p>
          <w:p w14:paraId="371DD3AD" w14:textId="77777777" w:rsidR="00FD54FC" w:rsidRPr="002A677E" w:rsidRDefault="00FD54FC" w:rsidP="0023276A">
            <w:pPr>
              <w:rPr>
                <w:rFonts w:ascii="Times New Roman" w:hAnsi="Times New Roman"/>
                <w:sz w:val="24"/>
              </w:rPr>
            </w:pPr>
            <w:r>
              <w:rPr>
                <w:rFonts w:ascii="Times New Roman" w:hAnsi="Times New Roman"/>
                <w:sz w:val="24"/>
              </w:rPr>
              <w:t>Bruto zaudējumi saistībā ar zaudējumu notikumu, kas uzrādīts C 17.01. veidnes 0020., 0120. rindā utt., atskaitot tiešos zaudējumu atlīdzinājumus, kas attiecas uz minēto zaudējumu notikumu.</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rPr>
            </w:pPr>
            <w:r>
              <w:rPr>
                <w:rFonts w:ascii="Times New Roman" w:hAnsi="Times New Roman"/>
                <w:sz w:val="24"/>
              </w:rPr>
              <w:t>0080-0160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zaudējumi pēc darbības jomas</w:t>
            </w:r>
          </w:p>
          <w:p w14:paraId="15FC08A2" w14:textId="6E4192C4" w:rsidR="00FD54FC" w:rsidRPr="002A677E" w:rsidRDefault="00FD54FC" w:rsidP="007062FD">
            <w:pPr>
              <w:rPr>
                <w:rFonts w:ascii="Times New Roman" w:hAnsi="Times New Roman"/>
                <w:sz w:val="24"/>
              </w:rPr>
            </w:pPr>
            <w:r>
              <w:rPr>
                <w:rFonts w:ascii="Times New Roman" w:hAnsi="Times New Roman"/>
                <w:sz w:val="24"/>
              </w:rPr>
              <w:t>Bruto zaudējumus, kas uzrādīti 0060. slejā, attiecina uz attiecīgajām darbības jomām, kā minēts Regulas (ES) Nr. 575/2013 317. panta 4. punkta 2. tabulā un minētās regulas 322. panta 3. punkta b) apakšpunktā.</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Juridiskās personas nosaukums</w:t>
            </w:r>
          </w:p>
          <w:p w14:paraId="196BBE73" w14:textId="7342A187" w:rsidR="00FD54FC" w:rsidRPr="002A677E" w:rsidRDefault="00FD54FC" w:rsidP="00FD54FC">
            <w:pPr>
              <w:rPr>
                <w:rFonts w:ascii="Times New Roman" w:hAnsi="Times New Roman"/>
                <w:sz w:val="24"/>
              </w:rPr>
            </w:pPr>
            <w:r>
              <w:rPr>
                <w:rFonts w:ascii="Times New Roman" w:hAnsi="Times New Roman"/>
                <w:sz w:val="24"/>
              </w:rPr>
              <w:t>Juridiskās personas nosaukums, kā uzrādīts C 06.02. veidnes 0011. slejā, ja ir radušies zaudējumi — vai zaudējumu lielākā daļa, ja ir ietekmētas vairākas sabiedrības.</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rPr>
            </w:pPr>
            <w:r>
              <w:rPr>
                <w:rFonts w:ascii="Times New Roman" w:hAnsi="Times New Roman"/>
                <w:sz w:val="24"/>
              </w:rPr>
              <w:t>0181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Kods</w:t>
            </w:r>
          </w:p>
          <w:p w14:paraId="2B51325F" w14:textId="351ACEFF" w:rsidR="000D0A23" w:rsidRPr="002A677E" w:rsidRDefault="0062362F" w:rsidP="009B627A">
            <w:pPr>
              <w:rPr>
                <w:rFonts w:ascii="Times New Roman" w:hAnsi="Times New Roman"/>
                <w:sz w:val="24"/>
              </w:rPr>
            </w:pPr>
            <w:r>
              <w:rPr>
                <w:rFonts w:ascii="Times New Roman" w:hAnsi="Times New Roman"/>
                <w:sz w:val="24"/>
              </w:rPr>
              <w:t>Juridiskās personas kods, kā uzrādīts C 06.02. veidnes 0021. slejā, ja ir radušies zaudējumi – vai zaudējumu lielākā daļa, ja ir ietekmētas vairākas sabiedrības.</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KODA VEIDS</w:t>
            </w:r>
          </w:p>
          <w:p w14:paraId="13D1F0E6" w14:textId="5C3CE252" w:rsidR="000D0A23" w:rsidRPr="002A677E" w:rsidRDefault="000D0A23" w:rsidP="009B627A">
            <w:pPr>
              <w:rPr>
                <w:rStyle w:val="InstructionsTabelleberschrift"/>
                <w:rFonts w:ascii="Times New Roman" w:hAnsi="Times New Roman"/>
                <w:sz w:val="24"/>
              </w:rPr>
            </w:pPr>
            <w:r>
              <w:rPr>
                <w:rFonts w:ascii="Times New Roman" w:hAnsi="Times New Roman"/>
                <w:sz w:val="24"/>
              </w:rPr>
              <w:t>Iestādes identificē 0181. slejā uzrādīto kodu kā “LEI kodu” vai kodu, kas nav</w:t>
            </w:r>
            <w:r>
              <w:rPr>
                <w:rFonts w:ascii="Times New Roman" w:hAnsi="Times New Roman"/>
                <w:i/>
                <w:iCs/>
                <w:sz w:val="24"/>
              </w:rPr>
              <w:t xml:space="preserve"> LEI</w:t>
            </w:r>
            <w:r>
              <w:rPr>
                <w:rFonts w:ascii="Times New Roman" w:hAnsi="Times New Roman"/>
                <w:sz w:val="24"/>
              </w:rPr>
              <w:t xml:space="preserve"> kods, arī saskaņā ar C 06.02. veidnes 0026. sleju. Koda veids ir jāuzrāda vienmēr.</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Uzņēmējdarbības vienība</w:t>
            </w:r>
          </w:p>
          <w:p w14:paraId="7468F598" w14:textId="77777777" w:rsidR="00FD54FC" w:rsidRPr="002A677E" w:rsidRDefault="00FD54FC" w:rsidP="00FD54FC">
            <w:pPr>
              <w:rPr>
                <w:rFonts w:ascii="Times New Roman" w:hAnsi="Times New Roman"/>
                <w:sz w:val="24"/>
              </w:rPr>
            </w:pPr>
            <w:r>
              <w:rPr>
                <w:rFonts w:ascii="Times New Roman" w:hAnsi="Times New Roman"/>
                <w:sz w:val="24"/>
              </w:rPr>
              <w:t>Iestādes uzņēmējdarbības vienība vai korporatīvā struktūra, ja ir radušies zaudējumi — vai zaudējumu lielākā daļa, ja ir ietekmētas vairākas sabiedrības.</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Apraksts</w:t>
            </w:r>
          </w:p>
          <w:p w14:paraId="5B222555" w14:textId="77777777" w:rsidR="00FD54FC" w:rsidRPr="002A677E" w:rsidRDefault="00FD54FC" w:rsidP="00FD239F">
            <w:pPr>
              <w:rPr>
                <w:rFonts w:ascii="Times New Roman" w:hAnsi="Times New Roman"/>
                <w:sz w:val="24"/>
              </w:rPr>
            </w:pPr>
            <w:r>
              <w:rPr>
                <w:rFonts w:ascii="Times New Roman" w:hAnsi="Times New Roman"/>
                <w:sz w:val="24"/>
              </w:rPr>
              <w:lastRenderedPageBreak/>
              <w:t>Zaudējumu notikuma apraksts – ja nepieciešams, vispārīgā vai anonīmā veidā –, kas ietver vismaz informāciju par pašu notikumu un informāciju par zaudējumu notikuma izraisītājiem vai cēloņiem, ja tie ir zināmi.</w:t>
            </w:r>
          </w:p>
        </w:tc>
      </w:tr>
    </w:tbl>
    <w:p w14:paraId="1FA6C629" w14:textId="77777777" w:rsidR="00FD54FC" w:rsidRPr="002A677E" w:rsidRDefault="00FD54FC" w:rsidP="00AC6255">
      <w:pPr>
        <w:spacing w:after="0"/>
        <w:rPr>
          <w:rFonts w:ascii="Times New Roman" w:hAnsi="Times New Roman"/>
          <w:sz w:val="24"/>
        </w:rPr>
      </w:pPr>
    </w:p>
    <w:p w14:paraId="5C0CD8F3" w14:textId="77777777" w:rsidR="00AC6255" w:rsidRPr="002A677E" w:rsidRDefault="00AC6255">
      <w:pPr>
        <w:spacing w:before="0" w:after="0"/>
        <w:jc w:val="left"/>
        <w:rPr>
          <w:rStyle w:val="InstructionsTabelleText"/>
          <w:rFonts w:ascii="Times New Roman" w:hAnsi="Times New Roman"/>
          <w:sz w:val="24"/>
        </w:rPr>
      </w:pPr>
      <w:r>
        <w:br w:type="page"/>
      </w:r>
    </w:p>
    <w:p w14:paraId="73EBDC1C"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592" w:name="_Toc295829995"/>
      <w:bookmarkStart w:id="593" w:name="_Toc262566425"/>
      <w:bookmarkStart w:id="594" w:name="_Toc308426671"/>
      <w:bookmarkStart w:id="595" w:name="_Toc310415056"/>
      <w:bookmarkStart w:id="596" w:name="_Toc360188391"/>
      <w:bookmarkStart w:id="597" w:name="_Toc473561031"/>
      <w:bookmarkStart w:id="598" w:name="_Toc118991779"/>
      <w:r>
        <w:rPr>
          <w:rFonts w:ascii="Times New Roman" w:hAnsi="Times New Roman"/>
          <w:sz w:val="24"/>
          <w:u w:val="none"/>
        </w:rPr>
        <w:lastRenderedPageBreak/>
        <w:t>5.</w:t>
      </w:r>
      <w:r>
        <w:tab/>
      </w:r>
      <w:r>
        <w:rPr>
          <w:rFonts w:ascii="Times New Roman" w:hAnsi="Times New Roman"/>
          <w:sz w:val="24"/>
        </w:rPr>
        <w:t>Tirgus riska veidnes</w:t>
      </w:r>
      <w:bookmarkEnd w:id="592"/>
      <w:bookmarkEnd w:id="593"/>
      <w:bookmarkEnd w:id="594"/>
      <w:bookmarkEnd w:id="595"/>
      <w:bookmarkEnd w:id="596"/>
      <w:bookmarkEnd w:id="597"/>
      <w:bookmarkEnd w:id="598"/>
    </w:p>
    <w:bookmarkStart w:id="599" w:name="_Toc308426672"/>
    <w:p w14:paraId="3A680559" w14:textId="77777777" w:rsidR="000B0B09"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158</w:t>
      </w:r>
      <w:r>
        <w:fldChar w:fldCharType="end"/>
      </w:r>
      <w:r>
        <w:t>.</w:t>
      </w:r>
      <w:r>
        <w:tab/>
        <w:t xml:space="preserve"> Šīs norādes attiecas uz veidnēm, kurās uzrāda pašu kapitāla prasību aprēķinu saskaņā ar standartizēto pieeju attiecībā uz ārvalstu valūtas risku (MKR SA FX), preču risku (MKR SA COM) procentu likmju risku (MKR SA TDI, MKR SA SEC, MKR SA CTP) un kapitāla vērtspapīru risku (MKR SA EQU). Papildus tam šajā daļā ir iekļautas norādes par pārskatu sniegšanu attiecībā uz pašu kapitāla prasību aprēķinu saskaņā ar iekšējo modeļu pieeju (MKR IM). </w:t>
      </w:r>
    </w:p>
    <w:p w14:paraId="43A205D1" w14:textId="7D6F1A8A" w:rsidR="000B0B09" w:rsidRPr="002A677E" w:rsidRDefault="008F3052" w:rsidP="00487A02">
      <w:pPr>
        <w:pStyle w:val="InstructionsText2"/>
        <w:numPr>
          <w:ilvl w:val="0"/>
          <w:numId w:val="0"/>
        </w:numPr>
        <w:ind w:left="1353" w:hanging="360"/>
      </w:pPr>
      <w:fldSimple w:instr=" seq paragraphs ">
        <w:r>
          <w:t>159</w:t>
        </w:r>
      </w:fldSimple>
      <w:r>
        <w:t>.</w:t>
      </w:r>
      <w:r>
        <w:tab/>
        <w:t xml:space="preserve"> Tirgotu parāda instrumentu vai kapitāla vērtspapīru (vai parāda vai kapitāla vērtspapīru atvasināto instrumentu) pozīcijas risku sadala divos komponentos, lai aprēķinātu kapitālu, kas pret to vajadzīgs. Pirmais komponents ir tā konkrētā riska daļa – minētais risks, kura cēlonis ir cenu izmaiņas attiecīgajā instrumentā tā emitenta dēļ, vai, atvasināta instrumenta gadījumā, to pamatā esošā instrumenta emitenta dēļ. Otrais komponents ir pozīcijas vispārējais risks – minētais risks, kura cēlonis ir cenu izmaiņas instrumentā procentu likmju līmeņa izmaiņu dēļ (ja tas ir tirgojams parāda dokuments vai parāda atvasinātais instruments), vai lielu kapitāla tirgus pārmaiņu dēļ (ja tas ir pašu kapitāls vai kapitāla vērtspapīru atvasinātais instruments), kas nav saistīts ar atsevišķu vērtspapīru īpašām iezīmēm. </w:t>
      </w:r>
      <w:bookmarkEnd w:id="599"/>
      <w:r>
        <w:t xml:space="preserve">Konkrētiem instrumentiem piemērotās procedūras un savstarpējo prasījumu ieskaita procedūras ir atrodamas Regulas (ES) Nr. 575/2013 326.–333. pantā. </w:t>
      </w:r>
    </w:p>
    <w:p w14:paraId="39C5FEA4" w14:textId="072B68A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00" w:name="_Toc239157393"/>
      <w:bookmarkStart w:id="601" w:name="_Toc262566426"/>
      <w:bookmarkStart w:id="602" w:name="_Toc295829996"/>
      <w:bookmarkStart w:id="603" w:name="_Toc308426673"/>
      <w:bookmarkStart w:id="604" w:name="_Toc310415057"/>
      <w:bookmarkStart w:id="605" w:name="_Toc360188392"/>
      <w:bookmarkStart w:id="606" w:name="_Toc473561032"/>
      <w:bookmarkStart w:id="607" w:name="_Toc118991780"/>
      <w:r>
        <w:rPr>
          <w:rFonts w:ascii="Times New Roman" w:hAnsi="Times New Roman"/>
          <w:sz w:val="24"/>
          <w:u w:val="none"/>
        </w:rPr>
        <w:t>5.1.</w:t>
      </w:r>
      <w:r>
        <w:tab/>
      </w:r>
      <w:r>
        <w:rPr>
          <w:rFonts w:ascii="Times New Roman" w:hAnsi="Times New Roman"/>
          <w:sz w:val="24"/>
        </w:rPr>
        <w:t xml:space="preserve">C 18.00 – Tirgus risks: </w:t>
      </w:r>
      <w:bookmarkEnd w:id="600"/>
      <w:r>
        <w:t xml:space="preserve">Standartizētā pieeja attiecībā uz pozīcijas riskiem tirgotajos parāda instrumentos </w:t>
      </w:r>
      <w:bookmarkEnd w:id="601"/>
      <w:bookmarkEnd w:id="602"/>
      <w:bookmarkEnd w:id="603"/>
      <w:bookmarkEnd w:id="604"/>
      <w:bookmarkEnd w:id="605"/>
      <w:r>
        <w:t>(MKR SA TDI)</w:t>
      </w:r>
      <w:bookmarkEnd w:id="606"/>
      <w:bookmarkEnd w:id="607"/>
    </w:p>
    <w:p w14:paraId="7BC699A3"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08" w:name="_Toc262566427"/>
      <w:bookmarkStart w:id="609" w:name="_Toc295829997"/>
      <w:bookmarkStart w:id="610" w:name="_Toc308426674"/>
      <w:bookmarkStart w:id="611" w:name="_Toc310415058"/>
      <w:bookmarkStart w:id="612" w:name="_Toc360188393"/>
      <w:bookmarkStart w:id="613" w:name="_Toc473561033"/>
      <w:bookmarkStart w:id="614" w:name="_Toc118991781"/>
      <w:r>
        <w:rPr>
          <w:rFonts w:ascii="Times New Roman" w:hAnsi="Times New Roman"/>
          <w:sz w:val="24"/>
          <w:u w:val="none"/>
        </w:rPr>
        <w:t>5.1.1.</w:t>
      </w:r>
      <w:r>
        <w:tab/>
      </w:r>
      <w:r>
        <w:rPr>
          <w:rFonts w:ascii="Times New Roman" w:hAnsi="Times New Roman"/>
          <w:sz w:val="24"/>
        </w:rPr>
        <w:t>Vispārīgas piezīmes</w:t>
      </w:r>
      <w:bookmarkEnd w:id="608"/>
      <w:bookmarkEnd w:id="609"/>
      <w:bookmarkEnd w:id="610"/>
      <w:bookmarkEnd w:id="611"/>
      <w:bookmarkEnd w:id="612"/>
      <w:bookmarkEnd w:id="613"/>
      <w:bookmarkEnd w:id="614"/>
    </w:p>
    <w:p w14:paraId="0D010E09" w14:textId="2E6F4BCD" w:rsidR="000B0B09" w:rsidRPr="002A677E" w:rsidRDefault="008F3052" w:rsidP="00487A02">
      <w:pPr>
        <w:pStyle w:val="InstructionsText2"/>
        <w:numPr>
          <w:ilvl w:val="0"/>
          <w:numId w:val="0"/>
        </w:numPr>
        <w:ind w:left="1353" w:hanging="360"/>
      </w:pPr>
      <w:fldSimple w:instr=" seq paragraphs ">
        <w:r>
          <w:t>160</w:t>
        </w:r>
      </w:fldSimple>
      <w:r>
        <w:t>.</w:t>
      </w:r>
      <w:r>
        <w:tab/>
        <w:t xml:space="preserve"> Šajā veidnē atspoguļo pozīcijas un saistītās pašu kapitāla prasības attiecībā uz pozīcijas riskiem tirgotiem parāda instrumentiem saskaņā ar standartizēto pieeju (Regulas (ES) Nr. 575/2013 325. panta 2. punkta a) apakšpunkts). Rindās ir ņemti vērā dažādie riski un saskaņā ar Regulu (ES) Nr. 575/2013 pieejamās metodes. Specifiskais risks, kas saistīts ar riska darījumiem, kuri iekļauti MKR SA SEC un MKR SA CTP, ir jāuzrāda tikai MKR SA TDI kopējā veidnē. Šajās veidnēs uzrādītās pašu kapitāla prasības pārnes attiecīgi uz {0325;0060} šūnu (vērtspapīrošana) un {0330;0060} šūnu (</w:t>
      </w:r>
      <w:r>
        <w:rPr>
          <w:i/>
        </w:rPr>
        <w:t>CTP</w:t>
      </w:r>
      <w:r>
        <w:t>).</w:t>
      </w:r>
    </w:p>
    <w:p w14:paraId="7C8420A5" w14:textId="1C91E400" w:rsidR="000B0B09" w:rsidRPr="002A677E" w:rsidRDefault="008F3052" w:rsidP="00487A02">
      <w:pPr>
        <w:pStyle w:val="InstructionsText2"/>
        <w:numPr>
          <w:ilvl w:val="0"/>
          <w:numId w:val="0"/>
        </w:numPr>
        <w:ind w:left="1353" w:hanging="360"/>
      </w:pPr>
      <w:fldSimple w:instr=" seq paragraphs ">
        <w:r>
          <w:t>161</w:t>
        </w:r>
      </w:fldSimple>
      <w:r>
        <w:t>.</w:t>
      </w:r>
      <w:r>
        <w:tab/>
        <w:t xml:space="preserve"> Veidne ir jāaizpilda atsevišķi par posteni “Kopā”, kā arī par iepriekš noteiktu sarakstu ar šādām valūtām: </w:t>
      </w:r>
      <w:bookmarkStart w:id="615" w:name="OLE_LINK1"/>
      <w:r>
        <w:t>EUR, ALL, BGN, CZK, DKK, EGP, GBP, HRK, HUF, ISK, JPY, MKD, NOK, PLN, RON, RUB, RSD, SEK, CHF, TRY, UAH, USD</w:t>
      </w:r>
      <w:bookmarkEnd w:id="615"/>
      <w:r>
        <w:t xml:space="preserve"> un par vienu atsevišķu veidni ar visām citām valūtām. </w:t>
      </w:r>
    </w:p>
    <w:p w14:paraId="73E54EAD" w14:textId="76F64ACC"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16" w:name="_Toc262566428"/>
      <w:bookmarkStart w:id="617" w:name="_Toc295829998"/>
      <w:bookmarkStart w:id="618" w:name="_Toc308426675"/>
      <w:bookmarkStart w:id="619" w:name="_Toc310415059"/>
      <w:bookmarkStart w:id="620" w:name="_Toc360188394"/>
      <w:bookmarkStart w:id="621" w:name="_Toc473561034"/>
      <w:bookmarkStart w:id="622" w:name="_Toc118991782"/>
      <w:r>
        <w:rPr>
          <w:rFonts w:ascii="Times New Roman" w:hAnsi="Times New Roman"/>
          <w:sz w:val="24"/>
          <w:u w:val="none"/>
        </w:rPr>
        <w:t>5.1.2.</w:t>
      </w:r>
      <w:r>
        <w:tab/>
      </w:r>
      <w:r>
        <w:rPr>
          <w:rFonts w:ascii="Times New Roman" w:hAnsi="Times New Roman"/>
          <w:sz w:val="24"/>
        </w:rPr>
        <w:t>Norādes par konkrētām pozīcijām</w:t>
      </w:r>
      <w:bookmarkEnd w:id="616"/>
      <w:bookmarkEnd w:id="617"/>
      <w:bookmarkEnd w:id="618"/>
      <w:bookmarkEnd w:id="619"/>
      <w:bookmarkEnd w:id="620"/>
      <w:bookmarkEnd w:id="621"/>
      <w:bookmarkEnd w:id="6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3B011B78" w14:textId="77777777" w:rsidTr="00672D2A">
        <w:trPr>
          <w:trHeight w:val="569"/>
        </w:trPr>
        <w:tc>
          <w:tcPr>
            <w:tcW w:w="8862" w:type="dxa"/>
            <w:gridSpan w:val="2"/>
            <w:shd w:val="clear" w:color="auto" w:fill="CCCCCC"/>
          </w:tcPr>
          <w:p w14:paraId="3F08430D"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Slejas</w:t>
            </w:r>
          </w:p>
        </w:tc>
      </w:tr>
      <w:tr w:rsidR="000B0B09" w:rsidRPr="002A677E" w14:paraId="2FB66B69" w14:textId="77777777" w:rsidTr="00672D2A">
        <w:tc>
          <w:tcPr>
            <w:tcW w:w="988" w:type="dxa"/>
          </w:tcPr>
          <w:p w14:paraId="3487AAF4"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VISAS POZĪCIJAS (GARĀS UN ĪSĀS)</w:t>
            </w:r>
          </w:p>
          <w:p w14:paraId="0C799784" w14:textId="11C18BEB" w:rsidR="000B0B09" w:rsidRPr="002A677E" w:rsidRDefault="000B0B09" w:rsidP="00D24331">
            <w:pPr>
              <w:rPr>
                <w:rFonts w:ascii="Times New Roman" w:hAnsi="Times New Roman"/>
                <w:sz w:val="24"/>
              </w:rPr>
            </w:pPr>
            <w:r>
              <w:rPr>
                <w:rFonts w:ascii="Times New Roman" w:hAnsi="Times New Roman"/>
                <w:sz w:val="24"/>
              </w:rPr>
              <w:t xml:space="preserve">Regulas (ES) Nr. 575/2013 102. pants un 105. panta 1. punkts Šīs ir bruto pozīcijas, kurām nav veikts savstarpējo prasījumu ieskaits pa instrumentiem, bet kuras neietver sākotnējās izvietošanas pozīcijas, uz ko pieteikušies vai kam pakārtotu sākotnējo izvietošanu veic trešās puses saskaņā ar Regulas (ES) </w:t>
            </w:r>
            <w:r>
              <w:rPr>
                <w:rFonts w:ascii="Times New Roman" w:hAnsi="Times New Roman"/>
                <w:sz w:val="24"/>
              </w:rPr>
              <w:lastRenderedPageBreak/>
              <w:t>Nr. 575/2013 345. panta 1. punkta pirmās daļas otro teikumu. Attiecībā uz atšķirību starp garajām un īsajām pozīcijām, kas arī ir piemērojamas šīm bruto pozīcijām, sk. Regulas (ES) Nr. 575/2013 328. panta 2. punktu.</w:t>
            </w:r>
          </w:p>
        </w:tc>
      </w:tr>
      <w:tr w:rsidR="000B0B09" w:rsidRPr="002A677E" w14:paraId="05A2AFD3" w14:textId="77777777" w:rsidTr="00672D2A">
        <w:tc>
          <w:tcPr>
            <w:tcW w:w="988" w:type="dxa"/>
          </w:tcPr>
          <w:p w14:paraId="0443676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74" w:type="dxa"/>
          </w:tcPr>
          <w:p w14:paraId="28E370A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POZĪCIJAS (GARĀS UN ĪSĀS)</w:t>
            </w:r>
          </w:p>
          <w:p w14:paraId="38649486" w14:textId="21B59DB4" w:rsidR="000B0B09" w:rsidRPr="002A677E" w:rsidRDefault="000B0B09" w:rsidP="005B04C9">
            <w:pPr>
              <w:rPr>
                <w:rFonts w:ascii="Times New Roman" w:hAnsi="Times New Roman"/>
                <w:sz w:val="24"/>
              </w:rPr>
            </w:pPr>
            <w:r>
              <w:rPr>
                <w:rFonts w:ascii="Times New Roman" w:hAnsi="Times New Roman"/>
                <w:sz w:val="24"/>
              </w:rPr>
              <w:t>Regulas (ES) Nr. 575/2013 327. līdz 329. pants un 334. pants. Attiecībā uz atšķirību starp garajām un īsajām pozīcijām, sk. Regulas (ES) Nr. 575/2013 328. panta 2. punktu.</w:t>
            </w:r>
          </w:p>
        </w:tc>
      </w:tr>
      <w:tr w:rsidR="000B0B09" w:rsidRPr="002A677E" w14:paraId="4C7D46FF" w14:textId="77777777" w:rsidTr="00672D2A">
        <w:tc>
          <w:tcPr>
            <w:tcW w:w="988" w:type="dxa"/>
          </w:tcPr>
          <w:p w14:paraId="4D3FEEA5"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POZĪCIJAS, UZ KURĀM ATTIECAS KAPITĀLA PRASĪBA</w:t>
            </w:r>
          </w:p>
          <w:p w14:paraId="76B658E5" w14:textId="104F8165" w:rsidR="000B0B09" w:rsidRPr="002A677E" w:rsidRDefault="000B0B09" w:rsidP="007079CE">
            <w:pPr>
              <w:rPr>
                <w:rFonts w:ascii="Times New Roman" w:hAnsi="Times New Roman"/>
                <w:b/>
                <w:bCs/>
                <w:sz w:val="24"/>
                <w:u w:val="single"/>
              </w:rPr>
            </w:pPr>
            <w:r>
              <w:rPr>
                <w:rFonts w:ascii="Times New Roman" w:hAnsi="Times New Roman"/>
                <w:sz w:val="24"/>
              </w:rPr>
              <w:t>Tās neto pozīcijas, uz kurām saskaņā ar dažādajām pieejām, kas aplūkotas Regulas (ES) Nr. 575/2013 Trešās daļas IV sadaļas 2. nodaļā, attiecas kapitāla prasība.</w:t>
            </w:r>
          </w:p>
        </w:tc>
      </w:tr>
      <w:tr w:rsidR="000B0B09" w:rsidRPr="002A677E" w14:paraId="017C014C" w14:textId="77777777" w:rsidTr="00672D2A">
        <w:tc>
          <w:tcPr>
            <w:tcW w:w="988" w:type="dxa"/>
          </w:tcPr>
          <w:p w14:paraId="7D197D9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PAŠU KAPITĀLA PRASĪBAS</w:t>
            </w:r>
          </w:p>
          <w:p w14:paraId="74F1F61F" w14:textId="116F68CB" w:rsidR="000B0B09" w:rsidRPr="002A677E" w:rsidRDefault="000B0B09" w:rsidP="005B04C9">
            <w:pPr>
              <w:rPr>
                <w:rFonts w:ascii="Times New Roman" w:hAnsi="Times New Roman"/>
                <w:b/>
                <w:bCs/>
                <w:sz w:val="24"/>
                <w:u w:val="single"/>
              </w:rPr>
            </w:pPr>
            <w:r>
              <w:rPr>
                <w:rFonts w:ascii="Times New Roman" w:hAnsi="Times New Roman"/>
                <w:sz w:val="24"/>
              </w:rPr>
              <w:t>Kapitāla prasība attiecībā uz jebkuru attiecīgo pozīciju saskaņā ar Regulas (ES) Nr. 575/2013 Trešās daļas IV sadaļas 2. nodaļu.</w:t>
            </w:r>
          </w:p>
        </w:tc>
      </w:tr>
      <w:tr w:rsidR="000B0B09" w:rsidRPr="002A677E" w14:paraId="56717AD1" w14:textId="77777777" w:rsidTr="00672D2A">
        <w:tc>
          <w:tcPr>
            <w:tcW w:w="988" w:type="dxa"/>
          </w:tcPr>
          <w:p w14:paraId="0D4A61CE"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 RISKA DARĪJUMU VĒRTĪBA</w:t>
            </w:r>
          </w:p>
          <w:p w14:paraId="2C4B0E54" w14:textId="2AC6D934" w:rsidR="000B0B09" w:rsidRPr="002A677E" w:rsidRDefault="000B0B09" w:rsidP="00D24331">
            <w:pPr>
              <w:rPr>
                <w:rFonts w:ascii="Times New Roman" w:hAnsi="Times New Roman"/>
                <w:b/>
                <w:bCs/>
                <w:sz w:val="24"/>
                <w:u w:val="single"/>
              </w:rPr>
            </w:pPr>
            <w:r>
              <w:rPr>
                <w:rFonts w:ascii="Times New Roman" w:hAnsi="Times New Roman"/>
                <w:sz w:val="24"/>
              </w:rPr>
              <w:t xml:space="preserve">Regulas (ES) Nr. 575/2013 92. panta 4. punkta b) apakšpunkts. Aprēķina, pašu kapitāla prasības reizinot ar 12,5. </w:t>
            </w:r>
          </w:p>
        </w:tc>
      </w:tr>
    </w:tbl>
    <w:p w14:paraId="5A8176A5"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64300D2A" w14:textId="77777777" w:rsidTr="00672D2A">
        <w:trPr>
          <w:trHeight w:val="533"/>
        </w:trPr>
        <w:tc>
          <w:tcPr>
            <w:tcW w:w="8862" w:type="dxa"/>
            <w:gridSpan w:val="2"/>
            <w:shd w:val="clear" w:color="auto" w:fill="CCCCCC"/>
          </w:tcPr>
          <w:p w14:paraId="3C74B42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Rindas</w:t>
            </w:r>
          </w:p>
        </w:tc>
      </w:tr>
      <w:tr w:rsidR="000B0B09" w:rsidRPr="002A677E" w14:paraId="278DCECA" w14:textId="77777777" w:rsidTr="00672D2A">
        <w:trPr>
          <w:trHeight w:val="1168"/>
        </w:trPr>
        <w:tc>
          <w:tcPr>
            <w:tcW w:w="987" w:type="dxa"/>
          </w:tcPr>
          <w:p w14:paraId="2275EBA9" w14:textId="77777777" w:rsidR="000B0B09" w:rsidRPr="002A677E"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TIRGOTI PARĀDA INSTRUMENTI TIRDZNIECĪBAS PORTFELĪ</w:t>
            </w:r>
          </w:p>
          <w:p w14:paraId="12C841B7" w14:textId="2F841DD3" w:rsidR="000B0B09" w:rsidRPr="002A677E" w:rsidRDefault="000B0B09" w:rsidP="00D24331">
            <w:pPr>
              <w:rPr>
                <w:rFonts w:ascii="Times New Roman" w:hAnsi="Times New Roman"/>
                <w:sz w:val="24"/>
              </w:rPr>
            </w:pPr>
            <w:r>
              <w:rPr>
                <w:rFonts w:ascii="Times New Roman" w:hAnsi="Times New Roman"/>
                <w:sz w:val="24"/>
              </w:rPr>
              <w:t>Pozīcijas tirgotos parāda instrumentos tirdzniecības portfelī un to atbilstīgās pašu kapitāla prasības attiecībā uz pozīcijas risku saskaņā ar Regulas (ES) Nr. 575/2013 92. panta 3. punkta b) apakšpunkta i) punktu un Regulas (ES) Nr. 575/2013 Trešās daļas IV sadaļas 2. nodaļu uzrāda atkarībā no riska kategorijas, termiņa un izmantotās pieejas.</w:t>
            </w:r>
          </w:p>
        </w:tc>
      </w:tr>
      <w:tr w:rsidR="000B0B09" w:rsidRPr="002A677E" w14:paraId="2272E4A5" w14:textId="77777777" w:rsidTr="00672D2A">
        <w:tc>
          <w:tcPr>
            <w:tcW w:w="987" w:type="dxa"/>
          </w:tcPr>
          <w:p w14:paraId="0642F5E6"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VISPĀRĒJAIS RISKS. </w:t>
            </w:r>
          </w:p>
        </w:tc>
      </w:tr>
      <w:tr w:rsidR="000B0B09" w:rsidRPr="002A677E" w14:paraId="55F30C33" w14:textId="77777777" w:rsidTr="00672D2A">
        <w:tc>
          <w:tcPr>
            <w:tcW w:w="987" w:type="dxa"/>
          </w:tcPr>
          <w:p w14:paraId="2CBA5F8A"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Atvasinātie instrumenti</w:t>
            </w:r>
          </w:p>
          <w:p w14:paraId="06C530F0" w14:textId="7A78F919" w:rsidR="000B0B09" w:rsidRPr="002A677E" w:rsidRDefault="000B0B09" w:rsidP="00BD2FE7">
            <w:pPr>
              <w:rPr>
                <w:rFonts w:ascii="Times New Roman" w:hAnsi="Times New Roman"/>
                <w:b/>
                <w:bCs/>
                <w:sz w:val="24"/>
                <w:u w:val="single"/>
              </w:rPr>
            </w:pPr>
            <w:r>
              <w:rPr>
                <w:rFonts w:ascii="Times New Roman" w:hAnsi="Times New Roman"/>
                <w:sz w:val="24"/>
              </w:rPr>
              <w:t>Atvasinātie instrumenti, kas iekļauti tirdzniecības portfeļa pozīciju procentu likmes riska aprēķināšanā, attiecīgā gadījumā ņemot vērā Regulas (ES) Nr. 575/2013 328.–331. pantu.</w:t>
            </w:r>
          </w:p>
        </w:tc>
      </w:tr>
      <w:tr w:rsidR="000B0B09" w:rsidRPr="002A677E" w14:paraId="36851B46" w14:textId="77777777" w:rsidTr="00672D2A">
        <w:tc>
          <w:tcPr>
            <w:tcW w:w="987" w:type="dxa"/>
          </w:tcPr>
          <w:p w14:paraId="6827F66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Citi aktīvi un saistības</w:t>
            </w:r>
          </w:p>
          <w:p w14:paraId="665719C9" w14:textId="77777777" w:rsidR="000B0B09" w:rsidRPr="002A677E" w:rsidRDefault="000B0B09" w:rsidP="00BD2FE7">
            <w:pPr>
              <w:rPr>
                <w:rFonts w:ascii="Times New Roman" w:hAnsi="Times New Roman"/>
                <w:b/>
                <w:bCs/>
                <w:sz w:val="24"/>
                <w:u w:val="single"/>
              </w:rPr>
            </w:pPr>
            <w:r>
              <w:rPr>
                <w:rFonts w:ascii="Times New Roman" w:hAnsi="Times New Roman"/>
                <w:sz w:val="24"/>
              </w:rPr>
              <w:t xml:space="preserve">Instrumenti, kas nav atvasinātie instrumenti un kas ietverti tirdzniecības portfeļa pozīciju procentu likmju riska aprēķinā. </w:t>
            </w:r>
          </w:p>
        </w:tc>
      </w:tr>
      <w:tr w:rsidR="000B0B09" w:rsidRPr="002A677E" w14:paraId="177EBA5C" w14:textId="77777777" w:rsidTr="00672D2A">
        <w:tc>
          <w:tcPr>
            <w:tcW w:w="987" w:type="dxa"/>
          </w:tcPr>
          <w:p w14:paraId="2B740B72"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TERMIŅA METODE</w:t>
            </w:r>
          </w:p>
          <w:p w14:paraId="644A7531" w14:textId="609558C7" w:rsidR="000B0B09" w:rsidRPr="002A677E" w:rsidRDefault="000B0B09" w:rsidP="00D24331">
            <w:pPr>
              <w:rPr>
                <w:rFonts w:ascii="Times New Roman" w:hAnsi="Times New Roman"/>
                <w:b/>
                <w:bCs/>
                <w:sz w:val="24"/>
                <w:u w:val="single"/>
              </w:rPr>
            </w:pPr>
            <w:r>
              <w:rPr>
                <w:rFonts w:ascii="Times New Roman" w:hAnsi="Times New Roman"/>
                <w:sz w:val="24"/>
              </w:rPr>
              <w:t>Pozīcijas tirgotos parāda instrumentos, kam piemēro termiņa metodi, kā minēts Regulas (ES) Nr. 575/2013 339. panta 1.–8. punktā, un to atbilstīgās pašu kapitāla prasības, kas aprēķinātas saskaņā ar Regulas (ES) Nr. 575/2013 339. panta 9. punktu. Pozīciju sadala 1., 2. un 3. zonā, un minētās zonas sadala pēc instrumentu termiņiem.</w:t>
            </w:r>
          </w:p>
        </w:tc>
      </w:tr>
      <w:tr w:rsidR="000B0B09" w:rsidRPr="002A677E" w14:paraId="79DAC997" w14:textId="77777777" w:rsidTr="00672D2A">
        <w:tc>
          <w:tcPr>
            <w:tcW w:w="987" w:type="dxa"/>
          </w:tcPr>
          <w:p w14:paraId="73C021E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0210-0240</w:t>
            </w:r>
          </w:p>
        </w:tc>
        <w:tc>
          <w:tcPr>
            <w:tcW w:w="7875" w:type="dxa"/>
          </w:tcPr>
          <w:p w14:paraId="2CE27E61"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VISPĀRĒJAIS RISKS. ILGUMA METODE</w:t>
            </w:r>
          </w:p>
          <w:p w14:paraId="08171DB1" w14:textId="1FFC6791" w:rsidR="000B0B09" w:rsidRPr="002A677E" w:rsidRDefault="000B0B09" w:rsidP="00D24331">
            <w:pPr>
              <w:rPr>
                <w:rFonts w:ascii="Times New Roman" w:hAnsi="Times New Roman"/>
                <w:b/>
                <w:bCs/>
                <w:sz w:val="24"/>
                <w:u w:val="single"/>
              </w:rPr>
            </w:pPr>
            <w:r>
              <w:rPr>
                <w:rFonts w:ascii="Times New Roman" w:hAnsi="Times New Roman"/>
                <w:sz w:val="24"/>
              </w:rPr>
              <w:t>Pozīcijas tirgotos parāda instrumentos, kam piemēro ilguma metodi, kā minēts Regulas (ES) Nr. 575/2013 340. panta 1.–6. punktā, un to atbilstīgās pašu kapitāla prasības, kas aprēķinātas saskaņā ar Regulas (ES) Nr. 575/2013 340. panta 7. punktu. Pozīciju sadala 1., 2. un 3. zonā.</w:t>
            </w:r>
          </w:p>
        </w:tc>
      </w:tr>
      <w:tr w:rsidR="000B0B09" w:rsidRPr="002A677E" w14:paraId="7DD483EC" w14:textId="77777777" w:rsidTr="00672D2A">
        <w:tc>
          <w:tcPr>
            <w:tcW w:w="987" w:type="dxa"/>
          </w:tcPr>
          <w:p w14:paraId="5974B232"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SPECIFISKAIS RISKS</w:t>
            </w:r>
          </w:p>
          <w:p w14:paraId="29C6E3D0" w14:textId="77777777" w:rsidR="000B0B09" w:rsidRPr="002A677E" w:rsidRDefault="000B0B09" w:rsidP="00BD2FE7">
            <w:pPr>
              <w:rPr>
                <w:rFonts w:ascii="Times New Roman" w:hAnsi="Times New Roman"/>
                <w:sz w:val="24"/>
              </w:rPr>
            </w:pPr>
            <w:r>
              <w:rPr>
                <w:rFonts w:ascii="Times New Roman" w:hAnsi="Times New Roman"/>
                <w:sz w:val="24"/>
              </w:rPr>
              <w:t xml:space="preserve">0251., 0325. un 0330. rindā uzrādīto vērtību summa. </w:t>
            </w:r>
          </w:p>
          <w:p w14:paraId="4E1E5CA2" w14:textId="5D1C0270" w:rsidR="000B0B09" w:rsidRPr="002A677E" w:rsidRDefault="000B0B09" w:rsidP="00D24331">
            <w:pPr>
              <w:rPr>
                <w:rFonts w:ascii="Times New Roman" w:hAnsi="Times New Roman"/>
                <w:b/>
                <w:bCs/>
                <w:sz w:val="24"/>
                <w:u w:val="single"/>
              </w:rPr>
            </w:pPr>
            <w:r>
              <w:rPr>
                <w:rFonts w:ascii="Times New Roman" w:hAnsi="Times New Roman"/>
                <w:sz w:val="24"/>
              </w:rPr>
              <w:t>Pozīcijas tirgotos parāda instrumentos, kam piemēro īpašās riska kapitāla prasības un to attiecīgās kapitāla prasības saskaņā ar Regulas (ES) Nr. 575/2013 92. panta 3. punkta b) apakšpunktu un 335. pantu, 336. panta 1., 2. un 3. punktu un 337. un 338. pantu. Jāņem vērā arī Regulas (ES) Nr. 575/2013 327. panta 1. punkta pēdējais teikums.</w:t>
            </w:r>
          </w:p>
        </w:tc>
      </w:tr>
      <w:tr w:rsidR="000B0B09" w:rsidRPr="002A677E" w14:paraId="6F8691E7" w14:textId="77777777" w:rsidTr="00672D2A">
        <w:tc>
          <w:tcPr>
            <w:tcW w:w="987" w:type="dxa"/>
          </w:tcPr>
          <w:p w14:paraId="5CD5E31A"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Pašu kapitāla prasība parāda instrumentiem, kas nav vērtspapīrošanas pozīcijas</w:t>
            </w:r>
          </w:p>
          <w:p w14:paraId="19437B35" w14:textId="77777777" w:rsidR="000B0B09" w:rsidRPr="002A677E" w:rsidRDefault="000B0B09" w:rsidP="007B2F85">
            <w:pPr>
              <w:rPr>
                <w:rFonts w:ascii="Times New Roman" w:hAnsi="Times New Roman"/>
                <w:sz w:val="24"/>
              </w:rPr>
            </w:pPr>
            <w:r>
              <w:rPr>
                <w:rFonts w:ascii="Times New Roman" w:hAnsi="Times New Roman"/>
                <w:sz w:val="24"/>
              </w:rPr>
              <w:t>260.–321. rindā uzrādīto vērtību summa.</w:t>
            </w:r>
          </w:p>
          <w:p w14:paraId="4CDA5DEB" w14:textId="3E49784D" w:rsidR="000B0B09" w:rsidRPr="002A677E" w:rsidRDefault="000B0B09" w:rsidP="00BD2FE7">
            <w:pPr>
              <w:rPr>
                <w:rFonts w:ascii="Times New Roman" w:hAnsi="Times New Roman"/>
                <w:sz w:val="24"/>
              </w:rPr>
            </w:pPr>
            <w:r>
              <w:rPr>
                <w:rFonts w:ascii="Times New Roman" w:hAnsi="Times New Roman"/>
                <w:sz w:val="24"/>
              </w:rPr>
              <w:t xml:space="preserve">Ārēji nevērtētu n-tā saistību nepildīšanas gadījuma kredīta atvasināto instrumentu pašu kapitāla prasību aprēķina, saskaitot atsauces sabiedrību riska svērumus (Regulas (ES) Nr. 575/2013 332. panta 1. punkta e) apakšpunkts un Regulas (ES) Nr. 575/2013 332. panta 1. punkta otrā daļa – “caurskatīšana”). Ārēji novērtētus n-tā saistību nepildīšanas gadījuma kredīta atvasinātos instrumentus (Regulas (ES) Nr. 575/2013 332. panta 1. punkta trešā daļa) atsevišķi uzrāda 321. rindā. </w:t>
            </w:r>
          </w:p>
          <w:p w14:paraId="7051ED04" w14:textId="663FE04C" w:rsidR="000B0B09" w:rsidRPr="002A677E" w:rsidRDefault="000B0B09" w:rsidP="00BD2FE7">
            <w:pPr>
              <w:rPr>
                <w:rFonts w:ascii="Times New Roman" w:hAnsi="Times New Roman"/>
                <w:sz w:val="24"/>
              </w:rPr>
            </w:pPr>
            <w:r>
              <w:rPr>
                <w:rFonts w:ascii="Times New Roman" w:hAnsi="Times New Roman"/>
                <w:sz w:val="24"/>
              </w:rPr>
              <w:t xml:space="preserve">Informācijas sniegšana par pozīcijām, kurām piemēro Regulas (ES) Nr. 575/2013 336. panta 3. punktu: </w:t>
            </w:r>
            <w:r>
              <w:t>Pastāv īpaša procedūra attiecībā uz obligācijām, kas ir atbilstīgas, lai tām saskaņā ar Regulas (ES) Nr. 575/2013 129. panta 3. punktu piemērotu 10 % riska svērumu banku portfelī (segtās obligācijas).</w:t>
            </w:r>
            <w:r>
              <w:rPr>
                <w:rFonts w:ascii="Times New Roman" w:hAnsi="Times New Roman"/>
                <w:sz w:val="24"/>
              </w:rPr>
              <w:t xml:space="preserve"> Īpašās pašu kapitāla prasības ir puse no Regulas (ES) Nr. 575/2013 336. panta 1. tabulā minētās otrās kategorijas procentu attiecības. Minētās pozīcijas ir jāiedala 0280.-0300. rindā atbilstoši atlikušajam laikam līdz beigu termiņam.</w:t>
            </w:r>
          </w:p>
          <w:p w14:paraId="11FE9AD5" w14:textId="13EA9F09" w:rsidR="000B0B09" w:rsidRPr="002A677E" w:rsidRDefault="00F41508" w:rsidP="0002267E">
            <w:pPr>
              <w:rPr>
                <w:rFonts w:ascii="Times New Roman" w:hAnsi="Times New Roman"/>
                <w:b/>
                <w:bCs/>
                <w:sz w:val="24"/>
                <w:u w:val="single"/>
              </w:rPr>
            </w:pPr>
            <w:r>
              <w:rPr>
                <w:rFonts w:ascii="Times New Roman" w:hAnsi="Times New Roman"/>
                <w:sz w:val="24"/>
              </w:rPr>
              <w:t xml:space="preserve">Ja procentu likmju pozīciju vispārējo risku ierobežo ar kredītu atvasināto instrumentu, tad piemēro Regulas (ES) Nr. 575/2013 346. un 347. pantu. </w:t>
            </w:r>
          </w:p>
        </w:tc>
      </w:tr>
      <w:tr w:rsidR="000B0B09" w:rsidRPr="002A677E" w14:paraId="3F2475A8" w14:textId="77777777" w:rsidTr="00672D2A">
        <w:tc>
          <w:tcPr>
            <w:tcW w:w="987" w:type="dxa"/>
          </w:tcPr>
          <w:p w14:paraId="1898316C"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14:paraId="21ACC24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Pašu kapitāla prasība vērtspapīrošanas instrumentiem</w:t>
            </w:r>
          </w:p>
          <w:p w14:paraId="7BA68AB7"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t>Kopējā pašu kapitāla prasības, kas uzrādītas MKR SA SEC veidnes 0601. slejā. Minētās kopējās pašu kapitāla prasības uzrāda tikai MKR SA TDI kopējā līmenī.</w:t>
            </w:r>
          </w:p>
        </w:tc>
      </w:tr>
      <w:tr w:rsidR="000B0B09" w:rsidRPr="002A677E" w14:paraId="55688787" w14:textId="77777777" w:rsidTr="00672D2A">
        <w:tc>
          <w:tcPr>
            <w:tcW w:w="987" w:type="dxa"/>
          </w:tcPr>
          <w:p w14:paraId="74C28C83"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Pašu kapitāla prasība korelācijas tirdzniecības portfelim</w:t>
            </w:r>
          </w:p>
          <w:p w14:paraId="104F8330"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t>Kopējā pašu kapitāla prasības, kas uzrādītas MKR SA CTP veidnes 0450. slejā. Minētās kopējās pašu kapitāla prasības uzrāda tikai MKR SA TDI kopējā līmenī.</w:t>
            </w:r>
          </w:p>
        </w:tc>
      </w:tr>
      <w:tr w:rsidR="000B0B09" w:rsidRPr="002A677E" w14:paraId="230D0723" w14:textId="77777777" w:rsidTr="00672D2A">
        <w:tc>
          <w:tcPr>
            <w:tcW w:w="987" w:type="dxa"/>
          </w:tcPr>
          <w:p w14:paraId="26241DA3"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PAPILDU PRASĪBAS ATTIECĪBĀ UZ IESPĒJAS LĪGUMIEM (RISKI, KAS NAV DELTA RISKI) </w:t>
            </w:r>
          </w:p>
          <w:p w14:paraId="3B19069A" w14:textId="2AE3D272" w:rsidR="000B0B09" w:rsidRPr="002A677E" w:rsidRDefault="000B0B09" w:rsidP="00BD2FE7">
            <w:pPr>
              <w:rPr>
                <w:rFonts w:ascii="Times New Roman" w:hAnsi="Times New Roman"/>
                <w:sz w:val="24"/>
              </w:rPr>
            </w:pPr>
            <w:r>
              <w:rPr>
                <w:rFonts w:ascii="Times New Roman" w:hAnsi="Times New Roman"/>
                <w:sz w:val="24"/>
              </w:rPr>
              <w:t>Regulas (ES) Nr. 575/2013 329. panta 3. punkts.</w:t>
            </w:r>
          </w:p>
          <w:p w14:paraId="4A1F04EE" w14:textId="77777777" w:rsidR="000B0B09" w:rsidRPr="002A677E" w:rsidRDefault="000B0B09" w:rsidP="0002267E">
            <w:pPr>
              <w:rPr>
                <w:rFonts w:ascii="Times New Roman" w:hAnsi="Times New Roman"/>
                <w:bCs/>
                <w:sz w:val="24"/>
              </w:rPr>
            </w:pPr>
            <w:r>
              <w:rPr>
                <w:rFonts w:ascii="Times New Roman" w:hAnsi="Times New Roman"/>
                <w:sz w:val="24"/>
              </w:rPr>
              <w:t>Papildu prasības attiecībā uz iespējas līgumiem, kas saistīti ar riskiem, kuri nav delta riski, uzrāda sadalījumā pa šim aprēķinam izmantotajām metodēm.</w:t>
            </w:r>
          </w:p>
        </w:tc>
      </w:tr>
    </w:tbl>
    <w:p w14:paraId="45D79A0A"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7B3D40AE"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23" w:name="_Toc294172370"/>
      <w:bookmarkStart w:id="624" w:name="_Toc295829999"/>
      <w:bookmarkStart w:id="625" w:name="_Toc308426676"/>
      <w:bookmarkStart w:id="626" w:name="_Toc310415060"/>
      <w:bookmarkStart w:id="627" w:name="_Toc360188395"/>
      <w:bookmarkStart w:id="628" w:name="_Toc473561035"/>
      <w:bookmarkStart w:id="629" w:name="_Toc118991783"/>
      <w:r>
        <w:rPr>
          <w:rFonts w:ascii="Times New Roman" w:hAnsi="Times New Roman"/>
          <w:sz w:val="24"/>
          <w:u w:val="none"/>
        </w:rPr>
        <w:t>5.2.</w:t>
      </w:r>
      <w:r>
        <w:tab/>
      </w:r>
      <w:r>
        <w:rPr>
          <w:rFonts w:ascii="Times New Roman" w:hAnsi="Times New Roman"/>
          <w:sz w:val="24"/>
        </w:rPr>
        <w:t>C 19.00 — TIRGUS RISKS: STANDARTIZĒTĀ PIEEJA ATTIECĪBĀ UZ VĒRTSPAPĪROŠANAS SPECIFISKO RISKU (MKR SA SEC)</w:t>
      </w:r>
      <w:bookmarkEnd w:id="623"/>
      <w:bookmarkEnd w:id="624"/>
      <w:bookmarkEnd w:id="625"/>
      <w:bookmarkEnd w:id="626"/>
      <w:bookmarkEnd w:id="627"/>
      <w:bookmarkEnd w:id="628"/>
      <w:bookmarkEnd w:id="629"/>
    </w:p>
    <w:p w14:paraId="77E745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473561036"/>
      <w:bookmarkStart w:id="636" w:name="_Toc118991784"/>
      <w:r>
        <w:rPr>
          <w:rFonts w:ascii="Times New Roman" w:hAnsi="Times New Roman"/>
          <w:sz w:val="24"/>
          <w:u w:val="none"/>
        </w:rPr>
        <w:t>5.2.1.</w:t>
      </w:r>
      <w:r>
        <w:tab/>
      </w:r>
      <w:r>
        <w:rPr>
          <w:rFonts w:ascii="Times New Roman" w:hAnsi="Times New Roman"/>
          <w:sz w:val="24"/>
        </w:rPr>
        <w:t>Vispārīgas piezīmes</w:t>
      </w:r>
      <w:bookmarkEnd w:id="630"/>
      <w:bookmarkEnd w:id="631"/>
      <w:bookmarkEnd w:id="632"/>
      <w:bookmarkEnd w:id="633"/>
      <w:bookmarkEnd w:id="634"/>
      <w:bookmarkEnd w:id="635"/>
      <w:bookmarkEnd w:id="636"/>
    </w:p>
    <w:bookmarkStart w:id="637" w:name="_Toc294172372"/>
    <w:bookmarkStart w:id="638" w:name="_Toc295830001"/>
    <w:bookmarkStart w:id="639" w:name="_Toc308426678"/>
    <w:bookmarkStart w:id="640" w:name="_Toc310415062"/>
    <w:bookmarkStart w:id="641" w:name="_Toc360188397"/>
    <w:bookmarkStart w:id="642" w:name="_Toc473561037"/>
    <w:p w14:paraId="7E5893C5" w14:textId="77777777" w:rsidR="00FC6275"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162</w:t>
      </w:r>
      <w:r>
        <w:fldChar w:fldCharType="end"/>
      </w:r>
      <w:r>
        <w:t>.</w:t>
      </w:r>
      <w:r>
        <w:tab/>
        <w:t xml:space="preserve"> Šajā veidnē pieprasīta informācija par pozīcijām (visām/neto un garajām/īsajām) un saistītajām pašu kapitāla prasībām attiecībā uz vērtspapīrošanas /atkārtotās vērtspapīrošanas pozīcijas riska specifisko riska komponentu tirdzniecības portfelī (neatbilst korelācijas tirdzniecības portfelim) saskaņā ar standartizēto pieeju. </w:t>
      </w:r>
    </w:p>
    <w:p w14:paraId="2729DF95" w14:textId="41C1A18B" w:rsidR="00FC6275" w:rsidRPr="002A677E" w:rsidRDefault="008F3052" w:rsidP="00487A02">
      <w:pPr>
        <w:pStyle w:val="InstructionsText2"/>
        <w:numPr>
          <w:ilvl w:val="0"/>
          <w:numId w:val="0"/>
        </w:numPr>
        <w:ind w:left="1353" w:hanging="360"/>
      </w:pPr>
      <w:fldSimple w:instr=" seq paragraphs ">
        <w:r>
          <w:t>163</w:t>
        </w:r>
      </w:fldSimple>
      <w:r>
        <w:t>.</w:t>
      </w:r>
      <w:r>
        <w:tab/>
        <w:t xml:space="preserve"> MKR SA SEC veidnē ir sniegtas pašu kapitāla prasības tikai attiecībā uz vērtspapīrošanas pozīciju specifisko risku saskaņā ar Regulas (ES) Nr. 575/2013 335. pantu saistībā ar 337. pantu. Ja vērtspapīrošanas pozīciju risks tirdzniecības portfelī ir ierobežots ar kredītu atvasinātajiem instrumentiem, piemēro Regulas (ES) Nr. 575/2013 346. un 347. pantu. Visām tirdzniecības portfeļa pozīcijām ir tikai viena veidne neatkarīgi no pieejas, ko iestādes piemēro, lai noteiktu katras pozīcijas riska svērumu saskaņā ar Regulas (ES) Nr. 575/2013 Trešās daļas II sadaļas 5. nodaļu. Pašu kapitāla prasības attiecībā uz minēto pozīciju vispārējo risku uzrāda MKR SA TDI vai MKR IM veidnē.</w:t>
      </w:r>
    </w:p>
    <w:p w14:paraId="0C732A14" w14:textId="3CA7EEB5" w:rsidR="00FC6275" w:rsidRPr="002A677E" w:rsidRDefault="008F3052" w:rsidP="00487A02">
      <w:pPr>
        <w:pStyle w:val="InstructionsText2"/>
        <w:numPr>
          <w:ilvl w:val="0"/>
          <w:numId w:val="0"/>
        </w:numPr>
        <w:ind w:left="1353" w:hanging="360"/>
      </w:pPr>
      <w:fldSimple w:instr=" seq paragraphs ">
        <w:r>
          <w:t>164</w:t>
        </w:r>
      </w:fldSimple>
      <w:r>
        <w:t>. Pozīcijas, kam piemēro 1250 % riska svērumu, var alternatīvi atskaitīt no pirmā līmeņa pamata kapitāla (sk. Regulas (ES) Nr. 575/2013 244. panta 1. punkta b) apakšpunktu, 245. panta 1. punkta b) apakšpunktu un 253. pantu). Šādā gadījumā minētās pozīcijas ir jāuzrāda CA1 0460. rindā.</w:t>
      </w:r>
    </w:p>
    <w:p w14:paraId="3921F7AA" w14:textId="56C18CF3"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3" w:name="_Toc118991785"/>
      <w:r>
        <w:rPr>
          <w:rFonts w:ascii="Times New Roman" w:hAnsi="Times New Roman"/>
          <w:sz w:val="24"/>
          <w:u w:val="none"/>
        </w:rPr>
        <w:t>5.2.2.</w:t>
      </w:r>
      <w:r>
        <w:tab/>
      </w:r>
      <w:r>
        <w:rPr>
          <w:rFonts w:ascii="Times New Roman" w:hAnsi="Times New Roman"/>
          <w:sz w:val="24"/>
        </w:rPr>
        <w:t>Norādes par konkrētām pozīcijām</w:t>
      </w:r>
      <w:bookmarkEnd w:id="637"/>
      <w:bookmarkEnd w:id="638"/>
      <w:bookmarkEnd w:id="639"/>
      <w:bookmarkEnd w:id="640"/>
      <w:bookmarkEnd w:id="641"/>
      <w:bookmarkEnd w:id="642"/>
      <w:bookmarkEnd w:id="6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A677E" w14:paraId="5FAA1DCA" w14:textId="77777777" w:rsidTr="00E10B85">
        <w:trPr>
          <w:trHeight w:val="631"/>
        </w:trPr>
        <w:tc>
          <w:tcPr>
            <w:tcW w:w="9018" w:type="dxa"/>
            <w:gridSpan w:val="2"/>
            <w:shd w:val="clear" w:color="auto" w:fill="CCCCCC"/>
          </w:tcPr>
          <w:p w14:paraId="672709A6"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Slejas</w:t>
            </w:r>
          </w:p>
        </w:tc>
      </w:tr>
      <w:tr w:rsidR="00C55547" w:rsidRPr="002A677E" w14:paraId="25DD94D3" w14:textId="77777777" w:rsidTr="000911FE">
        <w:tc>
          <w:tcPr>
            <w:tcW w:w="1413" w:type="dxa"/>
          </w:tcPr>
          <w:p w14:paraId="1C45AB39"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VISAS POZĪCIJAS (GARĀS UN ĪSĀS)</w:t>
            </w:r>
          </w:p>
          <w:p w14:paraId="503F4241" w14:textId="5A1E85D7" w:rsidR="00C55547" w:rsidRPr="002A677E" w:rsidRDefault="00C55547" w:rsidP="007062FD">
            <w:pPr>
              <w:rPr>
                <w:rFonts w:ascii="Times New Roman" w:hAnsi="Times New Roman"/>
                <w:sz w:val="24"/>
              </w:rPr>
            </w:pPr>
            <w:r>
              <w:rPr>
                <w:rFonts w:ascii="Times New Roman" w:hAnsi="Times New Roman"/>
                <w:sz w:val="24"/>
              </w:rPr>
              <w:t xml:space="preserve">Regulas (ES) Nr. 575/2013 102. pants un 105. panta 1. punkts saistībā ar minētās regulas 337. pantu </w:t>
            </w:r>
            <w:r>
              <w:rPr>
                <w:rStyle w:val="InstructionsTabelleText"/>
                <w:rFonts w:ascii="Times New Roman" w:hAnsi="Times New Roman"/>
                <w:sz w:val="24"/>
              </w:rPr>
              <w:t xml:space="preserve">(vērtspapīrošanas pozīcijas). </w:t>
            </w:r>
            <w:r>
              <w:rPr>
                <w:rFonts w:ascii="Times New Roman" w:hAnsi="Times New Roman"/>
                <w:sz w:val="24"/>
              </w:rPr>
              <w:t>Attiecībā uz atšķirību starp garajām un īsajām pozīcijām, kas arī ir piemērojamas šīm bruto pozīcijām, sk. Regulas (ES) Nr. 575/2013 328. panta 2. punktu</w:t>
            </w:r>
            <w:r>
              <w:rPr>
                <w:rStyle w:val="InstructionsTabelleText"/>
                <w:rFonts w:ascii="Times New Roman" w:hAnsi="Times New Roman"/>
                <w:sz w:val="24"/>
              </w:rPr>
              <w:t xml:space="preserve">. </w:t>
            </w:r>
          </w:p>
        </w:tc>
      </w:tr>
      <w:tr w:rsidR="00C55547" w:rsidRPr="002A677E" w14:paraId="22839602" w14:textId="77777777" w:rsidTr="000911FE">
        <w:tc>
          <w:tcPr>
            <w:tcW w:w="1413" w:type="dxa"/>
          </w:tcPr>
          <w:p w14:paraId="40A33AF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POZĪCIJAS, KAS ATSKAITĪTAS NO PAŠU KAPITĀLA (GARĀS UN ĪSĀS)</w:t>
            </w:r>
          </w:p>
          <w:p w14:paraId="1429CBFE" w14:textId="010B8175" w:rsidR="00C55547" w:rsidRPr="002A677E" w:rsidRDefault="00705025" w:rsidP="00D24331">
            <w:pPr>
              <w:rPr>
                <w:rStyle w:val="InstructionsTabelleText"/>
                <w:rFonts w:ascii="Times New Roman" w:hAnsi="Times New Roman"/>
                <w:sz w:val="24"/>
              </w:rPr>
            </w:pPr>
            <w:r>
              <w:rPr>
                <w:rStyle w:val="InstructionsTabelleText"/>
                <w:rFonts w:ascii="Times New Roman" w:hAnsi="Times New Roman"/>
                <w:sz w:val="24"/>
              </w:rPr>
              <w:t xml:space="preserve"> Regulas (ES) Nr. 575/2013 244. panta 1. punkta b) apakšpunkts,</w:t>
            </w:r>
            <w:r>
              <w:rPr>
                <w:rFonts w:ascii="Times New Roman" w:hAnsi="Times New Roman"/>
                <w:sz w:val="24"/>
              </w:rPr>
              <w:t xml:space="preserve"> 245. panta 1. punkta b) apakšpunkts un 253. pants.</w:t>
            </w:r>
          </w:p>
        </w:tc>
      </w:tr>
      <w:tr w:rsidR="00C55547" w:rsidRPr="002A677E" w14:paraId="16C58348" w14:textId="77777777" w:rsidTr="000911FE">
        <w:tc>
          <w:tcPr>
            <w:tcW w:w="1413" w:type="dxa"/>
          </w:tcPr>
          <w:p w14:paraId="2D1E9030"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NETO POZĪCIJAS (GARĀS UN ĪSĀS)</w:t>
            </w:r>
          </w:p>
          <w:p w14:paraId="54C14D76" w14:textId="7E4CA859" w:rsidR="00C55547" w:rsidRPr="002A677E" w:rsidRDefault="00C55547" w:rsidP="003073B2">
            <w:pPr>
              <w:rPr>
                <w:rStyle w:val="InstructionsTabelleText"/>
                <w:rFonts w:ascii="Times New Roman" w:hAnsi="Times New Roman"/>
                <w:sz w:val="24"/>
              </w:rPr>
            </w:pPr>
            <w:r>
              <w:rPr>
                <w:rFonts w:ascii="Times New Roman" w:hAnsi="Times New Roman"/>
                <w:sz w:val="24"/>
              </w:rPr>
              <w:t>Regulas (ES) Nr. 575/2013 327., 328., 329. un 334. pants</w:t>
            </w:r>
            <w:r>
              <w:rPr>
                <w:rStyle w:val="InstructionsTabelleText"/>
                <w:rFonts w:ascii="Times New Roman" w:hAnsi="Times New Roman"/>
                <w:sz w:val="24"/>
              </w:rPr>
              <w:t xml:space="preserve">. </w:t>
            </w:r>
            <w:r>
              <w:rPr>
                <w:rFonts w:ascii="Times New Roman" w:hAnsi="Times New Roman"/>
                <w:sz w:val="24"/>
              </w:rPr>
              <w:t>Attiecībā uz atšķirību starp garajām un īsajām pozīcijām, sk. Regulas (ES) Nr. 575/2013 328. panta 2. punktu</w:t>
            </w:r>
            <w:r>
              <w:rPr>
                <w:rStyle w:val="InstructionsTabelleText"/>
                <w:rFonts w:ascii="Times New Roman" w:hAnsi="Times New Roman"/>
                <w:sz w:val="24"/>
              </w:rPr>
              <w:t>.</w:t>
            </w:r>
          </w:p>
        </w:tc>
      </w:tr>
      <w:tr w:rsidR="00C55547" w:rsidRPr="002A677E" w14:paraId="0BDF729C" w14:textId="77777777" w:rsidTr="000911FE">
        <w:tc>
          <w:tcPr>
            <w:tcW w:w="1413" w:type="dxa"/>
          </w:tcPr>
          <w:p w14:paraId="324A2BB6" w14:textId="77777777" w:rsidR="00C55547" w:rsidRPr="002A677E"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POZĪCIJU SADALĪJUMS PA RISKA PAKĀPĒM</w:t>
            </w:r>
          </w:p>
          <w:p w14:paraId="3ECFC065" w14:textId="41D71775" w:rsidR="00C3548F" w:rsidRPr="002A677E" w:rsidRDefault="00C55547" w:rsidP="003073B2">
            <w:pPr>
              <w:rPr>
                <w:rStyle w:val="InstructionsTabelleText"/>
                <w:rFonts w:ascii="Times New Roman" w:hAnsi="Times New Roman"/>
                <w:sz w:val="24"/>
              </w:rPr>
            </w:pPr>
            <w:r>
              <w:rPr>
                <w:rFonts w:ascii="Times New Roman" w:hAnsi="Times New Roman"/>
                <w:sz w:val="24"/>
              </w:rPr>
              <w:lastRenderedPageBreak/>
              <w:t>Regulas (ES) Nr. 575/2013 259. līdz 262. pants, 263. panta 1. un 2. tabula, 264. panta 3. un 4. tabula un 266. pants</w:t>
            </w:r>
            <w:r>
              <w:rPr>
                <w:rStyle w:val="InstructionsTabelleText"/>
                <w:rFonts w:ascii="Times New Roman" w:hAnsi="Times New Roman"/>
                <w:sz w:val="24"/>
              </w:rPr>
              <w:t xml:space="preserve">. </w:t>
            </w:r>
          </w:p>
          <w:p w14:paraId="4314B137" w14:textId="77777777" w:rsidR="00C55547" w:rsidRPr="002A677E" w:rsidRDefault="00C55547" w:rsidP="003073B2">
            <w:pPr>
              <w:rPr>
                <w:rStyle w:val="InstructionsTabelleText"/>
                <w:rFonts w:ascii="Times New Roman" w:hAnsi="Times New Roman"/>
                <w:sz w:val="24"/>
              </w:rPr>
            </w:pPr>
            <w:r>
              <w:rPr>
                <w:rStyle w:val="InstructionsTabelleText"/>
                <w:rFonts w:ascii="Times New Roman" w:hAnsi="Times New Roman"/>
                <w:sz w:val="24"/>
              </w:rPr>
              <w:t>Sadalījumu veic atsevišķi garajām un īsajām pozīcijām.</w:t>
            </w:r>
          </w:p>
        </w:tc>
      </w:tr>
      <w:tr w:rsidR="00C55547" w:rsidRPr="002A677E" w14:paraId="2A20E80A" w14:textId="77777777" w:rsidTr="000911FE">
        <w:tc>
          <w:tcPr>
            <w:tcW w:w="1413" w:type="dxa"/>
          </w:tcPr>
          <w:p w14:paraId="163C862B"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lastRenderedPageBreak/>
              <w:t>0402-0406</w:t>
            </w:r>
          </w:p>
        </w:tc>
        <w:tc>
          <w:tcPr>
            <w:tcW w:w="7605" w:type="dxa"/>
          </w:tcPr>
          <w:p w14:paraId="2AF3DB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POZĪCIJU SADALĪJUMS PA PIEEJĀM</w:t>
            </w:r>
          </w:p>
          <w:p w14:paraId="683DE902" w14:textId="55DF04AD" w:rsidR="00C55547" w:rsidRPr="002A677E" w:rsidRDefault="00C55547" w:rsidP="003073B2">
            <w:pPr>
              <w:rPr>
                <w:rFonts w:ascii="Times New Roman" w:hAnsi="Times New Roman"/>
                <w:b/>
                <w:bCs/>
                <w:sz w:val="24"/>
                <w:u w:val="single"/>
              </w:rPr>
            </w:pPr>
            <w:r>
              <w:rPr>
                <w:rFonts w:ascii="Times New Roman" w:hAnsi="Times New Roman"/>
                <w:sz w:val="24"/>
              </w:rPr>
              <w:t xml:space="preserve">Regulas (ES) Nr. 575/2013 </w:t>
            </w:r>
            <w:r>
              <w:rPr>
                <w:rStyle w:val="InstructionsTabelleText"/>
                <w:rFonts w:ascii="Times New Roman" w:hAnsi="Times New Roman"/>
                <w:sz w:val="24"/>
              </w:rPr>
              <w:t>254. pants</w:t>
            </w:r>
            <w:r>
              <w:rPr>
                <w:rFonts w:ascii="Times New Roman" w:hAnsi="Times New Roman"/>
                <w:sz w:val="24"/>
              </w:rPr>
              <w:t>.</w:t>
            </w:r>
            <w:r>
              <w:rPr>
                <w:rStyle w:val="InstructionsTabelleText"/>
                <w:rFonts w:ascii="Times New Roman" w:hAnsi="Times New Roman"/>
                <w:sz w:val="24"/>
              </w:rPr>
              <w:t xml:space="preserve"> </w:t>
            </w:r>
          </w:p>
        </w:tc>
      </w:tr>
      <w:tr w:rsidR="00C55547" w:rsidRPr="002A677E" w14:paraId="6061874B" w14:textId="77777777" w:rsidTr="000911FE">
        <w:tc>
          <w:tcPr>
            <w:tcW w:w="1413" w:type="dxa"/>
          </w:tcPr>
          <w:p w14:paraId="4B729A34"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Vērtspapīrošanas </w:t>
            </w:r>
            <w:r>
              <w:rPr>
                <w:rFonts w:ascii="Times New Roman" w:hAnsi="Times New Roman"/>
                <w:b/>
                <w:i/>
                <w:sz w:val="24"/>
                <w:u w:val="single"/>
              </w:rPr>
              <w:t>IRB</w:t>
            </w:r>
            <w:r>
              <w:rPr>
                <w:rFonts w:ascii="Times New Roman" w:hAnsi="Times New Roman"/>
                <w:b/>
                <w:sz w:val="24"/>
                <w:u w:val="single"/>
              </w:rPr>
              <w:t xml:space="preserve"> pieeja</w:t>
            </w:r>
          </w:p>
          <w:p w14:paraId="41A48A7C" w14:textId="67C34C11" w:rsidR="00C55547" w:rsidRPr="002A677E" w:rsidRDefault="00C55547" w:rsidP="003073B2">
            <w:pPr>
              <w:rPr>
                <w:rFonts w:ascii="Times New Roman" w:hAnsi="Times New Roman"/>
                <w:b/>
                <w:bCs/>
                <w:sz w:val="24"/>
                <w:u w:val="single"/>
              </w:rPr>
            </w:pPr>
            <w:r>
              <w:rPr>
                <w:rFonts w:ascii="Times New Roman" w:hAnsi="Times New Roman"/>
                <w:sz w:val="24"/>
              </w:rPr>
              <w:t>Regulas (ES) Nr. 575/2013 259. un 260. pants.</w:t>
            </w:r>
          </w:p>
        </w:tc>
      </w:tr>
      <w:tr w:rsidR="00C55547" w:rsidRPr="002A677E" w14:paraId="16BB3DCB" w14:textId="77777777" w:rsidTr="000911FE">
        <w:tc>
          <w:tcPr>
            <w:tcW w:w="1413" w:type="dxa"/>
          </w:tcPr>
          <w:p w14:paraId="189036B1"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Standartizētā vērtspapīrošanas pieeja</w:t>
            </w:r>
          </w:p>
          <w:p w14:paraId="5A374E14" w14:textId="4A4A259B" w:rsidR="00C55547" w:rsidRPr="002A677E" w:rsidRDefault="00C55547" w:rsidP="003073B2">
            <w:pPr>
              <w:autoSpaceDE w:val="0"/>
              <w:autoSpaceDN w:val="0"/>
              <w:adjustRightInd w:val="0"/>
              <w:jc w:val="left"/>
              <w:rPr>
                <w:rFonts w:ascii="Times New Roman" w:hAnsi="Times New Roman"/>
                <w:b/>
                <w:bCs/>
                <w:sz w:val="24"/>
                <w:u w:val="single"/>
              </w:rPr>
            </w:pPr>
            <w:r>
              <w:rPr>
                <w:rFonts w:ascii="Times New Roman" w:hAnsi="Times New Roman"/>
                <w:sz w:val="24"/>
              </w:rPr>
              <w:t>Regulas (ES) Nr. 575/2013 261. un 262. pants.</w:t>
            </w:r>
          </w:p>
        </w:tc>
      </w:tr>
      <w:tr w:rsidR="00C55547" w:rsidRPr="002A677E" w14:paraId="0B1E8511" w14:textId="77777777" w:rsidTr="000911FE">
        <w:tc>
          <w:tcPr>
            <w:tcW w:w="1413" w:type="dxa"/>
          </w:tcPr>
          <w:p w14:paraId="283E5722"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Uz ārējiem reitingiem balstītā vērtspapīrošanas pieeja</w:t>
            </w:r>
          </w:p>
          <w:p w14:paraId="2250A6DF" w14:textId="199187B3" w:rsidR="00C55547" w:rsidRPr="002A677E" w:rsidRDefault="00C55547" w:rsidP="003073B2">
            <w:pPr>
              <w:rPr>
                <w:rFonts w:ascii="Times New Roman" w:hAnsi="Times New Roman"/>
                <w:b/>
                <w:bCs/>
                <w:sz w:val="24"/>
                <w:u w:val="single"/>
              </w:rPr>
            </w:pPr>
            <w:r>
              <w:rPr>
                <w:rFonts w:ascii="Times New Roman" w:hAnsi="Times New Roman"/>
                <w:sz w:val="24"/>
              </w:rPr>
              <w:t>Regulas (ES) Nr. 575/2013 263. un 264. pants.</w:t>
            </w:r>
          </w:p>
        </w:tc>
      </w:tr>
      <w:tr w:rsidR="00C55547" w:rsidRPr="002A677E" w14:paraId="76051CC7" w14:textId="77777777" w:rsidTr="000911FE">
        <w:tc>
          <w:tcPr>
            <w:tcW w:w="1413" w:type="dxa"/>
          </w:tcPr>
          <w:p w14:paraId="2CE39EA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IEKŠĒJĀ NOVĒRTĒJUMA PIEEJA</w:t>
            </w:r>
          </w:p>
          <w:p w14:paraId="5354C48C" w14:textId="67E47F49" w:rsidR="00C55547" w:rsidRPr="002A677E" w:rsidRDefault="00C55547" w:rsidP="007062FD">
            <w:pPr>
              <w:rPr>
                <w:rFonts w:ascii="Times New Roman" w:hAnsi="Times New Roman"/>
                <w:bCs/>
                <w:sz w:val="24"/>
                <w:u w:val="single"/>
              </w:rPr>
            </w:pPr>
            <w:r>
              <w:rPr>
                <w:rFonts w:ascii="Times New Roman" w:hAnsi="Times New Roman"/>
                <w:sz w:val="24"/>
              </w:rPr>
              <w:t>Regulas (ES) Nr. 575/2013 254. pants, 265. pants un 266. panta 5. punkts</w:t>
            </w:r>
            <w:r>
              <w:rPr>
                <w:rStyle w:val="InstructionsTabelleText"/>
                <w:rFonts w:ascii="Times New Roman" w:hAnsi="Times New Roman"/>
                <w:sz w:val="24"/>
              </w:rPr>
              <w:t>.</w:t>
            </w:r>
          </w:p>
        </w:tc>
      </w:tr>
      <w:tr w:rsidR="0033476C" w:rsidRPr="002A677E" w14:paraId="00803C23" w14:textId="77777777" w:rsidTr="000911FE">
        <w:tc>
          <w:tcPr>
            <w:tcW w:w="1413" w:type="dxa"/>
          </w:tcPr>
          <w:p w14:paraId="6969B7D6" w14:textId="7D0DF91C" w:rsidR="0033476C" w:rsidRPr="002A677E" w:rsidRDefault="0033476C" w:rsidP="00921700">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A677E" w:rsidRDefault="0033476C" w:rsidP="0033476C">
            <w:pPr>
              <w:spacing w:before="0" w:after="0"/>
              <w:jc w:val="left"/>
              <w:rPr>
                <w:rFonts w:ascii="Times New Roman" w:hAnsi="Times New Roman"/>
                <w:b/>
                <w:sz w:val="24"/>
                <w:u w:val="single"/>
              </w:rPr>
            </w:pPr>
            <w:r>
              <w:rPr>
                <w:rFonts w:ascii="Times New Roman" w:hAnsi="Times New Roman"/>
                <w:b/>
                <w:sz w:val="24"/>
                <w:u w:val="single"/>
              </w:rPr>
              <w:t>ĪPAŠA PROCEDŪRA ATBILSTĪGAS INRD VĒRTSPAPĪROŠANAS AUGSTĀKAS PRIORITĀTES LAIDIENIEM</w:t>
            </w:r>
          </w:p>
          <w:p w14:paraId="17BE744C" w14:textId="0A44FB4D" w:rsidR="0033476C" w:rsidRPr="002A677E" w:rsidRDefault="0033476C" w:rsidP="001235ED">
            <w:pPr>
              <w:rPr>
                <w:rFonts w:ascii="Times New Roman" w:hAnsi="Times New Roman"/>
                <w:b/>
                <w:bCs/>
                <w:sz w:val="24"/>
                <w:u w:val="single"/>
              </w:rPr>
            </w:pPr>
            <w:r>
              <w:rPr>
                <w:rFonts w:ascii="Times New Roman" w:hAnsi="Times New Roman"/>
                <w:sz w:val="24"/>
              </w:rPr>
              <w:t>Regulas (ES) Nr. 575/2013 269.a panta 3. punkts.</w:t>
            </w:r>
          </w:p>
        </w:tc>
      </w:tr>
      <w:tr w:rsidR="00C55547" w:rsidRPr="002A677E" w14:paraId="05BEB883" w14:textId="77777777" w:rsidTr="000911FE">
        <w:tc>
          <w:tcPr>
            <w:tcW w:w="1413" w:type="dxa"/>
          </w:tcPr>
          <w:p w14:paraId="3D2DEA0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CITS (</w:t>
            </w:r>
            <w:r>
              <w:rPr>
                <w:rFonts w:ascii="Times New Roman" w:hAnsi="Times New Roman"/>
                <w:b/>
                <w:i/>
                <w:sz w:val="24"/>
                <w:u w:val="single"/>
              </w:rPr>
              <w:t>RW</w:t>
            </w:r>
            <w:r>
              <w:rPr>
                <w:rFonts w:ascii="Times New Roman" w:hAnsi="Times New Roman"/>
                <w:b/>
                <w:sz w:val="24"/>
                <w:u w:val="single"/>
              </w:rPr>
              <w:t>=1250 %)</w:t>
            </w:r>
          </w:p>
          <w:p w14:paraId="1684F52F" w14:textId="43F3FE5E"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Regulas (ES) Nr. 575/2013</w:t>
            </w:r>
            <w:r>
              <w:rPr>
                <w:rFonts w:ascii="Times New Roman" w:hAnsi="Times New Roman"/>
                <w:sz w:val="24"/>
              </w:rPr>
              <w:t xml:space="preserve"> 254. panta 7. punkts.</w:t>
            </w:r>
          </w:p>
        </w:tc>
      </w:tr>
      <w:tr w:rsidR="00C55547" w:rsidRPr="002A677E" w14:paraId="11316298" w14:textId="77777777" w:rsidTr="000911FE">
        <w:tc>
          <w:tcPr>
            <w:tcW w:w="1413" w:type="dxa"/>
          </w:tcPr>
          <w:p w14:paraId="00B9220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VISPĀRĒJĀ IETEKME (KOREKCIJA) REGULAS (ES) 2017/2402 2. NODAĻAS PĀRKĀPUMA DĒĻ</w:t>
            </w:r>
          </w:p>
          <w:p w14:paraId="3FBEAE4C" w14:textId="027236BE"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Regulas (ES) Nr. 575/2013 270.a pants</w:t>
            </w:r>
            <w:r>
              <w:rPr>
                <w:rFonts w:ascii="Times New Roman" w:hAnsi="Times New Roman"/>
                <w:sz w:val="24"/>
              </w:rPr>
              <w:t>.</w:t>
            </w:r>
          </w:p>
        </w:tc>
      </w:tr>
      <w:tr w:rsidR="00C55547" w:rsidRPr="002A677E" w14:paraId="2BA98A90" w14:textId="77777777" w:rsidTr="000911FE">
        <w:tc>
          <w:tcPr>
            <w:tcW w:w="1413" w:type="dxa"/>
          </w:tcPr>
          <w:p w14:paraId="2EA0118D"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PIRMS MAKSIMĀLĀS ROBEŽVĒRTĪBAS </w:t>
            </w:r>
          </w:p>
          <w:p w14:paraId="740CD739" w14:textId="19182A93" w:rsidR="00C55547" w:rsidRPr="002A677E" w:rsidRDefault="00C55547" w:rsidP="007062FD">
            <w:pPr>
              <w:rPr>
                <w:rFonts w:ascii="Times New Roman" w:hAnsi="Times New Roman"/>
                <w:bCs/>
                <w:sz w:val="24"/>
              </w:rPr>
            </w:pPr>
            <w:r>
              <w:rPr>
                <w:rFonts w:ascii="Times New Roman" w:hAnsi="Times New Roman"/>
                <w:sz w:val="24"/>
              </w:rPr>
              <w:t>Regulas (ES) Nr. 575/2013 337. pants, neņemot vērā minētās regulas 335. pantu, kas iestādei ļauj noteikt maksimālo robežvērtību produkta svērumam un neto pozīcijai maksimāli iespējamā ar saistību nepildīšanas risku saistītā zaudējuma līmenī.</w:t>
            </w:r>
          </w:p>
        </w:tc>
      </w:tr>
      <w:tr w:rsidR="00C55547" w:rsidRPr="002A677E" w14:paraId="247B0FB8" w14:textId="77777777" w:rsidTr="000911FE">
        <w:tc>
          <w:tcPr>
            <w:tcW w:w="1413" w:type="dxa"/>
          </w:tcPr>
          <w:p w14:paraId="22357CAC" w14:textId="77777777" w:rsidR="00C55547" w:rsidRPr="002A677E"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PĒC MAKSIMĀLĀS ROBEŽVĒRTĪBAS / KOPĒJĀM PAŠU KAPITĀLA PRASĪBĀM </w:t>
            </w:r>
          </w:p>
          <w:p w14:paraId="0DE4FAED" w14:textId="022355BB" w:rsidR="00C55547" w:rsidRPr="002A677E" w:rsidRDefault="00C55547" w:rsidP="007062FD">
            <w:pPr>
              <w:rPr>
                <w:rFonts w:ascii="Times New Roman" w:hAnsi="Times New Roman"/>
                <w:bCs/>
                <w:sz w:val="24"/>
              </w:rPr>
            </w:pPr>
            <w:r>
              <w:rPr>
                <w:rFonts w:ascii="Times New Roman" w:hAnsi="Times New Roman"/>
                <w:sz w:val="24"/>
              </w:rPr>
              <w:t>Regulas (ES) Nr. 575/2013 337. pants, ņemot vērā minētās regulas 335. pantā paredzēto rīcības brīvību.</w:t>
            </w:r>
          </w:p>
        </w:tc>
      </w:tr>
    </w:tbl>
    <w:p w14:paraId="2016D379"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A677E" w14:paraId="02A9F41A" w14:textId="77777777" w:rsidTr="00E10B85">
        <w:trPr>
          <w:trHeight w:val="537"/>
        </w:trPr>
        <w:tc>
          <w:tcPr>
            <w:tcW w:w="8950" w:type="dxa"/>
            <w:gridSpan w:val="2"/>
            <w:shd w:val="clear" w:color="auto" w:fill="BFBFBF"/>
          </w:tcPr>
          <w:p w14:paraId="26BB8354"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Rindas</w:t>
            </w:r>
          </w:p>
        </w:tc>
      </w:tr>
      <w:tr w:rsidR="00C55547" w:rsidRPr="002A677E" w14:paraId="32F42F75" w14:textId="77777777" w:rsidTr="000911FE">
        <w:tc>
          <w:tcPr>
            <w:tcW w:w="1413" w:type="dxa"/>
          </w:tcPr>
          <w:p w14:paraId="4D0640F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A677E" w:rsidRDefault="00C55547" w:rsidP="00E10B85">
            <w:pPr>
              <w:rPr>
                <w:rFonts w:ascii="Times New Roman" w:hAnsi="Times New Roman"/>
                <w:sz w:val="24"/>
              </w:rPr>
            </w:pPr>
            <w:r>
              <w:rPr>
                <w:rStyle w:val="InstructionsTabelleberschrift"/>
                <w:rFonts w:ascii="Times New Roman" w:hAnsi="Times New Roman"/>
                <w:sz w:val="24"/>
              </w:rPr>
              <w:t>KOPĒJIE RISKA DARĪJUMI</w:t>
            </w:r>
          </w:p>
          <w:p w14:paraId="3DA30B45" w14:textId="77777777" w:rsidR="00C55547" w:rsidRPr="002A677E"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Nenokārtotu (tirdzniecības portfelī turētu) vērtspapīrošanas un atkārtotas vērtspapīrošanas darījumu kopsumma, ko uzrāda iestāde, kura ir iniciatora vai ieguldītāja, vai sponsora lomā(-s).</w:t>
            </w:r>
          </w:p>
        </w:tc>
      </w:tr>
      <w:tr w:rsidR="00C55547" w:rsidRPr="002A677E" w14:paraId="21E51D59" w14:textId="77777777" w:rsidTr="000911FE">
        <w:tc>
          <w:tcPr>
            <w:tcW w:w="1413" w:type="dxa"/>
          </w:tcPr>
          <w:p w14:paraId="5CCD69B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lastRenderedPageBreak/>
              <w:t>0040, 0070 un 0100</w:t>
            </w:r>
          </w:p>
        </w:tc>
        <w:tc>
          <w:tcPr>
            <w:tcW w:w="7537" w:type="dxa"/>
          </w:tcPr>
          <w:p w14:paraId="4F5DF6A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VĒRTSPAPĪROŠANAS POZĪCIJAS</w:t>
            </w:r>
          </w:p>
          <w:p w14:paraId="62CD89EA" w14:textId="30BF22B1" w:rsidR="00C55547" w:rsidRPr="002A677E" w:rsidRDefault="00532026"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 Regulas (ES) Nr. 575/2013 4. panta 1. punkta 62) apakšpunkts.</w:t>
            </w:r>
          </w:p>
          <w:p w14:paraId="0230B6E5"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4D9AAB18" w14:textId="77777777" w:rsidTr="000911FE">
        <w:tc>
          <w:tcPr>
            <w:tcW w:w="1413" w:type="dxa"/>
          </w:tcPr>
          <w:p w14:paraId="6DA3B4F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un 0110</w:t>
            </w:r>
          </w:p>
        </w:tc>
        <w:tc>
          <w:tcPr>
            <w:tcW w:w="7537" w:type="dxa"/>
          </w:tcPr>
          <w:p w14:paraId="3C62BCE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ATKĀRTOTAS VĒRTSPAPĪROŠANAS POZĪCIJAS</w:t>
            </w:r>
          </w:p>
          <w:p w14:paraId="32F5BAEB" w14:textId="2FA2B3C6"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Regulas (ES) Nr. 575/2013 4. panta 1. punkta 64) apakšpunkts.</w:t>
            </w:r>
          </w:p>
          <w:p w14:paraId="18108A69"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51A33F7" w14:textId="77777777" w:rsidTr="000911FE">
        <w:tc>
          <w:tcPr>
            <w:tcW w:w="1413" w:type="dxa"/>
          </w:tcPr>
          <w:p w14:paraId="41A2A67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un 0101</w:t>
            </w:r>
          </w:p>
        </w:tc>
        <w:tc>
          <w:tcPr>
            <w:tcW w:w="7537" w:type="dxa"/>
          </w:tcPr>
          <w:p w14:paraId="17D8E88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TOSTARP: ATBILSTĪGA, LAI TAI PIEMĒROTU DIFERENCĒTU PIEEJU ATTIECĪBĀ UZ KAPITĀLU</w:t>
            </w:r>
          </w:p>
          <w:p w14:paraId="775DD0A5" w14:textId="73ABBACB" w:rsidR="00C55547" w:rsidRPr="002A677E" w:rsidRDefault="00C55547" w:rsidP="007062FD">
            <w:pPr>
              <w:rPr>
                <w:rStyle w:val="InstructionsTabelleberschrift"/>
                <w:rFonts w:ascii="Times New Roman" w:hAnsi="Times New Roman"/>
                <w:sz w:val="24"/>
              </w:rPr>
            </w:pPr>
            <w:r>
              <w:rPr>
                <w:rFonts w:ascii="Times New Roman" w:hAnsi="Times New Roman"/>
                <w:sz w:val="24"/>
              </w:rPr>
              <w:t>Tādu vērtspapīrošanas pozīciju kopējā summa, kas atbilst Regulas (ES) Nr. 575/2013 243. pantā vai minētās regulas 270. pantā noteiktajiem kritērijiem un kas tāpēc ir atbilstīgas, lai tām piemērotu diferencētu kapitāla režīmu.</w:t>
            </w:r>
          </w:p>
        </w:tc>
      </w:tr>
      <w:tr w:rsidR="00C55547" w:rsidRPr="002A677E" w14:paraId="5FAF4052" w14:textId="77777777" w:rsidTr="000911FE">
        <w:tc>
          <w:tcPr>
            <w:tcW w:w="1413" w:type="dxa"/>
          </w:tcPr>
          <w:p w14:paraId="39486578"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INICIATORS</w:t>
            </w:r>
          </w:p>
          <w:p w14:paraId="50264432" w14:textId="0FD773BF"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Regulas (ES) Nr. 575/2013 4. panta 1. punkta 13) apakšpunkts.</w:t>
            </w:r>
          </w:p>
          <w:p w14:paraId="671304E2"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1241B5AC" w14:textId="77777777" w:rsidTr="000911FE">
        <w:tc>
          <w:tcPr>
            <w:tcW w:w="1413" w:type="dxa"/>
          </w:tcPr>
          <w:p w14:paraId="61436B0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IEGULDĪTĀJS</w:t>
            </w:r>
          </w:p>
          <w:p w14:paraId="13A5967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Kredītiestāde, kas vērtspapīrošanas darījumā tur vērtspapīrošanas pozīcijas un kas nav ne šā darījuma iniciators, ne sponsors vai sākotnējais aizdevējs.</w:t>
            </w:r>
          </w:p>
          <w:p w14:paraId="5289F9D1"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6D8A55A" w14:textId="77777777" w:rsidTr="000911FE">
        <w:tc>
          <w:tcPr>
            <w:tcW w:w="1413" w:type="dxa"/>
          </w:tcPr>
          <w:p w14:paraId="7DE34CCA"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SPONSORS</w:t>
            </w:r>
          </w:p>
          <w:p w14:paraId="40C5E800" w14:textId="57801E6F" w:rsidR="000242CC" w:rsidRPr="002A677E" w:rsidRDefault="00D24331" w:rsidP="00E10B85">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Regulas (ES) Nr. 575/2013 4. panta 1. punkta 14) apakšpunkts</w:t>
            </w:r>
            <w:r>
              <w:rPr>
                <w:rStyle w:val="InstructionsTabelleText"/>
                <w:rFonts w:ascii="Times New Roman" w:hAnsi="Times New Roman"/>
                <w:sz w:val="24"/>
              </w:rPr>
              <w:t xml:space="preserve">. </w:t>
            </w:r>
          </w:p>
          <w:p w14:paraId="036222AB" w14:textId="77777777" w:rsidR="00C55547" w:rsidRPr="002A677E"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Sponsors, kas arī vērtspapīro savus pašu aktīvus, iniciatora rindās norāda informāciju par saviem pašu vērtspapīrotajiem aktīviem.</w:t>
            </w:r>
          </w:p>
        </w:tc>
      </w:tr>
    </w:tbl>
    <w:p w14:paraId="204C667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7658B14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4" w:name="_Toc294172373"/>
      <w:bookmarkStart w:id="645" w:name="_Toc295830002"/>
      <w:bookmarkStart w:id="646" w:name="_Toc308426679"/>
      <w:bookmarkStart w:id="647" w:name="_Toc310415063"/>
      <w:bookmarkStart w:id="648" w:name="_Toc360188398"/>
      <w:bookmarkStart w:id="649" w:name="_Toc473561038"/>
      <w:bookmarkStart w:id="650" w:name="_Toc118991786"/>
      <w:r>
        <w:rPr>
          <w:rFonts w:ascii="Times New Roman" w:hAnsi="Times New Roman"/>
          <w:sz w:val="24"/>
          <w:u w:val="none"/>
        </w:rPr>
        <w:t>5.3.</w:t>
      </w:r>
      <w:r>
        <w:tab/>
      </w:r>
      <w:r>
        <w:rPr>
          <w:rFonts w:ascii="Times New Roman" w:hAnsi="Times New Roman"/>
          <w:sz w:val="24"/>
        </w:rPr>
        <w:t xml:space="preserve">C 20.00 — TIRGUS RISKS: </w:t>
      </w:r>
      <w:r>
        <w:t>STANDARTIZĒTĀ PIEEJA ATTIECĪBĀ UZ KORELĀCIJAS TIRDZNIECĪBAS PORTFEĻA POZĪCIJU SPECIFISKO RISKU (MKR SA CTP</w:t>
      </w:r>
      <w:bookmarkEnd w:id="644"/>
      <w:bookmarkEnd w:id="645"/>
      <w:bookmarkEnd w:id="646"/>
      <w:bookmarkEnd w:id="647"/>
      <w:r>
        <w:rPr>
          <w:rFonts w:ascii="Times New Roman" w:hAnsi="Times New Roman"/>
          <w:sz w:val="24"/>
        </w:rPr>
        <w:t>)</w:t>
      </w:r>
      <w:bookmarkEnd w:id="648"/>
      <w:bookmarkEnd w:id="649"/>
      <w:bookmarkEnd w:id="650"/>
    </w:p>
    <w:p w14:paraId="43960D05"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51" w:name="_Toc294172374"/>
      <w:bookmarkStart w:id="652" w:name="_Toc295830003"/>
      <w:bookmarkStart w:id="653" w:name="_Toc308426680"/>
      <w:bookmarkStart w:id="654" w:name="_Toc310415064"/>
      <w:bookmarkStart w:id="655" w:name="_Toc360188399"/>
      <w:bookmarkStart w:id="656" w:name="_Toc473561039"/>
      <w:bookmarkStart w:id="657" w:name="_Toc118991787"/>
      <w:r>
        <w:rPr>
          <w:rFonts w:ascii="Times New Roman" w:hAnsi="Times New Roman"/>
          <w:sz w:val="24"/>
          <w:u w:val="none"/>
        </w:rPr>
        <w:t>5.3.1.</w:t>
      </w:r>
      <w:r>
        <w:tab/>
      </w:r>
      <w:r>
        <w:rPr>
          <w:rFonts w:ascii="Times New Roman" w:hAnsi="Times New Roman"/>
          <w:sz w:val="24"/>
        </w:rPr>
        <w:t>Vispārīgas piezīmes</w:t>
      </w:r>
      <w:bookmarkEnd w:id="651"/>
      <w:bookmarkEnd w:id="652"/>
      <w:bookmarkEnd w:id="653"/>
      <w:bookmarkEnd w:id="654"/>
      <w:bookmarkEnd w:id="655"/>
      <w:bookmarkEnd w:id="656"/>
      <w:bookmarkEnd w:id="657"/>
    </w:p>
    <w:bookmarkStart w:id="658" w:name="_Toc294172375"/>
    <w:bookmarkStart w:id="659" w:name="_Toc295830004"/>
    <w:bookmarkStart w:id="660" w:name="_Toc308426681"/>
    <w:bookmarkStart w:id="661" w:name="_Toc310415065"/>
    <w:bookmarkStart w:id="662" w:name="_Toc360188400"/>
    <w:bookmarkStart w:id="663" w:name="_Toc473561040"/>
    <w:p w14:paraId="6E7E4803" w14:textId="68AD0D58" w:rsidR="00C55547"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165</w:t>
      </w:r>
      <w:r>
        <w:fldChar w:fldCharType="end"/>
      </w:r>
      <w:r>
        <w:t>. Šajā veidnē pieprasīta informācija par korelācijas tirdzniecības portfeļa (KTP) pozīcijām (kas ietver vērtspapīrošanu, n-tā saistību nepildīšanas gadījuma kredītu atvasinātos instrumentus un citas KTP pozīcijas, kas iekļautas saskaņā ar Regulas (ES) Nr. 575/2013 338. panta 3. punktu) un attiecīgajām pašu kapitāla prasībām saskaņā ar standartizēto pieeju.</w:t>
      </w:r>
    </w:p>
    <w:p w14:paraId="7D9D9B10" w14:textId="4644204E" w:rsidR="00C55547" w:rsidRPr="002A677E" w:rsidRDefault="008F3052" w:rsidP="00487A02">
      <w:pPr>
        <w:pStyle w:val="InstructionsText2"/>
        <w:numPr>
          <w:ilvl w:val="0"/>
          <w:numId w:val="0"/>
        </w:numPr>
        <w:ind w:left="1353" w:hanging="360"/>
      </w:pPr>
      <w:fldSimple w:instr=" seq paragraphs ">
        <w:r>
          <w:t>166</w:t>
        </w:r>
      </w:fldSimple>
      <w:r>
        <w:t>.</w:t>
      </w:r>
      <w:r>
        <w:tab/>
        <w:t xml:space="preserve"> MKR SA CTP veidnē ir uzrādītas pašu kapitāla prasības tikai attiecībā uz KTP pozīciju specifisko risku saskaņā ar Regulas (ES) Nr. 575/2013 335. pantu saistībā ar 338. panta 2. un 3. punktu. Ja KTP pozīciju risks tirdzniecības portfelī ir ierobežots ar kredītu atvasinātajiem instrumentiem, piemēro Regulas (ES) Nr. 575/2013 346. un 347. pantu. Visām tirdzniecības portfeļa KTP pozīcijām ir tikai viena veidne neatkarīgi no pieejas, ko iestādes piemēro, lai noteiktu katras pozīcijas riska svērumu saskaņā ar Regulas (ES) Nr. 575/2013 Trešās daļas II sadaļas 5. nodaļu. Pārskatu par pašu kapitāla prasībām attiecībā uz šo pozīciju vispārējo risku sniedz MKR SA TDI vai MKR IM veidnē.</w:t>
      </w:r>
    </w:p>
    <w:p w14:paraId="2252BE4F" w14:textId="3E983CC2" w:rsidR="00C55547" w:rsidRPr="002A677E" w:rsidRDefault="008F3052" w:rsidP="00487A02">
      <w:pPr>
        <w:pStyle w:val="InstructionsText2"/>
        <w:numPr>
          <w:ilvl w:val="0"/>
          <w:numId w:val="0"/>
        </w:numPr>
        <w:ind w:left="1353" w:hanging="360"/>
      </w:pPr>
      <w:fldSimple w:instr=" seq paragraphs ">
        <w:r>
          <w:t>167</w:t>
        </w:r>
      </w:fldSimple>
      <w:r>
        <w:t>.</w:t>
      </w:r>
      <w:r>
        <w:tab/>
        <w:t xml:space="preserve"> Veidne atdala vērtspapīrošanas pozīcijas, n-tās saistību nepildīšanas gadījuma kredītu atvasinātos instrumentus un citas KTP pozīcijas. Vērtspapīrošanas pozīcijas vienmēr uzrāda 0030., 0060. vai 0090. rindā (atkarībā no iestādes lomas vērtspapīrošanā). N-tās saistību nepildīšanas gadījuma kredītu atvasinātos instrumentus vienmēr uzrāda 0110. rindā. “Citas KTP pozīcijas” ir tādas pozīcijas, kas nav ne vērtspapīrošanas pozīcijas, ne n-tā saistību nepildīšanas gadījuma kredītu atvasinātie instrumenti (sk. Regulas (ES) Nr. 575/2013 338. panta 3. punktu), bet tās ir tieši “saistītas” (riska ierobežošanas nolūkā) ar vienu no šīm divām pozīcijām. </w:t>
      </w:r>
    </w:p>
    <w:p w14:paraId="5B5B9C2A" w14:textId="366CB649" w:rsidR="00C55547" w:rsidRPr="002A677E" w:rsidRDefault="008F3052" w:rsidP="00487A02">
      <w:pPr>
        <w:pStyle w:val="InstructionsText2"/>
        <w:numPr>
          <w:ilvl w:val="0"/>
          <w:numId w:val="0"/>
        </w:numPr>
        <w:ind w:left="1353" w:hanging="360"/>
      </w:pPr>
      <w:fldSimple w:instr=" seq paragraphs ">
        <w:r>
          <w:t>168</w:t>
        </w:r>
      </w:fldSimple>
      <w:r>
        <w:t>.</w:t>
      </w:r>
      <w:r>
        <w:tab/>
        <w:t xml:space="preserve"> Pozīcijas, kam piemēro 1250 % riska svērumu, var alternatīvi atskaitīt no pirmā līmeņa pamata kapitāla (sk. Regulas (ES) Nr. 575/2013 244. panta 1. punkta b) apakšpunktu, 245. panta 1. punkta b) apakšpunktu un 253. pantu). Šādā gadījumā minētās pozīcijas ir jāuzrāda CA1 0460. rindā.</w:t>
      </w:r>
    </w:p>
    <w:p w14:paraId="6482CB53" w14:textId="3E0BDD0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4" w:name="_Toc118991788"/>
      <w:r>
        <w:rPr>
          <w:rFonts w:ascii="Times New Roman" w:hAnsi="Times New Roman"/>
          <w:sz w:val="24"/>
          <w:u w:val="none"/>
        </w:rPr>
        <w:t>5.3.2.</w:t>
      </w:r>
      <w:r>
        <w:tab/>
      </w:r>
      <w:r>
        <w:rPr>
          <w:rFonts w:ascii="Times New Roman" w:hAnsi="Times New Roman"/>
          <w:sz w:val="24"/>
        </w:rPr>
        <w:t>Norādes par konkrētām pozīcijām</w:t>
      </w:r>
      <w:bookmarkEnd w:id="658"/>
      <w:bookmarkEnd w:id="659"/>
      <w:bookmarkEnd w:id="660"/>
      <w:bookmarkEnd w:id="661"/>
      <w:bookmarkEnd w:id="662"/>
      <w:bookmarkEnd w:id="663"/>
      <w:bookmarkEnd w:id="664"/>
    </w:p>
    <w:p w14:paraId="08BF27B7" w14:textId="77777777" w:rsidR="000B0B09" w:rsidRPr="002A677E"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A677E" w14:paraId="05BDB97B" w14:textId="77777777" w:rsidTr="00E10B85">
        <w:trPr>
          <w:trHeight w:val="602"/>
        </w:trPr>
        <w:tc>
          <w:tcPr>
            <w:tcW w:w="8890" w:type="dxa"/>
            <w:gridSpan w:val="2"/>
            <w:shd w:val="clear" w:color="auto" w:fill="CCCCCC"/>
          </w:tcPr>
          <w:p w14:paraId="286354EC"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Slejas</w:t>
            </w:r>
          </w:p>
        </w:tc>
      </w:tr>
      <w:tr w:rsidR="00C55547" w:rsidRPr="002A677E" w14:paraId="697D3EB6" w14:textId="77777777" w:rsidTr="00E10B85">
        <w:tc>
          <w:tcPr>
            <w:tcW w:w="1016" w:type="dxa"/>
          </w:tcPr>
          <w:p w14:paraId="5A814BB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VISAS POZĪCIJAS (GARĀS UN ĪSĀS)</w:t>
            </w:r>
          </w:p>
          <w:p w14:paraId="4F3CF7CB" w14:textId="017BAB06" w:rsidR="005C14B0" w:rsidRPr="002A677E" w:rsidRDefault="00C55547" w:rsidP="00E10B85">
            <w:pPr>
              <w:rPr>
                <w:rFonts w:ascii="Times New Roman" w:hAnsi="Times New Roman"/>
                <w:sz w:val="24"/>
              </w:rPr>
            </w:pPr>
            <w:r>
              <w:rPr>
                <w:rFonts w:ascii="Times New Roman" w:hAnsi="Times New Roman"/>
                <w:sz w:val="24"/>
              </w:rPr>
              <w:t>Regulas (ES) Nr. 575/2013 102. pants un 105. panta 1. punkts saistībā ar minētās regulas 338. panta 2. un 3. punktu (pozīcijas, kas piešķirtas korelācijas tirdzniecības portfelim).</w:t>
            </w:r>
          </w:p>
          <w:p w14:paraId="70FB0860" w14:textId="005CBA75" w:rsidR="00C55547" w:rsidRPr="002A677E" w:rsidRDefault="00C55547" w:rsidP="0002267E">
            <w:pPr>
              <w:rPr>
                <w:rFonts w:ascii="Times New Roman" w:hAnsi="Times New Roman"/>
                <w:sz w:val="24"/>
              </w:rPr>
            </w:pPr>
            <w:r>
              <w:rPr>
                <w:rFonts w:ascii="Times New Roman" w:hAnsi="Times New Roman"/>
                <w:sz w:val="24"/>
              </w:rPr>
              <w:t>Attiecībā uz atšķirību starp garajām un īsajām pozīcijām, kas arī ir piemērojamas šīm bruto pozīcijām, sk. Regulas (ES) Nr. 575/2013 328. panta 2. punktu.</w:t>
            </w:r>
          </w:p>
        </w:tc>
      </w:tr>
      <w:tr w:rsidR="00C55547" w:rsidRPr="002A677E" w14:paraId="3641769F" w14:textId="77777777" w:rsidTr="00E10B85">
        <w:tc>
          <w:tcPr>
            <w:tcW w:w="1016" w:type="dxa"/>
          </w:tcPr>
          <w:p w14:paraId="04DBC56E"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POZĪCIJAS, KAS ATSKAITĪTAS NO PAŠU KAPITĀLA (GARĀS UN ĪSĀS)</w:t>
            </w:r>
          </w:p>
          <w:p w14:paraId="56207551" w14:textId="0069D39B" w:rsidR="00C55547" w:rsidRPr="002A677E" w:rsidRDefault="00C55547" w:rsidP="00E64BFE">
            <w:pPr>
              <w:rPr>
                <w:rFonts w:ascii="Times New Roman" w:hAnsi="Times New Roman"/>
                <w:sz w:val="24"/>
              </w:rPr>
            </w:pPr>
            <w:r>
              <w:rPr>
                <w:rFonts w:ascii="Times New Roman" w:hAnsi="Times New Roman"/>
                <w:sz w:val="24"/>
              </w:rPr>
              <w:t xml:space="preserve">Regulas (ES) Nr. 575/2013 253. pants. </w:t>
            </w:r>
          </w:p>
        </w:tc>
      </w:tr>
      <w:tr w:rsidR="00C55547" w:rsidRPr="002A677E" w14:paraId="6E312180" w14:textId="77777777" w:rsidTr="00E10B85">
        <w:tc>
          <w:tcPr>
            <w:tcW w:w="1016" w:type="dxa"/>
          </w:tcPr>
          <w:p w14:paraId="0870959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NETO POZĪCIJAS (GARĀS UN ĪSĀS)</w:t>
            </w:r>
          </w:p>
          <w:p w14:paraId="01BDDE40" w14:textId="76E789A7" w:rsidR="005C14B0" w:rsidRPr="002A677E" w:rsidRDefault="00C55547" w:rsidP="00E10B85">
            <w:pPr>
              <w:rPr>
                <w:rFonts w:ascii="Times New Roman" w:hAnsi="Times New Roman"/>
                <w:sz w:val="24"/>
              </w:rPr>
            </w:pPr>
            <w:r>
              <w:rPr>
                <w:rFonts w:ascii="Times New Roman" w:hAnsi="Times New Roman"/>
                <w:sz w:val="24"/>
              </w:rPr>
              <w:t xml:space="preserve">Regulas (EEK) Nr. 575/2013 327., 328., 329. un 334. pants. </w:t>
            </w:r>
          </w:p>
          <w:p w14:paraId="6C03F093" w14:textId="2B98C3C7" w:rsidR="00C55547" w:rsidRPr="002A677E" w:rsidRDefault="00C55547" w:rsidP="00E64BFE">
            <w:pPr>
              <w:rPr>
                <w:rFonts w:ascii="Times New Roman" w:hAnsi="Times New Roman"/>
                <w:sz w:val="24"/>
              </w:rPr>
            </w:pPr>
            <w:r>
              <w:rPr>
                <w:rFonts w:ascii="Times New Roman" w:hAnsi="Times New Roman"/>
                <w:sz w:val="24"/>
              </w:rPr>
              <w:t>Attiecībā uz atšķirību starp garajām un īsajām pozīcijām, sk. Regulas (ES) Nr. 575/2013 328. panta 2. punktu.</w:t>
            </w:r>
          </w:p>
        </w:tc>
      </w:tr>
      <w:tr w:rsidR="00C55547" w:rsidRPr="002A677E" w14:paraId="6F83AB99" w14:textId="77777777" w:rsidTr="00E10B85">
        <w:tc>
          <w:tcPr>
            <w:tcW w:w="1016" w:type="dxa"/>
          </w:tcPr>
          <w:p w14:paraId="6DDF2435" w14:textId="77777777" w:rsidR="00C55547" w:rsidRPr="002A677E"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NETO POZĪCIJU SADALĪJUMS PA RISKA PAKĀPĒM</w:t>
            </w:r>
          </w:p>
          <w:p w14:paraId="691F4414" w14:textId="030DE019" w:rsidR="00C55547" w:rsidRPr="002A677E" w:rsidRDefault="00133396" w:rsidP="001F2389">
            <w:pPr>
              <w:rPr>
                <w:rFonts w:ascii="Times New Roman" w:hAnsi="Times New Roman"/>
                <w:sz w:val="24"/>
              </w:rPr>
            </w:pPr>
            <w:r>
              <w:rPr>
                <w:rFonts w:ascii="Times New Roman" w:hAnsi="Times New Roman"/>
                <w:sz w:val="24"/>
              </w:rPr>
              <w:t>Regulas (ES) Nr. 575/2013 259. līdz 262. pants, 263. panta 1. un 2. tabula, 264. panta 3. un 4. tabula un 266. pants.</w:t>
            </w:r>
          </w:p>
        </w:tc>
      </w:tr>
      <w:tr w:rsidR="00C55547" w:rsidRPr="002A677E" w14:paraId="495D2FD0" w14:textId="77777777" w:rsidTr="00E10B85">
        <w:tc>
          <w:tcPr>
            <w:tcW w:w="1016" w:type="dxa"/>
          </w:tcPr>
          <w:p w14:paraId="295B01D9" w14:textId="77777777" w:rsidR="00C55547" w:rsidRPr="002A677E" w:rsidRDefault="002F79EA" w:rsidP="00921700">
            <w:pPr>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A677E"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POZĪCIJU SADALĪJUMS PA PIEEJĀM</w:t>
            </w:r>
          </w:p>
          <w:p w14:paraId="19937787" w14:textId="465ADE79" w:rsidR="00C55547" w:rsidRPr="002A677E" w:rsidRDefault="00C55547" w:rsidP="0002267E">
            <w:pPr>
              <w:autoSpaceDE w:val="0"/>
              <w:autoSpaceDN w:val="0"/>
              <w:adjustRightInd w:val="0"/>
              <w:spacing w:before="0" w:after="0"/>
              <w:rPr>
                <w:rStyle w:val="InstructionsTabelleberschrift"/>
                <w:rFonts w:ascii="Times New Roman" w:hAnsi="Times New Roman"/>
                <w:sz w:val="24"/>
              </w:rPr>
            </w:pPr>
            <w:r>
              <w:rPr>
                <w:rFonts w:ascii="Times New Roman" w:hAnsi="Times New Roman"/>
                <w:sz w:val="24"/>
              </w:rPr>
              <w:t xml:space="preserve">Regulas (ES) Nr. 575/2013 </w:t>
            </w:r>
            <w:r>
              <w:rPr>
                <w:rStyle w:val="InstructionsTabelleText"/>
                <w:rFonts w:ascii="Times New Roman" w:hAnsi="Times New Roman"/>
                <w:sz w:val="24"/>
              </w:rPr>
              <w:t>254. pants</w:t>
            </w:r>
            <w:r>
              <w:rPr>
                <w:rFonts w:ascii="Times New Roman" w:hAnsi="Times New Roman"/>
                <w:sz w:val="24"/>
              </w:rPr>
              <w:t>.</w:t>
            </w:r>
            <w:r>
              <w:rPr>
                <w:rStyle w:val="InstructionsTabelleText"/>
                <w:rFonts w:ascii="Times New Roman" w:hAnsi="Times New Roman"/>
                <w:sz w:val="24"/>
              </w:rPr>
              <w:t xml:space="preserve"> </w:t>
            </w:r>
          </w:p>
        </w:tc>
      </w:tr>
      <w:tr w:rsidR="00C55547" w:rsidRPr="002A677E" w14:paraId="18FE6247" w14:textId="77777777" w:rsidTr="00E10B85">
        <w:tc>
          <w:tcPr>
            <w:tcW w:w="1016" w:type="dxa"/>
          </w:tcPr>
          <w:p w14:paraId="17001A21" w14:textId="77777777" w:rsidR="00C55547" w:rsidRPr="002A677E" w:rsidRDefault="002F79EA" w:rsidP="00921700">
            <w:pPr>
              <w:rPr>
                <w:rFonts w:ascii="Times New Roman" w:hAnsi="Times New Roman"/>
                <w:sz w:val="24"/>
              </w:rPr>
            </w:pPr>
            <w:r>
              <w:rPr>
                <w:rFonts w:ascii="Times New Roman" w:hAnsi="Times New Roman"/>
                <w:sz w:val="24"/>
              </w:rPr>
              <w:t>0402</w:t>
            </w:r>
          </w:p>
        </w:tc>
        <w:tc>
          <w:tcPr>
            <w:tcW w:w="7874" w:type="dxa"/>
          </w:tcPr>
          <w:p w14:paraId="79F7161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Vērtspapīrošanas </w:t>
            </w:r>
            <w:r>
              <w:rPr>
                <w:rFonts w:ascii="Times New Roman" w:hAnsi="Times New Roman"/>
                <w:b/>
                <w:i/>
                <w:sz w:val="24"/>
                <w:u w:val="single"/>
              </w:rPr>
              <w:t>IRB</w:t>
            </w:r>
            <w:r>
              <w:rPr>
                <w:rFonts w:ascii="Times New Roman" w:hAnsi="Times New Roman"/>
                <w:b/>
                <w:sz w:val="24"/>
                <w:u w:val="single"/>
              </w:rPr>
              <w:t xml:space="preserve"> pieeja</w:t>
            </w:r>
          </w:p>
          <w:p w14:paraId="1718443C" w14:textId="27159510"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Regulas (ES) Nr. 575/2013</w:t>
            </w:r>
            <w:r>
              <w:rPr>
                <w:rFonts w:ascii="Times New Roman" w:hAnsi="Times New Roman"/>
                <w:sz w:val="24"/>
              </w:rPr>
              <w:t xml:space="preserve"> 259. un 260. pants.</w:t>
            </w:r>
          </w:p>
        </w:tc>
      </w:tr>
      <w:tr w:rsidR="00C55547" w:rsidRPr="002A677E" w14:paraId="35656008" w14:textId="77777777" w:rsidTr="00E10B85">
        <w:tc>
          <w:tcPr>
            <w:tcW w:w="1016" w:type="dxa"/>
          </w:tcPr>
          <w:p w14:paraId="720D0546" w14:textId="77777777" w:rsidR="00C55547" w:rsidRPr="002A677E" w:rsidRDefault="002F79EA" w:rsidP="00921700">
            <w:pPr>
              <w:rPr>
                <w:rFonts w:ascii="Times New Roman" w:hAnsi="Times New Roman"/>
                <w:sz w:val="24"/>
              </w:rPr>
            </w:pPr>
            <w:r>
              <w:rPr>
                <w:rFonts w:ascii="Times New Roman" w:hAnsi="Times New Roman"/>
                <w:sz w:val="24"/>
              </w:rPr>
              <w:t>0403</w:t>
            </w:r>
          </w:p>
        </w:tc>
        <w:tc>
          <w:tcPr>
            <w:tcW w:w="7874" w:type="dxa"/>
          </w:tcPr>
          <w:p w14:paraId="78903335" w14:textId="77777777" w:rsidR="00C55547" w:rsidRPr="001235ED"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Standartizētā vērtspapīrošanas pieeja</w:t>
            </w:r>
          </w:p>
          <w:p w14:paraId="4F095DEE" w14:textId="02044DC6" w:rsidR="00C55547" w:rsidRPr="001235ED"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lastRenderedPageBreak/>
              <w:t>Regulas (ES) Nr. 575/2013</w:t>
            </w:r>
            <w:r>
              <w:rPr>
                <w:rFonts w:ascii="Times New Roman" w:hAnsi="Times New Roman"/>
                <w:sz w:val="24"/>
              </w:rPr>
              <w:t xml:space="preserve"> 261. un 262. pants.</w:t>
            </w:r>
          </w:p>
        </w:tc>
      </w:tr>
      <w:tr w:rsidR="00C55547" w:rsidRPr="002A677E" w14:paraId="7B54B7CF" w14:textId="77777777" w:rsidTr="00E10B85">
        <w:tc>
          <w:tcPr>
            <w:tcW w:w="1016" w:type="dxa"/>
          </w:tcPr>
          <w:p w14:paraId="0D21F451" w14:textId="77777777" w:rsidR="00C55547" w:rsidRPr="002A677E" w:rsidRDefault="002F79EA" w:rsidP="00921700">
            <w:pPr>
              <w:rPr>
                <w:rFonts w:ascii="Times New Roman" w:hAnsi="Times New Roman"/>
                <w:sz w:val="24"/>
              </w:rPr>
            </w:pPr>
            <w:r>
              <w:rPr>
                <w:rFonts w:ascii="Times New Roman" w:hAnsi="Times New Roman"/>
                <w:sz w:val="24"/>
              </w:rPr>
              <w:lastRenderedPageBreak/>
              <w:t>0404</w:t>
            </w:r>
          </w:p>
        </w:tc>
        <w:tc>
          <w:tcPr>
            <w:tcW w:w="7874" w:type="dxa"/>
          </w:tcPr>
          <w:p w14:paraId="6AA67FFF"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Uz ārējiem reitingiem balstītā vērtspapīrošanas pieeja</w:t>
            </w:r>
          </w:p>
          <w:p w14:paraId="108938CD" w14:textId="7A2858ED"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Regulas (ES) Nr. 575/2013</w:t>
            </w:r>
            <w:r>
              <w:rPr>
                <w:rFonts w:ascii="Times New Roman" w:hAnsi="Times New Roman"/>
                <w:sz w:val="24"/>
              </w:rPr>
              <w:t xml:space="preserve"> 263. un 264. pants.</w:t>
            </w:r>
          </w:p>
        </w:tc>
      </w:tr>
      <w:tr w:rsidR="00C55547" w:rsidRPr="002A677E" w14:paraId="7979A32D" w14:textId="77777777" w:rsidTr="00E10B85">
        <w:tc>
          <w:tcPr>
            <w:tcW w:w="1016" w:type="dxa"/>
          </w:tcPr>
          <w:p w14:paraId="7C1C67E6" w14:textId="77777777" w:rsidR="00C55547" w:rsidRPr="002A677E" w:rsidRDefault="002F79EA" w:rsidP="00921700">
            <w:pPr>
              <w:rPr>
                <w:rFonts w:ascii="Times New Roman" w:hAnsi="Times New Roman"/>
                <w:sz w:val="24"/>
              </w:rPr>
            </w:pPr>
            <w:r>
              <w:rPr>
                <w:rFonts w:ascii="Times New Roman" w:hAnsi="Times New Roman"/>
                <w:sz w:val="24"/>
              </w:rPr>
              <w:t>0405</w:t>
            </w:r>
          </w:p>
        </w:tc>
        <w:tc>
          <w:tcPr>
            <w:tcW w:w="7874" w:type="dxa"/>
          </w:tcPr>
          <w:p w14:paraId="68CACB61"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IEKŠĒJĀ NOVĒRTĒJUMA PIEEJA</w:t>
            </w:r>
          </w:p>
          <w:p w14:paraId="46E92693" w14:textId="78E87E8C" w:rsidR="00C55547" w:rsidRPr="002A677E"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Regulas (ES) Nr. 575/2013 254. un 265. pants un 266. panta 5. punkts</w:t>
            </w:r>
            <w:r>
              <w:rPr>
                <w:rStyle w:val="InstructionsTabelleText"/>
                <w:rFonts w:ascii="Times New Roman" w:hAnsi="Times New Roman"/>
                <w:sz w:val="24"/>
              </w:rPr>
              <w:t>.</w:t>
            </w:r>
          </w:p>
        </w:tc>
      </w:tr>
      <w:tr w:rsidR="00A97C62" w:rsidRPr="002A677E" w14:paraId="412C0D2A" w14:textId="77777777" w:rsidTr="00E10B85">
        <w:tc>
          <w:tcPr>
            <w:tcW w:w="1016" w:type="dxa"/>
          </w:tcPr>
          <w:p w14:paraId="184EAC6C" w14:textId="26696219" w:rsidR="00A97C62" w:rsidRPr="002A677E" w:rsidRDefault="00A97C62" w:rsidP="00A97C62">
            <w:pPr>
              <w:rPr>
                <w:rFonts w:ascii="Times New Roman" w:hAnsi="Times New Roman"/>
                <w:sz w:val="24"/>
              </w:rPr>
            </w:pPr>
            <w:r>
              <w:rPr>
                <w:rFonts w:ascii="Times New Roman" w:hAnsi="Times New Roman"/>
                <w:sz w:val="24"/>
              </w:rPr>
              <w:t>0900</w:t>
            </w:r>
          </w:p>
        </w:tc>
        <w:tc>
          <w:tcPr>
            <w:tcW w:w="7874" w:type="dxa"/>
          </w:tcPr>
          <w:p w14:paraId="33E51780" w14:textId="77777777" w:rsidR="00A97C62" w:rsidRPr="002A677E" w:rsidRDefault="00A97C62" w:rsidP="00A97C62">
            <w:pPr>
              <w:spacing w:before="0" w:after="0"/>
              <w:jc w:val="left"/>
              <w:rPr>
                <w:rFonts w:ascii="Times New Roman" w:hAnsi="Times New Roman"/>
                <w:b/>
                <w:sz w:val="24"/>
                <w:u w:val="single"/>
              </w:rPr>
            </w:pPr>
            <w:r>
              <w:rPr>
                <w:rFonts w:ascii="Times New Roman" w:hAnsi="Times New Roman"/>
                <w:b/>
                <w:sz w:val="24"/>
                <w:u w:val="single"/>
              </w:rPr>
              <w:t>ĪPAŠA PROCEDŪRA ATBILSTĪGAS INRD VĒRTSPAPĪROŠANAS AUGSTĀKAS PRIORITĀTES LAIDIENIEM</w:t>
            </w:r>
          </w:p>
          <w:p w14:paraId="1D397AE3" w14:textId="76C348BD" w:rsidR="00A97C62" w:rsidRPr="002A677E" w:rsidRDefault="00A97C62" w:rsidP="001235ED">
            <w:pPr>
              <w:autoSpaceDE w:val="0"/>
              <w:autoSpaceDN w:val="0"/>
              <w:adjustRightInd w:val="0"/>
              <w:jc w:val="left"/>
              <w:rPr>
                <w:rFonts w:ascii="Times New Roman" w:hAnsi="Times New Roman"/>
                <w:b/>
                <w:bCs/>
                <w:sz w:val="24"/>
                <w:u w:val="single"/>
              </w:rPr>
            </w:pPr>
            <w:r>
              <w:rPr>
                <w:rFonts w:ascii="Times New Roman" w:hAnsi="Times New Roman"/>
                <w:sz w:val="24"/>
              </w:rPr>
              <w:t>Regulas (ES) Nr. 575/2013 269.a panta 3. punkts.</w:t>
            </w:r>
          </w:p>
        </w:tc>
      </w:tr>
      <w:tr w:rsidR="00C55547" w:rsidRPr="002A677E" w14:paraId="5C0D49CC" w14:textId="77777777" w:rsidTr="00E10B85">
        <w:tc>
          <w:tcPr>
            <w:tcW w:w="1016" w:type="dxa"/>
          </w:tcPr>
          <w:p w14:paraId="4A75E404" w14:textId="77777777" w:rsidR="00C55547" w:rsidRPr="002A677E" w:rsidRDefault="002F79EA" w:rsidP="00921700">
            <w:pPr>
              <w:rPr>
                <w:rFonts w:ascii="Times New Roman" w:hAnsi="Times New Roman"/>
                <w:sz w:val="24"/>
              </w:rPr>
            </w:pPr>
            <w:r>
              <w:rPr>
                <w:rFonts w:ascii="Times New Roman" w:hAnsi="Times New Roman"/>
                <w:sz w:val="24"/>
              </w:rPr>
              <w:t>0406</w:t>
            </w:r>
          </w:p>
        </w:tc>
        <w:tc>
          <w:tcPr>
            <w:tcW w:w="7874" w:type="dxa"/>
          </w:tcPr>
          <w:p w14:paraId="27B9523C" w14:textId="26593451"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CITS (</w:t>
            </w:r>
            <w:r>
              <w:rPr>
                <w:rFonts w:ascii="Times New Roman" w:hAnsi="Times New Roman"/>
                <w:b/>
                <w:i/>
                <w:sz w:val="24"/>
                <w:u w:val="single"/>
              </w:rPr>
              <w:t>RW</w:t>
            </w:r>
            <w:r>
              <w:rPr>
                <w:rFonts w:ascii="Times New Roman" w:hAnsi="Times New Roman"/>
                <w:b/>
                <w:sz w:val="24"/>
                <w:u w:val="single"/>
              </w:rPr>
              <w:t>=1250 %)</w:t>
            </w:r>
          </w:p>
          <w:p w14:paraId="0B94870A" w14:textId="0A4BBAC5"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Regulas (ES) Nr. 575/2013</w:t>
            </w:r>
            <w:r>
              <w:rPr>
                <w:rFonts w:ascii="Times New Roman" w:hAnsi="Times New Roman"/>
                <w:sz w:val="24"/>
              </w:rPr>
              <w:t xml:space="preserve"> 254. panta 7. punkts</w:t>
            </w:r>
          </w:p>
        </w:tc>
      </w:tr>
      <w:tr w:rsidR="00C55547" w:rsidRPr="002A677E" w14:paraId="16A48520" w14:textId="77777777" w:rsidTr="00E10B85">
        <w:tc>
          <w:tcPr>
            <w:tcW w:w="1016" w:type="dxa"/>
          </w:tcPr>
          <w:p w14:paraId="04D4F5AC" w14:textId="77777777" w:rsidR="00C55547" w:rsidRPr="002A677E" w:rsidRDefault="002F79EA" w:rsidP="0002267E">
            <w:pPr>
              <w:rPr>
                <w:rFonts w:ascii="Times New Roman" w:hAnsi="Times New Roman"/>
                <w:sz w:val="24"/>
              </w:rPr>
            </w:pPr>
            <w:r>
              <w:rPr>
                <w:rFonts w:ascii="Times New Roman" w:hAnsi="Times New Roman"/>
                <w:sz w:val="24"/>
              </w:rPr>
              <w:t>0410-0420</w:t>
            </w:r>
          </w:p>
        </w:tc>
        <w:tc>
          <w:tcPr>
            <w:tcW w:w="7874" w:type="dxa"/>
          </w:tcPr>
          <w:p w14:paraId="78E183CC"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PIRMS MAKSIMĀLĀS ROBEŽVĒRTĪBAS — SVĒRTĀS NETO GARĀS/ĪSĀS POZĪCIJAS</w:t>
            </w:r>
          </w:p>
          <w:p w14:paraId="7E8A31C6" w14:textId="04B0137F" w:rsidR="00C55547" w:rsidRPr="002A677E" w:rsidRDefault="00C55547" w:rsidP="007062FD">
            <w:pPr>
              <w:rPr>
                <w:rFonts w:ascii="Times New Roman" w:hAnsi="Times New Roman"/>
                <w:sz w:val="24"/>
              </w:rPr>
            </w:pPr>
            <w:r>
              <w:rPr>
                <w:rFonts w:ascii="Times New Roman" w:hAnsi="Times New Roman"/>
                <w:sz w:val="24"/>
              </w:rPr>
              <w:t xml:space="preserve">Regulas (ES) Nr. 575/2013 338. pants, neņemot vērā minētās regulas 335. pantā paredzēto rīcības brīvību. </w:t>
            </w:r>
          </w:p>
        </w:tc>
      </w:tr>
      <w:tr w:rsidR="00C55547" w:rsidRPr="002A677E" w14:paraId="566ACCB3" w14:textId="77777777" w:rsidTr="00E10B85">
        <w:tc>
          <w:tcPr>
            <w:tcW w:w="1016" w:type="dxa"/>
          </w:tcPr>
          <w:p w14:paraId="4093CA68" w14:textId="77777777" w:rsidR="00C55547" w:rsidRPr="002A677E" w:rsidRDefault="002F79EA" w:rsidP="0002267E">
            <w:pPr>
              <w:rPr>
                <w:rFonts w:ascii="Times New Roman" w:hAnsi="Times New Roman"/>
                <w:sz w:val="24"/>
              </w:rPr>
            </w:pPr>
            <w:r>
              <w:rPr>
                <w:rFonts w:ascii="Times New Roman" w:hAnsi="Times New Roman"/>
                <w:sz w:val="24"/>
              </w:rPr>
              <w:t>0430-0440</w:t>
            </w:r>
          </w:p>
        </w:tc>
        <w:tc>
          <w:tcPr>
            <w:tcW w:w="7874" w:type="dxa"/>
          </w:tcPr>
          <w:p w14:paraId="00C8D0F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PĒC MAKSIMĀLĀS ROBEŽVĒRTĪBAS — SVĒRTĀS NETO GARĀS/ĪSĀS POZĪCIJAS</w:t>
            </w:r>
          </w:p>
          <w:p w14:paraId="3304B399" w14:textId="1538540C" w:rsidR="00C55547" w:rsidRPr="002A677E" w:rsidRDefault="00C55547" w:rsidP="007062FD">
            <w:pPr>
              <w:rPr>
                <w:rFonts w:ascii="Times New Roman" w:hAnsi="Times New Roman"/>
                <w:sz w:val="24"/>
              </w:rPr>
            </w:pPr>
            <w:r>
              <w:rPr>
                <w:rFonts w:ascii="Times New Roman" w:hAnsi="Times New Roman"/>
                <w:sz w:val="24"/>
              </w:rPr>
              <w:t xml:space="preserve">Regulas (ES) Nr. 575/2013 338. pants, ņemot vērā minētās regulas 335. pantā paredzēto rīcības brīvību. </w:t>
            </w:r>
          </w:p>
        </w:tc>
      </w:tr>
      <w:tr w:rsidR="00C55547" w:rsidRPr="002A677E" w14:paraId="23063B74" w14:textId="77777777" w:rsidTr="00E10B85">
        <w:tc>
          <w:tcPr>
            <w:tcW w:w="1016" w:type="dxa"/>
          </w:tcPr>
          <w:p w14:paraId="5A3BC562" w14:textId="77777777" w:rsidR="00C55547" w:rsidRPr="002A677E" w:rsidRDefault="002F79EA" w:rsidP="0002267E">
            <w:pPr>
              <w:rPr>
                <w:rFonts w:ascii="Times New Roman" w:hAnsi="Times New Roman"/>
                <w:sz w:val="24"/>
              </w:rPr>
            </w:pPr>
            <w:r>
              <w:rPr>
                <w:rFonts w:ascii="Times New Roman" w:hAnsi="Times New Roman"/>
                <w:sz w:val="24"/>
              </w:rPr>
              <w:t>0450</w:t>
            </w:r>
          </w:p>
        </w:tc>
        <w:tc>
          <w:tcPr>
            <w:tcW w:w="7874" w:type="dxa"/>
          </w:tcPr>
          <w:p w14:paraId="4210145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KOPĒJĀS PAŠU KAPITĀLA PRASĪBAS</w:t>
            </w:r>
          </w:p>
          <w:p w14:paraId="7DEA5D32" w14:textId="77777777" w:rsidR="00C55547" w:rsidRPr="002A677E" w:rsidRDefault="00C55547" w:rsidP="00E10B85">
            <w:pPr>
              <w:rPr>
                <w:rFonts w:ascii="Times New Roman" w:hAnsi="Times New Roman"/>
                <w:sz w:val="24"/>
              </w:rPr>
            </w:pPr>
            <w:r>
              <w:rPr>
                <w:rFonts w:ascii="Times New Roman" w:hAnsi="Times New Roman"/>
                <w:sz w:val="24"/>
              </w:rPr>
              <w:t>Pašu kapitāla prasību nosaka kā lielāko no i) specifiskā riska prasības, kas būtu piemērojama tikai neto garajām pozīcijām (0430. sleja), vai ii) specifiskā riska prasības, kas būtu piemērojama tikai neto īsajām pozīcijām (0440. sleja).</w:t>
            </w:r>
          </w:p>
        </w:tc>
      </w:tr>
    </w:tbl>
    <w:p w14:paraId="4123A762"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054"/>
      </w:tblGrid>
      <w:tr w:rsidR="00C55547" w:rsidRPr="002A677E" w14:paraId="0C05A0C6" w14:textId="77777777" w:rsidTr="00E10B85">
        <w:trPr>
          <w:trHeight w:val="642"/>
        </w:trPr>
        <w:tc>
          <w:tcPr>
            <w:tcW w:w="9212" w:type="dxa"/>
            <w:gridSpan w:val="2"/>
            <w:shd w:val="clear" w:color="auto" w:fill="CCCCCC"/>
          </w:tcPr>
          <w:p w14:paraId="1B224033"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Rindas</w:t>
            </w:r>
          </w:p>
        </w:tc>
      </w:tr>
      <w:tr w:rsidR="00C55547" w:rsidRPr="002A677E" w14:paraId="51303CB0" w14:textId="77777777" w:rsidTr="00E10B85">
        <w:tc>
          <w:tcPr>
            <w:tcW w:w="1008" w:type="dxa"/>
          </w:tcPr>
          <w:p w14:paraId="4EF580E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KOPĒJIE RISKA DARĪJUMI</w:t>
            </w:r>
          </w:p>
          <w:p w14:paraId="47BDA358" w14:textId="77777777" w:rsidR="00C55547" w:rsidRPr="002A677E" w:rsidRDefault="00C55547" w:rsidP="00E10B85">
            <w:pPr>
              <w:rPr>
                <w:rFonts w:ascii="Times New Roman" w:hAnsi="Times New Roman"/>
                <w:sz w:val="24"/>
              </w:rPr>
            </w:pPr>
            <w:r>
              <w:rPr>
                <w:rFonts w:ascii="Times New Roman" w:hAnsi="Times New Roman"/>
                <w:sz w:val="24"/>
              </w:rPr>
              <w:t>Nenokārtotu (korelācijas tirdzniecības portfelī turētu) pozīciju kopsumma, ko uzrāda iestāde, kura ir iniciatora, ieguldītāja vai sponsora lomā(-s).</w:t>
            </w:r>
          </w:p>
        </w:tc>
      </w:tr>
      <w:tr w:rsidR="00C55547" w:rsidRPr="002A677E" w14:paraId="4F9E3B66" w14:textId="77777777" w:rsidTr="00E10B85">
        <w:tc>
          <w:tcPr>
            <w:tcW w:w="1008" w:type="dxa"/>
          </w:tcPr>
          <w:p w14:paraId="4294FDFC"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INICIATORS</w:t>
            </w:r>
          </w:p>
          <w:p w14:paraId="07F7FC7F" w14:textId="691C5D11" w:rsidR="00C55547" w:rsidRPr="002A677E" w:rsidRDefault="00C55547" w:rsidP="001F2389">
            <w:pPr>
              <w:rPr>
                <w:rFonts w:ascii="Times New Roman" w:hAnsi="Times New Roman"/>
                <w:sz w:val="24"/>
              </w:rPr>
            </w:pPr>
            <w:r>
              <w:rPr>
                <w:rFonts w:ascii="Times New Roman" w:hAnsi="Times New Roman"/>
                <w:sz w:val="24"/>
              </w:rPr>
              <w:t xml:space="preserve">Regulas (ES) Nr. 575/2013 4. panta 1. punkta 13) apakšpunkts. </w:t>
            </w:r>
          </w:p>
        </w:tc>
      </w:tr>
      <w:tr w:rsidR="00C55547" w:rsidRPr="002A677E" w14:paraId="1113CFCE" w14:textId="77777777" w:rsidTr="00E10B85">
        <w:tc>
          <w:tcPr>
            <w:tcW w:w="1008" w:type="dxa"/>
          </w:tcPr>
          <w:p w14:paraId="045998C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IEGULDĪTĀJS</w:t>
            </w:r>
          </w:p>
          <w:p w14:paraId="5507389D" w14:textId="77777777" w:rsidR="00C55547" w:rsidRPr="002A677E" w:rsidRDefault="00C55547">
            <w:pPr>
              <w:rPr>
                <w:rFonts w:ascii="Times New Roman" w:hAnsi="Times New Roman"/>
                <w:sz w:val="24"/>
              </w:rPr>
            </w:pPr>
            <w:r>
              <w:rPr>
                <w:rFonts w:ascii="Times New Roman" w:hAnsi="Times New Roman"/>
                <w:sz w:val="24"/>
              </w:rPr>
              <w:t>Kredītiestāde, kas vērtspapīrošanas darījumā tur vērtspapīrošanas pozīcijas un kas nav šā darījuma iniciators vai sponsors.</w:t>
            </w:r>
          </w:p>
        </w:tc>
      </w:tr>
      <w:tr w:rsidR="00C55547" w:rsidRPr="002A677E" w14:paraId="3AE4557E" w14:textId="77777777" w:rsidTr="00E10B85">
        <w:tc>
          <w:tcPr>
            <w:tcW w:w="1008" w:type="dxa"/>
          </w:tcPr>
          <w:p w14:paraId="4017D3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SPONSORS</w:t>
            </w:r>
          </w:p>
          <w:p w14:paraId="65D6B605" w14:textId="002B3FBA" w:rsidR="005C14B0" w:rsidRPr="002A677E" w:rsidRDefault="00E64BFE" w:rsidP="001E0C80">
            <w:pPr>
              <w:rPr>
                <w:rFonts w:ascii="Times New Roman" w:hAnsi="Times New Roman"/>
                <w:sz w:val="24"/>
              </w:rPr>
            </w:pPr>
            <w:r>
              <w:rPr>
                <w:rFonts w:ascii="Times New Roman" w:hAnsi="Times New Roman"/>
                <w:sz w:val="24"/>
              </w:rPr>
              <w:t xml:space="preserve"> Regulas (ES) Nr. 575/2013 4. panta 1. punkta 14) apakšpunkts. </w:t>
            </w:r>
          </w:p>
          <w:p w14:paraId="7911CCA2" w14:textId="77777777" w:rsidR="00C55547" w:rsidRPr="002A677E" w:rsidRDefault="005F3BBE" w:rsidP="005F3BBE">
            <w:pPr>
              <w:rPr>
                <w:rFonts w:ascii="Times New Roman" w:hAnsi="Times New Roman"/>
                <w:sz w:val="24"/>
              </w:rPr>
            </w:pPr>
            <w:r>
              <w:rPr>
                <w:rFonts w:ascii="Times New Roman" w:hAnsi="Times New Roman"/>
                <w:sz w:val="24"/>
              </w:rPr>
              <w:lastRenderedPageBreak/>
              <w:t>Sponsors, kas arī vērtspapīro savus pašu aktīvus, iniciatora rindās norāda informāciju par saviem pašu vērtspapīrotajiem aktīviem.</w:t>
            </w:r>
          </w:p>
        </w:tc>
      </w:tr>
      <w:tr w:rsidR="00C55547" w:rsidRPr="002A677E" w14:paraId="5A0251A3" w14:textId="77777777" w:rsidTr="00E10B85">
        <w:tc>
          <w:tcPr>
            <w:tcW w:w="1008" w:type="dxa"/>
          </w:tcPr>
          <w:p w14:paraId="64B09950"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 0060 un 0090</w:t>
            </w:r>
          </w:p>
        </w:tc>
        <w:tc>
          <w:tcPr>
            <w:tcW w:w="8204" w:type="dxa"/>
          </w:tcPr>
          <w:p w14:paraId="65F68A65"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VĒRTSPAPĪROŠANAS POZĪCIJAS</w:t>
            </w:r>
          </w:p>
          <w:p w14:paraId="3E2839F4" w14:textId="4835C00E" w:rsidR="00C55547" w:rsidRPr="002A677E" w:rsidRDefault="00C55547" w:rsidP="00E10B85">
            <w:pPr>
              <w:rPr>
                <w:rFonts w:ascii="Times New Roman" w:hAnsi="Times New Roman"/>
                <w:sz w:val="24"/>
              </w:rPr>
            </w:pPr>
            <w:r>
              <w:rPr>
                <w:rFonts w:ascii="Times New Roman" w:hAnsi="Times New Roman"/>
                <w:sz w:val="24"/>
              </w:rPr>
              <w:t>Korelācijas tirdzniecības portfelī ir ietverta vērtspapīrošana, n-tā saistību nepildīšanas gadījuma kredītu atvasinātie instrumenti un, iespējams, citas riska ierobežošanas pozīcijas, kas atbilst Regulas (ES) Nr. 575/2013 338. panta 2. un 3. punktā noteiktajiem kritērijiem.</w:t>
            </w:r>
          </w:p>
          <w:p w14:paraId="284429BF" w14:textId="77777777" w:rsidR="00C55547" w:rsidRPr="002A677E" w:rsidRDefault="00C55547" w:rsidP="00E10B85">
            <w:pPr>
              <w:rPr>
                <w:rFonts w:ascii="Times New Roman" w:hAnsi="Times New Roman"/>
                <w:sz w:val="24"/>
              </w:rPr>
            </w:pPr>
            <w:r>
              <w:rPr>
                <w:rFonts w:ascii="Times New Roman" w:hAnsi="Times New Roman"/>
                <w:sz w:val="24"/>
              </w:rPr>
              <w:t>Vērtspapīrošanas riska darījumu atvasinātos instrumentus, kas nodrošina proporcionālas tiesības, kā arī pozīcijas, kuras ierobežo KTP pozīciju risku, iekļauj rindā “Citas KTP pozīcijas”.</w:t>
            </w:r>
          </w:p>
        </w:tc>
      </w:tr>
      <w:tr w:rsidR="00C55547" w:rsidRPr="002A677E" w14:paraId="310FE06B" w14:textId="77777777" w:rsidTr="00E10B85">
        <w:tc>
          <w:tcPr>
            <w:tcW w:w="1008" w:type="dxa"/>
          </w:tcPr>
          <w:p w14:paraId="2602BE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N-TĀ SAISTĪBU NEPILDĪŠANAS GADĪJUMA KREDĪTU ATVASINĀTIE INSTRUMENTI</w:t>
            </w:r>
          </w:p>
          <w:p w14:paraId="298FC0AB" w14:textId="5115C116" w:rsidR="00C55547" w:rsidRPr="002A677E" w:rsidRDefault="00C55547" w:rsidP="00E10B85">
            <w:pPr>
              <w:rPr>
                <w:rFonts w:ascii="Times New Roman" w:hAnsi="Times New Roman"/>
                <w:sz w:val="24"/>
              </w:rPr>
            </w:pPr>
            <w:r>
              <w:rPr>
                <w:rFonts w:ascii="Times New Roman" w:hAnsi="Times New Roman"/>
                <w:sz w:val="24"/>
              </w:rPr>
              <w:t>Šeit uzrāda n-tā saistību nepildīšanas gadījuma kredītu atvasinātos instrumentus, kuru risks ierobežots ar n-tā saistību nepildīšanas gadījuma kredīta atvasinātajiem instrumentiem saskaņā ar Regulas (ES) Nr. 575/2013 347. pantu.</w:t>
            </w:r>
          </w:p>
          <w:p w14:paraId="0ADF3C10" w14:textId="77777777" w:rsidR="00C55547" w:rsidRPr="002A677E" w:rsidRDefault="00C55547" w:rsidP="00E10B85">
            <w:pPr>
              <w:rPr>
                <w:rFonts w:ascii="Times New Roman" w:hAnsi="Times New Roman"/>
                <w:sz w:val="24"/>
              </w:rPr>
            </w:pPr>
            <w:r>
              <w:rPr>
                <w:rFonts w:ascii="Times New Roman" w:hAnsi="Times New Roman"/>
                <w:sz w:val="24"/>
              </w:rPr>
              <w:t>Pozīcijas iniciators, ieguldītājs un sponsors nav attiecināms uz n-tā saistību nepildīšanas gadījuma kredītu atvasinātajiem instrumentiem. Līdz ar to n-tā saistību nepildīšanas gadījuma kredītu atvasinātos instrumentus nevar sadalīt tā kā vērtspapīrošanas pozīcijas.</w:t>
            </w:r>
          </w:p>
        </w:tc>
      </w:tr>
      <w:tr w:rsidR="00C55547" w:rsidRPr="002A677E" w14:paraId="3804EA7A" w14:textId="77777777" w:rsidTr="00E10B85">
        <w:tc>
          <w:tcPr>
            <w:tcW w:w="1008" w:type="dxa"/>
          </w:tcPr>
          <w:p w14:paraId="492141F6"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un 0120</w:t>
            </w:r>
          </w:p>
        </w:tc>
        <w:tc>
          <w:tcPr>
            <w:tcW w:w="8204" w:type="dxa"/>
          </w:tcPr>
          <w:p w14:paraId="1BEC531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CITAS KTP POZĪCIJAS</w:t>
            </w:r>
          </w:p>
          <w:p w14:paraId="543C28DD" w14:textId="77777777" w:rsidR="00C55547" w:rsidRPr="002A677E" w:rsidRDefault="00C55547" w:rsidP="00E10B85">
            <w:pPr>
              <w:rPr>
                <w:rFonts w:ascii="Times New Roman" w:hAnsi="Times New Roman"/>
                <w:sz w:val="24"/>
              </w:rPr>
            </w:pPr>
            <w:r>
              <w:rPr>
                <w:rFonts w:ascii="Times New Roman" w:hAnsi="Times New Roman"/>
                <w:sz w:val="24"/>
              </w:rPr>
              <w:t xml:space="preserve">Ietilpst šādas pozīcijas: </w:t>
            </w:r>
          </w:p>
          <w:p w14:paraId="22F89721" w14:textId="77777777"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t>Vērtspapīrošanas riska darījumu atvasinātie instrumenti, kas nodrošina proporcionālas tiesības, kā arī pozīcijas, kuras ierobežo KTP pozīciju risku;</w:t>
            </w:r>
          </w:p>
          <w:p w14:paraId="35CA9598" w14:textId="4A9D4754"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t>KTP pozīcijas, kuru risks saskaņā ar Regulas (ES) Nr. 575/2013 346. pantu ierobežots ar kredītu atvasinātajiem instrumentiem;</w:t>
            </w:r>
          </w:p>
          <w:p w14:paraId="37D9C26F" w14:textId="0EC62F4B" w:rsidR="00C55547" w:rsidRPr="002A677E" w:rsidRDefault="00C55547" w:rsidP="005F3BBE">
            <w:pPr>
              <w:tabs>
                <w:tab w:val="left" w:pos="720"/>
              </w:tabs>
              <w:ind w:left="720" w:hanging="360"/>
              <w:rPr>
                <w:rFonts w:ascii="Times New Roman" w:hAnsi="Times New Roman"/>
                <w:sz w:val="24"/>
              </w:rPr>
            </w:pPr>
            <w:r>
              <w:rPr>
                <w:rFonts w:ascii="Symbol" w:hAnsi="Symbol"/>
                <w:sz w:val="24"/>
              </w:rPr>
              <w:t></w:t>
            </w:r>
            <w:r>
              <w:tab/>
              <w:t>Citas pozīcijas, kas atbilst Regulas (ES) Nr. 575/2013 338. panta 3. punktam</w:t>
            </w:r>
          </w:p>
        </w:tc>
      </w:tr>
    </w:tbl>
    <w:p w14:paraId="2FA40F1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3E44EE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5" w:name="_Toc262566429"/>
      <w:bookmarkStart w:id="666" w:name="_Toc295830005"/>
      <w:bookmarkStart w:id="667" w:name="_Toc308426682"/>
      <w:bookmarkStart w:id="668" w:name="_Toc310415066"/>
      <w:bookmarkStart w:id="669" w:name="_Toc360188401"/>
      <w:bookmarkStart w:id="670" w:name="_Toc473561041"/>
      <w:bookmarkStart w:id="671" w:name="_Toc118991789"/>
      <w:r>
        <w:rPr>
          <w:rFonts w:ascii="Times New Roman" w:hAnsi="Times New Roman"/>
          <w:sz w:val="24"/>
          <w:u w:val="none"/>
        </w:rPr>
        <w:t>5.4.</w:t>
      </w:r>
      <w:r>
        <w:tab/>
      </w:r>
      <w:r>
        <w:rPr>
          <w:rFonts w:ascii="Times New Roman" w:hAnsi="Times New Roman"/>
          <w:sz w:val="24"/>
        </w:rPr>
        <w:t xml:space="preserve">C 21.00 — Tirgus risks: </w:t>
      </w:r>
      <w:r>
        <w:t>standartizētā pieeja attiecībā uz kapitāla vērtspapīru pozīcijas risku</w:t>
      </w:r>
      <w:bookmarkEnd w:id="665"/>
      <w:bookmarkEnd w:id="666"/>
      <w:bookmarkEnd w:id="667"/>
      <w:bookmarkEnd w:id="668"/>
      <w:bookmarkEnd w:id="669"/>
      <w:r>
        <w:t xml:space="preserve"> (MKR SA EQU)</w:t>
      </w:r>
      <w:bookmarkEnd w:id="670"/>
      <w:bookmarkEnd w:id="671"/>
    </w:p>
    <w:p w14:paraId="28B3FACA"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2" w:name="_Toc262566430"/>
      <w:bookmarkStart w:id="673" w:name="_Toc295830006"/>
      <w:bookmarkStart w:id="674" w:name="_Toc308426683"/>
      <w:bookmarkStart w:id="675" w:name="_Toc310415067"/>
      <w:bookmarkStart w:id="676" w:name="_Toc360188402"/>
      <w:bookmarkStart w:id="677" w:name="_Toc473561042"/>
      <w:bookmarkStart w:id="678" w:name="_Toc118991790"/>
      <w:r>
        <w:rPr>
          <w:rFonts w:ascii="Times New Roman" w:hAnsi="Times New Roman"/>
          <w:sz w:val="24"/>
          <w:u w:val="none"/>
        </w:rPr>
        <w:t>5.4.1.</w:t>
      </w:r>
      <w:r>
        <w:tab/>
      </w:r>
      <w:r>
        <w:rPr>
          <w:rFonts w:ascii="Times New Roman" w:hAnsi="Times New Roman"/>
          <w:sz w:val="24"/>
        </w:rPr>
        <w:t>Vispārīgas piezīmes</w:t>
      </w:r>
      <w:bookmarkEnd w:id="672"/>
      <w:bookmarkEnd w:id="673"/>
      <w:bookmarkEnd w:id="674"/>
      <w:bookmarkEnd w:id="675"/>
      <w:bookmarkEnd w:id="676"/>
      <w:bookmarkEnd w:id="677"/>
      <w:bookmarkEnd w:id="678"/>
    </w:p>
    <w:p w14:paraId="1BA8EF6D" w14:textId="77777777" w:rsidR="000B0B09" w:rsidRPr="002A677E" w:rsidRDefault="008F3052" w:rsidP="00487A02">
      <w:pPr>
        <w:pStyle w:val="InstructionsText2"/>
        <w:numPr>
          <w:ilvl w:val="0"/>
          <w:numId w:val="0"/>
        </w:numPr>
        <w:ind w:left="1353" w:hanging="360"/>
      </w:pPr>
      <w:fldSimple w:instr=" seq paragraphs ">
        <w:r>
          <w:t>169</w:t>
        </w:r>
      </w:fldSimple>
      <w:r>
        <w:t>.</w:t>
      </w:r>
      <w:r>
        <w:tab/>
        <w:t xml:space="preserve"> Šajā veidnē pieprasīta informācija par pozīcijām un attiecīgajām pašu kapitāla prasībām attiecībā uz kapitāla vērtspapīru pozīcijas risku tirdzniecības portfelī, kam piemērota standartizētās pieejas procedūra.</w:t>
      </w:r>
    </w:p>
    <w:p w14:paraId="3AF5EC7C" w14:textId="2700379B" w:rsidR="00B828CC" w:rsidRPr="002A677E" w:rsidRDefault="008F3052" w:rsidP="00487A02">
      <w:pPr>
        <w:pStyle w:val="InstructionsText2"/>
        <w:numPr>
          <w:ilvl w:val="0"/>
          <w:numId w:val="0"/>
        </w:numPr>
        <w:ind w:left="1353" w:hanging="360"/>
      </w:pPr>
      <w:fldSimple w:instr=" seq paragraphs ">
        <w:r>
          <w:t>170</w:t>
        </w:r>
      </w:fldSimple>
      <w:r>
        <w:t>.</w:t>
      </w:r>
      <w:r>
        <w:tab/>
        <w:t xml:space="preserve"> Veidne ir jāaizpilda atsevišķi par posteni “Kopā”, kā arī par statisku, iepriekš noteiktu sarakstu ar šādiem tirgiem: Bulgārija, Horvātija, Čehijas Republika, Dānija, Ēģipte, Ungārija, Islande, Lihtenšteina, Norvēģija, Polija, Rumānija, Zviedrija, Apvienotā Karaliste, Albānija, Japāna, Bijusī Dienvidslāvijas Maķedonijas </w:t>
      </w:r>
      <w:r>
        <w:lastRenderedPageBreak/>
        <w:t>Republika, Krievijas Federācija, Serbija, Šveice, Turcija, Ukraina, ASV, eurozona, un par vienu atsevišķu veidni ar visiem citiem tirgiem. Šīs pārskatu sniegšanas prasības nolūkā termins “tirgus” saprotams kā “valsts” (izņemot valstis, kas ir eurozonas valstis, sk. Komisijas Deleģēto regulu (ES) Nr. 525/2014</w:t>
      </w:r>
      <w:r>
        <w:rPr>
          <w:rStyle w:val="FootnoteReference"/>
        </w:rPr>
        <w:footnoteReference w:id="8"/>
      </w:r>
      <w:r>
        <w:t>).</w:t>
      </w:r>
    </w:p>
    <w:p w14:paraId="077E1A41" w14:textId="0A87F23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9" w:name="_Toc262566431"/>
      <w:bookmarkStart w:id="680" w:name="_Toc295830007"/>
      <w:bookmarkStart w:id="681" w:name="_Toc308426684"/>
      <w:bookmarkStart w:id="682" w:name="_Toc310415068"/>
      <w:bookmarkStart w:id="683" w:name="_Toc360188403"/>
      <w:bookmarkStart w:id="684" w:name="_Toc473561043"/>
      <w:bookmarkStart w:id="685" w:name="_Toc118991791"/>
      <w:r>
        <w:rPr>
          <w:rFonts w:ascii="Times New Roman" w:hAnsi="Times New Roman"/>
          <w:sz w:val="24"/>
          <w:u w:val="none"/>
        </w:rPr>
        <w:t>5.4.2.</w:t>
      </w:r>
      <w:r>
        <w:tab/>
      </w:r>
      <w:r>
        <w:rPr>
          <w:rFonts w:ascii="Times New Roman" w:hAnsi="Times New Roman"/>
          <w:sz w:val="24"/>
        </w:rPr>
        <w:t>Norādes par konkrētām pozīcijām</w:t>
      </w:r>
      <w:bookmarkEnd w:id="679"/>
      <w:bookmarkEnd w:id="680"/>
      <w:bookmarkEnd w:id="681"/>
      <w:bookmarkEnd w:id="682"/>
      <w:bookmarkEnd w:id="683"/>
      <w:bookmarkEnd w:id="684"/>
      <w:bookmarkEnd w:id="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2ADAFC61" w14:textId="77777777" w:rsidTr="00672D2A">
        <w:trPr>
          <w:trHeight w:val="626"/>
        </w:trPr>
        <w:tc>
          <w:tcPr>
            <w:tcW w:w="8862" w:type="dxa"/>
            <w:gridSpan w:val="2"/>
            <w:shd w:val="clear" w:color="auto" w:fill="CCCCCC"/>
          </w:tcPr>
          <w:p w14:paraId="0BC1F4DA"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Slejas</w:t>
            </w:r>
          </w:p>
        </w:tc>
      </w:tr>
      <w:tr w:rsidR="000B0B09" w:rsidRPr="002A677E" w14:paraId="1B6DCA2D" w14:textId="77777777" w:rsidTr="00672D2A">
        <w:tc>
          <w:tcPr>
            <w:tcW w:w="988" w:type="dxa"/>
          </w:tcPr>
          <w:p w14:paraId="2E10DD05"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b/>
                <w:sz w:val="24"/>
                <w:u w:val="single"/>
              </w:rPr>
              <w:t>VISAS POZĪCIJAS (GARĀS UN ĪSĀS)</w:t>
            </w:r>
          </w:p>
          <w:p w14:paraId="754457ED" w14:textId="6411188D" w:rsidR="005C14B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Regulas (ES) Nr. 575/2013 102. pants un 105. panta 1. punkts. </w:t>
            </w:r>
          </w:p>
          <w:p w14:paraId="59EE061F" w14:textId="7EE7BDEC" w:rsidR="000B0B09" w:rsidRPr="002A677E"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Šīs ir bruto pozīcijas, kurām nav veikts savstarpējo prasījumu ieskaits pa instrumentiem, bet kuras neietver sākotnējās izvietošanas pozīcijas, uz ko pieteikušies vai kam pakārtotu sākotnējo izvietošanu veic trešās puses, kā minēts Regulas (ES) Nr. 575/2013 345. panta 1. punkta pirmās daļas otrajā teikumā. </w:t>
            </w:r>
          </w:p>
        </w:tc>
      </w:tr>
      <w:tr w:rsidR="000B0B09" w:rsidRPr="002A677E" w14:paraId="518A8218" w14:textId="77777777" w:rsidTr="00672D2A">
        <w:tc>
          <w:tcPr>
            <w:tcW w:w="988" w:type="dxa"/>
          </w:tcPr>
          <w:p w14:paraId="5DF1DDF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POZĪCIJAS (GARĀS UN ĪSĀS)</w:t>
            </w:r>
          </w:p>
          <w:p w14:paraId="72A57BC7" w14:textId="1B6E0BBC"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(Regulas (ES) Nr. 575/2013 327., 329., 332., 341. un 345. pants. </w:t>
            </w:r>
          </w:p>
        </w:tc>
      </w:tr>
      <w:tr w:rsidR="000B0B09" w:rsidRPr="002A677E" w14:paraId="1ED40A34" w14:textId="77777777" w:rsidTr="00672D2A">
        <w:tc>
          <w:tcPr>
            <w:tcW w:w="988" w:type="dxa"/>
          </w:tcPr>
          <w:p w14:paraId="49ADB5D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A677E"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POZĪCIJAS, UZ KURĀM ATTIECAS KAPITĀLA PRASĪBA</w:t>
            </w:r>
          </w:p>
          <w:p w14:paraId="5B62E698" w14:textId="56A23293"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Tās neto pozīcijas, uz kurām saskaņā ar dažādajām pieejām, kas aplūkotas Regulas (ES) Nr. 575/2013 Trešās daļas IV sadaļas 2. nodaļā, attiecas kapitāla prasība. Kapitāla prasība katram valsts tirgum ir jāaprēķina atsevišķi. Šajā slejā neietver pozīcijas biržā tirgotu akciju indeksu nākotnes līgumos, kā minēts Regulas (ES) Nr. 575/2013 344. panta 4. punktā.</w:t>
            </w:r>
          </w:p>
          <w:p w14:paraId="7C352B8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7DD60D2" w14:textId="77777777" w:rsidTr="00672D2A">
        <w:tc>
          <w:tcPr>
            <w:tcW w:w="988" w:type="dxa"/>
          </w:tcPr>
          <w:p w14:paraId="479821D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PAŠU KAPITĀLA PRASĪBAS</w:t>
            </w:r>
          </w:p>
          <w:p w14:paraId="75CDA27D" w14:textId="5FD0C158"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Pašu kapitāla prasība saskaņā ar Regulas (ES) Nr. 575/2013 Trešās daļas IV sadaļas  2. nodaļu attiecībā uz jebkuru attiecīgo pozīciju.</w:t>
            </w:r>
          </w:p>
          <w:p w14:paraId="6CDF917D"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2A677E" w14:paraId="62F4C373" w14:textId="77777777" w:rsidTr="00672D2A">
        <w:tc>
          <w:tcPr>
            <w:tcW w:w="988" w:type="dxa"/>
          </w:tcPr>
          <w:p w14:paraId="62D82E3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 RISKA DARĪJUMU VĒRTĪBA</w:t>
            </w:r>
          </w:p>
          <w:p w14:paraId="33E7C378" w14:textId="29876E1E" w:rsidR="00E64BFE" w:rsidRPr="002A677E" w:rsidRDefault="000B0B0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Regulas (ES) Nr. 575/2013 92. panta 4. punkta b) apakšpunkts. </w:t>
            </w:r>
          </w:p>
          <w:p w14:paraId="5D42B3B3"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Aprēķina, pašu kapitāla prasības reizinot ar 12,5. </w:t>
            </w:r>
          </w:p>
        </w:tc>
      </w:tr>
    </w:tbl>
    <w:p w14:paraId="62FB026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2A677E" w14:paraId="4775591D" w14:textId="77777777" w:rsidTr="00672D2A">
        <w:trPr>
          <w:trHeight w:val="662"/>
        </w:trPr>
        <w:tc>
          <w:tcPr>
            <w:tcW w:w="9212" w:type="dxa"/>
            <w:gridSpan w:val="2"/>
            <w:shd w:val="clear" w:color="auto" w:fill="CCCCCC"/>
          </w:tcPr>
          <w:p w14:paraId="5298B570"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Rindas</w:t>
            </w:r>
          </w:p>
        </w:tc>
      </w:tr>
      <w:tr w:rsidR="000B0B09" w:rsidRPr="002A677E" w14:paraId="7546B05C" w14:textId="77777777" w:rsidTr="00672D2A">
        <w:tc>
          <w:tcPr>
            <w:tcW w:w="1008" w:type="dxa"/>
          </w:tcPr>
          <w:p w14:paraId="7BE875B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TIRDZNIECĪBAS PORTFELĪ IEKĻAUTIE KAPITĀLA VĒRTSPAPĪRI</w:t>
            </w:r>
          </w:p>
          <w:p w14:paraId="030F1935" w14:textId="365DF7AD" w:rsidR="000B0B09" w:rsidRPr="002A677E" w:rsidRDefault="000B0B09" w:rsidP="007062FD">
            <w:pPr>
              <w:tabs>
                <w:tab w:val="left" w:pos="1665"/>
              </w:tabs>
              <w:autoSpaceDE w:val="0"/>
              <w:autoSpaceDN w:val="0"/>
              <w:adjustRightInd w:val="0"/>
              <w:rPr>
                <w:rFonts w:ascii="Times New Roman" w:hAnsi="Times New Roman"/>
                <w:sz w:val="24"/>
              </w:rPr>
            </w:pPr>
            <w:r>
              <w:rPr>
                <w:rFonts w:ascii="Times New Roman" w:hAnsi="Times New Roman"/>
                <w:sz w:val="24"/>
              </w:rPr>
              <w:t>Pašu kapitāla prasības attiecībā uz pozīcijas risku, kā minēts Regulas (ES) Nr. 575/2013 92. panta 3. punkta b) apakšpunkta i) punktā un Trešās daļas IV sadaļas 2. nodaļas 3. iedaļā.</w:t>
            </w:r>
          </w:p>
        </w:tc>
      </w:tr>
      <w:tr w:rsidR="000B0B09" w:rsidRPr="002A677E" w14:paraId="06FCC7F1" w14:textId="77777777" w:rsidTr="00672D2A">
        <w:tc>
          <w:tcPr>
            <w:tcW w:w="1008" w:type="dxa"/>
          </w:tcPr>
          <w:p w14:paraId="33E8BCC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VISPĀRĒJAIS RISKS</w:t>
            </w:r>
          </w:p>
          <w:p w14:paraId="21F94335" w14:textId="276AABDB"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lastRenderedPageBreak/>
              <w:t xml:space="preserve">Kapitāla vērtspapīru pozīcijas, kas pakļautas vispārējam riskam (Regulas (ES) Nr. 575/2013 343. pants), un to attiecīgās pašu kapitāla prasības saskaņā ar minētās regulas Trešās daļas IV sadaļas 2. nodaļas 3. iedaļu </w:t>
            </w:r>
          </w:p>
          <w:p w14:paraId="729400AD" w14:textId="77777777" w:rsidR="001E0C8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Abi sadalījumi (0021./0022. rindas, kā arī 0030./0040. rindas) ir saistīti ar visām visas pozīcijām, kuras pakļautas vispārējam riskam.</w:t>
            </w:r>
          </w:p>
          <w:p w14:paraId="32EAD513" w14:textId="77777777" w:rsidR="004E2725"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0021. un 0022. rindā pieprasīta informācija par sadalījumu pa instrumentiem. </w:t>
            </w:r>
          </w:p>
          <w:p w14:paraId="75FD06DA" w14:textId="77777777" w:rsidR="000B0B09"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Tikai sadalījumu 0030. un 0040. rindā izmanto kā pamatu pašu kapitāla prasību aprēķinam.</w:t>
            </w:r>
          </w:p>
        </w:tc>
      </w:tr>
      <w:tr w:rsidR="000B0B09" w:rsidRPr="002A677E" w14:paraId="7E2E7066" w14:textId="77777777" w:rsidTr="00672D2A">
        <w:tc>
          <w:tcPr>
            <w:tcW w:w="1008" w:type="dxa"/>
          </w:tcPr>
          <w:p w14:paraId="2A8F2E0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0021</w:t>
            </w:r>
          </w:p>
        </w:tc>
        <w:tc>
          <w:tcPr>
            <w:tcW w:w="8204" w:type="dxa"/>
          </w:tcPr>
          <w:p w14:paraId="51E4EB2D"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Atvasinātie instrumenti</w:t>
            </w:r>
          </w:p>
          <w:p w14:paraId="561EFF21" w14:textId="424FAD2D"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Atvasinātie instrumenti, kas iekļauti tirdzniecības portfeļa pozīciju kapitāla vērtspapīru riska aprēķinā, attiecīgā gadījumā ņemot vērā Regulas (ES) Nr. 575/2013 329. un 332. pantu.</w:t>
            </w:r>
          </w:p>
        </w:tc>
      </w:tr>
      <w:tr w:rsidR="000B0B09" w:rsidRPr="002A677E" w14:paraId="70CC2A6A" w14:textId="77777777" w:rsidTr="00672D2A">
        <w:tc>
          <w:tcPr>
            <w:tcW w:w="1008" w:type="dxa"/>
          </w:tcPr>
          <w:p w14:paraId="569AE9F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Citi aktīvi un saistības</w:t>
            </w:r>
          </w:p>
          <w:p w14:paraId="21AC79DF"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Instrumenti, kas nav atvasinātie instrumenti un kas ietverti tirdzniecības portfeļa pozīciju kapitāla vērtspapīru riska aprēķinā. </w:t>
            </w:r>
          </w:p>
        </w:tc>
      </w:tr>
      <w:tr w:rsidR="000B0B09" w:rsidRPr="002A677E" w14:paraId="2ECBC519" w14:textId="77777777" w:rsidTr="00672D2A">
        <w:tc>
          <w:tcPr>
            <w:tcW w:w="1008" w:type="dxa"/>
          </w:tcPr>
          <w:p w14:paraId="63840C8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Plaši diversificētu biržā tirgotu akciju indeksu nākotnes līgumi, kuriem piemēro īpašu pieeju</w:t>
            </w:r>
          </w:p>
          <w:p w14:paraId="56A22316" w14:textId="77777777" w:rsidR="005C14B0"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Plaši diversificēti biržā tirgoti akciju indeksa nākotnes līgumi, kuriem piemēro īpašu pieeju saskaņā ar Komisijas Īstenošanas regulu (ES) Nr. 945/2014</w:t>
            </w:r>
            <w:r>
              <w:rPr>
                <w:rStyle w:val="FootnoteReference"/>
              </w:rPr>
              <w:footnoteReference w:id="9"/>
            </w:r>
          </w:p>
          <w:p w14:paraId="2528F1AA"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Minētās pozīcijas ir pakļautas tikai vispārējam riskam, un tās attiecīgi nav jāuzrāda 0050. rindā.</w:t>
            </w:r>
          </w:p>
        </w:tc>
      </w:tr>
      <w:tr w:rsidR="000B0B09" w:rsidRPr="002A677E" w14:paraId="132F7A31" w14:textId="77777777" w:rsidTr="00672D2A">
        <w:tc>
          <w:tcPr>
            <w:tcW w:w="1008" w:type="dxa"/>
          </w:tcPr>
          <w:p w14:paraId="5A552EB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Citi kapitāla vērtspapīri, kas nav plaši diversificētu biržā tirgotu akciju indeksu nākotnes līgumi</w:t>
            </w:r>
          </w:p>
          <w:p w14:paraId="17542C2D" w14:textId="0BABB084"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Citas kapitāla vērtspapīru pozīcijas, kuras pakļautas īpašam riskam, kā arī attiecīgās pašu kapitāla prasības saskaņā ar Regulas (ES) Nr. 575/2013 343. pantu, tostarp to regulētā tirgū tirgotu akciju indeksa nākotnes līgumu pozīcijas, kuriem piemērota minētās regulas 344. panta 3. punktā minētā procedūra.</w:t>
            </w:r>
          </w:p>
        </w:tc>
      </w:tr>
      <w:tr w:rsidR="000B0B09" w:rsidRPr="002A677E" w14:paraId="10C7ACD9" w14:textId="77777777" w:rsidTr="00672D2A">
        <w:tc>
          <w:tcPr>
            <w:tcW w:w="1008" w:type="dxa"/>
          </w:tcPr>
          <w:p w14:paraId="1F6F53F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SPECIFISKAIS RISKS</w:t>
            </w:r>
          </w:p>
          <w:p w14:paraId="4CFFEA2D" w14:textId="05674FED"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 xml:space="preserve">Pozīcijas kapitāla vērtspapīros, kuras pakļautas īpašam riskam, un attiecīgās pašu kapitāla prasības saskaņā ar Regulas (ES) Nr. 575/2013 342. pantu, izņemot to regulētā tirgū tirgotu akciju indeksa nākotnes līgumu pozīcijas, kam piemērota Regulas (ES) Nr. 575/2013 344. panta 4. punkta otrajā teikumā minētā procedūra. </w:t>
            </w:r>
          </w:p>
        </w:tc>
      </w:tr>
      <w:tr w:rsidR="000B0B09" w:rsidRPr="002A677E" w14:paraId="63780725" w14:textId="77777777" w:rsidTr="00672D2A">
        <w:tc>
          <w:tcPr>
            <w:tcW w:w="1008" w:type="dxa"/>
          </w:tcPr>
          <w:p w14:paraId="573EB4E8"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PAPILDU PRASĪBAS ATTIECĪBĀ UZ IESPĒJAS LĪGUMIEM (RISKI, KAS NAV DELTA RISKI)</w:t>
            </w:r>
          </w:p>
          <w:p w14:paraId="2552C107" w14:textId="2AD28847" w:rsidR="000B0B09" w:rsidRPr="002A677E" w:rsidRDefault="00F2521E" w:rsidP="00F2521E">
            <w:pPr>
              <w:autoSpaceDE w:val="0"/>
              <w:autoSpaceDN w:val="0"/>
              <w:adjustRightInd w:val="0"/>
              <w:rPr>
                <w:rFonts w:ascii="Times New Roman" w:hAnsi="Times New Roman"/>
                <w:sz w:val="24"/>
              </w:rPr>
            </w:pPr>
            <w:r>
              <w:rPr>
                <w:rFonts w:ascii="Times New Roman" w:hAnsi="Times New Roman"/>
                <w:sz w:val="24"/>
              </w:rPr>
              <w:t xml:space="preserve">Regulas (ES) Nr. 575/2013 329. panta 2. un 3. punkts. </w:t>
            </w:r>
          </w:p>
          <w:p w14:paraId="72C3FAC3" w14:textId="77777777" w:rsidR="000B0B09"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Papildu prasības attiecībā uz iespējas līgumiem, kas saistīti ar riskiem, kuri nav delta riski, uzrāda saskaņā ar šim aprēķinam izmantotajām metodēm.</w:t>
            </w:r>
          </w:p>
        </w:tc>
      </w:tr>
    </w:tbl>
    <w:p w14:paraId="0EB6FD79"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1D26B512"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86" w:name="_Toc262566432"/>
      <w:bookmarkStart w:id="687" w:name="_Toc295830008"/>
      <w:bookmarkStart w:id="688" w:name="_Toc308426685"/>
      <w:bookmarkStart w:id="689" w:name="_Toc310415069"/>
      <w:bookmarkStart w:id="690" w:name="_Toc360188404"/>
      <w:bookmarkStart w:id="691" w:name="_Toc473561044"/>
      <w:bookmarkStart w:id="692" w:name="_Toc118991792"/>
      <w:r>
        <w:rPr>
          <w:rFonts w:ascii="Times New Roman" w:hAnsi="Times New Roman"/>
          <w:sz w:val="24"/>
          <w:u w:val="none"/>
        </w:rPr>
        <w:lastRenderedPageBreak/>
        <w:t>5.5.</w:t>
      </w:r>
      <w:r>
        <w:tab/>
      </w:r>
      <w:r>
        <w:rPr>
          <w:rFonts w:ascii="Times New Roman" w:hAnsi="Times New Roman"/>
          <w:sz w:val="24"/>
        </w:rPr>
        <w:t xml:space="preserve">C 22.00 — Tirgus risks: </w:t>
      </w:r>
      <w:r>
        <w:t xml:space="preserve">standartizētā pieeja attiecībā uz ārvalstu valūtas risku </w:t>
      </w:r>
      <w:bookmarkEnd w:id="686"/>
      <w:bookmarkEnd w:id="687"/>
      <w:bookmarkEnd w:id="688"/>
      <w:bookmarkEnd w:id="689"/>
      <w:bookmarkEnd w:id="690"/>
      <w:r>
        <w:t xml:space="preserve"> (MKR SA FX)</w:t>
      </w:r>
      <w:bookmarkEnd w:id="691"/>
      <w:bookmarkEnd w:id="692"/>
    </w:p>
    <w:p w14:paraId="70FD2A29"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93" w:name="_Toc262566433"/>
      <w:bookmarkStart w:id="694" w:name="_Toc295830009"/>
      <w:bookmarkStart w:id="695" w:name="_Toc308426686"/>
      <w:bookmarkStart w:id="696" w:name="_Toc310415070"/>
      <w:bookmarkStart w:id="697" w:name="_Toc360188405"/>
      <w:bookmarkStart w:id="698" w:name="_Toc473561045"/>
      <w:bookmarkStart w:id="699" w:name="_Toc118991793"/>
      <w:r>
        <w:rPr>
          <w:rFonts w:ascii="Times New Roman" w:hAnsi="Times New Roman"/>
          <w:sz w:val="24"/>
          <w:u w:val="none"/>
        </w:rPr>
        <w:t>5.5.1.</w:t>
      </w:r>
      <w:r>
        <w:tab/>
      </w:r>
      <w:r>
        <w:rPr>
          <w:rFonts w:ascii="Times New Roman" w:hAnsi="Times New Roman"/>
          <w:sz w:val="24"/>
        </w:rPr>
        <w:t>Vispārīgas piezīmes</w:t>
      </w:r>
      <w:bookmarkEnd w:id="693"/>
      <w:bookmarkEnd w:id="694"/>
      <w:bookmarkEnd w:id="695"/>
      <w:bookmarkEnd w:id="696"/>
      <w:bookmarkEnd w:id="697"/>
      <w:bookmarkEnd w:id="698"/>
      <w:bookmarkEnd w:id="699"/>
    </w:p>
    <w:p w14:paraId="3B4750B2" w14:textId="77777777" w:rsidR="00F71DF2" w:rsidRPr="002A677E" w:rsidRDefault="008F3052" w:rsidP="00487A02">
      <w:pPr>
        <w:pStyle w:val="InstructionsText2"/>
        <w:numPr>
          <w:ilvl w:val="0"/>
          <w:numId w:val="0"/>
        </w:numPr>
        <w:ind w:left="1353" w:hanging="360"/>
      </w:pPr>
      <w:fldSimple w:instr=" seq paragraphs ">
        <w:r>
          <w:t>171</w:t>
        </w:r>
      </w:fldSimple>
      <w:r>
        <w:t>. Iestādes uzrāda informāciju par pozīcijām katrā valūtā (tostarp pārskata sniegšanas valūtā) un attiecīgās pašu kapitāla prasības attiecībā uz ārvalstu valūtas riskam, kam piemērota standartizētā pieeja. Pozīciju aprēķina attiecībā uz katru valūtu (tostarp EUR), zeltu un pozīcijām KIU.</w:t>
      </w:r>
    </w:p>
    <w:p w14:paraId="39EF826C" w14:textId="74BF82B9" w:rsidR="000B0B09" w:rsidRPr="002A677E" w:rsidRDefault="008F3052" w:rsidP="00487A02">
      <w:pPr>
        <w:pStyle w:val="InstructionsText2"/>
        <w:numPr>
          <w:ilvl w:val="0"/>
          <w:numId w:val="0"/>
        </w:numPr>
        <w:ind w:left="1353" w:hanging="360"/>
      </w:pPr>
      <w:fldSimple w:instr=" seq paragraphs ">
        <w:r>
          <w:t>172</w:t>
        </w:r>
      </w:fldSimple>
      <w:r>
        <w:t>.</w:t>
      </w:r>
      <w:r>
        <w:tab/>
        <w:t xml:space="preserve"> Šīs veidnes 0100.–0480. rindu uzrāda pat tad, ja iestādēm netiek prasīts aprēķināt pašu kapitāla prasības attiecībā uz ārvalstu valūtas risku saskaņā ar Regulas (ES) Nr. 575/2013 351. pantu. Minētajos izziņas posteņos iekļauj visas pozīcijas pārskata sniegšanas valūtā, neatkarīgi no tā, vai tās ņem vērā Regulas (ES) Nr. 575/2013 354. panta vajadzībām. Veidnes izziņas posteņu 0130.–0480. rindu aizpilda atsevišķi par visām Savienības dalībvalstu valūtām un šādām valūtām: GBP, USD, CHF, JPY, RUB, TRY, AUD, CAD, RSD, ALL, UAH, MKD, EGP, ARS, BRL, MXN, HKD, ICK, TWD, NZD, NOK, SGD, KRW, CNY un visām citām valūtām.</w:t>
      </w:r>
    </w:p>
    <w:p w14:paraId="346B4732" w14:textId="273354B2"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00" w:name="_Toc262566434"/>
      <w:bookmarkStart w:id="701" w:name="_Toc295830010"/>
      <w:bookmarkStart w:id="702" w:name="_Toc308426687"/>
      <w:bookmarkStart w:id="703" w:name="_Toc310415071"/>
      <w:bookmarkStart w:id="704" w:name="_Toc360188406"/>
      <w:bookmarkStart w:id="705" w:name="_Toc473561046"/>
      <w:bookmarkStart w:id="706" w:name="_Toc118991794"/>
      <w:r>
        <w:rPr>
          <w:rFonts w:ascii="Times New Roman" w:hAnsi="Times New Roman"/>
          <w:sz w:val="24"/>
          <w:u w:val="none"/>
        </w:rPr>
        <w:t>5.5.2.</w:t>
      </w:r>
      <w:r>
        <w:tab/>
      </w:r>
      <w:r>
        <w:rPr>
          <w:rFonts w:ascii="Times New Roman" w:hAnsi="Times New Roman"/>
          <w:sz w:val="24"/>
        </w:rPr>
        <w:t>Norādes par konkrētām pozīcijām</w:t>
      </w:r>
      <w:bookmarkEnd w:id="700"/>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49DEFDC7" w14:textId="77777777" w:rsidTr="00672D2A">
        <w:trPr>
          <w:trHeight w:val="595"/>
        </w:trPr>
        <w:tc>
          <w:tcPr>
            <w:tcW w:w="8862" w:type="dxa"/>
            <w:gridSpan w:val="2"/>
            <w:shd w:val="clear" w:color="auto" w:fill="CCCCCC"/>
          </w:tcPr>
          <w:p w14:paraId="12971A7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Slejas</w:t>
            </w:r>
          </w:p>
        </w:tc>
      </w:tr>
      <w:tr w:rsidR="000B0B09" w:rsidRPr="002A677E" w14:paraId="159B4B41" w14:textId="77777777" w:rsidTr="00672D2A">
        <w:tc>
          <w:tcPr>
            <w:tcW w:w="988" w:type="dxa"/>
          </w:tcPr>
          <w:p w14:paraId="0ABA9E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VISAS POZĪCIJAS (GARĀS UN ĪSĀS)</w:t>
            </w:r>
          </w:p>
          <w:p w14:paraId="21CD6173" w14:textId="77777777" w:rsidR="000B0B09" w:rsidRPr="002A677E"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Bruto pozīcijas saistībā ar aktīviem, visām nākotnē saņemamajām summām un līdzīgiem posteņiem, kas minēti Regulas (ES) Nr. 575/2013 352. panta 1. punktā.</w:t>
            </w:r>
          </w:p>
          <w:p w14:paraId="754DB1BB" w14:textId="2FEAA29E" w:rsidR="000B0B09" w:rsidRPr="002A677E"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Saskaņā ar Regulas (ES) Nr. 575/2013 352. panta 2. punktu un kompetento iestāžu atļauju pozīcijas, ko iestāde uzņēmusies, lai ierobežotu valūtas kursa negatīvu ietekmi uz tās rādītājiem atbilstīgi minētās regulas 92. panta 1. punktam, un pozīcijas, kas saistītas ar posteņiem, kuri jau atskaitīti, aprēķinot pašu kapitālu, nav jāuzrāda.</w:t>
            </w:r>
          </w:p>
          <w:p w14:paraId="40A85A4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B6C2519" w14:textId="77777777" w:rsidTr="00672D2A">
        <w:tc>
          <w:tcPr>
            <w:tcW w:w="988" w:type="dxa"/>
          </w:tcPr>
          <w:p w14:paraId="01A2B5B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POZĪCIJAS (GARĀS UN ĪSĀS)</w:t>
            </w:r>
          </w:p>
          <w:p w14:paraId="5D5BCFBB"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Regulas (ES) Nr. 575/2013 352. panta 3. punkts un 352. panta 4. punkta pirmie divi teikumi un 353. pants.</w:t>
            </w:r>
          </w:p>
          <w:p w14:paraId="1436375E" w14:textId="100DFA36"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Neto pozīcijas aprēķina katrā valūtā saskaņā ar Regulas (ES) Nr. 575/2013 352. panta 1. punktu. Tādējādi vienlaikus var uzrādīt gan garās, gan īsās pozīcijas.</w:t>
            </w:r>
          </w:p>
          <w:p w14:paraId="7EF6C18C"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DBF3F98" w14:textId="77777777" w:rsidTr="00672D2A">
        <w:tc>
          <w:tcPr>
            <w:tcW w:w="988" w:type="dxa"/>
          </w:tcPr>
          <w:p w14:paraId="5ED8190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POZĪCIJAS, UZ KURĀM ATTIECAS KAPITĀLA PRASĪBA</w:t>
            </w:r>
          </w:p>
          <w:p w14:paraId="536B211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(Regulas (ES) Nr. 575/2013 352. panta 4. punkta trešais teikums un 353. un 354. pants). </w:t>
            </w:r>
          </w:p>
          <w:p w14:paraId="091C4CE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E36B34" w14:textId="77777777" w:rsidTr="00672D2A">
        <w:tc>
          <w:tcPr>
            <w:tcW w:w="988" w:type="dxa"/>
          </w:tcPr>
          <w:p w14:paraId="4CF75F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POZĪCIJAS, UZ KURĀM ATTIECAS KAPITĀLA PRASĪBA (GARĀS UN ĪSĀS)</w:t>
            </w:r>
          </w:p>
          <w:p w14:paraId="1CA17503"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lastRenderedPageBreak/>
              <w:t>Garās un īsās neto pozīcijas attiecībā uz katru valūtu aprēķina, no garo pozīciju kopsummas atskaitot īso pozīciju kopsummu.</w:t>
            </w:r>
          </w:p>
          <w:p w14:paraId="7912A4F1"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Garās neto pozīcijas attiecībā uz katru valūtā veiktu operāciju saskaita, lai iegūtu garo neto pozīciju attiecīgajā valūtā.</w:t>
            </w:r>
          </w:p>
          <w:p w14:paraId="5B4E9BD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Īsās neto pozīcijas attiecībā uz katru valūtā veiktu operāciju saskaita, lai iegūtu īso neto pozīciju attiecīgajā valūtā.</w:t>
            </w:r>
          </w:p>
          <w:p w14:paraId="71BEB09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Nesakrītošās pozīcijas valūtās, kurās nesniedz pārskatus, pieskaita pozīcijām, uz kurām attiecas kapitāla prasība citām valūtām (030. rinda) 060. vai 070. slejā atkarībā no tā, vai tās ir īsās vai garās pozīcijas.</w:t>
            </w:r>
          </w:p>
          <w:p w14:paraId="3B8AB235" w14:textId="77777777" w:rsidR="00DE48EF" w:rsidRPr="002A677E"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2A677E" w14:paraId="153E3368" w14:textId="77777777" w:rsidTr="00672D2A">
        <w:tc>
          <w:tcPr>
            <w:tcW w:w="988" w:type="dxa"/>
          </w:tcPr>
          <w:p w14:paraId="79947C7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874" w:type="dxa"/>
          </w:tcPr>
          <w:p w14:paraId="50779B2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POZĪCIJAS, UZ KURĀM ATTIECAS KAPITĀLA PRASĪBA (SAKRĪTOŠĀS)</w:t>
            </w:r>
          </w:p>
          <w:p w14:paraId="1787EA62"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Sakrītošās pozīcijas cieši korelētās valūtās.</w:t>
            </w:r>
          </w:p>
          <w:p w14:paraId="6BC8E67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E3750E4" w14:textId="77777777" w:rsidTr="00672D2A">
        <w:tc>
          <w:tcPr>
            <w:tcW w:w="988" w:type="dxa"/>
          </w:tcPr>
          <w:p w14:paraId="0E46DE0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PAŠU KAPITĀLA PRASĪBAS</w:t>
            </w:r>
          </w:p>
          <w:p w14:paraId="4108E69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444F1522"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Kapitāla prasība attiecībā uz jebkuru attiecīgo pozīciju saskaņā ar Regulas (ES) Nr. 575/2013 Trešās daļas IV sadaļas 3. nodaļu. </w:t>
            </w:r>
          </w:p>
          <w:p w14:paraId="62C9AE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5A4CD35" w14:textId="77777777" w:rsidTr="00672D2A">
        <w:tc>
          <w:tcPr>
            <w:tcW w:w="988" w:type="dxa"/>
          </w:tcPr>
          <w:p w14:paraId="5B271B1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 RISKA DARĪJUMU VĒRTĪBA</w:t>
            </w:r>
          </w:p>
          <w:p w14:paraId="1005789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4B9840A7" w:rsidR="005C14B0" w:rsidRPr="002A677E" w:rsidRDefault="000B0B0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Regulas (ES) Nr. 575/2013 92. panta 4. punkta b) apakšpunkts.</w:t>
            </w:r>
          </w:p>
          <w:p w14:paraId="74C1A53D" w14:textId="77777777" w:rsidR="000B0B09" w:rsidRPr="002A677E"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Aprēķina, pašu kapitāla prasības reizinot ar 12,5. </w:t>
            </w:r>
          </w:p>
          <w:p w14:paraId="43ECFCA3" w14:textId="77777777" w:rsidR="00DE48EF" w:rsidRPr="002A677E"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A677E" w14:paraId="0291DB10" w14:textId="77777777" w:rsidTr="00672D2A">
        <w:trPr>
          <w:trHeight w:val="497"/>
        </w:trPr>
        <w:tc>
          <w:tcPr>
            <w:tcW w:w="8862" w:type="dxa"/>
            <w:gridSpan w:val="2"/>
            <w:shd w:val="clear" w:color="auto" w:fill="CCCCCC"/>
          </w:tcPr>
          <w:p w14:paraId="080D5566"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Rindas</w:t>
            </w:r>
          </w:p>
        </w:tc>
      </w:tr>
      <w:tr w:rsidR="000B0B09" w:rsidRPr="002A677E" w14:paraId="7E8F93AD" w14:textId="77777777" w:rsidTr="00672D2A">
        <w:tc>
          <w:tcPr>
            <w:tcW w:w="991" w:type="dxa"/>
          </w:tcPr>
          <w:p w14:paraId="308DA05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KOPĒJĀS POZĪCIJAS</w:t>
            </w:r>
          </w:p>
          <w:p w14:paraId="625A8F9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74297D9" w14:textId="685CE36F" w:rsidR="000B0B09"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Visas pozīcijas valūtās, kurās nesniedz pārskatus, un tās pozīcijas pārskata sniegšanas valūtā, ko ņem vērā Regulas (ES) Nr. 575/2013 354. panta vajadzībām, kā arī to attiecīgās pašu kapitāla prasības ārvalstu valūtas riskam, kas minēts 92. panta 3. punkta c) apakšpunkta i) punktā, ņemot vērā Regulas (ES) Nr. 575/2013 352. panta 2. un 4. punktu (konvertēšanai pārskata valūtā).</w:t>
            </w:r>
          </w:p>
          <w:p w14:paraId="60C8486E"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467D9D0D" w14:textId="77777777" w:rsidTr="00672D2A">
        <w:tc>
          <w:tcPr>
            <w:tcW w:w="991" w:type="dxa"/>
          </w:tcPr>
          <w:p w14:paraId="65214D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CIEŠI KORELĒTAS VALŪTAS</w:t>
            </w:r>
          </w:p>
          <w:p w14:paraId="784B138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Pozīcijas un to attiecīgās pašu kapitāla prasības attiecībā uz cieši korelētām valūtām, kā minēts Regulas (ES) Nr. 575/2013 354. pantā.</w:t>
            </w:r>
          </w:p>
          <w:p w14:paraId="1228E8F4"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491F4D" w:rsidRPr="002A677E" w14:paraId="6BD5BA15" w14:textId="77777777" w:rsidTr="00672D2A">
        <w:tc>
          <w:tcPr>
            <w:tcW w:w="991" w:type="dxa"/>
          </w:tcPr>
          <w:p w14:paraId="5BFECF57" w14:textId="77777777" w:rsidR="00491F4D"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A677E"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Cieši korelētas valūtas: tostarp: pārskata sniegšanas valūta</w:t>
            </w:r>
          </w:p>
          <w:p w14:paraId="1A313604" w14:textId="77777777" w:rsidR="00491F4D" w:rsidRPr="002A677E" w:rsidRDefault="00491F4D" w:rsidP="000B0B09">
            <w:pPr>
              <w:autoSpaceDE w:val="0"/>
              <w:autoSpaceDN w:val="0"/>
              <w:adjustRightInd w:val="0"/>
              <w:spacing w:before="0" w:after="0"/>
              <w:rPr>
                <w:rFonts w:ascii="Times New Roman" w:hAnsi="Times New Roman"/>
                <w:sz w:val="24"/>
              </w:rPr>
            </w:pPr>
          </w:p>
          <w:p w14:paraId="6CF1E695" w14:textId="3B11B1C0" w:rsidR="00491F4D"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Tās pozīcijas pārskata sniegšanas valūtā, kuras veicina kapitāla prasību aprēķināšanu saskaņā ar Regulas (ES) Nr. 575/2013 354. pantu.</w:t>
            </w:r>
          </w:p>
          <w:p w14:paraId="1727C5A3" w14:textId="77777777" w:rsidR="00491F4D" w:rsidRPr="002A677E"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A3FAA7" w14:textId="77777777" w:rsidTr="00672D2A">
        <w:tc>
          <w:tcPr>
            <w:tcW w:w="991" w:type="dxa"/>
          </w:tcPr>
          <w:p w14:paraId="015096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0030</w:t>
            </w:r>
          </w:p>
        </w:tc>
        <w:tc>
          <w:tcPr>
            <w:tcW w:w="7871" w:type="dxa"/>
          </w:tcPr>
          <w:p w14:paraId="0BAA11C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VISAS CITAS VALŪTAS (tostarp tādas ārvalstu valūtas pozīcijas KIU, ko pielīdzina atšķirīgām valūtām)</w:t>
            </w:r>
          </w:p>
          <w:p w14:paraId="1677D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Pozīcijas un to attiecīgās pašu kapitāla prasības valūtām, kam piemēro Regulas (ES) Nr. 575/2013 351. pantā un 352. panta 2. un 4. punktā minēto vispārējo procedūru.</w:t>
            </w:r>
          </w:p>
          <w:p w14:paraId="0D0C93F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Ziņojums par KIU, ko pielīdzina atšķirīgām valūtām saskaņā ar Regulas (ES) Nr. 575/2013 353. pantu</w:t>
            </w:r>
            <w:r>
              <w:rPr>
                <w:rFonts w:ascii="Times New Roman" w:hAnsi="Times New Roman"/>
                <w:sz w:val="24"/>
              </w:rPr>
              <w:t>.</w:t>
            </w:r>
          </w:p>
          <w:p w14:paraId="77B7A43F" w14:textId="77777777" w:rsidR="000B0B09" w:rsidRPr="002A677E"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Attiecībā uz tām ārvalstu valūtas pozīcijām KIU, ko pielīdzina atšķirīgām valūtām, aprēķinātu kapitāla prasības, piemēro divas dažādas procedūras:</w:t>
            </w:r>
          </w:p>
          <w:p w14:paraId="5B250982"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modificēto zelta metodi, ja KIU ieguldījuma virziens nav zināms (šīs ārvalstu valūtas pozīcijas KIU pieskaita iestādes kopējai neto ārvalstu valūtas pozīcijai);</w:t>
            </w:r>
          </w:p>
          <w:p w14:paraId="36EAAD8C"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ja KIU ieguldījuma virziens ir zināms, šīs ārvalstu valūtas pozīcijas KIU pieskaita kopējai atvērtajai ārvalstu valūtas pozīcijai (atkarībā no KIU virziena — garajai vai īsajai).</w:t>
            </w:r>
          </w:p>
          <w:p w14:paraId="6410AE39" w14:textId="77777777"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Pārskatu par šīm ārvalstu valūtas pozīcijām KIU sniedz atbilstoši kapitāla prasību aprēķinam.</w:t>
            </w:r>
          </w:p>
          <w:p w14:paraId="6EF89CCB"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074F2FD" w14:textId="77777777" w:rsidTr="00672D2A">
        <w:tc>
          <w:tcPr>
            <w:tcW w:w="991" w:type="dxa"/>
          </w:tcPr>
          <w:p w14:paraId="77D3A98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ZELTS</w:t>
            </w:r>
          </w:p>
          <w:p w14:paraId="3DD20C3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Pozīcijas un to attiecīgās pašu kapitāla prasības valūtām, kam piemēro Regulas (ES) Nr. 575/2013 351. pantā un 352. panta 2. un 4. punktā minēto vispārējo procedūru. </w:t>
            </w:r>
          </w:p>
          <w:p w14:paraId="2363385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6FC5B51" w14:textId="77777777" w:rsidTr="00672D2A">
        <w:tc>
          <w:tcPr>
            <w:tcW w:w="991" w:type="dxa"/>
          </w:tcPr>
          <w:p w14:paraId="119AB32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14:paraId="76D7671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PAPILDU PRASĪBAS ATTIECĪBĀ UZ IESPĒJAS LĪGUMIEM (RISKI, KAS NAV DELTA RISKI)</w:t>
            </w:r>
          </w:p>
          <w:p w14:paraId="409B80C0" w14:textId="56A2BE80" w:rsidR="000B0B09" w:rsidRPr="002A677E" w:rsidRDefault="000B0B09" w:rsidP="001A0143">
            <w:pPr>
              <w:autoSpaceDE w:val="0"/>
              <w:autoSpaceDN w:val="0"/>
              <w:adjustRightInd w:val="0"/>
              <w:spacing w:after="0"/>
              <w:rPr>
                <w:rFonts w:ascii="Times New Roman" w:hAnsi="Times New Roman"/>
                <w:sz w:val="24"/>
              </w:rPr>
            </w:pPr>
            <w:r>
              <w:rPr>
                <w:rFonts w:ascii="Times New Roman" w:hAnsi="Times New Roman"/>
                <w:sz w:val="24"/>
              </w:rPr>
              <w:t xml:space="preserve">Regulas (ES) Nr. 575/2013 352. panta 5. un 6. punkts. </w:t>
            </w:r>
          </w:p>
          <w:p w14:paraId="28A72F07"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Papildu prasības attiecībā uz iespējas līgumiem, kas saistīti ar riskiem, kuri nav delta riski, uzrāda sadalījumā pa šim aprēķinam izmantotajām metodēm. </w:t>
            </w:r>
          </w:p>
          <w:p w14:paraId="64B10AE8" w14:textId="77777777" w:rsidR="000B0B09" w:rsidRPr="002A677E"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2A677E" w14:paraId="4FB6CAB6" w14:textId="77777777" w:rsidTr="00672D2A">
        <w:tc>
          <w:tcPr>
            <w:tcW w:w="991" w:type="dxa"/>
          </w:tcPr>
          <w:p w14:paraId="4A4827F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Kopējo pozīciju sadalījums (tostarp pārskata sniegšanas valūtā) pa riska darījumu veidiem</w:t>
            </w:r>
          </w:p>
          <w:p w14:paraId="35F84DA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Kopējās pozīcijas sadala atbilstoši to atvasinātajiem instrumentiem, citiem aktīviem un saistībām, un ārpusbilances posteņiem.</w:t>
            </w:r>
          </w:p>
          <w:p w14:paraId="645944F1"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2C3A573" w14:textId="77777777" w:rsidTr="00672D2A">
        <w:tc>
          <w:tcPr>
            <w:tcW w:w="991" w:type="dxa"/>
          </w:tcPr>
          <w:p w14:paraId="328B76F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Citi aktīvi un saistības, kas nav ārpusbilances posteņi un atvasinātie instrumenti</w:t>
            </w:r>
          </w:p>
          <w:p w14:paraId="70ABA94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Šajā kategorijā ietver pozīcijās, kas nav ietvertas 0110. un 0120. rindā. </w:t>
            </w:r>
          </w:p>
          <w:p w14:paraId="68474F8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A677E" w14:paraId="68F25686" w14:textId="77777777" w:rsidTr="00672D2A">
        <w:tc>
          <w:tcPr>
            <w:tcW w:w="991" w:type="dxa"/>
          </w:tcPr>
          <w:p w14:paraId="76AEDC5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Ārpusbilances posteņi</w:t>
            </w:r>
          </w:p>
          <w:p w14:paraId="4FE41AB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Tādi Regulas (ES) Nr. 575/2013 352. panta darbības jomā ietvertie posteņi neatkarīgi no denominācijas valūtas, kas ir ietverti minētās regulas I pielikumā, izņemot posteņus, kuri ietverti kā vērtspapīru finansēšanas darījumi un ilgstošo </w:t>
            </w:r>
            <w:r>
              <w:rPr>
                <w:rFonts w:ascii="Times New Roman" w:hAnsi="Times New Roman"/>
                <w:sz w:val="24"/>
              </w:rPr>
              <w:lastRenderedPageBreak/>
              <w:t>norēķinu darījumi vai izrietoši no dažādu produktu savstarpējo prasījumu līgumiskā ieskaita.</w:t>
            </w:r>
          </w:p>
          <w:p w14:paraId="25D49F5C"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C61B439" w14:textId="77777777" w:rsidTr="00672D2A">
        <w:tc>
          <w:tcPr>
            <w:tcW w:w="991" w:type="dxa"/>
          </w:tcPr>
          <w:p w14:paraId="33EE452C"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lastRenderedPageBreak/>
              <w:t>0120</w:t>
            </w:r>
          </w:p>
        </w:tc>
        <w:tc>
          <w:tcPr>
            <w:tcW w:w="7871" w:type="dxa"/>
          </w:tcPr>
          <w:p w14:paraId="56E0717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Atvasinātie instrumenti</w:t>
            </w:r>
          </w:p>
          <w:p w14:paraId="7B6CC85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Pozīcijas, kas novērtētas saskaņā ar Regulas (ES) Nr. 575/2013 352. pantu.</w:t>
            </w:r>
          </w:p>
          <w:p w14:paraId="2984F2C2" w14:textId="77777777" w:rsidR="00902EFC" w:rsidRPr="002A677E"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D32A9CF" w14:textId="77777777" w:rsidTr="00672D2A">
        <w:tc>
          <w:tcPr>
            <w:tcW w:w="991" w:type="dxa"/>
          </w:tcPr>
          <w:p w14:paraId="7B4BCDF0"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14:paraId="26286B4C" w14:textId="3843381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IZZIŅAS POSTEŅI: VALŪTAS POZĪCIJAS</w:t>
            </w:r>
          </w:p>
          <w:p w14:paraId="77A906DE" w14:textId="77777777" w:rsidR="000B0B09" w:rsidRPr="002A677E"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Default="000B0B09" w:rsidP="00A2757B">
            <w:pPr>
              <w:autoSpaceDE w:val="0"/>
              <w:autoSpaceDN w:val="0"/>
              <w:adjustRightInd w:val="0"/>
              <w:spacing w:before="0" w:after="0"/>
              <w:rPr>
                <w:rFonts w:ascii="Times New Roman" w:hAnsi="Times New Roman"/>
                <w:sz w:val="24"/>
              </w:rPr>
            </w:pPr>
            <w:r>
              <w:rPr>
                <w:rFonts w:ascii="Times New Roman" w:hAnsi="Times New Roman"/>
                <w:sz w:val="24"/>
              </w:rPr>
              <w:t xml:space="preserve">Veidnes izziņas posteņus aizpilda atsevišķi par visām Eiropas Savienības dalībvalstu valūtām un par GBP, USD, CHF, JPY, RUB, TRY, AUD, CAD, RSD, ALL, UAH, MKD, EGP, ARS, BRL, MXN, HKD, ICK, TWD, NZD, NOK, SGD, KRW, CNY un visām citām valūtām. </w:t>
            </w:r>
          </w:p>
          <w:p w14:paraId="2A795EB2" w14:textId="3FA18151" w:rsidR="0055144E" w:rsidRPr="002A677E" w:rsidRDefault="0055144E" w:rsidP="00A2757B">
            <w:pPr>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A677E" w:rsidRDefault="000B0B09" w:rsidP="000B0B09">
      <w:pPr>
        <w:rPr>
          <w:rFonts w:ascii="Times New Roman" w:hAnsi="Times New Roman"/>
          <w:sz w:val="24"/>
        </w:rPr>
      </w:pPr>
    </w:p>
    <w:p w14:paraId="5351571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07" w:name="_Toc262566435"/>
      <w:bookmarkStart w:id="708" w:name="_Toc295830011"/>
      <w:bookmarkStart w:id="709" w:name="_Toc308426688"/>
      <w:bookmarkStart w:id="710" w:name="_Toc310415072"/>
      <w:bookmarkStart w:id="711" w:name="_Toc360188407"/>
      <w:bookmarkStart w:id="712" w:name="_Toc473561047"/>
      <w:bookmarkStart w:id="713" w:name="_Toc118991795"/>
      <w:r>
        <w:rPr>
          <w:rFonts w:ascii="Times New Roman" w:hAnsi="Times New Roman"/>
          <w:sz w:val="24"/>
          <w:u w:val="none"/>
        </w:rPr>
        <w:t>5.6.</w:t>
      </w:r>
      <w:r>
        <w:tab/>
      </w:r>
      <w:r>
        <w:rPr>
          <w:rFonts w:ascii="Times New Roman" w:hAnsi="Times New Roman"/>
          <w:sz w:val="24"/>
        </w:rPr>
        <w:t xml:space="preserve">C 23.00 — Tirgus risks: </w:t>
      </w:r>
      <w:r>
        <w:t xml:space="preserve">standartizētās pieejas attiecībā uz precēm </w:t>
      </w:r>
      <w:bookmarkEnd w:id="707"/>
      <w:bookmarkEnd w:id="708"/>
      <w:bookmarkEnd w:id="709"/>
      <w:bookmarkEnd w:id="710"/>
      <w:bookmarkEnd w:id="711"/>
      <w:r>
        <w:rPr>
          <w:rFonts w:ascii="Times New Roman" w:hAnsi="Times New Roman"/>
          <w:sz w:val="24"/>
        </w:rPr>
        <w:t xml:space="preserve"> </w:t>
      </w:r>
      <w:r>
        <w:t>(MKR SA COM)</w:t>
      </w:r>
      <w:bookmarkEnd w:id="712"/>
      <w:bookmarkEnd w:id="713"/>
    </w:p>
    <w:p w14:paraId="72871AE4"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14" w:name="_Toc262566436"/>
      <w:bookmarkStart w:id="715" w:name="_Toc295830012"/>
      <w:bookmarkStart w:id="716" w:name="_Toc308426689"/>
      <w:bookmarkStart w:id="717" w:name="_Toc310415073"/>
      <w:bookmarkStart w:id="718" w:name="_Toc360188408"/>
      <w:bookmarkStart w:id="719" w:name="_Toc473561048"/>
      <w:bookmarkStart w:id="720" w:name="_Toc118991796"/>
      <w:r>
        <w:rPr>
          <w:rFonts w:ascii="Times New Roman" w:hAnsi="Times New Roman"/>
          <w:sz w:val="24"/>
          <w:u w:val="none"/>
        </w:rPr>
        <w:t>5.6.1.</w:t>
      </w:r>
      <w:r>
        <w:tab/>
      </w:r>
      <w:r>
        <w:rPr>
          <w:rFonts w:ascii="Times New Roman" w:hAnsi="Times New Roman"/>
          <w:sz w:val="24"/>
        </w:rPr>
        <w:t>Vispārīgas piezīmes</w:t>
      </w:r>
      <w:bookmarkEnd w:id="714"/>
      <w:bookmarkEnd w:id="715"/>
      <w:bookmarkEnd w:id="716"/>
      <w:bookmarkEnd w:id="717"/>
      <w:bookmarkEnd w:id="718"/>
      <w:bookmarkEnd w:id="719"/>
      <w:bookmarkEnd w:id="720"/>
    </w:p>
    <w:p w14:paraId="441FA19A" w14:textId="77777777" w:rsidR="000B0B09" w:rsidRPr="002A677E" w:rsidRDefault="008F3052" w:rsidP="00487A02">
      <w:pPr>
        <w:pStyle w:val="InstructionsText2"/>
        <w:numPr>
          <w:ilvl w:val="0"/>
          <w:numId w:val="0"/>
        </w:numPr>
        <w:ind w:left="1353" w:hanging="360"/>
      </w:pPr>
      <w:fldSimple w:instr=" seq paragraphs ">
        <w:r>
          <w:t>173</w:t>
        </w:r>
      </w:fldSimple>
      <w:r>
        <w:t>.</w:t>
      </w:r>
      <w:r>
        <w:tab/>
        <w:t xml:space="preserve"> Šajā veidnē pieprasīta informācija par preču pozīcijām un attiecīgajām pašu kapitāla prasībām, kam piemērota standartizētā pieeja.</w:t>
      </w:r>
    </w:p>
    <w:p w14:paraId="0C8765B1" w14:textId="16F4CE7F"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21" w:name="_Toc262566437"/>
      <w:bookmarkStart w:id="722" w:name="_Toc295830013"/>
      <w:bookmarkStart w:id="723" w:name="_Toc308426690"/>
      <w:bookmarkStart w:id="724" w:name="_Toc310415074"/>
      <w:bookmarkStart w:id="725" w:name="_Toc360188409"/>
      <w:bookmarkStart w:id="726" w:name="_Toc473561049"/>
      <w:bookmarkStart w:id="727" w:name="_Toc118991797"/>
      <w:r>
        <w:rPr>
          <w:rFonts w:ascii="Times New Roman" w:hAnsi="Times New Roman"/>
          <w:sz w:val="24"/>
          <w:u w:val="none"/>
        </w:rPr>
        <w:t>5.6.2.</w:t>
      </w:r>
      <w:r>
        <w:tab/>
      </w:r>
      <w:r>
        <w:rPr>
          <w:rFonts w:ascii="Times New Roman" w:hAnsi="Times New Roman"/>
          <w:sz w:val="24"/>
        </w:rPr>
        <w:t>Norādes par konkrētām pozīcijām</w:t>
      </w:r>
      <w:bookmarkEnd w:id="721"/>
      <w:bookmarkEnd w:id="722"/>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A677E" w14:paraId="7440A91F" w14:textId="77777777" w:rsidTr="00672D2A">
        <w:trPr>
          <w:trHeight w:val="591"/>
        </w:trPr>
        <w:tc>
          <w:tcPr>
            <w:tcW w:w="8862" w:type="dxa"/>
            <w:gridSpan w:val="2"/>
            <w:shd w:val="clear" w:color="auto" w:fill="CCCCCC"/>
          </w:tcPr>
          <w:p w14:paraId="4154FB7C"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Slejas</w:t>
            </w:r>
          </w:p>
        </w:tc>
      </w:tr>
      <w:tr w:rsidR="000B0B09" w:rsidRPr="002A677E" w14:paraId="12CECACA" w14:textId="77777777" w:rsidTr="00672D2A">
        <w:tc>
          <w:tcPr>
            <w:tcW w:w="986" w:type="dxa"/>
          </w:tcPr>
          <w:p w14:paraId="6FA50BB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VISAS POZĪCIJAS (GARĀS UN ĪSĀS)</w:t>
            </w:r>
          </w:p>
          <w:p w14:paraId="4B99A78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Bruto garās/īsās pozīcijas, kas saskaņā ar Regulas (ES) Nr. 575/2013 357. panta 4. punktu ņemtas vērā attiecībā uz vienu un to pašu preci (sk. arī Regulas (ES) Nr. 575/2013 359. panta 1. punktu).</w:t>
            </w:r>
          </w:p>
          <w:p w14:paraId="3E9C720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4AB4396B" w14:textId="77777777" w:rsidTr="00672D2A">
        <w:tc>
          <w:tcPr>
            <w:tcW w:w="986" w:type="dxa"/>
          </w:tcPr>
          <w:p w14:paraId="224657D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POZĪCIJAS (GARĀS UN ĪSĀS)</w:t>
            </w:r>
          </w:p>
          <w:p w14:paraId="0B49C3F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2A677E"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Kā definēts Regulas (ES) Nr. 575/2013 357. panta 3. punktā. </w:t>
            </w:r>
          </w:p>
        </w:tc>
      </w:tr>
      <w:tr w:rsidR="000B0B09" w:rsidRPr="002A677E" w14:paraId="0A46320C" w14:textId="77777777" w:rsidTr="00672D2A">
        <w:tc>
          <w:tcPr>
            <w:tcW w:w="986" w:type="dxa"/>
          </w:tcPr>
          <w:p w14:paraId="7F0B984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POZĪCIJAS, UZ KURĀM ATTIECAS KAPITĀLA PRASĪBA</w:t>
            </w:r>
          </w:p>
          <w:p w14:paraId="55ED580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Tās neto pozīcijas, uz kurām saskaņā ar dažādajām pieejām, kas aplūkotas Regulas (ES) Nr. 575/2013 Trešās daļas IV sadaļas 4. nodaļā, attiecas kapitāla prasība.</w:t>
            </w:r>
          </w:p>
          <w:p w14:paraId="762BD2E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37B5E6C" w14:textId="77777777" w:rsidTr="00672D2A">
        <w:tc>
          <w:tcPr>
            <w:tcW w:w="986" w:type="dxa"/>
          </w:tcPr>
          <w:p w14:paraId="41FAB94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PAŠU KAPITĀLA PRASĪBAS</w:t>
            </w:r>
          </w:p>
          <w:p w14:paraId="545A195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B3E86B" w:rsidR="000B0B09" w:rsidRPr="002A677E"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Pašu kapitāla prasība, kas aprēķināta saskaņā ar Regulas (ES) Nr. 575/2013 Trešās daļas IV sadaļas 4. nodaļu attiecībā uz jebkuru attiecīgo pozīciju</w:t>
            </w:r>
          </w:p>
        </w:tc>
      </w:tr>
      <w:tr w:rsidR="000B0B09" w:rsidRPr="002A677E" w14:paraId="380AB4E0" w14:textId="77777777" w:rsidTr="00672D2A">
        <w:tc>
          <w:tcPr>
            <w:tcW w:w="986" w:type="dxa"/>
          </w:tcPr>
          <w:p w14:paraId="0EE22ED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 RISKA DARĪJUMU VĒRTĪBA</w:t>
            </w:r>
          </w:p>
          <w:p w14:paraId="35864C1F"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2AF512A6" w:rsidR="00A2757B" w:rsidRPr="002A677E" w:rsidRDefault="000B0B0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lastRenderedPageBreak/>
              <w:t xml:space="preserve">Regulas (ES) Nr. 575/2013 92. panta 4. punkta b) apakšpunkts. </w:t>
            </w:r>
          </w:p>
          <w:p w14:paraId="67EADC1A" w14:textId="77777777" w:rsidR="000B0B09" w:rsidRPr="002A677E"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Aprēķina, pašu kapitāla prasības reizinot ar 12,5.</w:t>
            </w:r>
          </w:p>
        </w:tc>
      </w:tr>
    </w:tbl>
    <w:p w14:paraId="0DC9D0A4"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0386B5FC" w14:textId="77777777" w:rsidTr="00672D2A">
        <w:trPr>
          <w:trHeight w:val="483"/>
        </w:trPr>
        <w:tc>
          <w:tcPr>
            <w:tcW w:w="8862" w:type="dxa"/>
            <w:gridSpan w:val="2"/>
            <w:shd w:val="clear" w:color="auto" w:fill="CCCCCC"/>
          </w:tcPr>
          <w:p w14:paraId="1255E033"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Rindas</w:t>
            </w:r>
          </w:p>
        </w:tc>
      </w:tr>
      <w:tr w:rsidR="000B0B09" w:rsidRPr="002A677E" w14:paraId="3F19FB75" w14:textId="77777777" w:rsidTr="00672D2A">
        <w:tc>
          <w:tcPr>
            <w:tcW w:w="987" w:type="dxa"/>
          </w:tcPr>
          <w:p w14:paraId="6200338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KOPĒJĀS PREČU POZĪCIJAS</w:t>
            </w:r>
          </w:p>
          <w:p w14:paraId="03562626" w14:textId="77777777" w:rsidR="000B0B09" w:rsidRPr="002A677E" w:rsidRDefault="000B0B09" w:rsidP="000B0B09">
            <w:pPr>
              <w:autoSpaceDE w:val="0"/>
              <w:autoSpaceDN w:val="0"/>
              <w:adjustRightInd w:val="0"/>
              <w:spacing w:before="0" w:after="0"/>
              <w:rPr>
                <w:rFonts w:ascii="Times New Roman" w:hAnsi="Times New Roman"/>
                <w:sz w:val="24"/>
              </w:rPr>
            </w:pPr>
          </w:p>
          <w:p w14:paraId="1B02378E" w14:textId="2F6A98CA" w:rsidR="000B0B09" w:rsidRPr="002A677E" w:rsidRDefault="000B0B09" w:rsidP="00070113">
            <w:pPr>
              <w:autoSpaceDE w:val="0"/>
              <w:autoSpaceDN w:val="0"/>
              <w:adjustRightInd w:val="0"/>
              <w:spacing w:before="0"/>
              <w:rPr>
                <w:rFonts w:ascii="Times New Roman" w:hAnsi="Times New Roman"/>
                <w:sz w:val="24"/>
              </w:rPr>
            </w:pPr>
            <w:r>
              <w:rPr>
                <w:rFonts w:ascii="Times New Roman" w:hAnsi="Times New Roman"/>
                <w:sz w:val="24"/>
              </w:rPr>
              <w:t xml:space="preserve">Preču pozīcijas un to attiecīgās pašu kapitāla prasības attiecībā uz tirgus risku, kas aprēķinātas saskaņā ar Regulas (ES) Nr. 575/2013 92. panta 3. punkta c) apakšpunkta iii) punktu un Regulas (ES) Nr. 575/2013 Trešās daļas IV sadaļas 4. nodaļu </w:t>
            </w:r>
          </w:p>
        </w:tc>
      </w:tr>
      <w:tr w:rsidR="000B0B09" w:rsidRPr="002A677E" w14:paraId="216F1AEE" w14:textId="77777777" w:rsidTr="00672D2A">
        <w:tc>
          <w:tcPr>
            <w:tcW w:w="987" w:type="dxa"/>
          </w:tcPr>
          <w:p w14:paraId="62D08C2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POZĪCIJAS PĒC PRECES KATEGORIJAS</w:t>
            </w:r>
          </w:p>
          <w:p w14:paraId="5692188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Pārskatu sniegšanas nolūkā preces ir sagrupētas četrās preču grupās, kas minētās Regulas (ES) Nr. 575/2013 361. panta 2. tabulā.</w:t>
            </w:r>
          </w:p>
          <w:p w14:paraId="04BB5316"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50CBB22D" w14:textId="77777777" w:rsidTr="00672D2A">
        <w:tc>
          <w:tcPr>
            <w:tcW w:w="987" w:type="dxa"/>
          </w:tcPr>
          <w:p w14:paraId="3E68EF2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TERMIŅU SADALĪJUMA PIEEJA</w:t>
            </w:r>
          </w:p>
          <w:p w14:paraId="2C667CB8"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Preču pozīcijas, kam piemēro Regulas (ES) Nr. 575/2013 359. pantā minēto termiņu sadalījuma pieeju.</w:t>
            </w:r>
          </w:p>
          <w:p w14:paraId="018E7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D4187B0" w14:textId="77777777" w:rsidTr="00672D2A">
        <w:tc>
          <w:tcPr>
            <w:tcW w:w="987" w:type="dxa"/>
          </w:tcPr>
          <w:p w14:paraId="317F571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PAPLAŠINĀTĀ TERMIŅU SADALĪJUMA PIEEJA</w:t>
            </w:r>
          </w:p>
          <w:p w14:paraId="28E2284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Preču pozīcijas, kam piemēro Regulas (ES) Nr. 575/2013 361. pantā minēto paplašināto termiņu sadalījuma pieeju.</w:t>
            </w:r>
          </w:p>
          <w:p w14:paraId="4CC42EB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8D8BBC0" w14:textId="77777777" w:rsidTr="00672D2A">
        <w:tc>
          <w:tcPr>
            <w:tcW w:w="987" w:type="dxa"/>
          </w:tcPr>
          <w:p w14:paraId="75FF36E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VIENKĀRŠOTĀ PIEEJA</w:t>
            </w:r>
          </w:p>
          <w:p w14:paraId="739EF26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Preču pozīcijas, kam piemēro Regulas (ES) Nr. 575/2013 360. pantā minēto vienkāršoto pieeju. </w:t>
            </w:r>
          </w:p>
          <w:p w14:paraId="72D24CC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46AF081D" w14:textId="77777777" w:rsidTr="00672D2A">
        <w:tc>
          <w:tcPr>
            <w:tcW w:w="987" w:type="dxa"/>
          </w:tcPr>
          <w:p w14:paraId="7DA76A9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PAPILDU PRASĪBAS ATTIECĪBĀ UZ IESPĒJAS LĪGUMIEM (RISKI, KAS NAV DELTA RISKI)</w:t>
            </w:r>
          </w:p>
          <w:p w14:paraId="444B7110" w14:textId="08585130" w:rsidR="000B0B09" w:rsidRPr="002A677E" w:rsidRDefault="000B0B09" w:rsidP="001A0143">
            <w:pPr>
              <w:autoSpaceDE w:val="0"/>
              <w:autoSpaceDN w:val="0"/>
              <w:adjustRightInd w:val="0"/>
              <w:rPr>
                <w:rFonts w:ascii="Times New Roman" w:hAnsi="Times New Roman"/>
                <w:sz w:val="24"/>
              </w:rPr>
            </w:pPr>
            <w:r>
              <w:rPr>
                <w:rFonts w:ascii="Times New Roman" w:hAnsi="Times New Roman"/>
                <w:sz w:val="24"/>
              </w:rPr>
              <w:t xml:space="preserve">Regulas (ES) Nr. 575/2013 358. panta 4. punkts. </w:t>
            </w:r>
          </w:p>
          <w:p w14:paraId="1D3D5AF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Papildu prasības attiecībā uz iespējas līgumiem, kas saistīti ar riskiem, kuri nav delta riski, uzrāda saskaņā ar šim aprēķinam izmantotajām metodēm.</w:t>
            </w:r>
          </w:p>
          <w:p w14:paraId="55D77BA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2A677E" w:rsidRDefault="000B0B09" w:rsidP="000B0B09">
      <w:pPr>
        <w:rPr>
          <w:rFonts w:ascii="Times New Roman" w:hAnsi="Times New Roman"/>
          <w:sz w:val="24"/>
        </w:rPr>
      </w:pPr>
    </w:p>
    <w:p w14:paraId="2B97C384" w14:textId="77777777" w:rsidR="000B0B09" w:rsidRPr="002A677E" w:rsidRDefault="00125707" w:rsidP="0023700C">
      <w:pPr>
        <w:pStyle w:val="Instructionsberschrift2"/>
        <w:numPr>
          <w:ilvl w:val="0"/>
          <w:numId w:val="0"/>
        </w:numPr>
        <w:ind w:left="357" w:hanging="357"/>
        <w:rPr>
          <w:rFonts w:ascii="Times New Roman" w:hAnsi="Times New Roman"/>
          <w:sz w:val="24"/>
        </w:rPr>
      </w:pPr>
      <w:bookmarkStart w:id="728" w:name="_Toc262566438"/>
      <w:bookmarkStart w:id="729" w:name="_Toc295830014"/>
      <w:bookmarkStart w:id="730" w:name="_Toc308426691"/>
      <w:bookmarkStart w:id="731" w:name="_Toc310415075"/>
      <w:bookmarkStart w:id="732" w:name="_Toc360188410"/>
      <w:bookmarkStart w:id="733" w:name="_Toc473561050"/>
      <w:bookmarkStart w:id="734" w:name="_Toc118991798"/>
      <w:r>
        <w:rPr>
          <w:rFonts w:ascii="Times New Roman" w:hAnsi="Times New Roman"/>
          <w:sz w:val="24"/>
          <w:u w:val="none"/>
        </w:rPr>
        <w:t>5.7.</w:t>
      </w:r>
      <w:r>
        <w:tab/>
        <w:t xml:space="preserve">C 24.00 — Tirgus riska iekšējais modelis </w:t>
      </w:r>
      <w:bookmarkEnd w:id="728"/>
      <w:bookmarkEnd w:id="729"/>
      <w:bookmarkEnd w:id="730"/>
      <w:bookmarkEnd w:id="731"/>
      <w:bookmarkEnd w:id="732"/>
      <w:r>
        <w:t>(MKR IM)</w:t>
      </w:r>
      <w:bookmarkEnd w:id="733"/>
      <w:bookmarkEnd w:id="734"/>
    </w:p>
    <w:p w14:paraId="78347ABD"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35" w:name="_Toc262566439"/>
      <w:bookmarkStart w:id="736" w:name="_Toc295830015"/>
      <w:bookmarkStart w:id="737" w:name="_Toc308426692"/>
      <w:bookmarkStart w:id="738" w:name="_Toc310415076"/>
      <w:bookmarkStart w:id="739" w:name="_Toc360188411"/>
      <w:bookmarkStart w:id="740" w:name="_Toc473561051"/>
      <w:bookmarkStart w:id="741" w:name="_Toc118991799"/>
      <w:r>
        <w:rPr>
          <w:rFonts w:ascii="Times New Roman" w:hAnsi="Times New Roman"/>
          <w:sz w:val="24"/>
          <w:u w:val="none"/>
        </w:rPr>
        <w:t>5.7.1.</w:t>
      </w:r>
      <w:r>
        <w:tab/>
      </w:r>
      <w:r>
        <w:rPr>
          <w:rFonts w:ascii="Times New Roman" w:hAnsi="Times New Roman"/>
          <w:sz w:val="24"/>
        </w:rPr>
        <w:t>Vispārīgas piezīmes</w:t>
      </w:r>
      <w:bookmarkEnd w:id="735"/>
      <w:bookmarkEnd w:id="736"/>
      <w:bookmarkEnd w:id="737"/>
      <w:bookmarkEnd w:id="738"/>
      <w:bookmarkEnd w:id="739"/>
      <w:bookmarkEnd w:id="740"/>
      <w:bookmarkEnd w:id="741"/>
    </w:p>
    <w:p w14:paraId="1055920F" w14:textId="77777777" w:rsidR="000B0B09" w:rsidRPr="002A677E" w:rsidRDefault="00CE7221" w:rsidP="00487A02">
      <w:pPr>
        <w:pStyle w:val="InstructionsText2"/>
        <w:numPr>
          <w:ilvl w:val="0"/>
          <w:numId w:val="0"/>
        </w:numPr>
        <w:ind w:left="1353" w:hanging="360"/>
      </w:pPr>
      <w:fldSimple w:instr=" seq paragraphs ">
        <w:r>
          <w:t>174</w:t>
        </w:r>
      </w:fldSimple>
      <w:r>
        <w:t>.</w:t>
      </w:r>
      <w:r>
        <w:tab/>
        <w:t xml:space="preserve"> Šajā veidnē sniegts riskam pakļautās vērtības (</w:t>
      </w:r>
      <w:r>
        <w:rPr>
          <w:i/>
        </w:rPr>
        <w:t>VaR</w:t>
      </w:r>
      <w:r>
        <w:t>) un riskam pakļautās vērtības spriedzes apstākļos (</w:t>
      </w:r>
      <w:r>
        <w:rPr>
          <w:i/>
        </w:rPr>
        <w:t>sVaR</w:t>
      </w:r>
      <w:r>
        <w:t>) datu sadalījums pa dažādiem tirgus riskiem (parāda instrumentu, kapitāla vērtspapīru, ārvalstu valūtas, preču) un cita informācija, kas ir būtiska pašu kapitāla prasību aprēķināšanai.</w:t>
      </w:r>
    </w:p>
    <w:p w14:paraId="3DD1046B" w14:textId="77777777" w:rsidR="000B0B09" w:rsidRPr="002A677E" w:rsidRDefault="00CE7221" w:rsidP="00487A02">
      <w:pPr>
        <w:pStyle w:val="InstructionsText2"/>
        <w:numPr>
          <w:ilvl w:val="0"/>
          <w:numId w:val="0"/>
        </w:numPr>
        <w:ind w:left="1353" w:hanging="360"/>
      </w:pPr>
      <w:fldSimple w:instr=" seq paragraphs ">
        <w:r>
          <w:t>175</w:t>
        </w:r>
      </w:fldSimple>
      <w:r>
        <w:t>.</w:t>
      </w:r>
      <w:r>
        <w:tab/>
        <w:t xml:space="preserve"> Parasti tas, vai vispārējā un specifiskā riska datus var noteikt un uzrādīt atsevišķi vai tikai kopā, ir atkarīgs no iestāžu modeļa struktūras. Tas pats attiecas uz </w:t>
      </w:r>
      <w:r>
        <w:rPr>
          <w:i/>
        </w:rPr>
        <w:t>VaR</w:t>
      </w:r>
      <w:r>
        <w:t xml:space="preserve"> / </w:t>
      </w:r>
      <w:r>
        <w:rPr>
          <w:i/>
        </w:rPr>
        <w:t>sVaR</w:t>
      </w:r>
      <w:r>
        <w:t xml:space="preserve"> sadalīšanu riska kategorijās (procentu likmju risks, kapitāla vērtspapīru risks, preču risks un ārvalstu valūtas risks). Iestāde var atturēties no minēto sadalījumu uzrādīšanas, ja tā pierāda, ka pārskatu sniegšana par minētajiem datiem būtu pārmērīgi apgrūtinoša. </w:t>
      </w:r>
    </w:p>
    <w:p w14:paraId="16A354D7" w14:textId="38B85B55"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2" w:name="_Toc262566440"/>
      <w:bookmarkStart w:id="743" w:name="_Toc295830016"/>
      <w:bookmarkStart w:id="744" w:name="_Toc308426693"/>
      <w:bookmarkStart w:id="745" w:name="_Toc310415077"/>
      <w:bookmarkStart w:id="746" w:name="_Toc360188412"/>
      <w:bookmarkStart w:id="747" w:name="_Toc473561052"/>
      <w:bookmarkStart w:id="748" w:name="_Toc118991800"/>
      <w:r>
        <w:rPr>
          <w:rFonts w:ascii="Times New Roman" w:hAnsi="Times New Roman"/>
          <w:sz w:val="24"/>
          <w:u w:val="none"/>
        </w:rPr>
        <w:t>5.7.2.</w:t>
      </w:r>
      <w:r>
        <w:tab/>
      </w:r>
      <w:r>
        <w:rPr>
          <w:rFonts w:ascii="Times New Roman" w:hAnsi="Times New Roman"/>
          <w:sz w:val="24"/>
        </w:rPr>
        <w:t>Norādes par konkrētām pozīcijām</w:t>
      </w:r>
      <w:bookmarkEnd w:id="742"/>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2A677E" w14:paraId="2E01A882" w14:textId="77777777" w:rsidTr="00672D2A">
        <w:tc>
          <w:tcPr>
            <w:tcW w:w="8862" w:type="dxa"/>
            <w:gridSpan w:val="2"/>
            <w:shd w:val="clear" w:color="auto" w:fill="BFBFBF"/>
          </w:tcPr>
          <w:p w14:paraId="12FA7906" w14:textId="77777777" w:rsidR="000B0B09" w:rsidRPr="002A677E"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Slejas</w:t>
            </w:r>
          </w:p>
        </w:tc>
      </w:tr>
      <w:tr w:rsidR="000B0B09" w:rsidRPr="002A677E" w14:paraId="27C19C3C" w14:textId="77777777" w:rsidTr="00672D2A">
        <w:tc>
          <w:tcPr>
            <w:tcW w:w="993" w:type="dxa"/>
          </w:tcPr>
          <w:p w14:paraId="10AA481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6F9C4B0E" w14:textId="77777777" w:rsidR="000B0B09" w:rsidRPr="002A677E"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Riskam pakļautā vērtība (</w:t>
            </w:r>
            <w:r>
              <w:rPr>
                <w:rFonts w:ascii="Times New Roman" w:hAnsi="Times New Roman"/>
                <w:b/>
                <w:i/>
                <w:sz w:val="24"/>
                <w:u w:val="single"/>
              </w:rPr>
              <w:t>VaR</w:t>
            </w:r>
            <w:r>
              <w:rPr>
                <w:rFonts w:ascii="Times New Roman" w:hAnsi="Times New Roman"/>
                <w:b/>
                <w:sz w:val="24"/>
                <w:u w:val="single"/>
              </w:rPr>
              <w:t>)</w:t>
            </w:r>
          </w:p>
          <w:p w14:paraId="59F85AD6" w14:textId="77777777" w:rsidR="000B0B09" w:rsidRPr="002A677E"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VaR ir maksimālie iespējamie zaudējumi, kurus ar noteiktu varbūtību konkrētā laika periodā radītu cenu izmaiņas.</w:t>
            </w:r>
          </w:p>
        </w:tc>
      </w:tr>
      <w:tr w:rsidR="000B0B09" w:rsidRPr="002A677E" w14:paraId="50B81018" w14:textId="77777777" w:rsidTr="00672D2A">
        <w:tc>
          <w:tcPr>
            <w:tcW w:w="993" w:type="dxa"/>
          </w:tcPr>
          <w:p w14:paraId="499371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867D5D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Reizināšanas koeficients (mc) x iepriekšējo 60 darba dienu </w:t>
            </w:r>
            <w:r>
              <w:rPr>
                <w:rFonts w:ascii="Times New Roman" w:hAnsi="Times New Roman"/>
                <w:b/>
                <w:i/>
                <w:sz w:val="24"/>
                <w:u w:val="single"/>
              </w:rPr>
              <w:t>VaR</w:t>
            </w:r>
            <w:r>
              <w:rPr>
                <w:rFonts w:ascii="Times New Roman" w:hAnsi="Times New Roman"/>
                <w:b/>
                <w:sz w:val="24"/>
                <w:u w:val="single"/>
              </w:rPr>
              <w:t xml:space="preserve"> vidējais rādītājs (</w:t>
            </w:r>
            <w:r>
              <w:rPr>
                <w:rFonts w:ascii="Times New Roman" w:hAnsi="Times New Roman"/>
                <w:b/>
                <w:i/>
                <w:sz w:val="24"/>
                <w:u w:val="single"/>
              </w:rPr>
              <w:t>VaRavg</w:t>
            </w:r>
            <w:r>
              <w:rPr>
                <w:rFonts w:ascii="Times New Roman" w:hAnsi="Times New Roman"/>
                <w:b/>
                <w:sz w:val="24"/>
                <w:u w:val="single"/>
              </w:rPr>
              <w:t>)</w:t>
            </w:r>
          </w:p>
          <w:p w14:paraId="028313D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2A677E"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 Regulas (ES) Nr. 575/2013 364. panta 1. punkta a) apakšpunkta ii) punkts un 365. panta 1. punkts. </w:t>
            </w:r>
          </w:p>
          <w:p w14:paraId="34698FA2"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0DDBD1E" w14:textId="77777777" w:rsidTr="00672D2A">
        <w:tc>
          <w:tcPr>
            <w:tcW w:w="993" w:type="dxa"/>
          </w:tcPr>
          <w:p w14:paraId="404E452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15C0D51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Iepriekšējās dienas </w:t>
            </w:r>
            <w:r>
              <w:rPr>
                <w:rFonts w:ascii="Times New Roman" w:hAnsi="Times New Roman"/>
                <w:b/>
                <w:i/>
                <w:sz w:val="24"/>
                <w:u w:val="single"/>
              </w:rPr>
              <w:t>VaR</w:t>
            </w:r>
            <w:r>
              <w:rPr>
                <w:rFonts w:ascii="Times New Roman" w:hAnsi="Times New Roman"/>
                <w:b/>
                <w:sz w:val="24"/>
                <w:u w:val="single"/>
              </w:rPr>
              <w:t xml:space="preserve"> (</w:t>
            </w:r>
            <w:r>
              <w:rPr>
                <w:rFonts w:ascii="Times New Roman" w:hAnsi="Times New Roman"/>
                <w:b/>
                <w:i/>
                <w:sz w:val="24"/>
                <w:u w:val="single"/>
              </w:rPr>
              <w:t>VaRt-1</w:t>
            </w:r>
            <w:r>
              <w:rPr>
                <w:rFonts w:ascii="Times New Roman" w:hAnsi="Times New Roman"/>
                <w:b/>
                <w:sz w:val="24"/>
                <w:u w:val="single"/>
              </w:rPr>
              <w:t>)</w:t>
            </w:r>
          </w:p>
          <w:p w14:paraId="21BBDC5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2A677E" w:rsidRDefault="0007011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Regulas (ES) Nr. 575/2013 364. panta 1. punkta a) apakšpunkta i) punkts un 365. panta 1. punkts. </w:t>
            </w:r>
          </w:p>
          <w:p w14:paraId="065DA05D"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FD77FB5" w14:textId="77777777" w:rsidTr="00672D2A">
        <w:tc>
          <w:tcPr>
            <w:tcW w:w="993" w:type="dxa"/>
          </w:tcPr>
          <w:p w14:paraId="65ACFD9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88A687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i/>
                <w:sz w:val="24"/>
                <w:u w:val="single"/>
              </w:rPr>
              <w:t>VaR</w:t>
            </w:r>
            <w:r>
              <w:rPr>
                <w:rFonts w:ascii="Times New Roman" w:hAnsi="Times New Roman"/>
                <w:b/>
                <w:sz w:val="24"/>
                <w:u w:val="single"/>
              </w:rPr>
              <w:t xml:space="preserve"> spriedzes apstākļos</w:t>
            </w:r>
          </w:p>
          <w:p w14:paraId="30D5B34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2A677E" w:rsidRDefault="0016282F" w:rsidP="002300C6">
            <w:pPr>
              <w:autoSpaceDE w:val="0"/>
              <w:autoSpaceDN w:val="0"/>
              <w:adjustRightInd w:val="0"/>
              <w:spacing w:before="0"/>
              <w:rPr>
                <w:rFonts w:ascii="Times New Roman" w:hAnsi="Times New Roman"/>
                <w:sz w:val="24"/>
              </w:rPr>
            </w:pPr>
            <w:r>
              <w:rPr>
                <w:rFonts w:ascii="Times New Roman" w:hAnsi="Times New Roman"/>
                <w:i/>
                <w:sz w:val="24"/>
              </w:rPr>
              <w:t>VaR</w:t>
            </w:r>
            <w:r>
              <w:rPr>
                <w:rFonts w:ascii="Times New Roman" w:hAnsi="Times New Roman"/>
                <w:sz w:val="24"/>
              </w:rPr>
              <w:t xml:space="preserve"> spriedzes apstākļos ir maksimālie iespējamie zaudējumi, kurus ar noteiktu varbūtību konkrētā laika periodā radītu cenu izmaiņas un kuri iegūti, ievades datiem izmantojot vēsturiskos datus par nepārtrauktu 12 mēnešu laika posmu, kurā iestādes portfelis bijis pakļauts ievērojamai finansiālai spriedzei.</w:t>
            </w:r>
          </w:p>
        </w:tc>
      </w:tr>
      <w:tr w:rsidR="000B0B09" w:rsidRPr="002A677E" w14:paraId="006F4906" w14:textId="77777777" w:rsidTr="00672D2A">
        <w:tc>
          <w:tcPr>
            <w:tcW w:w="993" w:type="dxa"/>
          </w:tcPr>
          <w:p w14:paraId="294AFD2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3CDD7B3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Reizināšanas koeficients (ms) x iepriekšējo 60 darba dienu vidējais rādītājs (</w:t>
            </w:r>
            <w:r>
              <w:rPr>
                <w:rFonts w:ascii="Times New Roman" w:hAnsi="Times New Roman"/>
                <w:b/>
                <w:i/>
                <w:sz w:val="24"/>
                <w:u w:val="single"/>
              </w:rPr>
              <w:t>SVaRavg</w:t>
            </w:r>
            <w:r>
              <w:rPr>
                <w:rFonts w:ascii="Times New Roman" w:hAnsi="Times New Roman"/>
                <w:b/>
                <w:sz w:val="24"/>
                <w:u w:val="single"/>
              </w:rPr>
              <w:t>)</w:t>
            </w:r>
          </w:p>
          <w:p w14:paraId="17CC7E24"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2A677E"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Regulas (ES) Nr. 575/2013 364. panta 1. punkta b) apakšpunkta ii) punkts un 365. panta 1. punkts.</w:t>
            </w:r>
            <w:r>
              <w:rPr>
                <w:rStyle w:val="InstructionsTabelleberschrift"/>
                <w:rFonts w:ascii="Times New Roman" w:hAnsi="Times New Roman"/>
                <w:sz w:val="24"/>
              </w:rPr>
              <w:t xml:space="preserve"> </w:t>
            </w:r>
          </w:p>
          <w:p w14:paraId="4E4677D0"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2A677E" w14:paraId="67754317" w14:textId="77777777" w:rsidTr="00672D2A">
        <w:tc>
          <w:tcPr>
            <w:tcW w:w="993" w:type="dxa"/>
          </w:tcPr>
          <w:p w14:paraId="4851123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6934BA2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Pēdējā pieejamā (</w:t>
            </w:r>
            <w:r>
              <w:rPr>
                <w:rFonts w:ascii="Times New Roman" w:hAnsi="Times New Roman"/>
                <w:b/>
                <w:i/>
                <w:sz w:val="24"/>
                <w:u w:val="single"/>
              </w:rPr>
              <w:t>SVaRt-1</w:t>
            </w:r>
            <w:r>
              <w:rPr>
                <w:rFonts w:ascii="Times New Roman" w:hAnsi="Times New Roman"/>
                <w:b/>
                <w:sz w:val="24"/>
                <w:u w:val="single"/>
              </w:rPr>
              <w:t>)</w:t>
            </w:r>
          </w:p>
          <w:p w14:paraId="26D70865" w14:textId="77777777" w:rsidR="000B0B09" w:rsidRPr="002A677E" w:rsidRDefault="000B0B09" w:rsidP="000B0B09">
            <w:pPr>
              <w:autoSpaceDE w:val="0"/>
              <w:autoSpaceDN w:val="0"/>
              <w:adjustRightInd w:val="0"/>
              <w:spacing w:before="0" w:after="0"/>
              <w:rPr>
                <w:rFonts w:ascii="Times New Roman" w:hAnsi="Times New Roman"/>
                <w:sz w:val="24"/>
              </w:rPr>
            </w:pPr>
          </w:p>
          <w:p w14:paraId="2269DF70" w14:textId="67B7CAF8" w:rsidR="000B0B09" w:rsidRPr="002A677E" w:rsidRDefault="001B17E6"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Regulas (ES) Nr. 575/2013 364. panta 1. punkta b) apakšpunkta i) punkts un 365. panta 1. punkts. </w:t>
            </w:r>
          </w:p>
          <w:p w14:paraId="52AD8FD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2A677E" w14:paraId="7AFDCF05" w14:textId="77777777" w:rsidTr="00672D2A">
        <w:tc>
          <w:tcPr>
            <w:tcW w:w="993" w:type="dxa"/>
          </w:tcPr>
          <w:p w14:paraId="189BA47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260164A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INKREMENTĀLĀ SAISTĪBU NEPILDĪŠANAS UN MIGRĀCIJAS RISKA KAPITĀLA PRASĪBA</w:t>
            </w:r>
          </w:p>
          <w:p w14:paraId="1E7EA146" w14:textId="62573725" w:rsidR="000B0B09" w:rsidRPr="002A677E" w:rsidRDefault="0016282F" w:rsidP="001B17E6">
            <w:pPr>
              <w:rPr>
                <w:rFonts w:ascii="Times New Roman" w:hAnsi="Times New Roman"/>
                <w:b/>
                <w:bCs/>
                <w:sz w:val="24"/>
                <w:u w:val="single"/>
              </w:rPr>
            </w:pPr>
            <w:r>
              <w:rPr>
                <w:rFonts w:ascii="Times New Roman" w:hAnsi="Times New Roman"/>
                <w:sz w:val="24"/>
              </w:rPr>
              <w:t xml:space="preserve">Inkrementālā saistību nepildīšanas un migrācijas riska kapitāla prasība ir maksimālie iespējamie zaudējumi, kurus radītu cenu izmaiņas, kas saistītas ar saistību nepildīšanas un migrācijas riskiem, kuri aprēķināti saskaņā ar 364. panta 2. punkta b) apakšpunktu saistībā ar Regulas (ES) Nr. 575/2013 Trešās daļas IV sadaļas 5. nodaļas 4. iedaļu. </w:t>
            </w:r>
          </w:p>
        </w:tc>
      </w:tr>
      <w:tr w:rsidR="000B0B09" w:rsidRPr="002A677E" w14:paraId="0A8D9874" w14:textId="77777777" w:rsidTr="00672D2A">
        <w:tc>
          <w:tcPr>
            <w:tcW w:w="993" w:type="dxa"/>
          </w:tcPr>
          <w:p w14:paraId="75FBF5C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869" w:type="dxa"/>
          </w:tcPr>
          <w:p w14:paraId="5E1133B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nedēļu vidējais rādītājs</w:t>
            </w:r>
          </w:p>
          <w:p w14:paraId="54F95AD4" w14:textId="77777777" w:rsidR="005C14B0" w:rsidRPr="002A677E" w:rsidRDefault="005C14B0">
            <w:pPr>
              <w:autoSpaceDE w:val="0"/>
              <w:autoSpaceDN w:val="0"/>
              <w:adjustRightInd w:val="0"/>
              <w:spacing w:before="0" w:after="0"/>
              <w:rPr>
                <w:rFonts w:ascii="Times New Roman" w:hAnsi="Times New Roman"/>
                <w:sz w:val="24"/>
              </w:rPr>
            </w:pPr>
          </w:p>
          <w:p w14:paraId="7D1E5A11" w14:textId="2D0D518D"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Regulas (ES) Nr. 575/2013 364. panta 2. punkta b) apakšpunkta ii) punkts saistībā ar Trešās daļas IV sadaļas 5. nodaļas 4. iedaļu.</w:t>
            </w:r>
          </w:p>
          <w:p w14:paraId="10724354" w14:textId="77777777" w:rsidR="000B0B09" w:rsidRPr="002A677E" w:rsidRDefault="000B0B09">
            <w:pPr>
              <w:autoSpaceDE w:val="0"/>
              <w:autoSpaceDN w:val="0"/>
              <w:adjustRightInd w:val="0"/>
              <w:spacing w:before="0" w:after="0"/>
              <w:rPr>
                <w:rFonts w:ascii="Times New Roman" w:hAnsi="Times New Roman"/>
                <w:b/>
                <w:bCs/>
                <w:sz w:val="24"/>
                <w:u w:val="single"/>
                <w:lang w:eastAsia="nl-BE"/>
              </w:rPr>
            </w:pPr>
          </w:p>
        </w:tc>
      </w:tr>
      <w:tr w:rsidR="000B0B09" w:rsidRPr="002A677E" w14:paraId="067ADFA6" w14:textId="77777777" w:rsidTr="00672D2A">
        <w:tc>
          <w:tcPr>
            <w:tcW w:w="993" w:type="dxa"/>
          </w:tcPr>
          <w:p w14:paraId="751E50A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70A52C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Pēdējais rādītājs</w:t>
            </w:r>
          </w:p>
          <w:p w14:paraId="5216198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2A677E"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Regulas (ES) Nr. 575/2013 364. panta 2. punkta b) apakšpunkta i) punkts saistībā ar Trešās daļas IV sadaļas 5. nodaļas 4. iedaļu.</w:t>
            </w:r>
          </w:p>
          <w:p w14:paraId="401526B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F8D773E" w14:textId="77777777" w:rsidTr="00672D2A">
        <w:tc>
          <w:tcPr>
            <w:tcW w:w="993" w:type="dxa"/>
          </w:tcPr>
          <w:p w14:paraId="32E29A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3A49421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VISU CENAS RISKU KAPITĀLA PRASĪBA ATTIECĪBĀ UZ KTP</w:t>
            </w:r>
          </w:p>
          <w:p w14:paraId="277A72A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2170B3A" w14:textId="77777777" w:rsidTr="00672D2A">
        <w:tc>
          <w:tcPr>
            <w:tcW w:w="993" w:type="dxa"/>
          </w:tcPr>
          <w:p w14:paraId="112441B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MINIMUMS</w:t>
            </w:r>
          </w:p>
          <w:p w14:paraId="08424932" w14:textId="6F00A60B" w:rsidR="000B0B09" w:rsidRPr="002A677E" w:rsidRDefault="000B0B09" w:rsidP="000B0B09">
            <w:pPr>
              <w:rPr>
                <w:rFonts w:ascii="Times New Roman" w:hAnsi="Times New Roman"/>
                <w:sz w:val="24"/>
              </w:rPr>
            </w:pPr>
            <w:r>
              <w:rPr>
                <w:rFonts w:ascii="Times New Roman" w:hAnsi="Times New Roman"/>
                <w:sz w:val="24"/>
              </w:rPr>
              <w:t>Regulas (ES) Nr. 575/2013 364. panta 3. punkta c) apakšpunkts.</w:t>
            </w:r>
          </w:p>
          <w:p w14:paraId="71FEB01E" w14:textId="7D0B9236"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8 % no kapitāla prasības, kas saskaņā ar Regulas (ES) Nr. 575/2013 338. panta 1. punktu tiktu aprēķināta attiecībā uz visām pozīcijām “visu cenas risku” kapitāla prasībā.</w:t>
            </w:r>
            <w:r>
              <w:rPr>
                <w:rFonts w:ascii="Times New Roman" w:hAnsi="Times New Roman"/>
                <w:b/>
                <w:sz w:val="24"/>
                <w:u w:val="single"/>
              </w:rPr>
              <w:t xml:space="preserve"> </w:t>
            </w:r>
          </w:p>
          <w:p w14:paraId="52B76E8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2A444375" w14:textId="77777777" w:rsidTr="00672D2A">
        <w:tc>
          <w:tcPr>
            <w:tcW w:w="993" w:type="dxa"/>
          </w:tcPr>
          <w:p w14:paraId="29168B0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60E09F6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NEDĒĻU VIDĒJAIS RĀDĪTĀJS UN PĒDĒJAIS RĀDĪTĀJS</w:t>
            </w:r>
          </w:p>
          <w:p w14:paraId="244F0E2D" w14:textId="75367C4C" w:rsidR="000B0B09" w:rsidRPr="002A677E" w:rsidRDefault="00587E96" w:rsidP="0016282F">
            <w:pPr>
              <w:autoSpaceDE w:val="0"/>
              <w:autoSpaceDN w:val="0"/>
              <w:adjustRightInd w:val="0"/>
              <w:spacing w:after="0"/>
              <w:rPr>
                <w:rFonts w:ascii="Times New Roman" w:hAnsi="Times New Roman"/>
                <w:bCs/>
                <w:sz w:val="24"/>
              </w:rPr>
            </w:pPr>
            <w:r>
              <w:rPr>
                <w:rFonts w:ascii="Times New Roman" w:hAnsi="Times New Roman"/>
                <w:sz w:val="24"/>
              </w:rPr>
              <w:t>Regulas (ES) Nr. 575/2013 364. panta 3. punkta b) apakšpunkts.</w:t>
            </w:r>
          </w:p>
          <w:p w14:paraId="07DFA832" w14:textId="4544A338" w:rsidR="000B0B09" w:rsidRPr="002A677E"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2A677E" w14:paraId="76A5FE93" w14:textId="77777777" w:rsidTr="00672D2A">
        <w:tc>
          <w:tcPr>
            <w:tcW w:w="993" w:type="dxa"/>
          </w:tcPr>
          <w:p w14:paraId="17DCA95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0758125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PĒDĒJAIS RĀDĪTĀJS</w:t>
            </w:r>
          </w:p>
          <w:p w14:paraId="58C3865D" w14:textId="7EBBD50E" w:rsidR="005C14B0" w:rsidRPr="002A677E" w:rsidRDefault="00587E96" w:rsidP="000B0B09">
            <w:pPr>
              <w:autoSpaceDE w:val="0"/>
              <w:autoSpaceDN w:val="0"/>
              <w:adjustRightInd w:val="0"/>
              <w:spacing w:before="0" w:after="0"/>
              <w:rPr>
                <w:rFonts w:ascii="Times New Roman" w:hAnsi="Times New Roman"/>
                <w:bCs/>
                <w:sz w:val="24"/>
              </w:rPr>
            </w:pPr>
            <w:r>
              <w:rPr>
                <w:rFonts w:ascii="Times New Roman" w:hAnsi="Times New Roman"/>
                <w:sz w:val="24"/>
              </w:rPr>
              <w:t>Regulas (ES) Nr. 575/2013 364. panta 3. punkta a) apakšpunkts.</w:t>
            </w:r>
          </w:p>
          <w:p w14:paraId="60068EE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62D7C08" w14:textId="77777777" w:rsidTr="00672D2A">
        <w:tc>
          <w:tcPr>
            <w:tcW w:w="993" w:type="dxa"/>
          </w:tcPr>
          <w:p w14:paraId="59243D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5E5800C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PAŠU KAPITĀLA PRASĪBAS</w:t>
            </w:r>
          </w:p>
          <w:p w14:paraId="7122FC14" w14:textId="52CC637D" w:rsidR="000B0B09" w:rsidRPr="002A677E"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Pašu kapitāla prasības, kā minēts Regulas (ES) Nr. 575/2013 364. pantā, attiecībā uz visiem riska faktoriem, attiecīgā gadījumā ņemot vērā korelācijas ietekmi, kā arī inkrementālo saistību nepildīšanas un migrācijas risku, un visus cenas riskus attiecībā uz KTP, taču izņemot vērtspapīrošanas kapitāla prasību attiecībā uz vērtspapīrošanu un n-tā saistību nepildīšanas gadījuma kredīta atvasinātos instrumentus saskaņā ar Regulas (ES) Nr. 575/2013 364. panta 2. punktu. </w:t>
            </w:r>
          </w:p>
        </w:tc>
      </w:tr>
      <w:tr w:rsidR="000B0B09" w:rsidRPr="002A677E" w14:paraId="52312031" w14:textId="77777777" w:rsidTr="00672D2A">
        <w:tc>
          <w:tcPr>
            <w:tcW w:w="993" w:type="dxa"/>
          </w:tcPr>
          <w:p w14:paraId="79FC26F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5970507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 RISKA DARĪJUMU VĒRTĪBA</w:t>
            </w:r>
          </w:p>
          <w:p w14:paraId="44CC951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16D924D4" w:rsidR="00BE0363"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Regulas (ES) Nr. 575/2013 92. panta 4. punkta b) apakšpunkts. </w:t>
            </w:r>
          </w:p>
          <w:p w14:paraId="6FD933BD"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Aprēķina, pašu kapitāla prasības reizinot ar 12,5.</w:t>
            </w:r>
          </w:p>
          <w:p w14:paraId="7AA2CA2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A9058AB" w14:textId="77777777" w:rsidTr="00672D2A">
        <w:tc>
          <w:tcPr>
            <w:tcW w:w="993" w:type="dxa"/>
          </w:tcPr>
          <w:p w14:paraId="41ACC74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1C66A419"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Pārsniegumu skaits iepriekšējās 250 darbdienās</w:t>
            </w:r>
          </w:p>
          <w:p w14:paraId="28B225BB" w14:textId="3D65F9F7" w:rsidR="00A92CFF"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Norādīts Regulas (ES) Nr. 575/2013 366. pantā.</w:t>
            </w:r>
          </w:p>
          <w:p w14:paraId="555E37D2" w14:textId="0C3340E4" w:rsidR="000B0B09" w:rsidRPr="002A677E"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Uzrāda pārsniegumu skaitu, pamatojoties uz kuriem ir noteikts saskaitāmais. Ja iestādēm ir atļauts izslēgt noteiktus pārsniegumus no otrā saskaitāmā aprēķina saskaņā ar Regulas (ES) Nr. 575/2013 500.c pantu, šajā slejā uzrādīto pārsniegumu skaits neietver minētos izslēgtos pārsniegumus.</w:t>
            </w:r>
          </w:p>
        </w:tc>
      </w:tr>
      <w:tr w:rsidR="000B0B09" w:rsidRPr="002A677E" w14:paraId="6B35F841" w14:textId="77777777" w:rsidTr="00672D2A">
        <w:tc>
          <w:tcPr>
            <w:tcW w:w="993" w:type="dxa"/>
          </w:tcPr>
          <w:p w14:paraId="2EA668B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410D2BF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i/>
                <w:sz w:val="24"/>
                <w:u w:val="single"/>
              </w:rPr>
              <w:t>VaR</w:t>
            </w:r>
            <w:r>
              <w:rPr>
                <w:rFonts w:ascii="Times New Roman" w:hAnsi="Times New Roman"/>
                <w:b/>
                <w:sz w:val="24"/>
                <w:u w:val="single"/>
              </w:rPr>
              <w:t xml:space="preserve"> reizināšanas koeficients (mc) un </w:t>
            </w:r>
            <w:r>
              <w:rPr>
                <w:rFonts w:ascii="Times New Roman" w:hAnsi="Times New Roman"/>
                <w:b/>
                <w:i/>
                <w:sz w:val="24"/>
                <w:u w:val="single"/>
              </w:rPr>
              <w:t>SVaR</w:t>
            </w:r>
            <w:r>
              <w:rPr>
                <w:rFonts w:ascii="Times New Roman" w:hAnsi="Times New Roman"/>
                <w:b/>
                <w:sz w:val="24"/>
                <w:u w:val="single"/>
              </w:rPr>
              <w:t xml:space="preserve"> reizināšanas koeficients (ms)</w:t>
            </w:r>
          </w:p>
          <w:p w14:paraId="315BC479" w14:textId="254D1B3C" w:rsidR="005C14B0" w:rsidRPr="002A677E" w:rsidRDefault="000B0B09" w:rsidP="006418A0">
            <w:pPr>
              <w:autoSpaceDE w:val="0"/>
              <w:autoSpaceDN w:val="0"/>
              <w:adjustRightInd w:val="0"/>
              <w:spacing w:before="0"/>
              <w:rPr>
                <w:rFonts w:ascii="Times New Roman" w:hAnsi="Times New Roman"/>
                <w:sz w:val="24"/>
              </w:rPr>
            </w:pPr>
            <w:r>
              <w:rPr>
                <w:rFonts w:ascii="Times New Roman" w:hAnsi="Times New Roman"/>
                <w:sz w:val="24"/>
              </w:rPr>
              <w:t>Kā minēts Regulas (ES) Nr. 575/2013 366. pantā.</w:t>
            </w:r>
          </w:p>
          <w:p w14:paraId="288D1C77" w14:textId="1A1A8D50" w:rsidR="00011AFA" w:rsidRPr="002A677E" w:rsidRDefault="00011AFA">
            <w:pPr>
              <w:autoSpaceDE w:val="0"/>
              <w:autoSpaceDN w:val="0"/>
              <w:adjustRightInd w:val="0"/>
              <w:spacing w:before="0" w:after="0"/>
              <w:rPr>
                <w:rStyle w:val="InstructionsTabelleberschrift"/>
              </w:rPr>
            </w:pPr>
            <w:r>
              <w:rPr>
                <w:rFonts w:ascii="Times New Roman" w:hAnsi="Times New Roman"/>
                <w:sz w:val="24"/>
              </w:rPr>
              <w:lastRenderedPageBreak/>
              <w:t>Uzrāda reizinājuma koeficientus, kuri ir faktiski piemērojami pašu kapitāla prasības aprēķināšanai; attiecīgā gadījumā pēc Regulas (ES) Nr. 575/2013 500.c panta piemērošanas.</w:t>
            </w:r>
          </w:p>
          <w:p w14:paraId="4889D826" w14:textId="77777777" w:rsidR="000B0B09" w:rsidRPr="002A677E" w:rsidRDefault="000B0B09">
            <w:pPr>
              <w:autoSpaceDE w:val="0"/>
              <w:autoSpaceDN w:val="0"/>
              <w:adjustRightInd w:val="0"/>
              <w:spacing w:before="0" w:after="0"/>
              <w:rPr>
                <w:rFonts w:ascii="Times New Roman" w:hAnsi="Times New Roman"/>
                <w:b/>
                <w:bCs/>
                <w:sz w:val="24"/>
                <w:u w:val="single"/>
                <w:lang w:eastAsia="fr-FR"/>
              </w:rPr>
            </w:pPr>
          </w:p>
        </w:tc>
      </w:tr>
      <w:tr w:rsidR="000B0B09" w:rsidRPr="002A677E" w14:paraId="0F119F1A" w14:textId="77777777" w:rsidTr="00672D2A">
        <w:tc>
          <w:tcPr>
            <w:tcW w:w="993" w:type="dxa"/>
          </w:tcPr>
          <w:p w14:paraId="1081B64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0170-0180</w:t>
            </w:r>
          </w:p>
        </w:tc>
        <w:tc>
          <w:tcPr>
            <w:tcW w:w="7869" w:type="dxa"/>
          </w:tcPr>
          <w:p w14:paraId="5B3A5B3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PIEŅEMTĀ PRASĪBA ATTIECĪBĀ UZ KTP MINIMUMU — SVĒRTĀS NETO GARĀS/ĪSĀS POZĪCIJAS PĒC MAKSIMĀLĀS ROBEŽVĒRTĪBAS</w:t>
            </w:r>
          </w:p>
          <w:p w14:paraId="68C956BE" w14:textId="3FF52305" w:rsidR="00902EFC" w:rsidRPr="002A677E" w:rsidRDefault="000B0B09" w:rsidP="00587E96">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Uzrādītā summa, kas saskaņā ar Regulas (ES) Nr. 575/2013 364. panta 3. punkta c) apakšpunktu ir visu cenu risku kapitāla prasības minimuma aprēķina pamatā, ņemot vērā minētās regulas 335. pantu, kurā norādīts, ka iestāde var noteikt maksimālo robežvērtību produkta svērumam un neto pozīcijai maksimāli iespējamā ar saistību nepildīšanas risku saistītā zaudējumu līmenī. </w:t>
            </w:r>
          </w:p>
        </w:tc>
      </w:tr>
    </w:tbl>
    <w:p w14:paraId="32116763" w14:textId="77777777" w:rsidR="000B0B09" w:rsidRPr="002A677E"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2A677E" w14:paraId="0F7C3E72" w14:textId="77777777" w:rsidTr="00672D2A">
        <w:trPr>
          <w:trHeight w:val="566"/>
        </w:trPr>
        <w:tc>
          <w:tcPr>
            <w:tcW w:w="8896" w:type="dxa"/>
            <w:gridSpan w:val="2"/>
            <w:shd w:val="clear" w:color="auto" w:fill="CCCCCC"/>
          </w:tcPr>
          <w:p w14:paraId="60B80A9E"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Rindas</w:t>
            </w:r>
          </w:p>
        </w:tc>
      </w:tr>
      <w:tr w:rsidR="000B0B09" w:rsidRPr="002A677E" w14:paraId="4DAD8BA6" w14:textId="77777777" w:rsidTr="00672D2A">
        <w:tc>
          <w:tcPr>
            <w:tcW w:w="993" w:type="dxa"/>
          </w:tcPr>
          <w:p w14:paraId="2C74563C"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KOPĒJĀS POZĪCIJAS</w:t>
            </w:r>
          </w:p>
          <w:p w14:paraId="22755B2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Atbilst pozīcijas, ārvalstu valūtas un preču riska daļai, kas minēta Regulas (ES) Nr. 575/2013 363. panta 1. punktā un saistīta ar minētās regulas 367. panta 2. punktā precizētajiem riska faktoriem.</w:t>
            </w:r>
          </w:p>
          <w:p w14:paraId="6F18E4FF" w14:textId="77777777"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Attiecībā uz 0030.–0060. sleju (</w:t>
            </w:r>
            <w:r>
              <w:rPr>
                <w:rFonts w:ascii="Times New Roman" w:hAnsi="Times New Roman"/>
                <w:i/>
                <w:sz w:val="24"/>
              </w:rPr>
              <w:t>VaR</w:t>
            </w:r>
            <w:r>
              <w:rPr>
                <w:rFonts w:ascii="Times New Roman" w:hAnsi="Times New Roman"/>
                <w:sz w:val="24"/>
              </w:rPr>
              <w:t xml:space="preserve"> un </w:t>
            </w:r>
            <w:r>
              <w:rPr>
                <w:rFonts w:ascii="Times New Roman" w:hAnsi="Times New Roman"/>
                <w:i/>
                <w:sz w:val="24"/>
              </w:rPr>
              <w:t>Stress-VAR</w:t>
            </w:r>
            <w:r>
              <w:rPr>
                <w:rFonts w:ascii="Times New Roman" w:hAnsi="Times New Roman"/>
                <w:sz w:val="24"/>
              </w:rPr>
              <w:t xml:space="preserve">) rādītāji kopsummas rindā nav vienādi ar rādītāju sadalījumu attiecīgajiem riska komponentiem </w:t>
            </w:r>
            <w:r>
              <w:rPr>
                <w:rFonts w:ascii="Times New Roman" w:hAnsi="Times New Roman"/>
                <w:i/>
                <w:sz w:val="24"/>
              </w:rPr>
              <w:t>VaR</w:t>
            </w:r>
            <w:r>
              <w:rPr>
                <w:rFonts w:ascii="Times New Roman" w:hAnsi="Times New Roman"/>
                <w:sz w:val="24"/>
              </w:rPr>
              <w:t xml:space="preserve"> / </w:t>
            </w:r>
            <w:r>
              <w:rPr>
                <w:rFonts w:ascii="Times New Roman" w:hAnsi="Times New Roman"/>
                <w:i/>
                <w:sz w:val="24"/>
              </w:rPr>
              <w:t>Stress-VaR</w:t>
            </w:r>
            <w:r>
              <w:rPr>
                <w:rFonts w:ascii="Times New Roman" w:hAnsi="Times New Roman"/>
                <w:sz w:val="24"/>
              </w:rPr>
              <w:t>.</w:t>
            </w:r>
          </w:p>
          <w:p w14:paraId="29160AEA" w14:textId="77777777" w:rsidR="000B0B09" w:rsidRPr="002A677E" w:rsidRDefault="000B0B09">
            <w:pPr>
              <w:autoSpaceDE w:val="0"/>
              <w:autoSpaceDN w:val="0"/>
              <w:adjustRightInd w:val="0"/>
              <w:spacing w:before="0" w:after="0"/>
              <w:rPr>
                <w:rFonts w:ascii="Times New Roman" w:hAnsi="Times New Roman"/>
                <w:sz w:val="24"/>
                <w:lang w:eastAsia="fr-FR"/>
              </w:rPr>
            </w:pPr>
          </w:p>
        </w:tc>
      </w:tr>
      <w:tr w:rsidR="000B0B09" w:rsidRPr="002A677E" w14:paraId="544224F4" w14:textId="77777777" w:rsidTr="00672D2A">
        <w:tc>
          <w:tcPr>
            <w:tcW w:w="993" w:type="dxa"/>
          </w:tcPr>
          <w:p w14:paraId="15D3349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6294BA0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TIRGOTI PARĀDA INSTRUMENTI</w:t>
            </w:r>
          </w:p>
          <w:p w14:paraId="7EB08097" w14:textId="464B7176" w:rsidR="000B0B09" w:rsidRPr="002A677E" w:rsidRDefault="000B0B09" w:rsidP="00587E96">
            <w:pPr>
              <w:autoSpaceDE w:val="0"/>
              <w:autoSpaceDN w:val="0"/>
              <w:adjustRightInd w:val="0"/>
              <w:rPr>
                <w:rFonts w:ascii="Times New Roman" w:hAnsi="Times New Roman"/>
                <w:sz w:val="24"/>
              </w:rPr>
            </w:pPr>
            <w:r>
              <w:rPr>
                <w:rFonts w:ascii="Times New Roman" w:hAnsi="Times New Roman"/>
                <w:sz w:val="24"/>
              </w:rPr>
              <w:t>Atbilst pozīcijas riska daļai, kas minēta Regulas (ES) Nr. 575/2013 363. panta 1. punktā un kas saistīta ar minētās regulas 367. panta 2. punkta a) apakšpunktā precizētajiem procentu likmju riska faktoriem.</w:t>
            </w:r>
          </w:p>
        </w:tc>
      </w:tr>
      <w:tr w:rsidR="000B0B09" w:rsidRPr="002A677E" w14:paraId="72F66455" w14:textId="77777777" w:rsidTr="00672D2A">
        <w:tc>
          <w:tcPr>
            <w:tcW w:w="993" w:type="dxa"/>
          </w:tcPr>
          <w:p w14:paraId="0890877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2BA9F6D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TPI – VISPĀRĒJAIS RISKS</w:t>
            </w:r>
          </w:p>
          <w:p w14:paraId="326F4D54" w14:textId="3D6EBE1B" w:rsidR="000B0B09" w:rsidRPr="002A677E" w:rsidRDefault="000B0B09" w:rsidP="0016282F">
            <w:pPr>
              <w:autoSpaceDE w:val="0"/>
              <w:autoSpaceDN w:val="0"/>
              <w:adjustRightInd w:val="0"/>
              <w:rPr>
                <w:rFonts w:ascii="Times New Roman" w:hAnsi="Times New Roman"/>
                <w:sz w:val="24"/>
              </w:rPr>
            </w:pPr>
            <w:r>
              <w:rPr>
                <w:rFonts w:ascii="Times New Roman" w:hAnsi="Times New Roman"/>
                <w:sz w:val="24"/>
              </w:rPr>
              <w:t xml:space="preserve">Vispārējā riska komponents, kā minēts Regulas (ES) Nr. 575/2013 362. pantā. </w:t>
            </w:r>
          </w:p>
        </w:tc>
      </w:tr>
      <w:tr w:rsidR="000B0B09" w:rsidRPr="002A677E" w14:paraId="7683899C" w14:textId="77777777" w:rsidTr="00672D2A">
        <w:tc>
          <w:tcPr>
            <w:tcW w:w="993" w:type="dxa"/>
          </w:tcPr>
          <w:p w14:paraId="7174026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0A8CBDB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TPI – SPECIFISKAIS RISKS</w:t>
            </w:r>
          </w:p>
          <w:p w14:paraId="545744B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Specifiskā riska daļa, kā minēts Regulas (ES) Nr. 575/2013 362. pantā. </w:t>
            </w:r>
          </w:p>
        </w:tc>
      </w:tr>
      <w:tr w:rsidR="000B0B09" w:rsidRPr="002A677E" w14:paraId="71D5C884" w14:textId="77777777" w:rsidTr="00672D2A">
        <w:tc>
          <w:tcPr>
            <w:tcW w:w="993" w:type="dxa"/>
          </w:tcPr>
          <w:p w14:paraId="2F431F5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3D16BF4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KAPITĀLA VĒRTSPAPĪRI</w:t>
            </w:r>
          </w:p>
          <w:p w14:paraId="2CB5AD4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Atbilst pozīcijas riska daļai, kas minēta Regulas (ES) Nr. 575/2013 363. panta 1. punktā un kas saistīta ar kapitāla vērtspapīru riska faktoriem, kā precizēts minētās regulas 367. panta 2. punkta c) apakšpunktā. </w:t>
            </w:r>
          </w:p>
          <w:p w14:paraId="25BA29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5DF2979" w14:textId="77777777" w:rsidTr="00672D2A">
        <w:tc>
          <w:tcPr>
            <w:tcW w:w="993" w:type="dxa"/>
          </w:tcPr>
          <w:p w14:paraId="317A6DAF"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40CEA49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KAPITĀLA VĒRTSPAPĪRI – VISPĀRĒJAIS RISKS</w:t>
            </w:r>
          </w:p>
          <w:p w14:paraId="528E3DA1" w14:textId="2D4BA326"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Vispārējā riska komponents, kā minēts Regulas (ES) Nr. 575/2013 362. pantā.</w:t>
            </w:r>
          </w:p>
        </w:tc>
      </w:tr>
      <w:tr w:rsidR="000B0B09" w:rsidRPr="002A677E" w14:paraId="76BBEE88" w14:textId="77777777" w:rsidTr="00672D2A">
        <w:tc>
          <w:tcPr>
            <w:tcW w:w="993" w:type="dxa"/>
          </w:tcPr>
          <w:p w14:paraId="4D46D49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15638D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KAPITĀLA VĒRTSPAPĪRI – SPECIFISKAIS RISKS</w:t>
            </w:r>
          </w:p>
          <w:p w14:paraId="53D03CDE" w14:textId="49BEAF03"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Specifiskā riska daļa, kā minēts Regulas (ES) Nr. 575/2013 362. pantā. </w:t>
            </w:r>
          </w:p>
        </w:tc>
      </w:tr>
      <w:tr w:rsidR="000B0B09" w:rsidRPr="002A677E" w14:paraId="572477D3" w14:textId="77777777" w:rsidTr="00672D2A">
        <w:tc>
          <w:tcPr>
            <w:tcW w:w="993" w:type="dxa"/>
          </w:tcPr>
          <w:p w14:paraId="22BAC81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903" w:type="dxa"/>
          </w:tcPr>
          <w:p w14:paraId="729B481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ĀRVALSTU VALŪTAS RISKS</w:t>
            </w:r>
          </w:p>
          <w:p w14:paraId="4A2A62FE" w14:textId="098C8392" w:rsidR="000B0B09" w:rsidRPr="002A677E" w:rsidRDefault="000B0B09" w:rsidP="00587E96">
            <w:pPr>
              <w:autoSpaceDE w:val="0"/>
              <w:autoSpaceDN w:val="0"/>
              <w:adjustRightInd w:val="0"/>
              <w:rPr>
                <w:rFonts w:ascii="Times New Roman" w:hAnsi="Times New Roman"/>
                <w:b/>
                <w:bCs/>
                <w:sz w:val="24"/>
                <w:u w:val="single"/>
              </w:rPr>
            </w:pPr>
            <w:r>
              <w:rPr>
                <w:rFonts w:ascii="Times New Roman" w:hAnsi="Times New Roman"/>
                <w:sz w:val="24"/>
              </w:rPr>
              <w:t>Regulas (ES) Nr. 575/2013 363. panta 1. punkts un 367. panta 2. punkta b) apakšpunkts.</w:t>
            </w:r>
          </w:p>
        </w:tc>
      </w:tr>
      <w:tr w:rsidR="000B0B09" w:rsidRPr="002A677E" w14:paraId="0161DCDD" w14:textId="77777777" w:rsidTr="00672D2A">
        <w:tc>
          <w:tcPr>
            <w:tcW w:w="993" w:type="dxa"/>
          </w:tcPr>
          <w:p w14:paraId="2D15B36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3490DA9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PREČU RISKS</w:t>
            </w:r>
          </w:p>
          <w:p w14:paraId="341E16EA" w14:textId="56B929B0"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Regulas (ES) Nr. 575/2013 363. panta 1. punkts un 367. panta 2. punkta d) apakšpunkts. </w:t>
            </w:r>
          </w:p>
        </w:tc>
      </w:tr>
      <w:tr w:rsidR="000B0B09" w:rsidRPr="002A677E" w14:paraId="5676DEE7" w14:textId="77777777" w:rsidTr="00672D2A">
        <w:tc>
          <w:tcPr>
            <w:tcW w:w="993" w:type="dxa"/>
          </w:tcPr>
          <w:p w14:paraId="2262B33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F8165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 VĒRTĪBA ATTIECĪBĀ UZ VISPĀRĒJO RISKU</w:t>
            </w:r>
          </w:p>
          <w:p w14:paraId="62293AE5" w14:textId="77777777" w:rsidR="005C14B0" w:rsidRPr="002A677E"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2A677E"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Tirgus risks, ko rada tirgotu parāda instrumentu, kapitāla vērtspapīru, ārvalstu valūtas un preču vispārējās tirgus tendences. Visu riska faktoru vispārējā riska </w:t>
            </w:r>
            <w:r>
              <w:rPr>
                <w:rStyle w:val="InstructionsTabelleText"/>
                <w:rFonts w:ascii="Times New Roman" w:hAnsi="Times New Roman"/>
                <w:i/>
                <w:sz w:val="24"/>
              </w:rPr>
              <w:t>VaR</w:t>
            </w:r>
            <w:r>
              <w:rPr>
                <w:rStyle w:val="InstructionsTabelleText"/>
                <w:rFonts w:ascii="Times New Roman" w:hAnsi="Times New Roman"/>
                <w:sz w:val="24"/>
              </w:rPr>
              <w:t xml:space="preserve"> (attiecīgā gadījumā ņemot vērā korelācijas ietekmi). </w:t>
            </w:r>
          </w:p>
          <w:p w14:paraId="47CB1F26" w14:textId="77777777" w:rsidR="005C14B0" w:rsidRPr="002A677E" w:rsidRDefault="005C14B0">
            <w:pPr>
              <w:autoSpaceDE w:val="0"/>
              <w:autoSpaceDN w:val="0"/>
              <w:adjustRightInd w:val="0"/>
              <w:spacing w:before="0" w:after="0"/>
              <w:rPr>
                <w:rFonts w:ascii="Times New Roman" w:hAnsi="Times New Roman"/>
                <w:b/>
                <w:bCs/>
                <w:sz w:val="24"/>
                <w:u w:val="single"/>
                <w:lang w:eastAsia="nl-BE"/>
              </w:rPr>
            </w:pPr>
          </w:p>
        </w:tc>
      </w:tr>
      <w:tr w:rsidR="000B0B09" w:rsidRPr="002A677E" w14:paraId="41EDF57A" w14:textId="77777777" w:rsidTr="00672D2A">
        <w:tc>
          <w:tcPr>
            <w:tcW w:w="993" w:type="dxa"/>
          </w:tcPr>
          <w:p w14:paraId="2952258D" w14:textId="77777777" w:rsidR="000B0B09" w:rsidRPr="002A677E"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4F775FB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 VĒRTĪBA ATTIECĪBĀ UZ SPECIFISKO RISKU</w:t>
            </w:r>
          </w:p>
          <w:p w14:paraId="319F28D3" w14:textId="77777777" w:rsidR="000B0B09" w:rsidRPr="002A677E"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 xml:space="preserve">Tirgotu parāda instrumentu un kapitāla vērtspapīru specifiskā riska komponents. Tirdzniecības portfeļa kapitāla vērtspapīru un tirgotu parāda instrumentu specifiskā riska </w:t>
            </w:r>
            <w:r>
              <w:rPr>
                <w:rStyle w:val="InstructionsTabelleText"/>
                <w:rFonts w:ascii="Times New Roman" w:hAnsi="Times New Roman"/>
                <w:i/>
                <w:sz w:val="24"/>
              </w:rPr>
              <w:t>VaR</w:t>
            </w:r>
            <w:r>
              <w:rPr>
                <w:rStyle w:val="InstructionsTabelleText"/>
                <w:rFonts w:ascii="Times New Roman" w:hAnsi="Times New Roman"/>
                <w:sz w:val="24"/>
              </w:rPr>
              <w:t xml:space="preserve"> (attiecīgā gadījumā ņemot vērā korelācijas ietekmi).</w:t>
            </w:r>
          </w:p>
        </w:tc>
      </w:tr>
    </w:tbl>
    <w:p w14:paraId="60EF2674" w14:textId="77777777" w:rsidR="000B0B09" w:rsidRPr="002A677E" w:rsidRDefault="000B0B09">
      <w:pPr>
        <w:spacing w:before="0" w:after="0"/>
        <w:jc w:val="left"/>
        <w:rPr>
          <w:rStyle w:val="InstructionsTabelleText"/>
          <w:rFonts w:ascii="Times New Roman" w:hAnsi="Times New Roman"/>
          <w:sz w:val="24"/>
        </w:rPr>
      </w:pPr>
    </w:p>
    <w:p w14:paraId="51A327E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9" w:name="_Toc360188413"/>
      <w:bookmarkStart w:id="750" w:name="_Toc473561053"/>
      <w:bookmarkStart w:id="751" w:name="_Toc118991801"/>
      <w:r>
        <w:rPr>
          <w:rFonts w:ascii="Times New Roman" w:hAnsi="Times New Roman"/>
          <w:sz w:val="24"/>
          <w:u w:val="none"/>
        </w:rPr>
        <w:t>5.8.</w:t>
      </w:r>
      <w:r>
        <w:tab/>
        <w:t>C 25.00 — KREDĪTA VĒRTĪBAS KOREKCIJAS RISKS</w:t>
      </w:r>
      <w:bookmarkEnd w:id="749"/>
      <w:r>
        <w:t xml:space="preserve"> (</w:t>
      </w:r>
      <w:r>
        <w:rPr>
          <w:i/>
        </w:rPr>
        <w:t>CVA</w:t>
      </w:r>
      <w:r>
        <w:t>)</w:t>
      </w:r>
      <w:bookmarkEnd w:id="750"/>
      <w:bookmarkEnd w:id="751"/>
    </w:p>
    <w:p w14:paraId="7B3DA0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52" w:name="_Toc360188414"/>
      <w:bookmarkStart w:id="753" w:name="_Toc473561054"/>
      <w:bookmarkStart w:id="754" w:name="_Toc310008820"/>
      <w:bookmarkStart w:id="755" w:name="_Toc118991802"/>
      <w:r>
        <w:rPr>
          <w:rFonts w:ascii="Times New Roman" w:hAnsi="Times New Roman"/>
          <w:sz w:val="24"/>
          <w:u w:val="none"/>
        </w:rPr>
        <w:t>5.8.1.</w:t>
      </w:r>
      <w:r>
        <w:tab/>
      </w:r>
      <w:r>
        <w:rPr>
          <w:rFonts w:ascii="Times New Roman" w:hAnsi="Times New Roman"/>
          <w:sz w:val="24"/>
        </w:rPr>
        <w:t>Norādes par konkrētām pozīcijām</w:t>
      </w:r>
      <w:bookmarkEnd w:id="752"/>
      <w:bookmarkEnd w:id="753"/>
      <w:bookmarkEnd w:id="7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6FFA8667" w14:textId="77777777" w:rsidTr="00672D2A">
        <w:tc>
          <w:tcPr>
            <w:tcW w:w="8856" w:type="dxa"/>
            <w:gridSpan w:val="2"/>
            <w:shd w:val="clear" w:color="auto" w:fill="CCCCCC"/>
          </w:tcPr>
          <w:p w14:paraId="0639BC54" w14:textId="77777777" w:rsidR="000B0B09" w:rsidRPr="002A677E" w:rsidRDefault="000B0B09" w:rsidP="000B0B09">
            <w:pPr>
              <w:rPr>
                <w:rFonts w:ascii="Times New Roman" w:hAnsi="Times New Roman"/>
                <w:b/>
                <w:sz w:val="24"/>
              </w:rPr>
            </w:pPr>
            <w:r>
              <w:rPr>
                <w:rFonts w:ascii="Times New Roman" w:hAnsi="Times New Roman"/>
                <w:b/>
                <w:sz w:val="24"/>
              </w:rPr>
              <w:t>Slejas</w:t>
            </w:r>
          </w:p>
        </w:tc>
      </w:tr>
      <w:tr w:rsidR="000B0B09" w:rsidRPr="002A677E" w14:paraId="20EC06E9" w14:textId="77777777" w:rsidTr="00672D2A">
        <w:tc>
          <w:tcPr>
            <w:tcW w:w="852" w:type="dxa"/>
          </w:tcPr>
          <w:p w14:paraId="79031DD8"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079CCE33"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Riska darījumu vērtība </w:t>
            </w:r>
          </w:p>
          <w:p w14:paraId="259F2F34" w14:textId="3A4D44F8" w:rsidR="000B0B09" w:rsidRPr="002A677E" w:rsidRDefault="000B0B09" w:rsidP="000B0B09">
            <w:pPr>
              <w:rPr>
                <w:rFonts w:ascii="Times New Roman" w:hAnsi="Times New Roman"/>
                <w:sz w:val="24"/>
              </w:rPr>
            </w:pPr>
            <w:r>
              <w:rPr>
                <w:rFonts w:ascii="Times New Roman" w:hAnsi="Times New Roman"/>
                <w:sz w:val="24"/>
              </w:rPr>
              <w:t>Regulas (ES) Nr. 575/2013 271. pants saistībā ar minētās regulas 382. pantu.</w:t>
            </w:r>
          </w:p>
          <w:p w14:paraId="66E2ABF7" w14:textId="77777777" w:rsidR="000B0B09" w:rsidRPr="002A677E" w:rsidRDefault="000B0B09" w:rsidP="000B0B09">
            <w:pPr>
              <w:rPr>
                <w:rFonts w:ascii="Times New Roman" w:hAnsi="Times New Roman"/>
                <w:sz w:val="24"/>
              </w:rPr>
            </w:pPr>
            <w:r>
              <w:rPr>
                <w:rFonts w:ascii="Times New Roman" w:hAnsi="Times New Roman"/>
                <w:sz w:val="24"/>
              </w:rPr>
              <w:t>Kopējie riska darījumi, kuros netiek pildītas saistības, no visiem darījumiem, kam piemēro kredīta vērtības korekcijas prasību.</w:t>
            </w:r>
          </w:p>
        </w:tc>
      </w:tr>
      <w:tr w:rsidR="000B0B09" w:rsidRPr="002A677E" w14:paraId="69AC1141" w14:textId="77777777" w:rsidTr="00672D2A">
        <w:tc>
          <w:tcPr>
            <w:tcW w:w="852" w:type="dxa"/>
          </w:tcPr>
          <w:p w14:paraId="19D1ECDE" w14:textId="77777777" w:rsidR="000B0B09" w:rsidRPr="002A677E" w:rsidRDefault="00787733" w:rsidP="000B0B09">
            <w:pPr>
              <w:rPr>
                <w:rFonts w:ascii="Times New Roman" w:hAnsi="Times New Roman"/>
                <w:sz w:val="24"/>
              </w:rPr>
            </w:pPr>
            <w:r>
              <w:rPr>
                <w:rFonts w:ascii="Times New Roman" w:hAnsi="Times New Roman"/>
                <w:sz w:val="24"/>
              </w:rPr>
              <w:t>0020</w:t>
            </w:r>
          </w:p>
        </w:tc>
        <w:tc>
          <w:tcPr>
            <w:tcW w:w="8004" w:type="dxa"/>
          </w:tcPr>
          <w:p w14:paraId="2578BA6C"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Tostarp: ārpusbiržas atvasinātie instrumenti </w:t>
            </w:r>
          </w:p>
          <w:p w14:paraId="2394766F" w14:textId="415BA2E1" w:rsidR="000B0B09" w:rsidRPr="002A677E" w:rsidRDefault="000B0B09" w:rsidP="000B0B09">
            <w:pPr>
              <w:rPr>
                <w:rFonts w:ascii="Times New Roman" w:hAnsi="Times New Roman"/>
                <w:sz w:val="24"/>
              </w:rPr>
            </w:pPr>
            <w:r>
              <w:rPr>
                <w:rFonts w:ascii="Times New Roman" w:hAnsi="Times New Roman"/>
                <w:sz w:val="24"/>
              </w:rPr>
              <w:t>Regulas (ES) Nr. 575/2013 271. pants saistībā ar minētās regulas 382. panta 1. punktu.</w:t>
            </w:r>
          </w:p>
          <w:p w14:paraId="119058D1" w14:textId="77777777" w:rsidR="000B0B09" w:rsidRPr="002A677E" w:rsidRDefault="000B0B09" w:rsidP="000B0B09">
            <w:pPr>
              <w:rPr>
                <w:rFonts w:ascii="Times New Roman" w:hAnsi="Times New Roman"/>
                <w:sz w:val="24"/>
              </w:rPr>
            </w:pPr>
            <w:r>
              <w:rPr>
                <w:rFonts w:ascii="Times New Roman" w:hAnsi="Times New Roman"/>
                <w:sz w:val="24"/>
              </w:rPr>
              <w:t>Kopējā darījuma partnera kredītriska darījuma daļa, kas izriet tikai no ārpusbiržas atvasinātajiem instrumentiem. Šo informāciju nepieprasa no iestādēm, kuras izmanto iekšējā modeļa metodi un kuru ārpusbiržas atvasinātie instrumenti un vērtspapīru finansēšanas darījumi (VFD) ir iekļauti vienā un tajā pašā savstarpējo prasījumu ieskaita kopā.</w:t>
            </w:r>
          </w:p>
        </w:tc>
      </w:tr>
      <w:tr w:rsidR="000B0B09" w:rsidRPr="002A677E" w14:paraId="548A8A92" w14:textId="77777777" w:rsidTr="00672D2A">
        <w:tc>
          <w:tcPr>
            <w:tcW w:w="852" w:type="dxa"/>
          </w:tcPr>
          <w:p w14:paraId="091EE7D2"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01B02AC6"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Tostarp: VFD </w:t>
            </w:r>
          </w:p>
          <w:p w14:paraId="5E65AC58" w14:textId="2872BCEC" w:rsidR="000B0B09" w:rsidRPr="002A677E" w:rsidRDefault="000B0B09" w:rsidP="000B0B09">
            <w:pPr>
              <w:rPr>
                <w:rFonts w:ascii="Times New Roman" w:hAnsi="Times New Roman"/>
                <w:sz w:val="24"/>
              </w:rPr>
            </w:pPr>
            <w:r>
              <w:rPr>
                <w:rFonts w:ascii="Times New Roman" w:hAnsi="Times New Roman"/>
                <w:sz w:val="24"/>
              </w:rPr>
              <w:t>Regulas (ES) Nr. 575/2013 271. pants saistībā ar minētās regulas 382. panta 2. punktu.</w:t>
            </w:r>
          </w:p>
          <w:p w14:paraId="7D919192" w14:textId="77777777" w:rsidR="000B0B09" w:rsidRPr="002A677E" w:rsidRDefault="000B0B09">
            <w:pPr>
              <w:rPr>
                <w:rFonts w:ascii="Times New Roman" w:hAnsi="Times New Roman"/>
                <w:sz w:val="24"/>
              </w:rPr>
            </w:pPr>
            <w:r>
              <w:rPr>
                <w:rFonts w:ascii="Times New Roman" w:hAnsi="Times New Roman"/>
                <w:sz w:val="24"/>
              </w:rPr>
              <w:t xml:space="preserve">Kopējā darījuma partnera kredītriska darījuma daļa, kas izriet tikai no VFD atvasinātajiem instrumentiem. Šo informāciju nepieprasa no iestādēm, kuras izmanto iekšējā modeļa metodi un kuru ārpusbiržas atvasinātie instrumenti un vērtspapīru </w:t>
            </w:r>
            <w:r>
              <w:rPr>
                <w:rFonts w:ascii="Times New Roman" w:hAnsi="Times New Roman"/>
                <w:sz w:val="24"/>
              </w:rPr>
              <w:lastRenderedPageBreak/>
              <w:t>finansēšanas darījumi (VFD) ir iekļauti vienā un tajā pašā savstarpējo prasījumu ieskaita kopā.</w:t>
            </w:r>
          </w:p>
        </w:tc>
      </w:tr>
      <w:tr w:rsidR="000B0B09" w:rsidRPr="002A677E" w14:paraId="7FEA0CB9" w14:textId="77777777" w:rsidTr="00672D2A">
        <w:tc>
          <w:tcPr>
            <w:tcW w:w="852" w:type="dxa"/>
          </w:tcPr>
          <w:p w14:paraId="61F2D8AE" w14:textId="77777777" w:rsidR="000B0B09" w:rsidRPr="002A677E" w:rsidRDefault="00787733" w:rsidP="000B0B09">
            <w:pPr>
              <w:rPr>
                <w:rFonts w:ascii="Times New Roman" w:hAnsi="Times New Roman"/>
                <w:sz w:val="24"/>
              </w:rPr>
            </w:pPr>
            <w:r>
              <w:rPr>
                <w:rFonts w:ascii="Times New Roman" w:hAnsi="Times New Roman"/>
                <w:sz w:val="24"/>
              </w:rPr>
              <w:lastRenderedPageBreak/>
              <w:t>0040</w:t>
            </w:r>
          </w:p>
        </w:tc>
        <w:tc>
          <w:tcPr>
            <w:tcW w:w="8004" w:type="dxa"/>
          </w:tcPr>
          <w:p w14:paraId="3C6F7CA7"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REIZINĀŠANAS KOEFICIENTS (mc) x IEPRIEKŠĒJO 60 DARBA DIENU VIDĒJAIS RĀDĪTĀJS (</w:t>
            </w:r>
            <w:r>
              <w:rPr>
                <w:rFonts w:ascii="Times New Roman" w:hAnsi="Times New Roman"/>
                <w:b/>
                <w:i/>
                <w:sz w:val="24"/>
                <w:u w:val="single"/>
              </w:rPr>
              <w:t>VaRavg</w:t>
            </w:r>
            <w:r>
              <w:rPr>
                <w:rFonts w:ascii="Times New Roman" w:hAnsi="Times New Roman"/>
                <w:b/>
                <w:sz w:val="24"/>
                <w:u w:val="single"/>
              </w:rPr>
              <w:t>)</w:t>
            </w:r>
          </w:p>
          <w:p w14:paraId="1C0DECA9" w14:textId="37998B3F" w:rsidR="004F6B6B" w:rsidRPr="002A677E" w:rsidRDefault="000B0B09">
            <w:pPr>
              <w:rPr>
                <w:rFonts w:ascii="Times New Roman" w:hAnsi="Times New Roman"/>
                <w:sz w:val="24"/>
              </w:rPr>
            </w:pPr>
            <w:r>
              <w:rPr>
                <w:rFonts w:ascii="Times New Roman" w:hAnsi="Times New Roman"/>
                <w:sz w:val="24"/>
              </w:rPr>
              <w:t xml:space="preserve">Regulas (ES) Nr. 575/2013 383. pants saistībā ar minētās regulas 363. panta 1. punkta d) apakšpunktu. </w:t>
            </w:r>
          </w:p>
          <w:p w14:paraId="5D3CC8A3" w14:textId="77777777" w:rsidR="000B0B09" w:rsidRPr="002A677E" w:rsidRDefault="000B0B09">
            <w:pPr>
              <w:rPr>
                <w:rFonts w:ascii="Times New Roman" w:hAnsi="Times New Roman"/>
                <w:sz w:val="24"/>
              </w:rPr>
            </w:pPr>
            <w:r>
              <w:rPr>
                <w:rFonts w:ascii="Times New Roman" w:hAnsi="Times New Roman"/>
                <w:sz w:val="24"/>
              </w:rPr>
              <w:t xml:space="preserve">VaR aprēķins, kas balstīts uz tirgus riska iekšējiem modeļiem. </w:t>
            </w:r>
          </w:p>
        </w:tc>
      </w:tr>
      <w:tr w:rsidR="000B0B09" w:rsidRPr="002A677E" w14:paraId="03991509" w14:textId="77777777" w:rsidTr="00672D2A">
        <w:tc>
          <w:tcPr>
            <w:tcW w:w="852" w:type="dxa"/>
          </w:tcPr>
          <w:p w14:paraId="50F70A8B" w14:textId="77777777" w:rsidR="000B0B09" w:rsidRPr="002A677E" w:rsidRDefault="00787733" w:rsidP="000B0B09">
            <w:pPr>
              <w:rPr>
                <w:rFonts w:ascii="Times New Roman" w:hAnsi="Times New Roman"/>
                <w:sz w:val="24"/>
              </w:rPr>
            </w:pPr>
            <w:r>
              <w:rPr>
                <w:rFonts w:ascii="Times New Roman" w:hAnsi="Times New Roman"/>
                <w:sz w:val="24"/>
              </w:rPr>
              <w:t>0050</w:t>
            </w:r>
          </w:p>
        </w:tc>
        <w:tc>
          <w:tcPr>
            <w:tcW w:w="8004" w:type="dxa"/>
          </w:tcPr>
          <w:p w14:paraId="305C61B8"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IEPRIEKŠĒJĀS DIENAS (</w:t>
            </w:r>
            <w:r>
              <w:rPr>
                <w:rFonts w:ascii="Times New Roman" w:hAnsi="Times New Roman"/>
                <w:b/>
                <w:i/>
                <w:sz w:val="24"/>
                <w:u w:val="single"/>
              </w:rPr>
              <w:t>VaRt</w:t>
            </w:r>
            <w:r>
              <w:rPr>
                <w:rFonts w:ascii="Times New Roman" w:hAnsi="Times New Roman"/>
                <w:b/>
                <w:sz w:val="24"/>
                <w:u w:val="single"/>
              </w:rPr>
              <w:t>-1)</w:t>
            </w:r>
          </w:p>
          <w:p w14:paraId="631DA6E9" w14:textId="77777777" w:rsidR="000B0B09" w:rsidRPr="002A677E" w:rsidRDefault="000B0B09" w:rsidP="002300C6">
            <w:pPr>
              <w:rPr>
                <w:rFonts w:ascii="Times New Roman" w:hAnsi="Times New Roman"/>
                <w:sz w:val="24"/>
              </w:rPr>
            </w:pPr>
            <w:r>
              <w:rPr>
                <w:rFonts w:ascii="Times New Roman" w:hAnsi="Times New Roman"/>
                <w:sz w:val="24"/>
              </w:rPr>
              <w:t>Sk. norādes attiecībā uz 0040. sleju.</w:t>
            </w:r>
          </w:p>
        </w:tc>
      </w:tr>
      <w:tr w:rsidR="000B0B09" w:rsidRPr="002A677E" w14:paraId="3598E47B" w14:textId="77777777" w:rsidTr="00672D2A">
        <w:tc>
          <w:tcPr>
            <w:tcW w:w="852" w:type="dxa"/>
          </w:tcPr>
          <w:p w14:paraId="22C8AC53" w14:textId="77777777" w:rsidR="000B0B09" w:rsidRPr="002A677E" w:rsidRDefault="00787733" w:rsidP="000B0B09">
            <w:pPr>
              <w:rPr>
                <w:rFonts w:ascii="Times New Roman" w:hAnsi="Times New Roman"/>
                <w:sz w:val="24"/>
              </w:rPr>
            </w:pPr>
            <w:r>
              <w:rPr>
                <w:rFonts w:ascii="Times New Roman" w:hAnsi="Times New Roman"/>
                <w:sz w:val="24"/>
              </w:rPr>
              <w:t>0060</w:t>
            </w:r>
          </w:p>
        </w:tc>
        <w:tc>
          <w:tcPr>
            <w:tcW w:w="8004" w:type="dxa"/>
          </w:tcPr>
          <w:p w14:paraId="0787AC85"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REIZINĀŠANAS KOEFICIENTS (mc) x IEPRIEKŠĒJO 60 DARBA DIENU VIDĒJAIS RĀDĪTĀJS (</w:t>
            </w:r>
            <w:r>
              <w:rPr>
                <w:rFonts w:ascii="Times New Roman" w:hAnsi="Times New Roman"/>
                <w:b/>
                <w:i/>
                <w:sz w:val="24"/>
                <w:u w:val="single"/>
              </w:rPr>
              <w:t>SVaRavg</w:t>
            </w:r>
            <w:r>
              <w:rPr>
                <w:rFonts w:ascii="Times New Roman" w:hAnsi="Times New Roman"/>
                <w:b/>
                <w:sz w:val="24"/>
                <w:u w:val="single"/>
              </w:rPr>
              <w:t>)</w:t>
            </w:r>
          </w:p>
          <w:p w14:paraId="7AF21EEA" w14:textId="77777777" w:rsidR="000B0B09" w:rsidRPr="002A677E" w:rsidRDefault="000B0B09" w:rsidP="002300C6">
            <w:pPr>
              <w:rPr>
                <w:rFonts w:ascii="Times New Roman" w:hAnsi="Times New Roman"/>
                <w:sz w:val="24"/>
              </w:rPr>
            </w:pPr>
            <w:r>
              <w:rPr>
                <w:rFonts w:ascii="Times New Roman" w:hAnsi="Times New Roman"/>
                <w:sz w:val="24"/>
              </w:rPr>
              <w:t>Sk. norādes attiecībā uz 0040. sleju.</w:t>
            </w:r>
          </w:p>
        </w:tc>
      </w:tr>
      <w:tr w:rsidR="000B0B09" w:rsidRPr="002A677E" w14:paraId="09A6D9BE" w14:textId="77777777" w:rsidTr="00672D2A">
        <w:tc>
          <w:tcPr>
            <w:tcW w:w="852" w:type="dxa"/>
          </w:tcPr>
          <w:p w14:paraId="458204B2" w14:textId="77777777" w:rsidR="000B0B09" w:rsidRPr="002A677E" w:rsidRDefault="00787733" w:rsidP="000B0B09">
            <w:pPr>
              <w:rPr>
                <w:rFonts w:ascii="Times New Roman" w:hAnsi="Times New Roman"/>
                <w:sz w:val="24"/>
              </w:rPr>
            </w:pPr>
            <w:r>
              <w:rPr>
                <w:rFonts w:ascii="Times New Roman" w:hAnsi="Times New Roman"/>
                <w:sz w:val="24"/>
              </w:rPr>
              <w:t>0070</w:t>
            </w:r>
          </w:p>
        </w:tc>
        <w:tc>
          <w:tcPr>
            <w:tcW w:w="8004" w:type="dxa"/>
          </w:tcPr>
          <w:p w14:paraId="27FAFB7B"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PĒDĒJAIS PIEEJAMAIS (</w:t>
            </w:r>
            <w:r>
              <w:rPr>
                <w:rFonts w:ascii="Times New Roman" w:hAnsi="Times New Roman"/>
                <w:b/>
                <w:i/>
                <w:sz w:val="24"/>
                <w:u w:val="single"/>
              </w:rPr>
              <w:t>sVaRt</w:t>
            </w:r>
            <w:r>
              <w:rPr>
                <w:rFonts w:ascii="Times New Roman" w:hAnsi="Times New Roman"/>
                <w:b/>
                <w:sz w:val="24"/>
                <w:u w:val="single"/>
              </w:rPr>
              <w:t>-1)</w:t>
            </w:r>
          </w:p>
          <w:p w14:paraId="628E56DA" w14:textId="77777777" w:rsidR="000B0B09" w:rsidRPr="002A677E" w:rsidRDefault="000B0B09" w:rsidP="002300C6">
            <w:pPr>
              <w:rPr>
                <w:rFonts w:ascii="Times New Roman" w:hAnsi="Times New Roman"/>
                <w:b/>
                <w:sz w:val="24"/>
                <w:u w:val="single"/>
              </w:rPr>
            </w:pPr>
            <w:r>
              <w:rPr>
                <w:rFonts w:ascii="Times New Roman" w:hAnsi="Times New Roman"/>
                <w:sz w:val="24"/>
              </w:rPr>
              <w:t>Sk. norādes attiecībā uz 0040. sleju.</w:t>
            </w:r>
          </w:p>
        </w:tc>
      </w:tr>
      <w:tr w:rsidR="000B0B09" w:rsidRPr="002A677E" w14:paraId="4E2050FD" w14:textId="77777777" w:rsidTr="00672D2A">
        <w:tc>
          <w:tcPr>
            <w:tcW w:w="852" w:type="dxa"/>
          </w:tcPr>
          <w:p w14:paraId="60FBFAC1" w14:textId="77777777" w:rsidR="000B0B09" w:rsidRPr="002A677E" w:rsidRDefault="00787733" w:rsidP="000B0B09">
            <w:pPr>
              <w:rPr>
                <w:rFonts w:ascii="Times New Roman" w:hAnsi="Times New Roman"/>
                <w:sz w:val="24"/>
              </w:rPr>
            </w:pPr>
            <w:r>
              <w:rPr>
                <w:rFonts w:ascii="Times New Roman" w:hAnsi="Times New Roman"/>
                <w:sz w:val="24"/>
              </w:rPr>
              <w:t>0080</w:t>
            </w:r>
          </w:p>
        </w:tc>
        <w:tc>
          <w:tcPr>
            <w:tcW w:w="8004" w:type="dxa"/>
          </w:tcPr>
          <w:p w14:paraId="3DCFA8D0"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PAŠU KAPITĀLA PRASĪBAS</w:t>
            </w:r>
          </w:p>
          <w:p w14:paraId="628C0036" w14:textId="11B7F85F" w:rsidR="004F6B6B" w:rsidRPr="002A677E" w:rsidRDefault="001E0C80">
            <w:pPr>
              <w:rPr>
                <w:rFonts w:ascii="Times New Roman" w:hAnsi="Times New Roman"/>
                <w:sz w:val="24"/>
              </w:rPr>
            </w:pPr>
            <w:r>
              <w:rPr>
                <w:rFonts w:ascii="Times New Roman" w:hAnsi="Times New Roman"/>
                <w:sz w:val="24"/>
              </w:rPr>
              <w:t xml:space="preserve"> Regulas (ES) Nr. 575/2013 92. panta 3. punkta d) apakšpunkts. </w:t>
            </w:r>
          </w:p>
          <w:p w14:paraId="2FF110DA" w14:textId="77777777" w:rsidR="000B0B09" w:rsidRPr="002A677E" w:rsidRDefault="000B0B09">
            <w:pPr>
              <w:rPr>
                <w:rFonts w:ascii="Times New Roman" w:hAnsi="Times New Roman"/>
                <w:sz w:val="24"/>
              </w:rPr>
            </w:pPr>
            <w:r>
              <w:rPr>
                <w:rFonts w:ascii="Times New Roman" w:hAnsi="Times New Roman"/>
                <w:sz w:val="24"/>
              </w:rPr>
              <w:t>Pašu kapitāla prasības attiecībā uz kredīta vērtības korekcijas risku aprēķina, izmantojot izraudzīto metodi.</w:t>
            </w:r>
          </w:p>
        </w:tc>
      </w:tr>
      <w:tr w:rsidR="000B0B09" w:rsidRPr="002A677E" w14:paraId="3F492D77" w14:textId="77777777" w:rsidTr="00672D2A">
        <w:tc>
          <w:tcPr>
            <w:tcW w:w="852" w:type="dxa"/>
          </w:tcPr>
          <w:p w14:paraId="48CFD2ED" w14:textId="77777777" w:rsidR="000B0B09" w:rsidRPr="002A677E" w:rsidRDefault="00787733" w:rsidP="000B0B09">
            <w:pPr>
              <w:rPr>
                <w:rFonts w:ascii="Times New Roman" w:hAnsi="Times New Roman"/>
                <w:sz w:val="24"/>
              </w:rPr>
            </w:pPr>
            <w:r>
              <w:rPr>
                <w:rFonts w:ascii="Times New Roman" w:hAnsi="Times New Roman"/>
                <w:sz w:val="24"/>
              </w:rPr>
              <w:t>0090</w:t>
            </w:r>
          </w:p>
        </w:tc>
        <w:tc>
          <w:tcPr>
            <w:tcW w:w="8004" w:type="dxa"/>
          </w:tcPr>
          <w:p w14:paraId="67DB9FD8"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KOPĒJĀ RISKA DARĪJUMU VĒRTĪBA</w:t>
            </w:r>
          </w:p>
          <w:p w14:paraId="6F9001D3" w14:textId="6EA02BAA" w:rsidR="004F6B6B" w:rsidRPr="002A677E" w:rsidRDefault="001E0C80">
            <w:pPr>
              <w:rPr>
                <w:rFonts w:ascii="Times New Roman" w:hAnsi="Times New Roman"/>
                <w:sz w:val="24"/>
              </w:rPr>
            </w:pPr>
            <w:r>
              <w:rPr>
                <w:rFonts w:ascii="Times New Roman" w:hAnsi="Times New Roman"/>
                <w:sz w:val="24"/>
              </w:rPr>
              <w:t xml:space="preserve"> Regulas (ES) Nr. 575/2013 92. panta 4. punkta b) apakšpunkts.</w:t>
            </w:r>
          </w:p>
          <w:p w14:paraId="02A2EC20" w14:textId="77777777" w:rsidR="000B0B09" w:rsidRPr="002A677E" w:rsidRDefault="000B0B09" w:rsidP="00787733">
            <w:pPr>
              <w:rPr>
                <w:rFonts w:ascii="Times New Roman" w:hAnsi="Times New Roman"/>
                <w:sz w:val="24"/>
              </w:rPr>
            </w:pPr>
            <w:r>
              <w:rPr>
                <w:rFonts w:ascii="Times New Roman" w:hAnsi="Times New Roman"/>
                <w:sz w:val="24"/>
              </w:rPr>
              <w:t>Pašu kapitāla prasības, kas reizinātas ar 12,5.</w:t>
            </w:r>
          </w:p>
        </w:tc>
      </w:tr>
      <w:tr w:rsidR="000B0B09" w:rsidRPr="002A677E" w14:paraId="626726A6" w14:textId="77777777" w:rsidTr="00672D2A">
        <w:tc>
          <w:tcPr>
            <w:tcW w:w="852" w:type="dxa"/>
          </w:tcPr>
          <w:p w14:paraId="7561FDA7" w14:textId="77777777" w:rsidR="000B0B09" w:rsidRPr="002A677E" w:rsidRDefault="000B0B09" w:rsidP="000B0B09">
            <w:pPr>
              <w:rPr>
                <w:rFonts w:ascii="Times New Roman" w:hAnsi="Times New Roman"/>
                <w:sz w:val="24"/>
              </w:rPr>
            </w:pPr>
          </w:p>
        </w:tc>
        <w:tc>
          <w:tcPr>
            <w:tcW w:w="8004" w:type="dxa"/>
          </w:tcPr>
          <w:p w14:paraId="4B4CF531"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Izziņas posteņi</w:t>
            </w:r>
          </w:p>
        </w:tc>
      </w:tr>
      <w:tr w:rsidR="000B0B09" w:rsidRPr="002A677E" w14:paraId="3348218D" w14:textId="77777777" w:rsidTr="00672D2A">
        <w:tc>
          <w:tcPr>
            <w:tcW w:w="852" w:type="dxa"/>
          </w:tcPr>
          <w:p w14:paraId="2A42A3F2" w14:textId="77777777" w:rsidR="000B0B09" w:rsidRPr="002A677E" w:rsidRDefault="00787733" w:rsidP="000B0B09">
            <w:pPr>
              <w:rPr>
                <w:rFonts w:ascii="Times New Roman" w:hAnsi="Times New Roman"/>
                <w:sz w:val="24"/>
              </w:rPr>
            </w:pPr>
            <w:r>
              <w:rPr>
                <w:rFonts w:ascii="Times New Roman" w:hAnsi="Times New Roman"/>
                <w:sz w:val="24"/>
              </w:rPr>
              <w:t>0100</w:t>
            </w:r>
          </w:p>
        </w:tc>
        <w:tc>
          <w:tcPr>
            <w:tcW w:w="8004" w:type="dxa"/>
          </w:tcPr>
          <w:p w14:paraId="59983522"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Darījumu partneru skaits</w:t>
            </w:r>
          </w:p>
          <w:p w14:paraId="3F3B385C" w14:textId="4BEBB0AB" w:rsidR="000B0B09" w:rsidRPr="002A677E" w:rsidRDefault="000B0B09" w:rsidP="000B0B09">
            <w:pPr>
              <w:rPr>
                <w:rFonts w:ascii="Times New Roman" w:hAnsi="Times New Roman"/>
                <w:sz w:val="24"/>
              </w:rPr>
            </w:pPr>
            <w:r>
              <w:rPr>
                <w:rFonts w:ascii="Times New Roman" w:hAnsi="Times New Roman"/>
                <w:sz w:val="24"/>
              </w:rPr>
              <w:t>Regulas (ES) Nr. 575/2013 382. pants.</w:t>
            </w:r>
          </w:p>
          <w:p w14:paraId="5DEE078C" w14:textId="77777777" w:rsidR="000B0B09" w:rsidRPr="002A677E" w:rsidRDefault="000B0B09" w:rsidP="000B0B09">
            <w:pPr>
              <w:rPr>
                <w:rFonts w:ascii="Times New Roman" w:hAnsi="Times New Roman"/>
                <w:sz w:val="24"/>
              </w:rPr>
            </w:pPr>
            <w:r>
              <w:rPr>
                <w:rFonts w:ascii="Times New Roman" w:hAnsi="Times New Roman"/>
                <w:sz w:val="24"/>
              </w:rPr>
              <w:t>Darījumu partneru skaits, kas ietverts kredīta vērtības korekcijas riska pašu kapitāla aprēķinā.</w:t>
            </w:r>
          </w:p>
          <w:p w14:paraId="0FA475CE" w14:textId="77777777" w:rsidR="000B0B09" w:rsidRPr="002A677E" w:rsidRDefault="000B0B09" w:rsidP="0016282F">
            <w:pPr>
              <w:rPr>
                <w:rFonts w:ascii="Times New Roman" w:hAnsi="Times New Roman"/>
                <w:sz w:val="24"/>
              </w:rPr>
            </w:pPr>
            <w:r>
              <w:rPr>
                <w:rFonts w:ascii="Times New Roman" w:hAnsi="Times New Roman"/>
                <w:sz w:val="24"/>
              </w:rPr>
              <w:t xml:space="preserve">Darījumu partneri ir parādnieku apakšgrupa. Tie pastāv tikai atvasināto instrumentu darījumu vai VFD gadījumā, kad tie ir otra līgumslēdzēja puse. </w:t>
            </w:r>
          </w:p>
        </w:tc>
      </w:tr>
      <w:tr w:rsidR="000B0B09" w:rsidRPr="002A677E" w14:paraId="7B53FAFD" w14:textId="77777777" w:rsidTr="00672D2A">
        <w:tc>
          <w:tcPr>
            <w:tcW w:w="852" w:type="dxa"/>
          </w:tcPr>
          <w:p w14:paraId="713BDD29" w14:textId="77777777" w:rsidR="000B0B09" w:rsidRPr="002A677E" w:rsidRDefault="00787733" w:rsidP="000B0B09">
            <w:pPr>
              <w:rPr>
                <w:rFonts w:ascii="Times New Roman" w:hAnsi="Times New Roman"/>
                <w:sz w:val="24"/>
              </w:rPr>
            </w:pPr>
            <w:r>
              <w:rPr>
                <w:rFonts w:ascii="Times New Roman" w:hAnsi="Times New Roman"/>
                <w:sz w:val="24"/>
              </w:rPr>
              <w:t>0110</w:t>
            </w:r>
          </w:p>
        </w:tc>
        <w:tc>
          <w:tcPr>
            <w:tcW w:w="8004" w:type="dxa"/>
          </w:tcPr>
          <w:p w14:paraId="20A05DEA"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Tostarp: kredītriska starpības noteikšanai izmantota aizstājējvērtība</w:t>
            </w:r>
          </w:p>
          <w:p w14:paraId="433FA2C3" w14:textId="77777777" w:rsidR="000B0B09" w:rsidRPr="002A677E" w:rsidRDefault="005C14B0">
            <w:pPr>
              <w:rPr>
                <w:rFonts w:ascii="Times New Roman" w:hAnsi="Times New Roman"/>
                <w:b/>
                <w:sz w:val="24"/>
                <w:u w:val="single"/>
              </w:rPr>
            </w:pPr>
            <w:r>
              <w:rPr>
                <w:rFonts w:ascii="Times New Roman" w:hAnsi="Times New Roman"/>
                <w:sz w:val="24"/>
              </w:rPr>
              <w:t>Darījumu partneru skaits, ja kredītriska starpība ir noteikta, izmantojot aizstājējvērtību, bet ne tieši novērotus tirgus datus.</w:t>
            </w:r>
          </w:p>
        </w:tc>
      </w:tr>
      <w:tr w:rsidR="000B0B09" w:rsidRPr="002A677E" w14:paraId="3119A41F" w14:textId="77777777" w:rsidTr="00672D2A">
        <w:tc>
          <w:tcPr>
            <w:tcW w:w="852" w:type="dxa"/>
          </w:tcPr>
          <w:p w14:paraId="5FD0A82E" w14:textId="77777777" w:rsidR="000B0B09" w:rsidRPr="002A677E" w:rsidRDefault="00787733" w:rsidP="000B0B09">
            <w:pPr>
              <w:rPr>
                <w:rFonts w:ascii="Times New Roman" w:hAnsi="Times New Roman"/>
                <w:sz w:val="24"/>
              </w:rPr>
            </w:pPr>
            <w:r>
              <w:rPr>
                <w:rFonts w:ascii="Times New Roman" w:hAnsi="Times New Roman"/>
                <w:sz w:val="24"/>
              </w:rPr>
              <w:t>0120</w:t>
            </w:r>
          </w:p>
        </w:tc>
        <w:tc>
          <w:tcPr>
            <w:tcW w:w="8004" w:type="dxa"/>
          </w:tcPr>
          <w:p w14:paraId="62D0D8AE"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RADUSIES KREDĪTA VĒRTĪBAS KOREKCIJA</w:t>
            </w:r>
          </w:p>
          <w:p w14:paraId="0115819A" w14:textId="77777777" w:rsidR="000B0B09" w:rsidRPr="002A677E" w:rsidRDefault="000B0B09" w:rsidP="000B0B09">
            <w:pPr>
              <w:rPr>
                <w:rFonts w:ascii="Times New Roman" w:hAnsi="Times New Roman"/>
                <w:sz w:val="24"/>
              </w:rPr>
            </w:pPr>
            <w:r>
              <w:rPr>
                <w:rFonts w:ascii="Times New Roman" w:hAnsi="Times New Roman"/>
                <w:sz w:val="24"/>
              </w:rPr>
              <w:t>Grāmatvedības uzkrājumi saistībā ar atvasināto instrumentu darījumu partneru kredītspējas samazināšanos.</w:t>
            </w:r>
          </w:p>
        </w:tc>
      </w:tr>
      <w:tr w:rsidR="000B0B09" w:rsidRPr="002A677E" w14:paraId="240CBD6F" w14:textId="77777777" w:rsidTr="00672D2A">
        <w:tc>
          <w:tcPr>
            <w:tcW w:w="852" w:type="dxa"/>
          </w:tcPr>
          <w:p w14:paraId="3FBA156D" w14:textId="77777777" w:rsidR="000B0B09" w:rsidRPr="002A677E" w:rsidRDefault="00787733" w:rsidP="000B0B09">
            <w:pPr>
              <w:rPr>
                <w:rFonts w:ascii="Times New Roman" w:hAnsi="Times New Roman"/>
                <w:sz w:val="24"/>
              </w:rPr>
            </w:pPr>
            <w:r>
              <w:rPr>
                <w:rFonts w:ascii="Times New Roman" w:hAnsi="Times New Roman"/>
                <w:sz w:val="24"/>
              </w:rPr>
              <w:lastRenderedPageBreak/>
              <w:t>0130</w:t>
            </w:r>
          </w:p>
        </w:tc>
        <w:tc>
          <w:tcPr>
            <w:tcW w:w="8004" w:type="dxa"/>
          </w:tcPr>
          <w:p w14:paraId="60D4C59C"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AR VIENU PARĀDNIEKU SAISTĪTIE KREDĪTRISKA MIJMAIŅAS LĪGUMI</w:t>
            </w:r>
          </w:p>
          <w:p w14:paraId="5DADCD15" w14:textId="574C8D77" w:rsidR="000B0B09" w:rsidRPr="002A677E" w:rsidRDefault="00D21B29" w:rsidP="000B0B09">
            <w:pPr>
              <w:rPr>
                <w:rFonts w:ascii="Times New Roman" w:hAnsi="Times New Roman"/>
                <w:sz w:val="24"/>
              </w:rPr>
            </w:pPr>
            <w:r>
              <w:rPr>
                <w:rFonts w:ascii="Times New Roman" w:hAnsi="Times New Roman"/>
                <w:sz w:val="24"/>
              </w:rPr>
              <w:t xml:space="preserve"> Regulas (ES) Nr. 575/2013 386. panta 1. punkta a) apakšpunkts </w:t>
            </w:r>
          </w:p>
          <w:p w14:paraId="6FA18F8B" w14:textId="77777777" w:rsidR="000B0B09" w:rsidRPr="002A677E" w:rsidRDefault="000B0B09" w:rsidP="000B0B09">
            <w:pPr>
              <w:rPr>
                <w:rFonts w:ascii="Times New Roman" w:hAnsi="Times New Roman"/>
                <w:sz w:val="24"/>
              </w:rPr>
            </w:pPr>
            <w:r>
              <w:rPr>
                <w:rFonts w:ascii="Times New Roman" w:hAnsi="Times New Roman"/>
                <w:sz w:val="24"/>
              </w:rPr>
              <w:t>Kopējās ar vienu parādnieku saistīto kredītriska mijmaiņas līgumu nosacītās summas, ko izmanto kredīta vērtības korekcijas riska ierobežošanai.</w:t>
            </w:r>
          </w:p>
        </w:tc>
      </w:tr>
      <w:tr w:rsidR="000B0B09" w:rsidRPr="002A677E" w14:paraId="1D0A2A47" w14:textId="77777777" w:rsidTr="00672D2A">
        <w:tc>
          <w:tcPr>
            <w:tcW w:w="852" w:type="dxa"/>
          </w:tcPr>
          <w:p w14:paraId="17CC2192" w14:textId="77777777" w:rsidR="000B0B09" w:rsidRPr="002A677E" w:rsidRDefault="00787733" w:rsidP="000B0B09">
            <w:pPr>
              <w:rPr>
                <w:rFonts w:ascii="Times New Roman" w:hAnsi="Times New Roman"/>
                <w:sz w:val="24"/>
              </w:rPr>
            </w:pPr>
            <w:r>
              <w:rPr>
                <w:rFonts w:ascii="Times New Roman" w:hAnsi="Times New Roman"/>
                <w:sz w:val="24"/>
              </w:rPr>
              <w:t>0140</w:t>
            </w:r>
          </w:p>
        </w:tc>
        <w:tc>
          <w:tcPr>
            <w:tcW w:w="8004" w:type="dxa"/>
          </w:tcPr>
          <w:p w14:paraId="0D309424"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INDEKSA KREDĪTRISKA MIJMAIŅAS LĪGUMI</w:t>
            </w:r>
          </w:p>
          <w:p w14:paraId="1BAFE21A" w14:textId="2EDBE0A7" w:rsidR="000B0B09" w:rsidRPr="002A677E" w:rsidRDefault="00D21B29" w:rsidP="000B0B09">
            <w:pPr>
              <w:rPr>
                <w:rFonts w:ascii="Times New Roman" w:hAnsi="Times New Roman"/>
                <w:sz w:val="24"/>
              </w:rPr>
            </w:pPr>
            <w:r>
              <w:rPr>
                <w:rFonts w:ascii="Times New Roman" w:hAnsi="Times New Roman"/>
                <w:sz w:val="24"/>
              </w:rPr>
              <w:t xml:space="preserve"> Regulas (ES) Nr. 575/2013 386. panta 1. punkta b) apakšpunkts.</w:t>
            </w:r>
          </w:p>
          <w:p w14:paraId="4581BBB0" w14:textId="77777777" w:rsidR="000B0B09" w:rsidRPr="002A677E" w:rsidRDefault="000B0B09" w:rsidP="000B0B09">
            <w:pPr>
              <w:rPr>
                <w:rFonts w:ascii="Times New Roman" w:hAnsi="Times New Roman"/>
                <w:b/>
                <w:sz w:val="24"/>
                <w:u w:val="single"/>
              </w:rPr>
            </w:pPr>
            <w:r>
              <w:rPr>
                <w:rFonts w:ascii="Times New Roman" w:hAnsi="Times New Roman"/>
                <w:sz w:val="24"/>
              </w:rPr>
              <w:t>Kopējās indeksa kredītriska mijmaiņas līgumu nosacītās summas, ko izmanto kredīta vērtības korekcijas riska ierobežošanai.</w:t>
            </w:r>
          </w:p>
        </w:tc>
      </w:tr>
    </w:tbl>
    <w:p w14:paraId="2A04A961"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0936C38C" w14:textId="77777777" w:rsidTr="00672D2A">
        <w:tc>
          <w:tcPr>
            <w:tcW w:w="8856" w:type="dxa"/>
            <w:gridSpan w:val="2"/>
            <w:shd w:val="clear" w:color="auto" w:fill="CCCCCC"/>
          </w:tcPr>
          <w:p w14:paraId="0FE2C1F0" w14:textId="77777777" w:rsidR="000B0B09" w:rsidRPr="002A677E" w:rsidRDefault="000B0B09" w:rsidP="000B0B09">
            <w:pPr>
              <w:rPr>
                <w:rFonts w:ascii="Times New Roman" w:hAnsi="Times New Roman"/>
                <w:b/>
                <w:sz w:val="24"/>
              </w:rPr>
            </w:pPr>
            <w:r>
              <w:rPr>
                <w:rFonts w:ascii="Times New Roman" w:hAnsi="Times New Roman"/>
                <w:b/>
                <w:sz w:val="24"/>
              </w:rPr>
              <w:t>Rindas</w:t>
            </w:r>
          </w:p>
        </w:tc>
      </w:tr>
      <w:tr w:rsidR="000B0B09" w:rsidRPr="002A677E" w14:paraId="7E147130" w14:textId="77777777" w:rsidTr="00672D2A">
        <w:tc>
          <w:tcPr>
            <w:tcW w:w="852" w:type="dxa"/>
          </w:tcPr>
          <w:p w14:paraId="14F87D8C"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1BF5135E"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Kopējais kredīta vērtības korekcijas risks</w:t>
            </w:r>
          </w:p>
          <w:p w14:paraId="23F4B6C5" w14:textId="77777777" w:rsidR="000B0B09" w:rsidRPr="002A677E" w:rsidRDefault="000B0B09" w:rsidP="002300C6">
            <w:pPr>
              <w:rPr>
                <w:rFonts w:ascii="Times New Roman" w:hAnsi="Times New Roman"/>
                <w:bCs/>
                <w:sz w:val="24"/>
              </w:rPr>
            </w:pPr>
            <w:r>
              <w:rPr>
                <w:rFonts w:ascii="Times New Roman" w:hAnsi="Times New Roman"/>
                <w:sz w:val="24"/>
              </w:rPr>
              <w:t>0020.-0040. rindas summa.</w:t>
            </w:r>
          </w:p>
        </w:tc>
      </w:tr>
      <w:tr w:rsidR="000B0B09" w:rsidRPr="002A677E" w14:paraId="2463B139" w14:textId="77777777" w:rsidTr="00672D2A">
        <w:tc>
          <w:tcPr>
            <w:tcW w:w="852" w:type="dxa"/>
          </w:tcPr>
          <w:p w14:paraId="71474588" w14:textId="77777777" w:rsidR="000B0B09" w:rsidRPr="002A677E" w:rsidRDefault="00787733" w:rsidP="000B0B09">
            <w:pPr>
              <w:rPr>
                <w:rFonts w:ascii="Times New Roman" w:hAnsi="Times New Roman"/>
                <w:sz w:val="24"/>
              </w:rPr>
            </w:pPr>
            <w:r>
              <w:rPr>
                <w:rFonts w:ascii="Times New Roman" w:hAnsi="Times New Roman"/>
                <w:sz w:val="24"/>
              </w:rPr>
              <w:t xml:space="preserve">0020 </w:t>
            </w:r>
          </w:p>
        </w:tc>
        <w:tc>
          <w:tcPr>
            <w:tcW w:w="8004" w:type="dxa"/>
          </w:tcPr>
          <w:p w14:paraId="56435F6D"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Attīstītā metode</w:t>
            </w:r>
          </w:p>
          <w:p w14:paraId="71B0BD86" w14:textId="2978AC5D" w:rsidR="000B0B09" w:rsidRPr="002A677E" w:rsidRDefault="000B0B09" w:rsidP="000B0B09">
            <w:pPr>
              <w:rPr>
                <w:rFonts w:ascii="Times New Roman" w:hAnsi="Times New Roman"/>
                <w:bCs/>
                <w:sz w:val="24"/>
              </w:rPr>
            </w:pPr>
            <w:r>
              <w:rPr>
                <w:rFonts w:ascii="Times New Roman" w:hAnsi="Times New Roman"/>
                <w:sz w:val="24"/>
              </w:rPr>
              <w:t xml:space="preserve">Attīstītās </w:t>
            </w:r>
            <w:r>
              <w:rPr>
                <w:rFonts w:ascii="Times New Roman" w:hAnsi="Times New Roman"/>
                <w:i/>
                <w:sz w:val="24"/>
              </w:rPr>
              <w:t>CVA</w:t>
            </w:r>
            <w:r>
              <w:rPr>
                <w:rFonts w:ascii="Times New Roman" w:hAnsi="Times New Roman"/>
                <w:sz w:val="24"/>
              </w:rPr>
              <w:t xml:space="preserve"> riska metode, kā noteikts Regulas (ES) Nr. 575/2013 383. pantā. </w:t>
            </w:r>
          </w:p>
        </w:tc>
      </w:tr>
      <w:tr w:rsidR="000B0B09" w:rsidRPr="002A677E" w14:paraId="7AD2B53F" w14:textId="77777777" w:rsidTr="00672D2A">
        <w:tc>
          <w:tcPr>
            <w:tcW w:w="852" w:type="dxa"/>
          </w:tcPr>
          <w:p w14:paraId="1F928EC8"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547C558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Standartizētā metode</w:t>
            </w:r>
          </w:p>
          <w:p w14:paraId="40EA6287" w14:textId="15793B36" w:rsidR="000B0B09" w:rsidRPr="002A677E" w:rsidRDefault="000B0B09" w:rsidP="000B0B09">
            <w:pPr>
              <w:rPr>
                <w:rFonts w:ascii="Times New Roman" w:hAnsi="Times New Roman"/>
                <w:bCs/>
                <w:sz w:val="24"/>
              </w:rPr>
            </w:pPr>
            <w:r>
              <w:rPr>
                <w:rFonts w:ascii="Times New Roman" w:hAnsi="Times New Roman"/>
                <w:sz w:val="24"/>
              </w:rPr>
              <w:t xml:space="preserve">Standartizētā </w:t>
            </w:r>
            <w:r>
              <w:rPr>
                <w:rFonts w:ascii="Times New Roman" w:hAnsi="Times New Roman"/>
                <w:i/>
                <w:sz w:val="24"/>
              </w:rPr>
              <w:t>CVA</w:t>
            </w:r>
            <w:r>
              <w:rPr>
                <w:rFonts w:ascii="Times New Roman" w:hAnsi="Times New Roman"/>
                <w:sz w:val="24"/>
              </w:rPr>
              <w:t xml:space="preserve"> riska metode, kā noteikts Regulas (ES) Nr. 575/2013 384. pantā. </w:t>
            </w:r>
          </w:p>
        </w:tc>
      </w:tr>
      <w:tr w:rsidR="000B0B09" w:rsidRPr="002A677E" w14:paraId="499FFAED" w14:textId="77777777" w:rsidTr="00672D2A">
        <w:tc>
          <w:tcPr>
            <w:tcW w:w="852" w:type="dxa"/>
          </w:tcPr>
          <w:p w14:paraId="00803AC9" w14:textId="77777777" w:rsidR="000B0B09" w:rsidRPr="002A677E" w:rsidRDefault="00787733" w:rsidP="000B0B09">
            <w:pPr>
              <w:rPr>
                <w:rFonts w:ascii="Times New Roman" w:hAnsi="Times New Roman"/>
                <w:sz w:val="24"/>
              </w:rPr>
            </w:pPr>
            <w:r>
              <w:rPr>
                <w:rFonts w:ascii="Times New Roman" w:hAnsi="Times New Roman"/>
                <w:sz w:val="24"/>
              </w:rPr>
              <w:t>0040</w:t>
            </w:r>
          </w:p>
        </w:tc>
        <w:tc>
          <w:tcPr>
            <w:tcW w:w="8004" w:type="dxa"/>
          </w:tcPr>
          <w:p w14:paraId="525BDF1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Balstīta uz sākotnējās riska darījuma vērtības metodi (OEM)</w:t>
            </w:r>
          </w:p>
          <w:p w14:paraId="298AB71F" w14:textId="66E14EC5" w:rsidR="000B0B09" w:rsidRPr="002A677E" w:rsidRDefault="000B0B09" w:rsidP="00E871FE">
            <w:pPr>
              <w:rPr>
                <w:rFonts w:ascii="Times New Roman" w:hAnsi="Times New Roman"/>
                <w:bCs/>
                <w:sz w:val="24"/>
              </w:rPr>
            </w:pPr>
            <w:r>
              <w:rPr>
                <w:rFonts w:ascii="Times New Roman" w:hAnsi="Times New Roman"/>
                <w:sz w:val="24"/>
              </w:rPr>
              <w:t>Summas, kam piemēro Regulas (ES) Nr. 575/2013 385. pantu.</w:t>
            </w:r>
          </w:p>
        </w:tc>
      </w:tr>
      <w:bookmarkEnd w:id="754"/>
    </w:tbl>
    <w:p w14:paraId="196A27B2" w14:textId="77777777" w:rsidR="00633DEB" w:rsidRPr="002A677E" w:rsidRDefault="00633DEB" w:rsidP="00C61FF5">
      <w:pPr>
        <w:rPr>
          <w:rStyle w:val="InstructionsTabelleText"/>
          <w:rFonts w:ascii="Times New Roman" w:hAnsi="Times New Roman"/>
          <w:sz w:val="24"/>
        </w:rPr>
      </w:pPr>
    </w:p>
    <w:p w14:paraId="1881AA1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rPr>
      </w:pPr>
      <w:bookmarkStart w:id="756" w:name="_Toc118991803"/>
      <w:r>
        <w:rPr>
          <w:rFonts w:ascii="Times New Roman" w:hAnsi="Times New Roman"/>
          <w:sz w:val="24"/>
          <w:u w:val="none"/>
        </w:rPr>
        <w:t>6.</w:t>
      </w:r>
      <w:r>
        <w:tab/>
      </w:r>
      <w:r>
        <w:rPr>
          <w:rFonts w:ascii="Times New Roman" w:hAnsi="Times New Roman"/>
          <w:sz w:val="24"/>
        </w:rPr>
        <w:t>Piesardzīga vērtēšana (</w:t>
      </w:r>
      <w:r>
        <w:rPr>
          <w:rFonts w:ascii="Times New Roman" w:hAnsi="Times New Roman"/>
          <w:i/>
          <w:sz w:val="24"/>
        </w:rPr>
        <w:t>PruVal</w:t>
      </w:r>
      <w:r>
        <w:rPr>
          <w:rFonts w:ascii="Times New Roman" w:hAnsi="Times New Roman"/>
          <w:sz w:val="24"/>
        </w:rPr>
        <w:t>)</w:t>
      </w:r>
      <w:bookmarkEnd w:id="756"/>
    </w:p>
    <w:p w14:paraId="4166E05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118991804"/>
      <w:r>
        <w:rPr>
          <w:rFonts w:ascii="Times New Roman" w:hAnsi="Times New Roman"/>
          <w:sz w:val="24"/>
          <w:u w:val="none"/>
        </w:rPr>
        <w:t>6.1.</w:t>
      </w:r>
      <w:r>
        <w:tab/>
      </w:r>
      <w:r>
        <w:rPr>
          <w:rFonts w:ascii="Times New Roman" w:hAnsi="Times New Roman"/>
          <w:sz w:val="24"/>
        </w:rPr>
        <w:t>C 32.01 – Piesardzīga vērtēšana: pēc patiesās vērtības vērtēti aktīvi un saistības (</w:t>
      </w:r>
      <w:r>
        <w:rPr>
          <w:rFonts w:ascii="Times New Roman" w:hAnsi="Times New Roman"/>
          <w:i/>
          <w:sz w:val="24"/>
        </w:rPr>
        <w:t>PruVal 1</w:t>
      </w:r>
      <w:r>
        <w:rPr>
          <w:rFonts w:ascii="Times New Roman" w:hAnsi="Times New Roman"/>
          <w:sz w:val="24"/>
        </w:rPr>
        <w:t>)</w:t>
      </w:r>
      <w:bookmarkEnd w:id="757"/>
    </w:p>
    <w:p w14:paraId="22B934FC"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8" w:name="_Toc118991805"/>
      <w:r>
        <w:rPr>
          <w:rFonts w:ascii="Times New Roman" w:hAnsi="Times New Roman"/>
          <w:sz w:val="24"/>
          <w:u w:val="none"/>
        </w:rPr>
        <w:t>6.1.1.</w:t>
      </w:r>
      <w:r>
        <w:tab/>
      </w:r>
      <w:r>
        <w:rPr>
          <w:rFonts w:ascii="Times New Roman" w:hAnsi="Times New Roman"/>
          <w:sz w:val="24"/>
        </w:rPr>
        <w:t>Vispārīgas piezīmes</w:t>
      </w:r>
      <w:bookmarkEnd w:id="758"/>
      <w:r>
        <w:rPr>
          <w:rFonts w:ascii="Times New Roman" w:hAnsi="Times New Roman"/>
          <w:sz w:val="24"/>
          <w:u w:val="none"/>
        </w:rPr>
        <w:t xml:space="preserve"> </w:t>
      </w:r>
    </w:p>
    <w:p w14:paraId="3632770C" w14:textId="77777777" w:rsidR="00B828CC" w:rsidRPr="002A677E" w:rsidRDefault="00CE7221" w:rsidP="00487A02">
      <w:pPr>
        <w:pStyle w:val="InstructionsText2"/>
        <w:numPr>
          <w:ilvl w:val="0"/>
          <w:numId w:val="0"/>
        </w:numPr>
        <w:ind w:left="1353" w:hanging="360"/>
      </w:pPr>
      <w:fldSimple w:instr=" seq paragraphs ">
        <w:r>
          <w:t>176</w:t>
        </w:r>
      </w:fldSimple>
      <w:r>
        <w:t>. Šo veidni aizpilda visas iestādes neatkarīgi no tā, vai tās ir pieņēmušas vienkāršoto pieeju attiecībā uz papildu vērtēšanas korekciju (PVK) noteikšanu. Šī veidne ir domāta tādu pēc patiesās vērtības vērtētu aktīvu un saistību absolūtās vērtības uzrādīšanai, kurus izmanto, lai noteiktu, vai ir izpildīti Komisijas Deleģētās regulas (ES) 2016/101</w:t>
      </w:r>
      <w:r>
        <w:rPr>
          <w:rStyle w:val="FootnoteReference"/>
        </w:rPr>
        <w:footnoteReference w:id="10"/>
      </w:r>
      <w:r>
        <w:t xml:space="preserve"> 4. pantā minētie apstākļi attiecībā uz vienkāršotās pieejas izmantošanu PVK noteikšanai.</w:t>
      </w:r>
    </w:p>
    <w:p w14:paraId="490DD67C" w14:textId="04AF6476" w:rsidR="00995A7F" w:rsidRPr="002A677E" w:rsidRDefault="00CE7221" w:rsidP="00487A02">
      <w:pPr>
        <w:pStyle w:val="InstructionsText2"/>
        <w:numPr>
          <w:ilvl w:val="0"/>
          <w:numId w:val="0"/>
        </w:numPr>
        <w:ind w:left="1353" w:hanging="360"/>
      </w:pPr>
      <w:fldSimple w:instr=" seq paragraphs ">
        <w:r>
          <w:t>177</w:t>
        </w:r>
      </w:fldSimple>
      <w:r>
        <w:t>. Kas attiecas uz iestādēm, kuras izmanto vienkāršoto pieeju, šajā veidnē norāda kopējās PVK, kuras atskaita no pašu kapitāla saskaņā ar Regulas (ES) Nr. 575/2013 34. un 105. pantu, kā noteikts Deleģētās regulas (ES) 2016/101 5. pantā, un uzrāda attiecīgi C 01.00 veidnes 0290. rindā.</w:t>
      </w:r>
    </w:p>
    <w:p w14:paraId="32EA25B2" w14:textId="31866819"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118991806"/>
      <w:r>
        <w:rPr>
          <w:rFonts w:ascii="Times New Roman" w:hAnsi="Times New Roman"/>
          <w:sz w:val="24"/>
          <w:u w:val="none"/>
        </w:rPr>
        <w:t>6.1.2.</w:t>
      </w:r>
      <w:r>
        <w:tab/>
      </w:r>
      <w:r>
        <w:rPr>
          <w:rFonts w:ascii="Times New Roman" w:hAnsi="Times New Roman"/>
          <w:sz w:val="24"/>
        </w:rPr>
        <w:t>Norādes par konkrētām pozīcijām</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44CAAC9A" w14:textId="77777777" w:rsidTr="00672D2A">
        <w:tc>
          <w:tcPr>
            <w:tcW w:w="9291" w:type="dxa"/>
            <w:gridSpan w:val="2"/>
            <w:shd w:val="clear" w:color="auto" w:fill="CCCCCC"/>
          </w:tcPr>
          <w:p w14:paraId="5BB4DE8D"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Slejas</w:t>
            </w:r>
          </w:p>
        </w:tc>
      </w:tr>
      <w:tr w:rsidR="00B93FA1" w:rsidRPr="002A677E" w14:paraId="7750CB95" w14:textId="77777777" w:rsidTr="00672D2A">
        <w:tc>
          <w:tcPr>
            <w:tcW w:w="1101" w:type="dxa"/>
          </w:tcPr>
          <w:p w14:paraId="2E4C609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4321859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PĒC PATIESĀS VĒRTĪBAS VĒRTĒTI AKTĪVI UN SAISTĪBAS</w:t>
            </w:r>
          </w:p>
          <w:p w14:paraId="780F2023"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Pēc patiesās vērtības vērtētu aktīvu un saistību absolūtā vērtība, kas norādīta finanšu pārskatos saskaņā ar piemērojamo grāmatvedības standartu, kā minēts Deleģētās regulas (ES) 2016/101 4. panta 1. punktā, pirms jebkādas izslēgšanas saskaņā ar Deleģētās regulas (ES) 2016/101 4. panta 2. punktu.</w:t>
            </w:r>
          </w:p>
        </w:tc>
      </w:tr>
      <w:tr w:rsidR="00B93FA1" w:rsidRPr="002A677E" w14:paraId="31676665" w14:textId="77777777" w:rsidTr="00672D2A">
        <w:tc>
          <w:tcPr>
            <w:tcW w:w="1101" w:type="dxa"/>
          </w:tcPr>
          <w:p w14:paraId="719F107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7E483A8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TOSTARP: tirdzniecības portfelis</w:t>
            </w:r>
          </w:p>
          <w:p w14:paraId="33FAA3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Pēc patiesās vērtības vērtētu aktīvu un saistību absolūtā vērtība, kā uzrādīts 010. slejā, kas atbilst tirdzniecības portfelī turētajām pozīcijām. </w:t>
            </w:r>
          </w:p>
        </w:tc>
      </w:tr>
      <w:tr w:rsidR="00B93FA1" w:rsidRPr="002A677E" w14:paraId="303C2DBB" w14:textId="77777777" w:rsidTr="00672D2A">
        <w:tc>
          <w:tcPr>
            <w:tcW w:w="1101" w:type="dxa"/>
          </w:tcPr>
          <w:p w14:paraId="66CFEC08"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14:paraId="519EE9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PĒC PATIESĀS VĒRTĪBAS VĒRTĒTI AKTĪVI UN SAISTĪBAS, KAS IR IZSLĒGTI, JO PASTĀV DAĻĒJA IETEKME UZ PIRMĀ LĪMEŅA PAMATA KAPITĀLU</w:t>
            </w:r>
          </w:p>
          <w:p w14:paraId="5878E027"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Tādu pēc patiesās vērtības vērtētu aktīvu un saistību absolūtā vērtība, kas ir izslēgti saskaņā ar Deleģētās regulas (ES) 2016/101 4. panta 2. punktu.</w:t>
            </w:r>
          </w:p>
        </w:tc>
      </w:tr>
      <w:tr w:rsidR="00B93FA1" w:rsidRPr="002A677E" w14:paraId="325516DC" w14:textId="77777777" w:rsidTr="00672D2A">
        <w:tc>
          <w:tcPr>
            <w:tcW w:w="1101" w:type="dxa"/>
          </w:tcPr>
          <w:p w14:paraId="0FB3388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698D35FD"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Pilnībā sakrītoši</w:t>
            </w:r>
          </w:p>
          <w:p w14:paraId="695D10A9"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Pilnībā sakrītoši, izlīdzinoši pēc patiesās vērtības vērtēti aktīvi un saistības, kas izslēgti saskaņā ar Deleģētās regulas (ES) 2016/101 4. panta 2. punktu.</w:t>
            </w:r>
          </w:p>
        </w:tc>
      </w:tr>
      <w:tr w:rsidR="00B93FA1" w:rsidRPr="002A677E" w14:paraId="29F9E8E1" w14:textId="77777777" w:rsidTr="00672D2A">
        <w:tc>
          <w:tcPr>
            <w:tcW w:w="1101" w:type="dxa"/>
          </w:tcPr>
          <w:p w14:paraId="055ACC3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075A2398"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Riska ierobežošanas uzskaite</w:t>
            </w:r>
          </w:p>
          <w:p w14:paraId="2814331F"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Attiecībā uz pozīcijām, kurām saskaņā ar piemērojamo grāmatvedības standartu piemēro riska ierobežošanas uzskaiti — tādu izslēgtu pēc patiesās vērtības vērtētu aktīvu un saistību absolūtās vērtības proporcionālā attiecība pret attiecīgās vērtēšanas izmaiņu ietekmi uz pirmā līmeņa pamata kapitālu saskaņā ar Deleģētās regulas (ES) 2016/101 4. panta 2. punktu.</w:t>
            </w:r>
          </w:p>
        </w:tc>
      </w:tr>
      <w:tr w:rsidR="00B93FA1" w:rsidRPr="002A677E" w14:paraId="252285F7" w14:textId="77777777" w:rsidTr="00672D2A">
        <w:tc>
          <w:tcPr>
            <w:tcW w:w="1101" w:type="dxa"/>
          </w:tcPr>
          <w:p w14:paraId="7367D78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71C537ED" w14:textId="77777777" w:rsidR="00B93FA1" w:rsidRPr="002A677E"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PRUDENCIĀLIE filtri </w:t>
            </w:r>
          </w:p>
          <w:p w14:paraId="35FF7B1B" w14:textId="57ADBEF5" w:rsidR="00B93FA1" w:rsidRPr="002A677E" w:rsidRDefault="00B93FA1" w:rsidP="002300C6">
            <w:pPr>
              <w:spacing w:beforeLines="60" w:before="144" w:afterLines="60" w:after="144"/>
              <w:rPr>
                <w:rFonts w:ascii="Times New Roman" w:hAnsi="Times New Roman"/>
                <w:sz w:val="24"/>
              </w:rPr>
            </w:pPr>
            <w:r>
              <w:rPr>
                <w:rFonts w:ascii="Times New Roman" w:hAnsi="Times New Roman"/>
                <w:sz w:val="24"/>
              </w:rPr>
              <w:t>Tādu pēc patiesās vērtības vērtētu aktīvu un saistību absolūtā vērtība, kas ir izslēgti saskaņā ar Deleģētās regulas (ES) 2016/101 4. panta 2. punktu, jo ir piemēroti Regulas (ES) Nr. 575/2013 467. un 468. pantā minētie pārejas posma filtri.</w:t>
            </w:r>
          </w:p>
        </w:tc>
      </w:tr>
      <w:tr w:rsidR="00B93FA1" w:rsidRPr="002A677E" w14:paraId="64124105" w14:textId="77777777" w:rsidTr="00672D2A">
        <w:tc>
          <w:tcPr>
            <w:tcW w:w="1101" w:type="dxa"/>
          </w:tcPr>
          <w:p w14:paraId="387A0F53" w14:textId="77777777" w:rsidR="00B93FA1" w:rsidRPr="002A677E"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DAABEA4"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Cits</w:t>
            </w:r>
          </w:p>
          <w:p w14:paraId="5A606B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Visas citas pozīcijas, kas izslēgtas saskaņā ar Deleģētās regulas (ES) 2016/101 4. panta 2. punktu, jo to uzskaites vērtības korekcijām ir tikai proporcionāla ietekme uz pirmā līmeņa pamata kapitālu.</w:t>
            </w:r>
          </w:p>
          <w:p w14:paraId="3FF98FE6"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lastRenderedPageBreak/>
              <w:t>Šo rindu aizpilda tajos retajos gadījumos, kad elementus, kas izslēgti saskaņā ar Deleģētās regulas (ES) 2016/101 4. panta 2. punktu, nevar iedalīt šīs veidnes 0030., 0040. vai 0050. slejā.</w:t>
            </w:r>
          </w:p>
        </w:tc>
      </w:tr>
      <w:tr w:rsidR="00B93FA1" w:rsidRPr="002A677E" w14:paraId="399CEC8E" w14:textId="77777777" w:rsidTr="00672D2A">
        <w:tc>
          <w:tcPr>
            <w:tcW w:w="1101" w:type="dxa"/>
          </w:tcPr>
          <w:p w14:paraId="2B554E2F"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90" w:type="dxa"/>
          </w:tcPr>
          <w:p w14:paraId="02A534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Piezīme par sleju “Citas”</w:t>
            </w:r>
            <w:r>
              <w:rPr>
                <w:rFonts w:ascii="Times New Roman" w:hAnsi="Times New Roman"/>
                <w:sz w:val="24"/>
              </w:rPr>
              <w:t xml:space="preserve"> </w:t>
            </w:r>
          </w:p>
          <w:p w14:paraId="16CC6073" w14:textId="77777777" w:rsidR="00B93FA1" w:rsidRPr="002A677E"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Norāda galvenos iemeslus, kādēļ 0060. slejā uzrādītās pozīcijas tikušas izslēgtas.</w:t>
            </w:r>
          </w:p>
        </w:tc>
      </w:tr>
      <w:tr w:rsidR="00B93FA1" w:rsidRPr="002A677E" w14:paraId="7589C94A" w14:textId="77777777" w:rsidTr="00672D2A">
        <w:tc>
          <w:tcPr>
            <w:tcW w:w="1101" w:type="dxa"/>
          </w:tcPr>
          <w:p w14:paraId="542BC6B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2E737775"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PĒC PATIESĀS VĒRTĪBAS VĒRTĒTI aktīvi un saistības, kas ir iekļauti 4. PANTA 1. punkta slieksnī</w:t>
            </w:r>
          </w:p>
          <w:p w14:paraId="1EBA8B96"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Tādu pēc patiesās vērtības vērtētu aktīvu un saistību absolūtā vērtība, kas ir faktiski iekļauti sliekšņa aprēķinā saskaņā ar Deleģētās regulas (ES) 2016/101 4. panta 1. punktu.</w:t>
            </w:r>
          </w:p>
        </w:tc>
      </w:tr>
      <w:tr w:rsidR="00B93FA1" w:rsidRPr="002A677E" w14:paraId="1ED04ECD" w14:textId="77777777" w:rsidTr="00672D2A">
        <w:tc>
          <w:tcPr>
            <w:tcW w:w="1101" w:type="dxa"/>
          </w:tcPr>
          <w:p w14:paraId="41FC06E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CA0CE43"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TOSTARP: tirdzniecības portfelis</w:t>
            </w:r>
          </w:p>
          <w:p w14:paraId="4015C91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Pēc patiesās vērtības vērtētu aktīvu un saistību absolūtā vērtība, kā uzrādīts 0080. slejā, kas atbilst tirdzniecības portfelī turētajām pozīcijām.</w:t>
            </w:r>
          </w:p>
        </w:tc>
      </w:tr>
    </w:tbl>
    <w:p w14:paraId="386BC0FA" w14:textId="77777777" w:rsidR="00E60B53" w:rsidRPr="002A677E"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0A59DB17" w14:textId="77777777" w:rsidTr="00672D2A">
        <w:tc>
          <w:tcPr>
            <w:tcW w:w="9291" w:type="dxa"/>
            <w:gridSpan w:val="2"/>
            <w:shd w:val="clear" w:color="auto" w:fill="CCCCCC"/>
          </w:tcPr>
          <w:p w14:paraId="18D6FAA2"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Rindas</w:t>
            </w:r>
          </w:p>
        </w:tc>
      </w:tr>
      <w:tr w:rsidR="00B93FA1" w:rsidRPr="002A677E" w14:paraId="14859130" w14:textId="77777777" w:rsidTr="00672D2A">
        <w:tc>
          <w:tcPr>
            <w:tcW w:w="1101" w:type="dxa"/>
          </w:tcPr>
          <w:p w14:paraId="3436CAB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0010–0210</w:t>
            </w:r>
          </w:p>
        </w:tc>
        <w:tc>
          <w:tcPr>
            <w:tcW w:w="8190" w:type="dxa"/>
          </w:tcPr>
          <w:p w14:paraId="350B7B4A"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Šo kategoriju definīcijas atbilst FINREP 1.1. un 1.2. veidnes attiecīgo rindu definīcijām. </w:t>
            </w:r>
          </w:p>
        </w:tc>
      </w:tr>
      <w:tr w:rsidR="00B93FA1" w:rsidRPr="002A677E" w14:paraId="4A6BEE26" w14:textId="77777777" w:rsidTr="00672D2A">
        <w:tc>
          <w:tcPr>
            <w:tcW w:w="1101" w:type="dxa"/>
          </w:tcPr>
          <w:p w14:paraId="631FA6F7"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50554B5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KOPĒJIE PĒC PATIESĀS VĒRTĪBAS VĒRTĒTIE AKTĪVI UN SAISTĪBAS</w:t>
            </w:r>
          </w:p>
          <w:p w14:paraId="73381AE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sz w:val="24"/>
              </w:rPr>
              <w:t>Kopējie 0020.–0210. rindā uzrādītie pēc patiesās vērtības vērtētie aktīvi un saistības.</w:t>
            </w:r>
          </w:p>
        </w:tc>
      </w:tr>
      <w:tr w:rsidR="00B93FA1" w:rsidRPr="002A677E" w14:paraId="1CB8D740" w14:textId="77777777" w:rsidTr="00672D2A">
        <w:tc>
          <w:tcPr>
            <w:tcW w:w="1101" w:type="dxa"/>
          </w:tcPr>
          <w:p w14:paraId="299BFB8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600C333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KOPĒJIE PĒC PATIESĀS VĒRTĪBAS VĒRTĒTIE AKTĪVI</w:t>
            </w:r>
          </w:p>
          <w:p w14:paraId="4F15BD6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Kopējie 0030.–0140. rindā uzrādītie pēc patiesās vērtības vērtētie aktīvi. </w:t>
            </w:r>
          </w:p>
          <w:p w14:paraId="100F7B33"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0030.–0130. rindas attiecīgās šūnas uzrāda atbilstīgi šīs īstenošanas regulas III un IV pielikuma FINREP veidnei F 01.01 atkarībā no iestādes piemērojamajiem standartiem:</w:t>
            </w:r>
          </w:p>
          <w:p w14:paraId="3CF60D26"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SFPS, kurus Savienība apstiprinājusi, piemērojot Eiropas Parlamenta un Padomes Regulu (EK) Nr. 1606/2002 (“ES SPFS”)</w:t>
            </w:r>
            <w:r>
              <w:rPr>
                <w:rStyle w:val="FootnoteReference"/>
                <w:rFonts w:ascii="Times New Roman" w:hAnsi="Times New Roman"/>
                <w:sz w:val="20"/>
                <w:szCs w:val="20"/>
                <w:vertAlign w:val="superscript"/>
              </w:rPr>
              <w:footnoteReference w:id="11"/>
            </w:r>
            <w:r>
              <w:rPr>
                <w:rFonts w:ascii="Times New Roman" w:hAnsi="Times New Roman"/>
                <w:sz w:val="24"/>
              </w:rPr>
              <w:t>;</w:t>
            </w:r>
          </w:p>
          <w:p w14:paraId="4663386E"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valsts grāmatvedības standarti, kas ir saderīgi ar ES SFPS (“ar SFPS saderīgi valsts VPGP”); vai</w:t>
            </w:r>
          </w:p>
          <w:p w14:paraId="6778B4B1" w14:textId="4A237E5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valsts VPGP, kuru pamatā ir Padomes Direktīva 86/635/EEK (FINREP “Valsts VPGP, kuru pamatā ir Padomes Direktīva 86/635/EEK”).</w:t>
            </w:r>
          </w:p>
        </w:tc>
      </w:tr>
      <w:tr w:rsidR="00B93FA1" w:rsidRPr="002A677E" w14:paraId="36C89F7A" w14:textId="77777777" w:rsidTr="00672D2A">
        <w:tc>
          <w:tcPr>
            <w:tcW w:w="1101" w:type="dxa"/>
          </w:tcPr>
          <w:p w14:paraId="7A2669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14:paraId="2EB49B43"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TIRDZNIECĪBAS NOLŪKĀ TURĒTI FINANŠU AKTĪVI</w:t>
            </w:r>
          </w:p>
          <w:p w14:paraId="61B5140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9. SFPS A papildinājums</w:t>
            </w:r>
          </w:p>
          <w:p w14:paraId="7ACD732E"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Šajā rindā uzrādītā informācija atbilst šīs īstenošanas regulas III un IV pielikuma F 01.01 veidnes 0050. rindai.</w:t>
            </w:r>
          </w:p>
        </w:tc>
      </w:tr>
      <w:tr w:rsidR="00B93FA1" w:rsidRPr="002A677E" w14:paraId="4AC06989" w14:textId="77777777" w:rsidTr="00672D2A">
        <w:tc>
          <w:tcPr>
            <w:tcW w:w="1101" w:type="dxa"/>
          </w:tcPr>
          <w:p w14:paraId="499AD73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543F7F9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TIRDZNIECĪBAS FINANŠU AKTĪVI</w:t>
            </w:r>
          </w:p>
          <w:p w14:paraId="230FCF67" w14:textId="50691181"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Padomes Direktīvas 86/635/EEK 32. un 33. pants, Šīs īstenošanas regulas V pielikuma 1.17. daļa. </w:t>
            </w:r>
          </w:p>
          <w:p w14:paraId="309477B0"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Šajā rindā uzrādītā informācija atbilst aktīviem, kas novērtēti pēc to patiesās vērtības, kuri ir ietverti šīs īstenošanas regulas III un IV pielikuma F 01.01 veidnes 0091. rindā uzrādītajā vērtībā.</w:t>
            </w:r>
          </w:p>
        </w:tc>
      </w:tr>
      <w:tr w:rsidR="00B93FA1" w:rsidRPr="002A677E" w14:paraId="61A10144" w14:textId="77777777" w:rsidTr="00672D2A">
        <w:tc>
          <w:tcPr>
            <w:tcW w:w="1101" w:type="dxa"/>
          </w:tcPr>
          <w:p w14:paraId="529D9B5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035E1C86"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NETIRDZNIECĪBAS FINANŠU AKTĪVI, KAS OBLIGĀTI NOVĒRTĒJAMI PATIESAJĀ VĒRTĪBĀ AR ATSPOGUĻOJUMU PEĻŅAS VAI ZAUDĒJUMU APRĒĶINĀ </w:t>
            </w:r>
          </w:p>
          <w:p w14:paraId="4C78FD1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7. SFPS 8. punkta a) apakšpunkta ii) punkts; 9. SFPS 4.1.4. punkts. </w:t>
            </w:r>
          </w:p>
          <w:p w14:paraId="589184D0"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Šajā rindā uzrādītā informācija atbilst šīs īstenošanas regulas III un IV pielikuma F 01.01 veidnes 0096. rindai.</w:t>
            </w:r>
          </w:p>
        </w:tc>
      </w:tr>
      <w:tr w:rsidR="00B93FA1" w:rsidRPr="002A677E" w14:paraId="300AC252" w14:textId="77777777" w:rsidTr="00672D2A">
        <w:tc>
          <w:tcPr>
            <w:tcW w:w="1101" w:type="dxa"/>
          </w:tcPr>
          <w:p w14:paraId="78BA888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2713D84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FINANŠU AKTĪVI, KAS NOVĒRTĒTI PATIESAJĀ VĒRTĪBĀ AR ATSPOGUĻOJUMU PEĻŅAS VAI ZAUDĒJUMU APRĒĶINĀ</w:t>
            </w:r>
          </w:p>
          <w:p w14:paraId="3F5C780D" w14:textId="1897C5A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7. SFPS 8. punkta a) apakšpunkta i) punkts; 9. SFPS 4.1.5. punkts; Direktīvas 2013/34/ES 8. panta 1. punkta a) apakšpunkts un 8. panta 8. punkts</w:t>
            </w:r>
          </w:p>
          <w:p w14:paraId="59767246"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Šajā rindā uzrādītā informācija atbilst šīs īstenošanas regulas III un IV pielikuma F 01.01 veidnes 0100. rindai.</w:t>
            </w:r>
          </w:p>
        </w:tc>
      </w:tr>
      <w:tr w:rsidR="00B93FA1" w:rsidRPr="002A677E" w14:paraId="14BD3694" w14:textId="77777777" w:rsidTr="00672D2A">
        <w:tc>
          <w:tcPr>
            <w:tcW w:w="1101" w:type="dxa"/>
          </w:tcPr>
          <w:p w14:paraId="27CD83E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24B0786" w14:textId="5FF80C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bCs/>
                <w:sz w:val="24"/>
                <w:u w:val="single"/>
              </w:rPr>
              <w:t>1.1.5. FINANŠU AKTĪVI, KAS NOVĒRTĒTI PATIESAJĀ VĒRTĪBĀ AR ATSPOGUĻOJUMU PĀRĒJOS APVIENOTAJOS IENĀKUMOS</w:t>
            </w:r>
          </w:p>
          <w:p w14:paraId="636C4CC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7. SFPS 8. punkta h) apakšpunkts; 9. SFPS 4.1.2.A punkts</w:t>
            </w:r>
          </w:p>
          <w:p w14:paraId="4CCAA232" w14:textId="77777777" w:rsidR="00B93FA1" w:rsidRPr="002A677E" w:rsidRDefault="00B93FA1" w:rsidP="00C11B8D">
            <w:pPr>
              <w:spacing w:beforeLines="60" w:before="144" w:afterLines="60" w:after="144"/>
              <w:rPr>
                <w:rFonts w:ascii="Times New Roman" w:hAnsi="Times New Roman"/>
                <w:sz w:val="24"/>
              </w:rPr>
            </w:pPr>
            <w:r>
              <w:rPr>
                <w:rFonts w:ascii="Times New Roman" w:hAnsi="Times New Roman"/>
                <w:sz w:val="24"/>
              </w:rPr>
              <w:t>Šajā rindā uzrādītā informācija atbilst šīs īstenošanas regulas III un IV pielikuma F 01.01 veidnes 0141. rindai.</w:t>
            </w:r>
          </w:p>
        </w:tc>
      </w:tr>
      <w:tr w:rsidR="00B93FA1" w:rsidRPr="002A677E" w14:paraId="1ADBDA07" w14:textId="77777777" w:rsidTr="00672D2A">
        <w:tc>
          <w:tcPr>
            <w:tcW w:w="1101" w:type="dxa"/>
          </w:tcPr>
          <w:p w14:paraId="39E37A2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66D1C7FD"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NETIRDZNIECĪBAS NEATVASINĀTI FINANŠU AKTĪVI, KAS NOVĒRTĒTI PATIESAJĀ VĒRTĪBĀ AR ATSPOGUĻOJUMU PEĻŅAS VAI ZAUDĒJUMU APRĒĶINĀ</w:t>
            </w:r>
          </w:p>
          <w:p w14:paraId="18F219FE" w14:textId="4730AE3B" w:rsidR="00B93FA1" w:rsidRPr="002A677E" w:rsidRDefault="002F78EA" w:rsidP="0016282F">
            <w:pPr>
              <w:spacing w:beforeLines="60" w:before="144" w:afterLines="60" w:after="144"/>
              <w:rPr>
                <w:rFonts w:ascii="Times New Roman" w:hAnsi="Times New Roman"/>
                <w:b/>
                <w:sz w:val="24"/>
                <w:u w:val="single"/>
              </w:rPr>
            </w:pPr>
            <w:r>
              <w:rPr>
                <w:rFonts w:ascii="Times New Roman" w:hAnsi="Times New Roman"/>
                <w:sz w:val="24"/>
              </w:rPr>
              <w:t>Padomes Direktīvas 86/635/EEK 36. panta 2. punkts. Šajā rindā uzrādītā informācija atbilst šīs īstenošanas regulas III un IV pielikuma F 01.01 veidnes 0171. rindai.</w:t>
            </w:r>
          </w:p>
        </w:tc>
      </w:tr>
      <w:tr w:rsidR="00B93FA1" w:rsidRPr="002A677E" w14:paraId="6BE7E418" w14:textId="77777777" w:rsidTr="00672D2A">
        <w:tc>
          <w:tcPr>
            <w:tcW w:w="1101" w:type="dxa"/>
          </w:tcPr>
          <w:p w14:paraId="7F47ED3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056483C5"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NETIRDZNIECĪBAS NEATVASINĀTI FINANŠU AKTĪVI, KAS NOVĒRTĒTI PATIESAJĀ VĒRTĪBĀ CAUR PAŠU KAPITĀLU</w:t>
            </w:r>
          </w:p>
          <w:p w14:paraId="7C1FCAF2" w14:textId="0788DE60"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Direktīvas 2013/34/ES 8. panta 1. punkta a) apakšpunkts un 8. panta 8. punkts </w:t>
            </w:r>
          </w:p>
          <w:p w14:paraId="6AB99076"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lastRenderedPageBreak/>
              <w:t>Šajā rindā uzrādītā informācija atbilst šīs īstenošanas regulas III un IV pielikuma F 01.01 veidnes 0175. rindai.</w:t>
            </w:r>
          </w:p>
        </w:tc>
      </w:tr>
      <w:tr w:rsidR="00B93FA1" w:rsidRPr="002A677E" w14:paraId="49809A7F" w14:textId="77777777" w:rsidTr="00672D2A">
        <w:tc>
          <w:tcPr>
            <w:tcW w:w="1101" w:type="dxa"/>
          </w:tcPr>
          <w:p w14:paraId="3A2655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0100</w:t>
            </w:r>
          </w:p>
        </w:tc>
        <w:tc>
          <w:tcPr>
            <w:tcW w:w="8190" w:type="dxa"/>
          </w:tcPr>
          <w:p w14:paraId="6BB5338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CITI NETIRDZNIECĪBAS NEATVASINĀTI FINANŠU AKTĪVI</w:t>
            </w:r>
          </w:p>
          <w:p w14:paraId="21863DB3" w14:textId="2BC6F260"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Padomes Direktīvas 86/635/EEK 37. pants. Direktīvas 2013/34/ES 12. panta 7. punkts; šīs īstenošanas regulas V pielikuma 1.20. daļa.</w:t>
            </w:r>
          </w:p>
          <w:p w14:paraId="35F9C17D"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Šajā rindā uzrādītā informācija atbilst aktīviem, kas novērtēti pēc to patiesās vērtības, kuri ir ietverti šīs īstenošanas regulas III un IV pielikuma F 01.01 veidnes 0234. rindā uzrādītajā vērtībā.</w:t>
            </w:r>
          </w:p>
        </w:tc>
      </w:tr>
      <w:tr w:rsidR="00B93FA1" w:rsidRPr="002A677E" w14:paraId="2D4720EA" w14:textId="77777777" w:rsidTr="00672D2A">
        <w:tc>
          <w:tcPr>
            <w:tcW w:w="1101" w:type="dxa"/>
          </w:tcPr>
          <w:p w14:paraId="65B3DBE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14:paraId="4008A1C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ATVASINĀTIE INSTRUMENTI – RISKA IEROBEŽOŠANAS UZSKAITE</w:t>
            </w:r>
          </w:p>
          <w:p w14:paraId="26336693" w14:textId="1F07953D"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9. SFPS 6.2.1. punkts; Šīs īstenošanas regulas V pielikuma 1.22. daļa; Direktīvas 2013/34/ES 8. panta 1. punkta a) apakšpunkts un 8. panta 6. un 8. punkts 39. SGS 9. punkts</w:t>
            </w:r>
          </w:p>
          <w:p w14:paraId="1CF2E4FB"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Šajā rindā uzrādītā informācija atbilst šīs īstenošanas regulas III un IV pielikuma F 01.01 veidnes 0240. rindai.</w:t>
            </w:r>
          </w:p>
        </w:tc>
      </w:tr>
      <w:tr w:rsidR="00B93FA1" w:rsidRPr="002A677E" w14:paraId="2D5F2B39" w14:textId="77777777" w:rsidTr="00672D2A">
        <w:tc>
          <w:tcPr>
            <w:tcW w:w="1101" w:type="dxa"/>
          </w:tcPr>
          <w:p w14:paraId="1CC67F89" w14:textId="77777777" w:rsidR="00B93FA1" w:rsidRPr="002A677E"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14:paraId="06176C0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PRET RISKU NODROŠINĀTO POSTEŅU PATIESĀS VĒRTĪBAS IZMAIŅAS PORTFEĻA PROCENTU LIKMES RISKA IEROBEŽOŠANAS POZĪCIJAI</w:t>
            </w:r>
          </w:p>
          <w:p w14:paraId="4B9850C3" w14:textId="62C2E763" w:rsidR="00B93FA1" w:rsidRPr="002A677E" w:rsidRDefault="00B93FA1" w:rsidP="00587E96">
            <w:pPr>
              <w:spacing w:beforeLines="60" w:before="144" w:afterLines="60" w:after="144"/>
              <w:rPr>
                <w:rFonts w:ascii="Times New Roman" w:hAnsi="Times New Roman"/>
                <w:b/>
                <w:sz w:val="24"/>
                <w:u w:val="single"/>
              </w:rPr>
            </w:pPr>
            <w:r>
              <w:rPr>
                <w:rFonts w:ascii="Times New Roman" w:hAnsi="Times New Roman"/>
                <w:sz w:val="24"/>
              </w:rPr>
              <w:t>39. SGS 89.A punkta a) apakšpunkts; 9. SFPS 6.5.8. punkts; Eiropas Parlamenta un Padomes Direktīvas 2013/34/ES</w:t>
            </w:r>
            <w:r>
              <w:rPr>
                <w:vertAlign w:val="superscript"/>
              </w:rPr>
              <w:footnoteReference w:id="12"/>
            </w:r>
            <w:r>
              <w:rPr>
                <w:rFonts w:ascii="Times New Roman" w:hAnsi="Times New Roman"/>
                <w:sz w:val="24"/>
              </w:rPr>
              <w:t xml:space="preserve"> 8. panta 5. un 6. punkts Šajā rindā uzrādītā informācija atbilst šīs īstenošanas regulas III un IV pielikuma F 01.01 veidnes 0250. rindai.</w:t>
            </w:r>
          </w:p>
        </w:tc>
      </w:tr>
      <w:tr w:rsidR="00B93FA1" w:rsidRPr="002A677E" w14:paraId="39B4A36D" w14:textId="77777777" w:rsidTr="00672D2A">
        <w:tc>
          <w:tcPr>
            <w:tcW w:w="1101" w:type="dxa"/>
          </w:tcPr>
          <w:p w14:paraId="3709F024"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14:paraId="134E650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IEGULDĪJUMI MEITASUZŅĒMUMOS, KOPUZŅĒMUMOS UN SAISTĪTAJOS UZŅĒMUMOS</w:t>
            </w:r>
          </w:p>
          <w:p w14:paraId="4186901D" w14:textId="3DABF43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1. SGS 54. punkta e) apakšpunkts; Šīs īstenošanas regulas V pielikuma 1.21. un 2.4. daļa; Padomes Direktīvas 86/635/EEK 4. panta 7. un 8. punkts; Direktīvas 2013/34/ES 2. panta 2. punkts</w:t>
            </w:r>
          </w:p>
          <w:p w14:paraId="625388D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Šajā rindā uzrādītā informācija atbilst šīs īstenošanas regulas III un IV pielikuma F 01.01 veidnes 0260. rindai.</w:t>
            </w:r>
          </w:p>
        </w:tc>
      </w:tr>
      <w:tr w:rsidR="00B93FA1" w:rsidRPr="002A677E" w14:paraId="34C150E8" w14:textId="77777777" w:rsidTr="00672D2A">
        <w:tc>
          <w:tcPr>
            <w:tcW w:w="1101" w:type="dxa"/>
          </w:tcPr>
          <w:p w14:paraId="61EE5CD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106CB8EB"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DISKONTI ATTIECĪBĀ UZ TIRDZNIECĪBAS AKTĪVIEM, KAS NOVĒRTĒTI PATIESAJĀ VĒRTĪBĀ</w:t>
            </w:r>
          </w:p>
          <w:p w14:paraId="35FEB8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Šīs īstenošanas regulas V pielikuma 1.29. daļa.</w:t>
            </w:r>
          </w:p>
          <w:p w14:paraId="0804A1D6" w14:textId="77777777" w:rsidR="00B93FA1" w:rsidRPr="002A677E" w:rsidRDefault="00B93FA1" w:rsidP="001771A4">
            <w:pPr>
              <w:spacing w:beforeLines="60" w:before="144" w:afterLines="60" w:after="144"/>
              <w:rPr>
                <w:rFonts w:ascii="Times New Roman" w:hAnsi="Times New Roman"/>
                <w:b/>
                <w:sz w:val="24"/>
                <w:u w:val="single"/>
              </w:rPr>
            </w:pPr>
            <w:r>
              <w:rPr>
                <w:rFonts w:ascii="Times New Roman" w:hAnsi="Times New Roman"/>
                <w:sz w:val="24"/>
              </w:rPr>
              <w:t>Šajā rindā uzrādītā informācija atbilst šīs īstenošanas regulas III un IV pielikuma F 01.01 veidnes 0375. rindai.</w:t>
            </w:r>
          </w:p>
        </w:tc>
      </w:tr>
      <w:tr w:rsidR="00881778" w:rsidRPr="002A677E" w14:paraId="584A029F" w14:textId="77777777" w:rsidTr="00672D2A">
        <w:tc>
          <w:tcPr>
            <w:tcW w:w="1101" w:type="dxa"/>
          </w:tcPr>
          <w:p w14:paraId="7D8474A0" w14:textId="3E4915B8"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lastRenderedPageBreak/>
              <w:t>0142</w:t>
            </w:r>
          </w:p>
        </w:tc>
        <w:tc>
          <w:tcPr>
            <w:tcW w:w="8190" w:type="dxa"/>
          </w:tcPr>
          <w:p w14:paraId="7E8CCE21" w14:textId="57F5C5BD" w:rsidR="00881778" w:rsidRDefault="00881778" w:rsidP="00AF3D7A">
            <w:pPr>
              <w:spacing w:beforeLines="60" w:before="144" w:afterLines="60" w:after="144"/>
              <w:rPr>
                <w:rFonts w:ascii="Times New Roman" w:hAnsi="Times New Roman"/>
                <w:b/>
                <w:sz w:val="24"/>
                <w:u w:val="single"/>
              </w:rPr>
            </w:pPr>
            <w:r>
              <w:rPr>
                <w:rFonts w:ascii="Times New Roman" w:hAnsi="Times New Roman"/>
                <w:b/>
                <w:sz w:val="24"/>
                <w:u w:val="single"/>
              </w:rPr>
              <w:t>1.1.13. CITI AKTĪVI</w:t>
            </w:r>
          </w:p>
          <w:p w14:paraId="5D7B2512" w14:textId="3A30CAB9" w:rsidR="00881778" w:rsidRPr="002A677E" w:rsidRDefault="00881778" w:rsidP="00AF3D7A">
            <w:pPr>
              <w:spacing w:beforeLines="60" w:before="144" w:afterLines="60" w:after="144"/>
              <w:rPr>
                <w:rFonts w:ascii="Times New Roman" w:hAnsi="Times New Roman"/>
                <w:b/>
                <w:sz w:val="24"/>
                <w:u w:val="single"/>
              </w:rPr>
            </w:pPr>
            <w:r>
              <w:rPr>
                <w:rFonts w:ascii="Times New Roman" w:hAnsi="Times New Roman"/>
                <w:sz w:val="24"/>
              </w:rPr>
              <w:t>Aktīvi, kas minēti šīs īstenošanas regulas V pielikuma 2. daļas 5. un 6. punktā, ciktāl tos novērtē patiesajā vērtībā.</w:t>
            </w:r>
          </w:p>
        </w:tc>
      </w:tr>
      <w:tr w:rsidR="00F47CA5" w:rsidRPr="002A677E" w14:paraId="662CB515" w14:textId="77777777" w:rsidTr="00672D2A">
        <w:tc>
          <w:tcPr>
            <w:tcW w:w="1101" w:type="dxa"/>
          </w:tcPr>
          <w:p w14:paraId="55B966EB" w14:textId="1EEAA2E0" w:rsidR="00F47CA5" w:rsidRDefault="00F47CA5" w:rsidP="00F47CA5">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11DE8E86" w14:textId="2BA28CBE" w:rsidR="00F47CA5" w:rsidRDefault="00F47CA5" w:rsidP="00F47CA5">
            <w:pPr>
              <w:spacing w:beforeLines="60" w:before="144" w:afterLines="60" w:after="144"/>
              <w:rPr>
                <w:rFonts w:ascii="Times New Roman" w:hAnsi="Times New Roman"/>
                <w:b/>
                <w:sz w:val="24"/>
                <w:u w:val="single"/>
              </w:rPr>
            </w:pPr>
            <w:r>
              <w:rPr>
                <w:rFonts w:ascii="Times New Roman" w:hAnsi="Times New Roman"/>
                <w:b/>
                <w:sz w:val="24"/>
                <w:u w:val="single"/>
              </w:rPr>
              <w:t>1.1.14. ILGTERMIŅA AKTĪVI UN ATSAVINĀMĀS GRUPAS, KAS KLASIFICĒTAS KĀ PĀRDOŠANAI TURĒTAS</w:t>
            </w:r>
          </w:p>
          <w:p w14:paraId="44AE1A1D" w14:textId="6881F0E0" w:rsidR="00F47CA5" w:rsidRDefault="00F47CA5" w:rsidP="00F47CA5">
            <w:pPr>
              <w:spacing w:beforeLines="60" w:before="144" w:afterLines="60" w:after="144"/>
              <w:rPr>
                <w:rFonts w:ascii="Times New Roman" w:hAnsi="Times New Roman"/>
                <w:b/>
                <w:sz w:val="24"/>
                <w:u w:val="single"/>
              </w:rPr>
            </w:pPr>
            <w:r>
              <w:rPr>
                <w:rFonts w:ascii="Times New Roman" w:hAnsi="Times New Roman"/>
                <w:sz w:val="24"/>
              </w:rPr>
              <w:t>Aktīvi, kas minēti šīs īstenošanas regulas V pielikuma 2. daļas 7. punktā, ciktāl tos novērtē patiesajā vērtībā.</w:t>
            </w:r>
          </w:p>
        </w:tc>
      </w:tr>
      <w:tr w:rsidR="00B93FA1" w:rsidRPr="002A677E" w14:paraId="6872DCEC" w14:textId="77777777" w:rsidTr="00672D2A">
        <w:tc>
          <w:tcPr>
            <w:tcW w:w="1101" w:type="dxa"/>
          </w:tcPr>
          <w:p w14:paraId="774996AA"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5D25F569" w14:textId="58E55534"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KOPĒJĀS PĒC PATIESĀS VĒRTĪBAS VĒRTĒTĀS SAISTĪBAS </w:t>
            </w:r>
          </w:p>
          <w:p w14:paraId="1444AE8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Kopējās 0160.–0210. rindā uzrādītās pēc patiesās vērtības vērtētās saistības.</w:t>
            </w:r>
          </w:p>
          <w:p w14:paraId="29E7AA9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0150.–0190. rindas attiecīgās šūnas uzrāda atbilstīgi šīs regulas III un IV pielikuma FINREP veidnei F 01.02 atkarībā no iestādes piemērojamajiem standartiem: </w:t>
            </w:r>
          </w:p>
          <w:p w14:paraId="37890667"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SFPS, kurus Savienība apstiprinājusi, piemērojot Regulu (EK) 1606/2002 (“ES SPFS”);</w:t>
            </w:r>
          </w:p>
          <w:p w14:paraId="1EC76E31"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valsts grāmatvedības standarti, kas ir saderīgi ar ES SFPS (“ar SFPS saderīgi valsts VPGP”); </w:t>
            </w:r>
          </w:p>
          <w:p w14:paraId="63DB204C" w14:textId="27FC359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vai valsts VPGP, kuru pamatā ir Padomes Direktīva 86/635/EEK (FINREP “Valsts VPGP, kuru pamatā ir Padomes Direktīva 86/635/EEK”).</w:t>
            </w:r>
          </w:p>
        </w:tc>
      </w:tr>
      <w:tr w:rsidR="00B93FA1" w:rsidRPr="002A677E" w14:paraId="26B19820" w14:textId="77777777" w:rsidTr="00672D2A">
        <w:tc>
          <w:tcPr>
            <w:tcW w:w="1101" w:type="dxa"/>
          </w:tcPr>
          <w:p w14:paraId="1992375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19626DE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TIRDZNIECĪBAS NOLŪKĀ TURĒTI FINANŠU AKTĪVI</w:t>
            </w:r>
          </w:p>
          <w:p w14:paraId="7020356D" w14:textId="13ED189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7. SFPS 8. punkta e) apakšpunkta ii) punkts; 9. SFPS BA.6. punkts</w:t>
            </w:r>
          </w:p>
          <w:p w14:paraId="1EAE7B01"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Šajā rindā uzrādītā informācija atbilst šīs īstenošanas regulas III un IV pielikuma F 01.02 veidnes 0010. rindai.</w:t>
            </w:r>
          </w:p>
        </w:tc>
      </w:tr>
      <w:tr w:rsidR="00B93FA1" w:rsidRPr="002A677E" w14:paraId="5AD4D8F6" w14:textId="77777777" w:rsidTr="00672D2A">
        <w:tc>
          <w:tcPr>
            <w:tcW w:w="1101" w:type="dxa"/>
          </w:tcPr>
          <w:p w14:paraId="0625D76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74C51A6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TIRDZNIECĪBAS FINANŠU AKTĪVI</w:t>
            </w:r>
          </w:p>
          <w:p w14:paraId="4891C92A" w14:textId="001D7CDC"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Direktīvas 2013/34/ES 8. panta 1. punkta a) apakšpunkts un 8. panta 3. un 6. punkts</w:t>
            </w:r>
          </w:p>
          <w:p w14:paraId="1BDF268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Šajā rindā uzrādītā informācija atbilst šīs īstenošanas regulas III un IV pielikuma F 01.02 veidnes 0061. rindai.</w:t>
            </w:r>
          </w:p>
        </w:tc>
      </w:tr>
      <w:tr w:rsidR="00B93FA1" w:rsidRPr="002A677E" w14:paraId="6DEE4D24" w14:textId="77777777" w:rsidTr="00672D2A">
        <w:tc>
          <w:tcPr>
            <w:tcW w:w="1101" w:type="dxa"/>
          </w:tcPr>
          <w:p w14:paraId="329434C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7AB88C5A"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FINANŠU AKTĪVI, KAS NOVĒRTĒTI PATIESAJĀ VĒRTĪBĀ AR ATSPOGUĻOJUMU PEĻŅAS VAI ZAUDĒJUMU APRĒĶINĀ</w:t>
            </w:r>
          </w:p>
          <w:p w14:paraId="14ED5A66" w14:textId="74BD209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7. SFPS 8. punkta e) apakšpunkta i) punkts; 9. SFPS 4.2.2. punkts; Direktīvas 2013/34/ES 8. panta 1. punkta a) apakšpunkts un 8. panta 6. punkts 39. SGS 9. punkts. </w:t>
            </w:r>
          </w:p>
          <w:p w14:paraId="70B1BEB6"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Šajā rindā uzrādītā informācija atbilst šīs īstenošanas regulas III un IV pielikuma F 01.02 veidnes 0070. rindai.</w:t>
            </w:r>
          </w:p>
        </w:tc>
      </w:tr>
      <w:tr w:rsidR="00B93FA1" w:rsidRPr="002A677E" w14:paraId="01B3B3D6" w14:textId="77777777" w:rsidTr="00672D2A">
        <w:tc>
          <w:tcPr>
            <w:tcW w:w="1101" w:type="dxa"/>
          </w:tcPr>
          <w:p w14:paraId="6A12563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5C814FDE"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ATVASINĀTIE INSTRUMENTI – RISKA IEROBEŽOŠANAS UZSKAITE</w:t>
            </w:r>
          </w:p>
          <w:p w14:paraId="67E1EF15" w14:textId="5ACCB9B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9. SFPS 6.2.1. punkts; Šīs īstenošanas regulas V pielikuma 1.26. daļa; Direktīvas 2013/34/ES 8. panta 1. punkta a) apakšpunkts, 6. punkts un 8. panta a) apakšpunkts</w:t>
            </w:r>
          </w:p>
          <w:p w14:paraId="619DE6FF"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Šajā rindā uzrādītā informācija atbilst šīs īstenošanas regulas III un IV pielikuma F 01.02 veidnes 0150. rindai.</w:t>
            </w:r>
          </w:p>
        </w:tc>
      </w:tr>
      <w:tr w:rsidR="00B93FA1" w:rsidRPr="002A677E" w14:paraId="623CBCB8" w14:textId="77777777" w:rsidTr="00672D2A">
        <w:tc>
          <w:tcPr>
            <w:tcW w:w="1101" w:type="dxa"/>
          </w:tcPr>
          <w:p w14:paraId="6606BB2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0200</w:t>
            </w:r>
          </w:p>
        </w:tc>
        <w:tc>
          <w:tcPr>
            <w:tcW w:w="8190" w:type="dxa"/>
          </w:tcPr>
          <w:p w14:paraId="2B45EF81"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PRET RISKU NODROŠINĀTO POSTEŅU PATIESĀS VĒRTĪBAS IZMAIŅAS PORTFEĻA PROCENTU LIKMES RISKA IEROBEŽOŠANAS POZĪCIJAI</w:t>
            </w:r>
          </w:p>
          <w:p w14:paraId="350204C6" w14:textId="6EC34D2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39. SGS 89.A punkta b) apakšpunkts, 9. SFPS 6.5.8. punkts; Direktīvas 2013/34/ES 8. panta 5. un 6. punkts Šīs īstenošanas regulas V pielikuma 2.8. daļa.</w:t>
            </w:r>
          </w:p>
          <w:p w14:paraId="297E02C3"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Šajā rindā uzrādītā informācija atbilst šīs īstenošanas regulas III un IV pielikuma F 01.02 veidnes 0160. rindai.</w:t>
            </w:r>
          </w:p>
        </w:tc>
      </w:tr>
      <w:tr w:rsidR="00B93FA1" w:rsidRPr="002A677E" w14:paraId="05238F06" w14:textId="77777777" w:rsidTr="00672D2A">
        <w:tc>
          <w:tcPr>
            <w:tcW w:w="1101" w:type="dxa"/>
          </w:tcPr>
          <w:p w14:paraId="4F20BC6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35E99CC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DISKONTI ATTIECĪBĀ UZ TIRDZNIECĪBAS SAISTĪBĀM, KURAS NOVĒRTĒTAS PATIESAJĀ VĒRTĪBĀ</w:t>
            </w:r>
          </w:p>
          <w:p w14:paraId="5E306F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Šīs īstenošanas regulas V pielikuma 1.29. daļa.</w:t>
            </w:r>
          </w:p>
          <w:p w14:paraId="033E3929"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Šajā rindā uzrādītā informācija atbilst šīs īstenošanas regulas III un IV pielikuma F 01.02 veidnes 0295. rindai.</w:t>
            </w:r>
          </w:p>
        </w:tc>
      </w:tr>
      <w:tr w:rsidR="00881778" w:rsidRPr="002A677E" w14:paraId="31270148" w14:textId="77777777" w:rsidTr="00672D2A">
        <w:tc>
          <w:tcPr>
            <w:tcW w:w="1101" w:type="dxa"/>
          </w:tcPr>
          <w:p w14:paraId="08A00015" w14:textId="71DED9C2"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6E1E1622" w14:textId="32C8F2D5" w:rsidR="00881778" w:rsidRDefault="00881778" w:rsidP="00881778">
            <w:pPr>
              <w:spacing w:beforeLines="60" w:before="144" w:afterLines="60" w:after="144"/>
              <w:rPr>
                <w:rFonts w:ascii="Times New Roman" w:hAnsi="Times New Roman"/>
                <w:b/>
                <w:sz w:val="24"/>
                <w:u w:val="single"/>
              </w:rPr>
            </w:pPr>
            <w:r>
              <w:rPr>
                <w:rFonts w:ascii="Times New Roman" w:hAnsi="Times New Roman"/>
                <w:b/>
                <w:sz w:val="24"/>
                <w:u w:val="single"/>
              </w:rPr>
              <w:t>1.2.7. CITAS SAISTĪBAS</w:t>
            </w:r>
          </w:p>
          <w:p w14:paraId="7D2FE311" w14:textId="63A3A362" w:rsidR="00881778" w:rsidRPr="002A677E" w:rsidRDefault="00881778" w:rsidP="00881778">
            <w:pPr>
              <w:spacing w:beforeLines="60" w:before="144" w:afterLines="60" w:after="144"/>
              <w:rPr>
                <w:rFonts w:ascii="Times New Roman" w:hAnsi="Times New Roman"/>
                <w:b/>
                <w:sz w:val="24"/>
                <w:u w:val="single"/>
              </w:rPr>
            </w:pPr>
            <w:r>
              <w:rPr>
                <w:rFonts w:ascii="Times New Roman" w:hAnsi="Times New Roman"/>
                <w:sz w:val="24"/>
              </w:rPr>
              <w:t>Saistības, kas minētas šīs īstenošanas regulas V pielikuma 2. daļas 13. punktā, ciktāl tos novērtē patiesajā vērtībā.</w:t>
            </w:r>
          </w:p>
        </w:tc>
      </w:tr>
      <w:tr w:rsidR="00827BBD" w:rsidRPr="002A677E" w14:paraId="490284A1" w14:textId="77777777" w:rsidTr="00672D2A">
        <w:tc>
          <w:tcPr>
            <w:tcW w:w="1101" w:type="dxa"/>
          </w:tcPr>
          <w:p w14:paraId="1439F1B2" w14:textId="7528B55E" w:rsidR="00827BBD" w:rsidRDefault="00827BBD" w:rsidP="00827BBD">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1EB09C03" w14:textId="7F43E831" w:rsidR="00827BBD" w:rsidRDefault="00827BBD" w:rsidP="00827BBD">
            <w:pPr>
              <w:spacing w:beforeLines="60" w:before="144" w:afterLines="60" w:after="144"/>
              <w:rPr>
                <w:rFonts w:ascii="Times New Roman" w:hAnsi="Times New Roman"/>
                <w:b/>
                <w:sz w:val="24"/>
                <w:u w:val="single"/>
              </w:rPr>
            </w:pPr>
            <w:r>
              <w:rPr>
                <w:rFonts w:ascii="Times New Roman" w:hAnsi="Times New Roman"/>
                <w:b/>
                <w:sz w:val="24"/>
                <w:u w:val="single"/>
              </w:rPr>
              <w:t>1.2.8.  SAISTĪBAS, KURAS IEKĻAUTAS ATSAVINĀMAJĀS GRUPĀS, KAS KLASIFICĒTAS KĀ PĀRDOŠANAI TURĒTAS</w:t>
            </w:r>
          </w:p>
          <w:p w14:paraId="0DF9F396" w14:textId="58331782" w:rsidR="00827BBD" w:rsidRDefault="000B22F6" w:rsidP="00827BBD">
            <w:pPr>
              <w:spacing w:beforeLines="60" w:before="144" w:afterLines="60" w:after="144"/>
              <w:rPr>
                <w:rFonts w:ascii="Times New Roman" w:hAnsi="Times New Roman"/>
                <w:b/>
                <w:sz w:val="24"/>
                <w:u w:val="single"/>
              </w:rPr>
            </w:pPr>
            <w:r>
              <w:rPr>
                <w:rFonts w:ascii="Times New Roman" w:hAnsi="Times New Roman"/>
                <w:sz w:val="24"/>
              </w:rPr>
              <w:t>Saistības, kas minētas šīs īstenošanas regulas V pielikuma 2. daļas 14. punktā, ciktāl tos novērtē patiesajā vērtībā.</w:t>
            </w:r>
          </w:p>
        </w:tc>
      </w:tr>
    </w:tbl>
    <w:p w14:paraId="7DC5BB3D" w14:textId="77777777" w:rsidR="00827BBD" w:rsidRPr="002A677E" w:rsidRDefault="00827BBD" w:rsidP="00C61FF5">
      <w:pPr>
        <w:rPr>
          <w:rStyle w:val="InstructionsTabelleText"/>
          <w:rFonts w:ascii="Times New Roman" w:hAnsi="Times New Roman"/>
          <w:sz w:val="24"/>
        </w:rPr>
      </w:pPr>
    </w:p>
    <w:p w14:paraId="6D0BE00D"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118991807"/>
      <w:r>
        <w:rPr>
          <w:rFonts w:ascii="Times New Roman" w:hAnsi="Times New Roman"/>
          <w:sz w:val="24"/>
          <w:u w:val="none"/>
        </w:rPr>
        <w:t>6.2.</w:t>
      </w:r>
      <w:r>
        <w:tab/>
      </w:r>
      <w:r>
        <w:rPr>
          <w:rFonts w:ascii="Times New Roman" w:hAnsi="Times New Roman"/>
          <w:sz w:val="24"/>
        </w:rPr>
        <w:t>C 32.02 – Piesardzīga vērtēšana: pamatpieeja (</w:t>
      </w:r>
      <w:r>
        <w:rPr>
          <w:rFonts w:ascii="Times New Roman" w:hAnsi="Times New Roman"/>
          <w:i/>
          <w:sz w:val="24"/>
        </w:rPr>
        <w:t>PruVal 2</w:t>
      </w:r>
      <w:r>
        <w:rPr>
          <w:rFonts w:ascii="Times New Roman" w:hAnsi="Times New Roman"/>
          <w:sz w:val="24"/>
        </w:rPr>
        <w:t>)</w:t>
      </w:r>
      <w:bookmarkEnd w:id="760"/>
    </w:p>
    <w:p w14:paraId="7B9F373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1" w:name="_Toc118991808"/>
      <w:r>
        <w:rPr>
          <w:rFonts w:ascii="Times New Roman" w:hAnsi="Times New Roman"/>
          <w:sz w:val="24"/>
          <w:u w:val="none"/>
        </w:rPr>
        <w:t>6.2.1.</w:t>
      </w:r>
      <w:r>
        <w:tab/>
      </w:r>
      <w:r>
        <w:rPr>
          <w:rFonts w:ascii="Times New Roman" w:hAnsi="Times New Roman"/>
          <w:sz w:val="24"/>
        </w:rPr>
        <w:t>Vispārīgas piezīmes</w:t>
      </w:r>
      <w:bookmarkEnd w:id="761"/>
      <w:r>
        <w:rPr>
          <w:rFonts w:ascii="Times New Roman" w:hAnsi="Times New Roman"/>
          <w:sz w:val="24"/>
          <w:u w:val="none"/>
        </w:rPr>
        <w:t xml:space="preserve"> </w:t>
      </w:r>
    </w:p>
    <w:p w14:paraId="26158FB2" w14:textId="5ECB127D" w:rsidR="00B93FA1" w:rsidRPr="002A677E" w:rsidRDefault="00CE7221" w:rsidP="00487A02">
      <w:pPr>
        <w:pStyle w:val="InstructionsText2"/>
        <w:numPr>
          <w:ilvl w:val="0"/>
          <w:numId w:val="0"/>
        </w:numPr>
        <w:ind w:left="1353" w:hanging="360"/>
      </w:pPr>
      <w:fldSimple w:instr=" seq paragraphs ">
        <w:r>
          <w:t>178</w:t>
        </w:r>
      </w:fldSimple>
      <w:r>
        <w:t>. Šīs veidnes mērķis ir sniegt informāciju par kopējo PVK sastāvu, kuras atskaita no pašu kapitāla saskaņā ar Regulas (ES) Nr. 575/2013 34. un 105. pantu, kā arī būtisku informāciju par tādu pozīciju uzskaites vērtēšanu, kuras paredzētas PVK noteikšanai.</w:t>
      </w:r>
    </w:p>
    <w:p w14:paraId="2436765C" w14:textId="77777777" w:rsidR="00B93FA1" w:rsidRPr="002A677E" w:rsidRDefault="00CE7221" w:rsidP="00487A02">
      <w:pPr>
        <w:pStyle w:val="InstructionsText2"/>
        <w:numPr>
          <w:ilvl w:val="0"/>
          <w:numId w:val="0"/>
        </w:numPr>
        <w:ind w:left="1353" w:hanging="360"/>
      </w:pPr>
      <w:fldSimple w:instr=" seq paragraphs ">
        <w:r>
          <w:t>179</w:t>
        </w:r>
      </w:fldSimple>
      <w:r>
        <w:t xml:space="preserve">. Šo veidni aizpilda visas iestādes: </w:t>
      </w:r>
    </w:p>
    <w:p w14:paraId="586760F7" w14:textId="71BC7D2D" w:rsidR="00B93FA1" w:rsidRPr="002A677E" w:rsidRDefault="00B93FA1" w:rsidP="00487A02">
      <w:pPr>
        <w:pStyle w:val="InstructionsText2"/>
        <w:numPr>
          <w:ilvl w:val="0"/>
          <w:numId w:val="0"/>
        </w:numPr>
        <w:ind w:left="1353" w:hanging="360"/>
      </w:pPr>
      <w:r>
        <w:t>a) kurām ir jāizmanto pamatpieeja, jo tās vai nu individuāli, vai arī konsolidēti, kā noteikts Deleģētās regulas (ES) 2016/101 4. panta 3. punktā, pārsniedz slieksni, kas minēts Deleģētās regulas (ES) 2016/101 4. panta 1. punktā, vai</w:t>
      </w:r>
    </w:p>
    <w:p w14:paraId="10FFD0C1" w14:textId="77777777" w:rsidR="00B93FA1" w:rsidRPr="002A677E" w:rsidRDefault="00973707" w:rsidP="00487A02">
      <w:pPr>
        <w:pStyle w:val="InstructionsText2"/>
        <w:numPr>
          <w:ilvl w:val="0"/>
          <w:numId w:val="0"/>
        </w:numPr>
        <w:ind w:left="1353" w:hanging="360"/>
      </w:pPr>
      <w:r>
        <w:t xml:space="preserve">b) kuras ir izvēlējušās piemērot pamatpieeju, neraugoties uz to, ka slieksnis nav pārsniegts. </w:t>
      </w:r>
    </w:p>
    <w:p w14:paraId="40F83A9B" w14:textId="595D7823" w:rsidR="00973707" w:rsidRPr="002A677E" w:rsidRDefault="00CE7221" w:rsidP="00487A02">
      <w:pPr>
        <w:pStyle w:val="InstructionsText2"/>
        <w:numPr>
          <w:ilvl w:val="0"/>
          <w:numId w:val="0"/>
        </w:numPr>
        <w:ind w:left="1353" w:hanging="360"/>
      </w:pPr>
      <w:fldSimple w:instr=" seq paragraphs ">
        <w:r>
          <w:t>180</w:t>
        </w:r>
      </w:fldSimple>
      <w:r>
        <w:t>. Šajā veidnē jēdziens “augšupvērsta nenoteiktība” nozīmē: kā noteikts Deleģētās regulas (ES) 2016/101 8. panta 2. punktā, PVK aprēķina kā starpību starp patieso vērtību un piesardzīgu vērtēšanu, ko nosaka ar 90 % noteiktību, ka iestādes attiecīgajā punktā var izstāties no riska darījuma vai vēl labākā brīdī ticamu vērtību nosacītas virknes ietvaros. Augšupvērstā vērtība vai “augšupvērstā nenoteiktība” ir pretējais punkts ticamo vērtību sadalījumā, kurā iestādēm ir tikai 10 % pārliecinātas, ka tās var izstāties no pozīcijas attiecīgajā punktā vai vēl labākā brīdī. Augšupvērsto nenoteiktību aprēķina un apkopo tāpat kā kopējās PVK, bet aizstājot 10 % noteiktības līmeni ar 90 % līmeni, ko izmanto, nosakot kopējās PVK.</w:t>
      </w:r>
    </w:p>
    <w:p w14:paraId="0DED1285" w14:textId="61990E4E" w:rsidR="00B93FA1" w:rsidRPr="002A677E" w:rsidRDefault="00B93FA1" w:rsidP="00973707">
      <w:pPr>
        <w:pStyle w:val="Instructionsberschrift2"/>
        <w:numPr>
          <w:ilvl w:val="0"/>
          <w:numId w:val="0"/>
        </w:numPr>
        <w:ind w:left="357" w:hanging="357"/>
        <w:rPr>
          <w:rFonts w:ascii="Times New Roman" w:hAnsi="Times New Roman" w:cs="Times New Roman"/>
          <w:sz w:val="24"/>
          <w:u w:val="none"/>
        </w:rPr>
      </w:pPr>
      <w:bookmarkStart w:id="762" w:name="_Toc118991809"/>
      <w:r>
        <w:rPr>
          <w:rFonts w:ascii="Times New Roman" w:hAnsi="Times New Roman"/>
          <w:sz w:val="24"/>
          <w:u w:val="none"/>
        </w:rPr>
        <w:t>6.2.2.</w:t>
      </w:r>
      <w:r>
        <w:tab/>
      </w:r>
      <w:r>
        <w:rPr>
          <w:rFonts w:ascii="Times New Roman" w:hAnsi="Times New Roman"/>
          <w:sz w:val="24"/>
          <w:u w:val="none"/>
        </w:rPr>
        <w:t>Norādes par konkrētām pozīcijām</w:t>
      </w:r>
      <w:bookmarkEnd w:id="76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2A677E" w14:paraId="327B2F5B" w14:textId="77777777" w:rsidTr="00672D2A">
        <w:tc>
          <w:tcPr>
            <w:tcW w:w="9291" w:type="dxa"/>
            <w:gridSpan w:val="2"/>
            <w:shd w:val="clear" w:color="auto" w:fill="CCCCCC"/>
          </w:tcPr>
          <w:p w14:paraId="5AEC335C"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Slejas</w:t>
            </w:r>
          </w:p>
        </w:tc>
      </w:tr>
      <w:tr w:rsidR="00973707" w:rsidRPr="002A677E" w14:paraId="3682A34B" w14:textId="77777777" w:rsidTr="00672D2A">
        <w:tc>
          <w:tcPr>
            <w:tcW w:w="1101" w:type="dxa"/>
          </w:tcPr>
          <w:p w14:paraId="3AD4953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0010-0100</w:t>
            </w:r>
          </w:p>
        </w:tc>
        <w:tc>
          <w:tcPr>
            <w:tcW w:w="8190" w:type="dxa"/>
          </w:tcPr>
          <w:p w14:paraId="086D530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KATEGORIJU LĪMEŅA PVK</w:t>
            </w:r>
          </w:p>
          <w:p w14:paraId="6517B4B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Tirgus cenas nenoteiktības, pozīcijas slēgšanas vai likvidācijas izdevumu, modeļa riska, koncentrētu pozīciju, turpmāko administratīvo izmaksu, priekšlaicīgas darījuma izbeigšanas un operatīvā riska kategoriju līmeņa PVK aprēķina, kā aprakstīts attiecīgi Deleģētās regulas (ES) 2016/101 9., 10., 11. pantā un 14.–17. pantā.</w:t>
            </w:r>
          </w:p>
          <w:p w14:paraId="597BF97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Attiecībā uz tirgus cenas nenoteiktības, pozīcijas slēgšanas vai likvidācijas izdevumu un modeļa riska kategorijām, kurām piemēro ar diversifikāciju saistītos ieguvumus, kā noteikts attiecīgi Deleģētās regulas (ES) 2016/101 9. panta 6. punktā, 10. panta 7. punktā un 11. panta 7. punktā, kategoriju līmeņa PVK, ja vien nav norādīts citādi, uzrāda kā atsevišķo PVK tiešo summu pirms ar diversifikāciju saistītajiem ieguvumiem [jo ar diversifikāciju saistītos ieguvumus, kas aprēķināti, izmantojot 1. vai 2. metodi, kura norādīta Deleģētās regulas (ES) 2016/101 pielikumā, uzrāda veidnes 1.1.2., 1.1.2.1. un 1.1.2.2. postenī]. </w:t>
            </w:r>
          </w:p>
          <w:p w14:paraId="041F0EAD" w14:textId="0BFD7571" w:rsidR="00973707" w:rsidRPr="002A677E" w:rsidRDefault="00973707" w:rsidP="00DC1E40">
            <w:pPr>
              <w:spacing w:beforeLines="60" w:before="144" w:afterLines="60" w:after="144"/>
              <w:rPr>
                <w:rFonts w:ascii="Times New Roman" w:hAnsi="Times New Roman"/>
                <w:sz w:val="24"/>
              </w:rPr>
            </w:pPr>
            <w:r>
              <w:rPr>
                <w:rFonts w:ascii="Times New Roman" w:hAnsi="Times New Roman"/>
                <w:sz w:val="24"/>
              </w:rPr>
              <w:t>Attiecībā uz tirgus cenas nenoteiktības, pozīcijas slēgšanas vai likvidācijas izdevumu un modeļa riska kategorijām summas, kas aprēķinātas, izmantojot uz ekspertu viedokli balstītu pieeju, kā minēts Deleģētās regulas (ES) 2016/101 9. panta 5. punkta b) apakšpunktā, 10. panta 6. punkta b) apakšpunktā un 11. panta 4. punktā, uzrāda atsevišķi 0020., 0040. un 0060. slejā.</w:t>
            </w:r>
          </w:p>
        </w:tc>
      </w:tr>
      <w:tr w:rsidR="00973707" w:rsidRPr="002A677E" w14:paraId="7C37519B" w14:textId="77777777" w:rsidTr="00672D2A">
        <w:tc>
          <w:tcPr>
            <w:tcW w:w="1101" w:type="dxa"/>
          </w:tcPr>
          <w:p w14:paraId="4CBF40A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6020EAD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TIRGUS CENAS NENOTEIKTĪBA</w:t>
            </w:r>
          </w:p>
          <w:p w14:paraId="69DD0FB7" w14:textId="158F25A1"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Regulas (ES) Nr. 575/2013 105. panta 10. punkts. </w:t>
            </w:r>
          </w:p>
          <w:p w14:paraId="60B0DDBC"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Tirgus cenas nenoteiktības PVK aprēķinātas saskaņā ar Deleģētās regulas (ES) 2016/101 9. pantu.</w:t>
            </w:r>
          </w:p>
        </w:tc>
      </w:tr>
      <w:tr w:rsidR="00973707" w:rsidRPr="002A677E" w14:paraId="51380C36" w14:textId="77777777" w:rsidTr="00672D2A">
        <w:tc>
          <w:tcPr>
            <w:tcW w:w="1101" w:type="dxa"/>
          </w:tcPr>
          <w:p w14:paraId="71429F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23DF2CD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TOSTARP: APRĒĶINĀTAS, IZMANTOJOT UZ EKSPERTU VIEDOKLI BALSTĪTU PIEEJU</w:t>
            </w:r>
          </w:p>
          <w:p w14:paraId="43C755EC" w14:textId="5573FA6E" w:rsidR="00973707" w:rsidRPr="002A677E" w:rsidRDefault="00973707" w:rsidP="00DC1E40">
            <w:pPr>
              <w:spacing w:beforeLines="60" w:before="144" w:afterLines="60" w:after="144"/>
              <w:rPr>
                <w:rStyle w:val="InstructionsTabelleberschrift"/>
                <w:rFonts w:ascii="Times New Roman" w:hAnsi="Times New Roman"/>
                <w:sz w:val="24"/>
              </w:rPr>
            </w:pPr>
            <w:r>
              <w:rPr>
                <w:rFonts w:ascii="Times New Roman" w:hAnsi="Times New Roman"/>
                <w:sz w:val="24"/>
              </w:rPr>
              <w:t>Tirgus cenas nenoteiktības PVK aprēķinātas saskaņā ar Deleģētās regulas (ES) 2016/101 9. panta 5. punkta b) apakšpunktu.</w:t>
            </w:r>
          </w:p>
        </w:tc>
      </w:tr>
      <w:tr w:rsidR="00973707" w:rsidRPr="002A677E" w14:paraId="1D578989" w14:textId="77777777" w:rsidTr="00672D2A">
        <w:tc>
          <w:tcPr>
            <w:tcW w:w="1101" w:type="dxa"/>
          </w:tcPr>
          <w:p w14:paraId="6E394669"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264F1F56"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POZĪCIJAS SLĒGŠANAS VAI LIKVIDĀCIJAS IZDEVUMI</w:t>
            </w:r>
          </w:p>
          <w:p w14:paraId="4471DD04" w14:textId="48E84E5D"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Regulas (ES) Nr. 575/2013 105. panta 10. punkts. </w:t>
            </w:r>
          </w:p>
          <w:p w14:paraId="5F38B3D3"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 xml:space="preserve">Pozīcijas slēgšanas vai likvidācijas izdevumu PVK aprēķinātas saskaņā ar Deleģētās regulas (ES) 2016/101 10. pantu. </w:t>
            </w:r>
          </w:p>
        </w:tc>
      </w:tr>
      <w:tr w:rsidR="00973707" w:rsidRPr="002A677E" w14:paraId="3FFFD203" w14:textId="77777777" w:rsidTr="00672D2A">
        <w:tc>
          <w:tcPr>
            <w:tcW w:w="1101" w:type="dxa"/>
          </w:tcPr>
          <w:p w14:paraId="424405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0040</w:t>
            </w:r>
          </w:p>
        </w:tc>
        <w:tc>
          <w:tcPr>
            <w:tcW w:w="8190" w:type="dxa"/>
          </w:tcPr>
          <w:p w14:paraId="46851A2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TOSTARP: APRĒĶINĀTAS, IZMANTOJOT UZ EKSPERTU VIEDOKLI BALSTĪTU PIEEJU</w:t>
            </w:r>
          </w:p>
          <w:p w14:paraId="7B49243A" w14:textId="5D5B3463" w:rsidR="00973707" w:rsidRPr="001235ED" w:rsidRDefault="00973707" w:rsidP="00DC1E40">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Pozīcijas slēgšanas vai likvidācijas izdevumu PVK aprēķinātas saskaņā ar Deleģētās regulas (ES) 2016/101 10. panta 6. punkta b) apakšpunktu.</w:t>
            </w:r>
          </w:p>
        </w:tc>
      </w:tr>
      <w:tr w:rsidR="00973707" w:rsidRPr="002A677E" w14:paraId="68224445" w14:textId="77777777" w:rsidTr="00672D2A">
        <w:tc>
          <w:tcPr>
            <w:tcW w:w="1101" w:type="dxa"/>
          </w:tcPr>
          <w:p w14:paraId="54288A3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324A501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MODEĻA RISKS</w:t>
            </w:r>
          </w:p>
          <w:p w14:paraId="67F07253" w14:textId="75D7BE60"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Regulas (ES) Nr. 575/2013 105. panta 10. punkts.</w:t>
            </w:r>
          </w:p>
          <w:p w14:paraId="0E5EDBC8"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Modeļa riska PVK aprēķinātas saskaņā ar Deleģētās regulas (ES) 2016/101 11. pantu. </w:t>
            </w:r>
          </w:p>
        </w:tc>
      </w:tr>
      <w:tr w:rsidR="00973707" w:rsidRPr="002A677E" w14:paraId="37F7E679" w14:textId="77777777" w:rsidTr="00672D2A">
        <w:tc>
          <w:tcPr>
            <w:tcW w:w="1101" w:type="dxa"/>
          </w:tcPr>
          <w:p w14:paraId="05A2094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4498B3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TOSTARP: APRĒĶINĀTAS, IZMANTOJOT UZ EKSPERTU VIEDOKLI BALSTĪTU PIEEJU</w:t>
            </w:r>
          </w:p>
          <w:p w14:paraId="046F2C01"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Modeļu riska PVK aprēķinātas saskaņā ar Deleģētās regulas (ES) 2016/101 11. panta 4. punktu.</w:t>
            </w:r>
          </w:p>
        </w:tc>
      </w:tr>
      <w:tr w:rsidR="00973707" w:rsidRPr="002A677E" w14:paraId="66A6D647" w14:textId="77777777" w:rsidTr="00672D2A">
        <w:tc>
          <w:tcPr>
            <w:tcW w:w="1101" w:type="dxa"/>
          </w:tcPr>
          <w:p w14:paraId="3C518E1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FC40169"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KONCENTRĒTAS POZĪCIJAS</w:t>
            </w:r>
          </w:p>
          <w:p w14:paraId="3D76EDD0" w14:textId="70AF6FB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Regulas (ES) Nr. 575/2013 105. panta 11. punkts.</w:t>
            </w:r>
          </w:p>
          <w:p w14:paraId="168E2825"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Koncentrētu pozīciju PVK aprēķinātas saskaņā ar Deleģētās regulas (ES) 2016/101 14. pantu.</w:t>
            </w:r>
          </w:p>
        </w:tc>
      </w:tr>
      <w:tr w:rsidR="00973707" w:rsidRPr="002A677E" w14:paraId="38744462" w14:textId="77777777" w:rsidTr="00672D2A">
        <w:tc>
          <w:tcPr>
            <w:tcW w:w="1101" w:type="dxa"/>
          </w:tcPr>
          <w:p w14:paraId="29773C8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5E5A05F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TURPMĀKAS ADMINISTRATĪVĀS IZMAKSAS</w:t>
            </w:r>
          </w:p>
          <w:p w14:paraId="3EA3EFC2" w14:textId="155ECA6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Regulas (ES) Nr. 575/2013 105. panta 10. punkts.</w:t>
            </w:r>
          </w:p>
          <w:p w14:paraId="3231B833"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Turpmāku administratīvo izmaksu PVK aprēķinātas saskaņā ar Deleģētās regulas (ES) 2016/101 15. pantu.</w:t>
            </w:r>
          </w:p>
        </w:tc>
      </w:tr>
      <w:tr w:rsidR="00973707" w:rsidRPr="002A677E" w14:paraId="4282387C" w14:textId="77777777" w:rsidTr="00672D2A">
        <w:tc>
          <w:tcPr>
            <w:tcW w:w="1101" w:type="dxa"/>
          </w:tcPr>
          <w:p w14:paraId="5F7044D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10E7CE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PRIEŠLAICĪGA DARĪJUMA IZBEIGŠANA</w:t>
            </w:r>
          </w:p>
          <w:p w14:paraId="53DB2AC5" w14:textId="7088A1EB"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Regulas (ES) Nr. 575/2013 105. panta 10. punkts.</w:t>
            </w:r>
          </w:p>
          <w:p w14:paraId="1A04BAE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Priekšlaicīgas darījuma izbeigšanas PVK aprēķinātas saskaņā ar Deleģētās regulas (ES) 2016/101 16. pantu. </w:t>
            </w:r>
          </w:p>
        </w:tc>
      </w:tr>
      <w:tr w:rsidR="00973707" w:rsidRPr="002A677E" w14:paraId="2C027FEB" w14:textId="77777777" w:rsidTr="00672D2A">
        <w:tc>
          <w:tcPr>
            <w:tcW w:w="1101" w:type="dxa"/>
          </w:tcPr>
          <w:p w14:paraId="18BDB25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4070279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OPERACIONĀLAIS RISKS</w:t>
            </w:r>
          </w:p>
          <w:p w14:paraId="29AAF610" w14:textId="44B8AAE8"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Regulas (ES) Nr. 575/2013 105. panta 10. punkts.</w:t>
            </w:r>
          </w:p>
          <w:p w14:paraId="1EAE9E7A"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Operacionālā riska PVK aprēķinātas saskaņā ar Deleģētās regulas (ES) 2016/101 17. pantu.</w:t>
            </w:r>
          </w:p>
        </w:tc>
      </w:tr>
      <w:tr w:rsidR="00973707" w:rsidRPr="002A677E" w14:paraId="298E8999" w14:textId="77777777" w:rsidTr="00672D2A">
        <w:tc>
          <w:tcPr>
            <w:tcW w:w="1101" w:type="dxa"/>
            <w:tcBorders>
              <w:bottom w:val="single" w:sz="4" w:space="0" w:color="auto"/>
            </w:tcBorders>
          </w:tcPr>
          <w:p w14:paraId="76F22CC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14:paraId="43AD3A1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KOPĒJĀS PVK </w:t>
            </w:r>
          </w:p>
          <w:p w14:paraId="679A762B" w14:textId="7B816DE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šīs veidnes 0010. rinda: </w:t>
            </w:r>
            <w:r>
              <w:rPr>
                <w:rFonts w:ascii="Times New Roman" w:hAnsi="Times New Roman"/>
                <w:sz w:val="24"/>
              </w:rPr>
              <w:t>kopējās PVK, kuras atskaita no pašu kapitāla saskaņā ar Regulas (ES) Nr. 575/2013 34. un 105. pantu un uzrāda attiecīgi C 01.00 veidnes 0290. rindā.</w:t>
            </w:r>
            <w:r>
              <w:rPr>
                <w:rStyle w:val="InstructionsTabelleberschrift"/>
                <w:rFonts w:ascii="Times New Roman" w:hAnsi="Times New Roman"/>
                <w:b w:val="0"/>
                <w:sz w:val="24"/>
                <w:u w:val="none"/>
              </w:rPr>
              <w:t xml:space="preserve"> Kopējās PVK ir 0030. un 0180. rindas summa. </w:t>
            </w:r>
          </w:p>
          <w:p w14:paraId="2BB44C74"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šīs veidnes 0020. rinda: kopējo PVK daļa, kas uzrādīta 0010. rindā un izriet no tirdzniecības portfeļa pozīcijām (absolūtā vērtība). </w:t>
            </w:r>
          </w:p>
          <w:p w14:paraId="3EE5C92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0030.–0160. rinda: 0010., 0030., 0050. un 0070.–0100. slejas summa. </w:t>
            </w:r>
          </w:p>
          <w:p w14:paraId="10626377"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0180.–0210. rinda: kopējās PVK, kuras izriet no portfeļiem saskaņā ar “alternatīvu pieeju”. </w:t>
            </w:r>
          </w:p>
        </w:tc>
      </w:tr>
      <w:tr w:rsidR="00973707" w:rsidRPr="002A677E" w14:paraId="12D19B4D" w14:textId="77777777" w:rsidTr="00672D2A">
        <w:tc>
          <w:tcPr>
            <w:tcW w:w="1101" w:type="dxa"/>
            <w:tcBorders>
              <w:bottom w:val="single" w:sz="4" w:space="0" w:color="auto"/>
            </w:tcBorders>
          </w:tcPr>
          <w:p w14:paraId="5C41835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Borders>
              <w:bottom w:val="single" w:sz="4" w:space="0" w:color="auto"/>
            </w:tcBorders>
          </w:tcPr>
          <w:p w14:paraId="58590C8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AUGŠUPVĒRSTA NENOTEIKTĪBA</w:t>
            </w:r>
          </w:p>
          <w:p w14:paraId="6B437CE6"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Deleģētās regulas (ES) 2016/101 8. panta 2. punkts.</w:t>
            </w:r>
          </w:p>
          <w:p w14:paraId="171B712D" w14:textId="58D1F49F" w:rsidR="00973707" w:rsidRPr="002A677E" w:rsidRDefault="00973707" w:rsidP="00AF3D7A">
            <w:pPr>
              <w:spacing w:beforeLines="60" w:before="144" w:afterLines="60" w:after="144"/>
              <w:rPr>
                <w:rFonts w:ascii="Times New Roman" w:hAnsi="Times New Roman"/>
                <w:sz w:val="24"/>
              </w:rPr>
            </w:pPr>
            <w:r>
              <w:t>Augšupvērsto nenoteiktību aprēķina un apkopo tāpat kā kopējās PVK, kas aprēķinātas 0110. slejā, bet aizstājot 10 % noteiktības līmeni ar 90 % līmeni, ko izmanto, nosakot kopējās PVK.</w:t>
            </w:r>
          </w:p>
        </w:tc>
      </w:tr>
      <w:tr w:rsidR="00973707" w:rsidRPr="002A677E" w14:paraId="390AE8DA" w14:textId="77777777" w:rsidTr="00672D2A">
        <w:tc>
          <w:tcPr>
            <w:tcW w:w="1101" w:type="dxa"/>
          </w:tcPr>
          <w:p w14:paraId="0E3F852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0130-0140</w:t>
            </w:r>
          </w:p>
        </w:tc>
        <w:tc>
          <w:tcPr>
            <w:tcW w:w="8190" w:type="dxa"/>
          </w:tcPr>
          <w:p w14:paraId="35E515F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PĒC PATIESĀS VĒRTĪBAS VĒRTĒTI AKTĪVI UN SAISTĪBAS</w:t>
            </w:r>
          </w:p>
          <w:p w14:paraId="30899AC6"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Pēc patiesās vērtības vērtētu aktīvu un saistību absolūtā vērtība, kas atbilst 0010.–0130. rindā un 0180. rindā uzrādītajai PVK vērtībai. Dažās rindās, jo īpaši 0090.–0130. rindā, minētās vērtības varētu būt nepieciešams noteikt aptuveni vai iedalīt, pamatojoties uz ekspertu slēdzienu. </w:t>
            </w:r>
          </w:p>
          <w:p w14:paraId="2A036E2E" w14:textId="77777777" w:rsidR="001771A4"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šīs veidnes 0010. rinda: tādu pēc patiesās vērtības vērtētu aktīvu un saistību absolūtā vērtība, kas ir iekļauti Deleģētās regulas (ES) 2016/101 4. panta 1. punkta sliekšņa aprēķinā. Tas ietver tādu pēc patiesās vērtības vērtētu aktīvu un saistību absolūto vērtību, attiecībā uz kurām ir novērtēts, ka PVK ir nulles vērtība saskaņā ar Deleģētās regulas (ES) 2016/101 9. panta 2. punktu, 10. panta 2. punktu vai 10. panta 3. punktu, un kuras arī uzrāda atsevišķi 0070. un 0080. rindā. </w:t>
            </w:r>
          </w:p>
          <w:p w14:paraId="60A6A2CA" w14:textId="77777777" w:rsidR="00973707"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0010. rinda ir 0030. un 0180. rindas summa. </w:t>
            </w:r>
          </w:p>
          <w:p w14:paraId="73C0158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Šīs veidnes 0020. rinda: pēc patiesās vērtības vērtētu aktīvu un saistību kopējās absolūtās vērtības daļa, kas uzrādīta 0010. rindā un izriet no tirdzniecības portfeļa pozīcijām (absolūtā vērtība). </w:t>
            </w:r>
          </w:p>
          <w:p w14:paraId="2B07607F"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Šīs veidnes 0030. rinda: tādu pēc patiesās vērtības vērtētu aktīvu un saistību absolūtā vērtība, kas atbilst portfeļiem, kas minēti Deleģētās regulas (ES) 2016/101 9.–17. pantā. Tas ietver tādu pēc patiesās vērtības vērtētu aktīvu un saistību absolūto vērtību, attiecībā uz kurām ir novērtēts, ka PVK ir nulles vērtība saskaņā ar Deleģētās regulas (ES) 2016/101 9. panta 2. punktu, 10. panta 2. punktu vai 10. panta 3. punktu, un kuras arī uzrāda atsevišķi 0070. un 0080. rindā. 0030. rinda ir 0090.–0130. rindas summa.</w:t>
            </w:r>
          </w:p>
          <w:p w14:paraId="550DAA4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Šīs veidnes 0050. rinda: tādu pēc patiesās vērtības vērtētu aktīvu un saistību absolūtā vērtība, kas ir iekļauti nenopelnītās peļņas no kredītu likmju starpības PVK aprēķināšanas tvērumā. Lai aprēķinātu šo PVK, pilnīgi sakrītošus, izlīdzinošus pēc patiesās vērtības vērtētus aktīvus un saistības, kas izslēgti no sliekšņa aprēķināšanas saskaņā ar Deleģētās regulas (ES) 2016/101 4. panta 2. punktu, vairs nevar uzskatīt par pilnībā sakrītošiem, izlīdzinošiem. </w:t>
            </w:r>
          </w:p>
          <w:p w14:paraId="084B0E5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Šīs veidnes 0060. rinda: tādu pēc patiesās vērtības vērtētu aktīvu un saistību absolūtā vērtība, kas ir iekļauti ieguldījuma un finansējuma izmaksu PVK aprēķināšanas tvērumā. Lai aprēķinātu šo PVK, pilnīgi sakrītošus, izlīdzinošus pēc patiesās vērtības vērtētus aktīvus un saistības, kas izslēgti no sliekšņa aprēķināšanas saskaņā ar </w:t>
            </w:r>
            <w:r>
              <w:rPr>
                <w:rFonts w:ascii="Times New Roman" w:hAnsi="Times New Roman"/>
                <w:sz w:val="24"/>
              </w:rPr>
              <w:lastRenderedPageBreak/>
              <w:t xml:space="preserve">Deleģētās regulas (ES) 2016/101 4. panta 2. punktu, vairs nevar uzskatīt par pilnībā sakrītošiem, izlīdzinošiem. </w:t>
            </w:r>
          </w:p>
          <w:p w14:paraId="4272B6B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Šīs veidnes 0070. rinda: Tādu pēc patiesās vērtības vērtētu aktīvu un saistību absolūtā vērtība, kas atbilst vērtēšanas riska darījumiem, attiecībā uz kuriem ir novērtēts, ka PVK ir nulles vērtība, kā minēts Deleģētās regulas (ES) 2016/101 9. panta 2. punktā. </w:t>
            </w:r>
          </w:p>
          <w:p w14:paraId="45D85569" w14:textId="1E27E0A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Šīs veidnes 0080. rinda: Tādu pēc patiesās vērtības vērtētu aktīvu un saistību absolūtā vērtība, kas atbilst vērtēšanas riska darījumiem, attiecībā uz kuriem ir novērtēts, ka PVK ir nulles vērtība, kā minēts Deleģētās regulas (ES) 2016/101 10. panta 2. un 3. punktā. </w:t>
            </w:r>
          </w:p>
          <w:p w14:paraId="17516933"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0090.–0130. rinda: tādu pēc patiesās vērtības vērtētu aktīvu un saistību absolūtā vērtība, kas iedalīta, kā norādīts turpmāk (sk. attiecīgās rindas norādes), saskaņā ar šādām riska kategorijām: procentu likmes, ārvalstu valūtas, kredīts, kapitāla vērtspapīri, preces. Tas ietver tādu pēc patiesās vērtības vērtētu aktīvu un saistību absolūto vērtību, attiecībā uz kurām ir novērtēts, ka PVK ir nulles vērtība saskaņā ar Deleģētās regulas (ES) 2016/101 9. panta 2. punktu, 10. panta 2. punktu vai 10. panta 3. punktu, un kuras arī uzrāda atsevišķi 0070. un 0080. rindā.</w:t>
            </w:r>
          </w:p>
          <w:p w14:paraId="293D8B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Šīs veidnes 0180. rinda: tādu pēc patiesās vērtības vērtētu aktīvu un saistību absolūtā vērtība, ka atbilst portfeļiem saskaņā ar alternatīvo pieeju. </w:t>
            </w:r>
          </w:p>
        </w:tc>
      </w:tr>
      <w:tr w:rsidR="00973707" w:rsidRPr="002A677E" w14:paraId="4D792A4E" w14:textId="77777777" w:rsidTr="00672D2A">
        <w:tc>
          <w:tcPr>
            <w:tcW w:w="1101" w:type="dxa"/>
          </w:tcPr>
          <w:p w14:paraId="7293C93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2A9B0A8A"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PĒC PATIESĀS VĒRTĪBAS VĒRTĒTI AKTĪVI</w:t>
            </w:r>
          </w:p>
          <w:p w14:paraId="18F01598" w14:textId="77777777" w:rsidR="00973707" w:rsidRPr="002A677E"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Tādu pēc patiesās vērtības vērtētu aktīvu absolūtā vērtība, kas atbilst dažādajām rindām, kā iepriekš skaidrots norādēs par 0130.–0140. sleju.</w:t>
            </w:r>
          </w:p>
        </w:tc>
      </w:tr>
      <w:tr w:rsidR="00973707" w:rsidRPr="002A677E" w14:paraId="261C95F9" w14:textId="77777777" w:rsidTr="00672D2A">
        <w:tc>
          <w:tcPr>
            <w:tcW w:w="1101" w:type="dxa"/>
          </w:tcPr>
          <w:p w14:paraId="3C58D4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36CE5E50" w14:textId="77777777" w:rsidR="00973707" w:rsidRPr="002A677E"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PĒC PATIESĀS VĒRTĪBAS VĒRTĒTAS SAISTĪBAS</w:t>
            </w:r>
          </w:p>
          <w:p w14:paraId="2604ED9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Tādu pēc patiesās vērtības vērtētu saistību absolūtā vērtība, kas atbilst dažādajām rindām, kā iepriekš skaidrots norādēs par 0130.–0140. sleju.</w:t>
            </w:r>
          </w:p>
        </w:tc>
      </w:tr>
      <w:tr w:rsidR="00973707" w:rsidRPr="002A677E" w14:paraId="143869F3" w14:textId="77777777" w:rsidTr="00672D2A">
        <w:tc>
          <w:tcPr>
            <w:tcW w:w="1101" w:type="dxa"/>
          </w:tcPr>
          <w:p w14:paraId="31B2478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1F6FBAC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CETURKŠŅA LĪDZŠINĒJIE IEŅĒMUMI</w:t>
            </w:r>
          </w:p>
          <w:p w14:paraId="1C5C19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Ceturkšņa līdzšinējie ienākumi kopš pēdējā pārskata sniegšanas datuma, kas piedēvēti pēc patiesās vērtības vērtētajiem aktīviem un saistībām, kuri atbilst dažādajām rindām, kā iepriekš skaidrots norādēs par 0130.–0140. sleju, attiecīgā gadījumā iedalīti vai noteikti aptuveni, pamatojoties uz ekspertu slēdzienu.</w:t>
            </w:r>
          </w:p>
        </w:tc>
      </w:tr>
      <w:tr w:rsidR="00973707" w:rsidRPr="002A677E" w14:paraId="6F384903" w14:textId="77777777" w:rsidTr="00672D2A">
        <w:tc>
          <w:tcPr>
            <w:tcW w:w="1101" w:type="dxa"/>
          </w:tcPr>
          <w:p w14:paraId="53454B4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2466690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NCP STARPĪBA</w:t>
            </w:r>
          </w:p>
          <w:p w14:paraId="07D89AF3" w14:textId="7AE36CE4"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Nekoriģētas starpības vērtību (“NCP starpība”) visu pozīciju un riska faktoru summa, kas aprēķināta tā mēneša beigās, kurš ir tuvāk pārskata sniegšanas datumam, izmantojot neatkarīgo cenu pārbaudes procesu, kas veikts saskaņā ar Regulas (ES) Nr. 575/2013 105. panta 8. punktu, attiecībā uz vislabākajiem pieejamajiem neatkarīgajiem datiem par attiecīgo pozīciju vai riska faktoru.</w:t>
            </w:r>
            <w:r>
              <w:rPr>
                <w:rStyle w:val="InstructionsTabelleberschrift"/>
                <w:rFonts w:ascii="Times New Roman" w:hAnsi="Times New Roman"/>
                <w:b w:val="0"/>
                <w:sz w:val="24"/>
                <w:u w:val="none"/>
              </w:rPr>
              <w:t xml:space="preserve"> </w:t>
            </w:r>
          </w:p>
          <w:p w14:paraId="1BBD087D"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Nekoriģētas starpības attiecas uz nekoriģētām starpībām starp tirdzniecības sistēmas ģenerētiem vērtējumiem un vērtējumiem, kas novērtēti ikmēneša NCP procesa laikā. </w:t>
            </w:r>
          </w:p>
          <w:p w14:paraId="3DFB5D55" w14:textId="77777777" w:rsidR="00973707" w:rsidRPr="002A677E"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NCP starpības aprēķinā neiekļauj iestādes portfeļos un reģistros koriģētas starpības summas attiecībā uz attiecīgā mēneša beigu datumu.</w:t>
            </w:r>
          </w:p>
        </w:tc>
      </w:tr>
      <w:tr w:rsidR="00973707" w:rsidRPr="002A677E" w14:paraId="44C4FD00" w14:textId="77777777" w:rsidTr="00672D2A">
        <w:tc>
          <w:tcPr>
            <w:tcW w:w="1101" w:type="dxa"/>
          </w:tcPr>
          <w:p w14:paraId="5D55EEB3" w14:textId="77777777" w:rsidR="00973707" w:rsidRPr="002A677E" w:rsidRDefault="009A7A38" w:rsidP="009A7A38">
            <w:pPr>
              <w:spacing w:beforeLines="60" w:before="144" w:afterLines="60" w:after="144"/>
              <w:rPr>
                <w:rFonts w:ascii="Times New Roman" w:hAnsi="Times New Roman"/>
                <w:sz w:val="24"/>
              </w:rPr>
            </w:pPr>
            <w:r>
              <w:rPr>
                <w:rFonts w:ascii="Times New Roman" w:hAnsi="Times New Roman"/>
                <w:sz w:val="24"/>
              </w:rPr>
              <w:lastRenderedPageBreak/>
              <w:t>0170-0250</w:t>
            </w:r>
          </w:p>
        </w:tc>
        <w:tc>
          <w:tcPr>
            <w:tcW w:w="8190" w:type="dxa"/>
          </w:tcPr>
          <w:p w14:paraId="44B3378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PATIESĀS VĒRTĪBAS KOREKCIJAS</w:t>
            </w:r>
          </w:p>
          <w:p w14:paraId="2A66CCA1" w14:textId="01D5666F" w:rsidR="001B1531" w:rsidRPr="002A677E"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Patiesās vērtības korekciju (reizēm sauktas arī par “rezervēm”), kuras potenciāli piemēro iestādes uzskaitē un kuras veic ārpus uzskaites vērtības ģenerēšanai izmantotā vērtēšanas modeļa (izņēmums — pirmās dienas peļņas un zaudējumu atlikšana), un kuras var identificēt kā tādas, kas pievēršas tam pašam vērtēšanas nenoteiktības avotam kā attiecīgā PVK. Tās varētu atspoguļot riska faktorus, kas nav ietverti vērtēšanas metodē un kas ir riska prēmijas vai izstāšanās izmaksu formā, un atbilst patiesās vērtības definīcijai. Tomēr tirgus dalībnieki tās ņem vērā, nosakot cenu. (13. SFPS 9. punkts un 13. SFPS 88. punkts)</w:t>
            </w:r>
          </w:p>
        </w:tc>
      </w:tr>
      <w:tr w:rsidR="00973707" w:rsidRPr="002A677E" w14:paraId="255AFA8F" w14:textId="77777777" w:rsidTr="00672D2A">
        <w:tc>
          <w:tcPr>
            <w:tcW w:w="1101" w:type="dxa"/>
          </w:tcPr>
          <w:p w14:paraId="542AD1E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09C349C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TIRGUS CENAS NENOTEIKTĪBA</w:t>
            </w:r>
          </w:p>
          <w:p w14:paraId="23F266B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Iestādes patiesajai vērtībai piemērotā korekcija, lai atspoguļotu riska prēmiju, kura rodas no tā, ka pastāv virkne novērotu cenu līdzvērtīgiem instrumentiem vai — attiecībā uz tirgus parametra ievaddatiem vērtēšanas modelī — instrumentiem, no kuriem ievaddati ir kalibrēti, un ko tādējādi var identificēt kā tādu, kas pievēršas tam pašam vērtēšanas neskaidrības avotam kā tirgus cenas neskaidrības PVK. </w:t>
            </w:r>
          </w:p>
        </w:tc>
      </w:tr>
      <w:tr w:rsidR="00973707" w:rsidRPr="002A677E" w14:paraId="3D614796" w14:textId="77777777" w:rsidTr="00672D2A">
        <w:tc>
          <w:tcPr>
            <w:tcW w:w="1101" w:type="dxa"/>
          </w:tcPr>
          <w:p w14:paraId="2E4AFA6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0D74C2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POZĪCIJAS SLĒGŠANAS VAI LIKVIDĀCIJAS IZDEVUMI</w:t>
            </w:r>
          </w:p>
          <w:p w14:paraId="534C9E4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Iestādes patiesajai vērtībai piemērotā korekcija, lai koriģētu faktu, ka pozīcijas līmeņa vērtējumi neatspoguļo izstāšanās cenu attiecībā uz pozīciju vai portfeli, jo īpaši, ja šādi vērtējumi ir kalibrēti līdz tirgus viduscenai, un ko tādējādi var identificēt kā tādu, kas pievēršas tam pašam vērtēšanas neskaidrības avotam kā pozīcijas slēgšanas vai likvidācijas izdevumu PVK</w:t>
            </w:r>
            <w:r>
              <w:rPr>
                <w:rStyle w:val="InstructionsTabelleberschrift"/>
                <w:rFonts w:ascii="Times New Roman" w:hAnsi="Times New Roman"/>
                <w:b w:val="0"/>
                <w:sz w:val="24"/>
                <w:u w:val="none"/>
              </w:rPr>
              <w:t>.</w:t>
            </w:r>
          </w:p>
        </w:tc>
      </w:tr>
      <w:tr w:rsidR="00973707" w:rsidRPr="002A677E" w14:paraId="37669A32" w14:textId="77777777" w:rsidTr="00672D2A">
        <w:tc>
          <w:tcPr>
            <w:tcW w:w="1101" w:type="dxa"/>
          </w:tcPr>
          <w:p w14:paraId="5804230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31BFAB3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MODEĻA RISKS</w:t>
            </w:r>
          </w:p>
          <w:p w14:paraId="21182C4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Iestādes patiesajai vērtībai piemērotā korekcija, lai atspoguļotu tirgus vai produktu faktorus, kas nav ietverti modelī, ko izmanto, lai aprēķinātu pozīcijas ikdienas vērtības un riskus (“vērtēšanas modelis”) vai lai atspoguļotu piemērotu piesardzības līmeni, ņemot vērā nenoteiktību, kas rodas no tā, ka pastāv virkne alternatīvu derīgu modeļu un modeļu kalibrāciju, un ko tādējādi var identificēt kā tādu, kas pievēršas tam pašam vērtēšanas neskaidrības avotam kā modeļa riska PVK</w:t>
            </w:r>
            <w:r>
              <w:rPr>
                <w:rStyle w:val="InstructionsTabelleberschrift"/>
                <w:rFonts w:ascii="Times New Roman" w:hAnsi="Times New Roman"/>
                <w:b w:val="0"/>
                <w:sz w:val="24"/>
                <w:u w:val="none"/>
              </w:rPr>
              <w:t>.</w:t>
            </w:r>
          </w:p>
        </w:tc>
      </w:tr>
      <w:tr w:rsidR="00973707" w:rsidRPr="002A677E" w14:paraId="7D74F37A" w14:textId="77777777" w:rsidTr="00672D2A">
        <w:tc>
          <w:tcPr>
            <w:tcW w:w="1101" w:type="dxa"/>
          </w:tcPr>
          <w:p w14:paraId="76364F2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1C88311D"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KONCENTRĒTAS POZĪCIJAS</w:t>
            </w:r>
          </w:p>
          <w:p w14:paraId="2FD0EF31" w14:textId="77777777" w:rsidR="00973707" w:rsidRPr="002A677E" w:rsidRDefault="00973707" w:rsidP="00A30C4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Iestādes patiesajai vērtībai piemērotā korekcija, lai atspoguļotu faktu, ka iestādes kopējā turētā pozīcija ir lielāka par normālo tirdzniecības apjomu vai lielāka par pozīciju izmēriem, uz kuriem pamatojas novērojami cenu piedāvājumi vai tirdzniecības darījumi, kurus izmanto, lai kalibrētu cenas vai ievaddatus, kurus izmanto vērtēšanas modelī, un tādējādi var identificēt kā tādu, kas pievēršas tam pašam vērtēšanas neskaidrības avotam kā koncentrēto pozīciju PKV</w:t>
            </w:r>
            <w:r>
              <w:rPr>
                <w:rStyle w:val="InstructionsTabelleberschrift"/>
                <w:rFonts w:ascii="Times New Roman" w:hAnsi="Times New Roman"/>
                <w:b w:val="0"/>
                <w:sz w:val="24"/>
                <w:u w:val="none"/>
              </w:rPr>
              <w:t xml:space="preserve">. </w:t>
            </w:r>
          </w:p>
        </w:tc>
      </w:tr>
      <w:tr w:rsidR="00973707" w:rsidRPr="002A677E" w14:paraId="68A0D6FA" w14:textId="77777777" w:rsidTr="00672D2A">
        <w:tc>
          <w:tcPr>
            <w:tcW w:w="1101" w:type="dxa"/>
          </w:tcPr>
          <w:p w14:paraId="0AAD96D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40818CC1"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NENOPELNĪTĀ PEĻŅA NO KREDĪTU LIKMJU STARPĪBAS</w:t>
            </w:r>
          </w:p>
          <w:p w14:paraId="4501943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Iestādes patiesajai vērtībai piemērotā korekcija, lai segtu sagaidāmos zaudējumus no darījuma partnera saistību neizpildes attiecībā uz atvasināto instrumentu pozīcijām (kopējā kredīta vērtības korekcija (CVA) iestādes līmenī).</w:t>
            </w:r>
          </w:p>
        </w:tc>
      </w:tr>
      <w:tr w:rsidR="00973707" w:rsidRPr="002A677E" w14:paraId="398F1FE3" w14:textId="77777777" w:rsidTr="00672D2A">
        <w:tc>
          <w:tcPr>
            <w:tcW w:w="1101" w:type="dxa"/>
          </w:tcPr>
          <w:p w14:paraId="7D64277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0220</w:t>
            </w:r>
          </w:p>
        </w:tc>
        <w:tc>
          <w:tcPr>
            <w:tcW w:w="8190" w:type="dxa"/>
          </w:tcPr>
          <w:p w14:paraId="064AB04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IEGULDĪŠANAS UN FINANSĒJUMA IZMAKSAS</w:t>
            </w:r>
          </w:p>
          <w:p w14:paraId="7A58BE7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Iestādes patiesajai vērtībai piemērotā korekcija, lai kompensētu gadījumus, kad vērtēšanas modeļi pilnībā neatspoguļo finansēšanas izmaksas, kuras tirgus dalībnieki iekļautu izstāšanās cenā attiecībā uz pozīciju vai portfeli (kopējā finansējuma vērtēšanas korekcija iestādes līmenī, ka iestāde šādu korekciju aprēķina, vai alternatīvā gadījumā — līdzvērtīga korekcija).</w:t>
            </w:r>
          </w:p>
        </w:tc>
      </w:tr>
      <w:tr w:rsidR="00973707" w:rsidRPr="002A677E" w14:paraId="3ED660CC" w14:textId="77777777" w:rsidTr="00672D2A">
        <w:tc>
          <w:tcPr>
            <w:tcW w:w="1101" w:type="dxa"/>
          </w:tcPr>
          <w:p w14:paraId="42C726B3"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6D2475B2"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TURPMĀKAS ADMINISTRATĪVĀS IZMAKSAS</w:t>
            </w:r>
          </w:p>
          <w:p w14:paraId="2AC4113F"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Iestādes patiesajai vērtībai piemērotā korekcija, lai atspoguļotu administratīvās izmaksas, kas radušās saistībā ar portfeli vai pozīciju, bet kas nav atspoguļotas vērtēšanas modelī vai cenās, kuras izmanto, lai kalibrētu attiecīgā modeļa ievddatus, un ko tādējādi var identificēt kā tādu, kas pievēršas tam pašam vērtēšanas neskaidrības avotam kā turpmāko administratīvo izmaksu PVK.</w:t>
            </w:r>
          </w:p>
        </w:tc>
      </w:tr>
      <w:tr w:rsidR="00973707" w:rsidRPr="002A677E" w14:paraId="0F9674A4" w14:textId="77777777" w:rsidTr="00672D2A">
        <w:tc>
          <w:tcPr>
            <w:tcW w:w="1101" w:type="dxa"/>
          </w:tcPr>
          <w:p w14:paraId="414C53D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14:paraId="28384D5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PRIEŠLAICĪGA DARĪJUMA IZBEIGŠANA</w:t>
            </w:r>
          </w:p>
          <w:p w14:paraId="12FD0431"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Iestādes patiesajai vērtībai piemērotā korekcija, lai atspoguļotu līgumisku vai ārpuslīgumisku priekšlaicīgas darījuma izbeigšanas paredzamību, kas nav atspoguļota vērtēšanas modelī, un tādējādi var identificēt kā tādu, kas pievēršas tam pašam vērtēšanas neskaidrības avotam kā priekšlaicīgas darījuma izbeigšanas PVK.</w:t>
            </w:r>
          </w:p>
        </w:tc>
      </w:tr>
      <w:tr w:rsidR="00973707" w:rsidRPr="002A677E" w14:paraId="6E905243" w14:textId="77777777" w:rsidTr="00672D2A">
        <w:tc>
          <w:tcPr>
            <w:tcW w:w="1101" w:type="dxa"/>
          </w:tcPr>
          <w:p w14:paraId="1A056AD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14:paraId="5CE02A2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OPERACIONĀLAIS RISKS</w:t>
            </w:r>
          </w:p>
          <w:p w14:paraId="1EBDB33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Iestādes patiesajai vērtībai piemērotā korekcija, lai atspoguļotu riska prēmiju, ko tirgus dalībnieki pieprasītu nolūkā kompensēt operacionālos riskus, kuri rodas no riska ierobežošanas, administrācijas un līgumu slēgšanas portfelī, un tādējādi var identificēt kā tādu, kas pievēršas tam pašam vērtēšanas neskaidrības avotam kā operacionālā riska PVK.</w:t>
            </w:r>
          </w:p>
        </w:tc>
      </w:tr>
      <w:tr w:rsidR="00973707" w:rsidRPr="002A677E" w14:paraId="0C3C40CA" w14:textId="77777777" w:rsidTr="00672D2A">
        <w:tc>
          <w:tcPr>
            <w:tcW w:w="1101" w:type="dxa"/>
          </w:tcPr>
          <w:p w14:paraId="31B0D10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14:paraId="674F90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PIRMĀS DIENAS PEĻŅA UN ZAUDĒJUMI</w:t>
            </w:r>
          </w:p>
          <w:p w14:paraId="725D9C26" w14:textId="77777777" w:rsidR="001B1531"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Korekcijas, lai atspoguļotu gadījumus, kad vērtēšanas modelis un visas citas attiecīgās patiesās vērtības korekcijas, ko piemēro pozīcijai vai portfelim, neatspoguļo pirmās dienas atzīšanā samaksāto cenu vai saņemto cenu, proti, pirmās dienas peļņas un zaudējumu atlikšana (9. SFPS B5.1.2.A punkts).</w:t>
            </w:r>
          </w:p>
        </w:tc>
      </w:tr>
      <w:tr w:rsidR="00973707" w:rsidRPr="002A677E" w14:paraId="42F412A0" w14:textId="77777777" w:rsidTr="00672D2A">
        <w:tc>
          <w:tcPr>
            <w:tcW w:w="1101" w:type="dxa"/>
          </w:tcPr>
          <w:p w14:paraId="7E8E36E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14:paraId="30DD64F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PASKAIDROJUMA APRAKSTS</w:t>
            </w:r>
          </w:p>
          <w:p w14:paraId="3876DC74" w14:textId="58AD34D4" w:rsidR="00973707" w:rsidRPr="002A677E" w:rsidRDefault="00973707" w:rsidP="0028519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Apraksts par pozīcijām, kurām piemērota pieeja saskaņā ar Deleģētās regulas (ES) 2016/101 7. panta 2. punkta b) apakšpunktu, un iemesli tam, kāpēc nav bijis iespējams piemērot minētās regulas 9.–17. pantu.</w:t>
            </w:r>
          </w:p>
        </w:tc>
      </w:tr>
    </w:tbl>
    <w:p w14:paraId="287B5EB7" w14:textId="77777777" w:rsidR="00B93FA1" w:rsidRPr="002A677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0"/>
        <w:gridCol w:w="7972"/>
      </w:tblGrid>
      <w:tr w:rsidR="00973707" w:rsidRPr="002A677E" w14:paraId="7019D1B6" w14:textId="77777777" w:rsidTr="00672D2A">
        <w:tc>
          <w:tcPr>
            <w:tcW w:w="9288" w:type="dxa"/>
            <w:gridSpan w:val="2"/>
            <w:shd w:val="clear" w:color="auto" w:fill="CCCCCC"/>
          </w:tcPr>
          <w:p w14:paraId="1FED5D1D"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Rindas</w:t>
            </w:r>
          </w:p>
        </w:tc>
      </w:tr>
      <w:tr w:rsidR="00973707" w:rsidRPr="002A677E" w14:paraId="3DC93D0C" w14:textId="77777777" w:rsidTr="00672D2A">
        <w:tc>
          <w:tcPr>
            <w:tcW w:w="1101" w:type="dxa"/>
          </w:tcPr>
          <w:p w14:paraId="298F2B7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0010</w:t>
            </w:r>
          </w:p>
        </w:tc>
        <w:tc>
          <w:tcPr>
            <w:tcW w:w="8187" w:type="dxa"/>
          </w:tcPr>
          <w:p w14:paraId="7482D030"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KOPĒJĀ PAMATPIEEJA </w:t>
            </w:r>
          </w:p>
          <w:p w14:paraId="5979B37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Deleģētās regulas (ES) 2016/101 7. panta 2. punkts.</w:t>
            </w:r>
          </w:p>
          <w:p w14:paraId="2CE73AD8"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Katrai attiecīgajai PVK kategorijai, kas minēta 0010.–0110. slejā, kopējās PVK, kas aprēķinātas ar pamatpieeju, kura noteikta Deleģētās regulas (ES) 2016/101 3. nodaļā, attiecībā uz pēc patiesās vērtības vērtētiem aktīviem un saistībām, kas iekļautas sliekšņa aprēķinā saskaņā ar minētās regulas 4. panta 1. punktu. Tas ietver ar diversifikāciju saistītos ieguvumus (uzrādīti 0140. rindā), kā noteikts Deleģētās regulas (ES) 2016/101 9. panta 6. punktā, 10. panta 7. punktā un 11. panta 7. punktā. </w:t>
            </w:r>
          </w:p>
        </w:tc>
      </w:tr>
      <w:tr w:rsidR="00973707" w:rsidRPr="002A677E" w14:paraId="654581D9" w14:textId="77777777" w:rsidTr="00672D2A">
        <w:tc>
          <w:tcPr>
            <w:tcW w:w="1101" w:type="dxa"/>
          </w:tcPr>
          <w:p w14:paraId="6C37C14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14:paraId="31FE0141"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TOSTARP: TIRDZNIECĪBAS PORTFELIS </w:t>
            </w:r>
          </w:p>
          <w:p w14:paraId="7882F340"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Deleģētās regulas (ES) 2016/101 7. panta 2. punkts.</w:t>
            </w:r>
          </w:p>
          <w:p w14:paraId="52BAD9E2" w14:textId="77777777" w:rsidR="00973707" w:rsidRPr="002A677E" w:rsidRDefault="00973707" w:rsidP="009A7A38">
            <w:pPr>
              <w:spacing w:beforeLines="60" w:before="144" w:afterLines="60" w:after="144"/>
              <w:rPr>
                <w:rFonts w:ascii="Times New Roman" w:hAnsi="Times New Roman"/>
                <w:b/>
                <w:sz w:val="24"/>
                <w:u w:val="single"/>
              </w:rPr>
            </w:pPr>
            <w:r>
              <w:rPr>
                <w:rFonts w:ascii="Times New Roman" w:hAnsi="Times New Roman"/>
                <w:sz w:val="24"/>
              </w:rPr>
              <w:t>Katrai attiecīgajai PVK kategorijai, kas minēta 0010.–0110. slejā, kopējo PVK daļa, kas uzrādīta 0010. rindā un izriet no tirdzniecības portfeļa pozīcijām (absolūtā vērtība).</w:t>
            </w:r>
          </w:p>
        </w:tc>
      </w:tr>
      <w:tr w:rsidR="00973707" w:rsidRPr="002A677E" w14:paraId="66C7E5E9" w14:textId="77777777" w:rsidTr="00672D2A">
        <w:tc>
          <w:tcPr>
            <w:tcW w:w="1101" w:type="dxa"/>
          </w:tcPr>
          <w:p w14:paraId="36935E5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14:paraId="4E97EB47" w14:textId="796BE9D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bCs/>
                <w:sz w:val="24"/>
                <w:u w:val="single"/>
              </w:rPr>
              <w:t>1.1. PORTFEĻI SASKAŅĀ AR KOMISIJAS DELEGĒTĀS REGULAS (ES) 2016/101 9.-17. PANTU: KOPĒJAIS KATEGORIJAS LĪMENIS PĒC DIVERSIFIKĀCIJAS</w:t>
            </w:r>
            <w:r>
              <w:rPr>
                <w:rFonts w:ascii="Times New Roman" w:hAnsi="Times New Roman"/>
                <w:b/>
                <w:sz w:val="24"/>
                <w:u w:val="single"/>
              </w:rPr>
              <w:t xml:space="preserve"> </w:t>
            </w:r>
          </w:p>
          <w:p w14:paraId="3529E64C" w14:textId="51F3249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Deleģētās regulas (ES) 2016/101 7. panta 2. punkta a) apakšpunkts.</w:t>
            </w:r>
          </w:p>
          <w:p w14:paraId="2374D3D8" w14:textId="101DB406"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Katrai attiecīgajai PVK kategorijai, kas minēta 0010.–0110. slejā, kopējās PVK, kas aprēķinātas saskaņā ar Deleģētās regulas (ES) 2016/101 9.–17. pantu, attiecībā uz pēc patiesās vērtības vērtētiem aktīviem un saistībām, kas iekļautas sliekšņa aprēķinā saskaņā ar minētās regulas 4. panta 1. punktu, izņemot pēc patiesās vērtības vērtētus aktīvus un saistības, kurām piemēro pieeju, kas aprakstīta Deleģētās regulas (ES) 2016/101 7. panta 2. punkta b) apakšpunktā. </w:t>
            </w:r>
          </w:p>
          <w:p w14:paraId="53EFBDF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Tas ietver PVK, kas aprēķinātas saskaņā ar Deleģētās regulas (ES) 2016/101 12. un 13. pantu un kas uzrādītas 0050. un 0060. rindā, un kas ir ietvertas tirgus cenas nenoteiktības PVK, pozīcijas slēgšanas vai likvidācijas izdevumu PVK un modeļa riska PVK, kā noteikts minētās regulas 12. panta 2. punktā un 13. panta 2. punktā. </w:t>
            </w:r>
          </w:p>
          <w:p w14:paraId="2F5784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Tas ietver ar diversifikāciju saistītos ieguvumus (uzrādīti 0140. rindā), kā noteikts Deleģētās regulas (ES) 2016/101 9. panta 6. punktā, 10. panta 7. punktā un 11. panta 7. punktā. </w:t>
            </w:r>
          </w:p>
          <w:p w14:paraId="4B93238E"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 xml:space="preserve">0030. rinda ir 0040. un 0140. rindas starpība. </w:t>
            </w:r>
          </w:p>
        </w:tc>
      </w:tr>
      <w:tr w:rsidR="00973707" w:rsidRPr="002A677E" w14:paraId="428F4C88" w14:textId="77777777" w:rsidTr="00672D2A">
        <w:tc>
          <w:tcPr>
            <w:tcW w:w="1101" w:type="dxa"/>
          </w:tcPr>
          <w:p w14:paraId="1DCC07F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0040-0130</w:t>
            </w:r>
          </w:p>
        </w:tc>
        <w:tc>
          <w:tcPr>
            <w:tcW w:w="8187" w:type="dxa"/>
          </w:tcPr>
          <w:p w14:paraId="375B67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KOPĒJAIS KATEGORIJU LĪMENIS PIRMS DIVERSIFIKĀCIJAS</w:t>
            </w:r>
          </w:p>
          <w:p w14:paraId="48A9023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Attiecībā uz 0090.–0130. rindu iestādes savus pēc patiesās vērtības vērtētos aktīvus un saistības, kas iekļauti sliekšņa aprēķinā saskaņā ar Deleģētās regulas (ES) 2016/101 4. panta 1. punktu (tirdzniecības portfeļa un netirdzniecības portfeļa), iedala šādās riska kategorijās: procentu likmes, ārvalstu valūtas, kredīts, kapitāla vērtspapīri, preces. </w:t>
            </w:r>
          </w:p>
          <w:p w14:paraId="16C7491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Šajā nolūkā iestādes paļaujas uz savu iekšējo riska pārvaldības struktūru un pēc tam, kad, pamatojoties uz ekspertu viedokli, ir noteikts attiecinājums, iedala savas </w:t>
            </w:r>
            <w:r>
              <w:rPr>
                <w:rFonts w:ascii="Times New Roman" w:hAnsi="Times New Roman"/>
                <w:sz w:val="24"/>
              </w:rPr>
              <w:lastRenderedPageBreak/>
              <w:t xml:space="preserve">darījumu jomas vai tirdzniecības nodaļas vispiemērojamākajā riska kategorijā. PVK, patiesās vērtības korekcijas un citu nepieciešamo informāciju, kas atbilst iedalītajām darījumu jomām vai tirdzniecības nodaļām, iedala tajā pašā attiecīgajā riska kategorijā, lai attiecībā uz katru riska kategoriju rindas līmenī sniegtu konsekventu pārskatu par korekcijām, kas veiktas gan prudenciālos, gan uzskaites nolūkos, kā arī norādi par attiecīgo pozīciju izmēru (pēc patiesās vērtības vērtētu aktīvu un saistību ziņā). Ja PVK vai citas korekcijas aprēķina atšķirīgā apkopošanas līmenī, jo īpaši firmas līmenī, iestādes izstrādā PVK iedalījuma metodoloģiju attiecībā uz attiecīgajām pozīciju kopām. Iedalījuma metodoloģijas rezultātā 0040. rinda ir 0050.–0130. rindas summa 0010.–0100. slejā. </w:t>
            </w:r>
          </w:p>
          <w:p w14:paraId="764C691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Neatkarīgi no piemērotās pieejas uzrādītā informācija ir pēc iespējas konsekventa rindu līmenī, jo sniegtā informācija tiks salīdzināta šajā līmenī (PVK vērtības, augšupvērstā nenoteiktība, patiesās vērtības summas un potenciālās patiesās vērtības korekcijas). </w:t>
            </w:r>
          </w:p>
          <w:p w14:paraId="6C67D6B1"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Sadalījums 0090.–0130. rindā neietver PVK, kas aprēķinātas saskaņā ar Deleģētās regulas (ES) 2016/101 12. un 13. pantu un kas uzrādītas 0050. un 0060. rindā, un kas ir ietvertas tirgus cenas nenoteiktības PVK, pozīcijas slēgšanas vai likvidācijas izdevumu PVK un modeļa riska PVK, kā noteikts minētās regulas 12. panta 2. punktā un 13. panta 2. punktā.</w:t>
            </w:r>
          </w:p>
          <w:p w14:paraId="66A42794"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Ar diversifikāciju saistītos ieguvumus uzrāda 0140. rindā, kā noteikts Deleģētās regulas (ES) 2016/101 9. panta 6. punktā, 10. panta 7. punktā un 11. panta 7. punktā, un līdz ar to tie nav iekļauti 0040.–0130. rindā. </w:t>
            </w:r>
          </w:p>
        </w:tc>
      </w:tr>
      <w:tr w:rsidR="00973707" w:rsidRPr="002A677E" w14:paraId="02434A69" w14:textId="77777777" w:rsidTr="00672D2A">
        <w:tc>
          <w:tcPr>
            <w:tcW w:w="1101" w:type="dxa"/>
          </w:tcPr>
          <w:p w14:paraId="0E77C93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14:paraId="246FD5BF"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TOSTARP: NENOPELNĪTĀS PEĻŅAS NO KREDĪTU LIKMJU STARPĪBAS PVK</w:t>
            </w:r>
          </w:p>
          <w:p w14:paraId="7167B6C8" w14:textId="7CEC38C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Regulas (ES) Nr. 575/2013 105. panta 10. punkts, Deleģētās regulas (ES) 2016/101 12. pants.</w:t>
            </w:r>
          </w:p>
          <w:p w14:paraId="32DC11E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Kopējā PVK, kas aprēķināta par nenopelnīto peļņu no kredītu likmju starpības (“PVK no CVA”), un tās iedalījums starp tirgus cenas nenoteiktības, pozīcijas slēgšanas vai likvidācijas izdevumu un modeļa riska PVK saskaņā ar Deleģētās regulas (ES) 2016/101 12. pantu. </w:t>
            </w:r>
          </w:p>
          <w:p w14:paraId="3FA8103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0110.sleja: kopējo PVK norāda tikai informācijas nolūkos, jo tās iedalījums starp tirgus cenas nenoteiktības, pozīcijas slēgšanas vai likvidācijas izdevumu un modeļa riska PVK nozīmē to, ka tā – pēc tam, kad ņemti vērā ar diversifikāciju saistītie ieguvumi – ir iekļauta attiecīgajā kategoriju līmeņa PVK. </w:t>
            </w:r>
          </w:p>
          <w:p w14:paraId="2D827EB2"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0130. un 0140. sleja: tādu pēc patiesās vērtības vērtētu aktīvu un saistību absolūtā vērtība, kas ir iekļauti nenopelnītās peļņas no kredītu likmju starpības PVK aprēķināšanas tvērumā. Lai aprēķinātu šo PVK, pilnīgi sakrītošus, izlīdzinošus pēc patiesās vērtības vērtētus aktīvus un saistības, kas izslēgti no sliekšņa aprēķināšanas saskaņā ar Deleģētās regulas (ES) 2016/101 4. panta 2. punktu, vairs nevar uzskatīt par pilnībā sakrītošiem, izlīdzinošiem.</w:t>
            </w:r>
          </w:p>
        </w:tc>
      </w:tr>
      <w:tr w:rsidR="00973707" w:rsidRPr="002A677E" w14:paraId="74BC9F6B" w14:textId="77777777" w:rsidTr="00672D2A">
        <w:tc>
          <w:tcPr>
            <w:tcW w:w="1101" w:type="dxa"/>
          </w:tcPr>
          <w:p w14:paraId="6A8A4627"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14:paraId="55B2463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TOSTARP: IEGULDĪJUMA UN FINANSĒJUMA IZMAKSTU PVK </w:t>
            </w:r>
          </w:p>
          <w:p w14:paraId="333CD372" w14:textId="0D4A6477" w:rsidR="00973707" w:rsidRPr="002A677E" w:rsidRDefault="00973707" w:rsidP="00AF3D7A">
            <w:pPr>
              <w:spacing w:beforeLines="60" w:before="144" w:afterLines="60" w:after="144"/>
              <w:rPr>
                <w:rFonts w:ascii="Times New Roman" w:hAnsi="Times New Roman"/>
                <w:caps/>
                <w:sz w:val="24"/>
                <w:u w:val="single"/>
              </w:rPr>
            </w:pPr>
            <w:r>
              <w:rPr>
                <w:rFonts w:ascii="Times New Roman" w:hAnsi="Times New Roman"/>
                <w:sz w:val="24"/>
              </w:rPr>
              <w:t>Regulas (ES) Nr. 575/2013 105. panta 10. punkts, Deleģētās regulas (ES) 2016/101 17. pants.</w:t>
            </w:r>
          </w:p>
          <w:p w14:paraId="3F8894F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Kopējā PVK, kas aprēķināta par ieguldījumu un finansējuma izmaksām, un tās iedalījums starp tirgus cenas nenoteiktības, pozīcijas slēgšanas vai likvidācijas izdevumu un modeļa riska PVK saskaņā ar Deleģētās regulas (ES) 2016/101 13. pantu. </w:t>
            </w:r>
          </w:p>
          <w:p w14:paraId="75C82F7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0110.sleja: kopējo PVK norāda tikai informācijas nolūkos, jo tās iedalījums starp tirgus cenas nenoteiktības, pozīcijas slēgšanas vai likvidācijas izdevumu un modeļa riska PVK nozīmē to, ka tā – pēc tam, kad ņemti vērā ar diversifikāciju saistītie ieguvumi – ir iekļauta attiecīgajā kategoriju līmeņa PVK. </w:t>
            </w:r>
          </w:p>
          <w:p w14:paraId="1BD27AC5"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0130. un 0140. sleja: tādu pēc patiesās vērtības vērtētu aktīvu un saistību absolūtā vērtība, kas ir iekļauti ieguldījuma un finansējuma izmaksu PVK aprēķināšanas tvērumā. Lai aprēķinātu šo PVK, pilnīgi sakrītošus, izlīdzinošus pēc patiesās vērtības vērtētus aktīvus un saistības, kas izslēgti no sliekšņa aprēķināšanas saskaņā ar Deleģētās regulas (ES) 2016/101 4. panta 2. punktu, vairs nevar uzskatīt par pilnībā sakrītošiem, izlīdzinošiem.</w:t>
            </w:r>
          </w:p>
        </w:tc>
      </w:tr>
      <w:tr w:rsidR="00973707" w:rsidRPr="002A677E" w14:paraId="2084FED5" w14:textId="77777777" w:rsidTr="00672D2A">
        <w:tc>
          <w:tcPr>
            <w:tcW w:w="1101" w:type="dxa"/>
          </w:tcPr>
          <w:p w14:paraId="033CD37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87" w:type="dxa"/>
          </w:tcPr>
          <w:p w14:paraId="4F8A59EC"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T.SK: PVK, KURU VĒRTĪBA IR NULLE SASKAŅĀ AR 9. PANTA 2. PUNKTU</w:t>
            </w:r>
            <w:r>
              <w:rPr>
                <w:rFonts w:ascii="Times New Roman" w:hAnsi="Times New Roman"/>
                <w:b/>
                <w:sz w:val="24"/>
              </w:rPr>
              <w:t xml:space="preserve"> Deleģētajā regulā (ES) 2016/101</w:t>
            </w:r>
          </w:p>
          <w:p w14:paraId="09A881B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Tādu pēc patiesās vērtības vērtētu aktīvu un saistību absolūtā vērtība, kas atbilst vērtēšanas riska darījumiem, attiecībā uz kuriem ir novērtēts, ka PVK ir nulles vērtība saskaņā ar Deleģētās regulas (ES) 2016/101 9. panta 2. punktu. </w:t>
            </w:r>
          </w:p>
        </w:tc>
      </w:tr>
      <w:tr w:rsidR="00973707" w:rsidRPr="002A677E" w14:paraId="65826DF1" w14:textId="77777777" w:rsidTr="00672D2A">
        <w:tc>
          <w:tcPr>
            <w:tcW w:w="1101" w:type="dxa"/>
          </w:tcPr>
          <w:p w14:paraId="2930F17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14:paraId="55AB6181" w14:textId="65448282"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TOSTARP: PVK, KURU VĒRTĪBA IR NULLE SASKAŅĀ AR 10. PANTA 2. un 3. PUNKTU</w:t>
            </w:r>
            <w:r>
              <w:rPr>
                <w:rFonts w:ascii="Times New Roman" w:hAnsi="Times New Roman"/>
                <w:b/>
                <w:sz w:val="24"/>
              </w:rPr>
              <w:t xml:space="preserve"> Deleģētajā regulā (ES) 2016/101</w:t>
            </w:r>
          </w:p>
          <w:p w14:paraId="2AC86975"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Tādu pēc patiesās vērtības vērtētu aktīvu un saistību absolūtā vērtība, kas atbilst vērtēšanas riska darījumiem, attiecībā uz kuriem ir novērtēts, ka PVK ir nulles vērtība saskaņā ar Deleģētās regulas (ES) 2016/101 10. panta 2. punktu vai 10. panta 3. punktu.</w:t>
            </w:r>
          </w:p>
        </w:tc>
      </w:tr>
      <w:tr w:rsidR="00973707" w:rsidRPr="002A677E" w14:paraId="1AF06B95" w14:textId="77777777" w:rsidTr="00672D2A">
        <w:tc>
          <w:tcPr>
            <w:tcW w:w="1101" w:type="dxa"/>
          </w:tcPr>
          <w:p w14:paraId="57C0987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14:paraId="12A6900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PROCENTU LIKMES</w:t>
            </w:r>
          </w:p>
        </w:tc>
      </w:tr>
      <w:tr w:rsidR="00AF3D7A" w:rsidRPr="002A677E" w14:paraId="17C74B7B" w14:textId="77777777" w:rsidTr="00672D2A">
        <w:tc>
          <w:tcPr>
            <w:tcW w:w="1101" w:type="dxa"/>
          </w:tcPr>
          <w:p w14:paraId="145C0374"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14:paraId="28FD4831"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ĀRVALSTU VALŪTAS</w:t>
            </w:r>
          </w:p>
        </w:tc>
      </w:tr>
      <w:tr w:rsidR="00AF3D7A" w:rsidRPr="002A677E" w14:paraId="2DEEE57B" w14:textId="77777777" w:rsidTr="00672D2A">
        <w:tc>
          <w:tcPr>
            <w:tcW w:w="1101" w:type="dxa"/>
          </w:tcPr>
          <w:p w14:paraId="53A772B1"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59E7D54E"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KREDĪTS</w:t>
            </w:r>
          </w:p>
        </w:tc>
      </w:tr>
      <w:tr w:rsidR="00AF3D7A" w:rsidRPr="002A677E" w14:paraId="5B022C11" w14:textId="77777777" w:rsidTr="00672D2A">
        <w:tc>
          <w:tcPr>
            <w:tcW w:w="1101" w:type="dxa"/>
          </w:tcPr>
          <w:p w14:paraId="40E678D9"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64B6FC83"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KAPITĀLA VĒRTSPAPĪRI</w:t>
            </w:r>
          </w:p>
        </w:tc>
      </w:tr>
      <w:tr w:rsidR="00973707" w:rsidRPr="002A677E" w14:paraId="4774840D" w14:textId="77777777" w:rsidTr="00672D2A">
        <w:tc>
          <w:tcPr>
            <w:tcW w:w="1101" w:type="dxa"/>
          </w:tcPr>
          <w:p w14:paraId="7D61796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1F7ADC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PRECES</w:t>
            </w:r>
          </w:p>
        </w:tc>
      </w:tr>
      <w:tr w:rsidR="00973707" w:rsidRPr="002A677E" w14:paraId="3498B991" w14:textId="77777777" w:rsidTr="00672D2A">
        <w:tc>
          <w:tcPr>
            <w:tcW w:w="1101" w:type="dxa"/>
          </w:tcPr>
          <w:p w14:paraId="5BFAC4A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14:paraId="3E583EDF"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Ar diversifikāciju saistītie ieguvumi</w:t>
            </w:r>
          </w:p>
          <w:p w14:paraId="5A70CD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Kopējie ar diversifikāciju saistītie ieguvumi. 0150. un 0160. rindas summa.</w:t>
            </w:r>
          </w:p>
        </w:tc>
      </w:tr>
      <w:tr w:rsidR="00973707" w:rsidRPr="002A677E" w14:paraId="3F4C8FFD" w14:textId="77777777" w:rsidTr="00672D2A">
        <w:tc>
          <w:tcPr>
            <w:tcW w:w="1101" w:type="dxa"/>
          </w:tcPr>
          <w:p w14:paraId="6213B98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14:paraId="29C25A2C"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Ar diversifikāciju saistītie ieguvumi, kas aprēķināti, izmantojot 1. Metodi</w:t>
            </w:r>
          </w:p>
          <w:p w14:paraId="200A1ECE"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Attiecībā uz tām PVK, kas apkopotas, izmantojot 1. metodi saskaņā ar Deleģētās regulas (ES) 2016/101 9. panta 6. punktu, 10. panta 7. punktu un 11. panta </w:t>
            </w:r>
            <w:r>
              <w:rPr>
                <w:rFonts w:ascii="Times New Roman" w:hAnsi="Times New Roman"/>
                <w:sz w:val="24"/>
              </w:rPr>
              <w:lastRenderedPageBreak/>
              <w:t>6. punktu, starpība starp atsevišķu PVK summu un kopējām kategoriju līmeņu PVK pēc apkopošanas korekcijām.</w:t>
            </w:r>
          </w:p>
        </w:tc>
      </w:tr>
      <w:tr w:rsidR="00973707" w:rsidRPr="002A677E" w14:paraId="72B7708E" w14:textId="77777777" w:rsidTr="00672D2A">
        <w:tc>
          <w:tcPr>
            <w:tcW w:w="1101" w:type="dxa"/>
          </w:tcPr>
          <w:p w14:paraId="773CBDD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87" w:type="dxa"/>
          </w:tcPr>
          <w:p w14:paraId="704CC922"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Ar diversifikāciju saistītie ieguvumi, kas aprēķināti, izmantojot 2. Metodi</w:t>
            </w:r>
          </w:p>
          <w:p w14:paraId="4CCD1550"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Attiecībā uz tām PVK, kas apkopotas, izmantojot 2. metodi saskaņā ar Deleģētās regulas (ES) 2016/101 9. panta 6. punktu, 10. panta 7. punktu un 11. panta 7. punktu, starpība starp atsevišķu PVK summu un kopējām kategoriju līmeņu PVK pēc apkopošanas korekcijām.</w:t>
            </w:r>
          </w:p>
        </w:tc>
      </w:tr>
      <w:tr w:rsidR="00973707" w:rsidRPr="002A677E" w14:paraId="2828C821" w14:textId="77777777" w:rsidTr="00672D2A">
        <w:tc>
          <w:tcPr>
            <w:tcW w:w="1101" w:type="dxa"/>
          </w:tcPr>
          <w:p w14:paraId="0265F74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14:paraId="1CCBB2F6" w14:textId="09A25BF2"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1.1.2.2.* Izziņas postenis: </w:t>
            </w:r>
            <w:r>
              <w:rPr>
                <w:b/>
                <w:u w:val="single"/>
              </w:rPr>
              <w:t>pirmsdiversifikācijas PVK, kas samazinātas par vairāk nekā 90 %, veicot diversifikāciju saskaņā ar 2. Metodi</w:t>
            </w:r>
          </w:p>
          <w:p w14:paraId="4D9D573E" w14:textId="34AE00C5" w:rsidR="00973707" w:rsidRPr="002A677E" w:rsidRDefault="00973707" w:rsidP="00DD41BE">
            <w:pPr>
              <w:spacing w:beforeLines="60" w:before="144" w:afterLines="60" w:after="144"/>
              <w:rPr>
                <w:rFonts w:ascii="Times New Roman" w:hAnsi="Times New Roman"/>
                <w:sz w:val="24"/>
              </w:rPr>
            </w:pPr>
            <w:r>
              <w:t>Saskaņā ar 2. metodi FV– PV summa visiem vērtēšanas riska darījumiem, kuru APVA &lt; 10 % (FV – PV).</w:t>
            </w:r>
          </w:p>
        </w:tc>
      </w:tr>
      <w:tr w:rsidR="00973707" w:rsidRPr="002A677E" w14:paraId="695C844A" w14:textId="77777777" w:rsidTr="00672D2A">
        <w:tc>
          <w:tcPr>
            <w:tcW w:w="1101" w:type="dxa"/>
          </w:tcPr>
          <w:p w14:paraId="3F92755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14:paraId="70ABDB19"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Portfeļi, kas aprēķināti saskaņā ar alternatīvo pieeju</w:t>
            </w:r>
          </w:p>
          <w:p w14:paraId="0C014825" w14:textId="5E90087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Deleģētās regulas (ES) 2016/101 7. panta 2. punkta b) apakšpunkts.</w:t>
            </w:r>
          </w:p>
          <w:p w14:paraId="283962DF" w14:textId="0EF59F6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Attiecībā uz portfeļiem, kam piemēro alternatīvo pieeju saskaņā ar Deleģētās regulas (ES) 2016/101 7. panta 2. punkta b) apakšpunktu, kopējās PVK aprēķina kā 0190., 0200. un 0210. rindas summu. </w:t>
            </w:r>
          </w:p>
          <w:p w14:paraId="3C92DE0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Attiecīgo bilances un citu konteksta informāciju sniedz 0130.–0260. slejā. Aprakstu par pozīcijām un iemeslus tam, kāpēc nav bijis iespējams piemērot Deleģētās regulas (ES) 2016/101 9.–17. pantu, sniedz 0270. slejā. </w:t>
            </w:r>
          </w:p>
        </w:tc>
      </w:tr>
      <w:tr w:rsidR="00973707" w:rsidRPr="002A677E" w14:paraId="02C37CDC" w14:textId="77777777" w:rsidTr="00672D2A">
        <w:tc>
          <w:tcPr>
            <w:tcW w:w="1101" w:type="dxa"/>
          </w:tcPr>
          <w:p w14:paraId="1D4BEB3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14:paraId="048C73A2" w14:textId="126065B4"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1.2.1. Alternatīvā pieeja; </w:t>
            </w:r>
            <w:r>
              <w:rPr>
                <w:b/>
                <w:u w:val="single"/>
              </w:rPr>
              <w:t>100 % nerealizētā peļņa</w:t>
            </w:r>
          </w:p>
          <w:p w14:paraId="1B3CB39E" w14:textId="08E9F487" w:rsidR="00973707" w:rsidRPr="002A677E" w:rsidRDefault="00973707" w:rsidP="00A07646">
            <w:pPr>
              <w:spacing w:beforeLines="60" w:before="144" w:afterLines="60" w:after="144"/>
              <w:rPr>
                <w:rFonts w:ascii="Times New Roman" w:hAnsi="Times New Roman"/>
                <w:sz w:val="24"/>
              </w:rPr>
            </w:pPr>
            <w:r>
              <w:rPr>
                <w:rFonts w:ascii="Times New Roman" w:hAnsi="Times New Roman"/>
                <w:sz w:val="24"/>
              </w:rPr>
              <w:t>Deleģētās regulas (ES) 2016/101 7. panta 2. punkta b) apakšpunkta i) punkts.</w:t>
            </w:r>
          </w:p>
        </w:tc>
      </w:tr>
      <w:tr w:rsidR="00973707" w:rsidRPr="002A677E" w14:paraId="30054431" w14:textId="77777777" w:rsidTr="00672D2A">
        <w:tc>
          <w:tcPr>
            <w:tcW w:w="1101" w:type="dxa"/>
          </w:tcPr>
          <w:p w14:paraId="2099A9D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14:paraId="42154D23" w14:textId="172A5F9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1.2.2. Alternatīvā pieeja; </w:t>
            </w:r>
            <w:r>
              <w:rPr>
                <w:b/>
                <w:u w:val="single"/>
              </w:rPr>
              <w:t>10 % nosacītā vērtība</w:t>
            </w:r>
          </w:p>
          <w:p w14:paraId="463D12C1" w14:textId="0229DD37"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Deleģētās regulas (ES) 2016/101 7. panta 2. punkta b) apakšpunkta ii) punkts.</w:t>
            </w:r>
          </w:p>
        </w:tc>
      </w:tr>
      <w:tr w:rsidR="00973707" w:rsidRPr="002A677E" w14:paraId="3FB1ABF8" w14:textId="77777777" w:rsidTr="00672D2A">
        <w:tc>
          <w:tcPr>
            <w:tcW w:w="1101" w:type="dxa"/>
          </w:tcPr>
          <w:p w14:paraId="5515C99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3FE4869E" w14:textId="47B73DF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Alternatīvā pieeja; 25 % sākotnējā vērtība</w:t>
            </w:r>
          </w:p>
          <w:p w14:paraId="3D0D3B88" w14:textId="4DA16E3A"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Deleģētās regulas (ES) 2016/101 7. panta 2. punkta b) apakšpunkta iii) punkts.</w:t>
            </w:r>
          </w:p>
        </w:tc>
      </w:tr>
    </w:tbl>
    <w:p w14:paraId="1E1F2196" w14:textId="77777777" w:rsidR="00973707" w:rsidRPr="002A677E" w:rsidRDefault="00973707" w:rsidP="00C61FF5">
      <w:pPr>
        <w:rPr>
          <w:rStyle w:val="InstructionsTabelleText"/>
          <w:rFonts w:ascii="Times New Roman" w:hAnsi="Times New Roman"/>
          <w:sz w:val="24"/>
        </w:rPr>
      </w:pPr>
    </w:p>
    <w:p w14:paraId="2B583ED3" w14:textId="77777777" w:rsidR="00B93FA1" w:rsidRPr="002A677E" w:rsidRDefault="00AF3D7A" w:rsidP="00B93FA1">
      <w:pPr>
        <w:pStyle w:val="Instructionsberschrift2"/>
        <w:numPr>
          <w:ilvl w:val="0"/>
          <w:numId w:val="0"/>
        </w:numPr>
        <w:ind w:left="357" w:hanging="357"/>
        <w:rPr>
          <w:rFonts w:ascii="Times New Roman" w:hAnsi="Times New Roman"/>
          <w:sz w:val="24"/>
          <w:u w:val="none"/>
        </w:rPr>
      </w:pPr>
      <w:bookmarkStart w:id="763" w:name="_Toc118991810"/>
      <w:r>
        <w:rPr>
          <w:rFonts w:ascii="Times New Roman" w:hAnsi="Times New Roman"/>
          <w:sz w:val="24"/>
          <w:u w:val="none"/>
        </w:rPr>
        <w:t xml:space="preserve">6.3. </w:t>
      </w:r>
      <w:r>
        <w:rPr>
          <w:rFonts w:ascii="Times New Roman" w:hAnsi="Times New Roman"/>
          <w:sz w:val="24"/>
        </w:rPr>
        <w:t>C 32.03 - Piesardzīga vērtēšana: modeļa riska PVK (</w:t>
      </w:r>
      <w:r>
        <w:rPr>
          <w:rFonts w:ascii="Times New Roman" w:hAnsi="Times New Roman"/>
          <w:i/>
          <w:sz w:val="24"/>
        </w:rPr>
        <w:t>PruVal 3</w:t>
      </w:r>
      <w:r>
        <w:rPr>
          <w:rFonts w:ascii="Times New Roman" w:hAnsi="Times New Roman"/>
          <w:sz w:val="24"/>
        </w:rPr>
        <w:t>)</w:t>
      </w:r>
      <w:bookmarkEnd w:id="763"/>
    </w:p>
    <w:p w14:paraId="736EFB7E"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4" w:name="_Toc118991811"/>
      <w:r>
        <w:rPr>
          <w:rFonts w:ascii="Times New Roman" w:hAnsi="Times New Roman"/>
          <w:sz w:val="24"/>
          <w:u w:val="none"/>
        </w:rPr>
        <w:t>6.3.1.</w:t>
      </w:r>
      <w:r>
        <w:tab/>
      </w:r>
      <w:r>
        <w:rPr>
          <w:rFonts w:ascii="Times New Roman" w:hAnsi="Times New Roman"/>
          <w:sz w:val="24"/>
        </w:rPr>
        <w:t>Vispārīgas piezīmes</w:t>
      </w:r>
      <w:bookmarkEnd w:id="764"/>
      <w:r>
        <w:rPr>
          <w:rFonts w:ascii="Times New Roman" w:hAnsi="Times New Roman"/>
          <w:sz w:val="24"/>
          <w:u w:val="none"/>
        </w:rPr>
        <w:t xml:space="preserve"> </w:t>
      </w:r>
    </w:p>
    <w:p w14:paraId="03B2FE9F" w14:textId="77777777" w:rsidR="00AF3D7A" w:rsidRPr="002A677E" w:rsidRDefault="00CE7221" w:rsidP="00487A02">
      <w:pPr>
        <w:pStyle w:val="InstructionsText2"/>
        <w:numPr>
          <w:ilvl w:val="0"/>
          <w:numId w:val="0"/>
        </w:numPr>
        <w:ind w:left="1353" w:hanging="360"/>
      </w:pPr>
      <w:fldSimple w:instr=" seq paragraphs ">
        <w:r>
          <w:t>181</w:t>
        </w:r>
      </w:fldSimple>
      <w:r>
        <w:t>. Šo veidni aizpilda tikai tās iestādes, kas savā līmenī pārsniedz Deleģētās regulas (ES) 2016/101 4. panta 1. punktā minēto slieksni. Iestādes, kas ir daļa no grupas, kura pārsniedz slieksni konsolidētā līmenī, šo veidni uzrāda tikai tad, ja tās arī savā līmenī pārsniedz minēto slieksni.</w:t>
      </w:r>
    </w:p>
    <w:p w14:paraId="04DED855" w14:textId="77777777" w:rsidR="00AF3D7A" w:rsidRPr="002A677E" w:rsidRDefault="00CE7221" w:rsidP="00487A02">
      <w:pPr>
        <w:pStyle w:val="InstructionsText2"/>
        <w:numPr>
          <w:ilvl w:val="0"/>
          <w:numId w:val="0"/>
        </w:numPr>
        <w:ind w:left="1353" w:hanging="360"/>
      </w:pPr>
      <w:fldSimple w:instr=" seq paragraphs ">
        <w:r>
          <w:t>182</w:t>
        </w:r>
      </w:fldSimple>
      <w:r>
        <w:t>. Šo veidni izmanto, lai uzrādītu detalizētu informāciju par 20 lielākajām atsevišķajām modeļa riska PVK (to PVK vērtības ziņā, kuras palielina kopējo kategoriju līmeņa modeļa riska PVK, ko aprēķina saskaņā ar Deleģētās regulas (ES) 2016/101 11. pantu). Minētā informācija atbilst C 32.02. veidnes 0050. slejā uzrādītajai informācijai.</w:t>
      </w:r>
    </w:p>
    <w:p w14:paraId="741DDBB0" w14:textId="77777777" w:rsidR="00AF3D7A" w:rsidRPr="002A677E" w:rsidRDefault="00CE7221" w:rsidP="00487A02">
      <w:pPr>
        <w:pStyle w:val="InstructionsText2"/>
        <w:numPr>
          <w:ilvl w:val="0"/>
          <w:numId w:val="0"/>
        </w:numPr>
        <w:ind w:left="1353" w:hanging="360"/>
      </w:pPr>
      <w:fldSimple w:instr=" seq paragraphs ">
        <w:r>
          <w:t>183</w:t>
        </w:r>
      </w:fldSimple>
      <w:r>
        <w:t xml:space="preserve">. 20 lielākās atsevišķās modeļa riska PVK un attiecīgo produkta informāciju uzrāda dilstošā secībā, sākot ar lielāko atsevišķo modeļa riska PVK. </w:t>
      </w:r>
    </w:p>
    <w:p w14:paraId="3881F296" w14:textId="77D0618A" w:rsidR="00AF3D7A" w:rsidRPr="002A677E" w:rsidRDefault="00CE7221" w:rsidP="00487A02">
      <w:pPr>
        <w:pStyle w:val="InstructionsText2"/>
        <w:numPr>
          <w:ilvl w:val="0"/>
          <w:numId w:val="0"/>
        </w:numPr>
        <w:ind w:left="1353" w:hanging="360"/>
      </w:pPr>
      <w:fldSimple w:instr=" seq paragraphs ">
        <w:r>
          <w:t>184</w:t>
        </w:r>
      </w:fldSimple>
      <w:r>
        <w:t xml:space="preserve">. Produktus, kas atbilst minētajām lielākajām atsevišķajām modeļa riska PVK, uzrāda, izmantojot produktu uzskaiti, kas pieprasīta Deleģētās regulas (ES) 2016/101 19. panta 3. punkta a) apakšpunktā. </w:t>
      </w:r>
    </w:p>
    <w:p w14:paraId="6C4443E0" w14:textId="77777777" w:rsidR="00AF3D7A" w:rsidRPr="002A677E" w:rsidRDefault="00CE7221" w:rsidP="00487A02">
      <w:pPr>
        <w:pStyle w:val="InstructionsText2"/>
        <w:numPr>
          <w:ilvl w:val="0"/>
          <w:numId w:val="0"/>
        </w:numPr>
        <w:ind w:left="1353" w:hanging="360"/>
      </w:pPr>
      <w:fldSimple w:instr=" seq paragraphs ">
        <w:r>
          <w:t>185</w:t>
        </w:r>
      </w:fldSimple>
      <w:r>
        <w:t>. Ja produkti ir pietiekami viendabīgi attiecībā uz vērtēšanas modeli un modeļa riska PVK, tos apvieno un uzrāda vienā līnijā, lai maksimāli palielinātu šīs veidnes segumu attiecībā uz iestādes kopējo kategoriju līmeņa modeļa riska PVK.</w:t>
      </w:r>
    </w:p>
    <w:p w14:paraId="11ECCAFC" w14:textId="16488E02" w:rsidR="00B93FA1" w:rsidRPr="002A677E" w:rsidRDefault="00B93FA1" w:rsidP="00B93FA1">
      <w:pPr>
        <w:pStyle w:val="Instructionsberschrift2"/>
        <w:numPr>
          <w:ilvl w:val="0"/>
          <w:numId w:val="0"/>
        </w:numPr>
        <w:ind w:left="357" w:hanging="357"/>
        <w:rPr>
          <w:rFonts w:ascii="Times New Roman" w:hAnsi="Times New Roman" w:cs="Times New Roman"/>
          <w:sz w:val="24"/>
        </w:rPr>
      </w:pPr>
      <w:bookmarkStart w:id="765" w:name="_Toc118991812"/>
      <w:r>
        <w:rPr>
          <w:rFonts w:ascii="Times New Roman" w:hAnsi="Times New Roman"/>
          <w:sz w:val="24"/>
          <w:u w:val="none"/>
        </w:rPr>
        <w:t>6.3.2.</w:t>
      </w:r>
      <w:r>
        <w:tab/>
      </w:r>
      <w:r>
        <w:rPr>
          <w:rFonts w:ascii="Times New Roman" w:hAnsi="Times New Roman"/>
          <w:sz w:val="24"/>
        </w:rPr>
        <w:t>Norādes par konkrētām pozīcijām</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2A677E" w14:paraId="14530A45" w14:textId="77777777" w:rsidTr="00672D2A">
        <w:tc>
          <w:tcPr>
            <w:tcW w:w="9322" w:type="dxa"/>
            <w:gridSpan w:val="2"/>
            <w:shd w:val="clear" w:color="auto" w:fill="CCCCCC"/>
          </w:tcPr>
          <w:p w14:paraId="4433DA85"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Slejas</w:t>
            </w:r>
          </w:p>
        </w:tc>
      </w:tr>
      <w:tr w:rsidR="00113E45" w:rsidRPr="002A677E" w14:paraId="44CD81B0" w14:textId="77777777" w:rsidTr="00672D2A">
        <w:tc>
          <w:tcPr>
            <w:tcW w:w="1101" w:type="dxa"/>
          </w:tcPr>
          <w:p w14:paraId="50BDA66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16A56CC7"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RANGS</w:t>
            </w:r>
          </w:p>
          <w:p w14:paraId="634AB9F9" w14:textId="77777777" w:rsidR="00113E45" w:rsidRPr="002A677E" w:rsidRDefault="00113E45" w:rsidP="00133396">
            <w:pPr>
              <w:spacing w:beforeLines="60" w:before="144" w:afterLines="60" w:after="144"/>
              <w:rPr>
                <w:rFonts w:ascii="Times New Roman" w:hAnsi="Times New Roman"/>
                <w:b/>
                <w:sz w:val="24"/>
                <w:u w:val="single"/>
              </w:rPr>
            </w:pPr>
            <w:r>
              <w:rPr>
                <w:rFonts w:ascii="Times New Roman" w:hAnsi="Times New Roman"/>
                <w:sz w:val="24"/>
              </w:rPr>
              <w:t>Rangs ir rindas identifikators, un tas ir unikāls katrai veidnes rindai. Tajā ievērota numerācijas kārība 1, 2, 3 utt., 1 piešķirot augstākajai atsevišķajai modeļa riska PVK, 2 piešķirot otrai augstākajai, utt.</w:t>
            </w:r>
          </w:p>
        </w:tc>
      </w:tr>
      <w:tr w:rsidR="00113E45" w:rsidRPr="002A677E" w14:paraId="7F38D61C" w14:textId="77777777" w:rsidTr="00672D2A">
        <w:tc>
          <w:tcPr>
            <w:tcW w:w="1101" w:type="dxa"/>
          </w:tcPr>
          <w:p w14:paraId="1AF51CE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14:paraId="4863575C"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PARAUGS</w:t>
            </w:r>
          </w:p>
          <w:p w14:paraId="261B452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sz w:val="24"/>
              </w:rPr>
              <w:t>Iekšējais modeļa (burtciparu) nosaukums, ko iestāde izmanto, lai identificētu modeli.</w:t>
            </w:r>
          </w:p>
        </w:tc>
      </w:tr>
      <w:tr w:rsidR="00113E45" w:rsidRPr="002A677E" w14:paraId="5F728AD7" w14:textId="77777777" w:rsidTr="00672D2A">
        <w:tc>
          <w:tcPr>
            <w:tcW w:w="1101" w:type="dxa"/>
          </w:tcPr>
          <w:p w14:paraId="427AF46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14:paraId="01FF9DA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RISKA KATEGORIJA</w:t>
            </w:r>
          </w:p>
          <w:p w14:paraId="464F5E37"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Riska kategorija (procentu likmes, ārvalstu valūtas, kredīta, kapitāla vērtspapīru, preču), kas vispiemērotāk raksturo produktu vai produktu grupu, kas rada modeļa riska vērtēšanas korekciju.</w:t>
            </w:r>
          </w:p>
          <w:p w14:paraId="6DDE4251"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Iestādes norāda šādus kodus:</w:t>
            </w:r>
          </w:p>
          <w:p w14:paraId="02A3023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procentu likmes;</w:t>
            </w:r>
          </w:p>
          <w:p w14:paraId="42986A92" w14:textId="77777777" w:rsidR="00A74B40" w:rsidRPr="002A677E" w:rsidRDefault="00A74B40" w:rsidP="00E60B53">
            <w:pPr>
              <w:spacing w:beforeLines="60" w:before="144" w:afterLines="60" w:after="144"/>
              <w:rPr>
                <w:rFonts w:ascii="Times New Roman" w:hAnsi="Times New Roman"/>
                <w:sz w:val="24"/>
              </w:rPr>
            </w:pPr>
            <w:r>
              <w:rPr>
                <w:rFonts w:ascii="Times New Roman" w:hAnsi="Times New Roman"/>
                <w:sz w:val="24"/>
              </w:rPr>
              <w:t>FX — ārvalstu valūtas;</w:t>
            </w:r>
          </w:p>
          <w:p w14:paraId="6C3D292C"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kredīts;</w:t>
            </w:r>
          </w:p>
          <w:p w14:paraId="01616E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kapitāla vērtspapīri;</w:t>
            </w:r>
          </w:p>
          <w:p w14:paraId="11D625BD" w14:textId="77777777" w:rsidR="00113E45" w:rsidRPr="002A677E" w:rsidRDefault="00113E45" w:rsidP="00A74B40">
            <w:pPr>
              <w:spacing w:beforeLines="60" w:before="144" w:afterLines="60" w:after="144"/>
              <w:rPr>
                <w:rFonts w:ascii="Times New Roman" w:hAnsi="Times New Roman"/>
                <w:sz w:val="24"/>
              </w:rPr>
            </w:pPr>
            <w:r>
              <w:rPr>
                <w:rFonts w:ascii="Times New Roman" w:hAnsi="Times New Roman"/>
                <w:sz w:val="24"/>
              </w:rPr>
              <w:t>CO – preces.</w:t>
            </w:r>
          </w:p>
        </w:tc>
      </w:tr>
      <w:tr w:rsidR="00113E45" w:rsidRPr="002A677E" w14:paraId="19393564" w14:textId="77777777" w:rsidTr="00672D2A">
        <w:tc>
          <w:tcPr>
            <w:tcW w:w="1101" w:type="dxa"/>
          </w:tcPr>
          <w:p w14:paraId="484554E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14:paraId="26D5F3C9"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PRODUKTS</w:t>
            </w:r>
          </w:p>
          <w:p w14:paraId="78F63AC3" w14:textId="103AE86B" w:rsidR="00113E45" w:rsidRPr="002A677E" w:rsidRDefault="00113E45" w:rsidP="00813B8E">
            <w:pPr>
              <w:spacing w:beforeLines="60" w:before="144" w:afterLines="60" w:after="144"/>
              <w:rPr>
                <w:rFonts w:ascii="Times New Roman" w:hAnsi="Times New Roman"/>
                <w:sz w:val="24"/>
              </w:rPr>
            </w:pPr>
            <w:r>
              <w:rPr>
                <w:rFonts w:ascii="Times New Roman" w:hAnsi="Times New Roman"/>
                <w:sz w:val="24"/>
              </w:rPr>
              <w:lastRenderedPageBreak/>
              <w:t>Iekšējais produkta vai produktu grupas (burtciparu) nosaukums saskaņā ar produktu uzskaiti, kas pieprasīta Deleģētās regulas (ES) 2016/101 19. panta 3. punkta a) apakšpunktā, ko vērtē, izmantojot modeli.</w:t>
            </w:r>
          </w:p>
        </w:tc>
      </w:tr>
      <w:tr w:rsidR="00113E45" w:rsidRPr="002A677E" w14:paraId="23772C9E" w14:textId="77777777" w:rsidTr="00672D2A">
        <w:tc>
          <w:tcPr>
            <w:tcW w:w="1101" w:type="dxa"/>
          </w:tcPr>
          <w:p w14:paraId="42C1FC31"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0040</w:t>
            </w:r>
          </w:p>
        </w:tc>
        <w:tc>
          <w:tcPr>
            <w:tcW w:w="8221" w:type="dxa"/>
          </w:tcPr>
          <w:p w14:paraId="26F4CCD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NOVĒROJAMĪBA</w:t>
            </w:r>
          </w:p>
          <w:p w14:paraId="18639400" w14:textId="77777777" w:rsidR="00113E45" w:rsidRPr="002A677E" w:rsidRDefault="00113E45" w:rsidP="00E60B53">
            <w:pPr>
              <w:pStyle w:val="CommentText"/>
              <w:rPr>
                <w:rFonts w:ascii="Times New Roman" w:hAnsi="Times New Roman"/>
                <w:sz w:val="24"/>
                <w:szCs w:val="24"/>
              </w:rPr>
            </w:pPr>
            <w:r>
              <w:rPr>
                <w:rFonts w:ascii="Times New Roman" w:hAnsi="Times New Roman"/>
                <w:sz w:val="24"/>
              </w:rPr>
              <w:t>Cenu novērojumu skaits attiecībā uz produktu vai produktu grupu pēdējos divpadsmit mēnešos, kas atbilst kādam no šiem kritērijiem:</w:t>
            </w:r>
          </w:p>
          <w:p w14:paraId="3F317E72"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cenas novērojums ir cena, par kādu iestāde ir veikusi darījumu;</w:t>
            </w:r>
          </w:p>
          <w:p w14:paraId="68CCA8F6"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tā ir pārbaudāma cena par faktisku darījumu starp trešām personām;</w:t>
            </w:r>
          </w:p>
          <w:p w14:paraId="0E7AE57F"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cenu iegūst no saistoša cenu piedāvājuma.</w:t>
            </w:r>
          </w:p>
          <w:p w14:paraId="1BC303D8" w14:textId="77777777" w:rsidR="00113E45" w:rsidRPr="002A677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Iestādes norāda vienu no šādām vērtībām: “nav’, “1-6’, “6-24’, ‘24-100”, ”100+”.</w:t>
            </w:r>
          </w:p>
        </w:tc>
      </w:tr>
      <w:tr w:rsidR="00113E45" w:rsidRPr="002A677E" w14:paraId="56CD6375" w14:textId="77777777" w:rsidTr="00672D2A">
        <w:tc>
          <w:tcPr>
            <w:tcW w:w="1101" w:type="dxa"/>
          </w:tcPr>
          <w:p w14:paraId="2DF7774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14:paraId="09A6A187"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MODEĻA RISKA PVK</w:t>
            </w:r>
          </w:p>
          <w:p w14:paraId="588F7243"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Deleģētās regulas (ES) 2016/101 11. panta 1. punkts.</w:t>
            </w:r>
          </w:p>
          <w:p w14:paraId="121F535A"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Atsevišķa modeļa riska PVK pirms ar diversifikāciju saistītajiem ieguvumiem, bet pēc portfeļa ieskaita, ja piemērojams.</w:t>
            </w:r>
          </w:p>
        </w:tc>
      </w:tr>
      <w:tr w:rsidR="00113E45" w:rsidRPr="002A677E" w14:paraId="76952622" w14:textId="77777777" w:rsidTr="00672D2A">
        <w:tc>
          <w:tcPr>
            <w:tcW w:w="1101" w:type="dxa"/>
          </w:tcPr>
          <w:p w14:paraId="206D6F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14:paraId="2159507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TOSTARP: IZMANTOJOT UZ EKSPERTU VIEDOKLI BALSTĪTU PIEEJU</w:t>
            </w:r>
          </w:p>
          <w:p w14:paraId="7A71B0B6" w14:textId="77777777" w:rsidR="00113E45" w:rsidRPr="002A677E"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Vērtības 0050. slejā, kas aprēķinātas, izmantojot uz ekspertu viedokli balstītu pieeju, kas minēta Deleģētās regulas (ES) 2016/101 11. panta 4. punktā.</w:t>
            </w:r>
          </w:p>
        </w:tc>
      </w:tr>
      <w:tr w:rsidR="00113E45" w:rsidRPr="002A677E" w14:paraId="761DA808" w14:textId="77777777" w:rsidTr="00672D2A">
        <w:tc>
          <w:tcPr>
            <w:tcW w:w="1101" w:type="dxa"/>
          </w:tcPr>
          <w:p w14:paraId="52E4D5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14:paraId="2FDE44D2"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TOSTARP: APKOPOTAS, IZMANTOJOT 2. METODI</w:t>
            </w:r>
          </w:p>
          <w:p w14:paraId="7D02F929" w14:textId="77777777" w:rsidR="00113E45" w:rsidRPr="002A677E"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Vērtības 0050. slejā, kas apkopotas, izmantojot 2. metodi, kura norādīta Deleģētās regulas (ES) 2016/101 pielikumā. Minētās summas saskaņā ar minēto pielikumu atbilst FV – PV. </w:t>
            </w:r>
          </w:p>
        </w:tc>
      </w:tr>
      <w:tr w:rsidR="00113E45" w:rsidRPr="002A677E" w14:paraId="619140B5" w14:textId="77777777" w:rsidTr="00672D2A">
        <w:tc>
          <w:tcPr>
            <w:tcW w:w="1101" w:type="dxa"/>
          </w:tcPr>
          <w:p w14:paraId="6AC42AC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14:paraId="02A9CF1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APKOPOTĀ PVK, KAS APRĒĶINĀTA SASKAŅĀ AR 2. METODI</w:t>
            </w:r>
          </w:p>
          <w:p w14:paraId="477B55A4" w14:textId="77777777" w:rsidR="00113E45" w:rsidRPr="002A677E" w:rsidRDefault="00113E45" w:rsidP="000E40DD">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Atsevišķu modeļa riska PVK, kas apkopotas, izmantojot 2. metodi, kura noteikta Deleģētās regulas (ES) 2016/101 pielikumā, pienesums kopējai kategoriju līmeņa PVK attiecībā uz modeļa risku, kā aprēķināts saskaņā ar minētās regulas 11. panta 7. punktu</w:t>
            </w:r>
            <w:r>
              <w:rPr>
                <w:rStyle w:val="InstructionsTabelleberschrift"/>
                <w:rFonts w:ascii="Times New Roman" w:hAnsi="Times New Roman"/>
                <w:b w:val="0"/>
                <w:sz w:val="24"/>
                <w:u w:val="none"/>
              </w:rPr>
              <w:t xml:space="preserve">. </w:t>
            </w:r>
            <w:r>
              <w:rPr>
                <w:rFonts w:ascii="Times New Roman" w:hAnsi="Times New Roman"/>
                <w:sz w:val="24"/>
              </w:rPr>
              <w:t>Minētā summa saskaņā ar pielikumu atbilst APVA.</w:t>
            </w:r>
          </w:p>
        </w:tc>
      </w:tr>
      <w:tr w:rsidR="00113E45" w:rsidRPr="002A677E" w14:paraId="00EC9AC8" w14:textId="77777777" w:rsidTr="00672D2A">
        <w:tc>
          <w:tcPr>
            <w:tcW w:w="1101" w:type="dxa"/>
          </w:tcPr>
          <w:p w14:paraId="1C6C3F3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0090-0100</w:t>
            </w:r>
          </w:p>
        </w:tc>
        <w:tc>
          <w:tcPr>
            <w:tcW w:w="8221" w:type="dxa"/>
          </w:tcPr>
          <w:p w14:paraId="7FC1E430"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PĒC PATIESĀS VĒRTĪBAS VĒRTĒTI AKTĪVI UN SAISTĪBAS</w:t>
            </w:r>
          </w:p>
          <w:p w14:paraId="4C5C030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Pēc patiesās vērtības vērtētu aktīvu un saistību absolūtā vērtība, kas novērtēta, izmantojot 0010. slejā uzrādīto modeli, kā minēts finanšu pārskatos saskaņā ar piemērojamo regulējumu. </w:t>
            </w:r>
          </w:p>
        </w:tc>
      </w:tr>
      <w:tr w:rsidR="00113E45" w:rsidRPr="002A677E" w14:paraId="37E7B442" w14:textId="77777777" w:rsidTr="00672D2A">
        <w:tc>
          <w:tcPr>
            <w:tcW w:w="1101" w:type="dxa"/>
          </w:tcPr>
          <w:p w14:paraId="0FFA94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1B1E80B6"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PĒC PATIESĀS VĒRTĪBAS VĒRTĒTI AKTĪVI</w:t>
            </w:r>
          </w:p>
          <w:p w14:paraId="7C3C7F2C"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Pēc patiesās vērtības vērtētu aktīvu absolūtā vērtība, kas novērtēta, izmantojot 0010. slejā uzrādīto modeli, kā minēts finanšu pārskatos saskaņā ar piemērojamo regulējumu</w:t>
            </w:r>
            <w:r>
              <w:rPr>
                <w:rStyle w:val="InstructionsTabelleberschrift"/>
                <w:rFonts w:ascii="Times New Roman" w:hAnsi="Times New Roman"/>
                <w:b w:val="0"/>
                <w:sz w:val="24"/>
                <w:u w:val="none"/>
              </w:rPr>
              <w:t>.</w:t>
            </w:r>
          </w:p>
        </w:tc>
      </w:tr>
      <w:tr w:rsidR="00113E45" w:rsidRPr="002A677E" w14:paraId="5EA9178E" w14:textId="77777777" w:rsidTr="00672D2A">
        <w:tc>
          <w:tcPr>
            <w:tcW w:w="1101" w:type="dxa"/>
          </w:tcPr>
          <w:p w14:paraId="4EFB0E2F"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0100</w:t>
            </w:r>
          </w:p>
        </w:tc>
        <w:tc>
          <w:tcPr>
            <w:tcW w:w="8221" w:type="dxa"/>
          </w:tcPr>
          <w:p w14:paraId="105C027C"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PĒC PATIESĀS VĒRTĪBAS VĒRTĒTAS SAISTĪBAS</w:t>
            </w:r>
          </w:p>
          <w:p w14:paraId="34D8079E"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Pēc patiesās vērtības vērtētu saistību absolūtā vērtība, kas novērtēta, izmantojot 0010. slejā uzrādīto modeli, kā minēts finanšu pārskatos saskaņā ar piemērojamo regulējumu. </w:t>
            </w:r>
          </w:p>
        </w:tc>
      </w:tr>
      <w:tr w:rsidR="00113E45" w:rsidRPr="002A677E" w14:paraId="7F4874F2" w14:textId="77777777" w:rsidTr="00672D2A">
        <w:tc>
          <w:tcPr>
            <w:tcW w:w="1101" w:type="dxa"/>
          </w:tcPr>
          <w:p w14:paraId="17F996A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5D15460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NCP STARPĪBA (IZVADDATU TESTĒŠANA)</w:t>
            </w:r>
          </w:p>
          <w:p w14:paraId="142B7D31" w14:textId="4E82E995"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Nekoriģētas starpības vērtību (“NCP starpība”) summa, kas aprēķināta tā mēneša beigās, kurš ir tuvāk pārskata sniegšanas datumam, izmantojot neatkarīgo cenu pārbaudes procesu, kas veikts saskaņā ar Regulas (ES) Nr. 575/2013 105. panta 8. punktu, attiecībā uz vislabākajiem pieejamajiem neatkarīgajiem datiem par attiecīgo produktu vai produktu grupu.</w:t>
            </w:r>
            <w:r>
              <w:rPr>
                <w:rStyle w:val="InstructionsTabelleberschrift"/>
                <w:rFonts w:ascii="Times New Roman" w:hAnsi="Times New Roman"/>
                <w:b w:val="0"/>
                <w:sz w:val="24"/>
                <w:u w:val="none"/>
              </w:rPr>
              <w:t xml:space="preserve"> </w:t>
            </w:r>
          </w:p>
          <w:p w14:paraId="636E78B2"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Nekoriģētas starpības attiecas uz nekoriģētām starpībām starp tirdzniecības sistēmas ģenerētiem vērtējumiem un vērtējumiem, kas novērtēti ikmēneša NCP procesa laikā.</w:t>
            </w:r>
          </w:p>
          <w:p w14:paraId="201931D6" w14:textId="77777777" w:rsidR="00113E45" w:rsidRPr="002A677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NCP starpības aprēķinā neiekļauj iestādes portfeļos un reģistros koriģētas starpības summas attiecībā uz attiecīgā mēneša beigu datumu.</w:t>
            </w:r>
          </w:p>
          <w:p w14:paraId="0199AB2C"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Šeit iekļauj tikai rezultātus, kas ir kalibrēti no tādu instrumentu cenām, kuri tiktu attiecināti uz to pašu produktu (izvaddatu testēšana). Neiekļauj ievades testēšanas rezultātus no tirgus ievaddatiem, kas tiek testēti attiecībā pret līmeņiem, kuri kalibrēti no dažādiem produktiem.</w:t>
            </w:r>
          </w:p>
        </w:tc>
      </w:tr>
      <w:tr w:rsidR="00113E45" w:rsidRPr="002A677E" w14:paraId="3D5A2DDB" w14:textId="77777777" w:rsidTr="00672D2A">
        <w:tc>
          <w:tcPr>
            <w:tcW w:w="1101" w:type="dxa"/>
          </w:tcPr>
          <w:p w14:paraId="19BB707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0120</w:t>
            </w:r>
          </w:p>
        </w:tc>
        <w:tc>
          <w:tcPr>
            <w:tcW w:w="8221" w:type="dxa"/>
          </w:tcPr>
          <w:p w14:paraId="46D535C1" w14:textId="77777777" w:rsidR="00113E45" w:rsidRPr="002A677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NCP SEGUMS (IZVADDATU TESTĒŠANA)</w:t>
            </w:r>
          </w:p>
          <w:p w14:paraId="7C7C085F" w14:textId="77777777" w:rsidR="00113E45" w:rsidRPr="002A677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To pozīciju procentuālā attiecība, kas attiecinātas uz modeli, kas svērts ar modeļa riska PVK, uz ko attiecas izvaddatu NCP testēšanas rezultāti, kas sniegti 0110. slejā.</w:t>
            </w:r>
          </w:p>
        </w:tc>
      </w:tr>
      <w:tr w:rsidR="00113E45" w:rsidRPr="002A677E" w14:paraId="4204DC52" w14:textId="77777777" w:rsidTr="00672D2A">
        <w:tc>
          <w:tcPr>
            <w:tcW w:w="1101" w:type="dxa"/>
          </w:tcPr>
          <w:p w14:paraId="479E02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0130–0140</w:t>
            </w:r>
          </w:p>
        </w:tc>
        <w:tc>
          <w:tcPr>
            <w:tcW w:w="8221" w:type="dxa"/>
          </w:tcPr>
          <w:p w14:paraId="13D0D218"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PATIESĀS VĒRTĪBAS KOREKCIJAS</w:t>
            </w:r>
          </w:p>
          <w:p w14:paraId="4D188DCD" w14:textId="77777777" w:rsidR="00113E45" w:rsidRPr="002A677E" w:rsidRDefault="00113E45" w:rsidP="0012798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Patiesās vērtības korekcijas, kā minēts C 32.02. veidnes 0190. un 0240. slejā un kas ir piemērotas pozīcijām, kuras attiecinātas uz modeli 0010. slejā</w:t>
            </w:r>
            <w:r>
              <w:rPr>
                <w:rStyle w:val="InstructionsTabelleberschrift"/>
                <w:rFonts w:ascii="Times New Roman" w:hAnsi="Times New Roman"/>
                <w:b w:val="0"/>
                <w:sz w:val="24"/>
                <w:u w:val="none"/>
              </w:rPr>
              <w:t>.</w:t>
            </w:r>
          </w:p>
        </w:tc>
      </w:tr>
      <w:tr w:rsidR="00113E45" w:rsidRPr="002A677E" w14:paraId="66AA73C5" w14:textId="77777777" w:rsidTr="00672D2A">
        <w:tc>
          <w:tcPr>
            <w:tcW w:w="1101" w:type="dxa"/>
          </w:tcPr>
          <w:p w14:paraId="4F85106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14:paraId="3ED223D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PIRMĀS DIENAS PEĻŅA UN ZAUDĒJUMI</w:t>
            </w:r>
          </w:p>
          <w:p w14:paraId="1EB6D23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Korekcijas, kas definētas C 32.02. veidnes 0260. slejā un kas ir piemērotas pozīcijām, kuras attiecinātas uz modeli 0010. slejā</w:t>
            </w:r>
            <w:r>
              <w:rPr>
                <w:rStyle w:val="InstructionsTabelleberschrift"/>
                <w:rFonts w:ascii="Times New Roman" w:hAnsi="Times New Roman"/>
                <w:b w:val="0"/>
                <w:sz w:val="24"/>
                <w:u w:val="none"/>
              </w:rPr>
              <w:t>.</w:t>
            </w:r>
          </w:p>
        </w:tc>
      </w:tr>
    </w:tbl>
    <w:p w14:paraId="342841D5" w14:textId="77777777" w:rsidR="00995A7F" w:rsidRPr="002A677E" w:rsidRDefault="00995A7F" w:rsidP="00C61FF5">
      <w:pPr>
        <w:rPr>
          <w:rStyle w:val="InstructionsTabelleText"/>
          <w:rFonts w:ascii="Times New Roman" w:hAnsi="Times New Roman"/>
          <w:sz w:val="24"/>
        </w:rPr>
      </w:pPr>
    </w:p>
    <w:p w14:paraId="07724620" w14:textId="77777777" w:rsidR="00B93FA1" w:rsidRPr="00D768D3" w:rsidRDefault="00113E45" w:rsidP="00B93FA1">
      <w:pPr>
        <w:pStyle w:val="Instructionsberschrift2"/>
        <w:numPr>
          <w:ilvl w:val="0"/>
          <w:numId w:val="0"/>
        </w:numPr>
        <w:ind w:left="357" w:hanging="357"/>
        <w:rPr>
          <w:rFonts w:ascii="Times New Roman" w:hAnsi="Times New Roman"/>
          <w:sz w:val="24"/>
          <w:u w:val="none"/>
        </w:rPr>
      </w:pPr>
      <w:bookmarkStart w:id="766" w:name="_Toc118991813"/>
      <w:r>
        <w:rPr>
          <w:rFonts w:ascii="Times New Roman" w:hAnsi="Times New Roman"/>
          <w:sz w:val="24"/>
        </w:rPr>
        <w:t>6.4. C 32.04 - Piesardzīga vērtēšana: koncentrētu pozīciju PVK (PruVal 4)</w:t>
      </w:r>
      <w:bookmarkEnd w:id="766"/>
    </w:p>
    <w:p w14:paraId="45F8E08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118991814"/>
      <w:r>
        <w:rPr>
          <w:rFonts w:ascii="Times New Roman" w:hAnsi="Times New Roman"/>
          <w:sz w:val="24"/>
          <w:u w:val="none"/>
        </w:rPr>
        <w:t>6.4.1.</w:t>
      </w:r>
      <w:r>
        <w:tab/>
      </w:r>
      <w:r>
        <w:rPr>
          <w:rFonts w:ascii="Times New Roman" w:hAnsi="Times New Roman"/>
          <w:sz w:val="24"/>
        </w:rPr>
        <w:t>Vispārīgas piezīmes</w:t>
      </w:r>
      <w:bookmarkEnd w:id="767"/>
      <w:r>
        <w:rPr>
          <w:rFonts w:ascii="Times New Roman" w:hAnsi="Times New Roman"/>
          <w:sz w:val="24"/>
          <w:u w:val="none"/>
        </w:rPr>
        <w:t xml:space="preserve"> </w:t>
      </w:r>
    </w:p>
    <w:p w14:paraId="77C9E5D7" w14:textId="77777777" w:rsidR="00113E45" w:rsidRPr="002A677E" w:rsidRDefault="00CE7221" w:rsidP="00487A02">
      <w:pPr>
        <w:pStyle w:val="InstructionsText2"/>
        <w:numPr>
          <w:ilvl w:val="0"/>
          <w:numId w:val="0"/>
        </w:numPr>
        <w:ind w:left="1353" w:hanging="360"/>
      </w:pPr>
      <w:fldSimple w:instr=" seq paragraphs ">
        <w:r>
          <w:t>186</w:t>
        </w:r>
      </w:fldSimple>
      <w:r>
        <w:t>. Šo veidni aizpilda tikai tās iestādes, kas pārsniedz Deleģētās regulas (ES) 2016/101 4. panta 1. punktā minēto slieksni. Iestādes, kas ir daļa no grupas, kura pārsniedz slieksni konsolidētā līmenī, šo veidni uzrāda tikai tad, ja tās arī savā līmenī pārsniedz minēto slieksni.</w:t>
      </w:r>
    </w:p>
    <w:p w14:paraId="17836AA9" w14:textId="77777777" w:rsidR="00113E45" w:rsidRPr="002A677E" w:rsidRDefault="00CE7221" w:rsidP="00487A02">
      <w:pPr>
        <w:pStyle w:val="InstructionsText2"/>
        <w:numPr>
          <w:ilvl w:val="0"/>
          <w:numId w:val="0"/>
        </w:numPr>
        <w:ind w:left="1353" w:hanging="360"/>
      </w:pPr>
      <w:fldSimple w:instr=" seq paragraphs ">
        <w:r>
          <w:t>187</w:t>
        </w:r>
      </w:fldSimple>
      <w:r>
        <w:t xml:space="preserve">. Šo veidni izmanto, lai uzrādītu detalizētu informāciju par 20 lielākajām atsevišķajām koncentrēto pozīciju PVK (tos PVK vērtības ziņā, kas palielina kopējo </w:t>
      </w:r>
      <w:r>
        <w:lastRenderedPageBreak/>
        <w:t xml:space="preserve">kategoriju līmeņa koncentrēto pozīciju PVK, ko aprēķina saskaņā ar Deleģētās regulas (ES) 2016/101 14. pantu). Šī informācija atbilst C 32.02. veidnes 0070. slejā uzrādītajai informācijai. </w:t>
      </w:r>
    </w:p>
    <w:p w14:paraId="279F8B1F" w14:textId="77777777" w:rsidR="00113E45" w:rsidRPr="002A677E" w:rsidRDefault="00CE7221" w:rsidP="00487A02">
      <w:pPr>
        <w:pStyle w:val="InstructionsText2"/>
        <w:numPr>
          <w:ilvl w:val="0"/>
          <w:numId w:val="0"/>
        </w:numPr>
        <w:ind w:left="1353" w:hanging="360"/>
      </w:pPr>
      <w:fldSimple w:instr=" seq paragraphs ">
        <w:r>
          <w:t>188</w:t>
        </w:r>
      </w:fldSimple>
      <w:r>
        <w:t>. 20 lielākās koncentrēto pozīciju PVK un attiecīgo produkta informāciju uzrāda dilstošā secībā, sākot ar lielāko atsevišķo koncentrēto pozīciju PVK.</w:t>
      </w:r>
    </w:p>
    <w:p w14:paraId="2EA8E0CE" w14:textId="3EF2F8F5" w:rsidR="00113E45" w:rsidRPr="002A677E" w:rsidRDefault="00CE7221" w:rsidP="00487A02">
      <w:pPr>
        <w:pStyle w:val="InstructionsText2"/>
        <w:numPr>
          <w:ilvl w:val="0"/>
          <w:numId w:val="0"/>
        </w:numPr>
        <w:ind w:left="1353" w:hanging="360"/>
      </w:pPr>
      <w:fldSimple w:instr=" seq paragraphs ">
        <w:r>
          <w:t>189</w:t>
        </w:r>
      </w:fldSimple>
      <w:r>
        <w:t>. Produktus, kas atbilst minētajām lielākajām atsevišķajām koncentrēto pozīciju PVK, uzrāda, izmantojot produktu uzskaiti, kas pieprasīta Deleģētās regulas (ES) 2016/101 19. panta 3. punkta a) apakšpunktā.</w:t>
      </w:r>
    </w:p>
    <w:p w14:paraId="1FC50FB0" w14:textId="77777777" w:rsidR="00113E45" w:rsidRPr="002A677E" w:rsidRDefault="00CE7221" w:rsidP="00487A02">
      <w:pPr>
        <w:pStyle w:val="InstructionsText2"/>
        <w:numPr>
          <w:ilvl w:val="0"/>
          <w:numId w:val="0"/>
        </w:numPr>
        <w:ind w:left="1353" w:hanging="360"/>
      </w:pPr>
      <w:fldSimple w:instr=" seq paragraphs ">
        <w:r>
          <w:t>190</w:t>
        </w:r>
      </w:fldSimple>
      <w:r>
        <w:t>. Pozīcijas, kas ir pietiekami viendabīgas attiecībā uz PVK aprēķināšanas metodiku, apkopo, ja tas ir iespējams, lai maksimāli palielinātu šīs veidnes segumu.</w:t>
      </w:r>
    </w:p>
    <w:p w14:paraId="65F78609" w14:textId="3012DA70"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8" w:name="_Toc118991815"/>
      <w:r>
        <w:rPr>
          <w:rFonts w:ascii="Times New Roman" w:hAnsi="Times New Roman"/>
          <w:sz w:val="24"/>
          <w:u w:val="none"/>
        </w:rPr>
        <w:t>6.4.2.</w:t>
      </w:r>
      <w:r>
        <w:tab/>
      </w:r>
      <w:r>
        <w:rPr>
          <w:rFonts w:ascii="Times New Roman" w:hAnsi="Times New Roman"/>
          <w:sz w:val="24"/>
        </w:rPr>
        <w:t>Norādes par konkrētām pozīcijām</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2A677E" w14:paraId="571F46A5" w14:textId="77777777" w:rsidTr="00672D2A">
        <w:tc>
          <w:tcPr>
            <w:tcW w:w="8856" w:type="dxa"/>
            <w:gridSpan w:val="2"/>
            <w:shd w:val="clear" w:color="auto" w:fill="CCCCCC"/>
          </w:tcPr>
          <w:p w14:paraId="63DE02D3"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Slejas</w:t>
            </w:r>
          </w:p>
        </w:tc>
      </w:tr>
      <w:tr w:rsidR="00113E45" w:rsidRPr="002A677E" w14:paraId="23DF87D4" w14:textId="77777777" w:rsidTr="00672D2A">
        <w:tc>
          <w:tcPr>
            <w:tcW w:w="852" w:type="dxa"/>
          </w:tcPr>
          <w:p w14:paraId="65E61AA8"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47997C6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RANGS</w:t>
            </w:r>
          </w:p>
          <w:p w14:paraId="6645EE9A" w14:textId="77777777" w:rsidR="00113E45" w:rsidRPr="002A677E"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Rangs ir rindas identifikators, un tas ir unikāls katrai veidnes rindai. Tajā ievērota numerācijas kārība 1, 2, 3 utt., 1 piešķirot augstākajai koncentrēto pozīciju PVK, 2 piešķirot otrai augstākajai, utt.</w:t>
            </w:r>
          </w:p>
        </w:tc>
      </w:tr>
      <w:tr w:rsidR="00113E45" w:rsidRPr="002A677E" w14:paraId="7EE919A9" w14:textId="77777777" w:rsidTr="00672D2A">
        <w:tc>
          <w:tcPr>
            <w:tcW w:w="852" w:type="dxa"/>
          </w:tcPr>
          <w:p w14:paraId="516A897C"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7F29401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RISKA KATEGORIJA</w:t>
            </w:r>
          </w:p>
          <w:p w14:paraId="6C8CE8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Riska kategorija (procentu likmes, ārvalstu valūtas, kredīta, kapitāla vērtspapīru, preču), kas vispiemērotāk raksturo pozīciju.</w:t>
            </w:r>
          </w:p>
          <w:p w14:paraId="74AF4D5B"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Iestādes norāda šādus kodus:</w:t>
            </w:r>
          </w:p>
          <w:p w14:paraId="04378809"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procentu likmes;</w:t>
            </w:r>
          </w:p>
          <w:p w14:paraId="616A6B01" w14:textId="77777777" w:rsidR="0022597E" w:rsidRPr="002A677E" w:rsidRDefault="0022597E" w:rsidP="00E60B53">
            <w:pPr>
              <w:spacing w:beforeLines="60" w:before="144" w:afterLines="60" w:after="144"/>
              <w:rPr>
                <w:rFonts w:ascii="Times New Roman" w:hAnsi="Times New Roman"/>
                <w:sz w:val="24"/>
              </w:rPr>
            </w:pPr>
            <w:r>
              <w:rPr>
                <w:rFonts w:ascii="Times New Roman" w:hAnsi="Times New Roman"/>
                <w:sz w:val="24"/>
              </w:rPr>
              <w:t>FX — ārvalstu valūtas;</w:t>
            </w:r>
          </w:p>
          <w:p w14:paraId="4A97E5DF"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kredīts;</w:t>
            </w:r>
          </w:p>
          <w:p w14:paraId="405A74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kapitāla vērtspapīri;</w:t>
            </w:r>
          </w:p>
          <w:p w14:paraId="692300F8" w14:textId="77777777" w:rsidR="00113E45" w:rsidRPr="002A677E" w:rsidRDefault="00113E45" w:rsidP="0022597E">
            <w:pPr>
              <w:spacing w:beforeLines="60" w:before="144" w:afterLines="60" w:after="144"/>
              <w:rPr>
                <w:rFonts w:ascii="Times New Roman" w:hAnsi="Times New Roman"/>
                <w:sz w:val="24"/>
              </w:rPr>
            </w:pPr>
            <w:r>
              <w:rPr>
                <w:rFonts w:ascii="Times New Roman" w:hAnsi="Times New Roman"/>
                <w:sz w:val="24"/>
              </w:rPr>
              <w:t>CO — preces.</w:t>
            </w:r>
          </w:p>
        </w:tc>
      </w:tr>
      <w:tr w:rsidR="00113E45" w:rsidRPr="002A677E" w14:paraId="5CB9A6D4" w14:textId="77777777" w:rsidTr="00672D2A">
        <w:tc>
          <w:tcPr>
            <w:tcW w:w="852" w:type="dxa"/>
          </w:tcPr>
          <w:p w14:paraId="4F8A53FE"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08C50AD2"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PRODUKTS </w:t>
            </w:r>
          </w:p>
          <w:p w14:paraId="0A3CE213" w14:textId="0A45AFAA" w:rsidR="00113E45" w:rsidRPr="002A677E" w:rsidRDefault="00113E45" w:rsidP="00B14253">
            <w:pPr>
              <w:spacing w:beforeLines="60" w:before="144" w:afterLines="60" w:after="144"/>
              <w:rPr>
                <w:rFonts w:ascii="Times New Roman" w:hAnsi="Times New Roman"/>
                <w:sz w:val="24"/>
              </w:rPr>
            </w:pPr>
            <w:r>
              <w:t>Iekšējais produkta vai produktu grupas nosaukums saskaņā ar produktu uzskaiti, kas pieprasīta Deleģētās regulas (ES) 2016/101 19. panta 3. punkta a) apakšpunktā.</w:t>
            </w:r>
          </w:p>
        </w:tc>
      </w:tr>
      <w:tr w:rsidR="00113E45" w:rsidRPr="002A677E" w14:paraId="423B371A" w14:textId="77777777" w:rsidTr="00672D2A">
        <w:tc>
          <w:tcPr>
            <w:tcW w:w="852" w:type="dxa"/>
          </w:tcPr>
          <w:p w14:paraId="5941E822"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50734761"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PAMATĀ ESOŠIE AKTĪVI</w:t>
            </w:r>
          </w:p>
          <w:p w14:paraId="718624B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Pamatā esošā aktīva vai aktīvu iekšējais nosaukums atvasināto instrumentu gadījumā, vai instrumenta nosaukums neatvasināto instrumentu gadījumā.</w:t>
            </w:r>
          </w:p>
        </w:tc>
      </w:tr>
      <w:tr w:rsidR="00113E45" w:rsidRPr="002A677E" w14:paraId="0F60F26C" w14:textId="77777777" w:rsidTr="00672D2A">
        <w:tc>
          <w:tcPr>
            <w:tcW w:w="852" w:type="dxa"/>
          </w:tcPr>
          <w:p w14:paraId="74BDCA51"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007788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KONCENTRĒTO POZĪCIJU IZMĒRS</w:t>
            </w:r>
          </w:p>
          <w:p w14:paraId="29A739CB" w14:textId="2E70CC60" w:rsidR="00113E45" w:rsidRPr="002A677E" w:rsidRDefault="00113E45" w:rsidP="00813B8E">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 xml:space="preserve">Atsevišķas koncentrētas vērtēšanas pozīcijas izmērs, kas noteikts saskaņā ar Deleģētās regulas (ES) 2016/101 14. panta 1. punkta a) apakšpunktu, izteikts mērvienībā, kas aprakstīta 0050. slejā. </w:t>
            </w:r>
          </w:p>
        </w:tc>
      </w:tr>
      <w:tr w:rsidR="00113E45" w:rsidRPr="002A677E" w14:paraId="3643F9F3" w14:textId="77777777" w:rsidTr="00672D2A">
        <w:tc>
          <w:tcPr>
            <w:tcW w:w="852" w:type="dxa"/>
          </w:tcPr>
          <w:p w14:paraId="1540CC43"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0050</w:t>
            </w:r>
          </w:p>
        </w:tc>
        <w:tc>
          <w:tcPr>
            <w:tcW w:w="8004" w:type="dxa"/>
          </w:tcPr>
          <w:p w14:paraId="71E8F490"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IZMĒRA MĒRĪJUMS</w:t>
            </w:r>
          </w:p>
          <w:p w14:paraId="10FB2A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 xml:space="preserve">Izmēra mērījuma mērvienība, ko iekšēji izmanto koncentrētas vērtēšanas pozīcijas identifikācijas ietvaros, lai aprēķinātu koncentrētā pozīcijas izmēru, kā minēts 0040. slejā. </w:t>
            </w:r>
          </w:p>
          <w:p w14:paraId="0E978A04" w14:textId="030CAEB0"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Obligāciju vai kapitāla vērtspapīru pozīciju gadījumā uzrāda mērvienību, kas izmantota iekšējā riska pārvaldībā, piemēram, “obligāciju skaits”, “akciju vai kapitāldaļu skaits” vai “tirgus vērtība”.</w:t>
            </w:r>
            <w:r>
              <w:rPr>
                <w:rStyle w:val="InstructionsTabelleberschrift"/>
                <w:rFonts w:ascii="Times New Roman" w:hAnsi="Times New Roman"/>
                <w:b w:val="0"/>
                <w:sz w:val="24"/>
                <w:u w:val="none"/>
              </w:rPr>
              <w:t xml:space="preserve"> </w:t>
            </w:r>
          </w:p>
          <w:p w14:paraId="66967CF0" w14:textId="1896575B"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Atvasināto instrumentu pozīciju gadījumā uzrāda mērvienību, kas izmantota iekšējā riska pārvaldībā, piemēram, “PV01; EUR par 1 bāzes punktu paralēlā ienesīguma līknes novirzē”. </w:t>
            </w:r>
          </w:p>
        </w:tc>
      </w:tr>
      <w:tr w:rsidR="00113E45" w:rsidRPr="002A677E" w14:paraId="068E4ED9" w14:textId="77777777" w:rsidTr="00672D2A">
        <w:tc>
          <w:tcPr>
            <w:tcW w:w="852" w:type="dxa"/>
          </w:tcPr>
          <w:p w14:paraId="68D8B54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14:paraId="5CAFEC2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TIRGUS VĒRTĪBA</w:t>
            </w:r>
          </w:p>
          <w:p w14:paraId="6403F301"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Pozīcijas tirgus vērtība.</w:t>
            </w:r>
          </w:p>
        </w:tc>
      </w:tr>
      <w:tr w:rsidR="00113E45" w:rsidRPr="002A677E" w14:paraId="3DB82BCA" w14:textId="77777777" w:rsidTr="00672D2A">
        <w:tc>
          <w:tcPr>
            <w:tcW w:w="852" w:type="dxa"/>
          </w:tcPr>
          <w:p w14:paraId="1C739A60"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14:paraId="19F6098D"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PIESARDZĪGS IZSTĀŠANĀS PERIODS</w:t>
            </w:r>
          </w:p>
          <w:p w14:paraId="0ED9344D" w14:textId="768DC654"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Piesardzīgas izstāšanās periods dienās, kas aplēsts saskaņā ar Deleģētās regulas (ES) 2016/101 14. panta 1. punkta b) apakšpunktu</w:t>
            </w:r>
            <w:r>
              <w:rPr>
                <w:rStyle w:val="InstructionsTabelleberschrift"/>
                <w:rFonts w:ascii="Times New Roman" w:hAnsi="Times New Roman"/>
                <w:b w:val="0"/>
                <w:sz w:val="24"/>
                <w:u w:val="none"/>
              </w:rPr>
              <w:t>.</w:t>
            </w:r>
          </w:p>
        </w:tc>
      </w:tr>
      <w:tr w:rsidR="00113E45" w:rsidRPr="002A677E" w14:paraId="5BB0FB81" w14:textId="77777777" w:rsidTr="00672D2A">
        <w:tc>
          <w:tcPr>
            <w:tcW w:w="852" w:type="dxa"/>
          </w:tcPr>
          <w:p w14:paraId="5D74B89A"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14:paraId="61DACC1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KONCENTRĒTO POZĪCIJU PVK</w:t>
            </w:r>
          </w:p>
          <w:p w14:paraId="21D3F6D5" w14:textId="77777777"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Koncentrēto pozīciju PVK summa, kas aprēķināta saskaņā ar Deleģētās regulas (ES) 2016/101 14. panta 1. punktu, attiecībā uz attiecīgajām atsevišķām koncentrētām vērtēšanas pozīcijām.</w:t>
            </w:r>
          </w:p>
        </w:tc>
      </w:tr>
      <w:tr w:rsidR="00113E45" w:rsidRPr="002A677E" w14:paraId="1A902B70" w14:textId="77777777" w:rsidTr="00672D2A">
        <w:tc>
          <w:tcPr>
            <w:tcW w:w="852" w:type="dxa"/>
          </w:tcPr>
          <w:p w14:paraId="2FAD718F"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14:paraId="2BEA51CB"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KONCENTRĒTO POZĪCIJU PATIESĀS VĒRTĪBAS KOREKCIJA</w:t>
            </w:r>
          </w:p>
          <w:p w14:paraId="5750A03A" w14:textId="77777777" w:rsidR="00955AA6" w:rsidRPr="002A677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Patiesās vērtības korekciju summa, kas veiktas, lai atspoguļotu faktu, ka iestādes kopējā turētā pozīcija ir lielāka par normālo tirdzniecības apjomu vai lielāka par pozīciju izmēriem, uz kuriem pamatojas novērojami cenu piedāvājumi vai tirdzniecības darījumi, kurus izmanto, lai kalibrētu cenas vai ievaddatus, kurus izmanto vērtēšanas modelī.</w:t>
            </w:r>
          </w:p>
          <w:p w14:paraId="4B1FB5D9" w14:textId="77777777" w:rsidR="00113E45" w:rsidRPr="002A677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Uzrādītā vērtība atbilst vērtībai, kas piemērota attiecīgajai atsevišķai koncentrētai vērtēšanas pozīcijai.</w:t>
            </w:r>
          </w:p>
        </w:tc>
      </w:tr>
      <w:tr w:rsidR="00113E45" w:rsidRPr="002A677E" w14:paraId="5DB7B84A" w14:textId="77777777" w:rsidTr="00672D2A">
        <w:tc>
          <w:tcPr>
            <w:tcW w:w="852" w:type="dxa"/>
          </w:tcPr>
          <w:p w14:paraId="27DF26D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14:paraId="36E257C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NCP STARPĪBA</w:t>
            </w:r>
          </w:p>
          <w:p w14:paraId="244D69CC" w14:textId="7C5EDE9E"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Nekoriģētas starpības vērtību (“NCP starpība”) summa, kas aprēķināta tā mēneša beigās, kurš ir tuvāk pārskata sniegšanas datumam, izmantojot neatkarīgo cenu pārbaudes procesu, kas veikts saskaņā ar Regulas (ES) Nr. 575/2013 105. panta 8. punktu, attiecībā uz vislabākajiem pieejamajiem neatkarīgajiem datiem par attiecīgo atsevišķo koncentrēto vērtēšanas pozīciju.</w:t>
            </w:r>
            <w:r>
              <w:rPr>
                <w:rStyle w:val="InstructionsTabelleberschrift"/>
                <w:rFonts w:ascii="Times New Roman" w:hAnsi="Times New Roman"/>
                <w:b w:val="0"/>
                <w:sz w:val="24"/>
                <w:u w:val="none"/>
              </w:rPr>
              <w:t xml:space="preserve"> </w:t>
            </w:r>
          </w:p>
          <w:p w14:paraId="48E0730D"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Nekoriģētas starpības attiecas uz nekoriģētām starpībām starp tirdzniecības sistēmas ģenerētiem vērtējumiem un vērtējumiem, kas novērtēti ikmēneša NCP procesa laikā.</w:t>
            </w:r>
          </w:p>
          <w:p w14:paraId="65AA9F8C" w14:textId="77777777" w:rsidR="00113E45" w:rsidRPr="002A677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NCP starpības aprēķinā neiekļauj iestādes portfeļos un reģistros koriģētas starpības summas attiecībā uz attiecīgā mēneša beigu datumu.</w:t>
            </w:r>
          </w:p>
        </w:tc>
      </w:tr>
    </w:tbl>
    <w:p w14:paraId="6C25E771" w14:textId="77777777" w:rsidR="00995A7F" w:rsidRPr="002A677E" w:rsidRDefault="00995A7F" w:rsidP="00C61FF5">
      <w:pPr>
        <w:rPr>
          <w:rStyle w:val="InstructionsTabelleText"/>
          <w:rFonts w:ascii="Times New Roman" w:hAnsi="Times New Roman"/>
          <w:sz w:val="24"/>
        </w:rPr>
      </w:pPr>
    </w:p>
    <w:p w14:paraId="052CBDDC"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69" w:name="_Toc473561055"/>
      <w:bookmarkStart w:id="770" w:name="_Toc118991816"/>
      <w:r>
        <w:rPr>
          <w:rFonts w:ascii="Times New Roman" w:hAnsi="Times New Roman"/>
          <w:sz w:val="24"/>
          <w:u w:val="none"/>
        </w:rPr>
        <w:t>7.</w:t>
      </w:r>
      <w:r>
        <w:tab/>
      </w:r>
      <w:r>
        <w:rPr>
          <w:rFonts w:ascii="Times New Roman" w:hAnsi="Times New Roman"/>
          <w:sz w:val="24"/>
        </w:rPr>
        <w:t>C 33.00 – Riska darījumi ar vispārējām valdībām (GOV)</w:t>
      </w:r>
      <w:bookmarkEnd w:id="769"/>
      <w:bookmarkEnd w:id="770"/>
    </w:p>
    <w:p w14:paraId="207C524D"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1" w:name="_Toc367202008"/>
      <w:bookmarkStart w:id="772" w:name="_Toc473561056"/>
      <w:bookmarkStart w:id="773" w:name="_Toc118991817"/>
      <w:r>
        <w:rPr>
          <w:rFonts w:ascii="Times New Roman" w:hAnsi="Times New Roman"/>
          <w:sz w:val="24"/>
          <w:u w:val="none"/>
        </w:rPr>
        <w:t>7.1.</w:t>
      </w:r>
      <w:r>
        <w:tab/>
      </w:r>
      <w:r>
        <w:rPr>
          <w:rFonts w:ascii="Times New Roman" w:hAnsi="Times New Roman"/>
          <w:sz w:val="24"/>
        </w:rPr>
        <w:t>Vispārīgas piezīmes</w:t>
      </w:r>
      <w:bookmarkEnd w:id="771"/>
      <w:bookmarkEnd w:id="772"/>
      <w:bookmarkEnd w:id="773"/>
      <w:r>
        <w:rPr>
          <w:rFonts w:ascii="Times New Roman" w:hAnsi="Times New Roman"/>
          <w:sz w:val="24"/>
        </w:rPr>
        <w:t xml:space="preserve"> </w:t>
      </w:r>
    </w:p>
    <w:p w14:paraId="5C6E2259" w14:textId="37FE8984" w:rsidR="00FD54FC" w:rsidRPr="002A677E" w:rsidRDefault="00CE7221" w:rsidP="00487A02">
      <w:pPr>
        <w:pStyle w:val="InstructionsText2"/>
        <w:numPr>
          <w:ilvl w:val="0"/>
          <w:numId w:val="0"/>
        </w:numPr>
        <w:ind w:left="1353" w:hanging="360"/>
      </w:pPr>
      <w:fldSimple w:instr=" seq paragraphs ">
        <w:r>
          <w:t>191</w:t>
        </w:r>
      </w:fldSimple>
      <w:r>
        <w:t>.</w:t>
      </w:r>
      <w:r>
        <w:tab/>
        <w:t xml:space="preserve"> C 33.00 veidnes nolūkos informācija aptver visus riska darījumus ar “Vispārējām valdībām”, kā minēts šīs īstenošanas regulas V pielikuma 42. punkta b) apakšpunktā.</w:t>
      </w:r>
    </w:p>
    <w:p w14:paraId="08288A06" w14:textId="1833F87D" w:rsidR="00FD54FC" w:rsidRPr="002A677E" w:rsidRDefault="00CE7221" w:rsidP="00487A02">
      <w:pPr>
        <w:pStyle w:val="InstructionsText2"/>
        <w:numPr>
          <w:ilvl w:val="0"/>
          <w:numId w:val="0"/>
        </w:numPr>
        <w:ind w:left="1353" w:hanging="360"/>
      </w:pPr>
      <w:fldSimple w:instr=" seq paragraphs ">
        <w:r>
          <w:t>192</w:t>
        </w:r>
      </w:fldSimple>
      <w:r>
        <w:t>.</w:t>
      </w:r>
      <w:r>
        <w:tab/>
        <w:t xml:space="preserve"> Ja riska darījumiem ar “Vispārējām valdībām” piemēro pašu kapitāla prasības saskaņā ar Regulas (ES) Nr. 575/2013 Trešās daļas II sadaļu, riska darījumi ar “Vispārējām valdībām” saskaņā ar minētās regulas 112. un 147. pantu ir ietverti dažādās riska darījumu kategorijās, kā precizēts norādēs par C 07.00., C 08.01. un C 08.02. veidnes aizpildīšanu. </w:t>
      </w:r>
    </w:p>
    <w:p w14:paraId="1643CBEB" w14:textId="1CD097BF" w:rsidR="00FD54FC" w:rsidRPr="002A677E" w:rsidRDefault="00CE7221" w:rsidP="00487A02">
      <w:pPr>
        <w:pStyle w:val="InstructionsText2"/>
        <w:numPr>
          <w:ilvl w:val="0"/>
          <w:numId w:val="0"/>
        </w:numPr>
        <w:ind w:left="1353" w:hanging="360"/>
      </w:pPr>
      <w:fldSimple w:instr=" seq paragraphs ">
        <w:r>
          <w:t>193</w:t>
        </w:r>
      </w:fldSimple>
      <w:r>
        <w:t>.</w:t>
      </w:r>
      <w:r>
        <w:tab/>
        <w:t xml:space="preserve"> Šīs īstenošanas regulas V pielikuma Trešajā daļā ietvertās 2. tabulu (Standartizētā pieeja) un 3. tabulu (IRB pieeja) ņem vērā, lai riska darījumu kategorijas, kas izmantotas, lai saskaņā ar Regulas (ES) Nr. 575/2013 aprēķinātu kapitāla prasības, attiecinātu uz darījuma partnera sektoru “Vispārējās valdības”. </w:t>
      </w:r>
    </w:p>
    <w:p w14:paraId="41F2B1A4" w14:textId="77777777" w:rsidR="00FD54FC" w:rsidRPr="002A677E" w:rsidRDefault="00CE7221" w:rsidP="00487A02">
      <w:pPr>
        <w:pStyle w:val="InstructionsText2"/>
        <w:numPr>
          <w:ilvl w:val="0"/>
          <w:numId w:val="0"/>
        </w:numPr>
        <w:ind w:left="1353" w:hanging="360"/>
      </w:pPr>
      <w:fldSimple w:instr=" seq paragraphs ">
        <w:r>
          <w:t>194</w:t>
        </w:r>
      </w:fldSimple>
      <w:r>
        <w:t xml:space="preserve">. Informāciju sniedz par apkopoto riska darījumu kopsummu (proti, visu to valstu summu, kurās bankai ir riska darījumi ar valsti) un par katru valsti, pamatojoties uz darījuma partnera rezidences vietu un atsaucoties uz tiešo aizņēmēju. </w:t>
      </w:r>
    </w:p>
    <w:p w14:paraId="1695AE0F" w14:textId="77777777" w:rsidR="00FD54FC" w:rsidRPr="002A677E" w:rsidRDefault="00CE7221" w:rsidP="00487A02">
      <w:pPr>
        <w:pStyle w:val="InstructionsText2"/>
        <w:numPr>
          <w:ilvl w:val="0"/>
          <w:numId w:val="0"/>
        </w:numPr>
        <w:ind w:left="1353" w:hanging="360"/>
      </w:pPr>
      <w:fldSimple w:instr=" seq paragraphs ">
        <w:r>
          <w:t>195</w:t>
        </w:r>
      </w:fldSimple>
      <w:r>
        <w:t>.</w:t>
      </w:r>
      <w:r>
        <w:tab/>
        <w:t xml:space="preserve"> Riska darījumus iedala riska darījumu kategorijās vai jurisdikcijās, neņemot vērā kredītriska mazināšanas metodes un jo īpaši aizstāšanas ietekmi. Tomēr, aprēķinot riska darījumu vērtības un riska darījumu riska svērtās vērtības attiecībā uz katru riska darījumu kategoriju un katru jurisdikciju, ietver riska mazināšanas metožu, tostarp aizstāšanas ietekmes, sastopamību. </w:t>
      </w:r>
    </w:p>
    <w:p w14:paraId="074321E3" w14:textId="77777777" w:rsidR="00FD54FC" w:rsidRPr="002A677E" w:rsidRDefault="00CE7221" w:rsidP="00487A02">
      <w:pPr>
        <w:pStyle w:val="InstructionsText2"/>
        <w:numPr>
          <w:ilvl w:val="0"/>
          <w:numId w:val="0"/>
        </w:numPr>
        <w:ind w:left="1353" w:hanging="360"/>
      </w:pPr>
      <w:fldSimple w:instr=" seq paragraphs ">
        <w:r>
          <w:t>196</w:t>
        </w:r>
      </w:fldSimple>
      <w:r>
        <w:t>.</w:t>
      </w:r>
      <w:r>
        <w:tab/>
        <w:t xml:space="preserve"> Uzrādot informāciju par riska darījumiem ar “Vispārējām valdībām” dalījumā pa tiešā darījuma partnera rezidences vietas jurisdikcijām, kas nav pārskatu sniedzošās iestādes vietējā jurisdikcija, piemēro šīs īstenošanas regulas 6. panta 3. punkta sliekšņus.</w:t>
      </w:r>
    </w:p>
    <w:p w14:paraId="3577A9ED" w14:textId="5ED21D22"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4" w:name="_Toc367202009"/>
      <w:bookmarkStart w:id="775" w:name="_Toc473561057"/>
      <w:bookmarkStart w:id="776" w:name="_Toc118991818"/>
      <w:r>
        <w:rPr>
          <w:rFonts w:ascii="Times New Roman" w:hAnsi="Times New Roman"/>
          <w:sz w:val="24"/>
          <w:u w:val="none"/>
        </w:rPr>
        <w:t>7.2.</w:t>
      </w:r>
      <w:r>
        <w:tab/>
        <w:t>Riska darījumu ar “Vispārējām valdībām” veidnes tvērums</w:t>
      </w:r>
      <w:bookmarkEnd w:id="774"/>
      <w:bookmarkEnd w:id="775"/>
      <w:bookmarkEnd w:id="776"/>
    </w:p>
    <w:p w14:paraId="4ABEC63C" w14:textId="77777777" w:rsidR="00FD54FC" w:rsidRPr="002A677E" w:rsidRDefault="00CE7221" w:rsidP="00487A02">
      <w:pPr>
        <w:pStyle w:val="InstructionsText2"/>
        <w:numPr>
          <w:ilvl w:val="0"/>
          <w:numId w:val="0"/>
        </w:numPr>
        <w:ind w:left="1353" w:hanging="360"/>
      </w:pPr>
      <w:fldSimple w:instr=" seq paragraphs ">
        <w:r>
          <w:t>197</w:t>
        </w:r>
      </w:fldSimple>
      <w:r>
        <w:t>.</w:t>
      </w:r>
      <w:r>
        <w:tab/>
        <w:t xml:space="preserve"> GOV veidnes tvērumā ir bilances, ārpusbilances un atvasināto instrumentu tiešie riska darījumi ar “Vispārējām valdībām” banku portfelī un tirdzniecības portfelī. Turklāt tiek pieprasīts arī izziņas postenis par netiešiem riska darījumiem kredītu atvasināto instrumentu veidā, kurus pārdod vispārējās valdības riska darījumos.</w:t>
      </w:r>
    </w:p>
    <w:p w14:paraId="13C7BD2C" w14:textId="3AEE5050" w:rsidR="00FD54FC" w:rsidRPr="002A677E" w:rsidRDefault="00CE7221" w:rsidP="00487A02">
      <w:pPr>
        <w:pStyle w:val="InstructionsText2"/>
        <w:numPr>
          <w:ilvl w:val="0"/>
          <w:numId w:val="0"/>
        </w:numPr>
        <w:ind w:left="1353" w:hanging="360"/>
      </w:pPr>
      <w:fldSimple w:instr=" seq paragraphs ">
        <w:r>
          <w:t>198</w:t>
        </w:r>
      </w:fldSimple>
      <w:r>
        <w:t>.</w:t>
      </w:r>
      <w:r>
        <w:tab/>
        <w:t xml:space="preserve"> Riska darījums ir tiešs riska darījums, ja tiešais darījumu partneris ir “vispārējā valdība”, kā minēts šīs īstenošanas regulas V pielikuma 42. punkta b) apakšpunktā. </w:t>
      </w:r>
    </w:p>
    <w:p w14:paraId="70B0FE7F" w14:textId="77777777" w:rsidR="00FD54FC" w:rsidRPr="002A677E" w:rsidRDefault="00CE7221" w:rsidP="00487A02">
      <w:pPr>
        <w:pStyle w:val="InstructionsText2"/>
        <w:numPr>
          <w:ilvl w:val="0"/>
          <w:numId w:val="0"/>
        </w:numPr>
        <w:ind w:left="1353" w:hanging="360"/>
      </w:pPr>
      <w:fldSimple w:instr=" seq paragraphs ">
        <w:r>
          <w:t>199</w:t>
        </w:r>
      </w:fldSimple>
      <w:r>
        <w:t>.</w:t>
      </w:r>
      <w:r>
        <w:tab/>
        <w:t xml:space="preserve"> Veidne ir sadalīta divās daļās. Pirmās pamatā ir riska darījumu sadalījums pa riska veidiem, regulatīvajām pieejām un riska darījumu kategorijām, savukārt otrās pamatā ir sadalījums pēc atlikušā termiņa.</w:t>
      </w:r>
    </w:p>
    <w:p w14:paraId="51205335" w14:textId="30191B10"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7" w:name="_Toc473561058"/>
      <w:bookmarkStart w:id="778" w:name="_Toc118991819"/>
      <w:r>
        <w:rPr>
          <w:rFonts w:ascii="Times New Roman" w:hAnsi="Times New Roman"/>
          <w:sz w:val="24"/>
          <w:u w:val="none"/>
        </w:rPr>
        <w:t>7.3.</w:t>
      </w:r>
      <w:r>
        <w:tab/>
      </w:r>
      <w:r>
        <w:rPr>
          <w:rFonts w:ascii="Times New Roman" w:hAnsi="Times New Roman"/>
          <w:sz w:val="24"/>
        </w:rPr>
        <w:t>Norādes par konkrētām pozīcijām</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2A677E" w14:paraId="286FF3B6" w14:textId="77777777" w:rsidTr="00672D2A">
        <w:tc>
          <w:tcPr>
            <w:tcW w:w="1188" w:type="dxa"/>
            <w:shd w:val="pct25" w:color="auto" w:fill="auto"/>
          </w:tcPr>
          <w:p w14:paraId="602508DF"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Slejas</w:t>
            </w:r>
          </w:p>
          <w:p w14:paraId="07D22D14" w14:textId="77777777" w:rsidR="00FD54FC" w:rsidRPr="002A677E" w:rsidRDefault="00FD54FC" w:rsidP="00FD54FC">
            <w:pPr>
              <w:spacing w:before="0" w:after="0"/>
              <w:ind w:left="33"/>
              <w:rPr>
                <w:rFonts w:ascii="Times New Roman" w:hAnsi="Times New Roman"/>
                <w:bCs/>
                <w:sz w:val="24"/>
                <w:lang w:eastAsia="de-DE"/>
              </w:rPr>
            </w:pPr>
          </w:p>
        </w:tc>
        <w:tc>
          <w:tcPr>
            <w:tcW w:w="8640" w:type="dxa"/>
            <w:shd w:val="pct25" w:color="auto" w:fill="auto"/>
          </w:tcPr>
          <w:p w14:paraId="2518187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Instrukcijas</w:t>
            </w:r>
          </w:p>
        </w:tc>
      </w:tr>
      <w:tr w:rsidR="00FD54FC" w:rsidRPr="002A677E" w14:paraId="233E5B8C" w14:textId="77777777" w:rsidTr="00672D2A">
        <w:tc>
          <w:tcPr>
            <w:tcW w:w="1188" w:type="dxa"/>
            <w:tcBorders>
              <w:bottom w:val="single" w:sz="4" w:space="0" w:color="auto"/>
            </w:tcBorders>
          </w:tcPr>
          <w:p w14:paraId="69E55C77"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0010-0260</w:t>
            </w:r>
          </w:p>
        </w:tc>
        <w:tc>
          <w:tcPr>
            <w:tcW w:w="8640" w:type="dxa"/>
            <w:tcBorders>
              <w:bottom w:val="single" w:sz="4" w:space="0" w:color="auto"/>
            </w:tcBorders>
          </w:tcPr>
          <w:p w14:paraId="1F1928C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TIEŠIE RISKA DARĪJUMI </w:t>
            </w:r>
          </w:p>
        </w:tc>
      </w:tr>
      <w:tr w:rsidR="00FD54FC" w:rsidRPr="002A677E" w14:paraId="75F19AEB" w14:textId="77777777" w:rsidTr="00672D2A">
        <w:tc>
          <w:tcPr>
            <w:tcW w:w="1188" w:type="dxa"/>
          </w:tcPr>
          <w:p w14:paraId="2A4ACA00"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0010-0140</w:t>
            </w:r>
          </w:p>
        </w:tc>
        <w:tc>
          <w:tcPr>
            <w:tcW w:w="8640" w:type="dxa"/>
          </w:tcPr>
          <w:p w14:paraId="1234281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BILANCES RISKA DARĪJUMI</w:t>
            </w:r>
          </w:p>
        </w:tc>
      </w:tr>
      <w:tr w:rsidR="00FD54FC" w:rsidRPr="002A677E" w14:paraId="680E174D" w14:textId="77777777" w:rsidTr="00672D2A">
        <w:tc>
          <w:tcPr>
            <w:tcW w:w="1188" w:type="dxa"/>
          </w:tcPr>
          <w:p w14:paraId="50D1108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640" w:type="dxa"/>
          </w:tcPr>
          <w:p w14:paraId="7F74A95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Neatvasinātu finanšu aktīvu kopējā bruto uzskaites vērtība </w:t>
            </w:r>
          </w:p>
          <w:p w14:paraId="399170AF" w14:textId="77777777" w:rsidR="00FD54FC" w:rsidRPr="002A677E" w:rsidRDefault="00FD54FC" w:rsidP="00FD54FC">
            <w:pPr>
              <w:spacing w:before="0" w:after="0"/>
              <w:ind w:left="33"/>
              <w:rPr>
                <w:rFonts w:ascii="Times New Roman" w:hAnsi="Times New Roman"/>
                <w:bCs/>
                <w:sz w:val="24"/>
                <w:lang w:eastAsia="de-DE"/>
              </w:rPr>
            </w:pPr>
          </w:p>
          <w:p w14:paraId="1B9CA9A4" w14:textId="67641D80"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Neatvasinātu finanšu aktīvu, kas ir riska darījumi ar vispārējām valdībām, apkopotā bruto uzskaites vērtība, kā noteikts saskaņā ar šīs īstenošanas regulas V pielikuma Pirmās daļas 34. punktu, attiecībā uz visiem uzskaites portfeļiem, kuriem piemēro SFPS vai VPGP, kuru pamatā ir Padomes Direktīva 86/635/EEK, un kuri definēti šīs īstenošanas regulas V pielikuma Pirmās daļas 15.–22. punktā un uzskaitīti 0030.–0120. slejā. </w:t>
            </w:r>
          </w:p>
          <w:p w14:paraId="6424B7AA" w14:textId="77777777" w:rsidR="00FD54FC" w:rsidRPr="002A677E" w:rsidRDefault="00FD54FC" w:rsidP="00FD54FC">
            <w:pPr>
              <w:spacing w:before="0" w:after="0"/>
              <w:ind w:left="33"/>
              <w:rPr>
                <w:rFonts w:ascii="Times New Roman" w:hAnsi="Times New Roman"/>
                <w:bCs/>
                <w:sz w:val="24"/>
                <w:lang w:eastAsia="de-DE"/>
              </w:rPr>
            </w:pPr>
          </w:p>
          <w:p w14:paraId="6FA6F2B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Piesardzīgas vērtēšanas korekcijas nesamazina tirdzniecības un netirdzniecības riska darījumu, kas novērtēti pēc patiesās vērtības, bruto uzskaites vērtību.</w:t>
            </w:r>
          </w:p>
          <w:p w14:paraId="72BA16EB" w14:textId="77777777" w:rsidR="00FD54FC" w:rsidRPr="002A677E" w:rsidRDefault="00FD54FC" w:rsidP="00FD54FC">
            <w:pPr>
              <w:spacing w:before="0" w:after="0"/>
              <w:rPr>
                <w:rFonts w:ascii="Times New Roman" w:hAnsi="Times New Roman"/>
                <w:bCs/>
                <w:sz w:val="24"/>
                <w:lang w:eastAsia="de-DE"/>
              </w:rPr>
            </w:pPr>
          </w:p>
        </w:tc>
      </w:tr>
      <w:tr w:rsidR="00FD54FC" w:rsidRPr="002A677E" w14:paraId="328B15E7" w14:textId="77777777" w:rsidTr="00672D2A">
        <w:tc>
          <w:tcPr>
            <w:tcW w:w="1188" w:type="dxa"/>
          </w:tcPr>
          <w:p w14:paraId="7FA0CE6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0020</w:t>
            </w:r>
          </w:p>
        </w:tc>
        <w:tc>
          <w:tcPr>
            <w:tcW w:w="8640" w:type="dxa"/>
          </w:tcPr>
          <w:p w14:paraId="571AE8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Neatvasinātu finanšu aktīvu kopējā uzskaites vērtība (atskaitot īsās pozīcijas)</w:t>
            </w:r>
          </w:p>
          <w:p w14:paraId="3E4FF798" w14:textId="77777777" w:rsidR="00FD54FC" w:rsidRPr="002A677E" w:rsidRDefault="00FD54FC" w:rsidP="00FD54FC">
            <w:pPr>
              <w:spacing w:before="0" w:after="0"/>
              <w:ind w:left="33"/>
              <w:rPr>
                <w:rFonts w:ascii="Times New Roman" w:hAnsi="Times New Roman"/>
                <w:bCs/>
                <w:sz w:val="24"/>
                <w:lang w:eastAsia="de-DE"/>
              </w:rPr>
            </w:pPr>
          </w:p>
          <w:p w14:paraId="1CDA5F95" w14:textId="06CCB3A9" w:rsidR="00FD54FC" w:rsidRPr="002A677E" w:rsidRDefault="00FD54FC" w:rsidP="00FD54FC">
            <w:pPr>
              <w:spacing w:before="0" w:after="0"/>
              <w:ind w:left="33"/>
              <w:rPr>
                <w:rFonts w:ascii="Times New Roman" w:hAnsi="Times New Roman"/>
                <w:bCs/>
                <w:sz w:val="24"/>
              </w:rPr>
            </w:pPr>
            <w:r>
              <w:rPr>
                <w:rFonts w:ascii="Times New Roman" w:hAnsi="Times New Roman"/>
                <w:sz w:val="24"/>
              </w:rPr>
              <w:t>Neatvasinātu finanšu aktīvu, kas ir riska darījumi ar vispārējām valdībām, apkopotā uzskaites vērtība, kā minēts šīs īstenošanas regulas V pielikuma Pirmās daļas 27. punktā, attiecībā uz visiem uzskaites portfeļiem, kuriem piemēro SFPS vai VPGP, kuru pamatā ir Padomes Direktīva 86/635/EEK, un kuri definēti šīs īstenošanas regulas V pielikuma Pirmās daļas 15.—22. punktā un uzskaitīti 0030.–0120. slejā, atskaitot īsās pozīcijas.</w:t>
            </w:r>
          </w:p>
          <w:p w14:paraId="0091970C" w14:textId="77777777" w:rsidR="00FD54FC" w:rsidRPr="002A677E" w:rsidRDefault="00FD54FC" w:rsidP="00FD54FC">
            <w:pPr>
              <w:spacing w:before="0" w:after="0"/>
              <w:ind w:left="33"/>
              <w:rPr>
                <w:rFonts w:ascii="Times New Roman" w:hAnsi="Times New Roman"/>
                <w:bCs/>
                <w:sz w:val="24"/>
                <w:lang w:eastAsia="de-DE"/>
              </w:rPr>
            </w:pPr>
          </w:p>
          <w:p w14:paraId="6C5C588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Ja iestādei ir īsā pozīcija uz to pašu atlikušo termiņu un to pašu tiešo darījuma partneri, kas denominēta tajā pašā valūtā, īsās pozīcijas uzskaites vērtībai veic savstarpējo prasījumu ieskaitu ar tiešās pozīcijas uzskaites vērtību. Minēto neto summu uzskata par nulli, ja tā ir negatīva. Ja iestādei ir īsā pozīcija bez sakrītošas tiešas pozīcijas, par īsās pozīcijas vērtību uzskata nulli šīs slejas nolūkā. </w:t>
            </w:r>
          </w:p>
          <w:p w14:paraId="2DBC796D" w14:textId="77777777" w:rsidR="00FD54FC" w:rsidRPr="002A677E" w:rsidDel="00FB1EBF" w:rsidRDefault="00FD54FC" w:rsidP="00454026">
            <w:pPr>
              <w:spacing w:before="0" w:after="0"/>
              <w:ind w:left="33"/>
              <w:rPr>
                <w:rFonts w:ascii="Times New Roman" w:hAnsi="Times New Roman"/>
                <w:bCs/>
                <w:sz w:val="24"/>
                <w:lang w:eastAsia="de-DE"/>
              </w:rPr>
            </w:pPr>
          </w:p>
        </w:tc>
      </w:tr>
      <w:tr w:rsidR="00FD54FC" w:rsidRPr="002A677E" w14:paraId="117AF939" w14:textId="77777777" w:rsidTr="00672D2A">
        <w:tc>
          <w:tcPr>
            <w:tcW w:w="1188" w:type="dxa"/>
          </w:tcPr>
          <w:p w14:paraId="1CD407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0030-0120</w:t>
            </w:r>
          </w:p>
        </w:tc>
        <w:tc>
          <w:tcPr>
            <w:tcW w:w="8640" w:type="dxa"/>
          </w:tcPr>
          <w:p w14:paraId="0D2E9A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NEATVASINĀTI FINANŠU AKTĪVI PA UZSKAITES PORTFEĻIEM</w:t>
            </w:r>
          </w:p>
          <w:p w14:paraId="4FD7AA73" w14:textId="77777777" w:rsidR="00FD54FC" w:rsidRPr="002A677E" w:rsidRDefault="00FD54FC" w:rsidP="00FD54FC">
            <w:pPr>
              <w:spacing w:before="0" w:after="0"/>
              <w:ind w:left="33"/>
              <w:rPr>
                <w:rFonts w:ascii="Times New Roman" w:hAnsi="Times New Roman"/>
                <w:bCs/>
                <w:sz w:val="24"/>
                <w:lang w:eastAsia="de-DE"/>
              </w:rPr>
            </w:pPr>
          </w:p>
          <w:p w14:paraId="1FB2E88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Neatvasinātu finanšu aktīvu (kā definēts šīs tabulas iepriekšējā rindā), kas ir riska darījumi ar vispārējām valdībām, apkopotā uzskaites vērtība dalījumā pa uzskaites portfeļiem atbilstīgi piemērojamajam grāmatvedības regulējumam.</w:t>
            </w:r>
          </w:p>
          <w:p w14:paraId="2D903CD8"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5D628D19" w14:textId="77777777" w:rsidTr="00672D2A">
        <w:tc>
          <w:tcPr>
            <w:tcW w:w="1188" w:type="dxa"/>
          </w:tcPr>
          <w:p w14:paraId="35B7AF8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640" w:type="dxa"/>
          </w:tcPr>
          <w:p w14:paraId="62D50A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Tirdzniecības nolūkā turēti finanšu aktīvi</w:t>
            </w:r>
          </w:p>
          <w:p w14:paraId="21F0AB23" w14:textId="77777777" w:rsidR="00FD54FC" w:rsidRPr="002A677E" w:rsidRDefault="00FD54FC" w:rsidP="00FD54FC">
            <w:pPr>
              <w:spacing w:before="0" w:after="0"/>
              <w:ind w:left="33"/>
              <w:rPr>
                <w:rFonts w:ascii="Times New Roman" w:hAnsi="Times New Roman"/>
                <w:bCs/>
                <w:sz w:val="24"/>
                <w:lang w:eastAsia="de-DE"/>
              </w:rPr>
            </w:pPr>
          </w:p>
          <w:p w14:paraId="28E21996" w14:textId="77777777" w:rsidR="00FD54FC" w:rsidRPr="002A677E" w:rsidRDefault="001C79CB" w:rsidP="00FD54FC">
            <w:pPr>
              <w:spacing w:before="0" w:after="0"/>
              <w:ind w:left="33"/>
              <w:rPr>
                <w:rFonts w:ascii="Times New Roman" w:hAnsi="Times New Roman"/>
                <w:bCs/>
                <w:sz w:val="24"/>
              </w:rPr>
            </w:pPr>
            <w:r>
              <w:rPr>
                <w:rFonts w:ascii="Times New Roman" w:hAnsi="Times New Roman"/>
                <w:sz w:val="24"/>
              </w:rPr>
              <w:t>7. SFPS 8. punkta a) apakšpunkta ii) punkts; 9. SFPS A papildinājums</w:t>
            </w:r>
          </w:p>
          <w:p w14:paraId="04FC47FE"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1A3CCBC6" w14:textId="77777777" w:rsidTr="00672D2A">
        <w:tc>
          <w:tcPr>
            <w:tcW w:w="1188" w:type="dxa"/>
          </w:tcPr>
          <w:p w14:paraId="28CBF04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0040</w:t>
            </w:r>
          </w:p>
        </w:tc>
        <w:tc>
          <w:tcPr>
            <w:tcW w:w="8640" w:type="dxa"/>
          </w:tcPr>
          <w:p w14:paraId="32CD48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Tirdzniecības finanšu aktīvi</w:t>
            </w:r>
          </w:p>
          <w:p w14:paraId="085120E5" w14:textId="77777777" w:rsidR="00FD54FC" w:rsidRPr="002A677E" w:rsidRDefault="00FD54FC" w:rsidP="00FD54FC">
            <w:pPr>
              <w:spacing w:before="0" w:after="0"/>
              <w:ind w:left="33"/>
              <w:rPr>
                <w:rFonts w:ascii="Times New Roman" w:hAnsi="Times New Roman"/>
                <w:bCs/>
                <w:sz w:val="24"/>
                <w:lang w:eastAsia="de-DE"/>
              </w:rPr>
            </w:pPr>
          </w:p>
          <w:p w14:paraId="2B679755" w14:textId="385D3A85" w:rsidR="00FD54FC" w:rsidRPr="002A677E" w:rsidRDefault="00245E37" w:rsidP="00FD54FC">
            <w:pPr>
              <w:spacing w:before="0" w:after="0"/>
              <w:ind w:left="33"/>
              <w:rPr>
                <w:rFonts w:ascii="Times New Roman" w:hAnsi="Times New Roman"/>
                <w:bCs/>
                <w:sz w:val="24"/>
              </w:rPr>
            </w:pPr>
            <w:r>
              <w:rPr>
                <w:rFonts w:ascii="Times New Roman" w:hAnsi="Times New Roman"/>
                <w:sz w:val="24"/>
              </w:rPr>
              <w:t>Padomes Direktīvas 86/635/EEK 32. un 33. pants, šīs īstenošanas regulas V pielikuma 1. daļas 16. punkts; Direktīvas 2013/34/ES 8. panta 1. punkta a) apakšpunkts.</w:t>
            </w:r>
          </w:p>
          <w:p w14:paraId="40255CD0" w14:textId="77777777" w:rsidR="002F78EA" w:rsidRPr="002A677E" w:rsidRDefault="002F78EA" w:rsidP="00FD54FC">
            <w:pPr>
              <w:spacing w:before="0" w:after="0"/>
              <w:ind w:left="33"/>
              <w:rPr>
                <w:rFonts w:ascii="Times New Roman" w:hAnsi="Times New Roman"/>
                <w:bCs/>
                <w:sz w:val="24"/>
                <w:lang w:eastAsia="de-DE"/>
              </w:rPr>
            </w:pPr>
          </w:p>
          <w:p w14:paraId="74667598"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Iestādes uzrāda tikai saskaņā ar valsts vispārpieņemtajiem grāmatvedības principiem.</w:t>
            </w:r>
          </w:p>
          <w:p w14:paraId="19BA46DA"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4274A30F" w14:textId="77777777" w:rsidTr="00672D2A">
        <w:tc>
          <w:tcPr>
            <w:tcW w:w="1188" w:type="dxa"/>
          </w:tcPr>
          <w:p w14:paraId="296235B6"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640" w:type="dxa"/>
          </w:tcPr>
          <w:p w14:paraId="37B3453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Netirdzniecības finanšu aktīvi, kas obligāti novērtējami patiesajā vērtībā ar atspoguļojumu peļņas vai zaudējumu aprēķinā</w:t>
            </w:r>
          </w:p>
          <w:p w14:paraId="7373D886" w14:textId="77777777" w:rsidR="00FD54FC" w:rsidRPr="002A677E" w:rsidRDefault="00FD54FC" w:rsidP="00FD54FC">
            <w:pPr>
              <w:spacing w:before="0" w:after="0"/>
              <w:ind w:left="33"/>
              <w:rPr>
                <w:rFonts w:ascii="Times New Roman" w:hAnsi="Times New Roman"/>
                <w:bCs/>
                <w:sz w:val="24"/>
                <w:lang w:eastAsia="de-DE"/>
              </w:rPr>
            </w:pPr>
          </w:p>
          <w:p w14:paraId="3E4682B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7. SFPS 8. punkta a) apakšpunkta ii) punkts; 9. SFPS 4.1.4. punkts</w:t>
            </w:r>
          </w:p>
          <w:p w14:paraId="32109D7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18FA6FA" w14:textId="77777777" w:rsidTr="00672D2A">
        <w:tc>
          <w:tcPr>
            <w:tcW w:w="1188" w:type="dxa"/>
          </w:tcPr>
          <w:p w14:paraId="0FA05A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0060</w:t>
            </w:r>
          </w:p>
        </w:tc>
        <w:tc>
          <w:tcPr>
            <w:tcW w:w="8640" w:type="dxa"/>
          </w:tcPr>
          <w:p w14:paraId="15B627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Finanšu aktīvi, kas novērtēti patiesajā vērtībā ar atspoguļojumu peļņas vai zaudējumu aprēķinā</w:t>
            </w:r>
          </w:p>
          <w:p w14:paraId="080BA654" w14:textId="77777777" w:rsidR="00FD54FC" w:rsidRPr="002A677E" w:rsidRDefault="00FD54FC" w:rsidP="00FD54FC">
            <w:pPr>
              <w:spacing w:before="0" w:after="0"/>
              <w:ind w:left="33"/>
              <w:rPr>
                <w:rFonts w:ascii="Times New Roman" w:hAnsi="Times New Roman"/>
                <w:bCs/>
                <w:sz w:val="24"/>
                <w:lang w:eastAsia="de-DE"/>
              </w:rPr>
            </w:pPr>
          </w:p>
          <w:p w14:paraId="41F89837" w14:textId="379A8633" w:rsidR="00FD54FC" w:rsidRPr="002A677E" w:rsidRDefault="00FD54FC" w:rsidP="00FD54FC">
            <w:pPr>
              <w:spacing w:before="0" w:after="0"/>
              <w:ind w:left="33"/>
              <w:rPr>
                <w:rFonts w:ascii="Times New Roman" w:hAnsi="Times New Roman"/>
                <w:bCs/>
                <w:sz w:val="24"/>
              </w:rPr>
            </w:pPr>
            <w:r>
              <w:rPr>
                <w:rFonts w:ascii="Times New Roman" w:hAnsi="Times New Roman"/>
                <w:sz w:val="24"/>
              </w:rPr>
              <w:t>7. SFPS 8. punkta a) apakšpunkta i) punkts; 9. SFPS 4.1.5. punkts un Direktīvas 2013/34/ES 8. panta 1. punkta a) apakšpunkts un 8. panta 6. punkts.</w:t>
            </w:r>
          </w:p>
          <w:p w14:paraId="78F45C8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A49C709" w14:textId="77777777" w:rsidTr="00672D2A">
        <w:tc>
          <w:tcPr>
            <w:tcW w:w="1188" w:type="dxa"/>
          </w:tcPr>
          <w:p w14:paraId="0F05942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640" w:type="dxa"/>
          </w:tcPr>
          <w:p w14:paraId="64121D2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Netirdzniecības neatvasināti finanšu aktīvi, kas novērtēti patiesajā vērtībā ar atspoguļojumu peļņas vai zaudējumu aprēķinā</w:t>
            </w:r>
          </w:p>
          <w:p w14:paraId="25F5FBE0" w14:textId="77777777" w:rsidR="00FD54FC" w:rsidRPr="002A677E" w:rsidRDefault="00FD54FC" w:rsidP="00FD54FC">
            <w:pPr>
              <w:spacing w:before="0" w:after="0"/>
              <w:ind w:left="33"/>
              <w:rPr>
                <w:rFonts w:ascii="Times New Roman" w:hAnsi="Times New Roman"/>
                <w:bCs/>
                <w:sz w:val="24"/>
                <w:lang w:eastAsia="de-DE"/>
              </w:rPr>
            </w:pPr>
          </w:p>
          <w:p w14:paraId="68CC8083" w14:textId="6B9ACA45" w:rsidR="00FD54FC" w:rsidRPr="002A677E" w:rsidRDefault="002F78EA" w:rsidP="00FD54FC">
            <w:pPr>
              <w:spacing w:before="0" w:after="0"/>
              <w:ind w:left="33"/>
              <w:rPr>
                <w:rFonts w:ascii="Times New Roman" w:hAnsi="Times New Roman"/>
                <w:bCs/>
                <w:sz w:val="24"/>
              </w:rPr>
            </w:pPr>
            <w:r>
              <w:rPr>
                <w:rFonts w:ascii="Times New Roman" w:hAnsi="Times New Roman"/>
                <w:sz w:val="24"/>
              </w:rPr>
              <w:t>Padomes Direktīvas 86/635/EEK 36. panta 2. punkts. Direktīvas 2013/34/ES 8. panta 1. punkta a) apakšpunkts.</w:t>
            </w:r>
          </w:p>
          <w:p w14:paraId="086B0E04" w14:textId="77777777" w:rsidR="00FD54FC" w:rsidRPr="002A677E" w:rsidRDefault="00FD54FC" w:rsidP="00FD54FC">
            <w:pPr>
              <w:spacing w:before="0" w:after="0"/>
              <w:ind w:left="33"/>
              <w:rPr>
                <w:rFonts w:ascii="Times New Roman" w:hAnsi="Times New Roman"/>
                <w:bCs/>
                <w:sz w:val="24"/>
                <w:lang w:eastAsia="de-DE"/>
              </w:rPr>
            </w:pPr>
          </w:p>
          <w:p w14:paraId="0E055C90"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Iestādes uzrāda tikai saskaņā ar valsts vispārpieņemtajiem grāmatvedības principiem.</w:t>
            </w:r>
          </w:p>
          <w:p w14:paraId="7EBCC11F"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16ADF6F" w14:textId="77777777" w:rsidTr="00672D2A">
        <w:tc>
          <w:tcPr>
            <w:tcW w:w="1188" w:type="dxa"/>
          </w:tcPr>
          <w:p w14:paraId="6B65790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640" w:type="dxa"/>
          </w:tcPr>
          <w:p w14:paraId="2EE052A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Finanšu aktīvi patiesajā vērtībā ar atspoguļojumu citos visaptverošajos ienākumos</w:t>
            </w:r>
          </w:p>
          <w:p w14:paraId="6ECF1C71" w14:textId="77777777" w:rsidR="00FD54FC" w:rsidRPr="002A677E" w:rsidRDefault="00FD54FC" w:rsidP="00FD54FC">
            <w:pPr>
              <w:spacing w:before="0" w:after="0"/>
              <w:ind w:left="33"/>
              <w:rPr>
                <w:rFonts w:ascii="Times New Roman" w:hAnsi="Times New Roman"/>
                <w:bCs/>
                <w:sz w:val="24"/>
                <w:lang w:eastAsia="de-DE"/>
              </w:rPr>
            </w:pPr>
          </w:p>
          <w:p w14:paraId="1A83041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7. SFPS 8. punkta d) apakšpunkts; 9. SFPS 4.1.2.A punkts</w:t>
            </w:r>
          </w:p>
          <w:p w14:paraId="2F412666" w14:textId="77777777" w:rsidR="00FD54FC" w:rsidRPr="002A677E" w:rsidRDefault="00FD54FC" w:rsidP="00FD54FC">
            <w:pPr>
              <w:spacing w:before="0" w:after="0"/>
              <w:ind w:left="33"/>
              <w:rPr>
                <w:rFonts w:ascii="Times New Roman" w:hAnsi="Times New Roman"/>
                <w:b/>
                <w:bCs/>
                <w:sz w:val="24"/>
                <w:lang w:eastAsia="de-DE"/>
              </w:rPr>
            </w:pPr>
          </w:p>
        </w:tc>
      </w:tr>
      <w:tr w:rsidR="00FD54FC" w:rsidRPr="002A677E" w14:paraId="46B215B4" w14:textId="77777777" w:rsidTr="00672D2A">
        <w:tc>
          <w:tcPr>
            <w:tcW w:w="1188" w:type="dxa"/>
          </w:tcPr>
          <w:p w14:paraId="2C0A90F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640" w:type="dxa"/>
          </w:tcPr>
          <w:p w14:paraId="2C6961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Netirdzniecības neatvasināti finanšu aktīvi, kas novērtēti patiesajā vērtībā caur pašu kapitālu</w:t>
            </w:r>
          </w:p>
          <w:p w14:paraId="61C3B8B2" w14:textId="77777777" w:rsidR="00FD54FC" w:rsidRPr="002A677E" w:rsidRDefault="00FD54FC" w:rsidP="00FD54FC">
            <w:pPr>
              <w:spacing w:before="0" w:after="0"/>
              <w:ind w:left="33"/>
              <w:rPr>
                <w:rFonts w:ascii="Times New Roman" w:hAnsi="Times New Roman"/>
                <w:bCs/>
                <w:sz w:val="24"/>
                <w:lang w:eastAsia="de-DE"/>
              </w:rPr>
            </w:pPr>
          </w:p>
          <w:p w14:paraId="2C918192" w14:textId="28F3B8DC" w:rsidR="00FD54FC" w:rsidRPr="002A677E" w:rsidRDefault="00EC38B2" w:rsidP="00FD54FC">
            <w:pPr>
              <w:spacing w:before="0" w:after="0"/>
              <w:ind w:left="33"/>
              <w:rPr>
                <w:rFonts w:ascii="Times New Roman" w:hAnsi="Times New Roman"/>
                <w:bCs/>
                <w:sz w:val="24"/>
              </w:rPr>
            </w:pPr>
            <w:r>
              <w:rPr>
                <w:rFonts w:ascii="Times New Roman" w:hAnsi="Times New Roman"/>
                <w:sz w:val="24"/>
              </w:rPr>
              <w:t>Direktīvas 2013/34/ES 8. panta 1. punkta a) apakšpunkts un 8. panta 8. punkts</w:t>
            </w:r>
          </w:p>
          <w:p w14:paraId="65249002" w14:textId="77777777" w:rsidR="00FD54FC" w:rsidRPr="002A677E" w:rsidRDefault="00FD54FC" w:rsidP="00FD54FC">
            <w:pPr>
              <w:spacing w:before="0" w:after="0"/>
              <w:ind w:left="33"/>
              <w:rPr>
                <w:rFonts w:ascii="Times New Roman" w:hAnsi="Times New Roman"/>
                <w:bCs/>
                <w:sz w:val="24"/>
                <w:lang w:eastAsia="de-DE"/>
              </w:rPr>
            </w:pPr>
          </w:p>
          <w:p w14:paraId="46B591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Iestādes uzrāda tikai saskaņā ar valsts vispārpieņemtajiem grāmatvedības principiem.</w:t>
            </w:r>
          </w:p>
          <w:p w14:paraId="3EAE7B04"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E6E4602" w14:textId="77777777" w:rsidTr="00672D2A">
        <w:tc>
          <w:tcPr>
            <w:tcW w:w="1188" w:type="dxa"/>
          </w:tcPr>
          <w:p w14:paraId="38F77EA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0100</w:t>
            </w:r>
          </w:p>
        </w:tc>
        <w:tc>
          <w:tcPr>
            <w:tcW w:w="8640" w:type="dxa"/>
          </w:tcPr>
          <w:p w14:paraId="09C25B2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Amortizētajās izmaksās novērtētie finanšu aktīvi</w:t>
            </w:r>
          </w:p>
          <w:p w14:paraId="002EDD01" w14:textId="77777777" w:rsidR="00FD54FC" w:rsidRPr="002A677E" w:rsidRDefault="00FD54FC" w:rsidP="00FD54FC">
            <w:pPr>
              <w:spacing w:before="0" w:after="0"/>
              <w:ind w:left="33"/>
              <w:rPr>
                <w:rFonts w:ascii="Times New Roman" w:hAnsi="Times New Roman"/>
                <w:bCs/>
                <w:sz w:val="24"/>
                <w:lang w:eastAsia="de-DE"/>
              </w:rPr>
            </w:pPr>
          </w:p>
          <w:p w14:paraId="20E124F0"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7. SFPS 8. punkta f) apakšpunkts; 9. SFPS 4.1.2. punkts; šīs īstenošanas regulas V pielikuma 1. daļas 15. punkts.</w:t>
            </w:r>
          </w:p>
          <w:p w14:paraId="7852E028"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80E6C60" w14:textId="77777777" w:rsidTr="00672D2A">
        <w:tc>
          <w:tcPr>
            <w:tcW w:w="1188" w:type="dxa"/>
          </w:tcPr>
          <w:p w14:paraId="07808EB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640" w:type="dxa"/>
          </w:tcPr>
          <w:p w14:paraId="69F01A6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Netirdzniecības neatvasināti finanšu aktīvi, kas novērtēti pēc izmaksu metodes</w:t>
            </w:r>
          </w:p>
          <w:p w14:paraId="3B32FC40" w14:textId="77777777" w:rsidR="00FD54FC" w:rsidRPr="002A677E" w:rsidRDefault="00FD54FC" w:rsidP="00FD54FC">
            <w:pPr>
              <w:spacing w:before="0" w:after="0"/>
              <w:ind w:left="33"/>
              <w:rPr>
                <w:rFonts w:ascii="Times New Roman" w:hAnsi="Times New Roman"/>
                <w:bCs/>
                <w:sz w:val="24"/>
                <w:lang w:eastAsia="de-DE"/>
              </w:rPr>
            </w:pPr>
          </w:p>
          <w:p w14:paraId="2E03FA9E" w14:textId="5E391AEB" w:rsidR="00FD54FC" w:rsidRPr="002A677E" w:rsidRDefault="002F78EA" w:rsidP="00FD54FC">
            <w:pPr>
              <w:spacing w:before="0" w:after="0"/>
              <w:ind w:left="33"/>
              <w:rPr>
                <w:rFonts w:ascii="Times New Roman" w:hAnsi="Times New Roman"/>
                <w:bCs/>
                <w:sz w:val="24"/>
              </w:rPr>
            </w:pPr>
            <w:r>
              <w:rPr>
                <w:rFonts w:ascii="Times New Roman" w:hAnsi="Times New Roman"/>
                <w:sz w:val="24"/>
              </w:rPr>
              <w:t>Padomes Direktīvas 86/635/EEK 35. pants, Direktīvas 2013/34/ES 6. panta 1. punkta i) apakšpunkts un 8. panta 2. punkts; Šīs īstenošanas regulas V pielikuma 1. daļas 16. punkts.</w:t>
            </w:r>
          </w:p>
          <w:p w14:paraId="69B2514B" w14:textId="77777777" w:rsidR="00FD54FC" w:rsidRPr="002A677E" w:rsidRDefault="00FD54FC" w:rsidP="00FD54FC">
            <w:pPr>
              <w:spacing w:before="0" w:after="0"/>
              <w:ind w:left="33"/>
              <w:rPr>
                <w:rFonts w:ascii="Times New Roman" w:hAnsi="Times New Roman"/>
                <w:bCs/>
                <w:sz w:val="24"/>
                <w:lang w:eastAsia="de-DE"/>
              </w:rPr>
            </w:pPr>
          </w:p>
          <w:p w14:paraId="78E5988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Iestādes uzrāda tikai saskaņā ar valsts vispārpieņemtajiem grāmatvedības principiem.</w:t>
            </w:r>
          </w:p>
          <w:p w14:paraId="1B19CE5C"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C22CFC" w14:textId="77777777" w:rsidTr="00672D2A">
        <w:tc>
          <w:tcPr>
            <w:tcW w:w="1188" w:type="dxa"/>
          </w:tcPr>
          <w:p w14:paraId="6C60674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0120</w:t>
            </w:r>
          </w:p>
        </w:tc>
        <w:tc>
          <w:tcPr>
            <w:tcW w:w="8640" w:type="dxa"/>
          </w:tcPr>
          <w:p w14:paraId="4966144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Citi netirdzniecības neatvasināti finanšu aktīvi</w:t>
            </w:r>
          </w:p>
          <w:p w14:paraId="6C250F1B" w14:textId="77777777" w:rsidR="00FD54FC" w:rsidRPr="002A677E" w:rsidRDefault="00FD54FC" w:rsidP="00FD54FC">
            <w:pPr>
              <w:spacing w:before="0" w:after="0"/>
              <w:ind w:left="33"/>
              <w:rPr>
                <w:rFonts w:ascii="Times New Roman" w:hAnsi="Times New Roman"/>
                <w:bCs/>
                <w:sz w:val="24"/>
                <w:lang w:eastAsia="de-DE"/>
              </w:rPr>
            </w:pPr>
          </w:p>
          <w:p w14:paraId="64C16FCC" w14:textId="6D3FD614" w:rsidR="00FD54FC" w:rsidRPr="002A677E" w:rsidRDefault="002B004B" w:rsidP="00FD54FC">
            <w:pPr>
              <w:spacing w:before="0" w:after="0"/>
              <w:ind w:left="33"/>
              <w:rPr>
                <w:rFonts w:ascii="Times New Roman" w:hAnsi="Times New Roman"/>
                <w:bCs/>
                <w:sz w:val="24"/>
              </w:rPr>
            </w:pPr>
            <w:r>
              <w:rPr>
                <w:rFonts w:ascii="Times New Roman" w:hAnsi="Times New Roman"/>
                <w:sz w:val="24"/>
              </w:rPr>
              <w:t>Padomes Direktīvas 86/635/EEK 37. pants, Direktīvas 2013/34/ES 12. panta 7. punkts; Šīs īstenošanas regulas V pielikuma 1. daļas 16. punkts.</w:t>
            </w:r>
          </w:p>
          <w:p w14:paraId="6BEAE203" w14:textId="77777777" w:rsidR="00FD54FC" w:rsidRPr="002A677E" w:rsidRDefault="00FD54FC" w:rsidP="00FD54FC">
            <w:pPr>
              <w:spacing w:before="0" w:after="0"/>
              <w:ind w:left="33"/>
              <w:rPr>
                <w:rFonts w:ascii="Times New Roman" w:hAnsi="Times New Roman"/>
                <w:bCs/>
                <w:sz w:val="24"/>
                <w:lang w:eastAsia="de-DE"/>
              </w:rPr>
            </w:pPr>
          </w:p>
          <w:p w14:paraId="2CED856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Iestādes uzrāda tikai saskaņā ar valsts vispārpieņemtajiem grāmatvedības principiem.</w:t>
            </w:r>
          </w:p>
          <w:p w14:paraId="2F2475A6"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3B5787C" w14:textId="77777777" w:rsidTr="00672D2A">
        <w:tc>
          <w:tcPr>
            <w:tcW w:w="1188" w:type="dxa"/>
          </w:tcPr>
          <w:p w14:paraId="4844848E"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640" w:type="dxa"/>
          </w:tcPr>
          <w:p w14:paraId="079E209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Īsās pozīcijas</w:t>
            </w:r>
          </w:p>
          <w:p w14:paraId="58551500" w14:textId="77777777" w:rsidR="00FD54FC" w:rsidRPr="002A677E" w:rsidRDefault="00FD54FC" w:rsidP="00FD54FC">
            <w:pPr>
              <w:spacing w:before="0" w:after="0"/>
              <w:ind w:left="33"/>
              <w:rPr>
                <w:rFonts w:ascii="Times New Roman" w:hAnsi="Times New Roman"/>
                <w:bCs/>
                <w:sz w:val="24"/>
                <w:lang w:eastAsia="de-DE"/>
              </w:rPr>
            </w:pPr>
          </w:p>
          <w:p w14:paraId="53137A2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Īso pozīciju uzskaites vērtība, kā definēts 9. SFPS BA7. punkta b)  apakšpunktā, ja tiešais darījuma partneris ir vispārējā valdība, kā definēts šā pielikuma 155.–160. punktā.</w:t>
            </w:r>
          </w:p>
          <w:p w14:paraId="2D427CF1" w14:textId="77777777" w:rsidR="00FD54FC" w:rsidRPr="002A677E" w:rsidRDefault="00FD54FC" w:rsidP="00FD54FC">
            <w:pPr>
              <w:spacing w:before="0" w:after="0"/>
              <w:ind w:left="33"/>
              <w:rPr>
                <w:rFonts w:ascii="Times New Roman" w:hAnsi="Times New Roman"/>
                <w:bCs/>
                <w:sz w:val="24"/>
                <w:lang w:eastAsia="de-DE"/>
              </w:rPr>
            </w:pPr>
          </w:p>
          <w:p w14:paraId="6AC001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Īsās pozīcijas rodas, ja iestāde pārdod vērtspapīrus, kuri iegūti caur pirkšanas ar atpārdošanu aizdevumu vai aizņemti vērtspapīru aizdevuma darījumā.</w:t>
            </w:r>
          </w:p>
          <w:p w14:paraId="630CC7F9" w14:textId="77777777" w:rsidR="00FD54FC" w:rsidRPr="002A677E" w:rsidRDefault="00FD54FC" w:rsidP="00FD54FC">
            <w:pPr>
              <w:spacing w:before="0" w:after="0"/>
              <w:ind w:left="33"/>
              <w:rPr>
                <w:rFonts w:ascii="Times New Roman" w:hAnsi="Times New Roman"/>
                <w:bCs/>
                <w:sz w:val="24"/>
                <w:lang w:eastAsia="de-DE"/>
              </w:rPr>
            </w:pPr>
          </w:p>
          <w:p w14:paraId="7C6086E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Uzskaites vērtība ir īso pozīciju patiesā vērtība.</w:t>
            </w:r>
          </w:p>
          <w:p w14:paraId="1E2437E4" w14:textId="77777777" w:rsidR="00FD54FC" w:rsidRPr="002A677E" w:rsidRDefault="00FD54FC" w:rsidP="00FD54FC">
            <w:pPr>
              <w:spacing w:before="0" w:after="0"/>
              <w:ind w:left="33"/>
              <w:rPr>
                <w:rFonts w:ascii="Times New Roman" w:hAnsi="Times New Roman"/>
                <w:bCs/>
                <w:sz w:val="24"/>
                <w:lang w:eastAsia="de-DE"/>
              </w:rPr>
            </w:pPr>
          </w:p>
          <w:p w14:paraId="6E80F5ED" w14:textId="77777777" w:rsidR="00454026" w:rsidRPr="002A677E" w:rsidRDefault="00FD54FC" w:rsidP="00127986">
            <w:pPr>
              <w:spacing w:before="0" w:after="0"/>
              <w:ind w:left="33"/>
              <w:rPr>
                <w:rFonts w:ascii="Times New Roman" w:hAnsi="Times New Roman"/>
                <w:bCs/>
                <w:sz w:val="24"/>
              </w:rPr>
            </w:pPr>
            <w:r>
              <w:rPr>
                <w:rFonts w:ascii="Times New Roman" w:hAnsi="Times New Roman"/>
                <w:sz w:val="24"/>
              </w:rPr>
              <w:t xml:space="preserve">Īsās pozīcijas uzrāda pa atlikušā termiņa grupām, kā uzskaitīts 0170.–0230. rindā, un pēc tiešajiem darījumu partneriem. </w:t>
            </w:r>
          </w:p>
          <w:p w14:paraId="6467659A" w14:textId="77777777" w:rsidR="00454026" w:rsidRPr="002A677E" w:rsidRDefault="00454026" w:rsidP="00127986">
            <w:pPr>
              <w:spacing w:before="0" w:after="0"/>
              <w:ind w:left="33"/>
              <w:rPr>
                <w:rFonts w:ascii="Times New Roman" w:hAnsi="Times New Roman"/>
                <w:bCs/>
                <w:sz w:val="24"/>
                <w:lang w:eastAsia="de-DE"/>
              </w:rPr>
            </w:pPr>
          </w:p>
          <w:p w14:paraId="6DB1C359" w14:textId="77777777" w:rsidR="00FD54FC" w:rsidRPr="002A677E" w:rsidRDefault="00454026" w:rsidP="00454026">
            <w:pPr>
              <w:spacing w:before="0" w:after="0"/>
              <w:ind w:left="33"/>
              <w:rPr>
                <w:rFonts w:ascii="Times New Roman" w:hAnsi="Times New Roman"/>
                <w:bCs/>
                <w:sz w:val="24"/>
              </w:rPr>
            </w:pPr>
            <w:r>
              <w:rPr>
                <w:rFonts w:ascii="Times New Roman" w:hAnsi="Times New Roman"/>
                <w:sz w:val="24"/>
              </w:rPr>
              <w:t>Īsajām pozīcijām, kas uzrādītas šajā slejā, var veikt savstarpējo ieskaitu ar to pašu atlikušo termiņu un tiešajiem darījumu partneriem un tajā pašā valūtā, kas uzrādīta 0030. līdz 0120. slejā, lai iegūtu neto pozīciju, kas ir uzrādīta 0020. slejā.</w:t>
            </w:r>
          </w:p>
          <w:p w14:paraId="57A01794" w14:textId="77777777" w:rsidR="00454026" w:rsidRPr="002A677E" w:rsidRDefault="00454026" w:rsidP="00454026">
            <w:pPr>
              <w:spacing w:before="0" w:after="0"/>
              <w:ind w:left="33"/>
              <w:rPr>
                <w:rFonts w:ascii="Times New Roman" w:hAnsi="Times New Roman"/>
                <w:bCs/>
                <w:sz w:val="24"/>
                <w:lang w:eastAsia="de-DE"/>
              </w:rPr>
            </w:pPr>
          </w:p>
        </w:tc>
      </w:tr>
      <w:tr w:rsidR="00FD54FC" w:rsidRPr="002A677E" w14:paraId="5529ACDF" w14:textId="77777777" w:rsidTr="00672D2A">
        <w:tc>
          <w:tcPr>
            <w:tcW w:w="1188" w:type="dxa"/>
          </w:tcPr>
          <w:p w14:paraId="53DC0037" w14:textId="77777777" w:rsidR="00FD54FC" w:rsidRPr="002A677E" w:rsidDel="00E97A51" w:rsidRDefault="00535792" w:rsidP="00FD54FC">
            <w:pPr>
              <w:spacing w:before="0" w:after="0"/>
              <w:ind w:left="33"/>
              <w:rPr>
                <w:rFonts w:ascii="Times New Roman" w:hAnsi="Times New Roman"/>
                <w:bCs/>
                <w:sz w:val="24"/>
              </w:rPr>
            </w:pPr>
            <w:r>
              <w:rPr>
                <w:rFonts w:ascii="Times New Roman" w:hAnsi="Times New Roman"/>
                <w:sz w:val="24"/>
              </w:rPr>
              <w:t>0140</w:t>
            </w:r>
          </w:p>
        </w:tc>
        <w:tc>
          <w:tcPr>
            <w:tcW w:w="8640" w:type="dxa"/>
          </w:tcPr>
          <w:p w14:paraId="3A012FA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Tostarp: īsās pozīcijas no pirkšanas ar atpārdošanu aizdevumiem, kas klasificēti kā tirdzniecības nolūkā turēti vai kā tirdzniecības finanšu aktīvi</w:t>
            </w:r>
          </w:p>
          <w:p w14:paraId="5A8DBBD5" w14:textId="77777777" w:rsidR="00FD54FC" w:rsidRPr="002A677E" w:rsidRDefault="00FD54FC" w:rsidP="00FD54FC">
            <w:pPr>
              <w:spacing w:before="0" w:after="0"/>
              <w:ind w:left="33"/>
              <w:rPr>
                <w:rFonts w:ascii="Times New Roman" w:hAnsi="Times New Roman"/>
                <w:bCs/>
                <w:sz w:val="24"/>
                <w:lang w:eastAsia="de-DE"/>
              </w:rPr>
            </w:pPr>
          </w:p>
          <w:p w14:paraId="0A6BD3F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Īso pozīciju uzskaites vērtība, kā definēts 9. SFPS BA7. punkta b) apakšpunktā, kuras rodas, ja iestāde pārdod vērtspapīrus, kas iegūti caur pirkšanas ar atpārdošanu aizdevumiem, kuros minēto vērtspapīru tiešais darījuma partneris ir vispārējā valdība, un kuras ietvertas tirdzniecības nolūkā turētu vai tirdzniecības finanšu aktīvu uzskaites portfeļos (0030. vai 0040. sleja).</w:t>
            </w:r>
          </w:p>
          <w:p w14:paraId="65B0632E" w14:textId="77777777" w:rsidR="00FD54FC" w:rsidRPr="002A677E" w:rsidRDefault="00FD54FC" w:rsidP="00FD54FC">
            <w:pPr>
              <w:spacing w:before="0" w:after="0"/>
              <w:ind w:left="33"/>
              <w:rPr>
                <w:rFonts w:ascii="Times New Roman" w:hAnsi="Times New Roman"/>
                <w:b/>
                <w:bCs/>
                <w:sz w:val="24"/>
                <w:u w:val="single"/>
                <w:lang w:eastAsia="de-DE"/>
              </w:rPr>
            </w:pPr>
          </w:p>
          <w:p w14:paraId="3AD9C67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Īsās pozīcijas, kas rodas, ja pārdotie vērtspapīri ir bijuši aizņemti vērtspapīru aizdevuma darījumā, neiekļauj šajā slejā. </w:t>
            </w:r>
          </w:p>
          <w:p w14:paraId="4FA056AB" w14:textId="77777777" w:rsidR="00FD54FC" w:rsidRPr="002A677E" w:rsidDel="00E97A51" w:rsidRDefault="00FD54FC" w:rsidP="00FD54FC">
            <w:pPr>
              <w:spacing w:before="0" w:after="0"/>
              <w:ind w:left="33"/>
              <w:rPr>
                <w:rFonts w:ascii="Times New Roman" w:hAnsi="Times New Roman"/>
                <w:b/>
                <w:bCs/>
                <w:sz w:val="24"/>
                <w:u w:val="single"/>
                <w:lang w:eastAsia="de-DE"/>
              </w:rPr>
            </w:pPr>
          </w:p>
        </w:tc>
      </w:tr>
      <w:tr w:rsidR="00FD54FC" w:rsidRPr="002A677E" w:rsidDel="004A25FD" w14:paraId="552CC869" w14:textId="77777777" w:rsidTr="00672D2A">
        <w:tc>
          <w:tcPr>
            <w:tcW w:w="1188" w:type="dxa"/>
          </w:tcPr>
          <w:p w14:paraId="3AD9BD2E"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0150</w:t>
            </w:r>
          </w:p>
        </w:tc>
        <w:tc>
          <w:tcPr>
            <w:tcW w:w="8640" w:type="dxa"/>
          </w:tcPr>
          <w:p w14:paraId="4E3B63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Uzkrātais vērtības samazinājums</w:t>
            </w:r>
          </w:p>
          <w:p w14:paraId="5759A565" w14:textId="77777777" w:rsidR="00FD54FC" w:rsidRPr="002A677E" w:rsidRDefault="00FD54FC" w:rsidP="00FD54FC">
            <w:pPr>
              <w:spacing w:before="0" w:after="0"/>
              <w:ind w:left="33"/>
              <w:rPr>
                <w:rFonts w:ascii="Times New Roman" w:hAnsi="Times New Roman"/>
                <w:b/>
                <w:bCs/>
                <w:sz w:val="24"/>
                <w:u w:val="single"/>
                <w:lang w:eastAsia="de-DE"/>
              </w:rPr>
            </w:pPr>
          </w:p>
          <w:p w14:paraId="252AF5E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Apkopotais, uzkrātais vērtības samazinājums saistībā ar neatvasinātiem finanšu aktīviem, kas uzrādīti 0080.–0120. slejā (šīs īstenošanas regulas V pielikuma Otrās daļas 70. un 71. punkts).</w:t>
            </w:r>
          </w:p>
          <w:p w14:paraId="7C293D97" w14:textId="77777777" w:rsidR="00FD54FC" w:rsidRPr="002A677E" w:rsidDel="004A25FD" w:rsidRDefault="00FD54FC" w:rsidP="00FD54FC">
            <w:pPr>
              <w:spacing w:before="0" w:after="0"/>
              <w:ind w:left="33"/>
              <w:rPr>
                <w:rFonts w:ascii="Times New Roman" w:hAnsi="Times New Roman"/>
                <w:bCs/>
                <w:sz w:val="24"/>
                <w:lang w:eastAsia="de-DE"/>
              </w:rPr>
            </w:pPr>
          </w:p>
        </w:tc>
      </w:tr>
      <w:tr w:rsidR="00FD54FC" w:rsidRPr="002A677E" w14:paraId="03C7B339" w14:textId="77777777" w:rsidTr="00672D2A">
        <w:tc>
          <w:tcPr>
            <w:tcW w:w="1188" w:type="dxa"/>
          </w:tcPr>
          <w:p w14:paraId="3211360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640" w:type="dxa"/>
          </w:tcPr>
          <w:p w14:paraId="59530BE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Uzkrātais vērtības samazinājums – t. sk.: no finanšu aktīviem, kas novērtēti patiesajā vērtībā ar atspoguļojumu citos visaptverošajos ienākumos, vai no netirdzniecības neatvasinātiem finanšu aktīviem, kuri novērtēti patiesajā vērtībā caur pašu kapitālu</w:t>
            </w:r>
          </w:p>
          <w:p w14:paraId="61FD6B52" w14:textId="77777777" w:rsidR="00FD54FC" w:rsidRPr="002A677E" w:rsidRDefault="00FD54FC" w:rsidP="00FD54FC">
            <w:pPr>
              <w:spacing w:before="0" w:after="0"/>
              <w:ind w:left="33"/>
              <w:rPr>
                <w:rFonts w:ascii="Times New Roman" w:hAnsi="Times New Roman"/>
                <w:b/>
                <w:bCs/>
                <w:sz w:val="24"/>
                <w:u w:val="single"/>
                <w:lang w:eastAsia="de-DE"/>
              </w:rPr>
            </w:pPr>
          </w:p>
          <w:p w14:paraId="520B1C0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Apkopotais uzkrātais vērtības samazinājums saistībā ar neatvasinātiem finanšu aktīviem, kas uzrādīti 0080. un 0090. slejā. </w:t>
            </w:r>
          </w:p>
          <w:p w14:paraId="0F3F205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rsidDel="004A25FD" w14:paraId="7D2C9124" w14:textId="77777777" w:rsidTr="00672D2A">
        <w:tc>
          <w:tcPr>
            <w:tcW w:w="1188" w:type="dxa"/>
          </w:tcPr>
          <w:p w14:paraId="1F33457C"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lastRenderedPageBreak/>
              <w:t>0170</w:t>
            </w:r>
          </w:p>
        </w:tc>
        <w:tc>
          <w:tcPr>
            <w:tcW w:w="8640" w:type="dxa"/>
          </w:tcPr>
          <w:p w14:paraId="0CFD6D3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Patiesās vērtības uzkrātās negatīvās izmaiņas kredītriska rezultātā </w:t>
            </w:r>
          </w:p>
          <w:p w14:paraId="71543956" w14:textId="77777777" w:rsidR="00FD54FC" w:rsidRPr="002A677E" w:rsidRDefault="00FD54FC" w:rsidP="00FD54FC">
            <w:pPr>
              <w:spacing w:before="0" w:after="0"/>
              <w:ind w:left="33"/>
              <w:rPr>
                <w:rFonts w:ascii="Times New Roman" w:hAnsi="Times New Roman"/>
                <w:b/>
                <w:bCs/>
                <w:sz w:val="24"/>
                <w:u w:val="single"/>
                <w:lang w:eastAsia="de-DE"/>
              </w:rPr>
            </w:pPr>
          </w:p>
          <w:p w14:paraId="47288E54" w14:textId="77777777" w:rsidR="00FD54FC" w:rsidRPr="002A677E" w:rsidRDefault="00FD54FC" w:rsidP="00E863C1">
            <w:pPr>
              <w:spacing w:before="0" w:after="0"/>
              <w:ind w:left="33"/>
              <w:rPr>
                <w:rFonts w:ascii="Times New Roman" w:hAnsi="Times New Roman"/>
                <w:bCs/>
                <w:sz w:val="24"/>
              </w:rPr>
            </w:pPr>
            <w:r>
              <w:rPr>
                <w:rFonts w:ascii="Times New Roman" w:hAnsi="Times New Roman"/>
                <w:sz w:val="24"/>
              </w:rPr>
              <w:t>Apkopotās patiesās vērtības uzkrātās negatīvās izmaiņas kredītriska rezultātā saistībā ar pozīcijām, par kurām informācija sniegta 0050., 0060., 0070., 0080. un 0090. slejā (šīs regulas V pielikuma Otrās daļas 69. punkts).</w:t>
            </w:r>
          </w:p>
          <w:p w14:paraId="79E9108B" w14:textId="77777777" w:rsidR="00FD54FC" w:rsidRPr="002A677E" w:rsidDel="004A25FD" w:rsidRDefault="00FD54FC" w:rsidP="00BE47D8">
            <w:pPr>
              <w:spacing w:before="0" w:after="0"/>
              <w:ind w:left="33"/>
              <w:rPr>
                <w:rFonts w:ascii="Times New Roman" w:hAnsi="Times New Roman"/>
                <w:bCs/>
                <w:sz w:val="24"/>
                <w:lang w:eastAsia="de-DE"/>
              </w:rPr>
            </w:pPr>
          </w:p>
        </w:tc>
      </w:tr>
      <w:tr w:rsidR="00FD54FC" w:rsidRPr="002A677E" w14:paraId="7B450297" w14:textId="77777777" w:rsidTr="00672D2A">
        <w:tc>
          <w:tcPr>
            <w:tcW w:w="1188" w:type="dxa"/>
          </w:tcPr>
          <w:p w14:paraId="31C8FA9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0180</w:t>
            </w:r>
          </w:p>
        </w:tc>
        <w:tc>
          <w:tcPr>
            <w:tcW w:w="8640" w:type="dxa"/>
          </w:tcPr>
          <w:p w14:paraId="0642CEC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Patiesās vērtības uzkrātās negatīvās izmaiņas kredītriska rezultātā – t. sk.: no netirdzniecības finanšu aktīviem, kas obligāti novērtējami patiesajā vērtībā ar atspoguļojumu peļņas vai zaudējumu aprēķinā, no finanšu aktīviem, kuri novērtēti patiesajā vērtībā ar atspoguļojumu peļņas vai zaudējumu aprēķinā, vai no netirdzniecības finanšu aktīviem, kas novērtēti patiesajā vērtībā ar atspoguļojumu peļņas vai zaudējumu aprēķinā</w:t>
            </w:r>
          </w:p>
          <w:p w14:paraId="4C0339D3" w14:textId="77777777" w:rsidR="00FD54FC" w:rsidRPr="002A677E" w:rsidRDefault="00FD54FC" w:rsidP="00FD54FC">
            <w:pPr>
              <w:spacing w:before="0" w:after="0"/>
              <w:ind w:left="33"/>
              <w:rPr>
                <w:rFonts w:ascii="Times New Roman" w:hAnsi="Times New Roman"/>
                <w:bCs/>
                <w:sz w:val="24"/>
                <w:lang w:eastAsia="de-DE"/>
              </w:rPr>
            </w:pPr>
          </w:p>
          <w:p w14:paraId="32CE40D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Apkopotās patiesās vērtības uzkrātās negatīvās izmaiņas kredītriska rezultātā saistībā ar pozīcijām, par kurām informācija sniegta 0050., 0060. un 0070. slejā.</w:t>
            </w:r>
          </w:p>
          <w:p w14:paraId="2D99AB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2A677E" w14:paraId="6253CB06" w14:textId="77777777" w:rsidTr="00672D2A">
        <w:tc>
          <w:tcPr>
            <w:tcW w:w="1188" w:type="dxa"/>
          </w:tcPr>
          <w:p w14:paraId="2181636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0190</w:t>
            </w:r>
          </w:p>
        </w:tc>
        <w:tc>
          <w:tcPr>
            <w:tcW w:w="8640" w:type="dxa"/>
          </w:tcPr>
          <w:p w14:paraId="7BCE31E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Patiesās vērtības uzkrātās negatīvās izmaiņas kredītriska rezultātā – t. sk.: no finanšu aktīviem, kas novērtēti patiesajā vērtībā ar atspoguļojumu citos visaptverošajos ienākumos, vai no netirdzniecības neatvasinātiem finanšu aktīviem, kuri novērtēti patiesajā vērtībā caur pašu kapitālu</w:t>
            </w:r>
          </w:p>
          <w:p w14:paraId="305DC842" w14:textId="77777777" w:rsidR="00FD54FC" w:rsidRPr="002A677E" w:rsidRDefault="00FD54FC" w:rsidP="00FD54FC">
            <w:pPr>
              <w:spacing w:before="0" w:after="0"/>
              <w:ind w:left="33"/>
              <w:rPr>
                <w:rFonts w:ascii="Times New Roman" w:hAnsi="Times New Roman"/>
                <w:bCs/>
                <w:sz w:val="24"/>
                <w:lang w:eastAsia="de-DE"/>
              </w:rPr>
            </w:pPr>
          </w:p>
          <w:p w14:paraId="18D8555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Apkopotās patiesās vērtības uzkrātās negatīvās izmaiņas kredītriska rezultātā saistībā ar pozīcijām, par kurām informācija sniegta 0080. un 0090. slejā.</w:t>
            </w:r>
          </w:p>
          <w:p w14:paraId="3E4E710D" w14:textId="77777777" w:rsidR="00E863C1" w:rsidRPr="002A677E" w:rsidRDefault="00E863C1" w:rsidP="00FD54FC">
            <w:pPr>
              <w:spacing w:before="0" w:after="0"/>
              <w:ind w:left="33"/>
              <w:rPr>
                <w:rFonts w:ascii="Times New Roman" w:hAnsi="Times New Roman"/>
                <w:bCs/>
                <w:sz w:val="24"/>
                <w:lang w:eastAsia="de-DE"/>
              </w:rPr>
            </w:pPr>
          </w:p>
        </w:tc>
      </w:tr>
      <w:tr w:rsidR="00FD54FC" w:rsidRPr="002A677E" w14:paraId="15862189" w14:textId="77777777" w:rsidTr="00672D2A">
        <w:tc>
          <w:tcPr>
            <w:tcW w:w="1188" w:type="dxa"/>
          </w:tcPr>
          <w:p w14:paraId="43A0941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0200-0230</w:t>
            </w:r>
          </w:p>
        </w:tc>
        <w:tc>
          <w:tcPr>
            <w:tcW w:w="8640" w:type="dxa"/>
          </w:tcPr>
          <w:p w14:paraId="025D702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ATVASINĀTIE INSTRUMENTI</w:t>
            </w:r>
          </w:p>
          <w:p w14:paraId="55A43413" w14:textId="77777777" w:rsidR="00FD54FC" w:rsidRPr="002A677E" w:rsidRDefault="00FD54FC" w:rsidP="00FD54FC">
            <w:pPr>
              <w:spacing w:before="0" w:after="0"/>
              <w:ind w:left="33"/>
              <w:rPr>
                <w:rFonts w:ascii="Times New Roman" w:hAnsi="Times New Roman"/>
                <w:b/>
                <w:bCs/>
                <w:sz w:val="24"/>
                <w:u w:val="single"/>
                <w:lang w:eastAsia="de-DE"/>
              </w:rPr>
            </w:pPr>
          </w:p>
          <w:p w14:paraId="176EA7A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Tiešās atvasināto instrumentu pozīcijas uzrāda 0200.–0230. slejā.</w:t>
            </w:r>
          </w:p>
          <w:p w14:paraId="0B238279" w14:textId="77777777" w:rsidR="00FD54FC" w:rsidRPr="002A677E" w:rsidRDefault="00FD54FC" w:rsidP="00FD54FC">
            <w:pPr>
              <w:spacing w:before="0" w:after="0"/>
              <w:ind w:left="33"/>
              <w:rPr>
                <w:rFonts w:ascii="Times New Roman" w:hAnsi="Times New Roman"/>
                <w:b/>
                <w:bCs/>
                <w:sz w:val="24"/>
                <w:u w:val="single"/>
                <w:lang w:eastAsia="de-DE"/>
              </w:rPr>
            </w:pPr>
          </w:p>
          <w:p w14:paraId="6C5121A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Attiecībā uz tādu atvasināto instrumentu uzrādīšanu, kam piemēro gan darījuma partnera kredītriska, gan tirgus riska kapitāla prasības, sk. norādes par rindu sadalījumu.</w:t>
            </w:r>
          </w:p>
          <w:p w14:paraId="7F84679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AF34946" w14:textId="77777777" w:rsidTr="00672D2A">
        <w:tc>
          <w:tcPr>
            <w:tcW w:w="1188" w:type="dxa"/>
          </w:tcPr>
          <w:p w14:paraId="55C141F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0200-0210</w:t>
            </w:r>
          </w:p>
        </w:tc>
        <w:tc>
          <w:tcPr>
            <w:tcW w:w="8640" w:type="dxa"/>
          </w:tcPr>
          <w:p w14:paraId="720D49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Atvasinātie instrumenti ar pozitīvu patieso vērtību</w:t>
            </w:r>
          </w:p>
          <w:p w14:paraId="02D2FF21" w14:textId="77777777" w:rsidR="00FD54FC" w:rsidRPr="002A677E" w:rsidRDefault="00FD54FC" w:rsidP="00FD54FC">
            <w:pPr>
              <w:spacing w:before="0" w:after="0"/>
              <w:ind w:left="33"/>
              <w:rPr>
                <w:rFonts w:ascii="Times New Roman" w:hAnsi="Times New Roman"/>
                <w:bCs/>
                <w:sz w:val="24"/>
                <w:lang w:eastAsia="de-DE"/>
              </w:rPr>
            </w:pPr>
          </w:p>
          <w:p w14:paraId="73924743" w14:textId="4504B2FA"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Visi atvasinātie instrumenti, kuru darījuma partneris ir vispārējā valdība un kuru patiesā vērtība iestādei pārskata sniegšanas datumā ir pozitīva, neatkarīgi no tā, vai minētos instrumentus izmanto atbilstīgās riska ierobežošanas attiecībās, tur tirdzniecības nolūkā vai iekļauj tirdzniecības portfelī, kam piemēro SFPS vai VPGP, kuru pamatā ir Padomes Direktīva 86/635/EEK. </w:t>
            </w:r>
          </w:p>
          <w:p w14:paraId="4DC4D0F9" w14:textId="77777777" w:rsidR="00FD54FC" w:rsidRPr="002A677E" w:rsidRDefault="00FD54FC" w:rsidP="00FD54FC">
            <w:pPr>
              <w:spacing w:before="0" w:after="0"/>
              <w:ind w:left="33"/>
              <w:rPr>
                <w:rFonts w:ascii="Times New Roman" w:hAnsi="Times New Roman"/>
                <w:bCs/>
                <w:sz w:val="24"/>
                <w:lang w:eastAsia="de-DE"/>
              </w:rPr>
            </w:pPr>
          </w:p>
          <w:p w14:paraId="1291C62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Šeit uzrāda ekonomikas riska ierobežošanas nolūkā turētus atvasinātos instrumentus, ja tie ir iekļauti tirdzniecībā vai tiek turēti tirdzniecības uzskaites portfeļos (šīs īstenošanas regulas V pielikuma Otrās daļas 120., 124., 125. un 137.–140. punkts).</w:t>
            </w:r>
          </w:p>
          <w:p w14:paraId="7D6AF2D8"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C1F73E7" w14:textId="77777777" w:rsidTr="00672D2A">
        <w:tc>
          <w:tcPr>
            <w:tcW w:w="1188" w:type="dxa"/>
          </w:tcPr>
          <w:p w14:paraId="324EBF3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w:t>
            </w:r>
          </w:p>
        </w:tc>
        <w:tc>
          <w:tcPr>
            <w:tcW w:w="8640" w:type="dxa"/>
          </w:tcPr>
          <w:p w14:paraId="1209C6E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Atvasinātie instrumenti ar pozitīvu patieso vērtību: Uzskaites vērtība </w:t>
            </w:r>
          </w:p>
          <w:p w14:paraId="1C20F27A" w14:textId="77777777" w:rsidR="00FD54FC" w:rsidRPr="002A677E" w:rsidRDefault="00FD54FC" w:rsidP="00FD54FC">
            <w:pPr>
              <w:spacing w:before="0" w:after="0"/>
              <w:ind w:left="33"/>
              <w:rPr>
                <w:rFonts w:ascii="Times New Roman" w:hAnsi="Times New Roman"/>
                <w:bCs/>
                <w:sz w:val="24"/>
                <w:lang w:eastAsia="de-DE"/>
              </w:rPr>
            </w:pPr>
          </w:p>
          <w:p w14:paraId="3702E2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Uzskaites vērtība atvasinātajiem instrumentiem, kurus pārskata sniegšanas atsauces datumā uzskaita kā finanšu aktīvus. </w:t>
            </w:r>
          </w:p>
          <w:p w14:paraId="04AF7ADD" w14:textId="77777777" w:rsidR="00FD54FC" w:rsidRPr="002A677E" w:rsidRDefault="00FD54FC" w:rsidP="00FD54FC">
            <w:pPr>
              <w:spacing w:before="0" w:after="0"/>
              <w:ind w:left="33"/>
              <w:rPr>
                <w:rFonts w:ascii="Times New Roman" w:hAnsi="Times New Roman"/>
                <w:bCs/>
                <w:sz w:val="24"/>
                <w:lang w:eastAsia="de-DE"/>
              </w:rPr>
            </w:pPr>
          </w:p>
          <w:p w14:paraId="5B09252F" w14:textId="6C77DF45"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 xml:space="preserve">Saskaņā ar VPGP, kuru pamatā ir Padomes Direktīva 86/635/EEK, šajā slejā uzrādāmie atvasinātie instrumenti ietver atvasinātos instrumentus, kas novērtēti iegādes vērtībā vai zemāko izmaksu vai tirgus vērtībā un ietverti tirdzniecības portfelī vai noteikti kā riska ierobežošanas instrumenti. </w:t>
            </w:r>
          </w:p>
          <w:p w14:paraId="08E45F0F"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FA6D838" w14:textId="77777777" w:rsidTr="00672D2A">
        <w:tc>
          <w:tcPr>
            <w:tcW w:w="1188" w:type="dxa"/>
          </w:tcPr>
          <w:p w14:paraId="1DAE3A4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0210</w:t>
            </w:r>
          </w:p>
        </w:tc>
        <w:tc>
          <w:tcPr>
            <w:tcW w:w="8640" w:type="dxa"/>
          </w:tcPr>
          <w:p w14:paraId="3FFDF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Atvasinātie instrumenti ar pozitīvu patieso vērtību: Nosacītā summa</w:t>
            </w:r>
          </w:p>
          <w:p w14:paraId="0C363BC2" w14:textId="77777777" w:rsidR="00FD54FC" w:rsidRPr="002A677E" w:rsidRDefault="00FD54FC" w:rsidP="00FD54FC">
            <w:pPr>
              <w:spacing w:before="0" w:after="0"/>
              <w:ind w:left="33"/>
              <w:rPr>
                <w:rFonts w:ascii="Times New Roman" w:hAnsi="Times New Roman"/>
                <w:bCs/>
                <w:sz w:val="24"/>
                <w:lang w:eastAsia="de-DE"/>
              </w:rPr>
            </w:pPr>
          </w:p>
          <w:p w14:paraId="179F393A" w14:textId="668F4ACC" w:rsidR="00FD54FC" w:rsidRPr="002A677E" w:rsidRDefault="00FD54FC" w:rsidP="00FD54FC">
            <w:pPr>
              <w:spacing w:before="0" w:after="0"/>
              <w:ind w:left="33"/>
              <w:rPr>
                <w:rFonts w:ascii="Times New Roman" w:hAnsi="Times New Roman"/>
                <w:bCs/>
                <w:sz w:val="24"/>
              </w:rPr>
            </w:pPr>
            <w:r>
              <w:rPr>
                <w:rFonts w:ascii="Times New Roman" w:hAnsi="Times New Roman"/>
                <w:sz w:val="24"/>
              </w:rPr>
              <w:t>Saskaņā ar SFPS un VPGP, kuru pamatā ir Padomes Direktīva 86/635/EEK, – nosacītā summa, kas definēta šīs īstenošanas regulas V pielikuma Otrās daļas 133.–135. punktā, visiem atvasināto instrumentu līgumiem, kuri pārskata sniegšanas atsauces datumā ir noslēgti, bet kuros vēl nav veikts norēķins, un kuros darījuma partneris ir vispārējā valdība, kā definēts šā pielikuma 191.–196. punktā, un atvasinātā instrumenta patiesā vērtība atsauces datumā iestādei ir pozitīva.</w:t>
            </w:r>
          </w:p>
          <w:p w14:paraId="52631EF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3827057" w14:textId="77777777" w:rsidTr="00672D2A">
        <w:tc>
          <w:tcPr>
            <w:tcW w:w="1188" w:type="dxa"/>
          </w:tcPr>
          <w:p w14:paraId="7EC1BFE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0220-0230</w:t>
            </w:r>
          </w:p>
        </w:tc>
        <w:tc>
          <w:tcPr>
            <w:tcW w:w="8640" w:type="dxa"/>
          </w:tcPr>
          <w:p w14:paraId="69ECA9E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Atvasinātie instrumenti ar negatīvu patieso vērtību</w:t>
            </w:r>
          </w:p>
          <w:p w14:paraId="37401090" w14:textId="77777777" w:rsidR="00FD54FC" w:rsidRPr="002A677E" w:rsidDel="00501397" w:rsidRDefault="00FD54FC" w:rsidP="00FD54FC">
            <w:pPr>
              <w:spacing w:before="0" w:after="0"/>
              <w:ind w:left="33"/>
              <w:rPr>
                <w:rFonts w:ascii="Times New Roman" w:hAnsi="Times New Roman"/>
                <w:bCs/>
                <w:sz w:val="24"/>
                <w:lang w:eastAsia="de-DE"/>
              </w:rPr>
            </w:pPr>
          </w:p>
          <w:p w14:paraId="2FC83CE1" w14:textId="6FC4CE48"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Visi atvasinātie instrumenti, kuru darījuma partneris ir vispārējā valdība un kuru patiesā vērtība iestādei pārskata sniegšanas atsauces datumā ir negatīva, neatkarīgi no tā, vai minētos instrumentus izmanto atbilstīgās riska ierobežošanas attiecībās, vai tur tirdzniecības nolūkā vai iekļauj tirdzniecības portfelī, kam piemēro SFPS vai VPGP, kuru pamatā ir Padomes Direktīva 86/635/EEK. </w:t>
            </w:r>
          </w:p>
          <w:p w14:paraId="2FD4520A" w14:textId="77777777" w:rsidR="00FD54FC" w:rsidRPr="002A677E" w:rsidRDefault="00FD54FC" w:rsidP="00FD54FC">
            <w:pPr>
              <w:spacing w:before="0" w:after="0"/>
              <w:ind w:left="33"/>
              <w:rPr>
                <w:rFonts w:ascii="Times New Roman" w:hAnsi="Times New Roman"/>
                <w:bCs/>
                <w:sz w:val="24"/>
                <w:lang w:eastAsia="de-DE"/>
              </w:rPr>
            </w:pPr>
          </w:p>
          <w:p w14:paraId="7F5C1C5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Šeit uzrāda ekonomikas riska ierobežošanas nolūkā turētus atvasinātos instrumentus, ja tie ir iekļauti tirdzniecībā vai tiek turēti tirdzniecības uzskaites portfeļos (šīs īstenošanas regulas V pielikuma Otrās daļas 120., 124., 125. un 137.–140. punkts).</w:t>
            </w:r>
          </w:p>
          <w:p w14:paraId="0BB896EB"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2A6D395" w14:textId="77777777" w:rsidTr="00672D2A">
        <w:tc>
          <w:tcPr>
            <w:tcW w:w="1188" w:type="dxa"/>
          </w:tcPr>
          <w:p w14:paraId="7E1C919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0220</w:t>
            </w:r>
          </w:p>
        </w:tc>
        <w:tc>
          <w:tcPr>
            <w:tcW w:w="8640" w:type="dxa"/>
          </w:tcPr>
          <w:p w14:paraId="2909715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Atvasinātie instrumenti ar negatīvu patieso vērtību: Uzskaites vērtība </w:t>
            </w:r>
          </w:p>
          <w:p w14:paraId="6A4D2430" w14:textId="77777777" w:rsidR="00FD54FC" w:rsidRPr="002A677E" w:rsidRDefault="00FD54FC" w:rsidP="00FD54FC">
            <w:pPr>
              <w:spacing w:before="0" w:after="0"/>
              <w:ind w:left="33"/>
              <w:rPr>
                <w:rFonts w:ascii="Times New Roman" w:hAnsi="Times New Roman"/>
                <w:bCs/>
                <w:sz w:val="24"/>
                <w:lang w:eastAsia="de-DE"/>
              </w:rPr>
            </w:pPr>
          </w:p>
          <w:p w14:paraId="2C7237A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Uzskaites vērtība atvasinātajiem instrumentiem, kurus pārskata sniegšanas atsauces datumā uzskaita kā finanšu saistības. </w:t>
            </w:r>
          </w:p>
          <w:p w14:paraId="34CCEE6F" w14:textId="77777777" w:rsidR="00FD54FC" w:rsidRPr="002A677E" w:rsidRDefault="00FD54FC" w:rsidP="00FD54FC">
            <w:pPr>
              <w:spacing w:before="0" w:after="0"/>
              <w:ind w:left="33"/>
              <w:rPr>
                <w:rFonts w:ascii="Times New Roman" w:hAnsi="Times New Roman"/>
                <w:bCs/>
                <w:sz w:val="24"/>
                <w:lang w:eastAsia="de-DE"/>
              </w:rPr>
            </w:pPr>
          </w:p>
          <w:p w14:paraId="34E3F516" w14:textId="6C2A9D6F"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Saskaņā ar VPGP, kuru pamatā ir Padomes Direktīva 86/635/EEK, šajā slejā uzrādāmie atvasinātie instrumenti ietver atvasinātos instrumentus, kas novērtēti iegādes vērtībā vai zemāko izmaksu vai tirgus vērtībā un ietverti tirdzniecības portfelī vai noteikti kā riska ierobežošanas instrumenti. </w:t>
            </w:r>
          </w:p>
          <w:p w14:paraId="283E21E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91B5A54" w14:textId="77777777" w:rsidTr="00672D2A">
        <w:tc>
          <w:tcPr>
            <w:tcW w:w="1188" w:type="dxa"/>
          </w:tcPr>
          <w:p w14:paraId="050FFE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0230</w:t>
            </w:r>
          </w:p>
        </w:tc>
        <w:tc>
          <w:tcPr>
            <w:tcW w:w="8640" w:type="dxa"/>
          </w:tcPr>
          <w:p w14:paraId="519CB874" w14:textId="77777777" w:rsidR="00FD54FC" w:rsidRPr="002A677E" w:rsidRDefault="00FD54FC" w:rsidP="00FD54FC">
            <w:pPr>
              <w:spacing w:before="0" w:after="0"/>
              <w:rPr>
                <w:rFonts w:ascii="Times New Roman" w:hAnsi="Times New Roman"/>
                <w:b/>
                <w:bCs/>
                <w:sz w:val="24"/>
                <w:u w:val="single"/>
              </w:rPr>
            </w:pPr>
            <w:r>
              <w:rPr>
                <w:rFonts w:ascii="Times New Roman" w:hAnsi="Times New Roman"/>
                <w:b/>
                <w:sz w:val="24"/>
                <w:u w:val="single"/>
              </w:rPr>
              <w:t>Atvasinātie instrumenti ar negatīvu patieso vērtību: Nosacītā summa</w:t>
            </w:r>
          </w:p>
          <w:p w14:paraId="045D0F1D" w14:textId="77777777" w:rsidR="00FD54FC" w:rsidRPr="002A677E" w:rsidRDefault="00FD54FC" w:rsidP="00FD54FC">
            <w:pPr>
              <w:spacing w:before="0" w:after="0"/>
              <w:ind w:left="33"/>
              <w:rPr>
                <w:rFonts w:ascii="Times New Roman" w:hAnsi="Times New Roman"/>
                <w:b/>
                <w:bCs/>
                <w:sz w:val="24"/>
                <w:u w:val="single"/>
                <w:lang w:eastAsia="de-DE"/>
              </w:rPr>
            </w:pPr>
          </w:p>
          <w:p w14:paraId="01197E44" w14:textId="7706DAE1" w:rsidR="00FD54FC" w:rsidRPr="002A677E" w:rsidRDefault="00FD54FC" w:rsidP="00FD54FC">
            <w:pPr>
              <w:spacing w:before="0" w:after="0"/>
              <w:ind w:left="33"/>
              <w:rPr>
                <w:rFonts w:ascii="Times New Roman" w:hAnsi="Times New Roman"/>
                <w:bCs/>
                <w:sz w:val="24"/>
              </w:rPr>
            </w:pPr>
            <w:r>
              <w:rPr>
                <w:rFonts w:ascii="Times New Roman" w:hAnsi="Times New Roman"/>
                <w:sz w:val="24"/>
              </w:rPr>
              <w:t>Saskaņā ar SFPS un VPGP, kuru pamatā ir Padomes Direktīva 86/635/EEK, – nosacītā summa, kas definēta šīs īstenošanas regulas V pielikuma Otrās daļas 133.–135. punktā, visiem atvasināto instrumentu līgumiem, kuri atsauces datumā ir noslēgti, bet kuros vēl nav veikts norēķins, un kuros darījuma partneris ir vispārējā valdība, kā definēts šā pielikuma 191.–196. punktā, un atvasinātā instrumenta patiesā vērtība atsauces datumā iestādei ir negatīva.</w:t>
            </w:r>
          </w:p>
          <w:p w14:paraId="4A0DA90E"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65D6B24" w14:textId="77777777" w:rsidTr="00672D2A">
        <w:tc>
          <w:tcPr>
            <w:tcW w:w="1188" w:type="dxa"/>
          </w:tcPr>
          <w:p w14:paraId="7964F818"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0240-0260</w:t>
            </w:r>
          </w:p>
        </w:tc>
        <w:tc>
          <w:tcPr>
            <w:tcW w:w="8640" w:type="dxa"/>
          </w:tcPr>
          <w:p w14:paraId="318E97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ĀRPUSBILANCES RISKA DARĪJUMI</w:t>
            </w:r>
          </w:p>
        </w:tc>
      </w:tr>
      <w:tr w:rsidR="00FD54FC" w:rsidRPr="002A677E" w14:paraId="5EF21141" w14:textId="77777777" w:rsidTr="00672D2A">
        <w:tc>
          <w:tcPr>
            <w:tcW w:w="1188" w:type="dxa"/>
          </w:tcPr>
          <w:p w14:paraId="08E40CC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0240</w:t>
            </w:r>
          </w:p>
        </w:tc>
        <w:tc>
          <w:tcPr>
            <w:tcW w:w="8640" w:type="dxa"/>
          </w:tcPr>
          <w:p w14:paraId="2FCA4FA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Nominālvērtība</w:t>
            </w:r>
          </w:p>
          <w:p w14:paraId="7F5ED06C" w14:textId="77777777" w:rsidR="00FD54FC" w:rsidRPr="002A677E" w:rsidRDefault="00FD54FC" w:rsidP="00FD54FC">
            <w:pPr>
              <w:spacing w:before="0" w:after="0"/>
              <w:ind w:left="33"/>
              <w:rPr>
                <w:rFonts w:ascii="Times New Roman" w:hAnsi="Times New Roman"/>
                <w:bCs/>
                <w:sz w:val="24"/>
                <w:lang w:eastAsia="de-DE"/>
              </w:rPr>
            </w:pPr>
          </w:p>
          <w:p w14:paraId="736EAAC1" w14:textId="5F9A3F72"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Ja ārpusbilances posteņa tiešais darījuma partneris ir vispārējā valdība, kā definēts šā pielikuma 155.–160. punktā, – nominālā vērtība saistībām un finanšu garantijām, kuras neuzskata par atvasinātajiem instrumentiem saskaņā ar SFPS vai VPGP, kuru pamatā ir Padomes Direktīva 86/635/EEK (šīs īstenošanas regulas V pielikuma Otrās daļas 102.–119. punkts).</w:t>
            </w:r>
          </w:p>
          <w:p w14:paraId="7799A120" w14:textId="77777777" w:rsidR="00FD54FC" w:rsidRPr="002A677E" w:rsidRDefault="00FD54FC" w:rsidP="00FD54FC">
            <w:pPr>
              <w:spacing w:before="0" w:after="0"/>
              <w:ind w:left="33"/>
              <w:rPr>
                <w:rFonts w:ascii="Times New Roman" w:hAnsi="Times New Roman"/>
                <w:bCs/>
                <w:sz w:val="24"/>
                <w:lang w:eastAsia="de-DE"/>
              </w:rPr>
            </w:pPr>
          </w:p>
          <w:p w14:paraId="5BC741EF"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Saskaņā ar šīs īstenošanas regulas V pielikuma Otrās daļas 43. un 44. punktu vispārējā valdība ir tiešais darījuma partneris: a) sniegtā finanšu garantijā, ja tā ir garantētā parāda instrumenta tiešais darījuma partneris, un b) sniegtās aizdevumu un citās apņemšanās, ja tā ir darījuma partneris, kura kredītrisku uzņemas pārskatu sniedzošā iestāde. </w:t>
            </w:r>
          </w:p>
          <w:p w14:paraId="06394AAA"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71A15C" w14:textId="77777777" w:rsidTr="00672D2A">
        <w:tc>
          <w:tcPr>
            <w:tcW w:w="1188" w:type="dxa"/>
          </w:tcPr>
          <w:p w14:paraId="078CDEF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0250</w:t>
            </w:r>
          </w:p>
        </w:tc>
        <w:tc>
          <w:tcPr>
            <w:tcW w:w="8640" w:type="dxa"/>
          </w:tcPr>
          <w:p w14:paraId="4252FA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Uzkrājumi</w:t>
            </w:r>
          </w:p>
          <w:p w14:paraId="044EDD40" w14:textId="77777777" w:rsidR="00FD54FC" w:rsidRPr="002A677E" w:rsidRDefault="00FD54FC" w:rsidP="00FD54FC">
            <w:pPr>
              <w:spacing w:before="0" w:after="0"/>
              <w:ind w:left="33"/>
              <w:rPr>
                <w:rFonts w:ascii="Times New Roman" w:hAnsi="Times New Roman"/>
                <w:bCs/>
                <w:sz w:val="24"/>
                <w:lang w:eastAsia="de-DE"/>
              </w:rPr>
            </w:pPr>
          </w:p>
          <w:p w14:paraId="608A99A5" w14:textId="1510FC53" w:rsidR="00FD54FC" w:rsidRPr="002A677E" w:rsidRDefault="002F78EA" w:rsidP="00FD54FC">
            <w:pPr>
              <w:spacing w:before="0" w:after="0"/>
              <w:ind w:left="33"/>
              <w:rPr>
                <w:rFonts w:ascii="Times New Roman" w:hAnsi="Times New Roman"/>
                <w:bCs/>
                <w:sz w:val="24"/>
              </w:rPr>
            </w:pPr>
            <w:r>
              <w:rPr>
                <w:rFonts w:ascii="Times New Roman" w:hAnsi="Times New Roman"/>
                <w:sz w:val="24"/>
              </w:rPr>
              <w:t>Padomes Direktīvas 86/635/EEK 4. panta “Saistības”, 6. punkta c) apakšpunkts un “Ārpusbilances posteņi”, 27. panta 11. punkts, 28. panta 8. punkts un 33. pants; 9. SFPF 4.2.1. punkta c) apakšpunkta ii) punkts, d) apakšpunkta ii) punkts, 9.5.5.20. punkts, 37. SGS, 4. SFPS, šīs īstenošanas regulas V pielikuma 2.11. daļa.</w:t>
            </w:r>
          </w:p>
          <w:p w14:paraId="40352E07" w14:textId="77777777" w:rsidR="00FD54FC" w:rsidRPr="002A677E" w:rsidRDefault="00FD54FC" w:rsidP="00FD54FC">
            <w:pPr>
              <w:spacing w:before="0" w:after="0"/>
              <w:ind w:left="33"/>
              <w:rPr>
                <w:rFonts w:ascii="Times New Roman" w:hAnsi="Times New Roman"/>
                <w:bCs/>
                <w:sz w:val="24"/>
                <w:lang w:eastAsia="de-DE"/>
              </w:rPr>
            </w:pPr>
          </w:p>
          <w:p w14:paraId="533389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Uzkrājumi visiem ārpusbilances riska darījumiem neatkarīgi no tā, kā tie tiek novērtēti, izņemot tos, kas saskaņā ar 9. SFPS novērtēti patiesajā vērtībā ar atspoguļojumu peļņas un zaudējumu aprēķinā.</w:t>
            </w:r>
          </w:p>
          <w:p w14:paraId="7B262E40" w14:textId="77777777" w:rsidR="00FD54FC" w:rsidRPr="002A677E" w:rsidRDefault="00FD54FC" w:rsidP="00FD54FC">
            <w:pPr>
              <w:spacing w:before="0" w:after="0"/>
              <w:ind w:left="33"/>
              <w:rPr>
                <w:rFonts w:ascii="Times New Roman" w:hAnsi="Times New Roman"/>
                <w:bCs/>
                <w:sz w:val="24"/>
                <w:lang w:eastAsia="de-DE"/>
              </w:rPr>
            </w:pPr>
          </w:p>
          <w:p w14:paraId="02C935B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Saskaņā ar SFPS sniegtas aizdevumu apņemšanās vērtības samazinājumu uzrāda 150. slejā, ja iestāde nevar atsevišķi identificēt paredzamos kredītzaudējumus saistībā ar parāda instrumenta izmantoto un neizmantoto summu. Ja kombinētie paredzamie kredītzaudējumi par minēto finanšu instrumentu pārsniedz instrumenta aizdevumu komponenta bruto uzskaites vērtību, paredzamo kredītzaudējumu atlikumu uzrāda kā uzkrājumus 0250. slejā.</w:t>
            </w:r>
          </w:p>
          <w:p w14:paraId="7C1DF5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AE6FDAB" w14:textId="77777777" w:rsidTr="00672D2A">
        <w:tc>
          <w:tcPr>
            <w:tcW w:w="1188" w:type="dxa"/>
          </w:tcPr>
          <w:p w14:paraId="3647F9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0260</w:t>
            </w:r>
          </w:p>
        </w:tc>
        <w:tc>
          <w:tcPr>
            <w:tcW w:w="8640" w:type="dxa"/>
          </w:tcPr>
          <w:p w14:paraId="02397F0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Patiesās vērtības uzkrātās negatīvās izmaiņas kredītriska rezultātā </w:t>
            </w:r>
          </w:p>
          <w:p w14:paraId="72CA151D" w14:textId="77777777" w:rsidR="00FD54FC" w:rsidRPr="002A677E" w:rsidRDefault="00FD54FC" w:rsidP="00FD54FC">
            <w:pPr>
              <w:spacing w:before="0" w:after="0"/>
              <w:ind w:left="33"/>
              <w:rPr>
                <w:rFonts w:ascii="Times New Roman" w:hAnsi="Times New Roman"/>
                <w:b/>
                <w:bCs/>
                <w:sz w:val="24"/>
                <w:u w:val="single"/>
                <w:lang w:eastAsia="de-DE"/>
              </w:rPr>
            </w:pPr>
          </w:p>
          <w:p w14:paraId="4D98EBE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Attiecībā uz ārpusbilances posteņiem, kas saskaņā ar 9. SFPS novērtēti patiesajā vērtībā ar atspoguļojumu peļņas vai zaudējumu aprēķinā – patiesās vērtības uzkrātās negatīvās izmaiņas kredītriska rezultātā (šīs īstenošanas regulas V pielikuma Otrās daļas 110. punkts).</w:t>
            </w:r>
          </w:p>
          <w:p w14:paraId="7E9DE855" w14:textId="77777777" w:rsidR="00FD54FC" w:rsidRPr="002A677E"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2A677E" w14:paraId="10CF4F1A"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A9E351A" w14:textId="77777777" w:rsidR="00FD54FC" w:rsidRPr="002A677E" w:rsidDel="008D1680" w:rsidRDefault="00535792" w:rsidP="00B74792">
            <w:pPr>
              <w:spacing w:before="0" w:after="0"/>
              <w:ind w:left="33"/>
              <w:rPr>
                <w:rFonts w:ascii="Times New Roman" w:hAnsi="Times New Roman"/>
                <w:bCs/>
                <w:sz w:val="24"/>
              </w:rPr>
            </w:pPr>
            <w:r>
              <w:rPr>
                <w:rFonts w:ascii="Times New Roman" w:hAnsi="Times New Roman"/>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2681831"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Izziņas postenis: kredītu atvasinātie instrumenti, kas pārdoti vispārējo valdību riska darījumos</w:t>
            </w:r>
          </w:p>
          <w:p w14:paraId="6E74B8EF" w14:textId="77777777" w:rsidR="00FD54FC" w:rsidRPr="002A677E" w:rsidRDefault="00FD54FC" w:rsidP="00FD54FC">
            <w:pPr>
              <w:spacing w:before="0" w:after="0"/>
              <w:ind w:left="33"/>
              <w:rPr>
                <w:rFonts w:ascii="Times New Roman" w:hAnsi="Times New Roman"/>
                <w:b/>
                <w:bCs/>
                <w:sz w:val="24"/>
                <w:u w:val="single"/>
                <w:lang w:eastAsia="de-DE"/>
              </w:rPr>
            </w:pPr>
          </w:p>
          <w:p w14:paraId="0EE79E51" w14:textId="4A80BB21" w:rsidR="00FD54FC" w:rsidRPr="002A677E" w:rsidRDefault="00FD54FC" w:rsidP="00FD54FC">
            <w:pPr>
              <w:spacing w:before="0" w:after="0"/>
              <w:ind w:left="33"/>
              <w:rPr>
                <w:rFonts w:ascii="Times New Roman" w:hAnsi="Times New Roman"/>
                <w:bCs/>
                <w:sz w:val="24"/>
              </w:rPr>
            </w:pPr>
            <w:r>
              <w:rPr>
                <w:rFonts w:ascii="Times New Roman" w:hAnsi="Times New Roman"/>
                <w:sz w:val="24"/>
              </w:rPr>
              <w:t>Ir jāuzrāda kredītu atvasinātie instrumenti, kas neatbilst tādu finanšu garantiju definīcijai saskaņā ar V pielikuma Otrās daļas 58. punktu, kuras pārskatu sniedzošā iestāde ir parakstījusi ar darījumu partneriem, kas nav vispārējās valdības, un kuru atsauces riska darījums ir vispārējā valdība.</w:t>
            </w:r>
          </w:p>
          <w:p w14:paraId="66B14CC9" w14:textId="77777777" w:rsidR="00FD54FC" w:rsidRPr="002A677E" w:rsidRDefault="00FD54FC" w:rsidP="00FD54FC">
            <w:pPr>
              <w:spacing w:before="0" w:after="0"/>
              <w:ind w:left="33"/>
              <w:rPr>
                <w:rFonts w:ascii="Times New Roman" w:hAnsi="Times New Roman"/>
                <w:bCs/>
                <w:sz w:val="24"/>
                <w:lang w:eastAsia="de-DE"/>
              </w:rPr>
            </w:pPr>
          </w:p>
          <w:p w14:paraId="3ADBA02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Minētās slejas neuzrāda par riska darījumiem, kas sadalīti pa riska veidiem, regulatīvajām pieejām un riska darījumu kategorijām (0020.–0160. rinda).</w:t>
            </w:r>
          </w:p>
          <w:p w14:paraId="169C9A1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F9438C7"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7C1A5283"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8DC63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Atvasinātie instrumenti ar pozitīvu patieso vērtību: uzskaites vērtība</w:t>
            </w:r>
          </w:p>
          <w:p w14:paraId="59CFCBB3" w14:textId="77777777" w:rsidR="00FD54FC" w:rsidRPr="002A677E" w:rsidRDefault="00FD54FC" w:rsidP="00FD54FC">
            <w:pPr>
              <w:spacing w:before="0" w:after="0"/>
              <w:ind w:left="33"/>
              <w:rPr>
                <w:rFonts w:ascii="Times New Roman" w:hAnsi="Times New Roman"/>
                <w:b/>
                <w:bCs/>
                <w:sz w:val="24"/>
                <w:u w:val="single"/>
                <w:lang w:eastAsia="de-DE"/>
              </w:rPr>
            </w:pPr>
          </w:p>
          <w:p w14:paraId="13C668C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Apkopotā uzskaites vērtība kredītu atvasinātajiem instrumentiem, kuri pārdoti uzrādītos riska darījumos ar vispārējo valdību un kuru patiesā vērtība iestādei pārskata sniegšanas datumā ir pozitīva, neņemot vērā piesardzīgas vērtēšanas korekcijas.</w:t>
            </w:r>
          </w:p>
          <w:p w14:paraId="3DAF1AA0" w14:textId="77777777" w:rsidR="00FD54FC" w:rsidRPr="002A677E" w:rsidRDefault="00FD54FC" w:rsidP="00FD54FC">
            <w:pPr>
              <w:spacing w:before="0" w:after="0"/>
              <w:ind w:left="33"/>
              <w:rPr>
                <w:rFonts w:ascii="Times New Roman" w:hAnsi="Times New Roman"/>
                <w:bCs/>
                <w:sz w:val="24"/>
                <w:lang w:eastAsia="de-DE"/>
              </w:rPr>
            </w:pPr>
          </w:p>
          <w:p w14:paraId="019D2E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Attiecībā uz atvasinātajiem instrumentiem, kam piemēro SFPS, šajā slejā uzrādāmā summa ir to atvasināto instrumentu uzskaites vērtība, kas pārskata sniegšanas datumā ir finanšu aktīvi.</w:t>
            </w:r>
          </w:p>
          <w:p w14:paraId="0613EEA0" w14:textId="77777777" w:rsidR="00FD54FC" w:rsidRPr="002A677E" w:rsidRDefault="00FD54FC" w:rsidP="00FD54FC">
            <w:pPr>
              <w:spacing w:before="0" w:after="0"/>
              <w:ind w:left="33"/>
              <w:rPr>
                <w:rFonts w:ascii="Times New Roman" w:hAnsi="Times New Roman"/>
                <w:bCs/>
                <w:sz w:val="24"/>
                <w:lang w:eastAsia="de-DE"/>
              </w:rPr>
            </w:pPr>
          </w:p>
          <w:p w14:paraId="45B632D0" w14:textId="235743A5" w:rsidR="00FD54FC" w:rsidRPr="002A677E" w:rsidRDefault="00FD54FC" w:rsidP="00FD54FC">
            <w:pPr>
              <w:spacing w:before="0" w:after="0"/>
              <w:ind w:left="33"/>
              <w:rPr>
                <w:rFonts w:ascii="Times New Roman" w:hAnsi="Times New Roman"/>
                <w:bCs/>
                <w:sz w:val="24"/>
              </w:rPr>
            </w:pPr>
            <w:r>
              <w:rPr>
                <w:rFonts w:ascii="Times New Roman" w:hAnsi="Times New Roman"/>
                <w:sz w:val="24"/>
              </w:rPr>
              <w:t>Attiecībā uz atvasinātajiem instrumentiem, kam piemēro VPGP, kuru pamatā ir Padomes Direktīva 86/635/EEK, šajā slejā uzrādāmā summa ir tādu atvasināto instrumentu patiesā vērtība, kuru patiesā vērība pārskata atsauces datumā ir pozitīva neatkarīgi no tā, kā tos uzskaita.</w:t>
            </w:r>
          </w:p>
          <w:p w14:paraId="79C82DDC"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8018AEB"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4452D47A"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lastRenderedPageBreak/>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8AE304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Atvasinātie instrumenti ar negatīvu patieso vērtību: uzskaites vērtība</w:t>
            </w:r>
          </w:p>
          <w:p w14:paraId="0D7ED31C" w14:textId="77777777" w:rsidR="00FD54FC" w:rsidRPr="002A677E" w:rsidRDefault="00FD54FC" w:rsidP="00FD54FC">
            <w:pPr>
              <w:spacing w:before="0" w:after="0"/>
              <w:ind w:left="33"/>
              <w:rPr>
                <w:rFonts w:ascii="Times New Roman" w:hAnsi="Times New Roman"/>
                <w:b/>
                <w:bCs/>
                <w:sz w:val="24"/>
                <w:u w:val="single"/>
                <w:lang w:eastAsia="de-DE"/>
              </w:rPr>
            </w:pPr>
          </w:p>
          <w:p w14:paraId="55759F4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Apkopotā uzskaites vērtība kredītu atvasinātajiem instrumentiem, kuri pārdoti uzrādītos riska darījumos ar vispārējo valdību un kuru patiesā vērtība iestādei pārskata sniegšanas datumā ir negatīva, neņemot vērā piesardzīgas vērtēšanas korekcijas.</w:t>
            </w:r>
          </w:p>
          <w:p w14:paraId="1C6D4DC7" w14:textId="77777777" w:rsidR="00FD54FC" w:rsidRPr="002A677E" w:rsidRDefault="00FD54FC" w:rsidP="00FD54FC">
            <w:pPr>
              <w:spacing w:before="0" w:after="0"/>
              <w:ind w:left="33"/>
              <w:rPr>
                <w:rFonts w:ascii="Times New Roman" w:hAnsi="Times New Roman"/>
                <w:bCs/>
                <w:sz w:val="24"/>
                <w:lang w:eastAsia="de-DE"/>
              </w:rPr>
            </w:pPr>
          </w:p>
          <w:p w14:paraId="284D87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Attiecībā uz atvasinātajiem instrumentiem, kam piemēro SFPS, šajā slejā uzrādāmā summa ir to atvasināto instrumentu uzskaites vērtība, kas pārskata sniegšanas datumā ir finanšu saistības. </w:t>
            </w:r>
          </w:p>
          <w:p w14:paraId="4166AD55" w14:textId="77777777" w:rsidR="00FD54FC" w:rsidRPr="002A677E" w:rsidRDefault="00FD54FC" w:rsidP="00FD54FC">
            <w:pPr>
              <w:spacing w:before="0" w:after="0"/>
              <w:ind w:left="33"/>
              <w:rPr>
                <w:rFonts w:ascii="Times New Roman" w:hAnsi="Times New Roman"/>
                <w:bCs/>
                <w:sz w:val="24"/>
                <w:lang w:eastAsia="de-DE"/>
              </w:rPr>
            </w:pPr>
          </w:p>
          <w:p w14:paraId="1B14671B" w14:textId="65CAE310" w:rsidR="00FD54FC" w:rsidRPr="002A677E" w:rsidRDefault="00FD54FC" w:rsidP="00FD54FC">
            <w:pPr>
              <w:spacing w:before="0" w:after="0"/>
              <w:ind w:left="33"/>
              <w:rPr>
                <w:rFonts w:ascii="Times New Roman" w:hAnsi="Times New Roman"/>
                <w:b/>
                <w:bCs/>
                <w:sz w:val="24"/>
                <w:u w:val="single"/>
              </w:rPr>
            </w:pPr>
            <w:r>
              <w:rPr>
                <w:rFonts w:ascii="Times New Roman" w:hAnsi="Times New Roman"/>
                <w:sz w:val="24"/>
              </w:rPr>
              <w:t>Attiecībā uz atvasinātajiem instrumentiem, kam piemēro VPGP, kuru pamatā ir Padomes Direktīva 86/635/EEK, šajā slejā uzrādāmā summa ir tādu atvasināto instrumentu patiesā vērtība, kuru patiesā vērība pārskata atsauces datumā ir negatīva neatkarīgi no tā, kā tos uzskaita.</w:t>
            </w:r>
            <w:r>
              <w:rPr>
                <w:rFonts w:ascii="Times New Roman" w:hAnsi="Times New Roman"/>
                <w:b/>
                <w:sz w:val="24"/>
                <w:u w:val="single"/>
              </w:rPr>
              <w:t xml:space="preserve"> </w:t>
            </w:r>
          </w:p>
          <w:p w14:paraId="78C4266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E296733"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E3B2307"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DBB8C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Riska darījumu vērtība</w:t>
            </w:r>
          </w:p>
          <w:p w14:paraId="6EFF47E3" w14:textId="77777777" w:rsidR="00FD54FC" w:rsidRPr="002A677E" w:rsidRDefault="00FD54FC" w:rsidP="00FD54FC">
            <w:pPr>
              <w:spacing w:before="0" w:after="0"/>
              <w:ind w:left="33"/>
              <w:rPr>
                <w:rFonts w:ascii="Times New Roman" w:hAnsi="Times New Roman"/>
                <w:b/>
                <w:bCs/>
                <w:sz w:val="24"/>
                <w:u w:val="single"/>
                <w:lang w:eastAsia="de-DE"/>
              </w:rPr>
            </w:pPr>
          </w:p>
          <w:p w14:paraId="5275BFD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Riska darījuma vērtība riska darījumiem, kam piemēro kredītriska regulējumu.</w:t>
            </w:r>
          </w:p>
          <w:p w14:paraId="0A4E2016" w14:textId="77777777" w:rsidR="00FD54FC" w:rsidRPr="002A677E" w:rsidRDefault="00FD54FC" w:rsidP="00FD54FC">
            <w:pPr>
              <w:spacing w:before="0" w:after="0"/>
              <w:ind w:left="33"/>
              <w:rPr>
                <w:rFonts w:ascii="Times New Roman" w:hAnsi="Times New Roman"/>
                <w:bCs/>
                <w:sz w:val="24"/>
                <w:lang w:eastAsia="de-DE"/>
              </w:rPr>
            </w:pPr>
          </w:p>
          <w:p w14:paraId="72319234" w14:textId="465FF12B" w:rsidR="00FD54FC" w:rsidRPr="002A677E" w:rsidRDefault="00FD54FC" w:rsidP="00FD54FC">
            <w:pPr>
              <w:spacing w:before="0" w:after="0"/>
              <w:ind w:left="33"/>
              <w:rPr>
                <w:rFonts w:ascii="Times New Roman" w:hAnsi="Times New Roman"/>
                <w:bCs/>
                <w:sz w:val="24"/>
              </w:rPr>
            </w:pPr>
            <w:r>
              <w:rPr>
                <w:rFonts w:ascii="Times New Roman" w:hAnsi="Times New Roman"/>
                <w:sz w:val="24"/>
              </w:rPr>
              <w:t>Attiecībā uz riska darījumiem, kam piemēro standartizēto pieeju (</w:t>
            </w:r>
            <w:r>
              <w:rPr>
                <w:rFonts w:ascii="Times New Roman" w:hAnsi="Times New Roman"/>
                <w:i/>
                <w:sz w:val="24"/>
              </w:rPr>
              <w:t>SA</w:t>
            </w:r>
            <w:r>
              <w:rPr>
                <w:rFonts w:ascii="Times New Roman" w:hAnsi="Times New Roman"/>
                <w:sz w:val="24"/>
              </w:rPr>
              <w:t xml:space="preserve">): sk. Regulas (ES) Nr. 575/2013 111. pantu. Attiecībā uz riska darījumiem, kam piemēro </w:t>
            </w:r>
            <w:r>
              <w:rPr>
                <w:rFonts w:ascii="Times New Roman" w:hAnsi="Times New Roman"/>
                <w:i/>
                <w:sz w:val="24"/>
              </w:rPr>
              <w:t>IRB</w:t>
            </w:r>
            <w:r>
              <w:rPr>
                <w:rFonts w:ascii="Times New Roman" w:hAnsi="Times New Roman"/>
                <w:sz w:val="24"/>
              </w:rPr>
              <w:t xml:space="preserve"> pieeju: sk. 166. pantu un Regulas (ES) Nr. 575/2013 230. panta 1. punkta otro daļu.</w:t>
            </w:r>
          </w:p>
          <w:p w14:paraId="72C2C727" w14:textId="77777777" w:rsidR="00FD54FC" w:rsidRPr="002A677E" w:rsidRDefault="00FD54FC" w:rsidP="00FD54FC">
            <w:pPr>
              <w:spacing w:before="0" w:after="0"/>
              <w:ind w:left="33"/>
              <w:rPr>
                <w:rFonts w:ascii="Times New Roman" w:hAnsi="Times New Roman"/>
                <w:bCs/>
                <w:sz w:val="24"/>
                <w:lang w:eastAsia="de-DE"/>
              </w:rPr>
            </w:pPr>
          </w:p>
          <w:p w14:paraId="355F2385"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Attiecībā uz tādu atvasināto instrumentu uzrādīšanu, kam piemēro gan darījuma partnera kredītriska, gan tirgus riska kapitāla prasības, sk. norādes par rindu sadalījumu.</w:t>
            </w:r>
          </w:p>
          <w:p w14:paraId="1DE28501" w14:textId="77777777" w:rsidR="00454026" w:rsidRPr="002A677E" w:rsidRDefault="00454026" w:rsidP="00FD54FC">
            <w:pPr>
              <w:spacing w:before="0" w:after="0"/>
              <w:ind w:left="33"/>
              <w:rPr>
                <w:rFonts w:ascii="Times New Roman" w:hAnsi="Times New Roman"/>
                <w:bCs/>
                <w:sz w:val="24"/>
                <w:lang w:eastAsia="de-DE"/>
              </w:rPr>
            </w:pPr>
          </w:p>
          <w:p w14:paraId="1615291E" w14:textId="77777777" w:rsidR="00454026" w:rsidRPr="002A677E" w:rsidRDefault="00454026" w:rsidP="00FD54FC">
            <w:pPr>
              <w:spacing w:before="0" w:after="0"/>
              <w:ind w:left="33"/>
              <w:rPr>
                <w:rFonts w:ascii="Times New Roman" w:hAnsi="Times New Roman"/>
                <w:bCs/>
                <w:sz w:val="24"/>
              </w:rPr>
            </w:pPr>
            <w:r>
              <w:rPr>
                <w:rFonts w:ascii="Times New Roman" w:hAnsi="Times New Roman"/>
                <w:sz w:val="24"/>
              </w:rPr>
              <w:t xml:space="preserve">0270. un 0280. slejā uzrādītie riska darījumi nav ņemami vērā šīs slejas nolūkā, jo vērtība šajā slejā ir balstīta tikai uz tiešajiem riska darījumiem. </w:t>
            </w:r>
          </w:p>
          <w:p w14:paraId="44D72EC0"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4526CA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6568D522"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1C56F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Riska darījumu riska svērtā vērtība </w:t>
            </w:r>
          </w:p>
          <w:p w14:paraId="0E5C7F34" w14:textId="77777777" w:rsidR="00FD54FC" w:rsidRPr="002A677E" w:rsidRDefault="00FD54FC" w:rsidP="00FD54FC">
            <w:pPr>
              <w:spacing w:before="0" w:after="0"/>
              <w:ind w:left="33"/>
              <w:rPr>
                <w:rFonts w:ascii="Times New Roman" w:hAnsi="Times New Roman"/>
                <w:b/>
                <w:bCs/>
                <w:sz w:val="24"/>
                <w:u w:val="single"/>
                <w:lang w:eastAsia="de-DE"/>
              </w:rPr>
            </w:pPr>
          </w:p>
          <w:p w14:paraId="0D88A3B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Riska darījumu riska svērtā vērtība tiem riska darījumiem, kam piemēro kredītriska regulējumu. </w:t>
            </w:r>
          </w:p>
          <w:p w14:paraId="4DFC97D0" w14:textId="77777777" w:rsidR="00FD54FC" w:rsidRPr="002A677E" w:rsidRDefault="00FD54FC" w:rsidP="00FD54FC">
            <w:pPr>
              <w:spacing w:before="0" w:after="0"/>
              <w:ind w:left="33"/>
              <w:rPr>
                <w:rFonts w:ascii="Times New Roman" w:hAnsi="Times New Roman"/>
                <w:bCs/>
                <w:sz w:val="24"/>
                <w:lang w:eastAsia="de-DE"/>
              </w:rPr>
            </w:pPr>
          </w:p>
          <w:p w14:paraId="6E58F095" w14:textId="09666D67" w:rsidR="00FD54FC" w:rsidRPr="002A677E" w:rsidRDefault="00FD54FC" w:rsidP="00FD54FC">
            <w:pPr>
              <w:spacing w:before="0" w:after="0"/>
              <w:ind w:left="33"/>
              <w:rPr>
                <w:rFonts w:ascii="Times New Roman" w:hAnsi="Times New Roman"/>
                <w:bCs/>
                <w:sz w:val="24"/>
              </w:rPr>
            </w:pPr>
            <w:r>
              <w:rPr>
                <w:rFonts w:ascii="Times New Roman" w:hAnsi="Times New Roman"/>
                <w:sz w:val="24"/>
              </w:rPr>
              <w:t>Attiecībā uz riska darījumiem, kam piemēro standartizēto pieeju (</w:t>
            </w:r>
            <w:r>
              <w:rPr>
                <w:rFonts w:ascii="Times New Roman" w:hAnsi="Times New Roman"/>
                <w:i/>
                <w:sz w:val="24"/>
              </w:rPr>
              <w:t>SA</w:t>
            </w:r>
            <w:r>
              <w:rPr>
                <w:rFonts w:ascii="Times New Roman" w:hAnsi="Times New Roman"/>
                <w:sz w:val="24"/>
              </w:rPr>
              <w:t>): sk. Regulas (ES) Nr. 575/2013 113. panta 1. līdz 5. punktu. Attiecībā uz riska darījumiem, kam piemēro IRB pieeju: sk. Regulas (ES) Nr. 575/2013 153. panta 1. un 3. punktu.</w:t>
            </w:r>
          </w:p>
          <w:p w14:paraId="65128527" w14:textId="77777777" w:rsidR="00FD54FC" w:rsidRPr="002A677E" w:rsidRDefault="00FD54FC" w:rsidP="00FD54FC">
            <w:pPr>
              <w:spacing w:before="0" w:after="0"/>
              <w:ind w:left="33"/>
              <w:rPr>
                <w:rFonts w:ascii="Times New Roman" w:hAnsi="Times New Roman"/>
                <w:bCs/>
                <w:sz w:val="24"/>
                <w:lang w:eastAsia="de-DE"/>
              </w:rPr>
            </w:pPr>
          </w:p>
          <w:p w14:paraId="128B2148" w14:textId="1C3E2644" w:rsidR="00FD54FC" w:rsidRPr="002A677E" w:rsidRDefault="00FD54FC" w:rsidP="00FD54FC">
            <w:pPr>
              <w:spacing w:before="0" w:after="0"/>
              <w:ind w:left="33"/>
              <w:rPr>
                <w:rFonts w:ascii="Times New Roman" w:hAnsi="Times New Roman"/>
                <w:bCs/>
                <w:sz w:val="24"/>
              </w:rPr>
            </w:pPr>
            <w:r>
              <w:rPr>
                <w:rFonts w:ascii="Times New Roman" w:hAnsi="Times New Roman"/>
                <w:sz w:val="24"/>
              </w:rPr>
              <w:t>Lai uzrādītu tiešos riska darījumus, uz kuriem attiecas Regulas (ES) Nr. 575/2013 271. panta darbības joma un kam piemēro gan darījuma partnera kredītriska, gan tirgus riska kapitāla prasības, sk. norādes par rindu sadalījumu.</w:t>
            </w:r>
          </w:p>
          <w:p w14:paraId="7E888126" w14:textId="77777777" w:rsidR="00454026" w:rsidRPr="002A677E" w:rsidRDefault="00454026" w:rsidP="00FD54FC">
            <w:pPr>
              <w:spacing w:before="0" w:after="0"/>
              <w:ind w:left="33"/>
              <w:rPr>
                <w:rFonts w:ascii="Times New Roman" w:hAnsi="Times New Roman"/>
                <w:bCs/>
                <w:sz w:val="24"/>
                <w:lang w:eastAsia="de-DE"/>
              </w:rPr>
            </w:pPr>
          </w:p>
          <w:p w14:paraId="55CF7F45" w14:textId="77777777" w:rsidR="00FD54FC" w:rsidRPr="002A677E" w:rsidRDefault="00454026" w:rsidP="00854146">
            <w:pPr>
              <w:spacing w:before="0" w:after="0"/>
              <w:ind w:left="33"/>
              <w:rPr>
                <w:rFonts w:ascii="Times New Roman" w:hAnsi="Times New Roman"/>
                <w:b/>
                <w:bCs/>
                <w:sz w:val="24"/>
                <w:u w:val="single"/>
              </w:rPr>
            </w:pPr>
            <w:r>
              <w:rPr>
                <w:rFonts w:ascii="Times New Roman" w:hAnsi="Times New Roman"/>
                <w:sz w:val="24"/>
              </w:rPr>
              <w:t xml:space="preserve">0270. un 0280. slejā uzrādītos riska darījumus neņem vērā šīs slejas nolūkā, jo vērtība šajā slejā ir balstīta tikai uz tiešajiem riska darījumiem. </w:t>
            </w:r>
          </w:p>
        </w:tc>
      </w:tr>
    </w:tbl>
    <w:p w14:paraId="391E5247" w14:textId="77777777" w:rsidR="00FD54FC" w:rsidRPr="002A677E"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2A677E" w14:paraId="13A2C6E0" w14:textId="77777777" w:rsidTr="00672D2A">
        <w:tc>
          <w:tcPr>
            <w:tcW w:w="1188" w:type="dxa"/>
            <w:shd w:val="clear" w:color="auto" w:fill="CCCCCC"/>
          </w:tcPr>
          <w:p w14:paraId="5B4735F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Rindas</w:t>
            </w:r>
          </w:p>
        </w:tc>
        <w:tc>
          <w:tcPr>
            <w:tcW w:w="8701" w:type="dxa"/>
            <w:shd w:val="clear" w:color="auto" w:fill="CCCCCC"/>
          </w:tcPr>
          <w:p w14:paraId="55ED820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Instrukcijas</w:t>
            </w:r>
          </w:p>
        </w:tc>
      </w:tr>
      <w:tr w:rsidR="00FD54FC" w:rsidRPr="002A677E" w14:paraId="4ACA9010" w14:textId="77777777" w:rsidTr="00672D2A">
        <w:tc>
          <w:tcPr>
            <w:tcW w:w="9889" w:type="dxa"/>
            <w:gridSpan w:val="2"/>
          </w:tcPr>
          <w:p w14:paraId="66B44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RISKA DARĪJUMU SADALĪJUMS PA REGULATĪVAJĀM PIEEJĀM</w:t>
            </w:r>
          </w:p>
          <w:p w14:paraId="2C516CE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5011CE4" w14:textId="77777777" w:rsidTr="00672D2A">
        <w:tc>
          <w:tcPr>
            <w:tcW w:w="1188" w:type="dxa"/>
            <w:shd w:val="clear" w:color="auto" w:fill="auto"/>
          </w:tcPr>
          <w:p w14:paraId="5805829D"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14:paraId="6670A1D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Riska darījumi kopā</w:t>
            </w:r>
          </w:p>
          <w:p w14:paraId="09FDA906" w14:textId="77777777" w:rsidR="00FD54FC" w:rsidRPr="002A677E" w:rsidRDefault="00FD54FC" w:rsidP="00FD54FC">
            <w:pPr>
              <w:spacing w:before="0" w:after="0"/>
              <w:ind w:left="33"/>
              <w:rPr>
                <w:rFonts w:ascii="Times New Roman" w:hAnsi="Times New Roman"/>
                <w:b/>
                <w:bCs/>
                <w:sz w:val="24"/>
                <w:u w:val="single"/>
                <w:lang w:eastAsia="de-DE"/>
              </w:rPr>
            </w:pPr>
          </w:p>
          <w:p w14:paraId="6349FE94" w14:textId="454C4FE3" w:rsidR="00FD54FC" w:rsidRPr="002A677E" w:rsidRDefault="00FD54FC" w:rsidP="00FD54FC">
            <w:pPr>
              <w:spacing w:before="0" w:after="0"/>
              <w:ind w:left="33"/>
              <w:rPr>
                <w:rFonts w:ascii="Times New Roman" w:hAnsi="Times New Roman"/>
                <w:bCs/>
                <w:sz w:val="24"/>
              </w:rPr>
            </w:pPr>
            <w:r>
              <w:rPr>
                <w:rFonts w:ascii="Times New Roman" w:hAnsi="Times New Roman"/>
                <w:sz w:val="24"/>
              </w:rPr>
              <w:t>Apkopotie riska darījumi ar vispārējām valdībām, kā definēts šā pielikuma 191.–196. punktā.</w:t>
            </w:r>
          </w:p>
          <w:p w14:paraId="28B864D6"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742DCBC" w14:textId="77777777" w:rsidTr="00672D2A">
        <w:tc>
          <w:tcPr>
            <w:tcW w:w="1188" w:type="dxa"/>
          </w:tcPr>
          <w:p w14:paraId="56BE24AD" w14:textId="77777777" w:rsidR="00FD54FC" w:rsidRPr="002A677E" w:rsidRDefault="00535792" w:rsidP="00A85E91">
            <w:pPr>
              <w:spacing w:before="0" w:after="0"/>
              <w:ind w:left="33"/>
              <w:rPr>
                <w:rFonts w:ascii="Times New Roman" w:hAnsi="Times New Roman"/>
                <w:bCs/>
                <w:sz w:val="24"/>
              </w:rPr>
            </w:pPr>
            <w:r>
              <w:rPr>
                <w:rFonts w:ascii="Times New Roman" w:hAnsi="Times New Roman"/>
                <w:sz w:val="24"/>
              </w:rPr>
              <w:t>0020-0155</w:t>
            </w:r>
          </w:p>
        </w:tc>
        <w:tc>
          <w:tcPr>
            <w:tcW w:w="8701" w:type="dxa"/>
          </w:tcPr>
          <w:p w14:paraId="5791F67C"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Riska darījumi, kam piemēro kredītriska regulējumu</w:t>
            </w:r>
          </w:p>
          <w:p w14:paraId="15A9D3A2" w14:textId="77777777" w:rsidR="00FD54FC" w:rsidRPr="002A677E" w:rsidRDefault="00FD54FC" w:rsidP="00542EAE">
            <w:pPr>
              <w:spacing w:before="0" w:after="0"/>
              <w:ind w:left="33"/>
              <w:rPr>
                <w:rFonts w:ascii="Times New Roman" w:hAnsi="Times New Roman"/>
                <w:bCs/>
                <w:sz w:val="24"/>
                <w:lang w:eastAsia="de-DE"/>
              </w:rPr>
            </w:pPr>
          </w:p>
          <w:p w14:paraId="2F28A680" w14:textId="1E9E228A" w:rsidR="00542EAE" w:rsidRPr="002A677E" w:rsidRDefault="00FD54FC" w:rsidP="009068C9">
            <w:pPr>
              <w:spacing w:before="0" w:after="0"/>
              <w:ind w:left="33"/>
              <w:rPr>
                <w:rFonts w:ascii="Times New Roman" w:hAnsi="Times New Roman"/>
                <w:bCs/>
                <w:sz w:val="24"/>
              </w:rPr>
            </w:pPr>
            <w:r>
              <w:rPr>
                <w:rFonts w:ascii="Times New Roman" w:hAnsi="Times New Roman"/>
                <w:sz w:val="24"/>
              </w:rPr>
              <w:t xml:space="preserve">Tādi apkopotie riska darījumi ar vispārējām valdībām, kam piemēro riska svērumu saskaņā ar Regulas (ES) Nr. 575/2013 Trešās daļas II sadaļu. Riska darījumi, kam piemēro kredītriska regulējumu, ietver tādus riska darījumus no netirdzniecības portfeļa, kam piemēro kapitāla prasības attiecībā uz darījuma partnera kredītrisku. </w:t>
            </w:r>
          </w:p>
          <w:p w14:paraId="45883C44" w14:textId="77777777" w:rsidR="00FD54FC" w:rsidRPr="002A677E" w:rsidRDefault="00FD54FC" w:rsidP="009068C9">
            <w:pPr>
              <w:spacing w:before="0" w:after="0"/>
              <w:ind w:left="33"/>
              <w:rPr>
                <w:rFonts w:ascii="Times New Roman" w:hAnsi="Times New Roman"/>
                <w:bCs/>
                <w:sz w:val="24"/>
                <w:lang w:eastAsia="de-DE"/>
              </w:rPr>
            </w:pPr>
          </w:p>
          <w:p w14:paraId="167CC649" w14:textId="339FC3A1" w:rsidR="00542EAE" w:rsidRPr="002A677E" w:rsidRDefault="00FD54FC" w:rsidP="009068C9">
            <w:pPr>
              <w:spacing w:before="0" w:after="0"/>
              <w:ind w:left="33"/>
              <w:rPr>
                <w:rFonts w:ascii="Times New Roman" w:hAnsi="Times New Roman"/>
                <w:bCs/>
                <w:sz w:val="24"/>
              </w:rPr>
            </w:pPr>
            <w:r>
              <w:rPr>
                <w:rFonts w:ascii="Times New Roman" w:hAnsi="Times New Roman"/>
                <w:sz w:val="24"/>
              </w:rPr>
              <w:t>Tiešie riska darījumi, uz kuriem attiecas Regulas (ES) Nr. 575/2013 271. panta darbības joma un kam piemēro gan darījuma partnera kredītriska, gan tirgus riska kapitāla prasības, uzrāda gan kredītriskam veltītajās rindās (0020.–0155.), gan tirgus riskam veltītajās rindās (0160. rinda): riska darījumus, kas izriet no darījuma partnera kredītriska, uzrāda kredītriska rindās, savukārt riska darījumus, kuri izriet no šo tirgus riska, uzrāda tirgus riska rindā.</w:t>
            </w:r>
          </w:p>
          <w:p w14:paraId="4BCFA03B" w14:textId="77777777" w:rsidR="00542EAE" w:rsidRPr="002A677E" w:rsidRDefault="00542EAE" w:rsidP="009068C9">
            <w:pPr>
              <w:spacing w:before="0" w:after="0"/>
              <w:ind w:left="33"/>
              <w:rPr>
                <w:rFonts w:ascii="Times New Roman" w:hAnsi="Times New Roman"/>
                <w:bCs/>
                <w:sz w:val="24"/>
                <w:lang w:eastAsia="de-DE"/>
              </w:rPr>
            </w:pPr>
          </w:p>
        </w:tc>
      </w:tr>
      <w:tr w:rsidR="00FD54FC" w:rsidRPr="002A677E" w14:paraId="32C80715" w14:textId="77777777" w:rsidTr="00672D2A">
        <w:tc>
          <w:tcPr>
            <w:tcW w:w="1188" w:type="dxa"/>
          </w:tcPr>
          <w:p w14:paraId="5B1B0850"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701" w:type="dxa"/>
          </w:tcPr>
          <w:p w14:paraId="371AD42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Standartizētā pieeja</w:t>
            </w:r>
          </w:p>
          <w:p w14:paraId="1B4AD0DD" w14:textId="77777777" w:rsidR="00FD54FC" w:rsidRPr="002A677E" w:rsidRDefault="00FD54FC" w:rsidP="00FD54FC">
            <w:pPr>
              <w:spacing w:before="0" w:after="0"/>
              <w:ind w:left="33"/>
              <w:rPr>
                <w:rFonts w:ascii="Times New Roman" w:hAnsi="Times New Roman"/>
                <w:bCs/>
                <w:sz w:val="24"/>
                <w:lang w:eastAsia="de-DE"/>
              </w:rPr>
            </w:pPr>
          </w:p>
          <w:p w14:paraId="203B7432" w14:textId="689348A8" w:rsidR="00FD54FC" w:rsidRPr="002A677E" w:rsidRDefault="00FD54FC" w:rsidP="00FD54FC">
            <w:pPr>
              <w:spacing w:before="0" w:after="0"/>
              <w:ind w:left="33"/>
              <w:rPr>
                <w:rFonts w:ascii="Times New Roman" w:hAnsi="Times New Roman"/>
                <w:bCs/>
                <w:sz w:val="24"/>
              </w:rPr>
            </w:pPr>
            <w:r>
              <w:rPr>
                <w:rFonts w:ascii="Times New Roman" w:hAnsi="Times New Roman"/>
                <w:sz w:val="24"/>
              </w:rPr>
              <w:t>Riska darījumi ar vispārējām valdībām, kam piemēro riska svērumu saskaņā ar Regulas (ES) Nr. 575/2013 Trešās daļas II sadaļas 2. nodaļu, tostarp tādi riska darījumi no netirdzniecības portfeļa, kuru riska svērums saskaņā ar minēto nodaļu attiecas uz darījuma partnera risku.</w:t>
            </w:r>
          </w:p>
          <w:p w14:paraId="23E567B3"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0EF9A53" w14:textId="77777777" w:rsidTr="00672D2A">
        <w:tc>
          <w:tcPr>
            <w:tcW w:w="1188" w:type="dxa"/>
          </w:tcPr>
          <w:p w14:paraId="3EC48E4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701" w:type="dxa"/>
          </w:tcPr>
          <w:p w14:paraId="159388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Centrālās valdības</w:t>
            </w:r>
          </w:p>
          <w:p w14:paraId="57EEF584" w14:textId="77777777" w:rsidR="00FD54FC" w:rsidRPr="002A677E" w:rsidRDefault="00FD54FC" w:rsidP="00FD54FC">
            <w:pPr>
              <w:spacing w:before="0" w:after="0"/>
              <w:ind w:left="33"/>
              <w:rPr>
                <w:rFonts w:ascii="Times New Roman" w:hAnsi="Times New Roman"/>
                <w:bCs/>
                <w:sz w:val="24"/>
                <w:lang w:eastAsia="de-DE"/>
              </w:rPr>
            </w:pPr>
          </w:p>
          <w:p w14:paraId="054DAA4A" w14:textId="75574B57" w:rsidR="00FD54FC" w:rsidRPr="002A677E" w:rsidRDefault="00FD54FC" w:rsidP="00FD54FC">
            <w:pPr>
              <w:spacing w:before="0" w:after="0"/>
              <w:ind w:left="33"/>
              <w:rPr>
                <w:rFonts w:ascii="Times New Roman" w:hAnsi="Times New Roman"/>
                <w:bCs/>
                <w:sz w:val="24"/>
              </w:rPr>
            </w:pPr>
            <w:r>
              <w:rPr>
                <w:rFonts w:ascii="Times New Roman" w:hAnsi="Times New Roman"/>
                <w:sz w:val="24"/>
              </w:rPr>
              <w:t>Riska darījumi ar vispārējām valdībām, kas ir centrālās valdības. Šie riska darījumi saskaņā ar Regulas (ES) Nr. 575/2013 112. un 114. pantu tiek iedalīti pie riska kategorijas “Centrālās valdības vai centrālās bankas”, kā precizēts norādēs par C 07.00 veidni, izņemot precizējumus par riska darījumu ar vispārējām valdībām pārdalīšanu uz citām riska darījumu kategorijām tādēļ, ka piemērotas kredītriska mazināšanas metodes ar aizstāšanas ietekmi uz riska darījumu (tos nepiemēro).</w:t>
            </w:r>
          </w:p>
          <w:p w14:paraId="0F8A8A7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71631DF" w14:textId="77777777" w:rsidTr="00672D2A">
        <w:tc>
          <w:tcPr>
            <w:tcW w:w="1188" w:type="dxa"/>
          </w:tcPr>
          <w:p w14:paraId="130055D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701" w:type="dxa"/>
          </w:tcPr>
          <w:p w14:paraId="0EEA04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Reģionālās pašvaldības vai vietējās pašpārvaldes</w:t>
            </w:r>
          </w:p>
          <w:p w14:paraId="42B4E195" w14:textId="77777777" w:rsidR="00FD54FC" w:rsidRPr="002A677E" w:rsidRDefault="00FD54FC" w:rsidP="00FD54FC">
            <w:pPr>
              <w:spacing w:before="0" w:after="0"/>
              <w:ind w:left="33"/>
              <w:rPr>
                <w:rFonts w:ascii="Times New Roman" w:hAnsi="Times New Roman"/>
                <w:bCs/>
                <w:sz w:val="24"/>
                <w:lang w:eastAsia="de-DE"/>
              </w:rPr>
            </w:pPr>
          </w:p>
          <w:p w14:paraId="303EED84" w14:textId="30F2418A"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Riska darījumi ar vispārējām valdībām, kas ir reģionālās pašvaldības vai vietējās pašpārvaldes. Šie riska darījumi saskaņā ar Regulas (ES) Nr. 575/2013 112. un 115. pantu tiek </w:t>
            </w:r>
            <w:r>
              <w:rPr>
                <w:rFonts w:ascii="Times New Roman" w:hAnsi="Times New Roman"/>
                <w:sz w:val="24"/>
              </w:rPr>
              <w:lastRenderedPageBreak/>
              <w:t>iedalīti pie riska kategorijas “Reģionālās pašvaldības vai vietējās pašpārvaldes”, kā precizēts norādēs par C 07.00 veidni, izņemot precizējumus par riska darījumu ar vispārējām valdībām pārdalīšanu uz citām riska darījumu kategorijām tādēļ, ka piemērotas kredītriska mazināšanas metodes ar aizstāšanas ietekmi uz riska darījumu (tos nepiemēro).</w:t>
            </w:r>
          </w:p>
          <w:p w14:paraId="792AB95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F7649BE" w14:textId="77777777" w:rsidTr="00672D2A">
        <w:tc>
          <w:tcPr>
            <w:tcW w:w="1188" w:type="dxa"/>
          </w:tcPr>
          <w:p w14:paraId="2984396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0060</w:t>
            </w:r>
          </w:p>
        </w:tc>
        <w:tc>
          <w:tcPr>
            <w:tcW w:w="8701" w:type="dxa"/>
          </w:tcPr>
          <w:p w14:paraId="509B65A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Riska darījumi ar publiskā sektora struktūrām</w:t>
            </w:r>
          </w:p>
          <w:p w14:paraId="7497C92D" w14:textId="77777777" w:rsidR="00FD54FC" w:rsidRPr="002A677E" w:rsidRDefault="00FD54FC" w:rsidP="00FD54FC">
            <w:pPr>
              <w:spacing w:before="0" w:after="0"/>
              <w:ind w:left="33"/>
              <w:rPr>
                <w:rFonts w:ascii="Times New Roman" w:hAnsi="Times New Roman"/>
                <w:bCs/>
                <w:sz w:val="24"/>
                <w:lang w:eastAsia="de-DE"/>
              </w:rPr>
            </w:pPr>
          </w:p>
          <w:p w14:paraId="7E0DB9CE" w14:textId="58C92B90" w:rsidR="00FD54FC" w:rsidRPr="002A677E" w:rsidRDefault="00FD54FC" w:rsidP="00FD54FC">
            <w:pPr>
              <w:spacing w:before="0" w:after="0"/>
              <w:ind w:left="33"/>
              <w:rPr>
                <w:rFonts w:ascii="Times New Roman" w:hAnsi="Times New Roman"/>
                <w:bCs/>
                <w:sz w:val="24"/>
              </w:rPr>
            </w:pPr>
            <w:r>
              <w:rPr>
                <w:rFonts w:ascii="Times New Roman" w:hAnsi="Times New Roman"/>
                <w:sz w:val="24"/>
              </w:rPr>
              <w:t>Riska darījumi ar vispārējām valdībām, kas ir publiskā sektora struktūras. Šie riska darījumi saskaņā ar Regulas (ES) Nr. 575/2013 112. un 116. pantu tiek iedalīti pie riska kategorijas “Publiskā sektora struktūras”, kā precizēts norādēs par C 07.00 veidni, izņemot precizējumus par riska darījumu ar vispārējām valdībām pārdalīšanu uz citām riska darījumu kategorijām tādēļ, ka piemērotas kredītriska mazināšanas metodes ar aizstāšanas ietekmi uz riska darījumu (tos nepiemēro).</w:t>
            </w:r>
          </w:p>
          <w:p w14:paraId="6F9E1AC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014B672" w14:textId="77777777" w:rsidTr="00672D2A">
        <w:tc>
          <w:tcPr>
            <w:tcW w:w="1188" w:type="dxa"/>
          </w:tcPr>
          <w:p w14:paraId="17F7C4D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701" w:type="dxa"/>
          </w:tcPr>
          <w:p w14:paraId="1746EBC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Starptautiskās organizācijas</w:t>
            </w:r>
          </w:p>
          <w:p w14:paraId="16D1222B" w14:textId="77777777" w:rsidR="00FD54FC" w:rsidRPr="002A677E" w:rsidRDefault="00FD54FC" w:rsidP="00FD54FC">
            <w:pPr>
              <w:spacing w:before="0" w:after="0"/>
              <w:ind w:left="33"/>
              <w:rPr>
                <w:rFonts w:ascii="Times New Roman" w:hAnsi="Times New Roman"/>
                <w:bCs/>
                <w:sz w:val="24"/>
                <w:lang w:eastAsia="de-DE"/>
              </w:rPr>
            </w:pPr>
          </w:p>
          <w:p w14:paraId="70188769" w14:textId="38992AC0" w:rsidR="00FD54FC" w:rsidRPr="002A677E" w:rsidRDefault="00530BA1" w:rsidP="00FD54FC">
            <w:pPr>
              <w:spacing w:before="0" w:after="0"/>
              <w:ind w:left="33"/>
              <w:rPr>
                <w:rFonts w:ascii="Times New Roman" w:hAnsi="Times New Roman"/>
                <w:bCs/>
                <w:sz w:val="24"/>
              </w:rPr>
            </w:pPr>
            <w:r>
              <w:rPr>
                <w:rFonts w:ascii="Times New Roman" w:hAnsi="Times New Roman"/>
                <w:sz w:val="24"/>
              </w:rPr>
              <w:t>Riska darījumi ar vispārējām valdībām, kas ir starptautiskās organizācijas. Šie riska darījumi saskaņā ar Regulas (ES) Nr. 575/2013 112. un 118. pantu tiek iedalīti pie riska kategorijas “Starptautiskās organizācijas”, kā precizēts norādēs par C 07.00 veidni, izņemot precizējumus par riska darījumu ar vispārējām valdībām pārdalīšanu uz citām riska darījumu kategorijām tādēļ, ka piemērotas kredītriska mazināšanas metodes ar aizstāšanas ietekmi uz riska darījumu (tos nepiemēro).</w:t>
            </w:r>
          </w:p>
          <w:p w14:paraId="780FC565" w14:textId="77777777" w:rsidR="00FD54FC" w:rsidRPr="002A677E" w:rsidRDefault="00FD54FC" w:rsidP="00FD54FC">
            <w:pPr>
              <w:spacing w:before="0" w:after="0"/>
              <w:ind w:left="33"/>
              <w:rPr>
                <w:rFonts w:ascii="Times New Roman" w:hAnsi="Times New Roman"/>
                <w:b/>
                <w:bCs/>
                <w:sz w:val="24"/>
                <w:u w:val="single"/>
                <w:lang w:eastAsia="de-DE"/>
              </w:rPr>
            </w:pPr>
          </w:p>
        </w:tc>
      </w:tr>
      <w:tr w:rsidR="00CE47AF" w:rsidRPr="002A677E" w14:paraId="232371C5" w14:textId="77777777" w:rsidTr="00672D2A">
        <w:tc>
          <w:tcPr>
            <w:tcW w:w="1188" w:type="dxa"/>
          </w:tcPr>
          <w:p w14:paraId="05A7E58C" w14:textId="77777777" w:rsidR="00CE47AF" w:rsidRPr="002A677E" w:rsidRDefault="00535792" w:rsidP="00FD54FC">
            <w:pPr>
              <w:spacing w:before="0" w:after="0"/>
              <w:ind w:left="33"/>
              <w:rPr>
                <w:rFonts w:ascii="Times New Roman" w:hAnsi="Times New Roman"/>
                <w:bCs/>
                <w:sz w:val="24"/>
              </w:rPr>
            </w:pPr>
            <w:r>
              <w:rPr>
                <w:rFonts w:ascii="Times New Roman" w:hAnsi="Times New Roman"/>
                <w:sz w:val="24"/>
              </w:rPr>
              <w:t>0075</w:t>
            </w:r>
          </w:p>
        </w:tc>
        <w:tc>
          <w:tcPr>
            <w:tcW w:w="8701" w:type="dxa"/>
          </w:tcPr>
          <w:p w14:paraId="151DCCD5" w14:textId="77777777" w:rsidR="00CE47AF" w:rsidRPr="002A677E" w:rsidRDefault="00CE47AF" w:rsidP="00FD54FC">
            <w:pPr>
              <w:spacing w:before="0" w:after="0"/>
              <w:ind w:left="33"/>
              <w:rPr>
                <w:rFonts w:ascii="Times New Roman" w:hAnsi="Times New Roman"/>
                <w:b/>
                <w:bCs/>
                <w:sz w:val="24"/>
                <w:u w:val="single"/>
              </w:rPr>
            </w:pPr>
            <w:r>
              <w:rPr>
                <w:rFonts w:ascii="Times New Roman" w:hAnsi="Times New Roman"/>
                <w:b/>
                <w:sz w:val="24"/>
                <w:u w:val="single"/>
              </w:rPr>
              <w:t>Citi vispārējās valdības riska darījumi, kam piemēro standartizēto pieeju</w:t>
            </w:r>
          </w:p>
          <w:p w14:paraId="3347B7DC" w14:textId="77777777" w:rsidR="00CE47AF" w:rsidRPr="002A677E" w:rsidRDefault="00CE47AF" w:rsidP="00CE47AF">
            <w:pPr>
              <w:spacing w:before="0" w:after="0"/>
              <w:ind w:left="33"/>
              <w:rPr>
                <w:rFonts w:ascii="Times New Roman" w:hAnsi="Times New Roman"/>
                <w:bCs/>
                <w:sz w:val="24"/>
                <w:lang w:eastAsia="de-DE"/>
              </w:rPr>
            </w:pPr>
          </w:p>
          <w:p w14:paraId="61653A67" w14:textId="6709CFC1" w:rsidR="00CE47AF" w:rsidRPr="002A677E" w:rsidRDefault="00530BA1" w:rsidP="00FD54FC">
            <w:pPr>
              <w:spacing w:before="0" w:after="0"/>
              <w:ind w:left="33"/>
              <w:rPr>
                <w:rFonts w:ascii="Times New Roman" w:hAnsi="Times New Roman"/>
                <w:bCs/>
                <w:sz w:val="24"/>
              </w:rPr>
            </w:pPr>
            <w:r>
              <w:rPr>
                <w:rFonts w:ascii="Times New Roman" w:hAnsi="Times New Roman"/>
                <w:sz w:val="24"/>
              </w:rPr>
              <w:t>Vispārējās valdības riska darījumi, kas nav iekļauti iepriekš 0040.–0070. rindā un kas ir iedalīti SP riska darījumu kategorijā saskaņā ar Regulas (ES) Nr. 575/2013 112. pantu, lai aprēķinātu pašu kapitāla prasības.</w:t>
            </w:r>
          </w:p>
          <w:p w14:paraId="037E6633" w14:textId="77777777" w:rsidR="00530BA1" w:rsidRPr="002A677E" w:rsidRDefault="00530BA1" w:rsidP="00530BA1">
            <w:pPr>
              <w:spacing w:before="0" w:after="0"/>
              <w:ind w:left="33"/>
              <w:rPr>
                <w:rFonts w:ascii="Times New Roman" w:hAnsi="Times New Roman"/>
                <w:b/>
                <w:bCs/>
                <w:sz w:val="24"/>
                <w:u w:val="single"/>
                <w:lang w:eastAsia="de-DE"/>
              </w:rPr>
            </w:pPr>
          </w:p>
        </w:tc>
      </w:tr>
      <w:tr w:rsidR="00FD54FC" w:rsidRPr="002A677E" w14:paraId="2367A6AC" w14:textId="77777777" w:rsidTr="00672D2A">
        <w:tc>
          <w:tcPr>
            <w:tcW w:w="1188" w:type="dxa"/>
          </w:tcPr>
          <w:p w14:paraId="21D051B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701" w:type="dxa"/>
          </w:tcPr>
          <w:p w14:paraId="4FDC517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i/>
                <w:sz w:val="24"/>
                <w:u w:val="single"/>
              </w:rPr>
              <w:t>IRB</w:t>
            </w:r>
            <w:r>
              <w:rPr>
                <w:rFonts w:ascii="Times New Roman" w:hAnsi="Times New Roman"/>
                <w:b/>
                <w:sz w:val="24"/>
                <w:u w:val="single"/>
              </w:rPr>
              <w:t xml:space="preserve"> pieeja</w:t>
            </w:r>
          </w:p>
          <w:p w14:paraId="522F3174" w14:textId="77777777" w:rsidR="00FD54FC" w:rsidRPr="002A677E" w:rsidRDefault="00FD54FC" w:rsidP="00FD54FC">
            <w:pPr>
              <w:spacing w:before="0" w:after="0"/>
              <w:ind w:left="33"/>
              <w:rPr>
                <w:rFonts w:ascii="Times New Roman" w:hAnsi="Times New Roman"/>
                <w:bCs/>
                <w:sz w:val="24"/>
                <w:lang w:eastAsia="de-DE"/>
              </w:rPr>
            </w:pPr>
          </w:p>
          <w:p w14:paraId="77891172" w14:textId="4555B574" w:rsidR="00FD54FC" w:rsidRPr="002A677E" w:rsidRDefault="00FD54FC" w:rsidP="00FD54FC">
            <w:pPr>
              <w:spacing w:before="0" w:after="0"/>
              <w:ind w:left="33"/>
              <w:rPr>
                <w:rFonts w:ascii="Times New Roman" w:hAnsi="Times New Roman"/>
                <w:bCs/>
                <w:sz w:val="24"/>
              </w:rPr>
            </w:pPr>
            <w:r>
              <w:rPr>
                <w:rFonts w:ascii="Times New Roman" w:hAnsi="Times New Roman"/>
                <w:sz w:val="24"/>
              </w:rPr>
              <w:t>Riska darījumi ar vispārējām valdībām, kam piemēro riska svērumu saskaņā ar Regulas (ES) Nr. 575/2013 Trešās daļas II sadaļas 3. nodaļu, tostarp tādi riska darījumi no netirdzniecības portfeļa, kuru riska svērums saskaņā ar minēto nodaļu attiecas uz darījuma partnera risku.</w:t>
            </w:r>
          </w:p>
          <w:p w14:paraId="606F283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B294175" w14:textId="77777777" w:rsidTr="00672D2A">
        <w:tc>
          <w:tcPr>
            <w:tcW w:w="1188" w:type="dxa"/>
          </w:tcPr>
          <w:p w14:paraId="5A71C749"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701" w:type="dxa"/>
          </w:tcPr>
          <w:p w14:paraId="59F71B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Centrālās valdības</w:t>
            </w:r>
          </w:p>
          <w:p w14:paraId="77DB7201" w14:textId="77777777" w:rsidR="00FD54FC" w:rsidRPr="002A677E" w:rsidRDefault="00FD54FC" w:rsidP="00FD54FC">
            <w:pPr>
              <w:spacing w:before="0" w:after="0"/>
              <w:ind w:left="33"/>
              <w:rPr>
                <w:rFonts w:ascii="Times New Roman" w:hAnsi="Times New Roman"/>
                <w:bCs/>
                <w:sz w:val="24"/>
                <w:lang w:eastAsia="de-DE"/>
              </w:rPr>
            </w:pPr>
          </w:p>
          <w:p w14:paraId="38B18195" w14:textId="2C4E9D9F" w:rsidR="00FD54FC" w:rsidRPr="002A677E" w:rsidRDefault="00FD54FC" w:rsidP="00FD54FC">
            <w:pPr>
              <w:spacing w:before="0" w:after="0"/>
              <w:ind w:left="33"/>
              <w:rPr>
                <w:rFonts w:ascii="Times New Roman" w:hAnsi="Times New Roman"/>
                <w:bCs/>
                <w:sz w:val="24"/>
              </w:rPr>
            </w:pPr>
            <w:r>
              <w:rPr>
                <w:rFonts w:ascii="Times New Roman" w:hAnsi="Times New Roman"/>
                <w:sz w:val="24"/>
              </w:rPr>
              <w:t>Riska darījumi ar vispārējām valdībām, kas ir centrālās valdības un saskaņā ar Regulas (ES) Nr. 575/2013 147. panta 3. punkta a) apakšpunktu ir iedalītas pie riska kategorijas “Centrālās valdības vai centrālās bankas”, kā precizēts norādēs par C 08.01. un C 08.02. veidni, izņemot precizējumus par riska darījumu ar vispārējām valdībām pārdalīšanu uz citām riska darījumu kategorijām tādēļ, ka piemērotas kredītriska mazināšanas metodes ar aizstāšanas ietekmi uz riska darījumu (tos nepiemēro).</w:t>
            </w:r>
          </w:p>
          <w:p w14:paraId="0CC4F64B"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583548C" w14:textId="77777777" w:rsidTr="00672D2A">
        <w:tc>
          <w:tcPr>
            <w:tcW w:w="1188" w:type="dxa"/>
          </w:tcPr>
          <w:p w14:paraId="78C117C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0100</w:t>
            </w:r>
          </w:p>
        </w:tc>
        <w:tc>
          <w:tcPr>
            <w:tcW w:w="8701" w:type="dxa"/>
          </w:tcPr>
          <w:p w14:paraId="22B9BA8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Reģionālās pašvaldības vai vietējās pašpārvaldes [Centrālās valdības un centrālās bankas]</w:t>
            </w:r>
          </w:p>
          <w:p w14:paraId="4A36B945" w14:textId="77777777" w:rsidR="00FD54FC" w:rsidRPr="002A677E" w:rsidRDefault="00FD54FC" w:rsidP="00FD54FC">
            <w:pPr>
              <w:spacing w:before="0" w:after="0"/>
              <w:ind w:left="33"/>
              <w:rPr>
                <w:rFonts w:ascii="Times New Roman" w:hAnsi="Times New Roman"/>
                <w:bCs/>
                <w:sz w:val="24"/>
                <w:lang w:eastAsia="de-DE"/>
              </w:rPr>
            </w:pPr>
          </w:p>
          <w:p w14:paraId="306E642F" w14:textId="5F01AD9C"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Riska darījumi ar vispārējām valdībām, kas ir reģionālās pašvaldības vai vietējās pašpārvaldes un saskaņā ar Regulas (ES) Nr. 575/2013 147. panta 3. punkta a) apakšpunktu ir </w:t>
            </w:r>
            <w:r>
              <w:rPr>
                <w:rFonts w:ascii="Times New Roman" w:hAnsi="Times New Roman"/>
                <w:sz w:val="24"/>
              </w:rPr>
              <w:lastRenderedPageBreak/>
              <w:t>iedalītas pie riska kategorijas “Centrālās valdības vai centrālās bankas”, kā precizēts norādēs par C 08.01. un C 08.02. veidni, izņemot precizējumus par riska darījumu ar vispārējām valdībām pārdalīšanu uz citām riska darījumu kategorijām tādēļ, ka piemērotas kredītriska mazināšanas metodes ar aizstāšanas ietekmi uz riska darījumu (tos nepiemēro).</w:t>
            </w:r>
          </w:p>
          <w:p w14:paraId="160629E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D0D3FBE" w14:textId="77777777" w:rsidTr="00672D2A">
        <w:tc>
          <w:tcPr>
            <w:tcW w:w="1188" w:type="dxa"/>
          </w:tcPr>
          <w:p w14:paraId="1A4F447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0110</w:t>
            </w:r>
          </w:p>
        </w:tc>
        <w:tc>
          <w:tcPr>
            <w:tcW w:w="8701" w:type="dxa"/>
          </w:tcPr>
          <w:p w14:paraId="6E027F9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Reģionālās pašvaldības vai vietējās pašpārvaldes [Iestādes]</w:t>
            </w:r>
          </w:p>
          <w:p w14:paraId="70E6A9EF" w14:textId="77777777" w:rsidR="00FD54FC" w:rsidRPr="002A677E" w:rsidRDefault="00FD54FC" w:rsidP="00FD54FC">
            <w:pPr>
              <w:spacing w:before="0" w:after="0"/>
              <w:ind w:left="33"/>
              <w:rPr>
                <w:rFonts w:ascii="Times New Roman" w:hAnsi="Times New Roman"/>
                <w:bCs/>
                <w:sz w:val="24"/>
                <w:lang w:eastAsia="de-DE"/>
              </w:rPr>
            </w:pPr>
          </w:p>
          <w:p w14:paraId="5C12386C" w14:textId="5E6E1322" w:rsidR="00FD54FC" w:rsidRPr="002A677E" w:rsidRDefault="00FD54FC" w:rsidP="00FD54FC">
            <w:pPr>
              <w:spacing w:before="0" w:after="0"/>
              <w:ind w:left="33"/>
              <w:rPr>
                <w:rFonts w:ascii="Times New Roman" w:hAnsi="Times New Roman"/>
                <w:bCs/>
                <w:sz w:val="24"/>
              </w:rPr>
            </w:pPr>
            <w:r>
              <w:rPr>
                <w:rFonts w:ascii="Times New Roman" w:hAnsi="Times New Roman"/>
                <w:sz w:val="24"/>
              </w:rPr>
              <w:t>Riska darījumi ar vispārējām valdībām, kas ir reģionālās pašvaldības vai vietējās pašpārvaldes un saskaņā ar Regulas (ES) Nr. 575/2013 147. panta 4. punkta a) apakšpunktu ir iedalītas pie riska kategorijas “Iestādes”, kā precizēts norādēs par C 08.01. un C 08.02. veidni, izņemot precizējumus par riska darījumu ar vispārējām valdībām pārdalīšanu uz citām riska darījumu kategorijām tādēļ, ka piemērotas kredītriska mazināšanas metodes ar aizstāšanas ietekmi uz riska darījumu (tos nepiemēro).</w:t>
            </w:r>
          </w:p>
          <w:p w14:paraId="420B782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B300D48" w14:textId="77777777" w:rsidTr="00672D2A">
        <w:tc>
          <w:tcPr>
            <w:tcW w:w="1188" w:type="dxa"/>
          </w:tcPr>
          <w:p w14:paraId="1053321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0120</w:t>
            </w:r>
          </w:p>
        </w:tc>
        <w:tc>
          <w:tcPr>
            <w:tcW w:w="8701" w:type="dxa"/>
          </w:tcPr>
          <w:p w14:paraId="62B6776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Publiskā sektora struktūras [Centrālās valdības un centrālās bankas]</w:t>
            </w:r>
          </w:p>
          <w:p w14:paraId="0D1051DD" w14:textId="77777777" w:rsidR="00FD54FC" w:rsidRPr="002A677E" w:rsidRDefault="00FD54FC" w:rsidP="00FD54FC">
            <w:pPr>
              <w:spacing w:before="0" w:after="0"/>
              <w:ind w:left="33"/>
              <w:rPr>
                <w:rFonts w:ascii="Times New Roman" w:hAnsi="Times New Roman"/>
                <w:bCs/>
                <w:sz w:val="24"/>
                <w:lang w:eastAsia="de-DE"/>
              </w:rPr>
            </w:pPr>
          </w:p>
          <w:p w14:paraId="462146C7" w14:textId="3FE0FAE9" w:rsidR="00FD54FC" w:rsidRPr="002A677E" w:rsidRDefault="00FD54FC" w:rsidP="00FD54FC">
            <w:pPr>
              <w:spacing w:before="0" w:after="0"/>
              <w:ind w:left="33"/>
              <w:rPr>
                <w:rFonts w:ascii="Times New Roman" w:hAnsi="Times New Roman"/>
                <w:bCs/>
                <w:sz w:val="24"/>
              </w:rPr>
            </w:pPr>
            <w:r>
              <w:rPr>
                <w:rFonts w:ascii="Times New Roman" w:hAnsi="Times New Roman"/>
                <w:sz w:val="24"/>
              </w:rPr>
              <w:t>Riska darījumi ar vispārējām valdībām, kas ir publiskā sektora struktūras atbilstīgi Regulas (ES) Nr. 575/2013 4. panta 8. punktam un saskaņā ar minētās regulas 147. panta 3. punkta a) apakšpunktu ir iedalītas pie riska kategorijas “Centrālās valdības vai centrālās bankas”, kā precizēts norādēs par C 08.01. un C 08.02. veidni, izņemot precizējumus par riska darījumu ar vispārējām valdībām pārdalīšanu uz citām riska darījumu kategorijām tādēļ, ka piemērotas kredītriska mazināšanas metodes ar aizstāšanas ietekmi uz riska darījumu (tos nepiemēro).</w:t>
            </w:r>
          </w:p>
          <w:p w14:paraId="05A522A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A1F71E9" w14:textId="77777777" w:rsidTr="00672D2A">
        <w:tc>
          <w:tcPr>
            <w:tcW w:w="1188" w:type="dxa"/>
          </w:tcPr>
          <w:p w14:paraId="6D7A531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701" w:type="dxa"/>
          </w:tcPr>
          <w:p w14:paraId="08D3056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Publiskā sektora struktūras [Iestādes]</w:t>
            </w:r>
          </w:p>
          <w:p w14:paraId="22823AAC" w14:textId="77777777" w:rsidR="00FD54FC" w:rsidRPr="002A677E" w:rsidRDefault="00FD54FC" w:rsidP="00FD54FC">
            <w:pPr>
              <w:spacing w:before="0" w:after="0"/>
              <w:ind w:left="33"/>
              <w:rPr>
                <w:rFonts w:ascii="Times New Roman" w:hAnsi="Times New Roman"/>
                <w:bCs/>
                <w:sz w:val="24"/>
                <w:lang w:eastAsia="de-DE"/>
              </w:rPr>
            </w:pPr>
          </w:p>
          <w:p w14:paraId="7911A98E" w14:textId="17636491" w:rsidR="00FD54FC" w:rsidRPr="002A677E" w:rsidRDefault="00FD54FC" w:rsidP="00FD54FC">
            <w:pPr>
              <w:spacing w:before="0" w:after="0"/>
              <w:ind w:left="33"/>
              <w:rPr>
                <w:rFonts w:ascii="Times New Roman" w:hAnsi="Times New Roman"/>
                <w:bCs/>
                <w:sz w:val="24"/>
              </w:rPr>
            </w:pPr>
            <w:r>
              <w:rPr>
                <w:rFonts w:ascii="Times New Roman" w:hAnsi="Times New Roman"/>
                <w:sz w:val="24"/>
              </w:rPr>
              <w:t>Riska darījumi ar vispārējām valdībām, kas ir publiskā sektora struktūras atbilstīgi Regulas (ES) Nr. 575/2013 4. panta 8. punktam un saskaņā ar minētās regulas 147. panta 4. punkta b) apakšpunktu ir iedalītas pie riska kategorijas “Iestādes”, kā precizēts norādēs par C 08.01. un C 08.02. veidni, izņemot precizējumus par riska darījumu ar vispārējām valdībām pārdalīšanu uz citām riska darījumu kategorijām tādēļ, ka piemērotas kredītriska mazināšanas metodes ar aizstāšanas ietekmi uz riska darījumu (tos nepiemēro).</w:t>
            </w:r>
          </w:p>
          <w:p w14:paraId="35A29A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651CAC6E" w14:textId="77777777" w:rsidTr="00672D2A">
        <w:tc>
          <w:tcPr>
            <w:tcW w:w="1188" w:type="dxa"/>
          </w:tcPr>
          <w:p w14:paraId="6361C75E" w14:textId="77777777" w:rsidR="00FD54FC" w:rsidRPr="002A677E" w:rsidDel="00C211CB" w:rsidRDefault="00535792" w:rsidP="00FD54FC">
            <w:pPr>
              <w:spacing w:before="0" w:after="0"/>
              <w:ind w:left="33"/>
              <w:rPr>
                <w:rFonts w:ascii="Times New Roman" w:hAnsi="Times New Roman"/>
                <w:bCs/>
                <w:sz w:val="24"/>
              </w:rPr>
            </w:pPr>
            <w:r>
              <w:rPr>
                <w:rFonts w:ascii="Times New Roman" w:hAnsi="Times New Roman"/>
                <w:sz w:val="24"/>
              </w:rPr>
              <w:t>0140</w:t>
            </w:r>
          </w:p>
        </w:tc>
        <w:tc>
          <w:tcPr>
            <w:tcW w:w="8701" w:type="dxa"/>
          </w:tcPr>
          <w:p w14:paraId="392A452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Starptautiskās organizācijas [Centrālās valdības un centrālās bankas]</w:t>
            </w:r>
          </w:p>
          <w:p w14:paraId="25ACBBFF" w14:textId="77777777" w:rsidR="00FD54FC" w:rsidRPr="002A677E" w:rsidRDefault="00FD54FC" w:rsidP="00FD54FC">
            <w:pPr>
              <w:spacing w:before="0" w:after="0"/>
              <w:ind w:left="33"/>
              <w:rPr>
                <w:rFonts w:ascii="Times New Roman" w:hAnsi="Times New Roman"/>
                <w:bCs/>
                <w:sz w:val="24"/>
                <w:lang w:eastAsia="de-DE"/>
              </w:rPr>
            </w:pPr>
          </w:p>
          <w:p w14:paraId="6EB4E7A5" w14:textId="638BF237" w:rsidR="00FD54FC" w:rsidRPr="002A677E" w:rsidRDefault="00FD54FC" w:rsidP="00FD54FC">
            <w:pPr>
              <w:spacing w:before="0" w:after="0"/>
              <w:ind w:left="33"/>
              <w:rPr>
                <w:rFonts w:ascii="Times New Roman" w:hAnsi="Times New Roman"/>
                <w:bCs/>
                <w:sz w:val="24"/>
              </w:rPr>
            </w:pPr>
            <w:r>
              <w:rPr>
                <w:rFonts w:ascii="Times New Roman" w:hAnsi="Times New Roman"/>
                <w:sz w:val="24"/>
              </w:rPr>
              <w:t>Riska darījumi ar vispārējām valdībām, kas ir starptautiskas organizācijas un saskaņā ar Regulas (ES) Nr. 575/2013 147. panta 3. punkta c) apakšpunktu ir iedalītas pie riska kategorijas “Centrālās valdības vai centrālās bankas”, kā precizēts norādēs par C 08.01. un C 08.02. veidni, izņemot precizējumus par riska darījumu ar vispārējām valdībām pārdalīšanu uz citām riska darījumu kategorijām tādēļ, ka piemērotas kredītriska mazināšanas metodes ar aizstāšanas ietekmi uz riska darījumu (tos nepiemēro).</w:t>
            </w:r>
          </w:p>
          <w:p w14:paraId="2D27A61F" w14:textId="77777777" w:rsidR="00FD54FC" w:rsidRPr="002A677E" w:rsidRDefault="00FD54FC" w:rsidP="00FD54FC">
            <w:pPr>
              <w:spacing w:before="0" w:after="0"/>
              <w:ind w:left="33"/>
              <w:rPr>
                <w:rFonts w:ascii="Times New Roman" w:hAnsi="Times New Roman"/>
                <w:b/>
                <w:bCs/>
                <w:sz w:val="24"/>
                <w:u w:val="single"/>
                <w:lang w:eastAsia="de-DE"/>
              </w:rPr>
            </w:pPr>
          </w:p>
        </w:tc>
      </w:tr>
      <w:tr w:rsidR="00530BA1" w:rsidRPr="002A677E" w14:paraId="1975CC51" w14:textId="77777777" w:rsidTr="00672D2A">
        <w:tc>
          <w:tcPr>
            <w:tcW w:w="1188" w:type="dxa"/>
          </w:tcPr>
          <w:p w14:paraId="180FE882" w14:textId="77777777" w:rsidR="00530BA1" w:rsidRPr="002A677E" w:rsidRDefault="00535792" w:rsidP="00FD54FC">
            <w:pPr>
              <w:spacing w:before="0" w:after="0"/>
              <w:ind w:left="33"/>
              <w:rPr>
                <w:rFonts w:ascii="Times New Roman" w:hAnsi="Times New Roman"/>
                <w:bCs/>
                <w:sz w:val="24"/>
              </w:rPr>
            </w:pPr>
            <w:r>
              <w:rPr>
                <w:rFonts w:ascii="Times New Roman" w:hAnsi="Times New Roman"/>
                <w:sz w:val="24"/>
              </w:rPr>
              <w:t>0155</w:t>
            </w:r>
          </w:p>
        </w:tc>
        <w:tc>
          <w:tcPr>
            <w:tcW w:w="8701" w:type="dxa"/>
          </w:tcPr>
          <w:p w14:paraId="35576FF6" w14:textId="77777777" w:rsidR="00530BA1" w:rsidRPr="002A677E" w:rsidRDefault="00530BA1" w:rsidP="00530BA1">
            <w:pPr>
              <w:spacing w:before="0" w:after="0"/>
              <w:ind w:left="33"/>
              <w:rPr>
                <w:rFonts w:ascii="Times New Roman" w:hAnsi="Times New Roman"/>
                <w:b/>
                <w:bCs/>
                <w:sz w:val="24"/>
                <w:u w:val="single"/>
              </w:rPr>
            </w:pPr>
            <w:r>
              <w:rPr>
                <w:rFonts w:ascii="Times New Roman" w:hAnsi="Times New Roman"/>
                <w:b/>
                <w:sz w:val="24"/>
                <w:u w:val="single"/>
              </w:rPr>
              <w:t xml:space="preserve">Citi vispārējās valdības riska darījumi, kam piemēro </w:t>
            </w:r>
            <w:r>
              <w:rPr>
                <w:rFonts w:ascii="Times New Roman" w:hAnsi="Times New Roman"/>
                <w:b/>
                <w:i/>
                <w:sz w:val="24"/>
                <w:u w:val="single"/>
              </w:rPr>
              <w:t>IRB</w:t>
            </w:r>
            <w:r>
              <w:rPr>
                <w:rFonts w:ascii="Times New Roman" w:hAnsi="Times New Roman"/>
                <w:b/>
                <w:sz w:val="24"/>
                <w:u w:val="single"/>
              </w:rPr>
              <w:t xml:space="preserve"> pieeju</w:t>
            </w:r>
          </w:p>
          <w:p w14:paraId="766EF4B3" w14:textId="77777777" w:rsidR="00530BA1" w:rsidRPr="002A677E" w:rsidRDefault="00530BA1" w:rsidP="00530BA1">
            <w:pPr>
              <w:spacing w:before="0" w:after="0"/>
              <w:ind w:left="33"/>
              <w:rPr>
                <w:rFonts w:ascii="Times New Roman" w:hAnsi="Times New Roman"/>
                <w:bCs/>
                <w:sz w:val="24"/>
                <w:lang w:eastAsia="de-DE"/>
              </w:rPr>
            </w:pPr>
          </w:p>
          <w:p w14:paraId="19AE6A0C" w14:textId="568ABEE2" w:rsidR="00530BA1" w:rsidRPr="002A677E" w:rsidRDefault="00530BA1" w:rsidP="00530BA1">
            <w:pPr>
              <w:spacing w:before="0" w:after="0"/>
              <w:ind w:left="33"/>
              <w:rPr>
                <w:rFonts w:ascii="Times New Roman" w:hAnsi="Times New Roman"/>
                <w:bCs/>
                <w:sz w:val="24"/>
              </w:rPr>
            </w:pPr>
            <w:r>
              <w:rPr>
                <w:rFonts w:ascii="Times New Roman" w:hAnsi="Times New Roman"/>
                <w:sz w:val="24"/>
              </w:rPr>
              <w:t xml:space="preserve">Vispārējās valdības riska darījumi, kas nav iekļauti iepriekš 0090.–0140. rindā un kas ir iedalīti </w:t>
            </w:r>
            <w:r>
              <w:rPr>
                <w:rFonts w:ascii="Times New Roman" w:hAnsi="Times New Roman"/>
                <w:i/>
                <w:sz w:val="24"/>
              </w:rPr>
              <w:t>IRB</w:t>
            </w:r>
            <w:r>
              <w:rPr>
                <w:rFonts w:ascii="Times New Roman" w:hAnsi="Times New Roman"/>
                <w:sz w:val="24"/>
              </w:rPr>
              <w:t xml:space="preserve"> riska darījumu kategorijā saskaņā ar Regulas (ES) Nr. 575/2013 147. pantu, lai aprēķinātu pašu kapitāla prasības.</w:t>
            </w:r>
          </w:p>
          <w:p w14:paraId="5326FAF1" w14:textId="77777777" w:rsidR="00530BA1" w:rsidRPr="002A677E" w:rsidRDefault="00530BA1" w:rsidP="00FD54FC">
            <w:pPr>
              <w:spacing w:before="0" w:after="0"/>
              <w:ind w:left="33"/>
              <w:rPr>
                <w:rFonts w:ascii="Times New Roman" w:hAnsi="Times New Roman"/>
                <w:b/>
                <w:bCs/>
                <w:sz w:val="24"/>
                <w:u w:val="single"/>
                <w:lang w:eastAsia="de-DE"/>
              </w:rPr>
            </w:pPr>
          </w:p>
        </w:tc>
      </w:tr>
      <w:tr w:rsidR="00FD54FC" w:rsidRPr="002A677E" w14:paraId="790010FD" w14:textId="77777777" w:rsidTr="00672D2A">
        <w:tc>
          <w:tcPr>
            <w:tcW w:w="1188" w:type="dxa"/>
          </w:tcPr>
          <w:p w14:paraId="572BEDF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701" w:type="dxa"/>
          </w:tcPr>
          <w:p w14:paraId="4B54A22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Riska darījumi, kas pakļauti tirgus riskam</w:t>
            </w:r>
          </w:p>
          <w:p w14:paraId="08DC8277" w14:textId="77777777" w:rsidR="00FD54FC" w:rsidRPr="002A677E" w:rsidRDefault="00FD54FC" w:rsidP="00FD54FC">
            <w:pPr>
              <w:spacing w:before="0" w:after="0"/>
              <w:ind w:left="33"/>
              <w:rPr>
                <w:rFonts w:ascii="Times New Roman" w:hAnsi="Times New Roman"/>
                <w:bCs/>
                <w:sz w:val="24"/>
                <w:lang w:eastAsia="de-DE"/>
              </w:rPr>
            </w:pPr>
          </w:p>
          <w:p w14:paraId="0E85C4BC" w14:textId="0EF2C7EE" w:rsidR="00262B22" w:rsidRPr="002A677E" w:rsidRDefault="00DA4AAE" w:rsidP="00FD54FC">
            <w:pPr>
              <w:spacing w:before="0" w:after="0"/>
              <w:ind w:left="33"/>
              <w:rPr>
                <w:rFonts w:ascii="Times New Roman" w:hAnsi="Times New Roman"/>
                <w:bCs/>
                <w:sz w:val="24"/>
              </w:rPr>
            </w:pPr>
            <w:r>
              <w:rPr>
                <w:rFonts w:ascii="Times New Roman" w:hAnsi="Times New Roman"/>
                <w:sz w:val="24"/>
              </w:rPr>
              <w:t>Šī rinda attiecas uz pozīcijām, kurām ir aprēķināta viena no turpmāk minētajām Regulas (ES) Nr. 575/2013 Trešās daļas IV sadaļas pašu kapitāla prasībām.</w:t>
            </w:r>
          </w:p>
          <w:p w14:paraId="3CD907EF" w14:textId="12ECBA53" w:rsidR="00AB5C94" w:rsidRPr="002A677E" w:rsidRDefault="00262B22" w:rsidP="000911FE">
            <w:pPr>
              <w:pStyle w:val="ListParagraph"/>
              <w:numPr>
                <w:ilvl w:val="0"/>
                <w:numId w:val="31"/>
              </w:numPr>
              <w:rPr>
                <w:rFonts w:ascii="Times New Roman" w:hAnsi="Times New Roman"/>
                <w:bCs/>
                <w:sz w:val="24"/>
              </w:rPr>
            </w:pPr>
            <w:r>
              <w:rPr>
                <w:rFonts w:ascii="Times New Roman" w:hAnsi="Times New Roman"/>
                <w:sz w:val="24"/>
              </w:rPr>
              <w:t>Pašu kapitāla prasības kredīta vērtības korekcijas riskam atbilstoši Regulas (ES) Nr. 575/2013 326. pantam.</w:t>
            </w:r>
          </w:p>
          <w:p w14:paraId="6D123908" w14:textId="153E57F3" w:rsidR="00FD54FC" w:rsidRPr="002A677E" w:rsidRDefault="00AB5C94" w:rsidP="000911FE">
            <w:pPr>
              <w:pStyle w:val="ListParagraph"/>
              <w:numPr>
                <w:ilvl w:val="0"/>
                <w:numId w:val="31"/>
              </w:numPr>
            </w:pPr>
            <w:r>
              <w:rPr>
                <w:rFonts w:ascii="Times New Roman" w:hAnsi="Times New Roman"/>
                <w:sz w:val="24"/>
              </w:rPr>
              <w:t xml:space="preserve">Kapitāla prasība attiecībā uz jebkuru attiecīgo pozīciju saskaņā ar Regulas (ES) Nr. 575/2013 Trešās daļas IV sadaļas 5. nodaļu </w:t>
            </w:r>
          </w:p>
          <w:p w14:paraId="6F22E69C" w14:textId="13C0B755" w:rsidR="00FD54FC" w:rsidRPr="002A677E" w:rsidRDefault="00FD54FC" w:rsidP="00FD54FC">
            <w:pPr>
              <w:spacing w:before="0" w:after="0"/>
              <w:ind w:left="33"/>
              <w:rPr>
                <w:rFonts w:ascii="Times New Roman" w:hAnsi="Times New Roman"/>
                <w:bCs/>
                <w:sz w:val="24"/>
              </w:rPr>
            </w:pPr>
            <w:r>
              <w:rPr>
                <w:rFonts w:ascii="Times New Roman" w:hAnsi="Times New Roman"/>
                <w:sz w:val="24"/>
              </w:rPr>
              <w:t>Tiešie riska darījumi, uz kuriem attiecas Regulas (ES) Nr. 575/2013 271. panta darbības joma un kam piemēro gan darījuma partnera kredītriska, gan tirgus riska kapitāla prasības, uzrāda gan kredītriskam veltītajās rindās (0020.–0155.), gan tirgus riskam veltītajās rindās (0160. rinda): riska darījumu, kas izriet no darījuma partnera kredītriska, uzrāda kredītriska rindās, savukārt riska darījumu, kurš izriet no tirgus riska, uzrāda tirgus riska rindās.</w:t>
            </w:r>
          </w:p>
          <w:p w14:paraId="28F5CE82"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A10A577" w14:textId="77777777" w:rsidTr="00672D2A">
        <w:tc>
          <w:tcPr>
            <w:tcW w:w="1188" w:type="dxa"/>
          </w:tcPr>
          <w:p w14:paraId="1298A9DB"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lastRenderedPageBreak/>
              <w:t>0170-0230</w:t>
            </w:r>
          </w:p>
        </w:tc>
        <w:tc>
          <w:tcPr>
            <w:tcW w:w="8701" w:type="dxa"/>
          </w:tcPr>
          <w:p w14:paraId="05B8F86D" w14:textId="77777777" w:rsidR="00FD54FC" w:rsidRPr="002A677E" w:rsidRDefault="00FD54FC" w:rsidP="00FD54FC">
            <w:pPr>
              <w:spacing w:before="0" w:after="0"/>
              <w:ind w:left="33"/>
              <w:rPr>
                <w:rFonts w:ascii="Times New Roman" w:hAnsi="Times New Roman"/>
                <w:b/>
                <w:bCs/>
                <w:sz w:val="24"/>
              </w:rPr>
            </w:pPr>
            <w:r>
              <w:rPr>
                <w:rFonts w:ascii="Times New Roman" w:hAnsi="Times New Roman"/>
                <w:b/>
                <w:sz w:val="24"/>
              </w:rPr>
              <w:t>RISKA DARĪJUMU SADALĪJUMS PĒC ATLIKUŠĀ TERMIŅA</w:t>
            </w:r>
          </w:p>
          <w:p w14:paraId="241F141D" w14:textId="77777777" w:rsidR="00FD54FC" w:rsidRPr="002A677E" w:rsidRDefault="00FD54FC" w:rsidP="00FD54FC">
            <w:pPr>
              <w:spacing w:before="0" w:after="0"/>
              <w:ind w:left="33"/>
              <w:rPr>
                <w:rFonts w:ascii="Times New Roman" w:hAnsi="Times New Roman"/>
                <w:bCs/>
                <w:sz w:val="24"/>
                <w:lang w:eastAsia="de-DE"/>
              </w:rPr>
            </w:pPr>
          </w:p>
          <w:p w14:paraId="57535DF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Atlikušo termiņu aprēķina kā dienas starp līgumā noteikto termiņa datumu un pārskata sniegšanas atsauces datumu visām pozīcijām.</w:t>
            </w:r>
          </w:p>
          <w:p w14:paraId="3447FCB5" w14:textId="77777777" w:rsidR="00FD54FC" w:rsidRPr="002A677E" w:rsidRDefault="00FD54FC" w:rsidP="00FD54FC">
            <w:pPr>
              <w:spacing w:before="0" w:after="0"/>
              <w:ind w:left="33"/>
              <w:rPr>
                <w:rFonts w:ascii="Times New Roman" w:hAnsi="Times New Roman"/>
                <w:bCs/>
                <w:sz w:val="24"/>
                <w:lang w:eastAsia="de-DE"/>
              </w:rPr>
            </w:pPr>
          </w:p>
          <w:p w14:paraId="48B685E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Riska darījumus ar vispārējām valdībām sadala pa atlikušajiem termiņiem un iedala grupās šādi:</w:t>
            </w:r>
          </w:p>
          <w:p w14:paraId="1D3B6960" w14:textId="77777777" w:rsidR="00FD54FC" w:rsidRPr="002A677E" w:rsidRDefault="00FD54FC" w:rsidP="00FD54FC">
            <w:pPr>
              <w:spacing w:before="0" w:after="0"/>
              <w:ind w:left="33"/>
              <w:rPr>
                <w:rFonts w:ascii="Times New Roman" w:hAnsi="Times New Roman"/>
                <w:bCs/>
                <w:sz w:val="24"/>
                <w:lang w:eastAsia="de-DE"/>
              </w:rPr>
            </w:pPr>
          </w:p>
          <w:p w14:paraId="0B4650C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[ 0 - 3M [</w:t>
            </w:r>
            <w:r>
              <w:rPr>
                <w:rFonts w:ascii="Times New Roman" w:hAnsi="Times New Roman"/>
                <w:sz w:val="24"/>
              </w:rPr>
              <w:t xml:space="preserve"> : Mazāk nekā 90 dienas;</w:t>
            </w:r>
          </w:p>
          <w:p w14:paraId="2395D862"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[ 3M - 1G [</w:t>
            </w:r>
            <w:r>
              <w:rPr>
                <w:rFonts w:ascii="Times New Roman" w:hAnsi="Times New Roman"/>
                <w:sz w:val="24"/>
              </w:rPr>
              <w:t xml:space="preserve"> : 90 dienas vai vairāk un mazāk nekā 365 dienas;</w:t>
            </w:r>
          </w:p>
          <w:p w14:paraId="469AE544"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[ 1G – 2G [</w:t>
            </w:r>
            <w:r>
              <w:rPr>
                <w:rFonts w:ascii="Times New Roman" w:hAnsi="Times New Roman"/>
                <w:sz w:val="24"/>
              </w:rPr>
              <w:t xml:space="preserve"> : 365 dienas vai vairāk un mazāk nekā 730 dienas;</w:t>
            </w:r>
          </w:p>
          <w:p w14:paraId="3F5A4E5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[ 2G – 3G [</w:t>
            </w:r>
            <w:r>
              <w:rPr>
                <w:rFonts w:ascii="Times New Roman" w:hAnsi="Times New Roman"/>
                <w:sz w:val="24"/>
              </w:rPr>
              <w:t xml:space="preserve"> : 730 dienas vai vairāk un mazāk nekā 1095 dienas;</w:t>
            </w:r>
          </w:p>
          <w:p w14:paraId="067C94B6"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[ 3G – 5G [</w:t>
            </w:r>
            <w:r>
              <w:rPr>
                <w:rFonts w:ascii="Times New Roman" w:hAnsi="Times New Roman"/>
                <w:sz w:val="24"/>
              </w:rPr>
              <w:t xml:space="preserve"> : 1095 dienas vai vairāk un mazāk nekā 1825 dienas;</w:t>
            </w:r>
          </w:p>
          <w:p w14:paraId="7461BE90"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[ 5G – 10G [</w:t>
            </w:r>
            <w:r>
              <w:rPr>
                <w:rFonts w:ascii="Times New Roman" w:hAnsi="Times New Roman"/>
                <w:sz w:val="24"/>
              </w:rPr>
              <w:t xml:space="preserve"> : 1825 dienas vai vairāk un mazāk nekā 3650 dienas;</w:t>
            </w:r>
          </w:p>
          <w:p w14:paraId="64D8A035"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[ 10g – vairāk</w:t>
            </w:r>
            <w:r>
              <w:rPr>
                <w:rFonts w:ascii="Times New Roman" w:hAnsi="Times New Roman"/>
                <w:sz w:val="24"/>
              </w:rPr>
              <w:t xml:space="preserve"> : 3650 dienas vai vairāk.</w:t>
            </w:r>
          </w:p>
          <w:p w14:paraId="658701DF" w14:textId="77777777" w:rsidR="00E1421C" w:rsidRPr="002A677E" w:rsidRDefault="00E1421C" w:rsidP="0023700C">
            <w:pPr>
              <w:spacing w:before="0" w:after="0"/>
              <w:ind w:left="808" w:hanging="360"/>
              <w:rPr>
                <w:rFonts w:ascii="Times New Roman" w:hAnsi="Times New Roman"/>
                <w:bCs/>
                <w:sz w:val="24"/>
                <w:lang w:eastAsia="de-DE"/>
              </w:rPr>
            </w:pPr>
          </w:p>
          <w:p w14:paraId="075FA214" w14:textId="77777777" w:rsidR="00E1421C" w:rsidRPr="002A677E" w:rsidRDefault="00E1421C" w:rsidP="00E1421C">
            <w:pPr>
              <w:spacing w:before="0" w:after="0"/>
              <w:rPr>
                <w:rFonts w:ascii="Times New Roman" w:hAnsi="Times New Roman"/>
                <w:bCs/>
                <w:sz w:val="24"/>
              </w:rPr>
            </w:pPr>
            <w:r>
              <w:rPr>
                <w:rFonts w:ascii="Times New Roman" w:hAnsi="Times New Roman"/>
                <w:sz w:val="24"/>
              </w:rPr>
              <w:t>Ja saskaņā ar līgumu termiņa datums ir agrāk nekā pārskata atsauces datums (t.i., starpība starp pārskata atsauces datumu un termiņa datumu ir negatīva vērtība), riska darījumu iedala grupā [0 – 3M].</w:t>
            </w:r>
          </w:p>
          <w:p w14:paraId="7AD9997A" w14:textId="77777777" w:rsidR="00E1421C" w:rsidRPr="002A677E" w:rsidRDefault="00E1421C" w:rsidP="00E1421C">
            <w:pPr>
              <w:spacing w:before="0" w:after="0"/>
              <w:rPr>
                <w:rFonts w:ascii="Times New Roman" w:hAnsi="Times New Roman"/>
                <w:bCs/>
                <w:sz w:val="24"/>
                <w:lang w:eastAsia="de-DE"/>
              </w:rPr>
            </w:pPr>
          </w:p>
          <w:p w14:paraId="08E1D0B7" w14:textId="4E686439" w:rsidR="00FD54FC" w:rsidRPr="002A677E" w:rsidRDefault="00E1421C" w:rsidP="00FD54FC">
            <w:pPr>
              <w:spacing w:before="0" w:after="0"/>
              <w:ind w:left="33"/>
              <w:rPr>
                <w:rFonts w:ascii="Times New Roman" w:hAnsi="Times New Roman"/>
                <w:bCs/>
                <w:sz w:val="24"/>
              </w:rPr>
            </w:pPr>
            <w:r>
              <w:rPr>
                <w:rFonts w:ascii="Times New Roman" w:hAnsi="Times New Roman"/>
                <w:sz w:val="24"/>
              </w:rPr>
              <w:t>Riska darījumus bez atlikušā termiņa iedala atlikušā termiņa grupā, balstoties uz to paziņošanas termiņu vai citām līgumiskajām norādēm par termiņu. Ja nav ne iepriekš noteikta paziņošanas termiņa, ne līgumiskās norādes par termiņu, riska darījumus iedala atlikušā termiņa grupā [10G – vairāk].</w:t>
            </w:r>
          </w:p>
        </w:tc>
      </w:tr>
    </w:tbl>
    <w:p w14:paraId="4BA8ADC8" w14:textId="77777777" w:rsidR="00FD54FC" w:rsidRPr="002A677E" w:rsidRDefault="00FD54FC" w:rsidP="006452A4">
      <w:pPr>
        <w:spacing w:after="0"/>
        <w:rPr>
          <w:rStyle w:val="InstructionsTabelleText"/>
          <w:rFonts w:ascii="Times New Roman" w:hAnsi="Times New Roman"/>
          <w:sz w:val="24"/>
        </w:rPr>
      </w:pPr>
    </w:p>
    <w:p w14:paraId="211FAC8C"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79" w:name="_Toc19715886"/>
      <w:bookmarkStart w:id="780" w:name="_Toc522019774"/>
      <w:bookmarkStart w:id="781" w:name="_Toc118991820"/>
      <w:r>
        <w:rPr>
          <w:rFonts w:ascii="Times New Roman" w:hAnsi="Times New Roman"/>
          <w:sz w:val="24"/>
          <w:u w:val="none"/>
        </w:rPr>
        <w:t>8.</w:t>
      </w:r>
      <w:r>
        <w:tab/>
      </w:r>
      <w:r>
        <w:rPr>
          <w:rFonts w:ascii="Times New Roman" w:hAnsi="Times New Roman"/>
          <w:sz w:val="24"/>
          <w:u w:val="none"/>
        </w:rPr>
        <w:t>Ieņēmumus nenesošo riska darījumu radīto zaudējumu segums (NPE LC)</w:t>
      </w:r>
      <w:bookmarkEnd w:id="779"/>
      <w:bookmarkEnd w:id="781"/>
    </w:p>
    <w:p w14:paraId="572B36FF"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2" w:name="_Toc19715887"/>
      <w:bookmarkStart w:id="783" w:name="_Toc118991821"/>
      <w:r>
        <w:rPr>
          <w:rFonts w:ascii="Times New Roman" w:hAnsi="Times New Roman"/>
          <w:sz w:val="24"/>
          <w:u w:val="none"/>
        </w:rPr>
        <w:t>8.1.</w:t>
      </w:r>
      <w:r>
        <w:tab/>
      </w:r>
      <w:r>
        <w:rPr>
          <w:rFonts w:ascii="Times New Roman" w:hAnsi="Times New Roman"/>
          <w:sz w:val="24"/>
          <w:u w:val="none"/>
        </w:rPr>
        <w:t>Vispārīgas piezīmes</w:t>
      </w:r>
      <w:bookmarkEnd w:id="782"/>
      <w:bookmarkEnd w:id="783"/>
      <w:r>
        <w:rPr>
          <w:rFonts w:ascii="Times New Roman" w:hAnsi="Times New Roman"/>
          <w:sz w:val="24"/>
          <w:u w:val="none"/>
        </w:rPr>
        <w:t xml:space="preserve"> </w:t>
      </w:r>
    </w:p>
    <w:p w14:paraId="2FE9C10F" w14:textId="6345F83E" w:rsidR="00DD00B4" w:rsidRPr="002A677E" w:rsidRDefault="00840A22" w:rsidP="00487A02">
      <w:pPr>
        <w:pStyle w:val="InstructionsText2"/>
        <w:numPr>
          <w:ilvl w:val="0"/>
          <w:numId w:val="0"/>
        </w:numPr>
        <w:ind w:left="1353" w:hanging="360"/>
        <w:rPr>
          <w:noProof/>
        </w:rPr>
      </w:pPr>
      <w:fldSimple w:instr=" seq paragraphs ">
        <w:r>
          <w:t>200</w:t>
        </w:r>
      </w:fldSimple>
      <w:r>
        <w:t>. INRD radīto zaudējumu seguma veidnes ietver informāciju par ieņēmumus nenesošiem riska darījumiem (INRD) nolūkā aprēķināt seguma minimuma prasību attiecībā uz ieņēmumus nenesošiem riska darījumiem, kā noteikts Regulas (ES) Nr. 575/2013 47.a, 47.b un 47.c pantā.</w:t>
      </w:r>
    </w:p>
    <w:p w14:paraId="35A02FEC" w14:textId="77777777" w:rsidR="00DD00B4" w:rsidRPr="002A677E" w:rsidRDefault="00CE7221" w:rsidP="00487A02">
      <w:pPr>
        <w:pStyle w:val="InstructionsText2"/>
        <w:numPr>
          <w:ilvl w:val="0"/>
          <w:numId w:val="0"/>
        </w:numPr>
        <w:ind w:left="1353" w:hanging="360"/>
      </w:pPr>
      <w:fldSimple w:instr=" seq paragraphs ">
        <w:r>
          <w:t>201</w:t>
        </w:r>
      </w:fldSimple>
      <w:r>
        <w:t>. Veidņu bloku veido trīs veidņu kopums:</w:t>
      </w:r>
    </w:p>
    <w:p w14:paraId="5D5B318C" w14:textId="0C931439" w:rsidR="00DD00B4"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Atskaitījumu aprēķins ieņēmumus nenesošiem riska darījumiem (C 35.01): Šī ir pārskata veidne, kas norāda uz piemērojamo nepietiekama seguma apmēru, kas aprēķināts kā starpība starp kopējām seguma minimuma prasībām INRD un kopējiem uzkrājumiem un jau veiktajām korekcijām vai atskaitījumiem. Šī veidne ietver gan ieņēmumus nenesošos riska darījumus, kuriem nav piešķirti pārskatīšanas pasākumi, gan pārskatītos ieņēmumus nenesošos riska darījumus.</w:t>
      </w:r>
    </w:p>
    <w:p w14:paraId="017B9046" w14:textId="5DB0AB84" w:rsidR="00E5715E" w:rsidRPr="002A677E" w:rsidRDefault="00E5715E" w:rsidP="006418A0">
      <w:pPr>
        <w:pStyle w:val="ListParagraph"/>
        <w:numPr>
          <w:ilvl w:val="0"/>
          <w:numId w:val="37"/>
        </w:numPr>
        <w:ind w:left="1077" w:hanging="357"/>
        <w:rPr>
          <w:rFonts w:ascii="Times New Roman" w:hAnsi="Times New Roman"/>
          <w:sz w:val="24"/>
        </w:rPr>
      </w:pPr>
      <w:r>
        <w:rPr>
          <w:rFonts w:ascii="Times New Roman" w:hAnsi="Times New Roman"/>
          <w:sz w:val="24"/>
        </w:rPr>
        <w:t>Ieņēmumus nenesošo riska darījumu seguma minimuma prasības un ieņēmumus nenesošo riska darījumu riska darījumu vērtības, izņemot pārskatītus riska darījumus, uz kuriem attiecas Regulas (ES) Nr. 575/2013 47.c panta 6. punkts (C35.02): šajā veidnē aprēķina kopējās seguma minimuma prasības ieņēmumus nenesošiem riska darījumiem, kas nav pārskatītie ieņēmumus nenesoši riska darījumi, uz kuriem attiecas Regulas (ES) Nr. 575/2013 47.c panta 6. punkts, norādot faktorus, kuri jāpiemēro riska darījumu vērtībām šā aprēķina nolūkā, atkarībā no tā, vai riska darījums ir nodrošināts vai nenodrošināts un ņemot vērā laiku, kopš attiecīgais riska darījums ir kļuvis ieņēmumus nenesošs.</w:t>
      </w:r>
    </w:p>
    <w:p w14:paraId="2B5F79D0" w14:textId="7A185E2E" w:rsidR="00DD00B4" w:rsidRPr="002A677E"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Pārskatīto ieņēmumus nenesošo riska darījumu, uz kuriem attiecas Regulas (ES) Nr. 575/2013 47.c panta 6. punkts, seguma minimuma prasības un vērtības (C 35.03): šajā veidnē aprēķina kopējās seguma minimuma prasības pārskatītiem ieņēmumus nenesošiem riska darījumiem, uz kuriem attiecas Regulas (ES) Nr. 575/2013 47.c panta 6. punkts, norādot faktorus, kuri jāpiemēro riska darījumu vērtībām šā aprēķina nolūkā, atkarībā no tā, vai riska darījums ir nodrošināts vai nenodrošināts un ņemot vērā laiku, kopš attiecīgais riska darījums ir kļuvis ieņēmumus nenesošs. </w:t>
      </w:r>
    </w:p>
    <w:p w14:paraId="08D0E4C0" w14:textId="156C73C9" w:rsidR="00DD00B4" w:rsidRPr="002A677E" w:rsidRDefault="00CE7221" w:rsidP="00487A02">
      <w:pPr>
        <w:pStyle w:val="InstructionsText2"/>
        <w:numPr>
          <w:ilvl w:val="0"/>
          <w:numId w:val="0"/>
        </w:numPr>
        <w:ind w:left="1353" w:hanging="360"/>
      </w:pPr>
      <w:fldSimple w:instr=" seq paragraphs ">
        <w:r>
          <w:t>202</w:t>
        </w:r>
      </w:fldSimple>
      <w:r>
        <w:t>. Zaudējumu seguma minimuma prasību attiecībā uz ieņēmumus nenesošiem riska darījumiem piemēro i) riska darījumiem, kas piešķirti 2019. gada 26. aprīlī un pēc tam, un ii) riska darījumiem, kuri piešķirti pirms 2019. gada 26. aprīļa, ja tie tiek mainīti pēc minētā datuma tādā veidā, kas palielina to riska darījumu vērtību, kas izriet no attiecīgā parādnieka (Regulas (ES) Nr. 575/2013 469.a pants) un kas kļūst ieņēmumus nenesoši.</w:t>
      </w:r>
    </w:p>
    <w:p w14:paraId="50E45877" w14:textId="0F1CA4F0" w:rsidR="00DD00B4" w:rsidRPr="002A677E" w:rsidRDefault="00CE7221" w:rsidP="00487A02">
      <w:pPr>
        <w:pStyle w:val="InstructionsText2"/>
        <w:numPr>
          <w:ilvl w:val="0"/>
          <w:numId w:val="0"/>
        </w:numPr>
        <w:ind w:left="1353" w:hanging="360"/>
      </w:pPr>
      <w:fldSimple w:instr=" seq paragraphs ">
        <w:r>
          <w:t>203</w:t>
        </w:r>
      </w:fldSimple>
      <w:r>
        <w:t>. Iestādes aprēķina atskaitījumus INRD saskaņā ar Regulas (ES) Nr. 575/2013 47.c panta 1. punkta a) un b) apakšpunktu, tostarp aprēķina seguma minimuma prasības un kopējos uzkrājumus un korekcijas vai atskaitījumus atsevišķa riska darījuma līmenī (balstoties uz darījumu) un nevis debitora vai portfeļa līmenī.</w:t>
      </w:r>
    </w:p>
    <w:p w14:paraId="6322A857" w14:textId="4FA3D5B8" w:rsidR="00DD00B4" w:rsidRPr="002A677E" w:rsidRDefault="00CE7221" w:rsidP="00487A02">
      <w:pPr>
        <w:pStyle w:val="InstructionsText2"/>
        <w:numPr>
          <w:ilvl w:val="0"/>
          <w:numId w:val="0"/>
        </w:numPr>
        <w:ind w:left="1353" w:hanging="360"/>
      </w:pPr>
      <w:fldSimple w:instr=" seq paragraphs ">
        <w:r>
          <w:t>204</w:t>
        </w:r>
      </w:fldSimple>
      <w:r>
        <w:t>. Lai aprēķinātu atskaitījumus INRD, iestādes sadala nenodrošināto un nodrošināto INRD daļu saskaņā ar Regulas (ES) Nr. 575/2013 47.c panta 1. punktu. Šajā nolūkā iestādes uzrāda riska darījumu vērtības un seguma minimuma prasības atsevišķi INRD nenodrošinātajai daļai un INRD nodrošinātajai daļai.</w:t>
      </w:r>
    </w:p>
    <w:p w14:paraId="43A10D03" w14:textId="7447C567" w:rsidR="00DD00B4" w:rsidRPr="002A677E" w:rsidRDefault="00CE7221" w:rsidP="00487A02">
      <w:pPr>
        <w:pStyle w:val="InstructionsText2"/>
        <w:numPr>
          <w:ilvl w:val="0"/>
          <w:numId w:val="0"/>
        </w:numPr>
        <w:ind w:left="1353" w:hanging="360"/>
      </w:pPr>
      <w:fldSimple w:instr=" seq paragraphs ">
        <w:r>
          <w:t>205</w:t>
        </w:r>
      </w:fldSimple>
      <w:r>
        <w:t xml:space="preserve">. Lai attiecinātu saistītos piemērojamos koeficientus un aprēķinātu seguma minimuma prasības, iestādes klasificē INRD nodrošināto daļu, atkarībā no kredītaizsardzības veida saskaņā ar Regulas (ES) Nr. 575/2013 47.c panta 3. punktu šādi: i) “nodrošināti ar nekustamo īpašumu vai mājokļa kredītu, ko garantējis atbilstošs aizsardzības devējs, kā minēts 201. pantā, ii) “nodrošināti ar citu fondēto vai nefondēto kredītaizsardzību”, vai iii) “ko garantējusi vai apdrošinājusi oficiāla eksporta kredīta aģentūra”. Ja ieņēmumus nenesošs riska darījums ir nodrošināts ar </w:t>
      </w:r>
      <w:r>
        <w:lastRenderedPageBreak/>
        <w:t xml:space="preserve">vairāk nekā viena veida kredītaizsardzību, tā riska darījuma vērtību piešķir saskaņā ar kredītaizsardzības kvalitāti, sākot no vērtības, kurai ir visaugstākā kvalitāte. </w:t>
      </w:r>
    </w:p>
    <w:p w14:paraId="147D0C27"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4" w:name="_Toc19715888"/>
      <w:bookmarkStart w:id="785" w:name="_Toc118991822"/>
      <w:r>
        <w:rPr>
          <w:rFonts w:ascii="Times New Roman" w:hAnsi="Times New Roman"/>
          <w:sz w:val="24"/>
          <w:u w:val="none"/>
        </w:rPr>
        <w:t xml:space="preserve">8.2. </w:t>
      </w:r>
      <w:r>
        <w:t xml:space="preserve">C 35.01 – </w:t>
      </w:r>
      <w:bookmarkEnd w:id="780"/>
      <w:r>
        <w:t>ATSKAITĪJUMU APRĒĶINS IEŅĒMUMUS NENESOŠIEM RISKA DARĪJUMIEM (NPE LC1)</w:t>
      </w:r>
      <w:bookmarkEnd w:id="784"/>
      <w:bookmarkEnd w:id="785"/>
    </w:p>
    <w:p w14:paraId="1C47E267"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86" w:name="_Toc118991823"/>
      <w:r>
        <w:rPr>
          <w:rFonts w:ascii="Times New Roman" w:hAnsi="Times New Roman"/>
          <w:sz w:val="24"/>
        </w:rPr>
        <w:t>Norādes par konkrētām pozīcijām</w:t>
      </w:r>
      <w:bookmarkEnd w:id="786"/>
    </w:p>
    <w:p w14:paraId="0CC53FAB" w14:textId="77777777" w:rsidR="00DD00B4" w:rsidRPr="002A677E"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1460EB94"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6284A15" w14:textId="77777777" w:rsidR="00DD00B4" w:rsidRPr="002A677E" w:rsidRDefault="00DD00B4" w:rsidP="00DD00B4">
            <w:pPr>
              <w:rPr>
                <w:rFonts w:ascii="Times New Roman" w:hAnsi="Times New Roman"/>
                <w:sz w:val="24"/>
              </w:rPr>
            </w:pPr>
            <w:bookmarkStart w:id="787" w:name="_Toc19715889"/>
            <w:r>
              <w:rPr>
                <w:rFonts w:ascii="Times New Roman" w:hAnsi="Times New Roman"/>
                <w:sz w:val="24"/>
              </w:rPr>
              <w:t>Slejas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2AEBBA1" w14:textId="77777777" w:rsidR="00DD00B4" w:rsidRPr="002A677E" w:rsidRDefault="00DD00B4" w:rsidP="00DD00B4">
            <w:pPr>
              <w:rPr>
                <w:rFonts w:ascii="Times New Roman" w:hAnsi="Times New Roman"/>
                <w:sz w:val="24"/>
              </w:rPr>
            </w:pPr>
            <w:r>
              <w:rPr>
                <w:rFonts w:ascii="Times New Roman" w:hAnsi="Times New Roman"/>
                <w:sz w:val="24"/>
              </w:rPr>
              <w:t>Instrukcijas</w:t>
            </w:r>
          </w:p>
        </w:tc>
      </w:tr>
      <w:tr w:rsidR="00DD00B4" w:rsidRPr="002A677E" w14:paraId="7BF09614" w14:textId="77777777" w:rsidTr="00751FBE">
        <w:tc>
          <w:tcPr>
            <w:tcW w:w="1188" w:type="dxa"/>
            <w:tcBorders>
              <w:top w:val="single" w:sz="4" w:space="0" w:color="auto"/>
              <w:left w:val="single" w:sz="4" w:space="0" w:color="auto"/>
              <w:bottom w:val="single" w:sz="4" w:space="0" w:color="auto"/>
              <w:right w:val="single" w:sz="4" w:space="0" w:color="auto"/>
            </w:tcBorders>
            <w:hideMark/>
          </w:tcPr>
          <w:p w14:paraId="653A494E" w14:textId="77777777" w:rsidR="00DD00B4" w:rsidRPr="002A677E"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081B2C8D"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Apritējušais laiks, kopš riska darījumi klasificēti par ieņēmumus nenesošiem</w:t>
            </w:r>
          </w:p>
          <w:p w14:paraId="1588D054" w14:textId="77777777" w:rsidR="00DD00B4" w:rsidRPr="002A677E" w:rsidRDefault="00DD00B4" w:rsidP="00DD00B4">
            <w:pPr>
              <w:rPr>
                <w:rFonts w:ascii="Times New Roman" w:hAnsi="Times New Roman"/>
                <w:sz w:val="24"/>
              </w:rPr>
            </w:pPr>
            <w:r>
              <w:rPr>
                <w:rFonts w:ascii="Times New Roman" w:hAnsi="Times New Roman"/>
                <w:sz w:val="24"/>
              </w:rPr>
              <w:t xml:space="preserve">Apritējušais laiks, kopš riska darījumi klasificēti par ieņēmumus nenesošiem, ir gadi, kas pagājuši kopš atsauces datuma, kopš riska darījumi tika klasificēti par ieņēmumus nenesošiem. Attiecībā uz iegādātiem ieņēmumus nenesošiem riska darījumiem laiks gados sākas no tā datuma, kurā riska darījumi tika sākotnēji klasificēti par ieņēmumus nenesošiem, nevis no to iegādes datuma. </w:t>
            </w:r>
          </w:p>
          <w:p w14:paraId="3CACD559" w14:textId="77777777" w:rsidR="00DD00B4" w:rsidRPr="002A677E" w:rsidRDefault="00DD00B4" w:rsidP="00DD00B4">
            <w:pPr>
              <w:rPr>
                <w:rFonts w:ascii="Times New Roman" w:hAnsi="Times New Roman"/>
                <w:sz w:val="24"/>
              </w:rPr>
            </w:pPr>
            <w:r>
              <w:rPr>
                <w:rFonts w:ascii="Times New Roman" w:hAnsi="Times New Roman"/>
                <w:sz w:val="24"/>
              </w:rPr>
              <w:t>Iestādes uzrāda datus par riska darījumiem, par kuriem atsauces datums iekrīt attiecīgajā laika intervālā, kurš norāda periodu gados pēc riska darījumu klasificēšanas par ieņēmumus nenesošiem, neatkarīgi no tā, vai ir piemēroti jebkādi pārskatīšanas pasākumi.</w:t>
            </w:r>
          </w:p>
          <w:p w14:paraId="4D817EF7" w14:textId="77777777" w:rsidR="00DD00B4" w:rsidRPr="002A677E" w:rsidRDefault="00DD00B4" w:rsidP="00DD00B4">
            <w:pPr>
              <w:rPr>
                <w:rFonts w:ascii="Times New Roman" w:hAnsi="Times New Roman"/>
                <w:sz w:val="24"/>
              </w:rPr>
            </w:pPr>
            <w:r>
              <w:rPr>
                <w:rFonts w:ascii="Times New Roman" w:hAnsi="Times New Roman"/>
                <w:sz w:val="24"/>
              </w:rPr>
              <w:t>Attiecībā uz laika intervālu “&gt; X gads(-i), &lt;= Y gads(-i)”, iestādes uzrāda datus par riska darījumiem, attiecībā uz kuriem atsauces datums atbilst periodam starp tā Y gada pirmo un pēdējo dienu, kurš ir pēc minēto riska darījumu klasificēšanas par ieņēmumus nenesošiem.</w:t>
            </w:r>
          </w:p>
        </w:tc>
      </w:tr>
      <w:tr w:rsidR="00DD00B4" w:rsidRPr="002A677E" w14:paraId="404EFC41" w14:textId="77777777" w:rsidTr="00751FBE">
        <w:tc>
          <w:tcPr>
            <w:tcW w:w="1188" w:type="dxa"/>
            <w:tcBorders>
              <w:top w:val="single" w:sz="4" w:space="0" w:color="auto"/>
              <w:left w:val="single" w:sz="4" w:space="0" w:color="auto"/>
              <w:bottom w:val="single" w:sz="4" w:space="0" w:color="auto"/>
              <w:right w:val="single" w:sz="4" w:space="0" w:color="auto"/>
            </w:tcBorders>
          </w:tcPr>
          <w:p w14:paraId="57BA80FD"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28F35057"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Kopā</w:t>
            </w:r>
          </w:p>
          <w:p w14:paraId="195DD8B3" w14:textId="77777777" w:rsidR="00DD00B4" w:rsidRPr="002A677E" w:rsidRDefault="00DD00B4" w:rsidP="00DD00B4">
            <w:pPr>
              <w:rPr>
                <w:rFonts w:ascii="Times New Roman" w:hAnsi="Times New Roman"/>
                <w:sz w:val="24"/>
              </w:rPr>
            </w:pPr>
            <w:r>
              <w:rPr>
                <w:rFonts w:ascii="Times New Roman" w:hAnsi="Times New Roman"/>
                <w:sz w:val="24"/>
              </w:rPr>
              <w:t>Iestādes uzrāda summu par visām slejām no 0010. līdz 0100.</w:t>
            </w:r>
          </w:p>
        </w:tc>
      </w:tr>
    </w:tbl>
    <w:p w14:paraId="2988C57E" w14:textId="79747241" w:rsidR="00796EBB" w:rsidRPr="002A677E" w:rsidRDefault="00796EBB" w:rsidP="00DD00B4">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AE92E36" w14:textId="77777777"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787"/>
          <w:p w14:paraId="4AFEBFF2" w14:textId="77777777" w:rsidR="00DD00B4" w:rsidRPr="002A677E" w:rsidRDefault="00DD00B4" w:rsidP="00DD00B4">
            <w:pPr>
              <w:rPr>
                <w:rFonts w:ascii="Times New Roman" w:hAnsi="Times New Roman"/>
                <w:sz w:val="24"/>
              </w:rPr>
            </w:pPr>
            <w:r>
              <w:rPr>
                <w:rFonts w:ascii="Times New Roman" w:hAnsi="Times New Roman"/>
                <w:sz w:val="24"/>
              </w:rPr>
              <w:t>Rindas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A16773D" w14:textId="77777777" w:rsidR="00DD00B4" w:rsidRPr="002A677E" w:rsidRDefault="00DD00B4" w:rsidP="00DD00B4">
            <w:pPr>
              <w:rPr>
                <w:rFonts w:ascii="Times New Roman" w:hAnsi="Times New Roman"/>
                <w:sz w:val="24"/>
              </w:rPr>
            </w:pPr>
            <w:r>
              <w:rPr>
                <w:rFonts w:ascii="Times New Roman" w:hAnsi="Times New Roman"/>
                <w:sz w:val="24"/>
              </w:rPr>
              <w:t>Instrukcijas</w:t>
            </w:r>
          </w:p>
        </w:tc>
      </w:tr>
      <w:tr w:rsidR="00DD00B4" w:rsidRPr="002A677E" w14:paraId="4C3D8327"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1E9E994C"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56BBD9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Piemērojamais nepietiekamā seguma apmērs</w:t>
            </w:r>
          </w:p>
          <w:p w14:paraId="51563B67" w14:textId="343DC59D" w:rsidR="00DD00B4" w:rsidRPr="002A677E" w:rsidRDefault="002327CE" w:rsidP="00DD00B4">
            <w:pPr>
              <w:rPr>
                <w:rFonts w:ascii="Times New Roman" w:hAnsi="Times New Roman"/>
                <w:sz w:val="24"/>
              </w:rPr>
            </w:pPr>
            <w:r>
              <w:rPr>
                <w:rFonts w:ascii="Times New Roman" w:hAnsi="Times New Roman"/>
                <w:sz w:val="24"/>
              </w:rPr>
              <w:t>Regulas (ES) Nr. 575/2013 47.c panta 1. punkts.</w:t>
            </w:r>
          </w:p>
          <w:p w14:paraId="7431B28F" w14:textId="77777777" w:rsidR="00DD00B4" w:rsidRPr="002A677E" w:rsidRDefault="00DD00B4" w:rsidP="00DD00B4">
            <w:pPr>
              <w:rPr>
                <w:rFonts w:ascii="Times New Roman" w:hAnsi="Times New Roman"/>
                <w:sz w:val="24"/>
              </w:rPr>
            </w:pPr>
            <w:r>
              <w:rPr>
                <w:rFonts w:ascii="Times New Roman" w:hAnsi="Times New Roman"/>
                <w:sz w:val="24"/>
              </w:rPr>
              <w:t>Lai aprēķinātu nepietiekamā seguma piemērojamo apmēru, iestādes atskaita kopējos uzkrājumus un korekcijas vai atskaitījumus (maksimālo robežvērtību) (0080. rinda) no kopējās seguma minimuma prasības attiecībā uz ieņēmumus nenesošiem riska darījumiem (0020. rinda).</w:t>
            </w:r>
          </w:p>
          <w:p w14:paraId="319C177A" w14:textId="77777777" w:rsidR="00DD00B4" w:rsidRPr="002A677E" w:rsidRDefault="00DD00B4" w:rsidP="00DD00B4">
            <w:pPr>
              <w:rPr>
                <w:rFonts w:ascii="Times New Roman" w:hAnsi="Times New Roman"/>
                <w:sz w:val="24"/>
              </w:rPr>
            </w:pPr>
            <w:r>
              <w:rPr>
                <w:rFonts w:ascii="Times New Roman" w:hAnsi="Times New Roman"/>
                <w:sz w:val="24"/>
              </w:rPr>
              <w:t>Nepietiekamā seguma piemērojamais apmērs (t.i., iztrūkums kopējā seguma minimuma prasībā ieņēmumus nenesošiem riska darījumiem) ir vienāds ar nulli vai lielāks par to.</w:t>
            </w:r>
          </w:p>
        </w:tc>
      </w:tr>
      <w:tr w:rsidR="00DD00B4" w:rsidRPr="002A677E" w14:paraId="234C425F" w14:textId="77777777" w:rsidTr="00DD00B4">
        <w:tc>
          <w:tcPr>
            <w:tcW w:w="1188" w:type="dxa"/>
            <w:tcBorders>
              <w:top w:val="single" w:sz="4" w:space="0" w:color="auto"/>
              <w:left w:val="single" w:sz="4" w:space="0" w:color="auto"/>
              <w:bottom w:val="single" w:sz="4" w:space="0" w:color="auto"/>
              <w:right w:val="single" w:sz="4" w:space="0" w:color="auto"/>
            </w:tcBorders>
          </w:tcPr>
          <w:p w14:paraId="6EDD5538"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C1B2E5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Kopējā seguma minimuma prasība ieņēmumus nenesošiem riska darījumiem</w:t>
            </w:r>
          </w:p>
          <w:p w14:paraId="79CCC5B2" w14:textId="35068447" w:rsidR="00DD00B4" w:rsidRPr="002A677E" w:rsidRDefault="002327CE" w:rsidP="00DD00B4">
            <w:pPr>
              <w:rPr>
                <w:rFonts w:ascii="Times New Roman" w:hAnsi="Times New Roman"/>
                <w:sz w:val="24"/>
              </w:rPr>
            </w:pPr>
            <w:r>
              <w:rPr>
                <w:rFonts w:ascii="Times New Roman" w:hAnsi="Times New Roman"/>
                <w:sz w:val="24"/>
              </w:rPr>
              <w:t>Regulas (ES) Nr. 575/2013 47.c panta 1. punkta a) apakšpunkts</w:t>
            </w:r>
          </w:p>
          <w:p w14:paraId="3FC92990" w14:textId="77777777" w:rsidR="00DD00B4" w:rsidRPr="002A677E" w:rsidRDefault="00DD00B4" w:rsidP="00DD00B4">
            <w:pPr>
              <w:rPr>
                <w:rFonts w:ascii="Times New Roman" w:hAnsi="Times New Roman"/>
                <w:sz w:val="24"/>
              </w:rPr>
            </w:pPr>
            <w:r>
              <w:rPr>
                <w:rFonts w:ascii="Times New Roman" w:hAnsi="Times New Roman"/>
                <w:sz w:val="24"/>
              </w:rPr>
              <w:t xml:space="preserve">Lai aprēķinātu kopējā seguma minimuma prasību ieņēmumus nenesošiem riska darījumiem, iestādes saskaita minimuma prasību NPE nenodrošinātajai daļai (0030. rinda) un NPE nodrošinātajai daļai (0040. rinda). </w:t>
            </w:r>
          </w:p>
        </w:tc>
      </w:tr>
      <w:tr w:rsidR="00DD00B4" w:rsidRPr="002A677E" w14:paraId="36F1B49B" w14:textId="77777777" w:rsidTr="00DD00B4">
        <w:tc>
          <w:tcPr>
            <w:tcW w:w="1188" w:type="dxa"/>
            <w:tcBorders>
              <w:top w:val="single" w:sz="4" w:space="0" w:color="auto"/>
              <w:left w:val="single" w:sz="4" w:space="0" w:color="auto"/>
              <w:bottom w:val="single" w:sz="4" w:space="0" w:color="auto"/>
              <w:right w:val="single" w:sz="4" w:space="0" w:color="auto"/>
            </w:tcBorders>
          </w:tcPr>
          <w:p w14:paraId="3F9AEDCF" w14:textId="77777777" w:rsidR="00DD00B4" w:rsidRPr="002A677E" w:rsidRDefault="00DD00B4" w:rsidP="00DD00B4">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tcPr>
          <w:p w14:paraId="35A1F9FD" w14:textId="77777777" w:rsidR="00DD00B4" w:rsidRPr="002A677E" w:rsidRDefault="00DD00B4" w:rsidP="00DD00B4">
            <w:pPr>
              <w:rPr>
                <w:rFonts w:ascii="Times New Roman" w:hAnsi="Times New Roman"/>
                <w:sz w:val="24"/>
              </w:rPr>
            </w:pPr>
            <w:r>
              <w:rPr>
                <w:rFonts w:ascii="Times New Roman" w:hAnsi="Times New Roman"/>
                <w:b/>
                <w:sz w:val="24"/>
                <w:u w:val="single"/>
              </w:rPr>
              <w:t>INRD nenodrošinātā daļa</w:t>
            </w:r>
            <w:r>
              <w:rPr>
                <w:rFonts w:ascii="Times New Roman" w:hAnsi="Times New Roman"/>
                <w:sz w:val="24"/>
              </w:rPr>
              <w:t xml:space="preserve"> </w:t>
            </w:r>
          </w:p>
          <w:p w14:paraId="220025F2" w14:textId="4827A206" w:rsidR="00DD00B4" w:rsidRPr="002A677E" w:rsidRDefault="00DD00B4" w:rsidP="00DD00B4">
            <w:pPr>
              <w:rPr>
                <w:rFonts w:ascii="Times New Roman" w:hAnsi="Times New Roman"/>
                <w:sz w:val="24"/>
              </w:rPr>
            </w:pPr>
            <w:r>
              <w:rPr>
                <w:rFonts w:ascii="Times New Roman" w:hAnsi="Times New Roman"/>
                <w:sz w:val="24"/>
              </w:rPr>
              <w:t>Regulas (ES) Nr. 575/2013 47.c. panta 1. punkta a) apakšpunkta i) punkts, 47.c panta 2. punkts, 47.c panta 6. punkts.</w:t>
            </w:r>
          </w:p>
          <w:p w14:paraId="7ABC6FE1" w14:textId="77777777" w:rsidR="00DD00B4" w:rsidRPr="002A677E" w:rsidRDefault="00A532F5" w:rsidP="00DD00B4">
            <w:pPr>
              <w:rPr>
                <w:rFonts w:ascii="Times New Roman" w:hAnsi="Times New Roman"/>
                <w:sz w:val="24"/>
              </w:rPr>
            </w:pPr>
            <w:r>
              <w:rPr>
                <w:rFonts w:ascii="Times New Roman" w:hAnsi="Times New Roman"/>
                <w:sz w:val="24"/>
              </w:rPr>
              <w:t xml:space="preserve">Iestādes uzrāda kopējā seguma minimuma prasību INRD nenodrošinātajai daļai, t.i., kopaprēķinu riska darījumu līmenī. </w:t>
            </w:r>
          </w:p>
          <w:p w14:paraId="2A1D0912" w14:textId="77777777" w:rsidR="00DD00B4" w:rsidRPr="002A677E" w:rsidRDefault="00DD00B4" w:rsidP="00DD00B4">
            <w:pPr>
              <w:rPr>
                <w:rFonts w:ascii="Times New Roman" w:hAnsi="Times New Roman"/>
                <w:sz w:val="24"/>
              </w:rPr>
            </w:pPr>
            <w:r>
              <w:rPr>
                <w:rFonts w:ascii="Times New Roman" w:hAnsi="Times New Roman"/>
                <w:sz w:val="24"/>
              </w:rPr>
              <w:t xml:space="preserve">Katrā slejā uzrādītā summa ir vienāda ar C 35.02 veidnes 0020. rindā un C 35.03 veidnes 0020. rindā uzrādīto vērtību summu (ja piemērojams) attiecīgajās slejās. </w:t>
            </w:r>
          </w:p>
        </w:tc>
      </w:tr>
      <w:tr w:rsidR="00DD00B4" w:rsidRPr="002A677E" w14:paraId="7B206B12" w14:textId="77777777" w:rsidTr="00DD00B4">
        <w:tc>
          <w:tcPr>
            <w:tcW w:w="1188" w:type="dxa"/>
            <w:tcBorders>
              <w:top w:val="single" w:sz="4" w:space="0" w:color="auto"/>
              <w:left w:val="single" w:sz="4" w:space="0" w:color="auto"/>
              <w:bottom w:val="single" w:sz="4" w:space="0" w:color="auto"/>
              <w:right w:val="single" w:sz="4" w:space="0" w:color="auto"/>
            </w:tcBorders>
          </w:tcPr>
          <w:p w14:paraId="71AA7992"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3406B90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INRD nodrošinātā daļa</w:t>
            </w:r>
          </w:p>
          <w:p w14:paraId="00F4CCB6" w14:textId="560D6425" w:rsidR="00DD00B4" w:rsidRPr="002A677E" w:rsidRDefault="003B09EA" w:rsidP="00DD00B4">
            <w:pPr>
              <w:rPr>
                <w:rFonts w:ascii="Times New Roman" w:hAnsi="Times New Roman"/>
                <w:sz w:val="24"/>
              </w:rPr>
            </w:pPr>
            <w:r>
              <w:rPr>
                <w:rFonts w:ascii="Times New Roman" w:hAnsi="Times New Roman"/>
                <w:sz w:val="24"/>
              </w:rPr>
              <w:t>Regulas (ES) Nr. 575/2013 47.c. panta 1. punkta a) apakšpunkta ii) punkts, 47.c panta 4. punkts, 47.c panta 6. punkts.</w:t>
            </w:r>
          </w:p>
          <w:p w14:paraId="4A5E1811" w14:textId="77777777" w:rsidR="00DD00B4" w:rsidRPr="002A677E" w:rsidRDefault="00A532F5" w:rsidP="00DD00B4">
            <w:pPr>
              <w:rPr>
                <w:rFonts w:ascii="Times New Roman" w:hAnsi="Times New Roman"/>
                <w:sz w:val="24"/>
              </w:rPr>
            </w:pPr>
            <w:r>
              <w:rPr>
                <w:rFonts w:ascii="Times New Roman" w:hAnsi="Times New Roman"/>
                <w:sz w:val="24"/>
              </w:rPr>
              <w:t>Iestādes uzrāda kopējā seguma minimuma prasību INRD nodrošinātajai daļai, t.i., kopaprēķinu riska darījumu līmenī.</w:t>
            </w:r>
          </w:p>
          <w:p w14:paraId="16CE15A0" w14:textId="77777777" w:rsidR="00DD00B4" w:rsidRPr="002A677E" w:rsidRDefault="00DD00B4" w:rsidP="00DD00B4">
            <w:pPr>
              <w:rPr>
                <w:rFonts w:ascii="Times New Roman" w:hAnsi="Times New Roman"/>
                <w:b/>
                <w:sz w:val="24"/>
                <w:u w:val="single"/>
              </w:rPr>
            </w:pPr>
            <w:r>
              <w:rPr>
                <w:rFonts w:ascii="Times New Roman" w:hAnsi="Times New Roman"/>
                <w:sz w:val="24"/>
              </w:rPr>
              <w:t>Katrā slejā uzrādītā summa ir vienāda ar C 35.02 veidnes 0030.-0050. rindā un C 35.03 veidnes 0030.-0040. rindā uzrādīto vērtību summu (ja piemērojams) attiecīgajās slejās.</w:t>
            </w:r>
          </w:p>
        </w:tc>
      </w:tr>
      <w:tr w:rsidR="00DD00B4" w:rsidRPr="002A677E" w14:paraId="190DC26E" w14:textId="77777777" w:rsidTr="00DD00B4">
        <w:tc>
          <w:tcPr>
            <w:tcW w:w="1188" w:type="dxa"/>
            <w:tcBorders>
              <w:top w:val="single" w:sz="4" w:space="0" w:color="auto"/>
              <w:left w:val="single" w:sz="4" w:space="0" w:color="auto"/>
              <w:bottom w:val="single" w:sz="4" w:space="0" w:color="auto"/>
              <w:right w:val="single" w:sz="4" w:space="0" w:color="auto"/>
            </w:tcBorders>
          </w:tcPr>
          <w:p w14:paraId="25B88A7A"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33A5246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Riska darījumu vērtība</w:t>
            </w:r>
          </w:p>
          <w:p w14:paraId="6171E166" w14:textId="047A39FF" w:rsidR="00DD00B4" w:rsidRPr="002A677E" w:rsidRDefault="00DD00B4" w:rsidP="00DD00B4">
            <w:pPr>
              <w:rPr>
                <w:rFonts w:ascii="Times New Roman" w:hAnsi="Times New Roman"/>
                <w:sz w:val="24"/>
              </w:rPr>
            </w:pPr>
            <w:r>
              <w:rPr>
                <w:rFonts w:ascii="Times New Roman" w:hAnsi="Times New Roman"/>
                <w:sz w:val="24"/>
              </w:rPr>
              <w:t>Regulas (ES) Nr. 575/2013 47.a panta 2. punkts.</w:t>
            </w:r>
          </w:p>
          <w:p w14:paraId="68E0F46C" w14:textId="77777777" w:rsidR="00DD00B4" w:rsidRPr="002A677E" w:rsidRDefault="00DD00B4" w:rsidP="00DD00B4">
            <w:pPr>
              <w:rPr>
                <w:rFonts w:ascii="Times New Roman" w:hAnsi="Times New Roman"/>
                <w:sz w:val="24"/>
              </w:rPr>
            </w:pPr>
            <w:r>
              <w:rPr>
                <w:rFonts w:ascii="Times New Roman" w:hAnsi="Times New Roman"/>
                <w:sz w:val="24"/>
              </w:rPr>
              <w:t xml:space="preserve">Iestādes uzrāda INRD kopējo riska darījumu vērtību, tostarp gan par nenodrošinātajiem, gan par nodrošinātajiem riska darījumiem. Tas atbilst 0060. un 0070. rindas summai. </w:t>
            </w:r>
          </w:p>
        </w:tc>
      </w:tr>
      <w:tr w:rsidR="00DD00B4" w:rsidRPr="002A677E" w14:paraId="6A11045F" w14:textId="77777777" w:rsidTr="00DD00B4">
        <w:tc>
          <w:tcPr>
            <w:tcW w:w="1188" w:type="dxa"/>
            <w:tcBorders>
              <w:top w:val="single" w:sz="4" w:space="0" w:color="auto"/>
              <w:left w:val="single" w:sz="4" w:space="0" w:color="auto"/>
              <w:bottom w:val="single" w:sz="4" w:space="0" w:color="auto"/>
              <w:right w:val="single" w:sz="4" w:space="0" w:color="auto"/>
            </w:tcBorders>
          </w:tcPr>
          <w:p w14:paraId="3FE8BEB7"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5EE95AA1" w14:textId="77777777" w:rsidR="00DD00B4" w:rsidRPr="002A677E" w:rsidRDefault="00DD00B4" w:rsidP="00DD00B4">
            <w:pPr>
              <w:rPr>
                <w:rFonts w:ascii="Times New Roman" w:hAnsi="Times New Roman"/>
                <w:sz w:val="24"/>
              </w:rPr>
            </w:pPr>
            <w:r>
              <w:rPr>
                <w:rFonts w:ascii="Times New Roman" w:hAnsi="Times New Roman"/>
                <w:b/>
                <w:sz w:val="24"/>
                <w:u w:val="single"/>
              </w:rPr>
              <w:t>INRD nenodrošinātā daļa</w:t>
            </w:r>
            <w:r>
              <w:rPr>
                <w:rFonts w:ascii="Times New Roman" w:hAnsi="Times New Roman"/>
                <w:sz w:val="24"/>
              </w:rPr>
              <w:t xml:space="preserve"> </w:t>
            </w:r>
          </w:p>
          <w:p w14:paraId="3946BEC3" w14:textId="600FA6D4" w:rsidR="00DD00B4" w:rsidRPr="002A677E" w:rsidRDefault="00623EAD" w:rsidP="00DD00B4">
            <w:pPr>
              <w:rPr>
                <w:rFonts w:ascii="Times New Roman" w:hAnsi="Times New Roman"/>
                <w:sz w:val="24"/>
              </w:rPr>
            </w:pPr>
            <w:r>
              <w:rPr>
                <w:rFonts w:ascii="Times New Roman" w:hAnsi="Times New Roman"/>
                <w:sz w:val="24"/>
              </w:rPr>
              <w:t>Regulas (ES) Nr. 575/2013 47.a. panta 2. punkts un 47.c panta 1. punkts.</w:t>
            </w:r>
          </w:p>
        </w:tc>
      </w:tr>
      <w:tr w:rsidR="00DD00B4" w:rsidRPr="002A677E" w14:paraId="51B379C1" w14:textId="77777777" w:rsidTr="00DD00B4">
        <w:tc>
          <w:tcPr>
            <w:tcW w:w="1188" w:type="dxa"/>
            <w:tcBorders>
              <w:top w:val="single" w:sz="4" w:space="0" w:color="auto"/>
              <w:left w:val="single" w:sz="4" w:space="0" w:color="auto"/>
              <w:bottom w:val="single" w:sz="4" w:space="0" w:color="auto"/>
              <w:right w:val="single" w:sz="4" w:space="0" w:color="auto"/>
            </w:tcBorders>
          </w:tcPr>
          <w:p w14:paraId="29E19FEF"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C14B1F"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INRD nodrošinātā daļa</w:t>
            </w:r>
          </w:p>
          <w:p w14:paraId="456BC00D" w14:textId="537FFFE3" w:rsidR="00DD00B4" w:rsidRPr="002A677E" w:rsidRDefault="00623EAD" w:rsidP="00DD00B4">
            <w:pPr>
              <w:rPr>
                <w:rFonts w:ascii="Times New Roman" w:hAnsi="Times New Roman"/>
                <w:b/>
                <w:sz w:val="24"/>
                <w:u w:val="single"/>
              </w:rPr>
            </w:pPr>
            <w:r>
              <w:rPr>
                <w:rFonts w:ascii="Times New Roman" w:hAnsi="Times New Roman"/>
                <w:sz w:val="24"/>
              </w:rPr>
              <w:t>Regulas (ES) Nr. 575/2013 47.a. panta 2. punkts un 47.c panta 1. punkts.</w:t>
            </w:r>
          </w:p>
        </w:tc>
      </w:tr>
      <w:tr w:rsidR="00DD00B4" w:rsidRPr="002A677E" w14:paraId="55F81095" w14:textId="77777777" w:rsidTr="00DD00B4">
        <w:trPr>
          <w:trHeight w:val="699"/>
        </w:trPr>
        <w:tc>
          <w:tcPr>
            <w:tcW w:w="1188" w:type="dxa"/>
            <w:tcBorders>
              <w:top w:val="single" w:sz="4" w:space="0" w:color="auto"/>
              <w:left w:val="single" w:sz="4" w:space="0" w:color="auto"/>
              <w:bottom w:val="single" w:sz="4" w:space="0" w:color="auto"/>
              <w:right w:val="single" w:sz="4" w:space="0" w:color="auto"/>
            </w:tcBorders>
          </w:tcPr>
          <w:p w14:paraId="6D52C271"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1AFA676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Kopā – uzkrājumi un korekcijas vai atskaitījumi (ar maksimālo robežvērtību)</w:t>
            </w:r>
          </w:p>
          <w:p w14:paraId="135CD7AC" w14:textId="3A453F1D" w:rsidR="00DD00B4" w:rsidRPr="002A677E" w:rsidRDefault="00DD00B4" w:rsidP="00DD00B4">
            <w:pPr>
              <w:rPr>
                <w:rFonts w:ascii="Times New Roman" w:hAnsi="Times New Roman"/>
                <w:sz w:val="24"/>
              </w:rPr>
            </w:pPr>
            <w:r>
              <w:rPr>
                <w:rFonts w:ascii="Times New Roman" w:hAnsi="Times New Roman"/>
                <w:sz w:val="24"/>
              </w:rPr>
              <w:t>Iestādes uzrāda 0100.-0150. rindā uzskaitīto posteņu summas maksimālo robežvērtību saskaņā ar Regulas (ES) Nr. 575/2013 47.c panta 1. punkta b) apakšpunktu. Maksimālā summa attiecībā uz uzkrājumu un korekciju vai atskaitījumu robežvērtībām ir seguma minimuma prasības summa riska darījumu līmenī.</w:t>
            </w:r>
          </w:p>
          <w:p w14:paraId="6BCA9662" w14:textId="77777777" w:rsidR="00DD00B4" w:rsidRPr="002A677E" w:rsidRDefault="00DD00B4" w:rsidP="00DD00B4">
            <w:pPr>
              <w:rPr>
                <w:rFonts w:ascii="Times New Roman" w:hAnsi="Times New Roman"/>
                <w:sz w:val="24"/>
              </w:rPr>
            </w:pPr>
            <w:r>
              <w:rPr>
                <w:rFonts w:ascii="Times New Roman" w:hAnsi="Times New Roman"/>
                <w:sz w:val="24"/>
              </w:rPr>
              <w:t>Maksimālo robežvērtību aprēķina atsevišķi katram riska darījumam kā zemāko summu starp seguma minimuma prasību šim riska darījumam un kopējo uzkrājumu un korekciju vai atskaitījumu summu tam pašam riska darījumam.</w:t>
            </w:r>
          </w:p>
        </w:tc>
      </w:tr>
      <w:tr w:rsidR="00DD00B4" w:rsidRPr="002A677E" w14:paraId="0563CC2D" w14:textId="77777777" w:rsidTr="00DD00B4">
        <w:tc>
          <w:tcPr>
            <w:tcW w:w="1188" w:type="dxa"/>
            <w:tcBorders>
              <w:top w:val="single" w:sz="4" w:space="0" w:color="auto"/>
              <w:left w:val="single" w:sz="4" w:space="0" w:color="auto"/>
              <w:bottom w:val="single" w:sz="4" w:space="0" w:color="auto"/>
              <w:right w:val="single" w:sz="4" w:space="0" w:color="auto"/>
            </w:tcBorders>
          </w:tcPr>
          <w:p w14:paraId="28A0FC06"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42F12821"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Kopā – uzkrājumi un korekcijas vai atskaitījumi (bez maksimālās robežvērtības)</w:t>
            </w:r>
          </w:p>
          <w:p w14:paraId="389D4B70" w14:textId="30F67C84" w:rsidR="00DD00B4" w:rsidRPr="002A677E" w:rsidRDefault="00DD00B4" w:rsidP="00DD00B4">
            <w:pPr>
              <w:jc w:val="left"/>
              <w:rPr>
                <w:rFonts w:ascii="Times New Roman" w:hAnsi="Times New Roman"/>
                <w:sz w:val="24"/>
              </w:rPr>
            </w:pPr>
            <w:r>
              <w:rPr>
                <w:rFonts w:ascii="Times New Roman" w:hAnsi="Times New Roman"/>
                <w:sz w:val="24"/>
              </w:rPr>
              <w:t xml:space="preserve">Iestādes uzrāda 0100.-0150. rindā uzskaitīto posteņu summu (bez maksimālās robežvērtības) saskaņā ar Regulas (ES) Nr. 575/2013 47.c panta 1. punkta b) apakšpunktu. Uzkrājumus un korekcijas vai atskaitījumus (bez maksimālās robežvērtības) neierobežo līdz seguma minimuma prasības summai riska darījumu līmenī. </w:t>
            </w:r>
          </w:p>
        </w:tc>
      </w:tr>
      <w:tr w:rsidR="00DD00B4" w:rsidRPr="002A677E" w14:paraId="71ECFAD2" w14:textId="77777777" w:rsidTr="00DD00B4">
        <w:tc>
          <w:tcPr>
            <w:tcW w:w="1188" w:type="dxa"/>
            <w:tcBorders>
              <w:top w:val="single" w:sz="4" w:space="0" w:color="auto"/>
              <w:left w:val="single" w:sz="4" w:space="0" w:color="auto"/>
              <w:bottom w:val="single" w:sz="4" w:space="0" w:color="auto"/>
              <w:right w:val="single" w:sz="4" w:space="0" w:color="auto"/>
            </w:tcBorders>
          </w:tcPr>
          <w:p w14:paraId="609C8E92"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71166807"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Specifiskās kredītriska korekcijas</w:t>
            </w:r>
          </w:p>
          <w:p w14:paraId="03A1D174" w14:textId="5F707374" w:rsidR="00DD00B4" w:rsidRPr="002A677E" w:rsidRDefault="00DD00B4" w:rsidP="003B09EA">
            <w:pPr>
              <w:jc w:val="left"/>
              <w:rPr>
                <w:rFonts w:ascii="Times New Roman" w:hAnsi="Times New Roman"/>
                <w:sz w:val="24"/>
              </w:rPr>
            </w:pPr>
            <w:r>
              <w:rPr>
                <w:rFonts w:ascii="Times New Roman" w:hAnsi="Times New Roman"/>
                <w:sz w:val="24"/>
              </w:rPr>
              <w:t>Regulas (ES) Nr. 575/2013 47.c panta 1. punkta b) apakšpunkta i) punkts.</w:t>
            </w:r>
          </w:p>
        </w:tc>
      </w:tr>
      <w:tr w:rsidR="00DD00B4" w:rsidRPr="002A677E" w14:paraId="1CD65919" w14:textId="77777777" w:rsidTr="00DD00B4">
        <w:tc>
          <w:tcPr>
            <w:tcW w:w="1188" w:type="dxa"/>
            <w:tcBorders>
              <w:top w:val="single" w:sz="4" w:space="0" w:color="auto"/>
              <w:left w:val="single" w:sz="4" w:space="0" w:color="auto"/>
              <w:bottom w:val="single" w:sz="4" w:space="0" w:color="auto"/>
              <w:right w:val="single" w:sz="4" w:space="0" w:color="auto"/>
            </w:tcBorders>
          </w:tcPr>
          <w:p w14:paraId="2B5F4686" w14:textId="77777777" w:rsidR="00DD00B4" w:rsidRPr="002A677E" w:rsidRDefault="00DD00B4" w:rsidP="00DD00B4">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01213C7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Papildu vērtības korekcijas</w:t>
            </w:r>
          </w:p>
          <w:p w14:paraId="7318E356" w14:textId="25A5085E" w:rsidR="00DD00B4" w:rsidRPr="002A677E" w:rsidRDefault="003B09EA" w:rsidP="00DD00B4">
            <w:pPr>
              <w:jc w:val="left"/>
              <w:rPr>
                <w:rFonts w:ascii="Times New Roman" w:hAnsi="Times New Roman"/>
                <w:b/>
                <w:sz w:val="24"/>
                <w:u w:val="single"/>
              </w:rPr>
            </w:pPr>
            <w:r>
              <w:rPr>
                <w:rFonts w:ascii="Times New Roman" w:hAnsi="Times New Roman"/>
                <w:sz w:val="24"/>
              </w:rPr>
              <w:t>Regulas (ES) Nr. 575/2013 47.c panta 1. punkta b) apakšpunkta ii) punkts.</w:t>
            </w:r>
          </w:p>
        </w:tc>
      </w:tr>
      <w:tr w:rsidR="00DD00B4" w:rsidRPr="002A677E" w14:paraId="28DD6E8F" w14:textId="77777777" w:rsidTr="00DD00B4">
        <w:tc>
          <w:tcPr>
            <w:tcW w:w="1188" w:type="dxa"/>
            <w:tcBorders>
              <w:top w:val="single" w:sz="4" w:space="0" w:color="auto"/>
              <w:left w:val="single" w:sz="4" w:space="0" w:color="auto"/>
              <w:bottom w:val="single" w:sz="4" w:space="0" w:color="auto"/>
              <w:right w:val="single" w:sz="4" w:space="0" w:color="auto"/>
            </w:tcBorders>
          </w:tcPr>
          <w:p w14:paraId="6624E707"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0BFD44E"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Citi pašu kapitāla samazinājumi</w:t>
            </w:r>
          </w:p>
          <w:p w14:paraId="4A40893B" w14:textId="2A7D645B" w:rsidR="00DD00B4" w:rsidRPr="002A677E" w:rsidRDefault="003B09EA" w:rsidP="00DD00B4">
            <w:pPr>
              <w:jc w:val="left"/>
              <w:rPr>
                <w:rFonts w:ascii="Times New Roman" w:hAnsi="Times New Roman"/>
                <w:b/>
                <w:sz w:val="24"/>
                <w:u w:val="single"/>
              </w:rPr>
            </w:pPr>
            <w:r>
              <w:rPr>
                <w:rFonts w:ascii="Times New Roman" w:hAnsi="Times New Roman"/>
                <w:sz w:val="24"/>
              </w:rPr>
              <w:t>Regulas (ES) Nr. 575/2013 47.c panta 1. punkta b) apakšpunkta iii) punkts.</w:t>
            </w:r>
          </w:p>
        </w:tc>
      </w:tr>
      <w:tr w:rsidR="00DD00B4" w:rsidRPr="002A677E" w14:paraId="68C160D6" w14:textId="77777777" w:rsidTr="00DD00B4">
        <w:tc>
          <w:tcPr>
            <w:tcW w:w="1188" w:type="dxa"/>
            <w:tcBorders>
              <w:top w:val="single" w:sz="4" w:space="0" w:color="auto"/>
              <w:left w:val="single" w:sz="4" w:space="0" w:color="auto"/>
              <w:bottom w:val="single" w:sz="4" w:space="0" w:color="auto"/>
              <w:right w:val="single" w:sz="4" w:space="0" w:color="auto"/>
            </w:tcBorders>
          </w:tcPr>
          <w:p w14:paraId="51E71A6C"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9ED7D19" w14:textId="77777777" w:rsidR="00DD00B4" w:rsidRPr="002A677E" w:rsidRDefault="00DD00B4" w:rsidP="00DD00B4">
            <w:pPr>
              <w:jc w:val="left"/>
              <w:rPr>
                <w:rFonts w:ascii="Times New Roman" w:hAnsi="Times New Roman"/>
                <w:b/>
                <w:sz w:val="24"/>
                <w:u w:val="single"/>
              </w:rPr>
            </w:pPr>
            <w:r>
              <w:rPr>
                <w:rFonts w:ascii="Times New Roman" w:hAnsi="Times New Roman"/>
                <w:b/>
                <w:i/>
                <w:sz w:val="24"/>
                <w:u w:val="single"/>
              </w:rPr>
              <w:t>IRB</w:t>
            </w:r>
            <w:r>
              <w:rPr>
                <w:rFonts w:ascii="Times New Roman" w:hAnsi="Times New Roman"/>
                <w:b/>
                <w:sz w:val="24"/>
                <w:u w:val="single"/>
              </w:rPr>
              <w:t xml:space="preserve"> deficīts</w:t>
            </w:r>
          </w:p>
          <w:p w14:paraId="16E4F616" w14:textId="05EA833B" w:rsidR="00DD00B4" w:rsidRPr="002A677E" w:rsidRDefault="003B09EA" w:rsidP="00DD00B4">
            <w:pPr>
              <w:jc w:val="left"/>
              <w:rPr>
                <w:rFonts w:ascii="Times New Roman" w:hAnsi="Times New Roman"/>
                <w:b/>
                <w:sz w:val="24"/>
                <w:u w:val="single"/>
              </w:rPr>
            </w:pPr>
            <w:r>
              <w:rPr>
                <w:rFonts w:ascii="Times New Roman" w:hAnsi="Times New Roman"/>
                <w:sz w:val="24"/>
              </w:rPr>
              <w:t>Regulas (ES) Nr. 575/2013 47.c panta 1. punkta b) apakšpunkta iv) punkts.</w:t>
            </w:r>
          </w:p>
        </w:tc>
      </w:tr>
      <w:tr w:rsidR="00DD00B4" w:rsidRPr="002A677E" w14:paraId="4812C145" w14:textId="77777777" w:rsidTr="00DD00B4">
        <w:tc>
          <w:tcPr>
            <w:tcW w:w="1188" w:type="dxa"/>
            <w:tcBorders>
              <w:top w:val="single" w:sz="4" w:space="0" w:color="auto"/>
              <w:left w:val="single" w:sz="4" w:space="0" w:color="auto"/>
              <w:bottom w:val="single" w:sz="4" w:space="0" w:color="auto"/>
              <w:right w:val="single" w:sz="4" w:space="0" w:color="auto"/>
            </w:tcBorders>
          </w:tcPr>
          <w:p w14:paraId="5DACF072"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91252C"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Starpība starp pirkuma cenu un debitora parāda summu</w:t>
            </w:r>
          </w:p>
          <w:p w14:paraId="314BE812" w14:textId="07D7EB7F" w:rsidR="00DD00B4" w:rsidRPr="002A677E" w:rsidRDefault="003B09EA" w:rsidP="00DD00B4">
            <w:pPr>
              <w:jc w:val="left"/>
              <w:rPr>
                <w:rFonts w:ascii="Times New Roman" w:hAnsi="Times New Roman"/>
                <w:b/>
                <w:sz w:val="24"/>
                <w:u w:val="single"/>
              </w:rPr>
            </w:pPr>
            <w:r>
              <w:rPr>
                <w:rFonts w:ascii="Times New Roman" w:hAnsi="Times New Roman"/>
                <w:sz w:val="24"/>
              </w:rPr>
              <w:t>Regulas (ES) Nr. 575/2013 47.c panta 1. punkta b) apakšpunkta v) punkts.</w:t>
            </w:r>
          </w:p>
        </w:tc>
      </w:tr>
      <w:tr w:rsidR="00DD00B4" w:rsidRPr="002A677E" w14:paraId="459031CC" w14:textId="77777777" w:rsidTr="00DD00B4">
        <w:tc>
          <w:tcPr>
            <w:tcW w:w="1188" w:type="dxa"/>
            <w:tcBorders>
              <w:top w:val="single" w:sz="4" w:space="0" w:color="auto"/>
              <w:left w:val="single" w:sz="4" w:space="0" w:color="auto"/>
              <w:bottom w:val="single" w:sz="4" w:space="0" w:color="auto"/>
              <w:right w:val="single" w:sz="4" w:space="0" w:color="auto"/>
            </w:tcBorders>
          </w:tcPr>
          <w:p w14:paraId="128D5FE4"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4A46FE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Summas, ko iestāde ir norakstījusi, kopš riska darījumi klasificēti par ieņēmumus nenesošiem</w:t>
            </w:r>
          </w:p>
          <w:p w14:paraId="436645CA" w14:textId="7A856730" w:rsidR="00DD00B4" w:rsidRPr="002A677E" w:rsidRDefault="003B09EA" w:rsidP="00DD00B4">
            <w:pPr>
              <w:jc w:val="left"/>
              <w:rPr>
                <w:rFonts w:ascii="Times New Roman" w:hAnsi="Times New Roman"/>
                <w:b/>
                <w:sz w:val="24"/>
                <w:u w:val="single"/>
              </w:rPr>
            </w:pPr>
            <w:r>
              <w:rPr>
                <w:rFonts w:ascii="Times New Roman" w:hAnsi="Times New Roman"/>
                <w:sz w:val="24"/>
              </w:rPr>
              <w:t>Regulas (ES) Nr. 575/2013 47.c panta 1. punkta b) apakšpunkta vi) punkts.</w:t>
            </w:r>
          </w:p>
        </w:tc>
      </w:tr>
    </w:tbl>
    <w:p w14:paraId="47D329AA" w14:textId="6AD49867" w:rsidR="00DD00B4" w:rsidRPr="002A677E" w:rsidRDefault="00DD00B4" w:rsidP="002F29AF">
      <w:pPr>
        <w:pStyle w:val="Instructionsberschrift2"/>
        <w:numPr>
          <w:ilvl w:val="1"/>
          <w:numId w:val="38"/>
        </w:numPr>
        <w:rPr>
          <w:rFonts w:ascii="Times New Roman" w:hAnsi="Times New Roman" w:cs="Times New Roman"/>
          <w:sz w:val="24"/>
        </w:rPr>
      </w:pPr>
      <w:bookmarkStart w:id="788" w:name="_Toc19715890"/>
      <w:bookmarkStart w:id="789" w:name="_Toc118991824"/>
      <w:r>
        <w:rPr>
          <w:rFonts w:ascii="Times New Roman" w:hAnsi="Times New Roman"/>
          <w:sz w:val="24"/>
        </w:rPr>
        <w:t>C 35.02 – NPE SEGUMA MINIMUMA PRASĪBAS UN VĒRTĪBAS, ATSKAITOT PĀRSKATĪTOS RISKA DARĪJUMUS, UZ KURIEM ATTIECAS Regulas (ES) Nr. 575/2013 47.C PANTA 6. PUNKTS (NPE LC2)</w:t>
      </w:r>
      <w:bookmarkStart w:id="790" w:name="_Toc19715891"/>
      <w:bookmarkEnd w:id="788"/>
      <w:bookmarkEnd w:id="790"/>
      <w:bookmarkEnd w:id="789"/>
    </w:p>
    <w:p w14:paraId="0AF22E56"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1" w:name="_Toc19715892"/>
      <w:bookmarkStart w:id="792" w:name="_Toc118991825"/>
      <w:r>
        <w:rPr>
          <w:rFonts w:ascii="Times New Roman" w:hAnsi="Times New Roman"/>
          <w:sz w:val="24"/>
        </w:rPr>
        <w:t>Norādes par konkrētām pozīcijām</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763F2C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7E848FA" w14:textId="77777777" w:rsidR="00DD00B4" w:rsidRPr="002A677E" w:rsidRDefault="00DD00B4" w:rsidP="00DD00B4">
            <w:pPr>
              <w:rPr>
                <w:rFonts w:ascii="Times New Roman" w:hAnsi="Times New Roman"/>
                <w:sz w:val="24"/>
              </w:rPr>
            </w:pPr>
            <w:r>
              <w:rPr>
                <w:rFonts w:ascii="Times New Roman" w:hAnsi="Times New Roman"/>
                <w:sz w:val="24"/>
              </w:rPr>
              <w:t>Slejas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54446FB" w14:textId="77777777" w:rsidR="00DD00B4" w:rsidRPr="002A677E" w:rsidRDefault="00DD00B4" w:rsidP="00DD00B4">
            <w:pPr>
              <w:rPr>
                <w:rFonts w:ascii="Times New Roman" w:hAnsi="Times New Roman"/>
                <w:sz w:val="24"/>
              </w:rPr>
            </w:pPr>
            <w:r>
              <w:rPr>
                <w:rFonts w:ascii="Times New Roman" w:hAnsi="Times New Roman"/>
                <w:sz w:val="24"/>
              </w:rPr>
              <w:t>Instrukcijas</w:t>
            </w:r>
          </w:p>
        </w:tc>
      </w:tr>
      <w:tr w:rsidR="00DD00B4" w:rsidRPr="002A677E" w14:paraId="613F31A8"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066D122" w14:textId="77777777" w:rsidR="00DD00B4" w:rsidRPr="002A677E"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7371C856"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Apritējušais laiks, kopš riska darījumi klasificēti par ieņēmumus nenesošiem</w:t>
            </w:r>
          </w:p>
          <w:p w14:paraId="6F1F73EA" w14:textId="4A8A2CDD" w:rsidR="00DD00B4" w:rsidRPr="002A677E" w:rsidRDefault="00DD00B4" w:rsidP="00DD00B4">
            <w:pPr>
              <w:rPr>
                <w:rFonts w:ascii="Times New Roman" w:hAnsi="Times New Roman"/>
                <w:sz w:val="24"/>
              </w:rPr>
            </w:pPr>
            <w:r>
              <w:rPr>
                <w:rFonts w:ascii="Times New Roman" w:hAnsi="Times New Roman"/>
                <w:sz w:val="24"/>
              </w:rPr>
              <w:t>“Apritējušais laiks, kopš riska darījumi klasificēti par ieņēmumus nenesošiem”, ir gadi, kas pagājuši no atsauces datuma, kopš riska darījumi tika klasificēti par ieņēmumus nenesošiem. Iestādes uzrāda datus par riska darījumiem, par kuriem atsauces datums iekrīt attiecīgajā laika intervālā, kurš norāda periodu gados pēc riska darījumu klasificēšanas par ieņēmumus nenesošiem, neatkarīgi no tā, vai ir piemēroti jebkādi pārskatīšanas pasākumi.</w:t>
            </w:r>
          </w:p>
          <w:p w14:paraId="24AECEC5" w14:textId="77777777" w:rsidR="00DD00B4" w:rsidRPr="002A677E" w:rsidRDefault="00DD00B4" w:rsidP="00DD00B4">
            <w:pPr>
              <w:rPr>
                <w:rFonts w:ascii="Times New Roman" w:hAnsi="Times New Roman"/>
                <w:sz w:val="24"/>
              </w:rPr>
            </w:pPr>
            <w:r>
              <w:rPr>
                <w:rFonts w:ascii="Times New Roman" w:hAnsi="Times New Roman"/>
                <w:sz w:val="24"/>
              </w:rPr>
              <w:t>Attiecībā uz laika intervālu “&gt; X gads(-i), &lt;= Y gads(-i)”, iestādes uzrāda datus par riska darījumiem, attiecībā uz kuriem atsauces datums atbilst periodam starp tā Y gada pirmo un pēdējo dienu, kurš ir pēc minēto riska darījumu klasificēšanas par ieņēmumus nenesošiem.</w:t>
            </w:r>
          </w:p>
        </w:tc>
      </w:tr>
      <w:tr w:rsidR="00DD00B4" w:rsidRPr="002A677E" w14:paraId="4901B027" w14:textId="77777777" w:rsidTr="00DD00B4">
        <w:tc>
          <w:tcPr>
            <w:tcW w:w="1188" w:type="dxa"/>
            <w:tcBorders>
              <w:top w:val="single" w:sz="4" w:space="0" w:color="auto"/>
              <w:left w:val="single" w:sz="4" w:space="0" w:color="auto"/>
              <w:bottom w:val="single" w:sz="4" w:space="0" w:color="auto"/>
              <w:right w:val="single" w:sz="4" w:space="0" w:color="auto"/>
            </w:tcBorders>
          </w:tcPr>
          <w:p w14:paraId="5060EEEB"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31BA950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Kopā</w:t>
            </w:r>
          </w:p>
          <w:p w14:paraId="5DF2DC7E" w14:textId="77777777" w:rsidR="00DD00B4" w:rsidRPr="002A677E" w:rsidRDefault="00DD00B4" w:rsidP="00DD00B4">
            <w:pPr>
              <w:rPr>
                <w:rFonts w:ascii="Times New Roman" w:hAnsi="Times New Roman"/>
                <w:sz w:val="24"/>
                <w:u w:val="single"/>
              </w:rPr>
            </w:pPr>
            <w:r>
              <w:rPr>
                <w:rFonts w:ascii="Times New Roman" w:hAnsi="Times New Roman"/>
                <w:sz w:val="24"/>
              </w:rPr>
              <w:t>Iestādes uzrāda summu par visām slejām no 0010. līdz 0100.</w:t>
            </w:r>
          </w:p>
        </w:tc>
      </w:tr>
    </w:tbl>
    <w:p w14:paraId="60CFB4F6" w14:textId="77777777" w:rsidR="00DD00B4" w:rsidRPr="002A677E"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2DE38F0"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B5E37AE" w14:textId="77777777" w:rsidR="00DD00B4" w:rsidRPr="002A677E" w:rsidRDefault="00DD00B4" w:rsidP="00DD00B4">
            <w:pPr>
              <w:rPr>
                <w:rFonts w:ascii="Times New Roman" w:hAnsi="Times New Roman"/>
                <w:sz w:val="24"/>
              </w:rPr>
            </w:pPr>
            <w:r>
              <w:rPr>
                <w:rFonts w:ascii="Times New Roman" w:hAnsi="Times New Roman"/>
                <w:sz w:val="24"/>
              </w:rPr>
              <w:t>Rindas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88AE0C9" w14:textId="77777777" w:rsidR="00DD00B4" w:rsidRPr="002A677E" w:rsidRDefault="00DD00B4" w:rsidP="00DD00B4">
            <w:pPr>
              <w:rPr>
                <w:rFonts w:ascii="Times New Roman" w:hAnsi="Times New Roman"/>
                <w:sz w:val="24"/>
              </w:rPr>
            </w:pPr>
            <w:r>
              <w:rPr>
                <w:rFonts w:ascii="Times New Roman" w:hAnsi="Times New Roman"/>
                <w:sz w:val="24"/>
              </w:rPr>
              <w:t>Instrukcijas</w:t>
            </w:r>
          </w:p>
        </w:tc>
      </w:tr>
      <w:tr w:rsidR="00DD00B4" w:rsidRPr="002A677E" w14:paraId="25D2728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23B38B0"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4FA883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Kopā – seguma minimuma prasība</w:t>
            </w:r>
          </w:p>
          <w:p w14:paraId="3A476185" w14:textId="53F8D1FE" w:rsidR="00DD00B4" w:rsidRPr="002A677E" w:rsidRDefault="00FC223C" w:rsidP="00DD00B4">
            <w:pPr>
              <w:rPr>
                <w:rFonts w:ascii="Times New Roman" w:hAnsi="Times New Roman"/>
                <w:sz w:val="24"/>
              </w:rPr>
            </w:pPr>
            <w:r>
              <w:rPr>
                <w:rFonts w:ascii="Times New Roman" w:hAnsi="Times New Roman"/>
                <w:sz w:val="24"/>
              </w:rPr>
              <w:t>Regulas (ES) Nr. 575/2013 47.c panta 1. punkta a) apakšpunkts</w:t>
            </w:r>
          </w:p>
          <w:p w14:paraId="5F74FB1D" w14:textId="381749C8" w:rsidR="00DD00B4" w:rsidRPr="002A677E" w:rsidRDefault="00DD00B4" w:rsidP="00DD00B4">
            <w:pPr>
              <w:rPr>
                <w:rFonts w:ascii="Times New Roman" w:hAnsi="Times New Roman"/>
                <w:sz w:val="24"/>
              </w:rPr>
            </w:pPr>
            <w:r>
              <w:rPr>
                <w:rFonts w:ascii="Times New Roman" w:hAnsi="Times New Roman"/>
                <w:sz w:val="24"/>
              </w:rPr>
              <w:t xml:space="preserve">Lai aprēķinātu kopējā seguma minimuma prasību ieņēmumus nenesošiem riska darījumiem, izņemot pārskatītus riska darījumus, uz kuriem attiecas Regulas (ES) Nr. 575/2013 47.c panta 6. punkts, iestādes saskaita seguma minimuma prasību INRD nenodrošinātajai </w:t>
            </w:r>
            <w:r>
              <w:rPr>
                <w:rFonts w:ascii="Times New Roman" w:hAnsi="Times New Roman"/>
                <w:sz w:val="24"/>
              </w:rPr>
              <w:lastRenderedPageBreak/>
              <w:t>daļai (0020. rinda) un seguma minimuma prasību INRD nodrošinātajai daļai (0030.-0050. rinda).</w:t>
            </w:r>
          </w:p>
        </w:tc>
      </w:tr>
      <w:tr w:rsidR="00DD00B4" w:rsidRPr="002A677E" w14:paraId="335C7475" w14:textId="77777777" w:rsidTr="00DD00B4">
        <w:tc>
          <w:tcPr>
            <w:tcW w:w="1188" w:type="dxa"/>
            <w:tcBorders>
              <w:top w:val="single" w:sz="4" w:space="0" w:color="auto"/>
              <w:left w:val="single" w:sz="4" w:space="0" w:color="auto"/>
              <w:bottom w:val="single" w:sz="4" w:space="0" w:color="auto"/>
              <w:right w:val="single" w:sz="4" w:space="0" w:color="auto"/>
            </w:tcBorders>
          </w:tcPr>
          <w:p w14:paraId="1580B3EF" w14:textId="77777777" w:rsidR="00DD00B4" w:rsidRPr="002A677E" w:rsidRDefault="00DD00B4" w:rsidP="00DD00B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14:paraId="05839A3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INRD nenodrošinātā daļa</w:t>
            </w:r>
          </w:p>
          <w:p w14:paraId="24BFE0E9" w14:textId="763167B7" w:rsidR="00DD00B4" w:rsidRPr="002A677E" w:rsidRDefault="00DD00B4" w:rsidP="00DD00B4">
            <w:pPr>
              <w:rPr>
                <w:rFonts w:ascii="Times New Roman" w:hAnsi="Times New Roman"/>
                <w:sz w:val="24"/>
              </w:rPr>
            </w:pPr>
            <w:r>
              <w:rPr>
                <w:rFonts w:ascii="Times New Roman" w:hAnsi="Times New Roman"/>
                <w:sz w:val="24"/>
              </w:rPr>
              <w:t>Regulas (ES) Nr. 575/2013 47.c panta 1. punkta a) apakšpunkta i) punkts un 47c. panta 2. punkts.</w:t>
            </w:r>
          </w:p>
          <w:p w14:paraId="70241592" w14:textId="77777777" w:rsidR="00DD00B4" w:rsidRPr="002A677E" w:rsidRDefault="00DD00B4" w:rsidP="00EA2AFF">
            <w:pPr>
              <w:rPr>
                <w:rFonts w:ascii="Times New Roman" w:hAnsi="Times New Roman"/>
                <w:sz w:val="24"/>
              </w:rPr>
            </w:pPr>
            <w:r>
              <w:rPr>
                <w:rFonts w:ascii="Times New Roman" w:hAnsi="Times New Roman"/>
                <w:sz w:val="24"/>
              </w:rPr>
              <w:t>Seguma minimuma prasību aprēķina, reizinot riska darījumu vērtību kopsummu, kas uzrādīta 0070. rindā, ar attiecīgo koeficientu katrā slejā.</w:t>
            </w:r>
          </w:p>
        </w:tc>
      </w:tr>
      <w:tr w:rsidR="00DD00B4" w:rsidRPr="002A677E" w14:paraId="7777A4EA" w14:textId="77777777" w:rsidTr="00DD00B4">
        <w:tc>
          <w:tcPr>
            <w:tcW w:w="1188" w:type="dxa"/>
            <w:tcBorders>
              <w:top w:val="single" w:sz="4" w:space="0" w:color="auto"/>
              <w:left w:val="single" w:sz="4" w:space="0" w:color="auto"/>
              <w:bottom w:val="single" w:sz="4" w:space="0" w:color="auto"/>
              <w:right w:val="single" w:sz="4" w:space="0" w:color="auto"/>
            </w:tcBorders>
          </w:tcPr>
          <w:p w14:paraId="7CEC6E10"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1547598C" w14:textId="2EB54CB8" w:rsidR="00DD00B4" w:rsidRPr="002A677E" w:rsidRDefault="00DD00B4" w:rsidP="00DD00B4">
            <w:pPr>
              <w:rPr>
                <w:rFonts w:ascii="Times New Roman" w:hAnsi="Times New Roman"/>
                <w:b/>
                <w:sz w:val="24"/>
                <w:u w:val="single"/>
              </w:rPr>
            </w:pPr>
            <w:r>
              <w:rPr>
                <w:rFonts w:ascii="Times New Roman" w:hAnsi="Times New Roman"/>
                <w:b/>
                <w:sz w:val="24"/>
                <w:u w:val="single"/>
              </w:rPr>
              <w:t xml:space="preserve">INRD daļa, kas nodrošināta ar nekustamo īpašumu vai mājokļa kredītiem, ko garantējis atbilstošs aizsardzības devējs </w:t>
            </w:r>
          </w:p>
          <w:p w14:paraId="6D42FB8A" w14:textId="5AC7BCCD" w:rsidR="00DD00B4" w:rsidRPr="002A677E" w:rsidRDefault="003B09EA" w:rsidP="00DD00B4">
            <w:pPr>
              <w:rPr>
                <w:rFonts w:ascii="Times New Roman" w:hAnsi="Times New Roman"/>
                <w:sz w:val="24"/>
              </w:rPr>
            </w:pPr>
            <w:r>
              <w:rPr>
                <w:rFonts w:ascii="Times New Roman" w:hAnsi="Times New Roman"/>
                <w:sz w:val="24"/>
              </w:rPr>
              <w:t>Regulas (ES) Nr. 575/2013 47.c panta 1. punkta a) apakšpunkta ii) punkts un 47.c panta 3. punkta a), b), c), d), f), h) un i) apakšpunkts.</w:t>
            </w:r>
          </w:p>
          <w:p w14:paraId="3DB8D95D" w14:textId="77777777" w:rsidR="00DD00B4" w:rsidRPr="002A677E" w:rsidRDefault="00DD00B4" w:rsidP="00EA2AFF">
            <w:pPr>
              <w:rPr>
                <w:rFonts w:ascii="Times New Roman" w:hAnsi="Times New Roman"/>
                <w:b/>
                <w:sz w:val="24"/>
                <w:u w:val="single"/>
              </w:rPr>
            </w:pPr>
            <w:r>
              <w:rPr>
                <w:rFonts w:ascii="Times New Roman" w:hAnsi="Times New Roman"/>
                <w:sz w:val="24"/>
              </w:rPr>
              <w:t>Seguma minimuma prasību aprēķina, reizinot riska darījumu vērtību kopsummu, kas uzrādīta 0080. rindā, ar attiecīgo koeficientu katrā slejā.</w:t>
            </w:r>
          </w:p>
        </w:tc>
      </w:tr>
      <w:tr w:rsidR="00DD00B4" w:rsidRPr="002A677E" w14:paraId="087DE3C1" w14:textId="77777777" w:rsidTr="00DD00B4">
        <w:tc>
          <w:tcPr>
            <w:tcW w:w="1188" w:type="dxa"/>
            <w:tcBorders>
              <w:top w:val="single" w:sz="4" w:space="0" w:color="auto"/>
              <w:left w:val="single" w:sz="4" w:space="0" w:color="auto"/>
              <w:bottom w:val="single" w:sz="4" w:space="0" w:color="auto"/>
              <w:right w:val="single" w:sz="4" w:space="0" w:color="auto"/>
            </w:tcBorders>
          </w:tcPr>
          <w:p w14:paraId="43FEA6EF"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1B56F778"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INRD daļa, kas nodrošināta, izmantojot citu fondēto vai nefondēto kredītaizsardzību</w:t>
            </w:r>
          </w:p>
          <w:p w14:paraId="7260657F" w14:textId="3BA2EAC0" w:rsidR="00DD00B4" w:rsidRPr="002A677E" w:rsidRDefault="003B09EA" w:rsidP="00DD00B4">
            <w:pPr>
              <w:rPr>
                <w:rFonts w:ascii="Times New Roman" w:hAnsi="Times New Roman"/>
                <w:sz w:val="24"/>
              </w:rPr>
            </w:pPr>
            <w:r>
              <w:rPr>
                <w:rFonts w:ascii="Times New Roman" w:hAnsi="Times New Roman"/>
                <w:sz w:val="24"/>
              </w:rPr>
              <w:t>Regulas (ES) Nr. 575/2013 47.c panta 1. punkta a) apakšpunkta ii) punkts un 47.c panta 3. punkta a), b), c), e) un g) apakšpunkts.</w:t>
            </w:r>
          </w:p>
          <w:p w14:paraId="7722AE19" w14:textId="77777777" w:rsidR="00DD00B4" w:rsidRPr="002A677E" w:rsidRDefault="00DD00B4" w:rsidP="00EA2AFF">
            <w:pPr>
              <w:rPr>
                <w:rFonts w:ascii="Times New Roman" w:hAnsi="Times New Roman"/>
                <w:b/>
                <w:sz w:val="24"/>
                <w:u w:val="single"/>
              </w:rPr>
            </w:pPr>
            <w:r>
              <w:rPr>
                <w:rFonts w:ascii="Times New Roman" w:hAnsi="Times New Roman"/>
                <w:sz w:val="24"/>
              </w:rPr>
              <w:t>Seguma minimuma prasību aprēķina, reizinot riska darījumu vērtību kopsummu, kas uzrādīta 0090. rindā, ar attiecīgo koeficientu katrā slejā.</w:t>
            </w:r>
          </w:p>
        </w:tc>
      </w:tr>
      <w:tr w:rsidR="00DD00B4" w:rsidRPr="002A677E" w14:paraId="53DF54D9" w14:textId="77777777" w:rsidTr="00DD00B4">
        <w:tc>
          <w:tcPr>
            <w:tcW w:w="1188" w:type="dxa"/>
            <w:tcBorders>
              <w:top w:val="single" w:sz="4" w:space="0" w:color="auto"/>
              <w:left w:val="single" w:sz="4" w:space="0" w:color="auto"/>
              <w:bottom w:val="single" w:sz="4" w:space="0" w:color="auto"/>
              <w:right w:val="single" w:sz="4" w:space="0" w:color="auto"/>
            </w:tcBorders>
          </w:tcPr>
          <w:p w14:paraId="60972187"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20EE1DA6"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INRD daļa, kuru garantējusi vai apdrošinājusi oficiāla eksporta kredīta aģentūra</w:t>
            </w:r>
          </w:p>
          <w:p w14:paraId="69F42878" w14:textId="5FAD2410" w:rsidR="00DD00B4" w:rsidRPr="002A677E" w:rsidRDefault="00A14679" w:rsidP="00DD00B4">
            <w:pPr>
              <w:jc w:val="left"/>
              <w:rPr>
                <w:rFonts w:ascii="Times New Roman" w:hAnsi="Times New Roman"/>
                <w:sz w:val="24"/>
              </w:rPr>
            </w:pPr>
            <w:r>
              <w:rPr>
                <w:rFonts w:ascii="Times New Roman" w:hAnsi="Times New Roman"/>
                <w:sz w:val="24"/>
              </w:rPr>
              <w:t>Regulas (ES) Nr. 575/2013 47.c panta 4. punkts.</w:t>
            </w:r>
          </w:p>
          <w:p w14:paraId="56C16227" w14:textId="77777777" w:rsidR="00DD00B4" w:rsidRPr="002A677E" w:rsidRDefault="00DD00B4" w:rsidP="00EA2AFF">
            <w:pPr>
              <w:jc w:val="left"/>
              <w:rPr>
                <w:rFonts w:ascii="Times New Roman" w:hAnsi="Times New Roman"/>
                <w:b/>
                <w:sz w:val="24"/>
                <w:u w:val="single"/>
              </w:rPr>
            </w:pPr>
            <w:r>
              <w:rPr>
                <w:rFonts w:ascii="Times New Roman" w:hAnsi="Times New Roman"/>
                <w:sz w:val="24"/>
              </w:rPr>
              <w:t>Seguma minimuma prasību aprēķina, reizinot riska darījumu vērtību kopsummu, kas uzrādīta 0100. rindā, ar attiecīgo koeficientu katrā slejā.</w:t>
            </w:r>
          </w:p>
        </w:tc>
      </w:tr>
      <w:tr w:rsidR="00DD00B4" w:rsidRPr="002A677E" w14:paraId="0965A1D2" w14:textId="77777777" w:rsidTr="00DD00B4">
        <w:tc>
          <w:tcPr>
            <w:tcW w:w="1188" w:type="dxa"/>
            <w:tcBorders>
              <w:top w:val="single" w:sz="4" w:space="0" w:color="auto"/>
              <w:left w:val="single" w:sz="4" w:space="0" w:color="auto"/>
              <w:bottom w:val="single" w:sz="4" w:space="0" w:color="auto"/>
              <w:right w:val="single" w:sz="4" w:space="0" w:color="auto"/>
            </w:tcBorders>
          </w:tcPr>
          <w:p w14:paraId="39C6EB23"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1F37838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Riska darījumu vērtība</w:t>
            </w:r>
          </w:p>
          <w:p w14:paraId="2FBE3F91" w14:textId="104D5E38" w:rsidR="00DD00B4" w:rsidRPr="002A677E" w:rsidRDefault="00A14679" w:rsidP="00DD00B4">
            <w:pPr>
              <w:jc w:val="left"/>
              <w:rPr>
                <w:rFonts w:ascii="Times New Roman" w:hAnsi="Times New Roman"/>
                <w:sz w:val="24"/>
              </w:rPr>
            </w:pPr>
            <w:r>
              <w:rPr>
                <w:rFonts w:ascii="Times New Roman" w:hAnsi="Times New Roman"/>
                <w:sz w:val="24"/>
              </w:rPr>
              <w:t>Regulas (ES) Nr. 575/2013 47.a panta 2. punkts.</w:t>
            </w:r>
          </w:p>
          <w:p w14:paraId="30996FE0" w14:textId="77777777" w:rsidR="00DD00B4" w:rsidRPr="002A677E" w:rsidRDefault="00DD00B4" w:rsidP="00DD00B4">
            <w:pPr>
              <w:jc w:val="left"/>
              <w:rPr>
                <w:rFonts w:ascii="Times New Roman" w:hAnsi="Times New Roman"/>
                <w:b/>
                <w:sz w:val="24"/>
                <w:u w:val="single"/>
              </w:rPr>
            </w:pPr>
            <w:r>
              <w:rPr>
                <w:rFonts w:ascii="Times New Roman" w:hAnsi="Times New Roman"/>
                <w:sz w:val="24"/>
              </w:rPr>
              <w:t>Lai aprēķinātu 0060. rindu, iestādes saskaita riska darījumu vērtības, kas uzrādītas par INRD nenodrošināto daļu (0070. rinda), INRD daļu, kas nodrošināta ar nekustamo īpašumu vai mājokļa kredītiem, ko garantējis atbilstošs aizsardzības devējs (0080. rinda), INRD daļu, kas nodrošināta, izmantojot citu fondēto vai nefondēto kredītaizsardzību (0090. rinda), vai ko apdrošinājusi oficiāla eksporta apdrošinājusi oficiāla eksporta kredīta aģentūra (0100. rinda).</w:t>
            </w:r>
          </w:p>
        </w:tc>
      </w:tr>
      <w:tr w:rsidR="00DD00B4" w:rsidRPr="002A677E" w14:paraId="593A6461" w14:textId="77777777" w:rsidTr="00DD00B4">
        <w:trPr>
          <w:trHeight w:val="800"/>
        </w:trPr>
        <w:tc>
          <w:tcPr>
            <w:tcW w:w="1188" w:type="dxa"/>
            <w:tcBorders>
              <w:top w:val="single" w:sz="4" w:space="0" w:color="auto"/>
              <w:left w:val="single" w:sz="4" w:space="0" w:color="auto"/>
              <w:bottom w:val="single" w:sz="4" w:space="0" w:color="auto"/>
              <w:right w:val="single" w:sz="4" w:space="0" w:color="auto"/>
            </w:tcBorders>
          </w:tcPr>
          <w:p w14:paraId="1AFDA6AB"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EFBC8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INRD nenodrošinātā daļa</w:t>
            </w:r>
          </w:p>
          <w:p w14:paraId="7B1F2DD3" w14:textId="03244D1C" w:rsidR="00DD00B4" w:rsidRPr="002A677E" w:rsidRDefault="009D30AF" w:rsidP="00DD00B4">
            <w:pPr>
              <w:jc w:val="left"/>
              <w:rPr>
                <w:rFonts w:ascii="Times New Roman" w:hAnsi="Times New Roman"/>
                <w:sz w:val="24"/>
              </w:rPr>
            </w:pPr>
            <w:r>
              <w:rPr>
                <w:rFonts w:ascii="Times New Roman" w:hAnsi="Times New Roman"/>
                <w:sz w:val="24"/>
              </w:rPr>
              <w:t>Regulas (ES) Nr. 575/2013 47a. panta 2. punkts, 47.c panta 1 un 2. punkts.</w:t>
            </w:r>
          </w:p>
          <w:p w14:paraId="762DE1BF" w14:textId="77777777" w:rsidR="00DD00B4" w:rsidRPr="002A677E" w:rsidRDefault="00EA2AFF" w:rsidP="00EA2AFF">
            <w:pPr>
              <w:jc w:val="left"/>
              <w:rPr>
                <w:rFonts w:ascii="Times New Roman" w:hAnsi="Times New Roman"/>
                <w:sz w:val="24"/>
              </w:rPr>
            </w:pPr>
            <w:r>
              <w:rPr>
                <w:rFonts w:ascii="Times New Roman" w:hAnsi="Times New Roman"/>
                <w:sz w:val="24"/>
              </w:rPr>
              <w:t>Iestādes uzrāda kopējo riska darījumu vērtību par INRD nenodrošināto daļu sadalījumā pēc apritējušā laika, kopš riska darījumi klasificēti par ieņēmumus nenesošiem.</w:t>
            </w:r>
          </w:p>
        </w:tc>
      </w:tr>
      <w:tr w:rsidR="00DD00B4" w:rsidRPr="002A677E" w14:paraId="0A309671" w14:textId="77777777" w:rsidTr="00DD00B4">
        <w:tc>
          <w:tcPr>
            <w:tcW w:w="1188" w:type="dxa"/>
            <w:tcBorders>
              <w:top w:val="single" w:sz="4" w:space="0" w:color="auto"/>
              <w:left w:val="single" w:sz="4" w:space="0" w:color="auto"/>
              <w:bottom w:val="single" w:sz="4" w:space="0" w:color="auto"/>
              <w:right w:val="single" w:sz="4" w:space="0" w:color="auto"/>
            </w:tcBorders>
          </w:tcPr>
          <w:p w14:paraId="3029D127"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4F499EE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INRD daļa, kas nodrošināta ar nekustamo īpašumu vai mājokļa kredītiem, ko garantējis atbilstošs aizsardzības devējs</w:t>
            </w:r>
          </w:p>
          <w:p w14:paraId="56630187" w14:textId="74149F43" w:rsidR="00DD00B4" w:rsidRPr="002A677E" w:rsidRDefault="00DD00B4" w:rsidP="00DD00B4">
            <w:pPr>
              <w:rPr>
                <w:rFonts w:ascii="Times New Roman" w:hAnsi="Times New Roman"/>
                <w:sz w:val="24"/>
              </w:rPr>
            </w:pPr>
            <w:r>
              <w:rPr>
                <w:rFonts w:ascii="Times New Roman" w:hAnsi="Times New Roman"/>
                <w:sz w:val="24"/>
              </w:rPr>
              <w:lastRenderedPageBreak/>
              <w:t>Regulas (ES) Nr. 575/2013 47.a panta 2. punkts, 47.c panta 1. punkts un 47.c panta 3. punkta a), b), c), d), f), h) un i) apakšpunkts.</w:t>
            </w:r>
          </w:p>
          <w:p w14:paraId="2F3E758E" w14:textId="3017747D" w:rsidR="00DD00B4" w:rsidRPr="002A677E" w:rsidRDefault="00441F78" w:rsidP="00E67B4A">
            <w:pPr>
              <w:rPr>
                <w:rFonts w:ascii="Times New Roman" w:hAnsi="Times New Roman"/>
                <w:b/>
                <w:sz w:val="24"/>
                <w:u w:val="single"/>
              </w:rPr>
            </w:pPr>
            <w:r>
              <w:rPr>
                <w:rFonts w:ascii="Times New Roman" w:hAnsi="Times New Roman"/>
                <w:sz w:val="24"/>
              </w:rPr>
              <w:t>Iestādes uzrāda to INRD daļu kopējo riska darījumu vērtību, kuri ir nodrošināti ar nekustamo īpašumu saskaņā ar Regulas (ES) Nr. 575/2013 Trešās daļas II sadaļu, vai kura ir mājokļa kredīts, ko garantē atbilstošs aizsardzības devējs, kas norādīts minētās regulas 201. pantā.</w:t>
            </w:r>
          </w:p>
        </w:tc>
      </w:tr>
      <w:tr w:rsidR="00DD00B4" w:rsidRPr="002A677E" w14:paraId="56D68EF5" w14:textId="77777777" w:rsidTr="00DD00B4">
        <w:tc>
          <w:tcPr>
            <w:tcW w:w="1188" w:type="dxa"/>
            <w:tcBorders>
              <w:top w:val="single" w:sz="4" w:space="0" w:color="auto"/>
              <w:left w:val="single" w:sz="4" w:space="0" w:color="auto"/>
              <w:bottom w:val="single" w:sz="4" w:space="0" w:color="auto"/>
              <w:right w:val="single" w:sz="4" w:space="0" w:color="auto"/>
            </w:tcBorders>
          </w:tcPr>
          <w:p w14:paraId="050815F7" w14:textId="77777777" w:rsidR="00DD00B4" w:rsidRPr="002A677E" w:rsidRDefault="00DD00B4" w:rsidP="00DD00B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14:paraId="223F5EF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INRD daļa, kas nodrošināta, izmantojot citu fondēto vai nefondēto kredītaizsardzību</w:t>
            </w:r>
          </w:p>
          <w:p w14:paraId="742A6F49" w14:textId="562ED389" w:rsidR="00DD00B4" w:rsidRPr="002A677E" w:rsidRDefault="00C259E2" w:rsidP="00DD00B4">
            <w:pPr>
              <w:jc w:val="left"/>
              <w:rPr>
                <w:rFonts w:ascii="Times New Roman" w:hAnsi="Times New Roman"/>
                <w:sz w:val="24"/>
              </w:rPr>
            </w:pPr>
            <w:r>
              <w:rPr>
                <w:rFonts w:ascii="Times New Roman" w:hAnsi="Times New Roman"/>
                <w:sz w:val="24"/>
              </w:rPr>
              <w:t xml:space="preserve">Regulas (ES) Nr. 575/2013 47.a panta 2. punkts, 47.c panta 1. punkts un 47c. panta 3. punkta a), b), c), e) un g) apakšpunkts. </w:t>
            </w:r>
          </w:p>
          <w:p w14:paraId="1AFC29A6" w14:textId="597B2AED" w:rsidR="00DD00B4" w:rsidRPr="002A677E" w:rsidRDefault="00441F78" w:rsidP="00E67B4A">
            <w:pPr>
              <w:jc w:val="left"/>
              <w:rPr>
                <w:rFonts w:ascii="Times New Roman" w:hAnsi="Times New Roman"/>
                <w:sz w:val="24"/>
              </w:rPr>
            </w:pPr>
            <w:r>
              <w:rPr>
                <w:rFonts w:ascii="Times New Roman" w:hAnsi="Times New Roman"/>
                <w:sz w:val="24"/>
              </w:rPr>
              <w:t>Iestādes uzrāda tās INRD daļas kopējo riska darījumu vērtību, kas nodrošināta, izmantojot citu fondēto vai nefondēto kredītaizsardzību saskaņā ar Regulas (ES) Nr. 575/2013 Trešās daļas II sadaļu.</w:t>
            </w:r>
          </w:p>
        </w:tc>
      </w:tr>
      <w:tr w:rsidR="00DD00B4" w:rsidRPr="002A677E" w14:paraId="5AF1E9A3" w14:textId="77777777" w:rsidTr="00DD00B4">
        <w:tc>
          <w:tcPr>
            <w:tcW w:w="1188" w:type="dxa"/>
            <w:tcBorders>
              <w:top w:val="single" w:sz="4" w:space="0" w:color="auto"/>
              <w:left w:val="single" w:sz="4" w:space="0" w:color="auto"/>
              <w:bottom w:val="single" w:sz="4" w:space="0" w:color="auto"/>
              <w:right w:val="single" w:sz="4" w:space="0" w:color="auto"/>
            </w:tcBorders>
          </w:tcPr>
          <w:p w14:paraId="00373C0D"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6207798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INRD daļa, kuru garantējusi vai apdrošinājusi oficiāla eksporta kredīta aģentūra</w:t>
            </w:r>
          </w:p>
          <w:p w14:paraId="53CE9387" w14:textId="19C35BD1" w:rsidR="00DD00B4" w:rsidRPr="002A677E" w:rsidRDefault="00BD5F43" w:rsidP="00DD00B4">
            <w:pPr>
              <w:jc w:val="left"/>
              <w:rPr>
                <w:rFonts w:ascii="Times New Roman" w:hAnsi="Times New Roman"/>
                <w:sz w:val="24"/>
              </w:rPr>
            </w:pPr>
            <w:r>
              <w:rPr>
                <w:rFonts w:ascii="Times New Roman" w:hAnsi="Times New Roman"/>
                <w:sz w:val="24"/>
              </w:rPr>
              <w:t>Regulas (ES) Nr. 575/2013 47.a. panta 2. punkts un 47.c panta 4. punkts.</w:t>
            </w:r>
          </w:p>
          <w:p w14:paraId="36FE7597" w14:textId="3CB29F82" w:rsidR="00DD00B4" w:rsidRPr="002A677E" w:rsidRDefault="00441F78" w:rsidP="00441F78">
            <w:pPr>
              <w:jc w:val="left"/>
              <w:rPr>
                <w:rFonts w:ascii="Times New Roman" w:hAnsi="Times New Roman"/>
                <w:b/>
                <w:sz w:val="24"/>
                <w:u w:val="single"/>
              </w:rPr>
            </w:pPr>
            <w:r>
              <w:rPr>
                <w:rFonts w:ascii="Times New Roman" w:hAnsi="Times New Roman"/>
                <w:sz w:val="24"/>
              </w:rPr>
              <w:t>Iestādes uzrāda to INRD daļu kopējo riska darījumu vērtību, ko garantējusi vai apdrošinājusi oficiāla eksporta kredīta aģentūra, vai ko apdrošinājusi cits atbilstošs aizsardzības devējs, kā minēts Regulas (ES) Nr. 575/2013 47.c panta 4. punktā.</w:t>
            </w:r>
          </w:p>
        </w:tc>
      </w:tr>
    </w:tbl>
    <w:p w14:paraId="0D9CEC82" w14:textId="77777777" w:rsidR="00DD00B4" w:rsidRPr="002A677E" w:rsidRDefault="00DD00B4" w:rsidP="00DD00B4">
      <w:pPr>
        <w:spacing w:before="0" w:after="160" w:line="259" w:lineRule="auto"/>
        <w:jc w:val="left"/>
        <w:rPr>
          <w:rFonts w:ascii="Times New Roman" w:hAnsi="Times New Roman"/>
          <w:sz w:val="24"/>
        </w:rPr>
      </w:pPr>
    </w:p>
    <w:p w14:paraId="5829E5FB" w14:textId="608875A0" w:rsidR="00DD00B4" w:rsidRPr="002A677E" w:rsidRDefault="00DD00B4" w:rsidP="00F75233">
      <w:pPr>
        <w:pStyle w:val="Instructionsberschrift2"/>
        <w:numPr>
          <w:ilvl w:val="1"/>
          <w:numId w:val="38"/>
        </w:numPr>
        <w:rPr>
          <w:rFonts w:ascii="Times New Roman" w:hAnsi="Times New Roman" w:cs="Times New Roman"/>
          <w:sz w:val="24"/>
        </w:rPr>
      </w:pPr>
      <w:bookmarkStart w:id="793" w:name="_Toc19715893"/>
      <w:bookmarkStart w:id="794" w:name="_Toc118991826"/>
      <w:r>
        <w:rPr>
          <w:rFonts w:ascii="Times New Roman" w:hAnsi="Times New Roman"/>
          <w:sz w:val="24"/>
        </w:rPr>
        <w:t>C 35.03 – PĀRSKATĪTO INRD, UZ KURIEM ATTIECAS Regulas (ES) Nr. 575/2013 47.C PANTA 6. PUNKTS, SEGUMA MINIMUMA PRASĪBAS UN VĒRTĪBAS (NPE LC3)</w:t>
      </w:r>
      <w:bookmarkStart w:id="795" w:name="_Toc19715894"/>
      <w:bookmarkEnd w:id="793"/>
      <w:bookmarkEnd w:id="795"/>
      <w:bookmarkEnd w:id="794"/>
    </w:p>
    <w:p w14:paraId="5A68B535"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6" w:name="_Toc19715895"/>
      <w:bookmarkStart w:id="797" w:name="_Toc118991827"/>
      <w:r>
        <w:rPr>
          <w:rFonts w:ascii="Times New Roman" w:hAnsi="Times New Roman"/>
          <w:sz w:val="24"/>
        </w:rPr>
        <w:t>Norādes par konkrētām pozīcijām</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66E6577A"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DFCA916" w14:textId="77777777" w:rsidR="00DD00B4" w:rsidRPr="002A677E" w:rsidRDefault="00DD00B4" w:rsidP="00DD00B4">
            <w:pPr>
              <w:rPr>
                <w:rFonts w:ascii="Times New Roman" w:hAnsi="Times New Roman"/>
                <w:sz w:val="24"/>
              </w:rPr>
            </w:pPr>
            <w:r>
              <w:rPr>
                <w:rFonts w:ascii="Times New Roman" w:hAnsi="Times New Roman"/>
                <w:sz w:val="24"/>
              </w:rPr>
              <w:t>Slejas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0EFB457" w14:textId="77777777" w:rsidR="00DD00B4" w:rsidRPr="002A677E" w:rsidRDefault="00DD00B4" w:rsidP="00DD00B4">
            <w:pPr>
              <w:rPr>
                <w:rFonts w:ascii="Times New Roman" w:hAnsi="Times New Roman"/>
                <w:sz w:val="24"/>
              </w:rPr>
            </w:pPr>
            <w:r>
              <w:rPr>
                <w:rFonts w:ascii="Times New Roman" w:hAnsi="Times New Roman"/>
                <w:sz w:val="24"/>
              </w:rPr>
              <w:t>Instrukcijas</w:t>
            </w:r>
          </w:p>
        </w:tc>
      </w:tr>
      <w:tr w:rsidR="00DD00B4" w:rsidRPr="002A677E" w14:paraId="43FBBF86"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2DB6D669" w14:textId="77777777" w:rsidR="00DD00B4" w:rsidRPr="002A677E"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5A4C53F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Apritējušais laiks, kopš riska darījumi klasificēti par ieņēmumus nenesošiem</w:t>
            </w:r>
          </w:p>
          <w:p w14:paraId="3D3EBC38" w14:textId="77777777" w:rsidR="00DD00B4" w:rsidRPr="002A677E" w:rsidRDefault="00DD00B4" w:rsidP="00DD00B4">
            <w:pPr>
              <w:rPr>
                <w:rFonts w:ascii="Times New Roman" w:hAnsi="Times New Roman"/>
                <w:sz w:val="24"/>
              </w:rPr>
            </w:pPr>
            <w:r>
              <w:rPr>
                <w:rFonts w:ascii="Times New Roman" w:hAnsi="Times New Roman"/>
                <w:sz w:val="24"/>
              </w:rPr>
              <w:t>“Apritējušais laiks, kopš riska darījumi klasificēti par ieņēmumus nenesošiem”, ir gadi, kas pagājuši no atsauces datuma, kopš riska darījumi tika klasificēti par ieņēmumus nenesošiem. Iestādes uzrāda datus par riska darījumiem, par kuriem atsauces datums iekrīt attiecīgajā laika intervālā, kurš norāda periodu gados pēc riska darījumu klasificēšanas par ieņēmumus nenesošiem, neatkarīgi no tā, vai ir piemēroti jebkādi pārskatīšanas pasākumi.</w:t>
            </w:r>
          </w:p>
          <w:p w14:paraId="2AC789BC" w14:textId="77777777" w:rsidR="00DD00B4" w:rsidRPr="002A677E" w:rsidRDefault="00DD00B4" w:rsidP="00DD00B4">
            <w:pPr>
              <w:rPr>
                <w:rFonts w:ascii="Times New Roman" w:hAnsi="Times New Roman"/>
                <w:sz w:val="24"/>
              </w:rPr>
            </w:pPr>
            <w:r>
              <w:rPr>
                <w:rFonts w:ascii="Times New Roman" w:hAnsi="Times New Roman"/>
                <w:sz w:val="24"/>
              </w:rPr>
              <w:t>Attiecībā uz laika intervālu “&gt; X gads(-i), &lt;= Y gads(-i)”, iestādes uzrāda datus par riska darījumiem, attiecībā uz kuriem atsauces datums atbilst periodam starp tā Y gada pirmo un pēdējo dienu, kurš ir pēc minēto riska darījumu klasificēšanas par ieņēmumus nenesošiem.</w:t>
            </w:r>
          </w:p>
        </w:tc>
      </w:tr>
      <w:tr w:rsidR="00DD00B4" w:rsidRPr="002A677E" w14:paraId="2A1DD514" w14:textId="77777777" w:rsidTr="00DD00B4">
        <w:tc>
          <w:tcPr>
            <w:tcW w:w="1188" w:type="dxa"/>
            <w:tcBorders>
              <w:top w:val="single" w:sz="4" w:space="0" w:color="auto"/>
              <w:left w:val="single" w:sz="4" w:space="0" w:color="auto"/>
              <w:bottom w:val="single" w:sz="4" w:space="0" w:color="auto"/>
              <w:right w:val="single" w:sz="4" w:space="0" w:color="auto"/>
            </w:tcBorders>
          </w:tcPr>
          <w:p w14:paraId="2BEF436F"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4FAC54E" w14:textId="0399E130" w:rsidR="00DD00B4" w:rsidRPr="002A677E" w:rsidRDefault="00DD00B4" w:rsidP="00DD00B4">
            <w:pPr>
              <w:rPr>
                <w:rFonts w:ascii="Times New Roman" w:hAnsi="Times New Roman"/>
                <w:b/>
                <w:sz w:val="24"/>
                <w:u w:val="single"/>
              </w:rPr>
            </w:pPr>
            <w:r>
              <w:rPr>
                <w:rFonts w:ascii="Times New Roman" w:hAnsi="Times New Roman"/>
                <w:b/>
                <w:sz w:val="24"/>
                <w:u w:val="single"/>
              </w:rPr>
              <w:t>Kopā</w:t>
            </w:r>
          </w:p>
          <w:p w14:paraId="736FFBDA" w14:textId="77777777" w:rsidR="00DD00B4" w:rsidRPr="002A677E" w:rsidRDefault="00DD00B4" w:rsidP="00DD00B4">
            <w:pPr>
              <w:rPr>
                <w:rFonts w:ascii="Times New Roman" w:hAnsi="Times New Roman"/>
                <w:b/>
                <w:sz w:val="24"/>
                <w:u w:val="single"/>
              </w:rPr>
            </w:pPr>
            <w:r>
              <w:rPr>
                <w:rFonts w:ascii="Times New Roman" w:hAnsi="Times New Roman"/>
                <w:sz w:val="24"/>
              </w:rPr>
              <w:t>Iestādes uzrāda summu par visām slejām no 0010. līdz 0100.</w:t>
            </w:r>
          </w:p>
        </w:tc>
      </w:tr>
    </w:tbl>
    <w:p w14:paraId="558435E8" w14:textId="77777777" w:rsidR="00DD00B4" w:rsidRPr="002A677E"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EB6EAC6"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C14F6B9" w14:textId="77777777" w:rsidR="00DD00B4" w:rsidRPr="002A677E" w:rsidRDefault="00DD00B4" w:rsidP="00DD00B4">
            <w:pPr>
              <w:rPr>
                <w:rFonts w:ascii="Times New Roman" w:hAnsi="Times New Roman"/>
                <w:sz w:val="24"/>
              </w:rPr>
            </w:pPr>
            <w:r>
              <w:rPr>
                <w:rFonts w:ascii="Times New Roman" w:hAnsi="Times New Roman"/>
                <w:sz w:val="24"/>
              </w:rPr>
              <w:t>Rindas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B49F132" w14:textId="77777777" w:rsidR="00DD00B4" w:rsidRPr="002A677E" w:rsidRDefault="00DD00B4" w:rsidP="00DD00B4">
            <w:pPr>
              <w:rPr>
                <w:rFonts w:ascii="Times New Roman" w:hAnsi="Times New Roman"/>
                <w:sz w:val="24"/>
              </w:rPr>
            </w:pPr>
            <w:r>
              <w:rPr>
                <w:rFonts w:ascii="Times New Roman" w:hAnsi="Times New Roman"/>
                <w:sz w:val="24"/>
              </w:rPr>
              <w:t>Instrukcijas</w:t>
            </w:r>
          </w:p>
        </w:tc>
      </w:tr>
      <w:tr w:rsidR="00DD00B4" w:rsidRPr="002A677E" w14:paraId="6B4AD2B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0A597F15" w14:textId="77777777" w:rsidR="00DD00B4" w:rsidRPr="002A677E" w:rsidRDefault="00DD00B4" w:rsidP="00DD00B4">
            <w:pPr>
              <w:rPr>
                <w:rFonts w:ascii="Times New Roman" w:hAnsi="Times New Roman"/>
                <w:sz w:val="24"/>
              </w:rPr>
            </w:pPr>
            <w:r>
              <w:rPr>
                <w:rFonts w:ascii="Times New Roman" w:hAnsi="Times New Roman"/>
                <w:sz w:val="24"/>
              </w:rPr>
              <w:lastRenderedPageBreak/>
              <w:t>0010</w:t>
            </w:r>
          </w:p>
        </w:tc>
        <w:tc>
          <w:tcPr>
            <w:tcW w:w="8843" w:type="dxa"/>
            <w:tcBorders>
              <w:top w:val="single" w:sz="4" w:space="0" w:color="auto"/>
              <w:left w:val="single" w:sz="4" w:space="0" w:color="auto"/>
              <w:bottom w:val="single" w:sz="4" w:space="0" w:color="auto"/>
              <w:right w:val="single" w:sz="4" w:space="0" w:color="auto"/>
            </w:tcBorders>
          </w:tcPr>
          <w:p w14:paraId="266CF13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Kopā – seguma minimuma prasība</w:t>
            </w:r>
          </w:p>
          <w:p w14:paraId="3C6F9C3C" w14:textId="21FBC49A" w:rsidR="00DD00B4" w:rsidRPr="002A677E" w:rsidRDefault="00DD00B4" w:rsidP="00DD00B4">
            <w:pPr>
              <w:rPr>
                <w:rFonts w:ascii="Times New Roman" w:hAnsi="Times New Roman"/>
                <w:sz w:val="24"/>
              </w:rPr>
            </w:pPr>
            <w:r>
              <w:rPr>
                <w:rFonts w:ascii="Times New Roman" w:hAnsi="Times New Roman"/>
                <w:sz w:val="24"/>
              </w:rPr>
              <w:t>Regulas (ES) Nr. 575/2013 47.c panta 1. punkta a) apakšpunkts un 47.c panta 6. punkts.</w:t>
            </w:r>
          </w:p>
          <w:p w14:paraId="20C972EE" w14:textId="5126B749" w:rsidR="00DD00B4" w:rsidRPr="002A677E" w:rsidRDefault="00DD00B4" w:rsidP="00A648C2">
            <w:pPr>
              <w:rPr>
                <w:rFonts w:ascii="Times New Roman" w:hAnsi="Times New Roman"/>
                <w:sz w:val="24"/>
              </w:rPr>
            </w:pPr>
            <w:r>
              <w:rPr>
                <w:rFonts w:ascii="Times New Roman" w:hAnsi="Times New Roman"/>
                <w:sz w:val="24"/>
              </w:rPr>
              <w:t>Lai aprēķinātu kopējo seguma minimuma prasību ieņēmumus nenesošiem pārskatītiem riska darījumiem, uz kuriem attiecas Regulas (ES) Nr. 575/2013 47.c panta 6. punkts, iestādes saskaita seguma minimuma prasības attiecībā uz pārskatītu INRD nenodrošināto daļu (0020. rinda), pārskatītu INRD daļu, kura ir nodrošināta ar nekustamo īpašumu vai kura ir mājokļa kredīts, ko garantē atbilstošs aizsardzības devējs (0030. rinda) un pārskatīto INRD daļu, kas nodrošināta ar citu fondēto vai nefondēto kredītaizsardzību (0040. rinda).</w:t>
            </w:r>
          </w:p>
        </w:tc>
      </w:tr>
      <w:tr w:rsidR="00DD00B4" w:rsidRPr="002A677E" w14:paraId="31A99120" w14:textId="77777777" w:rsidTr="00DD00B4">
        <w:tc>
          <w:tcPr>
            <w:tcW w:w="1188" w:type="dxa"/>
            <w:tcBorders>
              <w:top w:val="single" w:sz="4" w:space="0" w:color="auto"/>
              <w:left w:val="single" w:sz="4" w:space="0" w:color="auto"/>
              <w:bottom w:val="single" w:sz="4" w:space="0" w:color="auto"/>
              <w:right w:val="single" w:sz="4" w:space="0" w:color="auto"/>
            </w:tcBorders>
          </w:tcPr>
          <w:p w14:paraId="3083013D"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2CD348B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INRD nenodrošinātā daļa</w:t>
            </w:r>
          </w:p>
          <w:p w14:paraId="4099803A" w14:textId="46D5FF84" w:rsidR="00DD00B4" w:rsidRPr="002A677E" w:rsidRDefault="00A648C2" w:rsidP="00DD00B4">
            <w:pPr>
              <w:rPr>
                <w:rFonts w:ascii="Times New Roman" w:hAnsi="Times New Roman"/>
                <w:sz w:val="24"/>
              </w:rPr>
            </w:pPr>
            <w:r>
              <w:rPr>
                <w:rFonts w:ascii="Times New Roman" w:hAnsi="Times New Roman"/>
                <w:sz w:val="24"/>
              </w:rPr>
              <w:t>Regulas (ES) Nr. 575/2013 47.c. panta 1. punkta a) apakšpunkta i) punkts, 47.c panta 2. punkts, 47.c panta 6. punkts.</w:t>
            </w:r>
          </w:p>
          <w:p w14:paraId="5BD9128D" w14:textId="1AB83AE7" w:rsidR="00DD00B4" w:rsidRPr="002A677E" w:rsidRDefault="00303974" w:rsidP="00303974">
            <w:pPr>
              <w:rPr>
                <w:rFonts w:ascii="Times New Roman" w:hAnsi="Times New Roman"/>
                <w:sz w:val="24"/>
              </w:rPr>
            </w:pPr>
            <w:r>
              <w:rPr>
                <w:rFonts w:ascii="Times New Roman" w:hAnsi="Times New Roman"/>
                <w:sz w:val="24"/>
              </w:rPr>
              <w:t>Iestādes uzrāda kopējā seguma minimuma prasību pārskatītu INRD nenodrošinātajai daļai, uz kuriem attiecas Regulas (ES) Nr. 575/2013 47.c panta 6. punkts, t. i., kopaprēķins riska darījumu līmenī.</w:t>
            </w:r>
          </w:p>
        </w:tc>
      </w:tr>
      <w:tr w:rsidR="00DD00B4" w:rsidRPr="002A677E" w14:paraId="5E36D8A0" w14:textId="77777777" w:rsidTr="00DD00B4">
        <w:tc>
          <w:tcPr>
            <w:tcW w:w="1188" w:type="dxa"/>
            <w:tcBorders>
              <w:top w:val="single" w:sz="4" w:space="0" w:color="auto"/>
              <w:left w:val="single" w:sz="4" w:space="0" w:color="auto"/>
              <w:bottom w:val="single" w:sz="4" w:space="0" w:color="auto"/>
              <w:right w:val="single" w:sz="4" w:space="0" w:color="auto"/>
            </w:tcBorders>
          </w:tcPr>
          <w:p w14:paraId="513153AA"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C636ED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INRD daļa, kas nodrošināta ar nekustamo īpašumu vai mājokļa kredītiem, ko garantējis atbilstošs aizsardzības devējs</w:t>
            </w:r>
          </w:p>
          <w:p w14:paraId="3D9FC58F" w14:textId="0A7A9BAF" w:rsidR="00DD00B4" w:rsidRPr="002A677E" w:rsidRDefault="003B09EA" w:rsidP="00DD00B4">
            <w:pPr>
              <w:rPr>
                <w:rFonts w:ascii="Times New Roman" w:hAnsi="Times New Roman"/>
                <w:sz w:val="24"/>
              </w:rPr>
            </w:pPr>
            <w:r>
              <w:rPr>
                <w:rFonts w:ascii="Times New Roman" w:hAnsi="Times New Roman"/>
                <w:sz w:val="24"/>
              </w:rPr>
              <w:t>Regulas (ES) Nr. 575/2013 47.c panta 1. punkta a) apakšpunkta ii) punkts, 47.c panta 3. punkta a), b), c), d), f), h) un i) apakšpunkts un 47.c panta 6. punkts.</w:t>
            </w:r>
          </w:p>
          <w:p w14:paraId="356AD33F" w14:textId="7A924E49" w:rsidR="00DD00B4" w:rsidRPr="002A677E" w:rsidRDefault="00303974" w:rsidP="00E67B4A">
            <w:pPr>
              <w:rPr>
                <w:rFonts w:ascii="Times New Roman" w:hAnsi="Times New Roman"/>
                <w:b/>
                <w:sz w:val="24"/>
                <w:u w:val="single"/>
              </w:rPr>
            </w:pPr>
            <w:r>
              <w:rPr>
                <w:rFonts w:ascii="Times New Roman" w:hAnsi="Times New Roman"/>
                <w:sz w:val="24"/>
              </w:rPr>
              <w:t xml:space="preserve">Iestādes uzrāda kopējā seguma minimuma prasību pārskatītu ieņēmumus nenesošu riska darījumu daļām, kuras ir nodrošinātas ar nekustamo īpašumu saskaņā ar Regulas (ES) Nr. 575/2013 Trešās daļas II sadaļu vai kuras ir mājokļa kredīts, ko garantē atbilstošs aizsardzības devējs, kas norādīts minētās regulas 201. pantā, uz ko attiecas minētās regulas 47.c panta 6. punkts, t. i., kopaprēķins riska darījumu līmenī. </w:t>
            </w:r>
          </w:p>
        </w:tc>
      </w:tr>
      <w:tr w:rsidR="00DD00B4" w:rsidRPr="002A677E" w14:paraId="14E59C54" w14:textId="77777777" w:rsidTr="00DD00B4">
        <w:tc>
          <w:tcPr>
            <w:tcW w:w="1188" w:type="dxa"/>
            <w:tcBorders>
              <w:top w:val="single" w:sz="4" w:space="0" w:color="auto"/>
              <w:left w:val="single" w:sz="4" w:space="0" w:color="auto"/>
              <w:bottom w:val="single" w:sz="4" w:space="0" w:color="auto"/>
              <w:right w:val="single" w:sz="4" w:space="0" w:color="auto"/>
            </w:tcBorders>
          </w:tcPr>
          <w:p w14:paraId="79214990"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0D10188B"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INRD daļa, kas nodrošināta, izmantojot citu fondēto vai nefondēto kredītaizsardzību</w:t>
            </w:r>
          </w:p>
          <w:p w14:paraId="3D8A5075" w14:textId="4E66820E" w:rsidR="00DD00B4" w:rsidRPr="002A677E" w:rsidRDefault="003B09EA" w:rsidP="00DD00B4">
            <w:pPr>
              <w:rPr>
                <w:rFonts w:ascii="Times New Roman" w:hAnsi="Times New Roman"/>
                <w:sz w:val="24"/>
              </w:rPr>
            </w:pPr>
            <w:r>
              <w:rPr>
                <w:rFonts w:ascii="Times New Roman" w:hAnsi="Times New Roman"/>
                <w:sz w:val="24"/>
              </w:rPr>
              <w:t>Regulas (ES) Nr. 575/2013 47.c panta 1. punkta a) apakšpunkta ii) punkts, 47.c panta 3. punkta a), b), c), e) un g) apakšpunkts un 47.c panta 6. punkts.</w:t>
            </w:r>
          </w:p>
          <w:p w14:paraId="7E3D68AC" w14:textId="4D98347E" w:rsidR="00DD00B4" w:rsidRPr="002A677E" w:rsidRDefault="00303974" w:rsidP="00303974">
            <w:pPr>
              <w:rPr>
                <w:rFonts w:ascii="Times New Roman" w:hAnsi="Times New Roman"/>
                <w:sz w:val="24"/>
              </w:rPr>
            </w:pPr>
            <w:r>
              <w:rPr>
                <w:rFonts w:ascii="Times New Roman" w:hAnsi="Times New Roman"/>
                <w:sz w:val="24"/>
              </w:rPr>
              <w:t>Iestādes uzrāda kopējā seguma minimuma prasību pārskatītu INRD daļām, kuras nodrošinātas ar fondēto vai nefondēto kredītaizsardzību, uz ko attiecas Regulas (ES) Nr. 575/2013 47.c panta 6. punkts, t. i., kopaprēķins riska darījumu līmenī.</w:t>
            </w:r>
          </w:p>
        </w:tc>
      </w:tr>
      <w:tr w:rsidR="00DD00B4" w:rsidRPr="002A677E" w14:paraId="759EB648" w14:textId="77777777" w:rsidTr="00DD00B4">
        <w:tc>
          <w:tcPr>
            <w:tcW w:w="1188" w:type="dxa"/>
            <w:tcBorders>
              <w:top w:val="single" w:sz="4" w:space="0" w:color="auto"/>
              <w:left w:val="single" w:sz="4" w:space="0" w:color="auto"/>
              <w:bottom w:val="single" w:sz="4" w:space="0" w:color="auto"/>
              <w:right w:val="single" w:sz="4" w:space="0" w:color="auto"/>
            </w:tcBorders>
          </w:tcPr>
          <w:p w14:paraId="47AAF026"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3CBAD09"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Riska darījumu vērtība</w:t>
            </w:r>
          </w:p>
          <w:p w14:paraId="37B9F3D5" w14:textId="6322A4B5" w:rsidR="00DD00B4" w:rsidRPr="002A677E" w:rsidRDefault="00233577" w:rsidP="00DD00B4">
            <w:pPr>
              <w:rPr>
                <w:rFonts w:ascii="Times New Roman" w:hAnsi="Times New Roman"/>
                <w:sz w:val="24"/>
              </w:rPr>
            </w:pPr>
            <w:r>
              <w:rPr>
                <w:rFonts w:ascii="Times New Roman" w:hAnsi="Times New Roman"/>
                <w:sz w:val="24"/>
              </w:rPr>
              <w:t>Regulas (ES) Nr. 575/2013 47.a. panta 2. punkts un 47.c panta 6. punkts.</w:t>
            </w:r>
          </w:p>
          <w:p w14:paraId="73CC09BE"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Lai aprēķinātu riska darījumu vērtību, iestādes saskaita riska darījumu vērtības par INRD nenodrošināto daļu (0060. rinda), INRD daļu, kas nodrošināta ar nekustamo īpašumu vai mājokļa kredītiem, ko garantējis atbilstošs aizsardzības devējs (0070. rinda) un INRD daļu, kas nodrošināta, izmantojot citu fondēto vai nefondēto kredītaizsardzību (0120. rinda), ja piemērojams. </w:t>
            </w:r>
          </w:p>
        </w:tc>
      </w:tr>
      <w:tr w:rsidR="00DD00B4" w:rsidRPr="002A677E" w14:paraId="6A061C30" w14:textId="77777777" w:rsidTr="00DD00B4">
        <w:tc>
          <w:tcPr>
            <w:tcW w:w="1188" w:type="dxa"/>
            <w:tcBorders>
              <w:top w:val="single" w:sz="4" w:space="0" w:color="auto"/>
              <w:left w:val="single" w:sz="4" w:space="0" w:color="auto"/>
              <w:bottom w:val="single" w:sz="4" w:space="0" w:color="auto"/>
              <w:right w:val="single" w:sz="4" w:space="0" w:color="auto"/>
            </w:tcBorders>
          </w:tcPr>
          <w:p w14:paraId="64C3D686"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4809C1F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INRD nenodrošinātā daļa</w:t>
            </w:r>
          </w:p>
          <w:p w14:paraId="39625700" w14:textId="431592EA" w:rsidR="00DD00B4" w:rsidRPr="002A677E" w:rsidRDefault="00233577" w:rsidP="00DD00B4">
            <w:pPr>
              <w:jc w:val="left"/>
              <w:rPr>
                <w:rFonts w:ascii="Times New Roman" w:hAnsi="Times New Roman"/>
                <w:sz w:val="24"/>
              </w:rPr>
            </w:pPr>
            <w:r>
              <w:rPr>
                <w:rFonts w:ascii="Times New Roman" w:hAnsi="Times New Roman"/>
                <w:sz w:val="24"/>
              </w:rPr>
              <w:t>Regulas (ES) Nr. 575/2013 47a. panta 2. punkts, 47.c panta 1. punkts, 47.c panta 2. punkts, 47.c panta 6. punkts.</w:t>
            </w:r>
          </w:p>
          <w:p w14:paraId="0CB07F08" w14:textId="2DB1E8B6" w:rsidR="00DD00B4" w:rsidRPr="002A677E" w:rsidRDefault="00303974" w:rsidP="00303974">
            <w:pPr>
              <w:rPr>
                <w:rFonts w:ascii="Times New Roman" w:hAnsi="Times New Roman"/>
                <w:b/>
                <w:sz w:val="24"/>
                <w:u w:val="single"/>
              </w:rPr>
            </w:pPr>
            <w:r>
              <w:rPr>
                <w:rFonts w:ascii="Times New Roman" w:hAnsi="Times New Roman"/>
                <w:sz w:val="24"/>
              </w:rPr>
              <w:lastRenderedPageBreak/>
              <w:t>Iestādes uzrāda kopējo darījumu vērtību par pārskatītu INRD nenodrošināto daļu, uz ko attiecas Regulas (ES) Nr. 575/2013 47.c panta 6. daļa, ja pirmais pārskatīšanas pasākums ir piešķirts starp otrā gada, kas ir pēc riska darījumu klasificēšanas par ieņēmumus nenesošiem, pirmo un pēdējo dienu (&gt; 1 gads; &lt;= 2 gadi).</w:t>
            </w:r>
          </w:p>
        </w:tc>
      </w:tr>
      <w:tr w:rsidR="00DD00B4" w:rsidRPr="002A677E" w14:paraId="32B63640" w14:textId="77777777" w:rsidTr="00DD00B4">
        <w:tc>
          <w:tcPr>
            <w:tcW w:w="1188" w:type="dxa"/>
            <w:tcBorders>
              <w:top w:val="single" w:sz="4" w:space="0" w:color="auto"/>
              <w:left w:val="single" w:sz="4" w:space="0" w:color="auto"/>
              <w:bottom w:val="single" w:sz="4" w:space="0" w:color="auto"/>
              <w:right w:val="single" w:sz="4" w:space="0" w:color="auto"/>
            </w:tcBorders>
          </w:tcPr>
          <w:p w14:paraId="077445D1" w14:textId="77777777" w:rsidR="00DD00B4" w:rsidRPr="002A677E" w:rsidRDefault="00DD00B4" w:rsidP="00DD00B4">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tcPr>
          <w:p w14:paraId="12A7176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INRD daļa, kas nodrošināta ar nekustamo īpašumu vai mājokļa kredītiem, ko garantējis atbilstošs aizsardzības devējs</w:t>
            </w:r>
          </w:p>
          <w:p w14:paraId="2F389D69" w14:textId="35F83915" w:rsidR="00DD00B4" w:rsidRPr="002A677E" w:rsidRDefault="006C0EF3" w:rsidP="00DD00B4">
            <w:pPr>
              <w:rPr>
                <w:rFonts w:ascii="Times New Roman" w:hAnsi="Times New Roman"/>
                <w:sz w:val="24"/>
              </w:rPr>
            </w:pPr>
            <w:r>
              <w:rPr>
                <w:rFonts w:ascii="Times New Roman" w:hAnsi="Times New Roman"/>
                <w:sz w:val="24"/>
              </w:rPr>
              <w:t>Regulas (ES) Nr. 575/2013 47.a panta 2. punkts, 47.c panta 1. punkts, 47.c panta 3. punkta a), b), c), d), f), h) un i) apakšpunkts, 47.c panta 6. punkts.</w:t>
            </w:r>
          </w:p>
          <w:p w14:paraId="29FB8F53" w14:textId="247F1EAE" w:rsidR="00DD00B4" w:rsidRPr="002A677E" w:rsidRDefault="00303974" w:rsidP="00F75233">
            <w:pPr>
              <w:rPr>
                <w:rFonts w:ascii="Times New Roman" w:hAnsi="Times New Roman"/>
                <w:b/>
                <w:sz w:val="24"/>
                <w:u w:val="single"/>
              </w:rPr>
            </w:pPr>
            <w:r>
              <w:rPr>
                <w:rFonts w:ascii="Times New Roman" w:hAnsi="Times New Roman"/>
                <w:sz w:val="24"/>
              </w:rPr>
              <w:t>Iestādes uzrāda to pārskatīto INRD daļu kopējo riska darījumu vērtību, uz kuriem attiecas Regulas (ES) Nr. 575/2013 47.c panta 6. punkts, kuri ir nodrošināti ar nekustamo īpašumu saskaņā ar minētās regulas Trešās daļas II sadaļu, vai kura ir mājokļa kredīts, ko garantē atbilstošs aizsardzības devējs, kas norādīts minētās regulas 201. pantā.</w:t>
            </w:r>
          </w:p>
        </w:tc>
      </w:tr>
      <w:tr w:rsidR="00DD00B4" w:rsidRPr="002A677E" w14:paraId="73DA94DA" w14:textId="77777777" w:rsidTr="00DD00B4">
        <w:tc>
          <w:tcPr>
            <w:tcW w:w="1188" w:type="dxa"/>
            <w:tcBorders>
              <w:top w:val="single" w:sz="4" w:space="0" w:color="auto"/>
              <w:left w:val="single" w:sz="4" w:space="0" w:color="auto"/>
              <w:bottom w:val="single" w:sz="4" w:space="0" w:color="auto"/>
              <w:right w:val="single" w:sz="4" w:space="0" w:color="auto"/>
            </w:tcBorders>
          </w:tcPr>
          <w:p w14:paraId="134BF996"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64B2BC2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un &lt;= 3 gadi pēc klasificēšanas par INRD</w:t>
            </w:r>
          </w:p>
          <w:p w14:paraId="37E8AA50" w14:textId="6FD313C5" w:rsidR="00DD00B4" w:rsidRPr="002A677E" w:rsidRDefault="00DD00B4" w:rsidP="00DD00B4">
            <w:pPr>
              <w:rPr>
                <w:rFonts w:ascii="Times New Roman" w:hAnsi="Times New Roman"/>
                <w:b/>
                <w:sz w:val="24"/>
                <w:u w:val="single"/>
              </w:rPr>
            </w:pPr>
            <w:r>
              <w:rPr>
                <w:rFonts w:ascii="Times New Roman" w:hAnsi="Times New Roman"/>
                <w:sz w:val="24"/>
              </w:rPr>
              <w:t>Iestādes uzrāda riska darījumu vērtību par pārskatītiem INRD, uz ko attiecas Regulas (ES) Nr. 575/2013 47.c panta 6. punkts, kas nodrošināti ar nekustamo īpašumu vai mājokļa kredītiem, ko garantējis atbilstošs aizsardzības devējs, ja pirmais pārskatīšanas pasākums ir piešķirts starp piektā gada, kas ir pēc riska darījumu klasificēšanas par ieņēmumus nenesošiem, pirmo un pēdējo dienu.</w:t>
            </w:r>
          </w:p>
        </w:tc>
      </w:tr>
      <w:tr w:rsidR="00DD00B4" w:rsidRPr="002A677E" w14:paraId="7BC2A65C" w14:textId="77777777" w:rsidTr="00DD00B4">
        <w:tc>
          <w:tcPr>
            <w:tcW w:w="1188" w:type="dxa"/>
            <w:tcBorders>
              <w:top w:val="single" w:sz="4" w:space="0" w:color="auto"/>
              <w:left w:val="single" w:sz="4" w:space="0" w:color="auto"/>
              <w:bottom w:val="single" w:sz="4" w:space="0" w:color="auto"/>
              <w:right w:val="single" w:sz="4" w:space="0" w:color="auto"/>
            </w:tcBorders>
          </w:tcPr>
          <w:p w14:paraId="238D6E93"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03D7CF2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un &lt;= 4 gadi pēc klasificēšanas par INRD</w:t>
            </w:r>
          </w:p>
          <w:p w14:paraId="0932C52B" w14:textId="5AA85F38" w:rsidR="00DD00B4" w:rsidRPr="002A677E" w:rsidRDefault="00DD00B4" w:rsidP="00DD00B4">
            <w:pPr>
              <w:rPr>
                <w:rFonts w:ascii="Times New Roman" w:hAnsi="Times New Roman"/>
                <w:b/>
                <w:sz w:val="24"/>
                <w:u w:val="single"/>
              </w:rPr>
            </w:pPr>
            <w:r>
              <w:rPr>
                <w:rFonts w:ascii="Times New Roman" w:hAnsi="Times New Roman"/>
                <w:sz w:val="24"/>
              </w:rPr>
              <w:t>Iestādes uzrāda riska darījumu vērtību par pārskatītiem INRD, uz ko attiecas Regulas (ES) Nr. 575/2013 47.c panta 6. punkts, kas nodrošināti ar nekustamo īpašumu vai mājokļa kredītiem, ko garantējis atbilstošs aizsardzības devējs, ja pirmais pārskatīšanas pasākums ir piešķirts starp piektā gada, kas ir pēc riska darījumu klasificēšanas par ieņēmumus nenesošiem, pirmo un pēdējo dienu.</w:t>
            </w:r>
          </w:p>
        </w:tc>
      </w:tr>
      <w:tr w:rsidR="00DD00B4" w:rsidRPr="002A677E" w14:paraId="39413C7E" w14:textId="77777777" w:rsidTr="00DD00B4">
        <w:tc>
          <w:tcPr>
            <w:tcW w:w="1188" w:type="dxa"/>
            <w:tcBorders>
              <w:top w:val="single" w:sz="4" w:space="0" w:color="auto"/>
              <w:left w:val="single" w:sz="4" w:space="0" w:color="auto"/>
              <w:bottom w:val="single" w:sz="4" w:space="0" w:color="auto"/>
              <w:right w:val="single" w:sz="4" w:space="0" w:color="auto"/>
            </w:tcBorders>
          </w:tcPr>
          <w:p w14:paraId="757509E9"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260A1E7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un &lt;= 5 gadi pēc klasificēšanas par INRD</w:t>
            </w:r>
          </w:p>
          <w:p w14:paraId="6D3F8794" w14:textId="1D5D4BD7" w:rsidR="00DD00B4" w:rsidRPr="002A677E" w:rsidRDefault="00DD00B4" w:rsidP="008D0D6A">
            <w:pPr>
              <w:rPr>
                <w:rFonts w:ascii="Times New Roman" w:hAnsi="Times New Roman"/>
                <w:b/>
                <w:sz w:val="24"/>
                <w:u w:val="single"/>
              </w:rPr>
            </w:pPr>
            <w:r>
              <w:rPr>
                <w:rFonts w:ascii="Times New Roman" w:hAnsi="Times New Roman"/>
                <w:sz w:val="24"/>
              </w:rPr>
              <w:t>Iestādes uzrāda riska darījumu vērtību par pārskatītiem INRD, uz ko attiecas Regulas (ES) Nr. 575/2013 47.c panta 6. punkts, kas nodrošināti ar nekustamo īpašumu vai mājokļa kredītiem, ko garantējis atbilstošs aizsardzības devējs, ja pirmais pārskatīšanas pasākums ir piešķirts starp piektā gada, kas ir pēc riska darījumu klasificēšanas par ieņēmumus nenesošiem, pirmo un pēdējo dienu.</w:t>
            </w:r>
          </w:p>
        </w:tc>
      </w:tr>
      <w:tr w:rsidR="00DD00B4" w:rsidRPr="002A677E" w14:paraId="359FC3EA" w14:textId="77777777" w:rsidTr="00DD00B4">
        <w:tc>
          <w:tcPr>
            <w:tcW w:w="1188" w:type="dxa"/>
            <w:tcBorders>
              <w:top w:val="single" w:sz="4" w:space="0" w:color="auto"/>
              <w:left w:val="single" w:sz="4" w:space="0" w:color="auto"/>
              <w:bottom w:val="single" w:sz="4" w:space="0" w:color="auto"/>
              <w:right w:val="single" w:sz="4" w:space="0" w:color="auto"/>
            </w:tcBorders>
          </w:tcPr>
          <w:p w14:paraId="16BA6DD7"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914903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un &lt;= 6 gadi pēc klasificēšanas par INRD</w:t>
            </w:r>
          </w:p>
          <w:p w14:paraId="74ECA5C1" w14:textId="2406DE92" w:rsidR="00DD00B4" w:rsidRPr="002A677E" w:rsidRDefault="00DD00B4" w:rsidP="008D0D6A">
            <w:pPr>
              <w:rPr>
                <w:rFonts w:ascii="Times New Roman" w:hAnsi="Times New Roman"/>
                <w:b/>
                <w:sz w:val="24"/>
                <w:u w:val="single"/>
              </w:rPr>
            </w:pPr>
            <w:r>
              <w:rPr>
                <w:rFonts w:ascii="Times New Roman" w:hAnsi="Times New Roman"/>
                <w:sz w:val="24"/>
              </w:rPr>
              <w:t>Iestādes uzrāda riska darījumu vērtību par pārskatītiem INRD, uz ko attiecas Regulas (ES) Nr. 575/2013 47.c panta 6. punkts, kas nodrošināti ar nekustamo īpašumu vai mājokļa kredītiem, ko garantējis atbilstošs aizsardzības devējs, ja pirmais pārskatīšanas pasākums ir piešķirts starp sestā gada, kas ir pēc riska darījumu klasificēšanas par ieņēmumus nenesošiem, pirmo un pēdējo dienu.</w:t>
            </w:r>
          </w:p>
        </w:tc>
      </w:tr>
      <w:tr w:rsidR="00DD00B4" w:rsidRPr="002A677E" w14:paraId="0786BBB7" w14:textId="77777777" w:rsidTr="00DD00B4">
        <w:tc>
          <w:tcPr>
            <w:tcW w:w="1188" w:type="dxa"/>
            <w:tcBorders>
              <w:top w:val="single" w:sz="4" w:space="0" w:color="auto"/>
              <w:left w:val="single" w:sz="4" w:space="0" w:color="auto"/>
              <w:bottom w:val="single" w:sz="4" w:space="0" w:color="auto"/>
              <w:right w:val="single" w:sz="4" w:space="0" w:color="auto"/>
            </w:tcBorders>
          </w:tcPr>
          <w:p w14:paraId="4D2BC9F0"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3EEE58A" w14:textId="77777777" w:rsidR="00DD00B4" w:rsidRPr="002A677E" w:rsidRDefault="00DD00B4" w:rsidP="00DD00B4">
            <w:pPr>
              <w:rPr>
                <w:rFonts w:ascii="Times New Roman" w:hAnsi="Times New Roman"/>
                <w:b/>
                <w:sz w:val="24"/>
              </w:rPr>
            </w:pPr>
            <w:r>
              <w:rPr>
                <w:rFonts w:ascii="Times New Roman" w:hAnsi="Times New Roman"/>
                <w:b/>
                <w:sz w:val="24"/>
              </w:rPr>
              <w:t>NPE daļa, kas nodrošināta, izmantojot citu fondēto vai nefondēto kredītaizsardzību</w:t>
            </w:r>
          </w:p>
          <w:p w14:paraId="1EE8A172" w14:textId="0D0FC369" w:rsidR="00DD00B4" w:rsidRPr="002A677E" w:rsidRDefault="00DD00B4" w:rsidP="00DD00B4">
            <w:pPr>
              <w:jc w:val="left"/>
              <w:rPr>
                <w:rFonts w:ascii="Times New Roman" w:hAnsi="Times New Roman"/>
                <w:sz w:val="24"/>
              </w:rPr>
            </w:pPr>
            <w:r>
              <w:rPr>
                <w:rFonts w:ascii="Times New Roman" w:hAnsi="Times New Roman"/>
                <w:sz w:val="24"/>
              </w:rPr>
              <w:t>Regulas (ES) Nr. 575/2013 47.c panta 1. punkts, 47.c panta 3. punkta a), b), c), e) un g) apakšpunkts un 47.c panta 6. punkts.</w:t>
            </w:r>
          </w:p>
          <w:p w14:paraId="5D8662BC" w14:textId="375705A6" w:rsidR="00DD00B4" w:rsidRPr="002A677E" w:rsidRDefault="00303974" w:rsidP="003175FE">
            <w:pPr>
              <w:rPr>
                <w:rFonts w:ascii="Times New Roman" w:hAnsi="Times New Roman"/>
                <w:b/>
                <w:sz w:val="24"/>
                <w:u w:val="single"/>
              </w:rPr>
            </w:pPr>
            <w:r>
              <w:rPr>
                <w:rFonts w:ascii="Times New Roman" w:hAnsi="Times New Roman"/>
                <w:sz w:val="24"/>
              </w:rPr>
              <w:t xml:space="preserve">Iestādes uzrāda to pārskatīto INRD daļas kopējo riska darījumu vērtību, uz kuriem attiecas Regulas (ES) Nr. 575/2013 47.c panta 6. punkts, kas nodrošināta, izmantojot citu fondēto </w:t>
            </w:r>
            <w:r>
              <w:rPr>
                <w:rFonts w:ascii="Times New Roman" w:hAnsi="Times New Roman"/>
                <w:sz w:val="24"/>
              </w:rPr>
              <w:lastRenderedPageBreak/>
              <w:t>vai nefondēto kredītaizsardzību saskaņā ar Regulas (ES) Nr. 575/2013 Trešās daļas II sadaļu.</w:t>
            </w:r>
          </w:p>
        </w:tc>
      </w:tr>
      <w:tr w:rsidR="00DD00B4" w:rsidRPr="002A677E" w14:paraId="54C0B810" w14:textId="77777777" w:rsidTr="00DD00B4">
        <w:tc>
          <w:tcPr>
            <w:tcW w:w="1188" w:type="dxa"/>
            <w:tcBorders>
              <w:top w:val="single" w:sz="4" w:space="0" w:color="auto"/>
              <w:left w:val="single" w:sz="4" w:space="0" w:color="auto"/>
              <w:bottom w:val="single" w:sz="4" w:space="0" w:color="auto"/>
              <w:right w:val="single" w:sz="4" w:space="0" w:color="auto"/>
            </w:tcBorders>
          </w:tcPr>
          <w:p w14:paraId="56DC00CB" w14:textId="77777777" w:rsidR="00DD00B4" w:rsidRPr="002A677E" w:rsidRDefault="00DD00B4" w:rsidP="00DD00B4">
            <w:pPr>
              <w:rPr>
                <w:rFonts w:ascii="Times New Roman" w:hAnsi="Times New Roman"/>
                <w:sz w:val="24"/>
              </w:rPr>
            </w:pPr>
            <w:r>
              <w:rPr>
                <w:rFonts w:ascii="Times New Roman" w:hAnsi="Times New Roman"/>
                <w:sz w:val="24"/>
              </w:rPr>
              <w:lastRenderedPageBreak/>
              <w:t>0130</w:t>
            </w:r>
          </w:p>
        </w:tc>
        <w:tc>
          <w:tcPr>
            <w:tcW w:w="8843" w:type="dxa"/>
            <w:tcBorders>
              <w:top w:val="single" w:sz="4" w:space="0" w:color="auto"/>
              <w:left w:val="single" w:sz="4" w:space="0" w:color="auto"/>
              <w:bottom w:val="single" w:sz="4" w:space="0" w:color="auto"/>
              <w:right w:val="single" w:sz="4" w:space="0" w:color="auto"/>
            </w:tcBorders>
          </w:tcPr>
          <w:p w14:paraId="5117571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un &lt;= 3 gadi pēc klasificēšanas par INRD</w:t>
            </w:r>
          </w:p>
          <w:p w14:paraId="0775FEE8" w14:textId="3BED630E" w:rsidR="00DD00B4" w:rsidRPr="002A677E" w:rsidRDefault="00DD00B4" w:rsidP="008D0D6A">
            <w:pPr>
              <w:rPr>
                <w:rFonts w:ascii="Times New Roman" w:hAnsi="Times New Roman"/>
                <w:b/>
                <w:sz w:val="24"/>
              </w:rPr>
            </w:pPr>
            <w:r>
              <w:rPr>
                <w:rFonts w:ascii="Times New Roman" w:hAnsi="Times New Roman"/>
                <w:sz w:val="24"/>
              </w:rPr>
              <w:t>Iestādes uzrāda riska darījumu vērtību par pārskatītiem INRD, uz ko attiecas Regulas (ES) Nr. 575/2013 47.c panta 6. punkts, kas nodrošināti, izmantojot citu fondēto vai nefondēto kredītaizsardzību, ja pirmais pārskatīšanas pasākums ir piešķirts starp sestā gada, kas ir pēc riska darījumu klasificēšanas par ieņēmumus nenesošiem, pirmo un pēdējo dienu.</w:t>
            </w:r>
          </w:p>
        </w:tc>
      </w:tr>
      <w:tr w:rsidR="00DD00B4" w:rsidRPr="002A677E" w14:paraId="2F88666D" w14:textId="77777777" w:rsidTr="00DD00B4">
        <w:tc>
          <w:tcPr>
            <w:tcW w:w="1188" w:type="dxa"/>
            <w:tcBorders>
              <w:top w:val="single" w:sz="4" w:space="0" w:color="auto"/>
              <w:left w:val="single" w:sz="4" w:space="0" w:color="auto"/>
              <w:bottom w:val="single" w:sz="4" w:space="0" w:color="auto"/>
              <w:right w:val="single" w:sz="4" w:space="0" w:color="auto"/>
            </w:tcBorders>
          </w:tcPr>
          <w:p w14:paraId="006216FB"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18548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un &lt;= 4 gadi pēc klasificēšanas par INRD</w:t>
            </w:r>
          </w:p>
          <w:p w14:paraId="166EB0FC" w14:textId="44DB2751" w:rsidR="00DD00B4" w:rsidRPr="002A677E" w:rsidRDefault="00DD00B4" w:rsidP="008D0D6A">
            <w:pPr>
              <w:rPr>
                <w:rFonts w:ascii="Times New Roman" w:hAnsi="Times New Roman"/>
                <w:b/>
                <w:sz w:val="24"/>
                <w:u w:val="single"/>
              </w:rPr>
            </w:pPr>
            <w:r>
              <w:rPr>
                <w:rFonts w:ascii="Times New Roman" w:hAnsi="Times New Roman"/>
                <w:sz w:val="24"/>
              </w:rPr>
              <w:t>Iestādes uzrāda riska darījumu vērtību par pārskatītiem INRD, uz ko attiecas Regulas (ES) Nr. 575/2013 47.c panta 6. punkts, kas nodrošināti, izmantojot citu fondēto vai nefondēto kredītaizsardzību, ja pirmais pārskatīšanas pasākums ir piešķirts starp sestā gada, kas ir pēc riska darījumu klasificēšanas par ieņēmumus nenesošiem, pirmo un pēdējo dienu.</w:t>
            </w:r>
          </w:p>
        </w:tc>
      </w:tr>
      <w:tr w:rsidR="00DD00B4" w:rsidRPr="002A677E" w14:paraId="0EDD19A6" w14:textId="77777777" w:rsidTr="00DD00B4">
        <w:tc>
          <w:tcPr>
            <w:tcW w:w="1188" w:type="dxa"/>
            <w:tcBorders>
              <w:top w:val="single" w:sz="4" w:space="0" w:color="auto"/>
              <w:left w:val="single" w:sz="4" w:space="0" w:color="auto"/>
              <w:bottom w:val="single" w:sz="4" w:space="0" w:color="auto"/>
              <w:right w:val="single" w:sz="4" w:space="0" w:color="auto"/>
            </w:tcBorders>
          </w:tcPr>
          <w:p w14:paraId="1ECE23E3"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65438F7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un &lt;= 5 gadi pēc klasificēšanas par INRD</w:t>
            </w:r>
          </w:p>
          <w:p w14:paraId="6BE36D18" w14:textId="31C1F790" w:rsidR="00DD00B4" w:rsidRPr="002A677E" w:rsidRDefault="00DD00B4" w:rsidP="008D0D6A">
            <w:pPr>
              <w:rPr>
                <w:rFonts w:ascii="Times New Roman" w:hAnsi="Times New Roman"/>
                <w:b/>
                <w:sz w:val="24"/>
                <w:u w:val="single"/>
              </w:rPr>
            </w:pPr>
            <w:r>
              <w:rPr>
                <w:rFonts w:ascii="Times New Roman" w:hAnsi="Times New Roman"/>
                <w:sz w:val="24"/>
              </w:rPr>
              <w:t>Iestādes uzrāda riska darījumu vērtību par pārskatītiem INRD, uz ko attiecas Regulas (ES) Nr. 575/2013 47.c panta 6. punkts, kas nodrošināti, izmantojot citu fondēto vai nefondēto kredītaizsardzību, ja pirmais pārskatīšanas pasākums ir piešķirts starp piektā gada, kas ir pēc riska darījumu klasificēšanas par ieņēmumus nenesošiem, pirmo un pēdējo dienu.</w:t>
            </w:r>
          </w:p>
        </w:tc>
      </w:tr>
      <w:tr w:rsidR="00DD00B4" w:rsidRPr="002A677E" w14:paraId="353BC105" w14:textId="77777777" w:rsidTr="00DD00B4">
        <w:tc>
          <w:tcPr>
            <w:tcW w:w="1188" w:type="dxa"/>
            <w:tcBorders>
              <w:top w:val="single" w:sz="4" w:space="0" w:color="auto"/>
              <w:left w:val="single" w:sz="4" w:space="0" w:color="auto"/>
              <w:bottom w:val="single" w:sz="4" w:space="0" w:color="auto"/>
              <w:right w:val="single" w:sz="4" w:space="0" w:color="auto"/>
            </w:tcBorders>
          </w:tcPr>
          <w:p w14:paraId="532DA662" w14:textId="77777777" w:rsidR="00DD00B4" w:rsidRPr="002A677E" w:rsidRDefault="00DD00B4" w:rsidP="00DD00B4">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1954D67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un &lt;= 6 gadi pēc klasificēšanas par INRD</w:t>
            </w:r>
          </w:p>
          <w:p w14:paraId="66B47D67" w14:textId="05FBB0C8" w:rsidR="00DD00B4" w:rsidRPr="002A677E" w:rsidRDefault="00DD00B4" w:rsidP="00DD00B4">
            <w:pPr>
              <w:rPr>
                <w:rFonts w:ascii="Times New Roman" w:hAnsi="Times New Roman"/>
                <w:b/>
                <w:sz w:val="24"/>
                <w:u w:val="single"/>
              </w:rPr>
            </w:pPr>
            <w:r>
              <w:rPr>
                <w:rFonts w:ascii="Times New Roman" w:hAnsi="Times New Roman"/>
                <w:sz w:val="24"/>
              </w:rPr>
              <w:t>Iestādes uzrāda riska darījumu vērtību par pārskatītiem INRD, uz ko attiecas Regulas (ES) Nr. 575/2013 47.c panta 6. punkts, kas nodrošināti, izmantojot citu fondēto vai nefondēto kredītaizsardzību, ja pirmais pārskatīšanas pasākums ir piešķirts starp sestā gada, kas ir pēc riska darījumu klasificēšanas par ieņēmumus nenesošiem, pirmo un pēdējo dienu.”</w:t>
            </w:r>
          </w:p>
        </w:tc>
      </w:tr>
    </w:tbl>
    <w:p w14:paraId="59BBB927" w14:textId="77777777" w:rsidR="00DD00B4" w:rsidRPr="002A677E" w:rsidRDefault="00DD00B4" w:rsidP="006452A4">
      <w:pPr>
        <w:spacing w:after="0"/>
        <w:rPr>
          <w:rStyle w:val="InstructionsTabelleText"/>
          <w:rFonts w:ascii="Times New Roman" w:hAnsi="Times New Roman"/>
          <w:sz w:val="24"/>
        </w:rPr>
      </w:pPr>
    </w:p>
    <w:sectPr w:rsidR="00DD00B4" w:rsidRPr="002A677E" w:rsidSect="00B51F42">
      <w:headerReference w:type="even" r:id="rId15"/>
      <w:headerReference w:type="default" r:id="rId16"/>
      <w:footerReference w:type="even" r:id="rId17"/>
      <w:footerReference w:type="default" r:id="rId18"/>
      <w:headerReference w:type="first" r:id="rId19"/>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CD815" w16cex:dateUtc="2022-05-04T0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AD55E8" w16cid:durableId="25C0E147"/>
  <w16cid:commentId w16cid:paraId="606918AC" w16cid:durableId="25C0E148"/>
  <w16cid:commentId w16cid:paraId="1EAC380D" w16cid:durableId="25C0E1AD"/>
  <w16cid:commentId w16cid:paraId="539606AA" w16cid:durableId="25C0E149"/>
  <w16cid:commentId w16cid:paraId="44C6B117" w16cid:durableId="25C0F173"/>
  <w16cid:commentId w16cid:paraId="4D86E6C4" w16cid:durableId="25C0E14A"/>
  <w16cid:commentId w16cid:paraId="42BF47E0" w16cid:durableId="25C0E35B"/>
  <w16cid:commentId w16cid:paraId="251700F0" w16cid:durableId="25C0E14B"/>
  <w16cid:commentId w16cid:paraId="0799A0F3" w16cid:durableId="261CD26F"/>
  <w16cid:commentId w16cid:paraId="185F1C09" w16cid:durableId="25C0E14C"/>
  <w16cid:commentId w16cid:paraId="013AE193" w16cid:durableId="25C0F218"/>
  <w16cid:commentId w16cid:paraId="53C76B0F" w16cid:durableId="25C0E14D"/>
  <w16cid:commentId w16cid:paraId="7771A325" w16cid:durableId="25C0F4DE"/>
  <w16cid:commentId w16cid:paraId="30A54651" w16cid:durableId="25C0E14E"/>
  <w16cid:commentId w16cid:paraId="449BB62C" w16cid:durableId="25C0F508"/>
  <w16cid:commentId w16cid:paraId="4E42780A" w16cid:durableId="261CD8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25999" w14:textId="77777777" w:rsidR="00C3070C" w:rsidRDefault="00C3070C" w:rsidP="00D946DB">
      <w:pPr>
        <w:spacing w:before="0" w:after="0"/>
      </w:pPr>
      <w:r>
        <w:separator/>
      </w:r>
    </w:p>
  </w:endnote>
  <w:endnote w:type="continuationSeparator" w:id="0">
    <w:p w14:paraId="7F0097E6" w14:textId="77777777" w:rsidR="00C3070C" w:rsidRDefault="00C3070C" w:rsidP="00D946DB">
      <w:pPr>
        <w:spacing w:before="0" w:after="0"/>
      </w:pPr>
      <w:r>
        <w:continuationSeparator/>
      </w:r>
    </w:p>
  </w:endnote>
  <w:endnote w:type="continuationNotice" w:id="1">
    <w:p w14:paraId="582EA0C6" w14:textId="77777777" w:rsidR="00C3070C" w:rsidRDefault="00C3070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3685E" w14:textId="73F406A9" w:rsidR="00C3070C" w:rsidRPr="00ED1956" w:rsidRDefault="00C3070C">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840BED">
      <w:rPr>
        <w:rFonts w:ascii="Times New Roman" w:hAnsi="Times New Roman"/>
        <w:noProof/>
        <w:sz w:val="22"/>
      </w:rPr>
      <w:t>8</w:t>
    </w:r>
    <w:r>
      <w:rPr>
        <w:rFonts w:ascii="Times New Roman" w:hAnsi="Times New Roman"/>
        <w:sz w:val="22"/>
      </w:rPr>
      <w:fldChar w:fldCharType="end"/>
    </w:r>
  </w:p>
  <w:p w14:paraId="4D97BBA9" w14:textId="77777777" w:rsidR="00C3070C" w:rsidRDefault="00C307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7102A" w14:textId="6B916C3D" w:rsidR="00C3070C" w:rsidRPr="00E85358" w:rsidRDefault="00C3070C">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840BED">
      <w:rPr>
        <w:noProof/>
        <w:sz w:val="22"/>
      </w:rPr>
      <w:t>1</w:t>
    </w:r>
    <w:r>
      <w:rPr>
        <w:sz w:val="22"/>
      </w:rPr>
      <w:fldChar w:fldCharType="end"/>
    </w:r>
  </w:p>
  <w:p w14:paraId="0503D57B"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65885" w14:textId="56E5447B"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840BED">
      <w:rPr>
        <w:rFonts w:ascii="Times New Roman" w:hAnsi="Times New Roman"/>
        <w:noProof/>
        <w:sz w:val="20"/>
      </w:rPr>
      <w:t>277</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8CF66D" w14:textId="77777777" w:rsidR="00C3070C" w:rsidRDefault="00C3070C" w:rsidP="00D946DB">
      <w:pPr>
        <w:spacing w:before="0" w:after="0"/>
      </w:pPr>
      <w:r>
        <w:separator/>
      </w:r>
    </w:p>
  </w:footnote>
  <w:footnote w:type="continuationSeparator" w:id="0">
    <w:p w14:paraId="3252B889" w14:textId="77777777" w:rsidR="00C3070C" w:rsidRDefault="00C3070C" w:rsidP="00D946DB">
      <w:pPr>
        <w:spacing w:before="0" w:after="0"/>
      </w:pPr>
      <w:r>
        <w:continuationSeparator/>
      </w:r>
    </w:p>
  </w:footnote>
  <w:footnote w:type="continuationNotice" w:id="1">
    <w:p w14:paraId="467512DB" w14:textId="77777777" w:rsidR="00C3070C" w:rsidRDefault="00C3070C">
      <w:pPr>
        <w:spacing w:before="0" w:after="0"/>
      </w:pPr>
    </w:p>
  </w:footnote>
  <w:footnote w:id="2">
    <w:p w14:paraId="46598FF6" w14:textId="09F46216" w:rsidR="00C3070C" w:rsidRPr="005B592F" w:rsidRDefault="00C3070C" w:rsidP="003B0B15">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t>Komisijas Deleģētā regula (ES) Nr. 241/2014 (2014. gada 7. janvāris), ar kuru Eiropas Parlamenta un Padomes Regulu (ES) Nr. 575/2013 papildina saistībā ar regulatīvajiem tehniskajiem standartiem, kas attiecas uz iestāžu pašu kapitāla prasībām (OV L 74, 14.3.2014., 8. lpp.)</w:t>
      </w:r>
      <w:r>
        <w:rPr>
          <w:rStyle w:val="Emphasis"/>
        </w:rPr>
        <w:t>.</w:t>
      </w:r>
    </w:p>
  </w:footnote>
  <w:footnote w:id="3">
    <w:p w14:paraId="005D3DD6" w14:textId="2AF8ECF5" w:rsidR="00C3070C" w:rsidRPr="005B592F" w:rsidRDefault="00C3070C"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Padomes Septītā direktīva 83/349/EEK (1983. gada 13. jūnijs), kas pamatojas uz Līguma 54. panta 3. punkta g) apakšpunktu un attiecas uz konsolidētajiem pārskatiem (OV L 193, 18.7.1983., 1. lpp.).</w:t>
      </w:r>
    </w:p>
  </w:footnote>
  <w:footnote w:id="4">
    <w:p w14:paraId="1419F291" w14:textId="2AA747D3" w:rsidR="00C3070C" w:rsidRPr="005B592F" w:rsidRDefault="00C3070C"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Eiropas Parlamenta un Padomes Direktīva 2009/65/EK (2009. gada 13. jūlijs) par normatīvo un administratīvo aktu koordināciju attiecībā uz pārvedamu vērtspapīru kolektīvo ieguldījumu uzņēmumiem (PVKIU) (OV L 302, 17.11.2009., 32. lpp.).</w:t>
      </w:r>
    </w:p>
  </w:footnote>
  <w:footnote w:id="5">
    <w:p w14:paraId="427B6484" w14:textId="6E7B34CE" w:rsidR="00C3070C" w:rsidRPr="0002267E" w:rsidRDefault="00C3070C"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t>Komisijas Deleģētā regula (ES) Nr. 1152/2014 (2014. gada 4. jūnijs), ar ko papildina Eiropas Parlamenta un Padomes Direktīvu 2013/36/ES attiecībā uz regulatīvajiem tehniskajiem standartiem par attiecīgo kredītriska darījumu ģeogrāfiskās atrašanās vietas noteikšanu iestādes specifisko pretciklisko kapitāla rezervju aprēķināšanai (OV L 309, 30.10.2014., 5. lpp.).</w:t>
      </w:r>
    </w:p>
  </w:footnote>
  <w:footnote w:id="6">
    <w:p w14:paraId="12CBFADF" w14:textId="07A5A3CC" w:rsidR="00C3070C" w:rsidRPr="0002267E" w:rsidRDefault="00C3070C" w:rsidP="002409C1">
      <w:pPr>
        <w:pStyle w:val="FootnoteText"/>
        <w:ind w:left="567" w:hanging="567"/>
        <w:rPr>
          <w:rFonts w:ascii="Times New Roman" w:hAnsi="Times New Roman"/>
          <w:sz w:val="20"/>
          <w:szCs w:val="20"/>
        </w:rPr>
      </w:pPr>
      <w:r>
        <w:rPr>
          <w:rStyle w:val="FootnoteReference"/>
        </w:rPr>
        <w:footnoteRef/>
      </w:r>
      <w:r>
        <w:t xml:space="preserve"> </w:t>
      </w:r>
      <w:r>
        <w:tab/>
        <w:t>Eiropas Parlamenta un Padomes Regula (ES) 2017/2402 (2017. gada 12. decembris), ar ko nosaka vispārēju regulējumu vērtspapīrošanai un izveido īpašu satvaru attiecībā uz vienkāršu, pārredzamu un standartizētu vērtspapīrošanu, un groza Direktīvas 2009/65/EK, 2009/138/EK un 2011/61/ES un Regulas (EK) Nr. 1060/2009 un (ES) Nr. 648/2012 (OV L 347, 28.12.2017., 35. lpp).</w:t>
      </w:r>
    </w:p>
  </w:footnote>
  <w:footnote w:id="7">
    <w:p w14:paraId="3663FDAD" w14:textId="77777777" w:rsidR="00C3070C" w:rsidRPr="002409C1" w:rsidRDefault="00C3070C"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rPr>
        <w:t>“Atsevišķas iestādes” nav daļa no grupas un tās nav konsolidētas vienā un tajā pašā valstī, kur tām piemēro pašu kapitāla prasības.</w:t>
      </w:r>
    </w:p>
  </w:footnote>
  <w:footnote w:id="8">
    <w:p w14:paraId="3507A652" w14:textId="78897E61" w:rsidR="00C3070C" w:rsidRPr="00B828CC" w:rsidRDefault="00C3070C">
      <w:pPr>
        <w:pStyle w:val="FootnoteText"/>
      </w:pPr>
      <w:r>
        <w:rPr>
          <w:rStyle w:val="FootnoteReference"/>
        </w:rPr>
        <w:footnoteRef/>
      </w:r>
      <w:r>
        <w:t xml:space="preserve"> Komisijas Deleģētā regula (ES) Nr. 525/2014 (2014. gada 12. marts), ar ko papildina Eiropas Parlamenta un Padomes Regulu (ES) Nr. 575/2013 attiecībā uz regulatīviem tehniskajiem standartiem par tirgus definīciju (OV L 148, 20.5.2014., 15. lpp.).</w:t>
      </w:r>
    </w:p>
  </w:footnote>
  <w:footnote w:id="9">
    <w:p w14:paraId="018474C7" w14:textId="77777777" w:rsidR="00C3070C" w:rsidRPr="00A11C6E" w:rsidRDefault="00C3070C">
      <w:pPr>
        <w:pStyle w:val="FootnoteText"/>
      </w:pPr>
      <w:r>
        <w:rPr>
          <w:rStyle w:val="FootnoteReference"/>
        </w:rPr>
        <w:footnoteRef/>
      </w:r>
      <w:r>
        <w:t>Komisijas Īstenošanas regula (ES) Nr. 945/2014 (2014. gada 4. septembris), ar ko nosaka īstenošanas tehniskos standartus attiecībā uz attiecīgajiem pienācīgi diversificētiem indeksiem saskaņā ar Eiropas Parlamenta un Padomes Regulu (ES) Nr. 575/2013.</w:t>
      </w:r>
    </w:p>
  </w:footnote>
  <w:footnote w:id="10">
    <w:p w14:paraId="5180B9BA" w14:textId="4DC2550F" w:rsidR="00C3070C" w:rsidRPr="00B828CC" w:rsidRDefault="00C3070C">
      <w:pPr>
        <w:pStyle w:val="FootnoteText"/>
      </w:pPr>
      <w:r>
        <w:rPr>
          <w:rStyle w:val="FootnoteReference"/>
        </w:rPr>
        <w:footnoteRef/>
      </w:r>
      <w:r>
        <w:t>Komisijas Deleģētā regula (ES) 2016/101 (2015. gada 26. oktobris), ar ko papildina Eiropas Parlamenta un Padomes Regulu (ES) Nr. 575/2013 attiecībā uz piesardzīgas vērtēšanas regulatīviem tehniskajiem standartiem saskaņā ar 105. panta 14. punktu (OV L 21, 28.1.2016., 54. lpp.).</w:t>
      </w:r>
    </w:p>
  </w:footnote>
  <w:footnote w:id="11">
    <w:p w14:paraId="526200B1" w14:textId="33460A2D" w:rsidR="00C3070C" w:rsidRPr="009B688D" w:rsidRDefault="00C3070C"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rPr>
        <w:t xml:space="preserve"> </w:t>
      </w:r>
      <w:r>
        <w:tab/>
      </w:r>
      <w:r>
        <w:rPr>
          <w:sz w:val="20"/>
        </w:rPr>
        <w:t>Eiropas Parlamenta un Padomes Regula (EK) Nr. 1606/2002 (2002. gada 19. jūlijs) par starptautisko grāmatvedības standartu piemērošanu (</w:t>
      </w:r>
      <w:r>
        <w:rPr>
          <w:rStyle w:val="Emphasis"/>
          <w:i w:val="0"/>
          <w:sz w:val="20"/>
        </w:rPr>
        <w:t>OV L 243, 11.9.2002., 1. lpp.).</w:t>
      </w:r>
    </w:p>
    <w:p w14:paraId="14C16FBA" w14:textId="77777777" w:rsidR="00C3070C" w:rsidRPr="0016282F" w:rsidRDefault="00C3070C" w:rsidP="0016282F">
      <w:pPr>
        <w:pStyle w:val="FootnoteText"/>
        <w:ind w:left="567" w:hanging="567"/>
      </w:pPr>
    </w:p>
  </w:footnote>
  <w:footnote w:id="12">
    <w:p w14:paraId="3B6054DF" w14:textId="77777777" w:rsidR="00C3070C" w:rsidRPr="00535792" w:rsidRDefault="00C3070C" w:rsidP="00AB7835">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Eiropas Parlamenta un Padomes Direktīva 2013/34/ES (2013. gada 26. jūnijs) par noteiktu veidu uzņēmumu gada finanšu pārskatiem, konsolidētajiem finanšu pārskatiem un saistītiem ziņojumiem, ar ko groza Eiropas Parlamenta un Padomes Direktīvu 2006/43/EK un atceļ Padomes Direktīvas 78/660/EEK un 83/349/EEK (OV L 182, 29.6.2013., 19. lpp.).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2E71A" w14:textId="7B4511CB" w:rsidR="00C3070C" w:rsidRDefault="00C3070C">
    <w:pPr>
      <w:pStyle w:val="Header"/>
    </w:pPr>
    <w:r>
      <w:rPr>
        <w:noProof/>
        <w:lang w:eastAsia="lv-LV"/>
      </w:rPr>
      <mc:AlternateContent>
        <mc:Choice Requires="wps">
          <w:drawing>
            <wp:anchor distT="0" distB="0" distL="0" distR="0" simplePos="0" relativeHeight="251659264"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BI oficiālai lietošanai"/>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EBI oficiālai lietošanai</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BI oficiālai lietošanai"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EBI oficiālai lietošanai</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A98C1" w14:textId="7C971337" w:rsidR="00C3070C" w:rsidRDefault="00C3070C">
    <w:pPr>
      <w:pStyle w:val="Header"/>
    </w:pPr>
    <w:r>
      <w:rPr>
        <w:noProof/>
        <w:lang w:eastAsia="lv-LV"/>
      </w:rPr>
      <mc:AlternateContent>
        <mc:Choice Requires="wps">
          <w:drawing>
            <wp:anchor distT="0" distB="0" distL="0" distR="0" simplePos="0" relativeHeight="251662336"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I oficiālai lietošanai"/>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EBI oficiālai lietošanai</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BI oficiālai lietošanai"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EBI oficiālai lietošanai</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DBBC0" w14:textId="5C594065" w:rsidR="00C3070C" w:rsidRDefault="00C3070C">
    <w:pPr>
      <w:pStyle w:val="Header"/>
    </w:pPr>
    <w:r>
      <w:rPr>
        <w:noProof/>
        <w:lang w:eastAsia="lv-LV"/>
      </w:rPr>
      <mc:AlternateContent>
        <mc:Choice Requires="wps">
          <w:drawing>
            <wp:anchor distT="0" distB="0" distL="0" distR="0" simplePos="0" relativeHeight="251663360"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I oficiālai lietošanai"/>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EBI oficiālai lietošanai</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8" type="#_x0000_t202" alt="EBI oficiālai lietošanai"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EBI oficiālai lietošanai</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9755F" w14:textId="0211D059" w:rsidR="00C3070C" w:rsidRDefault="00C3070C">
    <w:pPr>
      <w:rPr>
        <w:rFonts w:ascii="Arial" w:hAnsi="Arial" w:cs="Arial"/>
      </w:rPr>
    </w:pPr>
    <w:r>
      <w:rPr>
        <w:rFonts w:ascii="Arial" w:hAnsi="Arial"/>
        <w:noProof/>
        <w:lang w:eastAsia="lv-LV"/>
      </w:rPr>
      <mc:AlternateContent>
        <mc:Choice Requires="wps">
          <w:drawing>
            <wp:anchor distT="0" distB="0" distL="0" distR="0" simplePos="0" relativeHeight="251661312"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I oficiālai lietošanai"/>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EBI oficiālai lietošanai</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9" type="#_x0000_t202" alt="EBI oficiālai lietošanai"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EBI oficiālai lietošanai</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E91F17"/>
    <w:multiLevelType w:val="hybridMultilevel"/>
    <w:tmpl w:val="66425388"/>
    <w:lvl w:ilvl="0" w:tplc="67047358">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8"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1F8C6737"/>
    <w:multiLevelType w:val="hybridMultilevel"/>
    <w:tmpl w:val="F85CA6BA"/>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4"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4" w15:restartNumberingAfterBreak="0">
    <w:nsid w:val="3AF05220"/>
    <w:multiLevelType w:val="hybridMultilevel"/>
    <w:tmpl w:val="958495C2"/>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56327AE4"/>
    <w:multiLevelType w:val="hybridMultilevel"/>
    <w:tmpl w:val="C274637E"/>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5"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8"/>
  </w:num>
  <w:num w:numId="3">
    <w:abstractNumId w:val="50"/>
  </w:num>
  <w:num w:numId="4">
    <w:abstractNumId w:val="30"/>
  </w:num>
  <w:num w:numId="5">
    <w:abstractNumId w:val="43"/>
  </w:num>
  <w:num w:numId="6">
    <w:abstractNumId w:val="25"/>
  </w:num>
  <w:num w:numId="7">
    <w:abstractNumId w:val="49"/>
  </w:num>
  <w:num w:numId="8">
    <w:abstractNumId w:val="12"/>
  </w:num>
  <w:num w:numId="9">
    <w:abstractNumId w:val="41"/>
  </w:num>
  <w:num w:numId="10">
    <w:abstractNumId w:val="21"/>
  </w:num>
  <w:num w:numId="11">
    <w:abstractNumId w:val="32"/>
  </w:num>
  <w:num w:numId="12">
    <w:abstractNumId w:val="15"/>
  </w:num>
  <w:num w:numId="13">
    <w:abstractNumId w:val="42"/>
  </w:num>
  <w:num w:numId="14">
    <w:abstractNumId w:val="37"/>
  </w:num>
  <w:num w:numId="15">
    <w:abstractNumId w:val="19"/>
  </w:num>
  <w:num w:numId="16">
    <w:abstractNumId w:val="31"/>
  </w:num>
  <w:num w:numId="17">
    <w:abstractNumId w:val="18"/>
  </w:num>
  <w:num w:numId="18">
    <w:abstractNumId w:val="44"/>
  </w:num>
  <w:num w:numId="19">
    <w:abstractNumId w:val="7"/>
  </w:num>
  <w:num w:numId="20">
    <w:abstractNumId w:val="10"/>
  </w:num>
  <w:num w:numId="21">
    <w:abstractNumId w:val="20"/>
  </w:num>
  <w:num w:numId="22">
    <w:abstractNumId w:val="28"/>
  </w:num>
  <w:num w:numId="23">
    <w:abstractNumId w:val="36"/>
  </w:num>
  <w:num w:numId="24">
    <w:abstractNumId w:val="45"/>
  </w:num>
  <w:num w:numId="25">
    <w:abstractNumId w:val="11"/>
  </w:num>
  <w:num w:numId="26">
    <w:abstractNumId w:val="26"/>
  </w:num>
  <w:num w:numId="27">
    <w:abstractNumId w:val="34"/>
  </w:num>
  <w:num w:numId="28">
    <w:abstractNumId w:val="8"/>
  </w:num>
  <w:num w:numId="29">
    <w:abstractNumId w:val="9"/>
  </w:num>
  <w:num w:numId="30">
    <w:abstractNumId w:val="39"/>
  </w:num>
  <w:num w:numId="31">
    <w:abstractNumId w:val="52"/>
  </w:num>
  <w:num w:numId="32">
    <w:abstractNumId w:val="14"/>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53"/>
  </w:num>
  <w:num w:numId="36">
    <w:abstractNumId w:val="4"/>
  </w:num>
  <w:num w:numId="37">
    <w:abstractNumId w:val="47"/>
  </w:num>
  <w:num w:numId="38">
    <w:abstractNumId w:val="51"/>
  </w:num>
  <w:num w:numId="39">
    <w:abstractNumId w:val="27"/>
  </w:num>
  <w:num w:numId="40">
    <w:abstractNumId w:val="2"/>
  </w:num>
  <w:num w:numId="41">
    <w:abstractNumId w:val="22"/>
  </w:num>
  <w:num w:numId="42">
    <w:abstractNumId w:val="48"/>
  </w:num>
  <w:num w:numId="43">
    <w:abstractNumId w:val="1"/>
  </w:num>
  <w:num w:numId="44">
    <w:abstractNumId w:val="46"/>
  </w:num>
  <w:num w:numId="45">
    <w:abstractNumId w:val="33"/>
  </w:num>
  <w:num w:numId="46">
    <w:abstractNumId w:val="0"/>
  </w:num>
  <w:num w:numId="47">
    <w:abstractNumId w:val="16"/>
  </w:num>
  <w:num w:numId="48">
    <w:abstractNumId w:val="29"/>
  </w:num>
  <w:num w:numId="49">
    <w:abstractNumId w:val="23"/>
  </w:num>
  <w:num w:numId="50">
    <w:abstractNumId w:val="42"/>
  </w:num>
  <w:num w:numId="51">
    <w:abstractNumId w:val="19"/>
  </w:num>
  <w:num w:numId="52">
    <w:abstractNumId w:val="5"/>
  </w:num>
  <w:num w:numId="53">
    <w:abstractNumId w:val="35"/>
  </w:num>
  <w:num w:numId="54">
    <w:abstractNumId w:val="24"/>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
  </w:num>
  <w:num w:numId="57">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679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3B7C"/>
    <w:rsid w:val="00033C55"/>
    <w:rsid w:val="00034431"/>
    <w:rsid w:val="000346A9"/>
    <w:rsid w:val="00034834"/>
    <w:rsid w:val="000359E1"/>
    <w:rsid w:val="00035DCC"/>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B3"/>
    <w:rsid w:val="00084A4D"/>
    <w:rsid w:val="000858A9"/>
    <w:rsid w:val="000860B6"/>
    <w:rsid w:val="00086A31"/>
    <w:rsid w:val="00086C6E"/>
    <w:rsid w:val="00087700"/>
    <w:rsid w:val="00087E1A"/>
    <w:rsid w:val="000903FA"/>
    <w:rsid w:val="000904F3"/>
    <w:rsid w:val="00090583"/>
    <w:rsid w:val="000911FE"/>
    <w:rsid w:val="0009195D"/>
    <w:rsid w:val="00091CBC"/>
    <w:rsid w:val="00092F67"/>
    <w:rsid w:val="00093686"/>
    <w:rsid w:val="00093BF7"/>
    <w:rsid w:val="00094D25"/>
    <w:rsid w:val="00095191"/>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571"/>
    <w:rsid w:val="001409D9"/>
    <w:rsid w:val="00140F6E"/>
    <w:rsid w:val="00141DD1"/>
    <w:rsid w:val="0014209A"/>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883"/>
    <w:rsid w:val="00157B19"/>
    <w:rsid w:val="0016072E"/>
    <w:rsid w:val="0016282F"/>
    <w:rsid w:val="001628F4"/>
    <w:rsid w:val="00162CCF"/>
    <w:rsid w:val="00162E47"/>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980"/>
    <w:rsid w:val="001A40DB"/>
    <w:rsid w:val="001A44B3"/>
    <w:rsid w:val="001A523B"/>
    <w:rsid w:val="001A531E"/>
    <w:rsid w:val="001A627D"/>
    <w:rsid w:val="001A741B"/>
    <w:rsid w:val="001A7742"/>
    <w:rsid w:val="001B023A"/>
    <w:rsid w:val="001B140A"/>
    <w:rsid w:val="001B1531"/>
    <w:rsid w:val="001B17E6"/>
    <w:rsid w:val="001B1F77"/>
    <w:rsid w:val="001B21AE"/>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382"/>
    <w:rsid w:val="001E01BA"/>
    <w:rsid w:val="001E0C80"/>
    <w:rsid w:val="001E332C"/>
    <w:rsid w:val="001E38FD"/>
    <w:rsid w:val="001E39E5"/>
    <w:rsid w:val="001E3EF1"/>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60B8"/>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2921"/>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74"/>
    <w:rsid w:val="003132E6"/>
    <w:rsid w:val="003137B9"/>
    <w:rsid w:val="00313D20"/>
    <w:rsid w:val="003141F6"/>
    <w:rsid w:val="003150E6"/>
    <w:rsid w:val="003172C8"/>
    <w:rsid w:val="003175FE"/>
    <w:rsid w:val="00320BB4"/>
    <w:rsid w:val="00321A3B"/>
    <w:rsid w:val="003220BD"/>
    <w:rsid w:val="003232D5"/>
    <w:rsid w:val="00325654"/>
    <w:rsid w:val="003259DA"/>
    <w:rsid w:val="0032635E"/>
    <w:rsid w:val="0032755B"/>
    <w:rsid w:val="003300FF"/>
    <w:rsid w:val="00330199"/>
    <w:rsid w:val="00331FE6"/>
    <w:rsid w:val="00333A44"/>
    <w:rsid w:val="00334093"/>
    <w:rsid w:val="0033476C"/>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AC4"/>
    <w:rsid w:val="00350DDB"/>
    <w:rsid w:val="00352A45"/>
    <w:rsid w:val="00352C6E"/>
    <w:rsid w:val="00352FB3"/>
    <w:rsid w:val="00353D40"/>
    <w:rsid w:val="0035403D"/>
    <w:rsid w:val="003541BA"/>
    <w:rsid w:val="003556A3"/>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7060"/>
    <w:rsid w:val="003C050A"/>
    <w:rsid w:val="003C0FB5"/>
    <w:rsid w:val="003C1BB1"/>
    <w:rsid w:val="003C2409"/>
    <w:rsid w:val="003C2566"/>
    <w:rsid w:val="003C3168"/>
    <w:rsid w:val="003C3AAB"/>
    <w:rsid w:val="003C3B79"/>
    <w:rsid w:val="003C3FD5"/>
    <w:rsid w:val="003C4307"/>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66DB5"/>
    <w:rsid w:val="005723E9"/>
    <w:rsid w:val="00572C82"/>
    <w:rsid w:val="0057350E"/>
    <w:rsid w:val="00573DB4"/>
    <w:rsid w:val="00576215"/>
    <w:rsid w:val="0057632A"/>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3E1F"/>
    <w:rsid w:val="00595FAD"/>
    <w:rsid w:val="0059657D"/>
    <w:rsid w:val="005965CE"/>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D85"/>
    <w:rsid w:val="005B76D3"/>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79B"/>
    <w:rsid w:val="005D5914"/>
    <w:rsid w:val="005E0301"/>
    <w:rsid w:val="005E03B8"/>
    <w:rsid w:val="005E0917"/>
    <w:rsid w:val="005E1B10"/>
    <w:rsid w:val="005E3471"/>
    <w:rsid w:val="005E4BEC"/>
    <w:rsid w:val="005E5070"/>
    <w:rsid w:val="005E59EB"/>
    <w:rsid w:val="005E61A3"/>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82E"/>
    <w:rsid w:val="00615252"/>
    <w:rsid w:val="0061552A"/>
    <w:rsid w:val="00616264"/>
    <w:rsid w:val="00616690"/>
    <w:rsid w:val="00616E90"/>
    <w:rsid w:val="00620AB3"/>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70758"/>
    <w:rsid w:val="00672D2A"/>
    <w:rsid w:val="006746DB"/>
    <w:rsid w:val="00674BF5"/>
    <w:rsid w:val="00674FCA"/>
    <w:rsid w:val="006750B8"/>
    <w:rsid w:val="00676B42"/>
    <w:rsid w:val="00676B98"/>
    <w:rsid w:val="006771CE"/>
    <w:rsid w:val="006778A2"/>
    <w:rsid w:val="00677A91"/>
    <w:rsid w:val="00680478"/>
    <w:rsid w:val="00681382"/>
    <w:rsid w:val="00685182"/>
    <w:rsid w:val="006855AB"/>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968"/>
    <w:rsid w:val="006F20A4"/>
    <w:rsid w:val="006F2637"/>
    <w:rsid w:val="006F2989"/>
    <w:rsid w:val="006F3626"/>
    <w:rsid w:val="006F503D"/>
    <w:rsid w:val="006F53D7"/>
    <w:rsid w:val="00700DE8"/>
    <w:rsid w:val="00700DFD"/>
    <w:rsid w:val="007038D5"/>
    <w:rsid w:val="00703C87"/>
    <w:rsid w:val="00705025"/>
    <w:rsid w:val="007062FD"/>
    <w:rsid w:val="007063EE"/>
    <w:rsid w:val="007065FE"/>
    <w:rsid w:val="00706D25"/>
    <w:rsid w:val="0070781A"/>
    <w:rsid w:val="007079CE"/>
    <w:rsid w:val="007106FB"/>
    <w:rsid w:val="007111B3"/>
    <w:rsid w:val="00711F3A"/>
    <w:rsid w:val="007121C9"/>
    <w:rsid w:val="00712B6C"/>
    <w:rsid w:val="00712C8C"/>
    <w:rsid w:val="00712DE1"/>
    <w:rsid w:val="00712F56"/>
    <w:rsid w:val="0071377A"/>
    <w:rsid w:val="00713E91"/>
    <w:rsid w:val="007158B2"/>
    <w:rsid w:val="007172B2"/>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4C3"/>
    <w:rsid w:val="00757C76"/>
    <w:rsid w:val="007608E4"/>
    <w:rsid w:val="00760D4A"/>
    <w:rsid w:val="007615A8"/>
    <w:rsid w:val="00761856"/>
    <w:rsid w:val="00761891"/>
    <w:rsid w:val="0076257F"/>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F0B"/>
    <w:rsid w:val="007B4FD3"/>
    <w:rsid w:val="007B54D6"/>
    <w:rsid w:val="007B5523"/>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6E9E"/>
    <w:rsid w:val="007F7831"/>
    <w:rsid w:val="007F7A60"/>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5C0"/>
    <w:rsid w:val="008151A6"/>
    <w:rsid w:val="00815EE9"/>
    <w:rsid w:val="00816B32"/>
    <w:rsid w:val="00816F2D"/>
    <w:rsid w:val="0082014C"/>
    <w:rsid w:val="00820E23"/>
    <w:rsid w:val="0082105B"/>
    <w:rsid w:val="008221EB"/>
    <w:rsid w:val="008226CF"/>
    <w:rsid w:val="00822727"/>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0BED"/>
    <w:rsid w:val="00841322"/>
    <w:rsid w:val="00841645"/>
    <w:rsid w:val="008420D9"/>
    <w:rsid w:val="008427C5"/>
    <w:rsid w:val="00842A5C"/>
    <w:rsid w:val="00844689"/>
    <w:rsid w:val="00845545"/>
    <w:rsid w:val="00845551"/>
    <w:rsid w:val="008469DF"/>
    <w:rsid w:val="008503E1"/>
    <w:rsid w:val="00850412"/>
    <w:rsid w:val="00850C75"/>
    <w:rsid w:val="00851278"/>
    <w:rsid w:val="00852CAD"/>
    <w:rsid w:val="00854146"/>
    <w:rsid w:val="00854E5A"/>
    <w:rsid w:val="0085520E"/>
    <w:rsid w:val="00855D5F"/>
    <w:rsid w:val="00855EAC"/>
    <w:rsid w:val="008564FF"/>
    <w:rsid w:val="00856854"/>
    <w:rsid w:val="0085692D"/>
    <w:rsid w:val="00856E42"/>
    <w:rsid w:val="0086119A"/>
    <w:rsid w:val="0086634C"/>
    <w:rsid w:val="00866C27"/>
    <w:rsid w:val="00867C62"/>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30F0"/>
    <w:rsid w:val="008D4535"/>
    <w:rsid w:val="008D53B8"/>
    <w:rsid w:val="008D5CDE"/>
    <w:rsid w:val="008D6256"/>
    <w:rsid w:val="008D6581"/>
    <w:rsid w:val="008D696E"/>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353C"/>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82F"/>
    <w:rsid w:val="0098245F"/>
    <w:rsid w:val="00984A5C"/>
    <w:rsid w:val="00985397"/>
    <w:rsid w:val="00985B99"/>
    <w:rsid w:val="00986D41"/>
    <w:rsid w:val="00986FA9"/>
    <w:rsid w:val="0098757C"/>
    <w:rsid w:val="0098778D"/>
    <w:rsid w:val="00991C37"/>
    <w:rsid w:val="00991D59"/>
    <w:rsid w:val="009921F0"/>
    <w:rsid w:val="0099270E"/>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27BBC"/>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527A"/>
    <w:rsid w:val="00A56F0F"/>
    <w:rsid w:val="00A60195"/>
    <w:rsid w:val="00A6394C"/>
    <w:rsid w:val="00A64421"/>
    <w:rsid w:val="00A648C2"/>
    <w:rsid w:val="00A6683C"/>
    <w:rsid w:val="00A66EC6"/>
    <w:rsid w:val="00A6706B"/>
    <w:rsid w:val="00A672A8"/>
    <w:rsid w:val="00A675D9"/>
    <w:rsid w:val="00A700A3"/>
    <w:rsid w:val="00A70159"/>
    <w:rsid w:val="00A70245"/>
    <w:rsid w:val="00A707F3"/>
    <w:rsid w:val="00A72DF3"/>
    <w:rsid w:val="00A73282"/>
    <w:rsid w:val="00A7376F"/>
    <w:rsid w:val="00A74B40"/>
    <w:rsid w:val="00A74D8D"/>
    <w:rsid w:val="00A75338"/>
    <w:rsid w:val="00A76381"/>
    <w:rsid w:val="00A772B4"/>
    <w:rsid w:val="00A774C1"/>
    <w:rsid w:val="00A779E9"/>
    <w:rsid w:val="00A801A9"/>
    <w:rsid w:val="00A80A02"/>
    <w:rsid w:val="00A80C2E"/>
    <w:rsid w:val="00A8286E"/>
    <w:rsid w:val="00A82F95"/>
    <w:rsid w:val="00A8318E"/>
    <w:rsid w:val="00A840BE"/>
    <w:rsid w:val="00A840D5"/>
    <w:rsid w:val="00A85CE0"/>
    <w:rsid w:val="00A85E91"/>
    <w:rsid w:val="00A86139"/>
    <w:rsid w:val="00A86EB4"/>
    <w:rsid w:val="00A90BDF"/>
    <w:rsid w:val="00A92CFF"/>
    <w:rsid w:val="00A92F0D"/>
    <w:rsid w:val="00A94F5F"/>
    <w:rsid w:val="00A94FBC"/>
    <w:rsid w:val="00A95150"/>
    <w:rsid w:val="00A9559C"/>
    <w:rsid w:val="00A95FD0"/>
    <w:rsid w:val="00A97C62"/>
    <w:rsid w:val="00A97DCA"/>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E51"/>
    <w:rsid w:val="00AB5C94"/>
    <w:rsid w:val="00AB63E5"/>
    <w:rsid w:val="00AB6610"/>
    <w:rsid w:val="00AB67AA"/>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F2C"/>
    <w:rsid w:val="00AF7FA5"/>
    <w:rsid w:val="00B006E9"/>
    <w:rsid w:val="00B01163"/>
    <w:rsid w:val="00B024AD"/>
    <w:rsid w:val="00B024D7"/>
    <w:rsid w:val="00B03CD3"/>
    <w:rsid w:val="00B048F1"/>
    <w:rsid w:val="00B049B4"/>
    <w:rsid w:val="00B04D23"/>
    <w:rsid w:val="00B057CA"/>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4FD0"/>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64EB6"/>
    <w:rsid w:val="00B65598"/>
    <w:rsid w:val="00B704AB"/>
    <w:rsid w:val="00B71CD5"/>
    <w:rsid w:val="00B71DAC"/>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F75"/>
    <w:rsid w:val="00B86114"/>
    <w:rsid w:val="00B86CA9"/>
    <w:rsid w:val="00B91440"/>
    <w:rsid w:val="00B918B1"/>
    <w:rsid w:val="00B92AAD"/>
    <w:rsid w:val="00B93FA1"/>
    <w:rsid w:val="00B94F66"/>
    <w:rsid w:val="00B96FBD"/>
    <w:rsid w:val="00B976B5"/>
    <w:rsid w:val="00B976CF"/>
    <w:rsid w:val="00B97F1B"/>
    <w:rsid w:val="00BA05FE"/>
    <w:rsid w:val="00BA1BF6"/>
    <w:rsid w:val="00BA1C6C"/>
    <w:rsid w:val="00BA2863"/>
    <w:rsid w:val="00BA325A"/>
    <w:rsid w:val="00BA4A8E"/>
    <w:rsid w:val="00BA5699"/>
    <w:rsid w:val="00BA58FE"/>
    <w:rsid w:val="00BA5C1F"/>
    <w:rsid w:val="00BA6384"/>
    <w:rsid w:val="00BA6E03"/>
    <w:rsid w:val="00BA7CE0"/>
    <w:rsid w:val="00BB169C"/>
    <w:rsid w:val="00BB1DFE"/>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782"/>
    <w:rsid w:val="00BE47D8"/>
    <w:rsid w:val="00BE4FD9"/>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4F3F"/>
    <w:rsid w:val="00C25670"/>
    <w:rsid w:val="00C259E2"/>
    <w:rsid w:val="00C2636B"/>
    <w:rsid w:val="00C26C3A"/>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3C4E"/>
    <w:rsid w:val="00C542A9"/>
    <w:rsid w:val="00C54763"/>
    <w:rsid w:val="00C55547"/>
    <w:rsid w:val="00C55649"/>
    <w:rsid w:val="00C563A1"/>
    <w:rsid w:val="00C576F8"/>
    <w:rsid w:val="00C57F07"/>
    <w:rsid w:val="00C604F5"/>
    <w:rsid w:val="00C61583"/>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1C8B"/>
    <w:rsid w:val="00C82F83"/>
    <w:rsid w:val="00C839AF"/>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112B"/>
    <w:rsid w:val="00CC2508"/>
    <w:rsid w:val="00CC26A6"/>
    <w:rsid w:val="00CC2B5B"/>
    <w:rsid w:val="00CC2F2F"/>
    <w:rsid w:val="00CC47A1"/>
    <w:rsid w:val="00CC4F4F"/>
    <w:rsid w:val="00CC4F94"/>
    <w:rsid w:val="00CC6811"/>
    <w:rsid w:val="00CC6A7B"/>
    <w:rsid w:val="00CC7195"/>
    <w:rsid w:val="00CC73DA"/>
    <w:rsid w:val="00CD1420"/>
    <w:rsid w:val="00CD1B30"/>
    <w:rsid w:val="00CD35F2"/>
    <w:rsid w:val="00CD385E"/>
    <w:rsid w:val="00CD3F0E"/>
    <w:rsid w:val="00CD4356"/>
    <w:rsid w:val="00CD6CEB"/>
    <w:rsid w:val="00CD7623"/>
    <w:rsid w:val="00CD7D5B"/>
    <w:rsid w:val="00CD7ED8"/>
    <w:rsid w:val="00CE1093"/>
    <w:rsid w:val="00CE2A31"/>
    <w:rsid w:val="00CE2B78"/>
    <w:rsid w:val="00CE31F7"/>
    <w:rsid w:val="00CE47AF"/>
    <w:rsid w:val="00CE4BEB"/>
    <w:rsid w:val="00CE4C49"/>
    <w:rsid w:val="00CE51FF"/>
    <w:rsid w:val="00CE5491"/>
    <w:rsid w:val="00CE5754"/>
    <w:rsid w:val="00CE5ACF"/>
    <w:rsid w:val="00CE7221"/>
    <w:rsid w:val="00CE797B"/>
    <w:rsid w:val="00CE7F91"/>
    <w:rsid w:val="00CF0568"/>
    <w:rsid w:val="00CF1093"/>
    <w:rsid w:val="00CF206F"/>
    <w:rsid w:val="00CF2D64"/>
    <w:rsid w:val="00CF4C30"/>
    <w:rsid w:val="00CF5466"/>
    <w:rsid w:val="00CF5957"/>
    <w:rsid w:val="00CF6B09"/>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4FF2"/>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85B"/>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34533"/>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15E"/>
    <w:rsid w:val="00E60B53"/>
    <w:rsid w:val="00E60C82"/>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7C"/>
    <w:rsid w:val="00E921F1"/>
    <w:rsid w:val="00E92C04"/>
    <w:rsid w:val="00E92EE4"/>
    <w:rsid w:val="00E93AB5"/>
    <w:rsid w:val="00E96511"/>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A6388"/>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8B2"/>
    <w:rsid w:val="00EC4E70"/>
    <w:rsid w:val="00EC5046"/>
    <w:rsid w:val="00EC53E0"/>
    <w:rsid w:val="00EC57C6"/>
    <w:rsid w:val="00EC5FA2"/>
    <w:rsid w:val="00EC7AB4"/>
    <w:rsid w:val="00ED048B"/>
    <w:rsid w:val="00ED1379"/>
    <w:rsid w:val="00ED1956"/>
    <w:rsid w:val="00ED1D99"/>
    <w:rsid w:val="00ED20CB"/>
    <w:rsid w:val="00ED4629"/>
    <w:rsid w:val="00ED52BC"/>
    <w:rsid w:val="00ED55F7"/>
    <w:rsid w:val="00ED66A4"/>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AB7"/>
    <w:rsid w:val="00F63BA7"/>
    <w:rsid w:val="00F65282"/>
    <w:rsid w:val="00F66294"/>
    <w:rsid w:val="00F66371"/>
    <w:rsid w:val="00F66830"/>
    <w:rsid w:val="00F66DFB"/>
    <w:rsid w:val="00F67634"/>
    <w:rsid w:val="00F71DF2"/>
    <w:rsid w:val="00F75233"/>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A4B"/>
    <w:rsid w:val="00FC4D06"/>
    <w:rsid w:val="00FC5515"/>
    <w:rsid w:val="00FC6275"/>
    <w:rsid w:val="00FC6D7A"/>
    <w:rsid w:val="00FC70BF"/>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6995"/>
    <w:rsid w:val="00FE69AC"/>
    <w:rsid w:val="00FE6CFB"/>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7937"/>
    <o:shapelayout v:ext="edit">
      <o:idmap v:ext="edit" data="1"/>
    </o:shapelayout>
  </w:shapeDefaults>
  <w:decimalSymbol w:val=","/>
  <w:listSeparator w:val=";"/>
  <w14:docId w14:val="6CBD667A"/>
  <w15:docId w15:val="{073E4941-0BE8-4D45-A51B-46FC68FA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lv-LV"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lv-LV"/>
    </w:rPr>
  </w:style>
  <w:style w:type="character" w:customStyle="1" w:styleId="Heading2Char">
    <w:name w:val="Heading 2 Char"/>
    <w:link w:val="Heading2"/>
    <w:uiPriority w:val="99"/>
    <w:locked/>
    <w:rsid w:val="00EC5046"/>
    <w:rPr>
      <w:rFonts w:ascii="Verdana" w:hAnsi="Verdana" w:cs="Times New Roman"/>
      <w:b/>
      <w:sz w:val="24"/>
      <w:szCs w:val="24"/>
      <w:u w:val="single"/>
      <w:lang w:val="lv-LV"/>
    </w:rPr>
  </w:style>
  <w:style w:type="character" w:customStyle="1" w:styleId="Heading3Char">
    <w:name w:val="Heading 3 Char"/>
    <w:aliases w:val="Title 2 Char"/>
    <w:uiPriority w:val="99"/>
    <w:locked/>
    <w:rsid w:val="00884FEB"/>
    <w:rPr>
      <w:rFonts w:cs="Times New Roman"/>
      <w:sz w:val="24"/>
      <w:szCs w:val="24"/>
      <w:lang w:val="lv-LV"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lv-LV"/>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lv-LV"/>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v-LV"/>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lv-LV"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v-LV"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lv-LV"/>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lv-LV"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lv-LV"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v-LV"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lv-LV"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so.org/iso-4217-currency-codes.html" TargetMode="External"/><Relationship Id="rId18" Type="http://schemas.openxmlformats.org/officeDocument/2006/relationships/footer" Target="footer4.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so.org/iso-4217-currency-co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243499-70E1-442C-9A1E-2D544ABBC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277</Pages>
  <Words>84024</Words>
  <Characters>540995</Characters>
  <Application>Microsoft Office Word</Application>
  <DocSecurity>0</DocSecurity>
  <Lines>13524</Lines>
  <Paragraphs>7440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617579</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8</cp:revision>
  <dcterms:created xsi:type="dcterms:W3CDTF">2022-10-04T08:37:00Z</dcterms:created>
  <dcterms:modified xsi:type="dcterms:W3CDTF">2022-11-10T15:54:00Z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ies>
</file>