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5FBDAA" w14:textId="77777777" w:rsidR="00C87CEE" w:rsidRPr="00F4528F" w:rsidRDefault="009F0F81" w:rsidP="00D64B66">
      <w:pPr>
        <w:pStyle w:val="Titrearticle"/>
        <w:keepNext w:val="0"/>
        <w:outlineLvl w:val="0"/>
        <w:rPr>
          <w:i w:val="0"/>
        </w:rPr>
      </w:pPr>
      <w:bookmarkStart w:id="0" w:name="_Toc262568021"/>
      <w:bookmarkStart w:id="1" w:name="_Toc295829847"/>
      <w:r>
        <w:rPr>
          <w:i w:val="0"/>
        </w:rPr>
        <w:t>ANNESS VII</w:t>
      </w:r>
    </w:p>
    <w:p w14:paraId="26FC133A" w14:textId="59A74890" w:rsidR="00C87CEE" w:rsidRPr="00F4528F" w:rsidRDefault="00713F52" w:rsidP="00C87CEE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STRUZZJONIJIET GĦAR-RAPPURTAR DWAR IT-TELF LI JIĠI MINN SELF KOLLATERALIZZAT BI PROPRJETÀ IMMOBBLI</w:t>
      </w:r>
    </w:p>
    <w:p w14:paraId="2F7A6433" w14:textId="77777777" w:rsidR="00502390" w:rsidRPr="00F4528F" w:rsidRDefault="00502390" w:rsidP="00C87CEE">
      <w:pPr>
        <w:jc w:val="center"/>
        <w:rPr>
          <w:rFonts w:ascii="Times New Roman" w:hAnsi="Times New Roman"/>
          <w:b/>
          <w:sz w:val="24"/>
          <w:lang w:eastAsia="de-DE"/>
        </w:rPr>
        <w:sectPr w:rsidR="00502390" w:rsidRPr="00F4528F" w:rsidSect="00E577B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endnotePr>
            <w:numFmt w:val="decimal"/>
          </w:endnotePr>
          <w:pgSz w:w="11906" w:h="16838"/>
          <w:pgMar w:top="1417" w:right="1417" w:bottom="1134" w:left="1417" w:header="708" w:footer="708" w:gutter="0"/>
          <w:cols w:space="708"/>
          <w:titlePg/>
          <w:docGrid w:linePitch="360"/>
        </w:sectPr>
      </w:pPr>
    </w:p>
    <w:p w14:paraId="0562C0FD" w14:textId="3EA9A525" w:rsidR="00C87CEE" w:rsidRPr="00385E97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rFonts w:ascii="Times New Roman" w:hAnsi="Times New Roman" w:cs="Times New Roman"/>
          <w:sz w:val="24"/>
          <w:u w:val="none"/>
        </w:rPr>
      </w:pPr>
      <w:r w:rsidRPr="00385E97">
        <w:rPr>
          <w:rFonts w:ascii="Times New Roman" w:hAnsi="Times New Roman"/>
          <w:sz w:val="24"/>
          <w:u w:val="none"/>
        </w:rPr>
        <w:lastRenderedPageBreak/>
        <w:t>1</w:t>
      </w:r>
      <w:r w:rsidRPr="00385E97">
        <w:rPr>
          <w:u w:val="none"/>
        </w:rPr>
        <w:tab/>
      </w:r>
      <w:r w:rsidRPr="00385E97">
        <w:rPr>
          <w:rFonts w:ascii="Times New Roman" w:hAnsi="Times New Roman"/>
          <w:sz w:val="24"/>
          <w:u w:val="none"/>
        </w:rPr>
        <w:t>Dan l-Anness fih struzzjonijiet fir-rigward tal-formoli inklużi fl-Anness II ta' dan ir-Regolament.</w:t>
      </w:r>
    </w:p>
    <w:p w14:paraId="38924FD3" w14:textId="36DF2FD0" w:rsidR="00013EF3" w:rsidRPr="00385E97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rFonts w:ascii="Times New Roman" w:hAnsi="Times New Roman" w:cs="Times New Roman"/>
          <w:sz w:val="24"/>
          <w:u w:val="none"/>
        </w:rPr>
      </w:pPr>
      <w:r w:rsidRPr="00385E97">
        <w:rPr>
          <w:rFonts w:ascii="Times New Roman" w:hAnsi="Times New Roman"/>
          <w:sz w:val="24"/>
          <w:u w:val="none"/>
        </w:rPr>
        <w:t>2</w:t>
      </w:r>
      <w:r w:rsidRPr="00385E97">
        <w:rPr>
          <w:u w:val="none"/>
        </w:rPr>
        <w:tab/>
      </w:r>
      <w:r w:rsidRPr="00385E97">
        <w:rPr>
          <w:rFonts w:ascii="Times New Roman" w:hAnsi="Times New Roman"/>
          <w:sz w:val="24"/>
          <w:u w:val="none"/>
        </w:rPr>
        <w:t>L-istruzzjonijiet ġenerali kollha inklużi fil-Parti I tal-Anness II ta' dan ir-Regolament għandhom japplikaw ukoll.</w:t>
      </w:r>
    </w:p>
    <w:p w14:paraId="600D280B" w14:textId="77777777" w:rsidR="00325A59" w:rsidRPr="00385E97" w:rsidRDefault="001E7A23" w:rsidP="001E7A23">
      <w:pPr>
        <w:pStyle w:val="Instructionsberschrift2"/>
        <w:numPr>
          <w:ilvl w:val="0"/>
          <w:numId w:val="0"/>
        </w:numPr>
        <w:ind w:left="360" w:hanging="360"/>
        <w:rPr>
          <w:rFonts w:ascii="Times New Roman" w:hAnsi="Times New Roman" w:cs="Times New Roman"/>
          <w:sz w:val="24"/>
          <w:u w:val="none"/>
        </w:rPr>
      </w:pPr>
      <w:r w:rsidRPr="00385E97">
        <w:rPr>
          <w:rFonts w:ascii="Times New Roman" w:hAnsi="Times New Roman"/>
          <w:sz w:val="24"/>
          <w:u w:val="none"/>
        </w:rPr>
        <w:t>1</w:t>
      </w:r>
      <w:r w:rsidRPr="00385E97">
        <w:rPr>
          <w:u w:val="none"/>
        </w:rPr>
        <w:tab/>
      </w:r>
      <w:r w:rsidRPr="00385E97">
        <w:rPr>
          <w:rFonts w:ascii="Times New Roman" w:hAnsi="Times New Roman"/>
          <w:sz w:val="24"/>
        </w:rPr>
        <w:t>Ambitu tar-rappurtar</w:t>
      </w:r>
    </w:p>
    <w:p w14:paraId="73C61864" w14:textId="14334462" w:rsidR="00FB175F" w:rsidRPr="00385E97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rFonts w:ascii="Times New Roman" w:hAnsi="Times New Roman" w:cs="Times New Roman"/>
          <w:sz w:val="24"/>
          <w:u w:val="none"/>
        </w:rPr>
      </w:pPr>
      <w:r w:rsidRPr="00385E97">
        <w:rPr>
          <w:rFonts w:ascii="Times New Roman" w:hAnsi="Times New Roman"/>
          <w:sz w:val="24"/>
          <w:u w:val="none"/>
        </w:rPr>
        <w:t>3</w:t>
      </w:r>
      <w:r w:rsidRPr="00385E97">
        <w:rPr>
          <w:u w:val="none"/>
        </w:rPr>
        <w:tab/>
      </w:r>
      <w:r w:rsidRPr="00385E97">
        <w:rPr>
          <w:rFonts w:ascii="Times New Roman" w:hAnsi="Times New Roman"/>
          <w:sz w:val="24"/>
          <w:u w:val="none"/>
        </w:rPr>
        <w:t>Istituzzjonijiet li jużaw proprjetà immobbli skont il-Parti Tlieta, it-Titolu II tas-CRR għandhom jirrapportaw id-</w:t>
      </w:r>
      <w:r w:rsidRPr="00385E97">
        <w:rPr>
          <w:rFonts w:ascii="Times New Roman" w:hAnsi="Times New Roman"/>
          <w:i/>
          <w:iCs/>
          <w:sz w:val="24"/>
          <w:u w:val="none"/>
        </w:rPr>
        <w:t>data</w:t>
      </w:r>
      <w:r w:rsidRPr="00385E97">
        <w:rPr>
          <w:rFonts w:ascii="Times New Roman" w:hAnsi="Times New Roman"/>
          <w:sz w:val="24"/>
          <w:u w:val="none"/>
        </w:rPr>
        <w:t xml:space="preserve"> speċifikata fl-Artikolu 430a(1) tas-CRR. </w:t>
      </w:r>
    </w:p>
    <w:p w14:paraId="11A2B1D6" w14:textId="79A163F9" w:rsidR="00FA5CA1" w:rsidRPr="00385E97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rFonts w:ascii="Times New Roman" w:hAnsi="Times New Roman" w:cs="Times New Roman"/>
          <w:sz w:val="24"/>
          <w:u w:val="none"/>
        </w:rPr>
      </w:pPr>
      <w:r w:rsidRPr="00385E97">
        <w:rPr>
          <w:rFonts w:ascii="Times New Roman" w:hAnsi="Times New Roman"/>
          <w:sz w:val="24"/>
          <w:u w:val="none"/>
        </w:rPr>
        <w:t>4</w:t>
      </w:r>
      <w:r w:rsidRPr="00385E97">
        <w:rPr>
          <w:u w:val="none"/>
        </w:rPr>
        <w:tab/>
      </w:r>
      <w:r w:rsidRPr="00385E97">
        <w:rPr>
          <w:rFonts w:ascii="Times New Roman" w:hAnsi="Times New Roman"/>
          <w:sz w:val="24"/>
          <w:u w:val="none"/>
        </w:rPr>
        <w:t>Il-formola tkopri s-swieq nazzjonali kollha li istituzzjoni/grupp ta' istituzzjonijiet ikun espost għalihom (ara l-Artikolu 430a(1) tas-CRR). Skont it-tielet sentenza tal-Artikolu 430a(2), id-</w:t>
      </w:r>
      <w:r w:rsidRPr="00385E97">
        <w:rPr>
          <w:rFonts w:ascii="Times New Roman" w:hAnsi="Times New Roman"/>
          <w:i/>
          <w:iCs/>
          <w:sz w:val="24"/>
          <w:u w:val="none"/>
        </w:rPr>
        <w:t>data</w:t>
      </w:r>
      <w:r w:rsidRPr="00385E97">
        <w:rPr>
          <w:rFonts w:ascii="Times New Roman" w:hAnsi="Times New Roman"/>
          <w:sz w:val="24"/>
          <w:u w:val="none"/>
        </w:rPr>
        <w:t xml:space="preserve"> għandha tiġi rrappurtata għal kull suq tal-proprjetà fl-Unjoni separatament. </w:t>
      </w:r>
    </w:p>
    <w:p w14:paraId="298D1BCF" w14:textId="77777777" w:rsidR="00363FCE" w:rsidRPr="00385E97" w:rsidRDefault="001E7A23" w:rsidP="001E7A23">
      <w:pPr>
        <w:pStyle w:val="Instructionsberschrift2"/>
        <w:numPr>
          <w:ilvl w:val="0"/>
          <w:numId w:val="0"/>
        </w:numPr>
        <w:ind w:left="360" w:hanging="360"/>
        <w:rPr>
          <w:rFonts w:ascii="Times New Roman" w:hAnsi="Times New Roman" w:cs="Times New Roman"/>
          <w:sz w:val="24"/>
          <w:u w:val="none"/>
        </w:rPr>
      </w:pPr>
      <w:r w:rsidRPr="00385E97">
        <w:rPr>
          <w:rFonts w:ascii="Times New Roman" w:hAnsi="Times New Roman"/>
          <w:sz w:val="24"/>
          <w:u w:val="none"/>
        </w:rPr>
        <w:t>2</w:t>
      </w:r>
      <w:r w:rsidRPr="00385E97">
        <w:rPr>
          <w:u w:val="none"/>
        </w:rPr>
        <w:tab/>
      </w:r>
      <w:r w:rsidRPr="00385E97">
        <w:rPr>
          <w:rFonts w:ascii="Times New Roman" w:hAnsi="Times New Roman"/>
          <w:sz w:val="24"/>
        </w:rPr>
        <w:t>Definizzjonijiet</w:t>
      </w:r>
    </w:p>
    <w:p w14:paraId="2570AF77" w14:textId="2CBFADC0" w:rsidR="00373A71" w:rsidRPr="00385E97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rFonts w:ascii="Times New Roman" w:hAnsi="Times New Roman" w:cs="Times New Roman"/>
          <w:sz w:val="24"/>
          <w:u w:val="none"/>
        </w:rPr>
      </w:pPr>
      <w:r w:rsidRPr="00385E97">
        <w:rPr>
          <w:rFonts w:ascii="Times New Roman" w:hAnsi="Times New Roman"/>
          <w:sz w:val="24"/>
          <w:u w:val="none"/>
        </w:rPr>
        <w:t>5</w:t>
      </w:r>
      <w:r w:rsidRPr="00385E97">
        <w:rPr>
          <w:u w:val="none"/>
        </w:rPr>
        <w:tab/>
      </w:r>
      <w:r w:rsidRPr="00385E97">
        <w:rPr>
          <w:rFonts w:ascii="Times New Roman" w:hAnsi="Times New Roman"/>
          <w:sz w:val="24"/>
          <w:u w:val="none"/>
        </w:rPr>
        <w:t xml:space="preserve">"Telf" għandha tfisser it-telf definit fil-punt (2) tal-Artikolu 5 tas-CRR, inkluż telf li jkun ġej minn proprjetà mikrija. </w:t>
      </w:r>
      <w:r w:rsidRPr="00385E97">
        <w:rPr>
          <w:rStyle w:val="InstructionsTabelleText"/>
          <w:rFonts w:ascii="Times New Roman" w:hAnsi="Times New Roman"/>
          <w:sz w:val="24"/>
          <w:u w:val="none"/>
        </w:rPr>
        <w:t xml:space="preserve">Il-flussi tal-irkupru li ġejjin minn sorsi oħra (pereżempju garanziji tal-bank, assigurazzjoni fuq il-ħajja, eċċ.) ma għandhomx jiġu rikonoxxuti bħala li jnaqqsu t-telf meta jiġi kkalkulat it-telf li jkun ġej mill-proprjetà immobbli. </w:t>
      </w:r>
      <w:r w:rsidRPr="00385E97">
        <w:rPr>
          <w:rFonts w:ascii="Times New Roman" w:hAnsi="Times New Roman"/>
          <w:sz w:val="24"/>
          <w:u w:val="none"/>
        </w:rPr>
        <w:t>It-telf ta' pożizzjoni waħda ma għandux jiġi nnettjat mal-profitt tal-irkupru b'suċċess ta' pożizzjoni oħra.</w:t>
      </w:r>
    </w:p>
    <w:p w14:paraId="6F0824D8" w14:textId="60BB4538" w:rsidR="00920D63" w:rsidRPr="00385E97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rFonts w:ascii="Times New Roman" w:hAnsi="Times New Roman" w:cs="Times New Roman"/>
          <w:sz w:val="24"/>
          <w:u w:val="none"/>
        </w:rPr>
      </w:pPr>
      <w:r w:rsidRPr="00385E97">
        <w:rPr>
          <w:rFonts w:ascii="Times New Roman" w:hAnsi="Times New Roman"/>
          <w:sz w:val="24"/>
          <w:u w:val="none"/>
        </w:rPr>
        <w:t>6</w:t>
      </w:r>
      <w:r w:rsidRPr="00385E97">
        <w:rPr>
          <w:u w:val="none"/>
        </w:rPr>
        <w:tab/>
      </w:r>
      <w:r w:rsidRPr="00385E97">
        <w:rPr>
          <w:rFonts w:ascii="Times New Roman" w:hAnsi="Times New Roman"/>
          <w:sz w:val="24"/>
          <w:u w:val="none"/>
        </w:rPr>
        <w:t>Għal skoperturi garantiti minn proprjetà residenzjali u kummerċjali, il-kalkolu tat-telf ekonomiku għandu jibda mill-valur tal-iskopertura pendenti fid-data tar-rappurtar u għandu jinkludi mill-anqas: (i) ir-rikavat mir-realizzazzjoni tal-kollateral; (ii) il-kostijiet diretti (inklużi ħlasijiet tar-rati tal-imgħax u kostijiet tal-irkupru marbuta mal-likwidazzjoni tal-kollateral); u (iii) il-kostijiet indiretti (inklużi kostijiet operatorji tal-unità tal-irkupru). Il-komponenti kollha għandhom jiġu skontanti sad-data ta' referenza tar-rappurtar.</w:t>
      </w:r>
    </w:p>
    <w:p w14:paraId="267A70A6" w14:textId="63A14BD8" w:rsidR="004345C2" w:rsidRPr="00385E97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rFonts w:ascii="Times New Roman" w:hAnsi="Times New Roman" w:cs="Times New Roman"/>
          <w:sz w:val="24"/>
          <w:u w:val="none"/>
        </w:rPr>
      </w:pPr>
      <w:r w:rsidRPr="00385E97">
        <w:rPr>
          <w:rFonts w:ascii="Times New Roman" w:hAnsi="Times New Roman"/>
          <w:sz w:val="24"/>
          <w:u w:val="none"/>
        </w:rPr>
        <w:t>7</w:t>
      </w:r>
      <w:r w:rsidRPr="00385E97">
        <w:rPr>
          <w:u w:val="none"/>
        </w:rPr>
        <w:tab/>
      </w:r>
      <w:r w:rsidRPr="00385E97">
        <w:rPr>
          <w:rFonts w:ascii="Times New Roman" w:hAnsi="Times New Roman"/>
          <w:sz w:val="24"/>
          <w:u w:val="none"/>
        </w:rPr>
        <w:t>Il-valur tal-iskopertura għandu jiġi determinat f'konformità mar-regoli stipulati fil-Parti Tlieta, it-Titolu II tas-CRR (ara l-Kapitolu 2 għall-istituzzjonijiet li jużaw l-approċċ standardizzat, u l-Kapitolu 3 għall-istituzzjonijiet li jużaw l-approċċ IRB).</w:t>
      </w:r>
    </w:p>
    <w:p w14:paraId="424065A6" w14:textId="74AD99CC" w:rsidR="004345C2" w:rsidRPr="00385E97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rFonts w:ascii="Times New Roman" w:hAnsi="Times New Roman" w:cs="Times New Roman"/>
          <w:sz w:val="24"/>
          <w:u w:val="none"/>
        </w:rPr>
      </w:pPr>
      <w:r w:rsidRPr="00385E97">
        <w:rPr>
          <w:rFonts w:ascii="Times New Roman" w:hAnsi="Times New Roman"/>
          <w:sz w:val="24"/>
          <w:u w:val="none"/>
        </w:rPr>
        <w:t>8</w:t>
      </w:r>
      <w:r w:rsidRPr="00385E97">
        <w:rPr>
          <w:u w:val="none"/>
        </w:rPr>
        <w:tab/>
      </w:r>
      <w:r w:rsidRPr="00385E97">
        <w:rPr>
          <w:rFonts w:ascii="Times New Roman" w:hAnsi="Times New Roman"/>
          <w:sz w:val="24"/>
          <w:u w:val="none"/>
        </w:rPr>
        <w:t>Il-valur tal-proprjetà għandu jiġi ddeterminat f'konformità mar-regoli stipulati fit-Titolu II tal-Parti Tlieta tas-CRR.</w:t>
      </w:r>
    </w:p>
    <w:p w14:paraId="3B8866E0" w14:textId="623D5995" w:rsidR="00840FC0" w:rsidRPr="00385E97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rFonts w:ascii="Times New Roman" w:hAnsi="Times New Roman" w:cs="Times New Roman"/>
          <w:sz w:val="24"/>
          <w:u w:val="none"/>
        </w:rPr>
      </w:pPr>
      <w:r w:rsidRPr="00385E97">
        <w:rPr>
          <w:rFonts w:ascii="Times New Roman" w:hAnsi="Times New Roman"/>
          <w:sz w:val="24"/>
          <w:u w:val="none"/>
        </w:rPr>
        <w:t>9</w:t>
      </w:r>
      <w:r w:rsidRPr="00385E97">
        <w:rPr>
          <w:u w:val="none"/>
        </w:rPr>
        <w:tab/>
      </w:r>
      <w:r w:rsidRPr="00385E97">
        <w:rPr>
          <w:rFonts w:ascii="Times New Roman" w:hAnsi="Times New Roman"/>
          <w:sz w:val="24"/>
          <w:u w:val="none"/>
        </w:rPr>
        <w:t xml:space="preserve">Effett F/X: L-ammonti għandhom jiġu kkonvertiti fil-munita tar-rapportar bl-użu tar-rata tal-kambju fid-data tar-rapportar. Minbarra dan, l-istimi tat-telf ekonomiku </w:t>
      </w:r>
      <w:r w:rsidRPr="00385E97">
        <w:rPr>
          <w:rFonts w:ascii="Times New Roman" w:hAnsi="Times New Roman"/>
          <w:sz w:val="24"/>
          <w:u w:val="none"/>
        </w:rPr>
        <w:lastRenderedPageBreak/>
        <w:t>għandhom iqisu l-effett F/X jekk l-iskopertura jew il-kollateral ikunu ddenominati f’munita differenti.</w:t>
      </w:r>
    </w:p>
    <w:p w14:paraId="7ADF637B" w14:textId="77777777" w:rsidR="00363FCE" w:rsidRPr="00385E97" w:rsidRDefault="001E7A23" w:rsidP="001E7A23">
      <w:pPr>
        <w:pStyle w:val="Instructionsberschrift2"/>
        <w:numPr>
          <w:ilvl w:val="0"/>
          <w:numId w:val="0"/>
        </w:numPr>
        <w:ind w:left="360" w:hanging="360"/>
        <w:rPr>
          <w:rFonts w:ascii="Times New Roman" w:hAnsi="Times New Roman" w:cs="Times New Roman"/>
          <w:sz w:val="24"/>
          <w:u w:val="none"/>
        </w:rPr>
      </w:pPr>
      <w:r w:rsidRPr="00385E97">
        <w:rPr>
          <w:rFonts w:ascii="Times New Roman" w:hAnsi="Times New Roman"/>
          <w:sz w:val="24"/>
          <w:u w:val="none"/>
        </w:rPr>
        <w:t>3</w:t>
      </w:r>
      <w:r w:rsidRPr="00385E97">
        <w:rPr>
          <w:u w:val="none"/>
        </w:rPr>
        <w:tab/>
      </w:r>
      <w:r w:rsidRPr="00385E97">
        <w:rPr>
          <w:rFonts w:ascii="Times New Roman" w:hAnsi="Times New Roman"/>
          <w:sz w:val="24"/>
        </w:rPr>
        <w:t>Diżaggregazzjoni ġeografika</w:t>
      </w:r>
    </w:p>
    <w:p w14:paraId="66F86A28" w14:textId="68A51B3F" w:rsidR="002779CE" w:rsidRPr="00385E97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rFonts w:ascii="Times New Roman" w:hAnsi="Times New Roman" w:cs="Times New Roman"/>
          <w:sz w:val="24"/>
          <w:u w:val="none"/>
        </w:rPr>
      </w:pPr>
      <w:r w:rsidRPr="00385E97">
        <w:rPr>
          <w:rFonts w:ascii="Times New Roman" w:hAnsi="Times New Roman"/>
          <w:sz w:val="24"/>
          <w:u w:val="none"/>
        </w:rPr>
        <w:t>10</w:t>
      </w:r>
      <w:r w:rsidRPr="00385E97">
        <w:rPr>
          <w:u w:val="none"/>
        </w:rPr>
        <w:tab/>
      </w:r>
      <w:r w:rsidRPr="00385E97">
        <w:rPr>
          <w:rFonts w:ascii="Times New Roman" w:hAnsi="Times New Roman"/>
          <w:sz w:val="24"/>
          <w:u w:val="none"/>
        </w:rPr>
        <w:t>L-istituzzjonijiet għandhom jirrapportaw il-formoli segwenti:</w:t>
      </w:r>
    </w:p>
    <w:p w14:paraId="630D5FC3" w14:textId="77777777" w:rsidR="002779CE" w:rsidRPr="00385E97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rFonts w:ascii="Times New Roman" w:hAnsi="Times New Roman" w:cs="Times New Roman"/>
          <w:sz w:val="24"/>
          <w:u w:val="none"/>
        </w:rPr>
      </w:pPr>
      <w:r w:rsidRPr="00385E97">
        <w:rPr>
          <w:rFonts w:ascii="Times New Roman" w:hAnsi="Times New Roman"/>
          <w:sz w:val="24"/>
          <w:u w:val="none"/>
        </w:rPr>
        <w:t>a)</w:t>
      </w:r>
      <w:r w:rsidRPr="00385E97">
        <w:rPr>
          <w:u w:val="none"/>
        </w:rPr>
        <w:tab/>
      </w:r>
      <w:r w:rsidRPr="00385E97">
        <w:rPr>
          <w:rFonts w:ascii="Times New Roman" w:hAnsi="Times New Roman"/>
          <w:sz w:val="24"/>
          <w:u w:val="none"/>
        </w:rPr>
        <w:t>formola totali waħda;</w:t>
      </w:r>
    </w:p>
    <w:p w14:paraId="131FB6E0" w14:textId="21132544" w:rsidR="002779CE" w:rsidRPr="00385E97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rFonts w:ascii="Times New Roman" w:hAnsi="Times New Roman" w:cs="Times New Roman"/>
          <w:sz w:val="24"/>
          <w:u w:val="none"/>
        </w:rPr>
      </w:pPr>
      <w:r w:rsidRPr="00385E97">
        <w:rPr>
          <w:rFonts w:ascii="Times New Roman" w:hAnsi="Times New Roman"/>
          <w:sz w:val="24"/>
          <w:u w:val="none"/>
        </w:rPr>
        <w:t>b)</w:t>
      </w:r>
      <w:r w:rsidRPr="00385E97">
        <w:rPr>
          <w:u w:val="none"/>
        </w:rPr>
        <w:tab/>
      </w:r>
      <w:r w:rsidRPr="00385E97">
        <w:rPr>
          <w:rFonts w:ascii="Times New Roman" w:hAnsi="Times New Roman"/>
          <w:sz w:val="24"/>
          <w:u w:val="none"/>
        </w:rPr>
        <w:t>formola waħda għal kull suq nazzjonali fl-Unjoni li għalih hija esposta l-istituzzjoni, u;</w:t>
      </w:r>
    </w:p>
    <w:p w14:paraId="42B76C97" w14:textId="76897253" w:rsidR="002779CE" w:rsidRPr="00385E97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rFonts w:ascii="Times New Roman" w:hAnsi="Times New Roman" w:cs="Times New Roman"/>
          <w:sz w:val="24"/>
          <w:u w:val="none"/>
        </w:rPr>
      </w:pPr>
      <w:r w:rsidRPr="00385E97">
        <w:rPr>
          <w:rFonts w:ascii="Times New Roman" w:hAnsi="Times New Roman"/>
          <w:sz w:val="24"/>
          <w:u w:val="none"/>
        </w:rPr>
        <w:t>c)</w:t>
      </w:r>
      <w:r w:rsidRPr="00385E97">
        <w:rPr>
          <w:u w:val="none"/>
        </w:rPr>
        <w:tab/>
      </w:r>
      <w:r w:rsidRPr="00385E97">
        <w:rPr>
          <w:rFonts w:ascii="Times New Roman" w:hAnsi="Times New Roman"/>
          <w:sz w:val="24"/>
          <w:u w:val="none"/>
        </w:rPr>
        <w:t>formola waħda li taggrega d-</w:t>
      </w:r>
      <w:r w:rsidRPr="00385E97">
        <w:rPr>
          <w:rFonts w:ascii="Times New Roman" w:hAnsi="Times New Roman"/>
          <w:i/>
          <w:iCs/>
          <w:sz w:val="24"/>
          <w:u w:val="none"/>
        </w:rPr>
        <w:t>data</w:t>
      </w:r>
      <w:r w:rsidRPr="00385E97">
        <w:rPr>
          <w:rFonts w:ascii="Times New Roman" w:hAnsi="Times New Roman"/>
          <w:sz w:val="24"/>
          <w:u w:val="none"/>
        </w:rPr>
        <w:t xml:space="preserve"> għas-swieq nazzjonali kollha barra l-Unjoni li l-istituzzjoni hija skoperta għalihom. </w:t>
      </w:r>
    </w:p>
    <w:p w14:paraId="11CDC60F" w14:textId="77777777" w:rsidR="00363FCE" w:rsidRPr="00385E97" w:rsidRDefault="001E7A23" w:rsidP="001E7A23">
      <w:pPr>
        <w:pStyle w:val="Instructionsberschrift2"/>
        <w:numPr>
          <w:ilvl w:val="0"/>
          <w:numId w:val="0"/>
        </w:numPr>
        <w:ind w:left="360" w:hanging="360"/>
        <w:rPr>
          <w:rFonts w:ascii="Times New Roman" w:hAnsi="Times New Roman" w:cs="Times New Roman"/>
          <w:sz w:val="24"/>
          <w:u w:val="none"/>
        </w:rPr>
      </w:pPr>
      <w:r w:rsidRPr="00385E97">
        <w:rPr>
          <w:rFonts w:ascii="Times New Roman" w:hAnsi="Times New Roman"/>
          <w:sz w:val="24"/>
          <w:u w:val="none"/>
        </w:rPr>
        <w:t>4</w:t>
      </w:r>
      <w:r w:rsidRPr="00385E97">
        <w:rPr>
          <w:u w:val="none"/>
        </w:rPr>
        <w:tab/>
      </w:r>
      <w:r w:rsidRPr="00385E97">
        <w:rPr>
          <w:rFonts w:ascii="Times New Roman" w:hAnsi="Times New Roman"/>
          <w:sz w:val="24"/>
        </w:rPr>
        <w:t>Rappurtar tal-iskopertura u tat-telf</w:t>
      </w:r>
    </w:p>
    <w:p w14:paraId="1E33E1D4" w14:textId="40B5622C" w:rsidR="000471B0" w:rsidRPr="00385E97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rFonts w:ascii="Times New Roman" w:hAnsi="Times New Roman" w:cs="Times New Roman"/>
          <w:sz w:val="24"/>
          <w:u w:val="none"/>
        </w:rPr>
      </w:pPr>
      <w:r w:rsidRPr="00385E97">
        <w:rPr>
          <w:rFonts w:ascii="Times New Roman" w:hAnsi="Times New Roman"/>
          <w:sz w:val="24"/>
          <w:u w:val="none"/>
        </w:rPr>
        <w:t>11</w:t>
      </w:r>
      <w:r w:rsidRPr="00385E97">
        <w:rPr>
          <w:u w:val="none"/>
        </w:rPr>
        <w:tab/>
      </w:r>
      <w:r w:rsidRPr="00385E97">
        <w:rPr>
          <w:rFonts w:ascii="Times New Roman" w:hAnsi="Times New Roman"/>
          <w:sz w:val="24"/>
          <w:u w:val="none"/>
        </w:rPr>
        <w:t>Skoperturi: L-iskoperturi kollha li huma soġġetti għar-rekwiżiti tat-Titolu II tal-Parti Tlieta tas-CRR u fejn il-kollateral huwa użat biex jitnaqqas l-ammont tal-iskopertura ponderat għar-riskju għandhom jiġu rrappurtati fil-formola C 15.00. Dan ifisser ukoll li l-iskoperturi u t-telf konċernati ma jridux jiġu rapportati jekk l-effett tal-mitigazzjoni tar-riskju tal-proprjetà immobbli jintuża biss għall-finijiet interni (jiġifieri taħt il-Pilastru 2) jew għal skoperturi kbar (ara l-Parti Erbgħa tas-CRR).</w:t>
      </w:r>
    </w:p>
    <w:p w14:paraId="476B3438" w14:textId="4B4D33C5" w:rsidR="000471B0" w:rsidRPr="00385E97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rFonts w:ascii="Times New Roman" w:hAnsi="Times New Roman" w:cs="Times New Roman"/>
          <w:sz w:val="24"/>
          <w:u w:val="none"/>
        </w:rPr>
      </w:pPr>
      <w:r w:rsidRPr="00385E97">
        <w:rPr>
          <w:rFonts w:ascii="Times New Roman" w:hAnsi="Times New Roman"/>
          <w:sz w:val="24"/>
          <w:u w:val="none"/>
        </w:rPr>
        <w:t>12</w:t>
      </w:r>
      <w:r w:rsidRPr="00385E97">
        <w:rPr>
          <w:u w:val="none"/>
        </w:rPr>
        <w:tab/>
      </w:r>
      <w:r w:rsidRPr="00385E97">
        <w:rPr>
          <w:rFonts w:ascii="Times New Roman" w:hAnsi="Times New Roman"/>
          <w:sz w:val="24"/>
          <w:u w:val="none"/>
        </w:rPr>
        <w:t>Telf: L-istituzzjoni li jkollha l-iskopertura sa tmiem il-perjodu tar-rappurtar għandha tirrapporta t-telf. It-telf għandu jiġi rrapportat hekk kif provvedimenti jkunu jridu jiġu rreġistrati skont ir-regoli tal-kontabilità. It-telf stmat għandu jiġi rrapportat ukoll. Telf minn skoperturi kollateralizzati minn proprjetà immobbli għandu jiġi kkalkulat fuq bażi ta’ self b’self u aggregat għal skopijiet ta’ rapportar.</w:t>
      </w:r>
    </w:p>
    <w:p w14:paraId="76BF16A4" w14:textId="70578482" w:rsidR="000471B0" w:rsidRPr="00385E97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rFonts w:ascii="Times New Roman" w:hAnsi="Times New Roman" w:cs="Times New Roman"/>
          <w:sz w:val="24"/>
          <w:u w:val="none"/>
        </w:rPr>
      </w:pPr>
      <w:r w:rsidRPr="00385E97">
        <w:rPr>
          <w:rFonts w:ascii="Times New Roman" w:hAnsi="Times New Roman"/>
          <w:sz w:val="24"/>
          <w:u w:val="none"/>
        </w:rPr>
        <w:t>13</w:t>
      </w:r>
      <w:r w:rsidRPr="00385E97">
        <w:rPr>
          <w:u w:val="none"/>
        </w:rPr>
        <w:tab/>
      </w:r>
      <w:r w:rsidRPr="00385E97">
        <w:rPr>
          <w:rFonts w:ascii="Times New Roman" w:hAnsi="Times New Roman"/>
          <w:sz w:val="24"/>
          <w:u w:val="none"/>
        </w:rPr>
        <w:t xml:space="preserve">Data ta’ referenza: Għandu jintuża l-valur tal-iskopertura fl-inadempjenza. </w:t>
      </w:r>
    </w:p>
    <w:p w14:paraId="1BD48AAA" w14:textId="0CF5DDD4" w:rsidR="008D7ACC" w:rsidRPr="00385E97" w:rsidRDefault="001E7A23" w:rsidP="001E7A23">
      <w:pPr>
        <w:pStyle w:val="InstructionsText2"/>
        <w:numPr>
          <w:ilvl w:val="0"/>
          <w:numId w:val="0"/>
        </w:numPr>
        <w:tabs>
          <w:tab w:val="left" w:pos="720"/>
        </w:tabs>
        <w:ind w:left="720" w:hanging="360"/>
        <w:rPr>
          <w:rFonts w:ascii="Times New Roman" w:hAnsi="Times New Roman"/>
          <w:bCs/>
          <w:sz w:val="24"/>
          <w:szCs w:val="24"/>
          <w:u w:val="none"/>
        </w:rPr>
      </w:pPr>
      <w:r w:rsidRPr="00385E97">
        <w:rPr>
          <w:rFonts w:ascii="Times New Roman" w:hAnsi="Times New Roman"/>
          <w:bCs/>
          <w:sz w:val="24"/>
          <w:szCs w:val="24"/>
          <w:u w:val="none"/>
        </w:rPr>
        <w:t>a)</w:t>
      </w:r>
      <w:r w:rsidRPr="00385E97">
        <w:rPr>
          <w:u w:val="none"/>
        </w:rPr>
        <w:tab/>
      </w:r>
      <w:r w:rsidRPr="00385E97">
        <w:rPr>
          <w:rFonts w:ascii="Times New Roman" w:hAnsi="Times New Roman"/>
          <w:bCs/>
          <w:sz w:val="24"/>
          <w:szCs w:val="24"/>
          <w:u w:val="none"/>
        </w:rPr>
        <w:t>It-telf għandu jiġi rrapportat għall-inadempjenzi kollha fuq self garantit minn proprjetà immobbli li jseħħu matul il-perjodu ta’ rapportar u irrispettivament minn jekk l-irkupru jkunx tlesta. It-telf li għandu jiġi rrapportat mill-31 ta’ Diċembru għandu jirreferi għas-sena kalendarja kollha. Peress li jista’ jkun hemm dewmien twil bejn l-inadempjenza u r-rikonoxximent tat-telf (li jinkludi proċessi mhux lesti ta’ rkupru), l-istimi tat-telf għandhom jiġu rrapportati f’każijiet fejn l-irkupru ma jkunx tlesta fil-perjodu ta’ rapportar.</w:t>
      </w:r>
    </w:p>
    <w:p w14:paraId="43D8639D" w14:textId="4DBF6D57" w:rsidR="008D7ACC" w:rsidRPr="00385E97" w:rsidRDefault="001E7A23" w:rsidP="001E7A23">
      <w:pPr>
        <w:pStyle w:val="InstructionsText2"/>
        <w:numPr>
          <w:ilvl w:val="0"/>
          <w:numId w:val="0"/>
        </w:numPr>
        <w:tabs>
          <w:tab w:val="left" w:pos="720"/>
        </w:tabs>
        <w:ind w:left="720" w:hanging="360"/>
        <w:rPr>
          <w:rFonts w:ascii="Times New Roman" w:hAnsi="Times New Roman"/>
          <w:bCs/>
          <w:sz w:val="24"/>
          <w:szCs w:val="24"/>
          <w:u w:val="none"/>
        </w:rPr>
      </w:pPr>
      <w:r w:rsidRPr="00385E97">
        <w:rPr>
          <w:rFonts w:ascii="Times New Roman" w:hAnsi="Times New Roman"/>
          <w:bCs/>
          <w:sz w:val="24"/>
          <w:szCs w:val="24"/>
          <w:u w:val="none"/>
        </w:rPr>
        <w:t>b)</w:t>
      </w:r>
      <w:r w:rsidRPr="00385E97">
        <w:rPr>
          <w:u w:val="none"/>
        </w:rPr>
        <w:tab/>
      </w:r>
      <w:r w:rsidRPr="00385E97">
        <w:rPr>
          <w:rFonts w:ascii="Times New Roman" w:hAnsi="Times New Roman"/>
          <w:bCs/>
          <w:sz w:val="24"/>
          <w:szCs w:val="24"/>
          <w:u w:val="none"/>
        </w:rPr>
        <w:t>Għall-inadempjenzi kollha osservati fil-perjodu tar-rappurtar, hemm tliet xenarji: (i) self inadempjenti jista’ jiġi ristrutturat sabiex ma jibqax jitqies bħala inadempjenti (l-ebda telf osservat); (ii) ir-realizzazzjoni tal-kollateral kollu titlesta (irkupru komplut, telf attwali magħruf); jew (iii) irkupru mhux komplut (jintużaw stimi tat-telf). Ir-rapportar tat-telf għandu jinkludi biss telf li jirriżulta mix-xenarju (ii) realizzazzjoni tal-kollateral (telf osservat) u mix-xenarju (iii) irkupru mhux lest (stimi tat-telf).</w:t>
      </w:r>
    </w:p>
    <w:p w14:paraId="5F725F4A" w14:textId="7B7604AC" w:rsidR="008D7ACC" w:rsidRPr="00385E97" w:rsidRDefault="001E7A23" w:rsidP="001E7A23">
      <w:pPr>
        <w:pStyle w:val="InstructionsText2"/>
        <w:numPr>
          <w:ilvl w:val="0"/>
          <w:numId w:val="0"/>
        </w:numPr>
        <w:tabs>
          <w:tab w:val="left" w:pos="720"/>
        </w:tabs>
        <w:ind w:left="720" w:hanging="360"/>
        <w:rPr>
          <w:rFonts w:ascii="Times New Roman" w:hAnsi="Times New Roman"/>
          <w:bCs/>
          <w:sz w:val="24"/>
          <w:szCs w:val="24"/>
          <w:u w:val="none"/>
        </w:rPr>
      </w:pPr>
      <w:r w:rsidRPr="00385E97">
        <w:rPr>
          <w:rFonts w:ascii="Times New Roman" w:hAnsi="Times New Roman"/>
          <w:bCs/>
          <w:sz w:val="24"/>
          <w:szCs w:val="24"/>
          <w:u w:val="none"/>
        </w:rPr>
        <w:t>c)</w:t>
      </w:r>
      <w:r w:rsidRPr="00385E97">
        <w:rPr>
          <w:u w:val="none"/>
        </w:rPr>
        <w:tab/>
      </w:r>
      <w:r w:rsidRPr="00385E97">
        <w:rPr>
          <w:rFonts w:ascii="Times New Roman" w:hAnsi="Times New Roman"/>
          <w:bCs/>
          <w:sz w:val="24"/>
          <w:szCs w:val="24"/>
          <w:u w:val="none"/>
        </w:rPr>
        <w:t>Peress li għandu jiġi rrapportat biss it-telf għall-iskoperturi li saru inadempjenti matul il-perjodu ta’ rapportar, bidliet fit-telf tal-iskoperturi li jkunu saru inadempjenti matul perjodi ta’ rapportar preċedenti ma jiġux riflessi fid-data rrapportata, jiġifieri r-rikavat mir-realizzazzjoni tal-kollateral f’perjodu ta’ rapportar aktar tard jew kostijiet realizzati aktar baxxi minn dawk stmati preċedentement ma għandhomx jiġu rrapportati.</w:t>
      </w:r>
    </w:p>
    <w:p w14:paraId="41BE913E" w14:textId="3A0EA108" w:rsidR="000471B0" w:rsidRPr="00385E97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rFonts w:ascii="Times New Roman" w:hAnsi="Times New Roman" w:cs="Times New Roman"/>
          <w:sz w:val="24"/>
          <w:u w:val="none"/>
        </w:rPr>
      </w:pPr>
      <w:r>
        <w:rPr>
          <w:rFonts w:ascii="Times New Roman" w:hAnsi="Times New Roman"/>
          <w:sz w:val="24"/>
          <w:u w:val="none"/>
        </w:rPr>
        <w:lastRenderedPageBreak/>
        <w:t>14</w:t>
      </w:r>
      <w:r w:rsidRPr="00385E97">
        <w:rPr>
          <w:u w:val="none"/>
        </w:rPr>
        <w:tab/>
      </w:r>
      <w:r w:rsidRPr="00385E97">
        <w:rPr>
          <w:rFonts w:ascii="Times New Roman" w:hAnsi="Times New Roman"/>
          <w:sz w:val="24"/>
          <w:u w:val="none"/>
        </w:rPr>
        <w:t>Rwol tal-valwazzjoni tal-proprjetà: L-aħħar valwazzjoni tal-proprjetà qabel id-data tal-inadempjenza tal-iskopertura hija meħtieġa bħala referenza għar-rappurtar tal-parti tal-iskopertura garantita b’ipoteki fuq proprjetà immobbli. Wara l-inadempjenza, il-proprjetà tista' tiġi rivalwata. Dan il-valur il-ġdid ma għandux madankollu jkun relevanti għall-identifikazzjoni tal-parti tal-iskopertura li kienet oriġinarjament garantita b'mod sħiħ (u kompletament) mill-ipoteki fuq proprjetà immobbli. Madankollu, il-valur il-ġdid tal-proprjetà għandu jitqies fir-rappurtar tat-telf ekonomiku (tnaqqis fil-valur tal-proprjetà huwa parti mill-kostijiet ekonomiċi). Fi kliem ieħor, għandha tintuża l-aħħar valwazzjoni tal-proprjetà qabel id-data tal-inadempjenza biex jiġi ddeterminat liema parti tat-telf għandha tiġi rrapportata fil-kolonna 0010 (identifikazzjoni tal-valuri tal-iskopertura li hija garantita bis-sħiħ u kompletament) u l-valur tal-proprjetà rivalutat għall-ammont li jrid jiġi rrapportat (stima ta’ rkupru possibbli mill-kollateral) fil-kolonni 0010 u 0030.</w:t>
      </w:r>
    </w:p>
    <w:p w14:paraId="46D6DEED" w14:textId="77777777" w:rsidR="000471B0" w:rsidRPr="008A4E0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rFonts w:ascii="Times New Roman" w:hAnsi="Times New Roman" w:cs="Times New Roman"/>
          <w:sz w:val="24"/>
          <w:u w:val="none"/>
        </w:rPr>
      </w:pPr>
      <w:r>
        <w:rPr>
          <w:rFonts w:ascii="Times New Roman" w:hAnsi="Times New Roman"/>
          <w:sz w:val="24"/>
          <w:u w:val="none"/>
        </w:rPr>
        <w:t>15</w:t>
      </w:r>
      <w:r w:rsidRPr="00385E97">
        <w:rPr>
          <w:u w:val="none"/>
        </w:rPr>
        <w:tab/>
      </w:r>
      <w:r>
        <w:rPr>
          <w:rFonts w:ascii="Times New Roman" w:hAnsi="Times New Roman"/>
          <w:sz w:val="24"/>
          <w:u w:val="none"/>
        </w:rPr>
        <w:t>Trattament ta' bejgħ ta' self matul il-perjodu ta' rappurtar: L-istituzzjoni li jkollha l-iskopertura sa tmiem il-perjodu ta' rappurtar għandha tirrapporta</w:t>
      </w:r>
      <w:bookmarkStart w:id="2" w:name="_GoBack"/>
      <w:bookmarkEnd w:id="2"/>
      <w:r>
        <w:rPr>
          <w:rFonts w:ascii="Times New Roman" w:hAnsi="Times New Roman"/>
          <w:sz w:val="24"/>
          <w:u w:val="none"/>
        </w:rPr>
        <w:t xml:space="preserve"> t-telf, iżda biss jekk tkun ġiet identifikata inadempjenza għal dik l-iskopertura.</w:t>
      </w:r>
    </w:p>
    <w:p w14:paraId="3C32F70D" w14:textId="77777777" w:rsidR="00713F52" w:rsidRPr="008A4E00" w:rsidRDefault="001E7A23" w:rsidP="001E7A23">
      <w:pPr>
        <w:pStyle w:val="Instructionsberschrift2"/>
        <w:numPr>
          <w:ilvl w:val="0"/>
          <w:numId w:val="0"/>
        </w:numPr>
        <w:ind w:left="360" w:hanging="360"/>
        <w:rPr>
          <w:rFonts w:ascii="Times New Roman" w:hAnsi="Times New Roman" w:cs="Times New Roman"/>
          <w:sz w:val="24"/>
        </w:rPr>
      </w:pPr>
      <w:bookmarkStart w:id="3" w:name="_Toc310008820"/>
      <w:r>
        <w:rPr>
          <w:rFonts w:ascii="Times New Roman" w:hAnsi="Times New Roman"/>
          <w:sz w:val="24"/>
          <w:u w:val="none"/>
        </w:rPr>
        <w:t>5</w:t>
      </w:r>
      <w:r w:rsidRPr="00385E97">
        <w:rPr>
          <w:u w:val="none"/>
        </w:rPr>
        <w:tab/>
      </w:r>
      <w:r>
        <w:rPr>
          <w:rFonts w:ascii="Times New Roman" w:hAnsi="Times New Roman"/>
          <w:sz w:val="24"/>
        </w:rPr>
        <w:t>Struzzjonijiet dwar pożizzjonijiet speċifiċi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004"/>
      </w:tblGrid>
      <w:tr w:rsidR="00713F52" w:rsidRPr="00F4528F" w14:paraId="4C8BAF1E" w14:textId="77777777" w:rsidTr="00165232">
        <w:tc>
          <w:tcPr>
            <w:tcW w:w="8856" w:type="dxa"/>
            <w:gridSpan w:val="2"/>
            <w:shd w:val="clear" w:color="auto" w:fill="CCCCCC"/>
          </w:tcPr>
          <w:p w14:paraId="0A3C761B" w14:textId="77777777" w:rsidR="00713F52" w:rsidRPr="008A4E00" w:rsidRDefault="00713F52" w:rsidP="00A6020A">
            <w:pPr>
              <w:spacing w:beforeLines="60" w:before="144" w:afterLines="60" w:after="144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Kolonni</w:t>
            </w:r>
          </w:p>
        </w:tc>
      </w:tr>
      <w:tr w:rsidR="00713F52" w:rsidRPr="00F4528F" w14:paraId="65785922" w14:textId="77777777" w:rsidTr="00165232">
        <w:tc>
          <w:tcPr>
            <w:tcW w:w="852" w:type="dxa"/>
          </w:tcPr>
          <w:p w14:paraId="25C9EC6A" w14:textId="77777777" w:rsidR="00713F52" w:rsidRPr="008A4E00" w:rsidRDefault="00B33BBC" w:rsidP="00A6020A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8004" w:type="dxa"/>
          </w:tcPr>
          <w:p w14:paraId="4E7F622B" w14:textId="77777777" w:rsidR="000471B0" w:rsidRPr="008A4E00" w:rsidRDefault="00713F52" w:rsidP="00A6020A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Somma tat-telf li jkun ġej minn self sal-perċentwali ta' referenza</w:t>
            </w:r>
          </w:p>
          <w:p w14:paraId="07E5E64A" w14:textId="08167C78" w:rsidR="000471B0" w:rsidRPr="008A4E00" w:rsidRDefault="00B9443C" w:rsidP="00A6020A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Il-punti (a) u (d) tal-Artikolu 430a(1) tas-CRR rispettivament, </w:t>
            </w:r>
          </w:p>
          <w:p w14:paraId="19C0501E" w14:textId="61B1C329" w:rsidR="000471B0" w:rsidRPr="008A4E00" w:rsidRDefault="00713F52" w:rsidP="00A6020A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Il-valur tas-suq u l-valur tas-self ipotekarju skont il-punti (74) u (76) tal-Artikolu 4(1) tas-CRR</w:t>
            </w:r>
          </w:p>
          <w:p w14:paraId="01CE6153" w14:textId="77777777" w:rsidR="000471B0" w:rsidRPr="008A4E00" w:rsidRDefault="00D87924" w:rsidP="00C60BE1">
            <w:pPr>
              <w:spacing w:beforeLines="60" w:before="144" w:afterLines="60" w:after="144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Din il-kolonna tiġbor it-telf kollu li jkun ġej minn self kollateralizzat bi proprjetà residenzjali jew bi proprjetà immobbli kummerċjali sal-parti tal-iskopertura ttrattata bħala totalment u kompletament garantita skont l-Artikolu 124(1) tas-CRR.</w:t>
            </w:r>
          </w:p>
        </w:tc>
      </w:tr>
      <w:tr w:rsidR="00713F52" w:rsidRPr="00F4528F" w14:paraId="0AB8D4AD" w14:textId="77777777" w:rsidTr="00165232">
        <w:tc>
          <w:tcPr>
            <w:tcW w:w="852" w:type="dxa"/>
          </w:tcPr>
          <w:p w14:paraId="55005F18" w14:textId="77777777" w:rsidR="00713F52" w:rsidRPr="008A4E00" w:rsidRDefault="00B33BBC" w:rsidP="00A6020A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0020</w:t>
            </w:r>
          </w:p>
        </w:tc>
        <w:tc>
          <w:tcPr>
            <w:tcW w:w="8004" w:type="dxa"/>
          </w:tcPr>
          <w:p w14:paraId="0A4D0239" w14:textId="77777777" w:rsidR="000471B0" w:rsidRPr="008A4E00" w:rsidRDefault="00713F52" w:rsidP="00A6020A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minnu: proprjetà immobbli valwata bil-valur tas-self ipotekarju</w:t>
            </w:r>
          </w:p>
          <w:p w14:paraId="475B0AC4" w14:textId="77777777" w:rsidR="000471B0" w:rsidRPr="008A4E00" w:rsidRDefault="00713F52" w:rsidP="00A6020A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Rappurtar ta' dak it-telf, fejn il-valur tal-kollateral ikun ġie kkalkulat bħala l-valur tas-self ipotekarju.</w:t>
            </w:r>
          </w:p>
        </w:tc>
      </w:tr>
      <w:tr w:rsidR="00713F52" w:rsidRPr="00F4528F" w14:paraId="1CB24F02" w14:textId="77777777" w:rsidTr="00165232">
        <w:tc>
          <w:tcPr>
            <w:tcW w:w="852" w:type="dxa"/>
          </w:tcPr>
          <w:p w14:paraId="6FC3B1A8" w14:textId="77777777" w:rsidR="00713F52" w:rsidRPr="008A4E00" w:rsidRDefault="00B33BBC" w:rsidP="00A6020A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0030</w:t>
            </w:r>
          </w:p>
        </w:tc>
        <w:tc>
          <w:tcPr>
            <w:tcW w:w="8004" w:type="dxa"/>
          </w:tcPr>
          <w:p w14:paraId="41837ECE" w14:textId="77777777" w:rsidR="000471B0" w:rsidRPr="008A4E00" w:rsidRDefault="00713F52" w:rsidP="00A6020A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Somma tat-telf kumplessiv</w:t>
            </w:r>
          </w:p>
          <w:p w14:paraId="7CD90D4F" w14:textId="04D3C8EE" w:rsidR="000471B0" w:rsidRPr="008A4E00" w:rsidRDefault="00B9443C" w:rsidP="00A6020A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Il-punti (b) u (e) tal-Artikolu 430a(1) tas-CRR rispettivament; il-valur tas-suq u l-valur tas-self ipotekarju skont il-punti (74) u (76) tal-Artikolu 4(1) tas-CRR</w:t>
            </w:r>
          </w:p>
          <w:p w14:paraId="2DE09B4B" w14:textId="4BD0021D" w:rsidR="000471B0" w:rsidRPr="008A4E00" w:rsidRDefault="00713F52" w:rsidP="00C60BE1">
            <w:pPr>
              <w:spacing w:beforeLines="60" w:before="144" w:afterLines="60" w:after="144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Din il-kolonna tiġbor it-telf kollu li jkun ġej minn self kollateralizzat bi proprjetà residenzjali jew bi proprjetà immobbli kummerċjali sal-parti tal-iskopertura ttrattata bħala totalment garantita skont l-Artikolu 124(1) tas-CRR.</w:t>
            </w:r>
          </w:p>
        </w:tc>
      </w:tr>
      <w:tr w:rsidR="00713F52" w:rsidRPr="00F4528F" w14:paraId="394C42F4" w14:textId="77777777" w:rsidTr="00165232">
        <w:tc>
          <w:tcPr>
            <w:tcW w:w="852" w:type="dxa"/>
          </w:tcPr>
          <w:p w14:paraId="7F8DD37E" w14:textId="77777777" w:rsidR="00713F52" w:rsidRPr="008A4E00" w:rsidRDefault="00B33BBC" w:rsidP="00A6020A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0040</w:t>
            </w:r>
          </w:p>
        </w:tc>
        <w:tc>
          <w:tcPr>
            <w:tcW w:w="8004" w:type="dxa"/>
          </w:tcPr>
          <w:p w14:paraId="7EF78BD2" w14:textId="77777777" w:rsidR="000471B0" w:rsidRPr="008A4E00" w:rsidRDefault="00713F52" w:rsidP="00A6020A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minnu: proprjetà immobbli valwata bil-valur tas-self ipotekarju</w:t>
            </w:r>
          </w:p>
          <w:p w14:paraId="79BBEBA6" w14:textId="05EE0075" w:rsidR="000471B0" w:rsidRPr="008A4E00" w:rsidRDefault="0075401D" w:rsidP="00A6020A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L-istituzzjonijiet għandhom jirrappurtaw telf, meta l-valur tal-kollateral ikun ġie kkalkulat bħala l-valur tas-self ipotekarju.</w:t>
            </w:r>
          </w:p>
        </w:tc>
      </w:tr>
      <w:tr w:rsidR="00713F52" w:rsidRPr="00F4528F" w14:paraId="348F65B2" w14:textId="77777777" w:rsidTr="00165232">
        <w:tc>
          <w:tcPr>
            <w:tcW w:w="852" w:type="dxa"/>
          </w:tcPr>
          <w:p w14:paraId="3DB16A06" w14:textId="77777777" w:rsidR="00713F52" w:rsidRPr="008A4E00" w:rsidRDefault="00B33BBC" w:rsidP="00A6020A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0050</w:t>
            </w:r>
          </w:p>
        </w:tc>
        <w:tc>
          <w:tcPr>
            <w:tcW w:w="8004" w:type="dxa"/>
          </w:tcPr>
          <w:p w14:paraId="5A3D4AC9" w14:textId="77777777" w:rsidR="000471B0" w:rsidRPr="008A4E00" w:rsidRDefault="00713F52" w:rsidP="00A6020A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Total tal-iskoperturi</w:t>
            </w:r>
          </w:p>
          <w:p w14:paraId="7C6ADC5B" w14:textId="527CDEF2" w:rsidR="000471B0" w:rsidRPr="008A4E00" w:rsidRDefault="00B9443C" w:rsidP="00A6020A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Il-punti (c) u (f) tal-Artikolu 430a(1) tas-CRR</w:t>
            </w:r>
          </w:p>
          <w:p w14:paraId="2A947902" w14:textId="77777777" w:rsidR="000471B0" w:rsidRPr="008A4E00" w:rsidRDefault="00E66FEA" w:rsidP="00A6020A">
            <w:pPr>
              <w:spacing w:beforeLines="60" w:before="144" w:afterLines="60" w:after="144"/>
              <w:jc w:val="lef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>Il-valur li jrid jiġi rrapurtat huwa biss dik il-parti tal-valur skoperta li hija trattata bħala garantita bis-sħiħ bil-proprjetà immobbli, jiġifieri dik il-parti li hija trattata bħala mhux garantita mhijiex relevanti għar-rappurtar tat-telf.</w:t>
            </w:r>
          </w:p>
          <w:p w14:paraId="1CF31593" w14:textId="688454CE" w:rsidR="00A122F8" w:rsidRPr="008A4E00" w:rsidRDefault="00A122F8" w:rsidP="00980064">
            <w:pPr>
              <w:spacing w:beforeLines="60" w:before="144" w:afterLines="60" w:after="144"/>
              <w:jc w:val="lef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>Fil-każ ta’ inadempjenza, il-valur tal-iskopertura rapportat għandu jkun il-valur tal-iskopertura eżatt qabel l-inadempjenza.</w:t>
            </w:r>
          </w:p>
        </w:tc>
      </w:tr>
    </w:tbl>
    <w:p w14:paraId="7C3D2777" w14:textId="77777777" w:rsidR="00713F52" w:rsidRPr="008A4E00" w:rsidRDefault="00713F52" w:rsidP="00713F52">
      <w:pPr>
        <w:autoSpaceDE w:val="0"/>
        <w:autoSpaceDN w:val="0"/>
        <w:adjustRightInd w:val="0"/>
        <w:rPr>
          <w:rFonts w:ascii="Times New Roman" w:hAnsi="Times New Roman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004"/>
      </w:tblGrid>
      <w:tr w:rsidR="00713F52" w:rsidRPr="00F4528F" w14:paraId="5341D98E" w14:textId="77777777" w:rsidTr="00165232">
        <w:tc>
          <w:tcPr>
            <w:tcW w:w="8856" w:type="dxa"/>
            <w:gridSpan w:val="2"/>
            <w:shd w:val="clear" w:color="auto" w:fill="CCCCCC"/>
          </w:tcPr>
          <w:p w14:paraId="511FFD36" w14:textId="77777777" w:rsidR="00713F52" w:rsidRPr="008A4E00" w:rsidRDefault="00713F52" w:rsidP="00A6020A">
            <w:pPr>
              <w:spacing w:beforeLines="60" w:before="144" w:afterLines="60" w:after="144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Ringieli</w:t>
            </w:r>
          </w:p>
        </w:tc>
      </w:tr>
      <w:tr w:rsidR="00713F52" w:rsidRPr="00F4528F" w14:paraId="4992A2CA" w14:textId="77777777" w:rsidTr="00165232">
        <w:tc>
          <w:tcPr>
            <w:tcW w:w="852" w:type="dxa"/>
          </w:tcPr>
          <w:p w14:paraId="20440DBB" w14:textId="77777777" w:rsidR="00713F52" w:rsidRPr="008A4E00" w:rsidRDefault="00B33BBC" w:rsidP="00A6020A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8004" w:type="dxa"/>
          </w:tcPr>
          <w:p w14:paraId="6DCF7D0C" w14:textId="77777777" w:rsidR="000471B0" w:rsidRDefault="00F76469" w:rsidP="00F76469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Proprjetà residenzjali </w:t>
            </w:r>
          </w:p>
          <w:p w14:paraId="4BFD2574" w14:textId="77777777" w:rsidR="00835C71" w:rsidRPr="008A4E00" w:rsidRDefault="00835C71" w:rsidP="00F76469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Proprjetà residenzjali kif definit fil-punt (75) tal-Artikolu 4(1) tas-CRR</w:t>
            </w:r>
          </w:p>
        </w:tc>
      </w:tr>
      <w:tr w:rsidR="00713F52" w:rsidRPr="00F4528F" w14:paraId="738518EC" w14:textId="77777777" w:rsidTr="00165232">
        <w:tc>
          <w:tcPr>
            <w:tcW w:w="852" w:type="dxa"/>
          </w:tcPr>
          <w:p w14:paraId="197BFC72" w14:textId="77777777" w:rsidR="00713F52" w:rsidRPr="008A4E00" w:rsidRDefault="00B33BBC" w:rsidP="00A6020A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0020 </w:t>
            </w:r>
          </w:p>
        </w:tc>
        <w:tc>
          <w:tcPr>
            <w:tcW w:w="8004" w:type="dxa"/>
          </w:tcPr>
          <w:p w14:paraId="44906BD1" w14:textId="77777777" w:rsidR="000471B0" w:rsidRPr="008A4E00" w:rsidRDefault="00F76469" w:rsidP="00A6020A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Proprjetà immobbli kummerċjali </w:t>
            </w:r>
          </w:p>
        </w:tc>
      </w:tr>
      <w:bookmarkEnd w:id="0"/>
      <w:bookmarkEnd w:id="1"/>
      <w:bookmarkEnd w:id="3"/>
    </w:tbl>
    <w:p w14:paraId="541A1A6E" w14:textId="77777777" w:rsidR="00D92396" w:rsidRPr="008A4E00" w:rsidRDefault="00D92396" w:rsidP="00713F52">
      <w:pPr>
        <w:pStyle w:val="Instructionsberschrift2"/>
        <w:numPr>
          <w:ilvl w:val="0"/>
          <w:numId w:val="0"/>
        </w:numPr>
        <w:rPr>
          <w:rFonts w:ascii="Times New Roman" w:hAnsi="Times New Roman" w:cs="Times New Roman"/>
          <w:sz w:val="24"/>
        </w:rPr>
      </w:pPr>
    </w:p>
    <w:sectPr w:rsidR="00D92396" w:rsidRPr="008A4E00" w:rsidSect="00B51F42">
      <w:endnotePr>
        <w:numFmt w:val="decimal"/>
      </w:endnotePr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3A9929" w14:textId="77777777" w:rsidR="004B5E54" w:rsidRDefault="004B5E54" w:rsidP="00D946DB">
      <w:pPr>
        <w:spacing w:before="0" w:after="0"/>
      </w:pPr>
      <w:r>
        <w:separator/>
      </w:r>
    </w:p>
  </w:endnote>
  <w:endnote w:type="continuationSeparator" w:id="0">
    <w:p w14:paraId="088DC31F" w14:textId="77777777" w:rsidR="004B5E54" w:rsidRDefault="004B5E54" w:rsidP="00D946D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798FD0" w14:textId="77777777" w:rsidR="00422064" w:rsidRDefault="005D254B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F8ED0D7" w14:textId="77777777" w:rsidR="00422064" w:rsidRDefault="004220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1845FA" w14:textId="246AA6F6" w:rsidR="00422064" w:rsidRDefault="005D254B">
    <w:pPr>
      <w:pStyle w:val="Footer"/>
      <w:tabs>
        <w:tab w:val="left" w:pos="8640"/>
      </w:tabs>
      <w:ind w:right="6"/>
      <w:jc w:val="right"/>
    </w:pPr>
    <w:r>
      <w:rPr>
        <w:rStyle w:val="PageNumber"/>
        <w:rFonts w:cs="Verdana"/>
        <w:szCs w:val="20"/>
      </w:rPr>
      <w:fldChar w:fldCharType="begin"/>
    </w:r>
    <w:r>
      <w:rPr>
        <w:rStyle w:val="PageNumber"/>
        <w:rFonts w:cs="Verdana"/>
        <w:szCs w:val="20"/>
      </w:rPr>
      <w:instrText xml:space="preserve">PAGE  </w:instrText>
    </w:r>
    <w:r>
      <w:rPr>
        <w:rStyle w:val="PageNumber"/>
        <w:rFonts w:cs="Verdana"/>
        <w:szCs w:val="20"/>
      </w:rPr>
      <w:fldChar w:fldCharType="separate"/>
    </w:r>
    <w:r w:rsidR="00385E97">
      <w:rPr>
        <w:rStyle w:val="PageNumber"/>
        <w:rFonts w:cs="Verdana"/>
        <w:noProof/>
        <w:szCs w:val="20"/>
      </w:rPr>
      <w:t>5</w:t>
    </w:r>
    <w:r>
      <w:rPr>
        <w:rStyle w:val="PageNumber"/>
        <w:rFonts w:cs="Verdana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6567464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AC63BD4" w14:textId="7354A545" w:rsidR="00D452AA" w:rsidRDefault="00D452A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85E97">
          <w:rPr>
            <w:noProof/>
          </w:rPr>
          <w:t>1</w:t>
        </w:r>
        <w:r>
          <w:fldChar w:fldCharType="end"/>
        </w:r>
      </w:p>
    </w:sdtContent>
  </w:sdt>
  <w:p w14:paraId="61F2028A" w14:textId="77777777" w:rsidR="00A6020A" w:rsidRDefault="00A602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7291FB" w14:textId="77777777" w:rsidR="004B5E54" w:rsidRDefault="004B5E54" w:rsidP="00D946DB">
      <w:pPr>
        <w:spacing w:before="0" w:after="0"/>
      </w:pPr>
      <w:r>
        <w:separator/>
      </w:r>
    </w:p>
  </w:footnote>
  <w:footnote w:type="continuationSeparator" w:id="0">
    <w:p w14:paraId="5B2578DB" w14:textId="77777777" w:rsidR="004B5E54" w:rsidRDefault="004B5E54" w:rsidP="00D946D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E4EAA8" w14:textId="77777777" w:rsidR="00D25D7E" w:rsidRDefault="00D25D7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06862A" w14:textId="77777777" w:rsidR="00A6020A" w:rsidRDefault="00A6020A" w:rsidP="00E577B1">
    <w:pPr>
      <w:pStyle w:val="Header"/>
      <w:jc w:val="center"/>
    </w:pPr>
    <w:r>
      <w:t>MT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DAD72C" w14:textId="77777777" w:rsidR="00D25D7E" w:rsidRDefault="00D25D7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  <w:szCs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2" w15:restartNumberingAfterBreak="0">
    <w:nsid w:val="19B7337E"/>
    <w:multiLevelType w:val="hybridMultilevel"/>
    <w:tmpl w:val="65CCD6C0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2D82CB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3D860D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8088B2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1845B3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90A983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8D84DA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D5EB90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91472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8824E3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7D7F02"/>
    <w:multiLevelType w:val="multilevel"/>
    <w:tmpl w:val="0407001D"/>
    <w:numStyleLink w:val="Formatvorlage3"/>
  </w:abstractNum>
  <w:abstractNum w:abstractNumId="7" w15:restartNumberingAfterBreak="0">
    <w:nsid w:val="33057CB8"/>
    <w:multiLevelType w:val="hybridMultilevel"/>
    <w:tmpl w:val="EA70702C"/>
    <w:lvl w:ilvl="0" w:tplc="236EA62C">
      <w:start w:val="1"/>
      <w:numFmt w:val="decimal"/>
      <w:pStyle w:val="InstructionsText2"/>
      <w:lvlText w:val="%1."/>
      <w:lvlJc w:val="left"/>
      <w:pPr>
        <w:ind w:left="720" w:hanging="360"/>
      </w:pPr>
    </w:lvl>
    <w:lvl w:ilvl="1" w:tplc="04070003">
      <w:start w:val="1"/>
      <w:numFmt w:val="lowerLetter"/>
      <w:lvlText w:val="%2."/>
      <w:lvlJc w:val="left"/>
      <w:pPr>
        <w:ind w:left="1440" w:hanging="360"/>
      </w:pPr>
    </w:lvl>
    <w:lvl w:ilvl="2" w:tplc="04070005" w:tentative="1">
      <w:start w:val="1"/>
      <w:numFmt w:val="lowerRoman"/>
      <w:lvlText w:val="%3."/>
      <w:lvlJc w:val="right"/>
      <w:pPr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9BB79FB"/>
    <w:multiLevelType w:val="multilevel"/>
    <w:tmpl w:val="AB961BA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0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1" w15:restartNumberingAfterBreak="0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  <w:szCs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B95802"/>
    <w:multiLevelType w:val="multilevel"/>
    <w:tmpl w:val="0407001D"/>
    <w:styleLink w:val="Formatvorlage3"/>
    <w:lvl w:ilvl="0">
      <w:start w:val="1"/>
      <w:numFmt w:val="none"/>
      <w:pStyle w:val="Heading4"/>
      <w:lvlText w:val="%1"/>
      <w:lvlJc w:val="left"/>
      <w:pPr>
        <w:ind w:left="360" w:hanging="360"/>
      </w:pPr>
      <w:rPr>
        <w:rFonts w:ascii="Verdana" w:hAnsi="Verdana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</w:lvl>
    <w:lvl w:ilvl="2" w:tplc="04090005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32"/>
        <w:szCs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</w:lvl>
    <w:lvl w:ilvl="3" w:tplc="21C6EF3C" w:tentative="1">
      <w:start w:val="1"/>
      <w:numFmt w:val="decimal"/>
      <w:lvlText w:val="%4."/>
      <w:lvlJc w:val="left"/>
      <w:pPr>
        <w:ind w:left="2880" w:hanging="360"/>
      </w:p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</w:lvl>
    <w:lvl w:ilvl="6" w:tplc="84CCF45A" w:tentative="1">
      <w:start w:val="1"/>
      <w:numFmt w:val="decimal"/>
      <w:lvlText w:val="%7."/>
      <w:lvlJc w:val="left"/>
      <w:pPr>
        <w:ind w:left="5040" w:hanging="360"/>
      </w:p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8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9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20" w15:restartNumberingAfterBreak="0">
    <w:nsid w:val="6C1A6AB9"/>
    <w:multiLevelType w:val="multilevel"/>
    <w:tmpl w:val="B4A6BEF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1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2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  <w:szCs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5"/>
  </w:num>
  <w:num w:numId="3">
    <w:abstractNumId w:val="22"/>
  </w:num>
  <w:num w:numId="4">
    <w:abstractNumId w:val="11"/>
  </w:num>
  <w:num w:numId="5">
    <w:abstractNumId w:val="18"/>
  </w:num>
  <w:num w:numId="6">
    <w:abstractNumId w:val="10"/>
  </w:num>
  <w:num w:numId="7">
    <w:abstractNumId w:val="21"/>
  </w:num>
  <w:num w:numId="8">
    <w:abstractNumId w:val="3"/>
  </w:num>
  <w:num w:numId="9">
    <w:abstractNumId w:val="16"/>
  </w:num>
  <w:num w:numId="10">
    <w:abstractNumId w:val="8"/>
  </w:num>
  <w:num w:numId="11">
    <w:abstractNumId w:val="13"/>
  </w:num>
  <w:num w:numId="12">
    <w:abstractNumId w:val="5"/>
  </w:num>
  <w:num w:numId="13">
    <w:abstractNumId w:val="17"/>
  </w:num>
  <w:num w:numId="14">
    <w:abstractNumId w:val="14"/>
  </w:num>
  <w:num w:numId="15">
    <w:abstractNumId w:val="20"/>
  </w:num>
  <w:num w:numId="16">
    <w:abstractNumId w:val="7"/>
  </w:num>
  <w:num w:numId="17">
    <w:abstractNumId w:val="12"/>
  </w:num>
  <w:num w:numId="18">
    <w:abstractNumId w:val="6"/>
  </w:num>
  <w:num w:numId="19">
    <w:abstractNumId w:val="19"/>
  </w:num>
  <w:num w:numId="20">
    <w:abstractNumId w:val="1"/>
  </w:num>
  <w:num w:numId="21">
    <w:abstractNumId w:val="4"/>
  </w:num>
  <w:num w:numId="22">
    <w:abstractNumId w:val="2"/>
  </w:num>
  <w:num w:numId="23">
    <w:abstractNumId w:val="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autoHyphenation/>
  <w:hyphenationZone w:val="17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884FEB"/>
    <w:rsid w:val="000020E5"/>
    <w:rsid w:val="00004FE8"/>
    <w:rsid w:val="00005765"/>
    <w:rsid w:val="00005FFC"/>
    <w:rsid w:val="000078BB"/>
    <w:rsid w:val="00007D0D"/>
    <w:rsid w:val="00011BD0"/>
    <w:rsid w:val="00013EF3"/>
    <w:rsid w:val="00014890"/>
    <w:rsid w:val="00020A6B"/>
    <w:rsid w:val="000232E2"/>
    <w:rsid w:val="000243CE"/>
    <w:rsid w:val="0002657F"/>
    <w:rsid w:val="000326C1"/>
    <w:rsid w:val="00037093"/>
    <w:rsid w:val="000471B0"/>
    <w:rsid w:val="0005400A"/>
    <w:rsid w:val="0005609F"/>
    <w:rsid w:val="00057362"/>
    <w:rsid w:val="00061E48"/>
    <w:rsid w:val="00063085"/>
    <w:rsid w:val="00072201"/>
    <w:rsid w:val="00076091"/>
    <w:rsid w:val="00076880"/>
    <w:rsid w:val="000828C6"/>
    <w:rsid w:val="000858A9"/>
    <w:rsid w:val="00097D02"/>
    <w:rsid w:val="000A1640"/>
    <w:rsid w:val="000B0613"/>
    <w:rsid w:val="000B0EBE"/>
    <w:rsid w:val="000C03AE"/>
    <w:rsid w:val="000C4999"/>
    <w:rsid w:val="000D220D"/>
    <w:rsid w:val="000E13C0"/>
    <w:rsid w:val="000E1572"/>
    <w:rsid w:val="000E20F0"/>
    <w:rsid w:val="000E29C9"/>
    <w:rsid w:val="000E7BA8"/>
    <w:rsid w:val="000F2F09"/>
    <w:rsid w:val="000F4183"/>
    <w:rsid w:val="000F4702"/>
    <w:rsid w:val="000F6A80"/>
    <w:rsid w:val="000F6B25"/>
    <w:rsid w:val="00102A42"/>
    <w:rsid w:val="0012049B"/>
    <w:rsid w:val="00124B85"/>
    <w:rsid w:val="001273B5"/>
    <w:rsid w:val="00133AC1"/>
    <w:rsid w:val="00136316"/>
    <w:rsid w:val="001402DB"/>
    <w:rsid w:val="00141BC0"/>
    <w:rsid w:val="001432EE"/>
    <w:rsid w:val="00153D11"/>
    <w:rsid w:val="001570C4"/>
    <w:rsid w:val="00163DBA"/>
    <w:rsid w:val="00165232"/>
    <w:rsid w:val="001721BD"/>
    <w:rsid w:val="00175742"/>
    <w:rsid w:val="00175957"/>
    <w:rsid w:val="00183B7A"/>
    <w:rsid w:val="00184E8A"/>
    <w:rsid w:val="001854F6"/>
    <w:rsid w:val="00185877"/>
    <w:rsid w:val="001919E9"/>
    <w:rsid w:val="001A44B3"/>
    <w:rsid w:val="001A45DE"/>
    <w:rsid w:val="001B416C"/>
    <w:rsid w:val="001B4EA5"/>
    <w:rsid w:val="001C05DD"/>
    <w:rsid w:val="001C1392"/>
    <w:rsid w:val="001E01BA"/>
    <w:rsid w:val="001E0746"/>
    <w:rsid w:val="001E0A00"/>
    <w:rsid w:val="001E1770"/>
    <w:rsid w:val="001E5A75"/>
    <w:rsid w:val="001E6B9D"/>
    <w:rsid w:val="001E7A23"/>
    <w:rsid w:val="001F2920"/>
    <w:rsid w:val="001F5AC3"/>
    <w:rsid w:val="0021389C"/>
    <w:rsid w:val="00213DC3"/>
    <w:rsid w:val="0021767A"/>
    <w:rsid w:val="002201EA"/>
    <w:rsid w:val="00221103"/>
    <w:rsid w:val="00221BC8"/>
    <w:rsid w:val="00222AC6"/>
    <w:rsid w:val="00225D42"/>
    <w:rsid w:val="0023488F"/>
    <w:rsid w:val="002357EA"/>
    <w:rsid w:val="00245325"/>
    <w:rsid w:val="00250176"/>
    <w:rsid w:val="002506A3"/>
    <w:rsid w:val="00253022"/>
    <w:rsid w:val="00254DF6"/>
    <w:rsid w:val="00262C1B"/>
    <w:rsid w:val="002664C7"/>
    <w:rsid w:val="00271C8B"/>
    <w:rsid w:val="002779CE"/>
    <w:rsid w:val="00281D57"/>
    <w:rsid w:val="00285E2F"/>
    <w:rsid w:val="00291779"/>
    <w:rsid w:val="002920FF"/>
    <w:rsid w:val="002A04D3"/>
    <w:rsid w:val="002A076F"/>
    <w:rsid w:val="002A7FF5"/>
    <w:rsid w:val="002B264F"/>
    <w:rsid w:val="002C41F1"/>
    <w:rsid w:val="002C6263"/>
    <w:rsid w:val="002D4E10"/>
    <w:rsid w:val="002D6B9E"/>
    <w:rsid w:val="002E053A"/>
    <w:rsid w:val="002E2061"/>
    <w:rsid w:val="002E3720"/>
    <w:rsid w:val="002E4EB7"/>
    <w:rsid w:val="002E587F"/>
    <w:rsid w:val="002F170E"/>
    <w:rsid w:val="00300224"/>
    <w:rsid w:val="00302E9C"/>
    <w:rsid w:val="00306AD1"/>
    <w:rsid w:val="00306F71"/>
    <w:rsid w:val="00310F05"/>
    <w:rsid w:val="00311B2D"/>
    <w:rsid w:val="003137B9"/>
    <w:rsid w:val="00323F44"/>
    <w:rsid w:val="00325A59"/>
    <w:rsid w:val="003261B0"/>
    <w:rsid w:val="00331FE6"/>
    <w:rsid w:val="00333A44"/>
    <w:rsid w:val="00340064"/>
    <w:rsid w:val="00345E53"/>
    <w:rsid w:val="00347FF9"/>
    <w:rsid w:val="00357F63"/>
    <w:rsid w:val="003616A1"/>
    <w:rsid w:val="00363FCE"/>
    <w:rsid w:val="00371593"/>
    <w:rsid w:val="00373A71"/>
    <w:rsid w:val="00385E97"/>
    <w:rsid w:val="00387E40"/>
    <w:rsid w:val="00390DDA"/>
    <w:rsid w:val="00393539"/>
    <w:rsid w:val="003A0C05"/>
    <w:rsid w:val="003A200A"/>
    <w:rsid w:val="003A3C8E"/>
    <w:rsid w:val="003A449C"/>
    <w:rsid w:val="003B3DBB"/>
    <w:rsid w:val="003C2566"/>
    <w:rsid w:val="003C60B9"/>
    <w:rsid w:val="003D108A"/>
    <w:rsid w:val="003D10E9"/>
    <w:rsid w:val="003D431C"/>
    <w:rsid w:val="003D56DE"/>
    <w:rsid w:val="003E0595"/>
    <w:rsid w:val="003E2A3B"/>
    <w:rsid w:val="003F15BB"/>
    <w:rsid w:val="003F4BA1"/>
    <w:rsid w:val="00401111"/>
    <w:rsid w:val="00405B22"/>
    <w:rsid w:val="00406A75"/>
    <w:rsid w:val="00412D44"/>
    <w:rsid w:val="00415627"/>
    <w:rsid w:val="00415A1B"/>
    <w:rsid w:val="00417752"/>
    <w:rsid w:val="00422064"/>
    <w:rsid w:val="0043001B"/>
    <w:rsid w:val="004345C2"/>
    <w:rsid w:val="00435F58"/>
    <w:rsid w:val="004377DA"/>
    <w:rsid w:val="004377E2"/>
    <w:rsid w:val="00443003"/>
    <w:rsid w:val="00445E06"/>
    <w:rsid w:val="00446C32"/>
    <w:rsid w:val="00452FEF"/>
    <w:rsid w:val="0045477F"/>
    <w:rsid w:val="00455364"/>
    <w:rsid w:val="0046092C"/>
    <w:rsid w:val="00461A5A"/>
    <w:rsid w:val="0047503C"/>
    <w:rsid w:val="0048116C"/>
    <w:rsid w:val="00484DDA"/>
    <w:rsid w:val="004901BE"/>
    <w:rsid w:val="004965AF"/>
    <w:rsid w:val="00496F5D"/>
    <w:rsid w:val="004A23BC"/>
    <w:rsid w:val="004A4CEC"/>
    <w:rsid w:val="004A5880"/>
    <w:rsid w:val="004A6C52"/>
    <w:rsid w:val="004B18DC"/>
    <w:rsid w:val="004B2302"/>
    <w:rsid w:val="004B2A17"/>
    <w:rsid w:val="004B3DB3"/>
    <w:rsid w:val="004B5E54"/>
    <w:rsid w:val="004E04BF"/>
    <w:rsid w:val="00502390"/>
    <w:rsid w:val="00502FC6"/>
    <w:rsid w:val="00503445"/>
    <w:rsid w:val="0050399F"/>
    <w:rsid w:val="005067A1"/>
    <w:rsid w:val="005135D6"/>
    <w:rsid w:val="00530FC7"/>
    <w:rsid w:val="005324B7"/>
    <w:rsid w:val="0053327A"/>
    <w:rsid w:val="00533D6A"/>
    <w:rsid w:val="00536020"/>
    <w:rsid w:val="00541F3E"/>
    <w:rsid w:val="005429A0"/>
    <w:rsid w:val="00543CDC"/>
    <w:rsid w:val="005511AD"/>
    <w:rsid w:val="00552E3E"/>
    <w:rsid w:val="0055791B"/>
    <w:rsid w:val="005616B4"/>
    <w:rsid w:val="00563313"/>
    <w:rsid w:val="00563728"/>
    <w:rsid w:val="00564A89"/>
    <w:rsid w:val="00565031"/>
    <w:rsid w:val="0057435E"/>
    <w:rsid w:val="00585466"/>
    <w:rsid w:val="005911AC"/>
    <w:rsid w:val="00593E1F"/>
    <w:rsid w:val="005A18FB"/>
    <w:rsid w:val="005A2363"/>
    <w:rsid w:val="005A6305"/>
    <w:rsid w:val="005A79D0"/>
    <w:rsid w:val="005B02DE"/>
    <w:rsid w:val="005B0C8D"/>
    <w:rsid w:val="005B13A0"/>
    <w:rsid w:val="005B1BC6"/>
    <w:rsid w:val="005B1CE2"/>
    <w:rsid w:val="005B6F8B"/>
    <w:rsid w:val="005C1BC9"/>
    <w:rsid w:val="005C287F"/>
    <w:rsid w:val="005C453E"/>
    <w:rsid w:val="005C7A91"/>
    <w:rsid w:val="005D254B"/>
    <w:rsid w:val="005F5B6B"/>
    <w:rsid w:val="005F6FDF"/>
    <w:rsid w:val="00601450"/>
    <w:rsid w:val="006108B8"/>
    <w:rsid w:val="00611073"/>
    <w:rsid w:val="006128D7"/>
    <w:rsid w:val="006145C7"/>
    <w:rsid w:val="0061482E"/>
    <w:rsid w:val="0061552A"/>
    <w:rsid w:val="00616264"/>
    <w:rsid w:val="00616690"/>
    <w:rsid w:val="006167E0"/>
    <w:rsid w:val="00616E90"/>
    <w:rsid w:val="006177FE"/>
    <w:rsid w:val="00627143"/>
    <w:rsid w:val="006317A9"/>
    <w:rsid w:val="00643011"/>
    <w:rsid w:val="00646CBA"/>
    <w:rsid w:val="00650DB8"/>
    <w:rsid w:val="00651C18"/>
    <w:rsid w:val="00652DF7"/>
    <w:rsid w:val="00652F11"/>
    <w:rsid w:val="0066173C"/>
    <w:rsid w:val="006746DB"/>
    <w:rsid w:val="006771CE"/>
    <w:rsid w:val="006778A2"/>
    <w:rsid w:val="006916DC"/>
    <w:rsid w:val="00696F12"/>
    <w:rsid w:val="006A01F5"/>
    <w:rsid w:val="006A5CCF"/>
    <w:rsid w:val="006B19A0"/>
    <w:rsid w:val="006B2A31"/>
    <w:rsid w:val="006B55D6"/>
    <w:rsid w:val="006B5BA8"/>
    <w:rsid w:val="006B7228"/>
    <w:rsid w:val="006C0915"/>
    <w:rsid w:val="006C11BB"/>
    <w:rsid w:val="006C22E7"/>
    <w:rsid w:val="006C3FF9"/>
    <w:rsid w:val="006C4174"/>
    <w:rsid w:val="006C45C6"/>
    <w:rsid w:val="006D49F3"/>
    <w:rsid w:val="006E52E7"/>
    <w:rsid w:val="006F11C3"/>
    <w:rsid w:val="00704711"/>
    <w:rsid w:val="007111EB"/>
    <w:rsid w:val="00711F3A"/>
    <w:rsid w:val="00712B6C"/>
    <w:rsid w:val="00713F52"/>
    <w:rsid w:val="0072061E"/>
    <w:rsid w:val="00721A22"/>
    <w:rsid w:val="00721CEA"/>
    <w:rsid w:val="007247ED"/>
    <w:rsid w:val="007260B2"/>
    <w:rsid w:val="0073581C"/>
    <w:rsid w:val="00736AD5"/>
    <w:rsid w:val="00736D27"/>
    <w:rsid w:val="007420C6"/>
    <w:rsid w:val="007434D0"/>
    <w:rsid w:val="007503D4"/>
    <w:rsid w:val="0075401D"/>
    <w:rsid w:val="0075517F"/>
    <w:rsid w:val="0076257F"/>
    <w:rsid w:val="00763A4B"/>
    <w:rsid w:val="00764E61"/>
    <w:rsid w:val="00766432"/>
    <w:rsid w:val="0076755A"/>
    <w:rsid w:val="00770527"/>
    <w:rsid w:val="0078015D"/>
    <w:rsid w:val="00781160"/>
    <w:rsid w:val="007827A3"/>
    <w:rsid w:val="00785E60"/>
    <w:rsid w:val="007864CA"/>
    <w:rsid w:val="00787CDE"/>
    <w:rsid w:val="007A1D61"/>
    <w:rsid w:val="007B0068"/>
    <w:rsid w:val="007B0AC3"/>
    <w:rsid w:val="007B5523"/>
    <w:rsid w:val="007C4C33"/>
    <w:rsid w:val="007D2AEF"/>
    <w:rsid w:val="007D7518"/>
    <w:rsid w:val="007E18BB"/>
    <w:rsid w:val="007E33D4"/>
    <w:rsid w:val="007E475F"/>
    <w:rsid w:val="007E4FF6"/>
    <w:rsid w:val="007F0442"/>
    <w:rsid w:val="007F6890"/>
    <w:rsid w:val="007F7A60"/>
    <w:rsid w:val="008024B2"/>
    <w:rsid w:val="00815352"/>
    <w:rsid w:val="00816B32"/>
    <w:rsid w:val="00820E23"/>
    <w:rsid w:val="0083444D"/>
    <w:rsid w:val="00835434"/>
    <w:rsid w:val="00835C71"/>
    <w:rsid w:val="00840FC0"/>
    <w:rsid w:val="008420D9"/>
    <w:rsid w:val="008427C5"/>
    <w:rsid w:val="00845545"/>
    <w:rsid w:val="00856854"/>
    <w:rsid w:val="00861241"/>
    <w:rsid w:val="00862FC2"/>
    <w:rsid w:val="0087489F"/>
    <w:rsid w:val="00875044"/>
    <w:rsid w:val="008774F3"/>
    <w:rsid w:val="008815DE"/>
    <w:rsid w:val="0088172D"/>
    <w:rsid w:val="00884FEB"/>
    <w:rsid w:val="0088630E"/>
    <w:rsid w:val="00895A26"/>
    <w:rsid w:val="008A4E00"/>
    <w:rsid w:val="008A7A5D"/>
    <w:rsid w:val="008B2F5E"/>
    <w:rsid w:val="008B6066"/>
    <w:rsid w:val="008B622E"/>
    <w:rsid w:val="008B7267"/>
    <w:rsid w:val="008C122C"/>
    <w:rsid w:val="008C6E0B"/>
    <w:rsid w:val="008D2210"/>
    <w:rsid w:val="008D72DD"/>
    <w:rsid w:val="008D7ACC"/>
    <w:rsid w:val="008E0E86"/>
    <w:rsid w:val="008E0F08"/>
    <w:rsid w:val="008E3CA9"/>
    <w:rsid w:val="008E47D2"/>
    <w:rsid w:val="008F1D51"/>
    <w:rsid w:val="00900C1D"/>
    <w:rsid w:val="00906126"/>
    <w:rsid w:val="00920D63"/>
    <w:rsid w:val="00924EEF"/>
    <w:rsid w:val="00942368"/>
    <w:rsid w:val="00943222"/>
    <w:rsid w:val="00950950"/>
    <w:rsid w:val="00955F25"/>
    <w:rsid w:val="00965272"/>
    <w:rsid w:val="00971A2C"/>
    <w:rsid w:val="00980064"/>
    <w:rsid w:val="0098245F"/>
    <w:rsid w:val="00985397"/>
    <w:rsid w:val="0098778D"/>
    <w:rsid w:val="00991C37"/>
    <w:rsid w:val="0099694B"/>
    <w:rsid w:val="009A1317"/>
    <w:rsid w:val="009A2E43"/>
    <w:rsid w:val="009A4B3E"/>
    <w:rsid w:val="009A6E08"/>
    <w:rsid w:val="009B389F"/>
    <w:rsid w:val="009B5A09"/>
    <w:rsid w:val="009C001E"/>
    <w:rsid w:val="009C2C58"/>
    <w:rsid w:val="009C3801"/>
    <w:rsid w:val="009C4291"/>
    <w:rsid w:val="009C7D6A"/>
    <w:rsid w:val="009D3244"/>
    <w:rsid w:val="009F0F81"/>
    <w:rsid w:val="009F3AD0"/>
    <w:rsid w:val="009F4E0B"/>
    <w:rsid w:val="00A01C72"/>
    <w:rsid w:val="00A02850"/>
    <w:rsid w:val="00A03C89"/>
    <w:rsid w:val="00A03DC9"/>
    <w:rsid w:val="00A047BA"/>
    <w:rsid w:val="00A0483F"/>
    <w:rsid w:val="00A1207F"/>
    <w:rsid w:val="00A122F8"/>
    <w:rsid w:val="00A136CD"/>
    <w:rsid w:val="00A24751"/>
    <w:rsid w:val="00A320B1"/>
    <w:rsid w:val="00A35584"/>
    <w:rsid w:val="00A4309F"/>
    <w:rsid w:val="00A6020A"/>
    <w:rsid w:val="00A64421"/>
    <w:rsid w:val="00A64C0C"/>
    <w:rsid w:val="00A72DF3"/>
    <w:rsid w:val="00A801A9"/>
    <w:rsid w:val="00A80A02"/>
    <w:rsid w:val="00A85CE0"/>
    <w:rsid w:val="00A90BDF"/>
    <w:rsid w:val="00AA38AA"/>
    <w:rsid w:val="00AB0383"/>
    <w:rsid w:val="00AB2F46"/>
    <w:rsid w:val="00AB4E51"/>
    <w:rsid w:val="00AC13D0"/>
    <w:rsid w:val="00AC14E2"/>
    <w:rsid w:val="00AC5975"/>
    <w:rsid w:val="00AC5F45"/>
    <w:rsid w:val="00AD061B"/>
    <w:rsid w:val="00AD3F2E"/>
    <w:rsid w:val="00AD4571"/>
    <w:rsid w:val="00AE1CD7"/>
    <w:rsid w:val="00AF13EE"/>
    <w:rsid w:val="00AF3AC6"/>
    <w:rsid w:val="00AF51F7"/>
    <w:rsid w:val="00AF62BC"/>
    <w:rsid w:val="00AF672F"/>
    <w:rsid w:val="00B00AEB"/>
    <w:rsid w:val="00B01163"/>
    <w:rsid w:val="00B01830"/>
    <w:rsid w:val="00B057CA"/>
    <w:rsid w:val="00B12EA6"/>
    <w:rsid w:val="00B15280"/>
    <w:rsid w:val="00B17100"/>
    <w:rsid w:val="00B31A22"/>
    <w:rsid w:val="00B33BBC"/>
    <w:rsid w:val="00B36BA6"/>
    <w:rsid w:val="00B439B1"/>
    <w:rsid w:val="00B5171B"/>
    <w:rsid w:val="00B51AB6"/>
    <w:rsid w:val="00B51F42"/>
    <w:rsid w:val="00B53022"/>
    <w:rsid w:val="00B62EC8"/>
    <w:rsid w:val="00B822A4"/>
    <w:rsid w:val="00B9443C"/>
    <w:rsid w:val="00B97547"/>
    <w:rsid w:val="00BA6E03"/>
    <w:rsid w:val="00BB50BB"/>
    <w:rsid w:val="00BC068F"/>
    <w:rsid w:val="00BD0C03"/>
    <w:rsid w:val="00BE1311"/>
    <w:rsid w:val="00BE16D7"/>
    <w:rsid w:val="00BE1EE0"/>
    <w:rsid w:val="00BE358B"/>
    <w:rsid w:val="00BF34CE"/>
    <w:rsid w:val="00C029A7"/>
    <w:rsid w:val="00C029BC"/>
    <w:rsid w:val="00C04D37"/>
    <w:rsid w:val="00C06D30"/>
    <w:rsid w:val="00C074C4"/>
    <w:rsid w:val="00C12FEB"/>
    <w:rsid w:val="00C14552"/>
    <w:rsid w:val="00C25670"/>
    <w:rsid w:val="00C2636B"/>
    <w:rsid w:val="00C2758E"/>
    <w:rsid w:val="00C277FB"/>
    <w:rsid w:val="00C3194E"/>
    <w:rsid w:val="00C356C8"/>
    <w:rsid w:val="00C367B4"/>
    <w:rsid w:val="00C36B2D"/>
    <w:rsid w:val="00C40D60"/>
    <w:rsid w:val="00C43A7D"/>
    <w:rsid w:val="00C46DB1"/>
    <w:rsid w:val="00C47BD3"/>
    <w:rsid w:val="00C54763"/>
    <w:rsid w:val="00C563A1"/>
    <w:rsid w:val="00C60BE1"/>
    <w:rsid w:val="00C62E09"/>
    <w:rsid w:val="00C635CF"/>
    <w:rsid w:val="00C66CDE"/>
    <w:rsid w:val="00C707EE"/>
    <w:rsid w:val="00C7499D"/>
    <w:rsid w:val="00C84817"/>
    <w:rsid w:val="00C84BAF"/>
    <w:rsid w:val="00C87CEE"/>
    <w:rsid w:val="00C941FF"/>
    <w:rsid w:val="00C960CE"/>
    <w:rsid w:val="00C973FB"/>
    <w:rsid w:val="00CB484B"/>
    <w:rsid w:val="00CB70A8"/>
    <w:rsid w:val="00CC6811"/>
    <w:rsid w:val="00CD7ED8"/>
    <w:rsid w:val="00CE5ACF"/>
    <w:rsid w:val="00CF25FB"/>
    <w:rsid w:val="00D02770"/>
    <w:rsid w:val="00D02EE5"/>
    <w:rsid w:val="00D054C0"/>
    <w:rsid w:val="00D06F70"/>
    <w:rsid w:val="00D14A32"/>
    <w:rsid w:val="00D2018B"/>
    <w:rsid w:val="00D20C67"/>
    <w:rsid w:val="00D2506C"/>
    <w:rsid w:val="00D25D7E"/>
    <w:rsid w:val="00D27CDE"/>
    <w:rsid w:val="00D27F99"/>
    <w:rsid w:val="00D30BE6"/>
    <w:rsid w:val="00D31C7A"/>
    <w:rsid w:val="00D35C30"/>
    <w:rsid w:val="00D36501"/>
    <w:rsid w:val="00D452AA"/>
    <w:rsid w:val="00D52FEA"/>
    <w:rsid w:val="00D56AF5"/>
    <w:rsid w:val="00D60795"/>
    <w:rsid w:val="00D60F96"/>
    <w:rsid w:val="00D6494A"/>
    <w:rsid w:val="00D64B66"/>
    <w:rsid w:val="00D70C93"/>
    <w:rsid w:val="00D8369E"/>
    <w:rsid w:val="00D84EB7"/>
    <w:rsid w:val="00D87924"/>
    <w:rsid w:val="00D87BAB"/>
    <w:rsid w:val="00D92396"/>
    <w:rsid w:val="00D938B7"/>
    <w:rsid w:val="00D946DB"/>
    <w:rsid w:val="00DA3B36"/>
    <w:rsid w:val="00DA77E1"/>
    <w:rsid w:val="00DB0F07"/>
    <w:rsid w:val="00DC2D05"/>
    <w:rsid w:val="00DC40DA"/>
    <w:rsid w:val="00DC5E71"/>
    <w:rsid w:val="00DD2656"/>
    <w:rsid w:val="00DD5371"/>
    <w:rsid w:val="00DD72AA"/>
    <w:rsid w:val="00DE0962"/>
    <w:rsid w:val="00DE2DDE"/>
    <w:rsid w:val="00DE4EF2"/>
    <w:rsid w:val="00E00D48"/>
    <w:rsid w:val="00E019D7"/>
    <w:rsid w:val="00E02641"/>
    <w:rsid w:val="00E048CD"/>
    <w:rsid w:val="00E052A9"/>
    <w:rsid w:val="00E07C8E"/>
    <w:rsid w:val="00E11F7B"/>
    <w:rsid w:val="00E133A7"/>
    <w:rsid w:val="00E1378D"/>
    <w:rsid w:val="00E143FD"/>
    <w:rsid w:val="00E1696D"/>
    <w:rsid w:val="00E1750A"/>
    <w:rsid w:val="00E17F31"/>
    <w:rsid w:val="00E27969"/>
    <w:rsid w:val="00E32DA2"/>
    <w:rsid w:val="00E33161"/>
    <w:rsid w:val="00E41A58"/>
    <w:rsid w:val="00E46936"/>
    <w:rsid w:val="00E47CCD"/>
    <w:rsid w:val="00E54B05"/>
    <w:rsid w:val="00E577B1"/>
    <w:rsid w:val="00E66FEA"/>
    <w:rsid w:val="00E75993"/>
    <w:rsid w:val="00E804CC"/>
    <w:rsid w:val="00E82ECC"/>
    <w:rsid w:val="00EA3FEF"/>
    <w:rsid w:val="00EA419C"/>
    <w:rsid w:val="00EB154B"/>
    <w:rsid w:val="00EB4529"/>
    <w:rsid w:val="00EB5804"/>
    <w:rsid w:val="00EB6F18"/>
    <w:rsid w:val="00EC35BA"/>
    <w:rsid w:val="00EC5046"/>
    <w:rsid w:val="00ED1CE1"/>
    <w:rsid w:val="00ED55F7"/>
    <w:rsid w:val="00ED74D4"/>
    <w:rsid w:val="00ED7C8E"/>
    <w:rsid w:val="00EE2205"/>
    <w:rsid w:val="00EF0DA4"/>
    <w:rsid w:val="00EF68B1"/>
    <w:rsid w:val="00F015E6"/>
    <w:rsid w:val="00F0322C"/>
    <w:rsid w:val="00F12EA3"/>
    <w:rsid w:val="00F1455C"/>
    <w:rsid w:val="00F16ACE"/>
    <w:rsid w:val="00F30076"/>
    <w:rsid w:val="00F325B9"/>
    <w:rsid w:val="00F356CE"/>
    <w:rsid w:val="00F423F0"/>
    <w:rsid w:val="00F44634"/>
    <w:rsid w:val="00F4528F"/>
    <w:rsid w:val="00F463F5"/>
    <w:rsid w:val="00F5381F"/>
    <w:rsid w:val="00F5524C"/>
    <w:rsid w:val="00F60EC7"/>
    <w:rsid w:val="00F60F37"/>
    <w:rsid w:val="00F61095"/>
    <w:rsid w:val="00F620A2"/>
    <w:rsid w:val="00F63BA7"/>
    <w:rsid w:val="00F6799F"/>
    <w:rsid w:val="00F7072C"/>
    <w:rsid w:val="00F76469"/>
    <w:rsid w:val="00F777C7"/>
    <w:rsid w:val="00F875F5"/>
    <w:rsid w:val="00F93B5F"/>
    <w:rsid w:val="00FA1268"/>
    <w:rsid w:val="00FA5CA1"/>
    <w:rsid w:val="00FB175F"/>
    <w:rsid w:val="00FB199D"/>
    <w:rsid w:val="00FB1C26"/>
    <w:rsid w:val="00FB1D44"/>
    <w:rsid w:val="00FB2B2F"/>
    <w:rsid w:val="00FB4960"/>
    <w:rsid w:val="00FB5258"/>
    <w:rsid w:val="00FC371D"/>
    <w:rsid w:val="00FC4D06"/>
    <w:rsid w:val="00FD7524"/>
    <w:rsid w:val="00FE4AE0"/>
    <w:rsid w:val="00FE4D22"/>
    <w:rsid w:val="00FF5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85B2C6"/>
  <w15:docId w15:val="{BF6105D1-D5C4-424F-9566-3D2ADEBDD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Times New Roman"/>
        <w:lang w:val="mt-MT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1" w:unhideWhenUsed="1" w:qFormat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uiPriority="1"/>
    <w:lsdException w:name="endnote text" w:uiPriority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4FEB"/>
    <w:pPr>
      <w:spacing w:before="120" w:after="120"/>
      <w:jc w:val="both"/>
    </w:pPr>
    <w:rPr>
      <w:rFonts w:ascii="Verdana" w:eastAsia="Times New Roman" w:hAnsi="Verdana"/>
      <w:szCs w:val="24"/>
      <w:lang w:eastAsia="en-US"/>
    </w:rPr>
  </w:style>
  <w:style w:type="paragraph" w:styleId="Heading1">
    <w:name w:val="heading 1"/>
    <w:basedOn w:val="Normal"/>
    <w:next w:val="Normal"/>
    <w:link w:val="Heading1Char"/>
    <w:autoRedefine/>
    <w:qFormat/>
    <w:rsid w:val="005A6305"/>
    <w:pPr>
      <w:keepNext/>
      <w:autoSpaceDE w:val="0"/>
      <w:autoSpaceDN w:val="0"/>
      <w:adjustRightInd w:val="0"/>
      <w:spacing w:before="0" w:after="0"/>
      <w:jc w:val="left"/>
      <w:outlineLvl w:val="0"/>
    </w:pPr>
    <w:rPr>
      <w:b/>
      <w:szCs w:val="20"/>
      <w:u w:val="single"/>
      <w:lang w:eastAsia="x-none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1E5A75"/>
    <w:pPr>
      <w:keepNext/>
      <w:spacing w:before="240"/>
      <w:outlineLvl w:val="1"/>
    </w:pPr>
    <w:rPr>
      <w:b/>
      <w:u w:val="single"/>
      <w:lang w:eastAsia="x-none"/>
    </w:rPr>
  </w:style>
  <w:style w:type="paragraph" w:styleId="Heading3">
    <w:name w:val="heading 3"/>
    <w:basedOn w:val="Normal"/>
    <w:next w:val="Normal"/>
    <w:link w:val="Heading3Char1"/>
    <w:autoRedefine/>
    <w:uiPriority w:val="99"/>
    <w:qFormat/>
    <w:rsid w:val="001E5A75"/>
    <w:pPr>
      <w:keepNext/>
      <w:spacing w:before="180"/>
      <w:outlineLvl w:val="2"/>
    </w:pPr>
    <w:rPr>
      <w:rFonts w:ascii="Arial" w:eastAsia="Arial" w:hAnsi="Arial"/>
      <w:b/>
      <w:szCs w:val="20"/>
      <w:lang w:eastAsia="de-DE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DE0962"/>
    <w:pPr>
      <w:keepNext/>
      <w:numPr>
        <w:numId w:val="18"/>
      </w:numPr>
      <w:spacing w:before="160"/>
      <w:outlineLvl w:val="3"/>
    </w:pPr>
    <w:rPr>
      <w:b/>
      <w:u w:val="single"/>
    </w:rPr>
  </w:style>
  <w:style w:type="paragraph" w:styleId="Heading5">
    <w:name w:val="heading 5"/>
    <w:basedOn w:val="Normal"/>
    <w:next w:val="Normal"/>
    <w:link w:val="Heading5Char"/>
    <w:autoRedefine/>
    <w:uiPriority w:val="1"/>
    <w:qFormat/>
    <w:rsid w:val="001E5A75"/>
    <w:pPr>
      <w:keepNext/>
      <w:spacing w:before="140"/>
      <w:outlineLvl w:val="4"/>
    </w:pPr>
    <w:rPr>
      <w:rFonts w:ascii="Arial" w:eastAsia="Arial" w:hAnsi="Arial"/>
      <w:b/>
      <w:i/>
      <w:szCs w:val="20"/>
      <w:lang w:eastAsia="de-DE"/>
    </w:rPr>
  </w:style>
  <w:style w:type="paragraph" w:styleId="Heading6">
    <w:name w:val="heading 6"/>
    <w:basedOn w:val="Normal"/>
    <w:next w:val="Normal"/>
    <w:link w:val="Heading6Char"/>
    <w:semiHidden/>
    <w:unhideWhenUsed/>
    <w:rsid w:val="001E5A75"/>
    <w:pPr>
      <w:spacing w:before="240" w:after="60"/>
      <w:outlineLvl w:val="5"/>
    </w:pPr>
    <w:rPr>
      <w:rFonts w:ascii="Times New Roman" w:eastAsia="Arial" w:hAnsi="Times New Roman"/>
      <w:b/>
      <w:bCs/>
      <w:szCs w:val="20"/>
      <w:lang w:eastAsia="de-DE"/>
    </w:rPr>
  </w:style>
  <w:style w:type="paragraph" w:styleId="Heading7">
    <w:name w:val="heading 7"/>
    <w:basedOn w:val="Normal"/>
    <w:next w:val="Normal"/>
    <w:link w:val="Heading7Char"/>
    <w:semiHidden/>
    <w:unhideWhenUsed/>
    <w:rsid w:val="001E5A75"/>
    <w:pPr>
      <w:spacing w:before="240" w:after="60"/>
      <w:outlineLvl w:val="6"/>
    </w:pPr>
    <w:rPr>
      <w:rFonts w:ascii="Times New Roman" w:eastAsia="Arial" w:hAnsi="Times New Roman"/>
      <w:sz w:val="24"/>
      <w:szCs w:val="20"/>
      <w:lang w:eastAsia="de-DE"/>
    </w:rPr>
  </w:style>
  <w:style w:type="paragraph" w:styleId="Heading8">
    <w:name w:val="heading 8"/>
    <w:basedOn w:val="Normal"/>
    <w:next w:val="Normal"/>
    <w:link w:val="Heading8Char"/>
    <w:semiHidden/>
    <w:unhideWhenUsed/>
    <w:rsid w:val="001E5A75"/>
    <w:pPr>
      <w:spacing w:before="240" w:after="60"/>
      <w:outlineLvl w:val="7"/>
    </w:pPr>
    <w:rPr>
      <w:rFonts w:ascii="Times New Roman" w:eastAsia="Arial" w:hAnsi="Times New Roman"/>
      <w:i/>
      <w:iCs/>
      <w:sz w:val="24"/>
      <w:szCs w:val="20"/>
      <w:lang w:eastAsia="de-DE"/>
    </w:rPr>
  </w:style>
  <w:style w:type="paragraph" w:styleId="Heading9">
    <w:name w:val="heading 9"/>
    <w:basedOn w:val="Normal"/>
    <w:next w:val="Normal"/>
    <w:link w:val="Heading9Char"/>
    <w:semiHidden/>
    <w:unhideWhenUsed/>
    <w:rsid w:val="001E5A75"/>
    <w:pPr>
      <w:spacing w:before="240" w:after="60"/>
      <w:outlineLvl w:val="8"/>
    </w:pPr>
    <w:rPr>
      <w:rFonts w:ascii="Arial" w:eastAsia="Arial" w:hAnsi="Arial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A6305"/>
    <w:rPr>
      <w:rFonts w:ascii="Verdana" w:eastAsia="Times New Roman" w:hAnsi="Verdana" w:cs="Times New Roman"/>
      <w:b/>
      <w:sz w:val="20"/>
      <w:szCs w:val="20"/>
      <w:u w:val="single"/>
      <w:lang w:val="mt-MT"/>
    </w:rPr>
  </w:style>
  <w:style w:type="paragraph" w:styleId="TableofFigures">
    <w:name w:val="table of figures"/>
    <w:basedOn w:val="Normal"/>
    <w:next w:val="Normal"/>
    <w:semiHidden/>
    <w:rsid w:val="001E5A75"/>
    <w:pPr>
      <w:ind w:left="440" w:hanging="440"/>
    </w:pPr>
  </w:style>
  <w:style w:type="paragraph" w:customStyle="1" w:styleId="Aufzhlungszeichen1">
    <w:name w:val="Aufzählungszeichen1"/>
    <w:basedOn w:val="Normal"/>
    <w:uiPriority w:val="1"/>
    <w:qFormat/>
    <w:rsid w:val="001E5A75"/>
    <w:pPr>
      <w:numPr>
        <w:numId w:val="1"/>
      </w:numPr>
      <w:spacing w:line="240" w:lineRule="exact"/>
    </w:pPr>
  </w:style>
  <w:style w:type="paragraph" w:customStyle="1" w:styleId="Aufzhlungszeichen2">
    <w:name w:val="Aufzählungszeichen2"/>
    <w:basedOn w:val="Normal"/>
    <w:uiPriority w:val="1"/>
    <w:qFormat/>
    <w:rsid w:val="001E5A75"/>
    <w:pPr>
      <w:numPr>
        <w:numId w:val="2"/>
      </w:numPr>
      <w:spacing w:line="240" w:lineRule="exact"/>
    </w:pPr>
  </w:style>
  <w:style w:type="paragraph" w:customStyle="1" w:styleId="Aufzhlungszeichen3">
    <w:name w:val="Aufzählungszeichen3"/>
    <w:basedOn w:val="Normal"/>
    <w:uiPriority w:val="1"/>
    <w:qFormat/>
    <w:rsid w:val="001E5A75"/>
    <w:pPr>
      <w:numPr>
        <w:numId w:val="3"/>
      </w:numPr>
      <w:spacing w:line="240" w:lineRule="exact"/>
    </w:pPr>
  </w:style>
  <w:style w:type="paragraph" w:customStyle="1" w:styleId="Aufzhlungszeichen4">
    <w:name w:val="Aufzählungszeichen4"/>
    <w:basedOn w:val="Normal"/>
    <w:uiPriority w:val="1"/>
    <w:qFormat/>
    <w:rsid w:val="001E5A75"/>
    <w:pPr>
      <w:numPr>
        <w:numId w:val="4"/>
      </w:numPr>
      <w:spacing w:line="240" w:lineRule="exact"/>
    </w:pPr>
  </w:style>
  <w:style w:type="numbering" w:customStyle="1" w:styleId="Formatvorlage1">
    <w:name w:val="Formatvorlage1"/>
    <w:uiPriority w:val="99"/>
    <w:rsid w:val="001E5A75"/>
    <w:pPr>
      <w:numPr>
        <w:numId w:val="5"/>
      </w:numPr>
    </w:pPr>
  </w:style>
  <w:style w:type="numbering" w:customStyle="1" w:styleId="Formatvorlage2">
    <w:name w:val="Formatvorlage2"/>
    <w:uiPriority w:val="99"/>
    <w:rsid w:val="001E5A75"/>
    <w:pPr>
      <w:numPr>
        <w:numId w:val="6"/>
      </w:numPr>
    </w:pPr>
  </w:style>
  <w:style w:type="paragraph" w:styleId="FootnoteText">
    <w:name w:val="footnote text"/>
    <w:basedOn w:val="Normal"/>
    <w:link w:val="FootnoteTextChar"/>
    <w:rsid w:val="00C2636B"/>
    <w:pPr>
      <w:spacing w:line="180" w:lineRule="exact"/>
      <w:ind w:left="142" w:hanging="142"/>
    </w:pPr>
    <w:rPr>
      <w:rFonts w:ascii="Arial" w:eastAsia="Arial" w:hAnsi="Arial"/>
      <w:sz w:val="16"/>
      <w:szCs w:val="16"/>
      <w:lang w:eastAsia="de-DE"/>
    </w:rPr>
  </w:style>
  <w:style w:type="character" w:customStyle="1" w:styleId="FootnoteTextChar">
    <w:name w:val="Footnote Text Char"/>
    <w:link w:val="FootnoteText"/>
    <w:rsid w:val="00C2636B"/>
    <w:rPr>
      <w:rFonts w:ascii="Arial" w:hAnsi="Arial"/>
      <w:sz w:val="16"/>
      <w:szCs w:val="16"/>
      <w:lang w:eastAsia="de-DE"/>
    </w:rPr>
  </w:style>
  <w:style w:type="character" w:styleId="FootnoteReference">
    <w:name w:val="footnote reference"/>
    <w:rsid w:val="001E5A75"/>
    <w:rPr>
      <w:rFonts w:ascii="Arial" w:hAnsi="Arial"/>
      <w:dstrike w:val="0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Cs w:val="14"/>
      <w:lang w:eastAsia="de-DE"/>
    </w:rPr>
  </w:style>
  <w:style w:type="character" w:customStyle="1" w:styleId="FooterChar">
    <w:name w:val="Footer Char"/>
    <w:link w:val="Footer"/>
    <w:uiPriority w:val="99"/>
    <w:rsid w:val="001E5A75"/>
    <w:rPr>
      <w:rFonts w:ascii="Arial" w:hAnsi="Arial"/>
      <w:szCs w:val="14"/>
      <w:lang w:eastAsia="de-DE"/>
    </w:rPr>
  </w:style>
  <w:style w:type="paragraph" w:customStyle="1" w:styleId="GliederungmitAufzhlung">
    <w:name w:val="Gliederung mit Aufzählung"/>
    <w:basedOn w:val="Normal"/>
    <w:uiPriority w:val="1"/>
    <w:qFormat/>
    <w:rsid w:val="001E5A75"/>
    <w:pPr>
      <w:numPr>
        <w:numId w:val="7"/>
      </w:numPr>
      <w:spacing w:line="312" w:lineRule="auto"/>
    </w:pPr>
  </w:style>
  <w:style w:type="paragraph" w:customStyle="1" w:styleId="GliederungmitNummerierung">
    <w:name w:val="Gliederung mit Nummerierung"/>
    <w:basedOn w:val="Normal"/>
    <w:uiPriority w:val="1"/>
    <w:qFormat/>
    <w:rsid w:val="001E5A75"/>
    <w:pPr>
      <w:numPr>
        <w:numId w:val="8"/>
      </w:numPr>
      <w:spacing w:line="312" w:lineRule="auto"/>
    </w:pPr>
  </w:style>
  <w:style w:type="paragraph" w:customStyle="1" w:styleId="HngEinrckung1">
    <w:name w:val="Häng. Einrückung1"/>
    <w:basedOn w:val="Normal"/>
    <w:uiPriority w:val="1"/>
    <w:qFormat/>
    <w:rsid w:val="001E5A75"/>
    <w:pPr>
      <w:spacing w:line="312" w:lineRule="auto"/>
      <w:ind w:left="567" w:hanging="567"/>
    </w:pPr>
  </w:style>
  <w:style w:type="paragraph" w:customStyle="1" w:styleId="HngEinrckung2">
    <w:name w:val="Häng. Einrückung2"/>
    <w:basedOn w:val="Normal"/>
    <w:uiPriority w:val="1"/>
    <w:qFormat/>
    <w:rsid w:val="001E5A75"/>
    <w:pPr>
      <w:spacing w:line="312" w:lineRule="auto"/>
      <w:ind w:left="1134" w:hanging="567"/>
    </w:pPr>
  </w:style>
  <w:style w:type="paragraph" w:customStyle="1" w:styleId="HngEinrckung3">
    <w:name w:val="Häng. Einrückung3"/>
    <w:basedOn w:val="Normal"/>
    <w:uiPriority w:val="1"/>
    <w:qFormat/>
    <w:rsid w:val="001E5A75"/>
    <w:pPr>
      <w:spacing w:line="312" w:lineRule="auto"/>
      <w:ind w:left="1701" w:hanging="567"/>
    </w:pPr>
  </w:style>
  <w:style w:type="character" w:styleId="Hyperlink">
    <w:name w:val="Hyperlink"/>
    <w:uiPriority w:val="99"/>
    <w:rsid w:val="001E5A7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Cs w:val="20"/>
      <w:lang w:eastAsia="de-DE"/>
    </w:rPr>
  </w:style>
  <w:style w:type="character" w:customStyle="1" w:styleId="HeaderChar">
    <w:name w:val="Header Char"/>
    <w:link w:val="Header"/>
    <w:uiPriority w:val="99"/>
    <w:rsid w:val="001E5A75"/>
    <w:rPr>
      <w:rFonts w:ascii="Arial" w:hAnsi="Arial"/>
      <w:szCs w:val="20"/>
      <w:lang w:eastAsia="de-DE"/>
    </w:rPr>
  </w:style>
  <w:style w:type="paragraph" w:customStyle="1" w:styleId="Marginalspalte">
    <w:name w:val="Marginalspalte"/>
    <w:basedOn w:val="Normal"/>
    <w:uiPriority w:val="1"/>
    <w:qFormat/>
    <w:rsid w:val="001E5A75"/>
    <w:pPr>
      <w:framePr w:w="851" w:h="851" w:hSpace="284" w:wrap="around" w:vAnchor="text" w:hAnchor="page" w:y="1"/>
    </w:pPr>
    <w:rPr>
      <w:i/>
      <w:szCs w:val="22"/>
    </w:rPr>
  </w:style>
  <w:style w:type="paragraph" w:customStyle="1" w:styleId="Nummerierungsart1">
    <w:name w:val="Nummerierungsart1"/>
    <w:basedOn w:val="Normal"/>
    <w:uiPriority w:val="1"/>
    <w:qFormat/>
    <w:rsid w:val="001E5A75"/>
    <w:pPr>
      <w:numPr>
        <w:numId w:val="9"/>
      </w:numPr>
    </w:pPr>
  </w:style>
  <w:style w:type="paragraph" w:customStyle="1" w:styleId="Nummerierungsart2">
    <w:name w:val="Nummerierungsart2"/>
    <w:basedOn w:val="Normal"/>
    <w:uiPriority w:val="1"/>
    <w:qFormat/>
    <w:rsid w:val="001E5A75"/>
    <w:pPr>
      <w:numPr>
        <w:numId w:val="10"/>
      </w:numPr>
    </w:pPr>
  </w:style>
  <w:style w:type="paragraph" w:customStyle="1" w:styleId="Nummerierungsart3">
    <w:name w:val="Nummerierungsart3"/>
    <w:basedOn w:val="Normal"/>
    <w:uiPriority w:val="1"/>
    <w:qFormat/>
    <w:rsid w:val="001E5A75"/>
    <w:pPr>
      <w:numPr>
        <w:numId w:val="11"/>
      </w:numPr>
    </w:pPr>
  </w:style>
  <w:style w:type="paragraph" w:customStyle="1" w:styleId="Nummerierungsart4">
    <w:name w:val="Nummerierungsart4"/>
    <w:basedOn w:val="Normal"/>
    <w:uiPriority w:val="1"/>
    <w:qFormat/>
    <w:rsid w:val="001E5A75"/>
    <w:pPr>
      <w:numPr>
        <w:numId w:val="12"/>
      </w:numPr>
    </w:pPr>
  </w:style>
  <w:style w:type="character" w:styleId="PageNumber">
    <w:name w:val="page number"/>
    <w:uiPriority w:val="99"/>
    <w:rsid w:val="001E5A75"/>
    <w:rPr>
      <w:rFonts w:ascii="Arial" w:hAnsi="Arial"/>
      <w:sz w:val="22"/>
      <w:szCs w:val="22"/>
    </w:rPr>
  </w:style>
  <w:style w:type="character" w:customStyle="1" w:styleId="Heading2Char">
    <w:name w:val="Heading 2 Char"/>
    <w:link w:val="Heading2"/>
    <w:uiPriority w:val="99"/>
    <w:rsid w:val="00EC5046"/>
    <w:rPr>
      <w:rFonts w:ascii="Verdana" w:eastAsia="Times New Roman" w:hAnsi="Verdana" w:cs="Times New Roman"/>
      <w:b/>
      <w:szCs w:val="24"/>
      <w:u w:val="single"/>
      <w:lang w:val="mt-MT"/>
    </w:rPr>
  </w:style>
  <w:style w:type="character" w:customStyle="1" w:styleId="Heading3Char1">
    <w:name w:val="Heading 3 Char1"/>
    <w:link w:val="Heading3"/>
    <w:uiPriority w:val="99"/>
    <w:rsid w:val="001E5A75"/>
    <w:rPr>
      <w:rFonts w:ascii="Arial" w:hAnsi="Arial"/>
      <w:b/>
      <w:szCs w:val="20"/>
      <w:lang w:eastAsia="de-DE"/>
    </w:rPr>
  </w:style>
  <w:style w:type="character" w:customStyle="1" w:styleId="Heading4Char">
    <w:name w:val="Heading 4 Char"/>
    <w:link w:val="Heading4"/>
    <w:uiPriority w:val="99"/>
    <w:rsid w:val="00DE0962"/>
    <w:rPr>
      <w:rFonts w:ascii="Verdana" w:eastAsia="Times New Roman" w:hAnsi="Verdana"/>
      <w:b/>
      <w:szCs w:val="24"/>
      <w:u w:val="single"/>
      <w:lang w:val="mt-MT" w:eastAsia="en-US"/>
    </w:rPr>
  </w:style>
  <w:style w:type="character" w:customStyle="1" w:styleId="Heading5Char">
    <w:name w:val="Heading 5 Char"/>
    <w:link w:val="Heading5"/>
    <w:uiPriority w:val="1"/>
    <w:rsid w:val="001E5A75"/>
    <w:rPr>
      <w:rFonts w:ascii="Arial" w:hAnsi="Arial"/>
      <w:b/>
      <w:i/>
      <w:szCs w:val="20"/>
      <w:lang w:eastAsia="de-DE"/>
    </w:rPr>
  </w:style>
  <w:style w:type="character" w:customStyle="1" w:styleId="Heading6Char">
    <w:name w:val="Heading 6 Char"/>
    <w:link w:val="Heading6"/>
    <w:semiHidden/>
    <w:rsid w:val="001E5A75"/>
    <w:rPr>
      <w:rFonts w:ascii="Times New Roman" w:hAnsi="Times New Roman"/>
      <w:b/>
      <w:bCs/>
      <w:lang w:eastAsia="de-DE"/>
    </w:rPr>
  </w:style>
  <w:style w:type="character" w:customStyle="1" w:styleId="Heading7Char">
    <w:name w:val="Heading 7 Char"/>
    <w:link w:val="Heading7"/>
    <w:semiHidden/>
    <w:rsid w:val="001E5A75"/>
    <w:rPr>
      <w:rFonts w:ascii="Times New Roman" w:hAnsi="Times New Roman"/>
      <w:sz w:val="24"/>
      <w:szCs w:val="20"/>
      <w:lang w:eastAsia="de-DE"/>
    </w:rPr>
  </w:style>
  <w:style w:type="character" w:customStyle="1" w:styleId="Heading8Char">
    <w:name w:val="Heading 8 Char"/>
    <w:link w:val="Heading8"/>
    <w:semiHidden/>
    <w:rsid w:val="001E5A75"/>
    <w:rPr>
      <w:rFonts w:ascii="Times New Roman" w:hAnsi="Times New Roman"/>
      <w:i/>
      <w:iCs/>
      <w:sz w:val="24"/>
      <w:szCs w:val="20"/>
      <w:lang w:eastAsia="de-DE"/>
    </w:rPr>
  </w:style>
  <w:style w:type="character" w:customStyle="1" w:styleId="Heading9Char">
    <w:name w:val="Heading 9 Char"/>
    <w:link w:val="Heading9"/>
    <w:semiHidden/>
    <w:rsid w:val="001E5A75"/>
    <w:rPr>
      <w:rFonts w:ascii="Arial" w:hAnsi="Arial" w:cs="Arial"/>
      <w:lang w:eastAsia="de-DE"/>
    </w:rPr>
  </w:style>
  <w:style w:type="paragraph" w:styleId="TOC1">
    <w:name w:val="toc 1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ind w:left="794" w:hanging="794"/>
    </w:pPr>
    <w:rPr>
      <w:b/>
      <w:smallCaps/>
      <w:noProof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2"/>
      </w:tabs>
      <w:spacing w:after="60"/>
      <w:ind w:left="794" w:hanging="794"/>
    </w:pPr>
    <w:rPr>
      <w:smallCaps/>
      <w:noProof/>
    </w:rPr>
  </w:style>
  <w:style w:type="paragraph" w:styleId="TOC4">
    <w:name w:val="toc 4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napToGrid w:val="0"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1E5A75"/>
    <w:pPr>
      <w:tabs>
        <w:tab w:val="left" w:pos="2058"/>
        <w:tab w:val="right" w:leader="dot" w:pos="9071"/>
      </w:tabs>
      <w:ind w:left="1134" w:hanging="1134"/>
    </w:pPr>
    <w:rPr>
      <w:noProof/>
      <w:sz w:val="16"/>
    </w:rPr>
  </w:style>
  <w:style w:type="paragraph" w:styleId="TOC7">
    <w:name w:val="toc 7"/>
    <w:basedOn w:val="Normal"/>
    <w:next w:val="Normal"/>
    <w:autoRedefine/>
    <w:uiPriority w:val="39"/>
    <w:rsid w:val="001E5A75"/>
    <w:pPr>
      <w:tabs>
        <w:tab w:val="right" w:leader="dot" w:pos="9071"/>
      </w:tabs>
      <w:ind w:left="1134" w:hanging="1134"/>
    </w:pPr>
    <w:rPr>
      <w:sz w:val="16"/>
    </w:rPr>
  </w:style>
  <w:style w:type="paragraph" w:styleId="TOC8">
    <w:name w:val="toc 8"/>
    <w:basedOn w:val="Normal"/>
    <w:next w:val="Normal"/>
    <w:autoRedefine/>
    <w:uiPriority w:val="39"/>
    <w:rsid w:val="001E5A75"/>
    <w:pPr>
      <w:tabs>
        <w:tab w:val="left" w:pos="2758"/>
        <w:tab w:val="right" w:leader="dot" w:pos="9071"/>
      </w:tabs>
      <w:ind w:left="1361" w:hanging="1361"/>
    </w:pPr>
    <w:rPr>
      <w:noProof/>
      <w:sz w:val="16"/>
    </w:rPr>
  </w:style>
  <w:style w:type="paragraph" w:styleId="TOC9">
    <w:name w:val="toc 9"/>
    <w:basedOn w:val="Normal"/>
    <w:next w:val="Normal"/>
    <w:autoRedefine/>
    <w:uiPriority w:val="39"/>
    <w:rsid w:val="001E5A75"/>
    <w:pPr>
      <w:tabs>
        <w:tab w:val="right" w:leader="dot" w:pos="9071"/>
      </w:tabs>
      <w:ind w:left="1361" w:hanging="1361"/>
    </w:pPr>
    <w:rPr>
      <w:sz w:val="16"/>
    </w:rPr>
  </w:style>
  <w:style w:type="paragraph" w:styleId="Quote">
    <w:name w:val="Quote"/>
    <w:basedOn w:val="Normal"/>
    <w:next w:val="Normal"/>
    <w:link w:val="QuoteChar"/>
    <w:uiPriority w:val="29"/>
    <w:semiHidden/>
    <w:rsid w:val="001E5A75"/>
    <w:rPr>
      <w:rFonts w:ascii="Arial" w:eastAsia="Arial" w:hAnsi="Arial"/>
      <w:i/>
      <w:iCs/>
      <w:color w:val="000000"/>
      <w:szCs w:val="20"/>
      <w:lang w:eastAsia="de-DE"/>
    </w:rPr>
  </w:style>
  <w:style w:type="character" w:customStyle="1" w:styleId="QuoteChar">
    <w:name w:val="Quote Char"/>
    <w:link w:val="Quote"/>
    <w:uiPriority w:val="29"/>
    <w:semiHidden/>
    <w:rsid w:val="001E5A75"/>
    <w:rPr>
      <w:rFonts w:ascii="Arial" w:hAnsi="Arial"/>
      <w:i/>
      <w:iCs/>
      <w:color w:val="000000"/>
      <w:szCs w:val="20"/>
      <w:lang w:eastAsia="de-D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E5A75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styleId="EndnoteText">
    <w:name w:val="endnote text"/>
    <w:basedOn w:val="Normal"/>
    <w:link w:val="EndnoteTextChar"/>
    <w:uiPriority w:val="1"/>
    <w:rsid w:val="001E5A75"/>
    <w:pPr>
      <w:spacing w:line="180" w:lineRule="exact"/>
      <w:ind w:left="142" w:hanging="142"/>
    </w:pPr>
    <w:rPr>
      <w:rFonts w:ascii="Arial" w:eastAsia="Arial" w:hAnsi="Arial"/>
      <w:sz w:val="16"/>
      <w:szCs w:val="20"/>
      <w:lang w:eastAsia="de-DE"/>
    </w:rPr>
  </w:style>
  <w:style w:type="character" w:customStyle="1" w:styleId="EndnoteTextChar">
    <w:name w:val="Endnote Text Char"/>
    <w:link w:val="EndnoteText"/>
    <w:uiPriority w:val="1"/>
    <w:rsid w:val="001E5A75"/>
    <w:rPr>
      <w:rFonts w:ascii="Arial" w:hAnsi="Arial"/>
      <w:sz w:val="16"/>
      <w:szCs w:val="20"/>
      <w:lang w:eastAsia="de-DE"/>
    </w:rPr>
  </w:style>
  <w:style w:type="character" w:styleId="EndnoteReference">
    <w:name w:val="endnote reference"/>
    <w:uiPriority w:val="1"/>
    <w:rsid w:val="001E5A75"/>
    <w:rPr>
      <w:rFonts w:ascii="Arial" w:hAnsi="Arial"/>
      <w:color w:val="auto"/>
      <w:position w:val="4"/>
      <w:sz w:val="12"/>
      <w:vertAlign w:val="baseline"/>
    </w:rPr>
  </w:style>
  <w:style w:type="character" w:customStyle="1" w:styleId="Heading3Char">
    <w:name w:val="Heading 3 Char"/>
    <w:uiPriority w:val="99"/>
    <w:locked/>
    <w:rsid w:val="00884FEB"/>
    <w:rPr>
      <w:rFonts w:cs="Times New Roman"/>
      <w:sz w:val="24"/>
      <w:szCs w:val="24"/>
      <w:lang w:val="mt-MT" w:eastAsia="en-US"/>
    </w:rPr>
  </w:style>
  <w:style w:type="paragraph" w:customStyle="1" w:styleId="Ballontekst">
    <w:name w:val="Ballontekst"/>
    <w:basedOn w:val="Normal"/>
    <w:uiPriority w:val="99"/>
    <w:semiHidden/>
    <w:rsid w:val="00884FEB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884FE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84FEB"/>
    <w:rPr>
      <w:szCs w:val="20"/>
      <w:lang w:eastAsia="x-none"/>
    </w:rPr>
  </w:style>
  <w:style w:type="character" w:customStyle="1" w:styleId="CommentTextChar">
    <w:name w:val="Comment Text Char"/>
    <w:link w:val="CommentText"/>
    <w:uiPriority w:val="99"/>
    <w:rsid w:val="00884FEB"/>
    <w:rPr>
      <w:rFonts w:ascii="Verdana" w:eastAsia="Times New Roman" w:hAnsi="Verdana" w:cs="Times New Roman"/>
      <w:sz w:val="20"/>
      <w:szCs w:val="20"/>
      <w:lang w:val="mt-MT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884FEB"/>
    <w:rPr>
      <w:b/>
      <w:bCs/>
    </w:rPr>
  </w:style>
  <w:style w:type="character" w:styleId="FollowedHyperlink">
    <w:name w:val="FollowedHyperlink"/>
    <w:uiPriority w:val="99"/>
    <w:rsid w:val="00884FEB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884FEB"/>
    <w:rPr>
      <w:rFonts w:ascii="Tahoma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rsid w:val="00884FEB"/>
    <w:rPr>
      <w:rFonts w:ascii="Tahoma" w:eastAsia="Times New Roman" w:hAnsi="Tahoma" w:cs="Tahoma"/>
      <w:sz w:val="16"/>
      <w:szCs w:val="16"/>
      <w:lang w:val="mt-M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84FEB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884FEB"/>
    <w:rPr>
      <w:rFonts w:ascii="Verdana" w:eastAsia="Times New Roman" w:hAnsi="Verdana" w:cs="Times New Roman"/>
      <w:b/>
      <w:bCs/>
      <w:sz w:val="20"/>
      <w:szCs w:val="20"/>
      <w:lang w:val="mt-MT"/>
    </w:rPr>
  </w:style>
  <w:style w:type="table" w:styleId="TableGrid">
    <w:name w:val="Table Grid"/>
    <w:aliases w:val="Tabla CUADROS"/>
    <w:basedOn w:val="TableNormal"/>
    <w:uiPriority w:val="59"/>
    <w:rsid w:val="00884FE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884FEB"/>
    <w:pPr>
      <w:spacing w:before="240" w:after="60"/>
    </w:pPr>
    <w:rPr>
      <w:iCs/>
      <w:szCs w:val="28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884FEB"/>
    <w:rPr>
      <w:rFonts w:ascii="Verdana" w:eastAsia="Times New Roman" w:hAnsi="Verdana"/>
      <w:b/>
      <w:iCs/>
      <w:szCs w:val="28"/>
      <w:u w:val="single"/>
      <w:lang w:val="mt-MT" w:eastAsia="en-US"/>
    </w:rPr>
  </w:style>
  <w:style w:type="paragraph" w:customStyle="1" w:styleId="Instructionsberschrift1">
    <w:name w:val="Instructions Überschrift 1"/>
    <w:basedOn w:val="Heading1"/>
    <w:rsid w:val="00884FEB"/>
    <w:pPr>
      <w:tabs>
        <w:tab w:val="num" w:pos="540"/>
      </w:tabs>
      <w:spacing w:before="240"/>
      <w:ind w:left="540" w:hanging="540"/>
    </w:pPr>
    <w:rPr>
      <w:b w:val="0"/>
      <w:kern w:val="32"/>
    </w:rPr>
  </w:style>
  <w:style w:type="paragraph" w:customStyle="1" w:styleId="Instructionsberschrift2">
    <w:name w:val="Instructions Überschrift 2"/>
    <w:basedOn w:val="Heading2"/>
    <w:rsid w:val="008C122C"/>
    <w:pPr>
      <w:numPr>
        <w:numId w:val="13"/>
      </w:numPr>
      <w:spacing w:after="240"/>
    </w:pPr>
    <w:rPr>
      <w:rFonts w:cs="Arial"/>
      <w:b w:val="0"/>
    </w:rPr>
  </w:style>
  <w:style w:type="paragraph" w:customStyle="1" w:styleId="Instructionsberschrift3">
    <w:name w:val="Instructions Überschrift 3"/>
    <w:basedOn w:val="Heading3"/>
    <w:link w:val="Instructionsberschrift3Zchn"/>
    <w:rsid w:val="006746DB"/>
    <w:pPr>
      <w:numPr>
        <w:numId w:val="14"/>
      </w:numPr>
      <w:spacing w:before="240" w:after="60" w:line="360" w:lineRule="auto"/>
    </w:pPr>
    <w:rPr>
      <w:szCs w:val="26"/>
      <w:u w:val="single"/>
    </w:rPr>
  </w:style>
  <w:style w:type="character" w:customStyle="1" w:styleId="Instructionsberschrift3Zchn">
    <w:name w:val="Instructions Überschrift 3 Zchn"/>
    <w:link w:val="Instructionsberschrift3"/>
    <w:locked/>
    <w:rsid w:val="006746DB"/>
    <w:rPr>
      <w:rFonts w:ascii="Verdana" w:eastAsia="Times New Roman" w:hAnsi="Verdana" w:cs="Arial"/>
      <w:b/>
      <w:szCs w:val="26"/>
      <w:u w:val="single"/>
      <w:lang w:val="mt-MT" w:eastAsia="en-US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884FEB"/>
    <w:pPr>
      <w:tabs>
        <w:tab w:val="left" w:pos="1520"/>
      </w:tabs>
      <w:autoSpaceDE w:val="0"/>
      <w:autoSpaceDN w:val="0"/>
      <w:adjustRightInd w:val="0"/>
      <w:spacing w:before="240" w:after="240"/>
      <w:ind w:left="970" w:hanging="970"/>
    </w:pPr>
    <w:rPr>
      <w:bCs/>
    </w:rPr>
  </w:style>
  <w:style w:type="paragraph" w:customStyle="1" w:styleId="InstructionsText">
    <w:name w:val="Instructions Text"/>
    <w:basedOn w:val="Normal"/>
    <w:link w:val="InstructionsTextChar"/>
    <w:autoRedefine/>
    <w:rsid w:val="00AE1CD7"/>
    <w:pPr>
      <w:spacing w:before="0" w:after="0"/>
      <w:ind w:left="33"/>
    </w:pPr>
    <w:rPr>
      <w:szCs w:val="17"/>
      <w:u w:val="single"/>
      <w:lang w:eastAsia="de-DE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884FEB"/>
    <w:rPr>
      <w:rFonts w:ascii="Verdana" w:eastAsia="Times New Roman" w:hAnsi="Verdana"/>
      <w:b/>
      <w:bCs/>
      <w:szCs w:val="24"/>
      <w:u w:val="single"/>
      <w:lang w:val="mt-MT" w:eastAsia="en-US"/>
    </w:rPr>
  </w:style>
  <w:style w:type="character" w:customStyle="1" w:styleId="InstructionsTabelleberschrift">
    <w:name w:val="Instructions Tabelle Überschrift"/>
    <w:qFormat/>
    <w:rsid w:val="00884FE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884FE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412D44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884FEB"/>
    <w:pPr>
      <w:ind w:left="0" w:firstLine="0"/>
    </w:pPr>
    <w:rPr>
      <w:szCs w:val="20"/>
    </w:rPr>
  </w:style>
  <w:style w:type="paragraph" w:customStyle="1" w:styleId="Texte2">
    <w:name w:val="Texte 2"/>
    <w:basedOn w:val="Normal"/>
    <w:uiPriority w:val="99"/>
    <w:rsid w:val="00884FEB"/>
    <w:pPr>
      <w:spacing w:after="0"/>
      <w:ind w:left="567"/>
    </w:pPr>
    <w:rPr>
      <w:sz w:val="22"/>
      <w:szCs w:val="20"/>
      <w:lang w:eastAsia="fr-FR"/>
    </w:rPr>
  </w:style>
  <w:style w:type="paragraph" w:customStyle="1" w:styleId="Prrafodelista1">
    <w:name w:val="Párrafo de lista1"/>
    <w:basedOn w:val="Normal"/>
    <w:uiPriority w:val="99"/>
    <w:rsid w:val="00884FEB"/>
    <w:pPr>
      <w:ind w:left="720"/>
    </w:pPr>
  </w:style>
  <w:style w:type="paragraph" w:customStyle="1" w:styleId="Prrafodelista2">
    <w:name w:val="Párrafo de lista2"/>
    <w:basedOn w:val="Normal"/>
    <w:uiPriority w:val="99"/>
    <w:rsid w:val="00884FEB"/>
    <w:pPr>
      <w:ind w:left="708"/>
    </w:pPr>
  </w:style>
  <w:style w:type="paragraph" w:styleId="PlainText">
    <w:name w:val="Plain Text"/>
    <w:basedOn w:val="Normal"/>
    <w:link w:val="PlainTextChar"/>
    <w:uiPriority w:val="99"/>
    <w:rsid w:val="00884FEB"/>
    <w:pPr>
      <w:spacing w:before="0" w:after="0"/>
      <w:jc w:val="left"/>
    </w:pPr>
    <w:rPr>
      <w:szCs w:val="20"/>
      <w:lang w:eastAsia="es-ES_tradnl"/>
    </w:rPr>
  </w:style>
  <w:style w:type="character" w:customStyle="1" w:styleId="PlainTextChar">
    <w:name w:val="Plain Text Char"/>
    <w:link w:val="PlainText"/>
    <w:uiPriority w:val="99"/>
    <w:rsid w:val="00884FEB"/>
    <w:rPr>
      <w:rFonts w:ascii="Verdana" w:eastAsia="Times New Roman" w:hAnsi="Verdana" w:cs="Times New Roman"/>
      <w:sz w:val="20"/>
      <w:szCs w:val="20"/>
      <w:lang w:val="mt-MT" w:eastAsia="es-ES_tradnl"/>
    </w:rPr>
  </w:style>
  <w:style w:type="paragraph" w:customStyle="1" w:styleId="Listenabsatz1">
    <w:name w:val="Listenabsatz1"/>
    <w:basedOn w:val="Normal"/>
    <w:uiPriority w:val="99"/>
    <w:rsid w:val="00884FEB"/>
    <w:pPr>
      <w:ind w:left="708"/>
    </w:pPr>
  </w:style>
  <w:style w:type="character" w:customStyle="1" w:styleId="InstructionsTextChar">
    <w:name w:val="Instructions Text Char"/>
    <w:link w:val="InstructionsText"/>
    <w:locked/>
    <w:rsid w:val="00AE1CD7"/>
    <w:rPr>
      <w:rFonts w:ascii="Verdana" w:eastAsia="Times New Roman" w:hAnsi="Verdana" w:cs="Times New Roman"/>
      <w:sz w:val="20"/>
      <w:szCs w:val="17"/>
      <w:u w:val="single"/>
      <w:lang w:val="mt-MT" w:eastAsia="de-DE"/>
    </w:rPr>
  </w:style>
  <w:style w:type="paragraph" w:styleId="Revision">
    <w:name w:val="Revision"/>
    <w:hidden/>
    <w:uiPriority w:val="99"/>
    <w:semiHidden/>
    <w:rsid w:val="00884FEB"/>
    <w:rPr>
      <w:rFonts w:ascii="Verdana" w:eastAsia="Times New Roman" w:hAnsi="Verdana"/>
      <w:szCs w:val="24"/>
      <w:lang w:eastAsia="en-US"/>
    </w:rPr>
  </w:style>
  <w:style w:type="paragraph" w:styleId="ListParagraph">
    <w:name w:val="List Paragraph"/>
    <w:basedOn w:val="Normal"/>
    <w:uiPriority w:val="99"/>
    <w:qFormat/>
    <w:rsid w:val="00884FEB"/>
    <w:pPr>
      <w:ind w:left="708"/>
    </w:pPr>
  </w:style>
  <w:style w:type="character" w:styleId="PlaceholderText">
    <w:name w:val="Placeholder Text"/>
    <w:uiPriority w:val="99"/>
    <w:semiHidden/>
    <w:rsid w:val="00D946DB"/>
    <w:rPr>
      <w:color w:val="808080"/>
    </w:rPr>
  </w:style>
  <w:style w:type="paragraph" w:customStyle="1" w:styleId="InstructionsText2">
    <w:name w:val="Instructions Text 2"/>
    <w:basedOn w:val="InstructionsText"/>
    <w:qFormat/>
    <w:rsid w:val="00F620A2"/>
    <w:pPr>
      <w:numPr>
        <w:numId w:val="16"/>
      </w:numPr>
      <w:spacing w:after="240"/>
    </w:pPr>
  </w:style>
  <w:style w:type="character" w:customStyle="1" w:styleId="Instructionsberschrift3Char">
    <w:name w:val="Instructions Überschrift 3 Char"/>
    <w:locked/>
    <w:rsid w:val="003B3DBB"/>
    <w:rPr>
      <w:rFonts w:ascii="Verdana" w:hAnsi="Verdana" w:cs="Arial"/>
      <w:b/>
      <w:bCs/>
      <w:szCs w:val="26"/>
      <w:u w:val="single"/>
      <w:lang w:val="mt-MT" w:eastAsia="en-US" w:bidi="ar-SA"/>
    </w:rPr>
  </w:style>
  <w:style w:type="paragraph" w:customStyle="1" w:styleId="CM4">
    <w:name w:val="CM4"/>
    <w:basedOn w:val="Normal"/>
    <w:next w:val="Normal"/>
    <w:uiPriority w:val="99"/>
    <w:rsid w:val="008815DE"/>
    <w:pPr>
      <w:autoSpaceDE w:val="0"/>
      <w:autoSpaceDN w:val="0"/>
      <w:adjustRightInd w:val="0"/>
      <w:spacing w:before="0" w:after="0"/>
      <w:jc w:val="left"/>
    </w:pPr>
    <w:rPr>
      <w:rFonts w:ascii="Times New Roman" w:eastAsia="Arial" w:hAnsi="Times New Roman"/>
      <w:sz w:val="24"/>
    </w:rPr>
  </w:style>
  <w:style w:type="numbering" w:customStyle="1" w:styleId="Formatvorlage3">
    <w:name w:val="Formatvorlage3"/>
    <w:uiPriority w:val="99"/>
    <w:rsid w:val="00DE0962"/>
    <w:pPr>
      <w:numPr>
        <w:numId w:val="17"/>
      </w:numPr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88630E"/>
    <w:pPr>
      <w:spacing w:before="0" w:after="0"/>
    </w:pPr>
    <w:rPr>
      <w:rFonts w:ascii="Tahoma" w:hAnsi="Tahoma"/>
      <w:sz w:val="16"/>
      <w:szCs w:val="16"/>
      <w:lang w:eastAsia="x-none"/>
    </w:rPr>
  </w:style>
  <w:style w:type="character" w:customStyle="1" w:styleId="DocumentMapChar">
    <w:name w:val="Document Map Char"/>
    <w:link w:val="DocumentMap"/>
    <w:uiPriority w:val="99"/>
    <w:semiHidden/>
    <w:rsid w:val="0088630E"/>
    <w:rPr>
      <w:rFonts w:ascii="Tahoma" w:eastAsia="Times New Roman" w:hAnsi="Tahoma" w:cs="Tahoma"/>
      <w:sz w:val="16"/>
      <w:szCs w:val="16"/>
      <w:lang w:val="mt-MT"/>
    </w:rPr>
  </w:style>
  <w:style w:type="numbering" w:customStyle="1" w:styleId="Formatvorlage4">
    <w:name w:val="Formatvorlage4"/>
    <w:uiPriority w:val="99"/>
    <w:rsid w:val="00FB1D44"/>
    <w:pPr>
      <w:numPr>
        <w:numId w:val="19"/>
      </w:numPr>
    </w:pPr>
  </w:style>
  <w:style w:type="paragraph" w:customStyle="1" w:styleId="Titrearticle">
    <w:name w:val="Titre article"/>
    <w:basedOn w:val="Normal"/>
    <w:next w:val="Normal"/>
    <w:rsid w:val="00C87CEE"/>
    <w:pPr>
      <w:keepNext/>
      <w:spacing w:before="360"/>
      <w:jc w:val="center"/>
    </w:pPr>
    <w:rPr>
      <w:rFonts w:ascii="Times New Roman" w:hAnsi="Times New Roman"/>
      <w:i/>
      <w:sz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C87CEE"/>
    <w:pPr>
      <w:numPr>
        <w:numId w:val="20"/>
      </w:numPr>
      <w:spacing w:before="0" w:after="240"/>
    </w:pPr>
    <w:rPr>
      <w:rFonts w:ascii="Times New Roman" w:hAnsi="Times New Roman"/>
      <w:sz w:val="24"/>
      <w:lang w:eastAsia="en-GB"/>
    </w:rPr>
  </w:style>
  <w:style w:type="character" w:customStyle="1" w:styleId="BaseparagraphnumberedChar">
    <w:name w:val="Base paragraph numbered Char"/>
    <w:link w:val="Baseparagraphnumbered"/>
    <w:rsid w:val="00C87CEE"/>
    <w:rPr>
      <w:rFonts w:ascii="Times New Roman" w:eastAsia="Times New Roman" w:hAnsi="Times New Roman"/>
      <w:sz w:val="24"/>
      <w:szCs w:val="24"/>
      <w:lang w:val="mt-MT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735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66BF2B-EB05-49C7-813E-54D283FE5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1053</Words>
  <Characters>7606</Characters>
  <Application>Microsoft Office Word</Application>
  <DocSecurity>0</DocSecurity>
  <Lines>132</Lines>
  <Paragraphs>55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Deutsche Bundesbank</Company>
  <LinksUpToDate>false</LinksUpToDate>
  <CharactersWithSpaces>8611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EBA</dc:creator>
  <cp:lastModifiedBy>CURMI Svetlana (DGT-EXT)</cp:lastModifiedBy>
  <cp:revision>2</cp:revision>
  <cp:lastPrinted>2011-11-25T18:26:00Z</cp:lastPrinted>
  <dcterms:created xsi:type="dcterms:W3CDTF">2020-12-07T12:53:00Z</dcterms:created>
  <dcterms:modified xsi:type="dcterms:W3CDTF">2020-12-07T12:53:00Z</dcterms:modified>
</cp:coreProperties>
</file>