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Pr="00E746D4" w:rsidRDefault="00081085" w:rsidP="00A15D28">
      <w:pPr>
        <w:jc w:val="center"/>
        <w:rPr>
          <w:rFonts w:ascii="Times New Roman" w:hAnsi="Times New Roman"/>
          <w:b/>
          <w:color w:val="auto"/>
          <w:sz w:val="24"/>
          <w:szCs w:val="24"/>
        </w:rPr>
      </w:pPr>
      <w:bookmarkStart w:id="0" w:name="_GoBack"/>
      <w:bookmarkEnd w:id="0"/>
      <w:r w:rsidRPr="00E746D4">
        <w:rPr>
          <w:rFonts w:ascii="Times New Roman" w:hAnsi="Times New Roman"/>
          <w:b/>
          <w:color w:val="auto"/>
          <w:sz w:val="24"/>
          <w:szCs w:val="24"/>
        </w:rPr>
        <w:t>RO</w:t>
      </w:r>
    </w:p>
    <w:p w14:paraId="6BE1E589" w14:textId="77777777" w:rsidR="00081085" w:rsidRPr="00E746D4" w:rsidRDefault="00081085" w:rsidP="00A15D28">
      <w:pPr>
        <w:jc w:val="center"/>
        <w:rPr>
          <w:rFonts w:ascii="Times New Roman" w:hAnsi="Times New Roman"/>
          <w:b/>
          <w:color w:val="auto"/>
          <w:sz w:val="24"/>
          <w:szCs w:val="24"/>
        </w:rPr>
      </w:pPr>
    </w:p>
    <w:p w14:paraId="64254BE0" w14:textId="77777777" w:rsidR="00081085" w:rsidRPr="00E746D4" w:rsidRDefault="00081085" w:rsidP="00A15D28">
      <w:pPr>
        <w:jc w:val="center"/>
        <w:rPr>
          <w:rFonts w:ascii="Times New Roman" w:hAnsi="Times New Roman"/>
          <w:b/>
          <w:color w:val="auto"/>
          <w:sz w:val="24"/>
          <w:szCs w:val="24"/>
        </w:rPr>
      </w:pPr>
    </w:p>
    <w:p w14:paraId="080C6CDA" w14:textId="4B3FA838" w:rsidR="00F874F9" w:rsidRPr="00E746D4" w:rsidRDefault="00F874F9" w:rsidP="00A15D28">
      <w:pPr>
        <w:jc w:val="center"/>
        <w:rPr>
          <w:rFonts w:ascii="Times New Roman" w:hAnsi="Times New Roman"/>
          <w:b/>
          <w:color w:val="auto"/>
          <w:sz w:val="24"/>
          <w:szCs w:val="24"/>
        </w:rPr>
      </w:pPr>
      <w:r w:rsidRPr="00E746D4">
        <w:rPr>
          <w:rFonts w:ascii="Times New Roman" w:hAnsi="Times New Roman"/>
          <w:b/>
          <w:color w:val="auto"/>
          <w:sz w:val="24"/>
          <w:szCs w:val="24"/>
        </w:rPr>
        <w:t>ANEXA X</w:t>
      </w:r>
    </w:p>
    <w:p w14:paraId="5FB89161" w14:textId="77777777" w:rsidR="00FF40EF" w:rsidRPr="00E746D4" w:rsidRDefault="00FF40EF" w:rsidP="00A15D28">
      <w:pPr>
        <w:jc w:val="center"/>
        <w:rPr>
          <w:rFonts w:ascii="Times New Roman" w:hAnsi="Times New Roman"/>
          <w:b/>
          <w:color w:val="auto"/>
          <w:sz w:val="24"/>
          <w:szCs w:val="24"/>
        </w:rPr>
      </w:pPr>
    </w:p>
    <w:p w14:paraId="46AE1A31" w14:textId="77777777" w:rsidR="00FF40EF" w:rsidRPr="00E746D4" w:rsidRDefault="00FF40EF" w:rsidP="00A15D28">
      <w:pPr>
        <w:jc w:val="center"/>
        <w:rPr>
          <w:rFonts w:ascii="Times New Roman" w:hAnsi="Times New Roman"/>
          <w:b/>
          <w:color w:val="auto"/>
          <w:sz w:val="24"/>
          <w:szCs w:val="24"/>
        </w:rPr>
      </w:pPr>
    </w:p>
    <w:p w14:paraId="202FAF7B" w14:textId="77777777" w:rsidR="00FF40EF" w:rsidRPr="00E746D4" w:rsidRDefault="00FF40EF" w:rsidP="00A15D28">
      <w:pPr>
        <w:jc w:val="center"/>
        <w:rPr>
          <w:rFonts w:ascii="Times New Roman" w:hAnsi="Times New Roman"/>
          <w:b/>
          <w:color w:val="auto"/>
          <w:sz w:val="24"/>
          <w:szCs w:val="24"/>
        </w:rPr>
      </w:pPr>
    </w:p>
    <w:p w14:paraId="606BC7D1" w14:textId="5FDC3E43" w:rsidR="00A15D28" w:rsidRPr="00E746D4" w:rsidRDefault="004306D1" w:rsidP="00A15D28">
      <w:pPr>
        <w:jc w:val="center"/>
        <w:rPr>
          <w:rFonts w:ascii="Times New Roman" w:hAnsi="Times New Roman"/>
          <w:b/>
          <w:color w:val="auto"/>
          <w:sz w:val="24"/>
          <w:szCs w:val="24"/>
          <w:u w:val="single"/>
        </w:rPr>
      </w:pPr>
      <w:r w:rsidRPr="00E746D4">
        <w:rPr>
          <w:rFonts w:ascii="Times New Roman" w:hAnsi="Times New Roman"/>
          <w:b/>
          <w:color w:val="auto"/>
          <w:sz w:val="24"/>
          <w:szCs w:val="24"/>
          <w:u w:val="single"/>
        </w:rPr>
        <w:t>„ANEXA XXIII</w:t>
      </w:r>
    </w:p>
    <w:p w14:paraId="21DD775E" w14:textId="77777777" w:rsidR="00E10F1A" w:rsidRPr="00E746D4" w:rsidRDefault="00E10F1A" w:rsidP="00A15D28">
      <w:pPr>
        <w:jc w:val="center"/>
        <w:rPr>
          <w:rFonts w:ascii="Times New Roman" w:hAnsi="Times New Roman"/>
          <w:b/>
          <w:sz w:val="24"/>
          <w:szCs w:val="24"/>
          <w:lang w:eastAsia="de-DE"/>
        </w:rPr>
      </w:pPr>
    </w:p>
    <w:p w14:paraId="48390DD7" w14:textId="310CBEDB" w:rsidR="00A15D28" w:rsidRPr="00E746D4" w:rsidRDefault="003A5275" w:rsidP="00A15D28">
      <w:pPr>
        <w:jc w:val="center"/>
        <w:rPr>
          <w:rFonts w:ascii="Times New Roman" w:hAnsi="Times New Roman"/>
          <w:sz w:val="24"/>
          <w:szCs w:val="24"/>
        </w:rPr>
      </w:pPr>
      <w:r w:rsidRPr="00E746D4">
        <w:rPr>
          <w:rFonts w:ascii="Times New Roman" w:hAnsi="Times New Roman"/>
          <w:b/>
          <w:sz w:val="24"/>
          <w:szCs w:val="24"/>
        </w:rPr>
        <w:t>INSTRUCȚIUNI DE COMPLETARE A FORMULARULUI PRIVIND BENZILE DE SCADENȚ</w:t>
      </w:r>
      <w:r w:rsidR="006F3A71" w:rsidRPr="00E746D4">
        <w:rPr>
          <w:rFonts w:ascii="Times New Roman" w:hAnsi="Times New Roman"/>
          <w:b/>
          <w:sz w:val="24"/>
          <w:szCs w:val="24"/>
        </w:rPr>
        <w:t>Ă</w:t>
      </w:r>
      <w:r w:rsidRPr="00E746D4">
        <w:rPr>
          <w:rFonts w:ascii="Times New Roman" w:hAnsi="Times New Roman"/>
          <w:b/>
          <w:sz w:val="24"/>
          <w:szCs w:val="24"/>
        </w:rPr>
        <w:t xml:space="preserve"> DIN ANEXA XXII</w:t>
      </w:r>
    </w:p>
    <w:p w14:paraId="4FD4CFE4" w14:textId="77777777" w:rsidR="00F4754B" w:rsidRPr="00E746D4" w:rsidRDefault="00F4754B" w:rsidP="00F4754B">
      <w:pPr>
        <w:pStyle w:val="BodyText1"/>
        <w:rPr>
          <w:rFonts w:ascii="Times New Roman" w:hAnsi="Times New Roman"/>
          <w:sz w:val="24"/>
          <w:szCs w:val="24"/>
        </w:rPr>
      </w:pPr>
    </w:p>
    <w:p w14:paraId="32382F0D" w14:textId="77777777" w:rsidR="00A15D28" w:rsidRPr="00E746D4" w:rsidRDefault="00A15D28" w:rsidP="00F4754B">
      <w:pPr>
        <w:pStyle w:val="BodyText1"/>
        <w:rPr>
          <w:rFonts w:ascii="Times New Roman" w:hAnsi="Times New Roman"/>
          <w:sz w:val="24"/>
          <w:szCs w:val="24"/>
        </w:rPr>
      </w:pPr>
    </w:p>
    <w:p w14:paraId="3071DBAB" w14:textId="77777777" w:rsidR="00F4754B" w:rsidRPr="00E746D4" w:rsidRDefault="00F4754B" w:rsidP="00F4754B">
      <w:pPr>
        <w:pStyle w:val="BodyText1"/>
        <w:rPr>
          <w:rFonts w:ascii="Times New Roman" w:hAnsi="Times New Roman"/>
          <w:sz w:val="24"/>
          <w:szCs w:val="24"/>
        </w:rPr>
      </w:pPr>
    </w:p>
    <w:p w14:paraId="1B04EFB6" w14:textId="77777777" w:rsidR="009112BB" w:rsidRPr="00E746D4" w:rsidRDefault="009112BB" w:rsidP="009112BB">
      <w:pPr>
        <w:pStyle w:val="BodyText1"/>
        <w:ind w:left="720"/>
        <w:rPr>
          <w:rFonts w:ascii="Times New Roman" w:hAnsi="Times New Roman"/>
          <w:sz w:val="24"/>
          <w:szCs w:val="24"/>
        </w:rPr>
      </w:pPr>
    </w:p>
    <w:p w14:paraId="06E4F00A" w14:textId="5EBB741F" w:rsidR="009E4026" w:rsidRPr="00E746D4" w:rsidRDefault="00391EF9">
      <w:pPr>
        <w:pStyle w:val="TOC1"/>
        <w:rPr>
          <w:rFonts w:ascii="Times New Roman" w:eastAsiaTheme="minorEastAsia" w:hAnsi="Times New Roman"/>
          <w:color w:val="auto"/>
          <w:sz w:val="24"/>
          <w:szCs w:val="24"/>
          <w:lang w:val="en-GB" w:eastAsia="en-GB"/>
        </w:rPr>
      </w:pPr>
      <w:r w:rsidRPr="00E746D4">
        <w:rPr>
          <w:rFonts w:ascii="Times New Roman" w:hAnsi="Times New Roman"/>
          <w:b/>
          <w:sz w:val="24"/>
          <w:szCs w:val="24"/>
        </w:rPr>
        <w:fldChar w:fldCharType="begin"/>
      </w:r>
      <w:r w:rsidR="00F4754B" w:rsidRPr="00E746D4">
        <w:rPr>
          <w:rFonts w:ascii="Times New Roman" w:hAnsi="Times New Roman"/>
          <w:b/>
          <w:sz w:val="24"/>
          <w:szCs w:val="24"/>
        </w:rPr>
        <w:instrText xml:space="preserve"> TOC \o "1-3" \h \z \u </w:instrText>
      </w:r>
      <w:r w:rsidRPr="00E746D4">
        <w:rPr>
          <w:rFonts w:ascii="Times New Roman" w:hAnsi="Times New Roman"/>
          <w:b/>
          <w:sz w:val="24"/>
          <w:szCs w:val="24"/>
        </w:rPr>
        <w:fldChar w:fldCharType="separate"/>
      </w:r>
      <w:hyperlink w:anchor="_Toc118993178" w:history="1">
        <w:r w:rsidR="009E4026" w:rsidRPr="00E746D4">
          <w:rPr>
            <w:rStyle w:val="Hyperlink"/>
            <w:rFonts w:ascii="Times New Roman" w:hAnsi="Times New Roman"/>
            <w:b/>
            <w:sz w:val="24"/>
            <w:szCs w:val="24"/>
          </w:rPr>
          <w:t>PARTEA I: INSTRUCȚIUNI GENERALE</w:t>
        </w:r>
        <w:r w:rsidR="009E4026" w:rsidRPr="00E746D4">
          <w:rPr>
            <w:rFonts w:ascii="Times New Roman" w:hAnsi="Times New Roman"/>
            <w:webHidden/>
            <w:sz w:val="24"/>
            <w:szCs w:val="24"/>
          </w:rPr>
          <w:tab/>
        </w:r>
        <w:r w:rsidR="009E4026" w:rsidRPr="00E746D4">
          <w:rPr>
            <w:rFonts w:ascii="Times New Roman" w:hAnsi="Times New Roman"/>
            <w:webHidden/>
            <w:sz w:val="24"/>
            <w:szCs w:val="24"/>
          </w:rPr>
          <w:fldChar w:fldCharType="begin"/>
        </w:r>
        <w:r w:rsidR="009E4026" w:rsidRPr="00E746D4">
          <w:rPr>
            <w:rFonts w:ascii="Times New Roman" w:hAnsi="Times New Roman"/>
            <w:webHidden/>
            <w:sz w:val="24"/>
            <w:szCs w:val="24"/>
          </w:rPr>
          <w:instrText xml:space="preserve"> PAGEREF _Toc118993178 \h </w:instrText>
        </w:r>
        <w:r w:rsidR="009E4026" w:rsidRPr="00E746D4">
          <w:rPr>
            <w:rFonts w:ascii="Times New Roman" w:hAnsi="Times New Roman"/>
            <w:webHidden/>
            <w:sz w:val="24"/>
            <w:szCs w:val="24"/>
          </w:rPr>
        </w:r>
        <w:r w:rsidR="009E4026" w:rsidRPr="00E746D4">
          <w:rPr>
            <w:rFonts w:ascii="Times New Roman" w:hAnsi="Times New Roman"/>
            <w:webHidden/>
            <w:sz w:val="24"/>
            <w:szCs w:val="24"/>
          </w:rPr>
          <w:fldChar w:fldCharType="separate"/>
        </w:r>
        <w:r w:rsidR="0034743C" w:rsidRPr="00E746D4">
          <w:rPr>
            <w:rFonts w:ascii="Times New Roman" w:hAnsi="Times New Roman"/>
            <w:webHidden/>
            <w:sz w:val="24"/>
            <w:szCs w:val="24"/>
          </w:rPr>
          <w:t>2</w:t>
        </w:r>
        <w:r w:rsidR="009E4026" w:rsidRPr="00E746D4">
          <w:rPr>
            <w:rFonts w:ascii="Times New Roman" w:hAnsi="Times New Roman"/>
            <w:webHidden/>
            <w:sz w:val="24"/>
            <w:szCs w:val="24"/>
          </w:rPr>
          <w:fldChar w:fldCharType="end"/>
        </w:r>
      </w:hyperlink>
    </w:p>
    <w:p w14:paraId="17D96B77" w14:textId="7B1759E9" w:rsidR="009E4026" w:rsidRPr="00E746D4" w:rsidRDefault="006F3A71">
      <w:pPr>
        <w:pStyle w:val="TOC1"/>
        <w:rPr>
          <w:rFonts w:ascii="Times New Roman" w:eastAsiaTheme="minorEastAsia" w:hAnsi="Times New Roman"/>
          <w:color w:val="auto"/>
          <w:sz w:val="24"/>
          <w:szCs w:val="24"/>
          <w:lang w:val="en-GB" w:eastAsia="en-GB"/>
        </w:rPr>
      </w:pPr>
      <w:hyperlink w:anchor="_Toc118993179" w:history="1">
        <w:r w:rsidR="009E4026" w:rsidRPr="00E746D4">
          <w:rPr>
            <w:rStyle w:val="Hyperlink"/>
            <w:rFonts w:ascii="Times New Roman" w:hAnsi="Times New Roman"/>
            <w:b/>
            <w:sz w:val="24"/>
            <w:szCs w:val="24"/>
          </w:rPr>
          <w:t>PARTEA II: INSTRUCȚIUNI PENTRU ANUMITE RÂNDURI</w:t>
        </w:r>
        <w:r w:rsidR="009E4026" w:rsidRPr="00E746D4">
          <w:rPr>
            <w:rFonts w:ascii="Times New Roman" w:hAnsi="Times New Roman"/>
            <w:webHidden/>
            <w:sz w:val="24"/>
            <w:szCs w:val="24"/>
          </w:rPr>
          <w:tab/>
        </w:r>
        <w:r w:rsidR="009E4026" w:rsidRPr="00E746D4">
          <w:rPr>
            <w:rFonts w:ascii="Times New Roman" w:hAnsi="Times New Roman"/>
            <w:webHidden/>
            <w:sz w:val="24"/>
            <w:szCs w:val="24"/>
          </w:rPr>
          <w:fldChar w:fldCharType="begin"/>
        </w:r>
        <w:r w:rsidR="009E4026" w:rsidRPr="00E746D4">
          <w:rPr>
            <w:rFonts w:ascii="Times New Roman" w:hAnsi="Times New Roman"/>
            <w:webHidden/>
            <w:sz w:val="24"/>
            <w:szCs w:val="24"/>
          </w:rPr>
          <w:instrText xml:space="preserve"> PAGEREF _Toc118993179 \h </w:instrText>
        </w:r>
        <w:r w:rsidR="009E4026" w:rsidRPr="00E746D4">
          <w:rPr>
            <w:rFonts w:ascii="Times New Roman" w:hAnsi="Times New Roman"/>
            <w:webHidden/>
            <w:sz w:val="24"/>
            <w:szCs w:val="24"/>
          </w:rPr>
        </w:r>
        <w:r w:rsidR="009E4026" w:rsidRPr="00E746D4">
          <w:rPr>
            <w:rFonts w:ascii="Times New Roman" w:hAnsi="Times New Roman"/>
            <w:webHidden/>
            <w:sz w:val="24"/>
            <w:szCs w:val="24"/>
          </w:rPr>
          <w:fldChar w:fldCharType="separate"/>
        </w:r>
        <w:r w:rsidR="0034743C" w:rsidRPr="00E746D4">
          <w:rPr>
            <w:rFonts w:ascii="Times New Roman" w:hAnsi="Times New Roman"/>
            <w:webHidden/>
            <w:sz w:val="24"/>
            <w:szCs w:val="24"/>
          </w:rPr>
          <w:t>4</w:t>
        </w:r>
        <w:r w:rsidR="009E4026" w:rsidRPr="00E746D4">
          <w:rPr>
            <w:rFonts w:ascii="Times New Roman" w:hAnsi="Times New Roman"/>
            <w:webHidden/>
            <w:sz w:val="24"/>
            <w:szCs w:val="24"/>
          </w:rPr>
          <w:fldChar w:fldCharType="end"/>
        </w:r>
      </w:hyperlink>
    </w:p>
    <w:p w14:paraId="5F930412" w14:textId="2CE27666" w:rsidR="000D338D" w:rsidRPr="00680E3B" w:rsidRDefault="00391EF9" w:rsidP="00F4754B">
      <w:pPr>
        <w:pStyle w:val="BodyText1"/>
        <w:rPr>
          <w:rFonts w:ascii="Times New Roman" w:hAnsi="Times New Roman"/>
        </w:rPr>
      </w:pPr>
      <w:r w:rsidRPr="00E746D4">
        <w:rPr>
          <w:rFonts w:ascii="Times New Roman" w:hAnsi="Times New Roman"/>
          <w:sz w:val="24"/>
          <w:szCs w:val="24"/>
        </w:rPr>
        <w:fldChar w:fldCharType="end"/>
      </w:r>
    </w:p>
    <w:p w14:paraId="2610162F" w14:textId="77777777" w:rsidR="000D338D" w:rsidRPr="00680E3B" w:rsidRDefault="000D338D">
      <w:pPr>
        <w:rPr>
          <w:rFonts w:ascii="Times New Roman" w:hAnsi="Times New Roman"/>
          <w:sz w:val="20"/>
        </w:rPr>
      </w:pPr>
      <w:r w:rsidRPr="00680E3B">
        <w:rPr>
          <w:rFonts w:ascii="Times New Roman" w:hAnsi="Times New Roman"/>
          <w:sz w:val="20"/>
        </w:rPr>
        <w:br w:type="page"/>
      </w:r>
    </w:p>
    <w:p w14:paraId="522FD547" w14:textId="77777777" w:rsidR="00F4754B" w:rsidRPr="00680E3B" w:rsidRDefault="00F4754B" w:rsidP="00F4754B">
      <w:pPr>
        <w:pStyle w:val="BodyText1"/>
        <w:rPr>
          <w:rFonts w:ascii="Times New Roman" w:hAnsi="Times New Roman"/>
        </w:rPr>
      </w:pPr>
    </w:p>
    <w:p w14:paraId="1015D438" w14:textId="77777777" w:rsidR="00217D1F" w:rsidRPr="00E746D4"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118993178"/>
      <w:r w:rsidRPr="00E746D4">
        <w:rPr>
          <w:rFonts w:ascii="Times New Roman" w:hAnsi="Times New Roman"/>
          <w:b/>
          <w:sz w:val="24"/>
          <w:szCs w:val="24"/>
        </w:rPr>
        <w:t>PARTEA I:</w:t>
      </w:r>
      <w:bookmarkEnd w:id="1"/>
      <w:r w:rsidRPr="00E746D4">
        <w:rPr>
          <w:rFonts w:ascii="Times New Roman" w:hAnsi="Times New Roman"/>
          <w:b/>
          <w:sz w:val="24"/>
          <w:szCs w:val="24"/>
        </w:rPr>
        <w:t xml:space="preserve"> INSTRUCȚIUNI GENERALE</w:t>
      </w:r>
      <w:bookmarkEnd w:id="2"/>
      <w:bookmarkEnd w:id="3"/>
      <w:bookmarkEnd w:id="4"/>
      <w:bookmarkEnd w:id="5"/>
    </w:p>
    <w:p w14:paraId="307B3080" w14:textId="77777777" w:rsidR="00FF2091" w:rsidRPr="00E746D4" w:rsidRDefault="00FF2091" w:rsidP="00A860E1">
      <w:pPr>
        <w:pStyle w:val="BodyText1"/>
        <w:rPr>
          <w:rFonts w:ascii="Times New Roman" w:hAnsi="Times New Roman"/>
          <w:sz w:val="24"/>
          <w:szCs w:val="24"/>
        </w:rPr>
      </w:pPr>
      <w:bookmarkStart w:id="6" w:name="_Toc351048500"/>
    </w:p>
    <w:p w14:paraId="01007545" w14:textId="11EDD778" w:rsidR="003A5275" w:rsidRPr="00680E3B" w:rsidRDefault="003A5275" w:rsidP="003A5275">
      <w:pPr>
        <w:pStyle w:val="InstructionsText2"/>
        <w:ind w:left="720" w:hanging="360"/>
        <w:rPr>
          <w:rFonts w:eastAsia="Times New Roman"/>
          <w:bCs/>
          <w:szCs w:val="20"/>
        </w:rPr>
      </w:pPr>
      <w:bookmarkStart w:id="7" w:name="_Toc264038399"/>
      <w:bookmarkStart w:id="8" w:name="_Toc294018834"/>
      <w:bookmarkEnd w:id="6"/>
      <w:r w:rsidRPr="0034743C">
        <w:rPr>
          <w:szCs w:val="20"/>
        </w:rPr>
        <w:t>1</w:t>
      </w:r>
      <w:r w:rsidRPr="00680E3B">
        <w:rPr>
          <w:szCs w:val="20"/>
        </w:rPr>
        <w:t>.</w:t>
      </w:r>
      <w:r w:rsidRPr="00680E3B">
        <w:rPr>
          <w:szCs w:val="20"/>
        </w:rPr>
        <w:tab/>
        <w:t>Pentru a reflecta neconcordanța de scadențe a activit</w:t>
      </w:r>
      <w:r w:rsidR="006F3A71" w:rsidRPr="00680E3B">
        <w:rPr>
          <w:szCs w:val="20"/>
        </w:rPr>
        <w:t>ă</w:t>
      </w:r>
      <w:r w:rsidRPr="00680E3B">
        <w:rPr>
          <w:szCs w:val="20"/>
        </w:rPr>
        <w:t>ților unei instituții („benzile de scadenț</w:t>
      </w:r>
      <w:r w:rsidR="006F3A71" w:rsidRPr="00680E3B">
        <w:rPr>
          <w:szCs w:val="20"/>
        </w:rPr>
        <w:t>ă</w:t>
      </w:r>
      <w:r w:rsidRPr="00680E3B">
        <w:rPr>
          <w:szCs w:val="20"/>
        </w:rPr>
        <w:t>”) în formularul din anexa XXII, instituțiile aplic</w:t>
      </w:r>
      <w:r w:rsidR="006F3A71" w:rsidRPr="00680E3B">
        <w:rPr>
          <w:szCs w:val="20"/>
        </w:rPr>
        <w:t>ă</w:t>
      </w:r>
      <w:r w:rsidRPr="00680E3B">
        <w:rPr>
          <w:szCs w:val="20"/>
        </w:rPr>
        <w:t xml:space="preserve"> instrucțiunile prev</w:t>
      </w:r>
      <w:r w:rsidR="006F3A71" w:rsidRPr="00680E3B">
        <w:rPr>
          <w:szCs w:val="20"/>
        </w:rPr>
        <w:t>ă</w:t>
      </w:r>
      <w:r w:rsidRPr="00680E3B">
        <w:rPr>
          <w:szCs w:val="20"/>
        </w:rPr>
        <w:t>zute în prezenta anex</w:t>
      </w:r>
      <w:r w:rsidR="006F3A71" w:rsidRPr="00680E3B">
        <w:rPr>
          <w:szCs w:val="20"/>
        </w:rPr>
        <w:t>ă</w:t>
      </w:r>
      <w:r w:rsidRPr="00680E3B">
        <w:rPr>
          <w:szCs w:val="20"/>
        </w:rPr>
        <w:t>.</w:t>
      </w:r>
    </w:p>
    <w:p w14:paraId="099F9895" w14:textId="0D2BA544" w:rsidR="003A5275" w:rsidRPr="00680E3B" w:rsidRDefault="003A5275" w:rsidP="003A5275">
      <w:pPr>
        <w:pStyle w:val="InstructionsText2"/>
        <w:ind w:left="720" w:hanging="360"/>
        <w:rPr>
          <w:rFonts w:eastAsia="Times New Roman"/>
          <w:bCs/>
          <w:szCs w:val="20"/>
        </w:rPr>
      </w:pPr>
      <w:r w:rsidRPr="0034743C">
        <w:rPr>
          <w:szCs w:val="20"/>
        </w:rPr>
        <w:t>2</w:t>
      </w:r>
      <w:r w:rsidRPr="00680E3B">
        <w:rPr>
          <w:szCs w:val="20"/>
        </w:rPr>
        <w:t>.</w:t>
      </w:r>
      <w:r w:rsidRPr="00680E3B">
        <w:rPr>
          <w:szCs w:val="20"/>
        </w:rPr>
        <w:tab/>
        <w:t>Instrumentul de monitorizare reprezentat de benzile de scadenț</w:t>
      </w:r>
      <w:r w:rsidR="006F3A71" w:rsidRPr="00680E3B">
        <w:rPr>
          <w:szCs w:val="20"/>
        </w:rPr>
        <w:t>ă</w:t>
      </w:r>
      <w:r w:rsidRPr="00680E3B">
        <w:rPr>
          <w:szCs w:val="20"/>
        </w:rPr>
        <w:t xml:space="preserve"> acoper</w:t>
      </w:r>
      <w:r w:rsidR="006F3A71" w:rsidRPr="00680E3B">
        <w:rPr>
          <w:szCs w:val="20"/>
        </w:rPr>
        <w:t>ă</w:t>
      </w:r>
      <w:r w:rsidRPr="00680E3B">
        <w:rPr>
          <w:szCs w:val="20"/>
        </w:rPr>
        <w:t xml:space="preserve"> fluxurile contractuale și ieșirile contingente. Fluxurile contractuale care rezult</w:t>
      </w:r>
      <w:r w:rsidR="006F3A71" w:rsidRPr="00680E3B">
        <w:rPr>
          <w:szCs w:val="20"/>
        </w:rPr>
        <w:t>ă</w:t>
      </w:r>
      <w:r w:rsidRPr="00680E3B">
        <w:rPr>
          <w:szCs w:val="20"/>
        </w:rPr>
        <w:t xml:space="preserve"> din acorduri obligatorii din punct de vedere juridic și scadența rezidual</w:t>
      </w:r>
      <w:r w:rsidR="006F3A71" w:rsidRPr="00680E3B">
        <w:rPr>
          <w:szCs w:val="20"/>
        </w:rPr>
        <w:t>ă</w:t>
      </w:r>
      <w:r w:rsidRPr="00680E3B">
        <w:rPr>
          <w:szCs w:val="20"/>
        </w:rPr>
        <w:t xml:space="preserve"> de la data raport</w:t>
      </w:r>
      <w:r w:rsidR="006F3A71" w:rsidRPr="00680E3B">
        <w:rPr>
          <w:szCs w:val="20"/>
        </w:rPr>
        <w:t>ă</w:t>
      </w:r>
      <w:r w:rsidRPr="00680E3B">
        <w:rPr>
          <w:szCs w:val="20"/>
        </w:rPr>
        <w:t>rii trebuie raportate în conformitate cu dispozițiile acordurilor juridice respective.</w:t>
      </w:r>
    </w:p>
    <w:p w14:paraId="4AAD4EAB" w14:textId="2BF3D238" w:rsidR="003A5275" w:rsidRPr="00680E3B" w:rsidRDefault="003A5275" w:rsidP="003A5275">
      <w:pPr>
        <w:pStyle w:val="InstructionsText2"/>
        <w:ind w:left="720" w:hanging="360"/>
        <w:rPr>
          <w:rFonts w:eastAsia="Times New Roman"/>
          <w:bCs/>
          <w:szCs w:val="20"/>
        </w:rPr>
      </w:pPr>
      <w:r w:rsidRPr="0034743C">
        <w:rPr>
          <w:szCs w:val="20"/>
        </w:rPr>
        <w:t>3</w:t>
      </w:r>
      <w:r w:rsidRPr="00680E3B">
        <w:rPr>
          <w:szCs w:val="20"/>
        </w:rPr>
        <w:t>.</w:t>
      </w:r>
      <w:r w:rsidRPr="00680E3B">
        <w:rPr>
          <w:szCs w:val="20"/>
        </w:rPr>
        <w:tab/>
        <w:t>Instituțiile nu trebuie s</w:t>
      </w:r>
      <w:r w:rsidR="006F3A71" w:rsidRPr="00680E3B">
        <w:rPr>
          <w:szCs w:val="20"/>
        </w:rPr>
        <w:t>ă</w:t>
      </w:r>
      <w:r w:rsidRPr="00680E3B">
        <w:rPr>
          <w:szCs w:val="20"/>
        </w:rPr>
        <w:t xml:space="preserve"> contabilizeze dublu intr</w:t>
      </w:r>
      <w:r w:rsidR="006F3A71" w:rsidRPr="00680E3B">
        <w:rPr>
          <w:szCs w:val="20"/>
        </w:rPr>
        <w:t>ă</w:t>
      </w:r>
      <w:r w:rsidRPr="00680E3B">
        <w:rPr>
          <w:szCs w:val="20"/>
        </w:rPr>
        <w:t>rile de numerar.</w:t>
      </w:r>
    </w:p>
    <w:p w14:paraId="75AFC07C" w14:textId="467EFAC0" w:rsidR="003A5275" w:rsidRPr="00680E3B" w:rsidRDefault="003A5275" w:rsidP="003A5275">
      <w:pPr>
        <w:pStyle w:val="InstructionsText2"/>
        <w:ind w:left="720" w:hanging="360"/>
        <w:rPr>
          <w:rFonts w:eastAsia="Times New Roman"/>
          <w:bCs/>
          <w:szCs w:val="20"/>
        </w:rPr>
      </w:pPr>
      <w:r w:rsidRPr="0034743C">
        <w:rPr>
          <w:szCs w:val="20"/>
        </w:rPr>
        <w:t>4</w:t>
      </w:r>
      <w:r w:rsidRPr="00680E3B">
        <w:rPr>
          <w:szCs w:val="20"/>
        </w:rPr>
        <w:t>.</w:t>
      </w:r>
      <w:r w:rsidRPr="00680E3B">
        <w:rPr>
          <w:szCs w:val="20"/>
        </w:rPr>
        <w:tab/>
        <w:t>În coloana „Stoc inițial” se raporteaz</w:t>
      </w:r>
      <w:r w:rsidR="006F3A71" w:rsidRPr="00680E3B">
        <w:rPr>
          <w:szCs w:val="20"/>
        </w:rPr>
        <w:t>ă</w:t>
      </w:r>
      <w:r w:rsidRPr="00680E3B">
        <w:rPr>
          <w:szCs w:val="20"/>
        </w:rPr>
        <w:t xml:space="preserve"> stocul de elemente de la data raport</w:t>
      </w:r>
      <w:r w:rsidR="006F3A71" w:rsidRPr="00680E3B">
        <w:rPr>
          <w:szCs w:val="20"/>
        </w:rPr>
        <w:t>ă</w:t>
      </w:r>
      <w:r w:rsidRPr="00680E3B">
        <w:rPr>
          <w:szCs w:val="20"/>
        </w:rPr>
        <w:t>rii.</w:t>
      </w:r>
    </w:p>
    <w:p w14:paraId="72784CC8" w14:textId="430CB774" w:rsidR="003A5275" w:rsidRPr="00680E3B" w:rsidRDefault="003A5275" w:rsidP="003A5275">
      <w:pPr>
        <w:pStyle w:val="InstructionsText2"/>
        <w:ind w:left="720" w:hanging="360"/>
        <w:rPr>
          <w:rFonts w:eastAsia="Times New Roman"/>
          <w:bCs/>
          <w:szCs w:val="20"/>
        </w:rPr>
      </w:pPr>
      <w:r w:rsidRPr="0034743C">
        <w:rPr>
          <w:szCs w:val="20"/>
        </w:rPr>
        <w:t>5</w:t>
      </w:r>
      <w:r w:rsidRPr="00680E3B">
        <w:rPr>
          <w:szCs w:val="20"/>
        </w:rPr>
        <w:t>.</w:t>
      </w:r>
      <w:r w:rsidRPr="00680E3B">
        <w:rPr>
          <w:szCs w:val="20"/>
        </w:rPr>
        <w:tab/>
        <w:t>Se completeaz</w:t>
      </w:r>
      <w:r w:rsidR="006F3A71" w:rsidRPr="00680E3B">
        <w:rPr>
          <w:szCs w:val="20"/>
        </w:rPr>
        <w:t>ă</w:t>
      </w:r>
      <w:r w:rsidRPr="00680E3B">
        <w:rPr>
          <w:szCs w:val="20"/>
        </w:rPr>
        <w:t xml:space="preserve"> numai celulele albe goale din formularul din anexa XXII.</w:t>
      </w:r>
    </w:p>
    <w:p w14:paraId="56EED514" w14:textId="124460A7" w:rsidR="003973EB" w:rsidRPr="00680E3B" w:rsidRDefault="003A5275" w:rsidP="003A5275">
      <w:pPr>
        <w:pStyle w:val="InstructionsText2"/>
        <w:ind w:left="720" w:hanging="360"/>
        <w:rPr>
          <w:rFonts w:eastAsia="Times New Roman"/>
          <w:bCs/>
          <w:szCs w:val="20"/>
        </w:rPr>
      </w:pPr>
      <w:r w:rsidRPr="0034743C">
        <w:rPr>
          <w:szCs w:val="20"/>
        </w:rPr>
        <w:t>6</w:t>
      </w:r>
      <w:r w:rsidRPr="00680E3B">
        <w:rPr>
          <w:szCs w:val="20"/>
        </w:rPr>
        <w:tab/>
        <w:t>Secțiunea din formularul privind benzile de scadenț</w:t>
      </w:r>
      <w:r w:rsidR="006F3A71" w:rsidRPr="00680E3B">
        <w:rPr>
          <w:szCs w:val="20"/>
        </w:rPr>
        <w:t>ă</w:t>
      </w:r>
      <w:r w:rsidRPr="00680E3B">
        <w:rPr>
          <w:szCs w:val="20"/>
        </w:rPr>
        <w:t xml:space="preserve"> intitulat</w:t>
      </w:r>
      <w:r w:rsidR="006F3A71" w:rsidRPr="00680E3B">
        <w:rPr>
          <w:szCs w:val="20"/>
        </w:rPr>
        <w:t>ă</w:t>
      </w:r>
      <w:r w:rsidRPr="00680E3B">
        <w:rPr>
          <w:szCs w:val="20"/>
        </w:rPr>
        <w:t xml:space="preserve"> „Ieșiri și intr</w:t>
      </w:r>
      <w:r w:rsidR="006F3A71" w:rsidRPr="00680E3B">
        <w:rPr>
          <w:szCs w:val="20"/>
        </w:rPr>
        <w:t>ă</w:t>
      </w:r>
      <w:r w:rsidRPr="00680E3B">
        <w:rPr>
          <w:szCs w:val="20"/>
        </w:rPr>
        <w:t>ri” se refer</w:t>
      </w:r>
      <w:r w:rsidR="006F3A71" w:rsidRPr="00680E3B">
        <w:rPr>
          <w:szCs w:val="20"/>
        </w:rPr>
        <w:t>ă</w:t>
      </w:r>
      <w:r w:rsidRPr="00680E3B">
        <w:rPr>
          <w:szCs w:val="20"/>
        </w:rPr>
        <w:t xml:space="preserve"> la viitoarele fluxuri de numerar contractuale generate de toate elementele bilanțiere și extrabilanțiere. Se raporteaz</w:t>
      </w:r>
      <w:r w:rsidR="006F3A71" w:rsidRPr="00680E3B">
        <w:rPr>
          <w:szCs w:val="20"/>
        </w:rPr>
        <w:t>ă</w:t>
      </w:r>
      <w:r w:rsidRPr="00680E3B">
        <w:rPr>
          <w:szCs w:val="20"/>
        </w:rPr>
        <w:t xml:space="preserve"> numai intr</w:t>
      </w:r>
      <w:r w:rsidR="006F3A71" w:rsidRPr="00680E3B">
        <w:rPr>
          <w:szCs w:val="20"/>
        </w:rPr>
        <w:t>ă</w:t>
      </w:r>
      <w:r w:rsidRPr="00680E3B">
        <w:rPr>
          <w:szCs w:val="20"/>
        </w:rPr>
        <w:t xml:space="preserve">rile și ieșirile în baza contractelor valabile la data de raportare. </w:t>
      </w:r>
      <w:r w:rsidRPr="0034743C">
        <w:rPr>
          <w:b/>
          <w:szCs w:val="20"/>
        </w:rPr>
        <w:t>Intr</w:t>
      </w:r>
      <w:r w:rsidR="006F3A71" w:rsidRPr="0034743C">
        <w:rPr>
          <w:b/>
          <w:szCs w:val="20"/>
        </w:rPr>
        <w:t>ă</w:t>
      </w:r>
      <w:r w:rsidRPr="0034743C">
        <w:rPr>
          <w:b/>
          <w:szCs w:val="20"/>
        </w:rPr>
        <w:t>rile și ieșirile</w:t>
      </w:r>
      <w:r w:rsidRPr="00680E3B">
        <w:rPr>
          <w:szCs w:val="20"/>
        </w:rPr>
        <w:t xml:space="preserve"> provenite din dobânzi generate de toate instrumentele bilanțiere și extrabilanțiere, cu excepția garanțiilor, se includ la toate punctele relevante ale secțiunilor „Intr</w:t>
      </w:r>
      <w:r w:rsidR="006F3A71" w:rsidRPr="00680E3B">
        <w:rPr>
          <w:szCs w:val="20"/>
        </w:rPr>
        <w:t>ă</w:t>
      </w:r>
      <w:r w:rsidRPr="00680E3B">
        <w:rPr>
          <w:szCs w:val="20"/>
        </w:rPr>
        <w:t>ri” și „Ieșiri”, în tranșa de timp corespunz</w:t>
      </w:r>
      <w:r w:rsidR="006F3A71" w:rsidRPr="00680E3B">
        <w:rPr>
          <w:szCs w:val="20"/>
        </w:rPr>
        <w:t>ă</w:t>
      </w:r>
      <w:r w:rsidRPr="00680E3B">
        <w:rPr>
          <w:szCs w:val="20"/>
        </w:rPr>
        <w:t>toare în care devin scadente. Pl</w:t>
      </w:r>
      <w:r w:rsidR="006F3A71" w:rsidRPr="00680E3B">
        <w:rPr>
          <w:szCs w:val="20"/>
        </w:rPr>
        <w:t>ă</w:t>
      </w:r>
      <w:r w:rsidRPr="00680E3B">
        <w:rPr>
          <w:szCs w:val="20"/>
        </w:rPr>
        <w:t>țile și încas</w:t>
      </w:r>
      <w:r w:rsidR="006F3A71" w:rsidRPr="00680E3B">
        <w:rPr>
          <w:szCs w:val="20"/>
        </w:rPr>
        <w:t>ă</w:t>
      </w:r>
      <w:r w:rsidRPr="00680E3B">
        <w:rPr>
          <w:szCs w:val="20"/>
        </w:rPr>
        <w:t xml:space="preserve">rile de dobânzi care devin scadente la </w:t>
      </w:r>
      <w:r w:rsidRPr="0034743C">
        <w:rPr>
          <w:szCs w:val="20"/>
        </w:rPr>
        <w:t>5</w:t>
      </w:r>
      <w:r w:rsidRPr="00680E3B">
        <w:rPr>
          <w:szCs w:val="20"/>
        </w:rPr>
        <w:t xml:space="preserve"> ani de la data de referinț</w:t>
      </w:r>
      <w:r w:rsidR="006F3A71" w:rsidRPr="00680E3B">
        <w:rPr>
          <w:szCs w:val="20"/>
        </w:rPr>
        <w:t>ă</w:t>
      </w:r>
      <w:r w:rsidRPr="00680E3B">
        <w:rPr>
          <w:szCs w:val="20"/>
        </w:rPr>
        <w:t xml:space="preserve"> a raport</w:t>
      </w:r>
      <w:r w:rsidR="006F3A71" w:rsidRPr="00680E3B">
        <w:rPr>
          <w:szCs w:val="20"/>
        </w:rPr>
        <w:t>ă</w:t>
      </w:r>
      <w:r w:rsidRPr="00680E3B">
        <w:rPr>
          <w:szCs w:val="20"/>
        </w:rPr>
        <w:t>rii se exclud din formularul privind benzile de scadenț</w:t>
      </w:r>
      <w:r w:rsidR="006F3A71" w:rsidRPr="00680E3B">
        <w:rPr>
          <w:szCs w:val="20"/>
        </w:rPr>
        <w:t>ă</w:t>
      </w:r>
      <w:r w:rsidRPr="00680E3B">
        <w:rPr>
          <w:szCs w:val="20"/>
        </w:rPr>
        <w:t>.</w:t>
      </w:r>
    </w:p>
    <w:p w14:paraId="3AF0BE4C" w14:textId="12EEA61D" w:rsidR="003A5275" w:rsidRPr="00680E3B" w:rsidRDefault="003A5275" w:rsidP="003A5275">
      <w:pPr>
        <w:pStyle w:val="InstructionsText2"/>
        <w:ind w:left="720" w:hanging="360"/>
        <w:rPr>
          <w:rFonts w:eastAsia="Times New Roman"/>
          <w:bCs/>
          <w:szCs w:val="20"/>
        </w:rPr>
      </w:pPr>
      <w:r w:rsidRPr="0034743C">
        <w:rPr>
          <w:szCs w:val="20"/>
        </w:rPr>
        <w:t>7</w:t>
      </w:r>
      <w:r w:rsidRPr="00680E3B">
        <w:rPr>
          <w:szCs w:val="20"/>
        </w:rPr>
        <w:t>.</w:t>
      </w:r>
      <w:r w:rsidRPr="00680E3B">
        <w:rPr>
          <w:szCs w:val="20"/>
        </w:rPr>
        <w:tab/>
        <w:t>Secțiunea din formularul privind benzile de scadenț</w:t>
      </w:r>
      <w:r w:rsidR="006F3A71" w:rsidRPr="00680E3B">
        <w:rPr>
          <w:szCs w:val="20"/>
        </w:rPr>
        <w:t>ă</w:t>
      </w:r>
      <w:r w:rsidRPr="00680E3B">
        <w:rPr>
          <w:szCs w:val="20"/>
        </w:rPr>
        <w:t xml:space="preserve"> intitulat</w:t>
      </w:r>
      <w:r w:rsidR="006F3A71" w:rsidRPr="00680E3B">
        <w:rPr>
          <w:szCs w:val="20"/>
        </w:rPr>
        <w:t>ă</w:t>
      </w:r>
      <w:r w:rsidRPr="00680E3B">
        <w:rPr>
          <w:szCs w:val="20"/>
        </w:rPr>
        <w:t xml:space="preserve"> „Capacitatea de compensare” reprezint</w:t>
      </w:r>
      <w:r w:rsidR="006F3A71" w:rsidRPr="00680E3B">
        <w:rPr>
          <w:szCs w:val="20"/>
        </w:rPr>
        <w:t>ă</w:t>
      </w:r>
      <w:r w:rsidRPr="00680E3B">
        <w:rPr>
          <w:szCs w:val="20"/>
        </w:rPr>
        <w:t xml:space="preserve"> stocul de active negrevate de sarcini sau de alte surse de finanțare de care dispune instituția din punct de vedere juridic și practic la data de raportare pentru acoperirea potențialelor deficite contractuale. Se raporteaz</w:t>
      </w:r>
      <w:r w:rsidR="006F3A71" w:rsidRPr="00680E3B">
        <w:rPr>
          <w:szCs w:val="20"/>
        </w:rPr>
        <w:t>ă</w:t>
      </w:r>
      <w:r w:rsidRPr="00680E3B">
        <w:rPr>
          <w:szCs w:val="20"/>
        </w:rPr>
        <w:t xml:space="preserve"> numai intr</w:t>
      </w:r>
      <w:r w:rsidR="006F3A71" w:rsidRPr="00680E3B">
        <w:rPr>
          <w:szCs w:val="20"/>
        </w:rPr>
        <w:t>ă</w:t>
      </w:r>
      <w:r w:rsidRPr="00680E3B">
        <w:rPr>
          <w:szCs w:val="20"/>
        </w:rPr>
        <w:t>rile și ieșirile în baza contractelor existente la data de raportare.</w:t>
      </w:r>
    </w:p>
    <w:p w14:paraId="40C13297" w14:textId="2DA3F95D" w:rsidR="003A5275" w:rsidRPr="00680E3B" w:rsidRDefault="003A5275" w:rsidP="003A5275">
      <w:pPr>
        <w:pStyle w:val="InstructionsText2"/>
        <w:ind w:left="720" w:hanging="360"/>
        <w:rPr>
          <w:rFonts w:eastAsia="Times New Roman"/>
          <w:bCs/>
          <w:szCs w:val="20"/>
        </w:rPr>
      </w:pPr>
      <w:r w:rsidRPr="0034743C">
        <w:rPr>
          <w:szCs w:val="20"/>
        </w:rPr>
        <w:t>8</w:t>
      </w:r>
      <w:r w:rsidRPr="00680E3B">
        <w:rPr>
          <w:szCs w:val="20"/>
        </w:rPr>
        <w:t>.</w:t>
      </w:r>
      <w:r w:rsidRPr="00680E3B">
        <w:rPr>
          <w:szCs w:val="20"/>
        </w:rPr>
        <w:tab/>
        <w:t>Intr</w:t>
      </w:r>
      <w:r w:rsidR="006F3A71" w:rsidRPr="00680E3B">
        <w:rPr>
          <w:szCs w:val="20"/>
        </w:rPr>
        <w:t>ă</w:t>
      </w:r>
      <w:r w:rsidRPr="00680E3B">
        <w:rPr>
          <w:szCs w:val="20"/>
        </w:rPr>
        <w:t>rile și ieșirile de numerar din secțiunile „Intr</w:t>
      </w:r>
      <w:r w:rsidR="006F3A71" w:rsidRPr="00680E3B">
        <w:rPr>
          <w:szCs w:val="20"/>
        </w:rPr>
        <w:t>ă</w:t>
      </w:r>
      <w:r w:rsidRPr="00680E3B">
        <w:rPr>
          <w:szCs w:val="20"/>
        </w:rPr>
        <w:t>ri” și, respectiv, „Ieșiri” se raporteaz</w:t>
      </w:r>
      <w:r w:rsidR="006F3A71" w:rsidRPr="00680E3B">
        <w:rPr>
          <w:szCs w:val="20"/>
        </w:rPr>
        <w:t>ă</w:t>
      </w:r>
      <w:r w:rsidRPr="00680E3B">
        <w:rPr>
          <w:szCs w:val="20"/>
        </w:rPr>
        <w:t xml:space="preserve"> la valoarea brut</w:t>
      </w:r>
      <w:r w:rsidR="006F3A71" w:rsidRPr="00680E3B">
        <w:rPr>
          <w:szCs w:val="20"/>
        </w:rPr>
        <w:t>ă</w:t>
      </w:r>
      <w:r w:rsidRPr="00680E3B">
        <w:rPr>
          <w:szCs w:val="20"/>
        </w:rPr>
        <w:t xml:space="preserve"> cu semn pozitiv. Sumele scadente care urmeaz</w:t>
      </w:r>
      <w:r w:rsidR="006F3A71" w:rsidRPr="00680E3B">
        <w:rPr>
          <w:szCs w:val="20"/>
        </w:rPr>
        <w:t>ă</w:t>
      </w:r>
      <w:r w:rsidRPr="00680E3B">
        <w:rPr>
          <w:szCs w:val="20"/>
        </w:rPr>
        <w:t xml:space="preserve"> s</w:t>
      </w:r>
      <w:r w:rsidR="006F3A71" w:rsidRPr="00680E3B">
        <w:rPr>
          <w:szCs w:val="20"/>
        </w:rPr>
        <w:t>ă</w:t>
      </w:r>
      <w:r w:rsidRPr="00680E3B">
        <w:rPr>
          <w:szCs w:val="20"/>
        </w:rPr>
        <w:t xml:space="preserve"> fie pl</w:t>
      </w:r>
      <w:r w:rsidR="006F3A71" w:rsidRPr="00680E3B">
        <w:rPr>
          <w:szCs w:val="20"/>
        </w:rPr>
        <w:t>ă</w:t>
      </w:r>
      <w:r w:rsidRPr="00680E3B">
        <w:rPr>
          <w:szCs w:val="20"/>
        </w:rPr>
        <w:t>tite și primite se raporteaz</w:t>
      </w:r>
      <w:r w:rsidR="006F3A71" w:rsidRPr="00680E3B">
        <w:rPr>
          <w:szCs w:val="20"/>
        </w:rPr>
        <w:t>ă</w:t>
      </w:r>
      <w:r w:rsidRPr="00680E3B">
        <w:rPr>
          <w:szCs w:val="20"/>
        </w:rPr>
        <w:t xml:space="preserve"> în secțiunile „Ieșiri” și, respectiv, „Intr</w:t>
      </w:r>
      <w:r w:rsidR="006F3A71" w:rsidRPr="00680E3B">
        <w:rPr>
          <w:szCs w:val="20"/>
        </w:rPr>
        <w:t>ă</w:t>
      </w:r>
      <w:r w:rsidRPr="00680E3B">
        <w:rPr>
          <w:szCs w:val="20"/>
        </w:rPr>
        <w:t>ri”.</w:t>
      </w:r>
    </w:p>
    <w:p w14:paraId="4EBEA18C" w14:textId="22D35E55" w:rsidR="003A5275" w:rsidRPr="00680E3B" w:rsidRDefault="003A5275" w:rsidP="00C54FC2">
      <w:pPr>
        <w:pStyle w:val="InstructionsText2"/>
        <w:ind w:left="720" w:hanging="360"/>
        <w:rPr>
          <w:rFonts w:eastAsia="Times New Roman"/>
          <w:bCs/>
          <w:szCs w:val="20"/>
        </w:rPr>
      </w:pPr>
      <w:r w:rsidRPr="0034743C">
        <w:rPr>
          <w:szCs w:val="20"/>
        </w:rPr>
        <w:t>9</w:t>
      </w:r>
      <w:r w:rsidRPr="00680E3B">
        <w:rPr>
          <w:szCs w:val="20"/>
        </w:rPr>
        <w:t>.</w:t>
      </w:r>
      <w:r w:rsidRPr="00680E3B">
        <w:rPr>
          <w:szCs w:val="20"/>
        </w:rPr>
        <w:tab/>
        <w:t>În secțiunea din formularul privind benzile de scadenț</w:t>
      </w:r>
      <w:r w:rsidR="006F3A71" w:rsidRPr="00680E3B">
        <w:rPr>
          <w:szCs w:val="20"/>
        </w:rPr>
        <w:t>ă</w:t>
      </w:r>
      <w:r w:rsidRPr="00680E3B">
        <w:rPr>
          <w:szCs w:val="20"/>
        </w:rPr>
        <w:t xml:space="preserve"> intitulat</w:t>
      </w:r>
      <w:r w:rsidR="006F3A71" w:rsidRPr="00680E3B">
        <w:rPr>
          <w:szCs w:val="20"/>
        </w:rPr>
        <w:t>ă</w:t>
      </w:r>
      <w:r w:rsidRPr="00680E3B">
        <w:rPr>
          <w:szCs w:val="20"/>
        </w:rPr>
        <w:t xml:space="preserve"> „Capacitatea de compensare”, intr</w:t>
      </w:r>
      <w:r w:rsidR="006F3A71" w:rsidRPr="00680E3B">
        <w:rPr>
          <w:szCs w:val="20"/>
        </w:rPr>
        <w:t>ă</w:t>
      </w:r>
      <w:r w:rsidRPr="00680E3B">
        <w:rPr>
          <w:szCs w:val="20"/>
        </w:rPr>
        <w:t>rile și ieșirile se raporteaz</w:t>
      </w:r>
      <w:r w:rsidR="006F3A71" w:rsidRPr="00680E3B">
        <w:rPr>
          <w:szCs w:val="20"/>
        </w:rPr>
        <w:t>ă</w:t>
      </w:r>
      <w:r w:rsidRPr="00680E3B">
        <w:rPr>
          <w:szCs w:val="20"/>
        </w:rPr>
        <w:t xml:space="preserve"> la valoarea net</w:t>
      </w:r>
      <w:r w:rsidR="006F3A71" w:rsidRPr="00680E3B">
        <w:rPr>
          <w:szCs w:val="20"/>
        </w:rPr>
        <w:t>ă</w:t>
      </w:r>
      <w:r w:rsidRPr="00680E3B">
        <w:rPr>
          <w:szCs w:val="20"/>
        </w:rPr>
        <w:t>, cu semn pozitiv dac</w:t>
      </w:r>
      <w:r w:rsidR="006F3A71" w:rsidRPr="00680E3B">
        <w:rPr>
          <w:szCs w:val="20"/>
        </w:rPr>
        <w:t>ă</w:t>
      </w:r>
      <w:r w:rsidRPr="00680E3B">
        <w:rPr>
          <w:szCs w:val="20"/>
        </w:rPr>
        <w:t xml:space="preserve"> reprezint</w:t>
      </w:r>
      <w:r w:rsidR="006F3A71" w:rsidRPr="00680E3B">
        <w:rPr>
          <w:szCs w:val="20"/>
        </w:rPr>
        <w:t>ă</w:t>
      </w:r>
      <w:r w:rsidRPr="00680E3B">
        <w:rPr>
          <w:szCs w:val="20"/>
        </w:rPr>
        <w:t xml:space="preserve"> intr</w:t>
      </w:r>
      <w:r w:rsidR="006F3A71" w:rsidRPr="00680E3B">
        <w:rPr>
          <w:szCs w:val="20"/>
        </w:rPr>
        <w:t>ă</w:t>
      </w:r>
      <w:r w:rsidRPr="00680E3B">
        <w:rPr>
          <w:szCs w:val="20"/>
        </w:rPr>
        <w:t>ri și cu semn negativ dac</w:t>
      </w:r>
      <w:r w:rsidR="006F3A71" w:rsidRPr="00680E3B">
        <w:rPr>
          <w:szCs w:val="20"/>
        </w:rPr>
        <w:t>ă</w:t>
      </w:r>
      <w:r w:rsidRPr="00680E3B">
        <w:rPr>
          <w:szCs w:val="20"/>
        </w:rPr>
        <w:t xml:space="preserve"> reprezint</w:t>
      </w:r>
      <w:r w:rsidR="006F3A71" w:rsidRPr="00680E3B">
        <w:rPr>
          <w:szCs w:val="20"/>
        </w:rPr>
        <w:t>ă</w:t>
      </w:r>
      <w:r w:rsidRPr="00680E3B">
        <w:rPr>
          <w:szCs w:val="20"/>
        </w:rPr>
        <w:t xml:space="preserve"> ieșiri. În cazul fluxurilor de numerar, se raporteaz</w:t>
      </w:r>
      <w:r w:rsidR="006F3A71" w:rsidRPr="00680E3B">
        <w:rPr>
          <w:szCs w:val="20"/>
        </w:rPr>
        <w:t>ă</w:t>
      </w:r>
      <w:r w:rsidRPr="00680E3B">
        <w:rPr>
          <w:szCs w:val="20"/>
        </w:rPr>
        <w:t xml:space="preserve"> sumele scadente. Fluxurile de titluri de valoare se raporteaz</w:t>
      </w:r>
      <w:r w:rsidR="006F3A71" w:rsidRPr="00680E3B">
        <w:rPr>
          <w:szCs w:val="20"/>
        </w:rPr>
        <w:t>ă</w:t>
      </w:r>
      <w:r w:rsidRPr="00680E3B">
        <w:rPr>
          <w:szCs w:val="20"/>
        </w:rPr>
        <w:t xml:space="preserve"> la valoarea curent</w:t>
      </w:r>
      <w:r w:rsidR="006F3A71" w:rsidRPr="00680E3B">
        <w:rPr>
          <w:szCs w:val="20"/>
        </w:rPr>
        <w:t>ă</w:t>
      </w:r>
      <w:r w:rsidRPr="00680E3B">
        <w:rPr>
          <w:szCs w:val="20"/>
        </w:rPr>
        <w:t xml:space="preserve"> de piaț</w:t>
      </w:r>
      <w:r w:rsidR="006F3A71" w:rsidRPr="00680E3B">
        <w:rPr>
          <w:szCs w:val="20"/>
        </w:rPr>
        <w:t>ă</w:t>
      </w:r>
      <w:r w:rsidRPr="00680E3B">
        <w:rPr>
          <w:szCs w:val="20"/>
        </w:rPr>
        <w:t>. Fluxurile generate de liniile de credit și de lichiditate se raporteaz</w:t>
      </w:r>
      <w:r w:rsidR="006F3A71" w:rsidRPr="00680E3B">
        <w:rPr>
          <w:szCs w:val="20"/>
        </w:rPr>
        <w:t>ă</w:t>
      </w:r>
      <w:r w:rsidRPr="00680E3B">
        <w:rPr>
          <w:szCs w:val="20"/>
        </w:rPr>
        <w:t xml:space="preserve"> la valorile contractuale disponibile.</w:t>
      </w:r>
    </w:p>
    <w:p w14:paraId="024857C6" w14:textId="25E7C6BC" w:rsidR="003A5275" w:rsidRPr="00680E3B" w:rsidRDefault="003A5275" w:rsidP="003A5275">
      <w:pPr>
        <w:pStyle w:val="InstructionsText2"/>
        <w:ind w:left="720" w:hanging="360"/>
        <w:rPr>
          <w:rFonts w:eastAsia="Times New Roman"/>
          <w:bCs/>
          <w:szCs w:val="20"/>
        </w:rPr>
      </w:pPr>
      <w:r w:rsidRPr="0034743C">
        <w:rPr>
          <w:szCs w:val="20"/>
        </w:rPr>
        <w:t>10</w:t>
      </w:r>
      <w:r w:rsidRPr="00680E3B">
        <w:rPr>
          <w:szCs w:val="20"/>
        </w:rPr>
        <w:t>.</w:t>
      </w:r>
      <w:r w:rsidRPr="00680E3B">
        <w:rPr>
          <w:szCs w:val="20"/>
        </w:rPr>
        <w:tab/>
        <w:t>Fluxurile contractuale se aloc</w:t>
      </w:r>
      <w:r w:rsidR="006F3A71" w:rsidRPr="00680E3B">
        <w:rPr>
          <w:szCs w:val="20"/>
        </w:rPr>
        <w:t>ă</w:t>
      </w:r>
      <w:r w:rsidRPr="00680E3B">
        <w:rPr>
          <w:szCs w:val="20"/>
        </w:rPr>
        <w:t xml:space="preserve"> în cadrul celor </w:t>
      </w:r>
      <w:r w:rsidRPr="0034743C">
        <w:rPr>
          <w:szCs w:val="20"/>
        </w:rPr>
        <w:t>22</w:t>
      </w:r>
      <w:r w:rsidRPr="00680E3B">
        <w:rPr>
          <w:szCs w:val="20"/>
        </w:rPr>
        <w:t xml:space="preserve"> de tranșe de timp în conformitate cu scadența lor rezidual</w:t>
      </w:r>
      <w:r w:rsidR="006F3A71" w:rsidRPr="00680E3B">
        <w:rPr>
          <w:szCs w:val="20"/>
        </w:rPr>
        <w:t>ă</w:t>
      </w:r>
      <w:r w:rsidRPr="00680E3B">
        <w:rPr>
          <w:szCs w:val="20"/>
        </w:rPr>
        <w:t>, zilele referindu-se la zile calendaristice.</w:t>
      </w:r>
    </w:p>
    <w:p w14:paraId="2C5BE73A" w14:textId="17C41C25" w:rsidR="003A5275" w:rsidRPr="00680E3B" w:rsidRDefault="003A5275" w:rsidP="003A5275">
      <w:pPr>
        <w:pStyle w:val="InstructionsText2"/>
        <w:ind w:left="720" w:hanging="360"/>
        <w:rPr>
          <w:rFonts w:eastAsia="Times New Roman"/>
          <w:bCs/>
          <w:szCs w:val="20"/>
        </w:rPr>
      </w:pPr>
      <w:r w:rsidRPr="0034743C">
        <w:rPr>
          <w:szCs w:val="20"/>
        </w:rPr>
        <w:t>11</w:t>
      </w:r>
      <w:r w:rsidRPr="00680E3B">
        <w:rPr>
          <w:szCs w:val="20"/>
        </w:rPr>
        <w:t>.</w:t>
      </w:r>
      <w:r w:rsidRPr="00680E3B">
        <w:rPr>
          <w:szCs w:val="20"/>
        </w:rPr>
        <w:tab/>
        <w:t>Se raporteaz</w:t>
      </w:r>
      <w:r w:rsidR="006F3A71" w:rsidRPr="00680E3B">
        <w:rPr>
          <w:szCs w:val="20"/>
        </w:rPr>
        <w:t>ă</w:t>
      </w:r>
      <w:r w:rsidRPr="00680E3B">
        <w:rPr>
          <w:szCs w:val="20"/>
        </w:rPr>
        <w:t xml:space="preserve"> toate fluxurile contractuale, inclusiv toate fluxurile de numerar provenite din activit</w:t>
      </w:r>
      <w:r w:rsidR="006F3A71" w:rsidRPr="00680E3B">
        <w:rPr>
          <w:szCs w:val="20"/>
        </w:rPr>
        <w:t>ă</w:t>
      </w:r>
      <w:r w:rsidRPr="00680E3B">
        <w:rPr>
          <w:szCs w:val="20"/>
        </w:rPr>
        <w:t>ți nefinanciare, precum impozitele, bonusurile, dividendele și chiriile. Fluxurile de numerar provenite din activit</w:t>
      </w:r>
      <w:r w:rsidR="006F3A71" w:rsidRPr="00680E3B">
        <w:rPr>
          <w:szCs w:val="20"/>
        </w:rPr>
        <w:t>ă</w:t>
      </w:r>
      <w:r w:rsidRPr="00680E3B">
        <w:rPr>
          <w:szCs w:val="20"/>
        </w:rPr>
        <w:t>ți nefinanciare se raporteaz</w:t>
      </w:r>
      <w:r w:rsidR="006F3A71" w:rsidRPr="00680E3B">
        <w:rPr>
          <w:szCs w:val="20"/>
        </w:rPr>
        <w:t>ă</w:t>
      </w:r>
      <w:r w:rsidRPr="00680E3B">
        <w:rPr>
          <w:szCs w:val="20"/>
        </w:rPr>
        <w:t xml:space="preserve"> în tranșa de timp corespunz</w:t>
      </w:r>
      <w:r w:rsidR="006F3A71" w:rsidRPr="00680E3B">
        <w:rPr>
          <w:szCs w:val="20"/>
        </w:rPr>
        <w:t>ă</w:t>
      </w:r>
      <w:r w:rsidRPr="00680E3B">
        <w:rPr>
          <w:szCs w:val="20"/>
        </w:rPr>
        <w:t>toare în care devin scadente. Aceste fluxuri de numerar se exclud din formularul privind benzile de scadenț</w:t>
      </w:r>
      <w:r w:rsidR="006F3A71" w:rsidRPr="00680E3B">
        <w:rPr>
          <w:szCs w:val="20"/>
        </w:rPr>
        <w:t>ă</w:t>
      </w:r>
      <w:r w:rsidRPr="00680E3B">
        <w:rPr>
          <w:szCs w:val="20"/>
        </w:rPr>
        <w:t xml:space="preserve"> în cazul în care devin scadente la </w:t>
      </w:r>
      <w:r w:rsidRPr="0034743C">
        <w:rPr>
          <w:szCs w:val="20"/>
        </w:rPr>
        <w:t>5</w:t>
      </w:r>
      <w:r w:rsidRPr="00680E3B">
        <w:rPr>
          <w:szCs w:val="20"/>
        </w:rPr>
        <w:t xml:space="preserve"> ani de la data de referinț</w:t>
      </w:r>
      <w:r w:rsidR="006F3A71" w:rsidRPr="00680E3B">
        <w:rPr>
          <w:szCs w:val="20"/>
        </w:rPr>
        <w:t>ă</w:t>
      </w:r>
      <w:r w:rsidRPr="00680E3B">
        <w:rPr>
          <w:szCs w:val="20"/>
        </w:rPr>
        <w:t xml:space="preserve"> a raport</w:t>
      </w:r>
      <w:r w:rsidR="006F3A71" w:rsidRPr="00680E3B">
        <w:rPr>
          <w:szCs w:val="20"/>
        </w:rPr>
        <w:t>ă</w:t>
      </w:r>
      <w:r w:rsidRPr="00680E3B">
        <w:rPr>
          <w:szCs w:val="20"/>
        </w:rPr>
        <w:t>rii.</w:t>
      </w:r>
    </w:p>
    <w:p w14:paraId="5CC25A90" w14:textId="60492287" w:rsidR="003A5275" w:rsidRPr="00680E3B" w:rsidRDefault="003A5275" w:rsidP="003A5275">
      <w:pPr>
        <w:pStyle w:val="InstructionsText2"/>
        <w:ind w:left="720" w:hanging="360"/>
        <w:rPr>
          <w:rFonts w:eastAsia="Times New Roman"/>
          <w:bCs/>
          <w:szCs w:val="20"/>
        </w:rPr>
      </w:pPr>
      <w:r w:rsidRPr="0034743C">
        <w:rPr>
          <w:szCs w:val="20"/>
        </w:rPr>
        <w:t>12</w:t>
      </w:r>
      <w:r w:rsidRPr="00680E3B">
        <w:rPr>
          <w:szCs w:val="20"/>
        </w:rPr>
        <w:t>.</w:t>
      </w:r>
      <w:r w:rsidRPr="00680E3B">
        <w:rPr>
          <w:szCs w:val="20"/>
        </w:rPr>
        <w:tab/>
        <w:t>Pentru ca instituțiile s</w:t>
      </w:r>
      <w:r w:rsidR="006F3A71" w:rsidRPr="00680E3B">
        <w:rPr>
          <w:szCs w:val="20"/>
        </w:rPr>
        <w:t>ă</w:t>
      </w:r>
      <w:r w:rsidRPr="00680E3B">
        <w:rPr>
          <w:szCs w:val="20"/>
        </w:rPr>
        <w:t xml:space="preserve"> aplice o abordare prudent</w:t>
      </w:r>
      <w:r w:rsidR="006F3A71" w:rsidRPr="00680E3B">
        <w:rPr>
          <w:szCs w:val="20"/>
        </w:rPr>
        <w:t>ă</w:t>
      </w:r>
      <w:r w:rsidRPr="00680E3B">
        <w:rPr>
          <w:szCs w:val="20"/>
        </w:rPr>
        <w:t xml:space="preserve"> în stabilirea scadențelor contractuale ale fluxurilor, acestea se asigur</w:t>
      </w:r>
      <w:r w:rsidR="006F3A71" w:rsidRPr="00680E3B">
        <w:rPr>
          <w:szCs w:val="20"/>
        </w:rPr>
        <w:t>ă</w:t>
      </w:r>
      <w:r w:rsidRPr="00680E3B">
        <w:rPr>
          <w:szCs w:val="20"/>
        </w:rPr>
        <w:t xml:space="preserve"> c</w:t>
      </w:r>
      <w:r w:rsidR="006F3A71" w:rsidRPr="00680E3B">
        <w:rPr>
          <w:szCs w:val="20"/>
        </w:rPr>
        <w:t>ă</w:t>
      </w:r>
      <w:r w:rsidRPr="00680E3B">
        <w:rPr>
          <w:szCs w:val="20"/>
        </w:rPr>
        <w:t xml:space="preserve"> sunt aplicate toate principiile urm</w:t>
      </w:r>
      <w:r w:rsidR="006F3A71" w:rsidRPr="00680E3B">
        <w:rPr>
          <w:szCs w:val="20"/>
        </w:rPr>
        <w:t>ă</w:t>
      </w:r>
      <w:r w:rsidRPr="00680E3B">
        <w:rPr>
          <w:szCs w:val="20"/>
        </w:rPr>
        <w:t>toare:</w:t>
      </w:r>
    </w:p>
    <w:p w14:paraId="27192386" w14:textId="77777777" w:rsidR="003A5275" w:rsidRPr="00680E3B" w:rsidRDefault="003A5275" w:rsidP="003A5275">
      <w:pPr>
        <w:pStyle w:val="BodyText1"/>
        <w:ind w:left="720"/>
        <w:rPr>
          <w:rFonts w:ascii="Times New Roman" w:hAnsi="Times New Roman"/>
        </w:rPr>
      </w:pPr>
    </w:p>
    <w:p w14:paraId="0A74A406" w14:textId="22B00A57" w:rsidR="003A5275" w:rsidRPr="00680E3B" w:rsidRDefault="003A5275" w:rsidP="003A5275">
      <w:pPr>
        <w:pStyle w:val="InstructionsText2"/>
        <w:ind w:left="1440" w:hanging="360"/>
        <w:rPr>
          <w:rFonts w:eastAsia="Times New Roman"/>
          <w:bCs/>
          <w:szCs w:val="20"/>
        </w:rPr>
      </w:pPr>
      <w:r w:rsidRPr="00680E3B">
        <w:rPr>
          <w:szCs w:val="20"/>
        </w:rPr>
        <w:t>(a)</w:t>
      </w:r>
      <w:r w:rsidRPr="00680E3B">
        <w:rPr>
          <w:szCs w:val="20"/>
        </w:rPr>
        <w:tab/>
        <w:t>atunci când exist</w:t>
      </w:r>
      <w:r w:rsidR="006F3A71" w:rsidRPr="00680E3B">
        <w:rPr>
          <w:szCs w:val="20"/>
        </w:rPr>
        <w:t>ă</w:t>
      </w:r>
      <w:r w:rsidRPr="00680E3B">
        <w:rPr>
          <w:szCs w:val="20"/>
        </w:rPr>
        <w:t xml:space="preserve"> o opțiune de a amâna plata sau de a primi o plat</w:t>
      </w:r>
      <w:r w:rsidR="006F3A71" w:rsidRPr="00680E3B">
        <w:rPr>
          <w:szCs w:val="20"/>
        </w:rPr>
        <w:t>ă</w:t>
      </w:r>
      <w:r w:rsidRPr="00680E3B">
        <w:rPr>
          <w:szCs w:val="20"/>
        </w:rPr>
        <w:t xml:space="preserve"> în avans, aceast</w:t>
      </w:r>
      <w:r w:rsidR="006F3A71" w:rsidRPr="00680E3B">
        <w:rPr>
          <w:szCs w:val="20"/>
        </w:rPr>
        <w:t>ă</w:t>
      </w:r>
      <w:r w:rsidRPr="00680E3B">
        <w:rPr>
          <w:szCs w:val="20"/>
        </w:rPr>
        <w:t xml:space="preserve"> opțiune este prezumat</w:t>
      </w:r>
      <w:r w:rsidR="006F3A71" w:rsidRPr="00680E3B">
        <w:rPr>
          <w:szCs w:val="20"/>
        </w:rPr>
        <w:t>ă</w:t>
      </w:r>
      <w:r w:rsidRPr="00680E3B">
        <w:rPr>
          <w:szCs w:val="20"/>
        </w:rPr>
        <w:t xml:space="preserve"> a fi exercitat</w:t>
      </w:r>
      <w:r w:rsidR="006F3A71" w:rsidRPr="00680E3B">
        <w:rPr>
          <w:szCs w:val="20"/>
        </w:rPr>
        <w:t>ă</w:t>
      </w:r>
      <w:r w:rsidRPr="00680E3B">
        <w:rPr>
          <w:szCs w:val="20"/>
        </w:rPr>
        <w:t xml:space="preserve"> în cazul în care aceasta ar devansa ieșirile provenite de la instituție sau ar amâna intr</w:t>
      </w:r>
      <w:r w:rsidR="006F3A71" w:rsidRPr="00680E3B">
        <w:rPr>
          <w:szCs w:val="20"/>
        </w:rPr>
        <w:t>ă</w:t>
      </w:r>
      <w:r w:rsidRPr="00680E3B">
        <w:rPr>
          <w:szCs w:val="20"/>
        </w:rPr>
        <w:t>rile c</w:t>
      </w:r>
      <w:r w:rsidR="006F3A71" w:rsidRPr="00680E3B">
        <w:rPr>
          <w:szCs w:val="20"/>
        </w:rPr>
        <w:t>ă</w:t>
      </w:r>
      <w:r w:rsidRPr="00680E3B">
        <w:rPr>
          <w:szCs w:val="20"/>
        </w:rPr>
        <w:t>tre instituție;</w:t>
      </w:r>
    </w:p>
    <w:p w14:paraId="37C53393" w14:textId="4E4AC26A" w:rsidR="003A5275" w:rsidRPr="00680E3B" w:rsidRDefault="003A5275" w:rsidP="003A5275">
      <w:pPr>
        <w:pStyle w:val="InstructionsText2"/>
        <w:ind w:left="1440" w:hanging="360"/>
        <w:rPr>
          <w:rFonts w:eastAsia="Times New Roman"/>
          <w:bCs/>
          <w:szCs w:val="20"/>
        </w:rPr>
      </w:pPr>
      <w:r w:rsidRPr="00680E3B">
        <w:rPr>
          <w:szCs w:val="20"/>
        </w:rPr>
        <w:lastRenderedPageBreak/>
        <w:t>(b)</w:t>
      </w:r>
      <w:r w:rsidRPr="00680E3B">
        <w:rPr>
          <w:szCs w:val="20"/>
        </w:rPr>
        <w:tab/>
        <w:t>atunci când exercitarea opțiunii de a devansa ieșirile provenite de la instituție este exclusiv la latitudinea instituției, aceast</w:t>
      </w:r>
      <w:r w:rsidR="006F3A71" w:rsidRPr="00680E3B">
        <w:rPr>
          <w:szCs w:val="20"/>
        </w:rPr>
        <w:t>ă</w:t>
      </w:r>
      <w:r w:rsidRPr="00680E3B">
        <w:rPr>
          <w:szCs w:val="20"/>
        </w:rPr>
        <w:t xml:space="preserve"> opțiune este prezumat</w:t>
      </w:r>
      <w:r w:rsidR="006F3A71" w:rsidRPr="00680E3B">
        <w:rPr>
          <w:szCs w:val="20"/>
        </w:rPr>
        <w:t>ă</w:t>
      </w:r>
      <w:r w:rsidRPr="00680E3B">
        <w:rPr>
          <w:szCs w:val="20"/>
        </w:rPr>
        <w:t xml:space="preserve"> a fi exercitat</w:t>
      </w:r>
      <w:r w:rsidR="006F3A71" w:rsidRPr="00680E3B">
        <w:rPr>
          <w:szCs w:val="20"/>
        </w:rPr>
        <w:t>ă</w:t>
      </w:r>
      <w:r w:rsidRPr="00680E3B">
        <w:rPr>
          <w:szCs w:val="20"/>
        </w:rPr>
        <w:t xml:space="preserve"> numai în cazul în care exist</w:t>
      </w:r>
      <w:r w:rsidR="006F3A71" w:rsidRPr="00680E3B">
        <w:rPr>
          <w:szCs w:val="20"/>
        </w:rPr>
        <w:t>ă</w:t>
      </w:r>
      <w:r w:rsidRPr="00680E3B">
        <w:rPr>
          <w:szCs w:val="20"/>
        </w:rPr>
        <w:t xml:space="preserve"> o așteptare din partea pieței ca instituția s</w:t>
      </w:r>
      <w:r w:rsidR="006F3A71" w:rsidRPr="00680E3B">
        <w:rPr>
          <w:szCs w:val="20"/>
        </w:rPr>
        <w:t>ă</w:t>
      </w:r>
      <w:r w:rsidRPr="00680E3B">
        <w:rPr>
          <w:szCs w:val="20"/>
        </w:rPr>
        <w:t xml:space="preserve"> fac</w:t>
      </w:r>
      <w:r w:rsidR="006F3A71" w:rsidRPr="00680E3B">
        <w:rPr>
          <w:szCs w:val="20"/>
        </w:rPr>
        <w:t>ă</w:t>
      </w:r>
      <w:r w:rsidRPr="00680E3B">
        <w:rPr>
          <w:szCs w:val="20"/>
        </w:rPr>
        <w:t xml:space="preserve"> acest lucru. Opțiunea este prezumat</w:t>
      </w:r>
      <w:r w:rsidR="006F3A71" w:rsidRPr="00680E3B">
        <w:rPr>
          <w:szCs w:val="20"/>
        </w:rPr>
        <w:t>ă</w:t>
      </w:r>
      <w:r w:rsidRPr="00680E3B">
        <w:rPr>
          <w:szCs w:val="20"/>
        </w:rPr>
        <w:t xml:space="preserve"> a nu fi exercitat</w:t>
      </w:r>
      <w:r w:rsidR="006F3A71" w:rsidRPr="00680E3B">
        <w:rPr>
          <w:szCs w:val="20"/>
        </w:rPr>
        <w:t>ă</w:t>
      </w:r>
      <w:r w:rsidRPr="00680E3B">
        <w:rPr>
          <w:szCs w:val="20"/>
        </w:rPr>
        <w:t xml:space="preserve"> în cazul în care ar devansa intr</w:t>
      </w:r>
      <w:r w:rsidR="006F3A71" w:rsidRPr="00680E3B">
        <w:rPr>
          <w:szCs w:val="20"/>
        </w:rPr>
        <w:t>ă</w:t>
      </w:r>
      <w:r w:rsidRPr="00680E3B">
        <w:rPr>
          <w:szCs w:val="20"/>
        </w:rPr>
        <w:t>rile c</w:t>
      </w:r>
      <w:r w:rsidR="006F3A71" w:rsidRPr="00680E3B">
        <w:rPr>
          <w:szCs w:val="20"/>
        </w:rPr>
        <w:t>ă</w:t>
      </w:r>
      <w:r w:rsidRPr="00680E3B">
        <w:rPr>
          <w:szCs w:val="20"/>
        </w:rPr>
        <w:t>tre instituție sau ar amâna ieșirile provenite de la instituție. Orice ieșire de numerar care ar fi declanșat</w:t>
      </w:r>
      <w:r w:rsidR="006F3A71" w:rsidRPr="00680E3B">
        <w:rPr>
          <w:szCs w:val="20"/>
        </w:rPr>
        <w:t>ă</w:t>
      </w:r>
      <w:r w:rsidRPr="00680E3B">
        <w:rPr>
          <w:szCs w:val="20"/>
        </w:rPr>
        <w:t xml:space="preserve"> contractual de o astfel de intrare, ca în cazul finanț</w:t>
      </w:r>
      <w:r w:rsidR="006F3A71" w:rsidRPr="00680E3B">
        <w:rPr>
          <w:szCs w:val="20"/>
        </w:rPr>
        <w:t>ă</w:t>
      </w:r>
      <w:r w:rsidRPr="00680E3B">
        <w:rPr>
          <w:szCs w:val="20"/>
        </w:rPr>
        <w:t>rii de tip pass through, se raporteaz</w:t>
      </w:r>
      <w:r w:rsidR="006F3A71" w:rsidRPr="00680E3B">
        <w:rPr>
          <w:szCs w:val="20"/>
        </w:rPr>
        <w:t>ă</w:t>
      </w:r>
      <w:r w:rsidRPr="00680E3B">
        <w:rPr>
          <w:szCs w:val="20"/>
        </w:rPr>
        <w:t xml:space="preserve"> la aceeași dat</w:t>
      </w:r>
      <w:r w:rsidR="006F3A71" w:rsidRPr="00680E3B">
        <w:rPr>
          <w:szCs w:val="20"/>
        </w:rPr>
        <w:t>ă</w:t>
      </w:r>
      <w:r w:rsidRPr="00680E3B">
        <w:rPr>
          <w:szCs w:val="20"/>
        </w:rPr>
        <w:t xml:space="preserve"> cu aceast</w:t>
      </w:r>
      <w:r w:rsidR="006F3A71" w:rsidRPr="00680E3B">
        <w:rPr>
          <w:szCs w:val="20"/>
        </w:rPr>
        <w:t>ă</w:t>
      </w:r>
      <w:r w:rsidRPr="00680E3B">
        <w:rPr>
          <w:szCs w:val="20"/>
        </w:rPr>
        <w:t xml:space="preserve"> intrare;</w:t>
      </w:r>
    </w:p>
    <w:p w14:paraId="23586D7D" w14:textId="534F40EF" w:rsidR="003A5275" w:rsidRPr="00680E3B" w:rsidRDefault="003A5275" w:rsidP="003A5275">
      <w:pPr>
        <w:pStyle w:val="InstructionsText2"/>
        <w:ind w:left="1440" w:hanging="360"/>
        <w:rPr>
          <w:rFonts w:eastAsia="Times New Roman"/>
          <w:bCs/>
          <w:szCs w:val="20"/>
        </w:rPr>
      </w:pPr>
      <w:r w:rsidRPr="00680E3B">
        <w:rPr>
          <w:szCs w:val="20"/>
        </w:rPr>
        <w:t>(c)</w:t>
      </w:r>
      <w:r w:rsidRPr="00680E3B">
        <w:rPr>
          <w:szCs w:val="20"/>
        </w:rPr>
        <w:tab/>
        <w:t>depozitele care ajung la scadenț</w:t>
      </w:r>
      <w:r w:rsidR="006F3A71" w:rsidRPr="00680E3B">
        <w:rPr>
          <w:szCs w:val="20"/>
        </w:rPr>
        <w:t>ă</w:t>
      </w:r>
      <w:r w:rsidRPr="00680E3B">
        <w:rPr>
          <w:szCs w:val="20"/>
        </w:rPr>
        <w:t xml:space="preserve"> overnight, inclusiv depozitele la vedere și nescadente, se raporteaz</w:t>
      </w:r>
      <w:r w:rsidR="006F3A71" w:rsidRPr="00680E3B">
        <w:rPr>
          <w:szCs w:val="20"/>
        </w:rPr>
        <w:t>ă</w:t>
      </w:r>
      <w:r w:rsidRPr="00680E3B">
        <w:rPr>
          <w:szCs w:val="20"/>
        </w:rPr>
        <w:t xml:space="preserve"> ca overnight în coloana </w:t>
      </w:r>
      <w:r w:rsidRPr="0034743C">
        <w:rPr>
          <w:szCs w:val="20"/>
        </w:rPr>
        <w:t>0020</w:t>
      </w:r>
      <w:r w:rsidRPr="00680E3B">
        <w:rPr>
          <w:szCs w:val="20"/>
        </w:rPr>
        <w:t>. În plus, aceste tranzacții f</w:t>
      </w:r>
      <w:r w:rsidR="006F3A71" w:rsidRPr="00680E3B">
        <w:rPr>
          <w:szCs w:val="20"/>
        </w:rPr>
        <w:t>ă</w:t>
      </w:r>
      <w:r w:rsidRPr="00680E3B">
        <w:rPr>
          <w:szCs w:val="20"/>
        </w:rPr>
        <w:t>r</w:t>
      </w:r>
      <w:r w:rsidR="006F3A71" w:rsidRPr="00680E3B">
        <w:rPr>
          <w:szCs w:val="20"/>
        </w:rPr>
        <w:t>ă</w:t>
      </w:r>
      <w:r w:rsidRPr="00680E3B">
        <w:rPr>
          <w:szCs w:val="20"/>
        </w:rPr>
        <w:t xml:space="preserve"> o scadenț</w:t>
      </w:r>
      <w:r w:rsidR="006F3A71" w:rsidRPr="00680E3B">
        <w:rPr>
          <w:szCs w:val="20"/>
        </w:rPr>
        <w:t>ă</w:t>
      </w:r>
      <w:r w:rsidRPr="00680E3B">
        <w:rPr>
          <w:szCs w:val="20"/>
        </w:rPr>
        <w:t xml:space="preserve"> precizat</w:t>
      </w:r>
      <w:r w:rsidR="006F3A71" w:rsidRPr="00680E3B">
        <w:rPr>
          <w:szCs w:val="20"/>
        </w:rPr>
        <w:t>ă</w:t>
      </w:r>
      <w:r w:rsidRPr="00680E3B">
        <w:rPr>
          <w:szCs w:val="20"/>
        </w:rPr>
        <w:t xml:space="preserve"> contractual se raporteaz</w:t>
      </w:r>
      <w:r w:rsidR="006F3A71" w:rsidRPr="00680E3B">
        <w:rPr>
          <w:szCs w:val="20"/>
        </w:rPr>
        <w:t>ă</w:t>
      </w:r>
      <w:r w:rsidRPr="00680E3B">
        <w:rPr>
          <w:szCs w:val="20"/>
        </w:rPr>
        <w:t xml:space="preserve"> în coloana </w:t>
      </w:r>
      <w:r w:rsidRPr="0034743C">
        <w:rPr>
          <w:szCs w:val="20"/>
        </w:rPr>
        <w:t>0025</w:t>
      </w:r>
      <w:r w:rsidRPr="00680E3B">
        <w:rPr>
          <w:szCs w:val="20"/>
        </w:rPr>
        <w:t>;</w:t>
      </w:r>
    </w:p>
    <w:p w14:paraId="126D1B25" w14:textId="43B00310" w:rsidR="003A5275" w:rsidRPr="00680E3B" w:rsidRDefault="003A5275" w:rsidP="003A5275">
      <w:pPr>
        <w:pStyle w:val="InstructionsText2"/>
        <w:ind w:left="1440" w:hanging="360"/>
        <w:rPr>
          <w:rFonts w:eastAsia="Times New Roman"/>
          <w:bCs/>
          <w:szCs w:val="20"/>
        </w:rPr>
      </w:pPr>
      <w:r w:rsidRPr="00680E3B">
        <w:rPr>
          <w:szCs w:val="20"/>
        </w:rPr>
        <w:t>(d)</w:t>
      </w:r>
      <w:r w:rsidRPr="00680E3B">
        <w:rPr>
          <w:szCs w:val="20"/>
        </w:rPr>
        <w:tab/>
        <w:t>se consider</w:t>
      </w:r>
      <w:r w:rsidR="006F3A71" w:rsidRPr="00680E3B">
        <w:rPr>
          <w:szCs w:val="20"/>
        </w:rPr>
        <w:t>ă</w:t>
      </w:r>
      <w:r w:rsidRPr="00680E3B">
        <w:rPr>
          <w:szCs w:val="20"/>
        </w:rPr>
        <w:t xml:space="preserve"> c</w:t>
      </w:r>
      <w:r w:rsidR="006F3A71" w:rsidRPr="00680E3B">
        <w:rPr>
          <w:szCs w:val="20"/>
        </w:rPr>
        <w:t>ă</w:t>
      </w:r>
      <w:r w:rsidRPr="00680E3B">
        <w:rPr>
          <w:szCs w:val="20"/>
        </w:rPr>
        <w:t xml:space="preserve"> tranzacțiile repo sau reverse repo, precum și alte tranzacții similare care pot fi reziliate de oricare dintre p</w:t>
      </w:r>
      <w:r w:rsidR="006F3A71" w:rsidRPr="00680E3B">
        <w:rPr>
          <w:szCs w:val="20"/>
        </w:rPr>
        <w:t>ă</w:t>
      </w:r>
      <w:r w:rsidRPr="00680E3B">
        <w:rPr>
          <w:szCs w:val="20"/>
        </w:rPr>
        <w:t>rți în orice zi ajung la scadenț</w:t>
      </w:r>
      <w:r w:rsidR="006F3A71" w:rsidRPr="00680E3B">
        <w:rPr>
          <w:szCs w:val="20"/>
        </w:rPr>
        <w:t>ă</w:t>
      </w:r>
      <w:r w:rsidRPr="00680E3B">
        <w:rPr>
          <w:szCs w:val="20"/>
        </w:rPr>
        <w:t xml:space="preserve"> overnight, cu excepția cazului în care perioada de preaviz este de mai mult de o zi, caz în care trebuie raportate în tranșa de timp relevant</w:t>
      </w:r>
      <w:r w:rsidR="006F3A71" w:rsidRPr="00680E3B">
        <w:rPr>
          <w:szCs w:val="20"/>
        </w:rPr>
        <w:t>ă</w:t>
      </w:r>
      <w:r w:rsidRPr="00680E3B">
        <w:rPr>
          <w:szCs w:val="20"/>
        </w:rPr>
        <w:t xml:space="preserve"> în funcție de perioada de preaviz;</w:t>
      </w:r>
    </w:p>
    <w:p w14:paraId="7EB71FE5" w14:textId="0F8904CA" w:rsidR="003A5275" w:rsidRPr="00680E3B" w:rsidRDefault="003A5275" w:rsidP="003A5275">
      <w:pPr>
        <w:pStyle w:val="InstructionsText2"/>
        <w:ind w:left="1440" w:hanging="360"/>
        <w:rPr>
          <w:rFonts w:eastAsia="Times New Roman"/>
          <w:bCs/>
          <w:szCs w:val="20"/>
        </w:rPr>
      </w:pPr>
      <w:r w:rsidRPr="00680E3B">
        <w:rPr>
          <w:szCs w:val="20"/>
        </w:rPr>
        <w:t>(e)</w:t>
      </w:r>
      <w:r w:rsidRPr="00680E3B">
        <w:rPr>
          <w:szCs w:val="20"/>
        </w:rPr>
        <w:tab/>
        <w:t>se consider</w:t>
      </w:r>
      <w:r w:rsidR="006F3A71" w:rsidRPr="00680E3B">
        <w:rPr>
          <w:szCs w:val="20"/>
        </w:rPr>
        <w:t>ă</w:t>
      </w:r>
      <w:r w:rsidRPr="00680E3B">
        <w:rPr>
          <w:szCs w:val="20"/>
        </w:rPr>
        <w:t xml:space="preserve"> c</w:t>
      </w:r>
      <w:r w:rsidR="006F3A71" w:rsidRPr="00680E3B">
        <w:rPr>
          <w:szCs w:val="20"/>
        </w:rPr>
        <w:t>ă</w:t>
      </w:r>
      <w:r w:rsidRPr="00680E3B">
        <w:rPr>
          <w:szCs w:val="20"/>
        </w:rPr>
        <w:t xml:space="preserve"> depozitele retail la termen cu o opțiune de retragere anticipat</w:t>
      </w:r>
      <w:r w:rsidR="006F3A71" w:rsidRPr="00680E3B">
        <w:rPr>
          <w:szCs w:val="20"/>
        </w:rPr>
        <w:t>ă</w:t>
      </w:r>
      <w:r w:rsidRPr="00680E3B">
        <w:rPr>
          <w:szCs w:val="20"/>
        </w:rPr>
        <w:t xml:space="preserve"> ajung la scadenț</w:t>
      </w:r>
      <w:r w:rsidR="006F3A71" w:rsidRPr="00680E3B">
        <w:rPr>
          <w:szCs w:val="20"/>
        </w:rPr>
        <w:t>ă</w:t>
      </w:r>
      <w:r w:rsidRPr="00680E3B">
        <w:rPr>
          <w:szCs w:val="20"/>
        </w:rPr>
        <w:t xml:space="preserve"> în perioada de timp în care retragerea anticipat</w:t>
      </w:r>
      <w:r w:rsidR="006F3A71" w:rsidRPr="00680E3B">
        <w:rPr>
          <w:szCs w:val="20"/>
        </w:rPr>
        <w:t>ă</w:t>
      </w:r>
      <w:r w:rsidRPr="00680E3B">
        <w:rPr>
          <w:szCs w:val="20"/>
        </w:rPr>
        <w:t xml:space="preserve"> a depozitelor nu ar fi penalizat</w:t>
      </w:r>
      <w:r w:rsidR="006F3A71" w:rsidRPr="00680E3B">
        <w:rPr>
          <w:szCs w:val="20"/>
        </w:rPr>
        <w:t>ă</w:t>
      </w:r>
      <w:r w:rsidRPr="00680E3B">
        <w:rPr>
          <w:szCs w:val="20"/>
        </w:rPr>
        <w:t xml:space="preserve"> în conformitate cu articolul </w:t>
      </w:r>
      <w:r w:rsidRPr="0034743C">
        <w:rPr>
          <w:szCs w:val="20"/>
        </w:rPr>
        <w:t>25</w:t>
      </w:r>
      <w:r w:rsidRPr="00680E3B">
        <w:rPr>
          <w:szCs w:val="20"/>
        </w:rPr>
        <w:t xml:space="preserve"> alineatul (</w:t>
      </w:r>
      <w:r w:rsidRPr="0034743C">
        <w:rPr>
          <w:szCs w:val="20"/>
        </w:rPr>
        <w:t>4</w:t>
      </w:r>
      <w:r w:rsidRPr="00680E3B">
        <w:rPr>
          <w:szCs w:val="20"/>
        </w:rPr>
        <w:t xml:space="preserve">) litera (b) din Regulamentul delegat (UE) </w:t>
      </w:r>
      <w:r w:rsidRPr="0034743C">
        <w:rPr>
          <w:szCs w:val="20"/>
        </w:rPr>
        <w:t>2015</w:t>
      </w:r>
      <w:r w:rsidRPr="00680E3B">
        <w:rPr>
          <w:szCs w:val="20"/>
        </w:rPr>
        <w:t>/</w:t>
      </w:r>
      <w:r w:rsidRPr="0034743C">
        <w:rPr>
          <w:szCs w:val="20"/>
        </w:rPr>
        <w:t>61</w:t>
      </w:r>
      <w:r w:rsidRPr="00680E3B">
        <w:rPr>
          <w:szCs w:val="20"/>
        </w:rPr>
        <w:t xml:space="preserve">; </w:t>
      </w:r>
    </w:p>
    <w:p w14:paraId="524FA301" w14:textId="4B49B58B" w:rsidR="003A5275" w:rsidRPr="00680E3B" w:rsidRDefault="003A5275" w:rsidP="003A5275">
      <w:pPr>
        <w:pStyle w:val="InstructionsText2"/>
        <w:ind w:left="1440" w:hanging="360"/>
        <w:rPr>
          <w:rFonts w:eastAsia="Times New Roman"/>
          <w:bCs/>
          <w:szCs w:val="20"/>
        </w:rPr>
      </w:pPr>
      <w:r w:rsidRPr="00680E3B">
        <w:rPr>
          <w:szCs w:val="20"/>
        </w:rPr>
        <w:t>(f)</w:t>
      </w:r>
      <w:r w:rsidRPr="00680E3B">
        <w:rPr>
          <w:szCs w:val="20"/>
        </w:rPr>
        <w:tab/>
        <w:t>în cazul în care instituția nu are capacitatea de a stabili un grafic minim al pl</w:t>
      </w:r>
      <w:r w:rsidR="006F3A71" w:rsidRPr="00680E3B">
        <w:rPr>
          <w:szCs w:val="20"/>
        </w:rPr>
        <w:t>ă</w:t>
      </w:r>
      <w:r w:rsidRPr="00680E3B">
        <w:rPr>
          <w:szCs w:val="20"/>
        </w:rPr>
        <w:t>ților contractuale pentru un anumit element sau o anumit</w:t>
      </w:r>
      <w:r w:rsidR="006F3A71" w:rsidRPr="00680E3B">
        <w:rPr>
          <w:szCs w:val="20"/>
        </w:rPr>
        <w:t>ă</w:t>
      </w:r>
      <w:r w:rsidRPr="00680E3B">
        <w:rPr>
          <w:szCs w:val="20"/>
        </w:rPr>
        <w:t xml:space="preserve"> parte a acestuia în conformitate cu regulile stabilite la prezentul punct, aceasta raporteaz</w:t>
      </w:r>
      <w:r w:rsidR="006F3A71" w:rsidRPr="00680E3B">
        <w:rPr>
          <w:szCs w:val="20"/>
        </w:rPr>
        <w:t>ă</w:t>
      </w:r>
      <w:r w:rsidRPr="00680E3B">
        <w:rPr>
          <w:szCs w:val="20"/>
        </w:rPr>
        <w:t xml:space="preserve"> elementul sau partea acestuia ca fiind mai mare de </w:t>
      </w:r>
      <w:r w:rsidRPr="0034743C">
        <w:rPr>
          <w:szCs w:val="20"/>
        </w:rPr>
        <w:t>5</w:t>
      </w:r>
      <w:r w:rsidRPr="00680E3B">
        <w:rPr>
          <w:szCs w:val="20"/>
        </w:rPr>
        <w:t xml:space="preserve"> ani în coloana </w:t>
      </w:r>
      <w:r w:rsidRPr="0034743C">
        <w:rPr>
          <w:szCs w:val="20"/>
        </w:rPr>
        <w:t>0220</w:t>
      </w:r>
      <w:r w:rsidRPr="00680E3B">
        <w:rPr>
          <w:szCs w:val="20"/>
        </w:rPr>
        <w:t>.</w:t>
      </w:r>
    </w:p>
    <w:p w14:paraId="542D3F4B" w14:textId="52E5963C" w:rsidR="003A5275" w:rsidRPr="00680E3B" w:rsidRDefault="003A5275" w:rsidP="003A5275">
      <w:pPr>
        <w:pStyle w:val="BodyText1"/>
        <w:ind w:left="720"/>
        <w:rPr>
          <w:rFonts w:ascii="Times New Roman" w:hAnsi="Times New Roman"/>
        </w:rPr>
      </w:pPr>
    </w:p>
    <w:p w14:paraId="66E20998" w14:textId="17B8811E" w:rsidR="003A5275" w:rsidRPr="00680E3B" w:rsidRDefault="003A5275" w:rsidP="003A5275">
      <w:pPr>
        <w:pStyle w:val="InstructionsText2"/>
        <w:ind w:left="720" w:hanging="360"/>
        <w:rPr>
          <w:rFonts w:eastAsia="Times New Roman"/>
          <w:bCs/>
          <w:szCs w:val="20"/>
        </w:rPr>
      </w:pPr>
      <w:r w:rsidRPr="0034743C">
        <w:rPr>
          <w:szCs w:val="20"/>
        </w:rPr>
        <w:t>13</w:t>
      </w:r>
      <w:r w:rsidRPr="00680E3B">
        <w:rPr>
          <w:szCs w:val="20"/>
        </w:rPr>
        <w:t>.</w:t>
      </w:r>
      <w:r w:rsidRPr="00680E3B">
        <w:rPr>
          <w:szCs w:val="20"/>
        </w:rPr>
        <w:tab/>
        <w:t xml:space="preserve">[gol] </w:t>
      </w:r>
    </w:p>
    <w:p w14:paraId="0896F4E6" w14:textId="2C36DAEE" w:rsidR="003A5275" w:rsidRPr="00680E3B" w:rsidRDefault="003A5275" w:rsidP="003A5275">
      <w:pPr>
        <w:pStyle w:val="InstructionsText2"/>
        <w:ind w:left="720" w:hanging="360"/>
        <w:rPr>
          <w:rFonts w:eastAsia="Times New Roman"/>
          <w:bCs/>
          <w:szCs w:val="20"/>
        </w:rPr>
      </w:pPr>
      <w:r w:rsidRPr="0034743C">
        <w:rPr>
          <w:szCs w:val="20"/>
        </w:rPr>
        <w:t>14</w:t>
      </w:r>
      <w:r w:rsidRPr="00680E3B">
        <w:rPr>
          <w:szCs w:val="20"/>
        </w:rPr>
        <w:t>.</w:t>
      </w:r>
      <w:r w:rsidRPr="00680E3B">
        <w:rPr>
          <w:szCs w:val="20"/>
        </w:rPr>
        <w:tab/>
        <w:t>Operațiunile de swap valutar scadente reflect</w:t>
      </w:r>
      <w:r w:rsidR="006F3A71" w:rsidRPr="00680E3B">
        <w:rPr>
          <w:szCs w:val="20"/>
        </w:rPr>
        <w:t>ă</w:t>
      </w:r>
      <w:r w:rsidRPr="00680E3B">
        <w:rPr>
          <w:szCs w:val="20"/>
        </w:rPr>
        <w:t xml:space="preserve"> valoarea noțional</w:t>
      </w:r>
      <w:r w:rsidR="006F3A71" w:rsidRPr="00680E3B">
        <w:rPr>
          <w:szCs w:val="20"/>
        </w:rPr>
        <w:t>ă</w:t>
      </w:r>
      <w:r w:rsidRPr="00680E3B">
        <w:rPr>
          <w:szCs w:val="20"/>
        </w:rPr>
        <w:t xml:space="preserve"> scadent</w:t>
      </w:r>
      <w:r w:rsidR="006F3A71" w:rsidRPr="00680E3B">
        <w:rPr>
          <w:szCs w:val="20"/>
        </w:rPr>
        <w:t>ă</w:t>
      </w:r>
      <w:r w:rsidRPr="00680E3B">
        <w:rPr>
          <w:szCs w:val="20"/>
        </w:rPr>
        <w:t xml:space="preserve"> a swap-urilor valutare încrucișate, a tranzacțiilor valutare la termen și a contractelor de schimb valutar la vedere nedecontate în tranșele de timp aplicabile din formular.</w:t>
      </w:r>
    </w:p>
    <w:p w14:paraId="223DC584" w14:textId="4DB47411" w:rsidR="003A5275" w:rsidRPr="00680E3B" w:rsidRDefault="003A5275" w:rsidP="003A5275">
      <w:pPr>
        <w:pStyle w:val="InstructionsText2"/>
        <w:ind w:left="720" w:hanging="360"/>
        <w:rPr>
          <w:rFonts w:eastAsia="Times New Roman"/>
          <w:bCs/>
          <w:szCs w:val="20"/>
        </w:rPr>
      </w:pPr>
      <w:r w:rsidRPr="0034743C">
        <w:rPr>
          <w:szCs w:val="20"/>
        </w:rPr>
        <w:t>15</w:t>
      </w:r>
      <w:r w:rsidRPr="00680E3B">
        <w:rPr>
          <w:szCs w:val="20"/>
        </w:rPr>
        <w:t>.</w:t>
      </w:r>
      <w:r w:rsidRPr="00680E3B">
        <w:rPr>
          <w:szCs w:val="20"/>
        </w:rPr>
        <w:tab/>
        <w:t>Fluxurile de numerar din tranzacții nedecontate se raporteaz</w:t>
      </w:r>
      <w:r w:rsidR="006F3A71" w:rsidRPr="00680E3B">
        <w:rPr>
          <w:szCs w:val="20"/>
        </w:rPr>
        <w:t>ă</w:t>
      </w:r>
      <w:r w:rsidRPr="00680E3B">
        <w:rPr>
          <w:szCs w:val="20"/>
        </w:rPr>
        <w:t>, în perioada scurt</w:t>
      </w:r>
      <w:r w:rsidR="006F3A71" w:rsidRPr="00680E3B">
        <w:rPr>
          <w:szCs w:val="20"/>
        </w:rPr>
        <w:t>ă</w:t>
      </w:r>
      <w:r w:rsidRPr="00680E3B">
        <w:rPr>
          <w:szCs w:val="20"/>
        </w:rPr>
        <w:t xml:space="preserve"> anterioar</w:t>
      </w:r>
      <w:r w:rsidR="006F3A71" w:rsidRPr="00680E3B">
        <w:rPr>
          <w:szCs w:val="20"/>
        </w:rPr>
        <w:t>ă</w:t>
      </w:r>
      <w:r w:rsidRPr="00680E3B">
        <w:rPr>
          <w:szCs w:val="20"/>
        </w:rPr>
        <w:t xml:space="preserve"> decont</w:t>
      </w:r>
      <w:r w:rsidR="006F3A71" w:rsidRPr="00680E3B">
        <w:rPr>
          <w:szCs w:val="20"/>
        </w:rPr>
        <w:t>ă</w:t>
      </w:r>
      <w:r w:rsidRPr="00680E3B">
        <w:rPr>
          <w:szCs w:val="20"/>
        </w:rPr>
        <w:t>rii, în rândurile și benzile de scadenț</w:t>
      </w:r>
      <w:r w:rsidR="006F3A71" w:rsidRPr="00680E3B">
        <w:rPr>
          <w:szCs w:val="20"/>
        </w:rPr>
        <w:t>ă</w:t>
      </w:r>
      <w:r w:rsidRPr="00680E3B">
        <w:rPr>
          <w:szCs w:val="20"/>
        </w:rPr>
        <w:t xml:space="preserve"> corespunz</w:t>
      </w:r>
      <w:r w:rsidR="006F3A71" w:rsidRPr="00680E3B">
        <w:rPr>
          <w:szCs w:val="20"/>
        </w:rPr>
        <w:t>ă</w:t>
      </w:r>
      <w:r w:rsidRPr="00680E3B">
        <w:rPr>
          <w:szCs w:val="20"/>
        </w:rPr>
        <w:t>toare.</w:t>
      </w:r>
    </w:p>
    <w:p w14:paraId="36CF2801" w14:textId="33C0840D" w:rsidR="003A5275" w:rsidRPr="00680E3B" w:rsidRDefault="003A5275" w:rsidP="003A5275">
      <w:pPr>
        <w:pStyle w:val="InstructionsText2"/>
        <w:ind w:left="720" w:hanging="360"/>
        <w:rPr>
          <w:rFonts w:eastAsia="Times New Roman"/>
          <w:bCs/>
          <w:szCs w:val="20"/>
        </w:rPr>
      </w:pPr>
      <w:r w:rsidRPr="0034743C">
        <w:rPr>
          <w:szCs w:val="20"/>
        </w:rPr>
        <w:t>16</w:t>
      </w:r>
      <w:r w:rsidRPr="00680E3B">
        <w:rPr>
          <w:szCs w:val="20"/>
        </w:rPr>
        <w:t>.</w:t>
      </w:r>
      <w:r w:rsidRPr="00680E3B">
        <w:rPr>
          <w:szCs w:val="20"/>
        </w:rPr>
        <w:tab/>
        <w:t>Punctele corespunz</w:t>
      </w:r>
      <w:r w:rsidR="006F3A71" w:rsidRPr="00680E3B">
        <w:rPr>
          <w:szCs w:val="20"/>
        </w:rPr>
        <w:t>ă</w:t>
      </w:r>
      <w:r w:rsidRPr="00680E3B">
        <w:rPr>
          <w:szCs w:val="20"/>
        </w:rPr>
        <w:t>toare unor elemente pentru care instituția nu are nicio activitate-suport, cum ar fi cazul în care nu are depozite dintr-o anumit</w:t>
      </w:r>
      <w:r w:rsidR="006F3A71" w:rsidRPr="00680E3B">
        <w:rPr>
          <w:szCs w:val="20"/>
        </w:rPr>
        <w:t>ă</w:t>
      </w:r>
      <w:r w:rsidRPr="00680E3B">
        <w:rPr>
          <w:szCs w:val="20"/>
        </w:rPr>
        <w:t xml:space="preserve"> categorie, se las</w:t>
      </w:r>
      <w:r w:rsidR="006F3A71" w:rsidRPr="00680E3B">
        <w:rPr>
          <w:szCs w:val="20"/>
        </w:rPr>
        <w:t>ă</w:t>
      </w:r>
      <w:r w:rsidRPr="00680E3B">
        <w:rPr>
          <w:szCs w:val="20"/>
        </w:rPr>
        <w:t xml:space="preserve"> necompletate.</w:t>
      </w:r>
    </w:p>
    <w:p w14:paraId="443E7A0A" w14:textId="42B02B34" w:rsidR="003A5275" w:rsidRPr="00680E3B" w:rsidRDefault="003A5275" w:rsidP="003A5275">
      <w:pPr>
        <w:pStyle w:val="InstructionsText2"/>
        <w:ind w:left="720" w:hanging="360"/>
        <w:rPr>
          <w:rFonts w:eastAsia="Times New Roman"/>
          <w:bCs/>
          <w:szCs w:val="20"/>
        </w:rPr>
      </w:pPr>
      <w:r w:rsidRPr="0034743C">
        <w:rPr>
          <w:szCs w:val="20"/>
        </w:rPr>
        <w:t>17</w:t>
      </w:r>
      <w:r w:rsidRPr="00680E3B">
        <w:rPr>
          <w:szCs w:val="20"/>
        </w:rPr>
        <w:t>.</w:t>
      </w:r>
      <w:r w:rsidRPr="00680E3B">
        <w:rPr>
          <w:szCs w:val="20"/>
        </w:rPr>
        <w:tab/>
        <w:t>Elementele restante și elementele pentru care instituția are un motiv s</w:t>
      </w:r>
      <w:r w:rsidR="006F3A71" w:rsidRPr="00680E3B">
        <w:rPr>
          <w:szCs w:val="20"/>
        </w:rPr>
        <w:t>ă</w:t>
      </w:r>
      <w:r w:rsidRPr="00680E3B">
        <w:rPr>
          <w:szCs w:val="20"/>
        </w:rPr>
        <w:t xml:space="preserve"> se aștepte la neexecutarea obligațiilor nu se raporteaz</w:t>
      </w:r>
      <w:r w:rsidR="006F3A71" w:rsidRPr="00680E3B">
        <w:rPr>
          <w:szCs w:val="20"/>
        </w:rPr>
        <w:t>ă</w:t>
      </w:r>
      <w:r w:rsidRPr="00680E3B">
        <w:rPr>
          <w:szCs w:val="20"/>
        </w:rPr>
        <w:t>.</w:t>
      </w:r>
    </w:p>
    <w:p w14:paraId="2BDCBD02" w14:textId="5699E436" w:rsidR="003A5275" w:rsidRPr="00680E3B" w:rsidRDefault="003A5275" w:rsidP="003A5275">
      <w:pPr>
        <w:pStyle w:val="InstructionsText2"/>
        <w:ind w:left="720" w:hanging="360"/>
        <w:rPr>
          <w:rFonts w:eastAsia="Times New Roman"/>
          <w:bCs/>
          <w:szCs w:val="20"/>
        </w:rPr>
      </w:pPr>
      <w:r w:rsidRPr="0034743C">
        <w:rPr>
          <w:szCs w:val="20"/>
        </w:rPr>
        <w:t>18</w:t>
      </w:r>
      <w:r w:rsidRPr="00680E3B">
        <w:rPr>
          <w:szCs w:val="20"/>
        </w:rPr>
        <w:t>.</w:t>
      </w:r>
      <w:r w:rsidRPr="00680E3B">
        <w:rPr>
          <w:szCs w:val="20"/>
        </w:rPr>
        <w:tab/>
        <w:t>În cazul în care garanțiile reale primite sunt reipotecate într-o tranzacție care ajunge la scadenț</w:t>
      </w:r>
      <w:r w:rsidR="006F3A71" w:rsidRPr="00680E3B">
        <w:rPr>
          <w:szCs w:val="20"/>
        </w:rPr>
        <w:t>ă</w:t>
      </w:r>
      <w:r w:rsidRPr="00680E3B">
        <w:rPr>
          <w:szCs w:val="20"/>
        </w:rPr>
        <w:t xml:space="preserve"> dup</w:t>
      </w:r>
      <w:r w:rsidR="006F3A71" w:rsidRPr="00680E3B">
        <w:rPr>
          <w:szCs w:val="20"/>
        </w:rPr>
        <w:t>ă</w:t>
      </w:r>
      <w:r w:rsidRPr="00680E3B">
        <w:rPr>
          <w:szCs w:val="20"/>
        </w:rPr>
        <w:t xml:space="preserve"> tranzacția în cadrul c</w:t>
      </w:r>
      <w:r w:rsidR="006F3A71" w:rsidRPr="00680E3B">
        <w:rPr>
          <w:szCs w:val="20"/>
        </w:rPr>
        <w:t>ă</w:t>
      </w:r>
      <w:r w:rsidRPr="00680E3B">
        <w:rPr>
          <w:szCs w:val="20"/>
        </w:rPr>
        <w:t>reia instituția a primit garanțiile reale, se raporteaz</w:t>
      </w:r>
      <w:r w:rsidR="006F3A71" w:rsidRPr="00680E3B">
        <w:rPr>
          <w:szCs w:val="20"/>
        </w:rPr>
        <w:t>ă</w:t>
      </w:r>
      <w:r w:rsidRPr="00680E3B">
        <w:rPr>
          <w:szCs w:val="20"/>
        </w:rPr>
        <w:t xml:space="preserve"> o ieșire de titluri de valoare egal</w:t>
      </w:r>
      <w:r w:rsidR="006F3A71" w:rsidRPr="00680E3B">
        <w:rPr>
          <w:szCs w:val="20"/>
        </w:rPr>
        <w:t>ă</w:t>
      </w:r>
      <w:r w:rsidRPr="00680E3B">
        <w:rPr>
          <w:szCs w:val="20"/>
        </w:rPr>
        <w:t xml:space="preserve"> cu valoarea just</w:t>
      </w:r>
      <w:r w:rsidR="006F3A71" w:rsidRPr="00680E3B">
        <w:rPr>
          <w:szCs w:val="20"/>
        </w:rPr>
        <w:t>ă</w:t>
      </w:r>
      <w:r w:rsidRPr="00680E3B">
        <w:rPr>
          <w:szCs w:val="20"/>
        </w:rPr>
        <w:t xml:space="preserve"> a garanțiilor reale primite în secțiunea privind capacitatea de compensare, în banda relevant</w:t>
      </w:r>
      <w:r w:rsidR="006F3A71" w:rsidRPr="00680E3B">
        <w:rPr>
          <w:szCs w:val="20"/>
        </w:rPr>
        <w:t>ă</w:t>
      </w:r>
      <w:r w:rsidRPr="00680E3B">
        <w:rPr>
          <w:szCs w:val="20"/>
        </w:rPr>
        <w:t xml:space="preserve"> în conformitate cu scadența tranzacției care a condus la primirea garanțiilor reale.</w:t>
      </w:r>
    </w:p>
    <w:p w14:paraId="4E4BB45E" w14:textId="5F74F413" w:rsidR="00853B45" w:rsidRPr="00680E3B" w:rsidRDefault="00853B45" w:rsidP="003A5275">
      <w:pPr>
        <w:pStyle w:val="InstructionsText2"/>
        <w:ind w:left="720" w:hanging="360"/>
        <w:rPr>
          <w:rFonts w:eastAsia="Times New Roman"/>
          <w:bCs/>
          <w:szCs w:val="20"/>
        </w:rPr>
      </w:pPr>
      <w:r w:rsidRPr="0034743C">
        <w:rPr>
          <w:szCs w:val="20"/>
        </w:rPr>
        <w:t>19</w:t>
      </w:r>
      <w:r w:rsidRPr="00680E3B">
        <w:rPr>
          <w:szCs w:val="20"/>
        </w:rPr>
        <w:t xml:space="preserve">. În cazul în care, în conformitate cu articolul </w:t>
      </w:r>
      <w:r w:rsidRPr="0034743C">
        <w:rPr>
          <w:szCs w:val="20"/>
        </w:rPr>
        <w:t>16</w:t>
      </w:r>
      <w:r w:rsidRPr="00680E3B">
        <w:rPr>
          <w:szCs w:val="20"/>
        </w:rPr>
        <w:t xml:space="preserve"> din Regulamentul delegat (UE) </w:t>
      </w:r>
      <w:r w:rsidRPr="0034743C">
        <w:rPr>
          <w:szCs w:val="20"/>
        </w:rPr>
        <w:t>2015</w:t>
      </w:r>
      <w:r w:rsidRPr="00680E3B">
        <w:rPr>
          <w:szCs w:val="20"/>
        </w:rPr>
        <w:t>/</w:t>
      </w:r>
      <w:r w:rsidRPr="0034743C">
        <w:rPr>
          <w:szCs w:val="20"/>
        </w:rPr>
        <w:t>61</w:t>
      </w:r>
      <w:r w:rsidRPr="00680E3B">
        <w:rPr>
          <w:szCs w:val="20"/>
        </w:rPr>
        <w:t>, depozitele la vedere pe care instituția de credit raportoare le menține la instituția central</w:t>
      </w:r>
      <w:r w:rsidR="006F3A71" w:rsidRPr="00680E3B">
        <w:rPr>
          <w:szCs w:val="20"/>
        </w:rPr>
        <w:t>ă</w:t>
      </w:r>
      <w:r w:rsidRPr="00680E3B">
        <w:rPr>
          <w:szCs w:val="20"/>
        </w:rPr>
        <w:t xml:space="preserve"> sunt tratate ca active lichide, depozitele la vedere trebuie tratate ca intr</w:t>
      </w:r>
      <w:r w:rsidR="006F3A71" w:rsidRPr="00680E3B">
        <w:rPr>
          <w:szCs w:val="20"/>
        </w:rPr>
        <w:t>ă</w:t>
      </w:r>
      <w:r w:rsidRPr="00680E3B">
        <w:rPr>
          <w:szCs w:val="20"/>
        </w:rPr>
        <w:t>ri interbancare contractuale în formularul privind benzile de scadenț</w:t>
      </w:r>
      <w:r w:rsidR="006F3A71" w:rsidRPr="00680E3B">
        <w:rPr>
          <w:szCs w:val="20"/>
        </w:rPr>
        <w:t>ă</w:t>
      </w:r>
      <w:r w:rsidRPr="00680E3B">
        <w:rPr>
          <w:szCs w:val="20"/>
        </w:rPr>
        <w:t>.</w:t>
      </w:r>
    </w:p>
    <w:p w14:paraId="6928A54A" w14:textId="42B11B9E" w:rsidR="004872FD" w:rsidRPr="00680E3B" w:rsidRDefault="00853B45" w:rsidP="004872FD">
      <w:pPr>
        <w:pStyle w:val="InstructionsText2"/>
        <w:ind w:left="720" w:hanging="360"/>
        <w:rPr>
          <w:rFonts w:eastAsia="Times New Roman"/>
          <w:bCs/>
          <w:szCs w:val="20"/>
        </w:rPr>
      </w:pPr>
      <w:r w:rsidRPr="0034743C">
        <w:rPr>
          <w:szCs w:val="20"/>
        </w:rPr>
        <w:t>20</w:t>
      </w:r>
      <w:r w:rsidRPr="00680E3B">
        <w:rPr>
          <w:szCs w:val="20"/>
        </w:rPr>
        <w:t>.</w:t>
      </w:r>
      <w:r w:rsidRPr="00680E3B">
        <w:rPr>
          <w:szCs w:val="20"/>
        </w:rPr>
        <w:tab/>
        <w:t>Elementele intragrup nu afecteaz</w:t>
      </w:r>
      <w:r w:rsidR="006F3A71" w:rsidRPr="00680E3B">
        <w:rPr>
          <w:szCs w:val="20"/>
        </w:rPr>
        <w:t>ă</w:t>
      </w:r>
      <w:r w:rsidRPr="00680E3B">
        <w:rPr>
          <w:szCs w:val="20"/>
        </w:rPr>
        <w:t xml:space="preserve"> raportarea pe baz</w:t>
      </w:r>
      <w:r w:rsidR="006F3A71" w:rsidRPr="00680E3B">
        <w:rPr>
          <w:szCs w:val="20"/>
        </w:rPr>
        <w:t>ă</w:t>
      </w:r>
      <w:r w:rsidRPr="00680E3B">
        <w:rPr>
          <w:szCs w:val="20"/>
        </w:rPr>
        <w:t xml:space="preserve"> consolidat</w:t>
      </w:r>
      <w:r w:rsidR="006F3A71" w:rsidRPr="00680E3B">
        <w:rPr>
          <w:szCs w:val="20"/>
        </w:rPr>
        <w:t>ă</w:t>
      </w:r>
      <w:r w:rsidRPr="00680E3B">
        <w:rPr>
          <w:szCs w:val="20"/>
        </w:rPr>
        <w:t>.</w:t>
      </w:r>
    </w:p>
    <w:p w14:paraId="40A4BA24" w14:textId="4DCD1719" w:rsidR="004872FD" w:rsidRPr="00680E3B" w:rsidRDefault="004872FD" w:rsidP="004872FD">
      <w:pPr>
        <w:pStyle w:val="InstructionsText2"/>
        <w:ind w:left="720" w:hanging="360"/>
        <w:rPr>
          <w:rFonts w:eastAsia="Times New Roman"/>
          <w:bCs/>
          <w:szCs w:val="20"/>
        </w:rPr>
      </w:pPr>
      <w:r w:rsidRPr="0034743C">
        <w:rPr>
          <w:szCs w:val="20"/>
        </w:rPr>
        <w:t>21</w:t>
      </w:r>
      <w:r w:rsidRPr="00680E3B">
        <w:rPr>
          <w:szCs w:val="20"/>
        </w:rPr>
        <w:t>. Partea care nu poate fi retras</w:t>
      </w:r>
      <w:r w:rsidR="006F3A71" w:rsidRPr="00680E3B">
        <w:rPr>
          <w:szCs w:val="20"/>
        </w:rPr>
        <w:t>ă</w:t>
      </w:r>
      <w:r w:rsidRPr="00680E3B">
        <w:rPr>
          <w:szCs w:val="20"/>
        </w:rPr>
        <w:t xml:space="preserve"> din rezervele la b</w:t>
      </w:r>
      <w:r w:rsidR="006F3A71" w:rsidRPr="00680E3B">
        <w:rPr>
          <w:szCs w:val="20"/>
        </w:rPr>
        <w:t>ă</w:t>
      </w:r>
      <w:r w:rsidRPr="00680E3B">
        <w:rPr>
          <w:szCs w:val="20"/>
        </w:rPr>
        <w:t>nci centrale nu trebuie raportat</w:t>
      </w:r>
      <w:r w:rsidR="006F3A71" w:rsidRPr="00680E3B">
        <w:rPr>
          <w:szCs w:val="20"/>
        </w:rPr>
        <w:t>ă</w:t>
      </w:r>
      <w:r w:rsidRPr="00680E3B">
        <w:rPr>
          <w:szCs w:val="20"/>
        </w:rPr>
        <w:t xml:space="preserve"> nic</w:t>
      </w:r>
      <w:r w:rsidR="006F3A71" w:rsidRPr="00680E3B">
        <w:rPr>
          <w:szCs w:val="20"/>
        </w:rPr>
        <w:t>ă</w:t>
      </w:r>
      <w:r w:rsidRPr="00680E3B">
        <w:rPr>
          <w:szCs w:val="20"/>
        </w:rPr>
        <w:t xml:space="preserve">ieri în formular. </w:t>
      </w:r>
    </w:p>
    <w:p w14:paraId="1BEF6C6A" w14:textId="77777777" w:rsidR="003A5275" w:rsidRPr="00680E3B" w:rsidRDefault="003A5275" w:rsidP="003A5275">
      <w:pPr>
        <w:pStyle w:val="BodyText1"/>
        <w:ind w:left="720"/>
        <w:rPr>
          <w:rFonts w:ascii="Times New Roman" w:hAnsi="Times New Roman"/>
        </w:rPr>
      </w:pPr>
    </w:p>
    <w:p w14:paraId="794AB821" w14:textId="0C348EED" w:rsidR="00217D1F" w:rsidRPr="0034743C"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rsidRPr="00680E3B">
        <w:rPr>
          <w:rFonts w:ascii="Times New Roman" w:hAnsi="Times New Roman"/>
        </w:rPr>
        <w:br w:type="page"/>
      </w:r>
      <w:bookmarkStart w:id="11" w:name="_Toc351048504"/>
      <w:bookmarkStart w:id="12" w:name="_Toc359414281"/>
      <w:bookmarkStart w:id="13" w:name="_Toc118993179"/>
      <w:r w:rsidRPr="0034743C">
        <w:rPr>
          <w:rFonts w:ascii="Times New Roman" w:hAnsi="Times New Roman"/>
          <w:b/>
          <w:sz w:val="24"/>
          <w:szCs w:val="24"/>
        </w:rPr>
        <w:lastRenderedPageBreak/>
        <w:t>PARTEA II: INSTRUCȚIUNI PENTRU ANUMITE RÂNDURI</w:t>
      </w:r>
      <w:bookmarkEnd w:id="10"/>
      <w:bookmarkEnd w:id="11"/>
      <w:bookmarkEnd w:id="12"/>
      <w:bookmarkEnd w:id="13"/>
    </w:p>
    <w:p w14:paraId="4286BB35" w14:textId="77777777" w:rsidR="00D91BC3" w:rsidRPr="00680E3B"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680E3B" w14:paraId="3DD037E5" w14:textId="77777777" w:rsidTr="00C54FC2">
        <w:trPr>
          <w:trHeight w:val="304"/>
        </w:trPr>
        <w:tc>
          <w:tcPr>
            <w:tcW w:w="1418" w:type="dxa"/>
            <w:shd w:val="clear" w:color="auto" w:fill="E5E5E6" w:themeFill="accent2" w:themeFillTint="33"/>
          </w:tcPr>
          <w:p w14:paraId="45C8A56A" w14:textId="77777777" w:rsidR="00AE2798" w:rsidRPr="00680E3B" w:rsidRDefault="003A5275" w:rsidP="00740184">
            <w:pPr>
              <w:pStyle w:val="TableParagraph"/>
              <w:spacing w:before="117" w:after="120"/>
              <w:ind w:left="102"/>
              <w:rPr>
                <w:rFonts w:ascii="Times New Roman" w:hAnsi="Times New Roman" w:cs="Times New Roman"/>
                <w:sz w:val="20"/>
                <w:szCs w:val="20"/>
              </w:rPr>
            </w:pPr>
            <w:bookmarkStart w:id="14" w:name="_Toc322687879"/>
            <w:bookmarkStart w:id="15" w:name="_Toc315961853"/>
            <w:r w:rsidRPr="00680E3B">
              <w:rPr>
                <w:rFonts w:ascii="Times New Roman" w:hAnsi="Times New Roman" w:cs="Times New Roman"/>
                <w:sz w:val="20"/>
                <w:szCs w:val="20"/>
              </w:rPr>
              <w:t>Rând</w:t>
            </w:r>
          </w:p>
        </w:tc>
        <w:tc>
          <w:tcPr>
            <w:tcW w:w="7590" w:type="dxa"/>
            <w:shd w:val="clear" w:color="auto" w:fill="E5E5E6" w:themeFill="accent2" w:themeFillTint="33"/>
          </w:tcPr>
          <w:p w14:paraId="3D7EA016" w14:textId="77777777" w:rsidR="00AE2798" w:rsidRPr="0034743C" w:rsidRDefault="00AE2798" w:rsidP="00740184">
            <w:pPr>
              <w:pStyle w:val="TableParagraph"/>
              <w:spacing w:before="117" w:after="120"/>
              <w:ind w:left="102"/>
              <w:rPr>
                <w:rFonts w:ascii="Times New Roman" w:hAnsi="Times New Roman" w:cs="Times New Roman"/>
                <w:bCs/>
                <w:sz w:val="20"/>
                <w:szCs w:val="20"/>
                <w:u w:val="single"/>
              </w:rPr>
            </w:pPr>
            <w:r w:rsidRPr="00680E3B">
              <w:rPr>
                <w:rFonts w:ascii="Times New Roman" w:hAnsi="Times New Roman" w:cs="Times New Roman"/>
                <w:sz w:val="20"/>
                <w:szCs w:val="20"/>
              </w:rPr>
              <w:t>Referințe juridice și instrucțiuni</w:t>
            </w:r>
          </w:p>
        </w:tc>
      </w:tr>
      <w:tr w:rsidR="00AE2798" w:rsidRPr="0034743C" w14:paraId="6A34D47D" w14:textId="77777777" w:rsidTr="00C54FC2">
        <w:trPr>
          <w:trHeight w:val="304"/>
        </w:trPr>
        <w:tc>
          <w:tcPr>
            <w:tcW w:w="1418" w:type="dxa"/>
            <w:shd w:val="clear" w:color="auto" w:fill="E5E5E6" w:themeFill="accent2" w:themeFillTint="33"/>
          </w:tcPr>
          <w:p w14:paraId="77FD261A" w14:textId="13614D06" w:rsidR="003A5275" w:rsidRPr="0034743C" w:rsidRDefault="00443AD3" w:rsidP="00AE380B">
            <w:pPr>
              <w:pStyle w:val="TableParagraph"/>
              <w:spacing w:before="118"/>
              <w:ind w:left="57" w:right="96"/>
              <w:jc w:val="both"/>
              <w:rPr>
                <w:rFonts w:ascii="Times New Roman" w:hAnsi="Times New Roman" w:cs="Times New Roman"/>
                <w:b/>
                <w:sz w:val="24"/>
                <w:szCs w:val="24"/>
              </w:rPr>
            </w:pPr>
            <w:r w:rsidRPr="0034743C">
              <w:rPr>
                <w:rFonts w:ascii="Times New Roman" w:hAnsi="Times New Roman" w:cs="Times New Roman"/>
                <w:b/>
                <w:sz w:val="24"/>
                <w:szCs w:val="24"/>
              </w:rPr>
              <w:t>0010 pân</w:t>
            </w:r>
            <w:r w:rsidR="006F3A71" w:rsidRPr="0034743C">
              <w:rPr>
                <w:rFonts w:ascii="Times New Roman" w:hAnsi="Times New Roman" w:cs="Times New Roman"/>
                <w:b/>
                <w:sz w:val="24"/>
                <w:szCs w:val="24"/>
              </w:rPr>
              <w:t>ă</w:t>
            </w:r>
            <w:r w:rsidRPr="0034743C">
              <w:rPr>
                <w:rFonts w:ascii="Times New Roman" w:hAnsi="Times New Roman" w:cs="Times New Roman"/>
                <w:b/>
                <w:sz w:val="24"/>
                <w:szCs w:val="24"/>
              </w:rPr>
              <w:t xml:space="preserve"> la</w:t>
            </w:r>
          </w:p>
          <w:p w14:paraId="45ABB273" w14:textId="5A025263" w:rsidR="00AE2798" w:rsidRPr="0034743C" w:rsidRDefault="00443AD3" w:rsidP="00AE380B">
            <w:pPr>
              <w:pStyle w:val="TableParagraph"/>
              <w:spacing w:before="118"/>
              <w:ind w:left="57" w:right="96"/>
              <w:jc w:val="both"/>
              <w:rPr>
                <w:rFonts w:ascii="Times New Roman" w:hAnsi="Times New Roman" w:cs="Times New Roman"/>
                <w:b/>
                <w:sz w:val="24"/>
                <w:szCs w:val="24"/>
              </w:rPr>
            </w:pPr>
            <w:r w:rsidRPr="0034743C">
              <w:rPr>
                <w:rFonts w:ascii="Times New Roman" w:hAnsi="Times New Roman" w:cs="Times New Roman"/>
                <w:b/>
                <w:sz w:val="24"/>
                <w:szCs w:val="24"/>
              </w:rPr>
              <w:t>0380</w:t>
            </w:r>
          </w:p>
        </w:tc>
        <w:tc>
          <w:tcPr>
            <w:tcW w:w="7590" w:type="dxa"/>
            <w:shd w:val="clear" w:color="auto" w:fill="E5E5E6" w:themeFill="accent2" w:themeFillTint="33"/>
          </w:tcPr>
          <w:p w14:paraId="66E9BB1E" w14:textId="77777777" w:rsidR="003A5275" w:rsidRPr="0034743C" w:rsidRDefault="003A5275" w:rsidP="00740184">
            <w:pPr>
              <w:pStyle w:val="TableParagraph"/>
              <w:spacing w:before="119"/>
              <w:ind w:left="102"/>
              <w:rPr>
                <w:rFonts w:ascii="Times New Roman" w:hAnsi="Times New Roman" w:cs="Times New Roman"/>
                <w:b/>
                <w:sz w:val="24"/>
                <w:szCs w:val="24"/>
              </w:rPr>
            </w:pPr>
            <w:r w:rsidRPr="0034743C">
              <w:rPr>
                <w:rFonts w:ascii="Times New Roman" w:hAnsi="Times New Roman" w:cs="Times New Roman"/>
                <w:b/>
                <w:sz w:val="24"/>
                <w:szCs w:val="24"/>
              </w:rPr>
              <w:t>1 IEȘIRI</w:t>
            </w:r>
          </w:p>
          <w:p w14:paraId="2FBC69D5" w14:textId="26F9B8A0" w:rsidR="003A5275" w:rsidRPr="0034743C" w:rsidRDefault="003A5275" w:rsidP="00AE380B">
            <w:pPr>
              <w:pStyle w:val="TableParagraph"/>
              <w:spacing w:before="117"/>
              <w:ind w:left="102"/>
              <w:rPr>
                <w:rFonts w:ascii="Times New Roman" w:hAnsi="Times New Roman" w:cs="Times New Roman"/>
                <w:bCs/>
                <w:sz w:val="24"/>
                <w:szCs w:val="24"/>
              </w:rPr>
            </w:pPr>
            <w:r w:rsidRPr="0034743C">
              <w:rPr>
                <w:rFonts w:ascii="Times New Roman" w:hAnsi="Times New Roman" w:cs="Times New Roman"/>
                <w:sz w:val="24"/>
                <w:szCs w:val="24"/>
              </w:rPr>
              <w:t>Cuantumul total al ieșirilor de numerar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urm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toarele subcategorii:</w:t>
            </w:r>
          </w:p>
        </w:tc>
      </w:tr>
      <w:tr w:rsidR="003A5275" w:rsidRPr="0034743C" w14:paraId="72921FFA" w14:textId="77777777" w:rsidTr="00FE0FF1">
        <w:trPr>
          <w:trHeight w:val="304"/>
        </w:trPr>
        <w:tc>
          <w:tcPr>
            <w:tcW w:w="1418" w:type="dxa"/>
          </w:tcPr>
          <w:p w14:paraId="07C89D86" w14:textId="4098188F" w:rsidR="003A5275" w:rsidRPr="0034743C" w:rsidRDefault="003A5275" w:rsidP="00AE380B">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0010</w:t>
            </w:r>
          </w:p>
        </w:tc>
        <w:tc>
          <w:tcPr>
            <w:tcW w:w="7590" w:type="dxa"/>
          </w:tcPr>
          <w:p w14:paraId="364FD68D" w14:textId="2DBF950D" w:rsidR="003A5275" w:rsidRPr="0034743C" w:rsidRDefault="003A5275" w:rsidP="003A5275">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1.1 Datorii rezultate din titluri de valoare emise (dac</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nu sunt tratate ca depozite retail)</w:t>
            </w:r>
          </w:p>
          <w:p w14:paraId="2FE6B3E5" w14:textId="77777777" w:rsidR="003A5275" w:rsidRPr="0034743C" w:rsidRDefault="003A5275" w:rsidP="003A5275">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Ieșiri de numerar care provin din titlurile de datorie emise de instituția raportoare,</w:t>
            </w:r>
          </w:p>
          <w:p w14:paraId="40901568" w14:textId="77777777" w:rsidR="003A5275" w:rsidRPr="0034743C" w:rsidRDefault="003A5275" w:rsidP="003A5275">
            <w:pPr>
              <w:pStyle w:val="TableParagraph"/>
              <w:ind w:left="102"/>
              <w:rPr>
                <w:rFonts w:ascii="Times New Roman" w:eastAsia="Times New Roman" w:hAnsi="Times New Roman" w:cs="Times New Roman"/>
                <w:sz w:val="24"/>
                <w:szCs w:val="24"/>
              </w:rPr>
            </w:pPr>
            <w:r w:rsidRPr="0034743C">
              <w:rPr>
                <w:rFonts w:ascii="Times New Roman" w:hAnsi="Times New Roman" w:cs="Times New Roman"/>
                <w:sz w:val="24"/>
                <w:szCs w:val="24"/>
              </w:rPr>
              <w:t>cu alte cuvinte din emisiunile proprii.</w:t>
            </w:r>
          </w:p>
        </w:tc>
      </w:tr>
      <w:tr w:rsidR="00C12DC9" w:rsidRPr="0034743C" w14:paraId="76B999FC" w14:textId="77777777" w:rsidTr="00FE0FF1">
        <w:trPr>
          <w:trHeight w:val="304"/>
        </w:trPr>
        <w:tc>
          <w:tcPr>
            <w:tcW w:w="1418" w:type="dxa"/>
          </w:tcPr>
          <w:p w14:paraId="6AE1BAEB" w14:textId="3FF30035"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0011</w:t>
            </w:r>
          </w:p>
        </w:tc>
        <w:tc>
          <w:tcPr>
            <w:tcW w:w="7590" w:type="dxa"/>
          </w:tcPr>
          <w:p w14:paraId="70CCC85F" w14:textId="77777777"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1.1.0.1 din care: intragrup sau IPS</w:t>
            </w:r>
          </w:p>
          <w:p w14:paraId="7B2FE037" w14:textId="54B14A2E" w:rsidR="00C12DC9" w:rsidRPr="0034743C" w:rsidRDefault="00C12DC9" w:rsidP="006F3A71">
            <w:pPr>
              <w:pStyle w:val="TableParagraph"/>
              <w:spacing w:before="118"/>
              <w:ind w:left="102"/>
              <w:rPr>
                <w:rFonts w:ascii="Times New Roman" w:hAnsi="Times New Roman" w:cs="Times New Roman"/>
                <w:b/>
                <w:sz w:val="24"/>
                <w:szCs w:val="24"/>
                <w:u w:val="thick" w:color="000000"/>
              </w:rPr>
            </w:pPr>
            <w:r w:rsidRPr="0034743C">
              <w:rPr>
                <w:rFonts w:ascii="Times New Roman" w:hAnsi="Times New Roman" w:cs="Times New Roman"/>
                <w:sz w:val="24"/>
                <w:szCs w:val="24"/>
              </w:rPr>
              <w:t>Cuantumul ieșirilor de la punctul 1.1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w:t>
            </w:r>
            <w:r w:rsidR="006F3A71" w:rsidRPr="0034743C">
              <w:rPr>
                <w:rFonts w:ascii="Times New Roman" w:hAnsi="Times New Roman" w:cs="Times New Roman"/>
                <w:sz w:val="24"/>
                <w:szCs w:val="24"/>
              </w:rPr>
              <w:t> </w:t>
            </w:r>
            <w:r w:rsidRPr="0034743C">
              <w:rPr>
                <w:rFonts w:ascii="Times New Roman" w:hAnsi="Times New Roman" w:cs="Times New Roman"/>
                <w:sz w:val="24"/>
                <w:szCs w:val="24"/>
              </w:rPr>
              <w:t>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0046F981" w14:textId="77777777" w:rsidTr="00FE0FF1">
        <w:trPr>
          <w:trHeight w:val="304"/>
        </w:trPr>
        <w:tc>
          <w:tcPr>
            <w:tcW w:w="1418" w:type="dxa"/>
          </w:tcPr>
          <w:p w14:paraId="49554A10" w14:textId="41AD909E" w:rsidR="00C12DC9" w:rsidRPr="0034743C" w:rsidRDefault="00C12DC9"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0020</w:t>
            </w:r>
          </w:p>
        </w:tc>
        <w:tc>
          <w:tcPr>
            <w:tcW w:w="7590" w:type="dxa"/>
          </w:tcPr>
          <w:p w14:paraId="680728D8"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1.1.1 Obligațiuni negarantate scadente</w:t>
            </w:r>
          </w:p>
          <w:p w14:paraId="75B6C8EC" w14:textId="781A3F81" w:rsidR="00C12DC9" w:rsidRPr="0034743C" w:rsidRDefault="00C12DC9" w:rsidP="00C12DC9">
            <w:pPr>
              <w:pStyle w:val="TableParagraph"/>
              <w:spacing w:before="117"/>
              <w:ind w:left="102" w:right="99"/>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rezultate din titlurile de valoare emise, raportate pe rândul 1.1,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datorii negarantate emise de instituția raportoare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terți.</w:t>
            </w:r>
          </w:p>
        </w:tc>
      </w:tr>
      <w:tr w:rsidR="00C12DC9" w:rsidRPr="0034743C" w14:paraId="5CDC47C1" w14:textId="77777777" w:rsidTr="00FE0FF1">
        <w:trPr>
          <w:trHeight w:val="304"/>
        </w:trPr>
        <w:tc>
          <w:tcPr>
            <w:tcW w:w="1418" w:type="dxa"/>
          </w:tcPr>
          <w:p w14:paraId="3DDE6F67" w14:textId="0B58DB98"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0030</w:t>
            </w:r>
          </w:p>
        </w:tc>
        <w:tc>
          <w:tcPr>
            <w:tcW w:w="7590" w:type="dxa"/>
          </w:tcPr>
          <w:p w14:paraId="19649C56"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1.1.2 Obligațiuni garantate reglementate</w:t>
            </w:r>
          </w:p>
          <w:p w14:paraId="43CE4FE8" w14:textId="1E643D52"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pacing w:val="-4"/>
                <w:sz w:val="24"/>
                <w:szCs w:val="24"/>
              </w:rPr>
              <w:t>Cuantumul ieșirilor de numerar rezultate din titlurile de valoare emise, raportate la punctul 1.1,</w:t>
            </w:r>
            <w:r w:rsidRPr="0034743C">
              <w:rPr>
                <w:rFonts w:ascii="Times New Roman" w:hAnsi="Times New Roman" w:cs="Times New Roman"/>
                <w:sz w:val="24"/>
                <w:szCs w:val="24"/>
              </w:rPr>
              <w:t xml:space="preser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obligațiuni eligibile pentru tratamentul prev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zut la articolul 129 alineatul (4) sau (5) din Regulamentul (UE) nr. 575/2013 sau la articolul 52 alineatul (4) din Directiva 2009/65/CE.</w:t>
            </w:r>
          </w:p>
        </w:tc>
      </w:tr>
      <w:tr w:rsidR="00C12DC9" w:rsidRPr="0034743C" w14:paraId="73ACD8E1" w14:textId="77777777" w:rsidTr="00FE0FF1">
        <w:trPr>
          <w:trHeight w:val="304"/>
        </w:trPr>
        <w:tc>
          <w:tcPr>
            <w:tcW w:w="1418" w:type="dxa"/>
          </w:tcPr>
          <w:p w14:paraId="09B9941A" w14:textId="3B77F509" w:rsidR="00C12DC9" w:rsidRPr="0034743C" w:rsidRDefault="00C12DC9"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0040</w:t>
            </w:r>
          </w:p>
        </w:tc>
        <w:tc>
          <w:tcPr>
            <w:tcW w:w="7590" w:type="dxa"/>
          </w:tcPr>
          <w:p w14:paraId="2F736CE2" w14:textId="0A926393"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1.1.3 Securitiz</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ri scadente</w:t>
            </w:r>
          </w:p>
          <w:p w14:paraId="7A24DFDB" w14:textId="5D771F00"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pacing w:val="-4"/>
                <w:sz w:val="24"/>
                <w:szCs w:val="24"/>
              </w:rPr>
              <w:t>Cuantumul ieșirilor de numerar rezultate din titlurile de valoare emise, raportate pe rândul 1.1</w:t>
            </w:r>
            <w:r w:rsidRPr="0034743C">
              <w:rPr>
                <w:rFonts w:ascii="Times New Roman" w:hAnsi="Times New Roman" w:cs="Times New Roman"/>
                <w:sz w:val="24"/>
                <w:szCs w:val="24"/>
              </w:rPr>
              <w:t xml:space="preserve">, </w:t>
            </w:r>
            <w:r w:rsidRPr="0034743C">
              <w:rPr>
                <w:rFonts w:ascii="Times New Roman" w:hAnsi="Times New Roman" w:cs="Times New Roman"/>
                <w:spacing w:val="-4"/>
                <w:sz w:val="24"/>
                <w:szCs w:val="24"/>
              </w:rPr>
              <w:t>care reprezint</w:t>
            </w:r>
            <w:r w:rsidR="006F3A71" w:rsidRPr="0034743C">
              <w:rPr>
                <w:rFonts w:ascii="Times New Roman" w:hAnsi="Times New Roman" w:cs="Times New Roman"/>
                <w:spacing w:val="-4"/>
                <w:sz w:val="24"/>
                <w:szCs w:val="24"/>
              </w:rPr>
              <w:t>ă</w:t>
            </w:r>
            <w:r w:rsidRPr="0034743C">
              <w:rPr>
                <w:rFonts w:ascii="Times New Roman" w:hAnsi="Times New Roman" w:cs="Times New Roman"/>
                <w:spacing w:val="-4"/>
                <w:sz w:val="24"/>
                <w:szCs w:val="24"/>
              </w:rPr>
              <w:t xml:space="preserve"> operațiuni de securitizare cu terți, în conformitate cu articolul 4 alineatul (1)</w:t>
            </w:r>
            <w:r w:rsidRPr="0034743C">
              <w:rPr>
                <w:rFonts w:ascii="Times New Roman" w:hAnsi="Times New Roman" w:cs="Times New Roman"/>
                <w:sz w:val="24"/>
                <w:szCs w:val="24"/>
              </w:rPr>
              <w:t xml:space="preserve"> punctul 61 din Regulamentul (UE) nr. 575/2013.</w:t>
            </w:r>
          </w:p>
        </w:tc>
      </w:tr>
      <w:tr w:rsidR="00C12DC9" w:rsidRPr="0034743C" w14:paraId="3D55C6A3" w14:textId="77777777" w:rsidTr="00FE0FF1">
        <w:trPr>
          <w:trHeight w:val="304"/>
        </w:trPr>
        <w:tc>
          <w:tcPr>
            <w:tcW w:w="1418" w:type="dxa"/>
          </w:tcPr>
          <w:p w14:paraId="4909278C" w14:textId="7EF62C60" w:rsidR="00C12DC9" w:rsidRPr="0034743C" w:rsidRDefault="00C12DC9"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0050</w:t>
            </w:r>
          </w:p>
        </w:tc>
        <w:tc>
          <w:tcPr>
            <w:tcW w:w="7590" w:type="dxa"/>
          </w:tcPr>
          <w:p w14:paraId="7F3F10C7"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1.1.4 Altele</w:t>
            </w:r>
          </w:p>
          <w:p w14:paraId="3173AA37" w14:textId="77777777" w:rsidR="00C12DC9" w:rsidRPr="0034743C" w:rsidRDefault="00C12DC9" w:rsidP="00C12DC9">
            <w:pPr>
              <w:pStyle w:val="TableParagraph"/>
              <w:spacing w:before="117"/>
              <w:ind w:left="102" w:right="99"/>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rezultate din titlurile de valoare emise, raportate pe rândul 1.1, altele decât cele raportate în subcategoriile de mai sus.</w:t>
            </w:r>
          </w:p>
        </w:tc>
      </w:tr>
      <w:tr w:rsidR="00C12DC9" w:rsidRPr="0034743C" w14:paraId="2A45EC5F" w14:textId="77777777" w:rsidTr="00FE0FF1">
        <w:trPr>
          <w:trHeight w:val="304"/>
        </w:trPr>
        <w:tc>
          <w:tcPr>
            <w:tcW w:w="1418" w:type="dxa"/>
          </w:tcPr>
          <w:p w14:paraId="1EB24012" w14:textId="15B4267B" w:rsidR="00C12DC9" w:rsidRPr="0034743C" w:rsidRDefault="00C12DC9"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lastRenderedPageBreak/>
              <w:t>0065</w:t>
            </w:r>
          </w:p>
        </w:tc>
        <w:tc>
          <w:tcPr>
            <w:tcW w:w="7590" w:type="dxa"/>
          </w:tcPr>
          <w:p w14:paraId="3750B8BF" w14:textId="6BA276F1" w:rsidR="00C12DC9" w:rsidRPr="0034743C" w:rsidRDefault="00C12DC9" w:rsidP="00C12DC9">
            <w:pPr>
              <w:pStyle w:val="TableParagraph"/>
              <w:spacing w:before="118"/>
              <w:ind w:left="102" w:right="101"/>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 Datorii rezultate din</w:t>
            </w:r>
            <w:r w:rsidRPr="0034743C">
              <w:rPr>
                <w:rFonts w:ascii="Times New Roman" w:hAnsi="Times New Roman" w:cs="Times New Roman"/>
                <w:b/>
                <w:sz w:val="24"/>
                <w:szCs w:val="24"/>
              </w:rPr>
              <w:t xml:space="preserve"> </w:t>
            </w:r>
            <w:r w:rsidRPr="0034743C">
              <w:rPr>
                <w:rFonts w:ascii="Times New Roman" w:hAnsi="Times New Roman" w:cs="Times New Roman"/>
                <w:b/>
                <w:sz w:val="24"/>
                <w:szCs w:val="24"/>
                <w:u w:val="thick" w:color="000000"/>
              </w:rPr>
              <w:t>tranzacții de creditare garantat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și operațiuni ajustate la condițiile pieței de capital, garantate cu (contrapartea nu este o banc</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central</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w:t>
            </w:r>
          </w:p>
          <w:p w14:paraId="2ECC58CB" w14:textId="7617DD29" w:rsidR="00C12DC9" w:rsidRPr="0034743C" w:rsidRDefault="00C12DC9" w:rsidP="00C12DC9">
            <w:pPr>
              <w:pStyle w:val="TableParagraph"/>
              <w:spacing w:before="117"/>
              <w:ind w:left="102" w:right="98"/>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tuturor ieșirilor de numerar generate de tranzacții de creditare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operațiuni ajustate la condițiile pieței de capital, în cazul în care contrapartea nu este o banc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astfel cum sunt definite la articolul 192 din Regulamentul (UE) nr. 575/2013.</w:t>
            </w:r>
          </w:p>
          <w:p w14:paraId="707742AD" w14:textId="0297508E" w:rsidR="00C12DC9" w:rsidRPr="0034743C" w:rsidRDefault="00C12DC9" w:rsidP="00C12DC9">
            <w:pPr>
              <w:pStyle w:val="TableParagraph"/>
              <w:spacing w:before="120"/>
              <w:ind w:left="102" w:right="98"/>
              <w:jc w:val="both"/>
              <w:rPr>
                <w:rFonts w:ascii="Times New Roman" w:eastAsia="Times New Roman" w:hAnsi="Times New Roman" w:cs="Times New Roman"/>
                <w:sz w:val="24"/>
                <w:szCs w:val="24"/>
              </w:rPr>
            </w:pPr>
            <w:r w:rsidRPr="0034743C">
              <w:rPr>
                <w:rFonts w:ascii="Times New Roman" w:hAnsi="Times New Roman" w:cs="Times New Roman"/>
                <w:sz w:val="24"/>
                <w:szCs w:val="24"/>
              </w:rPr>
              <w:t>Not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la acest punct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doar fluxurile de numerar, iar fluxurile de titluri de valoare generate de tranzacții de creditare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de operațiuni ajustate la condițiile pieței de capital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cadrul secțiunii „Capacitatea de compensare”.</w:t>
            </w:r>
          </w:p>
        </w:tc>
      </w:tr>
      <w:tr w:rsidR="00C12DC9" w:rsidRPr="0034743C" w14:paraId="40B086EA" w14:textId="77777777" w:rsidTr="00FE0FF1">
        <w:trPr>
          <w:trHeight w:val="304"/>
        </w:trPr>
        <w:tc>
          <w:tcPr>
            <w:tcW w:w="1418" w:type="dxa"/>
          </w:tcPr>
          <w:p w14:paraId="5789C65C" w14:textId="7927A3FA"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0066</w:t>
            </w:r>
          </w:p>
        </w:tc>
        <w:tc>
          <w:tcPr>
            <w:tcW w:w="7590" w:type="dxa"/>
          </w:tcPr>
          <w:p w14:paraId="5B8BAD0F" w14:textId="77777777"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1.2.0.1 din care: intragrup sau IPS</w:t>
            </w:r>
          </w:p>
          <w:p w14:paraId="187AF909" w14:textId="600FC442" w:rsidR="00C12DC9" w:rsidRPr="0034743C" w:rsidRDefault="00C12DC9" w:rsidP="00C12DC9">
            <w:pPr>
              <w:pStyle w:val="TableParagraph"/>
              <w:spacing w:before="118"/>
              <w:ind w:left="102" w:right="101"/>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Cuantumul ieșirilor de la punctul 1.2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 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126E5F60" w14:textId="77777777" w:rsidTr="00FE0FF1">
        <w:trPr>
          <w:trHeight w:val="304"/>
        </w:trPr>
        <w:tc>
          <w:tcPr>
            <w:tcW w:w="1418" w:type="dxa"/>
          </w:tcPr>
          <w:p w14:paraId="4F34A522" w14:textId="00CAA7E2" w:rsidR="00C12DC9" w:rsidRPr="0034743C" w:rsidRDefault="00C12DC9"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0075</w:t>
            </w:r>
          </w:p>
        </w:tc>
        <w:tc>
          <w:tcPr>
            <w:tcW w:w="7590" w:type="dxa"/>
          </w:tcPr>
          <w:p w14:paraId="31AFF94C"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1.2.1 Active tranzacționabile de nivel 1</w:t>
            </w:r>
          </w:p>
          <w:p w14:paraId="46FB9A52" w14:textId="1654AA29"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 care sunt garantate cu active tranzacționabile care ar îndeplini cerințele prev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zute la articolele 7, 8 și 10 din Regulamentul delegat (UE) 2015/61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 ar garanta respectiva tranzacție.</w:t>
            </w:r>
          </w:p>
          <w:p w14:paraId="3D5C2118" w14:textId="61CDB210" w:rsidR="00C12DC9" w:rsidRPr="0034743C" w:rsidRDefault="00C12DC9" w:rsidP="00C12DC9">
            <w:pPr>
              <w:pStyle w:val="TableParagraph"/>
              <w:spacing w:before="119"/>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1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250A33BE" w14:textId="77777777" w:rsidTr="00FE0FF1">
        <w:trPr>
          <w:trHeight w:val="304"/>
        </w:trPr>
        <w:tc>
          <w:tcPr>
            <w:tcW w:w="1418" w:type="dxa"/>
          </w:tcPr>
          <w:p w14:paraId="2F4DAE8F" w14:textId="79973887"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0085</w:t>
            </w:r>
          </w:p>
        </w:tc>
        <w:tc>
          <w:tcPr>
            <w:tcW w:w="7590" w:type="dxa"/>
          </w:tcPr>
          <w:p w14:paraId="522E5EC4"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1.2.1.1 Active de nivel 1, exceptând obligațiunile garantate</w:t>
            </w:r>
          </w:p>
          <w:p w14:paraId="57F67598" w14:textId="77777777"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1.2.1 care sunt garantate cu active care nu sunt obligațiuni garantate.</w:t>
            </w:r>
          </w:p>
        </w:tc>
      </w:tr>
      <w:tr w:rsidR="00C12DC9" w:rsidRPr="0034743C" w14:paraId="3EF4B107" w14:textId="77777777" w:rsidTr="00FE0FF1">
        <w:trPr>
          <w:trHeight w:val="304"/>
        </w:trPr>
        <w:tc>
          <w:tcPr>
            <w:tcW w:w="1418" w:type="dxa"/>
          </w:tcPr>
          <w:p w14:paraId="136FCC9A" w14:textId="3960926C" w:rsidR="00C12DC9" w:rsidRPr="0034743C" w:rsidRDefault="00C12DC9"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0095</w:t>
            </w:r>
          </w:p>
        </w:tc>
        <w:tc>
          <w:tcPr>
            <w:tcW w:w="7590" w:type="dxa"/>
          </w:tcPr>
          <w:p w14:paraId="4308FBD9" w14:textId="2A31F394"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1.2.1.1.1 Active de nivel 1 aferente b</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ncilor centrale</w:t>
            </w:r>
          </w:p>
          <w:p w14:paraId="4AB28DBF" w14:textId="5E727834"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ncilor centrale sau garantate de acestea.</w:t>
            </w:r>
          </w:p>
        </w:tc>
      </w:tr>
      <w:tr w:rsidR="00C12DC9" w:rsidRPr="0034743C" w14:paraId="6401B025" w14:textId="77777777" w:rsidTr="00FE0FF1">
        <w:trPr>
          <w:trHeight w:val="304"/>
        </w:trPr>
        <w:tc>
          <w:tcPr>
            <w:tcW w:w="1418" w:type="dxa"/>
          </w:tcPr>
          <w:p w14:paraId="4C382ED0" w14:textId="48DE1685"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0105</w:t>
            </w:r>
          </w:p>
        </w:tc>
        <w:tc>
          <w:tcPr>
            <w:tcW w:w="7590" w:type="dxa"/>
          </w:tcPr>
          <w:p w14:paraId="2268B02A"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1.2.1.1.2 Active de nivel 1 (CQS 1)</w:t>
            </w:r>
          </w:p>
          <w:p w14:paraId="253B037E" w14:textId="2ECCB972"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1.2.1.1, altele decât cele raportate la punctul 1.2.1.1.1,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w:t>
            </w:r>
            <w:r w:rsidRPr="0034743C">
              <w:rPr>
                <w:rFonts w:ascii="Times New Roman" w:hAnsi="Times New Roman" w:cs="Times New Roman"/>
                <w:sz w:val="24"/>
                <w:szCs w:val="24"/>
              </w:rPr>
              <w:lastRenderedPageBreak/>
              <w:t>garantate de aceștia.</w:t>
            </w:r>
          </w:p>
        </w:tc>
      </w:tr>
      <w:tr w:rsidR="00C12DC9" w:rsidRPr="0034743C" w14:paraId="72AB6E22" w14:textId="77777777" w:rsidTr="00FE0FF1">
        <w:trPr>
          <w:trHeight w:val="304"/>
        </w:trPr>
        <w:tc>
          <w:tcPr>
            <w:tcW w:w="1418" w:type="dxa"/>
          </w:tcPr>
          <w:p w14:paraId="2FCF5E33" w14:textId="0B12CBA1"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lastRenderedPageBreak/>
              <w:t>0115</w:t>
            </w:r>
          </w:p>
        </w:tc>
        <w:tc>
          <w:tcPr>
            <w:tcW w:w="7590" w:type="dxa"/>
          </w:tcPr>
          <w:p w14:paraId="415D8D70"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1.2.1.1.3 Active de nivel 1 (CQS 2, CQS 3)</w:t>
            </w:r>
          </w:p>
          <w:p w14:paraId="3D07E365" w14:textId="3167AF93"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1.2.1.1, altele decât cele raportate la punctul 1.2.1.1.1,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2 sau 3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2E1999F2" w14:textId="77777777" w:rsidTr="00FE0FF1">
        <w:trPr>
          <w:trHeight w:val="304"/>
        </w:trPr>
        <w:tc>
          <w:tcPr>
            <w:tcW w:w="1418" w:type="dxa"/>
          </w:tcPr>
          <w:p w14:paraId="35AD0364" w14:textId="6B1A94C3"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0125</w:t>
            </w:r>
          </w:p>
        </w:tc>
        <w:tc>
          <w:tcPr>
            <w:tcW w:w="7590" w:type="dxa"/>
          </w:tcPr>
          <w:p w14:paraId="4967E2AD"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1.2.1.1.4 Active de nivel 1 (CQS 4+)</w:t>
            </w:r>
          </w:p>
          <w:p w14:paraId="316FEE66" w14:textId="0348918B"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1.2.1.1, altele decât cele raportate la punctul 1.2.1.1.1,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un nivel de calitate a creditului mai mare sau egal cu 4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73AA0BD2" w14:textId="77777777" w:rsidTr="00FE0FF1">
        <w:trPr>
          <w:trHeight w:val="304"/>
        </w:trPr>
        <w:tc>
          <w:tcPr>
            <w:tcW w:w="1418" w:type="dxa"/>
          </w:tcPr>
          <w:p w14:paraId="2733990E" w14:textId="75C9DC4C"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0135</w:t>
            </w:r>
          </w:p>
        </w:tc>
        <w:tc>
          <w:tcPr>
            <w:tcW w:w="7590" w:type="dxa"/>
          </w:tcPr>
          <w:p w14:paraId="01837426"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1.2.1.2 Obligațiuni garantate de nivel 1 (CQS 1)</w:t>
            </w:r>
          </w:p>
          <w:p w14:paraId="2B0B82EA" w14:textId="4728FDDB"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1.2.1 care sunt garantate cu active care nu obligațiuni garantate. A se reține faptul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conformitate cu articolul 10 alineatul (1) </w:t>
            </w:r>
            <w:r w:rsidRPr="0034743C">
              <w:rPr>
                <w:rFonts w:ascii="Times New Roman" w:hAnsi="Times New Roman" w:cs="Times New Roman"/>
                <w:spacing w:val="-4"/>
                <w:sz w:val="24"/>
                <w:szCs w:val="24"/>
              </w:rPr>
              <w:t xml:space="preserve">litera (f) din Regulamentul delegat (UE) 2015/61, numai obligațiunile garantate cu nivelul 1 </w:t>
            </w:r>
            <w:r w:rsidRPr="0034743C">
              <w:rPr>
                <w:rFonts w:ascii="Times New Roman" w:hAnsi="Times New Roman" w:cs="Times New Roman"/>
                <w:sz w:val="24"/>
                <w:szCs w:val="24"/>
              </w:rPr>
              <w:t>de calitate a creditului (CQS 1) sunt eligibile ca active de nivel 1.</w:t>
            </w:r>
          </w:p>
        </w:tc>
      </w:tr>
      <w:tr w:rsidR="00C12DC9" w:rsidRPr="0034743C" w14:paraId="4F196E64" w14:textId="77777777" w:rsidTr="00FE0FF1">
        <w:trPr>
          <w:trHeight w:val="304"/>
        </w:trPr>
        <w:tc>
          <w:tcPr>
            <w:tcW w:w="1418" w:type="dxa"/>
          </w:tcPr>
          <w:p w14:paraId="5D946133" w14:textId="5C153955"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0145</w:t>
            </w:r>
          </w:p>
        </w:tc>
        <w:tc>
          <w:tcPr>
            <w:tcW w:w="7590" w:type="dxa"/>
          </w:tcPr>
          <w:p w14:paraId="2061C4F6"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1.2.2 Active tranzacționabile de nivel 2A</w:t>
            </w:r>
          </w:p>
          <w:p w14:paraId="61CDC644" w14:textId="6A7AC3C9"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 care sunt garantate cu active tranzacționabile care ar îndeplini cerințele prev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zute la articolele 7, 8 și 11 din Regulamentul delegat (UE) 2015/61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 ar garanta respectiva tranzacție.</w:t>
            </w:r>
          </w:p>
          <w:p w14:paraId="2E3C01AF" w14:textId="59DC4CBC" w:rsidR="00C12DC9" w:rsidRPr="0034743C" w:rsidRDefault="00C12DC9" w:rsidP="00C12DC9">
            <w:pPr>
              <w:pStyle w:val="TableParagraph"/>
              <w:spacing w:before="120"/>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2A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6F9D0445" w14:textId="77777777" w:rsidTr="00FE0FF1">
        <w:trPr>
          <w:trHeight w:val="304"/>
        </w:trPr>
        <w:tc>
          <w:tcPr>
            <w:tcW w:w="1418" w:type="dxa"/>
          </w:tcPr>
          <w:p w14:paraId="1DACC7AD" w14:textId="3545571C"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0155</w:t>
            </w:r>
          </w:p>
        </w:tc>
        <w:tc>
          <w:tcPr>
            <w:tcW w:w="7590" w:type="dxa"/>
          </w:tcPr>
          <w:p w14:paraId="0874E70E"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1.2.2.1 Obligațiuni corporative de nivel 2A (CQS 1)</w:t>
            </w:r>
          </w:p>
          <w:p w14:paraId="07D0C833" w14:textId="403F58E5"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1.2.2 care sunt garantate cu obligațiuni corporative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tc>
      </w:tr>
      <w:tr w:rsidR="00C12DC9" w:rsidRPr="0034743C" w14:paraId="6B3AF462" w14:textId="77777777" w:rsidTr="00FE0FF1">
        <w:trPr>
          <w:trHeight w:val="304"/>
        </w:trPr>
        <w:tc>
          <w:tcPr>
            <w:tcW w:w="1418" w:type="dxa"/>
          </w:tcPr>
          <w:p w14:paraId="75B9D0A9" w14:textId="402B8FDC"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0165</w:t>
            </w:r>
          </w:p>
        </w:tc>
        <w:tc>
          <w:tcPr>
            <w:tcW w:w="7590" w:type="dxa"/>
          </w:tcPr>
          <w:p w14:paraId="7486DE80"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1.2.2.2 Obligațiuni garantate de nivel 2A (CQS 1, CQS 2)</w:t>
            </w:r>
          </w:p>
          <w:p w14:paraId="7512BF1F" w14:textId="6043D189"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1.2.2 care sunt garantate cu obligațiuni garantate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sau 2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tc>
      </w:tr>
      <w:tr w:rsidR="00C12DC9" w:rsidRPr="0034743C" w14:paraId="5F7F5C0D" w14:textId="77777777" w:rsidTr="00FE0FF1">
        <w:trPr>
          <w:trHeight w:val="304"/>
        </w:trPr>
        <w:tc>
          <w:tcPr>
            <w:tcW w:w="1418" w:type="dxa"/>
          </w:tcPr>
          <w:p w14:paraId="4FBE31A3" w14:textId="623AB7B9"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0175</w:t>
            </w:r>
          </w:p>
        </w:tc>
        <w:tc>
          <w:tcPr>
            <w:tcW w:w="7590" w:type="dxa"/>
          </w:tcPr>
          <w:p w14:paraId="4E83128E"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1.2.2.3 Active de nivel 2A aferente sectorului public (CQS 1, CQS 2)</w:t>
            </w:r>
          </w:p>
          <w:p w14:paraId="156BB159" w14:textId="5979FCDF"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1.2.2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administrațiilor centrale,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ncilor centrale, autorit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regionale, autorit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locale sau entit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ților din sectorul public sau creanțe care sunt garantate de acestea. A se reține </w:t>
            </w:r>
            <w:r w:rsidRPr="0034743C">
              <w:rPr>
                <w:rFonts w:ascii="Times New Roman" w:hAnsi="Times New Roman" w:cs="Times New Roman"/>
                <w:sz w:val="24"/>
                <w:szCs w:val="24"/>
              </w:rPr>
              <w:lastRenderedPageBreak/>
              <w:t>faptul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conformitate cu articolul 11 alineatul (1) literele (a) și (b) din Regulamentul delegat (UE) 2015/61, toate activele din sectorul public eligibile ca active de nivel 2A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nivelul 1 sau 2 de calitate a creditului.</w:t>
            </w:r>
          </w:p>
        </w:tc>
      </w:tr>
      <w:tr w:rsidR="00C12DC9" w:rsidRPr="0034743C" w14:paraId="25A7A218" w14:textId="77777777" w:rsidTr="00FE0FF1">
        <w:trPr>
          <w:trHeight w:val="304"/>
        </w:trPr>
        <w:tc>
          <w:tcPr>
            <w:tcW w:w="1418" w:type="dxa"/>
          </w:tcPr>
          <w:p w14:paraId="33FB4BD2" w14:textId="01A71505"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lastRenderedPageBreak/>
              <w:t>0185</w:t>
            </w:r>
          </w:p>
        </w:tc>
        <w:tc>
          <w:tcPr>
            <w:tcW w:w="7590" w:type="dxa"/>
          </w:tcPr>
          <w:p w14:paraId="4A987CBF" w14:textId="77777777" w:rsidR="00C12DC9" w:rsidRPr="0034743C" w:rsidRDefault="00C12DC9" w:rsidP="00C12DC9">
            <w:pPr>
              <w:widowControl w:val="0"/>
              <w:spacing w:before="119"/>
              <w:ind w:left="102"/>
              <w:jc w:val="both"/>
              <w:rPr>
                <w:rFonts w:ascii="Times New Roman" w:hAnsi="Times New Roman"/>
                <w:color w:val="auto"/>
                <w:sz w:val="24"/>
                <w:szCs w:val="24"/>
              </w:rPr>
            </w:pPr>
            <w:r w:rsidRPr="0034743C">
              <w:rPr>
                <w:rFonts w:ascii="Times New Roman" w:hAnsi="Times New Roman"/>
                <w:b/>
                <w:color w:val="auto"/>
                <w:sz w:val="24"/>
                <w:szCs w:val="24"/>
                <w:u w:val="thick" w:color="000000"/>
              </w:rPr>
              <w:t>1.2.3 Active tranzacționabile de nivel 2B</w:t>
            </w:r>
          </w:p>
          <w:p w14:paraId="56F693D6" w14:textId="66F72C0A" w:rsidR="00C12DC9" w:rsidRPr="0034743C" w:rsidRDefault="00C12DC9" w:rsidP="00C12DC9">
            <w:pPr>
              <w:widowControl w:val="0"/>
              <w:spacing w:before="117"/>
              <w:ind w:left="102" w:right="100"/>
              <w:jc w:val="both"/>
              <w:rPr>
                <w:rFonts w:ascii="Times New Roman" w:hAnsi="Times New Roman"/>
                <w:color w:val="auto"/>
                <w:sz w:val="24"/>
                <w:szCs w:val="24"/>
              </w:rPr>
            </w:pPr>
            <w:r w:rsidRPr="0034743C">
              <w:rPr>
                <w:rFonts w:ascii="Times New Roman" w:hAnsi="Times New Roman"/>
                <w:color w:val="auto"/>
                <w:sz w:val="24"/>
                <w:szCs w:val="24"/>
              </w:rPr>
              <w:t>Cuantumul ieșirilor de numerar raportate la punctul 1.2 care sunt garantate cu active tranzacționabile care ar îndeplini cerințele prev</w:t>
            </w:r>
            <w:r w:rsidR="006F3A71" w:rsidRPr="0034743C">
              <w:rPr>
                <w:rFonts w:ascii="Times New Roman" w:hAnsi="Times New Roman"/>
                <w:color w:val="auto"/>
                <w:sz w:val="24"/>
                <w:szCs w:val="24"/>
              </w:rPr>
              <w:t>ă</w:t>
            </w:r>
            <w:r w:rsidRPr="0034743C">
              <w:rPr>
                <w:rFonts w:ascii="Times New Roman" w:hAnsi="Times New Roman"/>
                <w:color w:val="auto"/>
                <w:sz w:val="24"/>
                <w:szCs w:val="24"/>
              </w:rPr>
              <w:t>zute la articolele 7, 8 și 12 sau 13 din Regulamentul delegat (UE) 2015/61 dac</w:t>
            </w:r>
            <w:r w:rsidR="006F3A71" w:rsidRPr="0034743C">
              <w:rPr>
                <w:rFonts w:ascii="Times New Roman" w:hAnsi="Times New Roman"/>
                <w:color w:val="auto"/>
                <w:sz w:val="24"/>
                <w:szCs w:val="24"/>
              </w:rPr>
              <w:t>ă</w:t>
            </w:r>
            <w:r w:rsidRPr="0034743C">
              <w:rPr>
                <w:rFonts w:ascii="Times New Roman" w:hAnsi="Times New Roman"/>
                <w:color w:val="auto"/>
                <w:sz w:val="24"/>
                <w:szCs w:val="24"/>
              </w:rPr>
              <w:t xml:space="preserve"> nu ar garanta respectiva tranzacție.</w:t>
            </w:r>
          </w:p>
          <w:p w14:paraId="4C925A86" w14:textId="482B77F5" w:rsidR="00C12DC9" w:rsidRPr="0034743C" w:rsidRDefault="00C12DC9" w:rsidP="00C12DC9">
            <w:pPr>
              <w:pStyle w:val="TableParagraph"/>
              <w:spacing w:before="118"/>
              <w:ind w:left="102"/>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2B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26158908" w14:textId="77777777" w:rsidTr="00FE0FF1">
        <w:trPr>
          <w:trHeight w:val="304"/>
        </w:trPr>
        <w:tc>
          <w:tcPr>
            <w:tcW w:w="1418" w:type="dxa"/>
          </w:tcPr>
          <w:p w14:paraId="2B023D46" w14:textId="01DE0802"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0195</w:t>
            </w:r>
          </w:p>
        </w:tc>
        <w:tc>
          <w:tcPr>
            <w:tcW w:w="7590" w:type="dxa"/>
          </w:tcPr>
          <w:p w14:paraId="0FF57602" w14:textId="77777777" w:rsidR="00C12DC9" w:rsidRPr="0034743C" w:rsidRDefault="00C12DC9" w:rsidP="00C12DC9">
            <w:pPr>
              <w:widowControl w:val="0"/>
              <w:spacing w:before="119"/>
              <w:ind w:left="102"/>
              <w:rPr>
                <w:rFonts w:ascii="Times New Roman" w:hAnsi="Times New Roman"/>
                <w:color w:val="auto"/>
                <w:sz w:val="24"/>
                <w:szCs w:val="24"/>
              </w:rPr>
            </w:pPr>
            <w:r w:rsidRPr="0034743C">
              <w:rPr>
                <w:rFonts w:ascii="Times New Roman" w:hAnsi="Times New Roman"/>
                <w:b/>
                <w:color w:val="auto"/>
                <w:sz w:val="24"/>
                <w:szCs w:val="24"/>
                <w:u w:val="thick" w:color="000000"/>
              </w:rPr>
              <w:t>1.2.3.1 Titluri garantate cu active – ABS – de nivel 2B (CQS 1)</w:t>
            </w:r>
          </w:p>
          <w:p w14:paraId="56BCDA74" w14:textId="29143BE3" w:rsidR="00C12DC9" w:rsidRPr="0034743C" w:rsidRDefault="00C12DC9" w:rsidP="00B64A14">
            <w:pPr>
              <w:pStyle w:val="TableParagraph"/>
              <w:spacing w:before="118"/>
              <w:ind w:left="102"/>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Cuantumul ieșirilor de numerar raportate la punctul 1.2.3 care sunt garantate cu titluri garantate cu active, inclusiv cu titluri garantate cu ipoteci asupra propriet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ților imobiliare </w:t>
            </w:r>
            <w:r w:rsidRPr="0034743C">
              <w:rPr>
                <w:rFonts w:ascii="Times New Roman" w:hAnsi="Times New Roman" w:cs="Times New Roman"/>
                <w:spacing w:val="-4"/>
                <w:sz w:val="24"/>
                <w:szCs w:val="24"/>
              </w:rPr>
              <w:t>locative (RMBS). A se reține faptul c</w:t>
            </w:r>
            <w:r w:rsidR="006F3A71" w:rsidRPr="0034743C">
              <w:rPr>
                <w:rFonts w:ascii="Times New Roman" w:hAnsi="Times New Roman" w:cs="Times New Roman"/>
                <w:spacing w:val="-4"/>
                <w:sz w:val="24"/>
                <w:szCs w:val="24"/>
              </w:rPr>
              <w:t>ă</w:t>
            </w:r>
            <w:r w:rsidRPr="0034743C">
              <w:rPr>
                <w:rFonts w:ascii="Times New Roman" w:hAnsi="Times New Roman" w:cs="Times New Roman"/>
                <w:spacing w:val="-4"/>
                <w:sz w:val="24"/>
                <w:szCs w:val="24"/>
              </w:rPr>
              <w:t>, în conformitate cu articolul 13 alineatul (2) litera (a)</w:t>
            </w:r>
            <w:r w:rsidRPr="0034743C">
              <w:rPr>
                <w:rFonts w:ascii="Times New Roman" w:hAnsi="Times New Roman" w:cs="Times New Roman"/>
                <w:sz w:val="24"/>
                <w:szCs w:val="24"/>
              </w:rPr>
              <w:t xml:space="preserve"> din Regulamentul delegat (UE) 2015/61, toate titlurile garantate cu active eligibile ca active de nivel</w:t>
            </w:r>
            <w:r w:rsidR="00B64A14" w:rsidRPr="0034743C">
              <w:rPr>
                <w:rFonts w:ascii="Times New Roman" w:hAnsi="Times New Roman" w:cs="Times New Roman"/>
                <w:sz w:val="24"/>
                <w:szCs w:val="24"/>
              </w:rPr>
              <w:t> </w:t>
            </w:r>
            <w:r w:rsidRPr="0034743C">
              <w:rPr>
                <w:rFonts w:ascii="Times New Roman" w:hAnsi="Times New Roman" w:cs="Times New Roman"/>
                <w:sz w:val="24"/>
                <w:szCs w:val="24"/>
              </w:rPr>
              <w:t>2B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nivelul 1 de calitate a creditului.</w:t>
            </w:r>
          </w:p>
        </w:tc>
      </w:tr>
      <w:tr w:rsidR="00C12DC9" w:rsidRPr="0034743C" w14:paraId="74C2C9D2" w14:textId="77777777" w:rsidTr="00FE0FF1">
        <w:trPr>
          <w:trHeight w:val="304"/>
        </w:trPr>
        <w:tc>
          <w:tcPr>
            <w:tcW w:w="1418" w:type="dxa"/>
          </w:tcPr>
          <w:p w14:paraId="2336B92C" w14:textId="3DE5E821"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0205</w:t>
            </w:r>
          </w:p>
        </w:tc>
        <w:tc>
          <w:tcPr>
            <w:tcW w:w="7590" w:type="dxa"/>
          </w:tcPr>
          <w:p w14:paraId="056A887B"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1.2.3.2 Obligațiuni garantate de nivel 2B (CQS 1-6)</w:t>
            </w:r>
          </w:p>
          <w:p w14:paraId="630292B3" w14:textId="77777777"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1.2.3 care sunt garantate cu obligațiuni garantate.</w:t>
            </w:r>
          </w:p>
        </w:tc>
      </w:tr>
      <w:tr w:rsidR="00C12DC9" w:rsidRPr="0034743C" w14:paraId="60DD0E0E" w14:textId="77777777" w:rsidTr="00FE0FF1">
        <w:trPr>
          <w:trHeight w:val="304"/>
        </w:trPr>
        <w:tc>
          <w:tcPr>
            <w:tcW w:w="1418" w:type="dxa"/>
          </w:tcPr>
          <w:p w14:paraId="6FC57399" w14:textId="38071031"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0215</w:t>
            </w:r>
          </w:p>
        </w:tc>
        <w:tc>
          <w:tcPr>
            <w:tcW w:w="7590" w:type="dxa"/>
          </w:tcPr>
          <w:p w14:paraId="04F0AD98"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1.2.3.3 Obligațiuni corporative de nivel 2B (CQS 1-3)</w:t>
            </w:r>
          </w:p>
          <w:p w14:paraId="2040612F" w14:textId="6D2032E5"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1.2.3 care sunt garantate cu titluri de datorie emise de societ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comerciale.</w:t>
            </w:r>
          </w:p>
        </w:tc>
      </w:tr>
      <w:tr w:rsidR="00C12DC9" w:rsidRPr="0034743C" w14:paraId="734333F3" w14:textId="77777777" w:rsidTr="00FE0FF1">
        <w:trPr>
          <w:trHeight w:val="304"/>
        </w:trPr>
        <w:tc>
          <w:tcPr>
            <w:tcW w:w="1418" w:type="dxa"/>
          </w:tcPr>
          <w:p w14:paraId="1B7121F4" w14:textId="0204FD00" w:rsidR="00C12DC9" w:rsidRPr="0034743C" w:rsidRDefault="005F0F27"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0225</w:t>
            </w:r>
          </w:p>
        </w:tc>
        <w:tc>
          <w:tcPr>
            <w:tcW w:w="7590" w:type="dxa"/>
          </w:tcPr>
          <w:p w14:paraId="5E305293"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1.2.3.4 Acțiuni de nivel 2B</w:t>
            </w:r>
          </w:p>
          <w:p w14:paraId="7EDCAF6F" w14:textId="77777777"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1.2.3 care sunt garantate cu acțiuni.</w:t>
            </w:r>
          </w:p>
        </w:tc>
      </w:tr>
      <w:tr w:rsidR="00C12DC9" w:rsidRPr="0034743C" w14:paraId="4ACC9268" w14:textId="77777777" w:rsidTr="00FE0FF1">
        <w:trPr>
          <w:trHeight w:val="304"/>
        </w:trPr>
        <w:tc>
          <w:tcPr>
            <w:tcW w:w="1418" w:type="dxa"/>
          </w:tcPr>
          <w:p w14:paraId="742CF094" w14:textId="146A8A45"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0235</w:t>
            </w:r>
          </w:p>
        </w:tc>
        <w:tc>
          <w:tcPr>
            <w:tcW w:w="7590" w:type="dxa"/>
          </w:tcPr>
          <w:p w14:paraId="7B164EFB"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1.2.3.5 Active de nivel 2B aferente sectorului public (CQS 3-5)</w:t>
            </w:r>
          </w:p>
          <w:p w14:paraId="21E0DEB5" w14:textId="77777777" w:rsidR="00C12DC9" w:rsidRPr="0034743C" w:rsidRDefault="00C12DC9" w:rsidP="00C12DC9">
            <w:pPr>
              <w:pStyle w:val="TableParagraph"/>
              <w:spacing w:before="116"/>
              <w:ind w:left="102" w:right="99"/>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1.2.3 care sunt garantate cu active de nivel 2B care nu sunt raportate la punctele 1.2.3.1-1.2.3.4.</w:t>
            </w:r>
          </w:p>
        </w:tc>
      </w:tr>
      <w:tr w:rsidR="00C12DC9" w:rsidRPr="0034743C" w14:paraId="7604B0D8" w14:textId="77777777" w:rsidTr="00FE0FF1">
        <w:trPr>
          <w:trHeight w:val="304"/>
        </w:trPr>
        <w:tc>
          <w:tcPr>
            <w:tcW w:w="1418" w:type="dxa"/>
          </w:tcPr>
          <w:p w14:paraId="251972A7" w14:textId="5647456B"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0245</w:t>
            </w:r>
          </w:p>
        </w:tc>
        <w:tc>
          <w:tcPr>
            <w:tcW w:w="7590" w:type="dxa"/>
          </w:tcPr>
          <w:p w14:paraId="5C504676"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1.2.4 Alte active tranzacționabile</w:t>
            </w:r>
          </w:p>
          <w:p w14:paraId="0EABF5E3" w14:textId="77777777"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 care sunt garantate cu active tranzacționabile care nu sunt raportate la punctul 1.2.1, 1.2.2 sau 1.2.3.</w:t>
            </w:r>
          </w:p>
        </w:tc>
      </w:tr>
      <w:tr w:rsidR="00C12DC9" w:rsidRPr="0034743C" w14:paraId="1FEA3A62" w14:textId="77777777" w:rsidTr="00FE0FF1">
        <w:trPr>
          <w:trHeight w:val="304"/>
        </w:trPr>
        <w:tc>
          <w:tcPr>
            <w:tcW w:w="1418" w:type="dxa"/>
          </w:tcPr>
          <w:p w14:paraId="2D015531" w14:textId="073F0E3D"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0251</w:t>
            </w:r>
          </w:p>
        </w:tc>
        <w:tc>
          <w:tcPr>
            <w:tcW w:w="7590" w:type="dxa"/>
          </w:tcPr>
          <w:p w14:paraId="272E030E"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1.2.5 Alte active</w:t>
            </w:r>
          </w:p>
          <w:p w14:paraId="2B380A27" w14:textId="77777777"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1.2 care sunt garantate cu active care nu sunt raportate la punctul 1.2.1, 1.2.2, 1.2.3 sau 1.2.4.</w:t>
            </w:r>
          </w:p>
        </w:tc>
      </w:tr>
      <w:tr w:rsidR="00C12DC9" w:rsidRPr="0034743C" w14:paraId="50023AE5" w14:textId="77777777" w:rsidTr="00FE0FF1">
        <w:trPr>
          <w:trHeight w:val="304"/>
        </w:trPr>
        <w:tc>
          <w:tcPr>
            <w:tcW w:w="1418" w:type="dxa"/>
          </w:tcPr>
          <w:p w14:paraId="77CE8EA0" w14:textId="1911F103"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0252</w:t>
            </w:r>
          </w:p>
        </w:tc>
        <w:tc>
          <w:tcPr>
            <w:tcW w:w="7590" w:type="dxa"/>
          </w:tcPr>
          <w:p w14:paraId="4A4285D6" w14:textId="2DD5351D" w:rsidR="00C12DC9" w:rsidRPr="0034743C" w:rsidRDefault="00C12DC9" w:rsidP="00C12DC9">
            <w:pPr>
              <w:pStyle w:val="TableParagraph"/>
              <w:spacing w:before="118"/>
              <w:ind w:left="102" w:right="101"/>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1.2a Datorii rezultate din</w:t>
            </w:r>
            <w:r w:rsidRPr="0034743C">
              <w:rPr>
                <w:rFonts w:ascii="Times New Roman" w:hAnsi="Times New Roman" w:cs="Times New Roman"/>
                <w:b/>
                <w:sz w:val="24"/>
                <w:szCs w:val="24"/>
              </w:rPr>
              <w:t xml:space="preserve"> </w:t>
            </w:r>
            <w:r w:rsidRPr="0034743C">
              <w:rPr>
                <w:rFonts w:ascii="Times New Roman" w:hAnsi="Times New Roman" w:cs="Times New Roman"/>
                <w:b/>
                <w:sz w:val="24"/>
                <w:szCs w:val="24"/>
                <w:u w:val="thick" w:color="000000"/>
              </w:rPr>
              <w:t>tranzacții de creditare garantat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și operațiuni ajustate la condițiile pieței de capital garantate cu (contrapartea este o banc</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central</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w:t>
            </w:r>
          </w:p>
          <w:p w14:paraId="75154A5D" w14:textId="3B661CE8" w:rsidR="00C12DC9" w:rsidRPr="0034743C" w:rsidRDefault="00C12DC9" w:rsidP="00C12DC9">
            <w:pPr>
              <w:pStyle w:val="TableParagraph"/>
              <w:spacing w:before="117"/>
              <w:ind w:left="102" w:right="98"/>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tuturor ieșirilor de numerar generate de tranzacții de creditare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de operațiuni ajustate la condițiile pieței de capital, în cazul în care contrapartea este o banc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astfel cum sunt definite la articolul 192 din Regulamentul (UE) nr. 575/2013.</w:t>
            </w:r>
          </w:p>
          <w:p w14:paraId="4CD2DA01" w14:textId="0626FBC1"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Not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la acest punct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doar fluxurile de numerar, iar fluxurile de titluri de valoare generate de tranzacții de creditare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de operațiuni ajustate la condițiile pieței de capital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cadrul secțiunii „Capacitatea de compensare”.</w:t>
            </w:r>
          </w:p>
        </w:tc>
      </w:tr>
      <w:tr w:rsidR="00C12DC9" w:rsidRPr="0034743C" w14:paraId="2FA8BC82" w14:textId="77777777" w:rsidTr="00FE0FF1">
        <w:trPr>
          <w:trHeight w:val="304"/>
        </w:trPr>
        <w:tc>
          <w:tcPr>
            <w:tcW w:w="1418" w:type="dxa"/>
          </w:tcPr>
          <w:p w14:paraId="009A3791" w14:textId="6057B211"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0253</w:t>
            </w:r>
          </w:p>
        </w:tc>
        <w:tc>
          <w:tcPr>
            <w:tcW w:w="7590" w:type="dxa"/>
          </w:tcPr>
          <w:p w14:paraId="37525705" w14:textId="1F5715F0"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1.2a.1 Active tranzacționabile de nivel 1</w:t>
            </w:r>
          </w:p>
          <w:p w14:paraId="6CE12E23" w14:textId="0BA34600"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1.X care sunt garantate cu active tranzacționabile care ar îndeplini cerințele prev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zute la articolele 7, 8 și 10 din Regulamentul delegat (UE) 2015/61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 ar garanta respectiva tranzacție.</w:t>
            </w:r>
          </w:p>
          <w:p w14:paraId="15B3D96C" w14:textId="4B8534E0"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1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7F02DFDC" w14:textId="77777777" w:rsidTr="00FE0FF1">
        <w:trPr>
          <w:trHeight w:val="304"/>
        </w:trPr>
        <w:tc>
          <w:tcPr>
            <w:tcW w:w="1418" w:type="dxa"/>
          </w:tcPr>
          <w:p w14:paraId="77548A82" w14:textId="6AF150E8"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0254</w:t>
            </w:r>
          </w:p>
        </w:tc>
        <w:tc>
          <w:tcPr>
            <w:tcW w:w="7590" w:type="dxa"/>
          </w:tcPr>
          <w:p w14:paraId="0152A1C7" w14:textId="46B9C160"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1.2a.2 Active tranzacționabile de nivel 2A</w:t>
            </w:r>
          </w:p>
          <w:p w14:paraId="5A150F35" w14:textId="54EDF6D3"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1.X care sunt garantate cu active tranzacționabile care ar îndeplini cerințele prev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zute la articolele 7, 8 și 11 din Regulamentul delegat (UE) 2015/61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 ar garanta respectiva tranzacție.</w:t>
            </w:r>
          </w:p>
          <w:p w14:paraId="74F53BC5" w14:textId="296F28F8"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2A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1D98A0B2" w14:textId="77777777" w:rsidTr="00FE0FF1">
        <w:trPr>
          <w:trHeight w:val="304"/>
        </w:trPr>
        <w:tc>
          <w:tcPr>
            <w:tcW w:w="1418" w:type="dxa"/>
          </w:tcPr>
          <w:p w14:paraId="2C52FF52" w14:textId="5F3C6BB2" w:rsidR="00C12DC9" w:rsidRPr="0034743C" w:rsidRDefault="005F0F27" w:rsidP="000D24B3">
            <w:pPr>
              <w:pStyle w:val="TableParagraph"/>
              <w:spacing w:before="118"/>
              <w:ind w:right="96"/>
              <w:jc w:val="both"/>
              <w:rPr>
                <w:rFonts w:ascii="Times New Roman" w:hAnsi="Times New Roman" w:cs="Times New Roman"/>
                <w:sz w:val="24"/>
                <w:szCs w:val="24"/>
              </w:rPr>
            </w:pPr>
            <w:r w:rsidRPr="0034743C">
              <w:rPr>
                <w:rFonts w:ascii="Times New Roman" w:hAnsi="Times New Roman" w:cs="Times New Roman"/>
                <w:sz w:val="24"/>
                <w:szCs w:val="24"/>
              </w:rPr>
              <w:t>0255</w:t>
            </w:r>
          </w:p>
        </w:tc>
        <w:tc>
          <w:tcPr>
            <w:tcW w:w="7590" w:type="dxa"/>
          </w:tcPr>
          <w:p w14:paraId="0719C522" w14:textId="2BFC741E" w:rsidR="00C12DC9" w:rsidRPr="0034743C" w:rsidRDefault="00C12DC9" w:rsidP="00C12DC9">
            <w:pPr>
              <w:widowControl w:val="0"/>
              <w:spacing w:before="119"/>
              <w:ind w:left="102"/>
              <w:jc w:val="both"/>
              <w:rPr>
                <w:rFonts w:ascii="Times New Roman" w:hAnsi="Times New Roman"/>
                <w:color w:val="auto"/>
                <w:sz w:val="24"/>
                <w:szCs w:val="24"/>
              </w:rPr>
            </w:pPr>
            <w:r w:rsidRPr="0034743C">
              <w:rPr>
                <w:rFonts w:ascii="Times New Roman" w:hAnsi="Times New Roman"/>
                <w:b/>
                <w:color w:val="auto"/>
                <w:sz w:val="24"/>
                <w:szCs w:val="24"/>
                <w:u w:val="thick" w:color="000000"/>
              </w:rPr>
              <w:t>1.2a.3 Active tranzacționabile de nivel 2B</w:t>
            </w:r>
          </w:p>
          <w:p w14:paraId="02AC62C0" w14:textId="1B45333C" w:rsidR="00C12DC9" w:rsidRPr="0034743C" w:rsidRDefault="00C12DC9" w:rsidP="00C12DC9">
            <w:pPr>
              <w:widowControl w:val="0"/>
              <w:spacing w:before="117"/>
              <w:ind w:left="102" w:right="100"/>
              <w:jc w:val="both"/>
              <w:rPr>
                <w:rFonts w:ascii="Times New Roman" w:hAnsi="Times New Roman"/>
                <w:color w:val="auto"/>
                <w:sz w:val="24"/>
                <w:szCs w:val="24"/>
              </w:rPr>
            </w:pPr>
            <w:r w:rsidRPr="0034743C">
              <w:rPr>
                <w:rFonts w:ascii="Times New Roman" w:hAnsi="Times New Roman"/>
                <w:color w:val="auto"/>
                <w:sz w:val="24"/>
                <w:szCs w:val="24"/>
              </w:rPr>
              <w:t>Cuantumul ieșirilor de numerar raportate la punctul 1.X care sunt garantate cu active tranzacționabile care ar îndeplini cerințele prev</w:t>
            </w:r>
            <w:r w:rsidR="006F3A71" w:rsidRPr="0034743C">
              <w:rPr>
                <w:rFonts w:ascii="Times New Roman" w:hAnsi="Times New Roman"/>
                <w:color w:val="auto"/>
                <w:sz w:val="24"/>
                <w:szCs w:val="24"/>
              </w:rPr>
              <w:t>ă</w:t>
            </w:r>
            <w:r w:rsidRPr="0034743C">
              <w:rPr>
                <w:rFonts w:ascii="Times New Roman" w:hAnsi="Times New Roman"/>
                <w:color w:val="auto"/>
                <w:sz w:val="24"/>
                <w:szCs w:val="24"/>
              </w:rPr>
              <w:t>zute la articolele 7, 8 și 12 sau 13 din Regulamentul delegat (UE) 2015/61 dac</w:t>
            </w:r>
            <w:r w:rsidR="006F3A71" w:rsidRPr="0034743C">
              <w:rPr>
                <w:rFonts w:ascii="Times New Roman" w:hAnsi="Times New Roman"/>
                <w:color w:val="auto"/>
                <w:sz w:val="24"/>
                <w:szCs w:val="24"/>
              </w:rPr>
              <w:t>ă</w:t>
            </w:r>
            <w:r w:rsidRPr="0034743C">
              <w:rPr>
                <w:rFonts w:ascii="Times New Roman" w:hAnsi="Times New Roman"/>
                <w:color w:val="auto"/>
                <w:sz w:val="24"/>
                <w:szCs w:val="24"/>
              </w:rPr>
              <w:t xml:space="preserve"> nu ar garanta respectiva tranzacție.</w:t>
            </w:r>
          </w:p>
          <w:p w14:paraId="2A551879" w14:textId="62BFFBEB"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2B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1423D367" w14:textId="77777777" w:rsidTr="00FE0FF1">
        <w:trPr>
          <w:trHeight w:val="304"/>
        </w:trPr>
        <w:tc>
          <w:tcPr>
            <w:tcW w:w="1418" w:type="dxa"/>
          </w:tcPr>
          <w:p w14:paraId="035982C4" w14:textId="0EFF5E52"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0256</w:t>
            </w:r>
          </w:p>
        </w:tc>
        <w:tc>
          <w:tcPr>
            <w:tcW w:w="7590" w:type="dxa"/>
          </w:tcPr>
          <w:p w14:paraId="1BFA523A" w14:textId="23E45B1F"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1.2a.4 Alte active tranzacționabile</w:t>
            </w:r>
          </w:p>
          <w:p w14:paraId="6D31374F" w14:textId="2B5E210B" w:rsidR="00C12DC9" w:rsidRPr="0034743C" w:rsidRDefault="00C12DC9" w:rsidP="009E2100">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 xml:space="preserve">Cuantumul ieșirilor de numerar raportate la punctul 1.2a care sunt garantate cu active tranzacționabile care nu sunt raportate la punctul 1.2a.1, 1.2a.2 </w:t>
            </w:r>
            <w:r w:rsidRPr="0034743C">
              <w:rPr>
                <w:rFonts w:ascii="Times New Roman" w:hAnsi="Times New Roman" w:cs="Times New Roman"/>
                <w:sz w:val="24"/>
                <w:szCs w:val="24"/>
              </w:rPr>
              <w:lastRenderedPageBreak/>
              <w:t>sau 1.2a.3.</w:t>
            </w:r>
          </w:p>
        </w:tc>
      </w:tr>
      <w:tr w:rsidR="00C12DC9" w:rsidRPr="0034743C" w14:paraId="5B43C0DE" w14:textId="77777777" w:rsidTr="00FE0FF1">
        <w:trPr>
          <w:trHeight w:val="304"/>
        </w:trPr>
        <w:tc>
          <w:tcPr>
            <w:tcW w:w="1418" w:type="dxa"/>
          </w:tcPr>
          <w:p w14:paraId="3D71DA14" w14:textId="5526800E"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0257</w:t>
            </w:r>
          </w:p>
        </w:tc>
        <w:tc>
          <w:tcPr>
            <w:tcW w:w="7590" w:type="dxa"/>
          </w:tcPr>
          <w:p w14:paraId="53C80BEE" w14:textId="410B89DA"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1.2a.5 Alte active</w:t>
            </w:r>
          </w:p>
          <w:p w14:paraId="3C7E7B0F" w14:textId="4E4ECBF8"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Cuantumul ieșirilor de numerar raportate la punctul 1.X care sunt garantate cu active care nu sunt raportate la punctul 1.2a.1, 1.2a.2, 1.2a.3 sau 1.2a.4.</w:t>
            </w:r>
          </w:p>
        </w:tc>
      </w:tr>
      <w:tr w:rsidR="00C12DC9" w:rsidRPr="0034743C" w14:paraId="0EF2D9C7" w14:textId="77777777" w:rsidTr="00FE0FF1">
        <w:trPr>
          <w:trHeight w:val="304"/>
        </w:trPr>
        <w:tc>
          <w:tcPr>
            <w:tcW w:w="1418" w:type="dxa"/>
          </w:tcPr>
          <w:p w14:paraId="514AFD5B" w14:textId="25315A92"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0260</w:t>
            </w:r>
          </w:p>
        </w:tc>
        <w:tc>
          <w:tcPr>
            <w:tcW w:w="7590" w:type="dxa"/>
          </w:tcPr>
          <w:p w14:paraId="44E67DCD" w14:textId="0FBE847A" w:rsidR="00C12DC9" w:rsidRPr="0034743C" w:rsidRDefault="00C12DC9" w:rsidP="00C12DC9">
            <w:pPr>
              <w:pStyle w:val="TableParagraph"/>
              <w:spacing w:before="118"/>
              <w:ind w:left="102" w:right="99"/>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 Datorii neraportate la punctul 1.2, rezultate din depozitele primite</w:t>
            </w:r>
            <w:r w:rsidRPr="0034743C">
              <w:rPr>
                <w:rFonts w:ascii="Times New Roman" w:hAnsi="Times New Roman" w:cs="Times New Roman"/>
                <w:b/>
                <w:sz w:val="24"/>
                <w:szCs w:val="24"/>
              </w:rPr>
              <w:t xml:space="preserve"> (</w:t>
            </w:r>
            <w:r w:rsidRPr="0034743C">
              <w:rPr>
                <w:rFonts w:ascii="Times New Roman" w:hAnsi="Times New Roman" w:cs="Times New Roman"/>
                <w:b/>
                <w:sz w:val="24"/>
                <w:szCs w:val="24"/>
                <w:u w:val="thick" w:color="000000"/>
              </w:rPr>
              <w:t>exceptând depozitele primite ca garanții reale)</w:t>
            </w:r>
          </w:p>
          <w:p w14:paraId="5974F0F8" w14:textId="282A88A5" w:rsidR="00C12DC9" w:rsidRPr="0034743C" w:rsidRDefault="00C12DC9" w:rsidP="00C12DC9">
            <w:pPr>
              <w:pStyle w:val="TableParagraph"/>
              <w:spacing w:before="117"/>
              <w:ind w:left="102" w:right="98"/>
              <w:jc w:val="both"/>
              <w:rPr>
                <w:rFonts w:ascii="Times New Roman" w:eastAsia="Times New Roman" w:hAnsi="Times New Roman" w:cs="Times New Roman"/>
                <w:sz w:val="24"/>
                <w:szCs w:val="24"/>
              </w:rPr>
            </w:pPr>
            <w:r w:rsidRPr="0034743C">
              <w:rPr>
                <w:rFonts w:ascii="Times New Roman" w:hAnsi="Times New Roman" w:cs="Times New Roman"/>
                <w:sz w:val="24"/>
                <w:szCs w:val="24"/>
              </w:rPr>
              <w:t>Ieșirile de numerar rezultate din toate depozitele primite, cu excepția ieșirilor raportate la punctul 1.2 și a depozitelor primite ca garanții reale. Ieșirile de numerar generate de tranzacții cu instrumente financiare derivate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punctul 1.4 sau 1.5.</w:t>
            </w:r>
          </w:p>
          <w:p w14:paraId="764D4F94" w14:textId="1C1F60AF" w:rsidR="00C12DC9" w:rsidRPr="0034743C" w:rsidRDefault="00C12DC9" w:rsidP="00C12DC9">
            <w:pPr>
              <w:pStyle w:val="TableParagraph"/>
              <w:spacing w:before="120"/>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Depozitele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conformitate cu data scadent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contractual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cel mai apropiat termen posibil. Depozitele care pot fi retrase imediat f</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notificare („depozite la vedere”) sau depozitele nescadente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banda „overnight”.</w:t>
            </w:r>
          </w:p>
        </w:tc>
      </w:tr>
      <w:tr w:rsidR="00C12DC9" w:rsidRPr="0034743C" w14:paraId="6F1D4DF1" w14:textId="77777777" w:rsidTr="00FE0FF1">
        <w:trPr>
          <w:trHeight w:val="304"/>
        </w:trPr>
        <w:tc>
          <w:tcPr>
            <w:tcW w:w="1418" w:type="dxa"/>
          </w:tcPr>
          <w:p w14:paraId="15996842" w14:textId="4EF3F76D"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0261</w:t>
            </w:r>
          </w:p>
        </w:tc>
        <w:tc>
          <w:tcPr>
            <w:tcW w:w="7590" w:type="dxa"/>
          </w:tcPr>
          <w:p w14:paraId="394171F6" w14:textId="77777777"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1.3.0.1 din care: intragrup sau IPS</w:t>
            </w:r>
          </w:p>
          <w:p w14:paraId="1EBDB6DF" w14:textId="69C0A7E4"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Cuantumul ieșirilor de la punctul 1.3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 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17536A9E" w14:textId="77777777" w:rsidTr="00FE0FF1">
        <w:trPr>
          <w:trHeight w:val="304"/>
        </w:trPr>
        <w:tc>
          <w:tcPr>
            <w:tcW w:w="1418" w:type="dxa"/>
          </w:tcPr>
          <w:p w14:paraId="52441AF3" w14:textId="401E74FF"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0270</w:t>
            </w:r>
          </w:p>
        </w:tc>
        <w:tc>
          <w:tcPr>
            <w:tcW w:w="7590" w:type="dxa"/>
          </w:tcPr>
          <w:p w14:paraId="19CAB49F" w14:textId="77777777" w:rsidR="00C12DC9" w:rsidRPr="0034743C" w:rsidRDefault="00C12DC9" w:rsidP="00C12DC9">
            <w:pPr>
              <w:widowControl w:val="0"/>
              <w:spacing w:before="118"/>
              <w:ind w:left="102"/>
              <w:jc w:val="both"/>
              <w:rPr>
                <w:rFonts w:ascii="Times New Roman" w:hAnsi="Times New Roman"/>
                <w:color w:val="auto"/>
                <w:sz w:val="24"/>
                <w:szCs w:val="24"/>
              </w:rPr>
            </w:pPr>
            <w:r w:rsidRPr="0034743C">
              <w:rPr>
                <w:rFonts w:ascii="Times New Roman" w:hAnsi="Times New Roman"/>
                <w:b/>
                <w:color w:val="auto"/>
                <w:sz w:val="24"/>
                <w:szCs w:val="24"/>
                <w:u w:val="thick" w:color="000000"/>
              </w:rPr>
              <w:t>1.3.1 Depozite retail stabile</w:t>
            </w:r>
          </w:p>
          <w:p w14:paraId="107FF129" w14:textId="369475D9" w:rsidR="00C12DC9" w:rsidRPr="0034743C" w:rsidRDefault="00C12DC9" w:rsidP="00C12DC9">
            <w:pPr>
              <w:pStyle w:val="TableParagraph"/>
              <w:spacing w:before="118"/>
              <w:ind w:left="102"/>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Cuantumul ieșirilor de numerar raportate la punctul 1.3, rezultate din depozite retail în conformitate cu articolul 411 alineatul (2) din Regulamentul (UE) nr. 575/2013 și cu articolul 24 din Regulamentul delegat (UE) 2015/61.</w:t>
            </w:r>
          </w:p>
        </w:tc>
      </w:tr>
      <w:tr w:rsidR="00C12DC9" w:rsidRPr="0034743C" w14:paraId="4C910DF5" w14:textId="77777777" w:rsidTr="00FE0FF1">
        <w:trPr>
          <w:trHeight w:val="304"/>
        </w:trPr>
        <w:tc>
          <w:tcPr>
            <w:tcW w:w="1418" w:type="dxa"/>
          </w:tcPr>
          <w:p w14:paraId="762DF621" w14:textId="6F13D2A3"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0280</w:t>
            </w:r>
          </w:p>
        </w:tc>
        <w:tc>
          <w:tcPr>
            <w:tcW w:w="7590" w:type="dxa"/>
          </w:tcPr>
          <w:p w14:paraId="5C483BCF"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1.3.2 Alte depozite retail</w:t>
            </w:r>
          </w:p>
          <w:p w14:paraId="5A2B5CB9" w14:textId="0D5DB619" w:rsidR="00C12DC9" w:rsidRPr="0034743C" w:rsidRDefault="00C12DC9" w:rsidP="00B64A14">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1.3, rezultate din depozite retail în conformitate cu articolul 411 alineatul (2) din Regulamentul (UE) nr. 575/2013, altele decât cele raportate la punctul</w:t>
            </w:r>
            <w:r w:rsidR="00B64A14" w:rsidRPr="0034743C">
              <w:rPr>
                <w:rFonts w:ascii="Times New Roman" w:hAnsi="Times New Roman" w:cs="Times New Roman"/>
                <w:sz w:val="24"/>
                <w:szCs w:val="24"/>
              </w:rPr>
              <w:t> </w:t>
            </w:r>
            <w:r w:rsidRPr="0034743C">
              <w:rPr>
                <w:rFonts w:ascii="Times New Roman" w:hAnsi="Times New Roman" w:cs="Times New Roman"/>
                <w:sz w:val="24"/>
                <w:szCs w:val="24"/>
              </w:rPr>
              <w:t>1.3.1.</w:t>
            </w:r>
          </w:p>
        </w:tc>
      </w:tr>
      <w:tr w:rsidR="00C12DC9" w:rsidRPr="0034743C" w14:paraId="27D9C5ED" w14:textId="77777777" w:rsidTr="00FE0FF1">
        <w:trPr>
          <w:trHeight w:val="304"/>
        </w:trPr>
        <w:tc>
          <w:tcPr>
            <w:tcW w:w="1418" w:type="dxa"/>
          </w:tcPr>
          <w:p w14:paraId="73D1474B" w14:textId="4F0318EC"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0290</w:t>
            </w:r>
          </w:p>
        </w:tc>
        <w:tc>
          <w:tcPr>
            <w:tcW w:w="7590" w:type="dxa"/>
          </w:tcPr>
          <w:p w14:paraId="3EA8F98A"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1.3.3 Depozite operaționale</w:t>
            </w:r>
          </w:p>
          <w:p w14:paraId="7379EF2F" w14:textId="77777777"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1.3 rezultate din depozite operaționale în conformitate cu articolul 27 din Regulamentul delegat (UE) 2015/61.</w:t>
            </w:r>
          </w:p>
        </w:tc>
      </w:tr>
      <w:tr w:rsidR="00C12DC9" w:rsidRPr="0034743C" w14:paraId="02688D26" w14:textId="77777777" w:rsidTr="00FE0FF1">
        <w:trPr>
          <w:trHeight w:val="304"/>
        </w:trPr>
        <w:tc>
          <w:tcPr>
            <w:tcW w:w="1418" w:type="dxa"/>
          </w:tcPr>
          <w:p w14:paraId="688AE5A5" w14:textId="6368CC1E"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0300</w:t>
            </w:r>
          </w:p>
        </w:tc>
        <w:tc>
          <w:tcPr>
            <w:tcW w:w="7590" w:type="dxa"/>
          </w:tcPr>
          <w:p w14:paraId="3398CEE6"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1.3.4 Depozite neoperaționale atrase de la instituții de credit</w:t>
            </w:r>
          </w:p>
          <w:p w14:paraId="08460CDF" w14:textId="77777777" w:rsidR="00C12DC9" w:rsidRPr="0034743C" w:rsidRDefault="00C12DC9" w:rsidP="00C12DC9">
            <w:pPr>
              <w:pStyle w:val="TableParagraph"/>
              <w:spacing w:before="117"/>
              <w:ind w:left="102" w:right="99"/>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1.3, rezultate din depozitele efectuate de instituții de credit, altele decât cele raportate la punctul 1.3.3.</w:t>
            </w:r>
          </w:p>
        </w:tc>
      </w:tr>
      <w:tr w:rsidR="00C12DC9" w:rsidRPr="0034743C" w14:paraId="5CEF6CDF" w14:textId="77777777" w:rsidTr="00FE0FF1">
        <w:trPr>
          <w:trHeight w:val="304"/>
        </w:trPr>
        <w:tc>
          <w:tcPr>
            <w:tcW w:w="1418" w:type="dxa"/>
          </w:tcPr>
          <w:p w14:paraId="7FFB9EE0" w14:textId="4B88B015"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0310</w:t>
            </w:r>
          </w:p>
        </w:tc>
        <w:tc>
          <w:tcPr>
            <w:tcW w:w="7590" w:type="dxa"/>
          </w:tcPr>
          <w:p w14:paraId="730B00CB"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1.3.5 Depozite neoperaționale atrase de la alți clienți financiari</w:t>
            </w:r>
          </w:p>
          <w:p w14:paraId="082A619D" w14:textId="2AC13BC2" w:rsidR="00C12DC9" w:rsidRPr="0034743C" w:rsidRDefault="00C12DC9" w:rsidP="00E1784A">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 xml:space="preserve">Cuantumul ieșirilor de numerar raportate la punctul 1.3, rezultate din </w:t>
            </w:r>
            <w:r w:rsidRPr="0034743C">
              <w:rPr>
                <w:rFonts w:ascii="Times New Roman" w:hAnsi="Times New Roman" w:cs="Times New Roman"/>
                <w:spacing w:val="-4"/>
                <w:sz w:val="24"/>
                <w:szCs w:val="24"/>
              </w:rPr>
              <w:t>depozite de la clienți financiari în conformitate cu articolul 411 alineatul (1)</w:t>
            </w:r>
            <w:r w:rsidRPr="0034743C">
              <w:rPr>
                <w:rFonts w:ascii="Times New Roman" w:hAnsi="Times New Roman" w:cs="Times New Roman"/>
                <w:sz w:val="24"/>
                <w:szCs w:val="24"/>
              </w:rPr>
              <w:t xml:space="preserve"> din Regulamentul (UE) nr. 575/2013, altele decât cele raportate la punctele 1.3.3 și 1.3.4.</w:t>
            </w:r>
          </w:p>
        </w:tc>
      </w:tr>
      <w:tr w:rsidR="00C12DC9" w:rsidRPr="0034743C" w14:paraId="25931F40" w14:textId="77777777" w:rsidTr="00FE0FF1">
        <w:trPr>
          <w:trHeight w:val="304"/>
        </w:trPr>
        <w:tc>
          <w:tcPr>
            <w:tcW w:w="1418" w:type="dxa"/>
          </w:tcPr>
          <w:p w14:paraId="683080A0" w14:textId="42F23BB7"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0320</w:t>
            </w:r>
          </w:p>
        </w:tc>
        <w:tc>
          <w:tcPr>
            <w:tcW w:w="7590" w:type="dxa"/>
          </w:tcPr>
          <w:p w14:paraId="27C35D42" w14:textId="57D04633"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1.3.6 Depozite neoperaționale atrase de la b</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nci centrale</w:t>
            </w:r>
          </w:p>
          <w:p w14:paraId="0CDD6C5F" w14:textId="6C6FE414"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1.3 rezultate din depozite neoperaționale plasate de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 centrale.</w:t>
            </w:r>
          </w:p>
        </w:tc>
      </w:tr>
      <w:tr w:rsidR="00C12DC9" w:rsidRPr="0034743C" w14:paraId="537EFE85" w14:textId="77777777" w:rsidTr="00FE0FF1">
        <w:trPr>
          <w:trHeight w:val="304"/>
        </w:trPr>
        <w:tc>
          <w:tcPr>
            <w:tcW w:w="1418" w:type="dxa"/>
          </w:tcPr>
          <w:p w14:paraId="1822B092" w14:textId="7BCB8474" w:rsidR="00C12DC9" w:rsidRPr="0034743C" w:rsidRDefault="005F0F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0330</w:t>
            </w:r>
          </w:p>
        </w:tc>
        <w:tc>
          <w:tcPr>
            <w:tcW w:w="7590" w:type="dxa"/>
          </w:tcPr>
          <w:p w14:paraId="05DC8E1C" w14:textId="2661A91B"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1.3.7 Depozite neoperaționale atrase de la societ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nefinanciare</w:t>
            </w:r>
          </w:p>
          <w:p w14:paraId="79447D11" w14:textId="45B6B41B"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1.3 rezultate din depozite neoperaționale plasate de societ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nefinanciare.</w:t>
            </w:r>
          </w:p>
        </w:tc>
      </w:tr>
      <w:tr w:rsidR="00C12DC9" w:rsidRPr="0034743C" w14:paraId="00479D1D" w14:textId="77777777" w:rsidTr="00FE0FF1">
        <w:trPr>
          <w:trHeight w:val="304"/>
        </w:trPr>
        <w:tc>
          <w:tcPr>
            <w:tcW w:w="1418" w:type="dxa"/>
          </w:tcPr>
          <w:p w14:paraId="49F70C35" w14:textId="1CC371FC"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0340</w:t>
            </w:r>
          </w:p>
        </w:tc>
        <w:tc>
          <w:tcPr>
            <w:tcW w:w="7590" w:type="dxa"/>
          </w:tcPr>
          <w:p w14:paraId="259C2991" w14:textId="5E2B10A3"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1.3.8 Depozite neoperaționale atrase de la alte contrap</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rți</w:t>
            </w:r>
          </w:p>
          <w:p w14:paraId="72F3711F" w14:textId="77777777" w:rsidR="00C12DC9" w:rsidRPr="0034743C" w:rsidRDefault="00C12DC9" w:rsidP="00C12DC9">
            <w:pPr>
              <w:pStyle w:val="TableParagraph"/>
              <w:spacing w:before="117"/>
              <w:ind w:left="102" w:right="99"/>
              <w:rPr>
                <w:rFonts w:ascii="Times New Roman" w:eastAsia="Times New Roman" w:hAnsi="Times New Roman" w:cs="Times New Roman"/>
                <w:sz w:val="24"/>
                <w:szCs w:val="24"/>
              </w:rPr>
            </w:pPr>
            <w:r w:rsidRPr="0034743C">
              <w:rPr>
                <w:rFonts w:ascii="Times New Roman" w:hAnsi="Times New Roman" w:cs="Times New Roman"/>
                <w:sz w:val="24"/>
                <w:szCs w:val="24"/>
              </w:rPr>
              <w:t>Cuantumul ieșirilor de numerar raportate la punctul 1.3, rezultate din depozite neraportate la punctele 1.3.1-1.3.7.</w:t>
            </w:r>
          </w:p>
        </w:tc>
      </w:tr>
      <w:tr w:rsidR="00C12DC9" w:rsidRPr="0034743C" w14:paraId="0DBBA644" w14:textId="77777777" w:rsidTr="00FE0FF1">
        <w:trPr>
          <w:trHeight w:val="304"/>
        </w:trPr>
        <w:tc>
          <w:tcPr>
            <w:tcW w:w="1418" w:type="dxa"/>
          </w:tcPr>
          <w:p w14:paraId="566315E9" w14:textId="5F53455E"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0350</w:t>
            </w:r>
          </w:p>
        </w:tc>
        <w:tc>
          <w:tcPr>
            <w:tcW w:w="7590" w:type="dxa"/>
          </w:tcPr>
          <w:p w14:paraId="324C6436" w14:textId="5914A173"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1.4 Swap-uri valutare care ajung la scadenț</w:t>
            </w:r>
            <w:r w:rsidR="006F3A71" w:rsidRPr="0034743C">
              <w:rPr>
                <w:rFonts w:ascii="Times New Roman" w:hAnsi="Times New Roman" w:cs="Times New Roman"/>
                <w:b/>
                <w:sz w:val="24"/>
                <w:szCs w:val="24"/>
                <w:u w:val="thick" w:color="000000"/>
              </w:rPr>
              <w:t>ă</w:t>
            </w:r>
          </w:p>
          <w:p w14:paraId="37AD484E" w14:textId="3AE5BF0A" w:rsidR="00C12DC9" w:rsidRPr="0034743C" w:rsidRDefault="00C12DC9" w:rsidP="00C12DC9">
            <w:pPr>
              <w:pStyle w:val="TableParagraph"/>
              <w:spacing w:before="117"/>
              <w:ind w:left="102" w:right="101"/>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ieșirilor de numerar generate de ajungerea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tranzacțiilor de swap valutar, precum schimbul valutar aferent cuantumurilor principalului la sfârșitul contractului.</w:t>
            </w:r>
          </w:p>
        </w:tc>
      </w:tr>
      <w:tr w:rsidR="00C12DC9" w:rsidRPr="0034743C" w14:paraId="55E1178C" w14:textId="77777777" w:rsidTr="00FE0FF1">
        <w:trPr>
          <w:trHeight w:val="304"/>
        </w:trPr>
        <w:tc>
          <w:tcPr>
            <w:tcW w:w="1418" w:type="dxa"/>
          </w:tcPr>
          <w:p w14:paraId="72E62E94" w14:textId="2938D2D0"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0360</w:t>
            </w:r>
          </w:p>
        </w:tc>
        <w:tc>
          <w:tcPr>
            <w:tcW w:w="7590" w:type="dxa"/>
          </w:tcPr>
          <w:p w14:paraId="0395E698" w14:textId="6E615A95"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1.5 Sume de pl</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tit aferente instrumentelor financiare derivate, altele decât cele raportate la punctul 1.4</w:t>
            </w:r>
          </w:p>
          <w:p w14:paraId="28BC0E64" w14:textId="57425255" w:rsidR="00C12DC9" w:rsidRPr="0034743C" w:rsidRDefault="00C12DC9" w:rsidP="00C12DC9">
            <w:pPr>
              <w:pStyle w:val="TableParagraph"/>
              <w:spacing w:before="116"/>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ieșirilor de numerar generate de pozițiile debitoare aferente instrumentelor financiare derivate din contractele enumerate în anexa II la Regulamentul (UE) nr. 575/2013, cu excepția ieșirilor care rezult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swap-uri valutare care ajung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care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punctul 1.4.</w:t>
            </w:r>
          </w:p>
          <w:p w14:paraId="5180DC82" w14:textId="417444F5" w:rsidR="00C12DC9" w:rsidRPr="0034743C" w:rsidRDefault="00C12DC9" w:rsidP="00C12DC9">
            <w:pPr>
              <w:pStyle w:val="TableParagraph"/>
              <w:spacing w:before="120"/>
              <w:ind w:left="102"/>
              <w:jc w:val="both"/>
              <w:rPr>
                <w:rFonts w:ascii="Times New Roman" w:hAnsi="Times New Roman" w:cs="Times New Roman"/>
                <w:spacing w:val="-1"/>
                <w:sz w:val="24"/>
                <w:szCs w:val="24"/>
              </w:rPr>
            </w:pPr>
            <w:r w:rsidRPr="0034743C">
              <w:rPr>
                <w:rFonts w:ascii="Times New Roman" w:hAnsi="Times New Roman" w:cs="Times New Roman"/>
                <w:sz w:val="24"/>
                <w:szCs w:val="24"/>
              </w:rPr>
              <w:t>Cuantumul total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reflecte sumele de decontare, inclusiv apelurile în marj</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nedecontate la data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w:t>
            </w:r>
          </w:p>
          <w:p w14:paraId="57983A52" w14:textId="15DFE814" w:rsidR="00C12DC9" w:rsidRPr="0034743C" w:rsidRDefault="00C12DC9" w:rsidP="00C12DC9">
            <w:pPr>
              <w:pStyle w:val="TableParagraph"/>
              <w:spacing w:before="120"/>
              <w:ind w:left="102"/>
              <w:jc w:val="both"/>
              <w:rPr>
                <w:rFonts w:ascii="Times New Roman" w:hAnsi="Times New Roman" w:cs="Times New Roman"/>
                <w:spacing w:val="-1"/>
                <w:sz w:val="24"/>
                <w:szCs w:val="24"/>
              </w:rPr>
            </w:pPr>
            <w:r w:rsidRPr="0034743C">
              <w:rPr>
                <w:rFonts w:ascii="Times New Roman" w:hAnsi="Times New Roman" w:cs="Times New Roman"/>
                <w:sz w:val="24"/>
                <w:szCs w:val="24"/>
              </w:rPr>
              <w:t>Cuantumul total este suma dintre (1) și (2), dup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cum urmeaz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diverse tranșe de timp:</w:t>
            </w:r>
          </w:p>
          <w:p w14:paraId="0602467E" w14:textId="04CF2D38" w:rsidR="00C12DC9" w:rsidRPr="0034743C" w:rsidRDefault="00C12DC9" w:rsidP="00C12DC9">
            <w:pPr>
              <w:pStyle w:val="TableParagraph"/>
              <w:spacing w:before="120"/>
              <w:ind w:left="102"/>
              <w:jc w:val="both"/>
              <w:rPr>
                <w:rFonts w:ascii="Times New Roman" w:hAnsi="Times New Roman" w:cs="Times New Roman"/>
                <w:spacing w:val="-1"/>
                <w:sz w:val="24"/>
                <w:szCs w:val="24"/>
              </w:rPr>
            </w:pPr>
            <w:r w:rsidRPr="0034743C">
              <w:rPr>
                <w:rFonts w:ascii="Times New Roman" w:hAnsi="Times New Roman" w:cs="Times New Roman"/>
                <w:sz w:val="24"/>
                <w:szCs w:val="24"/>
              </w:rPr>
              <w:t>1.</w:t>
            </w:r>
            <w:r w:rsidRPr="0034743C">
              <w:rPr>
                <w:rFonts w:ascii="Times New Roman" w:hAnsi="Times New Roman" w:cs="Times New Roman"/>
                <w:sz w:val="24"/>
                <w:szCs w:val="24"/>
              </w:rPr>
              <w:tab/>
              <w:t>fluxurile de numerar și de titluri de valoare legate de instrumente financiare derivate pentru care exist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 acord de garantare care impune garantarea deplin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adecvat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expunerilor contrap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rții sunt excluse din formularele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toate fluxurile de numerar, de titluri de valoare, de garanții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numerar și de garanții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titluri de valoare legate de respectivele instrumente financiare derivate sunt excluse din formulare. Excluderea nu se aplic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pentru urm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toarele:</w:t>
            </w:r>
          </w:p>
          <w:p w14:paraId="2056F610" w14:textId="1F0C4468" w:rsidR="00C12DC9" w:rsidRPr="0034743C" w:rsidRDefault="00C12DC9" w:rsidP="00C12DC9">
            <w:pPr>
              <w:pStyle w:val="TableParagraph"/>
              <w:spacing w:before="120"/>
              <w:ind w:left="720"/>
              <w:jc w:val="both"/>
              <w:rPr>
                <w:rFonts w:ascii="Times New Roman" w:hAnsi="Times New Roman" w:cs="Times New Roman"/>
                <w:spacing w:val="-1"/>
                <w:sz w:val="24"/>
                <w:szCs w:val="24"/>
              </w:rPr>
            </w:pPr>
            <w:r w:rsidRPr="0034743C">
              <w:rPr>
                <w:rFonts w:ascii="Times New Roman" w:hAnsi="Times New Roman" w:cs="Times New Roman"/>
                <w:sz w:val="24"/>
                <w:szCs w:val="24"/>
              </w:rPr>
              <w:t>(a)</w:t>
            </w:r>
            <w:r w:rsidRPr="0034743C">
              <w:rPr>
                <w:rFonts w:ascii="Times New Roman" w:hAnsi="Times New Roman" w:cs="Times New Roman"/>
                <w:sz w:val="24"/>
                <w:szCs w:val="24"/>
              </w:rPr>
              <w:tab/>
              <w:t>activele eligibile pentru CBC care au fost deja primite sau furnizate în contextul garant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rii instrumentelor financiare derivate la </w:t>
            </w:r>
            <w:r w:rsidRPr="0034743C">
              <w:rPr>
                <w:rFonts w:ascii="Times New Roman" w:hAnsi="Times New Roman" w:cs="Times New Roman"/>
                <w:spacing w:val="-4"/>
                <w:sz w:val="24"/>
                <w:szCs w:val="24"/>
              </w:rPr>
              <w:t>data de referinț</w:t>
            </w:r>
            <w:r w:rsidR="006F3A71" w:rsidRPr="0034743C">
              <w:rPr>
                <w:rFonts w:ascii="Times New Roman" w:hAnsi="Times New Roman" w:cs="Times New Roman"/>
                <w:spacing w:val="-4"/>
                <w:sz w:val="24"/>
                <w:szCs w:val="24"/>
              </w:rPr>
              <w:t>ă</w:t>
            </w:r>
            <w:r w:rsidRPr="0034743C">
              <w:rPr>
                <w:rFonts w:ascii="Times New Roman" w:hAnsi="Times New Roman" w:cs="Times New Roman"/>
                <w:spacing w:val="-4"/>
                <w:sz w:val="24"/>
                <w:szCs w:val="24"/>
              </w:rPr>
              <w:t xml:space="preserve"> a raport</w:t>
            </w:r>
            <w:r w:rsidR="006F3A71" w:rsidRPr="0034743C">
              <w:rPr>
                <w:rFonts w:ascii="Times New Roman" w:hAnsi="Times New Roman" w:cs="Times New Roman"/>
                <w:spacing w:val="-4"/>
                <w:sz w:val="24"/>
                <w:szCs w:val="24"/>
              </w:rPr>
              <w:t>ă</w:t>
            </w:r>
            <w:r w:rsidRPr="0034743C">
              <w:rPr>
                <w:rFonts w:ascii="Times New Roman" w:hAnsi="Times New Roman" w:cs="Times New Roman"/>
                <w:spacing w:val="-4"/>
                <w:sz w:val="24"/>
                <w:szCs w:val="24"/>
              </w:rPr>
              <w:t>rii (și anume în coloana „Stoc” din secțiunea 3</w:t>
            </w:r>
            <w:r w:rsidRPr="0034743C">
              <w:rPr>
                <w:rFonts w:ascii="Times New Roman" w:hAnsi="Times New Roman" w:cs="Times New Roman"/>
                <w:sz w:val="24"/>
                <w:szCs w:val="24"/>
              </w:rPr>
              <w:t xml:space="preserve"> a formularului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 sunt grevate de </w:t>
            </w:r>
            <w:r w:rsidRPr="0034743C">
              <w:rPr>
                <w:rFonts w:ascii="Times New Roman" w:hAnsi="Times New Roman" w:cs="Times New Roman"/>
                <w:sz w:val="24"/>
                <w:szCs w:val="24"/>
              </w:rPr>
              <w:lastRenderedPageBreak/>
              <w:t>sarcini și sunt disponibile pentru a fi grevate de sarcini);</w:t>
            </w:r>
          </w:p>
          <w:p w14:paraId="432A96AF" w14:textId="5C63D7D5" w:rsidR="00C12DC9" w:rsidRPr="0034743C" w:rsidRDefault="00C12DC9" w:rsidP="00C12DC9">
            <w:pPr>
              <w:pStyle w:val="TableParagraph"/>
              <w:spacing w:before="120"/>
              <w:ind w:left="720"/>
              <w:jc w:val="both"/>
              <w:rPr>
                <w:rFonts w:ascii="Times New Roman" w:hAnsi="Times New Roman" w:cs="Times New Roman"/>
                <w:spacing w:val="-1"/>
                <w:sz w:val="24"/>
                <w:szCs w:val="24"/>
              </w:rPr>
            </w:pPr>
            <w:r w:rsidRPr="0034743C">
              <w:rPr>
                <w:rFonts w:ascii="Times New Roman" w:hAnsi="Times New Roman" w:cs="Times New Roman"/>
                <w:sz w:val="24"/>
                <w:szCs w:val="24"/>
              </w:rPr>
              <w:t>(b)</w:t>
            </w:r>
            <w:r w:rsidRPr="0034743C">
              <w:rPr>
                <w:rFonts w:ascii="Times New Roman" w:hAnsi="Times New Roman" w:cs="Times New Roman"/>
                <w:sz w:val="24"/>
                <w:szCs w:val="24"/>
              </w:rPr>
              <w:tab/>
              <w:t>fluxurile de numerar și de titluri de valoare în contextul apelurilor în marj</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(„fluxuri de garanții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numerar sau de titluri de valoare”) care trebuie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în timp util, dar nu au fost înc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decontate. Acestea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reflecte la punctele 1.5 „Ieșiri de numerar aferente instrumentelor financiare derivate” și 2.4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aferente instrumentelor financiare derivate” în cazul garanțiilor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numerar, respectiv în secțiunea 3 „Capacitatea de compensare” în cazul garanțiilor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titluri de valoare;</w:t>
            </w:r>
          </w:p>
          <w:p w14:paraId="53E38D5E" w14:textId="5626864F" w:rsidR="00C12DC9" w:rsidRPr="0034743C" w:rsidRDefault="00C12DC9" w:rsidP="00C12DC9">
            <w:pPr>
              <w:pStyle w:val="TableParagraph"/>
              <w:spacing w:before="120"/>
              <w:ind w:left="720"/>
              <w:jc w:val="both"/>
              <w:rPr>
                <w:rFonts w:ascii="Times New Roman" w:hAnsi="Times New Roman" w:cs="Times New Roman"/>
                <w:spacing w:val="-1"/>
                <w:sz w:val="24"/>
                <w:szCs w:val="24"/>
              </w:rPr>
            </w:pPr>
            <w:r w:rsidRPr="0034743C">
              <w:rPr>
                <w:rFonts w:ascii="Times New Roman" w:hAnsi="Times New Roman" w:cs="Times New Roman"/>
                <w:sz w:val="24"/>
                <w:szCs w:val="24"/>
              </w:rPr>
              <w:t>(c)</w:t>
            </w:r>
            <w:r w:rsidRPr="0034743C">
              <w:rPr>
                <w:rFonts w:ascii="Times New Roman" w:hAnsi="Times New Roman" w:cs="Times New Roman"/>
                <w:sz w:val="24"/>
                <w:szCs w:val="24"/>
              </w:rPr>
              <w:tab/>
              <w:t>instrumentele derivate cu decontare cu livrare fizic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exemplu, contracte forward pentru aur decontate cu livrare fizic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cazul în care aceste instrumente derivate sunt garantate integral sau adecvat. Pentru aceste instrumente financiare derivate, în plus faț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literele (a) și (b) de mai sus,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fluxul de decontare la decontarea final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mod normal, în jurul scadenței). Fluxul de numerar preconizat se include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la punctul 1.5 „Ieșiri de numerar aferente instrumentelor financiare derivate" în cazul unei ieșiri de numerar și la punctul 2.4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aferente instrumentelor financiare derivate" în cazul unei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activul decontat cu livrare fizic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va califica drept CBC în secțiunea 3, acest flux se include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și în rândul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tor din aceast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secțiune. Cuantumul este negativ în cazul unei ieșiri și pozitiv în cazul unei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w:t>
            </w:r>
          </w:p>
          <w:p w14:paraId="5BB32829" w14:textId="2A1A42E4" w:rsidR="00C12DC9" w:rsidRPr="0034743C" w:rsidRDefault="00C12DC9" w:rsidP="00C12DC9">
            <w:pPr>
              <w:pStyle w:val="TableParagraph"/>
              <w:spacing w:before="120"/>
              <w:ind w:left="102"/>
              <w:jc w:val="both"/>
              <w:rPr>
                <w:rFonts w:ascii="Times New Roman" w:hAnsi="Times New Roman" w:cs="Times New Roman"/>
                <w:spacing w:val="-1"/>
                <w:sz w:val="24"/>
                <w:szCs w:val="24"/>
              </w:rPr>
            </w:pPr>
            <w:r w:rsidRPr="0034743C">
              <w:rPr>
                <w:rFonts w:ascii="Times New Roman" w:hAnsi="Times New Roman" w:cs="Times New Roman"/>
                <w:sz w:val="24"/>
                <w:szCs w:val="24"/>
              </w:rPr>
              <w:t>2.</w:t>
            </w:r>
            <w:r w:rsidRPr="0034743C">
              <w:rPr>
                <w:rFonts w:ascii="Times New Roman" w:hAnsi="Times New Roman" w:cs="Times New Roman"/>
                <w:sz w:val="24"/>
                <w:szCs w:val="24"/>
              </w:rPr>
              <w:tab/>
              <w:t>În cazul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și ieșirilor de numerar și de titluri de valoare legate de instrumentele financiare derivate pentru care nu exist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 acord de garantare sau în cazul în care este necesar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doar o garantare parțial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se face o distincție între contractele cu opționalitate și celelalte contracte:</w:t>
            </w:r>
          </w:p>
          <w:p w14:paraId="0318A502" w14:textId="3DEE3706" w:rsidR="00C12DC9" w:rsidRPr="0034743C" w:rsidRDefault="00C12DC9" w:rsidP="00C12DC9">
            <w:pPr>
              <w:pStyle w:val="TableParagraph"/>
              <w:spacing w:before="120"/>
              <w:ind w:left="720"/>
              <w:jc w:val="both"/>
              <w:rPr>
                <w:rFonts w:ascii="Times New Roman" w:hAnsi="Times New Roman" w:cs="Times New Roman"/>
                <w:spacing w:val="-1"/>
                <w:sz w:val="24"/>
                <w:szCs w:val="24"/>
              </w:rPr>
            </w:pPr>
            <w:r w:rsidRPr="0034743C">
              <w:rPr>
                <w:rFonts w:ascii="Times New Roman" w:hAnsi="Times New Roman" w:cs="Times New Roman"/>
                <w:sz w:val="24"/>
                <w:szCs w:val="24"/>
              </w:rPr>
              <w:t>(a)</w:t>
            </w:r>
            <w:r w:rsidRPr="0034743C">
              <w:rPr>
                <w:rFonts w:ascii="Times New Roman" w:hAnsi="Times New Roman" w:cs="Times New Roman"/>
                <w:sz w:val="24"/>
                <w:szCs w:val="24"/>
              </w:rPr>
              <w:tab/>
              <w:t>fluxurile legate de instrumentele financiare derivate de tip opțiune se includ numai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prețul de exercitare este sub prețul pieței pentru o opțiune call sau peste prețul pieței pentru o opțiune put („în bani”). Aceste fluxuri sunt aproximate prin aplicarea ambelor principii urm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w:t>
            </w:r>
          </w:p>
          <w:p w14:paraId="637EF7B8" w14:textId="1A012EF4" w:rsidR="00C12DC9" w:rsidRPr="0034743C" w:rsidRDefault="00C12DC9" w:rsidP="00C12DC9">
            <w:pPr>
              <w:pStyle w:val="TableParagraph"/>
              <w:spacing w:before="120"/>
              <w:ind w:left="1440"/>
              <w:jc w:val="both"/>
              <w:rPr>
                <w:rFonts w:ascii="Times New Roman" w:hAnsi="Times New Roman" w:cs="Times New Roman"/>
                <w:spacing w:val="-1"/>
                <w:sz w:val="24"/>
                <w:szCs w:val="24"/>
              </w:rPr>
            </w:pPr>
            <w:r w:rsidRPr="0034743C">
              <w:rPr>
                <w:rFonts w:ascii="Times New Roman" w:hAnsi="Times New Roman" w:cs="Times New Roman"/>
                <w:sz w:val="24"/>
                <w:szCs w:val="24"/>
              </w:rPr>
              <w:t>(i)</w:t>
            </w:r>
            <w:r w:rsidRPr="0034743C">
              <w:rPr>
                <w:rFonts w:ascii="Times New Roman" w:hAnsi="Times New Roman" w:cs="Times New Roman"/>
                <w:sz w:val="24"/>
                <w:szCs w:val="24"/>
              </w:rPr>
              <w:tab/>
              <w:t>includerea valorii curente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a valorii actualizate nete a contractului ca intrare la punctul 2.4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intitulat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aferente instrumentelor financiare derivate” la cea mai îndep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exercitare a opțiunii, în cazul în care banca are dreptul de a exercita opțiunea; </w:t>
            </w:r>
          </w:p>
          <w:p w14:paraId="204D6632" w14:textId="35A6CB9D" w:rsidR="00C12DC9" w:rsidRPr="0034743C" w:rsidRDefault="00C12DC9" w:rsidP="00C12DC9">
            <w:pPr>
              <w:pStyle w:val="TableParagraph"/>
              <w:spacing w:before="120"/>
              <w:ind w:left="1440"/>
              <w:jc w:val="both"/>
              <w:rPr>
                <w:rFonts w:ascii="Times New Roman" w:hAnsi="Times New Roman" w:cs="Times New Roman"/>
                <w:spacing w:val="-1"/>
                <w:sz w:val="24"/>
                <w:szCs w:val="24"/>
              </w:rPr>
            </w:pPr>
            <w:r w:rsidRPr="0034743C">
              <w:rPr>
                <w:rFonts w:ascii="Times New Roman" w:hAnsi="Times New Roman" w:cs="Times New Roman"/>
                <w:sz w:val="24"/>
                <w:szCs w:val="24"/>
              </w:rPr>
              <w:t>(ii)</w:t>
            </w:r>
            <w:r w:rsidRPr="0034743C">
              <w:rPr>
                <w:rFonts w:ascii="Times New Roman" w:hAnsi="Times New Roman" w:cs="Times New Roman"/>
                <w:sz w:val="24"/>
                <w:szCs w:val="24"/>
              </w:rPr>
              <w:tab/>
              <w:t>includerea valorii curente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a valorii actualizate nete a contractului ca ieșire la punctul 1.5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intitulat „Ieșiri de numerar aferente instrumentelor financiare derivate” la cea mai apropiat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exercitare a opțiunii, în cazul în care </w:t>
            </w:r>
            <w:r w:rsidRPr="0034743C">
              <w:rPr>
                <w:rFonts w:ascii="Times New Roman" w:hAnsi="Times New Roman" w:cs="Times New Roman"/>
                <w:sz w:val="24"/>
                <w:szCs w:val="24"/>
              </w:rPr>
              <w:lastRenderedPageBreak/>
              <w:t>contrapartea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ncii are dreptul de a exercita opțiunea;</w:t>
            </w:r>
          </w:p>
          <w:p w14:paraId="54564B8D" w14:textId="270AFC27" w:rsidR="00C12DC9" w:rsidRPr="0034743C" w:rsidRDefault="00C12DC9" w:rsidP="00C12DC9">
            <w:pPr>
              <w:pStyle w:val="TableParagraph"/>
              <w:spacing w:before="120"/>
              <w:ind w:left="720"/>
              <w:jc w:val="both"/>
              <w:rPr>
                <w:rFonts w:ascii="Times New Roman" w:hAnsi="Times New Roman" w:cs="Times New Roman"/>
                <w:spacing w:val="-1"/>
                <w:sz w:val="24"/>
                <w:szCs w:val="24"/>
              </w:rPr>
            </w:pPr>
            <w:r w:rsidRPr="0034743C">
              <w:rPr>
                <w:rFonts w:ascii="Times New Roman" w:hAnsi="Times New Roman" w:cs="Times New Roman"/>
                <w:sz w:val="24"/>
                <w:szCs w:val="24"/>
              </w:rPr>
              <w:t>(b)</w:t>
            </w:r>
            <w:r w:rsidRPr="0034743C">
              <w:rPr>
                <w:rFonts w:ascii="Times New Roman" w:hAnsi="Times New Roman" w:cs="Times New Roman"/>
                <w:sz w:val="24"/>
                <w:szCs w:val="24"/>
              </w:rPr>
              <w:tab/>
              <w:t xml:space="preserve"> fluxurile legate de alte contracte decât cele menționate la litera (a) sunt incluse prin proiecția fluxurilor de numerar contractuale brute în tranșele de timp respective la punctele 1.5 „Ieșiri de numerar aferente instrumentelor financiare derivative” și 2.4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aferente instrumentelor financiare derivate” și a fluxurilor contractuale de titluri de valoare lichide la secțiunea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intitulat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„Capacitatea de compensare”, folosind ratele forward implicite de pe piața actual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aplicabile la data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în cazul în care cuantumurile nu sunt înc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stabilite.</w:t>
            </w:r>
          </w:p>
          <w:p w14:paraId="0D9D53B1" w14:textId="77777777" w:rsidR="00C12DC9" w:rsidRPr="0034743C" w:rsidRDefault="00C12DC9" w:rsidP="00C12DC9">
            <w:pPr>
              <w:pStyle w:val="TableParagraph"/>
              <w:spacing w:before="116"/>
              <w:ind w:left="102" w:right="100"/>
              <w:jc w:val="both"/>
              <w:rPr>
                <w:rFonts w:ascii="Times New Roman" w:hAnsi="Times New Roman" w:cs="Times New Roman"/>
                <w:spacing w:val="-1"/>
                <w:sz w:val="24"/>
                <w:szCs w:val="24"/>
              </w:rPr>
            </w:pPr>
          </w:p>
          <w:p w14:paraId="67A05D41" w14:textId="77777777" w:rsidR="008A22CD" w:rsidRPr="0034743C" w:rsidRDefault="008A22CD" w:rsidP="008A22CD">
            <w:pPr>
              <w:pStyle w:val="TableParagraph"/>
              <w:spacing w:before="116"/>
              <w:ind w:left="102" w:right="100"/>
              <w:jc w:val="both"/>
              <w:rPr>
                <w:rFonts w:ascii="Times New Roman" w:hAnsi="Times New Roman" w:cs="Times New Roman"/>
                <w:spacing w:val="-1"/>
                <w:sz w:val="24"/>
                <w:szCs w:val="24"/>
              </w:rPr>
            </w:pPr>
            <w:r w:rsidRPr="0034743C">
              <w:rPr>
                <w:rFonts w:ascii="Times New Roman" w:hAnsi="Times New Roman" w:cs="Times New Roman"/>
                <w:sz w:val="24"/>
                <w:szCs w:val="24"/>
              </w:rPr>
              <w:t>În conformitate cu cele de mai sus:</w:t>
            </w:r>
          </w:p>
          <w:p w14:paraId="0E266A0C" w14:textId="77777777" w:rsidR="008A22CD" w:rsidRPr="0034743C" w:rsidRDefault="008A22CD" w:rsidP="008A22CD">
            <w:pPr>
              <w:pStyle w:val="TableParagraph"/>
              <w:spacing w:before="116"/>
              <w:ind w:left="102" w:right="100"/>
              <w:jc w:val="both"/>
              <w:rPr>
                <w:rFonts w:ascii="Times New Roman" w:hAnsi="Times New Roman" w:cs="Times New Roman"/>
                <w:spacing w:val="-1"/>
                <w:sz w:val="24"/>
                <w:szCs w:val="24"/>
              </w:rPr>
            </w:pPr>
          </w:p>
          <w:p w14:paraId="72BF0342" w14:textId="7DEFD2C9" w:rsidR="008A22CD" w:rsidRPr="0034743C" w:rsidRDefault="008A22CD" w:rsidP="000D24B3">
            <w:pPr>
              <w:pStyle w:val="TableParagraph"/>
              <w:spacing w:before="116"/>
              <w:ind w:left="720" w:right="100"/>
              <w:jc w:val="both"/>
              <w:rPr>
                <w:rFonts w:ascii="Times New Roman" w:hAnsi="Times New Roman" w:cs="Times New Roman"/>
                <w:spacing w:val="-1"/>
                <w:sz w:val="24"/>
                <w:szCs w:val="24"/>
              </w:rPr>
            </w:pPr>
            <w:r w:rsidRPr="0034743C">
              <w:rPr>
                <w:rFonts w:ascii="Times New Roman" w:hAnsi="Times New Roman" w:cs="Times New Roman"/>
                <w:sz w:val="24"/>
                <w:szCs w:val="24"/>
              </w:rPr>
              <w:t>În ceea ce privește instrumentele financiare derivate menționate la punctul 1, restituirea garanțiilor reale care au fost deja primite sau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p w14:paraId="24ECDDF5" w14:textId="21707C59" w:rsidR="008A22CD" w:rsidRPr="0034743C" w:rsidRDefault="008A22CD" w:rsidP="000D24B3">
            <w:pPr>
              <w:pStyle w:val="TableParagraph"/>
              <w:spacing w:before="116"/>
              <w:ind w:left="720" w:right="100"/>
              <w:jc w:val="both"/>
              <w:rPr>
                <w:rFonts w:ascii="Times New Roman" w:hAnsi="Times New Roman" w:cs="Times New Roman"/>
                <w:spacing w:val="-1"/>
                <w:sz w:val="24"/>
                <w:szCs w:val="24"/>
              </w:rPr>
            </w:pPr>
            <w:r w:rsidRPr="0034743C">
              <w:rPr>
                <w:rFonts w:ascii="Times New Roman" w:hAnsi="Times New Roman" w:cs="Times New Roman"/>
                <w:sz w:val="24"/>
                <w:szCs w:val="24"/>
              </w:rPr>
              <w:t>În ceea ce privește instrumentele financiare derivate menționate la punctul 2, restituirea garanțiilor reale care au fost deja primite sau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secțiunea 3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Restituirea garanțiilor reale deja primite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se reflect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o mutație negativ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(pozitiv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scadenței instrumentului financiar derivat. O mutație pozitiv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este recunoscut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numai în cazul în care s-ar califica drept capacitate de compensare la returnare. În cazul în care restituirea garanțiilor reale deja primite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garanții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numerar, restituirea garanțiilor reale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rândul 1.6 „Alte ieșiri” (rândul 2.6 „Alte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w:t>
            </w:r>
          </w:p>
          <w:p w14:paraId="17664882" w14:textId="77777777" w:rsidR="00C12DC9" w:rsidRPr="0034743C" w:rsidRDefault="00C12DC9" w:rsidP="00C12DC9">
            <w:pPr>
              <w:pStyle w:val="TableParagraph"/>
              <w:spacing w:before="116"/>
              <w:ind w:left="102" w:right="100"/>
              <w:jc w:val="both"/>
              <w:rPr>
                <w:rFonts w:ascii="Times New Roman" w:hAnsi="Times New Roman" w:cs="Times New Roman"/>
                <w:spacing w:val="-1"/>
                <w:sz w:val="24"/>
                <w:szCs w:val="24"/>
              </w:rPr>
            </w:pPr>
          </w:p>
          <w:p w14:paraId="49F84E4F" w14:textId="478A48F7" w:rsidR="00C12DC9" w:rsidRPr="0034743C" w:rsidRDefault="00C12DC9" w:rsidP="008A22CD">
            <w:pPr>
              <w:pStyle w:val="TableParagraph"/>
              <w:spacing w:before="116"/>
              <w:ind w:left="102" w:right="100"/>
              <w:jc w:val="both"/>
              <w:rPr>
                <w:rFonts w:ascii="Times New Roman" w:hAnsi="Times New Roman" w:cs="Times New Roman"/>
                <w:spacing w:val="-1"/>
                <w:sz w:val="24"/>
                <w:szCs w:val="24"/>
              </w:rPr>
            </w:pPr>
            <w:r w:rsidRPr="0034743C">
              <w:rPr>
                <w:rFonts w:ascii="Times New Roman" w:hAnsi="Times New Roman" w:cs="Times New Roman"/>
                <w:sz w:val="24"/>
                <w:szCs w:val="24"/>
              </w:rPr>
              <w:t>În sensul prezentului rând, o situație în care garanția real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schimbat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o contraparte nu este perfect egal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modific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rile de valoare ale instrumentului financiar derivat este considerat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totuși ca fiind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adecvat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diferența nu dep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șește valoarea minim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transfer. </w:t>
            </w:r>
          </w:p>
        </w:tc>
      </w:tr>
      <w:tr w:rsidR="00C12DC9" w:rsidRPr="0034743C" w14:paraId="2D8B2420" w14:textId="77777777" w:rsidTr="00FE0FF1">
        <w:trPr>
          <w:trHeight w:val="304"/>
        </w:trPr>
        <w:tc>
          <w:tcPr>
            <w:tcW w:w="1418" w:type="dxa"/>
          </w:tcPr>
          <w:p w14:paraId="37513073" w14:textId="321F02F4"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0370</w:t>
            </w:r>
          </w:p>
        </w:tc>
        <w:tc>
          <w:tcPr>
            <w:tcW w:w="7590" w:type="dxa"/>
          </w:tcPr>
          <w:p w14:paraId="40BC7668"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1.6 Alte ieșiri</w:t>
            </w:r>
          </w:p>
          <w:p w14:paraId="19174A53" w14:textId="5B47808D" w:rsidR="00C12DC9" w:rsidRPr="0034743C" w:rsidRDefault="00C12DC9" w:rsidP="00C12DC9">
            <w:pPr>
              <w:pStyle w:val="TableParagraph"/>
              <w:spacing w:before="117"/>
              <w:ind w:left="102" w:right="98"/>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tuturor celorlalte ieșiri de numerar neraportate la punctul 1.1, 1.2, 1.3, 1.4 sau 1.5. Ieșirile contingente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aici.</w:t>
            </w:r>
          </w:p>
        </w:tc>
      </w:tr>
      <w:tr w:rsidR="00C12DC9" w:rsidRPr="0034743C" w14:paraId="646E1552" w14:textId="77777777" w:rsidTr="00FE0FF1">
        <w:trPr>
          <w:trHeight w:val="304"/>
        </w:trPr>
        <w:tc>
          <w:tcPr>
            <w:tcW w:w="1418" w:type="dxa"/>
          </w:tcPr>
          <w:p w14:paraId="4DF5AE86" w14:textId="47EE6F2A"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0380</w:t>
            </w:r>
          </w:p>
        </w:tc>
        <w:tc>
          <w:tcPr>
            <w:tcW w:w="7590" w:type="dxa"/>
          </w:tcPr>
          <w:p w14:paraId="65352EC8"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1.7 Total ieșiri</w:t>
            </w:r>
          </w:p>
          <w:p w14:paraId="4450A245" w14:textId="77777777"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Suma ieșirilor raportate la punctele 1.1, 1.2, 1.3, 1.4, 1.5 și 1.6.</w:t>
            </w:r>
          </w:p>
        </w:tc>
      </w:tr>
      <w:tr w:rsidR="00C12DC9" w:rsidRPr="0034743C" w14:paraId="4877A1BA" w14:textId="77777777" w:rsidTr="00C54FC2">
        <w:trPr>
          <w:trHeight w:val="304"/>
        </w:trPr>
        <w:tc>
          <w:tcPr>
            <w:tcW w:w="1418" w:type="dxa"/>
            <w:shd w:val="clear" w:color="auto" w:fill="E5E5E6" w:themeFill="accent2" w:themeFillTint="33"/>
          </w:tcPr>
          <w:p w14:paraId="6E34C5F9" w14:textId="75F98A3B" w:rsidR="00C12DC9" w:rsidRPr="0034743C" w:rsidRDefault="000B5860" w:rsidP="00C12DC9">
            <w:pPr>
              <w:pStyle w:val="TableParagraph"/>
              <w:spacing w:before="118"/>
              <w:ind w:left="57" w:right="96"/>
              <w:jc w:val="both"/>
              <w:rPr>
                <w:rFonts w:ascii="Times New Roman" w:hAnsi="Times New Roman" w:cs="Times New Roman"/>
                <w:b/>
                <w:sz w:val="24"/>
                <w:szCs w:val="24"/>
              </w:rPr>
            </w:pPr>
            <w:r w:rsidRPr="0034743C">
              <w:rPr>
                <w:rFonts w:ascii="Times New Roman" w:hAnsi="Times New Roman" w:cs="Times New Roman"/>
                <w:b/>
                <w:sz w:val="24"/>
                <w:szCs w:val="24"/>
              </w:rPr>
              <w:t>0390 pân</w:t>
            </w:r>
            <w:r w:rsidR="006F3A71" w:rsidRPr="0034743C">
              <w:rPr>
                <w:rFonts w:ascii="Times New Roman" w:hAnsi="Times New Roman" w:cs="Times New Roman"/>
                <w:b/>
                <w:sz w:val="24"/>
                <w:szCs w:val="24"/>
              </w:rPr>
              <w:t>ă</w:t>
            </w:r>
            <w:r w:rsidRPr="0034743C">
              <w:rPr>
                <w:rFonts w:ascii="Times New Roman" w:hAnsi="Times New Roman" w:cs="Times New Roman"/>
                <w:b/>
                <w:sz w:val="24"/>
                <w:szCs w:val="24"/>
              </w:rPr>
              <w:t xml:space="preserve"> la</w:t>
            </w:r>
          </w:p>
          <w:p w14:paraId="799BE3D4" w14:textId="7A9E88A8" w:rsidR="00C12DC9" w:rsidRPr="0034743C" w:rsidRDefault="000B5860" w:rsidP="00C12DC9">
            <w:pPr>
              <w:pStyle w:val="TableParagraph"/>
              <w:spacing w:before="118"/>
              <w:ind w:left="57" w:right="96"/>
              <w:jc w:val="both"/>
              <w:rPr>
                <w:rFonts w:ascii="Times New Roman" w:hAnsi="Times New Roman" w:cs="Times New Roman"/>
                <w:b/>
                <w:sz w:val="24"/>
                <w:szCs w:val="24"/>
              </w:rPr>
            </w:pPr>
            <w:r w:rsidRPr="0034743C">
              <w:rPr>
                <w:rFonts w:ascii="Times New Roman" w:hAnsi="Times New Roman" w:cs="Times New Roman"/>
                <w:b/>
                <w:sz w:val="24"/>
                <w:szCs w:val="24"/>
              </w:rPr>
              <w:t>0700</w:t>
            </w:r>
          </w:p>
        </w:tc>
        <w:tc>
          <w:tcPr>
            <w:tcW w:w="7590" w:type="dxa"/>
            <w:shd w:val="clear" w:color="auto" w:fill="E5E5E6" w:themeFill="accent2" w:themeFillTint="33"/>
          </w:tcPr>
          <w:p w14:paraId="6C803E50" w14:textId="02660D09" w:rsidR="00C12DC9" w:rsidRPr="0034743C" w:rsidRDefault="00C12DC9" w:rsidP="00C12DC9">
            <w:pPr>
              <w:pStyle w:val="TableParagraph"/>
              <w:spacing w:before="119"/>
              <w:ind w:left="102"/>
              <w:rPr>
                <w:rFonts w:ascii="Times New Roman" w:hAnsi="Times New Roman" w:cs="Times New Roman"/>
                <w:b/>
                <w:sz w:val="24"/>
                <w:szCs w:val="24"/>
              </w:rPr>
            </w:pPr>
            <w:r w:rsidRPr="0034743C">
              <w:rPr>
                <w:rFonts w:ascii="Times New Roman" w:hAnsi="Times New Roman" w:cs="Times New Roman"/>
                <w:b/>
                <w:sz w:val="24"/>
                <w:szCs w:val="24"/>
              </w:rPr>
              <w:t>2 INTR</w:t>
            </w:r>
            <w:r w:rsidR="006F3A71" w:rsidRPr="0034743C">
              <w:rPr>
                <w:rFonts w:ascii="Times New Roman" w:hAnsi="Times New Roman" w:cs="Times New Roman"/>
                <w:b/>
                <w:sz w:val="24"/>
                <w:szCs w:val="24"/>
              </w:rPr>
              <w:t>Ă</w:t>
            </w:r>
            <w:r w:rsidRPr="0034743C">
              <w:rPr>
                <w:rFonts w:ascii="Times New Roman" w:hAnsi="Times New Roman" w:cs="Times New Roman"/>
                <w:b/>
                <w:sz w:val="24"/>
                <w:szCs w:val="24"/>
              </w:rPr>
              <w:t>RI</w:t>
            </w:r>
          </w:p>
          <w:p w14:paraId="0EE37E79" w14:textId="77777777" w:rsidR="00C12DC9" w:rsidRPr="0034743C" w:rsidRDefault="00C12DC9" w:rsidP="00C12DC9">
            <w:pPr>
              <w:pStyle w:val="BodyText1"/>
              <w:rPr>
                <w:rFonts w:ascii="Times New Roman" w:hAnsi="Times New Roman"/>
                <w:b/>
                <w:color w:val="auto"/>
                <w:sz w:val="24"/>
                <w:szCs w:val="24"/>
              </w:rPr>
            </w:pPr>
          </w:p>
        </w:tc>
      </w:tr>
      <w:tr w:rsidR="00C12DC9" w:rsidRPr="0034743C" w14:paraId="603C52E8" w14:textId="77777777" w:rsidTr="00FE0FF1">
        <w:trPr>
          <w:trHeight w:val="304"/>
        </w:trPr>
        <w:tc>
          <w:tcPr>
            <w:tcW w:w="1418" w:type="dxa"/>
          </w:tcPr>
          <w:p w14:paraId="30843822" w14:textId="5B5DBB8D"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0390</w:t>
            </w:r>
          </w:p>
        </w:tc>
        <w:tc>
          <w:tcPr>
            <w:tcW w:w="7590" w:type="dxa"/>
          </w:tcPr>
          <w:p w14:paraId="5B6A48D7" w14:textId="73771A07" w:rsidR="00C12DC9" w:rsidRPr="0034743C" w:rsidRDefault="00C12DC9" w:rsidP="00C12DC9">
            <w:pPr>
              <w:pStyle w:val="TableParagraph"/>
              <w:spacing w:before="118"/>
              <w:ind w:left="102" w:right="98"/>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 Sume de primit în urma unor tranzacții de creditare garantat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și </w:t>
            </w:r>
            <w:r w:rsidRPr="0034743C">
              <w:rPr>
                <w:rFonts w:ascii="Times New Roman" w:hAnsi="Times New Roman" w:cs="Times New Roman"/>
                <w:b/>
                <w:sz w:val="24"/>
                <w:szCs w:val="24"/>
                <w:u w:val="thick" w:color="000000"/>
              </w:rPr>
              <w:lastRenderedPageBreak/>
              <w:t>operațiuni ajustate la condițiile pieței de capital garantate cu:</w:t>
            </w:r>
          </w:p>
          <w:p w14:paraId="17794DCE" w14:textId="29BB5595" w:rsidR="00C12DC9" w:rsidRPr="0034743C" w:rsidRDefault="00C12DC9" w:rsidP="00C12DC9">
            <w:pPr>
              <w:pStyle w:val="TableParagraph"/>
              <w:spacing w:before="117"/>
              <w:ind w:left="102" w:right="101"/>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care provin din tranzacții de creditare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din operațiuni ajustate la condițiile pieței de capital, astfel cum sunt definite la articolul 192 din Regulamentul (UE) nr. 575/2013.</w:t>
            </w:r>
          </w:p>
          <w:p w14:paraId="23AA8851" w14:textId="48D5DD83" w:rsidR="00C12DC9" w:rsidRPr="0034743C" w:rsidRDefault="00C12DC9" w:rsidP="00C12DC9">
            <w:pPr>
              <w:pStyle w:val="TableParagraph"/>
              <w:spacing w:before="120"/>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La acest punct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doar fluxurile de numerar, iar fluxurile de titluri de valoare generate de tranzacții de creditare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de operațiuni ajustate la condițiile pieței de capital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cadrul secțiunii „Capacitatea de compensare”.</w:t>
            </w:r>
          </w:p>
        </w:tc>
      </w:tr>
      <w:tr w:rsidR="00C12DC9" w:rsidRPr="0034743C" w14:paraId="50F339CF" w14:textId="77777777" w:rsidTr="00FE0FF1">
        <w:trPr>
          <w:trHeight w:val="304"/>
        </w:trPr>
        <w:tc>
          <w:tcPr>
            <w:tcW w:w="1418" w:type="dxa"/>
          </w:tcPr>
          <w:p w14:paraId="05457310" w14:textId="1CC25DC9"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0391</w:t>
            </w:r>
          </w:p>
        </w:tc>
        <w:tc>
          <w:tcPr>
            <w:tcW w:w="7590" w:type="dxa"/>
          </w:tcPr>
          <w:p w14:paraId="545BEC0D" w14:textId="77777777" w:rsidR="00C12DC9" w:rsidRPr="0034743C" w:rsidRDefault="00C12DC9" w:rsidP="00C12DC9">
            <w:pPr>
              <w:pStyle w:val="TableParagraph"/>
              <w:spacing w:before="118"/>
              <w:ind w:left="102" w:right="99"/>
              <w:jc w:val="both"/>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2.1.0.1 din care: intragrup sau IPS</w:t>
            </w:r>
          </w:p>
          <w:p w14:paraId="657B9440" w14:textId="3EDD6524" w:rsidR="00C12DC9" w:rsidRPr="0034743C" w:rsidRDefault="00C12DC9" w:rsidP="00DE285F">
            <w:pPr>
              <w:pStyle w:val="TableParagraph"/>
              <w:spacing w:before="118"/>
              <w:ind w:left="102" w:right="98"/>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 xml:space="preserve">Cuantumul </w:t>
            </w:r>
            <w:r w:rsidRPr="0034743C">
              <w:rPr>
                <w:rFonts w:ascii="Times New Roman" w:hAnsi="Times New Roman" w:cs="Times New Roman"/>
                <w:sz w:val="24"/>
                <w:szCs w:val="24"/>
                <w:highlight w:val="yellow"/>
              </w:rPr>
              <w:t>intr</w:t>
            </w:r>
            <w:r w:rsidR="006F3A71" w:rsidRPr="0034743C">
              <w:rPr>
                <w:rFonts w:ascii="Times New Roman" w:hAnsi="Times New Roman" w:cs="Times New Roman"/>
                <w:sz w:val="24"/>
                <w:szCs w:val="24"/>
                <w:highlight w:val="yellow"/>
              </w:rPr>
              <w:t>ă</w:t>
            </w:r>
            <w:r w:rsidRPr="0034743C">
              <w:rPr>
                <w:rFonts w:ascii="Times New Roman" w:hAnsi="Times New Roman" w:cs="Times New Roman"/>
                <w:sz w:val="24"/>
                <w:szCs w:val="24"/>
                <w:highlight w:val="yellow"/>
              </w:rPr>
              <w:t>rilor</w:t>
            </w:r>
            <w:r w:rsidRPr="0034743C">
              <w:rPr>
                <w:rFonts w:ascii="Times New Roman" w:hAnsi="Times New Roman" w:cs="Times New Roman"/>
                <w:sz w:val="24"/>
                <w:szCs w:val="24"/>
              </w:rPr>
              <w:t xml:space="preserve"> de la punctul 2.1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 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274D7668" w14:textId="77777777" w:rsidTr="00FE0FF1">
        <w:trPr>
          <w:trHeight w:val="304"/>
        </w:trPr>
        <w:tc>
          <w:tcPr>
            <w:tcW w:w="1418" w:type="dxa"/>
          </w:tcPr>
          <w:p w14:paraId="1DFD9CE2" w14:textId="3F05E793"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0400</w:t>
            </w:r>
          </w:p>
        </w:tc>
        <w:tc>
          <w:tcPr>
            <w:tcW w:w="7590" w:type="dxa"/>
          </w:tcPr>
          <w:p w14:paraId="2578460C"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2.1.1 Active tranzacționabile de nivel 1</w:t>
            </w:r>
          </w:p>
          <w:p w14:paraId="1223F9D4" w14:textId="50B1B8CF"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 care sunt garantate cu active tranzacționabile în conformitate cu articolele 7, 8 și 10 din Regulamentul delegat (UE) 2015/61.</w:t>
            </w:r>
          </w:p>
          <w:p w14:paraId="0933E7BA" w14:textId="42F54394" w:rsidR="00C12DC9" w:rsidRPr="0034743C" w:rsidRDefault="00C12DC9" w:rsidP="00C12DC9">
            <w:pPr>
              <w:pStyle w:val="TableParagraph"/>
              <w:spacing w:before="120"/>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1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27B93ADC" w14:textId="77777777" w:rsidTr="00FE0FF1">
        <w:trPr>
          <w:trHeight w:val="304"/>
        </w:trPr>
        <w:tc>
          <w:tcPr>
            <w:tcW w:w="1418" w:type="dxa"/>
          </w:tcPr>
          <w:p w14:paraId="61C43139" w14:textId="71CCB9EE"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0410</w:t>
            </w:r>
          </w:p>
        </w:tc>
        <w:tc>
          <w:tcPr>
            <w:tcW w:w="7590" w:type="dxa"/>
          </w:tcPr>
          <w:p w14:paraId="3EA12F73"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2.1.1.1 Active de nivel 1, exceptând obligațiunile garantate</w:t>
            </w:r>
          </w:p>
          <w:p w14:paraId="48A61D27" w14:textId="4CA829B4"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2.1.1 care sunt garantate cu active care nu sunt obligațiuni garantate.</w:t>
            </w:r>
          </w:p>
        </w:tc>
      </w:tr>
      <w:tr w:rsidR="00C12DC9" w:rsidRPr="0034743C" w14:paraId="19499ABF" w14:textId="77777777" w:rsidTr="00FE0FF1">
        <w:trPr>
          <w:trHeight w:val="304"/>
        </w:trPr>
        <w:tc>
          <w:tcPr>
            <w:tcW w:w="1418" w:type="dxa"/>
          </w:tcPr>
          <w:p w14:paraId="0813CDA9" w14:textId="22FCB6F1"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0420</w:t>
            </w:r>
          </w:p>
        </w:tc>
        <w:tc>
          <w:tcPr>
            <w:tcW w:w="7590" w:type="dxa"/>
          </w:tcPr>
          <w:p w14:paraId="7AC587A9" w14:textId="4FD3399B"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2.1.1.1.1 Active de nivel 1 aferente b</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ncilor centrale</w:t>
            </w:r>
          </w:p>
          <w:p w14:paraId="06F2523D" w14:textId="3EA9B715"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ncilor centrale sau garantate de acestea.</w:t>
            </w:r>
          </w:p>
        </w:tc>
      </w:tr>
      <w:tr w:rsidR="00C12DC9" w:rsidRPr="0034743C" w14:paraId="518C73D3" w14:textId="77777777" w:rsidTr="00FE0FF1">
        <w:trPr>
          <w:trHeight w:val="304"/>
        </w:trPr>
        <w:tc>
          <w:tcPr>
            <w:tcW w:w="1418" w:type="dxa"/>
          </w:tcPr>
          <w:p w14:paraId="37C247C9" w14:textId="4326486F"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0430</w:t>
            </w:r>
          </w:p>
        </w:tc>
        <w:tc>
          <w:tcPr>
            <w:tcW w:w="7590" w:type="dxa"/>
          </w:tcPr>
          <w:p w14:paraId="3348BEEA"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2.1.1.1.2 Active de nivel 1 (CQS 1)</w:t>
            </w:r>
          </w:p>
          <w:p w14:paraId="08D0E922" w14:textId="2AC7FED8"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2.1.1.1, altele decât cele raportate la punctul 2.1.1.1.1,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23035E8A" w14:textId="77777777" w:rsidTr="00FE0FF1">
        <w:trPr>
          <w:trHeight w:val="304"/>
        </w:trPr>
        <w:tc>
          <w:tcPr>
            <w:tcW w:w="1418" w:type="dxa"/>
          </w:tcPr>
          <w:p w14:paraId="14444184" w14:textId="62A33DDD"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0440</w:t>
            </w:r>
          </w:p>
        </w:tc>
        <w:tc>
          <w:tcPr>
            <w:tcW w:w="7590" w:type="dxa"/>
          </w:tcPr>
          <w:p w14:paraId="199232F5"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2.1.1.1.3 Active de nivel 1 (CQS 2, CQS 3)</w:t>
            </w:r>
          </w:p>
          <w:p w14:paraId="18B997DB" w14:textId="5ACF552B"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rilor de numerar raportate la punctul 2.1.1.1, altele decât </w:t>
            </w:r>
            <w:r w:rsidRPr="0034743C">
              <w:rPr>
                <w:rFonts w:ascii="Times New Roman" w:hAnsi="Times New Roman" w:cs="Times New Roman"/>
                <w:sz w:val="24"/>
                <w:szCs w:val="24"/>
              </w:rPr>
              <w:lastRenderedPageBreak/>
              <w:t>cele raportate la punctul 2.1.1.1.1,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2 sau 3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6AC881AA" w14:textId="77777777" w:rsidTr="00FE0FF1">
        <w:trPr>
          <w:trHeight w:val="304"/>
        </w:trPr>
        <w:tc>
          <w:tcPr>
            <w:tcW w:w="1418" w:type="dxa"/>
          </w:tcPr>
          <w:p w14:paraId="534E8D87" w14:textId="467F0BC5"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0450</w:t>
            </w:r>
          </w:p>
        </w:tc>
        <w:tc>
          <w:tcPr>
            <w:tcW w:w="7590" w:type="dxa"/>
          </w:tcPr>
          <w:p w14:paraId="07985321"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2.1.1.1.4 Active de nivel 1 (CQS 4+)</w:t>
            </w:r>
          </w:p>
          <w:p w14:paraId="79B9DFB8" w14:textId="3F602A71"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2.1.1.1, altele decât cele raportate la punctul 2.1.1.1.1,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un nivel de calitate a creditului mai mare sau egal cu 4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50A38838" w14:textId="77777777" w:rsidTr="00FE0FF1">
        <w:trPr>
          <w:trHeight w:val="304"/>
        </w:trPr>
        <w:tc>
          <w:tcPr>
            <w:tcW w:w="1418" w:type="dxa"/>
          </w:tcPr>
          <w:p w14:paraId="29233F49" w14:textId="43526326"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0460</w:t>
            </w:r>
          </w:p>
        </w:tc>
        <w:tc>
          <w:tcPr>
            <w:tcW w:w="7590" w:type="dxa"/>
          </w:tcPr>
          <w:p w14:paraId="483F95FB"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2.1.1.2 Obligațiuni garantate de nivel 1 (CQS 1)</w:t>
            </w:r>
          </w:p>
          <w:p w14:paraId="4A699C71" w14:textId="2DFF6B46"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2.1.1 care sunt garantate cu active care sunt obligațiuni garantate. A se reține faptul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conformitate cu articolul 10 alineatul (1) litera (f) din Regulamentul delegat (UE) 2015/61, numai obligațiunile garantate cu nivelul 1 de calitate a creditului (CQS 1) sunt eligibile ca active de nivel 1.</w:t>
            </w:r>
          </w:p>
        </w:tc>
      </w:tr>
      <w:tr w:rsidR="00C12DC9" w:rsidRPr="0034743C" w14:paraId="5C8E0A05" w14:textId="77777777" w:rsidTr="00FE0FF1">
        <w:trPr>
          <w:trHeight w:val="304"/>
        </w:trPr>
        <w:tc>
          <w:tcPr>
            <w:tcW w:w="1418" w:type="dxa"/>
          </w:tcPr>
          <w:p w14:paraId="2CADBF23" w14:textId="7619E016"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0470</w:t>
            </w:r>
          </w:p>
        </w:tc>
        <w:tc>
          <w:tcPr>
            <w:tcW w:w="7590" w:type="dxa"/>
          </w:tcPr>
          <w:p w14:paraId="208A5FAF"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2.1.2 Active tranzacționabile de nivel 2A</w:t>
            </w:r>
          </w:p>
          <w:p w14:paraId="7785785D" w14:textId="6AC14C5F"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 care sunt garantate cu active tranzacționabile în conformitate cu articolele 7, 8 și 11 din Regulamentul delegat (UE) 2015/61.</w:t>
            </w:r>
          </w:p>
          <w:p w14:paraId="5667860A" w14:textId="6DD2AE39" w:rsidR="00C12DC9" w:rsidRPr="0034743C" w:rsidRDefault="00C12DC9" w:rsidP="00C12DC9">
            <w:pPr>
              <w:pStyle w:val="TableParagraph"/>
              <w:spacing w:before="120"/>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2A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3A46B22E" w14:textId="77777777" w:rsidTr="00FE0FF1">
        <w:trPr>
          <w:trHeight w:val="304"/>
        </w:trPr>
        <w:tc>
          <w:tcPr>
            <w:tcW w:w="1418" w:type="dxa"/>
          </w:tcPr>
          <w:p w14:paraId="50233A3B" w14:textId="5C05C18F"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0480</w:t>
            </w:r>
          </w:p>
        </w:tc>
        <w:tc>
          <w:tcPr>
            <w:tcW w:w="7590" w:type="dxa"/>
          </w:tcPr>
          <w:p w14:paraId="727DD028"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2.1.2.1 Obligațiuni corporative de nivel 2A (CQS 1)</w:t>
            </w:r>
          </w:p>
          <w:p w14:paraId="5FA78FDB" w14:textId="6B22CA21"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2.1.2 care sunt garantate cu obligațiuni corporative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tc>
      </w:tr>
      <w:tr w:rsidR="00C12DC9" w:rsidRPr="0034743C" w14:paraId="0354C364" w14:textId="77777777" w:rsidTr="00FE0FF1">
        <w:trPr>
          <w:trHeight w:val="304"/>
        </w:trPr>
        <w:tc>
          <w:tcPr>
            <w:tcW w:w="1418" w:type="dxa"/>
          </w:tcPr>
          <w:p w14:paraId="452E5E96" w14:textId="531ABB49"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0490</w:t>
            </w:r>
          </w:p>
        </w:tc>
        <w:tc>
          <w:tcPr>
            <w:tcW w:w="7590" w:type="dxa"/>
          </w:tcPr>
          <w:p w14:paraId="1EEF6C19"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2.1.2.2 Obligațiuni garantate de nivel 2A (CQS 1, CQS 2)</w:t>
            </w:r>
          </w:p>
          <w:p w14:paraId="6212B91F" w14:textId="5F7EC9A7"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2.1.2 care sunt garantate cu obligațiuni garantate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sau 2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tc>
      </w:tr>
      <w:tr w:rsidR="00C12DC9" w:rsidRPr="0034743C" w14:paraId="38CFE57F" w14:textId="77777777" w:rsidTr="00FE0FF1">
        <w:trPr>
          <w:trHeight w:val="304"/>
        </w:trPr>
        <w:tc>
          <w:tcPr>
            <w:tcW w:w="1418" w:type="dxa"/>
          </w:tcPr>
          <w:p w14:paraId="65D880BC" w14:textId="7E2DA6BC"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0500</w:t>
            </w:r>
          </w:p>
        </w:tc>
        <w:tc>
          <w:tcPr>
            <w:tcW w:w="7590" w:type="dxa"/>
          </w:tcPr>
          <w:p w14:paraId="3DCF88FC"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2.1.2.3 Active de nivel 2A aferente sectorului public (CQS 1, CQS 2)</w:t>
            </w:r>
          </w:p>
          <w:p w14:paraId="5DC71079" w14:textId="6583158D"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2.1.2 care sunt garantate cu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administrațiilor centrale,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ncilor centrale, autorit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regionale, autorit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locale sau entit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din sectorul public sau creanțe care sunt garantate de acestea. A se reține faptul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conformitate cu articolul 11 alineatul (1) literele (a) și (b) din Regulamentul delegat (UE) 2015/61, toate activele din sectorul public eligibile ca active de nivel 2A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nivelul 1 sau 2 de calitate a creditului.</w:t>
            </w:r>
          </w:p>
        </w:tc>
      </w:tr>
      <w:tr w:rsidR="00C12DC9" w:rsidRPr="0034743C" w14:paraId="611115C6" w14:textId="77777777" w:rsidTr="00FE0FF1">
        <w:trPr>
          <w:trHeight w:val="304"/>
        </w:trPr>
        <w:tc>
          <w:tcPr>
            <w:tcW w:w="1418" w:type="dxa"/>
          </w:tcPr>
          <w:p w14:paraId="1AA4166D" w14:textId="368FFFCC"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0510</w:t>
            </w:r>
          </w:p>
        </w:tc>
        <w:tc>
          <w:tcPr>
            <w:tcW w:w="7590" w:type="dxa"/>
          </w:tcPr>
          <w:p w14:paraId="23FD0C8C"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2.1.3 Active tranzacționabile de nivel 2B</w:t>
            </w:r>
          </w:p>
          <w:p w14:paraId="3DD70C22" w14:textId="2AA23A9E"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 care sunt garantate cu active tranzacționabile în conformitate cu articolele 7, 8 și 12 sau 13 din Regulamentul delegat (UE) 2015/61.</w:t>
            </w:r>
          </w:p>
          <w:p w14:paraId="7DF953CF" w14:textId="2199C891" w:rsidR="00C12DC9" w:rsidRPr="0034743C" w:rsidRDefault="00C12DC9" w:rsidP="00C12DC9">
            <w:pPr>
              <w:pStyle w:val="TableParagraph"/>
              <w:spacing w:before="120"/>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2B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62253E8D" w14:textId="77777777" w:rsidTr="00FE0FF1">
        <w:trPr>
          <w:trHeight w:val="304"/>
        </w:trPr>
        <w:tc>
          <w:tcPr>
            <w:tcW w:w="1418" w:type="dxa"/>
          </w:tcPr>
          <w:p w14:paraId="677D2438" w14:textId="600C9D16"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0520</w:t>
            </w:r>
          </w:p>
        </w:tc>
        <w:tc>
          <w:tcPr>
            <w:tcW w:w="7590" w:type="dxa"/>
          </w:tcPr>
          <w:p w14:paraId="46E369A3"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2.1.3.1 ABS de nivel 2B (CQS 1)</w:t>
            </w:r>
          </w:p>
          <w:p w14:paraId="1D585E45" w14:textId="12D74FC9"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2.1.3 care sunt garantate cu titluri garantate cu active, inclusiv cu titluri garantate cu ipoteci asupra propriet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imobiliare locative (RMBS).</w:t>
            </w:r>
          </w:p>
        </w:tc>
      </w:tr>
      <w:tr w:rsidR="00C12DC9" w:rsidRPr="0034743C" w14:paraId="6D962F2E" w14:textId="77777777" w:rsidTr="00FE0FF1">
        <w:trPr>
          <w:trHeight w:val="304"/>
        </w:trPr>
        <w:tc>
          <w:tcPr>
            <w:tcW w:w="1418" w:type="dxa"/>
          </w:tcPr>
          <w:p w14:paraId="49DD9DFC" w14:textId="2498432D"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0530</w:t>
            </w:r>
          </w:p>
        </w:tc>
        <w:tc>
          <w:tcPr>
            <w:tcW w:w="7590" w:type="dxa"/>
          </w:tcPr>
          <w:p w14:paraId="5602A290"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2.1.3.2 Obligațiuni garantate de nivel 2B (CQS 1-6)</w:t>
            </w:r>
          </w:p>
          <w:p w14:paraId="3E235C3C" w14:textId="06A1A628"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2.1.3 care sunt garantate cu obligațiuni garantate.</w:t>
            </w:r>
          </w:p>
        </w:tc>
      </w:tr>
      <w:tr w:rsidR="00C12DC9" w:rsidRPr="0034743C" w14:paraId="77D8D9EC" w14:textId="77777777" w:rsidTr="00FE0FF1">
        <w:trPr>
          <w:trHeight w:val="304"/>
        </w:trPr>
        <w:tc>
          <w:tcPr>
            <w:tcW w:w="1418" w:type="dxa"/>
          </w:tcPr>
          <w:p w14:paraId="359CD932" w14:textId="6960A8B0"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0540</w:t>
            </w:r>
          </w:p>
        </w:tc>
        <w:tc>
          <w:tcPr>
            <w:tcW w:w="7590" w:type="dxa"/>
          </w:tcPr>
          <w:p w14:paraId="5D4512C7"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2.1.3.3 Obligațiuni corporative de nivel 2B (CQS 1-3)</w:t>
            </w:r>
          </w:p>
          <w:p w14:paraId="3DEE3E4D" w14:textId="48804F37"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2.1.3 care sunt garantate cu titluri de datorie emise de societ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comerciale.</w:t>
            </w:r>
          </w:p>
        </w:tc>
      </w:tr>
      <w:tr w:rsidR="00C12DC9" w:rsidRPr="0034743C" w14:paraId="3FD85B11" w14:textId="77777777" w:rsidTr="00FE0FF1">
        <w:trPr>
          <w:trHeight w:val="304"/>
        </w:trPr>
        <w:tc>
          <w:tcPr>
            <w:tcW w:w="1418" w:type="dxa"/>
          </w:tcPr>
          <w:p w14:paraId="552D3DA7" w14:textId="6DFD6505"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0550</w:t>
            </w:r>
          </w:p>
        </w:tc>
        <w:tc>
          <w:tcPr>
            <w:tcW w:w="7590" w:type="dxa"/>
          </w:tcPr>
          <w:p w14:paraId="43A30084"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2.1.3.4 Acțiuni de nivel 2B</w:t>
            </w:r>
          </w:p>
          <w:p w14:paraId="5F57A16A" w14:textId="299E9F7E"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2.1.3 care sunt garantate cu acțiuni.</w:t>
            </w:r>
          </w:p>
        </w:tc>
      </w:tr>
      <w:tr w:rsidR="00C12DC9" w:rsidRPr="0034743C" w14:paraId="1548838F" w14:textId="77777777" w:rsidTr="00FE0FF1">
        <w:trPr>
          <w:trHeight w:val="304"/>
        </w:trPr>
        <w:tc>
          <w:tcPr>
            <w:tcW w:w="1418" w:type="dxa"/>
          </w:tcPr>
          <w:p w14:paraId="6A2A62CE" w14:textId="3C4D022F"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0560</w:t>
            </w:r>
          </w:p>
        </w:tc>
        <w:tc>
          <w:tcPr>
            <w:tcW w:w="7590" w:type="dxa"/>
          </w:tcPr>
          <w:p w14:paraId="771D6B8C"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2.1.3.5 Active de nivel 2B aferente sectorului public (CQS 3-5)</w:t>
            </w:r>
          </w:p>
          <w:p w14:paraId="3EB3DD95" w14:textId="10D1D2F5"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2.1.3 care sunt garantate cu active de nivel 2B care nu sunt raportate la punctele 2.1.3.1-2.1.3.4.</w:t>
            </w:r>
          </w:p>
        </w:tc>
      </w:tr>
      <w:tr w:rsidR="00C12DC9" w:rsidRPr="0034743C" w14:paraId="1CE88D29" w14:textId="77777777" w:rsidTr="00FE0FF1">
        <w:trPr>
          <w:trHeight w:val="304"/>
        </w:trPr>
        <w:tc>
          <w:tcPr>
            <w:tcW w:w="1418" w:type="dxa"/>
          </w:tcPr>
          <w:p w14:paraId="19EBC40B" w14:textId="741C7362"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0570</w:t>
            </w:r>
          </w:p>
        </w:tc>
        <w:tc>
          <w:tcPr>
            <w:tcW w:w="7590" w:type="dxa"/>
          </w:tcPr>
          <w:p w14:paraId="04CC8B3A"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2.1.4 Alte active tranzacționabile</w:t>
            </w:r>
          </w:p>
          <w:p w14:paraId="3605F082" w14:textId="1ECFCAC0"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 care sunt garantate cu active tranzacționabile care nu sunt raportate la punctul 2.1.1, 2.1.2 sau 2.1.3.</w:t>
            </w:r>
          </w:p>
        </w:tc>
      </w:tr>
      <w:tr w:rsidR="00C12DC9" w:rsidRPr="0034743C" w14:paraId="562DA46D" w14:textId="77777777" w:rsidTr="00FE0FF1">
        <w:trPr>
          <w:trHeight w:val="304"/>
        </w:trPr>
        <w:tc>
          <w:tcPr>
            <w:tcW w:w="1418" w:type="dxa"/>
          </w:tcPr>
          <w:p w14:paraId="207C20E2" w14:textId="17FF6239"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0580</w:t>
            </w:r>
          </w:p>
        </w:tc>
        <w:tc>
          <w:tcPr>
            <w:tcW w:w="7590" w:type="dxa"/>
          </w:tcPr>
          <w:p w14:paraId="5506406A"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2.1.5 Alte active</w:t>
            </w:r>
          </w:p>
          <w:p w14:paraId="6BE1F2D4" w14:textId="7485E226"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2.1 care sunt garantate cu active care nu sunt raportate la punctul 2.1.1, 2.1.2, 2.1.3 sau 2.1.4.</w:t>
            </w:r>
          </w:p>
        </w:tc>
      </w:tr>
      <w:tr w:rsidR="00C12DC9" w:rsidRPr="0034743C" w14:paraId="4F7F80B0" w14:textId="77777777" w:rsidTr="00FE0FF1">
        <w:trPr>
          <w:trHeight w:val="304"/>
        </w:trPr>
        <w:tc>
          <w:tcPr>
            <w:tcW w:w="1418" w:type="dxa"/>
          </w:tcPr>
          <w:p w14:paraId="3009DBB7" w14:textId="35C6CADE"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0590</w:t>
            </w:r>
          </w:p>
        </w:tc>
        <w:tc>
          <w:tcPr>
            <w:tcW w:w="7590" w:type="dxa"/>
          </w:tcPr>
          <w:p w14:paraId="053EC776" w14:textId="77777777" w:rsidR="00C12DC9" w:rsidRPr="0034743C" w:rsidRDefault="00C12DC9" w:rsidP="00C12DC9">
            <w:pPr>
              <w:pStyle w:val="TableParagraph"/>
              <w:ind w:left="102" w:right="101"/>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2.2 Sume de primit care nu sunt raportate la punctul 2.1 rezultate din credite și</w:t>
            </w:r>
            <w:r w:rsidRPr="0034743C">
              <w:rPr>
                <w:rFonts w:ascii="Times New Roman" w:hAnsi="Times New Roman" w:cs="Times New Roman"/>
                <w:b/>
                <w:sz w:val="24"/>
                <w:szCs w:val="24"/>
              </w:rPr>
              <w:t xml:space="preserve"> </w:t>
            </w:r>
            <w:r w:rsidRPr="0034743C">
              <w:rPr>
                <w:rFonts w:ascii="Times New Roman" w:hAnsi="Times New Roman" w:cs="Times New Roman"/>
                <w:b/>
                <w:sz w:val="24"/>
                <w:szCs w:val="24"/>
                <w:u w:val="thick" w:color="000000"/>
              </w:rPr>
              <w:t>avansuri acordate:</w:t>
            </w:r>
          </w:p>
          <w:p w14:paraId="5476B463" w14:textId="271D1E6E"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din credite și avansuri.</w:t>
            </w:r>
          </w:p>
          <w:p w14:paraId="68F30E7B" w14:textId="42F2718A"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rile de numerar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cel mai târziu termen contractual posibil pentru rambursare. În cazul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reînnoibile, se presupune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împrumutul existent se reînnoiește și orice solduri 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mase sunt tratate </w:t>
            </w:r>
            <w:r w:rsidRPr="0034743C">
              <w:rPr>
                <w:rFonts w:ascii="Times New Roman" w:hAnsi="Times New Roman" w:cs="Times New Roman"/>
                <w:sz w:val="24"/>
                <w:szCs w:val="24"/>
              </w:rPr>
              <w:lastRenderedPageBreak/>
              <w:t>ca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angajate.</w:t>
            </w:r>
          </w:p>
        </w:tc>
      </w:tr>
      <w:tr w:rsidR="00C12DC9" w:rsidRPr="0034743C" w14:paraId="3898045C" w14:textId="77777777" w:rsidTr="00FE0FF1">
        <w:trPr>
          <w:trHeight w:val="304"/>
        </w:trPr>
        <w:tc>
          <w:tcPr>
            <w:tcW w:w="1418" w:type="dxa"/>
          </w:tcPr>
          <w:p w14:paraId="6978D160" w14:textId="5BD4695A"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0600</w:t>
            </w:r>
          </w:p>
        </w:tc>
        <w:tc>
          <w:tcPr>
            <w:tcW w:w="7590" w:type="dxa"/>
          </w:tcPr>
          <w:p w14:paraId="5B05503A"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2.2.1 Clienților retail</w:t>
            </w:r>
          </w:p>
          <w:p w14:paraId="75E3A0AD" w14:textId="4F2BCF5E" w:rsidR="00C12DC9" w:rsidRPr="0034743C" w:rsidRDefault="00C12DC9" w:rsidP="00E1784A">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2.2 care provin de la persoane fizice sau IMM-uri în conformitate cu articolul 411 alineatul (2) din Regulamentul (UE) nr. 575/2013.</w:t>
            </w:r>
          </w:p>
        </w:tc>
      </w:tr>
      <w:tr w:rsidR="00C12DC9" w:rsidRPr="0034743C" w14:paraId="6441EAB5" w14:textId="77777777" w:rsidTr="00FE0FF1">
        <w:trPr>
          <w:trHeight w:val="304"/>
        </w:trPr>
        <w:tc>
          <w:tcPr>
            <w:tcW w:w="1418" w:type="dxa"/>
          </w:tcPr>
          <w:p w14:paraId="3AEC0C79" w14:textId="38AAC9B7"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0610</w:t>
            </w:r>
          </w:p>
        </w:tc>
        <w:tc>
          <w:tcPr>
            <w:tcW w:w="7590" w:type="dxa"/>
          </w:tcPr>
          <w:p w14:paraId="0CA749A3" w14:textId="6626D026"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2.2.2 Societ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ților nefinanciare</w:t>
            </w:r>
          </w:p>
          <w:p w14:paraId="08C0B73A" w14:textId="57C3DF0A"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2.2 care provin de la societ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nefinanciare.</w:t>
            </w:r>
          </w:p>
        </w:tc>
      </w:tr>
      <w:tr w:rsidR="00C12DC9" w:rsidRPr="0034743C" w14:paraId="2E2A7DFA" w14:textId="77777777" w:rsidTr="00FE0FF1">
        <w:trPr>
          <w:trHeight w:val="304"/>
        </w:trPr>
        <w:tc>
          <w:tcPr>
            <w:tcW w:w="1418" w:type="dxa"/>
          </w:tcPr>
          <w:p w14:paraId="4FD61C43" w14:textId="3C754045"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0620</w:t>
            </w:r>
          </w:p>
        </w:tc>
        <w:tc>
          <w:tcPr>
            <w:tcW w:w="7590" w:type="dxa"/>
          </w:tcPr>
          <w:p w14:paraId="64070F81"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2.2.3 Instituțiilor de credit</w:t>
            </w:r>
          </w:p>
          <w:p w14:paraId="7DEAA78B" w14:textId="76151E55"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2.2 care provin de la instituții de credit.</w:t>
            </w:r>
          </w:p>
        </w:tc>
      </w:tr>
      <w:tr w:rsidR="00C12DC9" w:rsidRPr="0034743C" w14:paraId="69D43B58" w14:textId="77777777" w:rsidTr="00FE0FF1">
        <w:trPr>
          <w:trHeight w:val="304"/>
        </w:trPr>
        <w:tc>
          <w:tcPr>
            <w:tcW w:w="1418" w:type="dxa"/>
          </w:tcPr>
          <w:p w14:paraId="2F2FAAAD" w14:textId="4D22D033"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0621</w:t>
            </w:r>
          </w:p>
        </w:tc>
        <w:tc>
          <w:tcPr>
            <w:tcW w:w="7590" w:type="dxa"/>
          </w:tcPr>
          <w:p w14:paraId="52B373EE" w14:textId="77777777" w:rsidR="00C12DC9" w:rsidRPr="0034743C" w:rsidRDefault="00C12DC9" w:rsidP="00C12DC9">
            <w:pPr>
              <w:pStyle w:val="TableParagraph"/>
              <w:spacing w:before="118"/>
              <w:ind w:left="102"/>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2.2.3.1 din care: intragrup sau IPS</w:t>
            </w:r>
          </w:p>
          <w:p w14:paraId="49735D6F" w14:textId="678EE3D6" w:rsidR="00C12DC9" w:rsidRPr="0034743C" w:rsidRDefault="00C12DC9" w:rsidP="00C12DC9">
            <w:pPr>
              <w:pStyle w:val="TableParagraph"/>
              <w:spacing w:before="118"/>
              <w:ind w:left="102"/>
              <w:rPr>
                <w:rFonts w:ascii="Times New Roman" w:hAnsi="Times New Roman" w:cs="Times New Roman"/>
                <w:b/>
                <w:sz w:val="24"/>
                <w:szCs w:val="24"/>
                <w:u w:val="thick" w:color="000000"/>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la punctul 2.2.3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 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346676A6" w14:textId="77777777" w:rsidTr="00FE0FF1">
        <w:trPr>
          <w:trHeight w:val="304"/>
        </w:trPr>
        <w:tc>
          <w:tcPr>
            <w:tcW w:w="1418" w:type="dxa"/>
          </w:tcPr>
          <w:p w14:paraId="0DF59EE0" w14:textId="64FBA740"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0630</w:t>
            </w:r>
          </w:p>
        </w:tc>
        <w:tc>
          <w:tcPr>
            <w:tcW w:w="7590" w:type="dxa"/>
          </w:tcPr>
          <w:p w14:paraId="22DCAD2D"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2.2.4 Altor clienți financiari</w:t>
            </w:r>
          </w:p>
          <w:p w14:paraId="06EC5ADD" w14:textId="16086A9A" w:rsidR="00C12DC9" w:rsidRPr="0034743C" w:rsidRDefault="00C12DC9" w:rsidP="00B64A14">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2.2 care provin de la clienți financiari în conformitate cu articolul 411 alineatul (1) din Regulamentul (UE) nr. 575/2013, altele decât cele raportate la punctul</w:t>
            </w:r>
            <w:r w:rsidR="00B64A14" w:rsidRPr="0034743C">
              <w:rPr>
                <w:rFonts w:ascii="Times New Roman" w:hAnsi="Times New Roman" w:cs="Times New Roman"/>
                <w:sz w:val="24"/>
                <w:szCs w:val="24"/>
              </w:rPr>
              <w:t> </w:t>
            </w:r>
            <w:r w:rsidRPr="0034743C">
              <w:rPr>
                <w:rFonts w:ascii="Times New Roman" w:hAnsi="Times New Roman" w:cs="Times New Roman"/>
                <w:sz w:val="24"/>
                <w:szCs w:val="24"/>
              </w:rPr>
              <w:t>2.2.3.</w:t>
            </w:r>
          </w:p>
        </w:tc>
      </w:tr>
      <w:tr w:rsidR="00C12DC9" w:rsidRPr="0034743C" w14:paraId="40F61C53" w14:textId="77777777" w:rsidTr="00FE0FF1">
        <w:trPr>
          <w:trHeight w:val="304"/>
        </w:trPr>
        <w:tc>
          <w:tcPr>
            <w:tcW w:w="1418" w:type="dxa"/>
          </w:tcPr>
          <w:p w14:paraId="59E29824" w14:textId="6082902E"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0640</w:t>
            </w:r>
          </w:p>
        </w:tc>
        <w:tc>
          <w:tcPr>
            <w:tcW w:w="7590" w:type="dxa"/>
          </w:tcPr>
          <w:p w14:paraId="64F3951C" w14:textId="3D8E1B59"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2.2.5 B</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ncilor centrale</w:t>
            </w:r>
          </w:p>
          <w:p w14:paraId="6FAC52EC" w14:textId="7BC2584E"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2.2 care provin de la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nci centrale. Acest punct nu include rezervele de numerar care pot fi retrase raportate la punctul 3.2. </w:t>
            </w:r>
          </w:p>
        </w:tc>
      </w:tr>
      <w:tr w:rsidR="00C12DC9" w:rsidRPr="0034743C" w14:paraId="25FA1371" w14:textId="77777777" w:rsidTr="00FE0FF1">
        <w:trPr>
          <w:trHeight w:val="304"/>
        </w:trPr>
        <w:tc>
          <w:tcPr>
            <w:tcW w:w="1418" w:type="dxa"/>
          </w:tcPr>
          <w:p w14:paraId="3CA967E8" w14:textId="120C17EC"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0650</w:t>
            </w:r>
          </w:p>
        </w:tc>
        <w:tc>
          <w:tcPr>
            <w:tcW w:w="7590" w:type="dxa"/>
          </w:tcPr>
          <w:p w14:paraId="4A03FB42" w14:textId="6A69EE95"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2.2.6 Altor contrap</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rți</w:t>
            </w:r>
          </w:p>
          <w:p w14:paraId="15CAF3DD" w14:textId="444C9854"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raportate la punctul 2.2 care provin de la alte contrap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rți nespecificate la punctele 2.2.1-2.2.5.</w:t>
            </w:r>
          </w:p>
        </w:tc>
      </w:tr>
      <w:tr w:rsidR="00C12DC9" w:rsidRPr="0034743C" w14:paraId="7344670B" w14:textId="77777777" w:rsidTr="00FE0FF1">
        <w:trPr>
          <w:trHeight w:val="304"/>
        </w:trPr>
        <w:tc>
          <w:tcPr>
            <w:tcW w:w="1418" w:type="dxa"/>
          </w:tcPr>
          <w:p w14:paraId="05C8ABB3" w14:textId="4B30A163"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0660</w:t>
            </w:r>
          </w:p>
        </w:tc>
        <w:tc>
          <w:tcPr>
            <w:tcW w:w="7590" w:type="dxa"/>
          </w:tcPr>
          <w:p w14:paraId="7E6F96BD" w14:textId="4FA0EDBA"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2.3 Swap-uri valutare care ajung la scadenț</w:t>
            </w:r>
            <w:r w:rsidR="006F3A71" w:rsidRPr="0034743C">
              <w:rPr>
                <w:rFonts w:ascii="Times New Roman" w:hAnsi="Times New Roman" w:cs="Times New Roman"/>
                <w:b/>
                <w:sz w:val="24"/>
                <w:szCs w:val="24"/>
                <w:u w:val="thick" w:color="000000"/>
              </w:rPr>
              <w:t>ă</w:t>
            </w:r>
          </w:p>
          <w:p w14:paraId="19F6D104" w14:textId="4896F666"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contractuale generate de ajungerea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operațiunilor de swap valutar, precum schimbul valutar aferent cuantumurilor principalului la sfârșitul contractului.</w:t>
            </w:r>
          </w:p>
          <w:p w14:paraId="2CBD3FC6" w14:textId="7A24124E"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Acest lucru reflect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valoarea noțional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scadent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swap-urilor valutare încrucișate, a operațiunilor de schimb valutar la vedere și a tranzacțiilor valutare la termen în tranșele de timp aplicabile din formular.</w:t>
            </w:r>
          </w:p>
        </w:tc>
      </w:tr>
      <w:tr w:rsidR="00C12DC9" w:rsidRPr="0034743C" w14:paraId="45EB4276" w14:textId="77777777" w:rsidTr="00FE0FF1">
        <w:trPr>
          <w:trHeight w:val="304"/>
        </w:trPr>
        <w:tc>
          <w:tcPr>
            <w:tcW w:w="1418" w:type="dxa"/>
          </w:tcPr>
          <w:p w14:paraId="22320237" w14:textId="7CD83D2E"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0670</w:t>
            </w:r>
          </w:p>
        </w:tc>
        <w:tc>
          <w:tcPr>
            <w:tcW w:w="7590" w:type="dxa"/>
          </w:tcPr>
          <w:p w14:paraId="738BBD23" w14:textId="77777777" w:rsidR="00C12DC9" w:rsidRPr="0034743C" w:rsidRDefault="00C12DC9" w:rsidP="00C12DC9">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2.4</w:t>
            </w:r>
            <w:r w:rsidRPr="0034743C">
              <w:rPr>
                <w:rFonts w:ascii="Times New Roman" w:hAnsi="Times New Roman" w:cs="Times New Roman"/>
                <w:b/>
                <w:sz w:val="24"/>
                <w:szCs w:val="24"/>
                <w:u w:val="thick" w:color="000000"/>
              </w:rPr>
              <w:tab/>
              <w:t>Sume de primit aferente instrumentelor financiare derivate, altele decât cele raportate la punctul 2.3</w:t>
            </w:r>
          </w:p>
          <w:p w14:paraId="52E3DAA7" w14:textId="183777EE" w:rsidR="00C12DC9" w:rsidRPr="0034743C" w:rsidRDefault="00C12DC9" w:rsidP="00C12DC9">
            <w:pPr>
              <w:pStyle w:val="TableParagraph"/>
              <w:spacing w:before="117"/>
              <w:ind w:left="102" w:right="100"/>
              <w:rPr>
                <w:rFonts w:ascii="Times New Roman" w:hAnsi="Times New Roman" w:cs="Times New Roman"/>
                <w:sz w:val="24"/>
                <w:szCs w:val="24"/>
              </w:rPr>
            </w:pPr>
            <w:r w:rsidRPr="0034743C">
              <w:rPr>
                <w:rFonts w:ascii="Times New Roman" w:hAnsi="Times New Roman" w:cs="Times New Roman"/>
                <w:sz w:val="24"/>
                <w:szCs w:val="24"/>
              </w:rPr>
              <w:t>Cuantumul total al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numerar contractuale generate de pozițiile creditoare aferente instrumentelor financiare derivate din contractele enumerate în anexa II la Regulamentul (UE) nr. 575/2013, cu excepția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care rezult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swap-urile valutare care ajung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care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punctul 2.3.</w:t>
            </w:r>
          </w:p>
          <w:p w14:paraId="0A482B16" w14:textId="17775BB3" w:rsidR="00C12DC9" w:rsidRPr="0034743C" w:rsidRDefault="00C12DC9" w:rsidP="00C12DC9">
            <w:pPr>
              <w:pStyle w:val="TableParagraph"/>
              <w:spacing w:before="117"/>
              <w:ind w:left="102" w:right="100"/>
              <w:rPr>
                <w:rFonts w:ascii="Times New Roman" w:hAnsi="Times New Roman" w:cs="Times New Roman"/>
                <w:sz w:val="24"/>
                <w:szCs w:val="24"/>
              </w:rPr>
            </w:pPr>
            <w:r w:rsidRPr="0034743C">
              <w:rPr>
                <w:rFonts w:ascii="Times New Roman" w:hAnsi="Times New Roman" w:cs="Times New Roman"/>
                <w:sz w:val="24"/>
                <w:szCs w:val="24"/>
              </w:rPr>
              <w:t>Cuantumul total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includ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sumele de decontare, inclusiv apelurile în marj</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nedecontate la data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w:t>
            </w:r>
          </w:p>
          <w:p w14:paraId="0DA9AC7C" w14:textId="5844B8DF" w:rsidR="00C12DC9" w:rsidRPr="0034743C" w:rsidRDefault="00C12DC9" w:rsidP="00C12DC9">
            <w:pPr>
              <w:pStyle w:val="TableParagraph"/>
              <w:spacing w:before="117"/>
              <w:ind w:left="102" w:right="100"/>
              <w:rPr>
                <w:rFonts w:ascii="Times New Roman" w:hAnsi="Times New Roman" w:cs="Times New Roman"/>
                <w:sz w:val="24"/>
                <w:szCs w:val="24"/>
              </w:rPr>
            </w:pPr>
            <w:r w:rsidRPr="0034743C">
              <w:rPr>
                <w:rFonts w:ascii="Times New Roman" w:hAnsi="Times New Roman" w:cs="Times New Roman"/>
                <w:sz w:val="24"/>
                <w:szCs w:val="24"/>
              </w:rPr>
              <w:t>Cuantumul total este suma dintre (1) și (2), dup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cum urmeaz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diverse tranșe de timp:</w:t>
            </w:r>
          </w:p>
          <w:p w14:paraId="414ABB15" w14:textId="4ED8CCD2" w:rsidR="00C12DC9" w:rsidRPr="0034743C" w:rsidRDefault="00C12DC9" w:rsidP="00C12DC9">
            <w:pPr>
              <w:pStyle w:val="TableParagraph"/>
              <w:numPr>
                <w:ilvl w:val="0"/>
                <w:numId w:val="47"/>
              </w:numPr>
              <w:spacing w:before="119"/>
              <w:rPr>
                <w:rFonts w:ascii="Times New Roman" w:hAnsi="Times New Roman" w:cs="Times New Roman"/>
                <w:sz w:val="24"/>
                <w:szCs w:val="24"/>
              </w:rPr>
            </w:pPr>
            <w:r w:rsidRPr="0034743C">
              <w:rPr>
                <w:rFonts w:ascii="Times New Roman" w:hAnsi="Times New Roman" w:cs="Times New Roman"/>
                <w:sz w:val="24"/>
                <w:szCs w:val="24"/>
              </w:rPr>
              <w:t>fluxurile de numerar și de titluri de valoare legate de instrumente financiare derivate pentru care exist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 acord de garantare care impune garantarea deplin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adecvat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expunerilor contrap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rții sunt excluse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iar toate fluxurile de numerar, de titluri de valoare, de garanții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numerar și de garanții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titluri de valoare legate de instrumentele financiare derivate respective sunt excluse din formular. Excluderea nu se aplic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pentru urm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toarele:</w:t>
            </w:r>
          </w:p>
          <w:p w14:paraId="6AF7EAA5" w14:textId="3F08D0D6" w:rsidR="00C12DC9" w:rsidRPr="0034743C" w:rsidRDefault="00C12DC9" w:rsidP="00C12DC9">
            <w:pPr>
              <w:pStyle w:val="TableParagraph"/>
              <w:numPr>
                <w:ilvl w:val="0"/>
                <w:numId w:val="48"/>
              </w:numPr>
              <w:spacing w:before="119"/>
              <w:rPr>
                <w:rFonts w:ascii="Times New Roman" w:hAnsi="Times New Roman" w:cs="Times New Roman"/>
                <w:sz w:val="24"/>
                <w:szCs w:val="24"/>
              </w:rPr>
            </w:pPr>
            <w:r w:rsidRPr="0034743C">
              <w:rPr>
                <w:rFonts w:ascii="Times New Roman" w:hAnsi="Times New Roman" w:cs="Times New Roman"/>
                <w:sz w:val="24"/>
                <w:szCs w:val="24"/>
              </w:rPr>
              <w:t>activele eligibile pentru CBC care au fost deja primite sau furnizate în contextul garant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instrumentelor financiare derivate la data de referinț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(și anume în coloana „Stoc” din secțiunea 3 a formularului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 sunt grevate de sarcini și sunt disponibile pentru a fi grevate de sarcini);</w:t>
            </w:r>
          </w:p>
          <w:p w14:paraId="43F1A9DC" w14:textId="66478452" w:rsidR="00C12DC9" w:rsidRPr="0034743C" w:rsidRDefault="00C12DC9" w:rsidP="00C12DC9">
            <w:pPr>
              <w:pStyle w:val="TableParagraph"/>
              <w:numPr>
                <w:ilvl w:val="0"/>
                <w:numId w:val="48"/>
              </w:numPr>
              <w:spacing w:before="119"/>
              <w:rPr>
                <w:rFonts w:ascii="Times New Roman" w:hAnsi="Times New Roman" w:cs="Times New Roman"/>
                <w:sz w:val="24"/>
                <w:szCs w:val="24"/>
              </w:rPr>
            </w:pPr>
            <w:r w:rsidRPr="0034743C">
              <w:rPr>
                <w:rFonts w:ascii="Times New Roman" w:hAnsi="Times New Roman" w:cs="Times New Roman"/>
                <w:sz w:val="24"/>
                <w:szCs w:val="24"/>
              </w:rPr>
              <w:t>fluxurile de numerar și de titluri de valoare în contextul apelurilor în marj</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(„fluxuri de garanții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numerar sau de titluri de valoare”) care trebuie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în timp util, dar nu au fost înc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decontate. Acestea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reflecte la punctele 1.5 „Ieșiri de numerar aferente instrumentelor financiare derivate” și 2.4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ri de numerar aferente instrumentelor financiare derivate” în cazul </w:t>
            </w:r>
            <w:r w:rsidRPr="0034743C">
              <w:rPr>
                <w:rFonts w:ascii="Times New Roman" w:hAnsi="Times New Roman" w:cs="Times New Roman"/>
                <w:spacing w:val="-4"/>
                <w:sz w:val="24"/>
                <w:szCs w:val="24"/>
              </w:rPr>
              <w:t>garanțiilor reale sub form</w:t>
            </w:r>
            <w:r w:rsidR="006F3A71" w:rsidRPr="0034743C">
              <w:rPr>
                <w:rFonts w:ascii="Times New Roman" w:hAnsi="Times New Roman" w:cs="Times New Roman"/>
                <w:spacing w:val="-4"/>
                <w:sz w:val="24"/>
                <w:szCs w:val="24"/>
              </w:rPr>
              <w:t>ă</w:t>
            </w:r>
            <w:r w:rsidRPr="0034743C">
              <w:rPr>
                <w:rFonts w:ascii="Times New Roman" w:hAnsi="Times New Roman" w:cs="Times New Roman"/>
                <w:spacing w:val="-4"/>
                <w:sz w:val="24"/>
                <w:szCs w:val="24"/>
              </w:rPr>
              <w:t xml:space="preserve"> de numerar, respectiv în secțiunea 3</w:t>
            </w:r>
            <w:r w:rsidRPr="0034743C">
              <w:rPr>
                <w:rFonts w:ascii="Times New Roman" w:hAnsi="Times New Roman" w:cs="Times New Roman"/>
                <w:sz w:val="24"/>
                <w:szCs w:val="24"/>
              </w:rPr>
              <w:t xml:space="preserve"> „Capacitatea de compensare” în cazul garanțiilor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titluri de valoare;</w:t>
            </w:r>
          </w:p>
          <w:p w14:paraId="290E48BF" w14:textId="7768A2C6" w:rsidR="00C12DC9" w:rsidRPr="0034743C" w:rsidRDefault="00C12DC9" w:rsidP="00C12DC9">
            <w:pPr>
              <w:pStyle w:val="TableParagraph"/>
              <w:numPr>
                <w:ilvl w:val="0"/>
                <w:numId w:val="48"/>
              </w:numPr>
              <w:spacing w:before="119"/>
              <w:rPr>
                <w:rFonts w:ascii="Times New Roman" w:hAnsi="Times New Roman" w:cs="Times New Roman"/>
                <w:sz w:val="24"/>
                <w:szCs w:val="24"/>
              </w:rPr>
            </w:pPr>
            <w:r w:rsidRPr="0034743C">
              <w:rPr>
                <w:rFonts w:ascii="Times New Roman" w:hAnsi="Times New Roman" w:cs="Times New Roman"/>
                <w:sz w:val="24"/>
                <w:szCs w:val="24"/>
              </w:rPr>
              <w:t>instrumentele derivate cu decontare cu livrare fizic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exemplu, contracte forward pentru aur decontate cu livrare fizic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cazul în care aceste instrumente derivate sunt garantate integral sau adecvat. Pentru aceste instrumente financiare derivate, în plus faț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literele (a) și (b) de mai sus,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fluxul de decontare la decontarea final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mod normal, în jurul scadenței). Fluxul de numerar preconizat se include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toare la punctul 1.5 „Ieșiri de numerar aferente instrumentelor </w:t>
            </w:r>
            <w:r w:rsidRPr="0034743C">
              <w:rPr>
                <w:rFonts w:ascii="Times New Roman" w:hAnsi="Times New Roman" w:cs="Times New Roman"/>
                <w:sz w:val="24"/>
                <w:szCs w:val="24"/>
              </w:rPr>
              <w:lastRenderedPageBreak/>
              <w:t>financiare derivate" în cazul unei ieșiri de numerar și la punctul 2.4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aferente instrumentelor financiare derivate" în cazul unei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activul decontat cu livrare fizic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va califica drept CBC în secțiunea 3, acest flux se include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și în rândul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tor din aceast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secțiune. Cuantumul este negativ în cazul unei ieșiri și pozitiv în cazul unei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ri. </w:t>
            </w:r>
          </w:p>
          <w:p w14:paraId="2409897A" w14:textId="0AA1A8DC" w:rsidR="00C12DC9" w:rsidRPr="0034743C" w:rsidRDefault="00C12DC9" w:rsidP="00C12DC9">
            <w:pPr>
              <w:pStyle w:val="TableParagraph"/>
              <w:spacing w:before="119"/>
              <w:ind w:left="102"/>
              <w:rPr>
                <w:rFonts w:ascii="Times New Roman" w:hAnsi="Times New Roman" w:cs="Times New Roman"/>
                <w:sz w:val="24"/>
                <w:szCs w:val="24"/>
              </w:rPr>
            </w:pPr>
            <w:r w:rsidRPr="0034743C">
              <w:rPr>
                <w:rFonts w:ascii="Times New Roman" w:hAnsi="Times New Roman" w:cs="Times New Roman"/>
                <w:sz w:val="24"/>
                <w:szCs w:val="24"/>
              </w:rPr>
              <w:t>2.</w:t>
            </w:r>
            <w:r w:rsidRPr="0034743C">
              <w:rPr>
                <w:rFonts w:ascii="Times New Roman" w:hAnsi="Times New Roman" w:cs="Times New Roman"/>
                <w:sz w:val="24"/>
                <w:szCs w:val="24"/>
              </w:rPr>
              <w:tab/>
              <w:t>în cazul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și ieșirilor de numerar și de titluri de valoare legate de instrumentele financiare derivate pentru care nu exist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 acord de garantare sau în cazul în care este necesar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doar o garantare parțial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se face o distincție între contractele cu opționalitate și celelalte contracte:</w:t>
            </w:r>
          </w:p>
          <w:p w14:paraId="1CEBC8BE" w14:textId="7FC9CF6D" w:rsidR="00C12DC9" w:rsidRPr="0034743C" w:rsidRDefault="00C12DC9" w:rsidP="00C12DC9">
            <w:pPr>
              <w:pStyle w:val="TableParagraph"/>
              <w:spacing w:before="119"/>
              <w:ind w:left="720"/>
              <w:rPr>
                <w:rFonts w:ascii="Times New Roman" w:hAnsi="Times New Roman" w:cs="Times New Roman"/>
                <w:sz w:val="24"/>
                <w:szCs w:val="24"/>
              </w:rPr>
            </w:pPr>
            <w:r w:rsidRPr="0034743C">
              <w:rPr>
                <w:rFonts w:ascii="Times New Roman" w:hAnsi="Times New Roman" w:cs="Times New Roman"/>
                <w:sz w:val="24"/>
                <w:szCs w:val="24"/>
              </w:rPr>
              <w:t>(a)</w:t>
            </w:r>
            <w:r w:rsidRPr="0034743C">
              <w:rPr>
                <w:rFonts w:ascii="Times New Roman" w:hAnsi="Times New Roman" w:cs="Times New Roman"/>
                <w:sz w:val="24"/>
                <w:szCs w:val="24"/>
              </w:rPr>
              <w:tab/>
              <w:t>fluxurile legate de instrumentele financiare derivate de tip opțiune se includ numai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sunt „în bani”. Aceste fluxuri sunt aproximate prin aplicarea ambelor principii urm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w:t>
            </w:r>
          </w:p>
          <w:p w14:paraId="1C80D613" w14:textId="7FBD79B1" w:rsidR="00C12DC9" w:rsidRPr="0034743C" w:rsidRDefault="00C12DC9" w:rsidP="00C12DC9">
            <w:pPr>
              <w:pStyle w:val="TableParagraph"/>
              <w:spacing w:before="119"/>
              <w:ind w:left="1440"/>
              <w:rPr>
                <w:rFonts w:ascii="Times New Roman" w:hAnsi="Times New Roman" w:cs="Times New Roman"/>
                <w:sz w:val="24"/>
                <w:szCs w:val="24"/>
              </w:rPr>
            </w:pPr>
            <w:r w:rsidRPr="0034743C">
              <w:rPr>
                <w:rFonts w:ascii="Times New Roman" w:hAnsi="Times New Roman" w:cs="Times New Roman"/>
                <w:sz w:val="24"/>
                <w:szCs w:val="24"/>
              </w:rPr>
              <w:t>(i)</w:t>
            </w:r>
            <w:r w:rsidRPr="0034743C">
              <w:rPr>
                <w:rFonts w:ascii="Times New Roman" w:hAnsi="Times New Roman" w:cs="Times New Roman"/>
                <w:sz w:val="24"/>
                <w:szCs w:val="24"/>
              </w:rPr>
              <w:tab/>
              <w:t>includerea valorii curente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a valorii actualizate nete a contractului ca intrare la punctul 2.4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intitulat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aferente instrumentelor financiare derivate” la cea mai îndep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exercitare a opțiunii, în cazul în care banca are dreptul de a exercita opțiunea;</w:t>
            </w:r>
          </w:p>
          <w:p w14:paraId="15A16175" w14:textId="0222D8D3" w:rsidR="00C12DC9" w:rsidRPr="0034743C" w:rsidRDefault="00C12DC9" w:rsidP="00C12DC9">
            <w:pPr>
              <w:pStyle w:val="TableParagraph"/>
              <w:spacing w:before="119"/>
              <w:ind w:left="1440"/>
              <w:rPr>
                <w:rFonts w:ascii="Times New Roman" w:hAnsi="Times New Roman" w:cs="Times New Roman"/>
                <w:sz w:val="24"/>
                <w:szCs w:val="24"/>
              </w:rPr>
            </w:pPr>
            <w:r w:rsidRPr="0034743C">
              <w:rPr>
                <w:rFonts w:ascii="Times New Roman" w:hAnsi="Times New Roman" w:cs="Times New Roman"/>
                <w:sz w:val="24"/>
                <w:szCs w:val="24"/>
              </w:rPr>
              <w:t>(ii)</w:t>
            </w:r>
            <w:r w:rsidRPr="0034743C">
              <w:rPr>
                <w:rFonts w:ascii="Times New Roman" w:hAnsi="Times New Roman" w:cs="Times New Roman"/>
                <w:sz w:val="24"/>
                <w:szCs w:val="24"/>
              </w:rPr>
              <w:tab/>
              <w:t>includerea valorii curente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a valorii actualizate nete a contractului ca ieșire la punctul 1.5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intitulat „Ieșiri de numerar aferente instrumentelor financiare derivate” la cea mai apropiat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exercitare a opțiunii, în cazul în care contrapartea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ncii are dreptul de a exercita opțiunea;</w:t>
            </w:r>
          </w:p>
          <w:p w14:paraId="6B249513" w14:textId="67FF8896" w:rsidR="00C12DC9" w:rsidRPr="0034743C" w:rsidRDefault="00C12DC9" w:rsidP="00C12DC9">
            <w:pPr>
              <w:pStyle w:val="TableParagraph"/>
              <w:spacing w:before="119"/>
              <w:ind w:left="720"/>
              <w:rPr>
                <w:rFonts w:ascii="Times New Roman" w:hAnsi="Times New Roman" w:cs="Times New Roman"/>
                <w:sz w:val="24"/>
                <w:szCs w:val="24"/>
              </w:rPr>
            </w:pPr>
            <w:r w:rsidRPr="0034743C">
              <w:rPr>
                <w:rFonts w:ascii="Times New Roman" w:hAnsi="Times New Roman" w:cs="Times New Roman"/>
                <w:sz w:val="24"/>
                <w:szCs w:val="24"/>
              </w:rPr>
              <w:t>(b)</w:t>
            </w:r>
            <w:r w:rsidRPr="0034743C">
              <w:rPr>
                <w:rFonts w:ascii="Times New Roman" w:hAnsi="Times New Roman" w:cs="Times New Roman"/>
                <w:sz w:val="24"/>
                <w:szCs w:val="24"/>
              </w:rPr>
              <w:tab/>
              <w:t>fluxurile legate de alte contracte decât cele menționate la litera (a) sunt incluse prin proiecția fluxurilor de numerar contractuale brute în tranșele de timp respective la punctele 1.5 „Ieșiri de numerar aferente instrumentelor financiare derivative” și 2.4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aferente instrumentelor financiare derivate” și a fluxurilor contractuale de titluri de valoare la secțiunea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intitulat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„Capacitatea de compensare”, folosind ratele forward implicite de pe piața actual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aplicabile la data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în cazul în care cuantumurile nu sunt înc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stabilite.</w:t>
            </w:r>
          </w:p>
          <w:p w14:paraId="7577F65B" w14:textId="66736910" w:rsidR="00C12DC9" w:rsidRPr="0034743C" w:rsidRDefault="00C12DC9" w:rsidP="00C12DC9">
            <w:pPr>
              <w:pStyle w:val="TableParagraph"/>
              <w:spacing w:before="120"/>
              <w:jc w:val="both"/>
              <w:rPr>
                <w:rFonts w:ascii="Times New Roman" w:hAnsi="Times New Roman" w:cs="Times New Roman"/>
                <w:spacing w:val="-1"/>
                <w:sz w:val="24"/>
                <w:szCs w:val="24"/>
              </w:rPr>
            </w:pPr>
          </w:p>
          <w:p w14:paraId="1632F606" w14:textId="77777777" w:rsidR="008A22CD" w:rsidRPr="0034743C" w:rsidRDefault="008A22CD" w:rsidP="008A22CD">
            <w:pPr>
              <w:pStyle w:val="TableParagraph"/>
              <w:spacing w:before="116"/>
              <w:ind w:left="102" w:right="100"/>
              <w:jc w:val="both"/>
              <w:rPr>
                <w:rFonts w:ascii="Times New Roman" w:hAnsi="Times New Roman" w:cs="Times New Roman"/>
                <w:spacing w:val="-1"/>
                <w:sz w:val="24"/>
                <w:szCs w:val="24"/>
              </w:rPr>
            </w:pPr>
            <w:r w:rsidRPr="0034743C">
              <w:rPr>
                <w:rFonts w:ascii="Times New Roman" w:hAnsi="Times New Roman" w:cs="Times New Roman"/>
                <w:sz w:val="24"/>
                <w:szCs w:val="24"/>
              </w:rPr>
              <w:t>În conformitate cu cele de mai sus:</w:t>
            </w:r>
          </w:p>
          <w:p w14:paraId="3C150C7C" w14:textId="77777777" w:rsidR="008A22CD" w:rsidRPr="0034743C" w:rsidRDefault="008A22CD" w:rsidP="008A22CD">
            <w:pPr>
              <w:pStyle w:val="TableParagraph"/>
              <w:spacing w:before="116"/>
              <w:ind w:left="102" w:right="100"/>
              <w:jc w:val="both"/>
              <w:rPr>
                <w:rFonts w:ascii="Times New Roman" w:hAnsi="Times New Roman" w:cs="Times New Roman"/>
                <w:spacing w:val="-1"/>
                <w:sz w:val="24"/>
                <w:szCs w:val="24"/>
              </w:rPr>
            </w:pPr>
          </w:p>
          <w:p w14:paraId="0E8CD5C1" w14:textId="4A86A569" w:rsidR="008A22CD" w:rsidRPr="0034743C" w:rsidRDefault="008A22CD" w:rsidP="008A22CD">
            <w:pPr>
              <w:pStyle w:val="TableParagraph"/>
              <w:spacing w:before="116"/>
              <w:ind w:left="720" w:right="100"/>
              <w:jc w:val="both"/>
              <w:rPr>
                <w:rFonts w:ascii="Times New Roman" w:hAnsi="Times New Roman" w:cs="Times New Roman"/>
                <w:spacing w:val="-1"/>
                <w:sz w:val="24"/>
                <w:szCs w:val="24"/>
              </w:rPr>
            </w:pPr>
            <w:r w:rsidRPr="0034743C">
              <w:rPr>
                <w:rFonts w:ascii="Times New Roman" w:hAnsi="Times New Roman" w:cs="Times New Roman"/>
                <w:sz w:val="24"/>
                <w:szCs w:val="24"/>
              </w:rPr>
              <w:t>În ceea ce privește instrumentele financiare derivate menționate la punctul 1, restituirea garanțiilor reale care au fost deja primite sau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p w14:paraId="4BF10562" w14:textId="496F430D" w:rsidR="008A22CD" w:rsidRPr="0034743C" w:rsidRDefault="008A22CD" w:rsidP="008A22CD">
            <w:pPr>
              <w:pStyle w:val="TableParagraph"/>
              <w:spacing w:before="116"/>
              <w:ind w:left="720" w:right="100"/>
              <w:jc w:val="both"/>
              <w:rPr>
                <w:rFonts w:ascii="Times New Roman" w:hAnsi="Times New Roman" w:cs="Times New Roman"/>
                <w:spacing w:val="-1"/>
                <w:sz w:val="24"/>
                <w:szCs w:val="24"/>
              </w:rPr>
            </w:pPr>
            <w:r w:rsidRPr="0034743C">
              <w:rPr>
                <w:rFonts w:ascii="Times New Roman" w:hAnsi="Times New Roman" w:cs="Times New Roman"/>
                <w:sz w:val="24"/>
                <w:szCs w:val="24"/>
              </w:rPr>
              <w:lastRenderedPageBreak/>
              <w:t>În ceea ce privește instrumentele financiare derivate menționate la punctul 2, restituirea garanțiilor reale care au fost deja primite sau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secțiunea 3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Restituirea garanțiilor reale deja primite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se reflect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o mutație negativ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(pozitiv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scadenței instrumentului financiar derivat. O mutație pozitiv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este recunoscut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numai în cazul în care s-ar califica drept capacitate de compensare la returnare. În cazul în care restituirea garanțiilor reale deja primite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garanții reale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numerar, restituirea garanțiilor reale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rândul 1.6 „Alte ieșiri” (rândul 2.6 „Alte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w:t>
            </w:r>
          </w:p>
          <w:p w14:paraId="78686A3F" w14:textId="77777777" w:rsidR="008A22CD" w:rsidRPr="0034743C" w:rsidRDefault="008A22CD" w:rsidP="00C12DC9">
            <w:pPr>
              <w:pStyle w:val="TableParagraph"/>
              <w:spacing w:before="120"/>
              <w:jc w:val="both"/>
              <w:rPr>
                <w:rFonts w:ascii="Times New Roman" w:hAnsi="Times New Roman" w:cs="Times New Roman"/>
                <w:spacing w:val="-1"/>
                <w:sz w:val="24"/>
                <w:szCs w:val="24"/>
              </w:rPr>
            </w:pPr>
          </w:p>
          <w:p w14:paraId="7DE14399" w14:textId="11466FBE" w:rsidR="00C12DC9" w:rsidRPr="0034743C" w:rsidRDefault="00C12DC9" w:rsidP="00C12DC9">
            <w:pPr>
              <w:pStyle w:val="TableParagraph"/>
              <w:spacing w:before="120"/>
              <w:jc w:val="both"/>
              <w:rPr>
                <w:rFonts w:ascii="Times New Roman" w:hAnsi="Times New Roman" w:cs="Times New Roman"/>
                <w:spacing w:val="-1"/>
                <w:sz w:val="24"/>
                <w:szCs w:val="24"/>
              </w:rPr>
            </w:pPr>
            <w:r w:rsidRPr="0034743C">
              <w:rPr>
                <w:rFonts w:ascii="Times New Roman" w:hAnsi="Times New Roman" w:cs="Times New Roman"/>
                <w:sz w:val="24"/>
                <w:szCs w:val="24"/>
              </w:rPr>
              <w:t>În sensul prezentului rând, o situație în care garanția real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schimbat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o contraparte nu este perfect egal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modific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rile de valoare ale instrumentului financiar derivat este considerat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totuși ca fiind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adecvat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diferența nu dep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șește valoarea minim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transfer. </w:t>
            </w:r>
          </w:p>
        </w:tc>
      </w:tr>
      <w:tr w:rsidR="00C12DC9" w:rsidRPr="0034743C" w14:paraId="66400119" w14:textId="77777777" w:rsidTr="00FE0FF1">
        <w:trPr>
          <w:trHeight w:val="304"/>
        </w:trPr>
        <w:tc>
          <w:tcPr>
            <w:tcW w:w="1418" w:type="dxa"/>
          </w:tcPr>
          <w:p w14:paraId="6D6188B3" w14:textId="05D1CB43"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0680</w:t>
            </w:r>
          </w:p>
        </w:tc>
        <w:tc>
          <w:tcPr>
            <w:tcW w:w="7590" w:type="dxa"/>
          </w:tcPr>
          <w:p w14:paraId="51C62114" w14:textId="7710E0D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2.5 Titluri din propriul portofoliu care ajung la scadenț</w:t>
            </w:r>
            <w:r w:rsidR="006F3A71" w:rsidRPr="0034743C">
              <w:rPr>
                <w:rFonts w:ascii="Times New Roman" w:hAnsi="Times New Roman" w:cs="Times New Roman"/>
                <w:b/>
                <w:sz w:val="24"/>
                <w:szCs w:val="24"/>
                <w:u w:val="thick" w:color="000000"/>
              </w:rPr>
              <w:t>ă</w:t>
            </w:r>
          </w:p>
          <w:p w14:paraId="38EFE564" w14:textId="018B716C" w:rsidR="00C12DC9" w:rsidRPr="0034743C" w:rsidRDefault="00C12DC9" w:rsidP="003973EB">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aferente propriilor investiții scadente în obligațiuni, raportate în conformitate cu scadența lor rezidual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contractual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Acest punct include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rile de numerar rezultate din titlurile de valoare care ajung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raportate în secțiunea privind capacitatea de compensare. Prin urmare, odat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ce un titlu de valoare ajunge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acesta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ieșire de titluri de valoare în secțiunea privind capacitatea de compensare și, prin urmare, ca intrare de numerar aici.</w:t>
            </w:r>
          </w:p>
        </w:tc>
      </w:tr>
      <w:tr w:rsidR="00C12DC9" w:rsidRPr="0034743C" w14:paraId="477850EA" w14:textId="77777777" w:rsidTr="00FE0FF1">
        <w:trPr>
          <w:trHeight w:val="304"/>
        </w:trPr>
        <w:tc>
          <w:tcPr>
            <w:tcW w:w="1418" w:type="dxa"/>
          </w:tcPr>
          <w:p w14:paraId="4076F8C5" w14:textId="274B76F0"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0690</w:t>
            </w:r>
          </w:p>
        </w:tc>
        <w:tc>
          <w:tcPr>
            <w:tcW w:w="7590" w:type="dxa"/>
          </w:tcPr>
          <w:p w14:paraId="2F326B7E" w14:textId="33ED43E1"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2.6 Alte intr</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ri</w:t>
            </w:r>
          </w:p>
          <w:p w14:paraId="3C529704" w14:textId="4A8BF2F0"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tuturor celorlalte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de numerar neraportate la punctul 2.1, 2.2, 2.3, 2.4 sau 2.5 de mai sus.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rile contingente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aici.</w:t>
            </w:r>
          </w:p>
        </w:tc>
      </w:tr>
      <w:tr w:rsidR="00C12DC9" w:rsidRPr="0034743C" w14:paraId="3FE9D8D8" w14:textId="77777777" w:rsidTr="00FE0FF1">
        <w:trPr>
          <w:trHeight w:val="304"/>
        </w:trPr>
        <w:tc>
          <w:tcPr>
            <w:tcW w:w="1418" w:type="dxa"/>
          </w:tcPr>
          <w:p w14:paraId="6DC50064" w14:textId="37542DCD"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0691</w:t>
            </w:r>
          </w:p>
        </w:tc>
        <w:tc>
          <w:tcPr>
            <w:tcW w:w="7590" w:type="dxa"/>
          </w:tcPr>
          <w:p w14:paraId="39ACDEEF" w14:textId="77777777" w:rsidR="00C12DC9" w:rsidRPr="0034743C" w:rsidRDefault="00C12DC9" w:rsidP="00C12DC9">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2.6.1 din care: intragrup sau IPS</w:t>
            </w:r>
          </w:p>
          <w:p w14:paraId="37F1522A" w14:textId="394837C1" w:rsidR="00C12DC9" w:rsidRPr="0034743C" w:rsidRDefault="00C12DC9" w:rsidP="00EE3FDD">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sz w:val="24"/>
                <w:szCs w:val="24"/>
              </w:rPr>
              <w:t>Cuantumul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de la punctul 2.6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 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0489B485" w14:textId="77777777" w:rsidTr="00FE0FF1">
        <w:trPr>
          <w:trHeight w:val="304"/>
        </w:trPr>
        <w:tc>
          <w:tcPr>
            <w:tcW w:w="1418" w:type="dxa"/>
          </w:tcPr>
          <w:p w14:paraId="0930AA2B" w14:textId="5D01CFE2"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0700</w:t>
            </w:r>
          </w:p>
        </w:tc>
        <w:tc>
          <w:tcPr>
            <w:tcW w:w="7590" w:type="dxa"/>
          </w:tcPr>
          <w:p w14:paraId="2AFCE2FA" w14:textId="7C32AD1E"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2.7 Total intr</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ri</w:t>
            </w:r>
          </w:p>
          <w:p w14:paraId="429C62DE" w14:textId="072AED67"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Suma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rilor raportate la punctele 2.1, 2.2, 2.3, 2.4, 2.5 și 2.6.</w:t>
            </w:r>
          </w:p>
        </w:tc>
      </w:tr>
      <w:tr w:rsidR="00C12DC9" w:rsidRPr="0034743C" w14:paraId="64D1A131" w14:textId="77777777" w:rsidTr="00FE0FF1">
        <w:trPr>
          <w:trHeight w:val="304"/>
        </w:trPr>
        <w:tc>
          <w:tcPr>
            <w:tcW w:w="1418" w:type="dxa"/>
          </w:tcPr>
          <w:p w14:paraId="31DF0BF0" w14:textId="1BE1C156"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0710</w:t>
            </w:r>
          </w:p>
        </w:tc>
        <w:tc>
          <w:tcPr>
            <w:tcW w:w="7590" w:type="dxa"/>
          </w:tcPr>
          <w:p w14:paraId="54D9C3D0"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2.8 Deficit contractual net</w:t>
            </w:r>
          </w:p>
          <w:p w14:paraId="4139E34C" w14:textId="485118A5"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Totalul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rilor raportate la punctul 2.7 minus totalul ieșirilor raportate la </w:t>
            </w:r>
            <w:r w:rsidRPr="0034743C">
              <w:rPr>
                <w:rFonts w:ascii="Times New Roman" w:hAnsi="Times New Roman" w:cs="Times New Roman"/>
                <w:sz w:val="24"/>
                <w:szCs w:val="24"/>
              </w:rPr>
              <w:lastRenderedPageBreak/>
              <w:t>punctul 1.7.</w:t>
            </w:r>
          </w:p>
        </w:tc>
      </w:tr>
      <w:tr w:rsidR="00C12DC9" w:rsidRPr="0034743C" w14:paraId="378AAFD4" w14:textId="77777777" w:rsidTr="00FE0FF1">
        <w:trPr>
          <w:trHeight w:val="304"/>
        </w:trPr>
        <w:tc>
          <w:tcPr>
            <w:tcW w:w="1418" w:type="dxa"/>
          </w:tcPr>
          <w:p w14:paraId="5921B2AF" w14:textId="5EB01B51"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0720</w:t>
            </w:r>
          </w:p>
        </w:tc>
        <w:tc>
          <w:tcPr>
            <w:tcW w:w="7590" w:type="dxa"/>
          </w:tcPr>
          <w:p w14:paraId="7CD0D443"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2.9 Deficit contractual net cumulat</w:t>
            </w:r>
          </w:p>
          <w:p w14:paraId="726C15BC" w14:textId="2D6B7A33"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Deficitul contractual net cumulat de la data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pân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limita superioar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tranșei de timp relevante.</w:t>
            </w:r>
          </w:p>
        </w:tc>
      </w:tr>
      <w:tr w:rsidR="00C12DC9" w:rsidRPr="0034743C" w14:paraId="759329AD" w14:textId="77777777" w:rsidTr="00C54FC2">
        <w:trPr>
          <w:trHeight w:val="304"/>
        </w:trPr>
        <w:tc>
          <w:tcPr>
            <w:tcW w:w="1418" w:type="dxa"/>
            <w:shd w:val="clear" w:color="auto" w:fill="E5E5E6" w:themeFill="accent2" w:themeFillTint="33"/>
          </w:tcPr>
          <w:p w14:paraId="5E882C75" w14:textId="34CE8B54"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0730-1080</w:t>
            </w:r>
          </w:p>
        </w:tc>
        <w:tc>
          <w:tcPr>
            <w:tcW w:w="7590" w:type="dxa"/>
            <w:shd w:val="clear" w:color="auto" w:fill="E5E5E6" w:themeFill="accent2" w:themeFillTint="33"/>
          </w:tcPr>
          <w:p w14:paraId="291E798B" w14:textId="77777777" w:rsidR="00C12DC9" w:rsidRPr="0034743C" w:rsidRDefault="00C12DC9" w:rsidP="00C12DC9">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b/>
                <w:sz w:val="24"/>
                <w:szCs w:val="24"/>
              </w:rPr>
              <w:t>3 CAPACITATEA DE COMPENSARE</w:t>
            </w:r>
          </w:p>
          <w:p w14:paraId="112998B3" w14:textId="77777777" w:rsidR="00C12DC9" w:rsidRPr="0034743C"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szCs w:val="24"/>
              </w:rPr>
            </w:pPr>
          </w:p>
          <w:p w14:paraId="03D3BE48" w14:textId="0594DC32"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Secțiunea intitulat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„Capacitatea de compensare” a formularului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cuprinde informații despre evoluția deținerilor de active, cu diferite grade de lichiditate, ale unei instituții, printre care active tranzacționabile și active eligibile la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precum și despre evoluția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angajate contractual în favoarea instituției.</w:t>
            </w:r>
          </w:p>
          <w:p w14:paraId="6D378CEC" w14:textId="2EC21C3C"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Raportarea la nivel consolidat cu privire la eligibilitatea la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bazeaz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pe regulile de eligibilitate la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care se aplic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fiec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rei instituții consolidate în jurisdicția locului de înregistrare a acesteia.</w:t>
            </w:r>
          </w:p>
          <w:p w14:paraId="07261F7E" w14:textId="1449CCFC"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În cazurile în care capacitatea de compensare se refer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active tranzacționabile, instituțiile</w:t>
            </w:r>
          </w:p>
          <w:p w14:paraId="5C92CBA9" w14:textId="162A2F68"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activele tranzacționabile care sunt tranzacționate pe piețe la vedere sau repo mari, profunde și active, caracterizate de un nivel redus de concentrare.</w:t>
            </w:r>
          </w:p>
          <w:p w14:paraId="069BF6A7"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1A855038"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Activele raportate în coloanele din secțiunea privind capacitatea de compensare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cuprind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numai active negrevate care sunt disponibile pentru ca instituția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le poat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converti în numerar în orice moment pentru a completa deficitul contractual dintre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rile de numerar și ieșirile de numerar în perioada vizat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acest sens, se aplic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definiția activelor grevate de sarcini în conformitate cu Regulamentul delegat (UE) 2015/61 al Comisiei. Activele nu se folosesc ca mijloc de ameliorare a calit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ții creditului în tranzacțiile cu instrumente financiare structurate sau pentru a acoperi costurile operaționale, precum chiriile și salariile, și se gestioneaz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intenția clar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unic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a fi utilizate ca surs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fonduri de rezerv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p w14:paraId="70A8D2C8"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679C4A65"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Activele pe care instituția le-a primit ca garanții în tranzacțiile reverse repo și în operațiunile de finanțare prin instrumente financiare (SFT) pot fi considerate ca f</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când parte din capacitatea de compensare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sunt 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strate în cadrul instituției, nu au fost reipotecate și se afl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din punct de vedere juridic și contractual, la dispoziția instituției în vederea utiliz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lor.</w:t>
            </w:r>
          </w:p>
          <w:p w14:paraId="2081400D"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3B41E41F"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Pentru a evita dubla contabilizare,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instituția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activele prepoziționate la punctele 3.1-3.7, aceasta nu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capacitatea aferent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acestor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la punctul 3.8.</w:t>
            </w:r>
          </w:p>
          <w:p w14:paraId="4EB49977"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7EA7CD18"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Instituțiile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raporteze ca stoc inițial în coloana 0010 activele care corespund descrierii unui rând și sunt disponibile la data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w:t>
            </w:r>
          </w:p>
          <w:p w14:paraId="4B5A936D"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6D2DF16A"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Coloanele 0020-0220 conțin fluxurile contractuale aferente capacit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ții de </w:t>
            </w:r>
            <w:r w:rsidRPr="0034743C">
              <w:rPr>
                <w:rFonts w:ascii="Times New Roman" w:hAnsi="Times New Roman" w:cs="Times New Roman"/>
                <w:sz w:val="24"/>
                <w:szCs w:val="24"/>
              </w:rPr>
              <w:lastRenderedPageBreak/>
              <w:t>compensare. În cazul în care o instituție a încheiat o tranzacție repo, activul cedat este reintrodus ca intrare de titluri de valoare în banda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care tranzacția repo ajunge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consecinț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ieșirea de numerar care decurge din tranzacția repo ajuns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banda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ieșirii de numerar relevant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la punctul 1.2. În cazul în care o instituție a încheiat o tranzacție reverse repo, activul dobândit este reintrodus ca ieșire de titluri de valoare în banda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care tranzacția repo ajunge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consecinț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intrarea de numerar care decurge din tranzacția repo ajuns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banda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de numerar relevant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la punctul 2.1. Swap-urile pe garanții reale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și ieșiri contractuale de titluri de valoare în secțiunea privind capacitatea de compensare, în conformitate cu banda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relevant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care swap-urile ajung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p w14:paraId="7F6A42EA"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361D4FD9" w:rsidR="008A22CD" w:rsidRPr="0034743C"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activele eligibile pentru CBC care au fost deja primite sau furnizate în contextul instrumentelor financiare derivate la data de referinț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(și anume în coloana „Stoc” din secțiunea 3 a formularului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 sunt grevate de sarcini și sunt disponibile pentru a fi grevate de sarcini).</w:t>
            </w:r>
          </w:p>
          <w:p w14:paraId="5966E64B" w14:textId="77777777" w:rsidR="008A22CD" w:rsidRPr="0034743C"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55C44D1E" w:rsidR="008A22CD" w:rsidRPr="0034743C"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În ceea ce privește instrumentele financiare derivate care sunt garantate integral sau adecvat, restituirea garanțiilor reale care au fost deja primite sau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w:t>
            </w:r>
          </w:p>
          <w:p w14:paraId="4C6B10CA" w14:textId="77777777" w:rsidR="008A22CD" w:rsidRPr="0034743C"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1603F6FE" w:rsidR="00C12DC9" w:rsidRPr="0034743C"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În ceea ce privește instrumentele financiare derivate care sunt garantate parțial, restituirea garanțiilor reale care au fost deja primite sau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secțiunea 3 din formularul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Restituirea garanțiilor reale deja primite (pl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tite) se reflect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o mutație negativ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(pozitiv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scadenței instrumentului financiar derivat. O mutație pozitiv</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este recunoscut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numai în cazul în care s-ar califica drept capacitate de compensare la returnare. </w:t>
            </w:r>
          </w:p>
          <w:p w14:paraId="5C3903DE"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2E65B43B"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O modificare a valorii disponibile din punct de vedere contractual a liniilor de credit și de lichiditate raportate la punctul 3.8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un flux în tranșa de timp relevant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cazul în care o instituție deține un depozit overnight la o banc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valoarea depozitului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stoc inițial la punctul 3.2.</w:t>
            </w:r>
          </w:p>
          <w:p w14:paraId="12C451C3"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3A987880"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Titlurile de valoare care ajung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secțiunea privind capacitatea de compensare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funcție de scadența lor contractual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Atunci când un titlu de valoare ajunge la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acesta se elimin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categoria de active unde a fost raportat inițial și trebuie tratat ca o ieșire de titluri de valoare, intrarea de numerar rezultat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raportându-se la punctul 2.5.</w:t>
            </w:r>
          </w:p>
          <w:p w14:paraId="4FF58B72"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5537C7E0"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Toate titlurile de valoare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banda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relevant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valorile lor actuale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p w14:paraId="2DE4823D"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6E732EAF"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La punctul 3.8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numai cuantumurile disponibile contractual.</w:t>
            </w:r>
          </w:p>
          <w:p w14:paraId="6F6D11D1"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5D654120"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Pentru a evita dubla contabilizare, intr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rile de numerar nu trebuie contabilizate la punctul 3.1 sau 3.2 din secțiunea privind capacitatea de compensare.</w:t>
            </w:r>
          </w:p>
          <w:p w14:paraId="3E1F96FA" w14:textId="77777777"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310D31C1" w:rsidR="00C12DC9" w:rsidRPr="0034743C"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4743C">
              <w:rPr>
                <w:rFonts w:ascii="Times New Roman" w:hAnsi="Times New Roman" w:cs="Times New Roman"/>
                <w:sz w:val="24"/>
                <w:szCs w:val="24"/>
              </w:rPr>
              <w:t>Elementele aferente capacit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ții de compensare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urm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toarele subcategorii:</w:t>
            </w:r>
          </w:p>
        </w:tc>
      </w:tr>
      <w:tr w:rsidR="00C12DC9" w:rsidRPr="0034743C" w14:paraId="6DDCDB08" w14:textId="77777777" w:rsidTr="00FE0FF1">
        <w:trPr>
          <w:trHeight w:val="304"/>
        </w:trPr>
        <w:tc>
          <w:tcPr>
            <w:tcW w:w="1418" w:type="dxa"/>
          </w:tcPr>
          <w:p w14:paraId="29B2D6EC" w14:textId="3F9C838F"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0730</w:t>
            </w:r>
          </w:p>
        </w:tc>
        <w:tc>
          <w:tcPr>
            <w:tcW w:w="7590" w:type="dxa"/>
          </w:tcPr>
          <w:p w14:paraId="4CEBE5FD"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3.1 Monede și bancnote</w:t>
            </w:r>
          </w:p>
          <w:p w14:paraId="10E2F4FA" w14:textId="3C3C255B"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Valoarea total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numerarului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monede și bancnote.</w:t>
            </w:r>
          </w:p>
        </w:tc>
      </w:tr>
      <w:tr w:rsidR="00C12DC9" w:rsidRPr="0034743C" w14:paraId="474487ED" w14:textId="77777777" w:rsidTr="00FE0FF1">
        <w:trPr>
          <w:trHeight w:val="304"/>
        </w:trPr>
        <w:tc>
          <w:tcPr>
            <w:tcW w:w="1418" w:type="dxa"/>
          </w:tcPr>
          <w:p w14:paraId="4CCBB54C" w14:textId="137EC6FF"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0740</w:t>
            </w:r>
          </w:p>
        </w:tc>
        <w:tc>
          <w:tcPr>
            <w:tcW w:w="7590" w:type="dxa"/>
          </w:tcPr>
          <w:p w14:paraId="3DF6F3F5" w14:textId="2C146C85" w:rsidR="00C12DC9" w:rsidRPr="0034743C" w:rsidRDefault="00C12DC9" w:rsidP="00C12DC9">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3.2 Rezerve la b</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nci centrale care pot fi retrase</w:t>
            </w:r>
          </w:p>
          <w:p w14:paraId="45F9E58E" w14:textId="125A1ECA"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rezervelor constituite la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 centrale în conformitate cu articolul 10 alineatul (1) litera (b) punctul (iii) din Regulamentul delegat (UE) 2015/61 care pot fi retrase cel târziu overnight.</w:t>
            </w:r>
          </w:p>
          <w:p w14:paraId="1EE8537A" w14:textId="26A628B8" w:rsidR="00C12DC9" w:rsidRPr="0034743C" w:rsidRDefault="00C12DC9" w:rsidP="00C12DC9">
            <w:pPr>
              <w:pStyle w:val="TableParagraph"/>
              <w:spacing w:before="117"/>
              <w:ind w:left="102" w:right="100"/>
              <w:rPr>
                <w:rFonts w:ascii="Times New Roman" w:hAnsi="Times New Roman" w:cs="Times New Roman"/>
                <w:spacing w:val="-1"/>
                <w:sz w:val="24"/>
                <w:szCs w:val="24"/>
              </w:rPr>
            </w:pPr>
            <w:r w:rsidRPr="0034743C">
              <w:rPr>
                <w:rFonts w:ascii="Times New Roman" w:hAnsi="Times New Roman" w:cs="Times New Roman"/>
                <w:sz w:val="24"/>
                <w:szCs w:val="24"/>
              </w:rPr>
              <w:t>Titlurile de valoare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ncilor centrale sau care sunt garantate de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 centrale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aici.</w:t>
            </w:r>
          </w:p>
          <w:p w14:paraId="51D72F75" w14:textId="2EBDFA9A"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Acest cuantum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numai în coloana „Stoc inițial” și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intrare provenit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ncile centrale la punctul 2.2.5. </w:t>
            </w:r>
          </w:p>
        </w:tc>
      </w:tr>
      <w:tr w:rsidR="00C12DC9" w:rsidRPr="0034743C" w14:paraId="5ACA0845" w14:textId="77777777" w:rsidTr="00FE0FF1">
        <w:trPr>
          <w:trHeight w:val="304"/>
        </w:trPr>
        <w:tc>
          <w:tcPr>
            <w:tcW w:w="1418" w:type="dxa"/>
          </w:tcPr>
          <w:p w14:paraId="2B1F6292" w14:textId="05D8C8C8"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0750</w:t>
            </w:r>
          </w:p>
        </w:tc>
        <w:tc>
          <w:tcPr>
            <w:tcW w:w="7590" w:type="dxa"/>
          </w:tcPr>
          <w:p w14:paraId="6E153BD9"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3.3 Active tranzacționabile de nivel 1</w:t>
            </w:r>
          </w:p>
          <w:p w14:paraId="3FA5F89B" w14:textId="45C86336"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Valoarea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activelor tranzacționabile în conformitate cu articolele 7, 8 și 10 din Regulamentul delegat (UE) 2015/61.</w:t>
            </w:r>
          </w:p>
          <w:p w14:paraId="5D3F270D" w14:textId="346D78C6" w:rsidR="00C12DC9" w:rsidRPr="0034743C" w:rsidRDefault="00C12DC9" w:rsidP="00C12DC9">
            <w:pPr>
              <w:pStyle w:val="TableParagraph"/>
              <w:spacing w:before="120"/>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1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01EDF68D" w14:textId="77777777" w:rsidTr="00FE0FF1">
        <w:trPr>
          <w:trHeight w:val="304"/>
        </w:trPr>
        <w:tc>
          <w:tcPr>
            <w:tcW w:w="1418" w:type="dxa"/>
          </w:tcPr>
          <w:p w14:paraId="13AC2426" w14:textId="6DA36524"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0760</w:t>
            </w:r>
          </w:p>
        </w:tc>
        <w:tc>
          <w:tcPr>
            <w:tcW w:w="7590" w:type="dxa"/>
          </w:tcPr>
          <w:p w14:paraId="4DF37A8E"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3.3.1 Active de nivel 1, exceptând obligațiunile garantate</w:t>
            </w:r>
          </w:p>
          <w:p w14:paraId="10B16EA2" w14:textId="496AC854"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3.3 care nu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obligațiuni garantate.</w:t>
            </w:r>
          </w:p>
        </w:tc>
      </w:tr>
      <w:tr w:rsidR="00C12DC9" w:rsidRPr="0034743C" w14:paraId="2D5F9B33" w14:textId="77777777" w:rsidTr="00FE0FF1">
        <w:trPr>
          <w:trHeight w:val="304"/>
        </w:trPr>
        <w:tc>
          <w:tcPr>
            <w:tcW w:w="1418" w:type="dxa"/>
          </w:tcPr>
          <w:p w14:paraId="21182D75" w14:textId="1C43D6D7"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0770</w:t>
            </w:r>
          </w:p>
        </w:tc>
        <w:tc>
          <w:tcPr>
            <w:tcW w:w="7590" w:type="dxa"/>
          </w:tcPr>
          <w:p w14:paraId="379497C1" w14:textId="6E209996"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3.3.1.1 Active de nivel 1 aferente b</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ncilor centrale</w:t>
            </w:r>
          </w:p>
          <w:p w14:paraId="5A8EA512" w14:textId="575DCBF4" w:rsidR="00C12DC9" w:rsidRPr="0034743C" w:rsidRDefault="00C12DC9" w:rsidP="00C12DC9">
            <w:pPr>
              <w:pStyle w:val="TableParagraph"/>
              <w:spacing w:before="117"/>
              <w:ind w:left="102" w:right="99"/>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3.3.1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ncilor centrale sau garantate de acestea.</w:t>
            </w:r>
          </w:p>
        </w:tc>
      </w:tr>
      <w:tr w:rsidR="00C12DC9" w:rsidRPr="0034743C" w14:paraId="596A86C0" w14:textId="77777777" w:rsidTr="00FE0FF1">
        <w:trPr>
          <w:trHeight w:val="304"/>
        </w:trPr>
        <w:tc>
          <w:tcPr>
            <w:tcW w:w="1418" w:type="dxa"/>
          </w:tcPr>
          <w:p w14:paraId="47D1D070" w14:textId="2F29EEA4"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0780</w:t>
            </w:r>
          </w:p>
        </w:tc>
        <w:tc>
          <w:tcPr>
            <w:tcW w:w="7590" w:type="dxa"/>
          </w:tcPr>
          <w:p w14:paraId="57363B84"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3.3.1.2 Active de nivel 1 (CQS 1)</w:t>
            </w:r>
          </w:p>
          <w:p w14:paraId="56962732" w14:textId="000459FD"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3.3.1, altul decât cuantumul raportat la punctul 3.3.1.1,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3F08BA1D" w14:textId="77777777" w:rsidTr="00FE0FF1">
        <w:trPr>
          <w:trHeight w:val="304"/>
        </w:trPr>
        <w:tc>
          <w:tcPr>
            <w:tcW w:w="1418" w:type="dxa"/>
          </w:tcPr>
          <w:p w14:paraId="66C04891" w14:textId="3ECC2C9C"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0790</w:t>
            </w:r>
          </w:p>
        </w:tc>
        <w:tc>
          <w:tcPr>
            <w:tcW w:w="7590" w:type="dxa"/>
          </w:tcPr>
          <w:p w14:paraId="79ACD430"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3.3.1.3 Active de nivel 1 (CQS 2, CQS 3)</w:t>
            </w:r>
          </w:p>
          <w:p w14:paraId="76553CC1" w14:textId="78C2D12E"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3.3.1, altul decât cuantumul raportat la punctul 3.3.1.1,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2 sau 3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059BE0E4" w14:textId="77777777" w:rsidTr="00FE0FF1">
        <w:trPr>
          <w:trHeight w:val="304"/>
        </w:trPr>
        <w:tc>
          <w:tcPr>
            <w:tcW w:w="1418" w:type="dxa"/>
          </w:tcPr>
          <w:p w14:paraId="4CD8CA11" w14:textId="41BAB937"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0800</w:t>
            </w:r>
          </w:p>
        </w:tc>
        <w:tc>
          <w:tcPr>
            <w:tcW w:w="7590" w:type="dxa"/>
          </w:tcPr>
          <w:p w14:paraId="33CCDEB8" w14:textId="77777777" w:rsidR="00C12DC9" w:rsidRPr="0034743C" w:rsidRDefault="00C12DC9" w:rsidP="00C12DC9">
            <w:pPr>
              <w:pStyle w:val="TableParagraph"/>
              <w:spacing w:before="119"/>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3.3.1.4 Active de nivel 1 (CQS 4+)</w:t>
            </w:r>
          </w:p>
          <w:p w14:paraId="55890BF0" w14:textId="2E9CABD5"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3.3.1, altul decât cuantumul raportat la punctul 3.3.1.1,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unor emitenți sau garanți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un nivel de calitate a creditului mai mare sau egal cu 4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creanțe care sunt garantate de aceștia.</w:t>
            </w:r>
          </w:p>
        </w:tc>
      </w:tr>
      <w:tr w:rsidR="00C12DC9" w:rsidRPr="0034743C" w14:paraId="64F93F6F" w14:textId="77777777" w:rsidTr="00FE0FF1">
        <w:trPr>
          <w:trHeight w:val="304"/>
        </w:trPr>
        <w:tc>
          <w:tcPr>
            <w:tcW w:w="1418" w:type="dxa"/>
          </w:tcPr>
          <w:p w14:paraId="480F311E" w14:textId="1FFAF03C"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0810</w:t>
            </w:r>
          </w:p>
        </w:tc>
        <w:tc>
          <w:tcPr>
            <w:tcW w:w="7590" w:type="dxa"/>
          </w:tcPr>
          <w:p w14:paraId="09DC1EC6"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3.3.2 Obligațiuni garantate de nivel 1 (CQS 1)</w:t>
            </w:r>
          </w:p>
          <w:p w14:paraId="5C95415C" w14:textId="7BFD70C4"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3.3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obligațiuni garantate. A se reține faptul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conformitate cu articolul 10 alineatul (1) litera (f) din Regulamentul delegat (UE) 2015/61, numai obligațiunile garantate cu nivelul 1 de calitate a creditului (CQS 1) sunt eligibile ca active de nivel 1.</w:t>
            </w:r>
          </w:p>
        </w:tc>
      </w:tr>
      <w:tr w:rsidR="00C12DC9" w:rsidRPr="0034743C" w14:paraId="7772C70F" w14:textId="77777777" w:rsidTr="00FE0FF1">
        <w:trPr>
          <w:trHeight w:val="304"/>
        </w:trPr>
        <w:tc>
          <w:tcPr>
            <w:tcW w:w="1418" w:type="dxa"/>
          </w:tcPr>
          <w:p w14:paraId="49037D6F" w14:textId="1DFE2268" w:rsidR="00C12DC9" w:rsidRPr="0034743C" w:rsidRDefault="000B586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0820</w:t>
            </w:r>
          </w:p>
        </w:tc>
        <w:tc>
          <w:tcPr>
            <w:tcW w:w="7590" w:type="dxa"/>
          </w:tcPr>
          <w:p w14:paraId="25EFEBAF"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3.4 Active tranzacționabile de nivel 2A</w:t>
            </w:r>
          </w:p>
          <w:p w14:paraId="003162AF" w14:textId="4836C6BD"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Valoarea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activelor tranzacționabile în conformitate cu articolele 7, 8 și 11 din Regulamentul delegat (UE) 2015/61.</w:t>
            </w:r>
          </w:p>
          <w:p w14:paraId="01A37958" w14:textId="56A5D391" w:rsidR="00C12DC9" w:rsidRPr="0034743C" w:rsidRDefault="00C12DC9" w:rsidP="00C12DC9">
            <w:pPr>
              <w:pStyle w:val="TableParagraph"/>
              <w:spacing w:before="120"/>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2A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05287770" w14:textId="77777777" w:rsidTr="00FE0FF1">
        <w:trPr>
          <w:trHeight w:val="304"/>
        </w:trPr>
        <w:tc>
          <w:tcPr>
            <w:tcW w:w="1418" w:type="dxa"/>
          </w:tcPr>
          <w:p w14:paraId="094B8B77" w14:textId="16559636"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0830</w:t>
            </w:r>
          </w:p>
        </w:tc>
        <w:tc>
          <w:tcPr>
            <w:tcW w:w="7590" w:type="dxa"/>
          </w:tcPr>
          <w:p w14:paraId="32321A97"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3.4.1 Obligațiuni corporative de nivel 2A (CQS 1)</w:t>
            </w:r>
          </w:p>
          <w:p w14:paraId="4732DBD6" w14:textId="01E5E1FC"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3.4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obligațiuni corporative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tc>
      </w:tr>
      <w:tr w:rsidR="00C12DC9" w:rsidRPr="0034743C" w14:paraId="1E71DFB8" w14:textId="77777777" w:rsidTr="00FE0FF1">
        <w:trPr>
          <w:trHeight w:val="304"/>
        </w:trPr>
        <w:tc>
          <w:tcPr>
            <w:tcW w:w="1418" w:type="dxa"/>
          </w:tcPr>
          <w:p w14:paraId="7C7ABD3B" w14:textId="5BC41170"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0840</w:t>
            </w:r>
          </w:p>
        </w:tc>
        <w:tc>
          <w:tcPr>
            <w:tcW w:w="7590" w:type="dxa"/>
          </w:tcPr>
          <w:p w14:paraId="0BBA6D75" w14:textId="519B3A9C"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3.4.3 Obligațiuni garantate de nivel 2A (CQS 1, CQS 2)</w:t>
            </w:r>
          </w:p>
          <w:p w14:paraId="0A05E013" w14:textId="20DC4CE3"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3.4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obligațiuni garantate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rora li se atribuie nivelul 1 sau 2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w:t>
            </w:r>
          </w:p>
        </w:tc>
      </w:tr>
      <w:tr w:rsidR="00C12DC9" w:rsidRPr="0034743C" w14:paraId="45E32387" w14:textId="77777777" w:rsidTr="00FE0FF1">
        <w:trPr>
          <w:trHeight w:val="304"/>
        </w:trPr>
        <w:tc>
          <w:tcPr>
            <w:tcW w:w="1418" w:type="dxa"/>
          </w:tcPr>
          <w:p w14:paraId="11A04CC5" w14:textId="168CD6F7" w:rsidR="00C12DC9" w:rsidRPr="0034743C" w:rsidRDefault="005D6C27"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0850</w:t>
            </w:r>
          </w:p>
        </w:tc>
        <w:tc>
          <w:tcPr>
            <w:tcW w:w="7590" w:type="dxa"/>
          </w:tcPr>
          <w:p w14:paraId="4DADDA83" w14:textId="4B2453B4"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3.4.3.4 Active de nivel 2A aferente sectorului public (CQS 1, CQS 2)</w:t>
            </w:r>
          </w:p>
          <w:p w14:paraId="21A4AF3B" w14:textId="542A9E7E"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3.4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active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creanțe asupra administrațiilor centrale,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ncilor centrale, autorit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regionale, autorit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locale sau entit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din sectorul public sau creanțe care sunt garantate de acestea. A se reține faptul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conformitate cu articolul 11 alineatul (1) literele (a) și (b) din Regulamentul delegat (UE) 2015/61, toate activele din sectorul public eligibile ca active de nivel 2A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nivelul 1 sau 2 de calitate a creditului.</w:t>
            </w:r>
          </w:p>
        </w:tc>
      </w:tr>
      <w:tr w:rsidR="00C12DC9" w:rsidRPr="0034743C" w14:paraId="0DE95BB3" w14:textId="77777777" w:rsidTr="00FE0FF1">
        <w:trPr>
          <w:trHeight w:val="304"/>
        </w:trPr>
        <w:tc>
          <w:tcPr>
            <w:tcW w:w="1418" w:type="dxa"/>
          </w:tcPr>
          <w:p w14:paraId="35D6DB9E" w14:textId="01ADF7AE"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0860</w:t>
            </w:r>
          </w:p>
        </w:tc>
        <w:tc>
          <w:tcPr>
            <w:tcW w:w="7590" w:type="dxa"/>
          </w:tcPr>
          <w:p w14:paraId="0EB4139E"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3.5 Active tranzacționabile de nivel 2B</w:t>
            </w:r>
          </w:p>
          <w:p w14:paraId="2D61585C" w14:textId="1D2CABCF"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Valoarea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activelor tranzacționabile în conformitate cu articolele 7, 8 și 12 sau 13 din Regulamentul delegat (UE) 2015/61.</w:t>
            </w:r>
          </w:p>
          <w:p w14:paraId="0A879199" w14:textId="2DD89241" w:rsidR="00C12DC9" w:rsidRPr="0034743C" w:rsidRDefault="00C12DC9" w:rsidP="00C12DC9">
            <w:pPr>
              <w:pStyle w:val="TableParagraph"/>
              <w:spacing w:before="120"/>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Acțiunile sau unit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deținute în OPC-uri în conformitate cu articolul 15 din Regulamentul delegat (UE) 2015/61 care se calific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drept active de nivel 2B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subcategoriile de mai jos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activelor-suport ale acestora.</w:t>
            </w:r>
          </w:p>
        </w:tc>
      </w:tr>
      <w:tr w:rsidR="00C12DC9" w:rsidRPr="0034743C" w14:paraId="41EE2F40" w14:textId="77777777" w:rsidTr="00FE0FF1">
        <w:trPr>
          <w:trHeight w:val="304"/>
        </w:trPr>
        <w:tc>
          <w:tcPr>
            <w:tcW w:w="1418" w:type="dxa"/>
          </w:tcPr>
          <w:p w14:paraId="4C6F8F95" w14:textId="6DE683C0"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0870</w:t>
            </w:r>
          </w:p>
        </w:tc>
        <w:tc>
          <w:tcPr>
            <w:tcW w:w="7590" w:type="dxa"/>
          </w:tcPr>
          <w:p w14:paraId="6EE431C0"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3.5.1 ABS de nivel 2B (CQS 1)</w:t>
            </w:r>
          </w:p>
          <w:p w14:paraId="43557ECC" w14:textId="3307853F"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3.5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titluri garantate cu active (inclusiv RMBS). A se reține faptul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în conformitate cu articolul 13 alineatul (2) litera (a) din Regulamentul delegat (UE) 2015/61, toate titlurile garantate cu active eligibile ca active de nivel 2B au nivelul 1 de calitate a creditului.</w:t>
            </w:r>
          </w:p>
        </w:tc>
      </w:tr>
      <w:tr w:rsidR="00C12DC9" w:rsidRPr="0034743C" w14:paraId="5B2591CD" w14:textId="77777777" w:rsidTr="00FE0FF1">
        <w:trPr>
          <w:trHeight w:val="304"/>
        </w:trPr>
        <w:tc>
          <w:tcPr>
            <w:tcW w:w="1418" w:type="dxa"/>
          </w:tcPr>
          <w:p w14:paraId="69978D9A" w14:textId="0D2E9724"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0880</w:t>
            </w:r>
          </w:p>
        </w:tc>
        <w:tc>
          <w:tcPr>
            <w:tcW w:w="7590" w:type="dxa"/>
          </w:tcPr>
          <w:p w14:paraId="7620479A"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3.5.2 Obligațiuni garantate de nivel 2B (CQS 1-6)</w:t>
            </w:r>
          </w:p>
          <w:p w14:paraId="4F67C60C" w14:textId="163CCF73"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3.5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obligațiuni garantate.</w:t>
            </w:r>
          </w:p>
        </w:tc>
      </w:tr>
      <w:tr w:rsidR="00C12DC9" w:rsidRPr="0034743C" w14:paraId="3C67E587" w14:textId="77777777" w:rsidTr="00FE0FF1">
        <w:trPr>
          <w:trHeight w:val="304"/>
        </w:trPr>
        <w:tc>
          <w:tcPr>
            <w:tcW w:w="1418" w:type="dxa"/>
          </w:tcPr>
          <w:p w14:paraId="4B573E56" w14:textId="00FC9941"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0890</w:t>
            </w:r>
          </w:p>
        </w:tc>
        <w:tc>
          <w:tcPr>
            <w:tcW w:w="7590" w:type="dxa"/>
          </w:tcPr>
          <w:p w14:paraId="6CFF536A"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3.5.3 Obligațiuni corporative de nivel 2B (CQS 1-3)</w:t>
            </w:r>
          </w:p>
          <w:p w14:paraId="1A2FF21C" w14:textId="4B4A5359"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3.5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titluri de datorie emise de societ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comerciale.</w:t>
            </w:r>
          </w:p>
        </w:tc>
      </w:tr>
      <w:tr w:rsidR="00C12DC9" w:rsidRPr="0034743C" w14:paraId="1CD926D7" w14:textId="77777777" w:rsidTr="00FE0FF1">
        <w:trPr>
          <w:trHeight w:val="304"/>
        </w:trPr>
        <w:tc>
          <w:tcPr>
            <w:tcW w:w="1418" w:type="dxa"/>
          </w:tcPr>
          <w:p w14:paraId="78DD3F36" w14:textId="5EC08542"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0900</w:t>
            </w:r>
          </w:p>
        </w:tc>
        <w:tc>
          <w:tcPr>
            <w:tcW w:w="7590" w:type="dxa"/>
          </w:tcPr>
          <w:p w14:paraId="5ACEEC48"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3.5.4 Acțiuni de nivel 2B</w:t>
            </w:r>
          </w:p>
          <w:p w14:paraId="4F4B7520" w14:textId="426CCCBB"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3.5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acțiuni.</w:t>
            </w:r>
          </w:p>
        </w:tc>
      </w:tr>
      <w:tr w:rsidR="00C12DC9" w:rsidRPr="0034743C" w14:paraId="5F9ACBC5" w14:textId="77777777" w:rsidTr="00FE0FF1">
        <w:trPr>
          <w:trHeight w:val="304"/>
        </w:trPr>
        <w:tc>
          <w:tcPr>
            <w:tcW w:w="1418" w:type="dxa"/>
          </w:tcPr>
          <w:p w14:paraId="51B3D441" w14:textId="75B03330"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0910</w:t>
            </w:r>
          </w:p>
        </w:tc>
        <w:tc>
          <w:tcPr>
            <w:tcW w:w="7590" w:type="dxa"/>
          </w:tcPr>
          <w:p w14:paraId="7AE2ACC2"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3.5.5 Active de nivel 2B aferente sectorului public (CQS 3-5)</w:t>
            </w:r>
          </w:p>
          <w:p w14:paraId="650A84F0" w14:textId="38D224D8" w:rsidR="00C12DC9" w:rsidRPr="0034743C" w:rsidRDefault="00C12DC9" w:rsidP="00C12DC9">
            <w:pPr>
              <w:pStyle w:val="TableParagraph"/>
              <w:spacing w:before="117"/>
              <w:ind w:left="102" w:right="101"/>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3.5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active de nivel 2B neraportate la punctele 3.5.1-3.5.4.</w:t>
            </w:r>
          </w:p>
        </w:tc>
      </w:tr>
      <w:tr w:rsidR="00C12DC9" w:rsidRPr="0034743C" w14:paraId="2E0B0624" w14:textId="77777777" w:rsidTr="00FE0FF1">
        <w:trPr>
          <w:trHeight w:val="304"/>
        </w:trPr>
        <w:tc>
          <w:tcPr>
            <w:tcW w:w="1418" w:type="dxa"/>
          </w:tcPr>
          <w:p w14:paraId="50882393" w14:textId="11031A40"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0920</w:t>
            </w:r>
          </w:p>
        </w:tc>
        <w:tc>
          <w:tcPr>
            <w:tcW w:w="7590" w:type="dxa"/>
          </w:tcPr>
          <w:p w14:paraId="11C9A488"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3.6 Alte active tranzacționabile</w:t>
            </w:r>
          </w:p>
          <w:p w14:paraId="7FB9BEFB" w14:textId="4BC7A2A2"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Valoarea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activelor tranzacționabile, altele decât cele raportate la punctele 3.3, 3.4 și 3.5.</w:t>
            </w:r>
          </w:p>
          <w:p w14:paraId="13E0B1A0" w14:textId="0A9DF388"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Titlurile de valoare și fluxurile de titluri de valoare care rezult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alte active tranzacționabile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active intragrup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secțiunea privind capacitatea de compensare. Cu toate acestea, fluxurile de numerar generate de astfel de elemente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partea relevant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secțiunile 1 și 2 din formular.</w:t>
            </w:r>
          </w:p>
        </w:tc>
      </w:tr>
      <w:tr w:rsidR="00C12DC9" w:rsidRPr="0034743C" w14:paraId="2F234B1F" w14:textId="77777777" w:rsidTr="00FE0FF1">
        <w:trPr>
          <w:trHeight w:val="304"/>
        </w:trPr>
        <w:tc>
          <w:tcPr>
            <w:tcW w:w="1418" w:type="dxa"/>
          </w:tcPr>
          <w:p w14:paraId="77F763B3" w14:textId="687B4EA9"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0930</w:t>
            </w:r>
          </w:p>
        </w:tc>
        <w:tc>
          <w:tcPr>
            <w:tcW w:w="7590" w:type="dxa"/>
          </w:tcPr>
          <w:p w14:paraId="68B8B4F3"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3.6.1 Active aferente administrației centrale (CQS1)</w:t>
            </w:r>
          </w:p>
          <w:p w14:paraId="1102AFE9" w14:textId="7C183A54"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3.6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într-un activ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 creanț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asupra unei administrații centrale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reia i se atribuie nivelul 1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creanț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care este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aceasta.</w:t>
            </w:r>
          </w:p>
        </w:tc>
      </w:tr>
      <w:tr w:rsidR="00C12DC9" w:rsidRPr="0034743C" w14:paraId="5C36CF0C" w14:textId="77777777" w:rsidTr="00FE0FF1">
        <w:trPr>
          <w:trHeight w:val="304"/>
        </w:trPr>
        <w:tc>
          <w:tcPr>
            <w:tcW w:w="1418" w:type="dxa"/>
          </w:tcPr>
          <w:p w14:paraId="7805B70E" w14:textId="24BC21A5"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0940</w:t>
            </w:r>
          </w:p>
        </w:tc>
        <w:tc>
          <w:tcPr>
            <w:tcW w:w="7590" w:type="dxa"/>
          </w:tcPr>
          <w:p w14:paraId="0E4C8947" w14:textId="77777777"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3.6.2 Active aferente administrației centrale (CQS2-3)</w:t>
            </w:r>
          </w:p>
          <w:p w14:paraId="293B1F91" w14:textId="4B7B1EAC"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3.6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într-un activ care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 creanț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asupra unei administrații centrale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reia i se atribuie nivelul 2 sau 3 de calitate a creditului de 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tre o ECAI desemnat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creanț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care este garantat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aceasta.</w:t>
            </w:r>
          </w:p>
        </w:tc>
      </w:tr>
      <w:tr w:rsidR="00C12DC9" w:rsidRPr="0034743C" w14:paraId="1F514CD8" w14:textId="77777777" w:rsidTr="00FE0FF1">
        <w:trPr>
          <w:trHeight w:val="304"/>
        </w:trPr>
        <w:tc>
          <w:tcPr>
            <w:tcW w:w="1418" w:type="dxa"/>
          </w:tcPr>
          <w:p w14:paraId="3DB1E33D" w14:textId="271CA7F3"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0950</w:t>
            </w:r>
          </w:p>
        </w:tc>
        <w:tc>
          <w:tcPr>
            <w:tcW w:w="7590" w:type="dxa"/>
          </w:tcPr>
          <w:p w14:paraId="6C6779DE"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3.6.3 Acțiuni</w:t>
            </w:r>
          </w:p>
          <w:p w14:paraId="58BB2A44" w14:textId="3DF9F81A"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3.6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acțiuni.</w:t>
            </w:r>
          </w:p>
        </w:tc>
      </w:tr>
      <w:tr w:rsidR="00C12DC9" w:rsidRPr="0034743C" w14:paraId="60E316A7" w14:textId="77777777" w:rsidTr="00FE0FF1">
        <w:trPr>
          <w:trHeight w:val="304"/>
        </w:trPr>
        <w:tc>
          <w:tcPr>
            <w:tcW w:w="1418" w:type="dxa"/>
          </w:tcPr>
          <w:p w14:paraId="0CFDC1A7" w14:textId="49FF54AA"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0960</w:t>
            </w:r>
          </w:p>
        </w:tc>
        <w:tc>
          <w:tcPr>
            <w:tcW w:w="7590" w:type="dxa"/>
          </w:tcPr>
          <w:p w14:paraId="7DFAEC92"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3.6.4 Obligațiuni garantate</w:t>
            </w:r>
          </w:p>
          <w:p w14:paraId="1E529321" w14:textId="2919A63F"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3.6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obligațiuni garantate.</w:t>
            </w:r>
          </w:p>
        </w:tc>
      </w:tr>
      <w:tr w:rsidR="00C12DC9" w:rsidRPr="0034743C" w14:paraId="0B87DE0A" w14:textId="77777777" w:rsidTr="00FE0FF1">
        <w:trPr>
          <w:trHeight w:val="304"/>
        </w:trPr>
        <w:tc>
          <w:tcPr>
            <w:tcW w:w="1418" w:type="dxa"/>
          </w:tcPr>
          <w:p w14:paraId="02E8F151" w14:textId="03D9DCF6"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0970</w:t>
            </w:r>
          </w:p>
        </w:tc>
        <w:tc>
          <w:tcPr>
            <w:tcW w:w="7590" w:type="dxa"/>
          </w:tcPr>
          <w:p w14:paraId="3D7E7270"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3.6.5 ABS</w:t>
            </w:r>
          </w:p>
          <w:p w14:paraId="36F90D81" w14:textId="4D1A89D5" w:rsidR="00C12DC9" w:rsidRPr="0034743C" w:rsidRDefault="00C12DC9" w:rsidP="00C12DC9">
            <w:pPr>
              <w:pStyle w:val="TableParagraph"/>
              <w:spacing w:before="117"/>
              <w:ind w:left="102"/>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3.6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ABS.</w:t>
            </w:r>
          </w:p>
        </w:tc>
      </w:tr>
      <w:tr w:rsidR="00C12DC9" w:rsidRPr="0034743C" w14:paraId="11F55E0E" w14:textId="77777777" w:rsidTr="00FE0FF1">
        <w:trPr>
          <w:trHeight w:val="304"/>
        </w:trPr>
        <w:tc>
          <w:tcPr>
            <w:tcW w:w="1418" w:type="dxa"/>
          </w:tcPr>
          <w:p w14:paraId="765DE6BE" w14:textId="56FC7A77"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0980</w:t>
            </w:r>
          </w:p>
        </w:tc>
        <w:tc>
          <w:tcPr>
            <w:tcW w:w="7590" w:type="dxa"/>
          </w:tcPr>
          <w:p w14:paraId="0B6A014F" w14:textId="77777777"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3.6.6 Alte active tranzacționabile</w:t>
            </w:r>
          </w:p>
          <w:p w14:paraId="7CC0F7F5" w14:textId="77E79422" w:rsidR="00C12DC9" w:rsidRPr="0034743C" w:rsidRDefault="00C12DC9" w:rsidP="00C12DC9">
            <w:pPr>
              <w:pStyle w:val="TableParagraph"/>
              <w:spacing w:before="117"/>
              <w:ind w:left="102" w:right="99"/>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3.6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alte active tranzacționabile neraportate la punctele 3.6.1-3.6.5 și 3.7a.</w:t>
            </w:r>
          </w:p>
        </w:tc>
      </w:tr>
      <w:tr w:rsidR="00C12DC9" w:rsidRPr="0034743C" w14:paraId="4C48FCFA" w14:textId="77777777" w:rsidTr="00FE0FF1">
        <w:trPr>
          <w:trHeight w:val="304"/>
        </w:trPr>
        <w:tc>
          <w:tcPr>
            <w:tcW w:w="1418" w:type="dxa"/>
          </w:tcPr>
          <w:p w14:paraId="0D25EFDE" w14:textId="79F1A93E"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0990</w:t>
            </w:r>
          </w:p>
        </w:tc>
        <w:tc>
          <w:tcPr>
            <w:tcW w:w="7590" w:type="dxa"/>
          </w:tcPr>
          <w:p w14:paraId="036FD4A5" w14:textId="280314DB" w:rsidR="00C12DC9" w:rsidRPr="0034743C" w:rsidRDefault="00C12DC9" w:rsidP="00C12DC9">
            <w:pPr>
              <w:pStyle w:val="TableParagraph"/>
              <w:spacing w:before="118"/>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3.7 Active netranzacționabile eligibile pentru banca central</w:t>
            </w:r>
            <w:r w:rsidR="006F3A71" w:rsidRPr="0034743C">
              <w:rPr>
                <w:rFonts w:ascii="Times New Roman" w:hAnsi="Times New Roman" w:cs="Times New Roman"/>
                <w:b/>
                <w:sz w:val="24"/>
                <w:szCs w:val="24"/>
                <w:u w:val="thick" w:color="000000"/>
              </w:rPr>
              <w:t>ă</w:t>
            </w:r>
          </w:p>
          <w:p w14:paraId="743D6BDF" w14:textId="63EF62C2" w:rsidR="00C12DC9" w:rsidRPr="0034743C" w:rsidRDefault="00C12DC9" w:rsidP="00C12DC9">
            <w:pPr>
              <w:pStyle w:val="TableParagraph"/>
              <w:spacing w:before="117"/>
              <w:ind w:left="102" w:right="100"/>
              <w:jc w:val="both"/>
              <w:rPr>
                <w:rFonts w:ascii="Times New Roman" w:eastAsia="Times New Roman" w:hAnsi="Times New Roman" w:cs="Times New Roman"/>
                <w:sz w:val="24"/>
                <w:szCs w:val="24"/>
              </w:rPr>
            </w:pPr>
            <w:r w:rsidRPr="0034743C">
              <w:rPr>
                <w:rFonts w:ascii="Times New Roman" w:hAnsi="Times New Roman" w:cs="Times New Roman"/>
                <w:sz w:val="24"/>
                <w:szCs w:val="24"/>
              </w:rPr>
              <w:t>Valoarea contabil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activelor netranzacționabile care sunt garanții reale eligibile pentru operațiunile standard cu lichidit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ale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ncii centrale la care instituția are acces direct la nivelul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u de consolidare.</w:t>
            </w:r>
          </w:p>
          <w:p w14:paraId="7360311C" w14:textId="74D639BE"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În cazul activelor denominate într-o moned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inclus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anexa la Regulamentul de punere în aplicare (UE) 2015/233 al Comisiei</w:t>
            </w:r>
            <w:r w:rsidRPr="0034743C">
              <w:rPr>
                <w:rStyle w:val="FootnoteReference"/>
                <w:rFonts w:ascii="Times New Roman" w:hAnsi="Times New Roman" w:cs="Times New Roman"/>
                <w:spacing w:val="-1"/>
                <w:sz w:val="24"/>
                <w:szCs w:val="24"/>
              </w:rPr>
              <w:footnoteReference w:id="2"/>
            </w:r>
            <w:r w:rsidRPr="0034743C">
              <w:rPr>
                <w:rFonts w:ascii="Times New Roman" w:hAnsi="Times New Roman" w:cs="Times New Roman"/>
                <w:sz w:val="24"/>
                <w:szCs w:val="24"/>
              </w:rPr>
              <w:t xml:space="preserve"> ca moned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o eligibilitate la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definit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într-un mod foarte restrictiv, instituțiile las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acest câmp necompletat. Titlurile de valoare și fluxurile de titluri de valoare care rezult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alte active netranzacționabile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active intragrup nu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secțiunea privind capacitatea de compensare. Cu toate acestea, fluxurile de numerar generate de astfel de elemente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partea relevant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din secțiunile 1 și 2 din formular.</w:t>
            </w:r>
          </w:p>
        </w:tc>
      </w:tr>
      <w:tr w:rsidR="00C12DC9" w:rsidRPr="0034743C" w14:paraId="11DDD079" w14:textId="77777777" w:rsidTr="00FE0FF1">
        <w:trPr>
          <w:trHeight w:val="304"/>
        </w:trPr>
        <w:tc>
          <w:tcPr>
            <w:tcW w:w="1418" w:type="dxa"/>
          </w:tcPr>
          <w:p w14:paraId="271DDBC3" w14:textId="3C9CA4EF" w:rsidR="00C12DC9" w:rsidRPr="0034743C" w:rsidRDefault="001B44D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0991</w:t>
            </w:r>
          </w:p>
        </w:tc>
        <w:tc>
          <w:tcPr>
            <w:tcW w:w="7590" w:type="dxa"/>
          </w:tcPr>
          <w:p w14:paraId="3F84929E" w14:textId="08762616" w:rsidR="00C12DC9" w:rsidRPr="0034743C" w:rsidRDefault="00C12DC9" w:rsidP="00C12DC9">
            <w:pPr>
              <w:pStyle w:val="TableParagraph"/>
              <w:spacing w:before="118"/>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3.7a Emisiuni proprii eligibile pentru b</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ncile centrale</w:t>
            </w:r>
          </w:p>
          <w:p w14:paraId="5BF99BE0" w14:textId="3640B6D1" w:rsidR="00C12DC9" w:rsidRPr="0034743C" w:rsidRDefault="00C12DC9" w:rsidP="00C12DC9">
            <w:pPr>
              <w:pStyle w:val="TableParagraph"/>
              <w:spacing w:before="118"/>
              <w:ind w:left="102"/>
              <w:jc w:val="both"/>
              <w:rPr>
                <w:rFonts w:ascii="Times New Roman" w:hAnsi="Times New Roman" w:cs="Times New Roman"/>
                <w:b/>
                <w:sz w:val="24"/>
                <w:szCs w:val="24"/>
                <w:u w:val="thick" w:color="000000"/>
              </w:rPr>
            </w:pPr>
            <w:r w:rsidRPr="0034743C">
              <w:rPr>
                <w:rFonts w:ascii="Times New Roman" w:hAnsi="Times New Roman" w:cs="Times New Roman"/>
                <w:sz w:val="24"/>
                <w:szCs w:val="24"/>
              </w:rPr>
              <w:t>Instrumente de datorie garantate emise de instituție care sunt eligibile pentru operațiuni cu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sunt reținute în bilanțul instituției și la care instituția are acces direct la nivelul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u de consolidare.</w:t>
            </w:r>
          </w:p>
        </w:tc>
      </w:tr>
      <w:tr w:rsidR="00C12DC9" w:rsidRPr="0034743C" w14:paraId="4367689A" w14:textId="77777777" w:rsidTr="00FE0FF1">
        <w:trPr>
          <w:trHeight w:val="304"/>
        </w:trPr>
        <w:tc>
          <w:tcPr>
            <w:tcW w:w="1418" w:type="dxa"/>
          </w:tcPr>
          <w:p w14:paraId="05935B3F"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1000</w:t>
            </w:r>
          </w:p>
        </w:tc>
        <w:tc>
          <w:tcPr>
            <w:tcW w:w="7590" w:type="dxa"/>
          </w:tcPr>
          <w:p w14:paraId="01203697" w14:textId="2F38333C"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3.8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de credit angajate neutilizate primite</w:t>
            </w:r>
          </w:p>
          <w:p w14:paraId="4BDAE2E5" w14:textId="366B4A32"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total al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ților de credit angajate neutilizate acordate instituției raportoare. Acestea includ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irevocabile din punct de vedere contractual. Instituțiile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 cuantum redus în cazul în care nevoia potențial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garanții reale pentru a utiliza aceste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dep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șește disponibilul de garanție.</w:t>
            </w:r>
          </w:p>
          <w:p w14:paraId="273F5332" w14:textId="1898A6FF"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Pentru a evita dubla contabilizare,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în care instituția raportoare a prepoziționat deja active drept garanție real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pentru o facilitate de credit neutilizat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și a raportat deja activele la punctele 3.1-3.7 nu trebuie raportate la punctul 3.8. Același lucru este valabil pentru cazurile în care instituția raportoare s-ar putea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trebuiasc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poziționeze în prealabil active drept garanție pentru a utiliza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astfel cum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acest câmp.</w:t>
            </w:r>
          </w:p>
        </w:tc>
      </w:tr>
      <w:tr w:rsidR="00C12DC9" w:rsidRPr="0034743C" w14:paraId="06B699EE" w14:textId="77777777" w:rsidTr="00FE0FF1">
        <w:trPr>
          <w:trHeight w:val="304"/>
        </w:trPr>
        <w:tc>
          <w:tcPr>
            <w:tcW w:w="1418" w:type="dxa"/>
          </w:tcPr>
          <w:p w14:paraId="7124A1B3"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1010</w:t>
            </w:r>
          </w:p>
        </w:tc>
        <w:tc>
          <w:tcPr>
            <w:tcW w:w="7590" w:type="dxa"/>
          </w:tcPr>
          <w:p w14:paraId="255C545A" w14:textId="687239AB"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3.8.1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de nivel 1</w:t>
            </w:r>
          </w:p>
          <w:p w14:paraId="621CD224" w14:textId="722E5DFD"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3.8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de la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conformitate cu articolul 19 alineatul (1) litera (b) din Regulamentul delegat (UE) 2015/61.</w:t>
            </w:r>
          </w:p>
        </w:tc>
      </w:tr>
      <w:tr w:rsidR="00C12DC9" w:rsidRPr="0034743C" w14:paraId="07EF9C52" w14:textId="77777777" w:rsidTr="00FE0FF1">
        <w:trPr>
          <w:trHeight w:val="304"/>
        </w:trPr>
        <w:tc>
          <w:tcPr>
            <w:tcW w:w="1418" w:type="dxa"/>
          </w:tcPr>
          <w:p w14:paraId="263BF3B0"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1020</w:t>
            </w:r>
          </w:p>
        </w:tc>
        <w:tc>
          <w:tcPr>
            <w:tcW w:w="7590" w:type="dxa"/>
          </w:tcPr>
          <w:p w14:paraId="65007190" w14:textId="770CB39B"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3.8.2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cu utilizare restrâns</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de nivel 2B</w:t>
            </w:r>
          </w:p>
          <w:p w14:paraId="5D119E37" w14:textId="05ABCB81"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lastRenderedPageBreak/>
              <w:t>Cuantumul raportat la punctul 3.8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în conformitate cu articolul 14 din Regulamentul delegat (UE) 2015/61.</w:t>
            </w:r>
          </w:p>
        </w:tc>
      </w:tr>
      <w:tr w:rsidR="00C12DC9" w:rsidRPr="0034743C" w14:paraId="536FEC53" w14:textId="77777777" w:rsidTr="00FE0FF1">
        <w:trPr>
          <w:trHeight w:val="304"/>
        </w:trPr>
        <w:tc>
          <w:tcPr>
            <w:tcW w:w="1418" w:type="dxa"/>
          </w:tcPr>
          <w:p w14:paraId="0E4C9E54"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1030</w:t>
            </w:r>
          </w:p>
        </w:tc>
        <w:tc>
          <w:tcPr>
            <w:tcW w:w="7590" w:type="dxa"/>
          </w:tcPr>
          <w:p w14:paraId="2C62BA42" w14:textId="75E1B870"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3.8.3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IPS de nivel 2B</w:t>
            </w:r>
          </w:p>
          <w:p w14:paraId="6290433A" w14:textId="0ACFF785"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3.8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finanțare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lichidit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în conformitate cu articolul 16 alineatul (2) din Regulamentul delegat (UE) 2015/61.</w:t>
            </w:r>
          </w:p>
        </w:tc>
      </w:tr>
      <w:tr w:rsidR="00C12DC9" w:rsidRPr="0034743C" w14:paraId="65856D49" w14:textId="77777777" w:rsidTr="00FE0FF1">
        <w:trPr>
          <w:trHeight w:val="304"/>
        </w:trPr>
        <w:tc>
          <w:tcPr>
            <w:tcW w:w="1418" w:type="dxa"/>
          </w:tcPr>
          <w:p w14:paraId="07CA0758"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1040</w:t>
            </w:r>
          </w:p>
        </w:tc>
        <w:tc>
          <w:tcPr>
            <w:tcW w:w="7590" w:type="dxa"/>
          </w:tcPr>
          <w:p w14:paraId="6C88709D" w14:textId="201F0BEF"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3.8.4 Alte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w:t>
            </w:r>
          </w:p>
          <w:p w14:paraId="49553956" w14:textId="77777777"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3.8, altul decât cuantumul raportat la punctele 3.8.1-3.8.3.</w:t>
            </w:r>
          </w:p>
        </w:tc>
      </w:tr>
      <w:tr w:rsidR="00C12DC9" w:rsidRPr="0034743C" w14:paraId="50170D3A" w14:textId="77777777" w:rsidTr="00FE0FF1">
        <w:trPr>
          <w:trHeight w:val="304"/>
        </w:trPr>
        <w:tc>
          <w:tcPr>
            <w:tcW w:w="1418" w:type="dxa"/>
          </w:tcPr>
          <w:p w14:paraId="4ABE6994"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1050</w:t>
            </w:r>
          </w:p>
        </w:tc>
        <w:tc>
          <w:tcPr>
            <w:tcW w:w="7590" w:type="dxa"/>
          </w:tcPr>
          <w:p w14:paraId="05E5275D" w14:textId="0AA911CD" w:rsidR="00C12DC9" w:rsidRPr="0034743C" w:rsidRDefault="00C12DC9" w:rsidP="00C12DC9">
            <w:pPr>
              <w:pStyle w:val="TableParagraph"/>
              <w:spacing w:before="119"/>
              <w:ind w:left="102"/>
              <w:rPr>
                <w:rFonts w:ascii="Times New Roman" w:hAnsi="Times New Roman" w:cs="Times New Roman"/>
                <w:b/>
                <w:spacing w:val="-1"/>
                <w:sz w:val="24"/>
                <w:szCs w:val="24"/>
                <w:u w:val="thick" w:color="000000"/>
              </w:rPr>
            </w:pPr>
            <w:r w:rsidRPr="0034743C">
              <w:rPr>
                <w:rFonts w:ascii="Times New Roman" w:hAnsi="Times New Roman" w:cs="Times New Roman"/>
                <w:b/>
                <w:sz w:val="24"/>
                <w:szCs w:val="24"/>
                <w:u w:val="thick" w:color="000000"/>
              </w:rPr>
              <w:t>3.8.4.1 De la contrap</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rți din același grup</w:t>
            </w:r>
          </w:p>
          <w:p w14:paraId="4323D109" w14:textId="6A65C77E"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3.8.4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 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7C4CC891" w14:textId="77777777" w:rsidTr="00FE0FF1">
        <w:trPr>
          <w:trHeight w:val="304"/>
        </w:trPr>
        <w:tc>
          <w:tcPr>
            <w:tcW w:w="1418" w:type="dxa"/>
          </w:tcPr>
          <w:p w14:paraId="1F634470"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1060</w:t>
            </w:r>
          </w:p>
        </w:tc>
        <w:tc>
          <w:tcPr>
            <w:tcW w:w="7590" w:type="dxa"/>
          </w:tcPr>
          <w:p w14:paraId="3E453269" w14:textId="56AE13C0"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3.8.4.2 De la alte contrap</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rți</w:t>
            </w:r>
          </w:p>
          <w:p w14:paraId="7FABC90C" w14:textId="77777777"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3.8.4, altul decât cuantumul raportat la punctul 3.8.4.1.</w:t>
            </w:r>
          </w:p>
        </w:tc>
      </w:tr>
      <w:tr w:rsidR="00C12DC9" w:rsidRPr="0034743C" w14:paraId="538A1B13" w14:textId="77777777" w:rsidTr="00FE0FF1">
        <w:trPr>
          <w:trHeight w:val="304"/>
        </w:trPr>
        <w:tc>
          <w:tcPr>
            <w:tcW w:w="1418" w:type="dxa"/>
          </w:tcPr>
          <w:p w14:paraId="28B76295"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1070</w:t>
            </w:r>
          </w:p>
        </w:tc>
        <w:tc>
          <w:tcPr>
            <w:tcW w:w="7590" w:type="dxa"/>
          </w:tcPr>
          <w:p w14:paraId="1E4DA401" w14:textId="0F43193C"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3.9 Variația net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a capacit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ții de compensare</w:t>
            </w:r>
          </w:p>
          <w:p w14:paraId="239984D8" w14:textId="15BC5F40"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variația net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expunerilor de la punctele 3.2, 3.3, 3.4, 3.5, 3.6, 3.7 și 3.8 reprezentând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ncile centrale, fluxurile de titluri de valoare și, respectiv, liniile de credit angajate într-o anumit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tranș</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timp.</w:t>
            </w:r>
          </w:p>
        </w:tc>
      </w:tr>
      <w:tr w:rsidR="00C12DC9" w:rsidRPr="0034743C" w14:paraId="10D7A546" w14:textId="77777777" w:rsidTr="00FE0FF1">
        <w:trPr>
          <w:trHeight w:val="304"/>
        </w:trPr>
        <w:tc>
          <w:tcPr>
            <w:tcW w:w="1418" w:type="dxa"/>
          </w:tcPr>
          <w:p w14:paraId="743D821D"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1080</w:t>
            </w:r>
          </w:p>
        </w:tc>
        <w:tc>
          <w:tcPr>
            <w:tcW w:w="7590" w:type="dxa"/>
          </w:tcPr>
          <w:p w14:paraId="76B5870C" w14:textId="498B7919"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3.10 Capacitatea de compensare cumulat</w:t>
            </w:r>
            <w:r w:rsidR="006F3A71" w:rsidRPr="0034743C">
              <w:rPr>
                <w:rFonts w:ascii="Times New Roman" w:hAnsi="Times New Roman" w:cs="Times New Roman"/>
                <w:b/>
                <w:sz w:val="24"/>
                <w:szCs w:val="24"/>
                <w:u w:val="thick" w:color="000000"/>
              </w:rPr>
              <w:t>ă</w:t>
            </w:r>
          </w:p>
          <w:p w14:paraId="2D0AC295" w14:textId="40B01700"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Cuantumul cumulat al capacit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ții de compensare de la data raport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pân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limita superioar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tranșei de timp relevante.</w:t>
            </w:r>
          </w:p>
        </w:tc>
      </w:tr>
      <w:tr w:rsidR="00C12DC9" w:rsidRPr="0034743C" w14:paraId="488B2CF7" w14:textId="77777777" w:rsidTr="00C54FC2">
        <w:trPr>
          <w:trHeight w:val="304"/>
        </w:trPr>
        <w:tc>
          <w:tcPr>
            <w:tcW w:w="1418" w:type="dxa"/>
            <w:shd w:val="clear" w:color="auto" w:fill="E5E5E6" w:themeFill="accent2" w:themeFillTint="33"/>
          </w:tcPr>
          <w:p w14:paraId="3BEC2B6C"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1090-</w:t>
            </w:r>
          </w:p>
          <w:p w14:paraId="6E4AA287"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1140</w:t>
            </w:r>
          </w:p>
        </w:tc>
        <w:tc>
          <w:tcPr>
            <w:tcW w:w="7590" w:type="dxa"/>
            <w:shd w:val="clear" w:color="auto" w:fill="E5E5E6" w:themeFill="accent2" w:themeFillTint="33"/>
          </w:tcPr>
          <w:p w14:paraId="4049FC25" w14:textId="77777777" w:rsidR="00C12DC9" w:rsidRPr="0034743C" w:rsidRDefault="00C12DC9" w:rsidP="00C12DC9">
            <w:pPr>
              <w:pStyle w:val="TableParagraph"/>
              <w:spacing w:before="119"/>
              <w:ind w:left="102"/>
              <w:rPr>
                <w:rFonts w:ascii="Times New Roman" w:hAnsi="Times New Roman" w:cs="Times New Roman"/>
                <w:b/>
                <w:sz w:val="24"/>
                <w:szCs w:val="24"/>
              </w:rPr>
            </w:pPr>
            <w:r w:rsidRPr="0034743C">
              <w:rPr>
                <w:rFonts w:ascii="Times New Roman" w:hAnsi="Times New Roman" w:cs="Times New Roman"/>
                <w:b/>
                <w:sz w:val="24"/>
                <w:szCs w:val="24"/>
              </w:rPr>
              <w:t>4 CONTINGENȚE</w:t>
            </w:r>
          </w:p>
          <w:p w14:paraId="715AEEE1" w14:textId="48C70ABF" w:rsidR="00C12DC9" w:rsidRPr="0034743C" w:rsidRDefault="00C12DC9" w:rsidP="00C12DC9">
            <w:pPr>
              <w:pStyle w:val="TableParagraph"/>
              <w:spacing w:before="117"/>
              <w:ind w:left="102" w:right="99"/>
              <w:jc w:val="both"/>
              <w:rPr>
                <w:rFonts w:ascii="Times New Roman" w:eastAsia="Times New Roman" w:hAnsi="Times New Roman" w:cs="Times New Roman"/>
                <w:sz w:val="24"/>
                <w:szCs w:val="24"/>
              </w:rPr>
            </w:pPr>
            <w:r w:rsidRPr="0034743C">
              <w:rPr>
                <w:rFonts w:ascii="Times New Roman" w:hAnsi="Times New Roman" w:cs="Times New Roman"/>
                <w:sz w:val="24"/>
                <w:szCs w:val="24"/>
              </w:rPr>
              <w:t>Secțiunea „Contingențe” a formularului privind benzile de scadenț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conține informații cu privire la ieșirile contingente.</w:t>
            </w:r>
          </w:p>
        </w:tc>
      </w:tr>
      <w:tr w:rsidR="00C12DC9" w:rsidRPr="0034743C" w14:paraId="587E7822" w14:textId="77777777" w:rsidTr="00FE0FF1">
        <w:trPr>
          <w:trHeight w:val="304"/>
        </w:trPr>
        <w:tc>
          <w:tcPr>
            <w:tcW w:w="1418" w:type="dxa"/>
          </w:tcPr>
          <w:p w14:paraId="1E48EA0E"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1090</w:t>
            </w:r>
          </w:p>
        </w:tc>
        <w:tc>
          <w:tcPr>
            <w:tcW w:w="7590" w:type="dxa"/>
          </w:tcPr>
          <w:p w14:paraId="6E47EB42" w14:textId="2E100E62"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4.1 Ieșiri din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angajate</w:t>
            </w:r>
          </w:p>
          <w:p w14:paraId="58192A74" w14:textId="65AED053"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Ieșiri de numerar generate de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angajate. Instituțiile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ieșire cuantumul maxim care poate fi utilizat într-o anumit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perioad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timp. Pentru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de credit cu reînnoire automat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numai cuantumul care dep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șește împrumutul existent.</w:t>
            </w:r>
          </w:p>
        </w:tc>
      </w:tr>
      <w:tr w:rsidR="00C12DC9" w:rsidRPr="0034743C" w14:paraId="042786FD" w14:textId="77777777" w:rsidTr="00FE0FF1">
        <w:trPr>
          <w:trHeight w:val="304"/>
        </w:trPr>
        <w:tc>
          <w:tcPr>
            <w:tcW w:w="1418" w:type="dxa"/>
          </w:tcPr>
          <w:p w14:paraId="06D3A1F2"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1091</w:t>
            </w:r>
          </w:p>
        </w:tc>
        <w:tc>
          <w:tcPr>
            <w:tcW w:w="7590" w:type="dxa"/>
          </w:tcPr>
          <w:p w14:paraId="7FF88279" w14:textId="77777777" w:rsidR="00C12DC9" w:rsidRPr="0034743C" w:rsidRDefault="00C12DC9" w:rsidP="00C12DC9">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b/>
                <w:sz w:val="24"/>
                <w:szCs w:val="24"/>
                <w:u w:val="thick" w:color="000000"/>
              </w:rPr>
              <w:t>4.1.0.1 din care: intragrup sau IPS</w:t>
            </w:r>
          </w:p>
          <w:p w14:paraId="7BB259AF" w14:textId="7C881F22" w:rsidR="00C12DC9" w:rsidRPr="0034743C" w:rsidRDefault="00C12DC9" w:rsidP="00C12DC9">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sz w:val="24"/>
                <w:szCs w:val="24"/>
              </w:rPr>
              <w:t>Cuantumul contingențelor de la punctul 4.1 în cazul în care contrapartea este o instituție-mam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instituției sau o alt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filial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aceleiași </w:t>
            </w:r>
            <w:r w:rsidRPr="0034743C">
              <w:rPr>
                <w:rFonts w:ascii="Times New Roman" w:hAnsi="Times New Roman" w:cs="Times New Roman"/>
                <w:sz w:val="24"/>
                <w:szCs w:val="24"/>
              </w:rPr>
              <w:lastRenderedPageBreak/>
              <w:t>instituții-mam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ori este legat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instituția de credit printr-o relație în sensul articolului 22 alineatul (7) din Directiva 2013/34/UE sau este un membru al aceluiași sistem instituțional de protecție menționat la articolul 113 alineatul (7) din Regulamentul (UE) nr. 575/2013 sau este instituția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sau o instituție afiliat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unei rețele sau unui grup cooperatist, astfel cum se prevede la articolul 10 din Regulamentul (UE) nr. 575/2013.</w:t>
            </w:r>
          </w:p>
        </w:tc>
      </w:tr>
      <w:tr w:rsidR="00C12DC9" w:rsidRPr="0034743C" w14:paraId="256C81BC" w14:textId="77777777" w:rsidTr="00FE0FF1">
        <w:trPr>
          <w:trHeight w:val="304"/>
        </w:trPr>
        <w:tc>
          <w:tcPr>
            <w:tcW w:w="1418" w:type="dxa"/>
          </w:tcPr>
          <w:p w14:paraId="7B72477C" w14:textId="374AF27E" w:rsidR="00C12DC9" w:rsidRPr="0034743C" w:rsidRDefault="00C12DC9" w:rsidP="00EE3FDD">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1100</w:t>
            </w:r>
          </w:p>
        </w:tc>
        <w:tc>
          <w:tcPr>
            <w:tcW w:w="7590" w:type="dxa"/>
          </w:tcPr>
          <w:p w14:paraId="6A2D6D5C" w14:textId="038470E4"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4.1.1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de credit angajate</w:t>
            </w:r>
          </w:p>
          <w:p w14:paraId="6BC95270" w14:textId="0999B9B1"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4.1 care provine din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de credit angajate în conformitate cu articolul 31 din Regulamentul delegat (UE) 2015/61.</w:t>
            </w:r>
          </w:p>
        </w:tc>
      </w:tr>
      <w:tr w:rsidR="00C12DC9" w:rsidRPr="0034743C" w14:paraId="2449EFBF" w14:textId="77777777" w:rsidTr="00FE0FF1">
        <w:trPr>
          <w:trHeight w:val="304"/>
        </w:trPr>
        <w:tc>
          <w:tcPr>
            <w:tcW w:w="1418" w:type="dxa"/>
          </w:tcPr>
          <w:p w14:paraId="4EB9C444"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1110</w:t>
            </w:r>
          </w:p>
        </w:tc>
        <w:tc>
          <w:tcPr>
            <w:tcW w:w="7590" w:type="dxa"/>
          </w:tcPr>
          <w:p w14:paraId="47AB3CAB" w14:textId="5B5DE07C"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4.1.1.1 Considerate ca fiind de nivel 2B de c</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tre beneficiar</w:t>
            </w:r>
          </w:p>
          <w:p w14:paraId="0F434F68" w14:textId="456123CE"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4.1.1 care este considerat finanțare sub form</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lichidit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în conformitate cu articolul 16 alineatul (2) din Regulamentul delegat (UE) 2015/61.</w:t>
            </w:r>
          </w:p>
        </w:tc>
      </w:tr>
      <w:tr w:rsidR="00C12DC9" w:rsidRPr="0034743C" w14:paraId="0B8D4FF7" w14:textId="77777777" w:rsidTr="00FE0FF1">
        <w:trPr>
          <w:trHeight w:val="304"/>
        </w:trPr>
        <w:tc>
          <w:tcPr>
            <w:tcW w:w="1418" w:type="dxa"/>
          </w:tcPr>
          <w:p w14:paraId="437F373F"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1120</w:t>
            </w:r>
          </w:p>
        </w:tc>
        <w:tc>
          <w:tcPr>
            <w:tcW w:w="7590" w:type="dxa"/>
          </w:tcPr>
          <w:p w14:paraId="027742F5"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4.1.1.2 Altele</w:t>
            </w:r>
          </w:p>
          <w:p w14:paraId="34506707" w14:textId="77777777"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4.1.1, altul decât cuantumul raportat la punctul 4.1.1.1.</w:t>
            </w:r>
          </w:p>
        </w:tc>
      </w:tr>
      <w:tr w:rsidR="00C12DC9" w:rsidRPr="0034743C" w14:paraId="6E465FF1" w14:textId="77777777" w:rsidTr="00FE0FF1">
        <w:trPr>
          <w:trHeight w:val="304"/>
        </w:trPr>
        <w:tc>
          <w:tcPr>
            <w:tcW w:w="1418" w:type="dxa"/>
          </w:tcPr>
          <w:p w14:paraId="474167BC"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1130</w:t>
            </w:r>
          </w:p>
        </w:tc>
        <w:tc>
          <w:tcPr>
            <w:tcW w:w="7590" w:type="dxa"/>
          </w:tcPr>
          <w:p w14:paraId="33356932" w14:textId="43549E74"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4.1.2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de lichiditate</w:t>
            </w:r>
          </w:p>
          <w:p w14:paraId="23116B19" w14:textId="28793DB4"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punctul 4.1 care provine din 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de lichiditate în conformitate cu articolul 31 din Regulamentul delegat (UE) 2015/61.</w:t>
            </w:r>
          </w:p>
        </w:tc>
      </w:tr>
      <w:tr w:rsidR="00C12DC9" w:rsidRPr="0034743C" w14:paraId="291BC813" w14:textId="77777777" w:rsidTr="00FE0FF1">
        <w:trPr>
          <w:trHeight w:val="304"/>
        </w:trPr>
        <w:tc>
          <w:tcPr>
            <w:tcW w:w="1418" w:type="dxa"/>
          </w:tcPr>
          <w:p w14:paraId="1CDB93CB"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1131</w:t>
            </w:r>
          </w:p>
        </w:tc>
        <w:tc>
          <w:tcPr>
            <w:tcW w:w="7590" w:type="dxa"/>
          </w:tcPr>
          <w:p w14:paraId="2EC1944F" w14:textId="2D054186"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4.1a Ieșiri rezultate din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de finanțare neangajate</w:t>
            </w:r>
          </w:p>
          <w:p w14:paraId="53637211" w14:textId="1B1D54FE" w:rsidR="00C12DC9" w:rsidRPr="0034743C" w:rsidRDefault="00C12DC9" w:rsidP="00C12DC9">
            <w:pPr>
              <w:pStyle w:val="TableParagraph"/>
              <w:spacing w:before="119"/>
              <w:ind w:left="102"/>
              <w:rPr>
                <w:rFonts w:ascii="Times New Roman" w:hAnsi="Times New Roman" w:cs="Times New Roman"/>
                <w:b/>
                <w:sz w:val="24"/>
                <w:szCs w:val="24"/>
                <w:u w:val="thick" w:color="000000"/>
              </w:rPr>
            </w:pPr>
            <w:r w:rsidRPr="0034743C">
              <w:rPr>
                <w:rFonts w:ascii="Times New Roman" w:hAnsi="Times New Roman" w:cs="Times New Roman"/>
                <w:sz w:val="24"/>
                <w:szCs w:val="24"/>
              </w:rPr>
              <w:t>Facilit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de lichiditate și de credit neangajate în conformitate cu articolul 23 alineatul (1) literele (a), (b), (d) și (e) din Regulamentul delegat (UE) 2015/61. Instituțiile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ca ieșire cuantumul maxim care poate fi utilizat într-o anumit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perioad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raportat în tranșa de timp corespunz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toare celei mai apropiate disponibilit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Garanțiile nu trebuie raportate pe acest rând.</w:t>
            </w:r>
          </w:p>
        </w:tc>
      </w:tr>
      <w:tr w:rsidR="00C12DC9" w:rsidRPr="0034743C" w14:paraId="76F8D05E" w14:textId="77777777" w:rsidTr="00FE0FF1">
        <w:trPr>
          <w:trHeight w:val="304"/>
        </w:trPr>
        <w:tc>
          <w:tcPr>
            <w:tcW w:w="1418" w:type="dxa"/>
          </w:tcPr>
          <w:p w14:paraId="29D748D6"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1140</w:t>
            </w:r>
          </w:p>
        </w:tc>
        <w:tc>
          <w:tcPr>
            <w:tcW w:w="7590" w:type="dxa"/>
          </w:tcPr>
          <w:p w14:paraId="4311FB9B" w14:textId="26F86FFD"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4.2 Ieșiri determinate de evenimente declanșatoare de tipul sc</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derii ratingului</w:t>
            </w:r>
          </w:p>
          <w:p w14:paraId="23EE3630" w14:textId="4A41D3D6" w:rsidR="00C12DC9" w:rsidRPr="0034743C" w:rsidRDefault="00C12DC9" w:rsidP="00C12DC9">
            <w:pPr>
              <w:pStyle w:val="TableParagraph"/>
              <w:spacing w:before="117"/>
              <w:ind w:left="102" w:right="100"/>
              <w:rPr>
                <w:rFonts w:ascii="Times New Roman" w:hAnsi="Times New Roman" w:cs="Times New Roman"/>
                <w:spacing w:val="-1"/>
                <w:sz w:val="24"/>
                <w:szCs w:val="24"/>
              </w:rPr>
            </w:pPr>
            <w:r w:rsidRPr="0034743C">
              <w:rPr>
                <w:rFonts w:ascii="Times New Roman" w:hAnsi="Times New Roman" w:cs="Times New Roman"/>
                <w:sz w:val="24"/>
                <w:szCs w:val="24"/>
              </w:rPr>
              <w:t>Instituțiile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aici efectul unei deterior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 semnificative a calit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ții creditului instituției, care corespunde unei 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deri cu trei trepte a ratingului obținut în urma evalu</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rii externe a creditului.</w:t>
            </w:r>
          </w:p>
          <w:p w14:paraId="04A190DB" w14:textId="184B10C6" w:rsidR="00C12DC9" w:rsidRPr="0034743C" w:rsidRDefault="00C12DC9" w:rsidP="00C12DC9">
            <w:pPr>
              <w:pStyle w:val="TableParagraph"/>
              <w:spacing w:before="117"/>
              <w:ind w:left="102" w:right="100"/>
              <w:rPr>
                <w:rFonts w:ascii="Times New Roman" w:hAnsi="Times New Roman" w:cs="Times New Roman"/>
                <w:spacing w:val="-1"/>
                <w:sz w:val="24"/>
                <w:szCs w:val="24"/>
              </w:rPr>
            </w:pPr>
            <w:r w:rsidRPr="0034743C">
              <w:rPr>
                <w:rFonts w:ascii="Times New Roman" w:hAnsi="Times New Roman" w:cs="Times New Roman"/>
                <w:sz w:val="24"/>
                <w:szCs w:val="24"/>
              </w:rPr>
              <w:t>Valorile pozitive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ieșiri contingente, iar valorile negative reprezint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 reducere a datoriilor inițiale.</w:t>
            </w:r>
          </w:p>
          <w:p w14:paraId="453EC4A0" w14:textId="1743A2C0" w:rsidR="00C12DC9" w:rsidRPr="0034743C" w:rsidRDefault="00C12DC9" w:rsidP="00C12DC9">
            <w:pPr>
              <w:pStyle w:val="TableParagraph"/>
              <w:spacing w:before="117"/>
              <w:ind w:left="102" w:right="100"/>
              <w:rPr>
                <w:rFonts w:ascii="Times New Roman" w:hAnsi="Times New Roman" w:cs="Times New Roman"/>
                <w:spacing w:val="-1"/>
                <w:sz w:val="24"/>
                <w:szCs w:val="24"/>
              </w:rPr>
            </w:pPr>
            <w:r w:rsidRPr="0034743C">
              <w:rPr>
                <w:rFonts w:ascii="Times New Roman" w:hAnsi="Times New Roman" w:cs="Times New Roman"/>
                <w:sz w:val="24"/>
                <w:szCs w:val="24"/>
              </w:rPr>
              <w:t>În cazul în care 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derea ratingului are ca efect r</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scump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rarea anticipat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datoriilor existente, datoriile în cauz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semn negativ într-un interval de timp în care sunt raportate la punctul 1 și, simultan, cu semn pozitiv într-un interval de timp în care datoriile devin exigibile,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efectele 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derii ratingului devin aplicabile la data de raportare.</w:t>
            </w:r>
          </w:p>
          <w:p w14:paraId="140A0844" w14:textId="258BB798" w:rsidR="00C12DC9" w:rsidRPr="0034743C" w:rsidRDefault="00C12DC9" w:rsidP="00C12DC9">
            <w:pPr>
              <w:pStyle w:val="TableParagraph"/>
              <w:spacing w:before="117"/>
              <w:ind w:left="102" w:right="100"/>
              <w:rPr>
                <w:rFonts w:ascii="Times New Roman" w:hAnsi="Times New Roman" w:cs="Times New Roman"/>
                <w:spacing w:val="-1"/>
                <w:sz w:val="24"/>
                <w:szCs w:val="24"/>
              </w:rPr>
            </w:pPr>
            <w:r w:rsidRPr="0034743C">
              <w:rPr>
                <w:rFonts w:ascii="Times New Roman" w:hAnsi="Times New Roman" w:cs="Times New Roman"/>
                <w:sz w:val="24"/>
                <w:szCs w:val="24"/>
              </w:rPr>
              <w:t>În cazul în care 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derea ratingului are ca efect un apel în marj</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valoarea </w:t>
            </w:r>
            <w:r w:rsidRPr="0034743C">
              <w:rPr>
                <w:rFonts w:ascii="Times New Roman" w:hAnsi="Times New Roman" w:cs="Times New Roman"/>
                <w:sz w:val="24"/>
                <w:szCs w:val="24"/>
              </w:rPr>
              <w:lastRenderedPageBreak/>
              <w:t>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garanțiilor reale care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fie constituite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semn pozitiv într-un interval de timp în care cerința devine exigibil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efectele 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derii ratingului devin aplicabile la data de raportare.</w:t>
            </w:r>
          </w:p>
          <w:p w14:paraId="5FEBDFE2" w14:textId="3C034941"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În cazul în care 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derea ratingului are ca efect modificarea drepturilor de reipotecare aferente titlurilor de valoare primite ca garanții reale de la contrap</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rți, valoarea de piaț</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 titlurilor de valoare afectate se raporteaz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semn pozitiv într-un interval de timp în care titlurile de valoare înceteaz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mai fie la dispoziția instituției raportoare, dac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efectele sc</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derii ratingului devin aplicabile la data de raportare.</w:t>
            </w:r>
          </w:p>
        </w:tc>
      </w:tr>
      <w:tr w:rsidR="00C12DC9" w:rsidRPr="0034743C" w14:paraId="2AEC7FFC" w14:textId="77777777" w:rsidTr="00C54FC2">
        <w:trPr>
          <w:trHeight w:val="304"/>
        </w:trPr>
        <w:tc>
          <w:tcPr>
            <w:tcW w:w="1418" w:type="dxa"/>
            <w:shd w:val="clear" w:color="auto" w:fill="E5E5E6" w:themeFill="accent2" w:themeFillTint="33"/>
          </w:tcPr>
          <w:p w14:paraId="425E9C3C" w14:textId="5B38022B" w:rsidR="00C12DC9" w:rsidRPr="0034743C" w:rsidRDefault="008A0210"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1150-</w:t>
            </w:r>
          </w:p>
          <w:p w14:paraId="429C8DD4"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1290</w:t>
            </w:r>
          </w:p>
        </w:tc>
        <w:tc>
          <w:tcPr>
            <w:tcW w:w="7590" w:type="dxa"/>
            <w:shd w:val="clear" w:color="auto" w:fill="E5E5E6" w:themeFill="accent2" w:themeFillTint="33"/>
          </w:tcPr>
          <w:p w14:paraId="0AF9C44D" w14:textId="0EB80C35"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rPr>
              <w:t xml:space="preserve"> ELEMENTE MEMORANDUM</w:t>
            </w:r>
          </w:p>
        </w:tc>
      </w:tr>
      <w:tr w:rsidR="00C12DC9" w:rsidRPr="0034743C" w14:paraId="1B6EC04F" w14:textId="77777777" w:rsidTr="00FE0FF1">
        <w:trPr>
          <w:trHeight w:val="304"/>
        </w:trPr>
        <w:tc>
          <w:tcPr>
            <w:tcW w:w="1418" w:type="dxa"/>
          </w:tcPr>
          <w:p w14:paraId="51FD71F0"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1230</w:t>
            </w:r>
          </w:p>
        </w:tc>
        <w:tc>
          <w:tcPr>
            <w:tcW w:w="7590" w:type="dxa"/>
          </w:tcPr>
          <w:p w14:paraId="0308D7F6" w14:textId="4DDD6F55" w:rsidR="00C12DC9" w:rsidRPr="0034743C" w:rsidRDefault="00C12DC9" w:rsidP="00C12DC9">
            <w:pPr>
              <w:pStyle w:val="TableParagraph"/>
              <w:spacing w:line="274" w:lineRule="exact"/>
              <w:ind w:left="102"/>
              <w:jc w:val="both"/>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13 Active HQLA eligibile pentru operațiuni cu banca central</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 active tranzacționabile</w:t>
            </w:r>
          </w:p>
          <w:p w14:paraId="0551AEB2" w14:textId="71F1AA28"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Cuantumul raportat la punctele 3.3, 3.4 și 3.5 care const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garanții reale eligibile pentru operațiunile standard cu lichidit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ale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ncii centrale la care instituția are acces direct la nivelul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u de consolidare.</w:t>
            </w:r>
          </w:p>
          <w:p w14:paraId="29A78A3B" w14:textId="0DB5F601"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În cazul activelor denominate într-o moned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inclus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anexa la Regulamentul (UE) 2015/233 ca moned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o eligibilitate la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definit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într-un mod foarte restrictiv, instituțiile las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acest câmp necompletat.</w:t>
            </w:r>
          </w:p>
        </w:tc>
      </w:tr>
      <w:tr w:rsidR="00C12DC9" w:rsidRPr="0034743C" w14:paraId="0B1DD250" w14:textId="77777777" w:rsidTr="00FE0FF1">
        <w:trPr>
          <w:trHeight w:val="304"/>
        </w:trPr>
        <w:tc>
          <w:tcPr>
            <w:tcW w:w="1418" w:type="dxa"/>
          </w:tcPr>
          <w:p w14:paraId="02D45ADA" w14:textId="45B905E6"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1241</w:t>
            </w:r>
          </w:p>
        </w:tc>
        <w:tc>
          <w:tcPr>
            <w:tcW w:w="7590" w:type="dxa"/>
          </w:tcPr>
          <w:p w14:paraId="27AE053F" w14:textId="7A9B6F82"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14 Active eligibile pentru operațiuni cu banca central</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 xml:space="preserve"> care nu sunt HQLA raportate la punctul 3.6</w:t>
            </w:r>
          </w:p>
          <w:p w14:paraId="5A0C0BE1" w14:textId="570EF214" w:rsidR="00C12DC9" w:rsidRPr="0034743C" w:rsidRDefault="00C12DC9" w:rsidP="00C12DC9">
            <w:pPr>
              <w:pStyle w:val="TableParagraph"/>
              <w:spacing w:before="117"/>
              <w:ind w:left="102" w:right="100"/>
              <w:rPr>
                <w:rFonts w:ascii="Times New Roman" w:hAnsi="Times New Roman" w:cs="Times New Roman"/>
                <w:spacing w:val="-1"/>
                <w:sz w:val="24"/>
                <w:szCs w:val="24"/>
              </w:rPr>
            </w:pPr>
          </w:p>
          <w:p w14:paraId="1B30A29A" w14:textId="47E3B92A" w:rsidR="00C12DC9" w:rsidRPr="0034743C" w:rsidRDefault="00C12DC9" w:rsidP="00C12DC9">
            <w:pPr>
              <w:pStyle w:val="TableParagraph"/>
              <w:spacing w:before="117"/>
              <w:ind w:left="102" w:right="100"/>
              <w:rPr>
                <w:rFonts w:ascii="Times New Roman" w:hAnsi="Times New Roman" w:cs="Times New Roman"/>
                <w:spacing w:val="-1"/>
                <w:sz w:val="24"/>
                <w:szCs w:val="24"/>
              </w:rPr>
            </w:pPr>
            <w:r w:rsidRPr="0034743C">
              <w:rPr>
                <w:rFonts w:ascii="Times New Roman" w:hAnsi="Times New Roman" w:cs="Times New Roman"/>
                <w:sz w:val="24"/>
                <w:szCs w:val="24"/>
              </w:rPr>
              <w:t>Suma cuantumurilor raportate la punctul 3.6 care constau în garanții reale eligibile pentru operațiunile standard cu lichidit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ale b</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ncii centrale la care instituția are acces direct la nivelul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u de consolidare.</w:t>
            </w:r>
          </w:p>
          <w:p w14:paraId="65445FD8" w14:textId="3327D4F6"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În cazul activelor denominate într-o moned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inclus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Regulamentul (UE) 2015/233 ca moned</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cu o eligibilitate la banca central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definit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într-un mod foarte restrictiv, instituțiile las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acest câmp necompletat.</w:t>
            </w:r>
          </w:p>
        </w:tc>
      </w:tr>
      <w:tr w:rsidR="00C12DC9" w:rsidRPr="0034743C" w14:paraId="427A4B47" w14:textId="77777777" w:rsidTr="00FE0FF1">
        <w:trPr>
          <w:trHeight w:val="304"/>
        </w:trPr>
        <w:tc>
          <w:tcPr>
            <w:tcW w:w="1418" w:type="dxa"/>
          </w:tcPr>
          <w:p w14:paraId="121A0FAC"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t>1270</w:t>
            </w:r>
          </w:p>
        </w:tc>
        <w:tc>
          <w:tcPr>
            <w:tcW w:w="7590" w:type="dxa"/>
          </w:tcPr>
          <w:p w14:paraId="0CD7ED57" w14:textId="77777777"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17 Ieșiri comportamentale din depozite</w:t>
            </w:r>
          </w:p>
          <w:p w14:paraId="52B8CA64" w14:textId="343387B3"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Valoarea raportat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punctul 1.3, redistribuit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tranșe de timp în funcție de scadența comportamental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scenariul „business as usual” utilizat în scopul managementului riscului de lichiditate al instituției raportoare. În sensul acestui câmp, „business as usual” înseamn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 situație în care nu exist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nicio ipotez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criz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lichiditate”.</w:t>
            </w:r>
          </w:p>
          <w:p w14:paraId="1639497A" w14:textId="1C597029"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Distribuția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reflecte „vâscozitatea” depozitelor.</w:t>
            </w:r>
          </w:p>
          <w:p w14:paraId="2EC49D6C" w14:textId="263E8FB0"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Acest element nu reflect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ipotezele din planul de afaceri și, prin urmare, nu include informații referitoare la activit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economice noi.</w:t>
            </w:r>
          </w:p>
          <w:p w14:paraId="47D7F261" w14:textId="3E2D1C5A"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Repartizarea pe tranșe de timp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respecte nivelul de granularitate utilizat în scopuri interne. Prin urmare, nu toate tranșele de timp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fie completate.</w:t>
            </w:r>
          </w:p>
        </w:tc>
      </w:tr>
      <w:tr w:rsidR="00C12DC9" w:rsidRPr="0034743C" w14:paraId="79D6CB7D" w14:textId="77777777" w:rsidTr="00FE0FF1">
        <w:trPr>
          <w:trHeight w:val="304"/>
        </w:trPr>
        <w:tc>
          <w:tcPr>
            <w:tcW w:w="1418" w:type="dxa"/>
          </w:tcPr>
          <w:p w14:paraId="68A6CD0A" w14:textId="77777777" w:rsidR="00C12DC9" w:rsidRPr="0034743C" w:rsidRDefault="00C12DC9" w:rsidP="00C12DC9">
            <w:pPr>
              <w:pStyle w:val="TableParagraph"/>
              <w:spacing w:before="118"/>
              <w:ind w:left="57" w:right="96"/>
              <w:jc w:val="both"/>
              <w:rPr>
                <w:rFonts w:ascii="Times New Roman" w:hAnsi="Times New Roman" w:cs="Times New Roman"/>
                <w:sz w:val="24"/>
                <w:szCs w:val="24"/>
              </w:rPr>
            </w:pPr>
            <w:r w:rsidRPr="0034743C">
              <w:rPr>
                <w:rFonts w:ascii="Times New Roman" w:hAnsi="Times New Roman" w:cs="Times New Roman"/>
                <w:sz w:val="24"/>
                <w:szCs w:val="24"/>
              </w:rPr>
              <w:lastRenderedPageBreak/>
              <w:t>1280</w:t>
            </w:r>
          </w:p>
        </w:tc>
        <w:tc>
          <w:tcPr>
            <w:tcW w:w="7590" w:type="dxa"/>
          </w:tcPr>
          <w:p w14:paraId="6214E833" w14:textId="6192FC29"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18 Intr</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ri comportamentale din credite și avansuri</w:t>
            </w:r>
          </w:p>
          <w:p w14:paraId="571CD820" w14:textId="72DC8EBE"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Valoarea raportat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punctul 2.2, redistribuit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tranșe de timp în funcție de scadența comportamental</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scenariul „business as usual” utilizat în scopul managementului riscului de lichiditate al instituției raportoare. În sensul acestui câmp, „business as usual” înseamn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 situație în care nu exist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nicio ipotez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criz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lichiditate”.</w:t>
            </w:r>
          </w:p>
          <w:p w14:paraId="089C172C" w14:textId="7AADA29C"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Acest punct nu reflect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ipotezele din planul de afaceri și, prin urmare, nu ia în considerare activit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economice noi.</w:t>
            </w:r>
          </w:p>
          <w:p w14:paraId="6731BAC3" w14:textId="339657A7"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Repartizarea pe tranșe de timp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respecte nivelul de granularitate utilizat în scopuri interne. Prin urmare, nu toate tranșele de timp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fie completate.</w:t>
            </w:r>
          </w:p>
        </w:tc>
      </w:tr>
      <w:tr w:rsidR="00C12DC9" w:rsidRPr="0034743C" w14:paraId="39FC2D1E" w14:textId="77777777" w:rsidTr="00FE0FF1">
        <w:trPr>
          <w:trHeight w:val="304"/>
        </w:trPr>
        <w:tc>
          <w:tcPr>
            <w:tcW w:w="1418" w:type="dxa"/>
          </w:tcPr>
          <w:p w14:paraId="404975E4" w14:textId="77777777" w:rsidR="00C12DC9" w:rsidRPr="0034743C" w:rsidRDefault="00C12DC9" w:rsidP="00C12DC9">
            <w:pPr>
              <w:pStyle w:val="TableParagraph"/>
              <w:spacing w:before="118"/>
              <w:ind w:left="57" w:right="96"/>
              <w:jc w:val="both"/>
              <w:rPr>
                <w:rFonts w:ascii="Times New Roman" w:eastAsia="Times New Roman" w:hAnsi="Times New Roman" w:cs="Times New Roman"/>
                <w:sz w:val="24"/>
                <w:szCs w:val="24"/>
              </w:rPr>
            </w:pPr>
            <w:r w:rsidRPr="0034743C">
              <w:rPr>
                <w:rFonts w:ascii="Times New Roman" w:hAnsi="Times New Roman" w:cs="Times New Roman"/>
                <w:sz w:val="24"/>
                <w:szCs w:val="24"/>
              </w:rPr>
              <w:t>1290</w:t>
            </w:r>
          </w:p>
        </w:tc>
        <w:tc>
          <w:tcPr>
            <w:tcW w:w="7590" w:type="dxa"/>
          </w:tcPr>
          <w:p w14:paraId="5D3C92DA" w14:textId="7EAA446E" w:rsidR="00C12DC9" w:rsidRPr="0034743C" w:rsidRDefault="00C12DC9" w:rsidP="00C12DC9">
            <w:pPr>
              <w:pStyle w:val="TableParagraph"/>
              <w:spacing w:before="119"/>
              <w:ind w:left="102"/>
              <w:rPr>
                <w:rFonts w:ascii="Times New Roman" w:eastAsia="Times New Roman" w:hAnsi="Times New Roman" w:cs="Times New Roman"/>
                <w:sz w:val="24"/>
                <w:szCs w:val="24"/>
              </w:rPr>
            </w:pPr>
            <w:r w:rsidRPr="0034743C">
              <w:rPr>
                <w:rFonts w:ascii="Times New Roman" w:hAnsi="Times New Roman" w:cs="Times New Roman"/>
                <w:b/>
                <w:sz w:val="24"/>
                <w:szCs w:val="24"/>
                <w:u w:val="thick" w:color="000000"/>
              </w:rPr>
              <w:t>19 Retrageri comportamentale din facilit</w:t>
            </w:r>
            <w:r w:rsidR="006F3A71" w:rsidRPr="0034743C">
              <w:rPr>
                <w:rFonts w:ascii="Times New Roman" w:hAnsi="Times New Roman" w:cs="Times New Roman"/>
                <w:b/>
                <w:sz w:val="24"/>
                <w:szCs w:val="24"/>
                <w:u w:val="thick" w:color="000000"/>
              </w:rPr>
              <w:t>ă</w:t>
            </w:r>
            <w:r w:rsidRPr="0034743C">
              <w:rPr>
                <w:rFonts w:ascii="Times New Roman" w:hAnsi="Times New Roman" w:cs="Times New Roman"/>
                <w:b/>
                <w:sz w:val="24"/>
                <w:szCs w:val="24"/>
                <w:u w:val="thick" w:color="000000"/>
              </w:rPr>
              <w:t>ți angajate</w:t>
            </w:r>
          </w:p>
          <w:p w14:paraId="77DAAC07" w14:textId="6631ADD2" w:rsidR="00C12DC9" w:rsidRPr="0034743C" w:rsidRDefault="00C12DC9" w:rsidP="00C12DC9">
            <w:pPr>
              <w:pStyle w:val="TableParagraph"/>
              <w:spacing w:before="117"/>
              <w:ind w:left="102" w:right="100"/>
              <w:rPr>
                <w:rFonts w:ascii="Times New Roman" w:eastAsia="Times New Roman" w:hAnsi="Times New Roman" w:cs="Times New Roman"/>
                <w:spacing w:val="-1"/>
                <w:sz w:val="24"/>
                <w:szCs w:val="24"/>
              </w:rPr>
            </w:pPr>
            <w:r w:rsidRPr="0034743C">
              <w:rPr>
                <w:rFonts w:ascii="Times New Roman" w:hAnsi="Times New Roman" w:cs="Times New Roman"/>
                <w:sz w:val="24"/>
                <w:szCs w:val="24"/>
              </w:rPr>
              <w:t>Valoarea raportat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la punctul 4.1, redistribuit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în tranșe de timp în funcție de nivelul comportamental al retragerilor și al nevoilor de lichidit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 rezultate în urma acestora în scenariul „business as usual” utilizat în scopul managementului riscului de lichiditate al instituției raportoare. În sensul acestui câmp, „business as usual” înseamn</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„o situație în care nu exist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nicio ipotez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criz</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de lichiditate”.</w:t>
            </w:r>
          </w:p>
          <w:p w14:paraId="1B068BE5" w14:textId="1C25C7DB" w:rsidR="00C12DC9" w:rsidRPr="0034743C" w:rsidRDefault="00C12DC9" w:rsidP="00C12DC9">
            <w:pPr>
              <w:pStyle w:val="TableParagraph"/>
              <w:spacing w:before="117"/>
              <w:ind w:left="102" w:right="100"/>
              <w:rPr>
                <w:rFonts w:ascii="Times New Roman" w:eastAsia="Times New Roman" w:hAnsi="Times New Roman" w:cs="Times New Roman"/>
                <w:spacing w:val="-1"/>
                <w:sz w:val="24"/>
                <w:szCs w:val="24"/>
              </w:rPr>
            </w:pPr>
            <w:r w:rsidRPr="0034743C">
              <w:rPr>
                <w:rFonts w:ascii="Times New Roman" w:hAnsi="Times New Roman" w:cs="Times New Roman"/>
                <w:sz w:val="24"/>
                <w:szCs w:val="24"/>
              </w:rPr>
              <w:t>Acest punct nu reflect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ipotezele din planul de afaceri și, prin urmare, nu ia în considerare activit</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țile economice noi.</w:t>
            </w:r>
          </w:p>
          <w:p w14:paraId="653193B3" w14:textId="711F40EF" w:rsidR="00C12DC9" w:rsidRPr="0034743C" w:rsidRDefault="00C12DC9" w:rsidP="00C12DC9">
            <w:pPr>
              <w:pStyle w:val="TableParagraph"/>
              <w:spacing w:before="117"/>
              <w:ind w:left="102" w:right="100"/>
              <w:rPr>
                <w:rFonts w:ascii="Times New Roman" w:eastAsia="Times New Roman" w:hAnsi="Times New Roman" w:cs="Times New Roman"/>
                <w:sz w:val="24"/>
                <w:szCs w:val="24"/>
              </w:rPr>
            </w:pPr>
            <w:r w:rsidRPr="0034743C">
              <w:rPr>
                <w:rFonts w:ascii="Times New Roman" w:hAnsi="Times New Roman" w:cs="Times New Roman"/>
                <w:sz w:val="24"/>
                <w:szCs w:val="24"/>
              </w:rPr>
              <w:t>Repartizarea pe tranșe de timp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respecte nivelul de granularitate utilizat în scopuri interne. Prin urmare, nu toate tranșele de timp trebuie s</w:t>
            </w:r>
            <w:r w:rsidR="006F3A71" w:rsidRPr="0034743C">
              <w:rPr>
                <w:rFonts w:ascii="Times New Roman" w:hAnsi="Times New Roman" w:cs="Times New Roman"/>
                <w:sz w:val="24"/>
                <w:szCs w:val="24"/>
              </w:rPr>
              <w:t>ă</w:t>
            </w:r>
            <w:r w:rsidRPr="0034743C">
              <w:rPr>
                <w:rFonts w:ascii="Times New Roman" w:hAnsi="Times New Roman" w:cs="Times New Roman"/>
                <w:sz w:val="24"/>
                <w:szCs w:val="24"/>
              </w:rPr>
              <w:t xml:space="preserve"> fie completate.</w:t>
            </w:r>
          </w:p>
        </w:tc>
      </w:tr>
      <w:bookmarkEnd w:id="14"/>
      <w:bookmarkEnd w:id="15"/>
    </w:tbl>
    <w:p w14:paraId="1A5BB1BD" w14:textId="77777777" w:rsidR="00AE2798" w:rsidRPr="0034743C" w:rsidRDefault="00AE2798" w:rsidP="00A206A5">
      <w:pPr>
        <w:pStyle w:val="InstructionsText2"/>
        <w:rPr>
          <w:sz w:val="24"/>
        </w:rPr>
      </w:pPr>
    </w:p>
    <w:sectPr w:rsidR="00AE2798" w:rsidRPr="0034743C"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34743C" w:rsidRDefault="0034743C">
      <w:r>
        <w:separator/>
      </w:r>
    </w:p>
  </w:endnote>
  <w:endnote w:type="continuationSeparator" w:id="0">
    <w:p w14:paraId="6BFA8C8B" w14:textId="77777777" w:rsidR="0034743C" w:rsidRDefault="0034743C">
      <w:r>
        <w:continuationSeparator/>
      </w:r>
    </w:p>
  </w:endnote>
  <w:endnote w:type="continuationNotice" w:id="1">
    <w:p w14:paraId="2CC7A533" w14:textId="77777777" w:rsidR="0034743C" w:rsidRDefault="00347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34743C" w:rsidRDefault="00347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Content>
      <w:p w14:paraId="23F713CF" w14:textId="1683C87B" w:rsidR="0034743C" w:rsidRDefault="0034743C">
        <w:pPr>
          <w:pStyle w:val="Footer"/>
          <w:jc w:val="right"/>
        </w:pPr>
        <w:r>
          <w:fldChar w:fldCharType="begin"/>
        </w:r>
        <w:r>
          <w:instrText xml:space="preserve"> PAGE   \* MERGEFORMAT </w:instrText>
        </w:r>
        <w:r>
          <w:fldChar w:fldCharType="separate"/>
        </w:r>
        <w:r w:rsidR="00E746D4">
          <w:rPr>
            <w:noProof/>
          </w:rPr>
          <w:t>1</w:t>
        </w:r>
        <w:r>
          <w:fldChar w:fldCharType="end"/>
        </w:r>
      </w:p>
    </w:sdtContent>
  </w:sdt>
  <w:p w14:paraId="58BFB81A" w14:textId="77777777" w:rsidR="0034743C" w:rsidRDefault="003474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6DAC767" w14:textId="77777777" w:rsidR="0034743C" w:rsidRDefault="0034743C">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34743C" w:rsidRDefault="00347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34743C" w:rsidRPr="004D223F" w:rsidRDefault="0034743C" w:rsidP="00C7701D">
      <w:r>
        <w:continuationSeparator/>
      </w:r>
    </w:p>
  </w:footnote>
  <w:footnote w:type="continuationSeparator" w:id="0">
    <w:p w14:paraId="5930783A" w14:textId="77777777" w:rsidR="0034743C" w:rsidRDefault="0034743C">
      <w:r>
        <w:continuationSeparator/>
      </w:r>
    </w:p>
  </w:footnote>
  <w:footnote w:type="continuationNotice" w:id="1">
    <w:p w14:paraId="7C645378" w14:textId="77777777" w:rsidR="0034743C" w:rsidRDefault="0034743C"/>
  </w:footnote>
  <w:footnote w:id="2">
    <w:p w14:paraId="1F169E7C" w14:textId="77777777" w:rsidR="0034743C" w:rsidRPr="00E9222D" w:rsidRDefault="0034743C">
      <w:pPr>
        <w:pStyle w:val="FootnoteText"/>
      </w:pPr>
      <w:r>
        <w:rPr>
          <w:rStyle w:val="FootnoteReference"/>
        </w:rPr>
        <w:footnoteRef/>
      </w:r>
      <w:r>
        <w:t xml:space="preserve"> </w:t>
      </w:r>
      <w:hyperlink r:id="rId1" w:history="1">
        <w:r>
          <w:rPr>
            <w:rStyle w:val="Hyperlink"/>
          </w:rPr>
          <w:t>http://eur-lex.europa.eu/legal-content/ro/TXT/?uri=CELEX:</w:t>
        </w:r>
        <w:r w:rsidRPr="0034743C">
          <w:rPr>
            <w:rStyle w:val="Hyperlink"/>
          </w:rPr>
          <w:t>32015</w:t>
        </w:r>
        <w:r>
          <w:rPr>
            <w:rStyle w:val="Hyperlink"/>
          </w:rPr>
          <w:t>R</w:t>
        </w:r>
        <w:r w:rsidRPr="0034743C">
          <w:rPr>
            <w:rStyle w:val="Hyperlink"/>
          </w:rPr>
          <w:t>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34743C" w:rsidRDefault="00347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34743C" w:rsidRDefault="0034743C">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34743C" w:rsidRDefault="0034743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34743C" w:rsidRDefault="0034743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dirty"/>
  <w:defaultTabStop w:val="720"/>
  <w:hyphenationZone w:val="425"/>
  <w:drawingGridHorizontalSpacing w:val="90"/>
  <w:drawingGridVerticalSpacing w:val="181"/>
  <w:displayHorizontalDrawingGridEvery w:val="2"/>
  <w:noPunctuationKerning/>
  <w:characterSpacingControl w:val="doNotCompress"/>
  <w:hdrShapeDefaults>
    <o:shapedefaults v:ext="edit" spidmax="9216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43C"/>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0E3B"/>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3A71"/>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4026"/>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A14"/>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46D4"/>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ro-RO"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E0715-6731-448A-BB78-F937A1CAA6A0}">
  <ds:schemaRefs>
    <ds:schemaRef ds:uri="http://schemas.openxmlformats.org/officeDocument/2006/bibliography"/>
  </ds:schemaRefs>
</ds:datastoreItem>
</file>

<file path=customXml/itemProps2.xml><?xml version="1.0" encoding="utf-8"?>
<ds:datastoreItem xmlns:ds="http://schemas.openxmlformats.org/officeDocument/2006/customXml" ds:itemID="{286AA49F-ADA5-419F-9EA5-070CED8758C6}">
  <ds:schemaRefs>
    <ds:schemaRef ds:uri="http://schemas.openxmlformats.org/officeDocument/2006/bibliography"/>
  </ds:schemaRefs>
</ds:datastoreItem>
</file>

<file path=customXml/itemProps3.xml><?xml version="1.0" encoding="utf-8"?>
<ds:datastoreItem xmlns:ds="http://schemas.openxmlformats.org/officeDocument/2006/customXml" ds:itemID="{E94A3870-9EBE-4229-9253-803C0ABA7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10580</Words>
  <Characters>60824</Characters>
  <Application>Microsoft Office Word</Application>
  <DocSecurity>0</DocSecurity>
  <Lines>1448</Lines>
  <Paragraphs>767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