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NL</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ANNEX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“BIJLAGE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INSTRUCTIES VOOR RAPPORTAGE OVER ACTIVABEZWARING</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Inhoudsopgave</w:t>
      </w:r>
    </w:p>
    <w:p w14:paraId="272437DB" w14:textId="3E4A0277" w:rsidR="00284ECA"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6045466" w:history="1">
        <w:r w:rsidR="00284ECA" w:rsidRPr="003241E0">
          <w:rPr>
            <w:rStyle w:val="Hyperlink"/>
            <w:rFonts w:ascii="Times New Roman" w:hAnsi="Times New Roman"/>
          </w:rPr>
          <w:t>ALGEMENE INSTRUCTIES</w:t>
        </w:r>
        <w:r w:rsidR="00284ECA">
          <w:rPr>
            <w:webHidden/>
          </w:rPr>
          <w:tab/>
        </w:r>
        <w:r w:rsidR="00284ECA">
          <w:rPr>
            <w:webHidden/>
          </w:rPr>
          <w:fldChar w:fldCharType="begin"/>
        </w:r>
        <w:r w:rsidR="00284ECA">
          <w:rPr>
            <w:webHidden/>
          </w:rPr>
          <w:instrText xml:space="preserve"> PAGEREF _Toc116045466 \h </w:instrText>
        </w:r>
        <w:r w:rsidR="00284ECA">
          <w:rPr>
            <w:webHidden/>
          </w:rPr>
        </w:r>
        <w:r w:rsidR="00284ECA">
          <w:rPr>
            <w:webHidden/>
          </w:rPr>
          <w:fldChar w:fldCharType="separate"/>
        </w:r>
        <w:r w:rsidR="00C82CAA">
          <w:rPr>
            <w:webHidden/>
          </w:rPr>
          <w:t>3</w:t>
        </w:r>
        <w:r w:rsidR="00284ECA">
          <w:rPr>
            <w:webHidden/>
          </w:rPr>
          <w:fldChar w:fldCharType="end"/>
        </w:r>
      </w:hyperlink>
    </w:p>
    <w:p w14:paraId="337FA114" w14:textId="09972DD0" w:rsidR="00284ECA" w:rsidRDefault="00704063">
      <w:pPr>
        <w:pStyle w:val="TOC2"/>
        <w:rPr>
          <w:rFonts w:asciiTheme="minorHAnsi" w:eastAsiaTheme="minorEastAsia" w:hAnsiTheme="minorHAnsi" w:cstheme="minorBidi"/>
          <w:b w:val="0"/>
          <w:smallCaps w:val="0"/>
          <w:sz w:val="22"/>
          <w:lang w:val="en-US"/>
        </w:rPr>
      </w:pPr>
      <w:hyperlink w:anchor="_Toc116045467" w:history="1">
        <w:r w:rsidR="00284ECA" w:rsidRPr="003241E0">
          <w:rPr>
            <w:rStyle w:val="Hyperlink"/>
            <w:rFonts w:ascii="Times New Roman" w:hAnsi="Times New Roman"/>
          </w:rPr>
          <w:t>1. STRUCTUUR EN CONVENTIES</w:t>
        </w:r>
        <w:r w:rsidR="00284ECA">
          <w:rPr>
            <w:webHidden/>
          </w:rPr>
          <w:tab/>
        </w:r>
        <w:r w:rsidR="00284ECA">
          <w:rPr>
            <w:webHidden/>
          </w:rPr>
          <w:fldChar w:fldCharType="begin"/>
        </w:r>
        <w:r w:rsidR="00284ECA">
          <w:rPr>
            <w:webHidden/>
          </w:rPr>
          <w:instrText xml:space="preserve"> PAGEREF _Toc116045467 \h </w:instrText>
        </w:r>
        <w:r w:rsidR="00284ECA">
          <w:rPr>
            <w:webHidden/>
          </w:rPr>
        </w:r>
        <w:r w:rsidR="00284ECA">
          <w:rPr>
            <w:webHidden/>
          </w:rPr>
          <w:fldChar w:fldCharType="separate"/>
        </w:r>
        <w:r w:rsidR="00C82CAA">
          <w:rPr>
            <w:webHidden/>
          </w:rPr>
          <w:t>3</w:t>
        </w:r>
        <w:r w:rsidR="00284ECA">
          <w:rPr>
            <w:webHidden/>
          </w:rPr>
          <w:fldChar w:fldCharType="end"/>
        </w:r>
      </w:hyperlink>
    </w:p>
    <w:p w14:paraId="425351E9" w14:textId="363FAF92" w:rsidR="00284ECA" w:rsidRDefault="00704063">
      <w:pPr>
        <w:pStyle w:val="TOC2"/>
        <w:rPr>
          <w:rFonts w:asciiTheme="minorHAnsi" w:eastAsiaTheme="minorEastAsia" w:hAnsiTheme="minorHAnsi" w:cstheme="minorBidi"/>
          <w:b w:val="0"/>
          <w:smallCaps w:val="0"/>
          <w:sz w:val="22"/>
          <w:lang w:val="en-US"/>
        </w:rPr>
      </w:pPr>
      <w:hyperlink w:anchor="_Toc116045468" w:history="1">
        <w:r w:rsidR="00284ECA" w:rsidRPr="003241E0">
          <w:rPr>
            <w:rStyle w:val="Hyperlink"/>
            <w:rFonts w:ascii="Times New Roman" w:hAnsi="Times New Roman"/>
          </w:rPr>
          <w:t>1.1.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Structuur</w:t>
        </w:r>
        <w:r w:rsidR="00284ECA">
          <w:rPr>
            <w:webHidden/>
          </w:rPr>
          <w:tab/>
        </w:r>
        <w:r w:rsidR="00284ECA">
          <w:rPr>
            <w:webHidden/>
          </w:rPr>
          <w:fldChar w:fldCharType="begin"/>
        </w:r>
        <w:r w:rsidR="00284ECA">
          <w:rPr>
            <w:webHidden/>
          </w:rPr>
          <w:instrText xml:space="preserve"> PAGEREF _Toc116045468 \h </w:instrText>
        </w:r>
        <w:r w:rsidR="00284ECA">
          <w:rPr>
            <w:webHidden/>
          </w:rPr>
        </w:r>
        <w:r w:rsidR="00284ECA">
          <w:rPr>
            <w:webHidden/>
          </w:rPr>
          <w:fldChar w:fldCharType="separate"/>
        </w:r>
        <w:r w:rsidR="00C82CAA">
          <w:rPr>
            <w:webHidden/>
          </w:rPr>
          <w:t>3</w:t>
        </w:r>
        <w:r w:rsidR="00284ECA">
          <w:rPr>
            <w:webHidden/>
          </w:rPr>
          <w:fldChar w:fldCharType="end"/>
        </w:r>
      </w:hyperlink>
    </w:p>
    <w:p w14:paraId="117A22BA" w14:textId="495F7C25" w:rsidR="00284ECA" w:rsidRDefault="00704063">
      <w:pPr>
        <w:pStyle w:val="TOC2"/>
        <w:rPr>
          <w:rFonts w:asciiTheme="minorHAnsi" w:eastAsiaTheme="minorEastAsia" w:hAnsiTheme="minorHAnsi" w:cstheme="minorBidi"/>
          <w:b w:val="0"/>
          <w:smallCaps w:val="0"/>
          <w:sz w:val="22"/>
          <w:lang w:val="en-US"/>
        </w:rPr>
      </w:pPr>
      <w:hyperlink w:anchor="_Toc116045469" w:history="1">
        <w:r w:rsidR="00284ECA" w:rsidRPr="003241E0">
          <w:rPr>
            <w:rStyle w:val="Hyperlink"/>
            <w:rFonts w:ascii="Times New Roman" w:hAnsi="Times New Roman"/>
          </w:rPr>
          <w:t>1.2.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Standaarden voor jaarrekeningen</w:t>
        </w:r>
        <w:r w:rsidR="00284ECA">
          <w:rPr>
            <w:webHidden/>
          </w:rPr>
          <w:tab/>
        </w:r>
        <w:r w:rsidR="00284ECA">
          <w:rPr>
            <w:webHidden/>
          </w:rPr>
          <w:fldChar w:fldCharType="begin"/>
        </w:r>
        <w:r w:rsidR="00284ECA">
          <w:rPr>
            <w:webHidden/>
          </w:rPr>
          <w:instrText xml:space="preserve"> PAGEREF _Toc116045469 \h </w:instrText>
        </w:r>
        <w:r w:rsidR="00284ECA">
          <w:rPr>
            <w:webHidden/>
          </w:rPr>
        </w:r>
        <w:r w:rsidR="00284ECA">
          <w:rPr>
            <w:webHidden/>
          </w:rPr>
          <w:fldChar w:fldCharType="separate"/>
        </w:r>
        <w:r w:rsidR="00C82CAA">
          <w:rPr>
            <w:webHidden/>
          </w:rPr>
          <w:t>3</w:t>
        </w:r>
        <w:r w:rsidR="00284ECA">
          <w:rPr>
            <w:webHidden/>
          </w:rPr>
          <w:fldChar w:fldCharType="end"/>
        </w:r>
      </w:hyperlink>
    </w:p>
    <w:p w14:paraId="1592ED33" w14:textId="4C6230A5" w:rsidR="00284ECA" w:rsidRDefault="00704063">
      <w:pPr>
        <w:pStyle w:val="TOC2"/>
        <w:rPr>
          <w:rFonts w:asciiTheme="minorHAnsi" w:eastAsiaTheme="minorEastAsia" w:hAnsiTheme="minorHAnsi" w:cstheme="minorBidi"/>
          <w:b w:val="0"/>
          <w:smallCaps w:val="0"/>
          <w:sz w:val="22"/>
          <w:lang w:val="en-US"/>
        </w:rPr>
      </w:pPr>
      <w:hyperlink w:anchor="_Toc116045470" w:history="1">
        <w:r w:rsidR="00284ECA" w:rsidRPr="003241E0">
          <w:rPr>
            <w:rStyle w:val="Hyperlink"/>
            <w:rFonts w:ascii="Times New Roman" w:hAnsi="Times New Roman"/>
          </w:rPr>
          <w:t>1.3.</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Gebruik van nummering</w:t>
        </w:r>
        <w:r w:rsidR="00284ECA">
          <w:rPr>
            <w:webHidden/>
          </w:rPr>
          <w:tab/>
        </w:r>
        <w:r w:rsidR="00284ECA">
          <w:rPr>
            <w:webHidden/>
          </w:rPr>
          <w:fldChar w:fldCharType="begin"/>
        </w:r>
        <w:r w:rsidR="00284ECA">
          <w:rPr>
            <w:webHidden/>
          </w:rPr>
          <w:instrText xml:space="preserve"> PAGEREF _Toc116045470 \h </w:instrText>
        </w:r>
        <w:r w:rsidR="00284ECA">
          <w:rPr>
            <w:webHidden/>
          </w:rPr>
        </w:r>
        <w:r w:rsidR="00284ECA">
          <w:rPr>
            <w:webHidden/>
          </w:rPr>
          <w:fldChar w:fldCharType="separate"/>
        </w:r>
        <w:r w:rsidR="00C82CAA">
          <w:rPr>
            <w:webHidden/>
          </w:rPr>
          <w:t>3</w:t>
        </w:r>
        <w:r w:rsidR="00284ECA">
          <w:rPr>
            <w:webHidden/>
          </w:rPr>
          <w:fldChar w:fldCharType="end"/>
        </w:r>
      </w:hyperlink>
    </w:p>
    <w:p w14:paraId="40A276C6" w14:textId="519B27CB" w:rsidR="00284ECA" w:rsidRDefault="00704063">
      <w:pPr>
        <w:pStyle w:val="TOC2"/>
        <w:rPr>
          <w:rFonts w:asciiTheme="minorHAnsi" w:eastAsiaTheme="minorEastAsia" w:hAnsiTheme="minorHAnsi" w:cstheme="minorBidi"/>
          <w:b w:val="0"/>
          <w:smallCaps w:val="0"/>
          <w:sz w:val="22"/>
          <w:lang w:val="en-US"/>
        </w:rPr>
      </w:pPr>
      <w:hyperlink w:anchor="_Toc116045471" w:history="1">
        <w:r w:rsidR="00284ECA" w:rsidRPr="003241E0">
          <w:rPr>
            <w:rStyle w:val="Hyperlink"/>
            <w:rFonts w:ascii="Times New Roman" w:hAnsi="Times New Roman"/>
          </w:rPr>
          <w:t>1.4.</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Gebruik van tekens</w:t>
        </w:r>
        <w:r w:rsidR="00284ECA">
          <w:rPr>
            <w:webHidden/>
          </w:rPr>
          <w:tab/>
        </w:r>
        <w:r w:rsidR="00284ECA">
          <w:rPr>
            <w:webHidden/>
          </w:rPr>
          <w:fldChar w:fldCharType="begin"/>
        </w:r>
        <w:r w:rsidR="00284ECA">
          <w:rPr>
            <w:webHidden/>
          </w:rPr>
          <w:instrText xml:space="preserve"> PAGEREF _Toc116045471 \h </w:instrText>
        </w:r>
        <w:r w:rsidR="00284ECA">
          <w:rPr>
            <w:webHidden/>
          </w:rPr>
        </w:r>
        <w:r w:rsidR="00284ECA">
          <w:rPr>
            <w:webHidden/>
          </w:rPr>
          <w:fldChar w:fldCharType="separate"/>
        </w:r>
        <w:r w:rsidR="00C82CAA">
          <w:rPr>
            <w:webHidden/>
          </w:rPr>
          <w:t>4</w:t>
        </w:r>
        <w:r w:rsidR="00284ECA">
          <w:rPr>
            <w:webHidden/>
          </w:rPr>
          <w:fldChar w:fldCharType="end"/>
        </w:r>
      </w:hyperlink>
    </w:p>
    <w:p w14:paraId="33B35B14" w14:textId="1FC6E45F" w:rsidR="00284ECA" w:rsidRDefault="00704063">
      <w:pPr>
        <w:pStyle w:val="TOC2"/>
        <w:rPr>
          <w:rFonts w:asciiTheme="minorHAnsi" w:eastAsiaTheme="minorEastAsia" w:hAnsiTheme="minorHAnsi" w:cstheme="minorBidi"/>
          <w:b w:val="0"/>
          <w:smallCaps w:val="0"/>
          <w:sz w:val="22"/>
          <w:lang w:val="en-US"/>
        </w:rPr>
      </w:pPr>
      <w:hyperlink w:anchor="_Toc116045472" w:history="1">
        <w:r w:rsidR="00284ECA" w:rsidRPr="003241E0">
          <w:rPr>
            <w:rStyle w:val="Hyperlink"/>
            <w:rFonts w:ascii="Times New Roman" w:hAnsi="Times New Roman"/>
          </w:rPr>
          <w:t>1.5.</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Toepassingsniveau</w:t>
        </w:r>
        <w:r w:rsidR="00284ECA">
          <w:rPr>
            <w:webHidden/>
          </w:rPr>
          <w:tab/>
        </w:r>
        <w:r w:rsidR="00284ECA">
          <w:rPr>
            <w:webHidden/>
          </w:rPr>
          <w:fldChar w:fldCharType="begin"/>
        </w:r>
        <w:r w:rsidR="00284ECA">
          <w:rPr>
            <w:webHidden/>
          </w:rPr>
          <w:instrText xml:space="preserve"> PAGEREF _Toc116045472 \h </w:instrText>
        </w:r>
        <w:r w:rsidR="00284ECA">
          <w:rPr>
            <w:webHidden/>
          </w:rPr>
        </w:r>
        <w:r w:rsidR="00284ECA">
          <w:rPr>
            <w:webHidden/>
          </w:rPr>
          <w:fldChar w:fldCharType="separate"/>
        </w:r>
        <w:r w:rsidR="00C82CAA">
          <w:rPr>
            <w:webHidden/>
          </w:rPr>
          <w:t>4</w:t>
        </w:r>
        <w:r w:rsidR="00284ECA">
          <w:rPr>
            <w:webHidden/>
          </w:rPr>
          <w:fldChar w:fldCharType="end"/>
        </w:r>
      </w:hyperlink>
    </w:p>
    <w:p w14:paraId="02B9DD3E" w14:textId="5A3A43D6" w:rsidR="00284ECA" w:rsidRDefault="00704063">
      <w:pPr>
        <w:pStyle w:val="TOC2"/>
        <w:rPr>
          <w:rFonts w:asciiTheme="minorHAnsi" w:eastAsiaTheme="minorEastAsia" w:hAnsiTheme="minorHAnsi" w:cstheme="minorBidi"/>
          <w:b w:val="0"/>
          <w:smallCaps w:val="0"/>
          <w:sz w:val="22"/>
          <w:lang w:val="en-US"/>
        </w:rPr>
      </w:pPr>
      <w:hyperlink w:anchor="_Toc116045473" w:history="1">
        <w:r w:rsidR="00284ECA" w:rsidRPr="003241E0">
          <w:rPr>
            <w:rStyle w:val="Hyperlink"/>
            <w:rFonts w:ascii="Times New Roman" w:hAnsi="Times New Roman"/>
          </w:rPr>
          <w:t>1.6.</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Evenredigheid</w:t>
        </w:r>
        <w:r w:rsidR="00284ECA">
          <w:rPr>
            <w:webHidden/>
          </w:rPr>
          <w:tab/>
        </w:r>
        <w:r w:rsidR="00284ECA">
          <w:rPr>
            <w:webHidden/>
          </w:rPr>
          <w:fldChar w:fldCharType="begin"/>
        </w:r>
        <w:r w:rsidR="00284ECA">
          <w:rPr>
            <w:webHidden/>
          </w:rPr>
          <w:instrText xml:space="preserve"> PAGEREF _Toc116045473 \h </w:instrText>
        </w:r>
        <w:r w:rsidR="00284ECA">
          <w:rPr>
            <w:webHidden/>
          </w:rPr>
        </w:r>
        <w:r w:rsidR="00284ECA">
          <w:rPr>
            <w:webHidden/>
          </w:rPr>
          <w:fldChar w:fldCharType="separate"/>
        </w:r>
        <w:r w:rsidR="00C82CAA">
          <w:rPr>
            <w:webHidden/>
          </w:rPr>
          <w:t>4</w:t>
        </w:r>
        <w:r w:rsidR="00284ECA">
          <w:rPr>
            <w:webHidden/>
          </w:rPr>
          <w:fldChar w:fldCharType="end"/>
        </w:r>
      </w:hyperlink>
    </w:p>
    <w:p w14:paraId="2F69583C" w14:textId="01D06EA9" w:rsidR="00284ECA" w:rsidRDefault="00704063">
      <w:pPr>
        <w:pStyle w:val="TOC2"/>
        <w:rPr>
          <w:rFonts w:asciiTheme="minorHAnsi" w:eastAsiaTheme="minorEastAsia" w:hAnsiTheme="minorHAnsi" w:cstheme="minorBidi"/>
          <w:b w:val="0"/>
          <w:smallCaps w:val="0"/>
          <w:sz w:val="22"/>
          <w:lang w:val="en-US"/>
        </w:rPr>
      </w:pPr>
      <w:hyperlink w:anchor="_Toc116045474" w:history="1">
        <w:r w:rsidR="00284ECA" w:rsidRPr="003241E0">
          <w:rPr>
            <w:rStyle w:val="Hyperlink"/>
            <w:rFonts w:ascii="Times New Roman" w:hAnsi="Times New Roman"/>
          </w:rPr>
          <w:t>1.7.</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Definitie van bezwaring</w:t>
        </w:r>
        <w:r w:rsidR="00284ECA">
          <w:rPr>
            <w:webHidden/>
          </w:rPr>
          <w:tab/>
        </w:r>
        <w:r w:rsidR="00284ECA">
          <w:rPr>
            <w:webHidden/>
          </w:rPr>
          <w:fldChar w:fldCharType="begin"/>
        </w:r>
        <w:r w:rsidR="00284ECA">
          <w:rPr>
            <w:webHidden/>
          </w:rPr>
          <w:instrText xml:space="preserve"> PAGEREF _Toc116045474 \h </w:instrText>
        </w:r>
        <w:r w:rsidR="00284ECA">
          <w:rPr>
            <w:webHidden/>
          </w:rPr>
        </w:r>
        <w:r w:rsidR="00284ECA">
          <w:rPr>
            <w:webHidden/>
          </w:rPr>
          <w:fldChar w:fldCharType="separate"/>
        </w:r>
        <w:r w:rsidR="00C82CAA">
          <w:rPr>
            <w:webHidden/>
          </w:rPr>
          <w:t>4</w:t>
        </w:r>
        <w:r w:rsidR="00284ECA">
          <w:rPr>
            <w:webHidden/>
          </w:rPr>
          <w:fldChar w:fldCharType="end"/>
        </w:r>
      </w:hyperlink>
    </w:p>
    <w:p w14:paraId="776ABEED" w14:textId="7DB5FD8F" w:rsidR="00284ECA" w:rsidRDefault="00704063">
      <w:pPr>
        <w:pStyle w:val="TOC2"/>
        <w:rPr>
          <w:rFonts w:asciiTheme="minorHAnsi" w:eastAsiaTheme="minorEastAsia" w:hAnsiTheme="minorHAnsi" w:cstheme="minorBidi"/>
          <w:b w:val="0"/>
          <w:smallCaps w:val="0"/>
          <w:sz w:val="22"/>
          <w:lang w:val="en-US"/>
        </w:rPr>
      </w:pPr>
      <w:hyperlink w:anchor="_Toc116045475" w:history="1">
        <w:r w:rsidR="00284ECA" w:rsidRPr="003241E0">
          <w:rPr>
            <w:rStyle w:val="Hyperlink"/>
            <w:rFonts w:ascii="Times New Roman" w:hAnsi="Times New Roman"/>
          </w:rPr>
          <w:t>INSTRUCTIES MET BETREKKING TOT DE TEMPLATES</w:t>
        </w:r>
        <w:r w:rsidR="00284ECA">
          <w:rPr>
            <w:webHidden/>
          </w:rPr>
          <w:tab/>
        </w:r>
        <w:r w:rsidR="00284ECA">
          <w:rPr>
            <w:webHidden/>
          </w:rPr>
          <w:fldChar w:fldCharType="begin"/>
        </w:r>
        <w:r w:rsidR="00284ECA">
          <w:rPr>
            <w:webHidden/>
          </w:rPr>
          <w:instrText xml:space="preserve"> PAGEREF _Toc116045475 \h </w:instrText>
        </w:r>
        <w:r w:rsidR="00284ECA">
          <w:rPr>
            <w:webHidden/>
          </w:rPr>
        </w:r>
        <w:r w:rsidR="00284ECA">
          <w:rPr>
            <w:webHidden/>
          </w:rPr>
          <w:fldChar w:fldCharType="separate"/>
        </w:r>
        <w:r w:rsidR="00C82CAA">
          <w:rPr>
            <w:webHidden/>
          </w:rPr>
          <w:t>5</w:t>
        </w:r>
        <w:r w:rsidR="00284ECA">
          <w:rPr>
            <w:webHidden/>
          </w:rPr>
          <w:fldChar w:fldCharType="end"/>
        </w:r>
      </w:hyperlink>
    </w:p>
    <w:p w14:paraId="552B85BA" w14:textId="6797CDD7" w:rsidR="00284ECA" w:rsidRDefault="00704063">
      <w:pPr>
        <w:pStyle w:val="TOC2"/>
        <w:rPr>
          <w:rFonts w:asciiTheme="minorHAnsi" w:eastAsiaTheme="minorEastAsia" w:hAnsiTheme="minorHAnsi" w:cstheme="minorBidi"/>
          <w:b w:val="0"/>
          <w:smallCaps w:val="0"/>
          <w:sz w:val="22"/>
          <w:lang w:val="en-US"/>
        </w:rPr>
      </w:pPr>
      <w:hyperlink w:anchor="_Toc116045476" w:history="1">
        <w:r w:rsidR="00284ECA" w:rsidRPr="003241E0">
          <w:rPr>
            <w:rStyle w:val="Hyperlink"/>
            <w:rFonts w:ascii="Times New Roman" w:hAnsi="Times New Roman"/>
          </w:rPr>
          <w:t>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Deel A: Bezwaringsoverzicht</w:t>
        </w:r>
        <w:r w:rsidR="00284ECA">
          <w:rPr>
            <w:webHidden/>
          </w:rPr>
          <w:tab/>
        </w:r>
        <w:r w:rsidR="00284ECA">
          <w:rPr>
            <w:webHidden/>
          </w:rPr>
          <w:fldChar w:fldCharType="begin"/>
        </w:r>
        <w:r w:rsidR="00284ECA">
          <w:rPr>
            <w:webHidden/>
          </w:rPr>
          <w:instrText xml:space="preserve"> PAGEREF _Toc116045476 \h </w:instrText>
        </w:r>
        <w:r w:rsidR="00284ECA">
          <w:rPr>
            <w:webHidden/>
          </w:rPr>
        </w:r>
        <w:r w:rsidR="00284ECA">
          <w:rPr>
            <w:webHidden/>
          </w:rPr>
          <w:fldChar w:fldCharType="separate"/>
        </w:r>
        <w:r w:rsidR="00C82CAA">
          <w:rPr>
            <w:webHidden/>
          </w:rPr>
          <w:t>5</w:t>
        </w:r>
        <w:r w:rsidR="00284ECA">
          <w:rPr>
            <w:webHidden/>
          </w:rPr>
          <w:fldChar w:fldCharType="end"/>
        </w:r>
      </w:hyperlink>
    </w:p>
    <w:p w14:paraId="01B625B0" w14:textId="07544F71" w:rsidR="00284ECA" w:rsidRDefault="00704063">
      <w:pPr>
        <w:pStyle w:val="TOC2"/>
        <w:rPr>
          <w:rFonts w:asciiTheme="minorHAnsi" w:eastAsiaTheme="minorEastAsia" w:hAnsiTheme="minorHAnsi" w:cstheme="minorBidi"/>
          <w:b w:val="0"/>
          <w:smallCaps w:val="0"/>
          <w:sz w:val="22"/>
          <w:lang w:val="en-US"/>
        </w:rPr>
      </w:pPr>
      <w:hyperlink w:anchor="_Toc116045477" w:history="1">
        <w:r w:rsidR="00284ECA" w:rsidRPr="003241E0">
          <w:rPr>
            <w:rStyle w:val="Hyperlink"/>
            <w:rFonts w:ascii="Times New Roman" w:hAnsi="Times New Roman"/>
          </w:rPr>
          <w:t>2.1.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AE-ASS-template. Activa van de rapporterende instelling</w:t>
        </w:r>
        <w:r w:rsidR="00284ECA">
          <w:rPr>
            <w:webHidden/>
          </w:rPr>
          <w:tab/>
        </w:r>
        <w:r w:rsidR="00284ECA">
          <w:rPr>
            <w:webHidden/>
          </w:rPr>
          <w:fldChar w:fldCharType="begin"/>
        </w:r>
        <w:r w:rsidR="00284ECA">
          <w:rPr>
            <w:webHidden/>
          </w:rPr>
          <w:instrText xml:space="preserve"> PAGEREF _Toc116045477 \h </w:instrText>
        </w:r>
        <w:r w:rsidR="00284ECA">
          <w:rPr>
            <w:webHidden/>
          </w:rPr>
        </w:r>
        <w:r w:rsidR="00284ECA">
          <w:rPr>
            <w:webHidden/>
          </w:rPr>
          <w:fldChar w:fldCharType="separate"/>
        </w:r>
        <w:r w:rsidR="00C82CAA">
          <w:rPr>
            <w:webHidden/>
          </w:rPr>
          <w:t>5</w:t>
        </w:r>
        <w:r w:rsidR="00284ECA">
          <w:rPr>
            <w:webHidden/>
          </w:rPr>
          <w:fldChar w:fldCharType="end"/>
        </w:r>
      </w:hyperlink>
    </w:p>
    <w:p w14:paraId="43D080BE" w14:textId="4CBABF1A" w:rsidR="00284ECA" w:rsidRDefault="00704063">
      <w:pPr>
        <w:pStyle w:val="TOC2"/>
        <w:rPr>
          <w:rFonts w:asciiTheme="minorHAnsi" w:eastAsiaTheme="minorEastAsia" w:hAnsiTheme="minorHAnsi" w:cstheme="minorBidi"/>
          <w:b w:val="0"/>
          <w:smallCaps w:val="0"/>
          <w:sz w:val="22"/>
          <w:lang w:val="en-US"/>
        </w:rPr>
      </w:pPr>
      <w:hyperlink w:anchor="_Toc116045478" w:history="1">
        <w:r w:rsidR="00284ECA" w:rsidRPr="003241E0">
          <w:rPr>
            <w:rStyle w:val="Hyperlink"/>
            <w:rFonts w:ascii="Times New Roman" w:hAnsi="Times New Roman"/>
          </w:rPr>
          <w:t>2.1.1.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Algemene opmerkingen</w:t>
        </w:r>
        <w:r w:rsidR="00284ECA">
          <w:rPr>
            <w:webHidden/>
          </w:rPr>
          <w:tab/>
        </w:r>
        <w:r w:rsidR="00284ECA">
          <w:rPr>
            <w:webHidden/>
          </w:rPr>
          <w:fldChar w:fldCharType="begin"/>
        </w:r>
        <w:r w:rsidR="00284ECA">
          <w:rPr>
            <w:webHidden/>
          </w:rPr>
          <w:instrText xml:space="preserve"> PAGEREF _Toc116045478 \h </w:instrText>
        </w:r>
        <w:r w:rsidR="00284ECA">
          <w:rPr>
            <w:webHidden/>
          </w:rPr>
        </w:r>
        <w:r w:rsidR="00284ECA">
          <w:rPr>
            <w:webHidden/>
          </w:rPr>
          <w:fldChar w:fldCharType="separate"/>
        </w:r>
        <w:r w:rsidR="00C82CAA">
          <w:rPr>
            <w:webHidden/>
          </w:rPr>
          <w:t>5</w:t>
        </w:r>
        <w:r w:rsidR="00284ECA">
          <w:rPr>
            <w:webHidden/>
          </w:rPr>
          <w:fldChar w:fldCharType="end"/>
        </w:r>
      </w:hyperlink>
    </w:p>
    <w:p w14:paraId="30E7CE85" w14:textId="0A4CC627" w:rsidR="00284ECA" w:rsidRDefault="00704063">
      <w:pPr>
        <w:pStyle w:val="TOC2"/>
        <w:rPr>
          <w:rFonts w:asciiTheme="minorHAnsi" w:eastAsiaTheme="minorEastAsia" w:hAnsiTheme="minorHAnsi" w:cstheme="minorBidi"/>
          <w:b w:val="0"/>
          <w:smallCaps w:val="0"/>
          <w:sz w:val="22"/>
          <w:lang w:val="en-US"/>
        </w:rPr>
      </w:pPr>
      <w:hyperlink w:anchor="_Toc116045479" w:history="1">
        <w:r w:rsidR="00284ECA" w:rsidRPr="003241E0">
          <w:rPr>
            <w:rStyle w:val="Hyperlink"/>
            <w:rFonts w:ascii="Times New Roman" w:hAnsi="Times New Roman"/>
          </w:rPr>
          <w:t>2.1.2.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rijen</w:t>
        </w:r>
        <w:r w:rsidR="00284ECA">
          <w:rPr>
            <w:webHidden/>
          </w:rPr>
          <w:tab/>
        </w:r>
        <w:r w:rsidR="00284ECA">
          <w:rPr>
            <w:webHidden/>
          </w:rPr>
          <w:fldChar w:fldCharType="begin"/>
        </w:r>
        <w:r w:rsidR="00284ECA">
          <w:rPr>
            <w:webHidden/>
          </w:rPr>
          <w:instrText xml:space="preserve"> PAGEREF _Toc116045479 \h </w:instrText>
        </w:r>
        <w:r w:rsidR="00284ECA">
          <w:rPr>
            <w:webHidden/>
          </w:rPr>
        </w:r>
        <w:r w:rsidR="00284ECA">
          <w:rPr>
            <w:webHidden/>
          </w:rPr>
          <w:fldChar w:fldCharType="separate"/>
        </w:r>
        <w:r w:rsidR="00C82CAA">
          <w:rPr>
            <w:webHidden/>
          </w:rPr>
          <w:t>8</w:t>
        </w:r>
        <w:r w:rsidR="00284ECA">
          <w:rPr>
            <w:webHidden/>
          </w:rPr>
          <w:fldChar w:fldCharType="end"/>
        </w:r>
      </w:hyperlink>
    </w:p>
    <w:p w14:paraId="47EA9876" w14:textId="3177CF6A" w:rsidR="00284ECA" w:rsidRDefault="00704063">
      <w:pPr>
        <w:pStyle w:val="TOC2"/>
        <w:rPr>
          <w:rFonts w:asciiTheme="minorHAnsi" w:eastAsiaTheme="minorEastAsia" w:hAnsiTheme="minorHAnsi" w:cstheme="minorBidi"/>
          <w:b w:val="0"/>
          <w:smallCaps w:val="0"/>
          <w:sz w:val="22"/>
          <w:lang w:val="en-US"/>
        </w:rPr>
      </w:pPr>
      <w:hyperlink w:anchor="_Toc116045480" w:history="1">
        <w:r w:rsidR="00284ECA" w:rsidRPr="003241E0">
          <w:rPr>
            <w:rStyle w:val="Hyperlink"/>
            <w:rFonts w:ascii="Times New Roman" w:hAnsi="Times New Roman"/>
          </w:rPr>
          <w:t>2.1.3.</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kolommen</w:t>
        </w:r>
        <w:r w:rsidR="00284ECA">
          <w:rPr>
            <w:webHidden/>
          </w:rPr>
          <w:tab/>
        </w:r>
        <w:r w:rsidR="00284ECA">
          <w:rPr>
            <w:webHidden/>
          </w:rPr>
          <w:fldChar w:fldCharType="begin"/>
        </w:r>
        <w:r w:rsidR="00284ECA">
          <w:rPr>
            <w:webHidden/>
          </w:rPr>
          <w:instrText xml:space="preserve"> PAGEREF _Toc116045480 \h </w:instrText>
        </w:r>
        <w:r w:rsidR="00284ECA">
          <w:rPr>
            <w:webHidden/>
          </w:rPr>
        </w:r>
        <w:r w:rsidR="00284ECA">
          <w:rPr>
            <w:webHidden/>
          </w:rPr>
          <w:fldChar w:fldCharType="separate"/>
        </w:r>
        <w:r w:rsidR="00C82CAA">
          <w:rPr>
            <w:webHidden/>
          </w:rPr>
          <w:t>10</w:t>
        </w:r>
        <w:r w:rsidR="00284ECA">
          <w:rPr>
            <w:webHidden/>
          </w:rPr>
          <w:fldChar w:fldCharType="end"/>
        </w:r>
      </w:hyperlink>
    </w:p>
    <w:p w14:paraId="0DE7C009" w14:textId="729F2ECA" w:rsidR="00284ECA" w:rsidRDefault="00704063">
      <w:pPr>
        <w:pStyle w:val="TOC2"/>
        <w:rPr>
          <w:rFonts w:asciiTheme="minorHAnsi" w:eastAsiaTheme="minorEastAsia" w:hAnsiTheme="minorHAnsi" w:cstheme="minorBidi"/>
          <w:b w:val="0"/>
          <w:smallCaps w:val="0"/>
          <w:sz w:val="22"/>
          <w:lang w:val="en-US"/>
        </w:rPr>
      </w:pPr>
      <w:hyperlink w:anchor="_Toc116045481" w:history="1">
        <w:r w:rsidR="00284ECA" w:rsidRPr="003241E0">
          <w:rPr>
            <w:rStyle w:val="Hyperlink"/>
            <w:rFonts w:ascii="Times New Roman" w:hAnsi="Times New Roman"/>
          </w:rPr>
          <w:t>2.2.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Template: AE-COL. Door de rapporterende instelling ontvangen zekerheden</w:t>
        </w:r>
        <w:r w:rsidR="00284ECA">
          <w:rPr>
            <w:webHidden/>
          </w:rPr>
          <w:tab/>
        </w:r>
        <w:r w:rsidR="00284ECA">
          <w:rPr>
            <w:webHidden/>
          </w:rPr>
          <w:fldChar w:fldCharType="begin"/>
        </w:r>
        <w:r w:rsidR="00284ECA">
          <w:rPr>
            <w:webHidden/>
          </w:rPr>
          <w:instrText xml:space="preserve"> PAGEREF _Toc116045481 \h </w:instrText>
        </w:r>
        <w:r w:rsidR="00284ECA">
          <w:rPr>
            <w:webHidden/>
          </w:rPr>
        </w:r>
        <w:r w:rsidR="00284ECA">
          <w:rPr>
            <w:webHidden/>
          </w:rPr>
          <w:fldChar w:fldCharType="separate"/>
        </w:r>
        <w:r w:rsidR="00C82CAA">
          <w:rPr>
            <w:webHidden/>
          </w:rPr>
          <w:t>13</w:t>
        </w:r>
        <w:r w:rsidR="00284ECA">
          <w:rPr>
            <w:webHidden/>
          </w:rPr>
          <w:fldChar w:fldCharType="end"/>
        </w:r>
      </w:hyperlink>
    </w:p>
    <w:p w14:paraId="0EBED298" w14:textId="38BA8151" w:rsidR="00284ECA" w:rsidRDefault="00704063">
      <w:pPr>
        <w:pStyle w:val="TOC2"/>
        <w:rPr>
          <w:rFonts w:asciiTheme="minorHAnsi" w:eastAsiaTheme="minorEastAsia" w:hAnsiTheme="minorHAnsi" w:cstheme="minorBidi"/>
          <w:b w:val="0"/>
          <w:smallCaps w:val="0"/>
          <w:sz w:val="22"/>
          <w:lang w:val="en-US"/>
        </w:rPr>
      </w:pPr>
      <w:hyperlink w:anchor="_Toc116045482" w:history="1">
        <w:r w:rsidR="00284ECA" w:rsidRPr="003241E0">
          <w:rPr>
            <w:rStyle w:val="Hyperlink"/>
            <w:rFonts w:ascii="Times New Roman" w:hAnsi="Times New Roman"/>
          </w:rPr>
          <w:t>2.2.1.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Algemene opmerkingen</w:t>
        </w:r>
        <w:r w:rsidR="00284ECA">
          <w:rPr>
            <w:webHidden/>
          </w:rPr>
          <w:tab/>
        </w:r>
        <w:r w:rsidR="00284ECA">
          <w:rPr>
            <w:webHidden/>
          </w:rPr>
          <w:fldChar w:fldCharType="begin"/>
        </w:r>
        <w:r w:rsidR="00284ECA">
          <w:rPr>
            <w:webHidden/>
          </w:rPr>
          <w:instrText xml:space="preserve"> PAGEREF _Toc116045482 \h </w:instrText>
        </w:r>
        <w:r w:rsidR="00284ECA">
          <w:rPr>
            <w:webHidden/>
          </w:rPr>
        </w:r>
        <w:r w:rsidR="00284ECA">
          <w:rPr>
            <w:webHidden/>
          </w:rPr>
          <w:fldChar w:fldCharType="separate"/>
        </w:r>
        <w:r w:rsidR="00C82CAA">
          <w:rPr>
            <w:webHidden/>
          </w:rPr>
          <w:t>13</w:t>
        </w:r>
        <w:r w:rsidR="00284ECA">
          <w:rPr>
            <w:webHidden/>
          </w:rPr>
          <w:fldChar w:fldCharType="end"/>
        </w:r>
      </w:hyperlink>
    </w:p>
    <w:p w14:paraId="49A1C2F9" w14:textId="218AE9B7" w:rsidR="00284ECA" w:rsidRDefault="00704063">
      <w:pPr>
        <w:pStyle w:val="TOC2"/>
        <w:rPr>
          <w:rFonts w:asciiTheme="minorHAnsi" w:eastAsiaTheme="minorEastAsia" w:hAnsiTheme="minorHAnsi" w:cstheme="minorBidi"/>
          <w:b w:val="0"/>
          <w:smallCaps w:val="0"/>
          <w:sz w:val="22"/>
          <w:lang w:val="en-US"/>
        </w:rPr>
      </w:pPr>
      <w:hyperlink w:anchor="_Toc116045483" w:history="1">
        <w:r w:rsidR="00284ECA" w:rsidRPr="003241E0">
          <w:rPr>
            <w:rStyle w:val="Hyperlink"/>
            <w:rFonts w:ascii="Times New Roman" w:hAnsi="Times New Roman"/>
          </w:rPr>
          <w:t>2.2.2.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rijen</w:t>
        </w:r>
        <w:r w:rsidR="00284ECA">
          <w:rPr>
            <w:webHidden/>
          </w:rPr>
          <w:tab/>
        </w:r>
        <w:r w:rsidR="00284ECA">
          <w:rPr>
            <w:webHidden/>
          </w:rPr>
          <w:fldChar w:fldCharType="begin"/>
        </w:r>
        <w:r w:rsidR="00284ECA">
          <w:rPr>
            <w:webHidden/>
          </w:rPr>
          <w:instrText xml:space="preserve"> PAGEREF _Toc116045483 \h </w:instrText>
        </w:r>
        <w:r w:rsidR="00284ECA">
          <w:rPr>
            <w:webHidden/>
          </w:rPr>
        </w:r>
        <w:r w:rsidR="00284ECA">
          <w:rPr>
            <w:webHidden/>
          </w:rPr>
          <w:fldChar w:fldCharType="separate"/>
        </w:r>
        <w:r w:rsidR="00C82CAA">
          <w:rPr>
            <w:webHidden/>
          </w:rPr>
          <w:t>13</w:t>
        </w:r>
        <w:r w:rsidR="00284ECA">
          <w:rPr>
            <w:webHidden/>
          </w:rPr>
          <w:fldChar w:fldCharType="end"/>
        </w:r>
      </w:hyperlink>
    </w:p>
    <w:p w14:paraId="5DC1954F" w14:textId="2C8DED79" w:rsidR="00284ECA" w:rsidRDefault="00704063">
      <w:pPr>
        <w:pStyle w:val="TOC2"/>
        <w:rPr>
          <w:rFonts w:asciiTheme="minorHAnsi" w:eastAsiaTheme="minorEastAsia" w:hAnsiTheme="minorHAnsi" w:cstheme="minorBidi"/>
          <w:b w:val="0"/>
          <w:smallCaps w:val="0"/>
          <w:sz w:val="22"/>
          <w:lang w:val="en-US"/>
        </w:rPr>
      </w:pPr>
      <w:hyperlink w:anchor="_Toc116045484" w:history="1">
        <w:r w:rsidR="00284ECA" w:rsidRPr="003241E0">
          <w:rPr>
            <w:rStyle w:val="Hyperlink"/>
            <w:rFonts w:ascii="Times New Roman" w:hAnsi="Times New Roman"/>
          </w:rPr>
          <w:t>2.2.3.</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kolommen</w:t>
        </w:r>
        <w:r w:rsidR="00284ECA">
          <w:rPr>
            <w:webHidden/>
          </w:rPr>
          <w:tab/>
        </w:r>
        <w:r w:rsidR="00284ECA">
          <w:rPr>
            <w:webHidden/>
          </w:rPr>
          <w:fldChar w:fldCharType="begin"/>
        </w:r>
        <w:r w:rsidR="00284ECA">
          <w:rPr>
            <w:webHidden/>
          </w:rPr>
          <w:instrText xml:space="preserve"> PAGEREF _Toc116045484 \h </w:instrText>
        </w:r>
        <w:r w:rsidR="00284ECA">
          <w:rPr>
            <w:webHidden/>
          </w:rPr>
        </w:r>
        <w:r w:rsidR="00284ECA">
          <w:rPr>
            <w:webHidden/>
          </w:rPr>
          <w:fldChar w:fldCharType="separate"/>
        </w:r>
        <w:r w:rsidR="00C82CAA">
          <w:rPr>
            <w:webHidden/>
          </w:rPr>
          <w:t>16</w:t>
        </w:r>
        <w:r w:rsidR="00284ECA">
          <w:rPr>
            <w:webHidden/>
          </w:rPr>
          <w:fldChar w:fldCharType="end"/>
        </w:r>
      </w:hyperlink>
    </w:p>
    <w:p w14:paraId="6689E325" w14:textId="23D1D666" w:rsidR="00284ECA" w:rsidRDefault="00704063">
      <w:pPr>
        <w:pStyle w:val="TOC2"/>
        <w:rPr>
          <w:rFonts w:asciiTheme="minorHAnsi" w:eastAsiaTheme="minorEastAsia" w:hAnsiTheme="minorHAnsi" w:cstheme="minorBidi"/>
          <w:b w:val="0"/>
          <w:smallCaps w:val="0"/>
          <w:sz w:val="22"/>
          <w:lang w:val="en-US"/>
        </w:rPr>
      </w:pPr>
      <w:hyperlink w:anchor="_Toc116045485" w:history="1">
        <w:r w:rsidR="00284ECA" w:rsidRPr="003241E0">
          <w:rPr>
            <w:rStyle w:val="Hyperlink"/>
            <w:rFonts w:ascii="Times New Roman" w:hAnsi="Times New Roman"/>
          </w:rPr>
          <w:t>2.3.</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Template: AE-NPL-template. Uitgegeven en nog niet verpande eigen gedekte obligaties en securitisaties</w:t>
        </w:r>
        <w:r w:rsidR="00284ECA">
          <w:rPr>
            <w:webHidden/>
          </w:rPr>
          <w:tab/>
        </w:r>
        <w:r w:rsidR="00284ECA">
          <w:rPr>
            <w:webHidden/>
          </w:rPr>
          <w:fldChar w:fldCharType="begin"/>
        </w:r>
        <w:r w:rsidR="00284ECA">
          <w:rPr>
            <w:webHidden/>
          </w:rPr>
          <w:instrText xml:space="preserve"> PAGEREF _Toc116045485 \h </w:instrText>
        </w:r>
        <w:r w:rsidR="00284ECA">
          <w:rPr>
            <w:webHidden/>
          </w:rPr>
        </w:r>
        <w:r w:rsidR="00284ECA">
          <w:rPr>
            <w:webHidden/>
          </w:rPr>
          <w:fldChar w:fldCharType="separate"/>
        </w:r>
        <w:r w:rsidR="00C82CAA">
          <w:rPr>
            <w:webHidden/>
          </w:rPr>
          <w:t>18</w:t>
        </w:r>
        <w:r w:rsidR="00284ECA">
          <w:rPr>
            <w:webHidden/>
          </w:rPr>
          <w:fldChar w:fldCharType="end"/>
        </w:r>
      </w:hyperlink>
    </w:p>
    <w:p w14:paraId="52DBEE6A" w14:textId="512D9CAC" w:rsidR="00284ECA" w:rsidRDefault="00704063">
      <w:pPr>
        <w:pStyle w:val="TOC2"/>
        <w:rPr>
          <w:rFonts w:asciiTheme="minorHAnsi" w:eastAsiaTheme="minorEastAsia" w:hAnsiTheme="minorHAnsi" w:cstheme="minorBidi"/>
          <w:b w:val="0"/>
          <w:smallCaps w:val="0"/>
          <w:sz w:val="22"/>
          <w:lang w:val="en-US"/>
        </w:rPr>
      </w:pPr>
      <w:hyperlink w:anchor="_Toc116045486" w:history="1">
        <w:r w:rsidR="00284ECA" w:rsidRPr="003241E0">
          <w:rPr>
            <w:rStyle w:val="Hyperlink"/>
            <w:rFonts w:ascii="Times New Roman" w:hAnsi="Times New Roman"/>
          </w:rPr>
          <w:t>2.3.1.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Algemene opmerkingen</w:t>
        </w:r>
        <w:r w:rsidR="00284ECA">
          <w:rPr>
            <w:webHidden/>
          </w:rPr>
          <w:tab/>
        </w:r>
        <w:r w:rsidR="00284ECA">
          <w:rPr>
            <w:webHidden/>
          </w:rPr>
          <w:fldChar w:fldCharType="begin"/>
        </w:r>
        <w:r w:rsidR="00284ECA">
          <w:rPr>
            <w:webHidden/>
          </w:rPr>
          <w:instrText xml:space="preserve"> PAGEREF _Toc116045486 \h </w:instrText>
        </w:r>
        <w:r w:rsidR="00284ECA">
          <w:rPr>
            <w:webHidden/>
          </w:rPr>
        </w:r>
        <w:r w:rsidR="00284ECA">
          <w:rPr>
            <w:webHidden/>
          </w:rPr>
          <w:fldChar w:fldCharType="separate"/>
        </w:r>
        <w:r w:rsidR="00C82CAA">
          <w:rPr>
            <w:webHidden/>
          </w:rPr>
          <w:t>18</w:t>
        </w:r>
        <w:r w:rsidR="00284ECA">
          <w:rPr>
            <w:webHidden/>
          </w:rPr>
          <w:fldChar w:fldCharType="end"/>
        </w:r>
      </w:hyperlink>
    </w:p>
    <w:p w14:paraId="5A562888" w14:textId="00E57D71" w:rsidR="00284ECA" w:rsidRDefault="00704063">
      <w:pPr>
        <w:pStyle w:val="TOC2"/>
        <w:rPr>
          <w:rFonts w:asciiTheme="minorHAnsi" w:eastAsiaTheme="minorEastAsia" w:hAnsiTheme="minorHAnsi" w:cstheme="minorBidi"/>
          <w:b w:val="0"/>
          <w:smallCaps w:val="0"/>
          <w:sz w:val="22"/>
          <w:lang w:val="en-US"/>
        </w:rPr>
      </w:pPr>
      <w:hyperlink w:anchor="_Toc116045487" w:history="1">
        <w:r w:rsidR="00284ECA" w:rsidRPr="003241E0">
          <w:rPr>
            <w:rStyle w:val="Hyperlink"/>
            <w:rFonts w:ascii="Times New Roman" w:hAnsi="Times New Roman"/>
          </w:rPr>
          <w:t>2.3.2.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rijen</w:t>
        </w:r>
        <w:r w:rsidR="00284ECA">
          <w:rPr>
            <w:webHidden/>
          </w:rPr>
          <w:tab/>
        </w:r>
        <w:r w:rsidR="00284ECA">
          <w:rPr>
            <w:webHidden/>
          </w:rPr>
          <w:fldChar w:fldCharType="begin"/>
        </w:r>
        <w:r w:rsidR="00284ECA">
          <w:rPr>
            <w:webHidden/>
          </w:rPr>
          <w:instrText xml:space="preserve"> PAGEREF _Toc116045487 \h </w:instrText>
        </w:r>
        <w:r w:rsidR="00284ECA">
          <w:rPr>
            <w:webHidden/>
          </w:rPr>
        </w:r>
        <w:r w:rsidR="00284ECA">
          <w:rPr>
            <w:webHidden/>
          </w:rPr>
          <w:fldChar w:fldCharType="separate"/>
        </w:r>
        <w:r w:rsidR="00C82CAA">
          <w:rPr>
            <w:webHidden/>
          </w:rPr>
          <w:t>18</w:t>
        </w:r>
        <w:r w:rsidR="00284ECA">
          <w:rPr>
            <w:webHidden/>
          </w:rPr>
          <w:fldChar w:fldCharType="end"/>
        </w:r>
      </w:hyperlink>
    </w:p>
    <w:p w14:paraId="365DC2F2" w14:textId="3D7D81D5" w:rsidR="00284ECA" w:rsidRDefault="00704063">
      <w:pPr>
        <w:pStyle w:val="TOC2"/>
        <w:rPr>
          <w:rFonts w:asciiTheme="minorHAnsi" w:eastAsiaTheme="minorEastAsia" w:hAnsiTheme="minorHAnsi" w:cstheme="minorBidi"/>
          <w:b w:val="0"/>
          <w:smallCaps w:val="0"/>
          <w:sz w:val="22"/>
          <w:lang w:val="en-US"/>
        </w:rPr>
      </w:pPr>
      <w:hyperlink w:anchor="_Toc116045488" w:history="1">
        <w:r w:rsidR="00284ECA" w:rsidRPr="003241E0">
          <w:rPr>
            <w:rStyle w:val="Hyperlink"/>
            <w:rFonts w:ascii="Times New Roman" w:hAnsi="Times New Roman"/>
          </w:rPr>
          <w:t>2.3.3.</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kolommen</w:t>
        </w:r>
        <w:r w:rsidR="00284ECA">
          <w:rPr>
            <w:webHidden/>
          </w:rPr>
          <w:tab/>
        </w:r>
        <w:r w:rsidR="00284ECA">
          <w:rPr>
            <w:webHidden/>
          </w:rPr>
          <w:fldChar w:fldCharType="begin"/>
        </w:r>
        <w:r w:rsidR="00284ECA">
          <w:rPr>
            <w:webHidden/>
          </w:rPr>
          <w:instrText xml:space="preserve"> PAGEREF _Toc116045488 \h </w:instrText>
        </w:r>
        <w:r w:rsidR="00284ECA">
          <w:rPr>
            <w:webHidden/>
          </w:rPr>
        </w:r>
        <w:r w:rsidR="00284ECA">
          <w:rPr>
            <w:webHidden/>
          </w:rPr>
          <w:fldChar w:fldCharType="separate"/>
        </w:r>
        <w:r w:rsidR="00C82CAA">
          <w:rPr>
            <w:webHidden/>
          </w:rPr>
          <w:t>19</w:t>
        </w:r>
        <w:r w:rsidR="00284ECA">
          <w:rPr>
            <w:webHidden/>
          </w:rPr>
          <w:fldChar w:fldCharType="end"/>
        </w:r>
      </w:hyperlink>
    </w:p>
    <w:p w14:paraId="460C9A13" w14:textId="4C69E685" w:rsidR="00284ECA" w:rsidRDefault="00704063">
      <w:pPr>
        <w:pStyle w:val="TOC2"/>
        <w:rPr>
          <w:rFonts w:asciiTheme="minorHAnsi" w:eastAsiaTheme="minorEastAsia" w:hAnsiTheme="minorHAnsi" w:cstheme="minorBidi"/>
          <w:b w:val="0"/>
          <w:smallCaps w:val="0"/>
          <w:sz w:val="22"/>
          <w:lang w:val="en-US"/>
        </w:rPr>
      </w:pPr>
      <w:hyperlink w:anchor="_Toc116045489" w:history="1">
        <w:r w:rsidR="00284ECA" w:rsidRPr="003241E0">
          <w:rPr>
            <w:rStyle w:val="Hyperlink"/>
            <w:rFonts w:ascii="Times New Roman" w:hAnsi="Times New Roman"/>
          </w:rPr>
          <w:t>2.4.</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Template: AE-SOU-template. Bronnen van bezwaring</w:t>
        </w:r>
        <w:r w:rsidR="00284ECA">
          <w:rPr>
            <w:webHidden/>
          </w:rPr>
          <w:tab/>
        </w:r>
        <w:r w:rsidR="00284ECA">
          <w:rPr>
            <w:webHidden/>
          </w:rPr>
          <w:fldChar w:fldCharType="begin"/>
        </w:r>
        <w:r w:rsidR="00284ECA">
          <w:rPr>
            <w:webHidden/>
          </w:rPr>
          <w:instrText xml:space="preserve"> PAGEREF _Toc116045489 \h </w:instrText>
        </w:r>
        <w:r w:rsidR="00284ECA">
          <w:rPr>
            <w:webHidden/>
          </w:rPr>
        </w:r>
        <w:r w:rsidR="00284ECA">
          <w:rPr>
            <w:webHidden/>
          </w:rPr>
          <w:fldChar w:fldCharType="separate"/>
        </w:r>
        <w:r w:rsidR="00C82CAA">
          <w:rPr>
            <w:webHidden/>
          </w:rPr>
          <w:t>20</w:t>
        </w:r>
        <w:r w:rsidR="00284ECA">
          <w:rPr>
            <w:webHidden/>
          </w:rPr>
          <w:fldChar w:fldCharType="end"/>
        </w:r>
      </w:hyperlink>
    </w:p>
    <w:p w14:paraId="6C7FB4C6" w14:textId="19C7A36A" w:rsidR="00284ECA" w:rsidRDefault="00704063">
      <w:pPr>
        <w:pStyle w:val="TOC2"/>
        <w:rPr>
          <w:rFonts w:asciiTheme="minorHAnsi" w:eastAsiaTheme="minorEastAsia" w:hAnsiTheme="minorHAnsi" w:cstheme="minorBidi"/>
          <w:b w:val="0"/>
          <w:smallCaps w:val="0"/>
          <w:sz w:val="22"/>
          <w:lang w:val="en-US"/>
        </w:rPr>
      </w:pPr>
      <w:hyperlink w:anchor="_Toc116045490" w:history="1">
        <w:r w:rsidR="00284ECA" w:rsidRPr="003241E0">
          <w:rPr>
            <w:rStyle w:val="Hyperlink"/>
            <w:rFonts w:ascii="Times New Roman" w:hAnsi="Times New Roman"/>
          </w:rPr>
          <w:t>2.4.1.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Algemene opmerkingen</w:t>
        </w:r>
        <w:r w:rsidR="00284ECA">
          <w:rPr>
            <w:webHidden/>
          </w:rPr>
          <w:tab/>
        </w:r>
        <w:r w:rsidR="00284ECA">
          <w:rPr>
            <w:webHidden/>
          </w:rPr>
          <w:fldChar w:fldCharType="begin"/>
        </w:r>
        <w:r w:rsidR="00284ECA">
          <w:rPr>
            <w:webHidden/>
          </w:rPr>
          <w:instrText xml:space="preserve"> PAGEREF _Toc116045490 \h </w:instrText>
        </w:r>
        <w:r w:rsidR="00284ECA">
          <w:rPr>
            <w:webHidden/>
          </w:rPr>
        </w:r>
        <w:r w:rsidR="00284ECA">
          <w:rPr>
            <w:webHidden/>
          </w:rPr>
          <w:fldChar w:fldCharType="separate"/>
        </w:r>
        <w:r w:rsidR="00C82CAA">
          <w:rPr>
            <w:webHidden/>
          </w:rPr>
          <w:t>20</w:t>
        </w:r>
        <w:r w:rsidR="00284ECA">
          <w:rPr>
            <w:webHidden/>
          </w:rPr>
          <w:fldChar w:fldCharType="end"/>
        </w:r>
      </w:hyperlink>
    </w:p>
    <w:p w14:paraId="7A470304" w14:textId="7443C920" w:rsidR="00284ECA" w:rsidRDefault="00704063">
      <w:pPr>
        <w:pStyle w:val="TOC2"/>
        <w:rPr>
          <w:rFonts w:asciiTheme="minorHAnsi" w:eastAsiaTheme="minorEastAsia" w:hAnsiTheme="minorHAnsi" w:cstheme="minorBidi"/>
          <w:b w:val="0"/>
          <w:smallCaps w:val="0"/>
          <w:sz w:val="22"/>
          <w:lang w:val="en-US"/>
        </w:rPr>
      </w:pPr>
      <w:hyperlink w:anchor="_Toc116045491" w:history="1">
        <w:r w:rsidR="00284ECA" w:rsidRPr="003241E0">
          <w:rPr>
            <w:rStyle w:val="Hyperlink"/>
            <w:rFonts w:ascii="Times New Roman" w:hAnsi="Times New Roman"/>
          </w:rPr>
          <w:t>2.4.2.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rijen</w:t>
        </w:r>
        <w:r w:rsidR="00284ECA">
          <w:rPr>
            <w:webHidden/>
          </w:rPr>
          <w:tab/>
        </w:r>
        <w:r w:rsidR="00284ECA">
          <w:rPr>
            <w:webHidden/>
          </w:rPr>
          <w:fldChar w:fldCharType="begin"/>
        </w:r>
        <w:r w:rsidR="00284ECA">
          <w:rPr>
            <w:webHidden/>
          </w:rPr>
          <w:instrText xml:space="preserve"> PAGEREF _Toc116045491 \h </w:instrText>
        </w:r>
        <w:r w:rsidR="00284ECA">
          <w:rPr>
            <w:webHidden/>
          </w:rPr>
        </w:r>
        <w:r w:rsidR="00284ECA">
          <w:rPr>
            <w:webHidden/>
          </w:rPr>
          <w:fldChar w:fldCharType="separate"/>
        </w:r>
        <w:r w:rsidR="00C82CAA">
          <w:rPr>
            <w:webHidden/>
          </w:rPr>
          <w:t>21</w:t>
        </w:r>
        <w:r w:rsidR="00284ECA">
          <w:rPr>
            <w:webHidden/>
          </w:rPr>
          <w:fldChar w:fldCharType="end"/>
        </w:r>
      </w:hyperlink>
    </w:p>
    <w:p w14:paraId="114BB0A9" w14:textId="5E973B74" w:rsidR="00284ECA" w:rsidRDefault="00704063">
      <w:pPr>
        <w:pStyle w:val="TOC2"/>
        <w:rPr>
          <w:rFonts w:asciiTheme="minorHAnsi" w:eastAsiaTheme="minorEastAsia" w:hAnsiTheme="minorHAnsi" w:cstheme="minorBidi"/>
          <w:b w:val="0"/>
          <w:smallCaps w:val="0"/>
          <w:sz w:val="22"/>
          <w:lang w:val="en-US"/>
        </w:rPr>
      </w:pPr>
      <w:hyperlink w:anchor="_Toc116045492" w:history="1">
        <w:r w:rsidR="00284ECA" w:rsidRPr="003241E0">
          <w:rPr>
            <w:rStyle w:val="Hyperlink"/>
            <w:rFonts w:ascii="Times New Roman" w:hAnsi="Times New Roman"/>
          </w:rPr>
          <w:t>2.4.3.</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kolommen</w:t>
        </w:r>
        <w:r w:rsidR="00284ECA">
          <w:rPr>
            <w:webHidden/>
          </w:rPr>
          <w:tab/>
        </w:r>
        <w:r w:rsidR="00284ECA">
          <w:rPr>
            <w:webHidden/>
          </w:rPr>
          <w:fldChar w:fldCharType="begin"/>
        </w:r>
        <w:r w:rsidR="00284ECA">
          <w:rPr>
            <w:webHidden/>
          </w:rPr>
          <w:instrText xml:space="preserve"> PAGEREF _Toc116045492 \h </w:instrText>
        </w:r>
        <w:r w:rsidR="00284ECA">
          <w:rPr>
            <w:webHidden/>
          </w:rPr>
        </w:r>
        <w:r w:rsidR="00284ECA">
          <w:rPr>
            <w:webHidden/>
          </w:rPr>
          <w:fldChar w:fldCharType="separate"/>
        </w:r>
        <w:r w:rsidR="00C82CAA">
          <w:rPr>
            <w:webHidden/>
          </w:rPr>
          <w:t>23</w:t>
        </w:r>
        <w:r w:rsidR="00284ECA">
          <w:rPr>
            <w:webHidden/>
          </w:rPr>
          <w:fldChar w:fldCharType="end"/>
        </w:r>
      </w:hyperlink>
    </w:p>
    <w:p w14:paraId="1FC4EEC8" w14:textId="644A3930" w:rsidR="00284ECA" w:rsidRDefault="00704063">
      <w:pPr>
        <w:pStyle w:val="TOC2"/>
        <w:rPr>
          <w:rFonts w:asciiTheme="minorHAnsi" w:eastAsiaTheme="minorEastAsia" w:hAnsiTheme="minorHAnsi" w:cstheme="minorBidi"/>
          <w:b w:val="0"/>
          <w:smallCaps w:val="0"/>
          <w:sz w:val="22"/>
          <w:lang w:val="en-US"/>
        </w:rPr>
      </w:pPr>
      <w:hyperlink w:anchor="_Toc116045493" w:history="1">
        <w:r w:rsidR="00284ECA" w:rsidRPr="003241E0">
          <w:rPr>
            <w:rStyle w:val="Hyperlink"/>
            <w:rFonts w:ascii="Times New Roman" w:hAnsi="Times New Roman"/>
          </w:rPr>
          <w:t>3.</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Deel B: Looptijdgegevens</w:t>
        </w:r>
        <w:r w:rsidR="00284ECA">
          <w:rPr>
            <w:webHidden/>
          </w:rPr>
          <w:tab/>
        </w:r>
        <w:r w:rsidR="00284ECA">
          <w:rPr>
            <w:webHidden/>
          </w:rPr>
          <w:fldChar w:fldCharType="begin"/>
        </w:r>
        <w:r w:rsidR="00284ECA">
          <w:rPr>
            <w:webHidden/>
          </w:rPr>
          <w:instrText xml:space="preserve"> PAGEREF _Toc116045493 \h </w:instrText>
        </w:r>
        <w:r w:rsidR="00284ECA">
          <w:rPr>
            <w:webHidden/>
          </w:rPr>
        </w:r>
        <w:r w:rsidR="00284ECA">
          <w:rPr>
            <w:webHidden/>
          </w:rPr>
          <w:fldChar w:fldCharType="separate"/>
        </w:r>
        <w:r w:rsidR="00C82CAA">
          <w:rPr>
            <w:webHidden/>
          </w:rPr>
          <w:t>24</w:t>
        </w:r>
        <w:r w:rsidR="00284ECA">
          <w:rPr>
            <w:webHidden/>
          </w:rPr>
          <w:fldChar w:fldCharType="end"/>
        </w:r>
      </w:hyperlink>
    </w:p>
    <w:p w14:paraId="610928A6" w14:textId="7E45DF7A" w:rsidR="00284ECA" w:rsidRDefault="00704063">
      <w:pPr>
        <w:pStyle w:val="TOC2"/>
        <w:rPr>
          <w:rFonts w:asciiTheme="minorHAnsi" w:eastAsiaTheme="minorEastAsia" w:hAnsiTheme="minorHAnsi" w:cstheme="minorBidi"/>
          <w:b w:val="0"/>
          <w:smallCaps w:val="0"/>
          <w:sz w:val="22"/>
          <w:lang w:val="en-US"/>
        </w:rPr>
      </w:pPr>
      <w:hyperlink w:anchor="_Toc116045494" w:history="1">
        <w:r w:rsidR="00284ECA" w:rsidRPr="003241E0">
          <w:rPr>
            <w:rStyle w:val="Hyperlink"/>
            <w:rFonts w:ascii="Times New Roman" w:hAnsi="Times New Roman"/>
          </w:rPr>
          <w:t>3.1.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Algemene opmerkingen</w:t>
        </w:r>
        <w:r w:rsidR="00284ECA">
          <w:rPr>
            <w:webHidden/>
          </w:rPr>
          <w:tab/>
        </w:r>
        <w:r w:rsidR="00284ECA">
          <w:rPr>
            <w:webHidden/>
          </w:rPr>
          <w:fldChar w:fldCharType="begin"/>
        </w:r>
        <w:r w:rsidR="00284ECA">
          <w:rPr>
            <w:webHidden/>
          </w:rPr>
          <w:instrText xml:space="preserve"> PAGEREF _Toc116045494 \h </w:instrText>
        </w:r>
        <w:r w:rsidR="00284ECA">
          <w:rPr>
            <w:webHidden/>
          </w:rPr>
        </w:r>
        <w:r w:rsidR="00284ECA">
          <w:rPr>
            <w:webHidden/>
          </w:rPr>
          <w:fldChar w:fldCharType="separate"/>
        </w:r>
        <w:r w:rsidR="00C82CAA">
          <w:rPr>
            <w:webHidden/>
          </w:rPr>
          <w:t>24</w:t>
        </w:r>
        <w:r w:rsidR="00284ECA">
          <w:rPr>
            <w:webHidden/>
          </w:rPr>
          <w:fldChar w:fldCharType="end"/>
        </w:r>
      </w:hyperlink>
    </w:p>
    <w:p w14:paraId="376958C6" w14:textId="341AB788" w:rsidR="00284ECA" w:rsidRDefault="00704063">
      <w:pPr>
        <w:pStyle w:val="TOC2"/>
        <w:rPr>
          <w:rFonts w:asciiTheme="minorHAnsi" w:eastAsiaTheme="minorEastAsia" w:hAnsiTheme="minorHAnsi" w:cstheme="minorBidi"/>
          <w:b w:val="0"/>
          <w:smallCaps w:val="0"/>
          <w:sz w:val="22"/>
          <w:lang w:val="en-US"/>
        </w:rPr>
      </w:pPr>
      <w:hyperlink w:anchor="_Toc116045495" w:history="1">
        <w:r w:rsidR="00284ECA" w:rsidRPr="003241E0">
          <w:rPr>
            <w:rStyle w:val="Hyperlink"/>
            <w:rFonts w:ascii="Times New Roman" w:hAnsi="Times New Roman"/>
          </w:rPr>
          <w:t>3.2.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Template: AE-MAT. Looptijdgegevens</w:t>
        </w:r>
        <w:r w:rsidR="00284ECA">
          <w:rPr>
            <w:webHidden/>
          </w:rPr>
          <w:tab/>
        </w:r>
        <w:r w:rsidR="00284ECA">
          <w:rPr>
            <w:webHidden/>
          </w:rPr>
          <w:fldChar w:fldCharType="begin"/>
        </w:r>
        <w:r w:rsidR="00284ECA">
          <w:rPr>
            <w:webHidden/>
          </w:rPr>
          <w:instrText xml:space="preserve"> PAGEREF _Toc116045495 \h </w:instrText>
        </w:r>
        <w:r w:rsidR="00284ECA">
          <w:rPr>
            <w:webHidden/>
          </w:rPr>
        </w:r>
        <w:r w:rsidR="00284ECA">
          <w:rPr>
            <w:webHidden/>
          </w:rPr>
          <w:fldChar w:fldCharType="separate"/>
        </w:r>
        <w:r w:rsidR="00C82CAA">
          <w:rPr>
            <w:webHidden/>
          </w:rPr>
          <w:t>24</w:t>
        </w:r>
        <w:r w:rsidR="00284ECA">
          <w:rPr>
            <w:webHidden/>
          </w:rPr>
          <w:fldChar w:fldCharType="end"/>
        </w:r>
      </w:hyperlink>
    </w:p>
    <w:p w14:paraId="5F7F700E" w14:textId="1132F2B9" w:rsidR="00284ECA" w:rsidRDefault="00704063">
      <w:pPr>
        <w:pStyle w:val="TOC2"/>
        <w:rPr>
          <w:rFonts w:asciiTheme="minorHAnsi" w:eastAsiaTheme="minorEastAsia" w:hAnsiTheme="minorHAnsi" w:cstheme="minorBidi"/>
          <w:b w:val="0"/>
          <w:smallCaps w:val="0"/>
          <w:sz w:val="22"/>
          <w:lang w:val="en-US"/>
        </w:rPr>
      </w:pPr>
      <w:hyperlink w:anchor="_Toc116045496" w:history="1">
        <w:r w:rsidR="00284ECA" w:rsidRPr="003241E0">
          <w:rPr>
            <w:rStyle w:val="Hyperlink"/>
            <w:rFonts w:ascii="Times New Roman" w:hAnsi="Times New Roman"/>
          </w:rPr>
          <w:t>3.2.1.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rijen</w:t>
        </w:r>
        <w:r w:rsidR="00284ECA">
          <w:rPr>
            <w:webHidden/>
          </w:rPr>
          <w:tab/>
        </w:r>
        <w:r w:rsidR="00284ECA">
          <w:rPr>
            <w:webHidden/>
          </w:rPr>
          <w:fldChar w:fldCharType="begin"/>
        </w:r>
        <w:r w:rsidR="00284ECA">
          <w:rPr>
            <w:webHidden/>
          </w:rPr>
          <w:instrText xml:space="preserve"> PAGEREF _Toc116045496 \h </w:instrText>
        </w:r>
        <w:r w:rsidR="00284ECA">
          <w:rPr>
            <w:webHidden/>
          </w:rPr>
        </w:r>
        <w:r w:rsidR="00284ECA">
          <w:rPr>
            <w:webHidden/>
          </w:rPr>
          <w:fldChar w:fldCharType="separate"/>
        </w:r>
        <w:r w:rsidR="00C82CAA">
          <w:rPr>
            <w:webHidden/>
          </w:rPr>
          <w:t>24</w:t>
        </w:r>
        <w:r w:rsidR="00284ECA">
          <w:rPr>
            <w:webHidden/>
          </w:rPr>
          <w:fldChar w:fldCharType="end"/>
        </w:r>
      </w:hyperlink>
    </w:p>
    <w:p w14:paraId="36FAB7E8" w14:textId="27626866" w:rsidR="00284ECA" w:rsidRDefault="00704063">
      <w:pPr>
        <w:pStyle w:val="TOC2"/>
        <w:rPr>
          <w:rFonts w:asciiTheme="minorHAnsi" w:eastAsiaTheme="minorEastAsia" w:hAnsiTheme="minorHAnsi" w:cstheme="minorBidi"/>
          <w:b w:val="0"/>
          <w:smallCaps w:val="0"/>
          <w:sz w:val="22"/>
          <w:lang w:val="en-US"/>
        </w:rPr>
      </w:pPr>
      <w:hyperlink w:anchor="_Toc116045497" w:history="1">
        <w:r w:rsidR="00284ECA" w:rsidRPr="003241E0">
          <w:rPr>
            <w:rStyle w:val="Hyperlink"/>
            <w:rFonts w:ascii="Times New Roman" w:hAnsi="Times New Roman"/>
          </w:rPr>
          <w:t>3.2.2.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kolommen</w:t>
        </w:r>
        <w:r w:rsidR="00284ECA">
          <w:rPr>
            <w:webHidden/>
          </w:rPr>
          <w:tab/>
        </w:r>
        <w:r w:rsidR="00284ECA">
          <w:rPr>
            <w:webHidden/>
          </w:rPr>
          <w:fldChar w:fldCharType="begin"/>
        </w:r>
        <w:r w:rsidR="00284ECA">
          <w:rPr>
            <w:webHidden/>
          </w:rPr>
          <w:instrText xml:space="preserve"> PAGEREF _Toc116045497 \h </w:instrText>
        </w:r>
        <w:r w:rsidR="00284ECA">
          <w:rPr>
            <w:webHidden/>
          </w:rPr>
        </w:r>
        <w:r w:rsidR="00284ECA">
          <w:rPr>
            <w:webHidden/>
          </w:rPr>
          <w:fldChar w:fldCharType="separate"/>
        </w:r>
        <w:r w:rsidR="00C82CAA">
          <w:rPr>
            <w:webHidden/>
          </w:rPr>
          <w:t>25</w:t>
        </w:r>
        <w:r w:rsidR="00284ECA">
          <w:rPr>
            <w:webHidden/>
          </w:rPr>
          <w:fldChar w:fldCharType="end"/>
        </w:r>
      </w:hyperlink>
    </w:p>
    <w:p w14:paraId="4B6E0B8F" w14:textId="4ACA3885" w:rsidR="00284ECA" w:rsidRDefault="00704063">
      <w:pPr>
        <w:pStyle w:val="TOC2"/>
        <w:rPr>
          <w:rFonts w:asciiTheme="minorHAnsi" w:eastAsiaTheme="minorEastAsia" w:hAnsiTheme="minorHAnsi" w:cstheme="minorBidi"/>
          <w:b w:val="0"/>
          <w:smallCaps w:val="0"/>
          <w:sz w:val="22"/>
          <w:lang w:val="en-US"/>
        </w:rPr>
      </w:pPr>
      <w:hyperlink w:anchor="_Toc116045498" w:history="1">
        <w:r w:rsidR="00284ECA" w:rsidRPr="003241E0">
          <w:rPr>
            <w:rStyle w:val="Hyperlink"/>
            <w:rFonts w:ascii="Times New Roman" w:hAnsi="Times New Roman"/>
          </w:rPr>
          <w:t>4.</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Deel C: Voorwaardelijke bezwaring</w:t>
        </w:r>
        <w:r w:rsidR="00284ECA">
          <w:rPr>
            <w:webHidden/>
          </w:rPr>
          <w:tab/>
        </w:r>
        <w:r w:rsidR="00284ECA">
          <w:rPr>
            <w:webHidden/>
          </w:rPr>
          <w:fldChar w:fldCharType="begin"/>
        </w:r>
        <w:r w:rsidR="00284ECA">
          <w:rPr>
            <w:webHidden/>
          </w:rPr>
          <w:instrText xml:space="preserve"> PAGEREF _Toc116045498 \h </w:instrText>
        </w:r>
        <w:r w:rsidR="00284ECA">
          <w:rPr>
            <w:webHidden/>
          </w:rPr>
        </w:r>
        <w:r w:rsidR="00284ECA">
          <w:rPr>
            <w:webHidden/>
          </w:rPr>
          <w:fldChar w:fldCharType="separate"/>
        </w:r>
        <w:r w:rsidR="00C82CAA">
          <w:rPr>
            <w:webHidden/>
          </w:rPr>
          <w:t>25</w:t>
        </w:r>
        <w:r w:rsidR="00284ECA">
          <w:rPr>
            <w:webHidden/>
          </w:rPr>
          <w:fldChar w:fldCharType="end"/>
        </w:r>
      </w:hyperlink>
    </w:p>
    <w:p w14:paraId="57BE4357" w14:textId="219B1B41" w:rsidR="00284ECA" w:rsidRDefault="00704063">
      <w:pPr>
        <w:pStyle w:val="TOC2"/>
        <w:rPr>
          <w:rFonts w:asciiTheme="minorHAnsi" w:eastAsiaTheme="minorEastAsia" w:hAnsiTheme="minorHAnsi" w:cstheme="minorBidi"/>
          <w:b w:val="0"/>
          <w:smallCaps w:val="0"/>
          <w:sz w:val="22"/>
          <w:lang w:val="en-US"/>
        </w:rPr>
      </w:pPr>
      <w:hyperlink w:anchor="_Toc116045499" w:history="1">
        <w:r w:rsidR="00284ECA" w:rsidRPr="003241E0">
          <w:rPr>
            <w:rStyle w:val="Hyperlink"/>
            <w:rFonts w:ascii="Times New Roman" w:hAnsi="Times New Roman"/>
          </w:rPr>
          <w:t>4.1.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Algemene opmerkingen</w:t>
        </w:r>
        <w:r w:rsidR="00284ECA">
          <w:rPr>
            <w:webHidden/>
          </w:rPr>
          <w:tab/>
        </w:r>
        <w:r w:rsidR="00284ECA">
          <w:rPr>
            <w:webHidden/>
          </w:rPr>
          <w:fldChar w:fldCharType="begin"/>
        </w:r>
        <w:r w:rsidR="00284ECA">
          <w:rPr>
            <w:webHidden/>
          </w:rPr>
          <w:instrText xml:space="preserve"> PAGEREF _Toc116045499 \h </w:instrText>
        </w:r>
        <w:r w:rsidR="00284ECA">
          <w:rPr>
            <w:webHidden/>
          </w:rPr>
        </w:r>
        <w:r w:rsidR="00284ECA">
          <w:rPr>
            <w:webHidden/>
          </w:rPr>
          <w:fldChar w:fldCharType="separate"/>
        </w:r>
        <w:r w:rsidR="00C82CAA">
          <w:rPr>
            <w:webHidden/>
          </w:rPr>
          <w:t>25</w:t>
        </w:r>
        <w:r w:rsidR="00284ECA">
          <w:rPr>
            <w:webHidden/>
          </w:rPr>
          <w:fldChar w:fldCharType="end"/>
        </w:r>
      </w:hyperlink>
    </w:p>
    <w:p w14:paraId="392A4B01" w14:textId="5512DD3B" w:rsidR="00284ECA" w:rsidRDefault="00704063">
      <w:pPr>
        <w:pStyle w:val="TOC2"/>
        <w:rPr>
          <w:rFonts w:asciiTheme="minorHAnsi" w:eastAsiaTheme="minorEastAsia" w:hAnsiTheme="minorHAnsi" w:cstheme="minorBidi"/>
          <w:b w:val="0"/>
          <w:smallCaps w:val="0"/>
          <w:sz w:val="22"/>
          <w:lang w:val="en-US"/>
        </w:rPr>
      </w:pPr>
      <w:hyperlink w:anchor="_Toc116045500" w:history="1">
        <w:r w:rsidR="00284ECA" w:rsidRPr="003241E0">
          <w:rPr>
            <w:rStyle w:val="Hyperlink"/>
            <w:rFonts w:ascii="Times New Roman" w:hAnsi="Times New Roman"/>
          </w:rPr>
          <w:t>4.1.1.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Scenario A: Waardedaling van bezwaarde activa met 30 %</w:t>
        </w:r>
        <w:r w:rsidR="00284ECA">
          <w:rPr>
            <w:webHidden/>
          </w:rPr>
          <w:tab/>
        </w:r>
        <w:r w:rsidR="00284ECA">
          <w:rPr>
            <w:webHidden/>
          </w:rPr>
          <w:fldChar w:fldCharType="begin"/>
        </w:r>
        <w:r w:rsidR="00284ECA">
          <w:rPr>
            <w:webHidden/>
          </w:rPr>
          <w:instrText xml:space="preserve"> PAGEREF _Toc116045500 \h </w:instrText>
        </w:r>
        <w:r w:rsidR="00284ECA">
          <w:rPr>
            <w:webHidden/>
          </w:rPr>
        </w:r>
        <w:r w:rsidR="00284ECA">
          <w:rPr>
            <w:webHidden/>
          </w:rPr>
          <w:fldChar w:fldCharType="separate"/>
        </w:r>
        <w:r w:rsidR="00C82CAA">
          <w:rPr>
            <w:webHidden/>
          </w:rPr>
          <w:t>26</w:t>
        </w:r>
        <w:r w:rsidR="00284ECA">
          <w:rPr>
            <w:webHidden/>
          </w:rPr>
          <w:fldChar w:fldCharType="end"/>
        </w:r>
      </w:hyperlink>
    </w:p>
    <w:p w14:paraId="268C3C82" w14:textId="44D870E1" w:rsidR="00284ECA" w:rsidRDefault="00704063">
      <w:pPr>
        <w:pStyle w:val="TOC2"/>
        <w:rPr>
          <w:rFonts w:asciiTheme="minorHAnsi" w:eastAsiaTheme="minorEastAsia" w:hAnsiTheme="minorHAnsi" w:cstheme="minorBidi"/>
          <w:b w:val="0"/>
          <w:smallCaps w:val="0"/>
          <w:sz w:val="22"/>
          <w:lang w:val="en-US"/>
        </w:rPr>
      </w:pPr>
      <w:hyperlink w:anchor="_Toc116045501" w:history="1">
        <w:r w:rsidR="00284ECA" w:rsidRPr="003241E0">
          <w:rPr>
            <w:rStyle w:val="Hyperlink"/>
            <w:rFonts w:ascii="Times New Roman" w:hAnsi="Times New Roman"/>
          </w:rPr>
          <w:t>4.1.2.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Scenario B: Depreciatie met 10 % van belangrijke valuta</w:t>
        </w:r>
        <w:r w:rsidR="00284ECA">
          <w:rPr>
            <w:webHidden/>
          </w:rPr>
          <w:tab/>
        </w:r>
        <w:r w:rsidR="00284ECA">
          <w:rPr>
            <w:webHidden/>
          </w:rPr>
          <w:fldChar w:fldCharType="begin"/>
        </w:r>
        <w:r w:rsidR="00284ECA">
          <w:rPr>
            <w:webHidden/>
          </w:rPr>
          <w:instrText xml:space="preserve"> PAGEREF _Toc116045501 \h </w:instrText>
        </w:r>
        <w:r w:rsidR="00284ECA">
          <w:rPr>
            <w:webHidden/>
          </w:rPr>
        </w:r>
        <w:r w:rsidR="00284ECA">
          <w:rPr>
            <w:webHidden/>
          </w:rPr>
          <w:fldChar w:fldCharType="separate"/>
        </w:r>
        <w:r w:rsidR="00C82CAA">
          <w:rPr>
            <w:webHidden/>
          </w:rPr>
          <w:t>26</w:t>
        </w:r>
        <w:r w:rsidR="00284ECA">
          <w:rPr>
            <w:webHidden/>
          </w:rPr>
          <w:fldChar w:fldCharType="end"/>
        </w:r>
      </w:hyperlink>
    </w:p>
    <w:p w14:paraId="6CFA0437" w14:textId="4DBD963B" w:rsidR="00284ECA" w:rsidRDefault="00704063">
      <w:pPr>
        <w:pStyle w:val="TOC2"/>
        <w:rPr>
          <w:rFonts w:asciiTheme="minorHAnsi" w:eastAsiaTheme="minorEastAsia" w:hAnsiTheme="minorHAnsi" w:cstheme="minorBidi"/>
          <w:b w:val="0"/>
          <w:smallCaps w:val="0"/>
          <w:sz w:val="22"/>
          <w:lang w:val="en-US"/>
        </w:rPr>
      </w:pPr>
      <w:hyperlink w:anchor="_Toc116045502" w:history="1">
        <w:r w:rsidR="00284ECA" w:rsidRPr="003241E0">
          <w:rPr>
            <w:rStyle w:val="Hyperlink"/>
            <w:rFonts w:ascii="Times New Roman" w:hAnsi="Times New Roman"/>
          </w:rPr>
          <w:t>4.2.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Template: AE-CONT. Voorwaardelijke bezwaring</w:t>
        </w:r>
        <w:r w:rsidR="00284ECA">
          <w:rPr>
            <w:webHidden/>
          </w:rPr>
          <w:tab/>
        </w:r>
        <w:r w:rsidR="00284ECA">
          <w:rPr>
            <w:webHidden/>
          </w:rPr>
          <w:fldChar w:fldCharType="begin"/>
        </w:r>
        <w:r w:rsidR="00284ECA">
          <w:rPr>
            <w:webHidden/>
          </w:rPr>
          <w:instrText xml:space="preserve"> PAGEREF _Toc116045502 \h </w:instrText>
        </w:r>
        <w:r w:rsidR="00284ECA">
          <w:rPr>
            <w:webHidden/>
          </w:rPr>
        </w:r>
        <w:r w:rsidR="00284ECA">
          <w:rPr>
            <w:webHidden/>
          </w:rPr>
          <w:fldChar w:fldCharType="separate"/>
        </w:r>
        <w:r w:rsidR="00C82CAA">
          <w:rPr>
            <w:webHidden/>
          </w:rPr>
          <w:t>27</w:t>
        </w:r>
        <w:r w:rsidR="00284ECA">
          <w:rPr>
            <w:webHidden/>
          </w:rPr>
          <w:fldChar w:fldCharType="end"/>
        </w:r>
      </w:hyperlink>
    </w:p>
    <w:p w14:paraId="4E80ACA3" w14:textId="14E02D3A" w:rsidR="00284ECA" w:rsidRDefault="00704063">
      <w:pPr>
        <w:pStyle w:val="TOC2"/>
        <w:rPr>
          <w:rFonts w:asciiTheme="minorHAnsi" w:eastAsiaTheme="minorEastAsia" w:hAnsiTheme="minorHAnsi" w:cstheme="minorBidi"/>
          <w:b w:val="0"/>
          <w:smallCaps w:val="0"/>
          <w:sz w:val="22"/>
          <w:lang w:val="en-US"/>
        </w:rPr>
      </w:pPr>
      <w:hyperlink w:anchor="_Toc116045503" w:history="1">
        <w:r w:rsidR="00284ECA" w:rsidRPr="003241E0">
          <w:rPr>
            <w:rStyle w:val="Hyperlink"/>
            <w:rFonts w:ascii="Times New Roman" w:hAnsi="Times New Roman"/>
          </w:rPr>
          <w:t>4.2.1.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rijen</w:t>
        </w:r>
        <w:r w:rsidR="00284ECA">
          <w:rPr>
            <w:webHidden/>
          </w:rPr>
          <w:tab/>
        </w:r>
        <w:r w:rsidR="00284ECA">
          <w:rPr>
            <w:webHidden/>
          </w:rPr>
          <w:fldChar w:fldCharType="begin"/>
        </w:r>
        <w:r w:rsidR="00284ECA">
          <w:rPr>
            <w:webHidden/>
          </w:rPr>
          <w:instrText xml:space="preserve"> PAGEREF _Toc116045503 \h </w:instrText>
        </w:r>
        <w:r w:rsidR="00284ECA">
          <w:rPr>
            <w:webHidden/>
          </w:rPr>
        </w:r>
        <w:r w:rsidR="00284ECA">
          <w:rPr>
            <w:webHidden/>
          </w:rPr>
          <w:fldChar w:fldCharType="separate"/>
        </w:r>
        <w:r w:rsidR="00C82CAA">
          <w:rPr>
            <w:webHidden/>
          </w:rPr>
          <w:t>27</w:t>
        </w:r>
        <w:r w:rsidR="00284ECA">
          <w:rPr>
            <w:webHidden/>
          </w:rPr>
          <w:fldChar w:fldCharType="end"/>
        </w:r>
      </w:hyperlink>
    </w:p>
    <w:p w14:paraId="396BD064" w14:textId="1848E688" w:rsidR="00284ECA" w:rsidRDefault="00704063">
      <w:pPr>
        <w:pStyle w:val="TOC2"/>
        <w:rPr>
          <w:rFonts w:asciiTheme="minorHAnsi" w:eastAsiaTheme="minorEastAsia" w:hAnsiTheme="minorHAnsi" w:cstheme="minorBidi"/>
          <w:b w:val="0"/>
          <w:smallCaps w:val="0"/>
          <w:sz w:val="22"/>
          <w:lang w:val="en-US"/>
        </w:rPr>
      </w:pPr>
      <w:hyperlink w:anchor="_Toc116045504" w:history="1">
        <w:r w:rsidR="00284ECA" w:rsidRPr="003241E0">
          <w:rPr>
            <w:rStyle w:val="Hyperlink"/>
            <w:rFonts w:ascii="Times New Roman" w:hAnsi="Times New Roman"/>
          </w:rPr>
          <w:t>4.2.2.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kolommen</w:t>
        </w:r>
        <w:r w:rsidR="00284ECA">
          <w:rPr>
            <w:webHidden/>
          </w:rPr>
          <w:tab/>
        </w:r>
        <w:r w:rsidR="00284ECA">
          <w:rPr>
            <w:webHidden/>
          </w:rPr>
          <w:fldChar w:fldCharType="begin"/>
        </w:r>
        <w:r w:rsidR="00284ECA">
          <w:rPr>
            <w:webHidden/>
          </w:rPr>
          <w:instrText xml:space="preserve"> PAGEREF _Toc116045504 \h </w:instrText>
        </w:r>
        <w:r w:rsidR="00284ECA">
          <w:rPr>
            <w:webHidden/>
          </w:rPr>
        </w:r>
        <w:r w:rsidR="00284ECA">
          <w:rPr>
            <w:webHidden/>
          </w:rPr>
          <w:fldChar w:fldCharType="separate"/>
        </w:r>
        <w:r w:rsidR="00C82CAA">
          <w:rPr>
            <w:webHidden/>
          </w:rPr>
          <w:t>27</w:t>
        </w:r>
        <w:r w:rsidR="00284ECA">
          <w:rPr>
            <w:webHidden/>
          </w:rPr>
          <w:fldChar w:fldCharType="end"/>
        </w:r>
      </w:hyperlink>
    </w:p>
    <w:p w14:paraId="78266ABC" w14:textId="5F436698" w:rsidR="00284ECA" w:rsidRDefault="00704063">
      <w:pPr>
        <w:pStyle w:val="TOC2"/>
        <w:rPr>
          <w:rFonts w:asciiTheme="minorHAnsi" w:eastAsiaTheme="minorEastAsia" w:hAnsiTheme="minorHAnsi" w:cstheme="minorBidi"/>
          <w:b w:val="0"/>
          <w:smallCaps w:val="0"/>
          <w:sz w:val="22"/>
          <w:lang w:val="en-US"/>
        </w:rPr>
      </w:pPr>
      <w:hyperlink w:anchor="_Toc116045505" w:history="1">
        <w:r w:rsidR="00284ECA" w:rsidRPr="003241E0">
          <w:rPr>
            <w:rStyle w:val="Hyperlink"/>
            <w:rFonts w:ascii="Times New Roman" w:hAnsi="Times New Roman"/>
          </w:rPr>
          <w:t>5.</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Deel D: Gedekte obligaties</w:t>
        </w:r>
        <w:r w:rsidR="00284ECA">
          <w:rPr>
            <w:webHidden/>
          </w:rPr>
          <w:tab/>
        </w:r>
        <w:r w:rsidR="00284ECA">
          <w:rPr>
            <w:webHidden/>
          </w:rPr>
          <w:fldChar w:fldCharType="begin"/>
        </w:r>
        <w:r w:rsidR="00284ECA">
          <w:rPr>
            <w:webHidden/>
          </w:rPr>
          <w:instrText xml:space="preserve"> PAGEREF _Toc116045505 \h </w:instrText>
        </w:r>
        <w:r w:rsidR="00284ECA">
          <w:rPr>
            <w:webHidden/>
          </w:rPr>
        </w:r>
        <w:r w:rsidR="00284ECA">
          <w:rPr>
            <w:webHidden/>
          </w:rPr>
          <w:fldChar w:fldCharType="separate"/>
        </w:r>
        <w:r w:rsidR="00C82CAA">
          <w:rPr>
            <w:webHidden/>
          </w:rPr>
          <w:t>28</w:t>
        </w:r>
        <w:r w:rsidR="00284ECA">
          <w:rPr>
            <w:webHidden/>
          </w:rPr>
          <w:fldChar w:fldCharType="end"/>
        </w:r>
      </w:hyperlink>
    </w:p>
    <w:p w14:paraId="74D9A967" w14:textId="6D8C312A" w:rsidR="00284ECA" w:rsidRDefault="00704063">
      <w:pPr>
        <w:pStyle w:val="TOC2"/>
        <w:rPr>
          <w:rFonts w:asciiTheme="minorHAnsi" w:eastAsiaTheme="minorEastAsia" w:hAnsiTheme="minorHAnsi" w:cstheme="minorBidi"/>
          <w:b w:val="0"/>
          <w:smallCaps w:val="0"/>
          <w:sz w:val="22"/>
          <w:lang w:val="en-US"/>
        </w:rPr>
      </w:pPr>
      <w:hyperlink w:anchor="_Toc116045506" w:history="1">
        <w:r w:rsidR="00284ECA" w:rsidRPr="003241E0">
          <w:rPr>
            <w:rStyle w:val="Hyperlink"/>
            <w:rFonts w:ascii="Times New Roman" w:hAnsi="Times New Roman"/>
          </w:rPr>
          <w:t>5.1.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Algemene opmerkingen</w:t>
        </w:r>
        <w:r w:rsidR="00284ECA">
          <w:rPr>
            <w:webHidden/>
          </w:rPr>
          <w:tab/>
        </w:r>
        <w:r w:rsidR="00284ECA">
          <w:rPr>
            <w:webHidden/>
          </w:rPr>
          <w:fldChar w:fldCharType="begin"/>
        </w:r>
        <w:r w:rsidR="00284ECA">
          <w:rPr>
            <w:webHidden/>
          </w:rPr>
          <w:instrText xml:space="preserve"> PAGEREF _Toc116045506 \h </w:instrText>
        </w:r>
        <w:r w:rsidR="00284ECA">
          <w:rPr>
            <w:webHidden/>
          </w:rPr>
        </w:r>
        <w:r w:rsidR="00284ECA">
          <w:rPr>
            <w:webHidden/>
          </w:rPr>
          <w:fldChar w:fldCharType="separate"/>
        </w:r>
        <w:r w:rsidR="00C82CAA">
          <w:rPr>
            <w:webHidden/>
          </w:rPr>
          <w:t>28</w:t>
        </w:r>
        <w:r w:rsidR="00284ECA">
          <w:rPr>
            <w:webHidden/>
          </w:rPr>
          <w:fldChar w:fldCharType="end"/>
        </w:r>
      </w:hyperlink>
    </w:p>
    <w:p w14:paraId="5D44BF0A" w14:textId="5E93CEDB" w:rsidR="00284ECA" w:rsidRDefault="00704063">
      <w:pPr>
        <w:pStyle w:val="TOC2"/>
        <w:rPr>
          <w:rFonts w:asciiTheme="minorHAnsi" w:eastAsiaTheme="minorEastAsia" w:hAnsiTheme="minorHAnsi" w:cstheme="minorBidi"/>
          <w:b w:val="0"/>
          <w:smallCaps w:val="0"/>
          <w:sz w:val="22"/>
          <w:lang w:val="en-US"/>
        </w:rPr>
      </w:pPr>
      <w:hyperlink w:anchor="_Toc116045507" w:history="1">
        <w:r w:rsidR="00284ECA" w:rsidRPr="003241E0">
          <w:rPr>
            <w:rStyle w:val="Hyperlink"/>
            <w:rFonts w:ascii="Times New Roman" w:hAnsi="Times New Roman"/>
          </w:rPr>
          <w:t>5.2.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Template: AE-CB. Uitgifte van gedekte obligaties</w:t>
        </w:r>
        <w:r w:rsidR="00284ECA">
          <w:rPr>
            <w:webHidden/>
          </w:rPr>
          <w:tab/>
        </w:r>
        <w:r w:rsidR="00284ECA">
          <w:rPr>
            <w:webHidden/>
          </w:rPr>
          <w:fldChar w:fldCharType="begin"/>
        </w:r>
        <w:r w:rsidR="00284ECA">
          <w:rPr>
            <w:webHidden/>
          </w:rPr>
          <w:instrText xml:space="preserve"> PAGEREF _Toc116045507 \h </w:instrText>
        </w:r>
        <w:r w:rsidR="00284ECA">
          <w:rPr>
            <w:webHidden/>
          </w:rPr>
        </w:r>
        <w:r w:rsidR="00284ECA">
          <w:rPr>
            <w:webHidden/>
          </w:rPr>
          <w:fldChar w:fldCharType="separate"/>
        </w:r>
        <w:r w:rsidR="00C82CAA">
          <w:rPr>
            <w:webHidden/>
          </w:rPr>
          <w:t>28</w:t>
        </w:r>
        <w:r w:rsidR="00284ECA">
          <w:rPr>
            <w:webHidden/>
          </w:rPr>
          <w:fldChar w:fldCharType="end"/>
        </w:r>
      </w:hyperlink>
    </w:p>
    <w:p w14:paraId="3161CEC1" w14:textId="58EF6CEB" w:rsidR="00284ECA" w:rsidRDefault="00704063">
      <w:pPr>
        <w:pStyle w:val="TOC2"/>
        <w:rPr>
          <w:rFonts w:asciiTheme="minorHAnsi" w:eastAsiaTheme="minorEastAsia" w:hAnsiTheme="minorHAnsi" w:cstheme="minorBidi"/>
          <w:b w:val="0"/>
          <w:smallCaps w:val="0"/>
          <w:sz w:val="22"/>
          <w:lang w:val="en-US"/>
        </w:rPr>
      </w:pPr>
      <w:hyperlink w:anchor="_Toc116045508" w:history="1">
        <w:r w:rsidR="00284ECA" w:rsidRPr="003241E0">
          <w:rPr>
            <w:rStyle w:val="Hyperlink"/>
            <w:rFonts w:ascii="Times New Roman" w:hAnsi="Times New Roman"/>
          </w:rPr>
          <w:t>5.2.1.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de z-as</w:t>
        </w:r>
        <w:r w:rsidR="00284ECA">
          <w:rPr>
            <w:webHidden/>
          </w:rPr>
          <w:tab/>
        </w:r>
        <w:r w:rsidR="00284ECA">
          <w:rPr>
            <w:webHidden/>
          </w:rPr>
          <w:fldChar w:fldCharType="begin"/>
        </w:r>
        <w:r w:rsidR="00284ECA">
          <w:rPr>
            <w:webHidden/>
          </w:rPr>
          <w:instrText xml:space="preserve"> PAGEREF _Toc116045508 \h </w:instrText>
        </w:r>
        <w:r w:rsidR="00284ECA">
          <w:rPr>
            <w:webHidden/>
          </w:rPr>
        </w:r>
        <w:r w:rsidR="00284ECA">
          <w:rPr>
            <w:webHidden/>
          </w:rPr>
          <w:fldChar w:fldCharType="separate"/>
        </w:r>
        <w:r w:rsidR="00C82CAA">
          <w:rPr>
            <w:webHidden/>
          </w:rPr>
          <w:t>28</w:t>
        </w:r>
        <w:r w:rsidR="00284ECA">
          <w:rPr>
            <w:webHidden/>
          </w:rPr>
          <w:fldChar w:fldCharType="end"/>
        </w:r>
      </w:hyperlink>
    </w:p>
    <w:p w14:paraId="1045A014" w14:textId="4B4425B5" w:rsidR="00284ECA" w:rsidRDefault="00704063">
      <w:pPr>
        <w:pStyle w:val="TOC2"/>
        <w:rPr>
          <w:rFonts w:asciiTheme="minorHAnsi" w:eastAsiaTheme="minorEastAsia" w:hAnsiTheme="minorHAnsi" w:cstheme="minorBidi"/>
          <w:b w:val="0"/>
          <w:smallCaps w:val="0"/>
          <w:sz w:val="22"/>
          <w:lang w:val="en-US"/>
        </w:rPr>
      </w:pPr>
      <w:hyperlink w:anchor="_Toc116045509" w:history="1">
        <w:r w:rsidR="00284ECA" w:rsidRPr="003241E0">
          <w:rPr>
            <w:rStyle w:val="Hyperlink"/>
            <w:rFonts w:ascii="Times New Roman" w:hAnsi="Times New Roman"/>
          </w:rPr>
          <w:t>5.2.2.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rijen</w:t>
        </w:r>
        <w:r w:rsidR="00284ECA">
          <w:rPr>
            <w:webHidden/>
          </w:rPr>
          <w:tab/>
        </w:r>
        <w:r w:rsidR="00284ECA">
          <w:rPr>
            <w:webHidden/>
          </w:rPr>
          <w:fldChar w:fldCharType="begin"/>
        </w:r>
        <w:r w:rsidR="00284ECA">
          <w:rPr>
            <w:webHidden/>
          </w:rPr>
          <w:instrText xml:space="preserve"> PAGEREF _Toc116045509 \h </w:instrText>
        </w:r>
        <w:r w:rsidR="00284ECA">
          <w:rPr>
            <w:webHidden/>
          </w:rPr>
        </w:r>
        <w:r w:rsidR="00284ECA">
          <w:rPr>
            <w:webHidden/>
          </w:rPr>
          <w:fldChar w:fldCharType="separate"/>
        </w:r>
        <w:r w:rsidR="00C82CAA">
          <w:rPr>
            <w:webHidden/>
          </w:rPr>
          <w:t>28</w:t>
        </w:r>
        <w:r w:rsidR="00284ECA">
          <w:rPr>
            <w:webHidden/>
          </w:rPr>
          <w:fldChar w:fldCharType="end"/>
        </w:r>
      </w:hyperlink>
    </w:p>
    <w:p w14:paraId="5A1ACA33" w14:textId="6BE10A56" w:rsidR="00284ECA" w:rsidRDefault="00704063">
      <w:pPr>
        <w:pStyle w:val="TOC2"/>
        <w:rPr>
          <w:rFonts w:asciiTheme="minorHAnsi" w:eastAsiaTheme="minorEastAsia" w:hAnsiTheme="minorHAnsi" w:cstheme="minorBidi"/>
          <w:b w:val="0"/>
          <w:smallCaps w:val="0"/>
          <w:sz w:val="22"/>
          <w:lang w:val="en-US"/>
        </w:rPr>
      </w:pPr>
      <w:hyperlink w:anchor="_Toc116045510" w:history="1">
        <w:r w:rsidR="00284ECA" w:rsidRPr="003241E0">
          <w:rPr>
            <w:rStyle w:val="Hyperlink"/>
            <w:rFonts w:ascii="Times New Roman" w:hAnsi="Times New Roman"/>
          </w:rPr>
          <w:t>5.2.3.</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kolommen</w:t>
        </w:r>
        <w:r w:rsidR="00284ECA">
          <w:rPr>
            <w:webHidden/>
          </w:rPr>
          <w:tab/>
        </w:r>
        <w:r w:rsidR="00284ECA">
          <w:rPr>
            <w:webHidden/>
          </w:rPr>
          <w:fldChar w:fldCharType="begin"/>
        </w:r>
        <w:r w:rsidR="00284ECA">
          <w:rPr>
            <w:webHidden/>
          </w:rPr>
          <w:instrText xml:space="preserve"> PAGEREF _Toc116045510 \h </w:instrText>
        </w:r>
        <w:r w:rsidR="00284ECA">
          <w:rPr>
            <w:webHidden/>
          </w:rPr>
        </w:r>
        <w:r w:rsidR="00284ECA">
          <w:rPr>
            <w:webHidden/>
          </w:rPr>
          <w:fldChar w:fldCharType="separate"/>
        </w:r>
        <w:r w:rsidR="00C82CAA">
          <w:rPr>
            <w:webHidden/>
          </w:rPr>
          <w:t>29</w:t>
        </w:r>
        <w:r w:rsidR="00284ECA">
          <w:rPr>
            <w:webHidden/>
          </w:rPr>
          <w:fldChar w:fldCharType="end"/>
        </w:r>
      </w:hyperlink>
    </w:p>
    <w:p w14:paraId="50CBE370" w14:textId="14E92A9A" w:rsidR="00284ECA" w:rsidRDefault="00704063">
      <w:pPr>
        <w:pStyle w:val="TOC2"/>
        <w:rPr>
          <w:rFonts w:asciiTheme="minorHAnsi" w:eastAsiaTheme="minorEastAsia" w:hAnsiTheme="minorHAnsi" w:cstheme="minorBidi"/>
          <w:b w:val="0"/>
          <w:smallCaps w:val="0"/>
          <w:sz w:val="22"/>
          <w:lang w:val="en-US"/>
        </w:rPr>
      </w:pPr>
      <w:hyperlink w:anchor="_Toc116045511" w:history="1">
        <w:r w:rsidR="00284ECA" w:rsidRPr="003241E0">
          <w:rPr>
            <w:rStyle w:val="Hyperlink"/>
            <w:rFonts w:ascii="Times New Roman" w:hAnsi="Times New Roman"/>
          </w:rPr>
          <w:t>6.</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Deel E: Geavanceerde gegevens</w:t>
        </w:r>
        <w:r w:rsidR="00284ECA">
          <w:rPr>
            <w:webHidden/>
          </w:rPr>
          <w:tab/>
        </w:r>
        <w:r w:rsidR="00284ECA">
          <w:rPr>
            <w:webHidden/>
          </w:rPr>
          <w:fldChar w:fldCharType="begin"/>
        </w:r>
        <w:r w:rsidR="00284ECA">
          <w:rPr>
            <w:webHidden/>
          </w:rPr>
          <w:instrText xml:space="preserve"> PAGEREF _Toc116045511 \h </w:instrText>
        </w:r>
        <w:r w:rsidR="00284ECA">
          <w:rPr>
            <w:webHidden/>
          </w:rPr>
        </w:r>
        <w:r w:rsidR="00284ECA">
          <w:rPr>
            <w:webHidden/>
          </w:rPr>
          <w:fldChar w:fldCharType="separate"/>
        </w:r>
        <w:r w:rsidR="00C82CAA">
          <w:rPr>
            <w:webHidden/>
          </w:rPr>
          <w:t>32</w:t>
        </w:r>
        <w:r w:rsidR="00284ECA">
          <w:rPr>
            <w:webHidden/>
          </w:rPr>
          <w:fldChar w:fldCharType="end"/>
        </w:r>
      </w:hyperlink>
    </w:p>
    <w:p w14:paraId="38E12285" w14:textId="2C1921A4" w:rsidR="00284ECA" w:rsidRDefault="00704063">
      <w:pPr>
        <w:pStyle w:val="TOC2"/>
        <w:rPr>
          <w:rFonts w:asciiTheme="minorHAnsi" w:eastAsiaTheme="minorEastAsia" w:hAnsiTheme="minorHAnsi" w:cstheme="minorBidi"/>
          <w:b w:val="0"/>
          <w:smallCaps w:val="0"/>
          <w:sz w:val="22"/>
          <w:lang w:val="en-US"/>
        </w:rPr>
      </w:pPr>
      <w:hyperlink w:anchor="_Toc116045512" w:history="1">
        <w:r w:rsidR="00284ECA" w:rsidRPr="003241E0">
          <w:rPr>
            <w:rStyle w:val="Hyperlink"/>
            <w:rFonts w:ascii="Times New Roman" w:hAnsi="Times New Roman"/>
          </w:rPr>
          <w:t>6.1.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Algemene opmerkingen</w:t>
        </w:r>
        <w:r w:rsidR="00284ECA">
          <w:rPr>
            <w:webHidden/>
          </w:rPr>
          <w:tab/>
        </w:r>
        <w:r w:rsidR="00284ECA">
          <w:rPr>
            <w:webHidden/>
          </w:rPr>
          <w:fldChar w:fldCharType="begin"/>
        </w:r>
        <w:r w:rsidR="00284ECA">
          <w:rPr>
            <w:webHidden/>
          </w:rPr>
          <w:instrText xml:space="preserve"> PAGEREF _Toc116045512 \h </w:instrText>
        </w:r>
        <w:r w:rsidR="00284ECA">
          <w:rPr>
            <w:webHidden/>
          </w:rPr>
        </w:r>
        <w:r w:rsidR="00284ECA">
          <w:rPr>
            <w:webHidden/>
          </w:rPr>
          <w:fldChar w:fldCharType="separate"/>
        </w:r>
        <w:r w:rsidR="00C82CAA">
          <w:rPr>
            <w:webHidden/>
          </w:rPr>
          <w:t>32</w:t>
        </w:r>
        <w:r w:rsidR="00284ECA">
          <w:rPr>
            <w:webHidden/>
          </w:rPr>
          <w:fldChar w:fldCharType="end"/>
        </w:r>
      </w:hyperlink>
    </w:p>
    <w:p w14:paraId="2FF61232" w14:textId="4EC82166" w:rsidR="00284ECA" w:rsidRDefault="00704063">
      <w:pPr>
        <w:pStyle w:val="TOC2"/>
        <w:rPr>
          <w:rFonts w:asciiTheme="minorHAnsi" w:eastAsiaTheme="minorEastAsia" w:hAnsiTheme="minorHAnsi" w:cstheme="minorBidi"/>
          <w:b w:val="0"/>
          <w:smallCaps w:val="0"/>
          <w:sz w:val="22"/>
          <w:lang w:val="en-US"/>
        </w:rPr>
      </w:pPr>
      <w:hyperlink w:anchor="_Toc116045513" w:history="1">
        <w:r w:rsidR="00284ECA" w:rsidRPr="003241E0">
          <w:rPr>
            <w:rStyle w:val="Hyperlink"/>
            <w:rFonts w:ascii="Times New Roman" w:hAnsi="Times New Roman"/>
          </w:rPr>
          <w:t>6.2.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Template: AE-ADV1. Geavanceerde template voor activa van de rapporterende instelling</w:t>
        </w:r>
        <w:r w:rsidR="00284ECA">
          <w:rPr>
            <w:webHidden/>
          </w:rPr>
          <w:tab/>
        </w:r>
        <w:r w:rsidR="00284ECA">
          <w:rPr>
            <w:webHidden/>
          </w:rPr>
          <w:fldChar w:fldCharType="begin"/>
        </w:r>
        <w:r w:rsidR="00284ECA">
          <w:rPr>
            <w:webHidden/>
          </w:rPr>
          <w:instrText xml:space="preserve"> PAGEREF _Toc116045513 \h </w:instrText>
        </w:r>
        <w:r w:rsidR="00284ECA">
          <w:rPr>
            <w:webHidden/>
          </w:rPr>
        </w:r>
        <w:r w:rsidR="00284ECA">
          <w:rPr>
            <w:webHidden/>
          </w:rPr>
          <w:fldChar w:fldCharType="separate"/>
        </w:r>
        <w:r w:rsidR="00C82CAA">
          <w:rPr>
            <w:webHidden/>
          </w:rPr>
          <w:t>32</w:t>
        </w:r>
        <w:r w:rsidR="00284ECA">
          <w:rPr>
            <w:webHidden/>
          </w:rPr>
          <w:fldChar w:fldCharType="end"/>
        </w:r>
      </w:hyperlink>
    </w:p>
    <w:p w14:paraId="0E24E5C1" w14:textId="5F6A9DE6" w:rsidR="00284ECA" w:rsidRDefault="00704063">
      <w:pPr>
        <w:pStyle w:val="TOC2"/>
        <w:rPr>
          <w:rFonts w:asciiTheme="minorHAnsi" w:eastAsiaTheme="minorEastAsia" w:hAnsiTheme="minorHAnsi" w:cstheme="minorBidi"/>
          <w:b w:val="0"/>
          <w:smallCaps w:val="0"/>
          <w:sz w:val="22"/>
          <w:lang w:val="en-US"/>
        </w:rPr>
      </w:pPr>
      <w:hyperlink w:anchor="_Toc116045514" w:history="1">
        <w:r w:rsidR="00284ECA" w:rsidRPr="003241E0">
          <w:rPr>
            <w:rStyle w:val="Hyperlink"/>
            <w:rFonts w:ascii="Times New Roman" w:hAnsi="Times New Roman"/>
          </w:rPr>
          <w:t>6.2.1.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rijen</w:t>
        </w:r>
        <w:r w:rsidR="00284ECA">
          <w:rPr>
            <w:webHidden/>
          </w:rPr>
          <w:tab/>
        </w:r>
        <w:r w:rsidR="00284ECA">
          <w:rPr>
            <w:webHidden/>
          </w:rPr>
          <w:fldChar w:fldCharType="begin"/>
        </w:r>
        <w:r w:rsidR="00284ECA">
          <w:rPr>
            <w:webHidden/>
          </w:rPr>
          <w:instrText xml:space="preserve"> PAGEREF _Toc116045514 \h </w:instrText>
        </w:r>
        <w:r w:rsidR="00284ECA">
          <w:rPr>
            <w:webHidden/>
          </w:rPr>
        </w:r>
        <w:r w:rsidR="00284ECA">
          <w:rPr>
            <w:webHidden/>
          </w:rPr>
          <w:fldChar w:fldCharType="separate"/>
        </w:r>
        <w:r w:rsidR="00C82CAA">
          <w:rPr>
            <w:webHidden/>
          </w:rPr>
          <w:t>32</w:t>
        </w:r>
        <w:r w:rsidR="00284ECA">
          <w:rPr>
            <w:webHidden/>
          </w:rPr>
          <w:fldChar w:fldCharType="end"/>
        </w:r>
      </w:hyperlink>
    </w:p>
    <w:p w14:paraId="388ECB92" w14:textId="49857199" w:rsidR="00284ECA" w:rsidRDefault="00704063">
      <w:pPr>
        <w:pStyle w:val="TOC2"/>
        <w:rPr>
          <w:rFonts w:asciiTheme="minorHAnsi" w:eastAsiaTheme="minorEastAsia" w:hAnsiTheme="minorHAnsi" w:cstheme="minorBidi"/>
          <w:b w:val="0"/>
          <w:smallCaps w:val="0"/>
          <w:sz w:val="22"/>
          <w:lang w:val="en-US"/>
        </w:rPr>
      </w:pPr>
      <w:hyperlink w:anchor="_Toc116045515" w:history="1">
        <w:r w:rsidR="00284ECA" w:rsidRPr="003241E0">
          <w:rPr>
            <w:rStyle w:val="Hyperlink"/>
            <w:rFonts w:ascii="Times New Roman" w:hAnsi="Times New Roman"/>
          </w:rPr>
          <w:t>6.2.2.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kolommen</w:t>
        </w:r>
        <w:r w:rsidR="00284ECA">
          <w:rPr>
            <w:webHidden/>
          </w:rPr>
          <w:tab/>
        </w:r>
        <w:r w:rsidR="00284ECA">
          <w:rPr>
            <w:webHidden/>
          </w:rPr>
          <w:fldChar w:fldCharType="begin"/>
        </w:r>
        <w:r w:rsidR="00284ECA">
          <w:rPr>
            <w:webHidden/>
          </w:rPr>
          <w:instrText xml:space="preserve"> PAGEREF _Toc116045515 \h </w:instrText>
        </w:r>
        <w:r w:rsidR="00284ECA">
          <w:rPr>
            <w:webHidden/>
          </w:rPr>
        </w:r>
        <w:r w:rsidR="00284ECA">
          <w:rPr>
            <w:webHidden/>
          </w:rPr>
          <w:fldChar w:fldCharType="separate"/>
        </w:r>
        <w:r w:rsidR="00C82CAA">
          <w:rPr>
            <w:webHidden/>
          </w:rPr>
          <w:t>35</w:t>
        </w:r>
        <w:r w:rsidR="00284ECA">
          <w:rPr>
            <w:webHidden/>
          </w:rPr>
          <w:fldChar w:fldCharType="end"/>
        </w:r>
      </w:hyperlink>
    </w:p>
    <w:p w14:paraId="59246B31" w14:textId="54C4BA4D" w:rsidR="00284ECA" w:rsidRDefault="00704063">
      <w:pPr>
        <w:pStyle w:val="TOC2"/>
        <w:rPr>
          <w:rFonts w:asciiTheme="minorHAnsi" w:eastAsiaTheme="minorEastAsia" w:hAnsiTheme="minorHAnsi" w:cstheme="minorBidi"/>
          <w:b w:val="0"/>
          <w:smallCaps w:val="0"/>
          <w:sz w:val="22"/>
          <w:lang w:val="en-US"/>
        </w:rPr>
      </w:pPr>
      <w:hyperlink w:anchor="_Toc116045516" w:history="1">
        <w:r w:rsidR="00284ECA" w:rsidRPr="003241E0">
          <w:rPr>
            <w:rStyle w:val="Hyperlink"/>
            <w:rFonts w:ascii="Times New Roman" w:hAnsi="Times New Roman"/>
          </w:rPr>
          <w:t>6.3.</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Template: AE-ADV2. Geavanceerde template voor door de rapporterende instelling ontvangen zekerheden</w:t>
        </w:r>
        <w:r w:rsidR="00284ECA">
          <w:rPr>
            <w:webHidden/>
          </w:rPr>
          <w:tab/>
        </w:r>
        <w:r w:rsidR="00284ECA">
          <w:rPr>
            <w:webHidden/>
          </w:rPr>
          <w:fldChar w:fldCharType="begin"/>
        </w:r>
        <w:r w:rsidR="00284ECA">
          <w:rPr>
            <w:webHidden/>
          </w:rPr>
          <w:instrText xml:space="preserve"> PAGEREF _Toc116045516 \h </w:instrText>
        </w:r>
        <w:r w:rsidR="00284ECA">
          <w:rPr>
            <w:webHidden/>
          </w:rPr>
        </w:r>
        <w:r w:rsidR="00284ECA">
          <w:rPr>
            <w:webHidden/>
          </w:rPr>
          <w:fldChar w:fldCharType="separate"/>
        </w:r>
        <w:r w:rsidR="00C82CAA">
          <w:rPr>
            <w:webHidden/>
          </w:rPr>
          <w:t>36</w:t>
        </w:r>
        <w:r w:rsidR="00284ECA">
          <w:rPr>
            <w:webHidden/>
          </w:rPr>
          <w:fldChar w:fldCharType="end"/>
        </w:r>
      </w:hyperlink>
    </w:p>
    <w:p w14:paraId="653117C2" w14:textId="248A7257" w:rsidR="00284ECA" w:rsidRDefault="00704063">
      <w:pPr>
        <w:pStyle w:val="TOC2"/>
        <w:rPr>
          <w:rFonts w:asciiTheme="minorHAnsi" w:eastAsiaTheme="minorEastAsia" w:hAnsiTheme="minorHAnsi" w:cstheme="minorBidi"/>
          <w:b w:val="0"/>
          <w:smallCaps w:val="0"/>
          <w:sz w:val="22"/>
          <w:lang w:val="en-US"/>
        </w:rPr>
      </w:pPr>
      <w:hyperlink w:anchor="_Toc116045517" w:history="1">
        <w:r w:rsidR="00284ECA" w:rsidRPr="003241E0">
          <w:rPr>
            <w:rStyle w:val="Hyperlink"/>
            <w:rFonts w:ascii="Times New Roman" w:hAnsi="Times New Roman"/>
          </w:rPr>
          <w:t>6.3.1.</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rijen</w:t>
        </w:r>
        <w:r w:rsidR="00284ECA">
          <w:rPr>
            <w:webHidden/>
          </w:rPr>
          <w:tab/>
        </w:r>
        <w:r w:rsidR="00284ECA">
          <w:rPr>
            <w:webHidden/>
          </w:rPr>
          <w:fldChar w:fldCharType="begin"/>
        </w:r>
        <w:r w:rsidR="00284ECA">
          <w:rPr>
            <w:webHidden/>
          </w:rPr>
          <w:instrText xml:space="preserve"> PAGEREF _Toc116045517 \h </w:instrText>
        </w:r>
        <w:r w:rsidR="00284ECA">
          <w:rPr>
            <w:webHidden/>
          </w:rPr>
        </w:r>
        <w:r w:rsidR="00284ECA">
          <w:rPr>
            <w:webHidden/>
          </w:rPr>
          <w:fldChar w:fldCharType="separate"/>
        </w:r>
        <w:r w:rsidR="00C82CAA">
          <w:rPr>
            <w:webHidden/>
          </w:rPr>
          <w:t>36</w:t>
        </w:r>
        <w:r w:rsidR="00284ECA">
          <w:rPr>
            <w:webHidden/>
          </w:rPr>
          <w:fldChar w:fldCharType="end"/>
        </w:r>
      </w:hyperlink>
    </w:p>
    <w:p w14:paraId="276948F7" w14:textId="3AF05B51" w:rsidR="00284ECA" w:rsidRDefault="00704063">
      <w:pPr>
        <w:pStyle w:val="TOC2"/>
        <w:rPr>
          <w:rFonts w:asciiTheme="minorHAnsi" w:eastAsiaTheme="minorEastAsia" w:hAnsiTheme="minorHAnsi" w:cstheme="minorBidi"/>
          <w:b w:val="0"/>
          <w:smallCaps w:val="0"/>
          <w:sz w:val="22"/>
          <w:lang w:val="en-US"/>
        </w:rPr>
      </w:pPr>
      <w:hyperlink w:anchor="_Toc116045518" w:history="1">
        <w:r w:rsidR="00284ECA" w:rsidRPr="003241E0">
          <w:rPr>
            <w:rStyle w:val="Hyperlink"/>
            <w:rFonts w:ascii="Times New Roman" w:hAnsi="Times New Roman"/>
          </w:rPr>
          <w:t>6.3.2.</w:t>
        </w:r>
        <w:r w:rsidR="00284ECA">
          <w:rPr>
            <w:rFonts w:asciiTheme="minorHAnsi" w:eastAsiaTheme="minorEastAsia" w:hAnsiTheme="minorHAnsi" w:cstheme="minorBidi"/>
            <w:b w:val="0"/>
            <w:smallCaps w:val="0"/>
            <w:sz w:val="22"/>
            <w:lang w:val="en-US"/>
          </w:rPr>
          <w:tab/>
        </w:r>
        <w:r w:rsidR="00284ECA" w:rsidRPr="003241E0">
          <w:rPr>
            <w:rStyle w:val="Hyperlink"/>
            <w:rFonts w:ascii="Times New Roman" w:hAnsi="Times New Roman"/>
          </w:rPr>
          <w:t>Instructies voor bepaalde kolommen</w:t>
        </w:r>
        <w:r w:rsidR="00284ECA">
          <w:rPr>
            <w:webHidden/>
          </w:rPr>
          <w:tab/>
        </w:r>
        <w:r w:rsidR="00284ECA">
          <w:rPr>
            <w:webHidden/>
          </w:rPr>
          <w:fldChar w:fldCharType="begin"/>
        </w:r>
        <w:r w:rsidR="00284ECA">
          <w:rPr>
            <w:webHidden/>
          </w:rPr>
          <w:instrText xml:space="preserve"> PAGEREF _Toc116045518 \h </w:instrText>
        </w:r>
        <w:r w:rsidR="00284ECA">
          <w:rPr>
            <w:webHidden/>
          </w:rPr>
        </w:r>
        <w:r w:rsidR="00284ECA">
          <w:rPr>
            <w:webHidden/>
          </w:rPr>
          <w:fldChar w:fldCharType="separate"/>
        </w:r>
        <w:r w:rsidR="00C82CAA">
          <w:rPr>
            <w:webHidden/>
          </w:rPr>
          <w:t>36</w:t>
        </w:r>
        <w:r w:rsidR="00284ECA">
          <w:rPr>
            <w:webHidden/>
          </w:rPr>
          <w:fldChar w:fldCharType="end"/>
        </w:r>
      </w:hyperlink>
    </w:p>
    <w:p w14:paraId="36A94005" w14:textId="6444314D"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16045466"/>
      <w:r>
        <w:rPr>
          <w:rFonts w:ascii="Times New Roman" w:hAnsi="Times New Roman"/>
        </w:rPr>
        <w:lastRenderedPageBreak/>
        <w:t>ALGEMENE INSTRUCTIES</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16045467"/>
      <w:r>
        <w:rPr>
          <w:rFonts w:ascii="Times New Roman" w:hAnsi="Times New Roman"/>
        </w:rPr>
        <w:t>1. STRUCTUUR EN CONVENTIES</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16045468"/>
      <w:bookmarkStart w:id="7" w:name="_Toc264038399"/>
      <w:bookmarkStart w:id="8" w:name="_Toc294018834"/>
      <w:r>
        <w:rPr>
          <w:rFonts w:ascii="Times New Roman" w:hAnsi="Times New Roman"/>
          <w:sz w:val="24"/>
          <w:u w:val="none"/>
        </w:rPr>
        <w:t>Structuur</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Het kader bestaat uit vijf reeksen templates, die in totaal negen templates omvatten volgens dit schema:</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Deel A: Overzicht bezwaring:</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AE-ASS-template. Activa van de rapporterende instelling;</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AE-COL-template. Door de rapporterende instelling ontvangen zekerheden;</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AE-NPL-template. Uitgegeven en nog niet verpande eigen gedekte obligaties en securitisaties;</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AE-SOU-template. Bronnen van bezwaring;</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Deel B: Looptijdgegevens;</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AE-SOU-template. Looptijdgegevens;</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Deel C: Voorwaardelijke bezwaring;</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AE-CONT-template. Voorwaardelijke bezwaring;</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Deel D: Gedekte obligaties:</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AE-CB-template. Uitgifte van gedekte obligaties;</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Deel E: Geavanceerde gegevens:</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AE-ADV-1-template. Geavanceerde template voor activa van de rapporterende instelling;</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AE-ADV-2-template. Geavanceerde template voor door de rapporterende instelling ontvangen zekerheden.</w:t>
      </w:r>
    </w:p>
    <w:p w14:paraId="719FD80A" w14:textId="77777777" w:rsidR="00941FAE" w:rsidRPr="00857276" w:rsidRDefault="00941FAE" w:rsidP="00941FAE">
      <w:pPr>
        <w:pStyle w:val="InstructionsText2"/>
        <w:shd w:val="clear" w:color="auto" w:fill="FFFFFF"/>
        <w:spacing w:after="120"/>
        <w:rPr>
          <w:sz w:val="24"/>
        </w:rPr>
      </w:pPr>
      <w:r>
        <w:rPr>
          <w:sz w:val="24"/>
        </w:rPr>
        <w:t>Voor elke template zijn verwijzingen naar wetgeving opgenomen, alsmede nadere informatie over meer algemene aspecten van de rapportage.</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16045469"/>
      <w:r>
        <w:rPr>
          <w:rFonts w:ascii="Times New Roman" w:hAnsi="Times New Roman"/>
          <w:sz w:val="24"/>
          <w:u w:val="none"/>
        </w:rPr>
        <w:t>Standaarden voor jaarrekeningen</w:t>
      </w:r>
      <w:bookmarkEnd w:id="9"/>
    </w:p>
    <w:p w14:paraId="7726DFC7" w14:textId="767DC9EB" w:rsidR="00941FAE" w:rsidRPr="00857276" w:rsidRDefault="00941FAE" w:rsidP="00941FAE">
      <w:pPr>
        <w:pStyle w:val="InstructionsText2"/>
        <w:shd w:val="clear" w:color="auto" w:fill="FFFFFF"/>
        <w:spacing w:after="120"/>
        <w:rPr>
          <w:sz w:val="24"/>
        </w:rPr>
      </w:pPr>
      <w:r>
        <w:rPr>
          <w:sz w:val="24"/>
        </w:rPr>
        <w:t>Voor de rapportage van financiële informatie overeenkomstig de artikelen 11 en 12 rapporteren instellingen boekwaarden op basis van het kader voor financiële verslaggeving dat zij hanteren. Instellingen die niet verplicht zijn financiële informatie te rapporteren, maken gebruik van hun respectieve kader voor financiële verslaggeving. In AE-SOU rapporteren instellingen in de regel boekwaarden zonder (eventuele) boekhoudkundige verrekening, in overeenstemming met de brutorapportage van bezwaring van activa en zekerheden.</w:t>
      </w:r>
    </w:p>
    <w:p w14:paraId="2963DEDD" w14:textId="77777777" w:rsidR="00941FAE" w:rsidRPr="00857276" w:rsidRDefault="00941FAE" w:rsidP="00941FAE">
      <w:pPr>
        <w:pStyle w:val="InstructionsText2"/>
        <w:shd w:val="clear" w:color="auto" w:fill="FFFFFF"/>
        <w:spacing w:after="120"/>
        <w:rPr>
          <w:sz w:val="24"/>
        </w:rPr>
      </w:pPr>
      <w:r>
        <w:rPr>
          <w:sz w:val="24"/>
        </w:rPr>
        <w:t xml:space="preserve">Voor de toepassing van deze bijlage worden met “IAS” en “IFRS” de internationale standaarden voor jaarrekeningen bedoeld als omschreven in artikel 2 van Verordening (EG) nr. 1606/2002. Ten behoeve van de instellingen die zich bij hun rapportage op de IFRS-standaarden baseren, zijn verwijzingen naar de desbetreffende IFRS-standaarden opgenomen.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16045470"/>
      <w:bookmarkStart w:id="11" w:name="_Toc322687867"/>
      <w:r>
        <w:rPr>
          <w:rFonts w:ascii="Times New Roman" w:hAnsi="Times New Roman"/>
          <w:sz w:val="24"/>
          <w:u w:val="none"/>
        </w:rPr>
        <w:t>Gebruik van nummering</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In deze instructies wordt de volgende algemene notatie gehanteerd om naar de kolommen, rijen en cellen van een template te verwijzen: {Template; Rij; Kolom}. Een asterisk geeft aan dat de validatie geldt voor de gehele rij of kolom. Zo verwijst {AE-ASS; *; 2} naar het datapunt van een rij van kolom 2 van de AE-ASS-template.</w:t>
      </w:r>
    </w:p>
    <w:p w14:paraId="2BDBC894" w14:textId="77777777" w:rsidR="00941FAE" w:rsidRPr="00857276" w:rsidRDefault="00941FAE" w:rsidP="00941FAE">
      <w:pPr>
        <w:pStyle w:val="InstructionsText2"/>
        <w:shd w:val="clear" w:color="auto" w:fill="FFFFFF"/>
        <w:spacing w:after="120"/>
        <w:rPr>
          <w:sz w:val="24"/>
        </w:rPr>
      </w:pPr>
      <w:r>
        <w:rPr>
          <w:sz w:val="24"/>
        </w:rPr>
        <w:lastRenderedPageBreak/>
        <w:t>Bij validaties binnen een template wordt de volgende notatie gebruikt om naar datapunten uit die template te verwijzen: {Rij; Kolom}.</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6045471"/>
      <w:r>
        <w:rPr>
          <w:rFonts w:ascii="Times New Roman" w:hAnsi="Times New Roman"/>
          <w:sz w:val="24"/>
          <w:u w:val="none"/>
        </w:rPr>
        <w:t>Gebruik van tekens</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Voor de templates in bijlage XVI gelden dezelfde conventies voor het gebruik van tekens als die welke in bijlage V, deel 1, punten 9 en 10, is beschreven.</w:t>
      </w:r>
      <w:bookmarkStart w:id="14" w:name="_Toc264033192"/>
      <w:bookmarkEnd w:id="14"/>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6045472"/>
      <w:r>
        <w:rPr>
          <w:rFonts w:ascii="Times New Roman" w:hAnsi="Times New Roman"/>
          <w:sz w:val="24"/>
          <w:u w:val="none"/>
        </w:rPr>
        <w:t>Toepassingsniveau</w:t>
      </w:r>
      <w:bookmarkEnd w:id="15"/>
    </w:p>
    <w:p w14:paraId="586BFFF3" w14:textId="7D4CAF5C" w:rsidR="00941FAE" w:rsidRPr="00857276" w:rsidRDefault="00941FAE" w:rsidP="00941FAE">
      <w:pPr>
        <w:pStyle w:val="InstructionsText2"/>
        <w:spacing w:after="120"/>
        <w:rPr>
          <w:sz w:val="24"/>
        </w:rPr>
      </w:pPr>
      <w:r>
        <w:rPr>
          <w:sz w:val="24"/>
        </w:rPr>
        <w:t>Het toepassingsniveau van de rapportage over activabezwaring volgt dat van de rapportagevereisten met betrekking tot het eigen vermogen op grond van artikel 430, lid 1, eerste alinea, punt a), van Verordening (EU) nr. 575/2013. Instellingen die overeenkomstig artikel 7 van die verordening niet aan prudentiële vereisten onderworpen zijn, hoeven dus geen informatie over activabezwaring te rapporteren.</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6045473"/>
      <w:r>
        <w:rPr>
          <w:rFonts w:ascii="Times New Roman" w:hAnsi="Times New Roman"/>
          <w:sz w:val="24"/>
          <w:u w:val="none"/>
        </w:rPr>
        <w:t>Evenredigheid</w:t>
      </w:r>
      <w:bookmarkEnd w:id="16"/>
    </w:p>
    <w:p w14:paraId="35D2536C" w14:textId="3C387B49" w:rsidR="00941FAE" w:rsidRPr="00857276" w:rsidRDefault="00941FAE" w:rsidP="00941FAE">
      <w:pPr>
        <w:pStyle w:val="InstructionsText2"/>
        <w:spacing w:after="120"/>
        <w:rPr>
          <w:sz w:val="24"/>
        </w:rPr>
      </w:pPr>
      <w:r>
        <w:rPr>
          <w:sz w:val="24"/>
        </w:rPr>
        <w:t>Voor de toepassing van artikel 19, lid 3, punt c), van deze verordening wordt het activabezwaringsniveau als volgt berekend:</w:t>
      </w:r>
    </w:p>
    <w:p w14:paraId="60D7388A" w14:textId="5772CB48" w:rsidR="00941FAE" w:rsidRPr="00857276" w:rsidRDefault="00941FAE" w:rsidP="00DE426C">
      <w:pPr>
        <w:pStyle w:val="InstructionsText2"/>
        <w:numPr>
          <w:ilvl w:val="1"/>
          <w:numId w:val="2"/>
        </w:numPr>
        <w:spacing w:after="120"/>
        <w:rPr>
          <w:sz w:val="24"/>
        </w:rPr>
      </w:pPr>
      <w:r>
        <w:rPr>
          <w:sz w:val="24"/>
        </w:rPr>
        <w:t>Boekwaarde van bezwaarde activa en zekerheden = {AE-ASS;0010;0010} – {AE-ASS;0015;0010} +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Totale activa en zekerheden = {AE-ASS;0010;0010} + {AE-ASS;0010;0060</w:t>
      </w:r>
      <w:r>
        <w:rPr>
          <w:color w:val="000000" w:themeColor="text1"/>
          <w:sz w:val="24"/>
        </w:rPr>
        <w:t>} – {AE-ASS;0015;0010} + {AE-COL;0130;0010} + {AE-COL;0130;0040};</w:t>
      </w:r>
    </w:p>
    <w:p w14:paraId="27891070" w14:textId="77777777" w:rsidR="00941FAE" w:rsidRPr="00857276" w:rsidRDefault="00941FAE" w:rsidP="00941FAE">
      <w:pPr>
        <w:pStyle w:val="InstructionsText2"/>
        <w:numPr>
          <w:ilvl w:val="1"/>
          <w:numId w:val="2"/>
        </w:numPr>
        <w:spacing w:after="120"/>
        <w:rPr>
          <w:sz w:val="24"/>
        </w:rPr>
      </w:pPr>
      <w:r>
        <w:rPr>
          <w:sz w:val="24"/>
        </w:rPr>
        <w:t>Activabezwaringsratio = (boekwaarde van bezwaarde activa en zekerheden)/(totale activa en zekerheden).</w:t>
      </w:r>
    </w:p>
    <w:p w14:paraId="053943E9" w14:textId="3771CB49" w:rsidR="00941FAE" w:rsidRPr="00857276" w:rsidRDefault="00E374DF" w:rsidP="00080DB3">
      <w:pPr>
        <w:pStyle w:val="InstructionsText2"/>
        <w:spacing w:after="120"/>
        <w:rPr>
          <w:sz w:val="24"/>
        </w:rPr>
      </w:pPr>
      <w:r>
        <w:rPr>
          <w:sz w:val="24"/>
        </w:rPr>
        <w:t>[Verwijderd]</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6045474"/>
      <w:r>
        <w:rPr>
          <w:rFonts w:ascii="Times New Roman" w:hAnsi="Times New Roman"/>
          <w:sz w:val="24"/>
          <w:u w:val="none"/>
        </w:rPr>
        <w:t>Definitie van bezwaring</w:t>
      </w:r>
      <w:bookmarkEnd w:id="17"/>
    </w:p>
    <w:p w14:paraId="69EDFB8D" w14:textId="42AF5CF5" w:rsidR="00941FAE" w:rsidRPr="00857276" w:rsidRDefault="00941FAE" w:rsidP="00941FAE">
      <w:pPr>
        <w:pStyle w:val="InstructionsText2"/>
        <w:spacing w:after="120"/>
        <w:rPr>
          <w:sz w:val="24"/>
        </w:rPr>
      </w:pPr>
      <w:r>
        <w:rPr>
          <w:sz w:val="24"/>
        </w:rPr>
        <w:t>Voor de toepassing van deze bijlage en van bijlage XVI wordt een activum als bezwaard behandeld indien het verpand is of onderworpen is aan enige regeling ter waarborging, zekerheidsstelling of kredietverbetering van een transactie waaruit het niet vrijelijk kan worden teruggetrokken.</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Het is van belang erop te wijzen dat verpande activa waarvan de terugtrekking aan beperkingen onderhevig is – zoals activa die pas na voorafgaande toestemming mogen worden teruggetrokken of door andere activa mogen worden vervangen – als bezwaard moeten worden beschouwd. De definitie is niet op een expliciete juridische definitie (zoals overdracht van titel) gebaseerd maar veeleer op economische beginselen, omdat rechtskaders in dit opzicht van land tot land kunnen verschillen. Zij is echter sterk op contractvoorwaarden geënt. Volgens de EBA vallen de volgende soorten contracten duidelijk onder de definitie (het betreft hier een niet-limitatieve lijst): </w:t>
      </w:r>
    </w:p>
    <w:p w14:paraId="2A8C82FE" w14:textId="77777777" w:rsidR="00941FAE" w:rsidRPr="00857276" w:rsidRDefault="00941FAE" w:rsidP="00941FAE">
      <w:pPr>
        <w:pStyle w:val="InstructionsText2"/>
        <w:numPr>
          <w:ilvl w:val="0"/>
          <w:numId w:val="21"/>
        </w:numPr>
        <w:spacing w:after="120"/>
        <w:rPr>
          <w:sz w:val="24"/>
        </w:rPr>
      </w:pPr>
      <w:r>
        <w:rPr>
          <w:sz w:val="24"/>
        </w:rPr>
        <w:t>financieringstransacties met zekerheidsstelling, met inbegrip van retrocessiecontracten en -overeenkomsten, effectenleningen en andere vormen van leningstransacties met zekerheidsstelling;</w:t>
      </w:r>
    </w:p>
    <w:p w14:paraId="6B8A23E3" w14:textId="77777777" w:rsidR="00941FAE" w:rsidRPr="00857276" w:rsidRDefault="00941FAE" w:rsidP="00941FAE">
      <w:pPr>
        <w:pStyle w:val="InstructionsText2"/>
        <w:numPr>
          <w:ilvl w:val="0"/>
          <w:numId w:val="21"/>
        </w:numPr>
        <w:spacing w:after="120"/>
        <w:rPr>
          <w:sz w:val="24"/>
        </w:rPr>
      </w:pPr>
      <w:r>
        <w:rPr>
          <w:sz w:val="24"/>
        </w:rPr>
        <w:t>diverse zekerheidsovereenkomsten, zoals zekerheden die zijn verstrekt voor de marktwaarde van derivatentransacties;</w:t>
      </w:r>
    </w:p>
    <w:p w14:paraId="2D8F9E99" w14:textId="7DC7D050" w:rsidR="00941FAE" w:rsidRPr="00857276" w:rsidRDefault="00941FAE" w:rsidP="00941FAE">
      <w:pPr>
        <w:pStyle w:val="InstructionsText2"/>
        <w:numPr>
          <w:ilvl w:val="0"/>
          <w:numId w:val="21"/>
        </w:numPr>
        <w:spacing w:after="120"/>
        <w:rPr>
          <w:sz w:val="24"/>
        </w:rPr>
      </w:pPr>
      <w:r>
        <w:rPr>
          <w:sz w:val="24"/>
        </w:rPr>
        <w:t xml:space="preserve">financiële garanties die door zekerheden zijn gedekt. Indien er geen beletsel, zoals voorafgaande toestemming, bestaat voor de terugtrekking van het ongebruikte deel </w:t>
      </w:r>
      <w:r>
        <w:rPr>
          <w:sz w:val="24"/>
        </w:rPr>
        <w:lastRenderedPageBreak/>
        <w:t>van de garantie, mag alleen het gebruikte bedrag worden toegerekend (pro-ratatoerekening);</w:t>
      </w:r>
    </w:p>
    <w:p w14:paraId="79C4130B" w14:textId="77777777" w:rsidR="00941FAE" w:rsidRPr="00857276" w:rsidRDefault="00941FAE" w:rsidP="00941FAE">
      <w:pPr>
        <w:pStyle w:val="InstructionsText2"/>
        <w:numPr>
          <w:ilvl w:val="0"/>
          <w:numId w:val="21"/>
        </w:numPr>
        <w:spacing w:after="120"/>
        <w:rPr>
          <w:sz w:val="24"/>
        </w:rPr>
      </w:pPr>
      <w:r>
        <w:rPr>
          <w:sz w:val="24"/>
        </w:rPr>
        <w:t>aan clearingsystemen, centrale tegenpartijen en andere infrastructuurinstellingen verstrekte zekerheden om toegang te krijgen tot de dienstverlening. Deze omvatten wanbetalingsfondsen en initial margins;</w:t>
      </w:r>
    </w:p>
    <w:p w14:paraId="721B876D" w14:textId="77777777" w:rsidR="00941FAE" w:rsidRPr="00857276" w:rsidRDefault="00941FAE" w:rsidP="00941FAE">
      <w:pPr>
        <w:pStyle w:val="InstructionsText2"/>
        <w:numPr>
          <w:ilvl w:val="0"/>
          <w:numId w:val="21"/>
        </w:numPr>
        <w:spacing w:after="120"/>
        <w:rPr>
          <w:sz w:val="24"/>
        </w:rPr>
      </w:pPr>
      <w:r>
        <w:rPr>
          <w:sz w:val="24"/>
        </w:rPr>
        <w:t>centralebankfaciliteiten. “Pre-positioned” activa mogen niet als bezwaard worden beschouwd, tenzij de centrale bank terugtrekking van verstrekte activa zonder voorafgaande toestemming niet toestaat. Het ongebruikte deel van financiële garanties, d.w.z. het deel dat het door de centrale bank vereiste minimumbedrag overschrijdt, dient pro rata te worden toegerekend aan de bij de centrale bank geplaatste activa;</w:t>
      </w:r>
    </w:p>
    <w:p w14:paraId="2527594F" w14:textId="758F8DCA" w:rsidR="00941FAE" w:rsidRPr="00857276" w:rsidRDefault="00941FAE" w:rsidP="00941FAE">
      <w:pPr>
        <w:pStyle w:val="InstructionsText2"/>
        <w:numPr>
          <w:ilvl w:val="0"/>
          <w:numId w:val="21"/>
        </w:numPr>
        <w:spacing w:after="120"/>
        <w:rPr>
          <w:sz w:val="24"/>
        </w:rPr>
      </w:pPr>
      <w:r>
        <w:rPr>
          <w:sz w:val="24"/>
        </w:rPr>
        <w:t>onderliggende activa van securitisatiestructuren waarbij de financiële activa niet langer bij de financiële activa van de instelling zijn opgenomen. De onderliggende activa van behouden effecten worden alleen als bezwaard beschouwd indien deze effecten op enigerlei wijze zijn verpand of als zekerheid zijn verstrekt ter dekking van een transactie;</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activa die deel uitmaken van cover pools ter dekking van de uitgifte van gedekte obligaties. De onderliggende activa van gedekte obligaties worden als bezwaard beschouwd, behalve in bepaalde situaties waarin de instelling de overeenkomstige gedekte obligaties bezit (“eigen uitgegeven obligaties”); </w:t>
      </w:r>
    </w:p>
    <w:p w14:paraId="3AAB69A3" w14:textId="77777777" w:rsidR="00941FAE" w:rsidRPr="00857276" w:rsidRDefault="00941FAE" w:rsidP="00941FAE">
      <w:pPr>
        <w:pStyle w:val="InstructionsText2"/>
        <w:numPr>
          <w:ilvl w:val="0"/>
          <w:numId w:val="21"/>
        </w:numPr>
        <w:spacing w:after="120"/>
        <w:rPr>
          <w:sz w:val="24"/>
        </w:rPr>
      </w:pPr>
      <w:r>
        <w:rPr>
          <w:sz w:val="24"/>
        </w:rPr>
        <w:t>als algemeen beginsel geldt dat bij faciliteiten geplaatste activa en die niet worden gebruikt en vrijelijk kunnen worden teruggetrokken, niet als bezwaard mogen worden beschouwd.</w:t>
      </w:r>
    </w:p>
    <w:p w14:paraId="5D005D5E" w14:textId="77777777" w:rsidR="00941FAE" w:rsidRPr="00857276" w:rsidRDefault="00941FAE" w:rsidP="00941FAE">
      <w:pPr>
        <w:pStyle w:val="Heading2"/>
        <w:spacing w:before="0"/>
        <w:rPr>
          <w:rFonts w:ascii="Times New Roman" w:hAnsi="Times New Roman"/>
        </w:rPr>
      </w:pPr>
      <w:bookmarkStart w:id="18" w:name="_Toc116045475"/>
      <w:bookmarkEnd w:id="7"/>
      <w:bookmarkEnd w:id="8"/>
      <w:bookmarkEnd w:id="11"/>
      <w:r>
        <w:rPr>
          <w:rFonts w:ascii="Times New Roman" w:hAnsi="Times New Roman"/>
        </w:rPr>
        <w:t>INSTRUCTIES MET BETREKKING TOT DE TEMPLATES</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16045476"/>
      <w:r>
        <w:rPr>
          <w:rFonts w:ascii="Times New Roman" w:hAnsi="Times New Roman"/>
          <w:b/>
          <w:sz w:val="24"/>
          <w:u w:val="none"/>
        </w:rPr>
        <w:t>Deel A: Bezwaringsoverzicht</w:t>
      </w:r>
      <w:bookmarkEnd w:id="19"/>
    </w:p>
    <w:p w14:paraId="2178A74C" w14:textId="77777777" w:rsidR="00941FAE" w:rsidRPr="00857276" w:rsidRDefault="00941FAE" w:rsidP="00941FAE">
      <w:pPr>
        <w:pStyle w:val="InstructionsText2"/>
        <w:spacing w:after="120"/>
        <w:rPr>
          <w:sz w:val="24"/>
        </w:rPr>
      </w:pPr>
      <w:r>
        <w:rPr>
          <w:sz w:val="24"/>
        </w:rPr>
        <w:t xml:space="preserve">In de templates voor het bezwaringsoverzicht wordt een onderscheid gemaakt tussen activa voor de ondersteuning van financiering of voor het voldoen aan behoeften aan zekerheden op de balansdatum (“bezwaring op een punt in de tijd”), en activa die beschikbaar zijn voor potentiële financieringsbehoeften. </w:t>
      </w:r>
    </w:p>
    <w:p w14:paraId="2CB6E035" w14:textId="77777777" w:rsidR="00941FAE" w:rsidRPr="00857276" w:rsidRDefault="00941FAE" w:rsidP="00941FAE">
      <w:pPr>
        <w:pStyle w:val="InstructionsText2"/>
        <w:spacing w:after="120"/>
        <w:rPr>
          <w:sz w:val="24"/>
        </w:rPr>
      </w:pPr>
      <w:r>
        <w:rPr>
          <w:sz w:val="24"/>
        </w:rPr>
        <w:t>De overzichtstemplate geeft in tabelvorm en per product het bedrag van de bezwaarde en niet-bezwaarde activa van de rapporterende instelling. Dezelfde uitsplitsing geldt ook voor ontvangen zekerheden en uitgegeven eigen schuldtitels die geen gedekte obligaties en securitisaties zijn.</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16045477"/>
      <w:r>
        <w:rPr>
          <w:rFonts w:ascii="Times New Roman" w:hAnsi="Times New Roman"/>
          <w:sz w:val="24"/>
          <w:u w:val="none"/>
        </w:rPr>
        <w:t>AE-ASS-template. Activa van de rapporterende instelling</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16045478"/>
      <w:bookmarkStart w:id="24" w:name="_Toc348096564"/>
      <w:bookmarkStart w:id="25" w:name="_Toc348097325"/>
      <w:bookmarkStart w:id="26" w:name="_Toc348101345"/>
      <w:r>
        <w:rPr>
          <w:rFonts w:ascii="Times New Roman" w:hAnsi="Times New Roman"/>
          <w:sz w:val="24"/>
          <w:u w:val="none"/>
        </w:rPr>
        <w:t>Algemene opmerkingen</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Dit punt geeft instructies die van toepassing zijn op de belangrijkste soorten transacties die voor het invullen van de AE-templates relevant zijn.</w:t>
      </w:r>
    </w:p>
    <w:tbl>
      <w:tblPr>
        <w:tblW w:w="9214" w:type="dxa"/>
        <w:tblLook w:val="04A0" w:firstRow="1" w:lastRow="0" w:firstColumn="1" w:lastColumn="0" w:noHBand="0" w:noVBand="1"/>
      </w:tblPr>
      <w:tblGrid>
        <w:gridCol w:w="9288"/>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Alle transacties die het bezwaringsniveau van een instelling verhogen, hebben twee aspecten die in alle AE-templates los van elkaar moeten worden gerapporteerd. Dergelijke transacties worden enerzijds als bron van bezwaring en anderzijds als een bezwaard activum of een bezwaarde zekerheid gerapporteerd.</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De onderstaande voorbeelden beschrijven alleen hoe een bepaald type transactie van dit deel moet worden gerapporteerd, maar voor de overige AE-templates gelden dezelfde regels.</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Door zekerheden gedekt deposito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Een door zekerheden gedekt deposito wordt als volgt gerapporteerd:</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boekwaarde van het deposito wordt als bron van bezwaring geregistreerd in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indien de zekerheid de vorm aanneemt van een activum van de rapporterende instelling: de boekwaarde ervan wordt gerapporteerd in {AE-ASS; *; c0010} en {AE-SOU; r0070; c0030}; de reële waarde ervan wordt gerapporteerd in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indien de zekerheid door de rapporterende instelling is ontvangen, wordt de reële waarde ervan gerapporteerd in {AE-COL; *; c0010}, {AE-SOU; r0070; c0030} en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Repo’s/matchende repo’s</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Een retrocessieovereenkomst (“repo”) wordt als volgt gerapporteerd:</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brutoboekwaarde van de repo wordt als bron van bezwaring gerapporteerd in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zekerheid van de repo wordt als volgt gerapporteerd:</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indien de zekerheid de vorm aanneemt van een activum van de rapporterende instelling: de boekwaarde ervan wordt gerapporteerd in {AE-ASS; *; c0010} en {AE-SOU; r0050; c0030}; de reële waarde ervan wordt gerapporteerd in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indien de zekerheid door de rapporterende instelling via een eerdere omgekeerde retrocessieovereenkomst (matchende repo) is ontvangen, wordt de reële waarde ervan gerapporteerd in {AE-COL; *; c0010}, {AE-SOU; r0050; c0030} en in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Centralebankfinanciering</w:t>
            </w:r>
          </w:p>
          <w:p w14:paraId="175892E3" w14:textId="54DBE5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Omdat door zekerheden gedekte centralebankfinanciering niets anders is dan een bijzonder geval van een door zekerheden gedekt deposito of een repo waarbij de tegenpartij een centrale bank is, zijn de in dit punt 14, a) en b), beschreven regels van toepassing.</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Voor transacties waarbij het niet mogelijk is de specifieke zekerheid voor elke transactie te bepalen omdat de zekerheden in een pool zijn samengebracht, moet de uitsplitsing van de zekerheden evenredig plaatsvinden op basis van de samenstelling van de pool van zekerheden.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Bij centrale banken “pre-positioned” activa zijn geen bezwaarde activa, tenzij de centrale bank terugtrekking van verstrekte activa zonder voorafgaande toestemming niet toestaat. Het ongebruikte deel van financiële garanties, d.w.z. het bedrag dat het door de centrale bank vereiste minimumbedrag overschrijdt, wordt pro rata aan de bij de centrale bank geplaatste activa toegerekend.</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Effectenleningen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effectenleningen tegen zekerheden in de vorm van contanten gelden de regels voor repo’s /matchende repo’s.</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Effectenleningen zonder zekerheden in de vorm van contanten worden als volgt gerapporteerd:</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de reële waarde van de ontleende effecten wordt als bron van bezwaring gerapporteerd in {AE-SOU; r0150; c0010}. Wanneer de partij die de effecten uitleent, in ruil voor de uitgeleende effecten geen effecten maar een vergoeding ontvangt, wordt voor {AE-SOU; r0150; c0010} de waarde nul gerapporteerd;</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indien de als zekerheden uitgeleende effecten de vorm aannemen van een activum van de rapporterende instelling: de boekwaarde ervan wordt gerapporteerd in {AE-ASS; *; c0010} en {AE-SOU; r0150; c0030}; de reële waarde ervan wordt gerapporteerd in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indien de als zekerheden uitgeleende effecten door de rapporterende instelling worden ontvangen, wordt de reële waarde ervan gerapporteerd in {AE-COL; *; c0010}, {AE-SOU; r0150; c0030} en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Derivaten (verplichtingen)</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zekerheden gedekte derivaten met een negatieve reële waarde worden als volgt gerapporteerd:</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boekwaarde van het derivaat wordt als bron van bezwaring gerapporteerd in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zekerheden (initial margins vereist om de positie te openen en alle verstrekte zekerheden voor de marktwaarde van derivatentransacties) worden als volgt gerapporteerd:</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indien de zekerheid de vorm aanneemt van een activum van de rapporterende instelling: de boekwaarde ervan wordt gerapporteerd in {AE-ASS; *; c0010} en {AE-SOU; r0020; c0030}; de reële waarde ervan wordt gerapporteerd in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indien de zekerheid door de rapporterende instelling is ontvangen, wordt de reële waarde ervan gerapporteerd in {AE-COL; *; c0010}, {AE-SOU; r0020; c0030} en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Gedekte obligaties</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de volledige rapportage van activabezwaring geldt dat gedekte obligaties de instrumenten zijn als bedoeld in artikel 52, lid 4, eerste alinea, van Richtlijn 2009/65/EU, ongeacht of die instrumenten al dan niet de rechtsvorm van een effect hebben.</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gedekte obligaties gelden geen specifieke regels indien de rapporterende instelling geen deel van de uitgegeven effecten behoudt.</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Ingeval een deel van de uitgifte wordt behouden, wordt de volgende behandeling gevolgd om dubbeltellingen te vermijden:</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indien de eigen gedekte obligaties niet zijn verpand, wordt het bedrag van de cover pool ter dekking van deze behouden en nog niet verpande effecten in de AE-ASS-templates als niet-bezwaarde activa gerapporteerd. Aanvullende informatie over de behouden en nog niet verpande gedekte obligaties (onderliggende activa, reële waarde en toelaatbaarheid van de voor bezwaring beschikbare gedekte obligaties en nominale waarde van de niet voor bezwaring beschikbare gedekte obligaties), wordt gerapporteerd in de AE-NPL-template;</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indien de eigen gedekte obligaties zijn verpand, wordt het bedrag van de cover pool ter dekking van deze behouden en verpande effecten in de AE-ASS-template als bezwaarde activa gerapporteerd.</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Onderstaande tabel laat zien hoe te werk moet worden gegaan bij de rapportage van een uitgifte van gedekte obligaties ter waarde van 100 EUR waarvan 15 % wordt behouden en niet is verpand en 10 % wordt behouden en als zekerheid is verstrekt bij een repo van 11 EUR met een centrale bank, waarbij de cover pool leningen zonder zekerheidsstelling omvat en de boekwaarde van de leningen 150 EUR bedraagt.</w:t>
            </w:r>
          </w:p>
          <w:p w14:paraId="337BD495" w14:textId="57E461C9" w:rsidR="00941FAE" w:rsidRPr="00857276" w:rsidRDefault="0094156D" w:rsidP="005150E8">
            <w:pPr>
              <w:spacing w:before="0"/>
              <w:rPr>
                <w:rStyle w:val="InstructionsTabelleberschrift"/>
                <w:rFonts w:ascii="Times New Roman" w:hAnsi="Times New Roman"/>
                <w:b w:val="0"/>
                <w:sz w:val="24"/>
                <w:u w:val="none"/>
              </w:rPr>
            </w:pPr>
            <w:r>
              <w:rPr>
                <w:noProof/>
                <w:lang w:val="en-US"/>
              </w:rPr>
              <w:drawing>
                <wp:inline distT="0" distB="0" distL="0" distR="0" wp14:anchorId="6F88466A" wp14:editId="5A024E03">
                  <wp:extent cx="5760720" cy="2363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363470"/>
                          </a:xfrm>
                          <a:prstGeom prst="rect">
                            <a:avLst/>
                          </a:prstGeom>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Securitisaties</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Securitisaties zijn door de rapporterende instelling aangehouden schuldtitels die hun oorsprong vinden in een securitisatietransactie in de zin van artikel 4, lid 1, punt 61, van Verordening (EU) nr.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securitisaties die op de balans opgenomen blijven (niet-verwijderd), gelden de regels voor gedekte obligaties.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Voor uit de balans verwijderde securitisaties is er geen sprake van bezwaring indien de instelling een aantal effecten in haar bezit houdt. Evenals andere door derden uitgegeven effecten worden die effecten in de handelsportefeuille of de niet-handelsportefeuille van de rapporterende instellingen opgenomen.</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16045479"/>
      <w:r>
        <w:rPr>
          <w:rFonts w:ascii="Times New Roman" w:hAnsi="Times New Roman"/>
          <w:sz w:val="24"/>
          <w:u w:val="none"/>
        </w:rPr>
        <w:lastRenderedPageBreak/>
        <w:t>Instructies voor bepaalde rijen</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Activa van de rapporterende instelling</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toepassingsleidraad (TL) 6; totale activa van de rapporterende instelling die op haar balans zijn opgenomen.</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Waarvan: kwalificerende fiduciaire activa</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Fiduciaire activa die aan alle volgende voorwaarden voldoen: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zij worden in de balans van de instelling opgenomen volgens de nationale algemeen aanvaarde boekhoudkundige beginselen (GAAP) overeenkomstig artikel 10 van Richtlijn 86/635/EEG;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zij voldoen aan de criteria voor verwijdering uit de balans van de internationale standaard voor financiële verslaglegging (IFRS) 9, zoals van toepassing krachtens Verordening (EG) nr.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c) zij voldoen aan de criteria voor niet-consolidatie van IFRS 10, zoals van toepassing krachtens Verordening (EG) nr. 1606/2002 (indien toepasselijk).</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Onmiddellijk opeisbare leningen</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 instellingen rapporteren de direct opvraagbare tegoeden bij centrale banken en andere instellingen. Kasmiddelen, d.w.z. de aangehouden nationale en buitenlandse bankbiljetten en munten in omloop die algemeen worden gebruikt voor het verrichten van betalingen, worden opgenomen in de rij “Overige activa”.</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Eigenvermogensinstrumenten</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aangehouden eigenvermogensinstrumenten als omschreven in IAS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Schuldtitels</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Bijlage V, deel 1, punt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 instellingen rapporteren schuldinstrumenten die door de rapporterende instelling worden aangehouden en zijn uitgegeven als effecten die geen leningen zijn overeenkomstig Verordening (EU)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gedekte obligaties</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Fonts w:ascii="Times New Roman" w:hAnsi="Times New Roman"/>
                <w:sz w:val="24"/>
              </w:rPr>
              <w:t>Door de rapporterende instelling aangehouden schuldtitels die obligaties zijn als bedoeld in artikel 52, lid 4, eerste alinea, van Richtlijn 2009/65/EG.</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securitisaties</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aangehouden schuldtitels die securitisaties zijn in de zin van artikel 4, lid 1, punt 61, van Verordening (EU) nr.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waarvan: uitgegeven door algemene overheden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aangehouden schuldtitels die door algemene overheden zijn uitgegeven.</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uitgegeven door financiële vennootschappen</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aangehouden schuldtitels die zijn uitgegeven door financiële vennootschappen in de zin van bijlage V, deel 1, punt 42, punten c) en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niet-financiële vennootschappen</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aangehouden schuldtitels die zijn uitgegeven door niet-financiële vennootschappen die zijn omschreven in bijlage V, deel 1, punt 42, punt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Leningen en voorschotten die geen onmiddellijk opeisbare leningen zijn</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Leningen en voorschotten die schuldinstrumenten zijn, andere dan door de rapporterende instelling aangehouden effecten; andere dan direct opvraagbare tegoeden.</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waarvan: Door onroerend goed zekergestelde leningen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Leningen en voorschotten die geen onmiddellijk opeisbare leningen zijn die door onroerend goed zijn zekergesteld in de zin van bijlage V, deel 2, punt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Overige activa</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Op de balans opgenomen activa van de rapporterende instelling die niet in de rijen 0020 tot en met 0040 en 0100 zijn vermeld en die verschillen van de eigen schuldtitels en eigen schuld-/eigenvermogensinstrumenten welke door een niet-IFRS-instelling niet uit de balans mogen worden verwijderd.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 dit geval worden eigen schuldinstrumenten in rij 0240 van de AE-COL-template opgenomen en eigen eigenvermogensinstrumenten van de rapportage van activabezwaring uitgesloten.</w:t>
            </w:r>
          </w:p>
        </w:tc>
      </w:tr>
    </w:tbl>
    <w:p w14:paraId="2EFC4099" w14:textId="1E99A5C7" w:rsidR="00941FAE" w:rsidRPr="00857276" w:rsidRDefault="00941FAE" w:rsidP="00284ECA">
      <w:pPr>
        <w:pStyle w:val="Instructionsberschrift2"/>
        <w:numPr>
          <w:ilvl w:val="2"/>
          <w:numId w:val="3"/>
        </w:numPr>
        <w:spacing w:after="120"/>
        <w:rPr>
          <w:rFonts w:ascii="Times New Roman" w:hAnsi="Times New Roman"/>
          <w:sz w:val="24"/>
          <w:u w:val="none"/>
        </w:rPr>
      </w:pPr>
      <w:bookmarkStart w:id="28" w:name="_Toc348096565"/>
      <w:bookmarkStart w:id="29" w:name="_Toc348097326"/>
      <w:bookmarkStart w:id="30" w:name="_Toc348101346"/>
      <w:bookmarkStart w:id="31" w:name="_Toc116045480"/>
      <w:r>
        <w:rPr>
          <w:rFonts w:ascii="Times New Roman" w:hAnsi="Times New Roman"/>
          <w:sz w:val="24"/>
          <w:u w:val="none"/>
        </w:rPr>
        <w:t>Instructies voor bepaalde kolommen</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Kolommen</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Boekwaarde bezwaarde activa</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Instellingen rapporteren de boekwaarde van hun activa die bezwaard zijn overeenkomstig de definitie van activabezwaring in punt 11 van deze bijlage.</w:t>
            </w:r>
            <w:r>
              <w:rPr>
                <w:rStyle w:val="InstructionsTabelleberschrift"/>
                <w:rFonts w:ascii="Times New Roman" w:hAnsi="Times New Roman"/>
                <w:b w:val="0"/>
                <w:color w:val="auto"/>
                <w:sz w:val="24"/>
                <w:u w:val="none"/>
              </w:rPr>
              <w:t xml:space="preserve"> Met “boekwaarde” wordt het aan de actiefzijde van de balans gerapporteerde bedrag bedoeld.</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andere groepsentiteiten</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Boekwaarde van door de rapporterende instelling aangehouden bezwaarde activa die zijn uitgegeven door een entiteit die binnen de prudentiële consolidatiekring valt.</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Boekwaarde van door de rapporterende instelling aangehouden bezwaarde activa die toelaatbaar zijn voor transacties met de centrale banken waartoe de rapporterende instelling toegang heeft.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theoretisch in aanmerking komende EHQLA en 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boekwaarde van bezwaarde activa die theoretisch in aanmerking komen voor kwalificatie als activa van uiterst hoge liquiditeit en kredietkwaliteit (EHQLA) en activa van hoge liquiditeit en kredietkwaliteit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Voor de toepassing van deze verordening zijn theoretisch in aanmerking komende bezwaarde EHQLA en theoretisch in aanmerking komende bezwaarde HQLA de activa die worden genoemd in de artikelen 10 tot en met 13 van Gedelegeerde Verordening (EU) 2015/61 en die aan de algemene en operationele voorschriften van de artikelen 7 en 8 van de genoemde gedelegeerde verordening zouden </w:t>
            </w:r>
            <w:r>
              <w:rPr>
                <w:rStyle w:val="InstructionsTabelleberschrift"/>
                <w:rFonts w:ascii="Times New Roman" w:hAnsi="Times New Roman"/>
                <w:b w:val="0"/>
                <w:sz w:val="24"/>
                <w:u w:val="none"/>
              </w:rPr>
              <w:lastRenderedPageBreak/>
              <w:t xml:space="preserve">voldoen, mochten zij niet de status hebben van bezwaarde activa in de zin van deze bijlage.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Theoretisch in aanmerking komende bezwaarde EHQLA en theoretisch in aanmerking komende bezwaarde HQLA voldoen ook aan de specifiek voor de desbetreffende blootstellingscategorie geldende voorschriften van de artikelen 10 tot en met 16 en de artikelen 35 tot en met 37 van Gedelegeerde Verordening (EU) 2015/61. De boekwaarde van theoretisch in aanmerking komende bezwaarde EHQLA en theoretisch in aanmerking komende bezwaarde HQLA is de boekwaarde vóór toepassing van de in de artikelen 10 tot en met 16 van die gedelegeerde verordening gespecificeerde reductiefactoren.</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Reële waarde bezwaarde activa</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en artikel 8 van Richtlijn 2013/34/EU voor niet-IFRS-instellingen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Instellingen rapporteren de reële waarde van hun schuldtitels die bezwaard zijn overeenkomstig de definitie van activabezwaring in punt 11 van deze bijlage.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reële waarde van een financieel instrument is de prijs die zou worden ontvangen om een activum te verkopen of die zou worden betaald om een verplichting over te dragen in een regelmatige transactie tussen marktdeelnemers op de waarderingsdatum (zie IFRS 13 – Waardering tegen reële waarde).</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Reële waarde van door de rapporterende instelling aangehouden bezwaarde schuldtitels die toelaatbaar zijn voor transacties met de centrale banken waartoe de rapporterende instelling toegang heeft. </w:t>
            </w:r>
          </w:p>
          <w:p w14:paraId="0BF79410"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theoretisch in aanmerking komende EHQLA en HQLA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Reële waarde van bezwaarde activa die theoretisch in aanmerking komen voor de kwalificatie als EHQLA en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 xml:space="preserve">Voor de toepassing van deze verordening zijn theoretisch in aanmerking komende bezwaarde EHQLA en theoretisch in aanmerking komende bezwaarde HQLA de activa die worden genoemd in de artikelen 10 tot en met 13 van Gedelegeerde Verordening (EU) 2015/61 en die aan de algemene en operationele voorschriften van de artikelen 7 en 8 van de genoemde gedelegeerde verordening zouden voldoen, mochten zij niet de status hebben van bezwaarde activa in de zin van deze bijlage. Theoretisch in aanmerking komende bezwaarde EHQLA en theoretisch in aanmerking komende bezwaarde HQLA voldoen ook aan de specifiek voor de desbetreffende blootstellingscategorie geldende voorschriften van de artikelen 10 tot en met 16 en de artikelen 35 tot en met 37 van Gedelegeerde Verordening (EU) 2015/61. De reële waarde van theoretisch in aanmerking komende bezwaarde EHQLA en theoretisch in aanmerking komende bezwaarde HQLA is de reële waarde </w:t>
            </w:r>
            <w:r>
              <w:rPr>
                <w:rStyle w:val="TeksttreciTimesNewRoman105ptOdstpy0pt"/>
                <w:sz w:val="24"/>
              </w:rPr>
              <w:lastRenderedPageBreak/>
              <w:t>vóór toepassing van de in de artikelen 10 tot en met 16 van die gedelegeerde verordening gespecificeerde reductiefactoren.</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Boekwaarde niet-bezwaarde activa</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Instellingen rapporteren de boekwaarde van hun activa die niet-bezwaard zijn volgens de definitie van activabezwaring in punt 11 van deze bijlage.</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Met “boekwaarde” wordt het aan de actiefzijde van de balans gerapporteerde bedrag bedoeld.</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andere groepsentiteiten</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Boekwaarde van door de rapporterende instelling aangehouden niet-bezwaarde activa die zijn uitgegeven door een entiteit binnen de prudentiële consolidatiekring.</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Boekwaarde van door de rapporterende instelling aangehouden niet-bezwaarde activa die toelaatbaar zijn voor transacties met de centrale banken waartoe de rapporterende instelling toegang heeft.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EHQLA en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De boekwaarde van de niet-bezwaarde EHQLA en HQLA die worden genoemd in de artikelen 10 tot en met 13 van Gedelegeerde Verordening (EU) 2015/61 en die voldoen aan zowel de algemene en operationele voorschriften van de artikelen 7 en 8 van de genoemde gedelegeerde verordening als aan de specifiek voor de desbetreffende blootstellingscategorie geldende voorschriften van de artikelen 10 tot en met 16 en de artikelen 35 tot en met 37 van de genoemde gedelegeerde verordening.</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De boekwaarde van EHQLA en HQLA is de boekwaarde vóór toepassing van de in de artikelen 10 tot en met 16 van Gedelegeerde Verordening (EU) 2015/61 gespecificeerde reductiefactoren.</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Reële waarde niet-bezwaarde activa</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en artikel 8 van Richtlijn 2013/34/EU voor niet-IFRS-instellingen</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Instellingen rapporteren de reële waarde van hun schuldtitels die bezwaard zijn overeenkomstig de definitie van activabezwaring in punt 11 van deze bijlage.</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reële waarde van een financieel instrument is de prijs die zou worden ontvangen om een activum te verkopen of die zou worden betaald om een verplichting over te dragen in een regelmatige transactie tussen marktdeelnemers op de waarderingsdatum (zie IFRS 13 – Waardering tegen reële waarde).</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Reële waarde van door de rapporterende instelling aangehouden niet-bezwaarde schuldtitels die toelaatbaar zijn voor transacties met de centrale banken waartoe de rapporterende instelling toegang heeft. </w:t>
            </w:r>
          </w:p>
          <w:p w14:paraId="4A23A4C9"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EHQLA en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De reële waarde van niet-bezwaarde EHQLA en HQLA die worden genoemd in de artikelen 10 tot en met 13 van Gedelegeerde Verordening (EU) 2015/61 en die voldoen aan zowel de algemene en operationele voorschriften van de artikelen 7 en 8 van de genoemde gedelegeerde verordening als aan de specifiek voor de desbetreffende blootstellingscategorie geldende voorschriften van de artikelen 10 tot en met 16 en de artikelen 35 tot en met 37 van de genoemde gedelegeerde verordening.</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De reële waarde van EHQLA en HQLA is de reële waarde vóór toepassing van de in de artikelen 10 tot en met 16 van Gedelegeerde Verordening (EU) 2015/61 gespecificeerde reductiefactoren.</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16045481"/>
      <w:r>
        <w:rPr>
          <w:rFonts w:ascii="Times New Roman" w:hAnsi="Times New Roman"/>
          <w:sz w:val="24"/>
          <w:u w:val="none"/>
        </w:rPr>
        <w:t>Template: AE-COL. Door de rapporterende instelling ontvangen zekerheden</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16045482"/>
      <w:bookmarkStart w:id="35" w:name="_Toc348096567"/>
      <w:bookmarkStart w:id="36" w:name="_Toc348097328"/>
      <w:r>
        <w:rPr>
          <w:rFonts w:ascii="Times New Roman" w:hAnsi="Times New Roman"/>
          <w:sz w:val="24"/>
          <w:u w:val="none"/>
        </w:rPr>
        <w:t>Algemene opmerkingen</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Voor de door de rapporterende instelling ontvangen zekerheden en de uitgegeven eigen schuldtitels die geen eigen gedekte obligaties of securitisaties zijn, wordt de categorie “niet-bezwaarde activa” uitgesplitst in activa “beschikbaar voor bezwaring” of potentieel toelaatbaar voor bezwaring, en activa “niet beschikbaar voor bezwaring”.</w:t>
      </w:r>
    </w:p>
    <w:p w14:paraId="2F0EF69A" w14:textId="77777777" w:rsidR="00941FAE" w:rsidRPr="00857276" w:rsidRDefault="00941FAE" w:rsidP="00941FAE">
      <w:pPr>
        <w:pStyle w:val="InstructionsText2"/>
        <w:shd w:val="clear" w:color="auto" w:fill="FFFFFF"/>
        <w:spacing w:after="120"/>
        <w:rPr>
          <w:sz w:val="24"/>
        </w:rPr>
      </w:pPr>
      <w:r>
        <w:rPr>
          <w:sz w:val="24"/>
        </w:rPr>
        <w:t>Activa zijn “niet beschikbaar voor bezwaring” wanneer zij als zekerheden zijn ontvangen en het de rapporterende instelling de zekerheden niet mag verkopen of herbelenen, behalve bij wanbetaling door de eigenaar van de zekerheden. Uitgegeven eigen schuldtitels die geen eigen gedekte obligaties of securitisaties zijn, zijn niet beschikbaar voor bezwaring wanneer er in de uitgiftevoorwaarden een beperking is opgenomen ten aanzien van de verkoop of de herbelening van de aangehouden effecten.</w:t>
      </w:r>
    </w:p>
    <w:p w14:paraId="6C172FD5" w14:textId="59669A70" w:rsidR="00941FAE" w:rsidRPr="00857276" w:rsidRDefault="00941FAE" w:rsidP="00941FAE">
      <w:pPr>
        <w:pStyle w:val="InstructionsText2"/>
        <w:shd w:val="clear" w:color="auto" w:fill="FFFFFF"/>
        <w:spacing w:after="120"/>
        <w:rPr>
          <w:sz w:val="24"/>
        </w:rPr>
      </w:pPr>
      <w:r>
        <w:rPr>
          <w:sz w:val="24"/>
        </w:rPr>
        <w:t>In het kader van de rapportage van activabezwaring worden effecten die tegen een vergoeding zijn ontleend zonder dat zekerheden, al dan niet in de vorm van contanten, worden verstrekt, als ontvangen zekerheden gerapporteerd.</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16045483"/>
      <w:r>
        <w:rPr>
          <w:rFonts w:ascii="Times New Roman" w:hAnsi="Times New Roman"/>
          <w:sz w:val="24"/>
          <w:u w:val="none"/>
        </w:rPr>
        <w:t>Instructies voor bepaalde rijen</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Door de rapporterende instelling ontvangen zekerheden</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klassen van door de rapporterende instelling ontvangen zekerheden</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Onmiddellijk opeisbare leningen</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onmiddellijk opeisbare leningen omvatten.</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verwijzingen naar wetgeving en de instructies betreffende rij 0020 van de AE-ASS-template.</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Eigenvermogensinstrumenten</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eigenvermogensinstrumenten omvatten.</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verwijzingen naar wetgeving en de instructies betreffende rij 0030 van de AE-ASS-template.</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Schuldtitels</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schuldtitels omvatten.</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verwijzingen naar wetgeving en de instructies betreffende rij 0040 van de AE-ASS-template.</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gedekte obligaties</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gedekte obligaties omvatten.</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verwijzingen naar wetgeving en de instructies betreffende rij 0050 van de AE-ASS-template.</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securitisaties</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securitisaties omvatten.</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verwijzingen naar wetgeving en de instructies betreffende rij 0060 van de AE-ASS-template.</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algemene overheden</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door algemene overheden uitgegeven schuldtitels omvatten.</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verwijzingen naar wetgeving en de instructies betreffende rij 0070 van de AE-ASS-template.</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financiële vennootschappen</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door financiële vennootschappen uitgegeven schuldtitels omvatten.</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verwijzingen naar wetgeving en de instructies betreffende rij 0080 van de AE-ASS-template.</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niet-financiële vennootschappen</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door niet-financiële vennootschappen uitgegeven schuldtitels omvatten.</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verwijzingen naar wetgeving en de instructies betreffende rij 0090 van de AE-ASS-template.</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Leningen en voorschotten die geen onmiddellijk opeisbare leningen zijn</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leningen en voorschotten omvatten die geen onmiddellijk opeisbare leningen zijn.</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verwijzingen naar wetgeving en de instructies betreffende rij 0100 van de AE-ASS-template.</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Overige ontvangen zekerheden</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andere activa omvatten.</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verwijzingen naar wetgeving en de instructies betreffende rij 0120 van de AE-ASS-template.</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Uitgegeven eigen schuldtitels die geen eigen gedekte obligaties of securitisaties zijn</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Uitgegeven eigen schuldtitels die door de rapporterende instelling worden behouden en die geen uitgegeven eigen gedekte obligaties of uitgegeven eigen securitisaties zijn.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Aangezien de behouden of teruggekochte uitgegeven eigen schuldtitels volgens IAS 39.42 de gerelateerde financiële verplichtingen verminderen, worden deze effecten niet opgenomen in de categorie “activa van de rapporterende instelling” (rij 0010 van de AE-ASS-template). Eigen schuldtitels die door een niet-IFRS-instelling niet uit de balans mogen worden verwijderd, worden in deze rij opgenomen.</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Uitgegeven eigen gedekte obligaties of uitgegeven eigen securitisaties worden niet in deze categorie gerapporteerd omdat er in dergelijke gevallen andere regels van toepassing zijn om dubbeltellingen te vermijden:</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indien de eigen schuldtitels zijn verpand, wordt het bedrag van de cover pool/onderliggende activa ter dekking van die behouden en verpande effecten in de AE-ASS-template gerapporteerd als bezwaarde activa;</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indien de eigen schuldtitels nog niet zijn verpand, wordt het bedrag van de cover pool/onderliggende activa ter dekking van die behouden en nog niet verpande effecten in de AE-ASS-template gerapporteerd als niet-bezwaarde activa. Aanvullende informatie over deze tweede soort eigen schuldtitels die nog niet zijn verpand (onderliggende activa, reële waarde en toelaatbaarheid van de voor bezwaring beschikbare schuldtitels en nominale waarde van de niet- voor bezwaring beschikbare schuldtitels), wordt gerapporteerd in de AE-NPL-template.</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Uitgegeven en nog niet verpande eigen gedekte obligaties en securitisaties</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Uitgegeven eigen gedekte obligaties en securitisaties die door de rapporterende instelling worden behouden en niet zijn bezwaard.</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dubbeltellingen te vermijden, geldt de volgende regel voor door de rapporterende instelling uitgegeven en behouden eigen gedekte obligaties en securitisaties:</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indien deze effecten zijn verpand, wordt het bedrag van de cover pool/onderliggende activa ter dekking daarvan in de AE-ASS-template </w:t>
            </w:r>
            <w:r>
              <w:rPr>
                <w:rStyle w:val="InstructionsTabelleberschrift"/>
                <w:rFonts w:ascii="Times New Roman" w:hAnsi="Times New Roman"/>
                <w:b w:val="0"/>
                <w:sz w:val="24"/>
                <w:u w:val="none"/>
              </w:rPr>
              <w:lastRenderedPageBreak/>
              <w:t>(F32.01) in de vorm van bezwaarde activa gerapporteerd. De financieringsbron in geval van verpanding van eigen gedekte obligaties en securitisaties is de nieuwe transactie waarbij de effecten worden verpand (centralebankfinanciering of een ander soort gedekte financiering) – en niet de oorspronkelijke uitgifte van gedekte obligaties of securitisaties;</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indien deze effecten nog niet zijn verpand, wordt het bedrag van de cover pool/onderliggende activa ter dekking van deze effecten in de AE-ASS-template (F32.01) in de vorm van niet-bezwaarde activa gerapporteerd.</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 ACTIVA, ONTVANGEN ZEKERHEDEN EN UITGEGEVEN EIGEN SCHULDTITELS</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activa van de rapporterende instelling die op haar balans zijn opgenomen, alle klassen zekerheden die door de rapporterende instelling zijn ontvangen, en uitgegeven eigen schuldtitels die door de rapporterende instelling zijn behouden en die geen uitgegeven eigen gedekte obligaties of uitgegeven eigen securitisaties zijn.</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16045484"/>
      <w:r>
        <w:rPr>
          <w:rFonts w:ascii="Times New Roman" w:hAnsi="Times New Roman"/>
          <w:sz w:val="24"/>
          <w:u w:val="none"/>
        </w:rPr>
        <w:t>Instructies voor bepaalde kolommen</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Kolommen</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Reële waarde bezwaarde ontvangen zekerheden of uitgegeven eigen schuldtitels</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Instellingen rapporteren de reële waarde van ontvangen zekerheden of aangehouden/behouden eigen schuldtitels die bezwaard zijn overeenkomstig de definitie van activabezwaring in punt 11 van deze bijlage.</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reële waarde van een financieel instrument is de prijs die zou worden ontvangen om een activum te verkopen of die zou worden betaald om een verplichting over te dragen in een regelmatige transactie tussen marktdeelnemers op de waarderingsdatum (zie IFRS 13 – Waardering tegen reële waarde).</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andere groepsentiteiten</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Reële waarde (waarde in het economisch verkeer) van de door de rapporterende instelling ontvangen bezwaarde zekerheden of aangehouden/behouden bezwaarde uitgegeven eigen schuldtitels die zijn uitgegeven door een entiteit binnen de prudentiële consolidatiekring.</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Reële waarde van de door de rapporterende instelling ontvangen bezwaarde zekerheden of aangehouden/behouden bezwaarde uitgegeven eigen schuldtitels die toelaatbaar zijn voor transacties met de centrale banken waartoe de rapporterende instelling toegang heeft.</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w:t>
            </w:r>
            <w:r>
              <w:rPr>
                <w:rFonts w:ascii="Times New Roman" w:hAnsi="Times New Roman"/>
                <w:sz w:val="24"/>
              </w:rPr>
              <w:lastRenderedPageBreak/>
              <w:t>banken bestaat), kunnen afzien van de rapportage van het bijbehorende bedrag van die post; zij kunnen met andere woorden het betrokken veld openlaten.</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theoretisch in aanmerking komende EHQLA en HQLA</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De reële waarde van de bezwaarde ontvangen zekerheden, ook in het kader van opgenomen effectenleningen, of van door de instelling aangehouden/behouden uitgegeven eigen schuldtitels die theoretisch in aanmerking komen voor de kwalificatie als EHQLA en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Voor de toepassing van deze verordening zijn theoretisch in aanmerking komende bezwaarde EHQLA en theoretisch in aanmerking komende bezwaarde HQLA de posten van ontvangen zekerheden of door de instelling aangehouden/behouden uitgegeven eigen schuldtitels die worden genoemd in de artikelen 10 tot en met 13 van Gedelegeerde Verordening (EU) 2015/61 en die aan de algemene en operationele voorschriften van de artikelen 7 en 8 van de genoemde gedelegeerde verordening zouden voldoen, mochten zij niet de status hebben van bezwaarde activa in de zin van deze bijlage. Theoretisch in aanmerking komende bezwaarde EHQLA en bezwaarde HQLA voldoen ook aan de specifiek voor de desbetreffende blootstellingscategorie geldende voorschriften van de artikelen 10 tot en met 16 en de artikelen 35 tot en met 37 van Gedelegeerde Verordening (EU) 2015/61. De reële waarde van theoretisch in aanmerking komende bezwaarde EHQLA en theoretisch in aanmerking komende bezwaarde HQLA is de reële waarde vóór toepassing van de in de artikelen 10 tot en met 16 van Gedelegeerde Verordening (EU) 2015/61 gespecificeerde reductiefactoren.</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Reële waarde ontvangen zekerheden of uitgegeven eigen schuldtitels beschikbaar voor bezwaring</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Reële waarde van de door de rapporterende instelling ontvangen zekerheden die niet zijn bezwaard maar voor bezwaring beschikbaar zijn omdat het de rapporterende instelling is toegestaan de zekerheden te verkopen of te herbelenen als de eigenaar van de zekerheden niet in gebreke blijft. Hier wordt tevens melding gemaakt van de reële waarde van uitgegeven eigen schuldtitels die geen eigen gedekte obligaties of securitisaties zijn en die niet zijn bezwaard maar voor bezwaring beschikbaar zijn.</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uitgegeven door andere groepsentiteiten</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Reële waarde van ontvangen zekerheden of uitgegeven eigen schuldtitels die geen eigen gedekte obligaties of securitisaties zijn die voor bezwaring beschikbaar zijn en zijn uitgegeven door een entiteit binnen de prudentiële consolidatiekring.</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voor de centrale bank toelaatbaar</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Reële waarde van ontvangen zekerheden of uitgegeven eigen schuldtitels die geen eigen gedekte obligaties of securitisaties zijn die voor bezwaring beschikbaar zijn en toelaatbaar zijn voor transacties met de centrale banken waartoe de rapporterende instelling toegang heeft </w:t>
            </w:r>
          </w:p>
          <w:p w14:paraId="154284A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w:t>
            </w:r>
            <w:r>
              <w:rPr>
                <w:rFonts w:ascii="Times New Roman" w:hAnsi="Times New Roman"/>
                <w:sz w:val="24"/>
              </w:rPr>
              <w:lastRenderedPageBreak/>
              <w:t>banken bestaat), kunnen afzien van de rapportage van het bijbehorende bedrag van die post; zij kunnen met andere woorden het betrokken veld openlaten.</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EHQLA en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De reële waarde van de andere niet-bezwaarde ontvangen zekerheden of door de instelling aangehouden/behouden uitgegeven eigen schuldtitels dan de eigen gedekte obligaties of securitisatieposities beschikbaar voor bezwaring, die kwalificeren als EHQLA en HQLA als genoemd in de artikelen 10 tot en met 13 van Gedelegeerde Verordening (EU) 2015/61, en die voldoen aan zowel de algemene en operationele voorschriften van de artikelen 7 en 8 van de genoemde gedelegeerde verordening als aan de specifiek voor de desbetreffende blootstellingscategorie geldende voorschriften van de artikelen 10 tot en met 16 en de artikelen 35 tot en met 37 van de genoemde gedelegeerde verordening.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De reële waarde van EHQLA en HQLA is de reële waarde vóór toepassing van de in de artikelen 10 tot en met 16 van Gedelegeerde Verordening (EU) 2015/61 gespecificeerde reductiefactoren.</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Nominale waarde van ontvangen zekerheden of uitgegeven eigen schuldtitels niet beschikbaar voor bezwaring</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Nominale waarde van de door de rapporterende instelling aangehouden ontvangen zekerheden die niet zijn bezwaard en die niet voor bezwaring beschikbaar zijn.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Hier wordt melding gemaakt van het nominale bedrag van de uitgegeven eigen schuldtitels met uitsluiting van door de rapporterende instelling behouden eigen gedekte obligaties of securitisaties die niet zijn bezwaard en evenmin voor bezwaring beschikbaar zijn.</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16045485"/>
      <w:r>
        <w:rPr>
          <w:rFonts w:ascii="Times New Roman" w:hAnsi="Times New Roman"/>
          <w:sz w:val="24"/>
          <w:u w:val="none"/>
        </w:rPr>
        <w:t>Template: AE-NPL-template. Uitgegeven en nog niet verpande eigen gedekte obligaties en securitisaties</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16045486"/>
      <w:r>
        <w:rPr>
          <w:rFonts w:ascii="Times New Roman" w:hAnsi="Times New Roman"/>
          <w:sz w:val="24"/>
          <w:u w:val="none"/>
        </w:rPr>
        <w:t>Algemene opmerkingen</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Om dubbeltellingen te vermijden, geldt de volgende regel voor door de rapporterende instelling uitgegeven en behouden eigen gedekte obligaties en securitisaties:</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indien deze effecten zijn verpand, wordt het bedrag van de cover pool/onderliggende activa ter dekking daarvan in de AE-ASS-template in de vorm van bezwaarde activa gerapporteerd. De financieringsbron in geval van verpanding van eigen gedekte obligaties en securitisaties is de nieuwe transactie waarbij de effecten worden verpand (centralebankfinanciering of een ander soort gedekte financiering) en niet de oorspronkelijke uitgifte van gedekte obligaties of securitisaties;</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indien deze effecten nog niet zijn verpand, wordt het bedrag van de cover pool/onderliggende activa ter dekking van deze effecten in de AE-ASS-template in de vorm van niet-bezwaarde activa gerapporteerd.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16045487"/>
      <w:r>
        <w:rPr>
          <w:rFonts w:ascii="Times New Roman" w:hAnsi="Times New Roman"/>
          <w:sz w:val="24"/>
          <w:u w:val="none"/>
        </w:rPr>
        <w:t>Instructies voor bepaalde rijen</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Uitgegeven en nog niet verpande eigen gedekte obligaties en securitisaties</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Uitgegeven eigen gedekte obligaties en securitisaties die door de rapporterende instelling worden behouden en niet zijn bezwaard.</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Behouden uitgegeven gedekte obligaties</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Uitgegeven eigen gedekte obligaties die door de rapporterende instelling worden behouden en niet zijn bezwaard.</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Behouden uitgegeven securitisaties</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Uitgegeven eigen securitisaties die door de rapporterende instelling worden behouden en niet zijn bezwaard.</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Senior</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Senior tranches van de uitgegeven eigen securitisaties die door de rapporterende instelling worden behouden en niet zijn bezwaard.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Zie artikel 4, lid 1, punt 67, van Verordening (EU) nr.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Mezzanine</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Mezzanine-tranches van de uitgegeven eigen securitisaties die door de rapporterende instelling worden behouden en niet zijn bezwaard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tranches die geen senior-tranches (d.w.z. de laatste tranches om het verlies op te vangen) of first loss-tranches zijn, worden als mezzanine-tranches aangemerkt. Zie artikel 4, lid 1, punt 67, van Verordening (EU) nr.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First loss</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First loss-tranches van de uitgegeven eigen securitisaties die door de rapporterende instelling worden behouden en niet zijn bezwaard.</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artikel 4, lid 1, punt 67, van Verordening (EU) nr.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16045488"/>
      <w:r>
        <w:rPr>
          <w:rFonts w:ascii="Times New Roman" w:hAnsi="Times New Roman"/>
          <w:sz w:val="24"/>
          <w:u w:val="none"/>
        </w:rPr>
        <w:t>Instructies voor bepaalde kolommen</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Kolommen</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Boekwaarde onderliggende activapool</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Boekwaarde van de cover pool/onderliggende activa ter dekking van de eigen gedekte obligaties en eigen securitisaties die worden behouden en nog niet zijn verpand.</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Reële waarde uitgegeven schuldtitels beschikbaar voor bezwaring</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Reële waarde van de behouden eigen gedekte obligaties en eigen securitisaties die niet zijn bezwaard maar voor bezwaring beschikbaar zijn.</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voor de centrale bank toelaatbaar</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Reële waarde van de behouden eigen gedekte obligaties en eigen securitisaties die aan alle volgende voorwaarden voldoen:</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zij zijn niet bezwaard;</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zij zijn beschikbaar voor bezwaring;</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c) zij zijn toelaatbaar voor transacties met de centrale banken waartoe de rapporterende instelling toegang heeft.</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theoretisch in aanmerking komende EHQLA en 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reële waarde van de bezwaarde ontvangen zekerheden, ook in het kader van opgenomen effectenleningen, of van door de instelling aangehouden/behouden uitgegeven eigen schuldtitels die theoretisch in aanmerking komen voor de kwalificatie als EHQLA en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Voor de toepassing van deze verordening zijn theoretisch in aanmerking komende bezwaarde EHQLA en theoretisch in aanmerking komende bezwaarde HQLA de posten van ontvangen zekerheden of door de instelling aangehouden/behouden uitgegeven eigen schuldtitels die worden genoemd in de artikelen 10 tot en met 13 van Gedelegeerde Verordening (EU) 2015/61 en die aan de algemene en operationele voorschriften van de artikelen 7 en 8 van de genoemde gedelegeerde verordening zouden voldoen, mochten zij niet de status hebben van bezwaarde activa in de zin van deze bijlage XVII. Theoretisch in aanmerking komende bezwaarde EHQLA en bezwaarde HQLA voldoen ook aan de specifiek voor de desbetreffende blootstellingscategorie geldende voorschriften van de artikelen 10 tot en met 16 en de artikelen 35 tot en met 37 van Gedelegeerde Verordening (EU) 2015/61. De reële waarde van theoretisch in aanmerking komende bezwaarde EHQLA en theoretisch in aanmerking komende bezwaarde HQLA is de reële waarde vóór toepassing van de in de artikelen 10 tot en met 16 van Gedelegeerde Verordening (EU) 2015/61 gespecificeerde reductiefactoren.</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Nominale waarde uitgegeven eigen schuldtitels niet beschikbaar voor bezwaring</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Nominale waarde van de behouden eigen gedekte obligaties en eigen securitisaties die niet zijn bezwaard en evenmin voor bezwaring beschikbaar zijn.</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16045489"/>
      <w:r>
        <w:rPr>
          <w:rFonts w:ascii="Times New Roman" w:hAnsi="Times New Roman"/>
          <w:sz w:val="24"/>
          <w:u w:val="none"/>
        </w:rPr>
        <w:t>Template: AE-SOU-template. Bronnen van bezwaring</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16045490"/>
      <w:bookmarkStart w:id="55" w:name="_Toc348096573"/>
      <w:bookmarkStart w:id="56" w:name="_Toc348097334"/>
      <w:bookmarkStart w:id="57" w:name="_Toc348101355"/>
      <w:r>
        <w:rPr>
          <w:rFonts w:ascii="Times New Roman" w:hAnsi="Times New Roman"/>
          <w:sz w:val="24"/>
          <w:u w:val="none"/>
        </w:rPr>
        <w:t>Algemene opmerkingen</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Deze template verschaft informatie over het belang voor de rapporterende instelling van de verschillende bronnen van bezwaring, met inbegrip van die zonder bijbehorende financiering, zoals ontvangen toegezegde leningen of financiële garanties en effectenleningen tegen zekerheden die geen contanten zijn.</w:t>
      </w:r>
    </w:p>
    <w:p w14:paraId="1A5F7B35" w14:textId="7406514A" w:rsidR="00941FAE" w:rsidRPr="00857276" w:rsidRDefault="00941FAE" w:rsidP="00941FAE">
      <w:pPr>
        <w:pStyle w:val="InstructionsText2"/>
        <w:shd w:val="clear" w:color="auto" w:fill="FFFFFF"/>
        <w:spacing w:after="120"/>
        <w:rPr>
          <w:sz w:val="24"/>
        </w:rPr>
      </w:pPr>
      <w:r>
        <w:rPr>
          <w:sz w:val="24"/>
        </w:rPr>
        <w:t xml:space="preserve">De in de AE-ASS- en AE-COL-templates opgenomen totaalbedragen aan activa en ontvangen zekerheden voldoen aan de volgende validatieregel: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16045491"/>
      <w:r>
        <w:rPr>
          <w:rFonts w:ascii="Times New Roman" w:hAnsi="Times New Roman"/>
          <w:sz w:val="24"/>
          <w:u w:val="none"/>
        </w:rPr>
        <w:lastRenderedPageBreak/>
        <w:t>Instructies voor bepaalde rijen</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Boekwaarde geselecteerde financiële verplichtingen</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Boekwaarde van geselecteerde, door zekerheden gedekte financiële verplichtingen van de rapporterende instelling, voor zover deze verplichtingen voor die instelling activabezwaring met zich meebrengen.</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Derivaten</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door zekerheden gedekte derivaten van de rapporterende instelling die financiële verplichtingen zijn (d.w.z. met een negatieve reële waarde), voor zover deze verplichtingen voor die instelling activabezwaring met zich meebrengen.</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waarvan: over-the-counter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door zekerheden gedekte derivaten van de rapporterende instelling die financiële verplichtingen zijn die over-the-counter (otc) worden verhandeld, voor zover deze derivaten activabezwaring met zich meebrengen.</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Deposito’s</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door zekerheden gedekte deposito’s van de rapporterende instelling, voor zover deze deposito’s voor die instelling activabezwaring met zich meebrengen.</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Retrocessieovereenkomsten</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t>Brutoboekwaarde (zonder dat in het kader voor financiële verslaggeving enige netting is toegestaan) van de retrocessieovereenkomsten van de rapporterende instelling voor zover deze transacties voor die instelling activabezwaring met zich meebrengen.</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Retrocessieovereenkomsten (repo’s) zijn transacties waarbij de rapporterende instelling contanten ontvangt in ruil voor financiële activa die tegen een bepaalde prijs zijn verkocht onder beding van wederinkoop van dezelfde (of identieke) activa tegen een vaste koers op een afgesproken datum in de toekomst. Alle volgende varianten van repo-achtige transacties moeten als retrocessieovereenkomsten worden gerapporteerd: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bedragen ontvangen in ruil voor effecten die tijdelijk aan een derde zijn overgedragen in de vorm van een effectenlening tegen zekerheid in de vorm van contanten; en</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bedragen ontvangen in ruil voor effecten die tijdelijk aan een derde zijn overgedragen in de vorm van een verkoop-/terugkoopovereenkomst.</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centrale banken</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retrocessieovereenkomsten van de rapporterende instelling met centrale banken, voor zover deze transacties activabezwaring met zich meebrengen.</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Door zekerheden gedekte deposito’s die geen retrocessieovereenkomsten zijn</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Boekwaarde van de door zekerheden gedekte deposito’s die geen retrocessieovereenkomsten van de rapporterende instelling zijn, voor zover deze deposito’s voor die instelling activabezwaring met zich meebrengen.</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centrale banken</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door zekerheden gedekte deposito’s die geen retrocessieovereenkomsten van de rapporterende instelling met centrale banken zijn, voor zover deze deposito’s voor die instelling activabezwaring met zich meebrengen.</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Uitgegeven schuldtitels</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Boekwaarde van de door de rapporterende instelling uitgegeven schuldtitels, voor zover deze effecten voor die instelling activabezwaring met zich meebrengen.</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Voor het behouden deel van elke uitgifte wordt de specifieke behandeling toegepast die in deel A, punt 15, vi), is beschreven, hetgeen inhoudt dat alleen het percentage van de niet bij de groepsentiteiten geplaatste schuldtitels in deze categorie moet worden opgenomen.</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gedekte obligaties</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gedekte obligaties waarvan de activa bij de rapporterende instelling hun oorsprong vinden, voor zover deze effecten voor die instelling activabezwaring met zich meebrengen.</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uitgegeven securitisaties</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Boekwaarde van de door de rapporterende instelling uitgegeven securitisaties, voor zover deze securitisaties voor die instelling activabezwaring met zich meebrengen.</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Overige bronnen van bezwaring</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Bedrag van de door zekerheden gedekte transacties van de rapporterende instelling die geen financiële verplichtingen zijn, voor zover deze transacties voor die instelling activabezwaring met zich meebrengen.</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Nominale waarde ontvangen toegezegde leningen</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Nominale waarde van de door de rapporterende instelling ontvangen toegezegde leningen, voor zover deze ontvangen toezeggingen voor die instelling activabezwaring met zich meebrengen.</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Nominale waarde ontvangen financiële garanties</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Nominale waarde van de door de rapporterende instelling ontvangen financiële garanties, voor zover deze ontvangen garanties voor die instelling activabezwaring met zich meebrengen.</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Reële waarde effecten ontleend tegen zekerheden die geen contanten zijn</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Reële waarde van de effecten die door de rapporterende instelling zonder zekerheden in de vorm van contanten zijn ontleend, voor zover deze transacties voor die instelling activabezwaring met zich meebrengen.</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Overige</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Bedrag van de door zekerheden gedekte transacties van de rapporterende instelling niet zijnde financiële verplichtingen, die niet onder de posten in de rijen 0130 tot </w:t>
            </w:r>
            <w:r>
              <w:rPr>
                <w:rStyle w:val="InstructionsTabelleberschrift"/>
                <w:rFonts w:ascii="Times New Roman" w:hAnsi="Times New Roman"/>
                <w:b w:val="0"/>
                <w:sz w:val="24"/>
                <w:u w:val="none"/>
              </w:rPr>
              <w:lastRenderedPageBreak/>
              <w:t>en met 0150 vallen, voor zover deze transacties voor die instelling activabezwaring met zich meebrengen.</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BRONNEN VAN BEZWARING: TOTAAL</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Bedrag van alle door zekerheden gedekte transacties van de rapporterende instelling, voor zover deze transacties voor die instelling activabezwaring met zich meebrengen.</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16045492"/>
      <w:r>
        <w:rPr>
          <w:rFonts w:ascii="Times New Roman" w:hAnsi="Times New Roman"/>
          <w:sz w:val="24"/>
          <w:u w:val="none"/>
        </w:rPr>
        <w:t>Instructies voor bepaalde kolommen</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Kolommen</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Matchende verplichtingen, voorwaardelijke verplichtingen of uitgeleende effecten</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Bedrag van de matchende financiële verplichtingen, voorwaardelijke verplichtingen (ontvangen toegezegde leningen en ontvangen financiële garanties) en van de tegen niet in contanten gestelde zekerheden uitgeleende effecten, voor zover deze transacties voor die instelling activabezwaring met zich meebrengen.</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Financiële verplichtingen worden gerapporteerd tegen hun boekwaarde; voorwaardelijke verplichtingen worden gerapporteerd tegen hun nominale waarde; en tegen niet in contanten gestelde zekerheden uitgeleende effecten worden gerapporteerd tegen hun reële waarde.</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afkomstig van andere groepsentiteiten</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Bedrag van de matchende financiële verplichtingen, voorwaardelijke verplichtingen (ontvangen toegezegde leningen en ontvangen financiële garanties) en van de tegen niet in contanten gestelde zekerheden uitgeleende effecten, voor zover de tegenpartij een andere entiteit binnen de prudentiële consolidatiekring is en de transactie voor de rapporterende instelling activabezwaring met zich meebrengt.</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Zie, voor de regels die op de soorten bedragen van toepassing zijn, de instructies voor kolom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Activa, ontvangen zekerheden en uitgegeven eigen effecten die geen bezwaarde gedekte obligaties en securitisaties zijn</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Bedrag van de activa, ontvangen zekerheden en uitgegeven eigen effecten die geen als gevolg van de in de rijen gespecificeerde verschillende soorten transactie bezwaarde gedekte obligaties en securitisaties zijn.</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Om de consistentie met de criteria in de AE-ASS- en AE-COL-templates te verzekeren, worden de op de balans opgenomen activa van de rapporterende instelling tegen hun boekwaarde gerapporteerd, terwijl hergebruikte ontvangen zekerheden en bezwaarde uitgegeven eigen effecten die geen gedekte obligaties en securitisaties zijn tegen hun reële waarde worden gerapporteerd.</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hergebruikte ontvangen zekerheden</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Reële waarde van de ontvangen zekerheden die zijn hergebruikt/bezwaard als gevolg van de in de rijen gespecificeerde verschillende soorten transacties.</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bezwaarde eigen schuldtitels</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Reële waarde van de uitgegeven eigen effecten die geen als gevolg van de in de rijen gespecificeerde verschillende soorten transacties bezwaarde gedekte obligaties en securitisaties zijn.</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16045493"/>
      <w:r>
        <w:rPr>
          <w:rFonts w:ascii="Times New Roman" w:hAnsi="Times New Roman"/>
          <w:b/>
          <w:sz w:val="24"/>
          <w:u w:val="none"/>
        </w:rPr>
        <w:t>Deel B: Looptijdgegevens</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16045494"/>
      <w:r>
        <w:rPr>
          <w:rFonts w:ascii="Times New Roman" w:hAnsi="Times New Roman"/>
          <w:sz w:val="24"/>
          <w:u w:val="none"/>
        </w:rPr>
        <w:t>Algemene opmerkingen</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In de in template in deel B wordt een algemeen overzicht gegeven van de waarde van de bezwaarde activa en de hergebruikte ontvangen zekerheden die vallen onder de gedefinieerde intervallen van de resterende looptijd van de matchende verplichtingen.</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16045495"/>
      <w:r>
        <w:rPr>
          <w:rFonts w:ascii="Times New Roman" w:hAnsi="Times New Roman"/>
          <w:sz w:val="24"/>
          <w:u w:val="none"/>
        </w:rPr>
        <w:t>Template: AE-MAT. Looptijdgegevens</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16045496"/>
      <w:r>
        <w:rPr>
          <w:rFonts w:ascii="Times New Roman" w:hAnsi="Times New Roman"/>
          <w:sz w:val="24"/>
          <w:u w:val="none"/>
        </w:rPr>
        <w:t>Instructies voor bepaalde rijen</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Bezwaarde activa</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deze template omvatten bezwaarde activa al het volgende:</w:t>
            </w:r>
          </w:p>
          <w:p w14:paraId="54C4FB1C" w14:textId="725E0588"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activa van de rapporterende instelling (zie de instructie voor rij 0010 van de AE-ASS-template), die tegen hun boekwaarde worden gerapporteerd;</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uitgegeven eigen schuldtitels die geen gedekte obligaties of securitisaties zijn (zie de instructie voor rij 240 van de AE-COL-template), die tegen reële waarde worden gerapporteerd.</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 bedragen worden volgens de resterende looptijd van de bron van bezwaring (matchende verplichting, voorwaardelijke verplichting of effectenleningstransactie) uitgesplitst over de reeks in de kolommen gespecificeerde resterende-looptijdsegmenten.</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Hergebruikte ontvangen zekerheden (ontvangstgedeelte)</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Zie de instructies voor rij 130 van de AE-COL-template en kolom 0040 van de AE-SOU-template.</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Instellingen rapporteren de bedragen tegen reële waarde en splitsen deze volgens de resterende looptijd van de transactie die voor de entiteit resulteerde in de ontvangst van de zekerheden die worden hergebruikt, uit over de reeks in de kolommen gespecificeerde resterendelooptijdsegmenten (ontvangstgedeelte).</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Hergebruikte ontvangen zekerheden (hergebruiksgedeelte)</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Zie de instructies voor rij 130 van de AE-COL-template en kolom 0040 van de AE-SOU-template.</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Instellingen rapporteren de bedragen tegen reële waarde en splitsen deze volgens de resterende looptijd van de bron van bezwaring uit over de reeks in de kolommen gespecificeerde resterende-looptijdsegmenten (hergebruiksgedeelte): matchende verplichting, voorwaardelijke verplichting of effectenleningstransactie.</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16045497"/>
      <w:r>
        <w:rPr>
          <w:rFonts w:ascii="Times New Roman" w:hAnsi="Times New Roman"/>
          <w:sz w:val="24"/>
          <w:u w:val="none"/>
        </w:rPr>
        <w:lastRenderedPageBreak/>
        <w:t>Instructies voor bepaalde kolommen</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Kolommen</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Open looptijd</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Op verzoek, zonder een specifieke vervaldatum</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Onmiddellijk opvraagbaar</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vroeger dan of gelijk aan 1 dag</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dag ≤ 1 week</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later dan 1 dag en vroeger dan of gelijk aan 1 week</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week ≤ 2 weken</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later dan 1 week en vroeger dan of gelijk aan 2 weken</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weken ≤ 1 maand</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later dan 2 weken en vroeger dan of gelijk aan 1 maand</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maand ≤ 3 maanden</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later dan 1 maand en vroeger dan of gelijk aan 3 maanden</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maanden ≤ 6 maanden</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later dan 3 maanden en vroeger dan of gelijk aan 6 maanden</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maanden ≤ 1 jaar</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later dan 6 maanden en vroeger dan of gelijk aan 1 jaar</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1jaar ≤2jaar</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later dan 1 jaar en vroeger dan of gelijk aan 2 jaar</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2jaar ≤ 3jaar</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later dan 2 jaar en vroeger dan of gelijk aan 3 jaar</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3jaar ≤ 5jaar</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later dan 3 jaar en vroeger dan of gelijk aan 5 jaar</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5jaar ≤ 10jaar</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later dan 5 jaar en vroeger dan of gelijk aan 10 jaar</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10jaar</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later dan 10 jaar</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16045498"/>
      <w:r>
        <w:rPr>
          <w:rFonts w:ascii="Times New Roman" w:hAnsi="Times New Roman"/>
          <w:b/>
          <w:sz w:val="24"/>
          <w:u w:val="none"/>
        </w:rPr>
        <w:t>Deel C: Voorwaardelijke bezwaring</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16045499"/>
      <w:r>
        <w:rPr>
          <w:rFonts w:ascii="Times New Roman" w:hAnsi="Times New Roman"/>
          <w:sz w:val="24"/>
          <w:u w:val="none"/>
        </w:rPr>
        <w:t>Algemene opmerkingen</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In deze template presenteren instellingen het niveau van activabezwaring dat in een aantal stressscenario’s resulteert.</w:t>
      </w:r>
    </w:p>
    <w:p w14:paraId="3FD4CD31" w14:textId="22F9A8A4" w:rsidR="00941FAE" w:rsidRPr="00857276" w:rsidRDefault="00941FAE" w:rsidP="00941FAE">
      <w:pPr>
        <w:pStyle w:val="InstructionsText2"/>
        <w:shd w:val="clear" w:color="auto" w:fill="FFFFFF"/>
        <w:spacing w:after="120"/>
        <w:rPr>
          <w:sz w:val="24"/>
        </w:rPr>
      </w:pPr>
      <w:r>
        <w:rPr>
          <w:sz w:val="24"/>
        </w:rPr>
        <w:t xml:space="preserve">Voorwaardelijke bezwaring heeft betrekking op de extra activa die eventueel moeten worden bezwaard wanneer de rapporterende instelling </w:t>
      </w:r>
      <w:r>
        <w:rPr>
          <w:sz w:val="24"/>
        </w:rPr>
        <w:lastRenderedPageBreak/>
        <w:t>wordt geconfronteerd met ongunstige ontwikkelingen die worden veroorzaakt door een externe gebeurtenis waarover de rapporterende instelling geen controle heeft (zoals onder meer een ratingverlaging, een daling van de reële waarde van de bezwaarde activa of een algemeen vertrouwensverlies). In dergelijke gevallen zal de rapporterende instelling extra activa moeten bezwaren als gevolg van reeds bestaande transacties. Het extra bedrag aan bezwaarde activa wordt gecorrigeerd voor het effect van de hedgetransacties die de instelling is aangegaan om zich tegen de in de bovenvermelde stressscenario’s beschreven gebeurtenissen in te dekken.</w:t>
      </w:r>
    </w:p>
    <w:p w14:paraId="61D0A026" w14:textId="22751820" w:rsidR="00941FAE" w:rsidRPr="00857276" w:rsidRDefault="00941FAE" w:rsidP="00941FAE">
      <w:pPr>
        <w:pStyle w:val="InstructionsText2"/>
        <w:shd w:val="clear" w:color="auto" w:fill="FFFFFF"/>
        <w:spacing w:after="120"/>
        <w:rPr>
          <w:sz w:val="24"/>
        </w:rPr>
      </w:pPr>
      <w:r>
        <w:rPr>
          <w:sz w:val="24"/>
        </w:rPr>
        <w:t>In deze template worden de volgende twee scenario’s voor de rapportage van voorwaardelijke bezwaring behandeld die in de punten 4.1.1 en 4.1.2 nader zijn uiteengezet. De gerapporteerde informatie betreft een redelijke raming door de instelling op basis van de best beschikbare gegevens.</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Daling van de reële waarde van de bezwaarde activa met 30 %. Dit scenario heeft uitsluitend betrekking op een verandering in de onderliggende reële waarde van de activa – en niet op enigerlei andere verandering die de boekwaarde ervan kan beïnvloeden, zoals wisselkoerswinsten of -verliezen of mogelijke bijzondere waardeverminderingsverliezen. In dergelijke gevallen kan de rapporterende instelling zich verplicht zien meer zekerheden te verschaffen om de waarde van de zekerheden constant te houden.</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Een depreciatie met 10 % van elke valuta waarin de instelling geaggregeerde verplichtingen heeft die 5 % of meer van de totale verplichtingen van de instelling vertegenwoordigen.</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De scenario’s worden los van elkaar gerapporteerd. Ook depreciaties van belangrijke valuta worden los van depreciaties van andere belangrijke valuta gerapporteerd. De instellingen houden derhalve geen rekening met correlaties tussen de scenario’s.</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16045500"/>
      <w:r>
        <w:rPr>
          <w:rFonts w:ascii="Times New Roman" w:hAnsi="Times New Roman"/>
          <w:sz w:val="24"/>
          <w:u w:val="none"/>
        </w:rPr>
        <w:t>Scenario A: Waardedaling van bezwaarde activa met 30 %</w:t>
      </w:r>
      <w:bookmarkEnd w:id="79"/>
    </w:p>
    <w:p w14:paraId="3065C7EF" w14:textId="5BB6B2F3" w:rsidR="00941FAE" w:rsidRPr="00857276" w:rsidRDefault="00941FAE" w:rsidP="00941FAE">
      <w:pPr>
        <w:pStyle w:val="InstructionsText2"/>
        <w:spacing w:after="120"/>
        <w:rPr>
          <w:sz w:val="24"/>
        </w:rPr>
      </w:pPr>
      <w:r>
        <w:rPr>
          <w:sz w:val="24"/>
        </w:rPr>
        <w:t>Er wordt aangenomen dat alle bezwaarde activa met 30 % in waarde dalen. Voor het bepalen van de behoefte aan extra zekerheden die uit een dergelijke daling voortvloeit, wordt rekening gehouden met bestaande niveaus van overpanding, zodat alleen het minimumniveau van zekerheidsstelling wordt gehandhaafd. Voor het bepalen van de behoefte aan extra zekerheden wordt ook rekening gehouden met de contractuele voorwaarden van de getroffen contracten en overeenkomsten, zoals onder meer drempelwaarden.</w:t>
      </w:r>
    </w:p>
    <w:p w14:paraId="4BB3DCA3" w14:textId="77777777" w:rsidR="00941FAE" w:rsidRPr="00857276" w:rsidRDefault="00941FAE" w:rsidP="00941FAE">
      <w:pPr>
        <w:pStyle w:val="InstructionsText2"/>
        <w:spacing w:after="120"/>
        <w:rPr>
          <w:sz w:val="24"/>
        </w:rPr>
      </w:pPr>
      <w:r>
        <w:rPr>
          <w:sz w:val="24"/>
        </w:rPr>
        <w:t>Alleen contracten en overeenkomsten waarbij er een wettelijke verplichting bestaat om extra zekerheden te verschaffen, worden in aanmerking genomen. Het betreft onder meer uitgiften van gedekte obligaties waarbij er een wettelijke verplichting bestaat om de minimumniveaus van overpanding te handhaven, maar geen verplichting om bestaande ratingniveaus van de gedekte obligatie te handhaven.</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6045501"/>
      <w:r>
        <w:rPr>
          <w:rFonts w:ascii="Times New Roman" w:hAnsi="Times New Roman"/>
          <w:sz w:val="24"/>
          <w:u w:val="none"/>
        </w:rPr>
        <w:t>Scenario B: Depreciatie met 10 % van belangrijke valuta</w:t>
      </w:r>
      <w:bookmarkEnd w:id="80"/>
    </w:p>
    <w:p w14:paraId="5E76C9DE" w14:textId="5D7CDB33" w:rsidR="00941FAE" w:rsidRPr="00857276" w:rsidRDefault="00941FAE" w:rsidP="00941FAE">
      <w:pPr>
        <w:pStyle w:val="InstructionsText2"/>
        <w:spacing w:after="120"/>
        <w:rPr>
          <w:sz w:val="24"/>
        </w:rPr>
      </w:pPr>
      <w:r>
        <w:rPr>
          <w:sz w:val="24"/>
        </w:rPr>
        <w:t>Een valuta is een belangrijke valuta indien de rapporterende instelling geaggregeerde verplichtingen heeft die 5 % of meer van de totale verplichtingen van de instelling vertegenwoordigen.</w:t>
      </w:r>
    </w:p>
    <w:p w14:paraId="0E2B3433" w14:textId="6DEB281A" w:rsidR="00941FAE" w:rsidRPr="00857276" w:rsidRDefault="00941FAE" w:rsidP="00941FAE">
      <w:pPr>
        <w:pStyle w:val="InstructionsText2"/>
        <w:spacing w:after="120"/>
        <w:rPr>
          <w:sz w:val="24"/>
        </w:rPr>
      </w:pPr>
      <w:r>
        <w:rPr>
          <w:sz w:val="24"/>
        </w:rPr>
        <w:lastRenderedPageBreak/>
        <w:t>Bij de berekening van een depreciatie met 10 % wordt rekening gehouden met veranderingen aan zowel de actief- als de passiefzijde. Er wordt met andere woorden de nadruk gelegd op mismatches tussen activa en passiva. Zo leidt een repo-transactie in USD die op in USD luidende activa is gebaseerd niet tot extra bezwaring, terwijl een repo-transactie in USD die op in EUR luidende activa is gebaseerd wel tot extra bezwaring leidt.</w:t>
      </w:r>
    </w:p>
    <w:p w14:paraId="2A7E473E" w14:textId="77777777" w:rsidR="00941FAE" w:rsidRPr="00857276" w:rsidRDefault="00941FAE" w:rsidP="00941FAE">
      <w:pPr>
        <w:pStyle w:val="InstructionsText2"/>
        <w:spacing w:after="120"/>
        <w:rPr>
          <w:sz w:val="24"/>
        </w:rPr>
      </w:pPr>
      <w:r>
        <w:rPr>
          <w:sz w:val="24"/>
        </w:rPr>
        <w:t>Alle transacties met een cross-currency-element worden in deze berekening meegenomen.</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16045502"/>
      <w:r>
        <w:rPr>
          <w:rFonts w:ascii="Times New Roman" w:hAnsi="Times New Roman"/>
          <w:sz w:val="24"/>
          <w:u w:val="none"/>
        </w:rPr>
        <w:t>Template: AE-CONT. Voorwaardelijke bezwaring</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16045503"/>
      <w:r>
        <w:rPr>
          <w:rFonts w:ascii="Times New Roman" w:hAnsi="Times New Roman"/>
          <w:sz w:val="24"/>
          <w:u w:val="none"/>
        </w:rPr>
        <w:t>Instructies voor bepaalde rijen</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Zie de instructies betreffende specifieke rijen van de AE-SOU-template in punt 2.4.2. De inhoud van de kolommen van de AE-CONT-template verschilt niet van die van de AE-SOU-template.</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16045504"/>
      <w:r>
        <w:rPr>
          <w:rFonts w:ascii="Times New Roman" w:hAnsi="Times New Roman"/>
          <w:sz w:val="24"/>
          <w:u w:val="none"/>
        </w:rPr>
        <w:t>Instructies voor bepaalde kolommen</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Kolommen</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Matchende verplichtingen, voorwaardelijke verplichtingen of uitgeleende effecten</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 zijn de instructies en gegevens als dezelfde voor kolom 0010 van de AE-SOU-template. Bedrag van de matchende financiële verplichtingen, voorwaardelijke verplichtingen (ontvangen toegezegde leningen en ontvangen financiële garanties) en van de tegen zekerheden niet zijnde contanten uitgeleende effecten, voor zover deze transacties voor die instelling activabezwaring met zich meebrengen.</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Zoals gezegd, rapporteren de instellingen in elke rij van de template de financiële verplichtingen tegen boekwaarde, de voorwaardelijke verplichtingen tegen nominale waarde en niet in contanten gestelde zekerheden uitgeleende effecten tegen reële waarde.</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Extra bedrag aan bezwaarde activa</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extra bedrag aan activa dat bezwaard zou worden als gevolg van een wettelijk voorschrift, een voorschrift van regelgevende instanties of een contractueel voorschrift dat in werking kan treden als scenario A zich voordoet.</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Overeenkomstig de instructies in deel A van deze bijlage rapporteren instellingen die bedragen tegen boekwaarde als het bedrag op activa van de rapporterende instelling betrekking heeft, dan wel tegen reële waarde als het op ontvangen zekerheden betrekking heeft. Bedragen die de niet-bezwaarde activa en de zekerheden van de instelling overtreffen, worden tegen reële waarde gerapporteerd.</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Extra bedrag aan bezwaarde activa. Belangrijke valuta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extra bedrag aan activa dat bezwaard zou worden als gevolg van een wettelijk voorschrift, een voorschrift van regelgevende instanties of een contractueel voorschrift dat in werking kan treden als zich in scenario B een depreciatie van belangrijke valuta 1 voordoet.</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Zie de instructies betreffende rij 0020 voor de soorten bedragen.</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7938" w:type="dxa"/>
            <w:tcBorders>
              <w:bottom w:val="single" w:sz="4" w:space="0" w:color="auto"/>
            </w:tcBorders>
            <w:shd w:val="clear" w:color="auto" w:fill="auto"/>
          </w:tcPr>
          <w:p w14:paraId="7E2432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Extra bedrag aan bezwaarde activa. Belangrijke valuta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extra bedrag aan activa dat bezwaard zou worden als gevolg van een wettelijk voorschrift, een voorschrift van regelgevende instanties of een contractueel voorschrift dat in werking kan treden als zich in scenario B een depreciatie van belangrijke valuta 2 voordoet.</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Zie de instructies betreffende rij 0020 voor de soorten bedragen.</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16045505"/>
      <w:r>
        <w:rPr>
          <w:rFonts w:ascii="Times New Roman" w:hAnsi="Times New Roman"/>
          <w:b/>
          <w:sz w:val="24"/>
          <w:u w:val="none"/>
        </w:rPr>
        <w:t>Deel D: Gedekte obligaties</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16045506"/>
      <w:r>
        <w:rPr>
          <w:rFonts w:ascii="Times New Roman" w:hAnsi="Times New Roman"/>
          <w:sz w:val="24"/>
          <w:u w:val="none"/>
        </w:rPr>
        <w:t>Algemene opmerkingen</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De informatie in deze template wordt gerapporteerd voor alle door de rapporterende instelling uitgegeven gedekte obligaties die aan de voorwaarden van de icbe-richtlijn voldoen. Gedekte obligaties die aan de voorwaarden van de icbe-richtlijn voldoen, zijn obligaties als bedoeld in artikel 52, lid 4, eerste alinea, van Richtlijn 2009/65/EG. Het betreft door de rapporterende instelling uitgegeven gedekte obligaties waarbij de rapporterende instelling ten aanzien van de gedekte obligatie op grond van de toepasselijke wetgeving onderworpen is aan speciaal overheidstoezicht dat obligatiehouders moet beschermen, en waarbij de uit de uitgifte van die obligaties verkregen bedragen overeenkomstig de wet worden belegd in activa die, gedurende de gehele looptijd van de obligaties, de aan de obligaties verbonden vorderingen kunnen dekken en die, ingeval de uitgevende instelling in gebreke blijft, bij voorrang zullen worden gebruikt voor de aflossing van de hoofdsom en de betaling van de opgelopen rente.</w:t>
      </w:r>
    </w:p>
    <w:p w14:paraId="140F1257" w14:textId="77777777" w:rsidR="00941FAE" w:rsidRPr="00857276" w:rsidRDefault="00941FAE" w:rsidP="00941FAE">
      <w:pPr>
        <w:pStyle w:val="InstructionsText2"/>
        <w:shd w:val="clear" w:color="auto" w:fill="FFFFFF"/>
        <w:spacing w:after="120"/>
        <w:rPr>
          <w:sz w:val="24"/>
        </w:rPr>
      </w:pPr>
      <w:r>
        <w:rPr>
          <w:sz w:val="24"/>
        </w:rPr>
        <w:t>Gedekte obligaties die door of voor rekening van de rapporterende instelling worden uitgegeven en die niet aan de voorwaarden van de icbe-richtlijn voldoen, worden niet in de AE-CB-templates gerapporteerd.</w:t>
      </w:r>
    </w:p>
    <w:p w14:paraId="213F4CC7" w14:textId="77777777" w:rsidR="00941FAE" w:rsidRPr="00857276" w:rsidRDefault="00941FAE" w:rsidP="00941FAE">
      <w:pPr>
        <w:pStyle w:val="InstructionsText2"/>
        <w:shd w:val="clear" w:color="auto" w:fill="FFFFFF"/>
        <w:spacing w:after="120"/>
        <w:rPr>
          <w:sz w:val="24"/>
        </w:rPr>
      </w:pPr>
      <w:r>
        <w:rPr>
          <w:sz w:val="24"/>
        </w:rPr>
        <w:t>De rapportage is gebaseerd op de wettelijke regeling voor gedekte obligaties, d.w.z. het rechtskader dat op het programma voor gedekte obligaties van toepassing is.</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16045507"/>
      <w:r>
        <w:rPr>
          <w:rFonts w:ascii="Times New Roman" w:hAnsi="Times New Roman"/>
          <w:sz w:val="24"/>
          <w:u w:val="none"/>
        </w:rPr>
        <w:t>Template: AE-CB. Uitgifte van gedekte obligaties</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16045508"/>
      <w:bookmarkStart w:id="92" w:name="_Toc348096589"/>
      <w:bookmarkStart w:id="93" w:name="_Toc348097349"/>
      <w:bookmarkStart w:id="94" w:name="_Toc348101370"/>
      <w:r>
        <w:rPr>
          <w:rFonts w:ascii="Times New Roman" w:hAnsi="Times New Roman"/>
          <w:sz w:val="24"/>
          <w:u w:val="none"/>
        </w:rPr>
        <w:t>Instructies voor de z-as</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z-as</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Identificatiecode van de cover pool (open)</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De identificatiecode van de cover pool bestaat uit de naam of ondubbelzinnige afkorting van de uitgevende entiteit van de cover pool en de aanduiding van de cover pool die individueel aan de beschermende maatregelen van de gedekte obligatie in kwestie onderworpen is.</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16045509"/>
      <w:r>
        <w:rPr>
          <w:rFonts w:ascii="Times New Roman" w:hAnsi="Times New Roman"/>
          <w:sz w:val="24"/>
          <w:u w:val="none"/>
        </w:rPr>
        <w:t>Instructies voor bepaalde rijen</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Nominale waarde</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lastRenderedPageBreak/>
              <w:t>De nominale waarde is gelijk aan de som van de vorderingen tot aflossing van de hoofdsom, vastgesteld overeenkomstig de voor de bepaling van voldoende dekking toepasselijke voorschriften van de desbetreffende wettelijke regeling voor gedekte obligaties.</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Contante waarde (swap)/Marktwaarde</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De contante waarde (swap) is gelijk aan de som van de vorderingen tot betaling van hoofdsom en rente, gedisconteerd aan de hand van een valutaspecifieke risicovrije rendementscurve en vastgesteld overeenkomstig de voor de bepaling van voldoende dekking toepasselijke voorschriften van de desbetreffende wettelijke regeling voor gedekte obligaties.</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Voor de kolommen 0080 en 0210, die op van een cover pool afgeleide posities betrekking hebben, wordt de marktwaarde gerapporteerd.</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Activaspecifieke waarde</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De activaspecifieke waarde is de economische waarde van de activa van de cover pool, die kan overeenstemmen met een overeenkomstig IFRS 13 bepaalde reële waarde, een marktwaarde die waarneembaar is bij op liquide markten uitgevoerde transacties, dan wel een contante waarde waarbij de toekomstige kasstromen van een activum aan de hand van een activaspecifieke rentecurve worden gedisconteerd.</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Boekwaarde</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De boekwaarde van een verplichting uit hoofde van een gedekte obligatie of van een activum van een cover pool is gelijk aan de boekwaarde bij de uitgevende instelling van de gedekte obligatie.</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16045510"/>
      <w:r>
        <w:rPr>
          <w:rFonts w:ascii="Times New Roman" w:hAnsi="Times New Roman"/>
          <w:sz w:val="24"/>
          <w:u w:val="none"/>
        </w:rPr>
        <w:t>Instructies voor bepaalde kolommen</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Kolommen</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Naleving van artikel 129 van Verordening (EG) nr. 575/2013? [JA/NEE]</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Instellingen geven aan of de cover pool voldoet aan de voorwaarden van artikel 129 van Verordening (EG) nr. 575/2013 om in aanmerking te kunnen komen voor de preferentiële behandeling die in artikel 129, leden 4 en 5, van genoemde verordening is beschreven.</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Zo JA, vermeld de primaire activaklasse van de cover pool</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Indien de cover pool voor de preferentiële behandeling van artikel 129, leden 4 en 5, van Verordening (EU) nr. 575/2013 in aanmerking komt (antwoord JA in kolom 0011), wordt de primaire activaklasse van de cover pool in deze cel vermeld. Hiertoe wordt de classificatie van artikel 129, lid 1, van genoemde verordening gebruikt en worden de overeenkomstige codes “a”, “b”, “c”, “d”, “e”, “f” en “g” vermeld. Code “h” wordt vermeld wanneer de primaire activaklasse van de cover pool niet onder een van de eerder genoemde categorieën valt.</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Verplichtingen uit hoofde van gedekte obligaties</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Verplichtingen uit hoofde van gedekte obligaties zijn de verplichtingen die de uitgevende entiteit is aangegaan door gedekte obligaties uit te geven. Het betreft </w:t>
            </w:r>
            <w:r>
              <w:rPr>
                <w:rFonts w:ascii="Times New Roman" w:hAnsi="Times New Roman"/>
                <w:sz w:val="24"/>
              </w:rPr>
              <w:lastRenderedPageBreak/>
              <w:t>alle posities, als omschreven door de desbetreffende wettelijke regeling voor gedekte obligaties die aan de beschermende maatregelen van de gedekte obligatie in kwestie onderworpen zijn (het kan bijvoorbeeld gaan om effecten in omloop, alsook om de positie van de tegenpartijen van de uitgevende instelling van de gedekte obligaties in derivatenposities met een, uit oogpunt van de uitgevende instelling van de gedekte obligaties, negatieve marktwaarde die aan de cover pool wordt toegerekend en die overeenkomstig de desbetreffende wettelijke regeling voor gedekte obligaties als met verplichtingen uit hoofde van gedekte obligaties worden behandeld).</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Rapportagedatum</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Bedragen van verplichtingen uit hoofde van gedekte obligaties, exclusief van een cover pool afgeleide posities, volgens de verschillende data in de toekomst.</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maanden</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 datum “+ 6 maanden” is het tijdstip zes maanden na de rapportagereferentiedatum. De bedragen worden vermeld in de aanname dat er zich, behalve aflossing, geen verandering in de verplichtingen uit hoofde van de gedekte obligaties zal voordoen ten opzichte van de rapportagereferentiedatum. Is er geen vast betalingsschema, dan moet de verwachte vervaldatum van de op toekomstige data uitstaande bedragen op consistente wijze worden gebruikt.</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maanden – + 10 jaar</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Evenals voor “+ 6 maanden” (kolom 0030) gaat het om het betrokken tijdstip, te rekenen vanaf de rapportagereferentiedatum.</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Van cover pool afgeleide posities met negatieve netto marktwaarde</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negatieve netto marktwaarde van posities afgeleid van een cover pool die uit oogpunt van de uitgevende instelling van de gedekte obligaties een negatieve netto marktwaarde hebben.</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Van een cover pool afgeleide posities zijn netto derivatenposities die overeenkomstig de desbetreffende wettelijke regeling voor gedekte obligaties in de cover pool zijn opgenomen en aan de beschermende maatregelen van de gedekte obligatie in kwestie onderworpen zijn, in die zin dat dergelijke derivatenposities met een negatieve marktwaarde door toelaatbare activa van de cover pool gedekt moeten zijn.</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 negatieve netto marktwaarde wordt alleen voor de rapportagereferentiedatum gerapporteerd.</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Externe rating gedekte obligatie</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Instellingen verstrekken informatie over de externe ratings van de gedekte obligatie in kwestie, zoals die op de rapportagedatum voorhanden zijn.</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Ratingbureau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Als er op de rapportagedatum een rating van ten minste één ratingbureau voorhanden is, vermelden instellingen de naam van één van die ratingbureaus. Als er op de rapportagedatum ratings van meer dan drie ratingbureaus voorhanden zijn, worden de drie ratingbureaus waaraan informatie wordt verstrekt, geselecteerd op basis van hun respectieve marktinvloed.</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rating die het in kolom 0090 gerapporteerde ratingbureau op de rapportagereferentiedatum voor de gedekte obligatie in kwestie heeft afgegeven.</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Als er langetermijn- en kortetermijnratings van hetzelfde ratingbureau voorhanden zijn, wordt de langetermijnrating gerapporteerd. Bij de te rapporteren rating moeten eventuele modifiers worden vermeld.</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0110, 0130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Ratingbureau 2 en ratingbureau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Net zoals bij ratingbureau 1 (kolom 0090) worden hier de andere ratingbureaus vermeld die op de rapportagereferentiedatum ratings voor de gedekte obligatie in kwestie hebben afgegeven.</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Rating 2 en rating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Net zoals bij rating 1 (kolom 0100) worden hier de andere ratings vermeld die de ratingbureaus 2 en 3 op de rapportagereferentiedatum voor de gedekte obligatie in kwestie hebben afgegeven.</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Cover pool</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 cover pool bestaat uit alle posities, met inbegrip van posities afgeleid van de cover pool, die uit oogpunt van de uitgevende instelling van de gedekte obligatie een positieve netto marktwaarde hebben en die aan de beschermende maatregelen van de gedekte obligatie in kwestie onderworpen zijn.</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Rapportagedatum</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Bedragen van de activa in de cover pool, exclusief van de cover pool afgeleide posities.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Dit bedrag omvat de minimaal vereiste overpanding, vermeerderd met eventuele extra overpanding boven op het minimum, voor zover deze aan de beschermende maatregelen van de gedekte obligatie in kwestie onderworpen is.</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maanden</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 datum “+ 6 maanden” is het tijdstip zes maanden na de rapportagereferentiedatum. Instellingen rapporteren de bedragen in de aanname dat er zich, behalve aflossing, geen verandering in de cover pool zal voordoen ten opzichte van de rapportagereferentiedatum. Is er geen vast betalingsschema, dan moet de verwachte vervaldatum van de op toekomstige data uitstaande bedragen op consistente wijze worden gebruikt.</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maanden – + 10 jaar</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Evenals voor “+ 6 maanden” (kolom 0160) gaat het om het betrokken tijdstip, te rekenen vanaf de rapportagereferentiedatum.</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Van cover pool afgeleide posities met positieve netto marktwaarde</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positieve netto marktwaarde van posities afgeleid van een cover pool die uit oogpunt van de uitgevende instelling van de gedekte obligaties een positieve netto marktwaarde hebben.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Van een cover pool afgeleide posities zijn netto derivatenposities die overeenkomstig de desbetreffende wettelijke regeling voor gedekte obligaties in de cover pool zijn opgenomen en aan de beschermende maatregelen van de gedekte </w:t>
            </w:r>
            <w:r>
              <w:rPr>
                <w:rStyle w:val="InstructionsTabelleberschrift"/>
                <w:rFonts w:ascii="Times New Roman" w:hAnsi="Times New Roman"/>
                <w:b w:val="0"/>
                <w:sz w:val="24"/>
                <w:u w:val="none"/>
              </w:rPr>
              <w:lastRenderedPageBreak/>
              <w:t>obligatie in kwestie onderworpen zijn, in die zin dat dergelijke derivatenposities met een positieve marktwaarde geen deel zouden uitmaken van de totale insolvente boedel van de uitgevende instelling van de gedekte obligaties.</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 positieve netto marktwaarde moet alleen voor de rapportagedatum worden gerapporteerd.</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Bedragen van cover pools die minimumdekkingsvereisten overtreffen</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Bedragen van cover pools, met inbegrip van van cover pools afgeleide posities met positieve netto marktwaarden, die de minimumdekkingsvereisten overtreffen (overpanding).</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Volgens desbetreffende wettelijke regeling voor gedekte obligaties</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Bedrag van de overpanding in vergelijking met de bij de desbetreffende wettelijke regeling voor gedekte obligaties vereiste minimumdekking.</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Volgens methodologie van ratingbureaus om huidige externe rating gedekte obligatie te handhaven</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Bedragen van de overpanding in vergelijking met het niveau dat volgens de informatie over de methodologie van het respectieve ratingbureau waarover de uitgevende instelling van de gedekte obligatie beschikt, ten minste vereist is om de bestaande rating die door het respectieve ratingbureau is afgegeven, te ondersteunen.</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Ratingbureau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Bedragen van de overpanding in vergelijking met het niveau dat volgens de informatie over de methodologie van ratingbureau 1 (kolom 0090) waarover de uitgevende instelling van de gedekte obligatie beschikt, ten minste vereist is om de rating 1 te ondersteunen (kolom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Ratingbureau 2 en ratingbureau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 instructies voor ratingbureau 1 (kolom 0230) gelden ook voor ratingbureau 2 (kolom 0110) en ratingbureau 3 (kolom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16045511"/>
      <w:bookmarkEnd w:id="100"/>
      <w:bookmarkEnd w:id="101"/>
      <w:bookmarkEnd w:id="102"/>
      <w:bookmarkEnd w:id="103"/>
      <w:bookmarkEnd w:id="104"/>
      <w:bookmarkEnd w:id="105"/>
      <w:r>
        <w:rPr>
          <w:rFonts w:ascii="Times New Roman" w:hAnsi="Times New Roman"/>
          <w:b/>
          <w:sz w:val="24"/>
          <w:u w:val="none"/>
        </w:rPr>
        <w:t>Deel E: Geavanceerde gegevens</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16045512"/>
      <w:r>
        <w:rPr>
          <w:rFonts w:ascii="Times New Roman" w:hAnsi="Times New Roman"/>
          <w:sz w:val="24"/>
          <w:u w:val="none"/>
        </w:rPr>
        <w:t>Algemene opmerkingen</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Dit deel E heeft dezelfde structuur als de in deel A beschreven templates van het bezwaringsoverzicht, waarbij voor de bezwaring van de activa van de rapporterende instelling en voor de ontvangen zekerheden verschillende templates worden gehanteerd: respectievelijk AE-ADV1 en AE-ADV2. De matchende verplichtingen stemmen derhalve overeen met de verplichtingen die door de bezwaarde activa zijn gedekt, en er hoeft geen sprake te zijn van een één-op-één-relatie.</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16045513"/>
      <w:r>
        <w:rPr>
          <w:rFonts w:ascii="Times New Roman" w:hAnsi="Times New Roman"/>
          <w:sz w:val="24"/>
          <w:u w:val="none"/>
        </w:rPr>
        <w:t>Template: AE-ADV1. Geavanceerde template voor activa van de rapporterende instelling</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16045514"/>
      <w:r>
        <w:rPr>
          <w:rFonts w:ascii="Times New Roman" w:hAnsi="Times New Roman"/>
          <w:sz w:val="24"/>
          <w:u w:val="none"/>
        </w:rPr>
        <w:t>Instructies voor bepaalde rijen</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Centralebankfinanciering (van alle soorten, met inbegrip van repo’s)</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soorten verplichtingen van de rapporterende instelling waarbij de tegenpartij van de transactie een centrale bank is.</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Bij centrale banken “pre-positioned” activa worden niet als bezwaarde activa behandeld, tenzij de centrale bank terugtrekking van een verstrekt activum zonder voorafgaande toestemming niet toestaat. Het ongebruikte deel van financiële garanties, d.w.z. het bedrag dat het door de centrale bank vereiste minimumbedrag overschrijdt, wordt pro rata toegerekend aan de bij de centrale bank geplaatste activa.</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Beursverhandelde derivaten</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als zekerheden verstrekte derivaten van de rapporterende instelling die financiële verplichtingen zijn, voor zover die derivaten worden genoteerd of verhandeld op een erkende of aangewezen effectenbeurs en deze voor die instelling activabezwaring met zich meebrengen.</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OTC-derivaten</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als zekerheden verstrekte derivaten van de rapporterende instelling die financiële verplichtingen zijn, voor zover die derivaten over-the-counter (otc) worden verhandeld en deze voor deze instelling activabezwaring met zich meebrengen. (Dezelfde instructie als voor rij 030 van de AE-SOU-template.)</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Retrocessieovereenkomsten</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Boekwaarde van de retrocessieovereenkomsten van de rapporterende instelling waarbij de tegenpartij van de transactie geen centrale bank is, voor zover die transacties activabezwaring voor deze instelling met zich meebrengen.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Tripartiete retrocessieovereenkomsten worden op dezelfde wijze behandeld als retrocessieovereenkomsten, voor zover die transacties voor de rapporterende instelling activabezwaring met zich meebrengen.</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Door zekerheden gedekte deposito’s die geen retrocessieovereenkomsten</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door zekerheden gedekte deposito’s die geen retrocessieovereenkomsten van de rapporterende instelling zijn waarbij de tegenpartij van de transactie geen centrale bank is, voor zover die deposito’s transacties activabezwaring voor deze instelling met zich meebrengen.</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Uitgegeven gedekte obligaties</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in rij 0100 van de AE-SOU-template.</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Uitgegeven securitisaties</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in rij 0110 van de AE-SOU-template.</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Uitgegeven schuldtitels die geen gedekte obligaties en securitisaties zijn</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Boekwaarde van de door de rapporterende instelling uitgegeven schuldtitels die geen gedekte obligaties en securitisaties zijn, voor zover deze effecten voor die instelling activabezwaring met zich meebrengen.</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Wanneer de rapporterende instelling een deel van de uitgegeven schuldtitels heeft behouden – hetzij vanaf de uitgiftedatum, hetzij vanaf een latere datum als gevolg van een terugkoop –, mogen die behouden effecten niet in deze post worden </w:t>
            </w:r>
            <w:r>
              <w:rPr>
                <w:rStyle w:val="InstructionsTabelleberschrift"/>
                <w:rFonts w:ascii="Times New Roman" w:hAnsi="Times New Roman"/>
                <w:b w:val="0"/>
                <w:sz w:val="24"/>
                <w:u w:val="none"/>
              </w:rPr>
              <w:lastRenderedPageBreak/>
              <w:t>opgenomen. Daarnaast moeten de daaraan toegewezen zekerheden in het kader van deze template als niet-bezwaard worden geclassificeerd.</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Overige bronnen van bezwaring</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in rij 0120 van de AE-SOU-template.</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 bezwaarde activa</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Voor elk type activum dat in de rijen van de AE-ADV1-template wordt gespecificeerd, wordt de boekwaarde vermeld van de door de rapporterende instelling aangehouden activa die zijn bezwaard.</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elk type activum dat in de rijen van de AE-ADV1-template wordt gespecificeerd, wordt de boekwaarde vermeld van de door de rapporterende instelling aangehouden activa die zijn bezwaard en die toelaatbaar zijn voor transacties met de centrale banken waartoe de rapporterende instelling toegang heeft.</w:t>
            </w:r>
          </w:p>
          <w:p w14:paraId="1EE47504"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 niet-bezwaarde activa</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Voor elk type activum dat in de rijen van de AE-ADV1-template wordt gespecificeerd, wordt de boekwaarde vermeld van de door de rapporterende instelling aangehouden activa die niet zijn bezwaard.</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t>Met “boekwaarde” wordt het aan de actiefzijde van de balans gerapporteerde bedrag bedoeld.</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Voor elk type activum dat in de rijen van de AE-ADV1-template wordt gespecificeerd, wordt de boekwaarde vermeld van de door de rapporterende instelling aangehouden activa die niet-bezwaard zijn en die toelaatbaar zijn voor transacties met de centrale banken waartoe de rapporterende instelling toegang heeft. </w:t>
            </w:r>
          </w:p>
          <w:p w14:paraId="37F9890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 zij kunnen met andere woorden het betrokken veld openlaten.</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Bezwaarde + niet-bezwaarde activa</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Voor elk type activum dat in de rijen van de AE-ADV1-template wordt gespecificeerd, wordt de boekwaarde vermeld van de door de rapporterende instelling aangehouden activa.</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16045515"/>
      <w:r>
        <w:rPr>
          <w:rFonts w:ascii="Times New Roman" w:hAnsi="Times New Roman"/>
          <w:sz w:val="24"/>
          <w:u w:val="none"/>
        </w:rPr>
        <w:lastRenderedPageBreak/>
        <w:t>Instructies voor bepaalde kolommen</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Kolommen</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Onmiddellijk opeisbare leningen</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0020 van de AE-ASS-template.</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Eigenvermogensinstrumenten</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0030 van de AE-ASS-template.</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Totaal</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0040 van de AE-ASS-template.</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gedekte obligaties</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0050 van de AE-ASS-template.</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uitgegeven door andere groepsentiteiten</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Gedekte obligaties als omschreven in de instructies voor rij 0050 van de AE-ASS-template, die zijn uitgegeven door een entiteit binnen de prudentiële consolidatiekring.</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securitisaties</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0060 van de AE-ASS-template.</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andere groepsentiteiten</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Securitisaties obligaties als omschreven in de instructies voor rij 0060 van de AE-ASS-template, die zijn uitgegeven door een entiteit binnen de prudentiële consolidatiekring.</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algemene overheden</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0070 van de AE-ASS-template.</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financiële vennootschappen</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0080 van de AE-ASS-template.</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niet-financiële vennootschappen</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0090 van de AE-ASS-template.</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Centrale banken en algemene overheden</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Leningen en voorschotten die geen onmiddellijk opeisbare leningen aan een centrale bank of een algemene overheid zijn</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Financiële vennootschappen</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Leningen en voorschotten die geen onmiddellijk opeisbare leningen aan financiële vennootschappen zijn.</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Niet-financiële vennootschappen</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Leningen en voorschotten die geen onmiddellijk opeisbare leningen aan niet-financiële vennootschappen zijn.</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5FD58F7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Door onroerend goed zekergestelde leningen</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Leningen en voorschotten die geen onmiddellijk opeisbare ,leningen zijn die worden gegarandeerd door een met onroerend goed zekergestelde lening aan niet-financiële vennootschappen.</w:t>
            </w:r>
          </w:p>
        </w:tc>
        <w:bookmarkStart w:id="117" w:name="_GoBack"/>
        <w:bookmarkEnd w:id="117"/>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Huishoudens</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Leningen en voorschotten die geen onmiddellijk opeisbare leningen aan huishoudens zijn.</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Door onroerend goed zekergestelde leningen</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Leningen en voorschotten die geen onmiddellijk opeisbare leningen zijn die worden gegarandeerd door een met onroerend goed zekergestelde lening aan huishoudens.</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Overige activa</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 voor rij 120 van de AE-ASS-template.</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Totaal</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 voor rij 010 van de AE-ASS-template.</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16045516"/>
      <w:r>
        <w:rPr>
          <w:rFonts w:ascii="Times New Roman" w:hAnsi="Times New Roman"/>
          <w:sz w:val="24"/>
          <w:u w:val="none"/>
        </w:rPr>
        <w:t>Template: AE-ADV2. Geavanceerde template voor door de rapporterende instelling ontvangen zekerheden</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6045517"/>
      <w:r>
        <w:rPr>
          <w:rFonts w:ascii="Times New Roman" w:hAnsi="Times New Roman"/>
          <w:sz w:val="24"/>
          <w:u w:val="none"/>
        </w:rPr>
        <w:t>Instructies voor bepaalde rijen</w:t>
      </w:r>
      <w:bookmarkEnd w:id="119"/>
      <w:bookmarkEnd w:id="120"/>
      <w:bookmarkEnd w:id="121"/>
      <w:bookmarkEnd w:id="122"/>
    </w:p>
    <w:p w14:paraId="59B7177A" w14:textId="4B4B41D9" w:rsidR="00941FAE" w:rsidRPr="00857276" w:rsidRDefault="00941FAE" w:rsidP="00941FAE">
      <w:pPr>
        <w:pStyle w:val="InstructionsText2"/>
        <w:shd w:val="clear" w:color="auto" w:fill="FFFFFF"/>
        <w:spacing w:after="120"/>
        <w:rPr>
          <w:sz w:val="24"/>
        </w:rPr>
      </w:pPr>
      <w:r>
        <w:rPr>
          <w:sz w:val="24"/>
        </w:rPr>
        <w:t>Zie punt 6.2.1; de instructies zijn namelijk gelijklopend voor beide templates.</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6045518"/>
      <w:r>
        <w:rPr>
          <w:rFonts w:ascii="Times New Roman" w:hAnsi="Times New Roman"/>
          <w:sz w:val="24"/>
          <w:u w:val="none"/>
        </w:rPr>
        <w:t>Instructies voor bepaalde kolommen</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Kolommen</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Onmiddellijk opeisbare leningen</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0140 van de AE-ASS-template.</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Eigenvermogensinstrumenten</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0150 van de AE-ASS-template.</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Totaal</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0160 van de AE-ASS-template.</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gedekte obligaties</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in rij 0170 van de AE-SOU-template.</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andere groepsentiteiten</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gedekte obligaties zijn die zijn uitgegeven door een entiteit binnen de prudentiële consolidatiekring.</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securitisaties</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0180 van de AE-ASS-template.</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andere groepsentiteiten</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Door de rapporterende instelling ontvangen zekerheden die securitisaties zijn die zijn uitgegeven door een entiteit binnen de prudentiële consolidatiekring.</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algemene overheden</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0190 van de AE-ASS-template.</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financiële vennootschappen</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0200 van de AE-ASS-template.</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niet-financiële vennootschappen</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0210 van de AE-ASS-template.</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Centrale banken en algemene overheden</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andere leningen en voorschotten dan onmiddellijk opeisbare leningen aan centrale banken en algemene overheden zijn.</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Financiële vennootschappen</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andere leningen en voorschotten dan onmiddellijk opeisbare leningen aan financiële vennootschappen zijn.</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Niet-financiële vennootschappen</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andere leningen en voorschotten dan onmiddellijk opeisbare leningen aan niet-financiële vennootschappen zijn.</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Door onroerend goed zekergestelde leningen</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door onroerend goed zekergestelde leningen en voorschotten zijn die zijn verstrekt aan niet-financiële vennootschappen, exclusief onmiddellijk opeisbare leningen.</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Huishoudens</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andere leningen en voorschotten dan onmiddellijk opeisbare leningen aan huishoudens zijn.</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waarvan: Door onroerend goed zekergestelde leningen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andere leningen en voorschotten zijn dan onmiddellijk opeisbare leningen gegarandeerd door een met onroerend goed zekergestelde lening aan huishoudens.</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Overige activa</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0230 van de AE-ASS-template.</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Uitgegeven eigen schuldtitels die geen eigen gedekte obligaties of securitisaties zijn</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rij 0240 van de AE-ASS-template.</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Totaal</w:t>
            </w:r>
          </w:p>
          <w:p w14:paraId="3313D808" w14:textId="281E8023"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instructies voor de rijen 0130 en 0140 van de AE-COL-template.”</w:t>
            </w:r>
          </w:p>
        </w:tc>
      </w:tr>
    </w:tbl>
    <w:p w14:paraId="6EE19C01" w14:textId="77777777" w:rsidR="00EE477B" w:rsidRPr="00BA7AC8" w:rsidRDefault="00EE477B" w:rsidP="00C82CAA"/>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284ECA" w:rsidRDefault="00284ECA" w:rsidP="00941FAE">
      <w:pPr>
        <w:spacing w:before="0" w:after="0"/>
      </w:pPr>
      <w:r>
        <w:separator/>
      </w:r>
    </w:p>
  </w:endnote>
  <w:endnote w:type="continuationSeparator" w:id="0">
    <w:p w14:paraId="63FC97AE" w14:textId="77777777" w:rsidR="00284ECA" w:rsidRDefault="00284ECA"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0B04E819" w:rsidR="00284ECA" w:rsidRDefault="00284ECA">
    <w:pPr>
      <w:pStyle w:val="Footer"/>
      <w:jc w:val="center"/>
    </w:pPr>
    <w:r>
      <w:fldChar w:fldCharType="begin"/>
    </w:r>
    <w:r>
      <w:instrText xml:space="preserve"> PAGE   \* MERGEFORMAT </w:instrText>
    </w:r>
    <w:r>
      <w:fldChar w:fldCharType="separate"/>
    </w:r>
    <w:r w:rsidR="00704063">
      <w:rPr>
        <w:noProof/>
      </w:rPr>
      <w:t>2</w:t>
    </w:r>
    <w:r>
      <w:fldChar w:fldCharType="end"/>
    </w:r>
  </w:p>
  <w:p w14:paraId="5A523994" w14:textId="77777777" w:rsidR="00284ECA" w:rsidRDefault="00284E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68009EB3" w:rsidR="00284ECA" w:rsidRDefault="00284ECA">
    <w:pPr>
      <w:pStyle w:val="Footer"/>
      <w:jc w:val="center"/>
    </w:pPr>
    <w:r>
      <w:fldChar w:fldCharType="begin"/>
    </w:r>
    <w:r>
      <w:instrText xml:space="preserve"> PAGE   \* MERGEFORMAT </w:instrText>
    </w:r>
    <w:r>
      <w:fldChar w:fldCharType="separate"/>
    </w:r>
    <w:r w:rsidR="00704063">
      <w:rPr>
        <w:noProof/>
      </w:rPr>
      <w:t>1</w:t>
    </w:r>
    <w:r>
      <w:fldChar w:fldCharType="end"/>
    </w:r>
  </w:p>
  <w:p w14:paraId="26526A29" w14:textId="77777777" w:rsidR="00284ECA" w:rsidRDefault="00284E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284ECA" w:rsidRDefault="00284ECA" w:rsidP="00941FAE">
      <w:pPr>
        <w:spacing w:before="0" w:after="0"/>
      </w:pPr>
      <w:r>
        <w:separator/>
      </w:r>
    </w:p>
  </w:footnote>
  <w:footnote w:type="continuationSeparator" w:id="0">
    <w:p w14:paraId="5615C900" w14:textId="77777777" w:rsidR="00284ECA" w:rsidRDefault="00284ECA" w:rsidP="00941FAE">
      <w:pPr>
        <w:spacing w:before="0" w:after="0"/>
      </w:pPr>
      <w:r>
        <w:continuationSeparator/>
      </w:r>
    </w:p>
  </w:footnote>
  <w:footnote w:id="1">
    <w:p w14:paraId="2E561A4F" w14:textId="77777777" w:rsidR="00284ECA" w:rsidRDefault="00284ECA" w:rsidP="00DB43B2">
      <w:pPr>
        <w:pStyle w:val="FootnoteText"/>
      </w:pPr>
      <w:r>
        <w:rPr>
          <w:rStyle w:val="FootnoteReference"/>
        </w:rPr>
        <w:footnoteRef/>
      </w:r>
      <w:r>
        <w:t xml:space="preserve"> Verordening (EU) 2021/379 van de Europese Centrale Bank van 22 januari 2021 betreffende de balansposten van kredietinstellingen en van de sector monetaire financiële instellingen (herschikking) (ECB/2021/2) (PB L 73 van 3.3.2021, blz.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284ECA" w:rsidRDefault="00284ECA">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284ECA" w:rsidRPr="00A5249A" w:rsidRDefault="00284EC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qwLAIAAFE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tm9na8oTunGmY4m3fFUj55r58MQcaIEGQPXwiKOSpimo6SVK9sb9+Js++mNasFLSgGYF&#10;1dgDSuR3jSnOplfjyMp0geAGYTsI+qDuDLg7wRpZnsToF+QgVs6oN+zAMuaBiWmObAUNg3gXOrpj&#10;h7hYLpMTuGdZWOsXy2PoCFPEcNO+MWd7oAMm9GAGCrL8A96db3zp7fIQgHoaRoS0w7FHGrxN4+x3&#10;LC7Gr/fk9f4nWPw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DU2xqwLAIAAFEEAAAOAAAAAAAAAAAAAAAAAC4CAABkcnMvZTJv&#10;RG9jLnhtbFBLAQItABQABgAIAAAAIQA0gToW2gAAAAMBAAAPAAAAAAAAAAAAAAAAAIYEAABkcnMv&#10;ZG93bnJldi54bWxQSwUGAAAAAAQABADzAAAAjQUAAAAA&#10;" filled="f" stroked="f">
              <v:textbox style="mso-fit-shape-to-text:t" inset="5pt,0,0,0">
                <w:txbxContent>
                  <w:p w14:paraId="2C65C936" w14:textId="57E4D9E8" w:rsidR="00284ECA" w:rsidRPr="00A5249A" w:rsidRDefault="00284EC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84ECA"/>
    <w:rsid w:val="002C1D36"/>
    <w:rsid w:val="002F0AE4"/>
    <w:rsid w:val="002F22FA"/>
    <w:rsid w:val="0034431C"/>
    <w:rsid w:val="00385C4C"/>
    <w:rsid w:val="003A3DBF"/>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04063"/>
    <w:rsid w:val="007D50EF"/>
    <w:rsid w:val="007F32CA"/>
    <w:rsid w:val="00857276"/>
    <w:rsid w:val="0086555B"/>
    <w:rsid w:val="008F3A1A"/>
    <w:rsid w:val="00935097"/>
    <w:rsid w:val="00937BF1"/>
    <w:rsid w:val="0094156D"/>
    <w:rsid w:val="00941FAE"/>
    <w:rsid w:val="009918A8"/>
    <w:rsid w:val="009B1AB2"/>
    <w:rsid w:val="00A5249A"/>
    <w:rsid w:val="00A8671D"/>
    <w:rsid w:val="00AC3ACC"/>
    <w:rsid w:val="00AC68EE"/>
    <w:rsid w:val="00AD4499"/>
    <w:rsid w:val="00B0170F"/>
    <w:rsid w:val="00B606C7"/>
    <w:rsid w:val="00B9330D"/>
    <w:rsid w:val="00BA7AC8"/>
    <w:rsid w:val="00BD2548"/>
    <w:rsid w:val="00C54D11"/>
    <w:rsid w:val="00C62AED"/>
    <w:rsid w:val="00C775DE"/>
    <w:rsid w:val="00C82CAA"/>
    <w:rsid w:val="00C90D02"/>
    <w:rsid w:val="00CD5BB1"/>
    <w:rsid w:val="00D343E2"/>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nl-NL"/>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086DC-FD0E-4C37-9A0F-ABCA49136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38</Pages>
  <Words>14078</Words>
  <Characters>78421</Characters>
  <Application>Microsoft Office Word</Application>
  <DocSecurity>0</DocSecurity>
  <Lines>1823</Lines>
  <Paragraphs>1185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dcterms:created xsi:type="dcterms:W3CDTF">2022-05-05T10:01:00Z</dcterms:created>
  <dcterms:modified xsi:type="dcterms:W3CDTF">2022-11-11T13:30:00Z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