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58E1DF73" w:rsidR="00845EB1" w:rsidRPr="008617BE" w:rsidRDefault="00845EB1" w:rsidP="00845EB1">
      <w:pPr>
        <w:jc w:val="center"/>
        <w:rPr>
          <w:rFonts w:ascii="Times New Roman" w:hAnsi="Times New Roman"/>
          <w:b/>
          <w:sz w:val="24"/>
        </w:rPr>
      </w:pPr>
      <w:r w:rsidRPr="008617BE">
        <w:rPr>
          <w:rFonts w:ascii="Times New Roman" w:hAnsi="Times New Roman"/>
          <w:b/>
          <w:sz w:val="24"/>
        </w:rPr>
        <w:t>IT</w:t>
      </w:r>
      <w:r w:rsidRPr="008617BE">
        <w:br/>
      </w:r>
      <w:r w:rsidRPr="008617BE">
        <w:rPr>
          <w:rFonts w:ascii="Times New Roman" w:hAnsi="Times New Roman"/>
          <w:b/>
          <w:sz w:val="24"/>
        </w:rPr>
        <w:t>ALLEGATO VIII</w:t>
      </w:r>
    </w:p>
    <w:p w14:paraId="7586364F" w14:textId="77777777" w:rsidR="00923A16" w:rsidRPr="008617BE" w:rsidRDefault="00923A16" w:rsidP="00845EB1">
      <w:pPr>
        <w:jc w:val="center"/>
        <w:rPr>
          <w:rFonts w:ascii="Times New Roman" w:hAnsi="Times New Roman"/>
          <w:b/>
          <w:sz w:val="24"/>
        </w:rPr>
      </w:pPr>
    </w:p>
    <w:p w14:paraId="38DE6923" w14:textId="77777777" w:rsidR="00923A16" w:rsidRPr="008617BE" w:rsidRDefault="00923A16" w:rsidP="00845EB1">
      <w:pPr>
        <w:jc w:val="center"/>
        <w:rPr>
          <w:rFonts w:ascii="Times New Roman" w:hAnsi="Times New Roman"/>
          <w:b/>
          <w:sz w:val="24"/>
        </w:rPr>
      </w:pPr>
    </w:p>
    <w:p w14:paraId="60311301" w14:textId="59C4A59A" w:rsidR="0040604D" w:rsidRPr="008617BE" w:rsidRDefault="00A972F2" w:rsidP="00845EB1">
      <w:pPr>
        <w:jc w:val="center"/>
        <w:rPr>
          <w:b/>
          <w:u w:val="single"/>
        </w:rPr>
      </w:pPr>
      <w:r w:rsidRPr="008617BE">
        <w:rPr>
          <w:b/>
          <w:u w:val="single"/>
        </w:rPr>
        <w:t>"</w:t>
      </w:r>
      <w:r w:rsidR="00515147" w:rsidRPr="008617BE">
        <w:rPr>
          <w:b/>
          <w:u w:val="single"/>
        </w:rPr>
        <w:t>ALLEGATO XXI</w:t>
      </w:r>
    </w:p>
    <w:p w14:paraId="55B2E7E1" w14:textId="2DF8CBE2" w:rsidR="0040604D" w:rsidRPr="008617BE" w:rsidRDefault="0040604D" w:rsidP="00D02291">
      <w:pPr>
        <w:jc w:val="center"/>
        <w:rPr>
          <w:b/>
        </w:rPr>
      </w:pPr>
      <w:r w:rsidRPr="008617BE">
        <w:rPr>
          <w:b/>
        </w:rPr>
        <w:t>ISTRUZIONI PER LA COMPILAZIONE DEL MODELLO RELATIVO ALLA CONCENTRAZIONE DELLA CAPACITÀ DI COMPENSAZIONE (C 71.00) DELL</w:t>
      </w:r>
      <w:r w:rsidR="00A972F2" w:rsidRPr="008617BE">
        <w:rPr>
          <w:b/>
        </w:rPr>
        <w:t>'</w:t>
      </w:r>
      <w:r w:rsidRPr="008617BE">
        <w:rPr>
          <w:b/>
        </w:rPr>
        <w:t>ALLEGATO XX</w:t>
      </w:r>
    </w:p>
    <w:p w14:paraId="4B767D67" w14:textId="77777777" w:rsidR="0040604D" w:rsidRPr="008617BE" w:rsidRDefault="0040604D" w:rsidP="00845EB1">
      <w:pPr>
        <w:pStyle w:val="InstructionsText"/>
      </w:pPr>
    </w:p>
    <w:p w14:paraId="1BB5AA04" w14:textId="0B633059" w:rsidR="00E05204" w:rsidRPr="008617BE" w:rsidRDefault="00E05204" w:rsidP="00E05204">
      <w:pPr>
        <w:rPr>
          <w:rFonts w:ascii="Times New Roman" w:hAnsi="Times New Roman"/>
          <w:sz w:val="24"/>
          <w:u w:val="single"/>
        </w:rPr>
      </w:pPr>
      <w:r w:rsidRPr="008617BE">
        <w:rPr>
          <w:rFonts w:ascii="Times New Roman" w:hAnsi="Times New Roman"/>
          <w:sz w:val="24"/>
          <w:u w:val="single"/>
        </w:rPr>
        <w:t>Concentrazione della capacità di compensazione per</w:t>
      </w:r>
      <w:r w:rsidR="00E11206" w:rsidRPr="008617BE">
        <w:rPr>
          <w:rFonts w:ascii="Times New Roman" w:hAnsi="Times New Roman"/>
          <w:sz w:val="24"/>
          <w:u w:val="single"/>
        </w:rPr>
        <w:t xml:space="preserve"> emittente/controparte (CCC) (C </w:t>
      </w:r>
      <w:r w:rsidRPr="008617BE">
        <w:rPr>
          <w:rFonts w:ascii="Times New Roman" w:hAnsi="Times New Roman"/>
          <w:sz w:val="24"/>
          <w:u w:val="single"/>
        </w:rPr>
        <w:t>71.00)</w:t>
      </w:r>
    </w:p>
    <w:p w14:paraId="23482DE0" w14:textId="77777777" w:rsidR="00111A31" w:rsidRPr="008617BE" w:rsidRDefault="00111A31" w:rsidP="00845EB1">
      <w:pPr>
        <w:pStyle w:val="InstructionsText"/>
      </w:pPr>
    </w:p>
    <w:p w14:paraId="2314BCB9" w14:textId="4D87B022" w:rsidR="00B1719D" w:rsidRPr="008617BE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 w:rsidRPr="008617BE">
        <w:rPr>
          <w:rFonts w:ascii="Times New Roman" w:hAnsi="Times New Roman"/>
        </w:rPr>
        <w:t>1.</w:t>
      </w:r>
      <w:r w:rsidRPr="008617BE">
        <w:tab/>
      </w:r>
      <w:r w:rsidRPr="008617BE">
        <w:rPr>
          <w:rFonts w:ascii="Times New Roman" w:hAnsi="Times New Roman"/>
          <w:sz w:val="24"/>
        </w:rPr>
        <w:t>Per raccogliere informazioni sulla concentrazione della capacità di compensazione degli enti segnalanti con riferimento alle dieci principali attività detenute o linee di liquidità concesse all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ente a tale scopo nell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ambito del modello C 71.00, gli enti applicano le istruzioni contenute nel presente allegato.</w:t>
      </w:r>
    </w:p>
    <w:p w14:paraId="6D98D095" w14:textId="48BBB7E7" w:rsidR="00672B1B" w:rsidRPr="008617BE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 w:rsidRPr="008617BE">
        <w:rPr>
          <w:rFonts w:ascii="Times New Roman" w:hAnsi="Times New Roman"/>
          <w:sz w:val="24"/>
        </w:rPr>
        <w:t>2.</w:t>
      </w:r>
      <w:r w:rsidRPr="008617BE">
        <w:tab/>
      </w:r>
      <w:r w:rsidRPr="008617BE">
        <w:rPr>
          <w:rFonts w:ascii="Times New Roman" w:hAnsi="Times New Roman"/>
          <w:sz w:val="24"/>
        </w:rPr>
        <w:t>Se all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emittente o alla controparte è assegnato più di un tipo di prodotto, valuta o classe di merito di credito, è segnalato 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importo totale. Il tipo di prodotto, valuta o classe di merito di credito da segnalare sono quelli che sono rilevanti per la quota più elevata della concentrazione d</w:t>
      </w:r>
      <w:r w:rsidR="000E193C" w:rsidRPr="008617BE">
        <w:rPr>
          <w:rFonts w:ascii="Times New Roman" w:hAnsi="Times New Roman"/>
          <w:sz w:val="24"/>
        </w:rPr>
        <w:t>ella capacità di compensazione.</w:t>
      </w:r>
    </w:p>
    <w:p w14:paraId="1A86D9FE" w14:textId="3A160A4E" w:rsidR="00FF4741" w:rsidRPr="008617BE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 w:rsidRPr="008617BE">
        <w:rPr>
          <w:rFonts w:ascii="Times New Roman" w:hAnsi="Times New Roman"/>
          <w:sz w:val="24"/>
        </w:rPr>
        <w:t>3.</w:t>
      </w:r>
      <w:r w:rsidRPr="008617BE">
        <w:tab/>
      </w:r>
      <w:r w:rsidRPr="008617BE">
        <w:rPr>
          <w:rFonts w:ascii="Times New Roman" w:hAnsi="Times New Roman"/>
          <w:sz w:val="24"/>
        </w:rPr>
        <w:t>La capacità di compensazione in C 71.00 è la stessa che in C 66.01, ma le attività segnalate come capacità di compensazione ai fini di C 71.00 devono essere prive di gravami, in modo che 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ente possa convertirle in contanti alla data di riferimento per le segnalazioni.</w:t>
      </w:r>
    </w:p>
    <w:p w14:paraId="52C95F92" w14:textId="76B8503D" w:rsidR="00EF029F" w:rsidRPr="008617BE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 w:rsidRPr="008617BE">
        <w:rPr>
          <w:rFonts w:ascii="Times New Roman" w:hAnsi="Times New Roman"/>
          <w:sz w:val="24"/>
        </w:rPr>
        <w:t>4.</w:t>
      </w:r>
      <w:r w:rsidRPr="008617BE">
        <w:tab/>
      </w:r>
      <w:r w:rsidRPr="008617BE">
        <w:rPr>
          <w:rFonts w:ascii="Times New Roman" w:hAnsi="Times New Roman"/>
          <w:sz w:val="24"/>
        </w:rPr>
        <w:t>Per il calcolo delle concentrazioni ai fini del modello di segnalazione C 71.00 per valuta rilevante, gli enti utilizzano le concentrazioni in tutte le valute.</w:t>
      </w:r>
    </w:p>
    <w:p w14:paraId="5D592CDE" w14:textId="6A669757" w:rsidR="0005633D" w:rsidRPr="008617BE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 w:rsidRPr="008617BE">
        <w:rPr>
          <w:rFonts w:ascii="Times New Roman" w:hAnsi="Times New Roman"/>
          <w:sz w:val="24"/>
        </w:rPr>
        <w:t>5.</w:t>
      </w:r>
      <w:r w:rsidRPr="008617BE">
        <w:tab/>
      </w:r>
      <w:r w:rsidRPr="008617BE">
        <w:rPr>
          <w:rFonts w:ascii="Times New Roman" w:hAnsi="Times New Roman"/>
          <w:sz w:val="24"/>
        </w:rPr>
        <w:t>Se appartengono a diversi gruppi di clienti connessi, 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emittente o la controparte vengono segnalati solo una volta nel gruppo con la concentrazione della capacità di compensazione più elevata.</w:t>
      </w:r>
    </w:p>
    <w:p w14:paraId="2C0B2260" w14:textId="20DF4A2C" w:rsidR="00CB05F9" w:rsidRPr="008617BE" w:rsidRDefault="00292B75" w:rsidP="008C0F1F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 w:rsidRPr="008617BE">
        <w:rPr>
          <w:rFonts w:ascii="Times New Roman" w:hAnsi="Times New Roman"/>
          <w:sz w:val="24"/>
        </w:rPr>
        <w:t>6.</w:t>
      </w:r>
      <w:r w:rsidRPr="008617BE">
        <w:tab/>
      </w:r>
      <w:r w:rsidRPr="008617BE">
        <w:rPr>
          <w:rFonts w:ascii="Times New Roman" w:hAnsi="Times New Roman"/>
          <w:sz w:val="24"/>
        </w:rPr>
        <w:t>Fatta eccezione per la riga 0120, le concentrazioni di capacità di compensazione con una banca centrale come emittente o controparte non sono segnalate in questo modello. Nel caso in cui 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ente ha già posizionato attività presso una banca centrale per le operazioni di liquidità standard e nella misura in cui tali attività rientrino nella categoria dei dieci principali emittenti o controparti con capacità di compensazione priva di gravame, 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ente segnala l</w:t>
      </w:r>
      <w:r w:rsidR="00A972F2" w:rsidRPr="008617BE">
        <w:rPr>
          <w:rFonts w:ascii="Times New Roman" w:hAnsi="Times New Roman"/>
          <w:sz w:val="24"/>
        </w:rPr>
        <w:t>'</w:t>
      </w:r>
      <w:r w:rsidRPr="008617BE">
        <w:rPr>
          <w:rFonts w:ascii="Times New Roman" w:hAnsi="Times New Roman"/>
          <w:sz w:val="24"/>
        </w:rPr>
        <w:t>emittente e il tipo di prodotto originari.</w:t>
      </w:r>
    </w:p>
    <w:p w14:paraId="423289FA" w14:textId="77777777" w:rsidR="00E05204" w:rsidRPr="008617BE" w:rsidRDefault="00E05204" w:rsidP="00E05204">
      <w:pPr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0"/>
        <w:gridCol w:w="7266"/>
      </w:tblGrid>
      <w:tr w:rsidR="00E05204" w:rsidRPr="008617BE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8617BE" w:rsidRDefault="00E05204" w:rsidP="00E31CAF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Colonna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8617BE" w:rsidRDefault="00E05204" w:rsidP="00E31CAF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E05204" w:rsidRPr="008617BE" w14:paraId="32AA40F1" w14:textId="77777777" w:rsidTr="00845EB1">
        <w:tc>
          <w:tcPr>
            <w:tcW w:w="990" w:type="dxa"/>
          </w:tcPr>
          <w:p w14:paraId="79D5F65E" w14:textId="172F12E8" w:rsidR="00E05204" w:rsidRPr="008617BE" w:rsidRDefault="00D47672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306" w:type="dxa"/>
          </w:tcPr>
          <w:p w14:paraId="20597254" w14:textId="2F973E20" w:rsidR="00E05204" w:rsidRPr="008617BE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Nome dell</w:t>
            </w:r>
            <w:r w:rsidR="00A972F2" w:rsidRPr="008617BE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emittente</w:t>
            </w:r>
          </w:p>
          <w:p w14:paraId="36B02E7E" w14:textId="1DA785C9" w:rsidR="00E05204" w:rsidRPr="008617BE" w:rsidRDefault="00E05204" w:rsidP="00D665FC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Il nome dei dieci principali emittenti di attività non vincolate o controparti di linee di liquidità irrevocabili non utilizzate concesse all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ente è registrato nella colonna 0010 in modo discendente. 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elemento più consistente sarà registrato alla voce 1.01, il secondo alla voce 1.02 e così via.</w:t>
            </w:r>
            <w:r w:rsidRPr="008617BE">
              <w:t xml:space="preserve"> </w:t>
            </w:r>
            <w:r w:rsidRPr="008617BE">
              <w:rPr>
                <w:rFonts w:ascii="Times New Roman" w:hAnsi="Times New Roman"/>
                <w:sz w:val="24"/>
              </w:rPr>
              <w:t xml:space="preserve">Gli emittenti </w:t>
            </w:r>
            <w:r w:rsidRPr="008617BE">
              <w:rPr>
                <w:rFonts w:ascii="Times New Roman" w:hAnsi="Times New Roman"/>
                <w:sz w:val="24"/>
              </w:rPr>
              <w:lastRenderedPageBreak/>
              <w:t>e le controparti che costituiscono un gruppo di clienti connessi sono segnalati come un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unica concentrazione.</w:t>
            </w:r>
          </w:p>
          <w:p w14:paraId="4E01B5DA" w14:textId="21D17828" w:rsidR="00E05204" w:rsidRPr="008617BE" w:rsidRDefault="00E05204" w:rsidP="000E193C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Il nome dell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emittente o della controparte è la denominazione completa del</w:t>
            </w:r>
            <w:r w:rsidR="000E193C" w:rsidRPr="008617BE">
              <w:rPr>
                <w:rFonts w:ascii="Times New Roman" w:hAnsi="Times New Roman"/>
                <w:sz w:val="24"/>
              </w:rPr>
              <w:t> </w:t>
            </w:r>
            <w:r w:rsidRPr="008617BE">
              <w:rPr>
                <w:rFonts w:ascii="Times New Roman" w:hAnsi="Times New Roman"/>
                <w:sz w:val="24"/>
              </w:rPr>
              <w:t>soggetto giuridico che ha emesso le attività o ha concesso le linee di liquidità, compreso qualsiasi riferimento al tipo di società conformemente al diritto societario nazionale.</w:t>
            </w:r>
          </w:p>
        </w:tc>
      </w:tr>
      <w:tr w:rsidR="00E05204" w:rsidRPr="008617BE" w14:paraId="5485249F" w14:textId="77777777" w:rsidTr="00845EB1">
        <w:tc>
          <w:tcPr>
            <w:tcW w:w="990" w:type="dxa"/>
          </w:tcPr>
          <w:p w14:paraId="488A21BC" w14:textId="3FB00318" w:rsidR="00E05204" w:rsidRPr="008617BE" w:rsidRDefault="00125C48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306" w:type="dxa"/>
          </w:tcPr>
          <w:p w14:paraId="763D0E5F" w14:textId="77777777" w:rsidR="00E05204" w:rsidRPr="008617BE" w:rsidRDefault="00E05204" w:rsidP="00C05CCA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8617BE">
              <w:rPr>
                <w:rStyle w:val="InstructionsTabelleberschrift"/>
                <w:rFonts w:ascii="Times New Roman" w:hAnsi="Times New Roman"/>
                <w:sz w:val="24"/>
              </w:rPr>
              <w:t>Codice LEI</w:t>
            </w:r>
          </w:p>
          <w:p w14:paraId="7861A1B2" w14:textId="7287F829" w:rsidR="00E05204" w:rsidRPr="008617BE" w:rsidRDefault="00E05204" w:rsidP="00C05CCA">
            <w:pPr>
              <w:rPr>
                <w:b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Codice identificativo del soggetto giuridico della controparte.</w:t>
            </w:r>
          </w:p>
        </w:tc>
      </w:tr>
      <w:tr w:rsidR="00E05204" w:rsidRPr="008617BE" w14:paraId="2B1BAA00" w14:textId="77777777" w:rsidTr="00845EB1">
        <w:tc>
          <w:tcPr>
            <w:tcW w:w="990" w:type="dxa"/>
          </w:tcPr>
          <w:p w14:paraId="12DAC473" w14:textId="0D9F5636" w:rsidR="00E05204" w:rsidRPr="008617BE" w:rsidRDefault="00125C48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306" w:type="dxa"/>
          </w:tcPr>
          <w:p w14:paraId="6DAF3DB3" w14:textId="2A131EAB" w:rsidR="00E05204" w:rsidRPr="008617BE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Settore dell</w:t>
            </w:r>
            <w:r w:rsidR="00A972F2" w:rsidRPr="008617BE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emittente</w:t>
            </w:r>
          </w:p>
          <w:p w14:paraId="62F53B63" w14:textId="4DF90990" w:rsidR="00E05204" w:rsidRPr="008617BE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A ciascun emittente o controparte è attribuito un settore sulla base delle seguenti classi di settori economici per l</w:t>
            </w:r>
            <w:r w:rsidR="00A972F2" w:rsidRPr="008617BE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informativa finanziaria (FINREP) (cfr. allegato</w:t>
            </w:r>
            <w:r w:rsidR="000E193C" w:rsidRPr="008617BE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V, parte</w:t>
            </w:r>
            <w:r w:rsidR="000E193C" w:rsidRPr="008617BE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1, del presente regolamento di esecuzione):</w:t>
            </w:r>
          </w:p>
          <w:p w14:paraId="563180C8" w14:textId="6BCC4216" w:rsidR="00E05204" w:rsidRPr="008617BE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i) amministrazioni pubbliche; ii) enti creditizi; iii) altre società finanziarie; iv) societ</w:t>
            </w:r>
            <w:r w:rsidR="000E193C" w:rsidRPr="008617BE">
              <w:rPr>
                <w:rStyle w:val="FormatvorlageInstructionsTabelleText"/>
                <w:rFonts w:ascii="Times New Roman" w:hAnsi="Times New Roman"/>
                <w:sz w:val="24"/>
              </w:rPr>
              <w:t>à non finanziarie; v) famiglie.</w:t>
            </w:r>
          </w:p>
          <w:p w14:paraId="3E53ACDF" w14:textId="62053C1A" w:rsidR="00E05204" w:rsidRPr="008617BE" w:rsidRDefault="00E05204" w:rsidP="008C0F1F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Per</w:t>
            </w:r>
            <w:r w:rsidRPr="008617BE">
              <w:rPr>
                <w:rFonts w:ascii="Times New Roman" w:hAnsi="Times New Roman"/>
                <w:sz w:val="24"/>
              </w:rPr>
              <w:t xml:space="preserve"> i gruppi 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di clienti connessi non viene segnalato alcun settore.</w:t>
            </w:r>
          </w:p>
        </w:tc>
      </w:tr>
      <w:tr w:rsidR="00E05204" w:rsidRPr="008617BE" w14:paraId="66F40C8E" w14:textId="77777777" w:rsidTr="00845EB1">
        <w:tc>
          <w:tcPr>
            <w:tcW w:w="990" w:type="dxa"/>
          </w:tcPr>
          <w:p w14:paraId="5F55844F" w14:textId="059AC78A" w:rsidR="00E05204" w:rsidRPr="008617BE" w:rsidRDefault="00125C48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306" w:type="dxa"/>
          </w:tcPr>
          <w:p w14:paraId="6EC1C162" w14:textId="62DF1DFC" w:rsidR="00E05204" w:rsidRPr="008617BE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Residenza dell</w:t>
            </w:r>
            <w:r w:rsidR="00A972F2" w:rsidRPr="008617BE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 xml:space="preserve">emittente </w:t>
            </w:r>
          </w:p>
          <w:p w14:paraId="0F33DF35" w14:textId="08F97BFF" w:rsidR="00E05204" w:rsidRPr="008617BE" w:rsidRDefault="00E05204" w:rsidP="00C05CC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Si utilizza il codice ISO</w:t>
            </w:r>
            <w:r w:rsidR="000E193C" w:rsidRPr="008617BE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3166-1-alpha-2 del paese in cui l</w:t>
            </w:r>
            <w:r w:rsidR="00A972F2" w:rsidRPr="008617BE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emittente o la controparte ha sede (tra cui gli pseudo-codici ISO per le organizzazioni internazionali</w:t>
            </w:r>
            <w:r w:rsidRPr="008617BE">
              <w:rPr>
                <w:rFonts w:ascii="Times New Roman" w:hAnsi="Times New Roman"/>
                <w:sz w:val="24"/>
              </w:rPr>
              <w:t>, disponibili nell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 xml:space="preserve">ultima edizione del </w:t>
            </w:r>
            <w:r w:rsidR="00A972F2" w:rsidRPr="008617BE">
              <w:rPr>
                <w:rFonts w:ascii="Times New Roman" w:hAnsi="Times New Roman"/>
                <w:sz w:val="24"/>
              </w:rPr>
              <w:t>"</w:t>
            </w:r>
            <w:r w:rsidRPr="008617BE">
              <w:rPr>
                <w:rFonts w:ascii="Times New Roman" w:hAnsi="Times New Roman"/>
                <w:sz w:val="24"/>
              </w:rPr>
              <w:t>vademecum di Eurostat sulla bilancia dei pagamenti</w:t>
            </w:r>
            <w:r w:rsidR="00A972F2" w:rsidRPr="008617BE">
              <w:rPr>
                <w:rFonts w:ascii="Times New Roman" w:hAnsi="Times New Roman"/>
                <w:sz w:val="24"/>
              </w:rPr>
              <w:t>"</w:t>
            </w:r>
            <w:r w:rsidRPr="008617BE">
              <w:rPr>
                <w:rFonts w:ascii="Times New Roman" w:hAnsi="Times New Roman"/>
                <w:sz w:val="24"/>
              </w:rPr>
              <w:t>)</w:t>
            </w:r>
            <w:r w:rsidR="000E193C" w:rsidRPr="008617BE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0598FF1" w14:textId="2C6AB0DD" w:rsidR="00E05204" w:rsidRPr="008617BE" w:rsidRDefault="00E05204" w:rsidP="00C05CCA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Per i gruppi di clienti connessi non viene segnalato il paese.</w:t>
            </w:r>
          </w:p>
        </w:tc>
      </w:tr>
      <w:tr w:rsidR="00E05204" w:rsidRPr="008617BE" w14:paraId="0F08D697" w14:textId="77777777" w:rsidTr="00845EB1">
        <w:tc>
          <w:tcPr>
            <w:tcW w:w="990" w:type="dxa"/>
          </w:tcPr>
          <w:p w14:paraId="3B929507" w14:textId="2C8459FF" w:rsidR="00E05204" w:rsidRPr="008617BE" w:rsidRDefault="00D47672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306" w:type="dxa"/>
          </w:tcPr>
          <w:p w14:paraId="016C0789" w14:textId="77777777" w:rsidR="00E05204" w:rsidRPr="008617BE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Tipo di prodotto</w:t>
            </w:r>
          </w:p>
          <w:p w14:paraId="7DC48699" w14:textId="09A8BF32" w:rsidR="00E05204" w:rsidRPr="008617BE" w:rsidRDefault="00E05204" w:rsidP="00D665FC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 xml:space="preserve">Agli emittenti/alle controparti registrati nella colonna 0010 è assegnato un tipo di prodotto 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corrispondente</w:t>
            </w:r>
            <w:r w:rsidRPr="008617BE">
              <w:rPr>
                <w:rFonts w:ascii="Times New Roman" w:hAnsi="Times New Roman"/>
                <w:sz w:val="24"/>
              </w:rPr>
              <w:t xml:space="preserve"> al prodotto in cui è detenuta 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attività o in cui è stata ricevuta la linea di liquidità standby utilizzando i seguenti codici indicati in grassetto:</w:t>
            </w:r>
          </w:p>
          <w:p w14:paraId="1CB9AEA2" w14:textId="7D941C6E" w:rsidR="00E05204" w:rsidRPr="008617BE" w:rsidRDefault="00E05204" w:rsidP="00D665FC">
            <w:pPr>
              <w:rPr>
                <w:rFonts w:ascii="Times New Roman" w:hAnsi="Times New Roman"/>
                <w:sz w:val="24"/>
              </w:rPr>
            </w:pPr>
            <w:bookmarkStart w:id="0" w:name="OLE_LINK1"/>
            <w:r w:rsidRPr="008617BE">
              <w:rPr>
                <w:rFonts w:ascii="Times New Roman" w:hAnsi="Times New Roman"/>
                <w:b/>
                <w:sz w:val="24"/>
              </w:rPr>
              <w:t>SrB</w:t>
            </w:r>
            <w:r w:rsidRPr="008617BE">
              <w:rPr>
                <w:rFonts w:ascii="Times New Roman" w:hAnsi="Times New Roman"/>
                <w:sz w:val="24"/>
              </w:rPr>
              <w:t xml:space="preserve"> (obbligazione 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senior</w:t>
            </w:r>
            <w:r w:rsidR="000E193C" w:rsidRPr="008617BE">
              <w:rPr>
                <w:rFonts w:ascii="Times New Roman" w:hAnsi="Times New Roman"/>
                <w:sz w:val="24"/>
              </w:rPr>
              <w:t>);</w:t>
            </w:r>
          </w:p>
          <w:p w14:paraId="6ADB0D10" w14:textId="77777777" w:rsidR="00E05204" w:rsidRPr="008617BE" w:rsidRDefault="00E05204" w:rsidP="00D665FC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SubB</w:t>
            </w:r>
            <w:r w:rsidRPr="008617BE">
              <w:rPr>
                <w:rFonts w:ascii="Times New Roman" w:hAnsi="Times New Roman"/>
                <w:sz w:val="24"/>
              </w:rPr>
              <w:t xml:space="preserve"> (obbligazione 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subordinata</w:t>
            </w:r>
            <w:r w:rsidRPr="008617BE">
              <w:rPr>
                <w:rFonts w:ascii="Times New Roman" w:hAnsi="Times New Roman"/>
                <w:sz w:val="24"/>
              </w:rPr>
              <w:t>);</w:t>
            </w:r>
          </w:p>
          <w:p w14:paraId="08EFBEC2" w14:textId="77777777" w:rsidR="00E05204" w:rsidRPr="008617BE" w:rsidRDefault="00E05204" w:rsidP="00A36F2D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 xml:space="preserve">CP </w:t>
            </w:r>
            <w:r w:rsidRPr="008617BE">
              <w:rPr>
                <w:rFonts w:ascii="Times New Roman" w:hAnsi="Times New Roman"/>
                <w:sz w:val="24"/>
              </w:rPr>
              <w:t>(</w:t>
            </w:r>
            <w:r w:rsidRPr="008617BE">
              <w:rPr>
                <w:rStyle w:val="FormatvorlageInstructionsTabelleText"/>
                <w:rFonts w:ascii="Times New Roman" w:hAnsi="Times New Roman"/>
                <w:i/>
                <w:iCs/>
                <w:sz w:val="24"/>
              </w:rPr>
              <w:t>Commercial</w:t>
            </w:r>
            <w:r w:rsidRPr="008617BE">
              <w:rPr>
                <w:rFonts w:ascii="Times New Roman" w:hAnsi="Times New Roman"/>
                <w:i/>
                <w:iCs/>
                <w:sz w:val="24"/>
              </w:rPr>
              <w:t xml:space="preserve"> Paper</w:t>
            </w:r>
            <w:r w:rsidRPr="008617BE">
              <w:rPr>
                <w:rFonts w:ascii="Times New Roman" w:hAnsi="Times New Roman"/>
                <w:sz w:val="24"/>
              </w:rPr>
              <w:t>);</w:t>
            </w:r>
          </w:p>
          <w:p w14:paraId="71AB267C" w14:textId="6E930354" w:rsidR="00E05204" w:rsidRPr="008617BE" w:rsidRDefault="00E05204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CB</w:t>
            </w:r>
            <w:r w:rsidRPr="008617BE">
              <w:rPr>
                <w:rFonts w:ascii="Times New Roman" w:hAnsi="Times New Roman"/>
                <w:sz w:val="24"/>
              </w:rPr>
              <w:t xml:space="preserve"> (obbligazioni 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garantite</w:t>
            </w:r>
            <w:r w:rsidR="000E193C" w:rsidRPr="008617BE">
              <w:rPr>
                <w:rFonts w:ascii="Times New Roman" w:hAnsi="Times New Roman"/>
                <w:sz w:val="24"/>
              </w:rPr>
              <w:t>);</w:t>
            </w:r>
          </w:p>
          <w:p w14:paraId="16004F55" w14:textId="66C37AB6" w:rsidR="00E05204" w:rsidRPr="008617BE" w:rsidRDefault="00E05204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US (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titolo</w:t>
            </w:r>
            <w:r w:rsidRPr="008617BE">
              <w:rPr>
                <w:rFonts w:ascii="Times New Roman" w:hAnsi="Times New Roman"/>
                <w:sz w:val="24"/>
              </w:rPr>
              <w:t xml:space="preserve"> OICVM, ossia strumenti finanziari che rappresentano un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azione o un titolo emessa/o da un organismo d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investimento collettivo in valori mobiliari);</w:t>
            </w:r>
          </w:p>
          <w:p w14:paraId="2E54EB88" w14:textId="77777777" w:rsidR="00E05204" w:rsidRPr="008617BE" w:rsidRDefault="00E05204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ABS</w:t>
            </w:r>
            <w:r w:rsidRPr="008617BE">
              <w:rPr>
                <w:rFonts w:ascii="Times New Roman" w:hAnsi="Times New Roman"/>
                <w:sz w:val="24"/>
              </w:rPr>
              <w:t xml:space="preserve"> (titolo garantito da attività);</w:t>
            </w:r>
          </w:p>
          <w:p w14:paraId="47B806DE" w14:textId="77777777" w:rsidR="00E05204" w:rsidRPr="008617BE" w:rsidRDefault="00E05204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CrCl</w:t>
            </w:r>
            <w:r w:rsidRPr="008617BE">
              <w:rPr>
                <w:rFonts w:ascii="Times New Roman" w:hAnsi="Times New Roman"/>
                <w:sz w:val="24"/>
              </w:rPr>
              <w:t xml:space="preserve"> (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credito</w:t>
            </w:r>
            <w:r w:rsidRPr="008617BE">
              <w:rPr>
                <w:rFonts w:ascii="Times New Roman" w:hAnsi="Times New Roman"/>
                <w:sz w:val="24"/>
              </w:rPr>
              <w:t>);</w:t>
            </w:r>
          </w:p>
          <w:p w14:paraId="77F497F4" w14:textId="77777777" w:rsidR="00E05204" w:rsidRPr="008617BE" w:rsidRDefault="00E05204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Eq</w:t>
            </w:r>
            <w:r w:rsidRPr="008617BE">
              <w:rPr>
                <w:rFonts w:ascii="Times New Roman" w:hAnsi="Times New Roman"/>
                <w:sz w:val="24"/>
              </w:rPr>
              <w:t xml:space="preserve"> (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strumento di capitale</w:t>
            </w:r>
            <w:r w:rsidRPr="008617BE">
              <w:rPr>
                <w:rFonts w:ascii="Times New Roman" w:hAnsi="Times New Roman"/>
                <w:sz w:val="24"/>
              </w:rPr>
              <w:t>);</w:t>
            </w:r>
          </w:p>
          <w:p w14:paraId="3F4E3AAB" w14:textId="743C120D" w:rsidR="00E05204" w:rsidRPr="008617BE" w:rsidRDefault="00E05204">
            <w:pPr>
              <w:rPr>
                <w:rFonts w:ascii="Times New Roman" w:hAnsi="Times New Roman"/>
                <w:b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Oro (se oro fisico, che può essere trattato come un</w:t>
            </w:r>
            <w:r w:rsidR="00A972F2" w:rsidRPr="008617BE">
              <w:rPr>
                <w:rFonts w:ascii="Times New Roman" w:hAnsi="Times New Roman"/>
                <w:b/>
                <w:sz w:val="24"/>
              </w:rPr>
              <w:t>'</w:t>
            </w:r>
            <w:r w:rsidRPr="008617BE">
              <w:rPr>
                <w:rFonts w:ascii="Times New Roman" w:hAnsi="Times New Roman"/>
                <w:b/>
                <w:sz w:val="24"/>
              </w:rPr>
              <w:t>unica controparte);</w:t>
            </w:r>
          </w:p>
          <w:p w14:paraId="6AE61C73" w14:textId="31E762E1" w:rsidR="00E05204" w:rsidRPr="008617BE" w:rsidRDefault="00E05204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lastRenderedPageBreak/>
              <w:t>LiqL</w:t>
            </w:r>
            <w:r w:rsidRPr="008617BE">
              <w:rPr>
                <w:rFonts w:ascii="Times New Roman" w:hAnsi="Times New Roman"/>
                <w:sz w:val="24"/>
              </w:rPr>
              <w:t xml:space="preserve"> (linea di liquidità irrevocabile 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non utilizzata</w:t>
            </w:r>
            <w:r w:rsidRPr="008617BE">
              <w:rPr>
                <w:rFonts w:ascii="Times New Roman" w:hAnsi="Times New Roman"/>
                <w:sz w:val="24"/>
              </w:rPr>
              <w:t xml:space="preserve"> concessa all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ente);</w:t>
            </w:r>
          </w:p>
          <w:p w14:paraId="23B5C30F" w14:textId="77777777" w:rsidR="00E05204" w:rsidRPr="008617BE" w:rsidRDefault="00E05204">
            <w:pPr>
              <w:rPr>
                <w:rFonts w:ascii="Times New Roman" w:hAnsi="Times New Roman"/>
                <w:b/>
                <w:sz w:val="24"/>
              </w:rPr>
            </w:pPr>
            <w:r w:rsidRPr="008617BE">
              <w:rPr>
                <w:rFonts w:ascii="Times New Roman" w:hAnsi="Times New Roman"/>
                <w:b/>
                <w:sz w:val="24"/>
              </w:rPr>
              <w:t>OPT</w:t>
            </w:r>
            <w:r w:rsidRPr="008617BE">
              <w:rPr>
                <w:rFonts w:ascii="Times New Roman" w:hAnsi="Times New Roman"/>
                <w:sz w:val="24"/>
              </w:rPr>
              <w:t xml:space="preserve"> (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Altro</w:t>
            </w:r>
            <w:r w:rsidRPr="008617BE">
              <w:rPr>
                <w:rFonts w:ascii="Times New Roman" w:hAnsi="Times New Roman"/>
                <w:sz w:val="24"/>
              </w:rPr>
              <w:t xml:space="preserve"> tipo di prodotto).</w:t>
            </w:r>
            <w:bookmarkEnd w:id="0"/>
          </w:p>
        </w:tc>
      </w:tr>
      <w:tr w:rsidR="00E05204" w:rsidRPr="008617BE" w14:paraId="4C932A7E" w14:textId="77777777" w:rsidTr="00845EB1">
        <w:tc>
          <w:tcPr>
            <w:tcW w:w="990" w:type="dxa"/>
          </w:tcPr>
          <w:p w14:paraId="611D24E9" w14:textId="2F1E489F" w:rsidR="00E05204" w:rsidRPr="008617BE" w:rsidRDefault="00125C48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306" w:type="dxa"/>
          </w:tcPr>
          <w:p w14:paraId="361DF87B" w14:textId="77777777" w:rsidR="00E05204" w:rsidRPr="008617BE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Valuta</w:t>
            </w:r>
          </w:p>
          <w:p w14:paraId="1D458B95" w14:textId="5C701EA7" w:rsidR="00C05CCA" w:rsidRPr="008617BE" w:rsidRDefault="004C1638" w:rsidP="00D665FC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Agli emittenti o alle controparti registrati nella colonna 0010 è assegnato un codice ISO della valuta nella colonna 0060 corrispondente alla denominazione dell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attività ricevuta o delle linee di liquidità irrevocabili non utilizzate concesse all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ente. È segnalato il codice unitario della valuta, formato da tre letter</w:t>
            </w:r>
            <w:r w:rsidR="000E193C" w:rsidRPr="008617BE">
              <w:rPr>
                <w:rFonts w:ascii="Times New Roman" w:hAnsi="Times New Roman"/>
                <w:sz w:val="24"/>
              </w:rPr>
              <w:t>e, conformemente alla ISO 4217.</w:t>
            </w:r>
          </w:p>
          <w:p w14:paraId="74611C9A" w14:textId="4A512F60" w:rsidR="00774708" w:rsidRPr="008617BE" w:rsidRDefault="00047ECB" w:rsidP="000E193C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Se fa parte di una concentrazione della capacità di compensazione, la</w:t>
            </w:r>
            <w:r w:rsidR="000E193C" w:rsidRPr="008617BE">
              <w:rPr>
                <w:rFonts w:ascii="Times New Roman" w:hAnsi="Times New Roman"/>
                <w:sz w:val="24"/>
              </w:rPr>
              <w:t> </w:t>
            </w:r>
            <w:r w:rsidRPr="008617BE">
              <w:rPr>
                <w:rFonts w:ascii="Times New Roman" w:hAnsi="Times New Roman"/>
                <w:sz w:val="24"/>
              </w:rPr>
              <w:t>linea</w:t>
            </w:r>
            <w:r w:rsidR="000E193C" w:rsidRPr="008617BE">
              <w:rPr>
                <w:rFonts w:ascii="Times New Roman" w:hAnsi="Times New Roman"/>
                <w:sz w:val="24"/>
              </w:rPr>
              <w:t> </w:t>
            </w:r>
            <w:r w:rsidRPr="008617BE">
              <w:rPr>
                <w:rFonts w:ascii="Times New Roman" w:hAnsi="Times New Roman"/>
                <w:sz w:val="24"/>
              </w:rPr>
              <w:t>multivaluta è conteggiata nella valuta prevalente nel resto della concentrazione. Per quanto riguarda la segnalazione separata in valute rilevanti di cui all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articolo 415, paragrafo 2, del regolamento (UE) n. 575/2013, gli enti effettuano una valutazione della valuta in cui è probabile che si verifichi il flusso e segnalano la voce solo in detta valuta rilevante, in linea con le istruzioni per la segnalazione separata di valute rilevanti nel requisito di copertura della liquidità (LCR), a norma del regolamento (UE) 2021/451.</w:t>
            </w:r>
          </w:p>
        </w:tc>
      </w:tr>
      <w:tr w:rsidR="00E05204" w:rsidRPr="008617BE" w14:paraId="73A43F51" w14:textId="77777777" w:rsidTr="00845EB1">
        <w:tc>
          <w:tcPr>
            <w:tcW w:w="990" w:type="dxa"/>
          </w:tcPr>
          <w:p w14:paraId="44D208DA" w14:textId="23F6D9FD" w:rsidR="00E05204" w:rsidRPr="008617BE" w:rsidRDefault="00125C48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306" w:type="dxa"/>
          </w:tcPr>
          <w:p w14:paraId="48AA6E4F" w14:textId="77777777" w:rsidR="00E05204" w:rsidRPr="008617BE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Classe di merito di credito</w:t>
            </w:r>
          </w:p>
          <w:p w14:paraId="692CB839" w14:textId="53D839CF" w:rsidR="00E05204" w:rsidRPr="008617BE" w:rsidRDefault="00966F82" w:rsidP="00C05CCA">
            <w:pPr>
              <w:rPr>
                <w:rFonts w:ascii="Times New Roman" w:hAnsi="Times New Roman"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sz w:val="24"/>
              </w:rPr>
              <w:t xml:space="preserve">Deve essere assegnata la classe di merito di credito appropriata in conformità al regolamento (UE) n. 575/2013, che è la stessa delle voci segnalate nelle fasce di scadenza. In assenza di rating, è assegnata la classe </w:t>
            </w:r>
            <w:r w:rsidR="00A972F2" w:rsidRPr="008617BE">
              <w:rPr>
                <w:rFonts w:ascii="Times New Roman" w:hAnsi="Times New Roman"/>
                <w:sz w:val="24"/>
              </w:rPr>
              <w:t>"</w:t>
            </w:r>
            <w:r w:rsidRPr="008617BE">
              <w:rPr>
                <w:rFonts w:ascii="Times New Roman" w:hAnsi="Times New Roman"/>
                <w:sz w:val="24"/>
              </w:rPr>
              <w:t>priva di rating</w:t>
            </w:r>
            <w:r w:rsidR="00A972F2" w:rsidRPr="008617BE">
              <w:rPr>
                <w:rFonts w:ascii="Times New Roman" w:hAnsi="Times New Roman"/>
                <w:sz w:val="24"/>
              </w:rPr>
              <w:t>"</w:t>
            </w:r>
            <w:r w:rsidRPr="008617B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E05204" w:rsidRPr="008617BE" w14:paraId="2461383F" w14:textId="77777777" w:rsidTr="00845EB1">
        <w:tc>
          <w:tcPr>
            <w:tcW w:w="990" w:type="dxa"/>
          </w:tcPr>
          <w:p w14:paraId="7F1DF3BE" w14:textId="04859E06" w:rsidR="00E05204" w:rsidRPr="008617BE" w:rsidRDefault="00125C48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306" w:type="dxa"/>
          </w:tcPr>
          <w:p w14:paraId="3B1CC0D3" w14:textId="77777777" w:rsidR="00E05204" w:rsidRPr="008617BE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Valore di mercato/nominale</w:t>
            </w:r>
          </w:p>
          <w:p w14:paraId="78CE7B68" w14:textId="0724100F" w:rsidR="00E05204" w:rsidRPr="008617BE" w:rsidRDefault="00E05204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Il valore di mercato o il fair value (valore equo) delle attività o, se del caso, il valore nominale della linea di liquidità non utilizzata concessa all</w:t>
            </w:r>
            <w:r w:rsidR="00A972F2" w:rsidRPr="008617BE">
              <w:rPr>
                <w:rFonts w:ascii="Times New Roman" w:hAnsi="Times New Roman"/>
                <w:sz w:val="24"/>
              </w:rPr>
              <w:t>'</w:t>
            </w:r>
            <w:r w:rsidRPr="008617BE">
              <w:rPr>
                <w:rFonts w:ascii="Times New Roman" w:hAnsi="Times New Roman"/>
                <w:sz w:val="24"/>
              </w:rPr>
              <w:t>ente.</w:t>
            </w:r>
          </w:p>
        </w:tc>
      </w:tr>
      <w:tr w:rsidR="00E05204" w:rsidRPr="008617BE" w14:paraId="74EA2D80" w14:textId="77777777" w:rsidTr="00845EB1">
        <w:tc>
          <w:tcPr>
            <w:tcW w:w="990" w:type="dxa"/>
          </w:tcPr>
          <w:p w14:paraId="40B79F48" w14:textId="17099E72" w:rsidR="00E05204" w:rsidRPr="008617BE" w:rsidRDefault="00125C48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306" w:type="dxa"/>
          </w:tcPr>
          <w:p w14:paraId="5F665131" w14:textId="77777777" w:rsidR="00E05204" w:rsidRPr="008617BE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617BE">
              <w:rPr>
                <w:rFonts w:ascii="Times New Roman" w:hAnsi="Times New Roman"/>
                <w:b/>
                <w:sz w:val="24"/>
                <w:u w:val="single"/>
              </w:rPr>
              <w:t>Valore della garanzia reale stanziabile presso la banca centrale</w:t>
            </w:r>
          </w:p>
          <w:p w14:paraId="507C4FE8" w14:textId="2A6E5839" w:rsidR="00E05204" w:rsidRPr="008617BE" w:rsidRDefault="00E05204" w:rsidP="00047ECB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 xml:space="preserve">Il valore della </w:t>
            </w:r>
            <w:r w:rsidRPr="008617BE">
              <w:rPr>
                <w:rStyle w:val="FormatvorlageInstructionsTabelleText"/>
                <w:rFonts w:ascii="Times New Roman" w:hAnsi="Times New Roman"/>
                <w:sz w:val="24"/>
              </w:rPr>
              <w:t>garanzia reale</w:t>
            </w:r>
            <w:r w:rsidRPr="008617BE">
              <w:rPr>
                <w:rFonts w:ascii="Times New Roman" w:hAnsi="Times New Roman"/>
                <w:sz w:val="24"/>
              </w:rPr>
              <w:t xml:space="preserve"> secondo le norme della banca centrale relative a operazioni su iniziativa delle controparti per attività specifiche.</w:t>
            </w:r>
          </w:p>
          <w:p w14:paraId="4C124B93" w14:textId="319666AE" w:rsidR="00BA0551" w:rsidRPr="008617BE" w:rsidRDefault="00B457F4" w:rsidP="000E193C">
            <w:pPr>
              <w:rPr>
                <w:rFonts w:ascii="Times New Roman" w:hAnsi="Times New Roman"/>
                <w:sz w:val="24"/>
              </w:rPr>
            </w:pPr>
            <w:r w:rsidRPr="008617BE">
              <w:rPr>
                <w:rFonts w:ascii="Times New Roman" w:hAnsi="Times New Roman"/>
                <w:sz w:val="24"/>
              </w:rPr>
              <w:t>Per le attività denominate in una valuta indicata nel regolamento di esecuzione (UE)</w:t>
            </w:r>
            <w:r w:rsidR="000E193C" w:rsidRPr="008617BE">
              <w:rPr>
                <w:rFonts w:ascii="Times New Roman" w:hAnsi="Times New Roman"/>
                <w:sz w:val="24"/>
              </w:rPr>
              <w:t> </w:t>
            </w:r>
            <w:r w:rsidRPr="008617BE">
              <w:rPr>
                <w:rFonts w:ascii="Times New Roman" w:hAnsi="Times New Roman"/>
                <w:sz w:val="24"/>
              </w:rPr>
              <w:t>2015/233 della Commissione</w:t>
            </w:r>
            <w:r w:rsidRPr="008617BE">
              <w:rPr>
                <w:rFonts w:ascii="Times New Roman" w:hAnsi="Times New Roman"/>
                <w:sz w:val="24"/>
                <w:vertAlign w:val="superscript"/>
              </w:rPr>
              <w:t>*</w:t>
            </w:r>
            <w:r w:rsidRPr="008617BE">
              <w:rPr>
                <w:rFonts w:ascii="Times New Roman" w:hAnsi="Times New Roman"/>
                <w:sz w:val="24"/>
              </w:rPr>
              <w:t xml:space="preserve"> tra le valute con una definizione estremamente restrittiva di stanziabilità presso una banca centrale, gli enti lasciano vuoto questo campo.</w:t>
            </w:r>
            <w:r w:rsidR="001B12FE">
              <w:rPr>
                <w:rFonts w:ascii="Times New Roman" w:hAnsi="Times New Roman"/>
                <w:sz w:val="24"/>
              </w:rPr>
              <w:t>"</w:t>
            </w:r>
            <w:bookmarkStart w:id="1" w:name="_GoBack"/>
            <w:bookmarkEnd w:id="1"/>
          </w:p>
        </w:tc>
      </w:tr>
    </w:tbl>
    <w:p w14:paraId="2BD524BD" w14:textId="77777777" w:rsidR="00515147" w:rsidRPr="008617BE" w:rsidRDefault="00515147" w:rsidP="00845EB1">
      <w:pPr>
        <w:pStyle w:val="InstructionsText"/>
      </w:pPr>
      <w:r w:rsidRPr="008617BE">
        <w:t>______________</w:t>
      </w:r>
    </w:p>
    <w:p w14:paraId="56E0854E" w14:textId="0B75616C" w:rsidR="00D02FE4" w:rsidRPr="008617BE" w:rsidRDefault="00515147" w:rsidP="00515147">
      <w:pPr>
        <w:pStyle w:val="InstructionsText"/>
      </w:pPr>
      <w:r w:rsidRPr="008617BE">
        <w:rPr>
          <w:vertAlign w:val="superscript"/>
        </w:rPr>
        <w:t>*</w:t>
      </w:r>
      <w:r w:rsidR="00A972F2" w:rsidRPr="008617BE">
        <w:t xml:space="preserve"> </w:t>
      </w:r>
      <w:r w:rsidRPr="008617BE">
        <w:t>Regolamento di esecuzione (UE) 2015/233 della Commissione, del 13 febbraio 2015, che stabilisce norme tecniche di attuazione per quanto riguarda le valute nelle quali vi</w:t>
      </w:r>
      <w:r w:rsidR="00A972F2" w:rsidRPr="008617BE">
        <w:t> </w:t>
      </w:r>
      <w:r w:rsidRPr="008617BE">
        <w:t>è</w:t>
      </w:r>
      <w:r w:rsidR="00A972F2" w:rsidRPr="008617BE">
        <w:t> </w:t>
      </w:r>
      <w:r w:rsidRPr="008617BE">
        <w:t>una definizione estremamente restrittiva di stanziabilità presso la banca centrale ai</w:t>
      </w:r>
      <w:r w:rsidR="00A972F2" w:rsidRPr="008617BE">
        <w:t> </w:t>
      </w:r>
      <w:r w:rsidRPr="008617BE">
        <w:t>sensi del regolamento (UE) n. 575/2013 del Parlamento europeo e del Consiglio (GU</w:t>
      </w:r>
      <w:r w:rsidR="00A972F2" w:rsidRPr="008617BE">
        <w:t> </w:t>
      </w:r>
      <w:r w:rsidRPr="008617BE">
        <w:t>L</w:t>
      </w:r>
      <w:r w:rsidR="00A972F2" w:rsidRPr="008617BE">
        <w:t> 39 del 14.2.2015, pag. 11).</w:t>
      </w:r>
    </w:p>
    <w:p w14:paraId="4A752C1C" w14:textId="7EF72701" w:rsidR="00E11206" w:rsidRPr="008617BE" w:rsidRDefault="00A972F2" w:rsidP="00515147">
      <w:pPr>
        <w:pStyle w:val="InstructionsText"/>
        <w:rPr>
          <w:rStyle w:val="InstructionsTabelleText"/>
          <w:b/>
        </w:rPr>
      </w:pPr>
      <w:r w:rsidRPr="008617BE">
        <w:t>"</w:t>
      </w:r>
    </w:p>
    <w:sectPr w:rsidR="00E11206" w:rsidRPr="008617BE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26C29D4F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2FE">
          <w:rPr>
            <w:noProof/>
          </w:rPr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42B48AE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2FE">
          <w:rPr>
            <w:noProof/>
          </w:rPr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193C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2FE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7BE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2F2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206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it-I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it-IT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it-IT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it-I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it-I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it-I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it-I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it-IT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it-IT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it-IT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it-I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96AC4-87E8-4864-BCE4-74461BEE7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FA5963-331A-4E29-B550-80ADD5E3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5764</Characters>
  <Application>Microsoft Office Word</Application>
  <DocSecurity>0</DocSecurity>
  <Lines>137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2022-02-23T12:23:00Z</dcterms:created>
  <dcterms:modified xsi:type="dcterms:W3CDTF">2022-11-11T14:24:00Z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</Properties>
</file>