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23B806" w14:textId="07000D86" w:rsidR="009E7D0C" w:rsidRDefault="009E7D0C" w:rsidP="00A33695">
      <w:pPr>
        <w:jc w:val="center"/>
        <w:rPr>
          <w:rFonts w:ascii="Times New Roman" w:hAnsi="Times New Roman"/>
          <w:sz w:val="24"/>
        </w:rPr>
      </w:pPr>
      <w:bookmarkStart w:id="0" w:name="_Toc262568021"/>
      <w:bookmarkStart w:id="1" w:name="_Toc295829847"/>
      <w:r>
        <w:rPr>
          <w:rFonts w:ascii="Times New Roman" w:hAnsi="Times New Roman"/>
          <w:sz w:val="24"/>
        </w:rPr>
        <w:t>HR</w:t>
      </w:r>
    </w:p>
    <w:p w14:paraId="2704A83C" w14:textId="77777777" w:rsidR="009E7D0C" w:rsidRDefault="009E7D0C" w:rsidP="00A33695">
      <w:pPr>
        <w:jc w:val="center"/>
        <w:rPr>
          <w:rFonts w:ascii="Times New Roman" w:hAnsi="Times New Roman"/>
          <w:sz w:val="24"/>
        </w:rPr>
      </w:pPr>
    </w:p>
    <w:p w14:paraId="24333E7A" w14:textId="5D6FD9D5" w:rsidR="008D696E" w:rsidRDefault="008D696E" w:rsidP="00A33695">
      <w:pPr>
        <w:jc w:val="center"/>
        <w:rPr>
          <w:rFonts w:ascii="Times New Roman" w:hAnsi="Times New Roman"/>
          <w:sz w:val="24"/>
        </w:rPr>
      </w:pPr>
      <w:r>
        <w:rPr>
          <w:rFonts w:ascii="Times New Roman" w:hAnsi="Times New Roman"/>
          <w:sz w:val="24"/>
        </w:rPr>
        <w:t>PRILOG II.</w:t>
      </w:r>
    </w:p>
    <w:p w14:paraId="37362007" w14:textId="6FB5EC15" w:rsidR="002648B0" w:rsidRPr="002A677E" w:rsidRDefault="008D696E" w:rsidP="00A33695">
      <w:pPr>
        <w:jc w:val="center"/>
        <w:rPr>
          <w:rFonts w:ascii="Times New Roman" w:hAnsi="Times New Roman"/>
          <w:sz w:val="24"/>
        </w:rPr>
      </w:pPr>
      <w:r>
        <w:rPr>
          <w:rFonts w:ascii="Times New Roman" w:hAnsi="Times New Roman"/>
          <w:sz w:val="24"/>
        </w:rPr>
        <w:t>„PRILOG II.</w:t>
      </w:r>
    </w:p>
    <w:p w14:paraId="327777EC" w14:textId="77777777" w:rsidR="002648B0" w:rsidRPr="002A677E" w:rsidRDefault="00D11E4C" w:rsidP="00C87CEE">
      <w:pPr>
        <w:jc w:val="center"/>
        <w:rPr>
          <w:rFonts w:ascii="Times New Roman" w:hAnsi="Times New Roman"/>
          <w:b/>
          <w:sz w:val="24"/>
        </w:rPr>
      </w:pPr>
      <w:r>
        <w:rPr>
          <w:rFonts w:ascii="Times New Roman" w:hAnsi="Times New Roman"/>
          <w:b/>
          <w:sz w:val="24"/>
        </w:rPr>
        <w:t>UPUTE ZA IZVJEŠĆIVANJE O REGULATORNOM KAPITALU I KAPITALNIM ZAHTJEVIMA</w:t>
      </w:r>
    </w:p>
    <w:p w14:paraId="2C40683C" w14:textId="77777777" w:rsidR="00436204" w:rsidRPr="002A677E" w:rsidRDefault="00436204" w:rsidP="00C87CEE">
      <w:pPr>
        <w:jc w:val="center"/>
        <w:rPr>
          <w:rFonts w:ascii="Times New Roman" w:hAnsi="Times New Roman"/>
          <w:b/>
          <w:sz w:val="24"/>
          <w:lang w:eastAsia="de-DE"/>
        </w:rPr>
      </w:pPr>
    </w:p>
    <w:p w14:paraId="3DEB94EC" w14:textId="77777777" w:rsidR="00783881" w:rsidRPr="002A677E" w:rsidRDefault="002648B0" w:rsidP="00487A02">
      <w:pPr>
        <w:pStyle w:val="InstructionsText"/>
      </w:pPr>
      <w:r>
        <w:t>Sadržaj</w:t>
      </w:r>
    </w:p>
    <w:p w14:paraId="2A4AB67A" w14:textId="1026F46E" w:rsidR="00914985" w:rsidRDefault="00745369">
      <w:pPr>
        <w:pStyle w:val="TOC2"/>
        <w:rPr>
          <w:rFonts w:asciiTheme="minorHAnsi" w:eastAsiaTheme="minorEastAsia" w:hAnsiTheme="minorHAnsi" w:cstheme="minorBidi"/>
          <w:b w:val="0"/>
          <w:smallCaps w:val="0"/>
          <w:sz w:val="22"/>
          <w:lang w:eastAsia="hr-HR"/>
        </w:rPr>
      </w:pPr>
      <w:r w:rsidRPr="002A677E">
        <w:rPr>
          <w:rFonts w:ascii="Times New Roman" w:hAnsi="Times New Roman"/>
          <w:sz w:val="24"/>
        </w:rPr>
        <w:fldChar w:fldCharType="begin"/>
      </w:r>
      <w:r w:rsidR="002648B0" w:rsidRPr="002A677E">
        <w:rPr>
          <w:rFonts w:ascii="Times New Roman" w:hAnsi="Times New Roman"/>
          <w:sz w:val="24"/>
        </w:rPr>
        <w:instrText xml:space="preserve"> TOC \o "1-3" \h \z \u </w:instrText>
      </w:r>
      <w:r w:rsidRPr="002A677E">
        <w:rPr>
          <w:rFonts w:ascii="Times New Roman" w:hAnsi="Times New Roman"/>
          <w:sz w:val="24"/>
        </w:rPr>
        <w:fldChar w:fldCharType="separate"/>
      </w:r>
      <w:hyperlink w:anchor="_Toc119071517" w:history="1">
        <w:r w:rsidR="00914985" w:rsidRPr="00124C96">
          <w:rPr>
            <w:rStyle w:val="Hyperlink"/>
            <w:rFonts w:ascii="Times New Roman" w:hAnsi="Times New Roman"/>
          </w:rPr>
          <w:t>DIO I.: OPĆE UPUTE</w:t>
        </w:r>
        <w:r w:rsidR="00914985">
          <w:rPr>
            <w:webHidden/>
          </w:rPr>
          <w:tab/>
        </w:r>
        <w:r w:rsidR="00914985">
          <w:rPr>
            <w:webHidden/>
          </w:rPr>
          <w:fldChar w:fldCharType="begin"/>
        </w:r>
        <w:r w:rsidR="00914985">
          <w:rPr>
            <w:webHidden/>
          </w:rPr>
          <w:instrText xml:space="preserve"> PAGEREF _Toc119071517 \h </w:instrText>
        </w:r>
        <w:r w:rsidR="00914985">
          <w:rPr>
            <w:webHidden/>
          </w:rPr>
        </w:r>
        <w:r w:rsidR="00914985">
          <w:rPr>
            <w:webHidden/>
          </w:rPr>
          <w:fldChar w:fldCharType="separate"/>
        </w:r>
        <w:r w:rsidR="00914985">
          <w:rPr>
            <w:webHidden/>
          </w:rPr>
          <w:t>7</w:t>
        </w:r>
        <w:r w:rsidR="00914985">
          <w:rPr>
            <w:webHidden/>
          </w:rPr>
          <w:fldChar w:fldCharType="end"/>
        </w:r>
      </w:hyperlink>
    </w:p>
    <w:p w14:paraId="0F4728B6" w14:textId="3D07D5BD" w:rsidR="00914985" w:rsidRDefault="00914985">
      <w:pPr>
        <w:pStyle w:val="TOC2"/>
        <w:rPr>
          <w:rFonts w:asciiTheme="minorHAnsi" w:eastAsiaTheme="minorEastAsia" w:hAnsiTheme="minorHAnsi" w:cstheme="minorBidi"/>
          <w:b w:val="0"/>
          <w:smallCaps w:val="0"/>
          <w:sz w:val="22"/>
          <w:lang w:eastAsia="hr-HR"/>
        </w:rPr>
      </w:pPr>
      <w:hyperlink w:anchor="_Toc119071518" w:history="1">
        <w:r w:rsidRPr="00124C96">
          <w:rPr>
            <w:rStyle w:val="Hyperlink"/>
            <w:rFonts w:ascii="Times New Roman" w:hAnsi="Times New Roman"/>
          </w:rPr>
          <w:t>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STRUKTURA I PRAVILA</w:t>
        </w:r>
        <w:r>
          <w:rPr>
            <w:webHidden/>
          </w:rPr>
          <w:tab/>
        </w:r>
        <w:r>
          <w:rPr>
            <w:webHidden/>
          </w:rPr>
          <w:fldChar w:fldCharType="begin"/>
        </w:r>
        <w:r>
          <w:rPr>
            <w:webHidden/>
          </w:rPr>
          <w:instrText xml:space="preserve"> PAGEREF _Toc119071518 \h </w:instrText>
        </w:r>
        <w:r>
          <w:rPr>
            <w:webHidden/>
          </w:rPr>
        </w:r>
        <w:r>
          <w:rPr>
            <w:webHidden/>
          </w:rPr>
          <w:fldChar w:fldCharType="separate"/>
        </w:r>
        <w:r>
          <w:rPr>
            <w:webHidden/>
          </w:rPr>
          <w:t>7</w:t>
        </w:r>
        <w:r>
          <w:rPr>
            <w:webHidden/>
          </w:rPr>
          <w:fldChar w:fldCharType="end"/>
        </w:r>
      </w:hyperlink>
    </w:p>
    <w:p w14:paraId="37F17F0C" w14:textId="6D6D23BE" w:rsidR="00914985" w:rsidRDefault="00914985">
      <w:pPr>
        <w:pStyle w:val="TOC2"/>
        <w:rPr>
          <w:rFonts w:asciiTheme="minorHAnsi" w:eastAsiaTheme="minorEastAsia" w:hAnsiTheme="minorHAnsi" w:cstheme="minorBidi"/>
          <w:b w:val="0"/>
          <w:smallCaps w:val="0"/>
          <w:sz w:val="22"/>
          <w:lang w:eastAsia="hr-HR"/>
        </w:rPr>
      </w:pPr>
      <w:hyperlink w:anchor="_Toc119071519" w:history="1">
        <w:r w:rsidRPr="00124C96">
          <w:rPr>
            <w:rStyle w:val="Hyperlink"/>
            <w:rFonts w:ascii="Times New Roman" w:hAnsi="Times New Roman"/>
          </w:rPr>
          <w:t>1.1.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STRUKTURA</w:t>
        </w:r>
        <w:r>
          <w:rPr>
            <w:webHidden/>
          </w:rPr>
          <w:tab/>
        </w:r>
        <w:r>
          <w:rPr>
            <w:webHidden/>
          </w:rPr>
          <w:fldChar w:fldCharType="begin"/>
        </w:r>
        <w:r>
          <w:rPr>
            <w:webHidden/>
          </w:rPr>
          <w:instrText xml:space="preserve"> PAGEREF _Toc119071519 \h </w:instrText>
        </w:r>
        <w:r>
          <w:rPr>
            <w:webHidden/>
          </w:rPr>
        </w:r>
        <w:r>
          <w:rPr>
            <w:webHidden/>
          </w:rPr>
          <w:fldChar w:fldCharType="separate"/>
        </w:r>
        <w:r>
          <w:rPr>
            <w:webHidden/>
          </w:rPr>
          <w:t>7</w:t>
        </w:r>
        <w:r>
          <w:rPr>
            <w:webHidden/>
          </w:rPr>
          <w:fldChar w:fldCharType="end"/>
        </w:r>
      </w:hyperlink>
    </w:p>
    <w:p w14:paraId="46A3BA4A" w14:textId="08E2A11C" w:rsidR="00914985" w:rsidRDefault="00914985">
      <w:pPr>
        <w:pStyle w:val="TOC2"/>
        <w:rPr>
          <w:rFonts w:asciiTheme="minorHAnsi" w:eastAsiaTheme="minorEastAsia" w:hAnsiTheme="minorHAnsi" w:cstheme="minorBidi"/>
          <w:b w:val="0"/>
          <w:smallCaps w:val="0"/>
          <w:sz w:val="22"/>
          <w:lang w:eastAsia="hr-HR"/>
        </w:rPr>
      </w:pPr>
      <w:hyperlink w:anchor="_Toc119071520" w:history="1">
        <w:r w:rsidRPr="00124C96">
          <w:rPr>
            <w:rStyle w:val="Hyperlink"/>
            <w:rFonts w:ascii="Times New Roman" w:hAnsi="Times New Roman"/>
          </w:rPr>
          <w:t>1.2.</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Pravila označivanja brojevima</w:t>
        </w:r>
        <w:r>
          <w:rPr>
            <w:webHidden/>
          </w:rPr>
          <w:tab/>
        </w:r>
        <w:r>
          <w:rPr>
            <w:webHidden/>
          </w:rPr>
          <w:fldChar w:fldCharType="begin"/>
        </w:r>
        <w:r>
          <w:rPr>
            <w:webHidden/>
          </w:rPr>
          <w:instrText xml:space="preserve"> PAGEREF _Toc119071520 \h </w:instrText>
        </w:r>
        <w:r>
          <w:rPr>
            <w:webHidden/>
          </w:rPr>
        </w:r>
        <w:r>
          <w:rPr>
            <w:webHidden/>
          </w:rPr>
          <w:fldChar w:fldCharType="separate"/>
        </w:r>
        <w:r>
          <w:rPr>
            <w:webHidden/>
          </w:rPr>
          <w:t>7</w:t>
        </w:r>
        <w:r>
          <w:rPr>
            <w:webHidden/>
          </w:rPr>
          <w:fldChar w:fldCharType="end"/>
        </w:r>
      </w:hyperlink>
    </w:p>
    <w:p w14:paraId="122E74F0" w14:textId="62353434" w:rsidR="00914985" w:rsidRDefault="00914985">
      <w:pPr>
        <w:pStyle w:val="TOC2"/>
        <w:rPr>
          <w:rFonts w:asciiTheme="minorHAnsi" w:eastAsiaTheme="minorEastAsia" w:hAnsiTheme="minorHAnsi" w:cstheme="minorBidi"/>
          <w:b w:val="0"/>
          <w:smallCaps w:val="0"/>
          <w:sz w:val="22"/>
          <w:lang w:eastAsia="hr-HR"/>
        </w:rPr>
      </w:pPr>
      <w:hyperlink w:anchor="_Toc119071521" w:history="1">
        <w:r w:rsidRPr="00124C96">
          <w:rPr>
            <w:rStyle w:val="Hyperlink"/>
            <w:rFonts w:ascii="Times New Roman" w:hAnsi="Times New Roman"/>
          </w:rPr>
          <w:t>1.3.</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Pravilo o predznaku</w:t>
        </w:r>
        <w:r>
          <w:rPr>
            <w:webHidden/>
          </w:rPr>
          <w:tab/>
        </w:r>
        <w:r>
          <w:rPr>
            <w:webHidden/>
          </w:rPr>
          <w:fldChar w:fldCharType="begin"/>
        </w:r>
        <w:r>
          <w:rPr>
            <w:webHidden/>
          </w:rPr>
          <w:instrText xml:space="preserve"> PAGEREF _Toc119071521 \h </w:instrText>
        </w:r>
        <w:r>
          <w:rPr>
            <w:webHidden/>
          </w:rPr>
        </w:r>
        <w:r>
          <w:rPr>
            <w:webHidden/>
          </w:rPr>
          <w:fldChar w:fldCharType="separate"/>
        </w:r>
        <w:r>
          <w:rPr>
            <w:webHidden/>
          </w:rPr>
          <w:t>8</w:t>
        </w:r>
        <w:r>
          <w:rPr>
            <w:webHidden/>
          </w:rPr>
          <w:fldChar w:fldCharType="end"/>
        </w:r>
      </w:hyperlink>
    </w:p>
    <w:p w14:paraId="1B48DCAD" w14:textId="6C89AA7E" w:rsidR="00914985" w:rsidRDefault="00914985">
      <w:pPr>
        <w:pStyle w:val="TOC2"/>
        <w:rPr>
          <w:rFonts w:asciiTheme="minorHAnsi" w:eastAsiaTheme="minorEastAsia" w:hAnsiTheme="minorHAnsi" w:cstheme="minorBidi"/>
          <w:b w:val="0"/>
          <w:smallCaps w:val="0"/>
          <w:sz w:val="22"/>
          <w:lang w:eastAsia="hr-HR"/>
        </w:rPr>
      </w:pPr>
      <w:hyperlink w:anchor="_Toc119071522" w:history="1">
        <w:r w:rsidRPr="00124C96">
          <w:rPr>
            <w:rStyle w:val="Hyperlink"/>
            <w:rFonts w:ascii="Times New Roman" w:hAnsi="Times New Roman"/>
          </w:rPr>
          <w:t>DIO II.: UPUTE ZA POJEDINE OBRASCE</w:t>
        </w:r>
        <w:r>
          <w:rPr>
            <w:webHidden/>
          </w:rPr>
          <w:tab/>
        </w:r>
        <w:r>
          <w:rPr>
            <w:webHidden/>
          </w:rPr>
          <w:fldChar w:fldCharType="begin"/>
        </w:r>
        <w:r>
          <w:rPr>
            <w:webHidden/>
          </w:rPr>
          <w:instrText xml:space="preserve"> PAGEREF _Toc119071522 \h </w:instrText>
        </w:r>
        <w:r>
          <w:rPr>
            <w:webHidden/>
          </w:rPr>
        </w:r>
        <w:r>
          <w:rPr>
            <w:webHidden/>
          </w:rPr>
          <w:fldChar w:fldCharType="separate"/>
        </w:r>
        <w:r>
          <w:rPr>
            <w:webHidden/>
          </w:rPr>
          <w:t>9</w:t>
        </w:r>
        <w:r>
          <w:rPr>
            <w:webHidden/>
          </w:rPr>
          <w:fldChar w:fldCharType="end"/>
        </w:r>
      </w:hyperlink>
    </w:p>
    <w:p w14:paraId="5546A93F" w14:textId="443F9992" w:rsidR="00914985" w:rsidRDefault="00914985">
      <w:pPr>
        <w:pStyle w:val="TOC2"/>
        <w:rPr>
          <w:rFonts w:asciiTheme="minorHAnsi" w:eastAsiaTheme="minorEastAsia" w:hAnsiTheme="minorHAnsi" w:cstheme="minorBidi"/>
          <w:b w:val="0"/>
          <w:smallCaps w:val="0"/>
          <w:sz w:val="22"/>
          <w:lang w:eastAsia="hr-HR"/>
        </w:rPr>
      </w:pPr>
      <w:hyperlink w:anchor="_Toc119071523" w:history="1">
        <w:r w:rsidRPr="00124C96">
          <w:rPr>
            <w:rStyle w:val="Hyperlink"/>
            <w:rFonts w:ascii="Times New Roman" w:hAnsi="Times New Roman"/>
          </w:rPr>
          <w:t>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Pregled adekvatnosti kapitala („CA”)</w:t>
        </w:r>
        <w:r>
          <w:rPr>
            <w:webHidden/>
          </w:rPr>
          <w:tab/>
        </w:r>
        <w:r>
          <w:rPr>
            <w:webHidden/>
          </w:rPr>
          <w:fldChar w:fldCharType="begin"/>
        </w:r>
        <w:r>
          <w:rPr>
            <w:webHidden/>
          </w:rPr>
          <w:instrText xml:space="preserve"> PAGEREF _Toc119071523 \h </w:instrText>
        </w:r>
        <w:r>
          <w:rPr>
            <w:webHidden/>
          </w:rPr>
        </w:r>
        <w:r>
          <w:rPr>
            <w:webHidden/>
          </w:rPr>
          <w:fldChar w:fldCharType="separate"/>
        </w:r>
        <w:r>
          <w:rPr>
            <w:webHidden/>
          </w:rPr>
          <w:t>9</w:t>
        </w:r>
        <w:r>
          <w:rPr>
            <w:webHidden/>
          </w:rPr>
          <w:fldChar w:fldCharType="end"/>
        </w:r>
      </w:hyperlink>
    </w:p>
    <w:p w14:paraId="12D7ABE8" w14:textId="38F52192" w:rsidR="00914985" w:rsidRDefault="00914985">
      <w:pPr>
        <w:pStyle w:val="TOC2"/>
        <w:rPr>
          <w:rFonts w:asciiTheme="minorHAnsi" w:eastAsiaTheme="minorEastAsia" w:hAnsiTheme="minorHAnsi" w:cstheme="minorBidi"/>
          <w:b w:val="0"/>
          <w:smallCaps w:val="0"/>
          <w:sz w:val="22"/>
          <w:lang w:eastAsia="hr-HR"/>
        </w:rPr>
      </w:pPr>
      <w:hyperlink w:anchor="_Toc119071524" w:history="1">
        <w:r w:rsidRPr="00124C96">
          <w:rPr>
            <w:rStyle w:val="Hyperlink"/>
            <w:rFonts w:ascii="Times New Roman" w:hAnsi="Times New Roman"/>
          </w:rPr>
          <w:t>1.1.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Opće napomene</w:t>
        </w:r>
        <w:r>
          <w:rPr>
            <w:webHidden/>
          </w:rPr>
          <w:tab/>
        </w:r>
        <w:r>
          <w:rPr>
            <w:webHidden/>
          </w:rPr>
          <w:fldChar w:fldCharType="begin"/>
        </w:r>
        <w:r>
          <w:rPr>
            <w:webHidden/>
          </w:rPr>
          <w:instrText xml:space="preserve"> PAGEREF _Toc119071524 \h </w:instrText>
        </w:r>
        <w:r>
          <w:rPr>
            <w:webHidden/>
          </w:rPr>
        </w:r>
        <w:r>
          <w:rPr>
            <w:webHidden/>
          </w:rPr>
          <w:fldChar w:fldCharType="separate"/>
        </w:r>
        <w:r>
          <w:rPr>
            <w:webHidden/>
          </w:rPr>
          <w:t>9</w:t>
        </w:r>
        <w:r>
          <w:rPr>
            <w:webHidden/>
          </w:rPr>
          <w:fldChar w:fldCharType="end"/>
        </w:r>
      </w:hyperlink>
    </w:p>
    <w:p w14:paraId="76EAAAD6" w14:textId="5BA8A621" w:rsidR="00914985" w:rsidRDefault="00914985">
      <w:pPr>
        <w:pStyle w:val="TOC2"/>
        <w:rPr>
          <w:rFonts w:asciiTheme="minorHAnsi" w:eastAsiaTheme="minorEastAsia" w:hAnsiTheme="minorHAnsi" w:cstheme="minorBidi"/>
          <w:b w:val="0"/>
          <w:smallCaps w:val="0"/>
          <w:sz w:val="22"/>
          <w:lang w:eastAsia="hr-HR"/>
        </w:rPr>
      </w:pPr>
      <w:hyperlink w:anchor="_Toc119071525" w:history="1">
        <w:r w:rsidRPr="00124C96">
          <w:rPr>
            <w:rStyle w:val="Hyperlink"/>
            <w:rFonts w:ascii="Times New Roman" w:hAnsi="Times New Roman"/>
          </w:rPr>
          <w:t>1.2.</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C 01.00 – REGULATORNI KAPITAL (CA1)</w:t>
        </w:r>
        <w:r>
          <w:rPr>
            <w:webHidden/>
          </w:rPr>
          <w:tab/>
        </w:r>
        <w:r>
          <w:rPr>
            <w:webHidden/>
          </w:rPr>
          <w:fldChar w:fldCharType="begin"/>
        </w:r>
        <w:r>
          <w:rPr>
            <w:webHidden/>
          </w:rPr>
          <w:instrText xml:space="preserve"> PAGEREF _Toc119071525 \h </w:instrText>
        </w:r>
        <w:r>
          <w:rPr>
            <w:webHidden/>
          </w:rPr>
        </w:r>
        <w:r>
          <w:rPr>
            <w:webHidden/>
          </w:rPr>
          <w:fldChar w:fldCharType="separate"/>
        </w:r>
        <w:r>
          <w:rPr>
            <w:webHidden/>
          </w:rPr>
          <w:t>10</w:t>
        </w:r>
        <w:r>
          <w:rPr>
            <w:webHidden/>
          </w:rPr>
          <w:fldChar w:fldCharType="end"/>
        </w:r>
      </w:hyperlink>
    </w:p>
    <w:p w14:paraId="23A8BF7E" w14:textId="4B5BD9A7" w:rsidR="00914985" w:rsidRDefault="00914985">
      <w:pPr>
        <w:pStyle w:val="TOC2"/>
        <w:rPr>
          <w:rFonts w:asciiTheme="minorHAnsi" w:eastAsiaTheme="minorEastAsia" w:hAnsiTheme="minorHAnsi" w:cstheme="minorBidi"/>
          <w:b w:val="0"/>
          <w:smallCaps w:val="0"/>
          <w:sz w:val="22"/>
          <w:lang w:eastAsia="hr-HR"/>
        </w:rPr>
      </w:pPr>
      <w:hyperlink w:anchor="_Toc119071526" w:history="1">
        <w:r w:rsidRPr="00124C96">
          <w:rPr>
            <w:rStyle w:val="Hyperlink"/>
            <w:rFonts w:ascii="Times New Roman" w:hAnsi="Times New Roman"/>
          </w:rPr>
          <w:t>1.2.1.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Upute za specifične pozicije</w:t>
        </w:r>
        <w:r>
          <w:rPr>
            <w:webHidden/>
          </w:rPr>
          <w:tab/>
        </w:r>
        <w:r>
          <w:rPr>
            <w:webHidden/>
          </w:rPr>
          <w:fldChar w:fldCharType="begin"/>
        </w:r>
        <w:r>
          <w:rPr>
            <w:webHidden/>
          </w:rPr>
          <w:instrText xml:space="preserve"> PAGEREF _Toc119071526 \h </w:instrText>
        </w:r>
        <w:r>
          <w:rPr>
            <w:webHidden/>
          </w:rPr>
        </w:r>
        <w:r>
          <w:rPr>
            <w:webHidden/>
          </w:rPr>
          <w:fldChar w:fldCharType="separate"/>
        </w:r>
        <w:r>
          <w:rPr>
            <w:webHidden/>
          </w:rPr>
          <w:t>10</w:t>
        </w:r>
        <w:r>
          <w:rPr>
            <w:webHidden/>
          </w:rPr>
          <w:fldChar w:fldCharType="end"/>
        </w:r>
      </w:hyperlink>
    </w:p>
    <w:p w14:paraId="1BC7000B" w14:textId="3F8E0DE8" w:rsidR="00914985" w:rsidRDefault="00914985">
      <w:pPr>
        <w:pStyle w:val="TOC2"/>
        <w:rPr>
          <w:rFonts w:asciiTheme="minorHAnsi" w:eastAsiaTheme="minorEastAsia" w:hAnsiTheme="minorHAnsi" w:cstheme="minorBidi"/>
          <w:b w:val="0"/>
          <w:smallCaps w:val="0"/>
          <w:sz w:val="22"/>
          <w:lang w:eastAsia="hr-HR"/>
        </w:rPr>
      </w:pPr>
      <w:hyperlink w:anchor="_Toc119071527" w:history="1">
        <w:r w:rsidRPr="00124C96">
          <w:rPr>
            <w:rStyle w:val="Hyperlink"/>
            <w:rFonts w:ascii="Times New Roman" w:hAnsi="Times New Roman"/>
          </w:rPr>
          <w:t>1.3.</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C 02.00 – KAPITALNI ZAHTJEVI (CA2)</w:t>
        </w:r>
        <w:r>
          <w:rPr>
            <w:webHidden/>
          </w:rPr>
          <w:tab/>
        </w:r>
        <w:r>
          <w:rPr>
            <w:webHidden/>
          </w:rPr>
          <w:fldChar w:fldCharType="begin"/>
        </w:r>
        <w:r>
          <w:rPr>
            <w:webHidden/>
          </w:rPr>
          <w:instrText xml:space="preserve"> PAGEREF _Toc119071527 \h </w:instrText>
        </w:r>
        <w:r>
          <w:rPr>
            <w:webHidden/>
          </w:rPr>
        </w:r>
        <w:r>
          <w:rPr>
            <w:webHidden/>
          </w:rPr>
          <w:fldChar w:fldCharType="separate"/>
        </w:r>
        <w:r>
          <w:rPr>
            <w:webHidden/>
          </w:rPr>
          <w:t>29</w:t>
        </w:r>
        <w:r>
          <w:rPr>
            <w:webHidden/>
          </w:rPr>
          <w:fldChar w:fldCharType="end"/>
        </w:r>
      </w:hyperlink>
    </w:p>
    <w:p w14:paraId="3C597379" w14:textId="3D628EC4" w:rsidR="00914985" w:rsidRDefault="00914985">
      <w:pPr>
        <w:pStyle w:val="TOC2"/>
        <w:rPr>
          <w:rFonts w:asciiTheme="minorHAnsi" w:eastAsiaTheme="minorEastAsia" w:hAnsiTheme="minorHAnsi" w:cstheme="minorBidi"/>
          <w:b w:val="0"/>
          <w:smallCaps w:val="0"/>
          <w:sz w:val="22"/>
          <w:lang w:eastAsia="hr-HR"/>
        </w:rPr>
      </w:pPr>
      <w:hyperlink w:anchor="_Toc119071528" w:history="1">
        <w:r w:rsidRPr="00124C96">
          <w:rPr>
            <w:rStyle w:val="Hyperlink"/>
            <w:rFonts w:ascii="Times New Roman" w:hAnsi="Times New Roman"/>
          </w:rPr>
          <w:t>1.3.1.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Upute za specifične pozicije</w:t>
        </w:r>
        <w:r>
          <w:rPr>
            <w:webHidden/>
          </w:rPr>
          <w:tab/>
        </w:r>
        <w:r>
          <w:rPr>
            <w:webHidden/>
          </w:rPr>
          <w:fldChar w:fldCharType="begin"/>
        </w:r>
        <w:r>
          <w:rPr>
            <w:webHidden/>
          </w:rPr>
          <w:instrText xml:space="preserve"> PAGEREF _Toc119071528 \h </w:instrText>
        </w:r>
        <w:r>
          <w:rPr>
            <w:webHidden/>
          </w:rPr>
        </w:r>
        <w:r>
          <w:rPr>
            <w:webHidden/>
          </w:rPr>
          <w:fldChar w:fldCharType="separate"/>
        </w:r>
        <w:r>
          <w:rPr>
            <w:webHidden/>
          </w:rPr>
          <w:t>29</w:t>
        </w:r>
        <w:r>
          <w:rPr>
            <w:webHidden/>
          </w:rPr>
          <w:fldChar w:fldCharType="end"/>
        </w:r>
      </w:hyperlink>
    </w:p>
    <w:p w14:paraId="4EAFBBC1" w14:textId="3DC839D4" w:rsidR="00914985" w:rsidRDefault="00914985">
      <w:pPr>
        <w:pStyle w:val="TOC2"/>
        <w:rPr>
          <w:rFonts w:asciiTheme="minorHAnsi" w:eastAsiaTheme="minorEastAsia" w:hAnsiTheme="minorHAnsi" w:cstheme="minorBidi"/>
          <w:b w:val="0"/>
          <w:smallCaps w:val="0"/>
          <w:sz w:val="22"/>
          <w:lang w:eastAsia="hr-HR"/>
        </w:rPr>
      </w:pPr>
      <w:hyperlink w:anchor="_Toc119071529" w:history="1">
        <w:r w:rsidRPr="00124C96">
          <w:rPr>
            <w:rStyle w:val="Hyperlink"/>
            <w:rFonts w:ascii="Times New Roman" w:hAnsi="Times New Roman"/>
          </w:rPr>
          <w:t>1.4.</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C 03.00 – STOPE KAPITALA I RAZINE KAPITALA (CA3)</w:t>
        </w:r>
        <w:r>
          <w:rPr>
            <w:webHidden/>
          </w:rPr>
          <w:tab/>
        </w:r>
        <w:r>
          <w:rPr>
            <w:webHidden/>
          </w:rPr>
          <w:fldChar w:fldCharType="begin"/>
        </w:r>
        <w:r>
          <w:rPr>
            <w:webHidden/>
          </w:rPr>
          <w:instrText xml:space="preserve"> PAGEREF _Toc119071529 \h </w:instrText>
        </w:r>
        <w:r>
          <w:rPr>
            <w:webHidden/>
          </w:rPr>
        </w:r>
        <w:r>
          <w:rPr>
            <w:webHidden/>
          </w:rPr>
          <w:fldChar w:fldCharType="separate"/>
        </w:r>
        <w:r>
          <w:rPr>
            <w:webHidden/>
          </w:rPr>
          <w:t>36</w:t>
        </w:r>
        <w:r>
          <w:rPr>
            <w:webHidden/>
          </w:rPr>
          <w:fldChar w:fldCharType="end"/>
        </w:r>
      </w:hyperlink>
    </w:p>
    <w:p w14:paraId="46C2A9F0" w14:textId="5AA29D36" w:rsidR="00914985" w:rsidRDefault="00914985">
      <w:pPr>
        <w:pStyle w:val="TOC2"/>
        <w:rPr>
          <w:rFonts w:asciiTheme="minorHAnsi" w:eastAsiaTheme="minorEastAsia" w:hAnsiTheme="minorHAnsi" w:cstheme="minorBidi"/>
          <w:b w:val="0"/>
          <w:smallCaps w:val="0"/>
          <w:sz w:val="22"/>
          <w:lang w:eastAsia="hr-HR"/>
        </w:rPr>
      </w:pPr>
      <w:hyperlink w:anchor="_Toc119071530" w:history="1">
        <w:r w:rsidRPr="00124C96">
          <w:rPr>
            <w:rStyle w:val="Hyperlink"/>
            <w:rFonts w:ascii="Times New Roman" w:hAnsi="Times New Roman"/>
          </w:rPr>
          <w:t>1.4.1.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Upute za specifične pozicije</w:t>
        </w:r>
        <w:r>
          <w:rPr>
            <w:webHidden/>
          </w:rPr>
          <w:tab/>
        </w:r>
        <w:r>
          <w:rPr>
            <w:webHidden/>
          </w:rPr>
          <w:fldChar w:fldCharType="begin"/>
        </w:r>
        <w:r>
          <w:rPr>
            <w:webHidden/>
          </w:rPr>
          <w:instrText xml:space="preserve"> PAGEREF _Toc119071530 \h </w:instrText>
        </w:r>
        <w:r>
          <w:rPr>
            <w:webHidden/>
          </w:rPr>
        </w:r>
        <w:r>
          <w:rPr>
            <w:webHidden/>
          </w:rPr>
          <w:fldChar w:fldCharType="separate"/>
        </w:r>
        <w:r>
          <w:rPr>
            <w:webHidden/>
          </w:rPr>
          <w:t>36</w:t>
        </w:r>
        <w:r>
          <w:rPr>
            <w:webHidden/>
          </w:rPr>
          <w:fldChar w:fldCharType="end"/>
        </w:r>
      </w:hyperlink>
    </w:p>
    <w:p w14:paraId="34FE3953" w14:textId="04EF31FC" w:rsidR="00914985" w:rsidRDefault="00914985">
      <w:pPr>
        <w:pStyle w:val="TOC2"/>
        <w:rPr>
          <w:rFonts w:asciiTheme="minorHAnsi" w:eastAsiaTheme="minorEastAsia" w:hAnsiTheme="minorHAnsi" w:cstheme="minorBidi"/>
          <w:b w:val="0"/>
          <w:smallCaps w:val="0"/>
          <w:sz w:val="22"/>
          <w:lang w:eastAsia="hr-HR"/>
        </w:rPr>
      </w:pPr>
      <w:hyperlink w:anchor="_Toc119071531" w:history="1">
        <w:r w:rsidRPr="00124C96">
          <w:rPr>
            <w:rStyle w:val="Hyperlink"/>
            <w:rFonts w:ascii="Times New Roman" w:hAnsi="Times New Roman"/>
          </w:rPr>
          <w:t>1.5.</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C 04.00 – BILJEŠKE (CA4)</w:t>
        </w:r>
        <w:r>
          <w:rPr>
            <w:webHidden/>
          </w:rPr>
          <w:tab/>
        </w:r>
        <w:r>
          <w:rPr>
            <w:webHidden/>
          </w:rPr>
          <w:fldChar w:fldCharType="begin"/>
        </w:r>
        <w:r>
          <w:rPr>
            <w:webHidden/>
          </w:rPr>
          <w:instrText xml:space="preserve"> PAGEREF _Toc119071531 \h </w:instrText>
        </w:r>
        <w:r>
          <w:rPr>
            <w:webHidden/>
          </w:rPr>
        </w:r>
        <w:r>
          <w:rPr>
            <w:webHidden/>
          </w:rPr>
          <w:fldChar w:fldCharType="separate"/>
        </w:r>
        <w:r>
          <w:rPr>
            <w:webHidden/>
          </w:rPr>
          <w:t>40</w:t>
        </w:r>
        <w:r>
          <w:rPr>
            <w:webHidden/>
          </w:rPr>
          <w:fldChar w:fldCharType="end"/>
        </w:r>
      </w:hyperlink>
    </w:p>
    <w:p w14:paraId="17E9F687" w14:textId="2067C73E" w:rsidR="00914985" w:rsidRDefault="00914985">
      <w:pPr>
        <w:pStyle w:val="TOC2"/>
        <w:rPr>
          <w:rFonts w:asciiTheme="minorHAnsi" w:eastAsiaTheme="minorEastAsia" w:hAnsiTheme="minorHAnsi" w:cstheme="minorBidi"/>
          <w:b w:val="0"/>
          <w:smallCaps w:val="0"/>
          <w:sz w:val="22"/>
          <w:lang w:eastAsia="hr-HR"/>
        </w:rPr>
      </w:pPr>
      <w:hyperlink w:anchor="_Toc119071532" w:history="1">
        <w:r w:rsidRPr="00124C96">
          <w:rPr>
            <w:rStyle w:val="Hyperlink"/>
            <w:rFonts w:ascii="Times New Roman" w:hAnsi="Times New Roman"/>
          </w:rPr>
          <w:t>1.5.1.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Upute za specifične pozicije</w:t>
        </w:r>
        <w:r>
          <w:rPr>
            <w:webHidden/>
          </w:rPr>
          <w:tab/>
        </w:r>
        <w:r>
          <w:rPr>
            <w:webHidden/>
          </w:rPr>
          <w:fldChar w:fldCharType="begin"/>
        </w:r>
        <w:r>
          <w:rPr>
            <w:webHidden/>
          </w:rPr>
          <w:instrText xml:space="preserve"> PAGEREF _Toc119071532 \h </w:instrText>
        </w:r>
        <w:r>
          <w:rPr>
            <w:webHidden/>
          </w:rPr>
        </w:r>
        <w:r>
          <w:rPr>
            <w:webHidden/>
          </w:rPr>
          <w:fldChar w:fldCharType="separate"/>
        </w:r>
        <w:r>
          <w:rPr>
            <w:webHidden/>
          </w:rPr>
          <w:t>40</w:t>
        </w:r>
        <w:r>
          <w:rPr>
            <w:webHidden/>
          </w:rPr>
          <w:fldChar w:fldCharType="end"/>
        </w:r>
      </w:hyperlink>
    </w:p>
    <w:p w14:paraId="05A35690" w14:textId="16DD86FA" w:rsidR="00914985" w:rsidRDefault="00914985">
      <w:pPr>
        <w:pStyle w:val="TOC2"/>
        <w:rPr>
          <w:rFonts w:asciiTheme="minorHAnsi" w:eastAsiaTheme="minorEastAsia" w:hAnsiTheme="minorHAnsi" w:cstheme="minorBidi"/>
          <w:b w:val="0"/>
          <w:smallCaps w:val="0"/>
          <w:sz w:val="22"/>
          <w:lang w:eastAsia="hr-HR"/>
        </w:rPr>
      </w:pPr>
      <w:hyperlink w:anchor="_Toc119071533" w:history="1">
        <w:r w:rsidRPr="00124C96">
          <w:rPr>
            <w:rStyle w:val="Hyperlink"/>
            <w:rFonts w:ascii="Times New Roman" w:hAnsi="Times New Roman"/>
          </w:rPr>
          <w:t>1.6.</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PRIJELAZNE ODREDBE i INSTRUMENTI KOJI SE NASTAVLJAJU PRIZNAVATI: INSTRUMENTI KOJI NISU INSTRUMENTI DRŽAVNE POTPORE (CA5)</w:t>
        </w:r>
        <w:r>
          <w:rPr>
            <w:webHidden/>
          </w:rPr>
          <w:tab/>
        </w:r>
        <w:r>
          <w:rPr>
            <w:webHidden/>
          </w:rPr>
          <w:fldChar w:fldCharType="begin"/>
        </w:r>
        <w:r>
          <w:rPr>
            <w:webHidden/>
          </w:rPr>
          <w:instrText xml:space="preserve"> PAGEREF _Toc119071533 \h </w:instrText>
        </w:r>
        <w:r>
          <w:rPr>
            <w:webHidden/>
          </w:rPr>
        </w:r>
        <w:r>
          <w:rPr>
            <w:webHidden/>
          </w:rPr>
          <w:fldChar w:fldCharType="separate"/>
        </w:r>
        <w:r>
          <w:rPr>
            <w:webHidden/>
          </w:rPr>
          <w:t>58</w:t>
        </w:r>
        <w:r>
          <w:rPr>
            <w:webHidden/>
          </w:rPr>
          <w:fldChar w:fldCharType="end"/>
        </w:r>
      </w:hyperlink>
    </w:p>
    <w:p w14:paraId="663C8AA8" w14:textId="6847EAA8" w:rsidR="00914985" w:rsidRDefault="00914985">
      <w:pPr>
        <w:pStyle w:val="TOC2"/>
        <w:rPr>
          <w:rFonts w:asciiTheme="minorHAnsi" w:eastAsiaTheme="minorEastAsia" w:hAnsiTheme="minorHAnsi" w:cstheme="minorBidi"/>
          <w:b w:val="0"/>
          <w:smallCaps w:val="0"/>
          <w:sz w:val="22"/>
          <w:lang w:eastAsia="hr-HR"/>
        </w:rPr>
      </w:pPr>
      <w:hyperlink w:anchor="_Toc119071534" w:history="1">
        <w:r w:rsidRPr="00124C96">
          <w:rPr>
            <w:rStyle w:val="Hyperlink"/>
            <w:rFonts w:ascii="Times New Roman" w:hAnsi="Times New Roman"/>
          </w:rPr>
          <w:t>1.6.1.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Opće napomene</w:t>
        </w:r>
        <w:r>
          <w:rPr>
            <w:webHidden/>
          </w:rPr>
          <w:tab/>
        </w:r>
        <w:r>
          <w:rPr>
            <w:webHidden/>
          </w:rPr>
          <w:fldChar w:fldCharType="begin"/>
        </w:r>
        <w:r>
          <w:rPr>
            <w:webHidden/>
          </w:rPr>
          <w:instrText xml:space="preserve"> PAGEREF _Toc119071534 \h </w:instrText>
        </w:r>
        <w:r>
          <w:rPr>
            <w:webHidden/>
          </w:rPr>
        </w:r>
        <w:r>
          <w:rPr>
            <w:webHidden/>
          </w:rPr>
          <w:fldChar w:fldCharType="separate"/>
        </w:r>
        <w:r>
          <w:rPr>
            <w:webHidden/>
          </w:rPr>
          <w:t>58</w:t>
        </w:r>
        <w:r>
          <w:rPr>
            <w:webHidden/>
          </w:rPr>
          <w:fldChar w:fldCharType="end"/>
        </w:r>
      </w:hyperlink>
    </w:p>
    <w:p w14:paraId="3BA03FA6" w14:textId="605AB529" w:rsidR="00914985" w:rsidRDefault="00914985">
      <w:pPr>
        <w:pStyle w:val="TOC2"/>
        <w:rPr>
          <w:rFonts w:asciiTheme="minorHAnsi" w:eastAsiaTheme="minorEastAsia" w:hAnsiTheme="minorHAnsi" w:cstheme="minorBidi"/>
          <w:b w:val="0"/>
          <w:smallCaps w:val="0"/>
          <w:sz w:val="22"/>
          <w:lang w:eastAsia="hr-HR"/>
        </w:rPr>
      </w:pPr>
      <w:hyperlink w:anchor="_Toc119071535" w:history="1">
        <w:r w:rsidRPr="00124C96">
          <w:rPr>
            <w:rStyle w:val="Hyperlink"/>
            <w:rFonts w:ascii="Times New Roman" w:hAnsi="Times New Roman"/>
          </w:rPr>
          <w:t>1.6.2.</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C 05.01 – PRIJELAZNE ODREDBE (CA5.1)</w:t>
        </w:r>
        <w:r>
          <w:rPr>
            <w:webHidden/>
          </w:rPr>
          <w:tab/>
        </w:r>
        <w:r>
          <w:rPr>
            <w:webHidden/>
          </w:rPr>
          <w:fldChar w:fldCharType="begin"/>
        </w:r>
        <w:r>
          <w:rPr>
            <w:webHidden/>
          </w:rPr>
          <w:instrText xml:space="preserve"> PAGEREF _Toc119071535 \h </w:instrText>
        </w:r>
        <w:r>
          <w:rPr>
            <w:webHidden/>
          </w:rPr>
        </w:r>
        <w:r>
          <w:rPr>
            <w:webHidden/>
          </w:rPr>
          <w:fldChar w:fldCharType="separate"/>
        </w:r>
        <w:r>
          <w:rPr>
            <w:webHidden/>
          </w:rPr>
          <w:t>59</w:t>
        </w:r>
        <w:r>
          <w:rPr>
            <w:webHidden/>
          </w:rPr>
          <w:fldChar w:fldCharType="end"/>
        </w:r>
      </w:hyperlink>
    </w:p>
    <w:p w14:paraId="0DB69D5F" w14:textId="191F1EF1" w:rsidR="00914985" w:rsidRDefault="00914985">
      <w:pPr>
        <w:pStyle w:val="TOC2"/>
        <w:rPr>
          <w:rFonts w:asciiTheme="minorHAnsi" w:eastAsiaTheme="minorEastAsia" w:hAnsiTheme="minorHAnsi" w:cstheme="minorBidi"/>
          <w:b w:val="0"/>
          <w:smallCaps w:val="0"/>
          <w:sz w:val="22"/>
          <w:lang w:eastAsia="hr-HR"/>
        </w:rPr>
      </w:pPr>
      <w:hyperlink w:anchor="_Toc119071536" w:history="1">
        <w:r w:rsidRPr="00124C96">
          <w:rPr>
            <w:rStyle w:val="Hyperlink"/>
            <w:rFonts w:ascii="Times New Roman" w:hAnsi="Times New Roman"/>
          </w:rPr>
          <w:t>1.6.2.1.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Upute za specifične pozicije</w:t>
        </w:r>
        <w:r>
          <w:rPr>
            <w:webHidden/>
          </w:rPr>
          <w:tab/>
        </w:r>
        <w:r>
          <w:rPr>
            <w:webHidden/>
          </w:rPr>
          <w:fldChar w:fldCharType="begin"/>
        </w:r>
        <w:r>
          <w:rPr>
            <w:webHidden/>
          </w:rPr>
          <w:instrText xml:space="preserve"> PAGEREF _Toc119071536 \h </w:instrText>
        </w:r>
        <w:r>
          <w:rPr>
            <w:webHidden/>
          </w:rPr>
        </w:r>
        <w:r>
          <w:rPr>
            <w:webHidden/>
          </w:rPr>
          <w:fldChar w:fldCharType="separate"/>
        </w:r>
        <w:r>
          <w:rPr>
            <w:webHidden/>
          </w:rPr>
          <w:t>59</w:t>
        </w:r>
        <w:r>
          <w:rPr>
            <w:webHidden/>
          </w:rPr>
          <w:fldChar w:fldCharType="end"/>
        </w:r>
      </w:hyperlink>
    </w:p>
    <w:p w14:paraId="31C005BA" w14:textId="2FC0FB54" w:rsidR="00914985" w:rsidRDefault="00914985">
      <w:pPr>
        <w:pStyle w:val="TOC2"/>
        <w:rPr>
          <w:rFonts w:asciiTheme="minorHAnsi" w:eastAsiaTheme="minorEastAsia" w:hAnsiTheme="minorHAnsi" w:cstheme="minorBidi"/>
          <w:b w:val="0"/>
          <w:smallCaps w:val="0"/>
          <w:sz w:val="22"/>
          <w:lang w:eastAsia="hr-HR"/>
        </w:rPr>
      </w:pPr>
      <w:hyperlink w:anchor="_Toc119071537" w:history="1">
        <w:r w:rsidRPr="00124C96">
          <w:rPr>
            <w:rStyle w:val="Hyperlink"/>
            <w:rFonts w:ascii="Times New Roman" w:hAnsi="Times New Roman"/>
          </w:rPr>
          <w:t>1.6.3</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C 05.02 – INSTRUMENTI KOJI SE NASTAVLJAJU PRIZNAVATI: INSTRUMENTI KOJI NISU INSTRUMENTI DRŽAVNE POTPORE (CA5.2)</w:t>
        </w:r>
        <w:r>
          <w:rPr>
            <w:webHidden/>
          </w:rPr>
          <w:tab/>
        </w:r>
        <w:r>
          <w:rPr>
            <w:webHidden/>
          </w:rPr>
          <w:fldChar w:fldCharType="begin"/>
        </w:r>
        <w:r>
          <w:rPr>
            <w:webHidden/>
          </w:rPr>
          <w:instrText xml:space="preserve"> PAGEREF _Toc119071537 \h </w:instrText>
        </w:r>
        <w:r>
          <w:rPr>
            <w:webHidden/>
          </w:rPr>
        </w:r>
        <w:r>
          <w:rPr>
            <w:webHidden/>
          </w:rPr>
          <w:fldChar w:fldCharType="separate"/>
        </w:r>
        <w:r>
          <w:rPr>
            <w:webHidden/>
          </w:rPr>
          <w:t>64</w:t>
        </w:r>
        <w:r>
          <w:rPr>
            <w:webHidden/>
          </w:rPr>
          <w:fldChar w:fldCharType="end"/>
        </w:r>
      </w:hyperlink>
    </w:p>
    <w:p w14:paraId="2EA87D99" w14:textId="449B0463" w:rsidR="00914985" w:rsidRDefault="00914985">
      <w:pPr>
        <w:pStyle w:val="TOC2"/>
        <w:rPr>
          <w:rFonts w:asciiTheme="minorHAnsi" w:eastAsiaTheme="minorEastAsia" w:hAnsiTheme="minorHAnsi" w:cstheme="minorBidi"/>
          <w:b w:val="0"/>
          <w:smallCaps w:val="0"/>
          <w:sz w:val="22"/>
          <w:lang w:eastAsia="hr-HR"/>
        </w:rPr>
      </w:pPr>
      <w:hyperlink w:anchor="_Toc119071538" w:history="1">
        <w:r w:rsidRPr="00124C96">
          <w:rPr>
            <w:rStyle w:val="Hyperlink"/>
            <w:rFonts w:ascii="Times New Roman" w:hAnsi="Times New Roman"/>
          </w:rPr>
          <w:t>1.6.3.1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Upute za specifične pozicije</w:t>
        </w:r>
        <w:r>
          <w:rPr>
            <w:webHidden/>
          </w:rPr>
          <w:tab/>
        </w:r>
        <w:r>
          <w:rPr>
            <w:webHidden/>
          </w:rPr>
          <w:fldChar w:fldCharType="begin"/>
        </w:r>
        <w:r>
          <w:rPr>
            <w:webHidden/>
          </w:rPr>
          <w:instrText xml:space="preserve"> PAGEREF _Toc119071538 \h </w:instrText>
        </w:r>
        <w:r>
          <w:rPr>
            <w:webHidden/>
          </w:rPr>
        </w:r>
        <w:r>
          <w:rPr>
            <w:webHidden/>
          </w:rPr>
          <w:fldChar w:fldCharType="separate"/>
        </w:r>
        <w:r>
          <w:rPr>
            <w:webHidden/>
          </w:rPr>
          <w:t>64</w:t>
        </w:r>
        <w:r>
          <w:rPr>
            <w:webHidden/>
          </w:rPr>
          <w:fldChar w:fldCharType="end"/>
        </w:r>
      </w:hyperlink>
    </w:p>
    <w:p w14:paraId="10E725EF" w14:textId="0246CCDA" w:rsidR="00914985" w:rsidRDefault="00914985">
      <w:pPr>
        <w:pStyle w:val="TOC2"/>
        <w:rPr>
          <w:rFonts w:asciiTheme="minorHAnsi" w:eastAsiaTheme="minorEastAsia" w:hAnsiTheme="minorHAnsi" w:cstheme="minorBidi"/>
          <w:b w:val="0"/>
          <w:smallCaps w:val="0"/>
          <w:sz w:val="22"/>
          <w:lang w:eastAsia="hr-HR"/>
        </w:rPr>
      </w:pPr>
      <w:hyperlink w:anchor="_Toc119071539" w:history="1">
        <w:r w:rsidRPr="00124C96">
          <w:rPr>
            <w:rStyle w:val="Hyperlink"/>
            <w:rFonts w:ascii="Times New Roman" w:hAnsi="Times New Roman"/>
          </w:rPr>
          <w:t>2.</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SOLVENTNOST GRUPE: INFORMACIJE O POVEZANIM DRUŠTVIMA (GS)</w:t>
        </w:r>
        <w:r>
          <w:rPr>
            <w:webHidden/>
          </w:rPr>
          <w:tab/>
        </w:r>
        <w:r>
          <w:rPr>
            <w:webHidden/>
          </w:rPr>
          <w:fldChar w:fldCharType="begin"/>
        </w:r>
        <w:r>
          <w:rPr>
            <w:webHidden/>
          </w:rPr>
          <w:instrText xml:space="preserve"> PAGEREF _Toc119071539 \h </w:instrText>
        </w:r>
        <w:r>
          <w:rPr>
            <w:webHidden/>
          </w:rPr>
        </w:r>
        <w:r>
          <w:rPr>
            <w:webHidden/>
          </w:rPr>
          <w:fldChar w:fldCharType="separate"/>
        </w:r>
        <w:r>
          <w:rPr>
            <w:webHidden/>
          </w:rPr>
          <w:t>67</w:t>
        </w:r>
        <w:r>
          <w:rPr>
            <w:webHidden/>
          </w:rPr>
          <w:fldChar w:fldCharType="end"/>
        </w:r>
      </w:hyperlink>
    </w:p>
    <w:p w14:paraId="0EA70304" w14:textId="366AC76D" w:rsidR="00914985" w:rsidRDefault="00914985">
      <w:pPr>
        <w:pStyle w:val="TOC2"/>
        <w:rPr>
          <w:rFonts w:asciiTheme="minorHAnsi" w:eastAsiaTheme="minorEastAsia" w:hAnsiTheme="minorHAnsi" w:cstheme="minorBidi"/>
          <w:b w:val="0"/>
          <w:smallCaps w:val="0"/>
          <w:sz w:val="22"/>
          <w:lang w:eastAsia="hr-HR"/>
        </w:rPr>
      </w:pPr>
      <w:hyperlink w:anchor="_Toc119071540" w:history="1">
        <w:r w:rsidRPr="00124C96">
          <w:rPr>
            <w:rStyle w:val="Hyperlink"/>
            <w:rFonts w:ascii="Times New Roman" w:hAnsi="Times New Roman"/>
          </w:rPr>
          <w:t>2.1.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Opće napomene</w:t>
        </w:r>
        <w:r>
          <w:rPr>
            <w:webHidden/>
          </w:rPr>
          <w:tab/>
        </w:r>
        <w:r>
          <w:rPr>
            <w:webHidden/>
          </w:rPr>
          <w:fldChar w:fldCharType="begin"/>
        </w:r>
        <w:r>
          <w:rPr>
            <w:webHidden/>
          </w:rPr>
          <w:instrText xml:space="preserve"> PAGEREF _Toc119071540 \h </w:instrText>
        </w:r>
        <w:r>
          <w:rPr>
            <w:webHidden/>
          </w:rPr>
        </w:r>
        <w:r>
          <w:rPr>
            <w:webHidden/>
          </w:rPr>
          <w:fldChar w:fldCharType="separate"/>
        </w:r>
        <w:r>
          <w:rPr>
            <w:webHidden/>
          </w:rPr>
          <w:t>67</w:t>
        </w:r>
        <w:r>
          <w:rPr>
            <w:webHidden/>
          </w:rPr>
          <w:fldChar w:fldCharType="end"/>
        </w:r>
      </w:hyperlink>
    </w:p>
    <w:p w14:paraId="382B64FB" w14:textId="61C0A0EA" w:rsidR="00914985" w:rsidRDefault="00914985">
      <w:pPr>
        <w:pStyle w:val="TOC2"/>
        <w:rPr>
          <w:rFonts w:asciiTheme="minorHAnsi" w:eastAsiaTheme="minorEastAsia" w:hAnsiTheme="minorHAnsi" w:cstheme="minorBidi"/>
          <w:b w:val="0"/>
          <w:smallCaps w:val="0"/>
          <w:sz w:val="22"/>
          <w:lang w:eastAsia="hr-HR"/>
        </w:rPr>
      </w:pPr>
      <w:hyperlink w:anchor="_Toc119071541" w:history="1">
        <w:r w:rsidRPr="00124C96">
          <w:rPr>
            <w:rStyle w:val="Hyperlink"/>
            <w:rFonts w:ascii="Times New Roman" w:hAnsi="Times New Roman"/>
          </w:rPr>
          <w:t>2.2.</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Detaljne informacije o solventnosti grupe</w:t>
        </w:r>
        <w:r>
          <w:rPr>
            <w:webHidden/>
          </w:rPr>
          <w:tab/>
        </w:r>
        <w:r>
          <w:rPr>
            <w:webHidden/>
          </w:rPr>
          <w:fldChar w:fldCharType="begin"/>
        </w:r>
        <w:r>
          <w:rPr>
            <w:webHidden/>
          </w:rPr>
          <w:instrText xml:space="preserve"> PAGEREF _Toc119071541 \h </w:instrText>
        </w:r>
        <w:r>
          <w:rPr>
            <w:webHidden/>
          </w:rPr>
        </w:r>
        <w:r>
          <w:rPr>
            <w:webHidden/>
          </w:rPr>
          <w:fldChar w:fldCharType="separate"/>
        </w:r>
        <w:r>
          <w:rPr>
            <w:webHidden/>
          </w:rPr>
          <w:t>68</w:t>
        </w:r>
        <w:r>
          <w:rPr>
            <w:webHidden/>
          </w:rPr>
          <w:fldChar w:fldCharType="end"/>
        </w:r>
      </w:hyperlink>
    </w:p>
    <w:p w14:paraId="73CDB152" w14:textId="5D766D6A" w:rsidR="00914985" w:rsidRDefault="00914985">
      <w:pPr>
        <w:pStyle w:val="TOC2"/>
        <w:rPr>
          <w:rFonts w:asciiTheme="minorHAnsi" w:eastAsiaTheme="minorEastAsia" w:hAnsiTheme="minorHAnsi" w:cstheme="minorBidi"/>
          <w:b w:val="0"/>
          <w:smallCaps w:val="0"/>
          <w:sz w:val="22"/>
          <w:lang w:eastAsia="hr-HR"/>
        </w:rPr>
      </w:pPr>
      <w:hyperlink w:anchor="_Toc119071542" w:history="1">
        <w:r w:rsidRPr="00124C96">
          <w:rPr>
            <w:rStyle w:val="Hyperlink"/>
            <w:rFonts w:ascii="Times New Roman" w:hAnsi="Times New Roman"/>
          </w:rPr>
          <w:t>2.3.</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Informacije o doprinosima pojedinačnih subjekata solventnosti grupe</w:t>
        </w:r>
        <w:r>
          <w:rPr>
            <w:webHidden/>
          </w:rPr>
          <w:tab/>
        </w:r>
        <w:r>
          <w:rPr>
            <w:webHidden/>
          </w:rPr>
          <w:fldChar w:fldCharType="begin"/>
        </w:r>
        <w:r>
          <w:rPr>
            <w:webHidden/>
          </w:rPr>
          <w:instrText xml:space="preserve"> PAGEREF _Toc119071542 \h </w:instrText>
        </w:r>
        <w:r>
          <w:rPr>
            <w:webHidden/>
          </w:rPr>
        </w:r>
        <w:r>
          <w:rPr>
            <w:webHidden/>
          </w:rPr>
          <w:fldChar w:fldCharType="separate"/>
        </w:r>
        <w:r>
          <w:rPr>
            <w:webHidden/>
          </w:rPr>
          <w:t>68</w:t>
        </w:r>
        <w:r>
          <w:rPr>
            <w:webHidden/>
          </w:rPr>
          <w:fldChar w:fldCharType="end"/>
        </w:r>
      </w:hyperlink>
    </w:p>
    <w:p w14:paraId="35188336" w14:textId="08B34D7B" w:rsidR="00914985" w:rsidRDefault="00914985">
      <w:pPr>
        <w:pStyle w:val="TOC2"/>
        <w:rPr>
          <w:rFonts w:asciiTheme="minorHAnsi" w:eastAsiaTheme="minorEastAsia" w:hAnsiTheme="minorHAnsi" w:cstheme="minorBidi"/>
          <w:b w:val="0"/>
          <w:smallCaps w:val="0"/>
          <w:sz w:val="22"/>
          <w:lang w:eastAsia="hr-HR"/>
        </w:rPr>
      </w:pPr>
      <w:hyperlink w:anchor="_Toc119071543" w:history="1">
        <w:r w:rsidRPr="00124C96">
          <w:rPr>
            <w:rStyle w:val="Hyperlink"/>
            <w:rFonts w:ascii="Times New Roman" w:hAnsi="Times New Roman"/>
          </w:rPr>
          <w:t>2.4.</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C 06.01 – SOLVENTNOST GRUPE: INFORMACIJE O POVEZANIM DRUŠTVIMA - Ukupno (GS Ukupno)</w:t>
        </w:r>
        <w:r>
          <w:rPr>
            <w:webHidden/>
          </w:rPr>
          <w:tab/>
        </w:r>
        <w:r>
          <w:rPr>
            <w:webHidden/>
          </w:rPr>
          <w:fldChar w:fldCharType="begin"/>
        </w:r>
        <w:r>
          <w:rPr>
            <w:webHidden/>
          </w:rPr>
          <w:instrText xml:space="preserve"> PAGEREF _Toc119071543 \h </w:instrText>
        </w:r>
        <w:r>
          <w:rPr>
            <w:webHidden/>
          </w:rPr>
        </w:r>
        <w:r>
          <w:rPr>
            <w:webHidden/>
          </w:rPr>
          <w:fldChar w:fldCharType="separate"/>
        </w:r>
        <w:r>
          <w:rPr>
            <w:webHidden/>
          </w:rPr>
          <w:t>69</w:t>
        </w:r>
        <w:r>
          <w:rPr>
            <w:webHidden/>
          </w:rPr>
          <w:fldChar w:fldCharType="end"/>
        </w:r>
      </w:hyperlink>
    </w:p>
    <w:p w14:paraId="086E822A" w14:textId="327B6B98" w:rsidR="00914985" w:rsidRDefault="00914985">
      <w:pPr>
        <w:pStyle w:val="TOC2"/>
        <w:rPr>
          <w:rFonts w:asciiTheme="minorHAnsi" w:eastAsiaTheme="minorEastAsia" w:hAnsiTheme="minorHAnsi" w:cstheme="minorBidi"/>
          <w:b w:val="0"/>
          <w:smallCaps w:val="0"/>
          <w:sz w:val="22"/>
          <w:lang w:eastAsia="hr-HR"/>
        </w:rPr>
      </w:pPr>
      <w:hyperlink w:anchor="_Toc119071544" w:history="1">
        <w:r w:rsidRPr="00124C96">
          <w:rPr>
            <w:rStyle w:val="Hyperlink"/>
            <w:rFonts w:ascii="Times New Roman" w:hAnsi="Times New Roman"/>
          </w:rPr>
          <w:t>2.5.</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C 06.02 – SOLVENTNOST GRUPE: INFORMACIJE O POVEZANIM DRUŠTVIMA (GS)</w:t>
        </w:r>
        <w:r>
          <w:rPr>
            <w:webHidden/>
          </w:rPr>
          <w:tab/>
        </w:r>
        <w:r>
          <w:rPr>
            <w:webHidden/>
          </w:rPr>
          <w:fldChar w:fldCharType="begin"/>
        </w:r>
        <w:r>
          <w:rPr>
            <w:webHidden/>
          </w:rPr>
          <w:instrText xml:space="preserve"> PAGEREF _Toc119071544 \h </w:instrText>
        </w:r>
        <w:r>
          <w:rPr>
            <w:webHidden/>
          </w:rPr>
        </w:r>
        <w:r>
          <w:rPr>
            <w:webHidden/>
          </w:rPr>
          <w:fldChar w:fldCharType="separate"/>
        </w:r>
        <w:r>
          <w:rPr>
            <w:webHidden/>
          </w:rPr>
          <w:t>69</w:t>
        </w:r>
        <w:r>
          <w:rPr>
            <w:webHidden/>
          </w:rPr>
          <w:fldChar w:fldCharType="end"/>
        </w:r>
      </w:hyperlink>
    </w:p>
    <w:p w14:paraId="12844D0B" w14:textId="5C9D406E" w:rsidR="00914985" w:rsidRDefault="00914985">
      <w:pPr>
        <w:pStyle w:val="TOC2"/>
        <w:rPr>
          <w:rFonts w:asciiTheme="minorHAnsi" w:eastAsiaTheme="minorEastAsia" w:hAnsiTheme="minorHAnsi" w:cstheme="minorBidi"/>
          <w:b w:val="0"/>
          <w:smallCaps w:val="0"/>
          <w:sz w:val="22"/>
          <w:lang w:eastAsia="hr-HR"/>
        </w:rPr>
      </w:pPr>
      <w:hyperlink w:anchor="_Toc119071545" w:history="1">
        <w:r w:rsidRPr="00124C96">
          <w:rPr>
            <w:rStyle w:val="Hyperlink"/>
            <w:rFonts w:ascii="Times New Roman" w:hAnsi="Times New Roman"/>
          </w:rPr>
          <w:t>3.</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Obrasci za kreditni rizik</w:t>
        </w:r>
        <w:r>
          <w:rPr>
            <w:webHidden/>
          </w:rPr>
          <w:tab/>
        </w:r>
        <w:r>
          <w:rPr>
            <w:webHidden/>
          </w:rPr>
          <w:fldChar w:fldCharType="begin"/>
        </w:r>
        <w:r>
          <w:rPr>
            <w:webHidden/>
          </w:rPr>
          <w:instrText xml:space="preserve"> PAGEREF _Toc119071545 \h </w:instrText>
        </w:r>
        <w:r>
          <w:rPr>
            <w:webHidden/>
          </w:rPr>
        </w:r>
        <w:r>
          <w:rPr>
            <w:webHidden/>
          </w:rPr>
          <w:fldChar w:fldCharType="separate"/>
        </w:r>
        <w:r>
          <w:rPr>
            <w:webHidden/>
          </w:rPr>
          <w:t>78</w:t>
        </w:r>
        <w:r>
          <w:rPr>
            <w:webHidden/>
          </w:rPr>
          <w:fldChar w:fldCharType="end"/>
        </w:r>
      </w:hyperlink>
    </w:p>
    <w:p w14:paraId="788C52EB" w14:textId="4A4BAE19" w:rsidR="00914985" w:rsidRDefault="00914985">
      <w:pPr>
        <w:pStyle w:val="TOC2"/>
        <w:rPr>
          <w:rFonts w:asciiTheme="minorHAnsi" w:eastAsiaTheme="minorEastAsia" w:hAnsiTheme="minorHAnsi" w:cstheme="minorBidi"/>
          <w:b w:val="0"/>
          <w:smallCaps w:val="0"/>
          <w:sz w:val="22"/>
          <w:lang w:eastAsia="hr-HR"/>
        </w:rPr>
      </w:pPr>
      <w:hyperlink w:anchor="_Toc119071546" w:history="1">
        <w:r w:rsidRPr="00124C96">
          <w:rPr>
            <w:rStyle w:val="Hyperlink"/>
            <w:rFonts w:ascii="Times New Roman" w:hAnsi="Times New Roman"/>
          </w:rPr>
          <w:t>3.1.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Opće napomene</w:t>
        </w:r>
        <w:r>
          <w:rPr>
            <w:webHidden/>
          </w:rPr>
          <w:tab/>
        </w:r>
        <w:r>
          <w:rPr>
            <w:webHidden/>
          </w:rPr>
          <w:fldChar w:fldCharType="begin"/>
        </w:r>
        <w:r>
          <w:rPr>
            <w:webHidden/>
          </w:rPr>
          <w:instrText xml:space="preserve"> PAGEREF _Toc119071546 \h </w:instrText>
        </w:r>
        <w:r>
          <w:rPr>
            <w:webHidden/>
          </w:rPr>
        </w:r>
        <w:r>
          <w:rPr>
            <w:webHidden/>
          </w:rPr>
          <w:fldChar w:fldCharType="separate"/>
        </w:r>
        <w:r>
          <w:rPr>
            <w:webHidden/>
          </w:rPr>
          <w:t>78</w:t>
        </w:r>
        <w:r>
          <w:rPr>
            <w:webHidden/>
          </w:rPr>
          <w:fldChar w:fldCharType="end"/>
        </w:r>
      </w:hyperlink>
    </w:p>
    <w:p w14:paraId="3A55FCDB" w14:textId="2441528C" w:rsidR="00914985" w:rsidRDefault="00914985">
      <w:pPr>
        <w:pStyle w:val="TOC2"/>
        <w:rPr>
          <w:rFonts w:asciiTheme="minorHAnsi" w:eastAsiaTheme="minorEastAsia" w:hAnsiTheme="minorHAnsi" w:cstheme="minorBidi"/>
          <w:b w:val="0"/>
          <w:smallCaps w:val="0"/>
          <w:sz w:val="22"/>
          <w:lang w:eastAsia="hr-HR"/>
        </w:rPr>
      </w:pPr>
      <w:hyperlink w:anchor="_Toc119071547" w:history="1">
        <w:r w:rsidRPr="00124C96">
          <w:rPr>
            <w:rStyle w:val="Hyperlink"/>
            <w:rFonts w:ascii="Times New Roman" w:hAnsi="Times New Roman"/>
          </w:rPr>
          <w:t>3.1.1.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Izvješćivanje o tehnikama smanjenja kreditnog rizika s učinkom zamjene</w:t>
        </w:r>
        <w:r>
          <w:rPr>
            <w:webHidden/>
          </w:rPr>
          <w:tab/>
        </w:r>
        <w:r>
          <w:rPr>
            <w:webHidden/>
          </w:rPr>
          <w:fldChar w:fldCharType="begin"/>
        </w:r>
        <w:r>
          <w:rPr>
            <w:webHidden/>
          </w:rPr>
          <w:instrText xml:space="preserve"> PAGEREF _Toc119071547 \h </w:instrText>
        </w:r>
        <w:r>
          <w:rPr>
            <w:webHidden/>
          </w:rPr>
        </w:r>
        <w:r>
          <w:rPr>
            <w:webHidden/>
          </w:rPr>
          <w:fldChar w:fldCharType="separate"/>
        </w:r>
        <w:r>
          <w:rPr>
            <w:webHidden/>
          </w:rPr>
          <w:t>78</w:t>
        </w:r>
        <w:r>
          <w:rPr>
            <w:webHidden/>
          </w:rPr>
          <w:fldChar w:fldCharType="end"/>
        </w:r>
      </w:hyperlink>
    </w:p>
    <w:p w14:paraId="0FD21E3A" w14:textId="06FB5940" w:rsidR="00914985" w:rsidRDefault="00914985">
      <w:pPr>
        <w:pStyle w:val="TOC2"/>
        <w:rPr>
          <w:rFonts w:asciiTheme="minorHAnsi" w:eastAsiaTheme="minorEastAsia" w:hAnsiTheme="minorHAnsi" w:cstheme="minorBidi"/>
          <w:b w:val="0"/>
          <w:smallCaps w:val="0"/>
          <w:sz w:val="22"/>
          <w:lang w:eastAsia="hr-HR"/>
        </w:rPr>
      </w:pPr>
      <w:hyperlink w:anchor="_Toc119071548" w:history="1">
        <w:r w:rsidRPr="00124C96">
          <w:rPr>
            <w:rStyle w:val="Hyperlink"/>
            <w:rFonts w:ascii="Times New Roman" w:hAnsi="Times New Roman"/>
          </w:rPr>
          <w:t>3.1.2.</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Izvješćivanje o kreditnom riziku druge ugovorne strane</w:t>
        </w:r>
        <w:r>
          <w:rPr>
            <w:webHidden/>
          </w:rPr>
          <w:tab/>
        </w:r>
        <w:r>
          <w:rPr>
            <w:webHidden/>
          </w:rPr>
          <w:fldChar w:fldCharType="begin"/>
        </w:r>
        <w:r>
          <w:rPr>
            <w:webHidden/>
          </w:rPr>
          <w:instrText xml:space="preserve"> PAGEREF _Toc119071548 \h </w:instrText>
        </w:r>
        <w:r>
          <w:rPr>
            <w:webHidden/>
          </w:rPr>
        </w:r>
        <w:r>
          <w:rPr>
            <w:webHidden/>
          </w:rPr>
          <w:fldChar w:fldCharType="separate"/>
        </w:r>
        <w:r>
          <w:rPr>
            <w:webHidden/>
          </w:rPr>
          <w:t>78</w:t>
        </w:r>
        <w:r>
          <w:rPr>
            <w:webHidden/>
          </w:rPr>
          <w:fldChar w:fldCharType="end"/>
        </w:r>
      </w:hyperlink>
    </w:p>
    <w:p w14:paraId="0ADE412F" w14:textId="1E53A7AD" w:rsidR="00914985" w:rsidRDefault="00914985">
      <w:pPr>
        <w:pStyle w:val="TOC2"/>
        <w:rPr>
          <w:rFonts w:asciiTheme="minorHAnsi" w:eastAsiaTheme="minorEastAsia" w:hAnsiTheme="minorHAnsi" w:cstheme="minorBidi"/>
          <w:b w:val="0"/>
          <w:smallCaps w:val="0"/>
          <w:sz w:val="22"/>
          <w:lang w:eastAsia="hr-HR"/>
        </w:rPr>
      </w:pPr>
      <w:hyperlink w:anchor="_Toc119071549" w:history="1">
        <w:r w:rsidRPr="00124C96">
          <w:rPr>
            <w:rStyle w:val="Hyperlink"/>
            <w:rFonts w:ascii="Times New Roman" w:hAnsi="Times New Roman"/>
          </w:rPr>
          <w:t>3.2.</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C 07.00 – Kreditni rizik, kreditni rizik druge ugovorne strane i slobodne isporuke: standardizirani pristup kapitalnim zahtjevima (CR SA)</w:t>
        </w:r>
        <w:r>
          <w:rPr>
            <w:webHidden/>
          </w:rPr>
          <w:tab/>
        </w:r>
        <w:r>
          <w:rPr>
            <w:webHidden/>
          </w:rPr>
          <w:fldChar w:fldCharType="begin"/>
        </w:r>
        <w:r>
          <w:rPr>
            <w:webHidden/>
          </w:rPr>
          <w:instrText xml:space="preserve"> PAGEREF _Toc119071549 \h </w:instrText>
        </w:r>
        <w:r>
          <w:rPr>
            <w:webHidden/>
          </w:rPr>
        </w:r>
        <w:r>
          <w:rPr>
            <w:webHidden/>
          </w:rPr>
          <w:fldChar w:fldCharType="separate"/>
        </w:r>
        <w:r>
          <w:rPr>
            <w:webHidden/>
          </w:rPr>
          <w:t>79</w:t>
        </w:r>
        <w:r>
          <w:rPr>
            <w:webHidden/>
          </w:rPr>
          <w:fldChar w:fldCharType="end"/>
        </w:r>
      </w:hyperlink>
    </w:p>
    <w:p w14:paraId="0B775EB3" w14:textId="5DB8376F" w:rsidR="00914985" w:rsidRDefault="00914985">
      <w:pPr>
        <w:pStyle w:val="TOC2"/>
        <w:rPr>
          <w:rFonts w:asciiTheme="minorHAnsi" w:eastAsiaTheme="minorEastAsia" w:hAnsiTheme="minorHAnsi" w:cstheme="minorBidi"/>
          <w:b w:val="0"/>
          <w:smallCaps w:val="0"/>
          <w:sz w:val="22"/>
          <w:lang w:eastAsia="hr-HR"/>
        </w:rPr>
      </w:pPr>
      <w:hyperlink w:anchor="_Toc119071550" w:history="1">
        <w:r w:rsidRPr="00124C96">
          <w:rPr>
            <w:rStyle w:val="Hyperlink"/>
            <w:rFonts w:ascii="Times New Roman" w:hAnsi="Times New Roman"/>
          </w:rPr>
          <w:t>3.2.1.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Opće napomene</w:t>
        </w:r>
        <w:r>
          <w:rPr>
            <w:webHidden/>
          </w:rPr>
          <w:tab/>
        </w:r>
        <w:r>
          <w:rPr>
            <w:webHidden/>
          </w:rPr>
          <w:fldChar w:fldCharType="begin"/>
        </w:r>
        <w:r>
          <w:rPr>
            <w:webHidden/>
          </w:rPr>
          <w:instrText xml:space="preserve"> PAGEREF _Toc119071550 \h </w:instrText>
        </w:r>
        <w:r>
          <w:rPr>
            <w:webHidden/>
          </w:rPr>
        </w:r>
        <w:r>
          <w:rPr>
            <w:webHidden/>
          </w:rPr>
          <w:fldChar w:fldCharType="separate"/>
        </w:r>
        <w:r>
          <w:rPr>
            <w:webHidden/>
          </w:rPr>
          <w:t>79</w:t>
        </w:r>
        <w:r>
          <w:rPr>
            <w:webHidden/>
          </w:rPr>
          <w:fldChar w:fldCharType="end"/>
        </w:r>
      </w:hyperlink>
    </w:p>
    <w:p w14:paraId="7D78BC76" w14:textId="7B6E32B3" w:rsidR="00914985" w:rsidRDefault="00914985">
      <w:pPr>
        <w:pStyle w:val="TOC2"/>
        <w:rPr>
          <w:rFonts w:asciiTheme="minorHAnsi" w:eastAsiaTheme="minorEastAsia" w:hAnsiTheme="minorHAnsi" w:cstheme="minorBidi"/>
          <w:b w:val="0"/>
          <w:smallCaps w:val="0"/>
          <w:sz w:val="22"/>
          <w:lang w:eastAsia="hr-HR"/>
        </w:rPr>
      </w:pPr>
      <w:hyperlink w:anchor="_Toc119071551" w:history="1">
        <w:r w:rsidRPr="00124C96">
          <w:rPr>
            <w:rStyle w:val="Hyperlink"/>
            <w:rFonts w:ascii="Times New Roman" w:hAnsi="Times New Roman"/>
          </w:rPr>
          <w:t>3.2.2.</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Opseg obrasca CR SA</w:t>
        </w:r>
        <w:r>
          <w:rPr>
            <w:webHidden/>
          </w:rPr>
          <w:tab/>
        </w:r>
        <w:r>
          <w:rPr>
            <w:webHidden/>
          </w:rPr>
          <w:fldChar w:fldCharType="begin"/>
        </w:r>
        <w:r>
          <w:rPr>
            <w:webHidden/>
          </w:rPr>
          <w:instrText xml:space="preserve"> PAGEREF _Toc119071551 \h </w:instrText>
        </w:r>
        <w:r>
          <w:rPr>
            <w:webHidden/>
          </w:rPr>
        </w:r>
        <w:r>
          <w:rPr>
            <w:webHidden/>
          </w:rPr>
          <w:fldChar w:fldCharType="separate"/>
        </w:r>
        <w:r>
          <w:rPr>
            <w:webHidden/>
          </w:rPr>
          <w:t>79</w:t>
        </w:r>
        <w:r>
          <w:rPr>
            <w:webHidden/>
          </w:rPr>
          <w:fldChar w:fldCharType="end"/>
        </w:r>
      </w:hyperlink>
    </w:p>
    <w:p w14:paraId="1BE2E6FE" w14:textId="61390035" w:rsidR="00914985" w:rsidRDefault="00914985">
      <w:pPr>
        <w:pStyle w:val="TOC2"/>
        <w:rPr>
          <w:rFonts w:asciiTheme="minorHAnsi" w:eastAsiaTheme="minorEastAsia" w:hAnsiTheme="minorHAnsi" w:cstheme="minorBidi"/>
          <w:b w:val="0"/>
          <w:smallCaps w:val="0"/>
          <w:sz w:val="22"/>
          <w:lang w:eastAsia="hr-HR"/>
        </w:rPr>
      </w:pPr>
      <w:hyperlink w:anchor="_Toc119071552" w:history="1">
        <w:r w:rsidRPr="00124C96">
          <w:rPr>
            <w:rStyle w:val="Hyperlink"/>
            <w:rFonts w:ascii="Times New Roman" w:hAnsi="Times New Roman"/>
          </w:rPr>
          <w:t>3.2.3.</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 xml:space="preserve"> Raspoređivanje izloženosti u kategorije izloženosti u skladu sa standardiziranim pristupom</w:t>
        </w:r>
        <w:r>
          <w:rPr>
            <w:webHidden/>
          </w:rPr>
          <w:tab/>
        </w:r>
        <w:r>
          <w:rPr>
            <w:webHidden/>
          </w:rPr>
          <w:fldChar w:fldCharType="begin"/>
        </w:r>
        <w:r>
          <w:rPr>
            <w:webHidden/>
          </w:rPr>
          <w:instrText xml:space="preserve"> PAGEREF _Toc119071552 \h </w:instrText>
        </w:r>
        <w:r>
          <w:rPr>
            <w:webHidden/>
          </w:rPr>
        </w:r>
        <w:r>
          <w:rPr>
            <w:webHidden/>
          </w:rPr>
          <w:fldChar w:fldCharType="separate"/>
        </w:r>
        <w:r>
          <w:rPr>
            <w:webHidden/>
          </w:rPr>
          <w:t>81</w:t>
        </w:r>
        <w:r>
          <w:rPr>
            <w:webHidden/>
          </w:rPr>
          <w:fldChar w:fldCharType="end"/>
        </w:r>
      </w:hyperlink>
    </w:p>
    <w:p w14:paraId="6AC455F1" w14:textId="6DA5E23B" w:rsidR="00914985" w:rsidRDefault="00914985">
      <w:pPr>
        <w:pStyle w:val="TOC2"/>
        <w:rPr>
          <w:rFonts w:asciiTheme="minorHAnsi" w:eastAsiaTheme="minorEastAsia" w:hAnsiTheme="minorHAnsi" w:cstheme="minorBidi"/>
          <w:b w:val="0"/>
          <w:smallCaps w:val="0"/>
          <w:sz w:val="22"/>
          <w:lang w:eastAsia="hr-HR"/>
        </w:rPr>
      </w:pPr>
      <w:hyperlink w:anchor="_Toc119071553" w:history="1">
        <w:r w:rsidRPr="00124C96">
          <w:rPr>
            <w:rStyle w:val="Hyperlink"/>
            <w:rFonts w:ascii="Times New Roman" w:hAnsi="Times New Roman"/>
          </w:rPr>
          <w:t>3.2.4.</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Pojašnjenja opsega nekih posebnih kategorija izloženosti iz članka 112. Uredbe (EU) br. 575/2013</w:t>
        </w:r>
        <w:r>
          <w:rPr>
            <w:webHidden/>
          </w:rPr>
          <w:tab/>
        </w:r>
        <w:r>
          <w:rPr>
            <w:webHidden/>
          </w:rPr>
          <w:fldChar w:fldCharType="begin"/>
        </w:r>
        <w:r>
          <w:rPr>
            <w:webHidden/>
          </w:rPr>
          <w:instrText xml:space="preserve"> PAGEREF _Toc119071553 \h </w:instrText>
        </w:r>
        <w:r>
          <w:rPr>
            <w:webHidden/>
          </w:rPr>
        </w:r>
        <w:r>
          <w:rPr>
            <w:webHidden/>
          </w:rPr>
          <w:fldChar w:fldCharType="separate"/>
        </w:r>
        <w:r>
          <w:rPr>
            <w:webHidden/>
          </w:rPr>
          <w:t>86</w:t>
        </w:r>
        <w:r>
          <w:rPr>
            <w:webHidden/>
          </w:rPr>
          <w:fldChar w:fldCharType="end"/>
        </w:r>
      </w:hyperlink>
    </w:p>
    <w:p w14:paraId="0921FD2F" w14:textId="5167C617" w:rsidR="00914985" w:rsidRDefault="00914985">
      <w:pPr>
        <w:pStyle w:val="TOC2"/>
        <w:rPr>
          <w:rFonts w:asciiTheme="minorHAnsi" w:eastAsiaTheme="minorEastAsia" w:hAnsiTheme="minorHAnsi" w:cstheme="minorBidi"/>
          <w:b w:val="0"/>
          <w:smallCaps w:val="0"/>
          <w:sz w:val="22"/>
          <w:lang w:eastAsia="hr-HR"/>
        </w:rPr>
      </w:pPr>
      <w:hyperlink w:anchor="_Toc119071554" w:history="1">
        <w:r w:rsidRPr="00124C96">
          <w:rPr>
            <w:rStyle w:val="Hyperlink"/>
            <w:rFonts w:ascii="Times New Roman" w:hAnsi="Times New Roman"/>
          </w:rPr>
          <w:t>3.2.4.1.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Kategorija izloženosti „institucije”</w:t>
        </w:r>
        <w:r>
          <w:rPr>
            <w:webHidden/>
          </w:rPr>
          <w:tab/>
        </w:r>
        <w:r>
          <w:rPr>
            <w:webHidden/>
          </w:rPr>
          <w:fldChar w:fldCharType="begin"/>
        </w:r>
        <w:r>
          <w:rPr>
            <w:webHidden/>
          </w:rPr>
          <w:instrText xml:space="preserve"> PAGEREF _Toc119071554 \h </w:instrText>
        </w:r>
        <w:r>
          <w:rPr>
            <w:webHidden/>
          </w:rPr>
        </w:r>
        <w:r>
          <w:rPr>
            <w:webHidden/>
          </w:rPr>
          <w:fldChar w:fldCharType="separate"/>
        </w:r>
        <w:r>
          <w:rPr>
            <w:webHidden/>
          </w:rPr>
          <w:t>86</w:t>
        </w:r>
        <w:r>
          <w:rPr>
            <w:webHidden/>
          </w:rPr>
          <w:fldChar w:fldCharType="end"/>
        </w:r>
      </w:hyperlink>
    </w:p>
    <w:p w14:paraId="77FAA67F" w14:textId="6A893C4C" w:rsidR="00914985" w:rsidRDefault="00914985">
      <w:pPr>
        <w:pStyle w:val="TOC2"/>
        <w:rPr>
          <w:rFonts w:asciiTheme="minorHAnsi" w:eastAsiaTheme="minorEastAsia" w:hAnsiTheme="minorHAnsi" w:cstheme="minorBidi"/>
          <w:b w:val="0"/>
          <w:smallCaps w:val="0"/>
          <w:sz w:val="22"/>
          <w:lang w:eastAsia="hr-HR"/>
        </w:rPr>
      </w:pPr>
      <w:hyperlink w:anchor="_Toc119071555" w:history="1">
        <w:r w:rsidRPr="00124C96">
          <w:rPr>
            <w:rStyle w:val="Hyperlink"/>
            <w:rFonts w:ascii="Times New Roman" w:hAnsi="Times New Roman"/>
          </w:rPr>
          <w:t>3.2.4.2.</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Kategorija izloženosti „pokrivene obveznice”</w:t>
        </w:r>
        <w:r>
          <w:rPr>
            <w:webHidden/>
          </w:rPr>
          <w:tab/>
        </w:r>
        <w:r>
          <w:rPr>
            <w:webHidden/>
          </w:rPr>
          <w:fldChar w:fldCharType="begin"/>
        </w:r>
        <w:r>
          <w:rPr>
            <w:webHidden/>
          </w:rPr>
          <w:instrText xml:space="preserve"> PAGEREF _Toc119071555 \h </w:instrText>
        </w:r>
        <w:r>
          <w:rPr>
            <w:webHidden/>
          </w:rPr>
        </w:r>
        <w:r>
          <w:rPr>
            <w:webHidden/>
          </w:rPr>
          <w:fldChar w:fldCharType="separate"/>
        </w:r>
        <w:r>
          <w:rPr>
            <w:webHidden/>
          </w:rPr>
          <w:t>86</w:t>
        </w:r>
        <w:r>
          <w:rPr>
            <w:webHidden/>
          </w:rPr>
          <w:fldChar w:fldCharType="end"/>
        </w:r>
      </w:hyperlink>
    </w:p>
    <w:p w14:paraId="65D25FB4" w14:textId="4FE35F45" w:rsidR="00914985" w:rsidRDefault="00914985">
      <w:pPr>
        <w:pStyle w:val="TOC2"/>
        <w:rPr>
          <w:rFonts w:asciiTheme="minorHAnsi" w:eastAsiaTheme="minorEastAsia" w:hAnsiTheme="minorHAnsi" w:cstheme="minorBidi"/>
          <w:b w:val="0"/>
          <w:smallCaps w:val="0"/>
          <w:sz w:val="22"/>
          <w:lang w:eastAsia="hr-HR"/>
        </w:rPr>
      </w:pPr>
      <w:hyperlink w:anchor="_Toc119071556" w:history="1">
        <w:r w:rsidRPr="00124C96">
          <w:rPr>
            <w:rStyle w:val="Hyperlink"/>
            <w:rFonts w:ascii="Times New Roman" w:hAnsi="Times New Roman"/>
          </w:rPr>
          <w:t>3.2.4.3.</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Kategorija izloženosti „subjekti za zajednička ulaganja”</w:t>
        </w:r>
        <w:r>
          <w:rPr>
            <w:webHidden/>
          </w:rPr>
          <w:tab/>
        </w:r>
        <w:r>
          <w:rPr>
            <w:webHidden/>
          </w:rPr>
          <w:fldChar w:fldCharType="begin"/>
        </w:r>
        <w:r>
          <w:rPr>
            <w:webHidden/>
          </w:rPr>
          <w:instrText xml:space="preserve"> PAGEREF _Toc119071556 \h </w:instrText>
        </w:r>
        <w:r>
          <w:rPr>
            <w:webHidden/>
          </w:rPr>
        </w:r>
        <w:r>
          <w:rPr>
            <w:webHidden/>
          </w:rPr>
          <w:fldChar w:fldCharType="separate"/>
        </w:r>
        <w:r>
          <w:rPr>
            <w:webHidden/>
          </w:rPr>
          <w:t>86</w:t>
        </w:r>
        <w:r>
          <w:rPr>
            <w:webHidden/>
          </w:rPr>
          <w:fldChar w:fldCharType="end"/>
        </w:r>
      </w:hyperlink>
    </w:p>
    <w:p w14:paraId="52AE691C" w14:textId="63944E84" w:rsidR="00914985" w:rsidRDefault="00914985">
      <w:pPr>
        <w:pStyle w:val="TOC2"/>
        <w:rPr>
          <w:rFonts w:asciiTheme="minorHAnsi" w:eastAsiaTheme="minorEastAsia" w:hAnsiTheme="minorHAnsi" w:cstheme="minorBidi"/>
          <w:b w:val="0"/>
          <w:smallCaps w:val="0"/>
          <w:sz w:val="22"/>
          <w:lang w:eastAsia="hr-HR"/>
        </w:rPr>
      </w:pPr>
      <w:hyperlink w:anchor="_Toc119071557" w:history="1">
        <w:r w:rsidRPr="00124C96">
          <w:rPr>
            <w:rStyle w:val="Hyperlink"/>
            <w:rFonts w:ascii="Times New Roman" w:hAnsi="Times New Roman"/>
          </w:rPr>
          <w:t>3.2.5.</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Upute za specifične pozicije</w:t>
        </w:r>
        <w:r>
          <w:rPr>
            <w:webHidden/>
          </w:rPr>
          <w:tab/>
        </w:r>
        <w:r>
          <w:rPr>
            <w:webHidden/>
          </w:rPr>
          <w:fldChar w:fldCharType="begin"/>
        </w:r>
        <w:r>
          <w:rPr>
            <w:webHidden/>
          </w:rPr>
          <w:instrText xml:space="preserve"> PAGEREF _Toc119071557 \h </w:instrText>
        </w:r>
        <w:r>
          <w:rPr>
            <w:webHidden/>
          </w:rPr>
        </w:r>
        <w:r>
          <w:rPr>
            <w:webHidden/>
          </w:rPr>
          <w:fldChar w:fldCharType="separate"/>
        </w:r>
        <w:r>
          <w:rPr>
            <w:webHidden/>
          </w:rPr>
          <w:t>87</w:t>
        </w:r>
        <w:r>
          <w:rPr>
            <w:webHidden/>
          </w:rPr>
          <w:fldChar w:fldCharType="end"/>
        </w:r>
      </w:hyperlink>
    </w:p>
    <w:p w14:paraId="08034685" w14:textId="65FE6D90" w:rsidR="00914985" w:rsidRDefault="00914985">
      <w:pPr>
        <w:pStyle w:val="TOC2"/>
        <w:rPr>
          <w:rFonts w:asciiTheme="minorHAnsi" w:eastAsiaTheme="minorEastAsia" w:hAnsiTheme="minorHAnsi" w:cstheme="minorBidi"/>
          <w:b w:val="0"/>
          <w:smallCaps w:val="0"/>
          <w:sz w:val="22"/>
          <w:lang w:eastAsia="hr-HR"/>
        </w:rPr>
      </w:pPr>
      <w:hyperlink w:anchor="_Toc119071558" w:history="1">
        <w:r w:rsidRPr="00124C96">
          <w:rPr>
            <w:rStyle w:val="Hyperlink"/>
            <w:rFonts w:ascii="Times New Roman" w:hAnsi="Times New Roman"/>
          </w:rPr>
          <w:t>3.3.</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Kreditni rizik, kreditni rizik druge ugovorne strane i slobodne isporuke: IRB pristup kapitalnim zahtjevima (CR IRB)</w:t>
        </w:r>
        <w:r>
          <w:rPr>
            <w:webHidden/>
          </w:rPr>
          <w:tab/>
        </w:r>
        <w:r>
          <w:rPr>
            <w:webHidden/>
          </w:rPr>
          <w:fldChar w:fldCharType="begin"/>
        </w:r>
        <w:r>
          <w:rPr>
            <w:webHidden/>
          </w:rPr>
          <w:instrText xml:space="preserve"> PAGEREF _Toc119071558 \h </w:instrText>
        </w:r>
        <w:r>
          <w:rPr>
            <w:webHidden/>
          </w:rPr>
        </w:r>
        <w:r>
          <w:rPr>
            <w:webHidden/>
          </w:rPr>
          <w:fldChar w:fldCharType="separate"/>
        </w:r>
        <w:r>
          <w:rPr>
            <w:webHidden/>
          </w:rPr>
          <w:t>95</w:t>
        </w:r>
        <w:r>
          <w:rPr>
            <w:webHidden/>
          </w:rPr>
          <w:fldChar w:fldCharType="end"/>
        </w:r>
      </w:hyperlink>
    </w:p>
    <w:p w14:paraId="00B50CA6" w14:textId="53DE4925" w:rsidR="00914985" w:rsidRDefault="00914985">
      <w:pPr>
        <w:pStyle w:val="TOC2"/>
        <w:rPr>
          <w:rFonts w:asciiTheme="minorHAnsi" w:eastAsiaTheme="minorEastAsia" w:hAnsiTheme="minorHAnsi" w:cstheme="minorBidi"/>
          <w:b w:val="0"/>
          <w:smallCaps w:val="0"/>
          <w:sz w:val="22"/>
          <w:lang w:eastAsia="hr-HR"/>
        </w:rPr>
      </w:pPr>
      <w:hyperlink w:anchor="_Toc119071559" w:history="1">
        <w:r w:rsidRPr="00124C96">
          <w:rPr>
            <w:rStyle w:val="Hyperlink"/>
            <w:rFonts w:ascii="Times New Roman" w:hAnsi="Times New Roman"/>
          </w:rPr>
          <w:t>3.3.1.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Opseg obrasca CR IRB</w:t>
        </w:r>
        <w:r>
          <w:rPr>
            <w:webHidden/>
          </w:rPr>
          <w:tab/>
        </w:r>
        <w:r>
          <w:rPr>
            <w:webHidden/>
          </w:rPr>
          <w:fldChar w:fldCharType="begin"/>
        </w:r>
        <w:r>
          <w:rPr>
            <w:webHidden/>
          </w:rPr>
          <w:instrText xml:space="preserve"> PAGEREF _Toc119071559 \h </w:instrText>
        </w:r>
        <w:r>
          <w:rPr>
            <w:webHidden/>
          </w:rPr>
        </w:r>
        <w:r>
          <w:rPr>
            <w:webHidden/>
          </w:rPr>
          <w:fldChar w:fldCharType="separate"/>
        </w:r>
        <w:r>
          <w:rPr>
            <w:webHidden/>
          </w:rPr>
          <w:t>95</w:t>
        </w:r>
        <w:r>
          <w:rPr>
            <w:webHidden/>
          </w:rPr>
          <w:fldChar w:fldCharType="end"/>
        </w:r>
      </w:hyperlink>
    </w:p>
    <w:p w14:paraId="3CB2F5DA" w14:textId="67C9436D" w:rsidR="00914985" w:rsidRDefault="00914985">
      <w:pPr>
        <w:pStyle w:val="TOC2"/>
        <w:rPr>
          <w:rFonts w:asciiTheme="minorHAnsi" w:eastAsiaTheme="minorEastAsia" w:hAnsiTheme="minorHAnsi" w:cstheme="minorBidi"/>
          <w:b w:val="0"/>
          <w:smallCaps w:val="0"/>
          <w:sz w:val="22"/>
          <w:lang w:eastAsia="hr-HR"/>
        </w:rPr>
      </w:pPr>
      <w:hyperlink w:anchor="_Toc119071560" w:history="1">
        <w:r w:rsidRPr="00124C96">
          <w:rPr>
            <w:rStyle w:val="Hyperlink"/>
            <w:rFonts w:ascii="Times New Roman" w:hAnsi="Times New Roman"/>
          </w:rPr>
          <w:t>3.3.2.</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Raščlamba obrasca CR IRB</w:t>
        </w:r>
        <w:r>
          <w:rPr>
            <w:webHidden/>
          </w:rPr>
          <w:tab/>
        </w:r>
        <w:r>
          <w:rPr>
            <w:webHidden/>
          </w:rPr>
          <w:fldChar w:fldCharType="begin"/>
        </w:r>
        <w:r>
          <w:rPr>
            <w:webHidden/>
          </w:rPr>
          <w:instrText xml:space="preserve"> PAGEREF _Toc119071560 \h </w:instrText>
        </w:r>
        <w:r>
          <w:rPr>
            <w:webHidden/>
          </w:rPr>
        </w:r>
        <w:r>
          <w:rPr>
            <w:webHidden/>
          </w:rPr>
          <w:fldChar w:fldCharType="separate"/>
        </w:r>
        <w:r>
          <w:rPr>
            <w:webHidden/>
          </w:rPr>
          <w:t>96</w:t>
        </w:r>
        <w:r>
          <w:rPr>
            <w:webHidden/>
          </w:rPr>
          <w:fldChar w:fldCharType="end"/>
        </w:r>
      </w:hyperlink>
    </w:p>
    <w:p w14:paraId="388E72DB" w14:textId="7C575278" w:rsidR="00914985" w:rsidRDefault="00914985">
      <w:pPr>
        <w:pStyle w:val="TOC2"/>
        <w:rPr>
          <w:rFonts w:asciiTheme="minorHAnsi" w:eastAsiaTheme="minorEastAsia" w:hAnsiTheme="minorHAnsi" w:cstheme="minorBidi"/>
          <w:b w:val="0"/>
          <w:smallCaps w:val="0"/>
          <w:sz w:val="22"/>
          <w:lang w:eastAsia="hr-HR"/>
        </w:rPr>
      </w:pPr>
      <w:hyperlink w:anchor="_Toc119071561" w:history="1">
        <w:r w:rsidRPr="00124C96">
          <w:rPr>
            <w:rStyle w:val="Hyperlink"/>
            <w:rFonts w:ascii="Times New Roman" w:hAnsi="Times New Roman"/>
          </w:rPr>
          <w:t>3.3.3.</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C 08.01 – Kreditni rizik, kreditni rizik druge ugovorne strane i slobodne isporuke: IRB pristup kapitalnim zahtjevima (CR IRB 1)</w:t>
        </w:r>
        <w:r>
          <w:rPr>
            <w:webHidden/>
          </w:rPr>
          <w:tab/>
        </w:r>
        <w:r>
          <w:rPr>
            <w:webHidden/>
          </w:rPr>
          <w:fldChar w:fldCharType="begin"/>
        </w:r>
        <w:r>
          <w:rPr>
            <w:webHidden/>
          </w:rPr>
          <w:instrText xml:space="preserve"> PAGEREF _Toc119071561 \h </w:instrText>
        </w:r>
        <w:r>
          <w:rPr>
            <w:webHidden/>
          </w:rPr>
        </w:r>
        <w:r>
          <w:rPr>
            <w:webHidden/>
          </w:rPr>
          <w:fldChar w:fldCharType="separate"/>
        </w:r>
        <w:r>
          <w:rPr>
            <w:webHidden/>
          </w:rPr>
          <w:t>98</w:t>
        </w:r>
        <w:r>
          <w:rPr>
            <w:webHidden/>
          </w:rPr>
          <w:fldChar w:fldCharType="end"/>
        </w:r>
      </w:hyperlink>
    </w:p>
    <w:p w14:paraId="4BD90583" w14:textId="00A5908F" w:rsidR="00914985" w:rsidRDefault="00914985">
      <w:pPr>
        <w:pStyle w:val="TOC2"/>
        <w:rPr>
          <w:rFonts w:asciiTheme="minorHAnsi" w:eastAsiaTheme="minorEastAsia" w:hAnsiTheme="minorHAnsi" w:cstheme="minorBidi"/>
          <w:b w:val="0"/>
          <w:smallCaps w:val="0"/>
          <w:sz w:val="22"/>
          <w:lang w:eastAsia="hr-HR"/>
        </w:rPr>
      </w:pPr>
      <w:hyperlink w:anchor="_Toc119071562" w:history="1">
        <w:r w:rsidRPr="00124C96">
          <w:rPr>
            <w:rStyle w:val="Hyperlink"/>
            <w:rFonts w:ascii="Times New Roman" w:hAnsi="Times New Roman"/>
          </w:rPr>
          <w:t>3.3.3.1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Upute za specifične pozicije</w:t>
        </w:r>
        <w:r>
          <w:rPr>
            <w:webHidden/>
          </w:rPr>
          <w:tab/>
        </w:r>
        <w:r>
          <w:rPr>
            <w:webHidden/>
          </w:rPr>
          <w:fldChar w:fldCharType="begin"/>
        </w:r>
        <w:r>
          <w:rPr>
            <w:webHidden/>
          </w:rPr>
          <w:instrText xml:space="preserve"> PAGEREF _Toc119071562 \h </w:instrText>
        </w:r>
        <w:r>
          <w:rPr>
            <w:webHidden/>
          </w:rPr>
        </w:r>
        <w:r>
          <w:rPr>
            <w:webHidden/>
          </w:rPr>
          <w:fldChar w:fldCharType="separate"/>
        </w:r>
        <w:r>
          <w:rPr>
            <w:webHidden/>
          </w:rPr>
          <w:t>98</w:t>
        </w:r>
        <w:r>
          <w:rPr>
            <w:webHidden/>
          </w:rPr>
          <w:fldChar w:fldCharType="end"/>
        </w:r>
      </w:hyperlink>
    </w:p>
    <w:p w14:paraId="5FB55724" w14:textId="23DF5D7B" w:rsidR="00914985" w:rsidRDefault="00914985">
      <w:pPr>
        <w:pStyle w:val="TOC2"/>
        <w:rPr>
          <w:rFonts w:asciiTheme="minorHAnsi" w:eastAsiaTheme="minorEastAsia" w:hAnsiTheme="minorHAnsi" w:cstheme="minorBidi"/>
          <w:b w:val="0"/>
          <w:smallCaps w:val="0"/>
          <w:sz w:val="22"/>
          <w:lang w:eastAsia="hr-HR"/>
        </w:rPr>
      </w:pPr>
      <w:hyperlink w:anchor="_Toc119071563" w:history="1">
        <w:r w:rsidRPr="00124C96">
          <w:rPr>
            <w:rStyle w:val="Hyperlink"/>
            <w:rFonts w:ascii="Times New Roman" w:hAnsi="Times New Roman"/>
          </w:rPr>
          <w:t>3.3.4.</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C 08.02 – Kreditni rizik, kreditni rizik druge ugovorne strane i slobodne isporuke: IRB pristup kapitalnim zahtjevima: raščlamba prema rejting-kategorijama dužnika ili skupovima izloženosti (obrazac CR IRB 2)</w:t>
        </w:r>
        <w:r>
          <w:rPr>
            <w:webHidden/>
          </w:rPr>
          <w:tab/>
        </w:r>
        <w:r>
          <w:rPr>
            <w:webHidden/>
          </w:rPr>
          <w:fldChar w:fldCharType="begin"/>
        </w:r>
        <w:r>
          <w:rPr>
            <w:webHidden/>
          </w:rPr>
          <w:instrText xml:space="preserve"> PAGEREF _Toc119071563 \h </w:instrText>
        </w:r>
        <w:r>
          <w:rPr>
            <w:webHidden/>
          </w:rPr>
        </w:r>
        <w:r>
          <w:rPr>
            <w:webHidden/>
          </w:rPr>
          <w:fldChar w:fldCharType="separate"/>
        </w:r>
        <w:r>
          <w:rPr>
            <w:webHidden/>
          </w:rPr>
          <w:t>108</w:t>
        </w:r>
        <w:r>
          <w:rPr>
            <w:webHidden/>
          </w:rPr>
          <w:fldChar w:fldCharType="end"/>
        </w:r>
      </w:hyperlink>
    </w:p>
    <w:p w14:paraId="4ADCF724" w14:textId="7F093954" w:rsidR="00914985" w:rsidRDefault="00914985">
      <w:pPr>
        <w:pStyle w:val="TOC2"/>
        <w:rPr>
          <w:rFonts w:asciiTheme="minorHAnsi" w:eastAsiaTheme="minorEastAsia" w:hAnsiTheme="minorHAnsi" w:cstheme="minorBidi"/>
          <w:b w:val="0"/>
          <w:smallCaps w:val="0"/>
          <w:sz w:val="22"/>
          <w:lang w:eastAsia="hr-HR"/>
        </w:rPr>
      </w:pPr>
      <w:hyperlink w:anchor="_Toc119071564" w:history="1">
        <w:r w:rsidRPr="00124C96">
          <w:rPr>
            <w:rStyle w:val="Hyperlink"/>
            <w:rFonts w:ascii="Times New Roman" w:hAnsi="Times New Roman"/>
          </w:rPr>
          <w:t>3.3.1.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C 08.03 – Kreditni rizik i slobodne isporuke: IRB pristup kapitalnim zahtjevima (raščlamba po rasponu PD-a (CR IRB 3)</w:t>
        </w:r>
        <w:r>
          <w:rPr>
            <w:webHidden/>
          </w:rPr>
          <w:tab/>
        </w:r>
        <w:r>
          <w:rPr>
            <w:webHidden/>
          </w:rPr>
          <w:fldChar w:fldCharType="begin"/>
        </w:r>
        <w:r>
          <w:rPr>
            <w:webHidden/>
          </w:rPr>
          <w:instrText xml:space="preserve"> PAGEREF _Toc119071564 \h </w:instrText>
        </w:r>
        <w:r>
          <w:rPr>
            <w:webHidden/>
          </w:rPr>
        </w:r>
        <w:r>
          <w:rPr>
            <w:webHidden/>
          </w:rPr>
          <w:fldChar w:fldCharType="separate"/>
        </w:r>
        <w:r>
          <w:rPr>
            <w:webHidden/>
          </w:rPr>
          <w:t>109</w:t>
        </w:r>
        <w:r>
          <w:rPr>
            <w:webHidden/>
          </w:rPr>
          <w:fldChar w:fldCharType="end"/>
        </w:r>
      </w:hyperlink>
    </w:p>
    <w:p w14:paraId="1A01EB9C" w14:textId="471F8B53" w:rsidR="00914985" w:rsidRDefault="00914985">
      <w:pPr>
        <w:pStyle w:val="TOC2"/>
        <w:rPr>
          <w:rFonts w:asciiTheme="minorHAnsi" w:eastAsiaTheme="minorEastAsia" w:hAnsiTheme="minorHAnsi" w:cstheme="minorBidi"/>
          <w:b w:val="0"/>
          <w:smallCaps w:val="0"/>
          <w:sz w:val="22"/>
          <w:lang w:eastAsia="hr-HR"/>
        </w:rPr>
      </w:pPr>
      <w:hyperlink w:anchor="_Toc119071565" w:history="1">
        <w:r w:rsidRPr="00124C96">
          <w:rPr>
            <w:rStyle w:val="Hyperlink"/>
            <w:rFonts w:ascii="Times New Roman" w:hAnsi="Times New Roman"/>
          </w:rPr>
          <w:t>3.3.1.1.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Opće napomene</w:t>
        </w:r>
        <w:r>
          <w:rPr>
            <w:webHidden/>
          </w:rPr>
          <w:tab/>
        </w:r>
        <w:r>
          <w:rPr>
            <w:webHidden/>
          </w:rPr>
          <w:fldChar w:fldCharType="begin"/>
        </w:r>
        <w:r>
          <w:rPr>
            <w:webHidden/>
          </w:rPr>
          <w:instrText xml:space="preserve"> PAGEREF _Toc119071565 \h </w:instrText>
        </w:r>
        <w:r>
          <w:rPr>
            <w:webHidden/>
          </w:rPr>
        </w:r>
        <w:r>
          <w:rPr>
            <w:webHidden/>
          </w:rPr>
          <w:fldChar w:fldCharType="separate"/>
        </w:r>
        <w:r>
          <w:rPr>
            <w:webHidden/>
          </w:rPr>
          <w:t>109</w:t>
        </w:r>
        <w:r>
          <w:rPr>
            <w:webHidden/>
          </w:rPr>
          <w:fldChar w:fldCharType="end"/>
        </w:r>
      </w:hyperlink>
    </w:p>
    <w:p w14:paraId="56B876BE" w14:textId="1B6B9C4E" w:rsidR="00914985" w:rsidRDefault="00914985">
      <w:pPr>
        <w:pStyle w:val="TOC2"/>
        <w:rPr>
          <w:rFonts w:asciiTheme="minorHAnsi" w:eastAsiaTheme="minorEastAsia" w:hAnsiTheme="minorHAnsi" w:cstheme="minorBidi"/>
          <w:b w:val="0"/>
          <w:smallCaps w:val="0"/>
          <w:sz w:val="22"/>
          <w:lang w:eastAsia="hr-HR"/>
        </w:rPr>
      </w:pPr>
      <w:hyperlink w:anchor="_Toc119071566" w:history="1">
        <w:r w:rsidRPr="00124C96">
          <w:rPr>
            <w:rStyle w:val="Hyperlink"/>
            <w:rFonts w:ascii="Times New Roman" w:hAnsi="Times New Roman"/>
          </w:rPr>
          <w:t>3.3.1.2.</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Upute za specifične pozicije</w:t>
        </w:r>
        <w:r>
          <w:rPr>
            <w:webHidden/>
          </w:rPr>
          <w:tab/>
        </w:r>
        <w:r>
          <w:rPr>
            <w:webHidden/>
          </w:rPr>
          <w:fldChar w:fldCharType="begin"/>
        </w:r>
        <w:r>
          <w:rPr>
            <w:webHidden/>
          </w:rPr>
          <w:instrText xml:space="preserve"> PAGEREF _Toc119071566 \h </w:instrText>
        </w:r>
        <w:r>
          <w:rPr>
            <w:webHidden/>
          </w:rPr>
        </w:r>
        <w:r>
          <w:rPr>
            <w:webHidden/>
          </w:rPr>
          <w:fldChar w:fldCharType="separate"/>
        </w:r>
        <w:r>
          <w:rPr>
            <w:webHidden/>
          </w:rPr>
          <w:t>109</w:t>
        </w:r>
        <w:r>
          <w:rPr>
            <w:webHidden/>
          </w:rPr>
          <w:fldChar w:fldCharType="end"/>
        </w:r>
      </w:hyperlink>
    </w:p>
    <w:p w14:paraId="7DB04444" w14:textId="6F19F476" w:rsidR="00914985" w:rsidRDefault="00914985">
      <w:pPr>
        <w:pStyle w:val="TOC2"/>
        <w:rPr>
          <w:rFonts w:asciiTheme="minorHAnsi" w:eastAsiaTheme="minorEastAsia" w:hAnsiTheme="minorHAnsi" w:cstheme="minorBidi"/>
          <w:b w:val="0"/>
          <w:smallCaps w:val="0"/>
          <w:sz w:val="22"/>
          <w:lang w:eastAsia="hr-HR"/>
        </w:rPr>
      </w:pPr>
      <w:hyperlink w:anchor="_Toc119071567" w:history="1">
        <w:r w:rsidRPr="00124C96">
          <w:rPr>
            <w:rStyle w:val="Hyperlink"/>
            <w:rFonts w:ascii="Times New Roman" w:hAnsi="Times New Roman"/>
          </w:rPr>
          <w:t>3.3.2.</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C 08.04 – Kreditni rizik i slobodne isporuke: IRB pristup kapitalnim zahtjevima (Izvješća o tokovima RWEA CR IRB 4)</w:t>
        </w:r>
        <w:r>
          <w:rPr>
            <w:webHidden/>
          </w:rPr>
          <w:tab/>
        </w:r>
        <w:r>
          <w:rPr>
            <w:webHidden/>
          </w:rPr>
          <w:fldChar w:fldCharType="begin"/>
        </w:r>
        <w:r>
          <w:rPr>
            <w:webHidden/>
          </w:rPr>
          <w:instrText xml:space="preserve"> PAGEREF _Toc119071567 \h </w:instrText>
        </w:r>
        <w:r>
          <w:rPr>
            <w:webHidden/>
          </w:rPr>
        </w:r>
        <w:r>
          <w:rPr>
            <w:webHidden/>
          </w:rPr>
          <w:fldChar w:fldCharType="separate"/>
        </w:r>
        <w:r>
          <w:rPr>
            <w:webHidden/>
          </w:rPr>
          <w:t>111</w:t>
        </w:r>
        <w:r>
          <w:rPr>
            <w:webHidden/>
          </w:rPr>
          <w:fldChar w:fldCharType="end"/>
        </w:r>
      </w:hyperlink>
    </w:p>
    <w:p w14:paraId="6E37DE76" w14:textId="322A9E26" w:rsidR="00914985" w:rsidRDefault="00914985">
      <w:pPr>
        <w:pStyle w:val="TOC2"/>
        <w:rPr>
          <w:rFonts w:asciiTheme="minorHAnsi" w:eastAsiaTheme="minorEastAsia" w:hAnsiTheme="minorHAnsi" w:cstheme="minorBidi"/>
          <w:b w:val="0"/>
          <w:smallCaps w:val="0"/>
          <w:sz w:val="22"/>
          <w:lang w:eastAsia="hr-HR"/>
        </w:rPr>
      </w:pPr>
      <w:hyperlink w:anchor="_Toc119071568" w:history="1">
        <w:r w:rsidRPr="00124C96">
          <w:rPr>
            <w:rStyle w:val="Hyperlink"/>
            <w:rFonts w:ascii="Times New Roman" w:hAnsi="Times New Roman"/>
          </w:rPr>
          <w:t>3.3.2.1.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Opće napomene</w:t>
        </w:r>
        <w:r>
          <w:rPr>
            <w:webHidden/>
          </w:rPr>
          <w:tab/>
        </w:r>
        <w:r>
          <w:rPr>
            <w:webHidden/>
          </w:rPr>
          <w:fldChar w:fldCharType="begin"/>
        </w:r>
        <w:r>
          <w:rPr>
            <w:webHidden/>
          </w:rPr>
          <w:instrText xml:space="preserve"> PAGEREF _Toc119071568 \h </w:instrText>
        </w:r>
        <w:r>
          <w:rPr>
            <w:webHidden/>
          </w:rPr>
        </w:r>
        <w:r>
          <w:rPr>
            <w:webHidden/>
          </w:rPr>
          <w:fldChar w:fldCharType="separate"/>
        </w:r>
        <w:r>
          <w:rPr>
            <w:webHidden/>
          </w:rPr>
          <w:t>111</w:t>
        </w:r>
        <w:r>
          <w:rPr>
            <w:webHidden/>
          </w:rPr>
          <w:fldChar w:fldCharType="end"/>
        </w:r>
      </w:hyperlink>
    </w:p>
    <w:p w14:paraId="705E3526" w14:textId="25028A7F" w:rsidR="00914985" w:rsidRDefault="00914985">
      <w:pPr>
        <w:pStyle w:val="TOC2"/>
        <w:rPr>
          <w:rFonts w:asciiTheme="minorHAnsi" w:eastAsiaTheme="minorEastAsia" w:hAnsiTheme="minorHAnsi" w:cstheme="minorBidi"/>
          <w:b w:val="0"/>
          <w:smallCaps w:val="0"/>
          <w:sz w:val="22"/>
          <w:lang w:eastAsia="hr-HR"/>
        </w:rPr>
      </w:pPr>
      <w:hyperlink w:anchor="_Toc119071569" w:history="1">
        <w:r w:rsidRPr="00124C96">
          <w:rPr>
            <w:rStyle w:val="Hyperlink"/>
            <w:rFonts w:ascii="Times New Roman" w:hAnsi="Times New Roman"/>
          </w:rPr>
          <w:t>3.3.2.2.</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Upute za specifične pozicije</w:t>
        </w:r>
        <w:r>
          <w:rPr>
            <w:webHidden/>
          </w:rPr>
          <w:tab/>
        </w:r>
        <w:r>
          <w:rPr>
            <w:webHidden/>
          </w:rPr>
          <w:fldChar w:fldCharType="begin"/>
        </w:r>
        <w:r>
          <w:rPr>
            <w:webHidden/>
          </w:rPr>
          <w:instrText xml:space="preserve"> PAGEREF _Toc119071569 \h </w:instrText>
        </w:r>
        <w:r>
          <w:rPr>
            <w:webHidden/>
          </w:rPr>
        </w:r>
        <w:r>
          <w:rPr>
            <w:webHidden/>
          </w:rPr>
          <w:fldChar w:fldCharType="separate"/>
        </w:r>
        <w:r>
          <w:rPr>
            <w:webHidden/>
          </w:rPr>
          <w:t>112</w:t>
        </w:r>
        <w:r>
          <w:rPr>
            <w:webHidden/>
          </w:rPr>
          <w:fldChar w:fldCharType="end"/>
        </w:r>
      </w:hyperlink>
    </w:p>
    <w:p w14:paraId="6929DC60" w14:textId="4AEE4AA8" w:rsidR="00914985" w:rsidRDefault="00914985">
      <w:pPr>
        <w:pStyle w:val="TOC2"/>
        <w:rPr>
          <w:rFonts w:asciiTheme="minorHAnsi" w:eastAsiaTheme="minorEastAsia" w:hAnsiTheme="minorHAnsi" w:cstheme="minorBidi"/>
          <w:b w:val="0"/>
          <w:smallCaps w:val="0"/>
          <w:sz w:val="22"/>
          <w:lang w:eastAsia="hr-HR"/>
        </w:rPr>
      </w:pPr>
      <w:hyperlink w:anchor="_Toc119071570" w:history="1">
        <w:r w:rsidRPr="00124C96">
          <w:rPr>
            <w:rStyle w:val="Hyperlink"/>
            <w:rFonts w:ascii="Times New Roman" w:hAnsi="Times New Roman"/>
          </w:rPr>
          <w:t>3.3.3.</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C 08.05 – Kreditni rizik i slobodne isporuke: IRB pristup kapitalnim zahtjevima (retroaktivno testiranje PD-a (CR IRB 5))</w:t>
        </w:r>
        <w:r>
          <w:rPr>
            <w:webHidden/>
          </w:rPr>
          <w:tab/>
        </w:r>
        <w:r>
          <w:rPr>
            <w:webHidden/>
          </w:rPr>
          <w:fldChar w:fldCharType="begin"/>
        </w:r>
        <w:r>
          <w:rPr>
            <w:webHidden/>
          </w:rPr>
          <w:instrText xml:space="preserve"> PAGEREF _Toc119071570 \h </w:instrText>
        </w:r>
        <w:r>
          <w:rPr>
            <w:webHidden/>
          </w:rPr>
        </w:r>
        <w:r>
          <w:rPr>
            <w:webHidden/>
          </w:rPr>
          <w:fldChar w:fldCharType="separate"/>
        </w:r>
        <w:r>
          <w:rPr>
            <w:webHidden/>
          </w:rPr>
          <w:t>114</w:t>
        </w:r>
        <w:r>
          <w:rPr>
            <w:webHidden/>
          </w:rPr>
          <w:fldChar w:fldCharType="end"/>
        </w:r>
      </w:hyperlink>
    </w:p>
    <w:p w14:paraId="05F84C89" w14:textId="650609D5" w:rsidR="00914985" w:rsidRDefault="00914985">
      <w:pPr>
        <w:pStyle w:val="TOC2"/>
        <w:rPr>
          <w:rFonts w:asciiTheme="minorHAnsi" w:eastAsiaTheme="minorEastAsia" w:hAnsiTheme="minorHAnsi" w:cstheme="minorBidi"/>
          <w:b w:val="0"/>
          <w:smallCaps w:val="0"/>
          <w:sz w:val="22"/>
          <w:lang w:eastAsia="hr-HR"/>
        </w:rPr>
      </w:pPr>
      <w:hyperlink w:anchor="_Toc119071571" w:history="1">
        <w:r w:rsidRPr="00124C96">
          <w:rPr>
            <w:rStyle w:val="Hyperlink"/>
            <w:rFonts w:ascii="Times New Roman" w:hAnsi="Times New Roman"/>
          </w:rPr>
          <w:t>3.3.3.1.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Opće napomene</w:t>
        </w:r>
        <w:r>
          <w:rPr>
            <w:webHidden/>
          </w:rPr>
          <w:tab/>
        </w:r>
        <w:r>
          <w:rPr>
            <w:webHidden/>
          </w:rPr>
          <w:fldChar w:fldCharType="begin"/>
        </w:r>
        <w:r>
          <w:rPr>
            <w:webHidden/>
          </w:rPr>
          <w:instrText xml:space="preserve"> PAGEREF _Toc119071571 \h </w:instrText>
        </w:r>
        <w:r>
          <w:rPr>
            <w:webHidden/>
          </w:rPr>
        </w:r>
        <w:r>
          <w:rPr>
            <w:webHidden/>
          </w:rPr>
          <w:fldChar w:fldCharType="separate"/>
        </w:r>
        <w:r>
          <w:rPr>
            <w:webHidden/>
          </w:rPr>
          <w:t>114</w:t>
        </w:r>
        <w:r>
          <w:rPr>
            <w:webHidden/>
          </w:rPr>
          <w:fldChar w:fldCharType="end"/>
        </w:r>
      </w:hyperlink>
    </w:p>
    <w:p w14:paraId="219CC856" w14:textId="1AC4ACCB" w:rsidR="00914985" w:rsidRDefault="00914985">
      <w:pPr>
        <w:pStyle w:val="TOC2"/>
        <w:rPr>
          <w:rFonts w:asciiTheme="minorHAnsi" w:eastAsiaTheme="minorEastAsia" w:hAnsiTheme="minorHAnsi" w:cstheme="minorBidi"/>
          <w:b w:val="0"/>
          <w:smallCaps w:val="0"/>
          <w:sz w:val="22"/>
          <w:lang w:eastAsia="hr-HR"/>
        </w:rPr>
      </w:pPr>
      <w:hyperlink w:anchor="_Toc119071572" w:history="1">
        <w:r w:rsidRPr="00124C96">
          <w:rPr>
            <w:rStyle w:val="Hyperlink"/>
            <w:rFonts w:ascii="Times New Roman" w:hAnsi="Times New Roman"/>
          </w:rPr>
          <w:t>3.3.3.2.</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Upute za specifične pozicije</w:t>
        </w:r>
        <w:r>
          <w:rPr>
            <w:webHidden/>
          </w:rPr>
          <w:tab/>
        </w:r>
        <w:r>
          <w:rPr>
            <w:webHidden/>
          </w:rPr>
          <w:fldChar w:fldCharType="begin"/>
        </w:r>
        <w:r>
          <w:rPr>
            <w:webHidden/>
          </w:rPr>
          <w:instrText xml:space="preserve"> PAGEREF _Toc119071572 \h </w:instrText>
        </w:r>
        <w:r>
          <w:rPr>
            <w:webHidden/>
          </w:rPr>
        </w:r>
        <w:r>
          <w:rPr>
            <w:webHidden/>
          </w:rPr>
          <w:fldChar w:fldCharType="separate"/>
        </w:r>
        <w:r>
          <w:rPr>
            <w:webHidden/>
          </w:rPr>
          <w:t>114</w:t>
        </w:r>
        <w:r>
          <w:rPr>
            <w:webHidden/>
          </w:rPr>
          <w:fldChar w:fldCharType="end"/>
        </w:r>
      </w:hyperlink>
    </w:p>
    <w:p w14:paraId="16BE574C" w14:textId="76CBA376" w:rsidR="00914985" w:rsidRDefault="00914985">
      <w:pPr>
        <w:pStyle w:val="TOC2"/>
        <w:rPr>
          <w:rFonts w:asciiTheme="minorHAnsi" w:eastAsiaTheme="minorEastAsia" w:hAnsiTheme="minorHAnsi" w:cstheme="minorBidi"/>
          <w:b w:val="0"/>
          <w:smallCaps w:val="0"/>
          <w:sz w:val="22"/>
          <w:lang w:eastAsia="hr-HR"/>
        </w:rPr>
      </w:pPr>
      <w:hyperlink w:anchor="_Toc119071573" w:history="1">
        <w:r w:rsidRPr="00124C96">
          <w:rPr>
            <w:rStyle w:val="Hyperlink"/>
            <w:rFonts w:ascii="Times New Roman" w:hAnsi="Times New Roman"/>
          </w:rPr>
          <w:t>3.3.4.</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C 08.05.1 – Kreditni rizik i slobodne isporuke: IRB pristup kapitalnim zahtjevima: Retroaktivno testiranje PD-a u skladu s člankom 180. stavkom 1. točkom (f) Uredbe (EU) br. 575/2013 (CR IRB 5B)</w:t>
        </w:r>
        <w:r>
          <w:rPr>
            <w:webHidden/>
          </w:rPr>
          <w:tab/>
        </w:r>
        <w:r>
          <w:rPr>
            <w:webHidden/>
          </w:rPr>
          <w:fldChar w:fldCharType="begin"/>
        </w:r>
        <w:r>
          <w:rPr>
            <w:webHidden/>
          </w:rPr>
          <w:instrText xml:space="preserve"> PAGEREF _Toc119071573 \h </w:instrText>
        </w:r>
        <w:r>
          <w:rPr>
            <w:webHidden/>
          </w:rPr>
        </w:r>
        <w:r>
          <w:rPr>
            <w:webHidden/>
          </w:rPr>
          <w:fldChar w:fldCharType="separate"/>
        </w:r>
        <w:r>
          <w:rPr>
            <w:webHidden/>
          </w:rPr>
          <w:t>115</w:t>
        </w:r>
        <w:r>
          <w:rPr>
            <w:webHidden/>
          </w:rPr>
          <w:fldChar w:fldCharType="end"/>
        </w:r>
      </w:hyperlink>
    </w:p>
    <w:p w14:paraId="1F27C019" w14:textId="1EFE634B" w:rsidR="00914985" w:rsidRDefault="00914985">
      <w:pPr>
        <w:pStyle w:val="TOC2"/>
        <w:rPr>
          <w:rFonts w:asciiTheme="minorHAnsi" w:eastAsiaTheme="minorEastAsia" w:hAnsiTheme="minorHAnsi" w:cstheme="minorBidi"/>
          <w:b w:val="0"/>
          <w:smallCaps w:val="0"/>
          <w:sz w:val="22"/>
          <w:lang w:eastAsia="hr-HR"/>
        </w:rPr>
      </w:pPr>
      <w:hyperlink w:anchor="_Toc119071574" w:history="1">
        <w:r w:rsidRPr="00124C96">
          <w:rPr>
            <w:rStyle w:val="Hyperlink"/>
            <w:rFonts w:ascii="Times New Roman" w:hAnsi="Times New Roman"/>
          </w:rPr>
          <w:t>3.3.4.1.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Upute za specifične pozicije</w:t>
        </w:r>
        <w:r>
          <w:rPr>
            <w:webHidden/>
          </w:rPr>
          <w:tab/>
        </w:r>
        <w:r>
          <w:rPr>
            <w:webHidden/>
          </w:rPr>
          <w:fldChar w:fldCharType="begin"/>
        </w:r>
        <w:r>
          <w:rPr>
            <w:webHidden/>
          </w:rPr>
          <w:instrText xml:space="preserve"> PAGEREF _Toc119071574 \h </w:instrText>
        </w:r>
        <w:r>
          <w:rPr>
            <w:webHidden/>
          </w:rPr>
        </w:r>
        <w:r>
          <w:rPr>
            <w:webHidden/>
          </w:rPr>
          <w:fldChar w:fldCharType="separate"/>
        </w:r>
        <w:r>
          <w:rPr>
            <w:webHidden/>
          </w:rPr>
          <w:t>115</w:t>
        </w:r>
        <w:r>
          <w:rPr>
            <w:webHidden/>
          </w:rPr>
          <w:fldChar w:fldCharType="end"/>
        </w:r>
      </w:hyperlink>
    </w:p>
    <w:p w14:paraId="53014F7B" w14:textId="425AC398" w:rsidR="00914985" w:rsidRDefault="00914985">
      <w:pPr>
        <w:pStyle w:val="TOC2"/>
        <w:rPr>
          <w:rFonts w:asciiTheme="minorHAnsi" w:eastAsiaTheme="minorEastAsia" w:hAnsiTheme="minorHAnsi" w:cstheme="minorBidi"/>
          <w:b w:val="0"/>
          <w:smallCaps w:val="0"/>
          <w:sz w:val="22"/>
          <w:lang w:eastAsia="hr-HR"/>
        </w:rPr>
      </w:pPr>
      <w:hyperlink w:anchor="_Toc119071575" w:history="1">
        <w:r w:rsidRPr="00124C96">
          <w:rPr>
            <w:rStyle w:val="Hyperlink"/>
            <w:rFonts w:ascii="Times New Roman" w:hAnsi="Times New Roman"/>
          </w:rPr>
          <w:t>3.3.5.</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C 08.06 – Kreditni rizik i slobodne isporuke: IRB pristup kapitalnim zahtjevima (Pristup raspoređivanja za specijalizirano financiranje (CR IRB 6))</w:t>
        </w:r>
        <w:r>
          <w:rPr>
            <w:webHidden/>
          </w:rPr>
          <w:tab/>
        </w:r>
        <w:r>
          <w:rPr>
            <w:webHidden/>
          </w:rPr>
          <w:fldChar w:fldCharType="begin"/>
        </w:r>
        <w:r>
          <w:rPr>
            <w:webHidden/>
          </w:rPr>
          <w:instrText xml:space="preserve"> PAGEREF _Toc119071575 \h </w:instrText>
        </w:r>
        <w:r>
          <w:rPr>
            <w:webHidden/>
          </w:rPr>
        </w:r>
        <w:r>
          <w:rPr>
            <w:webHidden/>
          </w:rPr>
          <w:fldChar w:fldCharType="separate"/>
        </w:r>
        <w:r>
          <w:rPr>
            <w:webHidden/>
          </w:rPr>
          <w:t>116</w:t>
        </w:r>
        <w:r>
          <w:rPr>
            <w:webHidden/>
          </w:rPr>
          <w:fldChar w:fldCharType="end"/>
        </w:r>
      </w:hyperlink>
    </w:p>
    <w:p w14:paraId="7452F7B3" w14:textId="73C9C262" w:rsidR="00914985" w:rsidRDefault="00914985">
      <w:pPr>
        <w:pStyle w:val="TOC2"/>
        <w:rPr>
          <w:rFonts w:asciiTheme="minorHAnsi" w:eastAsiaTheme="minorEastAsia" w:hAnsiTheme="minorHAnsi" w:cstheme="minorBidi"/>
          <w:b w:val="0"/>
          <w:smallCaps w:val="0"/>
          <w:sz w:val="22"/>
          <w:lang w:eastAsia="hr-HR"/>
        </w:rPr>
      </w:pPr>
      <w:hyperlink w:anchor="_Toc119071576" w:history="1">
        <w:r w:rsidRPr="00124C96">
          <w:rPr>
            <w:rStyle w:val="Hyperlink"/>
            <w:rFonts w:ascii="Times New Roman" w:hAnsi="Times New Roman"/>
          </w:rPr>
          <w:t>3.3.5.1.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Opće napomene</w:t>
        </w:r>
        <w:r>
          <w:rPr>
            <w:webHidden/>
          </w:rPr>
          <w:tab/>
        </w:r>
        <w:r>
          <w:rPr>
            <w:webHidden/>
          </w:rPr>
          <w:fldChar w:fldCharType="begin"/>
        </w:r>
        <w:r>
          <w:rPr>
            <w:webHidden/>
          </w:rPr>
          <w:instrText xml:space="preserve"> PAGEREF _Toc119071576 \h </w:instrText>
        </w:r>
        <w:r>
          <w:rPr>
            <w:webHidden/>
          </w:rPr>
        </w:r>
        <w:r>
          <w:rPr>
            <w:webHidden/>
          </w:rPr>
          <w:fldChar w:fldCharType="separate"/>
        </w:r>
        <w:r>
          <w:rPr>
            <w:webHidden/>
          </w:rPr>
          <w:t>116</w:t>
        </w:r>
        <w:r>
          <w:rPr>
            <w:webHidden/>
          </w:rPr>
          <w:fldChar w:fldCharType="end"/>
        </w:r>
      </w:hyperlink>
    </w:p>
    <w:p w14:paraId="2DF57BF3" w14:textId="5388FBA3" w:rsidR="00914985" w:rsidRDefault="00914985">
      <w:pPr>
        <w:pStyle w:val="TOC2"/>
        <w:rPr>
          <w:rFonts w:asciiTheme="minorHAnsi" w:eastAsiaTheme="minorEastAsia" w:hAnsiTheme="minorHAnsi" w:cstheme="minorBidi"/>
          <w:b w:val="0"/>
          <w:smallCaps w:val="0"/>
          <w:sz w:val="22"/>
          <w:lang w:eastAsia="hr-HR"/>
        </w:rPr>
      </w:pPr>
      <w:hyperlink w:anchor="_Toc119071577" w:history="1">
        <w:r w:rsidRPr="00124C96">
          <w:rPr>
            <w:rStyle w:val="Hyperlink"/>
            <w:rFonts w:ascii="Times New Roman" w:hAnsi="Times New Roman"/>
          </w:rPr>
          <w:t>3.3.5.2.</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Upute za specifične pozicije</w:t>
        </w:r>
        <w:r>
          <w:rPr>
            <w:webHidden/>
          </w:rPr>
          <w:tab/>
        </w:r>
        <w:r>
          <w:rPr>
            <w:webHidden/>
          </w:rPr>
          <w:fldChar w:fldCharType="begin"/>
        </w:r>
        <w:r>
          <w:rPr>
            <w:webHidden/>
          </w:rPr>
          <w:instrText xml:space="preserve"> PAGEREF _Toc119071577 \h </w:instrText>
        </w:r>
        <w:r>
          <w:rPr>
            <w:webHidden/>
          </w:rPr>
        </w:r>
        <w:r>
          <w:rPr>
            <w:webHidden/>
          </w:rPr>
          <w:fldChar w:fldCharType="separate"/>
        </w:r>
        <w:r>
          <w:rPr>
            <w:webHidden/>
          </w:rPr>
          <w:t>116</w:t>
        </w:r>
        <w:r>
          <w:rPr>
            <w:webHidden/>
          </w:rPr>
          <w:fldChar w:fldCharType="end"/>
        </w:r>
      </w:hyperlink>
    </w:p>
    <w:p w14:paraId="3DA0DEBD" w14:textId="76F097E7" w:rsidR="00914985" w:rsidRDefault="00914985">
      <w:pPr>
        <w:pStyle w:val="TOC2"/>
        <w:rPr>
          <w:rFonts w:asciiTheme="minorHAnsi" w:eastAsiaTheme="minorEastAsia" w:hAnsiTheme="minorHAnsi" w:cstheme="minorBidi"/>
          <w:b w:val="0"/>
          <w:smallCaps w:val="0"/>
          <w:sz w:val="22"/>
          <w:lang w:eastAsia="hr-HR"/>
        </w:rPr>
      </w:pPr>
      <w:hyperlink w:anchor="_Toc119071578" w:history="1">
        <w:r w:rsidRPr="00124C96">
          <w:rPr>
            <w:rStyle w:val="Hyperlink"/>
            <w:rFonts w:ascii="Times New Roman" w:hAnsi="Times New Roman"/>
          </w:rPr>
          <w:t>3.3.6.</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C 08.07 – Kreditni rizik i slobodne isporuke: IRB pristup kapitalnim zahtjevima (područje primjene IRB pristupa i standardiziranog pristupa (CR IRB 7))</w:t>
        </w:r>
        <w:r>
          <w:rPr>
            <w:webHidden/>
          </w:rPr>
          <w:tab/>
        </w:r>
        <w:r>
          <w:rPr>
            <w:webHidden/>
          </w:rPr>
          <w:fldChar w:fldCharType="begin"/>
        </w:r>
        <w:r>
          <w:rPr>
            <w:webHidden/>
          </w:rPr>
          <w:instrText xml:space="preserve"> PAGEREF _Toc119071578 \h </w:instrText>
        </w:r>
        <w:r>
          <w:rPr>
            <w:webHidden/>
          </w:rPr>
        </w:r>
        <w:r>
          <w:rPr>
            <w:webHidden/>
          </w:rPr>
          <w:fldChar w:fldCharType="separate"/>
        </w:r>
        <w:r>
          <w:rPr>
            <w:webHidden/>
          </w:rPr>
          <w:t>117</w:t>
        </w:r>
        <w:r>
          <w:rPr>
            <w:webHidden/>
          </w:rPr>
          <w:fldChar w:fldCharType="end"/>
        </w:r>
      </w:hyperlink>
    </w:p>
    <w:p w14:paraId="5F8DBABF" w14:textId="1DFD5387" w:rsidR="00914985" w:rsidRDefault="00914985">
      <w:pPr>
        <w:pStyle w:val="TOC2"/>
        <w:rPr>
          <w:rFonts w:asciiTheme="minorHAnsi" w:eastAsiaTheme="minorEastAsia" w:hAnsiTheme="minorHAnsi" w:cstheme="minorBidi"/>
          <w:b w:val="0"/>
          <w:smallCaps w:val="0"/>
          <w:sz w:val="22"/>
          <w:lang w:eastAsia="hr-HR"/>
        </w:rPr>
      </w:pPr>
      <w:hyperlink w:anchor="_Toc119071579" w:history="1">
        <w:r w:rsidRPr="00124C96">
          <w:rPr>
            <w:rStyle w:val="Hyperlink"/>
            <w:rFonts w:ascii="Times New Roman" w:hAnsi="Times New Roman"/>
          </w:rPr>
          <w:t>3.3.6.1.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Opće napomene</w:t>
        </w:r>
        <w:r>
          <w:rPr>
            <w:webHidden/>
          </w:rPr>
          <w:tab/>
        </w:r>
        <w:r>
          <w:rPr>
            <w:webHidden/>
          </w:rPr>
          <w:fldChar w:fldCharType="begin"/>
        </w:r>
        <w:r>
          <w:rPr>
            <w:webHidden/>
          </w:rPr>
          <w:instrText xml:space="preserve"> PAGEREF _Toc119071579 \h </w:instrText>
        </w:r>
        <w:r>
          <w:rPr>
            <w:webHidden/>
          </w:rPr>
        </w:r>
        <w:r>
          <w:rPr>
            <w:webHidden/>
          </w:rPr>
          <w:fldChar w:fldCharType="separate"/>
        </w:r>
        <w:r>
          <w:rPr>
            <w:webHidden/>
          </w:rPr>
          <w:t>117</w:t>
        </w:r>
        <w:r>
          <w:rPr>
            <w:webHidden/>
          </w:rPr>
          <w:fldChar w:fldCharType="end"/>
        </w:r>
      </w:hyperlink>
    </w:p>
    <w:p w14:paraId="5B42132B" w14:textId="1A441681" w:rsidR="00914985" w:rsidRDefault="00914985">
      <w:pPr>
        <w:pStyle w:val="TOC2"/>
        <w:rPr>
          <w:rFonts w:asciiTheme="minorHAnsi" w:eastAsiaTheme="minorEastAsia" w:hAnsiTheme="minorHAnsi" w:cstheme="minorBidi"/>
          <w:b w:val="0"/>
          <w:smallCaps w:val="0"/>
          <w:sz w:val="22"/>
          <w:lang w:eastAsia="hr-HR"/>
        </w:rPr>
      </w:pPr>
      <w:hyperlink w:anchor="_Toc119071580" w:history="1">
        <w:r w:rsidRPr="00124C96">
          <w:rPr>
            <w:rStyle w:val="Hyperlink"/>
            <w:rFonts w:ascii="Times New Roman" w:hAnsi="Times New Roman"/>
          </w:rPr>
          <w:t>3.3.6.2.</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Upute za specifične pozicije</w:t>
        </w:r>
        <w:r>
          <w:rPr>
            <w:webHidden/>
          </w:rPr>
          <w:tab/>
        </w:r>
        <w:r>
          <w:rPr>
            <w:webHidden/>
          </w:rPr>
          <w:fldChar w:fldCharType="begin"/>
        </w:r>
        <w:r>
          <w:rPr>
            <w:webHidden/>
          </w:rPr>
          <w:instrText xml:space="preserve"> PAGEREF _Toc119071580 \h </w:instrText>
        </w:r>
        <w:r>
          <w:rPr>
            <w:webHidden/>
          </w:rPr>
        </w:r>
        <w:r>
          <w:rPr>
            <w:webHidden/>
          </w:rPr>
          <w:fldChar w:fldCharType="separate"/>
        </w:r>
        <w:r>
          <w:rPr>
            <w:webHidden/>
          </w:rPr>
          <w:t>117</w:t>
        </w:r>
        <w:r>
          <w:rPr>
            <w:webHidden/>
          </w:rPr>
          <w:fldChar w:fldCharType="end"/>
        </w:r>
      </w:hyperlink>
    </w:p>
    <w:p w14:paraId="10E63409" w14:textId="0A8EDE71" w:rsidR="00914985" w:rsidRDefault="00914985">
      <w:pPr>
        <w:pStyle w:val="TOC2"/>
        <w:rPr>
          <w:rFonts w:asciiTheme="minorHAnsi" w:eastAsiaTheme="minorEastAsia" w:hAnsiTheme="minorHAnsi" w:cstheme="minorBidi"/>
          <w:b w:val="0"/>
          <w:smallCaps w:val="0"/>
          <w:sz w:val="22"/>
          <w:lang w:eastAsia="hr-HR"/>
        </w:rPr>
      </w:pPr>
      <w:hyperlink w:anchor="_Toc119071581" w:history="1">
        <w:r w:rsidRPr="00124C96">
          <w:rPr>
            <w:rStyle w:val="Hyperlink"/>
            <w:rFonts w:ascii="Times New Roman" w:hAnsi="Times New Roman"/>
          </w:rPr>
          <w:t>3.4.</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Kreditni rizik, kreditni rizik druge ugovorne strane i slobodne isporuke: Informacije s geografskom raščlambom</w:t>
        </w:r>
        <w:r>
          <w:rPr>
            <w:webHidden/>
          </w:rPr>
          <w:tab/>
        </w:r>
        <w:r>
          <w:rPr>
            <w:webHidden/>
          </w:rPr>
          <w:fldChar w:fldCharType="begin"/>
        </w:r>
        <w:r>
          <w:rPr>
            <w:webHidden/>
          </w:rPr>
          <w:instrText xml:space="preserve"> PAGEREF _Toc119071581 \h </w:instrText>
        </w:r>
        <w:r>
          <w:rPr>
            <w:webHidden/>
          </w:rPr>
        </w:r>
        <w:r>
          <w:rPr>
            <w:webHidden/>
          </w:rPr>
          <w:fldChar w:fldCharType="separate"/>
        </w:r>
        <w:r>
          <w:rPr>
            <w:webHidden/>
          </w:rPr>
          <w:t>119</w:t>
        </w:r>
        <w:r>
          <w:rPr>
            <w:webHidden/>
          </w:rPr>
          <w:fldChar w:fldCharType="end"/>
        </w:r>
      </w:hyperlink>
    </w:p>
    <w:p w14:paraId="6A6707D2" w14:textId="1DB86BFA" w:rsidR="00914985" w:rsidRDefault="00914985">
      <w:pPr>
        <w:pStyle w:val="TOC2"/>
        <w:rPr>
          <w:rFonts w:asciiTheme="minorHAnsi" w:eastAsiaTheme="minorEastAsia" w:hAnsiTheme="minorHAnsi" w:cstheme="minorBidi"/>
          <w:b w:val="0"/>
          <w:smallCaps w:val="0"/>
          <w:sz w:val="22"/>
          <w:lang w:eastAsia="hr-HR"/>
        </w:rPr>
      </w:pPr>
      <w:hyperlink w:anchor="_Toc119071582" w:history="1">
        <w:r w:rsidRPr="00124C96">
          <w:rPr>
            <w:rStyle w:val="Hyperlink"/>
            <w:rFonts w:ascii="Times New Roman" w:hAnsi="Times New Roman"/>
          </w:rPr>
          <w:t>3.4.1.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C 09.01 – Geografska raščlamba izloženosti prema boravištu dužnika: izloženosti u skladu sa standardiziranim pristupom (CR GB 1)</w:t>
        </w:r>
        <w:r>
          <w:rPr>
            <w:webHidden/>
          </w:rPr>
          <w:tab/>
        </w:r>
        <w:r>
          <w:rPr>
            <w:webHidden/>
          </w:rPr>
          <w:fldChar w:fldCharType="begin"/>
        </w:r>
        <w:r>
          <w:rPr>
            <w:webHidden/>
          </w:rPr>
          <w:instrText xml:space="preserve"> PAGEREF _Toc119071582 \h </w:instrText>
        </w:r>
        <w:r>
          <w:rPr>
            <w:webHidden/>
          </w:rPr>
        </w:r>
        <w:r>
          <w:rPr>
            <w:webHidden/>
          </w:rPr>
          <w:fldChar w:fldCharType="separate"/>
        </w:r>
        <w:r>
          <w:rPr>
            <w:webHidden/>
          </w:rPr>
          <w:t>119</w:t>
        </w:r>
        <w:r>
          <w:rPr>
            <w:webHidden/>
          </w:rPr>
          <w:fldChar w:fldCharType="end"/>
        </w:r>
      </w:hyperlink>
    </w:p>
    <w:p w14:paraId="0DA3F93B" w14:textId="7BC997E3" w:rsidR="00914985" w:rsidRDefault="00914985">
      <w:pPr>
        <w:pStyle w:val="TOC2"/>
        <w:rPr>
          <w:rFonts w:asciiTheme="minorHAnsi" w:eastAsiaTheme="minorEastAsia" w:hAnsiTheme="minorHAnsi" w:cstheme="minorBidi"/>
          <w:b w:val="0"/>
          <w:smallCaps w:val="0"/>
          <w:sz w:val="22"/>
          <w:lang w:eastAsia="hr-HR"/>
        </w:rPr>
      </w:pPr>
      <w:hyperlink w:anchor="_Toc119071583" w:history="1">
        <w:r w:rsidRPr="00124C96">
          <w:rPr>
            <w:rStyle w:val="Hyperlink"/>
            <w:rFonts w:ascii="Times New Roman" w:hAnsi="Times New Roman"/>
          </w:rPr>
          <w:t>3.4.1.1.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Upute za specifične pozicije</w:t>
        </w:r>
        <w:r>
          <w:rPr>
            <w:webHidden/>
          </w:rPr>
          <w:tab/>
        </w:r>
        <w:r>
          <w:rPr>
            <w:webHidden/>
          </w:rPr>
          <w:fldChar w:fldCharType="begin"/>
        </w:r>
        <w:r>
          <w:rPr>
            <w:webHidden/>
          </w:rPr>
          <w:instrText xml:space="preserve"> PAGEREF _Toc119071583 \h </w:instrText>
        </w:r>
        <w:r>
          <w:rPr>
            <w:webHidden/>
          </w:rPr>
        </w:r>
        <w:r>
          <w:rPr>
            <w:webHidden/>
          </w:rPr>
          <w:fldChar w:fldCharType="separate"/>
        </w:r>
        <w:r>
          <w:rPr>
            <w:webHidden/>
          </w:rPr>
          <w:t>119</w:t>
        </w:r>
        <w:r>
          <w:rPr>
            <w:webHidden/>
          </w:rPr>
          <w:fldChar w:fldCharType="end"/>
        </w:r>
      </w:hyperlink>
    </w:p>
    <w:p w14:paraId="669CFC29" w14:textId="341A0F01" w:rsidR="00914985" w:rsidRDefault="00914985">
      <w:pPr>
        <w:pStyle w:val="TOC2"/>
        <w:rPr>
          <w:rFonts w:asciiTheme="minorHAnsi" w:eastAsiaTheme="minorEastAsia" w:hAnsiTheme="minorHAnsi" w:cstheme="minorBidi"/>
          <w:b w:val="0"/>
          <w:smallCaps w:val="0"/>
          <w:sz w:val="22"/>
          <w:lang w:eastAsia="hr-HR"/>
        </w:rPr>
      </w:pPr>
      <w:hyperlink w:anchor="_Toc119071584" w:history="1">
        <w:r w:rsidRPr="00124C96">
          <w:rPr>
            <w:rStyle w:val="Hyperlink"/>
            <w:rFonts w:ascii="Times New Roman" w:hAnsi="Times New Roman"/>
          </w:rPr>
          <w:t>3.4.2.</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C 09.02 – Geografska raščlamba izloženosti prema boravištu dužnika: Izloženosti u skladu s IRB pristupom (CR GB 2)</w:t>
        </w:r>
        <w:r>
          <w:rPr>
            <w:webHidden/>
          </w:rPr>
          <w:tab/>
        </w:r>
        <w:r>
          <w:rPr>
            <w:webHidden/>
          </w:rPr>
          <w:fldChar w:fldCharType="begin"/>
        </w:r>
        <w:r>
          <w:rPr>
            <w:webHidden/>
          </w:rPr>
          <w:instrText xml:space="preserve"> PAGEREF _Toc119071584 \h </w:instrText>
        </w:r>
        <w:r>
          <w:rPr>
            <w:webHidden/>
          </w:rPr>
        </w:r>
        <w:r>
          <w:rPr>
            <w:webHidden/>
          </w:rPr>
          <w:fldChar w:fldCharType="separate"/>
        </w:r>
        <w:r>
          <w:rPr>
            <w:webHidden/>
          </w:rPr>
          <w:t>122</w:t>
        </w:r>
        <w:r>
          <w:rPr>
            <w:webHidden/>
          </w:rPr>
          <w:fldChar w:fldCharType="end"/>
        </w:r>
      </w:hyperlink>
    </w:p>
    <w:p w14:paraId="2F82A5C9" w14:textId="44F2B1D7" w:rsidR="00914985" w:rsidRDefault="00914985">
      <w:pPr>
        <w:pStyle w:val="TOC2"/>
        <w:rPr>
          <w:rFonts w:asciiTheme="minorHAnsi" w:eastAsiaTheme="minorEastAsia" w:hAnsiTheme="minorHAnsi" w:cstheme="minorBidi"/>
          <w:b w:val="0"/>
          <w:smallCaps w:val="0"/>
          <w:sz w:val="22"/>
          <w:lang w:eastAsia="hr-HR"/>
        </w:rPr>
      </w:pPr>
      <w:hyperlink w:anchor="_Toc119071585" w:history="1">
        <w:r w:rsidRPr="00124C96">
          <w:rPr>
            <w:rStyle w:val="Hyperlink"/>
            <w:rFonts w:ascii="Times New Roman" w:hAnsi="Times New Roman"/>
          </w:rPr>
          <w:t>3.4.2.1.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Upute za specifične pozicije</w:t>
        </w:r>
        <w:r>
          <w:rPr>
            <w:webHidden/>
          </w:rPr>
          <w:tab/>
        </w:r>
        <w:r>
          <w:rPr>
            <w:webHidden/>
          </w:rPr>
          <w:fldChar w:fldCharType="begin"/>
        </w:r>
        <w:r>
          <w:rPr>
            <w:webHidden/>
          </w:rPr>
          <w:instrText xml:space="preserve"> PAGEREF _Toc119071585 \h </w:instrText>
        </w:r>
        <w:r>
          <w:rPr>
            <w:webHidden/>
          </w:rPr>
        </w:r>
        <w:r>
          <w:rPr>
            <w:webHidden/>
          </w:rPr>
          <w:fldChar w:fldCharType="separate"/>
        </w:r>
        <w:r>
          <w:rPr>
            <w:webHidden/>
          </w:rPr>
          <w:t>122</w:t>
        </w:r>
        <w:r>
          <w:rPr>
            <w:webHidden/>
          </w:rPr>
          <w:fldChar w:fldCharType="end"/>
        </w:r>
      </w:hyperlink>
    </w:p>
    <w:p w14:paraId="421ED148" w14:textId="425571D2" w:rsidR="00914985" w:rsidRDefault="00914985">
      <w:pPr>
        <w:pStyle w:val="TOC2"/>
        <w:rPr>
          <w:rFonts w:asciiTheme="minorHAnsi" w:eastAsiaTheme="minorEastAsia" w:hAnsiTheme="minorHAnsi" w:cstheme="minorBidi"/>
          <w:b w:val="0"/>
          <w:smallCaps w:val="0"/>
          <w:sz w:val="22"/>
          <w:lang w:eastAsia="hr-HR"/>
        </w:rPr>
      </w:pPr>
      <w:hyperlink w:anchor="_Toc119071586" w:history="1">
        <w:r w:rsidRPr="00124C96">
          <w:rPr>
            <w:rStyle w:val="Hyperlink"/>
            <w:rFonts w:ascii="Times New Roman" w:hAnsi="Times New Roman"/>
          </w:rPr>
          <w:t>3.4.3.</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C 09.04 – Raščlamba relevantnih kreditnih izloženosti za potrebe izračuna protucikličkog zaštitnog sloja prema zemlji i stope protucikličkog zaštitnog sloja specifičnog za instituciju (CCB)</w:t>
        </w:r>
        <w:r>
          <w:rPr>
            <w:webHidden/>
          </w:rPr>
          <w:tab/>
        </w:r>
        <w:r>
          <w:rPr>
            <w:webHidden/>
          </w:rPr>
          <w:fldChar w:fldCharType="begin"/>
        </w:r>
        <w:r>
          <w:rPr>
            <w:webHidden/>
          </w:rPr>
          <w:instrText xml:space="preserve"> PAGEREF _Toc119071586 \h </w:instrText>
        </w:r>
        <w:r>
          <w:rPr>
            <w:webHidden/>
          </w:rPr>
        </w:r>
        <w:r>
          <w:rPr>
            <w:webHidden/>
          </w:rPr>
          <w:fldChar w:fldCharType="separate"/>
        </w:r>
        <w:r>
          <w:rPr>
            <w:webHidden/>
          </w:rPr>
          <w:t>126</w:t>
        </w:r>
        <w:r>
          <w:rPr>
            <w:webHidden/>
          </w:rPr>
          <w:fldChar w:fldCharType="end"/>
        </w:r>
      </w:hyperlink>
    </w:p>
    <w:p w14:paraId="334F9904" w14:textId="40DBCDF9" w:rsidR="00914985" w:rsidRDefault="00914985">
      <w:pPr>
        <w:pStyle w:val="TOC2"/>
        <w:rPr>
          <w:rFonts w:asciiTheme="minorHAnsi" w:eastAsiaTheme="minorEastAsia" w:hAnsiTheme="minorHAnsi" w:cstheme="minorBidi"/>
          <w:b w:val="0"/>
          <w:smallCaps w:val="0"/>
          <w:sz w:val="22"/>
          <w:lang w:eastAsia="hr-HR"/>
        </w:rPr>
      </w:pPr>
      <w:hyperlink w:anchor="_Toc119071587" w:history="1">
        <w:r w:rsidRPr="00124C96">
          <w:rPr>
            <w:rStyle w:val="Hyperlink"/>
            <w:rFonts w:ascii="Times New Roman" w:hAnsi="Times New Roman"/>
          </w:rPr>
          <w:t>3.4.3.1.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Opće napomene</w:t>
        </w:r>
        <w:r>
          <w:rPr>
            <w:webHidden/>
          </w:rPr>
          <w:tab/>
        </w:r>
        <w:r>
          <w:rPr>
            <w:webHidden/>
          </w:rPr>
          <w:fldChar w:fldCharType="begin"/>
        </w:r>
        <w:r>
          <w:rPr>
            <w:webHidden/>
          </w:rPr>
          <w:instrText xml:space="preserve"> PAGEREF _Toc119071587 \h </w:instrText>
        </w:r>
        <w:r>
          <w:rPr>
            <w:webHidden/>
          </w:rPr>
        </w:r>
        <w:r>
          <w:rPr>
            <w:webHidden/>
          </w:rPr>
          <w:fldChar w:fldCharType="separate"/>
        </w:r>
        <w:r>
          <w:rPr>
            <w:webHidden/>
          </w:rPr>
          <w:t>126</w:t>
        </w:r>
        <w:r>
          <w:rPr>
            <w:webHidden/>
          </w:rPr>
          <w:fldChar w:fldCharType="end"/>
        </w:r>
      </w:hyperlink>
    </w:p>
    <w:p w14:paraId="0FADEA79" w14:textId="1009BD1B" w:rsidR="00914985" w:rsidRDefault="00914985">
      <w:pPr>
        <w:pStyle w:val="TOC2"/>
        <w:rPr>
          <w:rFonts w:asciiTheme="minorHAnsi" w:eastAsiaTheme="minorEastAsia" w:hAnsiTheme="minorHAnsi" w:cstheme="minorBidi"/>
          <w:b w:val="0"/>
          <w:smallCaps w:val="0"/>
          <w:sz w:val="22"/>
          <w:lang w:eastAsia="hr-HR"/>
        </w:rPr>
      </w:pPr>
      <w:hyperlink w:anchor="_Toc119071588" w:history="1">
        <w:r w:rsidRPr="00124C96">
          <w:rPr>
            <w:rStyle w:val="Hyperlink"/>
            <w:rFonts w:ascii="Times New Roman" w:hAnsi="Times New Roman"/>
          </w:rPr>
          <w:t>3.4.3.2.</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Upute za specifične pozicije</w:t>
        </w:r>
        <w:r>
          <w:rPr>
            <w:webHidden/>
          </w:rPr>
          <w:tab/>
        </w:r>
        <w:r>
          <w:rPr>
            <w:webHidden/>
          </w:rPr>
          <w:fldChar w:fldCharType="begin"/>
        </w:r>
        <w:r>
          <w:rPr>
            <w:webHidden/>
          </w:rPr>
          <w:instrText xml:space="preserve"> PAGEREF _Toc119071588 \h </w:instrText>
        </w:r>
        <w:r>
          <w:rPr>
            <w:webHidden/>
          </w:rPr>
        </w:r>
        <w:r>
          <w:rPr>
            <w:webHidden/>
          </w:rPr>
          <w:fldChar w:fldCharType="separate"/>
        </w:r>
        <w:r>
          <w:rPr>
            <w:webHidden/>
          </w:rPr>
          <w:t>126</w:t>
        </w:r>
        <w:r>
          <w:rPr>
            <w:webHidden/>
          </w:rPr>
          <w:fldChar w:fldCharType="end"/>
        </w:r>
      </w:hyperlink>
    </w:p>
    <w:p w14:paraId="1E08EA64" w14:textId="73B97353" w:rsidR="00914985" w:rsidRDefault="00914985">
      <w:pPr>
        <w:pStyle w:val="TOC2"/>
        <w:rPr>
          <w:rFonts w:asciiTheme="minorHAnsi" w:eastAsiaTheme="minorEastAsia" w:hAnsiTheme="minorHAnsi" w:cstheme="minorBidi"/>
          <w:b w:val="0"/>
          <w:smallCaps w:val="0"/>
          <w:sz w:val="22"/>
          <w:lang w:eastAsia="hr-HR"/>
        </w:rPr>
      </w:pPr>
      <w:hyperlink w:anchor="_Toc119071589" w:history="1">
        <w:r w:rsidRPr="00124C96">
          <w:rPr>
            <w:rStyle w:val="Hyperlink"/>
            <w:rFonts w:ascii="Times New Roman" w:hAnsi="Times New Roman"/>
          </w:rPr>
          <w:t>3.5.</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C 10.01 i C 10.02 – Izloženosti na osnovi vlasničkih ulaganja u skladu s pristupom zasnovanim na internim rejting-sustavima (CR EQU IRB 1 i CR EQU IRB 2)</w:t>
        </w:r>
        <w:r>
          <w:rPr>
            <w:webHidden/>
          </w:rPr>
          <w:tab/>
        </w:r>
        <w:r>
          <w:rPr>
            <w:webHidden/>
          </w:rPr>
          <w:fldChar w:fldCharType="begin"/>
        </w:r>
        <w:r>
          <w:rPr>
            <w:webHidden/>
          </w:rPr>
          <w:instrText xml:space="preserve"> PAGEREF _Toc119071589 \h </w:instrText>
        </w:r>
        <w:r>
          <w:rPr>
            <w:webHidden/>
          </w:rPr>
        </w:r>
        <w:r>
          <w:rPr>
            <w:webHidden/>
          </w:rPr>
          <w:fldChar w:fldCharType="separate"/>
        </w:r>
        <w:r>
          <w:rPr>
            <w:webHidden/>
          </w:rPr>
          <w:t>130</w:t>
        </w:r>
        <w:r>
          <w:rPr>
            <w:webHidden/>
          </w:rPr>
          <w:fldChar w:fldCharType="end"/>
        </w:r>
      </w:hyperlink>
    </w:p>
    <w:p w14:paraId="5714CE47" w14:textId="2576EA17" w:rsidR="00914985" w:rsidRDefault="00914985">
      <w:pPr>
        <w:pStyle w:val="TOC2"/>
        <w:rPr>
          <w:rFonts w:asciiTheme="minorHAnsi" w:eastAsiaTheme="minorEastAsia" w:hAnsiTheme="minorHAnsi" w:cstheme="minorBidi"/>
          <w:b w:val="0"/>
          <w:smallCaps w:val="0"/>
          <w:sz w:val="22"/>
          <w:lang w:eastAsia="hr-HR"/>
        </w:rPr>
      </w:pPr>
      <w:hyperlink w:anchor="_Toc119071590" w:history="1">
        <w:r w:rsidRPr="00124C96">
          <w:rPr>
            <w:rStyle w:val="Hyperlink"/>
            <w:rFonts w:ascii="Times New Roman" w:hAnsi="Times New Roman"/>
          </w:rPr>
          <w:t>3.5.1.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Opće napomene</w:t>
        </w:r>
        <w:r>
          <w:rPr>
            <w:webHidden/>
          </w:rPr>
          <w:tab/>
        </w:r>
        <w:r>
          <w:rPr>
            <w:webHidden/>
          </w:rPr>
          <w:fldChar w:fldCharType="begin"/>
        </w:r>
        <w:r>
          <w:rPr>
            <w:webHidden/>
          </w:rPr>
          <w:instrText xml:space="preserve"> PAGEREF _Toc119071590 \h </w:instrText>
        </w:r>
        <w:r>
          <w:rPr>
            <w:webHidden/>
          </w:rPr>
        </w:r>
        <w:r>
          <w:rPr>
            <w:webHidden/>
          </w:rPr>
          <w:fldChar w:fldCharType="separate"/>
        </w:r>
        <w:r>
          <w:rPr>
            <w:webHidden/>
          </w:rPr>
          <w:t>130</w:t>
        </w:r>
        <w:r>
          <w:rPr>
            <w:webHidden/>
          </w:rPr>
          <w:fldChar w:fldCharType="end"/>
        </w:r>
      </w:hyperlink>
    </w:p>
    <w:p w14:paraId="543A4C5D" w14:textId="6B001E61" w:rsidR="00914985" w:rsidRDefault="00914985">
      <w:pPr>
        <w:pStyle w:val="TOC2"/>
        <w:rPr>
          <w:rFonts w:asciiTheme="minorHAnsi" w:eastAsiaTheme="minorEastAsia" w:hAnsiTheme="minorHAnsi" w:cstheme="minorBidi"/>
          <w:b w:val="0"/>
          <w:smallCaps w:val="0"/>
          <w:sz w:val="22"/>
          <w:lang w:eastAsia="hr-HR"/>
        </w:rPr>
      </w:pPr>
      <w:hyperlink w:anchor="_Toc119071591" w:history="1">
        <w:r w:rsidRPr="00124C96">
          <w:rPr>
            <w:rStyle w:val="Hyperlink"/>
            <w:rFonts w:ascii="Times New Roman" w:hAnsi="Times New Roman"/>
          </w:rPr>
          <w:t>3.5.2.</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Upute za specifične pozicije (mogu se primijeniti na obrasce CR EQU IRB 1 i CR EQU IRB 2)</w:t>
        </w:r>
        <w:r>
          <w:rPr>
            <w:webHidden/>
          </w:rPr>
          <w:tab/>
        </w:r>
        <w:r>
          <w:rPr>
            <w:webHidden/>
          </w:rPr>
          <w:fldChar w:fldCharType="begin"/>
        </w:r>
        <w:r>
          <w:rPr>
            <w:webHidden/>
          </w:rPr>
          <w:instrText xml:space="preserve"> PAGEREF _Toc119071591 \h </w:instrText>
        </w:r>
        <w:r>
          <w:rPr>
            <w:webHidden/>
          </w:rPr>
        </w:r>
        <w:r>
          <w:rPr>
            <w:webHidden/>
          </w:rPr>
          <w:fldChar w:fldCharType="separate"/>
        </w:r>
        <w:r>
          <w:rPr>
            <w:webHidden/>
          </w:rPr>
          <w:t>132</w:t>
        </w:r>
        <w:r>
          <w:rPr>
            <w:webHidden/>
          </w:rPr>
          <w:fldChar w:fldCharType="end"/>
        </w:r>
      </w:hyperlink>
    </w:p>
    <w:p w14:paraId="5B906C11" w14:textId="171738EE" w:rsidR="00914985" w:rsidRDefault="00914985">
      <w:pPr>
        <w:pStyle w:val="TOC2"/>
        <w:rPr>
          <w:rFonts w:asciiTheme="minorHAnsi" w:eastAsiaTheme="minorEastAsia" w:hAnsiTheme="minorHAnsi" w:cstheme="minorBidi"/>
          <w:b w:val="0"/>
          <w:smallCaps w:val="0"/>
          <w:sz w:val="22"/>
          <w:lang w:eastAsia="hr-HR"/>
        </w:rPr>
      </w:pPr>
      <w:hyperlink w:anchor="_Toc119071592" w:history="1">
        <w:r w:rsidRPr="00124C96">
          <w:rPr>
            <w:rStyle w:val="Hyperlink"/>
            <w:rFonts w:ascii="Times New Roman" w:hAnsi="Times New Roman"/>
          </w:rPr>
          <w:t>3.6.</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C 11.00 – Rizik namire/isporuke  (CR SETT)</w:t>
        </w:r>
        <w:r>
          <w:rPr>
            <w:webHidden/>
          </w:rPr>
          <w:tab/>
        </w:r>
        <w:r>
          <w:rPr>
            <w:webHidden/>
          </w:rPr>
          <w:fldChar w:fldCharType="begin"/>
        </w:r>
        <w:r>
          <w:rPr>
            <w:webHidden/>
          </w:rPr>
          <w:instrText xml:space="preserve"> PAGEREF _Toc119071592 \h </w:instrText>
        </w:r>
        <w:r>
          <w:rPr>
            <w:webHidden/>
          </w:rPr>
        </w:r>
        <w:r>
          <w:rPr>
            <w:webHidden/>
          </w:rPr>
          <w:fldChar w:fldCharType="separate"/>
        </w:r>
        <w:r>
          <w:rPr>
            <w:webHidden/>
          </w:rPr>
          <w:t>136</w:t>
        </w:r>
        <w:r>
          <w:rPr>
            <w:webHidden/>
          </w:rPr>
          <w:fldChar w:fldCharType="end"/>
        </w:r>
      </w:hyperlink>
    </w:p>
    <w:p w14:paraId="4E8EB1AD" w14:textId="60A288FB" w:rsidR="00914985" w:rsidRDefault="00914985">
      <w:pPr>
        <w:pStyle w:val="TOC2"/>
        <w:rPr>
          <w:rFonts w:asciiTheme="minorHAnsi" w:eastAsiaTheme="minorEastAsia" w:hAnsiTheme="minorHAnsi" w:cstheme="minorBidi"/>
          <w:b w:val="0"/>
          <w:smallCaps w:val="0"/>
          <w:sz w:val="22"/>
          <w:lang w:eastAsia="hr-HR"/>
        </w:rPr>
      </w:pPr>
      <w:hyperlink w:anchor="_Toc119071593" w:history="1">
        <w:r w:rsidRPr="00124C96">
          <w:rPr>
            <w:rStyle w:val="Hyperlink"/>
            <w:rFonts w:ascii="Times New Roman" w:hAnsi="Times New Roman"/>
          </w:rPr>
          <w:t>3.6.1.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Opće napomene</w:t>
        </w:r>
        <w:r>
          <w:rPr>
            <w:webHidden/>
          </w:rPr>
          <w:tab/>
        </w:r>
        <w:r>
          <w:rPr>
            <w:webHidden/>
          </w:rPr>
          <w:fldChar w:fldCharType="begin"/>
        </w:r>
        <w:r>
          <w:rPr>
            <w:webHidden/>
          </w:rPr>
          <w:instrText xml:space="preserve"> PAGEREF _Toc119071593 \h </w:instrText>
        </w:r>
        <w:r>
          <w:rPr>
            <w:webHidden/>
          </w:rPr>
        </w:r>
        <w:r>
          <w:rPr>
            <w:webHidden/>
          </w:rPr>
          <w:fldChar w:fldCharType="separate"/>
        </w:r>
        <w:r>
          <w:rPr>
            <w:webHidden/>
          </w:rPr>
          <w:t>136</w:t>
        </w:r>
        <w:r>
          <w:rPr>
            <w:webHidden/>
          </w:rPr>
          <w:fldChar w:fldCharType="end"/>
        </w:r>
      </w:hyperlink>
    </w:p>
    <w:p w14:paraId="53430A18" w14:textId="1C8E63E5" w:rsidR="00914985" w:rsidRDefault="00914985">
      <w:pPr>
        <w:pStyle w:val="TOC2"/>
        <w:rPr>
          <w:rFonts w:asciiTheme="minorHAnsi" w:eastAsiaTheme="minorEastAsia" w:hAnsiTheme="minorHAnsi" w:cstheme="minorBidi"/>
          <w:b w:val="0"/>
          <w:smallCaps w:val="0"/>
          <w:sz w:val="22"/>
          <w:lang w:eastAsia="hr-HR"/>
        </w:rPr>
      </w:pPr>
      <w:hyperlink w:anchor="_Toc119071594" w:history="1">
        <w:r w:rsidRPr="00124C96">
          <w:rPr>
            <w:rStyle w:val="Hyperlink"/>
            <w:rFonts w:ascii="Times New Roman" w:hAnsi="Times New Roman"/>
          </w:rPr>
          <w:t>3.6.2.</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Upute za specifične pozicije</w:t>
        </w:r>
        <w:r>
          <w:rPr>
            <w:webHidden/>
          </w:rPr>
          <w:tab/>
        </w:r>
        <w:r>
          <w:rPr>
            <w:webHidden/>
          </w:rPr>
          <w:fldChar w:fldCharType="begin"/>
        </w:r>
        <w:r>
          <w:rPr>
            <w:webHidden/>
          </w:rPr>
          <w:instrText xml:space="preserve"> PAGEREF _Toc119071594 \h </w:instrText>
        </w:r>
        <w:r>
          <w:rPr>
            <w:webHidden/>
          </w:rPr>
        </w:r>
        <w:r>
          <w:rPr>
            <w:webHidden/>
          </w:rPr>
          <w:fldChar w:fldCharType="separate"/>
        </w:r>
        <w:r>
          <w:rPr>
            <w:webHidden/>
          </w:rPr>
          <w:t>136</w:t>
        </w:r>
        <w:r>
          <w:rPr>
            <w:webHidden/>
          </w:rPr>
          <w:fldChar w:fldCharType="end"/>
        </w:r>
      </w:hyperlink>
    </w:p>
    <w:p w14:paraId="4DE7292A" w14:textId="33B915A8" w:rsidR="00914985" w:rsidRDefault="00914985">
      <w:pPr>
        <w:pStyle w:val="TOC2"/>
        <w:rPr>
          <w:rFonts w:asciiTheme="minorHAnsi" w:eastAsiaTheme="minorEastAsia" w:hAnsiTheme="minorHAnsi" w:cstheme="minorBidi"/>
          <w:b w:val="0"/>
          <w:smallCaps w:val="0"/>
          <w:sz w:val="22"/>
          <w:lang w:eastAsia="hr-HR"/>
        </w:rPr>
      </w:pPr>
      <w:hyperlink w:anchor="_Toc119071595" w:history="1">
        <w:r w:rsidRPr="00124C96">
          <w:rPr>
            <w:rStyle w:val="Hyperlink"/>
            <w:rFonts w:ascii="Times New Roman" w:hAnsi="Times New Roman"/>
          </w:rPr>
          <w:t>3.7.</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C 13.01 – Kreditni rizik – sekuritizacije (CR SEC)</w:t>
        </w:r>
        <w:r>
          <w:rPr>
            <w:webHidden/>
          </w:rPr>
          <w:tab/>
        </w:r>
        <w:r>
          <w:rPr>
            <w:webHidden/>
          </w:rPr>
          <w:fldChar w:fldCharType="begin"/>
        </w:r>
        <w:r>
          <w:rPr>
            <w:webHidden/>
          </w:rPr>
          <w:instrText xml:space="preserve"> PAGEREF _Toc119071595 \h </w:instrText>
        </w:r>
        <w:r>
          <w:rPr>
            <w:webHidden/>
          </w:rPr>
        </w:r>
        <w:r>
          <w:rPr>
            <w:webHidden/>
          </w:rPr>
          <w:fldChar w:fldCharType="separate"/>
        </w:r>
        <w:r>
          <w:rPr>
            <w:webHidden/>
          </w:rPr>
          <w:t>139</w:t>
        </w:r>
        <w:r>
          <w:rPr>
            <w:webHidden/>
          </w:rPr>
          <w:fldChar w:fldCharType="end"/>
        </w:r>
      </w:hyperlink>
    </w:p>
    <w:p w14:paraId="3823000F" w14:textId="0029EB64" w:rsidR="00914985" w:rsidRDefault="00914985">
      <w:pPr>
        <w:pStyle w:val="TOC2"/>
        <w:rPr>
          <w:rFonts w:asciiTheme="minorHAnsi" w:eastAsiaTheme="minorEastAsia" w:hAnsiTheme="minorHAnsi" w:cstheme="minorBidi"/>
          <w:b w:val="0"/>
          <w:smallCaps w:val="0"/>
          <w:sz w:val="22"/>
          <w:lang w:eastAsia="hr-HR"/>
        </w:rPr>
      </w:pPr>
      <w:hyperlink w:anchor="_Toc119071596" w:history="1">
        <w:r w:rsidRPr="00124C96">
          <w:rPr>
            <w:rStyle w:val="Hyperlink"/>
            <w:rFonts w:ascii="Times New Roman" w:hAnsi="Times New Roman"/>
          </w:rPr>
          <w:t>3.7.1.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Opće napomene</w:t>
        </w:r>
        <w:r>
          <w:rPr>
            <w:webHidden/>
          </w:rPr>
          <w:tab/>
        </w:r>
        <w:r>
          <w:rPr>
            <w:webHidden/>
          </w:rPr>
          <w:fldChar w:fldCharType="begin"/>
        </w:r>
        <w:r>
          <w:rPr>
            <w:webHidden/>
          </w:rPr>
          <w:instrText xml:space="preserve"> PAGEREF _Toc119071596 \h </w:instrText>
        </w:r>
        <w:r>
          <w:rPr>
            <w:webHidden/>
          </w:rPr>
        </w:r>
        <w:r>
          <w:rPr>
            <w:webHidden/>
          </w:rPr>
          <w:fldChar w:fldCharType="separate"/>
        </w:r>
        <w:r>
          <w:rPr>
            <w:webHidden/>
          </w:rPr>
          <w:t>139</w:t>
        </w:r>
        <w:r>
          <w:rPr>
            <w:webHidden/>
          </w:rPr>
          <w:fldChar w:fldCharType="end"/>
        </w:r>
      </w:hyperlink>
    </w:p>
    <w:p w14:paraId="31C60416" w14:textId="5AD6F631" w:rsidR="00914985" w:rsidRDefault="00914985">
      <w:pPr>
        <w:pStyle w:val="TOC2"/>
        <w:rPr>
          <w:rFonts w:asciiTheme="minorHAnsi" w:eastAsiaTheme="minorEastAsia" w:hAnsiTheme="minorHAnsi" w:cstheme="minorBidi"/>
          <w:b w:val="0"/>
          <w:smallCaps w:val="0"/>
          <w:sz w:val="22"/>
          <w:lang w:eastAsia="hr-HR"/>
        </w:rPr>
      </w:pPr>
      <w:hyperlink w:anchor="_Toc119071597" w:history="1">
        <w:r w:rsidRPr="00124C96">
          <w:rPr>
            <w:rStyle w:val="Hyperlink"/>
            <w:rFonts w:ascii="Times New Roman" w:hAnsi="Times New Roman"/>
          </w:rPr>
          <w:t>3.7.2.</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Upute za specifične pozicije</w:t>
        </w:r>
        <w:r>
          <w:rPr>
            <w:webHidden/>
          </w:rPr>
          <w:tab/>
        </w:r>
        <w:r>
          <w:rPr>
            <w:webHidden/>
          </w:rPr>
          <w:fldChar w:fldCharType="begin"/>
        </w:r>
        <w:r>
          <w:rPr>
            <w:webHidden/>
          </w:rPr>
          <w:instrText xml:space="preserve"> PAGEREF _Toc119071597 \h </w:instrText>
        </w:r>
        <w:r>
          <w:rPr>
            <w:webHidden/>
          </w:rPr>
        </w:r>
        <w:r>
          <w:rPr>
            <w:webHidden/>
          </w:rPr>
          <w:fldChar w:fldCharType="separate"/>
        </w:r>
        <w:r>
          <w:rPr>
            <w:webHidden/>
          </w:rPr>
          <w:t>139</w:t>
        </w:r>
        <w:r>
          <w:rPr>
            <w:webHidden/>
          </w:rPr>
          <w:fldChar w:fldCharType="end"/>
        </w:r>
      </w:hyperlink>
    </w:p>
    <w:p w14:paraId="14978228" w14:textId="383F4DD8" w:rsidR="00914985" w:rsidRDefault="00914985">
      <w:pPr>
        <w:pStyle w:val="TOC2"/>
        <w:rPr>
          <w:rFonts w:asciiTheme="minorHAnsi" w:eastAsiaTheme="minorEastAsia" w:hAnsiTheme="minorHAnsi" w:cstheme="minorBidi"/>
          <w:b w:val="0"/>
          <w:smallCaps w:val="0"/>
          <w:sz w:val="22"/>
          <w:lang w:eastAsia="hr-HR"/>
        </w:rPr>
      </w:pPr>
      <w:hyperlink w:anchor="_Toc119071598" w:history="1">
        <w:r w:rsidRPr="00124C96">
          <w:rPr>
            <w:rStyle w:val="Hyperlink"/>
            <w:rFonts w:ascii="Times New Roman" w:hAnsi="Times New Roman"/>
          </w:rPr>
          <w:t>3.8.</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Detaljne informacije o sekuritizacijama (SEC DETALJNIJI PODACI)</w:t>
        </w:r>
        <w:r>
          <w:rPr>
            <w:webHidden/>
          </w:rPr>
          <w:tab/>
        </w:r>
        <w:r>
          <w:rPr>
            <w:webHidden/>
          </w:rPr>
          <w:fldChar w:fldCharType="begin"/>
        </w:r>
        <w:r>
          <w:rPr>
            <w:webHidden/>
          </w:rPr>
          <w:instrText xml:space="preserve"> PAGEREF _Toc119071598 \h </w:instrText>
        </w:r>
        <w:r>
          <w:rPr>
            <w:webHidden/>
          </w:rPr>
        </w:r>
        <w:r>
          <w:rPr>
            <w:webHidden/>
          </w:rPr>
          <w:fldChar w:fldCharType="separate"/>
        </w:r>
        <w:r>
          <w:rPr>
            <w:webHidden/>
          </w:rPr>
          <w:t>152</w:t>
        </w:r>
        <w:r>
          <w:rPr>
            <w:webHidden/>
          </w:rPr>
          <w:fldChar w:fldCharType="end"/>
        </w:r>
      </w:hyperlink>
    </w:p>
    <w:p w14:paraId="1368FAEC" w14:textId="12E27EBC" w:rsidR="00914985" w:rsidRDefault="00914985">
      <w:pPr>
        <w:pStyle w:val="TOC2"/>
        <w:rPr>
          <w:rFonts w:asciiTheme="minorHAnsi" w:eastAsiaTheme="minorEastAsia" w:hAnsiTheme="minorHAnsi" w:cstheme="minorBidi"/>
          <w:b w:val="0"/>
          <w:smallCaps w:val="0"/>
          <w:sz w:val="22"/>
          <w:lang w:eastAsia="hr-HR"/>
        </w:rPr>
      </w:pPr>
      <w:hyperlink w:anchor="_Toc119071599" w:history="1">
        <w:r w:rsidRPr="00124C96">
          <w:rPr>
            <w:rStyle w:val="Hyperlink"/>
            <w:rFonts w:ascii="Times New Roman" w:hAnsi="Times New Roman"/>
          </w:rPr>
          <w:t>3.8.1.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Opseg obrasca SEC DETAILS</w:t>
        </w:r>
        <w:r>
          <w:rPr>
            <w:webHidden/>
          </w:rPr>
          <w:tab/>
        </w:r>
        <w:r>
          <w:rPr>
            <w:webHidden/>
          </w:rPr>
          <w:fldChar w:fldCharType="begin"/>
        </w:r>
        <w:r>
          <w:rPr>
            <w:webHidden/>
          </w:rPr>
          <w:instrText xml:space="preserve"> PAGEREF _Toc119071599 \h </w:instrText>
        </w:r>
        <w:r>
          <w:rPr>
            <w:webHidden/>
          </w:rPr>
        </w:r>
        <w:r>
          <w:rPr>
            <w:webHidden/>
          </w:rPr>
          <w:fldChar w:fldCharType="separate"/>
        </w:r>
        <w:r>
          <w:rPr>
            <w:webHidden/>
          </w:rPr>
          <w:t>152</w:t>
        </w:r>
        <w:r>
          <w:rPr>
            <w:webHidden/>
          </w:rPr>
          <w:fldChar w:fldCharType="end"/>
        </w:r>
      </w:hyperlink>
    </w:p>
    <w:p w14:paraId="3D6EE0AA" w14:textId="658B8C6A" w:rsidR="00914985" w:rsidRDefault="00914985">
      <w:pPr>
        <w:pStyle w:val="TOC2"/>
        <w:rPr>
          <w:rFonts w:asciiTheme="minorHAnsi" w:eastAsiaTheme="minorEastAsia" w:hAnsiTheme="minorHAnsi" w:cstheme="minorBidi"/>
          <w:b w:val="0"/>
          <w:smallCaps w:val="0"/>
          <w:sz w:val="22"/>
          <w:lang w:eastAsia="hr-HR"/>
        </w:rPr>
      </w:pPr>
      <w:hyperlink w:anchor="_Toc119071600" w:history="1">
        <w:r w:rsidRPr="00124C96">
          <w:rPr>
            <w:rStyle w:val="Hyperlink"/>
            <w:rFonts w:ascii="Times New Roman" w:hAnsi="Times New Roman"/>
          </w:rPr>
          <w:t>3.8.2 Raščlamba obrasca SEC DETALJNIJI PODACI</w:t>
        </w:r>
        <w:r>
          <w:rPr>
            <w:webHidden/>
          </w:rPr>
          <w:tab/>
        </w:r>
        <w:r>
          <w:rPr>
            <w:webHidden/>
          </w:rPr>
          <w:fldChar w:fldCharType="begin"/>
        </w:r>
        <w:r>
          <w:rPr>
            <w:webHidden/>
          </w:rPr>
          <w:instrText xml:space="preserve"> PAGEREF _Toc119071600 \h </w:instrText>
        </w:r>
        <w:r>
          <w:rPr>
            <w:webHidden/>
          </w:rPr>
        </w:r>
        <w:r>
          <w:rPr>
            <w:webHidden/>
          </w:rPr>
          <w:fldChar w:fldCharType="separate"/>
        </w:r>
        <w:r>
          <w:rPr>
            <w:webHidden/>
          </w:rPr>
          <w:t>153</w:t>
        </w:r>
        <w:r>
          <w:rPr>
            <w:webHidden/>
          </w:rPr>
          <w:fldChar w:fldCharType="end"/>
        </w:r>
      </w:hyperlink>
    </w:p>
    <w:p w14:paraId="61ADA4AF" w14:textId="7E3A8C5B" w:rsidR="00914985" w:rsidRDefault="00914985">
      <w:pPr>
        <w:pStyle w:val="TOC2"/>
        <w:rPr>
          <w:rFonts w:asciiTheme="minorHAnsi" w:eastAsiaTheme="minorEastAsia" w:hAnsiTheme="minorHAnsi" w:cstheme="minorBidi"/>
          <w:b w:val="0"/>
          <w:smallCaps w:val="0"/>
          <w:sz w:val="22"/>
          <w:lang w:eastAsia="hr-HR"/>
        </w:rPr>
      </w:pPr>
      <w:hyperlink w:anchor="_Toc119071601" w:history="1">
        <w:r w:rsidRPr="00124C96">
          <w:rPr>
            <w:rStyle w:val="Hyperlink"/>
            <w:rFonts w:ascii="Times New Roman" w:hAnsi="Times New Roman"/>
          </w:rPr>
          <w:t>3.8.3 C 14.00 – Detaljne informacije o sekuritizacijama (SEC DETALJNIJI PODACI)</w:t>
        </w:r>
        <w:r>
          <w:rPr>
            <w:webHidden/>
          </w:rPr>
          <w:tab/>
        </w:r>
        <w:r>
          <w:rPr>
            <w:webHidden/>
          </w:rPr>
          <w:fldChar w:fldCharType="begin"/>
        </w:r>
        <w:r>
          <w:rPr>
            <w:webHidden/>
          </w:rPr>
          <w:instrText xml:space="preserve"> PAGEREF _Toc119071601 \h </w:instrText>
        </w:r>
        <w:r>
          <w:rPr>
            <w:webHidden/>
          </w:rPr>
        </w:r>
        <w:r>
          <w:rPr>
            <w:webHidden/>
          </w:rPr>
          <w:fldChar w:fldCharType="separate"/>
        </w:r>
        <w:r>
          <w:rPr>
            <w:webHidden/>
          </w:rPr>
          <w:t>153</w:t>
        </w:r>
        <w:r>
          <w:rPr>
            <w:webHidden/>
          </w:rPr>
          <w:fldChar w:fldCharType="end"/>
        </w:r>
      </w:hyperlink>
    </w:p>
    <w:p w14:paraId="5D93BFFD" w14:textId="0A1A3C89" w:rsidR="00914985" w:rsidRDefault="00914985">
      <w:pPr>
        <w:pStyle w:val="TOC2"/>
        <w:rPr>
          <w:rFonts w:asciiTheme="minorHAnsi" w:eastAsiaTheme="minorEastAsia" w:hAnsiTheme="minorHAnsi" w:cstheme="minorBidi"/>
          <w:b w:val="0"/>
          <w:smallCaps w:val="0"/>
          <w:sz w:val="22"/>
          <w:lang w:eastAsia="hr-HR"/>
        </w:rPr>
      </w:pPr>
      <w:hyperlink w:anchor="_Toc119071602" w:history="1">
        <w:r w:rsidRPr="00124C96">
          <w:rPr>
            <w:rStyle w:val="Hyperlink"/>
            <w:rFonts w:ascii="Times New Roman" w:hAnsi="Times New Roman"/>
          </w:rPr>
          <w:t>3.8.4.</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C 14.01 – Detaljne informacije o sekuritizacijama (SEC DETALJNIJI PODACI 2)</w:t>
        </w:r>
        <w:r>
          <w:rPr>
            <w:webHidden/>
          </w:rPr>
          <w:tab/>
        </w:r>
        <w:r>
          <w:rPr>
            <w:webHidden/>
          </w:rPr>
          <w:fldChar w:fldCharType="begin"/>
        </w:r>
        <w:r>
          <w:rPr>
            <w:webHidden/>
          </w:rPr>
          <w:instrText xml:space="preserve"> PAGEREF _Toc119071602 \h </w:instrText>
        </w:r>
        <w:r>
          <w:rPr>
            <w:webHidden/>
          </w:rPr>
        </w:r>
        <w:r>
          <w:rPr>
            <w:webHidden/>
          </w:rPr>
          <w:fldChar w:fldCharType="separate"/>
        </w:r>
        <w:r>
          <w:rPr>
            <w:webHidden/>
          </w:rPr>
          <w:t>168</w:t>
        </w:r>
        <w:r>
          <w:rPr>
            <w:webHidden/>
          </w:rPr>
          <w:fldChar w:fldCharType="end"/>
        </w:r>
      </w:hyperlink>
    </w:p>
    <w:p w14:paraId="083934C4" w14:textId="79B60FCB" w:rsidR="00914985" w:rsidRDefault="00914985">
      <w:pPr>
        <w:pStyle w:val="TOC2"/>
        <w:rPr>
          <w:rFonts w:asciiTheme="minorHAnsi" w:eastAsiaTheme="minorEastAsia" w:hAnsiTheme="minorHAnsi" w:cstheme="minorBidi"/>
          <w:b w:val="0"/>
          <w:smallCaps w:val="0"/>
          <w:sz w:val="22"/>
          <w:lang w:eastAsia="hr-HR"/>
        </w:rPr>
      </w:pPr>
      <w:hyperlink w:anchor="_Toc119071603" w:history="1">
        <w:r w:rsidRPr="00124C96">
          <w:rPr>
            <w:rStyle w:val="Hyperlink"/>
            <w:rFonts w:ascii="Times New Roman" w:hAnsi="Times New Roman"/>
          </w:rPr>
          <w:t>3.9.</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Kreditni rizik druge ugovorne strane</w:t>
        </w:r>
        <w:r>
          <w:rPr>
            <w:webHidden/>
          </w:rPr>
          <w:tab/>
        </w:r>
        <w:r>
          <w:rPr>
            <w:webHidden/>
          </w:rPr>
          <w:fldChar w:fldCharType="begin"/>
        </w:r>
        <w:r>
          <w:rPr>
            <w:webHidden/>
          </w:rPr>
          <w:instrText xml:space="preserve"> PAGEREF _Toc119071603 \h </w:instrText>
        </w:r>
        <w:r>
          <w:rPr>
            <w:webHidden/>
          </w:rPr>
        </w:r>
        <w:r>
          <w:rPr>
            <w:webHidden/>
          </w:rPr>
          <w:fldChar w:fldCharType="separate"/>
        </w:r>
        <w:r>
          <w:rPr>
            <w:webHidden/>
          </w:rPr>
          <w:t>172</w:t>
        </w:r>
        <w:r>
          <w:rPr>
            <w:webHidden/>
          </w:rPr>
          <w:fldChar w:fldCharType="end"/>
        </w:r>
      </w:hyperlink>
    </w:p>
    <w:p w14:paraId="15A9ED3E" w14:textId="752D5C12" w:rsidR="00914985" w:rsidRDefault="00914985">
      <w:pPr>
        <w:pStyle w:val="TOC2"/>
        <w:rPr>
          <w:rFonts w:asciiTheme="minorHAnsi" w:eastAsiaTheme="minorEastAsia" w:hAnsiTheme="minorHAnsi" w:cstheme="minorBidi"/>
          <w:b w:val="0"/>
          <w:smallCaps w:val="0"/>
          <w:sz w:val="22"/>
          <w:lang w:eastAsia="hr-HR"/>
        </w:rPr>
      </w:pPr>
      <w:hyperlink w:anchor="_Toc119071604" w:history="1">
        <w:r w:rsidRPr="00124C96">
          <w:rPr>
            <w:rStyle w:val="Hyperlink"/>
            <w:rFonts w:ascii="Times New Roman" w:hAnsi="Times New Roman"/>
          </w:rPr>
          <w:t>3.9.1.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Područje primjene obrazaca za kreditni rizik druge ugovorne strane</w:t>
        </w:r>
        <w:r>
          <w:rPr>
            <w:webHidden/>
          </w:rPr>
          <w:tab/>
        </w:r>
        <w:r>
          <w:rPr>
            <w:webHidden/>
          </w:rPr>
          <w:fldChar w:fldCharType="begin"/>
        </w:r>
        <w:r>
          <w:rPr>
            <w:webHidden/>
          </w:rPr>
          <w:instrText xml:space="preserve"> PAGEREF _Toc119071604 \h </w:instrText>
        </w:r>
        <w:r>
          <w:rPr>
            <w:webHidden/>
          </w:rPr>
        </w:r>
        <w:r>
          <w:rPr>
            <w:webHidden/>
          </w:rPr>
          <w:fldChar w:fldCharType="separate"/>
        </w:r>
        <w:r>
          <w:rPr>
            <w:webHidden/>
          </w:rPr>
          <w:t>172</w:t>
        </w:r>
        <w:r>
          <w:rPr>
            <w:webHidden/>
          </w:rPr>
          <w:fldChar w:fldCharType="end"/>
        </w:r>
      </w:hyperlink>
    </w:p>
    <w:p w14:paraId="32FF132E" w14:textId="64C89336" w:rsidR="00914985" w:rsidRDefault="00914985">
      <w:pPr>
        <w:pStyle w:val="TOC2"/>
        <w:rPr>
          <w:rFonts w:asciiTheme="minorHAnsi" w:eastAsiaTheme="minorEastAsia" w:hAnsiTheme="minorHAnsi" w:cstheme="minorBidi"/>
          <w:b w:val="0"/>
          <w:smallCaps w:val="0"/>
          <w:sz w:val="22"/>
          <w:lang w:eastAsia="hr-HR"/>
        </w:rPr>
      </w:pPr>
      <w:hyperlink w:anchor="_Toc119071605" w:history="1">
        <w:r w:rsidRPr="00124C96">
          <w:rPr>
            <w:rStyle w:val="Hyperlink"/>
            <w:rFonts w:ascii="Times New Roman" w:hAnsi="Times New Roman"/>
          </w:rPr>
          <w:t>3.9.2.</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C 34.01 – Obujam poslova s izvedenicama</w:t>
        </w:r>
        <w:r>
          <w:rPr>
            <w:webHidden/>
          </w:rPr>
          <w:tab/>
        </w:r>
        <w:r>
          <w:rPr>
            <w:webHidden/>
          </w:rPr>
          <w:fldChar w:fldCharType="begin"/>
        </w:r>
        <w:r>
          <w:rPr>
            <w:webHidden/>
          </w:rPr>
          <w:instrText xml:space="preserve"> PAGEREF _Toc119071605 \h </w:instrText>
        </w:r>
        <w:r>
          <w:rPr>
            <w:webHidden/>
          </w:rPr>
        </w:r>
        <w:r>
          <w:rPr>
            <w:webHidden/>
          </w:rPr>
          <w:fldChar w:fldCharType="separate"/>
        </w:r>
        <w:r>
          <w:rPr>
            <w:webHidden/>
          </w:rPr>
          <w:t>172</w:t>
        </w:r>
        <w:r>
          <w:rPr>
            <w:webHidden/>
          </w:rPr>
          <w:fldChar w:fldCharType="end"/>
        </w:r>
      </w:hyperlink>
    </w:p>
    <w:p w14:paraId="7E8F9344" w14:textId="34D619C1" w:rsidR="00914985" w:rsidRDefault="00914985">
      <w:pPr>
        <w:pStyle w:val="TOC2"/>
        <w:rPr>
          <w:rFonts w:asciiTheme="minorHAnsi" w:eastAsiaTheme="minorEastAsia" w:hAnsiTheme="minorHAnsi" w:cstheme="minorBidi"/>
          <w:b w:val="0"/>
          <w:smallCaps w:val="0"/>
          <w:sz w:val="22"/>
          <w:lang w:eastAsia="hr-HR"/>
        </w:rPr>
      </w:pPr>
      <w:hyperlink w:anchor="_Toc119071606" w:history="1">
        <w:r w:rsidRPr="00124C96">
          <w:rPr>
            <w:rStyle w:val="Hyperlink"/>
            <w:rFonts w:ascii="Times New Roman" w:hAnsi="Times New Roman"/>
          </w:rPr>
          <w:t>3.9.2.1.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Opće napomene</w:t>
        </w:r>
        <w:r>
          <w:rPr>
            <w:webHidden/>
          </w:rPr>
          <w:tab/>
        </w:r>
        <w:r>
          <w:rPr>
            <w:webHidden/>
          </w:rPr>
          <w:fldChar w:fldCharType="begin"/>
        </w:r>
        <w:r>
          <w:rPr>
            <w:webHidden/>
          </w:rPr>
          <w:instrText xml:space="preserve"> PAGEREF _Toc119071606 \h </w:instrText>
        </w:r>
        <w:r>
          <w:rPr>
            <w:webHidden/>
          </w:rPr>
        </w:r>
        <w:r>
          <w:rPr>
            <w:webHidden/>
          </w:rPr>
          <w:fldChar w:fldCharType="separate"/>
        </w:r>
        <w:r>
          <w:rPr>
            <w:webHidden/>
          </w:rPr>
          <w:t>172</w:t>
        </w:r>
        <w:r>
          <w:rPr>
            <w:webHidden/>
          </w:rPr>
          <w:fldChar w:fldCharType="end"/>
        </w:r>
      </w:hyperlink>
    </w:p>
    <w:p w14:paraId="65118373" w14:textId="00D65717" w:rsidR="00914985" w:rsidRDefault="00914985">
      <w:pPr>
        <w:pStyle w:val="TOC2"/>
        <w:rPr>
          <w:rFonts w:asciiTheme="minorHAnsi" w:eastAsiaTheme="minorEastAsia" w:hAnsiTheme="minorHAnsi" w:cstheme="minorBidi"/>
          <w:b w:val="0"/>
          <w:smallCaps w:val="0"/>
          <w:sz w:val="22"/>
          <w:lang w:eastAsia="hr-HR"/>
        </w:rPr>
      </w:pPr>
      <w:hyperlink w:anchor="_Toc119071607" w:history="1">
        <w:r w:rsidRPr="00124C96">
          <w:rPr>
            <w:rStyle w:val="Hyperlink"/>
            <w:rFonts w:ascii="Times New Roman" w:hAnsi="Times New Roman"/>
          </w:rPr>
          <w:t>3.9.2.2.</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Upute za specifične pozicije</w:t>
        </w:r>
        <w:r>
          <w:rPr>
            <w:webHidden/>
          </w:rPr>
          <w:tab/>
        </w:r>
        <w:r>
          <w:rPr>
            <w:webHidden/>
          </w:rPr>
          <w:fldChar w:fldCharType="begin"/>
        </w:r>
        <w:r>
          <w:rPr>
            <w:webHidden/>
          </w:rPr>
          <w:instrText xml:space="preserve"> PAGEREF _Toc119071607 \h </w:instrText>
        </w:r>
        <w:r>
          <w:rPr>
            <w:webHidden/>
          </w:rPr>
        </w:r>
        <w:r>
          <w:rPr>
            <w:webHidden/>
          </w:rPr>
          <w:fldChar w:fldCharType="separate"/>
        </w:r>
        <w:r>
          <w:rPr>
            <w:webHidden/>
          </w:rPr>
          <w:t>173</w:t>
        </w:r>
        <w:r>
          <w:rPr>
            <w:webHidden/>
          </w:rPr>
          <w:fldChar w:fldCharType="end"/>
        </w:r>
      </w:hyperlink>
    </w:p>
    <w:p w14:paraId="6BECB468" w14:textId="16B23602" w:rsidR="00914985" w:rsidRDefault="00914985">
      <w:pPr>
        <w:pStyle w:val="TOC2"/>
        <w:rPr>
          <w:rFonts w:asciiTheme="minorHAnsi" w:eastAsiaTheme="minorEastAsia" w:hAnsiTheme="minorHAnsi" w:cstheme="minorBidi"/>
          <w:b w:val="0"/>
          <w:smallCaps w:val="0"/>
          <w:sz w:val="22"/>
          <w:lang w:eastAsia="hr-HR"/>
        </w:rPr>
      </w:pPr>
      <w:hyperlink w:anchor="_Toc119071608" w:history="1">
        <w:r w:rsidRPr="00124C96">
          <w:rPr>
            <w:rStyle w:val="Hyperlink"/>
            <w:rFonts w:ascii="Times New Roman" w:hAnsi="Times New Roman"/>
          </w:rPr>
          <w:t>3.9.3.</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C 34.02 – Izloženosti kreditnom riziku druge ugovorne strane prema pristupu</w:t>
        </w:r>
        <w:r>
          <w:rPr>
            <w:webHidden/>
          </w:rPr>
          <w:tab/>
        </w:r>
        <w:r>
          <w:rPr>
            <w:webHidden/>
          </w:rPr>
          <w:fldChar w:fldCharType="begin"/>
        </w:r>
        <w:r>
          <w:rPr>
            <w:webHidden/>
          </w:rPr>
          <w:instrText xml:space="preserve"> PAGEREF _Toc119071608 \h </w:instrText>
        </w:r>
        <w:r>
          <w:rPr>
            <w:webHidden/>
          </w:rPr>
        </w:r>
        <w:r>
          <w:rPr>
            <w:webHidden/>
          </w:rPr>
          <w:fldChar w:fldCharType="separate"/>
        </w:r>
        <w:r>
          <w:rPr>
            <w:webHidden/>
          </w:rPr>
          <w:t>174</w:t>
        </w:r>
        <w:r>
          <w:rPr>
            <w:webHidden/>
          </w:rPr>
          <w:fldChar w:fldCharType="end"/>
        </w:r>
      </w:hyperlink>
    </w:p>
    <w:p w14:paraId="72D1ED9E" w14:textId="2B11C59B" w:rsidR="00914985" w:rsidRDefault="00914985">
      <w:pPr>
        <w:pStyle w:val="TOC2"/>
        <w:rPr>
          <w:rFonts w:asciiTheme="minorHAnsi" w:eastAsiaTheme="minorEastAsia" w:hAnsiTheme="minorHAnsi" w:cstheme="minorBidi"/>
          <w:b w:val="0"/>
          <w:smallCaps w:val="0"/>
          <w:sz w:val="22"/>
          <w:lang w:eastAsia="hr-HR"/>
        </w:rPr>
      </w:pPr>
      <w:hyperlink w:anchor="_Toc119071609" w:history="1">
        <w:r w:rsidRPr="00124C96">
          <w:rPr>
            <w:rStyle w:val="Hyperlink"/>
            <w:rFonts w:ascii="Times New Roman" w:hAnsi="Times New Roman"/>
          </w:rPr>
          <w:t>3.9.3.1.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Opće napomene</w:t>
        </w:r>
        <w:r>
          <w:rPr>
            <w:webHidden/>
          </w:rPr>
          <w:tab/>
        </w:r>
        <w:r>
          <w:rPr>
            <w:webHidden/>
          </w:rPr>
          <w:fldChar w:fldCharType="begin"/>
        </w:r>
        <w:r>
          <w:rPr>
            <w:webHidden/>
          </w:rPr>
          <w:instrText xml:space="preserve"> PAGEREF _Toc119071609 \h </w:instrText>
        </w:r>
        <w:r>
          <w:rPr>
            <w:webHidden/>
          </w:rPr>
        </w:r>
        <w:r>
          <w:rPr>
            <w:webHidden/>
          </w:rPr>
          <w:fldChar w:fldCharType="separate"/>
        </w:r>
        <w:r>
          <w:rPr>
            <w:webHidden/>
          </w:rPr>
          <w:t>174</w:t>
        </w:r>
        <w:r>
          <w:rPr>
            <w:webHidden/>
          </w:rPr>
          <w:fldChar w:fldCharType="end"/>
        </w:r>
      </w:hyperlink>
    </w:p>
    <w:p w14:paraId="7A95BFB4" w14:textId="13A8C0BE" w:rsidR="00914985" w:rsidRDefault="00914985">
      <w:pPr>
        <w:pStyle w:val="TOC2"/>
        <w:rPr>
          <w:rFonts w:asciiTheme="minorHAnsi" w:eastAsiaTheme="minorEastAsia" w:hAnsiTheme="minorHAnsi" w:cstheme="minorBidi"/>
          <w:b w:val="0"/>
          <w:smallCaps w:val="0"/>
          <w:sz w:val="22"/>
          <w:lang w:eastAsia="hr-HR"/>
        </w:rPr>
      </w:pPr>
      <w:hyperlink w:anchor="_Toc119071610" w:history="1">
        <w:r w:rsidRPr="00124C96">
          <w:rPr>
            <w:rStyle w:val="Hyperlink"/>
            <w:rFonts w:ascii="Times New Roman" w:hAnsi="Times New Roman"/>
          </w:rPr>
          <w:t>3.9.3.2.</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Upute za specifične pozicije</w:t>
        </w:r>
        <w:r>
          <w:rPr>
            <w:webHidden/>
          </w:rPr>
          <w:tab/>
        </w:r>
        <w:r>
          <w:rPr>
            <w:webHidden/>
          </w:rPr>
          <w:fldChar w:fldCharType="begin"/>
        </w:r>
        <w:r>
          <w:rPr>
            <w:webHidden/>
          </w:rPr>
          <w:instrText xml:space="preserve"> PAGEREF _Toc119071610 \h </w:instrText>
        </w:r>
        <w:r>
          <w:rPr>
            <w:webHidden/>
          </w:rPr>
        </w:r>
        <w:r>
          <w:rPr>
            <w:webHidden/>
          </w:rPr>
          <w:fldChar w:fldCharType="separate"/>
        </w:r>
        <w:r>
          <w:rPr>
            <w:webHidden/>
          </w:rPr>
          <w:t>175</w:t>
        </w:r>
        <w:r>
          <w:rPr>
            <w:webHidden/>
          </w:rPr>
          <w:fldChar w:fldCharType="end"/>
        </w:r>
      </w:hyperlink>
    </w:p>
    <w:p w14:paraId="5DE85F97" w14:textId="3AA12891" w:rsidR="00914985" w:rsidRDefault="00914985">
      <w:pPr>
        <w:pStyle w:val="TOC2"/>
        <w:rPr>
          <w:rFonts w:asciiTheme="minorHAnsi" w:eastAsiaTheme="minorEastAsia" w:hAnsiTheme="minorHAnsi" w:cstheme="minorBidi"/>
          <w:b w:val="0"/>
          <w:smallCaps w:val="0"/>
          <w:sz w:val="22"/>
          <w:lang w:eastAsia="hr-HR"/>
        </w:rPr>
      </w:pPr>
      <w:hyperlink w:anchor="_Toc119071611" w:history="1">
        <w:r w:rsidRPr="00124C96">
          <w:rPr>
            <w:rStyle w:val="Hyperlink"/>
            <w:rFonts w:ascii="Times New Roman" w:hAnsi="Times New Roman"/>
          </w:rPr>
          <w:t>3.9.4.</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C 34.03 – Izloženosti kreditnom riziku druge ugovorne strane na koje se primjenjuju standardizirani pristupi: SA-CCR i pojednostavnjeni SA-CCR</w:t>
        </w:r>
        <w:r>
          <w:rPr>
            <w:webHidden/>
          </w:rPr>
          <w:tab/>
        </w:r>
        <w:r>
          <w:rPr>
            <w:webHidden/>
          </w:rPr>
          <w:fldChar w:fldCharType="begin"/>
        </w:r>
        <w:r>
          <w:rPr>
            <w:webHidden/>
          </w:rPr>
          <w:instrText xml:space="preserve"> PAGEREF _Toc119071611 \h </w:instrText>
        </w:r>
        <w:r>
          <w:rPr>
            <w:webHidden/>
          </w:rPr>
        </w:r>
        <w:r>
          <w:rPr>
            <w:webHidden/>
          </w:rPr>
          <w:fldChar w:fldCharType="separate"/>
        </w:r>
        <w:r>
          <w:rPr>
            <w:webHidden/>
          </w:rPr>
          <w:t>182</w:t>
        </w:r>
        <w:r>
          <w:rPr>
            <w:webHidden/>
          </w:rPr>
          <w:fldChar w:fldCharType="end"/>
        </w:r>
      </w:hyperlink>
    </w:p>
    <w:p w14:paraId="36A7FFCB" w14:textId="683B003A" w:rsidR="00914985" w:rsidRDefault="00914985">
      <w:pPr>
        <w:pStyle w:val="TOC2"/>
        <w:rPr>
          <w:rFonts w:asciiTheme="minorHAnsi" w:eastAsiaTheme="minorEastAsia" w:hAnsiTheme="minorHAnsi" w:cstheme="minorBidi"/>
          <w:b w:val="0"/>
          <w:smallCaps w:val="0"/>
          <w:sz w:val="22"/>
          <w:lang w:eastAsia="hr-HR"/>
        </w:rPr>
      </w:pPr>
      <w:hyperlink w:anchor="_Toc119071612" w:history="1">
        <w:r w:rsidRPr="00124C96">
          <w:rPr>
            <w:rStyle w:val="Hyperlink"/>
            <w:rFonts w:ascii="Times New Roman" w:hAnsi="Times New Roman"/>
          </w:rPr>
          <w:t>3.9.4.1.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Opće napomene</w:t>
        </w:r>
        <w:r>
          <w:rPr>
            <w:webHidden/>
          </w:rPr>
          <w:tab/>
        </w:r>
        <w:r>
          <w:rPr>
            <w:webHidden/>
          </w:rPr>
          <w:fldChar w:fldCharType="begin"/>
        </w:r>
        <w:r>
          <w:rPr>
            <w:webHidden/>
          </w:rPr>
          <w:instrText xml:space="preserve"> PAGEREF _Toc119071612 \h </w:instrText>
        </w:r>
        <w:r>
          <w:rPr>
            <w:webHidden/>
          </w:rPr>
        </w:r>
        <w:r>
          <w:rPr>
            <w:webHidden/>
          </w:rPr>
          <w:fldChar w:fldCharType="separate"/>
        </w:r>
        <w:r>
          <w:rPr>
            <w:webHidden/>
          </w:rPr>
          <w:t>182</w:t>
        </w:r>
        <w:r>
          <w:rPr>
            <w:webHidden/>
          </w:rPr>
          <w:fldChar w:fldCharType="end"/>
        </w:r>
      </w:hyperlink>
    </w:p>
    <w:p w14:paraId="660CE3B6" w14:textId="6BB3D91C" w:rsidR="00914985" w:rsidRDefault="00914985">
      <w:pPr>
        <w:pStyle w:val="TOC2"/>
        <w:rPr>
          <w:rFonts w:asciiTheme="minorHAnsi" w:eastAsiaTheme="minorEastAsia" w:hAnsiTheme="minorHAnsi" w:cstheme="minorBidi"/>
          <w:b w:val="0"/>
          <w:smallCaps w:val="0"/>
          <w:sz w:val="22"/>
          <w:lang w:eastAsia="hr-HR"/>
        </w:rPr>
      </w:pPr>
      <w:hyperlink w:anchor="_Toc119071613" w:history="1">
        <w:r w:rsidRPr="00124C96">
          <w:rPr>
            <w:rStyle w:val="Hyperlink"/>
            <w:rFonts w:ascii="Times New Roman" w:hAnsi="Times New Roman"/>
          </w:rPr>
          <w:t>3.9.4.2.</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Upute za specifične pozicije</w:t>
        </w:r>
        <w:r>
          <w:rPr>
            <w:webHidden/>
          </w:rPr>
          <w:tab/>
        </w:r>
        <w:r>
          <w:rPr>
            <w:webHidden/>
          </w:rPr>
          <w:fldChar w:fldCharType="begin"/>
        </w:r>
        <w:r>
          <w:rPr>
            <w:webHidden/>
          </w:rPr>
          <w:instrText xml:space="preserve"> PAGEREF _Toc119071613 \h </w:instrText>
        </w:r>
        <w:r>
          <w:rPr>
            <w:webHidden/>
          </w:rPr>
        </w:r>
        <w:r>
          <w:rPr>
            <w:webHidden/>
          </w:rPr>
          <w:fldChar w:fldCharType="separate"/>
        </w:r>
        <w:r>
          <w:rPr>
            <w:webHidden/>
          </w:rPr>
          <w:t>182</w:t>
        </w:r>
        <w:r>
          <w:rPr>
            <w:webHidden/>
          </w:rPr>
          <w:fldChar w:fldCharType="end"/>
        </w:r>
      </w:hyperlink>
    </w:p>
    <w:p w14:paraId="1788BC93" w14:textId="1F09546F" w:rsidR="00914985" w:rsidRDefault="00914985">
      <w:pPr>
        <w:pStyle w:val="TOC2"/>
        <w:rPr>
          <w:rFonts w:asciiTheme="minorHAnsi" w:eastAsiaTheme="minorEastAsia" w:hAnsiTheme="minorHAnsi" w:cstheme="minorBidi"/>
          <w:b w:val="0"/>
          <w:smallCaps w:val="0"/>
          <w:sz w:val="22"/>
          <w:lang w:eastAsia="hr-HR"/>
        </w:rPr>
      </w:pPr>
      <w:hyperlink w:anchor="_Toc119071614" w:history="1">
        <w:r w:rsidRPr="00124C96">
          <w:rPr>
            <w:rStyle w:val="Hyperlink"/>
            <w:rFonts w:ascii="Times New Roman" w:hAnsi="Times New Roman"/>
          </w:rPr>
          <w:t>3.9.5.</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C 34.04 – Izloženosti kreditnom riziku druge ugovorne strane na koje se primjenjuje metoda originalne izloženosti (OEM)</w:t>
        </w:r>
        <w:r>
          <w:rPr>
            <w:webHidden/>
          </w:rPr>
          <w:tab/>
        </w:r>
        <w:r>
          <w:rPr>
            <w:webHidden/>
          </w:rPr>
          <w:fldChar w:fldCharType="begin"/>
        </w:r>
        <w:r>
          <w:rPr>
            <w:webHidden/>
          </w:rPr>
          <w:instrText xml:space="preserve"> PAGEREF _Toc119071614 \h </w:instrText>
        </w:r>
        <w:r>
          <w:rPr>
            <w:webHidden/>
          </w:rPr>
        </w:r>
        <w:r>
          <w:rPr>
            <w:webHidden/>
          </w:rPr>
          <w:fldChar w:fldCharType="separate"/>
        </w:r>
        <w:r>
          <w:rPr>
            <w:webHidden/>
          </w:rPr>
          <w:t>184</w:t>
        </w:r>
        <w:r>
          <w:rPr>
            <w:webHidden/>
          </w:rPr>
          <w:fldChar w:fldCharType="end"/>
        </w:r>
      </w:hyperlink>
    </w:p>
    <w:p w14:paraId="73B705C0" w14:textId="00E1D064" w:rsidR="00914985" w:rsidRDefault="00914985">
      <w:pPr>
        <w:pStyle w:val="TOC2"/>
        <w:rPr>
          <w:rFonts w:asciiTheme="minorHAnsi" w:eastAsiaTheme="minorEastAsia" w:hAnsiTheme="minorHAnsi" w:cstheme="minorBidi"/>
          <w:b w:val="0"/>
          <w:smallCaps w:val="0"/>
          <w:sz w:val="22"/>
          <w:lang w:eastAsia="hr-HR"/>
        </w:rPr>
      </w:pPr>
      <w:hyperlink w:anchor="_Toc119071615" w:history="1">
        <w:r w:rsidRPr="00124C96">
          <w:rPr>
            <w:rStyle w:val="Hyperlink"/>
            <w:rFonts w:ascii="Times New Roman" w:hAnsi="Times New Roman"/>
          </w:rPr>
          <w:t>3.9.5.1.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Upute za specifične pozicije</w:t>
        </w:r>
        <w:r>
          <w:rPr>
            <w:webHidden/>
          </w:rPr>
          <w:tab/>
        </w:r>
        <w:r>
          <w:rPr>
            <w:webHidden/>
          </w:rPr>
          <w:fldChar w:fldCharType="begin"/>
        </w:r>
        <w:r>
          <w:rPr>
            <w:webHidden/>
          </w:rPr>
          <w:instrText xml:space="preserve"> PAGEREF _Toc119071615 \h </w:instrText>
        </w:r>
        <w:r>
          <w:rPr>
            <w:webHidden/>
          </w:rPr>
        </w:r>
        <w:r>
          <w:rPr>
            <w:webHidden/>
          </w:rPr>
          <w:fldChar w:fldCharType="separate"/>
        </w:r>
        <w:r>
          <w:rPr>
            <w:webHidden/>
          </w:rPr>
          <w:t>184</w:t>
        </w:r>
        <w:r>
          <w:rPr>
            <w:webHidden/>
          </w:rPr>
          <w:fldChar w:fldCharType="end"/>
        </w:r>
      </w:hyperlink>
    </w:p>
    <w:p w14:paraId="4F649959" w14:textId="76B40304" w:rsidR="00914985" w:rsidRDefault="00914985">
      <w:pPr>
        <w:pStyle w:val="TOC2"/>
        <w:rPr>
          <w:rFonts w:asciiTheme="minorHAnsi" w:eastAsiaTheme="minorEastAsia" w:hAnsiTheme="minorHAnsi" w:cstheme="minorBidi"/>
          <w:b w:val="0"/>
          <w:smallCaps w:val="0"/>
          <w:sz w:val="22"/>
          <w:lang w:eastAsia="hr-HR"/>
        </w:rPr>
      </w:pPr>
      <w:hyperlink w:anchor="_Toc119071616" w:history="1">
        <w:r w:rsidRPr="00124C96">
          <w:rPr>
            <w:rStyle w:val="Hyperlink"/>
            <w:rFonts w:ascii="Times New Roman" w:hAnsi="Times New Roman"/>
          </w:rPr>
          <w:t>3.9.6.</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C 34.05 – Izloženosti kreditnom riziku druge ugovorne strane na koje se primjenjuje metoda internog modela (IMM)</w:t>
        </w:r>
        <w:r>
          <w:rPr>
            <w:webHidden/>
          </w:rPr>
          <w:tab/>
        </w:r>
        <w:r>
          <w:rPr>
            <w:webHidden/>
          </w:rPr>
          <w:fldChar w:fldCharType="begin"/>
        </w:r>
        <w:r>
          <w:rPr>
            <w:webHidden/>
          </w:rPr>
          <w:instrText xml:space="preserve"> PAGEREF _Toc119071616 \h </w:instrText>
        </w:r>
        <w:r>
          <w:rPr>
            <w:webHidden/>
          </w:rPr>
        </w:r>
        <w:r>
          <w:rPr>
            <w:webHidden/>
          </w:rPr>
          <w:fldChar w:fldCharType="separate"/>
        </w:r>
        <w:r>
          <w:rPr>
            <w:webHidden/>
          </w:rPr>
          <w:t>185</w:t>
        </w:r>
        <w:r>
          <w:rPr>
            <w:webHidden/>
          </w:rPr>
          <w:fldChar w:fldCharType="end"/>
        </w:r>
      </w:hyperlink>
    </w:p>
    <w:p w14:paraId="615BDC3F" w14:textId="201A82A7" w:rsidR="00914985" w:rsidRDefault="00914985">
      <w:pPr>
        <w:pStyle w:val="TOC2"/>
        <w:rPr>
          <w:rFonts w:asciiTheme="minorHAnsi" w:eastAsiaTheme="minorEastAsia" w:hAnsiTheme="minorHAnsi" w:cstheme="minorBidi"/>
          <w:b w:val="0"/>
          <w:smallCaps w:val="0"/>
          <w:sz w:val="22"/>
          <w:lang w:eastAsia="hr-HR"/>
        </w:rPr>
      </w:pPr>
      <w:hyperlink w:anchor="_Toc119071617" w:history="1">
        <w:r w:rsidRPr="00124C96">
          <w:rPr>
            <w:rStyle w:val="Hyperlink"/>
            <w:rFonts w:ascii="Times New Roman" w:hAnsi="Times New Roman"/>
          </w:rPr>
          <w:t>3.9.6.1.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Upute za specifične pozicije</w:t>
        </w:r>
        <w:r>
          <w:rPr>
            <w:webHidden/>
          </w:rPr>
          <w:tab/>
        </w:r>
        <w:r>
          <w:rPr>
            <w:webHidden/>
          </w:rPr>
          <w:fldChar w:fldCharType="begin"/>
        </w:r>
        <w:r>
          <w:rPr>
            <w:webHidden/>
          </w:rPr>
          <w:instrText xml:space="preserve"> PAGEREF _Toc119071617 \h </w:instrText>
        </w:r>
        <w:r>
          <w:rPr>
            <w:webHidden/>
          </w:rPr>
        </w:r>
        <w:r>
          <w:rPr>
            <w:webHidden/>
          </w:rPr>
          <w:fldChar w:fldCharType="separate"/>
        </w:r>
        <w:r>
          <w:rPr>
            <w:webHidden/>
          </w:rPr>
          <w:t>185</w:t>
        </w:r>
        <w:r>
          <w:rPr>
            <w:webHidden/>
          </w:rPr>
          <w:fldChar w:fldCharType="end"/>
        </w:r>
      </w:hyperlink>
    </w:p>
    <w:p w14:paraId="1C1D52D4" w14:textId="760FE65B" w:rsidR="00914985" w:rsidRDefault="00914985">
      <w:pPr>
        <w:pStyle w:val="TOC2"/>
        <w:rPr>
          <w:rFonts w:asciiTheme="minorHAnsi" w:eastAsiaTheme="minorEastAsia" w:hAnsiTheme="minorHAnsi" w:cstheme="minorBidi"/>
          <w:b w:val="0"/>
          <w:smallCaps w:val="0"/>
          <w:sz w:val="22"/>
          <w:lang w:eastAsia="hr-HR"/>
        </w:rPr>
      </w:pPr>
      <w:hyperlink w:anchor="_Toc119071618" w:history="1">
        <w:r w:rsidRPr="00124C96">
          <w:rPr>
            <w:rStyle w:val="Hyperlink"/>
            <w:rFonts w:ascii="Times New Roman" w:hAnsi="Times New Roman"/>
          </w:rPr>
          <w:t>3.9.7.</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C 34.06 – Dvadeset najvećih drugih ugovornih strana</w:t>
        </w:r>
        <w:r>
          <w:rPr>
            <w:webHidden/>
          </w:rPr>
          <w:tab/>
        </w:r>
        <w:r>
          <w:rPr>
            <w:webHidden/>
          </w:rPr>
          <w:fldChar w:fldCharType="begin"/>
        </w:r>
        <w:r>
          <w:rPr>
            <w:webHidden/>
          </w:rPr>
          <w:instrText xml:space="preserve"> PAGEREF _Toc119071618 \h </w:instrText>
        </w:r>
        <w:r>
          <w:rPr>
            <w:webHidden/>
          </w:rPr>
        </w:r>
        <w:r>
          <w:rPr>
            <w:webHidden/>
          </w:rPr>
          <w:fldChar w:fldCharType="separate"/>
        </w:r>
        <w:r>
          <w:rPr>
            <w:webHidden/>
          </w:rPr>
          <w:t>187</w:t>
        </w:r>
        <w:r>
          <w:rPr>
            <w:webHidden/>
          </w:rPr>
          <w:fldChar w:fldCharType="end"/>
        </w:r>
      </w:hyperlink>
    </w:p>
    <w:p w14:paraId="2BFF3EBF" w14:textId="687ADF6E" w:rsidR="00914985" w:rsidRDefault="00914985">
      <w:pPr>
        <w:pStyle w:val="TOC2"/>
        <w:rPr>
          <w:rFonts w:asciiTheme="minorHAnsi" w:eastAsiaTheme="minorEastAsia" w:hAnsiTheme="minorHAnsi" w:cstheme="minorBidi"/>
          <w:b w:val="0"/>
          <w:smallCaps w:val="0"/>
          <w:sz w:val="22"/>
          <w:lang w:eastAsia="hr-HR"/>
        </w:rPr>
      </w:pPr>
      <w:hyperlink w:anchor="_Toc119071619" w:history="1">
        <w:r w:rsidRPr="00124C96">
          <w:rPr>
            <w:rStyle w:val="Hyperlink"/>
            <w:rFonts w:ascii="Times New Roman" w:hAnsi="Times New Roman"/>
          </w:rPr>
          <w:t>3.9.7.1.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Opće napomene</w:t>
        </w:r>
        <w:r>
          <w:rPr>
            <w:webHidden/>
          </w:rPr>
          <w:tab/>
        </w:r>
        <w:r>
          <w:rPr>
            <w:webHidden/>
          </w:rPr>
          <w:fldChar w:fldCharType="begin"/>
        </w:r>
        <w:r>
          <w:rPr>
            <w:webHidden/>
          </w:rPr>
          <w:instrText xml:space="preserve"> PAGEREF _Toc119071619 \h </w:instrText>
        </w:r>
        <w:r>
          <w:rPr>
            <w:webHidden/>
          </w:rPr>
        </w:r>
        <w:r>
          <w:rPr>
            <w:webHidden/>
          </w:rPr>
          <w:fldChar w:fldCharType="separate"/>
        </w:r>
        <w:r>
          <w:rPr>
            <w:webHidden/>
          </w:rPr>
          <w:t>187</w:t>
        </w:r>
        <w:r>
          <w:rPr>
            <w:webHidden/>
          </w:rPr>
          <w:fldChar w:fldCharType="end"/>
        </w:r>
      </w:hyperlink>
    </w:p>
    <w:p w14:paraId="7A16F3E9" w14:textId="767873AA" w:rsidR="00914985" w:rsidRDefault="00914985">
      <w:pPr>
        <w:pStyle w:val="TOC2"/>
        <w:rPr>
          <w:rFonts w:asciiTheme="minorHAnsi" w:eastAsiaTheme="minorEastAsia" w:hAnsiTheme="minorHAnsi" w:cstheme="minorBidi"/>
          <w:b w:val="0"/>
          <w:smallCaps w:val="0"/>
          <w:sz w:val="22"/>
          <w:lang w:eastAsia="hr-HR"/>
        </w:rPr>
      </w:pPr>
      <w:hyperlink w:anchor="_Toc119071620" w:history="1">
        <w:r w:rsidRPr="00124C96">
          <w:rPr>
            <w:rStyle w:val="Hyperlink"/>
            <w:rFonts w:ascii="Times New Roman" w:hAnsi="Times New Roman"/>
          </w:rPr>
          <w:t>3.9.7.2.</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Upute za specifične pozicije</w:t>
        </w:r>
        <w:r>
          <w:rPr>
            <w:webHidden/>
          </w:rPr>
          <w:tab/>
        </w:r>
        <w:r>
          <w:rPr>
            <w:webHidden/>
          </w:rPr>
          <w:fldChar w:fldCharType="begin"/>
        </w:r>
        <w:r>
          <w:rPr>
            <w:webHidden/>
          </w:rPr>
          <w:instrText xml:space="preserve"> PAGEREF _Toc119071620 \h </w:instrText>
        </w:r>
        <w:r>
          <w:rPr>
            <w:webHidden/>
          </w:rPr>
        </w:r>
        <w:r>
          <w:rPr>
            <w:webHidden/>
          </w:rPr>
          <w:fldChar w:fldCharType="separate"/>
        </w:r>
        <w:r>
          <w:rPr>
            <w:webHidden/>
          </w:rPr>
          <w:t>187</w:t>
        </w:r>
        <w:r>
          <w:rPr>
            <w:webHidden/>
          </w:rPr>
          <w:fldChar w:fldCharType="end"/>
        </w:r>
      </w:hyperlink>
    </w:p>
    <w:p w14:paraId="5D981945" w14:textId="612F7C1B" w:rsidR="00914985" w:rsidRDefault="00914985">
      <w:pPr>
        <w:pStyle w:val="TOC2"/>
        <w:rPr>
          <w:rFonts w:asciiTheme="minorHAnsi" w:eastAsiaTheme="minorEastAsia" w:hAnsiTheme="minorHAnsi" w:cstheme="minorBidi"/>
          <w:b w:val="0"/>
          <w:smallCaps w:val="0"/>
          <w:sz w:val="22"/>
          <w:lang w:eastAsia="hr-HR"/>
        </w:rPr>
      </w:pPr>
      <w:hyperlink w:anchor="_Toc119071621" w:history="1">
        <w:r w:rsidRPr="00124C96">
          <w:rPr>
            <w:rStyle w:val="Hyperlink"/>
            <w:rFonts w:ascii="Times New Roman" w:hAnsi="Times New Roman"/>
          </w:rPr>
          <w:t>3.9.8.</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C 34.07 – IRB pristup – Izloženosti kreditnom riziku druge ugovorne strane po kategoriji izloženosti i rasponu PD-a</w:t>
        </w:r>
        <w:r>
          <w:rPr>
            <w:webHidden/>
          </w:rPr>
          <w:tab/>
        </w:r>
        <w:r>
          <w:rPr>
            <w:webHidden/>
          </w:rPr>
          <w:fldChar w:fldCharType="begin"/>
        </w:r>
        <w:r>
          <w:rPr>
            <w:webHidden/>
          </w:rPr>
          <w:instrText xml:space="preserve"> PAGEREF _Toc119071621 \h </w:instrText>
        </w:r>
        <w:r>
          <w:rPr>
            <w:webHidden/>
          </w:rPr>
        </w:r>
        <w:r>
          <w:rPr>
            <w:webHidden/>
          </w:rPr>
          <w:fldChar w:fldCharType="separate"/>
        </w:r>
        <w:r>
          <w:rPr>
            <w:webHidden/>
          </w:rPr>
          <w:t>189</w:t>
        </w:r>
        <w:r>
          <w:rPr>
            <w:webHidden/>
          </w:rPr>
          <w:fldChar w:fldCharType="end"/>
        </w:r>
      </w:hyperlink>
    </w:p>
    <w:p w14:paraId="2F0E4E00" w14:textId="294DDCC0" w:rsidR="00914985" w:rsidRDefault="00914985">
      <w:pPr>
        <w:pStyle w:val="TOC2"/>
        <w:rPr>
          <w:rFonts w:asciiTheme="minorHAnsi" w:eastAsiaTheme="minorEastAsia" w:hAnsiTheme="minorHAnsi" w:cstheme="minorBidi"/>
          <w:b w:val="0"/>
          <w:smallCaps w:val="0"/>
          <w:sz w:val="22"/>
          <w:lang w:eastAsia="hr-HR"/>
        </w:rPr>
      </w:pPr>
      <w:hyperlink w:anchor="_Toc119071622" w:history="1">
        <w:r w:rsidRPr="00124C96">
          <w:rPr>
            <w:rStyle w:val="Hyperlink"/>
            <w:rFonts w:ascii="Times New Roman" w:hAnsi="Times New Roman"/>
          </w:rPr>
          <w:t>3.9.8.1.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Opće napomene</w:t>
        </w:r>
        <w:r>
          <w:rPr>
            <w:webHidden/>
          </w:rPr>
          <w:tab/>
        </w:r>
        <w:r>
          <w:rPr>
            <w:webHidden/>
          </w:rPr>
          <w:fldChar w:fldCharType="begin"/>
        </w:r>
        <w:r>
          <w:rPr>
            <w:webHidden/>
          </w:rPr>
          <w:instrText xml:space="preserve"> PAGEREF _Toc119071622 \h </w:instrText>
        </w:r>
        <w:r>
          <w:rPr>
            <w:webHidden/>
          </w:rPr>
        </w:r>
        <w:r>
          <w:rPr>
            <w:webHidden/>
          </w:rPr>
          <w:fldChar w:fldCharType="separate"/>
        </w:r>
        <w:r>
          <w:rPr>
            <w:webHidden/>
          </w:rPr>
          <w:t>189</w:t>
        </w:r>
        <w:r>
          <w:rPr>
            <w:webHidden/>
          </w:rPr>
          <w:fldChar w:fldCharType="end"/>
        </w:r>
      </w:hyperlink>
    </w:p>
    <w:p w14:paraId="52D318FC" w14:textId="0A5D7766" w:rsidR="00914985" w:rsidRDefault="00914985">
      <w:pPr>
        <w:pStyle w:val="TOC2"/>
        <w:rPr>
          <w:rFonts w:asciiTheme="minorHAnsi" w:eastAsiaTheme="minorEastAsia" w:hAnsiTheme="minorHAnsi" w:cstheme="minorBidi"/>
          <w:b w:val="0"/>
          <w:smallCaps w:val="0"/>
          <w:sz w:val="22"/>
          <w:lang w:eastAsia="hr-HR"/>
        </w:rPr>
      </w:pPr>
      <w:hyperlink w:anchor="_Toc119071623" w:history="1">
        <w:r w:rsidRPr="00124C96">
          <w:rPr>
            <w:rStyle w:val="Hyperlink"/>
            <w:rFonts w:ascii="Times New Roman" w:hAnsi="Times New Roman"/>
          </w:rPr>
          <w:t>3.9.8.2.</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Upute za specifične pozicije</w:t>
        </w:r>
        <w:r>
          <w:rPr>
            <w:webHidden/>
          </w:rPr>
          <w:tab/>
        </w:r>
        <w:r>
          <w:rPr>
            <w:webHidden/>
          </w:rPr>
          <w:fldChar w:fldCharType="begin"/>
        </w:r>
        <w:r>
          <w:rPr>
            <w:webHidden/>
          </w:rPr>
          <w:instrText xml:space="preserve"> PAGEREF _Toc119071623 \h </w:instrText>
        </w:r>
        <w:r>
          <w:rPr>
            <w:webHidden/>
          </w:rPr>
        </w:r>
        <w:r>
          <w:rPr>
            <w:webHidden/>
          </w:rPr>
          <w:fldChar w:fldCharType="separate"/>
        </w:r>
        <w:r>
          <w:rPr>
            <w:webHidden/>
          </w:rPr>
          <w:t>190</w:t>
        </w:r>
        <w:r>
          <w:rPr>
            <w:webHidden/>
          </w:rPr>
          <w:fldChar w:fldCharType="end"/>
        </w:r>
      </w:hyperlink>
    </w:p>
    <w:p w14:paraId="0772643A" w14:textId="0D917626" w:rsidR="00914985" w:rsidRDefault="00914985">
      <w:pPr>
        <w:pStyle w:val="TOC2"/>
        <w:rPr>
          <w:rFonts w:asciiTheme="minorHAnsi" w:eastAsiaTheme="minorEastAsia" w:hAnsiTheme="minorHAnsi" w:cstheme="minorBidi"/>
          <w:b w:val="0"/>
          <w:smallCaps w:val="0"/>
          <w:sz w:val="22"/>
          <w:lang w:eastAsia="hr-HR"/>
        </w:rPr>
      </w:pPr>
      <w:hyperlink w:anchor="_Toc119071624" w:history="1">
        <w:r w:rsidRPr="00124C96">
          <w:rPr>
            <w:rStyle w:val="Hyperlink"/>
            <w:rFonts w:ascii="Times New Roman" w:hAnsi="Times New Roman"/>
          </w:rPr>
          <w:t>3.9.9.</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C 34.08 – Sastav kolaterala za izloženosti kreditnom riziku drugih ugovornih strana</w:t>
        </w:r>
        <w:r>
          <w:rPr>
            <w:webHidden/>
          </w:rPr>
          <w:tab/>
        </w:r>
        <w:r>
          <w:rPr>
            <w:webHidden/>
          </w:rPr>
          <w:fldChar w:fldCharType="begin"/>
        </w:r>
        <w:r>
          <w:rPr>
            <w:webHidden/>
          </w:rPr>
          <w:instrText xml:space="preserve"> PAGEREF _Toc119071624 \h </w:instrText>
        </w:r>
        <w:r>
          <w:rPr>
            <w:webHidden/>
          </w:rPr>
        </w:r>
        <w:r>
          <w:rPr>
            <w:webHidden/>
          </w:rPr>
          <w:fldChar w:fldCharType="separate"/>
        </w:r>
        <w:r>
          <w:rPr>
            <w:webHidden/>
          </w:rPr>
          <w:t>192</w:t>
        </w:r>
        <w:r>
          <w:rPr>
            <w:webHidden/>
          </w:rPr>
          <w:fldChar w:fldCharType="end"/>
        </w:r>
      </w:hyperlink>
    </w:p>
    <w:p w14:paraId="4A7BAF08" w14:textId="2B870F98" w:rsidR="00914985" w:rsidRDefault="00914985">
      <w:pPr>
        <w:pStyle w:val="TOC2"/>
        <w:rPr>
          <w:rFonts w:asciiTheme="minorHAnsi" w:eastAsiaTheme="minorEastAsia" w:hAnsiTheme="minorHAnsi" w:cstheme="minorBidi"/>
          <w:b w:val="0"/>
          <w:smallCaps w:val="0"/>
          <w:sz w:val="22"/>
          <w:lang w:eastAsia="hr-HR"/>
        </w:rPr>
      </w:pPr>
      <w:hyperlink w:anchor="_Toc119071625" w:history="1">
        <w:r w:rsidRPr="00124C96">
          <w:rPr>
            <w:rStyle w:val="Hyperlink"/>
            <w:rFonts w:ascii="Times New Roman" w:hAnsi="Times New Roman"/>
          </w:rPr>
          <w:t>3.9.9.1.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Opće napomene</w:t>
        </w:r>
        <w:r>
          <w:rPr>
            <w:webHidden/>
          </w:rPr>
          <w:tab/>
        </w:r>
        <w:r>
          <w:rPr>
            <w:webHidden/>
          </w:rPr>
          <w:fldChar w:fldCharType="begin"/>
        </w:r>
        <w:r>
          <w:rPr>
            <w:webHidden/>
          </w:rPr>
          <w:instrText xml:space="preserve"> PAGEREF _Toc119071625 \h </w:instrText>
        </w:r>
        <w:r>
          <w:rPr>
            <w:webHidden/>
          </w:rPr>
        </w:r>
        <w:r>
          <w:rPr>
            <w:webHidden/>
          </w:rPr>
          <w:fldChar w:fldCharType="separate"/>
        </w:r>
        <w:r>
          <w:rPr>
            <w:webHidden/>
          </w:rPr>
          <w:t>192</w:t>
        </w:r>
        <w:r>
          <w:rPr>
            <w:webHidden/>
          </w:rPr>
          <w:fldChar w:fldCharType="end"/>
        </w:r>
      </w:hyperlink>
    </w:p>
    <w:p w14:paraId="05F694F6" w14:textId="05743C7A" w:rsidR="00914985" w:rsidRDefault="00914985">
      <w:pPr>
        <w:pStyle w:val="TOC2"/>
        <w:rPr>
          <w:rFonts w:asciiTheme="minorHAnsi" w:eastAsiaTheme="minorEastAsia" w:hAnsiTheme="minorHAnsi" w:cstheme="minorBidi"/>
          <w:b w:val="0"/>
          <w:smallCaps w:val="0"/>
          <w:sz w:val="22"/>
          <w:lang w:eastAsia="hr-HR"/>
        </w:rPr>
      </w:pPr>
      <w:hyperlink w:anchor="_Toc119071626" w:history="1">
        <w:r w:rsidRPr="00124C96">
          <w:rPr>
            <w:rStyle w:val="Hyperlink"/>
            <w:rFonts w:ascii="Times New Roman" w:hAnsi="Times New Roman"/>
          </w:rPr>
          <w:t>3.9.9.2.</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Upute za specifične pozicije</w:t>
        </w:r>
        <w:r>
          <w:rPr>
            <w:webHidden/>
          </w:rPr>
          <w:tab/>
        </w:r>
        <w:r>
          <w:rPr>
            <w:webHidden/>
          </w:rPr>
          <w:fldChar w:fldCharType="begin"/>
        </w:r>
        <w:r>
          <w:rPr>
            <w:webHidden/>
          </w:rPr>
          <w:instrText xml:space="preserve"> PAGEREF _Toc119071626 \h </w:instrText>
        </w:r>
        <w:r>
          <w:rPr>
            <w:webHidden/>
          </w:rPr>
        </w:r>
        <w:r>
          <w:rPr>
            <w:webHidden/>
          </w:rPr>
          <w:fldChar w:fldCharType="separate"/>
        </w:r>
        <w:r>
          <w:rPr>
            <w:webHidden/>
          </w:rPr>
          <w:t>192</w:t>
        </w:r>
        <w:r>
          <w:rPr>
            <w:webHidden/>
          </w:rPr>
          <w:fldChar w:fldCharType="end"/>
        </w:r>
      </w:hyperlink>
    </w:p>
    <w:p w14:paraId="5FBD46AE" w14:textId="5068B595" w:rsidR="00914985" w:rsidRDefault="00914985">
      <w:pPr>
        <w:pStyle w:val="TOC2"/>
        <w:rPr>
          <w:rFonts w:asciiTheme="minorHAnsi" w:eastAsiaTheme="minorEastAsia" w:hAnsiTheme="minorHAnsi" w:cstheme="minorBidi"/>
          <w:b w:val="0"/>
          <w:smallCaps w:val="0"/>
          <w:sz w:val="22"/>
          <w:lang w:eastAsia="hr-HR"/>
        </w:rPr>
      </w:pPr>
      <w:hyperlink w:anchor="_Toc119071627" w:history="1">
        <w:r w:rsidRPr="00124C96">
          <w:rPr>
            <w:rStyle w:val="Hyperlink"/>
            <w:rFonts w:ascii="Times New Roman" w:hAnsi="Times New Roman"/>
          </w:rPr>
          <w:t>3.9.10.</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C 34.09 – Izloženosti kreditnih izvedenica</w:t>
        </w:r>
        <w:r>
          <w:rPr>
            <w:webHidden/>
          </w:rPr>
          <w:tab/>
        </w:r>
        <w:r>
          <w:rPr>
            <w:webHidden/>
          </w:rPr>
          <w:fldChar w:fldCharType="begin"/>
        </w:r>
        <w:r>
          <w:rPr>
            <w:webHidden/>
          </w:rPr>
          <w:instrText xml:space="preserve"> PAGEREF _Toc119071627 \h </w:instrText>
        </w:r>
        <w:r>
          <w:rPr>
            <w:webHidden/>
          </w:rPr>
        </w:r>
        <w:r>
          <w:rPr>
            <w:webHidden/>
          </w:rPr>
          <w:fldChar w:fldCharType="separate"/>
        </w:r>
        <w:r>
          <w:rPr>
            <w:webHidden/>
          </w:rPr>
          <w:t>193</w:t>
        </w:r>
        <w:r>
          <w:rPr>
            <w:webHidden/>
          </w:rPr>
          <w:fldChar w:fldCharType="end"/>
        </w:r>
      </w:hyperlink>
    </w:p>
    <w:p w14:paraId="7B4D6C94" w14:textId="739EA5B6" w:rsidR="00914985" w:rsidRDefault="00914985">
      <w:pPr>
        <w:pStyle w:val="TOC2"/>
        <w:rPr>
          <w:rFonts w:asciiTheme="minorHAnsi" w:eastAsiaTheme="minorEastAsia" w:hAnsiTheme="minorHAnsi" w:cstheme="minorBidi"/>
          <w:b w:val="0"/>
          <w:smallCaps w:val="0"/>
          <w:sz w:val="22"/>
          <w:lang w:eastAsia="hr-HR"/>
        </w:rPr>
      </w:pPr>
      <w:hyperlink w:anchor="_Toc119071628" w:history="1">
        <w:r w:rsidRPr="00124C96">
          <w:rPr>
            <w:rStyle w:val="Hyperlink"/>
            <w:rFonts w:ascii="Times New Roman" w:hAnsi="Times New Roman"/>
          </w:rPr>
          <w:t>3.9.10.1.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Upute za specifične pozicije</w:t>
        </w:r>
        <w:r>
          <w:rPr>
            <w:webHidden/>
          </w:rPr>
          <w:tab/>
        </w:r>
        <w:r>
          <w:rPr>
            <w:webHidden/>
          </w:rPr>
          <w:fldChar w:fldCharType="begin"/>
        </w:r>
        <w:r>
          <w:rPr>
            <w:webHidden/>
          </w:rPr>
          <w:instrText xml:space="preserve"> PAGEREF _Toc119071628 \h </w:instrText>
        </w:r>
        <w:r>
          <w:rPr>
            <w:webHidden/>
          </w:rPr>
        </w:r>
        <w:r>
          <w:rPr>
            <w:webHidden/>
          </w:rPr>
          <w:fldChar w:fldCharType="separate"/>
        </w:r>
        <w:r>
          <w:rPr>
            <w:webHidden/>
          </w:rPr>
          <w:t>193</w:t>
        </w:r>
        <w:r>
          <w:rPr>
            <w:webHidden/>
          </w:rPr>
          <w:fldChar w:fldCharType="end"/>
        </w:r>
      </w:hyperlink>
    </w:p>
    <w:p w14:paraId="644B7521" w14:textId="4F56953D" w:rsidR="00914985" w:rsidRDefault="00914985">
      <w:pPr>
        <w:pStyle w:val="TOC2"/>
        <w:rPr>
          <w:rFonts w:asciiTheme="minorHAnsi" w:eastAsiaTheme="minorEastAsia" w:hAnsiTheme="minorHAnsi" w:cstheme="minorBidi"/>
          <w:b w:val="0"/>
          <w:smallCaps w:val="0"/>
          <w:sz w:val="22"/>
          <w:lang w:eastAsia="hr-HR"/>
        </w:rPr>
      </w:pPr>
      <w:hyperlink w:anchor="_Toc119071629" w:history="1">
        <w:r w:rsidRPr="00124C96">
          <w:rPr>
            <w:rStyle w:val="Hyperlink"/>
            <w:rFonts w:ascii="Times New Roman" w:hAnsi="Times New Roman"/>
          </w:rPr>
          <w:t>3.9.11.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C 34.10 – Izloženosti prema središnjim drugim ugovornim stranama</w:t>
        </w:r>
        <w:r>
          <w:rPr>
            <w:webHidden/>
          </w:rPr>
          <w:tab/>
        </w:r>
        <w:r>
          <w:rPr>
            <w:webHidden/>
          </w:rPr>
          <w:fldChar w:fldCharType="begin"/>
        </w:r>
        <w:r>
          <w:rPr>
            <w:webHidden/>
          </w:rPr>
          <w:instrText xml:space="preserve"> PAGEREF _Toc119071629 \h </w:instrText>
        </w:r>
        <w:r>
          <w:rPr>
            <w:webHidden/>
          </w:rPr>
        </w:r>
        <w:r>
          <w:rPr>
            <w:webHidden/>
          </w:rPr>
          <w:fldChar w:fldCharType="separate"/>
        </w:r>
        <w:r>
          <w:rPr>
            <w:webHidden/>
          </w:rPr>
          <w:t>194</w:t>
        </w:r>
        <w:r>
          <w:rPr>
            <w:webHidden/>
          </w:rPr>
          <w:fldChar w:fldCharType="end"/>
        </w:r>
      </w:hyperlink>
    </w:p>
    <w:p w14:paraId="3DD96D7F" w14:textId="5082E67D" w:rsidR="00914985" w:rsidRDefault="00914985">
      <w:pPr>
        <w:pStyle w:val="TOC2"/>
        <w:rPr>
          <w:rFonts w:asciiTheme="minorHAnsi" w:eastAsiaTheme="minorEastAsia" w:hAnsiTheme="minorHAnsi" w:cstheme="minorBidi"/>
          <w:b w:val="0"/>
          <w:smallCaps w:val="0"/>
          <w:sz w:val="22"/>
          <w:lang w:eastAsia="hr-HR"/>
        </w:rPr>
      </w:pPr>
      <w:hyperlink w:anchor="_Toc119071630" w:history="1">
        <w:r w:rsidRPr="00124C96">
          <w:rPr>
            <w:rStyle w:val="Hyperlink"/>
            <w:rFonts w:ascii="Times New Roman" w:hAnsi="Times New Roman"/>
          </w:rPr>
          <w:t>3.9.11.1.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Opće napomene</w:t>
        </w:r>
        <w:r>
          <w:rPr>
            <w:webHidden/>
          </w:rPr>
          <w:tab/>
        </w:r>
        <w:r>
          <w:rPr>
            <w:webHidden/>
          </w:rPr>
          <w:fldChar w:fldCharType="begin"/>
        </w:r>
        <w:r>
          <w:rPr>
            <w:webHidden/>
          </w:rPr>
          <w:instrText xml:space="preserve"> PAGEREF _Toc119071630 \h </w:instrText>
        </w:r>
        <w:r>
          <w:rPr>
            <w:webHidden/>
          </w:rPr>
        </w:r>
        <w:r>
          <w:rPr>
            <w:webHidden/>
          </w:rPr>
          <w:fldChar w:fldCharType="separate"/>
        </w:r>
        <w:r>
          <w:rPr>
            <w:webHidden/>
          </w:rPr>
          <w:t>194</w:t>
        </w:r>
        <w:r>
          <w:rPr>
            <w:webHidden/>
          </w:rPr>
          <w:fldChar w:fldCharType="end"/>
        </w:r>
      </w:hyperlink>
    </w:p>
    <w:p w14:paraId="594A7A4D" w14:textId="7DF86C41" w:rsidR="00914985" w:rsidRDefault="00914985">
      <w:pPr>
        <w:pStyle w:val="TOC2"/>
        <w:rPr>
          <w:rFonts w:asciiTheme="minorHAnsi" w:eastAsiaTheme="minorEastAsia" w:hAnsiTheme="minorHAnsi" w:cstheme="minorBidi"/>
          <w:b w:val="0"/>
          <w:smallCaps w:val="0"/>
          <w:sz w:val="22"/>
          <w:lang w:eastAsia="hr-HR"/>
        </w:rPr>
      </w:pPr>
      <w:hyperlink w:anchor="_Toc119071631" w:history="1">
        <w:r w:rsidRPr="00124C96">
          <w:rPr>
            <w:rStyle w:val="Hyperlink"/>
            <w:rFonts w:ascii="Times New Roman" w:hAnsi="Times New Roman"/>
          </w:rPr>
          <w:t>3.9.11.2.</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Upute za specifične pozicije</w:t>
        </w:r>
        <w:r>
          <w:rPr>
            <w:webHidden/>
          </w:rPr>
          <w:tab/>
        </w:r>
        <w:r>
          <w:rPr>
            <w:webHidden/>
          </w:rPr>
          <w:fldChar w:fldCharType="begin"/>
        </w:r>
        <w:r>
          <w:rPr>
            <w:webHidden/>
          </w:rPr>
          <w:instrText xml:space="preserve"> PAGEREF _Toc119071631 \h </w:instrText>
        </w:r>
        <w:r>
          <w:rPr>
            <w:webHidden/>
          </w:rPr>
        </w:r>
        <w:r>
          <w:rPr>
            <w:webHidden/>
          </w:rPr>
          <w:fldChar w:fldCharType="separate"/>
        </w:r>
        <w:r>
          <w:rPr>
            <w:webHidden/>
          </w:rPr>
          <w:t>194</w:t>
        </w:r>
        <w:r>
          <w:rPr>
            <w:webHidden/>
          </w:rPr>
          <w:fldChar w:fldCharType="end"/>
        </w:r>
      </w:hyperlink>
    </w:p>
    <w:p w14:paraId="1942BBA9" w14:textId="36548E2C" w:rsidR="00914985" w:rsidRDefault="00914985">
      <w:pPr>
        <w:pStyle w:val="TOC2"/>
        <w:rPr>
          <w:rFonts w:asciiTheme="minorHAnsi" w:eastAsiaTheme="minorEastAsia" w:hAnsiTheme="minorHAnsi" w:cstheme="minorBidi"/>
          <w:b w:val="0"/>
          <w:smallCaps w:val="0"/>
          <w:sz w:val="22"/>
          <w:lang w:eastAsia="hr-HR"/>
        </w:rPr>
      </w:pPr>
      <w:hyperlink w:anchor="_Toc119071632" w:history="1">
        <w:r w:rsidRPr="00124C96">
          <w:rPr>
            <w:rStyle w:val="Hyperlink"/>
            <w:rFonts w:ascii="Times New Roman" w:hAnsi="Times New Roman"/>
          </w:rPr>
          <w:t>3.9.12.</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C 34.11 – Izvješća o tokovima iznosa izloženosti ponderiranih rizikom (RWEA) za izloženosti kreditnom riziku druge ugovorne strane u skladu s metodom internog modela</w:t>
        </w:r>
        <w:r>
          <w:rPr>
            <w:webHidden/>
          </w:rPr>
          <w:tab/>
        </w:r>
        <w:r>
          <w:rPr>
            <w:webHidden/>
          </w:rPr>
          <w:fldChar w:fldCharType="begin"/>
        </w:r>
        <w:r>
          <w:rPr>
            <w:webHidden/>
          </w:rPr>
          <w:instrText xml:space="preserve"> PAGEREF _Toc119071632 \h </w:instrText>
        </w:r>
        <w:r>
          <w:rPr>
            <w:webHidden/>
          </w:rPr>
        </w:r>
        <w:r>
          <w:rPr>
            <w:webHidden/>
          </w:rPr>
          <w:fldChar w:fldCharType="separate"/>
        </w:r>
        <w:r>
          <w:rPr>
            <w:webHidden/>
          </w:rPr>
          <w:t>195</w:t>
        </w:r>
        <w:r>
          <w:rPr>
            <w:webHidden/>
          </w:rPr>
          <w:fldChar w:fldCharType="end"/>
        </w:r>
      </w:hyperlink>
    </w:p>
    <w:p w14:paraId="3025F426" w14:textId="435B661B" w:rsidR="00914985" w:rsidRDefault="00914985">
      <w:pPr>
        <w:pStyle w:val="TOC2"/>
        <w:rPr>
          <w:rFonts w:asciiTheme="minorHAnsi" w:eastAsiaTheme="minorEastAsia" w:hAnsiTheme="minorHAnsi" w:cstheme="minorBidi"/>
          <w:b w:val="0"/>
          <w:smallCaps w:val="0"/>
          <w:sz w:val="22"/>
          <w:lang w:eastAsia="hr-HR"/>
        </w:rPr>
      </w:pPr>
      <w:hyperlink w:anchor="_Toc119071633" w:history="1">
        <w:r w:rsidRPr="00124C96">
          <w:rPr>
            <w:rStyle w:val="Hyperlink"/>
            <w:rFonts w:ascii="Times New Roman" w:hAnsi="Times New Roman"/>
          </w:rPr>
          <w:t>3.9.12.1.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Opće napomene</w:t>
        </w:r>
        <w:r>
          <w:rPr>
            <w:webHidden/>
          </w:rPr>
          <w:tab/>
        </w:r>
        <w:r>
          <w:rPr>
            <w:webHidden/>
          </w:rPr>
          <w:fldChar w:fldCharType="begin"/>
        </w:r>
        <w:r>
          <w:rPr>
            <w:webHidden/>
          </w:rPr>
          <w:instrText xml:space="preserve"> PAGEREF _Toc119071633 \h </w:instrText>
        </w:r>
        <w:r>
          <w:rPr>
            <w:webHidden/>
          </w:rPr>
        </w:r>
        <w:r>
          <w:rPr>
            <w:webHidden/>
          </w:rPr>
          <w:fldChar w:fldCharType="separate"/>
        </w:r>
        <w:r>
          <w:rPr>
            <w:webHidden/>
          </w:rPr>
          <w:t>195</w:t>
        </w:r>
        <w:r>
          <w:rPr>
            <w:webHidden/>
          </w:rPr>
          <w:fldChar w:fldCharType="end"/>
        </w:r>
      </w:hyperlink>
    </w:p>
    <w:p w14:paraId="3B1420A9" w14:textId="2E60434B" w:rsidR="00914985" w:rsidRDefault="00914985">
      <w:pPr>
        <w:pStyle w:val="TOC2"/>
        <w:rPr>
          <w:rFonts w:asciiTheme="minorHAnsi" w:eastAsiaTheme="minorEastAsia" w:hAnsiTheme="minorHAnsi" w:cstheme="minorBidi"/>
          <w:b w:val="0"/>
          <w:smallCaps w:val="0"/>
          <w:sz w:val="22"/>
          <w:lang w:eastAsia="hr-HR"/>
        </w:rPr>
      </w:pPr>
      <w:hyperlink w:anchor="_Toc119071634" w:history="1">
        <w:r w:rsidRPr="00124C96">
          <w:rPr>
            <w:rStyle w:val="Hyperlink"/>
            <w:rFonts w:ascii="Times New Roman" w:hAnsi="Times New Roman"/>
          </w:rPr>
          <w:t>3.9.12.2.</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Upute za specifične pozicije</w:t>
        </w:r>
        <w:r>
          <w:rPr>
            <w:webHidden/>
          </w:rPr>
          <w:tab/>
        </w:r>
        <w:r>
          <w:rPr>
            <w:webHidden/>
          </w:rPr>
          <w:fldChar w:fldCharType="begin"/>
        </w:r>
        <w:r>
          <w:rPr>
            <w:webHidden/>
          </w:rPr>
          <w:instrText xml:space="preserve"> PAGEREF _Toc119071634 \h </w:instrText>
        </w:r>
        <w:r>
          <w:rPr>
            <w:webHidden/>
          </w:rPr>
        </w:r>
        <w:r>
          <w:rPr>
            <w:webHidden/>
          </w:rPr>
          <w:fldChar w:fldCharType="separate"/>
        </w:r>
        <w:r>
          <w:rPr>
            <w:webHidden/>
          </w:rPr>
          <w:t>196</w:t>
        </w:r>
        <w:r>
          <w:rPr>
            <w:webHidden/>
          </w:rPr>
          <w:fldChar w:fldCharType="end"/>
        </w:r>
      </w:hyperlink>
    </w:p>
    <w:p w14:paraId="0E35B87B" w14:textId="2EC13E1B" w:rsidR="00914985" w:rsidRDefault="00914985">
      <w:pPr>
        <w:pStyle w:val="TOC2"/>
        <w:rPr>
          <w:rFonts w:asciiTheme="minorHAnsi" w:eastAsiaTheme="minorEastAsia" w:hAnsiTheme="minorHAnsi" w:cstheme="minorBidi"/>
          <w:b w:val="0"/>
          <w:smallCaps w:val="0"/>
          <w:sz w:val="22"/>
          <w:lang w:eastAsia="hr-HR"/>
        </w:rPr>
      </w:pPr>
      <w:hyperlink w:anchor="_Toc119071635" w:history="1">
        <w:r w:rsidRPr="00124C96">
          <w:rPr>
            <w:rStyle w:val="Hyperlink"/>
            <w:rFonts w:ascii="Times New Roman" w:hAnsi="Times New Roman"/>
          </w:rPr>
          <w:t>4</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Obrasci za operativni rizik</w:t>
        </w:r>
        <w:r>
          <w:rPr>
            <w:webHidden/>
          </w:rPr>
          <w:tab/>
        </w:r>
        <w:r>
          <w:rPr>
            <w:webHidden/>
          </w:rPr>
          <w:fldChar w:fldCharType="begin"/>
        </w:r>
        <w:r>
          <w:rPr>
            <w:webHidden/>
          </w:rPr>
          <w:instrText xml:space="preserve"> PAGEREF _Toc119071635 \h </w:instrText>
        </w:r>
        <w:r>
          <w:rPr>
            <w:webHidden/>
          </w:rPr>
        </w:r>
        <w:r>
          <w:rPr>
            <w:webHidden/>
          </w:rPr>
          <w:fldChar w:fldCharType="separate"/>
        </w:r>
        <w:r>
          <w:rPr>
            <w:webHidden/>
          </w:rPr>
          <w:t>197</w:t>
        </w:r>
        <w:r>
          <w:rPr>
            <w:webHidden/>
          </w:rPr>
          <w:fldChar w:fldCharType="end"/>
        </w:r>
      </w:hyperlink>
    </w:p>
    <w:p w14:paraId="3DF30C4B" w14:textId="3DA7B472" w:rsidR="00914985" w:rsidRDefault="00914985">
      <w:pPr>
        <w:pStyle w:val="TOC2"/>
        <w:rPr>
          <w:rFonts w:asciiTheme="minorHAnsi" w:eastAsiaTheme="minorEastAsia" w:hAnsiTheme="minorHAnsi" w:cstheme="minorBidi"/>
          <w:b w:val="0"/>
          <w:smallCaps w:val="0"/>
          <w:sz w:val="22"/>
          <w:lang w:eastAsia="hr-HR"/>
        </w:rPr>
      </w:pPr>
      <w:hyperlink w:anchor="_Toc119071636" w:history="1">
        <w:r w:rsidRPr="00124C96">
          <w:rPr>
            <w:rStyle w:val="Hyperlink"/>
            <w:rFonts w:ascii="Times New Roman" w:hAnsi="Times New Roman"/>
          </w:rPr>
          <w:t>4.1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 xml:space="preserve"> C 16.00 – Operativni rizik  (OPR)</w:t>
        </w:r>
        <w:r>
          <w:rPr>
            <w:webHidden/>
          </w:rPr>
          <w:tab/>
        </w:r>
        <w:r>
          <w:rPr>
            <w:webHidden/>
          </w:rPr>
          <w:fldChar w:fldCharType="begin"/>
        </w:r>
        <w:r>
          <w:rPr>
            <w:webHidden/>
          </w:rPr>
          <w:instrText xml:space="preserve"> PAGEREF _Toc119071636 \h </w:instrText>
        </w:r>
        <w:r>
          <w:rPr>
            <w:webHidden/>
          </w:rPr>
        </w:r>
        <w:r>
          <w:rPr>
            <w:webHidden/>
          </w:rPr>
          <w:fldChar w:fldCharType="separate"/>
        </w:r>
        <w:r>
          <w:rPr>
            <w:webHidden/>
          </w:rPr>
          <w:t>197</w:t>
        </w:r>
        <w:r>
          <w:rPr>
            <w:webHidden/>
          </w:rPr>
          <w:fldChar w:fldCharType="end"/>
        </w:r>
      </w:hyperlink>
    </w:p>
    <w:p w14:paraId="302B6945" w14:textId="42B57AC0" w:rsidR="00914985" w:rsidRDefault="00914985">
      <w:pPr>
        <w:pStyle w:val="TOC2"/>
        <w:rPr>
          <w:rFonts w:asciiTheme="minorHAnsi" w:eastAsiaTheme="minorEastAsia" w:hAnsiTheme="minorHAnsi" w:cstheme="minorBidi"/>
          <w:b w:val="0"/>
          <w:smallCaps w:val="0"/>
          <w:sz w:val="22"/>
          <w:lang w:eastAsia="hr-HR"/>
        </w:rPr>
      </w:pPr>
      <w:hyperlink w:anchor="_Toc119071637" w:history="1">
        <w:r w:rsidRPr="00124C96">
          <w:rPr>
            <w:rStyle w:val="Hyperlink"/>
            <w:rFonts w:ascii="Times New Roman" w:hAnsi="Times New Roman"/>
          </w:rPr>
          <w:t>4.1.1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Opće napomene</w:t>
        </w:r>
        <w:r>
          <w:rPr>
            <w:webHidden/>
          </w:rPr>
          <w:tab/>
        </w:r>
        <w:r>
          <w:rPr>
            <w:webHidden/>
          </w:rPr>
          <w:fldChar w:fldCharType="begin"/>
        </w:r>
        <w:r>
          <w:rPr>
            <w:webHidden/>
          </w:rPr>
          <w:instrText xml:space="preserve"> PAGEREF _Toc119071637 \h </w:instrText>
        </w:r>
        <w:r>
          <w:rPr>
            <w:webHidden/>
          </w:rPr>
        </w:r>
        <w:r>
          <w:rPr>
            <w:webHidden/>
          </w:rPr>
          <w:fldChar w:fldCharType="separate"/>
        </w:r>
        <w:r>
          <w:rPr>
            <w:webHidden/>
          </w:rPr>
          <w:t>197</w:t>
        </w:r>
        <w:r>
          <w:rPr>
            <w:webHidden/>
          </w:rPr>
          <w:fldChar w:fldCharType="end"/>
        </w:r>
      </w:hyperlink>
    </w:p>
    <w:p w14:paraId="0C72559C" w14:textId="1111FDF7" w:rsidR="00914985" w:rsidRDefault="00914985">
      <w:pPr>
        <w:pStyle w:val="TOC2"/>
        <w:rPr>
          <w:rFonts w:asciiTheme="minorHAnsi" w:eastAsiaTheme="minorEastAsia" w:hAnsiTheme="minorHAnsi" w:cstheme="minorBidi"/>
          <w:b w:val="0"/>
          <w:smallCaps w:val="0"/>
          <w:sz w:val="22"/>
          <w:lang w:eastAsia="hr-HR"/>
        </w:rPr>
      </w:pPr>
      <w:hyperlink w:anchor="_Toc119071638" w:history="1">
        <w:r w:rsidRPr="00124C96">
          <w:rPr>
            <w:rStyle w:val="Hyperlink"/>
            <w:rFonts w:ascii="Times New Roman" w:hAnsi="Times New Roman"/>
          </w:rPr>
          <w:t>4.1.2.</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Upute za specifične pozicije</w:t>
        </w:r>
        <w:r>
          <w:rPr>
            <w:webHidden/>
          </w:rPr>
          <w:tab/>
        </w:r>
        <w:r>
          <w:rPr>
            <w:webHidden/>
          </w:rPr>
          <w:fldChar w:fldCharType="begin"/>
        </w:r>
        <w:r>
          <w:rPr>
            <w:webHidden/>
          </w:rPr>
          <w:instrText xml:space="preserve"> PAGEREF _Toc119071638 \h </w:instrText>
        </w:r>
        <w:r>
          <w:rPr>
            <w:webHidden/>
          </w:rPr>
        </w:r>
        <w:r>
          <w:rPr>
            <w:webHidden/>
          </w:rPr>
          <w:fldChar w:fldCharType="separate"/>
        </w:r>
        <w:r>
          <w:rPr>
            <w:webHidden/>
          </w:rPr>
          <w:t>198</w:t>
        </w:r>
        <w:r>
          <w:rPr>
            <w:webHidden/>
          </w:rPr>
          <w:fldChar w:fldCharType="end"/>
        </w:r>
      </w:hyperlink>
    </w:p>
    <w:p w14:paraId="194AF779" w14:textId="7694D382" w:rsidR="00914985" w:rsidRDefault="00914985">
      <w:pPr>
        <w:pStyle w:val="TOC2"/>
        <w:rPr>
          <w:rFonts w:asciiTheme="minorHAnsi" w:eastAsiaTheme="minorEastAsia" w:hAnsiTheme="minorHAnsi" w:cstheme="minorBidi"/>
          <w:b w:val="0"/>
          <w:smallCaps w:val="0"/>
          <w:sz w:val="22"/>
          <w:lang w:eastAsia="hr-HR"/>
        </w:rPr>
      </w:pPr>
      <w:hyperlink w:anchor="_Toc119071639" w:history="1">
        <w:r w:rsidRPr="00124C96">
          <w:rPr>
            <w:rStyle w:val="Hyperlink"/>
            <w:rFonts w:ascii="Times New Roman" w:hAnsi="Times New Roman"/>
          </w:rPr>
          <w:t>4.2.</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Operativni rizik: Detaljne informacije o gubicima iz prethodne godine (OPR DETALJNIJI PODACI)</w:t>
        </w:r>
        <w:r>
          <w:rPr>
            <w:webHidden/>
          </w:rPr>
          <w:tab/>
        </w:r>
        <w:r>
          <w:rPr>
            <w:webHidden/>
          </w:rPr>
          <w:fldChar w:fldCharType="begin"/>
        </w:r>
        <w:r>
          <w:rPr>
            <w:webHidden/>
          </w:rPr>
          <w:instrText xml:space="preserve"> PAGEREF _Toc119071639 \h </w:instrText>
        </w:r>
        <w:r>
          <w:rPr>
            <w:webHidden/>
          </w:rPr>
        </w:r>
        <w:r>
          <w:rPr>
            <w:webHidden/>
          </w:rPr>
          <w:fldChar w:fldCharType="separate"/>
        </w:r>
        <w:r>
          <w:rPr>
            <w:webHidden/>
          </w:rPr>
          <w:t>202</w:t>
        </w:r>
        <w:r>
          <w:rPr>
            <w:webHidden/>
          </w:rPr>
          <w:fldChar w:fldCharType="end"/>
        </w:r>
      </w:hyperlink>
    </w:p>
    <w:p w14:paraId="6C04A077" w14:textId="0BAEAAA2" w:rsidR="00914985" w:rsidRDefault="00914985">
      <w:pPr>
        <w:pStyle w:val="TOC2"/>
        <w:rPr>
          <w:rFonts w:asciiTheme="minorHAnsi" w:eastAsiaTheme="minorEastAsia" w:hAnsiTheme="minorHAnsi" w:cstheme="minorBidi"/>
          <w:b w:val="0"/>
          <w:smallCaps w:val="0"/>
          <w:sz w:val="22"/>
          <w:lang w:eastAsia="hr-HR"/>
        </w:rPr>
      </w:pPr>
      <w:hyperlink w:anchor="_Toc119071640" w:history="1">
        <w:r w:rsidRPr="00124C96">
          <w:rPr>
            <w:rStyle w:val="Hyperlink"/>
            <w:rFonts w:ascii="Times New Roman" w:hAnsi="Times New Roman"/>
          </w:rPr>
          <w:t>4.2.1.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Opće napomene</w:t>
        </w:r>
        <w:r>
          <w:rPr>
            <w:webHidden/>
          </w:rPr>
          <w:tab/>
        </w:r>
        <w:r>
          <w:rPr>
            <w:webHidden/>
          </w:rPr>
          <w:fldChar w:fldCharType="begin"/>
        </w:r>
        <w:r>
          <w:rPr>
            <w:webHidden/>
          </w:rPr>
          <w:instrText xml:space="preserve"> PAGEREF _Toc119071640 \h </w:instrText>
        </w:r>
        <w:r>
          <w:rPr>
            <w:webHidden/>
          </w:rPr>
        </w:r>
        <w:r>
          <w:rPr>
            <w:webHidden/>
          </w:rPr>
          <w:fldChar w:fldCharType="separate"/>
        </w:r>
        <w:r>
          <w:rPr>
            <w:webHidden/>
          </w:rPr>
          <w:t>202</w:t>
        </w:r>
        <w:r>
          <w:rPr>
            <w:webHidden/>
          </w:rPr>
          <w:fldChar w:fldCharType="end"/>
        </w:r>
      </w:hyperlink>
    </w:p>
    <w:p w14:paraId="088CE853" w14:textId="5714A3B4" w:rsidR="00914985" w:rsidRDefault="00914985">
      <w:pPr>
        <w:pStyle w:val="TOC2"/>
        <w:rPr>
          <w:rFonts w:asciiTheme="minorHAnsi" w:eastAsiaTheme="minorEastAsia" w:hAnsiTheme="minorHAnsi" w:cstheme="minorBidi"/>
          <w:b w:val="0"/>
          <w:smallCaps w:val="0"/>
          <w:sz w:val="22"/>
          <w:lang w:eastAsia="hr-HR"/>
        </w:rPr>
      </w:pPr>
      <w:hyperlink w:anchor="_Toc119071641" w:history="1">
        <w:r w:rsidRPr="00124C96">
          <w:rPr>
            <w:rStyle w:val="Hyperlink"/>
            <w:rFonts w:ascii="Times New Roman" w:hAnsi="Times New Roman"/>
          </w:rPr>
          <w:t>4.2.2.</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C 17.01: Operativni rizik: gubici i povrati prema poslovnim linijama i vrstama štetnog događaja u prethodnoj godini (OPR DETALJNIJI PODACI 1)</w:t>
        </w:r>
        <w:r>
          <w:rPr>
            <w:webHidden/>
          </w:rPr>
          <w:tab/>
        </w:r>
        <w:r>
          <w:rPr>
            <w:webHidden/>
          </w:rPr>
          <w:fldChar w:fldCharType="begin"/>
        </w:r>
        <w:r>
          <w:rPr>
            <w:webHidden/>
          </w:rPr>
          <w:instrText xml:space="preserve"> PAGEREF _Toc119071641 \h </w:instrText>
        </w:r>
        <w:r>
          <w:rPr>
            <w:webHidden/>
          </w:rPr>
        </w:r>
        <w:r>
          <w:rPr>
            <w:webHidden/>
          </w:rPr>
          <w:fldChar w:fldCharType="separate"/>
        </w:r>
        <w:r>
          <w:rPr>
            <w:webHidden/>
          </w:rPr>
          <w:t>203</w:t>
        </w:r>
        <w:r>
          <w:rPr>
            <w:webHidden/>
          </w:rPr>
          <w:fldChar w:fldCharType="end"/>
        </w:r>
      </w:hyperlink>
    </w:p>
    <w:p w14:paraId="20B96BA1" w14:textId="37909BF2" w:rsidR="00914985" w:rsidRDefault="00914985">
      <w:pPr>
        <w:pStyle w:val="TOC2"/>
        <w:rPr>
          <w:rFonts w:asciiTheme="minorHAnsi" w:eastAsiaTheme="minorEastAsia" w:hAnsiTheme="minorHAnsi" w:cstheme="minorBidi"/>
          <w:b w:val="0"/>
          <w:smallCaps w:val="0"/>
          <w:sz w:val="22"/>
          <w:lang w:eastAsia="hr-HR"/>
        </w:rPr>
      </w:pPr>
      <w:hyperlink w:anchor="_Toc119071642" w:history="1">
        <w:r w:rsidRPr="00124C96">
          <w:rPr>
            <w:rStyle w:val="Hyperlink"/>
            <w:rFonts w:ascii="Times New Roman" w:hAnsi="Times New Roman"/>
          </w:rPr>
          <w:t>4.2.2.1.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Opće napomene</w:t>
        </w:r>
        <w:r>
          <w:rPr>
            <w:webHidden/>
          </w:rPr>
          <w:tab/>
        </w:r>
        <w:r>
          <w:rPr>
            <w:webHidden/>
          </w:rPr>
          <w:fldChar w:fldCharType="begin"/>
        </w:r>
        <w:r>
          <w:rPr>
            <w:webHidden/>
          </w:rPr>
          <w:instrText xml:space="preserve"> PAGEREF _Toc119071642 \h </w:instrText>
        </w:r>
        <w:r>
          <w:rPr>
            <w:webHidden/>
          </w:rPr>
        </w:r>
        <w:r>
          <w:rPr>
            <w:webHidden/>
          </w:rPr>
          <w:fldChar w:fldCharType="separate"/>
        </w:r>
        <w:r>
          <w:rPr>
            <w:webHidden/>
          </w:rPr>
          <w:t>203</w:t>
        </w:r>
        <w:r>
          <w:rPr>
            <w:webHidden/>
          </w:rPr>
          <w:fldChar w:fldCharType="end"/>
        </w:r>
      </w:hyperlink>
    </w:p>
    <w:p w14:paraId="0462D12A" w14:textId="21B3F39E" w:rsidR="00914985" w:rsidRDefault="00914985">
      <w:pPr>
        <w:pStyle w:val="TOC2"/>
        <w:rPr>
          <w:rFonts w:asciiTheme="minorHAnsi" w:eastAsiaTheme="minorEastAsia" w:hAnsiTheme="minorHAnsi" w:cstheme="minorBidi"/>
          <w:b w:val="0"/>
          <w:smallCaps w:val="0"/>
          <w:sz w:val="22"/>
          <w:lang w:eastAsia="hr-HR"/>
        </w:rPr>
      </w:pPr>
      <w:hyperlink w:anchor="_Toc119071643" w:history="1">
        <w:r w:rsidRPr="00124C96">
          <w:rPr>
            <w:rStyle w:val="Hyperlink"/>
            <w:rFonts w:ascii="Times New Roman" w:hAnsi="Times New Roman"/>
          </w:rPr>
          <w:t>4.2.2.2.</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Upute za specifične pozicije</w:t>
        </w:r>
        <w:r>
          <w:rPr>
            <w:webHidden/>
          </w:rPr>
          <w:tab/>
        </w:r>
        <w:r>
          <w:rPr>
            <w:webHidden/>
          </w:rPr>
          <w:fldChar w:fldCharType="begin"/>
        </w:r>
        <w:r>
          <w:rPr>
            <w:webHidden/>
          </w:rPr>
          <w:instrText xml:space="preserve"> PAGEREF _Toc119071643 \h </w:instrText>
        </w:r>
        <w:r>
          <w:rPr>
            <w:webHidden/>
          </w:rPr>
        </w:r>
        <w:r>
          <w:rPr>
            <w:webHidden/>
          </w:rPr>
          <w:fldChar w:fldCharType="separate"/>
        </w:r>
        <w:r>
          <w:rPr>
            <w:webHidden/>
          </w:rPr>
          <w:t>204</w:t>
        </w:r>
        <w:r>
          <w:rPr>
            <w:webHidden/>
          </w:rPr>
          <w:fldChar w:fldCharType="end"/>
        </w:r>
      </w:hyperlink>
    </w:p>
    <w:p w14:paraId="5DFEEB48" w14:textId="525F4142" w:rsidR="00914985" w:rsidRDefault="00914985">
      <w:pPr>
        <w:pStyle w:val="TOC2"/>
        <w:rPr>
          <w:rFonts w:asciiTheme="minorHAnsi" w:eastAsiaTheme="minorEastAsia" w:hAnsiTheme="minorHAnsi" w:cstheme="minorBidi"/>
          <w:b w:val="0"/>
          <w:smallCaps w:val="0"/>
          <w:sz w:val="22"/>
          <w:lang w:eastAsia="hr-HR"/>
        </w:rPr>
      </w:pPr>
      <w:hyperlink w:anchor="_Toc119071644" w:history="1">
        <w:r w:rsidRPr="00124C96">
          <w:rPr>
            <w:rStyle w:val="Hyperlink"/>
            <w:rFonts w:ascii="Times New Roman" w:hAnsi="Times New Roman"/>
          </w:rPr>
          <w:t>4.2.3.</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C 17.02: Operativni rizik: Detaljne informacije o najvećim štetnim događajima iz prethodne godine (OPR DETALJNIJI PODACI 2)</w:t>
        </w:r>
        <w:r>
          <w:rPr>
            <w:webHidden/>
          </w:rPr>
          <w:tab/>
        </w:r>
        <w:r>
          <w:rPr>
            <w:webHidden/>
          </w:rPr>
          <w:fldChar w:fldCharType="begin"/>
        </w:r>
        <w:r>
          <w:rPr>
            <w:webHidden/>
          </w:rPr>
          <w:instrText xml:space="preserve"> PAGEREF _Toc119071644 \h </w:instrText>
        </w:r>
        <w:r>
          <w:rPr>
            <w:webHidden/>
          </w:rPr>
        </w:r>
        <w:r>
          <w:rPr>
            <w:webHidden/>
          </w:rPr>
          <w:fldChar w:fldCharType="separate"/>
        </w:r>
        <w:r>
          <w:rPr>
            <w:webHidden/>
          </w:rPr>
          <w:t>210</w:t>
        </w:r>
        <w:r>
          <w:rPr>
            <w:webHidden/>
          </w:rPr>
          <w:fldChar w:fldCharType="end"/>
        </w:r>
      </w:hyperlink>
    </w:p>
    <w:p w14:paraId="17951DBF" w14:textId="3A0A3E4A" w:rsidR="00914985" w:rsidRDefault="00914985">
      <w:pPr>
        <w:pStyle w:val="TOC2"/>
        <w:rPr>
          <w:rFonts w:asciiTheme="minorHAnsi" w:eastAsiaTheme="minorEastAsia" w:hAnsiTheme="minorHAnsi" w:cstheme="minorBidi"/>
          <w:b w:val="0"/>
          <w:smallCaps w:val="0"/>
          <w:sz w:val="22"/>
          <w:lang w:eastAsia="hr-HR"/>
        </w:rPr>
      </w:pPr>
      <w:hyperlink w:anchor="_Toc119071645" w:history="1">
        <w:r w:rsidRPr="00124C96">
          <w:rPr>
            <w:rStyle w:val="Hyperlink"/>
            <w:rFonts w:ascii="Times New Roman" w:hAnsi="Times New Roman"/>
          </w:rPr>
          <w:t>4.2.3.1.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Opće napomene</w:t>
        </w:r>
        <w:r>
          <w:rPr>
            <w:webHidden/>
          </w:rPr>
          <w:tab/>
        </w:r>
        <w:r>
          <w:rPr>
            <w:webHidden/>
          </w:rPr>
          <w:fldChar w:fldCharType="begin"/>
        </w:r>
        <w:r>
          <w:rPr>
            <w:webHidden/>
          </w:rPr>
          <w:instrText xml:space="preserve"> PAGEREF _Toc119071645 \h </w:instrText>
        </w:r>
        <w:r>
          <w:rPr>
            <w:webHidden/>
          </w:rPr>
        </w:r>
        <w:r>
          <w:rPr>
            <w:webHidden/>
          </w:rPr>
          <w:fldChar w:fldCharType="separate"/>
        </w:r>
        <w:r>
          <w:rPr>
            <w:webHidden/>
          </w:rPr>
          <w:t>210</w:t>
        </w:r>
        <w:r>
          <w:rPr>
            <w:webHidden/>
          </w:rPr>
          <w:fldChar w:fldCharType="end"/>
        </w:r>
      </w:hyperlink>
    </w:p>
    <w:p w14:paraId="4EA2F423" w14:textId="06E9A1C6" w:rsidR="00914985" w:rsidRDefault="00914985">
      <w:pPr>
        <w:pStyle w:val="TOC2"/>
        <w:rPr>
          <w:rFonts w:asciiTheme="minorHAnsi" w:eastAsiaTheme="minorEastAsia" w:hAnsiTheme="minorHAnsi" w:cstheme="minorBidi"/>
          <w:b w:val="0"/>
          <w:smallCaps w:val="0"/>
          <w:sz w:val="22"/>
          <w:lang w:eastAsia="hr-HR"/>
        </w:rPr>
      </w:pPr>
      <w:hyperlink w:anchor="_Toc119071646" w:history="1">
        <w:r w:rsidRPr="00124C96">
          <w:rPr>
            <w:rStyle w:val="Hyperlink"/>
            <w:rFonts w:ascii="Times New Roman" w:hAnsi="Times New Roman"/>
          </w:rPr>
          <w:t>4.2.3.2.</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Upute za specifične pozicije</w:t>
        </w:r>
        <w:r>
          <w:rPr>
            <w:webHidden/>
          </w:rPr>
          <w:tab/>
        </w:r>
        <w:r>
          <w:rPr>
            <w:webHidden/>
          </w:rPr>
          <w:fldChar w:fldCharType="begin"/>
        </w:r>
        <w:r>
          <w:rPr>
            <w:webHidden/>
          </w:rPr>
          <w:instrText xml:space="preserve"> PAGEREF _Toc119071646 \h </w:instrText>
        </w:r>
        <w:r>
          <w:rPr>
            <w:webHidden/>
          </w:rPr>
        </w:r>
        <w:r>
          <w:rPr>
            <w:webHidden/>
          </w:rPr>
          <w:fldChar w:fldCharType="separate"/>
        </w:r>
        <w:r>
          <w:rPr>
            <w:webHidden/>
          </w:rPr>
          <w:t>211</w:t>
        </w:r>
        <w:r>
          <w:rPr>
            <w:webHidden/>
          </w:rPr>
          <w:fldChar w:fldCharType="end"/>
        </w:r>
      </w:hyperlink>
    </w:p>
    <w:p w14:paraId="5C7CD50E" w14:textId="10C03746" w:rsidR="00914985" w:rsidRDefault="00914985">
      <w:pPr>
        <w:pStyle w:val="TOC2"/>
        <w:rPr>
          <w:rFonts w:asciiTheme="minorHAnsi" w:eastAsiaTheme="minorEastAsia" w:hAnsiTheme="minorHAnsi" w:cstheme="minorBidi"/>
          <w:b w:val="0"/>
          <w:smallCaps w:val="0"/>
          <w:sz w:val="22"/>
          <w:lang w:eastAsia="hr-HR"/>
        </w:rPr>
      </w:pPr>
      <w:hyperlink w:anchor="_Toc119071647" w:history="1">
        <w:r w:rsidRPr="00124C96">
          <w:rPr>
            <w:rStyle w:val="Hyperlink"/>
            <w:rFonts w:ascii="Times New Roman" w:hAnsi="Times New Roman"/>
          </w:rPr>
          <w:t>5.</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Obrasci za tržišni rizik</w:t>
        </w:r>
        <w:r>
          <w:rPr>
            <w:webHidden/>
          </w:rPr>
          <w:tab/>
        </w:r>
        <w:r>
          <w:rPr>
            <w:webHidden/>
          </w:rPr>
          <w:fldChar w:fldCharType="begin"/>
        </w:r>
        <w:r>
          <w:rPr>
            <w:webHidden/>
          </w:rPr>
          <w:instrText xml:space="preserve"> PAGEREF _Toc119071647 \h </w:instrText>
        </w:r>
        <w:r>
          <w:rPr>
            <w:webHidden/>
          </w:rPr>
        </w:r>
        <w:r>
          <w:rPr>
            <w:webHidden/>
          </w:rPr>
          <w:fldChar w:fldCharType="separate"/>
        </w:r>
        <w:r>
          <w:rPr>
            <w:webHidden/>
          </w:rPr>
          <w:t>213</w:t>
        </w:r>
        <w:r>
          <w:rPr>
            <w:webHidden/>
          </w:rPr>
          <w:fldChar w:fldCharType="end"/>
        </w:r>
      </w:hyperlink>
    </w:p>
    <w:p w14:paraId="3C065AF8" w14:textId="7DFCD930" w:rsidR="00914985" w:rsidRDefault="00914985">
      <w:pPr>
        <w:pStyle w:val="TOC2"/>
        <w:rPr>
          <w:rFonts w:asciiTheme="minorHAnsi" w:eastAsiaTheme="minorEastAsia" w:hAnsiTheme="minorHAnsi" w:cstheme="minorBidi"/>
          <w:b w:val="0"/>
          <w:smallCaps w:val="0"/>
          <w:sz w:val="22"/>
          <w:lang w:eastAsia="hr-HR"/>
        </w:rPr>
      </w:pPr>
      <w:hyperlink w:anchor="_Toc119071648" w:history="1">
        <w:r w:rsidRPr="00124C96">
          <w:rPr>
            <w:rStyle w:val="Hyperlink"/>
            <w:rFonts w:ascii="Times New Roman" w:hAnsi="Times New Roman"/>
          </w:rPr>
          <w:t>5.1.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C 18.00 – Tržišni rizik: Standardizirani pristup pozicijskim rizicima dužničkih instrumenata kojima se trguje (MKR SA TDI)</w:t>
        </w:r>
        <w:r>
          <w:rPr>
            <w:webHidden/>
          </w:rPr>
          <w:tab/>
        </w:r>
        <w:r>
          <w:rPr>
            <w:webHidden/>
          </w:rPr>
          <w:fldChar w:fldCharType="begin"/>
        </w:r>
        <w:r>
          <w:rPr>
            <w:webHidden/>
          </w:rPr>
          <w:instrText xml:space="preserve"> PAGEREF _Toc119071648 \h </w:instrText>
        </w:r>
        <w:r>
          <w:rPr>
            <w:webHidden/>
          </w:rPr>
        </w:r>
        <w:r>
          <w:rPr>
            <w:webHidden/>
          </w:rPr>
          <w:fldChar w:fldCharType="separate"/>
        </w:r>
        <w:r>
          <w:rPr>
            <w:webHidden/>
          </w:rPr>
          <w:t>213</w:t>
        </w:r>
        <w:r>
          <w:rPr>
            <w:webHidden/>
          </w:rPr>
          <w:fldChar w:fldCharType="end"/>
        </w:r>
      </w:hyperlink>
    </w:p>
    <w:p w14:paraId="5ADCB09D" w14:textId="43833449" w:rsidR="00914985" w:rsidRDefault="00914985">
      <w:pPr>
        <w:pStyle w:val="TOC2"/>
        <w:rPr>
          <w:rFonts w:asciiTheme="minorHAnsi" w:eastAsiaTheme="minorEastAsia" w:hAnsiTheme="minorHAnsi" w:cstheme="minorBidi"/>
          <w:b w:val="0"/>
          <w:smallCaps w:val="0"/>
          <w:sz w:val="22"/>
          <w:lang w:eastAsia="hr-HR"/>
        </w:rPr>
      </w:pPr>
      <w:hyperlink w:anchor="_Toc119071649" w:history="1">
        <w:r w:rsidRPr="00124C96">
          <w:rPr>
            <w:rStyle w:val="Hyperlink"/>
            <w:rFonts w:ascii="Times New Roman" w:hAnsi="Times New Roman"/>
          </w:rPr>
          <w:t>5.1.1.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Opće napomene</w:t>
        </w:r>
        <w:r>
          <w:rPr>
            <w:webHidden/>
          </w:rPr>
          <w:tab/>
        </w:r>
        <w:r>
          <w:rPr>
            <w:webHidden/>
          </w:rPr>
          <w:fldChar w:fldCharType="begin"/>
        </w:r>
        <w:r>
          <w:rPr>
            <w:webHidden/>
          </w:rPr>
          <w:instrText xml:space="preserve"> PAGEREF _Toc119071649 \h </w:instrText>
        </w:r>
        <w:r>
          <w:rPr>
            <w:webHidden/>
          </w:rPr>
        </w:r>
        <w:r>
          <w:rPr>
            <w:webHidden/>
          </w:rPr>
          <w:fldChar w:fldCharType="separate"/>
        </w:r>
        <w:r>
          <w:rPr>
            <w:webHidden/>
          </w:rPr>
          <w:t>213</w:t>
        </w:r>
        <w:r>
          <w:rPr>
            <w:webHidden/>
          </w:rPr>
          <w:fldChar w:fldCharType="end"/>
        </w:r>
      </w:hyperlink>
    </w:p>
    <w:p w14:paraId="5F704CAD" w14:textId="6B8A6207" w:rsidR="00914985" w:rsidRDefault="00914985">
      <w:pPr>
        <w:pStyle w:val="TOC2"/>
        <w:rPr>
          <w:rFonts w:asciiTheme="minorHAnsi" w:eastAsiaTheme="minorEastAsia" w:hAnsiTheme="minorHAnsi" w:cstheme="minorBidi"/>
          <w:b w:val="0"/>
          <w:smallCaps w:val="0"/>
          <w:sz w:val="22"/>
          <w:lang w:eastAsia="hr-HR"/>
        </w:rPr>
      </w:pPr>
      <w:hyperlink w:anchor="_Toc119071650" w:history="1">
        <w:r w:rsidRPr="00124C96">
          <w:rPr>
            <w:rStyle w:val="Hyperlink"/>
            <w:rFonts w:ascii="Times New Roman" w:hAnsi="Times New Roman"/>
          </w:rPr>
          <w:t>5.1.2.</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Upute za specifične pozicije</w:t>
        </w:r>
        <w:r>
          <w:rPr>
            <w:webHidden/>
          </w:rPr>
          <w:tab/>
        </w:r>
        <w:r>
          <w:rPr>
            <w:webHidden/>
          </w:rPr>
          <w:fldChar w:fldCharType="begin"/>
        </w:r>
        <w:r>
          <w:rPr>
            <w:webHidden/>
          </w:rPr>
          <w:instrText xml:space="preserve"> PAGEREF _Toc119071650 \h </w:instrText>
        </w:r>
        <w:r>
          <w:rPr>
            <w:webHidden/>
          </w:rPr>
        </w:r>
        <w:r>
          <w:rPr>
            <w:webHidden/>
          </w:rPr>
          <w:fldChar w:fldCharType="separate"/>
        </w:r>
        <w:r>
          <w:rPr>
            <w:webHidden/>
          </w:rPr>
          <w:t>213</w:t>
        </w:r>
        <w:r>
          <w:rPr>
            <w:webHidden/>
          </w:rPr>
          <w:fldChar w:fldCharType="end"/>
        </w:r>
      </w:hyperlink>
    </w:p>
    <w:p w14:paraId="723A7A49" w14:textId="65EBB294" w:rsidR="00914985" w:rsidRDefault="00914985">
      <w:pPr>
        <w:pStyle w:val="TOC2"/>
        <w:rPr>
          <w:rFonts w:asciiTheme="minorHAnsi" w:eastAsiaTheme="minorEastAsia" w:hAnsiTheme="minorHAnsi" w:cstheme="minorBidi"/>
          <w:b w:val="0"/>
          <w:smallCaps w:val="0"/>
          <w:sz w:val="22"/>
          <w:lang w:eastAsia="hr-HR"/>
        </w:rPr>
      </w:pPr>
      <w:hyperlink w:anchor="_Toc119071651" w:history="1">
        <w:r w:rsidRPr="00124C96">
          <w:rPr>
            <w:rStyle w:val="Hyperlink"/>
            <w:rFonts w:ascii="Times New Roman" w:hAnsi="Times New Roman"/>
          </w:rPr>
          <w:t>5.2.</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C 19.00 – TRŽIŠNI RIZIK: STANDARDIZIRANI PRISTUP SPECIFIČNOM RIZIKU U SEKURITIZACIJAMA (MKR SA SEC)</w:t>
        </w:r>
        <w:r>
          <w:rPr>
            <w:webHidden/>
          </w:rPr>
          <w:tab/>
        </w:r>
        <w:r>
          <w:rPr>
            <w:webHidden/>
          </w:rPr>
          <w:fldChar w:fldCharType="begin"/>
        </w:r>
        <w:r>
          <w:rPr>
            <w:webHidden/>
          </w:rPr>
          <w:instrText xml:space="preserve"> PAGEREF _Toc119071651 \h </w:instrText>
        </w:r>
        <w:r>
          <w:rPr>
            <w:webHidden/>
          </w:rPr>
        </w:r>
        <w:r>
          <w:rPr>
            <w:webHidden/>
          </w:rPr>
          <w:fldChar w:fldCharType="separate"/>
        </w:r>
        <w:r>
          <w:rPr>
            <w:webHidden/>
          </w:rPr>
          <w:t>216</w:t>
        </w:r>
        <w:r>
          <w:rPr>
            <w:webHidden/>
          </w:rPr>
          <w:fldChar w:fldCharType="end"/>
        </w:r>
      </w:hyperlink>
    </w:p>
    <w:p w14:paraId="487242DF" w14:textId="72192ED6" w:rsidR="00914985" w:rsidRDefault="00914985">
      <w:pPr>
        <w:pStyle w:val="TOC2"/>
        <w:rPr>
          <w:rFonts w:asciiTheme="minorHAnsi" w:eastAsiaTheme="minorEastAsia" w:hAnsiTheme="minorHAnsi" w:cstheme="minorBidi"/>
          <w:b w:val="0"/>
          <w:smallCaps w:val="0"/>
          <w:sz w:val="22"/>
          <w:lang w:eastAsia="hr-HR"/>
        </w:rPr>
      </w:pPr>
      <w:hyperlink w:anchor="_Toc119071652" w:history="1">
        <w:r w:rsidRPr="00124C96">
          <w:rPr>
            <w:rStyle w:val="Hyperlink"/>
            <w:rFonts w:ascii="Times New Roman" w:hAnsi="Times New Roman"/>
          </w:rPr>
          <w:t>5.2.1.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Opće napomene</w:t>
        </w:r>
        <w:r>
          <w:rPr>
            <w:webHidden/>
          </w:rPr>
          <w:tab/>
        </w:r>
        <w:r>
          <w:rPr>
            <w:webHidden/>
          </w:rPr>
          <w:fldChar w:fldCharType="begin"/>
        </w:r>
        <w:r>
          <w:rPr>
            <w:webHidden/>
          </w:rPr>
          <w:instrText xml:space="preserve"> PAGEREF _Toc119071652 \h </w:instrText>
        </w:r>
        <w:r>
          <w:rPr>
            <w:webHidden/>
          </w:rPr>
        </w:r>
        <w:r>
          <w:rPr>
            <w:webHidden/>
          </w:rPr>
          <w:fldChar w:fldCharType="separate"/>
        </w:r>
        <w:r>
          <w:rPr>
            <w:webHidden/>
          </w:rPr>
          <w:t>216</w:t>
        </w:r>
        <w:r>
          <w:rPr>
            <w:webHidden/>
          </w:rPr>
          <w:fldChar w:fldCharType="end"/>
        </w:r>
      </w:hyperlink>
    </w:p>
    <w:p w14:paraId="627C44B2" w14:textId="0B5033EF" w:rsidR="00914985" w:rsidRDefault="00914985">
      <w:pPr>
        <w:pStyle w:val="TOC2"/>
        <w:rPr>
          <w:rFonts w:asciiTheme="minorHAnsi" w:eastAsiaTheme="minorEastAsia" w:hAnsiTheme="minorHAnsi" w:cstheme="minorBidi"/>
          <w:b w:val="0"/>
          <w:smallCaps w:val="0"/>
          <w:sz w:val="22"/>
          <w:lang w:eastAsia="hr-HR"/>
        </w:rPr>
      </w:pPr>
      <w:hyperlink w:anchor="_Toc119071653" w:history="1">
        <w:r w:rsidRPr="00124C96">
          <w:rPr>
            <w:rStyle w:val="Hyperlink"/>
            <w:rFonts w:ascii="Times New Roman" w:hAnsi="Times New Roman"/>
          </w:rPr>
          <w:t>5.2.2.</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Upute za specifične pozicije</w:t>
        </w:r>
        <w:r>
          <w:rPr>
            <w:webHidden/>
          </w:rPr>
          <w:tab/>
        </w:r>
        <w:r>
          <w:rPr>
            <w:webHidden/>
          </w:rPr>
          <w:fldChar w:fldCharType="begin"/>
        </w:r>
        <w:r>
          <w:rPr>
            <w:webHidden/>
          </w:rPr>
          <w:instrText xml:space="preserve"> PAGEREF _Toc119071653 \h </w:instrText>
        </w:r>
        <w:r>
          <w:rPr>
            <w:webHidden/>
          </w:rPr>
        </w:r>
        <w:r>
          <w:rPr>
            <w:webHidden/>
          </w:rPr>
          <w:fldChar w:fldCharType="separate"/>
        </w:r>
        <w:r>
          <w:rPr>
            <w:webHidden/>
          </w:rPr>
          <w:t>216</w:t>
        </w:r>
        <w:r>
          <w:rPr>
            <w:webHidden/>
          </w:rPr>
          <w:fldChar w:fldCharType="end"/>
        </w:r>
      </w:hyperlink>
    </w:p>
    <w:p w14:paraId="546438C7" w14:textId="513E9384" w:rsidR="00914985" w:rsidRDefault="00914985">
      <w:pPr>
        <w:pStyle w:val="TOC2"/>
        <w:rPr>
          <w:rFonts w:asciiTheme="minorHAnsi" w:eastAsiaTheme="minorEastAsia" w:hAnsiTheme="minorHAnsi" w:cstheme="minorBidi"/>
          <w:b w:val="0"/>
          <w:smallCaps w:val="0"/>
          <w:sz w:val="22"/>
          <w:lang w:eastAsia="hr-HR"/>
        </w:rPr>
      </w:pPr>
      <w:hyperlink w:anchor="_Toc119071654" w:history="1">
        <w:r w:rsidRPr="00124C96">
          <w:rPr>
            <w:rStyle w:val="Hyperlink"/>
            <w:rFonts w:ascii="Times New Roman" w:hAnsi="Times New Roman"/>
          </w:rPr>
          <w:t>5.3.</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C 20.00 – TRŽIŠNI RIZIK: STANDARDIZIRANI PRISTUP SPECIFIČNOM RIZIKU ZA POZICIJE RASPOREĐENE U KORELACIJSKI PORTFELJ NAMIJENJEN TRGOVANJU (MKR SA CTP)</w:t>
        </w:r>
        <w:r>
          <w:rPr>
            <w:webHidden/>
          </w:rPr>
          <w:tab/>
        </w:r>
        <w:r>
          <w:rPr>
            <w:webHidden/>
          </w:rPr>
          <w:fldChar w:fldCharType="begin"/>
        </w:r>
        <w:r>
          <w:rPr>
            <w:webHidden/>
          </w:rPr>
          <w:instrText xml:space="preserve"> PAGEREF _Toc119071654 \h </w:instrText>
        </w:r>
        <w:r>
          <w:rPr>
            <w:webHidden/>
          </w:rPr>
        </w:r>
        <w:r>
          <w:rPr>
            <w:webHidden/>
          </w:rPr>
          <w:fldChar w:fldCharType="separate"/>
        </w:r>
        <w:r>
          <w:rPr>
            <w:webHidden/>
          </w:rPr>
          <w:t>218</w:t>
        </w:r>
        <w:r>
          <w:rPr>
            <w:webHidden/>
          </w:rPr>
          <w:fldChar w:fldCharType="end"/>
        </w:r>
      </w:hyperlink>
    </w:p>
    <w:p w14:paraId="23E31B83" w14:textId="3878DD25" w:rsidR="00914985" w:rsidRDefault="00914985">
      <w:pPr>
        <w:pStyle w:val="TOC2"/>
        <w:rPr>
          <w:rFonts w:asciiTheme="minorHAnsi" w:eastAsiaTheme="minorEastAsia" w:hAnsiTheme="minorHAnsi" w:cstheme="minorBidi"/>
          <w:b w:val="0"/>
          <w:smallCaps w:val="0"/>
          <w:sz w:val="22"/>
          <w:lang w:eastAsia="hr-HR"/>
        </w:rPr>
      </w:pPr>
      <w:hyperlink w:anchor="_Toc119071655" w:history="1">
        <w:r w:rsidRPr="00124C96">
          <w:rPr>
            <w:rStyle w:val="Hyperlink"/>
            <w:rFonts w:ascii="Times New Roman" w:hAnsi="Times New Roman"/>
          </w:rPr>
          <w:t>5.3.1.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Opće napomene</w:t>
        </w:r>
        <w:r>
          <w:rPr>
            <w:webHidden/>
          </w:rPr>
          <w:tab/>
        </w:r>
        <w:r>
          <w:rPr>
            <w:webHidden/>
          </w:rPr>
          <w:fldChar w:fldCharType="begin"/>
        </w:r>
        <w:r>
          <w:rPr>
            <w:webHidden/>
          </w:rPr>
          <w:instrText xml:space="preserve"> PAGEREF _Toc119071655 \h </w:instrText>
        </w:r>
        <w:r>
          <w:rPr>
            <w:webHidden/>
          </w:rPr>
        </w:r>
        <w:r>
          <w:rPr>
            <w:webHidden/>
          </w:rPr>
          <w:fldChar w:fldCharType="separate"/>
        </w:r>
        <w:r>
          <w:rPr>
            <w:webHidden/>
          </w:rPr>
          <w:t>218</w:t>
        </w:r>
        <w:r>
          <w:rPr>
            <w:webHidden/>
          </w:rPr>
          <w:fldChar w:fldCharType="end"/>
        </w:r>
      </w:hyperlink>
    </w:p>
    <w:p w14:paraId="5AA335AC" w14:textId="370EDBAB" w:rsidR="00914985" w:rsidRDefault="00914985">
      <w:pPr>
        <w:pStyle w:val="TOC2"/>
        <w:rPr>
          <w:rFonts w:asciiTheme="minorHAnsi" w:eastAsiaTheme="minorEastAsia" w:hAnsiTheme="minorHAnsi" w:cstheme="minorBidi"/>
          <w:b w:val="0"/>
          <w:smallCaps w:val="0"/>
          <w:sz w:val="22"/>
          <w:lang w:eastAsia="hr-HR"/>
        </w:rPr>
      </w:pPr>
      <w:hyperlink w:anchor="_Toc119071656" w:history="1">
        <w:r w:rsidRPr="00124C96">
          <w:rPr>
            <w:rStyle w:val="Hyperlink"/>
            <w:rFonts w:ascii="Times New Roman" w:hAnsi="Times New Roman"/>
          </w:rPr>
          <w:t>5.3.2.</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Upute za specifične pozicije</w:t>
        </w:r>
        <w:r>
          <w:rPr>
            <w:webHidden/>
          </w:rPr>
          <w:tab/>
        </w:r>
        <w:r>
          <w:rPr>
            <w:webHidden/>
          </w:rPr>
          <w:fldChar w:fldCharType="begin"/>
        </w:r>
        <w:r>
          <w:rPr>
            <w:webHidden/>
          </w:rPr>
          <w:instrText xml:space="preserve"> PAGEREF _Toc119071656 \h </w:instrText>
        </w:r>
        <w:r>
          <w:rPr>
            <w:webHidden/>
          </w:rPr>
        </w:r>
        <w:r>
          <w:rPr>
            <w:webHidden/>
          </w:rPr>
          <w:fldChar w:fldCharType="separate"/>
        </w:r>
        <w:r>
          <w:rPr>
            <w:webHidden/>
          </w:rPr>
          <w:t>219</w:t>
        </w:r>
        <w:r>
          <w:rPr>
            <w:webHidden/>
          </w:rPr>
          <w:fldChar w:fldCharType="end"/>
        </w:r>
      </w:hyperlink>
    </w:p>
    <w:p w14:paraId="424EF375" w14:textId="189EADFA" w:rsidR="00914985" w:rsidRDefault="00914985">
      <w:pPr>
        <w:pStyle w:val="TOC2"/>
        <w:rPr>
          <w:rFonts w:asciiTheme="minorHAnsi" w:eastAsiaTheme="minorEastAsia" w:hAnsiTheme="minorHAnsi" w:cstheme="minorBidi"/>
          <w:b w:val="0"/>
          <w:smallCaps w:val="0"/>
          <w:sz w:val="22"/>
          <w:lang w:eastAsia="hr-HR"/>
        </w:rPr>
      </w:pPr>
      <w:hyperlink w:anchor="_Toc119071657" w:history="1">
        <w:r w:rsidRPr="00124C96">
          <w:rPr>
            <w:rStyle w:val="Hyperlink"/>
            <w:rFonts w:ascii="Times New Roman" w:hAnsi="Times New Roman"/>
          </w:rPr>
          <w:t>5.4.</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C 21.00 – Tržišni rizik: Standardizirani pristup pozicijskom riziku u vlasničkim instrumentima (MKR SA EQU)</w:t>
        </w:r>
        <w:r>
          <w:rPr>
            <w:webHidden/>
          </w:rPr>
          <w:tab/>
        </w:r>
        <w:r>
          <w:rPr>
            <w:webHidden/>
          </w:rPr>
          <w:fldChar w:fldCharType="begin"/>
        </w:r>
        <w:r>
          <w:rPr>
            <w:webHidden/>
          </w:rPr>
          <w:instrText xml:space="preserve"> PAGEREF _Toc119071657 \h </w:instrText>
        </w:r>
        <w:r>
          <w:rPr>
            <w:webHidden/>
          </w:rPr>
        </w:r>
        <w:r>
          <w:rPr>
            <w:webHidden/>
          </w:rPr>
          <w:fldChar w:fldCharType="separate"/>
        </w:r>
        <w:r>
          <w:rPr>
            <w:webHidden/>
          </w:rPr>
          <w:t>222</w:t>
        </w:r>
        <w:r>
          <w:rPr>
            <w:webHidden/>
          </w:rPr>
          <w:fldChar w:fldCharType="end"/>
        </w:r>
      </w:hyperlink>
    </w:p>
    <w:p w14:paraId="69DE9F86" w14:textId="52FD6767" w:rsidR="00914985" w:rsidRDefault="00914985">
      <w:pPr>
        <w:pStyle w:val="TOC2"/>
        <w:rPr>
          <w:rFonts w:asciiTheme="minorHAnsi" w:eastAsiaTheme="minorEastAsia" w:hAnsiTheme="minorHAnsi" w:cstheme="minorBidi"/>
          <w:b w:val="0"/>
          <w:smallCaps w:val="0"/>
          <w:sz w:val="22"/>
          <w:lang w:eastAsia="hr-HR"/>
        </w:rPr>
      </w:pPr>
      <w:hyperlink w:anchor="_Toc119071658" w:history="1">
        <w:r w:rsidRPr="00124C96">
          <w:rPr>
            <w:rStyle w:val="Hyperlink"/>
            <w:rFonts w:ascii="Times New Roman" w:hAnsi="Times New Roman"/>
          </w:rPr>
          <w:t>5.4.1.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Opće napomene</w:t>
        </w:r>
        <w:r>
          <w:rPr>
            <w:webHidden/>
          </w:rPr>
          <w:tab/>
        </w:r>
        <w:r>
          <w:rPr>
            <w:webHidden/>
          </w:rPr>
          <w:fldChar w:fldCharType="begin"/>
        </w:r>
        <w:r>
          <w:rPr>
            <w:webHidden/>
          </w:rPr>
          <w:instrText xml:space="preserve"> PAGEREF _Toc119071658 \h </w:instrText>
        </w:r>
        <w:r>
          <w:rPr>
            <w:webHidden/>
          </w:rPr>
        </w:r>
        <w:r>
          <w:rPr>
            <w:webHidden/>
          </w:rPr>
          <w:fldChar w:fldCharType="separate"/>
        </w:r>
        <w:r>
          <w:rPr>
            <w:webHidden/>
          </w:rPr>
          <w:t>222</w:t>
        </w:r>
        <w:r>
          <w:rPr>
            <w:webHidden/>
          </w:rPr>
          <w:fldChar w:fldCharType="end"/>
        </w:r>
      </w:hyperlink>
    </w:p>
    <w:p w14:paraId="1C9AD796" w14:textId="5579B4D3" w:rsidR="00914985" w:rsidRDefault="00914985">
      <w:pPr>
        <w:pStyle w:val="TOC2"/>
        <w:rPr>
          <w:rFonts w:asciiTheme="minorHAnsi" w:eastAsiaTheme="minorEastAsia" w:hAnsiTheme="minorHAnsi" w:cstheme="minorBidi"/>
          <w:b w:val="0"/>
          <w:smallCaps w:val="0"/>
          <w:sz w:val="22"/>
          <w:lang w:eastAsia="hr-HR"/>
        </w:rPr>
      </w:pPr>
      <w:hyperlink w:anchor="_Toc119071659" w:history="1">
        <w:r w:rsidRPr="00124C96">
          <w:rPr>
            <w:rStyle w:val="Hyperlink"/>
            <w:rFonts w:ascii="Times New Roman" w:hAnsi="Times New Roman"/>
          </w:rPr>
          <w:t>5.4.2.</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Upute za specifične pozicije</w:t>
        </w:r>
        <w:r>
          <w:rPr>
            <w:webHidden/>
          </w:rPr>
          <w:tab/>
        </w:r>
        <w:r>
          <w:rPr>
            <w:webHidden/>
          </w:rPr>
          <w:fldChar w:fldCharType="begin"/>
        </w:r>
        <w:r>
          <w:rPr>
            <w:webHidden/>
          </w:rPr>
          <w:instrText xml:space="preserve"> PAGEREF _Toc119071659 \h </w:instrText>
        </w:r>
        <w:r>
          <w:rPr>
            <w:webHidden/>
          </w:rPr>
        </w:r>
        <w:r>
          <w:rPr>
            <w:webHidden/>
          </w:rPr>
          <w:fldChar w:fldCharType="separate"/>
        </w:r>
        <w:r>
          <w:rPr>
            <w:webHidden/>
          </w:rPr>
          <w:t>222</w:t>
        </w:r>
        <w:r>
          <w:rPr>
            <w:webHidden/>
          </w:rPr>
          <w:fldChar w:fldCharType="end"/>
        </w:r>
      </w:hyperlink>
    </w:p>
    <w:p w14:paraId="7B4D4B4A" w14:textId="62A15552" w:rsidR="00914985" w:rsidRDefault="00914985">
      <w:pPr>
        <w:pStyle w:val="TOC2"/>
        <w:rPr>
          <w:rFonts w:asciiTheme="minorHAnsi" w:eastAsiaTheme="minorEastAsia" w:hAnsiTheme="minorHAnsi" w:cstheme="minorBidi"/>
          <w:b w:val="0"/>
          <w:smallCaps w:val="0"/>
          <w:sz w:val="22"/>
          <w:lang w:eastAsia="hr-HR"/>
        </w:rPr>
      </w:pPr>
      <w:hyperlink w:anchor="_Toc119071660" w:history="1">
        <w:r w:rsidRPr="00124C96">
          <w:rPr>
            <w:rStyle w:val="Hyperlink"/>
            <w:rFonts w:ascii="Times New Roman" w:hAnsi="Times New Roman"/>
          </w:rPr>
          <w:t>5.5.</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C 22.00 – Tržišni rizik: Standardizirani pristupi valutnom riziku (MKR SA FX)</w:t>
        </w:r>
        <w:r>
          <w:rPr>
            <w:webHidden/>
          </w:rPr>
          <w:tab/>
        </w:r>
        <w:r>
          <w:rPr>
            <w:webHidden/>
          </w:rPr>
          <w:fldChar w:fldCharType="begin"/>
        </w:r>
        <w:r>
          <w:rPr>
            <w:webHidden/>
          </w:rPr>
          <w:instrText xml:space="preserve"> PAGEREF _Toc119071660 \h </w:instrText>
        </w:r>
        <w:r>
          <w:rPr>
            <w:webHidden/>
          </w:rPr>
        </w:r>
        <w:r>
          <w:rPr>
            <w:webHidden/>
          </w:rPr>
          <w:fldChar w:fldCharType="separate"/>
        </w:r>
        <w:r>
          <w:rPr>
            <w:webHidden/>
          </w:rPr>
          <w:t>224</w:t>
        </w:r>
        <w:r>
          <w:rPr>
            <w:webHidden/>
          </w:rPr>
          <w:fldChar w:fldCharType="end"/>
        </w:r>
      </w:hyperlink>
    </w:p>
    <w:p w14:paraId="5F4E3FC1" w14:textId="4787D926" w:rsidR="00914985" w:rsidRDefault="00914985">
      <w:pPr>
        <w:pStyle w:val="TOC2"/>
        <w:rPr>
          <w:rFonts w:asciiTheme="minorHAnsi" w:eastAsiaTheme="minorEastAsia" w:hAnsiTheme="minorHAnsi" w:cstheme="minorBidi"/>
          <w:b w:val="0"/>
          <w:smallCaps w:val="0"/>
          <w:sz w:val="22"/>
          <w:lang w:eastAsia="hr-HR"/>
        </w:rPr>
      </w:pPr>
      <w:hyperlink w:anchor="_Toc119071661" w:history="1">
        <w:r w:rsidRPr="00124C96">
          <w:rPr>
            <w:rStyle w:val="Hyperlink"/>
            <w:rFonts w:ascii="Times New Roman" w:hAnsi="Times New Roman"/>
          </w:rPr>
          <w:t>5.5.1.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Opće napomene</w:t>
        </w:r>
        <w:r>
          <w:rPr>
            <w:webHidden/>
          </w:rPr>
          <w:tab/>
        </w:r>
        <w:r>
          <w:rPr>
            <w:webHidden/>
          </w:rPr>
          <w:fldChar w:fldCharType="begin"/>
        </w:r>
        <w:r>
          <w:rPr>
            <w:webHidden/>
          </w:rPr>
          <w:instrText xml:space="preserve"> PAGEREF _Toc119071661 \h </w:instrText>
        </w:r>
        <w:r>
          <w:rPr>
            <w:webHidden/>
          </w:rPr>
        </w:r>
        <w:r>
          <w:rPr>
            <w:webHidden/>
          </w:rPr>
          <w:fldChar w:fldCharType="separate"/>
        </w:r>
        <w:r>
          <w:rPr>
            <w:webHidden/>
          </w:rPr>
          <w:t>224</w:t>
        </w:r>
        <w:r>
          <w:rPr>
            <w:webHidden/>
          </w:rPr>
          <w:fldChar w:fldCharType="end"/>
        </w:r>
      </w:hyperlink>
    </w:p>
    <w:p w14:paraId="57F0C247" w14:textId="29625C53" w:rsidR="00914985" w:rsidRDefault="00914985">
      <w:pPr>
        <w:pStyle w:val="TOC2"/>
        <w:rPr>
          <w:rFonts w:asciiTheme="minorHAnsi" w:eastAsiaTheme="minorEastAsia" w:hAnsiTheme="minorHAnsi" w:cstheme="minorBidi"/>
          <w:b w:val="0"/>
          <w:smallCaps w:val="0"/>
          <w:sz w:val="22"/>
          <w:lang w:eastAsia="hr-HR"/>
        </w:rPr>
      </w:pPr>
      <w:hyperlink w:anchor="_Toc119071662" w:history="1">
        <w:r w:rsidRPr="00124C96">
          <w:rPr>
            <w:rStyle w:val="Hyperlink"/>
            <w:rFonts w:ascii="Times New Roman" w:hAnsi="Times New Roman"/>
          </w:rPr>
          <w:t>5.5.2.</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Upute za specifične pozicije</w:t>
        </w:r>
        <w:r>
          <w:rPr>
            <w:webHidden/>
          </w:rPr>
          <w:tab/>
        </w:r>
        <w:r>
          <w:rPr>
            <w:webHidden/>
          </w:rPr>
          <w:fldChar w:fldCharType="begin"/>
        </w:r>
        <w:r>
          <w:rPr>
            <w:webHidden/>
          </w:rPr>
          <w:instrText xml:space="preserve"> PAGEREF _Toc119071662 \h </w:instrText>
        </w:r>
        <w:r>
          <w:rPr>
            <w:webHidden/>
          </w:rPr>
        </w:r>
        <w:r>
          <w:rPr>
            <w:webHidden/>
          </w:rPr>
          <w:fldChar w:fldCharType="separate"/>
        </w:r>
        <w:r>
          <w:rPr>
            <w:webHidden/>
          </w:rPr>
          <w:t>224</w:t>
        </w:r>
        <w:r>
          <w:rPr>
            <w:webHidden/>
          </w:rPr>
          <w:fldChar w:fldCharType="end"/>
        </w:r>
      </w:hyperlink>
    </w:p>
    <w:p w14:paraId="4A59FE9A" w14:textId="1C418E87" w:rsidR="00914985" w:rsidRDefault="00914985">
      <w:pPr>
        <w:pStyle w:val="TOC2"/>
        <w:rPr>
          <w:rFonts w:asciiTheme="minorHAnsi" w:eastAsiaTheme="minorEastAsia" w:hAnsiTheme="minorHAnsi" w:cstheme="minorBidi"/>
          <w:b w:val="0"/>
          <w:smallCaps w:val="0"/>
          <w:sz w:val="22"/>
          <w:lang w:eastAsia="hr-HR"/>
        </w:rPr>
      </w:pPr>
      <w:hyperlink w:anchor="_Toc119071663" w:history="1">
        <w:r w:rsidRPr="00124C96">
          <w:rPr>
            <w:rStyle w:val="Hyperlink"/>
            <w:rFonts w:ascii="Times New Roman" w:hAnsi="Times New Roman"/>
          </w:rPr>
          <w:t>5.6.</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C 23.00 – Tržišni rizik: Standardizirani pristupi za robu (MKR SA COM)</w:t>
        </w:r>
        <w:r>
          <w:rPr>
            <w:webHidden/>
          </w:rPr>
          <w:tab/>
        </w:r>
        <w:r>
          <w:rPr>
            <w:webHidden/>
          </w:rPr>
          <w:fldChar w:fldCharType="begin"/>
        </w:r>
        <w:r>
          <w:rPr>
            <w:webHidden/>
          </w:rPr>
          <w:instrText xml:space="preserve"> PAGEREF _Toc119071663 \h </w:instrText>
        </w:r>
        <w:r>
          <w:rPr>
            <w:webHidden/>
          </w:rPr>
        </w:r>
        <w:r>
          <w:rPr>
            <w:webHidden/>
          </w:rPr>
          <w:fldChar w:fldCharType="separate"/>
        </w:r>
        <w:r>
          <w:rPr>
            <w:webHidden/>
          </w:rPr>
          <w:t>227</w:t>
        </w:r>
        <w:r>
          <w:rPr>
            <w:webHidden/>
          </w:rPr>
          <w:fldChar w:fldCharType="end"/>
        </w:r>
      </w:hyperlink>
    </w:p>
    <w:p w14:paraId="7989277E" w14:textId="2150FACC" w:rsidR="00914985" w:rsidRDefault="00914985">
      <w:pPr>
        <w:pStyle w:val="TOC2"/>
        <w:rPr>
          <w:rFonts w:asciiTheme="minorHAnsi" w:eastAsiaTheme="minorEastAsia" w:hAnsiTheme="minorHAnsi" w:cstheme="minorBidi"/>
          <w:b w:val="0"/>
          <w:smallCaps w:val="0"/>
          <w:sz w:val="22"/>
          <w:lang w:eastAsia="hr-HR"/>
        </w:rPr>
      </w:pPr>
      <w:hyperlink w:anchor="_Toc119071664" w:history="1">
        <w:r w:rsidRPr="00124C96">
          <w:rPr>
            <w:rStyle w:val="Hyperlink"/>
            <w:rFonts w:ascii="Times New Roman" w:hAnsi="Times New Roman"/>
          </w:rPr>
          <w:t>5.6.1.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Opće napomene</w:t>
        </w:r>
        <w:r>
          <w:rPr>
            <w:webHidden/>
          </w:rPr>
          <w:tab/>
        </w:r>
        <w:r>
          <w:rPr>
            <w:webHidden/>
          </w:rPr>
          <w:fldChar w:fldCharType="begin"/>
        </w:r>
        <w:r>
          <w:rPr>
            <w:webHidden/>
          </w:rPr>
          <w:instrText xml:space="preserve"> PAGEREF _Toc119071664 \h </w:instrText>
        </w:r>
        <w:r>
          <w:rPr>
            <w:webHidden/>
          </w:rPr>
        </w:r>
        <w:r>
          <w:rPr>
            <w:webHidden/>
          </w:rPr>
          <w:fldChar w:fldCharType="separate"/>
        </w:r>
        <w:r>
          <w:rPr>
            <w:webHidden/>
          </w:rPr>
          <w:t>227</w:t>
        </w:r>
        <w:r>
          <w:rPr>
            <w:webHidden/>
          </w:rPr>
          <w:fldChar w:fldCharType="end"/>
        </w:r>
      </w:hyperlink>
    </w:p>
    <w:p w14:paraId="1DBD0CE7" w14:textId="54C4FF95" w:rsidR="00914985" w:rsidRDefault="00914985">
      <w:pPr>
        <w:pStyle w:val="TOC2"/>
        <w:rPr>
          <w:rFonts w:asciiTheme="minorHAnsi" w:eastAsiaTheme="minorEastAsia" w:hAnsiTheme="minorHAnsi" w:cstheme="minorBidi"/>
          <w:b w:val="0"/>
          <w:smallCaps w:val="0"/>
          <w:sz w:val="22"/>
          <w:lang w:eastAsia="hr-HR"/>
        </w:rPr>
      </w:pPr>
      <w:hyperlink w:anchor="_Toc119071665" w:history="1">
        <w:r w:rsidRPr="00124C96">
          <w:rPr>
            <w:rStyle w:val="Hyperlink"/>
            <w:rFonts w:ascii="Times New Roman" w:hAnsi="Times New Roman"/>
          </w:rPr>
          <w:t>5.6.2.</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Upute za specifične pozicije</w:t>
        </w:r>
        <w:r>
          <w:rPr>
            <w:webHidden/>
          </w:rPr>
          <w:tab/>
        </w:r>
        <w:r>
          <w:rPr>
            <w:webHidden/>
          </w:rPr>
          <w:fldChar w:fldCharType="begin"/>
        </w:r>
        <w:r>
          <w:rPr>
            <w:webHidden/>
          </w:rPr>
          <w:instrText xml:space="preserve"> PAGEREF _Toc119071665 \h </w:instrText>
        </w:r>
        <w:r>
          <w:rPr>
            <w:webHidden/>
          </w:rPr>
        </w:r>
        <w:r>
          <w:rPr>
            <w:webHidden/>
          </w:rPr>
          <w:fldChar w:fldCharType="separate"/>
        </w:r>
        <w:r>
          <w:rPr>
            <w:webHidden/>
          </w:rPr>
          <w:t>227</w:t>
        </w:r>
        <w:r>
          <w:rPr>
            <w:webHidden/>
          </w:rPr>
          <w:fldChar w:fldCharType="end"/>
        </w:r>
      </w:hyperlink>
    </w:p>
    <w:p w14:paraId="78A4C4C5" w14:textId="5304D367" w:rsidR="00914985" w:rsidRDefault="00914985">
      <w:pPr>
        <w:pStyle w:val="TOC2"/>
        <w:rPr>
          <w:rFonts w:asciiTheme="minorHAnsi" w:eastAsiaTheme="minorEastAsia" w:hAnsiTheme="minorHAnsi" w:cstheme="minorBidi"/>
          <w:b w:val="0"/>
          <w:smallCaps w:val="0"/>
          <w:sz w:val="22"/>
          <w:lang w:eastAsia="hr-HR"/>
        </w:rPr>
      </w:pPr>
      <w:hyperlink w:anchor="_Toc119071666" w:history="1">
        <w:r w:rsidRPr="00124C96">
          <w:rPr>
            <w:rStyle w:val="Hyperlink"/>
            <w:rFonts w:ascii="Times New Roman" w:hAnsi="Times New Roman"/>
          </w:rPr>
          <w:t>5.7.</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C 24.00 – Interni model za tržišni rizik (MKR IM)</w:t>
        </w:r>
        <w:r>
          <w:rPr>
            <w:webHidden/>
          </w:rPr>
          <w:tab/>
        </w:r>
        <w:r>
          <w:rPr>
            <w:webHidden/>
          </w:rPr>
          <w:fldChar w:fldCharType="begin"/>
        </w:r>
        <w:r>
          <w:rPr>
            <w:webHidden/>
          </w:rPr>
          <w:instrText xml:space="preserve"> PAGEREF _Toc119071666 \h </w:instrText>
        </w:r>
        <w:r>
          <w:rPr>
            <w:webHidden/>
          </w:rPr>
        </w:r>
        <w:r>
          <w:rPr>
            <w:webHidden/>
          </w:rPr>
          <w:fldChar w:fldCharType="separate"/>
        </w:r>
        <w:r>
          <w:rPr>
            <w:webHidden/>
          </w:rPr>
          <w:t>229</w:t>
        </w:r>
        <w:r>
          <w:rPr>
            <w:webHidden/>
          </w:rPr>
          <w:fldChar w:fldCharType="end"/>
        </w:r>
      </w:hyperlink>
    </w:p>
    <w:p w14:paraId="641DA503" w14:textId="03C06DB5" w:rsidR="00914985" w:rsidRDefault="00914985">
      <w:pPr>
        <w:pStyle w:val="TOC2"/>
        <w:rPr>
          <w:rFonts w:asciiTheme="minorHAnsi" w:eastAsiaTheme="minorEastAsia" w:hAnsiTheme="minorHAnsi" w:cstheme="minorBidi"/>
          <w:b w:val="0"/>
          <w:smallCaps w:val="0"/>
          <w:sz w:val="22"/>
          <w:lang w:eastAsia="hr-HR"/>
        </w:rPr>
      </w:pPr>
      <w:hyperlink w:anchor="_Toc119071667" w:history="1">
        <w:r w:rsidRPr="00124C96">
          <w:rPr>
            <w:rStyle w:val="Hyperlink"/>
            <w:rFonts w:ascii="Times New Roman" w:hAnsi="Times New Roman"/>
          </w:rPr>
          <w:t>5.7.1.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Opće napomene</w:t>
        </w:r>
        <w:r>
          <w:rPr>
            <w:webHidden/>
          </w:rPr>
          <w:tab/>
        </w:r>
        <w:r>
          <w:rPr>
            <w:webHidden/>
          </w:rPr>
          <w:fldChar w:fldCharType="begin"/>
        </w:r>
        <w:r>
          <w:rPr>
            <w:webHidden/>
          </w:rPr>
          <w:instrText xml:space="preserve"> PAGEREF _Toc119071667 \h </w:instrText>
        </w:r>
        <w:r>
          <w:rPr>
            <w:webHidden/>
          </w:rPr>
        </w:r>
        <w:r>
          <w:rPr>
            <w:webHidden/>
          </w:rPr>
          <w:fldChar w:fldCharType="separate"/>
        </w:r>
        <w:r>
          <w:rPr>
            <w:webHidden/>
          </w:rPr>
          <w:t>229</w:t>
        </w:r>
        <w:r>
          <w:rPr>
            <w:webHidden/>
          </w:rPr>
          <w:fldChar w:fldCharType="end"/>
        </w:r>
      </w:hyperlink>
    </w:p>
    <w:p w14:paraId="60505036" w14:textId="538B1B94" w:rsidR="00914985" w:rsidRDefault="00914985">
      <w:pPr>
        <w:pStyle w:val="TOC2"/>
        <w:rPr>
          <w:rFonts w:asciiTheme="minorHAnsi" w:eastAsiaTheme="minorEastAsia" w:hAnsiTheme="minorHAnsi" w:cstheme="minorBidi"/>
          <w:b w:val="0"/>
          <w:smallCaps w:val="0"/>
          <w:sz w:val="22"/>
          <w:lang w:eastAsia="hr-HR"/>
        </w:rPr>
      </w:pPr>
      <w:hyperlink w:anchor="_Toc119071668" w:history="1">
        <w:r w:rsidRPr="00124C96">
          <w:rPr>
            <w:rStyle w:val="Hyperlink"/>
            <w:rFonts w:ascii="Times New Roman" w:hAnsi="Times New Roman"/>
          </w:rPr>
          <w:t>5.7.2.</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Upute za specifične pozicije</w:t>
        </w:r>
        <w:r>
          <w:rPr>
            <w:webHidden/>
          </w:rPr>
          <w:tab/>
        </w:r>
        <w:r>
          <w:rPr>
            <w:webHidden/>
          </w:rPr>
          <w:fldChar w:fldCharType="begin"/>
        </w:r>
        <w:r>
          <w:rPr>
            <w:webHidden/>
          </w:rPr>
          <w:instrText xml:space="preserve"> PAGEREF _Toc119071668 \h </w:instrText>
        </w:r>
        <w:r>
          <w:rPr>
            <w:webHidden/>
          </w:rPr>
        </w:r>
        <w:r>
          <w:rPr>
            <w:webHidden/>
          </w:rPr>
          <w:fldChar w:fldCharType="separate"/>
        </w:r>
        <w:r>
          <w:rPr>
            <w:webHidden/>
          </w:rPr>
          <w:t>229</w:t>
        </w:r>
        <w:r>
          <w:rPr>
            <w:webHidden/>
          </w:rPr>
          <w:fldChar w:fldCharType="end"/>
        </w:r>
      </w:hyperlink>
    </w:p>
    <w:p w14:paraId="04220595" w14:textId="1A2E97F2" w:rsidR="00914985" w:rsidRDefault="00914985">
      <w:pPr>
        <w:pStyle w:val="TOC2"/>
        <w:rPr>
          <w:rFonts w:asciiTheme="minorHAnsi" w:eastAsiaTheme="minorEastAsia" w:hAnsiTheme="minorHAnsi" w:cstheme="minorBidi"/>
          <w:b w:val="0"/>
          <w:smallCaps w:val="0"/>
          <w:sz w:val="22"/>
          <w:lang w:eastAsia="hr-HR"/>
        </w:rPr>
      </w:pPr>
      <w:hyperlink w:anchor="_Toc119071669" w:history="1">
        <w:r w:rsidRPr="00124C96">
          <w:rPr>
            <w:rStyle w:val="Hyperlink"/>
            <w:rFonts w:ascii="Times New Roman" w:hAnsi="Times New Roman"/>
          </w:rPr>
          <w:t>5.8.</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C 25.00 – RIZIK PRILAGODBE KREDITNOM VREDNOVANJU (CVA)</w:t>
        </w:r>
        <w:r>
          <w:rPr>
            <w:webHidden/>
          </w:rPr>
          <w:tab/>
        </w:r>
        <w:r>
          <w:rPr>
            <w:webHidden/>
          </w:rPr>
          <w:fldChar w:fldCharType="begin"/>
        </w:r>
        <w:r>
          <w:rPr>
            <w:webHidden/>
          </w:rPr>
          <w:instrText xml:space="preserve"> PAGEREF _Toc119071669 \h </w:instrText>
        </w:r>
        <w:r>
          <w:rPr>
            <w:webHidden/>
          </w:rPr>
        </w:r>
        <w:r>
          <w:rPr>
            <w:webHidden/>
          </w:rPr>
          <w:fldChar w:fldCharType="separate"/>
        </w:r>
        <w:r>
          <w:rPr>
            <w:webHidden/>
          </w:rPr>
          <w:t>232</w:t>
        </w:r>
        <w:r>
          <w:rPr>
            <w:webHidden/>
          </w:rPr>
          <w:fldChar w:fldCharType="end"/>
        </w:r>
      </w:hyperlink>
    </w:p>
    <w:p w14:paraId="283CD011" w14:textId="5DC9AD0C" w:rsidR="00914985" w:rsidRDefault="00914985">
      <w:pPr>
        <w:pStyle w:val="TOC2"/>
        <w:rPr>
          <w:rFonts w:asciiTheme="minorHAnsi" w:eastAsiaTheme="minorEastAsia" w:hAnsiTheme="minorHAnsi" w:cstheme="minorBidi"/>
          <w:b w:val="0"/>
          <w:smallCaps w:val="0"/>
          <w:sz w:val="22"/>
          <w:lang w:eastAsia="hr-HR"/>
        </w:rPr>
      </w:pPr>
      <w:hyperlink w:anchor="_Toc119071670" w:history="1">
        <w:r w:rsidRPr="00124C96">
          <w:rPr>
            <w:rStyle w:val="Hyperlink"/>
            <w:rFonts w:ascii="Times New Roman" w:hAnsi="Times New Roman"/>
          </w:rPr>
          <w:t>5.8.1.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Upute za specifične pozicije</w:t>
        </w:r>
        <w:r>
          <w:rPr>
            <w:webHidden/>
          </w:rPr>
          <w:tab/>
        </w:r>
        <w:r>
          <w:rPr>
            <w:webHidden/>
          </w:rPr>
          <w:fldChar w:fldCharType="begin"/>
        </w:r>
        <w:r>
          <w:rPr>
            <w:webHidden/>
          </w:rPr>
          <w:instrText xml:space="preserve"> PAGEREF _Toc119071670 \h </w:instrText>
        </w:r>
        <w:r>
          <w:rPr>
            <w:webHidden/>
          </w:rPr>
        </w:r>
        <w:r>
          <w:rPr>
            <w:webHidden/>
          </w:rPr>
          <w:fldChar w:fldCharType="separate"/>
        </w:r>
        <w:r>
          <w:rPr>
            <w:webHidden/>
          </w:rPr>
          <w:t>232</w:t>
        </w:r>
        <w:r>
          <w:rPr>
            <w:webHidden/>
          </w:rPr>
          <w:fldChar w:fldCharType="end"/>
        </w:r>
      </w:hyperlink>
    </w:p>
    <w:p w14:paraId="4006D2B9" w14:textId="458B3B29" w:rsidR="00914985" w:rsidRDefault="00914985">
      <w:pPr>
        <w:pStyle w:val="TOC2"/>
        <w:rPr>
          <w:rFonts w:asciiTheme="minorHAnsi" w:eastAsiaTheme="minorEastAsia" w:hAnsiTheme="minorHAnsi" w:cstheme="minorBidi"/>
          <w:b w:val="0"/>
          <w:smallCaps w:val="0"/>
          <w:sz w:val="22"/>
          <w:lang w:eastAsia="hr-HR"/>
        </w:rPr>
      </w:pPr>
      <w:hyperlink w:anchor="_Toc119071671" w:history="1">
        <w:r w:rsidRPr="00124C96">
          <w:rPr>
            <w:rStyle w:val="Hyperlink"/>
            <w:rFonts w:ascii="Times New Roman" w:hAnsi="Times New Roman"/>
          </w:rPr>
          <w:t>6.</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Bonitetno vrednovanje (PruVal)</w:t>
        </w:r>
        <w:r>
          <w:rPr>
            <w:webHidden/>
          </w:rPr>
          <w:tab/>
        </w:r>
        <w:r>
          <w:rPr>
            <w:webHidden/>
          </w:rPr>
          <w:fldChar w:fldCharType="begin"/>
        </w:r>
        <w:r>
          <w:rPr>
            <w:webHidden/>
          </w:rPr>
          <w:instrText xml:space="preserve"> PAGEREF _Toc119071671 \h </w:instrText>
        </w:r>
        <w:r>
          <w:rPr>
            <w:webHidden/>
          </w:rPr>
        </w:r>
        <w:r>
          <w:rPr>
            <w:webHidden/>
          </w:rPr>
          <w:fldChar w:fldCharType="separate"/>
        </w:r>
        <w:r>
          <w:rPr>
            <w:webHidden/>
          </w:rPr>
          <w:t>235</w:t>
        </w:r>
        <w:r>
          <w:rPr>
            <w:webHidden/>
          </w:rPr>
          <w:fldChar w:fldCharType="end"/>
        </w:r>
      </w:hyperlink>
    </w:p>
    <w:p w14:paraId="60CEE609" w14:textId="6628A8D0" w:rsidR="00914985" w:rsidRDefault="00914985">
      <w:pPr>
        <w:pStyle w:val="TOC2"/>
        <w:rPr>
          <w:rFonts w:asciiTheme="minorHAnsi" w:eastAsiaTheme="minorEastAsia" w:hAnsiTheme="minorHAnsi" w:cstheme="minorBidi"/>
          <w:b w:val="0"/>
          <w:smallCaps w:val="0"/>
          <w:sz w:val="22"/>
          <w:lang w:eastAsia="hr-HR"/>
        </w:rPr>
      </w:pPr>
      <w:hyperlink w:anchor="_Toc119071672" w:history="1">
        <w:r w:rsidRPr="00124C96">
          <w:rPr>
            <w:rStyle w:val="Hyperlink"/>
            <w:rFonts w:ascii="Times New Roman" w:hAnsi="Times New Roman"/>
          </w:rPr>
          <w:t>6.1.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C 32.01 – Bonitetno vrednovanje: imovina i obveze po fer vrijednosti (PruVal 1)</w:t>
        </w:r>
        <w:r>
          <w:rPr>
            <w:webHidden/>
          </w:rPr>
          <w:tab/>
        </w:r>
        <w:r>
          <w:rPr>
            <w:webHidden/>
          </w:rPr>
          <w:fldChar w:fldCharType="begin"/>
        </w:r>
        <w:r>
          <w:rPr>
            <w:webHidden/>
          </w:rPr>
          <w:instrText xml:space="preserve"> PAGEREF _Toc119071672 \h </w:instrText>
        </w:r>
        <w:r>
          <w:rPr>
            <w:webHidden/>
          </w:rPr>
        </w:r>
        <w:r>
          <w:rPr>
            <w:webHidden/>
          </w:rPr>
          <w:fldChar w:fldCharType="separate"/>
        </w:r>
        <w:r>
          <w:rPr>
            <w:webHidden/>
          </w:rPr>
          <w:t>235</w:t>
        </w:r>
        <w:r>
          <w:rPr>
            <w:webHidden/>
          </w:rPr>
          <w:fldChar w:fldCharType="end"/>
        </w:r>
      </w:hyperlink>
    </w:p>
    <w:p w14:paraId="7C5BD782" w14:textId="58DDBA00" w:rsidR="00914985" w:rsidRDefault="00914985">
      <w:pPr>
        <w:pStyle w:val="TOC2"/>
        <w:rPr>
          <w:rFonts w:asciiTheme="minorHAnsi" w:eastAsiaTheme="minorEastAsia" w:hAnsiTheme="minorHAnsi" w:cstheme="minorBidi"/>
          <w:b w:val="0"/>
          <w:smallCaps w:val="0"/>
          <w:sz w:val="22"/>
          <w:lang w:eastAsia="hr-HR"/>
        </w:rPr>
      </w:pPr>
      <w:hyperlink w:anchor="_Toc119071673" w:history="1">
        <w:r w:rsidRPr="00124C96">
          <w:rPr>
            <w:rStyle w:val="Hyperlink"/>
            <w:rFonts w:ascii="Times New Roman" w:hAnsi="Times New Roman"/>
          </w:rPr>
          <w:t>6.1.1.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Opće napomene</w:t>
        </w:r>
        <w:r>
          <w:rPr>
            <w:webHidden/>
          </w:rPr>
          <w:tab/>
        </w:r>
        <w:r>
          <w:rPr>
            <w:webHidden/>
          </w:rPr>
          <w:fldChar w:fldCharType="begin"/>
        </w:r>
        <w:r>
          <w:rPr>
            <w:webHidden/>
          </w:rPr>
          <w:instrText xml:space="preserve"> PAGEREF _Toc119071673 \h </w:instrText>
        </w:r>
        <w:r>
          <w:rPr>
            <w:webHidden/>
          </w:rPr>
        </w:r>
        <w:r>
          <w:rPr>
            <w:webHidden/>
          </w:rPr>
          <w:fldChar w:fldCharType="separate"/>
        </w:r>
        <w:r>
          <w:rPr>
            <w:webHidden/>
          </w:rPr>
          <w:t>235</w:t>
        </w:r>
        <w:r>
          <w:rPr>
            <w:webHidden/>
          </w:rPr>
          <w:fldChar w:fldCharType="end"/>
        </w:r>
      </w:hyperlink>
    </w:p>
    <w:p w14:paraId="6A679A2C" w14:textId="587847A8" w:rsidR="00914985" w:rsidRDefault="00914985">
      <w:pPr>
        <w:pStyle w:val="TOC2"/>
        <w:rPr>
          <w:rFonts w:asciiTheme="minorHAnsi" w:eastAsiaTheme="minorEastAsia" w:hAnsiTheme="minorHAnsi" w:cstheme="minorBidi"/>
          <w:b w:val="0"/>
          <w:smallCaps w:val="0"/>
          <w:sz w:val="22"/>
          <w:lang w:eastAsia="hr-HR"/>
        </w:rPr>
      </w:pPr>
      <w:hyperlink w:anchor="_Toc119071674" w:history="1">
        <w:r w:rsidRPr="00124C96">
          <w:rPr>
            <w:rStyle w:val="Hyperlink"/>
            <w:rFonts w:ascii="Times New Roman" w:hAnsi="Times New Roman"/>
          </w:rPr>
          <w:t>6.1.2.</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Upute za specifične pozicije</w:t>
        </w:r>
        <w:r>
          <w:rPr>
            <w:webHidden/>
          </w:rPr>
          <w:tab/>
        </w:r>
        <w:r>
          <w:rPr>
            <w:webHidden/>
          </w:rPr>
          <w:fldChar w:fldCharType="begin"/>
        </w:r>
        <w:r>
          <w:rPr>
            <w:webHidden/>
          </w:rPr>
          <w:instrText xml:space="preserve"> PAGEREF _Toc119071674 \h </w:instrText>
        </w:r>
        <w:r>
          <w:rPr>
            <w:webHidden/>
          </w:rPr>
        </w:r>
        <w:r>
          <w:rPr>
            <w:webHidden/>
          </w:rPr>
          <w:fldChar w:fldCharType="separate"/>
        </w:r>
        <w:r>
          <w:rPr>
            <w:webHidden/>
          </w:rPr>
          <w:t>235</w:t>
        </w:r>
        <w:r>
          <w:rPr>
            <w:webHidden/>
          </w:rPr>
          <w:fldChar w:fldCharType="end"/>
        </w:r>
      </w:hyperlink>
    </w:p>
    <w:p w14:paraId="2392853E" w14:textId="65E7226D" w:rsidR="00914985" w:rsidRDefault="00914985">
      <w:pPr>
        <w:pStyle w:val="TOC2"/>
        <w:rPr>
          <w:rFonts w:asciiTheme="minorHAnsi" w:eastAsiaTheme="minorEastAsia" w:hAnsiTheme="minorHAnsi" w:cstheme="minorBidi"/>
          <w:b w:val="0"/>
          <w:smallCaps w:val="0"/>
          <w:sz w:val="22"/>
          <w:lang w:eastAsia="hr-HR"/>
        </w:rPr>
      </w:pPr>
      <w:hyperlink w:anchor="_Toc119071675" w:history="1">
        <w:r w:rsidRPr="00124C96">
          <w:rPr>
            <w:rStyle w:val="Hyperlink"/>
            <w:rFonts w:ascii="Times New Roman" w:hAnsi="Times New Roman"/>
          </w:rPr>
          <w:t>6.2.</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C 32.02 – Bonitetno vrednovanje: osnovni pristup (PruVal 2)</w:t>
        </w:r>
        <w:r>
          <w:rPr>
            <w:webHidden/>
          </w:rPr>
          <w:tab/>
        </w:r>
        <w:r>
          <w:rPr>
            <w:webHidden/>
          </w:rPr>
          <w:fldChar w:fldCharType="begin"/>
        </w:r>
        <w:r>
          <w:rPr>
            <w:webHidden/>
          </w:rPr>
          <w:instrText xml:space="preserve"> PAGEREF _Toc119071675 \h </w:instrText>
        </w:r>
        <w:r>
          <w:rPr>
            <w:webHidden/>
          </w:rPr>
        </w:r>
        <w:r>
          <w:rPr>
            <w:webHidden/>
          </w:rPr>
          <w:fldChar w:fldCharType="separate"/>
        </w:r>
        <w:r>
          <w:rPr>
            <w:webHidden/>
          </w:rPr>
          <w:t>240</w:t>
        </w:r>
        <w:r>
          <w:rPr>
            <w:webHidden/>
          </w:rPr>
          <w:fldChar w:fldCharType="end"/>
        </w:r>
      </w:hyperlink>
    </w:p>
    <w:p w14:paraId="470E6DA5" w14:textId="7FD73626" w:rsidR="00914985" w:rsidRDefault="00914985">
      <w:pPr>
        <w:pStyle w:val="TOC2"/>
        <w:rPr>
          <w:rFonts w:asciiTheme="minorHAnsi" w:eastAsiaTheme="minorEastAsia" w:hAnsiTheme="minorHAnsi" w:cstheme="minorBidi"/>
          <w:b w:val="0"/>
          <w:smallCaps w:val="0"/>
          <w:sz w:val="22"/>
          <w:lang w:eastAsia="hr-HR"/>
        </w:rPr>
      </w:pPr>
      <w:hyperlink w:anchor="_Toc119071676" w:history="1">
        <w:r w:rsidRPr="00124C96">
          <w:rPr>
            <w:rStyle w:val="Hyperlink"/>
            <w:rFonts w:ascii="Times New Roman" w:hAnsi="Times New Roman"/>
          </w:rPr>
          <w:t>6.2.1.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Opće napomene</w:t>
        </w:r>
        <w:r>
          <w:rPr>
            <w:webHidden/>
          </w:rPr>
          <w:tab/>
        </w:r>
        <w:r>
          <w:rPr>
            <w:webHidden/>
          </w:rPr>
          <w:fldChar w:fldCharType="begin"/>
        </w:r>
        <w:r>
          <w:rPr>
            <w:webHidden/>
          </w:rPr>
          <w:instrText xml:space="preserve"> PAGEREF _Toc119071676 \h </w:instrText>
        </w:r>
        <w:r>
          <w:rPr>
            <w:webHidden/>
          </w:rPr>
        </w:r>
        <w:r>
          <w:rPr>
            <w:webHidden/>
          </w:rPr>
          <w:fldChar w:fldCharType="separate"/>
        </w:r>
        <w:r>
          <w:rPr>
            <w:webHidden/>
          </w:rPr>
          <w:t>240</w:t>
        </w:r>
        <w:r>
          <w:rPr>
            <w:webHidden/>
          </w:rPr>
          <w:fldChar w:fldCharType="end"/>
        </w:r>
      </w:hyperlink>
    </w:p>
    <w:p w14:paraId="0F912FC8" w14:textId="3371CC68" w:rsidR="00914985" w:rsidRDefault="00914985">
      <w:pPr>
        <w:pStyle w:val="TOC2"/>
        <w:rPr>
          <w:rFonts w:asciiTheme="minorHAnsi" w:eastAsiaTheme="minorEastAsia" w:hAnsiTheme="minorHAnsi" w:cstheme="minorBidi"/>
          <w:b w:val="0"/>
          <w:smallCaps w:val="0"/>
          <w:sz w:val="22"/>
          <w:lang w:eastAsia="hr-HR"/>
        </w:rPr>
      </w:pPr>
      <w:hyperlink w:anchor="_Toc119071677" w:history="1">
        <w:r w:rsidRPr="00124C96">
          <w:rPr>
            <w:rStyle w:val="Hyperlink"/>
            <w:rFonts w:ascii="Times New Roman" w:hAnsi="Times New Roman"/>
          </w:rPr>
          <w:t>6.2.2.</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Upute za specifične pozicije</w:t>
        </w:r>
        <w:r>
          <w:rPr>
            <w:webHidden/>
          </w:rPr>
          <w:tab/>
        </w:r>
        <w:r>
          <w:rPr>
            <w:webHidden/>
          </w:rPr>
          <w:fldChar w:fldCharType="begin"/>
        </w:r>
        <w:r>
          <w:rPr>
            <w:webHidden/>
          </w:rPr>
          <w:instrText xml:space="preserve"> PAGEREF _Toc119071677 \h </w:instrText>
        </w:r>
        <w:r>
          <w:rPr>
            <w:webHidden/>
          </w:rPr>
        </w:r>
        <w:r>
          <w:rPr>
            <w:webHidden/>
          </w:rPr>
          <w:fldChar w:fldCharType="separate"/>
        </w:r>
        <w:r>
          <w:rPr>
            <w:webHidden/>
          </w:rPr>
          <w:t>241</w:t>
        </w:r>
        <w:r>
          <w:rPr>
            <w:webHidden/>
          </w:rPr>
          <w:fldChar w:fldCharType="end"/>
        </w:r>
      </w:hyperlink>
    </w:p>
    <w:p w14:paraId="4FE2C128" w14:textId="38DA4F90" w:rsidR="00914985" w:rsidRDefault="00914985">
      <w:pPr>
        <w:pStyle w:val="TOC2"/>
        <w:rPr>
          <w:rFonts w:asciiTheme="minorHAnsi" w:eastAsiaTheme="minorEastAsia" w:hAnsiTheme="minorHAnsi" w:cstheme="minorBidi"/>
          <w:b w:val="0"/>
          <w:smallCaps w:val="0"/>
          <w:sz w:val="22"/>
          <w:lang w:eastAsia="hr-HR"/>
        </w:rPr>
      </w:pPr>
      <w:hyperlink w:anchor="_Toc119071678" w:history="1">
        <w:r w:rsidRPr="00124C96">
          <w:rPr>
            <w:rStyle w:val="Hyperlink"/>
            <w:rFonts w:ascii="Times New Roman" w:hAnsi="Times New Roman"/>
          </w:rPr>
          <w:t>6.3. C 32.03 – Bonitetno vrednovanje Dodatna prilagodba vrednovanja za rizik modela (PruVal 3)</w:t>
        </w:r>
        <w:r>
          <w:rPr>
            <w:webHidden/>
          </w:rPr>
          <w:tab/>
        </w:r>
        <w:r>
          <w:rPr>
            <w:webHidden/>
          </w:rPr>
          <w:fldChar w:fldCharType="begin"/>
        </w:r>
        <w:r>
          <w:rPr>
            <w:webHidden/>
          </w:rPr>
          <w:instrText xml:space="preserve"> PAGEREF _Toc119071678 \h </w:instrText>
        </w:r>
        <w:r>
          <w:rPr>
            <w:webHidden/>
          </w:rPr>
        </w:r>
        <w:r>
          <w:rPr>
            <w:webHidden/>
          </w:rPr>
          <w:fldChar w:fldCharType="separate"/>
        </w:r>
        <w:r>
          <w:rPr>
            <w:webHidden/>
          </w:rPr>
          <w:t>252</w:t>
        </w:r>
        <w:r>
          <w:rPr>
            <w:webHidden/>
          </w:rPr>
          <w:fldChar w:fldCharType="end"/>
        </w:r>
      </w:hyperlink>
    </w:p>
    <w:p w14:paraId="4918E988" w14:textId="75C55D50" w:rsidR="00914985" w:rsidRDefault="00914985">
      <w:pPr>
        <w:pStyle w:val="TOC2"/>
        <w:rPr>
          <w:rFonts w:asciiTheme="minorHAnsi" w:eastAsiaTheme="minorEastAsia" w:hAnsiTheme="minorHAnsi" w:cstheme="minorBidi"/>
          <w:b w:val="0"/>
          <w:smallCaps w:val="0"/>
          <w:sz w:val="22"/>
          <w:lang w:eastAsia="hr-HR"/>
        </w:rPr>
      </w:pPr>
      <w:hyperlink w:anchor="_Toc119071679" w:history="1">
        <w:r w:rsidRPr="00124C96">
          <w:rPr>
            <w:rStyle w:val="Hyperlink"/>
            <w:rFonts w:ascii="Times New Roman" w:hAnsi="Times New Roman"/>
          </w:rPr>
          <w:t>6.3.1.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Opće napomene</w:t>
        </w:r>
        <w:r>
          <w:rPr>
            <w:webHidden/>
          </w:rPr>
          <w:tab/>
        </w:r>
        <w:r>
          <w:rPr>
            <w:webHidden/>
          </w:rPr>
          <w:fldChar w:fldCharType="begin"/>
        </w:r>
        <w:r>
          <w:rPr>
            <w:webHidden/>
          </w:rPr>
          <w:instrText xml:space="preserve"> PAGEREF _Toc119071679 \h </w:instrText>
        </w:r>
        <w:r>
          <w:rPr>
            <w:webHidden/>
          </w:rPr>
        </w:r>
        <w:r>
          <w:rPr>
            <w:webHidden/>
          </w:rPr>
          <w:fldChar w:fldCharType="separate"/>
        </w:r>
        <w:r>
          <w:rPr>
            <w:webHidden/>
          </w:rPr>
          <w:t>252</w:t>
        </w:r>
        <w:r>
          <w:rPr>
            <w:webHidden/>
          </w:rPr>
          <w:fldChar w:fldCharType="end"/>
        </w:r>
      </w:hyperlink>
    </w:p>
    <w:p w14:paraId="5BC3E39E" w14:textId="187FED2E" w:rsidR="00914985" w:rsidRDefault="00914985">
      <w:pPr>
        <w:pStyle w:val="TOC2"/>
        <w:rPr>
          <w:rFonts w:asciiTheme="minorHAnsi" w:eastAsiaTheme="minorEastAsia" w:hAnsiTheme="minorHAnsi" w:cstheme="minorBidi"/>
          <w:b w:val="0"/>
          <w:smallCaps w:val="0"/>
          <w:sz w:val="22"/>
          <w:lang w:eastAsia="hr-HR"/>
        </w:rPr>
      </w:pPr>
      <w:hyperlink w:anchor="_Toc119071680" w:history="1">
        <w:r w:rsidRPr="00124C96">
          <w:rPr>
            <w:rStyle w:val="Hyperlink"/>
            <w:rFonts w:ascii="Times New Roman" w:hAnsi="Times New Roman"/>
          </w:rPr>
          <w:t>6.3.2.</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Upute za specifične pozicije</w:t>
        </w:r>
        <w:r>
          <w:rPr>
            <w:webHidden/>
          </w:rPr>
          <w:tab/>
        </w:r>
        <w:r>
          <w:rPr>
            <w:webHidden/>
          </w:rPr>
          <w:fldChar w:fldCharType="begin"/>
        </w:r>
        <w:r>
          <w:rPr>
            <w:webHidden/>
          </w:rPr>
          <w:instrText xml:space="preserve"> PAGEREF _Toc119071680 \h </w:instrText>
        </w:r>
        <w:r>
          <w:rPr>
            <w:webHidden/>
          </w:rPr>
        </w:r>
        <w:r>
          <w:rPr>
            <w:webHidden/>
          </w:rPr>
          <w:fldChar w:fldCharType="separate"/>
        </w:r>
        <w:r>
          <w:rPr>
            <w:webHidden/>
          </w:rPr>
          <w:t>252</w:t>
        </w:r>
        <w:r>
          <w:rPr>
            <w:webHidden/>
          </w:rPr>
          <w:fldChar w:fldCharType="end"/>
        </w:r>
      </w:hyperlink>
    </w:p>
    <w:p w14:paraId="04FFFCBE" w14:textId="0F972B2A" w:rsidR="00914985" w:rsidRDefault="00914985">
      <w:pPr>
        <w:pStyle w:val="TOC2"/>
        <w:rPr>
          <w:rFonts w:asciiTheme="minorHAnsi" w:eastAsiaTheme="minorEastAsia" w:hAnsiTheme="minorHAnsi" w:cstheme="minorBidi"/>
          <w:b w:val="0"/>
          <w:smallCaps w:val="0"/>
          <w:sz w:val="22"/>
          <w:lang w:eastAsia="hr-HR"/>
        </w:rPr>
      </w:pPr>
      <w:hyperlink w:anchor="_Toc119071681" w:history="1">
        <w:r w:rsidRPr="00124C96">
          <w:rPr>
            <w:rStyle w:val="Hyperlink"/>
            <w:rFonts w:ascii="Times New Roman" w:hAnsi="Times New Roman"/>
          </w:rPr>
          <w:t>6.4 C 32.04 - Bonitetno vrednovanje: Dodatna prilagodba vrednovanja za koncentrirane pozicije (PruVal 4)</w:t>
        </w:r>
        <w:r>
          <w:rPr>
            <w:webHidden/>
          </w:rPr>
          <w:tab/>
        </w:r>
        <w:r>
          <w:rPr>
            <w:webHidden/>
          </w:rPr>
          <w:fldChar w:fldCharType="begin"/>
        </w:r>
        <w:r>
          <w:rPr>
            <w:webHidden/>
          </w:rPr>
          <w:instrText xml:space="preserve"> PAGEREF _Toc119071681 \h </w:instrText>
        </w:r>
        <w:r>
          <w:rPr>
            <w:webHidden/>
          </w:rPr>
        </w:r>
        <w:r>
          <w:rPr>
            <w:webHidden/>
          </w:rPr>
          <w:fldChar w:fldCharType="separate"/>
        </w:r>
        <w:r>
          <w:rPr>
            <w:webHidden/>
          </w:rPr>
          <w:t>255</w:t>
        </w:r>
        <w:r>
          <w:rPr>
            <w:webHidden/>
          </w:rPr>
          <w:fldChar w:fldCharType="end"/>
        </w:r>
      </w:hyperlink>
    </w:p>
    <w:p w14:paraId="6B8FBE6B" w14:textId="1F364497" w:rsidR="00914985" w:rsidRDefault="00914985">
      <w:pPr>
        <w:pStyle w:val="TOC2"/>
        <w:rPr>
          <w:rFonts w:asciiTheme="minorHAnsi" w:eastAsiaTheme="minorEastAsia" w:hAnsiTheme="minorHAnsi" w:cstheme="minorBidi"/>
          <w:b w:val="0"/>
          <w:smallCaps w:val="0"/>
          <w:sz w:val="22"/>
          <w:lang w:eastAsia="hr-HR"/>
        </w:rPr>
      </w:pPr>
      <w:hyperlink w:anchor="_Toc119071682" w:history="1">
        <w:r w:rsidRPr="00124C96">
          <w:rPr>
            <w:rStyle w:val="Hyperlink"/>
            <w:rFonts w:ascii="Times New Roman" w:hAnsi="Times New Roman"/>
          </w:rPr>
          <w:t>6.4.1.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Opće napomene</w:t>
        </w:r>
        <w:r>
          <w:rPr>
            <w:webHidden/>
          </w:rPr>
          <w:tab/>
        </w:r>
        <w:r>
          <w:rPr>
            <w:webHidden/>
          </w:rPr>
          <w:fldChar w:fldCharType="begin"/>
        </w:r>
        <w:r>
          <w:rPr>
            <w:webHidden/>
          </w:rPr>
          <w:instrText xml:space="preserve"> PAGEREF _Toc119071682 \h </w:instrText>
        </w:r>
        <w:r>
          <w:rPr>
            <w:webHidden/>
          </w:rPr>
        </w:r>
        <w:r>
          <w:rPr>
            <w:webHidden/>
          </w:rPr>
          <w:fldChar w:fldCharType="separate"/>
        </w:r>
        <w:r>
          <w:rPr>
            <w:webHidden/>
          </w:rPr>
          <w:t>255</w:t>
        </w:r>
        <w:r>
          <w:rPr>
            <w:webHidden/>
          </w:rPr>
          <w:fldChar w:fldCharType="end"/>
        </w:r>
      </w:hyperlink>
    </w:p>
    <w:p w14:paraId="0488EDF6" w14:textId="0BEE786C" w:rsidR="00914985" w:rsidRDefault="00914985">
      <w:pPr>
        <w:pStyle w:val="TOC2"/>
        <w:rPr>
          <w:rFonts w:asciiTheme="minorHAnsi" w:eastAsiaTheme="minorEastAsia" w:hAnsiTheme="minorHAnsi" w:cstheme="minorBidi"/>
          <w:b w:val="0"/>
          <w:smallCaps w:val="0"/>
          <w:sz w:val="22"/>
          <w:lang w:eastAsia="hr-HR"/>
        </w:rPr>
      </w:pPr>
      <w:hyperlink w:anchor="_Toc119071683" w:history="1">
        <w:r w:rsidRPr="00124C96">
          <w:rPr>
            <w:rStyle w:val="Hyperlink"/>
            <w:rFonts w:ascii="Times New Roman" w:hAnsi="Times New Roman"/>
          </w:rPr>
          <w:t>6.4.2.</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Upute za specifične pozicije</w:t>
        </w:r>
        <w:r>
          <w:rPr>
            <w:webHidden/>
          </w:rPr>
          <w:tab/>
        </w:r>
        <w:r>
          <w:rPr>
            <w:webHidden/>
          </w:rPr>
          <w:fldChar w:fldCharType="begin"/>
        </w:r>
        <w:r>
          <w:rPr>
            <w:webHidden/>
          </w:rPr>
          <w:instrText xml:space="preserve"> PAGEREF _Toc119071683 \h </w:instrText>
        </w:r>
        <w:r>
          <w:rPr>
            <w:webHidden/>
          </w:rPr>
        </w:r>
        <w:r>
          <w:rPr>
            <w:webHidden/>
          </w:rPr>
          <w:fldChar w:fldCharType="separate"/>
        </w:r>
        <w:r>
          <w:rPr>
            <w:webHidden/>
          </w:rPr>
          <w:t>255</w:t>
        </w:r>
        <w:r>
          <w:rPr>
            <w:webHidden/>
          </w:rPr>
          <w:fldChar w:fldCharType="end"/>
        </w:r>
      </w:hyperlink>
    </w:p>
    <w:p w14:paraId="141D96D0" w14:textId="4B7265C6" w:rsidR="00914985" w:rsidRDefault="00914985">
      <w:pPr>
        <w:pStyle w:val="TOC2"/>
        <w:rPr>
          <w:rFonts w:asciiTheme="minorHAnsi" w:eastAsiaTheme="minorEastAsia" w:hAnsiTheme="minorHAnsi" w:cstheme="minorBidi"/>
          <w:b w:val="0"/>
          <w:smallCaps w:val="0"/>
          <w:sz w:val="22"/>
          <w:lang w:eastAsia="hr-HR"/>
        </w:rPr>
      </w:pPr>
      <w:hyperlink w:anchor="_Toc119071684" w:history="1">
        <w:r w:rsidRPr="00124C96">
          <w:rPr>
            <w:rStyle w:val="Hyperlink"/>
            <w:rFonts w:ascii="Times New Roman" w:hAnsi="Times New Roman"/>
          </w:rPr>
          <w:t>7.</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C 33.00 – IZLOŽENOSTI PREMA OPĆIM DRŽAVAMA (GOV)</w:t>
        </w:r>
        <w:r>
          <w:rPr>
            <w:webHidden/>
          </w:rPr>
          <w:tab/>
        </w:r>
        <w:r>
          <w:rPr>
            <w:webHidden/>
          </w:rPr>
          <w:fldChar w:fldCharType="begin"/>
        </w:r>
        <w:r>
          <w:rPr>
            <w:webHidden/>
          </w:rPr>
          <w:instrText xml:space="preserve"> PAGEREF _Toc119071684 \h </w:instrText>
        </w:r>
        <w:r>
          <w:rPr>
            <w:webHidden/>
          </w:rPr>
        </w:r>
        <w:r>
          <w:rPr>
            <w:webHidden/>
          </w:rPr>
          <w:fldChar w:fldCharType="separate"/>
        </w:r>
        <w:r>
          <w:rPr>
            <w:webHidden/>
          </w:rPr>
          <w:t>257</w:t>
        </w:r>
        <w:r>
          <w:rPr>
            <w:webHidden/>
          </w:rPr>
          <w:fldChar w:fldCharType="end"/>
        </w:r>
      </w:hyperlink>
    </w:p>
    <w:p w14:paraId="4E2F75FD" w14:textId="537E968B" w:rsidR="00914985" w:rsidRDefault="00914985">
      <w:pPr>
        <w:pStyle w:val="TOC2"/>
        <w:rPr>
          <w:rFonts w:asciiTheme="minorHAnsi" w:eastAsiaTheme="minorEastAsia" w:hAnsiTheme="minorHAnsi" w:cstheme="minorBidi"/>
          <w:b w:val="0"/>
          <w:smallCaps w:val="0"/>
          <w:sz w:val="22"/>
          <w:lang w:eastAsia="hr-HR"/>
        </w:rPr>
      </w:pPr>
      <w:hyperlink w:anchor="_Toc119071685" w:history="1">
        <w:r w:rsidRPr="00124C96">
          <w:rPr>
            <w:rStyle w:val="Hyperlink"/>
            <w:rFonts w:ascii="Times New Roman" w:hAnsi="Times New Roman"/>
          </w:rPr>
          <w:t>7.1.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Opće napomene</w:t>
        </w:r>
        <w:r>
          <w:rPr>
            <w:webHidden/>
          </w:rPr>
          <w:tab/>
        </w:r>
        <w:r>
          <w:rPr>
            <w:webHidden/>
          </w:rPr>
          <w:fldChar w:fldCharType="begin"/>
        </w:r>
        <w:r>
          <w:rPr>
            <w:webHidden/>
          </w:rPr>
          <w:instrText xml:space="preserve"> PAGEREF _Toc119071685 \h </w:instrText>
        </w:r>
        <w:r>
          <w:rPr>
            <w:webHidden/>
          </w:rPr>
        </w:r>
        <w:r>
          <w:rPr>
            <w:webHidden/>
          </w:rPr>
          <w:fldChar w:fldCharType="separate"/>
        </w:r>
        <w:r>
          <w:rPr>
            <w:webHidden/>
          </w:rPr>
          <w:t>257</w:t>
        </w:r>
        <w:r>
          <w:rPr>
            <w:webHidden/>
          </w:rPr>
          <w:fldChar w:fldCharType="end"/>
        </w:r>
      </w:hyperlink>
    </w:p>
    <w:p w14:paraId="0DCE4F3E" w14:textId="02CF6C2D" w:rsidR="00914985" w:rsidRDefault="00914985">
      <w:pPr>
        <w:pStyle w:val="TOC2"/>
        <w:rPr>
          <w:rFonts w:asciiTheme="minorHAnsi" w:eastAsiaTheme="minorEastAsia" w:hAnsiTheme="minorHAnsi" w:cstheme="minorBidi"/>
          <w:b w:val="0"/>
          <w:smallCaps w:val="0"/>
          <w:sz w:val="22"/>
          <w:lang w:eastAsia="hr-HR"/>
        </w:rPr>
      </w:pPr>
      <w:hyperlink w:anchor="_Toc119071686" w:history="1">
        <w:r w:rsidRPr="00124C96">
          <w:rPr>
            <w:rStyle w:val="Hyperlink"/>
            <w:rFonts w:ascii="Times New Roman" w:hAnsi="Times New Roman"/>
          </w:rPr>
          <w:t>7.2.</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Opseg izvješćivanja u obrascu o izloženostima prema „općim državama”</w:t>
        </w:r>
        <w:r>
          <w:rPr>
            <w:webHidden/>
          </w:rPr>
          <w:tab/>
        </w:r>
        <w:r>
          <w:rPr>
            <w:webHidden/>
          </w:rPr>
          <w:fldChar w:fldCharType="begin"/>
        </w:r>
        <w:r>
          <w:rPr>
            <w:webHidden/>
          </w:rPr>
          <w:instrText xml:space="preserve"> PAGEREF _Toc119071686 \h </w:instrText>
        </w:r>
        <w:r>
          <w:rPr>
            <w:webHidden/>
          </w:rPr>
        </w:r>
        <w:r>
          <w:rPr>
            <w:webHidden/>
          </w:rPr>
          <w:fldChar w:fldCharType="separate"/>
        </w:r>
        <w:r>
          <w:rPr>
            <w:webHidden/>
          </w:rPr>
          <w:t>258</w:t>
        </w:r>
        <w:r>
          <w:rPr>
            <w:webHidden/>
          </w:rPr>
          <w:fldChar w:fldCharType="end"/>
        </w:r>
      </w:hyperlink>
    </w:p>
    <w:p w14:paraId="3EC2B951" w14:textId="3F4C6E27" w:rsidR="00914985" w:rsidRDefault="00914985">
      <w:pPr>
        <w:pStyle w:val="TOC2"/>
        <w:rPr>
          <w:rFonts w:asciiTheme="minorHAnsi" w:eastAsiaTheme="minorEastAsia" w:hAnsiTheme="minorHAnsi" w:cstheme="minorBidi"/>
          <w:b w:val="0"/>
          <w:smallCaps w:val="0"/>
          <w:sz w:val="22"/>
          <w:lang w:eastAsia="hr-HR"/>
        </w:rPr>
      </w:pPr>
      <w:hyperlink w:anchor="_Toc119071687" w:history="1">
        <w:r w:rsidRPr="00124C96">
          <w:rPr>
            <w:rStyle w:val="Hyperlink"/>
            <w:rFonts w:ascii="Times New Roman" w:hAnsi="Times New Roman"/>
          </w:rPr>
          <w:t>7.3.</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Upute za specifične pozicije</w:t>
        </w:r>
        <w:r>
          <w:rPr>
            <w:webHidden/>
          </w:rPr>
          <w:tab/>
        </w:r>
        <w:r>
          <w:rPr>
            <w:webHidden/>
          </w:rPr>
          <w:fldChar w:fldCharType="begin"/>
        </w:r>
        <w:r>
          <w:rPr>
            <w:webHidden/>
          </w:rPr>
          <w:instrText xml:space="preserve"> PAGEREF _Toc119071687 \h </w:instrText>
        </w:r>
        <w:r>
          <w:rPr>
            <w:webHidden/>
          </w:rPr>
        </w:r>
        <w:r>
          <w:rPr>
            <w:webHidden/>
          </w:rPr>
          <w:fldChar w:fldCharType="separate"/>
        </w:r>
        <w:r>
          <w:rPr>
            <w:webHidden/>
          </w:rPr>
          <w:t>258</w:t>
        </w:r>
        <w:r>
          <w:rPr>
            <w:webHidden/>
          </w:rPr>
          <w:fldChar w:fldCharType="end"/>
        </w:r>
      </w:hyperlink>
    </w:p>
    <w:p w14:paraId="4F4C3051" w14:textId="34F6DC1A" w:rsidR="00914985" w:rsidRDefault="00914985">
      <w:pPr>
        <w:pStyle w:val="TOC2"/>
        <w:rPr>
          <w:rFonts w:asciiTheme="minorHAnsi" w:eastAsiaTheme="minorEastAsia" w:hAnsiTheme="minorHAnsi" w:cstheme="minorBidi"/>
          <w:b w:val="0"/>
          <w:smallCaps w:val="0"/>
          <w:sz w:val="22"/>
          <w:lang w:eastAsia="hr-HR"/>
        </w:rPr>
      </w:pPr>
      <w:hyperlink w:anchor="_Toc119071688" w:history="1">
        <w:r w:rsidRPr="00124C96">
          <w:rPr>
            <w:rStyle w:val="Hyperlink"/>
            <w:rFonts w:ascii="Times New Roman" w:hAnsi="Times New Roman"/>
          </w:rPr>
          <w:t>8.</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Pokriće gubitka za neprihodonosne izloženosti (NPE LC)</w:t>
        </w:r>
        <w:r>
          <w:rPr>
            <w:webHidden/>
          </w:rPr>
          <w:tab/>
        </w:r>
        <w:r>
          <w:rPr>
            <w:webHidden/>
          </w:rPr>
          <w:fldChar w:fldCharType="begin"/>
        </w:r>
        <w:r>
          <w:rPr>
            <w:webHidden/>
          </w:rPr>
          <w:instrText xml:space="preserve"> PAGEREF _Toc119071688 \h </w:instrText>
        </w:r>
        <w:r>
          <w:rPr>
            <w:webHidden/>
          </w:rPr>
        </w:r>
        <w:r>
          <w:rPr>
            <w:webHidden/>
          </w:rPr>
          <w:fldChar w:fldCharType="separate"/>
        </w:r>
        <w:r>
          <w:rPr>
            <w:webHidden/>
          </w:rPr>
          <w:t>269</w:t>
        </w:r>
        <w:r>
          <w:rPr>
            <w:webHidden/>
          </w:rPr>
          <w:fldChar w:fldCharType="end"/>
        </w:r>
      </w:hyperlink>
    </w:p>
    <w:p w14:paraId="38E66FBD" w14:textId="5F2DB51B" w:rsidR="00914985" w:rsidRDefault="00914985">
      <w:pPr>
        <w:pStyle w:val="TOC2"/>
        <w:rPr>
          <w:rFonts w:asciiTheme="minorHAnsi" w:eastAsiaTheme="minorEastAsia" w:hAnsiTheme="minorHAnsi" w:cstheme="minorBidi"/>
          <w:b w:val="0"/>
          <w:smallCaps w:val="0"/>
          <w:sz w:val="22"/>
          <w:lang w:eastAsia="hr-HR"/>
        </w:rPr>
      </w:pPr>
      <w:hyperlink w:anchor="_Toc119071689" w:history="1">
        <w:r w:rsidRPr="00124C96">
          <w:rPr>
            <w:rStyle w:val="Hyperlink"/>
            <w:rFonts w:ascii="Times New Roman" w:hAnsi="Times New Roman"/>
          </w:rPr>
          <w:t>8.1.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Opće napomene</w:t>
        </w:r>
        <w:r>
          <w:rPr>
            <w:webHidden/>
          </w:rPr>
          <w:tab/>
        </w:r>
        <w:r>
          <w:rPr>
            <w:webHidden/>
          </w:rPr>
          <w:fldChar w:fldCharType="begin"/>
        </w:r>
        <w:r>
          <w:rPr>
            <w:webHidden/>
          </w:rPr>
          <w:instrText xml:space="preserve"> PAGEREF _Toc119071689 \h </w:instrText>
        </w:r>
        <w:r>
          <w:rPr>
            <w:webHidden/>
          </w:rPr>
        </w:r>
        <w:r>
          <w:rPr>
            <w:webHidden/>
          </w:rPr>
          <w:fldChar w:fldCharType="separate"/>
        </w:r>
        <w:r>
          <w:rPr>
            <w:webHidden/>
          </w:rPr>
          <w:t>269</w:t>
        </w:r>
        <w:r>
          <w:rPr>
            <w:webHidden/>
          </w:rPr>
          <w:fldChar w:fldCharType="end"/>
        </w:r>
      </w:hyperlink>
    </w:p>
    <w:p w14:paraId="7B59771B" w14:textId="440463F9" w:rsidR="00914985" w:rsidRDefault="00914985">
      <w:pPr>
        <w:pStyle w:val="TOC2"/>
        <w:rPr>
          <w:rFonts w:asciiTheme="minorHAnsi" w:eastAsiaTheme="minorEastAsia" w:hAnsiTheme="minorHAnsi" w:cstheme="minorBidi"/>
          <w:b w:val="0"/>
          <w:smallCaps w:val="0"/>
          <w:sz w:val="22"/>
          <w:lang w:eastAsia="hr-HR"/>
        </w:rPr>
      </w:pPr>
      <w:hyperlink w:anchor="_Toc119071690" w:history="1">
        <w:r w:rsidRPr="00124C96">
          <w:rPr>
            <w:rStyle w:val="Hyperlink"/>
            <w:rFonts w:ascii="Times New Roman" w:hAnsi="Times New Roman"/>
          </w:rPr>
          <w:t>8.2. C 35.01 – IZRAČUN ODBITAKA ZA NEPRIHODONOSNE IZLOŽENOSTI (NPE LC1)</w:t>
        </w:r>
        <w:r>
          <w:rPr>
            <w:webHidden/>
          </w:rPr>
          <w:tab/>
        </w:r>
        <w:r>
          <w:rPr>
            <w:webHidden/>
          </w:rPr>
          <w:fldChar w:fldCharType="begin"/>
        </w:r>
        <w:r>
          <w:rPr>
            <w:webHidden/>
          </w:rPr>
          <w:instrText xml:space="preserve"> PAGEREF _Toc119071690 \h </w:instrText>
        </w:r>
        <w:r>
          <w:rPr>
            <w:webHidden/>
          </w:rPr>
        </w:r>
        <w:r>
          <w:rPr>
            <w:webHidden/>
          </w:rPr>
          <w:fldChar w:fldCharType="separate"/>
        </w:r>
        <w:r>
          <w:rPr>
            <w:webHidden/>
          </w:rPr>
          <w:t>270</w:t>
        </w:r>
        <w:r>
          <w:rPr>
            <w:webHidden/>
          </w:rPr>
          <w:fldChar w:fldCharType="end"/>
        </w:r>
      </w:hyperlink>
    </w:p>
    <w:p w14:paraId="323B31A8" w14:textId="2F04FCD8" w:rsidR="00914985" w:rsidRDefault="00914985">
      <w:pPr>
        <w:pStyle w:val="TOC2"/>
        <w:rPr>
          <w:rFonts w:asciiTheme="minorHAnsi" w:eastAsiaTheme="minorEastAsia" w:hAnsiTheme="minorHAnsi" w:cstheme="minorBidi"/>
          <w:b w:val="0"/>
          <w:smallCaps w:val="0"/>
          <w:sz w:val="22"/>
          <w:lang w:eastAsia="hr-HR"/>
        </w:rPr>
      </w:pPr>
      <w:hyperlink w:anchor="_Toc119071691" w:history="1">
        <w:r w:rsidRPr="00124C96">
          <w:rPr>
            <w:rStyle w:val="Hyperlink"/>
            <w:rFonts w:ascii="Times New Roman" w:hAnsi="Times New Roman"/>
          </w:rPr>
          <w:t>8.2.1.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Upute za specifične pozicije</w:t>
        </w:r>
        <w:r>
          <w:rPr>
            <w:webHidden/>
          </w:rPr>
          <w:tab/>
        </w:r>
        <w:r>
          <w:rPr>
            <w:webHidden/>
          </w:rPr>
          <w:fldChar w:fldCharType="begin"/>
        </w:r>
        <w:r>
          <w:rPr>
            <w:webHidden/>
          </w:rPr>
          <w:instrText xml:space="preserve"> PAGEREF _Toc119071691 \h </w:instrText>
        </w:r>
        <w:r>
          <w:rPr>
            <w:webHidden/>
          </w:rPr>
        </w:r>
        <w:r>
          <w:rPr>
            <w:webHidden/>
          </w:rPr>
          <w:fldChar w:fldCharType="separate"/>
        </w:r>
        <w:r>
          <w:rPr>
            <w:webHidden/>
          </w:rPr>
          <w:t>270</w:t>
        </w:r>
        <w:r>
          <w:rPr>
            <w:webHidden/>
          </w:rPr>
          <w:fldChar w:fldCharType="end"/>
        </w:r>
      </w:hyperlink>
    </w:p>
    <w:p w14:paraId="23ECD4C5" w14:textId="7C707C81" w:rsidR="00914985" w:rsidRDefault="00914985">
      <w:pPr>
        <w:pStyle w:val="TOC2"/>
        <w:rPr>
          <w:rFonts w:asciiTheme="minorHAnsi" w:eastAsiaTheme="minorEastAsia" w:hAnsiTheme="minorHAnsi" w:cstheme="minorBidi"/>
          <w:b w:val="0"/>
          <w:smallCaps w:val="0"/>
          <w:sz w:val="22"/>
          <w:lang w:eastAsia="hr-HR"/>
        </w:rPr>
      </w:pPr>
      <w:hyperlink w:anchor="_Toc119071692" w:history="1">
        <w:r w:rsidRPr="00124C96">
          <w:rPr>
            <w:rStyle w:val="Hyperlink"/>
            <w:rFonts w:ascii="Times New Roman" w:hAnsi="Times New Roman"/>
          </w:rPr>
          <w:t>8.3.</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C 35.02 – ZAHTJEVI ZA MINIMALNO POKRIĆE I VRIJEDNOSTI IZLOŽENOSTI NEPRIHODONOSNIH IZLOŽENOSTI NE UKLJUČUJUĆI RESTRUKTURIRANE IZLOŽENOSTI IZ ČLANKA 47.C STAVKA 6. UREDBE (EU) BR. 575/2013 (NPE LC2)</w:t>
        </w:r>
        <w:r>
          <w:rPr>
            <w:webHidden/>
          </w:rPr>
          <w:tab/>
        </w:r>
        <w:r>
          <w:rPr>
            <w:webHidden/>
          </w:rPr>
          <w:fldChar w:fldCharType="begin"/>
        </w:r>
        <w:r>
          <w:rPr>
            <w:webHidden/>
          </w:rPr>
          <w:instrText xml:space="preserve"> PAGEREF _Toc119071692 \h </w:instrText>
        </w:r>
        <w:r>
          <w:rPr>
            <w:webHidden/>
          </w:rPr>
        </w:r>
        <w:r>
          <w:rPr>
            <w:webHidden/>
          </w:rPr>
          <w:fldChar w:fldCharType="separate"/>
        </w:r>
        <w:r>
          <w:rPr>
            <w:webHidden/>
          </w:rPr>
          <w:t>273</w:t>
        </w:r>
        <w:r>
          <w:rPr>
            <w:webHidden/>
          </w:rPr>
          <w:fldChar w:fldCharType="end"/>
        </w:r>
      </w:hyperlink>
    </w:p>
    <w:p w14:paraId="4FAB6222" w14:textId="3A57532F" w:rsidR="00914985" w:rsidRDefault="00914985">
      <w:pPr>
        <w:pStyle w:val="TOC2"/>
        <w:rPr>
          <w:rFonts w:asciiTheme="minorHAnsi" w:eastAsiaTheme="minorEastAsia" w:hAnsiTheme="minorHAnsi" w:cstheme="minorBidi"/>
          <w:b w:val="0"/>
          <w:smallCaps w:val="0"/>
          <w:sz w:val="22"/>
          <w:lang w:eastAsia="hr-HR"/>
        </w:rPr>
      </w:pPr>
      <w:hyperlink w:anchor="_Toc119071693" w:history="1">
        <w:r w:rsidRPr="00124C96">
          <w:rPr>
            <w:rStyle w:val="Hyperlink"/>
            <w:rFonts w:ascii="Times New Roman" w:hAnsi="Times New Roman"/>
          </w:rPr>
          <w:t>8.3.1.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Upute za specifične pozicije</w:t>
        </w:r>
        <w:r>
          <w:rPr>
            <w:webHidden/>
          </w:rPr>
          <w:tab/>
        </w:r>
        <w:r>
          <w:rPr>
            <w:webHidden/>
          </w:rPr>
          <w:fldChar w:fldCharType="begin"/>
        </w:r>
        <w:r>
          <w:rPr>
            <w:webHidden/>
          </w:rPr>
          <w:instrText xml:space="preserve"> PAGEREF _Toc119071693 \h </w:instrText>
        </w:r>
        <w:r>
          <w:rPr>
            <w:webHidden/>
          </w:rPr>
        </w:r>
        <w:r>
          <w:rPr>
            <w:webHidden/>
          </w:rPr>
          <w:fldChar w:fldCharType="separate"/>
        </w:r>
        <w:r>
          <w:rPr>
            <w:webHidden/>
          </w:rPr>
          <w:t>273</w:t>
        </w:r>
        <w:r>
          <w:rPr>
            <w:webHidden/>
          </w:rPr>
          <w:fldChar w:fldCharType="end"/>
        </w:r>
      </w:hyperlink>
    </w:p>
    <w:p w14:paraId="7CE080A6" w14:textId="4955C88B" w:rsidR="00914985" w:rsidRDefault="00914985">
      <w:pPr>
        <w:pStyle w:val="TOC2"/>
        <w:rPr>
          <w:rFonts w:asciiTheme="minorHAnsi" w:eastAsiaTheme="minorEastAsia" w:hAnsiTheme="minorHAnsi" w:cstheme="minorBidi"/>
          <w:b w:val="0"/>
          <w:smallCaps w:val="0"/>
          <w:sz w:val="22"/>
          <w:lang w:eastAsia="hr-HR"/>
        </w:rPr>
      </w:pPr>
      <w:hyperlink w:anchor="_Toc119071694" w:history="1">
        <w:r w:rsidRPr="00124C96">
          <w:rPr>
            <w:rStyle w:val="Hyperlink"/>
            <w:rFonts w:ascii="Times New Roman" w:hAnsi="Times New Roman"/>
          </w:rPr>
          <w:t>8.4.</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C 35.03 – ZAHTJEVI ZA MINIMALNO POKRIĆE I VRIJEDNOSTI NEPRIHODONOSNIH RESTRUKTURIRANIH IZLOŽENOSTI IZ ČLANKA 47.C STAVKA 6. UREDBE (EU) BR. 575/2013 (NPE LC3)</w:t>
        </w:r>
        <w:r>
          <w:rPr>
            <w:webHidden/>
          </w:rPr>
          <w:tab/>
        </w:r>
        <w:r>
          <w:rPr>
            <w:webHidden/>
          </w:rPr>
          <w:fldChar w:fldCharType="begin"/>
        </w:r>
        <w:r>
          <w:rPr>
            <w:webHidden/>
          </w:rPr>
          <w:instrText xml:space="preserve"> PAGEREF _Toc119071694 \h </w:instrText>
        </w:r>
        <w:r>
          <w:rPr>
            <w:webHidden/>
          </w:rPr>
        </w:r>
        <w:r>
          <w:rPr>
            <w:webHidden/>
          </w:rPr>
          <w:fldChar w:fldCharType="separate"/>
        </w:r>
        <w:r>
          <w:rPr>
            <w:webHidden/>
          </w:rPr>
          <w:t>275</w:t>
        </w:r>
        <w:r>
          <w:rPr>
            <w:webHidden/>
          </w:rPr>
          <w:fldChar w:fldCharType="end"/>
        </w:r>
      </w:hyperlink>
    </w:p>
    <w:p w14:paraId="4BB45963" w14:textId="16601C2E" w:rsidR="00914985" w:rsidRDefault="00914985">
      <w:pPr>
        <w:pStyle w:val="TOC2"/>
        <w:rPr>
          <w:rFonts w:asciiTheme="minorHAnsi" w:eastAsiaTheme="minorEastAsia" w:hAnsiTheme="minorHAnsi" w:cstheme="minorBidi"/>
          <w:b w:val="0"/>
          <w:smallCaps w:val="0"/>
          <w:sz w:val="22"/>
          <w:lang w:eastAsia="hr-HR"/>
        </w:rPr>
      </w:pPr>
      <w:hyperlink w:anchor="_Toc119071695" w:history="1">
        <w:r w:rsidRPr="00124C96">
          <w:rPr>
            <w:rStyle w:val="Hyperlink"/>
            <w:rFonts w:ascii="Times New Roman" w:hAnsi="Times New Roman"/>
          </w:rPr>
          <w:t>8.4.1.</w:t>
        </w:r>
        <w:r>
          <w:rPr>
            <w:rFonts w:asciiTheme="minorHAnsi" w:eastAsiaTheme="minorEastAsia" w:hAnsiTheme="minorHAnsi" w:cstheme="minorBidi"/>
            <w:b w:val="0"/>
            <w:smallCaps w:val="0"/>
            <w:sz w:val="22"/>
            <w:lang w:eastAsia="hr-HR"/>
          </w:rPr>
          <w:tab/>
        </w:r>
        <w:r w:rsidRPr="00124C96">
          <w:rPr>
            <w:rStyle w:val="Hyperlink"/>
            <w:rFonts w:ascii="Times New Roman" w:hAnsi="Times New Roman"/>
          </w:rPr>
          <w:t>Upute za specifične pozicije</w:t>
        </w:r>
        <w:r>
          <w:rPr>
            <w:webHidden/>
          </w:rPr>
          <w:tab/>
        </w:r>
        <w:r>
          <w:rPr>
            <w:webHidden/>
          </w:rPr>
          <w:fldChar w:fldCharType="begin"/>
        </w:r>
        <w:r>
          <w:rPr>
            <w:webHidden/>
          </w:rPr>
          <w:instrText xml:space="preserve"> PAGEREF _Toc119071695 \h </w:instrText>
        </w:r>
        <w:r>
          <w:rPr>
            <w:webHidden/>
          </w:rPr>
        </w:r>
        <w:r>
          <w:rPr>
            <w:webHidden/>
          </w:rPr>
          <w:fldChar w:fldCharType="separate"/>
        </w:r>
        <w:r>
          <w:rPr>
            <w:webHidden/>
          </w:rPr>
          <w:t>275</w:t>
        </w:r>
        <w:r>
          <w:rPr>
            <w:webHidden/>
          </w:rPr>
          <w:fldChar w:fldCharType="end"/>
        </w:r>
      </w:hyperlink>
    </w:p>
    <w:p w14:paraId="4325A1DC" w14:textId="3C83E090" w:rsidR="002648B0" w:rsidRPr="002A677E" w:rsidRDefault="00745369" w:rsidP="00005FFC">
      <w:pPr>
        <w:rPr>
          <w:rFonts w:ascii="Times New Roman" w:hAnsi="Times New Roman"/>
          <w:sz w:val="24"/>
        </w:rPr>
        <w:sectPr w:rsidR="002648B0" w:rsidRPr="002A677E" w:rsidSect="004D4419">
          <w:headerReference w:type="even" r:id="rId8"/>
          <w:footerReference w:type="default" r:id="rId9"/>
          <w:footerReference w:type="first" r:id="rId10"/>
          <w:endnotePr>
            <w:numFmt w:val="decimal"/>
          </w:endnotePr>
          <w:type w:val="continuous"/>
          <w:pgSz w:w="11906" w:h="16838"/>
          <w:pgMar w:top="1417" w:right="1417" w:bottom="1134" w:left="1417" w:header="708" w:footer="708" w:gutter="0"/>
          <w:cols w:space="708"/>
          <w:titlePg/>
          <w:docGrid w:linePitch="360"/>
        </w:sectPr>
      </w:pPr>
      <w:r w:rsidRPr="002A677E">
        <w:rPr>
          <w:rFonts w:ascii="Times New Roman" w:hAnsi="Times New Roman"/>
          <w:sz w:val="24"/>
        </w:rPr>
        <w:fldChar w:fldCharType="end"/>
      </w:r>
    </w:p>
    <w:p w14:paraId="15BF459F" w14:textId="77777777" w:rsidR="007B4FD3" w:rsidRPr="002A677E" w:rsidRDefault="007B4FD3" w:rsidP="00EC5046">
      <w:pPr>
        <w:rPr>
          <w:rFonts w:ascii="Times New Roman" w:hAnsi="Times New Roman"/>
          <w:sz w:val="24"/>
        </w:rPr>
      </w:pPr>
    </w:p>
    <w:p w14:paraId="65DEB04A" w14:textId="77777777" w:rsidR="002648B0" w:rsidRPr="002A677E" w:rsidRDefault="002648B0" w:rsidP="00D64B66">
      <w:pPr>
        <w:pStyle w:val="Heading2"/>
        <w:rPr>
          <w:rFonts w:ascii="Times New Roman" w:hAnsi="Times New Roman"/>
        </w:rPr>
      </w:pPr>
      <w:bookmarkStart w:id="2" w:name="_Toc264038394"/>
      <w:bookmarkStart w:id="3" w:name="_Toc360188317"/>
      <w:bookmarkStart w:id="4" w:name="_Toc473560865"/>
      <w:bookmarkStart w:id="5" w:name="_Toc119071517"/>
      <w:r>
        <w:rPr>
          <w:rFonts w:ascii="Times New Roman" w:hAnsi="Times New Roman"/>
        </w:rPr>
        <w:t>DIO I.:</w:t>
      </w:r>
      <w:bookmarkEnd w:id="2"/>
      <w:r>
        <w:rPr>
          <w:rFonts w:ascii="Times New Roman" w:hAnsi="Times New Roman"/>
        </w:rPr>
        <w:t xml:space="preserve"> OPĆE UPUTE</w:t>
      </w:r>
      <w:bookmarkEnd w:id="3"/>
      <w:bookmarkEnd w:id="4"/>
      <w:bookmarkEnd w:id="5"/>
    </w:p>
    <w:p w14:paraId="2B1DE452" w14:textId="1F956A89"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6" w:name="_Toc360188318"/>
      <w:bookmarkStart w:id="7" w:name="_Toc473560866"/>
      <w:bookmarkStart w:id="8" w:name="_Toc119071518"/>
      <w:r>
        <w:rPr>
          <w:rFonts w:ascii="Times New Roman" w:hAnsi="Times New Roman"/>
          <w:sz w:val="24"/>
          <w:u w:val="none"/>
        </w:rPr>
        <w:t>1.</w:t>
      </w:r>
      <w:r>
        <w:rPr>
          <w:rFonts w:ascii="Times New Roman" w:hAnsi="Times New Roman"/>
          <w:sz w:val="24"/>
          <w:u w:val="none"/>
        </w:rPr>
        <w:tab/>
        <w:t>STRUKTURA I PRAVILA</w:t>
      </w:r>
      <w:bookmarkEnd w:id="6"/>
      <w:bookmarkEnd w:id="7"/>
      <w:bookmarkEnd w:id="8"/>
    </w:p>
    <w:p w14:paraId="34CCE4AC" w14:textId="04EB4EEC" w:rsidR="002648B0" w:rsidRPr="002A677E" w:rsidRDefault="00125707" w:rsidP="00304CA5">
      <w:pPr>
        <w:pStyle w:val="Instructionsberschrift2"/>
        <w:numPr>
          <w:ilvl w:val="0"/>
          <w:numId w:val="0"/>
        </w:numPr>
        <w:ind w:left="357" w:hanging="357"/>
        <w:rPr>
          <w:rFonts w:ascii="Times New Roman" w:hAnsi="Times New Roman" w:cs="Times New Roman"/>
          <w:sz w:val="24"/>
          <w:u w:val="none"/>
        </w:rPr>
      </w:pPr>
      <w:bookmarkStart w:id="9" w:name="_Toc360188319"/>
      <w:bookmarkStart w:id="10" w:name="_Toc473560867"/>
      <w:bookmarkStart w:id="11" w:name="_Toc264038399"/>
      <w:bookmarkStart w:id="12" w:name="_Toc294018834"/>
      <w:bookmarkStart w:id="13" w:name="_Toc119071519"/>
      <w:r>
        <w:rPr>
          <w:rFonts w:ascii="Times New Roman" w:hAnsi="Times New Roman"/>
          <w:sz w:val="24"/>
          <w:u w:val="none"/>
        </w:rPr>
        <w:t>1.1.</w:t>
      </w:r>
      <w:r>
        <w:rPr>
          <w:rFonts w:ascii="Times New Roman" w:hAnsi="Times New Roman"/>
          <w:sz w:val="24"/>
          <w:u w:val="none"/>
        </w:rPr>
        <w:tab/>
        <w:t>STRUKTURA</w:t>
      </w:r>
      <w:bookmarkEnd w:id="9"/>
      <w:bookmarkEnd w:id="10"/>
      <w:bookmarkEnd w:id="13"/>
    </w:p>
    <w:p w14:paraId="336D6DE1" w14:textId="0C8E43B0" w:rsidR="002648B0" w:rsidRPr="002A677E" w:rsidRDefault="008F3052" w:rsidP="00487A02">
      <w:pPr>
        <w:pStyle w:val="InstructionsText2"/>
        <w:numPr>
          <w:ilvl w:val="0"/>
          <w:numId w:val="0"/>
        </w:numPr>
        <w:ind w:left="1353" w:hanging="360"/>
      </w:pPr>
      <w:fldSimple w:instr=" seq paragraphs ">
        <w:r w:rsidR="00624117">
          <w:t>1</w:t>
        </w:r>
      </w:fldSimple>
      <w:r>
        <w:t>.</w:t>
      </w:r>
      <w:r>
        <w:tab/>
        <w:t>Okvir obuhvaća ukupno šest tema:</w:t>
      </w:r>
    </w:p>
    <w:p w14:paraId="081D30F3" w14:textId="77777777" w:rsidR="002648B0" w:rsidRPr="002A677E" w:rsidRDefault="00125707" w:rsidP="00487A02">
      <w:pPr>
        <w:pStyle w:val="InstructionsText2"/>
        <w:numPr>
          <w:ilvl w:val="0"/>
          <w:numId w:val="0"/>
        </w:numPr>
        <w:ind w:left="1353" w:hanging="360"/>
      </w:pPr>
      <w:r>
        <w:t>(a)</w:t>
      </w:r>
      <w:r>
        <w:tab/>
        <w:t>adekvatnost kapitala, pregled regulatornog kapitala, ukupni iznos izloženosti riziku; bonitetno vrednovanje; pokriće gubitka za neprihodonosne izloženosti;</w:t>
      </w:r>
    </w:p>
    <w:p w14:paraId="62EB9671" w14:textId="77777777" w:rsidR="00436204" w:rsidRPr="002A677E" w:rsidRDefault="00125707" w:rsidP="00487A02">
      <w:pPr>
        <w:pStyle w:val="InstructionsText2"/>
        <w:numPr>
          <w:ilvl w:val="0"/>
          <w:numId w:val="0"/>
        </w:numPr>
        <w:ind w:left="1353" w:hanging="360"/>
      </w:pPr>
      <w:r>
        <w:t>(b)</w:t>
      </w:r>
      <w:r>
        <w:tab/>
        <w:t>solventnost grupe, pregled načina na koji svi pojedinačni subjekti uključeni u opseg konsolidacije subjekta koji izvješćuje ispunjavaju zahtjeve o solventnosti;</w:t>
      </w:r>
    </w:p>
    <w:p w14:paraId="02F767CA" w14:textId="77777777" w:rsidR="002648B0" w:rsidRPr="002A677E" w:rsidRDefault="00125707" w:rsidP="00487A02">
      <w:pPr>
        <w:pStyle w:val="InstructionsText2"/>
        <w:numPr>
          <w:ilvl w:val="0"/>
          <w:numId w:val="0"/>
        </w:numPr>
        <w:ind w:left="1353" w:hanging="360"/>
      </w:pPr>
      <w:r>
        <w:t>(c)</w:t>
      </w:r>
      <w:r>
        <w:tab/>
        <w:t>kreditni rizik (uključujući rizik druge ugovorne strane, razrjeđivački rizik i rizik namire);</w:t>
      </w:r>
    </w:p>
    <w:p w14:paraId="685551B9" w14:textId="77777777" w:rsidR="002648B0" w:rsidRPr="002A677E" w:rsidRDefault="00125707" w:rsidP="00487A02">
      <w:pPr>
        <w:pStyle w:val="InstructionsText2"/>
        <w:numPr>
          <w:ilvl w:val="0"/>
          <w:numId w:val="0"/>
        </w:numPr>
        <w:ind w:left="1353" w:hanging="360"/>
      </w:pPr>
      <w:r>
        <w:t>(d)</w:t>
      </w:r>
      <w:r>
        <w:tab/>
        <w:t>tržišni rizik (uključujući pozicijski rizik u knjizi trgovanja, valutni rizik, robni rizik i CVA rizik);</w:t>
      </w:r>
    </w:p>
    <w:p w14:paraId="2C2D1FE5" w14:textId="77777777" w:rsidR="00C44C83" w:rsidRPr="002A677E" w:rsidRDefault="00125707" w:rsidP="00487A02">
      <w:pPr>
        <w:pStyle w:val="InstructionsText2"/>
        <w:numPr>
          <w:ilvl w:val="0"/>
          <w:numId w:val="0"/>
        </w:numPr>
        <w:ind w:left="1353" w:hanging="360"/>
      </w:pPr>
      <w:r>
        <w:t>(e)</w:t>
      </w:r>
      <w:r>
        <w:tab/>
        <w:t>operativni rizik;</w:t>
      </w:r>
    </w:p>
    <w:p w14:paraId="5A2D5E12" w14:textId="66F1B60C" w:rsidR="002648B0" w:rsidRPr="002A677E" w:rsidRDefault="00C44C83" w:rsidP="00487A02">
      <w:pPr>
        <w:pStyle w:val="InstructionsText2"/>
        <w:numPr>
          <w:ilvl w:val="0"/>
          <w:numId w:val="0"/>
        </w:numPr>
        <w:ind w:left="1353" w:hanging="360"/>
      </w:pPr>
      <w:r>
        <w:t>(f) izloženosti prema općim državama.</w:t>
      </w:r>
    </w:p>
    <w:p w14:paraId="197EB621" w14:textId="0E6A18E0" w:rsidR="002648B0" w:rsidRPr="002A677E" w:rsidRDefault="008F3052" w:rsidP="00487A02">
      <w:pPr>
        <w:pStyle w:val="InstructionsText2"/>
        <w:numPr>
          <w:ilvl w:val="0"/>
          <w:numId w:val="0"/>
        </w:numPr>
        <w:ind w:left="1353" w:hanging="360"/>
      </w:pPr>
      <w:fldSimple w:instr=" seq paragraphs ">
        <w:r w:rsidR="00771068" w:rsidRPr="002A677E">
          <w:t>2</w:t>
        </w:r>
      </w:fldSimple>
      <w:r>
        <w:t>.</w:t>
      </w:r>
      <w:r>
        <w:tab/>
        <w:t>Za svaki obrazac navodi se pravna osnova. Ovaj dio Provedbene uredbe sadržava dodatne detaljne informacije o općenitijim aspektima izvješćivanja u svakoj skupini obrazaca, upute za specifične pozicije te pravila validacije.</w:t>
      </w:r>
    </w:p>
    <w:p w14:paraId="2D1DBE72" w14:textId="4875670A" w:rsidR="005643EA" w:rsidRPr="002A677E" w:rsidRDefault="008F3052" w:rsidP="00487A02">
      <w:pPr>
        <w:pStyle w:val="InstructionsText2"/>
        <w:numPr>
          <w:ilvl w:val="0"/>
          <w:numId w:val="0"/>
        </w:numPr>
        <w:ind w:left="1353" w:hanging="360"/>
      </w:pPr>
      <w:fldSimple w:instr=" seq paragraphs ">
        <w:r w:rsidR="00771068" w:rsidRPr="002A677E">
          <w:t>3</w:t>
        </w:r>
      </w:fldSimple>
      <w:r>
        <w:t>.</w:t>
      </w:r>
      <w:r>
        <w:tab/>
        <w:t>Institucije trebaju dostaviti samo obrasce koji su relevantni ovisno o primijenjenom pristupu za određivanje kapitalnih zahtjeva.</w:t>
      </w:r>
    </w:p>
    <w:p w14:paraId="691FE691"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14" w:name="_Toc360188320"/>
      <w:bookmarkStart w:id="15" w:name="_Toc473560868"/>
      <w:bookmarkStart w:id="16" w:name="_Toc119071520"/>
      <w:r>
        <w:rPr>
          <w:rFonts w:ascii="Times New Roman" w:hAnsi="Times New Roman"/>
          <w:sz w:val="24"/>
          <w:u w:val="none"/>
        </w:rPr>
        <w:t>1.2.</w:t>
      </w:r>
      <w:r>
        <w:rPr>
          <w:rFonts w:ascii="Times New Roman" w:hAnsi="Times New Roman"/>
          <w:sz w:val="24"/>
          <w:u w:val="none"/>
        </w:rPr>
        <w:tab/>
        <w:t>Pravila označivanja brojevima</w:t>
      </w:r>
      <w:bookmarkEnd w:id="14"/>
      <w:bookmarkEnd w:id="15"/>
      <w:bookmarkEnd w:id="16"/>
    </w:p>
    <w:p w14:paraId="07DD29A3" w14:textId="77777777" w:rsidR="002648B0" w:rsidRPr="002A677E" w:rsidRDefault="008F3052" w:rsidP="00487A02">
      <w:pPr>
        <w:pStyle w:val="InstructionsText2"/>
        <w:numPr>
          <w:ilvl w:val="0"/>
          <w:numId w:val="0"/>
        </w:numPr>
        <w:ind w:left="1353" w:hanging="360"/>
      </w:pPr>
      <w:fldSimple w:instr=" seq paragraphs ">
        <w:r w:rsidR="00771068" w:rsidRPr="002A677E">
          <w:t>4</w:t>
        </w:r>
      </w:fldSimple>
      <w:r>
        <w:t>.</w:t>
      </w:r>
      <w:r>
        <w:tab/>
        <w:t>Pri upućivanju na stupce, retke i rubrike obrazaca u dokumentu se poštuju pravila označivanja iz točaka od 5. do 8. Te se brojčane oznake u velikoj mjeri koriste u pravilima validacije.</w:t>
      </w:r>
    </w:p>
    <w:p w14:paraId="4A930757" w14:textId="77777777" w:rsidR="005643EA" w:rsidRPr="002A677E" w:rsidRDefault="008F3052" w:rsidP="00487A02">
      <w:pPr>
        <w:pStyle w:val="InstructionsText2"/>
        <w:numPr>
          <w:ilvl w:val="0"/>
          <w:numId w:val="0"/>
        </w:numPr>
        <w:ind w:left="1353" w:hanging="360"/>
      </w:pPr>
      <w:fldSimple w:instr=" seq paragraphs ">
        <w:r w:rsidR="00771068" w:rsidRPr="002A677E">
          <w:t>5</w:t>
        </w:r>
      </w:fldSimple>
      <w:r>
        <w:t>.</w:t>
      </w:r>
      <w:r>
        <w:tab/>
        <w:t>U uputama se primjenjuje sljedeća opća bilješka:  {obrazac; redak; stupac}.</w:t>
      </w:r>
    </w:p>
    <w:p w14:paraId="058D6622" w14:textId="77777777" w:rsidR="002648B0" w:rsidRPr="002A677E" w:rsidRDefault="008F3052" w:rsidP="00487A02">
      <w:pPr>
        <w:pStyle w:val="InstructionsText2"/>
        <w:numPr>
          <w:ilvl w:val="0"/>
          <w:numId w:val="0"/>
        </w:numPr>
        <w:ind w:left="1353" w:hanging="360"/>
      </w:pPr>
      <w:fldSimple w:instr=" seq paragraphs ">
        <w:r w:rsidR="00771068" w:rsidRPr="002A677E">
          <w:t>6</w:t>
        </w:r>
      </w:fldSimple>
      <w:r>
        <w:t>.</w:t>
      </w:r>
      <w:r>
        <w:tab/>
        <w:t>U slučaju validacija u okviru obrasca pri kojima se koriste samo podaci iz tog obrasca, bilješkama se ne upućuje na obrazac: {redak; stupac}.</w:t>
      </w:r>
    </w:p>
    <w:p w14:paraId="1C93CB72" w14:textId="77777777" w:rsidR="005643EA" w:rsidRPr="002A677E" w:rsidRDefault="008F3052" w:rsidP="00487A02">
      <w:pPr>
        <w:pStyle w:val="InstructionsText2"/>
        <w:numPr>
          <w:ilvl w:val="0"/>
          <w:numId w:val="0"/>
        </w:numPr>
        <w:ind w:left="1353" w:hanging="360"/>
      </w:pPr>
      <w:fldSimple w:instr=" seq paragraphs ">
        <w:r w:rsidR="00771068" w:rsidRPr="002A677E">
          <w:t>7</w:t>
        </w:r>
      </w:fldSimple>
      <w:r>
        <w:t>.</w:t>
      </w:r>
      <w:r>
        <w:tab/>
        <w:t>U slučaju obrazaca samo s jednim stupcem upućuje se samo na retke. {obrazac; redak}</w:t>
      </w:r>
    </w:p>
    <w:p w14:paraId="6CF08484" w14:textId="77777777" w:rsidR="002648B0" w:rsidRPr="002A677E" w:rsidRDefault="008F3052" w:rsidP="00487A02">
      <w:pPr>
        <w:pStyle w:val="InstructionsText2"/>
        <w:numPr>
          <w:ilvl w:val="0"/>
          <w:numId w:val="0"/>
        </w:numPr>
        <w:ind w:left="1353" w:hanging="360"/>
      </w:pPr>
      <w:fldSimple w:instr=" seq paragraphs ">
        <w:r w:rsidR="00771068" w:rsidRPr="002A677E">
          <w:t>8</w:t>
        </w:r>
      </w:fldSimple>
      <w:r>
        <w:t>.</w:t>
      </w:r>
      <w:r>
        <w:tab/>
        <w:t>Znak zvjezdice koristi se kako bi se naznačilo da je validacija izvršena za prethodno navedene retke ili stupce.</w:t>
      </w:r>
    </w:p>
    <w:p w14:paraId="6218AD51" w14:textId="7C8DFB3D"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17" w:name="_Toc360188321"/>
      <w:bookmarkStart w:id="18" w:name="_Toc473560869"/>
      <w:bookmarkStart w:id="19" w:name="_Toc119071521"/>
      <w:r>
        <w:rPr>
          <w:rFonts w:ascii="Times New Roman" w:hAnsi="Times New Roman"/>
          <w:sz w:val="24"/>
          <w:u w:val="none"/>
        </w:rPr>
        <w:lastRenderedPageBreak/>
        <w:t>1.3.</w:t>
      </w:r>
      <w:r>
        <w:rPr>
          <w:rFonts w:ascii="Times New Roman" w:hAnsi="Times New Roman"/>
          <w:sz w:val="24"/>
          <w:u w:val="none"/>
        </w:rPr>
        <w:tab/>
        <w:t>Pravilo o predznaku</w:t>
      </w:r>
      <w:bookmarkEnd w:id="11"/>
      <w:bookmarkEnd w:id="12"/>
      <w:bookmarkEnd w:id="17"/>
      <w:bookmarkEnd w:id="18"/>
      <w:bookmarkEnd w:id="19"/>
    </w:p>
    <w:p w14:paraId="67BDF5E2" w14:textId="77777777" w:rsidR="002648B0" w:rsidRPr="002A677E" w:rsidRDefault="008F3052" w:rsidP="00487A02">
      <w:pPr>
        <w:pStyle w:val="InstructionsText2"/>
        <w:numPr>
          <w:ilvl w:val="0"/>
          <w:numId w:val="0"/>
        </w:numPr>
        <w:ind w:left="1353" w:hanging="360"/>
      </w:pPr>
      <w:fldSimple w:instr=" seq paragraphs ">
        <w:r w:rsidR="00771068" w:rsidRPr="002A677E">
          <w:t>9</w:t>
        </w:r>
      </w:fldSimple>
      <w:r>
        <w:t>.</w:t>
      </w:r>
      <w:r>
        <w:tab/>
        <w:t>Svaki iznos kojim se regulatorni kapital ili kapitalni zahtjevi povećavaju iskazuje se kao pozitivna vrijednost. Nasuprot tome, svaki iznos kojim se ukupni regulatorni kapital ili kapitalni zahtjevi umanjuju iskazuje se kao negativna vrijednost. Ako oznaci stavke prethodi negativni predznak (–), za tu se stavku ne očekuje iskazivanje pozitivne vrijednosti.</w:t>
      </w:r>
    </w:p>
    <w:p w14:paraId="69E08A1F" w14:textId="19E7351D" w:rsidR="00304CA5" w:rsidRPr="002A677E" w:rsidRDefault="008F3052" w:rsidP="00487A02">
      <w:pPr>
        <w:pStyle w:val="InstructionsText2"/>
        <w:numPr>
          <w:ilvl w:val="0"/>
          <w:numId w:val="0"/>
        </w:numPr>
        <w:ind w:left="1353" w:hanging="360"/>
      </w:pPr>
      <w:fldSimple w:instr=" seq paragraphs ">
        <w:r w:rsidR="00771068" w:rsidRPr="002A677E">
          <w:t>10</w:t>
        </w:r>
      </w:fldSimple>
      <w:r>
        <w:t>. . (prazno)</w:t>
      </w:r>
    </w:p>
    <w:p w14:paraId="661FC092" w14:textId="77777777" w:rsidR="00304CA5" w:rsidRPr="002A677E" w:rsidRDefault="00304CA5" w:rsidP="00487A02">
      <w:pPr>
        <w:pStyle w:val="InstructionsText2"/>
        <w:numPr>
          <w:ilvl w:val="0"/>
          <w:numId w:val="0"/>
        </w:numPr>
        <w:ind w:left="1353" w:hanging="360"/>
      </w:pPr>
    </w:p>
    <w:p w14:paraId="6B2B7DCC" w14:textId="77777777" w:rsidR="002648B0" w:rsidRPr="002A677E" w:rsidRDefault="002648B0" w:rsidP="00487A02">
      <w:pPr>
        <w:pStyle w:val="InstructionsText2"/>
        <w:sectPr w:rsidR="002648B0" w:rsidRPr="002A677E" w:rsidSect="00A801A9">
          <w:endnotePr>
            <w:numFmt w:val="decimal"/>
          </w:endnotePr>
          <w:pgSz w:w="11906" w:h="16838"/>
          <w:pgMar w:top="1417" w:right="1417" w:bottom="1134" w:left="1417" w:header="708" w:footer="708" w:gutter="0"/>
          <w:cols w:space="708"/>
          <w:rtlGutter/>
          <w:docGrid w:linePitch="360"/>
        </w:sectPr>
      </w:pPr>
      <w:bookmarkStart w:id="20" w:name="_Toc264033192"/>
      <w:bookmarkEnd w:id="20"/>
    </w:p>
    <w:p w14:paraId="7E85F65D" w14:textId="77777777" w:rsidR="002648B0" w:rsidRPr="002A677E" w:rsidRDefault="002648B0" w:rsidP="00005FFC">
      <w:pPr>
        <w:rPr>
          <w:rFonts w:ascii="Times New Roman" w:hAnsi="Times New Roman"/>
          <w:sz w:val="24"/>
        </w:rPr>
      </w:pPr>
    </w:p>
    <w:p w14:paraId="74494658" w14:textId="77777777" w:rsidR="002648B0" w:rsidRPr="002A677E" w:rsidRDefault="002648B0" w:rsidP="00D64B66">
      <w:pPr>
        <w:pStyle w:val="Heading2"/>
        <w:rPr>
          <w:rFonts w:ascii="Times New Roman" w:hAnsi="Times New Roman"/>
        </w:rPr>
      </w:pPr>
      <w:bookmarkStart w:id="21" w:name="_Toc360188322"/>
      <w:bookmarkStart w:id="22" w:name="_Toc473560870"/>
      <w:bookmarkStart w:id="23" w:name="_Toc119071522"/>
      <w:r>
        <w:rPr>
          <w:rFonts w:ascii="Times New Roman" w:hAnsi="Times New Roman"/>
        </w:rPr>
        <w:t>DIO II.: UPUTE ZA POJEDINE OBRASCE</w:t>
      </w:r>
      <w:bookmarkEnd w:id="21"/>
      <w:bookmarkEnd w:id="22"/>
      <w:bookmarkEnd w:id="23"/>
    </w:p>
    <w:p w14:paraId="3A1C81D9"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24" w:name="_Toc360188323"/>
      <w:bookmarkStart w:id="25" w:name="_Toc473560871"/>
      <w:bookmarkStart w:id="26" w:name="_Toc119071523"/>
      <w:r>
        <w:rPr>
          <w:rFonts w:ascii="Times New Roman" w:hAnsi="Times New Roman"/>
          <w:sz w:val="24"/>
          <w:u w:val="none"/>
        </w:rPr>
        <w:t>1.</w:t>
      </w:r>
      <w:r>
        <w:rPr>
          <w:rFonts w:ascii="Times New Roman" w:hAnsi="Times New Roman"/>
          <w:sz w:val="24"/>
          <w:u w:val="none"/>
        </w:rPr>
        <w:tab/>
        <w:t>Pregled adekvatnosti kapitala</w:t>
      </w:r>
      <w:bookmarkEnd w:id="24"/>
      <w:r>
        <w:rPr>
          <w:rFonts w:ascii="Times New Roman" w:hAnsi="Times New Roman"/>
          <w:sz w:val="24"/>
          <w:u w:val="none"/>
        </w:rPr>
        <w:t xml:space="preserve"> („CA”)</w:t>
      </w:r>
      <w:bookmarkEnd w:id="25"/>
      <w:bookmarkEnd w:id="26"/>
    </w:p>
    <w:p w14:paraId="72AE409D"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27" w:name="_Toc308175819"/>
      <w:bookmarkStart w:id="28" w:name="_Toc360188324"/>
      <w:bookmarkStart w:id="29" w:name="_Toc473560872"/>
      <w:bookmarkStart w:id="30" w:name="_Toc119071524"/>
      <w:r>
        <w:rPr>
          <w:rFonts w:ascii="Times New Roman" w:hAnsi="Times New Roman"/>
          <w:sz w:val="24"/>
          <w:u w:val="none"/>
        </w:rPr>
        <w:t>1.1.</w:t>
      </w:r>
      <w:r>
        <w:rPr>
          <w:rFonts w:ascii="Times New Roman" w:hAnsi="Times New Roman"/>
          <w:sz w:val="24"/>
          <w:u w:val="none"/>
        </w:rPr>
        <w:tab/>
        <w:t>Opće napomene</w:t>
      </w:r>
      <w:bookmarkEnd w:id="27"/>
      <w:bookmarkEnd w:id="28"/>
      <w:bookmarkEnd w:id="29"/>
      <w:bookmarkEnd w:id="30"/>
    </w:p>
    <w:p w14:paraId="21F1BE9F" w14:textId="2141ADB0" w:rsidR="002648B0" w:rsidRPr="002A677E" w:rsidRDefault="008F3052" w:rsidP="00487A02">
      <w:pPr>
        <w:pStyle w:val="InstructionsText2"/>
        <w:numPr>
          <w:ilvl w:val="0"/>
          <w:numId w:val="0"/>
        </w:numPr>
        <w:ind w:left="1353" w:hanging="360"/>
      </w:pPr>
      <w:fldSimple w:instr=" seq paragraphs ">
        <w:r w:rsidR="00771068" w:rsidRPr="002A677E">
          <w:t>11</w:t>
        </w:r>
      </w:fldSimple>
      <w:r>
        <w:t>.</w:t>
      </w:r>
      <w:r>
        <w:tab/>
        <w:t xml:space="preserve">Obrasci CA sadržavaju informacije o brojnicima prvog stupa (regulatorni kapital, osnovni kapital, redovni osnovni kapital), nazivniku (kapitalni zahtjevi) i primjeni prijelaznih odredaba Uredbe (EU) br. 575/2013 i Direktive 2013/36/EU i strukturirani su u pet obrazaca: </w:t>
      </w:r>
    </w:p>
    <w:p w14:paraId="522AAFB4" w14:textId="1294A203" w:rsidR="005643EA" w:rsidRPr="002A677E" w:rsidRDefault="00125707" w:rsidP="00487A02">
      <w:pPr>
        <w:pStyle w:val="InstructionsText2"/>
        <w:numPr>
          <w:ilvl w:val="0"/>
          <w:numId w:val="0"/>
        </w:numPr>
        <w:ind w:left="1353" w:hanging="360"/>
      </w:pPr>
      <w:r>
        <w:t>(a)</w:t>
      </w:r>
      <w:r>
        <w:tab/>
        <w:t>Obrazac CA1 sadržava iznos regulatornog kapitala institucija, raščlanjenog na stavke potrebne da bi se došlo do tog iznosa. Dobiveni iznos regulatornog kapitala uključuje zbirni učinak primjene prijelaznih odredaba Uredbe (EU) br. 575/2013 i Direktive 2013/36/EU prema vrsti kapitala;</w:t>
      </w:r>
    </w:p>
    <w:p w14:paraId="4AA37357" w14:textId="7D1B9A3F" w:rsidR="005643EA" w:rsidRPr="002A677E" w:rsidRDefault="00125707" w:rsidP="00487A02">
      <w:pPr>
        <w:pStyle w:val="InstructionsText2"/>
        <w:numPr>
          <w:ilvl w:val="0"/>
          <w:numId w:val="0"/>
        </w:numPr>
        <w:ind w:left="1353" w:hanging="360"/>
      </w:pPr>
      <w:r>
        <w:t>(b)</w:t>
      </w:r>
      <w:r>
        <w:tab/>
        <w:t>U obrascu CA2 navodi se sažetak ukupnih iznosa izloženosti riziku kako je definirano u članku 92. stavku 3. Uredbe (EU) br. 575/2013;</w:t>
      </w:r>
    </w:p>
    <w:p w14:paraId="7B8CC078" w14:textId="2F6AE38A" w:rsidR="005643EA" w:rsidRPr="002A677E" w:rsidRDefault="00125707" w:rsidP="00487A02">
      <w:pPr>
        <w:pStyle w:val="InstructionsText2"/>
        <w:numPr>
          <w:ilvl w:val="0"/>
          <w:numId w:val="0"/>
        </w:numPr>
        <w:ind w:left="1353" w:hanging="360"/>
      </w:pPr>
      <w:r>
        <w:t>(c)</w:t>
      </w:r>
      <w:r>
        <w:tab/>
        <w:t>Obrazac CA3 sadržava stope za koje je Uredbom (EU) br. 575/2013 određena najniža razina, stope iz stupa 2. i druge povezane podatke;</w:t>
      </w:r>
    </w:p>
    <w:p w14:paraId="61C0C310" w14:textId="4CDAA0D3" w:rsidR="005643EA" w:rsidRPr="002A677E" w:rsidRDefault="00125707" w:rsidP="00487A02">
      <w:pPr>
        <w:pStyle w:val="InstructionsText2"/>
        <w:numPr>
          <w:ilvl w:val="0"/>
          <w:numId w:val="0"/>
        </w:numPr>
        <w:ind w:left="1353" w:hanging="360"/>
      </w:pPr>
      <w:r>
        <w:t>(d)</w:t>
      </w:r>
      <w:r>
        <w:tab/>
        <w:t xml:space="preserve">Obrazac CA4 sadržava bilješke potrebne, među ostalim, za izračun stavki iz obrasca CA1 te informacije o zaštitnim slojevima kapitala u skladu s Direktivom 2013/36/EU; </w:t>
      </w:r>
    </w:p>
    <w:p w14:paraId="3B08263D" w14:textId="6CFC2E59" w:rsidR="005643EA" w:rsidRPr="002A677E" w:rsidRDefault="00125707" w:rsidP="00487A02">
      <w:pPr>
        <w:pStyle w:val="InstructionsText2"/>
        <w:numPr>
          <w:ilvl w:val="0"/>
          <w:numId w:val="0"/>
        </w:numPr>
        <w:ind w:left="1353" w:hanging="360"/>
      </w:pPr>
      <w:r>
        <w:t>(e)</w:t>
      </w:r>
      <w:r>
        <w:tab/>
        <w:t>Obrazac CA5 sadržava podatke potrebne za izračun učinka prijelaznih odredaba Uredbe (EU) br. 575/2013 na regulatorni kapital. Obrazac CA5 prestat će postojati nakon isteka tih prijelaznih odredaba.</w:t>
      </w:r>
    </w:p>
    <w:p w14:paraId="42AFBB71" w14:textId="6D58C1EE" w:rsidR="00783881" w:rsidRPr="002A677E" w:rsidRDefault="008F3052" w:rsidP="00487A02">
      <w:pPr>
        <w:pStyle w:val="InstructionsText2"/>
        <w:numPr>
          <w:ilvl w:val="0"/>
          <w:numId w:val="0"/>
        </w:numPr>
        <w:ind w:left="1353" w:hanging="360"/>
      </w:pPr>
      <w:fldSimple w:instr=" seq paragraphs ">
        <w:r w:rsidR="00771068" w:rsidRPr="002A677E">
          <w:t>12</w:t>
        </w:r>
      </w:fldSimple>
      <w:r>
        <w:t>.</w:t>
      </w:r>
      <w:r>
        <w:tab/>
        <w:t>Obrasce koriste svi subjekti koji izvješćuju, bez obzira na računovodstvene standarde koje primjenjuju, iako su neke stavke u brojniku specifične za subjekte koji primjenjuju pravila vrednovanja iz MRS-ova/MSFI-ja. Općenito su informacije u nazivniku povezane s konačnim rezultatima koji se iskazuju u odgovarajućim obrascima za izračun ukupnog iznosa izloženosti riziku.</w:t>
      </w:r>
    </w:p>
    <w:p w14:paraId="6AB6AA40" w14:textId="77777777" w:rsidR="005643EA" w:rsidRPr="002A677E" w:rsidRDefault="008F3052" w:rsidP="00487A02">
      <w:pPr>
        <w:pStyle w:val="InstructionsText2"/>
        <w:numPr>
          <w:ilvl w:val="0"/>
          <w:numId w:val="0"/>
        </w:numPr>
        <w:ind w:left="1353" w:hanging="360"/>
      </w:pPr>
      <w:fldSimple w:instr=" seq paragraphs ">
        <w:r w:rsidR="00771068" w:rsidRPr="002A677E">
          <w:t>13</w:t>
        </w:r>
      </w:fldSimple>
      <w:r>
        <w:t>.</w:t>
      </w:r>
      <w:r>
        <w:tab/>
        <w:t xml:space="preserve">Ukupni regulatorni kapital čine različite vrste kapitala:  osnovni kapital (T1), koji je zbroj redovnog osnovnog kapitala (CET1) i dodatnog osnovnog kapitala (AT1) te dopunskog kapitala (T2). </w:t>
      </w:r>
    </w:p>
    <w:p w14:paraId="7CAE4F09" w14:textId="0114B3D0" w:rsidR="00783881" w:rsidRPr="002A677E" w:rsidRDefault="008F3052" w:rsidP="00487A02">
      <w:pPr>
        <w:pStyle w:val="InstructionsText2"/>
        <w:numPr>
          <w:ilvl w:val="0"/>
          <w:numId w:val="0"/>
        </w:numPr>
        <w:ind w:left="1353" w:hanging="360"/>
      </w:pPr>
      <w:fldSimple w:instr=" seq paragraphs ">
        <w:r w:rsidR="00771068" w:rsidRPr="002A677E">
          <w:t>14</w:t>
        </w:r>
      </w:fldSimple>
      <w:r>
        <w:t>.</w:t>
      </w:r>
      <w:r>
        <w:tab/>
        <w:t>Prijelazne odredbe Uredbe (EU) br. 575/2013 i Direktive 2013/36/EU u obrascima CA tretiraju se kako slijedi:</w:t>
      </w:r>
    </w:p>
    <w:p w14:paraId="461AFACA" w14:textId="77777777" w:rsidR="00783881" w:rsidRPr="002A677E" w:rsidRDefault="00125707" w:rsidP="00487A02">
      <w:pPr>
        <w:pStyle w:val="InstructionsText2"/>
        <w:numPr>
          <w:ilvl w:val="0"/>
          <w:numId w:val="0"/>
        </w:numPr>
        <w:ind w:left="1353" w:hanging="360"/>
      </w:pPr>
      <w:r>
        <w:t>(a)</w:t>
      </w:r>
      <w:r>
        <w:tab/>
        <w:t>Za stavke u obrascu CA1 općenito nisu u obzir uzeta prijelazna usklađenja. To znači da se vrijednosti stavki iz obrasca CA1 izračunavaju u skladu sa završnim odredbama (tj. kao da nema prijelaznih odredaba), izuzev stavki u kojima je sažeto prikazan učinak tih prijelaznih odredaba. Za svaku vrstu kapitala (tj. redovni osnovni kapital,  dodatni osnovni kapital i dopunski kapital) postoje tri različite stavke u koje su uključena sva usklađenja nastala zbog tih prijelaznih odredaba.</w:t>
      </w:r>
    </w:p>
    <w:p w14:paraId="1413EE3A" w14:textId="55A41872" w:rsidR="00113EA5" w:rsidRPr="002A677E" w:rsidRDefault="00125707" w:rsidP="00487A02">
      <w:pPr>
        <w:pStyle w:val="InstructionsText2"/>
        <w:numPr>
          <w:ilvl w:val="0"/>
          <w:numId w:val="0"/>
        </w:numPr>
        <w:ind w:left="1353" w:hanging="360"/>
      </w:pPr>
      <w:r>
        <w:lastRenderedPageBreak/>
        <w:t>(b)</w:t>
      </w:r>
      <w:r>
        <w:tab/>
        <w:t>Prijelazne odredbe mogu utjecati i na manjak dodatnog osnovnog i dopunskog kapitala (tj. odbitak koji premašuje dodatni osnovni ili dopunski kapital, uređen člankom 36. stavkom 1. točkom (j) odnosno člankom 56. točkom (e) Uredbe (EU) br. 575/2013) te stoga stavke koje sadržavaju te manjkove mogu neizravno odražavati učinak prijelaznih odredaba.</w:t>
      </w:r>
    </w:p>
    <w:p w14:paraId="5BA6EE8D" w14:textId="1242D8DB" w:rsidR="005643EA" w:rsidRPr="002A677E" w:rsidRDefault="00125707" w:rsidP="00487A02">
      <w:pPr>
        <w:pStyle w:val="InstructionsText2"/>
        <w:numPr>
          <w:ilvl w:val="0"/>
          <w:numId w:val="0"/>
        </w:numPr>
        <w:ind w:left="1353" w:hanging="360"/>
      </w:pPr>
      <w:r>
        <w:t>(c)</w:t>
      </w:r>
      <w:r>
        <w:tab/>
        <w:t xml:space="preserve">Obrazac CA5 isključivo se koristi za izvješćivanje o učinku zbog primjene prijelaznih odredaba iz Uredbe (EU) br. 575/2013. </w:t>
      </w:r>
    </w:p>
    <w:p w14:paraId="2E1A7C01" w14:textId="655B1F5A" w:rsidR="00783881" w:rsidRPr="002A677E" w:rsidRDefault="008F3052" w:rsidP="00487A02">
      <w:pPr>
        <w:pStyle w:val="InstructionsText2"/>
        <w:numPr>
          <w:ilvl w:val="0"/>
          <w:numId w:val="0"/>
        </w:numPr>
        <w:ind w:left="1353" w:hanging="360"/>
      </w:pPr>
      <w:fldSimple w:instr=" seq paragraphs ">
        <w:r w:rsidR="00771068" w:rsidRPr="002A677E">
          <w:t>15</w:t>
        </w:r>
      </w:fldSimple>
      <w:r>
        <w:t>.</w:t>
      </w:r>
      <w:r>
        <w:tab/>
        <w:t xml:space="preserve">Tretman zahtjeva iz stupa II. može se razlikovati u Uniji (članak 104.a stavak 1. Direktive 2013/36/EU potrebno je prenijeti u nacionalno zakonodavstvo). Samo se učinak zahtjeva iz stupa II. na stopu solventnosti ili ciljnu stopu uključuje u izvješćivanje o solventnosti propisano Uredbom (EU) br. 575/2013. </w:t>
      </w:r>
    </w:p>
    <w:p w14:paraId="4913F19A" w14:textId="77777777" w:rsidR="005643EA" w:rsidRPr="002A677E" w:rsidRDefault="00125707" w:rsidP="00487A02">
      <w:pPr>
        <w:pStyle w:val="InstructionsText2"/>
        <w:numPr>
          <w:ilvl w:val="0"/>
          <w:numId w:val="0"/>
        </w:numPr>
        <w:ind w:left="1353" w:hanging="360"/>
      </w:pPr>
      <w:r>
        <w:t>a)</w:t>
      </w:r>
      <w:r>
        <w:tab/>
        <w:t>Obrasci CA1, CA2 ili CA5 sadržavaju samo podatke o pitanjima iz stupa II.</w:t>
      </w:r>
    </w:p>
    <w:p w14:paraId="1D28867A" w14:textId="77777777" w:rsidR="005643EA" w:rsidRPr="002A677E" w:rsidRDefault="00125707" w:rsidP="00487A02">
      <w:pPr>
        <w:pStyle w:val="InstructionsText2"/>
        <w:numPr>
          <w:ilvl w:val="0"/>
          <w:numId w:val="0"/>
        </w:numPr>
        <w:ind w:left="1353" w:hanging="360"/>
      </w:pPr>
      <w:r>
        <w:t>b)</w:t>
      </w:r>
      <w:r>
        <w:tab/>
        <w:t>Obrazac CA3 sadržava utjecaj dodatnih zahtjeva iz stupa II. na stopu solventnosti na agregiranoj osnovi. Navode se uglavnom same ciljne stope. Nema dodatnih povezanosti s obrascima CA1, CA2 ili CA5.</w:t>
      </w:r>
    </w:p>
    <w:p w14:paraId="36BBAE84" w14:textId="73CEAC43" w:rsidR="005643EA" w:rsidRPr="002A677E" w:rsidRDefault="00125707" w:rsidP="00487A02">
      <w:pPr>
        <w:pStyle w:val="InstructionsText2"/>
        <w:numPr>
          <w:ilvl w:val="0"/>
          <w:numId w:val="0"/>
        </w:numPr>
        <w:ind w:left="1353" w:hanging="360"/>
      </w:pPr>
      <w:r>
        <w:t>c)</w:t>
      </w:r>
      <w:r>
        <w:tab/>
        <w:t>Obrazac CA4 sadržava jednu rubriku o dodatnim kapitalnim zahtjevima koji se odnose na stup II. Ta rubrika nije povezana pravilima validacije sa stopama kapitala iz obrasca CA3 i uzima u obzir članak 104.a stavak 1. Direktive 2013/36/EU u kojem se izričito navode dodatni kapitalni zahtjevi kao jedna mogućnost za odluke u okviru stupa II.</w:t>
      </w:r>
    </w:p>
    <w:p w14:paraId="5922E0A2" w14:textId="715899AC"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31" w:name="_Toc473560873"/>
      <w:bookmarkStart w:id="32" w:name="_Toc308175820"/>
      <w:bookmarkStart w:id="33" w:name="_Toc360188325"/>
      <w:bookmarkStart w:id="34" w:name="_Toc119071525"/>
      <w:r>
        <w:rPr>
          <w:rFonts w:ascii="Times New Roman" w:hAnsi="Times New Roman"/>
          <w:sz w:val="24"/>
          <w:u w:val="none"/>
        </w:rPr>
        <w:t>1.2.</w:t>
      </w:r>
      <w:r>
        <w:rPr>
          <w:rFonts w:ascii="Times New Roman" w:hAnsi="Times New Roman"/>
          <w:sz w:val="24"/>
          <w:u w:val="none"/>
        </w:rPr>
        <w:tab/>
      </w:r>
      <w:r>
        <w:rPr>
          <w:rFonts w:ascii="Times New Roman" w:hAnsi="Times New Roman"/>
          <w:sz w:val="24"/>
        </w:rPr>
        <w:t>C 01.00 – REGULATORNI KAPITAL (CA1)</w:t>
      </w:r>
      <w:bookmarkEnd w:id="31"/>
      <w:bookmarkEnd w:id="34"/>
      <w:r>
        <w:rPr>
          <w:rFonts w:ascii="Times New Roman" w:hAnsi="Times New Roman"/>
          <w:sz w:val="24"/>
        </w:rPr>
        <w:t xml:space="preserve"> </w:t>
      </w:r>
      <w:bookmarkEnd w:id="32"/>
      <w:bookmarkEnd w:id="33"/>
    </w:p>
    <w:p w14:paraId="2A108929"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35" w:name="_Toc308175821"/>
      <w:bookmarkStart w:id="36" w:name="_Toc310414968"/>
      <w:bookmarkStart w:id="37" w:name="_Toc360188326"/>
      <w:bookmarkStart w:id="38" w:name="_Toc473560874"/>
      <w:bookmarkStart w:id="39" w:name="_Toc119071526"/>
      <w:r>
        <w:rPr>
          <w:rFonts w:ascii="Times New Roman" w:hAnsi="Times New Roman"/>
          <w:sz w:val="24"/>
          <w:u w:val="none"/>
        </w:rPr>
        <w:t>1.2.1.</w:t>
      </w:r>
      <w:r>
        <w:rPr>
          <w:rFonts w:ascii="Times New Roman" w:hAnsi="Times New Roman"/>
          <w:sz w:val="24"/>
          <w:u w:val="none"/>
        </w:rPr>
        <w:tab/>
      </w:r>
      <w:r>
        <w:rPr>
          <w:rFonts w:ascii="Times New Roman" w:hAnsi="Times New Roman"/>
          <w:sz w:val="24"/>
        </w:rPr>
        <w:t xml:space="preserve">Upute za specifične </w:t>
      </w:r>
      <w:bookmarkEnd w:id="35"/>
      <w:bookmarkEnd w:id="36"/>
      <w:r>
        <w:rPr>
          <w:rFonts w:ascii="Times New Roman" w:hAnsi="Times New Roman"/>
          <w:sz w:val="24"/>
        </w:rPr>
        <w:t>pozicije</w:t>
      </w:r>
      <w:bookmarkEnd w:id="37"/>
      <w:bookmarkEnd w:id="38"/>
      <w:bookmarkEnd w:id="39"/>
    </w:p>
    <w:p w14:paraId="576AA95C" w14:textId="77777777" w:rsidR="002648B0" w:rsidRPr="002A677E" w:rsidRDefault="002648B0" w:rsidP="00487A0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2A677E" w14:paraId="0F33A6E7" w14:textId="77777777" w:rsidTr="00D731E3">
        <w:tc>
          <w:tcPr>
            <w:tcW w:w="1129" w:type="dxa"/>
            <w:shd w:val="clear" w:color="auto" w:fill="D9D9D9"/>
          </w:tcPr>
          <w:p w14:paraId="31F0027E" w14:textId="77777777" w:rsidR="005643EA" w:rsidRPr="002A677E"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Redak</w:t>
            </w:r>
          </w:p>
        </w:tc>
        <w:tc>
          <w:tcPr>
            <w:tcW w:w="7620" w:type="dxa"/>
            <w:shd w:val="clear" w:color="auto" w:fill="D9D9D9"/>
          </w:tcPr>
          <w:p w14:paraId="5F9C6DF8" w14:textId="77777777" w:rsidR="005643EA" w:rsidRPr="002A677E"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Pravna osnova i upute</w:t>
            </w:r>
          </w:p>
        </w:tc>
      </w:tr>
      <w:tr w:rsidR="002648B0" w:rsidRPr="002A677E" w14:paraId="4DF964B1" w14:textId="77777777" w:rsidTr="00D731E3">
        <w:tc>
          <w:tcPr>
            <w:tcW w:w="1129" w:type="dxa"/>
          </w:tcPr>
          <w:p w14:paraId="4B969D4C"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6C1D3AFB" w14:textId="77777777" w:rsidR="00D7242F" w:rsidRPr="002A677E" w:rsidRDefault="00C6647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Pr>
                <w:rStyle w:val="InstructionsTabelleberschrift"/>
                <w:rFonts w:ascii="Times New Roman" w:hAnsi="Times New Roman"/>
                <w:sz w:val="24"/>
              </w:rPr>
              <w:tab/>
              <w:t>Regulatorni kapital</w:t>
            </w:r>
          </w:p>
          <w:p w14:paraId="386CAF3D" w14:textId="1638814A"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118. i članak 72.</w:t>
            </w:r>
            <w:r>
              <w:t xml:space="preserve"> Uredbe (EU) br. 575/2013</w:t>
            </w:r>
          </w:p>
          <w:p w14:paraId="3C8B7AF9" w14:textId="77777777" w:rsidR="005643EA" w:rsidRPr="002A677E" w:rsidRDefault="002648B0"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Regulatorni kapital institucije sastoji se od zbroja osnovnog kapitala i dopunskog kapitala.</w:t>
            </w:r>
          </w:p>
        </w:tc>
      </w:tr>
      <w:tr w:rsidR="00666996" w:rsidRPr="002A677E" w14:paraId="52FC579E" w14:textId="77777777" w:rsidTr="00D731E3">
        <w:tc>
          <w:tcPr>
            <w:tcW w:w="1129" w:type="dxa"/>
          </w:tcPr>
          <w:p w14:paraId="7398CA04" w14:textId="77777777" w:rsidR="00666996"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0015</w:t>
            </w:r>
          </w:p>
        </w:tc>
        <w:tc>
          <w:tcPr>
            <w:tcW w:w="7620" w:type="dxa"/>
          </w:tcPr>
          <w:p w14:paraId="478AF4FD"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rPr>
                <w:rStyle w:val="InstructionsTabelleberschrift"/>
                <w:rFonts w:ascii="Times New Roman" w:hAnsi="Times New Roman"/>
                <w:sz w:val="24"/>
              </w:rPr>
              <w:tab/>
              <w:t>Osnovni kapital</w:t>
            </w:r>
          </w:p>
          <w:p w14:paraId="38E5595D" w14:textId="56DE5531"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25.</w:t>
            </w:r>
            <w:r>
              <w:t xml:space="preserve"> Uredbe (EU) br. 575/2013</w:t>
            </w:r>
          </w:p>
          <w:p w14:paraId="51A21B40" w14:textId="77777777" w:rsidR="005643EA" w:rsidRPr="002A677E" w:rsidRDefault="00666996"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Osnovni kapital zbroj je redovnog osnovnog kapitala i dodatnog osnovnog kapitala. </w:t>
            </w:r>
          </w:p>
        </w:tc>
      </w:tr>
      <w:tr w:rsidR="002648B0" w:rsidRPr="002A677E" w14:paraId="35B60C57" w14:textId="77777777" w:rsidTr="00D731E3">
        <w:tc>
          <w:tcPr>
            <w:tcW w:w="1129" w:type="dxa"/>
          </w:tcPr>
          <w:p w14:paraId="35BA1B6C"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FBABB9A"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Pr>
                <w:rStyle w:val="InstructionsTabelleberschrift"/>
                <w:rFonts w:ascii="Times New Roman" w:hAnsi="Times New Roman"/>
                <w:sz w:val="24"/>
              </w:rPr>
              <w:tab/>
              <w:t>Redovni osnovni kapital</w:t>
            </w:r>
          </w:p>
          <w:p w14:paraId="79BBD3B7" w14:textId="35270E58"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50.</w:t>
            </w:r>
            <w:r>
              <w:t xml:space="preserve"> Uredbe (EU) br. 575/2013</w:t>
            </w:r>
          </w:p>
        </w:tc>
      </w:tr>
      <w:tr w:rsidR="002648B0" w:rsidRPr="002A677E" w14:paraId="6AFFA79C" w14:textId="77777777" w:rsidTr="00D731E3">
        <w:tc>
          <w:tcPr>
            <w:tcW w:w="1129" w:type="dxa"/>
          </w:tcPr>
          <w:p w14:paraId="24043EFF"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51F18ADC" w14:textId="3590E38A" w:rsidR="005643EA" w:rsidRPr="001235ED" w:rsidRDefault="000120EB"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rPr>
                <w:rStyle w:val="InstructionsTabelleberschrift"/>
                <w:rFonts w:ascii="Times New Roman" w:hAnsi="Times New Roman"/>
                <w:sz w:val="24"/>
              </w:rPr>
              <w:tab/>
              <w:t>Instrumenti kapitala i premija na dionice koji se priznaju kao redovni osnovni kapital</w:t>
            </w:r>
          </w:p>
          <w:p w14:paraId="3A690C0A" w14:textId="2985F612" w:rsidR="005643EA" w:rsidRPr="002A677E" w:rsidRDefault="002648B0"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26. stavak 1. točke (a) i (b), članci od 27. do 30., članak 36. stavak 1. točka (f) i članak 42.</w:t>
            </w:r>
            <w:r>
              <w:t xml:space="preserve"> Uredbe (EU) br. 575/2013</w:t>
            </w:r>
          </w:p>
        </w:tc>
      </w:tr>
      <w:tr w:rsidR="002648B0" w:rsidRPr="002A677E" w14:paraId="381D8AD5" w14:textId="77777777" w:rsidTr="00D731E3">
        <w:tc>
          <w:tcPr>
            <w:tcW w:w="1129" w:type="dxa"/>
          </w:tcPr>
          <w:p w14:paraId="6CCDEC8D"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0040</w:t>
            </w:r>
          </w:p>
        </w:tc>
        <w:tc>
          <w:tcPr>
            <w:tcW w:w="7620" w:type="dxa"/>
          </w:tcPr>
          <w:p w14:paraId="32F8D82E"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rPr>
                <w:rStyle w:val="InstructionsTabelleberschrift"/>
                <w:rFonts w:ascii="Times New Roman" w:hAnsi="Times New Roman"/>
                <w:sz w:val="24"/>
              </w:rPr>
              <w:tab/>
              <w:t>U potpunosti plaćeni instrumenti kapitala</w:t>
            </w:r>
          </w:p>
          <w:p w14:paraId="0F8A3967" w14:textId="2ABBA92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26. stavak 1. točka (a) i članci od 27. do 31.</w:t>
            </w:r>
            <w:r>
              <w:t xml:space="preserve"> Uredbe (EU) br. 575/2013</w:t>
            </w:r>
          </w:p>
          <w:p w14:paraId="44C8CBFB" w14:textId="7324F1DD" w:rsidR="00FE3BD8" w:rsidRPr="002A677E" w:rsidRDefault="00543DB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Uključuju se</w:t>
            </w:r>
            <w:r>
              <w:t xml:space="preserve"> </w:t>
            </w:r>
            <w:r>
              <w:rPr>
                <w:rStyle w:val="FormatvorlageInstructionsTabelleText"/>
                <w:rFonts w:ascii="Times New Roman" w:hAnsi="Times New Roman"/>
                <w:sz w:val="24"/>
              </w:rPr>
              <w:t>instrumenti kapitala uzajamnih institucija, zadruga ili sličnih institucija (članci 27. i 29.</w:t>
            </w:r>
            <w:r>
              <w:t xml:space="preserve"> Uredbe (EU) br. 575/2013).</w:t>
            </w:r>
          </w:p>
          <w:p w14:paraId="6646326D" w14:textId="77777777" w:rsidR="00FE3BD8"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 uključuje se premija na dionice povezana s instrumentima.</w:t>
            </w:r>
          </w:p>
          <w:p w14:paraId="2E095C10" w14:textId="133DCB79" w:rsidR="005643EA" w:rsidRPr="002A677E" w:rsidRDefault="00543DBD" w:rsidP="00B704A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Instrumenti kapitala koje upisuju tijela javne vlasti u izvanrednim situacijama uključuju se ako su ispunjeni svi uvjeti iz članka 31.</w:t>
            </w:r>
            <w:r>
              <w:t xml:space="preserve"> Uredbe (EU) br. 575/2013.</w:t>
            </w:r>
          </w:p>
        </w:tc>
      </w:tr>
      <w:tr w:rsidR="00216D67" w:rsidRPr="002A677E" w14:paraId="4E73C954" w14:textId="77777777" w:rsidTr="00D731E3">
        <w:tc>
          <w:tcPr>
            <w:tcW w:w="1129" w:type="dxa"/>
          </w:tcPr>
          <w:p w14:paraId="6063EFFC" w14:textId="77777777" w:rsidR="00216D67"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0045</w:t>
            </w:r>
          </w:p>
        </w:tc>
        <w:tc>
          <w:tcPr>
            <w:tcW w:w="7620" w:type="dxa"/>
          </w:tcPr>
          <w:p w14:paraId="74FA71E2" w14:textId="77777777" w:rsidR="00216D67" w:rsidRPr="002A677E" w:rsidRDefault="00DD2C1E"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rPr>
                <w:rStyle w:val="InstructionsTabelleberschrift"/>
                <w:rFonts w:ascii="Times New Roman" w:hAnsi="Times New Roman"/>
                <w:sz w:val="24"/>
              </w:rPr>
              <w:tab/>
              <w:t>Od čega: Instrumenti kapitala koje upisuju tijela javne vlasti u izvanrednim situacijama</w:t>
            </w:r>
          </w:p>
          <w:p w14:paraId="46EFD50D" w14:textId="0FF2F7E3" w:rsidR="00216D67" w:rsidRPr="002A677E" w:rsidRDefault="00216D6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31.</w:t>
            </w:r>
            <w:r>
              <w:t xml:space="preserve"> Uredbe (EU) br. 575/2013</w:t>
            </w:r>
          </w:p>
          <w:p w14:paraId="79CD2790" w14:textId="44B3A242" w:rsidR="00216D67" w:rsidRPr="002A677E" w:rsidRDefault="00216D67"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Instrumenti kapitala koje upisuju tijela javne vlasti u izvanrednim situacijama uključuju se u redovni osnovni kapital ako su ispunjeni svi uvjeti iz članka 31.</w:t>
            </w:r>
            <w:r>
              <w:t xml:space="preserve"> Uredbe (EU) br. 575/2013.</w:t>
            </w:r>
          </w:p>
        </w:tc>
      </w:tr>
      <w:tr w:rsidR="002648B0" w:rsidRPr="002A677E" w14:paraId="1CBAD62F" w14:textId="77777777" w:rsidTr="00D731E3">
        <w:tc>
          <w:tcPr>
            <w:tcW w:w="1129" w:type="dxa"/>
          </w:tcPr>
          <w:p w14:paraId="4AFF8BD5"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48A44EE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rPr>
                <w:rStyle w:val="InstructionsTabelleberschrift"/>
                <w:rFonts w:ascii="Times New Roman" w:hAnsi="Times New Roman"/>
                <w:sz w:val="24"/>
              </w:rPr>
              <w:tab/>
              <w:t>Bilješka: Instrumenti kapitala koji se ne priznaju</w:t>
            </w:r>
          </w:p>
          <w:p w14:paraId="6274F785" w14:textId="08EBA2E3"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Članak 28. stavak 1. točke (b), (l) i (m) </w:t>
            </w:r>
            <w:r>
              <w:t>Uredbe (EU) br. 575/2013</w:t>
            </w:r>
          </w:p>
          <w:p w14:paraId="3C489B3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Uvjeti u tim točkama odražavaju različite pozicije kapitala koje su reverzibilne i stoga se iznos koji se ovdje iskazuje može priznati u naknadnim razdobljima.</w:t>
            </w:r>
          </w:p>
          <w:p w14:paraId="48771DB0" w14:textId="23DA4DE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ne uključuje premiju na dionice povezanu s instrumentima.</w:t>
            </w:r>
          </w:p>
        </w:tc>
      </w:tr>
      <w:tr w:rsidR="002648B0" w:rsidRPr="002A677E" w14:paraId="03B33CB1" w14:textId="77777777" w:rsidTr="00D731E3">
        <w:tc>
          <w:tcPr>
            <w:tcW w:w="1129" w:type="dxa"/>
          </w:tcPr>
          <w:p w14:paraId="46B79C78"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0CFA87CE"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rPr>
                <w:rStyle w:val="InstructionsTabelleberschrift"/>
                <w:rFonts w:ascii="Times New Roman" w:hAnsi="Times New Roman"/>
                <w:sz w:val="24"/>
              </w:rPr>
              <w:tab/>
              <w:t>Premija na dionice</w:t>
            </w:r>
          </w:p>
          <w:p w14:paraId="0238A602" w14:textId="0DD89F14"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124., članak 26. stavak 1. točka (b)</w:t>
            </w:r>
            <w:r>
              <w:t xml:space="preserve"> Uredbe (EU) br. 575/2013</w:t>
            </w:r>
          </w:p>
          <w:p w14:paraId="524548BB"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Premija na dionice ima isto značenje kao i u primjenjivom računovodstvenom standardu. </w:t>
            </w:r>
          </w:p>
          <w:p w14:paraId="47041C01"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Iznos koji se iskazuje u ovoj stavci dio je koji se odnosi na „u potpunosti plaćene instrumente kapitala”. </w:t>
            </w:r>
          </w:p>
        </w:tc>
      </w:tr>
      <w:tr w:rsidR="002648B0" w:rsidRPr="002A677E" w14:paraId="657BC06E" w14:textId="77777777" w:rsidTr="00D731E3">
        <w:tc>
          <w:tcPr>
            <w:tcW w:w="1129" w:type="dxa"/>
          </w:tcPr>
          <w:p w14:paraId="0E2BFC1D"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4873A5A6"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Pr>
                <w:rStyle w:val="InstructionsTabelleberschrift"/>
                <w:rFonts w:ascii="Times New Roman" w:hAnsi="Times New Roman"/>
                <w:sz w:val="24"/>
              </w:rPr>
              <w:tab/>
              <w:t>(–) Vlastiti instrumenti redovnog osnovnog kapitala</w:t>
            </w:r>
          </w:p>
          <w:p w14:paraId="17A6A53A" w14:textId="52D49DA1"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36. stavak 1. točka (f) i članak 42.</w:t>
            </w:r>
            <w:r>
              <w:t xml:space="preserve"> Uredbe (EU) br. 575/2013</w:t>
            </w:r>
          </w:p>
          <w:p w14:paraId="6F1D6654" w14:textId="3C7F1416"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Vlastiti redovni osnovni kapital koji drže institucija koja izvješćuje ili grupa na izvještajni datum i iznosi instrumenata redovnog osnovnog kapitala koji se odbijaju u skladu s člankom 28. stavkom 2. Delegirane uredbe Komisije (EU) br. 241/2014</w:t>
            </w:r>
            <w:r w:rsidR="003B0B15" w:rsidRPr="002A677E">
              <w:rPr>
                <w:rStyle w:val="FootnoteReference"/>
                <w:rFonts w:ascii="Times New Roman" w:hAnsi="Times New Roman"/>
                <w:bCs/>
                <w:sz w:val="24"/>
                <w:szCs w:val="24"/>
                <w:vertAlign w:val="superscript"/>
              </w:rPr>
              <w:footnoteReference w:id="2"/>
            </w:r>
            <w:r>
              <w:rPr>
                <w:rStyle w:val="FormatvorlageInstructionsTabelleText"/>
                <w:rFonts w:ascii="Times New Roman" w:hAnsi="Times New Roman"/>
                <w:sz w:val="24"/>
              </w:rPr>
              <w:t>. Uz iznimke iz članka 42.</w:t>
            </w:r>
            <w:r>
              <w:t xml:space="preserve"> Uredbe (EU) br. 575/2013</w:t>
            </w:r>
            <w:r>
              <w:rPr>
                <w:rStyle w:val="FormatvorlageInstructionsTabelleText"/>
                <w:rFonts w:ascii="Times New Roman" w:hAnsi="Times New Roman"/>
                <w:sz w:val="24"/>
              </w:rPr>
              <w:t>.</w:t>
            </w:r>
          </w:p>
          <w:p w14:paraId="55EB9090"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 ovom se retku ne iskazuju ulaganja u dionice uključena kao „instrumenti kapitala koji se ne priznaju”.</w:t>
            </w:r>
          </w:p>
          <w:p w14:paraId="4915BB74"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Iznos koji se iskazuje uključuje premiju na dionice povezanu s vlastitim dionicama.</w:t>
            </w:r>
          </w:p>
          <w:p w14:paraId="61C5347E"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Stavke od 1.1.1.1.4 do 1.1.1.1.4.3 ne uključuju stvarne ili potencijalne obveze kupnje vlastitih instrumenata redovnog osnovnog kapitala. Stvarne ili potencijalne obveze kupnje vlastitih instrumenata redovnog osnovnog kapitala iskazuju se zasebno u stavci 1.1.1.1.5.</w:t>
            </w:r>
          </w:p>
        </w:tc>
      </w:tr>
      <w:tr w:rsidR="002648B0" w:rsidRPr="002A677E" w14:paraId="24A9D21A" w14:textId="77777777" w:rsidTr="00D731E3">
        <w:tc>
          <w:tcPr>
            <w:tcW w:w="1129" w:type="dxa"/>
          </w:tcPr>
          <w:p w14:paraId="57922310"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0080</w:t>
            </w:r>
          </w:p>
        </w:tc>
        <w:tc>
          <w:tcPr>
            <w:tcW w:w="7620" w:type="dxa"/>
          </w:tcPr>
          <w:p w14:paraId="1C57F442"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rPr>
                <w:rStyle w:val="InstructionsTabelleberschrift"/>
                <w:rFonts w:ascii="Times New Roman" w:hAnsi="Times New Roman"/>
                <w:sz w:val="24"/>
              </w:rPr>
              <w:tab/>
              <w:t>(–) Izravna ulaganja u instrumente redovnog osnovnog kapitala</w:t>
            </w:r>
          </w:p>
          <w:p w14:paraId="75423A7A" w14:textId="41B0080C"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36. stavak 1. točka (f) i članak 42.</w:t>
            </w:r>
            <w:r>
              <w:t xml:space="preserve"> Uredbe (EU) br. 575/2013</w:t>
            </w:r>
          </w:p>
          <w:p w14:paraId="08CA447F" w14:textId="75A0EF20"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Instrumenti redovnog osnovnog kapitala uključeni u stavku 1.1.1.1. koje drže institucije konsolidirane grupe i iznosi instrumenata redovnog osnovnog kapitala koji se odbijaju u skladu s člankom 28. stavkom 2. Delegirane uredbe (EU) br. 241/2014. </w:t>
            </w:r>
          </w:p>
          <w:p w14:paraId="52B27E73" w14:textId="3A649023" w:rsidR="005643EA" w:rsidRPr="002A677E" w:rsidRDefault="002648B0"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uključuje ulaganja u knjizi trgovanja izračunata na temelju neto duge pozicije, kako je navedeno u članku 42. točki (a)</w:t>
            </w:r>
            <w:r>
              <w:t xml:space="preserve"> Uredbe (EU) br. 575/2013</w:t>
            </w:r>
            <w:r>
              <w:rPr>
                <w:rStyle w:val="FormatvorlageInstructionsTabelleText"/>
                <w:rFonts w:ascii="Times New Roman" w:hAnsi="Times New Roman"/>
                <w:sz w:val="24"/>
              </w:rPr>
              <w:t>.</w:t>
            </w:r>
          </w:p>
        </w:tc>
      </w:tr>
      <w:tr w:rsidR="002648B0" w:rsidRPr="002A677E" w14:paraId="2F5254D4" w14:textId="77777777" w:rsidTr="00D731E3">
        <w:tc>
          <w:tcPr>
            <w:tcW w:w="1129" w:type="dxa"/>
          </w:tcPr>
          <w:p w14:paraId="21EDFE7F"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424919D1"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rPr>
                <w:rStyle w:val="InstructionsTabelleberschrift"/>
                <w:rFonts w:ascii="Times New Roman" w:hAnsi="Times New Roman"/>
                <w:sz w:val="24"/>
              </w:rPr>
              <w:tab/>
              <w:t>(–) Neizravna ulaganja u instrumente redovnog osnovnog kapitala</w:t>
            </w:r>
          </w:p>
          <w:p w14:paraId="09702BF0" w14:textId="3EFA5BE4" w:rsidR="005643EA" w:rsidRPr="002A677E" w:rsidRDefault="00805255"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Članak 4. stavak 1. točka 114., članak 36. stavak 1. točka (f) i članak 42. </w:t>
            </w:r>
            <w:r>
              <w:t>Uredbe (EU) br. 575/2013</w:t>
            </w:r>
          </w:p>
        </w:tc>
      </w:tr>
      <w:tr w:rsidR="002648B0" w:rsidRPr="002A677E" w14:paraId="34033278" w14:textId="77777777" w:rsidTr="00D731E3">
        <w:tc>
          <w:tcPr>
            <w:tcW w:w="1129" w:type="dxa"/>
          </w:tcPr>
          <w:p w14:paraId="048D1D2A" w14:textId="77777777" w:rsidR="005643EA"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0091</w:t>
            </w:r>
          </w:p>
        </w:tc>
        <w:tc>
          <w:tcPr>
            <w:tcW w:w="7620" w:type="dxa"/>
          </w:tcPr>
          <w:p w14:paraId="34A4870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rPr>
                <w:rStyle w:val="InstructionsTabelleberschrift"/>
                <w:rFonts w:ascii="Times New Roman" w:hAnsi="Times New Roman"/>
                <w:sz w:val="24"/>
              </w:rPr>
              <w:tab/>
              <w:t>(–) Sintetska ulaganja u instrumente redovnog osnovnog kapitala</w:t>
            </w:r>
          </w:p>
          <w:p w14:paraId="26DE2A22" w14:textId="2872D286" w:rsidR="005643EA" w:rsidRPr="002A677E" w:rsidRDefault="00805255" w:rsidP="00467F6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Članak 4. stavak 1. točka 126., članak 36. stavak 1. točka (f) i članak 42. </w:t>
            </w:r>
            <w:r>
              <w:t>Uredbe (EU) br. 575/2013</w:t>
            </w:r>
          </w:p>
        </w:tc>
      </w:tr>
      <w:tr w:rsidR="002648B0" w:rsidRPr="002A677E" w14:paraId="2452134E" w14:textId="77777777" w:rsidTr="00D731E3">
        <w:tc>
          <w:tcPr>
            <w:tcW w:w="1129" w:type="dxa"/>
          </w:tcPr>
          <w:p w14:paraId="79B3F072"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0092</w:t>
            </w:r>
          </w:p>
        </w:tc>
        <w:tc>
          <w:tcPr>
            <w:tcW w:w="7620" w:type="dxa"/>
          </w:tcPr>
          <w:p w14:paraId="071C30DD"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rPr>
                <w:rStyle w:val="InstructionsTabelleberschrift"/>
                <w:rFonts w:ascii="Times New Roman" w:hAnsi="Times New Roman"/>
                <w:sz w:val="24"/>
              </w:rPr>
              <w:tab/>
              <w:t>(–) Stvarne ili potencijalne obveze kupnje vlastitih instrumenata redovnog osnovnog kapitala</w:t>
            </w:r>
          </w:p>
          <w:p w14:paraId="5F8B540B" w14:textId="580330E0"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36. stavak 1. točka (f) i članak 42.</w:t>
            </w:r>
            <w:r>
              <w:t xml:space="preserve"> Uredbe (EU) br. 575/2013</w:t>
            </w:r>
          </w:p>
          <w:p w14:paraId="7F2407F4" w14:textId="2DA6F370" w:rsidR="005643EA" w:rsidRPr="002A677E" w:rsidRDefault="002648B0" w:rsidP="00467F6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U skladu s člankom 36. stavkom 1.</w:t>
            </w:r>
            <w:r>
              <w:t xml:space="preserve"> </w:t>
            </w:r>
            <w:r>
              <w:rPr>
                <w:rStyle w:val="FormatvorlageInstructionsTabelleText"/>
                <w:rFonts w:ascii="Times New Roman" w:hAnsi="Times New Roman"/>
                <w:sz w:val="24"/>
              </w:rPr>
              <w:t>točkom (f)</w:t>
            </w:r>
            <w:r>
              <w:t xml:space="preserve"> Uredbe (EU) br. 575/2013 odbijaju se „vlastiti instrumenti redovnog osnovnog kapitala za koje institucija ima stvarnu ili potencijalnu obvezu kupnje na temelju postojeće ugovorne obveze”.</w:t>
            </w:r>
          </w:p>
        </w:tc>
      </w:tr>
      <w:tr w:rsidR="002648B0" w:rsidRPr="002A677E" w14:paraId="57B96802" w14:textId="77777777" w:rsidTr="00D731E3">
        <w:tc>
          <w:tcPr>
            <w:tcW w:w="1129" w:type="dxa"/>
          </w:tcPr>
          <w:p w14:paraId="7BBB4DF5"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5BAA99CD"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rPr>
                <w:rStyle w:val="InstructionsTabelleberschrift"/>
                <w:rFonts w:ascii="Times New Roman" w:hAnsi="Times New Roman"/>
                <w:sz w:val="24"/>
              </w:rPr>
              <w:tab/>
              <w:t>Zadržana dobit</w:t>
            </w:r>
          </w:p>
          <w:p w14:paraId="3ADB3998" w14:textId="0D76E52F"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26. stavak 1. točka (c) i članak 26. stavak 2.</w:t>
            </w:r>
            <w:r>
              <w:t xml:space="preserve"> Uredbe (EU) br. 575/2013</w:t>
            </w:r>
          </w:p>
          <w:p w14:paraId="073D5A2F"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Zadržana dobit uključuje zadržanu dobit prethodne godine uvećanu za priznatu dobit tekuće godine ostvarenu tijekom poslovne godine ili dobit tekuće godine ostvarenu na kraju poslovne godine.</w:t>
            </w:r>
          </w:p>
        </w:tc>
      </w:tr>
      <w:tr w:rsidR="002648B0" w:rsidRPr="002A677E" w14:paraId="40435219" w14:textId="77777777" w:rsidTr="00D731E3">
        <w:tc>
          <w:tcPr>
            <w:tcW w:w="1129" w:type="dxa"/>
          </w:tcPr>
          <w:p w14:paraId="7ED7F1A2"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3D5DDD0C"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rPr>
                <w:rStyle w:val="InstructionsTabelleberschrift"/>
                <w:rFonts w:ascii="Times New Roman" w:hAnsi="Times New Roman"/>
                <w:sz w:val="24"/>
              </w:rPr>
              <w:tab/>
              <w:t>Zadržana dobit iz proteklih godina</w:t>
            </w:r>
          </w:p>
          <w:p w14:paraId="54F5DF50" w14:textId="139C4985"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123. i članak 26. stavak 1. točka (c)</w:t>
            </w:r>
            <w:r>
              <w:t xml:space="preserve"> Uredbe (EU) br. 575/2013</w:t>
            </w:r>
          </w:p>
          <w:p w14:paraId="7784E49D" w14:textId="25A4171E"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Člankom 4. stavkom 1. točkom 123.</w:t>
            </w:r>
            <w:r>
              <w:t xml:space="preserve"> Uredbe (EU) br. 575/2013 </w:t>
            </w:r>
            <w:r>
              <w:rPr>
                <w:rStyle w:val="FormatvorlageInstructionsTabelleText"/>
                <w:rFonts w:ascii="Times New Roman" w:hAnsi="Times New Roman"/>
                <w:sz w:val="24"/>
              </w:rPr>
              <w:t>zadržana dobit definirana je kao „prenesena dobit i gubitak koji proizlaze iz dobiti ili gubitka proteklih godina, u skladu s primjenjivim računovodstvenim okvirom”.</w:t>
            </w:r>
          </w:p>
        </w:tc>
      </w:tr>
      <w:tr w:rsidR="002648B0" w:rsidRPr="002A677E" w14:paraId="4FBC3144" w14:textId="77777777" w:rsidTr="00D731E3">
        <w:tc>
          <w:tcPr>
            <w:tcW w:w="1129" w:type="dxa"/>
          </w:tcPr>
          <w:p w14:paraId="71B154AF"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0150</w:t>
            </w:r>
          </w:p>
        </w:tc>
        <w:tc>
          <w:tcPr>
            <w:tcW w:w="7620" w:type="dxa"/>
          </w:tcPr>
          <w:p w14:paraId="3B0AA1FB"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rPr>
                <w:rStyle w:val="InstructionsTabelleberschrift"/>
                <w:rFonts w:ascii="Times New Roman" w:hAnsi="Times New Roman"/>
                <w:sz w:val="24"/>
              </w:rPr>
              <w:tab/>
              <w:t>Priznata dobit ili gubitak</w:t>
            </w:r>
          </w:p>
          <w:p w14:paraId="21F4DCF2" w14:textId="30E40D7B"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121., članak 26. stavak 2. i članak 36. stavak 1. točka (a)</w:t>
            </w:r>
            <w:r>
              <w:t xml:space="preserve"> Uredbe (EU) br. 575/2013</w:t>
            </w:r>
          </w:p>
          <w:p w14:paraId="49CD03AF" w14:textId="6A57AFFF"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Člankom 26. stavkom 2.</w:t>
            </w:r>
            <w:r>
              <w:t xml:space="preserve"> Uredbe (EU) br. 575/2013 </w:t>
            </w:r>
            <w:r>
              <w:rPr>
                <w:rStyle w:val="FormatvorlageInstructionsTabelleText"/>
                <w:rFonts w:ascii="Times New Roman" w:hAnsi="Times New Roman"/>
                <w:sz w:val="24"/>
              </w:rPr>
              <w:t xml:space="preserve">dopušteno je uz prethodno odobrenje nadležnih tijela uključiti dobit tekuće godine ostvarenu tijekom poslovne godine ili na kraju poslovne godine kao zadržanu dobit, ako su ispunjeni neki uvjeti. </w:t>
            </w:r>
          </w:p>
          <w:p w14:paraId="59132D42" w14:textId="37E5F529" w:rsidR="005643EA" w:rsidRPr="002A677E" w:rsidRDefault="002648B0"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 druge strane, gubici se odbijaju od redovnog osnovnog kapitala, kako je navedeno u članku 36. stavku 1. točki (a)</w:t>
            </w:r>
            <w:r>
              <w:t xml:space="preserve"> Uredbe (EU) br. 575/2013</w:t>
            </w:r>
            <w:r>
              <w:rPr>
                <w:rStyle w:val="FormatvorlageInstructionsTabelleText"/>
                <w:rFonts w:ascii="Times New Roman" w:hAnsi="Times New Roman"/>
                <w:sz w:val="24"/>
              </w:rPr>
              <w:t>.</w:t>
            </w:r>
          </w:p>
        </w:tc>
      </w:tr>
      <w:tr w:rsidR="002648B0" w:rsidRPr="002A677E" w14:paraId="3AC14AD7" w14:textId="77777777" w:rsidTr="00D731E3">
        <w:tc>
          <w:tcPr>
            <w:tcW w:w="1129" w:type="dxa"/>
          </w:tcPr>
          <w:p w14:paraId="01BAD3F3"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7761C75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rPr>
                <w:rStyle w:val="InstructionsTabelleberschrift"/>
                <w:rFonts w:ascii="Times New Roman" w:hAnsi="Times New Roman"/>
                <w:sz w:val="24"/>
              </w:rPr>
              <w:tab/>
              <w:t>Dobit ili gubitak koji pripadaju vlasnicima matičnog društva</w:t>
            </w:r>
          </w:p>
          <w:p w14:paraId="7D2A8D42" w14:textId="0BFAF8B2"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26. stavak 2. i članak 36. stavak 1. točka (a)</w:t>
            </w:r>
            <w:r>
              <w:t xml:space="preserve"> Uredbe (EU) br. 575/2013</w:t>
            </w:r>
          </w:p>
          <w:p w14:paraId="647A169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dobit je ili gubitak iskazan u računovodstvenom računu dobiti i gubitka.</w:t>
            </w:r>
          </w:p>
        </w:tc>
      </w:tr>
      <w:tr w:rsidR="002648B0" w:rsidRPr="002A677E" w14:paraId="49949D25" w14:textId="77777777" w:rsidTr="00D731E3">
        <w:tc>
          <w:tcPr>
            <w:tcW w:w="1129" w:type="dxa"/>
          </w:tcPr>
          <w:p w14:paraId="2460E57C"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3450958C"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rPr>
                <w:rStyle w:val="InstructionsTabelleberschrift"/>
                <w:rFonts w:ascii="Times New Roman" w:hAnsi="Times New Roman"/>
                <w:sz w:val="24"/>
              </w:rPr>
              <w:tab/>
              <w:t>(–) Dio dobiti tekuće godine ostvarene tijekom poslovne godine ili dobiti tekuće godine ostvarene na kraju poslovne godine koji nije priznat</w:t>
            </w:r>
          </w:p>
          <w:p w14:paraId="1285EAFD" w14:textId="08E5136F"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26. stavak 2.</w:t>
            </w:r>
            <w:r>
              <w:t xml:space="preserve"> Uredbe (EU) br. 575/2013.</w:t>
            </w:r>
          </w:p>
          <w:p w14:paraId="36949832"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 ovom se retku ne iskazuje nikakva vrijednost ako je u referentnom razdoblju institucija zabilježila gubitke jer se gubici u cijelosti odbijaju od redovnog osnovnog kapitala.</w:t>
            </w:r>
          </w:p>
          <w:p w14:paraId="7D9F770C" w14:textId="4FC80CBF"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Ako institucija iskazuje dobit, iskazuje se dio koji se ne priznaje u skladu s člankom 26. stavkom 2.</w:t>
            </w:r>
            <w:r>
              <w:t xml:space="preserve"> Uredbe (EU) br. 575/2013 </w:t>
            </w:r>
            <w:r>
              <w:rPr>
                <w:rStyle w:val="FormatvorlageInstructionsTabelleText"/>
                <w:rFonts w:ascii="Times New Roman" w:hAnsi="Times New Roman"/>
                <w:sz w:val="24"/>
              </w:rPr>
              <w:t>(tj. nerevidirana dobit i predvidivi troškovi ili dividende).</w:t>
            </w:r>
          </w:p>
          <w:p w14:paraId="69A71319"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Potrebno je napomenuti da su u slučaju dobiti iznos koji je potrebno odbiti barem dividende tijekom poslovne godine.</w:t>
            </w:r>
          </w:p>
        </w:tc>
      </w:tr>
      <w:tr w:rsidR="002648B0" w:rsidRPr="002A677E" w14:paraId="33F9A001" w14:textId="77777777" w:rsidTr="00D731E3">
        <w:tc>
          <w:tcPr>
            <w:tcW w:w="1129" w:type="dxa"/>
          </w:tcPr>
          <w:p w14:paraId="655D5FF8"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14:paraId="4A378A87"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rPr>
                <w:rStyle w:val="InstructionsTabelleberschrift"/>
                <w:rFonts w:ascii="Times New Roman" w:hAnsi="Times New Roman"/>
                <w:sz w:val="24"/>
              </w:rPr>
              <w:tab/>
              <w:t>Akumulirana ostala sveobuhvatna dobit</w:t>
            </w:r>
          </w:p>
          <w:p w14:paraId="4FCA4A4A" w14:textId="231792D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100. i članak 26. stavak 1. točka (d)</w:t>
            </w:r>
            <w:r>
              <w:t xml:space="preserve"> Uredbe (EU) br. 575/2013</w:t>
            </w:r>
          </w:p>
          <w:p w14:paraId="1E90CC48" w14:textId="546AA2B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Iznos koji se iskazuje ne uključuje porezne troškove predvidive u trenutku izračuna i prije primjene bonitetnih filtara. Iznos koji se iskazuje utvrđuje se u skladu s člankom 13. stavkom 4. Delegirane uredbe Komisije (EU) br. 241/2014. </w:t>
            </w:r>
          </w:p>
        </w:tc>
      </w:tr>
      <w:tr w:rsidR="002648B0" w:rsidRPr="002A677E" w14:paraId="53147632" w14:textId="77777777" w:rsidTr="00D731E3">
        <w:tc>
          <w:tcPr>
            <w:tcW w:w="1129" w:type="dxa"/>
          </w:tcPr>
          <w:p w14:paraId="0A7C0289"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5279EFC6"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rPr>
                <w:rStyle w:val="InstructionsTabelleberschrift"/>
                <w:rFonts w:ascii="Times New Roman" w:hAnsi="Times New Roman"/>
                <w:sz w:val="24"/>
              </w:rPr>
              <w:tab/>
              <w:t>Ostale rezerve</w:t>
            </w:r>
          </w:p>
          <w:p w14:paraId="2AF06D00" w14:textId="40C434D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Članak 4. stavak 1. točka 117. i članak 26. stavak 1. točka (e) </w:t>
            </w:r>
            <w:r>
              <w:t>Uredbe (EU) br. 575/2013</w:t>
            </w:r>
          </w:p>
          <w:p w14:paraId="64926C51" w14:textId="5A69441B"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Ostale rezerve definirane su u</w:t>
            </w:r>
            <w:r>
              <w:t xml:space="preserve"> Uredbi (EU) br. 575/2013 </w:t>
            </w:r>
            <w:r>
              <w:rPr>
                <w:rStyle w:val="FormatvorlageInstructionsTabelleText"/>
                <w:rFonts w:ascii="Times New Roman" w:hAnsi="Times New Roman"/>
                <w:sz w:val="24"/>
              </w:rPr>
              <w:t>kao „rezerve u smislu primjenjivog računovodstvenog okvira koje se moraju objaviti u skladu s primjenjivim računovodstvenim standardom, isključujući iznose koji su već uključeni u akumuliranu ostalu sveobuhvatnu dobit ili zadržanu dobit”.</w:t>
            </w:r>
          </w:p>
          <w:p w14:paraId="60525F07"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ne uključuje porezne troškove predvidive u trenutku izračuna.</w:t>
            </w:r>
          </w:p>
        </w:tc>
      </w:tr>
      <w:tr w:rsidR="002648B0" w:rsidRPr="002A677E" w14:paraId="6D374D3A" w14:textId="77777777" w:rsidTr="00D731E3">
        <w:tc>
          <w:tcPr>
            <w:tcW w:w="1129" w:type="dxa"/>
          </w:tcPr>
          <w:p w14:paraId="53073028"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0210</w:t>
            </w:r>
          </w:p>
        </w:tc>
        <w:tc>
          <w:tcPr>
            <w:tcW w:w="7620" w:type="dxa"/>
          </w:tcPr>
          <w:p w14:paraId="55CF601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rPr>
                <w:rStyle w:val="InstructionsTabelleberschrift"/>
                <w:rFonts w:ascii="Times New Roman" w:hAnsi="Times New Roman"/>
                <w:sz w:val="24"/>
              </w:rPr>
              <w:tab/>
              <w:t>Rezerve za opće bankovne rizike</w:t>
            </w:r>
          </w:p>
          <w:p w14:paraId="0FA76D31" w14:textId="78EBD8A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Članak 4. stavak 1. točka 112. i članak 26. stavak 1. točka (f) </w:t>
            </w:r>
            <w:r>
              <w:t>Uredbe (EU) br. 575/2013</w:t>
            </w:r>
          </w:p>
          <w:p w14:paraId="2514A1CE" w14:textId="52657B86"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Sredstva za opće bankovne rizike definirana su u članku 38.</w:t>
            </w:r>
            <w:r>
              <w:t xml:space="preserve"> Direktive 86/635/EEZ </w:t>
            </w:r>
            <w:r>
              <w:rPr>
                <w:rStyle w:val="FormatvorlageInstructionsTabelleText"/>
                <w:rFonts w:ascii="Times New Roman" w:hAnsi="Times New Roman"/>
                <w:sz w:val="24"/>
              </w:rPr>
              <w:t>kao „iznosi koje kreditna institucija odluči odvojiti za pokrivanje rizika, tamo gdje to nalažu određeni rizici vezani uz bankarstvo”.</w:t>
            </w:r>
          </w:p>
          <w:p w14:paraId="23902DBC"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ne uključuje porezne troškove predvidive u trenutku izračuna.</w:t>
            </w:r>
          </w:p>
        </w:tc>
      </w:tr>
      <w:tr w:rsidR="002648B0" w:rsidRPr="002A677E" w14:paraId="0A60FFDD" w14:textId="77777777" w:rsidTr="00D731E3">
        <w:tc>
          <w:tcPr>
            <w:tcW w:w="1129" w:type="dxa"/>
          </w:tcPr>
          <w:p w14:paraId="7D9A924B"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2DEB3A90"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rPr>
                <w:rStyle w:val="InstructionsTabelleberschrift"/>
                <w:rFonts w:ascii="Times New Roman" w:hAnsi="Times New Roman"/>
                <w:sz w:val="24"/>
              </w:rPr>
              <w:tab/>
              <w:t>Prijelazna usklađenja na temelju instrumenata redovnog osnovnog kapitala koji se nastavljaju priznavati</w:t>
            </w:r>
          </w:p>
          <w:p w14:paraId="34326EC5" w14:textId="7EA9CC71"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483. stavci 1., 2. i 3. i članci od 484. do 487.</w:t>
            </w:r>
            <w:r>
              <w:t xml:space="preserve"> Uredbe (EU) br. 575/2013</w:t>
            </w:r>
          </w:p>
          <w:p w14:paraId="0DD047D9"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instrumenata kapitala koji se nastavljaju priznavati u prijelaznom razdoblju kao redovni osnovni kapital. Iznos koji se iskazuje dobiva se izravno iz CA5.</w:t>
            </w:r>
          </w:p>
        </w:tc>
      </w:tr>
      <w:tr w:rsidR="002648B0" w:rsidRPr="002A677E" w14:paraId="03EC0373" w14:textId="77777777" w:rsidTr="00D731E3">
        <w:tc>
          <w:tcPr>
            <w:tcW w:w="1129" w:type="dxa"/>
          </w:tcPr>
          <w:p w14:paraId="46448552"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4DBB71EE"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rPr>
                <w:rStyle w:val="InstructionsTabelleberschrift"/>
                <w:rFonts w:ascii="Times New Roman" w:hAnsi="Times New Roman"/>
                <w:sz w:val="24"/>
              </w:rPr>
              <w:tab/>
              <w:t>Manjinski udjel priznat u redovnom osnovnom kapitalu</w:t>
            </w:r>
          </w:p>
          <w:p w14:paraId="2B0E9AD1" w14:textId="0AE3BECA"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120. i članak 84.</w:t>
            </w:r>
            <w:r>
              <w:t xml:space="preserve"> Uredbe (EU) br. 575/2013</w:t>
            </w:r>
          </w:p>
          <w:p w14:paraId="6A561838"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Zbroj svih iznosa manjinskih udjela društava kćeri koji je uključen u konsolidirani redovni osnovni kapital.</w:t>
            </w:r>
          </w:p>
        </w:tc>
      </w:tr>
      <w:tr w:rsidR="002648B0" w:rsidRPr="002A677E" w14:paraId="194284D4" w14:textId="77777777" w:rsidTr="00D731E3">
        <w:tc>
          <w:tcPr>
            <w:tcW w:w="1129" w:type="dxa"/>
          </w:tcPr>
          <w:p w14:paraId="104D03DC"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14:paraId="7599C16C"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rPr>
                <w:rStyle w:val="InstructionsTabelleberschrift"/>
                <w:rFonts w:ascii="Times New Roman" w:hAnsi="Times New Roman"/>
                <w:sz w:val="24"/>
              </w:rPr>
              <w:tab/>
              <w:t>Prijelazna usklađenja na temelju dodatnih manjinskih udjela</w:t>
            </w:r>
          </w:p>
          <w:p w14:paraId="269E3669" w14:textId="21574CC8"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Članci 479. i 480.</w:t>
            </w:r>
            <w:r>
              <w:t xml:space="preserve"> Uredbe (EU) br. 575/2013</w:t>
            </w:r>
          </w:p>
          <w:p w14:paraId="1E9A1C7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Usklađenja manjinskih udjela zbog prijelaznih odredaba. Ova se stavka dobiva izravno iz CA5.</w:t>
            </w:r>
          </w:p>
        </w:tc>
      </w:tr>
      <w:tr w:rsidR="002648B0" w:rsidRPr="002A677E" w14:paraId="742514AD" w14:textId="77777777" w:rsidTr="00D731E3">
        <w:tc>
          <w:tcPr>
            <w:tcW w:w="1129" w:type="dxa"/>
          </w:tcPr>
          <w:p w14:paraId="27EE8811"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04E6BFDB"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rPr>
                <w:rStyle w:val="InstructionsTabelleberschrift"/>
                <w:rFonts w:ascii="Times New Roman" w:hAnsi="Times New Roman"/>
                <w:sz w:val="24"/>
              </w:rPr>
              <w:tab/>
              <w:t>Usklađenja redovnog osnovnog kapitala zbog bonitetnih filtara</w:t>
            </w:r>
          </w:p>
          <w:p w14:paraId="235AF992" w14:textId="5D67AF0B"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Članci od 32. do 35.</w:t>
            </w:r>
            <w:r>
              <w:t xml:space="preserve"> Uredbe (EU) br. 575/2013 </w:t>
            </w:r>
          </w:p>
        </w:tc>
      </w:tr>
      <w:tr w:rsidR="002648B0" w:rsidRPr="002A677E" w14:paraId="6677C476" w14:textId="77777777" w:rsidTr="00D731E3">
        <w:tc>
          <w:tcPr>
            <w:tcW w:w="1129" w:type="dxa"/>
          </w:tcPr>
          <w:p w14:paraId="4D972B5B"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3B671B4C"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rPr>
                <w:rStyle w:val="InstructionsTabelleberschrift"/>
                <w:rFonts w:ascii="Times New Roman" w:hAnsi="Times New Roman"/>
                <w:sz w:val="24"/>
              </w:rPr>
              <w:tab/>
              <w:t>(–) Povećanja vlasničkog kapitala koja proizlaze iz sekuritizirane imovine</w:t>
            </w:r>
          </w:p>
          <w:p w14:paraId="7D8F1942" w14:textId="0E8AEB75"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32. stavak 1.</w:t>
            </w:r>
            <w:r>
              <w:t xml:space="preserve"> Uredbe (EU) br. 575/2013.</w:t>
            </w:r>
          </w:p>
          <w:p w14:paraId="75C8F35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povećanje je kapitala institucije koje proizlazi iz sekuritizirane imovine u skladu s primjenjivim računovodstvenim standardom.</w:t>
            </w:r>
          </w:p>
          <w:p w14:paraId="392BF58C"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Na primjer, ova stavka uključuje budući maržni prihod na temelju kojeg institucija ostvaruje dobitak od prodaje ili, za inicijatore, neto dobitke od kapitaliziranog budućeg prihoda od sekuritizirane imovine koji pružaju kreditno poboljšanje sekuritizacijskim pozicijama.</w:t>
            </w:r>
          </w:p>
        </w:tc>
      </w:tr>
      <w:tr w:rsidR="002648B0" w:rsidRPr="002A677E" w14:paraId="2082B334" w14:textId="77777777" w:rsidTr="00D731E3">
        <w:tc>
          <w:tcPr>
            <w:tcW w:w="1129" w:type="dxa"/>
          </w:tcPr>
          <w:p w14:paraId="1BB8E372"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0270</w:t>
            </w:r>
          </w:p>
        </w:tc>
        <w:tc>
          <w:tcPr>
            <w:tcW w:w="7620" w:type="dxa"/>
          </w:tcPr>
          <w:p w14:paraId="1EFA5A91"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rPr>
                <w:rStyle w:val="InstructionsTabelleberschrift"/>
                <w:rFonts w:ascii="Times New Roman" w:hAnsi="Times New Roman"/>
                <w:sz w:val="24"/>
              </w:rPr>
              <w:tab/>
              <w:t>Rezerva na osnovi zaštite novčanog toka</w:t>
            </w:r>
          </w:p>
          <w:p w14:paraId="05713177" w14:textId="5E1AF45E"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33. stavak 1. točka (a)</w:t>
            </w:r>
            <w:r>
              <w:t xml:space="preserve"> Uredbe (EU) br. 575/2013</w:t>
            </w:r>
          </w:p>
          <w:p w14:paraId="62834BF7"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može biti pozitivan ili negativan. Pozitivan je ako se zaštita novčanih tokova temelji na gubitku (tj. ako se njome smanjuje računovodstveni kapital) i obrnuto. Stoga je predznak suprotan predznaku koji se koristi u računovodstvenim izvještajima.</w:t>
            </w:r>
          </w:p>
          <w:p w14:paraId="6206233D"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ne uključuje porezne troškove očekivane u trenutku izračuna.</w:t>
            </w:r>
          </w:p>
        </w:tc>
      </w:tr>
      <w:tr w:rsidR="002648B0" w:rsidRPr="002A677E" w14:paraId="0AB7916A" w14:textId="77777777" w:rsidTr="00D731E3">
        <w:tc>
          <w:tcPr>
            <w:tcW w:w="1129" w:type="dxa"/>
          </w:tcPr>
          <w:p w14:paraId="512195C6"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107BBC80"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rPr>
                <w:rStyle w:val="InstructionsTabelleberschrift"/>
                <w:rFonts w:ascii="Times New Roman" w:hAnsi="Times New Roman"/>
                <w:sz w:val="24"/>
              </w:rPr>
              <w:tab/>
              <w:t>Kumulativni dobici i gubici po obvezama vrednovanima po fer vrijednosti zbog promjena vlastitog kreditnog rizika</w:t>
            </w:r>
          </w:p>
          <w:p w14:paraId="75FB3FBB" w14:textId="4B1DA1B3"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33. stavak 1. točka (b)</w:t>
            </w:r>
            <w:r>
              <w:t xml:space="preserve"> Uredbe (EU) br. 575/2013</w:t>
            </w:r>
          </w:p>
          <w:p w14:paraId="42C8E2D8"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može biti pozitivan ili negativan. Pozitivan je ako postoji gubitak nastao zbog promjena vlastitog kreditnog rizika (tj. ako se njime smanjuje računovodstveni kapital) i obrnuto. Stoga je predznak suprotan predznaku koji se koristi u računovodstvenim izvještajima.</w:t>
            </w:r>
          </w:p>
          <w:p w14:paraId="2FB34054"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Nerevidirana dobit ne uključuje se u ovu stavku.</w:t>
            </w:r>
          </w:p>
        </w:tc>
      </w:tr>
      <w:tr w:rsidR="00666996" w:rsidRPr="002A677E" w14:paraId="09DA3158" w14:textId="77777777" w:rsidTr="00D731E3">
        <w:tc>
          <w:tcPr>
            <w:tcW w:w="1129" w:type="dxa"/>
          </w:tcPr>
          <w:p w14:paraId="3F523A24"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508D5E7A"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rPr>
                <w:rStyle w:val="InstructionsTabelleberschrift"/>
                <w:rFonts w:ascii="Times New Roman" w:hAnsi="Times New Roman"/>
                <w:sz w:val="24"/>
              </w:rPr>
              <w:tab/>
              <w:t>Dobici ili gubici nastali vrednovanjem po fer vrijednosti, koji proizlaze iz kreditnog rizika same institucije povezanog s obvezama po izvedenicama</w:t>
            </w:r>
          </w:p>
          <w:p w14:paraId="5A6E61A2" w14:textId="4AD12AEA" w:rsidR="005643EA" w:rsidRPr="002A677E" w:rsidRDefault="00855D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33. stavak 1. točka (c) i članak 33. stavak 2.</w:t>
            </w:r>
            <w:r>
              <w:t xml:space="preserve"> Uredbe (EU) br. 575/2013</w:t>
            </w:r>
          </w:p>
          <w:p w14:paraId="57A47298"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može biti pozitivan ili negativan. Pozitivan je ako postoji gubitak nastao zbog promjena vlastitog kreditnog rizika i obrnuto. Stoga je predznak suprotan predznaku koji se koristi u računovodstvenim izvještajima.</w:t>
            </w:r>
          </w:p>
          <w:p w14:paraId="5ACD1CE4" w14:textId="77777777" w:rsidR="005643EA" w:rsidRPr="002A677E" w:rsidRDefault="00666996"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Nerevidirana dobit ne uključuje se u ovu stavku.</w:t>
            </w:r>
          </w:p>
        </w:tc>
      </w:tr>
      <w:tr w:rsidR="00666996" w:rsidRPr="002A677E" w14:paraId="42EAF179" w14:textId="77777777" w:rsidTr="00D731E3">
        <w:tc>
          <w:tcPr>
            <w:tcW w:w="1129" w:type="dxa"/>
          </w:tcPr>
          <w:p w14:paraId="12A3C0A2"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2F21BB27"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rPr>
                <w:rStyle w:val="InstructionsTabelleberschrift"/>
                <w:rFonts w:ascii="Times New Roman" w:hAnsi="Times New Roman"/>
                <w:sz w:val="24"/>
              </w:rPr>
              <w:tab/>
              <w:t>(–) Vrijednosna usklađenja zbog zahtjeva za bonitetno vrednovanje</w:t>
            </w:r>
          </w:p>
          <w:p w14:paraId="3C1598C4" w14:textId="2A57D643"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Članci 34. i 105.</w:t>
            </w:r>
            <w:r>
              <w:t xml:space="preserve"> Uredbe (EU) br. 575/2013</w:t>
            </w:r>
          </w:p>
          <w:p w14:paraId="239269A0" w14:textId="16F2D5C3"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Usklađenja na fer vrijednost pozicija uključenih u knjigu trgovanja ili knjigu pozicija kojima se ne trguje zbog strožih standarda za bonitetno vrednovanje određenih u članku 105.</w:t>
            </w:r>
            <w:r>
              <w:t xml:space="preserve"> Uredbe (EU) br. 575/2013</w:t>
            </w:r>
          </w:p>
        </w:tc>
      </w:tr>
      <w:tr w:rsidR="00666996" w:rsidRPr="002A677E" w14:paraId="77E0D073" w14:textId="77777777" w:rsidTr="00D731E3">
        <w:tc>
          <w:tcPr>
            <w:tcW w:w="1129" w:type="dxa"/>
          </w:tcPr>
          <w:p w14:paraId="4A3E7A56"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59E804BD"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rPr>
                <w:rStyle w:val="InstructionsTabelleberschrift"/>
                <w:rFonts w:ascii="Times New Roman" w:hAnsi="Times New Roman"/>
                <w:sz w:val="24"/>
              </w:rPr>
              <w:tab/>
              <w:t>(-) Goodwill</w:t>
            </w:r>
          </w:p>
          <w:p w14:paraId="350ABC26" w14:textId="55683982" w:rsidR="005643EA" w:rsidRPr="002A677E" w:rsidRDefault="00666996" w:rsidP="001D3C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113., članak 36. stavak 1. točka (b) i članak 37.</w:t>
            </w:r>
            <w:r>
              <w:t xml:space="preserve"> Uredbe (EU) br. 575/2013</w:t>
            </w:r>
          </w:p>
        </w:tc>
      </w:tr>
      <w:tr w:rsidR="00666996" w:rsidRPr="002A677E" w14:paraId="7A30C744" w14:textId="77777777" w:rsidTr="00D731E3">
        <w:tc>
          <w:tcPr>
            <w:tcW w:w="1129" w:type="dxa"/>
          </w:tcPr>
          <w:p w14:paraId="06A9B308"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3745F912"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rPr>
                <w:rStyle w:val="InstructionsTabelleberschrift"/>
                <w:rFonts w:ascii="Times New Roman" w:hAnsi="Times New Roman"/>
                <w:sz w:val="24"/>
              </w:rPr>
              <w:tab/>
              <w:t>(–) Goodwill koji se iskazuje kao nematerijalna imovina</w:t>
            </w:r>
          </w:p>
          <w:p w14:paraId="1271061A" w14:textId="347B961B"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Članak 4. stavak 1. točka 113. i članak 36. stavak 1. točka (b) </w:t>
            </w:r>
            <w:r>
              <w:t>Uredbe (EU) br. 575/2013</w:t>
            </w:r>
          </w:p>
          <w:p w14:paraId="1503CFC4"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Goodwill ima isto značenje kao i u primjenjivom računovodstvenom standardu.</w:t>
            </w:r>
          </w:p>
          <w:p w14:paraId="4E464E25"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ovdje iskazuje jednak je iznosu iskazanom u bilanci.</w:t>
            </w:r>
          </w:p>
        </w:tc>
      </w:tr>
      <w:tr w:rsidR="00666996" w:rsidRPr="002A677E" w14:paraId="4B8A9B4D" w14:textId="77777777" w:rsidTr="00D731E3">
        <w:tc>
          <w:tcPr>
            <w:tcW w:w="1129" w:type="dxa"/>
          </w:tcPr>
          <w:p w14:paraId="3C597623"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0320</w:t>
            </w:r>
          </w:p>
        </w:tc>
        <w:tc>
          <w:tcPr>
            <w:tcW w:w="7620" w:type="dxa"/>
          </w:tcPr>
          <w:p w14:paraId="4F15EF0F" w14:textId="77777777" w:rsidR="005643EA" w:rsidRPr="002A677E" w:rsidRDefault="00855D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rPr>
                <w:rStyle w:val="InstructionsTabelleberschrift"/>
                <w:rFonts w:ascii="Times New Roman" w:hAnsi="Times New Roman"/>
                <w:sz w:val="24"/>
              </w:rPr>
              <w:tab/>
              <w:t>(–) Goodwill uključen u vrednovanje značajnih ulaganja</w:t>
            </w:r>
          </w:p>
          <w:p w14:paraId="17810431" w14:textId="043A6839"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37. točka (b) i članak 43.</w:t>
            </w:r>
            <w:r>
              <w:t xml:space="preserve"> Uredbe (EU) br. 575/2013</w:t>
            </w:r>
          </w:p>
        </w:tc>
      </w:tr>
      <w:tr w:rsidR="00666996" w:rsidRPr="002A677E" w14:paraId="50B3ACBE" w14:textId="77777777" w:rsidTr="00D731E3">
        <w:tc>
          <w:tcPr>
            <w:tcW w:w="1129" w:type="dxa"/>
          </w:tcPr>
          <w:p w14:paraId="1F74A819"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596199BA" w14:textId="77777777" w:rsidR="005643EA" w:rsidRPr="002A677E" w:rsidRDefault="00AD70F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rPr>
                <w:rStyle w:val="InstructionsTabelleberschrift"/>
                <w:rFonts w:ascii="Times New Roman" w:hAnsi="Times New Roman"/>
                <w:sz w:val="24"/>
              </w:rPr>
              <w:tab/>
              <w:t>Odgođene porezne obveze povezane s goodwillom</w:t>
            </w:r>
          </w:p>
          <w:p w14:paraId="10535BD3" w14:textId="4FBD0116"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37. točka (a)</w:t>
            </w:r>
            <w:r>
              <w:t xml:space="preserve"> Uredbe (EU) br. 575/2013</w:t>
            </w:r>
          </w:p>
          <w:p w14:paraId="68F66CAA"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odgođenih poreznih obveza koji bi mogao prestati postojati kad bi se goodwill umanjio ili prestao priznavati u skladu s primjenjivim računovodstvenim standardom.</w:t>
            </w:r>
          </w:p>
        </w:tc>
      </w:tr>
      <w:tr w:rsidR="00D731E3" w:rsidRPr="002A677E" w14:paraId="6770CC20" w14:textId="77777777" w:rsidTr="00D731E3">
        <w:tc>
          <w:tcPr>
            <w:tcW w:w="1129" w:type="dxa"/>
          </w:tcPr>
          <w:p w14:paraId="17F6DFF3" w14:textId="77777777" w:rsidR="00D731E3"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0335</w:t>
            </w:r>
          </w:p>
        </w:tc>
        <w:tc>
          <w:tcPr>
            <w:tcW w:w="7620" w:type="dxa"/>
          </w:tcPr>
          <w:p w14:paraId="74FA2878" w14:textId="77777777" w:rsidR="00D731E3" w:rsidRPr="002A677E"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1.1.1.10.4.</w:t>
            </w:r>
            <w:r>
              <w:rPr>
                <w:rStyle w:val="InstructionsTabelleberschrift"/>
                <w:rFonts w:ascii="Times New Roman" w:hAnsi="Times New Roman"/>
                <w:sz w:val="24"/>
              </w:rPr>
              <w:tab/>
              <w:t>Računovodstvena revalorizacija goodwilla društava kćeri koji proizlazi iz konsolidacije društava kćeri i koji se može pripisati trećim osobama</w:t>
            </w:r>
          </w:p>
          <w:p w14:paraId="3BEF7077" w14:textId="20DF938B"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37. točka (c)</w:t>
            </w:r>
            <w:r>
              <w:t xml:space="preserve"> Uredbe (EU) br. 575/2013</w:t>
            </w:r>
          </w:p>
          <w:p w14:paraId="6BBA5C38" w14:textId="5DBB4A24" w:rsidR="00D731E3" w:rsidRPr="002A677E" w:rsidRDefault="00D731E3" w:rsidP="007079C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Iznos računovodstvene revalorizacije goodwilla društava kćeri koji proizlazi iz konsolidacije društava kćeri i koji se može pripisati osobama koje nisu društva obuhvaćena konsolidacijom u skladu s dijelom prvim glavom II. poglavljem 2.</w:t>
            </w:r>
          </w:p>
        </w:tc>
      </w:tr>
      <w:tr w:rsidR="00D731E3" w:rsidRPr="002A677E" w14:paraId="72173EEA" w14:textId="77777777" w:rsidTr="00D731E3">
        <w:tc>
          <w:tcPr>
            <w:tcW w:w="1129" w:type="dxa"/>
          </w:tcPr>
          <w:p w14:paraId="6D53C429"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41993F3F" w14:textId="77777777" w:rsidR="00D731E3" w:rsidRPr="002A677E"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rPr>
                <w:rStyle w:val="InstructionsTabelleberschrift"/>
                <w:rFonts w:ascii="Times New Roman" w:hAnsi="Times New Roman"/>
                <w:sz w:val="24"/>
              </w:rPr>
              <w:tab/>
              <w:t>(–) Ostala nematerijalna imovina</w:t>
            </w:r>
          </w:p>
          <w:p w14:paraId="2F1C3286" w14:textId="7E2AC4BA"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115., članak 36. stavak 1. točka (b) i članak 37. točke (a) i (c)</w:t>
            </w:r>
            <w:r>
              <w:t xml:space="preserve"> Uredbe (EU) br. 575/2013</w:t>
            </w:r>
          </w:p>
          <w:p w14:paraId="67CB01F7" w14:textId="77777777"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Ostala nematerijalna imovina nematerijalna je imovina u skladu s primjenjivim računovodstvenim standardom, umanjena za goodwill, također u skladu s primjenjivim računovodstvenim standardom.</w:t>
            </w:r>
          </w:p>
        </w:tc>
      </w:tr>
      <w:tr w:rsidR="00D731E3" w:rsidRPr="002A677E" w14:paraId="777467A3" w14:textId="77777777" w:rsidTr="00D731E3">
        <w:tc>
          <w:tcPr>
            <w:tcW w:w="1129" w:type="dxa"/>
          </w:tcPr>
          <w:p w14:paraId="00D57D37"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1931512B" w14:textId="77777777" w:rsidR="00D731E3" w:rsidRPr="002A677E"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rPr>
                <w:rStyle w:val="InstructionsTabelleberschrift"/>
                <w:rFonts w:ascii="Times New Roman" w:hAnsi="Times New Roman"/>
                <w:sz w:val="24"/>
              </w:rPr>
              <w:tab/>
              <w:t>(–) Ostala nematerijalna imovina prije odbitka odgođenih poreznih obveza</w:t>
            </w:r>
          </w:p>
          <w:p w14:paraId="14039C37" w14:textId="67AD6CF4"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Članak 4. stavak 1. točka 115. i članak 36. stavak 1. točka (b) </w:t>
            </w:r>
            <w:r>
              <w:t>Uredbe (EU) br. 575/2013</w:t>
            </w:r>
          </w:p>
          <w:p w14:paraId="698CB4CB" w14:textId="6DAD1E2A"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Ostala nematerijalna imovina je nematerijalna imovina u skladu s primjenjivim računovodstvenim standardom, umanjena za goodwill, također u skladu s primjenjivim računovodstvenim standardom.</w:t>
            </w:r>
          </w:p>
          <w:p w14:paraId="5600CAE4" w14:textId="0339A835" w:rsidR="00D731E3" w:rsidRPr="002A677E" w:rsidRDefault="00D731E3" w:rsidP="001764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ovdje iskazuje odgovara iznosu nematerijalne imovine uključene u bilancu u skladu s primjenjivim računovodstvenim standardom i iznosu razborito vrednovane imovine u obliku softvera koji nije odbijen od stavki redovnog osnovnog kapitala u skladu s člankom 36. stavkom 1. točkom (b) Uredbe (EU) br. 575/2013.</w:t>
            </w:r>
          </w:p>
        </w:tc>
      </w:tr>
      <w:tr w:rsidR="0082014C" w:rsidRPr="002A677E" w14:paraId="3F1BF3D9" w14:textId="77777777" w:rsidTr="00D731E3">
        <w:tc>
          <w:tcPr>
            <w:tcW w:w="1129" w:type="dxa"/>
          </w:tcPr>
          <w:p w14:paraId="4AE8ED50" w14:textId="5EC0B2A8" w:rsidR="0082014C" w:rsidRPr="001235ED" w:rsidRDefault="0082014C" w:rsidP="0082014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0352</w:t>
            </w:r>
          </w:p>
        </w:tc>
        <w:tc>
          <w:tcPr>
            <w:tcW w:w="7620" w:type="dxa"/>
          </w:tcPr>
          <w:p w14:paraId="337191E1" w14:textId="48ADA03C" w:rsidR="0082014C" w:rsidRPr="002A677E" w:rsidRDefault="0082014C" w:rsidP="0082014C">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1.1.1.11.1.1 (–) Od čega imovina u obliku softvera koja se iskazuje kao ostala nematerijalna imovina prije odbitka odgođenih poreznih obveza</w:t>
            </w:r>
          </w:p>
          <w:p w14:paraId="26F640AD" w14:textId="731995EF" w:rsidR="0082014C" w:rsidRPr="002A677E" w:rsidRDefault="0082014C" w:rsidP="0082014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Članak 4. stavak 1. točka 115. i članak 36. stavak 1. točka (b) </w:t>
            </w:r>
            <w:r>
              <w:t>Uredbe (EU) br. 575/2013</w:t>
            </w:r>
          </w:p>
          <w:p w14:paraId="5D7E8804" w14:textId="2526880D" w:rsidR="0082014C" w:rsidRPr="002A677E" w:rsidRDefault="0082014C" w:rsidP="0082014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imovine u obliku softvera iskazane kao nematerijalna imovina koji je odbijen od stavki redovnog osnovnog kapitala u skladu s člankom 36. stavkom 1. točkom (b) Uredbe (EU) br. 575/2013 i člankom 13.a Delegirane u</w:t>
            </w:r>
            <w:r>
              <w:rPr>
                <w:rStyle w:val="FormatvorlageInstructionsTabelleText"/>
                <w:rFonts w:ascii="Times New Roman" w:hAnsi="Times New Roman"/>
                <w:sz w:val="24"/>
              </w:rPr>
              <w:lastRenderedPageBreak/>
              <w:t>redbe (EU) br. 241/2014</w:t>
            </w:r>
            <w:r>
              <w:t xml:space="preserve">. </w:t>
            </w:r>
            <w:r>
              <w:rPr>
                <w:rStyle w:val="FormatvorlageInstructionsTabelleText"/>
                <w:rFonts w:ascii="Times New Roman" w:hAnsi="Times New Roman"/>
                <w:sz w:val="24"/>
              </w:rPr>
              <w:t>Na iskazani iznos ne utječu učinci primjene postupka iz članka 37. točke (a)</w:t>
            </w:r>
            <w:r>
              <w:t xml:space="preserve"> Uredbe (EU) br. 575/2013, </w:t>
            </w:r>
            <w:r>
              <w:rPr>
                <w:rStyle w:val="FormatvorlageInstructionsTabelleText"/>
                <w:rFonts w:ascii="Times New Roman" w:hAnsi="Times New Roman"/>
                <w:sz w:val="24"/>
              </w:rPr>
              <w:t>koji se odnose na odgođene porezne obveze povezane s tom imovinom u obliku softvera.</w:t>
            </w:r>
          </w:p>
          <w:p w14:paraId="64E4F871" w14:textId="703E537B" w:rsidR="0082014C" w:rsidRPr="002A677E" w:rsidRDefault="0082014C" w:rsidP="004E6AC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Ako institucija odluči da neće primijeniti postupak iz članka 13.a Delegirane uredbe (EU) br. 241/2014 nego da će umjesto toga u cijelosti odbiti svoju imovinu u obliku softvera u skladu s člankom 3.</w:t>
            </w:r>
            <w:r>
              <w:t xml:space="preserve"> Uredbe (EU) br. 575/2013, </w:t>
            </w:r>
            <w:r>
              <w:rPr>
                <w:rStyle w:val="FormatvorlageInstructionsTabelleText"/>
                <w:rFonts w:ascii="Times New Roman" w:hAnsi="Times New Roman"/>
                <w:sz w:val="24"/>
              </w:rPr>
              <w:t>iznos koji se iskazuje u ovom retku odgovara iznosu imovine u obliku softvera koja je iskazana kao nematerijalna imovina u skladu s primjenjivim računovodstvenim standardom.</w:t>
            </w:r>
          </w:p>
        </w:tc>
      </w:tr>
      <w:tr w:rsidR="00D731E3" w:rsidRPr="002A677E" w14:paraId="533C4B4D" w14:textId="77777777" w:rsidTr="00D731E3">
        <w:tc>
          <w:tcPr>
            <w:tcW w:w="1129" w:type="dxa"/>
          </w:tcPr>
          <w:p w14:paraId="47B8DE1D"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0360</w:t>
            </w:r>
          </w:p>
        </w:tc>
        <w:tc>
          <w:tcPr>
            <w:tcW w:w="7620" w:type="dxa"/>
          </w:tcPr>
          <w:p w14:paraId="1A2DC8CB" w14:textId="77777777" w:rsidR="00D731E3" w:rsidRPr="002A677E"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rPr>
                <w:rStyle w:val="InstructionsTabelleberschrift"/>
                <w:rFonts w:ascii="Times New Roman" w:hAnsi="Times New Roman"/>
                <w:sz w:val="24"/>
              </w:rPr>
              <w:tab/>
              <w:t>Odgođene porezne obveze povezane s ostalom nematerijalnom imovinom</w:t>
            </w:r>
          </w:p>
          <w:p w14:paraId="697CC772" w14:textId="650B3161"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37. točka (a)</w:t>
            </w:r>
            <w:r>
              <w:t xml:space="preserve"> Uredbe (EU) br. 575/2013</w:t>
            </w:r>
          </w:p>
          <w:p w14:paraId="72FC46FD" w14:textId="24E8BC54" w:rsidR="00D731E3" w:rsidRPr="002A677E" w:rsidRDefault="00D731E3" w:rsidP="00D215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odgođene porezne obveze koji bi prestao postojati kad bi se vrijednost nematerijalne imovine, osim goodwilla i razborito vrednovane imovine u obliku softvera izuzete od odbitka od stavki redovnog osnovnog kapitala u skladu s člankom 13.a Delegirane uredbe (EU) br. 241/2014, umanjila ili prestala priznavati u skladu s relevantnim računovodstvenim standardom.</w:t>
            </w:r>
          </w:p>
        </w:tc>
      </w:tr>
      <w:tr w:rsidR="00A95150" w:rsidRPr="002A677E" w14:paraId="16944B76" w14:textId="77777777" w:rsidTr="00D731E3">
        <w:tc>
          <w:tcPr>
            <w:tcW w:w="1129" w:type="dxa"/>
          </w:tcPr>
          <w:p w14:paraId="018231F1" w14:textId="0083AFB3" w:rsidR="00A95150" w:rsidRPr="001235ED" w:rsidRDefault="00A95150" w:rsidP="00A951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0362</w:t>
            </w:r>
          </w:p>
        </w:tc>
        <w:tc>
          <w:tcPr>
            <w:tcW w:w="7620" w:type="dxa"/>
          </w:tcPr>
          <w:p w14:paraId="0827EDD5" w14:textId="33A0E446" w:rsidR="00A95150" w:rsidRPr="002A677E" w:rsidRDefault="00A95150" w:rsidP="00A95150">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1.1.1.11.2.1.</w:t>
            </w:r>
            <w:r>
              <w:rPr>
                <w:rStyle w:val="InstructionsTabelleberschrift"/>
                <w:rFonts w:ascii="Times New Roman" w:hAnsi="Times New Roman"/>
                <w:sz w:val="24"/>
              </w:rPr>
              <w:tab/>
              <w:t>Odgođene porezne obveze povezane s imovinom u obliku softvera koja je iskazana kao nematerijalna imovina</w:t>
            </w:r>
          </w:p>
          <w:p w14:paraId="7EDBB408" w14:textId="311AADDB" w:rsidR="00A95150" w:rsidRPr="002A677E" w:rsidRDefault="00A95150" w:rsidP="00A951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37. točka (a)</w:t>
            </w:r>
            <w:r>
              <w:t xml:space="preserve"> Uredbe (EU) br. 575/2013</w:t>
            </w:r>
          </w:p>
          <w:p w14:paraId="7AC299D4" w14:textId="0E299A5B" w:rsidR="00A95150" w:rsidRPr="002A677E" w:rsidRDefault="00A95150" w:rsidP="00A9515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Udio odgođenih poreznih obveza povezanih s iznosom imovine u obliku softvera iskazane kao nematerijalna imovina koji je odbijen od stavki redovnog osnovnog kapitala u skladu s člankom 36. stavkom 1. točkom (b)</w:t>
            </w:r>
            <w:r>
              <w:t xml:space="preserve"> Uredbe (EU) br. 575/2013 i člankom </w:t>
            </w:r>
            <w:r>
              <w:rPr>
                <w:rStyle w:val="FormatvorlageInstructionsTabelleText"/>
                <w:rFonts w:ascii="Times New Roman" w:hAnsi="Times New Roman"/>
                <w:sz w:val="24"/>
              </w:rPr>
              <w:t>13.a Delegirane uredbe (EU) br. 241/2014 ili člankom 3.</w:t>
            </w:r>
            <w:r>
              <w:t xml:space="preserve"> Uredbe (EU) br. 575/2013</w:t>
            </w:r>
            <w:r>
              <w:rPr>
                <w:rStyle w:val="FormatvorlageInstructionsTabelleText"/>
                <w:rFonts w:ascii="Times New Roman" w:hAnsi="Times New Roman"/>
                <w:sz w:val="24"/>
              </w:rPr>
              <w:t>.</w:t>
            </w:r>
          </w:p>
        </w:tc>
      </w:tr>
      <w:tr w:rsidR="0022315F" w:rsidRPr="002A677E" w14:paraId="215622DA" w14:textId="77777777" w:rsidTr="00D731E3">
        <w:tc>
          <w:tcPr>
            <w:tcW w:w="1129" w:type="dxa"/>
          </w:tcPr>
          <w:p w14:paraId="4B21985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0365</w:t>
            </w:r>
          </w:p>
        </w:tc>
        <w:tc>
          <w:tcPr>
            <w:tcW w:w="7620" w:type="dxa"/>
          </w:tcPr>
          <w:p w14:paraId="62DD6957"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1.1.1.11.3.</w:t>
            </w:r>
            <w:r>
              <w:rPr>
                <w:rStyle w:val="InstructionsTabelleberschrift"/>
                <w:rFonts w:ascii="Times New Roman" w:hAnsi="Times New Roman"/>
                <w:sz w:val="24"/>
              </w:rPr>
              <w:tab/>
              <w:t>Računovodstvena revalorizacija druge nematerijalne imovine društava kćeri koja proizlazi iz konsolidacije društava kćeri koja se može pripisati trećim osobama</w:t>
            </w:r>
          </w:p>
          <w:p w14:paraId="631F097E" w14:textId="0AD80A11"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37. točka (c)</w:t>
            </w:r>
            <w:r>
              <w:t xml:space="preserve"> Uredbe (EU) br. 575/2013</w:t>
            </w:r>
          </w:p>
          <w:p w14:paraId="38BC0D47" w14:textId="3C449A2F" w:rsidR="0022315F" w:rsidRPr="002A677E" w:rsidRDefault="0022315F" w:rsidP="007079C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Iznos računovodstvene revalorizacije nematerijalne imovine društava kćeri, osim goodwilla, koji proizlazi iz konsolidacije društava kćeri i može se pripisati osobama koje nisu društva obuhvaćena konsolidacijom u skladu s dijelom prvim glavom II. poglavljem 2.</w:t>
            </w:r>
          </w:p>
        </w:tc>
      </w:tr>
      <w:tr w:rsidR="0022315F" w:rsidRPr="002A677E" w14:paraId="07140902" w14:textId="77777777" w:rsidTr="00D731E3">
        <w:tc>
          <w:tcPr>
            <w:tcW w:w="1129" w:type="dxa"/>
          </w:tcPr>
          <w:p w14:paraId="0083D8AB"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620" w:type="dxa"/>
          </w:tcPr>
          <w:p w14:paraId="5D1BD8E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rPr>
                <w:rStyle w:val="InstructionsTabelleberschrift"/>
                <w:rFonts w:ascii="Times New Roman" w:hAnsi="Times New Roman"/>
                <w:sz w:val="24"/>
              </w:rPr>
              <w:tab/>
              <w:t>(–) Odgođena porezna imovina koja ovisi o budućoj profitabilnosti i ne proizlazi iz privremenih razlika i ne uključuje povezane porezne obveze</w:t>
            </w:r>
          </w:p>
          <w:p w14:paraId="105E273D" w14:textId="12452432"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36. stavak 1. točka (c) i članak 38.</w:t>
            </w:r>
            <w:r>
              <w:t xml:space="preserve"> Uredbe (EU) br. 575/2013</w:t>
            </w:r>
          </w:p>
        </w:tc>
      </w:tr>
      <w:tr w:rsidR="0022315F" w:rsidRPr="002A677E" w14:paraId="549330D3" w14:textId="77777777" w:rsidTr="00D731E3">
        <w:tc>
          <w:tcPr>
            <w:tcW w:w="1129" w:type="dxa"/>
          </w:tcPr>
          <w:p w14:paraId="26AA4DE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620" w:type="dxa"/>
          </w:tcPr>
          <w:p w14:paraId="6E7B1E8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rPr>
                <w:rStyle w:val="InstructionsTabelleberschrift"/>
                <w:rFonts w:ascii="Times New Roman" w:hAnsi="Times New Roman"/>
                <w:sz w:val="24"/>
              </w:rPr>
              <w:tab/>
              <w:t>(-) Manjak ispravaka vrijednosti za kreditni rizik u odnosu na očekivane gubitke primjenom IRB pristupa</w:t>
            </w:r>
          </w:p>
          <w:p w14:paraId="04504206" w14:textId="238C20AE"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36. stavak 1. točka (d), članci 40., 158. i 159.</w:t>
            </w:r>
            <w:r>
              <w:t xml:space="preserve"> Uredbe (EU) br. 575/2013</w:t>
            </w:r>
          </w:p>
          <w:p w14:paraId="16018D37" w14:textId="79797AC0"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Iznos koji se iskazuje ne umanjuje se za iznos povećanja odgođene porezne imovine koji ovisi o budućoj profitabilnosti ili za druge dodatne porezne učinke do kojih bi moglo doći ako bi se rezervacije podigle na razinu očekivanih gubitaka (članak 40.</w:t>
            </w:r>
            <w:r>
              <w:t xml:space="preserve"> Uredbe (EU) br. 575/2013</w:t>
            </w:r>
            <w:r>
              <w:rPr>
                <w:rStyle w:val="FormatvorlageInstructionsTabelleText"/>
                <w:rFonts w:ascii="Times New Roman" w:hAnsi="Times New Roman"/>
                <w:sz w:val="24"/>
              </w:rPr>
              <w:t>).</w:t>
            </w:r>
          </w:p>
        </w:tc>
      </w:tr>
      <w:tr w:rsidR="0022315F" w:rsidRPr="002A677E" w14:paraId="17168DA9" w14:textId="77777777" w:rsidTr="00D731E3">
        <w:tc>
          <w:tcPr>
            <w:tcW w:w="1129" w:type="dxa"/>
          </w:tcPr>
          <w:p w14:paraId="2DC4F12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0390</w:t>
            </w:r>
          </w:p>
        </w:tc>
        <w:tc>
          <w:tcPr>
            <w:tcW w:w="7620" w:type="dxa"/>
          </w:tcPr>
          <w:p w14:paraId="77656C71"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Pr>
                <w:rStyle w:val="InstructionsTabelleberschrift"/>
                <w:rFonts w:ascii="Times New Roman" w:hAnsi="Times New Roman"/>
                <w:sz w:val="24"/>
              </w:rPr>
              <w:tab/>
              <w:t>(–) Imovina mirovinskog fonda definiranih primanja</w:t>
            </w:r>
          </w:p>
          <w:p w14:paraId="08FE1920" w14:textId="2C4B336B" w:rsidR="0022315F" w:rsidRPr="002A677E" w:rsidRDefault="0022315F" w:rsidP="001D3C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109., članak 36. stavak 1. točka (e) i članak 41.</w:t>
            </w:r>
            <w:r>
              <w:t xml:space="preserve"> Uredbe (EU) br. 575/2013</w:t>
            </w:r>
          </w:p>
        </w:tc>
      </w:tr>
      <w:tr w:rsidR="0022315F" w:rsidRPr="002A677E" w14:paraId="15E61181" w14:textId="77777777" w:rsidTr="00D731E3">
        <w:tc>
          <w:tcPr>
            <w:tcW w:w="1129" w:type="dxa"/>
          </w:tcPr>
          <w:p w14:paraId="5745463D"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tcPr>
          <w:p w14:paraId="17A474B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rPr>
                <w:rStyle w:val="InstructionsTabelleberschrift"/>
                <w:rFonts w:ascii="Times New Roman" w:hAnsi="Times New Roman"/>
                <w:sz w:val="24"/>
              </w:rPr>
              <w:tab/>
              <w:t xml:space="preserve">(–) Imovina mirovinskog fonda definiranih primanja </w:t>
            </w:r>
          </w:p>
          <w:p w14:paraId="1B1D7EAC" w14:textId="2398F21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Članak 4. stavak 1. točka 109. i članak 36. stavak 1. točka (e) </w:t>
            </w:r>
            <w:r>
              <w:t>Uredbe (EU) br. 575/2013</w:t>
            </w:r>
          </w:p>
          <w:p w14:paraId="5591543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Imovina mirovinskog fonda definiranih primanja definirana je kao „imovina mirovinskog fonda ili plana, prema potrebi, koja je izračunata nakon što je od nje oduzet iznos obveza u okviru istog fonda ili plana”.</w:t>
            </w:r>
          </w:p>
          <w:p w14:paraId="4357AF1F"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odgovara iznosu iskazanom u bilanci (ako je iskazan zasebno).</w:t>
            </w:r>
          </w:p>
        </w:tc>
      </w:tr>
      <w:tr w:rsidR="0022315F" w:rsidRPr="002A677E" w14:paraId="3D1FB7D3" w14:textId="77777777" w:rsidTr="00D731E3">
        <w:tc>
          <w:tcPr>
            <w:tcW w:w="1129" w:type="dxa"/>
          </w:tcPr>
          <w:p w14:paraId="363A422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tcPr>
          <w:p w14:paraId="7408A62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rPr>
                <w:rStyle w:val="InstructionsTabelleberschrift"/>
                <w:rFonts w:ascii="Times New Roman" w:hAnsi="Times New Roman"/>
                <w:sz w:val="24"/>
              </w:rPr>
              <w:tab/>
              <w:t>Odgođene porezne obveze povezane s imovinom mirovinskog fonda definiranih primanja</w:t>
            </w:r>
          </w:p>
          <w:p w14:paraId="0ADB647D" w14:textId="5D7614E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točke 108. i 109. i članak 41. stavak 1. točka (a)</w:t>
            </w:r>
            <w:r>
              <w:t xml:space="preserve"> Uredbe (EU) br. 575/2013</w:t>
            </w:r>
          </w:p>
          <w:p w14:paraId="1DAAD0FA"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odgođenih poreznih obveza koji bi mogao prestati postojati kad bi se imovina mirovinskog fonda definiranih primanja umanjila ili prestala priznavati u skladu s primjenjivim računovodstvenim standardom.</w:t>
            </w:r>
          </w:p>
        </w:tc>
      </w:tr>
      <w:tr w:rsidR="0022315F" w:rsidRPr="002A677E" w14:paraId="6719402F" w14:textId="77777777" w:rsidTr="00D731E3">
        <w:tc>
          <w:tcPr>
            <w:tcW w:w="1129" w:type="dxa"/>
          </w:tcPr>
          <w:p w14:paraId="04DBEB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tcPr>
          <w:p w14:paraId="03E84828"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rPr>
                <w:rStyle w:val="InstructionsTabelleberschrift"/>
                <w:rFonts w:ascii="Times New Roman" w:hAnsi="Times New Roman"/>
                <w:sz w:val="24"/>
              </w:rPr>
              <w:tab/>
              <w:t>Imovina mirovinskog fonda definiranih primanja koju institucija može neograničen koristiti</w:t>
            </w:r>
          </w:p>
          <w:p w14:paraId="0124E866" w14:textId="10C4A8A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Članak 4. stavak 1. točka 109. i članak 41. stavak 1. točka (b) </w:t>
            </w:r>
            <w:r>
              <w:t>Uredbe (EU) br. 575/2013</w:t>
            </w:r>
          </w:p>
          <w:p w14:paraId="7FF4379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se u ovoj stavci iskazuje samo ako postoji prethodno odobrenje nadležnog tijela za umanjenje iznosa imovine mirovinskog fonda definiranih primanja koji se odbija.</w:t>
            </w:r>
          </w:p>
          <w:p w14:paraId="57049D7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Imovini uključenoj u ovaj redak dodjeljuje se ponder rizika za zahtjeve za kreditni rizik.</w:t>
            </w:r>
          </w:p>
        </w:tc>
      </w:tr>
      <w:tr w:rsidR="0022315F" w:rsidRPr="002A677E" w14:paraId="5A8DAB05" w14:textId="77777777" w:rsidTr="00D731E3">
        <w:tc>
          <w:tcPr>
            <w:tcW w:w="1129" w:type="dxa"/>
          </w:tcPr>
          <w:p w14:paraId="4EC02B2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3D438BF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rPr>
                <w:rStyle w:val="InstructionsTabelleberschrift"/>
                <w:rFonts w:ascii="Times New Roman" w:hAnsi="Times New Roman"/>
                <w:sz w:val="24"/>
              </w:rPr>
              <w:tab/>
              <w:t>(–) Recipročna međusobna ulaganja u redovni osnovni kapital</w:t>
            </w:r>
          </w:p>
          <w:p w14:paraId="635C9F86" w14:textId="7F4F6EA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122., članak 36. stavak 1. točka (g) i članak 44.</w:t>
            </w:r>
            <w:r>
              <w:t xml:space="preserve"> Uredbe (EU) br. 575/2013</w:t>
            </w:r>
          </w:p>
          <w:p w14:paraId="7360C4FF" w14:textId="6386324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Ulaganja u instrumente dopunskog kapitala subjekata financijskog sektora (kako su definirani u članku 4. stavku 1. točki 27.</w:t>
            </w:r>
            <w:r>
              <w:t xml:space="preserve"> Uredbe (EU) br. 575/2013</w:t>
            </w:r>
            <w:r>
              <w:rPr>
                <w:rStyle w:val="FormatvorlageInstructionsTabelleText"/>
                <w:rFonts w:ascii="Times New Roman" w:hAnsi="Times New Roman"/>
                <w:sz w:val="24"/>
              </w:rPr>
              <w:t>) ako postoji recipročno međusobno ulaganje za koje nadležno tijelo smatra da mu je cilj umjetno povećati regulatorni kapital institucije.</w:t>
            </w:r>
          </w:p>
          <w:p w14:paraId="62726B5D"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izračunava se na osnovi bruto dugih pozicija i uključuje stavke osigurateljnog osnovnog kapitala.</w:t>
            </w:r>
          </w:p>
        </w:tc>
      </w:tr>
      <w:tr w:rsidR="0022315F" w:rsidRPr="002A677E" w14:paraId="03DEEE24" w14:textId="77777777" w:rsidTr="00D731E3">
        <w:tc>
          <w:tcPr>
            <w:tcW w:w="1129" w:type="dxa"/>
          </w:tcPr>
          <w:p w14:paraId="07E6CFA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0440</w:t>
            </w:r>
          </w:p>
        </w:tc>
        <w:tc>
          <w:tcPr>
            <w:tcW w:w="7620" w:type="dxa"/>
          </w:tcPr>
          <w:p w14:paraId="3CB94F0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rPr>
                <w:rStyle w:val="InstructionsTabelleberschrift"/>
                <w:rFonts w:ascii="Times New Roman" w:hAnsi="Times New Roman"/>
                <w:sz w:val="24"/>
              </w:rPr>
              <w:tab/>
              <w:t xml:space="preserve">(–) Odbitak od stavki dodatnog osnovnog kapitala koji premašuje dodatni osnovni kapital </w:t>
            </w:r>
          </w:p>
          <w:p w14:paraId="2C188D37" w14:textId="4AD1B2FF"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36. stavak 1. točka (j)</w:t>
            </w:r>
            <w:r>
              <w:t xml:space="preserve"> Uredbe (EU) br. 575/2013</w:t>
            </w:r>
          </w:p>
          <w:p w14:paraId="44EE452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izravno se uzima iz obrasca CA1 stavke „Odbitak od stavki dodatnog osnovnog kapitala koji premašuje dodatni osnovni kapital”. Iznos je potrebno odbiti od redovnog osnovnog kapitala.</w:t>
            </w:r>
          </w:p>
        </w:tc>
      </w:tr>
      <w:tr w:rsidR="0022315F" w:rsidRPr="002A677E" w14:paraId="59E5FC5E" w14:textId="77777777" w:rsidTr="00D731E3">
        <w:tc>
          <w:tcPr>
            <w:tcW w:w="1129" w:type="dxa"/>
          </w:tcPr>
          <w:p w14:paraId="1A6284D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508E0012" w14:textId="78C8694C"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rPr>
                <w:rStyle w:val="InstructionsTabelleberschrift"/>
                <w:rFonts w:ascii="Times New Roman" w:hAnsi="Times New Roman"/>
                <w:sz w:val="24"/>
              </w:rPr>
              <w:tab/>
              <w:t>(–) Kvalificirani udjeli izvan financijskog sektora na koje se alternativno može primijeniti ponder rizika od 1 250 %</w:t>
            </w:r>
          </w:p>
          <w:p w14:paraId="72A58A94" w14:textId="33AED88F"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Članak 4. stavak 1. točka 36., članak 36. stavak 1. točka (k) podtočka i. i članci od 89. do 91. </w:t>
            </w:r>
            <w:r>
              <w:t xml:space="preserve"> Uredbe (EU) br. 575/2013</w:t>
            </w:r>
          </w:p>
          <w:p w14:paraId="53C23A03" w14:textId="145AA9A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Kvalificirani udjeli definirani su kao „izravno ili neizravno ulaganje u društvo koje predstavlja 10 % ili više kapitala ili glasačkih prava ili koje omogućava ostvarivanje značajnog utjecaja na upravljanje tim društvom”.</w:t>
            </w:r>
          </w:p>
          <w:p w14:paraId="5D3874CE" w14:textId="4D029F8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 skladu s člankom 36. stavkom 1. točkom (k) podtočkom i.</w:t>
            </w:r>
            <w:r>
              <w:t xml:space="preserve"> Uredbe (EU) br. 575/2013, </w:t>
            </w:r>
            <w:r>
              <w:rPr>
                <w:rStyle w:val="FormatvorlageInstructionsTabelleText"/>
                <w:rFonts w:ascii="Times New Roman" w:hAnsi="Times New Roman"/>
                <w:sz w:val="24"/>
              </w:rPr>
              <w:t>kvalificirani udjeli mogu se, alternativno, odbiti od redovnog osnovnog kapitala (korištenjem ove stavke) ili se na njih može primijeniti ponder rizika od 1 250 %.</w:t>
            </w:r>
          </w:p>
        </w:tc>
      </w:tr>
      <w:tr w:rsidR="0022315F" w:rsidRPr="002A677E" w14:paraId="70C6DA96" w14:textId="77777777" w:rsidTr="00D731E3">
        <w:tc>
          <w:tcPr>
            <w:tcW w:w="1129" w:type="dxa"/>
          </w:tcPr>
          <w:p w14:paraId="670F93D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14:paraId="5BA68174" w14:textId="28E29C6E"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rPr>
                <w:rStyle w:val="InstructionsTabelleberschrift"/>
                <w:rFonts w:ascii="Times New Roman" w:hAnsi="Times New Roman"/>
                <w:sz w:val="24"/>
              </w:rPr>
              <w:tab/>
              <w:t>(–) Sekuritizacijske pozicije na koje se alternativno može primijeniti ponder rizika od 1 250 %</w:t>
            </w:r>
          </w:p>
          <w:p w14:paraId="1DC138C0" w14:textId="68AE4A6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244. stavak 1. točka (b), članak 245. stavak 1. točka (b) i članak 253. stavak 1.</w:t>
            </w:r>
            <w:r>
              <w:t xml:space="preserve"> Uredbe (EU) br. 575/2013</w:t>
            </w:r>
            <w:r>
              <w:rPr>
                <w:rStyle w:val="FormatvorlageInstructionsTabelleText"/>
                <w:rFonts w:ascii="Times New Roman" w:hAnsi="Times New Roman"/>
                <w:sz w:val="24"/>
              </w:rPr>
              <w:t xml:space="preserve">. </w:t>
            </w:r>
          </w:p>
          <w:p w14:paraId="18AAF006" w14:textId="1897E687" w:rsidR="0022315F" w:rsidRPr="002A677E" w:rsidRDefault="0022315F" w:rsidP="001D3C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Sekuritizacijske pozicije na koje se primjenjuje ponder rizika od 1 250</w:t>
            </w:r>
            <w:r>
              <w:t> </w:t>
            </w:r>
            <w:r>
              <w:rPr>
                <w:rStyle w:val="FormatvorlageInstructionsTabelleText"/>
                <w:rFonts w:ascii="Times New Roman" w:hAnsi="Times New Roman"/>
                <w:sz w:val="24"/>
              </w:rPr>
              <w:t>%, ali se, alternativno, mogu odbiti od redovnog osnovnog kapitala (članak 36. stavak 1. točka (k) podtočka ii.</w:t>
            </w:r>
            <w:r>
              <w:t xml:space="preserve"> Uredbe (EU) br. 575/2013</w:t>
            </w:r>
            <w:r>
              <w:rPr>
                <w:rStyle w:val="FormatvorlageInstructionsTabelleText"/>
                <w:rFonts w:ascii="Times New Roman" w:hAnsi="Times New Roman"/>
                <w:sz w:val="24"/>
              </w:rPr>
              <w:t>), iskazuju se u ovoj stavci.</w:t>
            </w:r>
          </w:p>
        </w:tc>
      </w:tr>
      <w:tr w:rsidR="0022315F" w:rsidRPr="002A677E" w14:paraId="63F31664" w14:textId="77777777" w:rsidTr="00D731E3">
        <w:tc>
          <w:tcPr>
            <w:tcW w:w="1129" w:type="dxa"/>
          </w:tcPr>
          <w:p w14:paraId="17BCA67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3B4B6512" w14:textId="16739639"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rPr>
                <w:rStyle w:val="InstructionsTabelleberschrift"/>
                <w:rFonts w:ascii="Times New Roman" w:hAnsi="Times New Roman"/>
                <w:sz w:val="24"/>
              </w:rPr>
              <w:tab/>
              <w:t>(–) Slobodne isporuke na koje se alternativno može primijeniti ponder rizika od 1 250</w:t>
            </w:r>
            <w:r>
              <w:t> </w:t>
            </w:r>
            <w:r>
              <w:rPr>
                <w:rStyle w:val="InstructionsTabelleberschrift"/>
                <w:rFonts w:ascii="Times New Roman" w:hAnsi="Times New Roman"/>
                <w:sz w:val="24"/>
              </w:rPr>
              <w:t>%</w:t>
            </w:r>
          </w:p>
          <w:p w14:paraId="567139B5" w14:textId="7173A24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36. stavak 1. točka (k) podtočka iii. i članak 379. stavak 3.</w:t>
            </w:r>
            <w:r>
              <w:t xml:space="preserve"> Uredbe (EU) br. 575/2013</w:t>
            </w:r>
          </w:p>
          <w:p w14:paraId="50BFAA3F" w14:textId="6B56BFA1" w:rsidR="0022315F" w:rsidRPr="002A677E" w:rsidRDefault="0022315F" w:rsidP="001D3C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Na slobodne isporuke primjenjuje se ponder rizika od 1 250</w:t>
            </w:r>
            <w:r>
              <w:t> </w:t>
            </w:r>
            <w:r>
              <w:rPr>
                <w:rStyle w:val="FormatvorlageInstructionsTabelleText"/>
                <w:rFonts w:ascii="Times New Roman" w:hAnsi="Times New Roman"/>
                <w:sz w:val="24"/>
              </w:rPr>
              <w:t>% 5 dana nakon drugog ugovorenog plaćanja ili isporuke do zaključenja transakcije, u skladu s kapitalnim zahtjevima za rizik namire. Alternativno se mogu odbiti od redovnog osnovnog kapitala (članak 36. stavak 1. točka (k) podtočka iii.</w:t>
            </w:r>
            <w:r>
              <w:t xml:space="preserve"> Uredbe (EU) br. 575/2013</w:t>
            </w:r>
            <w:r>
              <w:rPr>
                <w:rStyle w:val="FormatvorlageInstructionsTabelleText"/>
                <w:rFonts w:ascii="Times New Roman" w:hAnsi="Times New Roman"/>
                <w:sz w:val="24"/>
              </w:rPr>
              <w:t>). U potonjem se slučaju iskazuju u ovoj stavci.</w:t>
            </w:r>
          </w:p>
        </w:tc>
      </w:tr>
      <w:tr w:rsidR="0022315F" w:rsidRPr="002A677E" w14:paraId="1B3ABFC9" w14:textId="77777777" w:rsidTr="00D731E3">
        <w:tc>
          <w:tcPr>
            <w:tcW w:w="1129" w:type="dxa"/>
          </w:tcPr>
          <w:p w14:paraId="7FAEDC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0471</w:t>
            </w:r>
          </w:p>
        </w:tc>
        <w:tc>
          <w:tcPr>
            <w:tcW w:w="7620" w:type="dxa"/>
          </w:tcPr>
          <w:p w14:paraId="725038CE" w14:textId="6BE1AD68"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rPr>
                <w:rStyle w:val="InstructionsTabelleberschrift"/>
                <w:rFonts w:ascii="Times New Roman" w:hAnsi="Times New Roman"/>
                <w:sz w:val="24"/>
              </w:rPr>
              <w:tab/>
              <w:t>(–) Pozicije u košarici za koje institucija ne može utvrditi ponder rizika u skladu s IRB pristupom i na koje se alternativno može primijeniti ponder rizika od 1 250 %</w:t>
            </w:r>
          </w:p>
          <w:p w14:paraId="0AA0358B" w14:textId="6A9010B8"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36. stavak 1. točka (k) podtočka iv. i članak 153. stavak 8.</w:t>
            </w:r>
            <w:r>
              <w:t xml:space="preserve"> Uredbe (EU) br. 575/2013</w:t>
            </w:r>
          </w:p>
          <w:p w14:paraId="3F32CEF7" w14:textId="37AF5E7E" w:rsidR="0022315F" w:rsidRPr="002A677E"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U skladu s</w:t>
            </w:r>
            <w:r>
              <w:t xml:space="preserve"> </w:t>
            </w:r>
            <w:r>
              <w:rPr>
                <w:rStyle w:val="InstructionsTabelleberschrift"/>
                <w:rFonts w:ascii="Times New Roman" w:hAnsi="Times New Roman"/>
                <w:b w:val="0"/>
                <w:sz w:val="24"/>
                <w:u w:val="none"/>
              </w:rPr>
              <w:t>člankom 36. stavkom 1. točkom (k) podtočkom iv.</w:t>
            </w:r>
            <w:r>
              <w:t xml:space="preserve"> Uredbe (EU) br. 575/2013, pozicije u košarici za koje institucija ne može utvrditi ponder rizika u skladu s IRB pristupom mogu se, alternativno, odbiti od redovnog </w:t>
            </w:r>
            <w:r>
              <w:lastRenderedPageBreak/>
              <w:t>osnovnog kapitala (korištenjem ove stavke) ili se na njih može primijeniti ponder rizika od 1 250 %.</w:t>
            </w:r>
          </w:p>
        </w:tc>
      </w:tr>
      <w:tr w:rsidR="0022315F" w:rsidRPr="002A677E" w14:paraId="66EC04EB" w14:textId="77777777" w:rsidTr="00D731E3">
        <w:tc>
          <w:tcPr>
            <w:tcW w:w="1129" w:type="dxa"/>
          </w:tcPr>
          <w:p w14:paraId="37DC44A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0472</w:t>
            </w:r>
          </w:p>
        </w:tc>
        <w:tc>
          <w:tcPr>
            <w:tcW w:w="7620" w:type="dxa"/>
          </w:tcPr>
          <w:p w14:paraId="1841C0B0" w14:textId="7A0262CB"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rPr>
                <w:rStyle w:val="InstructionsTabelleberschrift"/>
                <w:rFonts w:ascii="Times New Roman" w:hAnsi="Times New Roman"/>
                <w:sz w:val="24"/>
              </w:rPr>
              <w:tab/>
              <w:t>(–) Izloženosti na osnovi vlasničkih ulaganja u skladu s pristupom internih modela na koje se alternativno može primijeniti ponder rizika od 1 250 %</w:t>
            </w:r>
          </w:p>
          <w:p w14:paraId="2D89DE81" w14:textId="1A39C62D" w:rsidR="0022315F" w:rsidRPr="002A677E" w:rsidRDefault="00634EC4"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36. stavak 1. točka (k) podtočka v. i članak 155. stavak 4.</w:t>
            </w:r>
            <w:r>
              <w:t xml:space="preserve"> Uredbe (EU) br. 575/2013</w:t>
            </w:r>
          </w:p>
          <w:p w14:paraId="1D29C80B" w14:textId="489507BF" w:rsidR="0022315F" w:rsidRPr="002A677E" w:rsidRDefault="0022315F" w:rsidP="00CE575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U skladu s člankom 36. stavkom 1. točkom (k) podtočkom v.</w:t>
            </w:r>
            <w:r>
              <w:t xml:space="preserve"> Uredbe (EU) br. 575/2013, </w:t>
            </w:r>
            <w:r>
              <w:rPr>
                <w:rStyle w:val="FormatvorlageInstructionsTabelleText"/>
                <w:rFonts w:ascii="Times New Roman" w:hAnsi="Times New Roman"/>
                <w:sz w:val="24"/>
              </w:rPr>
              <w:t>izloženosti na osnovi vlasničkih ulaganja u skladu s pristupom internih modela mogu se, alternativno, odbiti od redovnog osnovnog kapitala (korištenjem ove stavke) ili se na njih može primijeniti ponder rizika od 1 250 %.</w:t>
            </w:r>
          </w:p>
        </w:tc>
      </w:tr>
      <w:tr w:rsidR="0022315F" w:rsidRPr="002A677E" w14:paraId="47A9042B" w14:textId="77777777" w:rsidTr="00D731E3">
        <w:tc>
          <w:tcPr>
            <w:tcW w:w="1129" w:type="dxa"/>
          </w:tcPr>
          <w:p w14:paraId="07858AA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292610DA"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rPr>
                <w:rStyle w:val="InstructionsTabelleberschrift"/>
                <w:rFonts w:ascii="Times New Roman" w:hAnsi="Times New Roman"/>
                <w:sz w:val="24"/>
              </w:rPr>
              <w:tab/>
              <w:t>(–) Instrumenti redovnog osnovnog kapitala subjekata financijskog sektora ako institucija nema značajno ulaganje</w:t>
            </w:r>
          </w:p>
          <w:p w14:paraId="3461344B" w14:textId="39A95ADA"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27., članak 36. stavak 1. točka (h), članci od 43. do 46., članak 49. stavci 2. i 3. i članak 79.</w:t>
            </w:r>
            <w:r>
              <w:t xml:space="preserve"> Uredbe (EU) br. 575/2013</w:t>
            </w:r>
          </w:p>
          <w:p w14:paraId="101FE476" w14:textId="13669F45" w:rsidR="0022315F" w:rsidRPr="002A677E" w:rsidRDefault="0022315F" w:rsidP="00487A02">
            <w:pPr>
              <w:pStyle w:val="InstructionsText"/>
              <w:rPr>
                <w:rStyle w:val="FormatvorlageInstructionsTabelleText"/>
                <w:rFonts w:ascii="Times New Roman" w:hAnsi="Times New Roman"/>
                <w:sz w:val="24"/>
              </w:rPr>
            </w:pPr>
            <w:r>
              <w:t>Dio ulaganja institucije u instrumente subjekata financijskog sektora (kako su definirani u članku 4. stavku 1. točki 27. Uredbe (EU) br. 575/2013) ako institucija nema značajno ulaganje koje je potrebno odbiti od redovnog osnovnog kapitala.</w:t>
            </w:r>
          </w:p>
          <w:p w14:paraId="328C33B9" w14:textId="5057E202"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Vidjeti alternativne mogućnosti odbitku kad se primjenjuje konsolidacija (članak 49. stavci 2. i 3.).</w:t>
            </w:r>
          </w:p>
        </w:tc>
      </w:tr>
      <w:tr w:rsidR="0022315F" w:rsidRPr="002A677E" w14:paraId="0F8D9170" w14:textId="77777777" w:rsidTr="00D731E3">
        <w:tc>
          <w:tcPr>
            <w:tcW w:w="1129" w:type="dxa"/>
          </w:tcPr>
          <w:p w14:paraId="3A11B5C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5478143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rPr>
                <w:rStyle w:val="InstructionsTabelleberschrift"/>
                <w:rFonts w:ascii="Times New Roman" w:hAnsi="Times New Roman"/>
                <w:sz w:val="24"/>
              </w:rPr>
              <w:tab/>
              <w:t>(–) Odgođena porezna imovina koja se može odbiti i koja ovisi o budućoj profitabilnosti i proizlazi iz privremenih razlika</w:t>
            </w:r>
          </w:p>
          <w:p w14:paraId="1DACA2A1" w14:textId="12366BF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36. stavak 1. točka (c); članak 38. i članak 48. stavak 1. točka (a)</w:t>
            </w:r>
            <w:r>
              <w:t xml:space="preserve"> Uredbe (EU) br. 575/2013</w:t>
            </w:r>
          </w:p>
          <w:p w14:paraId="02E7BEC1" w14:textId="25811B5E"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Dio odgođene porezne imovine koja ovisi o budućoj profitabilnosti i proizlazi iz privremenih razlika (ne uključujući dio povezanih odgođenih poreznih obveza raspoređenih na odgođenu poreznu imovinu koja proizlazi iz privremenih razlika) koji je u skladu s člankom 38. stavkom 5. točkom (b) </w:t>
            </w:r>
            <w:r>
              <w:t xml:space="preserve">Uredbe (EU) br. 575/2013 </w:t>
            </w:r>
            <w:r>
              <w:rPr>
                <w:rStyle w:val="FormatvorlageInstructionsTabelleText"/>
                <w:rFonts w:ascii="Times New Roman" w:hAnsi="Times New Roman"/>
                <w:sz w:val="24"/>
              </w:rPr>
              <w:t>potrebno odbiti uz primjenu praga od 10 % iz članka 48. stavka 1. točke (a)</w:t>
            </w:r>
            <w:r>
              <w:t xml:space="preserve"> te uredbe</w:t>
            </w:r>
            <w:r>
              <w:rPr>
                <w:rStyle w:val="FormatvorlageInstructionsTabelleText"/>
                <w:rFonts w:ascii="Times New Roman" w:hAnsi="Times New Roman"/>
                <w:sz w:val="24"/>
              </w:rPr>
              <w:t>.</w:t>
            </w:r>
          </w:p>
        </w:tc>
      </w:tr>
      <w:tr w:rsidR="0022315F" w:rsidRPr="002A677E" w14:paraId="40BA40BA" w14:textId="77777777" w:rsidTr="00D731E3">
        <w:tc>
          <w:tcPr>
            <w:tcW w:w="1129" w:type="dxa"/>
          </w:tcPr>
          <w:p w14:paraId="4511265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3DF7DDD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rPr>
                <w:rStyle w:val="InstructionsTabelleberschrift"/>
                <w:rFonts w:ascii="Times New Roman" w:hAnsi="Times New Roman"/>
                <w:sz w:val="24"/>
              </w:rPr>
              <w:tab/>
              <w:t>(–) Instrumenti redovnog osnovnog kapitala subjekata financijskog sektora ako institucija ima značajno ulaganje</w:t>
            </w:r>
          </w:p>
          <w:p w14:paraId="6906A14D" w14:textId="3DA806C0"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Članak 4. stavak 1. točka 27., članak 36. stavak 1. točka (i),  članci 43., 45., 47., članak 48. stavak 2. točka (b), članak 49. stavci 1., 2. i 3. i članak 79.</w:t>
            </w:r>
            <w:r>
              <w:t xml:space="preserve"> Uredbe (EU) br. 575/2013</w:t>
            </w:r>
          </w:p>
          <w:p w14:paraId="3E66EE26" w14:textId="5E246CE9"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Dio ulaganja institucije u instrumente redovnog osnovnog kapitala subjekata financijskog sektora (kako su definirani u članku 4. stavku 1. točki 27. </w:t>
            </w:r>
            <w:r>
              <w:t>Uredbe (EU) br. 575/2013</w:t>
            </w:r>
            <w:r>
              <w:rPr>
                <w:rStyle w:val="FormatvorlageInstructionsTabelleText"/>
                <w:rFonts w:ascii="Times New Roman" w:hAnsi="Times New Roman"/>
                <w:sz w:val="24"/>
              </w:rPr>
              <w:t>) ako institucija ima značajno ulaganje koje je potrebno odbiti, uz primjenu praga od 10</w:t>
            </w:r>
            <w:r>
              <w:t> </w:t>
            </w:r>
            <w:r>
              <w:rPr>
                <w:rStyle w:val="FormatvorlageInstructionsTabelleText"/>
                <w:rFonts w:ascii="Times New Roman" w:hAnsi="Times New Roman"/>
                <w:sz w:val="24"/>
              </w:rPr>
              <w:t xml:space="preserve">% iz članka 48. stavka 1. točke (b) </w:t>
            </w:r>
            <w:r>
              <w:t>te uredbe</w:t>
            </w:r>
            <w:r>
              <w:rPr>
                <w:rStyle w:val="FormatvorlageInstructionsTabelleText"/>
                <w:rFonts w:ascii="Times New Roman" w:hAnsi="Times New Roman"/>
                <w:sz w:val="24"/>
              </w:rPr>
              <w:t>.</w:t>
            </w:r>
          </w:p>
          <w:p w14:paraId="0DCB0638" w14:textId="61038C17" w:rsidR="0022315F" w:rsidRPr="002A677E" w:rsidRDefault="0022315F" w:rsidP="00634EC4">
            <w:pPr>
              <w:pStyle w:val="InstructionsText"/>
              <w:rPr>
                <w:rStyle w:val="FormatvorlageInstructionsTabelleText"/>
                <w:rFonts w:ascii="Times New Roman" w:hAnsi="Times New Roman"/>
                <w:sz w:val="24"/>
              </w:rPr>
            </w:pPr>
            <w:r>
              <w:t>Vidjeti alternativne mogućnosti odbitku kad se primjenjuje konsolidacija (članak 49. stavci 1., 2. i 3. Uredbe (EU) br. 575/2013).</w:t>
            </w:r>
          </w:p>
        </w:tc>
      </w:tr>
      <w:tr w:rsidR="0022315F" w:rsidRPr="002A677E" w14:paraId="20A70AC8" w14:textId="77777777" w:rsidTr="00D731E3">
        <w:tc>
          <w:tcPr>
            <w:tcW w:w="1129" w:type="dxa"/>
          </w:tcPr>
          <w:p w14:paraId="4451E3C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0510</w:t>
            </w:r>
          </w:p>
        </w:tc>
        <w:tc>
          <w:tcPr>
            <w:tcW w:w="7620" w:type="dxa"/>
          </w:tcPr>
          <w:p w14:paraId="149B4832" w14:textId="5BD12EA8"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rPr>
                <w:rStyle w:val="InstructionsTabelleberschrift"/>
                <w:rFonts w:ascii="Times New Roman" w:hAnsi="Times New Roman"/>
                <w:sz w:val="24"/>
              </w:rPr>
              <w:tab/>
              <w:t>(–) Iznos koji premašuje prag od 17,65 %</w:t>
            </w:r>
          </w:p>
          <w:p w14:paraId="242D5AEA" w14:textId="60223D2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48. stavak 2.</w:t>
            </w:r>
            <w:r>
              <w:t xml:space="preserve"> Uredbe (EU) br. 575/2013.</w:t>
            </w:r>
          </w:p>
          <w:p w14:paraId="7B05980C" w14:textId="02F7BB87" w:rsidR="0022315F" w:rsidRPr="002A677E" w:rsidRDefault="0022315F" w:rsidP="00566DB5">
            <w:pPr>
              <w:pStyle w:val="InstructionsText"/>
              <w:rPr>
                <w:rStyle w:val="FormatvorlageInstructionsTabelleText"/>
                <w:rFonts w:ascii="Times New Roman" w:hAnsi="Times New Roman"/>
                <w:sz w:val="24"/>
              </w:rPr>
            </w:pPr>
            <w:r>
              <w:t>Dio odgođene porezne imovine koja ovisi o budućoj profitabilnosti i proizlazi iz privremenih razlika te izravna, neizravna i sintetska ulaganja institucije u instrumente redovnog osnovnog kapitala subjekata financijskog sektora (kako su definirani u članku 4. stavku 1. točki 27. Uredbe (EU) br. 575/2013) ako institucija ima značajno ulaganje koje je potrebno odbiti, uz primjenu praga od 17,65 % iz članka 48. stavka 2. te uredbe.</w:t>
            </w:r>
          </w:p>
        </w:tc>
      </w:tr>
      <w:tr w:rsidR="0022315F" w:rsidRPr="002A677E" w14:paraId="65FBA706" w14:textId="77777777" w:rsidTr="00D731E3">
        <w:tc>
          <w:tcPr>
            <w:tcW w:w="1129" w:type="dxa"/>
          </w:tcPr>
          <w:p w14:paraId="43556F6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0511</w:t>
            </w:r>
          </w:p>
        </w:tc>
        <w:tc>
          <w:tcPr>
            <w:tcW w:w="7620" w:type="dxa"/>
          </w:tcPr>
          <w:p w14:paraId="3F9F869A" w14:textId="74E1CB02"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1.1.1.25.1.</w:t>
            </w:r>
            <w:r>
              <w:rPr>
                <w:rStyle w:val="InstructionsTabelleberschrift"/>
                <w:rFonts w:ascii="Times New Roman" w:hAnsi="Times New Roman"/>
                <w:sz w:val="24"/>
              </w:rPr>
              <w:tab/>
              <w:t>(–) Iznos koji premašuje prag od 17,65 % koji se odnosi na instrumente redovnog osnovnog kapitala subjekata financijskog sektora ako institucija ima značajno ulaganje</w:t>
            </w:r>
          </w:p>
        </w:tc>
      </w:tr>
      <w:tr w:rsidR="0022315F" w:rsidRPr="002A677E" w14:paraId="272E4CF2" w14:textId="77777777" w:rsidTr="00D731E3">
        <w:tc>
          <w:tcPr>
            <w:tcW w:w="1129" w:type="dxa"/>
          </w:tcPr>
          <w:p w14:paraId="02436C4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0512</w:t>
            </w:r>
          </w:p>
        </w:tc>
        <w:tc>
          <w:tcPr>
            <w:tcW w:w="7620" w:type="dxa"/>
          </w:tcPr>
          <w:p w14:paraId="6F9E4E4A" w14:textId="153608F0"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1.1.1.25.2.</w:t>
            </w:r>
            <w:r>
              <w:rPr>
                <w:rStyle w:val="InstructionsTabelleberschrift"/>
                <w:rFonts w:ascii="Times New Roman" w:hAnsi="Times New Roman"/>
                <w:sz w:val="24"/>
              </w:rPr>
              <w:tab/>
              <w:t>(–) Iznos koji premašuje prag od 17,65 % koji se odnosi na odgođenu poreznu imovinu koja proizlazi iz privremenih razlika</w:t>
            </w:r>
          </w:p>
        </w:tc>
      </w:tr>
      <w:tr w:rsidR="0022315F" w:rsidRPr="002A677E" w14:paraId="6526CCCF" w14:textId="77777777" w:rsidTr="00D731E3">
        <w:tc>
          <w:tcPr>
            <w:tcW w:w="1129" w:type="dxa"/>
          </w:tcPr>
          <w:p w14:paraId="364AA539"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0513</w:t>
            </w:r>
          </w:p>
        </w:tc>
        <w:tc>
          <w:tcPr>
            <w:tcW w:w="7620" w:type="dxa"/>
          </w:tcPr>
          <w:p w14:paraId="68B1563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1.1.1.25A (–) Nedostatno pokriće za neprihodonosne izloženosti</w:t>
            </w:r>
          </w:p>
          <w:p w14:paraId="76458C5D" w14:textId="5437E541" w:rsidR="0022315F" w:rsidRPr="002A677E" w:rsidRDefault="0044539D" w:rsidP="00634EC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 Članak 36. stavak 1. točka (m) i članak 47.c</w:t>
            </w:r>
            <w:r>
              <w:t xml:space="preserve"> Uredbe (EU) br. 575/2013</w:t>
            </w:r>
          </w:p>
        </w:tc>
      </w:tr>
      <w:tr w:rsidR="0022315F" w:rsidRPr="002A677E" w14:paraId="56B584B6" w14:textId="77777777" w:rsidTr="00D731E3">
        <w:tc>
          <w:tcPr>
            <w:tcW w:w="1129" w:type="dxa"/>
          </w:tcPr>
          <w:p w14:paraId="1C8C195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0514</w:t>
            </w:r>
          </w:p>
        </w:tc>
        <w:tc>
          <w:tcPr>
            <w:tcW w:w="7620" w:type="dxa"/>
          </w:tcPr>
          <w:p w14:paraId="45B3CC0F"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1.1.1.25B (–) Odbici zajamčene minimalne vrijednosti</w:t>
            </w:r>
          </w:p>
          <w:p w14:paraId="1DA8258E" w14:textId="261D7C57" w:rsidR="0022315F" w:rsidRPr="002A677E" w:rsidRDefault="00634EC4"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Članak 36. stavak 1. točka (n) i članak 132.c stavak 2. </w:t>
            </w:r>
            <w:r>
              <w:t xml:space="preserve"> Uredbe (EU) br. 575/2013</w:t>
            </w:r>
          </w:p>
        </w:tc>
      </w:tr>
      <w:tr w:rsidR="0022315F" w:rsidRPr="002A677E" w14:paraId="6CF8BC09" w14:textId="77777777" w:rsidTr="00D731E3">
        <w:tc>
          <w:tcPr>
            <w:tcW w:w="1129" w:type="dxa"/>
          </w:tcPr>
          <w:p w14:paraId="0CB128F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0515</w:t>
            </w:r>
          </w:p>
        </w:tc>
        <w:tc>
          <w:tcPr>
            <w:tcW w:w="7620" w:type="dxa"/>
          </w:tcPr>
          <w:p w14:paraId="037C4B7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1.1.1.25C (–) Ostali predvidivi porezni troškovi</w:t>
            </w:r>
          </w:p>
          <w:p w14:paraId="5267EA9F" w14:textId="6D1DAA5C" w:rsidR="0022315F" w:rsidRPr="002A677E" w:rsidRDefault="00634EC4" w:rsidP="00487A0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Članak 36. stavak 1. točka (l)</w:t>
            </w:r>
            <w:r>
              <w:t xml:space="preserve"> Uredbe (EU) br. 575/2013</w:t>
            </w:r>
          </w:p>
          <w:p w14:paraId="77A0C028" w14:textId="77777777" w:rsidR="0022315F" w:rsidRPr="002A677E"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Porezni troškovi u vezi sa stavkama redovnog osnovnog kapitala predvidivi u trenutku izračuna, osim poreznih troškova koji su već uzeti u obzir u bilo kojem drugim retku u kojem se stavke redovnog osnovnog kapitala iskazuju smanjenjem iznosa dotične stavke redovnog osnovnog kapitala.</w:t>
            </w:r>
          </w:p>
        </w:tc>
      </w:tr>
      <w:tr w:rsidR="0022315F" w:rsidRPr="002A677E" w14:paraId="270A6EFF" w14:textId="77777777" w:rsidTr="00D731E3">
        <w:tc>
          <w:tcPr>
            <w:tcW w:w="1129" w:type="dxa"/>
          </w:tcPr>
          <w:p w14:paraId="1D5288B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tcPr>
          <w:p w14:paraId="0253165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rPr>
                <w:rStyle w:val="InstructionsTabelleberschrift"/>
                <w:rFonts w:ascii="Times New Roman" w:hAnsi="Times New Roman"/>
                <w:sz w:val="24"/>
              </w:rPr>
              <w:tab/>
              <w:t>Ostala prijelazna usklađenja redovnog osnovnog kapitala</w:t>
            </w:r>
          </w:p>
          <w:p w14:paraId="488DD7BC" w14:textId="1CB62E2C" w:rsidR="0022315F" w:rsidRPr="002A677E" w:rsidRDefault="0022315F" w:rsidP="00487A02">
            <w:pPr>
              <w:pStyle w:val="InstructionsText"/>
              <w:rPr>
                <w:rStyle w:val="FormatvorlageInstructionsTabelleText"/>
                <w:rFonts w:ascii="Times New Roman" w:hAnsi="Times New Roman"/>
                <w:sz w:val="24"/>
              </w:rPr>
            </w:pPr>
            <w:r>
              <w:t>Članci od 469. do 478. i članak 481. Uredbe (EU) br. 575/2013</w:t>
            </w:r>
          </w:p>
          <w:p w14:paraId="049A1B0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Usklađenja odbitaka zbog prijelaznih odredaba. Iznos koji se iskazuje dobiva se izravno iz CA5.</w:t>
            </w:r>
          </w:p>
        </w:tc>
      </w:tr>
      <w:tr w:rsidR="0022315F" w:rsidRPr="002A677E" w14:paraId="7B4D2E5B" w14:textId="77777777" w:rsidTr="00D731E3">
        <w:tc>
          <w:tcPr>
            <w:tcW w:w="1129" w:type="dxa"/>
          </w:tcPr>
          <w:p w14:paraId="5650F59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0524</w:t>
            </w:r>
          </w:p>
        </w:tc>
        <w:tc>
          <w:tcPr>
            <w:tcW w:w="7620" w:type="dxa"/>
          </w:tcPr>
          <w:p w14:paraId="7AEB8516" w14:textId="1416086E"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rPr>
                <w:rStyle w:val="InstructionsTabelleberschrift"/>
                <w:rFonts w:ascii="Times New Roman" w:hAnsi="Times New Roman"/>
                <w:sz w:val="24"/>
              </w:rPr>
              <w:tab/>
              <w:t>(–) Dodatni odbici od redovnog osnovnog kapitala u skladu s člankom 3. Uredbe (EU) br. 575/2013</w:t>
            </w:r>
          </w:p>
          <w:p w14:paraId="2FCD75D4" w14:textId="2C4E3183"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3.</w:t>
            </w:r>
            <w:r>
              <w:t xml:space="preserve"> Uredbe (EU) br. 575/2013</w:t>
            </w:r>
          </w:p>
          <w:p w14:paraId="385DA344" w14:textId="4ECE485A" w:rsidR="00A95150" w:rsidRPr="002A677E" w:rsidRDefault="00A95150" w:rsidP="00A9515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Ako institucija odluči da neće primijeniti postupak iz članka 13.a Delegirane uredbe (EU) br. 241/2014 nego da će umjesto toga u cijelosti odbiti svoju imovinu u obliku softvera u skladu s člankom 3.</w:t>
            </w:r>
            <w:r>
              <w:t xml:space="preserve"> Uredbe (EU) br. 575/2013, </w:t>
            </w:r>
            <w:r>
              <w:rPr>
                <w:rStyle w:val="InstructionsTabelleberschrift"/>
                <w:rFonts w:ascii="Times New Roman" w:hAnsi="Times New Roman"/>
                <w:b w:val="0"/>
                <w:sz w:val="24"/>
                <w:u w:val="none"/>
              </w:rPr>
              <w:t>dodatni odbijeni iznos ne iskazuje se u ovom retku nego u retku 0352.</w:t>
            </w:r>
          </w:p>
        </w:tc>
      </w:tr>
      <w:tr w:rsidR="0022315F" w:rsidRPr="002A677E" w14:paraId="37D36F0C" w14:textId="77777777" w:rsidTr="00D731E3">
        <w:tc>
          <w:tcPr>
            <w:tcW w:w="1129" w:type="dxa"/>
          </w:tcPr>
          <w:p w14:paraId="5AF8644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0529</w:t>
            </w:r>
          </w:p>
        </w:tc>
        <w:tc>
          <w:tcPr>
            <w:tcW w:w="7620" w:type="dxa"/>
          </w:tcPr>
          <w:p w14:paraId="062BBE2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rPr>
                <w:rStyle w:val="InstructionsTabelleberschrift"/>
                <w:rFonts w:ascii="Times New Roman" w:hAnsi="Times New Roman"/>
                <w:sz w:val="24"/>
              </w:rPr>
              <w:tab/>
              <w:t>Elementi ili odbici od redovnog osnovnog kapitala – ostalo</w:t>
            </w:r>
          </w:p>
          <w:p w14:paraId="572AA726"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Svrha ovog retka je fleksibilnost isključivo za potrebe izvješćivanja. Popunjava se samo u rijetkim slučajevima kada ne postoji konačna odluka o iskazivanju specifičnih stavki/odbitaka kapitala u postojećom obrascu CA1. Stoga se ovaj redak popunjava samo ako se element redovnog osnovnog kapitala ili </w:t>
            </w:r>
            <w:r>
              <w:rPr>
                <w:rStyle w:val="InstructionsTabelleberschrift"/>
                <w:rFonts w:ascii="Times New Roman" w:hAnsi="Times New Roman"/>
                <w:b w:val="0"/>
                <w:sz w:val="24"/>
                <w:u w:val="none"/>
              </w:rPr>
              <w:lastRenderedPageBreak/>
              <w:t xml:space="preserve">odbitak od elementa redovnog osnovnog kapitala ne može rasporediti u jedan od redaka od 020 do 524. </w:t>
            </w:r>
          </w:p>
          <w:p w14:paraId="1A5B3380" w14:textId="5EC77995"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Ovaj se redak ne koristi za uključivanje stavki kapitala/odbitaka koji nisu obuhvaćeni </w:t>
            </w:r>
            <w:r>
              <w:t xml:space="preserve">Uredbom (EU) br. 575/2013 </w:t>
            </w:r>
            <w:r>
              <w:rPr>
                <w:rStyle w:val="InstructionsTabelleberschrift"/>
                <w:rFonts w:ascii="Times New Roman" w:hAnsi="Times New Roman"/>
                <w:b w:val="0"/>
                <w:sz w:val="24"/>
                <w:u w:val="none"/>
              </w:rPr>
              <w:t>u izračun stopa solventnosti (npr. uključivanje nacionalnih stavki kapitala/odbitaka koji su izvan područja primjene</w:t>
            </w:r>
            <w:r>
              <w:t xml:space="preserve"> Uredbe (EU) br. 575/2013</w:t>
            </w:r>
            <w:r>
              <w:rPr>
                <w:rStyle w:val="InstructionsTabelleberschrift"/>
                <w:rFonts w:ascii="Times New Roman" w:hAnsi="Times New Roman"/>
                <w:b w:val="0"/>
                <w:sz w:val="24"/>
                <w:u w:val="none"/>
              </w:rPr>
              <w:t>).</w:t>
            </w:r>
          </w:p>
        </w:tc>
      </w:tr>
      <w:tr w:rsidR="0022315F" w:rsidRPr="002A677E" w14:paraId="684DBDB0" w14:textId="77777777" w:rsidTr="00D731E3">
        <w:tc>
          <w:tcPr>
            <w:tcW w:w="1129" w:type="dxa"/>
          </w:tcPr>
          <w:p w14:paraId="4557E60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0530</w:t>
            </w:r>
          </w:p>
        </w:tc>
        <w:tc>
          <w:tcPr>
            <w:tcW w:w="7620" w:type="dxa"/>
          </w:tcPr>
          <w:p w14:paraId="58200C4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rPr>
                <w:rStyle w:val="InstructionsTabelleberschrift"/>
                <w:rFonts w:ascii="Times New Roman" w:hAnsi="Times New Roman"/>
                <w:sz w:val="24"/>
              </w:rPr>
              <w:tab/>
              <w:t>DODATNI OSNOVNI KAPITAL</w:t>
            </w:r>
          </w:p>
          <w:p w14:paraId="6084F8E8" w14:textId="0400DB2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61.</w:t>
            </w:r>
            <w:r>
              <w:t xml:space="preserve"> Uredbe (EU) br. 575/2013</w:t>
            </w:r>
          </w:p>
        </w:tc>
      </w:tr>
      <w:tr w:rsidR="0022315F" w:rsidRPr="002A677E" w14:paraId="64E16F46" w14:textId="77777777" w:rsidTr="00D731E3">
        <w:tc>
          <w:tcPr>
            <w:tcW w:w="1129" w:type="dxa"/>
          </w:tcPr>
          <w:p w14:paraId="0972E7E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0" w:type="dxa"/>
          </w:tcPr>
          <w:p w14:paraId="1836352C" w14:textId="7043C770"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rPr>
                <w:rStyle w:val="InstructionsTabelleberschrift"/>
                <w:rFonts w:ascii="Times New Roman" w:hAnsi="Times New Roman"/>
                <w:sz w:val="24"/>
              </w:rPr>
              <w:tab/>
              <w:t>Instrumenti kapitala i premija na dionice koji se priznaju kao dodatni osnovni kapital</w:t>
            </w:r>
          </w:p>
          <w:p w14:paraId="72A2A6AF" w14:textId="14112B36"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51. točka (a), članci 52., 53. i 54., članak 56. točka (a) i članak 57</w:t>
            </w:r>
            <w:r>
              <w:t>. Uredbe (EU) br. 575/2013</w:t>
            </w:r>
          </w:p>
        </w:tc>
      </w:tr>
      <w:tr w:rsidR="0022315F" w:rsidRPr="002A677E" w14:paraId="377F55D4" w14:textId="77777777" w:rsidTr="00D731E3">
        <w:tc>
          <w:tcPr>
            <w:tcW w:w="1129" w:type="dxa"/>
          </w:tcPr>
          <w:p w14:paraId="3776B94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0551</w:t>
            </w:r>
          </w:p>
        </w:tc>
        <w:tc>
          <w:tcPr>
            <w:tcW w:w="7620" w:type="dxa"/>
          </w:tcPr>
          <w:p w14:paraId="60ADD0D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rPr>
                <w:rStyle w:val="InstructionsTabelleberschrift"/>
                <w:rFonts w:ascii="Times New Roman" w:hAnsi="Times New Roman"/>
                <w:sz w:val="24"/>
              </w:rPr>
              <w:tab/>
              <w:t>U potpunosti plaćeni, izravno izdani instrumenti kapitala</w:t>
            </w:r>
          </w:p>
          <w:p w14:paraId="0732E830" w14:textId="4193A04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51. točka (a) i članci 52., 53. i 54.</w:t>
            </w:r>
            <w:r>
              <w:t xml:space="preserve"> Uredbe (EU) br. 575/2013</w:t>
            </w:r>
          </w:p>
          <w:p w14:paraId="47021F8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ne uključuje premiju na dionice povezanu s instrumentima.</w:t>
            </w:r>
          </w:p>
        </w:tc>
      </w:tr>
      <w:tr w:rsidR="0022315F" w:rsidRPr="002A677E" w14:paraId="4C04295E" w14:textId="77777777" w:rsidTr="00D731E3">
        <w:tc>
          <w:tcPr>
            <w:tcW w:w="1129" w:type="dxa"/>
          </w:tcPr>
          <w:p w14:paraId="2B0C882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14:paraId="1AD0D7E1"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w:t>
            </w:r>
            <w:r>
              <w:rPr>
                <w:rStyle w:val="InstructionsTabelleberschrift"/>
                <w:rFonts w:ascii="Times New Roman" w:hAnsi="Times New Roman"/>
                <w:sz w:val="24"/>
              </w:rPr>
              <w:tab/>
              <w:t>Bilješka: Instrumenti kapitala koji se ne priznaju</w:t>
            </w:r>
          </w:p>
          <w:p w14:paraId="58F688AF" w14:textId="160C852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52. stavak 1. točke (c), (e) i (f)</w:t>
            </w:r>
            <w:r>
              <w:t xml:space="preserve"> Uredbe (EU) br. 575/2013</w:t>
            </w:r>
          </w:p>
          <w:p w14:paraId="04E6996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Uvjeti u tim točkama odražavaju različite pozicije kapitala koje su reverzibilne i stoga se iznos koji se ovdje iskazuje može priznati u naknadnim razdobljima.</w:t>
            </w:r>
          </w:p>
          <w:p w14:paraId="1D972F7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ne uključuje premiju na dionice povezanu s instrumentima.</w:t>
            </w:r>
          </w:p>
        </w:tc>
      </w:tr>
      <w:tr w:rsidR="0022315F" w:rsidRPr="002A677E" w14:paraId="4A20E138" w14:textId="77777777" w:rsidTr="00D731E3">
        <w:tc>
          <w:tcPr>
            <w:tcW w:w="1129" w:type="dxa"/>
          </w:tcPr>
          <w:p w14:paraId="56B3C5C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0571</w:t>
            </w:r>
          </w:p>
        </w:tc>
        <w:tc>
          <w:tcPr>
            <w:tcW w:w="7620" w:type="dxa"/>
          </w:tcPr>
          <w:p w14:paraId="49B739D6"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rPr>
                <w:rStyle w:val="InstructionsTabelleberschrift"/>
                <w:rFonts w:ascii="Times New Roman" w:hAnsi="Times New Roman"/>
                <w:sz w:val="24"/>
              </w:rPr>
              <w:tab/>
              <w:t>Premija na dionice</w:t>
            </w:r>
          </w:p>
          <w:p w14:paraId="153298B7" w14:textId="005A622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51. točka (b)</w:t>
            </w:r>
            <w:r>
              <w:t xml:space="preserve"> Uredbe (EU) br. 575/2013</w:t>
            </w:r>
          </w:p>
          <w:p w14:paraId="5119736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Premija na dionice ima isto značenje kao i u primjenjivom računovodstvenom standardu.</w:t>
            </w:r>
          </w:p>
          <w:p w14:paraId="586C3457"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u ovoj stavci dio je koji se odnosi na „u potpunosti plaćene i izravno izdane instrumente kapitala”.</w:t>
            </w:r>
          </w:p>
        </w:tc>
      </w:tr>
      <w:tr w:rsidR="0022315F" w:rsidRPr="002A677E" w14:paraId="16672D93" w14:textId="77777777" w:rsidTr="00D731E3">
        <w:tc>
          <w:tcPr>
            <w:tcW w:w="1129" w:type="dxa"/>
          </w:tcPr>
          <w:p w14:paraId="6A6D059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14:paraId="737C99C4"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rPr>
                <w:rStyle w:val="InstructionsTabelleberschrift"/>
                <w:rFonts w:ascii="Times New Roman" w:hAnsi="Times New Roman"/>
                <w:sz w:val="24"/>
              </w:rPr>
              <w:tab/>
              <w:t>(–) Vlastiti instrumenti dodatnog osnovnog kapitala</w:t>
            </w:r>
          </w:p>
          <w:p w14:paraId="0E23F695" w14:textId="23525B77" w:rsidR="0022315F" w:rsidRPr="002A677E" w:rsidRDefault="00634EC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52. stavak 1. točka (b), članak 56. točka (a) i članak 57.</w:t>
            </w:r>
            <w:r>
              <w:t xml:space="preserve"> Uredbe (EU) br. 575/2013</w:t>
            </w:r>
          </w:p>
          <w:p w14:paraId="14B767B5" w14:textId="0E61ADE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Vlastiti instrumenti dodatnog osnovnog kapitala koje drži institucija koja izvješćuje ili grupa na izvještajni datum i iznosi instrumenata dodatnog osnovnog kapitala koji se odbijaju u skladu s člankom 28. stavkom 2. Delegirane uredbe Komisije (EU) br. 241/2014. </w:t>
            </w:r>
            <w:r>
              <w:t>Uz iznimke iz članka 57. Uredbe (EU) br. 575/2013.</w:t>
            </w:r>
          </w:p>
          <w:p w14:paraId="5B12395C"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 ovom se retku ne iskazuju ulaganja u dionice uključena kao „instrumenti kapitala koji se ne priznaju”.</w:t>
            </w:r>
          </w:p>
          <w:p w14:paraId="652F578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Iznos koji se iskazuje uključuje premiju na dionice povezanu s vlastitim dionicama.</w:t>
            </w:r>
          </w:p>
          <w:p w14:paraId="643D154E" w14:textId="08B5A54C" w:rsidR="0022315F" w:rsidRPr="002A677E" w:rsidRDefault="0022315F" w:rsidP="007F6E9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Stavke od 1.1.2.1.4. do 1.1.2.1.4.3. ne uključuju stvarne ili potencijalne obveze kupnje vlastitih instrumenata dodatnog osnovnog kapitala. Stvarne ili potencijalne obveze kupnje vlastitih instrumenata dodatnog osnovnog kapitala iskazuju se zasebno u stavci 1.1.2.1.5.</w:t>
            </w:r>
          </w:p>
        </w:tc>
      </w:tr>
      <w:tr w:rsidR="0022315F" w:rsidRPr="002A677E" w14:paraId="30F256BF" w14:textId="77777777" w:rsidTr="00D731E3">
        <w:tc>
          <w:tcPr>
            <w:tcW w:w="1129" w:type="dxa"/>
          </w:tcPr>
          <w:p w14:paraId="0F4C2AE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0590</w:t>
            </w:r>
          </w:p>
        </w:tc>
        <w:tc>
          <w:tcPr>
            <w:tcW w:w="7620" w:type="dxa"/>
          </w:tcPr>
          <w:p w14:paraId="7815E8B4"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rPr>
                <w:rStyle w:val="InstructionsTabelleberschrift"/>
                <w:rFonts w:ascii="Times New Roman" w:hAnsi="Times New Roman"/>
                <w:sz w:val="24"/>
              </w:rPr>
              <w:tab/>
              <w:t>(–) Izravna ulaganja u instrumente dodatnog osnovnog kapitala</w:t>
            </w:r>
          </w:p>
          <w:p w14:paraId="7B8D41F7" w14:textId="7010199F"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Članak 4. stavak 1. točka 144., članak 52. stavak 1. točka (b), članak 56. točka (a) i članak 57.</w:t>
            </w:r>
            <w:r>
              <w:t xml:space="preserve"> Uredbe (EU) br. 575/2013</w:t>
            </w:r>
          </w:p>
          <w:p w14:paraId="7528953E" w14:textId="66DFA7D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Instrumenti dodatnog osnovnog kapitala uključeni u stavku 1.1.2.1.1. koje drže institucije konsolidirane grupe i iznosi instrumenata dodatnog osnovnog kapitala koji se odbijaju u skladu s člankom 28. stavkom 2. Delegirane uredbe (EU) br. 241/2014. </w:t>
            </w:r>
          </w:p>
        </w:tc>
      </w:tr>
      <w:tr w:rsidR="0022315F" w:rsidRPr="002A677E" w14:paraId="2736D86F" w14:textId="77777777" w:rsidTr="00D731E3">
        <w:tc>
          <w:tcPr>
            <w:tcW w:w="1129" w:type="dxa"/>
          </w:tcPr>
          <w:p w14:paraId="5BF6B48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tcPr>
          <w:p w14:paraId="22788266"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rPr>
                <w:rStyle w:val="InstructionsTabelleberschrift"/>
                <w:rFonts w:ascii="Times New Roman" w:hAnsi="Times New Roman"/>
                <w:sz w:val="24"/>
              </w:rPr>
              <w:tab/>
              <w:t>(–) Neizravna ulaganja u instrumente dodatnog osnovnog kapitala</w:t>
            </w:r>
          </w:p>
          <w:p w14:paraId="042F575A" w14:textId="293D792C"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52. stavak 1. točka (b) podtočka ii., članak 56. točka (a) i članak 57.</w:t>
            </w:r>
            <w:r>
              <w:t xml:space="preserve"> Uredbe (EU) br. 575/2013</w:t>
            </w:r>
          </w:p>
        </w:tc>
      </w:tr>
      <w:tr w:rsidR="0022315F" w:rsidRPr="002A677E" w14:paraId="608989AC" w14:textId="77777777" w:rsidTr="00D731E3">
        <w:tc>
          <w:tcPr>
            <w:tcW w:w="1129" w:type="dxa"/>
          </w:tcPr>
          <w:p w14:paraId="7E19F1C3"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0621</w:t>
            </w:r>
          </w:p>
        </w:tc>
        <w:tc>
          <w:tcPr>
            <w:tcW w:w="7620" w:type="dxa"/>
          </w:tcPr>
          <w:p w14:paraId="445CC511" w14:textId="77777777" w:rsidR="0022315F" w:rsidRPr="002A677E" w:rsidRDefault="0022315F" w:rsidP="00487A02">
            <w:pPr>
              <w:pStyle w:val="InstructionsText"/>
            </w:pPr>
            <w:r>
              <w:rPr>
                <w:rStyle w:val="InstructionsTabelleberschrift"/>
                <w:rFonts w:ascii="Times New Roman" w:hAnsi="Times New Roman"/>
                <w:sz w:val="24"/>
              </w:rPr>
              <w:t>1.1.2.1.4.3.</w:t>
            </w:r>
            <w:r>
              <w:rPr>
                <w:rStyle w:val="InstructionsTabelleberschrift"/>
                <w:rFonts w:ascii="Times New Roman" w:hAnsi="Times New Roman"/>
                <w:sz w:val="24"/>
              </w:rPr>
              <w:tab/>
              <w:t>(–) Sintetska ulaganja u instrumente dodatnog osnovnog kapitala</w:t>
            </w:r>
          </w:p>
          <w:p w14:paraId="36010780" w14:textId="287F585E" w:rsidR="0022315F" w:rsidRPr="002A677E" w:rsidRDefault="0022315F" w:rsidP="00BA5699">
            <w:pPr>
              <w:pStyle w:val="InstructionsText"/>
              <w:rPr>
                <w:rStyle w:val="InstructionsTabelleberschrift"/>
                <w:rFonts w:ascii="Times New Roman" w:hAnsi="Times New Roman"/>
                <w:b w:val="0"/>
                <w:bCs w:val="0"/>
                <w:sz w:val="24"/>
                <w:u w:val="none"/>
              </w:rPr>
            </w:pPr>
            <w:r>
              <w:t xml:space="preserve"> </w:t>
            </w:r>
            <w:r>
              <w:rPr>
                <w:rStyle w:val="FormatvorlageInstructionsTabelleText"/>
                <w:rFonts w:ascii="Times New Roman" w:hAnsi="Times New Roman"/>
                <w:sz w:val="24"/>
              </w:rPr>
              <w:t>Članak 4. stavak 1. točka 126., članak 52. stavak 1. točka (b), članak 56. točka (a) i članak 57.</w:t>
            </w:r>
            <w:r>
              <w:t xml:space="preserve"> Uredbe (EU) br. 575/2013</w:t>
            </w:r>
          </w:p>
        </w:tc>
      </w:tr>
      <w:tr w:rsidR="0022315F" w:rsidRPr="002A677E" w14:paraId="0587899F" w14:textId="77777777" w:rsidTr="00D731E3">
        <w:tc>
          <w:tcPr>
            <w:tcW w:w="1129" w:type="dxa"/>
          </w:tcPr>
          <w:p w14:paraId="177372F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0622</w:t>
            </w:r>
          </w:p>
        </w:tc>
        <w:tc>
          <w:tcPr>
            <w:tcW w:w="7620" w:type="dxa"/>
          </w:tcPr>
          <w:p w14:paraId="430E1B4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rPr>
                <w:rStyle w:val="InstructionsTabelleberschrift"/>
                <w:rFonts w:ascii="Times New Roman" w:hAnsi="Times New Roman"/>
                <w:sz w:val="24"/>
              </w:rPr>
              <w:tab/>
              <w:t>(–) Stvarne ili potencijalne obveze kupnje vlastitih instrumenata dodatnog osnovnog kapitala</w:t>
            </w:r>
          </w:p>
          <w:p w14:paraId="0F39AA25" w14:textId="067A5C21"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Članak 56. točka (a) i članak 57. </w:t>
            </w:r>
            <w:r>
              <w:t xml:space="preserve"> Uredbe (EU) br. 575/2013</w:t>
            </w:r>
          </w:p>
          <w:p w14:paraId="32411320" w14:textId="0C270C03"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U skladu s </w:t>
            </w:r>
            <w:r>
              <w:rPr>
                <w:rStyle w:val="FormatvorlageInstructionsTabelleText"/>
                <w:rFonts w:ascii="Times New Roman" w:hAnsi="Times New Roman"/>
                <w:sz w:val="24"/>
              </w:rPr>
              <w:t xml:space="preserve">člankom 56. točkom (a) </w:t>
            </w:r>
            <w:r>
              <w:t>Uredbe (EU) br. 575/2013</w:t>
            </w:r>
            <w:r>
              <w:rPr>
                <w:rStyle w:val="InstructionsTabelleberschrift"/>
                <w:rFonts w:ascii="Times New Roman" w:hAnsi="Times New Roman"/>
                <w:b w:val="0"/>
                <w:sz w:val="24"/>
                <w:u w:val="none"/>
              </w:rPr>
              <w:t>, odbijaju se „</w:t>
            </w:r>
            <w:r>
              <w:t>vlastiti instrumenti dodatnog osnovnog kapitala za koje bi institucija mogla imati obvezu kupnje na temelju postojećih ugovornih obveza”.</w:t>
            </w:r>
          </w:p>
        </w:tc>
      </w:tr>
      <w:tr w:rsidR="0022315F" w:rsidRPr="002A677E" w14:paraId="77B4803A" w14:textId="77777777" w:rsidTr="00D731E3">
        <w:tc>
          <w:tcPr>
            <w:tcW w:w="1129" w:type="dxa"/>
          </w:tcPr>
          <w:p w14:paraId="3BB747D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620" w:type="dxa"/>
          </w:tcPr>
          <w:p w14:paraId="014AF97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rPr>
                <w:rStyle w:val="InstructionsTabelleberschrift"/>
                <w:rFonts w:ascii="Times New Roman" w:hAnsi="Times New Roman"/>
                <w:sz w:val="24"/>
              </w:rPr>
              <w:tab/>
              <w:t>Prijelazna usklađenja na temelju instrumenata dodatnog osnovnog kapitala koji se nastavljaju priznavati</w:t>
            </w:r>
          </w:p>
          <w:p w14:paraId="34510A38" w14:textId="31E0390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483. stavci 4. i 5., članci od 484. do 487. i članci 489. i 491.</w:t>
            </w:r>
            <w:r>
              <w:t xml:space="preserve"> Uredbe (EU) br. 575/2013</w:t>
            </w:r>
          </w:p>
          <w:p w14:paraId="2401E4D5"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instrumenata kapitala koji se nastavljaju priznavati u prijelaznom razdoblju kao dodatni osnovni kapital. Iznos koji se iskazuje dobiva se izravno iz CA5.</w:t>
            </w:r>
          </w:p>
        </w:tc>
      </w:tr>
      <w:tr w:rsidR="0022315F" w:rsidRPr="002A677E" w14:paraId="05746E43" w14:textId="77777777" w:rsidTr="00D731E3">
        <w:tc>
          <w:tcPr>
            <w:tcW w:w="1129" w:type="dxa"/>
          </w:tcPr>
          <w:p w14:paraId="62A8262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620" w:type="dxa"/>
          </w:tcPr>
          <w:p w14:paraId="67CC3F6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rPr>
                <w:rStyle w:val="InstructionsTabelleberschrift"/>
                <w:rFonts w:ascii="Times New Roman" w:hAnsi="Times New Roman"/>
                <w:sz w:val="24"/>
              </w:rPr>
              <w:tab/>
              <w:t>Instrumenti društava kćeri koji su priznati u dodatnom osnovnom kapitalu</w:t>
            </w:r>
          </w:p>
          <w:p w14:paraId="21A9CDE1" w14:textId="01F928C7" w:rsidR="0022315F" w:rsidRPr="002A677E" w:rsidRDefault="0022315F" w:rsidP="00487A02">
            <w:pPr>
              <w:pStyle w:val="InstructionsText"/>
              <w:rPr>
                <w:rStyle w:val="FormatvorlageInstructionsTabelleText"/>
                <w:rFonts w:ascii="Times New Roman" w:hAnsi="Times New Roman"/>
                <w:sz w:val="24"/>
              </w:rPr>
            </w:pPr>
            <w:r>
              <w:t>Članci 83., 85. i 86. Uredbe (EU) br. 575/2013</w:t>
            </w:r>
          </w:p>
          <w:p w14:paraId="0A4BFAB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Zbroj svih iznosa kvalificiranog osnovnog kapitala društava kćeri koji je uključen u konsolidirani dodatni osnovni kapital.</w:t>
            </w:r>
          </w:p>
          <w:p w14:paraId="1FDD3CDB" w14:textId="4E9DFC3C" w:rsidR="0022315F" w:rsidRPr="002A677E" w:rsidRDefault="0022315F" w:rsidP="00487A02">
            <w:pPr>
              <w:pStyle w:val="InstructionsText"/>
              <w:rPr>
                <w:rStyle w:val="FormatvorlageInstructionsTabelleText"/>
                <w:rFonts w:ascii="Times New Roman" w:hAnsi="Times New Roman"/>
                <w:sz w:val="24"/>
              </w:rPr>
            </w:pPr>
            <w:r>
              <w:t>Uključuje se kvalificirani dodatni osnovni kapital koji izdaje subjekt posebne namjene (članak 83. Uredbe (EU) br. 575/2013).</w:t>
            </w:r>
          </w:p>
        </w:tc>
      </w:tr>
      <w:tr w:rsidR="0022315F" w:rsidRPr="002A677E" w14:paraId="7E7583D8" w14:textId="77777777" w:rsidTr="00D731E3">
        <w:tc>
          <w:tcPr>
            <w:tcW w:w="1129" w:type="dxa"/>
          </w:tcPr>
          <w:p w14:paraId="5EB6A58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0680</w:t>
            </w:r>
          </w:p>
        </w:tc>
        <w:tc>
          <w:tcPr>
            <w:tcW w:w="7620" w:type="dxa"/>
          </w:tcPr>
          <w:p w14:paraId="1FF8234D"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rPr>
                <w:rStyle w:val="InstructionsTabelleberschrift"/>
                <w:rFonts w:ascii="Times New Roman" w:hAnsi="Times New Roman"/>
                <w:sz w:val="24"/>
              </w:rPr>
              <w:tab/>
              <w:t>Prijelazna usklađenja na temelju dodatnog priznavanja instrumenata društava kćeri u dodatnom osnovnom kapitalu</w:t>
            </w:r>
          </w:p>
          <w:p w14:paraId="0D6F07DC" w14:textId="1DE26E81"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480.</w:t>
            </w:r>
            <w:r>
              <w:t xml:space="preserve"> Uredbe (EU) br. 575/2013</w:t>
            </w:r>
          </w:p>
          <w:p w14:paraId="778D2FF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Usklađenja kvalificiranog osnovnog kapitala uključenog u konsolidirani dodatni osnovni kapital zbog prijelaznih odredaba. Ova se stavka dobiva izravno iz CA5.</w:t>
            </w:r>
          </w:p>
        </w:tc>
      </w:tr>
      <w:tr w:rsidR="0022315F" w:rsidRPr="002A677E" w14:paraId="19AFFA2C" w14:textId="77777777" w:rsidTr="00D731E3">
        <w:tc>
          <w:tcPr>
            <w:tcW w:w="1129" w:type="dxa"/>
          </w:tcPr>
          <w:p w14:paraId="7D4FFE5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620" w:type="dxa"/>
          </w:tcPr>
          <w:p w14:paraId="00DE0A3C"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rPr>
                <w:rStyle w:val="InstructionsTabelleberschrift"/>
                <w:rFonts w:ascii="Times New Roman" w:hAnsi="Times New Roman"/>
                <w:sz w:val="24"/>
              </w:rPr>
              <w:tab/>
              <w:t>(–) Recipročna međusobna ulaganja u dodatni osnovni kapital</w:t>
            </w:r>
          </w:p>
          <w:p w14:paraId="613B482E" w14:textId="6E927E0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Članak 4. stavak 1. točka 122., članak 56. točka (b) i članak 58.</w:t>
            </w:r>
            <w:r>
              <w:t xml:space="preserve"> Uredbe (EU) br. 575/2013</w:t>
            </w:r>
          </w:p>
          <w:p w14:paraId="3A4D093E" w14:textId="4237CAFA"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Ulaganja u instrumente dodatnog kapitala subjekata financijskog sektora (kako su definirani u članku 4. stavku 1. točki 27.</w:t>
            </w:r>
            <w:r>
              <w:t xml:space="preserve"> Uredbe (EU) br. 575/2013</w:t>
            </w:r>
            <w:r>
              <w:rPr>
                <w:rStyle w:val="FormatvorlageInstructionsTabelleText"/>
                <w:rFonts w:ascii="Times New Roman" w:hAnsi="Times New Roman"/>
                <w:sz w:val="24"/>
              </w:rPr>
              <w:t>) ako postoji recipročno međusobno ulaganje za koje nadležno tijelo smatra da mu je cilj umjetno povećati regulatorni kapital institucije.</w:t>
            </w:r>
          </w:p>
          <w:p w14:paraId="3868707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izračunava se na osnovi bruto dugih pozicija i uključuje stavke osigurateljnog dodatnog osnovnog kapitala.</w:t>
            </w:r>
          </w:p>
        </w:tc>
      </w:tr>
      <w:tr w:rsidR="0022315F" w:rsidRPr="002A677E" w14:paraId="09AAF0BF" w14:textId="77777777" w:rsidTr="00D731E3">
        <w:tc>
          <w:tcPr>
            <w:tcW w:w="1129" w:type="dxa"/>
          </w:tcPr>
          <w:p w14:paraId="0F1D3B8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tcPr>
          <w:p w14:paraId="6F80B5AD"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rPr>
                <w:rStyle w:val="InstructionsTabelleberschrift"/>
                <w:rFonts w:ascii="Times New Roman" w:hAnsi="Times New Roman"/>
                <w:sz w:val="24"/>
              </w:rPr>
              <w:tab/>
              <w:t>(–) Instrumenti dodatnog osnovnog kapitala subjekata financijskog sektora ako institucija nema značajno ulaganje</w:t>
            </w:r>
          </w:p>
          <w:p w14:paraId="37C6AAAE" w14:textId="5468B906"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Članak 4. stavak 1. točka 27., članak 56. točka (c), </w:t>
            </w:r>
            <w:r>
              <w:t>članci 59., 60. i 79. Uredbe (EU) br. 575/2013</w:t>
            </w:r>
          </w:p>
          <w:p w14:paraId="5B8EA05D" w14:textId="7172A877" w:rsidR="0022315F" w:rsidRPr="002A677E" w:rsidRDefault="0022315F" w:rsidP="00487A02">
            <w:pPr>
              <w:pStyle w:val="InstructionsText"/>
              <w:rPr>
                <w:rStyle w:val="FormatvorlageInstructionsTabelleText"/>
                <w:rFonts w:ascii="Times New Roman" w:hAnsi="Times New Roman"/>
                <w:sz w:val="24"/>
              </w:rPr>
            </w:pPr>
            <w:r>
              <w:t>Dio ulaganja institucije u instrumente subjekata financijskog sektora (kako su definirani u članku 4. stavku 1. točki 27. Uredbe (EU) br. 575/2013) ako institucija nema značajno ulaganje koje je potrebno odbiti od redovnog osnovnog kapitala.</w:t>
            </w:r>
          </w:p>
        </w:tc>
      </w:tr>
      <w:tr w:rsidR="0022315F" w:rsidRPr="002A677E" w14:paraId="1CDD721D" w14:textId="77777777" w:rsidTr="00D731E3">
        <w:tc>
          <w:tcPr>
            <w:tcW w:w="1129" w:type="dxa"/>
          </w:tcPr>
          <w:p w14:paraId="7DE2848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tcPr>
          <w:p w14:paraId="7602671C"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rPr>
                <w:rStyle w:val="InstructionsTabelleberschrift"/>
                <w:rFonts w:ascii="Times New Roman" w:hAnsi="Times New Roman"/>
                <w:sz w:val="24"/>
              </w:rPr>
              <w:tab/>
              <w:t>(–) Instrumenti dodatnog osnovnog kapitala subjekata financijskog sektora ako institucija ima značajno ulaganje</w:t>
            </w:r>
          </w:p>
          <w:p w14:paraId="553A8EFD" w14:textId="3A44ADE8" w:rsidR="0022315F" w:rsidRPr="002A677E" w:rsidRDefault="00BA5699" w:rsidP="00487A02">
            <w:pPr>
              <w:pStyle w:val="InstructionsText"/>
              <w:rPr>
                <w:rStyle w:val="FormatvorlageInstructionsTabelleText"/>
                <w:rFonts w:ascii="Times New Roman" w:hAnsi="Times New Roman"/>
                <w:sz w:val="24"/>
              </w:rPr>
            </w:pPr>
            <w:r>
              <w:t>Članak 4. stavak 1. točka 27., članak 56. točka (d), članci 59 i 79. Uredbe (EU) br. 575/2013</w:t>
            </w:r>
          </w:p>
          <w:p w14:paraId="428C5674" w14:textId="56B5E0A7" w:rsidR="0022315F" w:rsidRPr="002A677E" w:rsidRDefault="0022315F" w:rsidP="00487A02">
            <w:pPr>
              <w:pStyle w:val="InstructionsText"/>
              <w:rPr>
                <w:rStyle w:val="FormatvorlageInstructionsTabelleText"/>
                <w:rFonts w:ascii="Times New Roman" w:hAnsi="Times New Roman"/>
                <w:sz w:val="24"/>
              </w:rPr>
            </w:pPr>
            <w:r>
              <w:t>Ulaganja institucije u instrumente dodatnog kapitala subjekata financijskog sektora (kako su definirani u članku 4. stavku 1. točki 27. Uredbe (EU) br. 575/2013) ako investicijsko društvo ima značajno ulaganje u cijelosti se odbijaju</w:t>
            </w:r>
          </w:p>
        </w:tc>
      </w:tr>
      <w:tr w:rsidR="0022315F" w:rsidRPr="002A677E" w14:paraId="2DA2C533" w14:textId="77777777" w:rsidTr="00D731E3">
        <w:tc>
          <w:tcPr>
            <w:tcW w:w="1129" w:type="dxa"/>
          </w:tcPr>
          <w:p w14:paraId="766F916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tcPr>
          <w:p w14:paraId="312B336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rPr>
                <w:rStyle w:val="InstructionsTabelleberschrift"/>
                <w:rFonts w:ascii="Times New Roman" w:hAnsi="Times New Roman"/>
                <w:sz w:val="24"/>
              </w:rPr>
              <w:tab/>
              <w:t xml:space="preserve">(–) Odbitak od stavki dopunskog kapitala koji premašuje dopunski kapital </w:t>
            </w:r>
          </w:p>
          <w:p w14:paraId="6160D036" w14:textId="1B6E6B51" w:rsidR="0022315F" w:rsidRPr="002A677E" w:rsidRDefault="00BA5699" w:rsidP="00487A02">
            <w:pPr>
              <w:pStyle w:val="InstructionsText"/>
              <w:rPr>
                <w:rStyle w:val="FormatvorlageInstructionsTabelleText"/>
                <w:rFonts w:ascii="Times New Roman" w:hAnsi="Times New Roman"/>
                <w:sz w:val="24"/>
              </w:rPr>
            </w:pPr>
            <w:r>
              <w:t>Članak 56. točka (e) Uredbe (EU) br. 575/2013</w:t>
            </w:r>
          </w:p>
          <w:p w14:paraId="5A208BDF"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izravno se uzima iz obrasca CA1 stavke „Odbitak od stavki dopunskog kapitala koji premašuje dopunski kapital” (odbijen od dodatnog osnovnog kapitala).</w:t>
            </w:r>
          </w:p>
        </w:tc>
      </w:tr>
      <w:tr w:rsidR="0022315F" w:rsidRPr="002A677E" w14:paraId="3441D1E2" w14:textId="77777777" w:rsidTr="00D731E3">
        <w:tc>
          <w:tcPr>
            <w:tcW w:w="1129" w:type="dxa"/>
          </w:tcPr>
          <w:p w14:paraId="5874118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tcPr>
          <w:p w14:paraId="77D1B711"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rPr>
                <w:rStyle w:val="InstructionsTabelleberschrift"/>
                <w:rFonts w:ascii="Times New Roman" w:hAnsi="Times New Roman"/>
                <w:sz w:val="24"/>
              </w:rPr>
              <w:tab/>
              <w:t>Ostala prijelazna usklađenja dodatnog osnovnog kapitala</w:t>
            </w:r>
          </w:p>
          <w:p w14:paraId="43690282" w14:textId="7617C8B5" w:rsidR="0022315F" w:rsidRPr="002A677E" w:rsidRDefault="0022315F" w:rsidP="00487A02">
            <w:pPr>
              <w:pStyle w:val="InstructionsText"/>
              <w:rPr>
                <w:rStyle w:val="FormatvorlageInstructionsTabelleText"/>
                <w:rFonts w:ascii="Times New Roman" w:hAnsi="Times New Roman"/>
                <w:sz w:val="24"/>
              </w:rPr>
            </w:pPr>
            <w:r>
              <w:t>Članci 472., 473.a, 474., 475., 478., i 481. Uredbe (EU) br. 575/2013</w:t>
            </w:r>
          </w:p>
          <w:p w14:paraId="2E920E78"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Usklađenja zbog prijelaznih odredaba. Iznos koji se iskazuje dobiva se izravno iz CA5.</w:t>
            </w:r>
          </w:p>
        </w:tc>
      </w:tr>
      <w:tr w:rsidR="0022315F" w:rsidRPr="002A677E" w14:paraId="15DAAB4F" w14:textId="77777777" w:rsidTr="00D731E3">
        <w:tc>
          <w:tcPr>
            <w:tcW w:w="1129" w:type="dxa"/>
          </w:tcPr>
          <w:p w14:paraId="5C1D9F1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0740</w:t>
            </w:r>
          </w:p>
        </w:tc>
        <w:tc>
          <w:tcPr>
            <w:tcW w:w="7620" w:type="dxa"/>
          </w:tcPr>
          <w:p w14:paraId="776D4D4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rPr>
                <w:rStyle w:val="InstructionsTabelleberschrift"/>
                <w:rFonts w:ascii="Times New Roman" w:hAnsi="Times New Roman"/>
                <w:sz w:val="24"/>
              </w:rPr>
              <w:tab/>
              <w:t>Odbitak od stavki dodatnog osnovnog kapitala koji premašuje dodatni osnovni kapital (odbijen u redovnom osnovnom kapitalu)</w:t>
            </w:r>
          </w:p>
          <w:p w14:paraId="373BB7A0" w14:textId="69CCC06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36. stavak 1. točka (j)</w:t>
            </w:r>
            <w:r>
              <w:t xml:space="preserve"> Uredbe (EU) br. 575/2013</w:t>
            </w:r>
          </w:p>
          <w:p w14:paraId="09004C9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Dodatni osnovni kapital ne može biti negativan, ali odbici dodatnog osnovnog kapitala mogu biti veći od dodatnog osnovnog kapitala uvećanog za povezanu premiju na dionice. Ako se to dogodi, dodatni osnovni kapital mora biti jednak nuli, a višak odbitaka od dodatnog osnovnog kapitala mora se odbiti od redovnog osnovnog kapitala.</w:t>
            </w:r>
          </w:p>
          <w:p w14:paraId="6B862F8A"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Ovom se stavkom postiže da zbroj stavki od 1.1.2.1. do 1.1.2.12. nikad nije manji od nule. Ako ova stavka pokazuje pozitivnu vrijednost, stavka 1.1.1.16. ima vrijednost suprotnog predznaka.</w:t>
            </w:r>
          </w:p>
        </w:tc>
      </w:tr>
      <w:tr w:rsidR="0022315F" w:rsidRPr="002A677E" w14:paraId="480AC517" w14:textId="77777777" w:rsidTr="00D731E3">
        <w:tc>
          <w:tcPr>
            <w:tcW w:w="1129" w:type="dxa"/>
          </w:tcPr>
          <w:p w14:paraId="00EAB80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0744</w:t>
            </w:r>
          </w:p>
        </w:tc>
        <w:tc>
          <w:tcPr>
            <w:tcW w:w="7620" w:type="dxa"/>
          </w:tcPr>
          <w:p w14:paraId="47A21B6A" w14:textId="40EBB9F1"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rPr>
                <w:rStyle w:val="InstructionsTabelleberschrift"/>
                <w:rFonts w:ascii="Times New Roman" w:hAnsi="Times New Roman"/>
                <w:sz w:val="24"/>
              </w:rPr>
              <w:tab/>
              <w:t>(–) Dodatni odbici od dodatnog osnovnog kapitala u skladu s člankom 3. Uredbe (EU) br. 575/2013</w:t>
            </w:r>
          </w:p>
          <w:p w14:paraId="3102808F" w14:textId="2E4930F6"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3.</w:t>
            </w:r>
            <w:r>
              <w:t xml:space="preserve"> Uredbe (EU) br. 575/2013</w:t>
            </w:r>
          </w:p>
        </w:tc>
      </w:tr>
      <w:tr w:rsidR="0022315F" w:rsidRPr="002A677E" w14:paraId="60F9DA61" w14:textId="77777777" w:rsidTr="00D731E3">
        <w:tc>
          <w:tcPr>
            <w:tcW w:w="1129" w:type="dxa"/>
          </w:tcPr>
          <w:p w14:paraId="6037E6B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0748</w:t>
            </w:r>
          </w:p>
        </w:tc>
        <w:tc>
          <w:tcPr>
            <w:tcW w:w="7620" w:type="dxa"/>
          </w:tcPr>
          <w:p w14:paraId="5B9AA869"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rPr>
                <w:rStyle w:val="InstructionsTabelleberschrift"/>
                <w:rFonts w:ascii="Times New Roman" w:hAnsi="Times New Roman"/>
                <w:sz w:val="24"/>
              </w:rPr>
              <w:tab/>
              <w:t>Elementi ili odbici od dodatnog osnovnog kapitala – ostalo</w:t>
            </w:r>
          </w:p>
          <w:p w14:paraId="573BAB3F"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Svrha ovog retka je fleksibilnost isključivo za potrebe izvješćivanja. Popunjava se samo u rijetkim slučajevima kad ne postoji konačna odluka o iskazivanju specifičnih stavki/odbitaka kapitala u postojećom obrascu CA1. Stoga se ovaj redak popunjava samo ako se element dodatnog osnovnog kapitala ili odbitak elementa dodatnog osnovnog kapitala ne može rasporediti u jedan od redaka od 530 do 744. </w:t>
            </w:r>
          </w:p>
          <w:p w14:paraId="27256754" w14:textId="6DD8A654" w:rsidR="0022315F" w:rsidRPr="002A677E" w:rsidRDefault="0022315F" w:rsidP="00566DB5">
            <w:pPr>
              <w:pStyle w:val="InstructionsText"/>
              <w:rPr>
                <w:rStyle w:val="InstructionsTabelleberschrift"/>
                <w:rFonts w:ascii="Times New Roman" w:hAnsi="Times New Roman"/>
                <w:b w:val="0"/>
                <w:sz w:val="24"/>
                <w:u w:val="none"/>
              </w:rPr>
            </w:pPr>
            <w:r>
              <w:t>Ovaj se redak ne koristi za uključivanje stavki kapitala/odbitaka koji nisu obuhvaćeni Uredbom (EU) br. 575/2013 u izračun stopa solventnosti (npr. uključivanje nacionalnih stavki kapitala/odbitaka koji su izvan područja primjene te uredbe).</w:t>
            </w:r>
          </w:p>
        </w:tc>
      </w:tr>
      <w:tr w:rsidR="0022315F" w:rsidRPr="002A677E" w14:paraId="1E471132" w14:textId="77777777" w:rsidTr="00D731E3">
        <w:tc>
          <w:tcPr>
            <w:tcW w:w="1129" w:type="dxa"/>
          </w:tcPr>
          <w:p w14:paraId="6C3BA569"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620" w:type="dxa"/>
          </w:tcPr>
          <w:p w14:paraId="474595B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Pr>
                <w:rStyle w:val="InstructionsTabelleberschrift"/>
                <w:rFonts w:ascii="Times New Roman" w:hAnsi="Times New Roman"/>
                <w:sz w:val="24"/>
              </w:rPr>
              <w:tab/>
              <w:t>DOPUNSKI KAPITAL</w:t>
            </w:r>
          </w:p>
          <w:p w14:paraId="538E89BE" w14:textId="77E455E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71.</w:t>
            </w:r>
            <w:r>
              <w:t xml:space="preserve"> Uredbe (EU) br. 575/2013</w:t>
            </w:r>
          </w:p>
        </w:tc>
      </w:tr>
      <w:tr w:rsidR="0022315F" w:rsidRPr="002A677E" w14:paraId="472DD548" w14:textId="77777777" w:rsidTr="00D731E3">
        <w:tc>
          <w:tcPr>
            <w:tcW w:w="1129" w:type="dxa"/>
          </w:tcPr>
          <w:p w14:paraId="276B767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620" w:type="dxa"/>
          </w:tcPr>
          <w:p w14:paraId="60ACA21F" w14:textId="76CE27E2"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rPr>
                <w:rStyle w:val="InstructionsTabelleberschrift"/>
                <w:rFonts w:ascii="Times New Roman" w:hAnsi="Times New Roman"/>
                <w:sz w:val="24"/>
              </w:rPr>
              <w:tab/>
              <w:t>Instrumenti kapitala i premija na dionice koji se priznaju kao dopunski kapital</w:t>
            </w:r>
          </w:p>
          <w:p w14:paraId="59D478DE" w14:textId="61E70A28" w:rsidR="0022315F" w:rsidRPr="002A677E" w:rsidRDefault="0022315F" w:rsidP="00BA569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62. točka (a), članci od 63. do 65., članak 66. točka (a) i članak 67</w:t>
            </w:r>
            <w:r>
              <w:t>. Uredbe (EU) br. 575/2013</w:t>
            </w:r>
          </w:p>
        </w:tc>
      </w:tr>
      <w:tr w:rsidR="0022315F" w:rsidRPr="002A677E" w14:paraId="48D0F570" w14:textId="77777777" w:rsidTr="00D731E3">
        <w:tc>
          <w:tcPr>
            <w:tcW w:w="1129" w:type="dxa"/>
          </w:tcPr>
          <w:p w14:paraId="445C15E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0771</w:t>
            </w:r>
          </w:p>
        </w:tc>
        <w:tc>
          <w:tcPr>
            <w:tcW w:w="7620" w:type="dxa"/>
          </w:tcPr>
          <w:p w14:paraId="1BC21F15"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rPr>
                <w:rStyle w:val="InstructionsTabelleberschrift"/>
                <w:rFonts w:ascii="Times New Roman" w:hAnsi="Times New Roman"/>
                <w:sz w:val="24"/>
              </w:rPr>
              <w:tab/>
              <w:t>U potpunosti plaćeni, izravno izdani instrumenti kapitala</w:t>
            </w:r>
          </w:p>
          <w:p w14:paraId="012F3762" w14:textId="00213B21" w:rsidR="0022315F" w:rsidRPr="002A677E" w:rsidRDefault="00BA5699" w:rsidP="00487A02">
            <w:pPr>
              <w:pStyle w:val="InstructionsText"/>
              <w:rPr>
                <w:rStyle w:val="FormatvorlageInstructionsTabelleText"/>
                <w:rFonts w:ascii="Times New Roman" w:hAnsi="Times New Roman"/>
                <w:sz w:val="24"/>
              </w:rPr>
            </w:pPr>
            <w:r>
              <w:t>Članak 62. točka (a) te članci 63. i 65. Uredbe (EU) br. 575/2013</w:t>
            </w:r>
          </w:p>
          <w:p w14:paraId="0B6C5A69"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Iznos koji se iskazuje ne uključuje premiju na dionice povezanu s instrumentima. </w:t>
            </w:r>
          </w:p>
          <w:p w14:paraId="56D51D46"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Instrumenti kapitala mogu biti u obliku vlasničkih instrumenata ili obveza, uključujući podređene kredite koji ispunjavaju kriterije prihvatljivosti.</w:t>
            </w:r>
          </w:p>
        </w:tc>
      </w:tr>
      <w:tr w:rsidR="0022315F" w:rsidRPr="002A677E" w14:paraId="4F09D0C4" w14:textId="77777777" w:rsidTr="00D731E3">
        <w:tc>
          <w:tcPr>
            <w:tcW w:w="1129" w:type="dxa"/>
          </w:tcPr>
          <w:p w14:paraId="1364942B"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620" w:type="dxa"/>
          </w:tcPr>
          <w:p w14:paraId="1494FE3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rPr>
                <w:rStyle w:val="InstructionsTabelleberschrift"/>
                <w:rFonts w:ascii="Times New Roman" w:hAnsi="Times New Roman"/>
                <w:sz w:val="24"/>
              </w:rPr>
              <w:tab/>
              <w:t>Bilješka: Instrumenti kapitala</w:t>
            </w:r>
            <w:r>
              <w:t xml:space="preserve"> </w:t>
            </w:r>
            <w:r>
              <w:rPr>
                <w:rStyle w:val="InstructionsTabelleberschrift"/>
                <w:rFonts w:ascii="Times New Roman" w:hAnsi="Times New Roman"/>
                <w:sz w:val="24"/>
              </w:rPr>
              <w:t>koji se ne priznaju</w:t>
            </w:r>
          </w:p>
          <w:p w14:paraId="32E9D149" w14:textId="795C516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63. točke (c), (e) i (f) i članak 64.</w:t>
            </w:r>
            <w:r>
              <w:t xml:space="preserve"> Uredbe (EU) br. 575/2013</w:t>
            </w:r>
          </w:p>
          <w:p w14:paraId="4F0EABA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Uvjeti u tim točkama odražavaju različite pozicije kapitala koje su reverzibilne i stoga se iznos koji se ovdje iskazuje može priznati u naknadnim razdobljima.</w:t>
            </w:r>
          </w:p>
          <w:p w14:paraId="00DCAA46"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ne uključuje premiju na dionice povezanu s instrumentima.</w:t>
            </w:r>
          </w:p>
          <w:p w14:paraId="2C7CE92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Instrumenti kapitala mogu biti u obliku vlasničkih instrumenata ili obveza, uključujući podređene kredite.</w:t>
            </w:r>
          </w:p>
        </w:tc>
      </w:tr>
      <w:tr w:rsidR="0022315F" w:rsidRPr="002A677E" w14:paraId="79D16C54" w14:textId="77777777" w:rsidTr="00D731E3">
        <w:tc>
          <w:tcPr>
            <w:tcW w:w="1129" w:type="dxa"/>
          </w:tcPr>
          <w:p w14:paraId="469AD2B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0791</w:t>
            </w:r>
          </w:p>
        </w:tc>
        <w:tc>
          <w:tcPr>
            <w:tcW w:w="7620" w:type="dxa"/>
          </w:tcPr>
          <w:p w14:paraId="3C93BBF5"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rPr>
                <w:rStyle w:val="InstructionsTabelleberschrift"/>
                <w:rFonts w:ascii="Times New Roman" w:hAnsi="Times New Roman"/>
                <w:sz w:val="24"/>
              </w:rPr>
              <w:tab/>
              <w:t>Premija na dionice</w:t>
            </w:r>
          </w:p>
          <w:p w14:paraId="0A9E864A" w14:textId="7663E6B3" w:rsidR="0022315F" w:rsidRPr="002A677E" w:rsidRDefault="00BA5699" w:rsidP="00487A02">
            <w:pPr>
              <w:pStyle w:val="InstructionsText"/>
              <w:rPr>
                <w:rStyle w:val="FormatvorlageInstructionsTabelleText"/>
                <w:rFonts w:ascii="Times New Roman" w:hAnsi="Times New Roman"/>
                <w:sz w:val="24"/>
              </w:rPr>
            </w:pPr>
            <w:r>
              <w:t>Članak 62. točka (b) i članak 65. Uredbe (EU) br. 575/2013</w:t>
            </w:r>
          </w:p>
          <w:p w14:paraId="7E92880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Premija na dionice ima isto značenje kao i u primjenjivom računovodstvenom standardu. </w:t>
            </w:r>
          </w:p>
          <w:p w14:paraId="5678F81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u ovoj stavci dio je koji se odnosi na „u potpunosti plaćene i izravno izdane instrumente kapitala”.</w:t>
            </w:r>
          </w:p>
        </w:tc>
      </w:tr>
      <w:tr w:rsidR="0022315F" w:rsidRPr="002A677E" w14:paraId="616E4FDE" w14:textId="77777777" w:rsidTr="00D731E3">
        <w:tc>
          <w:tcPr>
            <w:tcW w:w="1129" w:type="dxa"/>
          </w:tcPr>
          <w:p w14:paraId="7235CFA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tcPr>
          <w:p w14:paraId="156BD3F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rPr>
                <w:rStyle w:val="InstructionsTabelleberschrift"/>
                <w:rFonts w:ascii="Times New Roman" w:hAnsi="Times New Roman"/>
                <w:sz w:val="24"/>
              </w:rPr>
              <w:tab/>
              <w:t>(–) Vlastiti instrumenti dopunskog kapitala</w:t>
            </w:r>
          </w:p>
          <w:p w14:paraId="64AFA1A4" w14:textId="52EB8CF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w:t>
            </w:r>
            <w:r>
              <w:t>Članak 63. točka (b) podtočka i., članak 66. točka (a) i članak 67. Uredbe (EU) br. 575/2013</w:t>
            </w:r>
          </w:p>
          <w:p w14:paraId="40D8F488" w14:textId="318B757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Vlastiti instrumenti dopunskog kapitala koje drži institucija koja izvješćuje ili grupa na izvještajni datum i iznosi instrumenata dopunskog kapitala koji se odbijaju u skladu s člankom 28. stavkom 2. Delegirane uredbe Komisije (EU) br. 241/2014. </w:t>
            </w:r>
            <w:r>
              <w:t>Uz iznimke iz članka 67. Uredbe (EU) br. 575/2013.</w:t>
            </w:r>
          </w:p>
          <w:p w14:paraId="5E29EB15"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 ovom se retku ne iskazuju ulaganja u dionice uključena kao „instrumenti kapitala koji se ne priznaju”.</w:t>
            </w:r>
          </w:p>
          <w:p w14:paraId="092C712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uključuje premiju na dionice povezanu s vlastitim dionicama.</w:t>
            </w:r>
          </w:p>
          <w:p w14:paraId="08FCB31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Stavke od 1.2.1.4. do 1.2.1.4.3. ne uključuju stvarne ili potencijalne obveze kupnje vlastitih instrumenata dopunskog kapitala. Stvarne ili potencijalne obveze kupnje vlastitih instrumenata dopunskog kapitala iskazuju se zasebno u stavci 1.2.1.5.</w:t>
            </w:r>
          </w:p>
        </w:tc>
      </w:tr>
      <w:tr w:rsidR="0022315F" w:rsidRPr="002A677E" w14:paraId="41FA271A" w14:textId="77777777" w:rsidTr="00D731E3">
        <w:tc>
          <w:tcPr>
            <w:tcW w:w="1129" w:type="dxa"/>
          </w:tcPr>
          <w:p w14:paraId="5FFAD66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tcPr>
          <w:p w14:paraId="3501318C"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rPr>
                <w:rStyle w:val="InstructionsTabelleberschrift"/>
                <w:rFonts w:ascii="Times New Roman" w:hAnsi="Times New Roman"/>
                <w:sz w:val="24"/>
              </w:rPr>
              <w:tab/>
              <w:t>(–) Izravna ulaganja u instrumente dopunskog kapitala</w:t>
            </w:r>
          </w:p>
          <w:p w14:paraId="09D69DCE" w14:textId="781E6736" w:rsidR="0022315F" w:rsidRPr="002A677E" w:rsidRDefault="00BA5699" w:rsidP="00487A02">
            <w:pPr>
              <w:pStyle w:val="InstructionsText"/>
              <w:rPr>
                <w:rStyle w:val="FormatvorlageInstructionsTabelleText"/>
                <w:rFonts w:ascii="Times New Roman" w:hAnsi="Times New Roman"/>
                <w:sz w:val="24"/>
              </w:rPr>
            </w:pPr>
            <w:r>
              <w:t>Članak 63. točka (b), članak 66. točka (a) i članak 67. Uredbe (EU) br. 575/2013</w:t>
            </w:r>
          </w:p>
          <w:p w14:paraId="0970A86E" w14:textId="6201D02A"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Instrumenti dopunskog kapitala uključeni u stavku 1.2.1.1. koje drže institucije konsolidirane grupe i iznosi instrumenata dopunskog kapitala koji se odbijaju u skladu s člankom 28. stavkom 2. Delegirane uredbe (EU) br. 241/2014. </w:t>
            </w:r>
          </w:p>
        </w:tc>
      </w:tr>
      <w:tr w:rsidR="0022315F" w:rsidRPr="002A677E" w14:paraId="2AF23AB3" w14:textId="77777777" w:rsidTr="00D731E3">
        <w:tc>
          <w:tcPr>
            <w:tcW w:w="1129" w:type="dxa"/>
          </w:tcPr>
          <w:p w14:paraId="34BAF1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0840</w:t>
            </w:r>
          </w:p>
        </w:tc>
        <w:tc>
          <w:tcPr>
            <w:tcW w:w="7620" w:type="dxa"/>
          </w:tcPr>
          <w:p w14:paraId="02D197A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rPr>
                <w:rStyle w:val="InstructionsTabelleberschrift"/>
                <w:rFonts w:ascii="Times New Roman" w:hAnsi="Times New Roman"/>
                <w:sz w:val="24"/>
              </w:rPr>
              <w:tab/>
              <w:t>(–) Neizravna ulaganja u instrumente dopunskog kapitala</w:t>
            </w:r>
          </w:p>
          <w:p w14:paraId="3DB38496" w14:textId="6F765809" w:rsidR="0022315F" w:rsidRPr="002A677E" w:rsidRDefault="0022315F" w:rsidP="00BA569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w:t>
            </w:r>
            <w:r>
              <w:t>Članak 4. stavak 1. točka 114., članak 63. točka (b), članak 66. točka (a) i članak 67. Uredbe (EU) br. 575/2013</w:t>
            </w:r>
          </w:p>
        </w:tc>
      </w:tr>
      <w:tr w:rsidR="0022315F" w:rsidRPr="002A677E" w14:paraId="1686A030" w14:textId="77777777" w:rsidTr="00D731E3">
        <w:tc>
          <w:tcPr>
            <w:tcW w:w="1129" w:type="dxa"/>
          </w:tcPr>
          <w:p w14:paraId="29C2A51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0841</w:t>
            </w:r>
          </w:p>
        </w:tc>
        <w:tc>
          <w:tcPr>
            <w:tcW w:w="7620" w:type="dxa"/>
          </w:tcPr>
          <w:p w14:paraId="2B4448C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rPr>
                <w:rStyle w:val="InstructionsTabelleberschrift"/>
                <w:rFonts w:ascii="Times New Roman" w:hAnsi="Times New Roman"/>
                <w:sz w:val="24"/>
              </w:rPr>
              <w:tab/>
              <w:t>(–) Sintetska ulaganja u instrumente dopunskog kapitala</w:t>
            </w:r>
          </w:p>
          <w:p w14:paraId="75AA04CA" w14:textId="6F6E2EFB" w:rsidR="0022315F" w:rsidRPr="002A677E" w:rsidRDefault="0022315F" w:rsidP="00BA5699">
            <w:pPr>
              <w:pStyle w:val="InstructionsText"/>
              <w:rPr>
                <w:rStyle w:val="InstructionsTabelleberschrift"/>
                <w:rFonts w:ascii="Times New Roman" w:hAnsi="Times New Roman"/>
                <w:b w:val="0"/>
                <w:sz w:val="24"/>
                <w:u w:val="none"/>
              </w:rPr>
            </w:pPr>
            <w:r>
              <w:t>Članak 4. stavak 1. točka 126., članak 63. točka (b), članak 66. točka (a) i članak 67. Uredbe (EU) br. 575/2013</w:t>
            </w:r>
          </w:p>
        </w:tc>
      </w:tr>
      <w:tr w:rsidR="0022315F" w:rsidRPr="002A677E" w14:paraId="02E95398" w14:textId="77777777" w:rsidTr="00D731E3">
        <w:tc>
          <w:tcPr>
            <w:tcW w:w="1129" w:type="dxa"/>
          </w:tcPr>
          <w:p w14:paraId="45BC0D0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0842</w:t>
            </w:r>
          </w:p>
        </w:tc>
        <w:tc>
          <w:tcPr>
            <w:tcW w:w="7620" w:type="dxa"/>
          </w:tcPr>
          <w:p w14:paraId="5A4BC8B6" w14:textId="77777777" w:rsidR="0022315F" w:rsidRPr="002A677E" w:rsidRDefault="0022315F" w:rsidP="00487A02">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rPr>
                <w:rStyle w:val="InstructionsTabelleberschrift"/>
                <w:rFonts w:ascii="Times New Roman" w:hAnsi="Times New Roman"/>
                <w:sz w:val="24"/>
              </w:rPr>
              <w:tab/>
              <w:t>(–) Stvarne ili potencijalne obveze kupnje vlastitih instrumenata dopunskog kapitala</w:t>
            </w:r>
          </w:p>
          <w:p w14:paraId="285FD6CB" w14:textId="4D0FBD07"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Članak 66. točka (a) i članak 67. </w:t>
            </w:r>
            <w:r>
              <w:t xml:space="preserve"> Uredbe (EU) br. 575/2013</w:t>
            </w:r>
          </w:p>
          <w:p w14:paraId="7FBFFA11" w14:textId="4CD853AB" w:rsidR="0022315F" w:rsidRPr="002A677E" w:rsidRDefault="0022315F" w:rsidP="00487A02">
            <w:pPr>
              <w:pStyle w:val="InstructionsText"/>
              <w:rPr>
                <w:rStyle w:val="InstructionsTabelleberschrift"/>
                <w:rFonts w:ascii="Times New Roman" w:hAnsi="Times New Roman"/>
                <w:b w:val="0"/>
                <w:bCs w:val="0"/>
                <w:sz w:val="24"/>
                <w:u w:val="none"/>
              </w:rPr>
            </w:pPr>
            <w:r>
              <w:t>U skladu s člankom 66. točkom (a) Uredbe (EU) br. 575/2013, odbijaju se „vlastiti instrumenti dopunskog kapitala za koje bi institucija mogla imati obvezu kupnje na temelju postojećih ugovornih obveza”.</w:t>
            </w:r>
          </w:p>
        </w:tc>
      </w:tr>
      <w:tr w:rsidR="0022315F" w:rsidRPr="002A677E" w14:paraId="4331C215" w14:textId="77777777" w:rsidTr="00D731E3">
        <w:tc>
          <w:tcPr>
            <w:tcW w:w="1129" w:type="dxa"/>
          </w:tcPr>
          <w:p w14:paraId="4C38939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0880</w:t>
            </w:r>
          </w:p>
        </w:tc>
        <w:tc>
          <w:tcPr>
            <w:tcW w:w="7620" w:type="dxa"/>
          </w:tcPr>
          <w:p w14:paraId="318393A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rPr>
                <w:rStyle w:val="InstructionsTabelleberschrift"/>
                <w:rFonts w:ascii="Times New Roman" w:hAnsi="Times New Roman"/>
                <w:sz w:val="24"/>
              </w:rPr>
              <w:tab/>
              <w:t xml:space="preserve">Prijelazna usklađenja na temelju instrumenata dopunskog kapitala koji se nastavljaju priznavati </w:t>
            </w:r>
          </w:p>
          <w:p w14:paraId="1FC43F31" w14:textId="19801581"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483. stavci 6. i 7., članci 484., 486., 488., 490. i 491.</w:t>
            </w:r>
            <w:r>
              <w:t xml:space="preserve"> Uredbe (EU) br. 575/2013</w:t>
            </w:r>
          </w:p>
          <w:p w14:paraId="46B9064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instrumenata kapitala koji se nastavljaju priznavati u prijelaznom razdoblju kao dopunski kapital. Iznos koji se iskazuje dobiva se izravno iz CA5.</w:t>
            </w:r>
          </w:p>
        </w:tc>
      </w:tr>
      <w:tr w:rsidR="0022315F" w:rsidRPr="002A677E" w14:paraId="0EBBC9A0" w14:textId="77777777" w:rsidTr="00D731E3">
        <w:tc>
          <w:tcPr>
            <w:tcW w:w="1129" w:type="dxa"/>
          </w:tcPr>
          <w:p w14:paraId="66EF6AA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0890</w:t>
            </w:r>
          </w:p>
        </w:tc>
        <w:tc>
          <w:tcPr>
            <w:tcW w:w="7620" w:type="dxa"/>
          </w:tcPr>
          <w:p w14:paraId="09DA9BE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rPr>
                <w:rStyle w:val="InstructionsTabelleberschrift"/>
                <w:rFonts w:ascii="Times New Roman" w:hAnsi="Times New Roman"/>
                <w:sz w:val="24"/>
              </w:rPr>
              <w:tab/>
              <w:t>Instrumenti društava kćeri koji su priznati u dopunskom kapitalu</w:t>
            </w:r>
          </w:p>
          <w:p w14:paraId="229A9DBE" w14:textId="61C5A9C9" w:rsidR="0022315F" w:rsidRPr="002A677E" w:rsidRDefault="0022315F" w:rsidP="00487A02">
            <w:pPr>
              <w:pStyle w:val="InstructionsText"/>
              <w:rPr>
                <w:rStyle w:val="FormatvorlageInstructionsTabelleText"/>
                <w:rFonts w:ascii="Times New Roman" w:hAnsi="Times New Roman"/>
                <w:sz w:val="24"/>
              </w:rPr>
            </w:pPr>
            <w:r>
              <w:t>Članci 83., 87. i 88. Uredbe (EU) br. 575/2013</w:t>
            </w:r>
          </w:p>
          <w:p w14:paraId="20A252CC"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Zbroj svih iznosa kvalificiranog regulatornog kapitala društava kćeri koji je uključen u konsolidirani dopunski kapital</w:t>
            </w:r>
          </w:p>
          <w:p w14:paraId="0E4F2E9C" w14:textId="770F7F80" w:rsidR="0022315F" w:rsidRPr="002A677E" w:rsidRDefault="0022315F" w:rsidP="00487A02">
            <w:pPr>
              <w:pStyle w:val="InstructionsText"/>
              <w:rPr>
                <w:rStyle w:val="FormatvorlageInstructionsTabelleText"/>
                <w:rFonts w:ascii="Times New Roman" w:hAnsi="Times New Roman"/>
                <w:sz w:val="24"/>
              </w:rPr>
            </w:pPr>
            <w:r>
              <w:t>Uključuje se kvalificirani dopunski kapital koji izdaje subjekt posebne namjene (članak 83. Uredbe (EU) br. 575/2013).</w:t>
            </w:r>
          </w:p>
        </w:tc>
      </w:tr>
      <w:tr w:rsidR="0022315F" w:rsidRPr="002A677E" w14:paraId="7AB22DD6" w14:textId="77777777" w:rsidTr="00D731E3">
        <w:tc>
          <w:tcPr>
            <w:tcW w:w="1129" w:type="dxa"/>
          </w:tcPr>
          <w:p w14:paraId="5532C66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0900</w:t>
            </w:r>
          </w:p>
        </w:tc>
        <w:tc>
          <w:tcPr>
            <w:tcW w:w="7620" w:type="dxa"/>
          </w:tcPr>
          <w:p w14:paraId="17F16D7A"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rPr>
                <w:rStyle w:val="InstructionsTabelleberschrift"/>
                <w:rFonts w:ascii="Times New Roman" w:hAnsi="Times New Roman"/>
                <w:sz w:val="24"/>
              </w:rPr>
              <w:tab/>
              <w:t>Prijelazna usklađenja na temelju dodatnog priznavanja instrumenata društava kćeri u dopunskom kapitalu</w:t>
            </w:r>
          </w:p>
          <w:p w14:paraId="2401ACED" w14:textId="289B388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480.</w:t>
            </w:r>
            <w:r>
              <w:t xml:space="preserve"> Uredbe (EU) br. 575/2013</w:t>
            </w:r>
          </w:p>
          <w:p w14:paraId="6F53BE2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Usklađenja kvalificiranog regulatornog kapitala uključenog u konsolidirani dopunski kapital zbog prijelaznih odredaba. Ova se stavka dobiva izravno iz CA5.</w:t>
            </w:r>
          </w:p>
        </w:tc>
      </w:tr>
      <w:tr w:rsidR="0022315F" w:rsidRPr="002A677E" w14:paraId="50A0FEF3" w14:textId="77777777" w:rsidTr="00D731E3">
        <w:tc>
          <w:tcPr>
            <w:tcW w:w="1129" w:type="dxa"/>
          </w:tcPr>
          <w:p w14:paraId="209564F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620" w:type="dxa"/>
          </w:tcPr>
          <w:p w14:paraId="1E4EA20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rPr>
                <w:rStyle w:val="InstructionsTabelleberschrift"/>
                <w:rFonts w:ascii="Times New Roman" w:hAnsi="Times New Roman"/>
                <w:sz w:val="24"/>
              </w:rPr>
              <w:tab/>
              <w:t>Priznati iznos viška rezervacija iznad očekivanih gubitaka primjenom IRB pristupa</w:t>
            </w:r>
          </w:p>
          <w:p w14:paraId="49A9F780" w14:textId="29A481A4" w:rsidR="0022315F" w:rsidRPr="002A677E" w:rsidRDefault="0022315F" w:rsidP="00487A02">
            <w:pPr>
              <w:pStyle w:val="InstructionsText"/>
              <w:rPr>
                <w:rStyle w:val="FormatvorlageInstructionsTabelleText"/>
                <w:rFonts w:ascii="Times New Roman" w:hAnsi="Times New Roman"/>
                <w:sz w:val="24"/>
              </w:rPr>
            </w:pPr>
            <w:r>
              <w:t>Članak 62. točka (d) Uredbe (EU) br. 575/2013</w:t>
            </w:r>
          </w:p>
          <w:p w14:paraId="1888BC0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Za institucije koje izračunavaju iznose izloženosti ponderirane rizikom u skladu s IRB pristupom ova stavka sadržava pozitivne iznose koji proizlaze iz usporedbe rezervacija i očekivanih gubitaka koji se priznaju kao dopunski kapital.</w:t>
            </w:r>
          </w:p>
        </w:tc>
      </w:tr>
      <w:tr w:rsidR="0022315F" w:rsidRPr="002A677E" w14:paraId="62291C79" w14:textId="77777777" w:rsidTr="00D731E3">
        <w:tc>
          <w:tcPr>
            <w:tcW w:w="1129" w:type="dxa"/>
          </w:tcPr>
          <w:p w14:paraId="4B619DE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0920</w:t>
            </w:r>
          </w:p>
        </w:tc>
        <w:tc>
          <w:tcPr>
            <w:tcW w:w="7620" w:type="dxa"/>
          </w:tcPr>
          <w:p w14:paraId="7AF3506D"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rPr>
                <w:rStyle w:val="InstructionsTabelleberschrift"/>
                <w:rFonts w:ascii="Times New Roman" w:hAnsi="Times New Roman"/>
                <w:sz w:val="24"/>
              </w:rPr>
              <w:tab/>
              <w:t>Opći ispravci vrijednosti za kreditni rizik u skladu sa standardiziranim pristupom</w:t>
            </w:r>
          </w:p>
          <w:p w14:paraId="63615790" w14:textId="1D06D8BD" w:rsidR="0022315F" w:rsidRPr="002A677E" w:rsidRDefault="002A67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62. točka (c)</w:t>
            </w:r>
            <w:r>
              <w:t xml:space="preserve"> Uredbe (EU) br. 575/2013</w:t>
            </w:r>
          </w:p>
          <w:p w14:paraId="286913C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Za institucije koje izračunavaju iznose izloženosti ponderirane rizikom u skladu sa standardiziranim pristupom, ova stavka sadržava opće ispravke vrijednosti za kreditni rizik koji se priznaju kao dopunski kapital.</w:t>
            </w:r>
          </w:p>
        </w:tc>
      </w:tr>
      <w:tr w:rsidR="0022315F" w:rsidRPr="002A677E" w14:paraId="0992E1B0" w14:textId="77777777" w:rsidTr="00D731E3">
        <w:tc>
          <w:tcPr>
            <w:tcW w:w="1129" w:type="dxa"/>
          </w:tcPr>
          <w:p w14:paraId="5E3643F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0930</w:t>
            </w:r>
          </w:p>
        </w:tc>
        <w:tc>
          <w:tcPr>
            <w:tcW w:w="7620" w:type="dxa"/>
          </w:tcPr>
          <w:p w14:paraId="62DA5E2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rPr>
                <w:rStyle w:val="InstructionsTabelleberschrift"/>
                <w:rFonts w:ascii="Times New Roman" w:hAnsi="Times New Roman"/>
                <w:sz w:val="24"/>
              </w:rPr>
              <w:tab/>
              <w:t>(–) Recipročna međusobna ulaganja u dopunski kapital</w:t>
            </w:r>
          </w:p>
          <w:p w14:paraId="6E5AEEEF" w14:textId="29F3C8F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122., članak 66. točka (b) i članak 68.</w:t>
            </w:r>
            <w:r>
              <w:t xml:space="preserve"> Uredbe (EU) br. 575/2013</w:t>
            </w:r>
          </w:p>
          <w:p w14:paraId="318D2ED3" w14:textId="1A78579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Ulaganja u instrumente dopunskog kapitala subjekata financijskog sektora (kako su definirani u članku 4. stavku 1. točki 27.</w:t>
            </w:r>
            <w:r>
              <w:t xml:space="preserve"> Uredbe (EU) br. 575/2013</w:t>
            </w:r>
            <w:r>
              <w:rPr>
                <w:rStyle w:val="FormatvorlageInstructionsTabelleText"/>
                <w:rFonts w:ascii="Times New Roman" w:hAnsi="Times New Roman"/>
                <w:sz w:val="24"/>
              </w:rPr>
              <w:t>) ako postoji recipročno međusobno ulaganje za koje nadležno tijelo smatra da mu je cilj umjetno povećati regulatorni kapital institucije.</w:t>
            </w:r>
          </w:p>
          <w:p w14:paraId="104A32FE"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izračunava se na osnovi bruto dugih pozicija i uključuje stavke osigurateljnog dopunskog kapitala i dopunskog kapitala II.</w:t>
            </w:r>
          </w:p>
        </w:tc>
      </w:tr>
      <w:tr w:rsidR="0022315F" w:rsidRPr="002A677E" w14:paraId="712AFBD1" w14:textId="77777777" w:rsidTr="00D731E3">
        <w:tc>
          <w:tcPr>
            <w:tcW w:w="1129" w:type="dxa"/>
          </w:tcPr>
          <w:p w14:paraId="62E8E53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0940</w:t>
            </w:r>
          </w:p>
        </w:tc>
        <w:tc>
          <w:tcPr>
            <w:tcW w:w="7620" w:type="dxa"/>
          </w:tcPr>
          <w:p w14:paraId="1BAF603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rPr>
                <w:rStyle w:val="InstructionsTabelleberschrift"/>
                <w:rFonts w:ascii="Times New Roman" w:hAnsi="Times New Roman"/>
                <w:sz w:val="24"/>
              </w:rPr>
              <w:tab/>
              <w:t>(–) Instrumenti dopunskog kapitala subjekata financijskog sektora ako institucija nema značajno ulaganje</w:t>
            </w:r>
          </w:p>
          <w:p w14:paraId="320B6FB5" w14:textId="2385F565" w:rsidR="0022315F" w:rsidRPr="002A677E" w:rsidRDefault="002A67C8" w:rsidP="00487A02">
            <w:pPr>
              <w:pStyle w:val="InstructionsText"/>
              <w:rPr>
                <w:rStyle w:val="FormatvorlageInstructionsTabelleText"/>
                <w:rFonts w:ascii="Times New Roman" w:hAnsi="Times New Roman"/>
                <w:sz w:val="24"/>
              </w:rPr>
            </w:pPr>
            <w:r>
              <w:t>Članak 4. stavak 1. točka 27., članak 66. točka (c), članci od 68. do 70. i članak 79. Uredbe (EU) br. 575/2013</w:t>
            </w:r>
          </w:p>
          <w:p w14:paraId="7BC93609" w14:textId="3D949345" w:rsidR="0022315F" w:rsidRPr="002A677E" w:rsidRDefault="0022315F" w:rsidP="00487A02">
            <w:pPr>
              <w:pStyle w:val="InstructionsText"/>
              <w:rPr>
                <w:rStyle w:val="FormatvorlageInstructionsTabelleText"/>
                <w:rFonts w:ascii="Times New Roman" w:hAnsi="Times New Roman"/>
                <w:sz w:val="24"/>
              </w:rPr>
            </w:pPr>
            <w:r>
              <w:t>Dio ulaganja institucije u instrumente subjekata financijskog sektora (kako su definirani u članku 4. stavku 1. točki 27. Uredbe (EU) br. 575/2013) ako institucija nema značajno ulaganje koje je potrebno odbiti od dopunskog kapitala.</w:t>
            </w:r>
          </w:p>
        </w:tc>
      </w:tr>
      <w:tr w:rsidR="0022315F" w:rsidRPr="002A677E" w14:paraId="0E363C3F" w14:textId="77777777" w:rsidTr="00D731E3">
        <w:tc>
          <w:tcPr>
            <w:tcW w:w="1129" w:type="dxa"/>
          </w:tcPr>
          <w:p w14:paraId="190B673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0950</w:t>
            </w:r>
          </w:p>
        </w:tc>
        <w:tc>
          <w:tcPr>
            <w:tcW w:w="7620" w:type="dxa"/>
          </w:tcPr>
          <w:p w14:paraId="65830D7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rPr>
                <w:rStyle w:val="InstructionsTabelleberschrift"/>
                <w:rFonts w:ascii="Times New Roman" w:hAnsi="Times New Roman"/>
                <w:sz w:val="24"/>
              </w:rPr>
              <w:tab/>
              <w:t>(–) Instrumenti dopunskog kapitala subjekata financijskog sektora ako institucija ima značajno ulaganje</w:t>
            </w:r>
          </w:p>
          <w:p w14:paraId="6FA90E7C" w14:textId="40B7853E" w:rsidR="0022315F" w:rsidRPr="002A677E" w:rsidRDefault="002A67C8" w:rsidP="00487A02">
            <w:pPr>
              <w:pStyle w:val="InstructionsText"/>
              <w:rPr>
                <w:rStyle w:val="FormatvorlageInstructionsTabelleText"/>
                <w:rFonts w:ascii="Times New Roman" w:hAnsi="Times New Roman"/>
                <w:sz w:val="24"/>
              </w:rPr>
            </w:pPr>
            <w:r>
              <w:t>Članak 4. stavak 1. točka 27., članak 66. točka (d), članci 68., 69 i 79. Uredbe (EU) br. 575/2013</w:t>
            </w:r>
          </w:p>
          <w:p w14:paraId="439D8CFA" w14:textId="07E28C98" w:rsidR="0022315F" w:rsidRPr="002A677E" w:rsidRDefault="0022315F" w:rsidP="00487A02">
            <w:pPr>
              <w:pStyle w:val="InstructionsText"/>
              <w:rPr>
                <w:rStyle w:val="FormatvorlageInstructionsTabelleText"/>
                <w:rFonts w:ascii="Times New Roman" w:hAnsi="Times New Roman"/>
                <w:sz w:val="24"/>
              </w:rPr>
            </w:pPr>
            <w:r>
              <w:t>Ulaganja institucije u instrumente dopunskog kapitala subjekata financijskog sektora (kako su definirani u članku 4. stavku 1. točki 27. Uredbe (EU) br. 575/2013) ako investicijsko društvo ima značajno ulaganje u cijelosti se odbijaju.</w:t>
            </w:r>
          </w:p>
        </w:tc>
      </w:tr>
      <w:tr w:rsidR="0022315F" w:rsidRPr="002A677E" w14:paraId="2AD5C06C" w14:textId="77777777" w:rsidTr="00D731E3">
        <w:tc>
          <w:tcPr>
            <w:tcW w:w="1129" w:type="dxa"/>
          </w:tcPr>
          <w:p w14:paraId="51B2062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0955</w:t>
            </w:r>
          </w:p>
        </w:tc>
        <w:tc>
          <w:tcPr>
            <w:tcW w:w="7620" w:type="dxa"/>
          </w:tcPr>
          <w:p w14:paraId="35A36BD3"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1.2.9.A</w:t>
            </w:r>
            <w:r>
              <w:rPr>
                <w:rStyle w:val="InstructionsTabelleberschrift"/>
                <w:rFonts w:ascii="Times New Roman" w:hAnsi="Times New Roman"/>
                <w:sz w:val="24"/>
              </w:rPr>
              <w:tab/>
              <w:t>(–) Višak odbitaka od prihvatljivih obveza koji premašuje prihvatljive obveze</w:t>
            </w:r>
          </w:p>
          <w:p w14:paraId="596C4D13" w14:textId="309FACCC" w:rsidR="0022315F" w:rsidRPr="002A677E"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Članak 66. točka (e)</w:t>
            </w:r>
            <w:r>
              <w:t xml:space="preserve"> Uredbe (EU) br. 575/2013</w:t>
            </w:r>
          </w:p>
        </w:tc>
      </w:tr>
      <w:tr w:rsidR="0022315F" w:rsidRPr="002A677E" w14:paraId="76AF9E14" w14:textId="77777777" w:rsidTr="00D731E3">
        <w:tc>
          <w:tcPr>
            <w:tcW w:w="1129" w:type="dxa"/>
          </w:tcPr>
          <w:p w14:paraId="6543C60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0960</w:t>
            </w:r>
          </w:p>
        </w:tc>
        <w:tc>
          <w:tcPr>
            <w:tcW w:w="7620" w:type="dxa"/>
          </w:tcPr>
          <w:p w14:paraId="740FD4E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rPr>
                <w:rStyle w:val="InstructionsTabelleberschrift"/>
                <w:rFonts w:ascii="Times New Roman" w:hAnsi="Times New Roman"/>
                <w:sz w:val="24"/>
              </w:rPr>
              <w:tab/>
              <w:t>Ostala prijelazna usklađenja dopunskog kapitala</w:t>
            </w:r>
          </w:p>
          <w:p w14:paraId="1E667E47" w14:textId="78B4CFAB" w:rsidR="0022315F" w:rsidRPr="002A677E" w:rsidRDefault="0022315F" w:rsidP="00487A02">
            <w:pPr>
              <w:pStyle w:val="InstructionsText"/>
              <w:rPr>
                <w:rStyle w:val="FormatvorlageInstructionsTabelleText"/>
                <w:rFonts w:ascii="Times New Roman" w:hAnsi="Times New Roman"/>
                <w:sz w:val="24"/>
              </w:rPr>
            </w:pPr>
            <w:r>
              <w:t>Članci 472., 473.a, 476., 477., 478., i 481. Uredbe (EU) br. 575/2013</w:t>
            </w:r>
          </w:p>
          <w:p w14:paraId="5D0728A8"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Usklađenja zbog prijelaznih odredaba. Iznos koji se iskazuje dobiva se izravno iz CA5.</w:t>
            </w:r>
          </w:p>
        </w:tc>
      </w:tr>
      <w:tr w:rsidR="0022315F" w:rsidRPr="002A677E" w14:paraId="74FD62BE" w14:textId="77777777" w:rsidTr="00D731E3">
        <w:tc>
          <w:tcPr>
            <w:tcW w:w="1129" w:type="dxa"/>
          </w:tcPr>
          <w:p w14:paraId="4A50586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0970</w:t>
            </w:r>
          </w:p>
        </w:tc>
        <w:tc>
          <w:tcPr>
            <w:tcW w:w="7620" w:type="dxa"/>
          </w:tcPr>
          <w:p w14:paraId="075D54D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rPr>
                <w:rStyle w:val="InstructionsTabelleberschrift"/>
                <w:rFonts w:ascii="Times New Roman" w:hAnsi="Times New Roman"/>
                <w:sz w:val="24"/>
              </w:rPr>
              <w:tab/>
              <w:t>Odbitak od stavki dopunskog kapitala koji premašuje dopunski kapital (odbijen u dodatnom osnovnom kapitalu)</w:t>
            </w:r>
          </w:p>
          <w:p w14:paraId="228CB6FD" w14:textId="3D8B7D0C" w:rsidR="0022315F" w:rsidRPr="002A677E" w:rsidRDefault="0022315F" w:rsidP="00487A02">
            <w:pPr>
              <w:pStyle w:val="InstructionsText"/>
              <w:rPr>
                <w:rStyle w:val="FormatvorlageInstructionsTabelleText"/>
                <w:rFonts w:ascii="Times New Roman" w:hAnsi="Times New Roman"/>
                <w:sz w:val="24"/>
              </w:rPr>
            </w:pPr>
            <w:r>
              <w:t>Članak 56. točka (e) Uredbe (EU) br. 575/2013</w:t>
            </w:r>
          </w:p>
          <w:p w14:paraId="0B54DD8F"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Dopunski kapital ne može biti negativan, ali odbici dopunskog kapitala mogu biti veći od dopunskog kapitala uvećanog za povezanu premiju na dionice. Ako se to dogodi, dopunski kapital jednak je nuli, a višak odbitaka od dopunskog kapitala odbija se od dodatnog osnovnog kapitala.</w:t>
            </w:r>
          </w:p>
          <w:p w14:paraId="51C45BAA"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Ovom se stavkom postiže da zbroj stavki od 1.2.1. do 1.2.13. nikad nije manji od nule. Ako ova stavka pokazuje pozitivnu vrijednost, stavka 1.1.2.8. ima vrijednost suprotnog predznaka.</w:t>
            </w:r>
          </w:p>
        </w:tc>
      </w:tr>
      <w:tr w:rsidR="0022315F" w:rsidRPr="002A677E" w14:paraId="1ABF0B59" w14:textId="77777777" w:rsidTr="00D731E3">
        <w:tc>
          <w:tcPr>
            <w:tcW w:w="1129" w:type="dxa"/>
          </w:tcPr>
          <w:p w14:paraId="37C218FF" w14:textId="77777777" w:rsidR="0022315F" w:rsidRPr="001235ED" w:rsidDel="00BD687C"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0974</w:t>
            </w:r>
          </w:p>
        </w:tc>
        <w:tc>
          <w:tcPr>
            <w:tcW w:w="7620" w:type="dxa"/>
          </w:tcPr>
          <w:p w14:paraId="2C45BFC9" w14:textId="5E337B8A"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rPr>
                <w:rStyle w:val="InstructionsTabelleberschrift"/>
                <w:rFonts w:ascii="Times New Roman" w:hAnsi="Times New Roman"/>
                <w:sz w:val="24"/>
              </w:rPr>
              <w:tab/>
              <w:t>(–) Dodatni odbici od dopunskog kapitala u skladu s člankom 3. Uredbe (EU) br. 575/2013</w:t>
            </w:r>
          </w:p>
          <w:p w14:paraId="0ADB50FF" w14:textId="781745F4"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3.</w:t>
            </w:r>
            <w:r>
              <w:t xml:space="preserve"> Uredbe (EU) br. 575/2013</w:t>
            </w:r>
          </w:p>
        </w:tc>
      </w:tr>
      <w:tr w:rsidR="0022315F" w:rsidRPr="002A677E" w14:paraId="486CEA55" w14:textId="77777777" w:rsidTr="00D731E3">
        <w:tc>
          <w:tcPr>
            <w:tcW w:w="1129" w:type="dxa"/>
          </w:tcPr>
          <w:p w14:paraId="2E231E7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0978</w:t>
            </w:r>
          </w:p>
        </w:tc>
        <w:tc>
          <w:tcPr>
            <w:tcW w:w="7620" w:type="dxa"/>
          </w:tcPr>
          <w:p w14:paraId="14547980"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rPr>
                <w:rStyle w:val="InstructionsTabelleberschrift"/>
                <w:rFonts w:ascii="Times New Roman" w:hAnsi="Times New Roman"/>
                <w:sz w:val="24"/>
              </w:rPr>
              <w:tab/>
              <w:t xml:space="preserve">Elementi ili odbici od dopunskog kapitala – ostalo </w:t>
            </w:r>
          </w:p>
          <w:p w14:paraId="07C5D4CE"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Ovaj redak osigurava fleksibilnost isključivo za potrebe izvješćivanja. Popunjava se samo u rijetkim slučajevima kada ne postoji konačna odluka o iskazivanju specifičnih stavki/odbitaka kapitala u postojećom obrascu CA1. Stoga se ovaj redak popunjava samo ako se element dopunskog kapitala ili odbitak od elementa dopunskog kapitala ne može rasporediti u jedan od redaka od 750 do 974. </w:t>
            </w:r>
          </w:p>
          <w:p w14:paraId="4B81AA3E" w14:textId="78141BD8" w:rsidR="0022315F" w:rsidRPr="002A677E" w:rsidRDefault="0022315F" w:rsidP="00566DB5">
            <w:pPr>
              <w:pStyle w:val="InstructionsText"/>
              <w:rPr>
                <w:rStyle w:val="InstructionsTabelleberschrift"/>
                <w:rFonts w:ascii="Times New Roman" w:hAnsi="Times New Roman"/>
                <w:b w:val="0"/>
                <w:sz w:val="24"/>
                <w:u w:val="none"/>
              </w:rPr>
            </w:pPr>
            <w:r>
              <w:t>Ovaj se redak ne koristi za uključivanje stavki kapitala/odbitaka koji nisu obuhvaćeni Uredbom (EU) br. 575/2013 u izračun stopa solventnosti (npr. uključivanje nacionalnih stavki kapitala/odbitaka koji su izvan područja primjene te uredbe).</w:t>
            </w:r>
          </w:p>
        </w:tc>
      </w:tr>
    </w:tbl>
    <w:p w14:paraId="1566A89B" w14:textId="77777777" w:rsidR="005643EA" w:rsidRPr="002A677E" w:rsidRDefault="005643EA" w:rsidP="00487A02">
      <w:pPr>
        <w:pStyle w:val="InstructionsText"/>
      </w:pPr>
    </w:p>
    <w:p w14:paraId="1E5F011A" w14:textId="47F64112"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40" w:name="_Toc473560875"/>
      <w:bookmarkStart w:id="41" w:name="_Toc308175823"/>
      <w:bookmarkStart w:id="42" w:name="_Toc360188327"/>
      <w:bookmarkStart w:id="43" w:name="_Toc119071527"/>
      <w:r>
        <w:rPr>
          <w:rFonts w:ascii="Times New Roman" w:hAnsi="Times New Roman"/>
          <w:sz w:val="24"/>
          <w:u w:val="none"/>
        </w:rPr>
        <w:t>1.3.</w:t>
      </w:r>
      <w:r>
        <w:rPr>
          <w:rFonts w:ascii="Times New Roman" w:hAnsi="Times New Roman"/>
          <w:sz w:val="24"/>
          <w:u w:val="none"/>
        </w:rPr>
        <w:tab/>
      </w:r>
      <w:r>
        <w:rPr>
          <w:rFonts w:ascii="Times New Roman" w:hAnsi="Times New Roman"/>
          <w:sz w:val="24"/>
        </w:rPr>
        <w:t>C 02.00 – KAPITALNI ZAHTJEVI (CA2)</w:t>
      </w:r>
      <w:bookmarkEnd w:id="40"/>
      <w:bookmarkEnd w:id="43"/>
      <w:r>
        <w:rPr>
          <w:rFonts w:ascii="Times New Roman" w:hAnsi="Times New Roman"/>
          <w:sz w:val="24"/>
        </w:rPr>
        <w:t xml:space="preserve"> </w:t>
      </w:r>
      <w:bookmarkEnd w:id="41"/>
      <w:bookmarkEnd w:id="42"/>
    </w:p>
    <w:p w14:paraId="3DB9FE2A"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44" w:name="_Toc308175824"/>
      <w:bookmarkStart w:id="45" w:name="_Toc310414970"/>
      <w:bookmarkStart w:id="46" w:name="_Toc360188328"/>
      <w:bookmarkStart w:id="47" w:name="_Toc473560876"/>
      <w:bookmarkStart w:id="48" w:name="_Toc119071528"/>
      <w:r>
        <w:rPr>
          <w:rFonts w:ascii="Times New Roman" w:hAnsi="Times New Roman"/>
          <w:sz w:val="24"/>
          <w:u w:val="none"/>
        </w:rPr>
        <w:t>1.3.1.</w:t>
      </w:r>
      <w:r>
        <w:rPr>
          <w:rFonts w:ascii="Times New Roman" w:hAnsi="Times New Roman"/>
          <w:sz w:val="24"/>
          <w:u w:val="none"/>
        </w:rPr>
        <w:tab/>
      </w:r>
      <w:r>
        <w:rPr>
          <w:rFonts w:ascii="Times New Roman" w:hAnsi="Times New Roman"/>
          <w:sz w:val="24"/>
        </w:rPr>
        <w:t xml:space="preserve">Upute za specifične </w:t>
      </w:r>
      <w:bookmarkEnd w:id="44"/>
      <w:bookmarkEnd w:id="45"/>
      <w:r>
        <w:rPr>
          <w:rFonts w:ascii="Times New Roman" w:hAnsi="Times New Roman"/>
          <w:sz w:val="24"/>
        </w:rPr>
        <w:t>pozicije</w:t>
      </w:r>
      <w:bookmarkEnd w:id="46"/>
      <w:bookmarkEnd w:id="47"/>
      <w:bookmarkEnd w:id="48"/>
    </w:p>
    <w:p w14:paraId="2358622F" w14:textId="77777777" w:rsidR="002648B0" w:rsidRPr="002A677E"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2A677E" w14:paraId="03B492F7" w14:textId="77777777" w:rsidTr="00672D2A">
        <w:tc>
          <w:tcPr>
            <w:tcW w:w="1591" w:type="dxa"/>
            <w:shd w:val="clear" w:color="auto" w:fill="D9D9D9"/>
          </w:tcPr>
          <w:p w14:paraId="10BB5F26" w14:textId="77777777" w:rsidR="002648B0" w:rsidRPr="002A677E" w:rsidRDefault="002648B0" w:rsidP="00487A02">
            <w:pPr>
              <w:pStyle w:val="InstructionsText"/>
            </w:pPr>
            <w:r>
              <w:t>Redak</w:t>
            </w:r>
          </w:p>
        </w:tc>
        <w:tc>
          <w:tcPr>
            <w:tcW w:w="7274" w:type="dxa"/>
            <w:shd w:val="clear" w:color="auto" w:fill="D9D9D9"/>
          </w:tcPr>
          <w:p w14:paraId="7F3DDF83" w14:textId="77777777" w:rsidR="005643EA" w:rsidRPr="002A677E" w:rsidRDefault="002648B0" w:rsidP="00487A02">
            <w:pPr>
              <w:pStyle w:val="InstructionsText"/>
            </w:pPr>
            <w:r>
              <w:t>Pravna osnova i upute</w:t>
            </w:r>
          </w:p>
        </w:tc>
      </w:tr>
      <w:tr w:rsidR="002648B0" w:rsidRPr="002A677E" w14:paraId="35C09BD0" w14:textId="77777777" w:rsidTr="00672D2A">
        <w:tc>
          <w:tcPr>
            <w:tcW w:w="1591" w:type="dxa"/>
          </w:tcPr>
          <w:p w14:paraId="4176B046" w14:textId="77777777" w:rsidR="002648B0" w:rsidRPr="002A677E" w:rsidRDefault="00CF1093" w:rsidP="00487A02">
            <w:pPr>
              <w:pStyle w:val="InstructionsText"/>
            </w:pPr>
            <w:r>
              <w:t>0010</w:t>
            </w:r>
          </w:p>
        </w:tc>
        <w:tc>
          <w:tcPr>
            <w:tcW w:w="7274" w:type="dxa"/>
          </w:tcPr>
          <w:p w14:paraId="01553D28" w14:textId="77777777" w:rsidR="005643EA" w:rsidRPr="002A677E" w:rsidRDefault="00C66473" w:rsidP="00487A02">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UKUPNI IZNOS IZLOŽENOSTI RIZIKU</w:t>
            </w:r>
          </w:p>
          <w:p w14:paraId="3E17E533" w14:textId="60733EC2" w:rsidR="002648B0" w:rsidRPr="002A677E" w:rsidRDefault="002648B0" w:rsidP="00487A02">
            <w:pPr>
              <w:pStyle w:val="InstructionsText"/>
            </w:pPr>
            <w:r>
              <w:t>Članak 92. stavak 3. i članci 95., 96. i 98. Uredbe (EU) br. 575/2013</w:t>
            </w:r>
          </w:p>
        </w:tc>
      </w:tr>
      <w:tr w:rsidR="002648B0" w:rsidRPr="002A677E" w14:paraId="2A92A828" w14:textId="77777777" w:rsidTr="00672D2A">
        <w:tc>
          <w:tcPr>
            <w:tcW w:w="1591" w:type="dxa"/>
          </w:tcPr>
          <w:p w14:paraId="3926480A" w14:textId="77777777" w:rsidR="002648B0" w:rsidRPr="002A677E" w:rsidRDefault="00CF1093" w:rsidP="00487A02">
            <w:pPr>
              <w:pStyle w:val="InstructionsText"/>
            </w:pPr>
            <w:r>
              <w:t>0020</w:t>
            </w:r>
          </w:p>
        </w:tc>
        <w:tc>
          <w:tcPr>
            <w:tcW w:w="7274" w:type="dxa"/>
          </w:tcPr>
          <w:p w14:paraId="0CA67A6F" w14:textId="403B7490" w:rsidR="005643EA" w:rsidRPr="002A677E" w:rsidRDefault="002648B0" w:rsidP="00487A02">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Od čega: Investicijska društva iz članka 95. stavka 2. i članka 98. Uredbe (EU) br. 575/2013</w:t>
            </w:r>
          </w:p>
          <w:p w14:paraId="69B39CC9" w14:textId="43F39B38" w:rsidR="005643EA" w:rsidRPr="002A677E" w:rsidRDefault="002648B0" w:rsidP="00487A02">
            <w:pPr>
              <w:pStyle w:val="InstructionsText"/>
            </w:pPr>
            <w:r>
              <w:t>Za investicijska društva iz članka 95. stavka 2. i članka 98. Uredbe (EU) br. 575/2013</w:t>
            </w:r>
          </w:p>
        </w:tc>
      </w:tr>
      <w:tr w:rsidR="002648B0" w:rsidRPr="002A677E" w14:paraId="2F866E8B" w14:textId="77777777" w:rsidTr="00672D2A">
        <w:tc>
          <w:tcPr>
            <w:tcW w:w="1591" w:type="dxa"/>
          </w:tcPr>
          <w:p w14:paraId="5749D7E7" w14:textId="77777777" w:rsidR="002648B0" w:rsidRPr="002A677E" w:rsidRDefault="00CF1093" w:rsidP="00487A02">
            <w:pPr>
              <w:pStyle w:val="InstructionsText"/>
            </w:pPr>
            <w:r>
              <w:t>0030</w:t>
            </w:r>
          </w:p>
        </w:tc>
        <w:tc>
          <w:tcPr>
            <w:tcW w:w="7274" w:type="dxa"/>
          </w:tcPr>
          <w:p w14:paraId="46EC9CCC" w14:textId="73968430" w:rsidR="005643EA" w:rsidRPr="002A677E" w:rsidRDefault="002648B0" w:rsidP="00487A02">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Od čega: Investicijska društva iz članka 96. stavka 2. i članka 97. Uredbe (EU) br. 575/2013</w:t>
            </w:r>
          </w:p>
          <w:p w14:paraId="7E481CD1" w14:textId="705A2543" w:rsidR="005643EA" w:rsidRPr="002A677E" w:rsidRDefault="002648B0" w:rsidP="00487A02">
            <w:pPr>
              <w:pStyle w:val="InstructionsText"/>
            </w:pPr>
            <w:r>
              <w:t>Za investicijska društva iz članka 96. stavka 2. i članka 97. Uredbe (EU) br. 575/2013</w:t>
            </w:r>
          </w:p>
        </w:tc>
      </w:tr>
      <w:tr w:rsidR="002648B0" w:rsidRPr="002A677E" w14:paraId="171DE218" w14:textId="77777777" w:rsidTr="00672D2A">
        <w:tc>
          <w:tcPr>
            <w:tcW w:w="1591" w:type="dxa"/>
          </w:tcPr>
          <w:p w14:paraId="534BA4A2"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274" w:type="dxa"/>
          </w:tcPr>
          <w:p w14:paraId="17F7C866"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rPr>
                <w:rStyle w:val="InstructionsTabelleberschrift"/>
                <w:rFonts w:ascii="Times New Roman" w:hAnsi="Times New Roman"/>
                <w:sz w:val="24"/>
              </w:rPr>
              <w:tab/>
              <w:t>IZNOSI IZLOŽENOSTI PONDERIRANI RIZIKOM ZA KREDITNI RIZIK, KREDITNI RIZIK DRUGE UGOVORNE STRANE I RAZRJEĐIVAČKI RIZIK TE SLOBODNE ISPORUKE</w:t>
            </w:r>
          </w:p>
          <w:p w14:paraId="17CFB9F6" w14:textId="65ACA7E6"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Članak 92. stavak 3. točke (a) i (f) </w:t>
            </w:r>
            <w:r>
              <w:t xml:space="preserve"> Uredbe (EU) br. 575/2013</w:t>
            </w:r>
          </w:p>
        </w:tc>
      </w:tr>
      <w:tr w:rsidR="002648B0" w:rsidRPr="002A677E" w14:paraId="241FA5E5" w14:textId="77777777" w:rsidTr="00672D2A">
        <w:tc>
          <w:tcPr>
            <w:tcW w:w="1591" w:type="dxa"/>
          </w:tcPr>
          <w:p w14:paraId="70777062"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274" w:type="dxa"/>
          </w:tcPr>
          <w:p w14:paraId="311F4C40"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Pr>
                <w:rStyle w:val="InstructionsTabelleberschrift"/>
                <w:rFonts w:ascii="Times New Roman" w:hAnsi="Times New Roman"/>
                <w:sz w:val="24"/>
              </w:rPr>
              <w:tab/>
              <w:t>Standardizirani pristup</w:t>
            </w:r>
          </w:p>
          <w:p w14:paraId="18BCF56A" w14:textId="77777777" w:rsidR="002648B0" w:rsidRPr="002A677E"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Obrasci CR SA i SEC SA na razini ukupnih izloženosti</w:t>
            </w:r>
          </w:p>
        </w:tc>
      </w:tr>
      <w:tr w:rsidR="00802958" w:rsidRPr="002A677E" w14:paraId="786560DC" w14:textId="77777777" w:rsidTr="00672D2A">
        <w:tc>
          <w:tcPr>
            <w:tcW w:w="1591" w:type="dxa"/>
          </w:tcPr>
          <w:p w14:paraId="6D2C197B" w14:textId="77777777" w:rsidR="00802958"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0051</w:t>
            </w:r>
          </w:p>
        </w:tc>
        <w:tc>
          <w:tcPr>
            <w:tcW w:w="7274" w:type="dxa"/>
          </w:tcPr>
          <w:p w14:paraId="4FDA74F9" w14:textId="5172718A"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Pr>
                <w:rStyle w:val="InstructionsTabelleberschrift"/>
                <w:rFonts w:ascii="Times New Roman" w:hAnsi="Times New Roman"/>
                <w:sz w:val="24"/>
              </w:rPr>
              <w:tab/>
              <w:t>Od čega: Dodatni stroži bonitetni zahtjevi na temelju članka 124. Uredbe (EU) br. 575/2013</w:t>
            </w:r>
          </w:p>
          <w:p w14:paraId="0AC666E0" w14:textId="6BFE981B" w:rsidR="00802958" w:rsidRPr="002A677E" w:rsidRDefault="004852B9" w:rsidP="002A67C8">
            <w:pPr>
              <w:pStyle w:val="InstructionsText"/>
              <w:rPr>
                <w:rStyle w:val="InstructionsTabelleberschrift"/>
                <w:rFonts w:ascii="Times New Roman" w:hAnsi="Times New Roman"/>
                <w:sz w:val="24"/>
              </w:rPr>
            </w:pPr>
            <w:r>
              <w:t>Institucije iskazuju dodatne iznose izloženosti riziku koji su potrebni za ispunjavanje strožih bonitetnih zahtjeva kako su priopćeni institucijama nakon savjetovanja s EBA-om, u skladu s člankom 124. stavcima 2. i 5. Uredbe (EU) br. 575/2013.</w:t>
            </w:r>
          </w:p>
        </w:tc>
      </w:tr>
      <w:tr w:rsidR="002648B0" w:rsidRPr="002A677E" w14:paraId="2D666492" w14:textId="77777777" w:rsidTr="00672D2A">
        <w:tc>
          <w:tcPr>
            <w:tcW w:w="1591" w:type="dxa"/>
          </w:tcPr>
          <w:p w14:paraId="6441CEAE"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274" w:type="dxa"/>
          </w:tcPr>
          <w:p w14:paraId="4BA2E5AB" w14:textId="77777777" w:rsidR="00C44421" w:rsidRPr="00B44FD0" w:rsidRDefault="00C4442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rPr>
                <w:rStyle w:val="InstructionsTabelleberschrift"/>
                <w:rFonts w:ascii="Times New Roman" w:hAnsi="Times New Roman"/>
                <w:sz w:val="24"/>
              </w:rPr>
              <w:tab/>
              <w:t>Kategorije izloženosti u skladu sa standardiziranim pristupom isključujući sekuritizacijske pozicije</w:t>
            </w:r>
          </w:p>
          <w:p w14:paraId="43519FA5" w14:textId="211E4669" w:rsidR="002648B0"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Obrazac CR SA na razini ukupnih izloženosti. </w:t>
            </w:r>
            <w:r>
              <w:t>Kategorije izloženosti u skladu sa standardiziranim pristupom navedene su u članku 112. Uredbe (EU) br. 575/2013, isključujući sekuritizacijske pozicije.</w:t>
            </w:r>
          </w:p>
        </w:tc>
      </w:tr>
      <w:tr w:rsidR="002648B0" w:rsidRPr="002A677E" w14:paraId="1E666BE0" w14:textId="77777777" w:rsidTr="00672D2A">
        <w:tc>
          <w:tcPr>
            <w:tcW w:w="1591" w:type="dxa"/>
          </w:tcPr>
          <w:p w14:paraId="4C2CF088"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0070</w:t>
            </w:r>
          </w:p>
        </w:tc>
        <w:tc>
          <w:tcPr>
            <w:tcW w:w="7274" w:type="dxa"/>
          </w:tcPr>
          <w:p w14:paraId="731473C9"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rPr>
                <w:rStyle w:val="InstructionsTabelleberschrift"/>
                <w:rFonts w:ascii="Times New Roman" w:hAnsi="Times New Roman"/>
                <w:sz w:val="24"/>
              </w:rPr>
              <w:tab/>
              <w:t>Središnje države ili središnje banke</w:t>
            </w:r>
          </w:p>
          <w:p w14:paraId="72AAD2D0" w14:textId="77777777" w:rsidR="00496C53" w:rsidRPr="002A677E" w:rsidRDefault="00D212FE"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Vidjeti obrazac CR SA</w:t>
            </w:r>
          </w:p>
        </w:tc>
      </w:tr>
      <w:tr w:rsidR="002648B0" w:rsidRPr="002A677E" w14:paraId="3E399336" w14:textId="77777777" w:rsidTr="00672D2A">
        <w:tc>
          <w:tcPr>
            <w:tcW w:w="1591" w:type="dxa"/>
          </w:tcPr>
          <w:p w14:paraId="5A454305"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274" w:type="dxa"/>
          </w:tcPr>
          <w:p w14:paraId="2E28FE12" w14:textId="77777777" w:rsidR="00783881"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rPr>
                <w:rStyle w:val="InstructionsTabelleberschrift"/>
                <w:rFonts w:ascii="Times New Roman" w:hAnsi="Times New Roman"/>
                <w:sz w:val="24"/>
              </w:rPr>
              <w:tab/>
              <w:t>Jedinice područne (regionalne) ili lokalne samouprave</w:t>
            </w:r>
          </w:p>
          <w:p w14:paraId="75A7B78D"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Vidjeti obrazac CR SA</w:t>
            </w:r>
          </w:p>
        </w:tc>
      </w:tr>
      <w:tr w:rsidR="002648B0" w:rsidRPr="002A677E" w14:paraId="6825644C" w14:textId="77777777" w:rsidTr="00672D2A">
        <w:tc>
          <w:tcPr>
            <w:tcW w:w="1591" w:type="dxa"/>
          </w:tcPr>
          <w:p w14:paraId="41D1432D"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274" w:type="dxa"/>
          </w:tcPr>
          <w:p w14:paraId="140AF6E8" w14:textId="77777777" w:rsidR="005643EA" w:rsidRPr="002A677E"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rPr>
                <w:rStyle w:val="InstructionsTabelleberschrift"/>
                <w:rFonts w:ascii="Times New Roman" w:hAnsi="Times New Roman"/>
                <w:sz w:val="24"/>
              </w:rPr>
              <w:tab/>
              <w:t>Subjekti javnog sektora</w:t>
            </w:r>
          </w:p>
          <w:p w14:paraId="03AEE8CB"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Vidjeti obrazac CR SA</w:t>
            </w:r>
          </w:p>
        </w:tc>
      </w:tr>
      <w:tr w:rsidR="002648B0" w:rsidRPr="002A677E" w14:paraId="0C8A7396" w14:textId="77777777" w:rsidTr="00672D2A">
        <w:tc>
          <w:tcPr>
            <w:tcW w:w="1591" w:type="dxa"/>
          </w:tcPr>
          <w:p w14:paraId="7D85AC6B"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274" w:type="dxa"/>
          </w:tcPr>
          <w:p w14:paraId="0C348BE5" w14:textId="77777777" w:rsidR="002648B0"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rPr>
                <w:rStyle w:val="InstructionsTabelleberschrift"/>
                <w:rFonts w:ascii="Times New Roman" w:hAnsi="Times New Roman"/>
                <w:sz w:val="24"/>
              </w:rPr>
              <w:tab/>
              <w:t>Multilateralne razvojne banke</w:t>
            </w:r>
          </w:p>
          <w:p w14:paraId="56E78FF4"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Vidjeti obrazac CR SA </w:t>
            </w:r>
          </w:p>
        </w:tc>
      </w:tr>
      <w:tr w:rsidR="002648B0" w:rsidRPr="00517EE9" w14:paraId="211F4AF9" w14:textId="77777777" w:rsidTr="00672D2A">
        <w:tc>
          <w:tcPr>
            <w:tcW w:w="1591" w:type="dxa"/>
          </w:tcPr>
          <w:p w14:paraId="36810335"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274" w:type="dxa"/>
          </w:tcPr>
          <w:p w14:paraId="0E64C732"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rPr>
                <w:rStyle w:val="InstructionsTabelleberschrift"/>
                <w:rFonts w:ascii="Times New Roman" w:hAnsi="Times New Roman"/>
                <w:sz w:val="24"/>
              </w:rPr>
              <w:tab/>
              <w:t>Međunarodne organizacije</w:t>
            </w:r>
          </w:p>
          <w:p w14:paraId="4B3A92D1" w14:textId="77777777" w:rsidR="002648B0" w:rsidRPr="002A677E"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Vidjeti obrazac CR SA</w:t>
            </w:r>
          </w:p>
        </w:tc>
      </w:tr>
      <w:tr w:rsidR="002648B0" w:rsidRPr="00517EE9" w14:paraId="07BF2525" w14:textId="77777777" w:rsidTr="00672D2A">
        <w:tc>
          <w:tcPr>
            <w:tcW w:w="1591" w:type="dxa"/>
          </w:tcPr>
          <w:p w14:paraId="488BED47"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274" w:type="dxa"/>
          </w:tcPr>
          <w:p w14:paraId="3B1A86D3" w14:textId="77777777" w:rsidR="005643EA" w:rsidRPr="002A677E" w:rsidRDefault="0078388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rPr>
                <w:rStyle w:val="InstructionsTabelleberschrift"/>
                <w:rFonts w:ascii="Times New Roman" w:hAnsi="Times New Roman"/>
                <w:sz w:val="24"/>
              </w:rPr>
              <w:tab/>
              <w:t>Institucije</w:t>
            </w:r>
          </w:p>
          <w:p w14:paraId="03B311D1" w14:textId="77777777" w:rsidR="002648B0" w:rsidRPr="002A677E"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Vidjeti obrazac CR SA</w:t>
            </w:r>
          </w:p>
        </w:tc>
      </w:tr>
      <w:tr w:rsidR="002648B0" w:rsidRPr="002A677E" w14:paraId="73DEFD8C" w14:textId="77777777" w:rsidTr="00672D2A">
        <w:tc>
          <w:tcPr>
            <w:tcW w:w="1591" w:type="dxa"/>
          </w:tcPr>
          <w:p w14:paraId="4B00A1FB"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274" w:type="dxa"/>
          </w:tcPr>
          <w:p w14:paraId="7252F418" w14:textId="77777777" w:rsidR="00783881"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w:t>
            </w:r>
            <w:r>
              <w:rPr>
                <w:rStyle w:val="InstructionsTabelleberschrift"/>
                <w:rFonts w:ascii="Times New Roman" w:hAnsi="Times New Roman"/>
                <w:sz w:val="24"/>
              </w:rPr>
              <w:tab/>
              <w:t>Trgovačka društva</w:t>
            </w:r>
          </w:p>
          <w:p w14:paraId="736B3BB8"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Vidjeti obrazac CR SA</w:t>
            </w:r>
          </w:p>
        </w:tc>
      </w:tr>
      <w:tr w:rsidR="002648B0" w:rsidRPr="002A677E" w14:paraId="3E980E73" w14:textId="77777777" w:rsidTr="00672D2A">
        <w:tc>
          <w:tcPr>
            <w:tcW w:w="1591" w:type="dxa"/>
          </w:tcPr>
          <w:p w14:paraId="4CB1DFDE"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274" w:type="dxa"/>
          </w:tcPr>
          <w:p w14:paraId="5EE612CD" w14:textId="77777777" w:rsidR="005643EA" w:rsidRPr="002A677E"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rPr>
                <w:rStyle w:val="InstructionsTabelleberschrift"/>
                <w:rFonts w:ascii="Times New Roman" w:hAnsi="Times New Roman"/>
                <w:sz w:val="24"/>
              </w:rPr>
              <w:tab/>
              <w:t>Stanovništvo</w:t>
            </w:r>
          </w:p>
          <w:p w14:paraId="3B6C236E"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Vidjeti obrazac CR SA</w:t>
            </w:r>
          </w:p>
        </w:tc>
      </w:tr>
      <w:tr w:rsidR="002648B0" w:rsidRPr="002A677E" w14:paraId="318FBF2E" w14:textId="77777777" w:rsidTr="00672D2A">
        <w:tc>
          <w:tcPr>
            <w:tcW w:w="1591" w:type="dxa"/>
          </w:tcPr>
          <w:p w14:paraId="6A6F234C"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274" w:type="dxa"/>
          </w:tcPr>
          <w:p w14:paraId="44AA0C6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rPr>
                <w:rStyle w:val="InstructionsTabelleberschrift"/>
                <w:rFonts w:ascii="Times New Roman" w:hAnsi="Times New Roman"/>
                <w:sz w:val="24"/>
              </w:rPr>
              <w:tab/>
              <w:t>Osigurane nekretninama</w:t>
            </w:r>
          </w:p>
          <w:p w14:paraId="4AAB8811"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Vidjeti obrazac CR SA</w:t>
            </w:r>
          </w:p>
        </w:tc>
      </w:tr>
      <w:tr w:rsidR="002648B0" w:rsidRPr="002A677E" w14:paraId="74BB68C5" w14:textId="77777777" w:rsidTr="00672D2A">
        <w:tc>
          <w:tcPr>
            <w:tcW w:w="1591" w:type="dxa"/>
          </w:tcPr>
          <w:p w14:paraId="72A61ABB"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274" w:type="dxa"/>
          </w:tcPr>
          <w:p w14:paraId="695C5BA9"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rPr>
                <w:rStyle w:val="InstructionsTabelleberschrift"/>
                <w:rFonts w:ascii="Times New Roman" w:hAnsi="Times New Roman"/>
                <w:sz w:val="24"/>
              </w:rPr>
              <w:tab/>
              <w:t>Izloženosti u statusu neispunjavanja obveza</w:t>
            </w:r>
          </w:p>
          <w:p w14:paraId="1735599C"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Vidjeti obrazac CR SA</w:t>
            </w:r>
          </w:p>
        </w:tc>
      </w:tr>
      <w:tr w:rsidR="002648B0" w:rsidRPr="002A677E" w14:paraId="6985A5C4" w14:textId="77777777" w:rsidTr="00672D2A">
        <w:tc>
          <w:tcPr>
            <w:tcW w:w="1591" w:type="dxa"/>
          </w:tcPr>
          <w:p w14:paraId="54AF491F"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274" w:type="dxa"/>
          </w:tcPr>
          <w:p w14:paraId="63951854" w14:textId="77777777" w:rsidR="00783881"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w:t>
            </w:r>
            <w:r>
              <w:rPr>
                <w:rStyle w:val="InstructionsTabelleberschrift"/>
                <w:rFonts w:ascii="Times New Roman" w:hAnsi="Times New Roman"/>
                <w:sz w:val="24"/>
              </w:rPr>
              <w:tab/>
              <w:t>Visokorizične stavke</w:t>
            </w:r>
          </w:p>
          <w:p w14:paraId="69D34832"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Vidjeti obrazac CR SA</w:t>
            </w:r>
          </w:p>
        </w:tc>
      </w:tr>
      <w:tr w:rsidR="002648B0" w:rsidRPr="002A677E" w14:paraId="221A387D" w14:textId="77777777" w:rsidTr="00672D2A">
        <w:tc>
          <w:tcPr>
            <w:tcW w:w="1591" w:type="dxa"/>
          </w:tcPr>
          <w:p w14:paraId="473536DB"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274" w:type="dxa"/>
          </w:tcPr>
          <w:p w14:paraId="5F86438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rPr>
                <w:rStyle w:val="InstructionsTabelleberschrift"/>
                <w:rFonts w:ascii="Times New Roman" w:hAnsi="Times New Roman"/>
                <w:sz w:val="24"/>
              </w:rPr>
              <w:tab/>
              <w:t>Pokrivene obveznice</w:t>
            </w:r>
          </w:p>
          <w:p w14:paraId="3CDA69D1"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Vidjeti obrazac CR SA</w:t>
            </w:r>
          </w:p>
        </w:tc>
      </w:tr>
      <w:tr w:rsidR="002648B0" w:rsidRPr="002A677E" w14:paraId="053E872A" w14:textId="77777777" w:rsidTr="00672D2A">
        <w:tc>
          <w:tcPr>
            <w:tcW w:w="1591" w:type="dxa"/>
          </w:tcPr>
          <w:p w14:paraId="62F5EAC6"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274" w:type="dxa"/>
          </w:tcPr>
          <w:p w14:paraId="0F3CA631"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rPr>
                <w:rStyle w:val="InstructionsTabelleberschrift"/>
                <w:rFonts w:ascii="Times New Roman" w:hAnsi="Times New Roman"/>
                <w:sz w:val="24"/>
              </w:rPr>
              <w:tab/>
              <w:t>Potraživanja prema institucijama i trgovačkim društvima s kratkoročnom kreditnom procjenom</w:t>
            </w:r>
          </w:p>
          <w:p w14:paraId="24C06DBC"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Vidjeti obrazac CR SA</w:t>
            </w:r>
          </w:p>
        </w:tc>
      </w:tr>
      <w:tr w:rsidR="002648B0" w:rsidRPr="002A677E" w14:paraId="0F4E1932" w14:textId="77777777" w:rsidTr="00672D2A">
        <w:tc>
          <w:tcPr>
            <w:tcW w:w="1591" w:type="dxa"/>
          </w:tcPr>
          <w:p w14:paraId="4AD3FCC5" w14:textId="77777777" w:rsidR="005643EA"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0200</w:t>
            </w:r>
          </w:p>
        </w:tc>
        <w:tc>
          <w:tcPr>
            <w:tcW w:w="7274" w:type="dxa"/>
          </w:tcPr>
          <w:p w14:paraId="4194F958" w14:textId="77777777" w:rsidR="005643EA" w:rsidRPr="002A677E" w:rsidRDefault="002648B0"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rPr>
                <w:rStyle w:val="InstructionsTabelleberschrift"/>
                <w:rFonts w:ascii="Times New Roman" w:hAnsi="Times New Roman"/>
                <w:sz w:val="24"/>
              </w:rPr>
              <w:tab/>
              <w:t>Subjekti za zajednička ulaganja (CIU)</w:t>
            </w:r>
          </w:p>
          <w:p w14:paraId="0B2E6E67"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Vidjeti obrazac CR SA</w:t>
            </w:r>
          </w:p>
        </w:tc>
      </w:tr>
      <w:tr w:rsidR="002648B0" w:rsidRPr="002A677E" w14:paraId="2CBE2222" w14:textId="77777777" w:rsidTr="00672D2A">
        <w:tc>
          <w:tcPr>
            <w:tcW w:w="1591" w:type="dxa"/>
          </w:tcPr>
          <w:p w14:paraId="42295A59"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274" w:type="dxa"/>
          </w:tcPr>
          <w:p w14:paraId="477BD13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rPr>
                <w:rStyle w:val="InstructionsTabelleberschrift"/>
                <w:rFonts w:ascii="Times New Roman" w:hAnsi="Times New Roman"/>
                <w:sz w:val="24"/>
              </w:rPr>
              <w:tab/>
              <w:t>Vlasnička ulaganja</w:t>
            </w:r>
          </w:p>
          <w:p w14:paraId="7416E0E2" w14:textId="77777777" w:rsidR="002648B0" w:rsidRPr="001235E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Vidjeti obrazac CR SA</w:t>
            </w:r>
          </w:p>
        </w:tc>
      </w:tr>
      <w:tr w:rsidR="002648B0" w:rsidRPr="002A677E" w14:paraId="3A868BEA" w14:textId="77777777" w:rsidTr="00672D2A">
        <w:tc>
          <w:tcPr>
            <w:tcW w:w="1591" w:type="dxa"/>
          </w:tcPr>
          <w:p w14:paraId="153038B6"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0211</w:t>
            </w:r>
          </w:p>
        </w:tc>
        <w:tc>
          <w:tcPr>
            <w:tcW w:w="7274" w:type="dxa"/>
          </w:tcPr>
          <w:p w14:paraId="75FC6718"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rPr>
                <w:rStyle w:val="InstructionsTabelleberschrift"/>
                <w:rFonts w:ascii="Times New Roman" w:hAnsi="Times New Roman"/>
                <w:sz w:val="24"/>
              </w:rPr>
              <w:tab/>
              <w:t>Ostale stavke</w:t>
            </w:r>
          </w:p>
          <w:p w14:paraId="6F0C00C6" w14:textId="77777777" w:rsidR="005643EA" w:rsidRPr="002A677E" w:rsidRDefault="00D212FE" w:rsidP="00487A02">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lastRenderedPageBreak/>
              <w:t>Vidjeti obrazac CR SA</w:t>
            </w:r>
          </w:p>
        </w:tc>
      </w:tr>
      <w:tr w:rsidR="00A95150" w:rsidRPr="002A677E" w14:paraId="2288F2D2" w14:textId="77777777" w:rsidTr="00672D2A">
        <w:tc>
          <w:tcPr>
            <w:tcW w:w="1591" w:type="dxa"/>
          </w:tcPr>
          <w:p w14:paraId="25EFDC23" w14:textId="14EDE543" w:rsidR="00A95150" w:rsidRPr="001235ED" w:rsidRDefault="00A95150" w:rsidP="00A951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0212</w:t>
            </w:r>
          </w:p>
        </w:tc>
        <w:tc>
          <w:tcPr>
            <w:tcW w:w="7274" w:type="dxa"/>
          </w:tcPr>
          <w:p w14:paraId="05810047" w14:textId="299FE81D" w:rsidR="00A95150" w:rsidRPr="002A677E" w:rsidRDefault="00A95150" w:rsidP="00A95150">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1.1.1.1.16.1.</w:t>
            </w:r>
            <w:r>
              <w:rPr>
                <w:rStyle w:val="InstructionsTabelleberschrift"/>
                <w:rFonts w:ascii="Times New Roman" w:hAnsi="Times New Roman"/>
                <w:sz w:val="24"/>
              </w:rPr>
              <w:tab/>
              <w:t>Od čega: imovina u obliku softvera koja se iskazuje kao nematerijalna imovina</w:t>
            </w:r>
          </w:p>
          <w:p w14:paraId="7DDD0154" w14:textId="267417B5" w:rsidR="00A95150" w:rsidRPr="002A677E" w:rsidRDefault="00A95150" w:rsidP="00566DB5">
            <w:pPr>
              <w:pStyle w:val="InstructionsText"/>
              <w:rPr>
                <w:rStyle w:val="InstructionsTabelleberschrift"/>
                <w:rFonts w:ascii="Times New Roman" w:hAnsi="Times New Roman"/>
                <w:sz w:val="24"/>
              </w:rPr>
            </w:pPr>
            <w:r>
              <w:t>Iznos izloženosti ponderiran rizikom koji se odnosi na dio imovine u obliku softvera koja se iskazuje kao nematerijalna imovina koji nije odbijen od stavki redovnog osnovnog kapitala u skladu s člankom 36. stavkom 1. točkom (b) Uredbe (EU) br. 575/2013, ali je ponderiran rizikom u skladu s člankom 113. stavkom 5. te uredbe.</w:t>
            </w:r>
          </w:p>
        </w:tc>
      </w:tr>
      <w:tr w:rsidR="002648B0" w:rsidRPr="002A677E" w14:paraId="0D66DAF8" w14:textId="77777777" w:rsidTr="00672D2A">
        <w:tc>
          <w:tcPr>
            <w:tcW w:w="1591" w:type="dxa"/>
          </w:tcPr>
          <w:p w14:paraId="56B25DB5"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274" w:type="dxa"/>
          </w:tcPr>
          <w:p w14:paraId="13C1D075" w14:textId="77777777" w:rsidR="005643EA" w:rsidRPr="002A677E"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rPr>
                <w:rStyle w:val="InstructionsTabelleberschrift"/>
                <w:rFonts w:ascii="Times New Roman" w:hAnsi="Times New Roman"/>
                <w:sz w:val="24"/>
              </w:rPr>
              <w:tab/>
              <w:t xml:space="preserve">Pristup zasnovan na internim rejting-sustavima (IRB) </w:t>
            </w:r>
          </w:p>
        </w:tc>
      </w:tr>
      <w:tr w:rsidR="00802958" w:rsidRPr="002A677E" w14:paraId="1FDB156B" w14:textId="77777777" w:rsidTr="00672D2A">
        <w:tc>
          <w:tcPr>
            <w:tcW w:w="1591" w:type="dxa"/>
          </w:tcPr>
          <w:p w14:paraId="3DEB13F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0241</w:t>
            </w:r>
          </w:p>
        </w:tc>
        <w:tc>
          <w:tcPr>
            <w:tcW w:w="7274" w:type="dxa"/>
          </w:tcPr>
          <w:p w14:paraId="7E6ABE14" w14:textId="78AE4628"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rPr>
                <w:rStyle w:val="InstructionsTabelleberschrift"/>
                <w:rFonts w:ascii="Times New Roman" w:hAnsi="Times New Roman"/>
                <w:sz w:val="24"/>
              </w:rPr>
              <w:tab/>
              <w:t>Od čega: Dodatni stroži bonitetni zahtjevi na temelju članka 164. Uredbe (EU) br. 575/2013</w:t>
            </w:r>
          </w:p>
          <w:p w14:paraId="600AF80E" w14:textId="02CB175C" w:rsidR="00802958" w:rsidRPr="002A677E" w:rsidRDefault="004852B9" w:rsidP="002A67C8">
            <w:pPr>
              <w:pStyle w:val="InstructionsText"/>
              <w:rPr>
                <w:rStyle w:val="InstructionsTabelleberschrift"/>
                <w:rFonts w:ascii="Times New Roman" w:hAnsi="Times New Roman"/>
                <w:sz w:val="24"/>
              </w:rPr>
            </w:pPr>
            <w:r>
              <w:t>Institucije iskazuju dodatne iznose izloženosti riziku koji su potrebni za ispunjavanje strožih bonitetnih zahtjeva kako su priopćeni institucijama nakon obavijesti EBA-i, u skladu s člankom 164. stavcima 5. i 7. Uredbe (EU) br. 575/2013.</w:t>
            </w:r>
          </w:p>
        </w:tc>
      </w:tr>
      <w:tr w:rsidR="00802958" w:rsidRPr="002A677E" w14:paraId="6FA35CD8" w14:textId="77777777" w:rsidTr="00672D2A">
        <w:tc>
          <w:tcPr>
            <w:tcW w:w="1591" w:type="dxa"/>
          </w:tcPr>
          <w:p w14:paraId="32D165A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0242</w:t>
            </w:r>
          </w:p>
        </w:tc>
        <w:tc>
          <w:tcPr>
            <w:tcW w:w="7274" w:type="dxa"/>
          </w:tcPr>
          <w:p w14:paraId="263602A7" w14:textId="444BCD1C"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rPr>
                <w:rStyle w:val="InstructionsTabelleberschrift"/>
                <w:rFonts w:ascii="Times New Roman" w:hAnsi="Times New Roman"/>
                <w:sz w:val="24"/>
              </w:rPr>
              <w:tab/>
              <w:t>Od čega: Dodatni stroži bonitetni zahtjevi na temelju članka 124. Uredbe (EU) br. 575/2013</w:t>
            </w:r>
          </w:p>
          <w:p w14:paraId="0110769F" w14:textId="4531F562" w:rsidR="00802958" w:rsidRPr="002A677E" w:rsidRDefault="004852B9" w:rsidP="002A67C8">
            <w:pPr>
              <w:pStyle w:val="InstructionsText"/>
              <w:rPr>
                <w:rStyle w:val="InstructionsTabelleberschrift"/>
                <w:rFonts w:ascii="Times New Roman" w:hAnsi="Times New Roman"/>
                <w:sz w:val="24"/>
              </w:rPr>
            </w:pPr>
            <w:r>
              <w:t>Institucije iskazuju dodatne iznose izloženosti riziku koji su potrebni za ispunjavanje strožih bonitetnih zahtjeva koje su nakon savjetovanja s EBA-om odredila nadležna tijela, kako je propisano u članku 124. stavcima 2. i 5. Uredbe (EU) br. 575/2013 i koji su povezani s ograničenjima prihvatljive tržišne vrijednosti kolaterala kako je propisano u članku 125. stavku 2. točki (d) i članku 126. stavku 2. točki (d) te uredbe.</w:t>
            </w:r>
          </w:p>
        </w:tc>
      </w:tr>
      <w:tr w:rsidR="00802958" w:rsidRPr="002A677E" w14:paraId="7092FA55" w14:textId="77777777" w:rsidTr="00672D2A">
        <w:tc>
          <w:tcPr>
            <w:tcW w:w="1591" w:type="dxa"/>
          </w:tcPr>
          <w:p w14:paraId="692DB55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274" w:type="dxa"/>
          </w:tcPr>
          <w:p w14:paraId="1991CA8E"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rPr>
                <w:rStyle w:val="InstructionsTabelleberschrift"/>
                <w:rFonts w:ascii="Times New Roman" w:hAnsi="Times New Roman"/>
                <w:sz w:val="24"/>
              </w:rPr>
              <w:tab/>
              <w:t>IRB pristupi kada se ne primjenjuju ni vlastite procjene LGD-a ni konverzijski faktori</w:t>
            </w:r>
          </w:p>
          <w:p w14:paraId="0914732B" w14:textId="77777777" w:rsidR="00802958" w:rsidRPr="001235ED"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Obrazac CR IRB na razini ukupnih izloženosti (kada se ne primjenjuju vlastite procjene LGD-a ili kreditni konverzijski faktori)</w:t>
            </w:r>
          </w:p>
        </w:tc>
      </w:tr>
      <w:tr w:rsidR="00802958" w:rsidRPr="002A677E" w14:paraId="7844F637" w14:textId="77777777" w:rsidTr="00672D2A">
        <w:tc>
          <w:tcPr>
            <w:tcW w:w="1591" w:type="dxa"/>
          </w:tcPr>
          <w:p w14:paraId="519A742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274" w:type="dxa"/>
          </w:tcPr>
          <w:p w14:paraId="2D67F8BB"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rPr>
                <w:rStyle w:val="InstructionsTabelleberschrift"/>
                <w:rFonts w:ascii="Times New Roman" w:hAnsi="Times New Roman"/>
                <w:sz w:val="24"/>
              </w:rPr>
              <w:tab/>
              <w:t>Središnje države i središnje banke</w:t>
            </w:r>
          </w:p>
          <w:p w14:paraId="08BDE69E"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CR IRB</w:t>
            </w:r>
          </w:p>
        </w:tc>
      </w:tr>
      <w:tr w:rsidR="00802958" w:rsidRPr="002A677E" w14:paraId="6249E5E2" w14:textId="77777777" w:rsidTr="00672D2A">
        <w:tc>
          <w:tcPr>
            <w:tcW w:w="1591" w:type="dxa"/>
          </w:tcPr>
          <w:p w14:paraId="08A68C6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274" w:type="dxa"/>
          </w:tcPr>
          <w:p w14:paraId="78640408"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rPr>
                <w:rStyle w:val="InstructionsTabelleberschrift"/>
                <w:rFonts w:ascii="Times New Roman" w:hAnsi="Times New Roman"/>
                <w:sz w:val="24"/>
              </w:rPr>
              <w:tab/>
              <w:t>Institucije</w:t>
            </w:r>
          </w:p>
          <w:p w14:paraId="2FFB99D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CR IRB</w:t>
            </w:r>
          </w:p>
        </w:tc>
      </w:tr>
      <w:tr w:rsidR="00802958" w:rsidRPr="002A677E" w14:paraId="47A3A63A" w14:textId="77777777" w:rsidTr="00672D2A">
        <w:tc>
          <w:tcPr>
            <w:tcW w:w="1591" w:type="dxa"/>
          </w:tcPr>
          <w:p w14:paraId="4804F6F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274" w:type="dxa"/>
          </w:tcPr>
          <w:p w14:paraId="0182BF0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rPr>
                <w:rStyle w:val="InstructionsTabelleberschrift"/>
                <w:rFonts w:ascii="Times New Roman" w:hAnsi="Times New Roman"/>
                <w:sz w:val="24"/>
              </w:rPr>
              <w:tab/>
              <w:t>Trgovačka društva – MSP</w:t>
            </w:r>
          </w:p>
          <w:p w14:paraId="0FE7B8A7"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CR IRB</w:t>
            </w:r>
          </w:p>
        </w:tc>
      </w:tr>
      <w:tr w:rsidR="00802958" w:rsidRPr="002A677E" w14:paraId="2F4BDAFA" w14:textId="77777777" w:rsidTr="00672D2A">
        <w:tc>
          <w:tcPr>
            <w:tcW w:w="1591" w:type="dxa"/>
          </w:tcPr>
          <w:p w14:paraId="6C2CCFF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274" w:type="dxa"/>
          </w:tcPr>
          <w:p w14:paraId="0E32B3B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rPr>
                <w:rStyle w:val="InstructionsTabelleberschrift"/>
                <w:rFonts w:ascii="Times New Roman" w:hAnsi="Times New Roman"/>
                <w:sz w:val="24"/>
              </w:rPr>
              <w:tab/>
              <w:t>Trgovačka društva – specijalizirano financiranje</w:t>
            </w:r>
          </w:p>
          <w:p w14:paraId="4A2602F2"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Vidjeti obrazac CR IRB </w:t>
            </w:r>
          </w:p>
        </w:tc>
      </w:tr>
      <w:tr w:rsidR="00802958" w:rsidRPr="002A677E" w14:paraId="4EB24721" w14:textId="77777777" w:rsidTr="00672D2A">
        <w:tc>
          <w:tcPr>
            <w:tcW w:w="1591" w:type="dxa"/>
          </w:tcPr>
          <w:p w14:paraId="0C1C733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274" w:type="dxa"/>
          </w:tcPr>
          <w:p w14:paraId="3A7D39B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rPr>
                <w:rStyle w:val="InstructionsTabelleberschrift"/>
                <w:rFonts w:ascii="Times New Roman" w:hAnsi="Times New Roman"/>
                <w:sz w:val="24"/>
              </w:rPr>
              <w:tab/>
              <w:t>Trgovačka društva – ostalo</w:t>
            </w:r>
          </w:p>
          <w:p w14:paraId="711BB31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CR IRB</w:t>
            </w:r>
          </w:p>
        </w:tc>
      </w:tr>
      <w:tr w:rsidR="00802958" w:rsidRPr="002A677E" w14:paraId="2A148698" w14:textId="77777777" w:rsidTr="00672D2A">
        <w:tc>
          <w:tcPr>
            <w:tcW w:w="1591" w:type="dxa"/>
          </w:tcPr>
          <w:p w14:paraId="285FABC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274" w:type="dxa"/>
          </w:tcPr>
          <w:p w14:paraId="794EF07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rPr>
                <w:rStyle w:val="InstructionsTabelleberschrift"/>
                <w:rFonts w:ascii="Times New Roman" w:hAnsi="Times New Roman"/>
                <w:sz w:val="24"/>
              </w:rPr>
              <w:tab/>
              <w:t>IRB pristupi kada se primjenjuju vlastite procjene LGD-a i/ili konverzijski faktor</w:t>
            </w:r>
          </w:p>
          <w:p w14:paraId="646C4EB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Obrazac CR IRB na razini ukupnih izloženosti (kada se primjenjuju vlastite procjene LGD-a i/ili kreditni konverzijski faktor)</w:t>
            </w:r>
          </w:p>
        </w:tc>
      </w:tr>
      <w:tr w:rsidR="00802958" w:rsidRPr="002A677E" w14:paraId="271BD282" w14:textId="77777777" w:rsidTr="00672D2A">
        <w:tc>
          <w:tcPr>
            <w:tcW w:w="1591" w:type="dxa"/>
          </w:tcPr>
          <w:p w14:paraId="707C2CF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0320</w:t>
            </w:r>
          </w:p>
        </w:tc>
        <w:tc>
          <w:tcPr>
            <w:tcW w:w="7274" w:type="dxa"/>
          </w:tcPr>
          <w:p w14:paraId="66D5DEF6"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rPr>
                <w:rStyle w:val="InstructionsTabelleberschrift"/>
                <w:rFonts w:ascii="Times New Roman" w:hAnsi="Times New Roman"/>
                <w:sz w:val="24"/>
              </w:rPr>
              <w:tab/>
              <w:t>Središnje države i središnje banke</w:t>
            </w:r>
          </w:p>
          <w:p w14:paraId="35D77E7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CR IRB</w:t>
            </w:r>
          </w:p>
        </w:tc>
      </w:tr>
      <w:tr w:rsidR="00802958" w:rsidRPr="002A677E" w14:paraId="3E923588" w14:textId="77777777" w:rsidTr="00672D2A">
        <w:tc>
          <w:tcPr>
            <w:tcW w:w="1591" w:type="dxa"/>
          </w:tcPr>
          <w:p w14:paraId="716783F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274" w:type="dxa"/>
          </w:tcPr>
          <w:p w14:paraId="2B3D8FAA"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1.1.2.2.02.</w:t>
            </w:r>
            <w:r>
              <w:rPr>
                <w:rStyle w:val="InstructionsTabelleberschrift"/>
                <w:rFonts w:ascii="Times New Roman" w:hAnsi="Times New Roman"/>
                <w:sz w:val="24"/>
              </w:rPr>
              <w:tab/>
              <w:t>Institucije</w:t>
            </w:r>
          </w:p>
          <w:p w14:paraId="73BD41CC"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Vidjeti obrazac CR IRB </w:t>
            </w:r>
          </w:p>
        </w:tc>
      </w:tr>
      <w:tr w:rsidR="00802958" w:rsidRPr="002A677E" w14:paraId="4574930B" w14:textId="77777777" w:rsidTr="00672D2A">
        <w:tc>
          <w:tcPr>
            <w:tcW w:w="1591" w:type="dxa"/>
          </w:tcPr>
          <w:p w14:paraId="0A1C772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274" w:type="dxa"/>
          </w:tcPr>
          <w:p w14:paraId="0113D75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rPr>
                <w:rStyle w:val="InstructionsTabelleberschrift"/>
                <w:rFonts w:ascii="Times New Roman" w:hAnsi="Times New Roman"/>
                <w:sz w:val="24"/>
              </w:rPr>
              <w:tab/>
              <w:t>Trgovačka društva – MSP</w:t>
            </w:r>
          </w:p>
          <w:p w14:paraId="71397CC5"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CR IRB</w:t>
            </w:r>
          </w:p>
        </w:tc>
      </w:tr>
      <w:tr w:rsidR="00802958" w:rsidRPr="002A677E" w14:paraId="3ADC2008" w14:textId="77777777" w:rsidTr="00672D2A">
        <w:tc>
          <w:tcPr>
            <w:tcW w:w="1591" w:type="dxa"/>
          </w:tcPr>
          <w:p w14:paraId="2439ED95"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274" w:type="dxa"/>
          </w:tcPr>
          <w:p w14:paraId="5D5C25C6"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rPr>
                <w:rStyle w:val="InstructionsTabelleberschrift"/>
                <w:rFonts w:ascii="Times New Roman" w:hAnsi="Times New Roman"/>
                <w:sz w:val="24"/>
              </w:rPr>
              <w:tab/>
              <w:t>Trgovačka društva – specijalizirano financiranje</w:t>
            </w:r>
          </w:p>
          <w:p w14:paraId="3322030F"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CR IRB</w:t>
            </w:r>
          </w:p>
        </w:tc>
      </w:tr>
      <w:tr w:rsidR="00802958" w:rsidRPr="002A677E" w14:paraId="456EF20A" w14:textId="77777777" w:rsidTr="00672D2A">
        <w:tc>
          <w:tcPr>
            <w:tcW w:w="1591" w:type="dxa"/>
          </w:tcPr>
          <w:p w14:paraId="29C5949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274" w:type="dxa"/>
          </w:tcPr>
          <w:p w14:paraId="1BE356B4"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rPr>
                <w:rStyle w:val="InstructionsTabelleberschrift"/>
                <w:rFonts w:ascii="Times New Roman" w:hAnsi="Times New Roman"/>
                <w:sz w:val="24"/>
              </w:rPr>
              <w:tab/>
              <w:t>Trgovačka društva – ostalo</w:t>
            </w:r>
          </w:p>
          <w:p w14:paraId="7B82010B"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CR IRB</w:t>
            </w:r>
          </w:p>
        </w:tc>
      </w:tr>
      <w:tr w:rsidR="00802958" w:rsidRPr="002A677E" w14:paraId="5AD7693D" w14:textId="77777777" w:rsidTr="00672D2A">
        <w:tc>
          <w:tcPr>
            <w:tcW w:w="1591" w:type="dxa"/>
          </w:tcPr>
          <w:p w14:paraId="4C484AF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274" w:type="dxa"/>
          </w:tcPr>
          <w:p w14:paraId="0C70BDB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rPr>
                <w:rStyle w:val="InstructionsTabelleberschrift"/>
                <w:rFonts w:ascii="Times New Roman" w:hAnsi="Times New Roman"/>
                <w:sz w:val="24"/>
              </w:rPr>
              <w:tab/>
              <w:t>Stanovništvo – osigurane nekretninom MSP-ova</w:t>
            </w:r>
          </w:p>
          <w:p w14:paraId="5C2A38F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CR IRB</w:t>
            </w:r>
          </w:p>
        </w:tc>
      </w:tr>
      <w:tr w:rsidR="00802958" w:rsidRPr="002A677E" w14:paraId="584F99B7" w14:textId="77777777" w:rsidTr="00672D2A">
        <w:tc>
          <w:tcPr>
            <w:tcW w:w="1591" w:type="dxa"/>
          </w:tcPr>
          <w:p w14:paraId="14ED3463"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274" w:type="dxa"/>
          </w:tcPr>
          <w:p w14:paraId="6AFF6AAA"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rPr>
                <w:rStyle w:val="InstructionsTabelleberschrift"/>
                <w:rFonts w:ascii="Times New Roman" w:hAnsi="Times New Roman"/>
                <w:sz w:val="24"/>
              </w:rPr>
              <w:tab/>
              <w:t>Stanovništvo – osigurane nekretninom, nije izloženost prema MSP-u</w:t>
            </w:r>
          </w:p>
          <w:p w14:paraId="63ABFE8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CR IRB</w:t>
            </w:r>
          </w:p>
        </w:tc>
      </w:tr>
      <w:tr w:rsidR="00802958" w:rsidRPr="002A677E" w14:paraId="4C06A566" w14:textId="77777777" w:rsidTr="00672D2A">
        <w:tc>
          <w:tcPr>
            <w:tcW w:w="1591" w:type="dxa"/>
          </w:tcPr>
          <w:p w14:paraId="00C8EF2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274" w:type="dxa"/>
          </w:tcPr>
          <w:p w14:paraId="378C6831"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rPr>
                <w:rStyle w:val="InstructionsTabelleberschrift"/>
                <w:rFonts w:ascii="Times New Roman" w:hAnsi="Times New Roman"/>
                <w:sz w:val="24"/>
              </w:rPr>
              <w:tab/>
              <w:t>Stanovništvo – kvalificirane obnovljive izloženosti</w:t>
            </w:r>
          </w:p>
          <w:p w14:paraId="2085E74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CR IRB</w:t>
            </w:r>
          </w:p>
        </w:tc>
      </w:tr>
      <w:tr w:rsidR="00802958" w:rsidRPr="002A677E" w14:paraId="5A733136" w14:textId="77777777" w:rsidTr="00672D2A">
        <w:tc>
          <w:tcPr>
            <w:tcW w:w="1591" w:type="dxa"/>
          </w:tcPr>
          <w:p w14:paraId="360417A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274" w:type="dxa"/>
          </w:tcPr>
          <w:p w14:paraId="560BC36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rPr>
                <w:rStyle w:val="InstructionsTabelleberschrift"/>
                <w:rFonts w:ascii="Times New Roman" w:hAnsi="Times New Roman"/>
                <w:sz w:val="24"/>
              </w:rPr>
              <w:tab/>
              <w:t>Stanovništvo – ostalo, MSP-ovi</w:t>
            </w:r>
          </w:p>
          <w:p w14:paraId="1C53EB3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CR IRB</w:t>
            </w:r>
          </w:p>
        </w:tc>
      </w:tr>
      <w:tr w:rsidR="00802958" w:rsidRPr="002A677E" w14:paraId="52F94058" w14:textId="77777777" w:rsidTr="00672D2A">
        <w:tc>
          <w:tcPr>
            <w:tcW w:w="1591" w:type="dxa"/>
          </w:tcPr>
          <w:p w14:paraId="1033C01C"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274" w:type="dxa"/>
          </w:tcPr>
          <w:p w14:paraId="2C5D9D5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rPr>
                <w:rStyle w:val="InstructionsTabelleberschrift"/>
                <w:rFonts w:ascii="Times New Roman" w:hAnsi="Times New Roman"/>
                <w:sz w:val="24"/>
              </w:rPr>
              <w:tab/>
              <w:t>Stanovništvo – ostalo, osobe koje nisu MSP-ovi</w:t>
            </w:r>
          </w:p>
          <w:p w14:paraId="1E69915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CR IRB</w:t>
            </w:r>
          </w:p>
        </w:tc>
      </w:tr>
      <w:tr w:rsidR="00802958" w:rsidRPr="002A677E" w14:paraId="10CDC451" w14:textId="77777777" w:rsidTr="00672D2A">
        <w:tc>
          <w:tcPr>
            <w:tcW w:w="1591" w:type="dxa"/>
          </w:tcPr>
          <w:p w14:paraId="3F26615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274" w:type="dxa"/>
          </w:tcPr>
          <w:p w14:paraId="3E70F34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rPr>
                <w:rStyle w:val="InstructionsTabelleberschrift"/>
                <w:rFonts w:ascii="Times New Roman" w:hAnsi="Times New Roman"/>
                <w:sz w:val="24"/>
              </w:rPr>
              <w:tab/>
              <w:t>Vlasnička ulaganja u skladu s IRB pristupom</w:t>
            </w:r>
          </w:p>
          <w:p w14:paraId="0E313513"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CR EQU IRB</w:t>
            </w:r>
          </w:p>
        </w:tc>
      </w:tr>
      <w:tr w:rsidR="00802958" w:rsidRPr="002A677E" w14:paraId="78953650" w14:textId="77777777" w:rsidTr="00672D2A">
        <w:tc>
          <w:tcPr>
            <w:tcW w:w="1591" w:type="dxa"/>
          </w:tcPr>
          <w:p w14:paraId="40F1038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274" w:type="dxa"/>
          </w:tcPr>
          <w:p w14:paraId="79225E4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rPr>
                <w:rStyle w:val="InstructionsTabelleberschrift"/>
                <w:rFonts w:ascii="Times New Roman" w:hAnsi="Times New Roman"/>
                <w:sz w:val="24"/>
              </w:rPr>
              <w:tab/>
              <w:t>Ostala imovina bez kreditnih obveza</w:t>
            </w:r>
          </w:p>
          <w:p w14:paraId="36871DF6" w14:textId="4D93D31A" w:rsidR="00802958" w:rsidRPr="001235ED" w:rsidRDefault="00802958" w:rsidP="006A6822">
            <w:pPr>
              <w:rPr>
                <w:rStyle w:val="FormatvorlageInstructionsTabelleText"/>
                <w:rFonts w:ascii="Times New Roman" w:hAnsi="Times New Roman"/>
                <w:sz w:val="24"/>
              </w:rPr>
            </w:pPr>
            <w:r>
              <w:rPr>
                <w:rFonts w:ascii="Times New Roman" w:hAnsi="Times New Roman"/>
                <w:sz w:val="24"/>
              </w:rPr>
              <w:t>Iznos koji se iskazuje iznos je izloženosti ponderiran rizikom kako se izračunava u skladu s člankom 156. Uredbe (EU) br. 575/2013.</w:t>
            </w:r>
            <w:r>
              <w:rPr>
                <w:rStyle w:val="FormatvorlageInstructionsTabelleText"/>
                <w:rFonts w:ascii="Times New Roman" w:hAnsi="Times New Roman"/>
                <w:sz w:val="24"/>
              </w:rPr>
              <w:t xml:space="preserve"> </w:t>
            </w:r>
          </w:p>
        </w:tc>
      </w:tr>
      <w:tr w:rsidR="00B03CD3" w:rsidRPr="002A677E" w14:paraId="1F098548" w14:textId="77777777" w:rsidTr="00672D2A">
        <w:tc>
          <w:tcPr>
            <w:tcW w:w="1591" w:type="dxa"/>
          </w:tcPr>
          <w:p w14:paraId="36C495C8" w14:textId="35E1B3F2" w:rsidR="00B03CD3" w:rsidRPr="001235ED" w:rsidRDefault="00B03CD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0455</w:t>
            </w:r>
          </w:p>
        </w:tc>
        <w:tc>
          <w:tcPr>
            <w:tcW w:w="7274" w:type="dxa"/>
          </w:tcPr>
          <w:p w14:paraId="032E1BBE" w14:textId="521F78C0" w:rsidR="00B03CD3" w:rsidRPr="002A677E" w:rsidRDefault="00B03CD3" w:rsidP="00B03CD3">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1.1.2.5.1. </w:t>
            </w:r>
            <w:r>
              <w:rPr>
                <w:rStyle w:val="InstructionsTabelleberschrift"/>
                <w:rFonts w:ascii="Times New Roman" w:hAnsi="Times New Roman"/>
                <w:sz w:val="24"/>
              </w:rPr>
              <w:tab/>
              <w:t>Od čega: imovina u obliku softvera koja se iskazuje kao nematerijalna imovina</w:t>
            </w:r>
          </w:p>
          <w:p w14:paraId="2EB2DE5E" w14:textId="4EBE54AB" w:rsidR="00B03CD3" w:rsidRPr="002A677E" w:rsidRDefault="00B03CD3" w:rsidP="00566DB5">
            <w:pPr>
              <w:pStyle w:val="InstructionsText"/>
              <w:rPr>
                <w:rStyle w:val="InstructionsTabelleberschrift"/>
                <w:rFonts w:ascii="Times New Roman" w:hAnsi="Times New Roman"/>
                <w:sz w:val="24"/>
              </w:rPr>
            </w:pPr>
            <w:r>
              <w:t>Iznos izloženosti ponderiran rizikom koji se odnosi na dio imovine u obliku softvera koja se iskazuje kao nematerijalna imovina koji nije odbijen od stavki redovnog osnovnog kapitala u skladu s člankom 36. stavkom 1. točkom (b) Uredbe (EU) br. 575/2013, ali je ponderiran rizikom u skladu s člankom 156. te uredbe.</w:t>
            </w:r>
          </w:p>
        </w:tc>
      </w:tr>
      <w:tr w:rsidR="00802958" w:rsidRPr="002A677E" w14:paraId="29C0D40B" w14:textId="77777777" w:rsidTr="00672D2A">
        <w:tc>
          <w:tcPr>
            <w:tcW w:w="1591" w:type="dxa"/>
          </w:tcPr>
          <w:p w14:paraId="0F51940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274" w:type="dxa"/>
          </w:tcPr>
          <w:p w14:paraId="47A77E12"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rPr>
                <w:rStyle w:val="InstructionsTabelleberschrift"/>
                <w:rFonts w:ascii="Times New Roman" w:hAnsi="Times New Roman"/>
                <w:sz w:val="24"/>
              </w:rPr>
              <w:tab/>
              <w:t>Iznos izloženosti riziku za uplate u fond za neispunjene obveze središnje druge ugovorne strane</w:t>
            </w:r>
          </w:p>
          <w:p w14:paraId="7F9C499C" w14:textId="52B3FC8E" w:rsidR="00802958" w:rsidRPr="001235ED" w:rsidRDefault="00802958" w:rsidP="00167619">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Članci 307., 308. i 309. Uredbe (EU) br. 575/2013</w:t>
            </w:r>
          </w:p>
        </w:tc>
      </w:tr>
      <w:tr w:rsidR="00802958" w:rsidRPr="002A677E" w14:paraId="591130F4" w14:textId="77777777" w:rsidTr="00672D2A">
        <w:tc>
          <w:tcPr>
            <w:tcW w:w="1591" w:type="dxa"/>
          </w:tcPr>
          <w:p w14:paraId="659372E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0470</w:t>
            </w:r>
          </w:p>
        </w:tc>
        <w:tc>
          <w:tcPr>
            <w:tcW w:w="7274" w:type="dxa"/>
          </w:tcPr>
          <w:p w14:paraId="64ABD7A4" w14:textId="028D2BF6"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1.1.4. </w:t>
            </w:r>
            <w:r>
              <w:rPr>
                <w:rStyle w:val="InstructionsTabelleberschrift"/>
                <w:rFonts w:ascii="Times New Roman" w:hAnsi="Times New Roman"/>
                <w:sz w:val="24"/>
              </w:rPr>
              <w:tab/>
              <w:t>Sekuritizacijske pozicije</w:t>
            </w:r>
          </w:p>
          <w:p w14:paraId="2F7C929C" w14:textId="77777777" w:rsidR="00802958" w:rsidRPr="002A677E"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Vidjeti obrazac CR SEC</w:t>
            </w:r>
          </w:p>
        </w:tc>
      </w:tr>
      <w:tr w:rsidR="00802958" w:rsidRPr="002A677E" w14:paraId="21E25F57" w14:textId="77777777" w:rsidTr="00672D2A">
        <w:tc>
          <w:tcPr>
            <w:tcW w:w="1591" w:type="dxa"/>
          </w:tcPr>
          <w:p w14:paraId="038FE905"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274" w:type="dxa"/>
          </w:tcPr>
          <w:p w14:paraId="42EB1944" w14:textId="77777777" w:rsidR="00802958" w:rsidRPr="002A677E" w:rsidRDefault="00802958" w:rsidP="00487A02">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rPr>
                <w:rStyle w:val="InstructionsTabelleberschrift"/>
                <w:rFonts w:ascii="Times New Roman" w:hAnsi="Times New Roman"/>
                <w:sz w:val="24"/>
              </w:rPr>
              <w:tab/>
              <w:t>UKUPNI IZNOS IZLOŽENOSTI RIZIKU ZA NAMIRU/ISPORUKU</w:t>
            </w:r>
          </w:p>
          <w:p w14:paraId="5035253C" w14:textId="76C30B25" w:rsidR="00802958" w:rsidRPr="001235ED" w:rsidRDefault="00802958" w:rsidP="002A67C8">
            <w:pPr>
              <w:rPr>
                <w:rStyle w:val="FormatvorlageInstructionsTabelleText"/>
                <w:rFonts w:ascii="Times New Roman" w:hAnsi="Times New Roman"/>
                <w:sz w:val="24"/>
              </w:rPr>
            </w:pPr>
            <w:r>
              <w:rPr>
                <w:rStyle w:val="FormatvorlageInstructionsTabelleText"/>
                <w:rFonts w:ascii="Times New Roman" w:hAnsi="Times New Roman"/>
                <w:sz w:val="24"/>
              </w:rPr>
              <w:t>Članak 92. stavak 3. točka (c) podtočka ii. i članak 92. stavak 4. točka (b) Uredbe (EU) br. 575/2013</w:t>
            </w:r>
          </w:p>
        </w:tc>
      </w:tr>
      <w:tr w:rsidR="00802958" w:rsidRPr="002A677E" w14:paraId="5B8A1994" w14:textId="77777777" w:rsidTr="00672D2A">
        <w:tc>
          <w:tcPr>
            <w:tcW w:w="1591" w:type="dxa"/>
          </w:tcPr>
          <w:p w14:paraId="04705FB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274" w:type="dxa"/>
          </w:tcPr>
          <w:p w14:paraId="661440B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rPr>
                <w:rStyle w:val="InstructionsTabelleberschrift"/>
                <w:rFonts w:ascii="Times New Roman" w:hAnsi="Times New Roman"/>
                <w:sz w:val="24"/>
              </w:rPr>
              <w:tab/>
              <w:t>Rizik namire/isporuke u knjizi pozicija kojima se ne trguje</w:t>
            </w:r>
          </w:p>
          <w:p w14:paraId="3203EC3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CR SETT</w:t>
            </w:r>
          </w:p>
        </w:tc>
      </w:tr>
      <w:tr w:rsidR="00802958" w:rsidRPr="002A677E" w14:paraId="7E42F7AD" w14:textId="77777777" w:rsidTr="00672D2A">
        <w:tc>
          <w:tcPr>
            <w:tcW w:w="1591" w:type="dxa"/>
          </w:tcPr>
          <w:p w14:paraId="5C04188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274" w:type="dxa"/>
          </w:tcPr>
          <w:p w14:paraId="242EFEF7"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rPr>
                <w:rStyle w:val="InstructionsTabelleberschrift"/>
                <w:rFonts w:ascii="Times New Roman" w:hAnsi="Times New Roman"/>
                <w:sz w:val="24"/>
              </w:rPr>
              <w:tab/>
              <w:t>Rizik namire/isporuke u knjizi trgovanja</w:t>
            </w:r>
          </w:p>
          <w:p w14:paraId="39F81B7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CR SETT</w:t>
            </w:r>
          </w:p>
        </w:tc>
      </w:tr>
      <w:tr w:rsidR="00802958" w:rsidRPr="002A677E" w14:paraId="64924B29" w14:textId="77777777" w:rsidTr="00672D2A">
        <w:tc>
          <w:tcPr>
            <w:tcW w:w="1591" w:type="dxa"/>
          </w:tcPr>
          <w:p w14:paraId="6A24985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274" w:type="dxa"/>
          </w:tcPr>
          <w:p w14:paraId="18F427A1"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rPr>
                <w:rStyle w:val="InstructionsTabelleberschrift"/>
                <w:rFonts w:ascii="Times New Roman" w:hAnsi="Times New Roman"/>
                <w:sz w:val="24"/>
              </w:rPr>
              <w:tab/>
              <w:t xml:space="preserve">UKUPNI IZNOS IZLOŽENOSTI RIZIKU ZA POZICIJSKI, VALUTNI I ROBNI RIZIK </w:t>
            </w:r>
          </w:p>
          <w:p w14:paraId="69A11AE9" w14:textId="338F8147" w:rsidR="00802958" w:rsidRPr="002A677E" w:rsidRDefault="00802958" w:rsidP="00EA6388">
            <w:pPr>
              <w:pStyle w:val="InstructionsText"/>
              <w:rPr>
                <w:rStyle w:val="FormatvorlageInstructionsTabelleText"/>
                <w:rFonts w:ascii="Times New Roman" w:hAnsi="Times New Roman"/>
                <w:bCs w:val="0"/>
                <w:sz w:val="24"/>
              </w:rPr>
            </w:pPr>
            <w:r>
              <w:t>Članak 92. stavak 3. točka (b) podtočka i., točka (c) podtočke i. i iii. i članak 92. stavak 4. točka (b) Uredbe (EU) br. 575/2013</w:t>
            </w:r>
          </w:p>
        </w:tc>
      </w:tr>
      <w:tr w:rsidR="00802958" w:rsidRPr="002A677E" w14:paraId="4E13A3FC" w14:textId="77777777" w:rsidTr="00672D2A">
        <w:tc>
          <w:tcPr>
            <w:tcW w:w="1591" w:type="dxa"/>
          </w:tcPr>
          <w:p w14:paraId="5B5A610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274" w:type="dxa"/>
          </w:tcPr>
          <w:p w14:paraId="35490A0F"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rPr>
                <w:rStyle w:val="InstructionsTabelleberschrift"/>
                <w:rFonts w:ascii="Times New Roman" w:hAnsi="Times New Roman"/>
                <w:sz w:val="24"/>
              </w:rPr>
              <w:tab/>
              <w:t>Iznos izloženosti riziku za pozicijski, valutni i robni rizik u skladu sa standardiziranim pristupima</w:t>
            </w:r>
          </w:p>
        </w:tc>
      </w:tr>
      <w:tr w:rsidR="00802958" w:rsidRPr="002A677E" w14:paraId="3FA5586E" w14:textId="77777777" w:rsidTr="00672D2A">
        <w:tc>
          <w:tcPr>
            <w:tcW w:w="1591" w:type="dxa"/>
          </w:tcPr>
          <w:p w14:paraId="6286DFC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274" w:type="dxa"/>
          </w:tcPr>
          <w:p w14:paraId="6B4397FA" w14:textId="67B5CCBE" w:rsidR="00802958" w:rsidRPr="008F3052"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1.3.1.1.</w:t>
            </w:r>
            <w:r>
              <w:rPr>
                <w:rStyle w:val="InstructionsTabelleberschrift"/>
                <w:rFonts w:ascii="Times New Roman" w:hAnsi="Times New Roman"/>
                <w:sz w:val="24"/>
              </w:rPr>
              <w:tab/>
              <w:t>Dužnički instrumenti kojima se trguje</w:t>
            </w:r>
          </w:p>
          <w:p w14:paraId="1B2A44FD"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Obrazac MKR SA TDI na razini ukupnih valuta.</w:t>
            </w:r>
          </w:p>
        </w:tc>
      </w:tr>
      <w:tr w:rsidR="00802958" w:rsidRPr="002A677E" w14:paraId="2EF9AA36" w14:textId="77777777" w:rsidTr="00672D2A">
        <w:tc>
          <w:tcPr>
            <w:tcW w:w="1591" w:type="dxa"/>
          </w:tcPr>
          <w:p w14:paraId="453E487B"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274" w:type="dxa"/>
          </w:tcPr>
          <w:p w14:paraId="016F6C5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rPr>
                <w:rStyle w:val="InstructionsTabelleberschrift"/>
                <w:rFonts w:ascii="Times New Roman" w:hAnsi="Times New Roman"/>
                <w:sz w:val="24"/>
              </w:rPr>
              <w:tab/>
              <w:t>Vlasnička ulaganja</w:t>
            </w:r>
          </w:p>
          <w:p w14:paraId="2A9B9D98"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Obrazac MKR SA EQU na razini ukupnih nacionalnih tržišta. </w:t>
            </w:r>
          </w:p>
        </w:tc>
      </w:tr>
      <w:tr w:rsidR="00802958" w:rsidRPr="002A677E" w14:paraId="14C6BEE1" w14:textId="77777777" w:rsidTr="00672D2A">
        <w:tc>
          <w:tcPr>
            <w:tcW w:w="1591" w:type="dxa"/>
          </w:tcPr>
          <w:p w14:paraId="3B039E5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0555</w:t>
            </w:r>
          </w:p>
        </w:tc>
        <w:tc>
          <w:tcPr>
            <w:tcW w:w="7274" w:type="dxa"/>
          </w:tcPr>
          <w:p w14:paraId="14DF3595"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Pr>
                <w:rStyle w:val="InstructionsTabelleberschrift"/>
                <w:rFonts w:ascii="Times New Roman" w:hAnsi="Times New Roman"/>
                <w:sz w:val="24"/>
              </w:rPr>
              <w:tab/>
              <w:t>Poseban pristup pozicijskom riziku za CIU</w:t>
            </w:r>
          </w:p>
          <w:p w14:paraId="5217648D" w14:textId="29134E94"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Članak 348. stavak 1., članak 350. stavak 3. točka (c) i članak 364. stavak 2. točka (a) Uredbe (EU) br. 575/2013</w:t>
            </w:r>
          </w:p>
          <w:p w14:paraId="667963BD" w14:textId="676E7B9D" w:rsidR="00802958" w:rsidRPr="002A677E" w:rsidRDefault="00802958" w:rsidP="00802958">
            <w:pPr>
              <w:rPr>
                <w:rStyle w:val="FormatvorlageInstructionsTabelleText"/>
                <w:rFonts w:ascii="Times New Roman" w:hAnsi="Times New Roman"/>
                <w:sz w:val="24"/>
              </w:rPr>
            </w:pPr>
            <w:r>
              <w:rPr>
                <w:rFonts w:ascii="Times New Roman" w:hAnsi="Times New Roman"/>
                <w:sz w:val="24"/>
              </w:rPr>
              <w:t>Ukupni iznos izloženosti riziku za pozicije u CIU-u ako se kapitalni zahtjevi izračunavaju u skladu s člankom 348. stavkom 1. Uredbe (EU) br. 575/2013 odmah ili kao posljedica gornje granice utvrđene u članku 350. stavku 3. točki (c) te uredbe. U Uredbi (EU) br. 575/2013 te pozicije nisu izričito raspoređene u kamatni rizik ili rizik vlasničkih instrumenata.</w:t>
            </w:r>
          </w:p>
          <w:p w14:paraId="59F446CA" w14:textId="1D1B168C" w:rsidR="00802958" w:rsidRPr="002A677E" w:rsidRDefault="00FF2818" w:rsidP="00802958">
            <w:pPr>
              <w:rPr>
                <w:rStyle w:val="FormatvorlageInstructionsTabelleText"/>
                <w:rFonts w:ascii="Times New Roman" w:hAnsi="Times New Roman"/>
                <w:sz w:val="24"/>
              </w:rPr>
            </w:pPr>
            <w:r>
              <w:rPr>
                <w:rFonts w:ascii="Times New Roman" w:hAnsi="Times New Roman"/>
                <w:sz w:val="24"/>
              </w:rPr>
              <w:t>Ako se primjenjuje poseban pristup propisan u članku 348. stavku 1. prvoj rečenici Uredbe (EU) br. 575/2013, iskazuje se 32 % neto pozicije relevantne izloženosti CIU-a, pomnoženo s 12,5.</w:t>
            </w:r>
            <w:r>
              <w:rPr>
                <w:rStyle w:val="FormatvorlageInstructionsTabelleText"/>
                <w:rFonts w:ascii="Times New Roman" w:hAnsi="Times New Roman"/>
                <w:sz w:val="24"/>
              </w:rPr>
              <w:t xml:space="preserve"> </w:t>
            </w:r>
          </w:p>
          <w:p w14:paraId="0B4C9A43" w14:textId="1CAB9D90" w:rsidR="00802958" w:rsidRPr="002A677E" w:rsidRDefault="00FF2818" w:rsidP="006A6822">
            <w:pPr>
              <w:rPr>
                <w:rStyle w:val="InstructionsTabelleberschrift"/>
                <w:rFonts w:ascii="Times New Roman" w:hAnsi="Times New Roman"/>
                <w:sz w:val="24"/>
              </w:rPr>
            </w:pPr>
            <w:r>
              <w:rPr>
                <w:rFonts w:ascii="Times New Roman" w:hAnsi="Times New Roman"/>
                <w:sz w:val="24"/>
              </w:rPr>
              <w:t>Ako se primjenjuje poseban pristup propisan u članku 348. stavku 1. drugoj rečenici Uredbe (EU) br. 575/2013, iskazuje se manje od 32 % neto pozicije relevantne izloženosti CIU-a ili razlika između 40 % navedene neto pozicije i kapitalnih zahtjeva koji proizlaze iz valutnog rizika povezanog s navedenom izloženosti CIU-a, ovisno o tome što je niže, pomnoženo s 12,5.</w:t>
            </w:r>
          </w:p>
        </w:tc>
      </w:tr>
      <w:tr w:rsidR="00802958" w:rsidRPr="002A677E" w14:paraId="3630087F" w14:textId="77777777" w:rsidTr="00672D2A">
        <w:tc>
          <w:tcPr>
            <w:tcW w:w="1591" w:type="dxa"/>
          </w:tcPr>
          <w:p w14:paraId="27957C9B"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0556</w:t>
            </w:r>
          </w:p>
        </w:tc>
        <w:tc>
          <w:tcPr>
            <w:tcW w:w="7274" w:type="dxa"/>
          </w:tcPr>
          <w:p w14:paraId="2CDA08FF"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Pr>
                <w:rStyle w:val="InstructionsTabelleberschrift"/>
                <w:rFonts w:ascii="Times New Roman" w:hAnsi="Times New Roman"/>
                <w:sz w:val="24"/>
              </w:rPr>
              <w:tab/>
              <w:t>Bilješka: CIU-ovi isključivo uloženi u dužničke instrumente kojima se trguje</w:t>
            </w:r>
          </w:p>
          <w:p w14:paraId="4397EB70" w14:textId="77777777" w:rsidR="00802958" w:rsidRPr="001235ED"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Ukupni iznos izloženosti riziku za pozicije u CIU-u ako je CIU isključivo uložen u instrumente koji su izloženi kamatnom riziku.</w:t>
            </w:r>
          </w:p>
        </w:tc>
      </w:tr>
      <w:tr w:rsidR="00802958" w:rsidRPr="002A677E" w14:paraId="32F6DBF9" w14:textId="77777777" w:rsidTr="00672D2A">
        <w:tc>
          <w:tcPr>
            <w:tcW w:w="1591" w:type="dxa"/>
          </w:tcPr>
          <w:p w14:paraId="6BC2BDA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0557</w:t>
            </w:r>
          </w:p>
        </w:tc>
        <w:tc>
          <w:tcPr>
            <w:tcW w:w="7274" w:type="dxa"/>
          </w:tcPr>
          <w:p w14:paraId="28F3E2B4"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Pr>
                <w:rStyle w:val="InstructionsTabelleberschrift"/>
                <w:rFonts w:ascii="Times New Roman" w:hAnsi="Times New Roman"/>
                <w:sz w:val="24"/>
              </w:rPr>
              <w:tab/>
              <w:t>CIU-ovi isključivo uloženi u vlasničke instrumente ili mješovite instrumente</w:t>
            </w:r>
          </w:p>
          <w:p w14:paraId="2F4CDE3F" w14:textId="77777777" w:rsidR="00802958" w:rsidRPr="001235ED"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Ukupni iznos izloženosti riziku za pozicije u CIU-u ako je CIU isključivo uložen u instrumente koji su izloženi riziku vlasničkih instrumenata ili u mješovite instrumente ili ako nisu poznati sastavni dijelovi CIU-a.</w:t>
            </w:r>
          </w:p>
        </w:tc>
      </w:tr>
      <w:tr w:rsidR="00802958" w:rsidRPr="002A677E" w14:paraId="4F00A356" w14:textId="77777777" w:rsidTr="00672D2A">
        <w:tc>
          <w:tcPr>
            <w:tcW w:w="1591" w:type="dxa"/>
          </w:tcPr>
          <w:p w14:paraId="4361A51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274" w:type="dxa"/>
          </w:tcPr>
          <w:p w14:paraId="14064D34"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rPr>
                <w:rStyle w:val="InstructionsTabelleberschrift"/>
                <w:rFonts w:ascii="Times New Roman" w:hAnsi="Times New Roman"/>
                <w:sz w:val="24"/>
              </w:rPr>
              <w:tab/>
              <w:t>Strane valute</w:t>
            </w:r>
          </w:p>
          <w:p w14:paraId="50CC771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MKR SA FX</w:t>
            </w:r>
          </w:p>
        </w:tc>
      </w:tr>
      <w:tr w:rsidR="00802958" w:rsidRPr="002A677E" w14:paraId="309A7367" w14:textId="77777777" w:rsidTr="00672D2A">
        <w:tc>
          <w:tcPr>
            <w:tcW w:w="1591" w:type="dxa"/>
          </w:tcPr>
          <w:p w14:paraId="6687041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274" w:type="dxa"/>
          </w:tcPr>
          <w:p w14:paraId="64B5BFA0"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rPr>
                <w:rStyle w:val="InstructionsTabelleberschrift"/>
                <w:rFonts w:ascii="Times New Roman" w:hAnsi="Times New Roman"/>
                <w:sz w:val="24"/>
              </w:rPr>
              <w:tab/>
              <w:t>Roba</w:t>
            </w:r>
          </w:p>
          <w:p w14:paraId="2B8536F7"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MKR SA COM</w:t>
            </w:r>
          </w:p>
        </w:tc>
      </w:tr>
      <w:tr w:rsidR="00802958" w:rsidRPr="002A677E" w14:paraId="0EEF3BAD" w14:textId="77777777" w:rsidTr="00672D2A">
        <w:tc>
          <w:tcPr>
            <w:tcW w:w="1591" w:type="dxa"/>
          </w:tcPr>
          <w:p w14:paraId="304A0FCF" w14:textId="77777777" w:rsidR="00802958"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0580</w:t>
            </w:r>
          </w:p>
        </w:tc>
        <w:tc>
          <w:tcPr>
            <w:tcW w:w="7274" w:type="dxa"/>
          </w:tcPr>
          <w:p w14:paraId="244D466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rPr>
                <w:rStyle w:val="InstructionsTabelleberschrift"/>
                <w:rFonts w:ascii="Times New Roman" w:hAnsi="Times New Roman"/>
                <w:sz w:val="24"/>
              </w:rPr>
              <w:tab/>
              <w:t>Iznos izloženosti riziku za pozicijski, valutni i robni rizik u skladu s internim modelima</w:t>
            </w:r>
          </w:p>
          <w:p w14:paraId="43938F5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MKR IM.</w:t>
            </w:r>
          </w:p>
        </w:tc>
      </w:tr>
      <w:tr w:rsidR="00802958" w:rsidRPr="002A677E" w14:paraId="5D1B4B25" w14:textId="77777777" w:rsidTr="00672D2A">
        <w:tc>
          <w:tcPr>
            <w:tcW w:w="1591" w:type="dxa"/>
          </w:tcPr>
          <w:p w14:paraId="0AD1165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274" w:type="dxa"/>
          </w:tcPr>
          <w:p w14:paraId="1253E8AC"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rPr>
                <w:rStyle w:val="InstructionsTabelleberschrift"/>
                <w:rFonts w:ascii="Times New Roman" w:hAnsi="Times New Roman"/>
                <w:sz w:val="24"/>
              </w:rPr>
              <w:tab/>
              <w:t>UKUPNI IZNOS IZLOŽENOSTI RIZIKU ZA OPERATIVNI RIZIK</w:t>
            </w:r>
          </w:p>
          <w:p w14:paraId="3811BDC4" w14:textId="235F5DEE" w:rsidR="00802958" w:rsidRPr="002A677E" w:rsidRDefault="00802958"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Članak 92. stavak 3. točka (e) i članak 92. stavak 4. točka (b) </w:t>
            </w:r>
            <w:r>
              <w:t>Uredbe (EU) br. 575/2013</w:t>
            </w:r>
          </w:p>
          <w:p w14:paraId="1BA9D349" w14:textId="07B92744" w:rsidR="00802958" w:rsidRPr="001235ED" w:rsidRDefault="00802958" w:rsidP="006A6822">
            <w:pPr>
              <w:rPr>
                <w:rStyle w:val="FormatvorlageInstructionsTabelleText"/>
                <w:rFonts w:ascii="Times New Roman" w:hAnsi="Times New Roman"/>
                <w:sz w:val="24"/>
              </w:rPr>
            </w:pPr>
            <w:r>
              <w:rPr>
                <w:rFonts w:ascii="Times New Roman" w:hAnsi="Times New Roman"/>
                <w:sz w:val="24"/>
              </w:rPr>
              <w:t>Za investicijska društva iz članka 95. stavka 2., članka 96. stavka 2. i članka 98. Uredbe (EU) br. 575/2013 ovaj element jednak je nuli.</w:t>
            </w:r>
          </w:p>
        </w:tc>
      </w:tr>
      <w:tr w:rsidR="00802958" w:rsidRPr="002A677E" w14:paraId="736DB07D" w14:textId="77777777" w:rsidTr="00672D2A">
        <w:tc>
          <w:tcPr>
            <w:tcW w:w="1591" w:type="dxa"/>
          </w:tcPr>
          <w:p w14:paraId="7B1EAA0C" w14:textId="77777777" w:rsidR="00802958"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0600</w:t>
            </w:r>
          </w:p>
        </w:tc>
        <w:tc>
          <w:tcPr>
            <w:tcW w:w="7274" w:type="dxa"/>
          </w:tcPr>
          <w:p w14:paraId="626E85DE"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rPr>
                <w:rStyle w:val="InstructionsTabelleberschrift"/>
                <w:rFonts w:ascii="Times New Roman" w:hAnsi="Times New Roman"/>
                <w:sz w:val="24"/>
              </w:rPr>
              <w:tab/>
              <w:t>Jednostavni pristup operativnom riziku</w:t>
            </w:r>
          </w:p>
          <w:p w14:paraId="45128B10"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OPR</w:t>
            </w:r>
          </w:p>
        </w:tc>
      </w:tr>
      <w:tr w:rsidR="00802958" w:rsidRPr="002A677E" w14:paraId="5E898F30" w14:textId="77777777" w:rsidTr="00672D2A">
        <w:tc>
          <w:tcPr>
            <w:tcW w:w="1591" w:type="dxa"/>
          </w:tcPr>
          <w:p w14:paraId="521896C8"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274" w:type="dxa"/>
          </w:tcPr>
          <w:p w14:paraId="145D5BB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rPr>
                <w:rStyle w:val="InstructionsTabelleberschrift"/>
                <w:rFonts w:ascii="Times New Roman" w:hAnsi="Times New Roman"/>
                <w:sz w:val="24"/>
              </w:rPr>
              <w:tab/>
              <w:t>Standardizirani/Alternativni standardizirani pristup operativnom riziku</w:t>
            </w:r>
          </w:p>
          <w:p w14:paraId="5C95166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OPR</w:t>
            </w:r>
          </w:p>
        </w:tc>
      </w:tr>
      <w:tr w:rsidR="00802958" w:rsidRPr="002A677E" w14:paraId="1E7AABD2" w14:textId="77777777" w:rsidTr="00672D2A">
        <w:tc>
          <w:tcPr>
            <w:tcW w:w="1591" w:type="dxa"/>
          </w:tcPr>
          <w:p w14:paraId="5E47047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274" w:type="dxa"/>
          </w:tcPr>
          <w:p w14:paraId="658450B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rPr>
                <w:rStyle w:val="InstructionsTabelleberschrift"/>
                <w:rFonts w:ascii="Times New Roman" w:hAnsi="Times New Roman"/>
                <w:sz w:val="24"/>
              </w:rPr>
              <w:tab/>
              <w:t>Napredni pristupi operativnom riziku</w:t>
            </w:r>
          </w:p>
          <w:p w14:paraId="2019F28C"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OPR</w:t>
            </w:r>
          </w:p>
        </w:tc>
      </w:tr>
      <w:tr w:rsidR="00802958" w:rsidRPr="002A677E" w14:paraId="37DB7247" w14:textId="77777777" w:rsidTr="00672D2A">
        <w:tc>
          <w:tcPr>
            <w:tcW w:w="1591" w:type="dxa"/>
          </w:tcPr>
          <w:p w14:paraId="631E4B4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274" w:type="dxa"/>
          </w:tcPr>
          <w:p w14:paraId="1C3B31F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rPr>
                <w:rStyle w:val="InstructionsTabelleberschrift"/>
                <w:rFonts w:ascii="Times New Roman" w:hAnsi="Times New Roman"/>
                <w:sz w:val="24"/>
              </w:rPr>
              <w:tab/>
              <w:t>DODATNI IZNOS IZLOŽENOSTI RIZIKU ZBOG FIKSNIH OPĆIH TROŠKOVA</w:t>
            </w:r>
          </w:p>
          <w:p w14:paraId="25F8DA00" w14:textId="64BA5E94"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Članak 95. stavak 2., članak 96. stavak 2., članak 97. i članak 98. stavak 1. točka (a)</w:t>
            </w:r>
            <w:r>
              <w:rPr>
                <w:rFonts w:ascii="Times New Roman" w:hAnsi="Times New Roman"/>
                <w:sz w:val="24"/>
              </w:rPr>
              <w:t xml:space="preserve"> Uredbe (EU) br. 575/2013</w:t>
            </w:r>
          </w:p>
          <w:p w14:paraId="56D002D9" w14:textId="54290943" w:rsidR="00802958" w:rsidRPr="002A677E" w:rsidRDefault="00802958" w:rsidP="00802958">
            <w:pPr>
              <w:rPr>
                <w:rStyle w:val="FormatvorlageInstructionsTabelleText"/>
                <w:rFonts w:ascii="Times New Roman" w:hAnsi="Times New Roman"/>
                <w:sz w:val="24"/>
              </w:rPr>
            </w:pPr>
            <w:r>
              <w:rPr>
                <w:rFonts w:ascii="Times New Roman" w:hAnsi="Times New Roman"/>
                <w:sz w:val="24"/>
              </w:rPr>
              <w:t>Samo za investicijska društva iz članka 95. stavka 2., članka 96. stavka 2. i članka 98. Uredbe (EU) br. 575/2013</w:t>
            </w:r>
            <w:r>
              <w:rPr>
                <w:rStyle w:val="FormatvorlageInstructionsTabelleText"/>
                <w:rFonts w:ascii="Times New Roman" w:hAnsi="Times New Roman"/>
                <w:sz w:val="24"/>
              </w:rPr>
              <w:t xml:space="preserve"> </w:t>
            </w:r>
            <w:r>
              <w:rPr>
                <w:rFonts w:ascii="Times New Roman" w:hAnsi="Times New Roman"/>
                <w:sz w:val="24"/>
              </w:rPr>
              <w:t>Vidjeti i članak 97. Uredbe (EU) br. 575/2013.</w:t>
            </w:r>
            <w:r>
              <w:rPr>
                <w:rStyle w:val="FormatvorlageInstructionsTabelleText"/>
                <w:rFonts w:ascii="Times New Roman" w:hAnsi="Times New Roman"/>
                <w:sz w:val="24"/>
              </w:rPr>
              <w:t xml:space="preserve"> </w:t>
            </w:r>
          </w:p>
          <w:p w14:paraId="050A184D" w14:textId="00AD1F65" w:rsidR="00802958" w:rsidRPr="002A677E" w:rsidRDefault="00802958" w:rsidP="00802958">
            <w:pPr>
              <w:rPr>
                <w:rStyle w:val="FormatvorlageInstructionsTabelleText"/>
                <w:rFonts w:ascii="Times New Roman" w:hAnsi="Times New Roman"/>
                <w:sz w:val="24"/>
              </w:rPr>
            </w:pPr>
            <w:r>
              <w:rPr>
                <w:rFonts w:ascii="Times New Roman" w:hAnsi="Times New Roman"/>
                <w:sz w:val="24"/>
              </w:rPr>
              <w:t>Investicijska društva iz članka 96. Uredbe (EU) br. 575/2013 iskazuju iznos iz članka 97. pomnožen s 12,5.</w:t>
            </w:r>
          </w:p>
          <w:p w14:paraId="6F52F0CD" w14:textId="370D2F92" w:rsidR="00802958" w:rsidRPr="002A677E" w:rsidRDefault="00802958" w:rsidP="00802958">
            <w:pPr>
              <w:rPr>
                <w:rStyle w:val="FormatvorlageInstructionsTabelleText"/>
                <w:rFonts w:ascii="Times New Roman" w:hAnsi="Times New Roman"/>
                <w:sz w:val="24"/>
              </w:rPr>
            </w:pPr>
            <w:r>
              <w:rPr>
                <w:rFonts w:ascii="Times New Roman" w:hAnsi="Times New Roman"/>
                <w:sz w:val="24"/>
              </w:rPr>
              <w:t>Investicijska društva iz članka 95. Uredbe (EU) br. 575/2013 iskazuju:</w:t>
            </w:r>
          </w:p>
          <w:p w14:paraId="5BECD677" w14:textId="26E1CC49" w:rsidR="00802958" w:rsidRPr="001235ED"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lastRenderedPageBreak/>
              <w:t>-</w:t>
            </w:r>
            <w:r>
              <w:rPr>
                <w:rStyle w:val="FormatvorlageInstructionsTabelleText"/>
                <w:rFonts w:ascii="Arial" w:hAnsi="Arial"/>
                <w:sz w:val="24"/>
              </w:rPr>
              <w:tab/>
            </w:r>
            <w:r>
              <w:t>Ako je iznos iz članka 95. stavka 2. točke (a) Uredbe (EU) br. 575/2013 viši od iznosa iz članka 95. stavka 2. točke (b) te uredbe,</w:t>
            </w:r>
            <w:r>
              <w:rPr>
                <w:rStyle w:val="FormatvorlageInstructionsTabelleText"/>
                <w:rFonts w:ascii="Times New Roman" w:hAnsi="Times New Roman"/>
                <w:sz w:val="24"/>
              </w:rPr>
              <w:t xml:space="preserve"> iskazuje se nula.</w:t>
            </w:r>
          </w:p>
          <w:p w14:paraId="27EC85F3" w14:textId="6A43C811" w:rsidR="00802958" w:rsidRPr="002A677E" w:rsidRDefault="00802958" w:rsidP="00566DB5">
            <w:pPr>
              <w:pStyle w:val="InstructionsText"/>
              <w:rPr>
                <w:rStyle w:val="FormatvorlageInstructionsTabelleText"/>
                <w:rFonts w:ascii="Times New Roman" w:hAnsi="Times New Roman"/>
                <w:sz w:val="24"/>
              </w:rPr>
            </w:pPr>
            <w:r>
              <w:rPr>
                <w:rStyle w:val="FormatvorlageInstructionsTabelleText"/>
                <w:rFonts w:ascii="Arial" w:hAnsi="Arial"/>
                <w:sz w:val="24"/>
              </w:rPr>
              <w:t>-</w:t>
            </w:r>
            <w:r>
              <w:rPr>
                <w:rStyle w:val="FormatvorlageInstructionsTabelleText"/>
                <w:rFonts w:ascii="Arial" w:hAnsi="Arial"/>
                <w:sz w:val="24"/>
              </w:rPr>
              <w:tab/>
            </w:r>
            <w:r>
              <w:t>Ako je iznos iz članka 95. stavka 2. točke (b) Uredbe (EU) br. 575/2013 viši od iznosa iz članka 95. stavka 2. točke (a) te uredbe, iskazuje se iznos koji je rezultat je oduzimanja potonjeg iznosa od prethodnog.</w:t>
            </w:r>
            <w:r>
              <w:rPr>
                <w:rStyle w:val="FormatvorlageInstructionsTabelleText"/>
                <w:rFonts w:ascii="Times New Roman" w:hAnsi="Times New Roman"/>
                <w:sz w:val="24"/>
              </w:rPr>
              <w:t xml:space="preserve"> </w:t>
            </w:r>
          </w:p>
        </w:tc>
      </w:tr>
      <w:tr w:rsidR="00802958" w:rsidRPr="002A677E" w14:paraId="4BCB8248" w14:textId="77777777" w:rsidTr="00672D2A">
        <w:tc>
          <w:tcPr>
            <w:tcW w:w="1591" w:type="dxa"/>
          </w:tcPr>
          <w:p w14:paraId="78BBCDB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0640</w:t>
            </w:r>
          </w:p>
        </w:tc>
        <w:tc>
          <w:tcPr>
            <w:tcW w:w="7274" w:type="dxa"/>
          </w:tcPr>
          <w:p w14:paraId="57CF704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rPr>
                <w:rStyle w:val="InstructionsTabelleberschrift"/>
                <w:rFonts w:ascii="Times New Roman" w:hAnsi="Times New Roman"/>
                <w:sz w:val="24"/>
              </w:rPr>
              <w:tab/>
              <w:t>UKUPNI IZNOS IZLOŽENOSTI RIZIKU ZA PRILAGODBU KREDITNOM VREDNOVANJU</w:t>
            </w:r>
          </w:p>
          <w:p w14:paraId="4C12E6E6" w14:textId="677DFCBE" w:rsidR="00E3279F" w:rsidRPr="002A677E" w:rsidRDefault="00802958" w:rsidP="00487A02">
            <w:pPr>
              <w:pStyle w:val="InstructionsText"/>
              <w:rPr>
                <w:rStyle w:val="InstructionsTabelleberschrift"/>
                <w:rFonts w:ascii="Times New Roman" w:hAnsi="Times New Roman"/>
                <w:b w:val="0"/>
                <w:sz w:val="24"/>
                <w:u w:val="none"/>
              </w:rPr>
            </w:pPr>
            <w:r>
              <w:t>Članak 92. stavak 3. točka (d) Uredbe (EU) br. 575/2013</w:t>
            </w:r>
          </w:p>
          <w:p w14:paraId="0C30EB9C"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Vidjeti obrazac CVA.</w:t>
            </w:r>
            <w:r>
              <w:rPr>
                <w:rStyle w:val="FormatvorlageInstructionsTabelleText"/>
                <w:rFonts w:ascii="Times New Roman" w:hAnsi="Times New Roman"/>
                <w:sz w:val="24"/>
              </w:rPr>
              <w:t xml:space="preserve"> </w:t>
            </w:r>
          </w:p>
        </w:tc>
      </w:tr>
      <w:tr w:rsidR="00802958" w:rsidRPr="002A677E" w14:paraId="7BCA4248" w14:textId="77777777" w:rsidTr="00672D2A">
        <w:tc>
          <w:tcPr>
            <w:tcW w:w="1591" w:type="dxa"/>
          </w:tcPr>
          <w:p w14:paraId="5951F05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0650</w:t>
            </w:r>
          </w:p>
        </w:tc>
        <w:tc>
          <w:tcPr>
            <w:tcW w:w="7274" w:type="dxa"/>
          </w:tcPr>
          <w:p w14:paraId="377E91A0"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rPr>
                <w:rStyle w:val="InstructionsTabelleberschrift"/>
                <w:rFonts w:ascii="Times New Roman" w:hAnsi="Times New Roman"/>
                <w:sz w:val="24"/>
              </w:rPr>
              <w:tab/>
              <w:t>Napredna metoda</w:t>
            </w:r>
          </w:p>
          <w:p w14:paraId="0DA5744E" w14:textId="2C18BF89" w:rsidR="001E3EF1" w:rsidRPr="001235ED" w:rsidRDefault="00802958" w:rsidP="00802958">
            <w:pPr>
              <w:rPr>
                <w:rStyle w:val="FormatvorlageInstructionsTabelleText"/>
                <w:rFonts w:ascii="Times New Roman" w:hAnsi="Times New Roman"/>
                <w:sz w:val="24"/>
              </w:rPr>
            </w:pPr>
            <w:r>
              <w:rPr>
                <w:rFonts w:ascii="Times New Roman" w:hAnsi="Times New Roman"/>
                <w:sz w:val="24"/>
              </w:rPr>
              <w:t>Kapitalni zahtjevi za rizik prilagodbe kreditnom vrednovanju u skladu s člankom 383. Uredbe (EU) br. 575/2013.</w:t>
            </w:r>
          </w:p>
          <w:p w14:paraId="1F6B8B43" w14:textId="77777777"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CVA.</w:t>
            </w:r>
          </w:p>
        </w:tc>
      </w:tr>
      <w:tr w:rsidR="00802958" w:rsidRPr="002A677E" w14:paraId="0BC322DF" w14:textId="77777777" w:rsidTr="00672D2A">
        <w:tc>
          <w:tcPr>
            <w:tcW w:w="1591" w:type="dxa"/>
          </w:tcPr>
          <w:p w14:paraId="195DC629"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274" w:type="dxa"/>
          </w:tcPr>
          <w:p w14:paraId="3D87CC11"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rPr>
                <w:rStyle w:val="InstructionsTabelleberschrift"/>
                <w:rFonts w:ascii="Times New Roman" w:hAnsi="Times New Roman"/>
                <w:sz w:val="24"/>
              </w:rPr>
              <w:tab/>
              <w:t>Standardizirana metoda</w:t>
            </w:r>
          </w:p>
          <w:p w14:paraId="1DAC725B" w14:textId="4C78C6C8" w:rsidR="001E3EF1" w:rsidRPr="001235ED" w:rsidRDefault="00802958" w:rsidP="00802958">
            <w:pPr>
              <w:rPr>
                <w:rStyle w:val="FormatvorlageInstructionsTabelleText"/>
                <w:rFonts w:ascii="Times New Roman" w:hAnsi="Times New Roman"/>
                <w:sz w:val="24"/>
              </w:rPr>
            </w:pPr>
            <w:r>
              <w:rPr>
                <w:rFonts w:ascii="Times New Roman" w:hAnsi="Times New Roman"/>
                <w:sz w:val="24"/>
              </w:rPr>
              <w:t>Kapitalni zahtjevi za rizik prilagodbe kreditnom vrednovanju u skladu s člankom 384. Uredbe (EU) br. 575/2013.</w:t>
            </w:r>
            <w:r>
              <w:rPr>
                <w:rStyle w:val="FormatvorlageInstructionsTabelleText"/>
                <w:rFonts w:ascii="Times New Roman" w:hAnsi="Times New Roman"/>
                <w:sz w:val="24"/>
              </w:rPr>
              <w:t xml:space="preserve"> </w:t>
            </w:r>
          </w:p>
          <w:p w14:paraId="7BABE027" w14:textId="77777777"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CVA.</w:t>
            </w:r>
          </w:p>
        </w:tc>
      </w:tr>
      <w:tr w:rsidR="00802958" w:rsidRPr="002A677E" w14:paraId="636CC6AD" w14:textId="77777777" w:rsidTr="00672D2A">
        <w:tc>
          <w:tcPr>
            <w:tcW w:w="1591" w:type="dxa"/>
          </w:tcPr>
          <w:p w14:paraId="581D6B4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274" w:type="dxa"/>
          </w:tcPr>
          <w:p w14:paraId="7BAA3BD7"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1.6.3.</w:t>
            </w:r>
            <w:r>
              <w:rPr>
                <w:rStyle w:val="InstructionsTabelleberschrift"/>
                <w:rFonts w:ascii="Times New Roman" w:hAnsi="Times New Roman"/>
                <w:sz w:val="24"/>
              </w:rPr>
              <w:tab/>
              <w:t>Na temelju metode originalne izloženosti</w:t>
            </w:r>
          </w:p>
          <w:p w14:paraId="4CC6A343" w14:textId="506EC298" w:rsidR="001E3EF1" w:rsidRPr="002A677E" w:rsidRDefault="00802958" w:rsidP="00487A02">
            <w:pPr>
              <w:pStyle w:val="InstructionsText"/>
              <w:rPr>
                <w:rStyle w:val="FormatvorlageInstructionsTabelleText"/>
                <w:rFonts w:ascii="Times New Roman" w:hAnsi="Times New Roman"/>
                <w:sz w:val="24"/>
              </w:rPr>
            </w:pPr>
            <w:r>
              <w:t>Kapitalni zahtjevi za rizik prilagodbe kreditnom vrednovanju u skladu s člankom 385. Uredbe (EU) br. 575/2013.</w:t>
            </w:r>
            <w:r>
              <w:rPr>
                <w:rStyle w:val="FormatvorlageInstructionsTabelleText"/>
                <w:rFonts w:ascii="Times New Roman" w:hAnsi="Times New Roman"/>
                <w:sz w:val="24"/>
              </w:rPr>
              <w:t xml:space="preserve"> </w:t>
            </w:r>
          </w:p>
          <w:p w14:paraId="7B721A6D" w14:textId="77777777" w:rsidR="00802958" w:rsidRPr="002A677E" w:rsidRDefault="00802958" w:rsidP="00487A02">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Vidjeti obrazac CVA.</w:t>
            </w:r>
          </w:p>
        </w:tc>
      </w:tr>
      <w:tr w:rsidR="00802958" w:rsidRPr="002A677E" w14:paraId="453A4987" w14:textId="77777777" w:rsidTr="00672D2A">
        <w:tc>
          <w:tcPr>
            <w:tcW w:w="1591" w:type="dxa"/>
          </w:tcPr>
          <w:p w14:paraId="5F0EB715" w14:textId="77777777" w:rsidR="00802958" w:rsidRPr="001235ED"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0680</w:t>
            </w:r>
          </w:p>
        </w:tc>
        <w:tc>
          <w:tcPr>
            <w:tcW w:w="7274" w:type="dxa"/>
          </w:tcPr>
          <w:p w14:paraId="52929178" w14:textId="77777777" w:rsidR="00802958" w:rsidRPr="002A677E" w:rsidRDefault="00802958"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rPr>
                <w:rStyle w:val="InstructionsTabelleberschrift"/>
                <w:rFonts w:ascii="Times New Roman" w:hAnsi="Times New Roman"/>
                <w:sz w:val="24"/>
              </w:rPr>
              <w:tab/>
              <w:t>UKUPNI IZNOS IZLOŽENOSTI RIZIKU POVEZAN S VELIKIM IZLOŽENOSTIMA KOJE PROIZLAZE IZ STAVKI U KNJIZI TRGOVANJA</w:t>
            </w:r>
          </w:p>
          <w:p w14:paraId="5BE39790" w14:textId="29C2BFF6" w:rsidR="00802958" w:rsidRPr="002A677E" w:rsidRDefault="00802958" w:rsidP="00487A02">
            <w:pPr>
              <w:pStyle w:val="InstructionsText"/>
              <w:rPr>
                <w:rStyle w:val="FormatvorlageInstructionsTabelleText"/>
                <w:rFonts w:ascii="Times New Roman" w:hAnsi="Times New Roman"/>
                <w:bCs w:val="0"/>
                <w:sz w:val="24"/>
              </w:rPr>
            </w:pPr>
            <w:r>
              <w:t>Članak 92. stavak 3. točka (b) podtočka ii. i članci od 395. do 401. Uredbe (EU) br. 575/2013</w:t>
            </w:r>
          </w:p>
        </w:tc>
      </w:tr>
      <w:tr w:rsidR="00802958" w:rsidRPr="002A677E" w14:paraId="46CB2AF1" w14:textId="77777777" w:rsidTr="00672D2A">
        <w:tc>
          <w:tcPr>
            <w:tcW w:w="1591" w:type="dxa"/>
          </w:tcPr>
          <w:p w14:paraId="68238E3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274" w:type="dxa"/>
          </w:tcPr>
          <w:p w14:paraId="3712D8F3"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rPr>
                <w:rStyle w:val="InstructionsTabelleberschrift"/>
                <w:rFonts w:ascii="Times New Roman" w:hAnsi="Times New Roman"/>
                <w:sz w:val="24"/>
              </w:rPr>
              <w:tab/>
              <w:t>OSTALI IZNOSI IZLOŽENOSTI RIZIKU</w:t>
            </w:r>
          </w:p>
          <w:p w14:paraId="6919B260" w14:textId="14B8FA61" w:rsidR="00802958" w:rsidRPr="002A677E" w:rsidRDefault="00802958" w:rsidP="00487A02">
            <w:pPr>
              <w:pStyle w:val="InstructionsText"/>
              <w:rPr>
                <w:rStyle w:val="InstructionsTabelleberschrift"/>
                <w:rFonts w:ascii="Times New Roman" w:hAnsi="Times New Roman"/>
                <w:b w:val="0"/>
                <w:bCs w:val="0"/>
                <w:sz w:val="24"/>
                <w:u w:val="none"/>
              </w:rPr>
            </w:pPr>
            <w:r>
              <w:t>Članci 3., 458. i 459. Uredbe (EU) br. 575/2013 i iznosi izloženosti riziku koji se ne mogu rasporediti u jednu od stavki od 1.1 do 1.7.</w:t>
            </w:r>
            <w:r>
              <w:rPr>
                <w:rStyle w:val="InstructionsTabelleberschrift"/>
                <w:rFonts w:ascii="Times New Roman" w:hAnsi="Times New Roman"/>
                <w:b w:val="0"/>
                <w:sz w:val="24"/>
                <w:u w:val="none"/>
              </w:rPr>
              <w:t xml:space="preserve"> </w:t>
            </w:r>
          </w:p>
          <w:p w14:paraId="19DCED63" w14:textId="77777777"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Institucije iskazuju iznose koji trebaju biti u skladu sa sljedećim:</w:t>
            </w:r>
          </w:p>
          <w:p w14:paraId="4B8BA0A4" w14:textId="6CA412AB" w:rsidR="00802958" w:rsidRPr="002A677E" w:rsidRDefault="00802958" w:rsidP="00487A02">
            <w:pPr>
              <w:pStyle w:val="InstructionsText"/>
              <w:rPr>
                <w:rStyle w:val="InstructionsTabelleberschrift"/>
                <w:rFonts w:ascii="Times New Roman" w:hAnsi="Times New Roman"/>
                <w:b w:val="0"/>
                <w:bCs w:val="0"/>
                <w:sz w:val="24"/>
                <w:u w:val="none"/>
              </w:rPr>
            </w:pPr>
            <w:r>
              <w:t>strožim bonitetnim zahtjevima koje je odredila Komisija, u skladu s člancima 458. i 459. Uredbe (EU) br. 575/2013,</w:t>
            </w:r>
            <w:r>
              <w:rPr>
                <w:rStyle w:val="InstructionsTabelleberschrift"/>
                <w:rFonts w:ascii="Times New Roman" w:hAnsi="Times New Roman"/>
                <w:b w:val="0"/>
                <w:sz w:val="24"/>
                <w:u w:val="none"/>
              </w:rPr>
              <w:t xml:space="preserve"> </w:t>
            </w:r>
          </w:p>
          <w:p w14:paraId="469E9DD4" w14:textId="6D6D1EA2" w:rsidR="00802958" w:rsidRPr="002A677E" w:rsidRDefault="00802958" w:rsidP="00487A02">
            <w:pPr>
              <w:pStyle w:val="InstructionsText"/>
              <w:rPr>
                <w:rStyle w:val="InstructionsTabelleberschrift"/>
                <w:rFonts w:ascii="Times New Roman" w:hAnsi="Times New Roman"/>
                <w:b w:val="0"/>
                <w:bCs w:val="0"/>
                <w:sz w:val="24"/>
                <w:u w:val="none"/>
              </w:rPr>
            </w:pPr>
            <w:r>
              <w:t>dodatnim iznosima izloženosti riziku u skladu s člankom 3. Uredbe (EU) br. 575/2013.</w:t>
            </w:r>
          </w:p>
          <w:p w14:paraId="4E199738" w14:textId="77777777" w:rsidR="00802958" w:rsidRPr="002A677E" w:rsidRDefault="00802958" w:rsidP="00487A02">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Ova stavka nema poveznicu na obrazac s detaljnim podacima. </w:t>
            </w:r>
          </w:p>
        </w:tc>
      </w:tr>
      <w:tr w:rsidR="00802958" w:rsidRPr="002A677E" w14:paraId="6B92E943" w14:textId="77777777" w:rsidTr="00672D2A">
        <w:tc>
          <w:tcPr>
            <w:tcW w:w="1591" w:type="dxa"/>
          </w:tcPr>
          <w:p w14:paraId="7B3B3318"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274" w:type="dxa"/>
          </w:tcPr>
          <w:p w14:paraId="29240DDD" w14:textId="0E3D1814"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rPr>
                <w:rStyle w:val="InstructionsTabelleberschrift"/>
                <w:rFonts w:ascii="Times New Roman" w:hAnsi="Times New Roman"/>
                <w:sz w:val="24"/>
              </w:rPr>
              <w:tab/>
              <w:t>Od čega: Dodatni stroži bonitetni zahtjevi na temelju članka 458. Uredbe (EU) br. 575/2013</w:t>
            </w:r>
          </w:p>
          <w:p w14:paraId="6734B1B9" w14:textId="58D1680B" w:rsidR="00802958" w:rsidRPr="002A677E" w:rsidRDefault="00802958"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lastRenderedPageBreak/>
              <w:t>Članak 458.</w:t>
            </w:r>
            <w:r>
              <w:t xml:space="preserve"> Uredbe (EU) br. 575/2013</w:t>
            </w:r>
          </w:p>
        </w:tc>
      </w:tr>
      <w:tr w:rsidR="00802958" w:rsidRPr="002A677E" w14:paraId="5072D0A4" w14:textId="77777777" w:rsidTr="00672D2A">
        <w:tc>
          <w:tcPr>
            <w:tcW w:w="1591" w:type="dxa"/>
          </w:tcPr>
          <w:p w14:paraId="7E0B8E1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0720</w:t>
            </w:r>
          </w:p>
        </w:tc>
        <w:tc>
          <w:tcPr>
            <w:tcW w:w="7274" w:type="dxa"/>
          </w:tcPr>
          <w:p w14:paraId="1C5832ED" w14:textId="77777777" w:rsidR="00802958" w:rsidRPr="002A677E" w:rsidRDefault="00802958" w:rsidP="00487A02">
            <w:pPr>
              <w:pStyle w:val="InstructionsText"/>
            </w:pPr>
            <w:r>
              <w:rPr>
                <w:rStyle w:val="InstructionsTabelleberschrift"/>
                <w:rFonts w:ascii="Times New Roman" w:hAnsi="Times New Roman"/>
                <w:sz w:val="24"/>
              </w:rPr>
              <w:t>1.8.2.*</w:t>
            </w:r>
            <w:r>
              <w:rPr>
                <w:rStyle w:val="InstructionsTabelleberschrift"/>
                <w:rFonts w:ascii="Times New Roman" w:hAnsi="Times New Roman"/>
                <w:sz w:val="24"/>
              </w:rPr>
              <w:tab/>
              <w:t>Od čega: zahtjevi za velike izloženosti</w:t>
            </w:r>
          </w:p>
          <w:p w14:paraId="7EA664B8" w14:textId="74915159" w:rsidR="00802958" w:rsidRPr="002A677E" w:rsidRDefault="00802958" w:rsidP="00487A02">
            <w:pPr>
              <w:pStyle w:val="InstructionsText"/>
              <w:rPr>
                <w:rStyle w:val="InstructionsTabelleberschrift"/>
                <w:rFonts w:ascii="Times New Roman" w:hAnsi="Times New Roman"/>
                <w:sz w:val="24"/>
              </w:rPr>
            </w:pPr>
            <w:r>
              <w:t>Članak 458. Uredbe (EU) br. 575/2013</w:t>
            </w:r>
          </w:p>
        </w:tc>
      </w:tr>
      <w:tr w:rsidR="00802958" w:rsidRPr="002A677E" w14:paraId="52BD382A" w14:textId="77777777" w:rsidTr="00672D2A">
        <w:tc>
          <w:tcPr>
            <w:tcW w:w="1591" w:type="dxa"/>
          </w:tcPr>
          <w:p w14:paraId="5FBB0FB3"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274" w:type="dxa"/>
          </w:tcPr>
          <w:p w14:paraId="265623FD" w14:textId="77777777" w:rsidR="00802958" w:rsidRPr="002A677E" w:rsidRDefault="00802958" w:rsidP="00487A02">
            <w:pPr>
              <w:pStyle w:val="InstructionsText"/>
            </w:pPr>
            <w:r>
              <w:rPr>
                <w:rStyle w:val="InstructionsTabelleberschrift"/>
                <w:rFonts w:ascii="Times New Roman" w:hAnsi="Times New Roman"/>
                <w:sz w:val="24"/>
              </w:rPr>
              <w:t>1.8.2.**</w:t>
            </w:r>
            <w:r>
              <w:rPr>
                <w:rStyle w:val="InstructionsTabelleberschrift"/>
                <w:rFonts w:ascii="Times New Roman" w:hAnsi="Times New Roman"/>
                <w:sz w:val="24"/>
              </w:rPr>
              <w:tab/>
              <w:t>Od toga: na temelju modificiranih pondera rizika za nekretninske balone u sektoru stambenih i poslovnih nekretnina</w:t>
            </w:r>
          </w:p>
          <w:p w14:paraId="51AF7235" w14:textId="05EABDFE" w:rsidR="00802958" w:rsidRPr="002A677E" w:rsidRDefault="00802958" w:rsidP="00487A02">
            <w:pPr>
              <w:pStyle w:val="InstructionsText"/>
              <w:rPr>
                <w:rStyle w:val="InstructionsTabelleberschrift"/>
                <w:rFonts w:ascii="Times New Roman" w:hAnsi="Times New Roman"/>
                <w:sz w:val="24"/>
              </w:rPr>
            </w:pPr>
            <w:r>
              <w:t>Članak 458. Uredbe (EU) br. 575/2013</w:t>
            </w:r>
          </w:p>
        </w:tc>
      </w:tr>
      <w:tr w:rsidR="00802958" w:rsidRPr="002A677E" w14:paraId="4BEBCD6C" w14:textId="77777777" w:rsidTr="00672D2A">
        <w:tc>
          <w:tcPr>
            <w:tcW w:w="1591" w:type="dxa"/>
          </w:tcPr>
          <w:p w14:paraId="4020861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274" w:type="dxa"/>
          </w:tcPr>
          <w:p w14:paraId="3AC4EA3C" w14:textId="77777777" w:rsidR="00802958" w:rsidRPr="002A677E" w:rsidRDefault="00802958" w:rsidP="00487A02">
            <w:pPr>
              <w:pStyle w:val="InstructionsText"/>
            </w:pPr>
            <w:r>
              <w:rPr>
                <w:rStyle w:val="InstructionsTabelleberschrift"/>
                <w:rFonts w:ascii="Times New Roman" w:hAnsi="Times New Roman"/>
                <w:sz w:val="24"/>
              </w:rPr>
              <w:t>1.8.2.***</w:t>
            </w:r>
            <w:r>
              <w:rPr>
                <w:rStyle w:val="InstructionsTabelleberschrift"/>
                <w:rFonts w:ascii="Times New Roman" w:hAnsi="Times New Roman"/>
                <w:sz w:val="24"/>
              </w:rPr>
              <w:tab/>
              <w:t>Od čega: zbog izloženosti unutar financijskog sektora</w:t>
            </w:r>
          </w:p>
          <w:p w14:paraId="2F5ADD62" w14:textId="19877A17" w:rsidR="00802958" w:rsidRPr="002A677E" w:rsidRDefault="00802958" w:rsidP="00487A02">
            <w:pPr>
              <w:pStyle w:val="InstructionsText"/>
              <w:rPr>
                <w:rStyle w:val="InstructionsTabelleberschrift"/>
                <w:rFonts w:ascii="Times New Roman" w:hAnsi="Times New Roman"/>
                <w:sz w:val="24"/>
              </w:rPr>
            </w:pPr>
            <w:r>
              <w:t>Članak 458. Uredbe (EU) br. 575/2013</w:t>
            </w:r>
          </w:p>
        </w:tc>
      </w:tr>
      <w:tr w:rsidR="00802958" w:rsidRPr="002A677E" w14:paraId="600E363A" w14:textId="77777777" w:rsidTr="00672D2A">
        <w:tc>
          <w:tcPr>
            <w:tcW w:w="1591" w:type="dxa"/>
          </w:tcPr>
          <w:p w14:paraId="3034736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274" w:type="dxa"/>
          </w:tcPr>
          <w:p w14:paraId="673B7DEC" w14:textId="7D637C66"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rPr>
                <w:rStyle w:val="InstructionsTabelleberschrift"/>
                <w:rFonts w:ascii="Times New Roman" w:hAnsi="Times New Roman"/>
                <w:sz w:val="24"/>
              </w:rPr>
              <w:tab/>
              <w:t>Od čega: Dodatni stroži bonitetni zahtjevi na temelju članka 459. Uredbe (EU) br. 575/2013</w:t>
            </w:r>
          </w:p>
          <w:p w14:paraId="705AA238" w14:textId="6CA85029" w:rsidR="00802958" w:rsidRPr="002A677E"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Članak 459.</w:t>
            </w:r>
            <w:r>
              <w:t xml:space="preserve"> Uredbe (EU) br. 575/2013</w:t>
            </w:r>
          </w:p>
        </w:tc>
      </w:tr>
      <w:tr w:rsidR="00802958" w:rsidRPr="002A677E" w14:paraId="6B4BA9FF" w14:textId="77777777" w:rsidTr="00672D2A">
        <w:tc>
          <w:tcPr>
            <w:tcW w:w="1591" w:type="dxa"/>
            <w:shd w:val="clear" w:color="auto" w:fill="auto"/>
          </w:tcPr>
          <w:p w14:paraId="1C4340E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274" w:type="dxa"/>
          </w:tcPr>
          <w:p w14:paraId="5B1D1AEE" w14:textId="10181F85"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rPr>
                <w:rStyle w:val="InstructionsTabelleberschrift"/>
                <w:rFonts w:ascii="Times New Roman" w:hAnsi="Times New Roman"/>
                <w:sz w:val="24"/>
              </w:rPr>
              <w:tab/>
              <w:t>Od čega: Dodatni iznosi izloženosti riziku u skladu s člankom 3. Uredbe (EU) br. 575/2013.</w:t>
            </w:r>
          </w:p>
          <w:p w14:paraId="069F0DD5" w14:textId="087DF714" w:rsidR="00802958" w:rsidRPr="002A677E"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w:t>
            </w:r>
            <w:r>
              <w:t xml:space="preserve"> Uredbe (EU) br. 575/2013</w:t>
            </w:r>
          </w:p>
          <w:p w14:paraId="1EE2510A" w14:textId="0E120819" w:rsidR="00802958" w:rsidRPr="002A677E" w:rsidRDefault="00802958"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Iskazuje se dodatni iznos izloženosti riziku. </w:t>
            </w:r>
            <w:r>
              <w:t>On uključuje samo dodatne iznose (npr. ako izloženost od 100 ima ponder rizika 20 % i institucija primjenjuje ponder rizika 50 % na temelju članka 3. Uredbe (EU) br. 575/2013, iskazuje se 30).</w:t>
            </w:r>
            <w:r>
              <w:rPr>
                <w:rStyle w:val="InstructionsTabelleberschrift"/>
                <w:rFonts w:ascii="Times New Roman" w:hAnsi="Times New Roman"/>
                <w:b w:val="0"/>
                <w:sz w:val="24"/>
                <w:u w:val="none"/>
              </w:rPr>
              <w:t xml:space="preserve"> </w:t>
            </w:r>
          </w:p>
        </w:tc>
      </w:tr>
    </w:tbl>
    <w:p w14:paraId="50C592C6" w14:textId="77777777" w:rsidR="002648B0" w:rsidRPr="002A677E" w:rsidRDefault="00936DD1" w:rsidP="0023700C">
      <w:pPr>
        <w:pStyle w:val="Instructionsberschrift2"/>
        <w:numPr>
          <w:ilvl w:val="0"/>
          <w:numId w:val="0"/>
        </w:numPr>
        <w:ind w:left="357" w:hanging="357"/>
        <w:rPr>
          <w:rFonts w:ascii="Times New Roman" w:hAnsi="Times New Roman" w:cs="Times New Roman"/>
          <w:sz w:val="24"/>
          <w:u w:val="none"/>
        </w:rPr>
      </w:pPr>
      <w:bookmarkStart w:id="49" w:name="_Toc473560877"/>
      <w:bookmarkStart w:id="50" w:name="_Toc308175826"/>
      <w:bookmarkStart w:id="51" w:name="_Toc360188329"/>
      <w:bookmarkStart w:id="52" w:name="_Toc119071529"/>
      <w:r>
        <w:rPr>
          <w:rFonts w:ascii="Times New Roman" w:hAnsi="Times New Roman"/>
          <w:sz w:val="24"/>
          <w:u w:val="none"/>
        </w:rPr>
        <w:t>1.4.</w:t>
      </w:r>
      <w:r>
        <w:rPr>
          <w:rFonts w:ascii="Times New Roman" w:hAnsi="Times New Roman"/>
          <w:sz w:val="24"/>
          <w:u w:val="none"/>
        </w:rPr>
        <w:tab/>
        <w:t>C 03.00 – STOPE KAPITALA I RAZINE KAPITALA (CA3)</w:t>
      </w:r>
      <w:bookmarkEnd w:id="49"/>
      <w:bookmarkEnd w:id="52"/>
      <w:r>
        <w:rPr>
          <w:rFonts w:ascii="Times New Roman" w:hAnsi="Times New Roman"/>
          <w:sz w:val="24"/>
          <w:u w:val="none"/>
        </w:rPr>
        <w:t xml:space="preserve"> </w:t>
      </w:r>
      <w:bookmarkEnd w:id="50"/>
      <w:bookmarkEnd w:id="51"/>
    </w:p>
    <w:p w14:paraId="469C8893"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53" w:name="_Toc308175827"/>
      <w:bookmarkStart w:id="54" w:name="_Toc310414972"/>
      <w:bookmarkStart w:id="55" w:name="_Toc360188330"/>
      <w:bookmarkStart w:id="56" w:name="_Toc473560878"/>
      <w:bookmarkStart w:id="57" w:name="_Toc119071530"/>
      <w:r>
        <w:rPr>
          <w:rFonts w:ascii="Times New Roman" w:hAnsi="Times New Roman"/>
          <w:sz w:val="24"/>
          <w:u w:val="none"/>
        </w:rPr>
        <w:t>1.4.1.</w:t>
      </w:r>
      <w:r>
        <w:rPr>
          <w:rFonts w:ascii="Times New Roman" w:hAnsi="Times New Roman"/>
          <w:sz w:val="24"/>
          <w:u w:val="none"/>
        </w:rPr>
        <w:tab/>
      </w:r>
      <w:r>
        <w:rPr>
          <w:rFonts w:ascii="Times New Roman" w:hAnsi="Times New Roman"/>
          <w:sz w:val="24"/>
        </w:rPr>
        <w:t xml:space="preserve">Upute za specifične </w:t>
      </w:r>
      <w:bookmarkEnd w:id="53"/>
      <w:bookmarkEnd w:id="54"/>
      <w:r>
        <w:rPr>
          <w:rFonts w:ascii="Times New Roman" w:hAnsi="Times New Roman"/>
          <w:sz w:val="24"/>
        </w:rPr>
        <w:t>pozicije</w:t>
      </w:r>
      <w:bookmarkEnd w:id="55"/>
      <w:bookmarkEnd w:id="56"/>
      <w:bookmarkEnd w:id="57"/>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2648B0" w:rsidRPr="002A677E" w14:paraId="1F792A0C" w14:textId="77777777" w:rsidTr="00672D2A">
        <w:tc>
          <w:tcPr>
            <w:tcW w:w="8783" w:type="dxa"/>
            <w:gridSpan w:val="2"/>
            <w:shd w:val="clear" w:color="auto" w:fill="D9D9D9"/>
          </w:tcPr>
          <w:p w14:paraId="7E3056A6" w14:textId="77777777" w:rsidR="005643EA" w:rsidRPr="002A677E" w:rsidRDefault="002648B0" w:rsidP="00487A02">
            <w:pPr>
              <w:pStyle w:val="InstructionsText"/>
            </w:pPr>
            <w:r>
              <w:t>Redci</w:t>
            </w:r>
          </w:p>
        </w:tc>
      </w:tr>
      <w:tr w:rsidR="002648B0" w:rsidRPr="002A677E" w14:paraId="4565C251" w14:textId="77777777" w:rsidTr="003E47C5">
        <w:tc>
          <w:tcPr>
            <w:tcW w:w="1163" w:type="dxa"/>
          </w:tcPr>
          <w:p w14:paraId="064EDF10" w14:textId="77777777" w:rsidR="002648B0" w:rsidRPr="002A677E" w:rsidRDefault="00B13F06" w:rsidP="00487A02">
            <w:pPr>
              <w:pStyle w:val="InstructionsText"/>
            </w:pPr>
            <w:r>
              <w:t>0010</w:t>
            </w:r>
          </w:p>
        </w:tc>
        <w:tc>
          <w:tcPr>
            <w:tcW w:w="7620" w:type="dxa"/>
          </w:tcPr>
          <w:p w14:paraId="1AD00DFB" w14:textId="77777777" w:rsidR="005643EA" w:rsidRPr="002A677E" w:rsidRDefault="002648B0" w:rsidP="00487A02">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Stopa redovnog osnovnog kapitala</w:t>
            </w:r>
          </w:p>
          <w:p w14:paraId="3AB50D42" w14:textId="7C933A43" w:rsidR="005643EA" w:rsidRPr="002A677E" w:rsidRDefault="002648B0" w:rsidP="00487A02">
            <w:pPr>
              <w:pStyle w:val="InstructionsText"/>
            </w:pPr>
            <w:r>
              <w:t>Članak 92. stavak 2. točka (a) Uredbe (EU) br. 575/2013</w:t>
            </w:r>
          </w:p>
          <w:p w14:paraId="4ECA63DC" w14:textId="77777777" w:rsidR="005643EA" w:rsidRPr="002A677E" w:rsidRDefault="002648B0" w:rsidP="00487A02">
            <w:pPr>
              <w:pStyle w:val="InstructionsText"/>
            </w:pPr>
            <w:r>
              <w:t>Stopa redovnog osnovnog kapitala je redovni osnovni kapital institucije izražen kao postotak ukupnog iznosa izloženosti riziku.</w:t>
            </w:r>
          </w:p>
        </w:tc>
      </w:tr>
      <w:tr w:rsidR="002648B0" w:rsidRPr="002A677E" w14:paraId="440E3109" w14:textId="77777777" w:rsidTr="003E47C5">
        <w:tc>
          <w:tcPr>
            <w:tcW w:w="1163" w:type="dxa"/>
          </w:tcPr>
          <w:p w14:paraId="6BDC7DA2" w14:textId="77777777" w:rsidR="002648B0" w:rsidRPr="002A677E" w:rsidRDefault="00B13F06" w:rsidP="00487A02">
            <w:pPr>
              <w:pStyle w:val="InstructionsText"/>
            </w:pPr>
            <w:r>
              <w:t>0020</w:t>
            </w:r>
          </w:p>
        </w:tc>
        <w:tc>
          <w:tcPr>
            <w:tcW w:w="7620" w:type="dxa"/>
          </w:tcPr>
          <w:p w14:paraId="04CC926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rPr>
                <w:rStyle w:val="InstructionsTabelleberschrift"/>
                <w:rFonts w:ascii="Times New Roman" w:hAnsi="Times New Roman"/>
                <w:sz w:val="24"/>
              </w:rPr>
              <w:tab/>
              <w:t>Višak (+)/manjak (–) redovnog osnovnog kapitala</w:t>
            </w:r>
          </w:p>
          <w:p w14:paraId="37188E0C" w14:textId="2B40969C" w:rsidR="005643EA" w:rsidRPr="002A677E" w:rsidRDefault="002648B0" w:rsidP="008B3A5F">
            <w:pPr>
              <w:pStyle w:val="InstructionsText"/>
            </w:pPr>
            <w:r>
              <w:t>Ova stavka pokazuje, u apsolutnim vrijednostima, iznos viška ili manjka redovnog osnovnog kapitala koji se odnosi na zahtjev određen u članku 92. stavku 1. točki (a) Uredbe (EU) br. 575/2013 (4,5 %), tj. ne uzimajući u obzir zaštitne slojeve kapitala i prijelazne odredbe o stopi.</w:t>
            </w:r>
          </w:p>
        </w:tc>
      </w:tr>
      <w:tr w:rsidR="002648B0" w:rsidRPr="002A677E" w14:paraId="0CE43EA1" w14:textId="77777777" w:rsidTr="003E47C5">
        <w:tc>
          <w:tcPr>
            <w:tcW w:w="1163" w:type="dxa"/>
          </w:tcPr>
          <w:p w14:paraId="6F7BF577" w14:textId="77777777" w:rsidR="002648B0" w:rsidRPr="002A677E" w:rsidRDefault="00B13F06" w:rsidP="00487A02">
            <w:pPr>
              <w:pStyle w:val="InstructionsText"/>
            </w:pPr>
            <w:r>
              <w:t>0030</w:t>
            </w:r>
          </w:p>
        </w:tc>
        <w:tc>
          <w:tcPr>
            <w:tcW w:w="7620" w:type="dxa"/>
          </w:tcPr>
          <w:p w14:paraId="0184D636" w14:textId="77777777" w:rsidR="005643EA" w:rsidRPr="002A677E" w:rsidRDefault="002648B0" w:rsidP="00487A02">
            <w:pPr>
              <w:pStyle w:val="InstructionsText"/>
            </w:pPr>
            <w:r>
              <w:rPr>
                <w:rStyle w:val="InstructionsTabelleberschrift"/>
                <w:rFonts w:ascii="Times New Roman" w:hAnsi="Times New Roman"/>
                <w:sz w:val="24"/>
              </w:rPr>
              <w:t>3</w:t>
            </w:r>
            <w:r>
              <w:rPr>
                <w:rStyle w:val="InstructionsTabelleberschrift"/>
                <w:rFonts w:ascii="Times New Roman" w:hAnsi="Times New Roman"/>
                <w:sz w:val="24"/>
              </w:rPr>
              <w:tab/>
              <w:t>Stopa osnovnog kapitala</w:t>
            </w:r>
          </w:p>
          <w:p w14:paraId="601A9262" w14:textId="2A814BF8" w:rsidR="005643EA" w:rsidRPr="002A677E" w:rsidRDefault="002648B0" w:rsidP="00487A02">
            <w:pPr>
              <w:pStyle w:val="InstructionsText"/>
            </w:pPr>
            <w:r>
              <w:t>Članak 92. stavak 2. točka (b) Uredbe (EU) br. 575/2013</w:t>
            </w:r>
          </w:p>
          <w:p w14:paraId="766E9F5A" w14:textId="77777777" w:rsidR="005643EA" w:rsidRPr="002A677E" w:rsidRDefault="002648B0" w:rsidP="00487A02">
            <w:pPr>
              <w:pStyle w:val="InstructionsText"/>
            </w:pPr>
            <w:r>
              <w:t>Stopa osnovnog kapitala je osnovni kapital institucije izražen kao postotak ukupnog iznosa izloženosti riziku.</w:t>
            </w:r>
          </w:p>
        </w:tc>
      </w:tr>
      <w:tr w:rsidR="002648B0" w:rsidRPr="002A677E" w14:paraId="120C569B" w14:textId="77777777" w:rsidTr="003E47C5">
        <w:tc>
          <w:tcPr>
            <w:tcW w:w="1163" w:type="dxa"/>
          </w:tcPr>
          <w:p w14:paraId="2B434E94" w14:textId="77777777" w:rsidR="002648B0" w:rsidRPr="002A677E" w:rsidRDefault="00B13F06" w:rsidP="00487A02">
            <w:pPr>
              <w:pStyle w:val="InstructionsText"/>
            </w:pPr>
            <w:r>
              <w:t>0040</w:t>
            </w:r>
          </w:p>
        </w:tc>
        <w:tc>
          <w:tcPr>
            <w:tcW w:w="7620" w:type="dxa"/>
          </w:tcPr>
          <w:p w14:paraId="502A3E0F" w14:textId="77777777" w:rsidR="005643EA" w:rsidRPr="002A677E" w:rsidRDefault="002648B0" w:rsidP="00487A02">
            <w:pPr>
              <w:pStyle w:val="InstructionsText"/>
            </w:pPr>
            <w:r>
              <w:rPr>
                <w:rStyle w:val="InstructionsTabelleberschrift"/>
                <w:rFonts w:ascii="Times New Roman" w:hAnsi="Times New Roman"/>
                <w:sz w:val="24"/>
              </w:rPr>
              <w:t>4</w:t>
            </w:r>
            <w:r>
              <w:rPr>
                <w:rStyle w:val="InstructionsTabelleberschrift"/>
                <w:rFonts w:ascii="Times New Roman" w:hAnsi="Times New Roman"/>
                <w:sz w:val="24"/>
              </w:rPr>
              <w:tab/>
              <w:t>Višak (+)/manjak (–) osnovnog kapitala</w:t>
            </w:r>
          </w:p>
          <w:p w14:paraId="7F9BAB6C" w14:textId="62F8DD46" w:rsidR="005643EA" w:rsidRPr="002A677E" w:rsidRDefault="002648B0" w:rsidP="008B3A5F">
            <w:pPr>
              <w:pStyle w:val="InstructionsText"/>
            </w:pPr>
            <w:r>
              <w:t xml:space="preserve">Ova stavka pokazuje, u apsolutnim vrijednostima, iznos viška ili manjka osnovnog kapitala koji se odnosi na zahtjev određen u članku 92. stavku 1. točki </w:t>
            </w:r>
            <w:r>
              <w:lastRenderedPageBreak/>
              <w:t>(a) Uredbe (EU) br. 575/2013 (6 %), tj. ne uzimajući u obzir zaštitne slojeve kapitala i prijelazne odredbe o stopi.</w:t>
            </w:r>
          </w:p>
        </w:tc>
      </w:tr>
      <w:tr w:rsidR="002648B0" w:rsidRPr="002A677E" w14:paraId="0C922347" w14:textId="77777777" w:rsidTr="003E47C5">
        <w:tc>
          <w:tcPr>
            <w:tcW w:w="1163" w:type="dxa"/>
          </w:tcPr>
          <w:p w14:paraId="7E634242" w14:textId="77777777" w:rsidR="002648B0" w:rsidRPr="002A677E" w:rsidRDefault="00B13F06" w:rsidP="00487A02">
            <w:pPr>
              <w:pStyle w:val="InstructionsText"/>
            </w:pPr>
            <w:r>
              <w:lastRenderedPageBreak/>
              <w:t>0050</w:t>
            </w:r>
          </w:p>
        </w:tc>
        <w:tc>
          <w:tcPr>
            <w:tcW w:w="7620" w:type="dxa"/>
          </w:tcPr>
          <w:p w14:paraId="40F1E8E5" w14:textId="77777777" w:rsidR="005643EA" w:rsidRPr="002A677E" w:rsidRDefault="002648B0" w:rsidP="00487A02">
            <w:pPr>
              <w:pStyle w:val="InstructionsText"/>
            </w:pPr>
            <w:r>
              <w:rPr>
                <w:rStyle w:val="InstructionsTabelleberschrift"/>
                <w:rFonts w:ascii="Times New Roman" w:hAnsi="Times New Roman"/>
                <w:sz w:val="24"/>
              </w:rPr>
              <w:t>5</w:t>
            </w:r>
            <w:r>
              <w:rPr>
                <w:rStyle w:val="InstructionsTabelleberschrift"/>
                <w:rFonts w:ascii="Times New Roman" w:hAnsi="Times New Roman"/>
                <w:sz w:val="24"/>
              </w:rPr>
              <w:tab/>
              <w:t>Stopa ukupnog kapitala</w:t>
            </w:r>
          </w:p>
          <w:p w14:paraId="1B806A0B" w14:textId="10B1CB02" w:rsidR="005643EA" w:rsidRPr="002A677E" w:rsidRDefault="002648B0" w:rsidP="00487A02">
            <w:pPr>
              <w:pStyle w:val="InstructionsText"/>
            </w:pPr>
            <w:r>
              <w:t>Članak 92. stavak 2. točka (c) Uredbe (EU) br. 575/2013</w:t>
            </w:r>
          </w:p>
          <w:p w14:paraId="2870DB19" w14:textId="77777777" w:rsidR="005643EA" w:rsidRPr="002A677E" w:rsidRDefault="002648B0" w:rsidP="00487A02">
            <w:pPr>
              <w:pStyle w:val="InstructionsText"/>
            </w:pPr>
            <w:r>
              <w:t>Stopa ukupnog kapitala je regulatorni kapital institucije izražen kao postotak ukupnog iznosa izloženosti riziku.</w:t>
            </w:r>
          </w:p>
        </w:tc>
      </w:tr>
      <w:tr w:rsidR="002648B0" w:rsidRPr="002A677E" w14:paraId="2A42B17E" w14:textId="77777777" w:rsidTr="003E47C5">
        <w:tc>
          <w:tcPr>
            <w:tcW w:w="1163" w:type="dxa"/>
          </w:tcPr>
          <w:p w14:paraId="5D60226C" w14:textId="77777777" w:rsidR="002648B0" w:rsidRPr="002A677E" w:rsidRDefault="00B13F06" w:rsidP="00487A02">
            <w:pPr>
              <w:pStyle w:val="InstructionsText"/>
            </w:pPr>
            <w:r>
              <w:t>0060</w:t>
            </w:r>
          </w:p>
        </w:tc>
        <w:tc>
          <w:tcPr>
            <w:tcW w:w="7620" w:type="dxa"/>
          </w:tcPr>
          <w:p w14:paraId="4C157BF3" w14:textId="77777777" w:rsidR="005643EA" w:rsidRPr="002A677E" w:rsidRDefault="002648B0" w:rsidP="00487A02">
            <w:pPr>
              <w:pStyle w:val="InstructionsText"/>
            </w:pPr>
            <w:r>
              <w:rPr>
                <w:rStyle w:val="InstructionsTabelleberschrift"/>
                <w:rFonts w:ascii="Times New Roman" w:hAnsi="Times New Roman"/>
                <w:sz w:val="24"/>
              </w:rPr>
              <w:t>6</w:t>
            </w:r>
            <w:r>
              <w:rPr>
                <w:rStyle w:val="InstructionsTabelleberschrift"/>
                <w:rFonts w:ascii="Times New Roman" w:hAnsi="Times New Roman"/>
                <w:sz w:val="24"/>
              </w:rPr>
              <w:tab/>
              <w:t>Višak (+)/manjak (–) ukupnog kapitala</w:t>
            </w:r>
          </w:p>
          <w:p w14:paraId="6F40F6A3" w14:textId="5CD02696" w:rsidR="005643EA" w:rsidRPr="002A677E" w:rsidRDefault="002648B0" w:rsidP="008B3A5F">
            <w:pPr>
              <w:pStyle w:val="InstructionsText"/>
            </w:pPr>
            <w:r>
              <w:t>Ova stavka pokazuje, u apsolutnim vrijednostima, iznos viška ili manjka regulatornog kapitala koji se odnosi na zahtjev određen u članku 92. stavku 1. točki (a) Uredbe (EU) br. 575/2013 (8 %), tj. ne uzimajući u obzir zaštitne slojeve kapitala i prijelazne odredbe o stopi.</w:t>
            </w:r>
          </w:p>
        </w:tc>
      </w:tr>
      <w:tr w:rsidR="009C083D" w:rsidRPr="002A677E" w14:paraId="6EFBB212" w14:textId="77777777" w:rsidTr="003E47C5">
        <w:tc>
          <w:tcPr>
            <w:tcW w:w="1163" w:type="dxa"/>
          </w:tcPr>
          <w:p w14:paraId="5BA0065D" w14:textId="77777777" w:rsidR="009C083D" w:rsidRPr="002A677E" w:rsidRDefault="00B13F06" w:rsidP="00487A02">
            <w:pPr>
              <w:pStyle w:val="InstructionsText"/>
            </w:pPr>
            <w:r>
              <w:t>0130</w:t>
            </w:r>
          </w:p>
        </w:tc>
        <w:tc>
          <w:tcPr>
            <w:tcW w:w="7620" w:type="dxa"/>
          </w:tcPr>
          <w:p w14:paraId="25210497" w14:textId="77777777" w:rsidR="009C083D" w:rsidRPr="002A677E" w:rsidRDefault="009C083D"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rPr>
                <w:rStyle w:val="InstructionsTabelleberschrift"/>
                <w:rFonts w:ascii="Times New Roman" w:hAnsi="Times New Roman"/>
                <w:sz w:val="24"/>
              </w:rPr>
              <w:tab/>
              <w:t xml:space="preserve">Stopa ukupnog kapitalnog zahtjeva u okviru postupka nadzorne provjere i ocjene (SREP) </w:t>
            </w:r>
          </w:p>
          <w:p w14:paraId="7EB9D06C" w14:textId="77777777" w:rsidR="009C083D" w:rsidRPr="002A677E" w:rsidRDefault="009C083D" w:rsidP="00487A02">
            <w:pPr>
              <w:pStyle w:val="InstructionsText"/>
            </w:pPr>
            <w:r>
              <w:t>Zbroj i. i ii. određuje se kako slijedi:</w:t>
            </w:r>
          </w:p>
          <w:p w14:paraId="397DA896" w14:textId="75016728" w:rsidR="009C083D" w:rsidRPr="002A677E" w:rsidRDefault="009C083D" w:rsidP="00487A02">
            <w:pPr>
              <w:pStyle w:val="InstructionsText"/>
              <w:numPr>
                <w:ilvl w:val="0"/>
                <w:numId w:val="20"/>
              </w:numPr>
            </w:pPr>
            <w:r>
              <w:t xml:space="preserve">stopa ukupnog kapitala (8 %) kako je utvrđena u članku 92. stavku 1. točki (c) Uredbe (EU) br. 575/2013; </w:t>
            </w:r>
          </w:p>
          <w:p w14:paraId="24B944F5" w14:textId="2230B73B" w:rsidR="009C083D" w:rsidRPr="002A677E" w:rsidRDefault="009C083D" w:rsidP="00487A02">
            <w:pPr>
              <w:pStyle w:val="InstructionsText"/>
              <w:numPr>
                <w:ilvl w:val="0"/>
                <w:numId w:val="20"/>
              </w:numPr>
            </w:pPr>
            <w:r>
              <w:t xml:space="preserve">dodatni kapitalni zahtjevi (zahtjevi iz stupa 2. – P2R) iz članka 104. stavka 1. točke (a) Direktive 2013/36/EU, prikazani kao stopa. Određuju se u skladu s kriterijima iz </w:t>
            </w:r>
            <w:r>
              <w:rPr>
                <w:i/>
              </w:rPr>
              <w:t>Smjernica EBA-e o zajedničkim postupcima i metodologijama za postupak nadzorne provjere i ocjene i nadzorno testiranje otpornosti na stres</w:t>
            </w:r>
            <w:r>
              <w:t>(EBA SREP GL).</w:t>
            </w:r>
          </w:p>
          <w:p w14:paraId="729722E6" w14:textId="77777777" w:rsidR="009C083D" w:rsidRPr="002A677E" w:rsidRDefault="009C083D" w:rsidP="00487A02">
            <w:pPr>
              <w:pStyle w:val="InstructionsText"/>
            </w:pPr>
            <w:r>
              <w:t>U ovoj se stavci navodi stopa ukupnog kapitalnog zahtjeva u okviru SREP-a o kojoj je nadležno tijelo izvijestilo instituciju. Ukupni kapitalni zahtjev u okviru SREP-a definiran je u odjeljku 7.4. i 7.5. EBA-inih smjernica EBA SREP GL.</w:t>
            </w:r>
          </w:p>
          <w:p w14:paraId="2B22BEBA" w14:textId="77777777" w:rsidR="00C9673B" w:rsidRPr="002A677E" w:rsidRDefault="00FF2818" w:rsidP="00487A02">
            <w:pPr>
              <w:pStyle w:val="InstructionsText"/>
              <w:rPr>
                <w:rStyle w:val="InstructionsTabelleberschrift"/>
                <w:rFonts w:ascii="Times New Roman" w:hAnsi="Times New Roman"/>
                <w:b w:val="0"/>
                <w:bCs w:val="0"/>
                <w:sz w:val="24"/>
                <w:u w:val="none"/>
              </w:rPr>
            </w:pPr>
            <w:r>
              <w:t xml:space="preserve">Ako nadležno tijelo nije izvijestilo instituciju o dodatnim kapitalnim zahtjevima, iskazuje se samo točka i. </w:t>
            </w:r>
          </w:p>
        </w:tc>
      </w:tr>
      <w:tr w:rsidR="009C083D" w:rsidRPr="002A677E" w14:paraId="79420BB4" w14:textId="77777777" w:rsidTr="003E47C5">
        <w:tc>
          <w:tcPr>
            <w:tcW w:w="1163" w:type="dxa"/>
          </w:tcPr>
          <w:p w14:paraId="48EB47D6" w14:textId="77777777" w:rsidR="009C083D" w:rsidRPr="002A677E" w:rsidRDefault="00B13F06" w:rsidP="00487A02">
            <w:pPr>
              <w:pStyle w:val="InstructionsText"/>
            </w:pPr>
            <w:r>
              <w:t>0140</w:t>
            </w:r>
          </w:p>
        </w:tc>
        <w:tc>
          <w:tcPr>
            <w:tcW w:w="7620" w:type="dxa"/>
          </w:tcPr>
          <w:p w14:paraId="052FBAC8"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Pr>
                <w:rStyle w:val="InstructionsTabelleberschrift"/>
                <w:rFonts w:ascii="Times New Roman" w:hAnsi="Times New Roman"/>
                <w:sz w:val="24"/>
              </w:rPr>
              <w:tab/>
              <w:t xml:space="preserve">Ukupni kapitalni zahtjev u okviru SREP-a: koji se sastoji od redovnog osnovnog kapitala </w:t>
            </w:r>
          </w:p>
          <w:p w14:paraId="131D3C90" w14:textId="77777777" w:rsidR="009C083D" w:rsidRPr="002A677E" w:rsidRDefault="009C083D" w:rsidP="00487A02">
            <w:pPr>
              <w:pStyle w:val="InstructionsText"/>
            </w:pPr>
            <w:r>
              <w:t>Zbroj i. i ii. određuje se kako slijedi:</w:t>
            </w:r>
          </w:p>
          <w:p w14:paraId="63A912BD" w14:textId="57216674" w:rsidR="009C083D" w:rsidRPr="002A677E" w:rsidRDefault="009C083D" w:rsidP="00487A02">
            <w:pPr>
              <w:pStyle w:val="InstructionsText"/>
              <w:numPr>
                <w:ilvl w:val="0"/>
                <w:numId w:val="21"/>
              </w:numPr>
            </w:pPr>
            <w:r>
              <w:t>stopa redovnog osnovnog kapitala (4,5 %) u skladu s člankom 92. stavkom 1. točkom (a) Uredbe (EU) br. 575/2013;</w:t>
            </w:r>
          </w:p>
          <w:p w14:paraId="6840BFDD" w14:textId="77777777" w:rsidR="0002157C" w:rsidRPr="002A677E" w:rsidRDefault="009C083D" w:rsidP="00487A02">
            <w:pPr>
              <w:pStyle w:val="InstructionsText"/>
              <w:numPr>
                <w:ilvl w:val="0"/>
                <w:numId w:val="21"/>
              </w:numPr>
              <w:rPr>
                <w:b/>
                <w:bCs/>
                <w:u w:val="single"/>
              </w:rPr>
            </w:pPr>
            <w:r>
              <w:t>dio stope zahtjeva iz stupa 2., navedene u točki ii. u retku 0130, za koji nadležno tijelo zahtijeva da se drži u obliku redovnog osnovnog kapitala.</w:t>
            </w:r>
          </w:p>
          <w:p w14:paraId="170D6E02" w14:textId="77777777" w:rsidR="009C083D" w:rsidRPr="002A677E" w:rsidRDefault="00FF2818" w:rsidP="00487A02">
            <w:pPr>
              <w:pStyle w:val="InstructionsText"/>
              <w:rPr>
                <w:rStyle w:val="InstructionsTabelleberschrift"/>
                <w:rFonts w:ascii="Times New Roman" w:hAnsi="Times New Roman"/>
                <w:sz w:val="24"/>
              </w:rPr>
            </w:pPr>
            <w:r>
              <w:t>Ako nadležno tijelo nije izvijestilo instituciju o dodatnim kapitalnim zahtjevima, koji se trebaju držati u obliku redovnog osnovnog kapitala, iskazuje se samo točka i.</w:t>
            </w:r>
            <w:r>
              <w:rPr>
                <w:rStyle w:val="InstructionsTabelleberschrift"/>
                <w:rFonts w:ascii="Times New Roman" w:hAnsi="Times New Roman"/>
                <w:b w:val="0"/>
                <w:sz w:val="24"/>
              </w:rPr>
              <w:t xml:space="preserve"> </w:t>
            </w:r>
          </w:p>
        </w:tc>
      </w:tr>
      <w:tr w:rsidR="009C083D" w:rsidRPr="002A677E" w14:paraId="0AED62E2" w14:textId="77777777" w:rsidTr="003E47C5">
        <w:tc>
          <w:tcPr>
            <w:tcW w:w="1163" w:type="dxa"/>
          </w:tcPr>
          <w:p w14:paraId="75C7F571" w14:textId="77777777" w:rsidR="009C083D" w:rsidRPr="002A677E" w:rsidRDefault="00B13F06" w:rsidP="00487A02">
            <w:pPr>
              <w:pStyle w:val="InstructionsText"/>
            </w:pPr>
            <w:r>
              <w:t>0150</w:t>
            </w:r>
          </w:p>
        </w:tc>
        <w:tc>
          <w:tcPr>
            <w:tcW w:w="7620" w:type="dxa"/>
          </w:tcPr>
          <w:p w14:paraId="131FF666"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Pr>
                <w:rStyle w:val="InstructionsTabelleberschrift"/>
                <w:rFonts w:ascii="Times New Roman" w:hAnsi="Times New Roman"/>
                <w:sz w:val="24"/>
              </w:rPr>
              <w:tab/>
              <w:t>Ukupni kapitalni zahtjev u okviru SREP-a: koji se sastoji od osnovnog kapitala</w:t>
            </w:r>
          </w:p>
          <w:p w14:paraId="4C3C74C1" w14:textId="77777777" w:rsidR="009C083D" w:rsidRPr="002A677E" w:rsidRDefault="009C083D" w:rsidP="00487A02">
            <w:pPr>
              <w:pStyle w:val="InstructionsText"/>
            </w:pPr>
            <w:r>
              <w:t>Zbroj i. i ii. određuje se kako slijedi:</w:t>
            </w:r>
          </w:p>
          <w:p w14:paraId="4657F7D0" w14:textId="313BDB93" w:rsidR="009C083D" w:rsidRPr="002A677E" w:rsidRDefault="009C083D" w:rsidP="00487A02">
            <w:pPr>
              <w:pStyle w:val="InstructionsText"/>
              <w:numPr>
                <w:ilvl w:val="0"/>
                <w:numId w:val="22"/>
              </w:numPr>
            </w:pPr>
            <w:r>
              <w:lastRenderedPageBreak/>
              <w:t>stopa osnovnog kapitala (6 %) u skladu s člankom 92. stavkom 1. točkom (b) Uredbe (EU) br. 575/2013;</w:t>
            </w:r>
          </w:p>
          <w:p w14:paraId="37CACF63" w14:textId="77777777" w:rsidR="009C083D" w:rsidRPr="002A677E" w:rsidRDefault="009C083D" w:rsidP="00487A02">
            <w:pPr>
              <w:pStyle w:val="InstructionsText"/>
              <w:numPr>
                <w:ilvl w:val="0"/>
                <w:numId w:val="22"/>
              </w:numPr>
              <w:rPr>
                <w:bCs/>
                <w:u w:val="single"/>
              </w:rPr>
            </w:pPr>
            <w:r>
              <w:t>dio stope zahtjeva iz stupa 2., navedene u točki ii. u retku 0130, za koji nadležno tijelo zahtijeva da se drži u obliku osnovnog kapitala.</w:t>
            </w:r>
          </w:p>
          <w:p w14:paraId="7A82E739" w14:textId="77777777" w:rsidR="00DA6CB8" w:rsidRPr="002A677E" w:rsidRDefault="00FF2818" w:rsidP="00487A02">
            <w:pPr>
              <w:pStyle w:val="InstructionsText"/>
              <w:rPr>
                <w:rStyle w:val="InstructionsTabelleberschrift"/>
                <w:rFonts w:ascii="Times New Roman" w:hAnsi="Times New Roman"/>
                <w:b w:val="0"/>
                <w:sz w:val="24"/>
              </w:rPr>
            </w:pPr>
            <w:r>
              <w:t>Ako nadležno tijelo nije izvijestilo instituciju o dodatnim kapitalnim zahtjevima, koji se trebaju držati u obliku osnovnog kapitala, iskazuje se samo točka i.</w:t>
            </w:r>
          </w:p>
        </w:tc>
      </w:tr>
      <w:tr w:rsidR="009C083D" w:rsidRPr="002A677E" w14:paraId="7CC3303B" w14:textId="77777777" w:rsidTr="003E47C5">
        <w:tc>
          <w:tcPr>
            <w:tcW w:w="1163" w:type="dxa"/>
          </w:tcPr>
          <w:p w14:paraId="4FF71E3D" w14:textId="77777777" w:rsidR="009C083D" w:rsidRPr="002A677E" w:rsidRDefault="00B13F06" w:rsidP="00487A02">
            <w:pPr>
              <w:pStyle w:val="InstructionsText"/>
            </w:pPr>
            <w:r>
              <w:lastRenderedPageBreak/>
              <w:t>0160</w:t>
            </w:r>
          </w:p>
        </w:tc>
        <w:tc>
          <w:tcPr>
            <w:tcW w:w="7620" w:type="dxa"/>
          </w:tcPr>
          <w:p w14:paraId="564FF575"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Pr>
                <w:rStyle w:val="InstructionsTabelleberschrift"/>
                <w:rFonts w:ascii="Times New Roman" w:hAnsi="Times New Roman"/>
                <w:sz w:val="24"/>
              </w:rPr>
              <w:tab/>
              <w:t xml:space="preserve">Stopa sveukupnog kapitalnog zahtjeva </w:t>
            </w:r>
          </w:p>
          <w:p w14:paraId="5488678A" w14:textId="77777777" w:rsidR="009C083D" w:rsidRPr="002A677E" w:rsidRDefault="009C083D" w:rsidP="00487A02">
            <w:pPr>
              <w:pStyle w:val="InstructionsText"/>
            </w:pPr>
            <w:r>
              <w:t>Zbroj i. i ii. određuje se kako slijedi:</w:t>
            </w:r>
          </w:p>
          <w:p w14:paraId="0FF8F167" w14:textId="77777777" w:rsidR="009C083D" w:rsidRPr="002A677E" w:rsidRDefault="009C083D" w:rsidP="00487A02">
            <w:pPr>
              <w:pStyle w:val="InstructionsText"/>
              <w:numPr>
                <w:ilvl w:val="0"/>
                <w:numId w:val="23"/>
              </w:numPr>
            </w:pPr>
            <w:r>
              <w:t>stopa ukupnog kapitalnog zahtjeva u okviru SREP-a iz retka 0130;</w:t>
            </w:r>
          </w:p>
          <w:p w14:paraId="5C51AED8" w14:textId="4B427B55" w:rsidR="009C083D" w:rsidRPr="002A677E" w:rsidRDefault="009C083D" w:rsidP="00487A02">
            <w:pPr>
              <w:pStyle w:val="InstructionsText"/>
              <w:numPr>
                <w:ilvl w:val="0"/>
                <w:numId w:val="23"/>
              </w:numPr>
            </w:pPr>
            <w:r>
              <w:t>u mjeri u kojoj je to pravno primjenjivo, stopa zahtjeva za kombinirani zaštitni sloj iz članka 128. točke 6. Direktive 2013/36/EU.</w:t>
            </w:r>
          </w:p>
          <w:p w14:paraId="44AD77AD" w14:textId="77777777" w:rsidR="005B54BB" w:rsidRPr="002A677E" w:rsidRDefault="009C083D" w:rsidP="00487A02">
            <w:pPr>
              <w:pStyle w:val="InstructionsText"/>
            </w:pPr>
            <w:r>
              <w:t>U ovoj se stavci navodi stopa sveukupnog kapitalnog zahtjeva kako je definirana u odjeljku 7.5. EBA-inih smjernica SREP GL.</w:t>
            </w:r>
          </w:p>
          <w:p w14:paraId="4DD4EE34" w14:textId="77777777" w:rsidR="00645573" w:rsidRPr="002A677E" w:rsidRDefault="00FF2818" w:rsidP="00487A02">
            <w:pPr>
              <w:pStyle w:val="InstructionsText"/>
              <w:rPr>
                <w:rStyle w:val="InstructionsTabelleberschrift"/>
                <w:rFonts w:ascii="Times New Roman" w:hAnsi="Times New Roman"/>
                <w:sz w:val="24"/>
              </w:rPr>
            </w:pPr>
            <w:r>
              <w:t>Ako se ne primjenjuje zahtjev za zaštitni sloj, iskazuje se samo točka i.</w:t>
            </w:r>
          </w:p>
        </w:tc>
      </w:tr>
      <w:tr w:rsidR="009C083D" w:rsidRPr="002A677E" w14:paraId="0AAA33A9" w14:textId="77777777" w:rsidTr="003E47C5">
        <w:tc>
          <w:tcPr>
            <w:tcW w:w="1163" w:type="dxa"/>
          </w:tcPr>
          <w:p w14:paraId="671E447D" w14:textId="77777777" w:rsidR="009C083D" w:rsidRPr="002A677E" w:rsidRDefault="00B13F06" w:rsidP="00487A02">
            <w:pPr>
              <w:pStyle w:val="InstructionsText"/>
            </w:pPr>
            <w:r>
              <w:t>0170</w:t>
            </w:r>
          </w:p>
        </w:tc>
        <w:tc>
          <w:tcPr>
            <w:tcW w:w="7620" w:type="dxa"/>
          </w:tcPr>
          <w:p w14:paraId="0F364F66"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Pr>
                <w:rStyle w:val="InstructionsTabelleberschrift"/>
                <w:rFonts w:ascii="Times New Roman" w:hAnsi="Times New Roman"/>
                <w:sz w:val="24"/>
              </w:rPr>
              <w:tab/>
              <w:t xml:space="preserve">OCR: koji se mora sastojati od redovnog osnovnog kapitala </w:t>
            </w:r>
          </w:p>
          <w:p w14:paraId="3190A351" w14:textId="77777777" w:rsidR="009C083D" w:rsidRPr="002A677E" w:rsidRDefault="009C083D" w:rsidP="00487A02">
            <w:pPr>
              <w:pStyle w:val="InstructionsText"/>
            </w:pPr>
            <w:r>
              <w:t>Zbroj i. i ii. određuje se kako slijedi:</w:t>
            </w:r>
          </w:p>
          <w:p w14:paraId="14D63B29" w14:textId="77777777" w:rsidR="009C083D" w:rsidRPr="002A677E" w:rsidRDefault="009C083D" w:rsidP="00487A02">
            <w:pPr>
              <w:pStyle w:val="InstructionsText"/>
              <w:numPr>
                <w:ilvl w:val="0"/>
                <w:numId w:val="24"/>
              </w:numPr>
            </w:pPr>
            <w:r>
              <w:t>stopa ukupnog kapitalnog zahtjeva u okviru SREP-a koji se sastoji od redovnog osnovnog kapitala iz retka 0140;</w:t>
            </w:r>
          </w:p>
          <w:p w14:paraId="79A85A79" w14:textId="7B99ABDA" w:rsidR="009C083D" w:rsidRPr="002A677E" w:rsidRDefault="009C083D" w:rsidP="00487A02">
            <w:pPr>
              <w:pStyle w:val="InstructionsText"/>
              <w:numPr>
                <w:ilvl w:val="0"/>
                <w:numId w:val="24"/>
              </w:numPr>
              <w:rPr>
                <w:bCs/>
                <w:u w:val="single"/>
              </w:rPr>
            </w:pPr>
            <w:r>
              <w:t>u mjeri u kojoj je to pravno primjenjivo, stopa zahtjeva za kombinirani zaštitni sloj iz članka 128. točke 6. Direktive 2013/36/EU.</w:t>
            </w:r>
          </w:p>
          <w:p w14:paraId="4AA3D835" w14:textId="77777777" w:rsidR="00BA325A" w:rsidRPr="002A677E" w:rsidRDefault="00FF2818" w:rsidP="00487A02">
            <w:pPr>
              <w:pStyle w:val="InstructionsText"/>
              <w:rPr>
                <w:rStyle w:val="InstructionsTabelleberschrift"/>
                <w:rFonts w:ascii="Times New Roman" w:hAnsi="Times New Roman"/>
                <w:b w:val="0"/>
                <w:sz w:val="24"/>
              </w:rPr>
            </w:pPr>
            <w:r>
              <w:t>Ako se ne primjenjuje zahtjev za zaštitni sloj, iskazuje se samo točka i.</w:t>
            </w:r>
          </w:p>
        </w:tc>
      </w:tr>
      <w:tr w:rsidR="009C083D" w:rsidRPr="002A677E" w14:paraId="41FEF037" w14:textId="77777777" w:rsidTr="003E47C5">
        <w:tc>
          <w:tcPr>
            <w:tcW w:w="1163" w:type="dxa"/>
          </w:tcPr>
          <w:p w14:paraId="3E8C9C08" w14:textId="77777777" w:rsidR="009C083D" w:rsidRPr="002A677E" w:rsidRDefault="00B13F06" w:rsidP="00487A02">
            <w:pPr>
              <w:pStyle w:val="InstructionsText"/>
            </w:pPr>
            <w:r>
              <w:t>0180</w:t>
            </w:r>
          </w:p>
        </w:tc>
        <w:tc>
          <w:tcPr>
            <w:tcW w:w="7620" w:type="dxa"/>
          </w:tcPr>
          <w:p w14:paraId="334ABD3E"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Pr>
                <w:rStyle w:val="InstructionsTabelleberschrift"/>
                <w:rFonts w:ascii="Times New Roman" w:hAnsi="Times New Roman"/>
                <w:sz w:val="24"/>
              </w:rPr>
              <w:tab/>
              <w:t>OCR: koji se mora sastojati od osnovnog kapitala</w:t>
            </w:r>
          </w:p>
          <w:p w14:paraId="554AC14C" w14:textId="77777777" w:rsidR="009C083D" w:rsidRPr="002A677E" w:rsidRDefault="009C083D" w:rsidP="00487A02">
            <w:pPr>
              <w:pStyle w:val="InstructionsText"/>
            </w:pPr>
            <w:r>
              <w:t>Zbroj i. i ii. određuje se kako slijedi:</w:t>
            </w:r>
          </w:p>
          <w:p w14:paraId="2FE66F48" w14:textId="77777777" w:rsidR="009C083D" w:rsidRPr="002A677E" w:rsidRDefault="009C083D" w:rsidP="00487A02">
            <w:pPr>
              <w:pStyle w:val="InstructionsText"/>
              <w:numPr>
                <w:ilvl w:val="0"/>
                <w:numId w:val="25"/>
              </w:numPr>
            </w:pPr>
            <w:r>
              <w:t>stopa ukupnog kapitalnog zahtjeva u okviru SREP-a koji se sastoji od osnovnog kapitala iz retka 0150;</w:t>
            </w:r>
          </w:p>
          <w:p w14:paraId="3647DB7F" w14:textId="55013E6D" w:rsidR="009C083D" w:rsidRPr="002A677E" w:rsidRDefault="009C083D" w:rsidP="00487A02">
            <w:pPr>
              <w:pStyle w:val="InstructionsText"/>
              <w:numPr>
                <w:ilvl w:val="0"/>
                <w:numId w:val="25"/>
              </w:numPr>
              <w:rPr>
                <w:bCs/>
                <w:u w:val="single"/>
              </w:rPr>
            </w:pPr>
            <w:r>
              <w:t>u mjeri u kojoj je to pravno primjenjivo, stopa zahtjeva za kombinirani zaštitni sloj iz članka 128. točke 6. Direktive 2013/36/EU.</w:t>
            </w:r>
          </w:p>
          <w:p w14:paraId="7DBC75C5" w14:textId="77777777" w:rsidR="00BA325A" w:rsidRPr="002A677E" w:rsidRDefault="00FF2818" w:rsidP="00487A02">
            <w:pPr>
              <w:pStyle w:val="InstructionsText"/>
              <w:rPr>
                <w:rStyle w:val="InstructionsTabelleberschrift"/>
                <w:rFonts w:ascii="Times New Roman" w:hAnsi="Times New Roman"/>
                <w:b w:val="0"/>
                <w:sz w:val="24"/>
              </w:rPr>
            </w:pPr>
            <w:r>
              <w:t>Ako se ne primjenjuje zahtjev za zaštitni sloj, iskazuje se samo točka i.</w:t>
            </w:r>
          </w:p>
        </w:tc>
      </w:tr>
      <w:tr w:rsidR="009C083D" w:rsidRPr="002A677E" w14:paraId="286F63C3" w14:textId="77777777" w:rsidTr="003E47C5">
        <w:tc>
          <w:tcPr>
            <w:tcW w:w="1163" w:type="dxa"/>
          </w:tcPr>
          <w:p w14:paraId="6C524C50" w14:textId="77777777" w:rsidR="009C083D" w:rsidRPr="002A677E" w:rsidRDefault="00B13F06" w:rsidP="00487A02">
            <w:pPr>
              <w:pStyle w:val="InstructionsText"/>
            </w:pPr>
            <w:r>
              <w:t>0190</w:t>
            </w:r>
          </w:p>
        </w:tc>
        <w:tc>
          <w:tcPr>
            <w:tcW w:w="7620" w:type="dxa"/>
          </w:tcPr>
          <w:p w14:paraId="2C468D34"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Pr>
                <w:rStyle w:val="InstructionsTabelleberschrift"/>
                <w:rFonts w:ascii="Times New Roman" w:hAnsi="Times New Roman"/>
                <w:sz w:val="24"/>
              </w:rPr>
              <w:tab/>
              <w:t>Stopa sveukupnog kapitalnog zahtjeva i zahtjeva iz stupa 2. na temelju smjernica</w:t>
            </w:r>
          </w:p>
          <w:p w14:paraId="29A3CC59" w14:textId="77777777" w:rsidR="009C083D" w:rsidRPr="002A677E" w:rsidRDefault="009C083D" w:rsidP="00487A02">
            <w:pPr>
              <w:pStyle w:val="InstructionsText"/>
            </w:pPr>
            <w:r>
              <w:t>Zbroj i. i ii. određuje se kako slijedi:</w:t>
            </w:r>
          </w:p>
          <w:p w14:paraId="0BE33E9D" w14:textId="77777777" w:rsidR="009C083D" w:rsidRPr="002A677E" w:rsidRDefault="009C083D" w:rsidP="00487A02">
            <w:pPr>
              <w:pStyle w:val="InstructionsText"/>
              <w:numPr>
                <w:ilvl w:val="0"/>
                <w:numId w:val="26"/>
              </w:numPr>
            </w:pPr>
            <w:r>
              <w:t>stopa sveukupnog kapitalnog zahtjeva iz retka 160;</w:t>
            </w:r>
          </w:p>
          <w:p w14:paraId="27E5BD11" w14:textId="36A4C203" w:rsidR="009C083D" w:rsidRPr="002A677E" w:rsidRDefault="009C083D" w:rsidP="00487A02">
            <w:pPr>
              <w:pStyle w:val="InstructionsText"/>
              <w:numPr>
                <w:ilvl w:val="0"/>
                <w:numId w:val="26"/>
              </w:numPr>
              <w:rPr>
                <w:bCs/>
                <w:u w:val="single"/>
              </w:rPr>
            </w:pPr>
            <w:r>
              <w:t>prema potrebi, zahtjev na temelju smjernica o dodatnim kapitalnim zahtjevima koje je poslalo nadležno tijelo (zahtjev iz stupa 2. na temelju smjernica – P2G) iz članka 104.b stavka 3. Direktive 2013/36/EU, prikazan kao stopa. Definirat će se u skladu s odjeljkom 7.7.1. EBA-inih smjernica SREP GL. P2G se navodi samo ako je nadležno tijelo o tome izvijestilo instituciju.</w:t>
            </w:r>
          </w:p>
          <w:p w14:paraId="3392F936" w14:textId="28062295" w:rsidR="0047693D" w:rsidRPr="002A677E" w:rsidRDefault="00FF2818" w:rsidP="00487A02">
            <w:pPr>
              <w:pStyle w:val="InstructionsText"/>
              <w:rPr>
                <w:rStyle w:val="InstructionsTabelleberschrift"/>
                <w:rFonts w:ascii="Times New Roman" w:hAnsi="Times New Roman"/>
                <w:b w:val="0"/>
                <w:sz w:val="24"/>
              </w:rPr>
            </w:pPr>
            <w:r>
              <w:lastRenderedPageBreak/>
              <w:t xml:space="preserve">Ako nadležno tijelo nije izvijestilo instituciju o zahtjevu iz stupa 2. na temelju smjernica, iskazuje se samo točka i. </w:t>
            </w:r>
          </w:p>
        </w:tc>
      </w:tr>
      <w:tr w:rsidR="009C083D" w:rsidRPr="002A677E" w14:paraId="74FD5EC5" w14:textId="77777777" w:rsidTr="003E47C5">
        <w:tc>
          <w:tcPr>
            <w:tcW w:w="1163" w:type="dxa"/>
          </w:tcPr>
          <w:p w14:paraId="5452ECD5" w14:textId="77777777" w:rsidR="009C083D" w:rsidRPr="002A677E" w:rsidRDefault="00B13F06" w:rsidP="00487A02">
            <w:pPr>
              <w:pStyle w:val="InstructionsText"/>
            </w:pPr>
            <w:r>
              <w:lastRenderedPageBreak/>
              <w:t>0200</w:t>
            </w:r>
          </w:p>
        </w:tc>
        <w:tc>
          <w:tcPr>
            <w:tcW w:w="7620" w:type="dxa"/>
          </w:tcPr>
          <w:p w14:paraId="0C547BAD"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Pr>
                <w:rStyle w:val="InstructionsTabelleberschrift"/>
                <w:rFonts w:ascii="Times New Roman" w:hAnsi="Times New Roman"/>
                <w:sz w:val="24"/>
              </w:rPr>
              <w:tab/>
              <w:t xml:space="preserve">Sveukupni kapitalni zahtjev i zahtjev iz stupa 2. na temelju smjernica koji se sastoji od redovnog osnovnog kapitala </w:t>
            </w:r>
          </w:p>
          <w:p w14:paraId="20195C97" w14:textId="77777777" w:rsidR="009C083D" w:rsidRPr="002A677E" w:rsidRDefault="009C083D" w:rsidP="00487A02">
            <w:pPr>
              <w:pStyle w:val="InstructionsText"/>
            </w:pPr>
            <w:r>
              <w:t>Zbroj i. i ii. određuje se kako slijedi:</w:t>
            </w:r>
          </w:p>
          <w:p w14:paraId="0801BDF0" w14:textId="77777777" w:rsidR="009C083D" w:rsidRPr="002A677E" w:rsidRDefault="009C083D" w:rsidP="00487A02">
            <w:pPr>
              <w:pStyle w:val="InstructionsText"/>
              <w:numPr>
                <w:ilvl w:val="0"/>
                <w:numId w:val="27"/>
              </w:numPr>
            </w:pPr>
            <w:r>
              <w:t>stopa sveukupnog kapitalnog zahtjeva koji se sastoji od redovnog osnovnog kapitala iz retka 0170;</w:t>
            </w:r>
          </w:p>
          <w:p w14:paraId="45E052B0" w14:textId="77777777" w:rsidR="009C083D" w:rsidRPr="002A677E" w:rsidRDefault="009C083D" w:rsidP="00487A02">
            <w:pPr>
              <w:pStyle w:val="InstructionsText"/>
              <w:numPr>
                <w:ilvl w:val="0"/>
                <w:numId w:val="27"/>
              </w:numPr>
              <w:rPr>
                <w:bCs/>
                <w:u w:val="single"/>
              </w:rPr>
            </w:pPr>
            <w:r>
              <w:t>ako je primjenjivo, dio zahtjeva iz stupa 2. na temelju smjernica, naveden u točki ii. u retku 0190, za koji nadležno tijelo zahtijeva da se drži u obliku redovnog osnovnog kapitala. Zahtjev iz stupa 2. na temelju smjernica navodi se samo ako je nadležno tijelo o tome izvijestilo instituciju.</w:t>
            </w:r>
          </w:p>
          <w:p w14:paraId="49D1141C" w14:textId="77777777" w:rsidR="0047693D" w:rsidRPr="002A677E" w:rsidRDefault="00FF2818" w:rsidP="00487A02">
            <w:pPr>
              <w:pStyle w:val="InstructionsText"/>
              <w:rPr>
                <w:rStyle w:val="InstructionsTabelleberschrift"/>
                <w:rFonts w:ascii="Times New Roman" w:hAnsi="Times New Roman"/>
                <w:b w:val="0"/>
                <w:sz w:val="24"/>
              </w:rPr>
            </w:pPr>
            <w:r>
              <w:t>Ako nadležno tijelo nije izvijestilo instituciju o zahtjevu iz stupa 2. na temelju smjernica, iskazuje se samo točka i.</w:t>
            </w:r>
          </w:p>
        </w:tc>
      </w:tr>
      <w:tr w:rsidR="009C083D" w:rsidRPr="002A677E" w14:paraId="265EFF69" w14:textId="77777777" w:rsidTr="003E47C5">
        <w:tc>
          <w:tcPr>
            <w:tcW w:w="1163" w:type="dxa"/>
          </w:tcPr>
          <w:p w14:paraId="37299B49" w14:textId="77777777" w:rsidR="009C083D" w:rsidRPr="002A677E" w:rsidRDefault="00B13F06" w:rsidP="00487A02">
            <w:pPr>
              <w:pStyle w:val="InstructionsText"/>
            </w:pPr>
            <w:r>
              <w:t>0210</w:t>
            </w:r>
          </w:p>
        </w:tc>
        <w:tc>
          <w:tcPr>
            <w:tcW w:w="7620" w:type="dxa"/>
          </w:tcPr>
          <w:p w14:paraId="523712C4"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Pr>
                <w:rStyle w:val="InstructionsTabelleberschrift"/>
                <w:rFonts w:ascii="Times New Roman" w:hAnsi="Times New Roman"/>
                <w:sz w:val="24"/>
              </w:rPr>
              <w:tab/>
              <w:t xml:space="preserve">Sveukupni kapitalni zahtjev i zahtjev iz stupa 2. na temelju smjernica koji se sastoji od osnovnog kapitala </w:t>
            </w:r>
          </w:p>
          <w:p w14:paraId="25D7BB7A" w14:textId="77777777" w:rsidR="009C083D" w:rsidRPr="002A677E" w:rsidRDefault="009C083D" w:rsidP="00487A02">
            <w:pPr>
              <w:pStyle w:val="InstructionsText"/>
            </w:pPr>
            <w:r>
              <w:t>Zbroj i. i ii. određuje se kako slijedi:</w:t>
            </w:r>
          </w:p>
          <w:p w14:paraId="603FFBBA" w14:textId="77777777" w:rsidR="009C083D" w:rsidRPr="002A677E" w:rsidRDefault="009C083D" w:rsidP="00487A02">
            <w:pPr>
              <w:pStyle w:val="InstructionsText"/>
              <w:numPr>
                <w:ilvl w:val="0"/>
                <w:numId w:val="28"/>
              </w:numPr>
            </w:pPr>
            <w:r>
              <w:t>stopa sveukupnog kapitalnog zahtjeva koji se sastoji od osnovnog kapitala iz retka 0180;</w:t>
            </w:r>
          </w:p>
          <w:p w14:paraId="11A9088F" w14:textId="77777777" w:rsidR="009C083D" w:rsidRPr="002A677E" w:rsidRDefault="009C083D" w:rsidP="00487A02">
            <w:pPr>
              <w:pStyle w:val="InstructionsText"/>
              <w:numPr>
                <w:ilvl w:val="0"/>
                <w:numId w:val="28"/>
              </w:numPr>
            </w:pPr>
            <w:r>
              <w:t>ako je primjenjivo, dio zahtjeva iz stupa 2. na temelju smjernica, naveden u točki ii. u retku 0190, za koji nadležno tijelo zahtijeva da se drži u obliku osnovnog kapitala. Zahtjev iz stupa 2. na temelju smjernica navodi se samo ako je nadležno tijelo o tome izvijestilo instituciju.</w:t>
            </w:r>
          </w:p>
          <w:p w14:paraId="1CB9FE57" w14:textId="77777777" w:rsidR="0047693D" w:rsidRPr="002A677E" w:rsidRDefault="00FF2818" w:rsidP="00487A02">
            <w:pPr>
              <w:pStyle w:val="InstructionsText"/>
              <w:rPr>
                <w:rStyle w:val="InstructionsTabelleberschrift"/>
                <w:rFonts w:ascii="Times New Roman" w:hAnsi="Times New Roman"/>
                <w:b w:val="0"/>
                <w:bCs w:val="0"/>
                <w:sz w:val="24"/>
                <w:u w:val="none"/>
              </w:rPr>
            </w:pPr>
            <w:r>
              <w:t>Ako nadležno tijelo nije izvijestilo instituciju o zahtjevu iz stupa 2. na temelju smjernica, iskazuje se samo točka i.</w:t>
            </w:r>
            <w:r>
              <w:rPr>
                <w:rStyle w:val="InstructionsTabelleberschrift"/>
                <w:rFonts w:ascii="Times New Roman" w:hAnsi="Times New Roman"/>
                <w:b w:val="0"/>
                <w:sz w:val="24"/>
              </w:rPr>
              <w:t xml:space="preserve"> </w:t>
            </w:r>
          </w:p>
        </w:tc>
      </w:tr>
      <w:tr w:rsidR="00477C45" w:rsidRPr="002A677E" w14:paraId="3B486D08" w14:textId="77777777" w:rsidTr="003E47C5">
        <w:tc>
          <w:tcPr>
            <w:tcW w:w="1163" w:type="dxa"/>
          </w:tcPr>
          <w:p w14:paraId="257934A4" w14:textId="77777777" w:rsidR="00477C45" w:rsidRPr="002A677E" w:rsidRDefault="00B13F06" w:rsidP="00487A02">
            <w:pPr>
              <w:pStyle w:val="InstructionsText"/>
            </w:pPr>
            <w:r>
              <w:t>0220</w:t>
            </w:r>
          </w:p>
        </w:tc>
        <w:tc>
          <w:tcPr>
            <w:tcW w:w="7620" w:type="dxa"/>
          </w:tcPr>
          <w:p w14:paraId="35E534B8" w14:textId="7A116375" w:rsidR="00477C45" w:rsidRPr="002A677E" w:rsidRDefault="00477C4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Višak (+)/manjak (–) redovnog osnovnog kapitala uzimajući u obzir zahtjeve iz članka 92. Uredbe (EU) br. 575/2013 i članka 104.a Direktive 2013/36/EU</w:t>
            </w:r>
          </w:p>
          <w:p w14:paraId="35245913" w14:textId="7266E7AA" w:rsidR="00477C45" w:rsidRPr="002A677E" w:rsidRDefault="00477C45" w:rsidP="00487A02">
            <w:pPr>
              <w:pStyle w:val="InstructionsText"/>
            </w:pPr>
            <w:r>
              <w:t>Ova stavka pokazuje, u apsolutnim vrijednostima, iznos viška ili manjka redovnog osnovnog kapitala koji se odnosi na zahtjev određen u članku 92. stavku 1. točki (a) Uredbe (EU) br. 575/2013 (4,5 %) i članku 104.a Direktive 2013/36/EU, isključujući dodatne kapitalne zahtjeve propisane radi upravljanja rizikom prekomjerne financijske poluge iz stavka 3. tog članka, u opsegu u kojem redovni osnovni kapital mora ispuniti zahtjev iz članka 104.a te direktive. Ako institucija mora upotrijebiti svoj redovni osnovni kapital kako bi ispunila zahtjeve iz članka 92. stavka 1. točaka (b) i/ili (c) Uredbe (EU) br. 575/2013 ili članka 104.a Direktive 2013/36/EU izvan opsega u kojem se trebaju ispuniti redovnim osnovnim kapitalom, to se uzima u obzir u iskazanom višku ili manjku.</w:t>
            </w:r>
          </w:p>
          <w:p w14:paraId="4E7A0CC3" w14:textId="77777777" w:rsidR="00477C45" w:rsidRPr="002A677E" w:rsidRDefault="00477C45" w:rsidP="00487A02">
            <w:pPr>
              <w:pStyle w:val="InstructionsText"/>
              <w:rPr>
                <w:rStyle w:val="InstructionsTabelleberschrift"/>
                <w:rFonts w:ascii="Times New Roman" w:hAnsi="Times New Roman"/>
                <w:sz w:val="24"/>
              </w:rPr>
            </w:pPr>
            <w:r>
              <w:t>Taj iznos odražava redovni osnovni kapital koji je na raspolaganju za ispunjenje zahtjeva za kombinirani zaštitni sloj i drugih zahtjeva.</w:t>
            </w:r>
          </w:p>
        </w:tc>
      </w:tr>
      <w:tr w:rsidR="00845551" w:rsidRPr="002A677E" w14:paraId="15EC2AA3" w14:textId="77777777" w:rsidTr="003E47C5">
        <w:tc>
          <w:tcPr>
            <w:tcW w:w="1163" w:type="dxa"/>
          </w:tcPr>
          <w:p w14:paraId="648B9DBA" w14:textId="77777777" w:rsidR="00845551" w:rsidRPr="002A677E" w:rsidRDefault="00845551" w:rsidP="00845551">
            <w:pPr>
              <w:pStyle w:val="InstructionsText"/>
            </w:pPr>
            <w:r>
              <w:lastRenderedPageBreak/>
              <w:t>0300</w:t>
            </w:r>
          </w:p>
        </w:tc>
        <w:tc>
          <w:tcPr>
            <w:tcW w:w="7620" w:type="dxa"/>
          </w:tcPr>
          <w:p w14:paraId="5B2ECFE5" w14:textId="77777777" w:rsidR="00845551" w:rsidRPr="002A677E" w:rsidRDefault="00845551" w:rsidP="00845551">
            <w:pPr>
              <w:pStyle w:val="InstructionsText"/>
            </w:pPr>
            <w:r>
              <w:rPr>
                <w:b/>
              </w:rPr>
              <w:t>Stopa redovnog osnovnog kapitala bez primjene</w:t>
            </w:r>
            <w:r>
              <w:t xml:space="preserve"> </w:t>
            </w:r>
            <w:r>
              <w:rPr>
                <w:b/>
              </w:rPr>
              <w:t>prijelaznih odredaba o MSFI-ju 9</w:t>
            </w:r>
          </w:p>
          <w:p w14:paraId="2DEA708A" w14:textId="1CC23DDA" w:rsidR="00845551" w:rsidRPr="002A677E" w:rsidRDefault="00845551" w:rsidP="00566DB5">
            <w:pPr>
              <w:pStyle w:val="InstructionsText"/>
              <w:rPr>
                <w:rStyle w:val="InstructionsTabelleberschrift"/>
                <w:rFonts w:ascii="Times New Roman" w:hAnsi="Times New Roman"/>
                <w:sz w:val="24"/>
              </w:rPr>
            </w:pPr>
            <w:r>
              <w:t xml:space="preserve">Članak 92. stavak 2. točka (a) Uredbe (EU) br. 575/2013 i članak 473.a stavak 8. te uredbe </w:t>
            </w:r>
          </w:p>
        </w:tc>
      </w:tr>
      <w:tr w:rsidR="00845551" w:rsidRPr="002A677E" w14:paraId="487D704D" w14:textId="77777777" w:rsidTr="003E47C5">
        <w:tc>
          <w:tcPr>
            <w:tcW w:w="1163" w:type="dxa"/>
          </w:tcPr>
          <w:p w14:paraId="202C7427" w14:textId="77777777" w:rsidR="00845551" w:rsidRPr="002A677E" w:rsidRDefault="00845551" w:rsidP="00845551">
            <w:pPr>
              <w:pStyle w:val="InstructionsText"/>
            </w:pPr>
            <w:r>
              <w:t>0310</w:t>
            </w:r>
          </w:p>
        </w:tc>
        <w:tc>
          <w:tcPr>
            <w:tcW w:w="7620" w:type="dxa"/>
          </w:tcPr>
          <w:p w14:paraId="6470B3D6" w14:textId="77777777" w:rsidR="00845551" w:rsidRPr="002A677E" w:rsidRDefault="00845551" w:rsidP="00845551">
            <w:pPr>
              <w:pStyle w:val="InstructionsText"/>
            </w:pPr>
            <w:r>
              <w:rPr>
                <w:b/>
              </w:rPr>
              <w:t>Stopa osnovnog kapitala bez primjene prijelaznih odredaba o MSFI-ju 9</w:t>
            </w:r>
          </w:p>
          <w:p w14:paraId="52B0175F" w14:textId="0D5F16EC" w:rsidR="00845551" w:rsidRPr="002A677E" w:rsidRDefault="00845551" w:rsidP="00566DB5">
            <w:pPr>
              <w:pStyle w:val="InstructionsText"/>
              <w:rPr>
                <w:rStyle w:val="InstructionsTabelleberschrift"/>
                <w:rFonts w:ascii="Times New Roman" w:hAnsi="Times New Roman"/>
                <w:sz w:val="24"/>
              </w:rPr>
            </w:pPr>
            <w:r>
              <w:t>Članak 92. stavak 2. točka (b) Uredbe (EU) br. 575/2013 i članak 473.a stavak 8. te uredbe</w:t>
            </w:r>
          </w:p>
        </w:tc>
      </w:tr>
      <w:tr w:rsidR="00845551" w:rsidRPr="002A677E" w14:paraId="32CD4802" w14:textId="77777777" w:rsidTr="003E47C5">
        <w:tc>
          <w:tcPr>
            <w:tcW w:w="1163" w:type="dxa"/>
          </w:tcPr>
          <w:p w14:paraId="0F4A1D2E" w14:textId="77777777" w:rsidR="00845551" w:rsidRPr="002A677E" w:rsidRDefault="00845551" w:rsidP="00845551">
            <w:pPr>
              <w:pStyle w:val="InstructionsText"/>
            </w:pPr>
            <w:r>
              <w:t>0320</w:t>
            </w:r>
          </w:p>
        </w:tc>
        <w:tc>
          <w:tcPr>
            <w:tcW w:w="7620" w:type="dxa"/>
          </w:tcPr>
          <w:p w14:paraId="294E3412" w14:textId="77777777" w:rsidR="00845551" w:rsidRPr="002A677E" w:rsidRDefault="00845551" w:rsidP="00845551">
            <w:pPr>
              <w:pStyle w:val="InstructionsText"/>
            </w:pPr>
            <w:r>
              <w:rPr>
                <w:b/>
              </w:rPr>
              <w:t>Stopa ukupnog kapitala bez primjene prijelaznih odredaba o MSFI-ju</w:t>
            </w:r>
            <w:r>
              <w:t xml:space="preserve"> </w:t>
            </w:r>
            <w:r>
              <w:rPr>
                <w:b/>
              </w:rPr>
              <w:t>9</w:t>
            </w:r>
          </w:p>
          <w:p w14:paraId="38305F85" w14:textId="696A66BE" w:rsidR="00845551" w:rsidRPr="002A677E" w:rsidRDefault="00845551" w:rsidP="00566DB5">
            <w:pPr>
              <w:pStyle w:val="InstructionsText"/>
              <w:rPr>
                <w:rStyle w:val="InstructionsTabelleberschrift"/>
                <w:rFonts w:ascii="Times New Roman" w:hAnsi="Times New Roman"/>
                <w:sz w:val="24"/>
              </w:rPr>
            </w:pPr>
            <w:r>
              <w:t>Članak 92. stavak 2. točka (c) Uredbe (EU) br. 575/2013 i članak 473.a stavak 8. te uredbe</w:t>
            </w:r>
          </w:p>
        </w:tc>
      </w:tr>
    </w:tbl>
    <w:p w14:paraId="085054A3" w14:textId="77777777" w:rsidR="005643EA" w:rsidRPr="002A677E" w:rsidRDefault="005643EA" w:rsidP="00487A02">
      <w:pPr>
        <w:pStyle w:val="InstructionsText"/>
      </w:pPr>
    </w:p>
    <w:p w14:paraId="0CCBB7E0" w14:textId="6F80A67F"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58" w:name="_Toc473560879"/>
      <w:bookmarkStart w:id="59" w:name="_Toc308175830"/>
      <w:bookmarkStart w:id="60" w:name="_Toc360188331"/>
      <w:bookmarkStart w:id="61" w:name="_Toc119071531"/>
      <w:r>
        <w:rPr>
          <w:rFonts w:ascii="Times New Roman" w:hAnsi="Times New Roman"/>
          <w:sz w:val="24"/>
          <w:u w:val="none"/>
        </w:rPr>
        <w:t>1.5.</w:t>
      </w:r>
      <w:r>
        <w:rPr>
          <w:rFonts w:ascii="Times New Roman" w:hAnsi="Times New Roman"/>
          <w:sz w:val="24"/>
          <w:u w:val="none"/>
        </w:rPr>
        <w:tab/>
      </w:r>
      <w:r>
        <w:rPr>
          <w:rFonts w:ascii="Times New Roman" w:hAnsi="Times New Roman"/>
          <w:sz w:val="24"/>
        </w:rPr>
        <w:t>C 04.00 – BILJEŠKE (CA4)</w:t>
      </w:r>
      <w:bookmarkEnd w:id="58"/>
      <w:bookmarkEnd w:id="61"/>
      <w:r>
        <w:rPr>
          <w:rFonts w:ascii="Times New Roman" w:hAnsi="Times New Roman"/>
          <w:sz w:val="24"/>
        </w:rPr>
        <w:t xml:space="preserve"> </w:t>
      </w:r>
      <w:bookmarkEnd w:id="59"/>
      <w:bookmarkEnd w:id="60"/>
    </w:p>
    <w:p w14:paraId="7E59CADD"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62" w:name="_Toc308175831"/>
      <w:bookmarkStart w:id="63" w:name="_Toc310414974"/>
      <w:bookmarkStart w:id="64" w:name="_Toc360188332"/>
      <w:bookmarkStart w:id="65" w:name="_Toc473560880"/>
      <w:bookmarkStart w:id="66" w:name="_Toc119071532"/>
      <w:r>
        <w:rPr>
          <w:rFonts w:ascii="Times New Roman" w:hAnsi="Times New Roman"/>
          <w:sz w:val="24"/>
          <w:u w:val="none"/>
        </w:rPr>
        <w:t>1.5.1.</w:t>
      </w:r>
      <w:r>
        <w:rPr>
          <w:rFonts w:ascii="Times New Roman" w:hAnsi="Times New Roman"/>
          <w:sz w:val="24"/>
          <w:u w:val="none"/>
        </w:rPr>
        <w:tab/>
      </w:r>
      <w:r>
        <w:rPr>
          <w:rFonts w:ascii="Times New Roman" w:hAnsi="Times New Roman"/>
          <w:sz w:val="24"/>
        </w:rPr>
        <w:t xml:space="preserve">Upute za specifične </w:t>
      </w:r>
      <w:bookmarkEnd w:id="62"/>
      <w:bookmarkEnd w:id="63"/>
      <w:r>
        <w:rPr>
          <w:rFonts w:ascii="Times New Roman" w:hAnsi="Times New Roman"/>
          <w:sz w:val="24"/>
        </w:rPr>
        <w:t>pozicije</w:t>
      </w:r>
      <w:bookmarkEnd w:id="64"/>
      <w:bookmarkEnd w:id="65"/>
      <w:bookmarkEnd w:id="66"/>
    </w:p>
    <w:p w14:paraId="55C86CDB" w14:textId="77777777" w:rsidR="002648B0" w:rsidRPr="002A677E" w:rsidRDefault="002648B0" w:rsidP="00487A02">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2A677E" w14:paraId="29533889" w14:textId="77777777" w:rsidTr="00674BF5">
        <w:tc>
          <w:tcPr>
            <w:tcW w:w="8523" w:type="dxa"/>
            <w:gridSpan w:val="2"/>
            <w:shd w:val="clear" w:color="auto" w:fill="D9D9D9"/>
          </w:tcPr>
          <w:p w14:paraId="0504EF0B" w14:textId="77777777" w:rsidR="005643EA" w:rsidRPr="002A677E" w:rsidRDefault="002648B0" w:rsidP="00487A02">
            <w:pPr>
              <w:pStyle w:val="InstructionsText"/>
            </w:pPr>
            <w:r>
              <w:t>Redci</w:t>
            </w:r>
          </w:p>
        </w:tc>
      </w:tr>
      <w:tr w:rsidR="002648B0" w:rsidRPr="002A677E" w14:paraId="22ED7EA2" w14:textId="77777777" w:rsidTr="00674BF5">
        <w:tc>
          <w:tcPr>
            <w:tcW w:w="1474" w:type="dxa"/>
          </w:tcPr>
          <w:p w14:paraId="78ACBACE" w14:textId="77777777" w:rsidR="002648B0" w:rsidRPr="002A677E" w:rsidRDefault="00B13F06" w:rsidP="00487A02">
            <w:pPr>
              <w:pStyle w:val="InstructionsText"/>
            </w:pPr>
            <w:r>
              <w:t>0010</w:t>
            </w:r>
          </w:p>
        </w:tc>
        <w:tc>
          <w:tcPr>
            <w:tcW w:w="7049" w:type="dxa"/>
          </w:tcPr>
          <w:p w14:paraId="15876547" w14:textId="77777777" w:rsidR="005643EA" w:rsidRPr="002A677E" w:rsidRDefault="00C66473" w:rsidP="00487A02">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Ukupna odgođena porezna imovina</w:t>
            </w:r>
          </w:p>
          <w:p w14:paraId="064512C3" w14:textId="77777777" w:rsidR="005643EA" w:rsidRPr="002A677E" w:rsidRDefault="002648B0" w:rsidP="00487A02">
            <w:pPr>
              <w:pStyle w:val="InstructionsText"/>
            </w:pPr>
            <w:r>
              <w:t>Iznos iskazan u ovoj stavci jednak je iznosu iskazanom u najnovijoj provjerenoj/revidiranoj računovodstvenoj bilanci.</w:t>
            </w:r>
          </w:p>
        </w:tc>
      </w:tr>
      <w:tr w:rsidR="002648B0" w:rsidRPr="002A677E" w14:paraId="767AFC9B" w14:textId="77777777" w:rsidTr="00674BF5">
        <w:tc>
          <w:tcPr>
            <w:tcW w:w="1474" w:type="dxa"/>
          </w:tcPr>
          <w:p w14:paraId="0C1FE4BF" w14:textId="77777777" w:rsidR="002648B0" w:rsidRPr="002A677E" w:rsidRDefault="00B13F06" w:rsidP="00487A02">
            <w:pPr>
              <w:pStyle w:val="InstructionsText"/>
            </w:pPr>
            <w:r>
              <w:t>0020</w:t>
            </w:r>
          </w:p>
        </w:tc>
        <w:tc>
          <w:tcPr>
            <w:tcW w:w="7049" w:type="dxa"/>
          </w:tcPr>
          <w:p w14:paraId="3E972956" w14:textId="77777777" w:rsidR="005643EA" w:rsidRPr="002A677E" w:rsidRDefault="002648B0" w:rsidP="00487A02">
            <w:pPr>
              <w:pStyle w:val="InstructionsText"/>
            </w:pPr>
            <w:r>
              <w:rPr>
                <w:rStyle w:val="InstructionsTabelleberschrift"/>
                <w:rFonts w:ascii="Times New Roman" w:hAnsi="Times New Roman"/>
                <w:sz w:val="24"/>
              </w:rPr>
              <w:t>1.1.</w:t>
            </w:r>
            <w:r>
              <w:rPr>
                <w:rStyle w:val="InstructionsTabelleberschrift"/>
                <w:rFonts w:ascii="Times New Roman" w:hAnsi="Times New Roman"/>
                <w:sz w:val="24"/>
              </w:rPr>
              <w:tab/>
              <w:t>Odgođena porezna imovina koja ne ovisi o budućoj profitabilnosti</w:t>
            </w:r>
          </w:p>
          <w:p w14:paraId="481999B0" w14:textId="679F3E5B" w:rsidR="005643EA" w:rsidRPr="002A677E" w:rsidRDefault="002648B0" w:rsidP="00487A02">
            <w:pPr>
              <w:pStyle w:val="InstructionsText"/>
            </w:pPr>
            <w:r>
              <w:t>Članak 39. stavak 2. Uredbe (EU) br. 575/2013</w:t>
            </w:r>
          </w:p>
          <w:p w14:paraId="1929DFCA" w14:textId="77777777" w:rsidR="005643EA" w:rsidRPr="002A677E" w:rsidRDefault="002648B0" w:rsidP="00487A02">
            <w:pPr>
              <w:pStyle w:val="InstructionsText"/>
            </w:pPr>
            <w:r>
              <w:t>Odgođena porezna imovina koja je nastala prije 23. studenoga 2016. i ne ovisi o budućoj profitabilnosti i stoga se na nju primjenjuje ponder rizika.</w:t>
            </w:r>
          </w:p>
        </w:tc>
      </w:tr>
      <w:tr w:rsidR="002648B0" w:rsidRPr="002A677E" w14:paraId="3DB34CBE" w14:textId="77777777" w:rsidTr="00674BF5">
        <w:tc>
          <w:tcPr>
            <w:tcW w:w="1474" w:type="dxa"/>
          </w:tcPr>
          <w:p w14:paraId="6739B74C" w14:textId="77777777" w:rsidR="002648B0" w:rsidRPr="002A677E" w:rsidRDefault="00B13F06" w:rsidP="00487A02">
            <w:pPr>
              <w:pStyle w:val="InstructionsText"/>
            </w:pPr>
            <w:r>
              <w:t>0030</w:t>
            </w:r>
          </w:p>
        </w:tc>
        <w:tc>
          <w:tcPr>
            <w:tcW w:w="7049" w:type="dxa"/>
          </w:tcPr>
          <w:p w14:paraId="2C39DB84" w14:textId="77777777" w:rsidR="005643EA" w:rsidRPr="002A677E" w:rsidRDefault="002648B0" w:rsidP="00487A02">
            <w:pPr>
              <w:pStyle w:val="InstructionsText"/>
            </w:pPr>
            <w:r>
              <w:rPr>
                <w:rStyle w:val="InstructionsTabelleberschrift"/>
                <w:rFonts w:ascii="Times New Roman" w:hAnsi="Times New Roman"/>
                <w:sz w:val="24"/>
              </w:rPr>
              <w:t>1.2.</w:t>
            </w:r>
            <w:r>
              <w:rPr>
                <w:rStyle w:val="InstructionsTabelleberschrift"/>
                <w:rFonts w:ascii="Times New Roman" w:hAnsi="Times New Roman"/>
                <w:sz w:val="24"/>
              </w:rPr>
              <w:tab/>
              <w:t>Odgođena porezna imovina koja ovisi o budućoj profitabilnosti i ne proizlazi iz privremenih razlika</w:t>
            </w:r>
          </w:p>
          <w:p w14:paraId="42A728ED" w14:textId="133D3776" w:rsidR="005643EA" w:rsidRPr="002A677E" w:rsidRDefault="002648B0" w:rsidP="00487A02">
            <w:pPr>
              <w:pStyle w:val="InstructionsText"/>
            </w:pPr>
            <w:r>
              <w:t>Članak 36. stavak 1. točka (c) i članak 38. Uredbe (EU) br. 575/2013</w:t>
            </w:r>
          </w:p>
          <w:p w14:paraId="21D9DB00" w14:textId="77777777" w:rsidR="005643EA" w:rsidRPr="002A677E" w:rsidRDefault="002648B0" w:rsidP="00487A02">
            <w:pPr>
              <w:pStyle w:val="InstructionsText"/>
            </w:pPr>
            <w:r>
              <w:t>Odgođena porezna imovina koja ovisi o budućoj profitabilnosti, ali ne proizlazi iz privremenih razlika i stoga se na nju ne primjenjuje nikakav prag (tj. u cijelosti se odbija od redovnog osnovnog kapitala).</w:t>
            </w:r>
          </w:p>
        </w:tc>
      </w:tr>
      <w:tr w:rsidR="002648B0" w:rsidRPr="002A677E" w14:paraId="08C7E623" w14:textId="77777777" w:rsidTr="00674BF5">
        <w:tc>
          <w:tcPr>
            <w:tcW w:w="1474" w:type="dxa"/>
          </w:tcPr>
          <w:p w14:paraId="2293E247" w14:textId="77777777" w:rsidR="002648B0" w:rsidRPr="002A677E" w:rsidRDefault="00B13F06" w:rsidP="00487A02">
            <w:pPr>
              <w:pStyle w:val="InstructionsText"/>
            </w:pPr>
            <w:r>
              <w:t>0040</w:t>
            </w:r>
          </w:p>
        </w:tc>
        <w:tc>
          <w:tcPr>
            <w:tcW w:w="7049" w:type="dxa"/>
          </w:tcPr>
          <w:p w14:paraId="1E5C7BB0" w14:textId="77777777" w:rsidR="005643EA" w:rsidRPr="002A677E" w:rsidRDefault="002648B0" w:rsidP="00487A02">
            <w:pPr>
              <w:pStyle w:val="InstructionsText"/>
            </w:pPr>
            <w:r>
              <w:rPr>
                <w:rStyle w:val="InstructionsTabelleberschrift"/>
                <w:rFonts w:ascii="Times New Roman" w:hAnsi="Times New Roman"/>
                <w:sz w:val="24"/>
              </w:rPr>
              <w:t>1.3.</w:t>
            </w:r>
            <w:r>
              <w:rPr>
                <w:rStyle w:val="InstructionsTabelleberschrift"/>
                <w:rFonts w:ascii="Times New Roman" w:hAnsi="Times New Roman"/>
                <w:sz w:val="24"/>
              </w:rPr>
              <w:tab/>
              <w:t>Odgođena porezna imovina koja ovisi o budućoj profitabilnosti i proizlazi iz privremenih razlika</w:t>
            </w:r>
          </w:p>
          <w:p w14:paraId="5D01C3C3" w14:textId="62CB8DD1" w:rsidR="005643EA" w:rsidRPr="002A677E" w:rsidRDefault="002648B0" w:rsidP="00487A02">
            <w:pPr>
              <w:pStyle w:val="InstructionsText"/>
            </w:pPr>
            <w:r>
              <w:t>Članak 36. stavak 1. točka (c); članak 38. i članak 48. stavak 1. točka (a) Uredbe (EU) br. 575/2013</w:t>
            </w:r>
          </w:p>
          <w:p w14:paraId="27BFEBDB" w14:textId="16F9AD1A" w:rsidR="005643EA" w:rsidRPr="002A677E" w:rsidRDefault="002648B0" w:rsidP="00487A02">
            <w:pPr>
              <w:pStyle w:val="InstructionsText"/>
            </w:pPr>
            <w:r>
              <w:t>Odgođena porezna imovina koja ovisi o budućoj profitabilnosti i proizlazi iz privremenih razlika te se stoga na njezin odbitak od redovnog osnovnog kapitala primjenjuju pragovi od 10 % i 17,65 % iz članka 48. Uredbe (EU) br. 575/2013.</w:t>
            </w:r>
          </w:p>
        </w:tc>
      </w:tr>
      <w:tr w:rsidR="002648B0" w:rsidRPr="002A677E" w14:paraId="4F7F873F" w14:textId="77777777" w:rsidTr="00674BF5">
        <w:tc>
          <w:tcPr>
            <w:tcW w:w="1474" w:type="dxa"/>
          </w:tcPr>
          <w:p w14:paraId="77D47B51" w14:textId="77777777" w:rsidR="002648B0" w:rsidRPr="002A677E" w:rsidRDefault="00B13F06" w:rsidP="00487A02">
            <w:pPr>
              <w:pStyle w:val="InstructionsText"/>
            </w:pPr>
            <w:r>
              <w:lastRenderedPageBreak/>
              <w:t>0050</w:t>
            </w:r>
          </w:p>
        </w:tc>
        <w:tc>
          <w:tcPr>
            <w:tcW w:w="7049" w:type="dxa"/>
          </w:tcPr>
          <w:p w14:paraId="2D8BD1E1" w14:textId="77777777" w:rsidR="005643EA" w:rsidRPr="002A677E" w:rsidRDefault="002648B0" w:rsidP="00487A02">
            <w:pPr>
              <w:pStyle w:val="InstructionsText"/>
            </w:pPr>
            <w:r>
              <w:rPr>
                <w:rStyle w:val="InstructionsTabelleberschrift"/>
                <w:rFonts w:ascii="Times New Roman" w:hAnsi="Times New Roman"/>
                <w:sz w:val="24"/>
              </w:rPr>
              <w:t>2. Ukupne odgođene porezne obveze</w:t>
            </w:r>
          </w:p>
          <w:p w14:paraId="67FF7D87" w14:textId="77777777" w:rsidR="005643EA" w:rsidRPr="002A677E" w:rsidRDefault="002648B0" w:rsidP="00487A02">
            <w:pPr>
              <w:pStyle w:val="InstructionsText"/>
            </w:pPr>
            <w:r>
              <w:t>Iznos iskazan u ovoj stavci jednak je iznosu iskazanom u zadnjoj provjerenoj/revidiranoj računovodstvenoj bilanci.</w:t>
            </w:r>
          </w:p>
        </w:tc>
      </w:tr>
      <w:tr w:rsidR="002648B0" w:rsidRPr="002A677E" w14:paraId="62602289" w14:textId="77777777" w:rsidTr="00674BF5">
        <w:tc>
          <w:tcPr>
            <w:tcW w:w="1474" w:type="dxa"/>
          </w:tcPr>
          <w:p w14:paraId="6A74689B" w14:textId="77777777" w:rsidR="002648B0" w:rsidRPr="002A677E" w:rsidRDefault="00B13F06" w:rsidP="00487A02">
            <w:pPr>
              <w:pStyle w:val="InstructionsText"/>
            </w:pPr>
            <w:r>
              <w:t>0060</w:t>
            </w:r>
          </w:p>
        </w:tc>
        <w:tc>
          <w:tcPr>
            <w:tcW w:w="7049" w:type="dxa"/>
          </w:tcPr>
          <w:p w14:paraId="0EDDF1A8" w14:textId="77777777" w:rsidR="005643EA" w:rsidRPr="002A677E" w:rsidRDefault="002648B0" w:rsidP="00487A02">
            <w:pPr>
              <w:pStyle w:val="InstructionsText"/>
            </w:pPr>
            <w:r>
              <w:rPr>
                <w:rStyle w:val="InstructionsTabelleberschrift"/>
                <w:rFonts w:ascii="Times New Roman" w:hAnsi="Times New Roman"/>
                <w:sz w:val="24"/>
              </w:rPr>
              <w:t>2.1.</w:t>
            </w:r>
            <w:r>
              <w:rPr>
                <w:rStyle w:val="InstructionsTabelleberschrift"/>
                <w:rFonts w:ascii="Times New Roman" w:hAnsi="Times New Roman"/>
                <w:sz w:val="24"/>
              </w:rPr>
              <w:tab/>
              <w:t>Odgođene porezne obveze koje se ne mogu odbiti od odgođene porezne imovine koja ovisi o budućoj profitabilnosti</w:t>
            </w:r>
          </w:p>
          <w:p w14:paraId="738C6A5B" w14:textId="4E264CBF" w:rsidR="005643EA" w:rsidRPr="002A677E" w:rsidRDefault="002648B0" w:rsidP="00487A02">
            <w:pPr>
              <w:pStyle w:val="InstructionsText"/>
            </w:pPr>
            <w:r>
              <w:t>Članak 38. stavci 3. i 4. Uredbe (EU) br. 575/2013</w:t>
            </w:r>
          </w:p>
          <w:p w14:paraId="6CD92B54" w14:textId="2566E539" w:rsidR="005643EA" w:rsidRPr="002A677E" w:rsidRDefault="002648B0" w:rsidP="00F42FE9">
            <w:pPr>
              <w:pStyle w:val="InstructionsText"/>
            </w:pPr>
            <w:r>
              <w:t>Odgođene porezne obveze za koje nisu ispunjeni uvjeti iz članka 38. stavaka 3. i 4. Uredbe (EU) br. 575/2013. Stoga ova stavka uključuje odgođene porezne obveze kojima se umanjuje iznos goodwilla, osim nematerijalne imovine ili imovine mirovinskog fonda definiranih primanja koja se odbija, koje se iskazuju u stavkama 1.1.1.10.3, 1.1.1.11.2 odnosno 1.1.1.14.2 obrasca CA1.</w:t>
            </w:r>
          </w:p>
        </w:tc>
      </w:tr>
      <w:tr w:rsidR="002648B0" w:rsidRPr="002A677E" w14:paraId="5BF223A8" w14:textId="77777777" w:rsidTr="00674BF5">
        <w:tc>
          <w:tcPr>
            <w:tcW w:w="1474" w:type="dxa"/>
          </w:tcPr>
          <w:p w14:paraId="1D19C6B3" w14:textId="77777777" w:rsidR="002648B0" w:rsidRPr="002A677E" w:rsidRDefault="00B13F06" w:rsidP="00487A02">
            <w:pPr>
              <w:pStyle w:val="InstructionsText"/>
            </w:pPr>
            <w:r>
              <w:t>0070</w:t>
            </w:r>
          </w:p>
        </w:tc>
        <w:tc>
          <w:tcPr>
            <w:tcW w:w="7049" w:type="dxa"/>
          </w:tcPr>
          <w:p w14:paraId="00E88E35" w14:textId="77777777" w:rsidR="005643EA" w:rsidRPr="002A677E" w:rsidRDefault="002648B0" w:rsidP="00487A02">
            <w:pPr>
              <w:pStyle w:val="InstructionsText"/>
            </w:pPr>
            <w:r>
              <w:rPr>
                <w:rStyle w:val="InstructionsTabelleberschrift"/>
                <w:rFonts w:ascii="Times New Roman" w:hAnsi="Times New Roman"/>
                <w:sz w:val="24"/>
              </w:rPr>
              <w:t>2.2.</w:t>
            </w:r>
            <w:r>
              <w:rPr>
                <w:rStyle w:val="InstructionsTabelleberschrift"/>
                <w:rFonts w:ascii="Times New Roman" w:hAnsi="Times New Roman"/>
                <w:sz w:val="24"/>
              </w:rPr>
              <w:tab/>
              <w:t>Odgođene porezne obveze koje se mogu odbiti od odgođene porezne imovine koja ovisi o budućoj profitabilnosti</w:t>
            </w:r>
          </w:p>
          <w:p w14:paraId="74A43E2C" w14:textId="1354F76B" w:rsidR="005643EA" w:rsidRPr="002A677E" w:rsidRDefault="002648B0" w:rsidP="00487A02">
            <w:pPr>
              <w:pStyle w:val="InstructionsText"/>
            </w:pPr>
            <w:r>
              <w:t>Članak 38. Uredbe (EU) br. 575/2013</w:t>
            </w:r>
          </w:p>
        </w:tc>
      </w:tr>
      <w:tr w:rsidR="002648B0" w:rsidRPr="002A677E" w14:paraId="2137CA71" w14:textId="77777777" w:rsidTr="00674BF5">
        <w:tc>
          <w:tcPr>
            <w:tcW w:w="1474" w:type="dxa"/>
          </w:tcPr>
          <w:p w14:paraId="734ECB34" w14:textId="77777777" w:rsidR="002648B0" w:rsidRPr="002A677E" w:rsidRDefault="00B13F06" w:rsidP="00487A02">
            <w:pPr>
              <w:pStyle w:val="InstructionsText"/>
            </w:pPr>
            <w:r>
              <w:t>0080</w:t>
            </w:r>
          </w:p>
        </w:tc>
        <w:tc>
          <w:tcPr>
            <w:tcW w:w="7049" w:type="dxa"/>
          </w:tcPr>
          <w:p w14:paraId="30D68EAA" w14:textId="77777777" w:rsidR="005643EA" w:rsidRPr="002A677E" w:rsidRDefault="002648B0" w:rsidP="00487A02">
            <w:pPr>
              <w:pStyle w:val="InstructionsText"/>
            </w:pPr>
            <w:r>
              <w:rPr>
                <w:rStyle w:val="InstructionsTabelleberschrift"/>
                <w:rFonts w:ascii="Times New Roman" w:hAnsi="Times New Roman"/>
                <w:sz w:val="24"/>
              </w:rPr>
              <w:t>2.2.1.</w:t>
            </w:r>
            <w:r>
              <w:rPr>
                <w:rStyle w:val="InstructionsTabelleberschrift"/>
                <w:rFonts w:ascii="Times New Roman" w:hAnsi="Times New Roman"/>
                <w:sz w:val="24"/>
              </w:rPr>
              <w:tab/>
              <w:t>Odgođene porezne obveze koje se mogu odbiti i koje su povezane s odgođenom poreznom imovinom koja ovisi o budućoj profitabilnosti i ne proizlazi iz privremenih razlika</w:t>
            </w:r>
          </w:p>
          <w:p w14:paraId="322BE481" w14:textId="56FC411A" w:rsidR="005643EA" w:rsidRPr="002A677E" w:rsidRDefault="002648B0" w:rsidP="00487A02">
            <w:pPr>
              <w:pStyle w:val="InstructionsText"/>
            </w:pPr>
            <w:r>
              <w:t>Članak 38. stavci 3., 4. i 5. Uredbe (EU) br. 575/2013</w:t>
            </w:r>
          </w:p>
          <w:p w14:paraId="58E9ED0C" w14:textId="63A518DD" w:rsidR="005643EA" w:rsidRPr="002A677E" w:rsidRDefault="002648B0" w:rsidP="00F42FE9">
            <w:pPr>
              <w:pStyle w:val="InstructionsText"/>
            </w:pPr>
            <w:r>
              <w:t>Odgođene porezne obveze kojima se može umanjiti iznos odgođene porezne imovine koja ovisi o budućoj profitabilnosti, u skladu s člankom 38. stavcima 3. i 4. Uredbe (EU) br. 575/2013, i koje nisu raspoređene u odgođenu poreznu imovinu koja ovisi o budućoj profitabilnosti i proizlazi iz privremenih razlika, kako je utvrđeno u članku 38. stavku 5. Uredbe (EU) br. 575/2013</w:t>
            </w:r>
          </w:p>
        </w:tc>
      </w:tr>
      <w:tr w:rsidR="002648B0" w:rsidRPr="002A677E" w14:paraId="503D093A" w14:textId="77777777" w:rsidTr="00674BF5">
        <w:tc>
          <w:tcPr>
            <w:tcW w:w="1474" w:type="dxa"/>
          </w:tcPr>
          <w:p w14:paraId="745E05CC" w14:textId="77777777" w:rsidR="002648B0" w:rsidRPr="002A677E" w:rsidRDefault="00B13F06" w:rsidP="00487A02">
            <w:pPr>
              <w:pStyle w:val="InstructionsText"/>
            </w:pPr>
            <w:r>
              <w:t>0090</w:t>
            </w:r>
          </w:p>
        </w:tc>
        <w:tc>
          <w:tcPr>
            <w:tcW w:w="7049" w:type="dxa"/>
          </w:tcPr>
          <w:p w14:paraId="56115E84" w14:textId="77777777" w:rsidR="005643EA" w:rsidRPr="002A677E" w:rsidRDefault="002648B0" w:rsidP="00487A02">
            <w:pPr>
              <w:pStyle w:val="InstructionsText"/>
            </w:pPr>
            <w:r>
              <w:rPr>
                <w:rStyle w:val="InstructionsTabelleberschrift"/>
                <w:rFonts w:ascii="Times New Roman" w:hAnsi="Times New Roman"/>
                <w:sz w:val="24"/>
              </w:rPr>
              <w:t>2.2.2.</w:t>
            </w:r>
            <w:r>
              <w:rPr>
                <w:rStyle w:val="InstructionsTabelleberschrift"/>
                <w:rFonts w:ascii="Times New Roman" w:hAnsi="Times New Roman"/>
                <w:sz w:val="24"/>
              </w:rPr>
              <w:tab/>
              <w:t>Odgođene porezne obveze koje se mogu odbiti i koje su povezane s odgođenom poreznom imovinom koja ovisi o budućoj profitabilnosti i proizlazi iz privremenih razlika</w:t>
            </w:r>
          </w:p>
          <w:p w14:paraId="7363CE15" w14:textId="52BCF912" w:rsidR="005643EA" w:rsidRPr="002A677E" w:rsidRDefault="002648B0" w:rsidP="00487A02">
            <w:pPr>
              <w:pStyle w:val="InstructionsText"/>
            </w:pPr>
            <w:r>
              <w:t>Članak 38. stavci 3., 4. i 5. Uredbe (EU) br. 575/2013</w:t>
            </w:r>
          </w:p>
          <w:p w14:paraId="56E5FD8E" w14:textId="7212393D" w:rsidR="005643EA" w:rsidRPr="002A677E" w:rsidRDefault="002648B0" w:rsidP="00F42FE9">
            <w:pPr>
              <w:pStyle w:val="InstructionsText"/>
            </w:pPr>
            <w:r>
              <w:t>Odgođene porezne obveze kojima se može umanjiti iznos odgođene porezne imovine koja ovisi o budućoj profitabilnosti, u skladu s člankom 38. stavcima 3. i 4. Uredbe (EU) br. 575/2013, i koje nisu raspoređene u odgođenu poreznu imovinu koja ovisi o budućoj profitabilnosti i proizlazi iz privremenih razlika, kako je utvrđeno u članku 38. stavku 5. Uredbe (EU) br. 575/2013</w:t>
            </w:r>
          </w:p>
        </w:tc>
      </w:tr>
      <w:tr w:rsidR="00550113" w:rsidRPr="002A677E" w14:paraId="3638796A" w14:textId="77777777" w:rsidTr="00674BF5">
        <w:tc>
          <w:tcPr>
            <w:tcW w:w="1474" w:type="dxa"/>
          </w:tcPr>
          <w:p w14:paraId="5097CB57" w14:textId="77777777" w:rsidR="00550113" w:rsidRPr="002A677E" w:rsidRDefault="00B13F06" w:rsidP="00487A02">
            <w:pPr>
              <w:pStyle w:val="InstructionsText"/>
            </w:pPr>
            <w:r>
              <w:t>0093</w:t>
            </w:r>
          </w:p>
        </w:tc>
        <w:tc>
          <w:tcPr>
            <w:tcW w:w="7049" w:type="dxa"/>
          </w:tcPr>
          <w:p w14:paraId="6A609734" w14:textId="77777777" w:rsidR="00550113" w:rsidRPr="002A677E" w:rsidRDefault="00550113" w:rsidP="00487A02">
            <w:pPr>
              <w:pStyle w:val="InstructionsText"/>
            </w:pPr>
            <w:r>
              <w:rPr>
                <w:rStyle w:val="InstructionsTabelleberschrift"/>
                <w:rFonts w:ascii="Times New Roman" w:hAnsi="Times New Roman"/>
                <w:sz w:val="24"/>
              </w:rPr>
              <w:t>2A</w:t>
            </w:r>
            <w:r>
              <w:rPr>
                <w:rStyle w:val="InstructionsTabelleberschrift"/>
                <w:rFonts w:ascii="Times New Roman" w:hAnsi="Times New Roman"/>
                <w:sz w:val="24"/>
              </w:rPr>
              <w:tab/>
              <w:t>Preplata poreza i prijenos poreznoga gubitka</w:t>
            </w:r>
          </w:p>
          <w:p w14:paraId="1695947D" w14:textId="402ABB2B" w:rsidR="00550113" w:rsidRPr="002A677E" w:rsidRDefault="00201704" w:rsidP="00487A02">
            <w:pPr>
              <w:pStyle w:val="InstructionsText"/>
            </w:pPr>
            <w:r>
              <w:t>Članak 39. stavak 1. Uredbe (EU) br. 575/2013</w:t>
            </w:r>
          </w:p>
          <w:p w14:paraId="036E36C9" w14:textId="425B2A93" w:rsidR="00550113" w:rsidRPr="002A677E" w:rsidRDefault="00550113" w:rsidP="00487A02">
            <w:pPr>
              <w:pStyle w:val="InstructionsText"/>
              <w:rPr>
                <w:rStyle w:val="InstructionsTabelleberschrift"/>
                <w:rFonts w:ascii="Times New Roman" w:hAnsi="Times New Roman"/>
                <w:b w:val="0"/>
                <w:bCs w:val="0"/>
                <w:sz w:val="24"/>
                <w:u w:val="none"/>
              </w:rPr>
            </w:pPr>
            <w:r>
              <w:t>Iznos preplate poreza i prijenosa poreznoga gubitka koji se ne odbija od regulatornog kapitala u skladu s člankom 39. stavkom 1. Uredbe (EZ) br. 575/2013; iskazani iznos jednak je iznosu prije primjene pondera rizika.</w:t>
            </w:r>
          </w:p>
        </w:tc>
      </w:tr>
      <w:tr w:rsidR="00DF65DF" w:rsidRPr="002A677E" w14:paraId="5F147872" w14:textId="77777777" w:rsidTr="00674BF5">
        <w:tc>
          <w:tcPr>
            <w:tcW w:w="1474" w:type="dxa"/>
          </w:tcPr>
          <w:p w14:paraId="2F969A6C" w14:textId="77777777" w:rsidR="00DF65DF" w:rsidRPr="002A677E" w:rsidRDefault="00B13F06" w:rsidP="00487A02">
            <w:pPr>
              <w:pStyle w:val="InstructionsText"/>
            </w:pPr>
            <w:r>
              <w:lastRenderedPageBreak/>
              <w:t>0096</w:t>
            </w:r>
          </w:p>
        </w:tc>
        <w:tc>
          <w:tcPr>
            <w:tcW w:w="7049" w:type="dxa"/>
          </w:tcPr>
          <w:p w14:paraId="3FAEDC94" w14:textId="59977BC0" w:rsidR="00DF65DF" w:rsidRPr="002A677E" w:rsidRDefault="00550113" w:rsidP="00487A02">
            <w:pPr>
              <w:pStyle w:val="InstructionsText"/>
            </w:pPr>
            <w:r>
              <w:rPr>
                <w:rStyle w:val="InstructionsTabelleberschrift"/>
                <w:rFonts w:ascii="Times New Roman" w:hAnsi="Times New Roman"/>
                <w:sz w:val="24"/>
              </w:rPr>
              <w:t>2B</w:t>
            </w:r>
            <w:r>
              <w:rPr>
                <w:rStyle w:val="InstructionsTabelleberschrift"/>
                <w:rFonts w:ascii="Times New Roman" w:hAnsi="Times New Roman"/>
                <w:sz w:val="24"/>
              </w:rPr>
              <w:tab/>
              <w:t>Odgođena porezna imovina na koju se primjenjuje ponder rizika od 250 %</w:t>
            </w:r>
          </w:p>
          <w:p w14:paraId="3250EE36" w14:textId="3E7D2DF5" w:rsidR="00DF65DF" w:rsidRPr="002A677E" w:rsidRDefault="00201704" w:rsidP="00487A02">
            <w:pPr>
              <w:pStyle w:val="InstructionsText"/>
            </w:pPr>
            <w:r>
              <w:t>Članak 48. stavak 4. Uredbe (EU) br. 575/2013</w:t>
            </w:r>
          </w:p>
          <w:p w14:paraId="65CF5C4A" w14:textId="2373590B" w:rsidR="00DF65DF" w:rsidRPr="002A677E" w:rsidRDefault="00DF65DF" w:rsidP="00566DB5">
            <w:pPr>
              <w:pStyle w:val="InstructionsText"/>
              <w:rPr>
                <w:rStyle w:val="InstructionsTabelleberschrift"/>
                <w:rFonts w:ascii="Times New Roman" w:hAnsi="Times New Roman"/>
                <w:b w:val="0"/>
                <w:bCs w:val="0"/>
                <w:sz w:val="24"/>
                <w:u w:val="none"/>
              </w:rPr>
            </w:pPr>
            <w:r>
              <w:t>Iznos odgođene porezne imovine koja ovisi o budućoj profitabilnosti i proizlazi iz privremenih razlika koja se ne odbija u skladu s člankom 48. stavkom 1. Uredbe (EU) br. 575/2013, ali na koju se primjenjuje ponder rizika od 250 % u skladu s člankom 48. stavkom 4. te uredbe uzimajući u obzir učinak iz članka 470., članka 478. stavka 2. i članka 473.a stavka 7. točke (a) iste uredbe. Iskazani iznos jednak je iznosu odgođene porezne imovine prije primjene pondera rizika.</w:t>
            </w:r>
          </w:p>
        </w:tc>
      </w:tr>
      <w:tr w:rsidR="00DF65DF" w:rsidRPr="002A677E" w14:paraId="79D85BBB" w14:textId="77777777" w:rsidTr="00674BF5">
        <w:tc>
          <w:tcPr>
            <w:tcW w:w="1474" w:type="dxa"/>
          </w:tcPr>
          <w:p w14:paraId="2F5D8708" w14:textId="77777777" w:rsidR="00DF65DF" w:rsidRPr="002A677E" w:rsidRDefault="00B13F06" w:rsidP="00487A02">
            <w:pPr>
              <w:pStyle w:val="InstructionsText"/>
            </w:pPr>
            <w:r>
              <w:t>0097</w:t>
            </w:r>
          </w:p>
        </w:tc>
        <w:tc>
          <w:tcPr>
            <w:tcW w:w="7049" w:type="dxa"/>
          </w:tcPr>
          <w:p w14:paraId="3211FAAD" w14:textId="1B2BC687" w:rsidR="00DF65DF" w:rsidRPr="002A677E" w:rsidRDefault="00550113" w:rsidP="00487A02">
            <w:pPr>
              <w:pStyle w:val="InstructionsText"/>
            </w:pPr>
            <w:r>
              <w:rPr>
                <w:rStyle w:val="InstructionsTabelleberschrift"/>
                <w:rFonts w:ascii="Times New Roman" w:hAnsi="Times New Roman"/>
                <w:sz w:val="24"/>
              </w:rPr>
              <w:t>2C</w:t>
            </w:r>
            <w:r>
              <w:rPr>
                <w:rStyle w:val="InstructionsTabelleberschrift"/>
                <w:rFonts w:ascii="Times New Roman" w:hAnsi="Times New Roman"/>
                <w:sz w:val="24"/>
              </w:rPr>
              <w:tab/>
              <w:t>Odgođena porezna imovina na koju se primjenjuje ponder rizika od 0 %</w:t>
            </w:r>
          </w:p>
          <w:p w14:paraId="76CA7E3C" w14:textId="13DAD1AF" w:rsidR="00DF65DF" w:rsidRPr="002A677E" w:rsidRDefault="00DF65DF" w:rsidP="00487A02">
            <w:pPr>
              <w:pStyle w:val="InstructionsText"/>
            </w:pPr>
            <w:r>
              <w:t>Članak 469. stavak 1. točka (d), članak 470., članak 472. stavak 5. i članak 478. Uredbe (EU) br. 575/2013</w:t>
            </w:r>
          </w:p>
          <w:p w14:paraId="5159B743" w14:textId="796BE01D" w:rsidR="00DF65DF" w:rsidRPr="002A677E" w:rsidRDefault="00DF65DF" w:rsidP="00985B99">
            <w:pPr>
              <w:pStyle w:val="InstructionsText"/>
              <w:rPr>
                <w:rStyle w:val="InstructionsTabelleberschrift"/>
                <w:rFonts w:ascii="Times New Roman" w:hAnsi="Times New Roman"/>
                <w:b w:val="0"/>
                <w:bCs w:val="0"/>
                <w:sz w:val="24"/>
                <w:u w:val="none"/>
              </w:rPr>
            </w:pPr>
            <w:r>
              <w:t>Iznos odgođene porezne imovine koja ovisi o budućoj profitabilnosti i proizlazi iz privremenih razlika koja se ne odbija u skladu s člankom 469. stavkom 1. točkom (d), člankom 470. Uredbe (EU) br. 575/2013, člankom 478. stavkom 2. i člankom 473.a stavkom 7. točkom (a) te uredbe, ali na koju se primjenjuje ponder rizika od 0 % u skladu s člankom 472. stavkom 5. te uredbe. Iskazani iznos jednak je iznosu odgođene porezne imovine prije primjene pondera rizika.</w:t>
            </w:r>
          </w:p>
        </w:tc>
      </w:tr>
      <w:tr w:rsidR="00674BF5" w:rsidRPr="002A677E" w14:paraId="5BBC3EC9" w14:textId="77777777" w:rsidTr="00674BF5">
        <w:tc>
          <w:tcPr>
            <w:tcW w:w="1474" w:type="dxa"/>
          </w:tcPr>
          <w:p w14:paraId="7C43FF54" w14:textId="77777777" w:rsidR="00674BF5" w:rsidRPr="002A677E" w:rsidRDefault="004F1DDB" w:rsidP="00487A02">
            <w:pPr>
              <w:pStyle w:val="InstructionsText"/>
            </w:pPr>
            <w:r>
              <w:t>0901</w:t>
            </w:r>
          </w:p>
        </w:tc>
        <w:tc>
          <w:tcPr>
            <w:tcW w:w="7049" w:type="dxa"/>
          </w:tcPr>
          <w:p w14:paraId="57A73705" w14:textId="63376B0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 Imovina u obliku softvera koja se iskazuje kao nematerijalna imovina izuzeta od odbitka redovnog osnovnog kapitala</w:t>
            </w:r>
          </w:p>
          <w:p w14:paraId="44F69E3F" w14:textId="12F20E44" w:rsidR="00674BF5" w:rsidRPr="002A677E" w:rsidRDefault="00674BF5" w:rsidP="00487A02">
            <w:pPr>
              <w:pStyle w:val="InstructionsText"/>
            </w:pPr>
            <w:r>
              <w:t>Članak 36. stavak 1. točka (b) Uredbe (EU) br. 575/2013</w:t>
            </w:r>
          </w:p>
          <w:p w14:paraId="4421B226" w14:textId="61118313" w:rsidR="00674BF5" w:rsidRPr="002A677E" w:rsidRDefault="00674BF5" w:rsidP="00487A02">
            <w:pPr>
              <w:pStyle w:val="InstructionsText"/>
              <w:rPr>
                <w:rStyle w:val="InstructionsTabelleberschrift"/>
                <w:rFonts w:ascii="Times New Roman" w:hAnsi="Times New Roman"/>
                <w:sz w:val="24"/>
              </w:rPr>
            </w:pPr>
            <w:r>
              <w:t>Institucije iskazuju iznos razborito vrednovane imovine u obliku softvera izuzete od odbitka od stavki redovnog osnovnog kapitala u skladu s člankom 13.a Delegirane uredbe (EU) br. 241/2014.</w:t>
            </w:r>
          </w:p>
        </w:tc>
      </w:tr>
      <w:tr w:rsidR="00674BF5" w:rsidRPr="002A677E" w14:paraId="6658206C" w14:textId="77777777" w:rsidTr="00674BF5">
        <w:tc>
          <w:tcPr>
            <w:tcW w:w="1474" w:type="dxa"/>
          </w:tcPr>
          <w:p w14:paraId="5FC17CD5" w14:textId="77777777" w:rsidR="00674BF5" w:rsidRPr="002A677E" w:rsidRDefault="004F1DDB" w:rsidP="00487A02">
            <w:pPr>
              <w:pStyle w:val="InstructionsText"/>
            </w:pPr>
            <w:r>
              <w:t>0905</w:t>
            </w:r>
          </w:p>
        </w:tc>
        <w:tc>
          <w:tcPr>
            <w:tcW w:w="7049" w:type="dxa"/>
          </w:tcPr>
          <w:p w14:paraId="1CDEF31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2Y Instrumenti dodatnog osnovnog kapitala i povezani računi premija na dionice koji su klasificirani kao kapital na temelju primjenjivih računovodstvenih standarda</w:t>
            </w:r>
          </w:p>
          <w:p w14:paraId="30206890" w14:textId="77777777" w:rsidR="00674BF5" w:rsidRPr="002A677E" w:rsidRDefault="00674BF5" w:rsidP="00487A02">
            <w:pPr>
              <w:pStyle w:val="InstructionsText"/>
              <w:rPr>
                <w:rStyle w:val="InstructionsTabelleberschrift"/>
                <w:rFonts w:ascii="Times New Roman" w:hAnsi="Times New Roman"/>
                <w:sz w:val="24"/>
              </w:rPr>
            </w:pPr>
            <w:r>
              <w:t>Iznos instrumenata dodatnog osnovnog kapitala uključujući njihove povezane račune premija na dionice koji su klasificirani kao kapital na temelju primjenjivog računovodstvenog standarda</w:t>
            </w:r>
          </w:p>
        </w:tc>
      </w:tr>
      <w:tr w:rsidR="00674BF5" w:rsidRPr="002A677E" w14:paraId="2A4E3C88" w14:textId="77777777" w:rsidTr="00674BF5">
        <w:tc>
          <w:tcPr>
            <w:tcW w:w="1474" w:type="dxa"/>
          </w:tcPr>
          <w:p w14:paraId="5DE0AD58" w14:textId="77777777" w:rsidR="00674BF5" w:rsidRPr="002A677E" w:rsidRDefault="004F1DDB" w:rsidP="00487A02">
            <w:pPr>
              <w:pStyle w:val="InstructionsText"/>
            </w:pPr>
            <w:r>
              <w:t>0906</w:t>
            </w:r>
          </w:p>
        </w:tc>
        <w:tc>
          <w:tcPr>
            <w:tcW w:w="7049" w:type="dxa"/>
          </w:tcPr>
          <w:p w14:paraId="0F66E835"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2Z Instrumenti dodatnog osnovnog kapitala i povezani računi premija na dionice koji su klasificirani kao obveze na temelju primjenjivih računovodstvenih standarda</w:t>
            </w:r>
          </w:p>
          <w:p w14:paraId="79E6E78E" w14:textId="77777777" w:rsidR="00674BF5" w:rsidRPr="002A677E" w:rsidRDefault="00674BF5" w:rsidP="00487A02">
            <w:pPr>
              <w:pStyle w:val="InstructionsText"/>
              <w:rPr>
                <w:rStyle w:val="InstructionsTabelleberschrift"/>
                <w:rFonts w:ascii="Times New Roman" w:hAnsi="Times New Roman"/>
                <w:sz w:val="24"/>
              </w:rPr>
            </w:pPr>
            <w:r>
              <w:t>Iznos instrumenata dodatnog osnovnog kapitala uključujući njihove povezane račune premija na dionice koji su klasificirani kao obveze na temelju primjenjivog računovodstvenog standarda</w:t>
            </w:r>
          </w:p>
        </w:tc>
      </w:tr>
      <w:tr w:rsidR="00674BF5" w:rsidRPr="002A677E" w14:paraId="0EE82339" w14:textId="77777777" w:rsidTr="00674BF5">
        <w:tc>
          <w:tcPr>
            <w:tcW w:w="1474" w:type="dxa"/>
          </w:tcPr>
          <w:p w14:paraId="1674F052" w14:textId="77777777" w:rsidR="00674BF5" w:rsidRPr="002A677E" w:rsidRDefault="004F1DDB" w:rsidP="00487A02">
            <w:pPr>
              <w:pStyle w:val="InstructionsText"/>
            </w:pPr>
            <w:r>
              <w:t>0100</w:t>
            </w:r>
          </w:p>
        </w:tc>
        <w:tc>
          <w:tcPr>
            <w:tcW w:w="7049" w:type="dxa"/>
          </w:tcPr>
          <w:p w14:paraId="1F343522"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rPr>
                <w:rStyle w:val="InstructionsTabelleberschrift"/>
                <w:rFonts w:ascii="Times New Roman" w:hAnsi="Times New Roman"/>
                <w:sz w:val="24"/>
              </w:rPr>
              <w:tab/>
              <w:t>Višak (+) ili manjak (–) ispravaka vrijednosti za kreditni rizik, dodatnih vrijednosnih usklađenja i ostalih smanjenja regulatornog kapitala na osnovi očekivanih gubitaka za izloženosti koje nisu u statusu neispunjavanja obveza u skladu s IRB pristupom</w:t>
            </w:r>
          </w:p>
          <w:p w14:paraId="30E72DCC" w14:textId="0C5B1A18" w:rsidR="00674BF5" w:rsidRPr="002A677E" w:rsidRDefault="00674BF5" w:rsidP="00487A02">
            <w:pPr>
              <w:pStyle w:val="InstructionsText"/>
            </w:pPr>
            <w:r>
              <w:lastRenderedPageBreak/>
              <w:t>Članak 36. stavak 1. točka (d), članak 62. točka (d), članci 158 i 159. Uredbe (EU) br. 575/2013</w:t>
            </w:r>
          </w:p>
          <w:p w14:paraId="2FD4B9C9" w14:textId="77777777" w:rsidR="00674BF5" w:rsidRPr="002A677E" w:rsidRDefault="00674BF5" w:rsidP="00487A02">
            <w:pPr>
              <w:pStyle w:val="InstructionsText"/>
            </w:pPr>
            <w:r>
              <w:t>Ovu stavku iskazuju samo institucije koje primjenjuju IRB pristup.</w:t>
            </w:r>
          </w:p>
        </w:tc>
      </w:tr>
      <w:tr w:rsidR="00674BF5" w:rsidRPr="002A677E" w14:paraId="791146D9" w14:textId="77777777" w:rsidTr="00674BF5">
        <w:tc>
          <w:tcPr>
            <w:tcW w:w="1474" w:type="dxa"/>
          </w:tcPr>
          <w:p w14:paraId="7A9BF4F4" w14:textId="77777777" w:rsidR="00674BF5" w:rsidRPr="002A677E" w:rsidRDefault="004F1DDB" w:rsidP="00487A02">
            <w:pPr>
              <w:pStyle w:val="InstructionsText"/>
            </w:pPr>
            <w:r>
              <w:lastRenderedPageBreak/>
              <w:t>0110</w:t>
            </w:r>
          </w:p>
        </w:tc>
        <w:tc>
          <w:tcPr>
            <w:tcW w:w="7049" w:type="dxa"/>
          </w:tcPr>
          <w:p w14:paraId="4C113E22" w14:textId="77777777" w:rsidR="00674BF5" w:rsidRPr="002A677E" w:rsidRDefault="00674BF5" w:rsidP="00487A02">
            <w:pPr>
              <w:pStyle w:val="InstructionsText"/>
            </w:pPr>
            <w:r>
              <w:rPr>
                <w:rStyle w:val="InstructionsTabelleberschrift"/>
                <w:rFonts w:ascii="Times New Roman" w:hAnsi="Times New Roman"/>
                <w:sz w:val="24"/>
              </w:rPr>
              <w:t>3.1.</w:t>
            </w:r>
            <w:r>
              <w:rPr>
                <w:rStyle w:val="InstructionsTabelleberschrift"/>
                <w:rFonts w:ascii="Times New Roman" w:hAnsi="Times New Roman"/>
                <w:sz w:val="24"/>
              </w:rPr>
              <w:tab/>
              <w:t>Ukupni ispravci vrijednosti za kreditni rizik, dodatna vrijednosna usklađenja i ostala smanjenja regulatornog kapitala koja ispunjavaju uvjete za uključivanje u izračun iznosa očekivanoga gubitka</w:t>
            </w:r>
          </w:p>
          <w:p w14:paraId="4C89842E" w14:textId="1E04C145" w:rsidR="00674BF5" w:rsidRPr="002A677E" w:rsidRDefault="00674BF5" w:rsidP="00487A02">
            <w:pPr>
              <w:pStyle w:val="InstructionsText"/>
            </w:pPr>
            <w:r>
              <w:t>Članak 159. Uredbe (EU) br. 575/2013</w:t>
            </w:r>
          </w:p>
          <w:p w14:paraId="52A0ACC8" w14:textId="77777777" w:rsidR="00674BF5" w:rsidRPr="002A677E" w:rsidRDefault="00674BF5" w:rsidP="00487A02">
            <w:pPr>
              <w:pStyle w:val="InstructionsText"/>
            </w:pPr>
            <w:r>
              <w:t>Ovu stavku iskazuju samo institucije koje primjenjuju IRB pristup.</w:t>
            </w:r>
          </w:p>
        </w:tc>
      </w:tr>
      <w:tr w:rsidR="00674BF5" w:rsidRPr="002A677E" w14:paraId="689A3C1F" w14:textId="77777777" w:rsidTr="00674BF5">
        <w:tc>
          <w:tcPr>
            <w:tcW w:w="1474" w:type="dxa"/>
          </w:tcPr>
          <w:p w14:paraId="26D7FD00" w14:textId="77777777" w:rsidR="00674BF5" w:rsidRPr="002A677E" w:rsidRDefault="004F1DDB" w:rsidP="00487A02">
            <w:pPr>
              <w:pStyle w:val="InstructionsText"/>
            </w:pPr>
            <w:r>
              <w:t>0120</w:t>
            </w:r>
          </w:p>
        </w:tc>
        <w:tc>
          <w:tcPr>
            <w:tcW w:w="7049" w:type="dxa"/>
          </w:tcPr>
          <w:p w14:paraId="4711C0BE" w14:textId="77777777" w:rsidR="00674BF5" w:rsidRPr="002A677E" w:rsidRDefault="00674BF5" w:rsidP="00487A02">
            <w:pPr>
              <w:pStyle w:val="InstructionsText"/>
            </w:pPr>
            <w:r>
              <w:rPr>
                <w:rStyle w:val="InstructionsTabelleberschrift"/>
                <w:rFonts w:ascii="Times New Roman" w:hAnsi="Times New Roman"/>
                <w:sz w:val="24"/>
              </w:rPr>
              <w:t>3.1.1.</w:t>
            </w:r>
            <w:r>
              <w:rPr>
                <w:rStyle w:val="InstructionsTabelleberschrift"/>
                <w:rFonts w:ascii="Times New Roman" w:hAnsi="Times New Roman"/>
                <w:sz w:val="24"/>
              </w:rPr>
              <w:tab/>
              <w:t>Opći ispravci vrijednosti za kreditni rizik</w:t>
            </w:r>
          </w:p>
          <w:p w14:paraId="0F1C0767" w14:textId="37773089" w:rsidR="00674BF5" w:rsidRPr="002A677E" w:rsidRDefault="00674BF5" w:rsidP="00487A02">
            <w:pPr>
              <w:pStyle w:val="InstructionsText"/>
            </w:pPr>
            <w:r>
              <w:t>Članak 159. Uredbe (EU) br. 575/2013</w:t>
            </w:r>
          </w:p>
          <w:p w14:paraId="4154ADBE" w14:textId="77777777" w:rsidR="00674BF5" w:rsidRPr="002A677E" w:rsidRDefault="00674BF5" w:rsidP="00487A02">
            <w:pPr>
              <w:pStyle w:val="InstructionsText"/>
            </w:pPr>
            <w:r>
              <w:t>Ovu stavku iskazuju samo institucije koje primjenjuju IRB pristup.</w:t>
            </w:r>
          </w:p>
        </w:tc>
      </w:tr>
      <w:tr w:rsidR="00674BF5" w:rsidRPr="002A677E" w14:paraId="3A455B60" w14:textId="77777777" w:rsidTr="00674BF5">
        <w:tc>
          <w:tcPr>
            <w:tcW w:w="1474" w:type="dxa"/>
          </w:tcPr>
          <w:p w14:paraId="000152E6" w14:textId="77777777" w:rsidR="00674BF5" w:rsidRPr="002A677E" w:rsidRDefault="004F1DDB" w:rsidP="00487A02">
            <w:pPr>
              <w:pStyle w:val="InstructionsText"/>
            </w:pPr>
            <w:r>
              <w:t>0130</w:t>
            </w:r>
          </w:p>
        </w:tc>
        <w:tc>
          <w:tcPr>
            <w:tcW w:w="7049" w:type="dxa"/>
          </w:tcPr>
          <w:p w14:paraId="4DD5E8AB" w14:textId="77777777" w:rsidR="00674BF5" w:rsidRPr="002A677E" w:rsidRDefault="00674BF5" w:rsidP="00487A02">
            <w:pPr>
              <w:pStyle w:val="InstructionsText"/>
            </w:pPr>
            <w:r>
              <w:rPr>
                <w:rStyle w:val="InstructionsTabelleberschrift"/>
                <w:rFonts w:ascii="Times New Roman" w:hAnsi="Times New Roman"/>
                <w:sz w:val="24"/>
              </w:rPr>
              <w:t>3.1.2.</w:t>
            </w:r>
            <w:r>
              <w:rPr>
                <w:rStyle w:val="InstructionsTabelleberschrift"/>
                <w:rFonts w:ascii="Times New Roman" w:hAnsi="Times New Roman"/>
                <w:sz w:val="24"/>
              </w:rPr>
              <w:tab/>
              <w:t>Specifični ispravci vrijednosti za kreditni rizik</w:t>
            </w:r>
          </w:p>
          <w:p w14:paraId="224BBAEC" w14:textId="728DC1A5" w:rsidR="00674BF5" w:rsidRPr="002A677E" w:rsidRDefault="00674BF5" w:rsidP="00487A02">
            <w:pPr>
              <w:pStyle w:val="InstructionsText"/>
            </w:pPr>
            <w:r>
              <w:t>Članak 159. Uredbe (EU) br. 575/2013</w:t>
            </w:r>
          </w:p>
          <w:p w14:paraId="4E4EA60F" w14:textId="77777777" w:rsidR="00674BF5" w:rsidRPr="002A677E" w:rsidRDefault="00674BF5" w:rsidP="00487A02">
            <w:pPr>
              <w:pStyle w:val="InstructionsText"/>
            </w:pPr>
            <w:r>
              <w:t>Ovu stavku iskazuju samo institucije koje primjenjuju IRB pristup.</w:t>
            </w:r>
          </w:p>
        </w:tc>
      </w:tr>
      <w:tr w:rsidR="00674BF5" w:rsidRPr="002A677E" w14:paraId="4E3F5E63" w14:textId="77777777" w:rsidTr="00674BF5">
        <w:tc>
          <w:tcPr>
            <w:tcW w:w="1474" w:type="dxa"/>
          </w:tcPr>
          <w:p w14:paraId="11CF481F" w14:textId="77777777" w:rsidR="00674BF5" w:rsidRPr="002A677E" w:rsidRDefault="004F1DDB" w:rsidP="00487A02">
            <w:pPr>
              <w:pStyle w:val="InstructionsText"/>
            </w:pPr>
            <w:r>
              <w:t>0131</w:t>
            </w:r>
          </w:p>
        </w:tc>
        <w:tc>
          <w:tcPr>
            <w:tcW w:w="7049" w:type="dxa"/>
          </w:tcPr>
          <w:p w14:paraId="580E835C"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rPr>
                <w:rStyle w:val="InstructionsTabelleberschrift"/>
                <w:rFonts w:ascii="Times New Roman" w:hAnsi="Times New Roman"/>
                <w:sz w:val="24"/>
              </w:rPr>
              <w:tab/>
              <w:t>Dodatna vrijednosna usklađenja i ostala smanjenja regulatornog kapitala</w:t>
            </w:r>
          </w:p>
          <w:p w14:paraId="3FD23FCE" w14:textId="434ADAE4" w:rsidR="00674BF5" w:rsidRPr="002A677E" w:rsidRDefault="00674BF5" w:rsidP="00487A02">
            <w:pPr>
              <w:pStyle w:val="InstructionsText"/>
              <w:rPr>
                <w:rStyle w:val="InstructionsTabelleberschrift"/>
                <w:rFonts w:ascii="Times New Roman" w:hAnsi="Times New Roman"/>
                <w:b w:val="0"/>
                <w:sz w:val="24"/>
                <w:u w:val="none"/>
              </w:rPr>
            </w:pPr>
            <w:r>
              <w:t>Članci 34., 110. i 159. Uredbe (EU) br. 575/2013</w:t>
            </w:r>
          </w:p>
          <w:p w14:paraId="7FE6A470" w14:textId="77777777" w:rsidR="00674BF5" w:rsidRPr="002A677E" w:rsidRDefault="00674BF5" w:rsidP="00487A02">
            <w:pPr>
              <w:pStyle w:val="InstructionsText"/>
              <w:rPr>
                <w:rStyle w:val="InstructionsTabelleberschrift"/>
                <w:rFonts w:ascii="Times New Roman" w:hAnsi="Times New Roman"/>
                <w:b w:val="0"/>
                <w:bCs w:val="0"/>
                <w:sz w:val="24"/>
                <w:u w:val="none"/>
              </w:rPr>
            </w:pPr>
            <w:r>
              <w:t>Ovu stavku iskazuju samo institucije koje primjenjuju IRB pristup.</w:t>
            </w:r>
          </w:p>
        </w:tc>
      </w:tr>
      <w:tr w:rsidR="00674BF5" w:rsidRPr="002A677E" w14:paraId="6862293B" w14:textId="77777777" w:rsidTr="00674BF5">
        <w:tc>
          <w:tcPr>
            <w:tcW w:w="1474" w:type="dxa"/>
          </w:tcPr>
          <w:p w14:paraId="7014E5FC" w14:textId="77777777" w:rsidR="00674BF5" w:rsidRPr="002A677E" w:rsidRDefault="004F1DDB" w:rsidP="00487A02">
            <w:pPr>
              <w:pStyle w:val="InstructionsText"/>
            </w:pPr>
            <w:r>
              <w:t>0140</w:t>
            </w:r>
          </w:p>
        </w:tc>
        <w:tc>
          <w:tcPr>
            <w:tcW w:w="7049" w:type="dxa"/>
          </w:tcPr>
          <w:p w14:paraId="6CC7F592" w14:textId="77777777" w:rsidR="00674BF5" w:rsidRPr="002A677E" w:rsidRDefault="00674BF5" w:rsidP="00487A02">
            <w:pPr>
              <w:pStyle w:val="InstructionsText"/>
            </w:pPr>
            <w:r>
              <w:rPr>
                <w:rStyle w:val="InstructionsTabelleberschrift"/>
                <w:rFonts w:ascii="Times New Roman" w:hAnsi="Times New Roman"/>
                <w:sz w:val="24"/>
              </w:rPr>
              <w:t>3.2.</w:t>
            </w:r>
            <w:r>
              <w:rPr>
                <w:rStyle w:val="InstructionsTabelleberschrift"/>
                <w:rFonts w:ascii="Times New Roman" w:hAnsi="Times New Roman"/>
                <w:sz w:val="24"/>
              </w:rPr>
              <w:tab/>
              <w:t xml:space="preserve">Ukupni priznati očekivani gubici </w:t>
            </w:r>
          </w:p>
          <w:p w14:paraId="4E24DA26" w14:textId="6A6436F3" w:rsidR="00674BF5" w:rsidRPr="002A677E" w:rsidRDefault="00674BF5" w:rsidP="00487A02">
            <w:pPr>
              <w:pStyle w:val="InstructionsText"/>
            </w:pPr>
            <w:r>
              <w:t>Članak 158. stavci 5., 6. i 10. i članak 159. Uredbe (EU) br. 575/2013</w:t>
            </w:r>
          </w:p>
          <w:p w14:paraId="76D1C43C" w14:textId="77777777" w:rsidR="00674BF5" w:rsidRPr="002A677E" w:rsidRDefault="00674BF5" w:rsidP="00487A02">
            <w:pPr>
              <w:pStyle w:val="InstructionsText"/>
            </w:pPr>
            <w:r>
              <w:t>Ovu stavku iskazuju samo institucije koje primjenjuju IRB pristup. Iskazuje se samo očekivani gubitak povezan s izloženostima koje nisu u statusu neispunjavanja obveza.</w:t>
            </w:r>
          </w:p>
        </w:tc>
      </w:tr>
      <w:tr w:rsidR="00674BF5" w:rsidRPr="002A677E" w14:paraId="0F8159B1" w14:textId="77777777" w:rsidTr="00674BF5">
        <w:tc>
          <w:tcPr>
            <w:tcW w:w="1474" w:type="dxa"/>
          </w:tcPr>
          <w:p w14:paraId="18D4AAF5" w14:textId="77777777" w:rsidR="00674BF5" w:rsidRPr="002A677E" w:rsidRDefault="004F1DDB" w:rsidP="00487A02">
            <w:pPr>
              <w:pStyle w:val="InstructionsText"/>
            </w:pPr>
            <w:r>
              <w:t>0145</w:t>
            </w:r>
          </w:p>
        </w:tc>
        <w:tc>
          <w:tcPr>
            <w:tcW w:w="7049" w:type="dxa"/>
          </w:tcPr>
          <w:p w14:paraId="31AF2969"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Višak (+) ili manjak (–) specifičnih ispravaka vrijednosti za kreditni rizik na osnovi očekivanih gubitaka za izloženosti u statusu neispunjavanja obveza u skladu s IRB pristupom</w:t>
            </w:r>
          </w:p>
          <w:p w14:paraId="27D461A9" w14:textId="6B30E426" w:rsidR="00674BF5" w:rsidRPr="002A677E" w:rsidRDefault="00674BF5" w:rsidP="00487A02">
            <w:pPr>
              <w:pStyle w:val="InstructionsText"/>
            </w:pPr>
            <w:r>
              <w:t>Članak 36. stavak 1. točka (d), članak 62. točka (d), članci 158 i 159. Uredbe (EU) br. 575/2013</w:t>
            </w:r>
          </w:p>
          <w:p w14:paraId="19B352EF" w14:textId="77777777" w:rsidR="00674BF5" w:rsidRPr="002A677E" w:rsidRDefault="00674BF5" w:rsidP="00487A02">
            <w:pPr>
              <w:pStyle w:val="InstructionsText"/>
              <w:rPr>
                <w:rStyle w:val="InstructionsTabelleberschrift"/>
                <w:rFonts w:ascii="Times New Roman" w:hAnsi="Times New Roman"/>
                <w:b w:val="0"/>
                <w:bCs w:val="0"/>
                <w:sz w:val="24"/>
                <w:u w:val="none"/>
              </w:rPr>
            </w:pPr>
            <w:r>
              <w:t>Ovu stavku iskazuju samo institucije koje primjenjuju IRB pristup.</w:t>
            </w:r>
          </w:p>
        </w:tc>
      </w:tr>
      <w:tr w:rsidR="00674BF5" w:rsidRPr="002A677E" w14:paraId="5DE621F5" w14:textId="77777777" w:rsidTr="00674BF5">
        <w:tc>
          <w:tcPr>
            <w:tcW w:w="1474" w:type="dxa"/>
          </w:tcPr>
          <w:p w14:paraId="705A9DFC" w14:textId="77777777" w:rsidR="00674BF5" w:rsidRPr="002A677E" w:rsidRDefault="004F1DDB" w:rsidP="00487A02">
            <w:pPr>
              <w:pStyle w:val="InstructionsText"/>
            </w:pPr>
            <w:r>
              <w:t>0150</w:t>
            </w:r>
          </w:p>
        </w:tc>
        <w:tc>
          <w:tcPr>
            <w:tcW w:w="7049" w:type="dxa"/>
          </w:tcPr>
          <w:p w14:paraId="5F6BBFB6"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rPr>
                <w:rStyle w:val="InstructionsTabelleberschrift"/>
                <w:rFonts w:ascii="Times New Roman" w:hAnsi="Times New Roman"/>
                <w:sz w:val="24"/>
              </w:rPr>
              <w:tab/>
              <w:t>Specifični ispravci vrijednosti za kreditni rizik i pozicije koje se tretiraju na sličan način</w:t>
            </w:r>
          </w:p>
          <w:p w14:paraId="43A68A00" w14:textId="4DAD7839" w:rsidR="00674BF5" w:rsidRPr="002A677E" w:rsidRDefault="00674BF5" w:rsidP="00487A02">
            <w:pPr>
              <w:pStyle w:val="InstructionsText"/>
            </w:pPr>
            <w:r>
              <w:t>Članak 159. Uredbe (EU) br. 575/2013</w:t>
            </w:r>
          </w:p>
          <w:p w14:paraId="6708F684" w14:textId="77777777" w:rsidR="00674BF5" w:rsidRPr="002A677E" w:rsidRDefault="00674BF5" w:rsidP="00487A02">
            <w:pPr>
              <w:pStyle w:val="InstructionsText"/>
              <w:rPr>
                <w:rStyle w:val="InstructionsTabelleberschrift"/>
                <w:rFonts w:ascii="Times New Roman" w:hAnsi="Times New Roman"/>
                <w:b w:val="0"/>
                <w:bCs w:val="0"/>
                <w:sz w:val="24"/>
                <w:u w:val="none"/>
              </w:rPr>
            </w:pPr>
            <w:r>
              <w:t>Ovu stavku iskazuju samo institucije koje primjenjuju IRB pristup.</w:t>
            </w:r>
          </w:p>
        </w:tc>
      </w:tr>
      <w:tr w:rsidR="00674BF5" w:rsidRPr="002A677E" w14:paraId="10440547" w14:textId="77777777" w:rsidTr="00674BF5">
        <w:tc>
          <w:tcPr>
            <w:tcW w:w="1474" w:type="dxa"/>
          </w:tcPr>
          <w:p w14:paraId="60B1A572" w14:textId="77777777" w:rsidR="00674BF5" w:rsidRPr="002A677E" w:rsidRDefault="004F1DDB" w:rsidP="00487A02">
            <w:pPr>
              <w:pStyle w:val="InstructionsText"/>
            </w:pPr>
            <w:r>
              <w:t>0155</w:t>
            </w:r>
          </w:p>
        </w:tc>
        <w:tc>
          <w:tcPr>
            <w:tcW w:w="7049" w:type="dxa"/>
          </w:tcPr>
          <w:p w14:paraId="1A24E068"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rPr>
                <w:rStyle w:val="InstructionsTabelleberschrift"/>
                <w:rFonts w:ascii="Times New Roman" w:hAnsi="Times New Roman"/>
                <w:sz w:val="24"/>
              </w:rPr>
              <w:tab/>
              <w:t>Ukupni priznati očekivani gubici</w:t>
            </w:r>
          </w:p>
          <w:p w14:paraId="13C1AF08" w14:textId="7E12E6AE" w:rsidR="00674BF5" w:rsidRPr="002A677E" w:rsidRDefault="00674BF5" w:rsidP="00487A02">
            <w:pPr>
              <w:pStyle w:val="InstructionsText"/>
              <w:rPr>
                <w:rStyle w:val="InstructionsTabelleberschrift"/>
                <w:rFonts w:ascii="Times New Roman" w:hAnsi="Times New Roman"/>
                <w:sz w:val="24"/>
              </w:rPr>
            </w:pPr>
            <w:r>
              <w:t>Članak 158. stavci 5., 6. i 10. i članak 159. Uredbe (EU) br. 575/2013</w:t>
            </w:r>
          </w:p>
          <w:p w14:paraId="086470B2" w14:textId="77777777" w:rsidR="00674BF5" w:rsidRPr="002A677E" w:rsidRDefault="00674BF5" w:rsidP="00487A02">
            <w:pPr>
              <w:pStyle w:val="InstructionsText"/>
              <w:rPr>
                <w:rStyle w:val="InstructionsTabelleberschrift"/>
                <w:rFonts w:ascii="Times New Roman" w:hAnsi="Times New Roman"/>
                <w:b w:val="0"/>
                <w:bCs w:val="0"/>
                <w:sz w:val="24"/>
                <w:u w:val="none"/>
              </w:rPr>
            </w:pPr>
            <w:r>
              <w:lastRenderedPageBreak/>
              <w:t>Ovu stavku iskazuju samo institucije koje primjenjuju IRB pristup. Iskazuje se samo očekivani gubitak povezan s izloženostima koje su u statusu neispunjavanja obveza.</w:t>
            </w:r>
          </w:p>
        </w:tc>
      </w:tr>
      <w:tr w:rsidR="00674BF5" w:rsidRPr="002A677E" w14:paraId="6B8EC52E" w14:textId="77777777" w:rsidTr="00674BF5">
        <w:tc>
          <w:tcPr>
            <w:tcW w:w="1474" w:type="dxa"/>
          </w:tcPr>
          <w:p w14:paraId="1C8B3981" w14:textId="77777777" w:rsidR="00674BF5" w:rsidRPr="002A677E" w:rsidRDefault="004F1DDB" w:rsidP="00487A02">
            <w:pPr>
              <w:pStyle w:val="InstructionsText"/>
            </w:pPr>
            <w:r>
              <w:lastRenderedPageBreak/>
              <w:t>0160</w:t>
            </w:r>
          </w:p>
        </w:tc>
        <w:tc>
          <w:tcPr>
            <w:tcW w:w="7049" w:type="dxa"/>
          </w:tcPr>
          <w:p w14:paraId="2429D2FF" w14:textId="77777777" w:rsidR="00674BF5" w:rsidRPr="002A677E" w:rsidRDefault="00674BF5" w:rsidP="00487A02">
            <w:pPr>
              <w:pStyle w:val="InstructionsText"/>
            </w:pPr>
            <w:r>
              <w:rPr>
                <w:rStyle w:val="InstructionsTabelleberschrift"/>
                <w:rFonts w:ascii="Times New Roman" w:hAnsi="Times New Roman"/>
                <w:sz w:val="24"/>
              </w:rPr>
              <w:t>5</w:t>
            </w:r>
            <w:r>
              <w:rPr>
                <w:rStyle w:val="InstructionsTabelleberschrift"/>
                <w:rFonts w:ascii="Times New Roman" w:hAnsi="Times New Roman"/>
                <w:sz w:val="24"/>
              </w:rPr>
              <w:tab/>
              <w:t>Iznosi izloženosti ponderirani rizikom za izračun gornje granice viška rezervacije koje se priznaju kao dopunski kapital</w:t>
            </w:r>
          </w:p>
          <w:p w14:paraId="73903EE6" w14:textId="6755FB1C" w:rsidR="00674BF5" w:rsidRPr="002A677E" w:rsidRDefault="00674BF5" w:rsidP="00487A02">
            <w:pPr>
              <w:pStyle w:val="InstructionsText"/>
            </w:pPr>
            <w:r>
              <w:t>Članak 62. točka (d) Uredbe (EU) br. 575/2013</w:t>
            </w:r>
          </w:p>
          <w:p w14:paraId="7FC9FB95" w14:textId="6063557E" w:rsidR="00674BF5" w:rsidRPr="002A677E" w:rsidRDefault="00674BF5" w:rsidP="00487A02">
            <w:pPr>
              <w:pStyle w:val="InstructionsText"/>
            </w:pPr>
            <w:r>
              <w:t>Za institucije koje primjenjuju IRB pristup, višak iznosa rezervacija (za očekivane gubitke) koje ispunjavaju uvjete za uključivanje u dopunski kapital ograničen na 0,6 % iznosa izloženosti ponderiranih rizikom izračunatih u skladu s IRB pristupom, u skladu s člankom 62. točkom (d) Uredbe (EU) br. 575/2013.</w:t>
            </w:r>
          </w:p>
          <w:p w14:paraId="02C5710E" w14:textId="5DD39A5D" w:rsidR="00674BF5" w:rsidRPr="002A677E" w:rsidRDefault="00674BF5" w:rsidP="00487A02">
            <w:pPr>
              <w:pStyle w:val="InstructionsText"/>
            </w:pPr>
            <w:r>
              <w:t>U ovoj se stavci iskazuju iznosi izloženosti ponderirani rizikom (tj. nisu pomnoženi s 0,6 %), što je osnova za izračun gornje granice.</w:t>
            </w:r>
          </w:p>
        </w:tc>
      </w:tr>
      <w:tr w:rsidR="00674BF5" w:rsidRPr="002A677E" w14:paraId="38D23AF2" w14:textId="77777777" w:rsidTr="00674BF5">
        <w:tc>
          <w:tcPr>
            <w:tcW w:w="1474" w:type="dxa"/>
          </w:tcPr>
          <w:p w14:paraId="5F2F5E29" w14:textId="77777777" w:rsidR="00674BF5" w:rsidRPr="002A677E" w:rsidRDefault="004F1DDB" w:rsidP="00487A02">
            <w:pPr>
              <w:pStyle w:val="InstructionsText"/>
            </w:pPr>
            <w:r>
              <w:t>0170</w:t>
            </w:r>
          </w:p>
        </w:tc>
        <w:tc>
          <w:tcPr>
            <w:tcW w:w="7049" w:type="dxa"/>
          </w:tcPr>
          <w:p w14:paraId="373C43C1" w14:textId="77777777" w:rsidR="00674BF5" w:rsidRPr="002A677E" w:rsidRDefault="00674BF5" w:rsidP="00487A02">
            <w:pPr>
              <w:pStyle w:val="InstructionsText"/>
            </w:pPr>
            <w:r>
              <w:rPr>
                <w:rStyle w:val="InstructionsTabelleberschrift"/>
                <w:rFonts w:ascii="Times New Roman" w:hAnsi="Times New Roman"/>
                <w:sz w:val="24"/>
              </w:rPr>
              <w:t>6</w:t>
            </w:r>
            <w:r>
              <w:rPr>
                <w:rStyle w:val="InstructionsTabelleberschrift"/>
                <w:rFonts w:ascii="Times New Roman" w:hAnsi="Times New Roman"/>
                <w:sz w:val="24"/>
              </w:rPr>
              <w:tab/>
              <w:t>Ukupne bruto rezervacije koje ispunjavaju uvjete za uključivanje u dopunski kapital</w:t>
            </w:r>
          </w:p>
          <w:p w14:paraId="1E001C6E" w14:textId="31F46F2D" w:rsidR="00674BF5" w:rsidRPr="002A677E" w:rsidRDefault="00674BF5" w:rsidP="00487A02">
            <w:pPr>
              <w:pStyle w:val="InstructionsText"/>
            </w:pPr>
            <w:r>
              <w:t>Članak 62. točka (c) Uredbe (EU) br. 575/2013</w:t>
            </w:r>
          </w:p>
          <w:p w14:paraId="054F6F39" w14:textId="77777777" w:rsidR="00674BF5" w:rsidRPr="002A677E" w:rsidRDefault="00674BF5" w:rsidP="00487A02">
            <w:pPr>
              <w:pStyle w:val="InstructionsText"/>
            </w:pPr>
            <w:r>
              <w:t>Ova stavka uključuje opće ispravke vrijednosti za kreditni rizik koji ispunjavaju uvjete za uključivanje u dopunski kapital, prije primjene gornje granice.</w:t>
            </w:r>
          </w:p>
          <w:p w14:paraId="536A8737" w14:textId="77777777" w:rsidR="00674BF5" w:rsidRPr="002A677E" w:rsidRDefault="00674BF5" w:rsidP="00487A02">
            <w:pPr>
              <w:pStyle w:val="InstructionsText"/>
            </w:pPr>
            <w:r>
              <w:t>Iznos koji se iskazuje nije umanjen za porezne učinke.</w:t>
            </w:r>
          </w:p>
        </w:tc>
      </w:tr>
      <w:tr w:rsidR="00674BF5" w:rsidRPr="002A677E" w14:paraId="372310B1" w14:textId="77777777" w:rsidTr="00674BF5">
        <w:tc>
          <w:tcPr>
            <w:tcW w:w="1474" w:type="dxa"/>
          </w:tcPr>
          <w:p w14:paraId="742C3A51" w14:textId="77777777" w:rsidR="00674BF5" w:rsidRPr="002A677E" w:rsidRDefault="004F1DDB" w:rsidP="00487A02">
            <w:pPr>
              <w:pStyle w:val="InstructionsText"/>
            </w:pPr>
            <w:r>
              <w:t>0180</w:t>
            </w:r>
          </w:p>
        </w:tc>
        <w:tc>
          <w:tcPr>
            <w:tcW w:w="7049" w:type="dxa"/>
          </w:tcPr>
          <w:p w14:paraId="5FC61E8C" w14:textId="77777777" w:rsidR="00674BF5" w:rsidRPr="002A677E" w:rsidRDefault="00674BF5" w:rsidP="00487A02">
            <w:pPr>
              <w:pStyle w:val="InstructionsText"/>
            </w:pPr>
            <w:r>
              <w:rPr>
                <w:rStyle w:val="InstructionsTabelleberschrift"/>
                <w:rFonts w:ascii="Times New Roman" w:hAnsi="Times New Roman"/>
                <w:sz w:val="24"/>
              </w:rPr>
              <w:t>7</w:t>
            </w:r>
            <w:r>
              <w:rPr>
                <w:rStyle w:val="InstructionsTabelleberschrift"/>
                <w:rFonts w:ascii="Times New Roman" w:hAnsi="Times New Roman"/>
                <w:sz w:val="24"/>
              </w:rPr>
              <w:tab/>
              <w:t>Iznosi izloženosti ponderirani rizikom za izračun gornje granice rezervacije koja se priznaje kao dopunski kapital</w:t>
            </w:r>
          </w:p>
          <w:p w14:paraId="4E8EDB11" w14:textId="0959D742" w:rsidR="00674BF5" w:rsidRPr="002A677E" w:rsidRDefault="00674BF5" w:rsidP="00487A02">
            <w:pPr>
              <w:pStyle w:val="InstructionsText"/>
            </w:pPr>
            <w:r>
              <w:t>Članak 62. točka (c) Uredbe (EU) br. 575/2013</w:t>
            </w:r>
          </w:p>
          <w:p w14:paraId="5976FED4" w14:textId="5B9E55FC" w:rsidR="00674BF5" w:rsidRPr="002A677E" w:rsidRDefault="00674BF5" w:rsidP="00487A02">
            <w:pPr>
              <w:pStyle w:val="InstructionsText"/>
            </w:pPr>
            <w:r>
              <w:t>U skladu s člankom 62. točkom (c) Uredbe (EU) br. 575/2013, ispravci vrijednosti za kreditni rizik koji ispunjavaju uvjete za uključenje u dopunski kapital ograničeni su na 1,25 % iznosa izloženosti ponderiranih rizikom.</w:t>
            </w:r>
          </w:p>
          <w:p w14:paraId="451AFB2F" w14:textId="6455831B" w:rsidR="00674BF5" w:rsidRPr="002A677E" w:rsidRDefault="00674BF5" w:rsidP="00487A02">
            <w:pPr>
              <w:pStyle w:val="InstructionsText"/>
            </w:pPr>
            <w:r>
              <w:t>U ovoj se stavci iskazuju iznosi izloženosti ponderirani rizikom (tj. nisu pomnoženi s 1,25 %), što je osnova za izračun gornje granice.</w:t>
            </w:r>
          </w:p>
        </w:tc>
      </w:tr>
      <w:tr w:rsidR="00674BF5" w:rsidRPr="002A677E" w14:paraId="7556DF87" w14:textId="77777777" w:rsidTr="00674BF5">
        <w:tc>
          <w:tcPr>
            <w:tcW w:w="1474" w:type="dxa"/>
          </w:tcPr>
          <w:p w14:paraId="57442F3D" w14:textId="77777777" w:rsidR="00674BF5" w:rsidRPr="002A677E" w:rsidRDefault="004F1DDB" w:rsidP="00487A02">
            <w:pPr>
              <w:pStyle w:val="InstructionsText"/>
            </w:pPr>
            <w:r>
              <w:t>0190</w:t>
            </w:r>
          </w:p>
        </w:tc>
        <w:tc>
          <w:tcPr>
            <w:tcW w:w="7049" w:type="dxa"/>
          </w:tcPr>
          <w:p w14:paraId="6DD5284D" w14:textId="77777777" w:rsidR="00674BF5" w:rsidRPr="002A677E" w:rsidRDefault="00674BF5" w:rsidP="00487A02">
            <w:pPr>
              <w:pStyle w:val="InstructionsText"/>
            </w:pPr>
            <w:r>
              <w:rPr>
                <w:rStyle w:val="InstructionsTabelleberschrift"/>
                <w:rFonts w:ascii="Times New Roman" w:hAnsi="Times New Roman"/>
                <w:sz w:val="24"/>
              </w:rPr>
              <w:t>8</w:t>
            </w:r>
            <w:r>
              <w:rPr>
                <w:rStyle w:val="InstructionsTabelleberschrift"/>
                <w:rFonts w:ascii="Times New Roman" w:hAnsi="Times New Roman"/>
                <w:sz w:val="24"/>
              </w:rPr>
              <w:tab/>
              <w:t>Prag koji se ne može odbiti od ulaganja u subjekte financijskog sektora ako institucija nema značajno ulaganje</w:t>
            </w:r>
          </w:p>
          <w:p w14:paraId="2577F674" w14:textId="51F693D9" w:rsidR="00674BF5" w:rsidRPr="002A677E" w:rsidRDefault="00674BF5" w:rsidP="00487A02">
            <w:pPr>
              <w:pStyle w:val="InstructionsText"/>
            </w:pPr>
            <w:r>
              <w:t>Članak 46. stavak 1. točka (a) Uredbe (EU) br. 575/2013</w:t>
            </w:r>
          </w:p>
          <w:p w14:paraId="063689F3" w14:textId="3A81A5C8" w:rsidR="00674BF5" w:rsidRPr="002A677E" w:rsidRDefault="00674BF5" w:rsidP="00487A02">
            <w:pPr>
              <w:pStyle w:val="InstructionsText"/>
            </w:pPr>
            <w:r>
              <w:t>Ova stavka sadržava prag do kojeg se ulaganja u subjekt financijskog sektora ne odbijaju ako institucija nema značajno ulaganje. Iznos proizlazi iz dodavanja svih stavki koje su osnova za prag i množenjem tako dobivenog zbroja s 10 %.</w:t>
            </w:r>
          </w:p>
        </w:tc>
      </w:tr>
      <w:tr w:rsidR="00674BF5" w:rsidRPr="002A677E" w14:paraId="2DF58DD2" w14:textId="77777777" w:rsidTr="00674BF5">
        <w:tc>
          <w:tcPr>
            <w:tcW w:w="1474" w:type="dxa"/>
          </w:tcPr>
          <w:p w14:paraId="20CA3D59" w14:textId="77777777" w:rsidR="00674BF5" w:rsidRPr="002A677E" w:rsidRDefault="004F1DDB" w:rsidP="00487A02">
            <w:pPr>
              <w:pStyle w:val="InstructionsText"/>
            </w:pPr>
            <w:r>
              <w:t>0200</w:t>
            </w:r>
          </w:p>
        </w:tc>
        <w:tc>
          <w:tcPr>
            <w:tcW w:w="7049" w:type="dxa"/>
          </w:tcPr>
          <w:p w14:paraId="09A04A30" w14:textId="1AC1BD34" w:rsidR="00674BF5" w:rsidRPr="002A677E" w:rsidRDefault="00674BF5" w:rsidP="00487A02">
            <w:pPr>
              <w:pStyle w:val="InstructionsText"/>
            </w:pPr>
            <w:r>
              <w:rPr>
                <w:rStyle w:val="InstructionsTabelleberschrift"/>
                <w:rFonts w:ascii="Times New Roman" w:hAnsi="Times New Roman"/>
                <w:sz w:val="24"/>
              </w:rPr>
              <w:t>9</w:t>
            </w:r>
            <w:r>
              <w:rPr>
                <w:rStyle w:val="InstructionsTabelleberschrift"/>
                <w:rFonts w:ascii="Times New Roman" w:hAnsi="Times New Roman"/>
                <w:sz w:val="24"/>
              </w:rPr>
              <w:tab/>
              <w:t>Prag za redovni osnovni kapital od</w:t>
            </w:r>
            <w:r>
              <w:t xml:space="preserve"> </w:t>
            </w:r>
            <w:r>
              <w:rPr>
                <w:rStyle w:val="InstructionsTabelleberschrift"/>
                <w:rFonts w:ascii="Times New Roman" w:hAnsi="Times New Roman"/>
                <w:sz w:val="24"/>
              </w:rPr>
              <w:t xml:space="preserve">10 % </w:t>
            </w:r>
          </w:p>
          <w:p w14:paraId="654AD885" w14:textId="7B92D0FB" w:rsidR="00674BF5" w:rsidRPr="002A677E" w:rsidRDefault="00674BF5" w:rsidP="00487A02">
            <w:pPr>
              <w:pStyle w:val="InstructionsText"/>
            </w:pPr>
            <w:r>
              <w:t>Članak 48. stavak 1. točke (a) i (b) Uredbe (EU) br. 575/2013</w:t>
            </w:r>
          </w:p>
          <w:p w14:paraId="0361524B" w14:textId="15843BAD" w:rsidR="00674BF5" w:rsidRPr="002A677E" w:rsidRDefault="00674BF5" w:rsidP="00487A02">
            <w:pPr>
              <w:pStyle w:val="InstructionsText"/>
            </w:pPr>
            <w:r>
              <w:t>Ova stavka sadržava prag od 10 % za ulaganja u subjekte financijskog sektora ako institucija ima značajno ulaganje i za odgođenu poreznu imovinu koja ovisi o budućoj profitabilnosti i proizlazi iz privremenih razlika.</w:t>
            </w:r>
          </w:p>
          <w:p w14:paraId="479EB0E8" w14:textId="0CF20FC7" w:rsidR="00674BF5" w:rsidRPr="002A677E" w:rsidRDefault="00674BF5" w:rsidP="00487A02">
            <w:pPr>
              <w:pStyle w:val="InstructionsText"/>
            </w:pPr>
            <w:r>
              <w:lastRenderedPageBreak/>
              <w:t>Iznos proizlazi iz dodavanja svih stavki koje su osnova za prag i množenjem tako dobivenog zbroja s 10 %.</w:t>
            </w:r>
          </w:p>
        </w:tc>
      </w:tr>
      <w:tr w:rsidR="00674BF5" w:rsidRPr="002A677E" w14:paraId="4A0F18A8" w14:textId="77777777" w:rsidTr="00674BF5">
        <w:tc>
          <w:tcPr>
            <w:tcW w:w="1474" w:type="dxa"/>
          </w:tcPr>
          <w:p w14:paraId="404E8D73" w14:textId="77777777" w:rsidR="00674BF5" w:rsidRPr="002A677E" w:rsidRDefault="004F1DDB" w:rsidP="00487A02">
            <w:pPr>
              <w:pStyle w:val="InstructionsText"/>
            </w:pPr>
            <w:r>
              <w:lastRenderedPageBreak/>
              <w:t>0210</w:t>
            </w:r>
          </w:p>
        </w:tc>
        <w:tc>
          <w:tcPr>
            <w:tcW w:w="7049" w:type="dxa"/>
          </w:tcPr>
          <w:p w14:paraId="20955EA7" w14:textId="3F93857D" w:rsidR="00674BF5" w:rsidRPr="002A677E" w:rsidRDefault="00674BF5" w:rsidP="00487A02">
            <w:pPr>
              <w:pStyle w:val="InstructionsText"/>
            </w:pPr>
            <w:r>
              <w:rPr>
                <w:rStyle w:val="InstructionsTabelleberschrift"/>
                <w:rFonts w:ascii="Times New Roman" w:hAnsi="Times New Roman"/>
                <w:sz w:val="24"/>
              </w:rPr>
              <w:t>10</w:t>
            </w:r>
            <w:r>
              <w:rPr>
                <w:rStyle w:val="InstructionsTabelleberschrift"/>
                <w:rFonts w:ascii="Times New Roman" w:hAnsi="Times New Roman"/>
                <w:sz w:val="24"/>
              </w:rPr>
              <w:tab/>
              <w:t xml:space="preserve">Prag za redovni osnovni kapital od 17,65 % </w:t>
            </w:r>
          </w:p>
          <w:p w14:paraId="1D5CF966" w14:textId="41AEB2C7" w:rsidR="00674BF5" w:rsidRPr="002A677E" w:rsidRDefault="00674BF5" w:rsidP="00487A02">
            <w:pPr>
              <w:pStyle w:val="InstructionsText"/>
            </w:pPr>
            <w:r>
              <w:t>Članak 48. stavak 1. Uredbe (EU) br. 575/2013</w:t>
            </w:r>
          </w:p>
          <w:p w14:paraId="12D87189" w14:textId="3D53F40C" w:rsidR="00674BF5" w:rsidRPr="002A677E" w:rsidRDefault="00674BF5" w:rsidP="00487A02">
            <w:pPr>
              <w:pStyle w:val="InstructionsText"/>
            </w:pPr>
            <w:r>
              <w:t>Ova stavka sadržava prag od 17,65 % za ulaganja u subjekte financijskog sektora ako institucija ima značajno ulaganje i za odgođenu poreznu imovinu koja ovisi o budućoj profitabilnosti i proizlazi iz privremenih razlika, koji je potrebno primijeniti nakon praga od 10 %.</w:t>
            </w:r>
          </w:p>
          <w:p w14:paraId="14884015" w14:textId="35F6C84F" w:rsidR="00674BF5" w:rsidRPr="002A677E" w:rsidRDefault="00674BF5" w:rsidP="00487A02">
            <w:pPr>
              <w:pStyle w:val="InstructionsText"/>
            </w:pPr>
            <w:r>
              <w:t>Prag se izračunava tako da priznati iznos dviju stavki ne premašuje 15 % konačnog redovnog osnovnog kapitala, odnosno redovnog osnovnog kapitala izračunatog nakon svih odbitaka, ne uključujući sva usklađenja zbog prijelaznih odredaba.</w:t>
            </w:r>
          </w:p>
        </w:tc>
      </w:tr>
      <w:tr w:rsidR="00674BF5" w:rsidRPr="002A677E" w14:paraId="3ADC9E87" w14:textId="77777777" w:rsidTr="00674BF5">
        <w:tc>
          <w:tcPr>
            <w:tcW w:w="1474" w:type="dxa"/>
          </w:tcPr>
          <w:p w14:paraId="4031B342" w14:textId="77777777" w:rsidR="00674BF5" w:rsidRPr="002A677E" w:rsidRDefault="004F1DDB" w:rsidP="00487A02">
            <w:pPr>
              <w:pStyle w:val="InstructionsText"/>
            </w:pPr>
            <w:r>
              <w:t>0225</w:t>
            </w:r>
          </w:p>
        </w:tc>
        <w:tc>
          <w:tcPr>
            <w:tcW w:w="7049" w:type="dxa"/>
          </w:tcPr>
          <w:p w14:paraId="4DB6B6BB"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rPr>
                <w:rStyle w:val="InstructionsTabelleberschrift"/>
                <w:rFonts w:ascii="Times New Roman" w:hAnsi="Times New Roman"/>
                <w:sz w:val="24"/>
              </w:rPr>
              <w:tab/>
              <w:t>Priznati kapital za potrebe kvalificiranih udjela izvan financijskog sektora</w:t>
            </w:r>
          </w:p>
          <w:p w14:paraId="758CEFE8" w14:textId="4A6835A1" w:rsidR="00674BF5" w:rsidRPr="002A677E" w:rsidRDefault="00674BF5" w:rsidP="00F42FE9">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 Članak 4. stavak 1. točka 71. podtočka (a)</w:t>
            </w:r>
            <w:r>
              <w:t xml:space="preserve"> Uredbe (EU) br. 575/2013</w:t>
            </w:r>
          </w:p>
        </w:tc>
      </w:tr>
      <w:tr w:rsidR="00674BF5" w:rsidRPr="002A677E" w14:paraId="2F3A43D2" w14:textId="77777777" w:rsidTr="00674BF5">
        <w:tc>
          <w:tcPr>
            <w:tcW w:w="1474" w:type="dxa"/>
          </w:tcPr>
          <w:p w14:paraId="3CBA75A3" w14:textId="77777777" w:rsidR="00674BF5" w:rsidRPr="002A677E" w:rsidRDefault="004F1DDB" w:rsidP="00487A02">
            <w:pPr>
              <w:pStyle w:val="InstructionsText"/>
            </w:pPr>
            <w:r>
              <w:t>0230</w:t>
            </w:r>
          </w:p>
        </w:tc>
        <w:tc>
          <w:tcPr>
            <w:tcW w:w="7049" w:type="dxa"/>
          </w:tcPr>
          <w:p w14:paraId="583FCAD3" w14:textId="77777777" w:rsidR="00674BF5" w:rsidRPr="002A677E" w:rsidRDefault="00674BF5" w:rsidP="00487A02">
            <w:pPr>
              <w:pStyle w:val="InstructionsText"/>
            </w:pPr>
            <w:r>
              <w:rPr>
                <w:rStyle w:val="InstructionsTabelleberschrift"/>
                <w:rFonts w:ascii="Times New Roman" w:hAnsi="Times New Roman"/>
                <w:sz w:val="24"/>
              </w:rPr>
              <w:t>12</w:t>
            </w:r>
            <w:r>
              <w:rPr>
                <w:rStyle w:val="InstructionsTabelleberschrift"/>
                <w:rFonts w:ascii="Times New Roman" w:hAnsi="Times New Roman"/>
                <w:sz w:val="24"/>
              </w:rPr>
              <w:tab/>
              <w:t>Ulaganja u redovni osnovni kapital subjekata financijskog sektora ako institucija nema značajno ulaganje, ne uključujući kratke pozicije</w:t>
            </w:r>
          </w:p>
          <w:p w14:paraId="2254EDFA" w14:textId="6ED60496" w:rsidR="00674BF5" w:rsidRPr="002A677E" w:rsidRDefault="00674BF5" w:rsidP="00487A02">
            <w:pPr>
              <w:pStyle w:val="InstructionsText"/>
            </w:pPr>
            <w:r>
              <w:t>Članci 44., 45., 46. i 49. Uredbe (EU) br. 575/2013</w:t>
            </w:r>
          </w:p>
        </w:tc>
      </w:tr>
      <w:tr w:rsidR="00674BF5" w:rsidRPr="002A677E" w14:paraId="7DDEB753" w14:textId="77777777" w:rsidTr="00674BF5">
        <w:tc>
          <w:tcPr>
            <w:tcW w:w="1474" w:type="dxa"/>
          </w:tcPr>
          <w:p w14:paraId="6948AB60" w14:textId="77777777" w:rsidR="00674BF5" w:rsidRPr="002A677E" w:rsidRDefault="004F1DDB" w:rsidP="00487A02">
            <w:pPr>
              <w:pStyle w:val="InstructionsText"/>
            </w:pPr>
            <w:r>
              <w:t>0240</w:t>
            </w:r>
          </w:p>
        </w:tc>
        <w:tc>
          <w:tcPr>
            <w:tcW w:w="7049" w:type="dxa"/>
          </w:tcPr>
          <w:p w14:paraId="23E364C8" w14:textId="77777777" w:rsidR="00674BF5" w:rsidRPr="002A677E" w:rsidRDefault="00674BF5" w:rsidP="00487A02">
            <w:pPr>
              <w:pStyle w:val="InstructionsText"/>
            </w:pPr>
            <w:r>
              <w:rPr>
                <w:rStyle w:val="InstructionsTabelleberschrift"/>
                <w:rFonts w:ascii="Times New Roman" w:hAnsi="Times New Roman"/>
                <w:sz w:val="24"/>
              </w:rPr>
              <w:t>12.1.</w:t>
            </w:r>
            <w:r>
              <w:rPr>
                <w:rStyle w:val="InstructionsTabelleberschrift"/>
                <w:rFonts w:ascii="Times New Roman" w:hAnsi="Times New Roman"/>
                <w:sz w:val="24"/>
              </w:rPr>
              <w:tab/>
              <w:t>Izravna ulaganja u redovni osnovni kapital subjekata financijskog sektora ako institucija nema značajno ulaganje</w:t>
            </w:r>
          </w:p>
          <w:p w14:paraId="659E1D80" w14:textId="237AE88D" w:rsidR="00674BF5" w:rsidRPr="002A677E" w:rsidRDefault="00674BF5" w:rsidP="00487A02">
            <w:pPr>
              <w:pStyle w:val="InstructionsText"/>
            </w:pPr>
            <w:r>
              <w:t>Članci 44., 45., 46. i 49. Uredbe (EU) br. 575/2013</w:t>
            </w:r>
          </w:p>
        </w:tc>
      </w:tr>
      <w:tr w:rsidR="00674BF5" w:rsidRPr="002A677E" w14:paraId="0FBF07F0" w14:textId="77777777" w:rsidTr="00674BF5">
        <w:tc>
          <w:tcPr>
            <w:tcW w:w="1474" w:type="dxa"/>
          </w:tcPr>
          <w:p w14:paraId="642BE6B5" w14:textId="77777777" w:rsidR="00674BF5" w:rsidRPr="002A677E" w:rsidRDefault="004F1DDB" w:rsidP="00487A02">
            <w:pPr>
              <w:pStyle w:val="InstructionsText"/>
            </w:pPr>
            <w:r>
              <w:t>0250</w:t>
            </w:r>
          </w:p>
        </w:tc>
        <w:tc>
          <w:tcPr>
            <w:tcW w:w="7049" w:type="dxa"/>
          </w:tcPr>
          <w:p w14:paraId="033E9BD4" w14:textId="77777777" w:rsidR="00674BF5" w:rsidRPr="002A677E" w:rsidRDefault="00674BF5" w:rsidP="00487A02">
            <w:pPr>
              <w:pStyle w:val="InstructionsText"/>
            </w:pPr>
            <w:r>
              <w:rPr>
                <w:rStyle w:val="InstructionsTabelleberschrift"/>
                <w:rFonts w:ascii="Times New Roman" w:hAnsi="Times New Roman"/>
                <w:sz w:val="24"/>
              </w:rPr>
              <w:t>12.1.1.</w:t>
            </w:r>
            <w:r>
              <w:rPr>
                <w:rStyle w:val="InstructionsTabelleberschrift"/>
                <w:rFonts w:ascii="Times New Roman" w:hAnsi="Times New Roman"/>
                <w:sz w:val="24"/>
              </w:rPr>
              <w:tab/>
              <w:t>Bruto izravna ulaganja u redovni osnovni kapital subjekata financijskog sektora ako institucija nema značajno ulaganje</w:t>
            </w:r>
          </w:p>
          <w:p w14:paraId="13ECC0FA" w14:textId="3D383F04" w:rsidR="00674BF5" w:rsidRPr="002A677E" w:rsidRDefault="00674BF5" w:rsidP="00487A02">
            <w:pPr>
              <w:pStyle w:val="InstructionsText"/>
            </w:pPr>
            <w:r>
              <w:t>Članci 44., 46. i 49. Uredbe (EU) br. 575/2013</w:t>
            </w:r>
          </w:p>
          <w:p w14:paraId="7CB3E9B2" w14:textId="77777777" w:rsidR="00674BF5" w:rsidRPr="002A677E" w:rsidRDefault="00674BF5" w:rsidP="00487A02">
            <w:pPr>
              <w:pStyle w:val="InstructionsText"/>
            </w:pPr>
            <w:r>
              <w:t>Izravna ulaganja u redovni osnovni kapital subjekata financijskog sektora ako institucija nema značajno ulaganje, isključujući:</w:t>
            </w:r>
          </w:p>
          <w:p w14:paraId="1D194F52" w14:textId="77777777" w:rsidR="00674BF5" w:rsidRPr="002A677E" w:rsidRDefault="00674BF5" w:rsidP="00487A02">
            <w:pPr>
              <w:pStyle w:val="InstructionsText"/>
            </w:pPr>
            <w:r>
              <w:t>a)</w:t>
            </w:r>
            <w:r>
              <w:tab/>
              <w:t xml:space="preserve">pozicije proizišle iz usluge provedbe ponude odnosno prodaje financijskih instrumenata uz obvezu otkupa koje se drže najviše 5 radnih dana; </w:t>
            </w:r>
          </w:p>
          <w:p w14:paraId="6F04C7CA" w14:textId="77777777" w:rsidR="00674BF5" w:rsidRPr="002A677E" w:rsidRDefault="00674BF5" w:rsidP="00487A02">
            <w:pPr>
              <w:pStyle w:val="InstructionsText"/>
            </w:pPr>
            <w:r>
              <w:t>b)</w:t>
            </w:r>
            <w:r>
              <w:tab/>
              <w:t xml:space="preserve">iznose koji se odnose na ulaganja za koja se primjenjuje bilo koja mogućnost iz članka 49 i </w:t>
            </w:r>
          </w:p>
          <w:p w14:paraId="257189C5" w14:textId="2F9D0145" w:rsidR="00674BF5" w:rsidRPr="002A677E" w:rsidRDefault="00674BF5" w:rsidP="00F42FE9">
            <w:pPr>
              <w:pStyle w:val="InstructionsText"/>
            </w:pPr>
            <w:r>
              <w:t>c)</w:t>
            </w:r>
            <w:r>
              <w:tab/>
              <w:t>ulaganja koja se tretiraju kao recipročna međusobna ulaganja u skladu s člankom 36. stavkom 1. točkom (g) Uredbe (EU) br. 575/2013.</w:t>
            </w:r>
          </w:p>
        </w:tc>
      </w:tr>
      <w:tr w:rsidR="00674BF5" w:rsidRPr="002A677E" w14:paraId="7EF1B8E9" w14:textId="77777777" w:rsidTr="00674BF5">
        <w:tc>
          <w:tcPr>
            <w:tcW w:w="1474" w:type="dxa"/>
          </w:tcPr>
          <w:p w14:paraId="2EA02C99" w14:textId="77777777" w:rsidR="00674BF5" w:rsidRPr="002A677E" w:rsidRDefault="00D5689B" w:rsidP="00487A02">
            <w:pPr>
              <w:pStyle w:val="InstructionsText"/>
            </w:pPr>
            <w:r>
              <w:t>0260</w:t>
            </w:r>
          </w:p>
        </w:tc>
        <w:tc>
          <w:tcPr>
            <w:tcW w:w="7049" w:type="dxa"/>
          </w:tcPr>
          <w:p w14:paraId="51DBBC14" w14:textId="77777777" w:rsidR="00674BF5" w:rsidRPr="002A677E" w:rsidRDefault="00674BF5" w:rsidP="00487A02">
            <w:pPr>
              <w:pStyle w:val="InstructionsText"/>
            </w:pPr>
            <w:r>
              <w:rPr>
                <w:rStyle w:val="InstructionsTabelleberschrift"/>
                <w:rFonts w:ascii="Times New Roman" w:hAnsi="Times New Roman"/>
                <w:sz w:val="24"/>
              </w:rPr>
              <w:t>12.1.2.</w:t>
            </w:r>
            <w:r>
              <w:rPr>
                <w:rStyle w:val="InstructionsTabelleberschrift"/>
                <w:rFonts w:ascii="Times New Roman" w:hAnsi="Times New Roman"/>
                <w:sz w:val="24"/>
              </w:rPr>
              <w:tab/>
              <w:t>(–) Odobreni prijeboj kratkih pozicija prethodno uključenim izravnim bruto ulaganjima</w:t>
            </w:r>
          </w:p>
          <w:p w14:paraId="75CB2494" w14:textId="7EF123DE" w:rsidR="00674BF5" w:rsidRPr="002A677E" w:rsidRDefault="00674BF5" w:rsidP="00487A02">
            <w:pPr>
              <w:pStyle w:val="InstructionsText"/>
            </w:pPr>
            <w:r>
              <w:t>Članak 45. Uredbe (EU) br. 575/2013</w:t>
            </w:r>
          </w:p>
          <w:p w14:paraId="0D472F64" w14:textId="4B6C8B20" w:rsidR="00674BF5" w:rsidRPr="002A677E" w:rsidRDefault="00674BF5" w:rsidP="00487A02">
            <w:pPr>
              <w:pStyle w:val="InstructionsText"/>
            </w:pPr>
            <w:r>
              <w:t xml:space="preserve">Člankom 45. točkom (a) Uredbe (EU) br. 575/2013 omogućuje se prijeboj kratkih pozicija u istoj odnosnoj izloženosti ako je datum dospijeća kratke pozicije isti kao datum dospijeća duge pozicije ili je nakon tog </w:t>
            </w:r>
            <w:r>
              <w:lastRenderedPageBreak/>
              <w:t>datuma ili ako je preostali rok dospijeća kratke pozicije najmanje godinu dana.</w:t>
            </w:r>
          </w:p>
        </w:tc>
      </w:tr>
      <w:tr w:rsidR="00674BF5" w:rsidRPr="002A677E" w14:paraId="0B73021B" w14:textId="77777777" w:rsidTr="00674BF5">
        <w:tc>
          <w:tcPr>
            <w:tcW w:w="1474" w:type="dxa"/>
          </w:tcPr>
          <w:p w14:paraId="1A4FBB95" w14:textId="77777777" w:rsidR="00674BF5" w:rsidRPr="002A677E" w:rsidRDefault="00754ADC" w:rsidP="00487A02">
            <w:pPr>
              <w:pStyle w:val="InstructionsText"/>
            </w:pPr>
            <w:r>
              <w:lastRenderedPageBreak/>
              <w:t>0270</w:t>
            </w:r>
          </w:p>
        </w:tc>
        <w:tc>
          <w:tcPr>
            <w:tcW w:w="7049" w:type="dxa"/>
          </w:tcPr>
          <w:p w14:paraId="7FDBFD32" w14:textId="77777777" w:rsidR="00674BF5" w:rsidRPr="002A677E" w:rsidRDefault="00674BF5" w:rsidP="00487A02">
            <w:pPr>
              <w:pStyle w:val="InstructionsText"/>
            </w:pPr>
            <w:r>
              <w:rPr>
                <w:rStyle w:val="InstructionsTabelleberschrift"/>
                <w:rFonts w:ascii="Times New Roman" w:hAnsi="Times New Roman"/>
                <w:sz w:val="24"/>
              </w:rPr>
              <w:t>12.2.</w:t>
            </w:r>
            <w:r>
              <w:rPr>
                <w:rStyle w:val="InstructionsTabelleberschrift"/>
                <w:rFonts w:ascii="Times New Roman" w:hAnsi="Times New Roman"/>
                <w:sz w:val="24"/>
              </w:rPr>
              <w:tab/>
              <w:t>Neizravna ulaganja u redovni osnovni kapital subjekata financijskog sektora ako institucija nema značajno ulaganje</w:t>
            </w:r>
          </w:p>
          <w:p w14:paraId="358D5E9A" w14:textId="1938647C" w:rsidR="00674BF5" w:rsidRPr="002A677E" w:rsidRDefault="00674BF5" w:rsidP="00487A02">
            <w:pPr>
              <w:pStyle w:val="InstructionsText"/>
            </w:pPr>
            <w:r>
              <w:t>Članak 4. stavak 1. točka 114. i članci 44. i 45. Uredbe (EU) br. 575/2013</w:t>
            </w:r>
          </w:p>
        </w:tc>
      </w:tr>
      <w:tr w:rsidR="00674BF5" w:rsidRPr="002A677E" w14:paraId="466F226C" w14:textId="77777777" w:rsidTr="00674BF5">
        <w:tc>
          <w:tcPr>
            <w:tcW w:w="1474" w:type="dxa"/>
          </w:tcPr>
          <w:p w14:paraId="56247636" w14:textId="77777777" w:rsidR="00674BF5" w:rsidRPr="002A677E" w:rsidRDefault="00754ADC" w:rsidP="00487A02">
            <w:pPr>
              <w:pStyle w:val="InstructionsText"/>
            </w:pPr>
            <w:r>
              <w:t>0280</w:t>
            </w:r>
          </w:p>
        </w:tc>
        <w:tc>
          <w:tcPr>
            <w:tcW w:w="7049" w:type="dxa"/>
          </w:tcPr>
          <w:p w14:paraId="4FD7DC7E" w14:textId="77777777" w:rsidR="00674BF5" w:rsidRPr="002A677E" w:rsidRDefault="00674BF5" w:rsidP="00487A02">
            <w:pPr>
              <w:pStyle w:val="InstructionsText"/>
            </w:pPr>
            <w:r>
              <w:rPr>
                <w:rStyle w:val="InstructionsTabelleberschrift"/>
                <w:rFonts w:ascii="Times New Roman" w:hAnsi="Times New Roman"/>
                <w:sz w:val="24"/>
              </w:rPr>
              <w:t>12.2.1.</w:t>
            </w:r>
            <w:r>
              <w:rPr>
                <w:rStyle w:val="InstructionsTabelleberschrift"/>
                <w:rFonts w:ascii="Times New Roman" w:hAnsi="Times New Roman"/>
                <w:sz w:val="24"/>
              </w:rPr>
              <w:tab/>
              <w:t>Bruto neizravna ulaganja u redovni osnovni kapital subjekata financijskog sektora ako institucija nema značajno ulaganje</w:t>
            </w:r>
          </w:p>
          <w:p w14:paraId="2732B6AD" w14:textId="2373A48B" w:rsidR="00674BF5" w:rsidRPr="002A677E" w:rsidRDefault="00674BF5" w:rsidP="00487A02">
            <w:pPr>
              <w:pStyle w:val="InstructionsText"/>
            </w:pPr>
            <w:r>
              <w:t>Članak 4. stavak 1. točka 114. i članci 44. i 45. Uredbe (EU) br. 575/2013</w:t>
            </w:r>
          </w:p>
          <w:p w14:paraId="5F96C9B6" w14:textId="77777777" w:rsidR="00674BF5" w:rsidRPr="002A677E" w:rsidRDefault="00674BF5" w:rsidP="00487A02">
            <w:pPr>
              <w:pStyle w:val="InstructionsText"/>
            </w:pPr>
            <w:r>
              <w:t>Iskazuje se iznos neizravnih ulaganja u instrumente kapitala subjekata financijskog sektora u knjizi trgovanja u obliku ulaganja u indeksne vrijednosne papire. Dobiva se izračunom odnosne izloženosti prema instrumentima kapitala subjekata financijskog sektora u indeksima.</w:t>
            </w:r>
          </w:p>
          <w:p w14:paraId="36C5342B" w14:textId="0A0C91EA" w:rsidR="00674BF5" w:rsidRPr="002A677E" w:rsidRDefault="00674BF5" w:rsidP="00F42FE9">
            <w:pPr>
              <w:pStyle w:val="InstructionsText"/>
            </w:pPr>
            <w:r>
              <w:t>Ne uključuju se ulaganja koja se tretiraju kao recipročna međusobna ulaganja u skladu s člankom 36. stavkom 1. točkom (g) Uredbe (EU) br. 575/2013.</w:t>
            </w:r>
          </w:p>
        </w:tc>
      </w:tr>
      <w:tr w:rsidR="00674BF5" w:rsidRPr="002A677E" w14:paraId="3BDDD358" w14:textId="77777777" w:rsidTr="00674BF5">
        <w:trPr>
          <w:trHeight w:val="850"/>
        </w:trPr>
        <w:tc>
          <w:tcPr>
            <w:tcW w:w="1474" w:type="dxa"/>
          </w:tcPr>
          <w:p w14:paraId="30886A0B" w14:textId="77777777" w:rsidR="00674BF5" w:rsidRPr="002A677E" w:rsidRDefault="00754ADC" w:rsidP="00487A02">
            <w:pPr>
              <w:pStyle w:val="InstructionsText"/>
            </w:pPr>
            <w:r>
              <w:t>0290</w:t>
            </w:r>
          </w:p>
        </w:tc>
        <w:tc>
          <w:tcPr>
            <w:tcW w:w="7049" w:type="dxa"/>
          </w:tcPr>
          <w:p w14:paraId="7C58F58B" w14:textId="77777777" w:rsidR="00674BF5" w:rsidRPr="002A677E" w:rsidRDefault="00674BF5" w:rsidP="00487A02">
            <w:pPr>
              <w:pStyle w:val="InstructionsText"/>
            </w:pPr>
            <w:r>
              <w:rPr>
                <w:rStyle w:val="InstructionsTabelleberschrift"/>
                <w:rFonts w:ascii="Times New Roman" w:hAnsi="Times New Roman"/>
                <w:sz w:val="24"/>
              </w:rPr>
              <w:t>12.2.2.</w:t>
            </w:r>
            <w:r>
              <w:rPr>
                <w:rStyle w:val="InstructionsTabelleberschrift"/>
                <w:rFonts w:ascii="Times New Roman" w:hAnsi="Times New Roman"/>
                <w:sz w:val="24"/>
              </w:rPr>
              <w:tab/>
              <w:t>(–) Odobreni prijeboj kratkih pozicija prethodno uključenim neizravnim bruto ulaganjima</w:t>
            </w:r>
          </w:p>
          <w:p w14:paraId="7BD0D59F" w14:textId="267C2484" w:rsidR="00674BF5" w:rsidRPr="002A677E" w:rsidRDefault="00674BF5" w:rsidP="00487A02">
            <w:pPr>
              <w:pStyle w:val="InstructionsText"/>
            </w:pPr>
            <w:r>
              <w:t>Članak 4. stavak 1. točka 114. i članak 45. Uredbe (EU) br. 575/2013</w:t>
            </w:r>
          </w:p>
          <w:p w14:paraId="15A025FB" w14:textId="782977EE" w:rsidR="00674BF5" w:rsidRPr="002A677E" w:rsidRDefault="00674BF5" w:rsidP="00487A02">
            <w:pPr>
              <w:pStyle w:val="InstructionsText"/>
            </w:pPr>
            <w:r>
              <w:t>Člankom 45. točkom (a) Uredbe (EU) br. 575/2013 omogućuje se prijeboj kratkih pozicija u istoj odnosnoj izloženosti ako je datum dospijeća kratke pozicije isti kao datum dospijeća duge pozicije ili je nakon tog datuma ili ako je preostali rok dospijeća kratke pozicije najmanje godinu dana.</w:t>
            </w:r>
          </w:p>
        </w:tc>
      </w:tr>
      <w:tr w:rsidR="00674BF5" w:rsidRPr="002A677E" w14:paraId="3730F3C2" w14:textId="77777777" w:rsidTr="00674BF5">
        <w:tc>
          <w:tcPr>
            <w:tcW w:w="1474" w:type="dxa"/>
          </w:tcPr>
          <w:p w14:paraId="4801A38C" w14:textId="77777777" w:rsidR="00674BF5" w:rsidRPr="002A677E" w:rsidRDefault="00754ADC" w:rsidP="00487A02">
            <w:pPr>
              <w:pStyle w:val="InstructionsText"/>
            </w:pPr>
            <w:r>
              <w:t>0291</w:t>
            </w:r>
          </w:p>
        </w:tc>
        <w:tc>
          <w:tcPr>
            <w:tcW w:w="7049" w:type="dxa"/>
            <w:vAlign w:val="center"/>
          </w:tcPr>
          <w:p w14:paraId="01EBFDC4"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rPr>
                <w:rStyle w:val="InstructionsTabelleberschrift"/>
                <w:rFonts w:ascii="Times New Roman" w:hAnsi="Times New Roman"/>
                <w:sz w:val="24"/>
              </w:rPr>
              <w:tab/>
              <w:t>Sintetska ulaganja u redovni osnovni kapital subjekata financijskog sektora ako institucija nema značajno ulaganje</w:t>
            </w:r>
          </w:p>
          <w:p w14:paraId="5572FBC1" w14:textId="0391A264" w:rsidR="00674BF5" w:rsidRPr="002A677E" w:rsidRDefault="00674BF5" w:rsidP="00487A02">
            <w:pPr>
              <w:pStyle w:val="InstructionsText"/>
              <w:rPr>
                <w:rStyle w:val="InstructionsTabelleberschrift"/>
                <w:rFonts w:ascii="Times New Roman" w:hAnsi="Times New Roman"/>
                <w:b w:val="0"/>
                <w:sz w:val="24"/>
                <w:u w:val="none"/>
              </w:rPr>
            </w:pPr>
            <w:r>
              <w:t>Članak 4. stavak 1. točka 126. i članci 44. i 45. Uredbe (EU) br. 575/2013</w:t>
            </w:r>
          </w:p>
        </w:tc>
      </w:tr>
      <w:tr w:rsidR="00674BF5" w:rsidRPr="002A677E" w14:paraId="64D12E52" w14:textId="77777777" w:rsidTr="00674BF5">
        <w:tc>
          <w:tcPr>
            <w:tcW w:w="1474" w:type="dxa"/>
          </w:tcPr>
          <w:p w14:paraId="6C041F62" w14:textId="77777777" w:rsidR="00674BF5" w:rsidRPr="002A677E" w:rsidRDefault="00754ADC" w:rsidP="00487A02">
            <w:pPr>
              <w:pStyle w:val="InstructionsText"/>
            </w:pPr>
            <w:r>
              <w:t>0292</w:t>
            </w:r>
          </w:p>
        </w:tc>
        <w:tc>
          <w:tcPr>
            <w:tcW w:w="7049" w:type="dxa"/>
            <w:vAlign w:val="center"/>
          </w:tcPr>
          <w:p w14:paraId="7534DE7F"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rPr>
                <w:rStyle w:val="InstructionsTabelleberschrift"/>
                <w:rFonts w:ascii="Times New Roman" w:hAnsi="Times New Roman"/>
                <w:sz w:val="24"/>
              </w:rPr>
              <w:tab/>
              <w:t>Bruto sintetska ulaganja u redovni osnovni kapital subjekata financijskog sektora ako institucija nema značajno ulaganje</w:t>
            </w:r>
          </w:p>
          <w:p w14:paraId="08489D8F" w14:textId="050F7FEB" w:rsidR="00674BF5" w:rsidRPr="002A677E" w:rsidRDefault="00674BF5" w:rsidP="00487A02">
            <w:pPr>
              <w:pStyle w:val="InstructionsText"/>
              <w:rPr>
                <w:rStyle w:val="InstructionsTabelleberschrift"/>
                <w:rFonts w:ascii="Times New Roman" w:hAnsi="Times New Roman"/>
                <w:b w:val="0"/>
                <w:sz w:val="24"/>
                <w:u w:val="none"/>
              </w:rPr>
            </w:pPr>
            <w:r>
              <w:t>Članak 4. stavak 1. točka 126. i članci 44. i 45. Uredbe (EU) br. 575/2013</w:t>
            </w:r>
          </w:p>
        </w:tc>
      </w:tr>
      <w:tr w:rsidR="00674BF5" w:rsidRPr="002A677E" w14:paraId="0603DF21" w14:textId="77777777" w:rsidTr="00674BF5">
        <w:tc>
          <w:tcPr>
            <w:tcW w:w="1474" w:type="dxa"/>
          </w:tcPr>
          <w:p w14:paraId="47EAE28B" w14:textId="77777777" w:rsidR="00674BF5" w:rsidRPr="002A677E" w:rsidRDefault="00754ADC" w:rsidP="00487A02">
            <w:pPr>
              <w:pStyle w:val="InstructionsText"/>
            </w:pPr>
            <w:r>
              <w:t>0293</w:t>
            </w:r>
          </w:p>
        </w:tc>
        <w:tc>
          <w:tcPr>
            <w:tcW w:w="7049" w:type="dxa"/>
            <w:vAlign w:val="center"/>
          </w:tcPr>
          <w:p w14:paraId="1901D7C6"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rPr>
                <w:rStyle w:val="InstructionsTabelleberschrift"/>
                <w:rFonts w:ascii="Times New Roman" w:hAnsi="Times New Roman"/>
                <w:sz w:val="24"/>
              </w:rPr>
              <w:tab/>
              <w:t>(–) Odobreni prijeboj kratkih pozicija prethodno uključenim sintetskim bruto ulaganjima</w:t>
            </w:r>
          </w:p>
          <w:p w14:paraId="76BF8245" w14:textId="3EAB0694"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4. stavak 1. točka 126. i članak 45.</w:t>
            </w:r>
            <w:r>
              <w:t xml:space="preserve"> Uredbe (EU) br. 575/2013</w:t>
            </w:r>
          </w:p>
          <w:p w14:paraId="2BF58BE0" w14:textId="547D15C2" w:rsidR="002D31E5" w:rsidRPr="002A677E" w:rsidRDefault="002D31E5" w:rsidP="00712F56">
            <w:pPr>
              <w:pStyle w:val="InstructionsText"/>
              <w:rPr>
                <w:rStyle w:val="InstructionsTabelleberschrift"/>
                <w:rFonts w:ascii="Times New Roman" w:hAnsi="Times New Roman"/>
                <w:b w:val="0"/>
                <w:sz w:val="24"/>
                <w:u w:val="none"/>
              </w:rPr>
            </w:pPr>
            <w:r>
              <w:t>Člankom 45. točkom (a) Uredbe (EU) br. 575/2013 omogućuje se prijeboj kratkih pozicija u istoj odnosnoj izloženosti ako je datum dospijeća kratke pozicije isti kao datum dospijeća duge pozicije ili je nakon tog datuma ili ako je preostali rok dospijeća kratke pozicije najmanje godinu dana.</w:t>
            </w:r>
          </w:p>
        </w:tc>
      </w:tr>
      <w:tr w:rsidR="00674BF5" w:rsidRPr="002A677E" w14:paraId="522623FD" w14:textId="77777777" w:rsidTr="00674BF5">
        <w:tc>
          <w:tcPr>
            <w:tcW w:w="1474" w:type="dxa"/>
          </w:tcPr>
          <w:p w14:paraId="5D93A4CB" w14:textId="77777777" w:rsidR="00674BF5" w:rsidRPr="002A677E" w:rsidRDefault="00754ADC" w:rsidP="00487A02">
            <w:pPr>
              <w:pStyle w:val="InstructionsText"/>
            </w:pPr>
            <w:r>
              <w:lastRenderedPageBreak/>
              <w:t>0300</w:t>
            </w:r>
          </w:p>
        </w:tc>
        <w:tc>
          <w:tcPr>
            <w:tcW w:w="7049" w:type="dxa"/>
          </w:tcPr>
          <w:p w14:paraId="0425D53E"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Pr>
                <w:rStyle w:val="InstructionsTabelleberschrift"/>
                <w:rFonts w:ascii="Times New Roman" w:hAnsi="Times New Roman"/>
                <w:sz w:val="24"/>
              </w:rPr>
              <w:tab/>
              <w:t>Ulaganja u dodatni osnovni kapital subjekata financijskog sektora ako institucija nema značajno ulaganje, ne uključujući kratke pozicije</w:t>
            </w:r>
          </w:p>
          <w:p w14:paraId="3A7268AA" w14:textId="49E10BA0" w:rsidR="00674BF5" w:rsidRPr="002A677E" w:rsidRDefault="00674BF5" w:rsidP="00487A02">
            <w:pPr>
              <w:pStyle w:val="InstructionsText"/>
            </w:pPr>
            <w:r>
              <w:t>Članci 58., 59. i 60. Uredbe (EU) br. 575/2013</w:t>
            </w:r>
          </w:p>
        </w:tc>
      </w:tr>
      <w:tr w:rsidR="00674BF5" w:rsidRPr="002A677E" w14:paraId="04899EF0" w14:textId="77777777" w:rsidTr="00674BF5">
        <w:tc>
          <w:tcPr>
            <w:tcW w:w="1474" w:type="dxa"/>
          </w:tcPr>
          <w:p w14:paraId="1C3F7FC6" w14:textId="77777777" w:rsidR="00674BF5" w:rsidRPr="002A677E" w:rsidRDefault="00754ADC" w:rsidP="00487A02">
            <w:pPr>
              <w:pStyle w:val="InstructionsText"/>
            </w:pPr>
            <w:r>
              <w:t>0310</w:t>
            </w:r>
          </w:p>
        </w:tc>
        <w:tc>
          <w:tcPr>
            <w:tcW w:w="7049" w:type="dxa"/>
          </w:tcPr>
          <w:p w14:paraId="4B1580C2" w14:textId="77777777" w:rsidR="00674BF5" w:rsidRPr="002A677E" w:rsidRDefault="00674BF5" w:rsidP="00487A02">
            <w:pPr>
              <w:pStyle w:val="InstructionsText"/>
            </w:pPr>
            <w:r>
              <w:rPr>
                <w:rStyle w:val="InstructionsTabelleberschrift"/>
                <w:rFonts w:ascii="Times New Roman" w:hAnsi="Times New Roman"/>
                <w:sz w:val="24"/>
              </w:rPr>
              <w:t>13.1</w:t>
            </w:r>
            <w:r>
              <w:rPr>
                <w:rStyle w:val="InstructionsTabelleberschrift"/>
                <w:rFonts w:ascii="Times New Roman" w:hAnsi="Times New Roman"/>
                <w:sz w:val="24"/>
              </w:rPr>
              <w:tab/>
              <w:t>Izravna ulaganja u dodatni osnovni kapital subjekata financijskog sektora ako institucija nema značajno ulaganje</w:t>
            </w:r>
          </w:p>
          <w:p w14:paraId="12F9644D" w14:textId="5987CE2B" w:rsidR="00674BF5" w:rsidRPr="002A677E" w:rsidRDefault="00674BF5" w:rsidP="00487A02">
            <w:pPr>
              <w:pStyle w:val="InstructionsText"/>
            </w:pPr>
            <w:r>
              <w:t>Članci 58. i 59. te članak 60. stavak 2. Uredbe (EU) br. 575/2013</w:t>
            </w:r>
          </w:p>
        </w:tc>
      </w:tr>
      <w:tr w:rsidR="00674BF5" w:rsidRPr="002A677E" w14:paraId="06E798E4" w14:textId="77777777" w:rsidTr="00674BF5">
        <w:tc>
          <w:tcPr>
            <w:tcW w:w="1474" w:type="dxa"/>
          </w:tcPr>
          <w:p w14:paraId="2EA3232C" w14:textId="77777777" w:rsidR="00674BF5" w:rsidRPr="002A677E" w:rsidRDefault="00754ADC" w:rsidP="00487A02">
            <w:pPr>
              <w:pStyle w:val="InstructionsText"/>
            </w:pPr>
            <w:r>
              <w:t>0320</w:t>
            </w:r>
          </w:p>
        </w:tc>
        <w:tc>
          <w:tcPr>
            <w:tcW w:w="7049" w:type="dxa"/>
          </w:tcPr>
          <w:p w14:paraId="43891B7C" w14:textId="77777777" w:rsidR="00674BF5" w:rsidRPr="002A677E" w:rsidRDefault="00674BF5" w:rsidP="00487A02">
            <w:pPr>
              <w:pStyle w:val="InstructionsText"/>
            </w:pPr>
            <w:r>
              <w:rPr>
                <w:rStyle w:val="InstructionsTabelleberschrift"/>
                <w:rFonts w:ascii="Times New Roman" w:hAnsi="Times New Roman"/>
                <w:sz w:val="24"/>
              </w:rPr>
              <w:t>13.1.1</w:t>
            </w:r>
            <w:r>
              <w:rPr>
                <w:rStyle w:val="InstructionsTabelleberschrift"/>
                <w:rFonts w:ascii="Times New Roman" w:hAnsi="Times New Roman"/>
                <w:sz w:val="24"/>
              </w:rPr>
              <w:tab/>
              <w:t>Bruto izravna ulaganja u dodatni osnovni kapital subjekata financijskog sektora ako institucija nema značajno ulaganje</w:t>
            </w:r>
          </w:p>
          <w:p w14:paraId="7DF04F57" w14:textId="49FD27AE" w:rsidR="00674BF5" w:rsidRPr="002A677E" w:rsidRDefault="00674BF5" w:rsidP="00487A02">
            <w:pPr>
              <w:pStyle w:val="InstructionsText"/>
            </w:pPr>
            <w:r>
              <w:t>Članak 58. i članak 60. stavak 2. Uredbe (EU) br. 575/2013</w:t>
            </w:r>
          </w:p>
          <w:p w14:paraId="0720C102" w14:textId="77777777" w:rsidR="00674BF5" w:rsidRPr="002A677E" w:rsidRDefault="00674BF5" w:rsidP="00487A02">
            <w:pPr>
              <w:pStyle w:val="InstructionsText"/>
            </w:pPr>
            <w:r>
              <w:t>Izravna ulaganja u dodatni osnovni kapital subjekata financijskog sektora ako institucija nema značajno ulaganje, isključujući:</w:t>
            </w:r>
          </w:p>
          <w:p w14:paraId="0E991BB5" w14:textId="77777777" w:rsidR="00674BF5" w:rsidRPr="002A677E" w:rsidRDefault="00674BF5" w:rsidP="00487A02">
            <w:pPr>
              <w:pStyle w:val="InstructionsText"/>
            </w:pPr>
            <w:r>
              <w:t>a)</w:t>
            </w:r>
            <w:r>
              <w:tab/>
              <w:t xml:space="preserve">pozicije proizišle iz usluge provedbe ponude odnosno prodaje financijskih instrumenata uz obvezu otkupa koje se drže najviše 5 radnih dana; i </w:t>
            </w:r>
          </w:p>
          <w:p w14:paraId="22C8A827" w14:textId="6B1A0CC2" w:rsidR="00674BF5" w:rsidRPr="002A677E" w:rsidRDefault="00674BF5" w:rsidP="00F42FE9">
            <w:pPr>
              <w:pStyle w:val="InstructionsText"/>
            </w:pPr>
            <w:r>
              <w:t>b)</w:t>
            </w:r>
            <w:r>
              <w:tab/>
              <w:t>ulaganja koja se tretiraju kao recipročna međusobna ulaganja u skladu s člankom 56. točkom (b) Uredbe (EU) br. 575/2013.</w:t>
            </w:r>
          </w:p>
        </w:tc>
      </w:tr>
      <w:tr w:rsidR="00674BF5" w:rsidRPr="002A677E" w14:paraId="4B8F861A" w14:textId="77777777" w:rsidTr="00674BF5">
        <w:tc>
          <w:tcPr>
            <w:tcW w:w="1474" w:type="dxa"/>
          </w:tcPr>
          <w:p w14:paraId="7DE1298F" w14:textId="77777777" w:rsidR="00674BF5" w:rsidRPr="002A677E" w:rsidRDefault="00754ADC" w:rsidP="00487A02">
            <w:pPr>
              <w:pStyle w:val="InstructionsText"/>
            </w:pPr>
            <w:r>
              <w:t>0330</w:t>
            </w:r>
          </w:p>
        </w:tc>
        <w:tc>
          <w:tcPr>
            <w:tcW w:w="7049" w:type="dxa"/>
          </w:tcPr>
          <w:p w14:paraId="42043EC5" w14:textId="77777777" w:rsidR="00674BF5" w:rsidRPr="002A677E" w:rsidRDefault="00674BF5" w:rsidP="00487A02">
            <w:pPr>
              <w:pStyle w:val="InstructionsText"/>
            </w:pPr>
            <w:r>
              <w:rPr>
                <w:rStyle w:val="InstructionsTabelleberschrift"/>
                <w:rFonts w:ascii="Times New Roman" w:hAnsi="Times New Roman"/>
                <w:sz w:val="24"/>
              </w:rPr>
              <w:t>13.1.2</w:t>
            </w:r>
            <w:r>
              <w:rPr>
                <w:rStyle w:val="InstructionsTabelleberschrift"/>
                <w:rFonts w:ascii="Times New Roman" w:hAnsi="Times New Roman"/>
                <w:sz w:val="24"/>
              </w:rPr>
              <w:tab/>
              <w:t>(–) Odobreni prijeboj kratkih pozicija prethodno uključenim izravnim bruto ulaganjima</w:t>
            </w:r>
          </w:p>
          <w:p w14:paraId="37E8F418" w14:textId="62C37997" w:rsidR="00674BF5" w:rsidRPr="002A677E" w:rsidRDefault="00674BF5" w:rsidP="00487A02">
            <w:pPr>
              <w:pStyle w:val="InstructionsText"/>
            </w:pPr>
            <w:r>
              <w:t>Članak 59. Uredbe (EU) br. 575/2013</w:t>
            </w:r>
          </w:p>
          <w:p w14:paraId="7EE8FF1A" w14:textId="3362B565" w:rsidR="00674BF5" w:rsidRPr="002A677E" w:rsidRDefault="00674BF5" w:rsidP="00487A02">
            <w:pPr>
              <w:pStyle w:val="InstructionsText"/>
            </w:pPr>
            <w:r>
              <w:t>Člankom 59. točkom (a) Uredbe (EU) br. 575/2013 omogućuje se prijeboj kratkih pozicija u istoj odnosnoj izloženosti ako je datum dospijeća kratke pozicije isti kao datum dospijeća duge pozicije ili je nakon tog datuma ili ako je preostali rok dospijeća kratke pozicije najmanje godinu dana.</w:t>
            </w:r>
          </w:p>
        </w:tc>
      </w:tr>
      <w:tr w:rsidR="00674BF5" w:rsidRPr="002A677E" w14:paraId="2A2D5DE1" w14:textId="77777777" w:rsidTr="00674BF5">
        <w:tc>
          <w:tcPr>
            <w:tcW w:w="1474" w:type="dxa"/>
          </w:tcPr>
          <w:p w14:paraId="5C185E72" w14:textId="77777777" w:rsidR="00674BF5" w:rsidRPr="002A677E" w:rsidRDefault="00754ADC" w:rsidP="00487A02">
            <w:pPr>
              <w:pStyle w:val="InstructionsText"/>
            </w:pPr>
            <w:r>
              <w:t>0340</w:t>
            </w:r>
          </w:p>
        </w:tc>
        <w:tc>
          <w:tcPr>
            <w:tcW w:w="7049" w:type="dxa"/>
          </w:tcPr>
          <w:p w14:paraId="2DEC34CD" w14:textId="77777777" w:rsidR="00674BF5" w:rsidRPr="002A677E" w:rsidRDefault="00674BF5" w:rsidP="00487A02">
            <w:pPr>
              <w:pStyle w:val="InstructionsText"/>
            </w:pPr>
            <w:r>
              <w:rPr>
                <w:rStyle w:val="InstructionsTabelleberschrift"/>
                <w:rFonts w:ascii="Times New Roman" w:hAnsi="Times New Roman"/>
                <w:sz w:val="24"/>
              </w:rPr>
              <w:t>13.2</w:t>
            </w:r>
            <w:r>
              <w:rPr>
                <w:rStyle w:val="InstructionsTabelleberschrift"/>
                <w:rFonts w:ascii="Times New Roman" w:hAnsi="Times New Roman"/>
                <w:sz w:val="24"/>
              </w:rPr>
              <w:tab/>
              <w:t>Neizravna ulaganja u dodatni osnovni kapital subjekata financijskog sektora ako institucija nema značajno ulaganje</w:t>
            </w:r>
          </w:p>
          <w:p w14:paraId="59B259D6" w14:textId="42283C0C" w:rsidR="00674BF5" w:rsidRPr="002A677E" w:rsidRDefault="00674BF5" w:rsidP="00487A02">
            <w:pPr>
              <w:pStyle w:val="InstructionsText"/>
            </w:pPr>
            <w:r>
              <w:t>Članak 4. stavak 1. točka 114. i članci 58. i 59. Uredbe (EU) br. 575/2013</w:t>
            </w:r>
          </w:p>
        </w:tc>
      </w:tr>
      <w:tr w:rsidR="00674BF5" w:rsidRPr="002A677E" w14:paraId="54D1E330" w14:textId="77777777" w:rsidTr="00674BF5">
        <w:tc>
          <w:tcPr>
            <w:tcW w:w="1474" w:type="dxa"/>
          </w:tcPr>
          <w:p w14:paraId="2977533C" w14:textId="77777777" w:rsidR="00674BF5" w:rsidRPr="002A677E" w:rsidRDefault="00754ADC" w:rsidP="00487A02">
            <w:pPr>
              <w:pStyle w:val="InstructionsText"/>
            </w:pPr>
            <w:r>
              <w:t>0350</w:t>
            </w:r>
          </w:p>
        </w:tc>
        <w:tc>
          <w:tcPr>
            <w:tcW w:w="7049" w:type="dxa"/>
          </w:tcPr>
          <w:p w14:paraId="61C0FE1C" w14:textId="77777777" w:rsidR="00674BF5" w:rsidRPr="002A677E" w:rsidRDefault="00674BF5" w:rsidP="00487A02">
            <w:pPr>
              <w:pStyle w:val="InstructionsText"/>
            </w:pPr>
            <w:r>
              <w:rPr>
                <w:rStyle w:val="InstructionsTabelleberschrift"/>
                <w:rFonts w:ascii="Times New Roman" w:hAnsi="Times New Roman"/>
                <w:sz w:val="24"/>
              </w:rPr>
              <w:t>13.2.1</w:t>
            </w:r>
            <w:r>
              <w:rPr>
                <w:rStyle w:val="InstructionsTabelleberschrift"/>
                <w:rFonts w:ascii="Times New Roman" w:hAnsi="Times New Roman"/>
                <w:sz w:val="24"/>
              </w:rPr>
              <w:tab/>
              <w:t>Bruto neizravna ulaganja u dodatni osnovni kapital subjekata financijskog sektora ako institucija nema značajno ulaganje</w:t>
            </w:r>
          </w:p>
          <w:p w14:paraId="43E165CB" w14:textId="1C9481DC" w:rsidR="00674BF5" w:rsidRPr="002A677E" w:rsidRDefault="00674BF5" w:rsidP="00487A02">
            <w:pPr>
              <w:pStyle w:val="InstructionsText"/>
            </w:pPr>
            <w:r>
              <w:t>Članak 4. stavak 1. točka 114. i članci 58. i 59. Uredbe (EU) br. 575/2013</w:t>
            </w:r>
          </w:p>
          <w:p w14:paraId="390AEC9F" w14:textId="77777777" w:rsidR="00674BF5" w:rsidRPr="002A677E" w:rsidRDefault="00674BF5" w:rsidP="00487A02">
            <w:pPr>
              <w:pStyle w:val="InstructionsText"/>
            </w:pPr>
            <w:r>
              <w:t>Iskazuje se iznos neizravnih ulaganja u instrumente kapitala subjekata financijskog sektora u knjizi trgovanja u obliku ulaganja u indeksne vrijednosne papire. Dobiva se izračunom odnosne izloženosti prema instrumentima kapitala subjekata financijskog sektora u indeksima.</w:t>
            </w:r>
          </w:p>
          <w:p w14:paraId="73245B5D" w14:textId="0A18806B" w:rsidR="00674BF5" w:rsidRPr="002A677E" w:rsidRDefault="00674BF5" w:rsidP="00F42FE9">
            <w:pPr>
              <w:pStyle w:val="InstructionsText"/>
            </w:pPr>
            <w:r>
              <w:t>Ne uključuju se ulaganja koja se tretiraju kao recipročna međusobna ulaganja u skladu s člankom 56. točkom (b) Uredbe (EU) br. 575/2013.</w:t>
            </w:r>
          </w:p>
        </w:tc>
      </w:tr>
      <w:tr w:rsidR="00674BF5" w:rsidRPr="002A677E" w14:paraId="3BC9DAF0" w14:textId="77777777" w:rsidTr="00674BF5">
        <w:tc>
          <w:tcPr>
            <w:tcW w:w="1474" w:type="dxa"/>
          </w:tcPr>
          <w:p w14:paraId="13059191" w14:textId="77777777" w:rsidR="00674BF5" w:rsidRPr="002A677E" w:rsidRDefault="00754ADC" w:rsidP="00487A02">
            <w:pPr>
              <w:pStyle w:val="InstructionsText"/>
            </w:pPr>
            <w:r>
              <w:t>0360</w:t>
            </w:r>
          </w:p>
        </w:tc>
        <w:tc>
          <w:tcPr>
            <w:tcW w:w="7049" w:type="dxa"/>
          </w:tcPr>
          <w:p w14:paraId="57AE1515" w14:textId="77777777" w:rsidR="00674BF5" w:rsidRPr="002A677E" w:rsidRDefault="00674BF5" w:rsidP="00487A02">
            <w:pPr>
              <w:pStyle w:val="InstructionsText"/>
            </w:pPr>
            <w:r>
              <w:rPr>
                <w:rStyle w:val="InstructionsTabelleberschrift"/>
                <w:rFonts w:ascii="Times New Roman" w:hAnsi="Times New Roman"/>
                <w:sz w:val="24"/>
              </w:rPr>
              <w:t>13.2.2</w:t>
            </w:r>
            <w:r>
              <w:rPr>
                <w:rStyle w:val="InstructionsTabelleberschrift"/>
                <w:rFonts w:ascii="Times New Roman" w:hAnsi="Times New Roman"/>
                <w:sz w:val="24"/>
              </w:rPr>
              <w:tab/>
              <w:t>(–) Odobreni prijeboj kratkih pozicija prethodno uključenim neizravnim bruto ulaganjima</w:t>
            </w:r>
          </w:p>
          <w:p w14:paraId="4C6BA351" w14:textId="7D768606" w:rsidR="00674BF5" w:rsidRPr="002A677E" w:rsidRDefault="00674BF5" w:rsidP="00487A02">
            <w:pPr>
              <w:pStyle w:val="InstructionsText"/>
            </w:pPr>
            <w:r>
              <w:lastRenderedPageBreak/>
              <w:t>Članak 4. stavak 1. točka 114. i članak 59. Uredbe (EU) br. 575/2013</w:t>
            </w:r>
          </w:p>
          <w:p w14:paraId="5865285A" w14:textId="78A0EF8A" w:rsidR="00674BF5" w:rsidRPr="002A677E" w:rsidRDefault="00674BF5" w:rsidP="00487A02">
            <w:pPr>
              <w:pStyle w:val="InstructionsText"/>
            </w:pPr>
            <w:r>
              <w:t>Člankom 59. točkom (a) Uredbe (EU) br. 575/2013 omogućuje se prijeboj kratkih pozicija u istoj odnosnoj izloženosti ako je datum dospijeća kratke pozicije isti kao datum dospijeća duge pozicije ili je nakon tog datuma ili ako je preostali rok dospijeća kratke pozicije najmanje godinu dana.</w:t>
            </w:r>
          </w:p>
        </w:tc>
      </w:tr>
      <w:tr w:rsidR="00674BF5" w:rsidRPr="002A677E" w14:paraId="5823B9D5" w14:textId="77777777" w:rsidTr="00674BF5">
        <w:tc>
          <w:tcPr>
            <w:tcW w:w="1474" w:type="dxa"/>
          </w:tcPr>
          <w:p w14:paraId="49E105A6" w14:textId="77777777" w:rsidR="00674BF5" w:rsidRPr="002A677E" w:rsidRDefault="00754ADC" w:rsidP="00487A02">
            <w:pPr>
              <w:pStyle w:val="InstructionsText"/>
            </w:pPr>
            <w:r>
              <w:lastRenderedPageBreak/>
              <w:t>0361</w:t>
            </w:r>
          </w:p>
        </w:tc>
        <w:tc>
          <w:tcPr>
            <w:tcW w:w="7049" w:type="dxa"/>
            <w:vAlign w:val="center"/>
          </w:tcPr>
          <w:p w14:paraId="58A290B0" w14:textId="77777777" w:rsidR="00674BF5" w:rsidRPr="002A677E" w:rsidRDefault="00674BF5" w:rsidP="00487A02">
            <w:pPr>
              <w:pStyle w:val="InstructionsText"/>
            </w:pPr>
            <w:r>
              <w:rPr>
                <w:rStyle w:val="InstructionsTabelleberschrift"/>
                <w:rFonts w:ascii="Times New Roman" w:hAnsi="Times New Roman"/>
                <w:sz w:val="24"/>
              </w:rPr>
              <w:t>13.3</w:t>
            </w:r>
            <w:r>
              <w:rPr>
                <w:rStyle w:val="InstructionsTabelleberschrift"/>
                <w:rFonts w:ascii="Times New Roman" w:hAnsi="Times New Roman"/>
                <w:sz w:val="24"/>
              </w:rPr>
              <w:tab/>
              <w:t>Sintetska ulaganja u dodatni osnovni kapital subjekata financijskog sektora ako institucija nema značajno ulaganje</w:t>
            </w:r>
          </w:p>
          <w:p w14:paraId="6F95928A" w14:textId="0846A52C" w:rsidR="00674BF5" w:rsidRPr="002A677E" w:rsidRDefault="00674BF5" w:rsidP="00487A02">
            <w:pPr>
              <w:pStyle w:val="InstructionsText"/>
              <w:rPr>
                <w:rStyle w:val="InstructionsTabelleberschrift"/>
                <w:rFonts w:ascii="Times New Roman" w:hAnsi="Times New Roman"/>
                <w:b w:val="0"/>
                <w:bCs w:val="0"/>
                <w:sz w:val="24"/>
                <w:u w:val="none"/>
              </w:rPr>
            </w:pPr>
            <w:r>
              <w:t>Članak 4. stavak 1. točka 126. i članci 58. i 59. Uredbe (EU) br. 575/2013</w:t>
            </w:r>
          </w:p>
        </w:tc>
      </w:tr>
      <w:tr w:rsidR="00674BF5" w:rsidRPr="002A677E" w14:paraId="424B4A3C" w14:textId="77777777" w:rsidTr="00674BF5">
        <w:tc>
          <w:tcPr>
            <w:tcW w:w="1474" w:type="dxa"/>
          </w:tcPr>
          <w:p w14:paraId="6D9D0A66" w14:textId="77777777" w:rsidR="00674BF5" w:rsidRPr="002A677E" w:rsidRDefault="00754ADC" w:rsidP="00487A02">
            <w:pPr>
              <w:pStyle w:val="InstructionsText"/>
            </w:pPr>
            <w:r>
              <w:t>0362</w:t>
            </w:r>
          </w:p>
        </w:tc>
        <w:tc>
          <w:tcPr>
            <w:tcW w:w="7049" w:type="dxa"/>
            <w:vAlign w:val="center"/>
          </w:tcPr>
          <w:p w14:paraId="3CA4EC15" w14:textId="77777777" w:rsidR="00674BF5" w:rsidRPr="002A677E" w:rsidRDefault="00674BF5" w:rsidP="00487A02">
            <w:pPr>
              <w:pStyle w:val="InstructionsText"/>
            </w:pPr>
            <w:r>
              <w:rPr>
                <w:rStyle w:val="InstructionsTabelleberschrift"/>
                <w:rFonts w:ascii="Times New Roman" w:hAnsi="Times New Roman"/>
                <w:sz w:val="24"/>
              </w:rPr>
              <w:t>13.3.1</w:t>
            </w:r>
            <w:r>
              <w:rPr>
                <w:rStyle w:val="InstructionsTabelleberschrift"/>
                <w:rFonts w:ascii="Times New Roman" w:hAnsi="Times New Roman"/>
                <w:sz w:val="24"/>
              </w:rPr>
              <w:tab/>
              <w:t>Bruto sintetska ulaganja u dodatni osnovni kapital subjekata financijskog sektora ako institucija nema značajno ulaganje</w:t>
            </w:r>
          </w:p>
          <w:p w14:paraId="1E01B361" w14:textId="193B5111" w:rsidR="00674BF5" w:rsidRPr="002A677E" w:rsidRDefault="00674BF5" w:rsidP="00487A02">
            <w:pPr>
              <w:pStyle w:val="InstructionsText"/>
              <w:rPr>
                <w:rStyle w:val="InstructionsTabelleberschrift"/>
                <w:rFonts w:ascii="Times New Roman" w:hAnsi="Times New Roman"/>
                <w:b w:val="0"/>
                <w:bCs w:val="0"/>
                <w:sz w:val="24"/>
                <w:u w:val="none"/>
              </w:rPr>
            </w:pPr>
            <w:r>
              <w:t>Članak 4. stavak 1. točka 126. i članci 58. i 59. Uredbe (EU) br. 575/2013</w:t>
            </w:r>
          </w:p>
        </w:tc>
      </w:tr>
      <w:tr w:rsidR="00674BF5" w:rsidRPr="002A677E" w14:paraId="1AE6C66F" w14:textId="77777777" w:rsidTr="00674BF5">
        <w:tc>
          <w:tcPr>
            <w:tcW w:w="1474" w:type="dxa"/>
          </w:tcPr>
          <w:p w14:paraId="5D6BA9E6" w14:textId="77777777" w:rsidR="00674BF5" w:rsidRPr="002A677E" w:rsidRDefault="00754ADC" w:rsidP="00487A02">
            <w:pPr>
              <w:pStyle w:val="InstructionsText"/>
            </w:pPr>
            <w:r>
              <w:t>0363</w:t>
            </w:r>
          </w:p>
        </w:tc>
        <w:tc>
          <w:tcPr>
            <w:tcW w:w="7049" w:type="dxa"/>
            <w:vAlign w:val="center"/>
          </w:tcPr>
          <w:p w14:paraId="0661CF0D" w14:textId="77777777" w:rsidR="00674BF5" w:rsidRPr="002A677E" w:rsidRDefault="00674BF5" w:rsidP="00487A02">
            <w:pPr>
              <w:pStyle w:val="InstructionsText"/>
            </w:pPr>
            <w:r>
              <w:rPr>
                <w:rStyle w:val="InstructionsTabelleberschrift"/>
                <w:rFonts w:ascii="Times New Roman" w:hAnsi="Times New Roman"/>
                <w:sz w:val="24"/>
              </w:rPr>
              <w:t>13.3.2</w:t>
            </w:r>
            <w:r>
              <w:rPr>
                <w:rStyle w:val="InstructionsTabelleberschrift"/>
                <w:rFonts w:ascii="Times New Roman" w:hAnsi="Times New Roman"/>
                <w:sz w:val="24"/>
              </w:rPr>
              <w:tab/>
              <w:t>(–) Odobreni prijeboj kratkih pozicija prethodno uključenim sintetskim bruto ulaganjima</w:t>
            </w:r>
          </w:p>
          <w:p w14:paraId="7150C7D0" w14:textId="13A1C8FA" w:rsidR="00674BF5" w:rsidRPr="002A677E" w:rsidRDefault="00674BF5" w:rsidP="00487A02">
            <w:pPr>
              <w:pStyle w:val="InstructionsText"/>
            </w:pPr>
            <w:r>
              <w:t>Članak 4. stavak 1. točka 126. i članak 59. Uredbe (EU) br. 575/2013</w:t>
            </w:r>
          </w:p>
          <w:p w14:paraId="430E6934" w14:textId="55A09D14" w:rsidR="002D31E5" w:rsidRPr="002A677E" w:rsidRDefault="002D31E5" w:rsidP="000D04B6">
            <w:pPr>
              <w:pStyle w:val="InstructionsText"/>
              <w:rPr>
                <w:rStyle w:val="InstructionsTabelleberschrift"/>
                <w:rFonts w:ascii="Times New Roman" w:hAnsi="Times New Roman"/>
                <w:b w:val="0"/>
                <w:bCs w:val="0"/>
                <w:sz w:val="24"/>
                <w:u w:val="none"/>
              </w:rPr>
            </w:pPr>
            <w:r>
              <w:t>Člankom 59. točkom (a) Uredbe (EU) br. 575/2013 omogućuje se prijeboj kratkih pozicija u istoj odnosnoj izloženosti ako je datum dospijeća kratke pozicije isti kao datum dospijeća duge pozicije ili je nakon tog datuma ili ako je preostali rok dospijeća kratke pozicije najmanje godinu dana.</w:t>
            </w:r>
          </w:p>
        </w:tc>
      </w:tr>
      <w:tr w:rsidR="00674BF5" w:rsidRPr="002A677E" w14:paraId="6B243921" w14:textId="77777777" w:rsidTr="00674BF5">
        <w:tc>
          <w:tcPr>
            <w:tcW w:w="1474" w:type="dxa"/>
          </w:tcPr>
          <w:p w14:paraId="2257624C" w14:textId="77777777" w:rsidR="00674BF5" w:rsidRPr="002A677E" w:rsidRDefault="00754ADC" w:rsidP="00487A02">
            <w:pPr>
              <w:pStyle w:val="InstructionsText"/>
            </w:pPr>
            <w:r>
              <w:t>0370</w:t>
            </w:r>
          </w:p>
        </w:tc>
        <w:tc>
          <w:tcPr>
            <w:tcW w:w="7049" w:type="dxa"/>
          </w:tcPr>
          <w:p w14:paraId="0D62CC83" w14:textId="77777777" w:rsidR="00674BF5" w:rsidRPr="002A677E" w:rsidRDefault="00674BF5" w:rsidP="00487A02">
            <w:pPr>
              <w:pStyle w:val="InstructionsText"/>
            </w:pPr>
            <w:r>
              <w:rPr>
                <w:rStyle w:val="InstructionsTabelleberschrift"/>
                <w:rFonts w:ascii="Times New Roman" w:hAnsi="Times New Roman"/>
                <w:sz w:val="24"/>
              </w:rPr>
              <w:t>14.</w:t>
            </w:r>
            <w:r>
              <w:rPr>
                <w:rStyle w:val="InstructionsTabelleberschrift"/>
                <w:rFonts w:ascii="Times New Roman" w:hAnsi="Times New Roman"/>
                <w:sz w:val="24"/>
              </w:rPr>
              <w:tab/>
              <w:t>Ulaganja u dopunski kapital subjekata financijskog sektora ako institucija nema značajno ulaganje, ne uključujući kratke pozicije</w:t>
            </w:r>
          </w:p>
          <w:p w14:paraId="224C7B55" w14:textId="04A9F028" w:rsidR="00674BF5" w:rsidRPr="002A677E" w:rsidRDefault="00674BF5" w:rsidP="00487A02">
            <w:pPr>
              <w:pStyle w:val="InstructionsText"/>
            </w:pPr>
            <w:r>
              <w:t>Članci 68., 69. i 70. Uredbe (EU) br. 575/2013</w:t>
            </w:r>
          </w:p>
        </w:tc>
      </w:tr>
      <w:tr w:rsidR="00674BF5" w:rsidRPr="002A677E" w14:paraId="06FDBFDC" w14:textId="77777777" w:rsidTr="00674BF5">
        <w:tc>
          <w:tcPr>
            <w:tcW w:w="1474" w:type="dxa"/>
          </w:tcPr>
          <w:p w14:paraId="67B08B3E" w14:textId="77777777" w:rsidR="00674BF5" w:rsidRPr="002A677E" w:rsidRDefault="00754ADC" w:rsidP="00487A02">
            <w:pPr>
              <w:pStyle w:val="InstructionsText"/>
            </w:pPr>
            <w:r>
              <w:t>0380</w:t>
            </w:r>
          </w:p>
        </w:tc>
        <w:tc>
          <w:tcPr>
            <w:tcW w:w="7049" w:type="dxa"/>
          </w:tcPr>
          <w:p w14:paraId="7ADAA4DC" w14:textId="77777777" w:rsidR="00674BF5" w:rsidRPr="002A677E" w:rsidRDefault="00674BF5" w:rsidP="00487A02">
            <w:pPr>
              <w:pStyle w:val="InstructionsText"/>
            </w:pPr>
            <w:r>
              <w:rPr>
                <w:rStyle w:val="InstructionsTabelleberschrift"/>
                <w:rFonts w:ascii="Times New Roman" w:hAnsi="Times New Roman"/>
                <w:sz w:val="24"/>
              </w:rPr>
              <w:t>14.1</w:t>
            </w:r>
            <w:r>
              <w:rPr>
                <w:rStyle w:val="InstructionsTabelleberschrift"/>
                <w:rFonts w:ascii="Times New Roman" w:hAnsi="Times New Roman"/>
                <w:sz w:val="24"/>
              </w:rPr>
              <w:tab/>
              <w:t>Izravna ulaganja u dopunski kapital subjekata financijskog sektora ako institucija nema značajno ulaganje</w:t>
            </w:r>
          </w:p>
          <w:p w14:paraId="30F375DF" w14:textId="066ED473" w:rsidR="00674BF5" w:rsidRPr="002A677E" w:rsidRDefault="00674BF5" w:rsidP="00487A02">
            <w:pPr>
              <w:pStyle w:val="InstructionsText"/>
            </w:pPr>
            <w:r>
              <w:t>Članci 68. i 69. te članak 70. stavak 2. Uredbe (EU) br. 575/2013</w:t>
            </w:r>
          </w:p>
        </w:tc>
      </w:tr>
      <w:tr w:rsidR="00674BF5" w:rsidRPr="002A677E" w14:paraId="0D32EE35" w14:textId="77777777" w:rsidTr="00674BF5">
        <w:tc>
          <w:tcPr>
            <w:tcW w:w="1474" w:type="dxa"/>
          </w:tcPr>
          <w:p w14:paraId="4FB61836" w14:textId="77777777" w:rsidR="00674BF5" w:rsidRPr="002A677E" w:rsidRDefault="00754ADC" w:rsidP="00487A02">
            <w:pPr>
              <w:pStyle w:val="InstructionsText"/>
            </w:pPr>
            <w:r>
              <w:t>0390</w:t>
            </w:r>
          </w:p>
        </w:tc>
        <w:tc>
          <w:tcPr>
            <w:tcW w:w="7049" w:type="dxa"/>
          </w:tcPr>
          <w:p w14:paraId="17CBBFCA" w14:textId="77777777" w:rsidR="00674BF5" w:rsidRPr="002A677E" w:rsidRDefault="00674BF5" w:rsidP="00487A02">
            <w:pPr>
              <w:pStyle w:val="InstructionsText"/>
            </w:pPr>
            <w:r>
              <w:rPr>
                <w:rStyle w:val="InstructionsTabelleberschrift"/>
                <w:rFonts w:ascii="Times New Roman" w:hAnsi="Times New Roman"/>
                <w:sz w:val="24"/>
              </w:rPr>
              <w:t>14.1.1</w:t>
            </w:r>
            <w:r>
              <w:rPr>
                <w:rStyle w:val="InstructionsTabelleberschrift"/>
                <w:rFonts w:ascii="Times New Roman" w:hAnsi="Times New Roman"/>
                <w:sz w:val="24"/>
              </w:rPr>
              <w:tab/>
              <w:t>Bruto izravna ulaganja u dopunski kapital subjekata financijskog sektora ako institucija nema značajno ulaganje</w:t>
            </w:r>
          </w:p>
          <w:p w14:paraId="7E8958A2" w14:textId="64D8EFCE" w:rsidR="00674BF5" w:rsidRPr="002A677E" w:rsidRDefault="00674BF5" w:rsidP="00487A02">
            <w:pPr>
              <w:pStyle w:val="InstructionsText"/>
            </w:pPr>
            <w:r>
              <w:t>Članak 68. i članak 70. stavak 2. Uredbe (EU) br. 575/2013</w:t>
            </w:r>
          </w:p>
          <w:p w14:paraId="761A3E27" w14:textId="77777777" w:rsidR="00674BF5" w:rsidRPr="002A677E" w:rsidRDefault="00674BF5" w:rsidP="00487A02">
            <w:pPr>
              <w:pStyle w:val="InstructionsText"/>
            </w:pPr>
            <w:r>
              <w:t>Izravna ulaganja u dopunski kapital subjekata financijskog sektora ako institucija nema značajno ulaganje, isključujući:</w:t>
            </w:r>
          </w:p>
          <w:p w14:paraId="67CF4F62" w14:textId="77777777" w:rsidR="00674BF5" w:rsidRPr="002A677E" w:rsidRDefault="00674BF5" w:rsidP="00487A02">
            <w:pPr>
              <w:pStyle w:val="InstructionsText"/>
            </w:pPr>
            <w:r>
              <w:t>a)</w:t>
            </w:r>
            <w:r>
              <w:tab/>
              <w:t xml:space="preserve">pozicije proizišle iz usluge provedbe ponude odnosno prodaje financijskih instrumenata uz obvezu otkupa koje se drže najviše 5 radnih dana; i </w:t>
            </w:r>
          </w:p>
          <w:p w14:paraId="17254E20" w14:textId="47008087" w:rsidR="00674BF5" w:rsidRPr="002A677E" w:rsidRDefault="00674BF5" w:rsidP="0049092A">
            <w:pPr>
              <w:pStyle w:val="InstructionsText"/>
            </w:pPr>
            <w:r>
              <w:t>b)</w:t>
            </w:r>
            <w:r>
              <w:tab/>
              <w:t>ulaganja koja se tretiraju kao recipročna međusobna ulaganja u skladu s člankom 66. točkom (b) Uredbe (EU) br. 575/2013.</w:t>
            </w:r>
          </w:p>
        </w:tc>
      </w:tr>
      <w:tr w:rsidR="00674BF5" w:rsidRPr="002A677E" w14:paraId="1967E3E3" w14:textId="77777777" w:rsidTr="00674BF5">
        <w:tc>
          <w:tcPr>
            <w:tcW w:w="1474" w:type="dxa"/>
          </w:tcPr>
          <w:p w14:paraId="75E90CCA" w14:textId="77777777" w:rsidR="00674BF5" w:rsidRPr="002A677E" w:rsidRDefault="00754ADC" w:rsidP="00487A02">
            <w:pPr>
              <w:pStyle w:val="InstructionsText"/>
            </w:pPr>
            <w:r>
              <w:t>0400</w:t>
            </w:r>
          </w:p>
        </w:tc>
        <w:tc>
          <w:tcPr>
            <w:tcW w:w="7049" w:type="dxa"/>
          </w:tcPr>
          <w:p w14:paraId="089CA1AA" w14:textId="77777777" w:rsidR="00674BF5" w:rsidRPr="002A677E" w:rsidRDefault="00674BF5" w:rsidP="00487A02">
            <w:pPr>
              <w:pStyle w:val="InstructionsText"/>
            </w:pPr>
            <w:r>
              <w:rPr>
                <w:rStyle w:val="InstructionsTabelleberschrift"/>
                <w:rFonts w:ascii="Times New Roman" w:hAnsi="Times New Roman"/>
                <w:sz w:val="24"/>
              </w:rPr>
              <w:t>14.1.2</w:t>
            </w:r>
            <w:r>
              <w:rPr>
                <w:rStyle w:val="InstructionsTabelleberschrift"/>
                <w:rFonts w:ascii="Times New Roman" w:hAnsi="Times New Roman"/>
                <w:sz w:val="24"/>
              </w:rPr>
              <w:tab/>
              <w:t>(–) Odobreni prijeboj kratkih pozicija prethodno uključenim izravnim bruto ulaganjima</w:t>
            </w:r>
          </w:p>
          <w:p w14:paraId="7BF2A908" w14:textId="5CFE62B1" w:rsidR="00674BF5" w:rsidRPr="002A677E" w:rsidRDefault="00674BF5" w:rsidP="00487A02">
            <w:pPr>
              <w:pStyle w:val="InstructionsText"/>
            </w:pPr>
            <w:r>
              <w:lastRenderedPageBreak/>
              <w:t>Članak 69. Uredbe (EU) br. 575/2013</w:t>
            </w:r>
          </w:p>
          <w:p w14:paraId="274B938A" w14:textId="6646D344" w:rsidR="00674BF5" w:rsidRPr="002A677E" w:rsidRDefault="00674BF5" w:rsidP="00487A02">
            <w:pPr>
              <w:pStyle w:val="InstructionsText"/>
            </w:pPr>
            <w:r>
              <w:t>Člankom 69. točkom (a) Uredbe (EU) br. 575/2013 omogućuje se prijeboj kratkih pozicija u istoj odnosnoj izloženosti ako je datum dospijeća kratke pozicije isti kao datum dospijeća duge pozicije ili je nakon tog datuma ili ako je preostali rok dospijeća kratke pozicije najmanje godinu dana.</w:t>
            </w:r>
          </w:p>
        </w:tc>
      </w:tr>
      <w:tr w:rsidR="00674BF5" w:rsidRPr="002A677E" w14:paraId="0DF81460" w14:textId="77777777" w:rsidTr="00674BF5">
        <w:tc>
          <w:tcPr>
            <w:tcW w:w="1474" w:type="dxa"/>
          </w:tcPr>
          <w:p w14:paraId="419E2B45" w14:textId="77777777" w:rsidR="00674BF5" w:rsidRPr="002A677E" w:rsidRDefault="00754ADC" w:rsidP="00487A02">
            <w:pPr>
              <w:pStyle w:val="InstructionsText"/>
            </w:pPr>
            <w:r>
              <w:lastRenderedPageBreak/>
              <w:t>0410</w:t>
            </w:r>
          </w:p>
        </w:tc>
        <w:tc>
          <w:tcPr>
            <w:tcW w:w="7049" w:type="dxa"/>
          </w:tcPr>
          <w:p w14:paraId="6BEECB8F" w14:textId="77777777" w:rsidR="00674BF5" w:rsidRPr="002A677E" w:rsidRDefault="00674BF5" w:rsidP="00487A02">
            <w:pPr>
              <w:pStyle w:val="InstructionsText"/>
            </w:pPr>
            <w:r>
              <w:rPr>
                <w:rStyle w:val="InstructionsTabelleberschrift"/>
                <w:rFonts w:ascii="Times New Roman" w:hAnsi="Times New Roman"/>
                <w:sz w:val="24"/>
              </w:rPr>
              <w:t>14.2</w:t>
            </w:r>
            <w:r>
              <w:rPr>
                <w:rStyle w:val="InstructionsTabelleberschrift"/>
                <w:rFonts w:ascii="Times New Roman" w:hAnsi="Times New Roman"/>
                <w:sz w:val="24"/>
              </w:rPr>
              <w:tab/>
              <w:t>Neizravna ulaganja u dopunski kapital subjekata financijskog sektora ako institucija nema značajno ulaganje</w:t>
            </w:r>
          </w:p>
          <w:p w14:paraId="43041074" w14:textId="40A7E374" w:rsidR="00674BF5" w:rsidRPr="002A677E" w:rsidRDefault="00674BF5" w:rsidP="0049092A">
            <w:pPr>
              <w:pStyle w:val="InstructionsText"/>
            </w:pPr>
            <w:r>
              <w:t>Članak 4. stavak 1. točka 114. i članci 68. i 69. Uredbe (EU) br. 575/2013</w:t>
            </w:r>
          </w:p>
        </w:tc>
      </w:tr>
      <w:tr w:rsidR="00674BF5" w:rsidRPr="002A677E" w14:paraId="419B127C" w14:textId="77777777" w:rsidTr="00674BF5">
        <w:tc>
          <w:tcPr>
            <w:tcW w:w="1474" w:type="dxa"/>
          </w:tcPr>
          <w:p w14:paraId="01325F60" w14:textId="77777777" w:rsidR="00674BF5" w:rsidRPr="002A677E" w:rsidRDefault="00754ADC" w:rsidP="00487A02">
            <w:pPr>
              <w:pStyle w:val="InstructionsText"/>
            </w:pPr>
            <w:r>
              <w:t>0420</w:t>
            </w:r>
          </w:p>
        </w:tc>
        <w:tc>
          <w:tcPr>
            <w:tcW w:w="7049" w:type="dxa"/>
          </w:tcPr>
          <w:p w14:paraId="048197B5" w14:textId="77777777" w:rsidR="00674BF5" w:rsidRPr="002A677E" w:rsidRDefault="00674BF5" w:rsidP="00487A02">
            <w:pPr>
              <w:pStyle w:val="InstructionsText"/>
            </w:pPr>
            <w:r>
              <w:rPr>
                <w:rStyle w:val="InstructionsTabelleberschrift"/>
                <w:rFonts w:ascii="Times New Roman" w:hAnsi="Times New Roman"/>
                <w:sz w:val="24"/>
              </w:rPr>
              <w:t>14.2.1</w:t>
            </w:r>
            <w:r>
              <w:rPr>
                <w:rStyle w:val="InstructionsTabelleberschrift"/>
                <w:rFonts w:ascii="Times New Roman" w:hAnsi="Times New Roman"/>
                <w:sz w:val="24"/>
              </w:rPr>
              <w:tab/>
              <w:t>Bruto neizravna ulaganja u dopunski kapital subjekata financijskog sektora ako institucija nema značajno ulaganje</w:t>
            </w:r>
          </w:p>
          <w:p w14:paraId="7AA5A636" w14:textId="03CDC1AB" w:rsidR="00674BF5" w:rsidRPr="002A677E" w:rsidRDefault="0049092A" w:rsidP="00487A02">
            <w:pPr>
              <w:pStyle w:val="InstructionsText"/>
            </w:pPr>
            <w:r>
              <w:t>Članak 4. stavak 1. točka 114. i članci 68. i 69. Uredbe (EU) br. 575/2013</w:t>
            </w:r>
          </w:p>
          <w:p w14:paraId="3FE65871" w14:textId="77777777" w:rsidR="00674BF5" w:rsidRPr="002A677E" w:rsidRDefault="00674BF5" w:rsidP="00487A02">
            <w:pPr>
              <w:pStyle w:val="InstructionsText"/>
            </w:pPr>
            <w:r>
              <w:t>Iskazuje se iznos neizravnih ulaganja u instrumente kapitala subjekata financijskog sektora u knjizi trgovanja u obliku ulaganja u indeksne vrijednosne papire. Dobiva se izračunom odnosne izloženosti prema instrumentima kapitala subjekata financijskog sektora u indeksima.</w:t>
            </w:r>
          </w:p>
          <w:p w14:paraId="02DBB428" w14:textId="6AA818E2" w:rsidR="00674BF5" w:rsidRPr="002A677E" w:rsidRDefault="00674BF5" w:rsidP="00487A02">
            <w:pPr>
              <w:pStyle w:val="InstructionsText"/>
            </w:pPr>
            <w:r>
              <w:t>Ne uključuju se ulaganja koja se tretiraju kao recipročna međusobna ulaganja u skladu s člankom 66. točkom (b) Uredbe (EU) br. 575/2013.</w:t>
            </w:r>
          </w:p>
        </w:tc>
      </w:tr>
      <w:tr w:rsidR="00674BF5" w:rsidRPr="002A677E" w14:paraId="0D791C66" w14:textId="77777777" w:rsidTr="00674BF5">
        <w:tc>
          <w:tcPr>
            <w:tcW w:w="1474" w:type="dxa"/>
          </w:tcPr>
          <w:p w14:paraId="7521027A" w14:textId="77777777" w:rsidR="00674BF5" w:rsidRPr="002A677E" w:rsidRDefault="00754ADC" w:rsidP="00487A02">
            <w:pPr>
              <w:pStyle w:val="InstructionsText"/>
            </w:pPr>
            <w:r>
              <w:t>0430</w:t>
            </w:r>
          </w:p>
        </w:tc>
        <w:tc>
          <w:tcPr>
            <w:tcW w:w="7049" w:type="dxa"/>
          </w:tcPr>
          <w:p w14:paraId="0E68F497" w14:textId="77777777" w:rsidR="00674BF5" w:rsidRPr="002A677E" w:rsidRDefault="00674BF5" w:rsidP="00487A02">
            <w:pPr>
              <w:pStyle w:val="InstructionsText"/>
            </w:pPr>
            <w:r>
              <w:rPr>
                <w:rStyle w:val="InstructionsTabelleberschrift"/>
                <w:rFonts w:ascii="Times New Roman" w:hAnsi="Times New Roman"/>
                <w:sz w:val="24"/>
              </w:rPr>
              <w:t>14.2.2</w:t>
            </w:r>
            <w:r>
              <w:rPr>
                <w:rStyle w:val="InstructionsTabelleberschrift"/>
                <w:rFonts w:ascii="Times New Roman" w:hAnsi="Times New Roman"/>
                <w:sz w:val="24"/>
              </w:rPr>
              <w:tab/>
              <w:t>(–) Odobreni prijeboj kratkih pozicija prethodno uključenim neizravnim bruto ulaganjima</w:t>
            </w:r>
          </w:p>
          <w:p w14:paraId="6B7BF87B" w14:textId="004DC404" w:rsidR="00674BF5" w:rsidRPr="002A677E" w:rsidRDefault="0049092A" w:rsidP="00487A02">
            <w:pPr>
              <w:pStyle w:val="InstructionsText"/>
            </w:pPr>
            <w:r>
              <w:t>Članak 4. stavak 1. točka 114. i članak 69. Uredbe (EU) br. 575/2013</w:t>
            </w:r>
          </w:p>
          <w:p w14:paraId="0DF8664C" w14:textId="29F8C09F" w:rsidR="00674BF5" w:rsidRPr="002A677E" w:rsidRDefault="00674BF5" w:rsidP="00487A02">
            <w:pPr>
              <w:pStyle w:val="InstructionsText"/>
            </w:pPr>
            <w:r>
              <w:t>Člankom 69. točkom (a) Uredbe (EU) br. 575/2013 omogućuje se prijeboj kratkih pozicija u istoj odnosnoj izloženosti ako je datum dospijeća kratke pozicije isti kao datum dospijeća duge pozicije ili je nakon tog datuma ili ako je preostali rok dospijeća kratke pozicije najmanje godinu dana.</w:t>
            </w:r>
          </w:p>
        </w:tc>
      </w:tr>
      <w:tr w:rsidR="00674BF5" w:rsidRPr="002A677E" w14:paraId="1B08B8CE" w14:textId="77777777" w:rsidTr="00674BF5">
        <w:tc>
          <w:tcPr>
            <w:tcW w:w="1474" w:type="dxa"/>
          </w:tcPr>
          <w:p w14:paraId="7A431DAA" w14:textId="77777777" w:rsidR="00674BF5" w:rsidRPr="002A677E" w:rsidRDefault="00754ADC" w:rsidP="00487A02">
            <w:pPr>
              <w:pStyle w:val="InstructionsText"/>
            </w:pPr>
            <w:r>
              <w:t>0431</w:t>
            </w:r>
          </w:p>
        </w:tc>
        <w:tc>
          <w:tcPr>
            <w:tcW w:w="7049" w:type="dxa"/>
          </w:tcPr>
          <w:p w14:paraId="7BD5EDD4" w14:textId="77777777" w:rsidR="00674BF5" w:rsidRPr="002A677E" w:rsidRDefault="00674BF5" w:rsidP="00487A02">
            <w:pPr>
              <w:pStyle w:val="InstructionsText"/>
            </w:pPr>
            <w:r>
              <w:rPr>
                <w:rStyle w:val="InstructionsTabelleberschrift"/>
                <w:rFonts w:ascii="Times New Roman" w:hAnsi="Times New Roman"/>
                <w:sz w:val="24"/>
              </w:rPr>
              <w:t>14.3</w:t>
            </w:r>
            <w:r>
              <w:rPr>
                <w:rStyle w:val="InstructionsTabelleberschrift"/>
                <w:rFonts w:ascii="Times New Roman" w:hAnsi="Times New Roman"/>
                <w:sz w:val="24"/>
              </w:rPr>
              <w:tab/>
              <w:t>Sintetska ulaganja u dopunski kapital subjekata financijskog sektora ako institucija nema značajno ulaganje</w:t>
            </w:r>
          </w:p>
          <w:p w14:paraId="5911CD95" w14:textId="6AE05024" w:rsidR="00674BF5" w:rsidRPr="002A677E" w:rsidRDefault="00674BF5" w:rsidP="00487A02">
            <w:pPr>
              <w:pStyle w:val="InstructionsText"/>
              <w:rPr>
                <w:rStyle w:val="InstructionsTabelleberschrift"/>
                <w:rFonts w:ascii="Times New Roman" w:hAnsi="Times New Roman"/>
                <w:sz w:val="24"/>
              </w:rPr>
            </w:pPr>
            <w:r>
              <w:t>Članak 4. stavak 1. točka 126. i članci 68. i 69. Uredbe (EU) br. 575/2013</w:t>
            </w:r>
          </w:p>
        </w:tc>
      </w:tr>
      <w:tr w:rsidR="00674BF5" w:rsidRPr="002A677E" w14:paraId="721AA0FC" w14:textId="77777777" w:rsidTr="00674BF5">
        <w:tc>
          <w:tcPr>
            <w:tcW w:w="1474" w:type="dxa"/>
          </w:tcPr>
          <w:p w14:paraId="38A66AFD" w14:textId="77777777" w:rsidR="00674BF5" w:rsidRPr="002A677E" w:rsidRDefault="00754ADC" w:rsidP="00487A02">
            <w:pPr>
              <w:pStyle w:val="InstructionsText"/>
            </w:pPr>
            <w:r>
              <w:t>0432</w:t>
            </w:r>
          </w:p>
        </w:tc>
        <w:tc>
          <w:tcPr>
            <w:tcW w:w="7049" w:type="dxa"/>
          </w:tcPr>
          <w:p w14:paraId="63632F92" w14:textId="77777777" w:rsidR="00674BF5" w:rsidRPr="002A677E" w:rsidRDefault="00674BF5" w:rsidP="00487A02">
            <w:pPr>
              <w:pStyle w:val="InstructionsText"/>
            </w:pPr>
            <w:r>
              <w:rPr>
                <w:rStyle w:val="InstructionsTabelleberschrift"/>
                <w:rFonts w:ascii="Times New Roman" w:hAnsi="Times New Roman"/>
                <w:sz w:val="24"/>
              </w:rPr>
              <w:t>14.3.1</w:t>
            </w:r>
            <w:r>
              <w:rPr>
                <w:rStyle w:val="InstructionsTabelleberschrift"/>
                <w:rFonts w:ascii="Times New Roman" w:hAnsi="Times New Roman"/>
                <w:sz w:val="24"/>
              </w:rPr>
              <w:tab/>
              <w:t>Bruto sintetska ulaganja u dopunski kapital subjekata financijskog sektora ako institucija nema značajno ulaganje</w:t>
            </w:r>
          </w:p>
          <w:p w14:paraId="6F24CEB3" w14:textId="5F8BCD24" w:rsidR="00674BF5" w:rsidRPr="002A677E" w:rsidRDefault="0049092A" w:rsidP="00487A02">
            <w:pPr>
              <w:pStyle w:val="InstructionsText"/>
              <w:rPr>
                <w:rStyle w:val="InstructionsTabelleberschrift"/>
                <w:rFonts w:ascii="Times New Roman" w:hAnsi="Times New Roman"/>
                <w:b w:val="0"/>
                <w:bCs w:val="0"/>
                <w:sz w:val="24"/>
                <w:u w:val="none"/>
              </w:rPr>
            </w:pPr>
            <w:r>
              <w:t>Članak 4. stavak 1. točka 126. i članci 68. i 69. Uredbe (EU) br. 575/2013</w:t>
            </w:r>
          </w:p>
        </w:tc>
      </w:tr>
      <w:tr w:rsidR="00674BF5" w:rsidRPr="002A677E" w14:paraId="06DAD4CA" w14:textId="77777777" w:rsidTr="00674BF5">
        <w:tc>
          <w:tcPr>
            <w:tcW w:w="1474" w:type="dxa"/>
          </w:tcPr>
          <w:p w14:paraId="029EDC69" w14:textId="77777777" w:rsidR="00674BF5" w:rsidRPr="002A677E" w:rsidRDefault="00754ADC" w:rsidP="00487A02">
            <w:pPr>
              <w:pStyle w:val="InstructionsText"/>
            </w:pPr>
            <w:r>
              <w:t>0433</w:t>
            </w:r>
          </w:p>
        </w:tc>
        <w:tc>
          <w:tcPr>
            <w:tcW w:w="7049" w:type="dxa"/>
          </w:tcPr>
          <w:p w14:paraId="237A5B2C" w14:textId="77777777" w:rsidR="00674BF5" w:rsidRPr="002A677E" w:rsidRDefault="00674BF5" w:rsidP="00487A02">
            <w:pPr>
              <w:pStyle w:val="InstructionsText"/>
            </w:pPr>
            <w:r>
              <w:rPr>
                <w:rStyle w:val="InstructionsTabelleberschrift"/>
                <w:rFonts w:ascii="Times New Roman" w:hAnsi="Times New Roman"/>
                <w:sz w:val="24"/>
              </w:rPr>
              <w:t>14.3.2</w:t>
            </w:r>
            <w:r>
              <w:rPr>
                <w:rStyle w:val="InstructionsTabelleberschrift"/>
                <w:rFonts w:ascii="Times New Roman" w:hAnsi="Times New Roman"/>
                <w:sz w:val="24"/>
              </w:rPr>
              <w:tab/>
              <w:t>(–) Odobreni prijeboj kratkih pozicija prethodno uključenim sintetskim bruto ulaganjima</w:t>
            </w:r>
          </w:p>
          <w:p w14:paraId="28087537" w14:textId="078B7F83" w:rsidR="00674BF5" w:rsidRPr="002A677E" w:rsidRDefault="0049092A" w:rsidP="00487A02">
            <w:pPr>
              <w:pStyle w:val="InstructionsText"/>
            </w:pPr>
            <w:r>
              <w:t>Članak 4. stavak 1. točka 126. i članak 69. Uredbe (EU) br. 575/2013</w:t>
            </w:r>
          </w:p>
          <w:p w14:paraId="67857B5F" w14:textId="723A25BA" w:rsidR="002D31E5" w:rsidRPr="002A677E" w:rsidRDefault="002D31E5" w:rsidP="000D04B6">
            <w:pPr>
              <w:pStyle w:val="InstructionsText"/>
              <w:rPr>
                <w:rStyle w:val="InstructionsTabelleberschrift"/>
                <w:rFonts w:ascii="Times New Roman" w:hAnsi="Times New Roman"/>
                <w:b w:val="0"/>
                <w:bCs w:val="0"/>
                <w:sz w:val="24"/>
                <w:u w:val="none"/>
              </w:rPr>
            </w:pPr>
            <w:r>
              <w:t xml:space="preserve">Člankom 69. točkom (a) Uredbe (EU) br. 575/2013 omogućuje se prijeboj kratkih pozicija u istoj odnosnoj izloženosti ako je datum dospijeća kratke pozicije isti kao datum dospijeća duge pozicije ili je nakon tog </w:t>
            </w:r>
            <w:r>
              <w:lastRenderedPageBreak/>
              <w:t>datuma ili ako je preostali rok dospijeća kratke pozicije najmanje godinu dana.</w:t>
            </w:r>
          </w:p>
        </w:tc>
      </w:tr>
      <w:tr w:rsidR="00674BF5" w:rsidRPr="002A677E" w14:paraId="5C03F156" w14:textId="77777777" w:rsidTr="00674BF5">
        <w:tc>
          <w:tcPr>
            <w:tcW w:w="1474" w:type="dxa"/>
          </w:tcPr>
          <w:p w14:paraId="142204BB" w14:textId="77777777" w:rsidR="00674BF5" w:rsidRPr="002A677E" w:rsidRDefault="00754ADC" w:rsidP="00487A02">
            <w:pPr>
              <w:pStyle w:val="InstructionsText"/>
            </w:pPr>
            <w:r>
              <w:lastRenderedPageBreak/>
              <w:t>0440</w:t>
            </w:r>
          </w:p>
        </w:tc>
        <w:tc>
          <w:tcPr>
            <w:tcW w:w="7049" w:type="dxa"/>
          </w:tcPr>
          <w:p w14:paraId="781C2803" w14:textId="77777777" w:rsidR="00674BF5" w:rsidRPr="002A677E" w:rsidRDefault="00674BF5" w:rsidP="00487A02">
            <w:pPr>
              <w:pStyle w:val="InstructionsText"/>
            </w:pPr>
            <w:r>
              <w:rPr>
                <w:rStyle w:val="InstructionsTabelleberschrift"/>
                <w:rFonts w:ascii="Times New Roman" w:hAnsi="Times New Roman"/>
                <w:sz w:val="24"/>
              </w:rPr>
              <w:t>15</w:t>
            </w:r>
            <w:r>
              <w:rPr>
                <w:rStyle w:val="InstructionsTabelleberschrift"/>
                <w:rFonts w:ascii="Times New Roman" w:hAnsi="Times New Roman"/>
                <w:sz w:val="24"/>
              </w:rPr>
              <w:tab/>
              <w:t>Ulaganja u redovni osnovni kapital subjekata financijskog sektora ako institucija ima značajno ulaganje, ne uključujući kratke pozicije</w:t>
            </w:r>
          </w:p>
          <w:p w14:paraId="6B37F020" w14:textId="644EC406" w:rsidR="00674BF5" w:rsidRPr="002A677E" w:rsidRDefault="00674BF5" w:rsidP="00487A02">
            <w:pPr>
              <w:pStyle w:val="InstructionsText"/>
            </w:pPr>
            <w:r>
              <w:t>Članci 44., 45., 47. i 49. Uredbe (EU) br. 575/2013</w:t>
            </w:r>
          </w:p>
        </w:tc>
      </w:tr>
      <w:tr w:rsidR="00674BF5" w:rsidRPr="002A677E" w14:paraId="01BDBB53" w14:textId="77777777" w:rsidTr="00674BF5">
        <w:tc>
          <w:tcPr>
            <w:tcW w:w="1474" w:type="dxa"/>
          </w:tcPr>
          <w:p w14:paraId="1E4E57DF" w14:textId="77777777" w:rsidR="00674BF5" w:rsidRPr="002A677E" w:rsidRDefault="00754ADC" w:rsidP="00487A02">
            <w:pPr>
              <w:pStyle w:val="InstructionsText"/>
            </w:pPr>
            <w:r>
              <w:t>0450</w:t>
            </w:r>
          </w:p>
        </w:tc>
        <w:tc>
          <w:tcPr>
            <w:tcW w:w="7049" w:type="dxa"/>
          </w:tcPr>
          <w:p w14:paraId="3E8DC181" w14:textId="77777777" w:rsidR="00674BF5" w:rsidRPr="002A677E" w:rsidRDefault="00674BF5" w:rsidP="00487A02">
            <w:pPr>
              <w:pStyle w:val="InstructionsText"/>
            </w:pPr>
            <w:r>
              <w:rPr>
                <w:rStyle w:val="InstructionsTabelleberschrift"/>
                <w:rFonts w:ascii="Times New Roman" w:hAnsi="Times New Roman"/>
                <w:sz w:val="24"/>
              </w:rPr>
              <w:t>15.1</w:t>
            </w:r>
            <w:r>
              <w:rPr>
                <w:rStyle w:val="InstructionsTabelleberschrift"/>
                <w:rFonts w:ascii="Times New Roman" w:hAnsi="Times New Roman"/>
                <w:sz w:val="24"/>
              </w:rPr>
              <w:tab/>
              <w:t>Izravna ulaganja u redovni osnovni kapital subjekata financijskog sektora ako institucija ima značajno ulaganje</w:t>
            </w:r>
          </w:p>
          <w:p w14:paraId="5F45543E" w14:textId="3CC2FAFD" w:rsidR="00674BF5" w:rsidRPr="002A677E" w:rsidRDefault="00674BF5" w:rsidP="00487A02">
            <w:pPr>
              <w:pStyle w:val="InstructionsText"/>
            </w:pPr>
            <w:r>
              <w:t>Članci 44., 45., 47. i 49. Uredbe (EU) br. 575/2013</w:t>
            </w:r>
          </w:p>
        </w:tc>
      </w:tr>
      <w:tr w:rsidR="00674BF5" w:rsidRPr="002A677E" w14:paraId="4172C63E" w14:textId="77777777" w:rsidTr="00674BF5">
        <w:tc>
          <w:tcPr>
            <w:tcW w:w="1474" w:type="dxa"/>
          </w:tcPr>
          <w:p w14:paraId="66C808BC" w14:textId="77777777" w:rsidR="00674BF5" w:rsidRPr="002A677E" w:rsidRDefault="00754ADC" w:rsidP="00487A02">
            <w:pPr>
              <w:pStyle w:val="InstructionsText"/>
            </w:pPr>
            <w:r>
              <w:t>0460</w:t>
            </w:r>
          </w:p>
        </w:tc>
        <w:tc>
          <w:tcPr>
            <w:tcW w:w="7049" w:type="dxa"/>
          </w:tcPr>
          <w:p w14:paraId="23040D3C" w14:textId="77777777" w:rsidR="00674BF5" w:rsidRPr="002A677E" w:rsidRDefault="00674BF5" w:rsidP="00487A02">
            <w:pPr>
              <w:pStyle w:val="InstructionsText"/>
            </w:pPr>
            <w:r>
              <w:rPr>
                <w:rStyle w:val="InstructionsTabelleberschrift"/>
                <w:rFonts w:ascii="Times New Roman" w:hAnsi="Times New Roman"/>
                <w:sz w:val="24"/>
              </w:rPr>
              <w:t>15.1.1</w:t>
            </w:r>
            <w:r>
              <w:rPr>
                <w:rStyle w:val="InstructionsTabelleberschrift"/>
                <w:rFonts w:ascii="Times New Roman" w:hAnsi="Times New Roman"/>
                <w:sz w:val="24"/>
              </w:rPr>
              <w:tab/>
              <w:t>Bruto izravna ulaganja u redovni osnovni kapital subjekata financijskog sektora ako institucija ima značajno ulaganje</w:t>
            </w:r>
          </w:p>
          <w:p w14:paraId="6D7C87B8" w14:textId="1F238977" w:rsidR="00674BF5" w:rsidRPr="002A677E" w:rsidRDefault="00674BF5" w:rsidP="00487A02">
            <w:pPr>
              <w:pStyle w:val="InstructionsText"/>
            </w:pPr>
            <w:r>
              <w:t>Članci 44., 45., 47. i 49. Uredbe (EU) br. 575/2013</w:t>
            </w:r>
          </w:p>
          <w:p w14:paraId="5D6F7E46" w14:textId="77777777" w:rsidR="00674BF5" w:rsidRPr="002A677E" w:rsidRDefault="00674BF5" w:rsidP="00487A02">
            <w:pPr>
              <w:pStyle w:val="InstructionsText"/>
            </w:pPr>
            <w:r>
              <w:t>Izravna ulaganja u redovni osnovni kapital subjekata financijskog sektora ako institucija ima značajno ulaganje, isključujući:</w:t>
            </w:r>
          </w:p>
          <w:p w14:paraId="194C3AF1" w14:textId="77777777" w:rsidR="00674BF5" w:rsidRPr="002A677E" w:rsidRDefault="00674BF5" w:rsidP="00487A02">
            <w:pPr>
              <w:pStyle w:val="InstructionsText"/>
            </w:pPr>
            <w:r>
              <w:t>a)</w:t>
            </w:r>
            <w:r>
              <w:tab/>
              <w:t xml:space="preserve">pozicije proizišle iz usluge provedbe ponude odnosno prodaje financijskih instrumenata uz obvezu otkupa koje se drže najviše 5 radnih dana; </w:t>
            </w:r>
          </w:p>
          <w:p w14:paraId="1C7DFE87" w14:textId="77777777" w:rsidR="00674BF5" w:rsidRPr="002A677E" w:rsidRDefault="00674BF5" w:rsidP="00487A02">
            <w:pPr>
              <w:pStyle w:val="InstructionsText"/>
            </w:pPr>
            <w:r>
              <w:t>b)</w:t>
            </w:r>
            <w:r>
              <w:tab/>
              <w:t xml:space="preserve">iznose koji se odnose na ulaganja za koja se primjenjuje bilo koja mogućnost iz članka 49. i </w:t>
            </w:r>
          </w:p>
          <w:p w14:paraId="289A45C1" w14:textId="6EC76E90" w:rsidR="00674BF5" w:rsidRPr="002A677E" w:rsidRDefault="00674BF5" w:rsidP="0049092A">
            <w:pPr>
              <w:pStyle w:val="InstructionsText"/>
            </w:pPr>
            <w:r>
              <w:t>c)</w:t>
            </w:r>
            <w:r>
              <w:tab/>
              <w:t>ulaganja koja se tretiraju kao recipročna međusobna ulaganja u skladu s člankom 36. stavkom 1. točkom (g) Uredbe (EU) br. 575/2013.</w:t>
            </w:r>
          </w:p>
        </w:tc>
      </w:tr>
      <w:tr w:rsidR="00674BF5" w:rsidRPr="002A677E" w14:paraId="23D8B08B" w14:textId="77777777" w:rsidTr="00674BF5">
        <w:tc>
          <w:tcPr>
            <w:tcW w:w="1474" w:type="dxa"/>
          </w:tcPr>
          <w:p w14:paraId="6B2C1D26" w14:textId="77777777" w:rsidR="00674BF5" w:rsidRPr="002A677E" w:rsidRDefault="00754ADC" w:rsidP="00487A02">
            <w:pPr>
              <w:pStyle w:val="InstructionsText"/>
            </w:pPr>
            <w:r>
              <w:t>0470</w:t>
            </w:r>
          </w:p>
        </w:tc>
        <w:tc>
          <w:tcPr>
            <w:tcW w:w="7049" w:type="dxa"/>
          </w:tcPr>
          <w:p w14:paraId="166738D6" w14:textId="77777777" w:rsidR="00674BF5" w:rsidRPr="002A677E" w:rsidRDefault="00674BF5" w:rsidP="00487A02">
            <w:pPr>
              <w:pStyle w:val="InstructionsText"/>
            </w:pPr>
            <w:r>
              <w:rPr>
                <w:rStyle w:val="InstructionsTabelleberschrift"/>
                <w:rFonts w:ascii="Times New Roman" w:hAnsi="Times New Roman"/>
                <w:sz w:val="24"/>
              </w:rPr>
              <w:t>15.1.2</w:t>
            </w:r>
            <w:r>
              <w:rPr>
                <w:rStyle w:val="InstructionsTabelleberschrift"/>
                <w:rFonts w:ascii="Times New Roman" w:hAnsi="Times New Roman"/>
                <w:sz w:val="24"/>
              </w:rPr>
              <w:tab/>
              <w:t>(–) Odobreni prijeboj kratkih pozicija prethodno uključenim izravnim bruto ulaganjima</w:t>
            </w:r>
          </w:p>
          <w:p w14:paraId="10FC314D" w14:textId="136D8EAB" w:rsidR="00674BF5" w:rsidRPr="002A677E" w:rsidRDefault="00674BF5" w:rsidP="00487A02">
            <w:pPr>
              <w:pStyle w:val="InstructionsText"/>
            </w:pPr>
            <w:r>
              <w:t>Članak 45. Uredbe (EU) br. 575/2013</w:t>
            </w:r>
          </w:p>
          <w:p w14:paraId="35FC1C5B" w14:textId="17B28638" w:rsidR="00674BF5" w:rsidRPr="002A677E" w:rsidRDefault="00674BF5" w:rsidP="00487A02">
            <w:pPr>
              <w:pStyle w:val="InstructionsText"/>
            </w:pPr>
            <w:r>
              <w:t>Člankom 45. točkom (a) Uredbe (EU) br. 575/2013 omogućuje se prijeboj kratkih pozicija u istoj odnosnoj izloženosti ako je datum dospijeća kratke pozicije isti kao datum dospijeća duge pozicije ili je nakon tog datuma ili ako je preostali rok dospijeća kratke pozicije najmanje godinu dana.</w:t>
            </w:r>
          </w:p>
        </w:tc>
      </w:tr>
      <w:tr w:rsidR="00674BF5" w:rsidRPr="002A677E" w14:paraId="54008C1C" w14:textId="77777777" w:rsidTr="00674BF5">
        <w:tc>
          <w:tcPr>
            <w:tcW w:w="1474" w:type="dxa"/>
          </w:tcPr>
          <w:p w14:paraId="4AF98409" w14:textId="77777777" w:rsidR="00674BF5" w:rsidRPr="002A677E" w:rsidRDefault="00754ADC" w:rsidP="00487A02">
            <w:pPr>
              <w:pStyle w:val="InstructionsText"/>
            </w:pPr>
            <w:r>
              <w:t>0480</w:t>
            </w:r>
          </w:p>
        </w:tc>
        <w:tc>
          <w:tcPr>
            <w:tcW w:w="7049" w:type="dxa"/>
          </w:tcPr>
          <w:p w14:paraId="614B284E" w14:textId="77777777" w:rsidR="00674BF5" w:rsidRPr="002A677E" w:rsidRDefault="00674BF5" w:rsidP="00487A02">
            <w:pPr>
              <w:pStyle w:val="InstructionsText"/>
            </w:pPr>
            <w:r>
              <w:rPr>
                <w:rStyle w:val="InstructionsTabelleberschrift"/>
                <w:rFonts w:ascii="Times New Roman" w:hAnsi="Times New Roman"/>
                <w:sz w:val="24"/>
              </w:rPr>
              <w:t>15.2</w:t>
            </w:r>
            <w:r>
              <w:rPr>
                <w:rStyle w:val="InstructionsTabelleberschrift"/>
                <w:rFonts w:ascii="Times New Roman" w:hAnsi="Times New Roman"/>
                <w:sz w:val="24"/>
              </w:rPr>
              <w:tab/>
              <w:t>Neizravna ulaganja u redovni osnovni kapital subjekata financijskog sektora ako institucija ima značajno ulaganje</w:t>
            </w:r>
          </w:p>
          <w:p w14:paraId="1B562CC7" w14:textId="0DA77585" w:rsidR="00674BF5" w:rsidRPr="002A677E" w:rsidRDefault="00674BF5" w:rsidP="00487A02">
            <w:pPr>
              <w:pStyle w:val="InstructionsText"/>
            </w:pPr>
            <w:r>
              <w:t>Članak 4. stavak 1. točka 114. i članci 44. i 45. Uredbe (EU) br. 575/2013</w:t>
            </w:r>
          </w:p>
        </w:tc>
      </w:tr>
      <w:tr w:rsidR="00674BF5" w:rsidRPr="002A677E" w14:paraId="09D859CD" w14:textId="77777777" w:rsidTr="00674BF5">
        <w:tc>
          <w:tcPr>
            <w:tcW w:w="1474" w:type="dxa"/>
          </w:tcPr>
          <w:p w14:paraId="340BE264" w14:textId="77777777" w:rsidR="00674BF5" w:rsidRPr="002A677E" w:rsidRDefault="00754ADC" w:rsidP="00487A02">
            <w:pPr>
              <w:pStyle w:val="InstructionsText"/>
            </w:pPr>
            <w:r>
              <w:t>0490</w:t>
            </w:r>
          </w:p>
        </w:tc>
        <w:tc>
          <w:tcPr>
            <w:tcW w:w="7049" w:type="dxa"/>
          </w:tcPr>
          <w:p w14:paraId="46F8F676" w14:textId="77777777" w:rsidR="00674BF5" w:rsidRPr="002A677E" w:rsidRDefault="00674BF5" w:rsidP="00487A02">
            <w:pPr>
              <w:pStyle w:val="InstructionsText"/>
            </w:pPr>
            <w:r>
              <w:rPr>
                <w:rStyle w:val="InstructionsTabelleberschrift"/>
                <w:rFonts w:ascii="Times New Roman" w:hAnsi="Times New Roman"/>
                <w:sz w:val="24"/>
              </w:rPr>
              <w:t>15.2.1</w:t>
            </w:r>
            <w:r>
              <w:rPr>
                <w:rStyle w:val="InstructionsTabelleberschrift"/>
                <w:rFonts w:ascii="Times New Roman" w:hAnsi="Times New Roman"/>
                <w:sz w:val="24"/>
              </w:rPr>
              <w:tab/>
              <w:t>Bruto neizravna ulaganja u redovni osnovni kapital subjekata financijskog sektora ako institucija ima značajno ulaganje</w:t>
            </w:r>
          </w:p>
          <w:p w14:paraId="5813E86E" w14:textId="5F8831BD" w:rsidR="00674BF5" w:rsidRPr="002A677E" w:rsidRDefault="0049092A" w:rsidP="00487A02">
            <w:pPr>
              <w:pStyle w:val="InstructionsText"/>
            </w:pPr>
            <w:r>
              <w:t>Članak 4. stavak 1. točka 114. i članci 44. i 45. Uredbe (EU) br. 575/2013</w:t>
            </w:r>
          </w:p>
          <w:p w14:paraId="0EC89C74" w14:textId="77777777" w:rsidR="00674BF5" w:rsidRPr="002A677E" w:rsidRDefault="00674BF5" w:rsidP="00487A02">
            <w:pPr>
              <w:pStyle w:val="InstructionsText"/>
            </w:pPr>
            <w:r>
              <w:t>Iskazuje se iznos neizravnih ulaganja u instrumente kapitala subjekata financijskog sektora u knjizi trgovanja u obliku ulaganja u indeksne vrijednosne papire. Dobiva se izračunom odnosne izloženosti prema instrumentima kapitala subjekata financijskog sektora u indeksima.</w:t>
            </w:r>
          </w:p>
          <w:p w14:paraId="4126D579" w14:textId="3E9C4FE1" w:rsidR="00674BF5" w:rsidRPr="002A677E" w:rsidRDefault="00674BF5" w:rsidP="0049092A">
            <w:pPr>
              <w:pStyle w:val="InstructionsText"/>
            </w:pPr>
            <w:r>
              <w:lastRenderedPageBreak/>
              <w:t>Ne uključuju se ulaganja koja se tretiraju kao recipročna međusobna ulaganja u skladu s člankom 36. stavkom 1. točkom (g) Uredbe (EU) br. 575/2013.</w:t>
            </w:r>
          </w:p>
        </w:tc>
      </w:tr>
      <w:tr w:rsidR="00674BF5" w:rsidRPr="002A677E" w14:paraId="6D7D399B" w14:textId="77777777" w:rsidTr="00674BF5">
        <w:tc>
          <w:tcPr>
            <w:tcW w:w="1474" w:type="dxa"/>
          </w:tcPr>
          <w:p w14:paraId="4BF9D4F4" w14:textId="77777777" w:rsidR="00674BF5" w:rsidRPr="002A677E" w:rsidRDefault="00754ADC" w:rsidP="00487A02">
            <w:pPr>
              <w:pStyle w:val="InstructionsText"/>
            </w:pPr>
            <w:r>
              <w:lastRenderedPageBreak/>
              <w:t>0500</w:t>
            </w:r>
          </w:p>
        </w:tc>
        <w:tc>
          <w:tcPr>
            <w:tcW w:w="7049" w:type="dxa"/>
          </w:tcPr>
          <w:p w14:paraId="4A6B796B" w14:textId="77777777" w:rsidR="00674BF5" w:rsidRPr="002A677E" w:rsidRDefault="00674BF5" w:rsidP="00487A02">
            <w:pPr>
              <w:pStyle w:val="InstructionsText"/>
            </w:pPr>
            <w:r>
              <w:rPr>
                <w:rStyle w:val="InstructionsTabelleberschrift"/>
                <w:rFonts w:ascii="Times New Roman" w:hAnsi="Times New Roman"/>
                <w:sz w:val="24"/>
              </w:rPr>
              <w:t>15.2.2</w:t>
            </w:r>
            <w:r>
              <w:rPr>
                <w:rStyle w:val="InstructionsTabelleberschrift"/>
                <w:rFonts w:ascii="Times New Roman" w:hAnsi="Times New Roman"/>
                <w:sz w:val="24"/>
              </w:rPr>
              <w:tab/>
              <w:t>(–) Odobreni prijeboj kratkih pozicija prethodno uključenim neizravnim bruto ulaganjima</w:t>
            </w:r>
          </w:p>
          <w:p w14:paraId="181DE37A" w14:textId="6C543A3E" w:rsidR="00674BF5" w:rsidRPr="002A677E" w:rsidRDefault="0049092A" w:rsidP="00487A02">
            <w:pPr>
              <w:pStyle w:val="InstructionsText"/>
            </w:pPr>
            <w:r>
              <w:t>Članak 4. stavak 1. točka 114. i članak 45. Uredbe (EU) br. 575/2013</w:t>
            </w:r>
          </w:p>
          <w:p w14:paraId="4DAC7E7C" w14:textId="6B211980" w:rsidR="00674BF5" w:rsidRPr="002A677E" w:rsidRDefault="0049092A" w:rsidP="00487A02">
            <w:pPr>
              <w:pStyle w:val="InstructionsText"/>
            </w:pPr>
            <w:r>
              <w:t>Člankom 45. točkom (a) Uredbe (EU) br. 575/2013 omogućuje se prijeboj kratkih pozicija u istoj odnosnoj izloženosti ako je datum dospijeća kratke pozicije isti kao datum dospijeća duge pozicije ili je nakon tog datuma ili ako je preostali rok dospijeća kratke pozicije najmanje godinu dana.</w:t>
            </w:r>
          </w:p>
        </w:tc>
      </w:tr>
      <w:tr w:rsidR="00674BF5" w:rsidRPr="002A677E" w14:paraId="49921B08" w14:textId="77777777" w:rsidTr="00674BF5">
        <w:tc>
          <w:tcPr>
            <w:tcW w:w="1474" w:type="dxa"/>
          </w:tcPr>
          <w:p w14:paraId="7817D1FC" w14:textId="77777777" w:rsidR="00674BF5" w:rsidRPr="002A677E" w:rsidRDefault="00754ADC" w:rsidP="00487A02">
            <w:pPr>
              <w:pStyle w:val="InstructionsText"/>
            </w:pPr>
            <w:r>
              <w:t>0501</w:t>
            </w:r>
          </w:p>
        </w:tc>
        <w:tc>
          <w:tcPr>
            <w:tcW w:w="7049" w:type="dxa"/>
          </w:tcPr>
          <w:p w14:paraId="44DFB94B" w14:textId="77777777" w:rsidR="00674BF5" w:rsidRPr="002A677E" w:rsidRDefault="00674BF5" w:rsidP="00487A02">
            <w:pPr>
              <w:pStyle w:val="InstructionsText"/>
            </w:pPr>
            <w:r>
              <w:rPr>
                <w:rStyle w:val="InstructionsTabelleberschrift"/>
                <w:rFonts w:ascii="Times New Roman" w:hAnsi="Times New Roman"/>
                <w:sz w:val="24"/>
              </w:rPr>
              <w:t>15.3</w:t>
            </w:r>
            <w:r>
              <w:rPr>
                <w:rStyle w:val="InstructionsTabelleberschrift"/>
                <w:rFonts w:ascii="Times New Roman" w:hAnsi="Times New Roman"/>
                <w:sz w:val="24"/>
              </w:rPr>
              <w:tab/>
              <w:t>Sintetska ulaganja u redovni osnovni kapital subjekata financijskog sektora ako institucija ima značajno ulaganje</w:t>
            </w:r>
          </w:p>
          <w:p w14:paraId="55D438C1" w14:textId="764B4EF0" w:rsidR="00674BF5" w:rsidRPr="002A677E" w:rsidRDefault="00674BF5" w:rsidP="00487A02">
            <w:pPr>
              <w:pStyle w:val="InstructionsText"/>
            </w:pPr>
            <w:r>
              <w:t>Članak 4. stavak 1. točka 126. i članci 44. i 45. Uredbe (EU) br. 575/2013</w:t>
            </w:r>
          </w:p>
        </w:tc>
      </w:tr>
      <w:tr w:rsidR="00674BF5" w:rsidRPr="002A677E" w14:paraId="10AB1F83" w14:textId="77777777" w:rsidTr="00674BF5">
        <w:tc>
          <w:tcPr>
            <w:tcW w:w="1474" w:type="dxa"/>
          </w:tcPr>
          <w:p w14:paraId="0523D05C" w14:textId="77777777" w:rsidR="00674BF5" w:rsidRPr="002A677E" w:rsidRDefault="00754ADC" w:rsidP="00487A02">
            <w:pPr>
              <w:pStyle w:val="InstructionsText"/>
            </w:pPr>
            <w:r>
              <w:t>0502</w:t>
            </w:r>
          </w:p>
        </w:tc>
        <w:tc>
          <w:tcPr>
            <w:tcW w:w="7049" w:type="dxa"/>
          </w:tcPr>
          <w:p w14:paraId="49FD13B7" w14:textId="77777777" w:rsidR="00674BF5" w:rsidRPr="002A677E" w:rsidRDefault="00674BF5" w:rsidP="00487A02">
            <w:pPr>
              <w:pStyle w:val="InstructionsText"/>
            </w:pPr>
            <w:r>
              <w:rPr>
                <w:rStyle w:val="InstructionsTabelleberschrift"/>
                <w:rFonts w:ascii="Times New Roman" w:hAnsi="Times New Roman"/>
                <w:sz w:val="24"/>
              </w:rPr>
              <w:t>15.3.1</w:t>
            </w:r>
            <w:r>
              <w:rPr>
                <w:rStyle w:val="InstructionsTabelleberschrift"/>
                <w:rFonts w:ascii="Times New Roman" w:hAnsi="Times New Roman"/>
                <w:sz w:val="24"/>
              </w:rPr>
              <w:tab/>
              <w:t>Bruto sintetska ulaganja u redovni osnovni kapital subjekata financijskog sektora ako institucija ima značajno ulaganje</w:t>
            </w:r>
          </w:p>
          <w:p w14:paraId="0CEA3976" w14:textId="4220351D" w:rsidR="00674BF5" w:rsidRPr="002A677E" w:rsidRDefault="0049092A" w:rsidP="00487A02">
            <w:pPr>
              <w:pStyle w:val="InstructionsText"/>
            </w:pPr>
            <w:r>
              <w:t>Članak 4. stavak 1. točka 126. i članci 44. i 45. Uredbe (EU) br. 575/2013</w:t>
            </w:r>
          </w:p>
        </w:tc>
      </w:tr>
      <w:tr w:rsidR="00674BF5" w:rsidRPr="002A677E" w14:paraId="7A3FAE46" w14:textId="77777777" w:rsidTr="00674BF5">
        <w:tc>
          <w:tcPr>
            <w:tcW w:w="1474" w:type="dxa"/>
          </w:tcPr>
          <w:p w14:paraId="0FE4AE8C" w14:textId="77777777" w:rsidR="00674BF5" w:rsidRPr="002A677E" w:rsidRDefault="00754ADC" w:rsidP="00487A02">
            <w:pPr>
              <w:pStyle w:val="InstructionsText"/>
            </w:pPr>
            <w:r>
              <w:t>0503</w:t>
            </w:r>
          </w:p>
        </w:tc>
        <w:tc>
          <w:tcPr>
            <w:tcW w:w="7049" w:type="dxa"/>
          </w:tcPr>
          <w:p w14:paraId="5308EF0D" w14:textId="77777777" w:rsidR="00674BF5" w:rsidRPr="002A677E" w:rsidRDefault="00674BF5" w:rsidP="00487A02">
            <w:pPr>
              <w:pStyle w:val="InstructionsText"/>
            </w:pPr>
            <w:r>
              <w:rPr>
                <w:rStyle w:val="InstructionsTabelleberschrift"/>
                <w:rFonts w:ascii="Times New Roman" w:hAnsi="Times New Roman"/>
                <w:sz w:val="24"/>
              </w:rPr>
              <w:t>15.3.2</w:t>
            </w:r>
            <w:r>
              <w:rPr>
                <w:rStyle w:val="InstructionsTabelleberschrift"/>
                <w:rFonts w:ascii="Times New Roman" w:hAnsi="Times New Roman"/>
                <w:sz w:val="24"/>
              </w:rPr>
              <w:tab/>
              <w:t>(–) Odobreni prijeboj kratkih pozicija prethodno uključenim sintetskim bruto ulaganjima</w:t>
            </w:r>
          </w:p>
          <w:p w14:paraId="18C7966C" w14:textId="42656B0D" w:rsidR="00674BF5" w:rsidRPr="002A677E" w:rsidRDefault="0049092A" w:rsidP="00487A02">
            <w:pPr>
              <w:pStyle w:val="InstructionsText"/>
            </w:pPr>
            <w:r>
              <w:t>Članak 4. stavak 1. točka 126. i članak 45. Uredbe (EU) br. 575/2013</w:t>
            </w:r>
          </w:p>
          <w:p w14:paraId="3BE278C3" w14:textId="47C8A1E6" w:rsidR="002D31E5" w:rsidRPr="002A677E" w:rsidRDefault="0049092A" w:rsidP="000D04B6">
            <w:pPr>
              <w:pStyle w:val="InstructionsText"/>
            </w:pPr>
            <w:r>
              <w:t>Člankom 45. točkom (a) Uredbe (EU) br. 575/2013 omogućuje se prijeboj kratkih pozicija u istoj odnosnoj izloženosti ako je datum dospijeća kratke pozicije isti kao datum dospijeća duge pozicije ili je nakon tog datuma ili ako je preostali rok dospijeća kratke pozicije najmanje godinu dana.</w:t>
            </w:r>
          </w:p>
        </w:tc>
      </w:tr>
      <w:tr w:rsidR="00916197" w:rsidRPr="002A677E" w14:paraId="4F901998" w14:textId="77777777" w:rsidTr="00674BF5">
        <w:tc>
          <w:tcPr>
            <w:tcW w:w="1474" w:type="dxa"/>
          </w:tcPr>
          <w:p w14:paraId="780DA0AC" w14:textId="77777777" w:rsidR="00916197" w:rsidRPr="002A677E" w:rsidRDefault="00916197" w:rsidP="00487A02">
            <w:pPr>
              <w:pStyle w:val="InstructionsText"/>
            </w:pPr>
            <w:r>
              <w:t>0504</w:t>
            </w:r>
          </w:p>
        </w:tc>
        <w:tc>
          <w:tcPr>
            <w:tcW w:w="7049" w:type="dxa"/>
          </w:tcPr>
          <w:p w14:paraId="3DD9E065" w14:textId="58C65762" w:rsidR="00916197" w:rsidRPr="002A677E" w:rsidRDefault="0091619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Ulaganja u redovni osnovni kapital subjekata financijskog sektora ako institucija ima značajno ulaganje – na koja se primjenjuje ponder rizika od 250 %</w:t>
            </w:r>
          </w:p>
          <w:p w14:paraId="6A824A8C" w14:textId="17D58578" w:rsidR="00916197" w:rsidRPr="002A677E" w:rsidRDefault="00916197" w:rsidP="00487A02">
            <w:pPr>
              <w:pStyle w:val="InstructionsText"/>
            </w:pPr>
            <w:r>
              <w:t>Članak 48. stavak 4. Uredbe (EU) br. 575/2013</w:t>
            </w:r>
          </w:p>
          <w:p w14:paraId="2372BE1E" w14:textId="4C134170" w:rsidR="00916197" w:rsidRPr="002A677E" w:rsidRDefault="00916197" w:rsidP="00487A02">
            <w:pPr>
              <w:pStyle w:val="InstructionsText"/>
            </w:pPr>
            <w:r>
              <w:t>Iznos značajnih ulaganja u redovni osnovni kapital subjekata financijskog sektora koja se ne odbijaju u skladu s člankom 48. stavkom 1.Uredbe (EU) br. 575/2013, već se na njih primjenjuje ponder rizika od 250 % u skladu s člankom 48. stavkom 4. te uredbe.</w:t>
            </w:r>
          </w:p>
          <w:p w14:paraId="03F455E6" w14:textId="77777777" w:rsidR="00916197" w:rsidRPr="002A677E" w:rsidRDefault="00916197" w:rsidP="00487A02">
            <w:pPr>
              <w:pStyle w:val="InstructionsText"/>
              <w:rPr>
                <w:rStyle w:val="InstructionsTabelleberschrift"/>
                <w:rFonts w:ascii="Times New Roman" w:hAnsi="Times New Roman"/>
                <w:sz w:val="24"/>
              </w:rPr>
            </w:pPr>
            <w:r>
              <w:t>Iskazani iznos jednak je iznosu značajnih ulaganja prije primjene pondera rizika.</w:t>
            </w:r>
          </w:p>
        </w:tc>
      </w:tr>
      <w:tr w:rsidR="00674BF5" w:rsidRPr="002A677E" w14:paraId="7E7D9F04" w14:textId="77777777" w:rsidTr="00674BF5">
        <w:tc>
          <w:tcPr>
            <w:tcW w:w="1474" w:type="dxa"/>
          </w:tcPr>
          <w:p w14:paraId="6632A92B" w14:textId="77777777" w:rsidR="00674BF5" w:rsidRPr="002A677E" w:rsidRDefault="00754ADC" w:rsidP="00487A02">
            <w:pPr>
              <w:pStyle w:val="InstructionsText"/>
            </w:pPr>
            <w:r>
              <w:t>0510</w:t>
            </w:r>
          </w:p>
        </w:tc>
        <w:tc>
          <w:tcPr>
            <w:tcW w:w="7049" w:type="dxa"/>
          </w:tcPr>
          <w:p w14:paraId="4090C55E" w14:textId="77777777" w:rsidR="00674BF5" w:rsidRPr="002A677E" w:rsidRDefault="00674BF5" w:rsidP="00487A02">
            <w:pPr>
              <w:pStyle w:val="InstructionsText"/>
            </w:pPr>
            <w:r>
              <w:rPr>
                <w:rStyle w:val="InstructionsTabelleberschrift"/>
                <w:rFonts w:ascii="Times New Roman" w:hAnsi="Times New Roman"/>
                <w:sz w:val="24"/>
              </w:rPr>
              <w:t>16 Ulaganja u dodatni osnovni kapital subjekata financijskog sektora ako institucija ima značajno ulaganje, ne uključujući kratke pozicije</w:t>
            </w:r>
          </w:p>
          <w:p w14:paraId="0CF06C76" w14:textId="793BD00A" w:rsidR="00674BF5" w:rsidRPr="002A677E" w:rsidRDefault="00674BF5" w:rsidP="00487A02">
            <w:pPr>
              <w:pStyle w:val="InstructionsText"/>
            </w:pPr>
            <w:r>
              <w:t>Članci 58. i 59. Uredbe (EU) br. 575/2013</w:t>
            </w:r>
          </w:p>
        </w:tc>
      </w:tr>
      <w:tr w:rsidR="00674BF5" w:rsidRPr="002A677E" w14:paraId="5085F8C1" w14:textId="77777777" w:rsidTr="00674BF5">
        <w:tc>
          <w:tcPr>
            <w:tcW w:w="1474" w:type="dxa"/>
          </w:tcPr>
          <w:p w14:paraId="344A467A" w14:textId="77777777" w:rsidR="00674BF5" w:rsidRPr="002A677E" w:rsidRDefault="00754ADC" w:rsidP="00487A02">
            <w:pPr>
              <w:pStyle w:val="InstructionsText"/>
            </w:pPr>
            <w:r>
              <w:lastRenderedPageBreak/>
              <w:t>0520</w:t>
            </w:r>
          </w:p>
        </w:tc>
        <w:tc>
          <w:tcPr>
            <w:tcW w:w="7049" w:type="dxa"/>
          </w:tcPr>
          <w:p w14:paraId="207E9110" w14:textId="77777777" w:rsidR="00674BF5" w:rsidRPr="002A677E" w:rsidRDefault="00674BF5" w:rsidP="00487A02">
            <w:pPr>
              <w:pStyle w:val="InstructionsText"/>
            </w:pPr>
            <w:r>
              <w:rPr>
                <w:rStyle w:val="InstructionsTabelleberschrift"/>
                <w:rFonts w:ascii="Times New Roman" w:hAnsi="Times New Roman"/>
                <w:sz w:val="24"/>
              </w:rPr>
              <w:t>16.1</w:t>
            </w:r>
            <w:r>
              <w:rPr>
                <w:rStyle w:val="InstructionsTabelleberschrift"/>
                <w:rFonts w:ascii="Times New Roman" w:hAnsi="Times New Roman"/>
                <w:sz w:val="24"/>
              </w:rPr>
              <w:tab/>
              <w:t>Izravna ulaganja u dodatni osnovni kapital subjekata financijskog sektora ako institucija ima značajno ulaganje</w:t>
            </w:r>
          </w:p>
          <w:p w14:paraId="328FC504" w14:textId="06A8FC95" w:rsidR="00674BF5" w:rsidRPr="002A677E" w:rsidRDefault="00674BF5" w:rsidP="00487A02">
            <w:pPr>
              <w:pStyle w:val="InstructionsText"/>
            </w:pPr>
            <w:r>
              <w:t>Članci 58. i 59. Uredbe (EU) br. 575/2013</w:t>
            </w:r>
          </w:p>
        </w:tc>
      </w:tr>
      <w:tr w:rsidR="00674BF5" w:rsidRPr="002A677E" w14:paraId="5153A666" w14:textId="77777777" w:rsidTr="00674BF5">
        <w:tc>
          <w:tcPr>
            <w:tcW w:w="1474" w:type="dxa"/>
          </w:tcPr>
          <w:p w14:paraId="3EA4D6D6" w14:textId="77777777" w:rsidR="00674BF5" w:rsidRPr="002A677E" w:rsidRDefault="00754ADC" w:rsidP="00487A02">
            <w:pPr>
              <w:pStyle w:val="InstructionsText"/>
            </w:pPr>
            <w:r>
              <w:t>0530</w:t>
            </w:r>
          </w:p>
        </w:tc>
        <w:tc>
          <w:tcPr>
            <w:tcW w:w="7049" w:type="dxa"/>
          </w:tcPr>
          <w:p w14:paraId="54D29799" w14:textId="77777777" w:rsidR="00674BF5" w:rsidRPr="002A677E" w:rsidRDefault="00674BF5" w:rsidP="00487A02">
            <w:pPr>
              <w:pStyle w:val="InstructionsText"/>
            </w:pPr>
            <w:r>
              <w:rPr>
                <w:rStyle w:val="InstructionsTabelleberschrift"/>
                <w:rFonts w:ascii="Times New Roman" w:hAnsi="Times New Roman"/>
                <w:sz w:val="24"/>
              </w:rPr>
              <w:t>16.1.1</w:t>
            </w:r>
            <w:r>
              <w:rPr>
                <w:rStyle w:val="InstructionsTabelleberschrift"/>
                <w:rFonts w:ascii="Times New Roman" w:hAnsi="Times New Roman"/>
                <w:sz w:val="24"/>
              </w:rPr>
              <w:tab/>
              <w:t>Bruto izravna ulaganja u dodatni osnovni kapital subjekata financijskog sektora ako institucija ima značajno ulaganje</w:t>
            </w:r>
          </w:p>
          <w:p w14:paraId="2E0EA9D7" w14:textId="1BEE97CE" w:rsidR="00674BF5" w:rsidRPr="002A677E" w:rsidRDefault="00674BF5" w:rsidP="00487A02">
            <w:pPr>
              <w:pStyle w:val="InstructionsText"/>
            </w:pPr>
            <w:r>
              <w:t>Članak 58. Uredbe (EU) br. 575/2013</w:t>
            </w:r>
          </w:p>
          <w:p w14:paraId="03966E1B" w14:textId="77777777" w:rsidR="00674BF5" w:rsidRPr="002A677E" w:rsidRDefault="00674BF5" w:rsidP="00487A02">
            <w:pPr>
              <w:pStyle w:val="InstructionsText"/>
            </w:pPr>
            <w:r>
              <w:t>Izravna ulaganja u dodatni osnovni kapital subjekata financijskog sektora ako institucija ima značajno ulaganje, isključujući:</w:t>
            </w:r>
          </w:p>
          <w:p w14:paraId="3D0AC2D9" w14:textId="5B5EA22C" w:rsidR="00674BF5" w:rsidRPr="002A677E" w:rsidRDefault="00674BF5" w:rsidP="00487A02">
            <w:pPr>
              <w:pStyle w:val="InstructionsText"/>
            </w:pPr>
            <w:r>
              <w:t>a)</w:t>
            </w:r>
            <w:r>
              <w:tab/>
              <w:t>pozicije proizišle iz usluge provedbe ponude odnosno prodaje financijskih instrumenata uz obvezu otkupa koje se drže najviše 5 radnih dana (članak 56. točka (d) Uredbe (EU) br. 575/2013; i</w:t>
            </w:r>
          </w:p>
          <w:p w14:paraId="60E1CBC8" w14:textId="1149D5D1" w:rsidR="00674BF5" w:rsidRPr="002A677E" w:rsidRDefault="00674BF5" w:rsidP="00487A02">
            <w:pPr>
              <w:pStyle w:val="InstructionsText"/>
            </w:pPr>
            <w:r>
              <w:t>b)</w:t>
            </w:r>
            <w:r>
              <w:tab/>
              <w:t>ulaganja koja se tretiraju kao recipročna međusobna ulaganja u skladu s člankom 56. točkom (b) Uredbe (EU) br. 575/2013.</w:t>
            </w:r>
          </w:p>
        </w:tc>
      </w:tr>
      <w:tr w:rsidR="00674BF5" w:rsidRPr="002A677E" w14:paraId="1157D67B" w14:textId="77777777" w:rsidTr="00674BF5">
        <w:tc>
          <w:tcPr>
            <w:tcW w:w="1474" w:type="dxa"/>
          </w:tcPr>
          <w:p w14:paraId="112382BB" w14:textId="77777777" w:rsidR="00674BF5" w:rsidRPr="002A677E" w:rsidRDefault="00754ADC" w:rsidP="00487A02">
            <w:pPr>
              <w:pStyle w:val="InstructionsText"/>
            </w:pPr>
            <w:r>
              <w:t>0540</w:t>
            </w:r>
          </w:p>
        </w:tc>
        <w:tc>
          <w:tcPr>
            <w:tcW w:w="7049" w:type="dxa"/>
          </w:tcPr>
          <w:p w14:paraId="1A5AF416" w14:textId="77777777" w:rsidR="00674BF5" w:rsidRPr="002A677E" w:rsidRDefault="00674BF5" w:rsidP="00487A02">
            <w:pPr>
              <w:pStyle w:val="InstructionsText"/>
            </w:pPr>
            <w:r>
              <w:rPr>
                <w:rStyle w:val="InstructionsTabelleberschrift"/>
                <w:rFonts w:ascii="Times New Roman" w:hAnsi="Times New Roman"/>
                <w:sz w:val="24"/>
              </w:rPr>
              <w:t>16.1.2</w:t>
            </w:r>
            <w:r>
              <w:rPr>
                <w:rStyle w:val="InstructionsTabelleberschrift"/>
                <w:rFonts w:ascii="Times New Roman" w:hAnsi="Times New Roman"/>
                <w:sz w:val="24"/>
              </w:rPr>
              <w:tab/>
              <w:t>(–) Odobreni prijeboj kratkih pozicija prethodno uključenim izravnim bruto ulaganjima</w:t>
            </w:r>
          </w:p>
          <w:p w14:paraId="2E52B3A7" w14:textId="4E8493DF" w:rsidR="00674BF5" w:rsidRPr="002A677E" w:rsidRDefault="00674BF5" w:rsidP="00487A02">
            <w:pPr>
              <w:pStyle w:val="InstructionsText"/>
            </w:pPr>
            <w:r>
              <w:t>Članak 59. Uredbe (EU) br. 575/2013</w:t>
            </w:r>
          </w:p>
          <w:p w14:paraId="35C2E855" w14:textId="7CEF55BD" w:rsidR="00674BF5" w:rsidRPr="002A677E" w:rsidRDefault="0049092A" w:rsidP="0049092A">
            <w:pPr>
              <w:pStyle w:val="InstructionsText"/>
            </w:pPr>
            <w:r>
              <w:t>Člankom 59. točkom (a) Uredbe (EU) br. 575/2013 omogućuje se prijeboj kratkih pozicija u istoj odnosnoj izloženosti ako je datum dospijeća kratke pozicije isti kao datum dospijeća duge pozicije ili je nakon tog datuma ili ako je preostali rok dospijeća kratke pozicije najmanje godinu dana.</w:t>
            </w:r>
          </w:p>
        </w:tc>
      </w:tr>
      <w:tr w:rsidR="00674BF5" w:rsidRPr="002A677E" w14:paraId="3D938033" w14:textId="77777777" w:rsidTr="00674BF5">
        <w:tc>
          <w:tcPr>
            <w:tcW w:w="1474" w:type="dxa"/>
          </w:tcPr>
          <w:p w14:paraId="71CBD8BD" w14:textId="77777777" w:rsidR="00674BF5" w:rsidRPr="002A677E" w:rsidRDefault="00754ADC" w:rsidP="00487A02">
            <w:pPr>
              <w:pStyle w:val="InstructionsText"/>
            </w:pPr>
            <w:r>
              <w:t>0550</w:t>
            </w:r>
          </w:p>
        </w:tc>
        <w:tc>
          <w:tcPr>
            <w:tcW w:w="7049" w:type="dxa"/>
          </w:tcPr>
          <w:p w14:paraId="3446C35F" w14:textId="77777777" w:rsidR="00674BF5" w:rsidRPr="002A677E" w:rsidRDefault="00674BF5" w:rsidP="00487A02">
            <w:pPr>
              <w:pStyle w:val="InstructionsText"/>
            </w:pPr>
            <w:r>
              <w:rPr>
                <w:rStyle w:val="InstructionsTabelleberschrift"/>
                <w:rFonts w:ascii="Times New Roman" w:hAnsi="Times New Roman"/>
                <w:sz w:val="24"/>
              </w:rPr>
              <w:t>16.2</w:t>
            </w:r>
            <w:r>
              <w:rPr>
                <w:rStyle w:val="InstructionsTabelleberschrift"/>
                <w:rFonts w:ascii="Times New Roman" w:hAnsi="Times New Roman"/>
                <w:sz w:val="24"/>
              </w:rPr>
              <w:tab/>
              <w:t>Neizravna ulaganja u dodatni osnovni kapital subjekata financijskog sektora ako institucija ima značajno ulaganje</w:t>
            </w:r>
          </w:p>
          <w:p w14:paraId="19C1DEF8" w14:textId="7A1275FC" w:rsidR="00674BF5" w:rsidRPr="002A677E" w:rsidRDefault="00674BF5" w:rsidP="00487A02">
            <w:pPr>
              <w:pStyle w:val="InstructionsText"/>
            </w:pPr>
            <w:r>
              <w:t>Članak 4. stavak 1. točka 114. i članci 58. i 59. Uredbe (EU) br. 575/2013</w:t>
            </w:r>
          </w:p>
        </w:tc>
      </w:tr>
      <w:tr w:rsidR="00674BF5" w:rsidRPr="002A677E" w14:paraId="1A5B7A4C" w14:textId="77777777" w:rsidTr="00674BF5">
        <w:tc>
          <w:tcPr>
            <w:tcW w:w="1474" w:type="dxa"/>
          </w:tcPr>
          <w:p w14:paraId="5EA9EF87" w14:textId="77777777" w:rsidR="00674BF5" w:rsidRPr="002A677E" w:rsidRDefault="00754ADC" w:rsidP="00487A02">
            <w:pPr>
              <w:pStyle w:val="InstructionsText"/>
            </w:pPr>
            <w:r>
              <w:t>0560</w:t>
            </w:r>
          </w:p>
        </w:tc>
        <w:tc>
          <w:tcPr>
            <w:tcW w:w="7049" w:type="dxa"/>
          </w:tcPr>
          <w:p w14:paraId="3857076D" w14:textId="77777777" w:rsidR="00674BF5" w:rsidRPr="002A677E" w:rsidRDefault="00674BF5" w:rsidP="00487A02">
            <w:pPr>
              <w:pStyle w:val="InstructionsText"/>
            </w:pPr>
            <w:r>
              <w:rPr>
                <w:rStyle w:val="InstructionsTabelleberschrift"/>
                <w:rFonts w:ascii="Times New Roman" w:hAnsi="Times New Roman"/>
                <w:sz w:val="24"/>
              </w:rPr>
              <w:t>16.2.1</w:t>
            </w:r>
            <w:r>
              <w:rPr>
                <w:rStyle w:val="InstructionsTabelleberschrift"/>
                <w:rFonts w:ascii="Times New Roman" w:hAnsi="Times New Roman"/>
                <w:sz w:val="24"/>
              </w:rPr>
              <w:tab/>
              <w:t>Bruto neizravna ulaganja u dodatni osnovni kapital subjekata financijskog sektora ako institucija ima značajno ulaganje</w:t>
            </w:r>
          </w:p>
          <w:p w14:paraId="7DC4C453" w14:textId="76F7C40D" w:rsidR="00674BF5" w:rsidRPr="002A677E" w:rsidRDefault="0049092A" w:rsidP="00487A02">
            <w:pPr>
              <w:pStyle w:val="InstructionsText"/>
            </w:pPr>
            <w:r>
              <w:t>Članak 4. stavak 1. točka 114. i članci 58. i 59. Uredbe (EU) br. 575/2013</w:t>
            </w:r>
          </w:p>
          <w:p w14:paraId="00AC9B4B" w14:textId="77777777" w:rsidR="00674BF5" w:rsidRPr="002A677E" w:rsidRDefault="00674BF5" w:rsidP="00487A02">
            <w:pPr>
              <w:pStyle w:val="InstructionsText"/>
            </w:pPr>
            <w:r>
              <w:t>Iskazuje se iznos neizravnih ulaganja u instrumente kapitala subjekata financijskog sektora u knjizi trgovanja u obliku ulaganja u indeksne vrijednosne papire. Dobiva se izračunom odnosne izloženosti prema instrumentima kapitala subjekata financijskog sektora u indeksima.</w:t>
            </w:r>
          </w:p>
          <w:p w14:paraId="78CE3887" w14:textId="1FE7B656" w:rsidR="00674BF5" w:rsidRPr="002A677E" w:rsidRDefault="00674BF5" w:rsidP="0049092A">
            <w:pPr>
              <w:pStyle w:val="InstructionsText"/>
            </w:pPr>
            <w:r>
              <w:t>Ne uključuju se ulaganja koja se tretiraju kao recipročna međusobna ulaganja u skladu s člankom 56. točkom (b) Uredbe (EU) br. 575/2013.</w:t>
            </w:r>
          </w:p>
        </w:tc>
      </w:tr>
      <w:tr w:rsidR="00674BF5" w:rsidRPr="002A677E" w14:paraId="67D4114F" w14:textId="77777777" w:rsidTr="00674BF5">
        <w:tc>
          <w:tcPr>
            <w:tcW w:w="1474" w:type="dxa"/>
          </w:tcPr>
          <w:p w14:paraId="426F802A" w14:textId="77777777" w:rsidR="00674BF5" w:rsidRPr="002A677E" w:rsidRDefault="00754ADC" w:rsidP="00487A02">
            <w:pPr>
              <w:pStyle w:val="InstructionsText"/>
            </w:pPr>
            <w:r>
              <w:t>0570</w:t>
            </w:r>
          </w:p>
        </w:tc>
        <w:tc>
          <w:tcPr>
            <w:tcW w:w="7049" w:type="dxa"/>
          </w:tcPr>
          <w:p w14:paraId="4A949AD5" w14:textId="77777777" w:rsidR="00674BF5" w:rsidRPr="002A677E" w:rsidRDefault="00674BF5" w:rsidP="00487A02">
            <w:pPr>
              <w:pStyle w:val="InstructionsText"/>
            </w:pPr>
            <w:r>
              <w:rPr>
                <w:rStyle w:val="InstructionsTabelleberschrift"/>
                <w:rFonts w:ascii="Times New Roman" w:hAnsi="Times New Roman"/>
                <w:sz w:val="24"/>
              </w:rPr>
              <w:t>16.2.2</w:t>
            </w:r>
            <w:r>
              <w:rPr>
                <w:rStyle w:val="InstructionsTabelleberschrift"/>
                <w:rFonts w:ascii="Times New Roman" w:hAnsi="Times New Roman"/>
                <w:sz w:val="24"/>
              </w:rPr>
              <w:tab/>
              <w:t>(–) Odobreni prijeboj kratkih pozicija prethodno uključenim neizravnim bruto ulaganjima</w:t>
            </w:r>
          </w:p>
          <w:p w14:paraId="4204B379" w14:textId="6FB9278C" w:rsidR="00674BF5" w:rsidRPr="002A677E" w:rsidRDefault="0049092A" w:rsidP="00487A02">
            <w:pPr>
              <w:pStyle w:val="InstructionsText"/>
            </w:pPr>
            <w:r>
              <w:t>Članak 4. stavak 1. točka 114. i članak 59. Uredbe (EU) br. 575/2013</w:t>
            </w:r>
          </w:p>
          <w:p w14:paraId="4965F77B" w14:textId="1C7F55ED" w:rsidR="00674BF5" w:rsidRPr="002A677E" w:rsidRDefault="00674BF5" w:rsidP="00487A02">
            <w:pPr>
              <w:pStyle w:val="InstructionsText"/>
            </w:pPr>
            <w:r>
              <w:t xml:space="preserve">Člankom 59. točkom (a) Uredbe (EU) br. 575/2013 omogućuje se prijeboj kratkih pozicija u istoj odnosnoj izloženosti ako je datum dospijeća kratke pozicije isti kao datum dospijeća duge pozicije ili je nakon tog </w:t>
            </w:r>
            <w:r>
              <w:lastRenderedPageBreak/>
              <w:t>datuma ili ako je preostali rok dospijeća kratke pozicije najmanje godinu dana.</w:t>
            </w:r>
          </w:p>
        </w:tc>
      </w:tr>
      <w:tr w:rsidR="00674BF5" w:rsidRPr="002A677E" w14:paraId="3930E4FE" w14:textId="77777777" w:rsidTr="00674BF5">
        <w:tc>
          <w:tcPr>
            <w:tcW w:w="1474" w:type="dxa"/>
          </w:tcPr>
          <w:p w14:paraId="4DA8E58E" w14:textId="77777777" w:rsidR="00674BF5" w:rsidRPr="002A677E" w:rsidRDefault="00754ADC" w:rsidP="00487A02">
            <w:pPr>
              <w:pStyle w:val="InstructionsText"/>
            </w:pPr>
            <w:r>
              <w:lastRenderedPageBreak/>
              <w:t>0571</w:t>
            </w:r>
          </w:p>
        </w:tc>
        <w:tc>
          <w:tcPr>
            <w:tcW w:w="7049" w:type="dxa"/>
          </w:tcPr>
          <w:p w14:paraId="637B5AF7" w14:textId="77777777" w:rsidR="00674BF5" w:rsidRPr="002A677E" w:rsidRDefault="00674BF5" w:rsidP="00487A02">
            <w:pPr>
              <w:pStyle w:val="InstructionsText"/>
            </w:pPr>
            <w:r>
              <w:rPr>
                <w:rStyle w:val="InstructionsTabelleberschrift"/>
                <w:rFonts w:ascii="Times New Roman" w:hAnsi="Times New Roman"/>
                <w:sz w:val="24"/>
              </w:rPr>
              <w:t>16.3</w:t>
            </w:r>
            <w:r>
              <w:rPr>
                <w:rStyle w:val="InstructionsTabelleberschrift"/>
                <w:rFonts w:ascii="Times New Roman" w:hAnsi="Times New Roman"/>
                <w:sz w:val="24"/>
              </w:rPr>
              <w:tab/>
              <w:t>Sintetska ulaganja u dodatni osnovni kapital subjekata financijskog sektora ako institucija ima značajno ulaganje</w:t>
            </w:r>
          </w:p>
          <w:p w14:paraId="0E5DA288" w14:textId="2D2F10A2" w:rsidR="00674BF5" w:rsidRPr="002A677E" w:rsidRDefault="00674BF5" w:rsidP="00487A02">
            <w:pPr>
              <w:pStyle w:val="InstructionsText"/>
              <w:rPr>
                <w:rStyle w:val="InstructionsTabelleberschrift"/>
                <w:rFonts w:ascii="Times New Roman" w:hAnsi="Times New Roman"/>
                <w:b w:val="0"/>
                <w:bCs w:val="0"/>
                <w:sz w:val="24"/>
                <w:u w:val="none"/>
              </w:rPr>
            </w:pPr>
            <w:r>
              <w:t>Članak 4. stavak 1. točka 126. i članci 58. i 59. Uredbe (EU) br. 575/2013</w:t>
            </w:r>
          </w:p>
        </w:tc>
      </w:tr>
      <w:tr w:rsidR="00674BF5" w:rsidRPr="002A677E" w14:paraId="13B53680" w14:textId="77777777" w:rsidTr="00674BF5">
        <w:tc>
          <w:tcPr>
            <w:tcW w:w="1474" w:type="dxa"/>
          </w:tcPr>
          <w:p w14:paraId="23CDB6D9" w14:textId="77777777" w:rsidR="00674BF5" w:rsidRPr="002A677E" w:rsidRDefault="00754ADC" w:rsidP="00487A02">
            <w:pPr>
              <w:pStyle w:val="InstructionsText"/>
            </w:pPr>
            <w:r>
              <w:t>0572</w:t>
            </w:r>
          </w:p>
        </w:tc>
        <w:tc>
          <w:tcPr>
            <w:tcW w:w="7049" w:type="dxa"/>
          </w:tcPr>
          <w:p w14:paraId="25EC5CC1" w14:textId="77777777" w:rsidR="00674BF5" w:rsidRPr="002A677E" w:rsidRDefault="00674BF5" w:rsidP="00487A02">
            <w:pPr>
              <w:pStyle w:val="InstructionsText"/>
            </w:pPr>
            <w:r>
              <w:rPr>
                <w:rStyle w:val="InstructionsTabelleberschrift"/>
                <w:rFonts w:ascii="Times New Roman" w:hAnsi="Times New Roman"/>
                <w:sz w:val="24"/>
              </w:rPr>
              <w:t>16.3.1</w:t>
            </w:r>
            <w:r>
              <w:rPr>
                <w:rStyle w:val="InstructionsTabelleberschrift"/>
                <w:rFonts w:ascii="Times New Roman" w:hAnsi="Times New Roman"/>
                <w:sz w:val="24"/>
              </w:rPr>
              <w:tab/>
              <w:t>Bruto sintetska ulaganja u dodatni osnovni kapital subjekata financijskog sektora ako institucija ima značajno ulaganje</w:t>
            </w:r>
          </w:p>
          <w:p w14:paraId="77AF1B3F" w14:textId="019DEA8D" w:rsidR="00674BF5" w:rsidRPr="002A677E" w:rsidRDefault="002E796C" w:rsidP="00487A02">
            <w:pPr>
              <w:pStyle w:val="InstructionsText"/>
              <w:rPr>
                <w:rStyle w:val="InstructionsTabelleberschrift"/>
                <w:rFonts w:ascii="Times New Roman" w:hAnsi="Times New Roman"/>
                <w:b w:val="0"/>
                <w:bCs w:val="0"/>
                <w:sz w:val="24"/>
                <w:u w:val="none"/>
              </w:rPr>
            </w:pPr>
            <w:r>
              <w:t>Članak 4. stavak 1. točka 126. i članci 58. i 59. Uredbe (EU) br. 575/2013</w:t>
            </w:r>
          </w:p>
        </w:tc>
      </w:tr>
      <w:tr w:rsidR="00674BF5" w:rsidRPr="002A677E" w14:paraId="715A91A4" w14:textId="77777777" w:rsidTr="00674BF5">
        <w:tc>
          <w:tcPr>
            <w:tcW w:w="1474" w:type="dxa"/>
          </w:tcPr>
          <w:p w14:paraId="29F894A8" w14:textId="77777777" w:rsidR="00674BF5" w:rsidRPr="002A677E" w:rsidRDefault="00754ADC" w:rsidP="00487A02">
            <w:pPr>
              <w:pStyle w:val="InstructionsText"/>
            </w:pPr>
            <w:r>
              <w:t>0573</w:t>
            </w:r>
          </w:p>
        </w:tc>
        <w:tc>
          <w:tcPr>
            <w:tcW w:w="7049" w:type="dxa"/>
          </w:tcPr>
          <w:p w14:paraId="406BC7CC" w14:textId="77777777" w:rsidR="00674BF5" w:rsidRPr="002A677E" w:rsidRDefault="00674BF5" w:rsidP="00487A02">
            <w:pPr>
              <w:pStyle w:val="InstructionsText"/>
            </w:pPr>
            <w:r>
              <w:rPr>
                <w:rStyle w:val="InstructionsTabelleberschrift"/>
                <w:rFonts w:ascii="Times New Roman" w:hAnsi="Times New Roman"/>
                <w:sz w:val="24"/>
              </w:rPr>
              <w:t>16.3.2</w:t>
            </w:r>
            <w:r>
              <w:rPr>
                <w:rStyle w:val="InstructionsTabelleberschrift"/>
                <w:rFonts w:ascii="Times New Roman" w:hAnsi="Times New Roman"/>
                <w:sz w:val="24"/>
              </w:rPr>
              <w:tab/>
              <w:t>(–) Odobreni prijeboj kratkih pozicija prethodno uključenim sintetskim bruto ulaganjima</w:t>
            </w:r>
          </w:p>
          <w:p w14:paraId="01DCC3FD" w14:textId="223BD294" w:rsidR="00674BF5" w:rsidRPr="002A677E" w:rsidRDefault="002E796C" w:rsidP="00487A02">
            <w:pPr>
              <w:pStyle w:val="InstructionsText"/>
            </w:pPr>
            <w:r>
              <w:t>Članak 4. stavak 1. točka 126. i članak 59. Uredbe (EU) br. 575/2013</w:t>
            </w:r>
          </w:p>
          <w:p w14:paraId="0D578373" w14:textId="1A291C36" w:rsidR="002D31E5" w:rsidRPr="002A677E" w:rsidRDefault="002E796C" w:rsidP="000D04B6">
            <w:pPr>
              <w:pStyle w:val="InstructionsText"/>
              <w:rPr>
                <w:rStyle w:val="InstructionsTabelleberschrift"/>
                <w:rFonts w:ascii="Times New Roman" w:hAnsi="Times New Roman"/>
                <w:b w:val="0"/>
                <w:bCs w:val="0"/>
                <w:sz w:val="24"/>
                <w:u w:val="none"/>
              </w:rPr>
            </w:pPr>
            <w:r>
              <w:t>Člankom 59. točkom (a) Uredbe (EU) br. 575/2013 omogućuje se prijeboj kratkih pozicija u istoj odnosnoj izloženosti ako je datum dospijeća kratke pozicije isti kao datum dospijeća duge pozicije ili je nakon tog datuma ili ako je preostali rok dospijeća kratke pozicije najmanje godinu dana.</w:t>
            </w:r>
          </w:p>
        </w:tc>
      </w:tr>
      <w:tr w:rsidR="00674BF5" w:rsidRPr="002A677E" w14:paraId="70669741" w14:textId="77777777" w:rsidTr="00674BF5">
        <w:tc>
          <w:tcPr>
            <w:tcW w:w="1474" w:type="dxa"/>
          </w:tcPr>
          <w:p w14:paraId="3A92409F" w14:textId="77777777" w:rsidR="00674BF5" w:rsidRPr="002A677E" w:rsidRDefault="00754ADC" w:rsidP="00487A02">
            <w:pPr>
              <w:pStyle w:val="InstructionsText"/>
            </w:pPr>
            <w:r>
              <w:t>0580</w:t>
            </w:r>
          </w:p>
        </w:tc>
        <w:tc>
          <w:tcPr>
            <w:tcW w:w="7049" w:type="dxa"/>
          </w:tcPr>
          <w:p w14:paraId="17C5EEA7" w14:textId="77777777" w:rsidR="00674BF5" w:rsidRPr="002A677E" w:rsidRDefault="00674BF5" w:rsidP="00487A02">
            <w:pPr>
              <w:pStyle w:val="InstructionsText"/>
            </w:pPr>
            <w:r>
              <w:rPr>
                <w:rStyle w:val="InstructionsTabelleberschrift"/>
                <w:rFonts w:ascii="Times New Roman" w:hAnsi="Times New Roman"/>
                <w:sz w:val="24"/>
              </w:rPr>
              <w:t>17 Ulaganja u dopunski kapital subjekata financijskog sektora ako institucija ima značajno ulaganje, ne uključujući kratke pozicije</w:t>
            </w:r>
          </w:p>
          <w:p w14:paraId="1F613CCF" w14:textId="2477AC9C" w:rsidR="00674BF5" w:rsidRPr="002A677E" w:rsidRDefault="00674BF5" w:rsidP="00487A02">
            <w:pPr>
              <w:pStyle w:val="InstructionsText"/>
            </w:pPr>
            <w:r>
              <w:t>Članci 68. i 69. Uredbe (EU) br. 575/2013</w:t>
            </w:r>
          </w:p>
        </w:tc>
      </w:tr>
      <w:tr w:rsidR="00674BF5" w:rsidRPr="002A677E" w14:paraId="0FE5B262" w14:textId="77777777" w:rsidTr="00674BF5">
        <w:tc>
          <w:tcPr>
            <w:tcW w:w="1474" w:type="dxa"/>
          </w:tcPr>
          <w:p w14:paraId="2AC59273" w14:textId="77777777" w:rsidR="00674BF5" w:rsidRPr="002A677E" w:rsidRDefault="00754ADC" w:rsidP="00487A02">
            <w:pPr>
              <w:pStyle w:val="InstructionsText"/>
            </w:pPr>
            <w:r>
              <w:t>0590</w:t>
            </w:r>
          </w:p>
        </w:tc>
        <w:tc>
          <w:tcPr>
            <w:tcW w:w="7049" w:type="dxa"/>
          </w:tcPr>
          <w:p w14:paraId="789006BD" w14:textId="77777777" w:rsidR="00674BF5" w:rsidRPr="002A677E" w:rsidRDefault="00674BF5" w:rsidP="00487A02">
            <w:pPr>
              <w:pStyle w:val="InstructionsText"/>
            </w:pPr>
            <w:r>
              <w:rPr>
                <w:rStyle w:val="InstructionsTabelleberschrift"/>
                <w:rFonts w:ascii="Times New Roman" w:hAnsi="Times New Roman"/>
                <w:sz w:val="24"/>
              </w:rPr>
              <w:t>17.1</w:t>
            </w:r>
            <w:r>
              <w:rPr>
                <w:rStyle w:val="InstructionsTabelleberschrift"/>
                <w:rFonts w:ascii="Times New Roman" w:hAnsi="Times New Roman"/>
                <w:sz w:val="24"/>
              </w:rPr>
              <w:tab/>
              <w:t>Izravna ulaganja u dopunski kapital subjekata financijskog sektora ako institucija ima značajno ulaganje</w:t>
            </w:r>
          </w:p>
          <w:p w14:paraId="485F6D02" w14:textId="1E25A282" w:rsidR="00674BF5" w:rsidRPr="002A677E" w:rsidRDefault="00674BF5" w:rsidP="00487A02">
            <w:pPr>
              <w:pStyle w:val="InstructionsText"/>
            </w:pPr>
            <w:r>
              <w:t>Članci 68. i 69. Uredbe (EU) br. 575/2013</w:t>
            </w:r>
          </w:p>
        </w:tc>
      </w:tr>
      <w:tr w:rsidR="00674BF5" w:rsidRPr="002A677E" w14:paraId="7B40985A" w14:textId="77777777" w:rsidTr="00674BF5">
        <w:tc>
          <w:tcPr>
            <w:tcW w:w="1474" w:type="dxa"/>
          </w:tcPr>
          <w:p w14:paraId="79F9061B" w14:textId="77777777" w:rsidR="00674BF5" w:rsidRPr="002A677E" w:rsidRDefault="00754ADC" w:rsidP="00487A02">
            <w:pPr>
              <w:pStyle w:val="InstructionsText"/>
            </w:pPr>
            <w:r>
              <w:t>0600</w:t>
            </w:r>
          </w:p>
        </w:tc>
        <w:tc>
          <w:tcPr>
            <w:tcW w:w="7049" w:type="dxa"/>
          </w:tcPr>
          <w:p w14:paraId="616C35F7" w14:textId="77777777" w:rsidR="00674BF5" w:rsidRPr="002A677E" w:rsidRDefault="00674BF5" w:rsidP="00487A02">
            <w:pPr>
              <w:pStyle w:val="InstructionsText"/>
            </w:pPr>
            <w:r>
              <w:rPr>
                <w:rStyle w:val="InstructionsTabelleberschrift"/>
                <w:rFonts w:ascii="Times New Roman" w:hAnsi="Times New Roman"/>
                <w:sz w:val="24"/>
              </w:rPr>
              <w:t>17.1.1</w:t>
            </w:r>
            <w:r>
              <w:rPr>
                <w:rStyle w:val="InstructionsTabelleberschrift"/>
                <w:rFonts w:ascii="Times New Roman" w:hAnsi="Times New Roman"/>
                <w:sz w:val="24"/>
              </w:rPr>
              <w:tab/>
              <w:t>Bruto izravna ulaganja u dopunski kapital subjekata financijskog sektora ako institucija ima značajno ulaganje</w:t>
            </w:r>
          </w:p>
          <w:p w14:paraId="0F5F1DD3" w14:textId="24D813CB" w:rsidR="00674BF5" w:rsidRPr="002A677E" w:rsidRDefault="00674BF5" w:rsidP="00487A02">
            <w:pPr>
              <w:pStyle w:val="InstructionsText"/>
            </w:pPr>
            <w:r>
              <w:t>Članak 68. Uredbe (EU) br. 575/2013</w:t>
            </w:r>
          </w:p>
          <w:p w14:paraId="4F07DA01" w14:textId="77777777" w:rsidR="00674BF5" w:rsidRPr="002A677E" w:rsidRDefault="00674BF5" w:rsidP="00487A02">
            <w:pPr>
              <w:pStyle w:val="InstructionsText"/>
            </w:pPr>
            <w:r>
              <w:t>Izravna ulaganja u dopunski kapital subjekata financijskog sektora ako institucija ima značajno ulaganje, isključujući:</w:t>
            </w:r>
          </w:p>
          <w:p w14:paraId="7B433499" w14:textId="58805A5C" w:rsidR="00674BF5" w:rsidRPr="002A677E" w:rsidRDefault="00674BF5" w:rsidP="00487A02">
            <w:pPr>
              <w:pStyle w:val="InstructionsText"/>
            </w:pPr>
            <w:r>
              <w:t>a)</w:t>
            </w:r>
            <w:r>
              <w:tab/>
              <w:t xml:space="preserve">pozicije proizišle iz usluge provedbe ponude odnosno prodaje financijskih instrumenata uz obvezu otkupa koje se drže najviše 5 radnih dana (članak 66. točka (d) Uredbe (EU) br. 575/2013; i </w:t>
            </w:r>
          </w:p>
          <w:p w14:paraId="5C45C26C" w14:textId="04927DC4" w:rsidR="00674BF5" w:rsidRPr="002A677E" w:rsidRDefault="00674BF5" w:rsidP="00487A02">
            <w:pPr>
              <w:pStyle w:val="InstructionsText"/>
            </w:pPr>
            <w:r>
              <w:t>b)</w:t>
            </w:r>
            <w:r>
              <w:tab/>
              <w:t>ulaganja koja se tretiraju kao recipročna međusobna ulaganja u skladu s člankom 66. točkom (b) Uredbe (EU) br. 575/2013.</w:t>
            </w:r>
          </w:p>
        </w:tc>
      </w:tr>
      <w:tr w:rsidR="00674BF5" w:rsidRPr="002A677E" w14:paraId="08928553" w14:textId="77777777" w:rsidTr="00674BF5">
        <w:tc>
          <w:tcPr>
            <w:tcW w:w="1474" w:type="dxa"/>
          </w:tcPr>
          <w:p w14:paraId="78219CD8" w14:textId="77777777" w:rsidR="00674BF5" w:rsidRPr="002A677E" w:rsidRDefault="00754ADC" w:rsidP="00487A02">
            <w:pPr>
              <w:pStyle w:val="InstructionsText"/>
            </w:pPr>
            <w:r>
              <w:t>0610</w:t>
            </w:r>
          </w:p>
        </w:tc>
        <w:tc>
          <w:tcPr>
            <w:tcW w:w="7049" w:type="dxa"/>
          </w:tcPr>
          <w:p w14:paraId="3C8AF6E4" w14:textId="77777777" w:rsidR="00674BF5" w:rsidRPr="002A677E" w:rsidRDefault="00674BF5" w:rsidP="00487A02">
            <w:pPr>
              <w:pStyle w:val="InstructionsText"/>
            </w:pPr>
            <w:r>
              <w:rPr>
                <w:rStyle w:val="InstructionsTabelleberschrift"/>
                <w:rFonts w:ascii="Times New Roman" w:hAnsi="Times New Roman"/>
                <w:sz w:val="24"/>
              </w:rPr>
              <w:t>17.1.2</w:t>
            </w:r>
            <w:r>
              <w:rPr>
                <w:rStyle w:val="InstructionsTabelleberschrift"/>
                <w:rFonts w:ascii="Times New Roman" w:hAnsi="Times New Roman"/>
                <w:sz w:val="24"/>
              </w:rPr>
              <w:tab/>
              <w:t>(–) Odobreni prijeboj kratkih pozicija prethodno uključenim izravnim bruto ulaganjima</w:t>
            </w:r>
          </w:p>
          <w:p w14:paraId="3A2E5C60" w14:textId="2693AAEE" w:rsidR="00674BF5" w:rsidRPr="002A677E" w:rsidRDefault="00674BF5" w:rsidP="00487A02">
            <w:pPr>
              <w:pStyle w:val="InstructionsText"/>
            </w:pPr>
            <w:r>
              <w:t>Članak 69. Uredbe (EU) br. 575/2013</w:t>
            </w:r>
          </w:p>
          <w:p w14:paraId="1F9A96A9" w14:textId="084C7281" w:rsidR="00674BF5" w:rsidRPr="002A677E" w:rsidRDefault="00674BF5" w:rsidP="00487A02">
            <w:pPr>
              <w:pStyle w:val="InstructionsText"/>
            </w:pPr>
            <w:r>
              <w:t xml:space="preserve">Člankom 69. točkom (a) Uredbe (EU) br. 575/2013 omogućuje se prijeboj kratkih pozicija u istoj odnosnoj izloženosti ako je datum dospijeća kratke pozicije isti kao datum dospijeća duge pozicije ili je nakon tog </w:t>
            </w:r>
            <w:r>
              <w:lastRenderedPageBreak/>
              <w:t>datuma ili ako je preostali rok dospijeća kratke pozicije najmanje godinu dana.</w:t>
            </w:r>
          </w:p>
        </w:tc>
      </w:tr>
      <w:tr w:rsidR="00674BF5" w:rsidRPr="002A677E" w14:paraId="2E906DD8" w14:textId="77777777" w:rsidTr="00674BF5">
        <w:tc>
          <w:tcPr>
            <w:tcW w:w="1474" w:type="dxa"/>
          </w:tcPr>
          <w:p w14:paraId="78116FE8" w14:textId="77777777" w:rsidR="00674BF5" w:rsidRPr="002A677E" w:rsidRDefault="00754ADC" w:rsidP="00487A02">
            <w:pPr>
              <w:pStyle w:val="InstructionsText"/>
            </w:pPr>
            <w:r>
              <w:lastRenderedPageBreak/>
              <w:t>0620</w:t>
            </w:r>
          </w:p>
        </w:tc>
        <w:tc>
          <w:tcPr>
            <w:tcW w:w="7049" w:type="dxa"/>
          </w:tcPr>
          <w:p w14:paraId="4FFEFE4F" w14:textId="77777777" w:rsidR="00674BF5" w:rsidRPr="002A677E" w:rsidRDefault="00674BF5" w:rsidP="00487A02">
            <w:pPr>
              <w:pStyle w:val="InstructionsText"/>
            </w:pPr>
            <w:r>
              <w:rPr>
                <w:rStyle w:val="InstructionsTabelleberschrift"/>
                <w:rFonts w:ascii="Times New Roman" w:hAnsi="Times New Roman"/>
                <w:sz w:val="24"/>
              </w:rPr>
              <w:t>17.2</w:t>
            </w:r>
            <w:r>
              <w:rPr>
                <w:rStyle w:val="InstructionsTabelleberschrift"/>
                <w:rFonts w:ascii="Times New Roman" w:hAnsi="Times New Roman"/>
                <w:sz w:val="24"/>
              </w:rPr>
              <w:tab/>
              <w:t>Neizravna ulaganja u dopunski kapital subjekata financijskog sektora ako institucija ima značajno ulaganje</w:t>
            </w:r>
          </w:p>
          <w:p w14:paraId="046EED40" w14:textId="61BE91EE" w:rsidR="00674BF5" w:rsidRPr="002A677E" w:rsidRDefault="0049092A" w:rsidP="00487A02">
            <w:pPr>
              <w:pStyle w:val="InstructionsText"/>
            </w:pPr>
            <w:r>
              <w:t>Članak 4. stavak 1. točka 114. i članci 68. i 69. Uredbe (EU) br. 575/2013</w:t>
            </w:r>
          </w:p>
        </w:tc>
      </w:tr>
      <w:tr w:rsidR="00674BF5" w:rsidRPr="002A677E" w14:paraId="78873A55" w14:textId="77777777" w:rsidTr="00674BF5">
        <w:tc>
          <w:tcPr>
            <w:tcW w:w="1474" w:type="dxa"/>
          </w:tcPr>
          <w:p w14:paraId="75D2B6C8" w14:textId="77777777" w:rsidR="00674BF5" w:rsidRPr="002A677E" w:rsidRDefault="00754ADC" w:rsidP="00487A02">
            <w:pPr>
              <w:pStyle w:val="InstructionsText"/>
            </w:pPr>
            <w:r>
              <w:t>0630</w:t>
            </w:r>
          </w:p>
        </w:tc>
        <w:tc>
          <w:tcPr>
            <w:tcW w:w="7049" w:type="dxa"/>
          </w:tcPr>
          <w:p w14:paraId="2FBB0327" w14:textId="77777777" w:rsidR="00674BF5" w:rsidRPr="002A677E" w:rsidRDefault="00674BF5" w:rsidP="00487A02">
            <w:pPr>
              <w:pStyle w:val="InstructionsText"/>
            </w:pPr>
            <w:r>
              <w:rPr>
                <w:rStyle w:val="InstructionsTabelleberschrift"/>
                <w:rFonts w:ascii="Times New Roman" w:hAnsi="Times New Roman"/>
                <w:sz w:val="24"/>
              </w:rPr>
              <w:t>17.2.1</w:t>
            </w:r>
            <w:r>
              <w:rPr>
                <w:rStyle w:val="InstructionsTabelleberschrift"/>
                <w:rFonts w:ascii="Times New Roman" w:hAnsi="Times New Roman"/>
                <w:sz w:val="24"/>
              </w:rPr>
              <w:tab/>
              <w:t>Bruto neizravna ulaganja u dopunski kapital subjekata financijskog sektora ako institucija ima značajno ulaganje</w:t>
            </w:r>
          </w:p>
          <w:p w14:paraId="3474C99C" w14:textId="66F14621" w:rsidR="00674BF5" w:rsidRPr="002A677E" w:rsidRDefault="0049092A" w:rsidP="00487A02">
            <w:pPr>
              <w:pStyle w:val="InstructionsText"/>
            </w:pPr>
            <w:r>
              <w:t>Članak 4. stavak 1. točka 114. i članci 68. i 69. Uredbe (EU) br. 575/2013</w:t>
            </w:r>
          </w:p>
          <w:p w14:paraId="7F67225C" w14:textId="77777777" w:rsidR="00674BF5" w:rsidRPr="002A677E" w:rsidRDefault="00674BF5" w:rsidP="00487A02">
            <w:pPr>
              <w:pStyle w:val="InstructionsText"/>
            </w:pPr>
            <w:r>
              <w:t>Iskazuje se iznos neizravnih ulaganja u instrumente kapitala subjekata financijskog sektora u knjizi trgovanja u obliku ulaganja u indeksne vrijednosne papire. Dobiva se izračunom odnosne izloženosti prema instrumentima kapitala subjekata financijskog sektora u indeksima.</w:t>
            </w:r>
          </w:p>
          <w:p w14:paraId="329E2892" w14:textId="028F5FCE" w:rsidR="00674BF5" w:rsidRPr="002A677E" w:rsidRDefault="00674BF5" w:rsidP="00487A02">
            <w:pPr>
              <w:pStyle w:val="InstructionsText"/>
            </w:pPr>
            <w:r>
              <w:t>Ne uključuju se ulaganja koja se tretiraju kao recipročna međusobna ulaganja u skladu s člankom 66. točkom (b) Uredbe (EU) br. 575/2013.</w:t>
            </w:r>
          </w:p>
        </w:tc>
      </w:tr>
      <w:tr w:rsidR="00674BF5" w:rsidRPr="002A677E" w14:paraId="0E5CB9DD" w14:textId="77777777" w:rsidTr="00674BF5">
        <w:tc>
          <w:tcPr>
            <w:tcW w:w="1474" w:type="dxa"/>
          </w:tcPr>
          <w:p w14:paraId="76D5D226" w14:textId="77777777" w:rsidR="00674BF5" w:rsidRPr="002A677E" w:rsidRDefault="00754ADC" w:rsidP="00487A02">
            <w:pPr>
              <w:pStyle w:val="InstructionsText"/>
            </w:pPr>
            <w:r>
              <w:t>0640</w:t>
            </w:r>
          </w:p>
        </w:tc>
        <w:tc>
          <w:tcPr>
            <w:tcW w:w="7049" w:type="dxa"/>
          </w:tcPr>
          <w:p w14:paraId="03EC0501" w14:textId="77777777" w:rsidR="00674BF5" w:rsidRPr="002A677E" w:rsidRDefault="00674BF5" w:rsidP="00487A02">
            <w:pPr>
              <w:pStyle w:val="InstructionsText"/>
            </w:pPr>
            <w:r>
              <w:rPr>
                <w:rStyle w:val="InstructionsTabelleberschrift"/>
                <w:rFonts w:ascii="Times New Roman" w:hAnsi="Times New Roman"/>
                <w:sz w:val="24"/>
              </w:rPr>
              <w:t>17.2.2</w:t>
            </w:r>
            <w:r>
              <w:rPr>
                <w:rStyle w:val="InstructionsTabelleberschrift"/>
                <w:rFonts w:ascii="Times New Roman" w:hAnsi="Times New Roman"/>
                <w:sz w:val="24"/>
              </w:rPr>
              <w:tab/>
              <w:t>(–) Odobreni prijeboj kratkih pozicija prethodno uključenim neizravnim bruto ulaganjima</w:t>
            </w:r>
          </w:p>
          <w:p w14:paraId="10889AF5" w14:textId="362C1644" w:rsidR="00674BF5" w:rsidRPr="002A677E" w:rsidRDefault="0049092A" w:rsidP="00487A02">
            <w:pPr>
              <w:pStyle w:val="InstructionsText"/>
            </w:pPr>
            <w:r>
              <w:t>Članak 4. stavak 1. točka 114. i članak 69. Uredbe (EU) br. 575/2013</w:t>
            </w:r>
          </w:p>
          <w:p w14:paraId="63AD6731" w14:textId="795A0359" w:rsidR="00674BF5" w:rsidRPr="002A677E" w:rsidRDefault="00674BF5" w:rsidP="00487A02">
            <w:pPr>
              <w:pStyle w:val="InstructionsText"/>
            </w:pPr>
            <w:r>
              <w:t>Člankom 69. točkom (a) Uredbe (EU) br. 575/2013 omogućuje se prijeboj kratkih pozicija u istoj odnosnoj izloženosti ako je datum dospijeća kratke pozicije isti kao datum dospijeća duge pozicije ili je nakon tog datuma ili ako je preostali rok dospijeća kratke pozicije najmanje godinu dana.</w:t>
            </w:r>
          </w:p>
        </w:tc>
      </w:tr>
      <w:tr w:rsidR="00674BF5" w:rsidRPr="002A677E" w14:paraId="7C7E467E" w14:textId="77777777" w:rsidTr="00674BF5">
        <w:tc>
          <w:tcPr>
            <w:tcW w:w="1474" w:type="dxa"/>
          </w:tcPr>
          <w:p w14:paraId="16531ED1" w14:textId="77777777" w:rsidR="00674BF5" w:rsidRPr="002A677E" w:rsidRDefault="00754ADC" w:rsidP="00487A02">
            <w:pPr>
              <w:pStyle w:val="InstructionsText"/>
            </w:pPr>
            <w:r>
              <w:t>0641</w:t>
            </w:r>
          </w:p>
        </w:tc>
        <w:tc>
          <w:tcPr>
            <w:tcW w:w="7049" w:type="dxa"/>
            <w:vAlign w:val="center"/>
          </w:tcPr>
          <w:p w14:paraId="0DD1EF00" w14:textId="77777777" w:rsidR="00674BF5" w:rsidRPr="002A677E" w:rsidRDefault="00674BF5" w:rsidP="00487A02">
            <w:pPr>
              <w:pStyle w:val="InstructionsText"/>
            </w:pPr>
            <w:r>
              <w:rPr>
                <w:rStyle w:val="InstructionsTabelleberschrift"/>
                <w:rFonts w:ascii="Times New Roman" w:hAnsi="Times New Roman"/>
                <w:sz w:val="24"/>
              </w:rPr>
              <w:t>17.3</w:t>
            </w:r>
            <w:r>
              <w:rPr>
                <w:rStyle w:val="InstructionsTabelleberschrift"/>
                <w:rFonts w:ascii="Times New Roman" w:hAnsi="Times New Roman"/>
                <w:sz w:val="24"/>
              </w:rPr>
              <w:tab/>
              <w:t>Sintetska ulaganja u dopunski kapital subjekata financijskog sektora ako institucija ima značajno ulaganje</w:t>
            </w:r>
          </w:p>
          <w:p w14:paraId="49CA99E2" w14:textId="545EEF97" w:rsidR="00674BF5" w:rsidRPr="002A677E" w:rsidRDefault="002E796C" w:rsidP="00487A02">
            <w:pPr>
              <w:pStyle w:val="InstructionsText"/>
              <w:rPr>
                <w:rStyle w:val="InstructionsTabelleberschrift"/>
                <w:rFonts w:ascii="Times New Roman" w:hAnsi="Times New Roman"/>
                <w:b w:val="0"/>
                <w:bCs w:val="0"/>
                <w:sz w:val="24"/>
                <w:u w:val="none"/>
              </w:rPr>
            </w:pPr>
            <w:r>
              <w:t>Članak 4. stavak 1. točka 126. i članci 68. i 69. Uredbe (EU) br. 575/2013</w:t>
            </w:r>
          </w:p>
        </w:tc>
      </w:tr>
      <w:tr w:rsidR="00674BF5" w:rsidRPr="002A677E" w14:paraId="08FDBCB9" w14:textId="77777777" w:rsidTr="00674BF5">
        <w:tc>
          <w:tcPr>
            <w:tcW w:w="1474" w:type="dxa"/>
          </w:tcPr>
          <w:p w14:paraId="13635659" w14:textId="77777777" w:rsidR="00674BF5" w:rsidRPr="002A677E" w:rsidRDefault="00754ADC" w:rsidP="00487A02">
            <w:pPr>
              <w:pStyle w:val="InstructionsText"/>
            </w:pPr>
            <w:r>
              <w:t>0642</w:t>
            </w:r>
          </w:p>
        </w:tc>
        <w:tc>
          <w:tcPr>
            <w:tcW w:w="7049" w:type="dxa"/>
            <w:vAlign w:val="center"/>
          </w:tcPr>
          <w:p w14:paraId="64F4507F" w14:textId="77777777" w:rsidR="00674BF5" w:rsidRPr="002A677E" w:rsidRDefault="00674BF5" w:rsidP="00487A02">
            <w:pPr>
              <w:pStyle w:val="InstructionsText"/>
            </w:pPr>
            <w:r>
              <w:rPr>
                <w:rStyle w:val="InstructionsTabelleberschrift"/>
                <w:rFonts w:ascii="Times New Roman" w:hAnsi="Times New Roman"/>
                <w:sz w:val="24"/>
              </w:rPr>
              <w:t>17.3.1</w:t>
            </w:r>
            <w:r>
              <w:rPr>
                <w:rStyle w:val="InstructionsTabelleberschrift"/>
                <w:rFonts w:ascii="Times New Roman" w:hAnsi="Times New Roman"/>
                <w:sz w:val="24"/>
              </w:rPr>
              <w:tab/>
              <w:t>Bruto sintetska ulaganja u dopunski kapital subjekata financijskog sektora ako institucija ima značajno ulaganje</w:t>
            </w:r>
          </w:p>
          <w:p w14:paraId="0BC112DF" w14:textId="591A593B" w:rsidR="00674BF5" w:rsidRPr="002A677E" w:rsidRDefault="002E796C" w:rsidP="00487A02">
            <w:pPr>
              <w:pStyle w:val="InstructionsText"/>
              <w:rPr>
                <w:rStyle w:val="InstructionsTabelleberschrift"/>
                <w:rFonts w:ascii="Times New Roman" w:hAnsi="Times New Roman"/>
                <w:b w:val="0"/>
                <w:bCs w:val="0"/>
                <w:sz w:val="24"/>
                <w:u w:val="none"/>
              </w:rPr>
            </w:pPr>
            <w:r>
              <w:t>Članak 4. stavak 1. točka 126. i članci 68. i 69. Uredbe (EU) br. 575/2013</w:t>
            </w:r>
          </w:p>
        </w:tc>
      </w:tr>
      <w:tr w:rsidR="00674BF5" w:rsidRPr="002A677E" w14:paraId="15BD4D78" w14:textId="77777777" w:rsidTr="00674BF5">
        <w:tc>
          <w:tcPr>
            <w:tcW w:w="1474" w:type="dxa"/>
          </w:tcPr>
          <w:p w14:paraId="093DB22B" w14:textId="77777777" w:rsidR="00674BF5" w:rsidRPr="002A677E" w:rsidRDefault="00754ADC" w:rsidP="00487A02">
            <w:pPr>
              <w:pStyle w:val="InstructionsText"/>
            </w:pPr>
            <w:r>
              <w:t>0643</w:t>
            </w:r>
          </w:p>
        </w:tc>
        <w:tc>
          <w:tcPr>
            <w:tcW w:w="7049" w:type="dxa"/>
            <w:vAlign w:val="center"/>
          </w:tcPr>
          <w:p w14:paraId="1EE8CE80" w14:textId="77777777" w:rsidR="00674BF5" w:rsidRPr="002A677E" w:rsidRDefault="00674BF5" w:rsidP="00487A02">
            <w:pPr>
              <w:pStyle w:val="InstructionsText"/>
            </w:pPr>
            <w:r>
              <w:rPr>
                <w:rStyle w:val="InstructionsTabelleberschrift"/>
                <w:rFonts w:ascii="Times New Roman" w:hAnsi="Times New Roman"/>
                <w:sz w:val="24"/>
              </w:rPr>
              <w:t>17.3.2</w:t>
            </w:r>
            <w:r>
              <w:rPr>
                <w:rStyle w:val="InstructionsTabelleberschrift"/>
                <w:rFonts w:ascii="Times New Roman" w:hAnsi="Times New Roman"/>
                <w:sz w:val="24"/>
              </w:rPr>
              <w:tab/>
              <w:t>(–) Odobreni prijeboj kratkih pozicija prethodno uključenim sintetskim bruto ulaganjima</w:t>
            </w:r>
          </w:p>
          <w:p w14:paraId="6446C4C9" w14:textId="3875C46C" w:rsidR="00674BF5" w:rsidRPr="002A677E" w:rsidRDefault="002E796C" w:rsidP="00487A02">
            <w:pPr>
              <w:pStyle w:val="InstructionsText"/>
            </w:pPr>
            <w:r>
              <w:t>Članak 4. stavak 1. točka 126. i članak 69. Uredbe (EU) br. 575/2013</w:t>
            </w:r>
          </w:p>
          <w:p w14:paraId="09F84D62" w14:textId="7FAF3237" w:rsidR="002D31E5" w:rsidRPr="002A677E" w:rsidRDefault="002E796C" w:rsidP="000D04B6">
            <w:pPr>
              <w:pStyle w:val="InstructionsText"/>
              <w:rPr>
                <w:rStyle w:val="InstructionsTabelleberschrift"/>
                <w:rFonts w:ascii="Times New Roman" w:hAnsi="Times New Roman"/>
                <w:b w:val="0"/>
                <w:bCs w:val="0"/>
                <w:sz w:val="24"/>
                <w:u w:val="none"/>
              </w:rPr>
            </w:pPr>
            <w:r>
              <w:t>Člankom 69. točkom (a) Uredbe (EU) br. 575/2013 omogućuje se prijeboj kratkih pozicija u istoj odnosnoj izloženosti ako je datum dospijeća kratke pozicije isti kao datum dospijeća duge pozicije ili je nakon tog datuma ili ako je preostali rok dospijeća kratke pozicije najmanje godinu dana.</w:t>
            </w:r>
          </w:p>
        </w:tc>
      </w:tr>
      <w:tr w:rsidR="00674BF5" w:rsidRPr="002A677E" w14:paraId="6FF47A12" w14:textId="77777777" w:rsidTr="00674BF5">
        <w:tc>
          <w:tcPr>
            <w:tcW w:w="1474" w:type="dxa"/>
          </w:tcPr>
          <w:p w14:paraId="1A51B629" w14:textId="77777777" w:rsidR="00674BF5" w:rsidRPr="002A677E" w:rsidRDefault="00754ADC" w:rsidP="00487A02">
            <w:pPr>
              <w:pStyle w:val="InstructionsText"/>
            </w:pPr>
            <w:r>
              <w:lastRenderedPageBreak/>
              <w:t>0650</w:t>
            </w:r>
          </w:p>
        </w:tc>
        <w:tc>
          <w:tcPr>
            <w:tcW w:w="7049" w:type="dxa"/>
          </w:tcPr>
          <w:p w14:paraId="4BC5F3E6" w14:textId="77777777" w:rsidR="00674BF5" w:rsidRPr="002A677E" w:rsidRDefault="00674BF5" w:rsidP="00487A02">
            <w:pPr>
              <w:pStyle w:val="InstructionsText"/>
            </w:pPr>
            <w:r>
              <w:rPr>
                <w:rStyle w:val="InstructionsTabelleberschrift"/>
                <w:rFonts w:ascii="Times New Roman" w:hAnsi="Times New Roman"/>
                <w:sz w:val="24"/>
              </w:rPr>
              <w:t>18 Izloženosti ulaganja u redovni osnovni kapital subjekata financijskog sektora ponderirane rizikom koja se ne odbijaju od redovnog osnovnog kapitala institucije</w:t>
            </w:r>
          </w:p>
          <w:p w14:paraId="042A9075" w14:textId="2A8564E9" w:rsidR="00674BF5" w:rsidRPr="002A677E" w:rsidRDefault="00674BF5" w:rsidP="00487A02">
            <w:pPr>
              <w:pStyle w:val="InstructionsText"/>
            </w:pPr>
            <w:r>
              <w:t>Članak 46. stavak 4., članak 48. stavak 4. te članak 49. stavak 4. Uredbe (EU) br. 575/2013</w:t>
            </w:r>
          </w:p>
        </w:tc>
      </w:tr>
      <w:tr w:rsidR="00674BF5" w:rsidRPr="002A677E" w14:paraId="2E49EC51" w14:textId="77777777" w:rsidTr="00674BF5">
        <w:tc>
          <w:tcPr>
            <w:tcW w:w="1474" w:type="dxa"/>
          </w:tcPr>
          <w:p w14:paraId="10FBECC4" w14:textId="77777777" w:rsidR="00674BF5" w:rsidRPr="002A677E" w:rsidRDefault="00754ADC" w:rsidP="00487A02">
            <w:pPr>
              <w:pStyle w:val="InstructionsText"/>
            </w:pPr>
            <w:r>
              <w:t>0660</w:t>
            </w:r>
          </w:p>
        </w:tc>
        <w:tc>
          <w:tcPr>
            <w:tcW w:w="7049" w:type="dxa"/>
          </w:tcPr>
          <w:p w14:paraId="2BB6E828" w14:textId="77777777" w:rsidR="00674BF5" w:rsidRPr="002A677E" w:rsidRDefault="00674BF5" w:rsidP="00487A02">
            <w:pPr>
              <w:pStyle w:val="InstructionsText"/>
            </w:pPr>
            <w:r>
              <w:rPr>
                <w:rStyle w:val="InstructionsTabelleberschrift"/>
                <w:rFonts w:ascii="Times New Roman" w:hAnsi="Times New Roman"/>
                <w:sz w:val="24"/>
              </w:rPr>
              <w:t>19 Izloženosti ulaganja u dodatni osnovni kapital subjekata financijskog sektora ponderirane rizikom koje se ne odbijaju od dodatnog osnovnog kapitala institucije</w:t>
            </w:r>
          </w:p>
          <w:p w14:paraId="22F50EEA" w14:textId="5A7D0E38" w:rsidR="00674BF5" w:rsidRPr="002A677E" w:rsidRDefault="00674BF5" w:rsidP="00487A02">
            <w:pPr>
              <w:pStyle w:val="InstructionsText"/>
            </w:pPr>
            <w:r>
              <w:t>Članak 60. stavak 4. Uredbe (EU) br. 575/2013</w:t>
            </w:r>
          </w:p>
        </w:tc>
      </w:tr>
      <w:tr w:rsidR="00674BF5" w:rsidRPr="002A677E" w14:paraId="788FCBC0" w14:textId="77777777" w:rsidTr="00674BF5">
        <w:tc>
          <w:tcPr>
            <w:tcW w:w="1474" w:type="dxa"/>
          </w:tcPr>
          <w:p w14:paraId="64FBB9F0" w14:textId="77777777" w:rsidR="00674BF5" w:rsidRPr="002A677E" w:rsidRDefault="00754ADC" w:rsidP="00487A02">
            <w:pPr>
              <w:pStyle w:val="InstructionsText"/>
            </w:pPr>
            <w:r>
              <w:t>0670</w:t>
            </w:r>
          </w:p>
        </w:tc>
        <w:tc>
          <w:tcPr>
            <w:tcW w:w="7049" w:type="dxa"/>
          </w:tcPr>
          <w:p w14:paraId="28191636" w14:textId="77777777" w:rsidR="00674BF5" w:rsidRPr="002A677E" w:rsidRDefault="00674BF5" w:rsidP="00487A02">
            <w:pPr>
              <w:pStyle w:val="InstructionsText"/>
            </w:pPr>
            <w:r>
              <w:rPr>
                <w:rStyle w:val="InstructionsTabelleberschrift"/>
                <w:rFonts w:ascii="Times New Roman" w:hAnsi="Times New Roman"/>
                <w:sz w:val="24"/>
              </w:rPr>
              <w:t>20 Izloženosti ulaganja u dopunski kapital subjekata financijskog sektora ponderirane rizikom koja se ne odbijaju od dopunskog kapitala institucije</w:t>
            </w:r>
          </w:p>
          <w:p w14:paraId="6575F047" w14:textId="0A975071" w:rsidR="00674BF5" w:rsidRPr="002A677E" w:rsidRDefault="00674BF5" w:rsidP="00487A02">
            <w:pPr>
              <w:pStyle w:val="InstructionsText"/>
            </w:pPr>
            <w:r>
              <w:t>Članak 70. stavak 4. Uredbe (EU) br. 575/2013</w:t>
            </w:r>
          </w:p>
        </w:tc>
      </w:tr>
      <w:tr w:rsidR="00674BF5" w:rsidRPr="002A677E" w14:paraId="1F3B2F17" w14:textId="77777777" w:rsidTr="00674BF5">
        <w:tc>
          <w:tcPr>
            <w:tcW w:w="1474" w:type="dxa"/>
          </w:tcPr>
          <w:p w14:paraId="3F887D89" w14:textId="77777777" w:rsidR="00674BF5" w:rsidRPr="002A677E" w:rsidRDefault="00754ADC" w:rsidP="00487A02">
            <w:pPr>
              <w:pStyle w:val="InstructionsText"/>
            </w:pPr>
            <w:r>
              <w:t>0680</w:t>
            </w:r>
          </w:p>
        </w:tc>
        <w:tc>
          <w:tcPr>
            <w:tcW w:w="7049" w:type="dxa"/>
          </w:tcPr>
          <w:p w14:paraId="7244C31D" w14:textId="77777777" w:rsidR="00674BF5" w:rsidRPr="002A677E" w:rsidRDefault="00674BF5" w:rsidP="00487A02">
            <w:pPr>
              <w:pStyle w:val="InstructionsText"/>
            </w:pPr>
            <w:r>
              <w:rPr>
                <w:rStyle w:val="InstructionsTabelleberschrift"/>
                <w:rFonts w:ascii="Times New Roman" w:hAnsi="Times New Roman"/>
                <w:sz w:val="24"/>
              </w:rPr>
              <w:t>21</w:t>
            </w:r>
            <w:r>
              <w:rPr>
                <w:rStyle w:val="InstructionsTabelleberschrift"/>
                <w:rFonts w:ascii="Times New Roman" w:hAnsi="Times New Roman"/>
                <w:sz w:val="24"/>
              </w:rPr>
              <w:tab/>
              <w:t>Ulaganja u instrumente redovnog osnovnog kapitala subjekata financijskog sektora ako institucija nema značajno ulaganje, privremeno izuzeta</w:t>
            </w:r>
          </w:p>
          <w:p w14:paraId="52FE2147" w14:textId="69F5A736" w:rsidR="00674BF5" w:rsidRPr="002A677E" w:rsidRDefault="00674BF5" w:rsidP="00487A02">
            <w:pPr>
              <w:pStyle w:val="InstructionsText"/>
            </w:pPr>
            <w:r>
              <w:t>Članak 79. Uredbe (EU) br. 575/2013</w:t>
            </w:r>
          </w:p>
          <w:p w14:paraId="7A4F7070" w14:textId="77777777" w:rsidR="00674BF5" w:rsidRPr="002A677E" w:rsidRDefault="00674BF5" w:rsidP="00487A02">
            <w:pPr>
              <w:pStyle w:val="InstructionsText"/>
            </w:pPr>
            <w:r>
              <w:t>Nadležno tijelo može privremeno primijeniti izuzeće od odredaba o odbitku od redovnog osnovnog kapitala koje se primjenjuju na ulaganja u instrumente specifičnog subjekta financijskog sektora ako to smatra ulaganjem radi financijske pomoći u svrhu reorganizacije i spašavanja tog subjekta.</w:t>
            </w:r>
          </w:p>
          <w:p w14:paraId="54997C1C" w14:textId="77777777" w:rsidR="00674BF5" w:rsidRPr="002A677E" w:rsidRDefault="00674BF5" w:rsidP="00487A02">
            <w:pPr>
              <w:pStyle w:val="InstructionsText"/>
            </w:pPr>
            <w:r>
              <w:t>Potrebno je napomenuti da se ti instrumenti iskazuju i u stavci 12.1.</w:t>
            </w:r>
          </w:p>
        </w:tc>
      </w:tr>
      <w:tr w:rsidR="00674BF5" w:rsidRPr="002A677E" w14:paraId="2EA1001D" w14:textId="77777777" w:rsidTr="00674BF5">
        <w:tc>
          <w:tcPr>
            <w:tcW w:w="1474" w:type="dxa"/>
          </w:tcPr>
          <w:p w14:paraId="3C8A54EE" w14:textId="77777777" w:rsidR="00674BF5" w:rsidRPr="002A677E" w:rsidRDefault="00754ADC" w:rsidP="00487A02">
            <w:pPr>
              <w:pStyle w:val="InstructionsText"/>
            </w:pPr>
            <w:r>
              <w:t>0690</w:t>
            </w:r>
          </w:p>
        </w:tc>
        <w:tc>
          <w:tcPr>
            <w:tcW w:w="7049" w:type="dxa"/>
          </w:tcPr>
          <w:p w14:paraId="21E9048E" w14:textId="77777777" w:rsidR="00674BF5" w:rsidRPr="002A677E" w:rsidRDefault="00674BF5" w:rsidP="00487A02">
            <w:pPr>
              <w:pStyle w:val="InstructionsText"/>
            </w:pPr>
            <w:r>
              <w:rPr>
                <w:rStyle w:val="InstructionsTabelleberschrift"/>
                <w:rFonts w:ascii="Times New Roman" w:hAnsi="Times New Roman"/>
                <w:sz w:val="24"/>
              </w:rPr>
              <w:t>22</w:t>
            </w:r>
            <w:r>
              <w:rPr>
                <w:rStyle w:val="InstructionsTabelleberschrift"/>
                <w:rFonts w:ascii="Times New Roman" w:hAnsi="Times New Roman"/>
                <w:sz w:val="24"/>
              </w:rPr>
              <w:tab/>
              <w:t>Ulaganja u instrumente redovnog osnovnog kapitala subjekata financijskog sektora ako institucija ima značajno ulaganje, privremeno izuzeta</w:t>
            </w:r>
          </w:p>
          <w:p w14:paraId="03608A1D" w14:textId="101CAA3F" w:rsidR="00674BF5" w:rsidRPr="002A677E" w:rsidRDefault="00674BF5" w:rsidP="00487A02">
            <w:pPr>
              <w:pStyle w:val="InstructionsText"/>
            </w:pPr>
            <w:r>
              <w:t>Članak 79. Uredbe (EU) br. 575/2013</w:t>
            </w:r>
          </w:p>
          <w:p w14:paraId="299F3BCD" w14:textId="77777777" w:rsidR="00674BF5" w:rsidRPr="002A677E" w:rsidRDefault="00674BF5" w:rsidP="00487A02">
            <w:pPr>
              <w:pStyle w:val="InstructionsText"/>
            </w:pPr>
            <w:r>
              <w:t>Nadležno tijelo može primijeniti izuzeće od odredaba o odbitku od redovnog osnovnog kapitala koje se primjenjuju na ulaganja u instrumente specifičnog subjekta financijskog sektora ako to smatra ulaganjem radi financijske pomoći u svrhu reorganizacije i spašavanja tog subjekta.</w:t>
            </w:r>
          </w:p>
          <w:p w14:paraId="5CC5E2F7" w14:textId="77777777" w:rsidR="00674BF5" w:rsidRPr="002A677E" w:rsidRDefault="00674BF5" w:rsidP="00487A02">
            <w:pPr>
              <w:pStyle w:val="InstructionsText"/>
            </w:pPr>
            <w:r>
              <w:t>Potrebno je napomenuti da se ti instrumenti iskazuju i u stavci 15.1.</w:t>
            </w:r>
          </w:p>
        </w:tc>
      </w:tr>
      <w:tr w:rsidR="00674BF5" w:rsidRPr="002A677E" w14:paraId="3A5C2135" w14:textId="77777777" w:rsidTr="00674BF5">
        <w:tc>
          <w:tcPr>
            <w:tcW w:w="1474" w:type="dxa"/>
          </w:tcPr>
          <w:p w14:paraId="718E1EF7" w14:textId="77777777" w:rsidR="00674BF5" w:rsidRPr="002A677E" w:rsidRDefault="00754ADC" w:rsidP="00487A02">
            <w:pPr>
              <w:pStyle w:val="InstructionsText"/>
            </w:pPr>
            <w:r>
              <w:t>0700</w:t>
            </w:r>
          </w:p>
        </w:tc>
        <w:tc>
          <w:tcPr>
            <w:tcW w:w="7049" w:type="dxa"/>
          </w:tcPr>
          <w:p w14:paraId="7446E00A" w14:textId="77777777" w:rsidR="00674BF5" w:rsidRPr="002A677E" w:rsidRDefault="00674BF5" w:rsidP="00487A02">
            <w:pPr>
              <w:pStyle w:val="InstructionsText"/>
            </w:pPr>
            <w:r>
              <w:rPr>
                <w:rStyle w:val="InstructionsTabelleberschrift"/>
                <w:rFonts w:ascii="Times New Roman" w:hAnsi="Times New Roman"/>
                <w:sz w:val="24"/>
              </w:rPr>
              <w:t>23</w:t>
            </w:r>
            <w:r>
              <w:rPr>
                <w:rStyle w:val="InstructionsTabelleberschrift"/>
                <w:rFonts w:ascii="Times New Roman" w:hAnsi="Times New Roman"/>
                <w:sz w:val="24"/>
              </w:rPr>
              <w:tab/>
              <w:t>Ulaganja u instrumente dodatnog osnovnog kapitala subjekata financijskog sektora ako institucija nema značajno ulaganje, privremeno izuzeta</w:t>
            </w:r>
          </w:p>
          <w:p w14:paraId="5E0DD8A4" w14:textId="36BBEE61" w:rsidR="00674BF5" w:rsidRPr="002A677E" w:rsidRDefault="00674BF5" w:rsidP="00487A02">
            <w:pPr>
              <w:pStyle w:val="InstructionsText"/>
            </w:pPr>
            <w:r>
              <w:t>Članak 79. Uredbe (EU) br. 575/2013</w:t>
            </w:r>
          </w:p>
          <w:p w14:paraId="543CF2E7" w14:textId="77777777" w:rsidR="00674BF5" w:rsidRPr="002A677E" w:rsidRDefault="00674BF5" w:rsidP="00487A02">
            <w:pPr>
              <w:pStyle w:val="InstructionsText"/>
            </w:pPr>
            <w:r>
              <w:t>Nadležno tijelo može privremeno primijeniti izuzeće od odredaba o odbitku od dodatnog osnovnog kapitala koje se primjenjuju na ulaganja u instrumente specifičnog subjekta financijskog sektora ako to smatra ulaganjem radi financijske pomoći u svrhu reorganizacije i spašavanja tog subjekta.</w:t>
            </w:r>
          </w:p>
          <w:p w14:paraId="413F7444" w14:textId="77777777" w:rsidR="00674BF5" w:rsidRPr="002A677E" w:rsidRDefault="00674BF5" w:rsidP="00487A02">
            <w:pPr>
              <w:pStyle w:val="InstructionsText"/>
            </w:pPr>
            <w:r>
              <w:lastRenderedPageBreak/>
              <w:t>Potrebno je napomenuti da se ti instrumenti iskazuju i u stavci 13.1.</w:t>
            </w:r>
          </w:p>
        </w:tc>
      </w:tr>
      <w:tr w:rsidR="00674BF5" w:rsidRPr="002A677E" w14:paraId="1400A26C" w14:textId="77777777" w:rsidTr="00674BF5">
        <w:tc>
          <w:tcPr>
            <w:tcW w:w="1474" w:type="dxa"/>
          </w:tcPr>
          <w:p w14:paraId="7B72B32F" w14:textId="77777777" w:rsidR="00674BF5" w:rsidRPr="002A677E" w:rsidRDefault="00754ADC" w:rsidP="00487A02">
            <w:pPr>
              <w:pStyle w:val="InstructionsText"/>
            </w:pPr>
            <w:r>
              <w:lastRenderedPageBreak/>
              <w:t>0710</w:t>
            </w:r>
          </w:p>
        </w:tc>
        <w:tc>
          <w:tcPr>
            <w:tcW w:w="7049" w:type="dxa"/>
          </w:tcPr>
          <w:p w14:paraId="7A511678" w14:textId="77777777" w:rsidR="00674BF5" w:rsidRPr="002A677E" w:rsidRDefault="00674BF5" w:rsidP="00487A02">
            <w:pPr>
              <w:pStyle w:val="InstructionsText"/>
            </w:pPr>
            <w:r>
              <w:rPr>
                <w:rStyle w:val="InstructionsTabelleberschrift"/>
                <w:rFonts w:ascii="Times New Roman" w:hAnsi="Times New Roman"/>
                <w:sz w:val="24"/>
              </w:rPr>
              <w:t>24</w:t>
            </w:r>
            <w:r>
              <w:rPr>
                <w:rStyle w:val="InstructionsTabelleberschrift"/>
                <w:rFonts w:ascii="Times New Roman" w:hAnsi="Times New Roman"/>
                <w:sz w:val="24"/>
              </w:rPr>
              <w:tab/>
              <w:t>Ulaganja u instrumente dodatnog osnovnog kapitala subjekata financijskog sektora ako institucija ima značajno ulaganje, privremeno izuzeta</w:t>
            </w:r>
          </w:p>
          <w:p w14:paraId="13D7F84D" w14:textId="62B4E19E" w:rsidR="00674BF5" w:rsidRPr="002A677E" w:rsidRDefault="00674BF5" w:rsidP="00487A02">
            <w:pPr>
              <w:pStyle w:val="InstructionsText"/>
            </w:pPr>
            <w:r>
              <w:t>Članak 79. Uredbe (EU) br. 575/2013</w:t>
            </w:r>
          </w:p>
          <w:p w14:paraId="5F5D5B71" w14:textId="77777777" w:rsidR="00674BF5" w:rsidRPr="002A677E" w:rsidRDefault="00674BF5" w:rsidP="00487A02">
            <w:pPr>
              <w:pStyle w:val="InstructionsText"/>
            </w:pPr>
            <w:r>
              <w:t>Nadležno tijelo može privremeno primijeniti izuzeće od odredaba o odbitku od dodatnog osnovnog kapitala koje se primjenjuju na ulaganja u instrumente specifičnog subjekta financijskog sektora ako to smatra ulaganjem radi financijske pomoći u svrhu reorganizacije i spašavanja tog subjekta.</w:t>
            </w:r>
          </w:p>
          <w:p w14:paraId="1B89E41B" w14:textId="77777777" w:rsidR="00674BF5" w:rsidRPr="002A677E" w:rsidRDefault="00674BF5" w:rsidP="00487A02">
            <w:pPr>
              <w:pStyle w:val="InstructionsText"/>
            </w:pPr>
            <w:r>
              <w:t>Potrebno je napomenuti da se ti instrumenti iskazuju i u stavci 16.1.</w:t>
            </w:r>
          </w:p>
        </w:tc>
      </w:tr>
      <w:tr w:rsidR="00674BF5" w:rsidRPr="002A677E" w14:paraId="6A25A9C6" w14:textId="77777777" w:rsidTr="00674BF5">
        <w:tc>
          <w:tcPr>
            <w:tcW w:w="1474" w:type="dxa"/>
          </w:tcPr>
          <w:p w14:paraId="7763CF11" w14:textId="77777777" w:rsidR="00674BF5" w:rsidRPr="002A677E" w:rsidRDefault="00754ADC" w:rsidP="00487A02">
            <w:pPr>
              <w:pStyle w:val="InstructionsText"/>
            </w:pPr>
            <w:r>
              <w:t>0720</w:t>
            </w:r>
          </w:p>
        </w:tc>
        <w:tc>
          <w:tcPr>
            <w:tcW w:w="7049" w:type="dxa"/>
          </w:tcPr>
          <w:p w14:paraId="4B0BA41B" w14:textId="77777777" w:rsidR="00674BF5" w:rsidRPr="002A677E" w:rsidRDefault="00674BF5" w:rsidP="00487A02">
            <w:pPr>
              <w:pStyle w:val="InstructionsText"/>
            </w:pPr>
            <w:r>
              <w:rPr>
                <w:rStyle w:val="InstructionsTabelleberschrift"/>
                <w:rFonts w:ascii="Times New Roman" w:hAnsi="Times New Roman"/>
                <w:sz w:val="24"/>
              </w:rPr>
              <w:t>25</w:t>
            </w:r>
            <w:r>
              <w:rPr>
                <w:rStyle w:val="InstructionsTabelleberschrift"/>
                <w:rFonts w:ascii="Times New Roman" w:hAnsi="Times New Roman"/>
                <w:sz w:val="24"/>
              </w:rPr>
              <w:tab/>
              <w:t>Ulaganja u instrumente dopunskog kapitala subjekata financijskog sektora ako institucija nema značajno ulaganje, privremeno izuzeta</w:t>
            </w:r>
          </w:p>
          <w:p w14:paraId="18A36D10" w14:textId="50405732" w:rsidR="00674BF5" w:rsidRPr="002A677E" w:rsidRDefault="00674BF5" w:rsidP="00487A02">
            <w:pPr>
              <w:pStyle w:val="InstructionsText"/>
            </w:pPr>
            <w:r>
              <w:t>Članak 79. Uredbe (EU) br. 575/2013</w:t>
            </w:r>
          </w:p>
          <w:p w14:paraId="509BBCB4" w14:textId="77777777" w:rsidR="00674BF5" w:rsidRPr="002A677E" w:rsidRDefault="00674BF5" w:rsidP="00487A02">
            <w:pPr>
              <w:pStyle w:val="InstructionsText"/>
            </w:pPr>
            <w:r>
              <w:t>Nadležno tijelo može primijeniti izuzeće od odredaba o odbitku od dopunskog kapitala koje se primjenjuju na ulaganja u instrumente specifičnog subjekta financijskog sektora ako to smatra ulaganjem radi financijske pomoći u svrhu reorganizacije i spašavanja tog subjekta.</w:t>
            </w:r>
          </w:p>
          <w:p w14:paraId="01A32095" w14:textId="77777777" w:rsidR="00674BF5" w:rsidRPr="002A677E" w:rsidRDefault="00674BF5" w:rsidP="00487A02">
            <w:pPr>
              <w:pStyle w:val="InstructionsText"/>
            </w:pPr>
            <w:r>
              <w:t>Potrebno je napomenuti da se ti instrumenti iskazuju i u stavci 14.1.</w:t>
            </w:r>
          </w:p>
        </w:tc>
      </w:tr>
      <w:tr w:rsidR="00674BF5" w:rsidRPr="002A677E" w14:paraId="20AFD252" w14:textId="77777777" w:rsidTr="00674BF5">
        <w:tc>
          <w:tcPr>
            <w:tcW w:w="1474" w:type="dxa"/>
          </w:tcPr>
          <w:p w14:paraId="41EF133B" w14:textId="77777777" w:rsidR="00674BF5" w:rsidRPr="002A677E" w:rsidRDefault="00754ADC" w:rsidP="00487A02">
            <w:pPr>
              <w:pStyle w:val="InstructionsText"/>
            </w:pPr>
            <w:r>
              <w:t>0730</w:t>
            </w:r>
          </w:p>
        </w:tc>
        <w:tc>
          <w:tcPr>
            <w:tcW w:w="7049" w:type="dxa"/>
          </w:tcPr>
          <w:p w14:paraId="0BC19EDF" w14:textId="77777777" w:rsidR="00674BF5" w:rsidRPr="002A677E" w:rsidRDefault="00674BF5" w:rsidP="00487A02">
            <w:pPr>
              <w:pStyle w:val="InstructionsText"/>
            </w:pPr>
            <w:r>
              <w:rPr>
                <w:rStyle w:val="InstructionsTabelleberschrift"/>
                <w:rFonts w:ascii="Times New Roman" w:hAnsi="Times New Roman"/>
                <w:sz w:val="24"/>
              </w:rPr>
              <w:t>26</w:t>
            </w:r>
            <w:r>
              <w:rPr>
                <w:rStyle w:val="InstructionsTabelleberschrift"/>
                <w:rFonts w:ascii="Times New Roman" w:hAnsi="Times New Roman"/>
                <w:sz w:val="24"/>
              </w:rPr>
              <w:tab/>
              <w:t>Ulaganja u instrumente dopunskog kapitala subjekata financijskog sektora ako institucija ima značajno ulaganje, privremeno izuzeta</w:t>
            </w:r>
          </w:p>
          <w:p w14:paraId="1DF87BB9" w14:textId="4F5DE91D" w:rsidR="00674BF5" w:rsidRPr="002A677E" w:rsidRDefault="00674BF5" w:rsidP="00487A02">
            <w:pPr>
              <w:pStyle w:val="InstructionsText"/>
            </w:pPr>
            <w:r>
              <w:t>Članak 79. Uredbe (EU) br. 575/2013</w:t>
            </w:r>
          </w:p>
          <w:p w14:paraId="60AF3036" w14:textId="77777777" w:rsidR="00674BF5" w:rsidRPr="002A677E" w:rsidRDefault="00674BF5" w:rsidP="00487A02">
            <w:pPr>
              <w:pStyle w:val="InstructionsText"/>
            </w:pPr>
            <w:r>
              <w:t>Nadležno tijelo može primijeniti izuzeće od odredaba o odbitku od dopunskog kapitala koje se primjenjuju na ulaganja u instrumente specifičnog subjekta financijskog sektora ako to smatra ulaganjem radi financijske pomoći u svrhu reorganizacije i spašavanja tog subjekta.</w:t>
            </w:r>
          </w:p>
          <w:p w14:paraId="3BD976D0" w14:textId="77777777" w:rsidR="00674BF5" w:rsidRPr="002A677E" w:rsidRDefault="00674BF5" w:rsidP="00487A02">
            <w:pPr>
              <w:pStyle w:val="InstructionsText"/>
            </w:pPr>
            <w:r>
              <w:t>Potrebno je napomenuti da se ti instrumenti iskazuju i u stavci 17.1.</w:t>
            </w:r>
          </w:p>
        </w:tc>
      </w:tr>
      <w:tr w:rsidR="00674BF5" w:rsidRPr="002A677E" w14:paraId="758B96A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4245594" w14:textId="77777777" w:rsidR="00674BF5" w:rsidRPr="002A677E" w:rsidRDefault="00754ADC" w:rsidP="00487A02">
            <w:pPr>
              <w:pStyle w:val="InstructionsText"/>
            </w:pPr>
            <w:r>
              <w:t>0740</w:t>
            </w:r>
          </w:p>
        </w:tc>
        <w:tc>
          <w:tcPr>
            <w:tcW w:w="7049" w:type="dxa"/>
            <w:tcBorders>
              <w:top w:val="single" w:sz="4" w:space="0" w:color="auto"/>
              <w:left w:val="single" w:sz="4" w:space="0" w:color="auto"/>
              <w:bottom w:val="single" w:sz="4" w:space="0" w:color="auto"/>
              <w:right w:val="single" w:sz="4" w:space="0" w:color="auto"/>
            </w:tcBorders>
          </w:tcPr>
          <w:p w14:paraId="50F3D4AC" w14:textId="77777777" w:rsidR="00674BF5" w:rsidRPr="002A677E" w:rsidRDefault="00674BF5" w:rsidP="00487A02">
            <w:pPr>
              <w:pStyle w:val="InstructionsText"/>
            </w:pPr>
            <w:r>
              <w:rPr>
                <w:rStyle w:val="InstructionsTabelleberschrift"/>
                <w:rFonts w:ascii="Times New Roman" w:hAnsi="Times New Roman"/>
                <w:sz w:val="24"/>
              </w:rPr>
              <w:t>27</w:t>
            </w:r>
            <w:r>
              <w:rPr>
                <w:rStyle w:val="InstructionsTabelleberschrift"/>
                <w:rFonts w:ascii="Times New Roman" w:hAnsi="Times New Roman"/>
                <w:sz w:val="24"/>
              </w:rPr>
              <w:tab/>
              <w:t>Zahtjev za kombinirani zaštitni sloj</w:t>
            </w:r>
          </w:p>
          <w:p w14:paraId="3532B662" w14:textId="6CBE295A" w:rsidR="00674BF5" w:rsidRPr="002A677E" w:rsidRDefault="00674BF5" w:rsidP="00487A02">
            <w:pPr>
              <w:pStyle w:val="InstructionsText"/>
            </w:pPr>
            <w:r>
              <w:t>Članak 128. točka 6. Direktive 2013/36/EU</w:t>
            </w:r>
          </w:p>
        </w:tc>
      </w:tr>
      <w:tr w:rsidR="00674BF5" w:rsidRPr="002A677E" w14:paraId="6B8909F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71F88B2" w14:textId="77777777" w:rsidR="00674BF5" w:rsidRPr="002A677E" w:rsidRDefault="00754ADC" w:rsidP="00487A02">
            <w:pPr>
              <w:pStyle w:val="InstructionsText"/>
            </w:pPr>
            <w:r>
              <w:t>0750</w:t>
            </w:r>
          </w:p>
        </w:tc>
        <w:tc>
          <w:tcPr>
            <w:tcW w:w="7049" w:type="dxa"/>
            <w:tcBorders>
              <w:top w:val="single" w:sz="4" w:space="0" w:color="auto"/>
              <w:left w:val="single" w:sz="4" w:space="0" w:color="auto"/>
              <w:bottom w:val="single" w:sz="4" w:space="0" w:color="auto"/>
              <w:right w:val="single" w:sz="4" w:space="0" w:color="auto"/>
            </w:tcBorders>
          </w:tcPr>
          <w:p w14:paraId="5FCBCA3C" w14:textId="77777777" w:rsidR="00674BF5" w:rsidRPr="002A677E" w:rsidRDefault="00674BF5" w:rsidP="00487A02">
            <w:pPr>
              <w:pStyle w:val="InstructionsText"/>
            </w:pPr>
            <w:r>
              <w:rPr>
                <w:rStyle w:val="InstructionsTabelleberschrift"/>
                <w:rFonts w:ascii="Times New Roman" w:hAnsi="Times New Roman"/>
                <w:sz w:val="24"/>
              </w:rPr>
              <w:t>Zaštitni sloj za očuvanje kapitala</w:t>
            </w:r>
          </w:p>
          <w:p w14:paraId="281A5B21" w14:textId="2FF2E7C0" w:rsidR="00674BF5" w:rsidRPr="002A677E" w:rsidRDefault="00674BF5" w:rsidP="00487A02">
            <w:pPr>
              <w:pStyle w:val="InstructionsText"/>
            </w:pPr>
            <w:r>
              <w:t xml:space="preserve">Članak 128. točka 1. i članak 129. Direktive 2013/36/EU </w:t>
            </w:r>
          </w:p>
          <w:p w14:paraId="1626DA15" w14:textId="576F52C5" w:rsidR="00674BF5" w:rsidRPr="002A677E" w:rsidRDefault="00674BF5" w:rsidP="00487A02">
            <w:pPr>
              <w:pStyle w:val="InstructionsText"/>
            </w:pPr>
            <w:r>
              <w:t>U skladu s člankom 129. stavkom 1. Direktive 2013/36/EU zaštitni sloj za očuvanje kapitala dodatni je iznos redovnog osnovnog kapitala. Budući da je stopa zaštitnog sloja za očuvanje kapitala od 2,5 % stabilna, iznos se iskazuje u ovom retku.</w:t>
            </w:r>
          </w:p>
        </w:tc>
      </w:tr>
      <w:tr w:rsidR="00674BF5" w:rsidRPr="002A677E" w14:paraId="5D1C9F5E"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350BE6D" w14:textId="77777777" w:rsidR="00674BF5" w:rsidRPr="002A677E" w:rsidRDefault="00754ADC" w:rsidP="00487A02">
            <w:pPr>
              <w:pStyle w:val="InstructionsText"/>
            </w:pPr>
            <w:r>
              <w:t>0760</w:t>
            </w:r>
          </w:p>
        </w:tc>
        <w:tc>
          <w:tcPr>
            <w:tcW w:w="7049" w:type="dxa"/>
            <w:tcBorders>
              <w:top w:val="single" w:sz="4" w:space="0" w:color="auto"/>
              <w:left w:val="single" w:sz="4" w:space="0" w:color="auto"/>
              <w:bottom w:val="single" w:sz="4" w:space="0" w:color="auto"/>
              <w:right w:val="single" w:sz="4" w:space="0" w:color="auto"/>
            </w:tcBorders>
          </w:tcPr>
          <w:p w14:paraId="4BA5FFCA" w14:textId="77777777" w:rsidR="00674BF5" w:rsidRPr="002A677E" w:rsidRDefault="00674BF5" w:rsidP="00487A02">
            <w:pPr>
              <w:pStyle w:val="InstructionsText"/>
            </w:pPr>
            <w:r>
              <w:rPr>
                <w:rStyle w:val="InstructionsTabelleberschrift"/>
                <w:rFonts w:ascii="Times New Roman" w:hAnsi="Times New Roman"/>
                <w:sz w:val="24"/>
              </w:rPr>
              <w:t xml:space="preserve">Zaštitni sloj za očuvanje kapitala zbog makrobonitetnog ili sistemskog rizika utvrđenog na razini države članice </w:t>
            </w:r>
          </w:p>
          <w:p w14:paraId="3A52B7F6" w14:textId="145A85C4" w:rsidR="00674BF5" w:rsidRPr="002A677E" w:rsidRDefault="00674BF5" w:rsidP="00487A02">
            <w:pPr>
              <w:pStyle w:val="InstructionsText"/>
            </w:pPr>
            <w:r>
              <w:t>Članak 458. stavak 2. točka (d) podtočka iv. Uredbe (EU) br. 575/2013</w:t>
            </w:r>
          </w:p>
          <w:p w14:paraId="12681F1A" w14:textId="26193F9A" w:rsidR="00674BF5" w:rsidRPr="002A677E" w:rsidRDefault="00674BF5" w:rsidP="00487A02">
            <w:pPr>
              <w:pStyle w:val="InstructionsText"/>
            </w:pPr>
            <w:r>
              <w:lastRenderedPageBreak/>
              <w:t>U ovom se retku iskazuje iznos zaštitnog sloja za očuvanje kapitala zbog makrobonitetnog ili sistemskog rizika utvrđenog na razini države članice, čije se iskazivanje, u skladu s člankom 458. Uredbe (EU) br. 575/2013, može zatražiti uz iskazivanje zaštitnog sloja za očuvanje kapitala.</w:t>
            </w:r>
          </w:p>
          <w:p w14:paraId="3F7DEDE7" w14:textId="77777777" w:rsidR="00674BF5" w:rsidRPr="002A677E" w:rsidRDefault="00674BF5" w:rsidP="00487A02">
            <w:pPr>
              <w:pStyle w:val="InstructionsText"/>
            </w:pPr>
            <w:r>
              <w:t>Iskazani iznos predstavlja iznos regulatornog kapitala koji je potreban za ispunjenje odgovarajućeg zahtjeva za zaštitni sloj kapitala na izvještajni datum.</w:t>
            </w:r>
          </w:p>
        </w:tc>
      </w:tr>
      <w:tr w:rsidR="00674BF5" w:rsidRPr="002A677E" w14:paraId="56DD675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E1ABAEE" w14:textId="77777777" w:rsidR="00674BF5" w:rsidRPr="002A677E" w:rsidRDefault="00754ADC" w:rsidP="00487A02">
            <w:pPr>
              <w:pStyle w:val="InstructionsText"/>
            </w:pPr>
            <w:r>
              <w:lastRenderedPageBreak/>
              <w:t>0770</w:t>
            </w:r>
          </w:p>
        </w:tc>
        <w:tc>
          <w:tcPr>
            <w:tcW w:w="7049" w:type="dxa"/>
            <w:tcBorders>
              <w:top w:val="single" w:sz="4" w:space="0" w:color="auto"/>
              <w:left w:val="single" w:sz="4" w:space="0" w:color="auto"/>
              <w:bottom w:val="single" w:sz="4" w:space="0" w:color="auto"/>
              <w:right w:val="single" w:sz="4" w:space="0" w:color="auto"/>
            </w:tcBorders>
          </w:tcPr>
          <w:p w14:paraId="528217DF" w14:textId="77777777" w:rsidR="00674BF5" w:rsidRPr="002A677E" w:rsidRDefault="00674BF5" w:rsidP="00487A02">
            <w:pPr>
              <w:pStyle w:val="InstructionsText"/>
            </w:pPr>
            <w:r>
              <w:rPr>
                <w:rStyle w:val="InstructionsTabelleberschrift"/>
                <w:rFonts w:ascii="Times New Roman" w:hAnsi="Times New Roman"/>
                <w:sz w:val="24"/>
              </w:rPr>
              <w:t xml:space="preserve">Protuciklički zaštitni sloj kapitala specifičan za instituciju </w:t>
            </w:r>
          </w:p>
          <w:p w14:paraId="63DAB6ED" w14:textId="7C76B525" w:rsidR="00674BF5" w:rsidRPr="002A677E" w:rsidRDefault="00674BF5" w:rsidP="00487A02">
            <w:pPr>
              <w:pStyle w:val="InstructionsText"/>
            </w:pPr>
            <w:r>
              <w:t xml:space="preserve">Članak 128. točka 2., članak 130., članci od 135. do 140. Direktive 2013/36/EU </w:t>
            </w:r>
          </w:p>
          <w:p w14:paraId="58A89809" w14:textId="77777777" w:rsidR="00674BF5" w:rsidRPr="002A677E" w:rsidRDefault="00674BF5" w:rsidP="00487A02">
            <w:pPr>
              <w:pStyle w:val="InstructionsText"/>
            </w:pPr>
            <w:r>
              <w:t>Iskazani iznos predstavlja iznos regulatornog kapitala koji je potreban za ispunjenje odgovarajućeg zahtjeva za zaštitni sloj kapitala na izvještajni datum.</w:t>
            </w:r>
          </w:p>
        </w:tc>
      </w:tr>
      <w:tr w:rsidR="00674BF5" w:rsidRPr="002A677E" w14:paraId="28155C6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6D32950" w14:textId="77777777" w:rsidR="00674BF5" w:rsidRPr="002A677E" w:rsidRDefault="005B76D3" w:rsidP="00487A02">
            <w:pPr>
              <w:pStyle w:val="InstructionsText"/>
            </w:pPr>
            <w:r>
              <w:t>0780</w:t>
            </w:r>
          </w:p>
        </w:tc>
        <w:tc>
          <w:tcPr>
            <w:tcW w:w="7049" w:type="dxa"/>
            <w:tcBorders>
              <w:top w:val="single" w:sz="4" w:space="0" w:color="auto"/>
              <w:left w:val="single" w:sz="4" w:space="0" w:color="auto"/>
              <w:bottom w:val="single" w:sz="4" w:space="0" w:color="auto"/>
              <w:right w:val="single" w:sz="4" w:space="0" w:color="auto"/>
            </w:tcBorders>
          </w:tcPr>
          <w:p w14:paraId="6DE4A353" w14:textId="77777777" w:rsidR="00674BF5" w:rsidRPr="002A677E" w:rsidRDefault="00674BF5" w:rsidP="00487A02">
            <w:pPr>
              <w:pStyle w:val="InstructionsText"/>
            </w:pPr>
            <w:r>
              <w:rPr>
                <w:rStyle w:val="InstructionsTabelleberschrift"/>
                <w:rFonts w:ascii="Times New Roman" w:hAnsi="Times New Roman"/>
                <w:sz w:val="24"/>
              </w:rPr>
              <w:t xml:space="preserve">Zaštitni sloj za sistemski rizik </w:t>
            </w:r>
          </w:p>
          <w:p w14:paraId="775A8901" w14:textId="5A8C166E" w:rsidR="00674BF5" w:rsidRPr="002A677E" w:rsidRDefault="00674BF5" w:rsidP="00487A02">
            <w:pPr>
              <w:pStyle w:val="InstructionsText"/>
            </w:pPr>
            <w:r>
              <w:t xml:space="preserve">Članak 128. točka 5. i članci 133. i 134. Direktive 2013/36/EU </w:t>
            </w:r>
          </w:p>
          <w:p w14:paraId="6746F441" w14:textId="77777777" w:rsidR="00674BF5" w:rsidRPr="002A677E" w:rsidRDefault="00674BF5" w:rsidP="00487A02">
            <w:pPr>
              <w:pStyle w:val="InstructionsText"/>
            </w:pPr>
            <w:r>
              <w:t>Iskazani iznos predstavlja iznos regulatornog kapitala koji je potreban za ispunjenje odgovarajućeg zahtjeva za zaštitni sloj kapitala na izvještajni datum.</w:t>
            </w:r>
          </w:p>
        </w:tc>
      </w:tr>
      <w:tr w:rsidR="00674BF5" w:rsidRPr="002A677E" w14:paraId="5D482E3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68769E8" w14:textId="77777777" w:rsidR="00674BF5" w:rsidRPr="002A677E" w:rsidRDefault="005B76D3" w:rsidP="00487A02">
            <w:pPr>
              <w:pStyle w:val="InstructionsText"/>
            </w:pPr>
            <w:r>
              <w:t>0800</w:t>
            </w:r>
          </w:p>
        </w:tc>
        <w:tc>
          <w:tcPr>
            <w:tcW w:w="7049" w:type="dxa"/>
            <w:tcBorders>
              <w:top w:val="single" w:sz="4" w:space="0" w:color="auto"/>
              <w:left w:val="single" w:sz="4" w:space="0" w:color="auto"/>
              <w:bottom w:val="single" w:sz="4" w:space="0" w:color="auto"/>
              <w:right w:val="single" w:sz="4" w:space="0" w:color="auto"/>
            </w:tcBorders>
          </w:tcPr>
          <w:p w14:paraId="23F6DED9"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Zaštitni sloj za globalnu sistemski važnu instituciju</w:t>
            </w:r>
          </w:p>
          <w:p w14:paraId="50CFDE15" w14:textId="7FF83DC3" w:rsidR="00674BF5" w:rsidRPr="002A677E" w:rsidRDefault="00674BF5" w:rsidP="00487A02">
            <w:pPr>
              <w:pStyle w:val="InstructionsText"/>
              <w:rPr>
                <w:rStyle w:val="InstructionsTabelleberschrift"/>
                <w:rFonts w:ascii="Times New Roman" w:hAnsi="Times New Roman"/>
                <w:b w:val="0"/>
                <w:sz w:val="24"/>
                <w:u w:val="none"/>
              </w:rPr>
            </w:pPr>
            <w:r>
              <w:t>Članak 128. točka 3. i članak 131. Direktive 2013/36/EU</w:t>
            </w:r>
          </w:p>
          <w:p w14:paraId="5187AEC2" w14:textId="77777777" w:rsidR="00674BF5" w:rsidRPr="002A677E" w:rsidRDefault="00674BF5" w:rsidP="00487A02">
            <w:pPr>
              <w:pStyle w:val="InstructionsText"/>
              <w:rPr>
                <w:rStyle w:val="InstructionsTabelleberschrift"/>
                <w:rFonts w:ascii="Times New Roman" w:hAnsi="Times New Roman"/>
                <w:b w:val="0"/>
                <w:bCs w:val="0"/>
                <w:sz w:val="24"/>
                <w:u w:val="none"/>
              </w:rPr>
            </w:pPr>
            <w:r>
              <w:t>Iskazani iznos predstavlja iznos regulatornog kapitala koji je potreban za ispunjenje odgovarajućeg zahtjeva za zaštitni sloj kapitala na izvještajni datum.</w:t>
            </w:r>
          </w:p>
        </w:tc>
      </w:tr>
      <w:tr w:rsidR="00674BF5" w:rsidRPr="002A677E" w14:paraId="0DE8DB20"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5225A89" w14:textId="77777777" w:rsidR="00674BF5" w:rsidRPr="002A677E" w:rsidRDefault="005B76D3" w:rsidP="00487A02">
            <w:pPr>
              <w:pStyle w:val="InstructionsText"/>
            </w:pPr>
            <w:r>
              <w:t>0810</w:t>
            </w:r>
          </w:p>
        </w:tc>
        <w:tc>
          <w:tcPr>
            <w:tcW w:w="7049" w:type="dxa"/>
            <w:tcBorders>
              <w:top w:val="single" w:sz="4" w:space="0" w:color="auto"/>
              <w:left w:val="single" w:sz="4" w:space="0" w:color="auto"/>
              <w:bottom w:val="single" w:sz="4" w:space="0" w:color="auto"/>
              <w:right w:val="single" w:sz="4" w:space="0" w:color="auto"/>
            </w:tcBorders>
          </w:tcPr>
          <w:p w14:paraId="01F8101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Zaštitni sloj za ostale sistemski važne institucije </w:t>
            </w:r>
          </w:p>
          <w:p w14:paraId="248DFF6D" w14:textId="15DEA0ED" w:rsidR="00674BF5" w:rsidRPr="002A677E" w:rsidRDefault="00674BF5" w:rsidP="00487A02">
            <w:pPr>
              <w:pStyle w:val="InstructionsText"/>
              <w:rPr>
                <w:rStyle w:val="InstructionsTabelleberschrift"/>
                <w:rFonts w:ascii="Times New Roman" w:hAnsi="Times New Roman"/>
                <w:b w:val="0"/>
                <w:sz w:val="24"/>
                <w:u w:val="none"/>
              </w:rPr>
            </w:pPr>
            <w:r>
              <w:t>Članak 128. točka 4. i članak 131. Direktive 2013/36/EU</w:t>
            </w:r>
          </w:p>
          <w:p w14:paraId="768CAD7F" w14:textId="77777777" w:rsidR="00674BF5" w:rsidRPr="002A677E" w:rsidRDefault="00674BF5" w:rsidP="00487A02">
            <w:pPr>
              <w:pStyle w:val="InstructionsText"/>
              <w:rPr>
                <w:rStyle w:val="InstructionsTabelleberschrift"/>
                <w:rFonts w:ascii="Times New Roman" w:hAnsi="Times New Roman"/>
                <w:b w:val="0"/>
                <w:bCs w:val="0"/>
                <w:sz w:val="24"/>
                <w:u w:val="none"/>
              </w:rPr>
            </w:pPr>
            <w:r>
              <w:t>Iskazani iznos predstavlja iznos regulatornog kapitala koji je potreban za ispunjenje odgovarajućeg zahtjeva za zaštitni sloj kapitala na izvještajni datum.</w:t>
            </w:r>
          </w:p>
        </w:tc>
      </w:tr>
      <w:tr w:rsidR="00674BF5" w:rsidRPr="002A677E" w14:paraId="0A6AC551"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92B0303" w14:textId="77777777" w:rsidR="00674BF5" w:rsidRPr="002A677E" w:rsidRDefault="005B76D3" w:rsidP="00487A02">
            <w:pPr>
              <w:pStyle w:val="InstructionsText"/>
            </w:pPr>
            <w:r>
              <w:t>0820</w:t>
            </w:r>
          </w:p>
        </w:tc>
        <w:tc>
          <w:tcPr>
            <w:tcW w:w="7049" w:type="dxa"/>
            <w:tcBorders>
              <w:top w:val="single" w:sz="4" w:space="0" w:color="auto"/>
              <w:left w:val="single" w:sz="4" w:space="0" w:color="auto"/>
              <w:bottom w:val="single" w:sz="4" w:space="0" w:color="auto"/>
              <w:right w:val="single" w:sz="4" w:space="0" w:color="auto"/>
            </w:tcBorders>
          </w:tcPr>
          <w:p w14:paraId="421F6042"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rPr>
                <w:rStyle w:val="InstructionsTabelleberschrift"/>
                <w:rFonts w:ascii="Times New Roman" w:hAnsi="Times New Roman"/>
                <w:sz w:val="24"/>
              </w:rPr>
              <w:tab/>
              <w:t>Kapitalni zahtjevi povezani s usklađenjima iz stupa II</w:t>
            </w:r>
          </w:p>
          <w:p w14:paraId="48BC9978" w14:textId="18D0522F" w:rsidR="00674BF5" w:rsidRPr="002A677E" w:rsidRDefault="00674BF5" w:rsidP="00487A02">
            <w:pPr>
              <w:pStyle w:val="InstructionsText"/>
              <w:rPr>
                <w:rStyle w:val="InstructionsTabelleberschrift"/>
                <w:rFonts w:ascii="Times New Roman" w:hAnsi="Times New Roman"/>
                <w:b w:val="0"/>
                <w:sz w:val="24"/>
                <w:u w:val="none"/>
              </w:rPr>
            </w:pPr>
            <w:r>
              <w:t>Članak 104.a stavak 1. Direktive 2013/36/EU.</w:t>
            </w:r>
            <w:r>
              <w:rPr>
                <w:rStyle w:val="InstructionsTabelleberschrift"/>
                <w:rFonts w:ascii="Times New Roman" w:hAnsi="Times New Roman"/>
                <w:b w:val="0"/>
                <w:sz w:val="24"/>
                <w:u w:val="none"/>
              </w:rPr>
              <w:t xml:space="preserve"> </w:t>
            </w:r>
          </w:p>
          <w:p w14:paraId="0658741A"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Ako nadležno tijelo odluči da institucija treba izračunati dodatne kapitalne zahtjeve za potrebe stupa II, ti se dodatni kapitalni zahtjevi iskazuju u ovom retku. </w:t>
            </w:r>
          </w:p>
        </w:tc>
      </w:tr>
      <w:tr w:rsidR="00674BF5" w:rsidRPr="002A677E" w14:paraId="2D59B8B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D206CEC" w14:textId="77777777" w:rsidR="00674BF5" w:rsidRPr="002A677E" w:rsidRDefault="005B76D3" w:rsidP="00487A02">
            <w:pPr>
              <w:pStyle w:val="InstructionsText"/>
            </w:pPr>
            <w:r>
              <w:t>0830</w:t>
            </w:r>
          </w:p>
        </w:tc>
        <w:tc>
          <w:tcPr>
            <w:tcW w:w="7049" w:type="dxa"/>
            <w:tcBorders>
              <w:top w:val="single" w:sz="4" w:space="0" w:color="auto"/>
              <w:left w:val="single" w:sz="4" w:space="0" w:color="auto"/>
              <w:bottom w:val="single" w:sz="4" w:space="0" w:color="auto"/>
              <w:right w:val="single" w:sz="4" w:space="0" w:color="auto"/>
            </w:tcBorders>
          </w:tcPr>
          <w:p w14:paraId="1FFF71ED"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rPr>
                <w:rStyle w:val="InstructionsTabelleberschrift"/>
                <w:rFonts w:ascii="Times New Roman" w:hAnsi="Times New Roman"/>
                <w:sz w:val="24"/>
              </w:rPr>
              <w:tab/>
              <w:t>Inicijalni kapital</w:t>
            </w:r>
          </w:p>
          <w:p w14:paraId="25C262EC" w14:textId="55A94A50" w:rsidR="00674BF5" w:rsidRPr="002A677E" w:rsidRDefault="00674BF5" w:rsidP="00487A02">
            <w:pPr>
              <w:pStyle w:val="InstructionsText"/>
              <w:rPr>
                <w:rStyle w:val="InstructionsTabelleberschrift"/>
                <w:rFonts w:ascii="Times New Roman" w:hAnsi="Times New Roman"/>
                <w:b w:val="0"/>
                <w:sz w:val="24"/>
                <w:u w:val="none"/>
              </w:rPr>
            </w:pPr>
            <w:r>
              <w:t>Članak 12. i članci od 28 do 31. Direktive 2013/36/EU i članak 93. Uredbe (EU) br. 575/2013</w:t>
            </w:r>
          </w:p>
        </w:tc>
      </w:tr>
      <w:tr w:rsidR="00674BF5" w:rsidRPr="002A677E" w14:paraId="75433E3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60F7102" w14:textId="77777777" w:rsidR="00674BF5" w:rsidRPr="002A677E" w:rsidRDefault="005B76D3" w:rsidP="00487A02">
            <w:pPr>
              <w:pStyle w:val="InstructionsText"/>
            </w:pPr>
            <w:r>
              <w:t>0840</w:t>
            </w:r>
          </w:p>
        </w:tc>
        <w:tc>
          <w:tcPr>
            <w:tcW w:w="7049" w:type="dxa"/>
            <w:tcBorders>
              <w:top w:val="single" w:sz="4" w:space="0" w:color="auto"/>
              <w:left w:val="single" w:sz="4" w:space="0" w:color="auto"/>
              <w:bottom w:val="single" w:sz="4" w:space="0" w:color="auto"/>
              <w:right w:val="single" w:sz="4" w:space="0" w:color="auto"/>
            </w:tcBorders>
          </w:tcPr>
          <w:p w14:paraId="796F4C9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rPr>
                <w:rStyle w:val="InstructionsTabelleberschrift"/>
                <w:rFonts w:ascii="Times New Roman" w:hAnsi="Times New Roman"/>
                <w:sz w:val="24"/>
              </w:rPr>
              <w:tab/>
              <w:t>Regulatorni kapital na osnovi fiksnih općih troškova</w:t>
            </w:r>
          </w:p>
          <w:p w14:paraId="5047BBAB" w14:textId="14889321" w:rsidR="00674BF5" w:rsidRDefault="00674BF5" w:rsidP="002E796C">
            <w:pPr>
              <w:pStyle w:val="InstructionsText"/>
            </w:pPr>
            <w:r>
              <w:t>Članak 95. stavak 2. točka (b), članak 96. stavak 2. točka (b), članak 97. i članak 98 stavak 1. točka (a) Uredbe (EU) br. 575/2013</w:t>
            </w:r>
          </w:p>
          <w:p w14:paraId="3DDA2827" w14:textId="23E3B6AA" w:rsidR="00232921" w:rsidRPr="00232921" w:rsidRDefault="00232921" w:rsidP="002E796C">
            <w:pPr>
              <w:pStyle w:val="InstructionsText"/>
              <w:rPr>
                <w:rStyle w:val="InstructionsTabelleberschrift"/>
                <w:rFonts w:ascii="Times New Roman" w:hAnsi="Times New Roman"/>
                <w:b w:val="0"/>
                <w:sz w:val="24"/>
                <w:u w:val="none"/>
              </w:rPr>
            </w:pPr>
            <w:r>
              <w:lastRenderedPageBreak/>
              <w:t>Iskazuje se iznos kapitalnih zahtjeva koji proizlazi iz prethodno navedenih članaka.</w:t>
            </w:r>
          </w:p>
        </w:tc>
      </w:tr>
      <w:tr w:rsidR="00674BF5" w:rsidRPr="002A677E" w14:paraId="178B23C4"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FB62928" w14:textId="77777777" w:rsidR="00674BF5" w:rsidRPr="002A677E" w:rsidRDefault="005B76D3" w:rsidP="00487A02">
            <w:pPr>
              <w:pStyle w:val="InstructionsText"/>
            </w:pPr>
            <w:r>
              <w:lastRenderedPageBreak/>
              <w:t>0850</w:t>
            </w:r>
          </w:p>
        </w:tc>
        <w:tc>
          <w:tcPr>
            <w:tcW w:w="7049" w:type="dxa"/>
            <w:tcBorders>
              <w:top w:val="single" w:sz="4" w:space="0" w:color="auto"/>
              <w:left w:val="single" w:sz="4" w:space="0" w:color="auto"/>
              <w:bottom w:val="single" w:sz="4" w:space="0" w:color="auto"/>
              <w:right w:val="single" w:sz="4" w:space="0" w:color="auto"/>
            </w:tcBorders>
          </w:tcPr>
          <w:p w14:paraId="7A55BC78"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rPr>
                <w:rStyle w:val="InstructionsTabelleberschrift"/>
                <w:rFonts w:ascii="Times New Roman" w:hAnsi="Times New Roman"/>
                <w:sz w:val="24"/>
              </w:rPr>
              <w:tab/>
              <w:t>Strane originalne izloženosti</w:t>
            </w:r>
          </w:p>
          <w:p w14:paraId="462C38BC"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Informacije potrebne za izračun praga za izvješćivanje iz obrasca CR GB </w:t>
            </w:r>
            <w:r>
              <w:t xml:space="preserve">u skladu s </w:t>
            </w:r>
            <w:r>
              <w:rPr>
                <w:rStyle w:val="InstructionsTabelleberschrift"/>
                <w:rFonts w:ascii="Times New Roman" w:hAnsi="Times New Roman"/>
                <w:b w:val="0"/>
                <w:sz w:val="24"/>
                <w:u w:val="none"/>
              </w:rPr>
              <w:t xml:space="preserve">člankom 5. stavkom 5. ove Provedbene uredbe. Prag se izračunava na osnovi originalne izloženosti prije konverzijskog faktora. </w:t>
            </w:r>
          </w:p>
          <w:p w14:paraId="3D079757"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Izloženosti se smatraju domaćima ako su to izloženosti prema drugim ugovornim stranama u državi članici u kojoj se nalazi institucija.</w:t>
            </w:r>
          </w:p>
          <w:p w14:paraId="298968ED" w14:textId="568124BD" w:rsidR="00AF61D0" w:rsidRPr="002A677E" w:rsidRDefault="00AF61D0" w:rsidP="00AF61D0">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Odstupajući od članka 21. stavka 1. točke (a) ove Provedbene uredbe, ovaj se redak uvijek ispunjava.</w:t>
            </w:r>
          </w:p>
        </w:tc>
      </w:tr>
      <w:tr w:rsidR="00674BF5" w:rsidRPr="002A677E" w14:paraId="5E94BFE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4FE7DD9C" w14:textId="77777777" w:rsidR="00674BF5" w:rsidRPr="002A677E" w:rsidRDefault="005B76D3" w:rsidP="00487A02">
            <w:pPr>
              <w:pStyle w:val="InstructionsText"/>
            </w:pPr>
            <w:r>
              <w:t>0860</w:t>
            </w:r>
          </w:p>
        </w:tc>
        <w:tc>
          <w:tcPr>
            <w:tcW w:w="7049" w:type="dxa"/>
            <w:tcBorders>
              <w:top w:val="single" w:sz="4" w:space="0" w:color="auto"/>
              <w:left w:val="single" w:sz="4" w:space="0" w:color="auto"/>
              <w:bottom w:val="single" w:sz="4" w:space="0" w:color="auto"/>
              <w:right w:val="single" w:sz="4" w:space="0" w:color="auto"/>
            </w:tcBorders>
          </w:tcPr>
          <w:p w14:paraId="0D2D877C"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rPr>
                <w:rStyle w:val="InstructionsTabelleberschrift"/>
                <w:rFonts w:ascii="Times New Roman" w:hAnsi="Times New Roman"/>
                <w:sz w:val="24"/>
              </w:rPr>
              <w:tab/>
              <w:t>Ukupne originalne izloženosti</w:t>
            </w:r>
          </w:p>
          <w:p w14:paraId="26B36369"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Informacije potrebne za izračun praga za izvješćivanje iz obrasca CR GB </w:t>
            </w:r>
            <w:r>
              <w:t xml:space="preserve">u skladu s </w:t>
            </w:r>
            <w:r>
              <w:rPr>
                <w:rStyle w:val="InstructionsTabelleberschrift"/>
                <w:rFonts w:ascii="Times New Roman" w:hAnsi="Times New Roman"/>
                <w:b w:val="0"/>
                <w:sz w:val="24"/>
                <w:u w:val="none"/>
              </w:rPr>
              <w:t>člankom 5. stavkom 5. ove Provedbene uredbe. Prag se izračunava na osnovi originalne izloženosti prije konverzijskog faktora.</w:t>
            </w:r>
          </w:p>
          <w:p w14:paraId="39FAF5CA"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Izloženosti se smatraju domaćima ako su to izloženosti prema drugim ugovornim stranama u državi članici u kojoj se nalazi institucija.</w:t>
            </w:r>
          </w:p>
          <w:p w14:paraId="4AF971EF" w14:textId="336B5900" w:rsidR="00AF61D0" w:rsidRPr="002A677E" w:rsidRDefault="00AF61D0"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Odstupajući od članka 21. stavka 1. točke (a) ove Provedbene uredbe, ovaj se redak uvijek ispunjava.</w:t>
            </w:r>
          </w:p>
        </w:tc>
      </w:tr>
    </w:tbl>
    <w:p w14:paraId="0B92F835" w14:textId="77777777" w:rsidR="002648B0" w:rsidRPr="002A677E" w:rsidRDefault="002648B0" w:rsidP="00487A02">
      <w:pPr>
        <w:pStyle w:val="InstructionsText"/>
      </w:pPr>
    </w:p>
    <w:p w14:paraId="2048C353" w14:textId="77777777" w:rsidR="002648B0" w:rsidRPr="002A677E" w:rsidRDefault="00936DD1" w:rsidP="0023700C">
      <w:pPr>
        <w:pStyle w:val="Instructionsberschrift2"/>
        <w:numPr>
          <w:ilvl w:val="0"/>
          <w:numId w:val="0"/>
        </w:numPr>
        <w:ind w:left="357" w:hanging="357"/>
        <w:rPr>
          <w:rFonts w:ascii="Times New Roman" w:hAnsi="Times New Roman" w:cs="Times New Roman"/>
          <w:sz w:val="24"/>
        </w:rPr>
      </w:pPr>
      <w:bookmarkStart w:id="67" w:name="_Toc360188333"/>
      <w:bookmarkStart w:id="68" w:name="_Toc473560881"/>
      <w:bookmarkStart w:id="69" w:name="_Toc308175834"/>
      <w:bookmarkStart w:id="70" w:name="_Toc119071533"/>
      <w:r>
        <w:rPr>
          <w:rFonts w:ascii="Times New Roman" w:hAnsi="Times New Roman"/>
          <w:sz w:val="24"/>
        </w:rPr>
        <w:t>1.6.</w:t>
      </w:r>
      <w:r>
        <w:rPr>
          <w:rFonts w:ascii="Times New Roman" w:hAnsi="Times New Roman"/>
          <w:sz w:val="24"/>
        </w:rPr>
        <w:tab/>
        <w:t>PRIJELAZNE ODREDBE i INSTRUMENTI KOJI SE NASTAVLJAJU PRIZNAVATI: INSTRUMENTI KOJI NISU INSTRUMENTI DRŽAVNE POTPORE (CA5</w:t>
      </w:r>
      <w:bookmarkEnd w:id="67"/>
      <w:r>
        <w:rPr>
          <w:rFonts w:ascii="Times New Roman" w:hAnsi="Times New Roman"/>
          <w:sz w:val="24"/>
        </w:rPr>
        <w:t>)</w:t>
      </w:r>
      <w:bookmarkEnd w:id="68"/>
      <w:bookmarkEnd w:id="70"/>
    </w:p>
    <w:p w14:paraId="227A183A" w14:textId="09C102E5" w:rsidR="002648B0" w:rsidRPr="002A677E" w:rsidRDefault="00936DD1" w:rsidP="0023700C">
      <w:pPr>
        <w:pStyle w:val="Instructionsberschrift2"/>
        <w:numPr>
          <w:ilvl w:val="0"/>
          <w:numId w:val="0"/>
        </w:numPr>
        <w:ind w:left="357" w:hanging="357"/>
        <w:rPr>
          <w:rFonts w:ascii="Times New Roman" w:hAnsi="Times New Roman" w:cs="Times New Roman"/>
          <w:sz w:val="24"/>
        </w:rPr>
      </w:pPr>
      <w:bookmarkStart w:id="71" w:name="_Toc308175835"/>
      <w:bookmarkStart w:id="72" w:name="_Toc360188334"/>
      <w:bookmarkStart w:id="73" w:name="_Toc473560882"/>
      <w:bookmarkStart w:id="74" w:name="_Toc119071534"/>
      <w:bookmarkEnd w:id="69"/>
      <w:r>
        <w:rPr>
          <w:rFonts w:ascii="Times New Roman" w:hAnsi="Times New Roman"/>
          <w:sz w:val="24"/>
        </w:rPr>
        <w:t>1.6.1.</w:t>
      </w:r>
      <w:r>
        <w:rPr>
          <w:rFonts w:ascii="Times New Roman" w:hAnsi="Times New Roman"/>
          <w:sz w:val="24"/>
        </w:rPr>
        <w:tab/>
        <w:t>Opće napomene</w:t>
      </w:r>
      <w:bookmarkEnd w:id="71"/>
      <w:bookmarkEnd w:id="72"/>
      <w:bookmarkEnd w:id="73"/>
      <w:bookmarkEnd w:id="74"/>
    </w:p>
    <w:p w14:paraId="41003114" w14:textId="1BBFDDB6" w:rsidR="00783881" w:rsidRPr="002A677E" w:rsidRDefault="008F3052" w:rsidP="00487A02">
      <w:pPr>
        <w:pStyle w:val="InstructionsText2"/>
        <w:numPr>
          <w:ilvl w:val="0"/>
          <w:numId w:val="0"/>
        </w:numPr>
        <w:ind w:left="1353" w:hanging="360"/>
      </w:pPr>
      <w:fldSimple w:instr=" seq paragraphs ">
        <w:r w:rsidR="00771068" w:rsidRPr="002A677E">
          <w:t>16</w:t>
        </w:r>
      </w:fldSimple>
      <w:r>
        <w:t>.</w:t>
      </w:r>
      <w:r>
        <w:tab/>
        <w:t xml:space="preserve">U obrascu CA5 navodi se sažetak izračuna elemenata i odbitaka regulatornog kapitala na koje se primjenjuju prijelazne odredbe utvrđene u člancima od 465. do 491., člancima 494.a i 494.b Uredbe (EU) br. 575/2013. </w:t>
      </w:r>
    </w:p>
    <w:p w14:paraId="3F679519" w14:textId="77777777" w:rsidR="00496C53" w:rsidRPr="002A677E" w:rsidRDefault="008F3052" w:rsidP="00487A02">
      <w:pPr>
        <w:pStyle w:val="InstructionsText2"/>
        <w:numPr>
          <w:ilvl w:val="0"/>
          <w:numId w:val="0"/>
        </w:numPr>
        <w:ind w:left="1353" w:hanging="360"/>
      </w:pPr>
      <w:fldSimple w:instr=" seq paragraphs ">
        <w:r w:rsidR="00771068" w:rsidRPr="002A677E">
          <w:t>17</w:t>
        </w:r>
      </w:fldSimple>
      <w:r>
        <w:t>.</w:t>
      </w:r>
      <w:r>
        <w:tab/>
        <w:t>Obrazac CA5 strukturiran je kako slijedi:</w:t>
      </w:r>
    </w:p>
    <w:p w14:paraId="03CFA8D7" w14:textId="77777777" w:rsidR="002648B0" w:rsidRPr="002A677E" w:rsidRDefault="00125707" w:rsidP="00487A02">
      <w:pPr>
        <w:pStyle w:val="InstructionsText2"/>
        <w:numPr>
          <w:ilvl w:val="0"/>
          <w:numId w:val="0"/>
        </w:numPr>
        <w:ind w:left="1353" w:hanging="360"/>
      </w:pPr>
      <w:r>
        <w:t>(a)</w:t>
      </w:r>
      <w:r>
        <w:tab/>
        <w:t>U obrascu CA5.1 navodi se sažetak ukupnih usklađenja koje je potrebno izvršiti u različitim komponentama regularnog kapitala (iskazanima u CA1 u skladu sa završnim odredbama) zbog primjene prijelaznih odredaba. Elementi iz ovog obrasca iskazuju se kao „usklađenja” različitih komponenti kapitala u CA1 kako bi u komponentama regulatornog kapitala odražavali učinke prijelaznih odredaba.</w:t>
      </w:r>
    </w:p>
    <w:p w14:paraId="508D01E4" w14:textId="77777777" w:rsidR="002648B0" w:rsidRPr="002A677E" w:rsidRDefault="00125707" w:rsidP="00487A02">
      <w:pPr>
        <w:pStyle w:val="InstructionsText2"/>
        <w:numPr>
          <w:ilvl w:val="0"/>
          <w:numId w:val="0"/>
        </w:numPr>
        <w:ind w:left="1353" w:hanging="360"/>
      </w:pPr>
      <w:r>
        <w:t>(b)</w:t>
      </w:r>
      <w:r>
        <w:tab/>
        <w:t xml:space="preserve">U obrascu 5.2 nalaze se detaljniji podaci o izračunu tih instrumenata koji se nastavljaju priznavati i koji nisu državna potpora. </w:t>
      </w:r>
    </w:p>
    <w:bookmarkStart w:id="75" w:name="_Toc307386943"/>
    <w:p w14:paraId="4C8E7419" w14:textId="77777777" w:rsidR="005643EA" w:rsidRPr="002A677E" w:rsidRDefault="0056002D" w:rsidP="00487A02">
      <w:pPr>
        <w:pStyle w:val="InstructionsText2"/>
        <w:numPr>
          <w:ilvl w:val="0"/>
          <w:numId w:val="0"/>
        </w:numPr>
        <w:ind w:left="1353" w:hanging="360"/>
      </w:pPr>
      <w:r w:rsidRPr="00624117">
        <w:fldChar w:fldCharType="begin"/>
      </w:r>
      <w:r w:rsidRPr="002A677E">
        <w:instrText xml:space="preserve"> seq paragraphs </w:instrText>
      </w:r>
      <w:r w:rsidRPr="00624117">
        <w:fldChar w:fldCharType="separate"/>
      </w:r>
      <w:r w:rsidR="00771068" w:rsidRPr="002A677E">
        <w:t>18</w:t>
      </w:r>
      <w:r w:rsidRPr="00624117">
        <w:fldChar w:fldCharType="end"/>
      </w:r>
      <w:r>
        <w:t>.</w:t>
      </w:r>
      <w:r>
        <w:tab/>
        <w:t>U prva četiri stupca institucije iskazuju usklađenja redovnog osnovnog kapitala, dodatnog osnovnog kapitala i dopunskog kapitala te iznos koji je potrebno tretirati kao rizikom ponderiranu imovinu. Institucije su dužne iskazati i odgovarajući postotak u stupcu 0050 i priznati iznos bez priznavanja prijelaznih odredaba u stupcu 0060.</w:t>
      </w:r>
    </w:p>
    <w:p w14:paraId="1008CEFB" w14:textId="62DE236B" w:rsidR="005643EA" w:rsidRPr="002A677E" w:rsidRDefault="008F3052" w:rsidP="00487A02">
      <w:pPr>
        <w:pStyle w:val="InstructionsText2"/>
        <w:numPr>
          <w:ilvl w:val="0"/>
          <w:numId w:val="0"/>
        </w:numPr>
        <w:ind w:left="1353" w:hanging="360"/>
      </w:pPr>
      <w:fldSimple w:instr=" seq paragraphs ">
        <w:r w:rsidR="00771068" w:rsidRPr="002A677E">
          <w:t>19</w:t>
        </w:r>
      </w:fldSimple>
      <w:r>
        <w:t>.</w:t>
      </w:r>
      <w:r>
        <w:tab/>
        <w:t>Institucije u CA5 iskazuju samo elemente tijekom razdoblja u kojem se primjenjuju prijelazne odredbe utvrđene u dijelu desetom Uredbe (EU) br. 575/2013.</w:t>
      </w:r>
    </w:p>
    <w:p w14:paraId="3CF93C3D" w14:textId="77777777" w:rsidR="005643EA" w:rsidRPr="002A677E" w:rsidRDefault="008F3052" w:rsidP="00487A02">
      <w:pPr>
        <w:pStyle w:val="InstructionsText2"/>
        <w:numPr>
          <w:ilvl w:val="0"/>
          <w:numId w:val="0"/>
        </w:numPr>
        <w:ind w:left="1353" w:hanging="360"/>
      </w:pPr>
      <w:fldSimple w:instr=" seq paragraphs ">
        <w:r w:rsidR="00771068" w:rsidRPr="002A677E">
          <w:t>20</w:t>
        </w:r>
      </w:fldSimple>
      <w:r>
        <w:t>.</w:t>
      </w:r>
      <w:r>
        <w:tab/>
        <w:t>Nekim prijelaznim odredbama propisuje se odbitak od osnovnog kapitala. Ako je to slučaj kada se preostali iznos odbitka ili odbitaka primjenjuje na osnovni kapital i ne postoji dovoljno dodatnog osnovnog kapitala za apsorbiranje tog iznosa, višak se odbija od redovnog osnovnog kapitala.</w:t>
      </w:r>
    </w:p>
    <w:p w14:paraId="4088CDD2" w14:textId="21C61816" w:rsidR="002648B0" w:rsidRPr="002A677E" w:rsidRDefault="00125707" w:rsidP="009258A2">
      <w:pPr>
        <w:pStyle w:val="Instructionsberschrift2"/>
        <w:numPr>
          <w:ilvl w:val="0"/>
          <w:numId w:val="0"/>
        </w:numPr>
        <w:ind w:left="357" w:hanging="357"/>
        <w:rPr>
          <w:rFonts w:ascii="Times New Roman" w:hAnsi="Times New Roman" w:cs="Times New Roman"/>
          <w:sz w:val="24"/>
        </w:rPr>
      </w:pPr>
      <w:bookmarkStart w:id="76" w:name="_Toc473560883"/>
      <w:bookmarkStart w:id="77" w:name="_Toc360188335"/>
      <w:bookmarkStart w:id="78" w:name="_Toc308175836"/>
      <w:bookmarkStart w:id="79" w:name="_Toc119071535"/>
      <w:bookmarkEnd w:id="75"/>
      <w:r>
        <w:rPr>
          <w:rFonts w:ascii="Times New Roman" w:hAnsi="Times New Roman"/>
          <w:sz w:val="24"/>
        </w:rPr>
        <w:t>1.6.2.</w:t>
      </w:r>
      <w:r>
        <w:rPr>
          <w:rFonts w:ascii="Times New Roman" w:hAnsi="Times New Roman"/>
          <w:sz w:val="24"/>
        </w:rPr>
        <w:tab/>
        <w:t>C 05.01 – PRIJELAZNE ODREDBE (CA5.1)</w:t>
      </w:r>
      <w:bookmarkEnd w:id="76"/>
      <w:bookmarkEnd w:id="79"/>
      <w:r>
        <w:rPr>
          <w:rFonts w:ascii="Times New Roman" w:hAnsi="Times New Roman"/>
          <w:sz w:val="24"/>
        </w:rPr>
        <w:t xml:space="preserve"> </w:t>
      </w:r>
      <w:bookmarkEnd w:id="77"/>
      <w:bookmarkEnd w:id="78"/>
    </w:p>
    <w:p w14:paraId="5B4CCD13" w14:textId="3DB20645" w:rsidR="002648B0" w:rsidRPr="002A677E" w:rsidRDefault="008F3052" w:rsidP="00487A02">
      <w:pPr>
        <w:pStyle w:val="InstructionsText2"/>
        <w:numPr>
          <w:ilvl w:val="0"/>
          <w:numId w:val="0"/>
        </w:numPr>
        <w:ind w:left="1353" w:hanging="360"/>
      </w:pPr>
      <w:fldSimple w:instr=" seq paragraphs ">
        <w:r w:rsidR="00771068" w:rsidRPr="002A677E">
          <w:t>21</w:t>
        </w:r>
      </w:fldSimple>
      <w:r>
        <w:t>.</w:t>
      </w:r>
      <w:r>
        <w:tab/>
        <w:t xml:space="preserve">Institucije u obrascu CA5.1 iskazuju prijelazne odredbe o komponentama regulatornog kapitala kako je propisano u člancima od 465. do 491., člancima 494.a i 494.b Uredbe (EU) br. 575/2013, u usporedbi s primjenom završnih odredaba iz dijela drugog glave II. te uredbe. </w:t>
      </w:r>
    </w:p>
    <w:p w14:paraId="2C643F4D" w14:textId="78EFAD2F" w:rsidR="00783881" w:rsidRPr="002A677E" w:rsidRDefault="008F3052" w:rsidP="00487A02">
      <w:pPr>
        <w:pStyle w:val="InstructionsText2"/>
        <w:numPr>
          <w:ilvl w:val="0"/>
          <w:numId w:val="0"/>
        </w:numPr>
        <w:ind w:left="1353" w:hanging="360"/>
      </w:pPr>
      <w:fldSimple w:instr=" seq paragraphs ">
        <w:r w:rsidR="00771068" w:rsidRPr="002A677E">
          <w:t>22</w:t>
        </w:r>
      </w:fldSimple>
      <w:r>
        <w:t>.</w:t>
      </w:r>
      <w:r>
        <w:tab/>
        <w:t>Institucije u redcima od 0060 do 0065 iskazuju informacije o prijelaznim odredbama za instrumente koji se nastavljaju priznavati. Vrijednosti koje se iskazuju u retku 0060 iz CA5.1 odražavaju prijelazne odredbe uključene u Uredbu (EU) br. 575/2013 u verziji koja se primjenjivala do 26. lipnja 2019. i mogu se izvesti iz odgovarajućih odjeljaka CA5.2. U redcima od 0061 do 0065 iskazuje se učinak prijelaznih odredaba članaka 494.a i 494.b Uredbe (EU) br. 575/2013.</w:t>
      </w:r>
    </w:p>
    <w:p w14:paraId="1CDD27F2" w14:textId="0BE2B501" w:rsidR="00496C53" w:rsidRPr="002A677E" w:rsidRDefault="008F3052" w:rsidP="00487A02">
      <w:pPr>
        <w:pStyle w:val="InstructionsText2"/>
        <w:numPr>
          <w:ilvl w:val="0"/>
          <w:numId w:val="0"/>
        </w:numPr>
        <w:ind w:left="1353" w:hanging="360"/>
      </w:pPr>
      <w:fldSimple w:instr=" seq paragraphs ">
        <w:r w:rsidR="00771068" w:rsidRPr="002A677E">
          <w:t>23</w:t>
        </w:r>
      </w:fldSimple>
      <w:r>
        <w:t>.</w:t>
      </w:r>
      <w:r>
        <w:tab/>
        <w:t>U redcima od 0070 do 0092 institucije iskazuju informacije o prijelaznim odredbama za manjinske udjele i instrumente dodatnog osnovnog kapitala i dopunskog kapitala društava kćeri (u skladu s člancima 479. i 480. Uredbe (EU) br. 575/2013).</w:t>
      </w:r>
    </w:p>
    <w:p w14:paraId="6B522084" w14:textId="77777777" w:rsidR="00783881" w:rsidRPr="002A677E" w:rsidRDefault="008F3052" w:rsidP="00487A02">
      <w:pPr>
        <w:pStyle w:val="InstructionsText2"/>
        <w:numPr>
          <w:ilvl w:val="0"/>
          <w:numId w:val="0"/>
        </w:numPr>
        <w:ind w:left="1353" w:hanging="360"/>
      </w:pPr>
      <w:fldSimple w:instr=" seq paragraphs ">
        <w:r w:rsidR="00771068" w:rsidRPr="002A677E">
          <w:t>24</w:t>
        </w:r>
      </w:fldSimple>
      <w:r>
        <w:t>.</w:t>
      </w:r>
      <w:r>
        <w:tab/>
        <w:t>U redcima od 0100 nadalje institucije iskazuju informacije o učinku prijelaznih odredaba o nerealiziranim dobicima i gubicima, odbicima, dodatnim filtrima i odbicima i MSFI-ju 9.</w:t>
      </w:r>
    </w:p>
    <w:p w14:paraId="48B64B3C" w14:textId="77777777" w:rsidR="005643EA" w:rsidRPr="002A677E" w:rsidRDefault="008F3052" w:rsidP="00487A02">
      <w:pPr>
        <w:pStyle w:val="InstructionsText2"/>
        <w:numPr>
          <w:ilvl w:val="0"/>
          <w:numId w:val="0"/>
        </w:numPr>
        <w:ind w:left="1353" w:hanging="360"/>
      </w:pPr>
      <w:fldSimple w:instr=" seq paragraphs ">
        <w:r w:rsidR="00771068" w:rsidRPr="002A677E">
          <w:t>25</w:t>
        </w:r>
      </w:fldSimple>
      <w:r>
        <w:t>.</w:t>
      </w:r>
      <w:r>
        <w:tab/>
        <w:t xml:space="preserve">To bi moglo biti u slučajevima kada prijelazni odbici od redovnog osnovnog kapitala, dodatnog osnovnog kapitala ili dopunskog kapitala premašuju redovni osnovni kapital, dodatni osnovni kapital ili dopunski kapital institucije. Taj se učinak – ako proizlazi iz prijelaznih odredaba – iskazuje u odgovarajućim rubrikama u obrascu CA1. Kao posljedica toga, usklađenja u stupcima obrasca CA5 ne uključuju nikakve učinke prelijevanja u slučaju nedostatnog dostupnog kapitala. </w:t>
      </w:r>
    </w:p>
    <w:p w14:paraId="14710A33" w14:textId="37F001FA"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80" w:name="_Toc360188336"/>
      <w:bookmarkStart w:id="81" w:name="_Toc473560884"/>
      <w:bookmarkStart w:id="82" w:name="_Toc119071536"/>
      <w:r>
        <w:rPr>
          <w:rFonts w:ascii="Times New Roman" w:hAnsi="Times New Roman"/>
          <w:sz w:val="24"/>
        </w:rPr>
        <w:t>1.6.2.1.</w:t>
      </w:r>
      <w:r>
        <w:rPr>
          <w:rFonts w:ascii="Times New Roman" w:hAnsi="Times New Roman"/>
          <w:sz w:val="24"/>
        </w:rPr>
        <w:tab/>
        <w:t>Upute za specifične pozicije</w:t>
      </w:r>
      <w:bookmarkEnd w:id="80"/>
      <w:bookmarkEnd w:id="81"/>
      <w:bookmarkEnd w:id="82"/>
    </w:p>
    <w:p w14:paraId="4FA1125B" w14:textId="77777777" w:rsidR="002648B0" w:rsidRPr="002A677E"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2A677E" w14:paraId="3EEF0320" w14:textId="77777777" w:rsidTr="00672D2A">
        <w:tc>
          <w:tcPr>
            <w:tcW w:w="8372" w:type="dxa"/>
            <w:gridSpan w:val="2"/>
            <w:shd w:val="clear" w:color="auto" w:fill="D9D9D9"/>
          </w:tcPr>
          <w:p w14:paraId="714A0000" w14:textId="77777777" w:rsidR="00783881" w:rsidRPr="002A677E" w:rsidRDefault="002648B0" w:rsidP="00487A02">
            <w:pPr>
              <w:pStyle w:val="InstructionsText"/>
            </w:pPr>
            <w:r>
              <w:t>Stupci</w:t>
            </w:r>
          </w:p>
        </w:tc>
      </w:tr>
      <w:tr w:rsidR="002648B0" w:rsidRPr="002A677E" w14:paraId="4109E875" w14:textId="77777777" w:rsidTr="00672D2A">
        <w:tc>
          <w:tcPr>
            <w:tcW w:w="894" w:type="dxa"/>
          </w:tcPr>
          <w:p w14:paraId="7257B7AA"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2A2DFB2E"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Usklađenja redovnog osnovnog kapitala</w:t>
            </w:r>
          </w:p>
        </w:tc>
      </w:tr>
      <w:tr w:rsidR="002648B0" w:rsidRPr="002A677E" w14:paraId="63E6B990" w14:textId="77777777" w:rsidTr="00672D2A">
        <w:tc>
          <w:tcPr>
            <w:tcW w:w="894" w:type="dxa"/>
          </w:tcPr>
          <w:p w14:paraId="342794B1"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6D80090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Usklađenja dodatnog osnovnog kapitala</w:t>
            </w:r>
          </w:p>
        </w:tc>
      </w:tr>
      <w:tr w:rsidR="002648B0" w:rsidRPr="002A677E" w14:paraId="2B8BC083" w14:textId="77777777" w:rsidTr="00672D2A">
        <w:tc>
          <w:tcPr>
            <w:tcW w:w="894" w:type="dxa"/>
          </w:tcPr>
          <w:p w14:paraId="2569C4B9"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65ACA6E6"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Usklađenja dopunskog kapitala</w:t>
            </w:r>
          </w:p>
        </w:tc>
      </w:tr>
      <w:tr w:rsidR="002648B0" w:rsidRPr="002A677E" w14:paraId="32E23628" w14:textId="77777777" w:rsidTr="00672D2A">
        <w:tc>
          <w:tcPr>
            <w:tcW w:w="894" w:type="dxa"/>
          </w:tcPr>
          <w:p w14:paraId="2B653E34"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661017D9"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Usklađenja uključena u rizikom ponderiranu imovinu</w:t>
            </w:r>
          </w:p>
          <w:p w14:paraId="126FBA33" w14:textId="7B096A24" w:rsidR="005643EA" w:rsidRPr="002A677E" w:rsidRDefault="002648B0" w:rsidP="00487A02">
            <w:pPr>
              <w:pStyle w:val="InstructionsText"/>
              <w:rPr>
                <w:rStyle w:val="InstructionsTabelleText"/>
                <w:rFonts w:ascii="Times New Roman" w:hAnsi="Times New Roman"/>
                <w:sz w:val="24"/>
              </w:rPr>
            </w:pPr>
            <w:r>
              <w:t>U stupac 0040 uključuju se relevantni iznosi kojima se usklađuje ukupni iznos izloženosti riziku iz članka 92. stavka 3. Uredbe (EU) br. 575/2013 zbog prijelaznih odredaba.</w:t>
            </w:r>
            <w:r>
              <w:rPr>
                <w:rStyle w:val="InstructionsTabelleText"/>
                <w:rFonts w:ascii="Times New Roman" w:hAnsi="Times New Roman"/>
                <w:sz w:val="24"/>
              </w:rPr>
              <w:t xml:space="preserve"> </w:t>
            </w:r>
            <w:r>
              <w:t xml:space="preserve">U iznosima koji se iskazuju uzima se u obzir primjena </w:t>
            </w:r>
            <w:r>
              <w:lastRenderedPageBreak/>
              <w:t>odredaba iz dijela trećeg glave II. poglavlja 2. ili 3. ili dijela trećeg glave IV. u skladu s člankom 92. stavkom 4. Uredbe (EU) br. 575/2013.</w:t>
            </w:r>
            <w:r>
              <w:rPr>
                <w:rStyle w:val="InstructionsTabelleText"/>
                <w:rFonts w:ascii="Times New Roman" w:hAnsi="Times New Roman"/>
                <w:sz w:val="24"/>
              </w:rPr>
              <w:t xml:space="preserve"> To znači da se iznosi na temelju prijelaznih odredaba na koje se primjenjuje dio treći glava II. poglavlje 2. ili 3. iskazuju kao iznosi izloženosti ponderirani rizikom, dok iznosi na temelju prijelaznih odredaba na koje se primjenjuje dio treći glava IV. predstavljaju kapitalne zahtjeve pomnožene sa 12,5.</w:t>
            </w:r>
          </w:p>
          <w:p w14:paraId="6346EC40" w14:textId="77777777" w:rsidR="005643EA" w:rsidRPr="002A677E" w:rsidRDefault="00B4177D"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Dok su stupci od 0010 do 0030 izravno povezani s obrascem CA1, usklađenja uključena u ukupni iznos izloženosti riziku nisu izravno povezana s relevantnim obrascima za kreditni rizik. Ako postoje usklađenja koja proizlaze iz prijelaznih odredaba u vezi s ukupnim iznosom izloženosti riziku, navedena se usklađenja izravno uključuju u obrazac CR SA, CR IRB, CR EQU IRB, MKR SA TDI, MKR SA EQU ili MKR IM. Osim toga, navedeni se učinci iskazuju u stupcu 0040 obrasca CA5.1. Kao posljedica toga, ti su iznosi samo bilješke. </w:t>
            </w:r>
          </w:p>
        </w:tc>
      </w:tr>
      <w:tr w:rsidR="002648B0" w:rsidRPr="002A677E" w14:paraId="54D8FD95" w14:textId="77777777" w:rsidTr="00672D2A">
        <w:tc>
          <w:tcPr>
            <w:tcW w:w="894" w:type="dxa"/>
          </w:tcPr>
          <w:p w14:paraId="2B446D61"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0050</w:t>
            </w:r>
          </w:p>
        </w:tc>
        <w:tc>
          <w:tcPr>
            <w:tcW w:w="7478" w:type="dxa"/>
          </w:tcPr>
          <w:p w14:paraId="7B24FBB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Primjenjivi postotak</w:t>
            </w:r>
          </w:p>
        </w:tc>
      </w:tr>
      <w:tr w:rsidR="002648B0" w:rsidRPr="002A677E" w14:paraId="0A9D0532" w14:textId="77777777" w:rsidTr="00672D2A">
        <w:tc>
          <w:tcPr>
            <w:tcW w:w="894" w:type="dxa"/>
          </w:tcPr>
          <w:p w14:paraId="23852B33"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46D716D9"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Priznati iznos bez prijelaznih odredaba</w:t>
            </w:r>
          </w:p>
          <w:p w14:paraId="44945C12" w14:textId="77777777" w:rsidR="005643EA"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Ovaj stupac uključuje iznos svakog instrumenta prije primjene prijelaznih odredaba, tj. osnovni iznos koji je relevantan za izračun usklađenja.</w:t>
            </w:r>
          </w:p>
        </w:tc>
      </w:tr>
    </w:tbl>
    <w:p w14:paraId="44DCFCCC" w14:textId="77777777" w:rsidR="002648B0" w:rsidRPr="002A677E"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2A677E" w14:paraId="2536702B" w14:textId="77777777" w:rsidTr="00672D2A">
        <w:tc>
          <w:tcPr>
            <w:tcW w:w="8490" w:type="dxa"/>
            <w:gridSpan w:val="2"/>
            <w:shd w:val="clear" w:color="auto" w:fill="D9D9D9"/>
          </w:tcPr>
          <w:p w14:paraId="6CDAE956" w14:textId="77777777" w:rsidR="002648B0" w:rsidRPr="002A677E" w:rsidRDefault="002648B0" w:rsidP="00487A02">
            <w:pPr>
              <w:pStyle w:val="InstructionsText"/>
            </w:pPr>
            <w:r>
              <w:t>Redci</w:t>
            </w:r>
          </w:p>
        </w:tc>
      </w:tr>
      <w:tr w:rsidR="002648B0" w:rsidRPr="002A677E" w14:paraId="09BB4E6C" w14:textId="77777777" w:rsidTr="00672D2A">
        <w:tc>
          <w:tcPr>
            <w:tcW w:w="1012" w:type="dxa"/>
          </w:tcPr>
          <w:p w14:paraId="3479F910"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4654B3AD" w14:textId="77777777" w:rsidR="005643EA" w:rsidRPr="002A677E" w:rsidRDefault="00C6647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rPr>
                <w:rStyle w:val="InstructionsTabelleberschrift"/>
                <w:rFonts w:ascii="Times New Roman" w:hAnsi="Times New Roman"/>
                <w:sz w:val="24"/>
              </w:rPr>
              <w:tab/>
              <w:t>Ukupna usklađenja</w:t>
            </w:r>
          </w:p>
          <w:p w14:paraId="3A7DDE06" w14:textId="4638A96F" w:rsidR="002648B0" w:rsidRPr="001235ED" w:rsidRDefault="002648B0" w:rsidP="00BB22D4">
            <w:pPr>
              <w:spacing w:before="0"/>
              <w:rPr>
                <w:rStyle w:val="FormatvorlageInstructionsTabelleText"/>
                <w:rFonts w:ascii="Times New Roman" w:hAnsi="Times New Roman"/>
                <w:bCs w:val="0"/>
                <w:sz w:val="24"/>
              </w:rPr>
            </w:pPr>
            <w:r>
              <w:rPr>
                <w:rStyle w:val="InstructionsTabelleText"/>
                <w:rFonts w:ascii="Times New Roman" w:hAnsi="Times New Roman"/>
                <w:sz w:val="24"/>
              </w:rPr>
              <w:t>Ovaj redak odražava ukupni učinak prijelaznih usklađenja na različite vrste kapitala, uvećan za iznose ponderirane rizikom proizišle iz tih usklađenja.</w:t>
            </w:r>
          </w:p>
        </w:tc>
      </w:tr>
      <w:tr w:rsidR="002648B0" w:rsidRPr="002A677E" w14:paraId="61E393E2" w14:textId="77777777" w:rsidTr="00672D2A">
        <w:tc>
          <w:tcPr>
            <w:tcW w:w="1012" w:type="dxa"/>
          </w:tcPr>
          <w:p w14:paraId="71BC2839"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0020 </w:t>
            </w:r>
          </w:p>
        </w:tc>
        <w:tc>
          <w:tcPr>
            <w:tcW w:w="7478" w:type="dxa"/>
          </w:tcPr>
          <w:p w14:paraId="5A600C3D" w14:textId="77777777" w:rsidR="005643EA" w:rsidRPr="002A677E" w:rsidRDefault="002648B0"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rPr>
                <w:rStyle w:val="InstructionsTabelleberschrift"/>
                <w:rFonts w:ascii="Times New Roman" w:hAnsi="Times New Roman"/>
                <w:sz w:val="24"/>
              </w:rPr>
              <w:tab/>
              <w:t>Instrumenti koji se nastavljaju priznavati</w:t>
            </w:r>
          </w:p>
          <w:p w14:paraId="31C271FA" w14:textId="06C8CFEF" w:rsidR="002648B0" w:rsidRPr="001235E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Članci od 483. do 491.</w:t>
            </w:r>
            <w:r>
              <w:rPr>
                <w:rFonts w:ascii="Times New Roman" w:hAnsi="Times New Roman"/>
                <w:sz w:val="24"/>
              </w:rPr>
              <w:t xml:space="preserve"> Uredbe (EU) br. 575/2013</w:t>
            </w:r>
          </w:p>
          <w:p w14:paraId="0B9B5A4B" w14:textId="77777777" w:rsidR="002648B0" w:rsidRPr="002A677E"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t>Ovaj redak odražava ukupni učinak instrumenata koji se nastavljaju priznavati u prijelaznom razdoblju na različite vrste kapitala.</w:t>
            </w:r>
          </w:p>
        </w:tc>
      </w:tr>
      <w:tr w:rsidR="002648B0" w:rsidRPr="002A677E" w14:paraId="0CE0E39F" w14:textId="77777777" w:rsidTr="00672D2A">
        <w:tc>
          <w:tcPr>
            <w:tcW w:w="1012" w:type="dxa"/>
          </w:tcPr>
          <w:p w14:paraId="72AD3E7C"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7B42FEC6" w14:textId="77777777" w:rsidR="002648B0" w:rsidRPr="001235ED" w:rsidRDefault="002648B0" w:rsidP="007106FB">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rPr>
                <w:rStyle w:val="InstructionsTabelleberschrift"/>
                <w:rFonts w:ascii="Times New Roman" w:hAnsi="Times New Roman"/>
                <w:sz w:val="24"/>
              </w:rPr>
              <w:tab/>
              <w:t>Instrumenti koji nisu instrumenti državne potpore</w:t>
            </w:r>
          </w:p>
          <w:p w14:paraId="5434E924" w14:textId="640D0C27" w:rsidR="002648B0" w:rsidRPr="002A677E" w:rsidRDefault="002648B0" w:rsidP="00F834C3">
            <w:pPr>
              <w:spacing w:before="0"/>
              <w:rPr>
                <w:rFonts w:ascii="Times New Roman" w:hAnsi="Times New Roman"/>
                <w:b/>
                <w:bCs/>
                <w:sz w:val="24"/>
              </w:rPr>
            </w:pPr>
            <w:r>
              <w:rPr>
                <w:rStyle w:val="InstructionsTabelleText"/>
                <w:rFonts w:ascii="Times New Roman" w:hAnsi="Times New Roman"/>
                <w:sz w:val="24"/>
              </w:rPr>
              <w:t>Iznosi koje je potrebno iskazati dobivaju se iz stupca 060 obrasca CA5.2.</w:t>
            </w:r>
          </w:p>
        </w:tc>
      </w:tr>
      <w:tr w:rsidR="00BF0637" w:rsidRPr="002A677E" w14:paraId="7FFE9113" w14:textId="77777777" w:rsidTr="00672D2A">
        <w:tc>
          <w:tcPr>
            <w:tcW w:w="1012" w:type="dxa"/>
          </w:tcPr>
          <w:p w14:paraId="2A890090" w14:textId="77777777" w:rsidR="00BF0637"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0061</w:t>
            </w:r>
          </w:p>
        </w:tc>
        <w:tc>
          <w:tcPr>
            <w:tcW w:w="7478" w:type="dxa"/>
          </w:tcPr>
          <w:p w14:paraId="64E757D2" w14:textId="77777777"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1.1.3</w:t>
            </w:r>
            <w:r>
              <w:rPr>
                <w:rStyle w:val="InstructionsTabelleberschrift"/>
                <w:rFonts w:ascii="Times New Roman" w:hAnsi="Times New Roman"/>
                <w:sz w:val="24"/>
              </w:rPr>
              <w:tab/>
              <w:t>Instrumenti izdani putem subjekata posebne namjene</w:t>
            </w:r>
          </w:p>
          <w:p w14:paraId="1A210662" w14:textId="60DDB7AC" w:rsidR="00BF0637" w:rsidRPr="002A677E" w:rsidRDefault="00BF0637" w:rsidP="00BF0637">
            <w:pPr>
              <w:spacing w:before="0"/>
              <w:rPr>
                <w:rStyle w:val="InstructionsTabelleberschrift"/>
                <w:rFonts w:ascii="Times New Roman" w:hAnsi="Times New Roman"/>
                <w:sz w:val="24"/>
              </w:rPr>
            </w:pPr>
            <w:r>
              <w:rPr>
                <w:rFonts w:ascii="Times New Roman" w:hAnsi="Times New Roman"/>
                <w:sz w:val="24"/>
              </w:rPr>
              <w:t>Članak 494.a Uredbe (EU) br. 575/2013</w:t>
            </w:r>
          </w:p>
        </w:tc>
      </w:tr>
      <w:tr w:rsidR="00BF0637" w:rsidRPr="002A677E" w14:paraId="5E3521EF" w14:textId="77777777" w:rsidTr="00672D2A">
        <w:tc>
          <w:tcPr>
            <w:tcW w:w="1012" w:type="dxa"/>
          </w:tcPr>
          <w:p w14:paraId="64107DF0" w14:textId="77777777" w:rsidR="00BF0637"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0062</w:t>
            </w:r>
          </w:p>
        </w:tc>
        <w:tc>
          <w:tcPr>
            <w:tcW w:w="7478" w:type="dxa"/>
          </w:tcPr>
          <w:p w14:paraId="67BC39BA" w14:textId="34DC3600"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w:t>
            </w:r>
            <w:r>
              <w:rPr>
                <w:rStyle w:val="InstructionsTabelleberschrift"/>
                <w:rFonts w:ascii="Times New Roman" w:hAnsi="Times New Roman"/>
                <w:sz w:val="24"/>
              </w:rPr>
              <w:tab/>
              <w:t>Instrumenti izdani prije 27. lipnja 2019. koji ne ispunjavaju kriterije prihvatljivosti povezane s ovlastima za otpis i konverziju u skladu s člankom 59. Direktive 2014/59/EU ili su predmet sporazuma o prijeboju ili netiranju</w:t>
            </w:r>
          </w:p>
          <w:p w14:paraId="3AFF70BC" w14:textId="7F1062C8" w:rsidR="00BF0637" w:rsidRPr="002A677E" w:rsidRDefault="00BF0637" w:rsidP="00BF0637">
            <w:pPr>
              <w:spacing w:before="0"/>
              <w:rPr>
                <w:rStyle w:val="InstructionsTabelleberschrift"/>
                <w:rFonts w:ascii="Times New Roman" w:hAnsi="Times New Roman"/>
                <w:b w:val="0"/>
                <w:sz w:val="24"/>
                <w:u w:val="none"/>
              </w:rPr>
            </w:pPr>
            <w:r>
              <w:rPr>
                <w:rFonts w:ascii="Times New Roman" w:hAnsi="Times New Roman"/>
                <w:sz w:val="24"/>
              </w:rPr>
              <w:t>Članak 494.b Uredbe (EU) br. 575/2013</w:t>
            </w:r>
          </w:p>
          <w:p w14:paraId="74949FCE" w14:textId="36BB80B1" w:rsidR="00BF0637" w:rsidRPr="002A677E" w:rsidRDefault="00BF0637" w:rsidP="00BF0637">
            <w:pPr>
              <w:spacing w:before="0"/>
              <w:rPr>
                <w:rStyle w:val="InstructionsTabelleberschrift"/>
                <w:rFonts w:ascii="Times New Roman" w:hAnsi="Times New Roman"/>
                <w:b w:val="0"/>
                <w:sz w:val="24"/>
                <w:u w:val="none"/>
              </w:rPr>
            </w:pPr>
            <w:r>
              <w:rPr>
                <w:rFonts w:ascii="Times New Roman" w:hAnsi="Times New Roman"/>
                <w:sz w:val="24"/>
              </w:rPr>
              <w:t>Institucije iskazuju iznos instrumenata iz područja primjene članka 494.b Uredbe (EU) br. 575/2013 koji ne ispunjavaju jedan ili više kriterija prihvatljivosti iz članka 52. stavka 1. točaka (p), (q) i (r) ili članka 63. točaka (n), (o) i (p) te uredbe, ovisno o tome što je primjenjivo.</w:t>
            </w:r>
          </w:p>
          <w:p w14:paraId="04C394EE" w14:textId="18D0E93E" w:rsidR="00BF0637" w:rsidRPr="002A677E" w:rsidRDefault="00BF0637" w:rsidP="00975344">
            <w:pPr>
              <w:spacing w:before="0"/>
              <w:rPr>
                <w:rStyle w:val="InstructionsTabelleberschrift"/>
                <w:rFonts w:ascii="Times New Roman" w:hAnsi="Times New Roman"/>
                <w:sz w:val="24"/>
              </w:rPr>
            </w:pPr>
            <w:r>
              <w:rPr>
                <w:rFonts w:ascii="Times New Roman" w:hAnsi="Times New Roman"/>
                <w:sz w:val="24"/>
              </w:rPr>
              <w:lastRenderedPageBreak/>
              <w:t>U slučaju instrumenata dopunskog kapitala koji su prihvatljivi u skladu s člankom 494.b stavkom 2. Uredbe (EU) br. 575/2013, primjenjuju se odredbe o amortizaciji iz članka 64. te uredbe.</w:t>
            </w:r>
          </w:p>
        </w:tc>
      </w:tr>
      <w:tr w:rsidR="00BF0637" w:rsidRPr="002A677E" w14:paraId="6C4658AE" w14:textId="77777777" w:rsidTr="00672D2A">
        <w:tc>
          <w:tcPr>
            <w:tcW w:w="1012" w:type="dxa"/>
          </w:tcPr>
          <w:p w14:paraId="3763C5DC"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0063</w:t>
            </w:r>
          </w:p>
        </w:tc>
        <w:tc>
          <w:tcPr>
            <w:tcW w:w="7478" w:type="dxa"/>
          </w:tcPr>
          <w:p w14:paraId="09AA6251" w14:textId="15822EE9"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1.1.4.1*</w:t>
            </w:r>
            <w:r>
              <w:rPr>
                <w:rStyle w:val="InstructionsTabelleberschrift"/>
                <w:rFonts w:ascii="Times New Roman" w:hAnsi="Times New Roman"/>
                <w:sz w:val="24"/>
              </w:rPr>
              <w:tab/>
              <w:t>od čega: Instrumenti bez propisanog ili ugovorno obvezujućeg otpisa ili konverzije pri izvršenju ovlasti u skladu s člankom 59. Direktiva 2014/59/EU</w:t>
            </w:r>
          </w:p>
          <w:p w14:paraId="688A6549" w14:textId="26B7F996" w:rsidR="00BF0637" w:rsidRPr="002A677E" w:rsidRDefault="0044539D" w:rsidP="00BF0637">
            <w:pPr>
              <w:spacing w:before="0"/>
              <w:rPr>
                <w:rStyle w:val="InstructionsTabelleberschrift"/>
                <w:rFonts w:ascii="Times New Roman" w:hAnsi="Times New Roman"/>
                <w:b w:val="0"/>
                <w:sz w:val="24"/>
                <w:u w:val="none"/>
              </w:rPr>
            </w:pPr>
            <w:r>
              <w:rPr>
                <w:rFonts w:ascii="Times New Roman" w:hAnsi="Times New Roman"/>
                <w:sz w:val="24"/>
              </w:rPr>
              <w:t>Članak 494.b, članak 52. stavak 1. točka (p) i članak 63. točka (n) Uredbe (EU) br. 575/2013</w:t>
            </w:r>
          </w:p>
          <w:p w14:paraId="205C93A3" w14:textId="40E669A6" w:rsidR="00BF0637" w:rsidRPr="002A677E" w:rsidRDefault="00BF0637" w:rsidP="00BF0637">
            <w:pPr>
              <w:spacing w:before="0"/>
              <w:rPr>
                <w:rStyle w:val="InstructionsTabelleberschrift"/>
                <w:rFonts w:ascii="Times New Roman" w:hAnsi="Times New Roman"/>
                <w:b w:val="0"/>
                <w:sz w:val="24"/>
                <w:u w:val="none"/>
              </w:rPr>
            </w:pPr>
            <w:r>
              <w:rPr>
                <w:rFonts w:ascii="Times New Roman" w:hAnsi="Times New Roman"/>
                <w:sz w:val="24"/>
              </w:rPr>
              <w:t>Institucije iskazuju iznos instrumenata iz područja primjene članka 494.b Uredbe (EU) br. 575/2013 koji ne ispunjavaju kriterije prihvatljivosti iz članka 52. stavka 1. točke (p) ili (n) ili članka 63. te uredbe, ovisno o tome što je primjenjivo.</w:t>
            </w:r>
          </w:p>
          <w:p w14:paraId="1A98A032" w14:textId="0B5D07AE" w:rsidR="00BF0637" w:rsidRPr="002A677E" w:rsidRDefault="00BF0637" w:rsidP="00975344">
            <w:pPr>
              <w:spacing w:before="0"/>
              <w:rPr>
                <w:rStyle w:val="InstructionsTabelleberschrift"/>
                <w:rFonts w:ascii="Times New Roman" w:hAnsi="Times New Roman"/>
                <w:sz w:val="24"/>
              </w:rPr>
            </w:pPr>
            <w:r>
              <w:rPr>
                <w:rFonts w:ascii="Times New Roman" w:hAnsi="Times New Roman"/>
                <w:sz w:val="24"/>
              </w:rPr>
              <w:t>To uključuje i instrumente koji dodatno ne ispunjavaju kriterije prihvatljivosti iz članka 52. stavka 1. točke (q) ili (r) Uredbe (EU) br. 575/2013 ili članka 63. točaka (o) ili (p) te uredbe, ovisno o tome što je primjenjivo.</w:t>
            </w:r>
          </w:p>
        </w:tc>
      </w:tr>
      <w:tr w:rsidR="00BF0637" w:rsidRPr="002A677E" w14:paraId="2CD8CFC8" w14:textId="77777777" w:rsidTr="00672D2A">
        <w:tc>
          <w:tcPr>
            <w:tcW w:w="1012" w:type="dxa"/>
          </w:tcPr>
          <w:p w14:paraId="61C50617"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0064</w:t>
            </w:r>
          </w:p>
        </w:tc>
        <w:tc>
          <w:tcPr>
            <w:tcW w:w="7478" w:type="dxa"/>
          </w:tcPr>
          <w:p w14:paraId="5E879C5C" w14:textId="018384B5"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1.1.4.2*</w:t>
            </w:r>
            <w:r>
              <w:rPr>
                <w:rStyle w:val="InstructionsTabelleberschrift"/>
                <w:rFonts w:ascii="Times New Roman" w:hAnsi="Times New Roman"/>
                <w:sz w:val="24"/>
              </w:rPr>
              <w:tab/>
              <w:t>od čega: Instrumenti uređeni pravom treće zemlje bez učinkovitog i provedivog izvršenja ovlasti u skladu s člankom 59. Direktiva 2014/59/EU</w:t>
            </w:r>
          </w:p>
          <w:p w14:paraId="138666DE" w14:textId="21561AC2" w:rsidR="00BF0637" w:rsidRPr="002A677E" w:rsidRDefault="00BF0637" w:rsidP="00BF0637">
            <w:pPr>
              <w:spacing w:before="0"/>
              <w:rPr>
                <w:rStyle w:val="InstructionsTabelleberschrift"/>
                <w:rFonts w:ascii="Times New Roman" w:hAnsi="Times New Roman"/>
                <w:b w:val="0"/>
                <w:sz w:val="24"/>
                <w:u w:val="none"/>
              </w:rPr>
            </w:pPr>
            <w:r>
              <w:rPr>
                <w:rFonts w:ascii="Times New Roman" w:hAnsi="Times New Roman"/>
                <w:sz w:val="24"/>
              </w:rPr>
              <w:t>Članak 494.b, članak 52. stavak 1. točka (q) i članak 63. točka (o) Uredbe (EU) br. 575/2013</w:t>
            </w:r>
          </w:p>
          <w:p w14:paraId="26250647" w14:textId="65E71007" w:rsidR="00BF0637" w:rsidRPr="002A677E" w:rsidRDefault="00BF0637" w:rsidP="00BF0637">
            <w:pPr>
              <w:spacing w:before="0"/>
              <w:rPr>
                <w:rStyle w:val="InstructionsTabelleberschrift"/>
                <w:rFonts w:ascii="Times New Roman" w:hAnsi="Times New Roman"/>
                <w:b w:val="0"/>
                <w:sz w:val="24"/>
                <w:u w:val="none"/>
              </w:rPr>
            </w:pPr>
            <w:r>
              <w:rPr>
                <w:rFonts w:ascii="Times New Roman" w:hAnsi="Times New Roman"/>
                <w:sz w:val="24"/>
              </w:rPr>
              <w:t>Institucije iskazuju iznos instrumenata iz područja primjene članka 494.b Uredbe (EU) br. 575/2013 koji ne ispunjavaju kriterije prihvatljivosti iz članka 52. stavka 1. točke (q) ili članka 63. točke (o) te uredbe, ovisno o tome što je primjenjivo.</w:t>
            </w:r>
          </w:p>
          <w:p w14:paraId="756E8B09" w14:textId="7D069E82" w:rsidR="00BF0637" w:rsidRPr="002A677E" w:rsidRDefault="00BF0637" w:rsidP="00975344">
            <w:pPr>
              <w:spacing w:before="0"/>
              <w:rPr>
                <w:rStyle w:val="InstructionsTabelleberschrift"/>
                <w:rFonts w:ascii="Times New Roman" w:hAnsi="Times New Roman"/>
                <w:sz w:val="24"/>
              </w:rPr>
            </w:pPr>
            <w:r>
              <w:rPr>
                <w:rFonts w:ascii="Times New Roman" w:hAnsi="Times New Roman"/>
                <w:sz w:val="24"/>
              </w:rPr>
              <w:t>To uključuje i instrumente koji dodatno ne ispunjavaju kriterije prihvatljivosti iz članka 52. stavka 1. točke (p) ili (r) Uredbe (EU) br. 575/2013 ili članka 63. točke (n) ili (p) te uredbe, ovisno o tome što je primjenjivo.</w:t>
            </w:r>
          </w:p>
        </w:tc>
      </w:tr>
      <w:tr w:rsidR="00BF0637" w:rsidRPr="002A677E" w14:paraId="22BEAD0E" w14:textId="77777777" w:rsidTr="00672D2A">
        <w:tc>
          <w:tcPr>
            <w:tcW w:w="1012" w:type="dxa"/>
          </w:tcPr>
          <w:p w14:paraId="14A7FAB5"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0065</w:t>
            </w:r>
          </w:p>
        </w:tc>
        <w:tc>
          <w:tcPr>
            <w:tcW w:w="7478" w:type="dxa"/>
          </w:tcPr>
          <w:p w14:paraId="0B49BD6F" w14:textId="77777777"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1.1.4.3*</w:t>
            </w:r>
            <w:r>
              <w:rPr>
                <w:rStyle w:val="InstructionsTabelleberschrift"/>
                <w:rFonts w:ascii="Times New Roman" w:hAnsi="Times New Roman"/>
                <w:sz w:val="24"/>
              </w:rPr>
              <w:tab/>
              <w:t>od čega: Instrumenti koji su predmet sporazuma o prijeboju ili netiranju</w:t>
            </w:r>
          </w:p>
          <w:p w14:paraId="26F51056" w14:textId="551CC720" w:rsidR="00BF0637" w:rsidRPr="002A677E" w:rsidRDefault="00533D84" w:rsidP="00BF0637">
            <w:pPr>
              <w:spacing w:before="0"/>
              <w:rPr>
                <w:rStyle w:val="InstructionsTabelleberschrift"/>
                <w:rFonts w:ascii="Times New Roman" w:hAnsi="Times New Roman"/>
                <w:b w:val="0"/>
                <w:sz w:val="24"/>
                <w:u w:val="none"/>
              </w:rPr>
            </w:pPr>
            <w:r>
              <w:rPr>
                <w:rFonts w:ascii="Times New Roman" w:hAnsi="Times New Roman"/>
                <w:sz w:val="24"/>
              </w:rPr>
              <w:t>Članak 494.b, članak 52. stavak 1. točka (r) i članak 63. točka (p) Uredbe (EU) br. 575/2013</w:t>
            </w:r>
          </w:p>
          <w:p w14:paraId="228071E2" w14:textId="777AA27A" w:rsidR="00BF0637" w:rsidRPr="002A677E" w:rsidRDefault="00BF0637" w:rsidP="00BF0637">
            <w:pPr>
              <w:spacing w:before="0"/>
              <w:rPr>
                <w:rStyle w:val="InstructionsTabelleberschrift"/>
                <w:rFonts w:ascii="Times New Roman" w:hAnsi="Times New Roman"/>
                <w:b w:val="0"/>
                <w:sz w:val="24"/>
                <w:u w:val="none"/>
              </w:rPr>
            </w:pPr>
            <w:r>
              <w:rPr>
                <w:rFonts w:ascii="Times New Roman" w:hAnsi="Times New Roman"/>
                <w:sz w:val="24"/>
              </w:rPr>
              <w:t>Institucije iskazuju iznos instrumenata iz područja primjene članka 494.b Uredbe (EU) br. 575/2013 koji ne ispunjavaju kriterije prihvatljivosti iz članka 52. stavka 1. točke (r) ili članka 63. točke (p) te uredbe, ovisno o tome što je primjenjivo.</w:t>
            </w:r>
          </w:p>
          <w:p w14:paraId="349DBF3F" w14:textId="3C3D5600" w:rsidR="00BF0637" w:rsidRPr="002A677E" w:rsidRDefault="00BF0637" w:rsidP="00975344">
            <w:pPr>
              <w:spacing w:before="0"/>
              <w:rPr>
                <w:rStyle w:val="InstructionsTabelleberschrift"/>
                <w:rFonts w:ascii="Times New Roman" w:hAnsi="Times New Roman"/>
                <w:sz w:val="24"/>
              </w:rPr>
            </w:pPr>
            <w:r>
              <w:rPr>
                <w:rFonts w:ascii="Times New Roman" w:hAnsi="Times New Roman"/>
                <w:sz w:val="24"/>
              </w:rPr>
              <w:t>To uključuje i instrumente koji dodatno ne ispunjavaju kriterije prihvatljivosti iz članka 52. stavka 1. točke (p) ili (q) Uredbe (EU) br. 575/2013 ili članka 63. točke (n) ili (o) te uredbe, ovisno o tome što je primjenjivo.</w:t>
            </w:r>
          </w:p>
        </w:tc>
      </w:tr>
      <w:tr w:rsidR="00BF0637" w:rsidRPr="002A677E" w14:paraId="524B080B" w14:textId="77777777" w:rsidTr="00672D2A">
        <w:tc>
          <w:tcPr>
            <w:tcW w:w="1012" w:type="dxa"/>
          </w:tcPr>
          <w:p w14:paraId="0801AB6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43198CE6" w14:textId="77777777" w:rsidR="00BF0637" w:rsidRPr="002A677E" w:rsidRDefault="00BF0637" w:rsidP="00487A02">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rPr>
                <w:rStyle w:val="InstructionsTabelleberschrift"/>
                <w:rFonts w:ascii="Times New Roman" w:hAnsi="Times New Roman"/>
                <w:sz w:val="24"/>
              </w:rPr>
              <w:tab/>
              <w:t>Manjinski udjeli i ekvivalenti</w:t>
            </w:r>
          </w:p>
          <w:p w14:paraId="463F1E68" w14:textId="5BA82046"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Članci 479. i 480.</w:t>
            </w:r>
            <w:r>
              <w:rPr>
                <w:rFonts w:ascii="Times New Roman" w:hAnsi="Times New Roman"/>
                <w:sz w:val="24"/>
              </w:rPr>
              <w:t xml:space="preserve"> Uredbe (EU) br. 575/2013</w:t>
            </w:r>
          </w:p>
          <w:p w14:paraId="7E7E673A"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 xml:space="preserve">Ovaj redak odražava učinke prijelaznih odredaba na manjinske udjele koji se priznaju kao redovni osnovni kapital, instrumente kvalificiranog osnovnog kapitala koji se priznaju kao konsolidirani dodatni osnovni kapital  i </w:t>
            </w:r>
            <w:r>
              <w:rPr>
                <w:rStyle w:val="InstructionsTabelleText"/>
                <w:rFonts w:ascii="Times New Roman" w:hAnsi="Times New Roman"/>
                <w:sz w:val="24"/>
              </w:rPr>
              <w:lastRenderedPageBreak/>
              <w:t>kvalificirani regulatorni kapital koji se priznaje kao konsolidirani dopunski kapital.</w:t>
            </w:r>
          </w:p>
        </w:tc>
      </w:tr>
      <w:tr w:rsidR="00BF0637" w:rsidRPr="002A677E" w14:paraId="5E02D070" w14:textId="77777777" w:rsidTr="00672D2A">
        <w:tc>
          <w:tcPr>
            <w:tcW w:w="1012" w:type="dxa"/>
          </w:tcPr>
          <w:p w14:paraId="23805E1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0080</w:t>
            </w:r>
          </w:p>
        </w:tc>
        <w:tc>
          <w:tcPr>
            <w:tcW w:w="7478" w:type="dxa"/>
          </w:tcPr>
          <w:p w14:paraId="0EA69F3B" w14:textId="77777777" w:rsidR="00BF0637" w:rsidRPr="002A677E" w:rsidRDefault="00BF0637"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rPr>
                <w:rStyle w:val="InstructionsTabelleberschrift"/>
                <w:rFonts w:ascii="Times New Roman" w:hAnsi="Times New Roman"/>
                <w:sz w:val="24"/>
              </w:rPr>
              <w:tab/>
              <w:t>Instrumenti i stavke u kapitalu koji ne ispunjavaju uvjete za manjinske udjele</w:t>
            </w:r>
          </w:p>
          <w:p w14:paraId="29374C1D" w14:textId="5BEB110B" w:rsidR="00BF0637" w:rsidRPr="002A677E"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Članak 479.</w:t>
            </w:r>
            <w:r>
              <w:t xml:space="preserve"> Uredbe (EU) br. 575/2013</w:t>
            </w:r>
          </w:p>
          <w:p w14:paraId="496FB86C" w14:textId="77777777" w:rsidR="00BF0637" w:rsidRPr="002A677E"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Iznos koji se iskazuje u stupcu 060 ovog retka iznos je koji ispunjava uvjete za konsolidirane rezerve u skladu s prethodnom uredbom. </w:t>
            </w:r>
          </w:p>
        </w:tc>
      </w:tr>
      <w:tr w:rsidR="00BF0637" w:rsidRPr="002A677E" w14:paraId="0892022F" w14:textId="77777777" w:rsidTr="00672D2A">
        <w:tc>
          <w:tcPr>
            <w:tcW w:w="1012" w:type="dxa"/>
          </w:tcPr>
          <w:p w14:paraId="2D03444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715F7810"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rPr>
                <w:rStyle w:val="InstructionsTabelleberschrift"/>
                <w:rFonts w:ascii="Times New Roman" w:hAnsi="Times New Roman"/>
                <w:sz w:val="24"/>
              </w:rPr>
              <w:tab/>
              <w:t>Prijelazno priznavanje u konsolidiranom regulatornom kapitalu manjinskih udjela</w:t>
            </w:r>
          </w:p>
          <w:p w14:paraId="768DEBF4" w14:textId="63F9B740"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Članci 84. i 480.</w:t>
            </w:r>
            <w:r>
              <w:t xml:space="preserve"> Uredbe (EU) br. 575/2013</w:t>
            </w:r>
          </w:p>
          <w:p w14:paraId="3DA1F071" w14:textId="77777777" w:rsidR="00BF0637" w:rsidRPr="002A677E" w:rsidRDefault="00BF0637"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Iznos koji se iskazuje u stupcu 0060 ovog retka priznati je iznos bez prijelaznih odredaba.</w:t>
            </w:r>
          </w:p>
        </w:tc>
      </w:tr>
      <w:tr w:rsidR="00BF0637" w:rsidRPr="002A677E" w14:paraId="1FC7388F" w14:textId="77777777" w:rsidTr="00672D2A">
        <w:tc>
          <w:tcPr>
            <w:tcW w:w="1012" w:type="dxa"/>
          </w:tcPr>
          <w:p w14:paraId="646A8476"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0091</w:t>
            </w:r>
          </w:p>
        </w:tc>
        <w:tc>
          <w:tcPr>
            <w:tcW w:w="7478" w:type="dxa"/>
          </w:tcPr>
          <w:p w14:paraId="65689654"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rPr>
                <w:rStyle w:val="InstructionsTabelleberschrift"/>
                <w:rFonts w:ascii="Times New Roman" w:hAnsi="Times New Roman"/>
                <w:sz w:val="24"/>
              </w:rPr>
              <w:tab/>
              <w:t>Prijelazno priznavanje u konsolidiranom regulatornom kapitalu kvalificiranog dodatnog osnovnog kapitala</w:t>
            </w:r>
          </w:p>
          <w:p w14:paraId="785C1131" w14:textId="7DF7ED6F"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Članci 85. i 480.</w:t>
            </w:r>
            <w:r>
              <w:t xml:space="preserve"> Uredbe (EU) br. 575/2013</w:t>
            </w:r>
          </w:p>
          <w:p w14:paraId="7F0C8E97"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Iznos koji se iskazuje u stupcu 0060 ovog retka priznati je iznos bez prijelaznih odredaba.</w:t>
            </w:r>
          </w:p>
        </w:tc>
      </w:tr>
      <w:tr w:rsidR="00BF0637" w:rsidRPr="002A677E" w14:paraId="7F090363" w14:textId="77777777" w:rsidTr="00672D2A">
        <w:tc>
          <w:tcPr>
            <w:tcW w:w="1012" w:type="dxa"/>
          </w:tcPr>
          <w:p w14:paraId="38D1899C"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0092</w:t>
            </w:r>
          </w:p>
        </w:tc>
        <w:tc>
          <w:tcPr>
            <w:tcW w:w="7478" w:type="dxa"/>
          </w:tcPr>
          <w:p w14:paraId="59990055"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rPr>
                <w:rStyle w:val="InstructionsTabelleberschrift"/>
                <w:rFonts w:ascii="Times New Roman" w:hAnsi="Times New Roman"/>
                <w:sz w:val="24"/>
              </w:rPr>
              <w:tab/>
              <w:t>Prijelazno priznavanje u konsolidiranom regulatornom kapitalu kvalificiranog dopunskog kapitala</w:t>
            </w:r>
          </w:p>
          <w:p w14:paraId="5DAEB4D6" w14:textId="2B5CBDB3"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Članci 87. i 480.</w:t>
            </w:r>
            <w:r>
              <w:t xml:space="preserve"> Uredbe (EU) br. 575/2013</w:t>
            </w:r>
          </w:p>
          <w:p w14:paraId="125C6E88"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Iznos koji se iskazuje u stupcu 0060 ovog retka priznati je iznos bez prijelaznih odredaba.</w:t>
            </w:r>
          </w:p>
        </w:tc>
      </w:tr>
      <w:tr w:rsidR="00BF0637" w:rsidRPr="002A677E" w14:paraId="22FB7DFF" w14:textId="77777777" w:rsidTr="00672D2A">
        <w:tc>
          <w:tcPr>
            <w:tcW w:w="1012" w:type="dxa"/>
          </w:tcPr>
          <w:p w14:paraId="17D3DEB5"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36139567"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rPr>
                <w:rStyle w:val="InstructionsTabelleberschrift"/>
                <w:rFonts w:ascii="Times New Roman" w:hAnsi="Times New Roman"/>
                <w:sz w:val="24"/>
              </w:rPr>
              <w:tab/>
              <w:t>Ostala prijelazna usklađenja</w:t>
            </w:r>
          </w:p>
          <w:p w14:paraId="28576D7B" w14:textId="1FE657F7" w:rsidR="00BF0637" w:rsidRPr="001235ED" w:rsidRDefault="00BF0637" w:rsidP="00BF0637">
            <w:pPr>
              <w:spacing w:before="0"/>
              <w:rPr>
                <w:rStyle w:val="InstructionsTabelleText"/>
                <w:rFonts w:ascii="Times New Roman" w:hAnsi="Times New Roman"/>
                <w:sz w:val="24"/>
              </w:rPr>
            </w:pPr>
            <w:r>
              <w:rPr>
                <w:rFonts w:ascii="Times New Roman" w:hAnsi="Times New Roman"/>
                <w:sz w:val="24"/>
              </w:rPr>
              <w:t>Članci od 468. do 478. i članak 481. Uredbe (EU) br. 575/2013</w:t>
            </w:r>
          </w:p>
          <w:p w14:paraId="3D0FD217"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Ovaj redak odražava ukupni učinak prijelaznih usklađenja odbitka na različite vrste kapitala, nerealizirane dobitke i gubitke, dodatne filtre i odbitke, uvećan za iznose ponderirane rizikom proizišle iz tih usklađenja.</w:t>
            </w:r>
          </w:p>
        </w:tc>
      </w:tr>
      <w:tr w:rsidR="00FA67D6" w:rsidRPr="002A677E" w14:paraId="1B784F69" w14:textId="77777777" w:rsidTr="00672D2A">
        <w:tc>
          <w:tcPr>
            <w:tcW w:w="1012" w:type="dxa"/>
          </w:tcPr>
          <w:p w14:paraId="251D579C" w14:textId="77777777" w:rsidR="00FA67D6" w:rsidRPr="001235ED"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0111</w:t>
            </w:r>
          </w:p>
        </w:tc>
        <w:tc>
          <w:tcPr>
            <w:tcW w:w="7478" w:type="dxa"/>
          </w:tcPr>
          <w:p w14:paraId="71B6C972" w14:textId="77777777" w:rsidR="00FA67D6" w:rsidRPr="002A677E"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 Nerealizirani dobici i gubici iz određenih dužničkih izloženosti prema središnjim državama, jedinicama područne (regionalne) ili lokalne samouprave i subjektima javnog sektora</w:t>
            </w:r>
          </w:p>
          <w:p w14:paraId="0C5B0916" w14:textId="62C973B3" w:rsidR="00FA67D6" w:rsidRPr="002A677E" w:rsidRDefault="00FA67D6" w:rsidP="00487A02">
            <w:pPr>
              <w:pStyle w:val="InstructionsText"/>
              <w:rPr>
                <w:rStyle w:val="InstructionsTabelleberschrift"/>
                <w:rFonts w:ascii="Times New Roman" w:hAnsi="Times New Roman"/>
                <w:sz w:val="24"/>
              </w:rPr>
            </w:pPr>
            <w:r>
              <w:rPr>
                <w:rStyle w:val="InstructionsTabelleText"/>
                <w:rFonts w:ascii="Times New Roman" w:hAnsi="Times New Roman"/>
                <w:sz w:val="24"/>
              </w:rPr>
              <w:t>Članak 468.</w:t>
            </w:r>
            <w:r>
              <w:t xml:space="preserve"> Uredbe (EU) br. 575/2013</w:t>
            </w:r>
          </w:p>
        </w:tc>
      </w:tr>
      <w:tr w:rsidR="00FA67D6" w:rsidRPr="002A677E" w14:paraId="43CE3069" w14:textId="77777777" w:rsidTr="00672D2A">
        <w:tc>
          <w:tcPr>
            <w:tcW w:w="1012" w:type="dxa"/>
          </w:tcPr>
          <w:p w14:paraId="718B2E62" w14:textId="77777777" w:rsidR="00FA67D6" w:rsidRPr="001235ED"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0112</w:t>
            </w:r>
          </w:p>
        </w:tc>
        <w:tc>
          <w:tcPr>
            <w:tcW w:w="7478" w:type="dxa"/>
          </w:tcPr>
          <w:p w14:paraId="037F4B22" w14:textId="77777777" w:rsidR="00FA67D6" w:rsidRPr="002A677E"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1.3.1.6.1. od čega: iznos A</w:t>
            </w:r>
          </w:p>
          <w:p w14:paraId="45720F9F" w14:textId="6568731D" w:rsidR="00FA67D6" w:rsidRPr="002A677E" w:rsidRDefault="00FA67D6" w:rsidP="00C3220C">
            <w:pPr>
              <w:pStyle w:val="InstructionsText"/>
              <w:rPr>
                <w:rStyle w:val="InstructionsTabelleberschrift"/>
                <w:rFonts w:ascii="Times New Roman" w:hAnsi="Times New Roman"/>
                <w:sz w:val="24"/>
                <w:u w:val="none"/>
              </w:rPr>
            </w:pPr>
            <w:r>
              <w:t>Iznos A, kako je izračunat u skladu s formulom iz članka 468. stavka 1. Uredbe (EU) br. 575/2013</w:t>
            </w:r>
          </w:p>
        </w:tc>
      </w:tr>
      <w:tr w:rsidR="00BF0637" w:rsidRPr="002A677E" w14:paraId="721940B4" w14:textId="77777777" w:rsidTr="00672D2A">
        <w:tc>
          <w:tcPr>
            <w:tcW w:w="1012" w:type="dxa"/>
          </w:tcPr>
          <w:p w14:paraId="58240A5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79AD1EB7"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rPr>
                <w:rStyle w:val="InstructionsTabelleberschrift"/>
                <w:rFonts w:ascii="Times New Roman" w:hAnsi="Times New Roman"/>
                <w:sz w:val="24"/>
              </w:rPr>
              <w:tab/>
              <w:t>Odbici</w:t>
            </w:r>
          </w:p>
          <w:p w14:paraId="01804965" w14:textId="73151E9C"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Članak 36. stavak 1. i članci od 469. do 478.</w:t>
            </w:r>
            <w:r>
              <w:rPr>
                <w:rFonts w:ascii="Times New Roman" w:hAnsi="Times New Roman"/>
                <w:sz w:val="24"/>
              </w:rPr>
              <w:t xml:space="preserve"> Uredbe (EU) br. 575/2013</w:t>
            </w:r>
          </w:p>
          <w:p w14:paraId="318C655C"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Ovaj redak odražava ukupni učinak prijelaznih odredaba na odbitke.</w:t>
            </w:r>
          </w:p>
        </w:tc>
      </w:tr>
      <w:tr w:rsidR="00BF0637" w:rsidRPr="002A677E" w14:paraId="06AC2BAC" w14:textId="77777777" w:rsidTr="00672D2A">
        <w:tc>
          <w:tcPr>
            <w:tcW w:w="1012" w:type="dxa"/>
          </w:tcPr>
          <w:p w14:paraId="4DD42D4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0170</w:t>
            </w:r>
          </w:p>
        </w:tc>
        <w:tc>
          <w:tcPr>
            <w:tcW w:w="7478" w:type="dxa"/>
          </w:tcPr>
          <w:p w14:paraId="5FD97347"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rPr>
                <w:rStyle w:val="InstructionsTabelleberschrift"/>
                <w:rFonts w:ascii="Times New Roman" w:hAnsi="Times New Roman"/>
                <w:sz w:val="24"/>
              </w:rPr>
              <w:tab/>
              <w:t>Odgođena porezna imovina koja ovisi o budućoj profitabilnosti i ne proizlazi iz privremenih razlika</w:t>
            </w:r>
          </w:p>
          <w:p w14:paraId="34284203" w14:textId="2D520E5B" w:rsidR="00BF0637" w:rsidRPr="002A677E" w:rsidRDefault="00BF0637" w:rsidP="00487A02">
            <w:pPr>
              <w:pStyle w:val="InstructionsText"/>
              <w:rPr>
                <w:rStyle w:val="InstructionsTabelleText"/>
                <w:rFonts w:ascii="Times New Roman" w:hAnsi="Times New Roman"/>
                <w:sz w:val="24"/>
              </w:rPr>
            </w:pPr>
            <w:r>
              <w:lastRenderedPageBreak/>
              <w:t>Članak 36. stavak 1. točka (c), članak 469. stavak 1. i članak 472. stavak 5. i članak 478. Uredbe (EU) br. 575/2013</w:t>
            </w:r>
          </w:p>
          <w:p w14:paraId="0779310E" w14:textId="5A5D5218" w:rsidR="00BF0637" w:rsidRPr="002A677E" w:rsidRDefault="00BF0637" w:rsidP="00487A02">
            <w:pPr>
              <w:pStyle w:val="InstructionsText"/>
              <w:rPr>
                <w:rStyle w:val="InstructionsTabelleText"/>
                <w:rFonts w:ascii="Times New Roman" w:hAnsi="Times New Roman"/>
                <w:sz w:val="24"/>
              </w:rPr>
            </w:pPr>
            <w:r>
              <w:t>Pri određivanju iznosa prethodno navedene odgođene porezne imovine koji je potrebno odbiti, institucije uzimaju u obzir odredbe članka 38. Uredbe (EU) br. 575/2013 koje se odnose na umanjenje odgođene porezne imovine za odgođene porezne obveze.</w:t>
            </w:r>
          </w:p>
          <w:p w14:paraId="4F5B8FE5" w14:textId="7C4746C0"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Iznos koji se iskazuje u stupcu 0060 ovog retka: </w:t>
            </w:r>
            <w:r>
              <w:t>Ukupni iznos u skladu s člankom 469. stavkom 1. Uredbe (EU) 575/2013</w:t>
            </w:r>
          </w:p>
        </w:tc>
      </w:tr>
      <w:tr w:rsidR="00BF0637" w:rsidRPr="002A677E" w14:paraId="5AE53362" w14:textId="77777777" w:rsidTr="00672D2A">
        <w:tc>
          <w:tcPr>
            <w:tcW w:w="1012" w:type="dxa"/>
          </w:tcPr>
          <w:p w14:paraId="1614130B" w14:textId="77777777" w:rsidR="00BF0637" w:rsidRPr="002A677E" w:rsidDel="00E41E4F"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0380</w:t>
            </w:r>
          </w:p>
        </w:tc>
        <w:tc>
          <w:tcPr>
            <w:tcW w:w="7478" w:type="dxa"/>
          </w:tcPr>
          <w:p w14:paraId="1B2B5142"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rPr>
                <w:rStyle w:val="InstructionsTabelleberschrift"/>
                <w:rFonts w:ascii="Times New Roman" w:hAnsi="Times New Roman"/>
                <w:sz w:val="24"/>
              </w:rPr>
              <w:tab/>
              <w:t>Odgođena porezna imovina koja ovisi o budućoj profitabilnosti i proizlazi iz privremenih razlika i instrumenti redovnog osnovnog kapitala subjekata financijskog sektora ako institucija ima značajno ulaganje</w:t>
            </w:r>
          </w:p>
          <w:p w14:paraId="67D916A8" w14:textId="79CA89C9" w:rsidR="00BF0637" w:rsidRPr="002A677E" w:rsidRDefault="00BF0637" w:rsidP="00487A02">
            <w:pPr>
              <w:pStyle w:val="InstructionsText"/>
              <w:rPr>
                <w:rStyle w:val="InstructionsTabelleText"/>
                <w:rFonts w:ascii="Times New Roman" w:hAnsi="Times New Roman"/>
                <w:sz w:val="24"/>
              </w:rPr>
            </w:pPr>
            <w:r>
              <w:t>Članak 470. stavci 2. i 3. Uredbe (EU) br. 575/2013</w:t>
            </w:r>
          </w:p>
          <w:p w14:paraId="0E472864" w14:textId="6A14E39F"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Iznos koji se iskazuje u stupcu 0060 ovog retka: Članak 470. stavak 1.</w:t>
            </w:r>
            <w:r>
              <w:t xml:space="preserve"> Uredbe (EU) br. 575/2013.</w:t>
            </w:r>
          </w:p>
        </w:tc>
      </w:tr>
      <w:tr w:rsidR="00BF0637" w:rsidRPr="002A677E" w14:paraId="64FE7B3C" w14:textId="77777777" w:rsidTr="00672D2A">
        <w:tc>
          <w:tcPr>
            <w:tcW w:w="1012" w:type="dxa"/>
          </w:tcPr>
          <w:p w14:paraId="25F1132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0385</w:t>
            </w:r>
          </w:p>
        </w:tc>
        <w:tc>
          <w:tcPr>
            <w:tcW w:w="7478" w:type="dxa"/>
          </w:tcPr>
          <w:p w14:paraId="2C780C12"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Odgođena porezna imovina koja ovisi o budućoj profitabilnosti i proizlazi iz privremenih razlika</w:t>
            </w:r>
          </w:p>
          <w:p w14:paraId="1473C6AA" w14:textId="6D1B258E" w:rsidR="00BF0637" w:rsidRPr="002A677E"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Članak 469. stavak 1. točka (c), članak 472. stavak 5. i članak 478.</w:t>
            </w:r>
            <w:r>
              <w:t xml:space="preserve"> Uredbe (EU) br. 575/2013</w:t>
            </w:r>
          </w:p>
          <w:p w14:paraId="38991D1C" w14:textId="19C242AD" w:rsidR="00BF0637" w:rsidRPr="002A677E" w:rsidRDefault="00BF0637" w:rsidP="00F217D5">
            <w:pPr>
              <w:pStyle w:val="InstructionsText"/>
              <w:rPr>
                <w:rStyle w:val="InstructionsTabelleberschrift"/>
                <w:rFonts w:ascii="Times New Roman" w:hAnsi="Times New Roman"/>
                <w:b w:val="0"/>
                <w:sz w:val="24"/>
                <w:u w:val="none"/>
              </w:rPr>
            </w:pPr>
            <w:r>
              <w:rPr>
                <w:rStyle w:val="InstructionsTabelleText"/>
                <w:rFonts w:ascii="Times New Roman" w:hAnsi="Times New Roman"/>
                <w:sz w:val="24"/>
              </w:rPr>
              <w:t>Dio odgođene porezne imovine koja ovisi o budućoj profitabilnosti i proizlazi iz privremenih razlika koji premašuje prag od 10</w:t>
            </w:r>
            <w:r>
              <w:t> </w:t>
            </w:r>
            <w:r>
              <w:rPr>
                <w:rStyle w:val="InstructionsTabelleText"/>
                <w:rFonts w:ascii="Times New Roman" w:hAnsi="Times New Roman"/>
                <w:sz w:val="24"/>
              </w:rPr>
              <w:t xml:space="preserve">% iz članka 470. stavka 2. točke (a) </w:t>
            </w:r>
            <w:r>
              <w:t>Uredbe (EU) br. 575/2013</w:t>
            </w:r>
            <w:r>
              <w:rPr>
                <w:rStyle w:val="InstructionsTabelleText"/>
                <w:rFonts w:ascii="Times New Roman" w:hAnsi="Times New Roman"/>
                <w:sz w:val="24"/>
              </w:rPr>
              <w:t>.</w:t>
            </w:r>
          </w:p>
        </w:tc>
      </w:tr>
      <w:tr w:rsidR="00BF0637" w:rsidRPr="002A677E" w14:paraId="03DEC437" w14:textId="77777777" w:rsidTr="00672D2A">
        <w:tc>
          <w:tcPr>
            <w:tcW w:w="1012" w:type="dxa"/>
          </w:tcPr>
          <w:p w14:paraId="11CA9241"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0425</w:t>
            </w:r>
          </w:p>
        </w:tc>
        <w:tc>
          <w:tcPr>
            <w:tcW w:w="7478" w:type="dxa"/>
          </w:tcPr>
          <w:p w14:paraId="235978D8"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rPr>
                <w:rStyle w:val="InstructionsTabelleberschrift"/>
                <w:rFonts w:ascii="Times New Roman" w:hAnsi="Times New Roman"/>
                <w:sz w:val="24"/>
              </w:rPr>
              <w:tab/>
              <w:t>Izuzeće od odbitka ulaganja u kapital društava za osiguranje od stavki redovnog osnovnog kapitala</w:t>
            </w:r>
          </w:p>
          <w:p w14:paraId="3A7DB6E8" w14:textId="5A04C5CB"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471.</w:t>
            </w:r>
            <w:r>
              <w:t xml:space="preserve"> Uredbe (EU) br. 575/2013</w:t>
            </w:r>
          </w:p>
        </w:tc>
      </w:tr>
      <w:tr w:rsidR="00BF0637" w:rsidRPr="002A677E" w14:paraId="6248A7F4" w14:textId="77777777" w:rsidTr="00672D2A">
        <w:tc>
          <w:tcPr>
            <w:tcW w:w="1012" w:type="dxa"/>
          </w:tcPr>
          <w:p w14:paraId="141A34F8"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0430</w:t>
            </w:r>
          </w:p>
        </w:tc>
        <w:tc>
          <w:tcPr>
            <w:tcW w:w="7478" w:type="dxa"/>
          </w:tcPr>
          <w:p w14:paraId="4C6ED068"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rPr>
                <w:rStyle w:val="InstructionsTabelleberschrift"/>
                <w:rFonts w:ascii="Times New Roman" w:hAnsi="Times New Roman"/>
                <w:sz w:val="24"/>
              </w:rPr>
              <w:tab/>
              <w:t>Dodatni filtri i odbici</w:t>
            </w:r>
          </w:p>
          <w:p w14:paraId="523DF61B" w14:textId="0424F5FC"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Članak 481.</w:t>
            </w:r>
            <w:r>
              <w:rPr>
                <w:rFonts w:ascii="Times New Roman" w:hAnsi="Times New Roman"/>
                <w:sz w:val="24"/>
              </w:rPr>
              <w:t xml:space="preserve"> Uredbe (EU) br. 575/2013</w:t>
            </w:r>
          </w:p>
          <w:p w14:paraId="2E1738DC"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Ovaj redak odražava ukupni učinak prijelaznih odredaba na dodatne filtre i odbitke.</w:t>
            </w:r>
          </w:p>
          <w:p w14:paraId="4BED1B99" w14:textId="18FD73FB" w:rsidR="00BF0637" w:rsidRPr="002A677E" w:rsidRDefault="00BF0637" w:rsidP="00487A02">
            <w:pPr>
              <w:pStyle w:val="InstructionsText"/>
              <w:rPr>
                <w:rStyle w:val="InstructionsTabelleText"/>
                <w:rFonts w:ascii="Times New Roman" w:hAnsi="Times New Roman"/>
                <w:sz w:val="24"/>
              </w:rPr>
            </w:pPr>
            <w:r>
              <w:t>U skladu s člankom 481. Uredbe (EU) br. 575/2013, u stavci 1.3.3 institucije iskazuju informacije o filtrima i odbicima propisane u skladu s nacionalnim mjerama za prenošenje članaka 57. i 66. Direktive 2006/48/EZ i članaka 13. i 16. Direktive 2006/49/EZ, a nisu propisane u skladu s dijelom drugim.</w:t>
            </w:r>
            <w:r>
              <w:rPr>
                <w:rStyle w:val="InstructionsTabelleText"/>
                <w:rFonts w:ascii="Times New Roman" w:hAnsi="Times New Roman"/>
                <w:sz w:val="24"/>
              </w:rPr>
              <w:t xml:space="preserve"> </w:t>
            </w:r>
          </w:p>
        </w:tc>
      </w:tr>
      <w:tr w:rsidR="00BF0637" w:rsidRPr="002A677E" w14:paraId="7FE7AF18" w14:textId="77777777" w:rsidTr="00672D2A">
        <w:tc>
          <w:tcPr>
            <w:tcW w:w="1012" w:type="dxa"/>
          </w:tcPr>
          <w:p w14:paraId="186020A6"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0440</w:t>
            </w:r>
          </w:p>
        </w:tc>
        <w:tc>
          <w:tcPr>
            <w:tcW w:w="7478" w:type="dxa"/>
          </w:tcPr>
          <w:p w14:paraId="3AD12E16"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rPr>
                <w:rStyle w:val="InstructionsTabelleberschrift"/>
                <w:rFonts w:ascii="Times New Roman" w:hAnsi="Times New Roman"/>
                <w:sz w:val="24"/>
              </w:rPr>
              <w:tab/>
              <w:t>Usklađenja zbog prijelaznih aranžmana povezanih s MSFI-jem 9</w:t>
            </w:r>
          </w:p>
          <w:p w14:paraId="05E1DB29" w14:textId="4E5716D6" w:rsidR="00BF0637" w:rsidRPr="002A677E" w:rsidRDefault="00BF0637" w:rsidP="00487A02">
            <w:pPr>
              <w:pStyle w:val="InstructionsText"/>
              <w:rPr>
                <w:rStyle w:val="InstructionsTabelleberschrift"/>
                <w:rFonts w:ascii="Times New Roman" w:hAnsi="Times New Roman"/>
                <w:b w:val="0"/>
                <w:sz w:val="24"/>
                <w:u w:val="none"/>
              </w:rPr>
            </w:pPr>
            <w:r>
              <w:t>Članak 473.a Uredbe (EU) br. 575/2013</w:t>
            </w:r>
          </w:p>
          <w:p w14:paraId="44A16D37" w14:textId="77777777"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Institucije iskazuju informacije povezane s prijelaznim aranžmanima zbog primjene MSFI-ja 9 u skladu s primjenjivim pravnim odredbama.</w:t>
            </w:r>
          </w:p>
        </w:tc>
      </w:tr>
      <w:tr w:rsidR="0022311E" w:rsidRPr="002A677E" w14:paraId="5DD67688" w14:textId="77777777" w:rsidTr="001F1B80">
        <w:tc>
          <w:tcPr>
            <w:tcW w:w="1012" w:type="dxa"/>
          </w:tcPr>
          <w:p w14:paraId="76351CEF"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0441</w:t>
            </w:r>
          </w:p>
        </w:tc>
        <w:tc>
          <w:tcPr>
            <w:tcW w:w="7478" w:type="dxa"/>
          </w:tcPr>
          <w:p w14:paraId="6EA3E858"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Bilješka: Učinak očekivanog kreditnog gubitka statičke komponente</w:t>
            </w:r>
          </w:p>
          <w:p w14:paraId="21156AFC" w14:textId="7E13E17C" w:rsidR="0022311E" w:rsidRPr="002A677E" w:rsidRDefault="0022311E" w:rsidP="001F1B80">
            <w:pPr>
              <w:pStyle w:val="InstructionsText"/>
              <w:rPr>
                <w:rStyle w:val="InstructionsTabelleberschrift"/>
                <w:rFonts w:ascii="Times New Roman" w:hAnsi="Times New Roman"/>
                <w:b w:val="0"/>
                <w:sz w:val="24"/>
                <w:u w:val="none"/>
              </w:rPr>
            </w:pPr>
            <w:r>
              <w:t>Zbroj A2,SA i A2,IRB iz članka 473.a stavka 1. Uredbe (EU) br. 575/2013</w:t>
            </w:r>
          </w:p>
          <w:p w14:paraId="4DB6187E" w14:textId="5F19F39E" w:rsidR="0022311E" w:rsidRPr="002A677E" w:rsidRDefault="0022311E" w:rsidP="00F217D5">
            <w:pPr>
              <w:pStyle w:val="InstructionsText"/>
              <w:rPr>
                <w:rStyle w:val="InstructionsTabelleberschrift"/>
                <w:rFonts w:ascii="Times New Roman" w:hAnsi="Times New Roman"/>
                <w:b w:val="0"/>
                <w:sz w:val="24"/>
                <w:u w:val="none"/>
              </w:rPr>
            </w:pPr>
            <w:r>
              <w:lastRenderedPageBreak/>
              <w:t>U slučaju A2,IRB, iskazuje se neto iznos očekivanih gubitaka kako je propisano člankom 473.a stavkom 5. točkom (a) Uredbe (EU) br. 575/2013.</w:t>
            </w:r>
          </w:p>
        </w:tc>
      </w:tr>
      <w:tr w:rsidR="0022311E" w:rsidRPr="002A677E" w14:paraId="018DAC58" w14:textId="77777777" w:rsidTr="001F1B80">
        <w:tc>
          <w:tcPr>
            <w:tcW w:w="1012" w:type="dxa"/>
          </w:tcPr>
          <w:p w14:paraId="078E3AAB"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0442</w:t>
            </w:r>
          </w:p>
        </w:tc>
        <w:tc>
          <w:tcPr>
            <w:tcW w:w="7478" w:type="dxa"/>
          </w:tcPr>
          <w:p w14:paraId="766D5DE0"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Bilješka: Učinak očekivanog kreditnog gubitka dinamičke komponente za razdoblje 1.1.2018.–31.12.2019.</w:t>
            </w:r>
          </w:p>
          <w:p w14:paraId="5CB75D93" w14:textId="1A35DB9C" w:rsidR="0022311E" w:rsidRPr="002A677E" w:rsidRDefault="0022311E" w:rsidP="00695A63">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Zbroj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 i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IRB</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 iz članka 473.a stavka 1. </w:t>
            </w:r>
            <w:r>
              <w:t xml:space="preserve">Uredbe (EU) br. 575/2013 </w:t>
            </w:r>
          </w:p>
        </w:tc>
      </w:tr>
      <w:tr w:rsidR="0022311E" w:rsidRPr="002A677E" w14:paraId="551557EF" w14:textId="77777777" w:rsidTr="001F1B80">
        <w:tc>
          <w:tcPr>
            <w:tcW w:w="1012" w:type="dxa"/>
          </w:tcPr>
          <w:p w14:paraId="33195A93"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0443</w:t>
            </w:r>
          </w:p>
        </w:tc>
        <w:tc>
          <w:tcPr>
            <w:tcW w:w="7478" w:type="dxa"/>
          </w:tcPr>
          <w:p w14:paraId="6EB4927E"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Bilješka: Učinak očekivanog kreditnog gubitka dinamičke komponente za razdoblje koje počinje 1.1.2020.</w:t>
            </w:r>
          </w:p>
          <w:p w14:paraId="2064CFFE" w14:textId="529D4DA3" w:rsidR="0022311E" w:rsidRPr="002A677E" w:rsidRDefault="0022311E" w:rsidP="001F1B80">
            <w:pPr>
              <w:pStyle w:val="InstructionsText"/>
              <w:rPr>
                <w:rStyle w:val="InstructionsTabelleberschrift"/>
                <w:rFonts w:ascii="Times New Roman" w:hAnsi="Times New Roman"/>
                <w:b w:val="0"/>
                <w:sz w:val="24"/>
                <w:u w:val="none"/>
              </w:rPr>
            </w:pPr>
            <w:r>
              <w:t>Zbroj A4,SA i A4,IRB iz članka 473.a stavka 1. Uredbe (EU) br. 575/2013</w:t>
            </w:r>
          </w:p>
          <w:p w14:paraId="568C07D5" w14:textId="3B794C0C" w:rsidR="0022311E" w:rsidRPr="002A677E" w:rsidRDefault="0022311E" w:rsidP="00F217D5">
            <w:pPr>
              <w:pStyle w:val="InstructionsText"/>
              <w:rPr>
                <w:rStyle w:val="InstructionsTabelleberschrift"/>
                <w:rFonts w:ascii="Times New Roman" w:hAnsi="Times New Roman"/>
                <w:sz w:val="24"/>
              </w:rPr>
            </w:pPr>
            <w:r>
              <w:t>U slučaju A4,IRB, iskazuje se neto iznos očekivanih gubitaka kako je propisano člankom 473.a stavkom 5. točkama (b) i (c) Uredbe (EU) br. 575/2013.</w:t>
            </w:r>
          </w:p>
        </w:tc>
      </w:tr>
    </w:tbl>
    <w:p w14:paraId="2EDB58B2" w14:textId="77777777" w:rsidR="002648B0" w:rsidRPr="002A677E" w:rsidRDefault="002648B0" w:rsidP="00D946DB">
      <w:pPr>
        <w:spacing w:after="0"/>
        <w:rPr>
          <w:rFonts w:ascii="Times New Roman" w:hAnsi="Times New Roman"/>
          <w:sz w:val="24"/>
        </w:rPr>
      </w:pPr>
    </w:p>
    <w:p w14:paraId="2FE67B95" w14:textId="77777777" w:rsidR="002648B0" w:rsidRPr="002A677E" w:rsidRDefault="00125707" w:rsidP="000A46E0">
      <w:pPr>
        <w:pStyle w:val="Instructionsberschrift2"/>
        <w:numPr>
          <w:ilvl w:val="0"/>
          <w:numId w:val="0"/>
        </w:numPr>
        <w:ind w:left="357" w:hanging="357"/>
        <w:rPr>
          <w:rFonts w:ascii="Times New Roman" w:hAnsi="Times New Roman" w:cs="Times New Roman"/>
          <w:sz w:val="24"/>
          <w:u w:val="none"/>
        </w:rPr>
      </w:pPr>
      <w:bookmarkStart w:id="83" w:name="_Toc361666252"/>
      <w:bookmarkStart w:id="84" w:name="_Toc308175839"/>
      <w:bookmarkStart w:id="85" w:name="_Toc473560885"/>
      <w:bookmarkStart w:id="86" w:name="_Toc360188337"/>
      <w:bookmarkStart w:id="87" w:name="_Toc119071537"/>
      <w:bookmarkEnd w:id="83"/>
      <w:r>
        <w:rPr>
          <w:rFonts w:ascii="Times New Roman" w:hAnsi="Times New Roman"/>
          <w:sz w:val="24"/>
          <w:u w:val="none"/>
        </w:rPr>
        <w:t>1.6.3</w:t>
      </w:r>
      <w:r>
        <w:rPr>
          <w:rFonts w:ascii="Times New Roman" w:hAnsi="Times New Roman"/>
          <w:sz w:val="24"/>
          <w:u w:val="none"/>
        </w:rPr>
        <w:tab/>
      </w:r>
      <w:r>
        <w:rPr>
          <w:rFonts w:ascii="Times New Roman" w:hAnsi="Times New Roman"/>
          <w:sz w:val="24"/>
        </w:rPr>
        <w:t>C 05.02 – INSTRUMENTI KOJI SE NASTAVLJAJU PRIZNAVATI: INSTRUMENTI KOJI NISU INSTRUMENTI DRŽAVNE POTPORE (CA5.2)</w:t>
      </w:r>
      <w:bookmarkEnd w:id="84"/>
      <w:bookmarkEnd w:id="85"/>
      <w:bookmarkEnd w:id="87"/>
      <w:r>
        <w:rPr>
          <w:rFonts w:ascii="Times New Roman" w:hAnsi="Times New Roman"/>
          <w:sz w:val="24"/>
          <w:u w:val="none"/>
        </w:rPr>
        <w:t xml:space="preserve"> </w:t>
      </w:r>
      <w:bookmarkEnd w:id="86"/>
    </w:p>
    <w:p w14:paraId="381FD194" w14:textId="6AA73B47" w:rsidR="00783881" w:rsidRPr="002A677E" w:rsidRDefault="008F3052" w:rsidP="00487A02">
      <w:pPr>
        <w:pStyle w:val="InstructionsText2"/>
        <w:numPr>
          <w:ilvl w:val="0"/>
          <w:numId w:val="0"/>
        </w:numPr>
        <w:ind w:left="1353" w:hanging="360"/>
      </w:pPr>
      <w:fldSimple w:instr=" seq paragraphs ">
        <w:r w:rsidR="00771068" w:rsidRPr="002A677E">
          <w:t>26</w:t>
        </w:r>
      </w:fldSimple>
      <w:r>
        <w:t>.</w:t>
      </w:r>
      <w:r>
        <w:tab/>
        <w:t>Institucije iskazuje informacije o prijelaznim odredbama za instrumente koji se nastavljaju priznavati i koji nisu instrumenti državne potpore (članci od 484. do 491. Uredbe (EU) br. 575/2013).</w:t>
      </w:r>
    </w:p>
    <w:p w14:paraId="37B7FB6D" w14:textId="56E39531" w:rsidR="002648B0" w:rsidRPr="002A677E" w:rsidRDefault="00125707" w:rsidP="000A46E0">
      <w:pPr>
        <w:pStyle w:val="Instructionsberschrift2"/>
        <w:numPr>
          <w:ilvl w:val="0"/>
          <w:numId w:val="0"/>
        </w:numPr>
        <w:ind w:left="357" w:hanging="357"/>
        <w:rPr>
          <w:rFonts w:ascii="Times New Roman" w:hAnsi="Times New Roman" w:cs="Times New Roman"/>
          <w:sz w:val="24"/>
          <w:u w:val="none"/>
        </w:rPr>
      </w:pPr>
      <w:bookmarkStart w:id="88" w:name="_Toc360188338"/>
      <w:bookmarkStart w:id="89" w:name="_Toc473560886"/>
      <w:bookmarkStart w:id="90" w:name="_Toc119071538"/>
      <w:r>
        <w:rPr>
          <w:rFonts w:ascii="Times New Roman" w:hAnsi="Times New Roman"/>
          <w:sz w:val="24"/>
          <w:u w:val="none"/>
        </w:rPr>
        <w:t>1.6.3.1</w:t>
      </w:r>
      <w:r>
        <w:rPr>
          <w:rFonts w:ascii="Times New Roman" w:hAnsi="Times New Roman"/>
          <w:sz w:val="24"/>
          <w:u w:val="none"/>
        </w:rPr>
        <w:tab/>
      </w:r>
      <w:r>
        <w:rPr>
          <w:rFonts w:ascii="Times New Roman" w:hAnsi="Times New Roman"/>
          <w:sz w:val="24"/>
        </w:rPr>
        <w:t>Upute za specifične pozicije</w:t>
      </w:r>
      <w:bookmarkEnd w:id="88"/>
      <w:bookmarkEnd w:id="89"/>
      <w:bookmarkEnd w:id="90"/>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2A677E" w14:paraId="1E86ADA0" w14:textId="77777777" w:rsidTr="00672D2A">
        <w:tc>
          <w:tcPr>
            <w:tcW w:w="8181" w:type="dxa"/>
            <w:gridSpan w:val="2"/>
            <w:shd w:val="clear" w:color="auto" w:fill="D9D9D9"/>
          </w:tcPr>
          <w:p w14:paraId="28354437" w14:textId="77777777" w:rsidR="005643EA" w:rsidRPr="001235ED"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Stupci</w:t>
            </w:r>
          </w:p>
        </w:tc>
      </w:tr>
      <w:tr w:rsidR="002648B0" w:rsidRPr="002A677E" w14:paraId="7F958B1F" w14:textId="77777777" w:rsidTr="00672D2A">
        <w:tc>
          <w:tcPr>
            <w:tcW w:w="703" w:type="dxa"/>
          </w:tcPr>
          <w:p w14:paraId="2FBF9D15"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64F9ECD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Iznos instrumenata uvećan za povezanu premiju na dionice</w:t>
            </w:r>
          </w:p>
          <w:p w14:paraId="62FF04FC" w14:textId="328F086B" w:rsidR="002648B0" w:rsidRPr="002A677E" w:rsidRDefault="002648B0" w:rsidP="00EE6F6C">
            <w:pPr>
              <w:pStyle w:val="body"/>
              <w:rPr>
                <w:rStyle w:val="InstructionsTabelleText"/>
                <w:rFonts w:ascii="Times New Roman" w:hAnsi="Times New Roman"/>
                <w:sz w:val="24"/>
              </w:rPr>
            </w:pPr>
            <w:r>
              <w:rPr>
                <w:rFonts w:ascii="Times New Roman" w:hAnsi="Times New Roman"/>
                <w:sz w:val="24"/>
              </w:rPr>
              <w:t>Članak 484. stavci 3., 4. i 5. Uredbe (EU) br. 575/2013</w:t>
            </w:r>
          </w:p>
          <w:p w14:paraId="6C6F296F"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Instrumenti koji ispunjavaju uvjete za svaki redak, uključujući njihove povezane premije na dionice</w:t>
            </w:r>
          </w:p>
        </w:tc>
      </w:tr>
      <w:tr w:rsidR="002648B0" w:rsidRPr="002A677E" w14:paraId="7F0A60B7" w14:textId="77777777" w:rsidTr="00672D2A">
        <w:tc>
          <w:tcPr>
            <w:tcW w:w="703" w:type="dxa"/>
          </w:tcPr>
          <w:p w14:paraId="27071195"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553A5B9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Osnova za izračun ograničenja</w:t>
            </w:r>
          </w:p>
          <w:p w14:paraId="3AD7ACBB" w14:textId="61B9DE30" w:rsidR="002648B0" w:rsidRPr="002A677E" w:rsidRDefault="002648B0" w:rsidP="00EE6F6C">
            <w:pPr>
              <w:pStyle w:val="body"/>
              <w:rPr>
                <w:rStyle w:val="InstructionsTabelleText"/>
                <w:rFonts w:ascii="Times New Roman" w:hAnsi="Times New Roman"/>
                <w:sz w:val="24"/>
              </w:rPr>
            </w:pPr>
            <w:r>
              <w:rPr>
                <w:rFonts w:ascii="Times New Roman" w:hAnsi="Times New Roman"/>
                <w:sz w:val="24"/>
              </w:rPr>
              <w:t>Članak 486. stavci 2., 3. i 4. Uredbe (EU) br. 575/2013</w:t>
            </w:r>
          </w:p>
        </w:tc>
      </w:tr>
      <w:tr w:rsidR="002648B0" w:rsidRPr="002A677E" w14:paraId="23ED6BDA" w14:textId="77777777" w:rsidTr="00672D2A">
        <w:tc>
          <w:tcPr>
            <w:tcW w:w="703" w:type="dxa"/>
          </w:tcPr>
          <w:p w14:paraId="4C2D441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7F99161D"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Primjenjivi postotak</w:t>
            </w:r>
          </w:p>
          <w:p w14:paraId="2EF263DA" w14:textId="328DC369"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Članak 486. stavak 5.</w:t>
            </w:r>
            <w:r>
              <w:rPr>
                <w:rFonts w:ascii="Times New Roman" w:hAnsi="Times New Roman"/>
                <w:sz w:val="24"/>
              </w:rPr>
              <w:t xml:space="preserve"> Uredbe (EU) br. 575/2013.</w:t>
            </w:r>
          </w:p>
        </w:tc>
      </w:tr>
      <w:tr w:rsidR="002648B0" w:rsidRPr="002A677E" w14:paraId="48087958" w14:textId="77777777" w:rsidTr="00672D2A">
        <w:tc>
          <w:tcPr>
            <w:tcW w:w="703" w:type="dxa"/>
          </w:tcPr>
          <w:p w14:paraId="664F52E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0C2B3C8F"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Ograničenje</w:t>
            </w:r>
          </w:p>
          <w:p w14:paraId="71BF03FA" w14:textId="4333AD8F" w:rsidR="002648B0" w:rsidRPr="002A677E" w:rsidRDefault="002648B0" w:rsidP="00EE6F6C">
            <w:pPr>
              <w:pStyle w:val="body"/>
              <w:rPr>
                <w:rStyle w:val="InstructionsTabelleText"/>
                <w:rFonts w:ascii="Times New Roman" w:hAnsi="Times New Roman"/>
                <w:sz w:val="24"/>
              </w:rPr>
            </w:pPr>
            <w:r>
              <w:rPr>
                <w:rFonts w:ascii="Times New Roman" w:hAnsi="Times New Roman"/>
                <w:sz w:val="24"/>
              </w:rPr>
              <w:t>Članak 486. stavci od 2. do 5. Uredbe (EU) br. 575/2013</w:t>
            </w:r>
          </w:p>
        </w:tc>
      </w:tr>
      <w:tr w:rsidR="002648B0" w:rsidRPr="002A677E" w14:paraId="1218C9F6" w14:textId="77777777" w:rsidTr="00672D2A">
        <w:tc>
          <w:tcPr>
            <w:tcW w:w="703" w:type="dxa"/>
          </w:tcPr>
          <w:p w14:paraId="0823F1A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0050</w:t>
            </w:r>
          </w:p>
        </w:tc>
        <w:tc>
          <w:tcPr>
            <w:tcW w:w="7478" w:type="dxa"/>
          </w:tcPr>
          <w:p w14:paraId="65F933A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 Iznos koji premašuje ograničenja za nastavak priznavanja</w:t>
            </w:r>
          </w:p>
          <w:p w14:paraId="243EA3A5" w14:textId="7E3C8B22" w:rsidR="002648B0" w:rsidRPr="002A677E" w:rsidRDefault="00F217D5" w:rsidP="00EE6F6C">
            <w:pPr>
              <w:pStyle w:val="body"/>
              <w:rPr>
                <w:rStyle w:val="InstructionsTabelleText"/>
                <w:rFonts w:ascii="Times New Roman" w:hAnsi="Times New Roman"/>
                <w:sz w:val="24"/>
              </w:rPr>
            </w:pPr>
            <w:r>
              <w:rPr>
                <w:rStyle w:val="InstructionsTabelleText"/>
                <w:rFonts w:ascii="Times New Roman" w:hAnsi="Times New Roman"/>
                <w:sz w:val="24"/>
              </w:rPr>
              <w:t>Članak 486. stavci od 2. do 5.</w:t>
            </w:r>
            <w:r>
              <w:rPr>
                <w:rFonts w:ascii="Times New Roman" w:hAnsi="Times New Roman"/>
                <w:sz w:val="24"/>
              </w:rPr>
              <w:t xml:space="preserve"> Uredbe (EU) br. 575/2013</w:t>
            </w:r>
          </w:p>
        </w:tc>
      </w:tr>
      <w:tr w:rsidR="002648B0" w:rsidRPr="002A677E" w14:paraId="143F12EC" w14:textId="77777777" w:rsidTr="00672D2A">
        <w:tc>
          <w:tcPr>
            <w:tcW w:w="703" w:type="dxa"/>
          </w:tcPr>
          <w:p w14:paraId="5C088DC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4F32DF1B"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Ukupni iznos koji se nastavlja priznavati</w:t>
            </w:r>
          </w:p>
          <w:p w14:paraId="6DA5FF46"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Iznos koji se iskazuje jednak je iznosima iskazanima u odgovarajućim stupcima u retku 060 obrasca CA 5.1.</w:t>
            </w:r>
          </w:p>
        </w:tc>
      </w:tr>
    </w:tbl>
    <w:p w14:paraId="52C5B030" w14:textId="77777777" w:rsidR="002648B0" w:rsidRPr="002A677E" w:rsidRDefault="002648B0" w:rsidP="000911FE">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2A677E" w14:paraId="2EE019A9" w14:textId="77777777" w:rsidTr="00672D2A">
        <w:tc>
          <w:tcPr>
            <w:tcW w:w="8181" w:type="dxa"/>
            <w:gridSpan w:val="2"/>
            <w:shd w:val="clear" w:color="auto" w:fill="D9D9D9"/>
          </w:tcPr>
          <w:p w14:paraId="05051415" w14:textId="77777777" w:rsidR="005643EA" w:rsidRPr="002A677E" w:rsidRDefault="002648B0" w:rsidP="00EE6F6C">
            <w:pPr>
              <w:pStyle w:val="body"/>
            </w:pPr>
            <w:r>
              <w:t>Redci</w:t>
            </w:r>
          </w:p>
        </w:tc>
      </w:tr>
      <w:tr w:rsidR="002648B0" w:rsidRPr="002A677E" w14:paraId="7930B54D" w14:textId="77777777" w:rsidTr="00672D2A">
        <w:tc>
          <w:tcPr>
            <w:tcW w:w="703" w:type="dxa"/>
          </w:tcPr>
          <w:p w14:paraId="66452C6D"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06C64F1B" w14:textId="01A3F069" w:rsidR="005643EA" w:rsidRPr="002A677E" w:rsidRDefault="00C66473" w:rsidP="00EE6F6C">
            <w:pPr>
              <w:pStyle w:val="body"/>
              <w:rPr>
                <w:rStyle w:val="InstructionsTabelleberschrift"/>
                <w:rFonts w:ascii="Times New Roman" w:hAnsi="Times New Roman"/>
                <w:sz w:val="24"/>
              </w:rPr>
            </w:pPr>
            <w:r>
              <w:rPr>
                <w:rStyle w:val="InstructionsTabelleberschrift"/>
                <w:rFonts w:ascii="Times New Roman" w:hAnsi="Times New Roman"/>
                <w:sz w:val="24"/>
              </w:rPr>
              <w:t>1.</w:t>
            </w:r>
            <w:r>
              <w:rPr>
                <w:rStyle w:val="InstructionsTabelleberschrift"/>
                <w:rFonts w:ascii="Times New Roman" w:hAnsi="Times New Roman"/>
                <w:sz w:val="24"/>
              </w:rPr>
              <w:tab/>
              <w:t>Instrumenti koji ispunjavaju uvjete iz članka 57. točke (a) Direktive 2006/48/EZ</w:t>
            </w:r>
          </w:p>
          <w:p w14:paraId="00D57BCE" w14:textId="5AAA46BD"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Članak 484. stavak 3.</w:t>
            </w:r>
            <w:r>
              <w:rPr>
                <w:rFonts w:ascii="Times New Roman" w:hAnsi="Times New Roman"/>
                <w:sz w:val="24"/>
              </w:rPr>
              <w:t xml:space="preserve"> Uredbe (EU) br. 575/2013.</w:t>
            </w:r>
          </w:p>
          <w:p w14:paraId="18FB3BC5"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Iznos koji se iskazuje uključuje povezane račune premija na dionice.</w:t>
            </w:r>
          </w:p>
        </w:tc>
      </w:tr>
      <w:tr w:rsidR="002648B0" w:rsidRPr="002A677E" w14:paraId="286A8AF4" w14:textId="77777777" w:rsidTr="00672D2A">
        <w:tc>
          <w:tcPr>
            <w:tcW w:w="703" w:type="dxa"/>
          </w:tcPr>
          <w:p w14:paraId="5CA85447"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40B60F6B" w14:textId="21412483" w:rsidR="005643EA" w:rsidRPr="002A677E"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w:t>
            </w:r>
            <w:r>
              <w:rPr>
                <w:rStyle w:val="InstructionsTabelleberschrift"/>
                <w:rFonts w:ascii="Times New Roman" w:hAnsi="Times New Roman"/>
                <w:sz w:val="24"/>
              </w:rPr>
              <w:tab/>
              <w:t>Instrumenti koji ispunjavaju uvjete iz članka 57. točke (ca) i članka 154. stavaka 8. i 9. Direktive 2006/48/EZ, podložno ograničenju iz članka 489. Uredbe (EU) br. 575/2013</w:t>
            </w:r>
          </w:p>
          <w:p w14:paraId="237A5DBB" w14:textId="5B2285B0"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Članak 484. stavak 4.</w:t>
            </w:r>
            <w:r>
              <w:rPr>
                <w:rFonts w:ascii="Times New Roman" w:hAnsi="Times New Roman"/>
                <w:sz w:val="24"/>
              </w:rPr>
              <w:t xml:space="preserve"> Uredbe (EU) br. 575/2013.</w:t>
            </w:r>
          </w:p>
        </w:tc>
      </w:tr>
      <w:tr w:rsidR="002648B0" w:rsidRPr="002A677E" w14:paraId="09A3978D" w14:textId="77777777" w:rsidTr="00672D2A">
        <w:tc>
          <w:tcPr>
            <w:tcW w:w="703" w:type="dxa"/>
          </w:tcPr>
          <w:p w14:paraId="1A617913"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286E9DDA" w14:textId="77777777" w:rsidR="00496C53"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2.1</w:t>
            </w:r>
            <w:r>
              <w:rPr>
                <w:rStyle w:val="InstructionsTabelleberschrift"/>
                <w:rFonts w:ascii="Times New Roman" w:hAnsi="Times New Roman"/>
                <w:sz w:val="24"/>
              </w:rPr>
              <w:tab/>
              <w:t>Ukupni instrumenti bez opcije kupnje ili poticaja na otkup</w:t>
            </w:r>
          </w:p>
          <w:p w14:paraId="36AA86C4" w14:textId="566F9172" w:rsidR="002648B0" w:rsidRPr="002A677E" w:rsidRDefault="002648B0" w:rsidP="00EE6F6C">
            <w:pPr>
              <w:pStyle w:val="body"/>
              <w:rPr>
                <w:rStyle w:val="InstructionsTabelleText"/>
                <w:rFonts w:ascii="Times New Roman" w:hAnsi="Times New Roman"/>
                <w:bCs/>
                <w:sz w:val="24"/>
              </w:rPr>
            </w:pPr>
            <w:r>
              <w:rPr>
                <w:rFonts w:ascii="Times New Roman" w:hAnsi="Times New Roman"/>
                <w:sz w:val="24"/>
              </w:rPr>
              <w:t>Članci od 484. stavak 4. i članak 489. Uredbe (EU) br. 575/2013</w:t>
            </w:r>
          </w:p>
          <w:p w14:paraId="4700ED7C"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Iznos koji se iskazuje uključuje povezane račune premija na dionice.</w:t>
            </w:r>
          </w:p>
        </w:tc>
      </w:tr>
      <w:tr w:rsidR="002648B0" w:rsidRPr="002A677E" w14:paraId="69B26837" w14:textId="77777777" w:rsidTr="00672D2A">
        <w:tc>
          <w:tcPr>
            <w:tcW w:w="703" w:type="dxa"/>
          </w:tcPr>
          <w:p w14:paraId="63F9A61B"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7B664840" w14:textId="77777777"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w:t>
            </w:r>
            <w:r>
              <w:rPr>
                <w:rStyle w:val="InstructionsTabelleberschrift"/>
                <w:rFonts w:ascii="Times New Roman" w:hAnsi="Times New Roman"/>
                <w:sz w:val="24"/>
              </w:rPr>
              <w:tab/>
              <w:t>Instrumenti koji se nastavljaju priznavati s opcijom kupnje i poticajem na otkup</w:t>
            </w:r>
          </w:p>
          <w:p w14:paraId="1DEEB56A" w14:textId="112B9A75" w:rsidR="005643EA" w:rsidRPr="002A677E"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Članak 489.</w:t>
            </w:r>
            <w:r>
              <w:rPr>
                <w:rFonts w:ascii="Times New Roman" w:hAnsi="Times New Roman"/>
                <w:sz w:val="24"/>
              </w:rPr>
              <w:t xml:space="preserve"> Uredbe (EU) br. 575/2013</w:t>
            </w:r>
          </w:p>
        </w:tc>
      </w:tr>
      <w:tr w:rsidR="002648B0" w:rsidRPr="002A677E" w14:paraId="44C612AC" w14:textId="77777777" w:rsidTr="00672D2A">
        <w:tc>
          <w:tcPr>
            <w:tcW w:w="703" w:type="dxa"/>
          </w:tcPr>
          <w:p w14:paraId="7C54F57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625A0795" w14:textId="3F34E999"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2.2.1</w:t>
            </w:r>
            <w:r>
              <w:rPr>
                <w:rStyle w:val="InstructionsTabelleberschrift"/>
                <w:rFonts w:ascii="Times New Roman" w:hAnsi="Times New Roman"/>
                <w:sz w:val="24"/>
              </w:rPr>
              <w:tab/>
              <w:t>Instrumenti s opcijom kupnje koja se može izvršiti nakon izvještajnog datuma koji ispunjavaju uvjete iz članka 52. Uredbe (EU) br. 575/2013 nakon datuma efektivnog dospijeća</w:t>
            </w:r>
          </w:p>
          <w:p w14:paraId="32E1DD3C" w14:textId="094A90DD" w:rsidR="005643EA"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Članak 489. stavak 3. i članak 491. točka (a)</w:t>
            </w:r>
            <w:r>
              <w:rPr>
                <w:rFonts w:ascii="Times New Roman" w:hAnsi="Times New Roman"/>
                <w:sz w:val="24"/>
              </w:rPr>
              <w:t xml:space="preserve"> Uredbe (EU) br. 575/2013</w:t>
            </w:r>
          </w:p>
          <w:p w14:paraId="1DF1152D"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Iznos koji se iskazuje uključuje povezane račune premija na dionice.</w:t>
            </w:r>
          </w:p>
        </w:tc>
      </w:tr>
      <w:tr w:rsidR="002648B0" w:rsidRPr="002A677E" w14:paraId="3A723A6C" w14:textId="77777777" w:rsidTr="00672D2A">
        <w:tc>
          <w:tcPr>
            <w:tcW w:w="703" w:type="dxa"/>
          </w:tcPr>
          <w:p w14:paraId="7DC73A94"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0060</w:t>
            </w:r>
          </w:p>
        </w:tc>
        <w:tc>
          <w:tcPr>
            <w:tcW w:w="7478" w:type="dxa"/>
          </w:tcPr>
          <w:p w14:paraId="5F1F47C2" w14:textId="6F325627"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2.2.2</w:t>
            </w:r>
            <w:r>
              <w:rPr>
                <w:rStyle w:val="InstructionsTabelleberschrift"/>
                <w:rFonts w:ascii="Times New Roman" w:hAnsi="Times New Roman"/>
                <w:sz w:val="24"/>
              </w:rPr>
              <w:tab/>
              <w:t>Instrumenti s opcijom kupnje koja se može izvršiti nakon izvještajnog datuma koji ispunjavaju uvjete iz članka 52. Uredbe (EU) br. 575/2013 nakon datuma efektivnog dospijeća</w:t>
            </w:r>
          </w:p>
          <w:p w14:paraId="4E10D164" w14:textId="0CA421EA"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Članak 489. stavak 5. i članak 491. točka (a)</w:t>
            </w:r>
            <w:r>
              <w:rPr>
                <w:rFonts w:ascii="Times New Roman" w:hAnsi="Times New Roman"/>
                <w:sz w:val="24"/>
              </w:rPr>
              <w:t xml:space="preserve"> Uredbe (EU) br. 575/2013</w:t>
            </w:r>
          </w:p>
          <w:p w14:paraId="763DC317"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Iznos koji se iskazuje uključuje povezane račune premija na dionice.</w:t>
            </w:r>
          </w:p>
        </w:tc>
      </w:tr>
      <w:tr w:rsidR="002648B0" w:rsidRPr="002A677E" w14:paraId="1B511ED0" w14:textId="77777777" w:rsidTr="00672D2A">
        <w:tc>
          <w:tcPr>
            <w:tcW w:w="703" w:type="dxa"/>
          </w:tcPr>
          <w:p w14:paraId="4B381ED2"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4303331C" w14:textId="083CAC6F"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2.2.3</w:t>
            </w:r>
            <w:r>
              <w:rPr>
                <w:rStyle w:val="InstructionsTabelleberschrift"/>
                <w:rFonts w:ascii="Times New Roman" w:hAnsi="Times New Roman"/>
                <w:sz w:val="24"/>
              </w:rPr>
              <w:tab/>
              <w:t>Instrumenti s opcijom kupnje koja se može izvršiti prije 20. srpnja 2011. ili na taj dan koji ne ispunjavaju uvjete iz članka 52. Uredbe (EU) br. 575/2013 nakon datuma efektivnog dospijeća</w:t>
            </w:r>
          </w:p>
          <w:p w14:paraId="6CCC8453" w14:textId="63B69EA5" w:rsidR="009F1550" w:rsidRPr="002A677E" w:rsidRDefault="009F1550" w:rsidP="00EE6F6C">
            <w:pPr>
              <w:pStyle w:val="body"/>
              <w:rPr>
                <w:rStyle w:val="InstructionsTabelleText"/>
                <w:rFonts w:ascii="Times New Roman" w:hAnsi="Times New Roman"/>
                <w:sz w:val="24"/>
              </w:rPr>
            </w:pPr>
            <w:r>
              <w:rPr>
                <w:rFonts w:ascii="Times New Roman" w:hAnsi="Times New Roman"/>
                <w:sz w:val="24"/>
              </w:rPr>
              <w:t>Članak 489. stavak 6. i članak 491. točka (c) Uredbe (EU) br. 575/2013</w:t>
            </w:r>
          </w:p>
          <w:p w14:paraId="7CFD451B"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Iznos koji se iskazuje uključuje povezane račune premija na dionice</w:t>
            </w:r>
          </w:p>
        </w:tc>
      </w:tr>
      <w:tr w:rsidR="002648B0" w:rsidRPr="002A677E" w14:paraId="040321E9" w14:textId="77777777" w:rsidTr="00672D2A">
        <w:tc>
          <w:tcPr>
            <w:tcW w:w="703" w:type="dxa"/>
          </w:tcPr>
          <w:p w14:paraId="1217CABC"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35C9587A"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2.3</w:t>
            </w:r>
            <w:r>
              <w:rPr>
                <w:rStyle w:val="InstructionsTabelleberschrift"/>
                <w:rFonts w:ascii="Times New Roman" w:hAnsi="Times New Roman"/>
                <w:sz w:val="24"/>
              </w:rPr>
              <w:tab/>
              <w:t>Prekoračenje ograničenja za instrumente redovnog osnovnog kapitala koji se nastavljaju priznavati</w:t>
            </w:r>
          </w:p>
          <w:p w14:paraId="0854136B" w14:textId="21F7E372"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Članak 487. stavak 1.</w:t>
            </w:r>
            <w:r>
              <w:rPr>
                <w:rFonts w:ascii="Times New Roman" w:hAnsi="Times New Roman"/>
                <w:sz w:val="24"/>
              </w:rPr>
              <w:t xml:space="preserve"> Uredbe (EU) br. 575/2013</w:t>
            </w:r>
          </w:p>
          <w:p w14:paraId="1C79B435"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Prekoračenje ograničenja za instrumente redovnog osnovnog kapitala koji se nastavljaju priznavati može se tretirati kao instrumente koji se mogu nastaviti priznavati kao instrumenti dodatnog osnovnog kapitala.</w:t>
            </w:r>
          </w:p>
        </w:tc>
      </w:tr>
      <w:tr w:rsidR="002648B0" w:rsidRPr="002A677E" w14:paraId="4F4C5859" w14:textId="77777777" w:rsidTr="00672D2A">
        <w:tc>
          <w:tcPr>
            <w:tcW w:w="703" w:type="dxa"/>
          </w:tcPr>
          <w:p w14:paraId="0738942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209871F7" w14:textId="3767407A" w:rsidR="005643EA" w:rsidRPr="002A677E"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w:t>
            </w:r>
            <w:r>
              <w:rPr>
                <w:rStyle w:val="InstructionsTabelleberschrift"/>
                <w:rFonts w:ascii="Times New Roman" w:hAnsi="Times New Roman"/>
                <w:sz w:val="24"/>
              </w:rPr>
              <w:tab/>
              <w:t>Stavke koje ispunjavaju uvjete iz članka 57. točke (e), (f), (g) ili (h) Direktive 2006/48/EZ, podložno ograničenju iz članka 490. Uredbe (EU) br. 575/2013</w:t>
            </w:r>
          </w:p>
          <w:p w14:paraId="1358C363" w14:textId="6D32BC6E" w:rsidR="005643EA" w:rsidRPr="002A677E"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Članak 484. stavak 5.</w:t>
            </w:r>
            <w:r>
              <w:rPr>
                <w:rFonts w:ascii="Times New Roman" w:hAnsi="Times New Roman"/>
                <w:sz w:val="24"/>
              </w:rPr>
              <w:t xml:space="preserve"> Uredbe (EU) br. 575/2013</w:t>
            </w:r>
          </w:p>
        </w:tc>
      </w:tr>
      <w:tr w:rsidR="002648B0" w:rsidRPr="002A677E" w14:paraId="2B41A61A" w14:textId="77777777" w:rsidTr="00672D2A">
        <w:tc>
          <w:tcPr>
            <w:tcW w:w="703" w:type="dxa"/>
          </w:tcPr>
          <w:p w14:paraId="3EE62EB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1F9A0668"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3.1</w:t>
            </w:r>
            <w:r>
              <w:rPr>
                <w:rStyle w:val="InstructionsTabelleberschrift"/>
                <w:rFonts w:ascii="Times New Roman" w:hAnsi="Times New Roman"/>
                <w:sz w:val="24"/>
              </w:rPr>
              <w:tab/>
              <w:t>Ukupne stavke bez poticaja na otkup</w:t>
            </w:r>
          </w:p>
          <w:p w14:paraId="72F48FE8" w14:textId="4E73AD57" w:rsidR="005643EA"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Članak 490.</w:t>
            </w:r>
            <w:r>
              <w:rPr>
                <w:rFonts w:ascii="Times New Roman" w:hAnsi="Times New Roman"/>
                <w:sz w:val="24"/>
              </w:rPr>
              <w:t xml:space="preserve"> Uredbe (EU) br. 575/2013</w:t>
            </w:r>
          </w:p>
        </w:tc>
      </w:tr>
      <w:tr w:rsidR="002648B0" w:rsidRPr="002A677E" w14:paraId="30D72187" w14:textId="77777777" w:rsidTr="00672D2A">
        <w:tc>
          <w:tcPr>
            <w:tcW w:w="703" w:type="dxa"/>
          </w:tcPr>
          <w:p w14:paraId="108DFFCD"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0110</w:t>
            </w:r>
          </w:p>
        </w:tc>
        <w:tc>
          <w:tcPr>
            <w:tcW w:w="7478" w:type="dxa"/>
          </w:tcPr>
          <w:p w14:paraId="329B1279"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w:t>
            </w:r>
            <w:r>
              <w:rPr>
                <w:rStyle w:val="InstructionsTabelleberschrift"/>
                <w:rFonts w:ascii="Times New Roman" w:hAnsi="Times New Roman"/>
                <w:sz w:val="24"/>
              </w:rPr>
              <w:tab/>
              <w:t>Stavke koje se nastavljaju priznavati s poticajem na otkup</w:t>
            </w:r>
          </w:p>
          <w:p w14:paraId="02206BE0" w14:textId="46CDB34E" w:rsidR="005643EA"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Članak 490.</w:t>
            </w:r>
            <w:r>
              <w:rPr>
                <w:rFonts w:ascii="Times New Roman" w:hAnsi="Times New Roman"/>
                <w:sz w:val="24"/>
              </w:rPr>
              <w:t xml:space="preserve"> Uredbe (EU) br. 575/2013</w:t>
            </w:r>
          </w:p>
        </w:tc>
      </w:tr>
      <w:tr w:rsidR="002648B0" w:rsidRPr="002A677E" w14:paraId="7B2A51F9" w14:textId="77777777" w:rsidTr="00672D2A">
        <w:tc>
          <w:tcPr>
            <w:tcW w:w="703" w:type="dxa"/>
          </w:tcPr>
          <w:p w14:paraId="482E17E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0120</w:t>
            </w:r>
          </w:p>
        </w:tc>
        <w:tc>
          <w:tcPr>
            <w:tcW w:w="7478" w:type="dxa"/>
          </w:tcPr>
          <w:p w14:paraId="2B56E96F" w14:textId="16FD35B9"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3.2.1</w:t>
            </w:r>
            <w:r>
              <w:rPr>
                <w:rStyle w:val="InstructionsTabelleberschrift"/>
                <w:rFonts w:ascii="Times New Roman" w:hAnsi="Times New Roman"/>
                <w:sz w:val="24"/>
              </w:rPr>
              <w:tab/>
              <w:t>Stavke s opcijom kupnje koja se može izvršiti nakon izvještajnog datuma koji ispunjavaju uvjete iz članka 63. Uredbe (EU) br. 575/2013 nakon datuma efektivnog dospijeća</w:t>
            </w:r>
          </w:p>
          <w:p w14:paraId="404600DF" w14:textId="0FB5D2C2"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Članak 490. stavak 3. i članak 491. točka (a)</w:t>
            </w:r>
            <w:r>
              <w:rPr>
                <w:rFonts w:ascii="Times New Roman" w:hAnsi="Times New Roman"/>
                <w:sz w:val="24"/>
              </w:rPr>
              <w:t xml:space="preserve"> Uredbe (EU) br. 575/2013</w:t>
            </w:r>
          </w:p>
          <w:p w14:paraId="589C31AB"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Iznos koji se iskazuje uključuje povezane račune premija na dionice.</w:t>
            </w:r>
          </w:p>
        </w:tc>
      </w:tr>
      <w:tr w:rsidR="002648B0" w:rsidRPr="002A677E" w14:paraId="36D50A32" w14:textId="77777777" w:rsidTr="00672D2A">
        <w:tc>
          <w:tcPr>
            <w:tcW w:w="703" w:type="dxa"/>
          </w:tcPr>
          <w:p w14:paraId="2197AA0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0130</w:t>
            </w:r>
          </w:p>
        </w:tc>
        <w:tc>
          <w:tcPr>
            <w:tcW w:w="7478" w:type="dxa"/>
          </w:tcPr>
          <w:p w14:paraId="5262B006" w14:textId="52ED425F"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3.2.2</w:t>
            </w:r>
            <w:r>
              <w:rPr>
                <w:rStyle w:val="InstructionsTabelleberschrift"/>
                <w:rFonts w:ascii="Times New Roman" w:hAnsi="Times New Roman"/>
                <w:sz w:val="24"/>
              </w:rPr>
              <w:tab/>
              <w:t>Stavke s opcijom kupnje koja se može izvršiti nakon izvještajnog datuma koji ne ispunjavaju uvjete iz članka 63. Uredbe (EU) br. 575/2013 nakon datuma efektivnog dospijeća</w:t>
            </w:r>
          </w:p>
          <w:p w14:paraId="2F07BC15" w14:textId="4B080F2B"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Članak 490. stavak 5. i članak 491. točka (a)</w:t>
            </w:r>
            <w:r>
              <w:rPr>
                <w:rFonts w:ascii="Times New Roman" w:hAnsi="Times New Roman"/>
                <w:sz w:val="24"/>
              </w:rPr>
              <w:t xml:space="preserve"> Uredbe (EU) br. 575/2013</w:t>
            </w:r>
          </w:p>
          <w:p w14:paraId="56C74CAA" w14:textId="77777777" w:rsidR="002648B0" w:rsidRPr="002A677E" w:rsidRDefault="007C3B71" w:rsidP="00EE6F6C">
            <w:pPr>
              <w:pStyle w:val="body"/>
              <w:rPr>
                <w:rStyle w:val="InstructionsTabelleText"/>
                <w:rFonts w:ascii="Times New Roman" w:hAnsi="Times New Roman"/>
                <w:sz w:val="24"/>
              </w:rPr>
            </w:pPr>
            <w:r>
              <w:rPr>
                <w:rStyle w:val="InstructionsTabelleText"/>
                <w:rFonts w:ascii="Times New Roman" w:hAnsi="Times New Roman"/>
                <w:sz w:val="24"/>
              </w:rPr>
              <w:t>Iznos koji se iskazuje uključuje povezane račune premija na dionice.</w:t>
            </w:r>
          </w:p>
        </w:tc>
      </w:tr>
      <w:tr w:rsidR="002648B0" w:rsidRPr="002A677E" w14:paraId="193EE997" w14:textId="77777777" w:rsidTr="00672D2A">
        <w:tc>
          <w:tcPr>
            <w:tcW w:w="703" w:type="dxa"/>
          </w:tcPr>
          <w:p w14:paraId="25F5045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43B47830" w14:textId="515F6DF9" w:rsidR="00496C53" w:rsidRPr="002A677E" w:rsidRDefault="002648B0" w:rsidP="00EE6F6C">
            <w:pPr>
              <w:pStyle w:val="body"/>
              <w:rPr>
                <w:rStyle w:val="InstructionsTabelleberschrift"/>
                <w:rFonts w:ascii="Times New Roman" w:hAnsi="Times New Roman"/>
                <w:bCs w:val="0"/>
                <w:sz w:val="24"/>
              </w:rPr>
            </w:pPr>
            <w:r>
              <w:rPr>
                <w:rStyle w:val="InstructionsTabelleberschrift"/>
                <w:rFonts w:ascii="Times New Roman" w:hAnsi="Times New Roman"/>
                <w:sz w:val="24"/>
              </w:rPr>
              <w:t>3.2.3</w:t>
            </w:r>
            <w:r>
              <w:rPr>
                <w:rStyle w:val="InstructionsTabelleberschrift"/>
                <w:rFonts w:ascii="Times New Roman" w:hAnsi="Times New Roman"/>
                <w:sz w:val="24"/>
              </w:rPr>
              <w:tab/>
              <w:t>Stavke s opcijom kupnje koja se može izvršiti prije ili na dan 20. srpnja 2011. koji ne ispunjavaju uvjete iz članka 63. Uredbe (EU) br. 575/2013 nakon datuma efektivnog dospijeća</w:t>
            </w:r>
          </w:p>
          <w:p w14:paraId="7D73A991" w14:textId="6FF0FD99" w:rsidR="009F1550" w:rsidRPr="002A677E" w:rsidRDefault="009F1550" w:rsidP="00EE6F6C">
            <w:pPr>
              <w:pStyle w:val="body"/>
              <w:rPr>
                <w:rStyle w:val="InstructionsTabelleText"/>
                <w:rFonts w:ascii="Times New Roman" w:hAnsi="Times New Roman"/>
                <w:sz w:val="24"/>
              </w:rPr>
            </w:pPr>
            <w:r>
              <w:rPr>
                <w:rFonts w:ascii="Times New Roman" w:hAnsi="Times New Roman"/>
                <w:sz w:val="24"/>
              </w:rPr>
              <w:t>Članak 490. stavak 6. i članak 491. točka (c) Uredbe (EU) br. 575/2013</w:t>
            </w:r>
          </w:p>
          <w:p w14:paraId="593D219A"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Iznos koji se iskazuje uključuje povezane račune premija na dionice.</w:t>
            </w:r>
          </w:p>
        </w:tc>
      </w:tr>
      <w:tr w:rsidR="002648B0" w:rsidRPr="002A677E" w14:paraId="0840BE96" w14:textId="77777777" w:rsidTr="00672D2A">
        <w:tc>
          <w:tcPr>
            <w:tcW w:w="703" w:type="dxa"/>
          </w:tcPr>
          <w:p w14:paraId="1D93F4C3"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0150</w:t>
            </w:r>
          </w:p>
        </w:tc>
        <w:tc>
          <w:tcPr>
            <w:tcW w:w="7478" w:type="dxa"/>
          </w:tcPr>
          <w:p w14:paraId="5021AB70" w14:textId="77777777" w:rsidR="005643EA"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3.3</w:t>
            </w:r>
            <w:r>
              <w:rPr>
                <w:rStyle w:val="InstructionsTabelleberschrift"/>
                <w:rFonts w:ascii="Times New Roman" w:hAnsi="Times New Roman"/>
                <w:sz w:val="24"/>
              </w:rPr>
              <w:tab/>
              <w:t>Prekoračenje ograničenja za instrumente dodatnog osnovnog kapitala koji se nastavljaju priznavati</w:t>
            </w:r>
          </w:p>
          <w:p w14:paraId="36BAD648" w14:textId="01B6BA23"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Članak 487. stavak 2.</w:t>
            </w:r>
            <w:r>
              <w:rPr>
                <w:rFonts w:ascii="Times New Roman" w:hAnsi="Times New Roman"/>
                <w:sz w:val="24"/>
              </w:rPr>
              <w:t xml:space="preserve"> Uredbe (EU) br. 575/2013 </w:t>
            </w:r>
          </w:p>
          <w:p w14:paraId="38BB65E4"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Prekoračenje ograničenja za instrumente dodatnog osnovnog kapitala koji se nastavljaju priznavati može se tretirati kao instrumente koji se mogu nastaviti priznavati kao instrumenti dopunskog kapitala.</w:t>
            </w:r>
          </w:p>
        </w:tc>
      </w:tr>
    </w:tbl>
    <w:p w14:paraId="36DC4367" w14:textId="77777777" w:rsidR="00464F34" w:rsidRPr="002A677E" w:rsidRDefault="00464F34" w:rsidP="000911FE">
      <w:pPr>
        <w:pStyle w:val="body"/>
        <w:rPr>
          <w:u w:val="single"/>
        </w:rPr>
      </w:pPr>
      <w:bookmarkStart w:id="91" w:name="_Toc239157372"/>
      <w:bookmarkStart w:id="92" w:name="_Toc295829844"/>
      <w:bookmarkStart w:id="93" w:name="_Toc330394185"/>
      <w:bookmarkEnd w:id="0"/>
      <w:bookmarkEnd w:id="1"/>
    </w:p>
    <w:p w14:paraId="3B12A820"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94" w:name="_Toc360188339"/>
      <w:bookmarkStart w:id="95" w:name="_Toc473560887"/>
      <w:bookmarkStart w:id="96" w:name="_Toc119071539"/>
      <w:bookmarkEnd w:id="91"/>
      <w:bookmarkEnd w:id="92"/>
      <w:bookmarkEnd w:id="93"/>
      <w:r>
        <w:rPr>
          <w:rFonts w:ascii="Times New Roman" w:hAnsi="Times New Roman"/>
          <w:sz w:val="24"/>
          <w:u w:val="none"/>
        </w:rPr>
        <w:t>2.</w:t>
      </w:r>
      <w:r>
        <w:rPr>
          <w:rFonts w:ascii="Times New Roman" w:hAnsi="Times New Roman"/>
          <w:sz w:val="24"/>
          <w:u w:val="none"/>
        </w:rPr>
        <w:tab/>
      </w:r>
      <w:r>
        <w:rPr>
          <w:rFonts w:ascii="Times New Roman" w:hAnsi="Times New Roman"/>
          <w:sz w:val="24"/>
        </w:rPr>
        <w:t>SOLVENTNOST GRUPE: INFORMACIJE O POVEZANIM DRUŠTVIMA (GS</w:t>
      </w:r>
      <w:bookmarkEnd w:id="94"/>
      <w:r>
        <w:rPr>
          <w:rFonts w:ascii="Times New Roman" w:hAnsi="Times New Roman"/>
          <w:sz w:val="24"/>
        </w:rPr>
        <w:t>)</w:t>
      </w:r>
      <w:bookmarkEnd w:id="95"/>
      <w:bookmarkEnd w:id="96"/>
    </w:p>
    <w:p w14:paraId="55C8A811"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97" w:name="_Toc264038416"/>
      <w:bookmarkStart w:id="98" w:name="_Toc295829845"/>
      <w:bookmarkStart w:id="99" w:name="_Toc310415011"/>
      <w:bookmarkStart w:id="100" w:name="_Toc330394186"/>
      <w:bookmarkStart w:id="101" w:name="_Toc360188340"/>
      <w:bookmarkStart w:id="102" w:name="_Toc473560888"/>
      <w:bookmarkStart w:id="103" w:name="_Toc119071540"/>
      <w:r>
        <w:rPr>
          <w:rFonts w:ascii="Times New Roman" w:hAnsi="Times New Roman"/>
          <w:sz w:val="24"/>
          <w:u w:val="none"/>
        </w:rPr>
        <w:t>2.1.</w:t>
      </w:r>
      <w:r>
        <w:rPr>
          <w:rFonts w:ascii="Times New Roman" w:hAnsi="Times New Roman"/>
          <w:sz w:val="24"/>
          <w:u w:val="none"/>
        </w:rPr>
        <w:tab/>
      </w:r>
      <w:r>
        <w:rPr>
          <w:rFonts w:ascii="Times New Roman" w:hAnsi="Times New Roman"/>
          <w:sz w:val="24"/>
        </w:rPr>
        <w:t>Opće napomene</w:t>
      </w:r>
      <w:bookmarkEnd w:id="97"/>
      <w:bookmarkEnd w:id="98"/>
      <w:bookmarkEnd w:id="99"/>
      <w:bookmarkEnd w:id="100"/>
      <w:bookmarkEnd w:id="101"/>
      <w:bookmarkEnd w:id="102"/>
      <w:bookmarkEnd w:id="103"/>
    </w:p>
    <w:p w14:paraId="0DE48938" w14:textId="77777777" w:rsidR="00464F34" w:rsidRPr="002A677E" w:rsidRDefault="008F3052" w:rsidP="00487A02">
      <w:pPr>
        <w:pStyle w:val="InstructionsText2"/>
        <w:numPr>
          <w:ilvl w:val="0"/>
          <w:numId w:val="0"/>
        </w:numPr>
        <w:ind w:left="1353" w:hanging="360"/>
      </w:pPr>
      <w:fldSimple w:instr=" seq paragraphs ">
        <w:r w:rsidR="00771068" w:rsidRPr="002A677E">
          <w:t>27</w:t>
        </w:r>
      </w:fldSimple>
      <w:r>
        <w:t>.</w:t>
      </w:r>
      <w:r>
        <w:tab/>
        <w:t>Izvješćivanje u skladu s obrascima C 06.01 i C 06.02 potrebno je ako se kapitalni zahtjevi izračunavaju na konsolidiranoj osnovi. Obrazac C 06.02 sastoji od četiri dijela radi prikupljanja različitih informacija o svim pojedinačnim subjektima (uključujući instituciju koja izvješćuje) uključenima u opseg konsolidacije.</w:t>
      </w:r>
    </w:p>
    <w:p w14:paraId="1370D22F" w14:textId="77777777" w:rsidR="00C93697" w:rsidRPr="002A677E" w:rsidRDefault="00125707" w:rsidP="00487A02">
      <w:pPr>
        <w:pStyle w:val="InstructionsText2"/>
        <w:numPr>
          <w:ilvl w:val="0"/>
          <w:numId w:val="0"/>
        </w:numPr>
        <w:ind w:left="1353" w:hanging="360"/>
      </w:pPr>
      <w:r>
        <w:t>(a)</w:t>
      </w:r>
      <w:r>
        <w:tab/>
        <w:t>Subjekti u opsegu konsolidacije;</w:t>
      </w:r>
    </w:p>
    <w:p w14:paraId="6A3C0853" w14:textId="77777777" w:rsidR="00C93697" w:rsidRPr="002A677E" w:rsidRDefault="00125707" w:rsidP="00487A02">
      <w:pPr>
        <w:pStyle w:val="InstructionsText2"/>
        <w:numPr>
          <w:ilvl w:val="0"/>
          <w:numId w:val="0"/>
        </w:numPr>
        <w:ind w:left="1353" w:hanging="360"/>
      </w:pPr>
      <w:r>
        <w:t>(b)</w:t>
      </w:r>
      <w:r>
        <w:tab/>
        <w:t>Detaljne informacije o solventnosti grupe;</w:t>
      </w:r>
    </w:p>
    <w:p w14:paraId="1C183B49" w14:textId="77777777" w:rsidR="00C93697" w:rsidRPr="002A677E" w:rsidRDefault="00125707" w:rsidP="00487A02">
      <w:pPr>
        <w:pStyle w:val="InstructionsText2"/>
        <w:numPr>
          <w:ilvl w:val="0"/>
          <w:numId w:val="0"/>
        </w:numPr>
        <w:ind w:left="1353" w:hanging="360"/>
      </w:pPr>
      <w:r>
        <w:t>(c)</w:t>
      </w:r>
      <w:r>
        <w:tab/>
        <w:t>Informacije o doprinosima pojedinačnih subjekata solventnosti grupe;</w:t>
      </w:r>
    </w:p>
    <w:p w14:paraId="68A71EE8" w14:textId="77777777" w:rsidR="00C93697" w:rsidRPr="002A677E" w:rsidRDefault="00125707" w:rsidP="00487A02">
      <w:pPr>
        <w:pStyle w:val="InstructionsText2"/>
        <w:numPr>
          <w:ilvl w:val="0"/>
          <w:numId w:val="0"/>
        </w:numPr>
        <w:ind w:left="1353" w:hanging="360"/>
      </w:pPr>
      <w:r>
        <w:t>(d)</w:t>
      </w:r>
      <w:r>
        <w:tab/>
        <w:t>Informacije o zaštitnim slojevima kapitala;</w:t>
      </w:r>
    </w:p>
    <w:p w14:paraId="6E599DBE" w14:textId="742FF41F" w:rsidR="00464F34" w:rsidRPr="002A677E" w:rsidRDefault="008F3052" w:rsidP="00487A02">
      <w:pPr>
        <w:pStyle w:val="InstructionsText2"/>
        <w:numPr>
          <w:ilvl w:val="0"/>
          <w:numId w:val="0"/>
        </w:numPr>
        <w:ind w:left="1353" w:hanging="360"/>
      </w:pPr>
      <w:fldSimple w:instr=" seq paragraphs ">
        <w:r w:rsidR="00771068" w:rsidRPr="002A677E">
          <w:t>28</w:t>
        </w:r>
      </w:fldSimple>
      <w:r>
        <w:t>.</w:t>
      </w:r>
      <w:r>
        <w:tab/>
        <w:t>Institucije izuzete u skladu s člankom 7. Uredbe (EU) br. 575/2013 iskazuju podatke samo u stupcima od 0010 do 0060 i od 0250 do 0400.</w:t>
      </w:r>
    </w:p>
    <w:p w14:paraId="7F057EB3" w14:textId="6D038580" w:rsidR="004C0508" w:rsidRPr="002A677E" w:rsidRDefault="008F3052" w:rsidP="00487A02">
      <w:pPr>
        <w:pStyle w:val="InstructionsText2"/>
        <w:numPr>
          <w:ilvl w:val="0"/>
          <w:numId w:val="0"/>
        </w:numPr>
        <w:ind w:left="1353" w:hanging="360"/>
      </w:pPr>
      <w:fldSimple w:instr=" seq paragraphs ">
        <w:r w:rsidR="00771068" w:rsidRPr="002A677E">
          <w:t>29</w:t>
        </w:r>
      </w:fldSimple>
      <w:r>
        <w:t>.</w:t>
      </w:r>
      <w:r>
        <w:tab/>
        <w:t>U iskazanim vrijednostima uzimaju se u obzir sve primjenjive prijelazne odredbe Uredbe (EU) br. 575/2013 koje se primjenjuju na određeni izvještajni datum.</w:t>
      </w:r>
    </w:p>
    <w:p w14:paraId="10DAA2D3" w14:textId="576E5028" w:rsidR="00C93697" w:rsidRPr="002A677E" w:rsidRDefault="00125707" w:rsidP="0023700C">
      <w:pPr>
        <w:pStyle w:val="Instructionsberschrift2"/>
        <w:numPr>
          <w:ilvl w:val="0"/>
          <w:numId w:val="0"/>
        </w:numPr>
        <w:ind w:left="357" w:hanging="357"/>
        <w:rPr>
          <w:rFonts w:ascii="Times New Roman" w:hAnsi="Times New Roman" w:cs="Times New Roman"/>
          <w:sz w:val="24"/>
        </w:rPr>
      </w:pPr>
      <w:bookmarkStart w:id="104" w:name="_Toc360188341"/>
      <w:bookmarkStart w:id="105" w:name="_Toc473560889"/>
      <w:bookmarkStart w:id="106" w:name="_Toc119071541"/>
      <w:r>
        <w:rPr>
          <w:rFonts w:ascii="Times New Roman" w:hAnsi="Times New Roman"/>
          <w:sz w:val="24"/>
          <w:u w:val="none"/>
        </w:rPr>
        <w:t>2.2.</w:t>
      </w:r>
      <w:r>
        <w:rPr>
          <w:rFonts w:ascii="Times New Roman" w:hAnsi="Times New Roman"/>
          <w:sz w:val="24"/>
          <w:u w:val="none"/>
        </w:rPr>
        <w:tab/>
      </w:r>
      <w:r>
        <w:rPr>
          <w:rFonts w:ascii="Times New Roman" w:hAnsi="Times New Roman"/>
          <w:sz w:val="24"/>
        </w:rPr>
        <w:t>Detaljne informacije o solventnosti grupe</w:t>
      </w:r>
      <w:bookmarkEnd w:id="104"/>
      <w:bookmarkEnd w:id="105"/>
      <w:bookmarkEnd w:id="106"/>
    </w:p>
    <w:p w14:paraId="2EA52DA1" w14:textId="77777777" w:rsidR="00464F34" w:rsidRPr="002A677E" w:rsidRDefault="008F3052" w:rsidP="00487A02">
      <w:pPr>
        <w:pStyle w:val="InstructionsText2"/>
        <w:numPr>
          <w:ilvl w:val="0"/>
          <w:numId w:val="0"/>
        </w:numPr>
        <w:ind w:left="1353" w:hanging="360"/>
      </w:pPr>
      <w:fldSimple w:instr=" seq paragraphs ">
        <w:r w:rsidR="00771068" w:rsidRPr="002A677E">
          <w:t>30</w:t>
        </w:r>
      </w:fldSimple>
      <w:r>
        <w:t>.</w:t>
      </w:r>
      <w:r>
        <w:tab/>
        <w:t xml:space="preserve">Drugi dio ovog obrasca C 06.02 (detaljne informacije o solventnosti grupe) u stupcima od 0070 do 0210 namijenjen je za prikupljanje informacija o kreditnim i drugim reguliranim financijskim institucijama na koje se efektivno primjenjuju posebni zahtjevi o solventnosti na pojedinačnoj osnovi. U njemu se, za svakog od tih subjekata u opsegu izvješćivanja, navode kapitalni zahtjevi za svaku kategoriju rizika i regulatorni kapital za potrebe solventnosti. </w:t>
      </w:r>
    </w:p>
    <w:p w14:paraId="11D43D14" w14:textId="77777777" w:rsidR="00464F34" w:rsidRPr="002A677E" w:rsidRDefault="008F3052" w:rsidP="00487A02">
      <w:pPr>
        <w:pStyle w:val="InstructionsText2"/>
        <w:numPr>
          <w:ilvl w:val="0"/>
          <w:numId w:val="0"/>
        </w:numPr>
        <w:ind w:left="1353" w:hanging="360"/>
      </w:pPr>
      <w:fldSimple w:instr=" seq paragraphs ">
        <w:r w:rsidR="00771068" w:rsidRPr="002A677E">
          <w:t>31</w:t>
        </w:r>
      </w:fldSimple>
      <w:r>
        <w:t>.</w:t>
      </w:r>
      <w:r>
        <w:tab/>
        <w:t>U slučaju proporcionalne konsolidacije sudjelujućih udjela, vrijednosti povezane s kapitalnim zahtjevima i regulatornim kapitalom odražavaju odgovarajuće proporcionalne iznose.</w:t>
      </w:r>
    </w:p>
    <w:p w14:paraId="1637D59A" w14:textId="1842F3FA" w:rsidR="00C93697" w:rsidRPr="002A677E" w:rsidRDefault="00125707" w:rsidP="0023700C">
      <w:pPr>
        <w:pStyle w:val="Instructionsberschrift2"/>
        <w:numPr>
          <w:ilvl w:val="0"/>
          <w:numId w:val="0"/>
        </w:numPr>
        <w:ind w:left="357" w:hanging="357"/>
        <w:rPr>
          <w:rFonts w:ascii="Times New Roman" w:hAnsi="Times New Roman" w:cs="Times New Roman"/>
          <w:sz w:val="24"/>
        </w:rPr>
      </w:pPr>
      <w:bookmarkStart w:id="107" w:name="_Toc360188342"/>
      <w:bookmarkStart w:id="108" w:name="_Toc473560890"/>
      <w:bookmarkStart w:id="109" w:name="_Toc119071542"/>
      <w:r>
        <w:rPr>
          <w:rFonts w:ascii="Times New Roman" w:hAnsi="Times New Roman"/>
          <w:sz w:val="24"/>
          <w:u w:val="none"/>
        </w:rPr>
        <w:t>2.3.</w:t>
      </w:r>
      <w:r>
        <w:rPr>
          <w:rFonts w:ascii="Times New Roman" w:hAnsi="Times New Roman"/>
          <w:sz w:val="24"/>
          <w:u w:val="none"/>
        </w:rPr>
        <w:tab/>
      </w:r>
      <w:r>
        <w:rPr>
          <w:rFonts w:ascii="Times New Roman" w:hAnsi="Times New Roman"/>
          <w:sz w:val="24"/>
        </w:rPr>
        <w:t>Informacije o doprinosima pojedinačnih subjekata solventnosti grupe</w:t>
      </w:r>
      <w:bookmarkEnd w:id="107"/>
      <w:bookmarkEnd w:id="108"/>
      <w:bookmarkEnd w:id="109"/>
    </w:p>
    <w:p w14:paraId="770A244C" w14:textId="5F8A55A0" w:rsidR="00464F34" w:rsidRPr="002A677E" w:rsidRDefault="008F3052" w:rsidP="00487A02">
      <w:pPr>
        <w:pStyle w:val="InstructionsText2"/>
        <w:numPr>
          <w:ilvl w:val="0"/>
          <w:numId w:val="0"/>
        </w:numPr>
        <w:ind w:left="1353" w:hanging="360"/>
      </w:pPr>
      <w:fldSimple w:instr=" seq paragraphs ">
        <w:r w:rsidR="00771068" w:rsidRPr="002A677E">
          <w:t>32</w:t>
        </w:r>
      </w:fldSimple>
      <w:r>
        <w:t>.</w:t>
      </w:r>
      <w:r>
        <w:tab/>
        <w:t xml:space="preserve">Cilj je trećeg dijela obrasca C 06.02 i obrasca C 06.01 (informacije o svim subjektima u opsegu konsolidacije solventnosti grupe u skladu s Uredbom (EU) br. 575/2013), uključujući one na koje se ne primjenjuju posebni zahtjevi o solventnosti na pojedinačnoj osnovi, u stupcima od 0250 do 0400 utvrditi koji subjekti unutar grupe stvaraju rizik i povećavaju regulatorni kapital na tržištu, na temelju podataka koji su dostupni ili se mogu na jednostavan način ponovno obraditi, a da pritom nije potrebno ponovo izračunavati stopu kapitala na pojedinačnoj ili potkonsolidiranoj osnovi. Vrijednosti koje se odnose rizik i regulatorni kapital na razini su subjekta doprinosi vrijednostima grupe i nisu elementi stope solventnosti na pojedinačnoj osnove te se kao takve ne smiju uspoređivati jedne s drugima. </w:t>
      </w:r>
    </w:p>
    <w:p w14:paraId="5B1F7005" w14:textId="77777777" w:rsidR="00464F34" w:rsidRPr="002A677E" w:rsidRDefault="008F3052" w:rsidP="00487A02">
      <w:pPr>
        <w:pStyle w:val="InstructionsText2"/>
        <w:numPr>
          <w:ilvl w:val="0"/>
          <w:numId w:val="0"/>
        </w:numPr>
        <w:ind w:left="1353" w:hanging="360"/>
      </w:pPr>
      <w:fldSimple w:instr=" seq paragraphs ">
        <w:r w:rsidR="00771068" w:rsidRPr="002A677E">
          <w:t>33</w:t>
        </w:r>
      </w:fldSimple>
      <w:r>
        <w:t>.</w:t>
      </w:r>
      <w:r>
        <w:tab/>
        <w:t>Treći dio uključuje i iznose manjinskih udjela, kvalificiranog dodatnog osnovnog kapitala i kvalificiranog dopunskog kapitala koji se priznaju u konsolidiranom regulatornom kapitalu.</w:t>
      </w:r>
    </w:p>
    <w:p w14:paraId="601945C2" w14:textId="77777777" w:rsidR="00464F34" w:rsidRPr="002A677E" w:rsidRDefault="008F3052" w:rsidP="00487A02">
      <w:pPr>
        <w:pStyle w:val="InstructionsText2"/>
        <w:numPr>
          <w:ilvl w:val="0"/>
          <w:numId w:val="0"/>
        </w:numPr>
        <w:ind w:left="1353" w:hanging="360"/>
      </w:pPr>
      <w:fldSimple w:instr=" seq paragraphs ">
        <w:r w:rsidR="00771068" w:rsidRPr="002A677E">
          <w:t>34</w:t>
        </w:r>
      </w:fldSimple>
      <w:r>
        <w:t>.</w:t>
      </w:r>
      <w:r>
        <w:tab/>
        <w:t>Budući da se treći dio obrasca odnosi na „doprinose”, vrijednosti koje je ovdje potrebno iskazati razlikuju se, prema potrebi, od vrijednosti iskazanih u stupcima koji se odnose na detaljne informacije o solventnosti grupe.</w:t>
      </w:r>
    </w:p>
    <w:p w14:paraId="44960A6E" w14:textId="77777777" w:rsidR="00464F34" w:rsidRPr="002A677E" w:rsidRDefault="008F3052" w:rsidP="00487A02">
      <w:pPr>
        <w:pStyle w:val="InstructionsText2"/>
        <w:numPr>
          <w:ilvl w:val="0"/>
          <w:numId w:val="0"/>
        </w:numPr>
        <w:ind w:left="1353" w:hanging="360"/>
      </w:pPr>
      <w:fldSimple w:instr=" seq paragraphs ">
        <w:r w:rsidR="00771068" w:rsidRPr="002A677E">
          <w:t>35</w:t>
        </w:r>
      </w:fldSimple>
      <w:r>
        <w:t>.</w:t>
      </w:r>
      <w:r>
        <w:tab/>
        <w:t>U načelu se ravnomjerno brišu unakrsne izloženosti unutar iste grupe u smislu rizika ili regulatornog kapitala, kako bi se pokrili iznosi iskazani u konsolidiranom obrascu CA grupe dodavanjem iznosa iskazanih za svaki subjekt u obrascu „Solventnost grupe”. Ako prag od 1 % nije premašen, izravna poveznica na obrazac CA nije moguća.</w:t>
      </w:r>
    </w:p>
    <w:p w14:paraId="4B1AE777" w14:textId="77777777" w:rsidR="00464F34" w:rsidRPr="002A677E" w:rsidRDefault="008F3052" w:rsidP="00487A02">
      <w:pPr>
        <w:pStyle w:val="InstructionsText2"/>
        <w:numPr>
          <w:ilvl w:val="0"/>
          <w:numId w:val="0"/>
        </w:numPr>
        <w:ind w:left="1353" w:hanging="360"/>
      </w:pPr>
      <w:fldSimple w:instr=" seq paragraphs ">
        <w:r w:rsidR="00771068" w:rsidRPr="002A677E">
          <w:t>36</w:t>
        </w:r>
      </w:fldSimple>
      <w:r>
        <w:t>.</w:t>
      </w:r>
      <w:r>
        <w:tab/>
        <w:t>Institucije definiraju najprimjereniju metodu raščlambe subjekata kako bi se u obzir uzeli mogući učinci diversifikacije za tržišni i operativni rizik.</w:t>
      </w:r>
    </w:p>
    <w:p w14:paraId="622EA156" w14:textId="77777777" w:rsidR="00464F34" w:rsidRPr="002A677E" w:rsidRDefault="008F3052" w:rsidP="00487A02">
      <w:pPr>
        <w:pStyle w:val="InstructionsText2"/>
        <w:numPr>
          <w:ilvl w:val="0"/>
          <w:numId w:val="0"/>
        </w:numPr>
        <w:ind w:left="1353" w:hanging="360"/>
      </w:pPr>
      <w:fldSimple w:instr=" seq paragraphs ">
        <w:r w:rsidR="00771068" w:rsidRPr="002A677E">
          <w:t>37</w:t>
        </w:r>
      </w:fldSimple>
      <w:r>
        <w:t>.</w:t>
      </w:r>
      <w:r>
        <w:tab/>
        <w:t xml:space="preserve">Jedna konsolidirana grupa može biti uključena u drugu konsolidiranu grupu. U tom se slučaju o subjektima unutar podgrupe izvješćuje na pojedinačnoj osnovi </w:t>
      </w:r>
      <w:r>
        <w:lastRenderedPageBreak/>
        <w:t xml:space="preserve">u obrascu GS cijele grupe čak i onda kada i sama podgrupa podliježe zahtjevima izvješćivanja. Podgrupa koja podliježe zahtjevima izvješćivanja izvješćuje o subjektima na pojedinačnoj osnovi u obrascu GS iako su ti podaci uključeni u obrazac GS više konsolidirane grupe. </w:t>
      </w:r>
    </w:p>
    <w:p w14:paraId="31F049AB" w14:textId="53A5E29B" w:rsidR="00464F34" w:rsidRPr="002A677E" w:rsidRDefault="008F3052" w:rsidP="00487A02">
      <w:pPr>
        <w:pStyle w:val="InstructionsText2"/>
        <w:numPr>
          <w:ilvl w:val="0"/>
          <w:numId w:val="0"/>
        </w:numPr>
        <w:ind w:left="1353" w:hanging="360"/>
      </w:pPr>
      <w:fldSimple w:instr=" seq paragraphs ">
        <w:r w:rsidR="00771068" w:rsidRPr="002A677E">
          <w:t>38</w:t>
        </w:r>
      </w:fldSimple>
      <w:r>
        <w:t>.</w:t>
      </w:r>
      <w:r>
        <w:tab/>
        <w:t>Institucija iskazuje podatke o doprinosu subjekta ako njegov doprinos ukupnom iznosu izloženosti riziku premašuje 1 % ukupnog iznosa izloženosti riziku grupe ili ako njegov doprinos ukupnom regulatornom kapitalu premašuje 1 % ukupnog regulatornog kapitala grupe. Taj se prag ne primjenjuje u slučaju društava kćeri ili podgrupa koje grupi osiguravaju regulatorni kapital (u obliku manjinskih udjela ili instrumenata kvalificiranog dodatnog osnovnog kapitala ili dopunskog kapitala uključenih u regulatorni kapital).</w:t>
      </w:r>
    </w:p>
    <w:p w14:paraId="6A46EE66" w14:textId="0A8DE06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10" w:name="_Toc473560891"/>
      <w:bookmarkStart w:id="111" w:name="_Toc119071543"/>
      <w:r>
        <w:rPr>
          <w:rFonts w:ascii="Times New Roman" w:hAnsi="Times New Roman"/>
          <w:sz w:val="24"/>
          <w:u w:val="none"/>
        </w:rPr>
        <w:t>2.4.</w:t>
      </w:r>
      <w:r>
        <w:rPr>
          <w:rFonts w:ascii="Times New Roman" w:hAnsi="Times New Roman"/>
          <w:sz w:val="24"/>
          <w:u w:val="none"/>
        </w:rPr>
        <w:tab/>
      </w:r>
      <w:r>
        <w:rPr>
          <w:rFonts w:ascii="Times New Roman" w:hAnsi="Times New Roman"/>
          <w:sz w:val="24"/>
        </w:rPr>
        <w:t>C 06.01 – SOLVENTNOST GRUPE: INFORMACIJE O POVEZANIM DRUŠTVIMA - Ukupno (GS Ukupno)</w:t>
      </w:r>
      <w:bookmarkEnd w:id="110"/>
      <w:bookmarkEnd w:id="11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2A677E" w14:paraId="34A12998" w14:textId="77777777" w:rsidTr="00672D2A">
        <w:tc>
          <w:tcPr>
            <w:tcW w:w="1188" w:type="dxa"/>
            <w:shd w:val="clear" w:color="auto" w:fill="CCCCCC"/>
          </w:tcPr>
          <w:p w14:paraId="3E34B19F" w14:textId="77777777" w:rsidR="00D85AC7" w:rsidRPr="001235ED" w:rsidRDefault="00D85AC7" w:rsidP="00FF36A5">
            <w:pPr>
              <w:rPr>
                <w:rStyle w:val="InstructionsTabelleText"/>
                <w:rFonts w:ascii="Times New Roman" w:hAnsi="Times New Roman"/>
                <w:sz w:val="24"/>
              </w:rPr>
            </w:pPr>
            <w:r>
              <w:rPr>
                <w:rStyle w:val="InstructionsTabelleText"/>
                <w:rFonts w:ascii="Times New Roman" w:hAnsi="Times New Roman"/>
                <w:sz w:val="24"/>
              </w:rPr>
              <w:t>Stupci</w:t>
            </w:r>
          </w:p>
        </w:tc>
        <w:tc>
          <w:tcPr>
            <w:tcW w:w="8640" w:type="dxa"/>
            <w:shd w:val="clear" w:color="auto" w:fill="CCCCCC"/>
          </w:tcPr>
          <w:p w14:paraId="068EF031" w14:textId="77777777" w:rsidR="00D85AC7" w:rsidRPr="002A677E" w:rsidRDefault="00D85AC7" w:rsidP="00FF36A5">
            <w:pPr>
              <w:rPr>
                <w:rStyle w:val="InstructionsTabelleText"/>
                <w:rFonts w:ascii="Times New Roman" w:hAnsi="Times New Roman"/>
                <w:sz w:val="24"/>
              </w:rPr>
            </w:pPr>
            <w:r>
              <w:rPr>
                <w:rStyle w:val="InstructionsTabelleText"/>
                <w:rFonts w:ascii="Times New Roman" w:hAnsi="Times New Roman"/>
                <w:sz w:val="24"/>
              </w:rPr>
              <w:t>Upute</w:t>
            </w:r>
          </w:p>
        </w:tc>
      </w:tr>
      <w:tr w:rsidR="00D85AC7" w:rsidRPr="002A677E" w14:paraId="0EE8B995" w14:textId="77777777" w:rsidTr="00672D2A">
        <w:tc>
          <w:tcPr>
            <w:tcW w:w="1188" w:type="dxa"/>
          </w:tcPr>
          <w:p w14:paraId="25C582FD" w14:textId="77777777" w:rsidR="00D85AC7" w:rsidRPr="002A677E" w:rsidRDefault="00ED20CB" w:rsidP="00F535E7">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14:paraId="253EE46D"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SUBJEKTI U OPSEGU KONSOLIDACIJE</w:t>
            </w:r>
          </w:p>
          <w:p w14:paraId="78CDEC21" w14:textId="77777777" w:rsidR="00D85AC7" w:rsidRPr="002A677E"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Vidjeti upute za obrazac C 06.02.</w:t>
            </w:r>
          </w:p>
        </w:tc>
      </w:tr>
      <w:tr w:rsidR="00D85AC7" w:rsidRPr="002A677E" w14:paraId="53CC6BFE" w14:textId="77777777" w:rsidTr="00672D2A">
        <w:tc>
          <w:tcPr>
            <w:tcW w:w="1188" w:type="dxa"/>
            <w:tcBorders>
              <w:top w:val="single" w:sz="4" w:space="0" w:color="auto"/>
              <w:left w:val="single" w:sz="4" w:space="0" w:color="auto"/>
              <w:bottom w:val="single" w:sz="4" w:space="0" w:color="auto"/>
              <w:right w:val="single" w:sz="4" w:space="0" w:color="auto"/>
            </w:tcBorders>
          </w:tcPr>
          <w:p w14:paraId="11244BE5" w14:textId="77777777" w:rsidR="00D85AC7" w:rsidRPr="002A677E" w:rsidRDefault="00ED20CB" w:rsidP="00FF36A5">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Borders>
              <w:top w:val="single" w:sz="4" w:space="0" w:color="auto"/>
              <w:left w:val="single" w:sz="4" w:space="0" w:color="auto"/>
              <w:bottom w:val="single" w:sz="4" w:space="0" w:color="auto"/>
              <w:right w:val="single" w:sz="4" w:space="0" w:color="auto"/>
            </w:tcBorders>
          </w:tcPr>
          <w:p w14:paraId="38803D99"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ZAŠTITNI SLOJEVI KAPITALA</w:t>
            </w:r>
          </w:p>
          <w:p w14:paraId="2AC7F345" w14:textId="77777777" w:rsidR="00D85AC7" w:rsidRPr="002A677E" w:rsidRDefault="00D85AC7" w:rsidP="00FF36A5">
            <w:pPr>
              <w:rPr>
                <w:rStyle w:val="InstructionsTabelleberschrift"/>
                <w:rFonts w:ascii="Times New Roman" w:hAnsi="Times New Roman"/>
                <w:sz w:val="24"/>
              </w:rPr>
            </w:pPr>
            <w:r>
              <w:rPr>
                <w:rStyle w:val="InstructionsTabelleText"/>
                <w:rFonts w:ascii="Times New Roman" w:hAnsi="Times New Roman"/>
                <w:sz w:val="24"/>
              </w:rPr>
              <w:t>Vidjeti upute za obrazac C 06.02.</w:t>
            </w:r>
          </w:p>
        </w:tc>
      </w:tr>
    </w:tbl>
    <w:p w14:paraId="6457C584" w14:textId="77777777" w:rsidR="00D85AC7" w:rsidRPr="002A677E" w:rsidRDefault="00D85AC7"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2A677E" w14:paraId="619AC76F" w14:textId="77777777" w:rsidTr="00672D2A">
        <w:tc>
          <w:tcPr>
            <w:tcW w:w="1188" w:type="dxa"/>
            <w:shd w:val="clear" w:color="auto" w:fill="CCCCCC"/>
          </w:tcPr>
          <w:p w14:paraId="1641356B" w14:textId="77777777" w:rsidR="00D85AC7" w:rsidRPr="001235ED" w:rsidRDefault="00D85AC7" w:rsidP="00FF36A5">
            <w:pPr>
              <w:rPr>
                <w:rStyle w:val="InstructionsTabelleText"/>
                <w:rFonts w:ascii="Times New Roman" w:hAnsi="Times New Roman"/>
                <w:sz w:val="24"/>
              </w:rPr>
            </w:pPr>
            <w:r>
              <w:rPr>
                <w:rStyle w:val="InstructionsTabelleText"/>
                <w:rFonts w:ascii="Times New Roman" w:hAnsi="Times New Roman"/>
                <w:sz w:val="24"/>
              </w:rPr>
              <w:t>Redci</w:t>
            </w:r>
          </w:p>
        </w:tc>
        <w:tc>
          <w:tcPr>
            <w:tcW w:w="8640" w:type="dxa"/>
            <w:shd w:val="clear" w:color="auto" w:fill="CCCCCC"/>
          </w:tcPr>
          <w:p w14:paraId="5EAB02E4" w14:textId="77777777" w:rsidR="00D85AC7" w:rsidRPr="002A677E" w:rsidRDefault="00D85AC7" w:rsidP="00FF36A5">
            <w:pPr>
              <w:rPr>
                <w:rStyle w:val="InstructionsTabelleText"/>
                <w:rFonts w:ascii="Times New Roman" w:hAnsi="Times New Roman"/>
                <w:sz w:val="24"/>
              </w:rPr>
            </w:pPr>
            <w:r>
              <w:rPr>
                <w:rStyle w:val="InstructionsTabelleText"/>
                <w:rFonts w:ascii="Times New Roman" w:hAnsi="Times New Roman"/>
                <w:sz w:val="24"/>
              </w:rPr>
              <w:t>Upute</w:t>
            </w:r>
          </w:p>
        </w:tc>
      </w:tr>
      <w:tr w:rsidR="00D85AC7" w:rsidRPr="002A677E" w14:paraId="4CC3337A" w14:textId="77777777" w:rsidTr="00672D2A">
        <w:tc>
          <w:tcPr>
            <w:tcW w:w="1188" w:type="dxa"/>
          </w:tcPr>
          <w:p w14:paraId="09E1C8AA" w14:textId="77777777" w:rsidR="00D85AC7" w:rsidRPr="002A677E" w:rsidRDefault="00ED20CB" w:rsidP="00FF36A5">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35DBE558"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UKUPNO</w:t>
            </w:r>
          </w:p>
          <w:p w14:paraId="4FFA34AA" w14:textId="77777777" w:rsidR="00D85AC7" w:rsidRPr="002A677E"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Iskazuje se zbroj vrijednosti iskazanih u svim redcima obrasca C 06.02.</w:t>
            </w:r>
          </w:p>
        </w:tc>
      </w:tr>
    </w:tbl>
    <w:p w14:paraId="779AA15D" w14:textId="77777777" w:rsidR="00D85AC7" w:rsidRPr="002A677E" w:rsidRDefault="00D85AC7" w:rsidP="00487A02">
      <w:pPr>
        <w:pStyle w:val="InstructionsText"/>
      </w:pPr>
    </w:p>
    <w:p w14:paraId="022D6905" w14:textId="431D2865" w:rsidR="00D85AC7" w:rsidRPr="002A677E" w:rsidRDefault="00125707" w:rsidP="0023700C">
      <w:pPr>
        <w:pStyle w:val="Instructionsberschrift2"/>
        <w:numPr>
          <w:ilvl w:val="0"/>
          <w:numId w:val="0"/>
        </w:numPr>
        <w:ind w:left="357" w:hanging="357"/>
        <w:rPr>
          <w:rFonts w:ascii="Times New Roman" w:hAnsi="Times New Roman" w:cs="Times New Roman"/>
          <w:sz w:val="24"/>
        </w:rPr>
      </w:pPr>
      <w:bookmarkStart w:id="112" w:name="_Toc473560892"/>
      <w:bookmarkStart w:id="113" w:name="_Toc119071544"/>
      <w:r>
        <w:rPr>
          <w:rFonts w:ascii="Times New Roman" w:hAnsi="Times New Roman"/>
          <w:sz w:val="24"/>
          <w:u w:val="none"/>
        </w:rPr>
        <w:t>2.5.</w:t>
      </w:r>
      <w:r>
        <w:rPr>
          <w:rFonts w:ascii="Times New Roman" w:hAnsi="Times New Roman"/>
          <w:sz w:val="24"/>
          <w:u w:val="none"/>
        </w:rPr>
        <w:tab/>
      </w:r>
      <w:r>
        <w:rPr>
          <w:rFonts w:ascii="Times New Roman" w:hAnsi="Times New Roman"/>
          <w:sz w:val="24"/>
        </w:rPr>
        <w:t>C 06.02 – SOLVENTNOST GRUPE: INFORMACIJE O POVEZANIM DRUŠTVIMA (GS)</w:t>
      </w:r>
      <w:bookmarkEnd w:id="112"/>
      <w:bookmarkEnd w:id="11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2A677E" w14:paraId="3C7D5494" w14:textId="77777777" w:rsidTr="00672D2A">
        <w:tc>
          <w:tcPr>
            <w:tcW w:w="1188" w:type="dxa"/>
            <w:shd w:val="clear" w:color="auto" w:fill="CCCCCC"/>
          </w:tcPr>
          <w:p w14:paraId="23229E97" w14:textId="77777777" w:rsidR="00464F34" w:rsidRPr="001235ED" w:rsidRDefault="00464F34" w:rsidP="00464F34">
            <w:pPr>
              <w:rPr>
                <w:rStyle w:val="InstructionsTabelleText"/>
                <w:rFonts w:ascii="Times New Roman" w:hAnsi="Times New Roman"/>
                <w:sz w:val="24"/>
              </w:rPr>
            </w:pPr>
            <w:r>
              <w:rPr>
                <w:rStyle w:val="InstructionsTabelleText"/>
                <w:rFonts w:ascii="Times New Roman" w:hAnsi="Times New Roman"/>
                <w:sz w:val="24"/>
              </w:rPr>
              <w:t>Stupci</w:t>
            </w:r>
          </w:p>
        </w:tc>
        <w:tc>
          <w:tcPr>
            <w:tcW w:w="8640" w:type="dxa"/>
            <w:shd w:val="clear" w:color="auto" w:fill="CCCCCC"/>
          </w:tcPr>
          <w:p w14:paraId="022ABC10" w14:textId="77777777" w:rsidR="00464F34" w:rsidRPr="002A677E" w:rsidRDefault="00464F34" w:rsidP="00464F34">
            <w:pPr>
              <w:rPr>
                <w:rStyle w:val="InstructionsTabelleText"/>
                <w:rFonts w:ascii="Times New Roman" w:hAnsi="Times New Roman"/>
                <w:sz w:val="24"/>
              </w:rPr>
            </w:pPr>
            <w:r>
              <w:rPr>
                <w:rStyle w:val="InstructionsTabelleText"/>
                <w:rFonts w:ascii="Times New Roman" w:hAnsi="Times New Roman"/>
                <w:sz w:val="24"/>
              </w:rPr>
              <w:t>Upute</w:t>
            </w:r>
          </w:p>
        </w:tc>
      </w:tr>
      <w:tr w:rsidR="00464F34" w:rsidRPr="002A677E" w14:paraId="2D0A2743" w14:textId="77777777" w:rsidTr="00672D2A">
        <w:tc>
          <w:tcPr>
            <w:tcW w:w="1188" w:type="dxa"/>
          </w:tcPr>
          <w:p w14:paraId="2F229666" w14:textId="42326B71"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0011-0060</w:t>
            </w:r>
          </w:p>
        </w:tc>
        <w:tc>
          <w:tcPr>
            <w:tcW w:w="8640" w:type="dxa"/>
          </w:tcPr>
          <w:p w14:paraId="5CF08F5C"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SUBJEKTI U OPSEGU KONSOLIDACIJE</w:t>
            </w:r>
          </w:p>
          <w:p w14:paraId="13B8A121" w14:textId="6ABB2B2D" w:rsidR="00464F34" w:rsidRPr="002A677E" w:rsidRDefault="00464F34" w:rsidP="00975344">
            <w:pPr>
              <w:rPr>
                <w:rStyle w:val="InstructionsTabelleberschrift"/>
                <w:rFonts w:ascii="Times New Roman" w:hAnsi="Times New Roman"/>
                <w:b w:val="0"/>
                <w:bCs w:val="0"/>
                <w:sz w:val="24"/>
              </w:rPr>
            </w:pPr>
            <w:r>
              <w:rPr>
                <w:rFonts w:ascii="Times New Roman" w:hAnsi="Times New Roman"/>
                <w:sz w:val="24"/>
              </w:rPr>
              <w:t>Ovaj je obrazac namijenjen za prikupljanje informacija o svim subjektima u opsegu konsolidacije na pojedinačnoj osnovi u skladu s dijelom prvim glavom II. poglavljem 2. Uredbe (EU) br. 575/2013.</w:t>
            </w:r>
            <w:r>
              <w:rPr>
                <w:rStyle w:val="InstructionsTabelleText"/>
                <w:rFonts w:ascii="Times New Roman" w:hAnsi="Times New Roman"/>
                <w:sz w:val="24"/>
              </w:rPr>
              <w:t xml:space="preserve"> </w:t>
            </w:r>
          </w:p>
        </w:tc>
      </w:tr>
      <w:tr w:rsidR="00464F34" w:rsidRPr="002A677E" w14:paraId="54110A56" w14:textId="77777777" w:rsidTr="00672D2A">
        <w:tc>
          <w:tcPr>
            <w:tcW w:w="1188" w:type="dxa"/>
          </w:tcPr>
          <w:p w14:paraId="7990F89F" w14:textId="77777777"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0011</w:t>
            </w:r>
          </w:p>
        </w:tc>
        <w:tc>
          <w:tcPr>
            <w:tcW w:w="8640" w:type="dxa"/>
          </w:tcPr>
          <w:p w14:paraId="499EF04F"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NAZIV</w:t>
            </w:r>
          </w:p>
          <w:p w14:paraId="7175ECF9" w14:textId="77777777" w:rsidR="00464F34" w:rsidRPr="002A677E" w:rsidRDefault="00464F34" w:rsidP="00464F34">
            <w:pPr>
              <w:rPr>
                <w:rStyle w:val="InstructionsTabelleText"/>
                <w:rFonts w:ascii="Times New Roman" w:hAnsi="Times New Roman"/>
                <w:sz w:val="24"/>
              </w:rPr>
            </w:pPr>
            <w:r>
              <w:rPr>
                <w:rStyle w:val="InstructionsTabelleText"/>
                <w:rFonts w:ascii="Times New Roman" w:hAnsi="Times New Roman"/>
                <w:sz w:val="24"/>
              </w:rPr>
              <w:t>Naziv subjekta u opsegu konsolidacije.</w:t>
            </w:r>
          </w:p>
        </w:tc>
      </w:tr>
      <w:tr w:rsidR="00464F34" w:rsidRPr="002A677E" w14:paraId="127D8F3C" w14:textId="77777777" w:rsidTr="00672D2A">
        <w:tc>
          <w:tcPr>
            <w:tcW w:w="1188" w:type="dxa"/>
          </w:tcPr>
          <w:p w14:paraId="2CC66514" w14:textId="77777777"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0021</w:t>
            </w:r>
          </w:p>
        </w:tc>
        <w:tc>
          <w:tcPr>
            <w:tcW w:w="8640" w:type="dxa"/>
          </w:tcPr>
          <w:p w14:paraId="52206FF4"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OZNAKA</w:t>
            </w:r>
          </w:p>
          <w:p w14:paraId="4173CC9E" w14:textId="77777777" w:rsidR="00464F34"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Oznaka kao dio identifikatora retka mora biti jedinstvena za svaki subjekt o kojem se izvješćuje. Oznaka za institucije i društva za osiguranje je oznaka LEI. Oznaka za druge </w:t>
            </w:r>
            <w:r>
              <w:rPr>
                <w:rStyle w:val="InstructionsTabelleText"/>
                <w:rFonts w:ascii="Times New Roman" w:hAnsi="Times New Roman"/>
                <w:sz w:val="24"/>
              </w:rPr>
              <w:lastRenderedPageBreak/>
              <w:t>subjekte je oznaka LEI, ili ako nije dostupna, nacionalna oznaka. Oznaka je jedinstvena i cijelo se vrijeme koristi dosljedno u svim obrascima. Oznaka uvijek mora imati vrijednost.</w:t>
            </w:r>
          </w:p>
        </w:tc>
      </w:tr>
      <w:tr w:rsidR="00464F34" w:rsidRPr="002A677E" w14:paraId="19F93EB9" w14:textId="77777777" w:rsidTr="00672D2A">
        <w:tc>
          <w:tcPr>
            <w:tcW w:w="1188" w:type="dxa"/>
          </w:tcPr>
          <w:p w14:paraId="75ECAF5C" w14:textId="77777777" w:rsidR="00464F34"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0026</w:t>
            </w:r>
          </w:p>
        </w:tc>
        <w:tc>
          <w:tcPr>
            <w:tcW w:w="8640" w:type="dxa"/>
          </w:tcPr>
          <w:p w14:paraId="14104FF7" w14:textId="77777777" w:rsidR="00464F34" w:rsidRPr="002A677E" w:rsidRDefault="00BF0637" w:rsidP="00464F34">
            <w:pPr>
              <w:rPr>
                <w:rStyle w:val="InstructionsTabelleberschrift"/>
                <w:rFonts w:ascii="Times New Roman" w:hAnsi="Times New Roman"/>
                <w:sz w:val="24"/>
              </w:rPr>
            </w:pPr>
            <w:r>
              <w:rPr>
                <w:rStyle w:val="InstructionsTabelleberschrift"/>
                <w:rFonts w:ascii="Times New Roman" w:hAnsi="Times New Roman"/>
                <w:sz w:val="24"/>
              </w:rPr>
              <w:t>VRSTA OZNAKE</w:t>
            </w:r>
          </w:p>
          <w:p w14:paraId="50D86DCD" w14:textId="77777777" w:rsidR="00464F34" w:rsidRPr="002A677E" w:rsidRDefault="00BF0637" w:rsidP="00DD2C1E">
            <w:pPr>
              <w:rPr>
                <w:rStyle w:val="InstructionsTabelleberschrift"/>
                <w:rFonts w:ascii="Times New Roman" w:hAnsi="Times New Roman"/>
                <w:sz w:val="24"/>
              </w:rPr>
            </w:pPr>
            <w:r>
              <w:rPr>
                <w:rStyle w:val="InstructionsTabelleText"/>
                <w:rFonts w:ascii="Times New Roman" w:hAnsi="Times New Roman"/>
                <w:sz w:val="24"/>
              </w:rPr>
              <w:t>Institucije navode vrstu oznake iskazane u</w:t>
            </w:r>
            <w:r>
              <w:rPr>
                <w:rStyle w:val="FormatvorlageInstructionsTabelleText"/>
                <w:rFonts w:ascii="Times New Roman" w:hAnsi="Times New Roman"/>
                <w:sz w:val="24"/>
              </w:rPr>
              <w:t xml:space="preserve"> stupcu 0021 kao „oznaka LEI” ili „oznaka koja nije LEI”. Vrsta oznake uvijek se iskazuje.</w:t>
            </w:r>
          </w:p>
        </w:tc>
      </w:tr>
      <w:tr w:rsidR="00BF0637" w:rsidRPr="002A677E" w14:paraId="5BE7BF94" w14:textId="77777777" w:rsidTr="00672D2A">
        <w:tc>
          <w:tcPr>
            <w:tcW w:w="1188" w:type="dxa"/>
          </w:tcPr>
          <w:p w14:paraId="09E7EC3E" w14:textId="77777777" w:rsidR="00BF0637" w:rsidRPr="002A677E" w:rsidDel="00BF0637" w:rsidRDefault="00ED20CB" w:rsidP="00BF0637">
            <w:pPr>
              <w:rPr>
                <w:rStyle w:val="InstructionsTabelleText"/>
                <w:rFonts w:ascii="Times New Roman" w:hAnsi="Times New Roman"/>
                <w:sz w:val="24"/>
              </w:rPr>
            </w:pPr>
            <w:r>
              <w:rPr>
                <w:rStyle w:val="InstructionsTabelleText"/>
                <w:rFonts w:ascii="Times New Roman" w:hAnsi="Times New Roman"/>
                <w:sz w:val="24"/>
              </w:rPr>
              <w:t>0027</w:t>
            </w:r>
          </w:p>
        </w:tc>
        <w:tc>
          <w:tcPr>
            <w:tcW w:w="8640" w:type="dxa"/>
          </w:tcPr>
          <w:p w14:paraId="215EC05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NACIONALNA OZNAKA</w:t>
            </w:r>
          </w:p>
          <w:p w14:paraId="4B06B8AE" w14:textId="77777777" w:rsidR="00BF0637" w:rsidRPr="002A677E" w:rsidDel="00BF0637" w:rsidRDefault="00BF0637" w:rsidP="00BF0637">
            <w:pPr>
              <w:rPr>
                <w:rStyle w:val="InstructionsTabelleberschrift"/>
                <w:rFonts w:ascii="Times New Roman" w:hAnsi="Times New Roman"/>
                <w:sz w:val="24"/>
              </w:rPr>
            </w:pPr>
            <w:r>
              <w:rPr>
                <w:rFonts w:ascii="Times New Roman" w:hAnsi="Times New Roman"/>
                <w:sz w:val="24"/>
              </w:rPr>
              <w:t>Institucije mogu dodatno iskazati nacionalnu oznaku ako u stupcu „Oznaka” kao identifikator iskazuju oznaku LEI.</w:t>
            </w:r>
          </w:p>
        </w:tc>
      </w:tr>
      <w:tr w:rsidR="00BF0637" w:rsidRPr="002A677E" w14:paraId="60513839" w14:textId="77777777" w:rsidTr="00672D2A">
        <w:tc>
          <w:tcPr>
            <w:tcW w:w="1188" w:type="dxa"/>
          </w:tcPr>
          <w:p w14:paraId="64AD7ED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0030</w:t>
            </w:r>
          </w:p>
        </w:tc>
        <w:tc>
          <w:tcPr>
            <w:tcW w:w="8640" w:type="dxa"/>
          </w:tcPr>
          <w:p w14:paraId="6EE7AB0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INSTITUCIJA ILI EKVIVALENT (DA/NE)</w:t>
            </w:r>
          </w:p>
          <w:p w14:paraId="489A5E0D" w14:textId="66C7EDCB" w:rsidR="00BF0637" w:rsidRPr="002A677E" w:rsidRDefault="00BF0637" w:rsidP="00BF0637">
            <w:pPr>
              <w:rPr>
                <w:rStyle w:val="InstructionsTabelleText"/>
                <w:rFonts w:ascii="Times New Roman" w:hAnsi="Times New Roman"/>
                <w:sz w:val="24"/>
              </w:rPr>
            </w:pPr>
            <w:r>
              <w:rPr>
                <w:rFonts w:ascii="Times New Roman" w:hAnsi="Times New Roman"/>
                <w:sz w:val="24"/>
              </w:rPr>
              <w:t>„DA” se iskazuje ako se na subjekt primjenjuju kapitalni zahtjevi u skladu s Uredbom (EU) br. 575/2013 i Direktivom 2013/36/EU ili odredbama koje su barem istovjetne bazelskim odredbama.</w:t>
            </w:r>
          </w:p>
          <w:p w14:paraId="6516FF73"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U protivnom se iskazuje „NE”.</w:t>
            </w:r>
          </w:p>
          <w:p w14:paraId="3E52B9BE" w14:textId="77777777" w:rsidR="00BF0637" w:rsidRPr="002A677E" w:rsidRDefault="00BF0637" w:rsidP="00BF0637">
            <w:pPr>
              <w:rPr>
                <w:rStyle w:val="InstructionsTabelleText"/>
                <w:rFonts w:ascii="Times New Roman" w:hAnsi="Times New Roman"/>
                <w:sz w:val="24"/>
              </w:rPr>
            </w:pPr>
          </w:p>
          <w:p w14:paraId="06AC7522" w14:textId="77777777" w:rsidR="00BF0637" w:rsidRPr="002A677E" w:rsidRDefault="00BF0637" w:rsidP="00BF0637">
            <w:pPr>
              <w:ind w:left="372" w:hanging="360"/>
              <w:contextualSpacing/>
              <w:rPr>
                <w:rStyle w:val="InstructionsTabelleText"/>
                <w:rFonts w:ascii="Times New Roman" w:hAnsi="Times New Roman"/>
                <w:sz w:val="24"/>
              </w:rPr>
            </w:pPr>
            <w:r>
              <w:rPr>
                <w:rStyle w:val="InstructionsTabelleText"/>
                <w:rFonts w:ascii="Wingdings" w:hAnsi="Wingdings"/>
                <w:sz w:val="24"/>
              </w:rPr>
              <w:t></w:t>
            </w:r>
            <w:r>
              <w:rPr>
                <w:rStyle w:val="InstructionsTabelleText"/>
                <w:rFonts w:ascii="Wingdings" w:hAnsi="Wingdings"/>
                <w:sz w:val="24"/>
              </w:rPr>
              <w:tab/>
            </w:r>
            <w:r>
              <w:rPr>
                <w:rStyle w:val="InstructionsTabelleText"/>
                <w:rFonts w:ascii="Times New Roman" w:hAnsi="Times New Roman"/>
                <w:sz w:val="24"/>
              </w:rPr>
              <w:t>Manjinski udjeli:</w:t>
            </w:r>
          </w:p>
          <w:p w14:paraId="21165B4A" w14:textId="5FB284DB"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 članak 81. stavak 1. točka (a) podtočka ii. i članak 82. stavak 1. točka (a) podtočka ii. Uredbe (EU) br. 575/2013</w:t>
            </w:r>
          </w:p>
          <w:p w14:paraId="71B8F9BA" w14:textId="42EB132B" w:rsidR="00BF0637" w:rsidRPr="002A677E" w:rsidRDefault="00BF0637" w:rsidP="00BF0637">
            <w:pPr>
              <w:rPr>
                <w:rStyle w:val="InstructionsTabelleText"/>
                <w:rFonts w:ascii="Times New Roman" w:hAnsi="Times New Roman"/>
                <w:sz w:val="24"/>
              </w:rPr>
            </w:pPr>
            <w:r>
              <w:rPr>
                <w:rFonts w:ascii="Times New Roman" w:hAnsi="Times New Roman"/>
                <w:sz w:val="24"/>
              </w:rPr>
              <w:t>U pogledu manjinskih udjela i instrumenata dodatnog osnovnog kapitala i dopunskog kapitala koja su izdala društva kćeri, društva kćeri čiji se instrumenti mogu priznati su institucije ili društva na koje se primjenjuju zahtjevi iz Uredbe (EU) br. 575/2013 na temelju primjenjivog nacionalnog prava.</w:t>
            </w:r>
          </w:p>
        </w:tc>
      </w:tr>
      <w:tr w:rsidR="00BF0637" w:rsidRPr="002A677E" w14:paraId="4135285F" w14:textId="77777777" w:rsidTr="00672D2A">
        <w:tc>
          <w:tcPr>
            <w:tcW w:w="1188" w:type="dxa"/>
          </w:tcPr>
          <w:p w14:paraId="26E6D307"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0035</w:t>
            </w:r>
          </w:p>
        </w:tc>
        <w:tc>
          <w:tcPr>
            <w:tcW w:w="8640" w:type="dxa"/>
          </w:tcPr>
          <w:p w14:paraId="003A71B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VRSTA SUBJEKTA</w:t>
            </w:r>
          </w:p>
          <w:p w14:paraId="5D2A09FE" w14:textId="77777777" w:rsidR="00BF0637" w:rsidRPr="002A677E" w:rsidRDefault="00BF0637" w:rsidP="00BF0637">
            <w:pPr>
              <w:rPr>
                <w:rStyle w:val="InstructionsTabelleText"/>
                <w:rFonts w:ascii="Times New Roman" w:hAnsi="Times New Roman"/>
                <w:bCs/>
                <w:sz w:val="24"/>
              </w:rPr>
            </w:pPr>
            <w:r>
              <w:rPr>
                <w:rStyle w:val="InstructionsTabelleText"/>
                <w:rFonts w:ascii="Times New Roman" w:hAnsi="Times New Roman"/>
                <w:sz w:val="24"/>
              </w:rPr>
              <w:t>Vrsta subjekta iskazuje se na temelju sljedećih kategorija:</w:t>
            </w:r>
          </w:p>
          <w:p w14:paraId="30CE472B" w14:textId="77777777" w:rsidR="00BF0637" w:rsidRPr="002A677E"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(a)</w:t>
            </w:r>
            <w:r>
              <w:rPr>
                <w:rStyle w:val="InstructionsTabelleText"/>
                <w:rFonts w:ascii="Times New Roman" w:hAnsi="Times New Roman"/>
                <w:sz w:val="24"/>
              </w:rPr>
              <w:tab/>
              <w:t>kreditna institucija</w:t>
            </w:r>
          </w:p>
          <w:p w14:paraId="748D0214" w14:textId="36C11362" w:rsidR="00BF0637" w:rsidRPr="002A677E"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ab/>
            </w:r>
            <w:r>
              <w:rPr>
                <w:rFonts w:ascii="Times New Roman" w:hAnsi="Times New Roman"/>
                <w:sz w:val="24"/>
              </w:rPr>
              <w:t>članak 4. stavak 1. točka 1. Uredbe (EU) br. 575/2013;</w:t>
            </w:r>
          </w:p>
          <w:p w14:paraId="6095A1B7"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rPr>
                <w:rStyle w:val="InstructionsTabelleText"/>
                <w:rFonts w:ascii="Times New Roman" w:hAnsi="Times New Roman"/>
                <w:sz w:val="24"/>
              </w:rPr>
              <w:tab/>
              <w:t>investicijsko društvo</w:t>
            </w:r>
          </w:p>
          <w:p w14:paraId="6769CB69" w14:textId="28115CBC"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ab/>
            </w:r>
            <w:r>
              <w:rPr>
                <w:rFonts w:ascii="Times New Roman" w:hAnsi="Times New Roman"/>
                <w:sz w:val="24"/>
              </w:rPr>
              <w:t>članak 4. stavak 1. točka 2. Uredbe (EU) br. 575/2013;</w:t>
            </w:r>
          </w:p>
          <w:p w14:paraId="60AD647E"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rPr>
                <w:rStyle w:val="InstructionsTabelleText"/>
                <w:rFonts w:ascii="Times New Roman" w:hAnsi="Times New Roman"/>
                <w:sz w:val="24"/>
              </w:rPr>
              <w:tab/>
              <w:t xml:space="preserve">financijska institucija (ostalo) </w:t>
            </w:r>
          </w:p>
          <w:p w14:paraId="76F51E72" w14:textId="1487306D"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ab/>
            </w:r>
            <w:r>
              <w:rPr>
                <w:rFonts w:ascii="Times New Roman" w:hAnsi="Times New Roman"/>
                <w:sz w:val="24"/>
              </w:rPr>
              <w:t>članak 4. stavak 1. točke 20., 21. i 26. Uredbe (EU) br. 575/2013.</w:t>
            </w:r>
          </w:p>
          <w:p w14:paraId="349DF21A" w14:textId="3F48D8DA" w:rsidR="00BF0637" w:rsidRPr="002A677E" w:rsidRDefault="00BF0637" w:rsidP="00BF0637">
            <w:pPr>
              <w:tabs>
                <w:tab w:val="left" w:pos="372"/>
              </w:tabs>
              <w:ind w:left="399" w:hanging="399"/>
              <w:rPr>
                <w:rStyle w:val="InstructionsTabelleText"/>
                <w:rFonts w:ascii="Times New Roman" w:hAnsi="Times New Roman"/>
                <w:bCs/>
                <w:sz w:val="24"/>
              </w:rPr>
            </w:pPr>
            <w:r>
              <w:rPr>
                <w:rStyle w:val="InstructionsTabelleText"/>
                <w:rFonts w:ascii="Times New Roman" w:hAnsi="Times New Roman"/>
                <w:sz w:val="24"/>
              </w:rPr>
              <w:tab/>
            </w:r>
            <w:r>
              <w:rPr>
                <w:rFonts w:ascii="Times New Roman" w:hAnsi="Times New Roman"/>
                <w:sz w:val="24"/>
              </w:rPr>
              <w:t>Financijske institucije u smislu članka 4. stavka 1. točke 26. Uredbe (EU) br. 575/2013 koje nisu uključene u kategorije iz točaka (d), (f) ili (g);</w:t>
            </w:r>
          </w:p>
          <w:p w14:paraId="2A5D9E7F"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rPr>
                <w:rStyle w:val="InstructionsTabelleText"/>
                <w:rFonts w:ascii="Times New Roman" w:hAnsi="Times New Roman"/>
                <w:sz w:val="24"/>
              </w:rPr>
              <w:tab/>
              <w:t>mješoviti financijski holding</w:t>
            </w:r>
          </w:p>
          <w:p w14:paraId="649639D0" w14:textId="0C80AA6F"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ab/>
            </w:r>
            <w:r>
              <w:rPr>
                <w:rFonts w:ascii="Times New Roman" w:hAnsi="Times New Roman"/>
                <w:sz w:val="24"/>
              </w:rPr>
              <w:t>članak 4. stavak 1. točke 20. i 21. Uredbe (EU) br. 575/2013;</w:t>
            </w:r>
          </w:p>
          <w:p w14:paraId="7234CBEF"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(e)</w:t>
            </w:r>
            <w:r>
              <w:rPr>
                <w:rStyle w:val="InstructionsTabelleText"/>
                <w:rFonts w:ascii="Times New Roman" w:hAnsi="Times New Roman"/>
                <w:sz w:val="24"/>
              </w:rPr>
              <w:tab/>
              <w:t>društvo za pomoćne usluge</w:t>
            </w:r>
          </w:p>
          <w:p w14:paraId="6E8074D3" w14:textId="3F1729EF"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ab/>
            </w:r>
            <w:r>
              <w:rPr>
                <w:rFonts w:ascii="Times New Roman" w:hAnsi="Times New Roman"/>
                <w:sz w:val="24"/>
              </w:rPr>
              <w:t>članak 4. stavak 1. točka 18. Uredbe (EU) br. 575/2013;</w:t>
            </w:r>
          </w:p>
          <w:p w14:paraId="510EBD29"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rPr>
                <w:rStyle w:val="InstructionsTabelleText"/>
                <w:rFonts w:ascii="Times New Roman" w:hAnsi="Times New Roman"/>
                <w:sz w:val="24"/>
              </w:rPr>
              <w:tab/>
              <w:t>sekuritizacijski subjekt posebne namjene</w:t>
            </w:r>
          </w:p>
          <w:p w14:paraId="3D7BA722" w14:textId="76B085D8"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lastRenderedPageBreak/>
              <w:tab/>
            </w:r>
            <w:r>
              <w:rPr>
                <w:rFonts w:ascii="Times New Roman" w:hAnsi="Times New Roman"/>
                <w:sz w:val="24"/>
              </w:rPr>
              <w:t>članak 4. stavak 1. točka 66. Uredbe (EU) br. 575/2013;</w:t>
            </w:r>
          </w:p>
          <w:p w14:paraId="4BC7AA01"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rPr>
                <w:rStyle w:val="InstructionsTabelleText"/>
                <w:rFonts w:ascii="Times New Roman" w:hAnsi="Times New Roman"/>
                <w:sz w:val="24"/>
              </w:rPr>
              <w:tab/>
              <w:t>društvo za izdavanje pokrivenih obveznica.</w:t>
            </w:r>
          </w:p>
          <w:p w14:paraId="45D1BC5C" w14:textId="77777777" w:rsidR="00BF0637" w:rsidRPr="002A677E" w:rsidRDefault="00BF0637" w:rsidP="00BF0637">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t>Subjekt osnovan za potrebe izdavanja pokrivenih obveznica ili držanje kolaterala kojim je osigurana pokrivena obveznica, ako nije uključen u prethodno navedene kategorije iz točaka (a), (b) ili od (d) do (f);</w:t>
            </w:r>
          </w:p>
          <w:p w14:paraId="1A33E0A7" w14:textId="77777777" w:rsidR="00BF0637" w:rsidRPr="002A677E"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(h)</w:t>
            </w:r>
            <w:r>
              <w:rPr>
                <w:rStyle w:val="InstructionsTabelleText"/>
                <w:rFonts w:ascii="Times New Roman" w:hAnsi="Times New Roman"/>
                <w:sz w:val="24"/>
              </w:rPr>
              <w:tab/>
              <w:t>ostale vrste subjekata</w:t>
            </w:r>
          </w:p>
          <w:p w14:paraId="533E283B" w14:textId="77777777" w:rsidR="00BF0637" w:rsidRPr="002A677E" w:rsidRDefault="00BF0637" w:rsidP="00BF0637">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Subjekt osim onog iz točaka od (a) do (g).</w:t>
            </w:r>
          </w:p>
          <w:p w14:paraId="129A36CE" w14:textId="2159842A" w:rsidR="00BF0637" w:rsidRPr="002A677E" w:rsidRDefault="00BF0637" w:rsidP="00BF0637">
            <w:pPr>
              <w:tabs>
                <w:tab w:val="left" w:pos="372"/>
              </w:tabs>
              <w:rPr>
                <w:rStyle w:val="InstructionsTabelleberschrift"/>
                <w:rFonts w:ascii="Times New Roman" w:hAnsi="Times New Roman"/>
                <w:b w:val="0"/>
                <w:sz w:val="24"/>
                <w:u w:val="none"/>
              </w:rPr>
            </w:pPr>
            <w:r>
              <w:rPr>
                <w:rFonts w:ascii="Times New Roman" w:hAnsi="Times New Roman"/>
                <w:sz w:val="24"/>
              </w:rPr>
              <w:t>Ako se na subjekt ne primjenjuju Uredba (EU) br. 575/2013 i Direktiva 2013/36/EU, već odredbe koje su barem istovjetne bazelskim odredbama, relevantna kategorija određuje se u okviru mogućnosti.</w:t>
            </w:r>
          </w:p>
        </w:tc>
      </w:tr>
      <w:tr w:rsidR="00BF0637" w:rsidRPr="002A677E" w14:paraId="771CBAFB" w14:textId="77777777" w:rsidTr="00672D2A">
        <w:tc>
          <w:tcPr>
            <w:tcW w:w="1188" w:type="dxa"/>
          </w:tcPr>
          <w:p w14:paraId="2F5A8C7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0040</w:t>
            </w:r>
          </w:p>
        </w:tc>
        <w:tc>
          <w:tcPr>
            <w:tcW w:w="8640" w:type="dxa"/>
          </w:tcPr>
          <w:p w14:paraId="3FCAB347" w14:textId="77777777" w:rsidR="00BF0637" w:rsidRPr="002A677E" w:rsidRDefault="00BF0637" w:rsidP="00BF0637">
            <w:pPr>
              <w:rPr>
                <w:rFonts w:ascii="Times New Roman" w:hAnsi="Times New Roman"/>
                <w:b/>
                <w:sz w:val="24"/>
                <w:u w:val="single"/>
              </w:rPr>
            </w:pPr>
            <w:r>
              <w:rPr>
                <w:rFonts w:ascii="Times New Roman" w:hAnsi="Times New Roman"/>
                <w:b/>
                <w:sz w:val="24"/>
                <w:u w:val="single"/>
              </w:rPr>
              <w:t xml:space="preserve">OPSEG PODATAKA: </w:t>
            </w:r>
            <w:r>
              <w:rPr>
                <w:rFonts w:ascii="Times New Roman" w:hAnsi="Times New Roman"/>
                <w:b/>
                <w:caps/>
                <w:sz w:val="24"/>
                <w:u w:val="single"/>
              </w:rPr>
              <w:t>pojedinačno potpuno konsolidirana (SF) ILI pojedinačno djelomično konsolidirana (SP)</w:t>
            </w:r>
          </w:p>
          <w:p w14:paraId="5E4C77AB" w14:textId="77777777" w:rsidR="00BF0637" w:rsidRPr="002A677E" w:rsidRDefault="00BF0637" w:rsidP="00BF0637">
            <w:pPr>
              <w:rPr>
                <w:rStyle w:val="Heading1Char"/>
                <w:rFonts w:ascii="Times New Roman" w:hAnsi="Times New Roman"/>
                <w:sz w:val="24"/>
                <w:szCs w:val="24"/>
              </w:rPr>
            </w:pPr>
            <w:r>
              <w:rPr>
                <w:rStyle w:val="InstructionsTabelleText"/>
                <w:rFonts w:ascii="Times New Roman" w:hAnsi="Times New Roman"/>
                <w:sz w:val="24"/>
              </w:rPr>
              <w:t>„SF” se iskazuje za pojedinačna društva kćeri koja su potpuno konsolidirana.</w:t>
            </w:r>
            <w:r>
              <w:rPr>
                <w:rStyle w:val="Heading1Char"/>
                <w:rFonts w:ascii="Times New Roman" w:hAnsi="Times New Roman"/>
                <w:sz w:val="24"/>
              </w:rPr>
              <w:t xml:space="preserve"> </w:t>
            </w:r>
          </w:p>
          <w:p w14:paraId="3697C2E6" w14:textId="77777777" w:rsidR="00BF0637" w:rsidRPr="002A677E" w:rsidRDefault="00BF0637" w:rsidP="00BF0637">
            <w:pPr>
              <w:rPr>
                <w:rStyle w:val="InstructionsTabelleText"/>
                <w:rFonts w:ascii="Times New Roman" w:hAnsi="Times New Roman"/>
                <w:smallCaps/>
                <w:sz w:val="24"/>
              </w:rPr>
            </w:pPr>
            <w:r>
              <w:rPr>
                <w:rStyle w:val="InstructionsTabelleText"/>
                <w:rFonts w:ascii="Times New Roman" w:hAnsi="Times New Roman"/>
                <w:sz w:val="24"/>
              </w:rPr>
              <w:t>„SP” se iskazuje za pojedinačna društva kćeri koja su djelomično konsolidirana.</w:t>
            </w:r>
            <w:r>
              <w:rPr>
                <w:rStyle w:val="InstructionsTabelleText"/>
                <w:rFonts w:ascii="Times New Roman" w:hAnsi="Times New Roman"/>
                <w:i/>
                <w:sz w:val="24"/>
              </w:rPr>
              <w:t xml:space="preserve"> </w:t>
            </w:r>
          </w:p>
        </w:tc>
      </w:tr>
      <w:tr w:rsidR="00BF0637" w:rsidRPr="002A677E" w14:paraId="4E7A2B3C" w14:textId="77777777" w:rsidTr="00672D2A">
        <w:tc>
          <w:tcPr>
            <w:tcW w:w="1188" w:type="dxa"/>
          </w:tcPr>
          <w:p w14:paraId="243E2FB0"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0050</w:t>
            </w:r>
          </w:p>
        </w:tc>
        <w:tc>
          <w:tcPr>
            <w:tcW w:w="8640" w:type="dxa"/>
          </w:tcPr>
          <w:p w14:paraId="00B83A33" w14:textId="77777777" w:rsidR="00BF0637" w:rsidRPr="002A677E" w:rsidRDefault="00BF0637" w:rsidP="00BF0637">
            <w:pPr>
              <w:rPr>
                <w:rFonts w:ascii="Times New Roman" w:hAnsi="Times New Roman"/>
                <w:b/>
                <w:sz w:val="24"/>
                <w:u w:val="single"/>
              </w:rPr>
            </w:pPr>
            <w:r>
              <w:rPr>
                <w:rFonts w:ascii="Times New Roman" w:hAnsi="Times New Roman"/>
                <w:b/>
                <w:sz w:val="24"/>
                <w:u w:val="single"/>
              </w:rPr>
              <w:t xml:space="preserve">OZNAKA ZEMLJE </w:t>
            </w:r>
          </w:p>
          <w:p w14:paraId="369D600A"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Institucije iskazuju dvoslovnu oznaku zemlje navedenu u normi ISO 3166-2. </w:t>
            </w:r>
          </w:p>
        </w:tc>
      </w:tr>
      <w:tr w:rsidR="00BF0637" w:rsidRPr="002A677E" w14:paraId="30190066" w14:textId="77777777" w:rsidTr="00672D2A">
        <w:tc>
          <w:tcPr>
            <w:tcW w:w="1188" w:type="dxa"/>
          </w:tcPr>
          <w:p w14:paraId="3FD98CA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0060</w:t>
            </w:r>
          </w:p>
        </w:tc>
        <w:tc>
          <w:tcPr>
            <w:tcW w:w="8640" w:type="dxa"/>
          </w:tcPr>
          <w:p w14:paraId="17F636D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UDJEL ULAGANJA (%)</w:t>
            </w:r>
          </w:p>
          <w:p w14:paraId="5BA3A5B5" w14:textId="5C23FDA1" w:rsidR="00BF0637" w:rsidRPr="002A677E" w:rsidRDefault="00BF0637" w:rsidP="00B14047">
            <w:pPr>
              <w:rPr>
                <w:rStyle w:val="InstructionsTabelleText"/>
                <w:rFonts w:ascii="Times New Roman" w:hAnsi="Times New Roman"/>
                <w:sz w:val="24"/>
              </w:rPr>
            </w:pPr>
            <w:r>
              <w:rPr>
                <w:rStyle w:val="InstructionsTabelleText"/>
                <w:rFonts w:ascii="Times New Roman" w:hAnsi="Times New Roman"/>
                <w:sz w:val="24"/>
              </w:rPr>
              <w:t xml:space="preserve">Ovaj se postotak odnosi na stvarni udio u kapitalu koji matično društvo ima u društvima kćerima. U slučaju potpune konsolidacije izravnog društva kćeri stvarni je udio npr. 70 %. </w:t>
            </w:r>
            <w:r>
              <w:rPr>
                <w:rFonts w:ascii="Times New Roman" w:hAnsi="Times New Roman"/>
                <w:sz w:val="24"/>
              </w:rPr>
              <w:t>U skladu s člankom 4. stavkom 1. točkom 16. Uredbe (EU) br. 575/2013, iskazuje se udio u društvu kćeri koji se dobije množenjem udjela među dotičnim društvima kćerima.</w:t>
            </w:r>
          </w:p>
        </w:tc>
      </w:tr>
      <w:tr w:rsidR="00BF0637" w:rsidRPr="002A677E" w14:paraId="24363DFB" w14:textId="77777777" w:rsidTr="00672D2A">
        <w:tc>
          <w:tcPr>
            <w:tcW w:w="1188" w:type="dxa"/>
          </w:tcPr>
          <w:p w14:paraId="4A31154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0070-0240</w:t>
            </w:r>
          </w:p>
        </w:tc>
        <w:tc>
          <w:tcPr>
            <w:tcW w:w="8640" w:type="dxa"/>
          </w:tcPr>
          <w:p w14:paraId="5809546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INFORMACIJE O SUBJEKTIMA NA KOJE SE PRIMJENJUJE KAPITALNI ZAHTJEV</w:t>
            </w:r>
          </w:p>
          <w:p w14:paraId="78F7BB92" w14:textId="5376CC42" w:rsidR="00BF0637" w:rsidRPr="002A677E" w:rsidRDefault="00BF0637" w:rsidP="00BF0637">
            <w:pPr>
              <w:rPr>
                <w:rStyle w:val="InstructionsTabelleText"/>
                <w:rFonts w:ascii="Times New Roman" w:hAnsi="Times New Roman"/>
                <w:sz w:val="24"/>
              </w:rPr>
            </w:pPr>
            <w:r>
              <w:rPr>
                <w:rFonts w:ascii="Times New Roman" w:hAnsi="Times New Roman"/>
                <w:sz w:val="24"/>
              </w:rPr>
              <w:t>U odjeljku o detaljnim informacijama (tj. stupci od 0070 do 0240) prikupljaju se informacije samo o subjektima i podgrupama na koje se, s obzirom da su u opsegu konsolidacije (dio prvi glava II. poglavlje 2. Uredbe (EU) br. 575/2013), efektivno primjenjuju zahtjevi o solventnosti utvrđeni u Uredbi (EU) br. 575/2013 ili odredbama koje su barem istovjetne bazelskim odredbama (tj., iskazano „DA” u stupcu 0030).</w:t>
            </w:r>
            <w:r>
              <w:rPr>
                <w:rStyle w:val="InstructionsTabelleText"/>
                <w:rFonts w:ascii="Times New Roman" w:hAnsi="Times New Roman"/>
                <w:sz w:val="24"/>
              </w:rPr>
              <w:t xml:space="preserve"> </w:t>
            </w:r>
          </w:p>
          <w:p w14:paraId="52E3CD2B" w14:textId="77777777" w:rsidR="00BF0637" w:rsidRPr="002A677E" w:rsidRDefault="00BF0637" w:rsidP="00BF0637">
            <w:pPr>
              <w:rPr>
                <w:rFonts w:ascii="Times New Roman" w:hAnsi="Times New Roman"/>
                <w:sz w:val="24"/>
              </w:rPr>
            </w:pPr>
            <w:r>
              <w:rPr>
                <w:rFonts w:ascii="Times New Roman" w:hAnsi="Times New Roman"/>
                <w:sz w:val="24"/>
              </w:rPr>
              <w:t xml:space="preserve">Uključuju se informacije o svim pojedinačnim institucijama konsolidirane grupe na koje se primjenjuju kapitalni zahtjevi, bez obzira na to gdje se nalaze. </w:t>
            </w:r>
          </w:p>
          <w:p w14:paraId="0842D1A7" w14:textId="1E4B7089" w:rsidR="00BF0637" w:rsidRPr="002A677E" w:rsidRDefault="00BF0637" w:rsidP="00BF0637">
            <w:pPr>
              <w:rPr>
                <w:rFonts w:ascii="Times New Roman" w:hAnsi="Times New Roman"/>
                <w:sz w:val="24"/>
              </w:rPr>
            </w:pPr>
            <w:r>
              <w:rPr>
                <w:rFonts w:ascii="Times New Roman" w:hAnsi="Times New Roman"/>
                <w:sz w:val="24"/>
              </w:rPr>
              <w:t>Informacije iskazane u ovom dijelu odražavaju lokalna pravila o solventnosti jurisdikcije u kojoj institucija posluje (stoga za taj obrazac nije potreban dvostruki izračun na pojedinačnoj osnovi na temelju pravila matične institucije). Ako se lokalna pravila o solventnosti razlikuju od Uredbe (EU) br. 575/2013 i nema usporedive raščlambe, informacije se ispunjavaju kad su dostupni dovoljno detaljni podaci. Stoga se u ovom dijelu obrasca navodi sažetak izračuna koje pojedinačna institucija grupe provodi, imajući u vidu da se na neke od tih institucija mogu primjenjivati različita pravila o solventnosti.</w:t>
            </w:r>
          </w:p>
          <w:p w14:paraId="06719DC8" w14:textId="77777777" w:rsidR="00BF0637" w:rsidRPr="002A677E" w:rsidRDefault="00BF0637" w:rsidP="00BF0637">
            <w:pPr>
              <w:rPr>
                <w:rStyle w:val="InstructionsTabelleText"/>
                <w:rFonts w:ascii="Times New Roman" w:hAnsi="Times New Roman"/>
                <w:b/>
                <w:sz w:val="24"/>
                <w:u w:val="single"/>
              </w:rPr>
            </w:pPr>
            <w:r>
              <w:rPr>
                <w:rStyle w:val="InstructionsTabelleText"/>
                <w:rFonts w:ascii="Times New Roman" w:hAnsi="Times New Roman"/>
                <w:b/>
                <w:sz w:val="24"/>
                <w:u w:val="single"/>
              </w:rPr>
              <w:t>Iskazivanje fiksnih općih troškova investicijskih društava:</w:t>
            </w:r>
          </w:p>
          <w:p w14:paraId="4FBEB847" w14:textId="7468143B" w:rsidR="00BF0637" w:rsidRPr="002A677E" w:rsidRDefault="00BF0637" w:rsidP="00BF0637">
            <w:pPr>
              <w:autoSpaceDE w:val="0"/>
              <w:autoSpaceDN w:val="0"/>
              <w:adjustRightInd w:val="0"/>
              <w:spacing w:after="0"/>
              <w:rPr>
                <w:rStyle w:val="InstructionsTabelleText"/>
                <w:rFonts w:ascii="Times New Roman" w:hAnsi="Times New Roman"/>
                <w:sz w:val="24"/>
              </w:rPr>
            </w:pPr>
            <w:r>
              <w:rPr>
                <w:rFonts w:ascii="Times New Roman" w:hAnsi="Times New Roman"/>
                <w:sz w:val="24"/>
              </w:rPr>
              <w:lastRenderedPageBreak/>
              <w:t>Investicijska društva u svoj izračun stope kapitala na temelju članaka 95., 96., 97. i 98. Uredbe (EU) br. 575/2013 uključuju kapitalne zahtjeve koji se odnose na fiksne opće troškove.</w:t>
            </w:r>
          </w:p>
          <w:p w14:paraId="62B06597" w14:textId="77777777" w:rsidR="00BF0637" w:rsidRPr="002A677E" w:rsidRDefault="00BF0637" w:rsidP="001B43BD">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Dio ukupnog iznosa izloženosti riziku koji je povezan s fiksnim općim troškovima iskazuje se u stupcu 0100 ovog obrasca. </w:t>
            </w:r>
          </w:p>
        </w:tc>
      </w:tr>
      <w:tr w:rsidR="00BF0637" w:rsidRPr="002A677E" w14:paraId="4CAFDF0D" w14:textId="77777777" w:rsidTr="00672D2A">
        <w:tc>
          <w:tcPr>
            <w:tcW w:w="1188" w:type="dxa"/>
          </w:tcPr>
          <w:p w14:paraId="4FF47DC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8640" w:type="dxa"/>
          </w:tcPr>
          <w:p w14:paraId="718A32F3"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UKUPNI IZNOS IZLOŽENOSTI RIZIKU </w:t>
            </w:r>
          </w:p>
          <w:p w14:paraId="5DD1978D"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Iskazuje se zbroj stupaca od 0080 do 0110.</w:t>
            </w:r>
          </w:p>
        </w:tc>
      </w:tr>
      <w:tr w:rsidR="00BF0637" w:rsidRPr="002A677E" w14:paraId="6067760A" w14:textId="77777777" w:rsidTr="00672D2A">
        <w:tc>
          <w:tcPr>
            <w:tcW w:w="1188" w:type="dxa"/>
          </w:tcPr>
          <w:p w14:paraId="120CE5F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0080</w:t>
            </w:r>
          </w:p>
        </w:tc>
        <w:tc>
          <w:tcPr>
            <w:tcW w:w="8640" w:type="dxa"/>
          </w:tcPr>
          <w:p w14:paraId="13DF125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KREDITNI RIZIK; KREDITNI RIZIK DRUGE UGOVORNE STRANE; RAZRJEĐIVAČKI RIZIK, SLOBODNE ISPORUKE I RIZIK NAMIRE/ISPORUKE</w:t>
            </w:r>
          </w:p>
          <w:p w14:paraId="6FCE823E"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Iznos koji se iskazuje u ovom stupcu odgovara zbroju iznosa izloženosti ponderiranih rizikom koji su jednaki ili istovjetni iznosima koji se moraju iskazati u retku 0040 „</w:t>
            </w:r>
            <w:r>
              <w:rPr>
                <w:rStyle w:val="InstructionsTabelleberschrift"/>
                <w:rFonts w:ascii="Times New Roman" w:hAnsi="Times New Roman"/>
                <w:b w:val="0"/>
                <w:sz w:val="24"/>
                <w:u w:val="none"/>
              </w:rPr>
              <w:t>IZNOSI IZLOŽENOSTI PONDERIRANI RIZIKOM</w:t>
            </w:r>
            <w:r>
              <w:rPr>
                <w:rStyle w:val="InstructionsTabelleText"/>
                <w:rFonts w:ascii="Times New Roman" w:hAnsi="Times New Roman"/>
                <w:sz w:val="24"/>
              </w:rPr>
              <w:t xml:space="preserve">  ZA KREDITNI RIZIK, KREDITNI RIZIK DRUGE UGOVORNE STRANE, RAZJEĐIVAČKI RIZIK I SLOBODNE ISPORUKE” i iznosa kapitalnih zahtjeva koji su jednaki ili istovjetni iznosima koji se moraju iskazati u retku 0490 „UKUPNI IZNOS IZLOŽENOSTI RIZIKU ZA NAMIRU/ISPORUKU” obrasca CA2.</w:t>
            </w:r>
          </w:p>
        </w:tc>
      </w:tr>
      <w:tr w:rsidR="00BF0637" w:rsidRPr="002A677E" w14:paraId="4FABAC2B" w14:textId="77777777" w:rsidTr="00672D2A">
        <w:tc>
          <w:tcPr>
            <w:tcW w:w="1188" w:type="dxa"/>
          </w:tcPr>
          <w:p w14:paraId="7C283EA9"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0090</w:t>
            </w:r>
          </w:p>
        </w:tc>
        <w:tc>
          <w:tcPr>
            <w:tcW w:w="8640" w:type="dxa"/>
          </w:tcPr>
          <w:p w14:paraId="2EF8E23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POZICIJSKI, VALUTNI I ROBNI RIZIK</w:t>
            </w:r>
          </w:p>
          <w:p w14:paraId="1D0B2589"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Iznos koji se iskazuje u ovom stupcu odgovara iznosu kapitalnih zahtjeva koji su jednaki ili istovjetni iznosima koji se moraju iskazati u retku 0520 „UKUPNI IZNOS IZLOŽENOSTI RIZIKU ZA POZICIJSKI, DEVIZNI I ROBNI RIZIK” obrasca CA2.</w:t>
            </w:r>
          </w:p>
        </w:tc>
      </w:tr>
      <w:tr w:rsidR="00BF0637" w:rsidRPr="002A677E" w14:paraId="7B374C5D" w14:textId="77777777" w:rsidTr="00672D2A">
        <w:tc>
          <w:tcPr>
            <w:tcW w:w="1188" w:type="dxa"/>
          </w:tcPr>
          <w:p w14:paraId="07F8DEB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0100</w:t>
            </w:r>
          </w:p>
        </w:tc>
        <w:tc>
          <w:tcPr>
            <w:tcW w:w="8640" w:type="dxa"/>
          </w:tcPr>
          <w:p w14:paraId="7183E37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OPERATIVNI RIZIK</w:t>
            </w:r>
          </w:p>
          <w:p w14:paraId="6BB980A0"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Iznos koji se iskazuje u ovom stupcu odgovara iznosu izloženosti riziku koji je jednak ili istovjetan iznosu koji se mora iskazati u retku 0590 „UKUPNI IZNOS IZLOŽENOSTI RIZIKU ZA OPERATIVNI RIZIK” obrasca CA2.</w:t>
            </w:r>
          </w:p>
          <w:p w14:paraId="46886FD6"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Fiksni opći troškovi uključuju se u ovaj stupac uključujući redak 0630 „DODATNI IZNOS IZLOŽENOSTI RIZIKU ZBOG FIKSNIH OPĆIH TROŠKOVA” obrasca CA2.</w:t>
            </w:r>
          </w:p>
        </w:tc>
      </w:tr>
      <w:tr w:rsidR="00BF0637" w:rsidRPr="002A677E" w14:paraId="27E3F905" w14:textId="77777777" w:rsidTr="00672D2A">
        <w:tc>
          <w:tcPr>
            <w:tcW w:w="1188" w:type="dxa"/>
          </w:tcPr>
          <w:p w14:paraId="1379940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0110</w:t>
            </w:r>
          </w:p>
        </w:tc>
        <w:tc>
          <w:tcPr>
            <w:tcW w:w="8640" w:type="dxa"/>
          </w:tcPr>
          <w:p w14:paraId="3A2FCCE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OSTALI IZNOSI IZLOŽENOSTI RIZIKU</w:t>
            </w:r>
          </w:p>
          <w:p w14:paraId="56D4418F"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Iznos koji se iskazuje u ovom stupcu odgovara iznosu izloženosti riziku koji nije prethodno posebno naveden. To je zbroj iznosa iz redaka 0640, 0680 i 0690 obrasca CA2.</w:t>
            </w:r>
          </w:p>
        </w:tc>
      </w:tr>
      <w:tr w:rsidR="00BF0637" w:rsidRPr="002A677E" w14:paraId="4E55631C" w14:textId="77777777" w:rsidTr="00672D2A">
        <w:tc>
          <w:tcPr>
            <w:tcW w:w="1188" w:type="dxa"/>
          </w:tcPr>
          <w:p w14:paraId="6FD5082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0120-0240</w:t>
            </w:r>
          </w:p>
        </w:tc>
        <w:tc>
          <w:tcPr>
            <w:tcW w:w="8640" w:type="dxa"/>
          </w:tcPr>
          <w:p w14:paraId="5AA5FFF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DETALJNE INFORMACIJE O REGULATORNOM KAPITALU KAO DIJELU SOLVENTNOSTI GRUPE</w:t>
            </w:r>
          </w:p>
          <w:p w14:paraId="2D591A5E"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Informacije iskazane u sljedećim stupcima odražavaju lokalna pravila o solventnosti u državi članici u kojoj subjekt ili podgrupa posluje.</w:t>
            </w:r>
          </w:p>
        </w:tc>
      </w:tr>
      <w:tr w:rsidR="00BF0637" w:rsidRPr="002A677E" w14:paraId="4802B7C9" w14:textId="77777777" w:rsidTr="00672D2A">
        <w:tc>
          <w:tcPr>
            <w:tcW w:w="1188" w:type="dxa"/>
          </w:tcPr>
          <w:p w14:paraId="3CC816A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0120</w:t>
            </w:r>
          </w:p>
        </w:tc>
        <w:tc>
          <w:tcPr>
            <w:tcW w:w="8640" w:type="dxa"/>
          </w:tcPr>
          <w:p w14:paraId="631979E0"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REGULATORNI KAPITAL</w:t>
            </w:r>
          </w:p>
          <w:p w14:paraId="63658095"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Iznos koji se iskazuje u ovom stupcu odgovara iznosu regulatornog kapitala koji je jednak ili istovjetan iznosima koji se moraju iskazati u retku 0010 „REGULATORNI KAPITAL” obrasca CA1.</w:t>
            </w:r>
          </w:p>
        </w:tc>
      </w:tr>
      <w:tr w:rsidR="00BF0637" w:rsidRPr="002A677E" w14:paraId="3629C7E1" w14:textId="77777777" w:rsidTr="00672D2A">
        <w:tc>
          <w:tcPr>
            <w:tcW w:w="1188" w:type="dxa"/>
          </w:tcPr>
          <w:p w14:paraId="2B5163D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0130</w:t>
            </w:r>
          </w:p>
        </w:tc>
        <w:tc>
          <w:tcPr>
            <w:tcW w:w="8640" w:type="dxa"/>
          </w:tcPr>
          <w:p w14:paraId="6C6F6C4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OD ČEGA: KVALIFICIRANI REGULATORNI KAPITAL </w:t>
            </w:r>
          </w:p>
          <w:p w14:paraId="09996C03" w14:textId="21A99D72"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lastRenderedPageBreak/>
              <w:t>Članak 82.</w:t>
            </w:r>
            <w:r>
              <w:rPr>
                <w:rFonts w:ascii="Times New Roman" w:hAnsi="Times New Roman"/>
                <w:sz w:val="24"/>
              </w:rPr>
              <w:t xml:space="preserve"> Uredbe (EU) br. 575/2013 </w:t>
            </w:r>
          </w:p>
          <w:p w14:paraId="5DD15394"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Ovaj je stupac predviđen samo za društva kćeri koja se iskazuju na pojedinačnoj osnovi, koja su potpuno konsolidirana i koja su institucije. </w:t>
            </w:r>
          </w:p>
          <w:p w14:paraId="42804037" w14:textId="61A6A15D" w:rsidR="00BF0637" w:rsidRPr="002A677E" w:rsidRDefault="00BF0637" w:rsidP="00BF0637">
            <w:pPr>
              <w:rPr>
                <w:rStyle w:val="InstructionsTabelleText"/>
                <w:rFonts w:ascii="Times New Roman" w:hAnsi="Times New Roman"/>
                <w:sz w:val="24"/>
              </w:rPr>
            </w:pPr>
            <w:r>
              <w:rPr>
                <w:rFonts w:ascii="Times New Roman" w:hAnsi="Times New Roman"/>
                <w:sz w:val="24"/>
              </w:rPr>
              <w:t>Kvalificirani su udjeli, za prethodno navedena društva kćeri, instrumenti (uvećani za povezanu zadržanu dobit, račune premija na dionice i ostale rezerve) u vlasništvu osoba koje nisu društva i uključeni su u konsolidaciju u skladu s Uredbom (EU) br. 575/2013.</w:t>
            </w:r>
          </w:p>
          <w:p w14:paraId="4D2C4397"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Iznos koji se iskazuje uključuje učinke svih prijelaznih odredaba. To je priznati iznos na izvještajni datum.</w:t>
            </w:r>
          </w:p>
        </w:tc>
      </w:tr>
      <w:tr w:rsidR="00BF0637" w:rsidRPr="002A677E" w14:paraId="06CEA96D" w14:textId="77777777" w:rsidTr="00672D2A">
        <w:tc>
          <w:tcPr>
            <w:tcW w:w="1188" w:type="dxa"/>
          </w:tcPr>
          <w:p w14:paraId="7BE5DC46"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0140</w:t>
            </w:r>
          </w:p>
        </w:tc>
        <w:tc>
          <w:tcPr>
            <w:tcW w:w="8640" w:type="dxa"/>
          </w:tcPr>
          <w:p w14:paraId="3C406BF5"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POVEZANI INSTRUMENTI REGULATORNOG KAPITALA, POVEZANA ZADRŽANA DOBIT, RAČUNI PREMIJA NA DIONICE I OSTALE REZERVE</w:t>
            </w:r>
          </w:p>
          <w:p w14:paraId="0E7A59AB" w14:textId="3612AEC9"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87. stavak 1. točka (b)</w:t>
            </w:r>
            <w:r>
              <w:rPr>
                <w:rFonts w:ascii="Times New Roman" w:hAnsi="Times New Roman"/>
                <w:sz w:val="24"/>
              </w:rPr>
              <w:t xml:space="preserve"> Uredbe (EU) br. 575/2013</w:t>
            </w:r>
          </w:p>
        </w:tc>
      </w:tr>
      <w:tr w:rsidR="00BF0637" w:rsidRPr="002A677E" w14:paraId="556AC3AA" w14:textId="77777777" w:rsidTr="00672D2A">
        <w:tc>
          <w:tcPr>
            <w:tcW w:w="1188" w:type="dxa"/>
          </w:tcPr>
          <w:p w14:paraId="414665D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0150</w:t>
            </w:r>
          </w:p>
        </w:tc>
        <w:tc>
          <w:tcPr>
            <w:tcW w:w="8640" w:type="dxa"/>
          </w:tcPr>
          <w:p w14:paraId="44BD6ECD" w14:textId="77777777" w:rsidR="00BF0637" w:rsidRPr="001235ED"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UKUPNI OSNOVNI KAPITAL</w:t>
            </w:r>
          </w:p>
          <w:p w14:paraId="325080D2" w14:textId="04BF5CF8" w:rsidR="00BF0637" w:rsidRPr="001235ED" w:rsidRDefault="00BF0637" w:rsidP="00BF0637">
            <w:pPr>
              <w:rPr>
                <w:rStyle w:val="InstructionsTabelleberschrift"/>
                <w:rFonts w:ascii="Times New Roman" w:hAnsi="Times New Roman"/>
                <w:sz w:val="24"/>
              </w:rPr>
            </w:pPr>
            <w:r>
              <w:rPr>
                <w:rStyle w:val="InstructionsTabelleText"/>
                <w:rFonts w:ascii="Times New Roman" w:hAnsi="Times New Roman"/>
                <w:sz w:val="24"/>
              </w:rPr>
              <w:t>Članak 25.</w:t>
            </w:r>
            <w:r>
              <w:rPr>
                <w:rFonts w:ascii="Times New Roman" w:hAnsi="Times New Roman"/>
                <w:sz w:val="24"/>
              </w:rPr>
              <w:t xml:space="preserve"> Uredbe (EU) br. 575/2013</w:t>
            </w:r>
          </w:p>
        </w:tc>
      </w:tr>
      <w:tr w:rsidR="00BF0637" w:rsidRPr="002A677E" w14:paraId="153A3AF6" w14:textId="77777777" w:rsidTr="00672D2A">
        <w:tc>
          <w:tcPr>
            <w:tcW w:w="1188" w:type="dxa"/>
          </w:tcPr>
          <w:p w14:paraId="7BE1469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0160</w:t>
            </w:r>
          </w:p>
        </w:tc>
        <w:tc>
          <w:tcPr>
            <w:tcW w:w="8640" w:type="dxa"/>
          </w:tcPr>
          <w:p w14:paraId="0C5F10E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OD ČEGA: KVALIFICIRANI OSNOVNI KAPITAL</w:t>
            </w:r>
          </w:p>
          <w:p w14:paraId="3617A71D" w14:textId="3C5E3B69"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Članak 82.</w:t>
            </w:r>
            <w:r>
              <w:rPr>
                <w:rFonts w:ascii="Times New Roman" w:hAnsi="Times New Roman"/>
                <w:sz w:val="24"/>
              </w:rPr>
              <w:t xml:space="preserve"> Uredbe (EU) br. 575/2013</w:t>
            </w:r>
          </w:p>
          <w:p w14:paraId="4472C46C"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Ovaj je stupac predviđen samo za društva kćeri koja se iskazuju na pojedinačnoj osnovi, koja su potpuno konsolidirana i koja su institucije.</w:t>
            </w:r>
          </w:p>
          <w:p w14:paraId="01E6489E" w14:textId="0619F028" w:rsidR="00BF0637" w:rsidRPr="002A677E" w:rsidRDefault="00BF0637" w:rsidP="00BF0637">
            <w:pPr>
              <w:rPr>
                <w:rStyle w:val="InstructionsTabelleText"/>
                <w:rFonts w:ascii="Times New Roman" w:hAnsi="Times New Roman"/>
                <w:sz w:val="24"/>
              </w:rPr>
            </w:pPr>
            <w:r>
              <w:rPr>
                <w:rFonts w:ascii="Times New Roman" w:hAnsi="Times New Roman"/>
                <w:sz w:val="24"/>
              </w:rPr>
              <w:t>Kvalificirani udjeli su, za prethodno navedena društva kćeri, instrumenti (uvećani za povezanu zadržanu dobit i račune premija na dionice) u vlasništvu osoba koje nisu društva obuhvaćena konsolidacijom u skladu s Uredbom (EU) br. 575/2013.</w:t>
            </w:r>
          </w:p>
          <w:p w14:paraId="7A7C7FA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Iznos koji se iskazuje uključuje učinke svih prijelaznih odredaba. To je priznati iznos na izvještajni datum.</w:t>
            </w:r>
          </w:p>
        </w:tc>
      </w:tr>
      <w:tr w:rsidR="00BF0637" w:rsidRPr="002A677E" w14:paraId="4ACD3523" w14:textId="77777777" w:rsidTr="00672D2A">
        <w:tc>
          <w:tcPr>
            <w:tcW w:w="1188" w:type="dxa"/>
          </w:tcPr>
          <w:p w14:paraId="75F49B3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0170</w:t>
            </w:r>
          </w:p>
        </w:tc>
        <w:tc>
          <w:tcPr>
            <w:tcW w:w="8640" w:type="dxa"/>
          </w:tcPr>
          <w:p w14:paraId="43F2D755"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POVEZANI INSTRUMENTI OSNOVNOG KAPITALA, POVEZANA ZADRŽANA DOBIT I RAČUNI PREMIJA NA DIONICE</w:t>
            </w:r>
          </w:p>
          <w:p w14:paraId="563BAF9E" w14:textId="6E8D3C07" w:rsidR="00BF0637" w:rsidRPr="002A677E" w:rsidRDefault="00BF0637" w:rsidP="00B14047">
            <w:pPr>
              <w:rPr>
                <w:rStyle w:val="InstructionsTabelleberschrift"/>
                <w:rFonts w:ascii="Times New Roman" w:hAnsi="Times New Roman"/>
                <w:sz w:val="24"/>
              </w:rPr>
            </w:pPr>
            <w:r>
              <w:rPr>
                <w:rStyle w:val="InstructionsTabelleberschrift"/>
                <w:rFonts w:ascii="Times New Roman" w:hAnsi="Times New Roman"/>
                <w:b w:val="0"/>
                <w:sz w:val="24"/>
                <w:u w:val="none"/>
              </w:rPr>
              <w:t>Članak 85. stavak 1. točka (b)</w:t>
            </w:r>
            <w:r>
              <w:rPr>
                <w:rFonts w:ascii="Times New Roman" w:hAnsi="Times New Roman"/>
                <w:sz w:val="24"/>
              </w:rPr>
              <w:t xml:space="preserve"> Uredbe (EU) br. 575/2013 </w:t>
            </w:r>
          </w:p>
        </w:tc>
      </w:tr>
      <w:tr w:rsidR="00BF0637" w:rsidRPr="002A677E" w14:paraId="21034AF8" w14:textId="77777777" w:rsidTr="00672D2A">
        <w:tc>
          <w:tcPr>
            <w:tcW w:w="1188" w:type="dxa"/>
          </w:tcPr>
          <w:p w14:paraId="3D7C596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0180</w:t>
            </w:r>
          </w:p>
        </w:tc>
        <w:tc>
          <w:tcPr>
            <w:tcW w:w="8640" w:type="dxa"/>
          </w:tcPr>
          <w:p w14:paraId="667EAE8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REDOVNI OSNOVNI KAPITAL</w:t>
            </w:r>
          </w:p>
          <w:p w14:paraId="24F9DF96" w14:textId="26CD99EB"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Članak 50.</w:t>
            </w:r>
            <w:r>
              <w:rPr>
                <w:rFonts w:ascii="Times New Roman" w:hAnsi="Times New Roman"/>
                <w:sz w:val="24"/>
              </w:rPr>
              <w:t xml:space="preserve"> Uredbe (EU) br. 575/2013</w:t>
            </w:r>
          </w:p>
        </w:tc>
      </w:tr>
      <w:tr w:rsidR="00BF0637" w:rsidRPr="002A677E" w14:paraId="6F21D828" w14:textId="77777777" w:rsidTr="00672D2A">
        <w:tc>
          <w:tcPr>
            <w:tcW w:w="1188" w:type="dxa"/>
          </w:tcPr>
          <w:p w14:paraId="165FDEE4"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0190</w:t>
            </w:r>
          </w:p>
        </w:tc>
        <w:tc>
          <w:tcPr>
            <w:tcW w:w="8640" w:type="dxa"/>
          </w:tcPr>
          <w:p w14:paraId="76F69FA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OD ČEGA: MANJINSKI UDJELI</w:t>
            </w:r>
          </w:p>
          <w:p w14:paraId="6E57A6CD" w14:textId="38969175"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Članak 81.</w:t>
            </w:r>
            <w:r>
              <w:rPr>
                <w:rFonts w:ascii="Times New Roman" w:hAnsi="Times New Roman"/>
                <w:sz w:val="24"/>
              </w:rPr>
              <w:t xml:space="preserve"> Uredbe (EU) br. 575/2013</w:t>
            </w:r>
          </w:p>
          <w:p w14:paraId="33A6FE49" w14:textId="3AEC578F" w:rsidR="00BF0637" w:rsidRPr="002A677E" w:rsidRDefault="00BF0637" w:rsidP="00BF0637">
            <w:pPr>
              <w:rPr>
                <w:rStyle w:val="InstructionsTabelleText"/>
                <w:rFonts w:ascii="Times New Roman" w:hAnsi="Times New Roman"/>
                <w:sz w:val="24"/>
              </w:rPr>
            </w:pPr>
            <w:r>
              <w:rPr>
                <w:rFonts w:ascii="Times New Roman" w:hAnsi="Times New Roman"/>
                <w:sz w:val="24"/>
              </w:rPr>
              <w:t>Ovaj se stupac ispunjava samo za društva kćeri koja su potpuno konsolidirana i koja su institucije, izuzev društava kćeri iz članka 84. stavka 3. Uredbe (EU) br. 575/2013.</w:t>
            </w:r>
            <w:r>
              <w:rPr>
                <w:rStyle w:val="InstructionsTabelleText"/>
                <w:rFonts w:ascii="Times New Roman" w:hAnsi="Times New Roman"/>
                <w:sz w:val="24"/>
              </w:rPr>
              <w:t xml:space="preserve"> </w:t>
            </w:r>
            <w:r>
              <w:rPr>
                <w:rFonts w:ascii="Times New Roman" w:hAnsi="Times New Roman"/>
                <w:sz w:val="24"/>
              </w:rPr>
              <w:t>Svako društvo kći razmatra se na potkonsolidiranoj osnovi za sve izračune koji su propisani člankom 84. Uredbe (EU) br. 575/2013, ako je relevantno, u skladu s člankom 84. stavkom 2., a inače na pojedinačnoj osnovi.</w:t>
            </w:r>
          </w:p>
          <w:p w14:paraId="2875FB15" w14:textId="553FED4D" w:rsidR="00BF0637" w:rsidRPr="002A677E" w:rsidRDefault="00BF0637" w:rsidP="00BF0637">
            <w:pPr>
              <w:rPr>
                <w:rStyle w:val="InstructionsTabelleText"/>
                <w:rFonts w:ascii="Times New Roman" w:hAnsi="Times New Roman"/>
                <w:sz w:val="24"/>
              </w:rPr>
            </w:pPr>
            <w:r>
              <w:rPr>
                <w:rFonts w:ascii="Times New Roman" w:hAnsi="Times New Roman"/>
                <w:sz w:val="24"/>
              </w:rPr>
              <w:t>Manjinski udjeli su, za prethodno navedena društva kćeri, instrumenti redovnog osnovnog kapitala (uvećani za povezanu zadržanu dobit i račune premija na dionice) u vlasništvu osoba koje nisu društva obuhvaćena konsolidacijom u skladu s Uredbom (EU) br. 575/2013.</w:t>
            </w:r>
          </w:p>
          <w:p w14:paraId="512E0FD2"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lastRenderedPageBreak/>
              <w:t>Iznos koji se iskazuje uključuje učinke svih prijelaznih odredaba. To je priznati iznos na izvještajni datum.</w:t>
            </w:r>
          </w:p>
        </w:tc>
      </w:tr>
      <w:tr w:rsidR="00BF0637" w:rsidRPr="002A677E" w14:paraId="516C40DD" w14:textId="77777777" w:rsidTr="00672D2A">
        <w:tc>
          <w:tcPr>
            <w:tcW w:w="1188" w:type="dxa"/>
          </w:tcPr>
          <w:p w14:paraId="006E73D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0200</w:t>
            </w:r>
          </w:p>
        </w:tc>
        <w:tc>
          <w:tcPr>
            <w:tcW w:w="8640" w:type="dxa"/>
          </w:tcPr>
          <w:p w14:paraId="285DC104"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POVEZANI INSTRUMENTI REGULATORNOG KAPITALA, POVEZANA ZADRŽANA DOBIT, RAČUNI PREMIJA NA DIONICE I OSTALE REZERVE</w:t>
            </w:r>
          </w:p>
          <w:p w14:paraId="2FC270C0" w14:textId="67E382D3"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84. stavak 1. točka (b)</w:t>
            </w:r>
            <w:r>
              <w:rPr>
                <w:rFonts w:ascii="Times New Roman" w:hAnsi="Times New Roman"/>
                <w:sz w:val="24"/>
              </w:rPr>
              <w:t xml:space="preserve"> Uredbe (EU) br. 575/2013</w:t>
            </w:r>
          </w:p>
        </w:tc>
      </w:tr>
      <w:tr w:rsidR="00BF0637" w:rsidRPr="002A677E" w14:paraId="468E8506" w14:textId="77777777" w:rsidTr="00672D2A">
        <w:tc>
          <w:tcPr>
            <w:tcW w:w="1188" w:type="dxa"/>
          </w:tcPr>
          <w:p w14:paraId="41014EF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0210</w:t>
            </w:r>
          </w:p>
        </w:tc>
        <w:tc>
          <w:tcPr>
            <w:tcW w:w="8640" w:type="dxa"/>
          </w:tcPr>
          <w:p w14:paraId="6A3E3DE1"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DODATNI OSNOVNI KAPITAL</w:t>
            </w:r>
          </w:p>
          <w:p w14:paraId="70D8C1C5" w14:textId="485B4D5B"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Članak 61.</w:t>
            </w:r>
            <w:r>
              <w:rPr>
                <w:rFonts w:ascii="Times New Roman" w:hAnsi="Times New Roman"/>
                <w:sz w:val="24"/>
              </w:rPr>
              <w:t xml:space="preserve"> Uredbe (EU) br. 575/2013</w:t>
            </w:r>
          </w:p>
        </w:tc>
      </w:tr>
      <w:tr w:rsidR="00BF0637" w:rsidRPr="002A677E" w14:paraId="2638A868" w14:textId="77777777" w:rsidTr="00672D2A">
        <w:tc>
          <w:tcPr>
            <w:tcW w:w="1188" w:type="dxa"/>
          </w:tcPr>
          <w:p w14:paraId="649204B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0220</w:t>
            </w:r>
          </w:p>
        </w:tc>
        <w:tc>
          <w:tcPr>
            <w:tcW w:w="8640" w:type="dxa"/>
          </w:tcPr>
          <w:p w14:paraId="50CC53B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OD ČEGA: KVALIFICIRANI DODATNI OSNOVNI KAPITAL</w:t>
            </w:r>
          </w:p>
          <w:p w14:paraId="49B3C4BB" w14:textId="71B36A48"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Članci 82. i 83.</w:t>
            </w:r>
            <w:r>
              <w:rPr>
                <w:rFonts w:ascii="Times New Roman" w:hAnsi="Times New Roman"/>
                <w:sz w:val="24"/>
              </w:rPr>
              <w:t xml:space="preserve"> Uredbe (EU) br. 575/2013</w:t>
            </w:r>
          </w:p>
          <w:p w14:paraId="108F1773" w14:textId="49BECF7B" w:rsidR="00BF0637" w:rsidRPr="002A677E" w:rsidRDefault="00BF0637" w:rsidP="00BF0637">
            <w:pPr>
              <w:rPr>
                <w:rStyle w:val="InstructionsTabelleText"/>
                <w:rFonts w:ascii="Times New Roman" w:hAnsi="Times New Roman"/>
                <w:sz w:val="24"/>
              </w:rPr>
            </w:pPr>
            <w:r>
              <w:rPr>
                <w:rFonts w:ascii="Times New Roman" w:hAnsi="Times New Roman"/>
                <w:sz w:val="24"/>
              </w:rPr>
              <w:t>Ovaj se stupac ispunjava samo za društva kćeri koja su potpuno konsolidirana i koja su institucije, izuzev društava kćeri iz članka 85. stavka 2. Uredbe (EU) br. 575/2013.</w:t>
            </w:r>
            <w:r>
              <w:rPr>
                <w:rStyle w:val="InstructionsTabelleText"/>
                <w:rFonts w:ascii="Times New Roman" w:hAnsi="Times New Roman"/>
                <w:sz w:val="24"/>
              </w:rPr>
              <w:t xml:space="preserve"> </w:t>
            </w:r>
            <w:r>
              <w:rPr>
                <w:rFonts w:ascii="Times New Roman" w:hAnsi="Times New Roman"/>
                <w:sz w:val="24"/>
              </w:rPr>
              <w:t>Svako društvo kći razmatra se na potkonsolidiranoj osnovi za sve izračune koji su propisani člankom 85. Uredbe (EU) br. 575/2013, ako je relevantno, u skladu s člankom 85. stavkom 2., a inače na pojedinačnoj osnovi.</w:t>
            </w:r>
          </w:p>
          <w:p w14:paraId="5C833E43" w14:textId="5C8E1722" w:rsidR="00BF0637" w:rsidRPr="002A677E" w:rsidRDefault="00BF0637" w:rsidP="00BF0637">
            <w:pPr>
              <w:rPr>
                <w:rStyle w:val="InstructionsTabelleText"/>
                <w:rFonts w:ascii="Times New Roman" w:hAnsi="Times New Roman"/>
                <w:sz w:val="24"/>
              </w:rPr>
            </w:pPr>
            <w:r>
              <w:rPr>
                <w:rFonts w:ascii="Times New Roman" w:hAnsi="Times New Roman"/>
                <w:sz w:val="24"/>
              </w:rPr>
              <w:t>Manjinski udjeli su, za prethodno navedena društva kćeri, instrumenti dodatnog osnovnog kapitala (uvećani za povezanu zadržanu dobit i račune premija na dionice) u vlasništvu osoba koje nisu društva obuhvaćena konsolidacijom u skladu s Uredbom (EU) br. 575/2013.</w:t>
            </w:r>
          </w:p>
          <w:p w14:paraId="31F885FA"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Iznos koji se iskazuje uključuje učinke svih prijelaznih odredaba. To je priznati iznos na izvještajni datum.</w:t>
            </w:r>
          </w:p>
        </w:tc>
      </w:tr>
      <w:tr w:rsidR="00BF0637" w:rsidRPr="002A677E" w14:paraId="53C6FFE1" w14:textId="77777777" w:rsidTr="00672D2A">
        <w:tc>
          <w:tcPr>
            <w:tcW w:w="1188" w:type="dxa"/>
          </w:tcPr>
          <w:p w14:paraId="66A1566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0230</w:t>
            </w:r>
          </w:p>
        </w:tc>
        <w:tc>
          <w:tcPr>
            <w:tcW w:w="8640" w:type="dxa"/>
          </w:tcPr>
          <w:p w14:paraId="567D79B9"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DOPUNSKI KAPITAL</w:t>
            </w:r>
          </w:p>
          <w:p w14:paraId="26B39E27" w14:textId="52EB1D2B"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Članak 71.</w:t>
            </w:r>
            <w:r>
              <w:rPr>
                <w:rFonts w:ascii="Times New Roman" w:hAnsi="Times New Roman"/>
                <w:sz w:val="24"/>
              </w:rPr>
              <w:t xml:space="preserve"> Uredbe (EU) br. 575/2013</w:t>
            </w:r>
          </w:p>
        </w:tc>
      </w:tr>
      <w:tr w:rsidR="00BF0637" w:rsidRPr="002A677E" w14:paraId="12F64255" w14:textId="77777777" w:rsidTr="00672D2A">
        <w:tc>
          <w:tcPr>
            <w:tcW w:w="1188" w:type="dxa"/>
          </w:tcPr>
          <w:p w14:paraId="1453400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0240</w:t>
            </w:r>
          </w:p>
        </w:tc>
        <w:tc>
          <w:tcPr>
            <w:tcW w:w="8640" w:type="dxa"/>
          </w:tcPr>
          <w:p w14:paraId="58CCAFA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OD ČEGA: KVALIFICIRANI DOPUNSKI KAPITAL</w:t>
            </w:r>
          </w:p>
          <w:p w14:paraId="3F7B6259" w14:textId="20CAD0A4"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Članci 82. i 83.</w:t>
            </w:r>
            <w:r>
              <w:rPr>
                <w:rFonts w:ascii="Times New Roman" w:hAnsi="Times New Roman"/>
                <w:sz w:val="24"/>
              </w:rPr>
              <w:t xml:space="preserve"> Uredbe (EU) br. 575/2013</w:t>
            </w:r>
          </w:p>
          <w:p w14:paraId="7B78D183" w14:textId="6D2D9790" w:rsidR="00BF0637" w:rsidRPr="002A677E" w:rsidRDefault="00BF0637" w:rsidP="00BF0637">
            <w:pPr>
              <w:rPr>
                <w:rStyle w:val="InstructionsTabelleText"/>
                <w:rFonts w:ascii="Times New Roman" w:hAnsi="Times New Roman"/>
                <w:sz w:val="24"/>
              </w:rPr>
            </w:pPr>
            <w:r>
              <w:rPr>
                <w:rFonts w:ascii="Times New Roman" w:hAnsi="Times New Roman"/>
                <w:sz w:val="24"/>
              </w:rPr>
              <w:t>Ovaj se stupac ispunjava samo za društva kćeri koja su potpuno konsolidirana i koja su institucije, izuzev društava kćeri iz članka 87. stavka 2. Uredbe (EU) br. 575/2013.</w:t>
            </w:r>
            <w:r>
              <w:rPr>
                <w:rStyle w:val="InstructionsTabelleText"/>
                <w:rFonts w:ascii="Times New Roman" w:hAnsi="Times New Roman"/>
                <w:sz w:val="24"/>
              </w:rPr>
              <w:t xml:space="preserve"> </w:t>
            </w:r>
            <w:r>
              <w:rPr>
                <w:rFonts w:ascii="Times New Roman" w:hAnsi="Times New Roman"/>
                <w:sz w:val="24"/>
              </w:rPr>
              <w:t>Svako društvo kći razmatra se na potkonsolidiranoj osnovi za sve izračune koji su propisani člankom 87. Uredbe (EU) br. 575/2013, ako je relevantno, u skladu s člankom 87. stavkom 2. te uredbe, a inače na pojedinačnoj osnovi.</w:t>
            </w:r>
            <w:r>
              <w:rPr>
                <w:rStyle w:val="InstructionsTabelleText"/>
                <w:rFonts w:ascii="Times New Roman" w:hAnsi="Times New Roman"/>
                <w:sz w:val="24"/>
              </w:rPr>
              <w:t xml:space="preserve"> </w:t>
            </w:r>
          </w:p>
          <w:p w14:paraId="650A7EFB" w14:textId="786D34BD" w:rsidR="00BF0637" w:rsidRPr="002A677E" w:rsidRDefault="00BF0637" w:rsidP="00BF0637">
            <w:pPr>
              <w:rPr>
                <w:rStyle w:val="InstructionsTabelleText"/>
                <w:rFonts w:ascii="Times New Roman" w:hAnsi="Times New Roman"/>
                <w:sz w:val="24"/>
              </w:rPr>
            </w:pPr>
            <w:r>
              <w:rPr>
                <w:rFonts w:ascii="Times New Roman" w:hAnsi="Times New Roman"/>
                <w:sz w:val="24"/>
              </w:rPr>
              <w:t>Manjinski udjeli su, za prethodno navedena društva kćeri, instrumenti dopunskog kapitala (uvećani za povezanu zadržanu dobit i račune premija na dionice) u vlasništvu osoba koje nisu društva obuhvaćena konsolidacijom u skladu s Uredbom (EU) br. 575/2013.</w:t>
            </w:r>
          </w:p>
          <w:p w14:paraId="5EB64EB4" w14:textId="77777777" w:rsidR="00BF0637" w:rsidRPr="002A677E" w:rsidRDefault="00BF0637" w:rsidP="001B43BD">
            <w:pPr>
              <w:rPr>
                <w:rStyle w:val="InstructionsTabelleText"/>
                <w:rFonts w:ascii="Times New Roman" w:hAnsi="Times New Roman"/>
                <w:sz w:val="24"/>
              </w:rPr>
            </w:pPr>
            <w:r>
              <w:rPr>
                <w:rStyle w:val="InstructionsTabelleText"/>
                <w:rFonts w:ascii="Times New Roman" w:hAnsi="Times New Roman"/>
                <w:sz w:val="24"/>
              </w:rPr>
              <w:t>Iznos koji se iskazuje uključuje učinke svih prijelaznih odredaba. To je priznati iznos na referentni datum.</w:t>
            </w:r>
          </w:p>
        </w:tc>
      </w:tr>
      <w:tr w:rsidR="00BF0637" w:rsidRPr="002A677E" w14:paraId="15B015AF" w14:textId="77777777" w:rsidTr="00672D2A">
        <w:tc>
          <w:tcPr>
            <w:tcW w:w="1188" w:type="dxa"/>
          </w:tcPr>
          <w:p w14:paraId="0C5B82C9"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14:paraId="2DB50C9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INFORMACIJE O DOPRINOSU SUBJEKATA SOLVENTNOSTI GRUPE</w:t>
            </w:r>
          </w:p>
        </w:tc>
      </w:tr>
      <w:tr w:rsidR="00BF0637" w:rsidRPr="002A677E" w14:paraId="28DE0D7D" w14:textId="77777777" w:rsidTr="00672D2A">
        <w:tc>
          <w:tcPr>
            <w:tcW w:w="1188" w:type="dxa"/>
          </w:tcPr>
          <w:p w14:paraId="1F3C897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0250-0290</w:t>
            </w:r>
          </w:p>
        </w:tc>
        <w:tc>
          <w:tcPr>
            <w:tcW w:w="8640" w:type="dxa"/>
          </w:tcPr>
          <w:p w14:paraId="70730248"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DOPRINOS RIZICIMA</w:t>
            </w:r>
          </w:p>
          <w:p w14:paraId="072B72C1" w14:textId="77777777" w:rsidR="00BF0637" w:rsidRPr="002A677E" w:rsidRDefault="00BF0637" w:rsidP="00BF0637">
            <w:pPr>
              <w:rPr>
                <w:rStyle w:val="InstructionsTabelleberschrift"/>
                <w:rFonts w:ascii="Times New Roman" w:hAnsi="Times New Roman"/>
                <w:sz w:val="24"/>
              </w:rPr>
            </w:pPr>
            <w:r>
              <w:rPr>
                <w:rFonts w:ascii="Times New Roman" w:hAnsi="Times New Roman"/>
                <w:sz w:val="24"/>
              </w:rPr>
              <w:lastRenderedPageBreak/>
              <w:t>Informacije iskazane u sljedećim stupcima u skladu su s pravilima o solventnosti koja se primjenjuju na instituciju koja izvješćuje.</w:t>
            </w:r>
          </w:p>
        </w:tc>
      </w:tr>
      <w:tr w:rsidR="00BF0637" w:rsidRPr="002A677E" w14:paraId="5281A32A" w14:textId="77777777" w:rsidTr="00672D2A">
        <w:tc>
          <w:tcPr>
            <w:tcW w:w="1188" w:type="dxa"/>
          </w:tcPr>
          <w:p w14:paraId="69B830C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0250</w:t>
            </w:r>
          </w:p>
        </w:tc>
        <w:tc>
          <w:tcPr>
            <w:tcW w:w="8640" w:type="dxa"/>
          </w:tcPr>
          <w:p w14:paraId="5A3511B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UKUPNI IZNOS IZLOŽENOSTI RIZIKU</w:t>
            </w:r>
          </w:p>
          <w:p w14:paraId="40F6AE1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Iskazuje se zbroj stupaca od 0260 do 0290.</w:t>
            </w:r>
          </w:p>
        </w:tc>
      </w:tr>
      <w:tr w:rsidR="00BF0637" w:rsidRPr="002A677E" w14:paraId="0B23E1E1" w14:textId="77777777" w:rsidTr="00672D2A">
        <w:tc>
          <w:tcPr>
            <w:tcW w:w="1188" w:type="dxa"/>
          </w:tcPr>
          <w:p w14:paraId="525D50EF"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0260</w:t>
            </w:r>
          </w:p>
        </w:tc>
        <w:tc>
          <w:tcPr>
            <w:tcW w:w="8640" w:type="dxa"/>
          </w:tcPr>
          <w:p w14:paraId="60F6B00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KREDITNI RIZIK; KREDITNI RIZIK DRUGE UGOVORNE STRANE; RAZRJEĐIVAČKI RIZIK, SLOBODNE ISPORUKE I RIZIK NAMIRE/ISPORUKE</w:t>
            </w:r>
          </w:p>
          <w:p w14:paraId="72CBAFCB" w14:textId="106D5FE5" w:rsidR="00BF0637" w:rsidRPr="002A677E" w:rsidRDefault="00BF0637" w:rsidP="00975344">
            <w:pPr>
              <w:rPr>
                <w:rStyle w:val="InstructionsTabelleText"/>
                <w:rFonts w:ascii="Times New Roman" w:hAnsi="Times New Roman"/>
                <w:sz w:val="24"/>
              </w:rPr>
            </w:pPr>
            <w:r>
              <w:rPr>
                <w:rFonts w:ascii="Times New Roman" w:hAnsi="Times New Roman"/>
                <w:sz w:val="24"/>
              </w:rPr>
              <w:t>Iskazuju se iznosi izloženosti ponderirani rizikom za kreditni rizik i kapitalne zahtjeve u pogledu rizika namire/isporuke u skladu s Uredbom (EU) br. 575/2013, isključujući iznose povezane s transakcijama s ostalim subjektima uključenima u izračun konsolidirane stope solventnosti grupe.</w:t>
            </w:r>
          </w:p>
        </w:tc>
      </w:tr>
      <w:tr w:rsidR="00BF0637" w:rsidRPr="002A677E" w14:paraId="4BB6DCEF" w14:textId="77777777" w:rsidTr="00672D2A">
        <w:tc>
          <w:tcPr>
            <w:tcW w:w="1188" w:type="dxa"/>
          </w:tcPr>
          <w:p w14:paraId="7A9D343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0270</w:t>
            </w:r>
          </w:p>
        </w:tc>
        <w:tc>
          <w:tcPr>
            <w:tcW w:w="8640" w:type="dxa"/>
          </w:tcPr>
          <w:p w14:paraId="7BE882F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POZICIJSKI, VALUTNI I ROBNI RIZIK</w:t>
            </w:r>
          </w:p>
          <w:p w14:paraId="21F4E9B7" w14:textId="7D622AF1" w:rsidR="00BF0637" w:rsidRPr="001235ED" w:rsidRDefault="00BF0637" w:rsidP="00D768D3">
            <w:pPr>
              <w:rPr>
                <w:rStyle w:val="InstructionsTabelleText"/>
                <w:rFonts w:ascii="Times New Roman" w:hAnsi="Times New Roman"/>
                <w:sz w:val="24"/>
              </w:rPr>
            </w:pPr>
            <w:r>
              <w:rPr>
                <w:rFonts w:ascii="Times New Roman" w:hAnsi="Times New Roman"/>
                <w:sz w:val="24"/>
              </w:rPr>
              <w:t>Iznosi izloženosti riziku za tržišne rizike izračunavaju se na razini svakog subjekta u skladu s Uredbom (EU) br. 575/2013.</w:t>
            </w:r>
            <w:r>
              <w:rPr>
                <w:rStyle w:val="InstructionsTabelleText"/>
                <w:rFonts w:ascii="Times New Roman" w:hAnsi="Times New Roman"/>
                <w:sz w:val="24"/>
              </w:rPr>
              <w:t xml:space="preserve"> Subjekti iskazuju doprinos ukupnim iznosima izloženosti riziku za pozicijski, valutni i robni rizik grupe. </w:t>
            </w:r>
            <w:r>
              <w:rPr>
                <w:rFonts w:ascii="Times New Roman" w:hAnsi="Times New Roman"/>
                <w:sz w:val="24"/>
              </w:rPr>
              <w:t>Ovdje iskazani zbroj iznosa odgovara iznosu iskazanom u retku 0520 „UKUPNI IZNOSI IZLOŽENOSTI RIZIKU ZA POZICIJSKI, VALUTNI I ROBNI RIZIK” konsolidiranog izvještaja.</w:t>
            </w:r>
          </w:p>
        </w:tc>
      </w:tr>
      <w:tr w:rsidR="00BF0637" w:rsidRPr="002A677E" w14:paraId="418DD9E2" w14:textId="77777777" w:rsidTr="00672D2A">
        <w:tc>
          <w:tcPr>
            <w:tcW w:w="1188" w:type="dxa"/>
          </w:tcPr>
          <w:p w14:paraId="4146934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0280</w:t>
            </w:r>
          </w:p>
        </w:tc>
        <w:tc>
          <w:tcPr>
            <w:tcW w:w="8640" w:type="dxa"/>
          </w:tcPr>
          <w:p w14:paraId="4B8D6F40"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OPERATIVNI RIZIK</w:t>
            </w:r>
          </w:p>
          <w:p w14:paraId="0BF1BD46"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U slučaju naprednog pristupa, iskazani iznosi izloženosti riziku za operativni rizik uključuju učinak diversifikacije.</w:t>
            </w:r>
          </w:p>
          <w:p w14:paraId="53F6E3CC" w14:textId="77777777" w:rsidR="00BF0637" w:rsidRPr="002A677E" w:rsidRDefault="00BF0637" w:rsidP="00BF0637">
            <w:pPr>
              <w:rPr>
                <w:rStyle w:val="InstructionsTabelleText"/>
                <w:rFonts w:ascii="Times New Roman" w:hAnsi="Times New Roman"/>
                <w:sz w:val="24"/>
              </w:rPr>
            </w:pPr>
            <w:r>
              <w:rPr>
                <w:rFonts w:ascii="Times New Roman" w:hAnsi="Times New Roman"/>
                <w:caps/>
                <w:sz w:val="24"/>
              </w:rPr>
              <w:t>F</w:t>
            </w:r>
            <w:r>
              <w:rPr>
                <w:rFonts w:ascii="Times New Roman" w:hAnsi="Times New Roman"/>
                <w:sz w:val="24"/>
              </w:rPr>
              <w:t>iksni opći troškovi uključeni su u ovaj stupac.</w:t>
            </w:r>
          </w:p>
        </w:tc>
      </w:tr>
      <w:tr w:rsidR="00BF0637" w:rsidRPr="002A677E" w14:paraId="39549070" w14:textId="77777777" w:rsidTr="00672D2A">
        <w:tc>
          <w:tcPr>
            <w:tcW w:w="1188" w:type="dxa"/>
          </w:tcPr>
          <w:p w14:paraId="79EC859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0290</w:t>
            </w:r>
          </w:p>
        </w:tc>
        <w:tc>
          <w:tcPr>
            <w:tcW w:w="8640" w:type="dxa"/>
          </w:tcPr>
          <w:p w14:paraId="01CE17E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OSTALI IZNOSI IZLOŽENOSTI RIZIKU</w:t>
            </w:r>
          </w:p>
          <w:p w14:paraId="5A7799CF"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Iznos koji se iskazuje u ovom stupcu odgovara iznosu izloženosti rizicima za rizike koji nisu prethodno navedeni.</w:t>
            </w:r>
          </w:p>
        </w:tc>
      </w:tr>
      <w:tr w:rsidR="00BF0637" w:rsidRPr="002A677E" w14:paraId="7D6510DE" w14:textId="77777777" w:rsidTr="00672D2A">
        <w:tc>
          <w:tcPr>
            <w:tcW w:w="1188" w:type="dxa"/>
          </w:tcPr>
          <w:p w14:paraId="7C35FB4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0300-0400</w:t>
            </w:r>
          </w:p>
        </w:tc>
        <w:tc>
          <w:tcPr>
            <w:tcW w:w="8640" w:type="dxa"/>
          </w:tcPr>
          <w:p w14:paraId="3DF6479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DOPRINOS REGULATORNOM KAPITALU</w:t>
            </w:r>
          </w:p>
          <w:p w14:paraId="2C250927" w14:textId="77777777" w:rsidR="00BF0637" w:rsidRPr="001235ED"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Ovim se dijelom obrasca ne namjerava odrediti institucijama provedba punog izračuna ukupne stope kapitala na razini svakog subjekta. </w:t>
            </w:r>
          </w:p>
          <w:p w14:paraId="23DCF7D5" w14:textId="77777777" w:rsidR="00BF0637" w:rsidRPr="002A677E" w:rsidRDefault="00BF0637" w:rsidP="00BF0637">
            <w:pPr>
              <w:pStyle w:val="Texte2"/>
              <w:ind w:left="0"/>
              <w:rPr>
                <w:rStyle w:val="InstructionsTabelleText"/>
                <w:rFonts w:ascii="Times New Roman" w:hAnsi="Times New Roman"/>
                <w:sz w:val="24"/>
                <w:szCs w:val="24"/>
              </w:rPr>
            </w:pPr>
            <w:r>
              <w:rPr>
                <w:rFonts w:ascii="Times New Roman" w:hAnsi="Times New Roman"/>
                <w:sz w:val="24"/>
              </w:rPr>
              <w:t>Stupci od 0300 do 0350 ispunjavaju se za konsolidirane subjekte koji regulatornom kapitalu doprinose manjinskim udjelima,</w:t>
            </w:r>
            <w:r>
              <w:t xml:space="preserve"> </w:t>
            </w:r>
            <w:r>
              <w:rPr>
                <w:rFonts w:ascii="Times New Roman" w:hAnsi="Times New Roman"/>
                <w:sz w:val="24"/>
              </w:rPr>
              <w:t>kvalificiranim osnovnim kapitalom ili kvalificiranim regulatornim kapitalom. Podložno primjeni praga iz zadnje točke prethodno navedenog dijela II. poglavlja 2.3., stupci od 0360 do 0400 ispunjavaju se za sve konsolidirane subjekte koji doprinose konsolidiranom regulatornom kapitalu.</w:t>
            </w:r>
          </w:p>
          <w:p w14:paraId="6F1C77F9" w14:textId="77777777" w:rsidR="00BF0637" w:rsidRPr="002A677E"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Regulatorni kapital koji su u neki subjekt unijeli preostali subjekti uključeni u opseg subjekta koji izvješćuje ne uzima se u obzir; samo se neto doprinos regulatornom kapitalu grupe iskazuje u ovom stupcu (uglavnom regulatorni kapital prikupljen od trećih strana i akumulirane rezerve). </w:t>
            </w:r>
          </w:p>
          <w:p w14:paraId="3233843E" w14:textId="77777777" w:rsidR="00BF0637" w:rsidRPr="002A677E" w:rsidRDefault="00BF0637" w:rsidP="00BF0637">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Informacije iskazane u sljedećim stupcima u skladu su s pravilima o solventnosti koja se primjenjuju na instituciju koja izvješćuje.</w:t>
            </w:r>
          </w:p>
        </w:tc>
      </w:tr>
      <w:tr w:rsidR="00BF0637" w:rsidRPr="002A677E" w14:paraId="64835081" w14:textId="77777777" w:rsidTr="00672D2A">
        <w:tc>
          <w:tcPr>
            <w:tcW w:w="1188" w:type="dxa"/>
          </w:tcPr>
          <w:p w14:paraId="29450664"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0300-0350</w:t>
            </w:r>
          </w:p>
        </w:tc>
        <w:tc>
          <w:tcPr>
            <w:tcW w:w="8640" w:type="dxa"/>
          </w:tcPr>
          <w:p w14:paraId="5812F9FA"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KVALIFICIRANI REGULATORNI KAPITAL UKLJUČEN U KONSOLIDIRANI REGULATORNI KAPITAL</w:t>
            </w:r>
          </w:p>
          <w:p w14:paraId="6B0CC8E1" w14:textId="0855B600" w:rsidR="00BF0637" w:rsidRPr="002A677E" w:rsidRDefault="00BF0637" w:rsidP="00975344">
            <w:pPr>
              <w:rPr>
                <w:rStyle w:val="InstructionsTabelleberschrift"/>
                <w:rFonts w:ascii="Times New Roman" w:hAnsi="Times New Roman"/>
                <w:sz w:val="24"/>
              </w:rPr>
            </w:pPr>
            <w:r>
              <w:rPr>
                <w:rFonts w:ascii="Times New Roman" w:hAnsi="Times New Roman"/>
                <w:sz w:val="24"/>
              </w:rPr>
              <w:t>Iznos koji se iskazuje kao „KVALIFICIRANI REGULATORNI KAPITAL UKLJUČEN U KONSOLIDIRANI REGULATORNI KAPITAL” iznos je izveden iz dijela drugog glave II. Uredbe (EU) br. 575/2013, isključujući sredstva koja su unijeli ostali subjekti unutar grupe.</w:t>
            </w:r>
          </w:p>
        </w:tc>
      </w:tr>
      <w:tr w:rsidR="00BF0637" w:rsidRPr="002A677E" w14:paraId="47AE9BA4" w14:textId="77777777" w:rsidTr="00672D2A">
        <w:tc>
          <w:tcPr>
            <w:tcW w:w="1188" w:type="dxa"/>
          </w:tcPr>
          <w:p w14:paraId="1CB44CF1"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0300</w:t>
            </w:r>
          </w:p>
        </w:tc>
        <w:tc>
          <w:tcPr>
            <w:tcW w:w="8640" w:type="dxa"/>
          </w:tcPr>
          <w:p w14:paraId="4BF8787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KVALIFICIRANI REGULATORNI KAPITAL UKLJUČEN U KONSOLIDIRANI REGULATORNI KAPITAL</w:t>
            </w:r>
          </w:p>
          <w:p w14:paraId="1633436E" w14:textId="5B33D718"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Članak 87.</w:t>
            </w:r>
            <w:r>
              <w:rPr>
                <w:rFonts w:ascii="Times New Roman" w:hAnsi="Times New Roman"/>
                <w:sz w:val="24"/>
              </w:rPr>
              <w:t xml:space="preserve"> Uredbe (EU) br. 575/2013</w:t>
            </w:r>
          </w:p>
        </w:tc>
      </w:tr>
      <w:tr w:rsidR="00BF0637" w:rsidRPr="002A677E" w14:paraId="37B53590" w14:textId="77777777" w:rsidTr="00672D2A">
        <w:tc>
          <w:tcPr>
            <w:tcW w:w="1188" w:type="dxa"/>
          </w:tcPr>
          <w:p w14:paraId="1095C3C3"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0310</w:t>
            </w:r>
          </w:p>
        </w:tc>
        <w:tc>
          <w:tcPr>
            <w:tcW w:w="8640" w:type="dxa"/>
          </w:tcPr>
          <w:p w14:paraId="5C83D9D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INSTRUMENTI KVALIFICIRANOG OSNOVNOG KAPITALA UKLJUČENI U KONSOLIDIRANI OSNOVNI KAPITAL</w:t>
            </w:r>
          </w:p>
          <w:p w14:paraId="494A052C" w14:textId="6ECF9D4A"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Članak 85.</w:t>
            </w:r>
            <w:r>
              <w:rPr>
                <w:rFonts w:ascii="Times New Roman" w:hAnsi="Times New Roman"/>
                <w:sz w:val="24"/>
              </w:rPr>
              <w:t xml:space="preserve"> Uredbe (EU) br. 575/2013</w:t>
            </w:r>
          </w:p>
        </w:tc>
      </w:tr>
      <w:tr w:rsidR="00BF0637" w:rsidRPr="002A677E" w14:paraId="7CF383E7" w14:textId="77777777" w:rsidTr="00672D2A">
        <w:tc>
          <w:tcPr>
            <w:tcW w:w="1188" w:type="dxa"/>
          </w:tcPr>
          <w:p w14:paraId="3DD4A13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0320</w:t>
            </w:r>
          </w:p>
        </w:tc>
        <w:tc>
          <w:tcPr>
            <w:tcW w:w="8640" w:type="dxa"/>
          </w:tcPr>
          <w:p w14:paraId="213994E6"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 xml:space="preserve">MANJINSKI UDJELI UKLJUČENI U KONSOLIDIRANI </w:t>
            </w:r>
            <w:r>
              <w:rPr>
                <w:rStyle w:val="InstructionsTabelleberschrift"/>
                <w:rFonts w:ascii="Times New Roman" w:hAnsi="Times New Roman"/>
                <w:sz w:val="24"/>
              </w:rPr>
              <w:br/>
              <w:t>REDOVNI OSNOVNI KAPITAL</w:t>
            </w:r>
          </w:p>
          <w:p w14:paraId="3911EDD5" w14:textId="2DD21D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Članak 84.</w:t>
            </w:r>
            <w:r>
              <w:rPr>
                <w:rFonts w:ascii="Times New Roman" w:hAnsi="Times New Roman"/>
                <w:sz w:val="24"/>
              </w:rPr>
              <w:t xml:space="preserve"> Uredbe (EU) br. 575/2013</w:t>
            </w:r>
          </w:p>
          <w:p w14:paraId="7FDDD9A5" w14:textId="3C4981FA" w:rsidR="00BF0637" w:rsidRPr="002A677E" w:rsidRDefault="00BF0637" w:rsidP="00BF0637">
            <w:pPr>
              <w:rPr>
                <w:rStyle w:val="InstructionsTabelleText"/>
                <w:rFonts w:ascii="Times New Roman" w:hAnsi="Times New Roman"/>
                <w:sz w:val="24"/>
              </w:rPr>
            </w:pPr>
            <w:r>
              <w:rPr>
                <w:rFonts w:ascii="Times New Roman" w:hAnsi="Times New Roman"/>
                <w:sz w:val="24"/>
              </w:rPr>
              <w:t>Iskazuje se iznos manjinskih udjela društva kćeri koji su uključeni u konsolidirani redovni osnovni kapital u skladu s Uredbom (EU) br. 575/2013.</w:t>
            </w:r>
            <w:r>
              <w:rPr>
                <w:rStyle w:val="InstructionsTabelleText"/>
                <w:rFonts w:ascii="Times New Roman" w:hAnsi="Times New Roman"/>
                <w:sz w:val="24"/>
              </w:rPr>
              <w:t xml:space="preserve"> </w:t>
            </w:r>
          </w:p>
        </w:tc>
      </w:tr>
      <w:tr w:rsidR="00BF0637" w:rsidRPr="002A677E" w14:paraId="361E99DD" w14:textId="77777777" w:rsidTr="00672D2A">
        <w:tc>
          <w:tcPr>
            <w:tcW w:w="1188" w:type="dxa"/>
          </w:tcPr>
          <w:p w14:paraId="2518239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0330</w:t>
            </w:r>
          </w:p>
        </w:tc>
        <w:tc>
          <w:tcPr>
            <w:tcW w:w="8640" w:type="dxa"/>
          </w:tcPr>
          <w:p w14:paraId="2A1A1646"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INSTRUMENTI KVALIFICIRANOG OSNOVNOG KAPITALA UKLJUČENI U KONSOLIDIRANI DODATNI OSNOVNI KAPITAL</w:t>
            </w:r>
          </w:p>
          <w:p w14:paraId="45D53AAB" w14:textId="6B0C1515"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Članak 86.</w:t>
            </w:r>
            <w:r>
              <w:rPr>
                <w:rFonts w:ascii="Times New Roman" w:hAnsi="Times New Roman"/>
                <w:sz w:val="24"/>
              </w:rPr>
              <w:t xml:space="preserve"> Uredbe (EU) br. 575/2013</w:t>
            </w:r>
          </w:p>
          <w:p w14:paraId="203897A7" w14:textId="4991A87C" w:rsidR="00BF0637" w:rsidRPr="002A677E" w:rsidRDefault="00BF0637" w:rsidP="00BF0637">
            <w:pPr>
              <w:rPr>
                <w:rStyle w:val="InstructionsTabelleText"/>
                <w:rFonts w:ascii="Times New Roman" w:hAnsi="Times New Roman"/>
                <w:sz w:val="24"/>
              </w:rPr>
            </w:pPr>
            <w:r>
              <w:rPr>
                <w:rFonts w:ascii="Times New Roman" w:hAnsi="Times New Roman"/>
                <w:sz w:val="24"/>
              </w:rPr>
              <w:t>Iskazuje se iznos manjinskih udjela društva kćeri koji su uključeni u kvalificirani osnovni kapital u skladu s Uredbom (EU) br. 575/2013.</w:t>
            </w:r>
            <w:r>
              <w:rPr>
                <w:rStyle w:val="InstructionsTabelleText"/>
                <w:rFonts w:ascii="Times New Roman" w:hAnsi="Times New Roman"/>
                <w:sz w:val="24"/>
              </w:rPr>
              <w:t xml:space="preserve"> </w:t>
            </w:r>
          </w:p>
        </w:tc>
      </w:tr>
      <w:tr w:rsidR="00BF0637" w:rsidRPr="002A677E" w14:paraId="0283AB5E" w14:textId="77777777" w:rsidTr="00672D2A">
        <w:tc>
          <w:tcPr>
            <w:tcW w:w="1188" w:type="dxa"/>
          </w:tcPr>
          <w:p w14:paraId="4F0195F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0340</w:t>
            </w:r>
          </w:p>
        </w:tc>
        <w:tc>
          <w:tcPr>
            <w:tcW w:w="8640" w:type="dxa"/>
          </w:tcPr>
          <w:p w14:paraId="0AE3070A"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INSTRUMENTI KVALIFICIRANOG REGULATORNOG KAPITALA UKLJUČENI U</w:t>
            </w:r>
            <w:r>
              <w:rPr>
                <w:rStyle w:val="InstructionsTabelleberschrift"/>
                <w:rFonts w:ascii="Times New Roman" w:hAnsi="Times New Roman"/>
                <w:sz w:val="24"/>
              </w:rPr>
              <w:br/>
              <w:t>KONSOLIDIRANI DOPUNSKI KAPITAL</w:t>
            </w:r>
          </w:p>
          <w:p w14:paraId="4291CA19" w14:textId="73F97F93"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Članak 88.</w:t>
            </w:r>
            <w:r>
              <w:rPr>
                <w:rFonts w:ascii="Times New Roman" w:hAnsi="Times New Roman"/>
                <w:sz w:val="24"/>
              </w:rPr>
              <w:t xml:space="preserve"> Uredbe (EU) br. 575/2013</w:t>
            </w:r>
          </w:p>
          <w:p w14:paraId="6E02F526" w14:textId="45A02523" w:rsidR="00BF0637" w:rsidRPr="002A677E" w:rsidRDefault="00BF0637" w:rsidP="00DE583B">
            <w:pPr>
              <w:rPr>
                <w:rStyle w:val="InstructionsTabelleText"/>
                <w:rFonts w:ascii="Times New Roman" w:hAnsi="Times New Roman"/>
                <w:sz w:val="24"/>
              </w:rPr>
            </w:pPr>
            <w:r>
              <w:rPr>
                <w:rFonts w:ascii="Times New Roman" w:hAnsi="Times New Roman"/>
                <w:sz w:val="24"/>
              </w:rPr>
              <w:t>Iskazuje se iznos manjinskih udjela društva kćeri koji su uključeni u konsolidirani dopunski kapital u skladu s Uredbom (EU) br. 575/2013.</w:t>
            </w:r>
            <w:r>
              <w:rPr>
                <w:rStyle w:val="InstructionsTabelleText"/>
                <w:rFonts w:ascii="Times New Roman" w:hAnsi="Times New Roman"/>
                <w:sz w:val="24"/>
              </w:rPr>
              <w:t xml:space="preserve"> </w:t>
            </w:r>
          </w:p>
        </w:tc>
      </w:tr>
      <w:tr w:rsidR="00BF0637" w:rsidRPr="002A677E" w14:paraId="071DD6DB" w14:textId="77777777" w:rsidTr="00672D2A">
        <w:tc>
          <w:tcPr>
            <w:tcW w:w="1188" w:type="dxa"/>
          </w:tcPr>
          <w:p w14:paraId="1051F2AB" w14:textId="77777777" w:rsidR="00BF0637" w:rsidRPr="002A677E" w:rsidRDefault="00ED20CB" w:rsidP="00BF0637">
            <w:pPr>
              <w:rPr>
                <w:rFonts w:ascii="Times New Roman" w:hAnsi="Times New Roman"/>
                <w:sz w:val="24"/>
              </w:rPr>
            </w:pPr>
            <w:r>
              <w:rPr>
                <w:rFonts w:ascii="Times New Roman" w:hAnsi="Times New Roman"/>
                <w:sz w:val="24"/>
              </w:rPr>
              <w:t>0350</w:t>
            </w:r>
          </w:p>
        </w:tc>
        <w:tc>
          <w:tcPr>
            <w:tcW w:w="8640" w:type="dxa"/>
          </w:tcPr>
          <w:p w14:paraId="32D74278"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BILJEŠKA: GOODWILL (–) / (+) NEGATIVAN GOODWILL</w:t>
            </w:r>
          </w:p>
        </w:tc>
      </w:tr>
      <w:tr w:rsidR="00BF0637" w:rsidRPr="002A677E" w14:paraId="04487983" w14:textId="77777777" w:rsidTr="00672D2A">
        <w:tc>
          <w:tcPr>
            <w:tcW w:w="1188" w:type="dxa"/>
          </w:tcPr>
          <w:p w14:paraId="1EC83A32" w14:textId="77777777" w:rsidR="00BF0637" w:rsidRPr="002A677E" w:rsidRDefault="00ED20CB" w:rsidP="00BF0637">
            <w:pPr>
              <w:rPr>
                <w:rFonts w:ascii="Times New Roman" w:hAnsi="Times New Roman"/>
                <w:sz w:val="24"/>
              </w:rPr>
            </w:pPr>
            <w:r>
              <w:rPr>
                <w:rFonts w:ascii="Times New Roman" w:hAnsi="Times New Roman"/>
                <w:sz w:val="24"/>
              </w:rPr>
              <w:t>0360-0400</w:t>
            </w:r>
          </w:p>
        </w:tc>
        <w:tc>
          <w:tcPr>
            <w:tcW w:w="8640" w:type="dxa"/>
          </w:tcPr>
          <w:p w14:paraId="026D513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KONSOLIDIRANI REGULATORNI KAPITAL</w:t>
            </w:r>
          </w:p>
          <w:p w14:paraId="36D104D8" w14:textId="2BBD7793"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Članak 18.</w:t>
            </w:r>
            <w:r>
              <w:rPr>
                <w:rFonts w:ascii="Times New Roman" w:hAnsi="Times New Roman"/>
                <w:sz w:val="24"/>
              </w:rPr>
              <w:t xml:space="preserve"> Uredbe (EU) br. 575/2013</w:t>
            </w:r>
          </w:p>
          <w:p w14:paraId="0BB39ADB"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Iznos koji se iskazuje kao „KONSOLIDIRANI REGULATORNI KAPITAL” iznos je izveden iz bilance, isključujući sva sredstva koja su unijeli ostali subjekti unutar grupe.</w:t>
            </w:r>
          </w:p>
        </w:tc>
      </w:tr>
      <w:tr w:rsidR="00BF0637" w:rsidRPr="002A677E" w14:paraId="7DD7ED9D" w14:textId="77777777" w:rsidTr="00672D2A">
        <w:tc>
          <w:tcPr>
            <w:tcW w:w="1188" w:type="dxa"/>
          </w:tcPr>
          <w:p w14:paraId="6B6A41AC" w14:textId="77777777" w:rsidR="00BF0637" w:rsidRPr="002A677E" w:rsidRDefault="00ED20CB" w:rsidP="00BF0637">
            <w:pPr>
              <w:rPr>
                <w:rFonts w:ascii="Times New Roman" w:hAnsi="Times New Roman"/>
                <w:sz w:val="24"/>
              </w:rPr>
            </w:pPr>
            <w:r>
              <w:rPr>
                <w:rFonts w:ascii="Times New Roman" w:hAnsi="Times New Roman"/>
                <w:sz w:val="24"/>
              </w:rPr>
              <w:t>0360</w:t>
            </w:r>
          </w:p>
        </w:tc>
        <w:tc>
          <w:tcPr>
            <w:tcW w:w="8640" w:type="dxa"/>
          </w:tcPr>
          <w:p w14:paraId="66664E5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KONSOLIDIRANI REGULATORNI KAPITAL</w:t>
            </w:r>
          </w:p>
        </w:tc>
      </w:tr>
      <w:tr w:rsidR="00BF0637" w:rsidRPr="002A677E" w14:paraId="5F961D5E" w14:textId="77777777" w:rsidTr="00672D2A">
        <w:tc>
          <w:tcPr>
            <w:tcW w:w="1188" w:type="dxa"/>
          </w:tcPr>
          <w:p w14:paraId="5FC39EF6" w14:textId="77777777" w:rsidR="00BF0637" w:rsidRPr="002A677E" w:rsidRDefault="00ED20CB" w:rsidP="00BF0637">
            <w:pPr>
              <w:rPr>
                <w:rFonts w:ascii="Times New Roman" w:hAnsi="Times New Roman"/>
                <w:sz w:val="24"/>
              </w:rPr>
            </w:pPr>
            <w:r>
              <w:rPr>
                <w:rFonts w:ascii="Times New Roman" w:hAnsi="Times New Roman"/>
                <w:sz w:val="24"/>
              </w:rPr>
              <w:t>0370</w:t>
            </w:r>
          </w:p>
        </w:tc>
        <w:tc>
          <w:tcPr>
            <w:tcW w:w="8640" w:type="dxa"/>
          </w:tcPr>
          <w:p w14:paraId="6EB6382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OD ČEGA: REDOVNI OSNOVNI KAPITAL</w:t>
            </w:r>
          </w:p>
        </w:tc>
      </w:tr>
      <w:tr w:rsidR="00BF0637" w:rsidRPr="002A677E" w14:paraId="309E2A97" w14:textId="77777777" w:rsidTr="00672D2A">
        <w:tc>
          <w:tcPr>
            <w:tcW w:w="1188" w:type="dxa"/>
          </w:tcPr>
          <w:p w14:paraId="1CF18547" w14:textId="77777777" w:rsidR="00BF0637" w:rsidRPr="002A677E" w:rsidDel="0081176B" w:rsidRDefault="00ED20CB" w:rsidP="00BF0637">
            <w:pPr>
              <w:rPr>
                <w:rFonts w:ascii="Times New Roman" w:hAnsi="Times New Roman"/>
                <w:sz w:val="24"/>
              </w:rPr>
            </w:pPr>
            <w:r>
              <w:rPr>
                <w:rFonts w:ascii="Times New Roman" w:hAnsi="Times New Roman"/>
                <w:sz w:val="24"/>
              </w:rPr>
              <w:lastRenderedPageBreak/>
              <w:t>0380</w:t>
            </w:r>
          </w:p>
        </w:tc>
        <w:tc>
          <w:tcPr>
            <w:tcW w:w="8640" w:type="dxa"/>
          </w:tcPr>
          <w:p w14:paraId="7892BE5F" w14:textId="77777777" w:rsidR="00BF0637" w:rsidRPr="002A677E" w:rsidDel="0081176B"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OD ČEGA: DODATNI OSNOVNI KAPITAL</w:t>
            </w:r>
          </w:p>
        </w:tc>
      </w:tr>
      <w:tr w:rsidR="00BF0637" w:rsidRPr="002A677E" w14:paraId="05BDD291" w14:textId="77777777" w:rsidTr="00672D2A">
        <w:tc>
          <w:tcPr>
            <w:tcW w:w="1188" w:type="dxa"/>
          </w:tcPr>
          <w:p w14:paraId="3ED4A1DF" w14:textId="77777777" w:rsidR="00BF0637" w:rsidRPr="002A677E" w:rsidRDefault="00ED20CB" w:rsidP="00BF0637">
            <w:pPr>
              <w:rPr>
                <w:rFonts w:ascii="Times New Roman" w:hAnsi="Times New Roman"/>
                <w:sz w:val="24"/>
              </w:rPr>
            </w:pPr>
            <w:r>
              <w:rPr>
                <w:rFonts w:ascii="Times New Roman" w:hAnsi="Times New Roman"/>
                <w:sz w:val="24"/>
              </w:rPr>
              <w:t>0390</w:t>
            </w:r>
          </w:p>
        </w:tc>
        <w:tc>
          <w:tcPr>
            <w:tcW w:w="8640" w:type="dxa"/>
          </w:tcPr>
          <w:p w14:paraId="7E52B8A2"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OD ČEGA: DOPRINOSI KONSOLIDIRANOM REZULTATU</w:t>
            </w:r>
          </w:p>
          <w:p w14:paraId="468209C6"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Iskazuje se doprinos svakog subjekta konsolidiranom rezultatu (dobit ili gubitak (–)). To uključuje rezultate koji se mogu pripisati manjinskim udjelima.</w:t>
            </w:r>
          </w:p>
        </w:tc>
      </w:tr>
      <w:tr w:rsidR="00BF0637" w:rsidRPr="002A677E" w14:paraId="11539AE9" w14:textId="77777777" w:rsidTr="00672D2A">
        <w:tc>
          <w:tcPr>
            <w:tcW w:w="1188" w:type="dxa"/>
          </w:tcPr>
          <w:p w14:paraId="5E43ABC9" w14:textId="77777777" w:rsidR="00BF0637" w:rsidRPr="002A677E" w:rsidRDefault="00ED20CB" w:rsidP="00BF0637">
            <w:pPr>
              <w:rPr>
                <w:rFonts w:ascii="Times New Roman" w:hAnsi="Times New Roman"/>
                <w:sz w:val="24"/>
              </w:rPr>
            </w:pPr>
            <w:r>
              <w:rPr>
                <w:rFonts w:ascii="Times New Roman" w:hAnsi="Times New Roman"/>
                <w:sz w:val="24"/>
              </w:rPr>
              <w:t>0400</w:t>
            </w:r>
          </w:p>
        </w:tc>
        <w:tc>
          <w:tcPr>
            <w:tcW w:w="8640" w:type="dxa"/>
          </w:tcPr>
          <w:p w14:paraId="6522372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OD ČEGA: (–) GOODWILL/(+) NEGATIVAN GOODWILL</w:t>
            </w:r>
          </w:p>
          <w:p w14:paraId="6CABAE8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Ovdje se iskazuje goodwill ili negativan goodwill subjekta koji izvješćuje o društvu kćeri.</w:t>
            </w:r>
          </w:p>
        </w:tc>
      </w:tr>
      <w:tr w:rsidR="00BF0637" w:rsidRPr="002A677E" w14:paraId="70042D7E" w14:textId="77777777" w:rsidTr="00672D2A">
        <w:tc>
          <w:tcPr>
            <w:tcW w:w="1188" w:type="dxa"/>
          </w:tcPr>
          <w:p w14:paraId="4F6A87B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Pr>
          <w:p w14:paraId="44E5D56B"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ZAŠTITNI SLOJEVI KAPITALA</w:t>
            </w:r>
          </w:p>
          <w:p w14:paraId="40394476" w14:textId="34D6AAB6"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Struktura izvješćivanja o zaštitnim slojevima kapitala za obrazac GS slijedi opću strukturu obrasca CA4, primjenom jednakih koncepata izvješćivanja. Pri iskazivanju zaštitnih slojeva kapitala za obrazac GS, iskazuju se relevantni iznosi u skladu s odredbama koje se primjenjuju na utvrđivanje zahtjeva za zaštitni sloj za konsolidiranu situaciju grupe. Stoga iskazani iznosi zaštitnih slojeva kapitala predstavljaju doprinose svakog subjekta zaštitnim slojevima grupe. </w:t>
            </w:r>
            <w:r>
              <w:rPr>
                <w:rFonts w:ascii="Times New Roman" w:hAnsi="Times New Roman"/>
                <w:sz w:val="24"/>
              </w:rPr>
              <w:t>Iskazani iznosi temelje se na nacionalnim mjerama za prenošenje Direktive 2013/36/EU i na Uredbi (EU) br. 575/2013, uključujući sve prijelazne odredbe koje su u njima utvrđene.</w:t>
            </w:r>
          </w:p>
        </w:tc>
      </w:tr>
      <w:tr w:rsidR="00BF0637" w:rsidRPr="002A677E" w14:paraId="5E153352" w14:textId="77777777" w:rsidTr="00672D2A">
        <w:tc>
          <w:tcPr>
            <w:tcW w:w="1188" w:type="dxa"/>
          </w:tcPr>
          <w:p w14:paraId="6B5237A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0410</w:t>
            </w:r>
          </w:p>
        </w:tc>
        <w:tc>
          <w:tcPr>
            <w:tcW w:w="8640" w:type="dxa"/>
          </w:tcPr>
          <w:p w14:paraId="4C2EE04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ZAHTJEVI ZA KOMBINIRANI ZAŠTITNI SLOJ</w:t>
            </w:r>
          </w:p>
          <w:p w14:paraId="3D5E19EB" w14:textId="0994A741" w:rsidR="00BF0637" w:rsidRPr="002A677E" w:rsidRDefault="00BF0637" w:rsidP="00B14047">
            <w:pPr>
              <w:tabs>
                <w:tab w:val="left" w:pos="3510"/>
              </w:tabs>
              <w:rPr>
                <w:rStyle w:val="InstructionsTabelleberschrift"/>
                <w:rFonts w:ascii="Times New Roman" w:hAnsi="Times New Roman"/>
                <w:sz w:val="24"/>
              </w:rPr>
            </w:pPr>
            <w:r>
              <w:rPr>
                <w:rFonts w:ascii="Times New Roman" w:hAnsi="Times New Roman"/>
                <w:sz w:val="24"/>
              </w:rPr>
              <w:t>Članak 128. točka 6. Direktive 2013/36/EU</w:t>
            </w:r>
          </w:p>
        </w:tc>
      </w:tr>
      <w:tr w:rsidR="00BF0637" w:rsidRPr="002A677E" w14:paraId="2B9BB9C6" w14:textId="77777777" w:rsidTr="00672D2A">
        <w:tc>
          <w:tcPr>
            <w:tcW w:w="1188" w:type="dxa"/>
          </w:tcPr>
          <w:p w14:paraId="6E5EC0A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0420</w:t>
            </w:r>
          </w:p>
        </w:tc>
        <w:tc>
          <w:tcPr>
            <w:tcW w:w="8640" w:type="dxa"/>
          </w:tcPr>
          <w:p w14:paraId="4411CE23"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ZAŠTITNI SLOJ ZA OČUVANJE KAPITALA</w:t>
            </w:r>
          </w:p>
          <w:p w14:paraId="7A1DFE23" w14:textId="6FB2BF88" w:rsidR="00BF0637" w:rsidRPr="002A677E" w:rsidRDefault="00BF0637" w:rsidP="00BF0637">
            <w:pPr>
              <w:rPr>
                <w:rStyle w:val="InstructionsTabelleText"/>
                <w:rFonts w:ascii="Times New Roman" w:hAnsi="Times New Roman"/>
                <w:sz w:val="24"/>
              </w:rPr>
            </w:pPr>
            <w:r>
              <w:rPr>
                <w:rFonts w:ascii="Times New Roman" w:hAnsi="Times New Roman"/>
                <w:sz w:val="24"/>
              </w:rPr>
              <w:t>Članak 128. točka 1. i članak 129. Direktive 2013/36/EU</w:t>
            </w:r>
          </w:p>
          <w:p w14:paraId="6BAB745B" w14:textId="64C721C3" w:rsidR="00BF0637" w:rsidRPr="002A677E" w:rsidRDefault="00BF0637" w:rsidP="00487A02">
            <w:pPr>
              <w:pStyle w:val="InstructionsText"/>
              <w:rPr>
                <w:rStyle w:val="InstructionsTabelleText"/>
                <w:rFonts w:ascii="Times New Roman" w:hAnsi="Times New Roman"/>
                <w:sz w:val="24"/>
              </w:rPr>
            </w:pPr>
            <w:r>
              <w:t>U skladu s člankom 129. stavkom 1. Direktive 2013/36/EU, zaštitni sloj za očuvanje kapitala dodatni je iznos redovnog osnovnog kapitala. Budući da je stopa zaštitnog sloja za očuvanje kapitala od 2,5 % stabilna, iznos se iskazuje u ovoj rubrici.</w:t>
            </w:r>
          </w:p>
        </w:tc>
      </w:tr>
      <w:tr w:rsidR="00BF0637" w:rsidRPr="002A677E" w14:paraId="342C6E3E" w14:textId="77777777" w:rsidTr="00672D2A">
        <w:tc>
          <w:tcPr>
            <w:tcW w:w="1188" w:type="dxa"/>
          </w:tcPr>
          <w:p w14:paraId="1032BE5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0430</w:t>
            </w:r>
          </w:p>
        </w:tc>
        <w:tc>
          <w:tcPr>
            <w:tcW w:w="8640" w:type="dxa"/>
          </w:tcPr>
          <w:p w14:paraId="05BDE309"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PROTUCIKLIČKI ZAŠTITNI SLOJ KAPITALA SPECIFIČAN ZA INSTITUCIJU</w:t>
            </w:r>
          </w:p>
          <w:p w14:paraId="60BB7D4D" w14:textId="45B1CD6A" w:rsidR="00BF0637" w:rsidRPr="002A677E" w:rsidRDefault="00BF0637" w:rsidP="00BF0637">
            <w:pPr>
              <w:rPr>
                <w:rStyle w:val="InstructionsTabelleText"/>
                <w:rFonts w:ascii="Times New Roman" w:hAnsi="Times New Roman"/>
                <w:sz w:val="24"/>
              </w:rPr>
            </w:pPr>
            <w:r>
              <w:rPr>
                <w:rFonts w:ascii="Times New Roman" w:hAnsi="Times New Roman"/>
                <w:sz w:val="24"/>
              </w:rPr>
              <w:t>Članak 128. točka 2., članak 130. i članci od 135. do 140. Direktive 2013/36/EU</w:t>
            </w:r>
          </w:p>
          <w:p w14:paraId="13C2D32F" w14:textId="77777777" w:rsidR="00BF0637" w:rsidRPr="002A677E" w:rsidRDefault="001B43BD" w:rsidP="00487A02">
            <w:pPr>
              <w:pStyle w:val="InstructionsText"/>
              <w:rPr>
                <w:rStyle w:val="InstructionsTabelleText"/>
                <w:rFonts w:ascii="Times New Roman" w:hAnsi="Times New Roman"/>
                <w:sz w:val="24"/>
              </w:rPr>
            </w:pPr>
            <w:r>
              <w:t>U ovoj se rubrici iskazuje konkretan iznos protucikličkog zaštitnog sloja.</w:t>
            </w:r>
          </w:p>
        </w:tc>
      </w:tr>
      <w:tr w:rsidR="00BF0637" w:rsidRPr="002A677E" w14:paraId="6635D5AF" w14:textId="77777777" w:rsidTr="00672D2A">
        <w:tc>
          <w:tcPr>
            <w:tcW w:w="1188" w:type="dxa"/>
          </w:tcPr>
          <w:p w14:paraId="278E14E5" w14:textId="77777777" w:rsidR="00BF0637" w:rsidRPr="002A677E" w:rsidDel="00D70027" w:rsidRDefault="00ED20CB" w:rsidP="00BF0637">
            <w:pPr>
              <w:rPr>
                <w:rStyle w:val="InstructionsTabelleText"/>
                <w:rFonts w:ascii="Times New Roman" w:hAnsi="Times New Roman"/>
                <w:sz w:val="24"/>
              </w:rPr>
            </w:pPr>
            <w:r>
              <w:rPr>
                <w:rStyle w:val="InstructionsTabelleText"/>
                <w:rFonts w:ascii="Times New Roman" w:hAnsi="Times New Roman"/>
                <w:sz w:val="24"/>
              </w:rPr>
              <w:t>0440</w:t>
            </w:r>
          </w:p>
        </w:tc>
        <w:tc>
          <w:tcPr>
            <w:tcW w:w="8640" w:type="dxa"/>
          </w:tcPr>
          <w:p w14:paraId="10C45CE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ZAŠTITNI SLOJ ZA OČUVANJE KAPITALA ZBOG MAKROBONITETNOG ILI SISTEMSKOG RIZIKA UTVRĐENOG NA RAZINI DRŽAVE ČLANICE</w:t>
            </w:r>
          </w:p>
          <w:p w14:paraId="582CB6E0" w14:textId="2A4C4B2C" w:rsidR="00BF0637" w:rsidRPr="002A677E" w:rsidRDefault="00BF0637" w:rsidP="00BF0637">
            <w:pPr>
              <w:rPr>
                <w:rStyle w:val="InstructionsTabelleberschrift"/>
                <w:rFonts w:ascii="Times New Roman" w:hAnsi="Times New Roman"/>
                <w:b w:val="0"/>
                <w:sz w:val="24"/>
                <w:u w:val="none"/>
              </w:rPr>
            </w:pPr>
            <w:r>
              <w:rPr>
                <w:rFonts w:ascii="Times New Roman" w:hAnsi="Times New Roman"/>
                <w:sz w:val="24"/>
              </w:rPr>
              <w:t>Članak 458. stavak 2. točka (d) podtočka iv. Uredbe (EU) br. 575/2013</w:t>
            </w:r>
          </w:p>
          <w:p w14:paraId="4670889D" w14:textId="323C3C12" w:rsidR="00BF0637" w:rsidRPr="002A677E" w:rsidRDefault="001B43BD" w:rsidP="00487A02">
            <w:pPr>
              <w:pStyle w:val="InstructionsText"/>
              <w:rPr>
                <w:rStyle w:val="InstructionsTabelleberschrift"/>
                <w:rFonts w:ascii="Times New Roman" w:hAnsi="Times New Roman"/>
                <w:sz w:val="24"/>
              </w:rPr>
            </w:pPr>
            <w:r>
              <w:t>U ovoj se rubrici iskazuje iznos zaštitnog sloja za očuvanje kapitala zbog makrobonitetnog ili sistemskog rizika utvrđenog na razini države članice koji se može zatražiti u skladu s člankom 458. Uredbe (EU) br. 575/2013 uz zaštitni sloj za očuvanje kapitala.</w:t>
            </w:r>
          </w:p>
        </w:tc>
      </w:tr>
      <w:tr w:rsidR="00BF0637" w:rsidRPr="002A677E" w14:paraId="413A1D62" w14:textId="77777777" w:rsidTr="00672D2A">
        <w:tc>
          <w:tcPr>
            <w:tcW w:w="1188" w:type="dxa"/>
          </w:tcPr>
          <w:p w14:paraId="3A5394EF"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0450</w:t>
            </w:r>
          </w:p>
        </w:tc>
        <w:tc>
          <w:tcPr>
            <w:tcW w:w="8640" w:type="dxa"/>
          </w:tcPr>
          <w:p w14:paraId="3385600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ZAŠTITNI SLOJ ZA SISTEMSKI RIZIK</w:t>
            </w:r>
          </w:p>
          <w:p w14:paraId="1EC2BAA7" w14:textId="0181C20C" w:rsidR="00BF0637" w:rsidRPr="002A677E" w:rsidRDefault="00BF0637" w:rsidP="00487A02">
            <w:pPr>
              <w:pStyle w:val="InstructionsText"/>
            </w:pPr>
            <w:r>
              <w:t xml:space="preserve">Članak 128. točka 5. i članci 133. i 134. Direktive 2013/36/EU </w:t>
            </w:r>
          </w:p>
          <w:p w14:paraId="2F7F49AC" w14:textId="77777777" w:rsidR="00BF0637" w:rsidRPr="001235ED" w:rsidRDefault="001B43BD" w:rsidP="001B43BD">
            <w:pPr>
              <w:rPr>
                <w:rStyle w:val="InstructionsTabelleberschrift"/>
                <w:rFonts w:ascii="Times New Roman" w:hAnsi="Times New Roman"/>
                <w:sz w:val="24"/>
              </w:rPr>
            </w:pPr>
            <w:r>
              <w:rPr>
                <w:rFonts w:ascii="Times New Roman" w:hAnsi="Times New Roman"/>
                <w:sz w:val="24"/>
              </w:rPr>
              <w:t>U ovoj se rubrici iskazuje iznos zaštitnog sloja za sistemski rizik.</w:t>
            </w:r>
          </w:p>
        </w:tc>
      </w:tr>
      <w:tr w:rsidR="00BF0637" w:rsidRPr="002A677E" w14:paraId="58F22CA7" w14:textId="77777777" w:rsidTr="00672D2A">
        <w:tc>
          <w:tcPr>
            <w:tcW w:w="1188" w:type="dxa"/>
          </w:tcPr>
          <w:p w14:paraId="6D86008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0470</w:t>
            </w:r>
          </w:p>
        </w:tc>
        <w:tc>
          <w:tcPr>
            <w:tcW w:w="8640" w:type="dxa"/>
          </w:tcPr>
          <w:p w14:paraId="48CF49A2" w14:textId="77777777" w:rsidR="00BF0637" w:rsidRPr="002A677E" w:rsidRDefault="00BF0637" w:rsidP="00BF0637">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ZAŠTITNI SLOJ ZA GLOBALNE SISTEMSKI VAŽNE INSTITUCIJE</w:t>
            </w:r>
            <w:r>
              <w:rPr>
                <w:rStyle w:val="InstructionsTabelleberschrift"/>
                <w:rFonts w:ascii="Times New Roman" w:hAnsi="Times New Roman"/>
                <w:sz w:val="24"/>
              </w:rPr>
              <w:tab/>
            </w:r>
          </w:p>
          <w:p w14:paraId="534898CD" w14:textId="275F2822" w:rsidR="00BF0637" w:rsidRPr="002A677E" w:rsidRDefault="00BF0637" w:rsidP="00487A02">
            <w:pPr>
              <w:pStyle w:val="InstructionsText"/>
              <w:rPr>
                <w:rStyle w:val="InstructionsTabelleberschrift"/>
                <w:rFonts w:ascii="Times New Roman" w:hAnsi="Times New Roman"/>
                <w:b w:val="0"/>
                <w:sz w:val="24"/>
                <w:u w:val="none"/>
              </w:rPr>
            </w:pPr>
            <w:r>
              <w:t>Članak 128. točka 3. i članak 131. Direktive 2013/36/EU</w:t>
            </w:r>
          </w:p>
          <w:p w14:paraId="231ADF38" w14:textId="77777777" w:rsidR="00BF0637" w:rsidRPr="002A677E" w:rsidRDefault="001B43BD" w:rsidP="00487A02">
            <w:pPr>
              <w:pStyle w:val="InstructionsText"/>
              <w:rPr>
                <w:rStyle w:val="InstructionsTabelleberschrift"/>
                <w:rFonts w:ascii="Times New Roman" w:hAnsi="Times New Roman"/>
                <w:sz w:val="24"/>
              </w:rPr>
            </w:pPr>
            <w:r>
              <w:t>U ovoj se rubrici iskazuje iznos zaštitnog sloja za globalne sistemski važne institucije.</w:t>
            </w:r>
          </w:p>
        </w:tc>
      </w:tr>
      <w:tr w:rsidR="00BF0637" w:rsidRPr="002A677E" w14:paraId="5CFF3526" w14:textId="77777777" w:rsidTr="00672D2A">
        <w:tc>
          <w:tcPr>
            <w:tcW w:w="1188" w:type="dxa"/>
          </w:tcPr>
          <w:p w14:paraId="5DA7DD2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0480</w:t>
            </w:r>
          </w:p>
        </w:tc>
        <w:tc>
          <w:tcPr>
            <w:tcW w:w="8640" w:type="dxa"/>
          </w:tcPr>
          <w:p w14:paraId="0BDD17BD" w14:textId="77777777" w:rsidR="00BF0637" w:rsidRPr="002A677E" w:rsidRDefault="00BF0637" w:rsidP="00BF0637">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ZAŠTITNI SLOJ ZA OSTALE SISTEMSKI VAŽNE INSTITUCIJE</w:t>
            </w:r>
            <w:r>
              <w:rPr>
                <w:rStyle w:val="InstructionsTabelleberschrift"/>
                <w:rFonts w:ascii="Times New Roman" w:hAnsi="Times New Roman"/>
                <w:sz w:val="24"/>
              </w:rPr>
              <w:tab/>
            </w:r>
          </w:p>
          <w:p w14:paraId="3BE461F6" w14:textId="343A0FC1" w:rsidR="00BF0637" w:rsidRPr="002A677E" w:rsidRDefault="00BF0637" w:rsidP="00487A02">
            <w:pPr>
              <w:pStyle w:val="InstructionsText"/>
            </w:pPr>
            <w:r>
              <w:t>Članak 128. točka 4. i članak 131. Direktive 2013/36/EU</w:t>
            </w:r>
          </w:p>
          <w:p w14:paraId="438EEBF7" w14:textId="77777777" w:rsidR="00BF0637" w:rsidRPr="002A677E" w:rsidRDefault="001B43BD" w:rsidP="00487A02">
            <w:pPr>
              <w:pStyle w:val="InstructionsText"/>
              <w:rPr>
                <w:rStyle w:val="InstructionsTabelleberschrift"/>
                <w:rFonts w:ascii="Times New Roman" w:hAnsi="Times New Roman"/>
                <w:sz w:val="24"/>
              </w:rPr>
            </w:pPr>
            <w:r>
              <w:t>U ovoj se rubrici iskazuje iznos zaštitnog sloja za ostale sistemski važne institucije.</w:t>
            </w:r>
          </w:p>
        </w:tc>
      </w:tr>
    </w:tbl>
    <w:p w14:paraId="45A6EB84" w14:textId="77777777" w:rsidR="00FC1030" w:rsidRPr="002A677E" w:rsidRDefault="00FC1030" w:rsidP="00487A02">
      <w:pPr>
        <w:pStyle w:val="InstructionsText"/>
      </w:pPr>
    </w:p>
    <w:p w14:paraId="2FA5F255" w14:textId="698C68CB" w:rsidR="00464F34" w:rsidRPr="002A677E" w:rsidRDefault="00B43C2A" w:rsidP="0023700C">
      <w:pPr>
        <w:pStyle w:val="Instructionsberschrift2"/>
        <w:numPr>
          <w:ilvl w:val="0"/>
          <w:numId w:val="0"/>
        </w:numPr>
        <w:ind w:left="357" w:hanging="357"/>
        <w:rPr>
          <w:rFonts w:ascii="Times New Roman" w:hAnsi="Times New Roman" w:cs="Times New Roman"/>
          <w:sz w:val="24"/>
        </w:rPr>
      </w:pPr>
      <w:bookmarkStart w:id="114" w:name="_Toc310415013"/>
      <w:bookmarkStart w:id="115" w:name="_Toc360188344"/>
      <w:bookmarkStart w:id="116" w:name="_Toc473560893"/>
      <w:bookmarkStart w:id="117" w:name="_Toc119071545"/>
      <w:r>
        <w:rPr>
          <w:rFonts w:ascii="Times New Roman" w:hAnsi="Times New Roman"/>
          <w:sz w:val="24"/>
          <w:u w:val="none"/>
        </w:rPr>
        <w:t>3.</w:t>
      </w:r>
      <w:r>
        <w:rPr>
          <w:rFonts w:ascii="Times New Roman" w:hAnsi="Times New Roman"/>
          <w:sz w:val="24"/>
          <w:u w:val="none"/>
        </w:rPr>
        <w:tab/>
      </w:r>
      <w:r>
        <w:rPr>
          <w:rFonts w:ascii="Times New Roman" w:hAnsi="Times New Roman"/>
          <w:sz w:val="24"/>
        </w:rPr>
        <w:t>Obrasci za kreditni rizik</w:t>
      </w:r>
      <w:bookmarkEnd w:id="114"/>
      <w:bookmarkEnd w:id="115"/>
      <w:bookmarkEnd w:id="116"/>
      <w:bookmarkEnd w:id="117"/>
    </w:p>
    <w:p w14:paraId="0C4E7662"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18" w:name="_Toc360188345"/>
      <w:bookmarkStart w:id="119" w:name="_Toc473560894"/>
      <w:bookmarkStart w:id="120" w:name="_Toc262568022"/>
      <w:bookmarkStart w:id="121" w:name="_Toc295829848"/>
      <w:bookmarkStart w:id="122" w:name="_Toc310415014"/>
      <w:bookmarkStart w:id="123" w:name="_Toc119071546"/>
      <w:r>
        <w:rPr>
          <w:rFonts w:ascii="Times New Roman" w:hAnsi="Times New Roman"/>
          <w:sz w:val="24"/>
          <w:u w:val="none"/>
        </w:rPr>
        <w:t>3.1.</w:t>
      </w:r>
      <w:r>
        <w:rPr>
          <w:rFonts w:ascii="Times New Roman" w:hAnsi="Times New Roman"/>
          <w:sz w:val="24"/>
          <w:u w:val="none"/>
        </w:rPr>
        <w:tab/>
      </w:r>
      <w:r>
        <w:rPr>
          <w:rFonts w:ascii="Times New Roman" w:hAnsi="Times New Roman"/>
          <w:sz w:val="24"/>
        </w:rPr>
        <w:t>Opće napomene</w:t>
      </w:r>
      <w:bookmarkEnd w:id="118"/>
      <w:bookmarkEnd w:id="119"/>
      <w:bookmarkEnd w:id="123"/>
      <w:r>
        <w:rPr>
          <w:rFonts w:ascii="Times New Roman" w:hAnsi="Times New Roman"/>
          <w:sz w:val="24"/>
        </w:rPr>
        <w:t xml:space="preserve"> </w:t>
      </w:r>
      <w:bookmarkEnd w:id="120"/>
      <w:bookmarkEnd w:id="121"/>
      <w:bookmarkEnd w:id="122"/>
    </w:p>
    <w:p w14:paraId="3920365D" w14:textId="77777777" w:rsidR="00464F34" w:rsidRPr="002A677E" w:rsidRDefault="008F3052" w:rsidP="00487A02">
      <w:pPr>
        <w:pStyle w:val="InstructionsText2"/>
        <w:numPr>
          <w:ilvl w:val="0"/>
          <w:numId w:val="0"/>
        </w:numPr>
        <w:ind w:left="1353" w:hanging="360"/>
      </w:pPr>
      <w:fldSimple w:instr=" seq paragraphs ">
        <w:r w:rsidR="00771068" w:rsidRPr="002A677E">
          <w:t>39</w:t>
        </w:r>
      </w:fldSimple>
      <w:r>
        <w:t>.</w:t>
      </w:r>
      <w:r>
        <w:tab/>
        <w:t xml:space="preserve">Postoje različite skupine obrazaca za standardizirani pristup i IRB pristup kreditnom riziku. Osim toga, zasebni obrasci za geografsku raščlambu pozicija koje su izložene kreditnom riziku iskazuju se ako je premašen relevantan prag iz članka 5. stavka 5. ove Provedbene uredbe. </w:t>
      </w:r>
    </w:p>
    <w:p w14:paraId="23D2606F" w14:textId="50AE122B"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24" w:name="_Toc262568023"/>
      <w:bookmarkStart w:id="125" w:name="_Toc295829849"/>
      <w:bookmarkStart w:id="126" w:name="_Toc310415015"/>
      <w:bookmarkStart w:id="127" w:name="_Toc360188346"/>
      <w:bookmarkStart w:id="128" w:name="_Toc473560895"/>
      <w:bookmarkStart w:id="129" w:name="_Toc119071547"/>
      <w:r>
        <w:rPr>
          <w:rFonts w:ascii="Times New Roman" w:hAnsi="Times New Roman"/>
          <w:sz w:val="24"/>
          <w:u w:val="none"/>
        </w:rPr>
        <w:t>3.1.1.</w:t>
      </w:r>
      <w:r>
        <w:rPr>
          <w:rFonts w:ascii="Times New Roman" w:hAnsi="Times New Roman"/>
          <w:sz w:val="24"/>
          <w:u w:val="none"/>
        </w:rPr>
        <w:tab/>
      </w:r>
      <w:r>
        <w:rPr>
          <w:rFonts w:ascii="Times New Roman" w:hAnsi="Times New Roman"/>
          <w:sz w:val="24"/>
        </w:rPr>
        <w:t>Izvješćivanje o tehnikama smanjenja kreditnog rizika s učinkom zamjene</w:t>
      </w:r>
      <w:bookmarkEnd w:id="124"/>
      <w:bookmarkEnd w:id="125"/>
      <w:bookmarkEnd w:id="126"/>
      <w:bookmarkEnd w:id="127"/>
      <w:bookmarkEnd w:id="128"/>
      <w:bookmarkEnd w:id="129"/>
    </w:p>
    <w:p w14:paraId="58CA4336" w14:textId="77777777" w:rsidR="00464F34" w:rsidRPr="002A677E" w:rsidRDefault="008F3052" w:rsidP="00487A02">
      <w:pPr>
        <w:pStyle w:val="InstructionsText2"/>
        <w:numPr>
          <w:ilvl w:val="0"/>
          <w:numId w:val="0"/>
        </w:numPr>
        <w:ind w:left="1353" w:hanging="360"/>
      </w:pPr>
      <w:fldSimple w:instr=" seq paragraphs ">
        <w:r w:rsidR="00771068" w:rsidRPr="002A677E">
          <w:t>40</w:t>
        </w:r>
      </w:fldSimple>
      <w:r>
        <w:t>.</w:t>
      </w:r>
      <w:r>
        <w:tab/>
        <w:t>Izloženosti prema dužnicima (neposrednim drugim ugovornim stranama) i davateljima jamstva koji su raspoređeni u istu kategoriju izloženosti iskazuju se kao priljev i odljev u istu kategoriju izloženosti.</w:t>
      </w:r>
    </w:p>
    <w:p w14:paraId="628153FE" w14:textId="77777777" w:rsidR="00464F34" w:rsidRPr="002A677E" w:rsidRDefault="008F3052" w:rsidP="00487A02">
      <w:pPr>
        <w:pStyle w:val="InstructionsText2"/>
        <w:numPr>
          <w:ilvl w:val="0"/>
          <w:numId w:val="0"/>
        </w:numPr>
        <w:ind w:left="1353" w:hanging="360"/>
      </w:pPr>
      <w:fldSimple w:instr=" seq paragraphs ">
        <w:r w:rsidR="00771068" w:rsidRPr="002A677E">
          <w:t>41</w:t>
        </w:r>
      </w:fldSimple>
      <w:r>
        <w:t>.</w:t>
      </w:r>
      <w:r>
        <w:tab/>
        <w:t>Vrsta izloženosti ne mijenja se zbog nematerijalne kreditne zaštite.</w:t>
      </w:r>
    </w:p>
    <w:p w14:paraId="16802E43" w14:textId="77777777" w:rsidR="00464F34" w:rsidRPr="002A677E" w:rsidRDefault="008F3052" w:rsidP="00487A02">
      <w:pPr>
        <w:pStyle w:val="InstructionsText2"/>
        <w:numPr>
          <w:ilvl w:val="0"/>
          <w:numId w:val="0"/>
        </w:numPr>
        <w:ind w:left="1353" w:hanging="360"/>
      </w:pPr>
      <w:fldSimple w:instr=" seq paragraphs ">
        <w:r w:rsidR="00771068" w:rsidRPr="002A677E">
          <w:t>42</w:t>
        </w:r>
      </w:fldSimple>
      <w:r>
        <w:t>.</w:t>
      </w:r>
      <w:r>
        <w:tab/>
        <w:t>Ako je izloženost osigurana nematerijalnom kreditnom zaštitom, osigurani dio raspoređuje se kao odljev npr. u kategoriji izloženosti dužnika i kao priljev u kategoriji izloženosti davatelja jamstva. Međutim, vrsta izloženosti ne mijenja se zbog promjene kategorije izloženosti.</w:t>
      </w:r>
    </w:p>
    <w:p w14:paraId="4E7B84E6" w14:textId="77777777" w:rsidR="00464F34" w:rsidRPr="002A677E" w:rsidRDefault="008F3052" w:rsidP="00487A02">
      <w:pPr>
        <w:pStyle w:val="InstructionsText2"/>
        <w:numPr>
          <w:ilvl w:val="0"/>
          <w:numId w:val="0"/>
        </w:numPr>
        <w:ind w:left="1353" w:hanging="360"/>
      </w:pPr>
      <w:fldSimple w:instr=" seq paragraphs ">
        <w:r w:rsidR="00771068" w:rsidRPr="002A677E">
          <w:t>43</w:t>
        </w:r>
      </w:fldSimple>
      <w:r>
        <w:t>.</w:t>
      </w:r>
      <w:r>
        <w:tab/>
        <w:t xml:space="preserve">Učinak zamjene u izvještajnom okviru COREP odražava tretman ponderiranja rizikom koji se može učinkovito primijeniti na pokriveni dio izloženosti. Kao takav, pokriveni je dio izloženosti ponderiran rizikom u skladu sa standardiziranim pristupom i iskazuje se u obrascu CR SA. </w:t>
      </w:r>
    </w:p>
    <w:p w14:paraId="73A64D1C" w14:textId="1F98E52E"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30" w:name="_Toc262568024"/>
      <w:bookmarkStart w:id="131" w:name="_Toc295829850"/>
      <w:bookmarkStart w:id="132" w:name="_Toc310415016"/>
      <w:bookmarkStart w:id="133" w:name="_Toc360188347"/>
      <w:bookmarkStart w:id="134" w:name="_Toc473560896"/>
      <w:bookmarkStart w:id="135" w:name="_Toc119071548"/>
      <w:r>
        <w:rPr>
          <w:rFonts w:ascii="Times New Roman" w:hAnsi="Times New Roman"/>
          <w:sz w:val="24"/>
          <w:u w:val="none"/>
        </w:rPr>
        <w:t>3.1.2.</w:t>
      </w:r>
      <w:r>
        <w:rPr>
          <w:rFonts w:ascii="Times New Roman" w:hAnsi="Times New Roman"/>
          <w:sz w:val="24"/>
          <w:u w:val="none"/>
        </w:rPr>
        <w:tab/>
      </w:r>
      <w:r>
        <w:rPr>
          <w:rFonts w:ascii="Times New Roman" w:hAnsi="Times New Roman"/>
          <w:sz w:val="24"/>
        </w:rPr>
        <w:t>Izvješćivanje o kreditnom riziku druge ugovorne strane</w:t>
      </w:r>
      <w:bookmarkEnd w:id="130"/>
      <w:bookmarkEnd w:id="131"/>
      <w:bookmarkEnd w:id="132"/>
      <w:bookmarkEnd w:id="133"/>
      <w:bookmarkEnd w:id="134"/>
      <w:bookmarkEnd w:id="135"/>
    </w:p>
    <w:p w14:paraId="4DE9180B" w14:textId="77777777" w:rsidR="00464F34" w:rsidRPr="002A677E" w:rsidRDefault="008F3052" w:rsidP="00487A02">
      <w:pPr>
        <w:pStyle w:val="InstructionsText2"/>
        <w:numPr>
          <w:ilvl w:val="0"/>
          <w:numId w:val="0"/>
        </w:numPr>
        <w:ind w:left="1353" w:hanging="360"/>
      </w:pPr>
      <w:fldSimple w:instr=" seq paragraphs ">
        <w:r w:rsidR="00771068" w:rsidRPr="002A677E">
          <w:t>44</w:t>
        </w:r>
      </w:fldSimple>
      <w:r>
        <w:t>.</w:t>
      </w:r>
      <w:r>
        <w:tab/>
        <w:t xml:space="preserve">Izloženosti koje proizlaze iz pozicija kreditnog rizika druge ugovorne strane iskazuju se u obrascima CR SA ili CR IRB, neovisno o tome jesu li stavke iz knjige pozicija kojima se ne trguje ili stavke iz knjige trgovanja. </w:t>
      </w:r>
    </w:p>
    <w:p w14:paraId="024C34FE" w14:textId="7FCBB6D5"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36" w:name="_Toc292456202"/>
      <w:bookmarkStart w:id="137" w:name="_Toc295829851"/>
      <w:bookmarkStart w:id="138" w:name="_Toc310415017"/>
      <w:bookmarkStart w:id="139" w:name="_Toc360188348"/>
      <w:bookmarkStart w:id="140" w:name="_Toc473560897"/>
      <w:bookmarkStart w:id="141" w:name="_Toc119071549"/>
      <w:r>
        <w:rPr>
          <w:rFonts w:ascii="Times New Roman" w:hAnsi="Times New Roman"/>
          <w:sz w:val="24"/>
          <w:u w:val="none"/>
        </w:rPr>
        <w:lastRenderedPageBreak/>
        <w:t>3.2.</w:t>
      </w:r>
      <w:r>
        <w:rPr>
          <w:rFonts w:ascii="Times New Roman" w:hAnsi="Times New Roman"/>
          <w:sz w:val="24"/>
          <w:u w:val="none"/>
        </w:rPr>
        <w:tab/>
      </w:r>
      <w:r>
        <w:rPr>
          <w:rFonts w:ascii="Times New Roman" w:hAnsi="Times New Roman"/>
          <w:sz w:val="24"/>
        </w:rPr>
        <w:t>C 07.00 – Kreditni rizik, kreditni rizik druge ugovorne strane i slobodne isporuke: standardizirani pristup kapitalnim zahtjevima</w:t>
      </w:r>
      <w:bookmarkEnd w:id="136"/>
      <w:bookmarkEnd w:id="137"/>
      <w:bookmarkEnd w:id="138"/>
      <w:bookmarkEnd w:id="139"/>
      <w:r>
        <w:rPr>
          <w:rFonts w:ascii="Times New Roman" w:hAnsi="Times New Roman"/>
          <w:sz w:val="24"/>
        </w:rPr>
        <w:t xml:space="preserve"> (CR SA)</w:t>
      </w:r>
      <w:bookmarkEnd w:id="140"/>
      <w:bookmarkEnd w:id="141"/>
    </w:p>
    <w:p w14:paraId="4099A354"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42" w:name="_Toc262568026"/>
      <w:bookmarkStart w:id="143" w:name="_Toc264038424"/>
      <w:bookmarkStart w:id="144" w:name="_Toc292456203"/>
      <w:bookmarkStart w:id="145" w:name="_Toc295829852"/>
      <w:bookmarkStart w:id="146" w:name="_Toc310415018"/>
      <w:bookmarkStart w:id="147" w:name="_Toc360188349"/>
      <w:bookmarkStart w:id="148" w:name="_Toc473560898"/>
      <w:bookmarkStart w:id="149" w:name="_Toc119071550"/>
      <w:r>
        <w:rPr>
          <w:rFonts w:ascii="Times New Roman" w:hAnsi="Times New Roman"/>
          <w:sz w:val="24"/>
          <w:u w:val="none"/>
        </w:rPr>
        <w:t>3.2.1.</w:t>
      </w:r>
      <w:r>
        <w:rPr>
          <w:rFonts w:ascii="Times New Roman" w:hAnsi="Times New Roman"/>
          <w:sz w:val="24"/>
          <w:u w:val="none"/>
        </w:rPr>
        <w:tab/>
      </w:r>
      <w:r>
        <w:rPr>
          <w:rFonts w:ascii="Times New Roman" w:hAnsi="Times New Roman"/>
          <w:sz w:val="24"/>
        </w:rPr>
        <w:t>Opće napomene</w:t>
      </w:r>
      <w:bookmarkEnd w:id="142"/>
      <w:bookmarkEnd w:id="143"/>
      <w:bookmarkEnd w:id="144"/>
      <w:bookmarkEnd w:id="145"/>
      <w:bookmarkEnd w:id="146"/>
      <w:bookmarkEnd w:id="147"/>
      <w:bookmarkEnd w:id="148"/>
      <w:bookmarkEnd w:id="149"/>
    </w:p>
    <w:p w14:paraId="611BAA0D" w14:textId="77777777" w:rsidR="00464F34" w:rsidRPr="002A677E" w:rsidRDefault="008F3052" w:rsidP="00487A02">
      <w:pPr>
        <w:pStyle w:val="InstructionsText2"/>
        <w:numPr>
          <w:ilvl w:val="0"/>
          <w:numId w:val="0"/>
        </w:numPr>
        <w:ind w:left="1353" w:hanging="360"/>
      </w:pPr>
      <w:fldSimple w:instr=" seq paragraphs ">
        <w:r w:rsidR="00771068" w:rsidRPr="002A677E">
          <w:t>45</w:t>
        </w:r>
      </w:fldSimple>
      <w:r>
        <w:t>.</w:t>
      </w:r>
      <w:r>
        <w:tab/>
        <w:t>U obrascima CR SA pružaju se potrebne informacije o izračunu kapitalnih zahtjeva za kreditni rizik u skladu sa standardiziranim pristupom. Posebno sadržavaju informacije:</w:t>
      </w:r>
    </w:p>
    <w:p w14:paraId="7D57B213" w14:textId="77777777" w:rsidR="00464F34" w:rsidRPr="002A677E" w:rsidRDefault="00125707" w:rsidP="00487A02">
      <w:pPr>
        <w:pStyle w:val="InstructionsText2"/>
        <w:numPr>
          <w:ilvl w:val="0"/>
          <w:numId w:val="0"/>
        </w:numPr>
        <w:ind w:left="1353" w:hanging="360"/>
      </w:pPr>
      <w:r>
        <w:t>a)</w:t>
      </w:r>
      <w:r>
        <w:tab/>
        <w:t>o raspodjeli vrijednosti izloženosti u skladu s različitim vrstama izloženosti, ponderima rizika i kategorijama izloženosti;</w:t>
      </w:r>
    </w:p>
    <w:p w14:paraId="28577EB0" w14:textId="77777777" w:rsidR="00464F34" w:rsidRPr="002A677E" w:rsidRDefault="00125707" w:rsidP="00487A02">
      <w:pPr>
        <w:pStyle w:val="InstructionsText2"/>
        <w:numPr>
          <w:ilvl w:val="0"/>
          <w:numId w:val="0"/>
        </w:numPr>
        <w:ind w:left="1353" w:hanging="360"/>
      </w:pPr>
      <w:r>
        <w:t>b)</w:t>
      </w:r>
      <w:r>
        <w:tab/>
        <w:t xml:space="preserve">o iznosima i vrstama tehnika smanjenja kreditnog rizika koje se koriste za smanjenje rizika. </w:t>
      </w:r>
    </w:p>
    <w:p w14:paraId="3FA3DC1C" w14:textId="5F932B23"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50" w:name="_Toc262568027"/>
      <w:bookmarkStart w:id="151" w:name="_Toc264038425"/>
      <w:bookmarkStart w:id="152" w:name="_Toc292456204"/>
      <w:bookmarkStart w:id="153" w:name="_Toc295829853"/>
      <w:bookmarkStart w:id="154" w:name="_Toc310415019"/>
      <w:bookmarkStart w:id="155" w:name="_Toc360188350"/>
      <w:bookmarkStart w:id="156" w:name="_Toc473560899"/>
      <w:bookmarkStart w:id="157" w:name="_Toc119071551"/>
      <w:r>
        <w:rPr>
          <w:rFonts w:ascii="Times New Roman" w:hAnsi="Times New Roman"/>
          <w:sz w:val="24"/>
          <w:u w:val="none"/>
        </w:rPr>
        <w:t>3.2.2.</w:t>
      </w:r>
      <w:r>
        <w:rPr>
          <w:rFonts w:ascii="Times New Roman" w:hAnsi="Times New Roman"/>
          <w:sz w:val="24"/>
          <w:u w:val="none"/>
        </w:rPr>
        <w:tab/>
      </w:r>
      <w:r>
        <w:rPr>
          <w:rFonts w:ascii="Times New Roman" w:hAnsi="Times New Roman"/>
          <w:sz w:val="24"/>
        </w:rPr>
        <w:t>Opseg obrasca CR SA</w:t>
      </w:r>
      <w:bookmarkEnd w:id="157"/>
      <w:r>
        <w:rPr>
          <w:rFonts w:ascii="Times New Roman" w:hAnsi="Times New Roman"/>
          <w:sz w:val="24"/>
        </w:rPr>
        <w:t xml:space="preserve"> </w:t>
      </w:r>
      <w:bookmarkEnd w:id="150"/>
      <w:bookmarkEnd w:id="151"/>
      <w:bookmarkEnd w:id="152"/>
      <w:bookmarkEnd w:id="153"/>
      <w:bookmarkEnd w:id="154"/>
      <w:bookmarkEnd w:id="155"/>
      <w:bookmarkEnd w:id="156"/>
    </w:p>
    <w:p w14:paraId="0C400487" w14:textId="14BB74D7" w:rsidR="00464F34" w:rsidRPr="002A677E" w:rsidRDefault="008F3052" w:rsidP="00487A02">
      <w:pPr>
        <w:pStyle w:val="InstructionsText2"/>
        <w:numPr>
          <w:ilvl w:val="0"/>
          <w:numId w:val="0"/>
        </w:numPr>
        <w:ind w:left="1353" w:hanging="360"/>
      </w:pPr>
      <w:fldSimple w:instr=" seq paragraphs ">
        <w:r w:rsidR="00771068" w:rsidRPr="002A677E">
          <w:t>46</w:t>
        </w:r>
      </w:fldSimple>
      <w:r>
        <w:t>.</w:t>
      </w:r>
      <w:r>
        <w:tab/>
        <w:t>U skladu s člankom 112. Uredbe (EU) br. 575/2013, svaka izloženost u skladu sa standardiziranim pristupom raspoređuje se u jednu od 16 kategorija izloženosti u skladu sa standardiziranim pristupom radi izračuna kapitalnih zahtjeva.</w:t>
      </w:r>
    </w:p>
    <w:p w14:paraId="0EFA672B" w14:textId="77777777" w:rsidR="00464F34" w:rsidRPr="002A677E" w:rsidRDefault="008F3052" w:rsidP="00487A02">
      <w:pPr>
        <w:pStyle w:val="InstructionsText2"/>
        <w:numPr>
          <w:ilvl w:val="0"/>
          <w:numId w:val="0"/>
        </w:numPr>
        <w:ind w:left="1353" w:hanging="360"/>
      </w:pPr>
      <w:fldSimple w:instr=" seq paragraphs ">
        <w:r w:rsidR="00771068" w:rsidRPr="002A677E">
          <w:t>47</w:t>
        </w:r>
      </w:fldSimple>
      <w:r>
        <w:t>.</w:t>
      </w:r>
      <w:r>
        <w:tab/>
        <w:t xml:space="preserve">Informacije u obrascu CR SA zahtijevaju se za ukupne kategorije izloženosti i pojedinačno za svaku od kategorija izloženosti u skladu sa standardiziranim pristupom. Ukupne vrijednosti te informacije o svakoj kategoriji izloženosti iskazuju se u posebnoj dimenziji. </w:t>
      </w:r>
    </w:p>
    <w:p w14:paraId="375491F9" w14:textId="77777777" w:rsidR="00464F34" w:rsidRPr="002A677E" w:rsidRDefault="008F3052" w:rsidP="00487A02">
      <w:pPr>
        <w:pStyle w:val="InstructionsText2"/>
        <w:numPr>
          <w:ilvl w:val="0"/>
          <w:numId w:val="0"/>
        </w:numPr>
        <w:ind w:left="1353" w:hanging="360"/>
      </w:pPr>
      <w:fldSimple w:instr=" seq paragraphs ">
        <w:r w:rsidR="00771068" w:rsidRPr="002A677E">
          <w:t>48</w:t>
        </w:r>
      </w:fldSimple>
      <w:r>
        <w:t>.</w:t>
      </w:r>
      <w:r>
        <w:tab/>
        <w:t>Međutim, sljedeće pozicije nisu u opsegu obrasca CR SA:</w:t>
      </w:r>
    </w:p>
    <w:p w14:paraId="4270BD85" w14:textId="7F62CBAC" w:rsidR="00464F34" w:rsidRPr="002A677E" w:rsidRDefault="00125707" w:rsidP="00487A02">
      <w:pPr>
        <w:pStyle w:val="InstructionsText2"/>
        <w:numPr>
          <w:ilvl w:val="0"/>
          <w:numId w:val="0"/>
        </w:numPr>
        <w:ind w:left="1353" w:hanging="360"/>
      </w:pPr>
      <w:r>
        <w:t>(a)</w:t>
      </w:r>
      <w:r>
        <w:tab/>
        <w:t>izloženosti raspoređene u kategoriju izloženosti „stavke koje čine sekuritizacijske pozicije” iz članka 112. točke (m) Uredbe (EU) br. 575/2013 koje se iskazuju u obrascima CR SEC;</w:t>
      </w:r>
    </w:p>
    <w:p w14:paraId="7A237CC4" w14:textId="77777777" w:rsidR="00464F34" w:rsidRPr="002A677E" w:rsidRDefault="00125707" w:rsidP="00487A02">
      <w:pPr>
        <w:pStyle w:val="InstructionsText2"/>
        <w:numPr>
          <w:ilvl w:val="0"/>
          <w:numId w:val="0"/>
        </w:numPr>
        <w:ind w:left="1353" w:hanging="360"/>
      </w:pPr>
      <w:r>
        <w:t>(b)</w:t>
      </w:r>
      <w:r>
        <w:tab/>
        <w:t>izloženosti koje predstavljaju odbitnu stavku od regulatornog kapitala.</w:t>
      </w:r>
    </w:p>
    <w:p w14:paraId="3E766928" w14:textId="77777777" w:rsidR="00464F34" w:rsidRPr="002A677E" w:rsidRDefault="008F3052" w:rsidP="00487A02">
      <w:pPr>
        <w:pStyle w:val="InstructionsText2"/>
        <w:numPr>
          <w:ilvl w:val="0"/>
          <w:numId w:val="0"/>
        </w:numPr>
        <w:ind w:left="1353" w:hanging="360"/>
      </w:pPr>
      <w:fldSimple w:instr=" seq paragraphs ">
        <w:r w:rsidR="00771068" w:rsidRPr="002A677E">
          <w:t>49</w:t>
        </w:r>
      </w:fldSimple>
      <w:r>
        <w:t>.</w:t>
      </w:r>
      <w:r>
        <w:tab/>
        <w:t>Opsegom obrasca CR SA obuhvaćeni su sljedeći kapitalni zahtjevi:</w:t>
      </w:r>
    </w:p>
    <w:p w14:paraId="5FAD0A68" w14:textId="0F4991B1" w:rsidR="00464F34" w:rsidRPr="002A677E" w:rsidRDefault="00125707" w:rsidP="00487A02">
      <w:pPr>
        <w:pStyle w:val="InstructionsText2"/>
        <w:numPr>
          <w:ilvl w:val="0"/>
          <w:numId w:val="0"/>
        </w:numPr>
        <w:ind w:left="1353" w:hanging="360"/>
      </w:pPr>
      <w:r>
        <w:t>(a)</w:t>
      </w:r>
      <w:r>
        <w:tab/>
        <w:t>kreditni rizik u skladu s dijelom trećim glavom II. poglavljem 2. (standardizirani pristup) Uredbe (EU) br. 575/2013 u knjizi pozicija kojima se ne trguje, među ostalim kreditni rizik druge ugovorne strane u skladu s dijelom trećim glavom II. poglavljima 4. i 6. (kreditni rizik druge ugovorne strane) te uredbe u knjizi pozicija kojima se ne trguje;</w:t>
      </w:r>
    </w:p>
    <w:p w14:paraId="0C7520AF" w14:textId="5265E5C0" w:rsidR="00464F34" w:rsidRPr="002A677E" w:rsidRDefault="00125707" w:rsidP="00487A02">
      <w:pPr>
        <w:pStyle w:val="InstructionsText2"/>
        <w:numPr>
          <w:ilvl w:val="0"/>
          <w:numId w:val="0"/>
        </w:numPr>
        <w:ind w:left="1353" w:hanging="360"/>
      </w:pPr>
      <w:r>
        <w:t>(b)</w:t>
      </w:r>
      <w:r>
        <w:tab/>
        <w:t>kreditni rizik druge ugovorne strane u skladu s dijelom trećim glavom II. poglavljima 4. i 6. Uredbe (EU) br. 575/2013 u knjizi pozicija kojima se trguje;</w:t>
      </w:r>
    </w:p>
    <w:p w14:paraId="04739871" w14:textId="74F6DD51" w:rsidR="00464F34" w:rsidRPr="002A677E" w:rsidRDefault="00125707" w:rsidP="00487A02">
      <w:pPr>
        <w:pStyle w:val="InstructionsText2"/>
        <w:numPr>
          <w:ilvl w:val="0"/>
          <w:numId w:val="0"/>
        </w:numPr>
        <w:ind w:left="1353" w:hanging="360"/>
      </w:pPr>
      <w:r>
        <w:t>(c)</w:t>
      </w:r>
      <w:r>
        <w:tab/>
        <w:t>rizik namire koji proizlazi iz slobodnih isporuka u skladu s člankom 379. Uredbe (EU) br. 575/2013 za sve poslovne aktivnosti.</w:t>
      </w:r>
    </w:p>
    <w:p w14:paraId="61ABE9BC" w14:textId="1E1EC54D" w:rsidR="00464F34" w:rsidRPr="002A677E" w:rsidRDefault="008F3052" w:rsidP="00487A02">
      <w:pPr>
        <w:pStyle w:val="InstructionsText2"/>
        <w:numPr>
          <w:ilvl w:val="0"/>
          <w:numId w:val="0"/>
        </w:numPr>
        <w:ind w:left="1353" w:hanging="360"/>
      </w:pPr>
      <w:fldSimple w:instr=" seq paragraphs ">
        <w:r w:rsidR="00771068" w:rsidRPr="002A677E">
          <w:t>50</w:t>
        </w:r>
      </w:fldSimple>
      <w:r>
        <w:t>.</w:t>
      </w:r>
      <w:r>
        <w:tab/>
        <w:t xml:space="preserve">Obrascem su obuhvaćene sve izloženosti za koje se kapitalni zahtjevi izračunavaju u skladu s dijelom trećim glavom II. poglavljem 2. Uredbe (EU) br. 575/2013 u vezi s dijelom trećim glavom II. poglavljima 4. i 6. Uredbe (EU) br. 575/2013. Institucije koje primjenjuju članak 94. stavak 1. Uredbe (EU) </w:t>
      </w:r>
      <w:r>
        <w:lastRenderedPageBreak/>
        <w:t>br. 575/2013 u ovom obrascu trebaju iskazati i svoje pozicije u knjizi trgovanja iz članka 92. stavka 3. točke (b) te uredbe ako za izračun svojih kapitalnih zahtjeva primjenjuju dio treći glavu II. poglavlje 2. te uredbe (dio treći glava II., poglavlja 2. i 6. i dio treći glava V. te uredbe). Stoga se u obrascu ne pružaju samo detaljne informacije o vrsti izloženosti (npr. o bilančnim/izvanbilančnim stavkama), nego i informacije o raspoređivanju pondera rizika u okviru odgovarajuće kategorije izloženosti.</w:t>
      </w:r>
    </w:p>
    <w:bookmarkStart w:id="158" w:name="_Toc264033212"/>
    <w:bookmarkStart w:id="159" w:name="_Toc294166813"/>
    <w:bookmarkStart w:id="160" w:name="_Toc294256386"/>
    <w:bookmarkStart w:id="161" w:name="_Toc294256487"/>
    <w:bookmarkStart w:id="162" w:name="_Toc294267371"/>
    <w:bookmarkStart w:id="163" w:name="_Toc294267476"/>
    <w:bookmarkStart w:id="164" w:name="_Toc294267607"/>
    <w:bookmarkStart w:id="165" w:name="_Toc294267709"/>
    <w:bookmarkStart w:id="166" w:name="_Toc294274817"/>
    <w:bookmarkStart w:id="167" w:name="_Toc294280261"/>
    <w:bookmarkStart w:id="168" w:name="_Toc294281586"/>
    <w:bookmarkStart w:id="169" w:name="_Toc294281806"/>
    <w:bookmarkStart w:id="170" w:name="_Toc294282020"/>
    <w:bookmarkStart w:id="171" w:name="_Toc294282223"/>
    <w:bookmarkStart w:id="172" w:name="_Toc294714158"/>
    <w:bookmarkStart w:id="173" w:name="_Toc295314184"/>
    <w:bookmarkStart w:id="174" w:name="_Toc295829573"/>
    <w:bookmarkStart w:id="175" w:name="_Toc295829856"/>
    <w:bookmarkStart w:id="176" w:name="_Toc301772744"/>
    <w:bookmarkStart w:id="177" w:name="_Toc301772822"/>
    <w:bookmarkStart w:id="178" w:name="_Toc302657761"/>
    <w:bookmarkStart w:id="179" w:name="_Toc302657880"/>
    <w:bookmarkStart w:id="180" w:name="_Toc307582992"/>
    <w:bookmarkStart w:id="181" w:name="_Toc307583014"/>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14:paraId="1B32C477" w14:textId="77777777" w:rsidR="00464F34" w:rsidRPr="002A677E" w:rsidRDefault="0056002D" w:rsidP="00487A02">
      <w:pPr>
        <w:pStyle w:val="InstructionsText2"/>
        <w:numPr>
          <w:ilvl w:val="0"/>
          <w:numId w:val="0"/>
        </w:numPr>
        <w:ind w:left="1353" w:hanging="360"/>
      </w:pPr>
      <w:r w:rsidRPr="00624117">
        <w:fldChar w:fldCharType="begin"/>
      </w:r>
      <w:r w:rsidRPr="002A677E">
        <w:instrText xml:space="preserve"> seq paragraphs </w:instrText>
      </w:r>
      <w:r w:rsidRPr="00624117">
        <w:fldChar w:fldCharType="separate"/>
      </w:r>
      <w:r w:rsidR="00771068" w:rsidRPr="002A677E">
        <w:t>51</w:t>
      </w:r>
      <w:r w:rsidRPr="00624117">
        <w:fldChar w:fldCharType="end"/>
      </w:r>
      <w:r>
        <w:t>.</w:t>
      </w:r>
      <w:r>
        <w:tab/>
        <w:t xml:space="preserve">Osim toga, obrazac CR SA uključuje bilješke u redcima od 0290 do 0320 za prikupljanje dodatnih informacija o izloženostima osiguranima nekretninama i u statusu neispunjavanja obveza. </w:t>
      </w:r>
    </w:p>
    <w:p w14:paraId="05A7C3AE" w14:textId="77777777" w:rsidR="00464F34" w:rsidRPr="002A677E" w:rsidRDefault="008F3052" w:rsidP="00487A02">
      <w:pPr>
        <w:pStyle w:val="InstructionsText2"/>
        <w:numPr>
          <w:ilvl w:val="0"/>
          <w:numId w:val="0"/>
        </w:numPr>
        <w:ind w:left="1353" w:hanging="360"/>
      </w:pPr>
      <w:fldSimple w:instr=" seq paragraphs ">
        <w:r w:rsidR="00771068" w:rsidRPr="002A677E">
          <w:t>52</w:t>
        </w:r>
      </w:fldSimple>
      <w:r>
        <w:t>.</w:t>
      </w:r>
      <w:r>
        <w:tab/>
        <w:t xml:space="preserve">Te se bilješke iskazuju samo za sljedeće kategorije izloženosti: </w:t>
      </w:r>
    </w:p>
    <w:p w14:paraId="100A9167" w14:textId="4D6315E9" w:rsidR="00464F34" w:rsidRPr="002A677E" w:rsidRDefault="00125707" w:rsidP="00487A02">
      <w:pPr>
        <w:pStyle w:val="InstructionsText2"/>
        <w:numPr>
          <w:ilvl w:val="0"/>
          <w:numId w:val="0"/>
        </w:numPr>
        <w:ind w:left="1353" w:hanging="360"/>
      </w:pPr>
      <w:r>
        <w:t>(a)</w:t>
      </w:r>
      <w:r>
        <w:tab/>
        <w:t>prema središnjim državama ili središnjim bankama (članak 112. točka (a) Uredbe (EU) br. 575/2013);</w:t>
      </w:r>
    </w:p>
    <w:p w14:paraId="0078CFD3" w14:textId="1D83DCFD" w:rsidR="00464F34" w:rsidRPr="002A677E" w:rsidRDefault="00125707" w:rsidP="00487A02">
      <w:pPr>
        <w:pStyle w:val="InstructionsText2"/>
        <w:numPr>
          <w:ilvl w:val="0"/>
          <w:numId w:val="0"/>
        </w:numPr>
        <w:ind w:left="1353" w:hanging="360"/>
      </w:pPr>
      <w:r>
        <w:t>(b)</w:t>
      </w:r>
      <w:r>
        <w:tab/>
        <w:t>prema područnoj (regionalnoj) ili lokalnoj samoupravi (članak 112., točka (b) Uredbe (EU) br. 575/2013);</w:t>
      </w:r>
    </w:p>
    <w:p w14:paraId="35C975FE" w14:textId="66C18A5C" w:rsidR="00464F34" w:rsidRPr="002A677E" w:rsidRDefault="00125707" w:rsidP="00487A02">
      <w:pPr>
        <w:pStyle w:val="InstructionsText2"/>
        <w:numPr>
          <w:ilvl w:val="0"/>
          <w:numId w:val="0"/>
        </w:numPr>
        <w:ind w:left="1353" w:hanging="360"/>
      </w:pPr>
      <w:r>
        <w:t>(c)</w:t>
      </w:r>
      <w:r>
        <w:tab/>
        <w:t>prema subjektima javnog sektora (članak 112. točka (c) Uredbe (EU) br. 575/2013);</w:t>
      </w:r>
    </w:p>
    <w:p w14:paraId="0CC06ECA" w14:textId="29E5CAF5" w:rsidR="00464F34" w:rsidRPr="002A677E" w:rsidRDefault="00125707" w:rsidP="00487A02">
      <w:pPr>
        <w:pStyle w:val="InstructionsText2"/>
        <w:numPr>
          <w:ilvl w:val="0"/>
          <w:numId w:val="0"/>
        </w:numPr>
        <w:ind w:left="1353" w:hanging="360"/>
      </w:pPr>
      <w:r>
        <w:t>(d)</w:t>
      </w:r>
      <w:r>
        <w:tab/>
        <w:t>prema institucijama (članak 112. točka (f) Uredbe (EU) br. 575/2013);</w:t>
      </w:r>
    </w:p>
    <w:p w14:paraId="4D66EE55" w14:textId="6FA7E32E" w:rsidR="00464F34" w:rsidRPr="002A677E" w:rsidRDefault="00125707" w:rsidP="00487A02">
      <w:pPr>
        <w:pStyle w:val="InstructionsText2"/>
        <w:numPr>
          <w:ilvl w:val="0"/>
          <w:numId w:val="0"/>
        </w:numPr>
        <w:ind w:left="1353" w:hanging="360"/>
      </w:pPr>
      <w:r>
        <w:t>(e)</w:t>
      </w:r>
      <w:r>
        <w:tab/>
        <w:t>prema trgovačkim društvima (članak 112. točka (g) Uredbe (EU) br. 575/2013);</w:t>
      </w:r>
    </w:p>
    <w:p w14:paraId="00D22081" w14:textId="16C3552C" w:rsidR="00464F34" w:rsidRPr="002A677E" w:rsidRDefault="00125707" w:rsidP="00487A02">
      <w:pPr>
        <w:pStyle w:val="InstructionsText2"/>
        <w:numPr>
          <w:ilvl w:val="0"/>
          <w:numId w:val="0"/>
        </w:numPr>
        <w:ind w:left="1353" w:hanging="360"/>
      </w:pPr>
      <w:r>
        <w:t>(f)</w:t>
      </w:r>
      <w:r>
        <w:tab/>
        <w:t>prema stanovništvu (članak 112. točka (h) Uredbe (EU) br. 575/2013).</w:t>
      </w:r>
    </w:p>
    <w:p w14:paraId="18359E60" w14:textId="7453ABBF" w:rsidR="00464F34" w:rsidRPr="002A677E" w:rsidRDefault="008F3052" w:rsidP="00487A02">
      <w:pPr>
        <w:pStyle w:val="InstructionsText2"/>
        <w:numPr>
          <w:ilvl w:val="0"/>
          <w:numId w:val="0"/>
        </w:numPr>
        <w:ind w:left="1353" w:hanging="360"/>
      </w:pPr>
      <w:fldSimple w:instr=" seq paragraphs ">
        <w:r w:rsidR="00771068" w:rsidRPr="002A677E">
          <w:t>53</w:t>
        </w:r>
      </w:fldSimple>
      <w:r>
        <w:t>.</w:t>
      </w:r>
      <w:r>
        <w:tab/>
        <w:t xml:space="preserve">Iskazivanje bilješki ne utječe na izračun iznosa izloženosti ponderiranih rizikom za kategorije izloženosti iz članka 112. točaka od (a) do (c) i od (f) do (h) Uredbe (EU) br. 575/2013 ni na kategorije izloženosti iz članka 112. točaka (i) i (j) te uredbe iskazane u obrascu CR SA. </w:t>
      </w:r>
    </w:p>
    <w:p w14:paraId="5C09947A" w14:textId="77777777" w:rsidR="00464F34" w:rsidRPr="002A677E" w:rsidRDefault="008F3052" w:rsidP="00487A02">
      <w:pPr>
        <w:pStyle w:val="InstructionsText2"/>
        <w:numPr>
          <w:ilvl w:val="0"/>
          <w:numId w:val="0"/>
        </w:numPr>
        <w:ind w:left="1353" w:hanging="360"/>
      </w:pPr>
      <w:fldSimple w:instr=" seq paragraphs ">
        <w:r w:rsidR="00771068" w:rsidRPr="002A677E">
          <w:t>54</w:t>
        </w:r>
      </w:fldSimple>
      <w:r>
        <w:t>.</w:t>
      </w:r>
      <w:r>
        <w:tab/>
        <w:t>U bilješkama se navode dodatne informacije o strukturi dužnika za kategorije izloženosti „u statusu neispunjavanja obveza” ili „osigurane nekretninama”. Izloženosti se u tim redcima iskazuju kada bi se dužnici morali iskazati u kategorijama izloženosti „prema središnjim državama ili središnjim bankama”, „prema područnoj (regionalnoj) ili lokalnoj samoupravi”, „prema subjektima javnog sektora”, „prema institucijama”, „prema trgovačkim društvima” i „prema stanovništvu” obrasca CR SA da te izloženosti nisu raspoređene u kategorije izloženosti „u statusu neispunjavanja obveza” ili „osigurane nekretninama”. Međutim vrijednosti koje se iskazuju jednake su onima koje se koriste za izračun iznosa izloženosti ponderiranih rizikom u kategorijama izloženosti „u statusu neispunjavanja obveza” ili „osigurane nekretninama”.</w:t>
      </w:r>
    </w:p>
    <w:p w14:paraId="7691FC39" w14:textId="4C84AA48" w:rsidR="00464F34" w:rsidRPr="002A677E" w:rsidRDefault="008F3052" w:rsidP="00487A02">
      <w:pPr>
        <w:pStyle w:val="InstructionsText2"/>
        <w:numPr>
          <w:ilvl w:val="0"/>
          <w:numId w:val="0"/>
        </w:numPr>
        <w:ind w:left="1353" w:hanging="360"/>
      </w:pPr>
      <w:fldSimple w:instr=" seq paragraphs ">
        <w:r w:rsidR="00771068" w:rsidRPr="002A677E">
          <w:t>55</w:t>
        </w:r>
      </w:fldSimple>
      <w:r>
        <w:t>.</w:t>
      </w:r>
      <w:r>
        <w:tab/>
        <w:t>Npr., u slučaju izloženosti čiji se iznosi izloženosti riziku izračunavaju u skladu s člankom 127. Uredbe (EU) br. 575/2013, a vrijednosna usklađenja manja su od 20 %, ta se informacija iskazuje u retku 0320 obrasca CR SA ukupno i u kategoriji izloženosti „u statusu neispunjavanja obveza”. Ako je ta izloženost, prije nego što je dobila status neispunjavanja obveza, bila izloženost prema instituciji, ta se informacija iskazuje i u retku 0320 kategorije izloženosti „prema institucijama”.</w:t>
      </w:r>
    </w:p>
    <w:p w14:paraId="59860E71" w14:textId="3707A68A"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82" w:name="_Toc262568030"/>
      <w:bookmarkStart w:id="183" w:name="_Toc264038428"/>
      <w:bookmarkStart w:id="184" w:name="_Toc292456207"/>
      <w:bookmarkStart w:id="185" w:name="_Toc295829858"/>
      <w:bookmarkStart w:id="186" w:name="_Toc119071552"/>
      <w:r>
        <w:rPr>
          <w:rFonts w:ascii="Times New Roman" w:hAnsi="Times New Roman"/>
          <w:sz w:val="24"/>
          <w:u w:val="none"/>
        </w:rPr>
        <w:lastRenderedPageBreak/>
        <w:t>3.2.3.</w:t>
      </w:r>
      <w:r>
        <w:rPr>
          <w:rFonts w:ascii="Times New Roman" w:hAnsi="Times New Roman"/>
          <w:sz w:val="24"/>
          <w:u w:val="none"/>
        </w:rPr>
        <w:tab/>
      </w:r>
      <w:r>
        <w:rPr>
          <w:rFonts w:ascii="Times New Roman" w:hAnsi="Times New Roman"/>
          <w:sz w:val="24"/>
        </w:rPr>
        <w:t xml:space="preserve"> </w:t>
      </w:r>
      <w:bookmarkStart w:id="187" w:name="_Toc310415022"/>
      <w:bookmarkStart w:id="188" w:name="_Toc360188351"/>
      <w:bookmarkStart w:id="189" w:name="_Toc473560900"/>
      <w:r>
        <w:rPr>
          <w:rFonts w:ascii="Times New Roman" w:hAnsi="Times New Roman"/>
          <w:sz w:val="24"/>
        </w:rPr>
        <w:t>Raspoređivanje izloženosti u kategorije izloženosti u skladu sa standardiziranim pristupom</w:t>
      </w:r>
      <w:bookmarkEnd w:id="182"/>
      <w:bookmarkEnd w:id="183"/>
      <w:bookmarkEnd w:id="184"/>
      <w:bookmarkEnd w:id="185"/>
      <w:bookmarkEnd w:id="187"/>
      <w:bookmarkEnd w:id="188"/>
      <w:bookmarkEnd w:id="189"/>
      <w:bookmarkEnd w:id="186"/>
    </w:p>
    <w:p w14:paraId="06E4E915" w14:textId="29343BA3" w:rsidR="00464F34" w:rsidRPr="002A677E" w:rsidRDefault="008F3052" w:rsidP="00487A02">
      <w:pPr>
        <w:pStyle w:val="InstructionsText2"/>
        <w:numPr>
          <w:ilvl w:val="0"/>
          <w:numId w:val="0"/>
        </w:numPr>
        <w:ind w:left="1353" w:hanging="360"/>
      </w:pPr>
      <w:fldSimple w:instr=" seq paragraphs ">
        <w:r w:rsidR="00771068" w:rsidRPr="002A677E">
          <w:t>56</w:t>
        </w:r>
      </w:fldSimple>
      <w:r>
        <w:t>.</w:t>
      </w:r>
      <w:r>
        <w:tab/>
        <w:t xml:space="preserve">Kako bi se osigurala dosljedna kategorizacija izloženosti u različite kategorije izloženosti iz članka 112. Uredbe (EU) br. 575/2013, primjenjuje se sljedeći redoslijed: </w:t>
      </w:r>
    </w:p>
    <w:p w14:paraId="16CE90EA" w14:textId="53E09D7A" w:rsidR="00464F34" w:rsidRPr="002A677E" w:rsidRDefault="00125707" w:rsidP="00487A02">
      <w:pPr>
        <w:pStyle w:val="InstructionsText2"/>
        <w:numPr>
          <w:ilvl w:val="0"/>
          <w:numId w:val="0"/>
        </w:numPr>
        <w:ind w:left="1353" w:hanging="360"/>
      </w:pPr>
      <w:r>
        <w:t>(a)</w:t>
      </w:r>
      <w:r>
        <w:tab/>
        <w:t>U prvoj se fazi originalne izloženosti prije konverzijskih faktora klasificiraju u odgovarajuću kategoriju (originalne) izloženosti iz članka 112. Uredbe (EU) br. 575/2013, ne dovodeći u pitanje posebni tretman (ponder rizika) svake posebne izloženosti u okviru dodijeljene kategorije izloženosti.</w:t>
      </w:r>
    </w:p>
    <w:p w14:paraId="0D9A2306" w14:textId="77777777" w:rsidR="00464F34" w:rsidRPr="002A677E" w:rsidRDefault="00125707" w:rsidP="00487A02">
      <w:pPr>
        <w:pStyle w:val="InstructionsText2"/>
        <w:numPr>
          <w:ilvl w:val="0"/>
          <w:numId w:val="0"/>
        </w:numPr>
        <w:ind w:left="1353" w:hanging="360"/>
      </w:pPr>
      <w:r>
        <w:t>(b)</w:t>
      </w:r>
      <w:r>
        <w:tab/>
        <w:t>U drugoj se fazi izloženosti mogu ponovno raspodijeliti u druge kategorije izloženosti zbog primjene tehnika smanjenja kreditnog rizika s učincima zamjene na izloženost (npr. jamstva, kreditne izvedenice, jednostavna metoda financijskog kolaterala) preko priljeva i odljeva.</w:t>
      </w:r>
    </w:p>
    <w:p w14:paraId="6D3E51A1" w14:textId="77777777" w:rsidR="00464F34" w:rsidRPr="002A677E" w:rsidRDefault="008F3052" w:rsidP="00487A02">
      <w:pPr>
        <w:pStyle w:val="InstructionsText2"/>
        <w:numPr>
          <w:ilvl w:val="0"/>
          <w:numId w:val="0"/>
        </w:numPr>
        <w:ind w:left="1353" w:hanging="360"/>
      </w:pPr>
      <w:fldSimple w:instr=" seq paragraphs ">
        <w:r w:rsidR="00771068" w:rsidRPr="002A677E">
          <w:t>57</w:t>
        </w:r>
      </w:fldSimple>
      <w:r>
        <w:t>.</w:t>
      </w:r>
      <w:r>
        <w:tab/>
        <w:t>Sljedeći se kriteriji primjenjuju za klasifikaciju originalne izloženosti prije konverzijskih faktora u različite kategorije izloženosti (prva faza), ne dovodeći u pitanje naknadnu ponovnu raspodjelu zbog primjene tehnika smanjenja kreditnog rizika s učincima zamjene na izloženost ili tretman (ponder rizika) svake posebne izloženosti u okviru dodijeljene kategorije izloženosti.</w:t>
      </w:r>
    </w:p>
    <w:p w14:paraId="0ACE6D07" w14:textId="679076AF" w:rsidR="00464F34" w:rsidRPr="002A677E" w:rsidRDefault="008F3052" w:rsidP="00487A02">
      <w:pPr>
        <w:pStyle w:val="InstructionsText2"/>
        <w:numPr>
          <w:ilvl w:val="0"/>
          <w:numId w:val="0"/>
        </w:numPr>
        <w:ind w:left="1353" w:hanging="360"/>
      </w:pPr>
      <w:fldSimple w:instr=" seq paragraphs ">
        <w:r w:rsidR="00771068" w:rsidRPr="002A677E">
          <w:t>58</w:t>
        </w:r>
      </w:fldSimple>
      <w:r>
        <w:t>.</w:t>
      </w:r>
      <w:r>
        <w:tab/>
        <w:t>Za potrebe klasifikacije originalne izloženosti prije konverzijskog faktora u prvoj fazi, tehnike smanjenja kreditnog rizika povezane s izloženosti ne uzimaju se u obzir (uz napomenu da se uzimaju u obzir isključivo u drugoj fazi), osim ako je zaštitni učinak sastavni dio definicije kategorije izloženosti kao što je to slučaju u kategoriji izloženosti iz članka 112. točke (i) Uredbe (EU) br. 575/2013 (izloženosti osigurane nekretninama).</w:t>
      </w:r>
    </w:p>
    <w:p w14:paraId="2C39496F" w14:textId="20C15D54" w:rsidR="00464F34" w:rsidRPr="002A677E" w:rsidRDefault="008F3052" w:rsidP="00487A02">
      <w:pPr>
        <w:pStyle w:val="InstructionsText2"/>
        <w:numPr>
          <w:ilvl w:val="0"/>
          <w:numId w:val="0"/>
        </w:numPr>
        <w:ind w:left="1353" w:hanging="360"/>
      </w:pPr>
      <w:fldSimple w:instr=" seq paragraphs ">
        <w:r w:rsidR="00771068" w:rsidRPr="002A677E">
          <w:t>59</w:t>
        </w:r>
      </w:fldSimple>
      <w:r>
        <w:t>.</w:t>
      </w:r>
      <w:r>
        <w:tab/>
        <w:t>U članku 112. Uredbe (EU) br. 575/2013 nisu navedeni kriteriji za razdvajanje kategorija izloženosti. To može značiti da bi se jedna izloženost mogla klasificirati u različite kategorije izloženosti ako u kriterijima procjene za klasifikaciju nisu određeni prioriteti. To je najočitije s razlikovanjem izloženosti prema institucijama i trgovačkim društvima s kratkoročnom kreditnom procjenom (članak 112. točka (n) Uredbe (EU) br. 575/2013) od izloženosti prema institucijama (članak 112. točka (f) Uredbe (EU) br. 575/2013)/ izloženosti prema trgovačkim društvima (članak 112. točka (g) Uredbe (EU) br. 575/2013). U tom je slučaju jasno da u toj uredbi postoje implicitni prioriteti jer se najprije procjenjuje može li se određena izloženost rasporediti u kratkoročne izloženosti prema institucijama i trgovačkim društvima, a tek nakon toga se procjenjuje može li se rasporediti u izloženosti prema institucijama ili izloženosti prema trgovačkim društvima. U protivnom je jasno da neka izloženost nikad ne bi bila raspoređena u kategoriju izloženosti iz članka 112. točke (n) Uredbe (EU) br. 575/2013. Navedeni primjer jedan je od najočitijih, ali nije jedini. Potrebno je napomenuti da se kriteriji za utvrđivanje kategorija izloženosti u skladu sa standardiziranim pristupom razlikuju (kategorizacija institucija, trajanje izloženosti, status dospjelih nenaplaćenih potraživanja itd.), što je temeljni razlog za nerazdvojeno grupiranje.</w:t>
      </w:r>
    </w:p>
    <w:p w14:paraId="2CC30164" w14:textId="0ED48D50" w:rsidR="00464F34" w:rsidRPr="002A677E" w:rsidRDefault="008F3052" w:rsidP="00487A02">
      <w:pPr>
        <w:pStyle w:val="InstructionsText2"/>
        <w:numPr>
          <w:ilvl w:val="0"/>
          <w:numId w:val="0"/>
        </w:numPr>
        <w:ind w:left="1353" w:hanging="360"/>
      </w:pPr>
      <w:fldSimple w:instr=" seq paragraphs ">
        <w:r w:rsidR="00771068" w:rsidRPr="002A677E">
          <w:t>60</w:t>
        </w:r>
      </w:fldSimple>
      <w:r>
        <w:t>.</w:t>
      </w:r>
      <w:r>
        <w:tab/>
        <w:t>Za ravnomjerno i usporedivo izvješćivanje potrebno je odrediti kriterije procjene za određivanje prioriteta u cilju raspoređivanja originalne izloženosti prije konverzijskog faktora prema kategorijama izloženosti, ne dovodeći u pitanje posebni tretman (ponder rizika) svake posebne izloženosti u okviru dodijeljene kategorije izloženosti. Kriteriji za određivanje prioriteta navedeni u nastavku primjenom stabla odlučivanja temelje se na procjeni uvjeta koji su izričito navedeni u Uredbi (EU) br. 575/2013 na temelju kojih se određuje odgovara li izloženost određenoj kategoriji izloženosti i, ako je to slučaj, na svakoj odluci institucija koje izvješćuju ili nadzornog tijela o mogućnosti primjene određenih kategorija izloženosti. Stoga je ishod postupka raspoređivanja izloženosti za potrebe izvješćivanja u skladu s odredbama Uredbe (EU) br. 575/2013. Time se instituciji ne zabranjuje primjena internih postupaka raspoređivanja koji isto mogu biti u skladu sa svim relevantnim odredbama Uredbe (EU) br. 575/2013 i njihovim tumačenjima koja su dala odgovarajuća tijela.</w:t>
      </w:r>
    </w:p>
    <w:p w14:paraId="5019198B" w14:textId="77777777" w:rsidR="00464F34" w:rsidRPr="002A677E" w:rsidRDefault="008F3052" w:rsidP="00487A02">
      <w:pPr>
        <w:pStyle w:val="InstructionsText2"/>
        <w:numPr>
          <w:ilvl w:val="0"/>
          <w:numId w:val="0"/>
        </w:numPr>
        <w:ind w:left="1353" w:hanging="360"/>
      </w:pPr>
      <w:fldSimple w:instr=" seq paragraphs ">
        <w:r w:rsidR="00771068" w:rsidRPr="002A677E">
          <w:t>61</w:t>
        </w:r>
      </w:fldSimple>
      <w:r>
        <w:t>.</w:t>
      </w:r>
      <w:r>
        <w:tab/>
        <w:t>Nekoj kategoriji izloženosti daje se prioritet pred drugima pri rangiranju procjena u stablu odlučivanja (tj. najprije se procjenjuje može li se kategoriji izloženosti dodijeliti izloženost, ne dovodeći u pitanje ishod te procjene) ako joj se inače možda ne bi dodijelila nikakva izloženost. To bi bio slučaj kada je u nedostatku kriterija za određivanje prioriteta jedna kategorija izloženosti podgrupa drugih. Stoga bi se kriteriji koji su grafički navedeni u sljedećem stablu odlučivanja primjenjivali određenim redoslijedom.</w:t>
      </w:r>
    </w:p>
    <w:p w14:paraId="6DF5B685" w14:textId="77777777" w:rsidR="00464F34" w:rsidRPr="002A677E" w:rsidRDefault="008F3052" w:rsidP="00487A02">
      <w:pPr>
        <w:pStyle w:val="InstructionsText2"/>
        <w:numPr>
          <w:ilvl w:val="0"/>
          <w:numId w:val="0"/>
        </w:numPr>
        <w:ind w:left="1353" w:hanging="360"/>
      </w:pPr>
      <w:fldSimple w:instr=" seq paragraphs ">
        <w:r w:rsidR="00771068" w:rsidRPr="002A677E">
          <w:t>62</w:t>
        </w:r>
      </w:fldSimple>
      <w:r>
        <w:t>.</w:t>
      </w:r>
      <w:r>
        <w:tab/>
        <w:t>Uzimajući u obzir prethodno navedeno, rangiranje procjena u stablu odlučivanja navedenom u nastavku odvija se sljedećim redoslijedom:</w:t>
      </w:r>
    </w:p>
    <w:p w14:paraId="06680208" w14:textId="77777777" w:rsidR="00464F34" w:rsidRPr="002A677E" w:rsidRDefault="00464F34" w:rsidP="00487A02">
      <w:pPr>
        <w:pStyle w:val="InstructionsText"/>
      </w:pPr>
      <w:r>
        <w:t>1. sekuritizacijske pozicije;</w:t>
      </w:r>
    </w:p>
    <w:p w14:paraId="5F22AE2B" w14:textId="77777777" w:rsidR="00464F34" w:rsidRPr="002A677E" w:rsidRDefault="00464F34" w:rsidP="00487A02">
      <w:pPr>
        <w:pStyle w:val="InstructionsText"/>
      </w:pPr>
      <w:r>
        <w:t xml:space="preserve">2. visokorizične stavke; </w:t>
      </w:r>
    </w:p>
    <w:p w14:paraId="5080897A" w14:textId="77777777" w:rsidR="00464F34" w:rsidRPr="002A677E" w:rsidRDefault="00464F34" w:rsidP="00487A02">
      <w:pPr>
        <w:pStyle w:val="InstructionsText"/>
      </w:pPr>
      <w:r>
        <w:t>3. izloženosti na osnovi vlasničkih ulaganja</w:t>
      </w:r>
    </w:p>
    <w:p w14:paraId="6E26EFB3" w14:textId="77777777" w:rsidR="00464F34" w:rsidRPr="002A677E" w:rsidRDefault="00464F34" w:rsidP="00487A02">
      <w:pPr>
        <w:pStyle w:val="InstructionsText"/>
      </w:pPr>
      <w:r>
        <w:t>4. izloženosti u statusu neispunjavanja obveza;</w:t>
      </w:r>
    </w:p>
    <w:p w14:paraId="66C692D2" w14:textId="77777777" w:rsidR="00464F34" w:rsidRPr="002A677E" w:rsidRDefault="00464F34" w:rsidP="00487A02">
      <w:pPr>
        <w:pStyle w:val="InstructionsText"/>
      </w:pPr>
      <w:r>
        <w:t>5. izloženosti u obliku udjela ili dionica u subjektima za zajednička ulaganja („CIU”)/izloženosti u obliku pokrivenih obveznica (razdvojene kategorije izloženosti);</w:t>
      </w:r>
    </w:p>
    <w:p w14:paraId="6AFB7899" w14:textId="77777777" w:rsidR="00464F34" w:rsidRPr="002A677E" w:rsidRDefault="00464F34" w:rsidP="00487A02">
      <w:pPr>
        <w:pStyle w:val="InstructionsText"/>
      </w:pPr>
      <w:r>
        <w:t>6. izloženosti osigurane nekretninama;</w:t>
      </w:r>
    </w:p>
    <w:p w14:paraId="4C4E7E84" w14:textId="77777777" w:rsidR="00464F34" w:rsidRPr="002A677E" w:rsidRDefault="00464F34" w:rsidP="00487A02">
      <w:pPr>
        <w:pStyle w:val="InstructionsText"/>
      </w:pPr>
      <w:r>
        <w:t>7. ostale stavke;</w:t>
      </w:r>
    </w:p>
    <w:p w14:paraId="7A586E62" w14:textId="77777777" w:rsidR="00464F34" w:rsidRPr="002A677E" w:rsidRDefault="00464F34" w:rsidP="00487A02">
      <w:pPr>
        <w:pStyle w:val="InstructionsText"/>
      </w:pPr>
      <w:r>
        <w:t>8. izloženosti prema institucijama i društvima s kratkoročnom kreditnom procjenom;</w:t>
      </w:r>
    </w:p>
    <w:p w14:paraId="2D8F9D0A" w14:textId="77777777" w:rsidR="00464F34" w:rsidRPr="002A677E" w:rsidRDefault="00464F34" w:rsidP="00487A02">
      <w:pPr>
        <w:pStyle w:val="InstructionsText"/>
      </w:pPr>
      <w:r>
        <w:t>9. sve ostale kategorije izloženosti (razdvojene kategorije izloženosti) koje uključuju izloženosti prema središnjim državama ili središnjim bankama; izloženosti prema jedinicama područne (regionalne) ili lokalne samouprave; izloženosti prema subjektima javnog sektora; izloženosti prema multilateralnim razvojnim bankama; izloženosti prema međunarodnim organizacijama; izloženosti prema institucijama; izloženosti prema trgovačkim društvima i stanovništvu.</w:t>
      </w:r>
    </w:p>
    <w:p w14:paraId="798850C9" w14:textId="5E76F0B0" w:rsidR="00464F34" w:rsidRPr="002A677E" w:rsidRDefault="008F3052" w:rsidP="00487A02">
      <w:pPr>
        <w:pStyle w:val="InstructionsText2"/>
        <w:numPr>
          <w:ilvl w:val="0"/>
          <w:numId w:val="0"/>
        </w:numPr>
        <w:ind w:left="1353" w:hanging="360"/>
      </w:pPr>
      <w:fldSimple w:instr=" seq paragraphs ">
        <w:r w:rsidR="00771068" w:rsidRPr="002A677E">
          <w:t>63</w:t>
        </w:r>
      </w:fldSimple>
      <w:r>
        <w:t>.</w:t>
      </w:r>
      <w:r>
        <w:tab/>
        <w:t xml:space="preserve">U slučaju izloženosti u obliku udjela ili dionica u subjektima za zajednička ulaganja i ako se primjenjuje pristup odnosnih izloženosti ili pristup koji se temelji na mandatu (članak 132.a točke 1. i 2. Uredbe (EU) br. 575/2013), odnosne pojedinačne izloženosti (u slučaju pristupa odnosnih izloženosti) i pojedinačne grupe izloženosti (u slučaju pristupa koji se temelji na mandatu) uzimaju se u </w:t>
      </w:r>
      <w:r>
        <w:lastRenderedPageBreak/>
        <w:t>obzir i klasificiraju u odgovarajuće linije pondera rizika u skladu s njihovim tretmanom. Međutim, sve pojedinačne izloženosti klasificiraju se u kategoriju izloženosti u obliku udjela ili dionica u subjektima za zajednička ulaganja („CIU”).</w:t>
      </w:r>
    </w:p>
    <w:p w14:paraId="7D902C25" w14:textId="1F7A3CC0" w:rsidR="00464F34" w:rsidRPr="002A677E" w:rsidRDefault="008F3052" w:rsidP="00487A02">
      <w:pPr>
        <w:pStyle w:val="InstructionsText2"/>
        <w:numPr>
          <w:ilvl w:val="0"/>
          <w:numId w:val="0"/>
        </w:numPr>
        <w:ind w:left="1353" w:hanging="360"/>
      </w:pPr>
      <w:fldSimple w:instr=" seq paragraphs ">
        <w:r w:rsidR="00771068" w:rsidRPr="002A677E">
          <w:t>64</w:t>
        </w:r>
      </w:fldSimple>
      <w:r>
        <w:t>.</w:t>
      </w:r>
      <w:r>
        <w:tab/>
        <w:t xml:space="preserve"> Kreditne izvedenice na osnovi „n-tog” nastanka statusa neispunjavanja obveza iz članka 134. stavka 6. Uredbe (EU) br. 575/2013 koje se ocjenjuju izravno se klasificiraju kao sekuritizacijske pozicije. Ako ih se ne procjenjuje, smatraju se kategorijom izloženosti „ostale stavke”. U potonjem slučaju nominalni iznos ugovora iskazuje se kao originalna izloženost prije konverzijskih faktora u stavci za „ostale pondere rizika” (koristi se ponder rizika određen zbrojem navedenim u članku 134. stavku 6. Uredbe (EU) br. 575/2013). </w:t>
      </w:r>
    </w:p>
    <w:p w14:paraId="1EFA94D5" w14:textId="77777777" w:rsidR="00464F34" w:rsidRPr="002A677E" w:rsidRDefault="008F3052" w:rsidP="00487A02">
      <w:pPr>
        <w:pStyle w:val="InstructionsText2"/>
        <w:numPr>
          <w:ilvl w:val="0"/>
          <w:numId w:val="0"/>
        </w:numPr>
        <w:ind w:left="1353" w:hanging="360"/>
      </w:pPr>
      <w:fldSimple w:instr=" seq paragraphs ">
        <w:r w:rsidR="00771068" w:rsidRPr="002A677E">
          <w:t>65</w:t>
        </w:r>
      </w:fldSimple>
      <w:r>
        <w:t>.</w:t>
      </w:r>
      <w:r>
        <w:tab/>
        <w:t>U drugom koraku se zbog tehnika smanjenja kreditnog rizika s učincima zamjene izloženosti ponovno raspoređuju u kategoriju izloženosti pružatelja zaštite.</w:t>
      </w:r>
    </w:p>
    <w:p w14:paraId="0E2C7FEE" w14:textId="4EED7399" w:rsidR="00464F34" w:rsidRPr="002A677E" w:rsidRDefault="00464F34" w:rsidP="00487A02">
      <w:pPr>
        <w:pStyle w:val="InstructionsText"/>
      </w:pPr>
      <w:r>
        <w:br w:type="page"/>
      </w:r>
      <w:r>
        <w:lastRenderedPageBreak/>
        <w:t xml:space="preserve">STABLO ODLUČIVANJA O NAČINU RASPOREĐIVANJA ORIGINALNE IZLOŽENOSTI PRIJE KONVERZIJSKIH FAKTORA U KATEGORIJE IZLOŽENOSTI STANDARDIZIRANOG PRISTUPA U SKLADU S UREDBOM (EU) br. 575/2013 </w:t>
      </w:r>
    </w:p>
    <w:p w14:paraId="5C348B0D" w14:textId="77777777" w:rsidR="00464F34" w:rsidRPr="002A677E" w:rsidRDefault="00464F34" w:rsidP="00487A02">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8"/>
        <w:gridCol w:w="1392"/>
        <w:gridCol w:w="3969"/>
      </w:tblGrid>
      <w:tr w:rsidR="003A1B96" w:rsidRPr="002A677E" w14:paraId="1BE3B574" w14:textId="77777777" w:rsidTr="00672D2A">
        <w:tc>
          <w:tcPr>
            <w:tcW w:w="3761" w:type="dxa"/>
            <w:shd w:val="clear" w:color="auto" w:fill="auto"/>
          </w:tcPr>
          <w:p w14:paraId="66C75766" w14:textId="77777777" w:rsidR="003A1B96" w:rsidRPr="002A677E" w:rsidRDefault="003A1B96" w:rsidP="007574C3">
            <w:pPr>
              <w:spacing w:before="0" w:after="0"/>
              <w:jc w:val="left"/>
              <w:rPr>
                <w:sz w:val="24"/>
              </w:rPr>
            </w:pPr>
            <w:r>
              <w:rPr>
                <w:rFonts w:ascii="Times New Roman" w:hAnsi="Times New Roman"/>
                <w:sz w:val="24"/>
              </w:rPr>
              <w:t>Originalna izloženost prije konverzijskih faktora</w:t>
            </w:r>
          </w:p>
        </w:tc>
        <w:tc>
          <w:tcPr>
            <w:tcW w:w="1417" w:type="dxa"/>
            <w:shd w:val="clear" w:color="auto" w:fill="auto"/>
          </w:tcPr>
          <w:p w14:paraId="0870D08E" w14:textId="77777777" w:rsidR="003A1B96" w:rsidRPr="002A677E" w:rsidRDefault="003A1B96" w:rsidP="00487A02">
            <w:pPr>
              <w:pStyle w:val="InstructionsText"/>
            </w:pPr>
          </w:p>
        </w:tc>
        <w:tc>
          <w:tcPr>
            <w:tcW w:w="4077" w:type="dxa"/>
            <w:shd w:val="clear" w:color="auto" w:fill="auto"/>
          </w:tcPr>
          <w:p w14:paraId="6AFD8BA9" w14:textId="77777777" w:rsidR="003A1B96" w:rsidRPr="002A677E" w:rsidRDefault="003A1B96" w:rsidP="00487A02">
            <w:pPr>
              <w:pStyle w:val="InstructionsText"/>
            </w:pPr>
          </w:p>
        </w:tc>
      </w:tr>
      <w:tr w:rsidR="00581FA5" w:rsidRPr="002A677E" w14:paraId="04CD2CBB" w14:textId="77777777" w:rsidTr="00672D2A">
        <w:tc>
          <w:tcPr>
            <w:tcW w:w="3761" w:type="dxa"/>
            <w:shd w:val="clear" w:color="auto" w:fill="auto"/>
          </w:tcPr>
          <w:p w14:paraId="09B4DBB7" w14:textId="3950D58F" w:rsidR="00581FA5" w:rsidRPr="002A677E" w:rsidRDefault="00581FA5" w:rsidP="00880E92">
            <w:pPr>
              <w:pStyle w:val="InstructionsText"/>
            </w:pPr>
            <w:r>
              <w:t>Može li se rasporediti u kategoriju izloženosti iz članka 112. točke (m) Uredbe (EU) br. 575/2013?</w:t>
            </w:r>
          </w:p>
        </w:tc>
        <w:tc>
          <w:tcPr>
            <w:tcW w:w="1417" w:type="dxa"/>
            <w:shd w:val="clear" w:color="auto" w:fill="auto"/>
          </w:tcPr>
          <w:p w14:paraId="7A5DB446" w14:textId="77777777" w:rsidR="00BD52C3" w:rsidRPr="002A677E" w:rsidRDefault="00BD52C3" w:rsidP="00487A02">
            <w:pPr>
              <w:pStyle w:val="InstructionsText"/>
            </w:pPr>
            <w:r>
              <w:t xml:space="preserve">DA </w:t>
            </w:r>
            <w:r>
              <w:rPr>
                <w:noProof/>
                <w:lang w:eastAsia="hr-HR"/>
              </w:rPr>
              <w:drawing>
                <wp:inline distT="0" distB="0" distL="0" distR="0" wp14:anchorId="11BAFED6" wp14:editId="4DCF2046">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7D9D57E" w14:textId="77777777" w:rsidR="00581FA5" w:rsidRPr="002A677E" w:rsidRDefault="00581FA5" w:rsidP="00487A02">
            <w:pPr>
              <w:pStyle w:val="InstructionsText"/>
            </w:pPr>
          </w:p>
        </w:tc>
        <w:tc>
          <w:tcPr>
            <w:tcW w:w="4077" w:type="dxa"/>
            <w:shd w:val="clear" w:color="auto" w:fill="auto"/>
          </w:tcPr>
          <w:p w14:paraId="7AE02A8C" w14:textId="77777777" w:rsidR="00581FA5" w:rsidRPr="002A677E" w:rsidRDefault="00581FA5" w:rsidP="00487A02">
            <w:pPr>
              <w:pStyle w:val="InstructionsText"/>
            </w:pPr>
            <w:r>
              <w:t>Sekuritizacijske pozicije</w:t>
            </w:r>
          </w:p>
        </w:tc>
      </w:tr>
      <w:tr w:rsidR="005B3B7C" w:rsidRPr="002A677E" w14:paraId="78A11ABB" w14:textId="77777777" w:rsidTr="00672D2A">
        <w:tc>
          <w:tcPr>
            <w:tcW w:w="3761" w:type="dxa"/>
            <w:shd w:val="clear" w:color="auto" w:fill="auto"/>
          </w:tcPr>
          <w:p w14:paraId="4E39BCC0" w14:textId="77777777" w:rsidR="00581FA5" w:rsidRPr="002A677E" w:rsidRDefault="00581FA5" w:rsidP="00487A02">
            <w:pPr>
              <w:pStyle w:val="InstructionsText"/>
            </w:pPr>
            <w:r>
              <w:t xml:space="preserve">NE </w:t>
            </w:r>
            <w:r>
              <w:rPr>
                <w:noProof/>
                <w:lang w:eastAsia="hr-HR"/>
              </w:rPr>
              <w:drawing>
                <wp:inline distT="0" distB="0" distL="0" distR="0" wp14:anchorId="1E15F0AD" wp14:editId="4ABEEF1E">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80B0225" w14:textId="77777777" w:rsidR="005B3B7C" w:rsidRPr="002A677E" w:rsidRDefault="005B3B7C" w:rsidP="00487A02">
            <w:pPr>
              <w:pStyle w:val="InstructionsText"/>
            </w:pPr>
          </w:p>
        </w:tc>
        <w:tc>
          <w:tcPr>
            <w:tcW w:w="1417" w:type="dxa"/>
            <w:shd w:val="clear" w:color="auto" w:fill="auto"/>
          </w:tcPr>
          <w:p w14:paraId="795E0A99" w14:textId="77777777" w:rsidR="005B3B7C" w:rsidRPr="002A677E" w:rsidRDefault="005B3B7C" w:rsidP="00487A02">
            <w:pPr>
              <w:pStyle w:val="InstructionsText"/>
            </w:pPr>
          </w:p>
        </w:tc>
        <w:tc>
          <w:tcPr>
            <w:tcW w:w="4077" w:type="dxa"/>
            <w:shd w:val="clear" w:color="auto" w:fill="auto"/>
          </w:tcPr>
          <w:p w14:paraId="27C98286" w14:textId="77777777" w:rsidR="005B3B7C" w:rsidRPr="002A677E" w:rsidRDefault="005B3B7C" w:rsidP="00487A02">
            <w:pPr>
              <w:pStyle w:val="InstructionsText"/>
            </w:pPr>
          </w:p>
        </w:tc>
      </w:tr>
      <w:tr w:rsidR="003A1B96" w:rsidRPr="002A677E" w14:paraId="03EC9F8E" w14:textId="77777777" w:rsidTr="00672D2A">
        <w:tc>
          <w:tcPr>
            <w:tcW w:w="3761" w:type="dxa"/>
            <w:shd w:val="clear" w:color="auto" w:fill="auto"/>
          </w:tcPr>
          <w:p w14:paraId="578B5FC8" w14:textId="47F6F000" w:rsidR="003A1B96" w:rsidRPr="002A677E" w:rsidRDefault="003A1B96" w:rsidP="00880E92">
            <w:pPr>
              <w:pStyle w:val="InstructionsText"/>
            </w:pPr>
            <w:r>
              <w:t>Može li se rasporediti u kategoriju izloženosti iz članka 112. točke (k) Uredbe (EU) br. 575/2013?</w:t>
            </w:r>
          </w:p>
        </w:tc>
        <w:tc>
          <w:tcPr>
            <w:tcW w:w="1417" w:type="dxa"/>
            <w:shd w:val="clear" w:color="auto" w:fill="auto"/>
          </w:tcPr>
          <w:p w14:paraId="18E67292" w14:textId="77777777" w:rsidR="00AC3054" w:rsidRPr="002A677E" w:rsidRDefault="00974E3F" w:rsidP="00487A02">
            <w:pPr>
              <w:pStyle w:val="InstructionsText"/>
            </w:pPr>
            <w:r>
              <w:t xml:space="preserve">DA </w:t>
            </w:r>
            <w:r>
              <w:rPr>
                <w:noProof/>
                <w:lang w:eastAsia="hr-HR"/>
              </w:rPr>
              <w:drawing>
                <wp:inline distT="0" distB="0" distL="0" distR="0" wp14:anchorId="19E83CAD" wp14:editId="7D6C661A">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BC608A1" w14:textId="77777777" w:rsidR="00BD52C3" w:rsidRPr="002A677E" w:rsidRDefault="00BD52C3" w:rsidP="00487A02">
            <w:pPr>
              <w:pStyle w:val="InstructionsText"/>
            </w:pPr>
          </w:p>
          <w:p w14:paraId="5745EE2A" w14:textId="77777777" w:rsidR="003A1B96" w:rsidRPr="002A677E" w:rsidRDefault="003A1B96" w:rsidP="00487A02">
            <w:pPr>
              <w:pStyle w:val="InstructionsText"/>
            </w:pPr>
          </w:p>
        </w:tc>
        <w:tc>
          <w:tcPr>
            <w:tcW w:w="4077" w:type="dxa"/>
            <w:shd w:val="clear" w:color="auto" w:fill="auto"/>
          </w:tcPr>
          <w:p w14:paraId="30CEADC1" w14:textId="0D0A33BE" w:rsidR="003A1B96" w:rsidRPr="002A677E" w:rsidRDefault="003A1B96" w:rsidP="00487A02">
            <w:pPr>
              <w:pStyle w:val="InstructionsText"/>
            </w:pPr>
            <w:r>
              <w:t>Visokorizične stavke (vidjeti i članak 128. Uredbe (EU) br. 575/2013)</w:t>
            </w:r>
          </w:p>
        </w:tc>
      </w:tr>
      <w:tr w:rsidR="003A1B96" w:rsidRPr="002A677E" w14:paraId="05306427" w14:textId="77777777" w:rsidTr="00672D2A">
        <w:tc>
          <w:tcPr>
            <w:tcW w:w="3761" w:type="dxa"/>
            <w:shd w:val="clear" w:color="auto" w:fill="auto"/>
          </w:tcPr>
          <w:p w14:paraId="27B1C748" w14:textId="77777777" w:rsidR="007241D3" w:rsidRPr="002A677E" w:rsidRDefault="007241D3" w:rsidP="00487A02">
            <w:pPr>
              <w:pStyle w:val="InstructionsText"/>
            </w:pPr>
            <w:r>
              <w:t xml:space="preserve">NE </w:t>
            </w:r>
            <w:r>
              <w:rPr>
                <w:noProof/>
                <w:lang w:eastAsia="hr-HR"/>
              </w:rPr>
              <w:drawing>
                <wp:inline distT="0" distB="0" distL="0" distR="0" wp14:anchorId="4295E88F" wp14:editId="0C078C32">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A36CD93" w14:textId="77777777" w:rsidR="003A1B96" w:rsidRPr="002A677E" w:rsidRDefault="003A1B96" w:rsidP="00487A02">
            <w:pPr>
              <w:pStyle w:val="InstructionsText"/>
            </w:pPr>
          </w:p>
        </w:tc>
        <w:tc>
          <w:tcPr>
            <w:tcW w:w="1417" w:type="dxa"/>
            <w:shd w:val="clear" w:color="auto" w:fill="auto"/>
          </w:tcPr>
          <w:p w14:paraId="537977FD" w14:textId="77777777" w:rsidR="003A1B96" w:rsidRPr="002A677E" w:rsidRDefault="003A1B96" w:rsidP="00487A02">
            <w:pPr>
              <w:pStyle w:val="InstructionsText"/>
            </w:pPr>
          </w:p>
        </w:tc>
        <w:tc>
          <w:tcPr>
            <w:tcW w:w="4077" w:type="dxa"/>
            <w:shd w:val="clear" w:color="auto" w:fill="auto"/>
          </w:tcPr>
          <w:p w14:paraId="75FCFADA" w14:textId="77777777" w:rsidR="003A1B96" w:rsidRPr="002A677E" w:rsidRDefault="003A1B96" w:rsidP="00487A02">
            <w:pPr>
              <w:pStyle w:val="InstructionsText"/>
            </w:pPr>
          </w:p>
        </w:tc>
      </w:tr>
      <w:tr w:rsidR="003A1B96" w:rsidRPr="002A677E" w14:paraId="274E8FB4" w14:textId="77777777" w:rsidTr="00672D2A">
        <w:tc>
          <w:tcPr>
            <w:tcW w:w="3761" w:type="dxa"/>
            <w:shd w:val="clear" w:color="auto" w:fill="auto"/>
          </w:tcPr>
          <w:p w14:paraId="2C7ECF76" w14:textId="67621873" w:rsidR="003A1B96" w:rsidRPr="002A677E" w:rsidRDefault="003A1B96" w:rsidP="00880E92">
            <w:pPr>
              <w:pStyle w:val="InstructionsText"/>
            </w:pPr>
            <w:r>
              <w:t>Može li se rasporediti u kategoriju izloženosti iz članka 112. točke (p) Uredbe (EU) br. 575/2013?</w:t>
            </w:r>
          </w:p>
        </w:tc>
        <w:tc>
          <w:tcPr>
            <w:tcW w:w="1417" w:type="dxa"/>
            <w:shd w:val="clear" w:color="auto" w:fill="auto"/>
          </w:tcPr>
          <w:p w14:paraId="17E9AA8D" w14:textId="77777777" w:rsidR="00BD52C3" w:rsidRPr="002A677E" w:rsidRDefault="00BD52C3" w:rsidP="00487A02">
            <w:pPr>
              <w:pStyle w:val="InstructionsText"/>
            </w:pPr>
            <w:r>
              <w:t xml:space="preserve">DA </w:t>
            </w:r>
            <w:r>
              <w:rPr>
                <w:noProof/>
                <w:lang w:eastAsia="hr-HR"/>
              </w:rPr>
              <w:drawing>
                <wp:inline distT="0" distB="0" distL="0" distR="0" wp14:anchorId="189A1044" wp14:editId="696EB9B9">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409E0A" w14:textId="77777777" w:rsidR="003A1B96" w:rsidRPr="002A677E" w:rsidRDefault="003A1B96" w:rsidP="00487A02">
            <w:pPr>
              <w:pStyle w:val="InstructionsText"/>
            </w:pPr>
          </w:p>
        </w:tc>
        <w:tc>
          <w:tcPr>
            <w:tcW w:w="4077" w:type="dxa"/>
            <w:shd w:val="clear" w:color="auto" w:fill="auto"/>
          </w:tcPr>
          <w:p w14:paraId="1BFBD607" w14:textId="464922F9" w:rsidR="003A1B96" w:rsidRPr="002A677E" w:rsidRDefault="003A1B96" w:rsidP="00487A02">
            <w:pPr>
              <w:pStyle w:val="InstructionsText"/>
            </w:pPr>
            <w:r>
              <w:t>Izloženosti na osnovi vlasničkih ulaganja (vidjeti članak 133. Uredbe (EU) br. 575/2013)</w:t>
            </w:r>
          </w:p>
        </w:tc>
      </w:tr>
      <w:tr w:rsidR="003A1B96" w:rsidRPr="002A677E" w14:paraId="103DF98F" w14:textId="77777777" w:rsidTr="00672D2A">
        <w:tc>
          <w:tcPr>
            <w:tcW w:w="3761" w:type="dxa"/>
            <w:shd w:val="clear" w:color="auto" w:fill="auto"/>
          </w:tcPr>
          <w:p w14:paraId="0BEBB8F9" w14:textId="77777777" w:rsidR="007241D3" w:rsidRPr="002A677E" w:rsidRDefault="007241D3" w:rsidP="00487A02">
            <w:pPr>
              <w:pStyle w:val="InstructionsText"/>
            </w:pPr>
            <w:r>
              <w:t xml:space="preserve">NE </w:t>
            </w:r>
            <w:r>
              <w:rPr>
                <w:noProof/>
                <w:lang w:eastAsia="hr-HR"/>
              </w:rPr>
              <w:drawing>
                <wp:inline distT="0" distB="0" distL="0" distR="0" wp14:anchorId="57D7D0D0" wp14:editId="0D7296E7">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D23CDFE" w14:textId="77777777" w:rsidR="003A1B96" w:rsidRPr="002A677E" w:rsidRDefault="003A1B96" w:rsidP="00487A02">
            <w:pPr>
              <w:pStyle w:val="InstructionsText"/>
            </w:pPr>
          </w:p>
        </w:tc>
        <w:tc>
          <w:tcPr>
            <w:tcW w:w="1417" w:type="dxa"/>
            <w:shd w:val="clear" w:color="auto" w:fill="auto"/>
          </w:tcPr>
          <w:p w14:paraId="11A2898E" w14:textId="77777777" w:rsidR="003A1B96" w:rsidRPr="002A677E" w:rsidRDefault="003A1B96" w:rsidP="00487A02">
            <w:pPr>
              <w:pStyle w:val="InstructionsText"/>
            </w:pPr>
          </w:p>
        </w:tc>
        <w:tc>
          <w:tcPr>
            <w:tcW w:w="4077" w:type="dxa"/>
            <w:shd w:val="clear" w:color="auto" w:fill="auto"/>
          </w:tcPr>
          <w:p w14:paraId="2383BEDD" w14:textId="77777777" w:rsidR="003A1B96" w:rsidRPr="002A677E" w:rsidRDefault="003A1B96" w:rsidP="00487A02">
            <w:pPr>
              <w:pStyle w:val="InstructionsText"/>
            </w:pPr>
          </w:p>
        </w:tc>
      </w:tr>
      <w:tr w:rsidR="00581FA5" w:rsidRPr="002A677E" w14:paraId="06C1C757" w14:textId="77777777" w:rsidTr="00672D2A">
        <w:tc>
          <w:tcPr>
            <w:tcW w:w="3761" w:type="dxa"/>
            <w:shd w:val="clear" w:color="auto" w:fill="auto"/>
          </w:tcPr>
          <w:p w14:paraId="349B8B30" w14:textId="6EFDC1C6" w:rsidR="00581FA5" w:rsidRPr="002A677E" w:rsidRDefault="00581FA5" w:rsidP="00880E92">
            <w:pPr>
              <w:pStyle w:val="InstructionsText"/>
            </w:pPr>
            <w:r>
              <w:t>Može li se rasporediti u kategoriju izloženosti iz članka 112. točke (j) Uredbe (EU) br. 575/2013?</w:t>
            </w:r>
          </w:p>
        </w:tc>
        <w:tc>
          <w:tcPr>
            <w:tcW w:w="1417" w:type="dxa"/>
            <w:shd w:val="clear" w:color="auto" w:fill="auto"/>
          </w:tcPr>
          <w:p w14:paraId="4E3778AB" w14:textId="77777777" w:rsidR="00BD52C3" w:rsidRPr="002A677E" w:rsidRDefault="00BD52C3" w:rsidP="00487A02">
            <w:pPr>
              <w:pStyle w:val="InstructionsText"/>
            </w:pPr>
            <w:r>
              <w:t xml:space="preserve">DA </w:t>
            </w:r>
            <w:r>
              <w:rPr>
                <w:noProof/>
                <w:lang w:eastAsia="hr-HR"/>
              </w:rPr>
              <w:drawing>
                <wp:inline distT="0" distB="0" distL="0" distR="0" wp14:anchorId="0013DF82" wp14:editId="15722B90">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11D15DB" w14:textId="77777777" w:rsidR="00581FA5" w:rsidRPr="002A677E" w:rsidRDefault="00581FA5" w:rsidP="00487A02">
            <w:pPr>
              <w:pStyle w:val="InstructionsText"/>
            </w:pPr>
          </w:p>
        </w:tc>
        <w:tc>
          <w:tcPr>
            <w:tcW w:w="4077" w:type="dxa"/>
            <w:shd w:val="clear" w:color="auto" w:fill="auto"/>
          </w:tcPr>
          <w:p w14:paraId="13DC5551" w14:textId="77777777" w:rsidR="00581FA5" w:rsidRPr="002A677E" w:rsidRDefault="00581FA5" w:rsidP="00487A02">
            <w:pPr>
              <w:pStyle w:val="InstructionsText"/>
            </w:pPr>
            <w:r>
              <w:t>Izloženosti u statusu neispunjavanja obveza</w:t>
            </w:r>
          </w:p>
        </w:tc>
      </w:tr>
      <w:tr w:rsidR="00581FA5" w:rsidRPr="002A677E" w14:paraId="4A0CB096" w14:textId="77777777" w:rsidTr="00672D2A">
        <w:tc>
          <w:tcPr>
            <w:tcW w:w="3761" w:type="dxa"/>
            <w:shd w:val="clear" w:color="auto" w:fill="auto"/>
          </w:tcPr>
          <w:p w14:paraId="53090FF3" w14:textId="77777777" w:rsidR="007241D3" w:rsidRPr="002A677E" w:rsidRDefault="007241D3" w:rsidP="00487A02">
            <w:pPr>
              <w:pStyle w:val="InstructionsText"/>
            </w:pPr>
            <w:r>
              <w:t xml:space="preserve">NE </w:t>
            </w:r>
            <w:r>
              <w:rPr>
                <w:noProof/>
                <w:lang w:eastAsia="hr-HR"/>
              </w:rPr>
              <w:drawing>
                <wp:inline distT="0" distB="0" distL="0" distR="0" wp14:anchorId="57FDE2AB" wp14:editId="41ED99D3">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DB5B1B9" w14:textId="77777777" w:rsidR="00581FA5" w:rsidRPr="002A677E" w:rsidRDefault="00581FA5" w:rsidP="00487A02">
            <w:pPr>
              <w:pStyle w:val="InstructionsText"/>
            </w:pPr>
          </w:p>
        </w:tc>
        <w:tc>
          <w:tcPr>
            <w:tcW w:w="1417" w:type="dxa"/>
            <w:shd w:val="clear" w:color="auto" w:fill="auto"/>
          </w:tcPr>
          <w:p w14:paraId="5E6FD4E1" w14:textId="77777777" w:rsidR="00581FA5" w:rsidRPr="002A677E" w:rsidRDefault="00581FA5" w:rsidP="00487A02">
            <w:pPr>
              <w:pStyle w:val="InstructionsText"/>
            </w:pPr>
          </w:p>
        </w:tc>
        <w:tc>
          <w:tcPr>
            <w:tcW w:w="4077" w:type="dxa"/>
            <w:shd w:val="clear" w:color="auto" w:fill="auto"/>
          </w:tcPr>
          <w:p w14:paraId="0346B14E" w14:textId="77777777" w:rsidR="00581FA5" w:rsidRPr="002A677E" w:rsidRDefault="00581FA5" w:rsidP="00487A02">
            <w:pPr>
              <w:pStyle w:val="InstructionsText"/>
            </w:pPr>
          </w:p>
        </w:tc>
      </w:tr>
      <w:tr w:rsidR="00581FA5" w:rsidRPr="002A677E" w14:paraId="00FE13FB" w14:textId="77777777" w:rsidTr="00672D2A">
        <w:tc>
          <w:tcPr>
            <w:tcW w:w="3761" w:type="dxa"/>
            <w:shd w:val="clear" w:color="auto" w:fill="auto"/>
          </w:tcPr>
          <w:p w14:paraId="63DF4D9F" w14:textId="548212FC" w:rsidR="00581FA5" w:rsidRPr="002A677E" w:rsidRDefault="00581FA5" w:rsidP="00880E92">
            <w:pPr>
              <w:pStyle w:val="InstructionsText"/>
            </w:pPr>
            <w:r>
              <w:t>Može li se rasporediti u kategoriju izloženosti iz članka 112. točke (l) Uredbe (EU) br. 575/2013?</w:t>
            </w:r>
          </w:p>
        </w:tc>
        <w:tc>
          <w:tcPr>
            <w:tcW w:w="1417" w:type="dxa"/>
            <w:shd w:val="clear" w:color="auto" w:fill="auto"/>
          </w:tcPr>
          <w:p w14:paraId="08B1C985" w14:textId="77777777" w:rsidR="00BD52C3" w:rsidRPr="002A677E" w:rsidRDefault="00BD52C3" w:rsidP="00487A02">
            <w:pPr>
              <w:pStyle w:val="InstructionsText"/>
            </w:pPr>
            <w:r>
              <w:t xml:space="preserve">DA </w:t>
            </w:r>
            <w:r>
              <w:rPr>
                <w:noProof/>
                <w:lang w:eastAsia="hr-HR"/>
              </w:rPr>
              <w:drawing>
                <wp:inline distT="0" distB="0" distL="0" distR="0" wp14:anchorId="533303E6" wp14:editId="67297CFF">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78CB75A" w14:textId="77777777" w:rsidR="00581FA5" w:rsidRPr="002A677E" w:rsidRDefault="00581FA5" w:rsidP="00487A02">
            <w:pPr>
              <w:pStyle w:val="InstructionsText"/>
            </w:pPr>
          </w:p>
        </w:tc>
        <w:tc>
          <w:tcPr>
            <w:tcW w:w="4077" w:type="dxa"/>
            <w:shd w:val="clear" w:color="auto" w:fill="auto"/>
          </w:tcPr>
          <w:p w14:paraId="5C62CED6" w14:textId="77777777" w:rsidR="00581FA5" w:rsidRPr="002A677E" w:rsidRDefault="00581FA5" w:rsidP="00487A02">
            <w:pPr>
              <w:pStyle w:val="InstructionsText"/>
            </w:pPr>
            <w:r>
              <w:t>Izloženosti u obliku udjela ili dionica u subjektima za zajednička ulaganja (CIU)</w:t>
            </w:r>
          </w:p>
          <w:p w14:paraId="55A5CB19" w14:textId="601E97D3" w:rsidR="00581FA5" w:rsidRPr="002A677E" w:rsidRDefault="00581FA5" w:rsidP="00487A02">
            <w:pPr>
              <w:pStyle w:val="InstructionsText"/>
            </w:pPr>
            <w:r>
              <w:t>Izloženosti u obliku pokrivenih obveznica (vidjeti i članak 129. Uredbe (EU) br. 575/2013)</w:t>
            </w:r>
          </w:p>
          <w:p w14:paraId="546D5260" w14:textId="77777777" w:rsidR="00581FA5" w:rsidRPr="002A677E" w:rsidRDefault="00581FA5" w:rsidP="00487A02">
            <w:pPr>
              <w:pStyle w:val="InstructionsText"/>
            </w:pPr>
            <w:r>
              <w:t xml:space="preserve">Te su dvije kategorije izloženosti međusobno razdvojene (vidjeti napomene </w:t>
            </w:r>
            <w:r>
              <w:lastRenderedPageBreak/>
              <w:t>o pristupu odnosnih izloženosti u prethodnom odgovoru). Stoga je raspoređivanje u jednu od tih kategorija izravno.</w:t>
            </w:r>
          </w:p>
        </w:tc>
      </w:tr>
      <w:tr w:rsidR="00581FA5" w:rsidRPr="002A677E" w14:paraId="0AC9A0E4" w14:textId="77777777" w:rsidTr="00672D2A">
        <w:tc>
          <w:tcPr>
            <w:tcW w:w="3761" w:type="dxa"/>
            <w:shd w:val="clear" w:color="auto" w:fill="auto"/>
          </w:tcPr>
          <w:p w14:paraId="2E513543" w14:textId="77777777" w:rsidR="007241D3" w:rsidRPr="002A677E" w:rsidRDefault="007241D3" w:rsidP="00487A02">
            <w:pPr>
              <w:pStyle w:val="InstructionsText"/>
            </w:pPr>
            <w:r>
              <w:lastRenderedPageBreak/>
              <w:t xml:space="preserve">NE </w:t>
            </w:r>
            <w:r>
              <w:rPr>
                <w:noProof/>
                <w:lang w:eastAsia="hr-HR"/>
              </w:rPr>
              <w:drawing>
                <wp:inline distT="0" distB="0" distL="0" distR="0" wp14:anchorId="3DAD38CD" wp14:editId="3968D51C">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C752434" w14:textId="77777777" w:rsidR="00581FA5" w:rsidRPr="002A677E" w:rsidRDefault="00581FA5" w:rsidP="00487A02">
            <w:pPr>
              <w:pStyle w:val="InstructionsText"/>
            </w:pPr>
          </w:p>
        </w:tc>
        <w:tc>
          <w:tcPr>
            <w:tcW w:w="1417" w:type="dxa"/>
            <w:shd w:val="clear" w:color="auto" w:fill="auto"/>
          </w:tcPr>
          <w:p w14:paraId="34FAD491" w14:textId="77777777" w:rsidR="00581FA5" w:rsidRPr="002A677E" w:rsidRDefault="00581FA5" w:rsidP="00487A02">
            <w:pPr>
              <w:pStyle w:val="InstructionsText"/>
            </w:pPr>
          </w:p>
        </w:tc>
        <w:tc>
          <w:tcPr>
            <w:tcW w:w="4077" w:type="dxa"/>
            <w:shd w:val="clear" w:color="auto" w:fill="auto"/>
          </w:tcPr>
          <w:p w14:paraId="15B98FAD" w14:textId="77777777" w:rsidR="00581FA5" w:rsidRPr="002A677E" w:rsidRDefault="00581FA5" w:rsidP="00487A02">
            <w:pPr>
              <w:pStyle w:val="InstructionsText"/>
            </w:pPr>
          </w:p>
        </w:tc>
      </w:tr>
      <w:tr w:rsidR="00581FA5" w:rsidRPr="002A677E" w14:paraId="246E6EB2" w14:textId="77777777" w:rsidTr="00672D2A">
        <w:tc>
          <w:tcPr>
            <w:tcW w:w="3761" w:type="dxa"/>
            <w:shd w:val="clear" w:color="auto" w:fill="auto"/>
          </w:tcPr>
          <w:p w14:paraId="742DF16A" w14:textId="2C25F469" w:rsidR="00581FA5" w:rsidRPr="002A677E" w:rsidRDefault="00581FA5" w:rsidP="00880E92">
            <w:pPr>
              <w:pStyle w:val="InstructionsText"/>
            </w:pPr>
            <w:r>
              <w:t>Može li se rasporediti u kategoriju izloženosti iz članka 112. točke (i) Uredbe (EU) br. 575/2013?</w:t>
            </w:r>
          </w:p>
        </w:tc>
        <w:tc>
          <w:tcPr>
            <w:tcW w:w="1417" w:type="dxa"/>
            <w:shd w:val="clear" w:color="auto" w:fill="auto"/>
          </w:tcPr>
          <w:p w14:paraId="21935E41" w14:textId="77777777" w:rsidR="00BD52C3" w:rsidRPr="002A677E" w:rsidRDefault="00BD52C3" w:rsidP="00487A02">
            <w:pPr>
              <w:pStyle w:val="InstructionsText"/>
            </w:pPr>
            <w:r>
              <w:t xml:space="preserve">DA </w:t>
            </w:r>
            <w:r>
              <w:rPr>
                <w:noProof/>
                <w:lang w:eastAsia="hr-HR"/>
              </w:rPr>
              <w:drawing>
                <wp:inline distT="0" distB="0" distL="0" distR="0" wp14:anchorId="05C45556" wp14:editId="580A86A1">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93A913" w14:textId="77777777" w:rsidR="00581FA5" w:rsidRPr="002A677E" w:rsidRDefault="00581FA5" w:rsidP="00487A02">
            <w:pPr>
              <w:pStyle w:val="InstructionsText"/>
            </w:pPr>
          </w:p>
        </w:tc>
        <w:tc>
          <w:tcPr>
            <w:tcW w:w="4077" w:type="dxa"/>
            <w:shd w:val="clear" w:color="auto" w:fill="auto"/>
          </w:tcPr>
          <w:p w14:paraId="14C9FFFE" w14:textId="387BF5FE" w:rsidR="00581FA5" w:rsidRPr="002A677E" w:rsidRDefault="00581FA5" w:rsidP="00487A02">
            <w:pPr>
              <w:pStyle w:val="InstructionsText"/>
            </w:pPr>
            <w:r>
              <w:t>Izloženosti osigurane nekretninama (vidjeti i članak 124. Uredbe (EU) br. 575/2013)</w:t>
            </w:r>
          </w:p>
        </w:tc>
      </w:tr>
      <w:tr w:rsidR="00581FA5" w:rsidRPr="002A677E" w14:paraId="3BDDC8D7" w14:textId="77777777" w:rsidTr="00672D2A">
        <w:tc>
          <w:tcPr>
            <w:tcW w:w="3761" w:type="dxa"/>
            <w:shd w:val="clear" w:color="auto" w:fill="auto"/>
          </w:tcPr>
          <w:p w14:paraId="3B9957B7" w14:textId="77777777" w:rsidR="007241D3" w:rsidRPr="002A677E" w:rsidRDefault="007241D3" w:rsidP="00487A02">
            <w:pPr>
              <w:pStyle w:val="InstructionsText"/>
            </w:pPr>
            <w:r>
              <w:t xml:space="preserve">NE </w:t>
            </w:r>
            <w:r>
              <w:rPr>
                <w:noProof/>
                <w:lang w:eastAsia="hr-HR"/>
              </w:rPr>
              <w:drawing>
                <wp:inline distT="0" distB="0" distL="0" distR="0" wp14:anchorId="26DBA5C8" wp14:editId="5373B495">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4C6D20A" w14:textId="77777777" w:rsidR="00581FA5" w:rsidRPr="002A677E" w:rsidRDefault="00581FA5" w:rsidP="00487A02">
            <w:pPr>
              <w:pStyle w:val="InstructionsText"/>
            </w:pPr>
          </w:p>
        </w:tc>
        <w:tc>
          <w:tcPr>
            <w:tcW w:w="1417" w:type="dxa"/>
            <w:shd w:val="clear" w:color="auto" w:fill="auto"/>
          </w:tcPr>
          <w:p w14:paraId="5A7472D8" w14:textId="77777777" w:rsidR="00581FA5" w:rsidRPr="002A677E" w:rsidRDefault="00581FA5" w:rsidP="00487A02">
            <w:pPr>
              <w:pStyle w:val="InstructionsText"/>
            </w:pPr>
          </w:p>
        </w:tc>
        <w:tc>
          <w:tcPr>
            <w:tcW w:w="4077" w:type="dxa"/>
            <w:shd w:val="clear" w:color="auto" w:fill="auto"/>
          </w:tcPr>
          <w:p w14:paraId="40669E90" w14:textId="77777777" w:rsidR="00581FA5" w:rsidRPr="002A677E" w:rsidRDefault="00581FA5" w:rsidP="00487A02">
            <w:pPr>
              <w:pStyle w:val="InstructionsText"/>
            </w:pPr>
          </w:p>
        </w:tc>
      </w:tr>
      <w:tr w:rsidR="00581FA5" w:rsidRPr="002A677E" w14:paraId="16B68A3E" w14:textId="77777777" w:rsidTr="00672D2A">
        <w:tc>
          <w:tcPr>
            <w:tcW w:w="3761" w:type="dxa"/>
            <w:shd w:val="clear" w:color="auto" w:fill="auto"/>
          </w:tcPr>
          <w:p w14:paraId="466EA15E" w14:textId="532F1729" w:rsidR="00581FA5" w:rsidRPr="002A677E" w:rsidRDefault="00581FA5" w:rsidP="00880E92">
            <w:pPr>
              <w:pStyle w:val="InstructionsText"/>
            </w:pPr>
            <w:r>
              <w:t>Može li se rasporediti u kategoriju izloženosti iz članka 112. točke (q) Uredbe (EU) br. 575/2013?</w:t>
            </w:r>
          </w:p>
        </w:tc>
        <w:tc>
          <w:tcPr>
            <w:tcW w:w="1417" w:type="dxa"/>
            <w:shd w:val="clear" w:color="auto" w:fill="auto"/>
          </w:tcPr>
          <w:p w14:paraId="1D317502" w14:textId="77777777" w:rsidR="00BD52C3" w:rsidRPr="002A677E" w:rsidRDefault="00BD52C3" w:rsidP="00487A02">
            <w:pPr>
              <w:pStyle w:val="InstructionsText"/>
            </w:pPr>
            <w:r>
              <w:t xml:space="preserve">DA </w:t>
            </w:r>
            <w:r>
              <w:rPr>
                <w:noProof/>
                <w:lang w:eastAsia="hr-HR"/>
              </w:rPr>
              <w:drawing>
                <wp:inline distT="0" distB="0" distL="0" distR="0" wp14:anchorId="18E3AA8C" wp14:editId="71127E58">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D6289BF" w14:textId="77777777" w:rsidR="00581FA5" w:rsidRPr="002A677E" w:rsidRDefault="00581FA5" w:rsidP="00487A02">
            <w:pPr>
              <w:pStyle w:val="InstructionsText"/>
            </w:pPr>
          </w:p>
        </w:tc>
        <w:tc>
          <w:tcPr>
            <w:tcW w:w="4077" w:type="dxa"/>
            <w:shd w:val="clear" w:color="auto" w:fill="auto"/>
          </w:tcPr>
          <w:p w14:paraId="184B2AD2" w14:textId="77777777" w:rsidR="00581FA5" w:rsidRPr="002A677E" w:rsidRDefault="00581FA5" w:rsidP="00487A02">
            <w:pPr>
              <w:pStyle w:val="InstructionsText"/>
            </w:pPr>
            <w:r>
              <w:t>Ostale stavke</w:t>
            </w:r>
          </w:p>
        </w:tc>
      </w:tr>
      <w:tr w:rsidR="00581FA5" w:rsidRPr="002A677E" w14:paraId="22253DCC" w14:textId="77777777" w:rsidTr="00672D2A">
        <w:tc>
          <w:tcPr>
            <w:tcW w:w="3761" w:type="dxa"/>
            <w:shd w:val="clear" w:color="auto" w:fill="auto"/>
          </w:tcPr>
          <w:p w14:paraId="73E218BA" w14:textId="77777777" w:rsidR="007241D3" w:rsidRPr="002A677E" w:rsidRDefault="007241D3" w:rsidP="00487A02">
            <w:pPr>
              <w:pStyle w:val="InstructionsText"/>
            </w:pPr>
            <w:r>
              <w:t xml:space="preserve">NE </w:t>
            </w:r>
            <w:r>
              <w:rPr>
                <w:noProof/>
                <w:lang w:eastAsia="hr-HR"/>
              </w:rPr>
              <w:drawing>
                <wp:inline distT="0" distB="0" distL="0" distR="0" wp14:anchorId="6D85ECBA" wp14:editId="45D79807">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3DB9E37" w14:textId="77777777" w:rsidR="00581FA5" w:rsidRPr="002A677E" w:rsidRDefault="00581FA5" w:rsidP="00487A02">
            <w:pPr>
              <w:pStyle w:val="InstructionsText"/>
            </w:pPr>
          </w:p>
        </w:tc>
        <w:tc>
          <w:tcPr>
            <w:tcW w:w="1417" w:type="dxa"/>
            <w:shd w:val="clear" w:color="auto" w:fill="auto"/>
          </w:tcPr>
          <w:p w14:paraId="5B518D8E" w14:textId="77777777" w:rsidR="00581FA5" w:rsidRPr="002A677E" w:rsidRDefault="00581FA5" w:rsidP="00487A02">
            <w:pPr>
              <w:pStyle w:val="InstructionsText"/>
            </w:pPr>
          </w:p>
        </w:tc>
        <w:tc>
          <w:tcPr>
            <w:tcW w:w="4077" w:type="dxa"/>
            <w:shd w:val="clear" w:color="auto" w:fill="auto"/>
          </w:tcPr>
          <w:p w14:paraId="62B057CD" w14:textId="77777777" w:rsidR="00581FA5" w:rsidRPr="002A677E" w:rsidRDefault="00581FA5" w:rsidP="00487A02">
            <w:pPr>
              <w:pStyle w:val="InstructionsText"/>
            </w:pPr>
          </w:p>
        </w:tc>
      </w:tr>
      <w:tr w:rsidR="00581FA5" w:rsidRPr="002A677E" w14:paraId="1B4F2790" w14:textId="77777777" w:rsidTr="00672D2A">
        <w:tc>
          <w:tcPr>
            <w:tcW w:w="3761" w:type="dxa"/>
            <w:shd w:val="clear" w:color="auto" w:fill="auto"/>
          </w:tcPr>
          <w:p w14:paraId="09C08B49" w14:textId="35261E75" w:rsidR="00581FA5" w:rsidRPr="002A677E" w:rsidRDefault="00581FA5" w:rsidP="00880E92">
            <w:pPr>
              <w:pStyle w:val="InstructionsText"/>
            </w:pPr>
            <w:r>
              <w:t>Može li se rasporediti u kategoriju izloženosti iz članka 112. točke (n) Uredbe (EU) br. 575/2013?</w:t>
            </w:r>
          </w:p>
        </w:tc>
        <w:tc>
          <w:tcPr>
            <w:tcW w:w="1417" w:type="dxa"/>
            <w:shd w:val="clear" w:color="auto" w:fill="auto"/>
          </w:tcPr>
          <w:p w14:paraId="3AAC30A2" w14:textId="77777777" w:rsidR="0063493E" w:rsidRPr="002A677E" w:rsidRDefault="0063493E" w:rsidP="00487A02">
            <w:pPr>
              <w:pStyle w:val="InstructionsText"/>
            </w:pPr>
            <w:r>
              <w:t xml:space="preserve">DA </w:t>
            </w:r>
            <w:r>
              <w:rPr>
                <w:noProof/>
                <w:lang w:eastAsia="hr-HR"/>
              </w:rPr>
              <w:drawing>
                <wp:inline distT="0" distB="0" distL="0" distR="0" wp14:anchorId="7AF01324" wp14:editId="671B3AAC">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D28AC5" w14:textId="77777777" w:rsidR="00581FA5" w:rsidRPr="002A677E" w:rsidRDefault="00581FA5" w:rsidP="00487A02">
            <w:pPr>
              <w:pStyle w:val="InstructionsText"/>
            </w:pPr>
          </w:p>
        </w:tc>
        <w:tc>
          <w:tcPr>
            <w:tcW w:w="4077" w:type="dxa"/>
            <w:shd w:val="clear" w:color="auto" w:fill="auto"/>
          </w:tcPr>
          <w:p w14:paraId="7A229230" w14:textId="77777777" w:rsidR="00581FA5" w:rsidRPr="002A677E" w:rsidRDefault="00581FA5" w:rsidP="00487A02">
            <w:pPr>
              <w:pStyle w:val="InstructionsText"/>
            </w:pPr>
            <w:r>
              <w:t>Izloženosti prema institucijama i društvima s kratkoročnom kreditnom procjenom</w:t>
            </w:r>
          </w:p>
        </w:tc>
      </w:tr>
      <w:tr w:rsidR="00581FA5" w:rsidRPr="002A677E" w14:paraId="3E8D6847" w14:textId="77777777" w:rsidTr="00672D2A">
        <w:tc>
          <w:tcPr>
            <w:tcW w:w="3761" w:type="dxa"/>
            <w:shd w:val="clear" w:color="auto" w:fill="auto"/>
          </w:tcPr>
          <w:p w14:paraId="46AD76FC" w14:textId="77777777" w:rsidR="007241D3" w:rsidRPr="002A677E" w:rsidRDefault="007241D3" w:rsidP="00487A02">
            <w:pPr>
              <w:pStyle w:val="InstructionsText"/>
            </w:pPr>
            <w:r>
              <w:t xml:space="preserve">NE </w:t>
            </w:r>
            <w:r>
              <w:rPr>
                <w:noProof/>
                <w:lang w:eastAsia="hr-HR"/>
              </w:rPr>
              <w:drawing>
                <wp:inline distT="0" distB="0" distL="0" distR="0" wp14:anchorId="1AA6B639" wp14:editId="08A9651A">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7BA79D1" w14:textId="77777777" w:rsidR="00581FA5" w:rsidRPr="002A677E" w:rsidRDefault="00581FA5" w:rsidP="00487A02">
            <w:pPr>
              <w:pStyle w:val="InstructionsText"/>
            </w:pPr>
          </w:p>
        </w:tc>
        <w:tc>
          <w:tcPr>
            <w:tcW w:w="1417" w:type="dxa"/>
            <w:shd w:val="clear" w:color="auto" w:fill="auto"/>
          </w:tcPr>
          <w:p w14:paraId="17DFF95B" w14:textId="77777777" w:rsidR="00581FA5" w:rsidRPr="002A677E" w:rsidRDefault="00581FA5" w:rsidP="00487A02">
            <w:pPr>
              <w:pStyle w:val="InstructionsText"/>
            </w:pPr>
          </w:p>
        </w:tc>
        <w:tc>
          <w:tcPr>
            <w:tcW w:w="4077" w:type="dxa"/>
            <w:shd w:val="clear" w:color="auto" w:fill="auto"/>
          </w:tcPr>
          <w:p w14:paraId="066DD4E7" w14:textId="77777777" w:rsidR="00581FA5" w:rsidRPr="002A677E" w:rsidRDefault="00581FA5" w:rsidP="00487A02">
            <w:pPr>
              <w:pStyle w:val="InstructionsText"/>
            </w:pPr>
          </w:p>
        </w:tc>
      </w:tr>
      <w:tr w:rsidR="00581FA5" w:rsidRPr="002A677E" w14:paraId="376F7C8D" w14:textId="77777777" w:rsidTr="00672D2A">
        <w:tc>
          <w:tcPr>
            <w:tcW w:w="9255" w:type="dxa"/>
            <w:gridSpan w:val="3"/>
            <w:shd w:val="clear" w:color="auto" w:fill="auto"/>
          </w:tcPr>
          <w:p w14:paraId="51E634C6" w14:textId="77777777" w:rsidR="00581FA5" w:rsidRPr="002A677E" w:rsidRDefault="00581FA5" w:rsidP="00487A02">
            <w:pPr>
              <w:pStyle w:val="InstructionsText"/>
            </w:pPr>
            <w:r>
              <w:t>Izloženosti u nastavku međusobno su razdvojene. Stoga je raspoređivanje u jednu od tih kategorija izravno.</w:t>
            </w:r>
          </w:p>
          <w:p w14:paraId="078366A0" w14:textId="77777777" w:rsidR="00581FA5" w:rsidRPr="002A677E" w:rsidRDefault="00581FA5" w:rsidP="00487A02">
            <w:pPr>
              <w:pStyle w:val="InstructionsText"/>
            </w:pPr>
            <w:r>
              <w:t>Izloženosti prema središnjim državama ili središnjim bankama</w:t>
            </w:r>
          </w:p>
          <w:p w14:paraId="5704C1AB" w14:textId="77777777" w:rsidR="00581FA5" w:rsidRPr="002A677E" w:rsidRDefault="00581FA5" w:rsidP="00487A02">
            <w:pPr>
              <w:pStyle w:val="InstructionsText"/>
            </w:pPr>
            <w:r>
              <w:t>Izloženosti prema jedinicama područne (regionalne) ili lokalne samouprave</w:t>
            </w:r>
          </w:p>
          <w:p w14:paraId="6C86AA24" w14:textId="77777777" w:rsidR="00581FA5" w:rsidRPr="002A677E" w:rsidRDefault="00581FA5" w:rsidP="00487A02">
            <w:pPr>
              <w:pStyle w:val="InstructionsText"/>
            </w:pPr>
            <w:r>
              <w:t>Izloženosti prema subjektima javnog sektora</w:t>
            </w:r>
          </w:p>
          <w:p w14:paraId="053A0BEF" w14:textId="77777777" w:rsidR="00581FA5" w:rsidRPr="002A677E" w:rsidRDefault="00581FA5" w:rsidP="00487A02">
            <w:pPr>
              <w:pStyle w:val="InstructionsText"/>
            </w:pPr>
            <w:r>
              <w:t>Izloženosti prema multilateralnim razvojnim bankama</w:t>
            </w:r>
          </w:p>
          <w:p w14:paraId="1EE8962F" w14:textId="77777777" w:rsidR="00581FA5" w:rsidRPr="002A677E" w:rsidRDefault="00581FA5" w:rsidP="00487A02">
            <w:pPr>
              <w:pStyle w:val="InstructionsText"/>
            </w:pPr>
            <w:r>
              <w:t>Izloženosti prema međunarodnim organizacijama</w:t>
            </w:r>
          </w:p>
          <w:p w14:paraId="5BD6520E" w14:textId="77777777" w:rsidR="00581FA5" w:rsidRPr="002A677E" w:rsidRDefault="00581FA5" w:rsidP="00487A02">
            <w:pPr>
              <w:pStyle w:val="InstructionsText"/>
            </w:pPr>
            <w:r>
              <w:t>Izloženosti prema institucijama</w:t>
            </w:r>
          </w:p>
          <w:p w14:paraId="4816B9C7" w14:textId="77777777" w:rsidR="00581FA5" w:rsidRPr="002A677E" w:rsidRDefault="00581FA5" w:rsidP="00487A02">
            <w:pPr>
              <w:pStyle w:val="InstructionsText"/>
            </w:pPr>
            <w:r>
              <w:t>Izloženosti prema trgovačkim društvima</w:t>
            </w:r>
          </w:p>
          <w:p w14:paraId="2AE1E734" w14:textId="77777777" w:rsidR="00581FA5" w:rsidRPr="002A677E" w:rsidRDefault="00581FA5" w:rsidP="00487A02">
            <w:pPr>
              <w:pStyle w:val="InstructionsText"/>
            </w:pPr>
            <w:r>
              <w:t>Izloženosti prema stanovništvu</w:t>
            </w:r>
          </w:p>
        </w:tc>
      </w:tr>
    </w:tbl>
    <w:p w14:paraId="0275EE59" w14:textId="77777777" w:rsidR="0073242B" w:rsidRPr="002A677E" w:rsidRDefault="0073242B">
      <w:pPr>
        <w:spacing w:before="0" w:after="0"/>
        <w:jc w:val="left"/>
        <w:rPr>
          <w:rFonts w:ascii="Times New Roman" w:hAnsi="Times New Roman"/>
          <w:bCs/>
          <w:sz w:val="24"/>
        </w:rPr>
      </w:pPr>
      <w:r>
        <w:br w:type="page"/>
      </w:r>
    </w:p>
    <w:p w14:paraId="014584E8" w14:textId="77777777" w:rsidR="00464F34" w:rsidRPr="002A677E" w:rsidRDefault="00464F34" w:rsidP="00487A02">
      <w:pPr>
        <w:pStyle w:val="InstructionsText"/>
      </w:pPr>
    </w:p>
    <w:p w14:paraId="63087114" w14:textId="1CBFF838"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90" w:name="_Toc262568031"/>
      <w:bookmarkStart w:id="191" w:name="_Toc264038429"/>
      <w:bookmarkStart w:id="192" w:name="_Toc292456208"/>
      <w:bookmarkStart w:id="193" w:name="_Toc295829859"/>
      <w:bookmarkStart w:id="194" w:name="_Toc310415023"/>
      <w:bookmarkStart w:id="195" w:name="_Toc360188352"/>
      <w:bookmarkStart w:id="196" w:name="_Toc473560901"/>
      <w:bookmarkStart w:id="197" w:name="_Toc119071553"/>
      <w:r>
        <w:rPr>
          <w:rFonts w:ascii="Times New Roman" w:hAnsi="Times New Roman"/>
          <w:sz w:val="24"/>
          <w:u w:val="none"/>
        </w:rPr>
        <w:t>3.2.4.</w:t>
      </w:r>
      <w:r>
        <w:rPr>
          <w:rFonts w:ascii="Times New Roman" w:hAnsi="Times New Roman"/>
          <w:sz w:val="24"/>
          <w:u w:val="none"/>
        </w:rPr>
        <w:tab/>
      </w:r>
      <w:r>
        <w:rPr>
          <w:rFonts w:ascii="Times New Roman" w:hAnsi="Times New Roman"/>
          <w:sz w:val="24"/>
        </w:rPr>
        <w:t xml:space="preserve">Pojašnjenja opsega nekih posebnih kategorija izloženosti iz članka 112. </w:t>
      </w:r>
      <w:bookmarkEnd w:id="190"/>
      <w:bookmarkEnd w:id="191"/>
      <w:bookmarkEnd w:id="192"/>
      <w:bookmarkEnd w:id="193"/>
      <w:bookmarkEnd w:id="194"/>
      <w:bookmarkEnd w:id="195"/>
      <w:bookmarkEnd w:id="196"/>
      <w:r>
        <w:rPr>
          <w:rFonts w:ascii="Times New Roman" w:hAnsi="Times New Roman"/>
          <w:sz w:val="24"/>
        </w:rPr>
        <w:t>Uredbe (EU) br. 575/2013</w:t>
      </w:r>
      <w:bookmarkEnd w:id="197"/>
    </w:p>
    <w:p w14:paraId="55E6F0F6"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98" w:name="_Toc360188353"/>
      <w:bookmarkStart w:id="199" w:name="_Toc473560902"/>
      <w:bookmarkStart w:id="200" w:name="_Toc119071554"/>
      <w:r>
        <w:rPr>
          <w:rFonts w:ascii="Times New Roman" w:hAnsi="Times New Roman"/>
          <w:sz w:val="24"/>
          <w:u w:val="none"/>
        </w:rPr>
        <w:t>3.2.4.1.</w:t>
      </w:r>
      <w:r>
        <w:rPr>
          <w:rFonts w:ascii="Times New Roman" w:hAnsi="Times New Roman"/>
          <w:sz w:val="24"/>
          <w:u w:val="none"/>
        </w:rPr>
        <w:tab/>
      </w:r>
      <w:r>
        <w:rPr>
          <w:rFonts w:ascii="Times New Roman" w:hAnsi="Times New Roman"/>
          <w:sz w:val="24"/>
        </w:rPr>
        <w:t>Kategorija izloženosti „institucije”</w:t>
      </w:r>
      <w:bookmarkEnd w:id="198"/>
      <w:bookmarkEnd w:id="199"/>
      <w:bookmarkEnd w:id="200"/>
    </w:p>
    <w:p w14:paraId="17B6FF43" w14:textId="1E392584" w:rsidR="00464F34" w:rsidRPr="002A677E" w:rsidRDefault="008F3052" w:rsidP="00487A02">
      <w:pPr>
        <w:pStyle w:val="InstructionsText2"/>
        <w:numPr>
          <w:ilvl w:val="0"/>
          <w:numId w:val="0"/>
        </w:numPr>
        <w:ind w:left="1353" w:hanging="360"/>
      </w:pPr>
      <w:fldSimple w:instr=" seq paragraphs ">
        <w:r w:rsidR="00771068" w:rsidRPr="002A677E">
          <w:t>66</w:t>
        </w:r>
      </w:fldSimple>
      <w:r>
        <w:t>.</w:t>
      </w:r>
      <w:r>
        <w:tab/>
        <w:t>Unutargrupne izloženosti iz članka 113. stavaka 6. i 7. Uredbe (EU) br. 575/2013 iskazuju se kako slijedi:</w:t>
      </w:r>
    </w:p>
    <w:p w14:paraId="626B6469" w14:textId="11610A54" w:rsidR="00464F34" w:rsidRPr="002A677E" w:rsidRDefault="008F3052" w:rsidP="00487A02">
      <w:pPr>
        <w:pStyle w:val="InstructionsText2"/>
        <w:numPr>
          <w:ilvl w:val="0"/>
          <w:numId w:val="0"/>
        </w:numPr>
        <w:ind w:left="1353" w:hanging="360"/>
      </w:pPr>
      <w:fldSimple w:instr=" seq paragraphs ">
        <w:r w:rsidR="00771068" w:rsidRPr="002A677E">
          <w:t>67</w:t>
        </w:r>
      </w:fldSimple>
      <w:r>
        <w:t>.</w:t>
      </w:r>
      <w:r>
        <w:tab/>
        <w:t>Izloženosti koje ispunjavaju zahtjeve iz članka 113. stavka 7. Uredbe (EU) br. 575/2013 iskazuju se u odgovarajućim kategorijama izloženosti u kojima bi se iskazivale da nisu unutargrupne izloženost.</w:t>
      </w:r>
    </w:p>
    <w:p w14:paraId="4CF7FD64" w14:textId="19E0C662" w:rsidR="00464F34" w:rsidRPr="002A677E" w:rsidRDefault="008F3052" w:rsidP="00487A02">
      <w:pPr>
        <w:pStyle w:val="InstructionsText2"/>
        <w:numPr>
          <w:ilvl w:val="0"/>
          <w:numId w:val="0"/>
        </w:numPr>
        <w:ind w:left="1353" w:hanging="360"/>
      </w:pPr>
      <w:fldSimple w:instr=" seq paragraphs ">
        <w:r w:rsidR="00771068" w:rsidRPr="002A677E">
          <w:t>68</w:t>
        </w:r>
      </w:fldSimple>
      <w:r>
        <w:t>.</w:t>
      </w:r>
      <w:r>
        <w:tab/>
        <w:t>U skladu s člankom 113. stavcima 6. i 7. Uredbe (EU) br. 575/2013, institucija može uz prethodnu suglasnost nadležnih tijela odlučiti ne primjenjivati zahtjeve iz stavka 1. tog članka na izloženosti te institucije prema drugoj ugovornoj strani koja je njezino matično društvo, njezino društvo kći, društvo kći njezinog matičnog društva ili društvo povezano odnosom u smislu članka 12. stavka 1. Direktive 83/349/EEZ. To znači da unutargrupne druge ugovorne strane nisu nužno institucije, nego i društva raspoređena u ostale kategorije izloženosti, npr. društva za pomoćne usluge ili društva u smislu članka 12. stavka 1. Direktive Vijeća 83/349/EEZ</w:t>
      </w:r>
      <w:r w:rsidR="00D21B29" w:rsidRPr="002A677E">
        <w:footnoteReference w:id="3"/>
      </w:r>
      <w:r>
        <w:t>. Stoga se unutargrupne izloženosti iskazuju u odgovarajućoj kategoriji izloženosti.</w:t>
      </w:r>
    </w:p>
    <w:p w14:paraId="60C0B8B9" w14:textId="1641715B"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1" w:name="_Toc360188354"/>
      <w:bookmarkStart w:id="202" w:name="_Toc473560903"/>
      <w:bookmarkStart w:id="203" w:name="_Toc119071555"/>
      <w:r>
        <w:rPr>
          <w:rFonts w:ascii="Times New Roman" w:hAnsi="Times New Roman"/>
          <w:sz w:val="24"/>
          <w:u w:val="none"/>
        </w:rPr>
        <w:t>3.2.4.2.</w:t>
      </w:r>
      <w:r>
        <w:rPr>
          <w:rFonts w:ascii="Times New Roman" w:hAnsi="Times New Roman"/>
          <w:sz w:val="24"/>
          <w:u w:val="none"/>
        </w:rPr>
        <w:tab/>
      </w:r>
      <w:r>
        <w:rPr>
          <w:rFonts w:ascii="Times New Roman" w:hAnsi="Times New Roman"/>
          <w:sz w:val="24"/>
        </w:rPr>
        <w:t>Kategorija izloženosti „pokrivene obveznice”</w:t>
      </w:r>
      <w:bookmarkEnd w:id="201"/>
      <w:bookmarkEnd w:id="202"/>
      <w:bookmarkEnd w:id="203"/>
    </w:p>
    <w:p w14:paraId="5C7B716A" w14:textId="77777777" w:rsidR="00464F34" w:rsidRPr="002A677E" w:rsidRDefault="008F3052" w:rsidP="00487A02">
      <w:pPr>
        <w:pStyle w:val="InstructionsText2"/>
        <w:numPr>
          <w:ilvl w:val="0"/>
          <w:numId w:val="0"/>
        </w:numPr>
        <w:ind w:left="1353" w:hanging="360"/>
      </w:pPr>
      <w:fldSimple w:instr=" seq paragraphs ">
        <w:r w:rsidR="00771068" w:rsidRPr="002A677E">
          <w:t>69</w:t>
        </w:r>
      </w:fldSimple>
      <w:r>
        <w:t>.</w:t>
      </w:r>
      <w:r>
        <w:tab/>
        <w:t>Izloženosti u skladu sa standardiziranim pristupom raspoređuju se u kategoriju izloženosti „pokrivene obveznice” kako slijedi:</w:t>
      </w:r>
    </w:p>
    <w:p w14:paraId="06BAD20B" w14:textId="662373C3" w:rsidR="00464F34" w:rsidRPr="002A677E" w:rsidRDefault="008F3052" w:rsidP="00487A02">
      <w:pPr>
        <w:pStyle w:val="InstructionsText2"/>
        <w:numPr>
          <w:ilvl w:val="0"/>
          <w:numId w:val="0"/>
        </w:numPr>
        <w:ind w:left="1353" w:hanging="360"/>
      </w:pPr>
      <w:fldSimple w:instr=" seq paragraphs ">
        <w:r w:rsidR="00771068" w:rsidRPr="002A677E">
          <w:t>70</w:t>
        </w:r>
      </w:fldSimple>
      <w:r>
        <w:t>.</w:t>
      </w:r>
      <w:r>
        <w:tab/>
        <w:t>Obveznice iz članka 52. stavka 4. Direktive 2009/65/EZ Europskog parlamenta i Vijeća</w:t>
      </w:r>
      <w:r w:rsidR="00D21B29" w:rsidRPr="002A677E">
        <w:footnoteReference w:id="4"/>
      </w:r>
      <w:r>
        <w:t xml:space="preserve"> moraju ispunjavati uvjete iz članka 129. stavaka 1. i 2. Uredbe (EU) br. 575/2013 da bi bile raspoređene u kategoriju izloženosti „pokrivene obveznice”. Potrebno je u svakom slučaju provjeriti jesu li ti zahtjevi ispunjeni. Neovisno o tome, i obveznice iz članka 52. stavka 4. Direktive 2009/65/EZ izdane prije 31. prosinca 2007. raspoređuju se u kategoriju izloženosti „pokrivene obveznice” na temelju članka 129. stavka 6. Uredbe (EU) br. 575/2013.</w:t>
      </w:r>
    </w:p>
    <w:p w14:paraId="48189E00" w14:textId="2901EF84"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4" w:name="_Toc360188355"/>
      <w:bookmarkStart w:id="205" w:name="_Toc473560904"/>
      <w:bookmarkStart w:id="206" w:name="_Toc119071556"/>
      <w:r>
        <w:rPr>
          <w:rFonts w:ascii="Times New Roman" w:hAnsi="Times New Roman"/>
          <w:sz w:val="24"/>
          <w:u w:val="none"/>
        </w:rPr>
        <w:t>3.2.4.3.</w:t>
      </w:r>
      <w:r>
        <w:rPr>
          <w:rFonts w:ascii="Times New Roman" w:hAnsi="Times New Roman"/>
          <w:sz w:val="24"/>
          <w:u w:val="none"/>
        </w:rPr>
        <w:tab/>
      </w:r>
      <w:r>
        <w:rPr>
          <w:rFonts w:ascii="Times New Roman" w:hAnsi="Times New Roman"/>
          <w:sz w:val="24"/>
        </w:rPr>
        <w:t>Kategorija izloženosti „subjekti za zajednička ulaganja”</w:t>
      </w:r>
      <w:bookmarkEnd w:id="204"/>
      <w:bookmarkEnd w:id="205"/>
      <w:bookmarkEnd w:id="206"/>
    </w:p>
    <w:p w14:paraId="73725411" w14:textId="63B2300D" w:rsidR="00464F34" w:rsidRPr="002A677E" w:rsidRDefault="008F3052" w:rsidP="00487A02">
      <w:pPr>
        <w:pStyle w:val="InstructionsText2"/>
        <w:numPr>
          <w:ilvl w:val="0"/>
          <w:numId w:val="0"/>
        </w:numPr>
        <w:ind w:left="1353" w:hanging="360"/>
      </w:pPr>
      <w:fldSimple w:instr=" seq paragraphs ">
        <w:r w:rsidR="00771068" w:rsidRPr="002A677E">
          <w:t>71</w:t>
        </w:r>
      </w:fldSimple>
      <w:r>
        <w:t>.</w:t>
      </w:r>
      <w:r>
        <w:tab/>
        <w:t xml:space="preserve">Ako se koristi mogućnost iz članka 132.a stavka 2. Uredbe (EU) br. 575/2013, izloženosti u obliku udjela ili dionica u CIU-u iskazuju se kao bilančne stavke u skladu s člankom 111. stavkom 1. prvom rečenicom Uredbe (EU) br. 575/2013. </w:t>
      </w:r>
    </w:p>
    <w:p w14:paraId="041009DD" w14:textId="641A6A3C"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7" w:name="_Toc262568032"/>
      <w:bookmarkStart w:id="208" w:name="_Toc264038430"/>
      <w:bookmarkStart w:id="209" w:name="_Toc292456209"/>
      <w:bookmarkStart w:id="210" w:name="_Toc295829860"/>
      <w:bookmarkStart w:id="211" w:name="_Toc310415024"/>
      <w:bookmarkStart w:id="212" w:name="_Toc360188356"/>
      <w:bookmarkStart w:id="213" w:name="_Toc473560905"/>
      <w:bookmarkStart w:id="214" w:name="_Toc119071557"/>
      <w:r>
        <w:rPr>
          <w:rFonts w:ascii="Times New Roman" w:hAnsi="Times New Roman"/>
          <w:sz w:val="24"/>
          <w:u w:val="none"/>
        </w:rPr>
        <w:lastRenderedPageBreak/>
        <w:t>3.2.5.</w:t>
      </w:r>
      <w:r>
        <w:rPr>
          <w:rFonts w:ascii="Times New Roman" w:hAnsi="Times New Roman"/>
          <w:sz w:val="24"/>
          <w:u w:val="none"/>
        </w:rPr>
        <w:tab/>
      </w:r>
      <w:r>
        <w:rPr>
          <w:rFonts w:ascii="Times New Roman" w:hAnsi="Times New Roman"/>
          <w:sz w:val="24"/>
        </w:rPr>
        <w:t>Upute za specifične pozicije</w:t>
      </w:r>
      <w:bookmarkEnd w:id="207"/>
      <w:bookmarkEnd w:id="208"/>
      <w:bookmarkEnd w:id="209"/>
      <w:bookmarkEnd w:id="210"/>
      <w:bookmarkEnd w:id="211"/>
      <w:bookmarkEnd w:id="212"/>
      <w:bookmarkEnd w:id="213"/>
      <w:bookmarkEnd w:id="2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2A677E" w14:paraId="05FA098D" w14:textId="77777777" w:rsidTr="00672D2A">
        <w:trPr>
          <w:trHeight w:val="581"/>
        </w:trPr>
        <w:tc>
          <w:tcPr>
            <w:tcW w:w="9828" w:type="dxa"/>
            <w:gridSpan w:val="2"/>
            <w:shd w:val="clear" w:color="auto" w:fill="CCCCCC"/>
          </w:tcPr>
          <w:p w14:paraId="76571629" w14:textId="77777777" w:rsidR="00464F34" w:rsidRPr="002A677E" w:rsidRDefault="00464F34" w:rsidP="00487A02">
            <w:pPr>
              <w:pStyle w:val="InstructionsText"/>
            </w:pPr>
            <w:r>
              <w:t>Stupci</w:t>
            </w:r>
          </w:p>
        </w:tc>
      </w:tr>
      <w:tr w:rsidR="00464F34" w:rsidRPr="002A677E" w14:paraId="24F75782" w14:textId="77777777" w:rsidTr="00672D2A">
        <w:tc>
          <w:tcPr>
            <w:tcW w:w="1188" w:type="dxa"/>
          </w:tcPr>
          <w:p w14:paraId="644D1401" w14:textId="77777777" w:rsidR="00464F34" w:rsidRPr="002A677E" w:rsidRDefault="00FF15C6" w:rsidP="00487A02">
            <w:pPr>
              <w:pStyle w:val="InstructionsText"/>
            </w:pPr>
            <w:r>
              <w:t>0010</w:t>
            </w:r>
          </w:p>
        </w:tc>
        <w:tc>
          <w:tcPr>
            <w:tcW w:w="8640" w:type="dxa"/>
          </w:tcPr>
          <w:p w14:paraId="7C05438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ORIGINALNA IZLOŽENOST PRIJE KONVERZIJSKIH FAKTORA</w:t>
            </w:r>
          </w:p>
          <w:p w14:paraId="70FC71B9" w14:textId="4AE4FB26" w:rsidR="00464F34" w:rsidRPr="002A677E" w:rsidRDefault="00464F34" w:rsidP="00487A02">
            <w:pPr>
              <w:pStyle w:val="InstructionsText"/>
            </w:pPr>
            <w:r>
              <w:t>Vrijednost izloženosti izračunata u skladu s člankom 111. Uredbe (EU) br. 575/2013 ne uzimajući u obzir vrijednosna usklađenja i rezervacije, odbitke, konverzijske faktore i učinak tehnika smanjenja rizika sa sljedećim uvjetima koji proizlaze iz članka 111. stavka 2. Uredbe (EU) br. 575/2013:</w:t>
            </w:r>
          </w:p>
          <w:p w14:paraId="1FA3C4C3" w14:textId="3EEE96A6" w:rsidR="00464F34" w:rsidRPr="002A677E" w:rsidRDefault="00464F34" w:rsidP="00487A02">
            <w:pPr>
              <w:pStyle w:val="InstructionsText"/>
              <w:numPr>
                <w:ilvl w:val="0"/>
                <w:numId w:val="32"/>
              </w:numPr>
            </w:pPr>
            <w:r>
              <w:t xml:space="preserve">Za izvedene instrumente, repo transakcije, transakcije pozajmljivanja vrijednosnih papira ili robe drugoj ugovornoj strani ili od druge ugovorne strane, transakcije s dugim rokom namire i maržne kredite koji su izloženi kreditnom riziku druge ugovorne strane (dio treći glava II. poglavlje 4. ili poglavlje 6. Uredbe (EU) br. 575/2013), originalna izloženost odgovara vrijednosti izloženosti za kreditni rizik druge ugovorne strane (vidjeti upute za stupac 0210). </w:t>
            </w:r>
          </w:p>
          <w:p w14:paraId="68C03EBC" w14:textId="621633CC" w:rsidR="00464F34" w:rsidRPr="002A677E" w:rsidRDefault="00464F34" w:rsidP="00487A02">
            <w:pPr>
              <w:pStyle w:val="InstructionsText"/>
              <w:numPr>
                <w:ilvl w:val="0"/>
                <w:numId w:val="32"/>
              </w:numPr>
            </w:pPr>
            <w:r>
              <w:t>Na vrijednosti izloženosti za najam primjenjuje se članak 134. stavak 7. Uredbe (EU) br. 575/2013. Ostatak vrijednosti uključuje se po računovodstvenoj vrijednosti (tj. diskontirani procijenjeni ostatak vrijednosti na kraju razdoblja najma).</w:t>
            </w:r>
          </w:p>
          <w:p w14:paraId="3233A098" w14:textId="08CDFC9E" w:rsidR="00464F34" w:rsidRPr="002A677E" w:rsidRDefault="00464F34" w:rsidP="00487A02">
            <w:pPr>
              <w:pStyle w:val="InstructionsText"/>
              <w:numPr>
                <w:ilvl w:val="0"/>
                <w:numId w:val="32"/>
              </w:numPr>
            </w:pPr>
            <w:r>
              <w:t>U slučaju bilančnog netiranja iz članka 219. Uredbe (EU) br. 575/2013, vrijednosti izloženosti iskazuju se uzimajući u obzir iznos primljenog gotovinskog kolaterala.</w:t>
            </w:r>
          </w:p>
          <w:p w14:paraId="01A4A916" w14:textId="18857848" w:rsidR="00464F34" w:rsidRPr="002A677E" w:rsidRDefault="00520B00" w:rsidP="00487A02">
            <w:pPr>
              <w:pStyle w:val="InstructionsText"/>
            </w:pPr>
            <w:r>
              <w:t>Institucije koje koriste odstupanje iz članka 473.a stavka 7.a Uredbe (EU) br. 575/2013 iskazuju iznos AB</w:t>
            </w:r>
            <w:r>
              <w:rPr>
                <w:vertAlign w:val="subscript"/>
              </w:rPr>
              <w:t>SA</w:t>
            </w:r>
            <w:r>
              <w:t xml:space="preserve"> s ponderom rizika od 100 % u kategoriji izloženosti „Ostale stavke” u ovom stupcu.</w:t>
            </w:r>
          </w:p>
        </w:tc>
      </w:tr>
      <w:tr w:rsidR="00464F34" w:rsidRPr="002A677E" w14:paraId="1BBFC377" w14:textId="77777777" w:rsidTr="00672D2A">
        <w:tc>
          <w:tcPr>
            <w:tcW w:w="1188" w:type="dxa"/>
          </w:tcPr>
          <w:p w14:paraId="3FE4D7A4" w14:textId="77777777" w:rsidR="00464F34" w:rsidRPr="002A677E" w:rsidRDefault="00464F34" w:rsidP="00487A02">
            <w:pPr>
              <w:pStyle w:val="InstructionsText"/>
            </w:pPr>
            <w:r>
              <w:t>0030</w:t>
            </w:r>
          </w:p>
        </w:tc>
        <w:tc>
          <w:tcPr>
            <w:tcW w:w="8640" w:type="dxa"/>
          </w:tcPr>
          <w:p w14:paraId="49318382"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Vrijednosna usklađenja i rezervacije povezani s originalnom izloženosti</w:t>
            </w:r>
          </w:p>
          <w:p w14:paraId="0B8EFAFB" w14:textId="5FAE1090"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Članci 24. i 111. Uredbe (EU) br. 575/2013</w:t>
            </w:r>
          </w:p>
          <w:p w14:paraId="073F201E" w14:textId="12220AE7" w:rsidR="00464F34" w:rsidRPr="002A677E" w:rsidRDefault="00464F34" w:rsidP="00880E92">
            <w:pPr>
              <w:pStyle w:val="InstructionsText"/>
            </w:pPr>
            <w:r>
              <w:t>Vrijednosna usklađenja i rezervacije za kreditne gubitke (ispravci vrijednosti za kreditni rizik u skladu s člankom 110.) provedeni u skladu s računovodstvenim okvirom koji se primjenjuje na subjekt koji izvješćuje, te bonitetna vrijednosna usklađenja (dodatna vrijednosna usklađenja u skladu s člancima 34. i 105., iznosi odbijeni u skladu s člankom 36. stavkom 1. točkom (m) i druga smanjenja regulatornog kapitala povezana s tom stavkom imovine).</w:t>
            </w:r>
          </w:p>
        </w:tc>
      </w:tr>
      <w:tr w:rsidR="00464F34" w:rsidRPr="002A677E" w14:paraId="4A8C44A4" w14:textId="77777777" w:rsidTr="00672D2A">
        <w:tc>
          <w:tcPr>
            <w:tcW w:w="1188" w:type="dxa"/>
          </w:tcPr>
          <w:p w14:paraId="26BA7849" w14:textId="77777777" w:rsidR="00464F34" w:rsidRPr="002A677E" w:rsidRDefault="00FF15C6" w:rsidP="00487A02">
            <w:pPr>
              <w:pStyle w:val="InstructionsText"/>
            </w:pPr>
            <w:r>
              <w:t>0040</w:t>
            </w:r>
          </w:p>
        </w:tc>
        <w:tc>
          <w:tcPr>
            <w:tcW w:w="8640" w:type="dxa"/>
          </w:tcPr>
          <w:p w14:paraId="5AA54A01" w14:textId="77777777" w:rsidR="00464F34" w:rsidRPr="002A677E" w:rsidRDefault="00464F34" w:rsidP="00487A02">
            <w:pPr>
              <w:pStyle w:val="InstructionsText"/>
            </w:pPr>
            <w:r>
              <w:rPr>
                <w:rStyle w:val="InstructionsTabelleberschrift"/>
                <w:rFonts w:ascii="Times New Roman" w:hAnsi="Times New Roman"/>
                <w:sz w:val="24"/>
              </w:rPr>
              <w:t>Izloženost umanjena za vrijednosna usklađenja i rezervacije</w:t>
            </w:r>
          </w:p>
          <w:p w14:paraId="1214FF21" w14:textId="77777777" w:rsidR="00464F34" w:rsidRPr="002A677E" w:rsidRDefault="00464F34" w:rsidP="00487A02">
            <w:pPr>
              <w:pStyle w:val="InstructionsText"/>
            </w:pPr>
            <w:r>
              <w:t>Zbroj stupaca 0010 i 0030</w:t>
            </w:r>
          </w:p>
        </w:tc>
      </w:tr>
      <w:tr w:rsidR="00464F34" w:rsidRPr="002A677E" w14:paraId="712048B3" w14:textId="77777777" w:rsidTr="00672D2A">
        <w:tc>
          <w:tcPr>
            <w:tcW w:w="1188" w:type="dxa"/>
          </w:tcPr>
          <w:p w14:paraId="02323581" w14:textId="77777777" w:rsidR="00464F34" w:rsidRPr="002A677E" w:rsidRDefault="00FF15C6" w:rsidP="00487A02">
            <w:pPr>
              <w:pStyle w:val="InstructionsText"/>
            </w:pPr>
            <w:r>
              <w:t>0050-0100</w:t>
            </w:r>
          </w:p>
        </w:tc>
        <w:tc>
          <w:tcPr>
            <w:tcW w:w="8640" w:type="dxa"/>
          </w:tcPr>
          <w:p w14:paraId="5B3B34E2"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TEHNIKE SMANJENJA KREDITNOG RIZIKA S UČINCIMA ZAMJENE NA IZLOŽENOST</w:t>
            </w:r>
          </w:p>
          <w:p w14:paraId="0968A397" w14:textId="3CC2EF1B" w:rsidR="00464F34" w:rsidRPr="002A677E" w:rsidRDefault="00464F34" w:rsidP="00487A02">
            <w:pPr>
              <w:pStyle w:val="InstructionsText"/>
            </w:pPr>
            <w:r>
              <w:t>Tehnike smanjenja kreditnog rizika kako su definirane u članku 4. stavku 1. točki 57. Uredbe (EU) br. 575/2013 kojima se kreditni rizik izloženosti smanjuje zamjenom izloženosti kako je opisano u nastavku pod „Zamjena izloženosti zbog smanjenja kreditnog rizika”.</w:t>
            </w:r>
          </w:p>
          <w:p w14:paraId="0E58880A" w14:textId="77777777" w:rsidR="00464F34" w:rsidRPr="002A677E" w:rsidRDefault="00D21B29" w:rsidP="00487A02">
            <w:pPr>
              <w:pStyle w:val="InstructionsText"/>
            </w:pPr>
            <w:r>
              <w:t>Kolateralu koji utječe na vrijednost izloženosti (npr. ako se koristi za tehnike smanjenja kreditnog rizika s učincima zamjene na izloženost) gornja granica određuje se na razini vrijednosti izloženosti.</w:t>
            </w:r>
          </w:p>
          <w:p w14:paraId="7567933D" w14:textId="77777777" w:rsidR="00464F34" w:rsidRPr="002A677E" w:rsidRDefault="00464F34" w:rsidP="00487A02">
            <w:pPr>
              <w:pStyle w:val="InstructionsText"/>
            </w:pPr>
            <w:r>
              <w:lastRenderedPageBreak/>
              <w:t>Stavke koje je ovdje potrebno iskazati:</w:t>
            </w:r>
          </w:p>
          <w:p w14:paraId="2188806D" w14:textId="77777777" w:rsidR="00464F34" w:rsidRPr="002A677E" w:rsidRDefault="00125707" w:rsidP="00487A02">
            <w:pPr>
              <w:pStyle w:val="InstructionsText"/>
            </w:pPr>
            <w:r>
              <w:rPr>
                <w:rFonts w:ascii="Arial" w:hAnsi="Arial"/>
              </w:rPr>
              <w:t>-</w:t>
            </w:r>
            <w:r>
              <w:rPr>
                <w:rFonts w:ascii="Arial" w:hAnsi="Arial"/>
              </w:rPr>
              <w:tab/>
            </w:r>
            <w:r>
              <w:t>kolateral, uključen u skladu s jednostavnom metodom financijskog kolaterala;</w:t>
            </w:r>
          </w:p>
          <w:p w14:paraId="0CB3936B" w14:textId="77777777" w:rsidR="00464F34" w:rsidRPr="002A677E" w:rsidRDefault="00125707" w:rsidP="00487A02">
            <w:pPr>
              <w:pStyle w:val="InstructionsText"/>
            </w:pPr>
            <w:r>
              <w:rPr>
                <w:rFonts w:ascii="Arial" w:hAnsi="Arial"/>
              </w:rPr>
              <w:t>-</w:t>
            </w:r>
            <w:r>
              <w:rPr>
                <w:rFonts w:ascii="Arial" w:hAnsi="Arial"/>
              </w:rPr>
              <w:tab/>
            </w:r>
            <w:r>
              <w:t>priznata nematerijalna kreditna zaštita.</w:t>
            </w:r>
          </w:p>
          <w:p w14:paraId="602B1DBA" w14:textId="77777777" w:rsidR="00464F34" w:rsidRPr="002A677E" w:rsidRDefault="00464F34" w:rsidP="00487A02">
            <w:pPr>
              <w:pStyle w:val="InstructionsText"/>
            </w:pPr>
            <w:r>
              <w:t>Vidjeti i upute iz stavke 3.1.1.</w:t>
            </w:r>
          </w:p>
        </w:tc>
      </w:tr>
      <w:tr w:rsidR="00464F34" w:rsidRPr="002A677E" w14:paraId="4BC98ACC" w14:textId="77777777" w:rsidTr="00672D2A">
        <w:tc>
          <w:tcPr>
            <w:tcW w:w="1188" w:type="dxa"/>
          </w:tcPr>
          <w:p w14:paraId="7E91FCF3" w14:textId="77777777" w:rsidR="00464F34" w:rsidRPr="002A677E" w:rsidRDefault="00FF15C6" w:rsidP="00487A02">
            <w:pPr>
              <w:pStyle w:val="InstructionsText"/>
            </w:pPr>
            <w:r>
              <w:lastRenderedPageBreak/>
              <w:t>0050-0060</w:t>
            </w:r>
          </w:p>
        </w:tc>
        <w:tc>
          <w:tcPr>
            <w:tcW w:w="8640" w:type="dxa"/>
          </w:tcPr>
          <w:p w14:paraId="41A1F54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Nematerijalna kreditna zaštita: prilagođene vrijednosti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14:paraId="7D4BA07F" w14:textId="39B40366" w:rsidR="00464F34" w:rsidRPr="002A677E" w:rsidRDefault="00464F34" w:rsidP="00487A02">
            <w:pPr>
              <w:pStyle w:val="InstructionsText"/>
            </w:pPr>
            <w:r>
              <w:t>Članak 235. Uredbe (EU) br. 575/2013</w:t>
            </w:r>
          </w:p>
          <w:p w14:paraId="59592411" w14:textId="49F34342" w:rsidR="00464F34" w:rsidRPr="002A677E" w:rsidRDefault="00464F34" w:rsidP="00487A02">
            <w:pPr>
              <w:pStyle w:val="InstructionsText"/>
            </w:pPr>
            <w:r>
              <w:t>Članak 239. stavak 3. Uredbe (EU) br. 575/2013 sadržava formulu za izračun prilagođene vrijednosti G</w:t>
            </w:r>
            <w:r>
              <w:rPr>
                <w:vertAlign w:val="subscript"/>
              </w:rPr>
              <w:t>A</w:t>
            </w:r>
            <w:r>
              <w:t xml:space="preserve"> nematerijalne kreditne zaštite.</w:t>
            </w:r>
          </w:p>
        </w:tc>
      </w:tr>
      <w:tr w:rsidR="00464F34" w:rsidRPr="002A677E" w14:paraId="48AF65C0" w14:textId="77777777" w:rsidTr="00672D2A">
        <w:tc>
          <w:tcPr>
            <w:tcW w:w="1188" w:type="dxa"/>
          </w:tcPr>
          <w:p w14:paraId="0DDEA029" w14:textId="77777777" w:rsidR="00464F34" w:rsidRPr="002A677E" w:rsidRDefault="00FF15C6" w:rsidP="00487A02">
            <w:pPr>
              <w:pStyle w:val="InstructionsText"/>
            </w:pPr>
            <w:r>
              <w:t>0050</w:t>
            </w:r>
          </w:p>
        </w:tc>
        <w:tc>
          <w:tcPr>
            <w:tcW w:w="8640" w:type="dxa"/>
          </w:tcPr>
          <w:p w14:paraId="30B2F58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Jamstva</w:t>
            </w:r>
          </w:p>
          <w:p w14:paraId="5C81EB19" w14:textId="146827B3" w:rsidR="00464F34" w:rsidRPr="002A677E" w:rsidRDefault="00464F34" w:rsidP="00487A02">
            <w:pPr>
              <w:pStyle w:val="InstructionsText"/>
            </w:pPr>
            <w:r>
              <w:t>Članak 203. Uredbe (EU) br. 575/2013</w:t>
            </w:r>
          </w:p>
          <w:p w14:paraId="7F24FA9D" w14:textId="1D5BA189" w:rsidR="00464F34" w:rsidRPr="002A677E" w:rsidRDefault="00464F34" w:rsidP="00880E92">
            <w:pPr>
              <w:pStyle w:val="InstructionsText"/>
              <w:rPr>
                <w:b/>
                <w:u w:val="single"/>
              </w:rPr>
            </w:pPr>
            <w:r>
              <w:t>Nematerijalna kreditna zaštita kako je definirana u članku 4. stavku 1. točki 59. Uredbe (EU) br. 575/2013 koja ne uključuje kreditne izvedenice.</w:t>
            </w:r>
          </w:p>
        </w:tc>
      </w:tr>
      <w:tr w:rsidR="00464F34" w:rsidRPr="002A677E" w14:paraId="5C08D386" w14:textId="77777777" w:rsidTr="00672D2A">
        <w:tc>
          <w:tcPr>
            <w:tcW w:w="1188" w:type="dxa"/>
          </w:tcPr>
          <w:p w14:paraId="0BDF5563" w14:textId="77777777" w:rsidR="00464F34" w:rsidRPr="002A677E" w:rsidRDefault="00464F34" w:rsidP="00487A02">
            <w:pPr>
              <w:pStyle w:val="InstructionsText"/>
            </w:pPr>
            <w:r>
              <w:t>0060</w:t>
            </w:r>
          </w:p>
        </w:tc>
        <w:tc>
          <w:tcPr>
            <w:tcW w:w="8640" w:type="dxa"/>
          </w:tcPr>
          <w:p w14:paraId="11DB7A41"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Kreditne izvedenice</w:t>
            </w:r>
          </w:p>
          <w:p w14:paraId="2BEDC770" w14:textId="433557C8" w:rsidR="00464F34" w:rsidRPr="002A677E" w:rsidRDefault="00464F34" w:rsidP="00487A02">
            <w:pPr>
              <w:pStyle w:val="InstructionsText"/>
              <w:rPr>
                <w:b/>
                <w:u w:val="single"/>
              </w:rPr>
            </w:pPr>
            <w:r>
              <w:t>Članak 204. Uredbe (EU) br. 575/2013</w:t>
            </w:r>
          </w:p>
        </w:tc>
      </w:tr>
      <w:tr w:rsidR="00464F34" w:rsidRPr="002A677E" w14:paraId="0FB274E9" w14:textId="77777777" w:rsidTr="00672D2A">
        <w:tc>
          <w:tcPr>
            <w:tcW w:w="1188" w:type="dxa"/>
          </w:tcPr>
          <w:p w14:paraId="59A7B297" w14:textId="77777777" w:rsidR="00464F34" w:rsidRPr="002A677E" w:rsidRDefault="00464F34" w:rsidP="00487A02">
            <w:pPr>
              <w:pStyle w:val="InstructionsText"/>
            </w:pPr>
            <w:r>
              <w:t>0070-0080</w:t>
            </w:r>
          </w:p>
          <w:p w14:paraId="117B2ED0" w14:textId="77777777" w:rsidR="00464F34" w:rsidRPr="002A677E" w:rsidRDefault="00464F34" w:rsidP="00487A02">
            <w:pPr>
              <w:pStyle w:val="InstructionsText"/>
            </w:pPr>
          </w:p>
        </w:tc>
        <w:tc>
          <w:tcPr>
            <w:tcW w:w="8640" w:type="dxa"/>
          </w:tcPr>
          <w:p w14:paraId="3DBFA0E1"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Materijalna kreditna zaštita</w:t>
            </w:r>
          </w:p>
          <w:p w14:paraId="7B8B9DDE" w14:textId="5F50C1E9" w:rsidR="00464F34" w:rsidRPr="002A677E" w:rsidRDefault="009C44E7" w:rsidP="00487A02">
            <w:pPr>
              <w:pStyle w:val="InstructionsText"/>
            </w:pPr>
            <w:r>
              <w:t>Ti se stupci odnose na materijalnu kreditnu zaštitu kako je definirana u članku 4. stavku 1. točki 58. Uredbe (EU) br. 575/2013 i na koju se primjenjuju pravila utvrđena u člancima 196., 197. i 200. te uredbe. Iznosi ne uključuju standardizirane sporazume o netiranju (već uključeni u originalnu izloženost prije konverzijskih faktora).</w:t>
            </w:r>
          </w:p>
          <w:p w14:paraId="36344E73" w14:textId="3C2AD3AC" w:rsidR="00464F34" w:rsidRPr="002A677E" w:rsidRDefault="00167619" w:rsidP="00487A02">
            <w:pPr>
              <w:pStyle w:val="InstructionsText"/>
            </w:pPr>
            <w:r>
              <w:t>Ulaganja u kreditne zapise iz članka 218. Uredbe (EU) br. 575/2013 i pozicije bilančnog netiranja koje proizlaze iz priznatih sporazuma o bilančnom netiranju iz članka 219. Uredbe (EU) br. 575/2013 tretiraju se kao gotovinski kolateral.</w:t>
            </w:r>
          </w:p>
        </w:tc>
      </w:tr>
      <w:tr w:rsidR="00464F34" w:rsidRPr="002A677E" w14:paraId="02F30E73" w14:textId="77777777" w:rsidTr="00672D2A">
        <w:tc>
          <w:tcPr>
            <w:tcW w:w="1188" w:type="dxa"/>
          </w:tcPr>
          <w:p w14:paraId="4C3BCE09" w14:textId="77777777" w:rsidR="00464F34" w:rsidRPr="002A677E" w:rsidRDefault="00464F34" w:rsidP="00487A02">
            <w:pPr>
              <w:pStyle w:val="InstructionsText"/>
            </w:pPr>
            <w:r>
              <w:t>0070</w:t>
            </w:r>
          </w:p>
        </w:tc>
        <w:tc>
          <w:tcPr>
            <w:tcW w:w="8640" w:type="dxa"/>
          </w:tcPr>
          <w:p w14:paraId="2D5BFC5F" w14:textId="77777777" w:rsidR="00464F34" w:rsidRPr="002A677E" w:rsidRDefault="00464F34" w:rsidP="00487A02">
            <w:pPr>
              <w:pStyle w:val="InstructionsText"/>
            </w:pPr>
            <w:r>
              <w:rPr>
                <w:rStyle w:val="InstructionsTabelleberschrift"/>
                <w:rFonts w:ascii="Times New Roman" w:hAnsi="Times New Roman"/>
                <w:sz w:val="24"/>
              </w:rPr>
              <w:t>Financijski kolateral: jednostavna metoda</w:t>
            </w:r>
          </w:p>
          <w:p w14:paraId="3CED9ED4" w14:textId="77CD1B0F" w:rsidR="00464F34" w:rsidRPr="002A677E" w:rsidRDefault="00464F34" w:rsidP="00487A02">
            <w:pPr>
              <w:pStyle w:val="InstructionsText"/>
            </w:pPr>
            <w:r>
              <w:t>Članak 222. stavci 1. i 2. Uredbe (EU) br. 575/2013</w:t>
            </w:r>
          </w:p>
        </w:tc>
      </w:tr>
      <w:tr w:rsidR="00464F34" w:rsidRPr="002A677E" w14:paraId="346D8A05" w14:textId="77777777" w:rsidTr="00672D2A">
        <w:tc>
          <w:tcPr>
            <w:tcW w:w="1188" w:type="dxa"/>
          </w:tcPr>
          <w:p w14:paraId="417E06AD" w14:textId="77777777" w:rsidR="00464F34" w:rsidRPr="002A677E" w:rsidRDefault="00464F34" w:rsidP="00487A02">
            <w:pPr>
              <w:pStyle w:val="InstructionsText"/>
            </w:pPr>
            <w:r>
              <w:t>0080</w:t>
            </w:r>
          </w:p>
        </w:tc>
        <w:tc>
          <w:tcPr>
            <w:tcW w:w="8640" w:type="dxa"/>
          </w:tcPr>
          <w:p w14:paraId="1AD2FDD5"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Ostala materijalna kreditna zaštita</w:t>
            </w:r>
          </w:p>
          <w:p w14:paraId="2B609CD6" w14:textId="1293F51B" w:rsidR="00464F34" w:rsidRPr="002A677E" w:rsidRDefault="00464F34" w:rsidP="00487A02">
            <w:pPr>
              <w:pStyle w:val="InstructionsText"/>
            </w:pPr>
            <w:r>
              <w:t>Članak 232. Uredbe (EU) br. 575/2013.</w:t>
            </w:r>
          </w:p>
        </w:tc>
      </w:tr>
      <w:tr w:rsidR="00464F34" w:rsidRPr="002A677E" w14:paraId="116BA4C1" w14:textId="77777777" w:rsidTr="00672D2A">
        <w:tc>
          <w:tcPr>
            <w:tcW w:w="1188" w:type="dxa"/>
          </w:tcPr>
          <w:p w14:paraId="6954B835" w14:textId="77777777" w:rsidR="00464F34" w:rsidRPr="002A677E" w:rsidRDefault="00464F34" w:rsidP="00487A02">
            <w:pPr>
              <w:pStyle w:val="InstructionsText"/>
            </w:pPr>
            <w:r>
              <w:t>0090 - 0100</w:t>
            </w:r>
          </w:p>
        </w:tc>
        <w:tc>
          <w:tcPr>
            <w:tcW w:w="8640" w:type="dxa"/>
          </w:tcPr>
          <w:p w14:paraId="722BB3A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ZAMJENA IZLOŽENOSTI ZBOG SMANJENJA KREDITNOG RIZIKA</w:t>
            </w:r>
          </w:p>
          <w:p w14:paraId="1197E4D0" w14:textId="44BCB940" w:rsidR="00464F34" w:rsidRPr="002A677E" w:rsidRDefault="00464F34" w:rsidP="00487A02">
            <w:pPr>
              <w:pStyle w:val="InstructionsText"/>
            </w:pPr>
            <w:r>
              <w:t>Članak 222. stavak 3. članak 235. stavci 1. i 2. i članak 236. Uredbe (EU) br. 575/2013</w:t>
            </w:r>
          </w:p>
          <w:p w14:paraId="0B31BCA2" w14:textId="77777777" w:rsidR="00464F34" w:rsidRPr="002A677E" w:rsidRDefault="00464F34" w:rsidP="00487A02">
            <w:pPr>
              <w:pStyle w:val="InstructionsText"/>
            </w:pPr>
            <w:r>
              <w:t>Odljevi odgovaraju pokrivenom dijelu originalne izloženosti prije konverzijskih faktora koji je odbijen od kategorije izloženosti dužnika i naknadno raspoređen u kategoriju izloženosti pružatelja zaštite. Taj se iznos smatra priljevom u kategoriju izloženosti pružatelja zaštite.</w:t>
            </w:r>
          </w:p>
          <w:p w14:paraId="0E1E47C1" w14:textId="77777777" w:rsidR="00464F34" w:rsidRPr="002A677E" w:rsidRDefault="00464F34" w:rsidP="00487A02">
            <w:pPr>
              <w:pStyle w:val="InstructionsText"/>
              <w:rPr>
                <w:b/>
              </w:rPr>
            </w:pPr>
            <w:r>
              <w:t>Iskazuju se i priljevi i odljevi u istim kategorijama izloženosti.</w:t>
            </w:r>
          </w:p>
          <w:p w14:paraId="3AB373BB" w14:textId="77777777" w:rsidR="00464F34" w:rsidRPr="002A677E" w:rsidRDefault="00464F34" w:rsidP="00487A02">
            <w:pPr>
              <w:pStyle w:val="InstructionsText"/>
            </w:pPr>
            <w:r>
              <w:t>Izloženosti koje proizlaze iz mogućih priljeva i odljeva iz drugih obrazaca i u druge obrasce uzimaju se u obzir.</w:t>
            </w:r>
          </w:p>
        </w:tc>
      </w:tr>
      <w:tr w:rsidR="00464F34" w:rsidRPr="002A677E" w14:paraId="421A6962" w14:textId="77777777" w:rsidTr="00672D2A">
        <w:tc>
          <w:tcPr>
            <w:tcW w:w="1188" w:type="dxa"/>
          </w:tcPr>
          <w:p w14:paraId="699C2F17" w14:textId="77777777" w:rsidR="00464F34" w:rsidRPr="002A677E" w:rsidRDefault="00FF15C6" w:rsidP="00487A02">
            <w:pPr>
              <w:pStyle w:val="InstructionsText"/>
            </w:pPr>
            <w:r>
              <w:t>0110</w:t>
            </w:r>
          </w:p>
        </w:tc>
        <w:tc>
          <w:tcPr>
            <w:tcW w:w="8640" w:type="dxa"/>
          </w:tcPr>
          <w:p w14:paraId="27C7814A"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NETO IZLOŽENOST NAKON PRIMJENE TEHNIKA SMANJENJA KREDITNOG RIZIKA S UČINKOM ZAMJENE, A PRIJE PRIMJENE KONVERZIJSKIH FAKTORA</w:t>
            </w:r>
          </w:p>
          <w:p w14:paraId="2BB7B7FF" w14:textId="77777777" w:rsidR="00464F34" w:rsidRPr="002A677E" w:rsidRDefault="00464F34" w:rsidP="00487A02">
            <w:pPr>
              <w:pStyle w:val="InstructionsText"/>
            </w:pPr>
            <w:r>
              <w:lastRenderedPageBreak/>
              <w:t>Iznos izloženosti umanjen za vrijednosna usklađenja nakon uzimanja u obzir odljeva i priljeva na temelju TEHNIKA SMANJENJA KREDITNOG RIZIKA S UČINCIMA ZAMJENE NA IZLOŽENOST</w:t>
            </w:r>
          </w:p>
        </w:tc>
      </w:tr>
      <w:tr w:rsidR="00464F34" w:rsidRPr="002A677E" w14:paraId="1E3E40E2" w14:textId="77777777" w:rsidTr="00672D2A">
        <w:tc>
          <w:tcPr>
            <w:tcW w:w="1188" w:type="dxa"/>
          </w:tcPr>
          <w:p w14:paraId="0A49B3D7" w14:textId="77777777" w:rsidR="00464F34" w:rsidRPr="002A677E" w:rsidRDefault="00FF15C6" w:rsidP="00487A02">
            <w:pPr>
              <w:pStyle w:val="InstructionsText"/>
            </w:pPr>
            <w:r>
              <w:lastRenderedPageBreak/>
              <w:t>0120-0140</w:t>
            </w:r>
          </w:p>
        </w:tc>
        <w:tc>
          <w:tcPr>
            <w:tcW w:w="8640" w:type="dxa"/>
          </w:tcPr>
          <w:p w14:paraId="4884ED69" w14:textId="77777777" w:rsidR="00464F34" w:rsidRPr="002A677E" w:rsidRDefault="00464F34" w:rsidP="00487A02">
            <w:pPr>
              <w:pStyle w:val="InstructionsText"/>
            </w:pPr>
            <w:r>
              <w:rPr>
                <w:rStyle w:val="InstructionsTabelleberschrift"/>
                <w:rFonts w:ascii="Times New Roman" w:hAnsi="Times New Roman"/>
                <w:sz w:val="24"/>
              </w:rPr>
              <w:t>TEHNIKE SMANJENJA KREDITNOG RIZIKA KOJE UTJEČU NA IZNOS IZLOŽENOSTI. MATERIJALNA KREDITNA ZAŠTITA, SLOŽENA METODA FINANCIJSKOG KOLATERALA</w:t>
            </w:r>
          </w:p>
          <w:p w14:paraId="2E94B8BA" w14:textId="1D6313A3" w:rsidR="00464F34" w:rsidRPr="002A677E" w:rsidRDefault="00464F34" w:rsidP="00487A02">
            <w:pPr>
              <w:pStyle w:val="InstructionsText"/>
            </w:pPr>
            <w:r>
              <w:t>Članci od 223. do 228. Uredbe (EU) br. 575/2013 Uključuju i kreditne zapise (članak 218. Uredbe (EU) br. 575/2013)</w:t>
            </w:r>
          </w:p>
          <w:p w14:paraId="1A7F7A69" w14:textId="29BFDC44" w:rsidR="00464F34" w:rsidRPr="002A677E" w:rsidRDefault="00464F34" w:rsidP="00487A02">
            <w:pPr>
              <w:pStyle w:val="InstructionsText"/>
            </w:pPr>
            <w:r>
              <w:t>Kreditni zapisi iz članka 218. Uredbe (EU) br. 575/2013 i pozicije bilančnog netiranja koje proizlaze iz priznatih sporazuma o bilančnom netiranju iz članka 219. te uredbe tretiraju se kao gotovinski kolateral.</w:t>
            </w:r>
          </w:p>
          <w:p w14:paraId="2787C285" w14:textId="4071E72F" w:rsidR="00464F34" w:rsidRPr="002A677E" w:rsidRDefault="00464F34" w:rsidP="00487A02">
            <w:pPr>
              <w:pStyle w:val="InstructionsText"/>
            </w:pPr>
            <w:r>
              <w:t xml:space="preserve">Učinak osiguranja kolateralom složene metode financijskog kolaterala koja se primjenjuje na izloženost osiguranu priznatim financijskim kolateralom izračunava se u skladu s člancima od 223. do 228. Uredbe (EU) br. 575/2013. </w:t>
            </w:r>
          </w:p>
        </w:tc>
      </w:tr>
      <w:tr w:rsidR="00464F34" w:rsidRPr="002A677E" w14:paraId="65FA22A0" w14:textId="77777777" w:rsidTr="00672D2A">
        <w:tc>
          <w:tcPr>
            <w:tcW w:w="1188" w:type="dxa"/>
          </w:tcPr>
          <w:p w14:paraId="554BEC67" w14:textId="77777777" w:rsidR="00464F34" w:rsidRPr="002A677E" w:rsidRDefault="00FF15C6" w:rsidP="00487A02">
            <w:pPr>
              <w:pStyle w:val="InstructionsText"/>
            </w:pPr>
            <w:r>
              <w:t>0120</w:t>
            </w:r>
          </w:p>
        </w:tc>
        <w:tc>
          <w:tcPr>
            <w:tcW w:w="8640" w:type="dxa"/>
          </w:tcPr>
          <w:p w14:paraId="5CB8FE23"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Korektivni faktor za izloženost</w:t>
            </w:r>
          </w:p>
          <w:p w14:paraId="3FFA72EF" w14:textId="1B8493BE" w:rsidR="00464F34" w:rsidRPr="002A677E" w:rsidRDefault="00464F34" w:rsidP="00487A02">
            <w:pPr>
              <w:pStyle w:val="InstructionsText"/>
            </w:pPr>
            <w:r>
              <w:t>Članak 223. stavci 2. i 3. Uredbe (EU) br. 575/2013</w:t>
            </w:r>
          </w:p>
          <w:p w14:paraId="06181C16" w14:textId="77777777" w:rsidR="00464F34" w:rsidRPr="002A677E" w:rsidRDefault="00464F34" w:rsidP="00487A02">
            <w:pPr>
              <w:pStyle w:val="InstructionsText"/>
            </w:pPr>
            <w:r>
              <w:t>Iznos koji se iskazuje utjecaj je korektivnog faktora za izloženost (Eva-E) = E*He</w:t>
            </w:r>
          </w:p>
        </w:tc>
      </w:tr>
      <w:tr w:rsidR="00464F34" w:rsidRPr="002A677E" w14:paraId="5E5A34BD" w14:textId="77777777" w:rsidTr="00672D2A">
        <w:tc>
          <w:tcPr>
            <w:tcW w:w="1188" w:type="dxa"/>
          </w:tcPr>
          <w:p w14:paraId="480F3B87" w14:textId="77777777" w:rsidR="00464F34" w:rsidRPr="002A677E" w:rsidRDefault="00FF15C6" w:rsidP="00487A02">
            <w:pPr>
              <w:pStyle w:val="InstructionsText"/>
            </w:pPr>
            <w:r>
              <w:t>0130</w:t>
            </w:r>
          </w:p>
        </w:tc>
        <w:tc>
          <w:tcPr>
            <w:tcW w:w="8640" w:type="dxa"/>
          </w:tcPr>
          <w:p w14:paraId="0B6B76FF"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Vrijednost financijskog kolaterala korigirana korektivnim faktorom (Cvam)</w:t>
            </w:r>
          </w:p>
          <w:p w14:paraId="34C0DD05" w14:textId="4824960C" w:rsidR="00464F34" w:rsidRPr="002A677E" w:rsidRDefault="00464F34" w:rsidP="00487A02">
            <w:pPr>
              <w:pStyle w:val="InstructionsText"/>
            </w:pPr>
            <w:r>
              <w:t>Članak 239. stavak 2. Uredbe (EU) br. 575/2013.</w:t>
            </w:r>
          </w:p>
          <w:p w14:paraId="65EBCE20" w14:textId="1D1F2A9C" w:rsidR="00464F34" w:rsidRPr="002A677E" w:rsidRDefault="00464F34" w:rsidP="00487A02">
            <w:pPr>
              <w:pStyle w:val="InstructionsText"/>
            </w:pPr>
            <w:r>
              <w:t xml:space="preserve">Za poslove iz knjige trgovanja uključuju se financijski kolateral i roba prihvatljivi za izloženosti iz knjige trgovanja u skladu s člankom 299. stavkom 2. točkama od (c) do (f) Uredbe (EU) br. 575/2013. </w:t>
            </w:r>
          </w:p>
          <w:p w14:paraId="224F7C24" w14:textId="0CDDFACF" w:rsidR="00464F34" w:rsidRPr="002A677E" w:rsidRDefault="00464F34" w:rsidP="00F37BEE">
            <w:pPr>
              <w:pStyle w:val="InstructionsText"/>
            </w:pPr>
            <w:r>
              <w:t>Iznos koji se iskazuje odgovara Cvam =  C*(1-Hc-Hfx)*(t-t*)/(T-t*). C, Hc, Hfx, t, T i t* definirani su u dijelu trećem glavi II. poglavlju 4. odjeljcima 4. i 5. Uredbe (EU) br. 575/2013.</w:t>
            </w:r>
          </w:p>
        </w:tc>
      </w:tr>
      <w:tr w:rsidR="00464F34" w:rsidRPr="002A677E" w14:paraId="66748841" w14:textId="77777777" w:rsidTr="00672D2A">
        <w:tc>
          <w:tcPr>
            <w:tcW w:w="1188" w:type="dxa"/>
          </w:tcPr>
          <w:p w14:paraId="45A61153" w14:textId="77777777" w:rsidR="00464F34" w:rsidRPr="002A677E" w:rsidRDefault="00FF15C6" w:rsidP="00487A02">
            <w:pPr>
              <w:pStyle w:val="InstructionsText"/>
            </w:pPr>
            <w:r>
              <w:t>0140</w:t>
            </w:r>
          </w:p>
        </w:tc>
        <w:tc>
          <w:tcPr>
            <w:tcW w:w="8640" w:type="dxa"/>
          </w:tcPr>
          <w:p w14:paraId="0EF36EC1" w14:textId="77777777" w:rsidR="00464F34" w:rsidRPr="002A677E" w:rsidRDefault="008932B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Od čega: korektivni faktor i faktor prilagodbe za efektivno dospijeće</w:t>
            </w:r>
          </w:p>
          <w:p w14:paraId="2BEC8E2C" w14:textId="593F8257" w:rsidR="00464F34" w:rsidRPr="002A677E" w:rsidRDefault="00464F34" w:rsidP="00487A02">
            <w:pPr>
              <w:pStyle w:val="InstructionsText"/>
            </w:pPr>
            <w:r>
              <w:t xml:space="preserve">Članak 223. stavak 1. i članak 239. stavak 2. Uredbe (EU) br. 575/2013. </w:t>
            </w:r>
          </w:p>
          <w:p w14:paraId="2D170055" w14:textId="77777777" w:rsidR="00464F34" w:rsidRPr="002A677E" w:rsidRDefault="00464F34" w:rsidP="00487A02">
            <w:pPr>
              <w:pStyle w:val="InstructionsText"/>
            </w:pPr>
            <w:r>
              <w:t>Iznos koji se iskazuje zajednički je utjecaj korektivnog faktora i faktora prilagodbe za efektivno dospijeće (Cvam-C) = C*[(1-Hc-Hfx)*(t-t*)/(T-t*)-1], pri čemu je korektivni faktor (Cva-C) = C*[(1-Hc-Hfx)-1], a utjecaj faktora prilagodbe za efektivno dospijeće (Cvam-Cva) = C*(1-Hc-Hfx)*[(t-t*)/(T-t*)-1]</w:t>
            </w:r>
          </w:p>
        </w:tc>
      </w:tr>
      <w:tr w:rsidR="00464F34" w:rsidRPr="002A677E" w14:paraId="21E504B4" w14:textId="77777777" w:rsidTr="00672D2A">
        <w:tc>
          <w:tcPr>
            <w:tcW w:w="1188" w:type="dxa"/>
          </w:tcPr>
          <w:p w14:paraId="1F9C1B7A" w14:textId="77777777" w:rsidR="00464F34" w:rsidRPr="002A677E" w:rsidRDefault="00FF15C6" w:rsidP="00487A02">
            <w:pPr>
              <w:pStyle w:val="InstructionsText"/>
            </w:pPr>
            <w:r>
              <w:t>0150</w:t>
            </w:r>
          </w:p>
        </w:tc>
        <w:tc>
          <w:tcPr>
            <w:tcW w:w="8640" w:type="dxa"/>
          </w:tcPr>
          <w:p w14:paraId="42D6E672" w14:textId="77777777" w:rsidR="00464F34" w:rsidRPr="002A677E" w:rsidRDefault="00464F34" w:rsidP="00487A02">
            <w:pPr>
              <w:pStyle w:val="InstructionsText"/>
            </w:pPr>
            <w:r>
              <w:rPr>
                <w:rStyle w:val="InstructionsTabelleberschrift"/>
                <w:rFonts w:ascii="Times New Roman" w:hAnsi="Times New Roman"/>
                <w:sz w:val="24"/>
              </w:rPr>
              <w:t>Potpuno prilagođena vrijednost izloženosti (E*)</w:t>
            </w:r>
          </w:p>
          <w:p w14:paraId="4953760F" w14:textId="74781C8B" w:rsidR="00464F34" w:rsidRPr="001235ED" w:rsidRDefault="00464F34" w:rsidP="00487A02">
            <w:pPr>
              <w:pStyle w:val="InstructionsText"/>
              <w:rPr>
                <w:b/>
                <w:u w:val="single"/>
              </w:rPr>
            </w:pPr>
            <w:r>
              <w:t>Članak 220. stavak 4., članak 223. stavci od 2. do 5. i članak 228. stavak 1. Uredbe (EU) br. 575/2013)</w:t>
            </w:r>
          </w:p>
        </w:tc>
      </w:tr>
      <w:tr w:rsidR="00464F34" w:rsidRPr="002A677E" w14:paraId="61BC04EA" w14:textId="77777777" w:rsidTr="00672D2A">
        <w:tc>
          <w:tcPr>
            <w:tcW w:w="1188" w:type="dxa"/>
          </w:tcPr>
          <w:p w14:paraId="69F22C67" w14:textId="77777777" w:rsidR="00464F34" w:rsidRPr="002A677E" w:rsidRDefault="00FF15C6" w:rsidP="00487A02">
            <w:pPr>
              <w:pStyle w:val="InstructionsText"/>
            </w:pPr>
            <w:r>
              <w:t>0160-0190</w:t>
            </w:r>
          </w:p>
        </w:tc>
        <w:tc>
          <w:tcPr>
            <w:tcW w:w="8640" w:type="dxa"/>
          </w:tcPr>
          <w:p w14:paraId="0A9E626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Raščlamba potpuno prilagođene vrijednosti izloženosti izvanbilančnih stavki prema konverzijskim faktorima</w:t>
            </w:r>
          </w:p>
          <w:p w14:paraId="7931F456" w14:textId="382BE9E0" w:rsidR="00464F34" w:rsidRPr="002A677E" w:rsidRDefault="00464F34" w:rsidP="00487A02">
            <w:pPr>
              <w:pStyle w:val="InstructionsText"/>
            </w:pPr>
            <w:r>
              <w:t>Članak 111. stavak 1. i članak 4. stavak 1. točka 56. Uredbe (EU) br. 575/2013. Vidjeti i članak 222. stavak 3. i članak 228. stavak 1. Uredbe (EU) br. 575/2013.</w:t>
            </w:r>
          </w:p>
          <w:p w14:paraId="0C778F2A" w14:textId="77777777" w:rsidR="000A4C10" w:rsidRPr="002A677E" w:rsidRDefault="000A4C10" w:rsidP="00487A02">
            <w:pPr>
              <w:pStyle w:val="InstructionsText"/>
              <w:rPr>
                <w:b/>
                <w:u w:val="single"/>
              </w:rPr>
            </w:pPr>
            <w:r>
              <w:t>Vrijednosti koje se iskazuju jesu potpuno prilagođene vrijednosti izloženosti prije primjene konverzijskog faktora.</w:t>
            </w:r>
          </w:p>
        </w:tc>
      </w:tr>
      <w:tr w:rsidR="00464F34" w:rsidRPr="002A677E" w14:paraId="55E75C08" w14:textId="77777777" w:rsidTr="00672D2A">
        <w:tc>
          <w:tcPr>
            <w:tcW w:w="1188" w:type="dxa"/>
          </w:tcPr>
          <w:p w14:paraId="051569DD" w14:textId="77777777" w:rsidR="00464F34" w:rsidRPr="002A677E" w:rsidRDefault="00FF15C6" w:rsidP="00487A02">
            <w:pPr>
              <w:pStyle w:val="InstructionsText"/>
            </w:pPr>
            <w:r>
              <w:t>0200</w:t>
            </w:r>
          </w:p>
        </w:tc>
        <w:tc>
          <w:tcPr>
            <w:tcW w:w="8640" w:type="dxa"/>
          </w:tcPr>
          <w:p w14:paraId="218B097F" w14:textId="77777777" w:rsidR="00464F34" w:rsidRPr="002A677E" w:rsidRDefault="00464F34" w:rsidP="00487A02">
            <w:pPr>
              <w:pStyle w:val="InstructionsText"/>
            </w:pPr>
            <w:r>
              <w:rPr>
                <w:rStyle w:val="InstructionsTabelleberschrift"/>
                <w:rFonts w:ascii="Times New Roman" w:hAnsi="Times New Roman"/>
                <w:sz w:val="24"/>
              </w:rPr>
              <w:t>Vrijednost izloženosti</w:t>
            </w:r>
          </w:p>
          <w:p w14:paraId="6DF8082E" w14:textId="008DF90F" w:rsidR="00464F34" w:rsidRPr="002A677E" w:rsidRDefault="00531FC9" w:rsidP="00487A02">
            <w:pPr>
              <w:pStyle w:val="InstructionsText"/>
            </w:pPr>
            <w:r>
              <w:lastRenderedPageBreak/>
              <w:t>Članak 111. Uredbe (EU) br. 575/2013 i dio treći glava II. poglavlje 4. odjeljak 4. te uredbe.</w:t>
            </w:r>
          </w:p>
          <w:p w14:paraId="5F5EABA5" w14:textId="2FD4B564" w:rsidR="00464F34" w:rsidRPr="002A677E" w:rsidRDefault="00464F34" w:rsidP="00487A02">
            <w:pPr>
              <w:pStyle w:val="InstructionsText"/>
            </w:pPr>
            <w:r>
              <w:t>Vrijednost izloženosti nakon uzimanja u obzir vrijednosnih usklađenja, svih smanjenja kreditnog rizika i kreditnih konverzijskih faktora koju je potrebno dodijeliti ponderima rizika u skladu s člankom 113. i dijelom trećim glavom II. poglavljem 2. odjeljkom 2. Uredbe (EU) br. 575/2013.</w:t>
            </w:r>
          </w:p>
          <w:p w14:paraId="4DEBB82D" w14:textId="0E3F90CD" w:rsidR="0029630E" w:rsidRPr="002A677E" w:rsidRDefault="0029630E" w:rsidP="00487A02">
            <w:pPr>
              <w:pStyle w:val="InstructionsText"/>
            </w:pPr>
            <w:r>
              <w:t>Na vrijednosti izloženosti za najam primjenjuje se članak 134. stavak 7. Uredbe (EU) br. 575/2013. Konkretno, ostatak vrijednosti uključuje se po njezinu diskontiranom ostatku vrijednosti nakon uzimanja u obzir vrijednosnih usklađenja, svih smanjenja kreditnog rizika i kreditnih konverzijskih faktora.</w:t>
            </w:r>
          </w:p>
          <w:p w14:paraId="67056B04" w14:textId="77777777" w:rsidR="007C64F7" w:rsidRPr="002A677E" w:rsidRDefault="007C64F7" w:rsidP="00487A02">
            <w:pPr>
              <w:pStyle w:val="InstructionsText"/>
            </w:pPr>
            <w:r>
              <w:t>Vrijednosti izloženosti za izloženosti kreditnom riziku druge ugovorne strane jednake su onima iskazanima u stupcu 0210.</w:t>
            </w:r>
          </w:p>
        </w:tc>
      </w:tr>
      <w:tr w:rsidR="00464F34" w:rsidRPr="002A677E" w14:paraId="155D82F9" w14:textId="77777777" w:rsidTr="00672D2A">
        <w:tc>
          <w:tcPr>
            <w:tcW w:w="1188" w:type="dxa"/>
          </w:tcPr>
          <w:p w14:paraId="27C2881B" w14:textId="77777777" w:rsidR="00464F34" w:rsidRPr="002A677E" w:rsidRDefault="00FF15C6" w:rsidP="00487A02">
            <w:pPr>
              <w:pStyle w:val="InstructionsText"/>
            </w:pPr>
            <w:r>
              <w:lastRenderedPageBreak/>
              <w:t>0210</w:t>
            </w:r>
          </w:p>
        </w:tc>
        <w:tc>
          <w:tcPr>
            <w:tcW w:w="8640" w:type="dxa"/>
          </w:tcPr>
          <w:p w14:paraId="6CEC4E8B"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koja proizlazi iz kreditnog rizika druge ugovorne strane</w:t>
            </w:r>
          </w:p>
          <w:p w14:paraId="408E296D" w14:textId="618724A2" w:rsidR="007C64F7" w:rsidRPr="002A677E" w:rsidRDefault="007C64F7" w:rsidP="007C64F7">
            <w:pPr>
              <w:pStyle w:val="TableMainHeading"/>
              <w:spacing w:before="60"/>
              <w:jc w:val="both"/>
              <w:rPr>
                <w:rFonts w:ascii="Times New Roman" w:hAnsi="Times New Roman"/>
                <w:sz w:val="24"/>
                <w:szCs w:val="24"/>
              </w:rPr>
            </w:pPr>
            <w:r>
              <w:rPr>
                <w:rFonts w:ascii="Times New Roman" w:hAnsi="Times New Roman"/>
                <w:sz w:val="24"/>
              </w:rPr>
              <w:t xml:space="preserve">Vrijednost izloženosti za kreditni rizik druge ugovorne strane, izračunata u skladu s metodama iz dijela trećeg glave II. poglavlja 4. i 6. Uredbe (EU) br. 575/2013, koja je relevantan iznos za izračun iznosa izloženosti ponderiranih rizikom, tj. nakon primjene tehnika smanjenja kreditnog rizika u skladu s dijelom trećim glavom II. poglavljima 4. i 6. Uredbe (EU) br. 575/2013 i uzimajući u obzir gubitak koji proizlazi iz prilagodbe kreditnom vrednovanju iz članka 273. stavka 6. te uredbe. </w:t>
            </w:r>
          </w:p>
          <w:p w14:paraId="28D8090D" w14:textId="18955836" w:rsidR="007C64F7" w:rsidRPr="002A677E" w:rsidRDefault="007C64F7" w:rsidP="007C64F7">
            <w:pPr>
              <w:rPr>
                <w:rFonts w:ascii="Times New Roman" w:hAnsi="Times New Roman"/>
                <w:sz w:val="24"/>
              </w:rPr>
            </w:pPr>
            <w:r>
              <w:rPr>
                <w:rFonts w:ascii="Times New Roman" w:hAnsi="Times New Roman"/>
                <w:sz w:val="24"/>
              </w:rPr>
              <w:t>Vrijednost izloženosti za transakcije u kojima je utvrđen specifični povratni rizik mora se utvrditi u skladu s člankom 291. Uredbe (EU) br. 575/2013.</w:t>
            </w:r>
          </w:p>
          <w:p w14:paraId="6454696E" w14:textId="3465BEAC" w:rsidR="00464F34" w:rsidRPr="002A677E" w:rsidRDefault="007C64F7" w:rsidP="00F47CA5">
            <w:pPr>
              <w:pStyle w:val="InstructionsText"/>
            </w:pPr>
            <w:r>
              <w:t>U slučajevima u kojima se za jednu drugu ugovornu stranu primjenjuje više od jednog pristupa kreditnom riziku druge ugovorne strane, gubitak koji proizlazi iz prilagodbe kreditnom vrednovanju, koji se odbija na razini druge ugovorne strane, dodjeljuje se vrijednosti izloženosti različitih skupova za netiranje u redcima 0090-0130 što odražava udio vrijednosti izloženosti nakon smanjenja kreditnog rizika odnosnih skupova za netiranje u ukupnoj vrijednosti izloženosti nakon smanjenja kreditnog rizika druge ugovorne strane. U tu svrhu koristi se vrijednost izloženosti nakon smanjenja kreditnog rizika prema uputama za stupac 0160 iz obrasca C.34.02.</w:t>
            </w:r>
          </w:p>
        </w:tc>
      </w:tr>
      <w:tr w:rsidR="00E46AC0" w:rsidRPr="002A677E" w14:paraId="6D2DEC87" w14:textId="77777777" w:rsidTr="00672D2A">
        <w:tc>
          <w:tcPr>
            <w:tcW w:w="1188" w:type="dxa"/>
          </w:tcPr>
          <w:p w14:paraId="3F76450D" w14:textId="77777777" w:rsidR="00E46AC0" w:rsidRPr="002A677E" w:rsidRDefault="00FF15C6" w:rsidP="00487A02">
            <w:pPr>
              <w:pStyle w:val="InstructionsText"/>
            </w:pPr>
            <w:r>
              <w:t>0211</w:t>
            </w:r>
          </w:p>
        </w:tc>
        <w:tc>
          <w:tcPr>
            <w:tcW w:w="8640" w:type="dxa"/>
          </w:tcPr>
          <w:p w14:paraId="3743DF36"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koja proizlazi iz kreditnog rizika druge ugovorne strane, ne uključujući izloženosti koje su poravnane preko središnje druge ugovorne strane</w:t>
            </w:r>
          </w:p>
          <w:p w14:paraId="41D6EC24" w14:textId="37710B2B" w:rsidR="00E46AC0" w:rsidRPr="002A677E" w:rsidRDefault="00E46AC0" w:rsidP="00F37BEE">
            <w:pPr>
              <w:pStyle w:val="InstructionsText"/>
              <w:rPr>
                <w:rStyle w:val="InstructionsTabelleberschrift"/>
                <w:rFonts w:ascii="Times New Roman" w:hAnsi="Times New Roman"/>
                <w:sz w:val="24"/>
              </w:rPr>
            </w:pPr>
            <w:r>
              <w:t>Izloženosti iskazane u stupcu 0210, ne uključujući one koje proizlaze iz ugovora i transakcija navedenih u članku 301. stavku 1. Uredbe (EU) br. 575/2013 dok su nepodmirene u odnosu na središnju drugu ugovornu stranu, uključujući transakcije povezane sa središnjom drugom ugovornom stranom definirane u članku 300. točki 2. te uredbe.</w:t>
            </w:r>
          </w:p>
        </w:tc>
      </w:tr>
      <w:tr w:rsidR="00E46AC0" w:rsidRPr="002A677E" w14:paraId="25D246EF" w14:textId="77777777" w:rsidTr="00672D2A">
        <w:tc>
          <w:tcPr>
            <w:tcW w:w="1188" w:type="dxa"/>
          </w:tcPr>
          <w:p w14:paraId="15D7F3E0" w14:textId="77777777" w:rsidR="00E46AC0" w:rsidRPr="002A677E" w:rsidRDefault="00FF15C6" w:rsidP="00487A02">
            <w:pPr>
              <w:pStyle w:val="InstructionsText"/>
            </w:pPr>
            <w:r>
              <w:t>0215</w:t>
            </w:r>
          </w:p>
        </w:tc>
        <w:tc>
          <w:tcPr>
            <w:tcW w:w="8640" w:type="dxa"/>
          </w:tcPr>
          <w:p w14:paraId="18B3A388"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Iznos izloženosti ponderiran rizikom prije primjene pomoćnih faktora</w:t>
            </w:r>
          </w:p>
          <w:p w14:paraId="3E955300" w14:textId="5E4EFC98" w:rsidR="00696434" w:rsidRPr="002A677E" w:rsidRDefault="00E46AC0" w:rsidP="001A217F">
            <w:pPr>
              <w:pStyle w:val="InstructionsText"/>
            </w:pPr>
            <w:r>
              <w:t>Članak 113. stavci od 1. do 5. Uredbe (EU) br. 575/2013, ne uzimajući u obzir pomoćne faktore za MSP-ove i infrastrukturu u skladu s člankom 501. i člankom 501.a te uredbe</w:t>
            </w:r>
          </w:p>
          <w:p w14:paraId="019E027E" w14:textId="536419C1" w:rsidR="00E46AC0" w:rsidRPr="002A677E" w:rsidRDefault="007D1F12" w:rsidP="00696434">
            <w:pPr>
              <w:pStyle w:val="InstructionsText"/>
              <w:rPr>
                <w:b/>
                <w:u w:val="single"/>
              </w:rPr>
            </w:pPr>
            <w:r>
              <w:t>Na iznos izloženosti ponderiran rizikom ostatka vrijednosti imovine dane u najam primjenjuje se članak 134. stavak 7. peta rečenica i izračunava se u skladu s formulom „1/t * 100 % * ostatak vrijednosti”. Konkretno, ostatak vrijednosti je nediskontirani procijenjeni ostatak vrijednosti na kraju razdoblja najma koji se periodično ponovno procjenjuje kako bi se osigurala kontinuirana primjerenost.</w:t>
            </w:r>
          </w:p>
        </w:tc>
      </w:tr>
      <w:tr w:rsidR="00E46AC0" w:rsidRPr="002A677E" w14:paraId="6664DE3E" w14:textId="77777777" w:rsidTr="00672D2A">
        <w:tc>
          <w:tcPr>
            <w:tcW w:w="1188" w:type="dxa"/>
          </w:tcPr>
          <w:p w14:paraId="0EF80A48" w14:textId="77777777" w:rsidR="00E46AC0" w:rsidRPr="002A677E" w:rsidRDefault="00FF15C6" w:rsidP="00487A02">
            <w:pPr>
              <w:pStyle w:val="InstructionsText"/>
            </w:pPr>
            <w:r>
              <w:lastRenderedPageBreak/>
              <w:t>0216</w:t>
            </w:r>
          </w:p>
        </w:tc>
        <w:tc>
          <w:tcPr>
            <w:tcW w:w="8640" w:type="dxa"/>
          </w:tcPr>
          <w:p w14:paraId="5CAF27C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Usklađenje iznosa izloženosti ponderiranog rizikom zbog pomoćnog faktora za MSP-ove</w:t>
            </w:r>
          </w:p>
          <w:p w14:paraId="46953D7E" w14:textId="3819F1D8" w:rsidR="00E46AC0" w:rsidRPr="002A677E" w:rsidRDefault="00E46AC0" w:rsidP="00F37BEE">
            <w:pPr>
              <w:pStyle w:val="InstructionsText"/>
              <w:rPr>
                <w:rStyle w:val="InstructionsTabelleberschrift"/>
                <w:rFonts w:ascii="Times New Roman" w:hAnsi="Times New Roman"/>
                <w:sz w:val="24"/>
              </w:rPr>
            </w:pPr>
            <w:r>
              <w:t>Odbitak razlike iznosa izloženosti ponderiranih rizikom (RWEA) za izloženosti prema MSP-ovima koje nisu u statusu neispunjavanja obveza, koji su izračunati u skladu s dijelom trećim glavom II. poglavljem 2. Uredbe (EU) br. 575/2013, prema potrebi i RWEA* u skladu s člankom 501. točkom 1. te uredbe.</w:t>
            </w:r>
          </w:p>
        </w:tc>
      </w:tr>
      <w:tr w:rsidR="00E46AC0" w:rsidRPr="002A677E" w14:paraId="37669B83" w14:textId="77777777" w:rsidTr="00672D2A">
        <w:tc>
          <w:tcPr>
            <w:tcW w:w="1188" w:type="dxa"/>
          </w:tcPr>
          <w:p w14:paraId="46AED7B3" w14:textId="77777777" w:rsidR="00E46AC0" w:rsidRPr="002A677E" w:rsidRDefault="00FF15C6" w:rsidP="00487A02">
            <w:pPr>
              <w:pStyle w:val="InstructionsText"/>
            </w:pPr>
            <w:r>
              <w:t>0217</w:t>
            </w:r>
          </w:p>
        </w:tc>
        <w:tc>
          <w:tcPr>
            <w:tcW w:w="8640" w:type="dxa"/>
          </w:tcPr>
          <w:p w14:paraId="3C95CC70"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Usklađenje iznosa izloženosti ponderiranog rizikom zbog pomoćnog faktora za infrastrukturu</w:t>
            </w:r>
          </w:p>
          <w:p w14:paraId="59D0B96E" w14:textId="245D7844" w:rsidR="00E46AC0" w:rsidRPr="002A677E" w:rsidRDefault="00E46AC0" w:rsidP="00E7205D">
            <w:pPr>
              <w:pStyle w:val="InstructionsText"/>
              <w:rPr>
                <w:rStyle w:val="InstructionsTabelleberschrift"/>
                <w:rFonts w:ascii="Times New Roman" w:hAnsi="Times New Roman"/>
                <w:sz w:val="24"/>
              </w:rPr>
            </w:pPr>
            <w:r>
              <w:t>Odbitak razlike iznosa izloženosti ponderiranih rizikom za izloženosti izračunate u skladu s dijelom trećim glavom II. Uredbe (EU) br. 575/2013 prilagođenog RWEA za kreditni rizik za izloženosti prema subjektima koji financiraju fizičke strukture ili objekte, sustave i mreže za pružanje ili potporu u pružanju bitnih javnih usluga ili njima upravljaju u skladu s člankom 501.a te uredbe.</w:t>
            </w:r>
          </w:p>
        </w:tc>
      </w:tr>
      <w:tr w:rsidR="00E46AC0" w:rsidRPr="002A677E" w14:paraId="6AA348EC" w14:textId="77777777" w:rsidTr="00672D2A">
        <w:tc>
          <w:tcPr>
            <w:tcW w:w="1188" w:type="dxa"/>
          </w:tcPr>
          <w:p w14:paraId="7668AF4D" w14:textId="77777777" w:rsidR="00E46AC0" w:rsidRPr="002A677E" w:rsidRDefault="00FF15C6" w:rsidP="00487A02">
            <w:pPr>
              <w:pStyle w:val="InstructionsText"/>
            </w:pPr>
            <w:r>
              <w:t>0220</w:t>
            </w:r>
          </w:p>
        </w:tc>
        <w:tc>
          <w:tcPr>
            <w:tcW w:w="8640" w:type="dxa"/>
          </w:tcPr>
          <w:p w14:paraId="291A1E7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Iznos izloženosti ponderiran rizikom nakon primjene pomoćnih faktora</w:t>
            </w:r>
          </w:p>
          <w:p w14:paraId="6A0EF6D2" w14:textId="2B28D707" w:rsidR="00696434" w:rsidRPr="002A677E" w:rsidRDefault="00E46AC0" w:rsidP="00E50750">
            <w:pPr>
              <w:pStyle w:val="InstructionsText"/>
            </w:pPr>
            <w:r>
              <w:t xml:space="preserve">Članak 113. stavci od 1. do 5. Uredbe (EU) br. 575/2013, ne uzimajući u obzir pomoćne faktore za MSP-ove i infrastrukturu u skladu s člankom 501. i člankom 501.a te uredbe </w:t>
            </w:r>
          </w:p>
          <w:p w14:paraId="5B1FB659" w14:textId="423CD269" w:rsidR="00E46AC0" w:rsidRPr="002A677E" w:rsidRDefault="007D1F12" w:rsidP="00E50750">
            <w:pPr>
              <w:pStyle w:val="InstructionsText"/>
              <w:rPr>
                <w:b/>
                <w:u w:val="single"/>
              </w:rPr>
            </w:pPr>
            <w:r>
              <w:t>Na iznos izloženosti ponderiran rizikom ostatka vrijednosti imovine dane u najam primjenjuje se članak 134. stavak 7. peta rečenica i izračunava se u skladu s formulom „1/t * 100 % * ostatak vrijednosti”. Konkretno, ostatak vrijednosti je nediskontirani procijenjeni ostatak vrijednosti na kraju razdoblja najma koji se periodično ponovno procjenjuje kako bi se osigurala kontinuirana primjerenost.</w:t>
            </w:r>
          </w:p>
        </w:tc>
      </w:tr>
      <w:tr w:rsidR="00E46AC0" w:rsidRPr="002A677E" w14:paraId="0F9FF0CB" w14:textId="77777777" w:rsidTr="00672D2A">
        <w:tc>
          <w:tcPr>
            <w:tcW w:w="1188" w:type="dxa"/>
            <w:shd w:val="clear" w:color="auto" w:fill="auto"/>
          </w:tcPr>
          <w:p w14:paraId="153188B6" w14:textId="77777777" w:rsidR="00E46AC0" w:rsidRPr="002A677E" w:rsidRDefault="00FF15C6" w:rsidP="00487A02">
            <w:pPr>
              <w:pStyle w:val="InstructionsText"/>
            </w:pPr>
            <w:r>
              <w:t>0230</w:t>
            </w:r>
          </w:p>
        </w:tc>
        <w:tc>
          <w:tcPr>
            <w:tcW w:w="8640" w:type="dxa"/>
            <w:shd w:val="clear" w:color="auto" w:fill="auto"/>
          </w:tcPr>
          <w:p w14:paraId="2856751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s procjenom kreditnog rizika odabranog VIPKR-a</w:t>
            </w:r>
          </w:p>
          <w:p w14:paraId="17D63445" w14:textId="4FB26D13" w:rsidR="00E46AC0" w:rsidRPr="002A677E" w:rsidRDefault="00E46AC0" w:rsidP="00487A02">
            <w:pPr>
              <w:pStyle w:val="InstructionsText"/>
            </w:pPr>
            <w:r>
              <w:t>Članak 112. točke od (a) do (d), (f), (g), (l), (n) (o) i (q) Uredbe (EU) br. 575/2013</w:t>
            </w:r>
          </w:p>
        </w:tc>
      </w:tr>
      <w:tr w:rsidR="00E46AC0" w:rsidRPr="002A677E" w14:paraId="20993840" w14:textId="77777777" w:rsidTr="00672D2A">
        <w:tc>
          <w:tcPr>
            <w:tcW w:w="1188" w:type="dxa"/>
            <w:shd w:val="clear" w:color="auto" w:fill="auto"/>
          </w:tcPr>
          <w:p w14:paraId="05E5584B" w14:textId="77777777" w:rsidR="00E46AC0" w:rsidRPr="002A677E" w:rsidRDefault="00FF15C6" w:rsidP="00487A02">
            <w:pPr>
              <w:pStyle w:val="InstructionsText"/>
            </w:pPr>
            <w:r>
              <w:t>0240</w:t>
            </w:r>
          </w:p>
        </w:tc>
        <w:tc>
          <w:tcPr>
            <w:tcW w:w="8640" w:type="dxa"/>
            <w:shd w:val="clear" w:color="auto" w:fill="auto"/>
          </w:tcPr>
          <w:p w14:paraId="4A78DFBB"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s procjenom kreditnog rizika središnje države</w:t>
            </w:r>
          </w:p>
          <w:p w14:paraId="1A2BE267" w14:textId="0B0F59E8" w:rsidR="00E46AC0" w:rsidRPr="002A677E" w:rsidRDefault="00E46AC0" w:rsidP="00487A02">
            <w:pPr>
              <w:pStyle w:val="InstructionsText"/>
            </w:pPr>
            <w:r>
              <w:t>Članak 112. točke od (b) do (d), (f), (g), (l) i (o) Uredbe (EU) br. 575/2013</w:t>
            </w:r>
          </w:p>
        </w:tc>
      </w:tr>
    </w:tbl>
    <w:p w14:paraId="310FB6E2" w14:textId="77777777" w:rsidR="00464F34" w:rsidRPr="002A677E" w:rsidRDefault="00464F34" w:rsidP="00487A02">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2A677E" w14:paraId="511AFFC7" w14:textId="77777777" w:rsidTr="00672D2A">
        <w:tc>
          <w:tcPr>
            <w:tcW w:w="1188" w:type="dxa"/>
            <w:shd w:val="clear" w:color="auto" w:fill="CCCCCC"/>
          </w:tcPr>
          <w:p w14:paraId="42E7C874" w14:textId="77777777" w:rsidR="00464F34" w:rsidRPr="002A677E" w:rsidRDefault="007106FB" w:rsidP="00487A02">
            <w:pPr>
              <w:pStyle w:val="InstructionsText"/>
            </w:pPr>
            <w:r>
              <w:t>Redci</w:t>
            </w:r>
          </w:p>
        </w:tc>
        <w:tc>
          <w:tcPr>
            <w:tcW w:w="8701" w:type="dxa"/>
            <w:shd w:val="clear" w:color="auto" w:fill="CCCCCC"/>
          </w:tcPr>
          <w:p w14:paraId="5101E780" w14:textId="77777777" w:rsidR="00464F34" w:rsidRPr="002A677E" w:rsidRDefault="00464F34" w:rsidP="00487A02">
            <w:pPr>
              <w:pStyle w:val="InstructionsText"/>
            </w:pPr>
            <w:r>
              <w:t>Upute</w:t>
            </w:r>
          </w:p>
        </w:tc>
      </w:tr>
      <w:tr w:rsidR="00464F34" w:rsidRPr="002A677E" w14:paraId="4200F5F5" w14:textId="77777777" w:rsidTr="00672D2A">
        <w:tc>
          <w:tcPr>
            <w:tcW w:w="1188" w:type="dxa"/>
          </w:tcPr>
          <w:p w14:paraId="13D34CD0" w14:textId="77777777" w:rsidR="00464F34" w:rsidRPr="002A677E" w:rsidRDefault="00FF15C6" w:rsidP="00487A02">
            <w:pPr>
              <w:pStyle w:val="InstructionsText"/>
            </w:pPr>
            <w:r>
              <w:t>0010</w:t>
            </w:r>
          </w:p>
        </w:tc>
        <w:tc>
          <w:tcPr>
            <w:tcW w:w="8701" w:type="dxa"/>
          </w:tcPr>
          <w:p w14:paraId="2C368109" w14:textId="77777777" w:rsidR="00464F34" w:rsidRPr="002A677E" w:rsidRDefault="00464F34" w:rsidP="00487A02">
            <w:pPr>
              <w:pStyle w:val="InstructionsText"/>
            </w:pPr>
            <w:r>
              <w:rPr>
                <w:rStyle w:val="InstructionsTabelleberschrift"/>
                <w:rFonts w:ascii="Times New Roman" w:hAnsi="Times New Roman"/>
                <w:sz w:val="24"/>
              </w:rPr>
              <w:t>Ukupne izloženosti</w:t>
            </w:r>
          </w:p>
        </w:tc>
      </w:tr>
      <w:tr w:rsidR="00610B56" w:rsidRPr="002A677E" w14:paraId="5E466513" w14:textId="77777777" w:rsidTr="00672D2A">
        <w:tc>
          <w:tcPr>
            <w:tcW w:w="1188" w:type="dxa"/>
          </w:tcPr>
          <w:p w14:paraId="39E8A0FB" w14:textId="77777777" w:rsidR="00610B56" w:rsidRPr="002A677E" w:rsidRDefault="00FF15C6" w:rsidP="00487A02">
            <w:pPr>
              <w:pStyle w:val="InstructionsText"/>
            </w:pPr>
            <w:r>
              <w:t>0015</w:t>
            </w:r>
          </w:p>
        </w:tc>
        <w:tc>
          <w:tcPr>
            <w:tcW w:w="8701" w:type="dxa"/>
          </w:tcPr>
          <w:p w14:paraId="2C748305" w14:textId="77777777" w:rsidR="00D21B29" w:rsidRPr="002A677E" w:rsidRDefault="00F5132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izloženosti u statusu neispunjavanja obveza u kategorijama izloženosti „visokorizične stavke” i „izloženosti na osnovi vlasničkih ulaganja”.</w:t>
            </w:r>
          </w:p>
          <w:p w14:paraId="0CD31563" w14:textId="497F1A0E" w:rsidR="00610B56" w:rsidRPr="002A677E" w:rsidRDefault="00610B56" w:rsidP="00487A02">
            <w:pPr>
              <w:pStyle w:val="InstructionsText"/>
            </w:pPr>
            <w:r>
              <w:t>Članak 127. Uredbe (EU) br. 575/2013</w:t>
            </w:r>
          </w:p>
          <w:p w14:paraId="18E81DC8" w14:textId="77777777" w:rsidR="00610B56" w:rsidRPr="002A677E" w:rsidRDefault="00610B56" w:rsidP="00487A02">
            <w:pPr>
              <w:pStyle w:val="InstructionsText"/>
            </w:pPr>
            <w:r>
              <w:t xml:space="preserve">Ovaj se redak iskazuje samo u kategorijama izloženosti „visokorizične stavke” i „izloženosti na osnovi vlasničkih ulaganja”. </w:t>
            </w:r>
          </w:p>
          <w:p w14:paraId="1BCB3895" w14:textId="160D6810" w:rsidR="00761891" w:rsidRPr="002A677E" w:rsidRDefault="00167619" w:rsidP="00487A02">
            <w:pPr>
              <w:pStyle w:val="InstructionsText"/>
            </w:pPr>
            <w:r>
              <w:t>Izloženost koja je navedena u članku 128. stavku 2. Uredbe (EU) br. 575/2013 ili koja ispunjava uvjete iz članka 128. stavka 3. ili članka 133. Uredbe (EU) br. 575/2013, raspoređuje se u kategoriju izloženosti „visokorizične stavke” ili „izloženosti na osnovi vlasničkih ulaganja”. U skladu s time ne smije postojati drugačija raspodjela čak i ako izloženost ima status neispunjavanja obveza iz članka 127. Uredbe (EU) br. 575/2013.</w:t>
            </w:r>
          </w:p>
        </w:tc>
      </w:tr>
      <w:tr w:rsidR="00464F34" w:rsidRPr="002A677E" w14:paraId="14FD232E" w14:textId="77777777" w:rsidTr="00672D2A">
        <w:tc>
          <w:tcPr>
            <w:tcW w:w="1188" w:type="dxa"/>
            <w:shd w:val="clear" w:color="auto" w:fill="auto"/>
          </w:tcPr>
          <w:p w14:paraId="4DA0658A" w14:textId="77777777" w:rsidR="00464F34" w:rsidRPr="002A677E" w:rsidRDefault="00FF15C6" w:rsidP="00487A02">
            <w:pPr>
              <w:pStyle w:val="InstructionsText"/>
            </w:pPr>
            <w:r>
              <w:t>0020</w:t>
            </w:r>
          </w:p>
        </w:tc>
        <w:tc>
          <w:tcPr>
            <w:tcW w:w="8701" w:type="dxa"/>
            <w:shd w:val="clear" w:color="auto" w:fill="auto"/>
          </w:tcPr>
          <w:p w14:paraId="1D643E9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MSP</w:t>
            </w:r>
          </w:p>
          <w:p w14:paraId="29C2106E" w14:textId="77777777" w:rsidR="00464F34" w:rsidRPr="002A677E" w:rsidRDefault="00464F34" w:rsidP="00487A02">
            <w:pPr>
              <w:pStyle w:val="InstructionsText"/>
            </w:pPr>
            <w:r>
              <w:t xml:space="preserve">Sve izloženosti prema MSP-ovima iskazuju se ovdje. </w:t>
            </w:r>
          </w:p>
        </w:tc>
      </w:tr>
      <w:tr w:rsidR="00464F34" w:rsidRPr="002A677E" w14:paraId="0D583426" w14:textId="77777777" w:rsidTr="00672D2A">
        <w:tc>
          <w:tcPr>
            <w:tcW w:w="1188" w:type="dxa"/>
            <w:shd w:val="clear" w:color="auto" w:fill="auto"/>
          </w:tcPr>
          <w:p w14:paraId="4E3B5FAC" w14:textId="77777777" w:rsidR="00464F34" w:rsidRPr="002A677E" w:rsidRDefault="00FF15C6" w:rsidP="00487A02">
            <w:pPr>
              <w:pStyle w:val="InstructionsText"/>
            </w:pPr>
            <w:r>
              <w:t>0030</w:t>
            </w:r>
          </w:p>
        </w:tc>
        <w:tc>
          <w:tcPr>
            <w:tcW w:w="8701" w:type="dxa"/>
            <w:shd w:val="clear" w:color="auto" w:fill="auto"/>
          </w:tcPr>
          <w:p w14:paraId="56D219A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izloženosti na koje se primjenjuje pomoćni faktor za MSP-ove</w:t>
            </w:r>
          </w:p>
          <w:p w14:paraId="552F2982" w14:textId="1B5DF213" w:rsidR="00464F34" w:rsidRPr="002A677E" w:rsidRDefault="00464F34" w:rsidP="00487A02">
            <w:pPr>
              <w:pStyle w:val="InstructionsText"/>
            </w:pPr>
            <w:r>
              <w:lastRenderedPageBreak/>
              <w:t xml:space="preserve">Ovdje se iskazuju samo izloženosti koje ispunjavaju zahtjeve iz članka 501. Uredbe (EU) br. 575/2013. </w:t>
            </w:r>
          </w:p>
        </w:tc>
      </w:tr>
      <w:tr w:rsidR="001B1F77" w:rsidRPr="002A677E" w14:paraId="5BB6176D" w14:textId="77777777" w:rsidTr="00672D2A">
        <w:tc>
          <w:tcPr>
            <w:tcW w:w="1188" w:type="dxa"/>
            <w:shd w:val="clear" w:color="auto" w:fill="auto"/>
          </w:tcPr>
          <w:p w14:paraId="0BD55A11" w14:textId="77777777" w:rsidR="001B1F77" w:rsidRPr="002A677E" w:rsidRDefault="00FF15C6" w:rsidP="00487A02">
            <w:pPr>
              <w:pStyle w:val="InstructionsText"/>
            </w:pPr>
            <w:r>
              <w:lastRenderedPageBreak/>
              <w:t>0035</w:t>
            </w:r>
          </w:p>
        </w:tc>
        <w:tc>
          <w:tcPr>
            <w:tcW w:w="8701" w:type="dxa"/>
            <w:shd w:val="clear" w:color="auto" w:fill="auto"/>
          </w:tcPr>
          <w:p w14:paraId="12ED03D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izloženosti na koje se primjenjuje pomoćni faktor za infrastrukturu</w:t>
            </w:r>
          </w:p>
          <w:p w14:paraId="29B9E5EA" w14:textId="7E1C8895" w:rsidR="001B1F77" w:rsidRPr="002A677E" w:rsidRDefault="001B1F77" w:rsidP="00487A02">
            <w:pPr>
              <w:pStyle w:val="InstructionsText"/>
              <w:rPr>
                <w:rStyle w:val="InstructionsTabelleberschrift"/>
                <w:rFonts w:ascii="Times New Roman" w:hAnsi="Times New Roman"/>
                <w:sz w:val="24"/>
              </w:rPr>
            </w:pPr>
            <w:r>
              <w:t>Ovdje se iskazuju samo izloženosti koje ispunjavaju zahtjeve iz članka 501.a Uredbe (EU) br. 575/2013.</w:t>
            </w:r>
          </w:p>
        </w:tc>
      </w:tr>
      <w:tr w:rsidR="001B1F77" w:rsidRPr="002A677E" w14:paraId="34E08134" w14:textId="77777777" w:rsidTr="00672D2A">
        <w:tc>
          <w:tcPr>
            <w:tcW w:w="1188" w:type="dxa"/>
            <w:shd w:val="clear" w:color="auto" w:fill="auto"/>
          </w:tcPr>
          <w:p w14:paraId="73AD8D22" w14:textId="77777777" w:rsidR="001B1F77" w:rsidRPr="002A677E" w:rsidRDefault="001B1F77" w:rsidP="00487A02">
            <w:pPr>
              <w:pStyle w:val="InstructionsText"/>
            </w:pPr>
            <w:r>
              <w:t>0040</w:t>
            </w:r>
          </w:p>
        </w:tc>
        <w:tc>
          <w:tcPr>
            <w:tcW w:w="8701" w:type="dxa"/>
            <w:shd w:val="clear" w:color="auto" w:fill="auto"/>
          </w:tcPr>
          <w:p w14:paraId="640C37B4"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osigurane nekretninama – stambene nekretnine</w:t>
            </w:r>
          </w:p>
          <w:p w14:paraId="43C1D306" w14:textId="27B0B97C" w:rsidR="001B1F77" w:rsidRPr="002A677E" w:rsidRDefault="001B1F77" w:rsidP="00487A02">
            <w:pPr>
              <w:pStyle w:val="InstructionsText"/>
            </w:pPr>
            <w:r>
              <w:t>Članak 125. Uredbe (EU) br. 575/2013</w:t>
            </w:r>
          </w:p>
          <w:p w14:paraId="7DC976D3" w14:textId="77777777" w:rsidR="001B1F77" w:rsidRPr="002A677E" w:rsidRDefault="001B1F77" w:rsidP="00487A02">
            <w:pPr>
              <w:pStyle w:val="InstructionsText"/>
              <w:rPr>
                <w:b/>
                <w:u w:val="single"/>
              </w:rPr>
            </w:pPr>
            <w:r>
              <w:t>Iskazuju se samo u kategoriji izloženosti „osigurane nekretninama”.</w:t>
            </w:r>
          </w:p>
        </w:tc>
      </w:tr>
      <w:tr w:rsidR="001B1F77" w:rsidRPr="002A677E" w14:paraId="32737619" w14:textId="77777777" w:rsidTr="00672D2A">
        <w:tc>
          <w:tcPr>
            <w:tcW w:w="1188" w:type="dxa"/>
            <w:shd w:val="clear" w:color="auto" w:fill="auto"/>
          </w:tcPr>
          <w:p w14:paraId="23C967CE" w14:textId="77777777" w:rsidR="001B1F77" w:rsidRPr="002A677E" w:rsidRDefault="001B1F77" w:rsidP="00487A02">
            <w:pPr>
              <w:pStyle w:val="InstructionsText"/>
            </w:pPr>
            <w:r>
              <w:t>0050</w:t>
            </w:r>
          </w:p>
        </w:tc>
        <w:tc>
          <w:tcPr>
            <w:tcW w:w="8701" w:type="dxa"/>
            <w:shd w:val="clear" w:color="auto" w:fill="auto"/>
          </w:tcPr>
          <w:p w14:paraId="00A0215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izloženosti u skladu s trajnim izuzećem od primjene standardiziranog pristupa</w:t>
            </w:r>
          </w:p>
          <w:p w14:paraId="1A2C5988" w14:textId="41C89F8A" w:rsidR="001B1F77" w:rsidRPr="002A677E" w:rsidRDefault="001B1F77" w:rsidP="00487A02">
            <w:pPr>
              <w:pStyle w:val="InstructionsText"/>
            </w:pPr>
            <w:r>
              <w:t>Izloženosti na koje je primijenjen standardizirani pristup u skladu s člankom 150. stavkom 1. Uredbe (EU) br. 575/2013</w:t>
            </w:r>
          </w:p>
        </w:tc>
      </w:tr>
      <w:tr w:rsidR="001B1F77" w:rsidRPr="002A677E" w14:paraId="1012E684" w14:textId="77777777" w:rsidTr="00672D2A">
        <w:tc>
          <w:tcPr>
            <w:tcW w:w="1188" w:type="dxa"/>
            <w:shd w:val="clear" w:color="auto" w:fill="auto"/>
          </w:tcPr>
          <w:p w14:paraId="12866B33" w14:textId="77777777" w:rsidR="001B1F77" w:rsidRPr="002A677E" w:rsidRDefault="001B1F77" w:rsidP="00487A02">
            <w:pPr>
              <w:pStyle w:val="InstructionsText"/>
            </w:pPr>
            <w:r>
              <w:t>0060</w:t>
            </w:r>
          </w:p>
        </w:tc>
        <w:tc>
          <w:tcPr>
            <w:tcW w:w="8701" w:type="dxa"/>
            <w:shd w:val="clear" w:color="auto" w:fill="auto"/>
          </w:tcPr>
          <w:p w14:paraId="49CB31A5"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izloženosti u skladu sa standardiziranim pristupom s prethodnim nadzornim odobrenjem za postupno uvođenje IRB pristupa</w:t>
            </w:r>
          </w:p>
          <w:p w14:paraId="133C6C49" w14:textId="489D54A3" w:rsidR="001B1F77" w:rsidRPr="002A677E" w:rsidRDefault="001B1F77" w:rsidP="00487A02">
            <w:pPr>
              <w:pStyle w:val="InstructionsText"/>
            </w:pPr>
            <w:r>
              <w:t xml:space="preserve">Članak 148. stavak 1. Uredbe (EU) br. 575/2013 </w:t>
            </w:r>
          </w:p>
        </w:tc>
      </w:tr>
      <w:tr w:rsidR="001B1F77" w:rsidRPr="002A677E" w14:paraId="346A34D0" w14:textId="77777777" w:rsidTr="00672D2A">
        <w:tc>
          <w:tcPr>
            <w:tcW w:w="1188" w:type="dxa"/>
          </w:tcPr>
          <w:p w14:paraId="4022200F" w14:textId="77777777" w:rsidR="001B1F77" w:rsidRPr="002A677E" w:rsidRDefault="001B1F77" w:rsidP="00487A02">
            <w:pPr>
              <w:pStyle w:val="InstructionsText"/>
            </w:pPr>
            <w:r>
              <w:t>0070-0130</w:t>
            </w:r>
          </w:p>
        </w:tc>
        <w:tc>
          <w:tcPr>
            <w:tcW w:w="8701" w:type="dxa"/>
          </w:tcPr>
          <w:p w14:paraId="7834AB93"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RAŠČLAMBA UKUPNIH IZLOŽENOSTI PREMA VRSTMA IZLOŽENOSTI</w:t>
            </w:r>
          </w:p>
          <w:p w14:paraId="17A71539" w14:textId="77777777" w:rsidR="001B1F77" w:rsidRPr="002A677E" w:rsidRDefault="001B1F77" w:rsidP="00487A02">
            <w:pPr>
              <w:pStyle w:val="InstructionsText"/>
            </w:pPr>
            <w:r>
              <w:t xml:space="preserve">Pozicije iz „knjige pozicija kojima se ne trguje” institucije koja izvješćuje raščlanjuju se u skladu s kriterijima u nastavku na bilančne i izvanbilančne izloženosti kreditnom riziku i izloženosti kreditnom riziku druge ugovorne strane. </w:t>
            </w:r>
          </w:p>
          <w:p w14:paraId="7FE5F80E" w14:textId="5EA73D64" w:rsidR="001B1F77" w:rsidRPr="002A677E" w:rsidRDefault="001B1F77" w:rsidP="00E7205D">
            <w:pPr>
              <w:pStyle w:val="InstructionsText"/>
            </w:pPr>
            <w:r>
              <w:t>Izloženosti kreditnom riziku druge ugovorne strane koje proizlaze iz knjige trgovanja institucije iz članka 92. stavka 3. točke (f) i članka 299. stavka 2. Uredbe (EU) br. 575/2013 raspoređuju se u izloženosti kreditnom riziku druge ugovorne strane. I institucije koje primjenjuju članak 94. stavak 1. Uredbe (EU) br. 575/2013 svoje pozicije iz „knjige trgovanja” iz članka 92. stavka 3. točke (b) te uredbe raščlanjuju u skladu s kriterijima u nastavku, na bilančne i izvanbilančne izloženosti kreditnom riziku i izloženosti kreditnom riziku druge ugovorne strane.</w:t>
            </w:r>
          </w:p>
        </w:tc>
      </w:tr>
      <w:tr w:rsidR="001B1F77" w:rsidRPr="002A677E" w14:paraId="28E64E2D" w14:textId="77777777" w:rsidTr="00672D2A">
        <w:tc>
          <w:tcPr>
            <w:tcW w:w="1188" w:type="dxa"/>
          </w:tcPr>
          <w:p w14:paraId="6978CFA0" w14:textId="77777777" w:rsidR="001B1F77" w:rsidRPr="002A677E" w:rsidRDefault="00FF15C6" w:rsidP="00487A02">
            <w:pPr>
              <w:pStyle w:val="InstructionsText"/>
            </w:pPr>
            <w:r>
              <w:t>0070</w:t>
            </w:r>
          </w:p>
        </w:tc>
        <w:tc>
          <w:tcPr>
            <w:tcW w:w="8701" w:type="dxa"/>
          </w:tcPr>
          <w:p w14:paraId="5AC21294"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Bilančne izloženosti kreditnom riziku </w:t>
            </w:r>
          </w:p>
          <w:p w14:paraId="624F8F5B" w14:textId="439CA126" w:rsidR="001B1F77" w:rsidRPr="002A677E" w:rsidRDefault="001B1F77" w:rsidP="00487A02">
            <w:pPr>
              <w:pStyle w:val="InstructionsText"/>
            </w:pPr>
            <w:r>
              <w:t>Imovina iz članka 24. Uredbe (EU) br. 575/2013 koja nije uključena u neku drugu kategoriju.</w:t>
            </w:r>
          </w:p>
          <w:p w14:paraId="213B7CDD" w14:textId="53AA3359" w:rsidR="001B1F77" w:rsidRPr="002A677E" w:rsidRDefault="001B1F77" w:rsidP="00487A02">
            <w:pPr>
              <w:pStyle w:val="InstructionsText"/>
            </w:pPr>
            <w:r>
              <w:t>Izloženosti kreditnom riziku druge ugovorne strane iskazuju se u redcima 0090-0130 i stoga se ne iskazuju u ovom retku.</w:t>
            </w:r>
          </w:p>
          <w:p w14:paraId="0231E5DB" w14:textId="6ADF02F2" w:rsidR="001B1F77" w:rsidRPr="002A677E" w:rsidRDefault="001B1F77" w:rsidP="00487A02">
            <w:pPr>
              <w:pStyle w:val="InstructionsText"/>
            </w:pPr>
            <w:r>
              <w:t>Slobodne isporuke iz članka 379. stavka 1. Uredbe (EU) br. 575/2013 (ako nisu odbijene) nisu bilančne stavke, ali se ipak iskazuju u ovom retku.</w:t>
            </w:r>
          </w:p>
          <w:p w14:paraId="4F4BC58B" w14:textId="77777777" w:rsidR="001B1F77" w:rsidRPr="002A677E" w:rsidRDefault="001B1F77" w:rsidP="00487A02">
            <w:pPr>
              <w:pStyle w:val="InstructionsText"/>
            </w:pPr>
          </w:p>
        </w:tc>
      </w:tr>
      <w:tr w:rsidR="001B1F77" w:rsidRPr="002A677E" w14:paraId="3221F281" w14:textId="77777777" w:rsidTr="00672D2A">
        <w:tc>
          <w:tcPr>
            <w:tcW w:w="1188" w:type="dxa"/>
          </w:tcPr>
          <w:p w14:paraId="2651D550" w14:textId="77777777" w:rsidR="001B1F77" w:rsidRPr="002A677E" w:rsidRDefault="00FF15C6" w:rsidP="00487A02">
            <w:pPr>
              <w:pStyle w:val="InstructionsText"/>
            </w:pPr>
            <w:r>
              <w:t>0080</w:t>
            </w:r>
          </w:p>
        </w:tc>
        <w:tc>
          <w:tcPr>
            <w:tcW w:w="8701" w:type="dxa"/>
          </w:tcPr>
          <w:p w14:paraId="2C71240C"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Izvanbilančne izloženosti kreditnom riziku</w:t>
            </w:r>
          </w:p>
          <w:p w14:paraId="0B80ACDD" w14:textId="0880FD72" w:rsidR="001B1F77" w:rsidRPr="002A677E" w:rsidRDefault="001B1F77" w:rsidP="00487A02">
            <w:pPr>
              <w:pStyle w:val="InstructionsText"/>
            </w:pPr>
            <w:r>
              <w:t>Izvanbilančne pozicije obuhvaćaju stavke navedene u Prilogu I. Uredbi (EU) br. 575/2013.</w:t>
            </w:r>
          </w:p>
          <w:p w14:paraId="62745F38" w14:textId="77777777" w:rsidR="001B1F77" w:rsidRPr="002A677E" w:rsidRDefault="001B1F77" w:rsidP="00487A02">
            <w:pPr>
              <w:pStyle w:val="InstructionsText"/>
            </w:pPr>
            <w:r>
              <w:t>Izloženosti kreditnom riziku druge ugovorne strane iskazuju se u redcima 0090-0130 i stoga se ne iskazuju u ovom retku.</w:t>
            </w:r>
          </w:p>
          <w:p w14:paraId="2575C561" w14:textId="77777777" w:rsidR="001B1F77" w:rsidRPr="002A677E" w:rsidRDefault="001B1F77" w:rsidP="00487A02">
            <w:pPr>
              <w:pStyle w:val="InstructionsText"/>
            </w:pPr>
          </w:p>
        </w:tc>
      </w:tr>
      <w:tr w:rsidR="001B1F77" w:rsidRPr="002A677E" w14:paraId="188EF448" w14:textId="77777777" w:rsidTr="00672D2A">
        <w:tc>
          <w:tcPr>
            <w:tcW w:w="1188" w:type="dxa"/>
            <w:tcBorders>
              <w:top w:val="single" w:sz="4" w:space="0" w:color="auto"/>
              <w:left w:val="single" w:sz="4" w:space="0" w:color="auto"/>
              <w:bottom w:val="single" w:sz="4" w:space="0" w:color="auto"/>
              <w:right w:val="single" w:sz="4" w:space="0" w:color="auto"/>
            </w:tcBorders>
          </w:tcPr>
          <w:p w14:paraId="5B6117A7" w14:textId="77777777" w:rsidR="001B1F77" w:rsidRPr="002A677E" w:rsidRDefault="00FF15C6" w:rsidP="00487A02">
            <w:pPr>
              <w:pStyle w:val="InstructionsText"/>
            </w:pPr>
            <w:r>
              <w:lastRenderedPageBreak/>
              <w:t>0090-0130</w:t>
            </w:r>
          </w:p>
        </w:tc>
        <w:tc>
          <w:tcPr>
            <w:tcW w:w="8701" w:type="dxa"/>
            <w:tcBorders>
              <w:top w:val="single" w:sz="4" w:space="0" w:color="auto"/>
              <w:left w:val="single" w:sz="4" w:space="0" w:color="auto"/>
              <w:bottom w:val="single" w:sz="4" w:space="0" w:color="auto"/>
              <w:right w:val="single" w:sz="4" w:space="0" w:color="auto"/>
            </w:tcBorders>
          </w:tcPr>
          <w:p w14:paraId="36D544E0"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Izloženosti/transakcije izložene kreditnom riziku druge ugovorne strane</w:t>
            </w:r>
          </w:p>
          <w:p w14:paraId="2EC00BBC" w14:textId="77777777" w:rsidR="00E86B98" w:rsidRPr="002A677E" w:rsidRDefault="00E86B98" w:rsidP="00487A02">
            <w:pPr>
              <w:pStyle w:val="InstructionsText"/>
            </w:pPr>
            <w:r>
              <w:t>Transakcije izložene kreditnom riziku druge ugovorne strane, tj. izvedeni instrumenti, repo transakcije, transakcije pozajmljivanja vrijednosnih papira ili robe drugoj ugovornoj strani ili od druge ugovorne strane, transakcije s dugim rokom namire i maržni krediti.</w:t>
            </w:r>
          </w:p>
        </w:tc>
      </w:tr>
      <w:tr w:rsidR="001B1F77" w:rsidRPr="002A677E" w14:paraId="27E915EA" w14:textId="77777777" w:rsidTr="00672D2A">
        <w:tc>
          <w:tcPr>
            <w:tcW w:w="1188" w:type="dxa"/>
          </w:tcPr>
          <w:p w14:paraId="3F3E1E7C" w14:textId="77777777" w:rsidR="001B1F77" w:rsidRPr="002A677E" w:rsidRDefault="00FF15C6" w:rsidP="00487A02">
            <w:pPr>
              <w:pStyle w:val="InstructionsText"/>
            </w:pPr>
            <w:r>
              <w:t>0090</w:t>
            </w:r>
          </w:p>
        </w:tc>
        <w:tc>
          <w:tcPr>
            <w:tcW w:w="8701" w:type="dxa"/>
          </w:tcPr>
          <w:p w14:paraId="4D245AF4" w14:textId="77777777" w:rsidR="001B1F77" w:rsidRPr="002A677E" w:rsidRDefault="001B1F77" w:rsidP="00487A02">
            <w:pPr>
              <w:pStyle w:val="InstructionsText"/>
            </w:pPr>
            <w:r>
              <w:rPr>
                <w:rStyle w:val="InstructionsTabelleberschrift"/>
                <w:rFonts w:ascii="Times New Roman" w:hAnsi="Times New Roman"/>
                <w:sz w:val="24"/>
              </w:rPr>
              <w:t>Skupovi za netiranje transakcija financiranja vrijednosnim papirima</w:t>
            </w:r>
          </w:p>
          <w:p w14:paraId="06C22FAA" w14:textId="07B8153D" w:rsidR="00E86B98" w:rsidRPr="002A677E" w:rsidRDefault="00E86B98" w:rsidP="00487A02">
            <w:pPr>
              <w:pStyle w:val="InstructionsText"/>
            </w:pPr>
            <w:r>
              <w:t>Skupovi za netiranje koji sadržavaju samo transakcije financiranja vrijednosnim papirima, kako je definirana u članku 4. stavku 1. točki 139. Uredbe (EU) 575/2013.</w:t>
            </w:r>
          </w:p>
          <w:p w14:paraId="60729C75" w14:textId="02300C70" w:rsidR="001B1F77" w:rsidRPr="002A677E" w:rsidRDefault="00E86B98" w:rsidP="00487A02">
            <w:pPr>
              <w:pStyle w:val="InstructionsText"/>
            </w:pPr>
            <w:r>
              <w:t>Transakcije financiranja vrijednosnim papirima, koje su uključene u skup za netiranje između različitih kategorija proizvoda i stoga se iskazuju u retku 0130 ne iskazuju se u ovom retku.</w:t>
            </w:r>
          </w:p>
        </w:tc>
      </w:tr>
      <w:tr w:rsidR="001B1F77" w:rsidRPr="002A677E" w14:paraId="1ECF4207" w14:textId="77777777" w:rsidTr="00672D2A">
        <w:tc>
          <w:tcPr>
            <w:tcW w:w="1188" w:type="dxa"/>
          </w:tcPr>
          <w:p w14:paraId="33FA6A94" w14:textId="77777777" w:rsidR="001B1F77" w:rsidRPr="002A677E" w:rsidRDefault="00FF15C6" w:rsidP="00487A02">
            <w:pPr>
              <w:pStyle w:val="InstructionsText"/>
            </w:pPr>
            <w:r>
              <w:t>0100</w:t>
            </w:r>
          </w:p>
        </w:tc>
        <w:tc>
          <w:tcPr>
            <w:tcW w:w="8701" w:type="dxa"/>
          </w:tcPr>
          <w:p w14:paraId="28D78EE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poravnane centralno preko kvalificirane središnje druge ugovorne strane</w:t>
            </w:r>
          </w:p>
          <w:p w14:paraId="4ED364CF" w14:textId="0859DB9D" w:rsidR="001B1F77" w:rsidRPr="002A677E" w:rsidRDefault="00E86B98" w:rsidP="00487A02">
            <w:pPr>
              <w:pStyle w:val="InstructionsText"/>
            </w:pPr>
            <w:r>
              <w:t>Ugovori i transakcije navedeni u članku 301. stavku 1. Uredbe (EU) 575/2013 dok su nepodmireni u odnosu na kvalificiranu središnju drugu ugovornu stranu, kako je definirana u članku 4. stavku 1. točki 88. te uredbe, uključujući transakcije povezane s kvalificiranom središnjom drugom ugovornom stranom, za koje su iznosi izloženosti ponderirani rizikom izračunati u skladu s dijelom trećim glavom II. poglavljem 6. odjeljkom 9. te uredbe. Transakcija povezana s kvalificiranom središnjom drugom ugovornom stranom ima isto značenje kao transakcija povezana sa središnjom drugom ugovornom stranom u članku 300. stavku 2. Uredbe (EU) 575/2013 ako je središnja druga ugovorna strana kvalificirana središnja druga ugovorna strana.</w:t>
            </w:r>
          </w:p>
        </w:tc>
      </w:tr>
      <w:tr w:rsidR="001B1F77" w:rsidRPr="002A677E" w14:paraId="5759D2A0" w14:textId="77777777" w:rsidTr="00672D2A">
        <w:tc>
          <w:tcPr>
            <w:tcW w:w="1188" w:type="dxa"/>
          </w:tcPr>
          <w:p w14:paraId="1024BE71" w14:textId="77777777" w:rsidR="001B1F77" w:rsidRPr="002A677E" w:rsidRDefault="00FF15C6" w:rsidP="00487A02">
            <w:pPr>
              <w:pStyle w:val="InstructionsText"/>
            </w:pPr>
            <w:r>
              <w:t>0110</w:t>
            </w:r>
          </w:p>
        </w:tc>
        <w:tc>
          <w:tcPr>
            <w:tcW w:w="8701" w:type="dxa"/>
          </w:tcPr>
          <w:p w14:paraId="6CAABBD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Skupovi za netiranje izvedenica i transakcija s dugim rokom namire</w:t>
            </w:r>
          </w:p>
          <w:p w14:paraId="6CF5B359" w14:textId="767432F1" w:rsidR="00E86B98" w:rsidRPr="002A677E" w:rsidRDefault="00E86B98" w:rsidP="00487A02">
            <w:pPr>
              <w:pStyle w:val="InstructionsText"/>
            </w:pPr>
            <w:r>
              <w:t>Skupovi za netiranje koji sadržavaju samo izvedenice iz Priloga II. Uredbi (EU) 575/2013 i transakcije s dugim rokom namire iz članka 272. točke 2. te uredbe.</w:t>
            </w:r>
          </w:p>
          <w:p w14:paraId="28EE41AA" w14:textId="77777777" w:rsidR="001B1F77" w:rsidRPr="002A677E" w:rsidRDefault="001B1F77" w:rsidP="00487A02">
            <w:pPr>
              <w:pStyle w:val="InstructionsText"/>
            </w:pPr>
            <w:r>
              <w:t>Izvedenice i transakcije s dugim rokom namire koje su uključene u skup za netiranje između različitih kategorija proizvoda i stoga se iskazuju u retku 0130 ne iskazuju se u ovom retku.</w:t>
            </w:r>
          </w:p>
        </w:tc>
      </w:tr>
      <w:tr w:rsidR="001B1F77" w:rsidRPr="002A677E" w14:paraId="09859B14" w14:textId="77777777" w:rsidTr="00672D2A">
        <w:tc>
          <w:tcPr>
            <w:tcW w:w="1188" w:type="dxa"/>
          </w:tcPr>
          <w:p w14:paraId="2BF222FC" w14:textId="77777777" w:rsidR="001B1F77" w:rsidRPr="002A677E" w:rsidRDefault="00FF15C6" w:rsidP="00487A02">
            <w:pPr>
              <w:pStyle w:val="InstructionsText"/>
            </w:pPr>
            <w:r>
              <w:t>0120</w:t>
            </w:r>
          </w:p>
        </w:tc>
        <w:tc>
          <w:tcPr>
            <w:tcW w:w="8701" w:type="dxa"/>
          </w:tcPr>
          <w:p w14:paraId="0334F5BE" w14:textId="77777777" w:rsidR="001B1F77" w:rsidRPr="002A677E" w:rsidRDefault="001B1F77" w:rsidP="00487A02">
            <w:pPr>
              <w:pStyle w:val="InstructionsText"/>
            </w:pPr>
            <w:r>
              <w:rPr>
                <w:rStyle w:val="InstructionsTabelleberschrift"/>
                <w:rFonts w:ascii="Times New Roman" w:hAnsi="Times New Roman"/>
                <w:sz w:val="24"/>
              </w:rPr>
              <w:t>Od čega: poravnane centralno preko kvalificirane središnje druge ugovorne strane</w:t>
            </w:r>
          </w:p>
          <w:p w14:paraId="7CDEC702" w14:textId="7A4ACEFB" w:rsidR="001B1F77" w:rsidRPr="002A677E" w:rsidRDefault="00E86B98" w:rsidP="00487A02">
            <w:pPr>
              <w:pStyle w:val="InstructionsText"/>
            </w:pPr>
            <w:r>
              <w:t>Vidjeti upute za redak 0100.</w:t>
            </w:r>
          </w:p>
        </w:tc>
      </w:tr>
      <w:tr w:rsidR="001B1F77" w:rsidRPr="002A677E" w14:paraId="62C835C7" w14:textId="77777777" w:rsidTr="00672D2A">
        <w:tc>
          <w:tcPr>
            <w:tcW w:w="1188" w:type="dxa"/>
          </w:tcPr>
          <w:p w14:paraId="659B11C6" w14:textId="77777777" w:rsidR="001B1F77" w:rsidRPr="002A677E" w:rsidRDefault="00FF15C6" w:rsidP="00487A02">
            <w:pPr>
              <w:pStyle w:val="InstructionsText"/>
            </w:pPr>
            <w:r>
              <w:t>0130</w:t>
            </w:r>
          </w:p>
        </w:tc>
        <w:tc>
          <w:tcPr>
            <w:tcW w:w="8701" w:type="dxa"/>
          </w:tcPr>
          <w:p w14:paraId="0905CC06"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iz skupova za netiranje između različitih kategorija proizvoda</w:t>
            </w:r>
          </w:p>
          <w:p w14:paraId="04F5BFB5" w14:textId="22F365D1" w:rsidR="001B1F77" w:rsidRPr="002A677E" w:rsidRDefault="00E86B98" w:rsidP="00487A02">
            <w:pPr>
              <w:pStyle w:val="InstructionsText"/>
            </w:pPr>
            <w:r>
              <w:t>Skupovi za netiranje koji sadržavaju transakcije različitih kategorija proizvoda (članak 272. točka 11. Uredbe (EU) 575/2013), tj. izvedenice i transakcije financiranja vrijednosnim papirima, za koje postoji sporazum o netiranju između različitih kategorija proizvoda definiran u članku 272. točki 25. Uredbe (EU) 575/2013.</w:t>
            </w:r>
          </w:p>
        </w:tc>
      </w:tr>
      <w:tr w:rsidR="001B1F77" w:rsidRPr="002A677E" w14:paraId="18B545A8" w14:textId="77777777" w:rsidTr="00672D2A">
        <w:tc>
          <w:tcPr>
            <w:tcW w:w="1188" w:type="dxa"/>
          </w:tcPr>
          <w:p w14:paraId="35C407E2" w14:textId="77777777" w:rsidR="001B1F77" w:rsidRPr="002A677E" w:rsidRDefault="00FF15C6" w:rsidP="00487A02">
            <w:pPr>
              <w:pStyle w:val="InstructionsText"/>
            </w:pPr>
            <w:r>
              <w:t>0140-0280</w:t>
            </w:r>
          </w:p>
        </w:tc>
        <w:tc>
          <w:tcPr>
            <w:tcW w:w="8701" w:type="dxa"/>
          </w:tcPr>
          <w:p w14:paraId="3C6F34D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RAŠČLAMBA IZLOŽENOSTI PREMA PONDERIMA RIZIKA</w:t>
            </w:r>
          </w:p>
          <w:p w14:paraId="114B818A" w14:textId="77777777" w:rsidR="001B1F77" w:rsidRPr="002A677E" w:rsidRDefault="001B1F77" w:rsidP="00487A02">
            <w:pPr>
              <w:pStyle w:val="InstructionsText"/>
            </w:pPr>
          </w:p>
        </w:tc>
      </w:tr>
      <w:tr w:rsidR="001B1F77" w:rsidRPr="002A677E" w14:paraId="690F249C" w14:textId="77777777" w:rsidTr="00672D2A">
        <w:tc>
          <w:tcPr>
            <w:tcW w:w="1188" w:type="dxa"/>
            <w:shd w:val="clear" w:color="auto" w:fill="auto"/>
          </w:tcPr>
          <w:p w14:paraId="7D3DEC2F" w14:textId="77777777" w:rsidR="001B1F77" w:rsidRPr="002A677E" w:rsidRDefault="00FF15C6" w:rsidP="00487A02">
            <w:pPr>
              <w:pStyle w:val="InstructionsText"/>
            </w:pPr>
            <w:r>
              <w:t>0140</w:t>
            </w:r>
          </w:p>
        </w:tc>
        <w:tc>
          <w:tcPr>
            <w:tcW w:w="8701" w:type="dxa"/>
            <w:shd w:val="clear" w:color="auto" w:fill="auto"/>
          </w:tcPr>
          <w:p w14:paraId="0B3AC7C9" w14:textId="6E95CA2E" w:rsidR="001B1F77" w:rsidRPr="002A677E" w:rsidRDefault="001B1F77" w:rsidP="00487A02">
            <w:pPr>
              <w:pStyle w:val="InstructionsText"/>
            </w:pPr>
            <w:r>
              <w:rPr>
                <w:rStyle w:val="InstructionsTabelleberschrift"/>
                <w:rFonts w:ascii="Times New Roman" w:hAnsi="Times New Roman"/>
                <w:sz w:val="24"/>
              </w:rPr>
              <w:t>0 %</w:t>
            </w:r>
          </w:p>
        </w:tc>
      </w:tr>
      <w:tr w:rsidR="001B1F77" w:rsidRPr="002A677E" w14:paraId="47996870" w14:textId="77777777" w:rsidTr="00672D2A">
        <w:tc>
          <w:tcPr>
            <w:tcW w:w="1188" w:type="dxa"/>
            <w:shd w:val="clear" w:color="auto" w:fill="auto"/>
          </w:tcPr>
          <w:p w14:paraId="04FC7687" w14:textId="77777777" w:rsidR="001B1F77" w:rsidRPr="002A677E" w:rsidRDefault="00FF15C6" w:rsidP="00487A02">
            <w:pPr>
              <w:pStyle w:val="InstructionsText"/>
            </w:pPr>
            <w:r>
              <w:t>0150</w:t>
            </w:r>
          </w:p>
        </w:tc>
        <w:tc>
          <w:tcPr>
            <w:tcW w:w="8701" w:type="dxa"/>
            <w:shd w:val="clear" w:color="auto" w:fill="auto"/>
          </w:tcPr>
          <w:p w14:paraId="645BC433"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14:paraId="2F82CA58" w14:textId="3BFD7CD6" w:rsidR="001B1F77" w:rsidRPr="002A677E" w:rsidRDefault="001B1F77" w:rsidP="00487A02">
            <w:pPr>
              <w:pStyle w:val="InstructionsText"/>
              <w:rPr>
                <w:b/>
              </w:rPr>
            </w:pPr>
            <w:r>
              <w:t>Članak 306. stavak 1. Uredbe (EU) br. 575/2013</w:t>
            </w:r>
          </w:p>
        </w:tc>
      </w:tr>
      <w:tr w:rsidR="001B1F77" w:rsidRPr="002A677E" w14:paraId="6E0FC016" w14:textId="77777777" w:rsidTr="00672D2A">
        <w:tc>
          <w:tcPr>
            <w:tcW w:w="1188" w:type="dxa"/>
            <w:shd w:val="clear" w:color="auto" w:fill="auto"/>
          </w:tcPr>
          <w:p w14:paraId="63485BB0" w14:textId="77777777" w:rsidR="001B1F77" w:rsidRPr="002A677E" w:rsidRDefault="00FF15C6" w:rsidP="00487A02">
            <w:pPr>
              <w:pStyle w:val="InstructionsText"/>
            </w:pPr>
            <w:r>
              <w:t>0160</w:t>
            </w:r>
          </w:p>
        </w:tc>
        <w:tc>
          <w:tcPr>
            <w:tcW w:w="8701" w:type="dxa"/>
            <w:shd w:val="clear" w:color="auto" w:fill="auto"/>
          </w:tcPr>
          <w:p w14:paraId="69F26852"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14:paraId="1398F586" w14:textId="06AAEE25" w:rsidR="001B1F77" w:rsidRPr="002A677E" w:rsidRDefault="001B1F77" w:rsidP="00487A02">
            <w:pPr>
              <w:pStyle w:val="InstructionsText"/>
              <w:rPr>
                <w:b/>
                <w:u w:val="single"/>
              </w:rPr>
            </w:pPr>
            <w:r>
              <w:t>Članak 305. stavak 3. Uredbe (EU) br. 575/2013</w:t>
            </w:r>
          </w:p>
        </w:tc>
      </w:tr>
      <w:tr w:rsidR="001B1F77" w:rsidRPr="002A677E" w14:paraId="1A6A1E78" w14:textId="77777777" w:rsidTr="00672D2A">
        <w:tc>
          <w:tcPr>
            <w:tcW w:w="1188" w:type="dxa"/>
            <w:shd w:val="clear" w:color="auto" w:fill="auto"/>
          </w:tcPr>
          <w:p w14:paraId="6D4904D9" w14:textId="77777777" w:rsidR="001B1F77" w:rsidRPr="002A677E" w:rsidRDefault="00FF15C6" w:rsidP="00487A02">
            <w:pPr>
              <w:pStyle w:val="InstructionsText"/>
            </w:pPr>
            <w:r>
              <w:lastRenderedPageBreak/>
              <w:t>0170</w:t>
            </w:r>
          </w:p>
        </w:tc>
        <w:tc>
          <w:tcPr>
            <w:tcW w:w="8701" w:type="dxa"/>
            <w:shd w:val="clear" w:color="auto" w:fill="auto"/>
          </w:tcPr>
          <w:p w14:paraId="6E8C60CA" w14:textId="037A3CF4" w:rsidR="001B1F77" w:rsidRPr="002A677E" w:rsidRDefault="001B1F77" w:rsidP="00487A02">
            <w:pPr>
              <w:pStyle w:val="InstructionsText"/>
            </w:pPr>
            <w:r>
              <w:rPr>
                <w:rStyle w:val="InstructionsTabelleberschrift"/>
                <w:rFonts w:ascii="Times New Roman" w:hAnsi="Times New Roman"/>
                <w:sz w:val="24"/>
              </w:rPr>
              <w:t>10 %</w:t>
            </w:r>
          </w:p>
        </w:tc>
      </w:tr>
      <w:tr w:rsidR="001B1F77" w:rsidRPr="002A677E" w14:paraId="7E322BEB" w14:textId="77777777" w:rsidTr="00672D2A">
        <w:tc>
          <w:tcPr>
            <w:tcW w:w="1188" w:type="dxa"/>
            <w:shd w:val="clear" w:color="auto" w:fill="auto"/>
          </w:tcPr>
          <w:p w14:paraId="741FA972" w14:textId="77777777" w:rsidR="001B1F77" w:rsidRPr="002A677E" w:rsidRDefault="00FF15C6" w:rsidP="00487A02">
            <w:pPr>
              <w:pStyle w:val="InstructionsText"/>
            </w:pPr>
            <w:r>
              <w:t>0180</w:t>
            </w:r>
          </w:p>
        </w:tc>
        <w:tc>
          <w:tcPr>
            <w:tcW w:w="8701" w:type="dxa"/>
            <w:shd w:val="clear" w:color="auto" w:fill="auto"/>
          </w:tcPr>
          <w:p w14:paraId="10ED646C" w14:textId="03810209" w:rsidR="001B1F77" w:rsidRPr="002A677E" w:rsidRDefault="001B1F77" w:rsidP="00487A02">
            <w:pPr>
              <w:pStyle w:val="InstructionsText"/>
            </w:pPr>
            <w:r>
              <w:rPr>
                <w:rStyle w:val="InstructionsTabelleberschrift"/>
                <w:rFonts w:ascii="Times New Roman" w:hAnsi="Times New Roman"/>
                <w:sz w:val="24"/>
              </w:rPr>
              <w:t>20 %</w:t>
            </w:r>
          </w:p>
        </w:tc>
      </w:tr>
      <w:tr w:rsidR="001B1F77" w:rsidRPr="002A677E" w14:paraId="3F29E1EE" w14:textId="77777777" w:rsidTr="00672D2A">
        <w:tc>
          <w:tcPr>
            <w:tcW w:w="1188" w:type="dxa"/>
            <w:shd w:val="clear" w:color="auto" w:fill="auto"/>
          </w:tcPr>
          <w:p w14:paraId="65CBC869" w14:textId="77777777" w:rsidR="001B1F77" w:rsidRPr="002A677E" w:rsidRDefault="00FF15C6" w:rsidP="00487A02">
            <w:pPr>
              <w:pStyle w:val="InstructionsText"/>
            </w:pPr>
            <w:r>
              <w:t>0190</w:t>
            </w:r>
          </w:p>
        </w:tc>
        <w:tc>
          <w:tcPr>
            <w:tcW w:w="8701" w:type="dxa"/>
            <w:shd w:val="clear" w:color="auto" w:fill="auto"/>
          </w:tcPr>
          <w:p w14:paraId="4D011FB3" w14:textId="0737B8E3" w:rsidR="001B1F77" w:rsidRPr="002A677E" w:rsidRDefault="001B1F77" w:rsidP="00487A02">
            <w:pPr>
              <w:pStyle w:val="InstructionsText"/>
            </w:pPr>
            <w:r>
              <w:rPr>
                <w:rStyle w:val="InstructionsTabelleberschrift"/>
                <w:rFonts w:ascii="Times New Roman" w:hAnsi="Times New Roman"/>
                <w:sz w:val="24"/>
              </w:rPr>
              <w:t>35 %</w:t>
            </w:r>
          </w:p>
        </w:tc>
      </w:tr>
      <w:tr w:rsidR="001B1F77" w:rsidRPr="002A677E" w14:paraId="7AF6FA4E" w14:textId="77777777" w:rsidTr="00672D2A">
        <w:tc>
          <w:tcPr>
            <w:tcW w:w="1188" w:type="dxa"/>
            <w:shd w:val="clear" w:color="auto" w:fill="auto"/>
          </w:tcPr>
          <w:p w14:paraId="44CD4160" w14:textId="77777777" w:rsidR="001B1F77" w:rsidRPr="002A677E" w:rsidRDefault="00FF15C6" w:rsidP="00487A02">
            <w:pPr>
              <w:pStyle w:val="InstructionsText"/>
            </w:pPr>
            <w:r>
              <w:t>0200</w:t>
            </w:r>
          </w:p>
        </w:tc>
        <w:tc>
          <w:tcPr>
            <w:tcW w:w="8701" w:type="dxa"/>
            <w:shd w:val="clear" w:color="auto" w:fill="auto"/>
          </w:tcPr>
          <w:p w14:paraId="0BEC153A" w14:textId="7FBC96FB" w:rsidR="001B1F77" w:rsidRPr="002A677E" w:rsidRDefault="001B1F77" w:rsidP="00487A02">
            <w:pPr>
              <w:pStyle w:val="InstructionsText"/>
            </w:pPr>
            <w:r>
              <w:rPr>
                <w:rStyle w:val="InstructionsTabelleberschrift"/>
                <w:rFonts w:ascii="Times New Roman" w:hAnsi="Times New Roman"/>
                <w:sz w:val="24"/>
              </w:rPr>
              <w:t>50 %</w:t>
            </w:r>
          </w:p>
        </w:tc>
      </w:tr>
      <w:tr w:rsidR="001B1F77" w:rsidRPr="002A677E" w14:paraId="1C7FD885" w14:textId="77777777" w:rsidTr="00672D2A">
        <w:tc>
          <w:tcPr>
            <w:tcW w:w="1188" w:type="dxa"/>
            <w:shd w:val="clear" w:color="auto" w:fill="auto"/>
          </w:tcPr>
          <w:p w14:paraId="6FED70ED" w14:textId="77777777" w:rsidR="001B1F77" w:rsidRPr="002A677E" w:rsidRDefault="00FF15C6" w:rsidP="00487A02">
            <w:pPr>
              <w:pStyle w:val="InstructionsText"/>
            </w:pPr>
            <w:r>
              <w:t>0210</w:t>
            </w:r>
          </w:p>
        </w:tc>
        <w:tc>
          <w:tcPr>
            <w:tcW w:w="8701" w:type="dxa"/>
            <w:shd w:val="clear" w:color="auto" w:fill="auto"/>
          </w:tcPr>
          <w:p w14:paraId="03123833" w14:textId="3260E30F"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70</w:t>
            </w:r>
            <w:r>
              <w:t> </w:t>
            </w:r>
            <w:r>
              <w:rPr>
                <w:rStyle w:val="InstructionsTabelleberschrift"/>
                <w:rFonts w:ascii="Times New Roman" w:hAnsi="Times New Roman"/>
                <w:sz w:val="24"/>
              </w:rPr>
              <w:t>%</w:t>
            </w:r>
          </w:p>
          <w:p w14:paraId="6D02B8FE" w14:textId="0B3DD8BC" w:rsidR="001B1F77" w:rsidRPr="002A677E" w:rsidRDefault="001B1F77" w:rsidP="00487A02">
            <w:pPr>
              <w:pStyle w:val="InstructionsText"/>
            </w:pPr>
            <w:r>
              <w:t>Članak 232. stavak 3. točka (c) Uredbe (EU) br. 575/2013</w:t>
            </w:r>
          </w:p>
        </w:tc>
      </w:tr>
      <w:tr w:rsidR="001B1F77" w:rsidRPr="002A677E" w14:paraId="0B877D29" w14:textId="77777777" w:rsidTr="00672D2A">
        <w:tc>
          <w:tcPr>
            <w:tcW w:w="1188" w:type="dxa"/>
            <w:shd w:val="clear" w:color="auto" w:fill="auto"/>
          </w:tcPr>
          <w:p w14:paraId="6FA2349D" w14:textId="77777777" w:rsidR="001B1F77" w:rsidRPr="002A677E" w:rsidRDefault="00FF15C6" w:rsidP="00487A02">
            <w:pPr>
              <w:pStyle w:val="InstructionsText"/>
            </w:pPr>
            <w:r>
              <w:t>0220</w:t>
            </w:r>
          </w:p>
        </w:tc>
        <w:tc>
          <w:tcPr>
            <w:tcW w:w="8701" w:type="dxa"/>
            <w:shd w:val="clear" w:color="auto" w:fill="auto"/>
          </w:tcPr>
          <w:p w14:paraId="1512C11F" w14:textId="00F91612" w:rsidR="001B1F77" w:rsidRPr="002A677E" w:rsidRDefault="001B1F77" w:rsidP="00487A02">
            <w:pPr>
              <w:pStyle w:val="InstructionsText"/>
            </w:pPr>
            <w:r>
              <w:rPr>
                <w:rStyle w:val="InstructionsTabelleberschrift"/>
                <w:rFonts w:ascii="Times New Roman" w:hAnsi="Times New Roman"/>
                <w:sz w:val="24"/>
              </w:rPr>
              <w:t>75 %</w:t>
            </w:r>
          </w:p>
        </w:tc>
      </w:tr>
      <w:tr w:rsidR="001B1F77" w:rsidRPr="002A677E" w14:paraId="689DC287" w14:textId="77777777" w:rsidTr="00672D2A">
        <w:tc>
          <w:tcPr>
            <w:tcW w:w="1188" w:type="dxa"/>
            <w:shd w:val="clear" w:color="auto" w:fill="auto"/>
          </w:tcPr>
          <w:p w14:paraId="67D93887" w14:textId="77777777" w:rsidR="001B1F77" w:rsidRPr="002A677E" w:rsidRDefault="00FF15C6" w:rsidP="00487A02">
            <w:pPr>
              <w:pStyle w:val="InstructionsText"/>
            </w:pPr>
            <w:r>
              <w:t>0230</w:t>
            </w:r>
          </w:p>
        </w:tc>
        <w:tc>
          <w:tcPr>
            <w:tcW w:w="8701" w:type="dxa"/>
            <w:shd w:val="clear" w:color="auto" w:fill="auto"/>
          </w:tcPr>
          <w:p w14:paraId="1118345E" w14:textId="6ED05FD1" w:rsidR="001B1F77" w:rsidRPr="002A677E" w:rsidRDefault="001B1F77" w:rsidP="00487A02">
            <w:pPr>
              <w:pStyle w:val="InstructionsText"/>
            </w:pPr>
            <w:r>
              <w:rPr>
                <w:rStyle w:val="InstructionsTabelleberschrift"/>
                <w:rFonts w:ascii="Times New Roman" w:hAnsi="Times New Roman"/>
                <w:sz w:val="24"/>
              </w:rPr>
              <w:t>100 %</w:t>
            </w:r>
          </w:p>
        </w:tc>
      </w:tr>
      <w:tr w:rsidR="001B1F77" w:rsidRPr="002A677E" w14:paraId="37352646" w14:textId="77777777" w:rsidTr="00672D2A">
        <w:tc>
          <w:tcPr>
            <w:tcW w:w="1188" w:type="dxa"/>
            <w:shd w:val="clear" w:color="auto" w:fill="auto"/>
          </w:tcPr>
          <w:p w14:paraId="073CA0B8" w14:textId="77777777" w:rsidR="001B1F77" w:rsidRPr="002A677E" w:rsidRDefault="00FF15C6" w:rsidP="00487A02">
            <w:pPr>
              <w:pStyle w:val="InstructionsText"/>
            </w:pPr>
            <w:r>
              <w:t>0240</w:t>
            </w:r>
          </w:p>
        </w:tc>
        <w:tc>
          <w:tcPr>
            <w:tcW w:w="8701" w:type="dxa"/>
            <w:shd w:val="clear" w:color="auto" w:fill="auto"/>
          </w:tcPr>
          <w:p w14:paraId="43F2084C" w14:textId="4AF8C65E" w:rsidR="001B1F77" w:rsidRPr="002A677E" w:rsidRDefault="001B1F77" w:rsidP="00487A02">
            <w:pPr>
              <w:pStyle w:val="InstructionsText"/>
            </w:pPr>
            <w:r>
              <w:rPr>
                <w:rStyle w:val="InstructionsTabelleberschrift"/>
                <w:rFonts w:ascii="Times New Roman" w:hAnsi="Times New Roman"/>
                <w:sz w:val="24"/>
              </w:rPr>
              <w:t>150 %</w:t>
            </w:r>
          </w:p>
        </w:tc>
      </w:tr>
      <w:tr w:rsidR="001B1F77" w:rsidRPr="002A677E" w14:paraId="0D9267A6" w14:textId="77777777" w:rsidTr="00672D2A">
        <w:tc>
          <w:tcPr>
            <w:tcW w:w="1188" w:type="dxa"/>
            <w:shd w:val="clear" w:color="auto" w:fill="auto"/>
          </w:tcPr>
          <w:p w14:paraId="0D0A1D08" w14:textId="77777777" w:rsidR="001B1F77" w:rsidRPr="002A677E" w:rsidRDefault="00FF15C6" w:rsidP="00487A02">
            <w:pPr>
              <w:pStyle w:val="InstructionsText"/>
            </w:pPr>
            <w:r>
              <w:t>0250</w:t>
            </w:r>
          </w:p>
        </w:tc>
        <w:tc>
          <w:tcPr>
            <w:tcW w:w="8701" w:type="dxa"/>
            <w:shd w:val="clear" w:color="auto" w:fill="auto"/>
          </w:tcPr>
          <w:p w14:paraId="580867F7"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14:paraId="55894113" w14:textId="03E39236" w:rsidR="001B1F77" w:rsidRPr="002A677E" w:rsidRDefault="001B1F77" w:rsidP="00487A02">
            <w:pPr>
              <w:pStyle w:val="InstructionsText"/>
            </w:pPr>
            <w:r>
              <w:t>Članak 133. stavak 2. i članak 48. stavak 4. Uredbe (EU) br. 575/2013</w:t>
            </w:r>
          </w:p>
        </w:tc>
      </w:tr>
      <w:tr w:rsidR="001B1F77" w:rsidRPr="002A677E" w14:paraId="7C093985" w14:textId="77777777" w:rsidTr="00672D2A">
        <w:tc>
          <w:tcPr>
            <w:tcW w:w="1188" w:type="dxa"/>
            <w:shd w:val="clear" w:color="auto" w:fill="auto"/>
          </w:tcPr>
          <w:p w14:paraId="449EF471" w14:textId="77777777" w:rsidR="001B1F77" w:rsidRPr="002A677E" w:rsidRDefault="00FF15C6" w:rsidP="00487A02">
            <w:pPr>
              <w:pStyle w:val="InstructionsText"/>
            </w:pPr>
            <w:r>
              <w:t>0260</w:t>
            </w:r>
          </w:p>
        </w:tc>
        <w:tc>
          <w:tcPr>
            <w:tcW w:w="8701" w:type="dxa"/>
            <w:shd w:val="clear" w:color="auto" w:fill="auto"/>
          </w:tcPr>
          <w:p w14:paraId="2114622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14:paraId="26072AFF" w14:textId="4C6CC535" w:rsidR="001B1F77" w:rsidRPr="002A677E" w:rsidRDefault="001B1F77" w:rsidP="00487A02">
            <w:pPr>
              <w:pStyle w:val="InstructionsText"/>
              <w:rPr>
                <w:b/>
                <w:u w:val="single"/>
              </w:rPr>
            </w:pPr>
            <w:r>
              <w:t>Članak 471. Uredbe (EU) br. 575/2013</w:t>
            </w:r>
          </w:p>
        </w:tc>
      </w:tr>
      <w:tr w:rsidR="001B1F77" w:rsidRPr="002A677E" w14:paraId="6F6DFE50" w14:textId="77777777" w:rsidTr="00672D2A">
        <w:tc>
          <w:tcPr>
            <w:tcW w:w="1188" w:type="dxa"/>
            <w:shd w:val="clear" w:color="auto" w:fill="auto"/>
          </w:tcPr>
          <w:p w14:paraId="08F0AF10" w14:textId="77777777" w:rsidR="001B1F77" w:rsidRPr="002A677E" w:rsidRDefault="00FF15C6" w:rsidP="00487A02">
            <w:pPr>
              <w:pStyle w:val="InstructionsText"/>
            </w:pPr>
            <w:r>
              <w:t>0270</w:t>
            </w:r>
          </w:p>
        </w:tc>
        <w:tc>
          <w:tcPr>
            <w:tcW w:w="8701" w:type="dxa"/>
            <w:shd w:val="clear" w:color="auto" w:fill="auto"/>
          </w:tcPr>
          <w:p w14:paraId="1478A326"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1 250 %</w:t>
            </w:r>
          </w:p>
          <w:p w14:paraId="7317B454" w14:textId="03D666D0" w:rsidR="001B1F77" w:rsidRPr="002A677E" w:rsidRDefault="001B1F77" w:rsidP="00487A02">
            <w:pPr>
              <w:pStyle w:val="InstructionsText"/>
              <w:rPr>
                <w:b/>
                <w:u w:val="single"/>
              </w:rPr>
            </w:pPr>
            <w:r>
              <w:t>Članak 133. stavak 2. i članak 379. Uredbe (EU) br. 575/2013</w:t>
            </w:r>
          </w:p>
        </w:tc>
      </w:tr>
      <w:tr w:rsidR="001B1F77" w:rsidRPr="002A677E" w14:paraId="70D52ADF" w14:textId="77777777" w:rsidTr="00672D2A">
        <w:tc>
          <w:tcPr>
            <w:tcW w:w="1188" w:type="dxa"/>
            <w:shd w:val="clear" w:color="auto" w:fill="auto"/>
          </w:tcPr>
          <w:p w14:paraId="69C23061" w14:textId="77777777" w:rsidR="001B1F77" w:rsidRPr="002A677E" w:rsidRDefault="00FF15C6" w:rsidP="00487A02">
            <w:pPr>
              <w:pStyle w:val="InstructionsText"/>
            </w:pPr>
            <w:r>
              <w:t>0280</w:t>
            </w:r>
          </w:p>
        </w:tc>
        <w:tc>
          <w:tcPr>
            <w:tcW w:w="8701" w:type="dxa"/>
            <w:shd w:val="clear" w:color="auto" w:fill="auto"/>
          </w:tcPr>
          <w:p w14:paraId="59C6FA0A"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Ostali ponderi rizika</w:t>
            </w:r>
          </w:p>
          <w:p w14:paraId="417334B0" w14:textId="77777777" w:rsidR="001B1F77" w:rsidRPr="002A677E" w:rsidRDefault="001B1F77" w:rsidP="00487A02">
            <w:pPr>
              <w:pStyle w:val="InstructionsText"/>
            </w:pPr>
            <w:r>
              <w:t>Ovaj se redak ne može koristiti za kategorije izloženosti prema državi, trgovačkim društvima, institucijama i stanovništvu.</w:t>
            </w:r>
          </w:p>
          <w:p w14:paraId="7BB922B8" w14:textId="77777777" w:rsidR="001B1F77" w:rsidRPr="002A677E" w:rsidRDefault="001B1F77" w:rsidP="00487A02">
            <w:pPr>
              <w:pStyle w:val="InstructionsText"/>
            </w:pPr>
          </w:p>
          <w:p w14:paraId="0875E46F" w14:textId="77777777" w:rsidR="001B1F77" w:rsidRPr="002A677E" w:rsidRDefault="001B1F77" w:rsidP="00487A02">
            <w:pPr>
              <w:pStyle w:val="InstructionsText"/>
            </w:pPr>
            <w:r>
              <w:t>Za izvješćivanje izloženosti na koje se ne primjenjuju ponderi rizika navedeni u obrascu.</w:t>
            </w:r>
          </w:p>
          <w:p w14:paraId="2DC925E8" w14:textId="77E036D7" w:rsidR="001B1F77" w:rsidRPr="002A677E" w:rsidRDefault="001B1F77" w:rsidP="00487A02">
            <w:pPr>
              <w:pStyle w:val="InstructionsText"/>
            </w:pPr>
            <w:r>
              <w:t xml:space="preserve">Članak 113. stavci od 1. do 5. Uredbe (EU) br. 575/2013 </w:t>
            </w:r>
          </w:p>
          <w:p w14:paraId="18BFF5DF" w14:textId="77777777" w:rsidR="001B1F77" w:rsidRPr="002A677E" w:rsidRDefault="001B1F77" w:rsidP="00487A02">
            <w:pPr>
              <w:pStyle w:val="InstructionsText"/>
            </w:pPr>
          </w:p>
          <w:p w14:paraId="17483585" w14:textId="6FA4DCAD" w:rsidR="001B1F77" w:rsidRPr="002A677E" w:rsidRDefault="001B1F77" w:rsidP="00487A02">
            <w:pPr>
              <w:pStyle w:val="InstructionsText"/>
            </w:pPr>
            <w:r>
              <w:t>Kreditne izvedenice bez rejtinga na osnovi „n-tog” nastanka statusa neispunjavanja obveza u skladu sa standardiziranim pristupom (članak 134. stavak 6. Uredbe (EU) 575/2013) iskazuju se u ovom retku u kategoriji izloženosti „Ostale stavke”.</w:t>
            </w:r>
          </w:p>
          <w:p w14:paraId="4839EA0F" w14:textId="60CE17BA" w:rsidR="001B1F77" w:rsidRPr="002A677E" w:rsidRDefault="001B1F77" w:rsidP="0014209A">
            <w:pPr>
              <w:pStyle w:val="InstructionsText"/>
            </w:pPr>
            <w:r>
              <w:t xml:space="preserve">Vidjeti i članak 124. stavak 2. i članak 152. stavak 2. točku (b) Uredbe (EU) br. 575/2013. </w:t>
            </w:r>
          </w:p>
        </w:tc>
      </w:tr>
      <w:tr w:rsidR="00E86B98" w:rsidRPr="002A677E" w14:paraId="39C62CA5" w14:textId="77777777" w:rsidTr="00672D2A">
        <w:tc>
          <w:tcPr>
            <w:tcW w:w="1188" w:type="dxa"/>
            <w:shd w:val="clear" w:color="auto" w:fill="auto"/>
          </w:tcPr>
          <w:p w14:paraId="3CDA9CA8" w14:textId="77777777" w:rsidR="00E86B98" w:rsidRPr="002A677E" w:rsidRDefault="00FF15C6" w:rsidP="00487A02">
            <w:pPr>
              <w:pStyle w:val="InstructionsText"/>
            </w:pPr>
            <w:r>
              <w:t>0281-0284</w:t>
            </w:r>
          </w:p>
        </w:tc>
        <w:tc>
          <w:tcPr>
            <w:tcW w:w="8701" w:type="dxa"/>
            <w:shd w:val="clear" w:color="auto" w:fill="auto"/>
          </w:tcPr>
          <w:p w14:paraId="29B8A563"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RAŠČLAMBA UKUPNIH IZLOŽENOSTI PREMA PRISTUPU (CIU)</w:t>
            </w:r>
          </w:p>
          <w:p w14:paraId="2BAD7DF7" w14:textId="309BCA76" w:rsidR="00E86B98" w:rsidRPr="002A677E" w:rsidRDefault="00E86B98" w:rsidP="00487A02">
            <w:pPr>
              <w:pStyle w:val="InstructionsText"/>
              <w:rPr>
                <w:rStyle w:val="InstructionsTabelleberschrift"/>
                <w:rFonts w:ascii="Times New Roman" w:hAnsi="Times New Roman"/>
                <w:sz w:val="24"/>
              </w:rPr>
            </w:pPr>
            <w:r>
              <w:t>Ti se stupci ispunjavaju samo za kategoriju izloženosti „Subjekti za zajednička ulaganja (CIU-ovi)”, u skladu s člancima 132., 132.a, 132.b i 132.c Uredbe (EU) br. 575/2013.</w:t>
            </w:r>
          </w:p>
        </w:tc>
      </w:tr>
      <w:tr w:rsidR="00E86B98" w:rsidRPr="002A677E" w14:paraId="6775AB36" w14:textId="77777777" w:rsidTr="00672D2A">
        <w:tc>
          <w:tcPr>
            <w:tcW w:w="1188" w:type="dxa"/>
            <w:shd w:val="clear" w:color="auto" w:fill="auto"/>
          </w:tcPr>
          <w:p w14:paraId="02AB8D76" w14:textId="77777777" w:rsidR="00E86B98" w:rsidRPr="002A677E" w:rsidRDefault="00FF15C6" w:rsidP="00487A02">
            <w:pPr>
              <w:pStyle w:val="InstructionsText"/>
            </w:pPr>
            <w:r>
              <w:t>0281</w:t>
            </w:r>
          </w:p>
        </w:tc>
        <w:tc>
          <w:tcPr>
            <w:tcW w:w="8701" w:type="dxa"/>
            <w:shd w:val="clear" w:color="auto" w:fill="auto"/>
          </w:tcPr>
          <w:p w14:paraId="0A5EA157"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Pristup odnosnih izloženosti</w:t>
            </w:r>
          </w:p>
          <w:p w14:paraId="6B60464B" w14:textId="63B2D041" w:rsidR="00E86B98" w:rsidRPr="002A677E" w:rsidRDefault="00E86B98" w:rsidP="00487A02">
            <w:pPr>
              <w:pStyle w:val="InstructionsText"/>
              <w:rPr>
                <w:rStyle w:val="InstructionsTabelleberschrift"/>
                <w:rFonts w:ascii="Times New Roman" w:hAnsi="Times New Roman"/>
                <w:sz w:val="24"/>
              </w:rPr>
            </w:pPr>
            <w:r>
              <w:t>Članak 132.a stavak 1. Uredbe (EU) br. 575/2013.</w:t>
            </w:r>
          </w:p>
        </w:tc>
      </w:tr>
      <w:tr w:rsidR="00E86B98" w:rsidRPr="002A677E" w14:paraId="7FE5EDE2" w14:textId="77777777" w:rsidTr="00672D2A">
        <w:tc>
          <w:tcPr>
            <w:tcW w:w="1188" w:type="dxa"/>
            <w:shd w:val="clear" w:color="auto" w:fill="auto"/>
          </w:tcPr>
          <w:p w14:paraId="283630FA" w14:textId="77777777" w:rsidR="00E86B98" w:rsidRPr="002A677E" w:rsidRDefault="00FF15C6" w:rsidP="00487A02">
            <w:pPr>
              <w:pStyle w:val="InstructionsText"/>
            </w:pPr>
            <w:r>
              <w:t>0282</w:t>
            </w:r>
          </w:p>
        </w:tc>
        <w:tc>
          <w:tcPr>
            <w:tcW w:w="8701" w:type="dxa"/>
            <w:shd w:val="clear" w:color="auto" w:fill="auto"/>
          </w:tcPr>
          <w:p w14:paraId="4201B20C"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Pristup koji se temelji na mandatu</w:t>
            </w:r>
          </w:p>
          <w:p w14:paraId="56185E49" w14:textId="5DEC4114" w:rsidR="00E86B98" w:rsidRPr="002A677E" w:rsidRDefault="00E86B98" w:rsidP="00487A02">
            <w:pPr>
              <w:pStyle w:val="InstructionsText"/>
              <w:rPr>
                <w:rStyle w:val="InstructionsTabelleberschrift"/>
                <w:rFonts w:ascii="Times New Roman" w:hAnsi="Times New Roman"/>
                <w:sz w:val="24"/>
              </w:rPr>
            </w:pPr>
            <w:r>
              <w:t>Članak 132.a stavak 2. Uredbe (EU) br. 575/2013.</w:t>
            </w:r>
          </w:p>
        </w:tc>
      </w:tr>
      <w:tr w:rsidR="00E86B98" w:rsidRPr="002A677E" w14:paraId="7BCD3485" w14:textId="77777777" w:rsidTr="00672D2A">
        <w:tc>
          <w:tcPr>
            <w:tcW w:w="1188" w:type="dxa"/>
            <w:shd w:val="clear" w:color="auto" w:fill="auto"/>
          </w:tcPr>
          <w:p w14:paraId="32E3EF5D" w14:textId="77777777" w:rsidR="00E86B98" w:rsidRPr="002A677E" w:rsidRDefault="00FF15C6" w:rsidP="00487A02">
            <w:pPr>
              <w:pStyle w:val="InstructionsText"/>
            </w:pPr>
            <w:r>
              <w:t>0283</w:t>
            </w:r>
          </w:p>
        </w:tc>
        <w:tc>
          <w:tcPr>
            <w:tcW w:w="8701" w:type="dxa"/>
            <w:shd w:val="clear" w:color="auto" w:fill="auto"/>
          </w:tcPr>
          <w:p w14:paraId="6D628ACA"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Zamjenski pristup</w:t>
            </w:r>
          </w:p>
          <w:p w14:paraId="78735693" w14:textId="4B897295" w:rsidR="00E86B98" w:rsidRPr="002A677E" w:rsidRDefault="00E86B98" w:rsidP="00487A02">
            <w:pPr>
              <w:pStyle w:val="InstructionsText"/>
              <w:rPr>
                <w:rStyle w:val="InstructionsTabelleberschrift"/>
                <w:rFonts w:ascii="Times New Roman" w:hAnsi="Times New Roman"/>
                <w:sz w:val="24"/>
              </w:rPr>
            </w:pPr>
            <w:r>
              <w:t>Članak 132. stavak 2. Uredbe (EU) br. 575/2013.</w:t>
            </w:r>
          </w:p>
        </w:tc>
      </w:tr>
      <w:tr w:rsidR="00E86B98" w:rsidRPr="002A677E" w14:paraId="5D1E6934" w14:textId="77777777" w:rsidTr="00672D2A">
        <w:tc>
          <w:tcPr>
            <w:tcW w:w="1188" w:type="dxa"/>
            <w:shd w:val="clear" w:color="auto" w:fill="auto"/>
          </w:tcPr>
          <w:p w14:paraId="0A64BA8C" w14:textId="77777777" w:rsidR="00E86B98" w:rsidRPr="002A677E" w:rsidRDefault="00FF15C6" w:rsidP="00487A02">
            <w:pPr>
              <w:pStyle w:val="InstructionsText"/>
            </w:pPr>
            <w:r>
              <w:lastRenderedPageBreak/>
              <w:t>0290-0320</w:t>
            </w:r>
          </w:p>
        </w:tc>
        <w:tc>
          <w:tcPr>
            <w:tcW w:w="8701" w:type="dxa"/>
            <w:shd w:val="clear" w:color="auto" w:fill="auto"/>
          </w:tcPr>
          <w:p w14:paraId="55553372"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Bilješke</w:t>
            </w:r>
          </w:p>
          <w:p w14:paraId="40A38B29" w14:textId="77777777" w:rsidR="00E86B98" w:rsidRPr="002A677E" w:rsidRDefault="00E86B98" w:rsidP="00487A02">
            <w:pPr>
              <w:pStyle w:val="InstructionsText"/>
              <w:rPr>
                <w:b/>
                <w:u w:val="single"/>
              </w:rPr>
            </w:pPr>
            <w:r>
              <w:t>Za retke od 0290 do 0320 vidjeti i objašnjenje svrhe bilješki u odjeljku s općim napomenama obrasca CR SA.</w:t>
            </w:r>
          </w:p>
        </w:tc>
      </w:tr>
      <w:tr w:rsidR="00E86B98" w:rsidRPr="002A677E" w14:paraId="73B8B57C" w14:textId="77777777" w:rsidTr="00672D2A">
        <w:tc>
          <w:tcPr>
            <w:tcW w:w="1188" w:type="dxa"/>
            <w:shd w:val="clear" w:color="auto" w:fill="auto"/>
          </w:tcPr>
          <w:p w14:paraId="72B6CA67" w14:textId="77777777" w:rsidR="00E86B98" w:rsidRPr="002A677E" w:rsidRDefault="00FF15C6" w:rsidP="00487A02">
            <w:pPr>
              <w:pStyle w:val="InstructionsText"/>
            </w:pPr>
            <w:r>
              <w:t>0290</w:t>
            </w:r>
          </w:p>
          <w:p w14:paraId="697FBB70" w14:textId="77777777" w:rsidR="00E86B98" w:rsidRPr="002A677E" w:rsidRDefault="00E86B98" w:rsidP="00487A02">
            <w:pPr>
              <w:pStyle w:val="InstructionsText"/>
            </w:pPr>
          </w:p>
        </w:tc>
        <w:tc>
          <w:tcPr>
            <w:tcW w:w="8701" w:type="dxa"/>
            <w:shd w:val="clear" w:color="auto" w:fill="auto"/>
          </w:tcPr>
          <w:p w14:paraId="6446B8C9"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Izloženosti osigurane poslovnim nekretninama</w:t>
            </w:r>
          </w:p>
          <w:p w14:paraId="082BF5F4" w14:textId="471E3C02" w:rsidR="00E86B98" w:rsidRPr="002A677E" w:rsidRDefault="00E86B98" w:rsidP="00487A02">
            <w:pPr>
              <w:pStyle w:val="InstructionsText"/>
            </w:pPr>
            <w:r>
              <w:t>Članak 112. točka (i) Uredbe (EU) br. 575/2013</w:t>
            </w:r>
          </w:p>
          <w:p w14:paraId="19873995" w14:textId="0A05DA08" w:rsidR="00E86B98" w:rsidRPr="002A677E" w:rsidRDefault="00E86B98" w:rsidP="00487A02">
            <w:pPr>
              <w:pStyle w:val="InstructionsText"/>
            </w:pPr>
            <w:r>
              <w:t>To je samo bilješka. Neovisno o izračunu iznosa izloženosti riziku za izloženosti osigurane poslovnim nekretninama iz članaka 124. i 126. Uredbe (EU) 575/2013, izloženosti se raščlanjuju i iskazuju u ovom retku ako su osigurane poslovnom nekretninom.</w:t>
            </w:r>
          </w:p>
        </w:tc>
      </w:tr>
      <w:tr w:rsidR="00E86B98" w:rsidRPr="002A677E" w14:paraId="5B97E097" w14:textId="77777777" w:rsidTr="00672D2A">
        <w:tc>
          <w:tcPr>
            <w:tcW w:w="1188" w:type="dxa"/>
            <w:shd w:val="clear" w:color="auto" w:fill="auto"/>
          </w:tcPr>
          <w:p w14:paraId="10174445" w14:textId="77777777" w:rsidR="00E86B98" w:rsidRPr="002A677E" w:rsidRDefault="00FF15C6" w:rsidP="00487A02">
            <w:pPr>
              <w:pStyle w:val="InstructionsText"/>
            </w:pPr>
            <w:r>
              <w:t>0300</w:t>
            </w:r>
          </w:p>
        </w:tc>
        <w:tc>
          <w:tcPr>
            <w:tcW w:w="8701" w:type="dxa"/>
            <w:shd w:val="clear" w:color="auto" w:fill="auto"/>
          </w:tcPr>
          <w:p w14:paraId="67A2C608" w14:textId="49F372EB"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Izloženosti u statusu neispunjavanja obveza na koje se primjenjuje ponder rizika od 100 %</w:t>
            </w:r>
          </w:p>
          <w:p w14:paraId="6A941F3C" w14:textId="17FFB607" w:rsidR="00E86B98" w:rsidRPr="002A677E" w:rsidRDefault="00E86B98" w:rsidP="00487A02">
            <w:pPr>
              <w:pStyle w:val="InstructionsText"/>
            </w:pPr>
            <w:r>
              <w:t>Članak 112. točka (j) Uredbe (EU) br. 575/2013</w:t>
            </w:r>
          </w:p>
          <w:p w14:paraId="4F7F2414" w14:textId="77777777" w:rsidR="00E86B98" w:rsidRPr="002A677E" w:rsidRDefault="00E86B98" w:rsidP="00487A02">
            <w:pPr>
              <w:pStyle w:val="InstructionsText"/>
            </w:pPr>
            <w:r>
              <w:t>Izloženosti uključene u kategoriju izloženosti „u statusu neispunjavanja obveza” koje se uključuju u ovu kategoriju izloženosti ako nisu bile u statusu neispunjavanja obveza.</w:t>
            </w:r>
          </w:p>
        </w:tc>
      </w:tr>
      <w:tr w:rsidR="00E86B98" w:rsidRPr="002A677E" w14:paraId="60537968" w14:textId="77777777" w:rsidTr="00672D2A">
        <w:tc>
          <w:tcPr>
            <w:tcW w:w="1188" w:type="dxa"/>
            <w:shd w:val="clear" w:color="auto" w:fill="auto"/>
          </w:tcPr>
          <w:p w14:paraId="6C8FEC13" w14:textId="77777777" w:rsidR="00E86B98" w:rsidRPr="002A677E" w:rsidRDefault="00FF15C6" w:rsidP="00487A02">
            <w:pPr>
              <w:pStyle w:val="InstructionsText"/>
            </w:pPr>
            <w:r>
              <w:t>0310</w:t>
            </w:r>
          </w:p>
        </w:tc>
        <w:tc>
          <w:tcPr>
            <w:tcW w:w="8701" w:type="dxa"/>
            <w:shd w:val="clear" w:color="auto" w:fill="auto"/>
          </w:tcPr>
          <w:p w14:paraId="68609255"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Izloženosti osigurane stambenim nekretninama </w:t>
            </w:r>
          </w:p>
          <w:p w14:paraId="5BDAA36A" w14:textId="6DF0E6B9" w:rsidR="00E86B98" w:rsidRPr="002A677E" w:rsidRDefault="00887929" w:rsidP="00487A02">
            <w:pPr>
              <w:pStyle w:val="InstructionsText"/>
            </w:pPr>
            <w:r>
              <w:t>Članak 112. točka (i) Uredbe (EU) br. 575/2013</w:t>
            </w:r>
          </w:p>
          <w:p w14:paraId="6DBBFFDB" w14:textId="0CFBB02F" w:rsidR="00E86B98" w:rsidRPr="002A677E" w:rsidRDefault="00E86B98" w:rsidP="00487A02">
            <w:pPr>
              <w:pStyle w:val="InstructionsText"/>
              <w:rPr>
                <w:b/>
                <w:u w:val="single"/>
              </w:rPr>
            </w:pPr>
            <w:r>
              <w:t>To je samo bilješka. Neovisno o izračunu iznosa izloženosti riziku za izloženosti osigurane stambenim nekretninama u skladu s člancima 124. i 125. Uredbe (EU) 575/2013, izloženosti se raščlanjuju i iskazuju u ovom retku ako su osigurane nekretninom.</w:t>
            </w:r>
          </w:p>
        </w:tc>
      </w:tr>
      <w:tr w:rsidR="00E86B98" w:rsidRPr="002A677E" w14:paraId="434D4D1A" w14:textId="77777777" w:rsidTr="00672D2A">
        <w:tc>
          <w:tcPr>
            <w:tcW w:w="1188" w:type="dxa"/>
            <w:shd w:val="clear" w:color="auto" w:fill="auto"/>
          </w:tcPr>
          <w:p w14:paraId="7D656691" w14:textId="77777777" w:rsidR="00E86B98" w:rsidRPr="002A677E" w:rsidRDefault="00FF15C6" w:rsidP="00487A02">
            <w:pPr>
              <w:pStyle w:val="InstructionsText"/>
            </w:pPr>
            <w:r>
              <w:t>0320</w:t>
            </w:r>
          </w:p>
        </w:tc>
        <w:tc>
          <w:tcPr>
            <w:tcW w:w="8701" w:type="dxa"/>
            <w:shd w:val="clear" w:color="auto" w:fill="auto"/>
          </w:tcPr>
          <w:p w14:paraId="361CB612" w14:textId="1B8C6B41"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Izloženosti u statusu neispunjavanja obveza na koje se primjenjuje ponder rizika od 150 % </w:t>
            </w:r>
          </w:p>
          <w:p w14:paraId="0681B1E0" w14:textId="215C21CB" w:rsidR="00E86B98" w:rsidRPr="002A677E" w:rsidRDefault="00887929" w:rsidP="00487A02">
            <w:pPr>
              <w:pStyle w:val="InstructionsText"/>
            </w:pPr>
            <w:r>
              <w:t>Članak 112. točka (j) Uredbe (EU) br. 575/2013</w:t>
            </w:r>
          </w:p>
          <w:p w14:paraId="38918FFA" w14:textId="77777777" w:rsidR="00E86B98" w:rsidRPr="002A677E" w:rsidRDefault="00E86B98" w:rsidP="00487A02">
            <w:pPr>
              <w:pStyle w:val="InstructionsText"/>
            </w:pPr>
            <w:r>
              <w:t>Izloženosti uključene u kategoriju izloženosti „u statusu neispunjavanja obveza” koje se uključuju u ovu kategoriju izloženosti ako nisu bile u statusu neispunjavanja obveza.</w:t>
            </w:r>
          </w:p>
        </w:tc>
      </w:tr>
    </w:tbl>
    <w:p w14:paraId="0793ABC6" w14:textId="77777777" w:rsidR="001C7AB7" w:rsidRPr="002A677E" w:rsidRDefault="001C7AB7">
      <w:pPr>
        <w:spacing w:before="0" w:after="0"/>
        <w:jc w:val="left"/>
        <w:rPr>
          <w:rFonts w:ascii="Times New Roman" w:hAnsi="Times New Roman"/>
          <w:bCs/>
          <w:sz w:val="24"/>
          <w:lang w:eastAsia="de-DE"/>
        </w:rPr>
      </w:pPr>
    </w:p>
    <w:p w14:paraId="47318FCA"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15" w:name="_Toc360188357"/>
      <w:bookmarkStart w:id="216" w:name="_Toc473560906"/>
      <w:bookmarkStart w:id="217" w:name="_Toc119071558"/>
      <w:r>
        <w:rPr>
          <w:rFonts w:ascii="Times New Roman" w:hAnsi="Times New Roman"/>
          <w:sz w:val="24"/>
          <w:u w:val="none"/>
        </w:rPr>
        <w:t>3.3.</w:t>
      </w:r>
      <w:r>
        <w:rPr>
          <w:rFonts w:ascii="Times New Roman" w:hAnsi="Times New Roman"/>
          <w:sz w:val="24"/>
          <w:u w:val="none"/>
        </w:rPr>
        <w:tab/>
      </w:r>
      <w:r>
        <w:rPr>
          <w:rFonts w:ascii="Times New Roman" w:hAnsi="Times New Roman"/>
          <w:sz w:val="24"/>
        </w:rPr>
        <w:t>Kreditni rizik, kreditni rizik druge ugovorne strane i slobodne isporuke: IRB pristup kapitalnim zahtjevima</w:t>
      </w:r>
      <w:bookmarkEnd w:id="215"/>
      <w:r>
        <w:rPr>
          <w:rFonts w:ascii="Times New Roman" w:hAnsi="Times New Roman"/>
          <w:sz w:val="24"/>
        </w:rPr>
        <w:t xml:space="preserve"> (CR IRB)</w:t>
      </w:r>
      <w:bookmarkEnd w:id="216"/>
      <w:bookmarkEnd w:id="217"/>
    </w:p>
    <w:p w14:paraId="53660F73"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18" w:name="_Toc360188358"/>
      <w:bookmarkStart w:id="219" w:name="_Toc473560907"/>
      <w:bookmarkStart w:id="220" w:name="_Toc119071559"/>
      <w:r>
        <w:rPr>
          <w:rFonts w:ascii="Times New Roman" w:hAnsi="Times New Roman"/>
          <w:sz w:val="24"/>
          <w:u w:val="none"/>
        </w:rPr>
        <w:t>3.3.1.</w:t>
      </w:r>
      <w:r>
        <w:rPr>
          <w:rFonts w:ascii="Times New Roman" w:hAnsi="Times New Roman"/>
          <w:sz w:val="24"/>
          <w:u w:val="none"/>
        </w:rPr>
        <w:tab/>
      </w:r>
      <w:r>
        <w:rPr>
          <w:rFonts w:ascii="Times New Roman" w:hAnsi="Times New Roman"/>
          <w:sz w:val="24"/>
        </w:rPr>
        <w:t>Opseg obrasca CR IRB</w:t>
      </w:r>
      <w:bookmarkEnd w:id="218"/>
      <w:bookmarkEnd w:id="219"/>
      <w:bookmarkEnd w:id="220"/>
    </w:p>
    <w:p w14:paraId="0D6B8B2B" w14:textId="77777777" w:rsidR="001C7AB7" w:rsidRPr="002A677E" w:rsidRDefault="008F3052" w:rsidP="00487A02">
      <w:pPr>
        <w:pStyle w:val="InstructionsText2"/>
        <w:numPr>
          <w:ilvl w:val="0"/>
          <w:numId w:val="0"/>
        </w:numPr>
        <w:ind w:left="1353" w:hanging="360"/>
      </w:pPr>
      <w:fldSimple w:instr=" seq paragraphs ">
        <w:r w:rsidR="00771068" w:rsidRPr="002A677E">
          <w:t>72</w:t>
        </w:r>
      </w:fldSimple>
      <w:r>
        <w:t>.</w:t>
      </w:r>
      <w:r>
        <w:tab/>
        <w:t>Opseg obrasca CR IRB obuhvaća:</w:t>
      </w:r>
    </w:p>
    <w:p w14:paraId="71C6A2AC" w14:textId="77777777" w:rsidR="001C7AB7" w:rsidRPr="002A677E" w:rsidRDefault="00125707" w:rsidP="00487A02">
      <w:pPr>
        <w:pStyle w:val="InstructionsText2"/>
        <w:numPr>
          <w:ilvl w:val="0"/>
          <w:numId w:val="0"/>
        </w:numPr>
        <w:ind w:left="1353" w:hanging="360"/>
      </w:pPr>
      <w:r>
        <w:t>i.</w:t>
      </w:r>
      <w:r>
        <w:tab/>
        <w:t>kreditni rizik u knjizi pozicija kojima se ne trguje, među ostalim:</w:t>
      </w:r>
    </w:p>
    <w:p w14:paraId="6C5B8735" w14:textId="77777777" w:rsidR="001C7AB7" w:rsidRPr="002A677E" w:rsidRDefault="001C7AB7" w:rsidP="00487A02">
      <w:pPr>
        <w:pStyle w:val="InstructionsText2"/>
        <w:numPr>
          <w:ilvl w:val="0"/>
          <w:numId w:val="49"/>
        </w:numPr>
      </w:pPr>
      <w:r>
        <w:t>kreditni rizik druge ugovorne strane u knjizi pozicija kojima se ne trguje;</w:t>
      </w:r>
    </w:p>
    <w:p w14:paraId="0E5EFDA9" w14:textId="77777777" w:rsidR="001C7AB7" w:rsidRPr="002A677E" w:rsidRDefault="001C7AB7" w:rsidP="00487A02">
      <w:pPr>
        <w:pStyle w:val="InstructionsText2"/>
        <w:numPr>
          <w:ilvl w:val="0"/>
          <w:numId w:val="49"/>
        </w:numPr>
      </w:pPr>
      <w:r>
        <w:t>razrjeđivački rizik za otkupljena potraživanja;</w:t>
      </w:r>
    </w:p>
    <w:p w14:paraId="6D35E42E" w14:textId="77777777" w:rsidR="001C7AB7" w:rsidRPr="002A677E" w:rsidRDefault="00125707" w:rsidP="00487A02">
      <w:pPr>
        <w:pStyle w:val="InstructionsText2"/>
        <w:numPr>
          <w:ilvl w:val="0"/>
          <w:numId w:val="0"/>
        </w:numPr>
        <w:ind w:left="1353" w:hanging="360"/>
      </w:pPr>
      <w:r>
        <w:t>ii.</w:t>
      </w:r>
      <w:r>
        <w:tab/>
        <w:t>kreditni rizik druge ugovorne strane u knjizi trgovanja;</w:t>
      </w:r>
    </w:p>
    <w:p w14:paraId="477FA3DC" w14:textId="77777777" w:rsidR="001C7AB7" w:rsidRPr="002A677E" w:rsidRDefault="00125707" w:rsidP="00487A02">
      <w:pPr>
        <w:pStyle w:val="InstructionsText2"/>
        <w:numPr>
          <w:ilvl w:val="0"/>
          <w:numId w:val="0"/>
        </w:numPr>
        <w:ind w:left="1353" w:hanging="360"/>
      </w:pPr>
      <w:r>
        <w:t>iii.</w:t>
      </w:r>
      <w:r>
        <w:tab/>
        <w:t>slobodne isporuke koje proizlaze iz svih poslovnih aktivnosti.</w:t>
      </w:r>
    </w:p>
    <w:p w14:paraId="06BDFF2D" w14:textId="46379919" w:rsidR="001C7AB7" w:rsidRPr="002A677E" w:rsidRDefault="008F3052" w:rsidP="00487A02">
      <w:pPr>
        <w:pStyle w:val="InstructionsText2"/>
        <w:numPr>
          <w:ilvl w:val="0"/>
          <w:numId w:val="0"/>
        </w:numPr>
        <w:ind w:left="1353" w:hanging="360"/>
      </w:pPr>
      <w:fldSimple w:instr=" seq paragraphs ">
        <w:r w:rsidR="00771068" w:rsidRPr="002A677E">
          <w:t>73</w:t>
        </w:r>
      </w:fldSimple>
      <w:r>
        <w:t>.</w:t>
      </w:r>
      <w:r>
        <w:tab/>
        <w:t xml:space="preserve">Opseg obrasca odnosi se na izloženosti za koje se iznosi izloženosti ponderirani rizikom izračunavaju u skladu s dijelom trećim glavom II. poglavljem 3. člancima od 151. do 157. Uredbe (EU) 575/2013 (IRB pristup). </w:t>
      </w:r>
    </w:p>
    <w:p w14:paraId="41F30311" w14:textId="77777777" w:rsidR="001C7AB7" w:rsidRPr="002A677E" w:rsidRDefault="008F3052" w:rsidP="00487A02">
      <w:pPr>
        <w:pStyle w:val="InstructionsText2"/>
        <w:numPr>
          <w:ilvl w:val="0"/>
          <w:numId w:val="0"/>
        </w:numPr>
        <w:ind w:left="1353" w:hanging="360"/>
      </w:pPr>
      <w:fldSimple w:instr=" seq paragraphs ">
        <w:r w:rsidR="00771068" w:rsidRPr="002A677E">
          <w:t>74</w:t>
        </w:r>
      </w:fldSimple>
      <w:r>
        <w:t>.</w:t>
      </w:r>
      <w:r>
        <w:tab/>
        <w:t xml:space="preserve">Obrascem CR IRB nisu obuhvaćeni sljedeći podaci: </w:t>
      </w:r>
    </w:p>
    <w:p w14:paraId="22C972FA" w14:textId="77777777" w:rsidR="001C7AB7" w:rsidRPr="002A677E" w:rsidRDefault="00125707" w:rsidP="00487A02">
      <w:pPr>
        <w:pStyle w:val="InstructionsText2"/>
        <w:numPr>
          <w:ilvl w:val="0"/>
          <w:numId w:val="0"/>
        </w:numPr>
        <w:ind w:left="1353" w:hanging="360"/>
      </w:pPr>
      <w:r>
        <w:t>i.</w:t>
      </w:r>
      <w:r>
        <w:tab/>
        <w:t xml:space="preserve">izloženosti na osnovi vlasničkih ulaganja, koje se iskazuju u obrascu CR EQU IRB; </w:t>
      </w:r>
    </w:p>
    <w:p w14:paraId="254CA575" w14:textId="77777777" w:rsidR="001C7AB7" w:rsidRPr="002A677E" w:rsidRDefault="00125707" w:rsidP="00487A02">
      <w:pPr>
        <w:pStyle w:val="InstructionsText2"/>
        <w:numPr>
          <w:ilvl w:val="0"/>
          <w:numId w:val="0"/>
        </w:numPr>
        <w:ind w:left="1353" w:hanging="360"/>
      </w:pPr>
      <w:r>
        <w:t>ii.</w:t>
      </w:r>
      <w:r>
        <w:tab/>
        <w:t>sekuritizacijske pozicije, koje se iskazuju u obrascu CR SEC i/ili CR SEC detaljniji podaci;</w:t>
      </w:r>
    </w:p>
    <w:p w14:paraId="08743BAB" w14:textId="7EFFC068" w:rsidR="001C7AB7" w:rsidRPr="002A677E" w:rsidRDefault="00125707" w:rsidP="00487A02">
      <w:pPr>
        <w:pStyle w:val="InstructionsText2"/>
        <w:numPr>
          <w:ilvl w:val="0"/>
          <w:numId w:val="0"/>
        </w:numPr>
        <w:ind w:left="1353" w:hanging="360"/>
      </w:pPr>
      <w:r>
        <w:t>iii.</w:t>
      </w:r>
      <w:r>
        <w:tab/>
        <w:t xml:space="preserve"> „Ostala imovina bez kreditnih obveza” iz članka 147. stavka 2. točke (g) Uredbe (EU) br. 575/2013. Ponder rizika za tu kategoriju izloženosti treba odrediti na 100 % u svakom trenutku, izuzev novca u blagajni, stavki novčanih ekvivalenata i izloženosti koje su ostatak vrijednosti imovine dane u zajam, u skladu s člankom 156. Uredbe (EU) br. 575/2013. Iznosi izloženosti ponderirani rizikom za tu kategoriju izloženosti iskazuju se izravno u obrascu CA;</w:t>
      </w:r>
    </w:p>
    <w:p w14:paraId="6E21D181" w14:textId="77777777" w:rsidR="001C7AB7" w:rsidRPr="002A677E" w:rsidRDefault="00125707" w:rsidP="00487A02">
      <w:pPr>
        <w:pStyle w:val="InstructionsText2"/>
        <w:numPr>
          <w:ilvl w:val="0"/>
          <w:numId w:val="0"/>
        </w:numPr>
        <w:ind w:left="1353" w:hanging="360"/>
      </w:pPr>
      <w:r>
        <w:t>iv.</w:t>
      </w:r>
      <w:r>
        <w:tab/>
        <w:t>rizik prilagodbe kreditnom vrednovanju, koji se iskazuje u obrascu za CVA rizik;</w:t>
      </w:r>
    </w:p>
    <w:p w14:paraId="226F3F85" w14:textId="77777777" w:rsidR="001C7AB7" w:rsidRPr="002A677E" w:rsidRDefault="001C7AB7" w:rsidP="001235ED">
      <w:pPr>
        <w:pStyle w:val="InstructionsText2"/>
        <w:numPr>
          <w:ilvl w:val="0"/>
          <w:numId w:val="0"/>
        </w:numPr>
        <w:ind w:left="1418"/>
      </w:pPr>
      <w:r>
        <w:t xml:space="preserve">Obrascem CR IRB ne propisuje se geografska raščlamba izloženosti u skladu s IRB pristupom prema boravištu druge ugovorne strane. Ta se raščlamba iskazuje u obrascu CR GB. </w:t>
      </w:r>
    </w:p>
    <w:p w14:paraId="20E49C52" w14:textId="77777777" w:rsidR="00FA641C" w:rsidRPr="002A677E" w:rsidRDefault="00FA641C" w:rsidP="001235ED">
      <w:pPr>
        <w:autoSpaceDE w:val="0"/>
        <w:autoSpaceDN w:val="0"/>
        <w:adjustRightInd w:val="0"/>
        <w:spacing w:before="0" w:after="240"/>
        <w:ind w:left="1418"/>
        <w:jc w:val="left"/>
        <w:rPr>
          <w:rFonts w:ascii="Times New Roman" w:hAnsi="Times New Roman"/>
          <w:sz w:val="24"/>
        </w:rPr>
      </w:pPr>
      <w:r>
        <w:rPr>
          <w:rFonts w:ascii="Times New Roman" w:hAnsi="Times New Roman"/>
          <w:sz w:val="24"/>
        </w:rPr>
        <w:t>Stavke i. i iii. ne primjenjuju se na obrazac CR IRB 7.</w:t>
      </w:r>
    </w:p>
    <w:p w14:paraId="7D4DC8CE" w14:textId="77777777" w:rsidR="001C7AB7" w:rsidRPr="002A677E" w:rsidRDefault="008F3052" w:rsidP="00487A02">
      <w:pPr>
        <w:pStyle w:val="InstructionsText2"/>
        <w:numPr>
          <w:ilvl w:val="0"/>
          <w:numId w:val="0"/>
        </w:numPr>
        <w:ind w:left="1353" w:hanging="360"/>
      </w:pPr>
      <w:fldSimple w:instr=" seq paragraphs ">
        <w:r w:rsidR="00771068" w:rsidRPr="002A677E">
          <w:t>75</w:t>
        </w:r>
      </w:fldSimple>
      <w:r>
        <w:t>.</w:t>
      </w:r>
      <w:r>
        <w:tab/>
        <w:t>Radi pojašnjenja koristi li institucija vlastite procjene LGD-a i/ili kreditnih konverzijskih faktora, za svaku iskazanu kategoriju izloženosti dostavljaju se sljedeće informacije:</w:t>
      </w:r>
    </w:p>
    <w:p w14:paraId="2C1D90EE" w14:textId="77777777" w:rsidR="001C7AB7" w:rsidRPr="002A677E"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„NE” = ako se koriste nadzorne procjene LGD-a i kreditnih konverzijskih faktora (osnovni IRB pristup)</w:t>
      </w:r>
    </w:p>
    <w:p w14:paraId="054DCB50" w14:textId="77777777" w:rsidR="001C7AB7" w:rsidRPr="002A677E" w:rsidRDefault="001C7AB7" w:rsidP="00AF3C69">
      <w:pPr>
        <w:autoSpaceDE w:val="0"/>
        <w:autoSpaceDN w:val="0"/>
        <w:adjustRightInd w:val="0"/>
        <w:spacing w:before="0" w:after="240"/>
        <w:ind w:left="993"/>
        <w:jc w:val="left"/>
        <w:rPr>
          <w:rFonts w:ascii="Times New Roman" w:hAnsi="Times New Roman"/>
          <w:sz w:val="24"/>
        </w:rPr>
      </w:pPr>
      <w:r>
        <w:rPr>
          <w:rFonts w:ascii="Times New Roman" w:hAnsi="Times New Roman"/>
          <w:sz w:val="24"/>
        </w:rPr>
        <w:t>„DA” = ako se koriste vlastite procjene LGD-a i kreditnih konverzijskih faktora (napredni IRB pristup). To uključuje sve portfelje stanovništva.</w:t>
      </w:r>
    </w:p>
    <w:p w14:paraId="147D6F2B" w14:textId="77777777" w:rsidR="001C7AB7" w:rsidRPr="002A677E"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 xml:space="preserve">Ako institucija koristi vlastite procjene LGD-a za izračun </w:t>
      </w:r>
      <w:r>
        <w:rPr>
          <w:rStyle w:val="InstructionsTabelleText"/>
          <w:rFonts w:ascii="Times New Roman" w:hAnsi="Times New Roman"/>
          <w:sz w:val="24"/>
        </w:rPr>
        <w:t>iznosa izloženosti ponderiranih rizikom</w:t>
      </w:r>
      <w:r>
        <w:rPr>
          <w:rFonts w:ascii="Times New Roman" w:hAnsi="Times New Roman"/>
          <w:sz w:val="24"/>
        </w:rPr>
        <w:t xml:space="preserve"> za dio svojih izloženosti u skladu s IRB pristupom i nadzorne procjene LGD-a za izračun </w:t>
      </w:r>
      <w:r>
        <w:rPr>
          <w:rStyle w:val="InstructionsTabelleText"/>
          <w:rFonts w:ascii="Times New Roman" w:hAnsi="Times New Roman"/>
          <w:sz w:val="24"/>
        </w:rPr>
        <w:t>iznosa izloženosti ponderiranih rizikom</w:t>
      </w:r>
      <w:r>
        <w:rPr>
          <w:rFonts w:ascii="Times New Roman" w:hAnsi="Times New Roman"/>
          <w:sz w:val="24"/>
        </w:rPr>
        <w:t xml:space="preserve"> za drugi dio izloženosti u skladu s IRB pristupom, potrebno je iskazati obrazac s ukupnim podacima CR IRB za pozicije u skladu s osnovnim IRB pristupom i obrazac s ukupnim podacima CR IRB za pozicije u skladu s naprednim IRB pristupom.</w:t>
      </w:r>
    </w:p>
    <w:p w14:paraId="2B1E7374"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21" w:name="_Toc262568037"/>
      <w:bookmarkStart w:id="222" w:name="_Toc264038435"/>
      <w:bookmarkStart w:id="223" w:name="_Toc295829865"/>
      <w:bookmarkStart w:id="224" w:name="_Toc308155142"/>
      <w:bookmarkStart w:id="225" w:name="_Toc310415028"/>
      <w:bookmarkStart w:id="226" w:name="_Toc360188359"/>
      <w:bookmarkStart w:id="227" w:name="_Toc473560908"/>
      <w:bookmarkStart w:id="228" w:name="_Toc119071560"/>
      <w:r>
        <w:rPr>
          <w:rFonts w:ascii="Times New Roman" w:hAnsi="Times New Roman"/>
          <w:sz w:val="24"/>
          <w:u w:val="none"/>
        </w:rPr>
        <w:t>3.3.2.</w:t>
      </w:r>
      <w:r>
        <w:rPr>
          <w:rFonts w:ascii="Times New Roman" w:hAnsi="Times New Roman"/>
          <w:sz w:val="24"/>
          <w:u w:val="none"/>
        </w:rPr>
        <w:tab/>
      </w:r>
      <w:r>
        <w:rPr>
          <w:rFonts w:ascii="Times New Roman" w:hAnsi="Times New Roman"/>
          <w:sz w:val="24"/>
        </w:rPr>
        <w:t>Raščlamba obrasca CR IRB</w:t>
      </w:r>
      <w:bookmarkEnd w:id="221"/>
      <w:bookmarkEnd w:id="222"/>
      <w:bookmarkEnd w:id="223"/>
      <w:bookmarkEnd w:id="224"/>
      <w:bookmarkEnd w:id="225"/>
      <w:bookmarkEnd w:id="226"/>
      <w:bookmarkEnd w:id="227"/>
      <w:bookmarkEnd w:id="228"/>
    </w:p>
    <w:p w14:paraId="4A3FF0C6" w14:textId="77777777" w:rsidR="001C7AB7" w:rsidRPr="002A677E" w:rsidRDefault="008F3052" w:rsidP="00487A02">
      <w:pPr>
        <w:pStyle w:val="InstructionsText2"/>
        <w:numPr>
          <w:ilvl w:val="0"/>
          <w:numId w:val="0"/>
        </w:numPr>
        <w:ind w:left="1353" w:hanging="360"/>
      </w:pPr>
      <w:fldSimple w:instr=" seq paragraphs ">
        <w:r w:rsidR="00771068" w:rsidRPr="002A677E">
          <w:t>76</w:t>
        </w:r>
      </w:fldSimple>
      <w:r>
        <w:t>.</w:t>
      </w:r>
      <w:r>
        <w:tab/>
        <w:t>CR IRB čini sedam obrazaca. CR IRB 1 sadržava opći pregled izloženosti u skladu s IRB pristupom i različite metode izračuna iznosa izloženosti ponderiranih rizikom te raščlambu ukupnih izloženosti prema vrsti izloženosti. CR IRB 2 sadržava raščlambu ukupnih izloženosti raspoređenih u rejting-kategorije dužnika ili skupove izloženosti (izloženosti iskazane u retku 0070 CR IRB 1). CR IRB 3 sadržava sve relevantne parametre koji su upotrijebljeni za izračun kapitalnih zahtjeva za kreditni rizik za IRB modele. CR IRB 4 navodi izvješće o tokovima u kojem se objašnjavaju promjene u iznosima izloženosti ponderiranima rizikom utvrđenima u skladu s IRB pristupom kreditnom riziku. CR IRB 5 sadr</w:t>
      </w:r>
      <w:r>
        <w:lastRenderedPageBreak/>
        <w:t>žava informacije o rezultatima retroaktivnog testiranja PD-ova za iskazane modele. CR IRB 6 sadržava sve relevantne parametre koji su korišteni za izračun kapitalnih zahtjeva za kreditni rizik na temelju kriterija raspoređivanja za specijalizirano financiranje. CR IRB 7 sadržava pregled postotka vrijednosti izloženosti na koje se primjenjuju standardizirani ili IRB pristup za svaku relevantnu kategoriju izloženosti. Obrasci CR IRB 1, CR IRB 2, CR IRB 3 i CR IRB 5 ispunjavaju se zasebno za sljedeće kategorije i potkategorije izloženosti:</w:t>
      </w:r>
    </w:p>
    <w:p w14:paraId="1204A849"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rPr>
          <w:rFonts w:ascii="Times New Roman" w:hAnsi="Times New Roman"/>
          <w:sz w:val="24"/>
        </w:rPr>
        <w:tab/>
        <w:t>Ukupno</w:t>
      </w:r>
    </w:p>
    <w:p w14:paraId="57B8AF84"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ab/>
        <w:t>(obrazac s ukupnim podacima mora se ispuniti za osnovni IRB pristup i zasebno za napredni IRB pristup)</w:t>
      </w:r>
    </w:p>
    <w:p w14:paraId="6332413A"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rPr>
          <w:rFonts w:ascii="Times New Roman" w:hAnsi="Times New Roman"/>
          <w:sz w:val="24"/>
        </w:rPr>
        <w:tab/>
        <w:t xml:space="preserve">Središnje banke i središnje države </w:t>
      </w:r>
    </w:p>
    <w:p w14:paraId="19FD4BF4" w14:textId="6D4C5B07"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(članak 147. stavak 2. točka (a) Uredbe (EU) br. 575/2013)</w:t>
      </w:r>
    </w:p>
    <w:p w14:paraId="2557891D" w14:textId="77777777" w:rsidR="001C7AB7" w:rsidRPr="002A677E" w:rsidRDefault="001C7AB7" w:rsidP="001C7AB7">
      <w:pPr>
        <w:autoSpaceDE w:val="0"/>
        <w:autoSpaceDN w:val="0"/>
        <w:adjustRightInd w:val="0"/>
        <w:spacing w:before="0" w:after="0"/>
        <w:ind w:left="708"/>
        <w:rPr>
          <w:rFonts w:ascii="Times New Roman" w:hAnsi="Times New Roman"/>
          <w:sz w:val="24"/>
        </w:rPr>
      </w:pPr>
      <w:r>
        <w:rPr>
          <w:rFonts w:ascii="Times New Roman" w:hAnsi="Times New Roman"/>
          <w:sz w:val="24"/>
        </w:rPr>
        <w:t>3)</w:t>
      </w:r>
      <w:r>
        <w:rPr>
          <w:rFonts w:ascii="Times New Roman" w:hAnsi="Times New Roman"/>
          <w:sz w:val="24"/>
        </w:rPr>
        <w:tab/>
        <w:t>Institucije</w:t>
      </w:r>
    </w:p>
    <w:p w14:paraId="2A33DD3A" w14:textId="5D71366D" w:rsidR="001C7AB7" w:rsidRPr="002A677E"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(članak 147. stavak 2. točka (b) Uredbe (EU) br. 575/2013)</w:t>
      </w:r>
    </w:p>
    <w:p w14:paraId="22BABCAF"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4.1)</w:t>
      </w:r>
      <w:r>
        <w:rPr>
          <w:rFonts w:ascii="Times New Roman" w:hAnsi="Times New Roman"/>
          <w:sz w:val="24"/>
        </w:rPr>
        <w:tab/>
        <w:t>Trgovačka društva – MSP</w:t>
      </w:r>
    </w:p>
    <w:p w14:paraId="70E54B68" w14:textId="5B41D71A"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(članak 147. stavak 2. točka (c) Uredbe (EU) br. 575/2013) Za potrebe klasifikacije u ovu potkategoriju izloženosti subjekti koji izvješćuju koriste svoju internu definiciju MSP-a primijenjenu u procesima internog upravljanja rizikom. </w:t>
      </w:r>
    </w:p>
    <w:p w14:paraId="278AB9B6"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rPr>
          <w:rFonts w:ascii="Times New Roman" w:hAnsi="Times New Roman"/>
          <w:sz w:val="24"/>
        </w:rPr>
        <w:tab/>
        <w:t>Trgovačka društva – specijalizirano financiranje</w:t>
      </w:r>
    </w:p>
    <w:p w14:paraId="1003485F" w14:textId="1547C693"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(članak 147. stavak 8. Uredbe (EU) br. 575/2013)</w:t>
      </w:r>
    </w:p>
    <w:p w14:paraId="68FC2266"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rPr>
          <w:rFonts w:ascii="Times New Roman" w:hAnsi="Times New Roman"/>
          <w:sz w:val="24"/>
        </w:rPr>
        <w:tab/>
        <w:t xml:space="preserve">Trgovačka društva – ostalo </w:t>
      </w:r>
    </w:p>
    <w:p w14:paraId="2BC0A49B" w14:textId="07E5E2AE"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(sve izloženosti prema trgovačkim društvima iz članka 147. stavka 2. točke (c) Uredbe (EU) br. 575/2013 koje nisu iskazane pod 4.1 i 4.2)</w:t>
      </w:r>
    </w:p>
    <w:p w14:paraId="1877AA53"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5.1)</w:t>
      </w:r>
      <w:r>
        <w:rPr>
          <w:rFonts w:ascii="Times New Roman" w:hAnsi="Times New Roman"/>
          <w:sz w:val="24"/>
        </w:rPr>
        <w:tab/>
        <w:t>Stanovništvo – izloženosti osigurane nekretninama MSP-ova</w:t>
      </w:r>
    </w:p>
    <w:p w14:paraId="41CDE7BA" w14:textId="687846A2"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(izloženosti prema stanovništvu iz članka 147. stavka 2. točke (d) Uredbe (EU) br. 575/2013 u vezi s člankom 154. stavkom 3. te uredbe koje su osigurane nekretninama) Za potrebe klasifikacije u ovu potkategoriju izloženosti subjekti koji izvješćuju koriste svoju internu definiciju MSP-a primijenjenu u procesima internog upravljanja rizikom.</w:t>
      </w:r>
    </w:p>
    <w:p w14:paraId="133F9F8B"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rPr>
          <w:rFonts w:ascii="Times New Roman" w:hAnsi="Times New Roman"/>
          <w:sz w:val="24"/>
        </w:rPr>
        <w:tab/>
        <w:t>Stanovništvo – izloženosti osigurane nekretninama osoba koje nisu MSP-ovi</w:t>
      </w:r>
    </w:p>
    <w:p w14:paraId="0AD84A3A" w14:textId="43BA28F2"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(izloženosti prema stanovništvu iz članka 147. stavka 2. točke (d) Uredbe (EU) br. 575/2013 koje su osigurane nekretninama i nisu iskazane pod 5.1)</w:t>
      </w:r>
    </w:p>
    <w:p w14:paraId="26A4456D" w14:textId="77777777" w:rsidR="008304E8" w:rsidRPr="002A677E" w:rsidRDefault="008304E8" w:rsidP="008304E8">
      <w:pPr>
        <w:autoSpaceDE w:val="0"/>
        <w:autoSpaceDN w:val="0"/>
        <w:adjustRightInd w:val="0"/>
        <w:spacing w:before="0" w:after="0"/>
        <w:ind w:left="1416"/>
        <w:rPr>
          <w:rFonts w:ascii="Times New Roman" w:hAnsi="Times New Roman"/>
          <w:sz w:val="24"/>
        </w:rPr>
      </w:pPr>
      <w:r>
        <w:rPr>
          <w:rFonts w:ascii="Times New Roman" w:hAnsi="Times New Roman"/>
          <w:sz w:val="24"/>
        </w:rPr>
        <w:t xml:space="preserve">U 5.1 i 5.2 izloženostima prema stanovništvu osiguranima nekretninama smatraju se sve izloženosti prema stanovništvu osigurane nekretninama koje su priznate kao kolateral, neovisno o omjeru vrijednosti kolaterala i izloženosti ili o namjeni kredita. </w:t>
      </w:r>
    </w:p>
    <w:p w14:paraId="07081C7A"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5.3)</w:t>
      </w:r>
      <w:r>
        <w:rPr>
          <w:rFonts w:ascii="Times New Roman" w:hAnsi="Times New Roman"/>
          <w:sz w:val="24"/>
        </w:rPr>
        <w:tab/>
        <w:t>Stanovništvo – kvalificirane obnovljive izloženosti</w:t>
      </w:r>
    </w:p>
    <w:p w14:paraId="5D39186F" w14:textId="39CD1CA0"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(izloženosti prema stanovništvu iz članka 147. stavka 2. točke (d) Uredbe (EU) br. 575/2013 u vezi s člankom 154. stavkom 4. te uredbe) </w:t>
      </w:r>
    </w:p>
    <w:p w14:paraId="726B494A"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5.4)</w:t>
      </w:r>
      <w:r>
        <w:rPr>
          <w:rFonts w:ascii="Times New Roman" w:hAnsi="Times New Roman"/>
          <w:sz w:val="24"/>
        </w:rPr>
        <w:tab/>
        <w:t>Stanovništvo – ostalo, MSP-ovi</w:t>
      </w:r>
    </w:p>
    <w:p w14:paraId="18E79C76" w14:textId="57C19DBC"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(izloženosti prema stanovništvu iz članka 147. stavka 2. točke (d) Uredbe (EU) br. 575/2013 koje nisu iskazane pod 5.1 i 5.3) Za potrebe klasifikacije u ovu potkategoriju izloženosti subjekti koji izvješćuju koriste svoju internu definiciju MSP-a primijenjenu u procesima internog upravljanja rizikom.</w:t>
      </w:r>
    </w:p>
    <w:p w14:paraId="086A2905" w14:textId="77777777" w:rsidR="001C7AB7" w:rsidRPr="002A677E" w:rsidRDefault="00125707" w:rsidP="0023700C">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rPr>
          <w:rFonts w:ascii="Times New Roman" w:hAnsi="Times New Roman"/>
          <w:sz w:val="24"/>
        </w:rPr>
        <w:tab/>
        <w:t>Stanovništvo – ostali ne–MSP-ovi</w:t>
      </w:r>
    </w:p>
    <w:p w14:paraId="6BB46999" w14:textId="0CCFEC1D"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(izloženosti prema stanovništvu iz članka 147. stavka 2. točke (d) Uredbe (EU) br. 575/2013 koje nisu iskazane pod 5.2 i 5.3)</w:t>
      </w:r>
    </w:p>
    <w:p w14:paraId="0344090C" w14:textId="77777777" w:rsidR="001C7AB7" w:rsidRPr="002A677E" w:rsidRDefault="001C7AB7" w:rsidP="001C7AB7">
      <w:pPr>
        <w:autoSpaceDE w:val="0"/>
        <w:autoSpaceDN w:val="0"/>
        <w:adjustRightInd w:val="0"/>
        <w:spacing w:before="0" w:after="240"/>
        <w:jc w:val="left"/>
        <w:rPr>
          <w:rFonts w:ascii="Times New Roman" w:hAnsi="Times New Roman"/>
          <w:sz w:val="24"/>
          <w:lang w:eastAsia="de-DE"/>
        </w:rPr>
      </w:pPr>
    </w:p>
    <w:p w14:paraId="641BCB94" w14:textId="77777777" w:rsidR="00206687" w:rsidRPr="002A677E" w:rsidRDefault="00125707" w:rsidP="0023700C">
      <w:pPr>
        <w:pStyle w:val="Instructionsberschrift2"/>
        <w:numPr>
          <w:ilvl w:val="0"/>
          <w:numId w:val="0"/>
        </w:numPr>
        <w:ind w:left="357" w:hanging="357"/>
        <w:rPr>
          <w:rFonts w:ascii="Times New Roman" w:hAnsi="Times New Roman" w:cs="Times New Roman"/>
          <w:sz w:val="24"/>
        </w:rPr>
      </w:pPr>
      <w:bookmarkStart w:id="229" w:name="_Toc473560909"/>
      <w:bookmarkStart w:id="230" w:name="_Toc239157380"/>
      <w:bookmarkStart w:id="231" w:name="_Toc262568038"/>
      <w:bookmarkStart w:id="232" w:name="_Toc264038436"/>
      <w:bookmarkStart w:id="233" w:name="_Toc295829866"/>
      <w:bookmarkStart w:id="234" w:name="_Toc308155143"/>
      <w:bookmarkStart w:id="235" w:name="_Toc310415030"/>
      <w:bookmarkStart w:id="236" w:name="_Toc360188360"/>
      <w:bookmarkStart w:id="237" w:name="_Toc119071561"/>
      <w:r>
        <w:rPr>
          <w:rFonts w:ascii="Times New Roman" w:hAnsi="Times New Roman"/>
          <w:sz w:val="24"/>
          <w:u w:val="none"/>
        </w:rPr>
        <w:lastRenderedPageBreak/>
        <w:t>3.3.3.</w:t>
      </w:r>
      <w:r>
        <w:rPr>
          <w:rFonts w:ascii="Times New Roman" w:hAnsi="Times New Roman"/>
          <w:sz w:val="24"/>
          <w:u w:val="none"/>
        </w:rPr>
        <w:tab/>
      </w:r>
      <w:r>
        <w:rPr>
          <w:rFonts w:ascii="Times New Roman" w:hAnsi="Times New Roman"/>
          <w:sz w:val="24"/>
        </w:rPr>
        <w:t>C 08.01 – Kreditni rizik, kreditni rizik druge ugovorne strane i slobodne isporuke: IRB pristup kapitalnim zahtjevima (CR IRB 1)</w:t>
      </w:r>
      <w:bookmarkEnd w:id="229"/>
      <w:bookmarkEnd w:id="237"/>
    </w:p>
    <w:p w14:paraId="195DCBC8" w14:textId="77777777" w:rsidR="001C7AB7" w:rsidRPr="002A677E" w:rsidRDefault="00125707" w:rsidP="0023700C">
      <w:pPr>
        <w:pStyle w:val="Instructionsberschrift2"/>
        <w:numPr>
          <w:ilvl w:val="0"/>
          <w:numId w:val="0"/>
        </w:numPr>
        <w:ind w:left="709" w:hanging="720"/>
        <w:rPr>
          <w:rFonts w:ascii="Times New Roman" w:hAnsi="Times New Roman" w:cs="Times New Roman"/>
          <w:sz w:val="24"/>
        </w:rPr>
      </w:pPr>
      <w:bookmarkStart w:id="238" w:name="_Toc473560910"/>
      <w:bookmarkStart w:id="239" w:name="_Toc119071562"/>
      <w:r>
        <w:rPr>
          <w:rFonts w:ascii="Times New Roman" w:hAnsi="Times New Roman"/>
          <w:sz w:val="24"/>
          <w:u w:val="none"/>
        </w:rPr>
        <w:t>3.3.3.1</w:t>
      </w:r>
      <w:r>
        <w:rPr>
          <w:rFonts w:ascii="Times New Roman" w:hAnsi="Times New Roman"/>
          <w:sz w:val="24"/>
          <w:u w:val="none"/>
        </w:rPr>
        <w:tab/>
      </w:r>
      <w:r>
        <w:rPr>
          <w:rFonts w:ascii="Times New Roman" w:hAnsi="Times New Roman"/>
          <w:sz w:val="24"/>
        </w:rPr>
        <w:t>Upute za specifične pozicije</w:t>
      </w:r>
      <w:bookmarkEnd w:id="230"/>
      <w:bookmarkEnd w:id="231"/>
      <w:bookmarkEnd w:id="232"/>
      <w:bookmarkEnd w:id="233"/>
      <w:bookmarkEnd w:id="234"/>
      <w:bookmarkEnd w:id="235"/>
      <w:bookmarkEnd w:id="236"/>
      <w:bookmarkEnd w:id="238"/>
      <w:bookmarkEnd w:id="23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2A677E" w14:paraId="2FEECF0E" w14:textId="77777777" w:rsidTr="00672D2A">
        <w:tc>
          <w:tcPr>
            <w:tcW w:w="1188" w:type="dxa"/>
            <w:shd w:val="clear" w:color="auto" w:fill="CCCCCC"/>
          </w:tcPr>
          <w:p w14:paraId="3E5F680F" w14:textId="77777777" w:rsidR="001C7AB7" w:rsidRPr="002A677E" w:rsidRDefault="001C7AB7" w:rsidP="001C7AB7">
            <w:pPr>
              <w:rPr>
                <w:rFonts w:ascii="Times New Roman" w:hAnsi="Times New Roman"/>
                <w:sz w:val="24"/>
              </w:rPr>
            </w:pPr>
            <w:r>
              <w:rPr>
                <w:rFonts w:ascii="Times New Roman" w:hAnsi="Times New Roman"/>
                <w:sz w:val="24"/>
              </w:rPr>
              <w:t>Stupci</w:t>
            </w:r>
          </w:p>
        </w:tc>
        <w:tc>
          <w:tcPr>
            <w:tcW w:w="8843" w:type="dxa"/>
            <w:shd w:val="clear" w:color="auto" w:fill="CCCCCC"/>
          </w:tcPr>
          <w:p w14:paraId="6D27EE53" w14:textId="77777777" w:rsidR="001C7AB7" w:rsidRPr="002A677E" w:rsidRDefault="001C7AB7" w:rsidP="001C7AB7">
            <w:pPr>
              <w:rPr>
                <w:rFonts w:ascii="Times New Roman" w:hAnsi="Times New Roman"/>
                <w:sz w:val="24"/>
              </w:rPr>
            </w:pPr>
            <w:r>
              <w:rPr>
                <w:rFonts w:ascii="Times New Roman" w:hAnsi="Times New Roman"/>
                <w:sz w:val="24"/>
              </w:rPr>
              <w:t>Upute</w:t>
            </w:r>
          </w:p>
        </w:tc>
      </w:tr>
      <w:tr w:rsidR="001C7AB7" w:rsidRPr="002A677E" w14:paraId="0689716F" w14:textId="77777777" w:rsidTr="00672D2A">
        <w:tc>
          <w:tcPr>
            <w:tcW w:w="1188" w:type="dxa"/>
          </w:tcPr>
          <w:p w14:paraId="778A0AF3" w14:textId="77777777" w:rsidR="001C7AB7" w:rsidRPr="002A677E" w:rsidRDefault="001C7AB7" w:rsidP="001C7AB7">
            <w:pPr>
              <w:rPr>
                <w:rFonts w:ascii="Times New Roman" w:hAnsi="Times New Roman"/>
                <w:sz w:val="24"/>
              </w:rPr>
            </w:pPr>
            <w:r>
              <w:rPr>
                <w:rFonts w:ascii="Times New Roman" w:hAnsi="Times New Roman"/>
                <w:sz w:val="24"/>
              </w:rPr>
              <w:t>0010</w:t>
            </w:r>
          </w:p>
        </w:tc>
        <w:tc>
          <w:tcPr>
            <w:tcW w:w="8843" w:type="dxa"/>
          </w:tcPr>
          <w:p w14:paraId="05D2F555"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INTERNA REJTING-SKALA / PD RASPOREĐENI U REJTING-KATEGORIJU DUŽNIKA ILI SKUP IZLOŽENOSTI (%)</w:t>
            </w:r>
          </w:p>
          <w:p w14:paraId="091A6478" w14:textId="05A6154C" w:rsidR="001C7AB7" w:rsidRPr="002A677E" w:rsidRDefault="001C7AB7" w:rsidP="001C7AB7">
            <w:pPr>
              <w:rPr>
                <w:rFonts w:ascii="Times New Roman" w:hAnsi="Times New Roman"/>
                <w:sz w:val="24"/>
              </w:rPr>
            </w:pPr>
            <w:r>
              <w:rPr>
                <w:rFonts w:ascii="Times New Roman" w:hAnsi="Times New Roman"/>
                <w:sz w:val="24"/>
              </w:rPr>
              <w:t>PD raspoređen u rejting-kategoriju dužnika ili skup izloženosti koji se iskazuje temelji se na odredbama članka 180. Uredbe (EU) br. 575/2013.</w:t>
            </w:r>
            <w:r>
              <w:rPr>
                <w:rStyle w:val="InstructionsTabelleText"/>
                <w:rFonts w:ascii="Times New Roman" w:hAnsi="Times New Roman"/>
                <w:sz w:val="24"/>
              </w:rPr>
              <w:t xml:space="preserve"> Za svaku pojedinu rejting-kategoriju ili skup iskazuje se PD raspoređen u specifičnu rejting-kategoriju dužnika ili skup izloženosti. Za vrijednosti koje odgovaraju agregiranju rejting-kategorija dužnika ili skupova izloženosti (npr. ukupne izloženosti) dostavlja se ponderirani prosjek izloženosti PD-ova raspoređenih u rejting-kategoriju dužnika ili skupove izloženosti uključen u agregiranje. Vrijednost izloženosti (stupac 0110) koristi se za izračun izloženošću ponderiranog prosječnog PD-a</w:t>
            </w:r>
            <w:r>
              <w:rPr>
                <w:rFonts w:ascii="Times New Roman" w:hAnsi="Times New Roman"/>
                <w:sz w:val="24"/>
              </w:rPr>
              <w:t>.</w:t>
            </w:r>
          </w:p>
          <w:p w14:paraId="548D17F9"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Za svaku pojedinu rejting-kategoriju ili skup iskazuje se PD raspoređen u specifičnu rejting-kategoriju dužnika ili skup izloženosti. Svi iskazani parametri rizika izvode se iz parametara rizika upotrijebljenih u internoj rejting-skali koju je odobrilo nadležno tijelo.</w:t>
            </w:r>
          </w:p>
          <w:p w14:paraId="43DD972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Rejting-skala za nadzor ne namjerava se uvesti niti je poželjna. Ako institucija koja izvješćuje primjenjuje jedinstvenu rejting-skalu ili može izvješćivati u skladu s internom rejting-skalom, koristi se ta skala. </w:t>
            </w:r>
          </w:p>
          <w:p w14:paraId="26FBA78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U suprotnom se različite rejting-skale spajaju i određuju u skladu sa sljedećim kriterijima: rejting-kategorije dužnika različitih rejting-skala grupiraju se i određuju od nižeg PD-a raspoređenog u svaku rejting-kategoriju dužnika prema višem. Ako institucija koristi veliki broj rejting-kategorija ili skupova, s nadležnim tijelima može se dogovoriti iskazivanje smanjenog broja rejting-kategorija ili skupova. Isto se odnosi na kontinuirane rejting-skale: s nadležnim tijelima dogovara se iskazivanje smanjenog broja rejting-kategorija.</w:t>
            </w:r>
          </w:p>
          <w:p w14:paraId="1F55C387"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Institucije unaprijed kontaktiraju s nadležnim tijelom ako žele iskazati drukčiji broj rejting-kategorija u odnosu na interni broj rejting-kategorija.</w:t>
            </w:r>
          </w:p>
          <w:p w14:paraId="383AC658" w14:textId="74FB53D5" w:rsidR="006C35BA" w:rsidRPr="002A677E" w:rsidRDefault="006C35BA" w:rsidP="001C7AB7">
            <w:pPr>
              <w:rPr>
                <w:rStyle w:val="InstructionsTabelleText"/>
                <w:rFonts w:ascii="Times New Roman" w:hAnsi="Times New Roman"/>
                <w:sz w:val="24"/>
              </w:rPr>
            </w:pPr>
            <w:r>
              <w:rPr>
                <w:rStyle w:val="InstructionsTabelleText"/>
                <w:rFonts w:ascii="Times New Roman" w:hAnsi="Times New Roman"/>
                <w:sz w:val="24"/>
              </w:rPr>
              <w:t>Zadnja rejting-kategorija ili kategorije namijenjene su izloženostima u statusu neispunjavanja obveza s PD-om od 100 %.</w:t>
            </w:r>
          </w:p>
          <w:p w14:paraId="41D7EF9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Za potrebe ponderiranja prosječnog PD-a vrijednost izloženosti iskazuje se u stupcu 110. Izloženošću ponderiran prosječni PD izračunava se uzimajući u obzir sve izloženosti iskazane u određenom retku. U retku u kojem su iskazane samo izloženosti u statusu neispunjavanja obveza prosječni PD iznosi 100 %.</w:t>
            </w:r>
          </w:p>
          <w:p w14:paraId="140E601A" w14:textId="77777777" w:rsidR="001C7AB7" w:rsidRPr="002A677E" w:rsidRDefault="001C7AB7" w:rsidP="001C7AB7">
            <w:pPr>
              <w:rPr>
                <w:rFonts w:ascii="Times New Roman" w:hAnsi="Times New Roman"/>
                <w:sz w:val="24"/>
              </w:rPr>
            </w:pPr>
          </w:p>
        </w:tc>
      </w:tr>
      <w:tr w:rsidR="001C7AB7" w:rsidRPr="002A677E" w14:paraId="3F686075" w14:textId="77777777" w:rsidTr="00672D2A">
        <w:tc>
          <w:tcPr>
            <w:tcW w:w="1188" w:type="dxa"/>
          </w:tcPr>
          <w:p w14:paraId="61D15456" w14:textId="77777777" w:rsidR="001C7AB7" w:rsidRPr="002A677E" w:rsidRDefault="00FF15C6" w:rsidP="001C7AB7">
            <w:pPr>
              <w:rPr>
                <w:rFonts w:ascii="Times New Roman" w:hAnsi="Times New Roman"/>
                <w:sz w:val="24"/>
              </w:rPr>
            </w:pPr>
            <w:r>
              <w:rPr>
                <w:rFonts w:ascii="Times New Roman" w:hAnsi="Times New Roman"/>
                <w:sz w:val="24"/>
              </w:rPr>
              <w:t>0020</w:t>
            </w:r>
          </w:p>
        </w:tc>
        <w:tc>
          <w:tcPr>
            <w:tcW w:w="8843" w:type="dxa"/>
          </w:tcPr>
          <w:p w14:paraId="369D5D1B"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ORIGINALNA IZLOŽENOST PRIJE KONVERZIJSKIH FAKTORA</w:t>
            </w:r>
          </w:p>
          <w:p w14:paraId="4E09A3EF" w14:textId="4F8BCA38" w:rsidR="001C7AB7" w:rsidRPr="002A677E" w:rsidRDefault="001C7AB7" w:rsidP="001C7AB7">
            <w:pPr>
              <w:rPr>
                <w:rFonts w:ascii="Times New Roman" w:hAnsi="Times New Roman"/>
                <w:sz w:val="24"/>
              </w:rPr>
            </w:pPr>
            <w:r>
              <w:rPr>
                <w:rFonts w:ascii="Times New Roman" w:hAnsi="Times New Roman"/>
                <w:sz w:val="24"/>
              </w:rPr>
              <w:t xml:space="preserve">Institucije iskazuju vrijednost izloženosti prije uzimanja u obzir bilo kakvih vrijednosnih usklađenja, rezervacija, učinaka na temelju tehnika smanjenja kreditnog rizika ili kreditnih konverzijskih faktora. </w:t>
            </w:r>
          </w:p>
          <w:p w14:paraId="62E2DA78" w14:textId="1A415447" w:rsidR="001C7AB7" w:rsidRPr="002A677E" w:rsidRDefault="001C7AB7" w:rsidP="001C7AB7">
            <w:pPr>
              <w:rPr>
                <w:rFonts w:ascii="Times New Roman" w:hAnsi="Times New Roman"/>
                <w:sz w:val="24"/>
              </w:rPr>
            </w:pPr>
            <w:r>
              <w:rPr>
                <w:rFonts w:ascii="Times New Roman" w:hAnsi="Times New Roman"/>
                <w:sz w:val="24"/>
              </w:rPr>
              <w:t>Vrijednost originalne izloženosti iskazuje se u skladu s člankom 24. Uredbe (EU) br. 575/2013 i člankom 166. stavcima 1., 2., 4., 5., 6. i 7. te uredbe.</w:t>
            </w:r>
          </w:p>
          <w:p w14:paraId="33E414D9" w14:textId="574AEFA6" w:rsidR="001C7AB7" w:rsidRPr="002A677E" w:rsidRDefault="001C7AB7" w:rsidP="001C7AB7">
            <w:pPr>
              <w:rPr>
                <w:rFonts w:ascii="Times New Roman" w:hAnsi="Times New Roman"/>
                <w:sz w:val="24"/>
              </w:rPr>
            </w:pPr>
            <w:r>
              <w:rPr>
                <w:rFonts w:ascii="Times New Roman" w:hAnsi="Times New Roman"/>
                <w:sz w:val="24"/>
              </w:rPr>
              <w:lastRenderedPageBreak/>
              <w:t xml:space="preserve">Učinak koji proizlazi iz članka 166. stavka 3. Uredbe (EU) br. 575/2013 (učinak bilančnog netiranja kredita i depozita) iskazuje se zasebno kao materijalna kreditna zaštita i stoga se njime ne smanjuje originalna izloženost. </w:t>
            </w:r>
          </w:p>
          <w:p w14:paraId="500087D9" w14:textId="3FC8294F" w:rsidR="001C7AB7" w:rsidRPr="002A677E" w:rsidRDefault="006C35BA" w:rsidP="00F34382">
            <w:pPr>
              <w:rPr>
                <w:rFonts w:ascii="Times New Roman" w:hAnsi="Times New Roman"/>
                <w:sz w:val="24"/>
              </w:rPr>
            </w:pPr>
            <w:r>
              <w:rPr>
                <w:rFonts w:ascii="Times New Roman" w:hAnsi="Times New Roman"/>
                <w:sz w:val="24"/>
              </w:rPr>
              <w:t>Za izvedene instrumente, repo transakcije, transakcije pozajmljivanja vrijednosnih papira ili robe drugoj ugovornoj strani ili od druge ugovorne strane, transakcije s dugim rokom namire i maržne kredite koje su izložene kreditnom riziku druge ugovorne strane (dio treći glava II. poglavlje 4. ili poglavlje 6. Uredbe (EU) br. 575/2013), originalna izloženost odgovara vrijednosti izloženosti kreditnom riziku druge ugovorne strane (vidjeti upute za stupac 0130).</w:t>
            </w:r>
          </w:p>
        </w:tc>
      </w:tr>
      <w:tr w:rsidR="001C7AB7" w:rsidRPr="002A677E" w14:paraId="634F4DCE" w14:textId="77777777" w:rsidTr="00672D2A">
        <w:tc>
          <w:tcPr>
            <w:tcW w:w="1188" w:type="dxa"/>
          </w:tcPr>
          <w:p w14:paraId="22492D11" w14:textId="77777777" w:rsidR="001C7AB7" w:rsidRPr="002A677E" w:rsidRDefault="00FF15C6" w:rsidP="001C7AB7">
            <w:pPr>
              <w:rPr>
                <w:rFonts w:ascii="Times New Roman" w:hAnsi="Times New Roman"/>
                <w:sz w:val="24"/>
              </w:rPr>
            </w:pPr>
            <w:r>
              <w:rPr>
                <w:rFonts w:ascii="Times New Roman" w:hAnsi="Times New Roman"/>
                <w:sz w:val="24"/>
              </w:rPr>
              <w:lastRenderedPageBreak/>
              <w:t>0030</w:t>
            </w:r>
          </w:p>
        </w:tc>
        <w:tc>
          <w:tcPr>
            <w:tcW w:w="8843" w:type="dxa"/>
          </w:tcPr>
          <w:p w14:paraId="6C52A05E"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OD ČEGA: VELIKI SUBJEKTI FINANCIJSKOG SEKTORA I NEREGULIRANI FINANCIJSKI SUBJEKTI</w:t>
            </w:r>
          </w:p>
          <w:p w14:paraId="38DF2305" w14:textId="66F8D140" w:rsidR="001C7AB7" w:rsidRPr="002A677E" w:rsidRDefault="001C7AB7" w:rsidP="00F34382">
            <w:pPr>
              <w:rPr>
                <w:rFonts w:ascii="Times New Roman" w:hAnsi="Times New Roman"/>
                <w:b/>
                <w:sz w:val="24"/>
                <w:u w:val="single"/>
              </w:rPr>
            </w:pPr>
            <w:r>
              <w:rPr>
                <w:rFonts w:ascii="Times New Roman" w:hAnsi="Times New Roman"/>
                <w:sz w:val="24"/>
              </w:rPr>
              <w:t>Raščlamba originalne izloženosti prije konverzijskih faktora za sve izloženosti subjekata iz članka 142. stavka 1. točaka 4. i 5. Uredbe (EU) br. 575/2013 na koje se primjenjuje viši koeficijent korelacije određen u skladu s člankom 153. stavkom 2. te uredbe.</w:t>
            </w:r>
          </w:p>
        </w:tc>
      </w:tr>
      <w:tr w:rsidR="001C7AB7" w:rsidRPr="002A677E" w14:paraId="36505BDA" w14:textId="77777777" w:rsidTr="00672D2A">
        <w:tc>
          <w:tcPr>
            <w:tcW w:w="1188" w:type="dxa"/>
          </w:tcPr>
          <w:p w14:paraId="7468D39D" w14:textId="77777777" w:rsidR="001C7AB7" w:rsidRPr="002A677E" w:rsidRDefault="001C7AB7" w:rsidP="004F2B30">
            <w:pPr>
              <w:rPr>
                <w:rFonts w:ascii="Times New Roman" w:hAnsi="Times New Roman"/>
                <w:sz w:val="24"/>
              </w:rPr>
            </w:pPr>
            <w:r>
              <w:rPr>
                <w:rFonts w:ascii="Times New Roman" w:hAnsi="Times New Roman"/>
                <w:sz w:val="24"/>
              </w:rPr>
              <w:t>0040-0080</w:t>
            </w:r>
          </w:p>
        </w:tc>
        <w:tc>
          <w:tcPr>
            <w:tcW w:w="8843" w:type="dxa"/>
          </w:tcPr>
          <w:p w14:paraId="748B30E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TEHNIKE SMANJENJA KREDITNOG RIZIKA S UČINCIMA ZAMJENE NA IZLOŽENOST</w:t>
            </w:r>
          </w:p>
          <w:p w14:paraId="1AE12741" w14:textId="51C899BB" w:rsidR="001C7AB7" w:rsidRPr="002A677E" w:rsidRDefault="001C7AB7" w:rsidP="001C7AB7">
            <w:pPr>
              <w:rPr>
                <w:rFonts w:ascii="Times New Roman" w:hAnsi="Times New Roman"/>
                <w:sz w:val="24"/>
              </w:rPr>
            </w:pPr>
            <w:r>
              <w:rPr>
                <w:rFonts w:ascii="Times New Roman" w:hAnsi="Times New Roman"/>
                <w:sz w:val="24"/>
              </w:rPr>
              <w:t>Tehnike smanjenja kreditnog rizika kako su definirane u članku 4. stavku 1. točki 57. Uredbe (EU) br. 575/2013 kojima se kreditni rizik izloženosti smanjuje zamjenom izloženosti kako je opisano u nastavku pod „Zamjena izloženosti zbog smanjenja kreditnog rizika”.</w:t>
            </w:r>
          </w:p>
          <w:p w14:paraId="4AABA7C7" w14:textId="77777777" w:rsidR="001C7AB7" w:rsidRPr="002A677E" w:rsidRDefault="001C7AB7" w:rsidP="001C7AB7">
            <w:pPr>
              <w:autoSpaceDE w:val="0"/>
              <w:autoSpaceDN w:val="0"/>
              <w:adjustRightInd w:val="0"/>
              <w:spacing w:before="0" w:after="0"/>
              <w:jc w:val="left"/>
              <w:rPr>
                <w:rFonts w:ascii="Times New Roman" w:hAnsi="Times New Roman"/>
                <w:sz w:val="24"/>
              </w:rPr>
            </w:pPr>
          </w:p>
        </w:tc>
      </w:tr>
      <w:tr w:rsidR="001C7AB7" w:rsidRPr="002A677E" w14:paraId="52000E96" w14:textId="77777777" w:rsidTr="00672D2A">
        <w:tc>
          <w:tcPr>
            <w:tcW w:w="1188" w:type="dxa"/>
          </w:tcPr>
          <w:p w14:paraId="43E09CE0" w14:textId="77777777" w:rsidR="001C7AB7" w:rsidRPr="002A677E" w:rsidRDefault="001C7AB7" w:rsidP="004F2B30">
            <w:pPr>
              <w:rPr>
                <w:rFonts w:ascii="Times New Roman" w:hAnsi="Times New Roman"/>
                <w:sz w:val="24"/>
              </w:rPr>
            </w:pPr>
            <w:r>
              <w:rPr>
                <w:rFonts w:ascii="Times New Roman" w:hAnsi="Times New Roman"/>
                <w:sz w:val="24"/>
              </w:rPr>
              <w:t>0040-0050</w:t>
            </w:r>
          </w:p>
        </w:tc>
        <w:tc>
          <w:tcPr>
            <w:tcW w:w="8843" w:type="dxa"/>
          </w:tcPr>
          <w:p w14:paraId="1AEF1FA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NEMATERIJALNA KREDITNA ZAŠTITA</w:t>
            </w:r>
          </w:p>
          <w:p w14:paraId="629F3C09" w14:textId="17BE8243" w:rsidR="001C7AB7" w:rsidRPr="002A677E" w:rsidRDefault="001C7AB7" w:rsidP="001C7AB7">
            <w:pPr>
              <w:rPr>
                <w:rStyle w:val="InstructionsTabelleText"/>
                <w:rFonts w:ascii="Times New Roman" w:hAnsi="Times New Roman"/>
                <w:sz w:val="24"/>
              </w:rPr>
            </w:pPr>
            <w:r>
              <w:rPr>
                <w:rFonts w:ascii="Times New Roman" w:hAnsi="Times New Roman"/>
                <w:sz w:val="24"/>
              </w:rPr>
              <w:t>Nematerijalna kreditna zaštita kako je definirana u članku 4. stavku 1. točki 59. Uredbe (EU) br. 575/2013.</w:t>
            </w:r>
          </w:p>
          <w:p w14:paraId="11CF1FB5" w14:textId="77777777" w:rsidR="001C7AB7" w:rsidRPr="002A677E" w:rsidRDefault="005474CB" w:rsidP="00BD6DB9">
            <w:pPr>
              <w:rPr>
                <w:rFonts w:ascii="Times New Roman" w:hAnsi="Times New Roman"/>
                <w:sz w:val="24"/>
              </w:rPr>
            </w:pPr>
            <w:r>
              <w:rPr>
                <w:rFonts w:ascii="Times New Roman" w:hAnsi="Times New Roman"/>
                <w:sz w:val="24"/>
              </w:rPr>
              <w:t>Nematerijalnoj kreditnoj zaštiti koja utječe na izloženost (npr. koristi se za tehnike smanjenja kreditnog rizika s učincima zamjene na izloženost), gornja granica određuje se na razini vrijednosti izloženosti.</w:t>
            </w:r>
          </w:p>
        </w:tc>
      </w:tr>
      <w:tr w:rsidR="001C7AB7" w:rsidRPr="002A677E" w14:paraId="3D59F827" w14:textId="77777777" w:rsidTr="00672D2A">
        <w:tc>
          <w:tcPr>
            <w:tcW w:w="1188" w:type="dxa"/>
          </w:tcPr>
          <w:p w14:paraId="673C744B" w14:textId="77777777" w:rsidR="001C7AB7" w:rsidRPr="002A677E" w:rsidRDefault="001C7AB7" w:rsidP="001C7AB7">
            <w:pPr>
              <w:rPr>
                <w:rFonts w:ascii="Times New Roman" w:hAnsi="Times New Roman"/>
                <w:sz w:val="24"/>
              </w:rPr>
            </w:pPr>
            <w:r>
              <w:rPr>
                <w:rFonts w:ascii="Times New Roman" w:hAnsi="Times New Roman"/>
                <w:sz w:val="24"/>
              </w:rPr>
              <w:t>0040</w:t>
            </w:r>
          </w:p>
        </w:tc>
        <w:tc>
          <w:tcPr>
            <w:tcW w:w="8843" w:type="dxa"/>
          </w:tcPr>
          <w:p w14:paraId="15465F5A" w14:textId="77777777" w:rsidR="001C7AB7" w:rsidRPr="002A677E"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JAMSTVA:</w:t>
            </w:r>
          </w:p>
          <w:p w14:paraId="47C4CE12" w14:textId="212FFCD5" w:rsidR="001C7AB7" w:rsidRPr="002A677E" w:rsidRDefault="001C7AB7" w:rsidP="001C7AB7">
            <w:pPr>
              <w:jc w:val="left"/>
              <w:rPr>
                <w:rFonts w:ascii="Times New Roman" w:hAnsi="Times New Roman"/>
                <w:sz w:val="24"/>
              </w:rPr>
            </w:pPr>
            <w:r>
              <w:rPr>
                <w:rFonts w:ascii="Times New Roman" w:hAnsi="Times New Roman"/>
                <w:sz w:val="24"/>
              </w:rPr>
              <w:t>Ako se ne primjenjuju vlastite procjene LGD-a, dostavlja se prilagođena vrijednost (G</w:t>
            </w:r>
            <w:r>
              <w:rPr>
                <w:rFonts w:ascii="Times New Roman" w:hAnsi="Times New Roman"/>
                <w:sz w:val="24"/>
                <w:vertAlign w:val="subscript"/>
              </w:rPr>
              <w:t>A</w:t>
            </w:r>
            <w:r>
              <w:rPr>
                <w:rFonts w:ascii="Times New Roman" w:hAnsi="Times New Roman"/>
                <w:sz w:val="24"/>
              </w:rPr>
              <w:t>) kako je definirana u članku 236. stavku 3. Uredbe (EU) br. 575/2013.</w:t>
            </w:r>
          </w:p>
          <w:p w14:paraId="6422623A" w14:textId="4903466E" w:rsidR="001C7AB7" w:rsidRPr="002A677E" w:rsidRDefault="001C7AB7" w:rsidP="001C7AB7">
            <w:pPr>
              <w:jc w:val="left"/>
              <w:rPr>
                <w:rFonts w:ascii="Times New Roman" w:hAnsi="Times New Roman"/>
                <w:sz w:val="24"/>
              </w:rPr>
            </w:pPr>
            <w:r>
              <w:rPr>
                <w:rFonts w:ascii="Times New Roman" w:hAnsi="Times New Roman"/>
                <w:sz w:val="24"/>
              </w:rPr>
              <w:t xml:space="preserve">Ako se primjenjuju vlastite procjene LGD-a u skladu s člankom 183. Uredbe (EU) br. 575/2013 (osim stavka 3.), iskazuje se relevantna vrijednost korištena u internom modelu. </w:t>
            </w:r>
          </w:p>
          <w:p w14:paraId="161F352C" w14:textId="77777777" w:rsidR="001C7AB7" w:rsidRPr="002A677E" w:rsidRDefault="001C7AB7" w:rsidP="001C7AB7">
            <w:pPr>
              <w:jc w:val="left"/>
              <w:rPr>
                <w:rFonts w:ascii="Times New Roman" w:hAnsi="Times New Roman"/>
                <w:sz w:val="24"/>
              </w:rPr>
            </w:pPr>
            <w:r>
              <w:rPr>
                <w:rFonts w:ascii="Times New Roman" w:hAnsi="Times New Roman"/>
                <w:sz w:val="24"/>
              </w:rPr>
              <w:t>Jamstva se iskazuju u stupcu 0040 ako nije izvršena prilagodba LGD-a. Ako je izvršena prilagodba LGD-a, iznos jamstva iskazuje se u stupcu 0150.</w:t>
            </w:r>
          </w:p>
          <w:p w14:paraId="46479441" w14:textId="77777777" w:rsidR="00785F3E" w:rsidRPr="002A677E" w:rsidRDefault="00785F3E" w:rsidP="001C7AB7">
            <w:pPr>
              <w:jc w:val="left"/>
              <w:rPr>
                <w:rFonts w:ascii="Times New Roman" w:hAnsi="Times New Roman"/>
                <w:sz w:val="24"/>
              </w:rPr>
            </w:pPr>
            <w:r>
              <w:rPr>
                <w:rFonts w:ascii="Times New Roman" w:hAnsi="Times New Roman"/>
                <w:sz w:val="24"/>
              </w:rPr>
              <w:t>U pogledu izloženosti na koje se primjenjuje tretman dvostrukog statusa neispunjavanja obveza, vrijednost nematerijalne kreditne zaštite iskazuje se u stupcu 0220.</w:t>
            </w:r>
          </w:p>
          <w:p w14:paraId="430F4F17" w14:textId="77777777" w:rsidR="001C7AB7" w:rsidRPr="002A677E" w:rsidRDefault="001C7AB7" w:rsidP="001C7AB7">
            <w:pPr>
              <w:jc w:val="left"/>
              <w:rPr>
                <w:rFonts w:ascii="Times New Roman" w:hAnsi="Times New Roman"/>
                <w:sz w:val="24"/>
              </w:rPr>
            </w:pPr>
          </w:p>
        </w:tc>
      </w:tr>
      <w:tr w:rsidR="001C7AB7" w:rsidRPr="002A677E" w14:paraId="33510BBD" w14:textId="77777777" w:rsidTr="00672D2A">
        <w:tc>
          <w:tcPr>
            <w:tcW w:w="1188" w:type="dxa"/>
          </w:tcPr>
          <w:p w14:paraId="3F91BEFE" w14:textId="77777777" w:rsidR="001C7AB7" w:rsidRPr="002A677E" w:rsidRDefault="001C7AB7" w:rsidP="001C7AB7">
            <w:pPr>
              <w:rPr>
                <w:rFonts w:ascii="Times New Roman" w:hAnsi="Times New Roman"/>
                <w:sz w:val="24"/>
              </w:rPr>
            </w:pPr>
            <w:r>
              <w:rPr>
                <w:rFonts w:ascii="Times New Roman" w:hAnsi="Times New Roman"/>
                <w:sz w:val="24"/>
              </w:rPr>
              <w:t>0050</w:t>
            </w:r>
          </w:p>
        </w:tc>
        <w:tc>
          <w:tcPr>
            <w:tcW w:w="8843" w:type="dxa"/>
          </w:tcPr>
          <w:p w14:paraId="5558F369"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KREDITNE IZVEDENICE:</w:t>
            </w:r>
          </w:p>
          <w:p w14:paraId="507ED484" w14:textId="1DB1C124" w:rsidR="001C7AB7" w:rsidRPr="002A677E" w:rsidRDefault="001C7AB7" w:rsidP="001C7AB7">
            <w:pPr>
              <w:rPr>
                <w:rFonts w:ascii="Times New Roman" w:hAnsi="Times New Roman"/>
                <w:sz w:val="24"/>
              </w:rPr>
            </w:pPr>
            <w:r>
              <w:rPr>
                <w:rFonts w:ascii="Times New Roman" w:hAnsi="Times New Roman"/>
                <w:sz w:val="24"/>
              </w:rPr>
              <w:t>Ako se ne primjenjuju vlastite procjene LGD-a, dostavlja se prilagođena vrijednost (G</w:t>
            </w:r>
            <w:r>
              <w:rPr>
                <w:rFonts w:ascii="Times New Roman" w:hAnsi="Times New Roman"/>
                <w:sz w:val="24"/>
                <w:vertAlign w:val="subscript"/>
              </w:rPr>
              <w:t>A</w:t>
            </w:r>
            <w:r>
              <w:rPr>
                <w:rFonts w:ascii="Times New Roman" w:hAnsi="Times New Roman"/>
                <w:sz w:val="24"/>
              </w:rPr>
              <w:t xml:space="preserve">) kako je definirana u članku 236. stavku 3. Uredbe (EU) br. 575/2013. </w:t>
            </w:r>
          </w:p>
          <w:p w14:paraId="2CABAFD6" w14:textId="7B9012EC" w:rsidR="00785F3E" w:rsidRPr="002A677E" w:rsidRDefault="00785F3E" w:rsidP="001C7AB7">
            <w:pPr>
              <w:rPr>
                <w:rFonts w:ascii="Times New Roman" w:hAnsi="Times New Roman"/>
                <w:sz w:val="24"/>
              </w:rPr>
            </w:pPr>
            <w:r>
              <w:rPr>
                <w:rFonts w:ascii="Times New Roman" w:hAnsi="Times New Roman"/>
                <w:sz w:val="24"/>
              </w:rPr>
              <w:lastRenderedPageBreak/>
              <w:t>Ako se primjenjuju vlastite procjene LGD-a u skladu s člankom 183. Uredbe (EU) br. 575/2013, iskazuje se relevantna vrijednost korištena u internom modelu.</w:t>
            </w:r>
          </w:p>
          <w:p w14:paraId="51855D16" w14:textId="77777777" w:rsidR="001C7AB7" w:rsidRPr="002A677E" w:rsidRDefault="001C7AB7" w:rsidP="001C7AB7">
            <w:pPr>
              <w:rPr>
                <w:rFonts w:ascii="Times New Roman" w:hAnsi="Times New Roman"/>
                <w:sz w:val="24"/>
              </w:rPr>
            </w:pPr>
            <w:r>
              <w:rPr>
                <w:rFonts w:ascii="Times New Roman" w:hAnsi="Times New Roman"/>
                <w:sz w:val="24"/>
              </w:rPr>
              <w:t>Ako je izvršena prilagodba LGD-a, iznos kreditnih izvedenica iskazuje se u stupcu 0160.</w:t>
            </w:r>
          </w:p>
          <w:p w14:paraId="0451059D" w14:textId="77777777" w:rsidR="001C7AB7" w:rsidRPr="002A677E" w:rsidRDefault="001C7AB7" w:rsidP="00785F3E">
            <w:pPr>
              <w:jc w:val="left"/>
              <w:rPr>
                <w:rFonts w:ascii="Times New Roman" w:hAnsi="Times New Roman"/>
                <w:sz w:val="24"/>
              </w:rPr>
            </w:pPr>
            <w:r>
              <w:rPr>
                <w:rFonts w:ascii="Times New Roman" w:hAnsi="Times New Roman"/>
                <w:sz w:val="24"/>
              </w:rPr>
              <w:t>U pogledu izloženosti na koje se primjenjuje tretman dvostrukog statusa neispunjavanja obveza, vrijednost nematerijalne kreditne zaštite iskazuje se u stupcu 0220.</w:t>
            </w:r>
          </w:p>
        </w:tc>
      </w:tr>
      <w:tr w:rsidR="001C7AB7" w:rsidRPr="002A677E" w14:paraId="2FD292EC" w14:textId="77777777" w:rsidTr="00672D2A">
        <w:tc>
          <w:tcPr>
            <w:tcW w:w="1188" w:type="dxa"/>
          </w:tcPr>
          <w:p w14:paraId="473C11E0" w14:textId="77777777" w:rsidR="001C7AB7" w:rsidRPr="002A677E" w:rsidRDefault="001C7AB7" w:rsidP="001C7AB7">
            <w:pPr>
              <w:rPr>
                <w:rFonts w:ascii="Times New Roman" w:hAnsi="Times New Roman"/>
                <w:sz w:val="24"/>
              </w:rPr>
            </w:pPr>
            <w:r>
              <w:rPr>
                <w:rFonts w:ascii="Times New Roman" w:hAnsi="Times New Roman"/>
                <w:sz w:val="24"/>
              </w:rPr>
              <w:lastRenderedPageBreak/>
              <w:t>0060</w:t>
            </w:r>
          </w:p>
        </w:tc>
        <w:tc>
          <w:tcPr>
            <w:tcW w:w="8843" w:type="dxa"/>
          </w:tcPr>
          <w:p w14:paraId="66868B66"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OSTALA MATERIJALNA KREDITNA ZAŠTITA</w:t>
            </w:r>
          </w:p>
          <w:p w14:paraId="529EBDC4" w14:textId="77777777" w:rsidR="00785F3E" w:rsidRPr="002A677E" w:rsidRDefault="00BD6DB9" w:rsidP="001C7AB7">
            <w:pPr>
              <w:rPr>
                <w:rStyle w:val="InstructionsTabelleText"/>
                <w:rFonts w:ascii="Times New Roman" w:hAnsi="Times New Roman"/>
                <w:sz w:val="24"/>
              </w:rPr>
            </w:pPr>
            <w:r>
              <w:rPr>
                <w:rStyle w:val="InstructionsTabelleText"/>
                <w:rFonts w:ascii="Times New Roman" w:hAnsi="Times New Roman"/>
                <w:sz w:val="24"/>
              </w:rPr>
              <w:t>Kolateral koji ima učinak na PD izloženosti ograničava se na vrijednost</w:t>
            </w:r>
            <w:r>
              <w:rPr>
                <w:rFonts w:ascii="Times New Roman" w:hAnsi="Times New Roman"/>
                <w:sz w:val="24"/>
              </w:rPr>
              <w:t xml:space="preserve"> originalne izloženosti prije  primjene konverzijskih faktora</w:t>
            </w:r>
            <w:r>
              <w:rPr>
                <w:rStyle w:val="InstructionsTabelleText"/>
                <w:rFonts w:ascii="Times New Roman" w:hAnsi="Times New Roman"/>
                <w:sz w:val="24"/>
              </w:rPr>
              <w:t>.</w:t>
            </w:r>
          </w:p>
          <w:p w14:paraId="2EE2EFC1" w14:textId="6132F054" w:rsidR="001C7AB7" w:rsidRPr="002A677E" w:rsidRDefault="001C7AB7" w:rsidP="001C7AB7">
            <w:pPr>
              <w:rPr>
                <w:rStyle w:val="InstructionsTabelleText"/>
                <w:rFonts w:ascii="Times New Roman" w:hAnsi="Times New Roman"/>
                <w:sz w:val="24"/>
              </w:rPr>
            </w:pPr>
            <w:r>
              <w:rPr>
                <w:rFonts w:ascii="Times New Roman" w:hAnsi="Times New Roman"/>
                <w:sz w:val="24"/>
              </w:rPr>
              <w:t>Ako se ne primjenjuju vlastite procjene LGD-a, primjenjuje se članak 232. stavak 1. Uredbe (EU) br. 575/2013.</w:t>
            </w:r>
          </w:p>
          <w:p w14:paraId="53149A00"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Kada se primjenjuju vlastite procjene LGD-a, iskazuju se one tehnike smanjenja kreditnog rizika koje imaju učinke na PD. Iskazuje se relevantna nominalna ili tržišna vrijednost.</w:t>
            </w:r>
          </w:p>
          <w:p w14:paraId="5864D880" w14:textId="77777777" w:rsidR="001C7AB7" w:rsidRPr="002A677E" w:rsidRDefault="001C7AB7" w:rsidP="00A94F5F">
            <w:pPr>
              <w:rPr>
                <w:rFonts w:ascii="Times New Roman" w:hAnsi="Times New Roman"/>
                <w:sz w:val="24"/>
              </w:rPr>
            </w:pPr>
            <w:r>
              <w:rPr>
                <w:rStyle w:val="InstructionsTabelleText"/>
                <w:rFonts w:ascii="Times New Roman" w:hAnsi="Times New Roman"/>
                <w:sz w:val="24"/>
              </w:rPr>
              <w:t>Ako je izvršena prilagodba LGD-a, taj se iznos iskazuje u stupcu 170.</w:t>
            </w:r>
          </w:p>
        </w:tc>
      </w:tr>
      <w:tr w:rsidR="001C7AB7" w:rsidRPr="002A677E" w14:paraId="0D7F127A" w14:textId="77777777" w:rsidTr="00672D2A">
        <w:tc>
          <w:tcPr>
            <w:tcW w:w="1188" w:type="dxa"/>
          </w:tcPr>
          <w:p w14:paraId="3C5B3B34" w14:textId="77777777" w:rsidR="001C7AB7" w:rsidRPr="002A677E" w:rsidRDefault="001C7AB7" w:rsidP="001C7AB7">
            <w:pPr>
              <w:rPr>
                <w:rFonts w:ascii="Times New Roman" w:hAnsi="Times New Roman"/>
                <w:sz w:val="24"/>
              </w:rPr>
            </w:pPr>
            <w:r>
              <w:rPr>
                <w:rFonts w:ascii="Times New Roman" w:hAnsi="Times New Roman"/>
                <w:sz w:val="24"/>
              </w:rPr>
              <w:t>0070-0080</w:t>
            </w:r>
          </w:p>
        </w:tc>
        <w:tc>
          <w:tcPr>
            <w:tcW w:w="8843" w:type="dxa"/>
          </w:tcPr>
          <w:p w14:paraId="12FB2112"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ZAMJENA IZLOŽENOSTI ZBOG SMANJENJA KREDITNOG RIZIKA</w:t>
            </w:r>
          </w:p>
          <w:p w14:paraId="47306796" w14:textId="77777777" w:rsidR="001C7AB7" w:rsidRPr="002A677E" w:rsidRDefault="001C7AB7" w:rsidP="001C7AB7">
            <w:pPr>
              <w:rPr>
                <w:rFonts w:ascii="Times New Roman" w:hAnsi="Times New Roman"/>
                <w:sz w:val="24"/>
              </w:rPr>
            </w:pPr>
            <w:r>
              <w:rPr>
                <w:rFonts w:ascii="Times New Roman" w:hAnsi="Times New Roman"/>
                <w:sz w:val="24"/>
              </w:rPr>
              <w:t>Odljevi odgovaraju pokrivenom dijelu originalne izloženosti prije konverzijskih faktora koji je odbijen od kategorije izloženosti dužnika i, prema potrebi, rejting-kategorije dužnika ili skupa izloženosti te naknadno raspoređen u kategoriju izloženosti davatelja jamstva i, ako je relevantno, rejting-kategoriju dužnika ili skup izloženosti. Taj se iznos smatra priljevom u kategoriju izloženosti davatelja jamstva i, ako je relevantno, rejting-kategorije dužnika ili skupove izloženosti.</w:t>
            </w:r>
          </w:p>
          <w:p w14:paraId="2702BA3D" w14:textId="77777777" w:rsidR="001C7AB7" w:rsidRPr="002A677E" w:rsidRDefault="001C7AB7" w:rsidP="001C7AB7">
            <w:pPr>
              <w:rPr>
                <w:rFonts w:ascii="Times New Roman" w:hAnsi="Times New Roman"/>
                <w:b/>
                <w:sz w:val="24"/>
              </w:rPr>
            </w:pPr>
            <w:r>
              <w:rPr>
                <w:rFonts w:ascii="Times New Roman" w:hAnsi="Times New Roman"/>
                <w:sz w:val="24"/>
              </w:rPr>
              <w:t>U obzir se uzimaju i priljevi i odljevi u istoj kategoriji izloženosti i, ako je relevantno, rejting-kategorijama dužnika ili skupovima izloženosti.</w:t>
            </w:r>
          </w:p>
          <w:p w14:paraId="2EAF7A59" w14:textId="77777777" w:rsidR="001C7AB7" w:rsidRPr="002A677E" w:rsidRDefault="001C7AB7" w:rsidP="001C7AB7">
            <w:pPr>
              <w:rPr>
                <w:rFonts w:ascii="Times New Roman" w:hAnsi="Times New Roman"/>
                <w:sz w:val="24"/>
              </w:rPr>
            </w:pPr>
            <w:r>
              <w:rPr>
                <w:rFonts w:ascii="Times New Roman" w:hAnsi="Times New Roman"/>
                <w:sz w:val="24"/>
              </w:rPr>
              <w:t>Izloženosti koje proizlaze iz mogućih priljeva i odljeva iz drugih obrazaca i u druge obrasce uzimaju se u obzir.</w:t>
            </w:r>
          </w:p>
          <w:p w14:paraId="1CF5670D" w14:textId="7A3AA572" w:rsidR="006C35BA" w:rsidRPr="002A677E" w:rsidRDefault="006C35BA" w:rsidP="009A4399">
            <w:pPr>
              <w:rPr>
                <w:rFonts w:ascii="Times New Roman" w:hAnsi="Times New Roman"/>
                <w:sz w:val="24"/>
              </w:rPr>
            </w:pPr>
            <w:r>
              <w:rPr>
                <w:rFonts w:ascii="Times New Roman" w:hAnsi="Times New Roman"/>
                <w:sz w:val="24"/>
              </w:rPr>
              <w:t>Ovi se stupci koriste samo ako su institucije od nadležnog tijela dobile odobrenje da te osigurane izloženosti tretiraju u skladu s trajnim izuzećem od primjene standardiziranog pristupa u skladu s člankom 150. Uredbe (EU) br. 575/2013 ili da klasificiraju izloženosti u kategoriju izloženosti u skladu s karakteristikom davatelja jamstva.</w:t>
            </w:r>
          </w:p>
        </w:tc>
      </w:tr>
      <w:tr w:rsidR="001C7AB7" w:rsidRPr="002A677E" w14:paraId="3D8B2B9C" w14:textId="77777777" w:rsidTr="00672D2A">
        <w:tc>
          <w:tcPr>
            <w:tcW w:w="1188" w:type="dxa"/>
          </w:tcPr>
          <w:p w14:paraId="5EF48100" w14:textId="77777777" w:rsidR="001C7AB7" w:rsidRPr="002A677E" w:rsidRDefault="001C7AB7" w:rsidP="001C7AB7">
            <w:pPr>
              <w:rPr>
                <w:rFonts w:ascii="Times New Roman" w:hAnsi="Times New Roman"/>
                <w:sz w:val="24"/>
              </w:rPr>
            </w:pPr>
            <w:r>
              <w:rPr>
                <w:rFonts w:ascii="Times New Roman" w:hAnsi="Times New Roman"/>
                <w:sz w:val="24"/>
              </w:rPr>
              <w:t>0090</w:t>
            </w:r>
          </w:p>
        </w:tc>
        <w:tc>
          <w:tcPr>
            <w:tcW w:w="8843" w:type="dxa"/>
          </w:tcPr>
          <w:p w14:paraId="6505BD0E"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IZLOŽENOST NAKON PRIMJENE TEHNIKA SMANJENJA KREDITNOG RIZIKA S UČINKOM ZAMJENE, A PRIJE PRIMJENE KONVERZIJSKIH FAKTORA</w:t>
            </w:r>
          </w:p>
          <w:p w14:paraId="2832BD0C" w14:textId="77777777" w:rsidR="001C7AB7" w:rsidRPr="002A677E" w:rsidRDefault="001C7AB7" w:rsidP="001C7AB7">
            <w:pPr>
              <w:rPr>
                <w:rFonts w:ascii="Times New Roman" w:hAnsi="Times New Roman"/>
                <w:sz w:val="24"/>
              </w:rPr>
            </w:pPr>
            <w:r>
              <w:rPr>
                <w:rFonts w:ascii="Times New Roman" w:hAnsi="Times New Roman"/>
                <w:sz w:val="24"/>
              </w:rPr>
              <w:t>Izloženost raspoređena u odgovarajuću rejting-kategoriju dužnika ili skup izloženosti i kategoriju izloženosti nakon uzimanja u obzir odljeva i priljeva zbog tehnika smanjenja rizika s učincima zamjene na izloženost.</w:t>
            </w:r>
          </w:p>
        </w:tc>
      </w:tr>
      <w:tr w:rsidR="001C7AB7" w:rsidRPr="002A677E" w14:paraId="675DE022" w14:textId="77777777" w:rsidTr="00672D2A">
        <w:tc>
          <w:tcPr>
            <w:tcW w:w="1188" w:type="dxa"/>
          </w:tcPr>
          <w:p w14:paraId="1F14C6A2" w14:textId="77777777" w:rsidR="001C7AB7" w:rsidRPr="002A677E" w:rsidRDefault="00FF15C6" w:rsidP="001C7AB7">
            <w:pPr>
              <w:rPr>
                <w:rFonts w:ascii="Times New Roman" w:hAnsi="Times New Roman"/>
                <w:sz w:val="24"/>
              </w:rPr>
            </w:pPr>
            <w:r>
              <w:rPr>
                <w:rFonts w:ascii="Times New Roman" w:hAnsi="Times New Roman"/>
                <w:sz w:val="24"/>
              </w:rPr>
              <w:t>0100, 0120</w:t>
            </w:r>
          </w:p>
        </w:tc>
        <w:tc>
          <w:tcPr>
            <w:tcW w:w="8843" w:type="dxa"/>
          </w:tcPr>
          <w:p w14:paraId="7B14E8D9"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Od čega: izvanbilančne stavke </w:t>
            </w:r>
          </w:p>
          <w:p w14:paraId="6C35CF48" w14:textId="77777777" w:rsidR="001C7AB7" w:rsidRPr="002A677E" w:rsidRDefault="001C7AB7" w:rsidP="001C7AB7">
            <w:pPr>
              <w:rPr>
                <w:rFonts w:ascii="Times New Roman" w:hAnsi="Times New Roman"/>
                <w:sz w:val="24"/>
              </w:rPr>
            </w:pPr>
            <w:r>
              <w:rPr>
                <w:rFonts w:ascii="Times New Roman" w:hAnsi="Times New Roman"/>
                <w:sz w:val="24"/>
              </w:rPr>
              <w:t>Vidjeti upute za obrazac CR-SA</w:t>
            </w:r>
          </w:p>
        </w:tc>
      </w:tr>
      <w:tr w:rsidR="001C7AB7" w:rsidRPr="002A677E" w14:paraId="59710CE6" w14:textId="77777777" w:rsidTr="00672D2A">
        <w:tc>
          <w:tcPr>
            <w:tcW w:w="1188" w:type="dxa"/>
          </w:tcPr>
          <w:p w14:paraId="176C769C" w14:textId="77777777" w:rsidR="001C7AB7" w:rsidRPr="002A677E" w:rsidRDefault="00FF15C6" w:rsidP="001C7AB7">
            <w:pPr>
              <w:rPr>
                <w:rFonts w:ascii="Times New Roman" w:hAnsi="Times New Roman"/>
                <w:sz w:val="24"/>
              </w:rPr>
            </w:pPr>
            <w:r>
              <w:rPr>
                <w:rFonts w:ascii="Times New Roman" w:hAnsi="Times New Roman"/>
                <w:sz w:val="24"/>
              </w:rPr>
              <w:t>0110</w:t>
            </w:r>
          </w:p>
        </w:tc>
        <w:tc>
          <w:tcPr>
            <w:tcW w:w="8843" w:type="dxa"/>
          </w:tcPr>
          <w:p w14:paraId="370EF49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VRIJEDNOST IZLOŽENOSTI</w:t>
            </w:r>
          </w:p>
          <w:p w14:paraId="53CB4935" w14:textId="55E582E8" w:rsidR="001C7AB7" w:rsidRPr="002A677E" w:rsidRDefault="001C7AB7" w:rsidP="001C7AB7">
            <w:pPr>
              <w:rPr>
                <w:rFonts w:ascii="Times New Roman" w:hAnsi="Times New Roman"/>
                <w:sz w:val="24"/>
              </w:rPr>
            </w:pPr>
            <w:r>
              <w:rPr>
                <w:rFonts w:ascii="Times New Roman" w:hAnsi="Times New Roman"/>
                <w:sz w:val="24"/>
              </w:rPr>
              <w:t>Iskazuju se vrijednosti izloženosti određene u skladu s člankom 166. Uredbe (EU) br. 575/2013 i člankom 230. stavkom 1. drugom rečenicom te uredbe.</w:t>
            </w:r>
          </w:p>
          <w:p w14:paraId="38C4611A" w14:textId="05973175" w:rsidR="001C7AB7" w:rsidRPr="002A677E" w:rsidRDefault="001C7AB7" w:rsidP="001C7AB7">
            <w:pPr>
              <w:rPr>
                <w:rFonts w:ascii="Times New Roman" w:hAnsi="Times New Roman"/>
                <w:sz w:val="24"/>
              </w:rPr>
            </w:pPr>
            <w:r>
              <w:rPr>
                <w:rFonts w:ascii="Times New Roman" w:hAnsi="Times New Roman"/>
                <w:sz w:val="24"/>
              </w:rPr>
              <w:lastRenderedPageBreak/>
              <w:t>Za instrumente iz Priloga I. primjenjuju se kreditni konverzijski faktori i postotci u skladu s člankom 166. stavcima 8., 9. i 10. Uredbe (EU) br. 575/2013, bez obzira na pristup koji je institucija odabrala.</w:t>
            </w:r>
          </w:p>
          <w:p w14:paraId="60CDFD08" w14:textId="77777777" w:rsidR="001C7AB7" w:rsidRPr="002A677E" w:rsidRDefault="008D24A6" w:rsidP="00BD6DB9">
            <w:pPr>
              <w:rPr>
                <w:rFonts w:ascii="Times New Roman" w:hAnsi="Times New Roman"/>
                <w:sz w:val="24"/>
              </w:rPr>
            </w:pPr>
            <w:r>
              <w:rPr>
                <w:rFonts w:ascii="Times New Roman" w:hAnsi="Times New Roman"/>
                <w:sz w:val="24"/>
              </w:rPr>
              <w:t>Vrijednosti izloženosti za izloženosti kreditnom riziku druge ugovorne strane jednake su onima iskazanima u stupcu 0130.</w:t>
            </w:r>
          </w:p>
        </w:tc>
      </w:tr>
      <w:tr w:rsidR="001C7AB7" w:rsidRPr="002A677E" w14:paraId="17F0BDA7" w14:textId="77777777" w:rsidTr="00672D2A">
        <w:tc>
          <w:tcPr>
            <w:tcW w:w="1188" w:type="dxa"/>
          </w:tcPr>
          <w:p w14:paraId="6108AA18" w14:textId="77777777" w:rsidR="001C7AB7" w:rsidRPr="002A677E" w:rsidRDefault="00FF15C6" w:rsidP="001C7AB7">
            <w:pPr>
              <w:rPr>
                <w:rFonts w:ascii="Times New Roman" w:hAnsi="Times New Roman"/>
                <w:sz w:val="24"/>
              </w:rPr>
            </w:pPr>
            <w:r>
              <w:rPr>
                <w:rFonts w:ascii="Times New Roman" w:hAnsi="Times New Roman"/>
                <w:sz w:val="24"/>
              </w:rPr>
              <w:lastRenderedPageBreak/>
              <w:t>0130</w:t>
            </w:r>
          </w:p>
        </w:tc>
        <w:tc>
          <w:tcPr>
            <w:tcW w:w="8843" w:type="dxa"/>
          </w:tcPr>
          <w:p w14:paraId="2472530E"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Od čega: iz kreditnog rizika druge ugovorne strane </w:t>
            </w:r>
          </w:p>
          <w:p w14:paraId="50E90EFC" w14:textId="77777777" w:rsidR="001C7AB7" w:rsidRPr="002A677E" w:rsidRDefault="001C7AB7" w:rsidP="00FD6CCB">
            <w:pPr>
              <w:rPr>
                <w:rFonts w:ascii="Times New Roman" w:hAnsi="Times New Roman"/>
                <w:sz w:val="24"/>
              </w:rPr>
            </w:pPr>
            <w:r>
              <w:rPr>
                <w:rFonts w:ascii="Times New Roman" w:hAnsi="Times New Roman"/>
                <w:sz w:val="24"/>
              </w:rPr>
              <w:t>Vidjeti odgovarajuće upute za obrazac CR SA u stupcu 0210.</w:t>
            </w:r>
            <w:r>
              <w:rPr>
                <w:rStyle w:val="InstructionsTabelleText"/>
                <w:rFonts w:ascii="Times New Roman" w:hAnsi="Times New Roman"/>
                <w:sz w:val="24"/>
              </w:rPr>
              <w:t xml:space="preserve"> </w:t>
            </w:r>
          </w:p>
        </w:tc>
      </w:tr>
      <w:tr w:rsidR="001C7AB7" w:rsidRPr="002A677E" w14:paraId="75F6D912" w14:textId="77777777" w:rsidTr="00672D2A">
        <w:tc>
          <w:tcPr>
            <w:tcW w:w="1188" w:type="dxa"/>
          </w:tcPr>
          <w:p w14:paraId="09A87CEC" w14:textId="77777777" w:rsidR="001C7AB7" w:rsidRPr="002A677E" w:rsidRDefault="00FF15C6" w:rsidP="001C7AB7">
            <w:pPr>
              <w:rPr>
                <w:rFonts w:ascii="Times New Roman" w:hAnsi="Times New Roman"/>
                <w:sz w:val="24"/>
              </w:rPr>
            </w:pPr>
            <w:r>
              <w:rPr>
                <w:rFonts w:ascii="Times New Roman" w:hAnsi="Times New Roman"/>
                <w:sz w:val="24"/>
              </w:rPr>
              <w:t>0140</w:t>
            </w:r>
          </w:p>
        </w:tc>
        <w:tc>
          <w:tcPr>
            <w:tcW w:w="8843" w:type="dxa"/>
          </w:tcPr>
          <w:p w14:paraId="1FCD27A1"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OD ČEGA: VELIKI SUBJEKTI FINANCIJSKOG SEKTORA I NEREGULIRANI FINANCIJSKI SUBJEKTI</w:t>
            </w:r>
          </w:p>
          <w:p w14:paraId="1C760051" w14:textId="72807863" w:rsidR="001C7AB7" w:rsidRPr="002A677E" w:rsidRDefault="001C7AB7" w:rsidP="00F34382">
            <w:pPr>
              <w:rPr>
                <w:rFonts w:ascii="Times New Roman" w:hAnsi="Times New Roman"/>
                <w:b/>
                <w:sz w:val="24"/>
                <w:u w:val="single"/>
              </w:rPr>
            </w:pPr>
            <w:r>
              <w:rPr>
                <w:rFonts w:ascii="Times New Roman" w:hAnsi="Times New Roman"/>
                <w:sz w:val="24"/>
              </w:rPr>
              <w:t>Raščlamba vrijednosti izloženosti za sve izloženosti prema subjektima iz članka 142. stavka 1. točaka 4. i 5. Uredbe (EU) br. 575/2013 na koje se primjenjuje viši koeficijent korelacije određen u skladu s člankom 153. stavkom 2. te uredbe.</w:t>
            </w:r>
          </w:p>
        </w:tc>
      </w:tr>
      <w:tr w:rsidR="001C7AB7" w:rsidRPr="002A677E" w14:paraId="50849C24" w14:textId="77777777" w:rsidTr="00672D2A">
        <w:trPr>
          <w:trHeight w:val="2109"/>
        </w:trPr>
        <w:tc>
          <w:tcPr>
            <w:tcW w:w="1188" w:type="dxa"/>
          </w:tcPr>
          <w:p w14:paraId="19F289D8" w14:textId="77777777" w:rsidR="001C7AB7" w:rsidRPr="002A677E" w:rsidDel="001D4BE0" w:rsidRDefault="00FF15C6" w:rsidP="001C7AB7">
            <w:pPr>
              <w:rPr>
                <w:rFonts w:ascii="Times New Roman" w:hAnsi="Times New Roman"/>
                <w:sz w:val="24"/>
              </w:rPr>
            </w:pPr>
            <w:r>
              <w:rPr>
                <w:rFonts w:ascii="Times New Roman" w:hAnsi="Times New Roman"/>
                <w:sz w:val="24"/>
              </w:rPr>
              <w:t>0150-0210</w:t>
            </w:r>
          </w:p>
        </w:tc>
        <w:tc>
          <w:tcPr>
            <w:tcW w:w="8843" w:type="dxa"/>
          </w:tcPr>
          <w:p w14:paraId="089ED227"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TEHNIKE SMANJENJA KREDITNOG RIZIKA UZETE U OBZIR U PROCJENAMA LGD-A, ISKLJUČUJUĆI TRETMAN DVOSTRUKOG STATUSA NEISPUNJAVANJA OBVEZA</w:t>
            </w:r>
          </w:p>
          <w:p w14:paraId="4FF0DBDD" w14:textId="5588DE12" w:rsidR="001C7AB7" w:rsidRDefault="001C7AB7" w:rsidP="001C7AB7">
            <w:pPr>
              <w:rPr>
                <w:rFonts w:ascii="Times New Roman" w:hAnsi="Times New Roman"/>
                <w:sz w:val="24"/>
              </w:rPr>
            </w:pPr>
            <w:r>
              <w:rPr>
                <w:rFonts w:ascii="Times New Roman" w:hAnsi="Times New Roman"/>
                <w:sz w:val="24"/>
              </w:rPr>
              <w:t>Tehnike smanjenja kreditnog rizika koje utječu na procjene LGD-a kao rezultat primjene učinka zamjene tehnika smanjenja kreditnog rizika ne uključuju se u ovim stupcima.</w:t>
            </w:r>
          </w:p>
          <w:p w14:paraId="7EBC4781" w14:textId="1CF04A4B" w:rsidR="004D4BDB" w:rsidRPr="002A677E" w:rsidRDefault="004D4BDB" w:rsidP="001C7AB7">
            <w:pPr>
              <w:rPr>
                <w:rFonts w:ascii="Times New Roman" w:hAnsi="Times New Roman"/>
                <w:sz w:val="24"/>
              </w:rPr>
            </w:pPr>
            <w:r>
              <w:rPr>
                <w:rFonts w:ascii="Times New Roman" w:hAnsi="Times New Roman"/>
                <w:sz w:val="24"/>
              </w:rPr>
              <w:t>Vrijednosti iskazanih kolaterala ograničavaju se na vrijednost izloženosti.</w:t>
            </w:r>
          </w:p>
          <w:p w14:paraId="662F81E1" w14:textId="700B78EC" w:rsidR="001C7AB7" w:rsidRPr="002A677E" w:rsidRDefault="00C61FF5" w:rsidP="001C7AB7">
            <w:pPr>
              <w:rPr>
                <w:rFonts w:ascii="Times New Roman" w:hAnsi="Times New Roman"/>
                <w:sz w:val="24"/>
              </w:rPr>
            </w:pPr>
            <w:r>
              <w:rPr>
                <w:rFonts w:ascii="Times New Roman" w:hAnsi="Times New Roman"/>
                <w:sz w:val="24"/>
              </w:rPr>
              <w:t>Ako se ne primjenjuju vlastite procjene LGD-a, uzimaju se u obzir članak 228. stavak 2., članak 230. stavci 1. i 2. i članak 231 Uredbe (EU) br. 575/2013.</w:t>
            </w:r>
          </w:p>
          <w:p w14:paraId="47967159" w14:textId="77777777" w:rsidR="001C7AB7" w:rsidRPr="002A677E" w:rsidRDefault="00C61FF5" w:rsidP="001C7AB7">
            <w:pPr>
              <w:rPr>
                <w:rFonts w:ascii="Times New Roman" w:hAnsi="Times New Roman"/>
                <w:sz w:val="24"/>
              </w:rPr>
            </w:pPr>
            <w:r>
              <w:rPr>
                <w:rFonts w:ascii="Times New Roman" w:hAnsi="Times New Roman"/>
                <w:sz w:val="24"/>
              </w:rPr>
              <w:t xml:space="preserve">Ako se primjenjuju vlastite procjene LGD-a: </w:t>
            </w:r>
          </w:p>
          <w:p w14:paraId="718750A6" w14:textId="21523390" w:rsidR="001C7AB7" w:rsidRPr="002A677E" w:rsidRDefault="001C7AB7" w:rsidP="001C7AB7">
            <w:pPr>
              <w:rPr>
                <w:rFonts w:ascii="Times New Roman" w:hAnsi="Times New Roman"/>
                <w:sz w:val="24"/>
              </w:rPr>
            </w:pPr>
            <w:r>
              <w:rPr>
                <w:rFonts w:ascii="Times New Roman" w:hAnsi="Times New Roman"/>
                <w:sz w:val="24"/>
              </w:rPr>
              <w:t>– u pogledu nematerijalne kreditne zaštite, za izloženosti prema središnjoj državi i središnjim bankama, institucijama i trgovačkim društvima, uzima se u obzir članak 161. stavak 3. Uredbe (EU) br. 575/2013. Za izloženosti prema stanovništvu uzima se u obzir članak 164. stavak 2. Uredbe (EU) br. 575/2013.</w:t>
            </w:r>
          </w:p>
          <w:p w14:paraId="6F2DF107" w14:textId="45975CA2" w:rsidR="001C7AB7" w:rsidRPr="002A677E" w:rsidRDefault="001C7AB7" w:rsidP="007968EE">
            <w:pPr>
              <w:rPr>
                <w:rFonts w:ascii="Times New Roman" w:hAnsi="Times New Roman"/>
                <w:b/>
                <w:sz w:val="24"/>
                <w:u w:val="single"/>
              </w:rPr>
            </w:pPr>
            <w:r>
              <w:rPr>
                <w:rFonts w:ascii="Times New Roman" w:hAnsi="Times New Roman"/>
                <w:sz w:val="24"/>
              </w:rPr>
              <w:t>– u pogledu materijalne kreditne zaštite, u procjenama LGD-a uzima se u obzir kolateral u skladu s člankom 181. stavkom 1. točkama (e) i (f) Uredbe (EU) br. 575/2013.</w:t>
            </w:r>
          </w:p>
        </w:tc>
      </w:tr>
      <w:tr w:rsidR="001C7AB7" w:rsidRPr="002A677E" w14:paraId="0D38E8A5" w14:textId="77777777" w:rsidTr="00672D2A">
        <w:trPr>
          <w:trHeight w:val="957"/>
        </w:trPr>
        <w:tc>
          <w:tcPr>
            <w:tcW w:w="1188" w:type="dxa"/>
          </w:tcPr>
          <w:p w14:paraId="0A670200" w14:textId="77777777" w:rsidR="001C7AB7" w:rsidRPr="002A677E" w:rsidRDefault="00FF15C6" w:rsidP="001C7AB7">
            <w:pPr>
              <w:rPr>
                <w:rFonts w:ascii="Times New Roman" w:hAnsi="Times New Roman"/>
                <w:sz w:val="24"/>
              </w:rPr>
            </w:pPr>
            <w:r>
              <w:rPr>
                <w:rFonts w:ascii="Times New Roman" w:hAnsi="Times New Roman"/>
                <w:sz w:val="24"/>
              </w:rPr>
              <w:t>0150</w:t>
            </w:r>
          </w:p>
        </w:tc>
        <w:tc>
          <w:tcPr>
            <w:tcW w:w="8843" w:type="dxa"/>
          </w:tcPr>
          <w:p w14:paraId="2CC46336"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JAMSTVA </w:t>
            </w:r>
          </w:p>
          <w:p w14:paraId="051EE4B7" w14:textId="77777777" w:rsidR="001C7AB7" w:rsidRPr="002A677E" w:rsidRDefault="001C7AB7" w:rsidP="001C7AB7">
            <w:pPr>
              <w:jc w:val="left"/>
              <w:rPr>
                <w:rFonts w:ascii="Times New Roman" w:hAnsi="Times New Roman"/>
                <w:b/>
                <w:sz w:val="24"/>
                <w:u w:val="single"/>
              </w:rPr>
            </w:pPr>
            <w:r>
              <w:rPr>
                <w:rFonts w:ascii="Times New Roman" w:hAnsi="Times New Roman"/>
                <w:sz w:val="24"/>
              </w:rPr>
              <w:t>Vidjeti upute za stupac 0040.</w:t>
            </w:r>
          </w:p>
        </w:tc>
      </w:tr>
      <w:tr w:rsidR="001C7AB7" w:rsidRPr="002A677E" w14:paraId="5E3C03FF" w14:textId="77777777" w:rsidTr="00672D2A">
        <w:tc>
          <w:tcPr>
            <w:tcW w:w="1188" w:type="dxa"/>
          </w:tcPr>
          <w:p w14:paraId="5B41C334" w14:textId="77777777" w:rsidR="001C7AB7" w:rsidRPr="002A677E" w:rsidRDefault="00FF15C6" w:rsidP="001C7AB7">
            <w:pPr>
              <w:rPr>
                <w:rFonts w:ascii="Times New Roman" w:hAnsi="Times New Roman"/>
                <w:sz w:val="24"/>
              </w:rPr>
            </w:pPr>
            <w:r>
              <w:rPr>
                <w:rFonts w:ascii="Times New Roman" w:hAnsi="Times New Roman"/>
                <w:sz w:val="24"/>
              </w:rPr>
              <w:t>0160</w:t>
            </w:r>
          </w:p>
        </w:tc>
        <w:tc>
          <w:tcPr>
            <w:tcW w:w="8843" w:type="dxa"/>
          </w:tcPr>
          <w:p w14:paraId="04EA83C0"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KREDITNE IZVEDENICE </w:t>
            </w:r>
          </w:p>
          <w:p w14:paraId="33CD18C5" w14:textId="77777777" w:rsidR="001C7AB7" w:rsidRPr="002A677E" w:rsidRDefault="001C7AB7" w:rsidP="001C7AB7">
            <w:pPr>
              <w:rPr>
                <w:rFonts w:ascii="Times New Roman" w:hAnsi="Times New Roman"/>
                <w:sz w:val="24"/>
              </w:rPr>
            </w:pPr>
            <w:r>
              <w:rPr>
                <w:rFonts w:ascii="Times New Roman" w:hAnsi="Times New Roman"/>
                <w:sz w:val="24"/>
              </w:rPr>
              <w:t>Vidjeti upute za stupac 0050.</w:t>
            </w:r>
          </w:p>
        </w:tc>
      </w:tr>
      <w:tr w:rsidR="001C7AB7" w:rsidRPr="002A677E" w14:paraId="4D684F84" w14:textId="77777777" w:rsidTr="00672D2A">
        <w:tc>
          <w:tcPr>
            <w:tcW w:w="1188" w:type="dxa"/>
          </w:tcPr>
          <w:p w14:paraId="3F7243F3" w14:textId="77777777" w:rsidR="001C7AB7" w:rsidRPr="002A677E" w:rsidRDefault="00FF15C6" w:rsidP="001C7AB7">
            <w:pPr>
              <w:rPr>
                <w:rFonts w:ascii="Times New Roman" w:hAnsi="Times New Roman"/>
                <w:sz w:val="24"/>
              </w:rPr>
            </w:pPr>
            <w:r>
              <w:rPr>
                <w:rFonts w:ascii="Times New Roman" w:hAnsi="Times New Roman"/>
                <w:sz w:val="24"/>
              </w:rPr>
              <w:t>0170</w:t>
            </w:r>
          </w:p>
        </w:tc>
        <w:tc>
          <w:tcPr>
            <w:tcW w:w="8843" w:type="dxa"/>
          </w:tcPr>
          <w:p w14:paraId="1DA593DA"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KORISTE SE VLASTITE PROCJENE LGD-a: OSTALA MATERIJALNA KREDITNA ZAŠTITA </w:t>
            </w:r>
          </w:p>
          <w:p w14:paraId="7425CC1D"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Relevantna vrijednosti korištena u internim modelima institucije.</w:t>
            </w:r>
          </w:p>
          <w:p w14:paraId="69145E08" w14:textId="29EC712F" w:rsidR="001C7AB7" w:rsidRPr="002A677E" w:rsidRDefault="001C7AB7" w:rsidP="00255BA9">
            <w:pPr>
              <w:rPr>
                <w:rFonts w:ascii="Times New Roman" w:hAnsi="Times New Roman"/>
                <w:sz w:val="24"/>
              </w:rPr>
            </w:pPr>
            <w:r>
              <w:rPr>
                <w:rFonts w:ascii="Times New Roman" w:hAnsi="Times New Roman"/>
                <w:sz w:val="24"/>
              </w:rPr>
              <w:t xml:space="preserve">Faktori smanjenja kreditnog rizika koji ispunjavaju kriterije iz članka 212. Uredbe (EU) br. 575/2013. </w:t>
            </w:r>
          </w:p>
        </w:tc>
      </w:tr>
      <w:tr w:rsidR="008D24A6" w:rsidRPr="002A677E" w14:paraId="224D8FFB" w14:textId="77777777" w:rsidTr="00672D2A">
        <w:tc>
          <w:tcPr>
            <w:tcW w:w="1188" w:type="dxa"/>
          </w:tcPr>
          <w:p w14:paraId="35BF6966" w14:textId="77777777" w:rsidR="008D24A6" w:rsidRPr="002A677E" w:rsidRDefault="00FF15C6" w:rsidP="008D24A6">
            <w:pPr>
              <w:rPr>
                <w:rFonts w:ascii="Times New Roman" w:hAnsi="Times New Roman"/>
                <w:sz w:val="24"/>
              </w:rPr>
            </w:pPr>
            <w:r>
              <w:rPr>
                <w:rFonts w:ascii="Times New Roman" w:hAnsi="Times New Roman"/>
                <w:sz w:val="24"/>
              </w:rPr>
              <w:t>0171</w:t>
            </w:r>
          </w:p>
        </w:tc>
        <w:tc>
          <w:tcPr>
            <w:tcW w:w="8843" w:type="dxa"/>
          </w:tcPr>
          <w:p w14:paraId="0B3B3DD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GOTOVINSKI POLOG</w:t>
            </w:r>
          </w:p>
          <w:p w14:paraId="7AC0BF31" w14:textId="254D19B9" w:rsidR="00B85B8C" w:rsidRPr="002A677E" w:rsidRDefault="008D24A6" w:rsidP="008D24A6">
            <w:pPr>
              <w:rPr>
                <w:rFonts w:ascii="Times New Roman" w:hAnsi="Times New Roman"/>
                <w:sz w:val="24"/>
              </w:rPr>
            </w:pPr>
            <w:r>
              <w:rPr>
                <w:rFonts w:ascii="Times New Roman" w:hAnsi="Times New Roman"/>
                <w:sz w:val="24"/>
              </w:rPr>
              <w:lastRenderedPageBreak/>
              <w:t xml:space="preserve">Članak 200. točka (a) Uredbe (EU) br. 575/2013 </w:t>
            </w:r>
          </w:p>
          <w:p w14:paraId="4F73A353" w14:textId="77777777" w:rsidR="008D24A6" w:rsidRPr="002A677E" w:rsidRDefault="008D24A6" w:rsidP="008D24A6">
            <w:pPr>
              <w:rPr>
                <w:rFonts w:ascii="Times New Roman" w:hAnsi="Times New Roman"/>
                <w:b/>
                <w:sz w:val="24"/>
                <w:u w:val="single"/>
              </w:rPr>
            </w:pPr>
            <w:r>
              <w:rPr>
                <w:rFonts w:ascii="Times New Roman" w:hAnsi="Times New Roman"/>
                <w:sz w:val="24"/>
              </w:rPr>
              <w:t>Gotovinski polozi kod treće institucije ili instrumenti koji se mogu smatrati novcem koje treća institucija drži u neskrbničkom odnosu i koji su dani kao zalog instituciji kreditoru. Vrijednost iskazanog kolaterala ograničava se na vrijednost izloženosti na razini pojedinačne izloženosti.</w:t>
            </w:r>
          </w:p>
        </w:tc>
      </w:tr>
      <w:tr w:rsidR="008D24A6" w:rsidRPr="002A677E" w14:paraId="445F2D71" w14:textId="77777777" w:rsidTr="00672D2A">
        <w:tc>
          <w:tcPr>
            <w:tcW w:w="1188" w:type="dxa"/>
          </w:tcPr>
          <w:p w14:paraId="14994815" w14:textId="77777777" w:rsidR="008D24A6" w:rsidRPr="002A677E" w:rsidRDefault="00FF15C6" w:rsidP="008D24A6">
            <w:pPr>
              <w:rPr>
                <w:rFonts w:ascii="Times New Roman" w:hAnsi="Times New Roman"/>
                <w:sz w:val="24"/>
              </w:rPr>
            </w:pPr>
            <w:r>
              <w:rPr>
                <w:rFonts w:ascii="Times New Roman" w:hAnsi="Times New Roman"/>
                <w:sz w:val="24"/>
              </w:rPr>
              <w:lastRenderedPageBreak/>
              <w:t>0172</w:t>
            </w:r>
          </w:p>
        </w:tc>
        <w:tc>
          <w:tcPr>
            <w:tcW w:w="8843" w:type="dxa"/>
          </w:tcPr>
          <w:p w14:paraId="576F146F"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POLICE ŽIVOTNOG OSIGURANJA</w:t>
            </w:r>
          </w:p>
          <w:p w14:paraId="5B6FD91D" w14:textId="1FA1BAAD" w:rsidR="00B85B8C" w:rsidRPr="002A677E" w:rsidRDefault="007968EE" w:rsidP="008D24A6">
            <w:pPr>
              <w:rPr>
                <w:rFonts w:ascii="Times New Roman" w:hAnsi="Times New Roman"/>
                <w:sz w:val="24"/>
              </w:rPr>
            </w:pPr>
            <w:r>
              <w:rPr>
                <w:rFonts w:ascii="Times New Roman" w:hAnsi="Times New Roman"/>
                <w:sz w:val="24"/>
              </w:rPr>
              <w:t xml:space="preserve">Članak 200. točka (b) Uredbe (EU) br. 575/2013 </w:t>
            </w:r>
          </w:p>
          <w:p w14:paraId="6CE911DD" w14:textId="77777777" w:rsidR="008D24A6" w:rsidRPr="002A677E" w:rsidRDefault="008D24A6" w:rsidP="008D24A6">
            <w:pPr>
              <w:rPr>
                <w:rFonts w:ascii="Times New Roman" w:hAnsi="Times New Roman"/>
                <w:b/>
                <w:sz w:val="24"/>
                <w:u w:val="single"/>
              </w:rPr>
            </w:pPr>
            <w:r>
              <w:rPr>
                <w:rFonts w:ascii="Times New Roman" w:hAnsi="Times New Roman"/>
                <w:sz w:val="24"/>
              </w:rPr>
              <w:t>Vrijednost iskazanog kolaterala ograničava se na vrijednost izloženosti na razini pojedinačne izloženosti.</w:t>
            </w:r>
          </w:p>
        </w:tc>
      </w:tr>
      <w:tr w:rsidR="008D24A6" w:rsidRPr="002A677E" w14:paraId="560D84FB" w14:textId="77777777" w:rsidTr="00672D2A">
        <w:tc>
          <w:tcPr>
            <w:tcW w:w="1188" w:type="dxa"/>
          </w:tcPr>
          <w:p w14:paraId="125F2018" w14:textId="77777777" w:rsidR="008D24A6" w:rsidRPr="002A677E" w:rsidRDefault="00FF15C6" w:rsidP="008D24A6">
            <w:pPr>
              <w:rPr>
                <w:rFonts w:ascii="Times New Roman" w:hAnsi="Times New Roman"/>
                <w:sz w:val="24"/>
              </w:rPr>
            </w:pPr>
            <w:r>
              <w:rPr>
                <w:rFonts w:ascii="Times New Roman" w:hAnsi="Times New Roman"/>
                <w:sz w:val="24"/>
              </w:rPr>
              <w:t>0173</w:t>
            </w:r>
          </w:p>
        </w:tc>
        <w:tc>
          <w:tcPr>
            <w:tcW w:w="8843" w:type="dxa"/>
          </w:tcPr>
          <w:p w14:paraId="665EFC9A"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INSTRUMENTI KOJE DRŽI TREĆA STRANA</w:t>
            </w:r>
          </w:p>
          <w:p w14:paraId="650D8F83" w14:textId="1A8343C9" w:rsidR="00B85B8C" w:rsidRPr="002A677E" w:rsidRDefault="007968EE" w:rsidP="00F66371">
            <w:pPr>
              <w:rPr>
                <w:rFonts w:ascii="Times New Roman" w:hAnsi="Times New Roman"/>
                <w:sz w:val="24"/>
              </w:rPr>
            </w:pPr>
            <w:r>
              <w:rPr>
                <w:rFonts w:ascii="Times New Roman" w:hAnsi="Times New Roman"/>
                <w:sz w:val="24"/>
              </w:rPr>
              <w:t xml:space="preserve">Članak 200. točka (c) Uredbe (EU) br. 575/2013 </w:t>
            </w:r>
          </w:p>
          <w:p w14:paraId="54478030" w14:textId="5EB06B67" w:rsidR="008D24A6" w:rsidRPr="002A677E" w:rsidRDefault="008D24A6" w:rsidP="00F34382">
            <w:pPr>
              <w:rPr>
                <w:rFonts w:ascii="Times New Roman" w:hAnsi="Times New Roman"/>
                <w:b/>
                <w:sz w:val="24"/>
                <w:u w:val="single"/>
              </w:rPr>
            </w:pPr>
            <w:r>
              <w:rPr>
                <w:rFonts w:ascii="Times New Roman" w:hAnsi="Times New Roman"/>
                <w:sz w:val="24"/>
              </w:rPr>
              <w:t>Obuhvaća instrumente izdane od treće institucije koje će na zahtjev otkupiti ta institucija. Vrijednost iskazanog kolaterala ograničava se na vrijednost izloženosti na razini pojedinačne izloženosti. U ovaj se stupac ne uključuju izloženosti pokrivene instrumentima koje drži treća strana ako, u skladu s člankom 232. stavkom 4. Uredbe (EU) br. 575/2013, institucije instrumente koji će na zahtjev biti otkupljeni i mogu se priznati na temelju članka 200. točke (c) Uredbe (EU) br. 575/2013 tretira kao jamstvo institucije koja ih je izdala.</w:t>
            </w:r>
          </w:p>
        </w:tc>
      </w:tr>
      <w:tr w:rsidR="008D24A6" w:rsidRPr="002A677E" w14:paraId="21634535" w14:textId="77777777" w:rsidTr="00672D2A">
        <w:tc>
          <w:tcPr>
            <w:tcW w:w="1188" w:type="dxa"/>
          </w:tcPr>
          <w:p w14:paraId="5FB37F54" w14:textId="77777777" w:rsidR="008D24A6" w:rsidRPr="002A677E" w:rsidRDefault="001452FC" w:rsidP="008D24A6">
            <w:pPr>
              <w:rPr>
                <w:rFonts w:ascii="Times New Roman" w:hAnsi="Times New Roman"/>
                <w:sz w:val="24"/>
              </w:rPr>
            </w:pPr>
            <w:r>
              <w:rPr>
                <w:rFonts w:ascii="Times New Roman" w:hAnsi="Times New Roman"/>
                <w:sz w:val="24"/>
              </w:rPr>
              <w:t>0180</w:t>
            </w:r>
          </w:p>
        </w:tc>
        <w:tc>
          <w:tcPr>
            <w:tcW w:w="8843" w:type="dxa"/>
          </w:tcPr>
          <w:p w14:paraId="042893CF"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PRIZNATI FINANCIJSKI KOLATERAL</w:t>
            </w:r>
          </w:p>
          <w:p w14:paraId="23BB1AF5" w14:textId="5AC997A1" w:rsidR="008D24A6" w:rsidRPr="002A677E" w:rsidRDefault="008D24A6" w:rsidP="008D24A6">
            <w:pPr>
              <w:rPr>
                <w:rFonts w:ascii="Times New Roman" w:hAnsi="Times New Roman"/>
                <w:sz w:val="24"/>
              </w:rPr>
            </w:pPr>
            <w:r>
              <w:rPr>
                <w:rFonts w:ascii="Times New Roman" w:hAnsi="Times New Roman"/>
                <w:sz w:val="24"/>
              </w:rPr>
              <w:t>Za poslove iz knjige trgovanja uključuju se financijski instrumenti i roba prihvatljivi za izloženosti iz knjige trgovanja u skladu s člankom 299. stavkom 2. točkama od (c) do (f) Uredbe (EU) br. 575/2013. Kreditni zapisi i bilančno netiranje u skladu s dijelom trećim glavom II. poglavljem 4. odjeljkom 4. Uredbe (EU) br. 575/2013 tretiraju se kao gotovinski kolateral.</w:t>
            </w:r>
          </w:p>
          <w:p w14:paraId="5C05E9AA" w14:textId="279E5F64" w:rsidR="008D24A6" w:rsidRPr="002A677E" w:rsidRDefault="008D24A6" w:rsidP="008D24A6">
            <w:pPr>
              <w:rPr>
                <w:rFonts w:ascii="Times New Roman" w:hAnsi="Times New Roman"/>
                <w:sz w:val="24"/>
              </w:rPr>
            </w:pPr>
            <w:r>
              <w:rPr>
                <w:rFonts w:ascii="Times New Roman" w:hAnsi="Times New Roman"/>
                <w:sz w:val="24"/>
              </w:rPr>
              <w:t>Ako se ne primjenjuju vlastite procjene LGD-a, za financijski kolateral koji se može priznati u skladu s člankom 197. Uredbe (EU) br. 575/2013 iskazuje se korigirana vrijednost (Cvam) kako je utvrđena u članku 223. stavku 2. te uredbe.</w:t>
            </w:r>
          </w:p>
          <w:p w14:paraId="69E21598" w14:textId="02CAE118" w:rsidR="008D24A6" w:rsidRPr="002A677E" w:rsidRDefault="008D24A6" w:rsidP="007968EE">
            <w:pPr>
              <w:rPr>
                <w:rFonts w:ascii="Times New Roman" w:hAnsi="Times New Roman"/>
                <w:b/>
                <w:sz w:val="24"/>
                <w:u w:val="single"/>
              </w:rPr>
            </w:pPr>
            <w:r>
              <w:rPr>
                <w:rFonts w:ascii="Times New Roman" w:hAnsi="Times New Roman"/>
                <w:sz w:val="24"/>
              </w:rPr>
              <w:t>Ako se primjenjuju vlastite procjene LGD-a, u procjenama LGD-a uzima se u obzir financijski kolateral u skladu s člankom 181. stavkom 1. točkama (e) i (f) Uredbe (EU) br. 575/2013. Iznos koji se iskazuje procijenjena je tržišna vrijednost kolaterala.</w:t>
            </w:r>
          </w:p>
        </w:tc>
      </w:tr>
      <w:tr w:rsidR="008D24A6" w:rsidRPr="002A677E" w14:paraId="2F02933D" w14:textId="77777777" w:rsidTr="00672D2A">
        <w:tc>
          <w:tcPr>
            <w:tcW w:w="1188" w:type="dxa"/>
          </w:tcPr>
          <w:p w14:paraId="7862C5B0" w14:textId="77777777" w:rsidR="008D24A6" w:rsidRPr="002A677E" w:rsidDel="001D4BE0" w:rsidRDefault="001452FC" w:rsidP="008D24A6">
            <w:pPr>
              <w:rPr>
                <w:rFonts w:ascii="Times New Roman" w:hAnsi="Times New Roman"/>
                <w:sz w:val="24"/>
              </w:rPr>
            </w:pPr>
            <w:r>
              <w:rPr>
                <w:rFonts w:ascii="Times New Roman" w:hAnsi="Times New Roman"/>
                <w:sz w:val="24"/>
              </w:rPr>
              <w:t>0190-0210</w:t>
            </w:r>
          </w:p>
        </w:tc>
        <w:tc>
          <w:tcPr>
            <w:tcW w:w="8843" w:type="dxa"/>
          </w:tcPr>
          <w:p w14:paraId="0046DD10"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OSTALI PRIZNATI KOLATERAL</w:t>
            </w:r>
          </w:p>
          <w:p w14:paraId="399B667C" w14:textId="61D58B7E" w:rsidR="008D24A6" w:rsidRPr="002A677E" w:rsidRDefault="008D24A6" w:rsidP="008D24A6">
            <w:pPr>
              <w:rPr>
                <w:rFonts w:ascii="Times New Roman" w:hAnsi="Times New Roman"/>
                <w:sz w:val="24"/>
              </w:rPr>
            </w:pPr>
            <w:r>
              <w:rPr>
                <w:rFonts w:ascii="Times New Roman" w:hAnsi="Times New Roman"/>
                <w:sz w:val="24"/>
              </w:rPr>
              <w:t>Ako se ne primjenjuju vlastite procjene LGD-a, vrijednosti se utvrđuju u skladu s člankom 199. stavcima od 1. do 8. Uredbe (EU) br. 575/2013 i člankom 229. te uredbe.</w:t>
            </w:r>
          </w:p>
          <w:p w14:paraId="19B77B51" w14:textId="3C2A14E2" w:rsidR="008D24A6" w:rsidRPr="002A677E" w:rsidRDefault="008D24A6" w:rsidP="007968EE">
            <w:pPr>
              <w:rPr>
                <w:rFonts w:ascii="Times New Roman" w:hAnsi="Times New Roman"/>
                <w:b/>
                <w:sz w:val="24"/>
                <w:u w:val="single"/>
              </w:rPr>
            </w:pPr>
            <w:r>
              <w:rPr>
                <w:rFonts w:ascii="Times New Roman" w:hAnsi="Times New Roman"/>
                <w:sz w:val="24"/>
              </w:rPr>
              <w:t>Ako se primjenjuju vlastite procjene LGD-a, u procjenama LGD-a uzimaju se u obzir drugi kolaterali u skladu s člankom 181. stavkom 1. točkama (e) i (f) Uredbe (EU) br. 575/2013.</w:t>
            </w:r>
          </w:p>
        </w:tc>
      </w:tr>
      <w:tr w:rsidR="008D24A6" w:rsidRPr="002A677E" w14:paraId="3E241535" w14:textId="77777777" w:rsidTr="00672D2A">
        <w:tc>
          <w:tcPr>
            <w:tcW w:w="1188" w:type="dxa"/>
          </w:tcPr>
          <w:p w14:paraId="10D76993" w14:textId="77777777" w:rsidR="008D24A6" w:rsidRPr="002A677E" w:rsidRDefault="001452FC" w:rsidP="008D24A6">
            <w:pPr>
              <w:spacing w:line="240" w:lineRule="exact"/>
              <w:rPr>
                <w:rFonts w:ascii="Times New Roman" w:hAnsi="Times New Roman"/>
                <w:sz w:val="24"/>
              </w:rPr>
            </w:pPr>
            <w:r>
              <w:rPr>
                <w:rFonts w:ascii="Times New Roman" w:hAnsi="Times New Roman"/>
                <w:sz w:val="24"/>
              </w:rPr>
              <w:t>0190</w:t>
            </w:r>
          </w:p>
        </w:tc>
        <w:tc>
          <w:tcPr>
            <w:tcW w:w="8843" w:type="dxa"/>
          </w:tcPr>
          <w:p w14:paraId="32F9DAC9" w14:textId="77777777" w:rsidR="008D24A6" w:rsidRPr="002A677E" w:rsidRDefault="008D24A6" w:rsidP="008D24A6">
            <w:pPr>
              <w:spacing w:line="240" w:lineRule="exact"/>
              <w:rPr>
                <w:rFonts w:ascii="Times New Roman" w:hAnsi="Times New Roman"/>
                <w:sz w:val="24"/>
              </w:rPr>
            </w:pPr>
            <w:r>
              <w:rPr>
                <w:rFonts w:ascii="Times New Roman" w:hAnsi="Times New Roman"/>
                <w:b/>
                <w:sz w:val="24"/>
                <w:u w:val="single"/>
              </w:rPr>
              <w:t>NEKRETNINA</w:t>
            </w:r>
          </w:p>
          <w:p w14:paraId="364B1535" w14:textId="69FF6C94" w:rsidR="008D24A6" w:rsidRPr="002A677E" w:rsidRDefault="008D24A6" w:rsidP="008D24A6">
            <w:pPr>
              <w:spacing w:line="240" w:lineRule="exact"/>
              <w:rPr>
                <w:rFonts w:ascii="Times New Roman" w:hAnsi="Times New Roman"/>
                <w:sz w:val="24"/>
              </w:rPr>
            </w:pPr>
            <w:r>
              <w:rPr>
                <w:rFonts w:ascii="Times New Roman" w:hAnsi="Times New Roman"/>
                <w:sz w:val="24"/>
              </w:rPr>
              <w:t>Ako se ne primjenjuju vlastite procjene LGD-a, vrijednosti se utvrđuju u skladu s člankom 199. stavcima 2., 3. i 4. Uredbe (EU) br. 575/2013 i iskazuju u ovom stupcu. Uključuje se i najam nekretnine (vidjeti članak 199. stavak 7. Uredbe (EU) br. 575/2013). Vidjeti i članak 229. Uredbe (EU) br. 575/2013.</w:t>
            </w:r>
          </w:p>
          <w:p w14:paraId="797950F7" w14:textId="77777777" w:rsidR="008D24A6" w:rsidRPr="002A677E" w:rsidRDefault="008D24A6" w:rsidP="008D24A6">
            <w:pPr>
              <w:spacing w:line="240" w:lineRule="exact"/>
              <w:rPr>
                <w:rFonts w:ascii="Times New Roman" w:hAnsi="Times New Roman"/>
                <w:sz w:val="24"/>
              </w:rPr>
            </w:pPr>
            <w:r>
              <w:rPr>
                <w:rFonts w:ascii="Times New Roman" w:hAnsi="Times New Roman"/>
                <w:sz w:val="24"/>
              </w:rPr>
              <w:t>Ako se primjenjuju vlastite procjene LGD-a, iznos koji se iskazuje procijenjena je tržišna vrijednost.</w:t>
            </w:r>
          </w:p>
        </w:tc>
      </w:tr>
      <w:tr w:rsidR="008D24A6" w:rsidRPr="002A677E" w14:paraId="6DA25EAC" w14:textId="77777777" w:rsidTr="00672D2A">
        <w:tc>
          <w:tcPr>
            <w:tcW w:w="1188" w:type="dxa"/>
          </w:tcPr>
          <w:p w14:paraId="094E674D" w14:textId="77777777" w:rsidR="008D24A6" w:rsidRPr="002A677E" w:rsidRDefault="001452FC" w:rsidP="008D24A6">
            <w:pPr>
              <w:rPr>
                <w:rFonts w:ascii="Times New Roman" w:hAnsi="Times New Roman"/>
                <w:sz w:val="24"/>
              </w:rPr>
            </w:pPr>
            <w:r>
              <w:rPr>
                <w:rFonts w:ascii="Times New Roman" w:hAnsi="Times New Roman"/>
                <w:sz w:val="24"/>
              </w:rPr>
              <w:lastRenderedPageBreak/>
              <w:t>0200</w:t>
            </w:r>
          </w:p>
        </w:tc>
        <w:tc>
          <w:tcPr>
            <w:tcW w:w="8843" w:type="dxa"/>
          </w:tcPr>
          <w:p w14:paraId="1FDDAEA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KOLATERAL U OBLIKU OSTALE MATERIJALNE IMOVINE</w:t>
            </w:r>
          </w:p>
          <w:p w14:paraId="1682AAB8" w14:textId="5DDA309C" w:rsidR="008D24A6" w:rsidRPr="002A677E" w:rsidRDefault="008D24A6" w:rsidP="008D24A6">
            <w:pPr>
              <w:rPr>
                <w:rFonts w:ascii="Times New Roman" w:hAnsi="Times New Roman"/>
                <w:sz w:val="24"/>
              </w:rPr>
            </w:pPr>
            <w:r>
              <w:rPr>
                <w:rFonts w:ascii="Times New Roman" w:hAnsi="Times New Roman"/>
                <w:sz w:val="24"/>
              </w:rPr>
              <w:t xml:space="preserve">Ako se ne primjenjuju vlastite procjene LGD-a, vrijednosti se utvrđuju u skladu s člankom 199. stavcima 6. i 8. Uredbe (EU) br. 575/2013 i iskazuju u ovom stupcu. Uključuje se i najam nekretnine (vidjeti članak 199. stavak 7. Uredbe (EU) br. 575/2013). Vidjeti i članak 229. stavak 3. Uredbe (EU) br. 575/2013. </w:t>
            </w:r>
          </w:p>
          <w:p w14:paraId="2DDC0B18" w14:textId="77777777" w:rsidR="008D24A6" w:rsidRPr="002A677E" w:rsidRDefault="008D24A6" w:rsidP="008D24A6">
            <w:pPr>
              <w:rPr>
                <w:rFonts w:ascii="Times New Roman" w:hAnsi="Times New Roman"/>
                <w:b/>
                <w:sz w:val="24"/>
                <w:u w:val="single"/>
              </w:rPr>
            </w:pPr>
            <w:r>
              <w:rPr>
                <w:rFonts w:ascii="Times New Roman" w:hAnsi="Times New Roman"/>
                <w:sz w:val="24"/>
              </w:rPr>
              <w:t>Ako se primjenjuju vlastite procjene LGD-a, iznos koji se iskazuje procijenjena je tržišna vrijednost kolaterala.</w:t>
            </w:r>
          </w:p>
        </w:tc>
      </w:tr>
      <w:tr w:rsidR="008D24A6" w:rsidRPr="002A677E" w14:paraId="6844DE72" w14:textId="77777777" w:rsidTr="00672D2A">
        <w:tc>
          <w:tcPr>
            <w:tcW w:w="1188" w:type="dxa"/>
          </w:tcPr>
          <w:p w14:paraId="0916ED37" w14:textId="77777777" w:rsidR="008D24A6" w:rsidRPr="002A677E" w:rsidRDefault="001452FC" w:rsidP="008D24A6">
            <w:pPr>
              <w:rPr>
                <w:rFonts w:ascii="Times New Roman" w:hAnsi="Times New Roman"/>
                <w:sz w:val="24"/>
              </w:rPr>
            </w:pPr>
            <w:r>
              <w:rPr>
                <w:rFonts w:ascii="Times New Roman" w:hAnsi="Times New Roman"/>
                <w:sz w:val="24"/>
              </w:rPr>
              <w:t>0210</w:t>
            </w:r>
          </w:p>
        </w:tc>
        <w:tc>
          <w:tcPr>
            <w:tcW w:w="8843" w:type="dxa"/>
          </w:tcPr>
          <w:p w14:paraId="4F970CDA"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POTRAŽIVANJA</w:t>
            </w:r>
          </w:p>
          <w:p w14:paraId="70D4F809" w14:textId="1687C377" w:rsidR="008D24A6" w:rsidRPr="002A677E" w:rsidRDefault="008D24A6" w:rsidP="008D24A6">
            <w:pPr>
              <w:rPr>
                <w:rFonts w:ascii="Times New Roman" w:hAnsi="Times New Roman"/>
                <w:sz w:val="24"/>
              </w:rPr>
            </w:pPr>
            <w:r>
              <w:rPr>
                <w:rFonts w:ascii="Times New Roman" w:hAnsi="Times New Roman"/>
                <w:sz w:val="24"/>
              </w:rPr>
              <w:t>Ako se ne primjenjuju vlastite procjene LGD-a, vrijednosti se utvrđuju u skladu s člankom 199. stavkom 5. i člankom 229. stavkom 2. Uredbe (EU) br. 575/2013 i iskazuju u ovom stupcu.</w:t>
            </w:r>
          </w:p>
          <w:p w14:paraId="353C603D" w14:textId="77777777" w:rsidR="008D24A6" w:rsidRPr="002A677E" w:rsidRDefault="008D24A6" w:rsidP="008D24A6">
            <w:pPr>
              <w:rPr>
                <w:rFonts w:ascii="Times New Roman" w:hAnsi="Times New Roman"/>
                <w:b/>
                <w:sz w:val="24"/>
                <w:u w:val="single"/>
              </w:rPr>
            </w:pPr>
            <w:r>
              <w:rPr>
                <w:rFonts w:ascii="Times New Roman" w:hAnsi="Times New Roman"/>
                <w:sz w:val="24"/>
              </w:rPr>
              <w:t>Ako se primjenjuju vlastite procjene LGD-a, iznos koji se iskazuje procijenjena je tržišna vrijednost kolaterala.</w:t>
            </w:r>
          </w:p>
        </w:tc>
      </w:tr>
      <w:tr w:rsidR="008D24A6" w:rsidRPr="002A677E" w14:paraId="0E8B0C72" w14:textId="77777777" w:rsidTr="00672D2A">
        <w:tc>
          <w:tcPr>
            <w:tcW w:w="1188" w:type="dxa"/>
          </w:tcPr>
          <w:p w14:paraId="3516B6E6" w14:textId="77777777" w:rsidR="008D24A6" w:rsidRPr="002A677E" w:rsidRDefault="001452FC" w:rsidP="008D24A6">
            <w:pPr>
              <w:rPr>
                <w:rFonts w:ascii="Times New Roman" w:hAnsi="Times New Roman"/>
                <w:sz w:val="24"/>
              </w:rPr>
            </w:pPr>
            <w:r>
              <w:rPr>
                <w:rFonts w:ascii="Times New Roman" w:hAnsi="Times New Roman"/>
                <w:sz w:val="24"/>
              </w:rPr>
              <w:t>0220</w:t>
            </w:r>
          </w:p>
        </w:tc>
        <w:tc>
          <w:tcPr>
            <w:tcW w:w="8843" w:type="dxa"/>
          </w:tcPr>
          <w:p w14:paraId="43735638"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PODLOŽNO TRETMANU DVOSTRUKOG STATUSA NEISPUNJAVANJA OBVEZA: NEMATERIJALNA KREDITNA ZAŠTITA</w:t>
            </w:r>
          </w:p>
          <w:p w14:paraId="3ABF72D1" w14:textId="6790E251" w:rsidR="008D24A6" w:rsidRPr="002A677E" w:rsidRDefault="008D24A6" w:rsidP="008D24A6">
            <w:pPr>
              <w:rPr>
                <w:rFonts w:ascii="Times New Roman" w:hAnsi="Times New Roman"/>
                <w:sz w:val="24"/>
              </w:rPr>
            </w:pPr>
            <w:r>
              <w:rPr>
                <w:rFonts w:ascii="Times New Roman" w:hAnsi="Times New Roman"/>
                <w:sz w:val="24"/>
              </w:rPr>
              <w:t xml:space="preserve">Jamstva i kreditne izvedenice kojima su pokrivene izloženosti na koje se primjenjuje tretman dvostrukog statusa neispunjavanja obveza u skladu s člankom 153. stavkom 3. Uredbe (EU) br. 575/2013 i uzimajući u obzir članak 202. i članak 217. stavak 1. te uredbe. </w:t>
            </w:r>
          </w:p>
          <w:p w14:paraId="5DA498E9" w14:textId="05BD698B" w:rsidR="008D24A6" w:rsidRPr="002A677E" w:rsidRDefault="008D24A6" w:rsidP="008D24A6">
            <w:pPr>
              <w:rPr>
                <w:rFonts w:ascii="Times New Roman" w:hAnsi="Times New Roman"/>
                <w:b/>
                <w:sz w:val="24"/>
                <w:u w:val="single"/>
              </w:rPr>
            </w:pPr>
            <w:r>
              <w:rPr>
                <w:rFonts w:ascii="Times New Roman" w:hAnsi="Times New Roman"/>
                <w:sz w:val="24"/>
              </w:rPr>
              <w:t xml:space="preserve">Vrijednosti koje se iskazuju ne smiju premašiti vrijednost odgovarajućih izloženosti. </w:t>
            </w:r>
          </w:p>
        </w:tc>
      </w:tr>
      <w:tr w:rsidR="008D24A6" w:rsidRPr="002A677E" w14:paraId="027E073F" w14:textId="77777777" w:rsidTr="00672D2A">
        <w:tc>
          <w:tcPr>
            <w:tcW w:w="1188" w:type="dxa"/>
          </w:tcPr>
          <w:p w14:paraId="0769372D" w14:textId="77777777" w:rsidR="008D24A6" w:rsidRPr="002A677E" w:rsidRDefault="001452FC" w:rsidP="008D24A6">
            <w:pPr>
              <w:rPr>
                <w:rFonts w:ascii="Times New Roman" w:hAnsi="Times New Roman"/>
                <w:sz w:val="24"/>
              </w:rPr>
            </w:pPr>
            <w:r>
              <w:rPr>
                <w:rFonts w:ascii="Times New Roman" w:hAnsi="Times New Roman"/>
                <w:sz w:val="24"/>
              </w:rPr>
              <w:t>0230</w:t>
            </w:r>
          </w:p>
        </w:tc>
        <w:tc>
          <w:tcPr>
            <w:tcW w:w="8843" w:type="dxa"/>
          </w:tcPr>
          <w:p w14:paraId="6A7670F1"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PROSJEČNI LGD PONDERIRAN VISINOM IZLOŽENOSTI (%)</w:t>
            </w:r>
          </w:p>
          <w:p w14:paraId="5CD7C536" w14:textId="3442B2E1" w:rsidR="008D24A6" w:rsidRPr="002A677E" w:rsidRDefault="008D24A6" w:rsidP="008D24A6">
            <w:pPr>
              <w:rPr>
                <w:rFonts w:ascii="Times New Roman" w:hAnsi="Times New Roman"/>
                <w:sz w:val="24"/>
              </w:rPr>
            </w:pPr>
            <w:r>
              <w:rPr>
                <w:rFonts w:ascii="Times New Roman" w:hAnsi="Times New Roman"/>
                <w:sz w:val="24"/>
              </w:rPr>
              <w:t>U obzir se uzima ukupni učinak tehnika smanjenja kreditnog rizika na vrijednosti LGD-a kako je određeno u dijelu trećem glavi II. poglavljima 3. i 4. Uredbe (EU) br. 575/2013. U slučaju izloženosti na koje se primjenjuje tretman dvostrukog statusa neispunjavanja obveza, LGD koji se iskazuje odgovara LGD-u odabranom u skladu s člankom 161. stavkom 4. Uredbe (EU) br. 575/2013.</w:t>
            </w:r>
          </w:p>
          <w:p w14:paraId="5CB58587" w14:textId="34854C18" w:rsidR="008D24A6" w:rsidRPr="002A677E" w:rsidRDefault="008D24A6" w:rsidP="008D24A6">
            <w:pPr>
              <w:rPr>
                <w:rFonts w:ascii="Times New Roman" w:hAnsi="Times New Roman"/>
                <w:sz w:val="24"/>
              </w:rPr>
            </w:pPr>
            <w:r>
              <w:rPr>
                <w:rFonts w:ascii="Times New Roman" w:hAnsi="Times New Roman"/>
                <w:sz w:val="24"/>
              </w:rPr>
              <w:t>Za izloženosti u statusu neispunjavanja obveza uzima se u obzir članak 181. stavak 1. točka (h) Uredbe (EU) br. 575/2013.</w:t>
            </w:r>
          </w:p>
          <w:p w14:paraId="3AD06EE0" w14:textId="77777777" w:rsidR="008D24A6" w:rsidRPr="002A677E" w:rsidRDefault="008D24A6" w:rsidP="008D24A6">
            <w:pPr>
              <w:rPr>
                <w:rFonts w:ascii="Times New Roman" w:hAnsi="Times New Roman"/>
                <w:sz w:val="24"/>
              </w:rPr>
            </w:pPr>
            <w:r>
              <w:rPr>
                <w:rFonts w:ascii="Times New Roman" w:hAnsi="Times New Roman"/>
                <w:sz w:val="24"/>
              </w:rPr>
              <w:t>Vrijednost izloženosti iz stupca 0110 koristi se za izračun izloženošću ponderiranih prosjeka.</w:t>
            </w:r>
          </w:p>
          <w:p w14:paraId="693A5141" w14:textId="396DE32D" w:rsidR="008D24A6" w:rsidRPr="002A677E" w:rsidRDefault="008D24A6" w:rsidP="008D24A6">
            <w:pPr>
              <w:rPr>
                <w:rFonts w:ascii="Times New Roman" w:hAnsi="Times New Roman"/>
                <w:sz w:val="24"/>
              </w:rPr>
            </w:pPr>
            <w:r>
              <w:rPr>
                <w:rFonts w:ascii="Times New Roman" w:hAnsi="Times New Roman"/>
                <w:sz w:val="24"/>
              </w:rPr>
              <w:t>Uzimaju se u obzir svi učinci (tako se da učinci donje granice koja se primjenjuje na izloženosti osigurane nekretninama u skladu s člankom 164. stavkom 4. Uredbe (EU) br. 575/2013 uključe u izvješćivanje).</w:t>
            </w:r>
          </w:p>
          <w:p w14:paraId="7D4C0832" w14:textId="47B10BBD" w:rsidR="008D24A6" w:rsidRPr="002A677E" w:rsidRDefault="008D24A6" w:rsidP="008D24A6">
            <w:pPr>
              <w:rPr>
                <w:rFonts w:ascii="Times New Roman" w:hAnsi="Times New Roman"/>
                <w:sz w:val="24"/>
              </w:rPr>
            </w:pPr>
            <w:r>
              <w:rPr>
                <w:rFonts w:ascii="Times New Roman" w:hAnsi="Times New Roman"/>
                <w:sz w:val="24"/>
              </w:rPr>
              <w:t>Za institucije koje primjenjuju IRB pristup, ali ne primjenjuju vlastite procjene LGD-a, učinci smanjenja rizika financijskog kolaterala odražavaju se u E*, potpuno prilagođenoj vrijednosti izloženosti, a zatim u LGD* kako je navedeno u članku 228. stavku 2. Uredbe (EU) br. 575/2013.</w:t>
            </w:r>
          </w:p>
          <w:p w14:paraId="68E36158" w14:textId="77777777" w:rsidR="008D24A6" w:rsidRPr="002A677E" w:rsidRDefault="008D24A6" w:rsidP="008D24A6">
            <w:pPr>
              <w:rPr>
                <w:rFonts w:ascii="Times New Roman" w:hAnsi="Times New Roman"/>
                <w:sz w:val="24"/>
              </w:rPr>
            </w:pPr>
            <w:r>
              <w:rPr>
                <w:rFonts w:ascii="Times New Roman" w:hAnsi="Times New Roman"/>
                <w:sz w:val="24"/>
              </w:rPr>
              <w:t>Prosječni LGD ponderiran visinom izloženosti povezan sa svakim PD-om raspoređenim u „rejting-kategoriju dužnika ili skup izloženosti” proizlazi iz prosjeka bonitetnih LGD-ova raspoređenih u izloženosti tog PD-a raspoređenog u rejting-kategoriju/skup, ponderiranih odgovarajućom vrijednosti izloženosti iz stupca 0110.</w:t>
            </w:r>
          </w:p>
          <w:p w14:paraId="761A5E7B" w14:textId="31F4A8A3" w:rsidR="008D24A6" w:rsidRPr="002A677E" w:rsidRDefault="008D24A6" w:rsidP="008D24A6">
            <w:pPr>
              <w:rPr>
                <w:rFonts w:ascii="Times New Roman" w:hAnsi="Times New Roman"/>
                <w:sz w:val="24"/>
              </w:rPr>
            </w:pPr>
            <w:r>
              <w:rPr>
                <w:rFonts w:ascii="Times New Roman" w:hAnsi="Times New Roman"/>
                <w:sz w:val="24"/>
              </w:rPr>
              <w:lastRenderedPageBreak/>
              <w:t>Ako se ne primjenjuju vlastite procjene LGD-a, uzimaju se u obzir članak 175. i članak 181. stavci 1. i 2. Uredbe (EU) br. 575/2013.</w:t>
            </w:r>
          </w:p>
          <w:p w14:paraId="6CA79C00" w14:textId="11F64D09" w:rsidR="008D24A6" w:rsidRPr="002A677E" w:rsidRDefault="008D24A6" w:rsidP="008D24A6">
            <w:pPr>
              <w:rPr>
                <w:rFonts w:ascii="Times New Roman" w:hAnsi="Times New Roman"/>
                <w:sz w:val="24"/>
              </w:rPr>
            </w:pPr>
            <w:r>
              <w:rPr>
                <w:rFonts w:ascii="Times New Roman" w:hAnsi="Times New Roman"/>
                <w:sz w:val="24"/>
              </w:rPr>
              <w:t>U slučaju izloženosti na koje se primjenjuje tretman dvostrukog statusa neispunjavanja obveza, LGD koji se iskazuje odgovara LGD-u odabranom u skladu s člankom 161. stavkom 4. Uredbe (EU) br. 575/2013.</w:t>
            </w:r>
          </w:p>
          <w:p w14:paraId="7518ADFF" w14:textId="77777777" w:rsidR="008D24A6" w:rsidRPr="002A677E" w:rsidRDefault="008D24A6" w:rsidP="008D24A6">
            <w:pPr>
              <w:rPr>
                <w:rFonts w:ascii="Times New Roman" w:hAnsi="Times New Roman"/>
                <w:sz w:val="24"/>
              </w:rPr>
            </w:pPr>
            <w:r>
              <w:rPr>
                <w:rFonts w:ascii="Times New Roman" w:hAnsi="Times New Roman"/>
                <w:sz w:val="24"/>
              </w:rPr>
              <w:t>Izračun prosječnog LGD-a ponderiranog visinom izloženosti proizlazi iz parametara koji su stvarno upotrijebljeni u internoj rejting-skali koju je odobrilo odgovarajuće nadležno tijelo.</w:t>
            </w:r>
          </w:p>
          <w:p w14:paraId="4ED81588" w14:textId="30F60140" w:rsidR="008D24A6" w:rsidRPr="002A677E" w:rsidRDefault="008D24A6" w:rsidP="008D24A6">
            <w:pPr>
              <w:rPr>
                <w:rFonts w:ascii="Times New Roman" w:hAnsi="Times New Roman"/>
                <w:sz w:val="24"/>
              </w:rPr>
            </w:pPr>
            <w:r>
              <w:rPr>
                <w:rFonts w:ascii="Times New Roman" w:hAnsi="Times New Roman"/>
                <w:sz w:val="24"/>
              </w:rPr>
              <w:t>Podaci se ne iskazuju za izloženosti u obliku specijaliziranog financiranja iz članka 153. stavka 5 Uredbe (EU) br. 575/2013. Ako se PD procjenjuje za izloženosti u obliku specijaliziranog financiranja, podaci se temelje na vlastitim procjenama LGD-ova ili regulatornih LGD-ova.</w:t>
            </w:r>
          </w:p>
          <w:p w14:paraId="52BEF306" w14:textId="77777777" w:rsidR="008D24A6" w:rsidRPr="002A677E" w:rsidRDefault="008D24A6" w:rsidP="008D24A6">
            <w:pPr>
              <w:rPr>
                <w:rFonts w:ascii="Times New Roman" w:hAnsi="Times New Roman"/>
                <w:sz w:val="24"/>
              </w:rPr>
            </w:pPr>
            <w:r>
              <w:rPr>
                <w:rFonts w:ascii="Times New Roman" w:hAnsi="Times New Roman"/>
                <w:sz w:val="24"/>
              </w:rPr>
              <w:t xml:space="preserve">Izloženosti i odgovarajući LGD-ovi za velike regulirane subjekte financijskog sektora i neregulirane financijske subjekte ne uključuju se u izračun stupca 0230, nego se uključuju samo u izračun stupca 0240. </w:t>
            </w:r>
          </w:p>
        </w:tc>
      </w:tr>
      <w:tr w:rsidR="008D24A6" w:rsidRPr="002A677E" w14:paraId="50800B55" w14:textId="77777777" w:rsidTr="00672D2A">
        <w:tc>
          <w:tcPr>
            <w:tcW w:w="1188" w:type="dxa"/>
          </w:tcPr>
          <w:p w14:paraId="37E8BC1A" w14:textId="77777777" w:rsidR="008D24A6" w:rsidRPr="002A677E" w:rsidRDefault="001452FC" w:rsidP="008D24A6">
            <w:pPr>
              <w:rPr>
                <w:rFonts w:ascii="Times New Roman" w:hAnsi="Times New Roman"/>
                <w:sz w:val="24"/>
              </w:rPr>
            </w:pPr>
            <w:r>
              <w:rPr>
                <w:rFonts w:ascii="Times New Roman" w:hAnsi="Times New Roman"/>
                <w:sz w:val="24"/>
              </w:rPr>
              <w:lastRenderedPageBreak/>
              <w:t>0240</w:t>
            </w:r>
          </w:p>
        </w:tc>
        <w:tc>
          <w:tcPr>
            <w:tcW w:w="8843" w:type="dxa"/>
          </w:tcPr>
          <w:p w14:paraId="7684FE79"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PROSJEČNI LGD PONDERIRAN VISINOM IZLOŽENOSTI (%) ZA VELIKE SUBJEKTE FINANCIJSKOG SEKTORA I NEREGULIRANE FINANCIJSKE SUBJEKTE</w:t>
            </w:r>
          </w:p>
          <w:p w14:paraId="67234E4F" w14:textId="3B5F16CF" w:rsidR="008D24A6" w:rsidRPr="002A677E" w:rsidRDefault="008D24A6" w:rsidP="00AD7567">
            <w:pPr>
              <w:rPr>
                <w:rFonts w:ascii="Times New Roman" w:hAnsi="Times New Roman"/>
                <w:sz w:val="24"/>
              </w:rPr>
            </w:pPr>
            <w:r>
              <w:rPr>
                <w:rFonts w:ascii="Times New Roman" w:hAnsi="Times New Roman"/>
                <w:sz w:val="24"/>
              </w:rPr>
              <w:t>Prosječni LGD ponderiran visinom izloženosti (%) za sve izloženosti prema velikim subjektima financijskog sektora kako su definirani u članku 142. stavku 1. točki 4. Uredbe (EU) br. 575/2013 i nereguliranim subjektima financijskog sektora kako su definirani u članku 142. stavku 1. točki 5. Uredbe (EU) br. 575/2013 na koje se primjenjuje viši koeficijent korelacije određen u skladu s člankom 153. stavkom 2. Uredbe (EU) br. 575/2013.</w:t>
            </w:r>
          </w:p>
        </w:tc>
      </w:tr>
      <w:tr w:rsidR="008D24A6" w:rsidRPr="002A677E" w14:paraId="7E0C14C5" w14:textId="77777777" w:rsidTr="00672D2A">
        <w:tc>
          <w:tcPr>
            <w:tcW w:w="1188" w:type="dxa"/>
          </w:tcPr>
          <w:p w14:paraId="5B3FA587" w14:textId="77777777" w:rsidR="008D24A6" w:rsidRPr="002A677E" w:rsidRDefault="001452FC" w:rsidP="008D24A6">
            <w:pPr>
              <w:rPr>
                <w:rFonts w:ascii="Times New Roman" w:hAnsi="Times New Roman"/>
                <w:sz w:val="24"/>
              </w:rPr>
            </w:pPr>
            <w:r>
              <w:rPr>
                <w:rFonts w:ascii="Times New Roman" w:hAnsi="Times New Roman"/>
                <w:sz w:val="24"/>
              </w:rPr>
              <w:t>0250</w:t>
            </w:r>
          </w:p>
        </w:tc>
        <w:tc>
          <w:tcPr>
            <w:tcW w:w="8843" w:type="dxa"/>
          </w:tcPr>
          <w:p w14:paraId="33BE0A3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PROSJEČNO DOSPIJEĆE PONDERIRANO IZNOSOM IZLOŽENOSTI (U DANIMA)</w:t>
            </w:r>
          </w:p>
          <w:p w14:paraId="1C9B3946" w14:textId="49FAD5EB" w:rsidR="008D24A6" w:rsidRPr="002A677E" w:rsidRDefault="008D24A6" w:rsidP="008D24A6">
            <w:pPr>
              <w:rPr>
                <w:rFonts w:ascii="Times New Roman" w:hAnsi="Times New Roman"/>
                <w:sz w:val="24"/>
              </w:rPr>
            </w:pPr>
            <w:r>
              <w:rPr>
                <w:rFonts w:ascii="Times New Roman" w:hAnsi="Times New Roman"/>
                <w:sz w:val="24"/>
              </w:rPr>
              <w:t>Vrijednost koja se iskazuje utvrđuje se u skladu s člankom 162. Uredbe (EU) br. 575/2013. Vrijednost izloženosti (stupac 0110) koristi se za izračun izloženošću ponderiranih prosjeka. Prosječno dospijeće iskazuje se u danima.</w:t>
            </w:r>
          </w:p>
          <w:p w14:paraId="09F102FB" w14:textId="77777777" w:rsidR="008D24A6" w:rsidRPr="002A677E" w:rsidRDefault="008D24A6" w:rsidP="008D24A6">
            <w:pPr>
              <w:rPr>
                <w:rFonts w:ascii="Times New Roman" w:hAnsi="Times New Roman"/>
                <w:sz w:val="24"/>
              </w:rPr>
            </w:pPr>
            <w:r>
              <w:rPr>
                <w:rFonts w:ascii="Times New Roman" w:hAnsi="Times New Roman"/>
                <w:sz w:val="24"/>
              </w:rPr>
              <w:t xml:space="preserve">Ti se podaci ne iskazuju za vrijednosti izloženosti za koje dospijeće nije element izračuna </w:t>
            </w:r>
            <w:r>
              <w:rPr>
                <w:rStyle w:val="InstructionsTabelleText"/>
                <w:rFonts w:ascii="Times New Roman" w:hAnsi="Times New Roman"/>
                <w:sz w:val="24"/>
              </w:rPr>
              <w:t>iznosa izloženosti ponderiranih rizikom</w:t>
            </w:r>
            <w:r>
              <w:rPr>
                <w:rFonts w:ascii="Times New Roman" w:hAnsi="Times New Roman"/>
                <w:sz w:val="24"/>
              </w:rPr>
              <w:t>. To znači da se ovaj stupac ne ispunjava za kategoriju izloženosti „stanovništvo”.</w:t>
            </w:r>
          </w:p>
        </w:tc>
      </w:tr>
      <w:tr w:rsidR="008D24A6" w:rsidRPr="002A677E" w14:paraId="3F6D8809" w14:textId="77777777" w:rsidTr="00672D2A">
        <w:tc>
          <w:tcPr>
            <w:tcW w:w="1188" w:type="dxa"/>
          </w:tcPr>
          <w:p w14:paraId="3085D59C" w14:textId="77777777" w:rsidR="008D24A6" w:rsidRPr="002A677E" w:rsidRDefault="001452FC" w:rsidP="008D24A6">
            <w:pPr>
              <w:rPr>
                <w:rFonts w:ascii="Times New Roman" w:hAnsi="Times New Roman"/>
                <w:sz w:val="24"/>
              </w:rPr>
            </w:pPr>
            <w:r>
              <w:rPr>
                <w:rFonts w:ascii="Times New Roman" w:hAnsi="Times New Roman"/>
                <w:sz w:val="24"/>
              </w:rPr>
              <w:t>0255</w:t>
            </w:r>
          </w:p>
        </w:tc>
        <w:tc>
          <w:tcPr>
            <w:tcW w:w="8843" w:type="dxa"/>
          </w:tcPr>
          <w:p w14:paraId="196087E2"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IZNOS IZLOŽENOSTI PONDERIRAN RIZIKOM PRIJE PRIMJENE POMOĆNIH FAKTORA</w:t>
            </w:r>
          </w:p>
          <w:p w14:paraId="2749A426" w14:textId="5A696F8C" w:rsidR="008D24A6" w:rsidRPr="002A677E" w:rsidRDefault="008D24A6" w:rsidP="008D24A6">
            <w:pPr>
              <w:rPr>
                <w:rFonts w:ascii="Times New Roman" w:hAnsi="Times New Roman"/>
                <w:sz w:val="24"/>
              </w:rPr>
            </w:pPr>
            <w:r>
              <w:rPr>
                <w:rFonts w:ascii="Times New Roman" w:hAnsi="Times New Roman"/>
                <w:sz w:val="24"/>
              </w:rPr>
              <w:t xml:space="preserve">Za središnje države i središnje banke, trgovačka društva i institucije vidjeti članak 153. stavke 1., 2., 3. i 4. Uredbe (EU) br. 575/2013. Za stanovništvo vidjeti članak 154. stavak 1. Uredbe (EU) br. 575/2013. </w:t>
            </w:r>
          </w:p>
          <w:p w14:paraId="4F2AFE60" w14:textId="19E939AF" w:rsidR="008D24A6" w:rsidRPr="002A677E" w:rsidRDefault="008D24A6" w:rsidP="003F19BA">
            <w:pPr>
              <w:rPr>
                <w:rFonts w:ascii="Times New Roman" w:hAnsi="Times New Roman"/>
                <w:b/>
                <w:sz w:val="24"/>
                <w:u w:val="single"/>
              </w:rPr>
            </w:pPr>
            <w:r>
              <w:rPr>
                <w:rFonts w:ascii="Times New Roman" w:hAnsi="Times New Roman"/>
                <w:sz w:val="24"/>
              </w:rPr>
              <w:t>Pomoćni faktori za MSP-ove i infrastrukturu iz članaka 501. i 501.a Uredbe (EU) br. 575/2013 ne uzimaju se u obzir.</w:t>
            </w:r>
          </w:p>
        </w:tc>
      </w:tr>
      <w:tr w:rsidR="008D24A6" w:rsidRPr="002A677E" w14:paraId="294F624D" w14:textId="77777777" w:rsidTr="00672D2A">
        <w:tc>
          <w:tcPr>
            <w:tcW w:w="1188" w:type="dxa"/>
          </w:tcPr>
          <w:p w14:paraId="68088EF8" w14:textId="77777777" w:rsidR="008D24A6" w:rsidRPr="002A677E" w:rsidRDefault="001452FC" w:rsidP="008D24A6">
            <w:pPr>
              <w:rPr>
                <w:rFonts w:ascii="Times New Roman" w:hAnsi="Times New Roman"/>
                <w:sz w:val="24"/>
              </w:rPr>
            </w:pPr>
            <w:r>
              <w:rPr>
                <w:rFonts w:ascii="Times New Roman" w:hAnsi="Times New Roman"/>
                <w:sz w:val="24"/>
              </w:rPr>
              <w:t>0256</w:t>
            </w:r>
          </w:p>
        </w:tc>
        <w:tc>
          <w:tcPr>
            <w:tcW w:w="8843" w:type="dxa"/>
          </w:tcPr>
          <w:p w14:paraId="2B61A7CC" w14:textId="3F5048A9" w:rsidR="008D24A6" w:rsidRPr="002A677E" w:rsidRDefault="008D24A6" w:rsidP="008D24A6">
            <w:pPr>
              <w:rPr>
                <w:rFonts w:ascii="Times New Roman" w:hAnsi="Times New Roman"/>
                <w:b/>
                <w:sz w:val="24"/>
                <w:u w:val="single"/>
              </w:rPr>
            </w:pPr>
            <w:r>
              <w:rPr>
                <w:rFonts w:ascii="Times New Roman" w:hAnsi="Times New Roman"/>
                <w:b/>
                <w:sz w:val="24"/>
                <w:u w:val="single"/>
              </w:rPr>
              <w:t>(–) USKLAĐENJE IZNOSA IZLOŽENOSTI PONDERIRANIH RIZIKOM ZBOG POMOĆNOG FAKTORA ZA MSP-OVE</w:t>
            </w:r>
          </w:p>
          <w:p w14:paraId="5C6EFF92" w14:textId="32D30AC3" w:rsidR="008D24A6" w:rsidRPr="002A677E" w:rsidRDefault="008D24A6" w:rsidP="00F34382">
            <w:pPr>
              <w:rPr>
                <w:rFonts w:ascii="Times New Roman" w:hAnsi="Times New Roman"/>
                <w:b/>
                <w:sz w:val="24"/>
                <w:u w:val="single"/>
              </w:rPr>
            </w:pPr>
            <w:r>
              <w:rPr>
                <w:rFonts w:ascii="Times New Roman" w:hAnsi="Times New Roman"/>
                <w:sz w:val="24"/>
              </w:rPr>
              <w:lastRenderedPageBreak/>
              <w:t>Odbitak razlike iznosa izloženosti ponderiranih rizikom (RWEA) za izloženosti prema MSP-ovima koje nisu u statusu neispunjavanja obveza, koji su izračunati u skladu s dijelom trećim glavom II. poglavljem 3. Uredbe (EU) br. 575/2013, prema potrebi i RWEA* u skladu s člankom 501. te uredbe.</w:t>
            </w:r>
          </w:p>
        </w:tc>
      </w:tr>
      <w:tr w:rsidR="008D24A6" w:rsidRPr="002A677E" w14:paraId="14971D2A" w14:textId="77777777" w:rsidTr="00672D2A">
        <w:tc>
          <w:tcPr>
            <w:tcW w:w="1188" w:type="dxa"/>
          </w:tcPr>
          <w:p w14:paraId="657AEAC7" w14:textId="77777777" w:rsidR="008D24A6" w:rsidRPr="002A677E" w:rsidRDefault="001452FC" w:rsidP="008D24A6">
            <w:pPr>
              <w:rPr>
                <w:rFonts w:ascii="Times New Roman" w:hAnsi="Times New Roman"/>
                <w:sz w:val="24"/>
              </w:rPr>
            </w:pPr>
            <w:r>
              <w:rPr>
                <w:rFonts w:ascii="Times New Roman" w:hAnsi="Times New Roman"/>
                <w:sz w:val="24"/>
              </w:rPr>
              <w:lastRenderedPageBreak/>
              <w:t>0257</w:t>
            </w:r>
          </w:p>
        </w:tc>
        <w:tc>
          <w:tcPr>
            <w:tcW w:w="8843" w:type="dxa"/>
          </w:tcPr>
          <w:p w14:paraId="378DC715"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 USKLAĐENJE IZNOSA IZLOŽENOSTI PONDERIRANOG RIZIKOM ZBOG POMOĆNOG FAKTORA ZA INFRASTRUKTURU</w:t>
            </w:r>
          </w:p>
          <w:p w14:paraId="551B54F5" w14:textId="01917095" w:rsidR="008D24A6" w:rsidRPr="002A677E" w:rsidRDefault="008D24A6" w:rsidP="002F11F3">
            <w:pPr>
              <w:rPr>
                <w:rFonts w:ascii="Times New Roman" w:hAnsi="Times New Roman"/>
                <w:b/>
                <w:sz w:val="24"/>
                <w:u w:val="single"/>
              </w:rPr>
            </w:pPr>
            <w:r>
              <w:rPr>
                <w:rFonts w:ascii="Times New Roman" w:hAnsi="Times New Roman"/>
                <w:sz w:val="24"/>
              </w:rPr>
              <w:t xml:space="preserve">Odbitak razlike iznosa izloženosti ponderiranih rizikom za izloženosti izračunate u skladu s dijelom trećim glavom II. Uredbe (EU) br. 575/2013 prilagođenog RWEA za kreditni rizik za izloženosti prema subjektima koji financiraju fizičke strukture ili objekte, sustave i mreže za pružanje ili potporu u pružanju bitnih javnih usluga ili njima upravljaju u skladu s člankom 501.a te uredbe </w:t>
            </w:r>
          </w:p>
        </w:tc>
      </w:tr>
      <w:tr w:rsidR="008D24A6" w:rsidRPr="002A677E" w14:paraId="47AFE397" w14:textId="77777777" w:rsidTr="00672D2A">
        <w:tc>
          <w:tcPr>
            <w:tcW w:w="1188" w:type="dxa"/>
            <w:shd w:val="clear" w:color="auto" w:fill="auto"/>
          </w:tcPr>
          <w:p w14:paraId="044685CA" w14:textId="77777777" w:rsidR="008D24A6" w:rsidRPr="002A677E" w:rsidRDefault="001452FC" w:rsidP="008D24A6">
            <w:pPr>
              <w:rPr>
                <w:rFonts w:ascii="Times New Roman" w:hAnsi="Times New Roman"/>
                <w:sz w:val="24"/>
              </w:rPr>
            </w:pPr>
            <w:r>
              <w:rPr>
                <w:rFonts w:ascii="Times New Roman" w:hAnsi="Times New Roman"/>
                <w:sz w:val="24"/>
              </w:rPr>
              <w:t>0260</w:t>
            </w:r>
          </w:p>
        </w:tc>
        <w:tc>
          <w:tcPr>
            <w:tcW w:w="8843" w:type="dxa"/>
            <w:shd w:val="clear" w:color="auto" w:fill="auto"/>
          </w:tcPr>
          <w:p w14:paraId="20874C55"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IZNOS IZLOŽENOSTI PONDERIRAN RIZIKOM NAKON PRIMJENE POMOĆNIH FAKTORA</w:t>
            </w:r>
          </w:p>
          <w:p w14:paraId="01882A55" w14:textId="36B61719" w:rsidR="008D24A6" w:rsidRPr="002A677E" w:rsidRDefault="008D24A6" w:rsidP="008D24A6">
            <w:pPr>
              <w:rPr>
                <w:rFonts w:ascii="Times New Roman" w:hAnsi="Times New Roman"/>
                <w:sz w:val="24"/>
              </w:rPr>
            </w:pPr>
            <w:r>
              <w:rPr>
                <w:rFonts w:ascii="Times New Roman" w:hAnsi="Times New Roman"/>
                <w:sz w:val="24"/>
              </w:rPr>
              <w:t>Za središnje države i središnje banke, trgovačka društva i institucije vidjeti članak 153. stavke 1., 2., 3. i 4. Uredbe (EU) br. 575/2013. Za stanovništvo vidjeti članak 154. stavak 1. Uredbe (EU) br. 575/2013.</w:t>
            </w:r>
          </w:p>
          <w:p w14:paraId="5FCC9D00" w14:textId="02A0ECBB" w:rsidR="008D24A6" w:rsidRPr="002A677E" w:rsidRDefault="008D24A6" w:rsidP="003F19BA">
            <w:pPr>
              <w:rPr>
                <w:rFonts w:ascii="Times New Roman" w:hAnsi="Times New Roman"/>
                <w:b/>
                <w:sz w:val="24"/>
                <w:u w:val="single"/>
              </w:rPr>
            </w:pPr>
            <w:r>
              <w:rPr>
                <w:rFonts w:ascii="Times New Roman" w:hAnsi="Times New Roman"/>
                <w:sz w:val="24"/>
              </w:rPr>
              <w:t>Pomoćni faktori za MSP-ove i infrastrukturu iz članaka 501. i 501.a Uredbe (EU) br. 575/2013 uzimaju se u obzir.</w:t>
            </w:r>
          </w:p>
        </w:tc>
      </w:tr>
      <w:tr w:rsidR="008D24A6" w:rsidRPr="002A677E" w14:paraId="147559F1" w14:textId="77777777" w:rsidTr="00672D2A">
        <w:tc>
          <w:tcPr>
            <w:tcW w:w="1188" w:type="dxa"/>
            <w:shd w:val="clear" w:color="auto" w:fill="auto"/>
          </w:tcPr>
          <w:p w14:paraId="41BAEDF3" w14:textId="77777777" w:rsidR="008D24A6" w:rsidRPr="002A677E" w:rsidRDefault="001452FC" w:rsidP="008D24A6">
            <w:pPr>
              <w:rPr>
                <w:rFonts w:ascii="Times New Roman" w:hAnsi="Times New Roman"/>
                <w:sz w:val="24"/>
              </w:rPr>
            </w:pPr>
            <w:r>
              <w:rPr>
                <w:rFonts w:ascii="Times New Roman" w:hAnsi="Times New Roman"/>
                <w:sz w:val="24"/>
              </w:rPr>
              <w:t>0270</w:t>
            </w:r>
          </w:p>
        </w:tc>
        <w:tc>
          <w:tcPr>
            <w:tcW w:w="8843" w:type="dxa"/>
            <w:shd w:val="clear" w:color="auto" w:fill="auto"/>
          </w:tcPr>
          <w:p w14:paraId="3B4751CE"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OD ČEGA: VELIKI SUBJEKTI FINANCIJSKOG SEKTORA I NEREGULIRANI FINANCIJSKI SUBJEKTI</w:t>
            </w:r>
          </w:p>
          <w:p w14:paraId="3A1A0D19" w14:textId="7E74766A" w:rsidR="008D24A6" w:rsidRPr="002A677E" w:rsidDel="005A2363" w:rsidRDefault="008D24A6" w:rsidP="002F11F3">
            <w:pPr>
              <w:rPr>
                <w:rFonts w:ascii="Times New Roman" w:hAnsi="Times New Roman"/>
                <w:sz w:val="24"/>
              </w:rPr>
            </w:pPr>
            <w:r>
              <w:rPr>
                <w:rFonts w:ascii="Times New Roman" w:hAnsi="Times New Roman"/>
                <w:sz w:val="24"/>
              </w:rPr>
              <w:t>Raščlamba iznosa izloženosti ponderiranog rizikom nakon primjene pomoćnog faktora za MSP-ove za sve izloženosti prema velikim subjektima financijskog sektora kako su definirani u članku 142. stavku 1. točki 4. Uredbe (EU) br. 575/2013 i nereguliranim subjektima financijskog sektora kako su definirani u članku 142. stavku 1. točki 5. te uredbe na koje se primjenjuje viši koeficijent korelacije određen u skladu s člankom 153. stavkom 2. te uredbe.</w:t>
            </w:r>
          </w:p>
        </w:tc>
      </w:tr>
      <w:tr w:rsidR="008D24A6" w:rsidRPr="002A677E" w14:paraId="20CC28DB" w14:textId="77777777" w:rsidTr="00672D2A">
        <w:tc>
          <w:tcPr>
            <w:tcW w:w="1188" w:type="dxa"/>
          </w:tcPr>
          <w:p w14:paraId="75082E91" w14:textId="77777777" w:rsidR="008D24A6" w:rsidRPr="002A677E" w:rsidRDefault="001452FC" w:rsidP="008D24A6">
            <w:pPr>
              <w:rPr>
                <w:rFonts w:ascii="Times New Roman" w:hAnsi="Times New Roman"/>
                <w:sz w:val="24"/>
              </w:rPr>
            </w:pPr>
            <w:r>
              <w:rPr>
                <w:rFonts w:ascii="Times New Roman" w:hAnsi="Times New Roman"/>
                <w:sz w:val="24"/>
              </w:rPr>
              <w:t>0280</w:t>
            </w:r>
          </w:p>
        </w:tc>
        <w:tc>
          <w:tcPr>
            <w:tcW w:w="8843" w:type="dxa"/>
          </w:tcPr>
          <w:p w14:paraId="55EF5D78"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IZNOS OČEKIVANOGA GUBITKA</w:t>
            </w:r>
          </w:p>
          <w:p w14:paraId="5AE1BAE7" w14:textId="78C5075D" w:rsidR="008D24A6" w:rsidRPr="002A677E" w:rsidRDefault="008D24A6" w:rsidP="002F11F3">
            <w:pPr>
              <w:jc w:val="left"/>
              <w:rPr>
                <w:rFonts w:ascii="Times New Roman" w:hAnsi="Times New Roman"/>
                <w:sz w:val="24"/>
              </w:rPr>
            </w:pPr>
            <w:r>
              <w:rPr>
                <w:rFonts w:ascii="Times New Roman" w:hAnsi="Times New Roman"/>
                <w:sz w:val="24"/>
              </w:rPr>
              <w:t>Za definiciju očekivanoga gubitka vidjeti članak 5. stavak 3. Uredbe (EU) br. 575/2013, a za izračun iznosa očekivanoga gubitka vidjeti članak 158. te uredbe. Za izloženosti u statusu neispunjavanja obveza vidjeti članak 181. stavak 1. točku (h) Uredbe (EU) br. 575/2013. Izračun očekivanog gubitka koji se iskazuje temelji se na parametrima rizika koji su stvarno upotrijebljeni u internoj rejting-skali koju je odobrilo odgovarajuće nadležno tijelo.</w:t>
            </w:r>
          </w:p>
        </w:tc>
      </w:tr>
      <w:tr w:rsidR="008D24A6" w:rsidRPr="002A677E" w14:paraId="06D27638" w14:textId="77777777" w:rsidTr="00672D2A">
        <w:tc>
          <w:tcPr>
            <w:tcW w:w="1188" w:type="dxa"/>
          </w:tcPr>
          <w:p w14:paraId="5348137A" w14:textId="77777777" w:rsidR="008D24A6" w:rsidRPr="002A677E" w:rsidRDefault="001452FC" w:rsidP="008D24A6">
            <w:pPr>
              <w:rPr>
                <w:rFonts w:ascii="Times New Roman" w:hAnsi="Times New Roman"/>
                <w:sz w:val="24"/>
              </w:rPr>
            </w:pPr>
            <w:r>
              <w:rPr>
                <w:rFonts w:ascii="Times New Roman" w:hAnsi="Times New Roman"/>
                <w:sz w:val="24"/>
              </w:rPr>
              <w:t>0290</w:t>
            </w:r>
          </w:p>
        </w:tc>
        <w:tc>
          <w:tcPr>
            <w:tcW w:w="8843" w:type="dxa"/>
          </w:tcPr>
          <w:p w14:paraId="0F2018D3"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 VRIJEDNOSNA USKLAĐENJA I REZERVACIJE</w:t>
            </w:r>
          </w:p>
          <w:p w14:paraId="5D650089" w14:textId="6CF597D9" w:rsidR="008D24A6" w:rsidRPr="002A677E" w:rsidRDefault="008D24A6" w:rsidP="008D24A6">
            <w:pPr>
              <w:rPr>
                <w:rFonts w:ascii="Times New Roman" w:hAnsi="Times New Roman"/>
                <w:sz w:val="24"/>
              </w:rPr>
            </w:pPr>
            <w:r>
              <w:rPr>
                <w:rFonts w:ascii="Times New Roman" w:hAnsi="Times New Roman"/>
                <w:sz w:val="24"/>
              </w:rPr>
              <w:t>Iskazuju se vrijednosna usklađenja te specifični i opći ispravci vrijednosti za kreditni rizik u skladu s člankom 159. Uredbe (EU) br. 575/2013. Opći</w:t>
            </w:r>
            <w:r>
              <w:rPr>
                <w:rFonts w:ascii="Times New Roman" w:hAnsi="Times New Roman"/>
                <w:b/>
                <w:i/>
                <w:sz w:val="24"/>
              </w:rPr>
              <w:t xml:space="preserve"> </w:t>
            </w:r>
            <w:r>
              <w:rPr>
                <w:rFonts w:ascii="Times New Roman" w:hAnsi="Times New Roman"/>
                <w:sz w:val="24"/>
              </w:rPr>
              <w:t>se ispravci vrijednosti za kreditni rizik iskazuju raspoređivanjem iznosa na proporcionalnoj osnovi u skladu s očekivanim gubitkom različitih rejting-kategorija dužnika.</w:t>
            </w:r>
          </w:p>
        </w:tc>
      </w:tr>
      <w:tr w:rsidR="008D24A6" w:rsidRPr="002A677E" w14:paraId="4128150E" w14:textId="77777777" w:rsidTr="00672D2A">
        <w:tc>
          <w:tcPr>
            <w:tcW w:w="1188" w:type="dxa"/>
          </w:tcPr>
          <w:p w14:paraId="530DEBC7" w14:textId="77777777" w:rsidR="008D24A6" w:rsidRPr="002A677E" w:rsidRDefault="001452FC" w:rsidP="008D24A6">
            <w:pPr>
              <w:ind w:right="-288"/>
              <w:rPr>
                <w:rFonts w:ascii="Times New Roman" w:hAnsi="Times New Roman"/>
                <w:sz w:val="24"/>
              </w:rPr>
            </w:pPr>
            <w:r>
              <w:rPr>
                <w:rFonts w:ascii="Times New Roman" w:hAnsi="Times New Roman"/>
                <w:sz w:val="24"/>
              </w:rPr>
              <w:t>0300</w:t>
            </w:r>
          </w:p>
        </w:tc>
        <w:tc>
          <w:tcPr>
            <w:tcW w:w="8843" w:type="dxa"/>
          </w:tcPr>
          <w:p w14:paraId="581B1C4A" w14:textId="77777777" w:rsidR="008D24A6" w:rsidRPr="002A677E" w:rsidRDefault="008D24A6" w:rsidP="008D24A6">
            <w:pPr>
              <w:ind w:right="-288"/>
              <w:rPr>
                <w:rFonts w:ascii="Times New Roman" w:hAnsi="Times New Roman"/>
                <w:b/>
                <w:sz w:val="24"/>
                <w:u w:val="single"/>
              </w:rPr>
            </w:pPr>
            <w:r>
              <w:rPr>
                <w:rFonts w:ascii="Times New Roman" w:hAnsi="Times New Roman"/>
                <w:b/>
                <w:sz w:val="24"/>
                <w:u w:val="single"/>
              </w:rPr>
              <w:t>BROJ DUŽNIKA</w:t>
            </w:r>
          </w:p>
          <w:p w14:paraId="23192B69" w14:textId="427C33F9" w:rsidR="008D24A6" w:rsidRPr="002A677E" w:rsidRDefault="008D24A6" w:rsidP="008D24A6">
            <w:pPr>
              <w:rPr>
                <w:rFonts w:ascii="Times New Roman" w:hAnsi="Times New Roman"/>
                <w:sz w:val="24"/>
              </w:rPr>
            </w:pPr>
            <w:r>
              <w:rPr>
                <w:rFonts w:ascii="Times New Roman" w:hAnsi="Times New Roman"/>
                <w:sz w:val="24"/>
              </w:rPr>
              <w:t>Članak 172. stavci 1. i 2. Uredbe (EU) br. 575/2013.</w:t>
            </w:r>
          </w:p>
          <w:p w14:paraId="17A31D89" w14:textId="2B490D67" w:rsidR="008D24A6" w:rsidRPr="002A677E" w:rsidRDefault="008D24A6" w:rsidP="008D24A6">
            <w:pPr>
              <w:rPr>
                <w:rFonts w:ascii="Times New Roman" w:hAnsi="Times New Roman"/>
                <w:sz w:val="24"/>
              </w:rPr>
            </w:pPr>
            <w:r>
              <w:rPr>
                <w:rFonts w:ascii="Times New Roman" w:hAnsi="Times New Roman"/>
                <w:sz w:val="24"/>
              </w:rPr>
              <w:lastRenderedPageBreak/>
              <w:t xml:space="preserve">Za sve kategorije izloženosti, izuzev kategorije izloženosti prema stanovništvu i slučajeva navedenih u članku 172. stavku 1. točki (e) drugoj rečenici Uredbe (EU) br. 575/2013, institucija iskazuje broj pravnih osoba/dužnika kojima se dodjeljuje zaseban rejting, bez obzira na broj različitih odobrenih kredita ili izloženosti. </w:t>
            </w:r>
          </w:p>
          <w:p w14:paraId="67B0C1B2" w14:textId="2C93EC4E" w:rsidR="008D24A6" w:rsidRPr="002A677E" w:rsidRDefault="008D24A6" w:rsidP="008D24A6">
            <w:pPr>
              <w:rPr>
                <w:rFonts w:ascii="Times New Roman" w:hAnsi="Times New Roman"/>
                <w:sz w:val="24"/>
              </w:rPr>
            </w:pPr>
            <w:r>
              <w:rPr>
                <w:rFonts w:ascii="Times New Roman" w:hAnsi="Times New Roman"/>
                <w:sz w:val="24"/>
              </w:rPr>
              <w:t>U kategoriji izloženosti prema stanovništvu ili ako su različite izloženosti prema istom dužniku raspoređene u različite rejting-kategorije dužnika u skladu s člankom 172. stavkom 1. točkom (e) drugom rečenicom Uredbe (EU) br. 575/2013 u ostalim kategorijama izloženosti, institucije iskazuju broj izloženosti koje su odvojeno raspoređene u određenu rejting-kategoriju ili skup. Ako se primjenjuje članak 172. stavak 2. Uredbe (EU) br. 575/2013, dužnik se može uzeti u obzir u više od jedne rejting-kategorije.</w:t>
            </w:r>
          </w:p>
          <w:p w14:paraId="0303BAF6" w14:textId="77777777" w:rsidR="008D24A6" w:rsidRPr="002A677E" w:rsidRDefault="008D24A6" w:rsidP="008D24A6">
            <w:pPr>
              <w:rPr>
                <w:rFonts w:ascii="Times New Roman" w:hAnsi="Times New Roman"/>
                <w:sz w:val="24"/>
              </w:rPr>
            </w:pPr>
            <w:r>
              <w:rPr>
                <w:rStyle w:val="InstructionsTabelleText"/>
                <w:rFonts w:ascii="Times New Roman" w:hAnsi="Times New Roman"/>
                <w:sz w:val="24"/>
              </w:rPr>
              <w:t>Budući da je predmet ovog stupca element strukture rejting-skala, on se odnosi na originalnu izloženost prije konverzijskih faktora koja je raspoređena u svaku rejting-kategoriju dužnika ili skup izloženosti, ne uzimajući u obzir učinak tehnika smanjenja kreditnog rizika (posebno učinak ponovne raspodjele).</w:t>
            </w:r>
          </w:p>
        </w:tc>
      </w:tr>
      <w:tr w:rsidR="004D45AA" w:rsidRPr="002A677E" w14:paraId="79F3D994" w14:textId="77777777" w:rsidTr="00672D2A">
        <w:tc>
          <w:tcPr>
            <w:tcW w:w="1188" w:type="dxa"/>
          </w:tcPr>
          <w:p w14:paraId="39BCA1F1" w14:textId="77777777" w:rsidR="004D45AA" w:rsidRPr="002A677E" w:rsidRDefault="001452FC" w:rsidP="004D45AA">
            <w:pPr>
              <w:ind w:right="-288"/>
              <w:rPr>
                <w:rFonts w:ascii="Times New Roman" w:hAnsi="Times New Roman"/>
                <w:sz w:val="24"/>
              </w:rPr>
            </w:pPr>
            <w:r>
              <w:rPr>
                <w:rFonts w:ascii="Times New Roman" w:hAnsi="Times New Roman"/>
                <w:sz w:val="24"/>
              </w:rPr>
              <w:lastRenderedPageBreak/>
              <w:t>0310</w:t>
            </w:r>
          </w:p>
        </w:tc>
        <w:tc>
          <w:tcPr>
            <w:tcW w:w="8843" w:type="dxa"/>
          </w:tcPr>
          <w:p w14:paraId="149D5B97" w14:textId="77777777" w:rsidR="004D45AA" w:rsidRPr="002A677E" w:rsidRDefault="004D45AA" w:rsidP="004D45AA">
            <w:pPr>
              <w:ind w:right="-288"/>
              <w:rPr>
                <w:rFonts w:ascii="Times New Roman" w:hAnsi="Times New Roman"/>
                <w:b/>
                <w:sz w:val="24"/>
                <w:u w:val="single"/>
              </w:rPr>
            </w:pPr>
            <w:r>
              <w:rPr>
                <w:rFonts w:ascii="Times New Roman" w:hAnsi="Times New Roman"/>
                <w:b/>
                <w:sz w:val="24"/>
                <w:u w:val="single"/>
              </w:rPr>
              <w:t>IZNOS IZLOŽENOSTI PONDERIRAN RIZIKOM PREDKREDITNIH IZVEDENICA</w:t>
            </w:r>
          </w:p>
          <w:p w14:paraId="73CF7CCE" w14:textId="1F9DFCA4" w:rsidR="004D45AA" w:rsidRPr="002A677E" w:rsidRDefault="00BC61F2" w:rsidP="00974F0C">
            <w:pPr>
              <w:ind w:right="6"/>
              <w:rPr>
                <w:rFonts w:ascii="Times New Roman" w:hAnsi="Times New Roman"/>
                <w:b/>
                <w:sz w:val="24"/>
                <w:u w:val="single"/>
              </w:rPr>
            </w:pPr>
            <w:r>
              <w:rPr>
                <w:rFonts w:ascii="Times New Roman" w:hAnsi="Times New Roman"/>
                <w:sz w:val="24"/>
              </w:rPr>
              <w:t>Institucije iskazuju hipotetski iznos izloženosti ponderiran rizikom koji se izračunava kao RWEA bez priznavanja prihvatljive kreditne izvedenice kao tehnike smanjenja kreditnog rizika kako je propisano u članku 204. Uredbe (EU) br. 575/2013.</w:t>
            </w:r>
            <w:r>
              <w:rPr>
                <w:rStyle w:val="InstructionsTabelleText"/>
                <w:rFonts w:ascii="Times New Roman" w:hAnsi="Times New Roman"/>
                <w:sz w:val="24"/>
              </w:rPr>
              <w:t xml:space="preserve"> Iznosi se iskazuju u kategoriji izloženosti koja je relevantna za izloženosti originalnog dužnika.</w:t>
            </w:r>
          </w:p>
        </w:tc>
      </w:tr>
    </w:tbl>
    <w:p w14:paraId="1AEEEE97" w14:textId="77777777" w:rsidR="001C7AB7" w:rsidRPr="002A677E"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2A677E" w14:paraId="16C33D2F" w14:textId="77777777" w:rsidTr="00672D2A">
        <w:tc>
          <w:tcPr>
            <w:tcW w:w="1242" w:type="dxa"/>
            <w:shd w:val="clear" w:color="auto" w:fill="CCCCCC"/>
          </w:tcPr>
          <w:p w14:paraId="5B43D904" w14:textId="77777777" w:rsidR="001C7AB7" w:rsidRPr="002A677E" w:rsidRDefault="001C7AB7" w:rsidP="001C7AB7">
            <w:pPr>
              <w:rPr>
                <w:rFonts w:ascii="Times New Roman" w:hAnsi="Times New Roman"/>
                <w:sz w:val="24"/>
              </w:rPr>
            </w:pPr>
            <w:r>
              <w:rPr>
                <w:rFonts w:ascii="Times New Roman" w:hAnsi="Times New Roman"/>
                <w:sz w:val="24"/>
              </w:rPr>
              <w:t>Redci</w:t>
            </w:r>
          </w:p>
        </w:tc>
        <w:tc>
          <w:tcPr>
            <w:tcW w:w="8789" w:type="dxa"/>
            <w:shd w:val="clear" w:color="auto" w:fill="CCCCCC"/>
          </w:tcPr>
          <w:p w14:paraId="54E95734" w14:textId="77777777" w:rsidR="001C7AB7" w:rsidRPr="002A677E" w:rsidRDefault="001C7AB7" w:rsidP="001C7AB7">
            <w:pPr>
              <w:ind w:left="72"/>
              <w:rPr>
                <w:rFonts w:ascii="Times New Roman" w:hAnsi="Times New Roman"/>
                <w:sz w:val="24"/>
              </w:rPr>
            </w:pPr>
            <w:r>
              <w:rPr>
                <w:rFonts w:ascii="Times New Roman" w:hAnsi="Times New Roman"/>
                <w:sz w:val="24"/>
              </w:rPr>
              <w:t>Upute</w:t>
            </w:r>
          </w:p>
        </w:tc>
      </w:tr>
      <w:tr w:rsidR="001C7AB7" w:rsidRPr="002A677E" w14:paraId="2CC5EB5C" w14:textId="77777777" w:rsidTr="00672D2A">
        <w:tc>
          <w:tcPr>
            <w:tcW w:w="1242" w:type="dxa"/>
          </w:tcPr>
          <w:p w14:paraId="5B0EFF00" w14:textId="77777777" w:rsidR="001C7AB7" w:rsidRPr="002A677E" w:rsidRDefault="001452FC" w:rsidP="001C7AB7">
            <w:pPr>
              <w:rPr>
                <w:rFonts w:ascii="Times New Roman" w:hAnsi="Times New Roman"/>
                <w:sz w:val="24"/>
              </w:rPr>
            </w:pPr>
            <w:r>
              <w:rPr>
                <w:rFonts w:ascii="Times New Roman" w:hAnsi="Times New Roman"/>
                <w:sz w:val="24"/>
              </w:rPr>
              <w:t>0010</w:t>
            </w:r>
          </w:p>
        </w:tc>
        <w:tc>
          <w:tcPr>
            <w:tcW w:w="8789" w:type="dxa"/>
          </w:tcPr>
          <w:p w14:paraId="6959956A" w14:textId="77777777" w:rsidR="00284A6D" w:rsidRPr="002A677E" w:rsidRDefault="001C7AB7" w:rsidP="004D45AA">
            <w:pPr>
              <w:rPr>
                <w:rFonts w:ascii="Times New Roman" w:hAnsi="Times New Roman"/>
                <w:sz w:val="24"/>
              </w:rPr>
            </w:pPr>
            <w:r>
              <w:rPr>
                <w:rFonts w:ascii="Times New Roman" w:hAnsi="Times New Roman"/>
                <w:b/>
                <w:sz w:val="24"/>
                <w:u w:val="single"/>
              </w:rPr>
              <w:t>UKUPNE IZLOŽENOSTI</w:t>
            </w:r>
          </w:p>
        </w:tc>
      </w:tr>
      <w:tr w:rsidR="00785F3E" w:rsidRPr="002A677E" w14:paraId="510A255C" w14:textId="77777777" w:rsidTr="00672D2A">
        <w:tc>
          <w:tcPr>
            <w:tcW w:w="1242" w:type="dxa"/>
          </w:tcPr>
          <w:p w14:paraId="3FE2F8D2" w14:textId="77777777" w:rsidR="00785F3E" w:rsidRPr="002A677E" w:rsidRDefault="003C3168" w:rsidP="001C7AB7">
            <w:pPr>
              <w:rPr>
                <w:rFonts w:ascii="Times New Roman" w:hAnsi="Times New Roman"/>
                <w:sz w:val="24"/>
              </w:rPr>
            </w:pPr>
            <w:r>
              <w:rPr>
                <w:rFonts w:ascii="Times New Roman" w:hAnsi="Times New Roman"/>
                <w:sz w:val="24"/>
              </w:rPr>
              <w:t>0015</w:t>
            </w:r>
          </w:p>
        </w:tc>
        <w:tc>
          <w:tcPr>
            <w:tcW w:w="8789" w:type="dxa"/>
          </w:tcPr>
          <w:p w14:paraId="01706650" w14:textId="77777777" w:rsidR="00785F3E" w:rsidRPr="002A677E" w:rsidRDefault="00785F3E" w:rsidP="00785F3E">
            <w:pPr>
              <w:rPr>
                <w:rFonts w:ascii="Times New Roman" w:hAnsi="Times New Roman"/>
                <w:b/>
                <w:sz w:val="24"/>
                <w:u w:val="single"/>
              </w:rPr>
            </w:pPr>
            <w:r>
              <w:rPr>
                <w:rFonts w:ascii="Times New Roman" w:hAnsi="Times New Roman"/>
                <w:b/>
                <w:sz w:val="24"/>
                <w:u w:val="single"/>
              </w:rPr>
              <w:t>od čega: izloženosti na koje se primjenjuje pomoćni faktor za MSP-ove</w:t>
            </w:r>
          </w:p>
          <w:p w14:paraId="5011AC41" w14:textId="0AF1DD2C" w:rsidR="00785F3E" w:rsidRPr="002A677E" w:rsidRDefault="00785F3E" w:rsidP="00785F3E">
            <w:pPr>
              <w:rPr>
                <w:rFonts w:ascii="Times New Roman" w:hAnsi="Times New Roman"/>
                <w:sz w:val="24"/>
              </w:rPr>
            </w:pPr>
            <w:r>
              <w:rPr>
                <w:rFonts w:ascii="Times New Roman" w:hAnsi="Times New Roman"/>
                <w:sz w:val="24"/>
              </w:rPr>
              <w:t>Ovdje se iskazuju samo izloženosti koje ispunjavaju zahtjeve iz članka 501. Uredbe (EU) br. 575/2013.</w:t>
            </w:r>
          </w:p>
        </w:tc>
      </w:tr>
      <w:tr w:rsidR="004D45AA" w:rsidRPr="002A677E" w14:paraId="08A6DC9E" w14:textId="77777777" w:rsidTr="00672D2A">
        <w:tc>
          <w:tcPr>
            <w:tcW w:w="1242" w:type="dxa"/>
          </w:tcPr>
          <w:p w14:paraId="0D48275F" w14:textId="77777777" w:rsidR="004D45AA" w:rsidRPr="002A677E" w:rsidRDefault="004D45AA" w:rsidP="004D45AA">
            <w:pPr>
              <w:rPr>
                <w:rFonts w:ascii="Times New Roman" w:hAnsi="Times New Roman"/>
                <w:sz w:val="24"/>
              </w:rPr>
            </w:pPr>
            <w:r>
              <w:rPr>
                <w:rFonts w:ascii="Times New Roman" w:hAnsi="Times New Roman"/>
                <w:sz w:val="24"/>
              </w:rPr>
              <w:t>0016</w:t>
            </w:r>
          </w:p>
        </w:tc>
        <w:tc>
          <w:tcPr>
            <w:tcW w:w="8789" w:type="dxa"/>
          </w:tcPr>
          <w:p w14:paraId="241B1F09"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od čega: izloženosti na koje se primjenjuje pomoćni faktor za infrastrukturu</w:t>
            </w:r>
          </w:p>
          <w:p w14:paraId="3F826699" w14:textId="7BBEA04C" w:rsidR="004D45AA" w:rsidRPr="002A677E" w:rsidRDefault="004D45AA" w:rsidP="004D45AA">
            <w:pPr>
              <w:rPr>
                <w:rFonts w:ascii="Times New Roman" w:hAnsi="Times New Roman"/>
                <w:b/>
                <w:sz w:val="24"/>
                <w:u w:val="single"/>
              </w:rPr>
            </w:pPr>
            <w:r>
              <w:rPr>
                <w:rFonts w:ascii="Times New Roman" w:hAnsi="Times New Roman"/>
                <w:sz w:val="24"/>
              </w:rPr>
              <w:t>Ovdje se iskazuju samo izloženosti koje ispunjavaju zahtjeve iz članka 501.a Uredbe (EU) br. 575/2013.</w:t>
            </w:r>
          </w:p>
        </w:tc>
      </w:tr>
      <w:tr w:rsidR="004D45AA" w:rsidRPr="002A677E" w14:paraId="0CCDDA2E" w14:textId="77777777" w:rsidTr="00672D2A">
        <w:tc>
          <w:tcPr>
            <w:tcW w:w="1242" w:type="dxa"/>
          </w:tcPr>
          <w:p w14:paraId="046A557F" w14:textId="77777777" w:rsidR="004D45AA" w:rsidRPr="002A677E" w:rsidRDefault="004D45AA" w:rsidP="004D45AA">
            <w:pPr>
              <w:rPr>
                <w:rFonts w:ascii="Times New Roman" w:hAnsi="Times New Roman"/>
                <w:sz w:val="24"/>
              </w:rPr>
            </w:pPr>
            <w:r>
              <w:rPr>
                <w:rFonts w:ascii="Times New Roman" w:hAnsi="Times New Roman"/>
                <w:sz w:val="24"/>
              </w:rPr>
              <w:t>0020-0060</w:t>
            </w:r>
          </w:p>
        </w:tc>
        <w:tc>
          <w:tcPr>
            <w:tcW w:w="8789" w:type="dxa"/>
          </w:tcPr>
          <w:p w14:paraId="7E5E902C" w14:textId="77777777" w:rsidR="004D45AA" w:rsidRPr="002A677E" w:rsidRDefault="004D45AA" w:rsidP="004D45AA">
            <w:pPr>
              <w:rPr>
                <w:rFonts w:ascii="Times New Roman" w:hAnsi="Times New Roman"/>
                <w:sz w:val="24"/>
              </w:rPr>
            </w:pPr>
            <w:r>
              <w:rPr>
                <w:rFonts w:ascii="Times New Roman" w:hAnsi="Times New Roman"/>
                <w:sz w:val="24"/>
              </w:rPr>
              <w:t>RAŠČLAMBA UKUPNIH IZLOŽENOSTI PREMA VRSTAMA IZLOŽENOSTI:</w:t>
            </w:r>
          </w:p>
        </w:tc>
      </w:tr>
      <w:tr w:rsidR="004D45AA" w:rsidRPr="002A677E" w14:paraId="6507B8B9" w14:textId="77777777" w:rsidTr="00672D2A">
        <w:tc>
          <w:tcPr>
            <w:tcW w:w="1242" w:type="dxa"/>
          </w:tcPr>
          <w:p w14:paraId="5037C34B" w14:textId="77777777" w:rsidR="004D45AA" w:rsidRPr="002A677E" w:rsidRDefault="004D45AA" w:rsidP="004D45AA">
            <w:pPr>
              <w:rPr>
                <w:rFonts w:ascii="Times New Roman" w:hAnsi="Times New Roman"/>
                <w:sz w:val="24"/>
              </w:rPr>
            </w:pPr>
            <w:r>
              <w:rPr>
                <w:rFonts w:ascii="Times New Roman" w:hAnsi="Times New Roman"/>
                <w:sz w:val="24"/>
              </w:rPr>
              <w:t>0020</w:t>
            </w:r>
          </w:p>
        </w:tc>
        <w:tc>
          <w:tcPr>
            <w:tcW w:w="8789" w:type="dxa"/>
          </w:tcPr>
          <w:p w14:paraId="064BF103"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 xml:space="preserve">Bilančne stavke izložene kreditnom riziku </w:t>
            </w:r>
          </w:p>
          <w:p w14:paraId="2A69AE9F" w14:textId="5B18701B" w:rsidR="004D45AA" w:rsidRPr="002A677E" w:rsidRDefault="004D45AA" w:rsidP="004D45AA">
            <w:pPr>
              <w:rPr>
                <w:rStyle w:val="InstructionsTabelleText"/>
                <w:rFonts w:ascii="Times New Roman" w:hAnsi="Times New Roman"/>
                <w:sz w:val="24"/>
              </w:rPr>
            </w:pPr>
            <w:r>
              <w:rPr>
                <w:rFonts w:ascii="Times New Roman" w:hAnsi="Times New Roman"/>
                <w:sz w:val="24"/>
              </w:rPr>
              <w:t>Imovina iz članka 24. Uredbe (EU) br. 575/2013 ne uključuje se u neku drugu kategoriju.</w:t>
            </w:r>
          </w:p>
          <w:p w14:paraId="335CDBE2" w14:textId="77777777"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Izloženosti kreditnom riziku druge ugovorne strane iskazuju se u redcima 0040-0060 i stoga se ne iskazuju u ovom retku.</w:t>
            </w:r>
          </w:p>
          <w:p w14:paraId="0C6C49F1" w14:textId="5391963F" w:rsidR="004D45AA" w:rsidRPr="002A677E" w:rsidRDefault="004D45AA" w:rsidP="004D45AA">
            <w:pPr>
              <w:rPr>
                <w:rStyle w:val="InstructionsTabelleText"/>
                <w:rFonts w:ascii="Times New Roman" w:hAnsi="Times New Roman"/>
                <w:sz w:val="24"/>
              </w:rPr>
            </w:pPr>
            <w:r>
              <w:rPr>
                <w:rFonts w:ascii="Times New Roman" w:hAnsi="Times New Roman"/>
                <w:sz w:val="24"/>
              </w:rPr>
              <w:t>Slobodne isporuke iz članka 379. stavka 1. Uredbe (EU) br. 575/2013 (ako nisu odbijene) nisu bilančne stavke, ali se ipak iskazuju u ovom retku.</w:t>
            </w:r>
          </w:p>
          <w:p w14:paraId="315D580D" w14:textId="77777777" w:rsidR="004D45AA" w:rsidRPr="002A677E" w:rsidRDefault="004D45AA" w:rsidP="004D45AA">
            <w:pPr>
              <w:rPr>
                <w:rFonts w:ascii="Times New Roman" w:hAnsi="Times New Roman"/>
                <w:sz w:val="24"/>
              </w:rPr>
            </w:pPr>
          </w:p>
        </w:tc>
      </w:tr>
      <w:tr w:rsidR="004D45AA" w:rsidRPr="002A677E" w14:paraId="4497F22E" w14:textId="77777777" w:rsidTr="00672D2A">
        <w:tc>
          <w:tcPr>
            <w:tcW w:w="1242" w:type="dxa"/>
          </w:tcPr>
          <w:p w14:paraId="74466E6A" w14:textId="77777777" w:rsidR="004D45AA" w:rsidRPr="002A677E" w:rsidRDefault="004D45AA" w:rsidP="004D45AA">
            <w:pPr>
              <w:rPr>
                <w:rFonts w:ascii="Times New Roman" w:hAnsi="Times New Roman"/>
                <w:sz w:val="24"/>
              </w:rPr>
            </w:pPr>
            <w:r>
              <w:rPr>
                <w:rFonts w:ascii="Times New Roman" w:hAnsi="Times New Roman"/>
                <w:sz w:val="24"/>
              </w:rPr>
              <w:lastRenderedPageBreak/>
              <w:t>0030</w:t>
            </w:r>
          </w:p>
        </w:tc>
        <w:tc>
          <w:tcPr>
            <w:tcW w:w="8789" w:type="dxa"/>
          </w:tcPr>
          <w:p w14:paraId="4D06D736"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Izvanbilančne stavke izložene kreditnom riziku</w:t>
            </w:r>
          </w:p>
          <w:p w14:paraId="1A7B1274" w14:textId="45ABE956" w:rsidR="004D45AA" w:rsidRPr="002A677E" w:rsidRDefault="004D45AA" w:rsidP="004D45AA">
            <w:pPr>
              <w:rPr>
                <w:rStyle w:val="InstructionsTabelleText"/>
                <w:rFonts w:ascii="Times New Roman" w:hAnsi="Times New Roman"/>
                <w:sz w:val="24"/>
              </w:rPr>
            </w:pPr>
            <w:r>
              <w:rPr>
                <w:rFonts w:ascii="Times New Roman" w:hAnsi="Times New Roman"/>
                <w:sz w:val="24"/>
              </w:rPr>
              <w:t>Izvanbilančne stavke sastoje se od stavki u skladu s člankom 166. stavkom 8. Uredbe (EU) br. 575/2013, kao i stavki navedenih u Prilogu I. toj uredbi.</w:t>
            </w:r>
          </w:p>
          <w:p w14:paraId="7E7FABD4" w14:textId="77777777"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Izloženosti kreditnom riziku druge ugovorne strane iskazuju se u redcima 0040-0060 i stoga nisu u ovom retku.</w:t>
            </w:r>
          </w:p>
          <w:p w14:paraId="02EFCCFF" w14:textId="77777777" w:rsidR="004D45AA" w:rsidRPr="002A677E" w:rsidRDefault="004D45AA" w:rsidP="004D45AA">
            <w:pPr>
              <w:rPr>
                <w:rFonts w:ascii="Times New Roman" w:hAnsi="Times New Roman"/>
                <w:sz w:val="24"/>
              </w:rPr>
            </w:pPr>
          </w:p>
        </w:tc>
      </w:tr>
      <w:tr w:rsidR="004D45AA" w:rsidRPr="002A677E" w14:paraId="30582BBB" w14:textId="77777777" w:rsidTr="00672D2A">
        <w:tc>
          <w:tcPr>
            <w:tcW w:w="1242" w:type="dxa"/>
          </w:tcPr>
          <w:p w14:paraId="1432BA9D" w14:textId="77777777" w:rsidR="004D45AA" w:rsidRPr="002A677E" w:rsidRDefault="004D45AA" w:rsidP="004D45AA">
            <w:pPr>
              <w:rPr>
                <w:rFonts w:ascii="Times New Roman" w:hAnsi="Times New Roman"/>
                <w:sz w:val="24"/>
              </w:rPr>
            </w:pPr>
            <w:r>
              <w:rPr>
                <w:rStyle w:val="InstructionsTabelleText"/>
                <w:rFonts w:ascii="Times New Roman" w:hAnsi="Times New Roman"/>
                <w:sz w:val="24"/>
              </w:rPr>
              <w:t>0040-0060</w:t>
            </w:r>
          </w:p>
        </w:tc>
        <w:tc>
          <w:tcPr>
            <w:tcW w:w="8789" w:type="dxa"/>
          </w:tcPr>
          <w:p w14:paraId="792DD2BA"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Izloženosti/transakcije izložene kreditnom riziku druge ugovorne strane</w:t>
            </w:r>
          </w:p>
          <w:p w14:paraId="6DFA2486" w14:textId="77777777" w:rsidR="004D45AA" w:rsidRPr="002A677E" w:rsidRDefault="004D45AA" w:rsidP="004D45AA">
            <w:pPr>
              <w:rPr>
                <w:rFonts w:ascii="Times New Roman" w:hAnsi="Times New Roman"/>
                <w:b/>
                <w:sz w:val="24"/>
                <w:u w:val="single"/>
              </w:rPr>
            </w:pPr>
            <w:r>
              <w:rPr>
                <w:rFonts w:ascii="Times New Roman" w:hAnsi="Times New Roman"/>
                <w:sz w:val="24"/>
              </w:rPr>
              <w:t>Vidjeti odgovarajuće upute za obrazac CR SA u redcima 0090-0130.</w:t>
            </w:r>
          </w:p>
        </w:tc>
      </w:tr>
      <w:tr w:rsidR="004D45AA" w:rsidRPr="002A677E" w14:paraId="4E6A8C0B" w14:textId="77777777" w:rsidTr="00672D2A">
        <w:tc>
          <w:tcPr>
            <w:tcW w:w="1242" w:type="dxa"/>
          </w:tcPr>
          <w:p w14:paraId="419272EF" w14:textId="77777777" w:rsidR="004D45AA" w:rsidRPr="002A677E" w:rsidRDefault="004D45AA" w:rsidP="004D45AA">
            <w:pPr>
              <w:rPr>
                <w:rFonts w:ascii="Times New Roman" w:hAnsi="Times New Roman"/>
                <w:sz w:val="24"/>
              </w:rPr>
            </w:pPr>
            <w:r>
              <w:rPr>
                <w:rFonts w:ascii="Times New Roman" w:hAnsi="Times New Roman"/>
                <w:sz w:val="24"/>
              </w:rPr>
              <w:t>0040</w:t>
            </w:r>
          </w:p>
        </w:tc>
        <w:tc>
          <w:tcPr>
            <w:tcW w:w="8789" w:type="dxa"/>
          </w:tcPr>
          <w:p w14:paraId="2A501809" w14:textId="77777777" w:rsidR="004D45AA" w:rsidRPr="002A677E" w:rsidRDefault="004D45AA" w:rsidP="00393FF2">
            <w:pPr>
              <w:rPr>
                <w:rStyle w:val="InstructionsTabelleberschrift"/>
                <w:rFonts w:ascii="Times New Roman" w:hAnsi="Times New Roman"/>
                <w:sz w:val="24"/>
              </w:rPr>
            </w:pPr>
            <w:r>
              <w:rPr>
                <w:rStyle w:val="InstructionsTabelleberschrift"/>
                <w:rFonts w:ascii="Times New Roman" w:hAnsi="Times New Roman"/>
                <w:sz w:val="24"/>
              </w:rPr>
              <w:t>Skupovi za netiranje transakcija financiranja vrijednosnim papirima</w:t>
            </w:r>
          </w:p>
          <w:p w14:paraId="5DB6E99C" w14:textId="77777777" w:rsidR="004D45AA" w:rsidRPr="002A677E" w:rsidRDefault="004D45AA" w:rsidP="00393FF2">
            <w:pPr>
              <w:rPr>
                <w:rFonts w:ascii="Times New Roman" w:hAnsi="Times New Roman"/>
                <w:sz w:val="24"/>
              </w:rPr>
            </w:pPr>
            <w:r>
              <w:rPr>
                <w:rFonts w:ascii="Times New Roman" w:hAnsi="Times New Roman"/>
                <w:sz w:val="24"/>
              </w:rPr>
              <w:t>Vidjeti odgovarajuće upute za obrazac CR SA u retku 0090.</w:t>
            </w:r>
          </w:p>
          <w:p w14:paraId="4D2CE56E" w14:textId="77777777" w:rsidR="004D45AA" w:rsidRPr="002A677E" w:rsidRDefault="004D45AA" w:rsidP="004D45AA">
            <w:pPr>
              <w:rPr>
                <w:rFonts w:ascii="Times New Roman" w:hAnsi="Times New Roman"/>
                <w:sz w:val="24"/>
              </w:rPr>
            </w:pPr>
          </w:p>
        </w:tc>
      </w:tr>
      <w:tr w:rsidR="004D45AA" w:rsidRPr="002A677E" w14:paraId="2945983E" w14:textId="77777777" w:rsidTr="00672D2A">
        <w:tc>
          <w:tcPr>
            <w:tcW w:w="1242" w:type="dxa"/>
          </w:tcPr>
          <w:p w14:paraId="688B6F17" w14:textId="77777777" w:rsidR="004D45AA" w:rsidRPr="002A677E" w:rsidRDefault="004D45AA" w:rsidP="004D45AA">
            <w:pPr>
              <w:rPr>
                <w:rFonts w:ascii="Times New Roman" w:hAnsi="Times New Roman"/>
                <w:sz w:val="24"/>
              </w:rPr>
            </w:pPr>
            <w:r>
              <w:rPr>
                <w:rFonts w:ascii="Times New Roman" w:hAnsi="Times New Roman"/>
                <w:sz w:val="24"/>
              </w:rPr>
              <w:t>0050</w:t>
            </w:r>
          </w:p>
        </w:tc>
        <w:tc>
          <w:tcPr>
            <w:tcW w:w="8789" w:type="dxa"/>
          </w:tcPr>
          <w:p w14:paraId="4831B12D"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Skupovi za netiranje</w:t>
            </w:r>
            <w:r>
              <w:rPr>
                <w:rStyle w:val="InstructionsTabelleberschrift"/>
                <w:rFonts w:ascii="Times New Roman" w:hAnsi="Times New Roman"/>
                <w:sz w:val="24"/>
              </w:rPr>
              <w:t xml:space="preserve"> izvedenica i transakcija s dugim rokom namire</w:t>
            </w:r>
          </w:p>
          <w:p w14:paraId="3566F3CC" w14:textId="77777777" w:rsidR="004D45AA" w:rsidRPr="002A677E" w:rsidRDefault="004D45AA" w:rsidP="00393FF2">
            <w:pPr>
              <w:rPr>
                <w:rFonts w:ascii="Times New Roman" w:hAnsi="Times New Roman"/>
                <w:sz w:val="24"/>
              </w:rPr>
            </w:pPr>
            <w:r>
              <w:rPr>
                <w:rFonts w:ascii="Times New Roman" w:hAnsi="Times New Roman"/>
                <w:sz w:val="24"/>
              </w:rPr>
              <w:t>Vidjeti odgovarajuće upute za obrazac CR SA u retku 0110.</w:t>
            </w:r>
          </w:p>
          <w:p w14:paraId="49A3BAE4" w14:textId="77777777" w:rsidR="004D45AA" w:rsidRPr="002A677E" w:rsidRDefault="004D45AA" w:rsidP="004D45AA">
            <w:pPr>
              <w:ind w:left="72"/>
              <w:rPr>
                <w:rFonts w:ascii="Times New Roman" w:hAnsi="Times New Roman"/>
                <w:sz w:val="24"/>
              </w:rPr>
            </w:pPr>
          </w:p>
        </w:tc>
      </w:tr>
      <w:tr w:rsidR="004D45AA" w:rsidRPr="002A677E" w14:paraId="0FDA87CC" w14:textId="77777777" w:rsidTr="00672D2A">
        <w:tc>
          <w:tcPr>
            <w:tcW w:w="1242" w:type="dxa"/>
          </w:tcPr>
          <w:p w14:paraId="6DEE4D13" w14:textId="77777777" w:rsidR="004D45AA" w:rsidRPr="002A677E" w:rsidRDefault="004D45AA" w:rsidP="004D45AA">
            <w:pPr>
              <w:rPr>
                <w:rFonts w:ascii="Times New Roman" w:hAnsi="Times New Roman"/>
                <w:sz w:val="24"/>
              </w:rPr>
            </w:pPr>
            <w:r>
              <w:rPr>
                <w:rFonts w:ascii="Times New Roman" w:hAnsi="Times New Roman"/>
                <w:sz w:val="24"/>
              </w:rPr>
              <w:t>0060</w:t>
            </w:r>
          </w:p>
        </w:tc>
        <w:tc>
          <w:tcPr>
            <w:tcW w:w="8789" w:type="dxa"/>
          </w:tcPr>
          <w:p w14:paraId="6A0FC7D6"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Iz skupova za netiranje između različitih kategorija proizvoda</w:t>
            </w:r>
          </w:p>
          <w:p w14:paraId="7A725958" w14:textId="77777777" w:rsidR="004D45AA" w:rsidRPr="002A677E" w:rsidRDefault="004D45AA" w:rsidP="004D45AA">
            <w:pPr>
              <w:rPr>
                <w:rFonts w:ascii="Times New Roman" w:hAnsi="Times New Roman"/>
                <w:sz w:val="24"/>
              </w:rPr>
            </w:pPr>
            <w:r>
              <w:rPr>
                <w:rFonts w:ascii="Times New Roman" w:hAnsi="Times New Roman"/>
                <w:sz w:val="24"/>
              </w:rPr>
              <w:t>Vidjeti odgovarajuće upute za obrazac CR SA u retku 0130.</w:t>
            </w:r>
          </w:p>
        </w:tc>
      </w:tr>
      <w:tr w:rsidR="004D45AA" w:rsidRPr="002A677E" w14:paraId="3A09B323" w14:textId="77777777" w:rsidTr="00672D2A">
        <w:tc>
          <w:tcPr>
            <w:tcW w:w="1242" w:type="dxa"/>
          </w:tcPr>
          <w:p w14:paraId="4D985647" w14:textId="77777777" w:rsidR="004D45AA" w:rsidRPr="002A677E" w:rsidRDefault="004D45AA" w:rsidP="004D45AA">
            <w:pPr>
              <w:rPr>
                <w:rFonts w:ascii="Times New Roman" w:hAnsi="Times New Roman"/>
                <w:sz w:val="24"/>
              </w:rPr>
            </w:pPr>
            <w:r>
              <w:rPr>
                <w:rFonts w:ascii="Times New Roman" w:hAnsi="Times New Roman"/>
                <w:sz w:val="24"/>
              </w:rPr>
              <w:t>0070</w:t>
            </w:r>
          </w:p>
        </w:tc>
        <w:tc>
          <w:tcPr>
            <w:tcW w:w="8789" w:type="dxa"/>
          </w:tcPr>
          <w:p w14:paraId="6832D255"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IZLOŽENOSTI RASPOREĐENE U REJTING-KATEGORIJE DUŽNIKA ILI SKUPOVE IZLOŽENOSTI: UKUPNO</w:t>
            </w:r>
          </w:p>
          <w:p w14:paraId="00BC0058" w14:textId="747DB797" w:rsidR="004D45AA" w:rsidRPr="002A677E" w:rsidRDefault="004D45AA" w:rsidP="004D45AA">
            <w:pPr>
              <w:rPr>
                <w:rFonts w:ascii="Times New Roman" w:hAnsi="Times New Roman"/>
                <w:sz w:val="24"/>
              </w:rPr>
            </w:pPr>
            <w:r>
              <w:rPr>
                <w:rFonts w:ascii="Times New Roman" w:hAnsi="Times New Roman"/>
                <w:sz w:val="24"/>
              </w:rPr>
              <w:t xml:space="preserve">Za izloženosti prema trgovačkim društvima, institucijama te središnjim državama i središnjim bankama vidjeti članak 142. stavak 1. točku 6. i članak 170. stavak 1. točku (c) Uredbe (EU) br. 575/2013. </w:t>
            </w:r>
          </w:p>
          <w:p w14:paraId="4765CDF1" w14:textId="15E104B1" w:rsidR="004D45AA" w:rsidRPr="002A677E" w:rsidRDefault="004D45AA" w:rsidP="004D45AA">
            <w:pPr>
              <w:rPr>
                <w:rFonts w:ascii="Times New Roman" w:hAnsi="Times New Roman"/>
                <w:sz w:val="24"/>
              </w:rPr>
            </w:pPr>
            <w:r>
              <w:rPr>
                <w:rFonts w:ascii="Times New Roman" w:hAnsi="Times New Roman"/>
                <w:sz w:val="24"/>
              </w:rPr>
              <w:t xml:space="preserve">Za izloženosti prema stanovništvu vidjeti članak 170. stavak 3. točku (b) Uredbe (EU) br. 575/2013. Za izloženosti koje proizlaze iz otkupljenih potraživanja vidjeti članak 166. stavak 6. Uredbe (EU) br. 575/2013. </w:t>
            </w:r>
          </w:p>
          <w:p w14:paraId="279A6335" w14:textId="77777777" w:rsidR="004D45AA" w:rsidRPr="002A677E" w:rsidRDefault="004D45AA" w:rsidP="004D45AA">
            <w:pPr>
              <w:rPr>
                <w:rFonts w:ascii="Times New Roman" w:hAnsi="Times New Roman"/>
                <w:sz w:val="24"/>
              </w:rPr>
            </w:pPr>
            <w:r>
              <w:rPr>
                <w:rFonts w:ascii="Times New Roman" w:hAnsi="Times New Roman"/>
                <w:sz w:val="24"/>
              </w:rPr>
              <w:t>Izloženosti za razrjeđivački rizik otkupljenih potraživanja ne iskazuju se prema rejting-kategorijama dužnika ili skupovima izloženosti i iskazuju se u retku 0180.</w:t>
            </w:r>
          </w:p>
          <w:p w14:paraId="68DCA039" w14:textId="77777777" w:rsidR="004D45AA" w:rsidRPr="002A677E" w:rsidRDefault="004D45AA" w:rsidP="004D45AA">
            <w:pPr>
              <w:rPr>
                <w:rFonts w:ascii="Times New Roman" w:hAnsi="Times New Roman"/>
                <w:sz w:val="24"/>
              </w:rPr>
            </w:pPr>
            <w:r>
              <w:rPr>
                <w:rFonts w:ascii="Times New Roman" w:hAnsi="Times New Roman"/>
                <w:sz w:val="24"/>
              </w:rPr>
              <w:t xml:space="preserve">Ako institucija koristi veliki broj rejting-kategorija ili skupova, s nadležnim tijelima može se dogovoriti iskazivanje smanjenog broja rejting-kategorija ili skupova. </w:t>
            </w:r>
          </w:p>
          <w:p w14:paraId="72FB9ED8" w14:textId="77777777" w:rsidR="004D45AA" w:rsidRPr="002A677E" w:rsidRDefault="004D45AA" w:rsidP="004D45AA">
            <w:pPr>
              <w:rPr>
                <w:rFonts w:ascii="Times New Roman" w:hAnsi="Times New Roman"/>
                <w:sz w:val="24"/>
              </w:rPr>
            </w:pPr>
            <w:r>
              <w:rPr>
                <w:rFonts w:ascii="Times New Roman" w:hAnsi="Times New Roman"/>
                <w:sz w:val="24"/>
              </w:rPr>
              <w:t xml:space="preserve">Ne koristi se rejting-skala za nadzor. Umjesto toga, institucije određuju skalu koju će same upotrebljavati. </w:t>
            </w:r>
          </w:p>
        </w:tc>
      </w:tr>
      <w:tr w:rsidR="004D45AA" w:rsidRPr="002A677E" w14:paraId="703686FA" w14:textId="77777777" w:rsidTr="00672D2A">
        <w:tc>
          <w:tcPr>
            <w:tcW w:w="1242" w:type="dxa"/>
          </w:tcPr>
          <w:p w14:paraId="212A2A7F" w14:textId="77777777" w:rsidR="004D45AA" w:rsidRPr="002A677E" w:rsidRDefault="004D45AA" w:rsidP="004D45AA">
            <w:pPr>
              <w:rPr>
                <w:rFonts w:ascii="Times New Roman" w:hAnsi="Times New Roman"/>
                <w:sz w:val="24"/>
              </w:rPr>
            </w:pPr>
            <w:r>
              <w:rPr>
                <w:rFonts w:ascii="Times New Roman" w:hAnsi="Times New Roman"/>
                <w:sz w:val="24"/>
              </w:rPr>
              <w:t>0080</w:t>
            </w:r>
          </w:p>
        </w:tc>
        <w:tc>
          <w:tcPr>
            <w:tcW w:w="8789" w:type="dxa"/>
          </w:tcPr>
          <w:p w14:paraId="69AD0960" w14:textId="77777777" w:rsidR="004D45AA" w:rsidRPr="002A677E" w:rsidRDefault="004D45AA" w:rsidP="004D45AA">
            <w:pPr>
              <w:rPr>
                <w:rFonts w:ascii="Times New Roman" w:hAnsi="Times New Roman"/>
                <w:sz w:val="24"/>
              </w:rPr>
            </w:pPr>
            <w:r>
              <w:rPr>
                <w:rFonts w:ascii="Times New Roman" w:hAnsi="Times New Roman"/>
                <w:b/>
                <w:sz w:val="24"/>
                <w:u w:val="single"/>
              </w:rPr>
              <w:t>PRISTUP RASPOREĐIVANJA ZA SPECIJALIZIRANO FINANCIRANJE: UKUPNO</w:t>
            </w:r>
          </w:p>
          <w:p w14:paraId="2E4D8D67" w14:textId="7374E7DD" w:rsidR="004D45AA" w:rsidRPr="002A677E" w:rsidRDefault="004D45AA" w:rsidP="00AC6619">
            <w:pPr>
              <w:rPr>
                <w:rFonts w:ascii="Times New Roman" w:hAnsi="Times New Roman"/>
                <w:sz w:val="24"/>
              </w:rPr>
            </w:pPr>
            <w:r>
              <w:rPr>
                <w:rFonts w:ascii="Times New Roman" w:hAnsi="Times New Roman"/>
                <w:sz w:val="24"/>
              </w:rPr>
              <w:t xml:space="preserve">Članak 153. stavak 5. Uredbe (EU) br. 575/2013. Primjenjuje se samo na kategorije izloženosti prema trgovačkim društvima – specijalizirano financiranje. </w:t>
            </w:r>
          </w:p>
        </w:tc>
      </w:tr>
      <w:tr w:rsidR="004D45AA" w:rsidRPr="002A677E" w14:paraId="5514354E" w14:textId="77777777" w:rsidTr="00672D2A">
        <w:tc>
          <w:tcPr>
            <w:tcW w:w="1242" w:type="dxa"/>
          </w:tcPr>
          <w:p w14:paraId="76E5077F" w14:textId="77777777" w:rsidR="004D45AA" w:rsidRPr="002A677E" w:rsidRDefault="001452FC" w:rsidP="004D45AA">
            <w:pPr>
              <w:rPr>
                <w:rFonts w:ascii="Times New Roman" w:hAnsi="Times New Roman"/>
                <w:sz w:val="24"/>
              </w:rPr>
            </w:pPr>
            <w:r>
              <w:rPr>
                <w:rFonts w:ascii="Times New Roman" w:hAnsi="Times New Roman"/>
                <w:sz w:val="24"/>
              </w:rPr>
              <w:t>0160</w:t>
            </w:r>
          </w:p>
        </w:tc>
        <w:tc>
          <w:tcPr>
            <w:tcW w:w="8789" w:type="dxa"/>
          </w:tcPr>
          <w:p w14:paraId="4B5D9BE1"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ALTERNATIVNI TRETMAN: OSIGURANO NEKRETNINOM</w:t>
            </w:r>
          </w:p>
          <w:p w14:paraId="6131F39B" w14:textId="6E1869D7" w:rsidR="004D45AA" w:rsidRPr="002A677E" w:rsidRDefault="004D45AA" w:rsidP="004D45AA">
            <w:pPr>
              <w:rPr>
                <w:rFonts w:ascii="Times New Roman" w:hAnsi="Times New Roman"/>
                <w:sz w:val="24"/>
              </w:rPr>
            </w:pPr>
            <w:r>
              <w:rPr>
                <w:rFonts w:ascii="Times New Roman" w:hAnsi="Times New Roman"/>
                <w:sz w:val="24"/>
              </w:rPr>
              <w:lastRenderedPageBreak/>
              <w:t>Članak 193. stavci 1. i 2., članak 194. stavci od 1. do 7. i članak 230. stavak 3. Uredbe (EU) br. 575/2013.</w:t>
            </w:r>
          </w:p>
          <w:p w14:paraId="545B7E96" w14:textId="77777777" w:rsidR="004D45AA" w:rsidRPr="002A677E" w:rsidRDefault="004D45AA" w:rsidP="004D45AA">
            <w:pPr>
              <w:rPr>
                <w:rFonts w:ascii="Times New Roman" w:hAnsi="Times New Roman"/>
                <w:sz w:val="24"/>
              </w:rPr>
            </w:pPr>
            <w:r>
              <w:rPr>
                <w:rFonts w:ascii="Times New Roman" w:hAnsi="Times New Roman"/>
                <w:sz w:val="24"/>
              </w:rPr>
              <w:t>Ova je alternativa dostupna samo za institucije koje primjenjuju osnovni IRB pristup.</w:t>
            </w:r>
          </w:p>
        </w:tc>
      </w:tr>
      <w:tr w:rsidR="004D45AA" w:rsidRPr="002A677E" w14:paraId="6BA4F4EE" w14:textId="77777777" w:rsidTr="00672D2A">
        <w:tc>
          <w:tcPr>
            <w:tcW w:w="1242" w:type="dxa"/>
          </w:tcPr>
          <w:p w14:paraId="034DD1FF" w14:textId="77777777" w:rsidR="004D45AA" w:rsidRPr="002A677E" w:rsidRDefault="001452FC" w:rsidP="004D45AA">
            <w:pPr>
              <w:rPr>
                <w:rFonts w:ascii="Times New Roman" w:hAnsi="Times New Roman"/>
                <w:sz w:val="24"/>
              </w:rPr>
            </w:pPr>
            <w:r>
              <w:rPr>
                <w:rFonts w:ascii="Times New Roman" w:hAnsi="Times New Roman"/>
                <w:sz w:val="24"/>
              </w:rPr>
              <w:lastRenderedPageBreak/>
              <w:t>0170</w:t>
            </w:r>
          </w:p>
        </w:tc>
        <w:tc>
          <w:tcPr>
            <w:tcW w:w="8789" w:type="dxa"/>
          </w:tcPr>
          <w:p w14:paraId="5B7DE340" w14:textId="68CC0D8F"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IZLOŽENOSTI NA OSNOVI SLOBODNIH ISPORUKA ZA KOJE SE PRIMJENJUJU PONDERI RIZIKA U SKLADU S ALTERNATIVNIM PRISTUPOM ILI 100 % I OSTALE IZLOŽENOSTI NA KOJE SE PRIMJENJUJU PONDERI RIZIKA</w:t>
            </w:r>
          </w:p>
          <w:p w14:paraId="0783F043" w14:textId="77311876" w:rsidR="004D45AA" w:rsidRPr="002A677E" w:rsidRDefault="004D45AA" w:rsidP="00E1685B">
            <w:pPr>
              <w:rPr>
                <w:rFonts w:ascii="Times New Roman" w:hAnsi="Times New Roman"/>
                <w:sz w:val="24"/>
              </w:rPr>
            </w:pPr>
            <w:r>
              <w:rPr>
                <w:rFonts w:ascii="Times New Roman" w:hAnsi="Times New Roman"/>
                <w:sz w:val="24"/>
              </w:rPr>
              <w:t>Izloženosti na osnovi slobodnih isporuka za koje se primjenjuje alternativni tretman iz članka 379. stavka 2. prvog podstavka, zadnje rečenice Uredbe (EU) br. 575/2013 ili za koje se primjenjuje ponder rizika 100 % u skladu s člankom 379. stavkom 2. zadnjim podstavkom Uredbe (EU) br. 575/2013. Kreditne izvedenice bez rejtinga na osnovi „n-tog” nastanka statusa neispunjavanja obveza u skladu s člankom 153. stavkom 8. Uredbe (EU) br. 575/2013 i sve ostale izloženosti na koje se primjenjuju ponderi rizika i koje nisu uključene u druge retke iskazuju se u ovom retku.</w:t>
            </w:r>
          </w:p>
        </w:tc>
      </w:tr>
      <w:tr w:rsidR="004D45AA" w:rsidRPr="002A677E" w14:paraId="39FEBFCF" w14:textId="77777777" w:rsidTr="00672D2A">
        <w:tc>
          <w:tcPr>
            <w:tcW w:w="1242" w:type="dxa"/>
          </w:tcPr>
          <w:p w14:paraId="32555050" w14:textId="77777777" w:rsidR="004D45AA" w:rsidRPr="002A677E" w:rsidRDefault="001452FC" w:rsidP="004D45AA">
            <w:pPr>
              <w:rPr>
                <w:rFonts w:ascii="Times New Roman" w:hAnsi="Times New Roman"/>
                <w:sz w:val="24"/>
              </w:rPr>
            </w:pPr>
            <w:r>
              <w:rPr>
                <w:rFonts w:ascii="Times New Roman" w:hAnsi="Times New Roman"/>
                <w:sz w:val="24"/>
              </w:rPr>
              <w:t>0180</w:t>
            </w:r>
          </w:p>
        </w:tc>
        <w:tc>
          <w:tcPr>
            <w:tcW w:w="8789" w:type="dxa"/>
          </w:tcPr>
          <w:p w14:paraId="0DF6DEAA"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RAZRJEĐIVAČKI RIZIK: UKUPNA OTKUPLJENA POTRAŽIVANJA</w:t>
            </w:r>
          </w:p>
          <w:p w14:paraId="52C8CBD1" w14:textId="02980A54" w:rsidR="004D45AA" w:rsidRPr="002A677E" w:rsidRDefault="004D45AA" w:rsidP="004D45AA">
            <w:pPr>
              <w:rPr>
                <w:rFonts w:ascii="Times New Roman" w:hAnsi="Times New Roman"/>
                <w:sz w:val="24"/>
              </w:rPr>
            </w:pPr>
            <w:r>
              <w:rPr>
                <w:rFonts w:ascii="Times New Roman" w:hAnsi="Times New Roman"/>
                <w:sz w:val="24"/>
              </w:rPr>
              <w:t>Vidjeti članak 4. stavak 1. točku 53. Uredbe (EU) br. 575/2013 za definiciju razrjeđivačkog rizika. Za izračun iznosa izloženosti ponderiranih razrjeđivačkim rizikom vidjeti članak 157. Uredbe (EU) br. 575/2013. Razrjeđivački rizik iskazuje se za otkupljena potraživanja od trgovačkih društava i stanovništva.</w:t>
            </w:r>
          </w:p>
          <w:p w14:paraId="7C3FE345" w14:textId="77777777" w:rsidR="004D45AA" w:rsidRPr="002A677E" w:rsidRDefault="004D45AA" w:rsidP="004D45AA">
            <w:pPr>
              <w:rPr>
                <w:rFonts w:ascii="Times New Roman" w:hAnsi="Times New Roman"/>
                <w:sz w:val="24"/>
              </w:rPr>
            </w:pPr>
          </w:p>
        </w:tc>
      </w:tr>
    </w:tbl>
    <w:p w14:paraId="7D1137D8" w14:textId="77777777" w:rsidR="004357B9" w:rsidRPr="002A677E" w:rsidRDefault="004357B9" w:rsidP="004357B9">
      <w:pPr>
        <w:autoSpaceDE w:val="0"/>
        <w:autoSpaceDN w:val="0"/>
        <w:adjustRightInd w:val="0"/>
        <w:spacing w:before="0" w:after="0"/>
        <w:ind w:left="284"/>
        <w:jc w:val="left"/>
        <w:rPr>
          <w:rFonts w:ascii="Times New Roman" w:hAnsi="Times New Roman"/>
          <w:sz w:val="24"/>
        </w:rPr>
      </w:pPr>
      <w:bookmarkStart w:id="240" w:name="_Toc120327823"/>
      <w:bookmarkStart w:id="241" w:name="_Toc120072325"/>
      <w:bookmarkStart w:id="242" w:name="_Toc294280272"/>
      <w:bookmarkStart w:id="243" w:name="_Toc294281597"/>
      <w:bookmarkStart w:id="244" w:name="_Toc294281817"/>
      <w:bookmarkStart w:id="245" w:name="_Toc294282031"/>
      <w:bookmarkStart w:id="246" w:name="_Toc294282234"/>
      <w:bookmarkStart w:id="247" w:name="_Toc294714169"/>
      <w:bookmarkStart w:id="248" w:name="_Toc295314195"/>
      <w:bookmarkStart w:id="249" w:name="_Toc295829584"/>
      <w:bookmarkStart w:id="250" w:name="_Toc295829867"/>
      <w:bookmarkStart w:id="251" w:name="_Toc301772755"/>
      <w:bookmarkStart w:id="252" w:name="_Toc301772833"/>
      <w:bookmarkStart w:id="253" w:name="_Toc302657772"/>
      <w:bookmarkStart w:id="254" w:name="_Toc302657891"/>
      <w:bookmarkStart w:id="255" w:name="_Toc294280294"/>
      <w:bookmarkStart w:id="256" w:name="_Toc294281619"/>
      <w:bookmarkStart w:id="257" w:name="_Toc294281839"/>
      <w:bookmarkStart w:id="258" w:name="_Toc294282053"/>
      <w:bookmarkStart w:id="259" w:name="_Toc294282256"/>
      <w:bookmarkStart w:id="260" w:name="_Toc294714191"/>
      <w:bookmarkStart w:id="261" w:name="_Toc295314217"/>
      <w:bookmarkStart w:id="262" w:name="_Toc295829606"/>
      <w:bookmarkStart w:id="263" w:name="_Toc295829889"/>
      <w:bookmarkStart w:id="264" w:name="_Toc301772777"/>
      <w:bookmarkStart w:id="265" w:name="_Toc301772855"/>
      <w:bookmarkStart w:id="266" w:name="_Toc302657794"/>
      <w:bookmarkStart w:id="267" w:name="_Toc302657913"/>
      <w:bookmarkStart w:id="268" w:name="_Toc294280312"/>
      <w:bookmarkStart w:id="269" w:name="_Toc294281637"/>
      <w:bookmarkStart w:id="270" w:name="_Toc294281857"/>
      <w:bookmarkStart w:id="271" w:name="_Toc294282071"/>
      <w:bookmarkStart w:id="272" w:name="_Toc294282274"/>
      <w:bookmarkStart w:id="273" w:name="_Toc294714209"/>
      <w:bookmarkStart w:id="274" w:name="_Toc295314235"/>
      <w:bookmarkStart w:id="275" w:name="_Toc295829624"/>
      <w:bookmarkStart w:id="276" w:name="_Toc295829907"/>
      <w:bookmarkStart w:id="277" w:name="_Toc301772795"/>
      <w:bookmarkStart w:id="278" w:name="_Toc301772873"/>
      <w:bookmarkStart w:id="279" w:name="_Toc302657812"/>
      <w:bookmarkStart w:id="280" w:name="_Toc302657931"/>
      <w:bookmarkStart w:id="281" w:name="_Toc294280316"/>
      <w:bookmarkStart w:id="282" w:name="_Toc294281641"/>
      <w:bookmarkStart w:id="283" w:name="_Toc294281861"/>
      <w:bookmarkStart w:id="284" w:name="_Toc294282075"/>
      <w:bookmarkStart w:id="285" w:name="_Toc294282278"/>
      <w:bookmarkStart w:id="286" w:name="_Toc294714213"/>
      <w:bookmarkStart w:id="287" w:name="_Toc295314239"/>
      <w:bookmarkStart w:id="288" w:name="_Toc295829628"/>
      <w:bookmarkStart w:id="289" w:name="_Toc295829911"/>
      <w:bookmarkStart w:id="290" w:name="_Toc301772799"/>
      <w:bookmarkStart w:id="291" w:name="_Toc301772877"/>
      <w:bookmarkStart w:id="292" w:name="_Toc302657816"/>
      <w:bookmarkStart w:id="293" w:name="_Toc302657935"/>
      <w:bookmarkStart w:id="294" w:name="_Toc294280319"/>
      <w:bookmarkStart w:id="295" w:name="_Toc294281644"/>
      <w:bookmarkStart w:id="296" w:name="_Toc294281864"/>
      <w:bookmarkStart w:id="297" w:name="_Toc294282078"/>
      <w:bookmarkStart w:id="298" w:name="_Toc294282281"/>
      <w:bookmarkStart w:id="299" w:name="_Toc294714216"/>
      <w:bookmarkStart w:id="300" w:name="_Toc295314242"/>
      <w:bookmarkStart w:id="301" w:name="_Toc295829631"/>
      <w:bookmarkStart w:id="302" w:name="_Toc295829914"/>
      <w:bookmarkStart w:id="303" w:name="_Toc301772802"/>
      <w:bookmarkStart w:id="304" w:name="_Toc301772880"/>
      <w:bookmarkStart w:id="305" w:name="_Toc302657819"/>
      <w:bookmarkStart w:id="306" w:name="_Toc302657938"/>
      <w:bookmarkStart w:id="307" w:name="_Toc294280322"/>
      <w:bookmarkStart w:id="308" w:name="_Toc294281647"/>
      <w:bookmarkStart w:id="309" w:name="_Toc294281867"/>
      <w:bookmarkStart w:id="310" w:name="_Toc294282081"/>
      <w:bookmarkStart w:id="311" w:name="_Toc294282284"/>
      <w:bookmarkStart w:id="312" w:name="_Toc294714219"/>
      <w:bookmarkStart w:id="313" w:name="_Toc295314245"/>
      <w:bookmarkStart w:id="314" w:name="_Toc295829634"/>
      <w:bookmarkStart w:id="315" w:name="_Toc295829917"/>
      <w:bookmarkStart w:id="316" w:name="_Toc301772805"/>
      <w:bookmarkStart w:id="317" w:name="_Toc301772883"/>
      <w:bookmarkStart w:id="318" w:name="_Toc302657822"/>
      <w:bookmarkStart w:id="319" w:name="_Toc302657941"/>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p>
    <w:p w14:paraId="18985CE5"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320" w:name="_Toc473560911"/>
      <w:bookmarkStart w:id="321" w:name="_Toc119071563"/>
      <w:r>
        <w:rPr>
          <w:rFonts w:ascii="Times New Roman" w:hAnsi="Times New Roman"/>
          <w:sz w:val="24"/>
          <w:u w:val="none"/>
        </w:rPr>
        <w:t>3.3.4.</w:t>
      </w:r>
      <w:r>
        <w:rPr>
          <w:rFonts w:ascii="Times New Roman" w:hAnsi="Times New Roman"/>
          <w:sz w:val="24"/>
          <w:u w:val="none"/>
        </w:rPr>
        <w:tab/>
      </w:r>
      <w:r>
        <w:rPr>
          <w:rFonts w:ascii="Times New Roman" w:hAnsi="Times New Roman"/>
          <w:sz w:val="24"/>
        </w:rPr>
        <w:t>C 08.02 – Kreditni rizik, kreditni rizik druge ugovorne strane i slobodne isporuke: IRB pristup kapitalnim zahtjevima: raščlamba prema rejting-kategorijama dužnika ili skupovima izloženosti (obrazac CR IRB 2)</w:t>
      </w:r>
      <w:bookmarkEnd w:id="320"/>
      <w:bookmarkEnd w:id="32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2A677E" w14:paraId="3A57A876" w14:textId="77777777" w:rsidTr="00672D2A">
        <w:tc>
          <w:tcPr>
            <w:tcW w:w="2024" w:type="dxa"/>
            <w:shd w:val="clear" w:color="auto" w:fill="BFBFBF"/>
          </w:tcPr>
          <w:p w14:paraId="283087BF" w14:textId="77777777" w:rsidR="001C7AB7" w:rsidRPr="002A677E" w:rsidRDefault="001C7AB7" w:rsidP="001C7AB7">
            <w:pPr>
              <w:rPr>
                <w:rFonts w:ascii="Times New Roman" w:hAnsi="Times New Roman"/>
                <w:sz w:val="24"/>
              </w:rPr>
            </w:pPr>
            <w:r>
              <w:rPr>
                <w:rFonts w:ascii="Times New Roman" w:hAnsi="Times New Roman"/>
                <w:sz w:val="24"/>
              </w:rPr>
              <w:t>Stupac</w:t>
            </w:r>
          </w:p>
        </w:tc>
        <w:tc>
          <w:tcPr>
            <w:tcW w:w="7804" w:type="dxa"/>
            <w:shd w:val="clear" w:color="auto" w:fill="BFBFBF"/>
          </w:tcPr>
          <w:p w14:paraId="68D479F5" w14:textId="77777777" w:rsidR="001C7AB7" w:rsidRPr="002A677E" w:rsidRDefault="001C7AB7" w:rsidP="001C7AB7">
            <w:pPr>
              <w:rPr>
                <w:rFonts w:ascii="Times New Roman" w:hAnsi="Times New Roman"/>
                <w:sz w:val="24"/>
              </w:rPr>
            </w:pPr>
            <w:r>
              <w:rPr>
                <w:rFonts w:ascii="Times New Roman" w:hAnsi="Times New Roman"/>
                <w:sz w:val="24"/>
              </w:rPr>
              <w:t>Upute</w:t>
            </w:r>
          </w:p>
        </w:tc>
      </w:tr>
      <w:tr w:rsidR="00E97CD2" w:rsidRPr="002A677E" w14:paraId="200A3CC0" w14:textId="77777777" w:rsidTr="00672D2A">
        <w:tc>
          <w:tcPr>
            <w:tcW w:w="2024" w:type="dxa"/>
          </w:tcPr>
          <w:p w14:paraId="4FE68564" w14:textId="77777777" w:rsidR="00E97CD2" w:rsidRPr="002A677E" w:rsidRDefault="001452FC" w:rsidP="001C7AB7">
            <w:pPr>
              <w:rPr>
                <w:rFonts w:ascii="Times New Roman" w:hAnsi="Times New Roman"/>
                <w:sz w:val="24"/>
              </w:rPr>
            </w:pPr>
            <w:r>
              <w:rPr>
                <w:rFonts w:ascii="Times New Roman" w:hAnsi="Times New Roman"/>
                <w:sz w:val="24"/>
              </w:rPr>
              <w:t>0005</w:t>
            </w:r>
          </w:p>
        </w:tc>
        <w:tc>
          <w:tcPr>
            <w:tcW w:w="7804" w:type="dxa"/>
          </w:tcPr>
          <w:p w14:paraId="599834F4" w14:textId="77777777" w:rsidR="00E97CD2" w:rsidRPr="002A677E" w:rsidRDefault="00E97CD2" w:rsidP="001C7AB7">
            <w:pPr>
              <w:rPr>
                <w:rFonts w:ascii="Times New Roman" w:hAnsi="Times New Roman"/>
                <w:b/>
                <w:sz w:val="24"/>
                <w:u w:val="single"/>
              </w:rPr>
            </w:pPr>
            <w:r>
              <w:rPr>
                <w:rFonts w:ascii="Times New Roman" w:hAnsi="Times New Roman"/>
                <w:b/>
                <w:sz w:val="24"/>
                <w:u w:val="single"/>
              </w:rPr>
              <w:t>Rejting-kategorija dužnika (identifikator retka)</w:t>
            </w:r>
          </w:p>
          <w:p w14:paraId="3F34567F" w14:textId="77777777" w:rsidR="00E97CD2" w:rsidRPr="002A677E" w:rsidRDefault="00E97CD2" w:rsidP="00133396">
            <w:pPr>
              <w:rPr>
                <w:rFonts w:ascii="Times New Roman" w:hAnsi="Times New Roman"/>
                <w:sz w:val="24"/>
              </w:rPr>
            </w:pPr>
            <w:r>
              <w:rPr>
                <w:rFonts w:ascii="Times New Roman" w:hAnsi="Times New Roman"/>
                <w:sz w:val="24"/>
              </w:rPr>
              <w:t>Ovo je identifikator retka koji je jedinstven za svaki redak pojedinog lista obrasca. Navodi se numeričkim redoslijedom 1, 2, 3 itd.</w:t>
            </w:r>
          </w:p>
          <w:p w14:paraId="55E72884" w14:textId="77777777" w:rsidR="008151A6" w:rsidRPr="002A677E" w:rsidRDefault="008151A6" w:rsidP="00133396">
            <w:pPr>
              <w:rPr>
                <w:rFonts w:ascii="Times New Roman" w:hAnsi="Times New Roman"/>
                <w:sz w:val="24"/>
              </w:rPr>
            </w:pPr>
            <w:r>
              <w:rPr>
                <w:rFonts w:ascii="Times New Roman" w:hAnsi="Times New Roman"/>
                <w:sz w:val="24"/>
              </w:rPr>
              <w:t xml:space="preserve">Prva rejting-kategorija (ili skup) koji se iskazuje je najbolja, zatim druga najbolja i tako dalje. Zadnja iskazana rejting-kategorija ili kategorije (ili skup) su izloženosti u statusu neispunjavanja obveza. </w:t>
            </w:r>
          </w:p>
        </w:tc>
      </w:tr>
      <w:tr w:rsidR="001C7AB7" w:rsidRPr="002A677E" w14:paraId="1FC2E7DE" w14:textId="77777777" w:rsidTr="00672D2A">
        <w:tc>
          <w:tcPr>
            <w:tcW w:w="2024" w:type="dxa"/>
          </w:tcPr>
          <w:p w14:paraId="43C961B3" w14:textId="77777777" w:rsidR="001C7AB7" w:rsidRPr="002A677E" w:rsidRDefault="001452FC" w:rsidP="001C7AB7">
            <w:pPr>
              <w:rPr>
                <w:rFonts w:ascii="Times New Roman" w:hAnsi="Times New Roman"/>
                <w:sz w:val="24"/>
              </w:rPr>
            </w:pPr>
            <w:r>
              <w:rPr>
                <w:rFonts w:ascii="Times New Roman" w:hAnsi="Times New Roman"/>
                <w:sz w:val="24"/>
              </w:rPr>
              <w:t>0010-0300</w:t>
            </w:r>
          </w:p>
        </w:tc>
        <w:tc>
          <w:tcPr>
            <w:tcW w:w="7804" w:type="dxa"/>
          </w:tcPr>
          <w:p w14:paraId="1FB5E29A" w14:textId="77777777" w:rsidR="001C7AB7" w:rsidRPr="002A677E" w:rsidRDefault="001C7AB7" w:rsidP="00133396">
            <w:pPr>
              <w:rPr>
                <w:rFonts w:ascii="Times New Roman" w:hAnsi="Times New Roman"/>
                <w:sz w:val="24"/>
              </w:rPr>
            </w:pPr>
            <w:r>
              <w:rPr>
                <w:rFonts w:ascii="Times New Roman" w:hAnsi="Times New Roman"/>
                <w:sz w:val="24"/>
              </w:rPr>
              <w:t>Upute za svaki od ovih stupaca jednake su uputama za odgovarajuće brojevima označene stupce u obrascu CR IRB 1.</w:t>
            </w:r>
          </w:p>
        </w:tc>
      </w:tr>
    </w:tbl>
    <w:p w14:paraId="1345F2CA" w14:textId="77777777" w:rsidR="001C7AB7" w:rsidRPr="002A677E"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2A677E" w14:paraId="34A925C1" w14:textId="77777777" w:rsidTr="00672D2A">
        <w:tc>
          <w:tcPr>
            <w:tcW w:w="2024" w:type="dxa"/>
            <w:shd w:val="pct25" w:color="auto" w:fill="auto"/>
          </w:tcPr>
          <w:p w14:paraId="7D7FD944" w14:textId="77777777" w:rsidR="001C7AB7" w:rsidRPr="002A677E" w:rsidRDefault="001C7AB7" w:rsidP="001C7AB7">
            <w:pPr>
              <w:rPr>
                <w:rFonts w:ascii="Times New Roman" w:hAnsi="Times New Roman"/>
                <w:sz w:val="24"/>
              </w:rPr>
            </w:pPr>
            <w:r>
              <w:rPr>
                <w:rFonts w:ascii="Times New Roman" w:hAnsi="Times New Roman"/>
                <w:sz w:val="24"/>
              </w:rPr>
              <w:t>Redak</w:t>
            </w:r>
          </w:p>
        </w:tc>
        <w:tc>
          <w:tcPr>
            <w:tcW w:w="7804" w:type="dxa"/>
            <w:shd w:val="pct25" w:color="auto" w:fill="auto"/>
          </w:tcPr>
          <w:p w14:paraId="2CBEF426" w14:textId="77777777" w:rsidR="001C7AB7" w:rsidRPr="002A677E" w:rsidRDefault="001C7AB7" w:rsidP="001C7AB7">
            <w:pPr>
              <w:rPr>
                <w:rFonts w:ascii="Times New Roman" w:hAnsi="Times New Roman"/>
                <w:sz w:val="24"/>
              </w:rPr>
            </w:pPr>
            <w:r>
              <w:rPr>
                <w:rFonts w:ascii="Times New Roman" w:hAnsi="Times New Roman"/>
                <w:sz w:val="24"/>
              </w:rPr>
              <w:t>Upute</w:t>
            </w:r>
          </w:p>
        </w:tc>
      </w:tr>
      <w:tr w:rsidR="001C7AB7" w:rsidRPr="002A677E" w14:paraId="5859B70E" w14:textId="77777777" w:rsidTr="00672D2A">
        <w:tc>
          <w:tcPr>
            <w:tcW w:w="2024" w:type="dxa"/>
          </w:tcPr>
          <w:p w14:paraId="581A2FAF" w14:textId="77777777" w:rsidR="001C7AB7" w:rsidRPr="002A677E" w:rsidRDefault="001C7AB7" w:rsidP="001C7AB7">
            <w:pPr>
              <w:rPr>
                <w:rFonts w:ascii="Times New Roman" w:hAnsi="Times New Roman"/>
                <w:sz w:val="24"/>
              </w:rPr>
            </w:pPr>
            <w:r>
              <w:rPr>
                <w:rFonts w:ascii="Times New Roman" w:hAnsi="Times New Roman"/>
                <w:sz w:val="24"/>
              </w:rPr>
              <w:t>0010-0001 – 0010-NNNN</w:t>
            </w:r>
          </w:p>
        </w:tc>
        <w:tc>
          <w:tcPr>
            <w:tcW w:w="7804" w:type="dxa"/>
          </w:tcPr>
          <w:p w14:paraId="7FA42CDA" w14:textId="31846E30" w:rsidR="001C7AB7" w:rsidRPr="002A677E" w:rsidRDefault="001C7AB7" w:rsidP="00763B4B">
            <w:pPr>
              <w:rPr>
                <w:rFonts w:ascii="Times New Roman" w:hAnsi="Times New Roman"/>
                <w:sz w:val="24"/>
              </w:rPr>
            </w:pPr>
            <w:r>
              <w:rPr>
                <w:rFonts w:ascii="Times New Roman" w:hAnsi="Times New Roman"/>
                <w:sz w:val="24"/>
              </w:rPr>
              <w:t xml:space="preserve">Vrijednosti iskazane u ovim redcima moraju se ispuniti redoslijedom koji odgovara PD-u raspoređenom u rejting-kategoriju dužnika ili skup izloženosti. PD dužnika u statusu neispunjavanja obveza iznosi 100 %. Izloženosti na koje se </w:t>
            </w:r>
            <w:r>
              <w:rPr>
                <w:rFonts w:ascii="Times New Roman" w:hAnsi="Times New Roman"/>
                <w:sz w:val="24"/>
              </w:rPr>
              <w:lastRenderedPageBreak/>
              <w:t>primjenjuje alternativni tretman za kolateral u obliku nekretnine (dostupan samo ako se ne koriste vlastite procjene LGD-a) ne raspoređuju se u skladu s PD-om dužnika i ne iskazuju se u ovom obrascu.</w:t>
            </w:r>
          </w:p>
        </w:tc>
      </w:tr>
    </w:tbl>
    <w:p w14:paraId="04D08AB4" w14:textId="77777777" w:rsidR="004357B9" w:rsidRPr="002A677E" w:rsidRDefault="004357B9" w:rsidP="00487A02">
      <w:pPr>
        <w:pStyle w:val="InstructionsText"/>
      </w:pPr>
    </w:p>
    <w:p w14:paraId="4F65BD1C" w14:textId="6799F0E4" w:rsidR="008151A6" w:rsidRPr="002A677E" w:rsidRDefault="008151A6" w:rsidP="00F66371">
      <w:pPr>
        <w:pStyle w:val="Instructionsberschrift2"/>
        <w:numPr>
          <w:ilvl w:val="2"/>
          <w:numId w:val="36"/>
        </w:numPr>
        <w:rPr>
          <w:rFonts w:ascii="Times New Roman" w:hAnsi="Times New Roman" w:cs="Times New Roman"/>
          <w:sz w:val="24"/>
        </w:rPr>
      </w:pPr>
      <w:bookmarkStart w:id="322" w:name="_Toc19715755"/>
      <w:bookmarkStart w:id="323" w:name="_Toc119071564"/>
      <w:r>
        <w:rPr>
          <w:rFonts w:ascii="Times New Roman" w:hAnsi="Times New Roman"/>
          <w:sz w:val="24"/>
        </w:rPr>
        <w:t>C 08.03 – Kreditni rizik i slobodne isporuke: IRB pristup kapitalnim zahtjevima (raščlamba po rasponu PD-a (CR IRB 3)</w:t>
      </w:r>
      <w:bookmarkEnd w:id="322"/>
      <w:bookmarkEnd w:id="323"/>
    </w:p>
    <w:p w14:paraId="0D14AAF9" w14:textId="77777777" w:rsidR="008151A6" w:rsidRPr="002A677E" w:rsidRDefault="008151A6" w:rsidP="00F66371">
      <w:pPr>
        <w:pStyle w:val="Instructionsberschrift2"/>
        <w:numPr>
          <w:ilvl w:val="3"/>
          <w:numId w:val="36"/>
        </w:numPr>
        <w:rPr>
          <w:rFonts w:ascii="Times New Roman" w:hAnsi="Times New Roman" w:cs="Times New Roman"/>
          <w:sz w:val="24"/>
        </w:rPr>
      </w:pPr>
      <w:bookmarkStart w:id="324" w:name="_Toc19715756"/>
      <w:bookmarkStart w:id="325" w:name="_Toc119071565"/>
      <w:r>
        <w:rPr>
          <w:rFonts w:ascii="Times New Roman" w:hAnsi="Times New Roman"/>
          <w:sz w:val="24"/>
        </w:rPr>
        <w:t>Opće napomene</w:t>
      </w:r>
      <w:bookmarkEnd w:id="324"/>
      <w:bookmarkEnd w:id="325"/>
    </w:p>
    <w:p w14:paraId="6CEFD717" w14:textId="357000AA" w:rsidR="008151A6" w:rsidRPr="002A677E" w:rsidRDefault="008F3052" w:rsidP="00487A02">
      <w:pPr>
        <w:pStyle w:val="InstructionsText2"/>
        <w:numPr>
          <w:ilvl w:val="0"/>
          <w:numId w:val="0"/>
        </w:numPr>
        <w:ind w:left="1353" w:hanging="360"/>
      </w:pPr>
      <w:fldSimple w:instr=" seq paragraphs ">
        <w:r w:rsidR="00771068" w:rsidRPr="002A677E">
          <w:t>77</w:t>
        </w:r>
      </w:fldSimple>
      <w:r>
        <w:t>. Institucije iskazuju informacije iz ovog obrasca pri primjeni članka 452. točke (g) podtočaka od i. do v. Uredbe (EU) br. 575/2013 kako bi pružile informacije o glavnim parametrima koji su upotrijebljeni za izračun kapitalnih zahtjeva za IRB pristup. Informacije iskazane u ovom obrascu ne uključuju podatke o specijaliziranom financiranju iz članka 153. stavka 5. Uredbe (EU) br. 575/2013 koje su uključene u obrascu C 08.06. U ovaj se obrazac ne uključuju izloženosti kreditnom riziku druge ugovorne strane (dio treći glava II. poglavlje 6. Uredbe (EU) br. 575/2013).</w:t>
      </w:r>
    </w:p>
    <w:p w14:paraId="481B75E1" w14:textId="30B6065A"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26" w:name="_Toc19715757"/>
      <w:bookmarkStart w:id="327" w:name="_Toc119071566"/>
      <w:r>
        <w:rPr>
          <w:rFonts w:ascii="Times New Roman" w:hAnsi="Times New Roman"/>
          <w:sz w:val="24"/>
        </w:rPr>
        <w:t>Upute za specifične pozicije</w:t>
      </w:r>
      <w:bookmarkEnd w:id="326"/>
      <w:bookmarkEnd w:id="32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023F2137" w14:textId="77777777" w:rsidTr="00664874">
        <w:tc>
          <w:tcPr>
            <w:tcW w:w="1188" w:type="dxa"/>
            <w:shd w:val="clear" w:color="auto" w:fill="CCCCCC"/>
          </w:tcPr>
          <w:p w14:paraId="60862190" w14:textId="77777777" w:rsidR="008151A6" w:rsidRPr="002A677E" w:rsidRDefault="008151A6" w:rsidP="00664874">
            <w:pPr>
              <w:rPr>
                <w:rFonts w:ascii="Times New Roman" w:hAnsi="Times New Roman"/>
                <w:sz w:val="24"/>
              </w:rPr>
            </w:pPr>
            <w:r>
              <w:rPr>
                <w:rFonts w:ascii="Times New Roman" w:hAnsi="Times New Roman"/>
                <w:sz w:val="24"/>
              </w:rPr>
              <w:t>Stupci</w:t>
            </w:r>
          </w:p>
        </w:tc>
        <w:tc>
          <w:tcPr>
            <w:tcW w:w="8843" w:type="dxa"/>
            <w:shd w:val="clear" w:color="auto" w:fill="CCCCCC"/>
          </w:tcPr>
          <w:p w14:paraId="14C26F93" w14:textId="77777777" w:rsidR="008151A6" w:rsidRPr="002A677E" w:rsidRDefault="008151A6" w:rsidP="00664874">
            <w:pPr>
              <w:rPr>
                <w:rFonts w:ascii="Times New Roman" w:hAnsi="Times New Roman"/>
                <w:sz w:val="24"/>
              </w:rPr>
            </w:pPr>
            <w:r>
              <w:rPr>
                <w:rFonts w:ascii="Times New Roman" w:hAnsi="Times New Roman"/>
                <w:sz w:val="24"/>
              </w:rPr>
              <w:t>Upute</w:t>
            </w:r>
          </w:p>
        </w:tc>
      </w:tr>
      <w:tr w:rsidR="008151A6" w:rsidRPr="002A677E" w14:paraId="055B749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E9E10B" w14:textId="77777777" w:rsidR="008151A6" w:rsidRPr="002A677E" w:rsidRDefault="008151A6" w:rsidP="00664874">
            <w:pPr>
              <w:rPr>
                <w:rFonts w:ascii="Times New Roman" w:hAnsi="Times New Roman"/>
                <w:sz w:val="24"/>
              </w:rPr>
            </w:pPr>
            <w:r>
              <w:rPr>
                <w:rFonts w:ascii="Times New Roman" w:hAnsi="Times New Roman"/>
                <w:sz w:val="24"/>
              </w:rPr>
              <w:t>0010</w:t>
            </w:r>
          </w:p>
          <w:p w14:paraId="096B4755" w14:textId="77777777" w:rsidR="008151A6" w:rsidRPr="002A677E"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9C34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BILANČNE IZLOŽENOSTI</w:t>
            </w:r>
          </w:p>
          <w:p w14:paraId="4A8FAFE3" w14:textId="66012EBB" w:rsidR="008151A6" w:rsidRPr="002A677E" w:rsidRDefault="008151A6" w:rsidP="00A44410">
            <w:pPr>
              <w:rPr>
                <w:rFonts w:ascii="Times New Roman" w:hAnsi="Times New Roman"/>
                <w:sz w:val="24"/>
              </w:rPr>
            </w:pPr>
            <w:r>
              <w:rPr>
                <w:rFonts w:ascii="Times New Roman" w:hAnsi="Times New Roman"/>
                <w:sz w:val="24"/>
              </w:rPr>
              <w:t>Vrijednost izloženosti izračunata u skladu s člankom 166. stavcima od 1. do 7. Uredbe (EU) br. 575/2013 ne uzimajući u obzir ispravke vrijednosti za kreditni rizik</w:t>
            </w:r>
          </w:p>
        </w:tc>
      </w:tr>
      <w:tr w:rsidR="008151A6" w:rsidRPr="002A677E" w14:paraId="3CD0A22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50952"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934C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IZVANBILANČNE IZLOŽENOSTI PRIJE KONVERZIJSKIH FAKTORA</w:t>
            </w:r>
          </w:p>
          <w:p w14:paraId="7DE32B0B" w14:textId="372191B7" w:rsidR="008151A6" w:rsidRPr="002A677E" w:rsidRDefault="008151A6" w:rsidP="00664874">
            <w:pPr>
              <w:rPr>
                <w:rFonts w:ascii="Times New Roman" w:hAnsi="Times New Roman"/>
                <w:sz w:val="24"/>
              </w:rPr>
            </w:pPr>
            <w:r>
              <w:rPr>
                <w:rFonts w:ascii="Times New Roman" w:hAnsi="Times New Roman"/>
                <w:sz w:val="24"/>
              </w:rPr>
              <w:t xml:space="preserve">Vrijednost izloženosti u skladu s člankom 166. stavcima od 1. do 7. Uredbe (EU) br. 575/2013, ne uzimajući u obzir ispravke vrijednosti za kreditni rizik i konverzijske faktore ni vlastite procjene i konverzijske faktore navedene u članku 166. stavku 8. Uredbe (EU) br. 575/2013 niti postotke navedene u članku 166. stavku 10. te uredbe. </w:t>
            </w:r>
          </w:p>
          <w:p w14:paraId="0EF7359E" w14:textId="1DDFF139" w:rsidR="008151A6" w:rsidRPr="002A677E" w:rsidRDefault="008151A6" w:rsidP="00664874">
            <w:pPr>
              <w:rPr>
                <w:rFonts w:ascii="Times New Roman" w:hAnsi="Times New Roman"/>
                <w:sz w:val="24"/>
              </w:rPr>
            </w:pPr>
            <w:r>
              <w:rPr>
                <w:rFonts w:ascii="Times New Roman" w:hAnsi="Times New Roman"/>
                <w:sz w:val="24"/>
              </w:rPr>
              <w:t>Izvanbilančne izloženosti sastoje se od svih odobrenih, ali neiskorištenih iznosa i svih izvanbilančnih stavki, kako je navedeno u Prilogu I. Uredbi (EU) br. 575/2013.</w:t>
            </w:r>
          </w:p>
        </w:tc>
      </w:tr>
      <w:tr w:rsidR="008151A6" w:rsidRPr="002A677E" w14:paraId="7E4CF40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AEA5F88" w14:textId="77777777" w:rsidR="008151A6" w:rsidRPr="002A677E"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C5FAD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PROSJEČNI KONVERZIJSKI FAKTORI PONDERIRANI IZNOSOM IZLOŽENOSTI</w:t>
            </w:r>
          </w:p>
          <w:p w14:paraId="7D88A5C8" w14:textId="77777777" w:rsidR="008151A6" w:rsidRPr="002A677E" w:rsidRDefault="008151A6" w:rsidP="00A44410">
            <w:pPr>
              <w:rPr>
                <w:rFonts w:ascii="Times New Roman" w:hAnsi="Times New Roman"/>
                <w:sz w:val="24"/>
              </w:rPr>
            </w:pPr>
            <w:r>
              <w:rPr>
                <w:rFonts w:ascii="Times New Roman" w:hAnsi="Times New Roman"/>
                <w:sz w:val="24"/>
              </w:rPr>
              <w:t xml:space="preserve">Za sve izloženosti uključene u svaki razred fiksnog raspona PD-a, prosječni konverzijski faktor koji institucije koriste u svojem izračunu iznosa izloženosti ponderiranih rizikom, ponderiran izvanbilančnom izloženosti prije konverzijskih faktora kako je iskazano u stupcu 0020. </w:t>
            </w:r>
          </w:p>
        </w:tc>
      </w:tr>
      <w:tr w:rsidR="008151A6" w:rsidRPr="002A677E" w14:paraId="1616B88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93B5D14"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56EB7B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VRIJEDNOST IZLOŽENOSTI NAKON KONVERZIJSKIH FAKTORA I NAKON SMANJENJA KREDITNOG RIZIKA</w:t>
            </w:r>
          </w:p>
          <w:p w14:paraId="2389923D" w14:textId="3335E615" w:rsidR="008151A6" w:rsidRPr="002A677E" w:rsidRDefault="008151A6" w:rsidP="00664874">
            <w:pPr>
              <w:rPr>
                <w:rFonts w:ascii="Times New Roman" w:hAnsi="Times New Roman"/>
                <w:sz w:val="24"/>
              </w:rPr>
            </w:pPr>
            <w:r>
              <w:rPr>
                <w:rFonts w:ascii="Times New Roman" w:hAnsi="Times New Roman"/>
                <w:sz w:val="24"/>
              </w:rPr>
              <w:t>Vrijednost izloženosti u skladu s člankom 166. Uredbe (EU) br. 575/2013</w:t>
            </w:r>
          </w:p>
          <w:p w14:paraId="6FBBE395" w14:textId="57B966ED" w:rsidR="008151A6" w:rsidRPr="002A677E" w:rsidRDefault="008151A6" w:rsidP="00E1685B">
            <w:pPr>
              <w:rPr>
                <w:rFonts w:ascii="Times New Roman" w:hAnsi="Times New Roman"/>
                <w:sz w:val="24"/>
              </w:rPr>
            </w:pPr>
            <w:r>
              <w:rPr>
                <w:rFonts w:ascii="Times New Roman" w:hAnsi="Times New Roman"/>
                <w:sz w:val="24"/>
              </w:rPr>
              <w:lastRenderedPageBreak/>
              <w:t>Ovaj stupac uključuje zbroj vrijednosti bilančnih i izvanbilančnih izloženosti nakon primjene konverzijskih faktora u skladu s člankom 166. stavcima od 8. do 10. Uredbe (EU) br. 575/2013 i nakon tehnika smanjenja kreditnog rizika.</w:t>
            </w:r>
          </w:p>
        </w:tc>
      </w:tr>
      <w:tr w:rsidR="008151A6" w:rsidRPr="002A677E" w14:paraId="622C63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B1CE04" w14:textId="77777777" w:rsidR="008151A6" w:rsidRPr="002A677E" w:rsidRDefault="008151A6" w:rsidP="00664874">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039210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IZLOŽENOŠĆU PONDERIRAN PROSJEČNI PD (%)</w:t>
            </w:r>
          </w:p>
          <w:p w14:paraId="56D6AA16" w14:textId="77777777" w:rsidR="008151A6" w:rsidRDefault="008151A6" w:rsidP="00A44410">
            <w:pPr>
              <w:rPr>
                <w:rFonts w:ascii="Times New Roman" w:hAnsi="Times New Roman"/>
                <w:sz w:val="24"/>
              </w:rPr>
            </w:pPr>
            <w:r>
              <w:rPr>
                <w:rFonts w:ascii="Times New Roman" w:hAnsi="Times New Roman"/>
                <w:sz w:val="24"/>
              </w:rPr>
              <w:t>Za sve izloženosti uključene u svaki razred fiksnog raspona PD-a, prosječna procjena PD-a svakog dužnika, ponderirana vrijednošću izloženosti nakon konverzijskih faktora i smanjenja kreditnog rizika kako je iskazano u stupcu 0040.</w:t>
            </w:r>
          </w:p>
          <w:p w14:paraId="6AB5F95D" w14:textId="2B311481" w:rsidR="00121BFD" w:rsidRPr="002A677E" w:rsidRDefault="00121BFD" w:rsidP="00A44410">
            <w:pPr>
              <w:rPr>
                <w:rFonts w:ascii="Times New Roman" w:hAnsi="Times New Roman"/>
                <w:sz w:val="24"/>
              </w:rPr>
            </w:pPr>
            <w:r>
              <w:rPr>
                <w:rFonts w:ascii="Times New Roman" w:hAnsi="Times New Roman"/>
                <w:sz w:val="24"/>
              </w:rPr>
              <w:t xml:space="preserve">U ovom stupcu nije potrebno navesti ukupnu vrijednost za sve kategorije izloženosti. </w:t>
            </w:r>
          </w:p>
        </w:tc>
      </w:tr>
      <w:tr w:rsidR="008151A6" w:rsidRPr="002A677E" w14:paraId="4603564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C02D164" w14:textId="77777777" w:rsidR="008151A6" w:rsidRPr="002A677E"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27D60C"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BROJ DUŽNIKA</w:t>
            </w:r>
          </w:p>
          <w:p w14:paraId="5A4B79B4" w14:textId="77777777" w:rsidR="00463F88" w:rsidRPr="002A677E" w:rsidRDefault="008151A6" w:rsidP="001A370B">
            <w:pPr>
              <w:rPr>
                <w:rFonts w:ascii="Times New Roman" w:hAnsi="Times New Roman"/>
                <w:sz w:val="24"/>
              </w:rPr>
            </w:pPr>
            <w:r>
              <w:rPr>
                <w:rFonts w:ascii="Times New Roman" w:hAnsi="Times New Roman"/>
                <w:sz w:val="24"/>
              </w:rPr>
              <w:t xml:space="preserve">Broj pravnih subjekata ili dužnika raspoređen u svaki razred fiksnog raspona PD-a </w:t>
            </w:r>
          </w:p>
          <w:p w14:paraId="1C88C53C" w14:textId="77777777" w:rsidR="001A370B" w:rsidRPr="002A677E" w:rsidRDefault="001A370B" w:rsidP="001A370B">
            <w:pPr>
              <w:rPr>
                <w:rFonts w:ascii="Times New Roman" w:hAnsi="Times New Roman"/>
                <w:sz w:val="24"/>
              </w:rPr>
            </w:pPr>
            <w:r>
              <w:rPr>
                <w:rFonts w:ascii="Times New Roman" w:hAnsi="Times New Roman"/>
                <w:sz w:val="24"/>
              </w:rPr>
              <w:t>Broj dužnika računa se u skladu s uputama u stupcu 0300 obrasca C 08.01. Zajednički dužnici tretiraju se jednako kao za potrebe kalibracije PD-a.</w:t>
            </w:r>
          </w:p>
        </w:tc>
      </w:tr>
      <w:tr w:rsidR="008151A6" w:rsidRPr="002A677E" w14:paraId="3C04717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11C693" w14:textId="77777777" w:rsidR="008151A6" w:rsidRPr="002A677E"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9FBB4A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PROSJEČNI LGD PONDERIRAN VISINOM IZLOŽENOSTI (%)</w:t>
            </w:r>
          </w:p>
          <w:p w14:paraId="184DDD1C" w14:textId="77777777" w:rsidR="008151A6" w:rsidRPr="002A677E" w:rsidRDefault="008151A6" w:rsidP="00664874">
            <w:pPr>
              <w:rPr>
                <w:rFonts w:ascii="Times New Roman" w:hAnsi="Times New Roman"/>
                <w:sz w:val="24"/>
              </w:rPr>
            </w:pPr>
            <w:r>
              <w:rPr>
                <w:rFonts w:ascii="Times New Roman" w:hAnsi="Times New Roman"/>
                <w:sz w:val="24"/>
              </w:rPr>
              <w:t>Za sve izloženosti uključene u svaki razred fiksnog raspona PD-a, prosječna procjena LGD-a svake izloženosti, ponderirana vrijednošću izloženosti nakon konverzijskih faktora i nakon smanjenja kreditnog rizika kako je iskazano u stupcu 0040</w:t>
            </w:r>
          </w:p>
          <w:p w14:paraId="7E28335D" w14:textId="7EAE8748" w:rsidR="008151A6" w:rsidRPr="002A677E" w:rsidRDefault="008151A6" w:rsidP="00664874">
            <w:pPr>
              <w:rPr>
                <w:rFonts w:ascii="Times New Roman" w:hAnsi="Times New Roman"/>
                <w:sz w:val="24"/>
              </w:rPr>
            </w:pPr>
            <w:r>
              <w:rPr>
                <w:rFonts w:ascii="Times New Roman" w:hAnsi="Times New Roman"/>
                <w:sz w:val="24"/>
              </w:rPr>
              <w:t>Iskazani LGD odgovara završnoj procjeni LGD-a koja je korištena u izračunu iznosa ponderiranih rizikom dobivenih nakon uzimanja u obzir svih učinaka smanjenja kreditnog rizika i okolnosti recesije ako je relevantno. Za izloženosti prema stanovništvu osigurane nekretninama u iskazanom LGD-u uzima se u obzir donja granica utvrđena u članku 164. stavku 4. Uredbe (EU) br. 575/2013.</w:t>
            </w:r>
          </w:p>
          <w:p w14:paraId="67477FD4" w14:textId="0888D8A9" w:rsidR="008151A6" w:rsidRPr="002A677E" w:rsidRDefault="008151A6" w:rsidP="00664874">
            <w:pPr>
              <w:rPr>
                <w:rFonts w:ascii="Times New Roman" w:hAnsi="Times New Roman"/>
                <w:sz w:val="24"/>
              </w:rPr>
            </w:pPr>
            <w:r>
              <w:rPr>
                <w:rFonts w:ascii="Times New Roman" w:hAnsi="Times New Roman"/>
                <w:sz w:val="24"/>
              </w:rPr>
              <w:t>U slučaju izloženosti na koje se primjenjuje tretman dvostrukog statusa neispunjavanja obveza, LGD koji se iskazuje odgovara LGD-u odabranom u skladu s člankom 161. stavkom 4. Uredbe (EU) br. 575/2013.</w:t>
            </w:r>
          </w:p>
          <w:p w14:paraId="697FA337" w14:textId="39B86209" w:rsidR="008151A6" w:rsidRDefault="008151A6" w:rsidP="00E1685B">
            <w:pPr>
              <w:rPr>
                <w:rFonts w:ascii="Times New Roman" w:hAnsi="Times New Roman"/>
                <w:sz w:val="24"/>
              </w:rPr>
            </w:pPr>
            <w:r>
              <w:rPr>
                <w:rFonts w:ascii="Times New Roman" w:hAnsi="Times New Roman"/>
                <w:sz w:val="24"/>
              </w:rPr>
              <w:t xml:space="preserve">Za izloženosti u statusu neispunjavanja obveza u skladu s A-IRB pristupom, uzimaju se u obzir odredbe članka 181. stavka 1. točke (h) Uredbe (EU) br. 575/2013. Iskazani LGD odgovara procjeni LGD-a u statusu neispunjavanja obveza </w:t>
            </w:r>
            <w:r>
              <w:rPr>
                <w:rStyle w:val="InstructionsTabelleText"/>
                <w:rFonts w:ascii="Times New Roman" w:hAnsi="Times New Roman"/>
                <w:sz w:val="24"/>
              </w:rPr>
              <w:t>u skladu s</w:t>
            </w:r>
            <w:r>
              <w:rPr>
                <w:rFonts w:ascii="Times New Roman" w:hAnsi="Times New Roman"/>
                <w:sz w:val="24"/>
              </w:rPr>
              <w:t xml:space="preserve"> primjenjivim metodologijama procjene.</w:t>
            </w:r>
          </w:p>
          <w:p w14:paraId="3CFFCA66" w14:textId="60A573D5" w:rsidR="00121BFD" w:rsidRPr="002A677E" w:rsidRDefault="00121BFD" w:rsidP="00E1685B">
            <w:pPr>
              <w:rPr>
                <w:rFonts w:ascii="Times New Roman" w:hAnsi="Times New Roman"/>
                <w:sz w:val="24"/>
              </w:rPr>
            </w:pPr>
            <w:r>
              <w:rPr>
                <w:rFonts w:ascii="Times New Roman" w:hAnsi="Times New Roman"/>
                <w:sz w:val="24"/>
              </w:rPr>
              <w:t>U ovom stupcu nije potrebno navesti ukupnu vrijednost za sve kategorije izloženosti.</w:t>
            </w:r>
          </w:p>
        </w:tc>
      </w:tr>
      <w:tr w:rsidR="008151A6" w:rsidRPr="002A677E" w14:paraId="59F5CC4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182985D" w14:textId="77777777" w:rsidR="008151A6" w:rsidRPr="002A677E"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A1BD3F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PROSJEČNO DOSPIJEĆE PONDERIRANO IZNOSOM IZLOŽENOSTI (U GODINAMA)</w:t>
            </w:r>
          </w:p>
          <w:p w14:paraId="78A0978E" w14:textId="77777777" w:rsidR="008151A6" w:rsidRPr="002A677E" w:rsidRDefault="008151A6" w:rsidP="00664874">
            <w:pPr>
              <w:rPr>
                <w:rFonts w:ascii="Times New Roman" w:hAnsi="Times New Roman"/>
                <w:sz w:val="24"/>
              </w:rPr>
            </w:pPr>
            <w:r>
              <w:rPr>
                <w:rFonts w:ascii="Times New Roman" w:hAnsi="Times New Roman"/>
                <w:sz w:val="24"/>
              </w:rPr>
              <w:t>Za sve izloženosti uključene u svaki razred fiksnog raspona PD-a, prosječno dospijeće svake izloženosti, ponderirano vrijednošću izloženosti nakon konverzijskih faktora i smanjenja kreditnog rizika kako je iskazano u stupcu 0040</w:t>
            </w:r>
          </w:p>
          <w:p w14:paraId="43E30C16" w14:textId="1200D251" w:rsidR="008151A6" w:rsidRPr="002A677E" w:rsidRDefault="008151A6" w:rsidP="00664874">
            <w:pPr>
              <w:rPr>
                <w:rFonts w:ascii="Times New Roman" w:hAnsi="Times New Roman"/>
                <w:sz w:val="24"/>
              </w:rPr>
            </w:pPr>
            <w:r>
              <w:rPr>
                <w:rFonts w:ascii="Times New Roman" w:hAnsi="Times New Roman"/>
                <w:sz w:val="24"/>
              </w:rPr>
              <w:t xml:space="preserve">Vrijednost koja se iskazuje utvrđuje se u skladu s člankom 162. Uredbe (EU) br. 575/2013. </w:t>
            </w:r>
          </w:p>
          <w:p w14:paraId="7853783D" w14:textId="77777777" w:rsidR="008151A6" w:rsidRPr="002A677E" w:rsidRDefault="008151A6" w:rsidP="00664874">
            <w:pPr>
              <w:rPr>
                <w:rFonts w:ascii="Times New Roman" w:hAnsi="Times New Roman"/>
                <w:sz w:val="24"/>
              </w:rPr>
            </w:pPr>
            <w:r>
              <w:rPr>
                <w:rFonts w:ascii="Times New Roman" w:hAnsi="Times New Roman"/>
                <w:sz w:val="24"/>
              </w:rPr>
              <w:t>Prosječno dospijeće iskazuje se u godinama.</w:t>
            </w:r>
          </w:p>
          <w:p w14:paraId="3538AA9B" w14:textId="4E1B7038" w:rsidR="008151A6" w:rsidRPr="002A677E" w:rsidRDefault="008151A6" w:rsidP="002F11F3">
            <w:pPr>
              <w:rPr>
                <w:rFonts w:ascii="Times New Roman" w:hAnsi="Times New Roman"/>
                <w:sz w:val="24"/>
              </w:rPr>
            </w:pPr>
            <w:r>
              <w:rPr>
                <w:rFonts w:ascii="Times New Roman" w:hAnsi="Times New Roman"/>
                <w:sz w:val="24"/>
              </w:rPr>
              <w:t>Ti se podaci ne iskazuju za vrijednosti izloženosti za koje dospijeće nije element izračuna iznosa izloženosti ponderiranih rizikom u skladu s dijelom trećim glavom II. poglavljem 3. Uredbe (EU) br. 575/2013. To znači da se ovaj stupac ne ispunjava za kategoriju izloženosti „stanovništvo”.</w:t>
            </w:r>
          </w:p>
        </w:tc>
      </w:tr>
      <w:tr w:rsidR="008151A6" w:rsidRPr="002A677E" w14:paraId="0E509E8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A9D28C" w14:textId="77777777" w:rsidR="008151A6" w:rsidRPr="002A677E" w:rsidDel="00F079B2" w:rsidRDefault="008151A6" w:rsidP="00664874">
            <w:pPr>
              <w:rPr>
                <w:rFonts w:ascii="Times New Roman" w:hAnsi="Times New Roman"/>
                <w:sz w:val="24"/>
              </w:rPr>
            </w:pPr>
            <w:r>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EFF252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IZNOS IZLOŽENOSTI PONDERIRAN RIZIKOM NAKON PRIMJENE POMOĆNIH FAKTORA</w:t>
            </w:r>
          </w:p>
          <w:p w14:paraId="3D40BF94" w14:textId="03A118D9" w:rsidR="008151A6" w:rsidRPr="002A677E" w:rsidRDefault="008151A6" w:rsidP="00664874">
            <w:pPr>
              <w:rPr>
                <w:rFonts w:ascii="Times New Roman" w:hAnsi="Times New Roman"/>
                <w:sz w:val="24"/>
              </w:rPr>
            </w:pPr>
            <w:r>
              <w:rPr>
                <w:rFonts w:ascii="Times New Roman" w:hAnsi="Times New Roman"/>
                <w:sz w:val="24"/>
              </w:rPr>
              <w:t>Za izloženosti prema središnjim državama i središnjim bankama, institucijama i trgovačkim društvima, iznos izloženosti ponderiran rizikom koji se izračunava u skladu s člankom 153. stavcima od 1. do 4.; za izloženosti prema stanovništvu, iznos izloženosti ponderiran rizikom koji se izračunava u skladu s člankom 154. Uredbe (EU) br. 575/2013.</w:t>
            </w:r>
          </w:p>
          <w:p w14:paraId="78026103" w14:textId="5642FBC5" w:rsidR="008151A6" w:rsidRPr="002A677E" w:rsidRDefault="008151A6" w:rsidP="003F19BA">
            <w:pPr>
              <w:rPr>
                <w:rFonts w:ascii="Times New Roman" w:hAnsi="Times New Roman"/>
                <w:sz w:val="24"/>
              </w:rPr>
            </w:pPr>
            <w:r>
              <w:rPr>
                <w:rFonts w:ascii="Times New Roman" w:hAnsi="Times New Roman"/>
                <w:sz w:val="24"/>
              </w:rPr>
              <w:t xml:space="preserve">Pomoćni faktori za MSP-ove i infrastrukturu iz članaka 501. i 501.a Uredbe (EU) br. 575/2013 uzimaju se u obzir. </w:t>
            </w:r>
          </w:p>
        </w:tc>
      </w:tr>
      <w:tr w:rsidR="008151A6" w:rsidRPr="002A677E" w14:paraId="4415FC5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DEBDB8" w14:textId="77777777" w:rsidR="008151A6" w:rsidRPr="002A677E" w:rsidRDefault="008151A6" w:rsidP="00AC6619">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D210E6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IZNOS OČEKIVANOGA GUBITKA</w:t>
            </w:r>
          </w:p>
          <w:p w14:paraId="4832D8CA" w14:textId="62C1A495" w:rsidR="008151A6" w:rsidRPr="002A677E" w:rsidRDefault="008151A6" w:rsidP="00664874">
            <w:pPr>
              <w:rPr>
                <w:rFonts w:ascii="Times New Roman" w:hAnsi="Times New Roman"/>
                <w:sz w:val="24"/>
              </w:rPr>
            </w:pPr>
            <w:r>
              <w:rPr>
                <w:rFonts w:ascii="Times New Roman" w:hAnsi="Times New Roman"/>
                <w:sz w:val="24"/>
              </w:rPr>
              <w:t>Iznos očekivanog gubitka izračunat u skladu s člankom 158. Uredbe (EZ) br. 575/2013</w:t>
            </w:r>
          </w:p>
          <w:p w14:paraId="61B3A6E1" w14:textId="77777777" w:rsidR="008151A6" w:rsidRPr="002A677E" w:rsidRDefault="008151A6" w:rsidP="00664874">
            <w:pPr>
              <w:rPr>
                <w:rFonts w:ascii="Times New Roman" w:hAnsi="Times New Roman"/>
                <w:sz w:val="24"/>
              </w:rPr>
            </w:pPr>
            <w:r>
              <w:rPr>
                <w:rFonts w:ascii="Times New Roman" w:hAnsi="Times New Roman"/>
                <w:sz w:val="24"/>
              </w:rPr>
              <w:t>Izračun iznosa očekivanoga gubitka koji se iskazuje temelji se na stvarnim parametrima rizika koji su upotrijebljeni u internoj rejting-skali koju je odobrilo odgovarajuće nadležno tijelo.</w:t>
            </w:r>
          </w:p>
        </w:tc>
      </w:tr>
      <w:tr w:rsidR="008151A6" w:rsidRPr="002A677E" w14:paraId="4EA2590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7ED0C7" w14:textId="77777777" w:rsidR="008151A6" w:rsidRPr="002A677E" w:rsidRDefault="008151A6" w:rsidP="00AC6619">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E1C3218" w14:textId="17DA8B27" w:rsidR="008151A6" w:rsidRPr="002A677E" w:rsidRDefault="00724108" w:rsidP="00664874">
            <w:pPr>
              <w:rPr>
                <w:rFonts w:ascii="Times New Roman" w:hAnsi="Times New Roman"/>
                <w:b/>
                <w:sz w:val="24"/>
                <w:u w:val="single"/>
              </w:rPr>
            </w:pPr>
            <w:r>
              <w:rPr>
                <w:rFonts w:ascii="Times New Roman" w:hAnsi="Times New Roman"/>
                <w:b/>
                <w:sz w:val="24"/>
                <w:u w:val="single"/>
              </w:rPr>
              <w:t>(–) VRIJEDNOSNA USKLAĐENJA I REZERVACIJE</w:t>
            </w:r>
          </w:p>
          <w:p w14:paraId="6ABA875A" w14:textId="39D3D72C" w:rsidR="00A44410" w:rsidRPr="002A677E" w:rsidRDefault="008151A6" w:rsidP="00664874">
            <w:pPr>
              <w:rPr>
                <w:rFonts w:ascii="Times New Roman" w:hAnsi="Times New Roman"/>
                <w:sz w:val="24"/>
              </w:rPr>
            </w:pPr>
            <w:r>
              <w:rPr>
                <w:rFonts w:ascii="Times New Roman" w:hAnsi="Times New Roman"/>
                <w:sz w:val="24"/>
              </w:rPr>
              <w:t xml:space="preserve">Specifični i opći ispravci vrijednosti za kreditni rizik u skladu s Delegiranom uredbom Komisije (EU) br. 183/2014, dodatna vrijednosna usklađenja u skladu s člancima 34. i 110. Uredbe (EU) br. 575/2013 te smanjenja regulatornog kapitala povezana s izloženostima raspoređenima u svaki razred fiksnog raspona PD-a. </w:t>
            </w:r>
          </w:p>
          <w:p w14:paraId="10E77039" w14:textId="0EF2942B" w:rsidR="008151A6" w:rsidRPr="002A677E" w:rsidRDefault="008151A6" w:rsidP="00664874">
            <w:pPr>
              <w:rPr>
                <w:rFonts w:ascii="Times New Roman" w:hAnsi="Times New Roman"/>
                <w:sz w:val="24"/>
              </w:rPr>
            </w:pPr>
            <w:r>
              <w:rPr>
                <w:rFonts w:ascii="Times New Roman" w:hAnsi="Times New Roman"/>
                <w:sz w:val="24"/>
              </w:rPr>
              <w:t>Ta vrijednosna usklađenja i rezervacije oni su koji se uzimaju u obzir pri primjeni članka 159. Uredbe (EU) br. 575/2013.</w:t>
            </w:r>
          </w:p>
          <w:p w14:paraId="19C8FD19" w14:textId="6E42F4A4" w:rsidR="008151A6" w:rsidRPr="002A677E" w:rsidRDefault="008151A6" w:rsidP="00664874">
            <w:pPr>
              <w:rPr>
                <w:rFonts w:ascii="Times New Roman" w:hAnsi="Times New Roman"/>
                <w:sz w:val="24"/>
              </w:rPr>
            </w:pPr>
            <w:r>
              <w:rPr>
                <w:rFonts w:ascii="Times New Roman" w:hAnsi="Times New Roman"/>
                <w:sz w:val="24"/>
              </w:rPr>
              <w:t xml:space="preserve">Opće se rezervacije iskazuju raspoređivanjem iznosa na proporcionalnoj osnovi </w:t>
            </w:r>
            <w:r>
              <w:rPr>
                <w:rStyle w:val="InstructionsTabelleText"/>
                <w:rFonts w:ascii="Times New Roman" w:hAnsi="Times New Roman"/>
                <w:sz w:val="24"/>
              </w:rPr>
              <w:t>u skladu s</w:t>
            </w:r>
            <w:r>
              <w:rPr>
                <w:rFonts w:ascii="Times New Roman" w:hAnsi="Times New Roman"/>
                <w:sz w:val="24"/>
              </w:rPr>
              <w:t xml:space="preserve"> očekivanim gubitkom različitih rejting-kategorija dužnika. </w:t>
            </w:r>
          </w:p>
        </w:tc>
      </w:tr>
    </w:tbl>
    <w:p w14:paraId="453D9305" w14:textId="77777777" w:rsidR="008151A6" w:rsidRPr="002A677E" w:rsidRDefault="008151A6"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65BAFCE5" w14:textId="77777777" w:rsidTr="00664874">
        <w:tc>
          <w:tcPr>
            <w:tcW w:w="1271" w:type="dxa"/>
            <w:shd w:val="pct25" w:color="auto" w:fill="auto"/>
          </w:tcPr>
          <w:p w14:paraId="663DF2DE" w14:textId="77777777" w:rsidR="008151A6" w:rsidRPr="002A677E" w:rsidRDefault="008151A6" w:rsidP="00664874">
            <w:pPr>
              <w:rPr>
                <w:rFonts w:ascii="Times New Roman" w:hAnsi="Times New Roman"/>
                <w:sz w:val="24"/>
              </w:rPr>
            </w:pPr>
            <w:r>
              <w:rPr>
                <w:rFonts w:ascii="Times New Roman" w:hAnsi="Times New Roman"/>
                <w:sz w:val="24"/>
              </w:rPr>
              <w:t>Redci</w:t>
            </w:r>
          </w:p>
        </w:tc>
        <w:tc>
          <w:tcPr>
            <w:tcW w:w="8557" w:type="dxa"/>
            <w:shd w:val="pct25" w:color="auto" w:fill="auto"/>
          </w:tcPr>
          <w:p w14:paraId="719B167F" w14:textId="77777777" w:rsidR="008151A6" w:rsidRPr="002A677E" w:rsidRDefault="008151A6" w:rsidP="00664874">
            <w:pPr>
              <w:rPr>
                <w:rFonts w:ascii="Times New Roman" w:hAnsi="Times New Roman"/>
                <w:sz w:val="24"/>
              </w:rPr>
            </w:pPr>
            <w:r>
              <w:rPr>
                <w:rFonts w:ascii="Times New Roman" w:hAnsi="Times New Roman"/>
                <w:sz w:val="24"/>
              </w:rPr>
              <w:t>Upute</w:t>
            </w:r>
          </w:p>
        </w:tc>
      </w:tr>
      <w:tr w:rsidR="008151A6" w:rsidRPr="002A677E" w14:paraId="0C3443A5" w14:textId="77777777" w:rsidTr="00664874">
        <w:tc>
          <w:tcPr>
            <w:tcW w:w="1271" w:type="dxa"/>
          </w:tcPr>
          <w:p w14:paraId="5184D9A6" w14:textId="77777777" w:rsidR="008151A6" w:rsidRPr="002A677E" w:rsidRDefault="008151A6" w:rsidP="00664874">
            <w:pPr>
              <w:rPr>
                <w:rFonts w:ascii="Times New Roman" w:hAnsi="Times New Roman"/>
                <w:sz w:val="24"/>
              </w:rPr>
            </w:pPr>
            <w:r>
              <w:rPr>
                <w:rFonts w:ascii="Times New Roman" w:hAnsi="Times New Roman"/>
                <w:sz w:val="24"/>
              </w:rPr>
              <w:t>RASPON PD-a</w:t>
            </w:r>
          </w:p>
        </w:tc>
        <w:tc>
          <w:tcPr>
            <w:tcW w:w="8557" w:type="dxa"/>
          </w:tcPr>
          <w:p w14:paraId="17B0EE0E" w14:textId="40840313" w:rsidR="008151A6" w:rsidRDefault="008151A6" w:rsidP="00AC6619">
            <w:pPr>
              <w:rPr>
                <w:rFonts w:ascii="Times New Roman" w:hAnsi="Times New Roman"/>
                <w:sz w:val="24"/>
              </w:rPr>
            </w:pPr>
            <w:r>
              <w:rPr>
                <w:rFonts w:ascii="Times New Roman" w:hAnsi="Times New Roman"/>
                <w:sz w:val="24"/>
              </w:rPr>
              <w:t>Izloženosti se raspoređuju u odgovarajući razred fiksnog raspona PD-a na temelju procijenjenog PD-a za svakog dužnika koji je raspoređen u tu kategoriju izloženosti (ne uzimajući u obzir učinke zamjene zbog smanjenja kreditnog rizika). Institucije raspoređuju izloženost po izloženost u raspon PD-a naveden u obrascu, uzimajući u obzir i kontinuirane raspone. Sve izloženosti u statusu neispunjavanja obveza uključuju se u razred koji predstavlja PD od 100 %.</w:t>
            </w:r>
          </w:p>
          <w:p w14:paraId="7108F657" w14:textId="77777777" w:rsidR="00803C30" w:rsidRDefault="00803C30" w:rsidP="00AC6619">
            <w:pPr>
              <w:rPr>
                <w:rFonts w:ascii="Times New Roman" w:hAnsi="Times New Roman"/>
                <w:sz w:val="24"/>
              </w:rPr>
            </w:pPr>
          </w:p>
          <w:p w14:paraId="709E83D4" w14:textId="407BDE7F" w:rsidR="00803C30" w:rsidRPr="002A677E" w:rsidRDefault="00803C30" w:rsidP="00AC6619">
            <w:pPr>
              <w:rPr>
                <w:rFonts w:ascii="Times New Roman" w:hAnsi="Times New Roman"/>
                <w:sz w:val="24"/>
              </w:rPr>
            </w:pPr>
            <w:r>
              <w:rPr>
                <w:rFonts w:ascii="Times New Roman" w:hAnsi="Times New Roman"/>
                <w:sz w:val="24"/>
              </w:rPr>
              <w:t>{r0170, c0050} i {r0170, c0070} iskazuju se za svaku kategoriju izloženosti, ali ne iskazuju za ukupnu vrijednost svih kategorija izloženosti.</w:t>
            </w:r>
          </w:p>
        </w:tc>
      </w:tr>
    </w:tbl>
    <w:p w14:paraId="4C13CC82"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28" w:name="_Toc19715758"/>
      <w:bookmarkStart w:id="329" w:name="_Toc119071567"/>
      <w:r>
        <w:rPr>
          <w:rFonts w:ascii="Times New Roman" w:hAnsi="Times New Roman"/>
          <w:sz w:val="24"/>
        </w:rPr>
        <w:t>C 08.04 – Kreditni rizik i slobodne isporuke: IRB pristup kapitalnim zahtjevima (Izvješća o tokovima RWEA CR IRB 4)</w:t>
      </w:r>
      <w:bookmarkEnd w:id="328"/>
      <w:bookmarkEnd w:id="329"/>
    </w:p>
    <w:p w14:paraId="2E998094"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0" w:name="_Toc19715759"/>
      <w:bookmarkStart w:id="331" w:name="_Toc119071568"/>
      <w:r>
        <w:rPr>
          <w:rFonts w:ascii="Times New Roman" w:hAnsi="Times New Roman"/>
          <w:sz w:val="24"/>
        </w:rPr>
        <w:t>Opće napomene</w:t>
      </w:r>
      <w:bookmarkEnd w:id="330"/>
      <w:bookmarkEnd w:id="331"/>
    </w:p>
    <w:p w14:paraId="51E67014" w14:textId="7195D8CB" w:rsidR="008151A6" w:rsidRPr="002A677E" w:rsidRDefault="008F3052" w:rsidP="00487A02">
      <w:pPr>
        <w:pStyle w:val="InstructionsText2"/>
        <w:numPr>
          <w:ilvl w:val="0"/>
          <w:numId w:val="0"/>
        </w:numPr>
        <w:ind w:left="1353" w:hanging="360"/>
      </w:pPr>
      <w:fldSimple w:instr=" seq paragraphs ">
        <w:r w:rsidR="00771068" w:rsidRPr="002A677E">
          <w:t>78</w:t>
        </w:r>
      </w:fldSimple>
      <w:r>
        <w:t xml:space="preserve">. Institucije iskazuju informacije iz ovog obrasca pri primjeni članka 438. točke (h) Uredbe (EU) br. 575/2013. U ovaj se obrazac ne uključuju izloženosti kreditnom </w:t>
      </w:r>
      <w:r>
        <w:lastRenderedPageBreak/>
        <w:t>riziku druge ugovorne strane (dio treći glava II. poglavlje 6. Uredbe (EU) br. 575/2013).</w:t>
      </w:r>
    </w:p>
    <w:p w14:paraId="10667F98" w14:textId="77777777" w:rsidR="002F29AF" w:rsidRPr="002A677E" w:rsidRDefault="002F29AF" w:rsidP="00487A02">
      <w:pPr>
        <w:pStyle w:val="InstructionsText2"/>
        <w:numPr>
          <w:ilvl w:val="0"/>
          <w:numId w:val="0"/>
        </w:numPr>
        <w:ind w:left="1353" w:hanging="360"/>
      </w:pPr>
      <w:r w:rsidRPr="00624117">
        <w:fldChar w:fldCharType="begin"/>
      </w:r>
      <w:r w:rsidRPr="002A677E">
        <w:instrText xml:space="preserve"> seq paragraphs </w:instrText>
      </w:r>
      <w:r w:rsidRPr="00624117">
        <w:fldChar w:fldCharType="separate"/>
      </w:r>
      <w:r w:rsidRPr="002A677E">
        <w:t>79</w:t>
      </w:r>
      <w:r w:rsidRPr="00624117">
        <w:fldChar w:fldCharType="end"/>
      </w:r>
      <w:r>
        <w:t xml:space="preserve">. Institucije iskazuju tokove RWEA kao promjene između iznosa izloženosti ponderiranih rizikom na izvještajni datum i iznosa izloženosti ponderiranih rizikom na prethodni izvještajni datum. U slučaju tromjesečnog izvješćivanja, iskazuje se kraj tromjesečja prije tromjesečja referentnog izvještajnog datuma. </w:t>
      </w:r>
    </w:p>
    <w:p w14:paraId="473992E8" w14:textId="09B020D9" w:rsidR="008151A6" w:rsidRPr="002A677E" w:rsidRDefault="002F29AF" w:rsidP="000911FE">
      <w:pPr>
        <w:pStyle w:val="Instructionsberschrift2"/>
        <w:numPr>
          <w:ilvl w:val="3"/>
          <w:numId w:val="36"/>
        </w:numPr>
        <w:ind w:left="709"/>
        <w:rPr>
          <w:rFonts w:ascii="Times New Roman" w:hAnsi="Times New Roman" w:cs="Times New Roman"/>
          <w:sz w:val="24"/>
        </w:rPr>
      </w:pPr>
      <w:bookmarkStart w:id="332" w:name="_Toc19715760"/>
      <w:bookmarkStart w:id="333" w:name="_Toc119071569"/>
      <w:r>
        <w:rPr>
          <w:rFonts w:ascii="Times New Roman" w:hAnsi="Times New Roman"/>
          <w:sz w:val="24"/>
        </w:rPr>
        <w:t>Upute za specifične pozicije</w:t>
      </w:r>
      <w:bookmarkEnd w:id="332"/>
      <w:bookmarkEnd w:id="333"/>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344942E1" w14:textId="77777777" w:rsidTr="00393FF2">
        <w:tc>
          <w:tcPr>
            <w:tcW w:w="1188" w:type="dxa"/>
            <w:tcBorders>
              <w:bottom w:val="single" w:sz="4" w:space="0" w:color="auto"/>
            </w:tcBorders>
            <w:shd w:val="clear" w:color="auto" w:fill="CCCCCC"/>
          </w:tcPr>
          <w:p w14:paraId="06C599F6" w14:textId="77777777" w:rsidR="008151A6" w:rsidRPr="002A677E" w:rsidRDefault="008151A6" w:rsidP="00664874">
            <w:pPr>
              <w:rPr>
                <w:rFonts w:ascii="Times New Roman" w:hAnsi="Times New Roman"/>
                <w:sz w:val="24"/>
              </w:rPr>
            </w:pPr>
            <w:r>
              <w:rPr>
                <w:rFonts w:ascii="Times New Roman" w:hAnsi="Times New Roman"/>
                <w:sz w:val="24"/>
              </w:rPr>
              <w:t>Stupac</w:t>
            </w:r>
          </w:p>
        </w:tc>
        <w:tc>
          <w:tcPr>
            <w:tcW w:w="8843" w:type="dxa"/>
            <w:tcBorders>
              <w:bottom w:val="single" w:sz="4" w:space="0" w:color="auto"/>
            </w:tcBorders>
            <w:shd w:val="clear" w:color="auto" w:fill="CCCCCC"/>
          </w:tcPr>
          <w:p w14:paraId="65B03760" w14:textId="77777777" w:rsidR="008151A6" w:rsidRPr="002A677E" w:rsidRDefault="008151A6" w:rsidP="00664874">
            <w:pPr>
              <w:rPr>
                <w:rFonts w:ascii="Times New Roman" w:hAnsi="Times New Roman"/>
                <w:sz w:val="24"/>
              </w:rPr>
            </w:pPr>
            <w:r>
              <w:rPr>
                <w:rFonts w:ascii="Times New Roman" w:hAnsi="Times New Roman"/>
                <w:sz w:val="24"/>
              </w:rPr>
              <w:t>Upute</w:t>
            </w:r>
          </w:p>
        </w:tc>
      </w:tr>
      <w:tr w:rsidR="008151A6" w:rsidRPr="002A677E" w14:paraId="5F82B269" w14:textId="77777777"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799785E1" w14:textId="77777777" w:rsidR="008151A6" w:rsidRPr="002A677E" w:rsidRDefault="008151A6" w:rsidP="00664874">
            <w:pPr>
              <w:rPr>
                <w:rFonts w:ascii="Times New Roman" w:hAnsi="Times New Roman"/>
                <w:sz w:val="24"/>
              </w:rPr>
            </w:pPr>
            <w:r>
              <w:rPr>
                <w:rFonts w:ascii="Times New Roman" w:hAnsi="Times New Roman"/>
                <w:sz w:val="24"/>
              </w:rPr>
              <w:t>0010</w:t>
            </w:r>
          </w:p>
          <w:p w14:paraId="44F80844" w14:textId="77777777" w:rsidR="008151A6" w:rsidRPr="002A677E"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A61F88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IZNOS IZLOŽENOSTI PONDERIRAN RIZIKOM</w:t>
            </w:r>
          </w:p>
          <w:p w14:paraId="1B8885D3" w14:textId="5E9FA64B" w:rsidR="008151A6" w:rsidRPr="002A677E" w:rsidRDefault="008151A6" w:rsidP="00AC6619">
            <w:pPr>
              <w:rPr>
                <w:rFonts w:ascii="Times New Roman" w:hAnsi="Times New Roman"/>
                <w:sz w:val="24"/>
              </w:rPr>
            </w:pPr>
            <w:r>
              <w:rPr>
                <w:rFonts w:ascii="Times New Roman" w:hAnsi="Times New Roman"/>
                <w:sz w:val="24"/>
              </w:rPr>
              <w:t>Ukupni iznos izloženosti ponderiran rizikom za kreditni rizik izračunat u skladu s IRB pristupom, uzimajući u obzir pomoćne faktore u skladu s člancima 501. i 501.a Uredbe (EU) br. 575/2013.</w:t>
            </w:r>
          </w:p>
        </w:tc>
      </w:tr>
      <w:tr w:rsidR="00393FF2" w:rsidRPr="002A677E" w14:paraId="642F1C9B" w14:textId="77777777" w:rsidTr="00393FF2">
        <w:trPr>
          <w:trHeight w:val="338"/>
        </w:trPr>
        <w:tc>
          <w:tcPr>
            <w:tcW w:w="1188" w:type="dxa"/>
            <w:tcBorders>
              <w:top w:val="single" w:sz="4" w:space="0" w:color="auto"/>
              <w:left w:val="nil"/>
              <w:bottom w:val="nil"/>
              <w:right w:val="nil"/>
            </w:tcBorders>
            <w:shd w:val="clear" w:color="auto" w:fill="auto"/>
          </w:tcPr>
          <w:p w14:paraId="34036047" w14:textId="77777777" w:rsidR="00393FF2" w:rsidRPr="002A677E"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0091607C" w14:textId="77777777" w:rsidR="00393FF2" w:rsidRPr="002A677E" w:rsidRDefault="00393FF2" w:rsidP="00664874">
            <w:pPr>
              <w:rPr>
                <w:rFonts w:ascii="Times New Roman" w:hAnsi="Times New Roman"/>
                <w:b/>
                <w:sz w:val="24"/>
              </w:rPr>
            </w:pPr>
          </w:p>
        </w:tc>
      </w:tr>
      <w:tr w:rsidR="008151A6" w:rsidRPr="002A677E" w14:paraId="4685B244" w14:textId="77777777" w:rsidTr="00664874">
        <w:tc>
          <w:tcPr>
            <w:tcW w:w="1188" w:type="dxa"/>
            <w:shd w:val="clear" w:color="auto" w:fill="CCCCCC"/>
          </w:tcPr>
          <w:p w14:paraId="7E6962E9" w14:textId="77777777" w:rsidR="008151A6" w:rsidRPr="002A677E" w:rsidRDefault="008151A6" w:rsidP="00664874">
            <w:pPr>
              <w:rPr>
                <w:rFonts w:ascii="Times New Roman" w:hAnsi="Times New Roman"/>
                <w:sz w:val="24"/>
              </w:rPr>
            </w:pPr>
            <w:r>
              <w:rPr>
                <w:rFonts w:ascii="Times New Roman" w:hAnsi="Times New Roman"/>
                <w:sz w:val="24"/>
              </w:rPr>
              <w:t>Redci</w:t>
            </w:r>
          </w:p>
        </w:tc>
        <w:tc>
          <w:tcPr>
            <w:tcW w:w="8843" w:type="dxa"/>
            <w:shd w:val="clear" w:color="auto" w:fill="CCCCCC"/>
          </w:tcPr>
          <w:p w14:paraId="2C0492EF" w14:textId="77777777" w:rsidR="008151A6" w:rsidRPr="002A677E" w:rsidRDefault="008151A6" w:rsidP="00664874">
            <w:pPr>
              <w:rPr>
                <w:rFonts w:ascii="Times New Roman" w:hAnsi="Times New Roman"/>
                <w:sz w:val="24"/>
              </w:rPr>
            </w:pPr>
            <w:r>
              <w:rPr>
                <w:rFonts w:ascii="Times New Roman" w:hAnsi="Times New Roman"/>
                <w:sz w:val="24"/>
              </w:rPr>
              <w:t>Upute</w:t>
            </w:r>
          </w:p>
        </w:tc>
      </w:tr>
      <w:tr w:rsidR="008151A6" w:rsidRPr="002A677E" w14:paraId="055247A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214B392" w14:textId="77777777" w:rsidR="008151A6" w:rsidRPr="002A677E"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F39ABD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IZNOS IZLOŽENOSTI PONDERIRAN RIZIKOM NA KRAJU PRETHODNOG IZVJEŠTAJNOG RAZDOBLJA</w:t>
            </w:r>
          </w:p>
          <w:p w14:paraId="22828C6F" w14:textId="2DBB68FC" w:rsidR="008151A6" w:rsidRPr="002A677E" w:rsidRDefault="008151A6" w:rsidP="00F66DFB">
            <w:pPr>
              <w:rPr>
                <w:rFonts w:ascii="Times New Roman" w:hAnsi="Times New Roman"/>
                <w:sz w:val="24"/>
              </w:rPr>
            </w:pPr>
            <w:r>
              <w:rPr>
                <w:rFonts w:ascii="Times New Roman" w:hAnsi="Times New Roman"/>
                <w:sz w:val="24"/>
              </w:rPr>
              <w:t>Iznos izloženosti ponderiran rizikom na kraju prethodnog izvještajnog razdoblja nakon primjene pomoćnih faktora za MSP-ove i infrastrukturu iz članaka 501. i 501.a Uredbe (EU) br. 575/2013</w:t>
            </w:r>
          </w:p>
        </w:tc>
      </w:tr>
      <w:tr w:rsidR="008151A6" w:rsidRPr="002A677E" w14:paraId="2200EC7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094B162"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365C7E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VISINA IMOVINE (+/-)</w:t>
            </w:r>
          </w:p>
          <w:p w14:paraId="12B2D7D1" w14:textId="77777777" w:rsidR="008151A6" w:rsidRPr="002A677E" w:rsidRDefault="008151A6" w:rsidP="00664874">
            <w:pPr>
              <w:rPr>
                <w:rFonts w:ascii="Times New Roman" w:hAnsi="Times New Roman"/>
                <w:sz w:val="24"/>
              </w:rPr>
            </w:pPr>
            <w:r>
              <w:rPr>
                <w:rFonts w:ascii="Times New Roman" w:hAnsi="Times New Roman"/>
                <w:sz w:val="24"/>
              </w:rPr>
              <w:t>Promjena iznosa izloženosti ponderiranog rizikom u razdoblju od kraja prethodnog izvještajnog razdoblja do kraja tekućeg izvještajnog razdoblja, zbog visine imovine, tj. organske promjene veličine i sastava knjige (uključujući podrijetlo novih poslova i dospjelih kredita), ali ne uključujući promjene veličine knjige trgovanja uzrokovane preuzimanjem i otuđivanjem subjekata.</w:t>
            </w:r>
          </w:p>
          <w:p w14:paraId="720E19CE" w14:textId="77777777" w:rsidR="008151A6" w:rsidRPr="002A677E" w:rsidRDefault="008151A6" w:rsidP="00664874">
            <w:pPr>
              <w:rPr>
                <w:rFonts w:ascii="Times New Roman" w:hAnsi="Times New Roman"/>
                <w:sz w:val="24"/>
              </w:rPr>
            </w:pPr>
            <w:r>
              <w:rPr>
                <w:rFonts w:ascii="Times New Roman" w:hAnsi="Times New Roman"/>
                <w:sz w:val="24"/>
              </w:rPr>
              <w:t>Povećanja iznosa izloženosti ponderiranih rizikom iskazuju se kao pozitivan iznos, a smanjenja iznosa izloženosti ponderiranih rizikom iskazuju se kao negativan iznos.</w:t>
            </w:r>
          </w:p>
        </w:tc>
      </w:tr>
      <w:tr w:rsidR="008151A6" w:rsidRPr="002A677E" w14:paraId="712A8EE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87CA285" w14:textId="77777777" w:rsidR="008151A6" w:rsidRPr="002A677E"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738384"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KVALITETA IMOVINE (+/-)</w:t>
            </w:r>
          </w:p>
          <w:p w14:paraId="6A88FF18" w14:textId="77777777" w:rsidR="008151A6" w:rsidRPr="002A677E" w:rsidRDefault="008151A6" w:rsidP="00664874">
            <w:pPr>
              <w:rPr>
                <w:rFonts w:ascii="Times New Roman" w:hAnsi="Times New Roman"/>
                <w:sz w:val="24"/>
              </w:rPr>
            </w:pPr>
            <w:r>
              <w:rPr>
                <w:rFonts w:ascii="Times New Roman" w:hAnsi="Times New Roman"/>
                <w:sz w:val="24"/>
              </w:rPr>
              <w:t>Promjena iznosa izloženosti ponderiranog rizikom u razdoblju od kraja prethodnog izvještajnog razdoblja do kraja tekućeg izvještajnog razdoblja, zbog kvalitete imovine, tj. promjene procijenjene kvalitete imovine institucije zbog promjena u riziku dužnika, kao što su migracije rejting kategorija ili slični učinci.</w:t>
            </w:r>
          </w:p>
          <w:p w14:paraId="24AF3901" w14:textId="77777777" w:rsidR="008151A6" w:rsidRPr="002A677E" w:rsidRDefault="008151A6" w:rsidP="00664874">
            <w:pPr>
              <w:rPr>
                <w:rFonts w:ascii="Times New Roman" w:hAnsi="Times New Roman"/>
                <w:sz w:val="24"/>
              </w:rPr>
            </w:pPr>
            <w:r>
              <w:rPr>
                <w:rFonts w:ascii="Times New Roman" w:hAnsi="Times New Roman"/>
                <w:sz w:val="24"/>
              </w:rPr>
              <w:t>Povećanja iznosa izloženosti ponderiranih rizikom iskazuju se kao pozitivan iznos, a smanjenja iznosa izloženosti ponderiranih rizikom iskazuju se kao negativan iznos.</w:t>
            </w:r>
          </w:p>
        </w:tc>
      </w:tr>
      <w:tr w:rsidR="008151A6" w:rsidRPr="002A677E" w14:paraId="5B7CA92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B97FA7"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F62D8A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AŽURIRANJA MODELA (+/-)</w:t>
            </w:r>
          </w:p>
          <w:p w14:paraId="1E1E2DE0" w14:textId="77777777" w:rsidR="008151A6" w:rsidRPr="002A677E" w:rsidRDefault="008151A6" w:rsidP="00664874">
            <w:pPr>
              <w:rPr>
                <w:rFonts w:ascii="Times New Roman" w:hAnsi="Times New Roman"/>
                <w:sz w:val="24"/>
              </w:rPr>
            </w:pPr>
            <w:r>
              <w:rPr>
                <w:rFonts w:ascii="Times New Roman" w:hAnsi="Times New Roman"/>
                <w:sz w:val="24"/>
              </w:rPr>
              <w:t xml:space="preserve">Promjena iznosa izloženosti ponderiranog rizikom u razdoblju od kraja prethodnog izvještajnog razdoblja do kraja tekućeg izvještajnog razdoblja, zbog ažuriranja modela, tj. </w:t>
            </w:r>
            <w:r>
              <w:rPr>
                <w:rFonts w:ascii="Times New Roman" w:hAnsi="Times New Roman"/>
                <w:sz w:val="24"/>
              </w:rPr>
              <w:lastRenderedPageBreak/>
              <w:t>promjene uzrokovane primjenom novih modela, promjene u modelima, promjene u području primjene modela ili druge promjene namijenjene uklanjanju slabosti modela.</w:t>
            </w:r>
          </w:p>
          <w:p w14:paraId="06D2AE7D" w14:textId="77777777" w:rsidR="008151A6" w:rsidRPr="002A677E" w:rsidRDefault="008151A6" w:rsidP="00664874">
            <w:pPr>
              <w:rPr>
                <w:rFonts w:ascii="Times New Roman" w:hAnsi="Times New Roman"/>
                <w:sz w:val="24"/>
              </w:rPr>
            </w:pPr>
            <w:r>
              <w:rPr>
                <w:rFonts w:ascii="Times New Roman" w:hAnsi="Times New Roman"/>
                <w:sz w:val="24"/>
              </w:rPr>
              <w:t>Povećanja iznosa izloženosti ponderiranih rizikom iskazuju se kao pozitivan iznos, a smanjenja iznosa izloženosti ponderiranih rizikom iskazuju se kao negativan iznos.</w:t>
            </w:r>
          </w:p>
        </w:tc>
      </w:tr>
      <w:tr w:rsidR="008151A6" w:rsidRPr="002A677E" w14:paraId="6CE634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87242C4" w14:textId="77777777" w:rsidR="008151A6" w:rsidRPr="002A677E" w:rsidRDefault="008151A6" w:rsidP="00664874">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82DE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METODOLOGIJA I POLITIKA (+/-)</w:t>
            </w:r>
          </w:p>
          <w:p w14:paraId="4784A797" w14:textId="77777777" w:rsidR="008151A6" w:rsidRPr="002A677E" w:rsidRDefault="008151A6" w:rsidP="00664874">
            <w:pPr>
              <w:rPr>
                <w:rFonts w:ascii="Times New Roman" w:hAnsi="Times New Roman"/>
                <w:sz w:val="24"/>
              </w:rPr>
            </w:pPr>
            <w:r>
              <w:rPr>
                <w:rFonts w:ascii="Times New Roman" w:hAnsi="Times New Roman"/>
                <w:sz w:val="24"/>
              </w:rPr>
              <w:t xml:space="preserve">Promjena iznosa izloženosti ponderiranog rizikom u razdoblju od kraja prethodnog izvještajnog razdoblja do kraja tekućeg izvještajnog razdoblja, zbog metodologije i politike, tj. promjene uzrokovane metodološkim promjenama u izračunima koje proizlaze iz promjena regulatorne politike, uključujući revizije postojećih i novih uredbi, ne uključujući promjene u modelima koje su navedene u retku 0040. </w:t>
            </w:r>
          </w:p>
          <w:p w14:paraId="471E350E" w14:textId="77777777" w:rsidR="008151A6" w:rsidRPr="002A677E" w:rsidRDefault="008151A6" w:rsidP="00664874">
            <w:pPr>
              <w:rPr>
                <w:rFonts w:ascii="Times New Roman" w:hAnsi="Times New Roman"/>
                <w:sz w:val="24"/>
              </w:rPr>
            </w:pPr>
            <w:r>
              <w:rPr>
                <w:rFonts w:ascii="Times New Roman" w:hAnsi="Times New Roman"/>
                <w:sz w:val="24"/>
              </w:rPr>
              <w:t>Povećanja iznosa izloženosti ponderiranih rizikom iskazuju se kao pozitivan iznos, a smanjenja iznosa izloženosti ponderiranih rizikom iskazuju se kao negativan iznos.</w:t>
            </w:r>
          </w:p>
        </w:tc>
      </w:tr>
      <w:tr w:rsidR="008151A6" w:rsidRPr="002A677E" w14:paraId="2015D6B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6855B37" w14:textId="77777777" w:rsidR="008151A6" w:rsidRPr="002A677E"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50941C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PREUZIMANJA I OTUĐIVANJA (+/-)</w:t>
            </w:r>
          </w:p>
          <w:p w14:paraId="5F2DE967" w14:textId="77777777" w:rsidR="008151A6" w:rsidRPr="002A677E" w:rsidRDefault="008151A6" w:rsidP="00664874">
            <w:pPr>
              <w:rPr>
                <w:rFonts w:ascii="Times New Roman" w:hAnsi="Times New Roman"/>
                <w:sz w:val="24"/>
              </w:rPr>
            </w:pPr>
            <w:r>
              <w:rPr>
                <w:rFonts w:ascii="Times New Roman" w:hAnsi="Times New Roman"/>
                <w:sz w:val="24"/>
              </w:rPr>
              <w:t>Promjena iznosa izloženosti ponderiranog rizikom u razdoblju od kraja prethodnog izvještajnog razdoblja do kraja tekućeg izvještajnog razdoblja, zbog preuzimanja i prodaje, tj. promjene veličine knjige uzrokovane preuzimanjem i otuđivanjem subjekata.</w:t>
            </w:r>
          </w:p>
          <w:p w14:paraId="7F5FFA64" w14:textId="77777777" w:rsidR="008151A6" w:rsidRPr="002A677E" w:rsidRDefault="008151A6" w:rsidP="00664874">
            <w:pPr>
              <w:rPr>
                <w:rFonts w:ascii="Times New Roman" w:hAnsi="Times New Roman"/>
                <w:sz w:val="24"/>
              </w:rPr>
            </w:pPr>
            <w:r>
              <w:rPr>
                <w:rFonts w:ascii="Times New Roman" w:hAnsi="Times New Roman"/>
                <w:sz w:val="24"/>
              </w:rPr>
              <w:t>Povećanja iznosa izloženosti ponderiranih rizikom iskazuju se kao pozitivan iznos, a smanjenja iznosa izloženosti ponderiranih rizikom iskazuju se kao negativan iznos.</w:t>
            </w:r>
          </w:p>
        </w:tc>
      </w:tr>
      <w:tr w:rsidR="008151A6" w:rsidRPr="002A677E" w14:paraId="52EA51E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DA5AFC" w14:textId="77777777" w:rsidR="008151A6" w:rsidRPr="002A677E"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E133B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KRETANJA STRANE VALUTE (+/-)</w:t>
            </w:r>
          </w:p>
          <w:p w14:paraId="018AAA5D" w14:textId="77777777" w:rsidR="008151A6" w:rsidRPr="002A677E" w:rsidRDefault="008151A6" w:rsidP="00664874">
            <w:pPr>
              <w:rPr>
                <w:rFonts w:ascii="Times New Roman" w:hAnsi="Times New Roman"/>
                <w:sz w:val="24"/>
              </w:rPr>
            </w:pPr>
            <w:r>
              <w:rPr>
                <w:rFonts w:ascii="Times New Roman" w:hAnsi="Times New Roman"/>
                <w:sz w:val="24"/>
              </w:rPr>
              <w:t>Promjena iznosa izloženosti ponderiranog rizikom u razdoblju od kraja prethodnog izvještajnog razdoblja do kraja tekućeg izvještajnog razdoblja, zbog kretanja strane valute, tj. promjene koje nastaju zbog kretanja strane valute.</w:t>
            </w:r>
          </w:p>
          <w:p w14:paraId="3FB6626A" w14:textId="77777777" w:rsidR="008151A6" w:rsidRPr="002A677E" w:rsidRDefault="008151A6" w:rsidP="00664874">
            <w:pPr>
              <w:rPr>
                <w:rFonts w:ascii="Times New Roman" w:hAnsi="Times New Roman"/>
                <w:sz w:val="24"/>
              </w:rPr>
            </w:pPr>
            <w:r>
              <w:rPr>
                <w:rFonts w:ascii="Times New Roman" w:hAnsi="Times New Roman"/>
                <w:sz w:val="24"/>
              </w:rPr>
              <w:t>Povećanja iznosa izloženosti ponderiranih rizikom iskazuju se kao pozitivan iznos, a smanjenja iznosa izloženosti ponderiranih rizikom iskazuju se kao negativan iznos.</w:t>
            </w:r>
          </w:p>
        </w:tc>
      </w:tr>
      <w:tr w:rsidR="008151A6" w:rsidRPr="002A677E" w14:paraId="18E176F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255D91A" w14:textId="77777777" w:rsidR="008151A6" w:rsidRPr="002A677E"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6726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OSTALO (+/-)</w:t>
            </w:r>
          </w:p>
          <w:p w14:paraId="051040A7" w14:textId="77777777" w:rsidR="008151A6" w:rsidRPr="002A677E" w:rsidRDefault="008151A6" w:rsidP="00664874">
            <w:pPr>
              <w:rPr>
                <w:rFonts w:ascii="Times New Roman" w:hAnsi="Times New Roman"/>
                <w:sz w:val="24"/>
              </w:rPr>
            </w:pPr>
            <w:r>
              <w:rPr>
                <w:rFonts w:ascii="Times New Roman" w:hAnsi="Times New Roman"/>
                <w:sz w:val="24"/>
              </w:rPr>
              <w:t>Promjena iznosa izloženosti ponderiranog rizikom u razdoblju od kraja prethodnog izvještajnog razdoblja do kraja tekućeg izvještajnog razdoblja, zbog drugih uzročnika.</w:t>
            </w:r>
          </w:p>
          <w:p w14:paraId="5B8CFF9D" w14:textId="77777777" w:rsidR="0044539D" w:rsidRPr="002A677E" w:rsidRDefault="008151A6" w:rsidP="0044539D">
            <w:pPr>
              <w:rPr>
                <w:rFonts w:ascii="Times New Roman" w:hAnsi="Times New Roman"/>
                <w:sz w:val="24"/>
              </w:rPr>
            </w:pPr>
            <w:r>
              <w:rPr>
                <w:rFonts w:ascii="Times New Roman" w:hAnsi="Times New Roman"/>
                <w:sz w:val="24"/>
              </w:rPr>
              <w:t xml:space="preserve">Ova se kategorija koristi za bilježenje promjena koje se ne mogu pripisati nijednoj drugoj kategoriji. </w:t>
            </w:r>
          </w:p>
          <w:p w14:paraId="4B3705AC" w14:textId="77777777" w:rsidR="008151A6" w:rsidRPr="002A677E" w:rsidRDefault="008151A6" w:rsidP="0044539D">
            <w:pPr>
              <w:rPr>
                <w:rFonts w:ascii="Times New Roman" w:hAnsi="Times New Roman"/>
                <w:sz w:val="24"/>
              </w:rPr>
            </w:pPr>
            <w:r>
              <w:rPr>
                <w:rFonts w:ascii="Times New Roman" w:hAnsi="Times New Roman"/>
                <w:sz w:val="24"/>
              </w:rPr>
              <w:t>Povećanja iznosa izloženosti ponderiranih rizikom iskazuju se kao pozitivan iznos, a smanjenja iznosa izloženosti ponderiranih rizikom iskazuju se kao negativan iznos.</w:t>
            </w:r>
          </w:p>
        </w:tc>
      </w:tr>
      <w:tr w:rsidR="008151A6" w:rsidRPr="002A677E" w14:paraId="31F9512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C9CE521" w14:textId="77777777" w:rsidR="008151A6" w:rsidRPr="002A677E"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A0ED3D7"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IZNOS IZLOŽENOSTI PONDERIRAN RIZIKOM NA KRAJU IZVJEŠTAJNOG RAZDOBLJA</w:t>
            </w:r>
          </w:p>
          <w:p w14:paraId="35E1C96E" w14:textId="09B747F1" w:rsidR="008151A6" w:rsidRPr="002A677E" w:rsidRDefault="008151A6" w:rsidP="003F19BA">
            <w:pPr>
              <w:pStyle w:val="CommentText"/>
            </w:pPr>
            <w:r>
              <w:rPr>
                <w:rFonts w:ascii="Times New Roman" w:hAnsi="Times New Roman"/>
                <w:sz w:val="24"/>
              </w:rPr>
              <w:t>Iznos izloženosti ponderiran rizikom u izvještajnom razdoblju nakon primjene pomoćnih faktora za MSP-ove i infrastrukturu iz članaka 501. i 501.a Uredbe (EU) br. 575/2013</w:t>
            </w:r>
          </w:p>
        </w:tc>
      </w:tr>
    </w:tbl>
    <w:p w14:paraId="44AA6CD4"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34" w:name="_Toc19715761"/>
      <w:bookmarkStart w:id="335" w:name="_Toc119071570"/>
      <w:r>
        <w:rPr>
          <w:rFonts w:ascii="Times New Roman" w:hAnsi="Times New Roman"/>
          <w:sz w:val="24"/>
        </w:rPr>
        <w:lastRenderedPageBreak/>
        <w:t>C 08.05 – Kreditni rizik i slobodne isporuke: IRB pristup kapitalnim zahtjevima (retroaktivno testiranje PD-a (CR IRB 5))</w:t>
      </w:r>
      <w:bookmarkEnd w:id="334"/>
      <w:bookmarkEnd w:id="335"/>
    </w:p>
    <w:p w14:paraId="591DD4EF"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6" w:name="_Toc19715762"/>
      <w:bookmarkStart w:id="337" w:name="_Toc119071571"/>
      <w:r>
        <w:rPr>
          <w:rFonts w:ascii="Times New Roman" w:hAnsi="Times New Roman"/>
          <w:sz w:val="24"/>
        </w:rPr>
        <w:t>Opće napomene</w:t>
      </w:r>
      <w:bookmarkEnd w:id="336"/>
      <w:bookmarkEnd w:id="337"/>
    </w:p>
    <w:p w14:paraId="687EBF72" w14:textId="1CAAE8AC" w:rsidR="008151A6" w:rsidRPr="002A677E" w:rsidRDefault="008F3052" w:rsidP="00487A02">
      <w:pPr>
        <w:pStyle w:val="InstructionsText2"/>
        <w:numPr>
          <w:ilvl w:val="0"/>
          <w:numId w:val="0"/>
        </w:numPr>
        <w:ind w:left="1353" w:hanging="360"/>
      </w:pPr>
      <w:fldSimple w:instr=" seq paragraphs ">
        <w:r w:rsidR="00771068" w:rsidRPr="002A677E">
          <w:t>80</w:t>
        </w:r>
      </w:fldSimple>
      <w:r>
        <w:t>. Institucije iskazuju informacije iz ovog obrasca pri primjeni članka 452. točke (h) Uredbe (EU) br. 575/2013. Institucije uzimaju u obzir modele koji se koriste za svaku kategoriju izloženosti i objašnjavaju postotak iznosa izloženosti ponderiranog rizikom relevantne kategorije izloženosti koju pokrivaju modeli za koje se ovdje iskazuju rezultati retroaktivnog testiranja. U ovaj se obrazac ne uključuju izloženosti kreditnom riziku druge ugovorne strane (dio treći glava II. poglavlje 6. Uredbe (EU) br. 575/2013).</w:t>
      </w:r>
    </w:p>
    <w:p w14:paraId="61836475" w14:textId="3AA4C8C2"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8" w:name="_Toc19715763"/>
      <w:bookmarkStart w:id="339" w:name="_Toc119071572"/>
      <w:r>
        <w:rPr>
          <w:rFonts w:ascii="Times New Roman" w:hAnsi="Times New Roman"/>
          <w:sz w:val="24"/>
        </w:rPr>
        <w:t>Upute za specifične pozicije</w:t>
      </w:r>
      <w:bookmarkEnd w:id="338"/>
      <w:bookmarkEnd w:id="33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4F03C024" w14:textId="77777777" w:rsidTr="00664874">
        <w:tc>
          <w:tcPr>
            <w:tcW w:w="1188" w:type="dxa"/>
            <w:shd w:val="clear" w:color="auto" w:fill="CCCCCC"/>
          </w:tcPr>
          <w:p w14:paraId="08B1D9DD" w14:textId="77777777" w:rsidR="008151A6" w:rsidRPr="002A677E" w:rsidRDefault="008151A6" w:rsidP="00664874">
            <w:pPr>
              <w:rPr>
                <w:rFonts w:ascii="Times New Roman" w:hAnsi="Times New Roman"/>
                <w:sz w:val="24"/>
              </w:rPr>
            </w:pPr>
            <w:r>
              <w:rPr>
                <w:rFonts w:ascii="Times New Roman" w:hAnsi="Times New Roman"/>
                <w:sz w:val="24"/>
              </w:rPr>
              <w:t>Stupci</w:t>
            </w:r>
          </w:p>
        </w:tc>
        <w:tc>
          <w:tcPr>
            <w:tcW w:w="8843" w:type="dxa"/>
            <w:shd w:val="clear" w:color="auto" w:fill="CCCCCC"/>
          </w:tcPr>
          <w:p w14:paraId="29FFA258" w14:textId="77777777" w:rsidR="008151A6" w:rsidRPr="002A677E" w:rsidRDefault="008151A6" w:rsidP="00664874">
            <w:pPr>
              <w:rPr>
                <w:rFonts w:ascii="Times New Roman" w:hAnsi="Times New Roman"/>
                <w:sz w:val="24"/>
              </w:rPr>
            </w:pPr>
            <w:r>
              <w:rPr>
                <w:rFonts w:ascii="Times New Roman" w:hAnsi="Times New Roman"/>
                <w:sz w:val="24"/>
              </w:rPr>
              <w:t>Upute</w:t>
            </w:r>
          </w:p>
        </w:tc>
      </w:tr>
      <w:tr w:rsidR="008151A6" w:rsidRPr="002A677E" w14:paraId="2979200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DEF0B6E" w14:textId="77777777" w:rsidR="008151A6" w:rsidRPr="002A677E"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6965972" w14:textId="77777777" w:rsidR="008151A6" w:rsidRPr="002A677E" w:rsidRDefault="00463F88" w:rsidP="00664874">
            <w:pPr>
              <w:rPr>
                <w:rFonts w:ascii="Times New Roman" w:hAnsi="Times New Roman"/>
                <w:b/>
                <w:sz w:val="24"/>
                <w:u w:val="single"/>
              </w:rPr>
            </w:pPr>
            <w:r>
              <w:rPr>
                <w:rFonts w:ascii="Times New Roman" w:hAnsi="Times New Roman"/>
                <w:b/>
                <w:sz w:val="24"/>
                <w:u w:val="single"/>
              </w:rPr>
              <w:t>ARITMETIČKI PROSJEČNI PD (%)</w:t>
            </w:r>
          </w:p>
          <w:p w14:paraId="40F24620" w14:textId="77777777" w:rsidR="008151A6" w:rsidRPr="002A677E" w:rsidRDefault="00463F88" w:rsidP="00E50FA0">
            <w:pPr>
              <w:rPr>
                <w:rFonts w:ascii="Times New Roman" w:hAnsi="Times New Roman"/>
                <w:b/>
                <w:sz w:val="24"/>
              </w:rPr>
            </w:pPr>
            <w:r>
              <w:rPr>
                <w:rFonts w:ascii="Times New Roman" w:hAnsi="Times New Roman"/>
                <w:sz w:val="24"/>
              </w:rPr>
              <w:t>Aritmetički prosječni PD na početku izvještajnog razdoblja dužnika koji se raspoređuju u razred fiksnog PD raspona i izračunava u stupcu 0020 (ponderiran prosjekom broja dužnika)</w:t>
            </w:r>
          </w:p>
        </w:tc>
      </w:tr>
      <w:tr w:rsidR="008151A6" w:rsidRPr="002A677E" w14:paraId="510F160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6CF782D" w14:textId="77777777" w:rsidR="008151A6" w:rsidRPr="002A677E" w:rsidRDefault="008151A6" w:rsidP="00463F88">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422DF1"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BROJ DUŽNIKA NA KRAJU PRETHODNE GODINE</w:t>
            </w:r>
          </w:p>
          <w:p w14:paraId="05E936FE" w14:textId="77777777" w:rsidR="00E50FA0" w:rsidRPr="002A677E" w:rsidRDefault="008151A6" w:rsidP="00463F88">
            <w:pPr>
              <w:rPr>
                <w:rFonts w:ascii="Times New Roman" w:hAnsi="Times New Roman"/>
                <w:sz w:val="24"/>
              </w:rPr>
            </w:pPr>
            <w:r>
              <w:rPr>
                <w:rFonts w:ascii="Times New Roman" w:hAnsi="Times New Roman"/>
                <w:sz w:val="24"/>
              </w:rPr>
              <w:t xml:space="preserve">Broj dužnika o kojima se izvješćuje na kraju prethodne godine </w:t>
            </w:r>
          </w:p>
          <w:p w14:paraId="5EEF69D7" w14:textId="77777777" w:rsidR="00463F88" w:rsidRPr="002A677E" w:rsidRDefault="008151A6" w:rsidP="00463F88">
            <w:pPr>
              <w:rPr>
                <w:rFonts w:ascii="Times New Roman" w:hAnsi="Times New Roman"/>
                <w:sz w:val="24"/>
              </w:rPr>
            </w:pPr>
            <w:r>
              <w:rPr>
                <w:rFonts w:ascii="Times New Roman" w:hAnsi="Times New Roman"/>
                <w:sz w:val="24"/>
              </w:rPr>
              <w:t xml:space="preserve">Navode se svi dužnici koji imaju kreditnu obvezu u relevantnom razdoblju. </w:t>
            </w:r>
          </w:p>
          <w:p w14:paraId="21BC54D4" w14:textId="77777777" w:rsidR="008151A6" w:rsidRPr="002A677E" w:rsidRDefault="008A0983" w:rsidP="008A0983">
            <w:pPr>
              <w:rPr>
                <w:rFonts w:ascii="Times New Roman" w:hAnsi="Times New Roman"/>
                <w:sz w:val="24"/>
              </w:rPr>
            </w:pPr>
            <w:r>
              <w:rPr>
                <w:rFonts w:ascii="Times New Roman" w:hAnsi="Times New Roman"/>
                <w:sz w:val="24"/>
              </w:rPr>
              <w:t>Broj dužnika računa se u skladu s uputama u stupcu 0300 obrasca C 08.01. Zajednički dužnici tretiraju se jednako kao za potrebe kalibracije PD-a.</w:t>
            </w:r>
          </w:p>
        </w:tc>
      </w:tr>
      <w:tr w:rsidR="008151A6" w:rsidRPr="002A677E" w14:paraId="4B8A05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CD7358" w14:textId="77777777" w:rsidR="008151A6" w:rsidRPr="002A677E" w:rsidRDefault="008151A6" w:rsidP="00F66371">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6CEDE8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OD ČEGA: U STATUSU NEISPUNJAVANJA OBVEZA TIJEKOM GODINE</w:t>
            </w:r>
          </w:p>
          <w:p w14:paraId="093B6F35" w14:textId="77777777" w:rsidR="00E50FA0" w:rsidRPr="002A677E" w:rsidRDefault="008151A6" w:rsidP="00664874">
            <w:pPr>
              <w:autoSpaceDE w:val="0"/>
              <w:autoSpaceDN w:val="0"/>
              <w:adjustRightInd w:val="0"/>
              <w:rPr>
                <w:rFonts w:ascii="Times New Roman" w:hAnsi="Times New Roman"/>
                <w:sz w:val="24"/>
              </w:rPr>
            </w:pPr>
            <w:r>
              <w:rPr>
                <w:rFonts w:ascii="Times New Roman" w:hAnsi="Times New Roman"/>
                <w:sz w:val="24"/>
              </w:rPr>
              <w:t xml:space="preserve">Broj dužnika koji su bili u statusu neispunjavanja obveza tijekom godine (tj. razdoblja promatranja izračuna stope neispunjavanja obveza) </w:t>
            </w:r>
          </w:p>
          <w:p w14:paraId="48260464" w14:textId="2459A94A"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 xml:space="preserve">Status neispunjavanja obveza utvrđuje se u skladu s člankom 178. Uredbe (EU) br. 575/2013. </w:t>
            </w:r>
          </w:p>
          <w:p w14:paraId="75835CBF" w14:textId="77777777" w:rsidR="008151A6" w:rsidRPr="002A677E" w:rsidRDefault="008151A6" w:rsidP="00664874">
            <w:pPr>
              <w:rPr>
                <w:rFonts w:ascii="Times New Roman" w:hAnsi="Times New Roman"/>
                <w:b/>
                <w:sz w:val="24"/>
                <w:u w:val="single"/>
              </w:rPr>
            </w:pPr>
            <w:r>
              <w:rPr>
                <w:rFonts w:ascii="Times New Roman" w:hAnsi="Times New Roman"/>
                <w:sz w:val="24"/>
              </w:rPr>
              <w:t>Svaki dužnik u statusu neispunjavanja obveza broji se samo jednom u brojniku i nazivniku izračuna jednogodišnje stope neispunjavanja obveza, čak i ako je dužnik tijekom relevantnog jednogodišnjeg razdoblja više puta bio u statusu neispunjavanja obveza.</w:t>
            </w:r>
          </w:p>
        </w:tc>
      </w:tr>
      <w:tr w:rsidR="008151A6" w:rsidRPr="002A677E" w14:paraId="3969836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F71CAC" w14:textId="77777777" w:rsidR="008151A6" w:rsidRPr="002A677E" w:rsidRDefault="008151A6" w:rsidP="00F66371">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B13B87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ZABILJEŽENA PROSJEČNA STOPA NEISPUNJAVANJA OBVEZA (%)</w:t>
            </w:r>
          </w:p>
          <w:p w14:paraId="0E98A019" w14:textId="1DD0DEA8"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Jednogodišnja stopa neispunjavanja obveza iz članka 4. stavka 1. točka 78. Uredbe (EU) br. 575/2013</w:t>
            </w:r>
          </w:p>
          <w:p w14:paraId="1042A405" w14:textId="77777777"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Institucije osiguravaju:</w:t>
            </w:r>
          </w:p>
          <w:p w14:paraId="679B0B7C" w14:textId="77777777"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 xml:space="preserve">(a) da nazivnik sadržava broj dužnika koji su na početku jednogodišnjeg razdoblja (tj. početak godine prije izvještajnog referentnog datuma) imali kreditnu obvezu i koji nisu u statusu neispunjavanja obveza; u tom kontekstu kreditna obveza odnosi se na sljedeće: i. bilo kakve bilančne stavke, uključujući sve iznose glavnice, kamata i provizija; ii. bilo </w:t>
            </w:r>
            <w:r>
              <w:rPr>
                <w:rFonts w:ascii="Times New Roman" w:hAnsi="Times New Roman"/>
                <w:sz w:val="24"/>
              </w:rPr>
              <w:lastRenderedPageBreak/>
              <w:t>kakve izvanbilančne stavke, uključujući jamstva koja je institucija izdala kao davatelj jamstva.</w:t>
            </w:r>
          </w:p>
          <w:p w14:paraId="421492AD" w14:textId="77777777" w:rsidR="008151A6" w:rsidRPr="002A677E" w:rsidRDefault="008151A6" w:rsidP="00664874">
            <w:pPr>
              <w:rPr>
                <w:rFonts w:ascii="Times New Roman" w:hAnsi="Times New Roman"/>
                <w:sz w:val="24"/>
              </w:rPr>
            </w:pPr>
            <w:r>
              <w:rPr>
                <w:rFonts w:ascii="Times New Roman" w:hAnsi="Times New Roman"/>
                <w:sz w:val="24"/>
              </w:rPr>
              <w:t>(b) da brojnik uključuje sve one dužnike iz nazivnika koji su u jednogodišnjem razdoblju (godina prije referentnog izvještajnog datuma) imali najmanje jedan nastanak statusa neispunjavanja obveza.</w:t>
            </w:r>
          </w:p>
          <w:p w14:paraId="2A4BCFA4" w14:textId="77777777" w:rsidR="008151A6" w:rsidRPr="002A677E" w:rsidRDefault="008151A6" w:rsidP="00851278">
            <w:pPr>
              <w:rPr>
                <w:rFonts w:ascii="Times New Roman" w:hAnsi="Times New Roman"/>
                <w:sz w:val="24"/>
              </w:rPr>
            </w:pPr>
            <w:r>
              <w:rPr>
                <w:rFonts w:ascii="Times New Roman" w:hAnsi="Times New Roman"/>
                <w:sz w:val="24"/>
              </w:rPr>
              <w:t>Za izračun broja dužnika vidjeti stupac 0300 u obrascu C 08.01.</w:t>
            </w:r>
          </w:p>
        </w:tc>
      </w:tr>
      <w:tr w:rsidR="008151A6" w:rsidRPr="002A677E" w14:paraId="44D5BF5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FE38C98" w14:textId="77777777" w:rsidR="008151A6" w:rsidRPr="002A677E" w:rsidRDefault="008151A6" w:rsidP="00F66371">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7956C32" w14:textId="77777777" w:rsidR="008151A6" w:rsidRPr="002A677E" w:rsidRDefault="002754C0" w:rsidP="00664874">
            <w:pPr>
              <w:rPr>
                <w:rFonts w:ascii="Times New Roman" w:hAnsi="Times New Roman"/>
                <w:sz w:val="24"/>
                <w:u w:val="single"/>
              </w:rPr>
            </w:pPr>
            <w:r>
              <w:rPr>
                <w:rFonts w:ascii="Times New Roman" w:hAnsi="Times New Roman"/>
                <w:b/>
                <w:sz w:val="24"/>
                <w:u w:val="single"/>
              </w:rPr>
              <w:t>PROSJEČNA POVIJESNA GODIŠNJA STOPA NEISPUNJAVANJA OBVEZA (%)</w:t>
            </w:r>
          </w:p>
          <w:p w14:paraId="3A64B738" w14:textId="77777777" w:rsidR="008151A6" w:rsidRPr="002A677E" w:rsidRDefault="00A5427A" w:rsidP="008E0688">
            <w:pPr>
              <w:rPr>
                <w:rFonts w:ascii="Times New Roman" w:hAnsi="Times New Roman"/>
                <w:sz w:val="24"/>
              </w:rPr>
            </w:pPr>
            <w:r>
              <w:rPr>
                <w:rFonts w:ascii="Times New Roman" w:hAnsi="Times New Roman"/>
                <w:sz w:val="24"/>
              </w:rPr>
              <w:t>Minimum je jednostavni prosjek godišnje stope nastanka statusa neispunjavanja obveza u zadnjih pet godina (dužnici na početku godine koji su bili u statusu neispunjavanja obveza tijekom te godine / ukupni dužnici na početku godine). Institucije mogu uzeti u obzir dulje povijesno razdoblje koje je u skladu sa stvarnom praksom upravljanja rizikom institucije.</w:t>
            </w:r>
          </w:p>
        </w:tc>
      </w:tr>
    </w:tbl>
    <w:p w14:paraId="5719C724" w14:textId="77777777" w:rsidR="008151A6" w:rsidRPr="002A677E" w:rsidRDefault="008151A6" w:rsidP="00487A02">
      <w:pPr>
        <w:pStyle w:val="InstructionsText2"/>
        <w:numPr>
          <w:ilvl w:val="0"/>
          <w:numId w:val="0"/>
        </w:numPr>
        <w:ind w:left="135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15376354" w14:textId="77777777" w:rsidTr="00664874">
        <w:tc>
          <w:tcPr>
            <w:tcW w:w="1271" w:type="dxa"/>
            <w:shd w:val="pct25" w:color="auto" w:fill="auto"/>
          </w:tcPr>
          <w:p w14:paraId="12F990D0" w14:textId="77777777" w:rsidR="008151A6" w:rsidRPr="002A677E" w:rsidRDefault="008151A6" w:rsidP="00664874">
            <w:pPr>
              <w:rPr>
                <w:rFonts w:ascii="Times New Roman" w:hAnsi="Times New Roman"/>
                <w:sz w:val="24"/>
              </w:rPr>
            </w:pPr>
            <w:r>
              <w:rPr>
                <w:rFonts w:ascii="Times New Roman" w:hAnsi="Times New Roman"/>
                <w:sz w:val="24"/>
              </w:rPr>
              <w:t>Redci</w:t>
            </w:r>
          </w:p>
        </w:tc>
        <w:tc>
          <w:tcPr>
            <w:tcW w:w="8557" w:type="dxa"/>
            <w:shd w:val="pct25" w:color="auto" w:fill="auto"/>
          </w:tcPr>
          <w:p w14:paraId="0B354226" w14:textId="77777777" w:rsidR="008151A6" w:rsidRPr="002A677E" w:rsidRDefault="008151A6" w:rsidP="00664874">
            <w:pPr>
              <w:rPr>
                <w:rFonts w:ascii="Times New Roman" w:hAnsi="Times New Roman"/>
                <w:sz w:val="24"/>
              </w:rPr>
            </w:pPr>
            <w:r>
              <w:rPr>
                <w:rFonts w:ascii="Times New Roman" w:hAnsi="Times New Roman"/>
                <w:sz w:val="24"/>
              </w:rPr>
              <w:t>Upute</w:t>
            </w:r>
          </w:p>
        </w:tc>
      </w:tr>
      <w:tr w:rsidR="008151A6" w:rsidRPr="002A677E" w14:paraId="1D2342F5" w14:textId="77777777" w:rsidTr="00664874">
        <w:tc>
          <w:tcPr>
            <w:tcW w:w="1271" w:type="dxa"/>
          </w:tcPr>
          <w:p w14:paraId="08EA57D9" w14:textId="77777777" w:rsidR="008151A6" w:rsidRPr="002A677E" w:rsidRDefault="008151A6" w:rsidP="00664874">
            <w:pPr>
              <w:rPr>
                <w:rFonts w:ascii="Times New Roman" w:hAnsi="Times New Roman"/>
                <w:sz w:val="24"/>
              </w:rPr>
            </w:pPr>
            <w:r>
              <w:rPr>
                <w:rFonts w:ascii="Times New Roman" w:hAnsi="Times New Roman"/>
                <w:sz w:val="24"/>
              </w:rPr>
              <w:t>RASPON PD-a</w:t>
            </w:r>
          </w:p>
        </w:tc>
        <w:tc>
          <w:tcPr>
            <w:tcW w:w="8557" w:type="dxa"/>
          </w:tcPr>
          <w:p w14:paraId="2138DA81" w14:textId="2376CF5D" w:rsidR="008151A6" w:rsidRPr="002A677E" w:rsidRDefault="008151A6" w:rsidP="00463F88">
            <w:pPr>
              <w:rPr>
                <w:rFonts w:ascii="Times New Roman" w:hAnsi="Times New Roman"/>
                <w:sz w:val="24"/>
              </w:rPr>
            </w:pPr>
            <w:r>
              <w:rPr>
                <w:rFonts w:ascii="Times New Roman" w:hAnsi="Times New Roman"/>
                <w:sz w:val="24"/>
              </w:rPr>
              <w:t>Izloženosti se raspoređuju u odgovarajući razred fiksnog raspona PD-a na temelju procijenjenog PD-a na početku izvještajnog razdoblja za svakog dužnika koji je raspoređen u tu kategoriju izloženosti (ne uzimajući u obzir učinke zamjene zbog smanjenja kreditnog rizika). Institucije raspoređuju izloženost po izloženost u raspon PD-a naveden u obrascu, uzimajući u obzir i kontinuirane raspone. Sve izloženosti u statusu neispunjavanja obveza uključuju se u razred koji predstavlja PD od 100 %.</w:t>
            </w:r>
          </w:p>
        </w:tc>
      </w:tr>
    </w:tbl>
    <w:p w14:paraId="6CCC7E67" w14:textId="3DA6DD2B" w:rsidR="008151A6" w:rsidRPr="002A677E" w:rsidRDefault="008151A6" w:rsidP="00E34533">
      <w:pPr>
        <w:pStyle w:val="Instructionsberschrift2"/>
        <w:numPr>
          <w:ilvl w:val="2"/>
          <w:numId w:val="36"/>
        </w:numPr>
        <w:rPr>
          <w:rFonts w:ascii="Times New Roman" w:hAnsi="Times New Roman" w:cs="Times New Roman"/>
          <w:sz w:val="24"/>
        </w:rPr>
      </w:pPr>
      <w:bookmarkStart w:id="340" w:name="_Toc19715764"/>
      <w:bookmarkStart w:id="341" w:name="_Toc119071573"/>
      <w:r>
        <w:rPr>
          <w:rFonts w:ascii="Times New Roman" w:hAnsi="Times New Roman"/>
          <w:sz w:val="24"/>
        </w:rPr>
        <w:t>C 08.05.1 – Kreditni rizik i slobodne isporuke: IRB pristup kapitalnim zahtjevima: Retroaktivno testiranje PD-a u skladu s člankom 180. stavkom 1. točkom (f) Uredbe (EU) br. 575/2013 (CR IRB 5B)</w:t>
      </w:r>
      <w:bookmarkEnd w:id="340"/>
      <w:bookmarkEnd w:id="341"/>
    </w:p>
    <w:p w14:paraId="7C1A279B"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2" w:name="_Toc19715765"/>
      <w:bookmarkStart w:id="343" w:name="_Toc119071574"/>
      <w:r>
        <w:rPr>
          <w:rFonts w:ascii="Times New Roman" w:hAnsi="Times New Roman"/>
          <w:sz w:val="24"/>
        </w:rPr>
        <w:t>Upute za specifične pozicije</w:t>
      </w:r>
      <w:bookmarkEnd w:id="342"/>
      <w:bookmarkEnd w:id="343"/>
    </w:p>
    <w:p w14:paraId="126E5E9F" w14:textId="457F97C2" w:rsidR="008151A6" w:rsidRPr="002A677E" w:rsidRDefault="008F3052" w:rsidP="00487A02">
      <w:pPr>
        <w:pStyle w:val="InstructionsText2"/>
        <w:numPr>
          <w:ilvl w:val="0"/>
          <w:numId w:val="0"/>
        </w:numPr>
        <w:ind w:left="1353" w:hanging="360"/>
      </w:pPr>
      <w:fldSimple w:instr=" seq paragraphs ">
        <w:r w:rsidR="00771068" w:rsidRPr="002A677E">
          <w:t>81</w:t>
        </w:r>
      </w:fldSimple>
      <w:r>
        <w:t>. Uz obrazac C 08.05, institucije iskazuju informacije uključene u obrazac C 08.05.1 ako primjenjuju članak 180. stavak 1. točku (f) Uredbe (EU) br. 575/2013 za procjenu PD-a i samo za procjene PD-a u skladu s istim člankom. Upute su jednake kao za obrazac C 08.05, uz sljedeće iznimke: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7F762664" w14:textId="77777777" w:rsidTr="00664874">
        <w:tc>
          <w:tcPr>
            <w:tcW w:w="1188" w:type="dxa"/>
            <w:shd w:val="clear" w:color="auto" w:fill="CCCCCC"/>
          </w:tcPr>
          <w:p w14:paraId="2F30B03C" w14:textId="77777777" w:rsidR="008151A6" w:rsidRPr="002A677E" w:rsidRDefault="008151A6" w:rsidP="00664874">
            <w:pPr>
              <w:rPr>
                <w:rFonts w:ascii="Times New Roman" w:hAnsi="Times New Roman"/>
                <w:sz w:val="24"/>
              </w:rPr>
            </w:pPr>
            <w:r>
              <w:rPr>
                <w:rFonts w:ascii="Times New Roman" w:hAnsi="Times New Roman"/>
                <w:sz w:val="24"/>
              </w:rPr>
              <w:t>Stupci</w:t>
            </w:r>
          </w:p>
        </w:tc>
        <w:tc>
          <w:tcPr>
            <w:tcW w:w="8843" w:type="dxa"/>
            <w:shd w:val="clear" w:color="auto" w:fill="CCCCCC"/>
          </w:tcPr>
          <w:p w14:paraId="79E5C9A8" w14:textId="77777777" w:rsidR="008151A6" w:rsidRPr="002A677E" w:rsidRDefault="008151A6" w:rsidP="00664874">
            <w:pPr>
              <w:rPr>
                <w:rFonts w:ascii="Times New Roman" w:hAnsi="Times New Roman"/>
                <w:sz w:val="24"/>
              </w:rPr>
            </w:pPr>
            <w:r>
              <w:rPr>
                <w:rFonts w:ascii="Times New Roman" w:hAnsi="Times New Roman"/>
                <w:sz w:val="24"/>
              </w:rPr>
              <w:t>Upute</w:t>
            </w:r>
          </w:p>
        </w:tc>
      </w:tr>
      <w:tr w:rsidR="008151A6" w:rsidRPr="002A677E" w14:paraId="1DDA2359" w14:textId="77777777" w:rsidTr="00664874">
        <w:tc>
          <w:tcPr>
            <w:tcW w:w="1188" w:type="dxa"/>
            <w:shd w:val="clear" w:color="auto" w:fill="auto"/>
          </w:tcPr>
          <w:p w14:paraId="72ABCDF9" w14:textId="77777777" w:rsidR="008151A6" w:rsidRPr="002A677E" w:rsidRDefault="008151A6" w:rsidP="008D1D6C">
            <w:pPr>
              <w:rPr>
                <w:rFonts w:ascii="Times New Roman" w:hAnsi="Times New Roman"/>
                <w:sz w:val="24"/>
              </w:rPr>
            </w:pPr>
            <w:r>
              <w:rPr>
                <w:rFonts w:ascii="Times New Roman" w:hAnsi="Times New Roman"/>
                <w:sz w:val="24"/>
              </w:rPr>
              <w:t>0005</w:t>
            </w:r>
          </w:p>
        </w:tc>
        <w:tc>
          <w:tcPr>
            <w:tcW w:w="8843" w:type="dxa"/>
            <w:shd w:val="clear" w:color="auto" w:fill="auto"/>
          </w:tcPr>
          <w:p w14:paraId="4409CF34"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RASPON PD-a</w:t>
            </w:r>
          </w:p>
          <w:p w14:paraId="475EE092" w14:textId="77777777" w:rsidR="008151A6" w:rsidRPr="002A677E" w:rsidRDefault="008151A6" w:rsidP="00664874">
            <w:pPr>
              <w:rPr>
                <w:rFonts w:ascii="Times New Roman" w:hAnsi="Times New Roman"/>
                <w:sz w:val="24"/>
              </w:rPr>
            </w:pPr>
            <w:r>
              <w:rPr>
                <w:rFonts w:ascii="Times New Roman" w:hAnsi="Times New Roman"/>
                <w:sz w:val="24"/>
              </w:rPr>
              <w:t xml:space="preserve">Institucije iskazuju raspone PD-a </w:t>
            </w:r>
            <w:r>
              <w:rPr>
                <w:rStyle w:val="InstructionsTabelleText"/>
                <w:rFonts w:ascii="Times New Roman" w:hAnsi="Times New Roman"/>
                <w:sz w:val="24"/>
              </w:rPr>
              <w:t>u skladu sa</w:t>
            </w:r>
            <w:r>
              <w:rPr>
                <w:rFonts w:ascii="Times New Roman" w:hAnsi="Times New Roman"/>
                <w:sz w:val="24"/>
              </w:rPr>
              <w:t xml:space="preserve"> svojim internim rejting kategorijama koje raspoređuju na rejting-skalu koju koristi vanjska institucija za procjenu kreditnog rizika (VIPKR), umjesto fiksnog vanjskog raspona PD-a.</w:t>
            </w:r>
          </w:p>
        </w:tc>
      </w:tr>
      <w:tr w:rsidR="008151A6" w:rsidRPr="002A677E" w14:paraId="11D3D82A" w14:textId="77777777" w:rsidTr="00664874">
        <w:tc>
          <w:tcPr>
            <w:tcW w:w="1188" w:type="dxa"/>
            <w:shd w:val="clear" w:color="auto" w:fill="auto"/>
          </w:tcPr>
          <w:p w14:paraId="548ACCCC" w14:textId="77777777" w:rsidR="008151A6" w:rsidRPr="002A677E" w:rsidRDefault="008151A6" w:rsidP="008D1D6C">
            <w:pPr>
              <w:rPr>
                <w:rFonts w:ascii="Times New Roman" w:hAnsi="Times New Roman"/>
                <w:sz w:val="24"/>
              </w:rPr>
            </w:pPr>
            <w:r>
              <w:rPr>
                <w:rFonts w:ascii="Times New Roman" w:hAnsi="Times New Roman"/>
                <w:sz w:val="24"/>
              </w:rPr>
              <w:t>0006</w:t>
            </w:r>
          </w:p>
        </w:tc>
        <w:tc>
          <w:tcPr>
            <w:tcW w:w="8843" w:type="dxa"/>
            <w:shd w:val="clear" w:color="auto" w:fill="auto"/>
          </w:tcPr>
          <w:p w14:paraId="6BDF822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EKVIVALENT VANJSKOG REJTINGA</w:t>
            </w:r>
          </w:p>
          <w:p w14:paraId="7891F0E7" w14:textId="4AEDBED9" w:rsidR="008151A6" w:rsidRPr="002A677E" w:rsidRDefault="00B7583B" w:rsidP="00E1685B">
            <w:pPr>
              <w:rPr>
                <w:rFonts w:ascii="Times New Roman" w:hAnsi="Times New Roman"/>
                <w:sz w:val="24"/>
              </w:rPr>
            </w:pPr>
            <w:r>
              <w:rPr>
                <w:rFonts w:ascii="Times New Roman" w:hAnsi="Times New Roman"/>
                <w:sz w:val="24"/>
              </w:rPr>
              <w:t>Institucije ispunjavaju jedan stupac za svaki VIPKR koji se uzima u obzir u skladu s člankom 180. stavkom 1. točkom (f) Uredbe (EU) br. 575/2013. Institucije u ovim stupcima navode vanjski rejting u koji su raspoređeni njihovi interni rasponi PD-a.</w:t>
            </w:r>
          </w:p>
        </w:tc>
      </w:tr>
    </w:tbl>
    <w:p w14:paraId="07187BAF"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44" w:name="_Toc19715766"/>
      <w:bookmarkStart w:id="345" w:name="_Toc119071575"/>
      <w:r>
        <w:rPr>
          <w:rFonts w:ascii="Times New Roman" w:hAnsi="Times New Roman"/>
          <w:sz w:val="24"/>
        </w:rPr>
        <w:lastRenderedPageBreak/>
        <w:t>C 08.06 – Kreditni rizik i slobodne isporuke: IRB pristup kapitalnim zahtjevima (Pristup raspoređivanja za specijalizirano financiranje (CR IRB 6))</w:t>
      </w:r>
      <w:bookmarkEnd w:id="344"/>
      <w:bookmarkEnd w:id="345"/>
    </w:p>
    <w:p w14:paraId="514D936F"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6" w:name="_Toc19715767"/>
      <w:bookmarkStart w:id="347" w:name="_Toc119071576"/>
      <w:r>
        <w:rPr>
          <w:rFonts w:ascii="Times New Roman" w:hAnsi="Times New Roman"/>
          <w:sz w:val="24"/>
        </w:rPr>
        <w:t>Opće napomene</w:t>
      </w:r>
      <w:bookmarkEnd w:id="346"/>
      <w:bookmarkEnd w:id="347"/>
    </w:p>
    <w:p w14:paraId="281DDF45" w14:textId="04E30B7C" w:rsidR="008151A6" w:rsidRPr="002A677E" w:rsidRDefault="008F3052" w:rsidP="00487A02">
      <w:pPr>
        <w:pStyle w:val="InstructionsText2"/>
        <w:numPr>
          <w:ilvl w:val="0"/>
          <w:numId w:val="0"/>
        </w:numPr>
        <w:ind w:left="1353" w:hanging="360"/>
      </w:pPr>
      <w:fldSimple w:instr=" seq paragraphs ">
        <w:r w:rsidR="00771068" w:rsidRPr="002A677E">
          <w:t>82</w:t>
        </w:r>
      </w:fldSimple>
      <w:r>
        <w:t>. Institucije iskazuju informacije iz ovog obrasca pri primjeni članka 438. točke (e) Uredbe (EU) br. 575/2013. Institucije iskazuju informacije o sljedećim vrstama izloženosti u obliku specijaliziranog financiranja iz članka 153. stavka 5. tablice 1:</w:t>
      </w:r>
    </w:p>
    <w:p w14:paraId="1D0B1AA8" w14:textId="77777777" w:rsidR="008151A6" w:rsidRPr="002A677E" w:rsidRDefault="008151A6" w:rsidP="00487A02">
      <w:pPr>
        <w:pStyle w:val="InstructionsText2"/>
        <w:numPr>
          <w:ilvl w:val="1"/>
          <w:numId w:val="15"/>
        </w:numPr>
      </w:pPr>
      <w:r>
        <w:t>Financiranje projekata</w:t>
      </w:r>
    </w:p>
    <w:p w14:paraId="4E0A6889" w14:textId="48E7FF01" w:rsidR="008151A6" w:rsidRPr="002A677E" w:rsidRDefault="008151A6" w:rsidP="00487A02">
      <w:pPr>
        <w:pStyle w:val="InstructionsText2"/>
        <w:numPr>
          <w:ilvl w:val="1"/>
          <w:numId w:val="15"/>
        </w:numPr>
      </w:pPr>
      <w:r>
        <w:t>Nekretnine koje donose prihod i poslovne nekretnine visoke volatilnosti</w:t>
      </w:r>
    </w:p>
    <w:p w14:paraId="005930E1" w14:textId="77777777" w:rsidR="008151A6" w:rsidRPr="002A677E" w:rsidRDefault="008151A6" w:rsidP="00487A02">
      <w:pPr>
        <w:pStyle w:val="InstructionsText2"/>
        <w:numPr>
          <w:ilvl w:val="1"/>
          <w:numId w:val="15"/>
        </w:numPr>
      </w:pPr>
      <w:r>
        <w:t>Financiranje objekata</w:t>
      </w:r>
    </w:p>
    <w:p w14:paraId="78B4EACC" w14:textId="77777777" w:rsidR="008151A6" w:rsidRPr="002A677E" w:rsidRDefault="008151A6" w:rsidP="00487A02">
      <w:pPr>
        <w:pStyle w:val="InstructionsText2"/>
        <w:numPr>
          <w:ilvl w:val="1"/>
          <w:numId w:val="15"/>
        </w:numPr>
      </w:pPr>
      <w:r>
        <w:t>Financiranje robe</w:t>
      </w:r>
    </w:p>
    <w:p w14:paraId="4FA083C1" w14:textId="3D34F7EB"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8" w:name="_Toc19715768"/>
      <w:bookmarkStart w:id="349" w:name="_Toc119071577"/>
      <w:r>
        <w:rPr>
          <w:rFonts w:ascii="Times New Roman" w:hAnsi="Times New Roman"/>
          <w:sz w:val="24"/>
        </w:rPr>
        <w:t>Upute za specifične pozicije</w:t>
      </w:r>
      <w:bookmarkEnd w:id="348"/>
      <w:bookmarkEnd w:id="34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320CCF5C" w14:textId="77777777" w:rsidTr="00664874">
        <w:tc>
          <w:tcPr>
            <w:tcW w:w="1188" w:type="dxa"/>
            <w:shd w:val="clear" w:color="auto" w:fill="CCCCCC"/>
          </w:tcPr>
          <w:p w14:paraId="5BEB5DB3" w14:textId="77777777" w:rsidR="008151A6" w:rsidRPr="002A677E" w:rsidRDefault="008151A6" w:rsidP="00664874">
            <w:pPr>
              <w:rPr>
                <w:rFonts w:ascii="Times New Roman" w:hAnsi="Times New Roman"/>
                <w:sz w:val="24"/>
              </w:rPr>
            </w:pPr>
            <w:r>
              <w:rPr>
                <w:rFonts w:ascii="Times New Roman" w:hAnsi="Times New Roman"/>
                <w:sz w:val="24"/>
              </w:rPr>
              <w:t>Stupci</w:t>
            </w:r>
          </w:p>
        </w:tc>
        <w:tc>
          <w:tcPr>
            <w:tcW w:w="8843" w:type="dxa"/>
            <w:shd w:val="clear" w:color="auto" w:fill="CCCCCC"/>
          </w:tcPr>
          <w:p w14:paraId="6F768D04" w14:textId="77777777" w:rsidR="008151A6" w:rsidRPr="002A677E" w:rsidRDefault="008151A6" w:rsidP="00664874">
            <w:pPr>
              <w:rPr>
                <w:rFonts w:ascii="Times New Roman" w:hAnsi="Times New Roman"/>
                <w:sz w:val="24"/>
              </w:rPr>
            </w:pPr>
            <w:r>
              <w:rPr>
                <w:rFonts w:ascii="Times New Roman" w:hAnsi="Times New Roman"/>
                <w:sz w:val="24"/>
              </w:rPr>
              <w:t>Upute</w:t>
            </w:r>
          </w:p>
        </w:tc>
      </w:tr>
      <w:tr w:rsidR="008151A6" w:rsidRPr="002A677E" w14:paraId="6E352D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07BCE78" w14:textId="77777777" w:rsidR="008151A6" w:rsidRPr="002A677E" w:rsidRDefault="008151A6"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8ACA777"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ORIGINALNA IZLOŽENOST PRIJE KONVERZIJSKIH FAKTORA</w:t>
            </w:r>
          </w:p>
          <w:p w14:paraId="32A139DA" w14:textId="77777777" w:rsidR="008151A6" w:rsidRPr="002A677E" w:rsidRDefault="008151A6" w:rsidP="00664874">
            <w:pPr>
              <w:rPr>
                <w:rFonts w:ascii="Times New Roman" w:hAnsi="Times New Roman"/>
                <w:sz w:val="24"/>
              </w:rPr>
            </w:pPr>
            <w:r>
              <w:rPr>
                <w:rFonts w:ascii="Times New Roman" w:hAnsi="Times New Roman"/>
                <w:sz w:val="24"/>
              </w:rPr>
              <w:t>Vidjeti upute za obrazac CR-IRB.</w:t>
            </w:r>
          </w:p>
        </w:tc>
      </w:tr>
      <w:tr w:rsidR="008151A6" w:rsidRPr="002A677E" w14:paraId="579F97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2BB206"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C5956D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IZLOŽENOST NAKON PRIMJENE TEHNIKA SMANJENJA KREDITNOG RIZIKA S UČINKOM ZAMJENE, A PRIJE PRIMJENE KONVERZIJSKIH FAKTORA</w:t>
            </w:r>
          </w:p>
          <w:p w14:paraId="3A653499" w14:textId="77777777" w:rsidR="008151A6" w:rsidRPr="002A677E" w:rsidRDefault="008151A6" w:rsidP="00664874">
            <w:pPr>
              <w:rPr>
                <w:rFonts w:ascii="Times New Roman" w:hAnsi="Times New Roman"/>
                <w:sz w:val="24"/>
              </w:rPr>
            </w:pPr>
            <w:r>
              <w:rPr>
                <w:rFonts w:ascii="Times New Roman" w:hAnsi="Times New Roman"/>
                <w:sz w:val="24"/>
              </w:rPr>
              <w:t>Vidjeti upute za obrazac CR-IRB.</w:t>
            </w:r>
          </w:p>
        </w:tc>
      </w:tr>
      <w:tr w:rsidR="008151A6" w:rsidRPr="002A677E" w14:paraId="6FCCF9E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4C188" w14:textId="77777777" w:rsidR="008151A6" w:rsidRPr="002A677E" w:rsidRDefault="008151A6" w:rsidP="00664874">
            <w:pPr>
              <w:rPr>
                <w:rFonts w:ascii="Times New Roman" w:hAnsi="Times New Roman"/>
                <w:sz w:val="24"/>
              </w:rPr>
            </w:pPr>
            <w:r>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5D1551A" w14:textId="77777777" w:rsidR="008151A6" w:rsidRPr="002A677E" w:rsidRDefault="008151A6" w:rsidP="00664874">
            <w:pPr>
              <w:rPr>
                <w:rStyle w:val="InstructionsTabelleberschrift"/>
                <w:rFonts w:ascii="Times New Roman" w:hAnsi="Times New Roman"/>
                <w:bCs w:val="0"/>
                <w:sz w:val="24"/>
              </w:rPr>
            </w:pPr>
            <w:r>
              <w:rPr>
                <w:rStyle w:val="InstructionsTabelleberschrift"/>
                <w:rFonts w:ascii="Times New Roman" w:hAnsi="Times New Roman"/>
                <w:sz w:val="24"/>
              </w:rPr>
              <w:t xml:space="preserve">OD ČEGA: IZVANBILANČNE STAVKE </w:t>
            </w:r>
          </w:p>
          <w:p w14:paraId="4ABA7FFD" w14:textId="77777777" w:rsidR="008151A6" w:rsidRPr="002A677E" w:rsidRDefault="008151A6" w:rsidP="00664874">
            <w:pPr>
              <w:rPr>
                <w:rFonts w:ascii="Times New Roman" w:hAnsi="Times New Roman"/>
                <w:sz w:val="24"/>
              </w:rPr>
            </w:pPr>
            <w:r>
              <w:rPr>
                <w:rFonts w:ascii="Times New Roman" w:hAnsi="Times New Roman"/>
                <w:sz w:val="24"/>
              </w:rPr>
              <w:t>Vidjeti upute za obrazac CR-SA</w:t>
            </w:r>
          </w:p>
        </w:tc>
      </w:tr>
      <w:tr w:rsidR="008151A6" w:rsidRPr="002A677E" w14:paraId="0CD823B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59D0451"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3BB5DC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VRIJEDNOST IZLOŽENOSTI</w:t>
            </w:r>
          </w:p>
          <w:p w14:paraId="1609B101" w14:textId="77777777" w:rsidR="008151A6" w:rsidRPr="002A677E" w:rsidRDefault="008151A6" w:rsidP="00664874">
            <w:pPr>
              <w:rPr>
                <w:rFonts w:ascii="Times New Roman" w:hAnsi="Times New Roman"/>
                <w:sz w:val="24"/>
              </w:rPr>
            </w:pPr>
            <w:r>
              <w:rPr>
                <w:rFonts w:ascii="Times New Roman" w:hAnsi="Times New Roman"/>
                <w:sz w:val="24"/>
              </w:rPr>
              <w:t>Vidjeti upute za obrazac CR-IRB.</w:t>
            </w:r>
          </w:p>
        </w:tc>
      </w:tr>
      <w:tr w:rsidR="008151A6" w:rsidRPr="002A677E" w14:paraId="6C692F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ADE1D35" w14:textId="77777777" w:rsidR="008151A6" w:rsidRPr="002A677E"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6136747" w14:textId="77777777" w:rsidR="008151A6" w:rsidRPr="002A677E" w:rsidRDefault="008151A6" w:rsidP="00664874">
            <w:pPr>
              <w:rPr>
                <w:rStyle w:val="InstructionsTabelleberschrift"/>
                <w:rFonts w:ascii="Times New Roman" w:hAnsi="Times New Roman"/>
                <w:bCs w:val="0"/>
                <w:sz w:val="24"/>
              </w:rPr>
            </w:pPr>
            <w:r>
              <w:rPr>
                <w:rStyle w:val="InstructionsTabelleberschrift"/>
                <w:rFonts w:ascii="Times New Roman" w:hAnsi="Times New Roman"/>
                <w:sz w:val="24"/>
              </w:rPr>
              <w:t xml:space="preserve">OD ČEGA: IZ KREDITNOG RIZIKA DRUGE UGOVORNE STRANE </w:t>
            </w:r>
          </w:p>
          <w:p w14:paraId="016DCD4A" w14:textId="77777777" w:rsidR="008151A6" w:rsidRPr="002A677E" w:rsidRDefault="008151A6" w:rsidP="00664874">
            <w:pPr>
              <w:rPr>
                <w:rFonts w:ascii="Times New Roman" w:hAnsi="Times New Roman"/>
                <w:sz w:val="24"/>
              </w:rPr>
            </w:pPr>
            <w:r>
              <w:rPr>
                <w:rFonts w:ascii="Times New Roman" w:hAnsi="Times New Roman"/>
                <w:sz w:val="24"/>
              </w:rPr>
              <w:t>Vidjeti upute za obrazac CR SA.</w:t>
            </w:r>
            <w:r>
              <w:rPr>
                <w:rStyle w:val="InstructionsTabelleText"/>
                <w:rFonts w:ascii="Times New Roman" w:hAnsi="Times New Roman"/>
                <w:sz w:val="24"/>
              </w:rPr>
              <w:t xml:space="preserve"> </w:t>
            </w:r>
          </w:p>
        </w:tc>
      </w:tr>
      <w:tr w:rsidR="008151A6" w:rsidRPr="002A677E" w14:paraId="100EA6E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58D3FB" w14:textId="77777777" w:rsidR="008151A6" w:rsidRPr="002A677E"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CC9084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PONDER RIZIKA</w:t>
            </w:r>
          </w:p>
          <w:p w14:paraId="2750035C" w14:textId="6DBC2F7B" w:rsidR="002771C5" w:rsidRPr="002A677E" w:rsidRDefault="0044539D" w:rsidP="00664874">
            <w:pPr>
              <w:rPr>
                <w:rFonts w:ascii="Times New Roman" w:hAnsi="Times New Roman"/>
                <w:sz w:val="24"/>
              </w:rPr>
            </w:pPr>
            <w:r>
              <w:rPr>
                <w:rFonts w:ascii="Times New Roman" w:hAnsi="Times New Roman"/>
                <w:sz w:val="24"/>
              </w:rPr>
              <w:t>Članak 153. stavak 5. Uredbe (EU) br. 575/2013</w:t>
            </w:r>
          </w:p>
          <w:p w14:paraId="439D994B" w14:textId="77777777" w:rsidR="008151A6" w:rsidRPr="002A677E" w:rsidRDefault="008151A6" w:rsidP="00664874">
            <w:pPr>
              <w:rPr>
                <w:rFonts w:ascii="Times New Roman" w:hAnsi="Times New Roman"/>
                <w:sz w:val="24"/>
              </w:rPr>
            </w:pPr>
            <w:r>
              <w:rPr>
                <w:rFonts w:ascii="Times New Roman" w:hAnsi="Times New Roman"/>
                <w:sz w:val="24"/>
              </w:rPr>
              <w:t xml:space="preserve">To je fiksni stupac za informativne svrhe. Ne smije se mijenjati. </w:t>
            </w:r>
          </w:p>
        </w:tc>
      </w:tr>
      <w:tr w:rsidR="008151A6" w:rsidRPr="002A677E" w14:paraId="77F19A3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D264297" w14:textId="77777777" w:rsidR="008151A6" w:rsidRPr="002A677E"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FD55DB1"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IZNOS IZLOŽENOSTI PONDERIRAN RIZIKOM NAKON PRIMJENE POMOĆNIH FAKTORA</w:t>
            </w:r>
          </w:p>
          <w:p w14:paraId="17782A0B" w14:textId="77777777" w:rsidR="008151A6" w:rsidRPr="002A677E" w:rsidRDefault="008151A6" w:rsidP="00664874">
            <w:pPr>
              <w:rPr>
                <w:rFonts w:ascii="Times New Roman" w:hAnsi="Times New Roman"/>
                <w:b/>
                <w:sz w:val="24"/>
              </w:rPr>
            </w:pPr>
            <w:r>
              <w:rPr>
                <w:rFonts w:ascii="Times New Roman" w:hAnsi="Times New Roman"/>
                <w:sz w:val="24"/>
              </w:rPr>
              <w:t>Vidjeti upute za obrazac CR-IRB.</w:t>
            </w:r>
          </w:p>
        </w:tc>
      </w:tr>
      <w:tr w:rsidR="008151A6" w:rsidRPr="002A677E" w14:paraId="435A081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AB564D5" w14:textId="77777777" w:rsidR="008151A6" w:rsidRPr="002A677E" w:rsidRDefault="008151A6" w:rsidP="00664874">
            <w:pPr>
              <w:rPr>
                <w:rFonts w:ascii="Times New Roman" w:hAnsi="Times New Roman"/>
                <w:sz w:val="24"/>
              </w:rPr>
            </w:pPr>
            <w:r>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BE9EBC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IZNOS OČEKIVANOGA GUBITKA</w:t>
            </w:r>
          </w:p>
          <w:p w14:paraId="08085964" w14:textId="77777777" w:rsidR="008151A6" w:rsidRPr="002A677E" w:rsidRDefault="008151A6" w:rsidP="00664874">
            <w:pPr>
              <w:rPr>
                <w:rFonts w:ascii="Times New Roman" w:hAnsi="Times New Roman"/>
                <w:b/>
                <w:sz w:val="24"/>
              </w:rPr>
            </w:pPr>
            <w:r>
              <w:rPr>
                <w:rFonts w:ascii="Times New Roman" w:hAnsi="Times New Roman"/>
                <w:sz w:val="24"/>
              </w:rPr>
              <w:t>Vidjeti upute za obrazac CR-IRB.</w:t>
            </w:r>
          </w:p>
        </w:tc>
      </w:tr>
      <w:tr w:rsidR="008151A6" w:rsidRPr="002A677E" w14:paraId="492900F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FF59ED1" w14:textId="77777777" w:rsidR="008151A6" w:rsidRPr="002A677E" w:rsidRDefault="008151A6" w:rsidP="0066487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CDA9BC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 VRIJEDNOSNA USKLAĐENJA I REZERVACIJE</w:t>
            </w:r>
          </w:p>
          <w:p w14:paraId="29980C9F" w14:textId="77777777" w:rsidR="008151A6" w:rsidRPr="002A677E" w:rsidRDefault="008151A6" w:rsidP="00664874">
            <w:pPr>
              <w:rPr>
                <w:rFonts w:ascii="Times New Roman" w:hAnsi="Times New Roman"/>
                <w:b/>
                <w:sz w:val="24"/>
              </w:rPr>
            </w:pPr>
            <w:r>
              <w:rPr>
                <w:rFonts w:ascii="Times New Roman" w:hAnsi="Times New Roman"/>
                <w:sz w:val="24"/>
              </w:rPr>
              <w:t>Vidjeti upute za obrazac CR-IRB.</w:t>
            </w:r>
          </w:p>
        </w:tc>
      </w:tr>
    </w:tbl>
    <w:p w14:paraId="4517997D" w14:textId="77777777" w:rsidR="008151A6" w:rsidRPr="002A677E" w:rsidRDefault="008151A6" w:rsidP="007D633B">
      <w:pPr>
        <w:pStyle w:val="body"/>
      </w:pPr>
      <w:bookmarkStart w:id="350"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2A677E" w14:paraId="53B15BFD" w14:textId="77777777" w:rsidTr="00664874">
        <w:tc>
          <w:tcPr>
            <w:tcW w:w="1129" w:type="dxa"/>
            <w:shd w:val="pct25" w:color="auto" w:fill="auto"/>
          </w:tcPr>
          <w:p w14:paraId="3568375D" w14:textId="77777777" w:rsidR="008151A6" w:rsidRPr="002A677E" w:rsidRDefault="008151A6" w:rsidP="00664874">
            <w:pPr>
              <w:rPr>
                <w:rFonts w:ascii="Times New Roman" w:hAnsi="Times New Roman"/>
                <w:sz w:val="24"/>
              </w:rPr>
            </w:pPr>
            <w:r>
              <w:rPr>
                <w:rFonts w:ascii="Times New Roman" w:hAnsi="Times New Roman"/>
                <w:sz w:val="24"/>
              </w:rPr>
              <w:t>Redci</w:t>
            </w:r>
          </w:p>
        </w:tc>
        <w:tc>
          <w:tcPr>
            <w:tcW w:w="8931" w:type="dxa"/>
            <w:shd w:val="pct25" w:color="auto" w:fill="auto"/>
          </w:tcPr>
          <w:p w14:paraId="7A20B449" w14:textId="77777777" w:rsidR="008151A6" w:rsidRPr="002A677E" w:rsidRDefault="008151A6" w:rsidP="00664874">
            <w:pPr>
              <w:rPr>
                <w:rFonts w:ascii="Times New Roman" w:hAnsi="Times New Roman"/>
                <w:sz w:val="24"/>
              </w:rPr>
            </w:pPr>
            <w:r>
              <w:rPr>
                <w:rFonts w:ascii="Times New Roman" w:hAnsi="Times New Roman"/>
                <w:sz w:val="24"/>
              </w:rPr>
              <w:t>Upute</w:t>
            </w:r>
          </w:p>
        </w:tc>
      </w:tr>
      <w:tr w:rsidR="008151A6" w:rsidRPr="002A677E" w14:paraId="4339CEE2" w14:textId="77777777" w:rsidTr="00664874">
        <w:tc>
          <w:tcPr>
            <w:tcW w:w="1129" w:type="dxa"/>
          </w:tcPr>
          <w:p w14:paraId="5622E255" w14:textId="77777777" w:rsidR="008151A6" w:rsidRPr="002A677E" w:rsidRDefault="008151A6" w:rsidP="00664874">
            <w:pPr>
              <w:rPr>
                <w:rFonts w:ascii="Times New Roman" w:hAnsi="Times New Roman"/>
                <w:sz w:val="24"/>
              </w:rPr>
            </w:pPr>
            <w:r>
              <w:rPr>
                <w:rFonts w:ascii="Times New Roman" w:hAnsi="Times New Roman"/>
                <w:sz w:val="24"/>
              </w:rPr>
              <w:t>0010-0120</w:t>
            </w:r>
          </w:p>
        </w:tc>
        <w:tc>
          <w:tcPr>
            <w:tcW w:w="8931" w:type="dxa"/>
          </w:tcPr>
          <w:p w14:paraId="1351C686" w14:textId="43FAE5E8" w:rsidR="008151A6" w:rsidRPr="002A677E" w:rsidRDefault="008151A6" w:rsidP="00E1685B">
            <w:pPr>
              <w:rPr>
                <w:rFonts w:ascii="Times New Roman" w:hAnsi="Times New Roman"/>
                <w:sz w:val="24"/>
              </w:rPr>
            </w:pPr>
            <w:r>
              <w:rPr>
                <w:rFonts w:ascii="Times New Roman" w:hAnsi="Times New Roman"/>
                <w:sz w:val="24"/>
              </w:rPr>
              <w:t>Izloženosti se raspoređuju u odgovarajuću kategoriju i dospjelost u skladu s člankom153. stavkom 5. tablicom 1 Uredbe (EU) br. 575/2013.</w:t>
            </w:r>
          </w:p>
        </w:tc>
      </w:tr>
    </w:tbl>
    <w:p w14:paraId="1BC28387" w14:textId="77777777" w:rsidR="008151A6" w:rsidRPr="002A677E" w:rsidRDefault="008151A6" w:rsidP="007D633B">
      <w:pPr>
        <w:pStyle w:val="body"/>
      </w:pPr>
    </w:p>
    <w:p w14:paraId="103C9A34"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51" w:name="_Toc119071578"/>
      <w:r>
        <w:rPr>
          <w:rFonts w:ascii="Times New Roman" w:hAnsi="Times New Roman"/>
          <w:sz w:val="24"/>
        </w:rPr>
        <w:t>C 08.07 – Kreditni rizik i slobodne isporuke: IRB pristup kapitalnim zahtjevima (područje primjene IRB pristupa i standardiziranog pristupa (CR IRB 7))</w:t>
      </w:r>
      <w:bookmarkEnd w:id="350"/>
      <w:bookmarkEnd w:id="351"/>
    </w:p>
    <w:p w14:paraId="7FF46D4A"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52" w:name="_Toc19715770"/>
      <w:bookmarkStart w:id="353" w:name="_Toc119071579"/>
      <w:r>
        <w:rPr>
          <w:rFonts w:ascii="Times New Roman" w:hAnsi="Times New Roman"/>
          <w:sz w:val="24"/>
        </w:rPr>
        <w:t>Opće napomene</w:t>
      </w:r>
      <w:bookmarkEnd w:id="352"/>
      <w:bookmarkEnd w:id="353"/>
    </w:p>
    <w:p w14:paraId="5F11BD1F" w14:textId="5752E606" w:rsidR="008151A6" w:rsidRPr="002A677E" w:rsidRDefault="008F3052" w:rsidP="00487A02">
      <w:pPr>
        <w:pStyle w:val="InstructionsText2"/>
        <w:numPr>
          <w:ilvl w:val="0"/>
          <w:numId w:val="0"/>
        </w:numPr>
        <w:ind w:left="1353" w:hanging="360"/>
      </w:pPr>
      <w:fldSimple w:instr=" seq paragraphs ">
        <w:r w:rsidR="00771068" w:rsidRPr="002A677E">
          <w:t>83</w:t>
        </w:r>
      </w:fldSimple>
      <w:r>
        <w:t>. Za potrebe ovog obrasca institucije koje izračunavaju iznose izloženosti ponderirane rizikom u skladu s IRB pristupom kreditnom riziku iskazuju svoje izloženosti na koje se primjenjuje standardizirani pristup utvrđen u dijelu trećem glavi II. poglavlju 2. Uredbe (EU) br. 575/2013 ili IRB pristup utvrđen u dijelu trećem glavi II. poglavlju 3. te uredbe, kao i dio svake kategorije izloženosti na koji se primjenjuje plan uvođenja. Institucije navode informacije iz ovog obrasca po kategorijama izloženosti, u skladu s raščlambom kategorija izloženosti navedenom u redcima obrasca.</w:t>
      </w:r>
    </w:p>
    <w:p w14:paraId="4691373C" w14:textId="1FFDE600" w:rsidR="008151A6" w:rsidRPr="002A677E" w:rsidRDefault="008F3052" w:rsidP="00487A02">
      <w:pPr>
        <w:pStyle w:val="InstructionsText2"/>
        <w:numPr>
          <w:ilvl w:val="0"/>
          <w:numId w:val="0"/>
        </w:numPr>
        <w:ind w:left="1353" w:hanging="360"/>
      </w:pPr>
      <w:fldSimple w:instr=" seq paragraphs ">
        <w:r w:rsidR="00771068" w:rsidRPr="002A677E">
          <w:t>84</w:t>
        </w:r>
      </w:fldSimple>
      <w:r>
        <w:t>. Stupci 0030 i 0050 trebali bi obuhvatiti cijeli spektar izloženosti, tako da zbroj svakog retka za ta tri stupca iznosi 100 % svih kategorija izloženosti osim sekuritizacijskih i odbijenih pozicija.</w:t>
      </w:r>
    </w:p>
    <w:p w14:paraId="4C00E4FE" w14:textId="3DD5750B"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54" w:name="_Toc19715771"/>
      <w:bookmarkStart w:id="355" w:name="_Toc119071580"/>
      <w:r>
        <w:rPr>
          <w:rFonts w:ascii="Times New Roman" w:hAnsi="Times New Roman"/>
          <w:sz w:val="24"/>
        </w:rPr>
        <w:t>Upute za specifične pozicije</w:t>
      </w:r>
      <w:bookmarkEnd w:id="354"/>
      <w:bookmarkEnd w:id="355"/>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5F227276" w14:textId="77777777" w:rsidTr="00664874">
        <w:tc>
          <w:tcPr>
            <w:tcW w:w="1188" w:type="dxa"/>
            <w:shd w:val="clear" w:color="auto" w:fill="CCCCCC"/>
          </w:tcPr>
          <w:p w14:paraId="595DC933" w14:textId="77777777" w:rsidR="008151A6" w:rsidRPr="002A677E" w:rsidRDefault="008151A6" w:rsidP="00664874">
            <w:pPr>
              <w:rPr>
                <w:rFonts w:ascii="Times New Roman" w:hAnsi="Times New Roman"/>
                <w:sz w:val="24"/>
              </w:rPr>
            </w:pPr>
            <w:r>
              <w:rPr>
                <w:rFonts w:ascii="Times New Roman" w:hAnsi="Times New Roman"/>
                <w:sz w:val="24"/>
              </w:rPr>
              <w:t>Stupci</w:t>
            </w:r>
          </w:p>
        </w:tc>
        <w:tc>
          <w:tcPr>
            <w:tcW w:w="8843" w:type="dxa"/>
            <w:shd w:val="clear" w:color="auto" w:fill="CCCCCC"/>
          </w:tcPr>
          <w:p w14:paraId="7DFC9D10" w14:textId="77777777" w:rsidR="008151A6" w:rsidRPr="002A677E" w:rsidRDefault="008151A6" w:rsidP="00664874">
            <w:pPr>
              <w:rPr>
                <w:rFonts w:ascii="Times New Roman" w:hAnsi="Times New Roman"/>
                <w:sz w:val="24"/>
              </w:rPr>
            </w:pPr>
            <w:r>
              <w:rPr>
                <w:rFonts w:ascii="Times New Roman" w:hAnsi="Times New Roman"/>
                <w:sz w:val="24"/>
              </w:rPr>
              <w:t>Upute</w:t>
            </w:r>
          </w:p>
        </w:tc>
      </w:tr>
      <w:tr w:rsidR="00EE6F6C" w:rsidRPr="002A677E" w14:paraId="1CCE902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78DF840" w14:textId="77777777" w:rsidR="00EE6F6C" w:rsidRPr="002A677E" w:rsidRDefault="00EE6F6C"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C7991DB" w14:textId="38DDFD25" w:rsidR="00EE6F6C" w:rsidRPr="002A677E" w:rsidRDefault="00EE6F6C" w:rsidP="00EE6F6C">
            <w:pPr>
              <w:rPr>
                <w:rFonts w:ascii="Times New Roman" w:hAnsi="Times New Roman"/>
                <w:b/>
                <w:sz w:val="24"/>
                <w:u w:val="single"/>
              </w:rPr>
            </w:pPr>
            <w:r>
              <w:rPr>
                <w:rFonts w:ascii="Times New Roman" w:hAnsi="Times New Roman"/>
                <w:b/>
                <w:sz w:val="24"/>
                <w:u w:val="single"/>
              </w:rPr>
              <w:t>UKUPNA VRIJEDNOST IZLOŽENOSTI KAKO JE DEFINIRANA U ČLANKU 166. UREDBE (EU) br. 575/2013</w:t>
            </w:r>
          </w:p>
          <w:p w14:paraId="4EDD59E5" w14:textId="37455121" w:rsidR="00EE6F6C" w:rsidRPr="002A677E" w:rsidRDefault="00EE6F6C" w:rsidP="00840A22">
            <w:pPr>
              <w:rPr>
                <w:rFonts w:ascii="Times New Roman" w:hAnsi="Times New Roman"/>
                <w:b/>
                <w:sz w:val="24"/>
              </w:rPr>
            </w:pPr>
            <w:r>
              <w:rPr>
                <w:rFonts w:ascii="Times New Roman" w:hAnsi="Times New Roman"/>
                <w:sz w:val="24"/>
              </w:rPr>
              <w:t>Institucije iskazuju vrijednost izloženosti prije smanjenja kreditnog rizika u skladu s člankom 166. Uredbe (EU) br. 575/2013.</w:t>
            </w:r>
          </w:p>
        </w:tc>
      </w:tr>
      <w:tr w:rsidR="008151A6" w:rsidRPr="002A677E" w14:paraId="1082ED9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B7C88C6" w14:textId="77777777" w:rsidR="008151A6" w:rsidRPr="002A677E" w:rsidRDefault="008151A6" w:rsidP="00EE6F6C">
            <w:pPr>
              <w:rPr>
                <w:rStyle w:val="InstructionsTabelleText"/>
                <w:rFonts w:ascii="Times New Roman" w:hAnsi="Times New Roman"/>
                <w:sz w:val="24"/>
              </w:rPr>
            </w:pPr>
            <w:r>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397E9A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UKUPNA VRIJEDNOST IZLOŽENOSTI NA KOJE SE PRIMJENJUJU STANDARDIZIRANI PRISTUP I IRB PRISTUP</w:t>
            </w:r>
          </w:p>
          <w:p w14:paraId="65EB5759" w14:textId="79462CE9" w:rsidR="008151A6" w:rsidRPr="002A677E" w:rsidRDefault="008151A6" w:rsidP="00EE6F6C">
            <w:pPr>
              <w:rPr>
                <w:rFonts w:ascii="Times New Roman" w:hAnsi="Times New Roman"/>
                <w:sz w:val="24"/>
              </w:rPr>
            </w:pPr>
            <w:r>
              <w:rPr>
                <w:rFonts w:ascii="Times New Roman" w:hAnsi="Times New Roman"/>
                <w:sz w:val="24"/>
              </w:rPr>
              <w:t xml:space="preserve">Institucije za iskazivanje ukupne vrijednosti izloženosti koriste vrijednost izloženosti prije smanjenja kreditnog rizika u skladu s člankom 429. stavkom 4. Uredbe (EU) br. 575/2013, </w:t>
            </w:r>
            <w:r>
              <w:rPr>
                <w:rFonts w:ascii="Times New Roman" w:hAnsi="Times New Roman"/>
                <w:sz w:val="24"/>
              </w:rPr>
              <w:lastRenderedPageBreak/>
              <w:t>uključujući izloženosti u skladu sa standardiziranim pristupom i izloženosti u skladu s IRB pristupom.</w:t>
            </w:r>
          </w:p>
        </w:tc>
      </w:tr>
      <w:tr w:rsidR="008151A6" w:rsidRPr="002A677E" w14:paraId="38BD07F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E08D4D" w14:textId="77777777" w:rsidR="008151A6" w:rsidRPr="002A677E" w:rsidRDefault="008151A6" w:rsidP="00EE6F6C">
            <w:pPr>
              <w:rPr>
                <w:rFonts w:ascii="Times New Roman" w:hAnsi="Times New Roman"/>
                <w:sz w:val="24"/>
              </w:rPr>
            </w:pPr>
            <w:r>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996A3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POSTOTAK UKUPNE VRIJEDNOSTI IZLOŽENOSTI NA KOJE SE PRIMJENJUJE TRAJNO IZUZEĆE OD PRIMJENE STANDARDIZIRANOG PRISTUPA (%)</w:t>
            </w:r>
          </w:p>
          <w:p w14:paraId="468D6087" w14:textId="1435E341" w:rsidR="008151A6" w:rsidRPr="002A677E" w:rsidRDefault="008151A6" w:rsidP="00EE6F6C">
            <w:pPr>
              <w:rPr>
                <w:rFonts w:ascii="Times New Roman" w:hAnsi="Times New Roman"/>
                <w:sz w:val="24"/>
              </w:rPr>
            </w:pPr>
            <w:r>
              <w:rPr>
                <w:rFonts w:ascii="Times New Roman" w:hAnsi="Times New Roman"/>
                <w:sz w:val="24"/>
              </w:rPr>
              <w:t>Dio izloženosti svake kategorije izloženosti na koju se primjenjuje standardizirani pristup (izloženost na koju se primjenjuje standardizirani pristup prije smanjenja kreditnog rizika u odnosu na ukupnu izloženost u toj kategoriji izloženosti u stupcu 0020), uz poštovanje područja primjene odobrenja za trajno izuzeće od primjene standardiziranog pristupa dobivenog od nadležnog tijela u skladu s člankom 150. Uredbe (EU) br. 575/2013.</w:t>
            </w:r>
          </w:p>
        </w:tc>
      </w:tr>
      <w:tr w:rsidR="008151A6" w:rsidRPr="002A677E" w14:paraId="509A5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6E852CC" w14:textId="77777777" w:rsidR="008151A6" w:rsidRPr="002A677E" w:rsidRDefault="008151A6" w:rsidP="00EE6F6C">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9BD267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POSTOTAK UKUPNE VRIJEDNOSTI IZLOŽENOSTI NA KOJI SE PRIMJENJUJE PLAN UVOĐENJA (%)</w:t>
            </w:r>
          </w:p>
          <w:p w14:paraId="487877B8" w14:textId="725BEAC9" w:rsidR="008151A6" w:rsidRPr="002A677E" w:rsidRDefault="008151A6" w:rsidP="00664874">
            <w:pPr>
              <w:rPr>
                <w:rFonts w:ascii="Times New Roman" w:hAnsi="Times New Roman"/>
                <w:sz w:val="24"/>
              </w:rPr>
            </w:pPr>
            <w:r>
              <w:rPr>
                <w:rFonts w:ascii="Times New Roman" w:hAnsi="Times New Roman"/>
                <w:sz w:val="24"/>
              </w:rPr>
              <w:t xml:space="preserve">Dio izloženosti svake kategorije izloženosti na koju se primjenjuje postupno uvođenje IRB pristupa u skladu s člankom 148. Uredbe (EU) br. 575/2013. To uključuje: </w:t>
            </w:r>
          </w:p>
          <w:p w14:paraId="5095B04D"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izloženosti na koje institucije planiraju primijeniti IRB pristup sa ili bez korištenja vlastitih procjena LGD-a i konverzijskih faktora (F-IRB i A-IRB); </w:t>
            </w:r>
          </w:p>
          <w:p w14:paraId="19994760"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izloženosti na osnovi vlasničkih ulaganja koje nisu značajne koje nisu uključene u stupce 0020 ili 0040;</w:t>
            </w:r>
          </w:p>
          <w:p w14:paraId="2853F9B4"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izloženosti na koje se već primjenjuje F-IRB ako institucija planira u budućnosti primijeniti A-IRB; </w:t>
            </w:r>
          </w:p>
          <w:p w14:paraId="389F4156"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izloženosti u obliku specijaliziranog financiranja na koje se primjenjuje nadzorni pristup raspoređivanja koje nisu navedene u stupcu 0040.</w:t>
            </w:r>
          </w:p>
        </w:tc>
      </w:tr>
      <w:tr w:rsidR="008151A6" w:rsidRPr="002A677E" w14:paraId="50371C4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CEEC442" w14:textId="77777777" w:rsidR="008151A6" w:rsidRPr="002A677E" w:rsidRDefault="008151A6" w:rsidP="00EE6F6C">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EEBEA1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POSTOTAK UKUPNE VRIJEDNOSTI IZLOŽENOSTI NA KOJU SE PRIMJENJUJE IRB PRISTUP (%)</w:t>
            </w:r>
          </w:p>
          <w:p w14:paraId="3B809DEB" w14:textId="4B4B075F" w:rsidR="008151A6" w:rsidRPr="002A677E" w:rsidRDefault="008151A6" w:rsidP="009A4399">
            <w:pPr>
              <w:rPr>
                <w:rFonts w:ascii="Times New Roman" w:hAnsi="Times New Roman"/>
                <w:b/>
                <w:sz w:val="24"/>
              </w:rPr>
            </w:pPr>
            <w:r>
              <w:rPr>
                <w:rFonts w:ascii="Times New Roman" w:hAnsi="Times New Roman"/>
                <w:sz w:val="24"/>
              </w:rPr>
              <w:t>Dio izloženosti svake kategorije izloženosti na koju se primjenjuje IRB pristup (izloženost na koju se primjenjuje IRB pristup prije smanjenja kreditnog rizika preko ukupne izloženosti u toj kategoriji izloženosti), u skladu s opsegom odobrenja nadležnog tijela za primjenu IRB pristupa u skladu s člankom 143. Uredbe (EU) br. 575/2013. Uključuje izloženosti za koje institucije imaju odobrenje koristiti svoje vlastite procjene LGD-a i konverzijske faktore ili ga nemaju (F-IRB i A-IRB), uključujući nadzorni pristup raspoređivanja za izloženosti u obliku specijaliziranog financiranja i izloženosti na osnovi vlasničkih ulaganja u skladu s jednostavnim pristupom ponderiranja rizika kao i izloženosti iskazane u retku 0170 obrasca C 08.01.</w:t>
            </w:r>
          </w:p>
        </w:tc>
      </w:tr>
    </w:tbl>
    <w:p w14:paraId="6D45D7AA" w14:textId="77777777" w:rsidR="008151A6" w:rsidRPr="002A677E" w:rsidRDefault="008151A6" w:rsidP="008151A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7436DCFC" w14:textId="77777777" w:rsidTr="00664874">
        <w:tc>
          <w:tcPr>
            <w:tcW w:w="1271" w:type="dxa"/>
            <w:shd w:val="pct25" w:color="auto" w:fill="auto"/>
          </w:tcPr>
          <w:p w14:paraId="2B6F9436" w14:textId="77777777" w:rsidR="008151A6" w:rsidRPr="002A677E" w:rsidRDefault="008151A6" w:rsidP="00664874">
            <w:pPr>
              <w:rPr>
                <w:rFonts w:ascii="Times New Roman" w:hAnsi="Times New Roman"/>
                <w:sz w:val="24"/>
              </w:rPr>
            </w:pPr>
            <w:r>
              <w:rPr>
                <w:rFonts w:ascii="Times New Roman" w:hAnsi="Times New Roman"/>
                <w:sz w:val="24"/>
              </w:rPr>
              <w:t>Redci</w:t>
            </w:r>
          </w:p>
        </w:tc>
        <w:tc>
          <w:tcPr>
            <w:tcW w:w="8557" w:type="dxa"/>
            <w:shd w:val="pct25" w:color="auto" w:fill="auto"/>
          </w:tcPr>
          <w:p w14:paraId="7295B468" w14:textId="77777777" w:rsidR="008151A6" w:rsidRPr="002A677E" w:rsidRDefault="008151A6" w:rsidP="00664874">
            <w:pPr>
              <w:rPr>
                <w:rFonts w:ascii="Times New Roman" w:hAnsi="Times New Roman"/>
                <w:sz w:val="24"/>
              </w:rPr>
            </w:pPr>
            <w:r>
              <w:rPr>
                <w:rFonts w:ascii="Times New Roman" w:hAnsi="Times New Roman"/>
                <w:sz w:val="24"/>
              </w:rPr>
              <w:t>Upute</w:t>
            </w:r>
          </w:p>
        </w:tc>
      </w:tr>
      <w:tr w:rsidR="008151A6" w:rsidRPr="002A677E" w14:paraId="6CE69EFF" w14:textId="77777777" w:rsidTr="00664874">
        <w:tc>
          <w:tcPr>
            <w:tcW w:w="1271" w:type="dxa"/>
          </w:tcPr>
          <w:p w14:paraId="77C89C44" w14:textId="77777777" w:rsidR="008151A6" w:rsidRPr="002A677E" w:rsidRDefault="008151A6" w:rsidP="00664874">
            <w:pPr>
              <w:rPr>
                <w:rFonts w:ascii="Times New Roman" w:hAnsi="Times New Roman"/>
                <w:sz w:val="24"/>
              </w:rPr>
            </w:pPr>
            <w:r>
              <w:rPr>
                <w:rFonts w:ascii="Times New Roman" w:hAnsi="Times New Roman"/>
                <w:sz w:val="24"/>
              </w:rPr>
              <w:t>KATEGORIJE IZLOŽENOSTI</w:t>
            </w:r>
          </w:p>
        </w:tc>
        <w:tc>
          <w:tcPr>
            <w:tcW w:w="8557" w:type="dxa"/>
          </w:tcPr>
          <w:p w14:paraId="661FCC1F" w14:textId="77777777" w:rsidR="008151A6" w:rsidRPr="002A677E" w:rsidRDefault="008151A6" w:rsidP="00CC2B5B">
            <w:pPr>
              <w:rPr>
                <w:rFonts w:ascii="Times New Roman" w:eastAsiaTheme="minorHAnsi" w:hAnsi="Times New Roman"/>
                <w:sz w:val="24"/>
              </w:rPr>
            </w:pPr>
            <w:r>
              <w:rPr>
                <w:rFonts w:ascii="Times New Roman" w:hAnsi="Times New Roman"/>
                <w:sz w:val="24"/>
              </w:rPr>
              <w:t>Institucije uključuju informacije iz ovog obrasca po kategorijama izloženosti, u skladu s raščlambom kategorija izloženosti uključenih u retke obrasca.</w:t>
            </w:r>
          </w:p>
        </w:tc>
      </w:tr>
    </w:tbl>
    <w:p w14:paraId="666E7F64" w14:textId="77777777" w:rsidR="008151A6" w:rsidRPr="002A677E" w:rsidRDefault="008151A6" w:rsidP="00487A02">
      <w:pPr>
        <w:pStyle w:val="InstructionsText"/>
      </w:pPr>
    </w:p>
    <w:p w14:paraId="381A08C1" w14:textId="55BBE88D"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56" w:name="_Toc360188361"/>
      <w:bookmarkStart w:id="357" w:name="_Toc473560912"/>
      <w:bookmarkStart w:id="358" w:name="_Toc119071581"/>
      <w:r>
        <w:rPr>
          <w:rFonts w:ascii="Times New Roman" w:hAnsi="Times New Roman"/>
          <w:sz w:val="24"/>
          <w:u w:val="none"/>
        </w:rPr>
        <w:lastRenderedPageBreak/>
        <w:t>3.4.</w:t>
      </w:r>
      <w:r>
        <w:rPr>
          <w:rFonts w:ascii="Times New Roman" w:hAnsi="Times New Roman"/>
          <w:sz w:val="24"/>
          <w:u w:val="none"/>
        </w:rPr>
        <w:tab/>
      </w:r>
      <w:r>
        <w:rPr>
          <w:rFonts w:ascii="Times New Roman" w:hAnsi="Times New Roman"/>
          <w:sz w:val="24"/>
        </w:rPr>
        <w:t>Kreditni rizik, kreditni rizik druge ugovorne strane i slobodne isporuke: Informacije s geografskom raščlambom</w:t>
      </w:r>
      <w:bookmarkEnd w:id="356"/>
      <w:bookmarkEnd w:id="357"/>
      <w:bookmarkEnd w:id="358"/>
    </w:p>
    <w:p w14:paraId="59CE9D64" w14:textId="77777777" w:rsidR="004357B9" w:rsidRPr="002A677E" w:rsidRDefault="008F3052" w:rsidP="00487A02">
      <w:pPr>
        <w:pStyle w:val="InstructionsText2"/>
        <w:numPr>
          <w:ilvl w:val="0"/>
          <w:numId w:val="0"/>
        </w:numPr>
        <w:ind w:left="1353" w:hanging="360"/>
      </w:pPr>
      <w:fldSimple w:instr=" seq paragraphs ">
        <w:r w:rsidR="00771068" w:rsidRPr="002A677E">
          <w:t>85</w:t>
        </w:r>
      </w:fldSimple>
      <w:r>
        <w:t>.</w:t>
      </w:r>
      <w:r>
        <w:tab/>
        <w:t>Sve institucije dostavljaju informacije agregirane na ukupnoj razini. Nadalje, institucije koje ispunjavaju prag određen u članku 5. stavku 5. ove Provedbene uredbe dostavljaju informacije raščlanjene po zemljama, informacije o matičnoj zemlji te o svim stranim zemljama. Prag se razmatra samo u odnosu na obrasce CR GB 1 i CR GB 2. Izloženosti prema nadnacionalnim organizacijama raspoređuju se na geografsko područje „ostale zemlje”.</w:t>
      </w:r>
    </w:p>
    <w:p w14:paraId="6678F7E4" w14:textId="77777777" w:rsidR="004357B9" w:rsidRPr="002A677E" w:rsidRDefault="008F3052" w:rsidP="00487A02">
      <w:pPr>
        <w:pStyle w:val="InstructionsText2"/>
        <w:numPr>
          <w:ilvl w:val="0"/>
          <w:numId w:val="0"/>
        </w:numPr>
        <w:ind w:left="1353" w:hanging="360"/>
      </w:pPr>
      <w:fldSimple w:instr=" seq paragraphs ">
        <w:r w:rsidR="00771068" w:rsidRPr="002A677E">
          <w:t>86</w:t>
        </w:r>
      </w:fldSimple>
      <w:r>
        <w:t>.</w:t>
      </w:r>
      <w:r>
        <w:tab/>
        <w:t>Pojam „boravište dužnika” odnosi se na zemlju u kojoj je osnovan dužnik. Taj se koncept može primijeniti na osnovi neposrednog dužnika i krajnjeg rizika. Stoga se tehnikama smanjenja kreditnog rizika s učincima zamjene može promijeniti raspodjela izloženosti prema zemlji. Izloženosti prema nadnacionalnim organizacijama ne raspoređuju se na zemlju rezidentnosti institucije, već na geografsko područje „Ostale zemlje”, neovisno o kategoriji izloženosti u koju se raspoređuje izloženost prema nadnacionalnim organizacijama.</w:t>
      </w:r>
    </w:p>
    <w:p w14:paraId="49CADB9D" w14:textId="77777777" w:rsidR="0096378F" w:rsidRPr="002A677E" w:rsidRDefault="008F3052" w:rsidP="00487A02">
      <w:pPr>
        <w:pStyle w:val="InstructionsText2"/>
        <w:numPr>
          <w:ilvl w:val="0"/>
          <w:numId w:val="0"/>
        </w:numPr>
        <w:ind w:left="1353" w:hanging="360"/>
      </w:pPr>
      <w:fldSimple w:instr=" seq paragraphs ">
        <w:r w:rsidR="00771068" w:rsidRPr="002A677E">
          <w:t>87</w:t>
        </w:r>
      </w:fldSimple>
      <w:r>
        <w:t>.</w:t>
      </w:r>
      <w:r>
        <w:tab/>
        <w:t>Podaci o „originalnoj izloženosti prije konverzijskih faktora” iskazuju se uz upućivanja na zemlju boravišta neposrednog dužnika. Podaci o „vrijednosti izloženosti” i „iznosima izloženosti ponderiranima rizikom” iskazuju se prema zemlji boravišta krajnjeg dužnika.</w:t>
      </w:r>
    </w:p>
    <w:p w14:paraId="0658048F" w14:textId="51485079"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59" w:name="_Toc360188362"/>
      <w:bookmarkStart w:id="360" w:name="_Toc473560913"/>
      <w:bookmarkStart w:id="361" w:name="_Toc119071582"/>
      <w:r>
        <w:rPr>
          <w:rFonts w:ascii="Times New Roman" w:hAnsi="Times New Roman"/>
          <w:sz w:val="24"/>
          <w:u w:val="none"/>
        </w:rPr>
        <w:t>3.4.1.</w:t>
      </w:r>
      <w:r>
        <w:rPr>
          <w:rFonts w:ascii="Times New Roman" w:hAnsi="Times New Roman"/>
          <w:sz w:val="24"/>
          <w:u w:val="none"/>
        </w:rPr>
        <w:tab/>
      </w:r>
      <w:r>
        <w:rPr>
          <w:rFonts w:ascii="Times New Roman" w:hAnsi="Times New Roman"/>
          <w:sz w:val="24"/>
        </w:rPr>
        <w:t>C 09.01 – Geografska raščlamba izloženosti prema boravištu dužnika: izloženosti u skladu sa standardiziranim pristupom (CR GB 1)</w:t>
      </w:r>
      <w:bookmarkEnd w:id="359"/>
      <w:bookmarkEnd w:id="360"/>
      <w:bookmarkEnd w:id="361"/>
    </w:p>
    <w:p w14:paraId="79B3925A"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2" w:name="_Toc360188363"/>
      <w:bookmarkStart w:id="363" w:name="_Toc473560914"/>
      <w:bookmarkStart w:id="364" w:name="_Toc119071583"/>
      <w:r>
        <w:rPr>
          <w:rFonts w:ascii="Times New Roman" w:hAnsi="Times New Roman"/>
          <w:sz w:val="24"/>
          <w:u w:val="none"/>
        </w:rPr>
        <w:t>3.4.1.1.</w:t>
      </w:r>
      <w:r>
        <w:rPr>
          <w:rFonts w:ascii="Times New Roman" w:hAnsi="Times New Roman"/>
          <w:sz w:val="24"/>
          <w:u w:val="none"/>
        </w:rPr>
        <w:tab/>
      </w:r>
      <w:r>
        <w:rPr>
          <w:rFonts w:ascii="Times New Roman" w:hAnsi="Times New Roman"/>
          <w:sz w:val="24"/>
        </w:rPr>
        <w:t>Upute za specifične pozicije</w:t>
      </w:r>
      <w:bookmarkEnd w:id="362"/>
      <w:bookmarkEnd w:id="363"/>
      <w:bookmarkEnd w:id="36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2A677E" w14:paraId="6D326303" w14:textId="77777777" w:rsidTr="00672D2A">
        <w:trPr>
          <w:trHeight w:val="581"/>
        </w:trPr>
        <w:tc>
          <w:tcPr>
            <w:tcW w:w="9828" w:type="dxa"/>
            <w:gridSpan w:val="2"/>
            <w:shd w:val="clear" w:color="auto" w:fill="CCCCCC"/>
          </w:tcPr>
          <w:p w14:paraId="79026D92" w14:textId="77777777" w:rsidR="004357B9" w:rsidRPr="001235ED"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Stupci</w:t>
            </w:r>
          </w:p>
        </w:tc>
      </w:tr>
      <w:tr w:rsidR="004357B9" w:rsidRPr="002A677E" w14:paraId="3746FB05" w14:textId="77777777" w:rsidTr="00672D2A">
        <w:tc>
          <w:tcPr>
            <w:tcW w:w="1188" w:type="dxa"/>
          </w:tcPr>
          <w:p w14:paraId="410D565D"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37B6F36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ORIGINALNA IZLOŽENOST PRIJE KONVERZIJSKIH FAKTORA</w:t>
            </w:r>
          </w:p>
          <w:p w14:paraId="00A439B8" w14:textId="77777777" w:rsidR="004357B9" w:rsidRPr="002A677E" w:rsidRDefault="004357B9" w:rsidP="004357B9">
            <w:pPr>
              <w:rPr>
                <w:rFonts w:ascii="Times New Roman" w:hAnsi="Times New Roman"/>
                <w:sz w:val="24"/>
              </w:rPr>
            </w:pPr>
            <w:r>
              <w:rPr>
                <w:rFonts w:ascii="Times New Roman" w:hAnsi="Times New Roman"/>
                <w:sz w:val="24"/>
              </w:rPr>
              <w:t>Ista definicija kao za stupac 0010 obrasca CR SA</w:t>
            </w:r>
          </w:p>
        </w:tc>
      </w:tr>
      <w:tr w:rsidR="004357B9" w:rsidRPr="002A677E" w14:paraId="315BEA18" w14:textId="77777777" w:rsidTr="00672D2A">
        <w:tc>
          <w:tcPr>
            <w:tcW w:w="1188" w:type="dxa"/>
          </w:tcPr>
          <w:p w14:paraId="3918CAFB"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640" w:type="dxa"/>
          </w:tcPr>
          <w:p w14:paraId="072FCE29" w14:textId="77777777" w:rsidR="004357B9" w:rsidRPr="002A677E" w:rsidRDefault="00771E97" w:rsidP="004357B9">
            <w:pPr>
              <w:rPr>
                <w:rFonts w:ascii="Times New Roman" w:hAnsi="Times New Roman"/>
                <w:b/>
                <w:sz w:val="24"/>
                <w:u w:val="single"/>
              </w:rPr>
            </w:pPr>
            <w:r>
              <w:rPr>
                <w:rFonts w:ascii="Times New Roman" w:hAnsi="Times New Roman"/>
                <w:b/>
                <w:sz w:val="24"/>
                <w:u w:val="single"/>
              </w:rPr>
              <w:t>Izloženosti u statusu neispunjavanja obveza</w:t>
            </w:r>
          </w:p>
          <w:p w14:paraId="5004BF9A"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Originalna izloženost prije konverzijskih faktora za izloženosti koje su klasificirane kao „izloženosti u statusu neispunjavanja obveza” i za izloženosti u statusu neispunjavanja obveza koje se raspoređuju u kategoriju „izloženosti visokorizične stavke” i „izloženosti na osnovi vlasničkih ulaganja”.</w:t>
            </w:r>
          </w:p>
          <w:p w14:paraId="61376670" w14:textId="4DD04AC8"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U navedenoj se „bilješci” daju dodatne informacije o strukturi dužnika kategorije izloženosti u statusu neispunjavanja obveza. Izloženosti klasificirane u kategoriju „izloženosti u statusu neispunjavanja obveza” iz članka 112. točke (j)</w:t>
            </w:r>
            <w:r>
              <w:rPr>
                <w:rFonts w:ascii="Times New Roman" w:hAnsi="Times New Roman"/>
                <w:sz w:val="24"/>
              </w:rPr>
              <w:t xml:space="preserve"> Uredbe (EU) br. 575/2013 </w:t>
            </w:r>
            <w:r>
              <w:rPr>
                <w:rStyle w:val="InstructionsTabelleText"/>
                <w:rFonts w:ascii="Times New Roman" w:hAnsi="Times New Roman"/>
                <w:sz w:val="24"/>
              </w:rPr>
              <w:t xml:space="preserve">iskazuju se kad bi se dužnici morali </w:t>
            </w:r>
            <w:r>
              <w:rPr>
                <w:rStyle w:val="InstructionsTabelleText"/>
                <w:rFonts w:ascii="Times New Roman" w:hAnsi="Times New Roman"/>
                <w:sz w:val="24"/>
              </w:rPr>
              <w:br/>
              <w:t xml:space="preserve">iskazati da te izloženosti nisu raspoređene u kategorije „izloženosti u statusu neispunjavanja obveza”. </w:t>
            </w:r>
          </w:p>
          <w:p w14:paraId="2561BB51" w14:textId="24D64D14" w:rsidR="004357B9" w:rsidRPr="002A677E" w:rsidRDefault="004357B9" w:rsidP="00E1685B">
            <w:pPr>
              <w:rPr>
                <w:rFonts w:ascii="Times New Roman" w:hAnsi="Times New Roman"/>
                <w:sz w:val="24"/>
              </w:rPr>
            </w:pPr>
            <w:r>
              <w:rPr>
                <w:rFonts w:ascii="Times New Roman" w:hAnsi="Times New Roman"/>
                <w:sz w:val="24"/>
              </w:rPr>
              <w:t>Ta je informacija „bilješka” i stoga ne utječe na izračun iznosa izloženosti ponderiranih rizikom kategorija izloženosti „u statusu neispunjavanja obveza”, „visokorizične stavke” ili „izloženosti na osnovi vlasničkih ulaganja” u skladu s člankom 112. točkama (j), (k) i (p) Uredbe (EU) br. 575/2013.</w:t>
            </w:r>
          </w:p>
        </w:tc>
      </w:tr>
      <w:tr w:rsidR="004357B9" w:rsidRPr="002A677E" w14:paraId="32B72884" w14:textId="77777777" w:rsidTr="00672D2A">
        <w:tc>
          <w:tcPr>
            <w:tcW w:w="1188" w:type="dxa"/>
          </w:tcPr>
          <w:p w14:paraId="2E306220" w14:textId="77777777" w:rsidR="004357B9" w:rsidRPr="002A677E" w:rsidRDefault="004357B9" w:rsidP="004357B9">
            <w:pPr>
              <w:rPr>
                <w:rFonts w:ascii="Times New Roman" w:hAnsi="Times New Roman"/>
                <w:sz w:val="24"/>
              </w:rPr>
            </w:pPr>
            <w:r>
              <w:rPr>
                <w:rFonts w:ascii="Times New Roman" w:hAnsi="Times New Roman"/>
                <w:sz w:val="24"/>
              </w:rPr>
              <w:lastRenderedPageBreak/>
              <w:t>0040</w:t>
            </w:r>
          </w:p>
        </w:tc>
        <w:tc>
          <w:tcPr>
            <w:tcW w:w="8640" w:type="dxa"/>
          </w:tcPr>
          <w:p w14:paraId="1131437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Zabilježeni novi statusi neispunjavanja obveza tijekom razdoblja</w:t>
            </w:r>
          </w:p>
          <w:p w14:paraId="29F4E30D" w14:textId="5E2F30A5" w:rsidR="004357B9" w:rsidRPr="002A677E" w:rsidRDefault="00DF70AE" w:rsidP="00DF70AE">
            <w:pPr>
              <w:rPr>
                <w:rFonts w:ascii="Times New Roman" w:hAnsi="Times New Roman"/>
                <w:b/>
                <w:sz w:val="24"/>
                <w:u w:val="single"/>
              </w:rPr>
            </w:pPr>
            <w:r>
              <w:rPr>
                <w:rStyle w:val="InstructionsTabelleText"/>
                <w:rFonts w:ascii="Times New Roman" w:hAnsi="Times New Roman"/>
                <w:sz w:val="24"/>
              </w:rPr>
              <w:t>Iznos originalnih izloženosti koje su prenesene u kategoriju izloženosti „u statusu neispunjavanja obveza” tijekom tromjesečnog razdoblje od zadnjeg referentnog izvještajnog datuma iskazuje se u odnosu na kategoriju izloženosti kojoj je dužnik originalno pripadao.</w:t>
            </w:r>
          </w:p>
        </w:tc>
      </w:tr>
      <w:tr w:rsidR="004357B9" w:rsidRPr="002A677E" w14:paraId="502AA98C" w14:textId="77777777" w:rsidTr="00672D2A">
        <w:tc>
          <w:tcPr>
            <w:tcW w:w="1188" w:type="dxa"/>
          </w:tcPr>
          <w:p w14:paraId="379A0BAC"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2BBE966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Opći ispravci vrijednosti za kreditni rizik</w:t>
            </w:r>
          </w:p>
          <w:p w14:paraId="499CF437" w14:textId="3D76776C" w:rsidR="004357B9" w:rsidRPr="002A677E" w:rsidRDefault="004357B9" w:rsidP="004357B9">
            <w:pPr>
              <w:rPr>
                <w:rFonts w:ascii="Times New Roman" w:hAnsi="Times New Roman"/>
                <w:sz w:val="24"/>
              </w:rPr>
            </w:pPr>
            <w:r>
              <w:rPr>
                <w:rFonts w:ascii="Times New Roman" w:hAnsi="Times New Roman"/>
                <w:sz w:val="24"/>
              </w:rPr>
              <w:t xml:space="preserve">Ispravci vrijednosti za kreditni rizik iz članka 110. Uredbe (EU) br. 575/2013 i Uredbe (EU) 183/2014. </w:t>
            </w:r>
          </w:p>
          <w:p w14:paraId="2551B30E" w14:textId="15F90C07" w:rsidR="00D95045" w:rsidRPr="002A677E" w:rsidRDefault="00D95045" w:rsidP="00D95045">
            <w:pPr>
              <w:rPr>
                <w:rFonts w:ascii="Times New Roman" w:hAnsi="Times New Roman"/>
                <w:sz w:val="24"/>
              </w:rPr>
            </w:pPr>
            <w:r>
              <w:rPr>
                <w:rFonts w:ascii="Times New Roman" w:hAnsi="Times New Roman"/>
                <w:sz w:val="24"/>
              </w:rPr>
              <w:t>Ova stavka uključuje opće ispravke vrijednosti za kreditni rizik koji ispunjavaju uvjete za uključivanje u dopunski kapital, prije primjene gornje granice iz članka 62. točke (c) Uredbe (EU) br. 575/2013.</w:t>
            </w:r>
          </w:p>
          <w:p w14:paraId="4A4EE817" w14:textId="77777777" w:rsidR="00D95045" w:rsidRPr="002A677E" w:rsidRDefault="00D95045" w:rsidP="00D95045">
            <w:pPr>
              <w:rPr>
                <w:rFonts w:ascii="Times New Roman" w:hAnsi="Times New Roman"/>
                <w:b/>
                <w:sz w:val="24"/>
                <w:u w:val="single"/>
              </w:rPr>
            </w:pPr>
            <w:r>
              <w:rPr>
                <w:rFonts w:ascii="Times New Roman" w:hAnsi="Times New Roman"/>
                <w:sz w:val="24"/>
              </w:rPr>
              <w:t>Iznos koji se iskazuje nije umanjen za porezne učinke.</w:t>
            </w:r>
          </w:p>
        </w:tc>
      </w:tr>
      <w:tr w:rsidR="004357B9" w:rsidRPr="002A677E" w14:paraId="65072DAE" w14:textId="77777777" w:rsidTr="00672D2A">
        <w:tc>
          <w:tcPr>
            <w:tcW w:w="1188" w:type="dxa"/>
          </w:tcPr>
          <w:p w14:paraId="0FB74EFB" w14:textId="77777777" w:rsidR="004357B9" w:rsidRPr="002A677E" w:rsidRDefault="004357B9" w:rsidP="004357B9">
            <w:pPr>
              <w:rPr>
                <w:rFonts w:ascii="Times New Roman" w:hAnsi="Times New Roman"/>
                <w:sz w:val="24"/>
              </w:rPr>
            </w:pPr>
            <w:r>
              <w:rPr>
                <w:rFonts w:ascii="Times New Roman" w:hAnsi="Times New Roman"/>
                <w:sz w:val="24"/>
              </w:rPr>
              <w:t>0055</w:t>
            </w:r>
          </w:p>
        </w:tc>
        <w:tc>
          <w:tcPr>
            <w:tcW w:w="8640" w:type="dxa"/>
          </w:tcPr>
          <w:p w14:paraId="065DB4F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Specifični ispravci vrijednosti za kreditni rizik</w:t>
            </w:r>
          </w:p>
          <w:p w14:paraId="53F47A5D" w14:textId="5882E60D" w:rsidR="004357B9" w:rsidRPr="002A677E" w:rsidRDefault="004357B9" w:rsidP="003B2712">
            <w:pPr>
              <w:rPr>
                <w:rFonts w:ascii="Times New Roman" w:hAnsi="Times New Roman"/>
                <w:b/>
                <w:sz w:val="24"/>
                <w:u w:val="single"/>
              </w:rPr>
            </w:pPr>
            <w:r>
              <w:rPr>
                <w:rFonts w:ascii="Times New Roman" w:hAnsi="Times New Roman"/>
                <w:sz w:val="24"/>
              </w:rPr>
              <w:t>Ispravci vrijednosti za kreditni rizik iz članka 110. Uredbe (EU) br. 575/2013 i Uredbe (EU) 183/2014.</w:t>
            </w:r>
          </w:p>
        </w:tc>
      </w:tr>
      <w:tr w:rsidR="004357B9" w:rsidRPr="002A677E" w14:paraId="78A9FC53" w14:textId="77777777" w:rsidTr="00672D2A">
        <w:tc>
          <w:tcPr>
            <w:tcW w:w="1188" w:type="dxa"/>
          </w:tcPr>
          <w:p w14:paraId="5F705BA1"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640" w:type="dxa"/>
          </w:tcPr>
          <w:p w14:paraId="74780D2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Otpisi</w:t>
            </w:r>
          </w:p>
          <w:p w14:paraId="3C9D4698" w14:textId="77777777" w:rsidR="004357B9" w:rsidRPr="002A677E" w:rsidRDefault="004357B9" w:rsidP="007D1F12">
            <w:pPr>
              <w:rPr>
                <w:rFonts w:ascii="Times New Roman" w:hAnsi="Times New Roman"/>
                <w:b/>
                <w:sz w:val="24"/>
                <w:u w:val="single"/>
              </w:rPr>
            </w:pPr>
            <w:r>
              <w:rPr>
                <w:rStyle w:val="InstructionsTabelleText"/>
                <w:rFonts w:ascii="Times New Roman" w:hAnsi="Times New Roman"/>
                <w:sz w:val="24"/>
              </w:rPr>
              <w:t>Otpisi kako je navedeno u MSFI-ju 9.5.4.4. i B5.4.9.</w:t>
            </w:r>
          </w:p>
        </w:tc>
      </w:tr>
      <w:tr w:rsidR="00664874" w:rsidRPr="002A677E" w14:paraId="678750D8" w14:textId="77777777" w:rsidTr="00672D2A">
        <w:tc>
          <w:tcPr>
            <w:tcW w:w="1188" w:type="dxa"/>
          </w:tcPr>
          <w:p w14:paraId="2C41E474" w14:textId="77777777" w:rsidR="00664874" w:rsidRPr="002A677E" w:rsidRDefault="00664874" w:rsidP="00010124">
            <w:pPr>
              <w:rPr>
                <w:rFonts w:ascii="Times New Roman" w:hAnsi="Times New Roman"/>
                <w:sz w:val="24"/>
              </w:rPr>
            </w:pPr>
            <w:r>
              <w:rPr>
                <w:rFonts w:ascii="Times New Roman" w:hAnsi="Times New Roman"/>
                <w:sz w:val="24"/>
              </w:rPr>
              <w:t>0061</w:t>
            </w:r>
          </w:p>
        </w:tc>
        <w:tc>
          <w:tcPr>
            <w:tcW w:w="8640" w:type="dxa"/>
          </w:tcPr>
          <w:p w14:paraId="76E609FB" w14:textId="77777777" w:rsidR="00664874" w:rsidRPr="002A677E" w:rsidRDefault="00664874" w:rsidP="00664874">
            <w:pPr>
              <w:rPr>
                <w:rFonts w:ascii="Times New Roman" w:hAnsi="Times New Roman"/>
                <w:b/>
                <w:sz w:val="24"/>
                <w:u w:val="single"/>
              </w:rPr>
            </w:pPr>
            <w:r>
              <w:rPr>
                <w:rFonts w:ascii="Times New Roman" w:hAnsi="Times New Roman"/>
                <w:b/>
                <w:sz w:val="24"/>
                <w:u w:val="single"/>
              </w:rPr>
              <w:t>Dodatna vrijednosna usklađenja i ostala smanjenja regulatornog kapitala</w:t>
            </w:r>
          </w:p>
          <w:p w14:paraId="7219EC33" w14:textId="30C05372" w:rsidR="00664874" w:rsidRPr="002A677E" w:rsidRDefault="00664874" w:rsidP="00664874">
            <w:pPr>
              <w:rPr>
                <w:rFonts w:ascii="Times New Roman" w:hAnsi="Times New Roman"/>
                <w:b/>
                <w:sz w:val="24"/>
                <w:u w:val="single"/>
              </w:rPr>
            </w:pPr>
            <w:r>
              <w:rPr>
                <w:rFonts w:ascii="Times New Roman" w:hAnsi="Times New Roman"/>
                <w:sz w:val="24"/>
              </w:rPr>
              <w:t>U skladu s člankom 111. Uredbe (EU) br. 575/2013.</w:t>
            </w:r>
          </w:p>
        </w:tc>
      </w:tr>
      <w:tr w:rsidR="004357B9" w:rsidRPr="002A677E" w14:paraId="20BF7A58" w14:textId="77777777" w:rsidTr="00672D2A">
        <w:tc>
          <w:tcPr>
            <w:tcW w:w="1188" w:type="dxa"/>
          </w:tcPr>
          <w:p w14:paraId="4D355319"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11C1BDC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Ispravci vrijednosti za kreditni rizik/otpisi za zabilježene nove statuse neispunjavanja obveza</w:t>
            </w:r>
          </w:p>
          <w:p w14:paraId="50993628"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Zbroj ispravaka vrijednosti za kreditni rizik i otpisa za izloženosti koje su klasificirane kao „izloženosti u statusu neispunjavanja obveza” tijekom tromjesečnog razdoblja od zadnjeg podnošenja podataka.</w:t>
            </w:r>
          </w:p>
        </w:tc>
      </w:tr>
      <w:tr w:rsidR="004357B9" w:rsidRPr="002A677E" w14:paraId="27F6818E" w14:textId="77777777" w:rsidTr="00672D2A">
        <w:tc>
          <w:tcPr>
            <w:tcW w:w="1188" w:type="dxa"/>
          </w:tcPr>
          <w:p w14:paraId="6CC54554" w14:textId="77777777" w:rsidR="004357B9" w:rsidRPr="002A677E" w:rsidRDefault="004357B9" w:rsidP="004357B9">
            <w:pPr>
              <w:rPr>
                <w:rFonts w:ascii="Times New Roman" w:hAnsi="Times New Roman"/>
                <w:sz w:val="24"/>
              </w:rPr>
            </w:pPr>
            <w:r>
              <w:rPr>
                <w:rFonts w:ascii="Times New Roman" w:hAnsi="Times New Roman"/>
                <w:sz w:val="24"/>
              </w:rPr>
              <w:t>0075</w:t>
            </w:r>
          </w:p>
        </w:tc>
        <w:tc>
          <w:tcPr>
            <w:tcW w:w="8640" w:type="dxa"/>
          </w:tcPr>
          <w:p w14:paraId="67018CA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Vrijednost izloženosti</w:t>
            </w:r>
          </w:p>
          <w:p w14:paraId="417E5E5A"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Ista definicija kao za stupac 0200 obrasca CR SA</w:t>
            </w:r>
          </w:p>
        </w:tc>
      </w:tr>
      <w:tr w:rsidR="004357B9" w:rsidRPr="002A677E" w14:paraId="56637744" w14:textId="77777777" w:rsidTr="00672D2A">
        <w:tc>
          <w:tcPr>
            <w:tcW w:w="1188" w:type="dxa"/>
          </w:tcPr>
          <w:p w14:paraId="36D4FCC7"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640" w:type="dxa"/>
          </w:tcPr>
          <w:p w14:paraId="23F2301E"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IZNOS IZLOŽENOSTI PONDERIRAN RIZIKOM PRIJE PRIMJENE POMOĆNIH FAKTORA</w:t>
            </w:r>
          </w:p>
          <w:p w14:paraId="1D2CAFDD" w14:textId="77777777" w:rsidR="004357B9" w:rsidRPr="002A677E" w:rsidRDefault="004357B9" w:rsidP="004357B9">
            <w:pPr>
              <w:rPr>
                <w:rFonts w:ascii="Times New Roman" w:hAnsi="Times New Roman"/>
                <w:b/>
                <w:sz w:val="24"/>
                <w:u w:val="single"/>
              </w:rPr>
            </w:pPr>
            <w:r>
              <w:rPr>
                <w:rFonts w:ascii="Times New Roman" w:hAnsi="Times New Roman"/>
                <w:sz w:val="24"/>
              </w:rPr>
              <w:t>Ista definicija kao za stupac 0215 obrasca CR SA</w:t>
            </w:r>
          </w:p>
        </w:tc>
      </w:tr>
      <w:tr w:rsidR="00664874" w:rsidRPr="002A677E" w14:paraId="4C13D31D" w14:textId="77777777" w:rsidTr="00672D2A">
        <w:tc>
          <w:tcPr>
            <w:tcW w:w="1188" w:type="dxa"/>
          </w:tcPr>
          <w:p w14:paraId="40E35E92" w14:textId="77777777" w:rsidR="00664874" w:rsidRPr="002A677E" w:rsidRDefault="00664874" w:rsidP="00664874">
            <w:pPr>
              <w:rPr>
                <w:rFonts w:ascii="Times New Roman" w:hAnsi="Times New Roman"/>
                <w:sz w:val="24"/>
              </w:rPr>
            </w:pPr>
            <w:r>
              <w:rPr>
                <w:rFonts w:ascii="Times New Roman" w:hAnsi="Times New Roman"/>
                <w:sz w:val="24"/>
              </w:rPr>
              <w:t>0081</w:t>
            </w:r>
          </w:p>
        </w:tc>
        <w:tc>
          <w:tcPr>
            <w:tcW w:w="8640" w:type="dxa"/>
          </w:tcPr>
          <w:p w14:paraId="6DAFCBF8" w14:textId="77777777" w:rsidR="00664874" w:rsidRPr="002A677E"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USKLAĐENJE IZNOSA IZLOŽENOSTI PONDERIRANOG RIZIKOM ZBOG POMOĆNOG FAKTORA ZA MSP-ove</w:t>
            </w:r>
          </w:p>
          <w:p w14:paraId="0C30ED7F" w14:textId="77777777" w:rsidR="00664874" w:rsidRPr="002A677E" w:rsidRDefault="00664874" w:rsidP="003F19BA">
            <w:pPr>
              <w:rPr>
                <w:rFonts w:ascii="Times New Roman" w:hAnsi="Times New Roman"/>
                <w:b/>
                <w:sz w:val="24"/>
                <w:u w:val="single"/>
              </w:rPr>
            </w:pPr>
            <w:r>
              <w:rPr>
                <w:rFonts w:ascii="Times New Roman" w:hAnsi="Times New Roman"/>
                <w:sz w:val="24"/>
              </w:rPr>
              <w:t>Ista definicija kao za stupac 0216 obrasca CR SA</w:t>
            </w:r>
          </w:p>
        </w:tc>
      </w:tr>
      <w:tr w:rsidR="00664874" w:rsidRPr="002A677E" w14:paraId="4C9F3A7E" w14:textId="77777777" w:rsidTr="00672D2A">
        <w:tc>
          <w:tcPr>
            <w:tcW w:w="1188" w:type="dxa"/>
          </w:tcPr>
          <w:p w14:paraId="2F96DF4B" w14:textId="77777777" w:rsidR="00664874" w:rsidRPr="002A677E" w:rsidRDefault="00664874" w:rsidP="00664874">
            <w:pPr>
              <w:rPr>
                <w:rFonts w:ascii="Times New Roman" w:hAnsi="Times New Roman"/>
                <w:sz w:val="24"/>
              </w:rPr>
            </w:pPr>
            <w:r>
              <w:rPr>
                <w:rFonts w:ascii="Times New Roman" w:hAnsi="Times New Roman"/>
                <w:sz w:val="24"/>
              </w:rPr>
              <w:t>0082</w:t>
            </w:r>
          </w:p>
        </w:tc>
        <w:tc>
          <w:tcPr>
            <w:tcW w:w="8640" w:type="dxa"/>
          </w:tcPr>
          <w:p w14:paraId="4A011F54" w14:textId="77777777" w:rsidR="00664874" w:rsidRPr="002A677E"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USKLAĐENJE IZNOSA IZLOŽENOSTI PONDERIRANOG RIZIKOM ZBOG POMOĆNOG FAKTORA ZA INFRASTRUKTURU</w:t>
            </w:r>
          </w:p>
          <w:p w14:paraId="281BC69D" w14:textId="77777777" w:rsidR="00664874" w:rsidRPr="002A677E" w:rsidRDefault="00664874" w:rsidP="000E197A">
            <w:pPr>
              <w:rPr>
                <w:rFonts w:ascii="Times New Roman" w:hAnsi="Times New Roman"/>
                <w:b/>
                <w:sz w:val="24"/>
                <w:u w:val="single"/>
              </w:rPr>
            </w:pPr>
            <w:r>
              <w:rPr>
                <w:rFonts w:ascii="Times New Roman" w:hAnsi="Times New Roman"/>
                <w:sz w:val="24"/>
              </w:rPr>
              <w:t>Ista definicija kao za stupac 0217 obrasca CR SA</w:t>
            </w:r>
          </w:p>
        </w:tc>
      </w:tr>
      <w:tr w:rsidR="004357B9" w:rsidRPr="002A677E" w14:paraId="083AFF36" w14:textId="77777777" w:rsidTr="00672D2A">
        <w:tc>
          <w:tcPr>
            <w:tcW w:w="1188" w:type="dxa"/>
          </w:tcPr>
          <w:p w14:paraId="1393DC3A" w14:textId="77777777" w:rsidR="004357B9" w:rsidRPr="002A677E" w:rsidRDefault="004357B9" w:rsidP="004357B9">
            <w:pPr>
              <w:rPr>
                <w:rFonts w:ascii="Times New Roman" w:hAnsi="Times New Roman"/>
                <w:sz w:val="24"/>
              </w:rPr>
            </w:pPr>
            <w:r>
              <w:rPr>
                <w:rFonts w:ascii="Times New Roman" w:hAnsi="Times New Roman"/>
                <w:sz w:val="24"/>
              </w:rPr>
              <w:lastRenderedPageBreak/>
              <w:t>0090</w:t>
            </w:r>
          </w:p>
        </w:tc>
        <w:tc>
          <w:tcPr>
            <w:tcW w:w="8640" w:type="dxa"/>
          </w:tcPr>
          <w:p w14:paraId="2A74587D"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IZNOS IZLOŽENOSTI PONDERIRAN RIZIKOM NAKON PRIMJENE POMOĆNIH FAKTORA</w:t>
            </w:r>
          </w:p>
          <w:p w14:paraId="4C738ED2" w14:textId="77777777" w:rsidR="004357B9" w:rsidRPr="002A677E" w:rsidRDefault="004357B9" w:rsidP="004357B9">
            <w:pPr>
              <w:rPr>
                <w:rFonts w:ascii="Times New Roman" w:hAnsi="Times New Roman"/>
                <w:b/>
                <w:sz w:val="24"/>
                <w:u w:val="single"/>
              </w:rPr>
            </w:pPr>
            <w:r>
              <w:rPr>
                <w:rFonts w:ascii="Times New Roman" w:hAnsi="Times New Roman"/>
                <w:sz w:val="24"/>
              </w:rPr>
              <w:t>Ista definicija kao za stupac 0220 obrasca CR SA</w:t>
            </w:r>
          </w:p>
        </w:tc>
      </w:tr>
    </w:tbl>
    <w:p w14:paraId="5A5D63D4" w14:textId="77777777" w:rsidR="004357B9" w:rsidRPr="002A677E"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2A677E" w14:paraId="5BB10AB2" w14:textId="77777777" w:rsidTr="00672D2A">
        <w:trPr>
          <w:gridAfter w:val="1"/>
          <w:wAfter w:w="61" w:type="dxa"/>
          <w:trHeight w:val="581"/>
        </w:trPr>
        <w:tc>
          <w:tcPr>
            <w:tcW w:w="9828" w:type="dxa"/>
            <w:gridSpan w:val="2"/>
            <w:shd w:val="clear" w:color="auto" w:fill="CCCCCC"/>
          </w:tcPr>
          <w:p w14:paraId="4BCB921C" w14:textId="77777777" w:rsidR="004357B9" w:rsidRPr="002A677E"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Redci</w:t>
            </w:r>
          </w:p>
        </w:tc>
      </w:tr>
      <w:tr w:rsidR="004357B9" w:rsidRPr="002A677E" w14:paraId="5CC3736E" w14:textId="77777777" w:rsidTr="00672D2A">
        <w:tc>
          <w:tcPr>
            <w:tcW w:w="1188" w:type="dxa"/>
            <w:shd w:val="clear" w:color="auto" w:fill="FFFFFF"/>
          </w:tcPr>
          <w:p w14:paraId="31F4364B" w14:textId="77777777" w:rsidR="004357B9" w:rsidRPr="002A677E" w:rsidRDefault="004357B9" w:rsidP="004357B9">
            <w:pPr>
              <w:rPr>
                <w:rFonts w:ascii="Times New Roman" w:hAnsi="Times New Roman"/>
                <w:sz w:val="24"/>
              </w:rPr>
            </w:pPr>
            <w:r>
              <w:rPr>
                <w:rFonts w:ascii="Times New Roman" w:hAnsi="Times New Roman"/>
                <w:sz w:val="24"/>
              </w:rPr>
              <w:t>0010</w:t>
            </w:r>
          </w:p>
        </w:tc>
        <w:tc>
          <w:tcPr>
            <w:tcW w:w="8701" w:type="dxa"/>
            <w:gridSpan w:val="2"/>
            <w:shd w:val="clear" w:color="auto" w:fill="FFFFFF"/>
          </w:tcPr>
          <w:p w14:paraId="00D396BE"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Središnje države ili središnje banke</w:t>
            </w:r>
          </w:p>
          <w:p w14:paraId="504AB30A" w14:textId="19E0A38E" w:rsidR="004357B9" w:rsidRPr="002A677E" w:rsidRDefault="004357B9" w:rsidP="00D21B29">
            <w:pPr>
              <w:ind w:left="72"/>
              <w:rPr>
                <w:rStyle w:val="InstructionsTabelleText"/>
                <w:rFonts w:ascii="Times New Roman" w:hAnsi="Times New Roman"/>
                <w:sz w:val="24"/>
              </w:rPr>
            </w:pPr>
            <w:r>
              <w:rPr>
                <w:rFonts w:ascii="Times New Roman" w:hAnsi="Times New Roman"/>
                <w:sz w:val="24"/>
              </w:rPr>
              <w:t>Članak 112. točka (a) Uredbe (EU) br. 575/2013</w:t>
            </w:r>
          </w:p>
        </w:tc>
      </w:tr>
      <w:tr w:rsidR="004357B9" w:rsidRPr="002A677E" w14:paraId="20D787DD" w14:textId="77777777" w:rsidTr="00672D2A">
        <w:tc>
          <w:tcPr>
            <w:tcW w:w="1188" w:type="dxa"/>
            <w:shd w:val="clear" w:color="auto" w:fill="FFFFFF"/>
          </w:tcPr>
          <w:p w14:paraId="51301E5F"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701" w:type="dxa"/>
            <w:gridSpan w:val="2"/>
            <w:shd w:val="clear" w:color="auto" w:fill="FFFFFF"/>
          </w:tcPr>
          <w:p w14:paraId="3E0A136E"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Jedinice područne (regionalne) ili lokalne samouprave</w:t>
            </w:r>
          </w:p>
          <w:p w14:paraId="23983289" w14:textId="59EF2DCA"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Članak 112. točka (b) Uredbe (EU) br. 575/2013</w:t>
            </w:r>
          </w:p>
        </w:tc>
      </w:tr>
      <w:tr w:rsidR="004357B9" w:rsidRPr="002A677E" w14:paraId="3F8EFCC2" w14:textId="77777777" w:rsidTr="00672D2A">
        <w:tc>
          <w:tcPr>
            <w:tcW w:w="1188" w:type="dxa"/>
            <w:shd w:val="clear" w:color="auto" w:fill="FFFFFF"/>
          </w:tcPr>
          <w:p w14:paraId="0783F7D0"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701" w:type="dxa"/>
            <w:gridSpan w:val="2"/>
            <w:shd w:val="clear" w:color="auto" w:fill="FFFFFF"/>
          </w:tcPr>
          <w:p w14:paraId="6CC6A7D3"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Subjekti javnog sektora</w:t>
            </w:r>
          </w:p>
          <w:p w14:paraId="1C212B83" w14:textId="47BC88DB"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Članak 112. točka (c) Uredbe (EU) br. 575/2013</w:t>
            </w:r>
          </w:p>
        </w:tc>
      </w:tr>
      <w:tr w:rsidR="004357B9" w:rsidRPr="002A677E" w14:paraId="2BC0DE41" w14:textId="77777777" w:rsidTr="00672D2A">
        <w:tc>
          <w:tcPr>
            <w:tcW w:w="1188" w:type="dxa"/>
            <w:shd w:val="clear" w:color="auto" w:fill="FFFFFF"/>
          </w:tcPr>
          <w:p w14:paraId="6B8372D8" w14:textId="77777777" w:rsidR="004357B9" w:rsidRPr="002A677E" w:rsidRDefault="004357B9" w:rsidP="004357B9">
            <w:pPr>
              <w:rPr>
                <w:rFonts w:ascii="Times New Roman" w:hAnsi="Times New Roman"/>
                <w:sz w:val="24"/>
              </w:rPr>
            </w:pPr>
            <w:r>
              <w:rPr>
                <w:rFonts w:ascii="Times New Roman" w:hAnsi="Times New Roman"/>
                <w:sz w:val="24"/>
              </w:rPr>
              <w:t>0040</w:t>
            </w:r>
          </w:p>
        </w:tc>
        <w:tc>
          <w:tcPr>
            <w:tcW w:w="8701" w:type="dxa"/>
            <w:gridSpan w:val="2"/>
            <w:shd w:val="clear" w:color="auto" w:fill="FFFFFF"/>
          </w:tcPr>
          <w:p w14:paraId="2CD9B68A"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Multilateralne razvojne banke</w:t>
            </w:r>
          </w:p>
          <w:p w14:paraId="373C9F87" w14:textId="26DB17AC"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Članak 112. točka (d) Uredbe (EU) br. 575/2013</w:t>
            </w:r>
          </w:p>
        </w:tc>
      </w:tr>
      <w:tr w:rsidR="004357B9" w:rsidRPr="002A677E" w14:paraId="4047FE92" w14:textId="77777777" w:rsidTr="00672D2A">
        <w:tc>
          <w:tcPr>
            <w:tcW w:w="1188" w:type="dxa"/>
            <w:shd w:val="clear" w:color="auto" w:fill="FFFFFF"/>
          </w:tcPr>
          <w:p w14:paraId="211B1FC8"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701" w:type="dxa"/>
            <w:gridSpan w:val="2"/>
            <w:shd w:val="clear" w:color="auto" w:fill="FFFFFF"/>
          </w:tcPr>
          <w:p w14:paraId="289F1007"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Međunarodne organizacije</w:t>
            </w:r>
          </w:p>
          <w:p w14:paraId="7936A43F" w14:textId="3E27DA5B"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Članak 112. točka (e) Uredbe (EU) br. 575/2013</w:t>
            </w:r>
          </w:p>
        </w:tc>
      </w:tr>
      <w:tr w:rsidR="004357B9" w:rsidRPr="002A677E" w14:paraId="2AE38660" w14:textId="77777777" w:rsidTr="00672D2A">
        <w:tc>
          <w:tcPr>
            <w:tcW w:w="1188" w:type="dxa"/>
            <w:shd w:val="clear" w:color="auto" w:fill="FFFFFF"/>
          </w:tcPr>
          <w:p w14:paraId="24FE0048"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701" w:type="dxa"/>
            <w:gridSpan w:val="2"/>
            <w:shd w:val="clear" w:color="auto" w:fill="FFFFFF"/>
          </w:tcPr>
          <w:p w14:paraId="3F5D8A72"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Institucije</w:t>
            </w:r>
          </w:p>
          <w:p w14:paraId="02950B6A" w14:textId="19F0A9BB"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Članak 112. točka (f) Uredbe (EU) br. 575/2013</w:t>
            </w:r>
          </w:p>
        </w:tc>
      </w:tr>
      <w:tr w:rsidR="004357B9" w:rsidRPr="002A677E" w14:paraId="248223C9" w14:textId="77777777" w:rsidTr="00672D2A">
        <w:tc>
          <w:tcPr>
            <w:tcW w:w="1188" w:type="dxa"/>
            <w:shd w:val="clear" w:color="auto" w:fill="FFFFFF"/>
          </w:tcPr>
          <w:p w14:paraId="75A6D270"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701" w:type="dxa"/>
            <w:gridSpan w:val="2"/>
            <w:shd w:val="clear" w:color="auto" w:fill="FFFFFF"/>
          </w:tcPr>
          <w:p w14:paraId="1BE4010F"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Trgovačka društva</w:t>
            </w:r>
          </w:p>
          <w:p w14:paraId="1509655B" w14:textId="40AC2826"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Članak 112. točka (g) Uredbe (EU) br. 575/2013</w:t>
            </w:r>
          </w:p>
        </w:tc>
      </w:tr>
      <w:tr w:rsidR="004357B9" w:rsidRPr="002A677E" w14:paraId="1001BEA9" w14:textId="77777777" w:rsidTr="00672D2A">
        <w:tc>
          <w:tcPr>
            <w:tcW w:w="1188" w:type="dxa"/>
            <w:shd w:val="clear" w:color="auto" w:fill="FFFFFF"/>
          </w:tcPr>
          <w:p w14:paraId="2FA393B0" w14:textId="77777777" w:rsidR="004357B9" w:rsidRPr="002A677E" w:rsidRDefault="004357B9" w:rsidP="004357B9">
            <w:pPr>
              <w:rPr>
                <w:rFonts w:ascii="Times New Roman" w:hAnsi="Times New Roman"/>
                <w:sz w:val="24"/>
              </w:rPr>
            </w:pPr>
            <w:r>
              <w:rPr>
                <w:rFonts w:ascii="Times New Roman" w:hAnsi="Times New Roman"/>
                <w:sz w:val="24"/>
              </w:rPr>
              <w:t>0075</w:t>
            </w:r>
          </w:p>
        </w:tc>
        <w:tc>
          <w:tcPr>
            <w:tcW w:w="8701" w:type="dxa"/>
            <w:gridSpan w:val="2"/>
            <w:shd w:val="clear" w:color="auto" w:fill="FFFFFF"/>
          </w:tcPr>
          <w:p w14:paraId="31658D39"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od čega: MSP</w:t>
            </w:r>
          </w:p>
          <w:p w14:paraId="1FE785B9" w14:textId="77777777" w:rsidR="004357B9" w:rsidRPr="002A677E"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Ista definicija kao za stupac 0020 obrasca CR SA</w:t>
            </w:r>
          </w:p>
        </w:tc>
      </w:tr>
      <w:tr w:rsidR="004357B9" w:rsidRPr="002A677E" w14:paraId="309C835E" w14:textId="77777777" w:rsidTr="00672D2A">
        <w:tc>
          <w:tcPr>
            <w:tcW w:w="1188" w:type="dxa"/>
            <w:shd w:val="clear" w:color="auto" w:fill="FFFFFF"/>
          </w:tcPr>
          <w:p w14:paraId="2DFC1291"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701" w:type="dxa"/>
            <w:gridSpan w:val="2"/>
            <w:shd w:val="clear" w:color="auto" w:fill="FFFFFF"/>
          </w:tcPr>
          <w:p w14:paraId="3A610EDB"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Stanovništvo</w:t>
            </w:r>
          </w:p>
          <w:p w14:paraId="3883BAA8" w14:textId="278D2301"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Članak 112. točka (h) Uredbe (EU) br. 575/2013</w:t>
            </w:r>
          </w:p>
        </w:tc>
      </w:tr>
      <w:tr w:rsidR="004357B9" w:rsidRPr="002A677E" w14:paraId="56C32298" w14:textId="77777777" w:rsidTr="00672D2A">
        <w:tc>
          <w:tcPr>
            <w:tcW w:w="1188" w:type="dxa"/>
            <w:shd w:val="clear" w:color="auto" w:fill="FFFFFF"/>
          </w:tcPr>
          <w:p w14:paraId="7F6879CC" w14:textId="77777777" w:rsidR="004357B9" w:rsidRPr="002A677E" w:rsidRDefault="004357B9" w:rsidP="004357B9">
            <w:pPr>
              <w:rPr>
                <w:rFonts w:ascii="Times New Roman" w:hAnsi="Times New Roman"/>
                <w:sz w:val="24"/>
              </w:rPr>
            </w:pPr>
            <w:r>
              <w:rPr>
                <w:rFonts w:ascii="Times New Roman" w:hAnsi="Times New Roman"/>
                <w:sz w:val="24"/>
              </w:rPr>
              <w:t>0085</w:t>
            </w:r>
          </w:p>
        </w:tc>
        <w:tc>
          <w:tcPr>
            <w:tcW w:w="8701" w:type="dxa"/>
            <w:gridSpan w:val="2"/>
            <w:shd w:val="clear" w:color="auto" w:fill="FFFFFF"/>
          </w:tcPr>
          <w:p w14:paraId="66158057"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od čega: MSP</w:t>
            </w:r>
          </w:p>
          <w:p w14:paraId="61E985E9" w14:textId="77777777" w:rsidR="004357B9" w:rsidRPr="002A677E"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Ista definicija kao za stupac 0020 obrasca CR SA</w:t>
            </w:r>
          </w:p>
        </w:tc>
      </w:tr>
      <w:tr w:rsidR="004357B9" w:rsidRPr="002A677E" w14:paraId="08B0F683" w14:textId="77777777" w:rsidTr="00672D2A">
        <w:tc>
          <w:tcPr>
            <w:tcW w:w="1188" w:type="dxa"/>
            <w:shd w:val="clear" w:color="auto" w:fill="FFFFFF"/>
          </w:tcPr>
          <w:p w14:paraId="17131117"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701" w:type="dxa"/>
            <w:gridSpan w:val="2"/>
            <w:shd w:val="clear" w:color="auto" w:fill="FFFFFF"/>
          </w:tcPr>
          <w:p w14:paraId="51835A19"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Osigurane nekretninama</w:t>
            </w:r>
          </w:p>
          <w:p w14:paraId="37245A82" w14:textId="6C84B819" w:rsidR="004357B9" w:rsidRPr="002A677E" w:rsidRDefault="000737D3" w:rsidP="00D21B29">
            <w:pPr>
              <w:ind w:left="72"/>
              <w:rPr>
                <w:rStyle w:val="InstructionsTabelleText"/>
                <w:rFonts w:ascii="Times New Roman" w:hAnsi="Times New Roman"/>
                <w:sz w:val="24"/>
              </w:rPr>
            </w:pPr>
            <w:r>
              <w:rPr>
                <w:rFonts w:ascii="Times New Roman" w:hAnsi="Times New Roman"/>
                <w:sz w:val="24"/>
              </w:rPr>
              <w:t>Članak 112. točka (i) Uredbe (EU) br. 575/2013</w:t>
            </w:r>
          </w:p>
        </w:tc>
      </w:tr>
      <w:tr w:rsidR="004357B9" w:rsidRPr="002A677E" w14:paraId="3C78FE07" w14:textId="77777777" w:rsidTr="00672D2A">
        <w:tc>
          <w:tcPr>
            <w:tcW w:w="1188" w:type="dxa"/>
            <w:shd w:val="clear" w:color="auto" w:fill="FFFFFF"/>
          </w:tcPr>
          <w:p w14:paraId="07EDA56F" w14:textId="77777777" w:rsidR="004357B9" w:rsidRPr="002A677E" w:rsidRDefault="004357B9" w:rsidP="004357B9">
            <w:pPr>
              <w:rPr>
                <w:rFonts w:ascii="Times New Roman" w:hAnsi="Times New Roman"/>
                <w:sz w:val="24"/>
              </w:rPr>
            </w:pPr>
            <w:r>
              <w:rPr>
                <w:rFonts w:ascii="Times New Roman" w:hAnsi="Times New Roman"/>
                <w:sz w:val="24"/>
              </w:rPr>
              <w:t>0095</w:t>
            </w:r>
          </w:p>
        </w:tc>
        <w:tc>
          <w:tcPr>
            <w:tcW w:w="8701" w:type="dxa"/>
            <w:gridSpan w:val="2"/>
            <w:shd w:val="clear" w:color="auto" w:fill="FFFFFF"/>
          </w:tcPr>
          <w:p w14:paraId="42F03C63"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od čega: MSP</w:t>
            </w:r>
          </w:p>
          <w:p w14:paraId="15496A20" w14:textId="77777777" w:rsidR="004357B9" w:rsidRPr="002A677E"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Ista definicija kao za stupac 0020 obrasca CR SA</w:t>
            </w:r>
          </w:p>
        </w:tc>
      </w:tr>
      <w:tr w:rsidR="004357B9" w:rsidRPr="002A677E" w14:paraId="3F0D2CCC" w14:textId="77777777" w:rsidTr="00672D2A">
        <w:tc>
          <w:tcPr>
            <w:tcW w:w="1188" w:type="dxa"/>
            <w:shd w:val="clear" w:color="auto" w:fill="FFFFFF"/>
          </w:tcPr>
          <w:p w14:paraId="08B6396C" w14:textId="77777777" w:rsidR="004357B9" w:rsidRPr="002A677E" w:rsidRDefault="001452FC" w:rsidP="004357B9">
            <w:pPr>
              <w:rPr>
                <w:rFonts w:ascii="Times New Roman" w:hAnsi="Times New Roman"/>
                <w:sz w:val="24"/>
              </w:rPr>
            </w:pPr>
            <w:r>
              <w:rPr>
                <w:rFonts w:ascii="Times New Roman" w:hAnsi="Times New Roman"/>
                <w:sz w:val="24"/>
              </w:rPr>
              <w:t>0100</w:t>
            </w:r>
          </w:p>
        </w:tc>
        <w:tc>
          <w:tcPr>
            <w:tcW w:w="8701" w:type="dxa"/>
            <w:gridSpan w:val="2"/>
            <w:shd w:val="clear" w:color="auto" w:fill="FFFFFF"/>
          </w:tcPr>
          <w:p w14:paraId="51C5A6C5"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Izloženosti u statusu neispunjavanja obveza</w:t>
            </w:r>
          </w:p>
          <w:p w14:paraId="269BB8CC" w14:textId="3A979603"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lastRenderedPageBreak/>
              <w:t>Članak 112. točka (j) Uredbe (EU) br. 575/2013</w:t>
            </w:r>
          </w:p>
        </w:tc>
      </w:tr>
      <w:tr w:rsidR="004357B9" w:rsidRPr="002A677E" w14:paraId="303B9824" w14:textId="77777777" w:rsidTr="00672D2A">
        <w:tc>
          <w:tcPr>
            <w:tcW w:w="1188" w:type="dxa"/>
            <w:shd w:val="clear" w:color="auto" w:fill="FFFFFF"/>
          </w:tcPr>
          <w:p w14:paraId="777C5AE8" w14:textId="77777777" w:rsidR="004357B9" w:rsidRPr="002A677E" w:rsidRDefault="001452FC" w:rsidP="004357B9">
            <w:pPr>
              <w:rPr>
                <w:rFonts w:ascii="Times New Roman" w:hAnsi="Times New Roman"/>
                <w:sz w:val="24"/>
              </w:rPr>
            </w:pPr>
            <w:r>
              <w:rPr>
                <w:rFonts w:ascii="Times New Roman" w:hAnsi="Times New Roman"/>
                <w:sz w:val="24"/>
              </w:rPr>
              <w:lastRenderedPageBreak/>
              <w:t>0110</w:t>
            </w:r>
          </w:p>
        </w:tc>
        <w:tc>
          <w:tcPr>
            <w:tcW w:w="8701" w:type="dxa"/>
            <w:gridSpan w:val="2"/>
            <w:shd w:val="clear" w:color="auto" w:fill="FFFFFF"/>
          </w:tcPr>
          <w:p w14:paraId="78B87D73" w14:textId="77777777" w:rsidR="004357B9" w:rsidRPr="002A677E"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sz w:val="24"/>
                <w:u w:val="single"/>
              </w:rPr>
              <w:t>Visokorizične stavke</w:t>
            </w:r>
          </w:p>
          <w:p w14:paraId="58B198B1" w14:textId="6462BF8A" w:rsidR="004357B9" w:rsidRPr="002A677E" w:rsidRDefault="000737D3" w:rsidP="00D21B2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sz w:val="24"/>
              </w:rPr>
              <w:t>Članak 112. točka (k) Uredbe (EU) br. 575/2013</w:t>
            </w:r>
          </w:p>
        </w:tc>
      </w:tr>
      <w:tr w:rsidR="004357B9" w:rsidRPr="002A677E" w14:paraId="71B4E008" w14:textId="77777777" w:rsidTr="00672D2A">
        <w:tc>
          <w:tcPr>
            <w:tcW w:w="1188" w:type="dxa"/>
            <w:shd w:val="clear" w:color="auto" w:fill="FFFFFF"/>
          </w:tcPr>
          <w:p w14:paraId="79486EBF"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701" w:type="dxa"/>
            <w:gridSpan w:val="2"/>
            <w:shd w:val="clear" w:color="auto" w:fill="FFFFFF"/>
          </w:tcPr>
          <w:p w14:paraId="6ACD9523" w14:textId="77777777" w:rsidR="004357B9" w:rsidRPr="002A677E"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Pokrivene obveznice</w:t>
            </w:r>
          </w:p>
          <w:p w14:paraId="6BDF5460" w14:textId="6F7F836D" w:rsidR="004357B9" w:rsidRPr="002A677E" w:rsidRDefault="000737D3" w:rsidP="00D21B2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sz w:val="24"/>
              </w:rPr>
              <w:t>Članak 112. točka (l) Uredbe (EU) br. 575/2013</w:t>
            </w:r>
          </w:p>
        </w:tc>
      </w:tr>
      <w:tr w:rsidR="004357B9" w:rsidRPr="002A677E" w14:paraId="138128E4" w14:textId="77777777" w:rsidTr="00672D2A">
        <w:tc>
          <w:tcPr>
            <w:tcW w:w="1188" w:type="dxa"/>
            <w:shd w:val="clear" w:color="auto" w:fill="FFFFFF"/>
          </w:tcPr>
          <w:p w14:paraId="4303882B" w14:textId="77777777" w:rsidR="004357B9" w:rsidRPr="002A677E" w:rsidRDefault="001452FC" w:rsidP="004357B9">
            <w:pPr>
              <w:rPr>
                <w:rFonts w:ascii="Times New Roman" w:hAnsi="Times New Roman"/>
                <w:sz w:val="24"/>
              </w:rPr>
            </w:pPr>
            <w:r>
              <w:rPr>
                <w:rFonts w:ascii="Times New Roman" w:hAnsi="Times New Roman"/>
                <w:sz w:val="24"/>
              </w:rPr>
              <w:t>0130</w:t>
            </w:r>
          </w:p>
          <w:p w14:paraId="798BBDCC" w14:textId="77777777" w:rsidR="004357B9" w:rsidRPr="002A677E" w:rsidRDefault="004357B9" w:rsidP="004357B9">
            <w:pPr>
              <w:rPr>
                <w:rFonts w:ascii="Times New Roman" w:hAnsi="Times New Roman"/>
                <w:sz w:val="24"/>
              </w:rPr>
            </w:pPr>
          </w:p>
        </w:tc>
        <w:tc>
          <w:tcPr>
            <w:tcW w:w="8701" w:type="dxa"/>
            <w:gridSpan w:val="2"/>
            <w:shd w:val="clear" w:color="auto" w:fill="FFFFFF"/>
          </w:tcPr>
          <w:p w14:paraId="00FD35B2" w14:textId="77777777" w:rsidR="004357B9" w:rsidRPr="002A677E"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sz w:val="24"/>
              </w:rPr>
              <w:t>Potraživanja prema institucijama i trgovačkim društvima s kratkoročnom kreditnom procjenom</w:t>
            </w:r>
          </w:p>
          <w:p w14:paraId="0D01A770" w14:textId="09E1DCEB" w:rsidR="004357B9" w:rsidRPr="002A677E" w:rsidRDefault="000737D3" w:rsidP="00D21B29">
            <w:pPr>
              <w:ind w:left="72"/>
              <w:rPr>
                <w:rFonts w:ascii="Times New Roman" w:hAnsi="Times New Roman"/>
                <w:sz w:val="24"/>
              </w:rPr>
            </w:pPr>
            <w:r>
              <w:rPr>
                <w:rFonts w:ascii="Times New Roman" w:hAnsi="Times New Roman"/>
                <w:sz w:val="24"/>
              </w:rPr>
              <w:t>Članak 112. točka (n) Uredbe (EU) br. 575/2013</w:t>
            </w:r>
          </w:p>
        </w:tc>
      </w:tr>
      <w:tr w:rsidR="004357B9" w:rsidRPr="002A677E" w14:paraId="50B9FFEE" w14:textId="77777777" w:rsidTr="00672D2A">
        <w:tc>
          <w:tcPr>
            <w:tcW w:w="1188" w:type="dxa"/>
            <w:shd w:val="clear" w:color="auto" w:fill="FFFFFF"/>
          </w:tcPr>
          <w:p w14:paraId="5D0A7075" w14:textId="77777777" w:rsidR="004357B9" w:rsidRPr="002A677E" w:rsidRDefault="001452FC" w:rsidP="004357B9">
            <w:pPr>
              <w:rPr>
                <w:rFonts w:ascii="Times New Roman" w:hAnsi="Times New Roman"/>
                <w:sz w:val="24"/>
              </w:rPr>
            </w:pPr>
            <w:r>
              <w:rPr>
                <w:rFonts w:ascii="Times New Roman" w:hAnsi="Times New Roman"/>
                <w:sz w:val="24"/>
              </w:rPr>
              <w:t>0140</w:t>
            </w:r>
          </w:p>
        </w:tc>
        <w:tc>
          <w:tcPr>
            <w:tcW w:w="8701" w:type="dxa"/>
            <w:gridSpan w:val="2"/>
            <w:shd w:val="clear" w:color="auto" w:fill="FFFFFF"/>
          </w:tcPr>
          <w:p w14:paraId="74890E7B" w14:textId="77777777" w:rsidR="00D82B60" w:rsidRPr="002A677E"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Subjekti za zajednička ulaganja (CIU)</w:t>
            </w:r>
          </w:p>
          <w:p w14:paraId="48FD8243" w14:textId="38E4E1A3" w:rsidR="004357B9" w:rsidRPr="002A677E" w:rsidRDefault="000737D3" w:rsidP="00D21B29">
            <w:pPr>
              <w:ind w:left="72"/>
              <w:rPr>
                <w:rFonts w:ascii="Times New Roman" w:hAnsi="Times New Roman"/>
                <w:bCs/>
                <w:sz w:val="24"/>
              </w:rPr>
            </w:pPr>
            <w:r>
              <w:rPr>
                <w:rFonts w:ascii="Times New Roman" w:hAnsi="Times New Roman"/>
                <w:sz w:val="24"/>
              </w:rPr>
              <w:t>Članak 112. točka (o) Uredbe (EU) br. 575/2013</w:t>
            </w:r>
          </w:p>
          <w:p w14:paraId="407B2EAA" w14:textId="77777777" w:rsidR="00C1357C" w:rsidRPr="002A677E" w:rsidRDefault="00C1357C" w:rsidP="00D21B29">
            <w:pPr>
              <w:ind w:left="72"/>
              <w:rPr>
                <w:rStyle w:val="InstructionsTabelleberschrift"/>
                <w:rFonts w:ascii="Times New Roman" w:hAnsi="Times New Roman"/>
                <w:b w:val="0"/>
                <w:bCs w:val="0"/>
                <w:sz w:val="24"/>
                <w:u w:val="none"/>
              </w:rPr>
            </w:pPr>
            <w:r>
              <w:rPr>
                <w:rFonts w:ascii="Times New Roman" w:hAnsi="Times New Roman"/>
                <w:sz w:val="24"/>
              </w:rPr>
              <w:t>Zbroj redaka od 0141 do 0143</w:t>
            </w:r>
          </w:p>
        </w:tc>
      </w:tr>
      <w:tr w:rsidR="00664874" w:rsidRPr="002A677E" w14:paraId="62A62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0A9C34F1" w14:textId="77777777" w:rsidR="00664874" w:rsidRPr="002A677E" w:rsidRDefault="001452FC" w:rsidP="00664874">
            <w:pPr>
              <w:rPr>
                <w:rFonts w:ascii="Times New Roman" w:hAnsi="Times New Roman"/>
                <w:sz w:val="24"/>
              </w:rPr>
            </w:pPr>
            <w:r>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5A7AF1C"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Pristup odnosnih izloženosti</w:t>
            </w:r>
          </w:p>
          <w:p w14:paraId="2CF5896F"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Ista definicija kao za redak 0281 obrasca CR SA</w:t>
            </w:r>
          </w:p>
        </w:tc>
      </w:tr>
      <w:tr w:rsidR="00664874" w:rsidRPr="002A677E" w14:paraId="418519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1C197CB9" w14:textId="77777777" w:rsidR="00664874" w:rsidRPr="002A677E" w:rsidRDefault="001452FC" w:rsidP="00664874">
            <w:pPr>
              <w:rPr>
                <w:rFonts w:ascii="Times New Roman" w:hAnsi="Times New Roman"/>
                <w:sz w:val="24"/>
              </w:rPr>
            </w:pPr>
            <w:r>
              <w:rPr>
                <w:rFonts w:ascii="Times New Roman" w:hAnsi="Times New Roman"/>
                <w:sz w:val="24"/>
              </w:rPr>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8D27444"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Pristup koji se temelji na mandatu</w:t>
            </w:r>
          </w:p>
          <w:p w14:paraId="5CC30AE0"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Ista definicija kao za redak 0282 obrasca CR SA</w:t>
            </w:r>
          </w:p>
        </w:tc>
      </w:tr>
      <w:tr w:rsidR="00664874" w:rsidRPr="002A677E" w14:paraId="6391B8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2A38D30E" w14:textId="77777777" w:rsidR="00664874" w:rsidRPr="002A677E" w:rsidRDefault="001452FC" w:rsidP="00664874">
            <w:pPr>
              <w:rPr>
                <w:rFonts w:ascii="Times New Roman" w:hAnsi="Times New Roman"/>
                <w:sz w:val="24"/>
              </w:rPr>
            </w:pPr>
            <w:r>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1059BCC"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Zamjenski pristup</w:t>
            </w:r>
          </w:p>
          <w:p w14:paraId="2F36C78A"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Ista definicija kao za redak 0283 obrasca CR SA</w:t>
            </w:r>
          </w:p>
        </w:tc>
      </w:tr>
      <w:tr w:rsidR="004357B9" w:rsidRPr="002A677E" w14:paraId="0B976441" w14:textId="77777777" w:rsidTr="00672D2A">
        <w:tc>
          <w:tcPr>
            <w:tcW w:w="1188" w:type="dxa"/>
            <w:shd w:val="clear" w:color="auto" w:fill="FFFFFF"/>
          </w:tcPr>
          <w:p w14:paraId="68553A4C" w14:textId="77777777" w:rsidR="004357B9" w:rsidRPr="002A677E" w:rsidRDefault="001452FC" w:rsidP="004357B9">
            <w:pPr>
              <w:rPr>
                <w:rFonts w:ascii="Times New Roman" w:hAnsi="Times New Roman"/>
                <w:sz w:val="24"/>
              </w:rPr>
            </w:pPr>
            <w:r>
              <w:rPr>
                <w:rFonts w:ascii="Times New Roman" w:hAnsi="Times New Roman"/>
                <w:sz w:val="24"/>
              </w:rPr>
              <w:t>0150</w:t>
            </w:r>
          </w:p>
        </w:tc>
        <w:tc>
          <w:tcPr>
            <w:tcW w:w="8701" w:type="dxa"/>
            <w:gridSpan w:val="2"/>
            <w:shd w:val="clear" w:color="auto" w:fill="FFFFFF"/>
          </w:tcPr>
          <w:p w14:paraId="28AA5C6A"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Izloženosti na osnovi vlasničkih ulaganja</w:t>
            </w:r>
          </w:p>
          <w:p w14:paraId="2AA80A14" w14:textId="1A6C1833"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Članak 112. točka (p) Uredbe (EU) br. 575/2013</w:t>
            </w:r>
          </w:p>
        </w:tc>
      </w:tr>
      <w:tr w:rsidR="004357B9" w:rsidRPr="002A677E" w14:paraId="1CC71533" w14:textId="77777777" w:rsidTr="00672D2A">
        <w:tc>
          <w:tcPr>
            <w:tcW w:w="1188" w:type="dxa"/>
            <w:shd w:val="clear" w:color="auto" w:fill="FFFFFF"/>
          </w:tcPr>
          <w:p w14:paraId="49EDD3ED" w14:textId="77777777" w:rsidR="004357B9" w:rsidRPr="002A677E" w:rsidRDefault="001452FC" w:rsidP="004357B9">
            <w:pPr>
              <w:rPr>
                <w:rFonts w:ascii="Times New Roman" w:hAnsi="Times New Roman"/>
                <w:sz w:val="24"/>
              </w:rPr>
            </w:pPr>
            <w:r>
              <w:rPr>
                <w:rFonts w:ascii="Times New Roman" w:hAnsi="Times New Roman"/>
                <w:sz w:val="24"/>
              </w:rPr>
              <w:t>0160</w:t>
            </w:r>
          </w:p>
        </w:tc>
        <w:tc>
          <w:tcPr>
            <w:tcW w:w="8701" w:type="dxa"/>
            <w:gridSpan w:val="2"/>
            <w:shd w:val="clear" w:color="auto" w:fill="FFFFFF"/>
          </w:tcPr>
          <w:p w14:paraId="43E7FB6C"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Ostale izloženosti</w:t>
            </w:r>
          </w:p>
          <w:p w14:paraId="35A52D49" w14:textId="73380C6C"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Članak 112. točka (q) Uredbe (EU) br. 575/2013</w:t>
            </w:r>
          </w:p>
        </w:tc>
      </w:tr>
      <w:tr w:rsidR="007A49AC" w:rsidRPr="002A677E" w14:paraId="7F2D9612" w14:textId="77777777" w:rsidTr="00672D2A">
        <w:tc>
          <w:tcPr>
            <w:tcW w:w="1188" w:type="dxa"/>
            <w:shd w:val="clear" w:color="auto" w:fill="FFFFFF"/>
          </w:tcPr>
          <w:p w14:paraId="1C850A8A" w14:textId="77777777" w:rsidR="007A49AC" w:rsidRPr="002A677E" w:rsidRDefault="001452FC" w:rsidP="004357B9">
            <w:pPr>
              <w:rPr>
                <w:rFonts w:ascii="Times New Roman" w:hAnsi="Times New Roman"/>
                <w:sz w:val="24"/>
              </w:rPr>
            </w:pPr>
            <w:r>
              <w:rPr>
                <w:rFonts w:ascii="Times New Roman" w:hAnsi="Times New Roman"/>
                <w:sz w:val="24"/>
              </w:rPr>
              <w:t>0170</w:t>
            </w:r>
          </w:p>
        </w:tc>
        <w:tc>
          <w:tcPr>
            <w:tcW w:w="8701" w:type="dxa"/>
            <w:gridSpan w:val="2"/>
            <w:shd w:val="clear" w:color="auto" w:fill="FFFFFF"/>
          </w:tcPr>
          <w:p w14:paraId="36F20EC6" w14:textId="77777777" w:rsidR="007A49AC" w:rsidRPr="002A677E"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Ukupne izloženosti</w:t>
            </w:r>
          </w:p>
        </w:tc>
      </w:tr>
    </w:tbl>
    <w:p w14:paraId="12E33012" w14:textId="77777777" w:rsidR="004357B9" w:rsidRPr="002A677E" w:rsidRDefault="004357B9" w:rsidP="004357B9">
      <w:pPr>
        <w:spacing w:before="0" w:after="200" w:line="312" w:lineRule="auto"/>
        <w:jc w:val="left"/>
        <w:rPr>
          <w:rFonts w:ascii="Times New Roman" w:hAnsi="Times New Roman"/>
          <w:sz w:val="24"/>
        </w:rPr>
      </w:pPr>
      <w:bookmarkStart w:id="365" w:name="_Toc292456210"/>
    </w:p>
    <w:p w14:paraId="30B7DC03"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6" w:name="_Toc360188364"/>
      <w:bookmarkStart w:id="367" w:name="_Toc473560915"/>
      <w:bookmarkStart w:id="368" w:name="_Toc119071584"/>
      <w:r>
        <w:rPr>
          <w:rFonts w:ascii="Times New Roman" w:hAnsi="Times New Roman"/>
          <w:sz w:val="24"/>
          <w:u w:val="none"/>
        </w:rPr>
        <w:t>3.4.2.</w:t>
      </w:r>
      <w:r>
        <w:rPr>
          <w:rFonts w:ascii="Times New Roman" w:hAnsi="Times New Roman"/>
          <w:sz w:val="24"/>
          <w:u w:val="none"/>
        </w:rPr>
        <w:tab/>
      </w:r>
      <w:r>
        <w:rPr>
          <w:rFonts w:ascii="Times New Roman" w:hAnsi="Times New Roman"/>
          <w:sz w:val="24"/>
        </w:rPr>
        <w:t>C 09.02 – Geografska raščlamba izloženosti prema boravištu dužnika: Izloženosti u skladu s IRB pristupom</w:t>
      </w:r>
      <w:bookmarkEnd w:id="366"/>
      <w:r>
        <w:rPr>
          <w:rFonts w:ascii="Times New Roman" w:hAnsi="Times New Roman"/>
          <w:sz w:val="24"/>
        </w:rPr>
        <w:t xml:space="preserve"> (CR GB 2)</w:t>
      </w:r>
      <w:bookmarkEnd w:id="367"/>
      <w:bookmarkEnd w:id="368"/>
    </w:p>
    <w:p w14:paraId="18801EC8"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9" w:name="_Toc360188365"/>
      <w:bookmarkStart w:id="370" w:name="_Toc473560916"/>
      <w:bookmarkStart w:id="371" w:name="_Toc119071585"/>
      <w:r>
        <w:rPr>
          <w:rFonts w:ascii="Times New Roman" w:hAnsi="Times New Roman"/>
          <w:sz w:val="24"/>
          <w:u w:val="none"/>
        </w:rPr>
        <w:t>3.4.2.1.</w:t>
      </w:r>
      <w:r>
        <w:rPr>
          <w:rFonts w:ascii="Times New Roman" w:hAnsi="Times New Roman"/>
          <w:sz w:val="24"/>
          <w:u w:val="none"/>
        </w:rPr>
        <w:tab/>
      </w:r>
      <w:r>
        <w:rPr>
          <w:rFonts w:ascii="Times New Roman" w:hAnsi="Times New Roman"/>
          <w:sz w:val="24"/>
        </w:rPr>
        <w:t>Upute za specifične pozicije</w:t>
      </w:r>
      <w:bookmarkEnd w:id="369"/>
      <w:bookmarkEnd w:id="370"/>
      <w:bookmarkEnd w:id="37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2A677E" w14:paraId="1248F17C" w14:textId="77777777" w:rsidTr="00672D2A">
        <w:tc>
          <w:tcPr>
            <w:tcW w:w="1188" w:type="dxa"/>
            <w:shd w:val="clear" w:color="auto" w:fill="CCCCCC"/>
          </w:tcPr>
          <w:p w14:paraId="0629A145" w14:textId="77777777" w:rsidR="004357B9" w:rsidRPr="002A677E" w:rsidRDefault="004357B9" w:rsidP="004357B9">
            <w:pPr>
              <w:rPr>
                <w:rFonts w:ascii="Times New Roman" w:hAnsi="Times New Roman"/>
                <w:b/>
                <w:sz w:val="24"/>
              </w:rPr>
            </w:pPr>
            <w:r>
              <w:rPr>
                <w:rFonts w:ascii="Times New Roman" w:hAnsi="Times New Roman"/>
                <w:b/>
                <w:sz w:val="24"/>
              </w:rPr>
              <w:t>Stupci</w:t>
            </w:r>
          </w:p>
        </w:tc>
        <w:tc>
          <w:tcPr>
            <w:tcW w:w="8640" w:type="dxa"/>
            <w:shd w:val="clear" w:color="auto" w:fill="CCCCCC"/>
          </w:tcPr>
          <w:p w14:paraId="061C99E7" w14:textId="77777777" w:rsidR="004357B9" w:rsidRPr="002A677E" w:rsidRDefault="004357B9" w:rsidP="004357B9">
            <w:pPr>
              <w:ind w:left="72"/>
              <w:rPr>
                <w:rFonts w:ascii="Times New Roman" w:hAnsi="Times New Roman"/>
                <w:sz w:val="24"/>
              </w:rPr>
            </w:pPr>
          </w:p>
        </w:tc>
      </w:tr>
      <w:tr w:rsidR="004357B9" w:rsidRPr="002A677E" w14:paraId="2EA78CC5" w14:textId="77777777" w:rsidTr="00672D2A">
        <w:tc>
          <w:tcPr>
            <w:tcW w:w="1188" w:type="dxa"/>
          </w:tcPr>
          <w:p w14:paraId="1364EF3A"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223A3AFF" w14:textId="77777777" w:rsidR="004357B9" w:rsidRPr="002A677E"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ORIGINALNA IZLOŽENOST PRIJE KONVERZIJSKIH FAKTORA</w:t>
            </w:r>
          </w:p>
          <w:p w14:paraId="2EF60195" w14:textId="77777777" w:rsidR="004357B9" w:rsidRPr="002A677E"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Ista definicija kao za stupac 0020 obrasca CR IRB</w:t>
            </w:r>
          </w:p>
        </w:tc>
      </w:tr>
      <w:tr w:rsidR="004357B9" w:rsidRPr="002A677E" w14:paraId="5A1D9BE4" w14:textId="77777777" w:rsidTr="00672D2A">
        <w:tc>
          <w:tcPr>
            <w:tcW w:w="1188" w:type="dxa"/>
          </w:tcPr>
          <w:p w14:paraId="6CD01AA9"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640" w:type="dxa"/>
          </w:tcPr>
          <w:p w14:paraId="069BAEF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Od čega u statusu neispunjavanja obveza</w:t>
            </w:r>
          </w:p>
          <w:p w14:paraId="1D943763" w14:textId="62EA4674" w:rsidR="004357B9" w:rsidRPr="002A677E" w:rsidRDefault="004357B9" w:rsidP="00F855D5">
            <w:pPr>
              <w:rPr>
                <w:rStyle w:val="InstructionsTabelleText"/>
                <w:rFonts w:ascii="Times New Roman" w:hAnsi="Times New Roman"/>
                <w:sz w:val="24"/>
              </w:rPr>
            </w:pPr>
            <w:r>
              <w:rPr>
                <w:rFonts w:ascii="Times New Roman" w:hAnsi="Times New Roman"/>
                <w:sz w:val="24"/>
              </w:rPr>
              <w:lastRenderedPageBreak/>
              <w:t>Vrijednost originalne izloženosti za izloženosti koje su klasificirane kao izloženosti u statusu neispunjavanja obveza u skladu s člankom 178. Uredbe (EU) br. 575/2013</w:t>
            </w:r>
          </w:p>
        </w:tc>
      </w:tr>
      <w:tr w:rsidR="004357B9" w:rsidRPr="002A677E" w14:paraId="0BFE3873" w14:textId="77777777" w:rsidTr="00672D2A">
        <w:tc>
          <w:tcPr>
            <w:tcW w:w="1188" w:type="dxa"/>
          </w:tcPr>
          <w:p w14:paraId="3CF26C3E" w14:textId="77777777" w:rsidR="004357B9" w:rsidRPr="002A677E" w:rsidRDefault="004357B9" w:rsidP="004357B9">
            <w:pPr>
              <w:rPr>
                <w:rFonts w:ascii="Times New Roman" w:hAnsi="Times New Roman"/>
                <w:sz w:val="24"/>
              </w:rPr>
            </w:pPr>
            <w:r>
              <w:rPr>
                <w:rFonts w:ascii="Times New Roman" w:hAnsi="Times New Roman"/>
                <w:sz w:val="24"/>
              </w:rPr>
              <w:lastRenderedPageBreak/>
              <w:t>0040</w:t>
            </w:r>
          </w:p>
        </w:tc>
        <w:tc>
          <w:tcPr>
            <w:tcW w:w="8640" w:type="dxa"/>
          </w:tcPr>
          <w:p w14:paraId="3B2F6E6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Zabilježeni novi statusi neispunjavanja obveza tijekom razdoblja</w:t>
            </w:r>
          </w:p>
          <w:p w14:paraId="25AA2946" w14:textId="611A4569" w:rsidR="004357B9" w:rsidRPr="002A677E" w:rsidRDefault="00220B85" w:rsidP="003D14AE">
            <w:pPr>
              <w:rPr>
                <w:rFonts w:ascii="Times New Roman" w:hAnsi="Times New Roman"/>
                <w:b/>
                <w:sz w:val="24"/>
                <w:u w:val="single"/>
              </w:rPr>
            </w:pPr>
            <w:r>
              <w:rPr>
                <w:rStyle w:val="InstructionsTabelleText"/>
                <w:rFonts w:ascii="Times New Roman" w:hAnsi="Times New Roman"/>
                <w:sz w:val="24"/>
              </w:rPr>
              <w:t xml:space="preserve">Iznos originalnih izloženosti koje su klasificirane kao „izloženosti u statusu neispunjavanja obveza” tijekom tromjesečnog razdoblje od zadnjeg referentnog izvještajnog datuma iskazuje se u odnosu na kategoriju izloženosti kojoj je dužnik originalno pripadao. </w:t>
            </w:r>
          </w:p>
        </w:tc>
      </w:tr>
      <w:tr w:rsidR="004357B9" w:rsidRPr="002A677E" w14:paraId="06385E37" w14:textId="77777777" w:rsidTr="00672D2A">
        <w:tc>
          <w:tcPr>
            <w:tcW w:w="1188" w:type="dxa"/>
          </w:tcPr>
          <w:p w14:paraId="32C85B56"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4B64B7A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Opći ispravci vrijednosti za kreditni rizik</w:t>
            </w:r>
          </w:p>
          <w:p w14:paraId="71E5569B" w14:textId="47E5AA21" w:rsidR="004357B9" w:rsidRPr="002A677E" w:rsidRDefault="004357B9" w:rsidP="00D82B60">
            <w:pPr>
              <w:rPr>
                <w:rFonts w:ascii="Times New Roman" w:hAnsi="Times New Roman"/>
                <w:b/>
                <w:sz w:val="24"/>
                <w:u w:val="single"/>
              </w:rPr>
            </w:pPr>
            <w:r>
              <w:rPr>
                <w:rFonts w:ascii="Times New Roman" w:hAnsi="Times New Roman"/>
                <w:sz w:val="24"/>
              </w:rPr>
              <w:t>Ispravci vrijednosti za kreditni rizik iz članka 110. Uredbe (EU) br. 575/2013 i Uredbe (EU) 183/2014.</w:t>
            </w:r>
          </w:p>
        </w:tc>
      </w:tr>
      <w:tr w:rsidR="004357B9" w:rsidRPr="002A677E" w14:paraId="70441C20" w14:textId="77777777" w:rsidTr="00672D2A">
        <w:tc>
          <w:tcPr>
            <w:tcW w:w="1188" w:type="dxa"/>
          </w:tcPr>
          <w:p w14:paraId="3B8318A8" w14:textId="77777777" w:rsidR="004357B9" w:rsidRPr="002A677E" w:rsidRDefault="004357B9" w:rsidP="004357B9">
            <w:pPr>
              <w:rPr>
                <w:rFonts w:ascii="Times New Roman" w:hAnsi="Times New Roman"/>
                <w:sz w:val="24"/>
              </w:rPr>
            </w:pPr>
            <w:r>
              <w:rPr>
                <w:rFonts w:ascii="Times New Roman" w:hAnsi="Times New Roman"/>
                <w:sz w:val="24"/>
              </w:rPr>
              <w:t>0055</w:t>
            </w:r>
          </w:p>
        </w:tc>
        <w:tc>
          <w:tcPr>
            <w:tcW w:w="8640" w:type="dxa"/>
          </w:tcPr>
          <w:p w14:paraId="2F55B31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Specifični ispravci vrijednosti za kreditni rizik</w:t>
            </w:r>
          </w:p>
          <w:p w14:paraId="05C4F6FE" w14:textId="50BC9DC9" w:rsidR="004357B9" w:rsidRPr="002A677E" w:rsidRDefault="004357B9" w:rsidP="003B2712">
            <w:pPr>
              <w:rPr>
                <w:rFonts w:ascii="Times New Roman" w:hAnsi="Times New Roman"/>
                <w:b/>
                <w:sz w:val="24"/>
                <w:u w:val="single"/>
              </w:rPr>
            </w:pPr>
            <w:r>
              <w:rPr>
                <w:rFonts w:ascii="Times New Roman" w:hAnsi="Times New Roman"/>
                <w:sz w:val="24"/>
              </w:rPr>
              <w:t>Ispravci vrijednosti za kreditni rizik iz članka 110. Uredbe (EU) br. 575/2013 i Uredbe (EU) 183/2014.</w:t>
            </w:r>
          </w:p>
        </w:tc>
      </w:tr>
      <w:tr w:rsidR="004357B9" w:rsidRPr="002A677E" w14:paraId="46B24D89" w14:textId="77777777" w:rsidTr="00672D2A">
        <w:tc>
          <w:tcPr>
            <w:tcW w:w="1188" w:type="dxa"/>
          </w:tcPr>
          <w:p w14:paraId="7FF7FE1E"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640" w:type="dxa"/>
          </w:tcPr>
          <w:p w14:paraId="67DCC6E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Otpisi</w:t>
            </w:r>
          </w:p>
          <w:p w14:paraId="1BC74517" w14:textId="77777777" w:rsidR="004357B9" w:rsidRPr="002A677E" w:rsidRDefault="004357B9" w:rsidP="00EA4F4F">
            <w:pPr>
              <w:rPr>
                <w:rFonts w:ascii="Times New Roman" w:hAnsi="Times New Roman"/>
                <w:b/>
                <w:sz w:val="24"/>
                <w:u w:val="single"/>
              </w:rPr>
            </w:pPr>
            <w:r>
              <w:rPr>
                <w:rStyle w:val="InstructionsTabelleText"/>
                <w:rFonts w:ascii="Times New Roman" w:hAnsi="Times New Roman"/>
                <w:sz w:val="24"/>
              </w:rPr>
              <w:t>Otpisi kako je navedeno u MSFI-ju 9.5.4.4. i B5.4.9.</w:t>
            </w:r>
          </w:p>
        </w:tc>
      </w:tr>
      <w:tr w:rsidR="004357B9" w:rsidRPr="002A677E" w14:paraId="2161AE67" w14:textId="77777777" w:rsidTr="00672D2A">
        <w:tc>
          <w:tcPr>
            <w:tcW w:w="1188" w:type="dxa"/>
          </w:tcPr>
          <w:p w14:paraId="415553DE"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017F2FFD"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Ispravci vrijednosti za kreditni rizik/otpisi za zabilježene nove statuse neispunjavanja obveza</w:t>
            </w:r>
          </w:p>
          <w:p w14:paraId="0760A334"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Zbroj ispravaka vrijednosti i otpisa za izloženosti koje su klasificirane kao „izloženosti u statusu neispunjavanja obveza” tijekom tromjesečnog razdoblja od zadnjeg podnošenja podataka</w:t>
            </w:r>
          </w:p>
        </w:tc>
      </w:tr>
      <w:tr w:rsidR="004357B9" w:rsidRPr="002A677E" w14:paraId="2DA49C50" w14:textId="77777777" w:rsidTr="00672D2A">
        <w:tc>
          <w:tcPr>
            <w:tcW w:w="1188" w:type="dxa"/>
          </w:tcPr>
          <w:p w14:paraId="3B6C605A"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640" w:type="dxa"/>
          </w:tcPr>
          <w:p w14:paraId="47B91DFF" w14:textId="77777777" w:rsidR="004357B9" w:rsidRPr="002A677E" w:rsidRDefault="004357B9" w:rsidP="004357B9">
            <w:pPr>
              <w:rPr>
                <w:rStyle w:val="InstructionsTabelleberschrift"/>
                <w:rFonts w:ascii="Times New Roman" w:hAnsi="Times New Roman"/>
                <w:bCs w:val="0"/>
                <w:sz w:val="24"/>
              </w:rPr>
            </w:pPr>
            <w:r>
              <w:rPr>
                <w:rStyle w:val="InstructionsTabelleberschrift"/>
                <w:rFonts w:ascii="Times New Roman" w:hAnsi="Times New Roman"/>
                <w:sz w:val="24"/>
              </w:rPr>
              <w:t>INTERNA REJTING-SKALA / PD RASPOREĐENI U REJTING-KATEGORIJU DUŽNIKA ILI SKUP IZLOŽENOSTI (%)</w:t>
            </w:r>
          </w:p>
          <w:p w14:paraId="23C091C3"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Ista definicija kao za stupac 0010 obrasca CR IRB</w:t>
            </w:r>
          </w:p>
        </w:tc>
      </w:tr>
      <w:tr w:rsidR="004357B9" w:rsidRPr="002A677E" w14:paraId="155DD554" w14:textId="77777777" w:rsidTr="00672D2A">
        <w:tc>
          <w:tcPr>
            <w:tcW w:w="1188" w:type="dxa"/>
          </w:tcPr>
          <w:p w14:paraId="1F0D84ED"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64B1461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PROSJEČNI LGD PONDERIRAN VISINOM IZLOŽENOSTI (%)</w:t>
            </w:r>
          </w:p>
          <w:p w14:paraId="7FDB0A4A" w14:textId="76F2BC84"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Ista definicija kao za stupce 0230 i 0240 obrasca CR IRB: prosječni LGD ponderiran visinom izloženosti (%) odnosi se na sve izloženosti, uključujući izloženosti prema velikim subjektima financijskog sektora i nereguliranim financijskim subjektima. </w:t>
            </w:r>
            <w:r>
              <w:rPr>
                <w:rFonts w:ascii="Times New Roman" w:hAnsi="Times New Roman"/>
                <w:sz w:val="24"/>
              </w:rPr>
              <w:t>Primjenjuje se članak 181. stavak 1. točka (h) Uredbe (EU) br. 575/2013.</w:t>
            </w:r>
          </w:p>
          <w:p w14:paraId="1126B797" w14:textId="67CD711F" w:rsidR="0042766A" w:rsidRPr="002A677E" w:rsidRDefault="0027034D" w:rsidP="009A4399">
            <w:pPr>
              <w:rPr>
                <w:rFonts w:ascii="Times New Roman" w:hAnsi="Times New Roman"/>
                <w:b/>
                <w:sz w:val="24"/>
                <w:u w:val="single"/>
              </w:rPr>
            </w:pPr>
            <w:r>
              <w:rPr>
                <w:rFonts w:ascii="Times New Roman" w:hAnsi="Times New Roman"/>
                <w:sz w:val="24"/>
              </w:rPr>
              <w:t>Za izloženosti u obliku specijaliziranog financiranja za koje je PD procijenjen, iskazana vrijednost treba biti ili procijenjeni ili regulatorni LGD. Za izloženosti u obliku specijaliziranog financiranja iz članka 153. stavka 5.Uredbe (EU) br. 575/2013 podaci se ne iskazuju jer nisu dostupni.</w:t>
            </w:r>
          </w:p>
        </w:tc>
      </w:tr>
      <w:tr w:rsidR="004357B9" w:rsidRPr="002A677E" w14:paraId="6FB9139C" w14:textId="77777777" w:rsidTr="00672D2A">
        <w:tc>
          <w:tcPr>
            <w:tcW w:w="1188" w:type="dxa"/>
          </w:tcPr>
          <w:p w14:paraId="4BCDB734" w14:textId="77777777" w:rsidR="004357B9" w:rsidRPr="002A677E" w:rsidRDefault="001452FC" w:rsidP="004357B9">
            <w:pPr>
              <w:rPr>
                <w:rFonts w:ascii="Times New Roman" w:hAnsi="Times New Roman"/>
                <w:sz w:val="24"/>
              </w:rPr>
            </w:pPr>
            <w:r>
              <w:rPr>
                <w:rFonts w:ascii="Times New Roman" w:hAnsi="Times New Roman"/>
                <w:sz w:val="24"/>
              </w:rPr>
              <w:t>0100</w:t>
            </w:r>
          </w:p>
        </w:tc>
        <w:tc>
          <w:tcPr>
            <w:tcW w:w="8640" w:type="dxa"/>
          </w:tcPr>
          <w:p w14:paraId="2DFA2EDE"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Od čega: sa statusom neispunjavanja obveza</w:t>
            </w:r>
          </w:p>
          <w:p w14:paraId="71E4C07B" w14:textId="4F79A354" w:rsidR="004357B9" w:rsidRPr="002A677E" w:rsidRDefault="004357B9" w:rsidP="003B2712">
            <w:pPr>
              <w:rPr>
                <w:rFonts w:ascii="Times New Roman" w:hAnsi="Times New Roman"/>
                <w:b/>
                <w:sz w:val="24"/>
                <w:u w:val="single"/>
              </w:rPr>
            </w:pPr>
            <w:r>
              <w:rPr>
                <w:rFonts w:ascii="Times New Roman" w:hAnsi="Times New Roman"/>
                <w:sz w:val="24"/>
              </w:rPr>
              <w:t>Izloženošću ponderirani LGD za izloženosti koje su klasificirane kao izloženosti u statusu neispunjavanja obveza u skladu s člankom 178. Uredbe (EU) br. 575/2013</w:t>
            </w:r>
          </w:p>
        </w:tc>
      </w:tr>
      <w:tr w:rsidR="004357B9" w:rsidRPr="002A677E" w14:paraId="73216ACC" w14:textId="77777777" w:rsidTr="00672D2A">
        <w:tc>
          <w:tcPr>
            <w:tcW w:w="1188" w:type="dxa"/>
          </w:tcPr>
          <w:p w14:paraId="2A323B4A" w14:textId="77777777" w:rsidR="004357B9" w:rsidRPr="002A677E" w:rsidRDefault="001452FC" w:rsidP="004357B9">
            <w:pPr>
              <w:rPr>
                <w:rFonts w:ascii="Times New Roman" w:hAnsi="Times New Roman"/>
                <w:sz w:val="24"/>
              </w:rPr>
            </w:pPr>
            <w:r>
              <w:rPr>
                <w:rFonts w:ascii="Times New Roman" w:hAnsi="Times New Roman"/>
                <w:sz w:val="24"/>
              </w:rPr>
              <w:t>0105</w:t>
            </w:r>
          </w:p>
        </w:tc>
        <w:tc>
          <w:tcPr>
            <w:tcW w:w="8640" w:type="dxa"/>
          </w:tcPr>
          <w:p w14:paraId="641943D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Vrijednost izloženosti</w:t>
            </w:r>
          </w:p>
          <w:p w14:paraId="384CBDFD"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Ista definicija kao za stupac 0110 obrasca CR IRB</w:t>
            </w:r>
          </w:p>
        </w:tc>
      </w:tr>
      <w:tr w:rsidR="004357B9" w:rsidRPr="002A677E" w14:paraId="5D0977DA" w14:textId="77777777" w:rsidTr="00672D2A">
        <w:tc>
          <w:tcPr>
            <w:tcW w:w="1188" w:type="dxa"/>
          </w:tcPr>
          <w:p w14:paraId="640B16C8" w14:textId="77777777" w:rsidR="004357B9" w:rsidRPr="002A677E" w:rsidRDefault="001452FC" w:rsidP="004357B9">
            <w:pPr>
              <w:rPr>
                <w:rFonts w:ascii="Times New Roman" w:hAnsi="Times New Roman"/>
                <w:sz w:val="24"/>
              </w:rPr>
            </w:pPr>
            <w:r>
              <w:rPr>
                <w:rFonts w:ascii="Times New Roman" w:hAnsi="Times New Roman"/>
                <w:sz w:val="24"/>
              </w:rPr>
              <w:lastRenderedPageBreak/>
              <w:t>0110</w:t>
            </w:r>
          </w:p>
        </w:tc>
        <w:tc>
          <w:tcPr>
            <w:tcW w:w="8640" w:type="dxa"/>
          </w:tcPr>
          <w:p w14:paraId="1875EE78"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IZNOS IZLOŽENOSTI PONDERIRAN RIZIKOM PRIJE PRIMJENE POMOĆNIH FAKTORA</w:t>
            </w:r>
          </w:p>
          <w:p w14:paraId="7F4A3613"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Ista definicija kao za stupac 0255 obrasca CR IRB</w:t>
            </w:r>
          </w:p>
        </w:tc>
      </w:tr>
      <w:tr w:rsidR="004357B9" w:rsidRPr="002A677E" w14:paraId="226F22A3" w14:textId="77777777" w:rsidTr="00672D2A">
        <w:tc>
          <w:tcPr>
            <w:tcW w:w="1188" w:type="dxa"/>
          </w:tcPr>
          <w:p w14:paraId="4F47D743"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640" w:type="dxa"/>
          </w:tcPr>
          <w:p w14:paraId="121A02D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Od čega u statusu neispunjavanja obveza</w:t>
            </w:r>
          </w:p>
          <w:p w14:paraId="0AEC330D" w14:textId="087BAB08" w:rsidR="004357B9" w:rsidRPr="002A677E" w:rsidRDefault="004357B9" w:rsidP="00BB22D4">
            <w:pPr>
              <w:rPr>
                <w:rFonts w:ascii="Times New Roman" w:hAnsi="Times New Roman"/>
                <w:b/>
                <w:sz w:val="24"/>
                <w:u w:val="single"/>
              </w:rPr>
            </w:pPr>
            <w:r>
              <w:rPr>
                <w:rFonts w:ascii="Times New Roman" w:hAnsi="Times New Roman"/>
                <w:sz w:val="24"/>
              </w:rPr>
              <w:t>Iznos izloženosti ponderiranih rizikom za izloženosti koje su klasificirane kao izloženosti u statusu neispunjavanja obveza u skladu s člankom 178. stavkom 1. Uredbe (EU) br. 575/2013</w:t>
            </w:r>
          </w:p>
        </w:tc>
      </w:tr>
      <w:tr w:rsidR="0027034D" w:rsidRPr="002A677E" w14:paraId="59911B61" w14:textId="77777777" w:rsidTr="00672D2A">
        <w:tc>
          <w:tcPr>
            <w:tcW w:w="1188" w:type="dxa"/>
          </w:tcPr>
          <w:p w14:paraId="1C908170" w14:textId="77777777" w:rsidR="0027034D" w:rsidRPr="002A677E" w:rsidRDefault="001452FC" w:rsidP="0027034D">
            <w:pPr>
              <w:rPr>
                <w:rFonts w:ascii="Times New Roman" w:hAnsi="Times New Roman"/>
                <w:sz w:val="24"/>
              </w:rPr>
            </w:pPr>
            <w:r>
              <w:rPr>
                <w:rFonts w:ascii="Times New Roman" w:hAnsi="Times New Roman"/>
                <w:sz w:val="24"/>
              </w:rPr>
              <w:t>0121</w:t>
            </w:r>
          </w:p>
        </w:tc>
        <w:tc>
          <w:tcPr>
            <w:tcW w:w="8640" w:type="dxa"/>
          </w:tcPr>
          <w:p w14:paraId="6EC25E55" w14:textId="6270C49D" w:rsidR="0027034D" w:rsidRPr="002A677E" w:rsidRDefault="0027034D" w:rsidP="0027034D">
            <w:pPr>
              <w:rPr>
                <w:rFonts w:ascii="Times New Roman" w:hAnsi="Times New Roman"/>
                <w:b/>
                <w:sz w:val="24"/>
                <w:u w:val="single"/>
              </w:rPr>
            </w:pPr>
            <w:r>
              <w:rPr>
                <w:rFonts w:ascii="Times New Roman" w:hAnsi="Times New Roman"/>
                <w:b/>
                <w:sz w:val="24"/>
                <w:u w:val="single"/>
              </w:rPr>
              <w:t>(–) USKLAĐENJE IZNOSA IZLOŽENOSTI PONDERIRANIH RIZIKOM ZBOG POMOĆNOG FAKTORA ZA MSP-OVE</w:t>
            </w:r>
          </w:p>
          <w:p w14:paraId="31A9C902" w14:textId="77777777" w:rsidR="0027034D" w:rsidRPr="002A677E" w:rsidRDefault="0027034D" w:rsidP="0027034D">
            <w:pPr>
              <w:rPr>
                <w:rFonts w:ascii="Times New Roman" w:hAnsi="Times New Roman"/>
                <w:b/>
                <w:sz w:val="24"/>
                <w:u w:val="single"/>
              </w:rPr>
            </w:pPr>
            <w:r>
              <w:rPr>
                <w:rStyle w:val="InstructionsTabelleText"/>
                <w:rFonts w:ascii="Times New Roman" w:hAnsi="Times New Roman"/>
                <w:sz w:val="24"/>
              </w:rPr>
              <w:t>Ista definicija kao za stupac 0256 obrasca CR IRB</w:t>
            </w:r>
          </w:p>
        </w:tc>
      </w:tr>
      <w:tr w:rsidR="0027034D" w:rsidRPr="002A677E" w14:paraId="634A7F5F" w14:textId="77777777" w:rsidTr="00672D2A">
        <w:tc>
          <w:tcPr>
            <w:tcW w:w="1188" w:type="dxa"/>
          </w:tcPr>
          <w:p w14:paraId="2ED44749" w14:textId="77777777" w:rsidR="0027034D" w:rsidRPr="002A677E" w:rsidRDefault="001452FC" w:rsidP="0027034D">
            <w:pPr>
              <w:rPr>
                <w:rFonts w:ascii="Times New Roman" w:hAnsi="Times New Roman"/>
                <w:sz w:val="24"/>
              </w:rPr>
            </w:pPr>
            <w:r>
              <w:rPr>
                <w:rFonts w:ascii="Times New Roman" w:hAnsi="Times New Roman"/>
                <w:sz w:val="24"/>
              </w:rPr>
              <w:t>0122</w:t>
            </w:r>
          </w:p>
        </w:tc>
        <w:tc>
          <w:tcPr>
            <w:tcW w:w="8640" w:type="dxa"/>
          </w:tcPr>
          <w:p w14:paraId="20BF7657" w14:textId="77777777" w:rsidR="0027034D" w:rsidRPr="002A677E" w:rsidRDefault="0027034D" w:rsidP="0027034D">
            <w:pPr>
              <w:rPr>
                <w:rFonts w:ascii="Times New Roman" w:hAnsi="Times New Roman"/>
                <w:b/>
                <w:sz w:val="24"/>
                <w:u w:val="single"/>
              </w:rPr>
            </w:pPr>
            <w:r>
              <w:rPr>
                <w:rFonts w:ascii="Times New Roman" w:hAnsi="Times New Roman"/>
                <w:b/>
                <w:sz w:val="24"/>
                <w:u w:val="single"/>
              </w:rPr>
              <w:t>(–) USKLAĐENJE IZNOSA IZLOŽENOSTI PONDERIRANOG RIZIKOM ZBOG POMOĆNOG FAKTORA ZA INFRASTRUKTURU</w:t>
            </w:r>
          </w:p>
          <w:p w14:paraId="6C2BB1A2" w14:textId="77777777" w:rsidR="0027034D" w:rsidRPr="002A677E" w:rsidRDefault="0027034D" w:rsidP="0027034D">
            <w:pPr>
              <w:rPr>
                <w:rFonts w:ascii="Times New Roman" w:hAnsi="Times New Roman"/>
                <w:b/>
                <w:sz w:val="24"/>
                <w:u w:val="single"/>
              </w:rPr>
            </w:pPr>
            <w:r>
              <w:rPr>
                <w:rStyle w:val="InstructionsTabelleText"/>
                <w:rFonts w:ascii="Times New Roman" w:hAnsi="Times New Roman"/>
                <w:sz w:val="24"/>
              </w:rPr>
              <w:t>Ista definicija kao za stupac 0257 obrasca CR IRB</w:t>
            </w:r>
          </w:p>
        </w:tc>
      </w:tr>
      <w:tr w:rsidR="004357B9" w:rsidRPr="002A677E" w14:paraId="686CEE7C" w14:textId="77777777" w:rsidTr="00672D2A">
        <w:tc>
          <w:tcPr>
            <w:tcW w:w="1188" w:type="dxa"/>
          </w:tcPr>
          <w:p w14:paraId="3C055287" w14:textId="77777777" w:rsidR="004357B9" w:rsidRPr="002A677E" w:rsidRDefault="001452FC" w:rsidP="004357B9">
            <w:pPr>
              <w:rPr>
                <w:rFonts w:ascii="Times New Roman" w:hAnsi="Times New Roman"/>
                <w:sz w:val="24"/>
              </w:rPr>
            </w:pPr>
            <w:r>
              <w:rPr>
                <w:rFonts w:ascii="Times New Roman" w:hAnsi="Times New Roman"/>
                <w:sz w:val="24"/>
              </w:rPr>
              <w:t>0125</w:t>
            </w:r>
          </w:p>
        </w:tc>
        <w:tc>
          <w:tcPr>
            <w:tcW w:w="8640" w:type="dxa"/>
          </w:tcPr>
          <w:p w14:paraId="333BD7E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IZNOS IZLOŽENOSTI PONDERIRAN RIZIKOM NAKON PRIMJENE POMOĆNIH FAKTORA</w:t>
            </w:r>
          </w:p>
          <w:p w14:paraId="19D701CE"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Ista definicija kao za stupac 0260 obrasca CR IRB</w:t>
            </w:r>
          </w:p>
        </w:tc>
      </w:tr>
      <w:tr w:rsidR="004357B9" w:rsidRPr="002A677E" w14:paraId="7EA39DF3" w14:textId="77777777" w:rsidTr="00672D2A">
        <w:tc>
          <w:tcPr>
            <w:tcW w:w="1188" w:type="dxa"/>
          </w:tcPr>
          <w:p w14:paraId="36060328" w14:textId="77777777" w:rsidR="004357B9" w:rsidRPr="002A677E" w:rsidRDefault="001452FC" w:rsidP="004357B9">
            <w:pPr>
              <w:rPr>
                <w:rFonts w:ascii="Times New Roman" w:hAnsi="Times New Roman"/>
                <w:sz w:val="24"/>
              </w:rPr>
            </w:pPr>
            <w:r>
              <w:rPr>
                <w:rFonts w:ascii="Times New Roman" w:hAnsi="Times New Roman"/>
                <w:sz w:val="24"/>
              </w:rPr>
              <w:t>0130</w:t>
            </w:r>
          </w:p>
        </w:tc>
        <w:tc>
          <w:tcPr>
            <w:tcW w:w="8640" w:type="dxa"/>
          </w:tcPr>
          <w:p w14:paraId="1FB3F5E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IZNOS OČEKIVANOGA GUBITKA</w:t>
            </w:r>
          </w:p>
          <w:p w14:paraId="55ECF5EE"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Ista definicija kao za stupac 0280 obrasca CR IRB</w:t>
            </w:r>
          </w:p>
        </w:tc>
      </w:tr>
    </w:tbl>
    <w:p w14:paraId="65EF6218" w14:textId="77777777" w:rsidR="004357B9" w:rsidRPr="002A677E"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2A677E" w14:paraId="49914FDA" w14:textId="77777777" w:rsidTr="00672D2A">
        <w:tc>
          <w:tcPr>
            <w:tcW w:w="1188" w:type="dxa"/>
            <w:shd w:val="clear" w:color="auto" w:fill="CCCCCC"/>
          </w:tcPr>
          <w:p w14:paraId="2B93256F" w14:textId="77777777" w:rsidR="004357B9" w:rsidRPr="002A677E" w:rsidRDefault="004357B9" w:rsidP="004357B9">
            <w:pPr>
              <w:rPr>
                <w:rFonts w:ascii="Times New Roman" w:hAnsi="Times New Roman"/>
                <w:b/>
                <w:sz w:val="24"/>
              </w:rPr>
            </w:pPr>
            <w:r>
              <w:rPr>
                <w:rFonts w:ascii="Times New Roman" w:hAnsi="Times New Roman"/>
                <w:b/>
                <w:sz w:val="24"/>
              </w:rPr>
              <w:t>Redci</w:t>
            </w:r>
          </w:p>
        </w:tc>
        <w:tc>
          <w:tcPr>
            <w:tcW w:w="8640" w:type="dxa"/>
            <w:shd w:val="clear" w:color="auto" w:fill="CCCCCC"/>
          </w:tcPr>
          <w:p w14:paraId="470FF0AF" w14:textId="77777777" w:rsidR="004357B9" w:rsidRPr="002A677E" w:rsidRDefault="004357B9" w:rsidP="004357B9">
            <w:pPr>
              <w:ind w:left="72"/>
              <w:rPr>
                <w:rFonts w:ascii="Times New Roman" w:hAnsi="Times New Roman"/>
                <w:sz w:val="24"/>
              </w:rPr>
            </w:pPr>
          </w:p>
        </w:tc>
      </w:tr>
      <w:tr w:rsidR="004357B9" w:rsidRPr="002A677E" w14:paraId="0097A57F" w14:textId="77777777" w:rsidTr="00672D2A">
        <w:tc>
          <w:tcPr>
            <w:tcW w:w="1188" w:type="dxa"/>
          </w:tcPr>
          <w:p w14:paraId="66B135B6" w14:textId="77777777" w:rsidR="004357B9" w:rsidRPr="002A677E" w:rsidRDefault="004357B9" w:rsidP="004357B9">
            <w:pPr>
              <w:rPr>
                <w:rFonts w:ascii="Times New Roman" w:hAnsi="Times New Roman"/>
                <w:sz w:val="24"/>
              </w:rPr>
            </w:pPr>
            <w:r>
              <w:rPr>
                <w:rFonts w:ascii="Times New Roman" w:hAnsi="Times New Roman"/>
                <w:sz w:val="24"/>
              </w:rPr>
              <w:t>0010</w:t>
            </w:r>
          </w:p>
        </w:tc>
        <w:tc>
          <w:tcPr>
            <w:tcW w:w="8640" w:type="dxa"/>
          </w:tcPr>
          <w:p w14:paraId="376666F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 xml:space="preserve">Središnje banke i središnje države </w:t>
            </w:r>
          </w:p>
          <w:p w14:paraId="6E885E54" w14:textId="3FB101E2" w:rsidR="004357B9" w:rsidRPr="002A677E" w:rsidRDefault="004357B9" w:rsidP="000737D3">
            <w:pPr>
              <w:rPr>
                <w:rFonts w:ascii="Times New Roman" w:hAnsi="Times New Roman"/>
                <w:sz w:val="24"/>
              </w:rPr>
            </w:pPr>
            <w:r>
              <w:rPr>
                <w:rFonts w:ascii="Times New Roman" w:hAnsi="Times New Roman"/>
                <w:sz w:val="24"/>
              </w:rPr>
              <w:t>Članak 147. stavak 2. točka (a) Uredbe (EU) br. 575/2013</w:t>
            </w:r>
          </w:p>
        </w:tc>
      </w:tr>
      <w:tr w:rsidR="004357B9" w:rsidRPr="002A677E" w14:paraId="5A62B8F1" w14:textId="77777777" w:rsidTr="00672D2A">
        <w:tc>
          <w:tcPr>
            <w:tcW w:w="1188" w:type="dxa"/>
          </w:tcPr>
          <w:p w14:paraId="54B498AE"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640" w:type="dxa"/>
          </w:tcPr>
          <w:p w14:paraId="2F52371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Institucije</w:t>
            </w:r>
          </w:p>
          <w:p w14:paraId="001901B2" w14:textId="0C01B792" w:rsidR="004357B9" w:rsidRPr="002A677E" w:rsidRDefault="000737D3" w:rsidP="00D21B29">
            <w:pPr>
              <w:rPr>
                <w:rFonts w:ascii="Times New Roman" w:hAnsi="Times New Roman"/>
                <w:sz w:val="24"/>
              </w:rPr>
            </w:pPr>
            <w:r>
              <w:rPr>
                <w:rFonts w:ascii="Times New Roman" w:hAnsi="Times New Roman"/>
                <w:sz w:val="24"/>
              </w:rPr>
              <w:t>Članak 147. stavak 2. točka (b) Uredbe (EU) br. 575/2013</w:t>
            </w:r>
          </w:p>
        </w:tc>
      </w:tr>
      <w:tr w:rsidR="004357B9" w:rsidRPr="002A677E" w14:paraId="2E6A6087" w14:textId="77777777" w:rsidTr="00672D2A">
        <w:tc>
          <w:tcPr>
            <w:tcW w:w="1188" w:type="dxa"/>
          </w:tcPr>
          <w:p w14:paraId="185DE6FF"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640" w:type="dxa"/>
          </w:tcPr>
          <w:p w14:paraId="657385E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 xml:space="preserve">Trgovačka društva </w:t>
            </w:r>
          </w:p>
          <w:p w14:paraId="1BE4AA6A" w14:textId="0E4F18E0" w:rsidR="004357B9" w:rsidRPr="002A677E" w:rsidRDefault="004357B9" w:rsidP="003B2712">
            <w:pPr>
              <w:pStyle w:val="ListParagraph"/>
              <w:ind w:left="0"/>
              <w:rPr>
                <w:rFonts w:ascii="Times New Roman" w:hAnsi="Times New Roman"/>
                <w:sz w:val="24"/>
              </w:rPr>
            </w:pPr>
            <w:r>
              <w:rPr>
                <w:rFonts w:ascii="Times New Roman" w:hAnsi="Times New Roman"/>
                <w:sz w:val="24"/>
              </w:rPr>
              <w:t>Sve izloženosti prema trgovačkim društvima iz članka 147. stavka 2. točke (c) Uredbe (EU) br. 575/2013</w:t>
            </w:r>
          </w:p>
        </w:tc>
      </w:tr>
      <w:tr w:rsidR="004357B9" w:rsidRPr="002A677E" w14:paraId="75440460" w14:textId="77777777" w:rsidTr="00672D2A">
        <w:tc>
          <w:tcPr>
            <w:tcW w:w="1188" w:type="dxa"/>
          </w:tcPr>
          <w:p w14:paraId="4205E17A" w14:textId="77777777" w:rsidR="004357B9" w:rsidRPr="002A677E" w:rsidRDefault="004357B9" w:rsidP="004357B9">
            <w:pPr>
              <w:rPr>
                <w:rFonts w:ascii="Times New Roman" w:hAnsi="Times New Roman"/>
                <w:sz w:val="24"/>
              </w:rPr>
            </w:pPr>
            <w:r>
              <w:rPr>
                <w:rFonts w:ascii="Times New Roman" w:hAnsi="Times New Roman"/>
                <w:sz w:val="24"/>
              </w:rPr>
              <w:t>0042</w:t>
            </w:r>
          </w:p>
        </w:tc>
        <w:tc>
          <w:tcPr>
            <w:tcW w:w="8640" w:type="dxa"/>
          </w:tcPr>
          <w:p w14:paraId="76A7D54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Od čega: specijalizirano financiranje (ne uključujući specijalizirano financiranje na koje se primjenjuje pristup raspoređivanja)</w:t>
            </w:r>
          </w:p>
          <w:p w14:paraId="1FAD8AA4" w14:textId="04A20283" w:rsidR="004357B9" w:rsidRPr="002A677E" w:rsidRDefault="004357B9" w:rsidP="004357B9">
            <w:pPr>
              <w:pStyle w:val="ListParagraph"/>
              <w:ind w:left="0"/>
              <w:rPr>
                <w:rFonts w:ascii="Times New Roman" w:hAnsi="Times New Roman"/>
                <w:sz w:val="24"/>
              </w:rPr>
            </w:pPr>
            <w:r>
              <w:rPr>
                <w:rFonts w:ascii="Times New Roman" w:hAnsi="Times New Roman"/>
                <w:sz w:val="24"/>
              </w:rPr>
              <w:t>Članak 147. stavak 8. točka (a) Uredbe (EU) br. 575/2013</w:t>
            </w:r>
          </w:p>
          <w:p w14:paraId="5FAC6FA5" w14:textId="6AD5F9CF" w:rsidR="0042766A" w:rsidRPr="002A677E" w:rsidRDefault="0042766A" w:rsidP="009A4399">
            <w:pPr>
              <w:pStyle w:val="ListParagraph"/>
              <w:ind w:left="0"/>
              <w:rPr>
                <w:rFonts w:ascii="Times New Roman" w:hAnsi="Times New Roman"/>
                <w:sz w:val="24"/>
              </w:rPr>
            </w:pPr>
            <w:r>
              <w:rPr>
                <w:rFonts w:ascii="Times New Roman" w:hAnsi="Times New Roman"/>
                <w:sz w:val="24"/>
              </w:rPr>
              <w:t>Ne iskazuju se podaci za izloženosti u obliku specijaliziranog financiranja iz članka 153. stavka 5 Uredbe (EU) br. 575/2013.</w:t>
            </w:r>
          </w:p>
        </w:tc>
      </w:tr>
      <w:tr w:rsidR="000E093A" w:rsidRPr="002A677E" w14:paraId="5410E89F" w14:textId="77777777" w:rsidTr="00672D2A">
        <w:tc>
          <w:tcPr>
            <w:tcW w:w="1188" w:type="dxa"/>
          </w:tcPr>
          <w:p w14:paraId="4D68C53E" w14:textId="77777777" w:rsidR="000E093A" w:rsidRPr="002A677E" w:rsidRDefault="000E093A" w:rsidP="004357B9">
            <w:pPr>
              <w:rPr>
                <w:rFonts w:ascii="Times New Roman" w:hAnsi="Times New Roman"/>
                <w:sz w:val="24"/>
              </w:rPr>
            </w:pPr>
            <w:r>
              <w:rPr>
                <w:rFonts w:ascii="Times New Roman" w:hAnsi="Times New Roman"/>
                <w:sz w:val="24"/>
              </w:rPr>
              <w:lastRenderedPageBreak/>
              <w:t>0045</w:t>
            </w:r>
          </w:p>
        </w:tc>
        <w:tc>
          <w:tcPr>
            <w:tcW w:w="8640" w:type="dxa"/>
          </w:tcPr>
          <w:p w14:paraId="4763CACB" w14:textId="77777777" w:rsidR="000E093A" w:rsidRPr="002A677E" w:rsidRDefault="000E093A" w:rsidP="004357B9">
            <w:pPr>
              <w:rPr>
                <w:rFonts w:ascii="Times New Roman" w:hAnsi="Times New Roman"/>
                <w:b/>
                <w:sz w:val="24"/>
                <w:u w:val="single"/>
              </w:rPr>
            </w:pPr>
            <w:r>
              <w:rPr>
                <w:rFonts w:ascii="Times New Roman" w:hAnsi="Times New Roman"/>
                <w:b/>
                <w:sz w:val="24"/>
                <w:u w:val="single"/>
              </w:rPr>
              <w:t>Od čega: specijalizirano financiranje na koje se primjenjuje pristup raspoređivanja</w:t>
            </w:r>
          </w:p>
          <w:p w14:paraId="5A679D78" w14:textId="38EC0E77" w:rsidR="000E093A" w:rsidRPr="002A677E" w:rsidRDefault="000E093A" w:rsidP="00D21B29">
            <w:pPr>
              <w:rPr>
                <w:rFonts w:ascii="Times New Roman" w:hAnsi="Times New Roman"/>
                <w:b/>
                <w:sz w:val="24"/>
                <w:u w:val="single"/>
              </w:rPr>
            </w:pPr>
            <w:r>
              <w:rPr>
                <w:rFonts w:ascii="Times New Roman" w:hAnsi="Times New Roman"/>
                <w:sz w:val="24"/>
              </w:rPr>
              <w:t>Članak 147. stavak 8. točka (a) i članak 153. stavak 5. Uredbe (EU) br. 575/2013</w:t>
            </w:r>
          </w:p>
        </w:tc>
      </w:tr>
      <w:tr w:rsidR="004357B9" w:rsidRPr="002A677E" w14:paraId="6918FCA7" w14:textId="77777777" w:rsidTr="00672D2A">
        <w:tc>
          <w:tcPr>
            <w:tcW w:w="1188" w:type="dxa"/>
          </w:tcPr>
          <w:p w14:paraId="27B90869"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0084662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Od čega: MSP</w:t>
            </w:r>
          </w:p>
          <w:p w14:paraId="724FE757" w14:textId="52F3CE6F" w:rsidR="004357B9" w:rsidRPr="002A677E" w:rsidRDefault="000737D3" w:rsidP="00D21B29">
            <w:pPr>
              <w:pStyle w:val="ListParagraph"/>
              <w:ind w:left="0"/>
              <w:rPr>
                <w:rFonts w:ascii="Times New Roman" w:hAnsi="Times New Roman"/>
                <w:sz w:val="24"/>
              </w:rPr>
            </w:pPr>
            <w:r>
              <w:rPr>
                <w:rFonts w:ascii="Times New Roman" w:hAnsi="Times New Roman"/>
                <w:sz w:val="24"/>
              </w:rPr>
              <w:t>Članak 147. stavak 2. točka (c) Uredbe (EU) br. 575/2013</w:t>
            </w:r>
          </w:p>
          <w:p w14:paraId="7E6AFA80" w14:textId="77777777" w:rsidR="0027034D" w:rsidRPr="002A677E" w:rsidRDefault="0027034D" w:rsidP="009A4399">
            <w:pPr>
              <w:pStyle w:val="ListParagraph"/>
              <w:ind w:left="0"/>
              <w:rPr>
                <w:rFonts w:ascii="Times New Roman" w:hAnsi="Times New Roman"/>
                <w:sz w:val="24"/>
              </w:rPr>
            </w:pPr>
            <w:r>
              <w:rPr>
                <w:rFonts w:ascii="Times New Roman" w:hAnsi="Times New Roman"/>
                <w:sz w:val="24"/>
              </w:rPr>
              <w:t>U skladu s IRB pristupom, subjekti koji izvješćuju koriste svoju internu definiciju MSP-a kako je primijenjena u procesima internog upravljanja rizikom.</w:t>
            </w:r>
          </w:p>
        </w:tc>
      </w:tr>
      <w:tr w:rsidR="004357B9" w:rsidRPr="002A677E" w14:paraId="6AE52FED" w14:textId="77777777" w:rsidTr="00672D2A">
        <w:tc>
          <w:tcPr>
            <w:tcW w:w="1188" w:type="dxa"/>
          </w:tcPr>
          <w:p w14:paraId="7EA1921E"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640" w:type="dxa"/>
          </w:tcPr>
          <w:p w14:paraId="176F87F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Stanovništvo</w:t>
            </w:r>
          </w:p>
          <w:p w14:paraId="2CC05E0F" w14:textId="4F17563C" w:rsidR="004357B9" w:rsidRPr="002A677E" w:rsidRDefault="004357B9" w:rsidP="003B2712">
            <w:pPr>
              <w:rPr>
                <w:rFonts w:ascii="Times New Roman" w:hAnsi="Times New Roman"/>
                <w:sz w:val="24"/>
              </w:rPr>
            </w:pPr>
            <w:r>
              <w:rPr>
                <w:rFonts w:ascii="Times New Roman" w:hAnsi="Times New Roman"/>
                <w:sz w:val="24"/>
              </w:rPr>
              <w:t>Sve izloženosti prema stanovništvu iz članka 147. stavka 2. točke (d) Uredbe (EU) br. 575/2013</w:t>
            </w:r>
          </w:p>
        </w:tc>
      </w:tr>
      <w:tr w:rsidR="004357B9" w:rsidRPr="002A677E" w14:paraId="740D0AC8" w14:textId="77777777" w:rsidTr="00672D2A">
        <w:tc>
          <w:tcPr>
            <w:tcW w:w="1188" w:type="dxa"/>
          </w:tcPr>
          <w:p w14:paraId="756C8610"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5F60147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Stanovništvo – izloženosti osigurane nekretninama</w:t>
            </w:r>
          </w:p>
          <w:p w14:paraId="03FDEE6E" w14:textId="4D541B54" w:rsidR="004357B9" w:rsidRPr="002A677E" w:rsidRDefault="003B2712" w:rsidP="00D21B29">
            <w:pPr>
              <w:pStyle w:val="ListParagraph"/>
              <w:ind w:left="0"/>
              <w:rPr>
                <w:rFonts w:ascii="Times New Roman" w:hAnsi="Times New Roman"/>
                <w:sz w:val="24"/>
              </w:rPr>
            </w:pPr>
            <w:r>
              <w:rPr>
                <w:rFonts w:ascii="Times New Roman" w:hAnsi="Times New Roman"/>
                <w:sz w:val="24"/>
              </w:rPr>
              <w:t>Izloženosti prema stanovništvu iz članka 147. stavka 2. točke (d) Uredbe (EU) br. 575/2013 koje nisu osigurane nekretninama</w:t>
            </w:r>
          </w:p>
          <w:p w14:paraId="3FB0933B" w14:textId="77777777" w:rsidR="0027034D" w:rsidRPr="002A677E" w:rsidRDefault="0027034D" w:rsidP="00D21B29">
            <w:pPr>
              <w:pStyle w:val="ListParagraph"/>
              <w:ind w:left="0"/>
              <w:rPr>
                <w:rFonts w:ascii="Times New Roman" w:hAnsi="Times New Roman"/>
                <w:sz w:val="24"/>
              </w:rPr>
            </w:pPr>
            <w:r>
              <w:rPr>
                <w:rFonts w:ascii="Times New Roman" w:hAnsi="Times New Roman"/>
                <w:sz w:val="24"/>
              </w:rPr>
              <w:t>Izloženostima prema stanovništvu osiguranima nekretninama smatrat će se sve izloženosti prema stanovništvu osigurane nekretninama koje se priznaju kao kolateral, neovisno o omjeru vrijednosti kolaterala prema izloženosti ili namjeni kredita.</w:t>
            </w:r>
          </w:p>
        </w:tc>
      </w:tr>
      <w:tr w:rsidR="004357B9" w:rsidRPr="002A677E" w14:paraId="12FEAF36" w14:textId="77777777" w:rsidTr="00672D2A">
        <w:tc>
          <w:tcPr>
            <w:tcW w:w="1188" w:type="dxa"/>
          </w:tcPr>
          <w:p w14:paraId="33639E62"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640" w:type="dxa"/>
          </w:tcPr>
          <w:p w14:paraId="0FBFD5A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MSP</w:t>
            </w:r>
          </w:p>
          <w:p w14:paraId="4D74C036" w14:textId="1081C0F5" w:rsidR="004357B9" w:rsidRPr="002A677E" w:rsidRDefault="004357B9" w:rsidP="00BD4E13">
            <w:pPr>
              <w:pStyle w:val="ListParagraph"/>
              <w:ind w:left="0"/>
              <w:rPr>
                <w:rFonts w:ascii="Times New Roman" w:hAnsi="Times New Roman"/>
                <w:sz w:val="24"/>
              </w:rPr>
            </w:pPr>
            <w:r>
              <w:rPr>
                <w:rFonts w:ascii="Times New Roman" w:hAnsi="Times New Roman"/>
                <w:sz w:val="24"/>
              </w:rPr>
              <w:t>Izloženosti prema stanovništvu iz članka 147. stavka 2. točke (d) i članka 154. stavka 3. Uredbe (EU) br. 575/2013 koje su osigurane nekretninama</w:t>
            </w:r>
          </w:p>
        </w:tc>
      </w:tr>
      <w:tr w:rsidR="004357B9" w:rsidRPr="002A677E" w14:paraId="35F00526" w14:textId="77777777" w:rsidTr="00672D2A">
        <w:tc>
          <w:tcPr>
            <w:tcW w:w="1188" w:type="dxa"/>
          </w:tcPr>
          <w:p w14:paraId="4F946B0E"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0BDBDA0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Osobe koje nisu MSP-ovi</w:t>
            </w:r>
          </w:p>
          <w:p w14:paraId="0C47B4CE" w14:textId="2EA9560F" w:rsidR="004357B9" w:rsidRPr="002A677E" w:rsidRDefault="004357B9" w:rsidP="003B2712">
            <w:pPr>
              <w:pStyle w:val="ListParagraph"/>
              <w:ind w:left="0"/>
              <w:rPr>
                <w:rFonts w:ascii="Times New Roman" w:hAnsi="Times New Roman"/>
                <w:sz w:val="24"/>
              </w:rPr>
            </w:pPr>
            <w:r>
              <w:rPr>
                <w:rFonts w:ascii="Times New Roman" w:hAnsi="Times New Roman"/>
                <w:sz w:val="24"/>
              </w:rPr>
              <w:t>Izloženosti prema stanovništvu iz članka 147. stavka 2. točke (d) Uredbe (EU) br. 575/2013 koje nisu osigurane nekretninama</w:t>
            </w:r>
          </w:p>
        </w:tc>
      </w:tr>
      <w:tr w:rsidR="004357B9" w:rsidRPr="002A677E" w14:paraId="47BD2939" w14:textId="77777777" w:rsidTr="00672D2A">
        <w:tc>
          <w:tcPr>
            <w:tcW w:w="1188" w:type="dxa"/>
          </w:tcPr>
          <w:p w14:paraId="54025320" w14:textId="77777777" w:rsidR="004357B9" w:rsidRPr="002A677E" w:rsidRDefault="001452FC" w:rsidP="004357B9">
            <w:pPr>
              <w:rPr>
                <w:rFonts w:ascii="Times New Roman" w:hAnsi="Times New Roman"/>
                <w:sz w:val="24"/>
              </w:rPr>
            </w:pPr>
            <w:r>
              <w:rPr>
                <w:rFonts w:ascii="Times New Roman" w:hAnsi="Times New Roman"/>
                <w:sz w:val="24"/>
              </w:rPr>
              <w:t>0100</w:t>
            </w:r>
          </w:p>
        </w:tc>
        <w:tc>
          <w:tcPr>
            <w:tcW w:w="8640" w:type="dxa"/>
          </w:tcPr>
          <w:p w14:paraId="783BE80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Stanovništvo – kvalificirane obnovljive izloženosti</w:t>
            </w:r>
          </w:p>
          <w:p w14:paraId="2D419350" w14:textId="2DCE0F60" w:rsidR="004357B9" w:rsidRPr="002A677E" w:rsidRDefault="003B2712" w:rsidP="00F811C6">
            <w:pPr>
              <w:pStyle w:val="ListParagraph"/>
              <w:ind w:left="0"/>
              <w:rPr>
                <w:rFonts w:ascii="Times New Roman" w:hAnsi="Times New Roman"/>
                <w:sz w:val="24"/>
              </w:rPr>
            </w:pPr>
            <w:r>
              <w:rPr>
                <w:rFonts w:ascii="Times New Roman" w:hAnsi="Times New Roman"/>
                <w:sz w:val="24"/>
              </w:rPr>
              <w:t>Izloženosti prema stanovništvu iz članka 147. stavka 2. točke (d) u vezi s člankom 154. stavkom 4. Uredbe (EU) br. 575/2013</w:t>
            </w:r>
          </w:p>
        </w:tc>
      </w:tr>
      <w:tr w:rsidR="004357B9" w:rsidRPr="002A677E" w14:paraId="08B39773" w14:textId="77777777" w:rsidTr="00672D2A">
        <w:tc>
          <w:tcPr>
            <w:tcW w:w="1188" w:type="dxa"/>
          </w:tcPr>
          <w:p w14:paraId="3EE33C49" w14:textId="77777777" w:rsidR="004357B9" w:rsidRPr="002A677E" w:rsidRDefault="001452FC" w:rsidP="004357B9">
            <w:pPr>
              <w:rPr>
                <w:rFonts w:ascii="Times New Roman" w:hAnsi="Times New Roman"/>
                <w:sz w:val="24"/>
              </w:rPr>
            </w:pPr>
            <w:r>
              <w:rPr>
                <w:rFonts w:ascii="Times New Roman" w:hAnsi="Times New Roman"/>
                <w:sz w:val="24"/>
              </w:rPr>
              <w:t>0110</w:t>
            </w:r>
          </w:p>
        </w:tc>
        <w:tc>
          <w:tcPr>
            <w:tcW w:w="8640" w:type="dxa"/>
          </w:tcPr>
          <w:p w14:paraId="2E8C886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Ostale izloženosti prema stanovništvu</w:t>
            </w:r>
          </w:p>
          <w:p w14:paraId="605A7126" w14:textId="3157508C" w:rsidR="004357B9" w:rsidRPr="002A677E" w:rsidRDefault="004357B9" w:rsidP="003B2712">
            <w:pPr>
              <w:pStyle w:val="ListParagraph"/>
              <w:ind w:left="0"/>
              <w:rPr>
                <w:rFonts w:ascii="Times New Roman" w:hAnsi="Times New Roman"/>
                <w:sz w:val="24"/>
              </w:rPr>
            </w:pPr>
            <w:r>
              <w:rPr>
                <w:rFonts w:ascii="Times New Roman" w:hAnsi="Times New Roman"/>
                <w:sz w:val="24"/>
              </w:rPr>
              <w:t>Ostale izloženosti prema stanovništvu iz članka 147. stavka 2. točke (d) Uredbe (EU) br. 575/2013 koje nisu iskazane u redcima 0070–0100</w:t>
            </w:r>
          </w:p>
        </w:tc>
      </w:tr>
      <w:tr w:rsidR="004357B9" w:rsidRPr="002A677E" w14:paraId="7273BA72" w14:textId="77777777" w:rsidTr="00672D2A">
        <w:tc>
          <w:tcPr>
            <w:tcW w:w="1188" w:type="dxa"/>
          </w:tcPr>
          <w:p w14:paraId="6CC5C5AE"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640" w:type="dxa"/>
          </w:tcPr>
          <w:p w14:paraId="7A3D992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MSP</w:t>
            </w:r>
          </w:p>
          <w:p w14:paraId="282A1BA8" w14:textId="7DB9CF31" w:rsidR="004357B9" w:rsidRPr="002A677E" w:rsidRDefault="004357B9" w:rsidP="0024244E">
            <w:pPr>
              <w:pStyle w:val="ListParagraph"/>
              <w:ind w:left="0"/>
              <w:rPr>
                <w:rFonts w:ascii="Times New Roman" w:hAnsi="Times New Roman"/>
                <w:sz w:val="24"/>
              </w:rPr>
            </w:pPr>
            <w:r>
              <w:rPr>
                <w:rFonts w:ascii="Times New Roman" w:hAnsi="Times New Roman"/>
                <w:sz w:val="24"/>
              </w:rPr>
              <w:t>Ostale izloženosti prema stanovništvu iz članka 147. stavka 2. točke (d) Uredbe (EU) br. 575/2013</w:t>
            </w:r>
          </w:p>
        </w:tc>
      </w:tr>
      <w:tr w:rsidR="004357B9" w:rsidRPr="002A677E" w14:paraId="455EB9DB" w14:textId="77777777" w:rsidTr="00672D2A">
        <w:tc>
          <w:tcPr>
            <w:tcW w:w="1188" w:type="dxa"/>
          </w:tcPr>
          <w:p w14:paraId="5CC48D04" w14:textId="77777777" w:rsidR="004357B9" w:rsidRPr="002A677E" w:rsidRDefault="001452FC" w:rsidP="004357B9">
            <w:pPr>
              <w:rPr>
                <w:rFonts w:ascii="Times New Roman" w:hAnsi="Times New Roman"/>
                <w:sz w:val="24"/>
              </w:rPr>
            </w:pPr>
            <w:r>
              <w:rPr>
                <w:rFonts w:ascii="Times New Roman" w:hAnsi="Times New Roman"/>
                <w:sz w:val="24"/>
              </w:rPr>
              <w:t>0130</w:t>
            </w:r>
          </w:p>
        </w:tc>
        <w:tc>
          <w:tcPr>
            <w:tcW w:w="8640" w:type="dxa"/>
          </w:tcPr>
          <w:p w14:paraId="7B62B7F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Osobe koje nisu MSP-ovi</w:t>
            </w:r>
          </w:p>
          <w:p w14:paraId="1538F6BF" w14:textId="5C4E7DD0" w:rsidR="004357B9" w:rsidRPr="002A677E" w:rsidRDefault="004357B9" w:rsidP="00DF4FF2">
            <w:pPr>
              <w:rPr>
                <w:rFonts w:ascii="Times New Roman" w:hAnsi="Times New Roman"/>
                <w:sz w:val="24"/>
              </w:rPr>
            </w:pPr>
            <w:r>
              <w:rPr>
                <w:rFonts w:ascii="Times New Roman" w:hAnsi="Times New Roman"/>
                <w:sz w:val="24"/>
              </w:rPr>
              <w:t>Ostale izloženosti prema fizičkim osobama iz članka 147. stavka 2. točke (d) Uredbe (EU) br. 575/2013</w:t>
            </w:r>
          </w:p>
        </w:tc>
      </w:tr>
      <w:bookmarkEnd w:id="365"/>
      <w:tr w:rsidR="004357B9" w:rsidRPr="002A677E" w14:paraId="39509267" w14:textId="77777777" w:rsidTr="00672D2A">
        <w:tc>
          <w:tcPr>
            <w:tcW w:w="1188" w:type="dxa"/>
            <w:tcBorders>
              <w:top w:val="single" w:sz="4" w:space="0" w:color="auto"/>
              <w:left w:val="single" w:sz="4" w:space="0" w:color="auto"/>
              <w:bottom w:val="single" w:sz="4" w:space="0" w:color="auto"/>
              <w:right w:val="single" w:sz="4" w:space="0" w:color="auto"/>
            </w:tcBorders>
          </w:tcPr>
          <w:p w14:paraId="5E0CD070" w14:textId="77777777" w:rsidR="004357B9" w:rsidRPr="002A677E" w:rsidRDefault="001452FC" w:rsidP="004357B9">
            <w:pPr>
              <w:rPr>
                <w:rFonts w:ascii="Times New Roman" w:hAnsi="Times New Roman"/>
                <w:sz w:val="24"/>
              </w:rPr>
            </w:pPr>
            <w:r>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14:paraId="2CA5364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Vlasnička ulaganja</w:t>
            </w:r>
          </w:p>
          <w:p w14:paraId="591FF03F" w14:textId="4A3D8DDF" w:rsidR="004357B9" w:rsidRPr="002A677E" w:rsidRDefault="004357B9" w:rsidP="00DF4FF2">
            <w:pPr>
              <w:rPr>
                <w:rFonts w:ascii="Times New Roman" w:hAnsi="Times New Roman"/>
                <w:b/>
                <w:sz w:val="24"/>
                <w:u w:val="single"/>
              </w:rPr>
            </w:pPr>
            <w:r>
              <w:rPr>
                <w:rFonts w:ascii="Times New Roman" w:hAnsi="Times New Roman"/>
                <w:sz w:val="24"/>
              </w:rPr>
              <w:lastRenderedPageBreak/>
              <w:t>Izloženosti na osnovi vlasničkih ulaganja iz članka 147. stavka 2. točke (e) Uredbe (EU) br. 575/2013</w:t>
            </w:r>
          </w:p>
        </w:tc>
      </w:tr>
      <w:tr w:rsidR="007A49AC" w:rsidRPr="002A677E" w14:paraId="4621F14F" w14:textId="77777777" w:rsidTr="00672D2A">
        <w:tc>
          <w:tcPr>
            <w:tcW w:w="1188" w:type="dxa"/>
            <w:tcBorders>
              <w:top w:val="single" w:sz="4" w:space="0" w:color="auto"/>
              <w:left w:val="single" w:sz="4" w:space="0" w:color="auto"/>
              <w:bottom w:val="single" w:sz="4" w:space="0" w:color="auto"/>
              <w:right w:val="single" w:sz="4" w:space="0" w:color="auto"/>
            </w:tcBorders>
          </w:tcPr>
          <w:p w14:paraId="630D5A60" w14:textId="77777777" w:rsidR="007A49AC" w:rsidRPr="002A677E" w:rsidRDefault="001452FC" w:rsidP="004357B9">
            <w:pPr>
              <w:rPr>
                <w:rFonts w:ascii="Times New Roman" w:hAnsi="Times New Roman"/>
                <w:sz w:val="24"/>
              </w:rPr>
            </w:pPr>
            <w:r>
              <w:rPr>
                <w:rFonts w:ascii="Times New Roman" w:hAnsi="Times New Roman"/>
                <w:sz w:val="24"/>
              </w:rPr>
              <w:lastRenderedPageBreak/>
              <w:t>0150</w:t>
            </w:r>
          </w:p>
        </w:tc>
        <w:tc>
          <w:tcPr>
            <w:tcW w:w="8640" w:type="dxa"/>
            <w:tcBorders>
              <w:top w:val="single" w:sz="4" w:space="0" w:color="auto"/>
              <w:left w:val="single" w:sz="4" w:space="0" w:color="auto"/>
              <w:bottom w:val="single" w:sz="4" w:space="0" w:color="auto"/>
              <w:right w:val="single" w:sz="4" w:space="0" w:color="auto"/>
            </w:tcBorders>
          </w:tcPr>
          <w:p w14:paraId="1250F05E" w14:textId="77777777" w:rsidR="007A49AC" w:rsidRPr="002A677E" w:rsidRDefault="007A49AC" w:rsidP="00A779E9">
            <w:pPr>
              <w:rPr>
                <w:rFonts w:ascii="Times New Roman" w:hAnsi="Times New Roman"/>
                <w:b/>
                <w:sz w:val="24"/>
                <w:u w:val="single"/>
              </w:rPr>
            </w:pPr>
            <w:r>
              <w:rPr>
                <w:rFonts w:ascii="Times New Roman" w:hAnsi="Times New Roman"/>
                <w:b/>
                <w:sz w:val="24"/>
                <w:u w:val="single"/>
              </w:rPr>
              <w:t>Ukupne izloženosti</w:t>
            </w:r>
          </w:p>
        </w:tc>
      </w:tr>
    </w:tbl>
    <w:p w14:paraId="1F332F28" w14:textId="77777777" w:rsidR="004357B9" w:rsidRPr="002A677E" w:rsidRDefault="004357B9" w:rsidP="004357B9">
      <w:pPr>
        <w:spacing w:before="0" w:after="200" w:line="312" w:lineRule="auto"/>
        <w:jc w:val="left"/>
        <w:rPr>
          <w:rFonts w:ascii="Times New Roman" w:hAnsi="Times New Roman"/>
          <w:sz w:val="24"/>
        </w:rPr>
      </w:pPr>
    </w:p>
    <w:p w14:paraId="09A4C1A4"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72" w:name="_Toc360188366"/>
      <w:bookmarkStart w:id="373" w:name="_Toc473560917"/>
      <w:bookmarkStart w:id="374" w:name="_Toc119071586"/>
      <w:r>
        <w:rPr>
          <w:rFonts w:ascii="Times New Roman" w:hAnsi="Times New Roman"/>
          <w:sz w:val="24"/>
          <w:u w:val="none"/>
        </w:rPr>
        <w:t>3.4.3.</w:t>
      </w:r>
      <w:r>
        <w:rPr>
          <w:rFonts w:ascii="Times New Roman" w:hAnsi="Times New Roman"/>
          <w:sz w:val="24"/>
          <w:u w:val="none"/>
        </w:rPr>
        <w:tab/>
      </w:r>
      <w:r>
        <w:rPr>
          <w:rFonts w:ascii="Times New Roman" w:hAnsi="Times New Roman"/>
          <w:sz w:val="24"/>
        </w:rPr>
        <w:t xml:space="preserve">C 09.04 – Raščlamba relevantnih kreditnih izloženosti za potrebe izračuna protucikličkog zaštitnog sloja prema zemlji i stope protucikličkog zaštitnog sloja specifičnog za instituciju </w:t>
      </w:r>
      <w:bookmarkEnd w:id="372"/>
      <w:r>
        <w:rPr>
          <w:rFonts w:ascii="Times New Roman" w:hAnsi="Times New Roman"/>
          <w:sz w:val="24"/>
        </w:rPr>
        <w:t>(CCB)</w:t>
      </w:r>
      <w:bookmarkEnd w:id="373"/>
      <w:bookmarkEnd w:id="374"/>
    </w:p>
    <w:p w14:paraId="10A55539"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75" w:name="_Toc360188367"/>
      <w:bookmarkStart w:id="376" w:name="_Toc473560918"/>
      <w:bookmarkStart w:id="377" w:name="_Toc119071587"/>
      <w:r>
        <w:rPr>
          <w:rFonts w:ascii="Times New Roman" w:hAnsi="Times New Roman"/>
          <w:sz w:val="24"/>
          <w:u w:val="none"/>
        </w:rPr>
        <w:t>3.4.3.1.</w:t>
      </w:r>
      <w:r>
        <w:rPr>
          <w:rFonts w:ascii="Times New Roman" w:hAnsi="Times New Roman"/>
          <w:sz w:val="24"/>
          <w:u w:val="none"/>
        </w:rPr>
        <w:tab/>
      </w:r>
      <w:r>
        <w:rPr>
          <w:rFonts w:ascii="Times New Roman" w:hAnsi="Times New Roman"/>
          <w:sz w:val="24"/>
        </w:rPr>
        <w:t>Opće napomene</w:t>
      </w:r>
      <w:bookmarkEnd w:id="375"/>
      <w:bookmarkEnd w:id="376"/>
      <w:bookmarkEnd w:id="377"/>
    </w:p>
    <w:p w14:paraId="31C3185E" w14:textId="75D6A388" w:rsidR="00430F6F" w:rsidRPr="002A677E" w:rsidRDefault="008F3052" w:rsidP="00487A02">
      <w:pPr>
        <w:pStyle w:val="InstructionsText2"/>
        <w:numPr>
          <w:ilvl w:val="0"/>
          <w:numId w:val="0"/>
        </w:numPr>
        <w:ind w:left="1353" w:hanging="360"/>
      </w:pPr>
      <w:fldSimple w:instr=" seq paragraphs ">
        <w:r w:rsidR="00771068" w:rsidRPr="002A677E">
          <w:t>88</w:t>
        </w:r>
      </w:fldSimple>
      <w:r>
        <w:t>.</w:t>
      </w:r>
      <w:r>
        <w:tab/>
        <w:t xml:space="preserve">Cilj je ovog obrasca dobivanje više informacija o elementima protucikličkog zaštitnog sloja kapitala specifičnog za instituciju. Potrebne informacije odnose se na kapitalne zahtjeve utvrđene u skladu s dijelom trećim glavama II. i IV. Uredbe (EU) br. 575/2013 i geografski položaj za kreditne izloženosti, sekuritizacijske izloženosti i izloženosti iz knjige trgovanja relevantne za izračun protucikličkog zaštitnog sloja kapitala specifičnog za instituciju u skladu s člankom 140. Direktive 2013/36/EU (relevantne kreditne izloženosti). </w:t>
      </w:r>
    </w:p>
    <w:p w14:paraId="248A8B84" w14:textId="77777777" w:rsidR="00430F6F" w:rsidRPr="002A677E" w:rsidRDefault="008F3052" w:rsidP="00487A02">
      <w:pPr>
        <w:pStyle w:val="InstructionsText2"/>
        <w:numPr>
          <w:ilvl w:val="0"/>
          <w:numId w:val="0"/>
        </w:numPr>
        <w:ind w:left="1353" w:hanging="360"/>
      </w:pPr>
      <w:fldSimple w:instr=" seq paragraphs ">
        <w:r w:rsidR="00771068" w:rsidRPr="002A677E">
          <w:t>89</w:t>
        </w:r>
      </w:fldSimple>
      <w:r>
        <w:t>.</w:t>
      </w:r>
      <w:r>
        <w:tab/>
        <w:t xml:space="preserve">Informacije u obrascu C 09.04 iskazuju se za stavku „ukupne” relevantne kreditne izloženosti u svim državama u kojima se nalaze te izloženosti i pojedinačno za svaku državu u kojima se nalaze relevantne kreditne izloženosti. Ukupne vrijednosti te informacije o svakoj državi iskazuju se zasebno. </w:t>
      </w:r>
    </w:p>
    <w:p w14:paraId="721717B9" w14:textId="77777777" w:rsidR="007463E2" w:rsidRPr="002A677E" w:rsidRDefault="008F3052" w:rsidP="00487A02">
      <w:pPr>
        <w:pStyle w:val="InstructionsText2"/>
        <w:numPr>
          <w:ilvl w:val="0"/>
          <w:numId w:val="0"/>
        </w:numPr>
        <w:ind w:left="1353" w:hanging="360"/>
      </w:pPr>
      <w:fldSimple w:instr=" seq paragraphs ">
        <w:r w:rsidR="00771068" w:rsidRPr="002A677E">
          <w:t>90</w:t>
        </w:r>
      </w:fldSimple>
      <w:r>
        <w:t>.</w:t>
      </w:r>
      <w:r>
        <w:tab/>
        <w:t>Prag određen u članku 5. stavku 5. ove Provedbene uredbe ne primjenjuje se na izvješćivanje o ovoj raščlambi.</w:t>
      </w:r>
    </w:p>
    <w:p w14:paraId="7AF60D10" w14:textId="77777777" w:rsidR="005A7CA9" w:rsidRPr="002A677E" w:rsidRDefault="008F3052" w:rsidP="00487A02">
      <w:pPr>
        <w:pStyle w:val="InstructionsText2"/>
        <w:numPr>
          <w:ilvl w:val="0"/>
          <w:numId w:val="0"/>
        </w:numPr>
        <w:ind w:left="1353" w:hanging="360"/>
      </w:pPr>
      <w:fldSimple w:instr=" seq paragraphs ">
        <w:r w:rsidR="00771068" w:rsidRPr="002A677E">
          <w:t>91</w:t>
        </w:r>
      </w:fldSimple>
      <w:r>
        <w:t>.</w:t>
      </w:r>
      <w:r>
        <w:tab/>
        <w:t>Kako bi se utvrdio geografski položaj, izloženosti se raspoređuju na osnovi položaja neposrednog dužnika kako je predviđeno Delegiranom uredbom Komisije (EU) br. 1152/2014.</w:t>
      </w:r>
      <w:r w:rsidR="003B2712" w:rsidRPr="002A677E">
        <w:footnoteReference w:id="5"/>
      </w:r>
      <w:r>
        <w:t xml:space="preserve"> Stoga se tehnikama smanjenja kreditnog rizika ne mijenja raspodjela izloženosti prema geografskom položaju za potrebe izvješćivanja o informacijama utvrđenima u ovom obrascu.</w:t>
      </w:r>
    </w:p>
    <w:p w14:paraId="4C601E91" w14:textId="1768C7FE" w:rsidR="00154859" w:rsidRPr="002A677E" w:rsidRDefault="00125707" w:rsidP="0023700C">
      <w:pPr>
        <w:pStyle w:val="Instructionsberschrift2"/>
        <w:numPr>
          <w:ilvl w:val="0"/>
          <w:numId w:val="0"/>
        </w:numPr>
        <w:ind w:left="357" w:hanging="357"/>
        <w:rPr>
          <w:rFonts w:ascii="Times New Roman" w:hAnsi="Times New Roman" w:cs="Times New Roman"/>
          <w:sz w:val="24"/>
        </w:rPr>
      </w:pPr>
      <w:bookmarkStart w:id="378" w:name="_Toc360188368"/>
      <w:bookmarkStart w:id="379" w:name="_Toc473560919"/>
      <w:bookmarkStart w:id="380" w:name="_Toc119071588"/>
      <w:r>
        <w:rPr>
          <w:rFonts w:ascii="Times New Roman" w:hAnsi="Times New Roman"/>
          <w:sz w:val="24"/>
          <w:u w:val="none"/>
        </w:rPr>
        <w:t>3.4.3.2.</w:t>
      </w:r>
      <w:r>
        <w:rPr>
          <w:rFonts w:ascii="Times New Roman" w:hAnsi="Times New Roman"/>
          <w:sz w:val="24"/>
          <w:u w:val="none"/>
        </w:rPr>
        <w:tab/>
      </w:r>
      <w:r>
        <w:rPr>
          <w:rFonts w:ascii="Times New Roman" w:hAnsi="Times New Roman"/>
          <w:sz w:val="24"/>
        </w:rPr>
        <w:t>Upute za specifične pozicije</w:t>
      </w:r>
      <w:bookmarkEnd w:id="378"/>
      <w:bookmarkEnd w:id="379"/>
      <w:bookmarkEnd w:id="38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2A677E" w14:paraId="07117F5B" w14:textId="77777777" w:rsidTr="00672D2A">
        <w:tc>
          <w:tcPr>
            <w:tcW w:w="1697" w:type="dxa"/>
            <w:shd w:val="clear" w:color="auto" w:fill="CCCCCC"/>
          </w:tcPr>
          <w:p w14:paraId="1E816EFA" w14:textId="77777777" w:rsidR="00154859" w:rsidRPr="002A677E" w:rsidRDefault="00154859" w:rsidP="004357B9">
            <w:pPr>
              <w:rPr>
                <w:rFonts w:ascii="Times New Roman" w:hAnsi="Times New Roman"/>
                <w:b/>
                <w:sz w:val="24"/>
              </w:rPr>
            </w:pPr>
            <w:r>
              <w:rPr>
                <w:rFonts w:ascii="Times New Roman" w:hAnsi="Times New Roman"/>
                <w:b/>
                <w:sz w:val="24"/>
              </w:rPr>
              <w:t>Stupci</w:t>
            </w:r>
          </w:p>
        </w:tc>
        <w:tc>
          <w:tcPr>
            <w:tcW w:w="8131" w:type="dxa"/>
            <w:shd w:val="clear" w:color="auto" w:fill="CCCCCC"/>
          </w:tcPr>
          <w:p w14:paraId="668B3F8A" w14:textId="77777777" w:rsidR="004357B9" w:rsidRPr="002A677E" w:rsidRDefault="004357B9" w:rsidP="004357B9">
            <w:pPr>
              <w:ind w:left="72"/>
              <w:rPr>
                <w:rFonts w:ascii="Times New Roman" w:hAnsi="Times New Roman"/>
                <w:sz w:val="24"/>
              </w:rPr>
            </w:pPr>
          </w:p>
        </w:tc>
      </w:tr>
      <w:tr w:rsidR="00154859" w:rsidRPr="002A677E" w14:paraId="261BA75A" w14:textId="77777777" w:rsidTr="00672D2A">
        <w:tc>
          <w:tcPr>
            <w:tcW w:w="1697" w:type="dxa"/>
          </w:tcPr>
          <w:p w14:paraId="454F80F4" w14:textId="77777777" w:rsidR="00154859" w:rsidRPr="002A677E" w:rsidRDefault="00154859" w:rsidP="004357B9">
            <w:pPr>
              <w:rPr>
                <w:rStyle w:val="InstructionsTabelleText"/>
                <w:rFonts w:ascii="Times New Roman" w:hAnsi="Times New Roman"/>
                <w:sz w:val="24"/>
              </w:rPr>
            </w:pPr>
            <w:r>
              <w:rPr>
                <w:rFonts w:ascii="Times New Roman" w:hAnsi="Times New Roman"/>
                <w:sz w:val="24"/>
              </w:rPr>
              <w:t>0010</w:t>
            </w:r>
          </w:p>
        </w:tc>
        <w:tc>
          <w:tcPr>
            <w:tcW w:w="8131" w:type="dxa"/>
          </w:tcPr>
          <w:p w14:paraId="1612E1A4" w14:textId="77777777" w:rsidR="00154859" w:rsidRPr="002A677E" w:rsidRDefault="00154859" w:rsidP="00133107">
            <w:pPr>
              <w:rPr>
                <w:rFonts w:ascii="Times New Roman" w:hAnsi="Times New Roman"/>
                <w:b/>
                <w:bCs/>
                <w:sz w:val="24"/>
                <w:u w:val="single"/>
              </w:rPr>
            </w:pPr>
            <w:r>
              <w:rPr>
                <w:rFonts w:ascii="Times New Roman" w:hAnsi="Times New Roman"/>
                <w:b/>
                <w:sz w:val="24"/>
                <w:u w:val="single"/>
              </w:rPr>
              <w:t>Iznos</w:t>
            </w:r>
          </w:p>
          <w:p w14:paraId="6D67119D" w14:textId="77777777" w:rsidR="00154859" w:rsidRPr="002A677E" w:rsidRDefault="006E3440" w:rsidP="00535A98">
            <w:pPr>
              <w:rPr>
                <w:rFonts w:ascii="Times New Roman" w:hAnsi="Times New Roman"/>
                <w:b/>
                <w:sz w:val="24"/>
                <w:u w:val="single"/>
              </w:rPr>
            </w:pPr>
            <w:r>
              <w:rPr>
                <w:rFonts w:ascii="Times New Roman" w:hAnsi="Times New Roman"/>
                <w:sz w:val="24"/>
              </w:rPr>
              <w:t>Vrijednost relevantnih kreditnih izloženosti i s njima povezanih kapitalnih zahtjeva utvrđenih u skladu s uputama za odgovarajući redak.</w:t>
            </w:r>
          </w:p>
        </w:tc>
      </w:tr>
      <w:tr w:rsidR="00154859" w:rsidRPr="002A677E" w14:paraId="4FD29C3C" w14:textId="77777777" w:rsidTr="00672D2A">
        <w:tc>
          <w:tcPr>
            <w:tcW w:w="1697" w:type="dxa"/>
          </w:tcPr>
          <w:p w14:paraId="0DEFF028" w14:textId="77777777" w:rsidR="00154859" w:rsidRPr="002A677E" w:rsidRDefault="00154859" w:rsidP="004357B9">
            <w:pPr>
              <w:rPr>
                <w:sz w:val="24"/>
              </w:rPr>
            </w:pPr>
            <w:r>
              <w:rPr>
                <w:rFonts w:ascii="Times New Roman" w:hAnsi="Times New Roman"/>
                <w:sz w:val="24"/>
              </w:rPr>
              <w:t>0020</w:t>
            </w:r>
          </w:p>
        </w:tc>
        <w:tc>
          <w:tcPr>
            <w:tcW w:w="8131" w:type="dxa"/>
          </w:tcPr>
          <w:p w14:paraId="48DCD472" w14:textId="77777777" w:rsidR="00154859" w:rsidRPr="002A677E" w:rsidRDefault="00154859" w:rsidP="00133107">
            <w:pPr>
              <w:rPr>
                <w:rFonts w:ascii="Times New Roman" w:hAnsi="Times New Roman"/>
                <w:b/>
                <w:bCs/>
                <w:sz w:val="24"/>
                <w:u w:val="single"/>
              </w:rPr>
            </w:pPr>
            <w:r>
              <w:rPr>
                <w:rFonts w:ascii="Times New Roman" w:hAnsi="Times New Roman"/>
                <w:b/>
                <w:sz w:val="24"/>
                <w:u w:val="single"/>
              </w:rPr>
              <w:t>Postotak</w:t>
            </w:r>
          </w:p>
          <w:p w14:paraId="5ACEEFCE" w14:textId="77777777" w:rsidR="00154859" w:rsidRPr="002A677E" w:rsidRDefault="00154859" w:rsidP="00133107">
            <w:pPr>
              <w:rPr>
                <w:rFonts w:ascii="Times New Roman" w:hAnsi="Times New Roman"/>
                <w:b/>
                <w:bCs/>
                <w:sz w:val="24"/>
                <w:u w:val="single"/>
                <w:lang w:eastAsia="de-DE"/>
              </w:rPr>
            </w:pPr>
          </w:p>
        </w:tc>
      </w:tr>
      <w:tr w:rsidR="00154859" w:rsidRPr="002A677E" w14:paraId="3EB8127D" w14:textId="77777777" w:rsidTr="00672D2A">
        <w:tc>
          <w:tcPr>
            <w:tcW w:w="1697" w:type="dxa"/>
          </w:tcPr>
          <w:p w14:paraId="5DC080F0" w14:textId="77777777" w:rsidR="00154859" w:rsidRPr="002A677E" w:rsidRDefault="00154859" w:rsidP="004357B9">
            <w:pPr>
              <w:rPr>
                <w:rFonts w:ascii="Times New Roman" w:hAnsi="Times New Roman"/>
                <w:sz w:val="24"/>
              </w:rPr>
            </w:pPr>
            <w:r>
              <w:rPr>
                <w:rFonts w:ascii="Times New Roman" w:hAnsi="Times New Roman"/>
                <w:sz w:val="24"/>
              </w:rPr>
              <w:lastRenderedPageBreak/>
              <w:t>0030</w:t>
            </w:r>
          </w:p>
        </w:tc>
        <w:tc>
          <w:tcPr>
            <w:tcW w:w="8131" w:type="dxa"/>
          </w:tcPr>
          <w:p w14:paraId="3D1F5A8B" w14:textId="77777777" w:rsidR="00154859" w:rsidRPr="002A677E" w:rsidRDefault="00187348" w:rsidP="00133107">
            <w:pPr>
              <w:autoSpaceDE w:val="0"/>
              <w:autoSpaceDN w:val="0"/>
              <w:adjustRightInd w:val="0"/>
              <w:rPr>
                <w:rFonts w:ascii="Times New Roman" w:hAnsi="Times New Roman"/>
                <w:b/>
                <w:bCs/>
                <w:sz w:val="24"/>
                <w:u w:val="single"/>
              </w:rPr>
            </w:pPr>
            <w:r>
              <w:rPr>
                <w:rFonts w:ascii="Times New Roman" w:hAnsi="Times New Roman"/>
                <w:b/>
                <w:sz w:val="24"/>
                <w:u w:val="single"/>
              </w:rPr>
              <w:t>Kvalitativne informacije</w:t>
            </w:r>
          </w:p>
          <w:p w14:paraId="76E15ACA" w14:textId="77777777" w:rsidR="00514783" w:rsidRPr="002A677E" w:rsidRDefault="00CA270D" w:rsidP="00234E7D">
            <w:pPr>
              <w:autoSpaceDE w:val="0"/>
              <w:autoSpaceDN w:val="0"/>
              <w:adjustRightInd w:val="0"/>
              <w:rPr>
                <w:rFonts w:ascii="Times New Roman" w:hAnsi="Times New Roman"/>
                <w:sz w:val="24"/>
              </w:rPr>
            </w:pPr>
            <w:r>
              <w:rPr>
                <w:rFonts w:ascii="Times New Roman" w:hAnsi="Times New Roman"/>
                <w:sz w:val="24"/>
              </w:rPr>
              <w:t xml:space="preserve">Informacije se iskazuju samo za zemlju rezidentnosti institucije (zemlju koja odgovara njezinoj matičnoj državi članici) i „ukupno” za sve zemlje. </w:t>
            </w:r>
          </w:p>
          <w:p w14:paraId="3E64DE7C" w14:textId="77777777" w:rsidR="00EF3F40" w:rsidRPr="002A677E"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t>Institucije iskazuju {y} ili {n}  u skladu s uputama za odgovarajući redak.</w:t>
            </w:r>
          </w:p>
        </w:tc>
      </w:tr>
    </w:tbl>
    <w:p w14:paraId="36AA1E47" w14:textId="77777777" w:rsidR="00464F34" w:rsidRPr="002A677E" w:rsidRDefault="00464F34"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2A677E" w14:paraId="66C9C536" w14:textId="77777777" w:rsidTr="00672D2A">
        <w:tc>
          <w:tcPr>
            <w:tcW w:w="1697" w:type="dxa"/>
            <w:shd w:val="clear" w:color="auto" w:fill="CCCCCC"/>
          </w:tcPr>
          <w:p w14:paraId="37584D9B" w14:textId="77777777" w:rsidR="00BD5485" w:rsidRPr="002A677E" w:rsidRDefault="00BD5485" w:rsidP="00133107">
            <w:pPr>
              <w:rPr>
                <w:rFonts w:ascii="Times New Roman" w:hAnsi="Times New Roman"/>
                <w:b/>
                <w:sz w:val="24"/>
              </w:rPr>
            </w:pPr>
            <w:r>
              <w:rPr>
                <w:rFonts w:ascii="Times New Roman" w:hAnsi="Times New Roman"/>
                <w:b/>
                <w:sz w:val="24"/>
              </w:rPr>
              <w:t>Redci</w:t>
            </w:r>
          </w:p>
        </w:tc>
        <w:tc>
          <w:tcPr>
            <w:tcW w:w="8131" w:type="dxa"/>
            <w:shd w:val="clear" w:color="auto" w:fill="CCCCCC"/>
          </w:tcPr>
          <w:p w14:paraId="51A5F58B" w14:textId="77777777" w:rsidR="00BD5485" w:rsidRPr="002A677E" w:rsidRDefault="00BD5485" w:rsidP="00133107">
            <w:pPr>
              <w:ind w:left="72"/>
              <w:rPr>
                <w:rFonts w:ascii="Times New Roman" w:hAnsi="Times New Roman"/>
                <w:sz w:val="24"/>
              </w:rPr>
            </w:pPr>
          </w:p>
        </w:tc>
      </w:tr>
      <w:tr w:rsidR="00BD5485" w:rsidRPr="002A677E" w14:paraId="65BDB5A7" w14:textId="77777777" w:rsidTr="00672D2A">
        <w:tc>
          <w:tcPr>
            <w:tcW w:w="1697" w:type="dxa"/>
          </w:tcPr>
          <w:p w14:paraId="659FA226" w14:textId="77777777" w:rsidR="00BD5485" w:rsidRPr="002A677E" w:rsidRDefault="00BD5485" w:rsidP="00133107">
            <w:pPr>
              <w:rPr>
                <w:rStyle w:val="InstructionsTabelleText"/>
                <w:rFonts w:ascii="Times New Roman" w:hAnsi="Times New Roman"/>
                <w:sz w:val="24"/>
              </w:rPr>
            </w:pPr>
            <w:r>
              <w:rPr>
                <w:rFonts w:ascii="Times New Roman" w:hAnsi="Times New Roman"/>
                <w:sz w:val="24"/>
              </w:rPr>
              <w:t>0010-0020</w:t>
            </w:r>
          </w:p>
        </w:tc>
        <w:tc>
          <w:tcPr>
            <w:tcW w:w="8131" w:type="dxa"/>
          </w:tcPr>
          <w:p w14:paraId="381C7D79"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Relevantne kreditne izloženosti – kreditni rizik</w:t>
            </w:r>
          </w:p>
          <w:p w14:paraId="3806537D" w14:textId="56471309" w:rsidR="00BD5485" w:rsidRPr="002A677E" w:rsidRDefault="00BD5485" w:rsidP="00DF4FF2">
            <w:pPr>
              <w:rPr>
                <w:rFonts w:ascii="Times New Roman" w:hAnsi="Times New Roman"/>
                <w:b/>
                <w:sz w:val="24"/>
                <w:u w:val="single"/>
              </w:rPr>
            </w:pPr>
            <w:r>
              <w:rPr>
                <w:rFonts w:ascii="Times New Roman" w:hAnsi="Times New Roman"/>
                <w:sz w:val="24"/>
              </w:rPr>
              <w:t>Relevantne kreditne izloženosti iz članka 140. stavka 4. točke (a) Direktive 2013/36/EU.</w:t>
            </w:r>
          </w:p>
        </w:tc>
      </w:tr>
      <w:tr w:rsidR="00BD5485" w:rsidRPr="002A677E" w14:paraId="349B3C7D" w14:textId="77777777" w:rsidTr="00672D2A">
        <w:tc>
          <w:tcPr>
            <w:tcW w:w="1697" w:type="dxa"/>
          </w:tcPr>
          <w:p w14:paraId="39EEC04E" w14:textId="77777777" w:rsidR="00BD5485" w:rsidRPr="002A677E" w:rsidRDefault="00BD5485" w:rsidP="00133107">
            <w:pPr>
              <w:rPr>
                <w:sz w:val="24"/>
              </w:rPr>
            </w:pPr>
            <w:r>
              <w:rPr>
                <w:rFonts w:ascii="Times New Roman" w:hAnsi="Times New Roman"/>
                <w:sz w:val="24"/>
              </w:rPr>
              <w:t>0010</w:t>
            </w:r>
          </w:p>
        </w:tc>
        <w:tc>
          <w:tcPr>
            <w:tcW w:w="8131" w:type="dxa"/>
          </w:tcPr>
          <w:p w14:paraId="175434C0"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Vrijednost izloženosti u skladu sa standardiziranim pristupom</w:t>
            </w:r>
          </w:p>
          <w:p w14:paraId="14785702" w14:textId="7FB229FD"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Vrijednost izloženosti izračunata u skladu s člankom 111. Uredbe (EU) br. 575/2013 za relevantne kreditne izloženosti iz članka 140. stavka 4. točke (a) Direktive 2013/36/EU. </w:t>
            </w:r>
          </w:p>
          <w:p w14:paraId="67AEB679" w14:textId="77777777" w:rsidR="00BD5485" w:rsidRPr="002A677E" w:rsidRDefault="00BD5485" w:rsidP="00B85F75">
            <w:pPr>
              <w:autoSpaceDE w:val="0"/>
              <w:autoSpaceDN w:val="0"/>
              <w:adjustRightInd w:val="0"/>
              <w:rPr>
                <w:rFonts w:ascii="Times New Roman" w:hAnsi="Times New Roman"/>
                <w:b/>
                <w:bCs/>
                <w:sz w:val="24"/>
                <w:u w:val="single"/>
              </w:rPr>
            </w:pPr>
            <w:r>
              <w:rPr>
                <w:rFonts w:ascii="Times New Roman" w:hAnsi="Times New Roman"/>
                <w:sz w:val="24"/>
              </w:rPr>
              <w:t>Vrijednost izloženosti sekuritizacijskih pozicija u knjizi pozicija kojima se ne trguje isključuje se iz ovog retka i iskazuje se u retku 0055.</w:t>
            </w:r>
          </w:p>
        </w:tc>
      </w:tr>
      <w:tr w:rsidR="00BD5485" w:rsidRPr="002A677E" w14:paraId="3D7FA88C" w14:textId="77777777" w:rsidTr="00672D2A">
        <w:tc>
          <w:tcPr>
            <w:tcW w:w="1697" w:type="dxa"/>
          </w:tcPr>
          <w:p w14:paraId="426C5CE7" w14:textId="77777777" w:rsidR="00BD5485" w:rsidRPr="002A677E" w:rsidRDefault="00BD5485" w:rsidP="00133107">
            <w:pPr>
              <w:rPr>
                <w:rFonts w:ascii="Times New Roman" w:hAnsi="Times New Roman"/>
                <w:sz w:val="24"/>
              </w:rPr>
            </w:pPr>
            <w:r>
              <w:rPr>
                <w:rFonts w:ascii="Times New Roman" w:hAnsi="Times New Roman"/>
                <w:sz w:val="24"/>
              </w:rPr>
              <w:t>0020</w:t>
            </w:r>
          </w:p>
        </w:tc>
        <w:tc>
          <w:tcPr>
            <w:tcW w:w="8131" w:type="dxa"/>
          </w:tcPr>
          <w:p w14:paraId="5234ED6C"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Vrijednost izloženosti u skladu s IRB pristupom</w:t>
            </w:r>
          </w:p>
          <w:p w14:paraId="53852A77" w14:textId="7101DA6D"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Vrijednost izloženosti izračunata u skladu s člankom 166. Uredbe (EU) br. 575/2013 za relevantne kreditne izloženosti iz članka 140. stavka 4. točke (a) Direktive 2013/36/EU. </w:t>
            </w:r>
          </w:p>
          <w:p w14:paraId="36BAF617" w14:textId="77777777" w:rsidR="00BD5485" w:rsidRPr="002A677E" w:rsidRDefault="00BD5485" w:rsidP="00B85F75">
            <w:pPr>
              <w:rPr>
                <w:rFonts w:ascii="Times New Roman" w:hAnsi="Times New Roman"/>
                <w:b/>
                <w:bCs/>
                <w:sz w:val="24"/>
                <w:u w:val="single"/>
              </w:rPr>
            </w:pPr>
            <w:r>
              <w:rPr>
                <w:rFonts w:ascii="Times New Roman" w:hAnsi="Times New Roman"/>
                <w:sz w:val="24"/>
              </w:rPr>
              <w:t>Vrijednost izloženosti sekuritizacijskih pozicija u knjizi pozicija kojima se ne trguje isključuje se iz ovog retka i iskazuje se u retku 0055.</w:t>
            </w:r>
          </w:p>
        </w:tc>
      </w:tr>
      <w:tr w:rsidR="00BD5485" w:rsidRPr="002A677E" w14:paraId="3075DD67" w14:textId="77777777" w:rsidTr="00672D2A">
        <w:tc>
          <w:tcPr>
            <w:tcW w:w="1697" w:type="dxa"/>
          </w:tcPr>
          <w:p w14:paraId="6571D4AE" w14:textId="77777777" w:rsidR="00BD5485" w:rsidRPr="002A677E" w:rsidRDefault="00BD5485" w:rsidP="00133107">
            <w:pPr>
              <w:rPr>
                <w:rFonts w:ascii="Times New Roman" w:hAnsi="Times New Roman"/>
                <w:sz w:val="24"/>
              </w:rPr>
            </w:pPr>
            <w:r>
              <w:rPr>
                <w:rFonts w:ascii="Times New Roman" w:hAnsi="Times New Roman"/>
                <w:sz w:val="24"/>
              </w:rPr>
              <w:t>0030-0040</w:t>
            </w:r>
          </w:p>
        </w:tc>
        <w:tc>
          <w:tcPr>
            <w:tcW w:w="8131" w:type="dxa"/>
          </w:tcPr>
          <w:p w14:paraId="5AF8FE89"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Relevantne kreditne izloženosti – tržišni rizik</w:t>
            </w:r>
          </w:p>
          <w:p w14:paraId="1D49BA1E" w14:textId="6E43650B" w:rsidR="00BD5485" w:rsidRPr="002A677E" w:rsidRDefault="00BD5485" w:rsidP="00A37A04">
            <w:pPr>
              <w:rPr>
                <w:rFonts w:ascii="Times New Roman" w:hAnsi="Times New Roman"/>
                <w:b/>
                <w:bCs/>
                <w:sz w:val="24"/>
                <w:u w:val="single"/>
              </w:rPr>
            </w:pPr>
            <w:r>
              <w:rPr>
                <w:rFonts w:ascii="Times New Roman" w:hAnsi="Times New Roman"/>
                <w:sz w:val="24"/>
              </w:rPr>
              <w:t>Relevantne kreditne izloženosti iz članka 140. stavka 4. točke (b) Direktive 2013/36/EU.</w:t>
            </w:r>
          </w:p>
        </w:tc>
      </w:tr>
      <w:tr w:rsidR="00BD5485" w:rsidRPr="002A677E" w14:paraId="2F0A25E9" w14:textId="77777777" w:rsidTr="00672D2A">
        <w:tc>
          <w:tcPr>
            <w:tcW w:w="1697" w:type="dxa"/>
          </w:tcPr>
          <w:p w14:paraId="34BB7D5A" w14:textId="77777777" w:rsidR="00BD5485" w:rsidRPr="002A677E" w:rsidRDefault="00BD5485" w:rsidP="00133107">
            <w:pPr>
              <w:rPr>
                <w:rFonts w:ascii="Times New Roman" w:hAnsi="Times New Roman"/>
                <w:sz w:val="24"/>
              </w:rPr>
            </w:pPr>
            <w:r>
              <w:rPr>
                <w:rFonts w:ascii="Times New Roman" w:hAnsi="Times New Roman"/>
                <w:sz w:val="24"/>
              </w:rPr>
              <w:t>0030</w:t>
            </w:r>
          </w:p>
        </w:tc>
        <w:tc>
          <w:tcPr>
            <w:tcW w:w="8131" w:type="dxa"/>
          </w:tcPr>
          <w:p w14:paraId="17C4C3BC"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Zbroj dugih i kratkih pozicija u izloženostima iz knjige trgovanja za standardizirani pristup</w:t>
            </w:r>
          </w:p>
          <w:p w14:paraId="7295B532" w14:textId="2A884657"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Zbroj neto dugih i neto kratkih pozicija u skladu s člankom 327. Uredbe (EU) br. 575/2013 u relevantnim kreditnim izloženostima iz članka 140. stavka 4. točke (b) Direktive 2013/36/EU na koje se primjenjuju kapitalni zahtjevi u skladu s dijelom trećim glavom IV. poglavljem 2. Uredbe (EU) br. 575/2013: </w:t>
            </w:r>
          </w:p>
          <w:p w14:paraId="74553E51"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rPr>
                <w:rFonts w:ascii="Times New Roman" w:hAnsi="Times New Roman"/>
                <w:sz w:val="24"/>
              </w:rPr>
              <w:tab/>
              <w:t>izloženosti prema dužničkim instrumentima osim sekuritizacija,</w:t>
            </w:r>
          </w:p>
          <w:p w14:paraId="05448CB6"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rPr>
                <w:rFonts w:ascii="Times New Roman" w:hAnsi="Times New Roman"/>
                <w:sz w:val="24"/>
              </w:rPr>
              <w:tab/>
              <w:t>izloženosti prema sekuritizacijskim pozicijama u knjizi trgovanja,</w:t>
            </w:r>
          </w:p>
          <w:p w14:paraId="31D6C928"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rPr>
                <w:rFonts w:ascii="Times New Roman" w:hAnsi="Times New Roman"/>
                <w:sz w:val="24"/>
              </w:rPr>
              <w:tab/>
              <w:t>izloženosti prema korelacijskim portfeljima namijenjenima trgovanju,</w:t>
            </w:r>
          </w:p>
          <w:p w14:paraId="17EFCF5D"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rPr>
                <w:rFonts w:ascii="Times New Roman" w:hAnsi="Times New Roman"/>
                <w:sz w:val="24"/>
              </w:rPr>
              <w:tab/>
              <w:t>izloženosti prema vlasničkim vrijednosnim papirima,</w:t>
            </w:r>
          </w:p>
          <w:p w14:paraId="65F2CF5E" w14:textId="56AA9F3D" w:rsidR="00797715" w:rsidRPr="002A677E"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sz w:val="24"/>
              </w:rPr>
              <w:t>-</w:t>
            </w:r>
            <w:r>
              <w:rPr>
                <w:rFonts w:ascii="Times New Roman" w:hAnsi="Times New Roman"/>
                <w:sz w:val="24"/>
              </w:rPr>
              <w:tab/>
              <w:t>izloženosti prema CIU-ovima ako se kapitalni zahtjevi izračunavaju u skladu s člankom 348. Uredbe (EU) br. 575/2013.</w:t>
            </w:r>
          </w:p>
        </w:tc>
      </w:tr>
      <w:tr w:rsidR="00BD5485" w:rsidRPr="002A677E" w14:paraId="09D848FB" w14:textId="77777777" w:rsidTr="00672D2A">
        <w:tc>
          <w:tcPr>
            <w:tcW w:w="1697" w:type="dxa"/>
          </w:tcPr>
          <w:p w14:paraId="335D308A" w14:textId="77777777" w:rsidR="00BD5485" w:rsidRPr="002A677E" w:rsidRDefault="00BD5485" w:rsidP="00133107">
            <w:pPr>
              <w:rPr>
                <w:rFonts w:ascii="Times New Roman" w:hAnsi="Times New Roman"/>
                <w:sz w:val="24"/>
              </w:rPr>
            </w:pPr>
            <w:r>
              <w:rPr>
                <w:rFonts w:ascii="Times New Roman" w:hAnsi="Times New Roman"/>
                <w:sz w:val="24"/>
              </w:rPr>
              <w:t>0040</w:t>
            </w:r>
          </w:p>
        </w:tc>
        <w:tc>
          <w:tcPr>
            <w:tcW w:w="8131" w:type="dxa"/>
          </w:tcPr>
          <w:p w14:paraId="191BF042"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Vrijednost izloženosti iz knjige trgovanja u skladu s internim modelima</w:t>
            </w:r>
          </w:p>
          <w:p w14:paraId="5FDCCA73" w14:textId="013BAE08"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lastRenderedPageBreak/>
              <w:t>Za relevantne kreditne izloženosti iz članka 140. stavka 4. točke (b) Direktive 2013/36/EU na koje se primjenjuju kapitalni zahtjevi u skladu s dijelom trećim glavom IV. poglavljima 2. i 5. Uredbe (EU) br. 575/2013, iskazuje se zbroj sljedećeg:</w:t>
            </w:r>
          </w:p>
          <w:p w14:paraId="344F79A4" w14:textId="687A1DC1" w:rsidR="00BD5485" w:rsidRPr="002A677E"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t>-</w:t>
            </w:r>
            <w:r>
              <w:rPr>
                <w:rFonts w:ascii="Calibri" w:hAnsi="Calibri"/>
                <w:sz w:val="24"/>
              </w:rPr>
              <w:tab/>
            </w:r>
            <w:r>
              <w:rPr>
                <w:rFonts w:ascii="Times New Roman" w:hAnsi="Times New Roman"/>
                <w:sz w:val="24"/>
              </w:rPr>
              <w:t>fer vrijednosti neizvedenih pozicija koje predstavljaju relevantne kreditne izloženosti iz članka 140. stavka 4. točke (b) Direktive 2013/36/EU, utvrđene u skladu s člankom 104. Uredbe (EU) br. 575/2013,</w:t>
            </w:r>
          </w:p>
          <w:p w14:paraId="67FA5694" w14:textId="2FD45AB8" w:rsidR="00BD5485" w:rsidRPr="002A677E" w:rsidRDefault="00125707" w:rsidP="00A37A04">
            <w:pPr>
              <w:autoSpaceDE w:val="0"/>
              <w:autoSpaceDN w:val="0"/>
              <w:adjustRightInd w:val="0"/>
              <w:ind w:left="357" w:hanging="357"/>
              <w:contextualSpacing/>
              <w:rPr>
                <w:rFonts w:ascii="Times New Roman" w:hAnsi="Times New Roman"/>
                <w:b/>
                <w:bCs/>
                <w:sz w:val="24"/>
                <w:u w:val="single"/>
              </w:rPr>
            </w:pPr>
            <w:r>
              <w:rPr>
                <w:rFonts w:ascii="Calibri" w:hAnsi="Calibri"/>
                <w:sz w:val="24"/>
              </w:rPr>
              <w:t>-</w:t>
            </w:r>
            <w:r>
              <w:rPr>
                <w:rFonts w:ascii="Calibri" w:hAnsi="Calibri"/>
                <w:sz w:val="24"/>
              </w:rPr>
              <w:tab/>
            </w:r>
            <w:r>
              <w:rPr>
                <w:rFonts w:ascii="Times New Roman" w:hAnsi="Times New Roman"/>
                <w:sz w:val="24"/>
              </w:rPr>
              <w:t>zamišljene vrijednosti izvedenica koje predstavljaju relevantne kreditne izloženosti iz članka 140. stavka 4. točke (b) Direktive 2013/36/EU.</w:t>
            </w:r>
          </w:p>
        </w:tc>
      </w:tr>
      <w:tr w:rsidR="00BD5485" w:rsidRPr="002A677E" w14:paraId="610C5AD8" w14:textId="77777777" w:rsidTr="00672D2A">
        <w:tc>
          <w:tcPr>
            <w:tcW w:w="1697" w:type="dxa"/>
          </w:tcPr>
          <w:p w14:paraId="49747729" w14:textId="77777777" w:rsidR="00BD5485" w:rsidRPr="002A677E" w:rsidRDefault="008B6B86" w:rsidP="008B6B86">
            <w:pPr>
              <w:rPr>
                <w:rFonts w:ascii="Times New Roman" w:hAnsi="Times New Roman"/>
                <w:sz w:val="24"/>
              </w:rPr>
            </w:pPr>
            <w:r>
              <w:rPr>
                <w:rFonts w:ascii="Times New Roman" w:hAnsi="Times New Roman"/>
                <w:sz w:val="24"/>
              </w:rPr>
              <w:lastRenderedPageBreak/>
              <w:t>0055</w:t>
            </w:r>
          </w:p>
        </w:tc>
        <w:tc>
          <w:tcPr>
            <w:tcW w:w="8131" w:type="dxa"/>
          </w:tcPr>
          <w:p w14:paraId="140C3FA8"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Relevantne kreditne izloženosti – sekuritizacijske pozicije u knjizi pozicija kojima se ne trguje</w:t>
            </w:r>
          </w:p>
          <w:p w14:paraId="34F2C8C1" w14:textId="0B7A02EC" w:rsidR="00BD5485" w:rsidRPr="002A677E" w:rsidRDefault="00C44421" w:rsidP="00A37A04">
            <w:pPr>
              <w:rPr>
                <w:rFonts w:ascii="Times New Roman" w:hAnsi="Times New Roman"/>
                <w:sz w:val="24"/>
              </w:rPr>
            </w:pPr>
            <w:r>
              <w:rPr>
                <w:rFonts w:ascii="Times New Roman" w:hAnsi="Times New Roman"/>
                <w:sz w:val="24"/>
              </w:rPr>
              <w:t>Vrijednost izloženosti izračunata u skladu s člankom 248. Uredbe (EU) br. 575/2013 za relevantne kreditne izloženosti iz članka 140. stavka 4. točke (c) Direktive 2013/36/EU.</w:t>
            </w:r>
          </w:p>
        </w:tc>
      </w:tr>
      <w:tr w:rsidR="00BD5485" w:rsidRPr="002A677E" w14:paraId="386A1DA9" w14:textId="77777777" w:rsidTr="00672D2A">
        <w:tc>
          <w:tcPr>
            <w:tcW w:w="1697" w:type="dxa"/>
          </w:tcPr>
          <w:p w14:paraId="3205FC4B" w14:textId="77777777" w:rsidR="00BD5485" w:rsidRPr="002A677E" w:rsidRDefault="00BD5485" w:rsidP="00133107">
            <w:pPr>
              <w:rPr>
                <w:rFonts w:ascii="Times New Roman" w:hAnsi="Times New Roman"/>
                <w:sz w:val="24"/>
              </w:rPr>
            </w:pPr>
            <w:r>
              <w:rPr>
                <w:rFonts w:ascii="Times New Roman" w:hAnsi="Times New Roman"/>
                <w:sz w:val="24"/>
              </w:rPr>
              <w:t>0070-0110</w:t>
            </w:r>
          </w:p>
        </w:tc>
        <w:tc>
          <w:tcPr>
            <w:tcW w:w="8131" w:type="dxa"/>
          </w:tcPr>
          <w:p w14:paraId="2AAC8B56" w14:textId="77777777" w:rsidR="00BD5485" w:rsidRPr="002A677E" w:rsidRDefault="00BD5485" w:rsidP="00133107">
            <w:pPr>
              <w:rPr>
                <w:rFonts w:ascii="Times New Roman" w:hAnsi="Times New Roman"/>
                <w:b/>
                <w:bCs/>
                <w:sz w:val="24"/>
                <w:u w:val="single"/>
              </w:rPr>
            </w:pPr>
            <w:r>
              <w:rPr>
                <w:rFonts w:ascii="Times New Roman" w:hAnsi="Times New Roman"/>
                <w:b/>
                <w:sz w:val="24"/>
                <w:u w:val="single"/>
              </w:rPr>
              <w:t>Kapitalni zahtjevi i ponderi</w:t>
            </w:r>
          </w:p>
        </w:tc>
      </w:tr>
      <w:tr w:rsidR="00BD5485" w:rsidRPr="002A677E" w14:paraId="6F463F07" w14:textId="77777777" w:rsidTr="00672D2A">
        <w:tc>
          <w:tcPr>
            <w:tcW w:w="1697" w:type="dxa"/>
          </w:tcPr>
          <w:p w14:paraId="5A00B7CE" w14:textId="77777777" w:rsidR="00BD5485" w:rsidRPr="002A677E" w:rsidRDefault="00BD5485" w:rsidP="00133107">
            <w:pPr>
              <w:rPr>
                <w:rFonts w:ascii="Times New Roman" w:hAnsi="Times New Roman"/>
                <w:sz w:val="24"/>
              </w:rPr>
            </w:pPr>
            <w:r>
              <w:rPr>
                <w:rFonts w:ascii="Times New Roman" w:hAnsi="Times New Roman"/>
                <w:sz w:val="24"/>
              </w:rPr>
              <w:t>0070</w:t>
            </w:r>
          </w:p>
        </w:tc>
        <w:tc>
          <w:tcPr>
            <w:tcW w:w="8131" w:type="dxa"/>
          </w:tcPr>
          <w:p w14:paraId="68984AC0"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Ukupni kapitalni zahtjevi za protuciklički zaštitni sloj kapitala</w:t>
            </w:r>
          </w:p>
          <w:p w14:paraId="35789DB0" w14:textId="77777777" w:rsidR="00BD5485" w:rsidRPr="002A677E" w:rsidRDefault="00BD5485" w:rsidP="00BD5485">
            <w:pPr>
              <w:rPr>
                <w:rFonts w:ascii="Times New Roman" w:hAnsi="Times New Roman"/>
                <w:b/>
                <w:bCs/>
                <w:sz w:val="24"/>
                <w:u w:val="single"/>
              </w:rPr>
            </w:pPr>
            <w:r>
              <w:rPr>
                <w:rFonts w:ascii="Times New Roman" w:hAnsi="Times New Roman"/>
                <w:sz w:val="24"/>
              </w:rPr>
              <w:t>Zbroj redaka 0080, 0090 i 0100.</w:t>
            </w:r>
          </w:p>
        </w:tc>
      </w:tr>
      <w:tr w:rsidR="00BD5485" w:rsidRPr="002A677E" w14:paraId="5E930628" w14:textId="77777777" w:rsidTr="00672D2A">
        <w:tc>
          <w:tcPr>
            <w:tcW w:w="1697" w:type="dxa"/>
          </w:tcPr>
          <w:p w14:paraId="74ECE46E" w14:textId="77777777" w:rsidR="00BD5485" w:rsidRPr="002A677E" w:rsidRDefault="00BD5485" w:rsidP="00133107">
            <w:pPr>
              <w:rPr>
                <w:rFonts w:ascii="Times New Roman" w:hAnsi="Times New Roman"/>
                <w:sz w:val="24"/>
              </w:rPr>
            </w:pPr>
            <w:r>
              <w:rPr>
                <w:rFonts w:ascii="Times New Roman" w:hAnsi="Times New Roman"/>
                <w:sz w:val="24"/>
              </w:rPr>
              <w:t>0080</w:t>
            </w:r>
          </w:p>
        </w:tc>
        <w:tc>
          <w:tcPr>
            <w:tcW w:w="8131" w:type="dxa"/>
          </w:tcPr>
          <w:p w14:paraId="3F043796"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 xml:space="preserve">Kapitalni zahtjevi za relevantne kreditne izloženosti – kreditni rizik </w:t>
            </w:r>
          </w:p>
          <w:p w14:paraId="1FD5576D" w14:textId="6F2569D3"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Kapitalni zahtjevi izračunati u skladu s dijelom trećim glavom II. poglavljima od 1. do 4. i poglavljem 6. Uredbe (EU) br. 575/2013 za relevantne kreditne izloženosti iz članka 140. stavka 4. točke (a) Direktive 2013/36/EU u dotičnoj zemlji.</w:t>
            </w:r>
          </w:p>
          <w:p w14:paraId="5687B395" w14:textId="77777777"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Kapitalni zahtjevi za sekuritizacijske pozicije u knjizi pozicija kojima se ne trguje isključuju se iz ovog retka i iskazuju se u retku 0100.</w:t>
            </w:r>
          </w:p>
          <w:p w14:paraId="2F0143CE" w14:textId="19D5C897" w:rsidR="00BD5485" w:rsidRPr="002A677E" w:rsidRDefault="00BD5485" w:rsidP="002B004B">
            <w:pPr>
              <w:rPr>
                <w:rFonts w:ascii="Times New Roman" w:hAnsi="Times New Roman"/>
                <w:b/>
                <w:bCs/>
                <w:sz w:val="24"/>
                <w:u w:val="single"/>
              </w:rPr>
            </w:pPr>
            <w:r>
              <w:rPr>
                <w:rFonts w:ascii="Times New Roman" w:hAnsi="Times New Roman"/>
                <w:sz w:val="24"/>
              </w:rPr>
              <w:t>Kapitalni zahtjevi iznose 8 % iznosa izloženosti ponderiranog rizikom utvrđenog u skladu s dijelom trećim glavom II. poglavljima od 1. do 4. i poglavljem 6. Uredbe (EU) br. 575/2013.</w:t>
            </w:r>
          </w:p>
        </w:tc>
      </w:tr>
      <w:tr w:rsidR="00BD5485" w:rsidRPr="002A677E" w14:paraId="14DF530D" w14:textId="77777777" w:rsidTr="00672D2A">
        <w:tc>
          <w:tcPr>
            <w:tcW w:w="1697" w:type="dxa"/>
          </w:tcPr>
          <w:p w14:paraId="496021F2" w14:textId="77777777" w:rsidR="00BD5485" w:rsidRPr="002A677E" w:rsidRDefault="00BD5485" w:rsidP="00133107">
            <w:pPr>
              <w:rPr>
                <w:rFonts w:ascii="Times New Roman" w:hAnsi="Times New Roman"/>
                <w:sz w:val="24"/>
              </w:rPr>
            </w:pPr>
            <w:r>
              <w:rPr>
                <w:rFonts w:ascii="Times New Roman" w:hAnsi="Times New Roman"/>
                <w:sz w:val="24"/>
              </w:rPr>
              <w:t>0090</w:t>
            </w:r>
          </w:p>
        </w:tc>
        <w:tc>
          <w:tcPr>
            <w:tcW w:w="8131" w:type="dxa"/>
          </w:tcPr>
          <w:p w14:paraId="08030C98"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 xml:space="preserve">Kapitalni zahtjevi za relevantne kreditne izloženosti – tržišni rizik </w:t>
            </w:r>
          </w:p>
          <w:p w14:paraId="7806E83A" w14:textId="61FC1A28"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Kapitalni zahtjevi izračunati u skladu s dijelom trećim glavom IV. poglavljem 2. Uredbe (EU) br. 575/2013 za specifični rizik ili u skladu s dijelom trećim glavom IV. poglavljem 5. Uredbe (EU) br. 575/2013 za dodatni rizik nastanka statusa neispunjavanja obveza i migracijski rizik za relevantne izloženosti iz članka 140. stavka 4. točke (b) Direktive 2013/36/EU u dotičnoj zemlji. </w:t>
            </w:r>
          </w:p>
          <w:p w14:paraId="3C07DE13" w14:textId="69901BDB" w:rsidR="00BD5485" w:rsidRPr="002A677E" w:rsidRDefault="00BD5485" w:rsidP="004D3C0E">
            <w:pPr>
              <w:autoSpaceDE w:val="0"/>
              <w:autoSpaceDN w:val="0"/>
              <w:adjustRightInd w:val="0"/>
              <w:rPr>
                <w:rFonts w:ascii="Times New Roman" w:hAnsi="Times New Roman"/>
                <w:b/>
                <w:bCs/>
                <w:sz w:val="24"/>
                <w:u w:val="single"/>
              </w:rPr>
            </w:pPr>
            <w:r>
              <w:rPr>
                <w:rFonts w:ascii="Times New Roman" w:hAnsi="Times New Roman"/>
                <w:sz w:val="24"/>
              </w:rPr>
              <w:t>Kapitalni zahtjevi za relevantne kreditne izloženosti na temelju okvira za tržišni rizik među ostalim uključuju kapitalne zahtjeve za sekuritizacijske pozicije izračunate u skladu s dijelom trećim glavom IV. poglavljem 2. Uredbe (EU) br. 575/2013 i kapitalne zahtjeve za izloženosti subjekata za zajednička ulaganja utvrđene u skladu s člankom 348. te uredbe.</w:t>
            </w:r>
          </w:p>
        </w:tc>
      </w:tr>
      <w:tr w:rsidR="00BD5485" w:rsidRPr="002A677E" w14:paraId="4614C803" w14:textId="77777777" w:rsidTr="00672D2A">
        <w:tc>
          <w:tcPr>
            <w:tcW w:w="1697" w:type="dxa"/>
          </w:tcPr>
          <w:p w14:paraId="5681CC86" w14:textId="77777777" w:rsidR="00BD5485" w:rsidRPr="002A677E" w:rsidRDefault="006E0E76" w:rsidP="00133107">
            <w:pPr>
              <w:rPr>
                <w:rFonts w:ascii="Times New Roman" w:hAnsi="Times New Roman"/>
                <w:sz w:val="24"/>
              </w:rPr>
            </w:pPr>
            <w:r>
              <w:rPr>
                <w:rFonts w:ascii="Times New Roman" w:hAnsi="Times New Roman"/>
                <w:sz w:val="24"/>
              </w:rPr>
              <w:t>0100</w:t>
            </w:r>
          </w:p>
        </w:tc>
        <w:tc>
          <w:tcPr>
            <w:tcW w:w="8131" w:type="dxa"/>
          </w:tcPr>
          <w:p w14:paraId="4C90105D"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Kapitalni zahtjevi za relevantne kreditne izloženosti – sekuritizacijske pozicije u knjizi pozicija kojima se ne trguje</w:t>
            </w:r>
          </w:p>
          <w:p w14:paraId="4DD097E6" w14:textId="62CEDE64"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Kapitalni zahtjevi izračunati u skladu s dijelom trećim glavom II. poglavljem 5. Uredbe (EU) br. 575/2013 za relevantne kreditne izloženosti iz članka 140. stavka 4. točke (c) Direktive 2013/36/EU u dotičnoj zemlji.</w:t>
            </w:r>
          </w:p>
          <w:p w14:paraId="566043C5" w14:textId="397D046D" w:rsidR="00BD5485" w:rsidRPr="002A677E" w:rsidRDefault="00BD5485" w:rsidP="004D3C0E">
            <w:pPr>
              <w:rPr>
                <w:rFonts w:ascii="Times New Roman" w:hAnsi="Times New Roman"/>
                <w:b/>
                <w:bCs/>
                <w:sz w:val="24"/>
                <w:u w:val="single"/>
              </w:rPr>
            </w:pPr>
            <w:r>
              <w:rPr>
                <w:rFonts w:ascii="Times New Roman" w:hAnsi="Times New Roman"/>
                <w:sz w:val="24"/>
              </w:rPr>
              <w:lastRenderedPageBreak/>
              <w:t>Kapitalni zahtjevi iznose 8 % iznosa izloženosti ponderiranog rizikom utvrđenog u skladu s dijelom trećim glavom II. poglavljem 5. Uredbe (EU) br. 575/2013.</w:t>
            </w:r>
          </w:p>
        </w:tc>
      </w:tr>
      <w:tr w:rsidR="00BD5485" w:rsidRPr="002A677E" w14:paraId="60898E0C" w14:textId="77777777" w:rsidTr="00672D2A">
        <w:tc>
          <w:tcPr>
            <w:tcW w:w="1697" w:type="dxa"/>
          </w:tcPr>
          <w:p w14:paraId="264A0710" w14:textId="77777777" w:rsidR="00BD5485" w:rsidRPr="002A677E" w:rsidRDefault="006E0E76" w:rsidP="00133107">
            <w:pPr>
              <w:rPr>
                <w:rFonts w:ascii="Times New Roman" w:hAnsi="Times New Roman"/>
                <w:sz w:val="24"/>
              </w:rPr>
            </w:pPr>
            <w:r>
              <w:rPr>
                <w:rFonts w:ascii="Times New Roman" w:hAnsi="Times New Roman"/>
                <w:sz w:val="24"/>
              </w:rPr>
              <w:lastRenderedPageBreak/>
              <w:t>0110</w:t>
            </w:r>
          </w:p>
        </w:tc>
        <w:tc>
          <w:tcPr>
            <w:tcW w:w="8131" w:type="dxa"/>
          </w:tcPr>
          <w:p w14:paraId="00FDC0D7" w14:textId="77777777" w:rsidR="00966663" w:rsidRPr="002A677E" w:rsidRDefault="00966663" w:rsidP="00966663">
            <w:pPr>
              <w:rPr>
                <w:rFonts w:ascii="Times New Roman" w:hAnsi="Times New Roman"/>
                <w:b/>
                <w:bCs/>
                <w:sz w:val="24"/>
                <w:u w:val="single"/>
              </w:rPr>
            </w:pPr>
            <w:r>
              <w:rPr>
                <w:rFonts w:ascii="Times New Roman" w:hAnsi="Times New Roman"/>
                <w:b/>
                <w:sz w:val="24"/>
                <w:u w:val="single"/>
              </w:rPr>
              <w:t>Ponderi kapitalnih zahtjeva</w:t>
            </w:r>
          </w:p>
          <w:p w14:paraId="21DBAB49" w14:textId="77777777" w:rsidR="00966663" w:rsidRPr="002A677E" w:rsidRDefault="00966663" w:rsidP="00966663">
            <w:pPr>
              <w:rPr>
                <w:rFonts w:ascii="Times New Roman" w:hAnsi="Times New Roman"/>
                <w:sz w:val="24"/>
              </w:rPr>
            </w:pPr>
            <w:r>
              <w:rPr>
                <w:rFonts w:ascii="Times New Roman" w:hAnsi="Times New Roman"/>
                <w:sz w:val="24"/>
              </w:rPr>
              <w:t>Ponder koji se primjenjuje na stopu protucikličkog zaštitnog sloja u svakoj zemlji izračunava se kao omjer kapitalnih zahtjeva utvrđeno kako slijedi:</w:t>
            </w:r>
          </w:p>
          <w:p w14:paraId="0346C553" w14:textId="77777777" w:rsidR="00966663" w:rsidRPr="002A677E" w:rsidRDefault="00966663" w:rsidP="00966663">
            <w:pPr>
              <w:rPr>
                <w:rFonts w:ascii="Times New Roman" w:hAnsi="Times New Roman"/>
                <w:sz w:val="24"/>
              </w:rPr>
            </w:pPr>
            <w:r>
              <w:rPr>
                <w:rFonts w:ascii="Times New Roman" w:hAnsi="Times New Roman"/>
                <w:sz w:val="24"/>
              </w:rPr>
              <w:t>1.</w:t>
            </w:r>
            <w:r>
              <w:rPr>
                <w:rFonts w:ascii="Times New Roman" w:hAnsi="Times New Roman"/>
                <w:sz w:val="24"/>
              </w:rPr>
              <w:tab/>
              <w:t xml:space="preserve">Brojnik: ukupni kapitalni zahtjevi koji se odnose na relevantne kreditne izloženosti u dotičnoj zemlji [r0070; c0010; u obrascu za zemlju], </w:t>
            </w:r>
          </w:p>
          <w:p w14:paraId="4D0CA9CD" w14:textId="593BA88C" w:rsidR="00BD5485" w:rsidRPr="002A677E" w:rsidRDefault="00966663" w:rsidP="00CF5466">
            <w:pPr>
              <w:rPr>
                <w:rFonts w:ascii="Times New Roman" w:hAnsi="Times New Roman"/>
                <w:b/>
                <w:bCs/>
                <w:sz w:val="24"/>
                <w:u w:val="single"/>
              </w:rPr>
            </w:pPr>
            <w:r>
              <w:rPr>
                <w:rFonts w:ascii="Times New Roman" w:hAnsi="Times New Roman"/>
                <w:sz w:val="24"/>
              </w:rPr>
              <w:t>2.</w:t>
            </w:r>
            <w:r>
              <w:rPr>
                <w:rFonts w:ascii="Times New Roman" w:hAnsi="Times New Roman"/>
                <w:sz w:val="24"/>
              </w:rPr>
              <w:tab/>
              <w:t>Nazivnik: ukupni kapitalni zahtjevi koji se odnose na sve kreditne izloženosti relevantne za izračun protucikličkog zaštitnog sloja iz članka 140. stavka 4. Direktive 2013/36/EU [redak 0070; c0010; „Ukupno”].</w:t>
            </w:r>
          </w:p>
          <w:p w14:paraId="79DAF8D9" w14:textId="77777777" w:rsidR="003B00F4" w:rsidRPr="002A677E" w:rsidRDefault="003B00F4" w:rsidP="003B00F4">
            <w:pPr>
              <w:rPr>
                <w:rFonts w:ascii="Times New Roman" w:hAnsi="Times New Roman"/>
                <w:b/>
                <w:bCs/>
                <w:sz w:val="24"/>
                <w:u w:val="single"/>
              </w:rPr>
            </w:pPr>
            <w:r>
              <w:rPr>
                <w:rFonts w:ascii="Times New Roman" w:hAnsi="Times New Roman"/>
                <w:sz w:val="24"/>
              </w:rPr>
              <w:t>Informacije o ponderima kapitalnih zahtjeva ne iskazuju se pod „ukupno” za sve zemlje.</w:t>
            </w:r>
          </w:p>
        </w:tc>
      </w:tr>
      <w:tr w:rsidR="00966663" w:rsidRPr="002A677E" w14:paraId="709F161C" w14:textId="77777777" w:rsidTr="00672D2A">
        <w:tc>
          <w:tcPr>
            <w:tcW w:w="1697" w:type="dxa"/>
          </w:tcPr>
          <w:p w14:paraId="181B4DE2" w14:textId="77777777" w:rsidR="00966663" w:rsidRPr="002A677E" w:rsidRDefault="006E0E76" w:rsidP="00133107">
            <w:pPr>
              <w:rPr>
                <w:rFonts w:ascii="Times New Roman" w:hAnsi="Times New Roman"/>
                <w:sz w:val="24"/>
              </w:rPr>
            </w:pPr>
            <w:r>
              <w:rPr>
                <w:rFonts w:ascii="Times New Roman" w:hAnsi="Times New Roman"/>
                <w:sz w:val="24"/>
              </w:rPr>
              <w:t>0120-0140</w:t>
            </w:r>
          </w:p>
        </w:tc>
        <w:tc>
          <w:tcPr>
            <w:tcW w:w="8131" w:type="dxa"/>
          </w:tcPr>
          <w:p w14:paraId="6A87A3AD"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Stope protucikličkog zaštitnog sloja</w:t>
            </w:r>
          </w:p>
        </w:tc>
      </w:tr>
      <w:tr w:rsidR="00966663" w:rsidRPr="002A677E" w14:paraId="453A81C6" w14:textId="77777777" w:rsidTr="00672D2A">
        <w:tc>
          <w:tcPr>
            <w:tcW w:w="1697" w:type="dxa"/>
          </w:tcPr>
          <w:p w14:paraId="22203074" w14:textId="77777777" w:rsidR="00966663" w:rsidRPr="002A677E" w:rsidRDefault="006E0E76" w:rsidP="00133107">
            <w:pPr>
              <w:rPr>
                <w:rFonts w:ascii="Times New Roman" w:hAnsi="Times New Roman"/>
                <w:sz w:val="24"/>
              </w:rPr>
            </w:pPr>
            <w:r>
              <w:rPr>
                <w:rFonts w:ascii="Times New Roman" w:hAnsi="Times New Roman"/>
                <w:sz w:val="24"/>
              </w:rPr>
              <w:t>0120</w:t>
            </w:r>
          </w:p>
        </w:tc>
        <w:tc>
          <w:tcPr>
            <w:tcW w:w="8131" w:type="dxa"/>
          </w:tcPr>
          <w:p w14:paraId="47EF846B"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Stopa protucikličkog zaštitnog sloja kapitala koju je odredilo imenovano tijelo</w:t>
            </w:r>
          </w:p>
          <w:p w14:paraId="4AB7D224" w14:textId="600D2883" w:rsidR="00966663" w:rsidRPr="002A677E" w:rsidRDefault="00966663" w:rsidP="00133107">
            <w:pPr>
              <w:autoSpaceDE w:val="0"/>
              <w:autoSpaceDN w:val="0"/>
              <w:adjustRightInd w:val="0"/>
              <w:rPr>
                <w:rFonts w:ascii="Times New Roman" w:hAnsi="Times New Roman"/>
                <w:sz w:val="24"/>
              </w:rPr>
            </w:pPr>
            <w:r>
              <w:rPr>
                <w:rFonts w:ascii="Times New Roman" w:hAnsi="Times New Roman"/>
                <w:sz w:val="24"/>
              </w:rPr>
              <w:t>Stopa protucikličkog zaštitnog sloja kapitala koju je za tu zemlju odredilo imenovano tijelo te zemlje u skladu s člancima 136., 137., 139., člankom 140. stavkom 2. točkama (a) i (c) i člankom 140. stavkom 3. točkom (b) Direktive 2013/36/EU.</w:t>
            </w:r>
          </w:p>
          <w:p w14:paraId="09057DAE" w14:textId="77777777"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Ovaj se redak ne treba popunjavati ako za dotičnu zemlju imenovano tijelo te zemlje nije utvrdilo stopu protucikličkog zaštitnog sloja kapitala.</w:t>
            </w:r>
          </w:p>
          <w:p w14:paraId="32B34471" w14:textId="77777777"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Ne iskazuju se stope protucikličkog zaštitnog sloja kapitala koje je odredilo imenovano tijelo, ali koje nisu još primjenjive u dotičnoj zemlji na referentni izvještajni datum.</w:t>
            </w:r>
          </w:p>
          <w:p w14:paraId="225580CA" w14:textId="77777777" w:rsidR="00966663" w:rsidRPr="002A677E" w:rsidRDefault="00966663" w:rsidP="000E6835">
            <w:pPr>
              <w:rPr>
                <w:rFonts w:ascii="Times New Roman" w:hAnsi="Times New Roman"/>
                <w:b/>
                <w:bCs/>
                <w:sz w:val="24"/>
                <w:u w:val="single"/>
              </w:rPr>
            </w:pPr>
            <w:r>
              <w:rPr>
                <w:rFonts w:ascii="Times New Roman" w:hAnsi="Times New Roman"/>
                <w:sz w:val="24"/>
              </w:rPr>
              <w:t xml:space="preserve">Informacije o stopi protucikličkog zaštitnog sloja kapitala koju je odredilo imenovano tijelo ne iskazuju se pod „ukupno” za sve zemlje. </w:t>
            </w:r>
          </w:p>
        </w:tc>
      </w:tr>
      <w:tr w:rsidR="00966663" w:rsidRPr="002A677E" w14:paraId="0E50828C" w14:textId="77777777" w:rsidTr="00672D2A">
        <w:tc>
          <w:tcPr>
            <w:tcW w:w="1697" w:type="dxa"/>
          </w:tcPr>
          <w:p w14:paraId="70917234" w14:textId="77777777" w:rsidR="00966663" w:rsidRPr="002A677E" w:rsidRDefault="006E0E76" w:rsidP="00133107">
            <w:pPr>
              <w:rPr>
                <w:rFonts w:ascii="Times New Roman" w:hAnsi="Times New Roman"/>
                <w:sz w:val="24"/>
              </w:rPr>
            </w:pPr>
            <w:r>
              <w:rPr>
                <w:rFonts w:ascii="Times New Roman" w:hAnsi="Times New Roman"/>
                <w:sz w:val="24"/>
              </w:rPr>
              <w:t>0130</w:t>
            </w:r>
          </w:p>
        </w:tc>
        <w:tc>
          <w:tcPr>
            <w:tcW w:w="8131" w:type="dxa"/>
          </w:tcPr>
          <w:p w14:paraId="16D7169A"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Stopa protucikličkog zaštitnog sloja primjenjiva na zemlju institucije</w:t>
            </w:r>
          </w:p>
          <w:p w14:paraId="548AC006" w14:textId="0959C8F4"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Stopa protucikličkog zaštitnog sloja kapitala primjenjiva na dotičnu zemlju koju je za tu zemlju odredilo imenovano tijelo zemlje rezidentnosti institucije u skladu s člancima 137., 138. i 139., člankom 140. stavkom 2. točkom (b) i člankom 140. stavkom 3. točkom (a) Direktive 2013/36/EU. Ne iskazuju se stope protucikličkog zaštitnog sloja kapitala koje nisu primjenjive na referentni izvještajni datum.</w:t>
            </w:r>
          </w:p>
          <w:p w14:paraId="69F59B37" w14:textId="77777777" w:rsidR="00966663" w:rsidRPr="002A677E" w:rsidRDefault="00966663" w:rsidP="00133107">
            <w:pPr>
              <w:rPr>
                <w:rFonts w:ascii="Times New Roman" w:hAnsi="Times New Roman"/>
                <w:b/>
                <w:bCs/>
                <w:sz w:val="24"/>
                <w:u w:val="single"/>
              </w:rPr>
            </w:pPr>
            <w:r>
              <w:rPr>
                <w:rFonts w:ascii="Times New Roman" w:hAnsi="Times New Roman"/>
                <w:sz w:val="24"/>
              </w:rPr>
              <w:t>Informacije o stopi protucikličkog zaštitnog sloja kapitala primjenjivoj na dotičnu zemlju institucije ne iskazuju se pod „ukupno” za sve zemlje.</w:t>
            </w:r>
          </w:p>
        </w:tc>
      </w:tr>
      <w:tr w:rsidR="00966663" w:rsidRPr="002A677E" w14:paraId="5DEB582E" w14:textId="77777777" w:rsidTr="00672D2A">
        <w:tc>
          <w:tcPr>
            <w:tcW w:w="1697" w:type="dxa"/>
          </w:tcPr>
          <w:p w14:paraId="41ACE81C" w14:textId="77777777" w:rsidR="00966663" w:rsidRPr="002A677E" w:rsidRDefault="006E0E76" w:rsidP="00133107">
            <w:pPr>
              <w:rPr>
                <w:rFonts w:ascii="Times New Roman" w:hAnsi="Times New Roman"/>
                <w:sz w:val="24"/>
              </w:rPr>
            </w:pPr>
            <w:r>
              <w:rPr>
                <w:rFonts w:ascii="Times New Roman" w:hAnsi="Times New Roman"/>
                <w:sz w:val="24"/>
              </w:rPr>
              <w:t>0140</w:t>
            </w:r>
          </w:p>
        </w:tc>
        <w:tc>
          <w:tcPr>
            <w:tcW w:w="8131" w:type="dxa"/>
          </w:tcPr>
          <w:p w14:paraId="21515D4E"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 xml:space="preserve">Stopa protucikličkog zaštitnog sloja kapitala specifična za instituciju </w:t>
            </w:r>
          </w:p>
          <w:p w14:paraId="497538BA" w14:textId="4237360A"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 xml:space="preserve">Stopa protucikličkog zaštitnog sloja kapitala specifična za instituciju, izračunata u skladu s člankom 140. stavkom 1. Direktive 2013/36/EU. </w:t>
            </w:r>
          </w:p>
          <w:p w14:paraId="310E04AC" w14:textId="1449448E"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 xml:space="preserve">Stopa protucikličkog zaštitnog sloja kapitala specifična za instituciju izračunava se kao ponderirani prosjek stopa protucikličkog zaštitnog sloja koje se primjenjuju u zemljama u kojima se nalaze relevantne kreditne izloženosti institucije ili se primjenjuju za potrebe članka 140. na temelju članka 139. stavaka 2. ili 3. Direktive 2013/36/EU. Relevantna stopa protucikličkog zaštitnog sloja iskazuje se u [retku </w:t>
            </w:r>
            <w:r>
              <w:rPr>
                <w:rFonts w:ascii="Times New Roman" w:hAnsi="Times New Roman"/>
                <w:sz w:val="24"/>
              </w:rPr>
              <w:lastRenderedPageBreak/>
              <w:t>0120; c0020; obrazac za zemlju], ili [retku 0130; c0020; obrazac za zemlju] kako je primjenjivo.</w:t>
            </w:r>
          </w:p>
          <w:p w14:paraId="01D610CE" w14:textId="77777777" w:rsidR="00C4425F" w:rsidRPr="002A677E" w:rsidRDefault="00966663" w:rsidP="00133107">
            <w:pPr>
              <w:autoSpaceDE w:val="0"/>
              <w:autoSpaceDN w:val="0"/>
              <w:adjustRightInd w:val="0"/>
              <w:rPr>
                <w:rFonts w:ascii="Times New Roman" w:hAnsi="Times New Roman"/>
                <w:b/>
                <w:strike/>
                <w:sz w:val="24"/>
              </w:rPr>
            </w:pPr>
            <w:r>
              <w:rPr>
                <w:rFonts w:ascii="Times New Roman" w:hAnsi="Times New Roman"/>
                <w:sz w:val="24"/>
              </w:rPr>
              <w:t xml:space="preserve">Ponder primjenjiv na stopu protucikličkog zaštitnog sloja u svakoj zemlji jednak je udjelu kapitalnih zahtjeva u ukupnim kapitalnim zahtjevima i iskazuje se u [retku 0110; c0020; obrascu za zemlju]. </w:t>
            </w:r>
          </w:p>
          <w:p w14:paraId="0C4F6BE8" w14:textId="77777777" w:rsidR="00966663" w:rsidRPr="002A677E" w:rsidRDefault="00966663" w:rsidP="00B816A3">
            <w:pPr>
              <w:rPr>
                <w:rFonts w:ascii="Times New Roman" w:hAnsi="Times New Roman"/>
                <w:b/>
                <w:bCs/>
                <w:sz w:val="24"/>
                <w:u w:val="single"/>
              </w:rPr>
            </w:pPr>
            <w:r>
              <w:rPr>
                <w:rFonts w:ascii="Times New Roman" w:hAnsi="Times New Roman"/>
                <w:sz w:val="24"/>
              </w:rPr>
              <w:t>Informacije o stopi protucikličkog zaštitnog sloja kapitala specifičnog za instituciju iskazuju se samo pod „ukupno” za sve zemlje, a ne zasebno za svaku zemlju.</w:t>
            </w:r>
          </w:p>
        </w:tc>
      </w:tr>
      <w:tr w:rsidR="006B1A77" w:rsidRPr="002A677E" w14:paraId="10C48C7E" w14:textId="77777777" w:rsidTr="00672D2A">
        <w:tc>
          <w:tcPr>
            <w:tcW w:w="1697" w:type="dxa"/>
          </w:tcPr>
          <w:p w14:paraId="28A2D6B0" w14:textId="77777777" w:rsidR="006B1A77" w:rsidRPr="002A677E" w:rsidRDefault="006E0E76" w:rsidP="00FC0B81">
            <w:pPr>
              <w:rPr>
                <w:rFonts w:ascii="Times New Roman" w:hAnsi="Times New Roman"/>
                <w:sz w:val="24"/>
              </w:rPr>
            </w:pPr>
            <w:r>
              <w:rPr>
                <w:rFonts w:ascii="Times New Roman" w:hAnsi="Times New Roman"/>
                <w:sz w:val="24"/>
              </w:rPr>
              <w:lastRenderedPageBreak/>
              <w:t>0150-0160</w:t>
            </w:r>
          </w:p>
        </w:tc>
        <w:tc>
          <w:tcPr>
            <w:tcW w:w="8131" w:type="dxa"/>
          </w:tcPr>
          <w:p w14:paraId="0A12DD68" w14:textId="1DF32C94" w:rsidR="006B1A77" w:rsidRPr="002A677E" w:rsidRDefault="006B1A77" w:rsidP="00133107">
            <w:pPr>
              <w:rPr>
                <w:rFonts w:ascii="Times New Roman" w:hAnsi="Times New Roman"/>
                <w:b/>
                <w:bCs/>
                <w:sz w:val="24"/>
                <w:u w:val="single"/>
              </w:rPr>
            </w:pPr>
            <w:r>
              <w:rPr>
                <w:rFonts w:ascii="Times New Roman" w:hAnsi="Times New Roman"/>
                <w:b/>
                <w:sz w:val="24"/>
                <w:u w:val="single"/>
              </w:rPr>
              <w:t>Primjena praga od 2 %</w:t>
            </w:r>
          </w:p>
        </w:tc>
      </w:tr>
      <w:tr w:rsidR="00966663" w:rsidRPr="002A677E" w14:paraId="14E724CE" w14:textId="77777777" w:rsidTr="00672D2A">
        <w:tc>
          <w:tcPr>
            <w:tcW w:w="1697" w:type="dxa"/>
          </w:tcPr>
          <w:p w14:paraId="5F4E699B" w14:textId="77777777" w:rsidR="00966663" w:rsidRPr="002A677E" w:rsidRDefault="006E0E76" w:rsidP="00133107">
            <w:pPr>
              <w:rPr>
                <w:rFonts w:ascii="Times New Roman" w:hAnsi="Times New Roman"/>
                <w:sz w:val="24"/>
              </w:rPr>
            </w:pPr>
            <w:r>
              <w:rPr>
                <w:rFonts w:ascii="Times New Roman" w:hAnsi="Times New Roman"/>
                <w:sz w:val="24"/>
              </w:rPr>
              <w:t>0150</w:t>
            </w:r>
          </w:p>
        </w:tc>
        <w:tc>
          <w:tcPr>
            <w:tcW w:w="8131" w:type="dxa"/>
          </w:tcPr>
          <w:p w14:paraId="5E36431D" w14:textId="77777777" w:rsidR="006A3A82" w:rsidRPr="002A677E" w:rsidRDefault="00FC0B81" w:rsidP="006A3A82">
            <w:pPr>
              <w:autoSpaceDE w:val="0"/>
              <w:autoSpaceDN w:val="0"/>
              <w:adjustRightInd w:val="0"/>
              <w:rPr>
                <w:rFonts w:ascii="Times New Roman" w:hAnsi="Times New Roman"/>
                <w:sz w:val="24"/>
              </w:rPr>
            </w:pPr>
            <w:r>
              <w:rPr>
                <w:rFonts w:ascii="Times New Roman" w:hAnsi="Times New Roman"/>
                <w:b/>
                <w:sz w:val="24"/>
                <w:u w:val="single"/>
              </w:rPr>
              <w:t>Primjena praga od 2 % za opće kreditne izloženosti</w:t>
            </w:r>
            <w:r>
              <w:rPr>
                <w:rFonts w:ascii="Times New Roman" w:hAnsi="Times New Roman"/>
                <w:sz w:val="24"/>
              </w:rPr>
              <w:t xml:space="preserve"> </w:t>
            </w:r>
          </w:p>
          <w:p w14:paraId="62B98746" w14:textId="1501DC32"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U skladu s člankom 2. stavkom 5. točkom (b) Delegirane uredbe Komisije (EU) br. 1152/2014, inozemne opće kreditne izloženosti čija ukupna vrijednost ne premašuje 2 % ukupne vrijednosti općih kreditnih izloženosti, izloženosti iz knjige trgovanja i sekuritizacijskih izloženosti te institucije mogu se raspodijeliti na matičnu državu članicu institucije. Ukupne vrijednosti općih kreditnih izloženosti, izloženosti iz knjige trgovanja i sekuritizacijskih izloženosti izračunavaju se tako što se isključe opće kreditne izloženosti raspoređene u skladu s člankom 2. stavkom 5. točkom (a) i člankom 2. stavkom 4. Delegirane uredbe Komisije (EU) br. 1152/2014.</w:t>
            </w:r>
          </w:p>
          <w:p w14:paraId="02877D2C" w14:textId="77777777" w:rsidR="00966663" w:rsidRPr="002A677E" w:rsidRDefault="006A3A82" w:rsidP="006A3A82">
            <w:pPr>
              <w:autoSpaceDE w:val="0"/>
              <w:autoSpaceDN w:val="0"/>
              <w:adjustRightInd w:val="0"/>
              <w:rPr>
                <w:rFonts w:ascii="Times New Roman" w:hAnsi="Times New Roman"/>
                <w:sz w:val="24"/>
              </w:rPr>
            </w:pPr>
            <w:r>
              <w:rPr>
                <w:rFonts w:ascii="Times New Roman" w:hAnsi="Times New Roman"/>
                <w:sz w:val="24"/>
              </w:rPr>
              <w:t>Ako institucija koristi tu derogaciju, navodi „y” u obrascu za zemlju koja odgovara njezinoj matičnoj državi članici i pod „ukupno” za sve zemlje.</w:t>
            </w:r>
          </w:p>
          <w:p w14:paraId="22D9B450" w14:textId="77777777"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Ako institucija ne koristi tu derogaciju, navodi „n” u odgovarajućoj rubrici.</w:t>
            </w:r>
          </w:p>
        </w:tc>
      </w:tr>
      <w:tr w:rsidR="00966663" w:rsidRPr="002A677E" w14:paraId="007043F4" w14:textId="77777777" w:rsidTr="00672D2A">
        <w:tc>
          <w:tcPr>
            <w:tcW w:w="1697" w:type="dxa"/>
          </w:tcPr>
          <w:p w14:paraId="027B9EBF" w14:textId="77777777" w:rsidR="00966663" w:rsidRPr="002A677E" w:rsidRDefault="006E0E76" w:rsidP="00133107">
            <w:pPr>
              <w:rPr>
                <w:rFonts w:ascii="Times New Roman" w:hAnsi="Times New Roman"/>
                <w:sz w:val="24"/>
              </w:rPr>
            </w:pPr>
            <w:r>
              <w:rPr>
                <w:rFonts w:ascii="Times New Roman" w:hAnsi="Times New Roman"/>
                <w:sz w:val="24"/>
              </w:rPr>
              <w:t>0160</w:t>
            </w:r>
          </w:p>
        </w:tc>
        <w:tc>
          <w:tcPr>
            <w:tcW w:w="8131" w:type="dxa"/>
          </w:tcPr>
          <w:p w14:paraId="5B85C9CB" w14:textId="77777777" w:rsidR="00535A98" w:rsidRPr="002A677E" w:rsidRDefault="00FC0B81" w:rsidP="006A3A82">
            <w:pPr>
              <w:autoSpaceDE w:val="0"/>
              <w:autoSpaceDN w:val="0"/>
              <w:adjustRightInd w:val="0"/>
              <w:rPr>
                <w:rFonts w:ascii="Times New Roman" w:hAnsi="Times New Roman"/>
                <w:sz w:val="24"/>
              </w:rPr>
            </w:pPr>
            <w:r>
              <w:rPr>
                <w:rFonts w:ascii="Times New Roman" w:hAnsi="Times New Roman"/>
                <w:b/>
                <w:sz w:val="24"/>
                <w:u w:val="single"/>
              </w:rPr>
              <w:t>Primjena praga od 2 % za izloženosti iz knjige trgovanja</w:t>
            </w:r>
          </w:p>
          <w:p w14:paraId="369B6ABC" w14:textId="03692703"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U skladu s člankom 3. stavkom 3. Delegirane uredbe Komisije (EU) br. 1152/2014, institucije mogu izloženosti iz knjige trgovanja raspodijeliti na matičnu državu članicu ako ukupna vrijednost izloženosti iz knjige trgovanja ne premašuje 2 % njihovih ukupnih općih kreditnih izloženosti, izloženosti iz knjige trgovanja i sekuritizacijskih izloženosti.</w:t>
            </w:r>
          </w:p>
          <w:p w14:paraId="035A6DB1" w14:textId="77777777" w:rsidR="006A3A82" w:rsidRPr="002A677E" w:rsidRDefault="006A3A82" w:rsidP="006A3A82">
            <w:pPr>
              <w:rPr>
                <w:rFonts w:ascii="Times New Roman" w:hAnsi="Times New Roman"/>
                <w:sz w:val="24"/>
              </w:rPr>
            </w:pPr>
            <w:r>
              <w:rPr>
                <w:rFonts w:ascii="Times New Roman" w:hAnsi="Times New Roman"/>
                <w:sz w:val="24"/>
              </w:rPr>
              <w:t>Ako institucija koristi tu derogaciju, navodi „y” u obrascu za zemlju koja odgovara njezinoj matičnoj državi članici i pod „ukupno” za sve zemlje.</w:t>
            </w:r>
          </w:p>
          <w:p w14:paraId="3F2EC60A" w14:textId="77777777" w:rsidR="00966663" w:rsidRPr="002A677E" w:rsidRDefault="006A3A82" w:rsidP="006A3A82">
            <w:pPr>
              <w:rPr>
                <w:rFonts w:ascii="Times New Roman" w:hAnsi="Times New Roman"/>
                <w:b/>
                <w:bCs/>
                <w:sz w:val="24"/>
                <w:u w:val="single"/>
              </w:rPr>
            </w:pPr>
            <w:r>
              <w:rPr>
                <w:rFonts w:ascii="Times New Roman" w:hAnsi="Times New Roman"/>
                <w:sz w:val="24"/>
              </w:rPr>
              <w:t>Ako institucija ne koristi tu derogaciju, navodi „n” u odgovarajućoj rubrici.</w:t>
            </w:r>
          </w:p>
        </w:tc>
      </w:tr>
    </w:tbl>
    <w:p w14:paraId="6DEBA4B4" w14:textId="77777777" w:rsidR="004357B9" w:rsidRPr="002A677E" w:rsidRDefault="004357B9">
      <w:pPr>
        <w:spacing w:before="0" w:after="0"/>
        <w:jc w:val="left"/>
        <w:rPr>
          <w:rFonts w:ascii="Times New Roman" w:hAnsi="Times New Roman"/>
          <w:bCs/>
          <w:sz w:val="24"/>
          <w:lang w:eastAsia="de-DE"/>
        </w:rPr>
      </w:pPr>
    </w:p>
    <w:p w14:paraId="041A8F06" w14:textId="77777777"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81" w:name="_Toc295829919"/>
      <w:bookmarkStart w:id="382" w:name="_Toc310415031"/>
      <w:bookmarkStart w:id="383" w:name="_Toc360188369"/>
      <w:bookmarkStart w:id="384" w:name="_Toc473560920"/>
      <w:bookmarkStart w:id="385" w:name="_Toc119071589"/>
      <w:r>
        <w:rPr>
          <w:rFonts w:ascii="Times New Roman" w:hAnsi="Times New Roman"/>
          <w:sz w:val="24"/>
          <w:u w:val="none"/>
        </w:rPr>
        <w:t>3.5.</w:t>
      </w:r>
      <w:r>
        <w:rPr>
          <w:rFonts w:ascii="Times New Roman" w:hAnsi="Times New Roman"/>
          <w:sz w:val="24"/>
          <w:u w:val="none"/>
        </w:rPr>
        <w:tab/>
      </w:r>
      <w:r>
        <w:rPr>
          <w:rFonts w:ascii="Times New Roman" w:hAnsi="Times New Roman"/>
          <w:sz w:val="24"/>
        </w:rPr>
        <w:t>C 10.01 i C 10.02 – Izloženosti na osnovi vlasničkih ulaganja u skladu s pristupom zasnovanim na internim rejting-sustavima</w:t>
      </w:r>
      <w:bookmarkEnd w:id="381"/>
      <w:bookmarkEnd w:id="382"/>
      <w:bookmarkEnd w:id="383"/>
      <w:r>
        <w:rPr>
          <w:rFonts w:ascii="Times New Roman" w:hAnsi="Times New Roman"/>
          <w:sz w:val="24"/>
        </w:rPr>
        <w:t xml:space="preserve"> (CR EQU IRB 1 i CR EQU IRB 2)</w:t>
      </w:r>
      <w:bookmarkEnd w:id="384"/>
      <w:bookmarkEnd w:id="385"/>
    </w:p>
    <w:p w14:paraId="09ED7AFA" w14:textId="77777777"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86" w:name="_Toc239157382"/>
      <w:bookmarkStart w:id="387" w:name="_Toc295829920"/>
      <w:bookmarkStart w:id="388" w:name="_Toc310415032"/>
      <w:bookmarkStart w:id="389" w:name="_Toc360188370"/>
      <w:bookmarkStart w:id="390" w:name="_Toc473560921"/>
      <w:bookmarkStart w:id="391" w:name="_Toc119071590"/>
      <w:r>
        <w:rPr>
          <w:rFonts w:ascii="Times New Roman" w:hAnsi="Times New Roman"/>
          <w:sz w:val="24"/>
          <w:u w:val="none"/>
        </w:rPr>
        <w:t>3.5.1.</w:t>
      </w:r>
      <w:r>
        <w:rPr>
          <w:rFonts w:ascii="Times New Roman" w:hAnsi="Times New Roman"/>
          <w:sz w:val="24"/>
          <w:u w:val="none"/>
        </w:rPr>
        <w:tab/>
      </w:r>
      <w:r>
        <w:rPr>
          <w:rFonts w:ascii="Times New Roman" w:hAnsi="Times New Roman"/>
          <w:sz w:val="24"/>
        </w:rPr>
        <w:t>Opće napomene</w:t>
      </w:r>
      <w:bookmarkEnd w:id="386"/>
      <w:bookmarkEnd w:id="387"/>
      <w:bookmarkEnd w:id="388"/>
      <w:bookmarkEnd w:id="389"/>
      <w:bookmarkEnd w:id="390"/>
      <w:bookmarkEnd w:id="391"/>
    </w:p>
    <w:p w14:paraId="76937939" w14:textId="77777777" w:rsidR="00C61FF5" w:rsidRPr="002A677E" w:rsidRDefault="008F3052" w:rsidP="00487A02">
      <w:pPr>
        <w:pStyle w:val="InstructionsText2"/>
        <w:numPr>
          <w:ilvl w:val="0"/>
          <w:numId w:val="0"/>
        </w:numPr>
        <w:ind w:left="1353" w:hanging="360"/>
      </w:pPr>
      <w:fldSimple w:instr=" seq paragraphs ">
        <w:r w:rsidR="00771068" w:rsidRPr="002A677E">
          <w:t>92</w:t>
        </w:r>
      </w:fldSimple>
      <w:r>
        <w:t>.</w:t>
      </w:r>
      <w:r>
        <w:tab/>
        <w:t>Obrazac CR EQU IRB sastoji se od dva obrasca: obrazac CR EQU IRB 1 sadržava opći pregled izloženosti u skladu s IRB pristupom kategorije izloženosti na osnovi vlasničkih ulaganja i različite metode izračuna ukupnih iznosa izloženosti riziku. Obrazac CR EQU IRB 2 sadržava raščlambu ukupnih izloženosti raspoređenih u rejting-kategorije dužnika u kontekstu PD/LGD pristupa. „CR EQU IRB” odnosi se na obrasce „CR EQU IRB 1” i „CR EQU IRB 2”, kako je primjenjivo, u sljedećim uputama.</w:t>
      </w:r>
    </w:p>
    <w:p w14:paraId="129E6696" w14:textId="153C3578" w:rsidR="00C61FF5" w:rsidRPr="002A677E" w:rsidRDefault="008F3052" w:rsidP="00487A02">
      <w:pPr>
        <w:pStyle w:val="InstructionsText2"/>
        <w:numPr>
          <w:ilvl w:val="0"/>
          <w:numId w:val="0"/>
        </w:numPr>
        <w:ind w:left="1353" w:hanging="360"/>
      </w:pPr>
      <w:fldSimple w:instr=" seq paragraphs ">
        <w:r w:rsidR="00771068" w:rsidRPr="002A677E">
          <w:t>93</w:t>
        </w:r>
      </w:fldSimple>
      <w:r>
        <w:t>.</w:t>
      </w:r>
      <w:r>
        <w:tab/>
        <w:t>U obrascu CR EQU IRB navode se informacije o izračunu iznosa izloženosti ponderiranih rizikom za kreditni rizik (članak 92. stavak 3. točka (a) Uredbe (EU) br. 575/2013) u skladu s dijelom trećim glavom II. poglavljem 3. Uredbe (EU) br. 575/2013 za izloženosti na osnovi vlasničkih ulaganja iz članka 147. stavka 2. točke (e) te uredbe.</w:t>
      </w:r>
    </w:p>
    <w:p w14:paraId="61D24B1A" w14:textId="3361430C" w:rsidR="00C61FF5" w:rsidRPr="002A677E" w:rsidRDefault="008F3052" w:rsidP="00487A02">
      <w:pPr>
        <w:pStyle w:val="InstructionsText2"/>
        <w:numPr>
          <w:ilvl w:val="0"/>
          <w:numId w:val="0"/>
        </w:numPr>
        <w:ind w:left="1353" w:hanging="360"/>
      </w:pPr>
      <w:fldSimple w:instr=" seq paragraphs ">
        <w:r w:rsidR="00771068" w:rsidRPr="002A677E">
          <w:t>94</w:t>
        </w:r>
      </w:fldSimple>
      <w:r>
        <w:t>.</w:t>
      </w:r>
      <w:r>
        <w:tab/>
        <w:t>U skladu s člankom 147. stavkom 6. Uredbe (EU) br. 575/2013, sljedeće se izloženosti raspoređuju u kategoriju izloženosti na osnovi vlasničkih ulaganja:</w:t>
      </w:r>
    </w:p>
    <w:p w14:paraId="5B9810A4" w14:textId="77777777" w:rsidR="00C61FF5" w:rsidRPr="002A677E" w:rsidRDefault="00125707" w:rsidP="00487A02">
      <w:pPr>
        <w:pStyle w:val="InstructionsText2"/>
        <w:numPr>
          <w:ilvl w:val="0"/>
          <w:numId w:val="0"/>
        </w:numPr>
        <w:ind w:left="1353" w:hanging="360"/>
      </w:pPr>
      <w:r>
        <w:t>(a)</w:t>
      </w:r>
      <w:r>
        <w:tab/>
        <w:t>izloženosti koje nisu dužničke te predstavljaju podređeno rezidualno pravo na izdavateljevu imovinu ili prihod;</w:t>
      </w:r>
    </w:p>
    <w:p w14:paraId="73C34881" w14:textId="3555FA5A" w:rsidR="00C61FF5" w:rsidRPr="002A677E" w:rsidRDefault="00125707" w:rsidP="00487A02">
      <w:pPr>
        <w:pStyle w:val="InstructionsText2"/>
        <w:numPr>
          <w:ilvl w:val="0"/>
          <w:numId w:val="0"/>
        </w:numPr>
        <w:ind w:left="1353" w:hanging="360"/>
      </w:pPr>
      <w:r>
        <w:t>(b)</w:t>
      </w:r>
      <w:r>
        <w:tab/>
        <w:t>dužničke izloženosti i drugi vrijednosni papiri, partnerstva, izvedenice ili drugi instrumenti čija je ekonomska bit slična izloženostima navedenima u točki (a).</w:t>
      </w:r>
    </w:p>
    <w:p w14:paraId="25C17068" w14:textId="25040343" w:rsidR="00C61FF5" w:rsidRPr="002A677E" w:rsidRDefault="008F3052" w:rsidP="00487A02">
      <w:pPr>
        <w:pStyle w:val="InstructionsText2"/>
        <w:numPr>
          <w:ilvl w:val="0"/>
          <w:numId w:val="0"/>
        </w:numPr>
        <w:ind w:left="1353" w:hanging="360"/>
      </w:pPr>
      <w:fldSimple w:instr=" seq paragraphs ">
        <w:r w:rsidR="00771068" w:rsidRPr="002A677E">
          <w:t>95</w:t>
        </w:r>
      </w:fldSimple>
      <w:r>
        <w:t>.</w:t>
      </w:r>
      <w:r>
        <w:tab/>
        <w:t>U obrascu CR EQU IRB iskazuju se i subjekti za zajednička ulaganja na koja se primjenjuje jednostavni pristup ponderiranja iz članka 152. stavka 4. točke (a) Uredbe (EU) br. 575/2013 ili zamjenski pristup iz članka 152. stavka 6. te uredbe.</w:t>
      </w:r>
    </w:p>
    <w:p w14:paraId="0901FCDB" w14:textId="26601DE5" w:rsidR="00C61FF5" w:rsidRPr="002A677E" w:rsidRDefault="008F3052" w:rsidP="00487A02">
      <w:pPr>
        <w:pStyle w:val="InstructionsText2"/>
        <w:numPr>
          <w:ilvl w:val="0"/>
          <w:numId w:val="0"/>
        </w:numPr>
        <w:ind w:left="1353" w:hanging="360"/>
      </w:pPr>
      <w:fldSimple w:instr=" seq paragraphs ">
        <w:r w:rsidR="00771068" w:rsidRPr="002A677E">
          <w:t>96</w:t>
        </w:r>
      </w:fldSimple>
      <w:r>
        <w:t>.</w:t>
      </w:r>
      <w:r>
        <w:tab/>
        <w:t xml:space="preserve">U skladu s člankom 151. stavkom 1. Uredbe (EU) br. 575/2013, institucije dostavljaju obrazac CR EQU IRB ako primjenjuju jedan od tri pristupa iz članka 155. Uredbe (EU) br. 575/2013: </w:t>
      </w:r>
    </w:p>
    <w:p w14:paraId="2C4E2471" w14:textId="77777777" w:rsidR="00C61FF5" w:rsidRPr="002A677E" w:rsidRDefault="00C61FF5" w:rsidP="00487A02">
      <w:pPr>
        <w:pStyle w:val="InstructionsText"/>
      </w:pPr>
      <w:r>
        <w:t>– jednostavni pristup ponderiranja,</w:t>
      </w:r>
    </w:p>
    <w:p w14:paraId="4CD8D672" w14:textId="77777777" w:rsidR="00C61FF5" w:rsidRPr="002A677E" w:rsidRDefault="00C61FF5" w:rsidP="00487A02">
      <w:pPr>
        <w:pStyle w:val="InstructionsText"/>
      </w:pPr>
      <w:r>
        <w:t>– PD/LGD pristup ili</w:t>
      </w:r>
    </w:p>
    <w:p w14:paraId="35A7B39F" w14:textId="5F994C21" w:rsidR="00C61FF5" w:rsidRDefault="00C61FF5" w:rsidP="00487A02">
      <w:pPr>
        <w:pStyle w:val="InstructionsText"/>
      </w:pPr>
      <w:r>
        <w:t>– pristup internih modela.</w:t>
      </w:r>
    </w:p>
    <w:p w14:paraId="170A8607" w14:textId="79E9B9CD" w:rsidR="00BB1DFE" w:rsidRPr="002A677E" w:rsidRDefault="00BB1DFE" w:rsidP="001235ED">
      <w:pPr>
        <w:pStyle w:val="InstructionsText"/>
        <w:ind w:left="1386"/>
      </w:pPr>
      <w:r>
        <w:t>U skladu s člankom 155. Uredbe (EU) br. 575/2013, institucije mogu primijeniti različite pristupe (jednostavni pristup ponderiranja, PD/LGD pristup ili pristup internih modela) na različite portfelje ako interno primjenjuju te različite pristupe.</w:t>
      </w:r>
    </w:p>
    <w:p w14:paraId="7DA2BD4A" w14:textId="7C111B84" w:rsidR="00C61FF5" w:rsidRPr="002A677E" w:rsidRDefault="00C61FF5" w:rsidP="00487A02">
      <w:pPr>
        <w:pStyle w:val="InstructionsText"/>
        <w:ind w:left="1353"/>
      </w:pPr>
      <w:r>
        <w:t>Osim toga, institucije koje primjenjuju IRB pristup u obrascu CR EQU IRB iskazuju i iznose izloženosti ponderirane rizikom za izloženosti na osnovi vlasničkih ulaganja na koje se primjenjuje tretman s fiksnim ponderom rizika (a da ih se pri tome ne tretira izričito u skladu s jednostavnim pristupom ponderiranja ili (privremeno ili stalno) izuzećem od primjene standardiziranog pristupa kreditnom riziku) npr. izloženosti na osnovi vlasničkih ulaganja na koje se primjenjuje ponder rizika od 250 % u skladu s člankom 48. stavkom 4. Uredbe (EU) br. 575/2013, odnosno ponder rizika od 370 % u skladu s člankom 471. stavkom 2. te uredbe.</w:t>
      </w:r>
    </w:p>
    <w:p w14:paraId="6744BA9D" w14:textId="77777777" w:rsidR="00C61FF5" w:rsidRPr="002A677E" w:rsidRDefault="008F3052" w:rsidP="00487A02">
      <w:pPr>
        <w:pStyle w:val="InstructionsText2"/>
        <w:numPr>
          <w:ilvl w:val="0"/>
          <w:numId w:val="0"/>
        </w:numPr>
        <w:ind w:left="1353" w:hanging="360"/>
      </w:pPr>
      <w:fldSimple w:instr=" seq paragraphs ">
        <w:r w:rsidR="00771068" w:rsidRPr="002A677E">
          <w:t>97</w:t>
        </w:r>
      </w:fldSimple>
      <w:r>
        <w:t>.</w:t>
      </w:r>
      <w:r>
        <w:tab/>
        <w:t>Sljedeća se potraživanja na osnovi vlasničkih ulaganja ne iskazuju u obrascu CR EQU IRB:</w:t>
      </w:r>
    </w:p>
    <w:p w14:paraId="52B80741" w14:textId="295CAC5C" w:rsidR="00C61FF5" w:rsidRPr="002A677E" w:rsidRDefault="00C61FF5" w:rsidP="00487A02">
      <w:pPr>
        <w:pStyle w:val="InstructionsText"/>
        <w:ind w:left="1353"/>
      </w:pPr>
      <w:r>
        <w:t xml:space="preserve">– izloženosti na osnovi vlasničkih ulaganja u knjizi trgovanja (ako institucije nisu izuzete od izračuna kapitalnih zahtjeva za pozicije iz knjige trgovanja (članak 94. Uredbe (EU) br. 575/2013)), </w:t>
      </w:r>
    </w:p>
    <w:p w14:paraId="78FB29DE" w14:textId="634D0482" w:rsidR="00C61FF5" w:rsidRPr="002A677E" w:rsidRDefault="00C61FF5" w:rsidP="00487A02">
      <w:pPr>
        <w:pStyle w:val="InstructionsText"/>
        <w:ind w:left="1353"/>
      </w:pPr>
      <w:r>
        <w:t>– izloženosti na osnovi vlasničkih ulaganja na koja se primjenjuje izuzeće od primjene standardiziranog pristupa (članak 150. Uredbe (EU) br. 575/2013), uključujući:</w:t>
      </w:r>
    </w:p>
    <w:p w14:paraId="56822102" w14:textId="1CB2ED2F" w:rsidR="00C61FF5" w:rsidRPr="002A677E" w:rsidRDefault="00C61FF5" w:rsidP="00487A02">
      <w:pPr>
        <w:pStyle w:val="InstructionsText"/>
        <w:ind w:left="1353"/>
      </w:pPr>
      <w:r>
        <w:lastRenderedPageBreak/>
        <w:t>– izloženosti na osnovi vlasničkih ulaganja koje se nastavljaju priznavati u skladu s člankom 495. stavkom 1. Uredbe (EU) 575/2013,</w:t>
      </w:r>
    </w:p>
    <w:p w14:paraId="59393134" w14:textId="0195DC0A" w:rsidR="00C61FF5" w:rsidRPr="002A677E" w:rsidRDefault="00C61FF5" w:rsidP="00487A02">
      <w:pPr>
        <w:pStyle w:val="InstructionsText"/>
        <w:ind w:left="1353"/>
      </w:pPr>
      <w:r>
        <w:t>– izloženosti na osnovi vlasničkih ulaganja u subjekte čijim se kreditnim obvezama dodjeljuje ponder rizika 0 % u skladu sa standardiziranim pristupom, uključujući javno financirane subjekte kod kojih je moguća primjena pondera rizika 0 % (članak 150. stavak 1. točka (g) Uredbe (EU) br. 575/2013),</w:t>
      </w:r>
    </w:p>
    <w:p w14:paraId="02216BD0" w14:textId="593717E7" w:rsidR="00C61FF5" w:rsidRPr="002A677E" w:rsidRDefault="00C61FF5" w:rsidP="00487A02">
      <w:pPr>
        <w:pStyle w:val="InstructionsText"/>
        <w:ind w:left="1353"/>
      </w:pPr>
      <w:r>
        <w:t>– izloženosti na osnovi vlasničkih ulaganja prema zakonodavnim programima za promicanje posebnih sektora gospodarstva koji institucijama osiguravaju značajne subvencije za ulaganja te uključuju neki oblik državnog nadzora i ograničenja za ulaganja vlasničkog kapitala (članak 150. stavak 1. točka (h) Uredbe (EU) 575/2013),</w:t>
      </w:r>
    </w:p>
    <w:p w14:paraId="5731CED2" w14:textId="0B282E6D" w:rsidR="00C61FF5" w:rsidRPr="002A677E" w:rsidRDefault="00C61FF5" w:rsidP="00487A02">
      <w:pPr>
        <w:pStyle w:val="InstructionsText"/>
        <w:ind w:left="1353"/>
      </w:pPr>
      <w:r>
        <w:t>– izloženosti na osnovi vlasničkih ulaganja u društva za pomoćne usluge čiji se iznosi izloženosti ponderirani rizikom mogu izračunati u skladu s tretmanom „ostale imovine bez kreditnih obveza” (članak 155. stavak 1. Uredbe (EU) 575/2013),</w:t>
      </w:r>
    </w:p>
    <w:p w14:paraId="2CD83A57" w14:textId="1F89BB08" w:rsidR="00C61FF5" w:rsidRPr="002A677E" w:rsidRDefault="00C61FF5" w:rsidP="00487A02">
      <w:pPr>
        <w:pStyle w:val="InstructionsText"/>
        <w:ind w:left="1353"/>
      </w:pPr>
      <w:r>
        <w:t>– potraživanja na osnovi vlasničkih ulaganja koja se odbijaju od regulatornog kapitala u skladu s člancima 46. i 48. Uredbe (EU) 575/2013.</w:t>
      </w:r>
    </w:p>
    <w:p w14:paraId="7E42E33C" w14:textId="77777777" w:rsidR="00C61FF5" w:rsidRPr="002A677E" w:rsidRDefault="00C61FF5" w:rsidP="00487A02">
      <w:pPr>
        <w:pStyle w:val="InstructionsText"/>
        <w:ind w:left="1353"/>
      </w:pPr>
    </w:p>
    <w:p w14:paraId="67146783" w14:textId="5C43E37A"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92" w:name="_Toc295829921"/>
      <w:bookmarkStart w:id="393" w:name="_Toc310415033"/>
      <w:bookmarkStart w:id="394" w:name="_Toc360188371"/>
      <w:bookmarkStart w:id="395" w:name="_Toc473560922"/>
      <w:bookmarkStart w:id="396" w:name="_Toc119071591"/>
      <w:r>
        <w:rPr>
          <w:rFonts w:ascii="Times New Roman" w:hAnsi="Times New Roman"/>
          <w:sz w:val="24"/>
          <w:u w:val="none"/>
        </w:rPr>
        <w:t>3.5.2.</w:t>
      </w:r>
      <w:r>
        <w:rPr>
          <w:rFonts w:ascii="Times New Roman" w:hAnsi="Times New Roman"/>
          <w:sz w:val="24"/>
          <w:u w:val="none"/>
        </w:rPr>
        <w:tab/>
      </w:r>
      <w:r>
        <w:rPr>
          <w:rFonts w:ascii="Times New Roman" w:hAnsi="Times New Roman"/>
          <w:sz w:val="24"/>
        </w:rPr>
        <w:t>Upute za specifične pozicije</w:t>
      </w:r>
      <w:bookmarkEnd w:id="392"/>
      <w:bookmarkEnd w:id="393"/>
      <w:r>
        <w:rPr>
          <w:rFonts w:ascii="Times New Roman" w:hAnsi="Times New Roman"/>
          <w:sz w:val="24"/>
        </w:rPr>
        <w:t xml:space="preserve"> (mogu se primijeniti na obrasce CR EQU IRB 1 i CR EQU IRB 2)</w:t>
      </w:r>
      <w:bookmarkEnd w:id="394"/>
      <w:bookmarkEnd w:id="395"/>
      <w:bookmarkEnd w:id="396"/>
    </w:p>
    <w:tbl>
      <w:tblPr>
        <w:tblW w:w="0" w:type="auto"/>
        <w:tblLook w:val="01E0" w:firstRow="1" w:lastRow="1" w:firstColumn="1" w:lastColumn="1" w:noHBand="0" w:noVBand="0"/>
      </w:tblPr>
      <w:tblGrid>
        <w:gridCol w:w="852"/>
        <w:gridCol w:w="8004"/>
      </w:tblGrid>
      <w:tr w:rsidR="00C61FF5" w:rsidRPr="002A677E" w14:paraId="20C5D56D"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14D3EA07" w14:textId="77777777" w:rsidR="00745369" w:rsidRPr="001235E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Stupci</w:t>
            </w:r>
          </w:p>
        </w:tc>
      </w:tr>
      <w:tr w:rsidR="003F05A0" w:rsidRPr="002A677E" w14:paraId="62B19C6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09989FE" w14:textId="77777777" w:rsidR="003F05A0" w:rsidRPr="002A677E" w:rsidRDefault="003F05A0"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0005</w:t>
            </w:r>
          </w:p>
        </w:tc>
        <w:tc>
          <w:tcPr>
            <w:tcW w:w="8004" w:type="dxa"/>
          </w:tcPr>
          <w:p w14:paraId="7D4FB57A" w14:textId="77777777" w:rsidR="003F05A0" w:rsidRPr="002A677E"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REJTING-KATEGORIJA DUŽNIKA (IDENTIFIKATOR RETKA)</w:t>
            </w:r>
          </w:p>
          <w:p w14:paraId="75F21236" w14:textId="77777777" w:rsidR="003F05A0" w:rsidRPr="002A677E" w:rsidRDefault="003F05A0" w:rsidP="0013339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Rejting-kategorija dužnika je identifikator retka i jedinstvena je za svaki redak u obrascu. </w:t>
            </w:r>
            <w:r>
              <w:rPr>
                <w:rFonts w:ascii="Times New Roman" w:hAnsi="Times New Roman"/>
                <w:sz w:val="24"/>
              </w:rPr>
              <w:t>Navodi se numeričkim redoslijedom 1, 2, 3 itd.</w:t>
            </w:r>
          </w:p>
        </w:tc>
      </w:tr>
      <w:tr w:rsidR="00C61FF5" w:rsidRPr="002A677E" w14:paraId="2D1E5F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2CAD059"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0010</w:t>
            </w:r>
          </w:p>
        </w:tc>
        <w:tc>
          <w:tcPr>
            <w:tcW w:w="8004" w:type="dxa"/>
          </w:tcPr>
          <w:p w14:paraId="49A7BC80"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INTERNA REJTING-SKALA </w:t>
            </w:r>
          </w:p>
          <w:p w14:paraId="42F74FFE"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PD RASPOREĐEN U REJTING-KATEGORIJU DUŽNIKA (%)</w:t>
            </w:r>
          </w:p>
          <w:p w14:paraId="24C4A6C8" w14:textId="01D8D490"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Institucije koje primjenjuju PD/LGD pristup iskazuju u stupcu 0010 vjerojatnost nastanka statusa neispunjavanja obveza (PD) izračunatu u skladu s člankom 165. stavkom 1. Uredbe (EU) 575/2013.</w:t>
            </w:r>
          </w:p>
          <w:p w14:paraId="273F0287" w14:textId="199C9B5D"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PD raspoređen u rejting-kategoriju dužnika ili skup izloženosti iskazuje se u skladu s minimalnim zahtjevima utvrđenima u dijelu trećem glavi II. poglavlju 3. odjeljku 6. Uredbe (EU) 575/2013. Za svaku pojedinu rejting-kategoriju ili skup iskazuje se PD raspoređen u specifičnu rejting-kategoriju dužnika ili skup izloženosti. Svi iskazani parametri rizika izvode se iz parametara rizika upotrijebljenih u internoj rejting-skali koju je odobrilo nadležno tijelo.</w:t>
            </w:r>
          </w:p>
          <w:p w14:paraId="3750AD8A"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Za vrijednosti koje odgovaraju agregiranju rejting-kategorija dužnika ili skupova izloženosti (npr. „ukupne izloženosti”) dostavlja se ponderirani prosjek izloženosti PD-ova raspoređenih u rejting-kategoriju dužnika ili skupove izloženosti uključen u agregiranje. Sve izloženosti, uključujući izloženosti u statusu neispunjavanja obveza, potrebno je uzeti u obzir za potrebe izračuna izloženošću ponderiranog prosječnog PD-a. Za izračun izloženošću ponderiranog prosječnog PD-a, </w:t>
            </w:r>
            <w:r>
              <w:rPr>
                <w:rStyle w:val="InstructionsTabelleText"/>
                <w:rFonts w:ascii="Times New Roman" w:hAnsi="Times New Roman"/>
                <w:sz w:val="24"/>
              </w:rPr>
              <w:lastRenderedPageBreak/>
              <w:t xml:space="preserve">vrijednost izloženosti, uzimajući u obzir nematerijalnu kreditnu zaštitu (stupac 0060), koristi se za potrebe ponderiranja. </w:t>
            </w:r>
          </w:p>
        </w:tc>
      </w:tr>
      <w:tr w:rsidR="00C61FF5" w:rsidRPr="002A677E" w14:paraId="528500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13BC4FA"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0020</w:t>
            </w:r>
          </w:p>
        </w:tc>
        <w:tc>
          <w:tcPr>
            <w:tcW w:w="8004" w:type="dxa"/>
          </w:tcPr>
          <w:p w14:paraId="6D006BC8"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ORIGINALNA IZLOŽENOST PRIJE KONVERZIJSKIH FAKTORA</w:t>
            </w:r>
          </w:p>
          <w:p w14:paraId="4433C401" w14:textId="280108D1" w:rsidR="00C61FF5" w:rsidRPr="002A677E"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U stupcu 0020 institucije iskazuju vrijednost originalne izloženosti (prije konverzijskih faktora). U skladu s člankom 167. Uredbe (EU) br. 575/2013, vrijednost izloženosti za izloženosti na osnovi vlasničkih ulaganja računovodstvena je vrijednost preostala nakon primjene specifičnih ispravaka vrijednosti za kreditni rizik.  </w:t>
            </w:r>
            <w:r>
              <w:rPr>
                <w:rFonts w:ascii="Times New Roman" w:hAnsi="Times New Roman"/>
                <w:sz w:val="24"/>
              </w:rPr>
              <w:t>Vrijednost izloženosti za kategoriju izvanbilančnih izloženosti na osnovi vlasničkih ulaganja njihova je nominalna vrijednost nakon specifičnih ispravaka vrijednosti za kreditni rizik.</w:t>
            </w:r>
          </w:p>
          <w:p w14:paraId="10F33268" w14:textId="2A8C0B34" w:rsidR="00745369" w:rsidRPr="002A677E" w:rsidRDefault="00C61FF5" w:rsidP="00EA0BAB">
            <w:pPr>
              <w:spacing w:beforeLines="60" w:before="144" w:afterLines="60" w:after="144"/>
              <w:rPr>
                <w:rStyle w:val="InstructionsTabelleText"/>
                <w:rFonts w:ascii="Times New Roman" w:hAnsi="Times New Roman"/>
                <w:sz w:val="24"/>
              </w:rPr>
            </w:pPr>
            <w:r>
              <w:rPr>
                <w:rFonts w:ascii="Times New Roman" w:hAnsi="Times New Roman"/>
                <w:sz w:val="24"/>
              </w:rPr>
              <w:t>U stupac 0020 institucije uključuju i izvanbilančne stavke iz Priloga I. Uredbi (EU) 575/2013 raspoređene u kategoriju izloženosti na osnovi vlasničkih ulaganja (npr. „neuplaćeni dio djelomično uplaćenih dionica”).</w:t>
            </w:r>
          </w:p>
          <w:p w14:paraId="5CE183AA" w14:textId="27904677" w:rsidR="00745369" w:rsidRPr="002A677E" w:rsidRDefault="00C61FF5" w:rsidP="00DF4FF2">
            <w:pPr>
              <w:spacing w:beforeLines="60" w:before="144" w:afterLines="60" w:after="144"/>
              <w:rPr>
                <w:rStyle w:val="InstructionsTabelleText"/>
                <w:rFonts w:ascii="Times New Roman" w:hAnsi="Times New Roman"/>
                <w:sz w:val="24"/>
              </w:rPr>
            </w:pPr>
            <w:r>
              <w:rPr>
                <w:rFonts w:ascii="Times New Roman" w:hAnsi="Times New Roman"/>
                <w:sz w:val="24"/>
              </w:rPr>
              <w:t>Institucije koje primjenjuju jednostavni pristup ponderiranja ili PD/LGD pristup (iz članka 165. stavka 1. Uredbe (EU) 575/2013) uzimaju u obzir i prijeboj iz članka 155. stavka 2. drugog podstavka Uredbe (EU) 575/2013.</w:t>
            </w:r>
            <w:r>
              <w:rPr>
                <w:rStyle w:val="InstructionsTabelleText"/>
                <w:rFonts w:ascii="Times New Roman" w:hAnsi="Times New Roman"/>
                <w:sz w:val="24"/>
              </w:rPr>
              <w:t xml:space="preserve"> </w:t>
            </w:r>
          </w:p>
        </w:tc>
      </w:tr>
      <w:tr w:rsidR="00C61FF5" w:rsidRPr="002A677E" w14:paraId="787E86A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36A5BC0"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0030-0040</w:t>
            </w:r>
          </w:p>
        </w:tc>
        <w:tc>
          <w:tcPr>
            <w:tcW w:w="8004" w:type="dxa"/>
          </w:tcPr>
          <w:p w14:paraId="324EA84C"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TEHNIKE SMANJENJA KREDITNOG RIZIKA S UČINCIMA ZAMJENE NA IZLOŽENOST</w:t>
            </w:r>
          </w:p>
          <w:p w14:paraId="0E9B336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NEMATERIJALNA KREDITNA ZAŠTITA</w:t>
            </w:r>
          </w:p>
          <w:p w14:paraId="730F5D9D"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JAMSTVA</w:t>
            </w:r>
          </w:p>
          <w:p w14:paraId="2F874B8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KREDITNE IZVEDENICE</w:t>
            </w:r>
          </w:p>
          <w:p w14:paraId="7468EDFA" w14:textId="1F8E7CAF" w:rsidR="00745369" w:rsidRPr="002A677E" w:rsidRDefault="00C61FF5" w:rsidP="00FD2AE8">
            <w:pPr>
              <w:spacing w:beforeLines="60" w:before="144" w:afterLines="60" w:after="144"/>
              <w:rPr>
                <w:rStyle w:val="InstructionsTabelleText"/>
                <w:rFonts w:ascii="Times New Roman" w:hAnsi="Times New Roman"/>
                <w:sz w:val="24"/>
              </w:rPr>
            </w:pPr>
            <w:r>
              <w:rPr>
                <w:rFonts w:ascii="Times New Roman" w:hAnsi="Times New Roman"/>
                <w:sz w:val="24"/>
              </w:rPr>
              <w:t>Bez obzira na usvojeni pristup za izračun iznosa izloženosti ponderiranih rizikom za izloženosti na osnovi vlasničkih ulaganja, institucije mogu priznati nematerijalnu kreditnu zaštitu primljenu za izloženosti na osnovi vlasničkih ulaganja (članak 155. stavci 2., 3. i 4. Uredbe (EU) 575/2013).</w:t>
            </w:r>
            <w:r>
              <w:rPr>
                <w:rStyle w:val="InstructionsTabelleText"/>
                <w:rFonts w:ascii="Times New Roman" w:hAnsi="Times New Roman"/>
                <w:sz w:val="24"/>
              </w:rPr>
              <w:t xml:space="preserve"> </w:t>
            </w:r>
            <w:r>
              <w:rPr>
                <w:rFonts w:ascii="Times New Roman" w:hAnsi="Times New Roman"/>
                <w:sz w:val="24"/>
              </w:rPr>
              <w:t>Institucije koje primjenjuju jednostavni pristup ponderiranja ili PD/LGD pristup u stupcima 0030 i 0040 iskazuju iznos nematerijalne kreditne zaštite u obliku jamstava (stupac 0030) ili kreditnih izvedenica (stupac 0040) koja se priznaje u skladu s metodama određenima u dijelu trećem glavi II. poglavlju 4. Uredbe (EU) 575/2013.</w:t>
            </w:r>
          </w:p>
        </w:tc>
      </w:tr>
      <w:tr w:rsidR="00C61FF5" w:rsidRPr="002A677E" w14:paraId="5E9D82B4"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900B82B"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0050</w:t>
            </w:r>
          </w:p>
        </w:tc>
        <w:tc>
          <w:tcPr>
            <w:tcW w:w="8004" w:type="dxa"/>
          </w:tcPr>
          <w:p w14:paraId="1BA61B12"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TEHNIKE SMANJENJA KREDITNOG RIZIKA S UČINCIMA ZAMJENE NA IZLOŽENOST</w:t>
            </w:r>
          </w:p>
          <w:p w14:paraId="4E694606"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ZAMJENA IZLOŽENOSTI ZBOG SMANJENJA KREDITNOG RIZIKA</w:t>
            </w:r>
          </w:p>
          <w:p w14:paraId="37B02EC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UKUPNI ODLJEVI</w:t>
            </w:r>
          </w:p>
          <w:p w14:paraId="7CFF0631" w14:textId="3F1393A2" w:rsidR="00745369" w:rsidRPr="002A677E" w:rsidRDefault="00C61FF5" w:rsidP="00FD2AE8">
            <w:pPr>
              <w:spacing w:beforeLines="60" w:before="144" w:afterLines="60" w:after="144"/>
              <w:rPr>
                <w:rStyle w:val="InstructionsTabelleText"/>
                <w:rFonts w:ascii="Times New Roman" w:hAnsi="Times New Roman"/>
                <w:sz w:val="24"/>
              </w:rPr>
            </w:pPr>
            <w:r>
              <w:rPr>
                <w:rFonts w:ascii="Times New Roman" w:hAnsi="Times New Roman"/>
                <w:sz w:val="24"/>
              </w:rPr>
              <w:t>U stupcu 0050 institucije iskazuju dio originalne izloženosti prije konverzijskih faktora pokriven nematerijalnom kreditnom zaštitom priznatom u skladu s metodama određenima u dijelu trećem glavi II. poglavlju 4. Uredbe (EU) 575/2013.</w:t>
            </w:r>
          </w:p>
        </w:tc>
      </w:tr>
      <w:tr w:rsidR="00C61FF5" w:rsidRPr="002A677E" w14:paraId="0E57F74A"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AC2BCD"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0060</w:t>
            </w:r>
          </w:p>
        </w:tc>
        <w:tc>
          <w:tcPr>
            <w:tcW w:w="8004" w:type="dxa"/>
          </w:tcPr>
          <w:p w14:paraId="77192D56"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VRIJEDNOST IZLOŽENOSTI</w:t>
            </w:r>
          </w:p>
          <w:p w14:paraId="1BED4297" w14:textId="699B179D" w:rsidR="00745369" w:rsidRPr="002A677E" w:rsidRDefault="00C61FF5" w:rsidP="00450A2E">
            <w:pPr>
              <w:spacing w:beforeLines="60" w:before="144" w:afterLines="60" w:after="144"/>
              <w:rPr>
                <w:rStyle w:val="InstructionsTabelleText"/>
                <w:rFonts w:ascii="Times New Roman" w:hAnsi="Times New Roman"/>
                <w:sz w:val="24"/>
              </w:rPr>
            </w:pPr>
            <w:r>
              <w:rPr>
                <w:rFonts w:ascii="Times New Roman" w:hAnsi="Times New Roman"/>
                <w:sz w:val="24"/>
              </w:rPr>
              <w:t xml:space="preserve">Institucije koje primjenjuju jednostavni pristup ponderiranja ili PD/LGD pristup u stupcu 0060 iskazuju vrijednosti izloženosti uzimajući u obzir učinke zamjene </w:t>
            </w:r>
            <w:r>
              <w:rPr>
                <w:rFonts w:ascii="Times New Roman" w:hAnsi="Times New Roman"/>
                <w:sz w:val="24"/>
              </w:rPr>
              <w:lastRenderedPageBreak/>
              <w:t>koji proizlaze iz nematerijalne kreditne zaštite (članak 155. stavci 2. i 3., članak 167. Uredbe (EU) 575/2013).</w:t>
            </w:r>
          </w:p>
          <w:p w14:paraId="7820688E" w14:textId="7DE5DC04" w:rsidR="00745369" w:rsidRPr="002A677E" w:rsidRDefault="00A16FFF" w:rsidP="00450A2E">
            <w:pPr>
              <w:spacing w:beforeLines="60" w:before="144" w:afterLines="60" w:after="144"/>
              <w:rPr>
                <w:rStyle w:val="InstructionsTabelleText"/>
                <w:rFonts w:ascii="Times New Roman" w:hAnsi="Times New Roman"/>
                <w:sz w:val="24"/>
              </w:rPr>
            </w:pPr>
            <w:r>
              <w:rPr>
                <w:rFonts w:ascii="Times New Roman" w:hAnsi="Times New Roman"/>
                <w:sz w:val="24"/>
              </w:rPr>
              <w:t>U slučaju izvanbilančnih izloženosti na osnovi vlasničkih ulaganja, vrijednost izloženosti je nominalna vrijednost preostala nakon primjene specifičnih ispravaka vrijednosti za kreditni rizik (članak 167. Uredbe (EU) br. 575/2013).</w:t>
            </w:r>
          </w:p>
        </w:tc>
      </w:tr>
      <w:tr w:rsidR="0027034D" w:rsidRPr="002A677E" w14:paraId="1B605F0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FB69458" w14:textId="77777777" w:rsidR="0027034D" w:rsidRPr="002A677E" w:rsidRDefault="0027034D" w:rsidP="0027034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0061</w:t>
            </w:r>
          </w:p>
        </w:tc>
        <w:tc>
          <w:tcPr>
            <w:tcW w:w="8004" w:type="dxa"/>
          </w:tcPr>
          <w:p w14:paraId="7A65D23A" w14:textId="77777777" w:rsidR="0027034D" w:rsidRPr="002A677E" w:rsidRDefault="0027034D" w:rsidP="0027034D">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 ČEGA: IZVANBILANČNE STAVKE</w:t>
            </w:r>
          </w:p>
          <w:p w14:paraId="2F3EE83E" w14:textId="77777777" w:rsidR="0027034D" w:rsidRPr="002A677E" w:rsidRDefault="0027034D" w:rsidP="0027034D">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Vidjeti upute za obrazac CR-SA</w:t>
            </w:r>
            <w:r>
              <w:rPr>
                <w:rStyle w:val="InstructionsTabelleberschrift"/>
                <w:rFonts w:ascii="Times New Roman" w:hAnsi="Times New Roman"/>
                <w:b w:val="0"/>
                <w:sz w:val="24"/>
              </w:rPr>
              <w:t xml:space="preserve"> </w:t>
            </w:r>
          </w:p>
        </w:tc>
      </w:tr>
      <w:tr w:rsidR="00C61FF5" w:rsidRPr="002A677E" w14:paraId="079F0A2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2A547A"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0070</w:t>
            </w:r>
          </w:p>
        </w:tc>
        <w:tc>
          <w:tcPr>
            <w:tcW w:w="8004" w:type="dxa"/>
          </w:tcPr>
          <w:p w14:paraId="01F7AA5C"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PROSJEČNI LGD PONDERIRAN VISINOM IZLOŽENOSTI (%)</w:t>
            </w:r>
          </w:p>
          <w:p w14:paraId="154F3D54" w14:textId="77777777" w:rsidR="001A627D" w:rsidRPr="002A677E"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Institucije koje primjenjuju PD/LGD pristup iskazuju izloženošću ponderirani prosjek LGD-ova raspoređenih u rejting-kategorije dužnika ili skupove izloženosti uključene u agregiranje.</w:t>
            </w:r>
          </w:p>
          <w:p w14:paraId="1BF071F2" w14:textId="77777777" w:rsidR="001A627D" w:rsidRPr="002A677E"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Vrijednost izloženosti, uzimajući u obzir nematerijalnu kreditnu zaštitu (stupac 0060) koristi se za izračun prosječnog LGD-a ponderiranog visinom izloženosti. </w:t>
            </w:r>
          </w:p>
          <w:p w14:paraId="725024C2" w14:textId="76367A90" w:rsidR="00745369" w:rsidRPr="002A677E" w:rsidRDefault="00C61FF5" w:rsidP="001A627D">
            <w:pPr>
              <w:spacing w:beforeLines="60" w:before="144" w:afterLines="60" w:after="144"/>
              <w:rPr>
                <w:rStyle w:val="InstructionsTabelleText"/>
                <w:rFonts w:ascii="Times New Roman" w:hAnsi="Times New Roman"/>
                <w:sz w:val="24"/>
              </w:rPr>
            </w:pPr>
            <w:r>
              <w:rPr>
                <w:rFonts w:ascii="Times New Roman" w:hAnsi="Times New Roman"/>
                <w:sz w:val="24"/>
              </w:rPr>
              <w:t>Institucije uzimaju u obzir članak 165. stavak 2. Uredbe (EU) 575/2013.</w:t>
            </w:r>
          </w:p>
        </w:tc>
      </w:tr>
      <w:tr w:rsidR="00C61FF5" w:rsidRPr="002A677E" w14:paraId="51FAC4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B54844D"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0080</w:t>
            </w:r>
          </w:p>
        </w:tc>
        <w:tc>
          <w:tcPr>
            <w:tcW w:w="8004" w:type="dxa"/>
          </w:tcPr>
          <w:p w14:paraId="746488E3"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IZNOS IZLOŽENOSTI PONDERIRAN RIZIKOM</w:t>
            </w:r>
          </w:p>
          <w:p w14:paraId="4FE463AD" w14:textId="2308E2EC" w:rsidR="00745369" w:rsidRPr="002A677E" w:rsidRDefault="00C61FF5" w:rsidP="00450A2E">
            <w:pPr>
              <w:spacing w:beforeLines="60" w:before="144" w:afterLines="60" w:after="144"/>
              <w:rPr>
                <w:rStyle w:val="InstructionsTabelleText"/>
                <w:rFonts w:ascii="Times New Roman" w:hAnsi="Times New Roman"/>
                <w:sz w:val="24"/>
              </w:rPr>
            </w:pPr>
            <w:r>
              <w:rPr>
                <w:rFonts w:ascii="Times New Roman" w:hAnsi="Times New Roman"/>
                <w:sz w:val="24"/>
              </w:rPr>
              <w:t>Institucije iskazuju iznose izloženosti ponderirane rizikom za izloženosti na osnovi vlasničkih ulaganja izračunate u skladu s člankom 155. Uredbe (EU) 575/2013.</w:t>
            </w:r>
          </w:p>
          <w:p w14:paraId="07D0BD64" w14:textId="4D4C03A2" w:rsidR="00745369" w:rsidRPr="002A677E" w:rsidRDefault="00D021AF" w:rsidP="00450A2E">
            <w:pPr>
              <w:spacing w:beforeLines="60" w:before="144" w:afterLines="60" w:after="144"/>
              <w:rPr>
                <w:rStyle w:val="InstructionsTabelleText"/>
                <w:rFonts w:ascii="Times New Roman" w:hAnsi="Times New Roman"/>
                <w:sz w:val="24"/>
              </w:rPr>
            </w:pPr>
            <w:r>
              <w:rPr>
                <w:rFonts w:ascii="Times New Roman" w:hAnsi="Times New Roman"/>
                <w:sz w:val="24"/>
              </w:rPr>
              <w:t>Ako institucije koje primjenjuju PD/LGD pristup nemaju dovoljno informacija za primjenu definicije nastanka statusa neispunjavanja obveza iz članka 178. Uredbe (EU) 575/2013, ponderima rizika dodjeljuje se faktor prilagodbe od 1,5 pri izračunu iznosa izloženosti ponderiranih rizikom (članak 155. stavak 3. Uredbe (EU) 575/2013).</w:t>
            </w:r>
            <w:r>
              <w:rPr>
                <w:rStyle w:val="InstructionsTabelleText"/>
                <w:rFonts w:ascii="Times New Roman" w:hAnsi="Times New Roman"/>
                <w:sz w:val="24"/>
              </w:rPr>
              <w:t xml:space="preserve"> </w:t>
            </w:r>
          </w:p>
          <w:p w14:paraId="6DFE5B20" w14:textId="78343C55" w:rsidR="00745369" w:rsidRPr="002A677E" w:rsidRDefault="00C61FF5" w:rsidP="00450A2E">
            <w:pPr>
              <w:spacing w:beforeLines="60" w:before="144" w:afterLines="60" w:after="144"/>
              <w:rPr>
                <w:rStyle w:val="InstructionsTabelleText"/>
                <w:rFonts w:ascii="Times New Roman" w:hAnsi="Times New Roman"/>
                <w:sz w:val="24"/>
              </w:rPr>
            </w:pPr>
            <w:r>
              <w:rPr>
                <w:rFonts w:ascii="Times New Roman" w:hAnsi="Times New Roman"/>
                <w:sz w:val="24"/>
              </w:rPr>
              <w:t>Što se tiče ulaznog parametra M (efektivno dospijeće) u funkciji izračuna pondera rizika, izloženostima na osnovi vlasničkih ulaganja dodjeljuje se efektivno dospijeće od pet godina (članak 165. stavak 3. Uredbe (EU) 575/2013).</w:t>
            </w:r>
          </w:p>
        </w:tc>
      </w:tr>
      <w:tr w:rsidR="00C61FF5" w:rsidRPr="002A677E" w14:paraId="6CBDDE1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C512F4E"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0090</w:t>
            </w:r>
          </w:p>
        </w:tc>
        <w:tc>
          <w:tcPr>
            <w:tcW w:w="8004" w:type="dxa"/>
          </w:tcPr>
          <w:p w14:paraId="71907DC7"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BILJEŠKA: IZNOS OČEKIVANOGA GUBITKA</w:t>
            </w:r>
          </w:p>
          <w:p w14:paraId="4F362F35" w14:textId="52B173E2" w:rsidR="00745369" w:rsidRPr="002A677E" w:rsidRDefault="00C61FF5" w:rsidP="00DF4FF2">
            <w:pPr>
              <w:spacing w:beforeLines="60" w:before="144" w:afterLines="60" w:after="144"/>
              <w:rPr>
                <w:rStyle w:val="InstructionsTabelleText"/>
                <w:rFonts w:ascii="Times New Roman" w:hAnsi="Times New Roman"/>
                <w:sz w:val="24"/>
              </w:rPr>
            </w:pPr>
            <w:r>
              <w:rPr>
                <w:rFonts w:ascii="Times New Roman" w:hAnsi="Times New Roman"/>
                <w:sz w:val="24"/>
              </w:rPr>
              <w:t>U stupcu 0090 institucije iskazuju iznos očekivanog gubitka za izloženosti na osnovi vlasničkih ulaganja izračunat u skladu s člankom 158. stavcima 4., 7., 8. i 9. Uredbe (EU) 575/2013.</w:t>
            </w:r>
            <w:r>
              <w:rPr>
                <w:rStyle w:val="InstructionsTabelleText"/>
                <w:rFonts w:ascii="Times New Roman" w:hAnsi="Times New Roman"/>
                <w:sz w:val="24"/>
              </w:rPr>
              <w:t xml:space="preserve"> </w:t>
            </w:r>
          </w:p>
        </w:tc>
      </w:tr>
    </w:tbl>
    <w:p w14:paraId="4AFE1064" w14:textId="77777777" w:rsidR="00745369" w:rsidRPr="002A677E" w:rsidRDefault="00745369" w:rsidP="00487A02">
      <w:pPr>
        <w:pStyle w:val="InstructionsText"/>
      </w:pPr>
    </w:p>
    <w:p w14:paraId="0FC7A5DF" w14:textId="06A0D024" w:rsidR="00C61FF5" w:rsidRPr="002A677E" w:rsidRDefault="008F3052" w:rsidP="00487A02">
      <w:pPr>
        <w:pStyle w:val="InstructionsText2"/>
        <w:numPr>
          <w:ilvl w:val="0"/>
          <w:numId w:val="0"/>
        </w:numPr>
        <w:ind w:left="1353" w:hanging="360"/>
      </w:pPr>
      <w:fldSimple w:instr=" seq paragraphs ">
        <w:r w:rsidR="00771068" w:rsidRPr="002A677E">
          <w:t>98</w:t>
        </w:r>
      </w:fldSimple>
      <w:r>
        <w:t>.</w:t>
      </w:r>
      <w:r>
        <w:tab/>
        <w:t>[Brisano]</w:t>
      </w:r>
    </w:p>
    <w:tbl>
      <w:tblPr>
        <w:tblW w:w="9524" w:type="dxa"/>
        <w:tblLook w:val="01E0" w:firstRow="1" w:lastRow="1" w:firstColumn="1" w:lastColumn="1" w:noHBand="0" w:noVBand="0"/>
      </w:tblPr>
      <w:tblGrid>
        <w:gridCol w:w="1608"/>
        <w:gridCol w:w="7916"/>
      </w:tblGrid>
      <w:tr w:rsidR="00C61FF5" w:rsidRPr="002A677E" w14:paraId="373F1C13"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793311CF" w14:textId="77777777" w:rsidR="00745369" w:rsidRPr="001235E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Redci</w:t>
            </w:r>
          </w:p>
        </w:tc>
      </w:tr>
      <w:tr w:rsidR="00C61FF5" w:rsidRPr="002A677E" w14:paraId="147A379D" w14:textId="77777777" w:rsidTr="00672D2A">
        <w:tc>
          <w:tcPr>
            <w:tcW w:w="1608" w:type="dxa"/>
            <w:tcBorders>
              <w:top w:val="single" w:sz="4" w:space="0" w:color="auto"/>
              <w:left w:val="single" w:sz="4" w:space="0" w:color="auto"/>
              <w:bottom w:val="single" w:sz="4" w:space="0" w:color="auto"/>
              <w:right w:val="single" w:sz="4" w:space="0" w:color="auto"/>
            </w:tcBorders>
          </w:tcPr>
          <w:p w14:paraId="0B24D1B5"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CR EQU IRB 1 – redak 0020,</w:t>
            </w:r>
          </w:p>
          <w:p w14:paraId="1E8DC733" w14:textId="77777777" w:rsidR="00745369" w:rsidRPr="002A677E"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01FBD14" w14:textId="77777777" w:rsidR="00745369" w:rsidRPr="002A677E"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PD/LGD PRISTUP: UKUPNO </w:t>
            </w:r>
          </w:p>
          <w:p w14:paraId="1CA58208" w14:textId="625D973E" w:rsidR="00745369" w:rsidRPr="002A677E" w:rsidRDefault="00C61FF5" w:rsidP="00AA7658">
            <w:pPr>
              <w:keepNext/>
              <w:spacing w:beforeLines="60" w:before="144" w:afterLines="60" w:after="144"/>
              <w:rPr>
                <w:rStyle w:val="InstructionsTabelleText"/>
                <w:rFonts w:ascii="Times New Roman" w:hAnsi="Times New Roman"/>
                <w:sz w:val="24"/>
              </w:rPr>
            </w:pPr>
            <w:r>
              <w:rPr>
                <w:rFonts w:ascii="Times New Roman" w:hAnsi="Times New Roman"/>
                <w:sz w:val="24"/>
              </w:rPr>
              <w:t>Institucije koje primjenjuju PD/LGD pristup (članak 155. stavak 3. Uredbe (EU) 575/2013) iskazuju potrebne informacije u retku 0020 obrasca CR EQU IRB 1.</w:t>
            </w:r>
          </w:p>
        </w:tc>
      </w:tr>
      <w:tr w:rsidR="00C61FF5" w:rsidRPr="002A677E" w14:paraId="12A4ECCE" w14:textId="77777777" w:rsidTr="00672D2A">
        <w:tc>
          <w:tcPr>
            <w:tcW w:w="1608" w:type="dxa"/>
            <w:tcBorders>
              <w:top w:val="single" w:sz="4" w:space="0" w:color="auto"/>
              <w:left w:val="single" w:sz="4" w:space="0" w:color="auto"/>
              <w:bottom w:val="single" w:sz="4" w:space="0" w:color="auto"/>
              <w:right w:val="single" w:sz="4" w:space="0" w:color="auto"/>
            </w:tcBorders>
          </w:tcPr>
          <w:p w14:paraId="2FB4392F"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redci 0050 – 0090</w:t>
            </w:r>
          </w:p>
        </w:tc>
        <w:tc>
          <w:tcPr>
            <w:tcW w:w="7916" w:type="dxa"/>
            <w:tcBorders>
              <w:top w:val="single" w:sz="4" w:space="0" w:color="auto"/>
              <w:left w:val="single" w:sz="4" w:space="0" w:color="auto"/>
              <w:bottom w:val="single" w:sz="4" w:space="0" w:color="auto"/>
              <w:right w:val="single" w:sz="4" w:space="0" w:color="auto"/>
            </w:tcBorders>
          </w:tcPr>
          <w:p w14:paraId="30028DED" w14:textId="77777777" w:rsidR="00C61FF5" w:rsidRPr="002A677E"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JEDNOSTAVNI PRISTUP PONDERIRANJA: UKUPNO</w:t>
            </w:r>
          </w:p>
          <w:p w14:paraId="6D0B8C5F" w14:textId="77777777" w:rsidR="00C61FF5" w:rsidRPr="002A677E"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RAŠČLAMBA UKUPNIH IZLOŽENOSTI U SKLADU S JEDNOSTAVNIM PRISTUPOM PONDERIRANJA PREMA PONDERIMA RIZIKA:</w:t>
            </w:r>
          </w:p>
          <w:p w14:paraId="6F14F917" w14:textId="3B801F22" w:rsidR="00745369" w:rsidRPr="002A677E" w:rsidRDefault="00C61FF5" w:rsidP="00FD239F">
            <w:pPr>
              <w:keepNext/>
              <w:spacing w:beforeLines="60" w:before="144" w:afterLines="60" w:after="144"/>
              <w:rPr>
                <w:rStyle w:val="InstructionsTabelleText"/>
                <w:rFonts w:ascii="Times New Roman" w:hAnsi="Times New Roman"/>
                <w:sz w:val="24"/>
              </w:rPr>
            </w:pPr>
            <w:r>
              <w:rPr>
                <w:rFonts w:ascii="Times New Roman" w:hAnsi="Times New Roman"/>
                <w:sz w:val="24"/>
              </w:rPr>
              <w:t>Institucije koje primjenjuju jednostavni pristup ponderiranja (članak 155. stavak 2. Uredbe (EU) 575/2013) iskazuju potrebne informacije u skladu s karakteristikama odnosnih izloženosti u redcima od 0050 do 0090.</w:t>
            </w:r>
          </w:p>
        </w:tc>
      </w:tr>
      <w:tr w:rsidR="00C61FF5" w:rsidRPr="002A677E" w14:paraId="26C7178E" w14:textId="77777777" w:rsidTr="00672D2A">
        <w:tc>
          <w:tcPr>
            <w:tcW w:w="1608" w:type="dxa"/>
            <w:tcBorders>
              <w:top w:val="single" w:sz="4" w:space="0" w:color="auto"/>
              <w:left w:val="single" w:sz="4" w:space="0" w:color="auto"/>
              <w:bottom w:val="single" w:sz="4" w:space="0" w:color="auto"/>
              <w:right w:val="single" w:sz="4" w:space="0" w:color="auto"/>
            </w:tcBorders>
          </w:tcPr>
          <w:p w14:paraId="5C1D61A4"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redak 0100</w:t>
            </w:r>
          </w:p>
        </w:tc>
        <w:tc>
          <w:tcPr>
            <w:tcW w:w="7916" w:type="dxa"/>
            <w:tcBorders>
              <w:top w:val="single" w:sz="4" w:space="0" w:color="auto"/>
              <w:left w:val="single" w:sz="4" w:space="0" w:color="auto"/>
              <w:bottom w:val="single" w:sz="4" w:space="0" w:color="auto"/>
              <w:right w:val="single" w:sz="4" w:space="0" w:color="auto"/>
            </w:tcBorders>
          </w:tcPr>
          <w:p w14:paraId="6E37C35E" w14:textId="77777777" w:rsidR="00C61FF5" w:rsidRPr="002A677E"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PRISTUP INTERNIH MODELA</w:t>
            </w:r>
          </w:p>
          <w:p w14:paraId="6C4ED17A" w14:textId="3D372DA0" w:rsidR="00C61FF5" w:rsidRPr="002A677E" w:rsidRDefault="00C61FF5" w:rsidP="00487A02">
            <w:pPr>
              <w:pStyle w:val="InstructionsText"/>
              <w:rPr>
                <w:rStyle w:val="FormatvorlageInstructionsTabelleText"/>
                <w:rFonts w:ascii="Times New Roman" w:hAnsi="Times New Roman"/>
                <w:bCs w:val="0"/>
                <w:sz w:val="24"/>
              </w:rPr>
            </w:pPr>
            <w:r>
              <w:t>Institucije koje primjenjuju pristup internih modela (članak 155. stavak 4. Uredbe (EU) 575/2013) iskazuju potrebne informacije u retku 0100.</w:t>
            </w:r>
          </w:p>
        </w:tc>
      </w:tr>
      <w:tr w:rsidR="00C61FF5" w:rsidRPr="002A677E" w14:paraId="5F5C2774" w14:textId="77777777" w:rsidTr="00672D2A">
        <w:tc>
          <w:tcPr>
            <w:tcW w:w="1608" w:type="dxa"/>
            <w:tcBorders>
              <w:top w:val="single" w:sz="4" w:space="0" w:color="auto"/>
              <w:left w:val="single" w:sz="4" w:space="0" w:color="auto"/>
              <w:bottom w:val="single" w:sz="4" w:space="0" w:color="auto"/>
              <w:right w:val="single" w:sz="4" w:space="0" w:color="auto"/>
            </w:tcBorders>
          </w:tcPr>
          <w:p w14:paraId="3EDF5B28" w14:textId="77777777" w:rsidR="00745369" w:rsidRPr="002A677E"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redak 0110</w:t>
            </w:r>
          </w:p>
        </w:tc>
        <w:tc>
          <w:tcPr>
            <w:tcW w:w="7916" w:type="dxa"/>
            <w:tcBorders>
              <w:top w:val="single" w:sz="4" w:space="0" w:color="auto"/>
              <w:left w:val="single" w:sz="4" w:space="0" w:color="auto"/>
              <w:bottom w:val="single" w:sz="4" w:space="0" w:color="auto"/>
              <w:right w:val="single" w:sz="4" w:space="0" w:color="auto"/>
            </w:tcBorders>
          </w:tcPr>
          <w:p w14:paraId="19B8ECB1" w14:textId="77777777" w:rsidR="00C61FF5" w:rsidRPr="002A677E"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IZLOŽENOSTI NA OSNOVI VLASNIČKIH ULAGANJA NA KOJE SE PRIMJENJUJU PONDERI RIZIKA</w:t>
            </w:r>
          </w:p>
          <w:p w14:paraId="0D6FAD77" w14:textId="0016E915" w:rsidR="005C7A65" w:rsidRPr="002A677E" w:rsidRDefault="00C61FF5" w:rsidP="005C7A65">
            <w:pPr>
              <w:rPr>
                <w:rFonts w:ascii="Times New Roman" w:hAnsi="Times New Roman"/>
                <w:sz w:val="24"/>
              </w:rPr>
            </w:pPr>
            <w:r>
              <w:rPr>
                <w:rFonts w:ascii="Times New Roman" w:hAnsi="Times New Roman"/>
                <w:sz w:val="24"/>
              </w:rPr>
              <w:t>Institucije koje primjenjuju IRB pristup iskazuju iznose izloženosti ponderirane rizikom za one izloženosti na osnovi vlasničkih ulaganja na koje se primjenjuje tretman s fiksnim ponderom rizika (a pritom se na njih izričito ne primjenjuje jednostavni pristup ponderiranja ili (privremeno ili stalno) izuzeće od primjene standardiziranog pristupa kreditnom riziku), uključujući sljedeće:</w:t>
            </w:r>
          </w:p>
          <w:p w14:paraId="1B3BB7B4" w14:textId="09F87A70" w:rsidR="00C61FF5" w:rsidRPr="002A677E" w:rsidRDefault="00C61FF5" w:rsidP="00C61FF5">
            <w:pPr>
              <w:rPr>
                <w:rStyle w:val="FormatvorlageInstructionsTabelleText"/>
                <w:rFonts w:ascii="Times New Roman" w:hAnsi="Times New Roman"/>
                <w:sz w:val="24"/>
              </w:rPr>
            </w:pPr>
            <w:r>
              <w:rPr>
                <w:rFonts w:ascii="Times New Roman" w:hAnsi="Times New Roman"/>
                <w:sz w:val="24"/>
              </w:rPr>
              <w:t>– iznos izloženosti ponderiran rizikom za pozicije vlasničkih ulaganja u subjekte financijskog sektora koje se tretiraju u skladu s člankom 48. stavkom 4. Uredbe (EU) 575/2013, te</w:t>
            </w:r>
          </w:p>
          <w:p w14:paraId="5D0336DA" w14:textId="25B30278" w:rsidR="005C7A65" w:rsidRPr="002A677E" w:rsidRDefault="00C61FF5" w:rsidP="0033476C">
            <w:pPr>
              <w:rPr>
                <w:rStyle w:val="FormatvorlageInstructionsTabelleText"/>
                <w:rFonts w:ascii="Times New Roman" w:hAnsi="Times New Roman"/>
                <w:sz w:val="24"/>
              </w:rPr>
            </w:pPr>
            <w:r>
              <w:rPr>
                <w:rFonts w:ascii="Times New Roman" w:hAnsi="Times New Roman"/>
                <w:sz w:val="24"/>
              </w:rPr>
              <w:t>– pozicije vlasničkih ulaganja s ponderom rizika 370 % u skladu s člankom 471. stavkom 2. Uredbe (EU) 575/2013 iskazuju se u retku 0110.</w:t>
            </w:r>
          </w:p>
        </w:tc>
      </w:tr>
      <w:tr w:rsidR="000763E0" w:rsidRPr="002A677E" w14:paraId="12AF4142" w14:textId="77777777" w:rsidTr="00672D2A">
        <w:tc>
          <w:tcPr>
            <w:tcW w:w="1608" w:type="dxa"/>
            <w:tcBorders>
              <w:top w:val="single" w:sz="4" w:space="0" w:color="auto"/>
              <w:left w:val="single" w:sz="4" w:space="0" w:color="auto"/>
              <w:bottom w:val="single" w:sz="4" w:space="0" w:color="auto"/>
              <w:right w:val="single" w:sz="4" w:space="0" w:color="auto"/>
            </w:tcBorders>
          </w:tcPr>
          <w:p w14:paraId="54AC1B71" w14:textId="284E3812" w:rsidR="000763E0" w:rsidRPr="002A677E" w:rsidRDefault="008C66C7"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redak 0120</w:t>
            </w:r>
          </w:p>
        </w:tc>
        <w:tc>
          <w:tcPr>
            <w:tcW w:w="7916" w:type="dxa"/>
            <w:tcBorders>
              <w:top w:val="single" w:sz="4" w:space="0" w:color="auto"/>
              <w:left w:val="single" w:sz="4" w:space="0" w:color="auto"/>
              <w:bottom w:val="single" w:sz="4" w:space="0" w:color="auto"/>
              <w:right w:val="single" w:sz="4" w:space="0" w:color="auto"/>
            </w:tcBorders>
          </w:tcPr>
          <w:p w14:paraId="67B895C3" w14:textId="65E1AD3E" w:rsidR="008C66C7" w:rsidRPr="001235ED" w:rsidRDefault="008C66C7" w:rsidP="00C61FF5">
            <w:pPr>
              <w:rPr>
                <w:rStyle w:val="FormatvorlageInstructionsTabelleText"/>
                <w:rFonts w:ascii="Times New Roman" w:hAnsi="Times New Roman"/>
                <w:b/>
                <w:bCs w:val="0"/>
                <w:sz w:val="24"/>
              </w:rPr>
            </w:pPr>
            <w:r>
              <w:rPr>
                <w:rStyle w:val="FormatvorlageInstructionsTabelleText"/>
                <w:rFonts w:ascii="Times New Roman" w:hAnsi="Times New Roman"/>
                <w:b/>
                <w:sz w:val="24"/>
              </w:rPr>
              <w:t>IZLOŽENOSTI PREMA CIU-OVIMA NA KOJE SE PRIMJENJUJE ZAMJENSKI PRISTUP</w:t>
            </w:r>
          </w:p>
          <w:p w14:paraId="69A5A4C6" w14:textId="660EFACE" w:rsidR="000763E0" w:rsidRPr="002A677E" w:rsidRDefault="000763E0" w:rsidP="00C61FF5">
            <w:pPr>
              <w:rPr>
                <w:rStyle w:val="InstructionsTabelleberschrift"/>
                <w:rFonts w:ascii="Times New Roman" w:hAnsi="Times New Roman"/>
                <w:sz w:val="24"/>
              </w:rPr>
            </w:pPr>
            <w:r>
              <w:rPr>
                <w:rStyle w:val="FormatvorlageInstructionsTabelleText"/>
                <w:rFonts w:ascii="Times New Roman" w:hAnsi="Times New Roman"/>
                <w:sz w:val="24"/>
              </w:rPr>
              <w:t>U ovom se retku iskazuju i izloženosti u obliku udjela ili dionica u CIU-ovima na koje se primjenjuje zamjenski pristup u skladu s člankom 152. stavkom 6. Uredbe (EU) 575/2013.</w:t>
            </w:r>
          </w:p>
        </w:tc>
      </w:tr>
      <w:tr w:rsidR="00C61FF5" w:rsidRPr="002A677E" w14:paraId="04057722" w14:textId="77777777" w:rsidTr="00672D2A">
        <w:tc>
          <w:tcPr>
            <w:tcW w:w="1608" w:type="dxa"/>
            <w:tcBorders>
              <w:top w:val="single" w:sz="4" w:space="0" w:color="auto"/>
              <w:left w:val="single" w:sz="4" w:space="0" w:color="auto"/>
              <w:bottom w:val="single" w:sz="4" w:space="0" w:color="auto"/>
              <w:right w:val="single" w:sz="4" w:space="0" w:color="auto"/>
            </w:tcBorders>
          </w:tcPr>
          <w:p w14:paraId="6D627A4F" w14:textId="77777777" w:rsidR="00C61FF5" w:rsidRPr="002A677E" w:rsidRDefault="00C61FF5" w:rsidP="00C61FF5">
            <w:pPr>
              <w:rPr>
                <w:rStyle w:val="InstructionsTabelleText"/>
                <w:rFonts w:ascii="Times New Roman" w:hAnsi="Times New Roman"/>
                <w:sz w:val="24"/>
              </w:rPr>
            </w:pPr>
            <w:r>
              <w:rPr>
                <w:rStyle w:val="InstructionsTabelleText"/>
                <w:rFonts w:ascii="Times New Roman" w:hAnsi="Times New Roman"/>
                <w:sz w:val="24"/>
              </w:rPr>
              <w:t>CR EQU IRB 2</w:t>
            </w:r>
          </w:p>
          <w:p w14:paraId="75FB1B7D" w14:textId="77777777" w:rsidR="00745369" w:rsidRPr="002A677E"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3D5A6EBD" w14:textId="77777777" w:rsidR="00745369" w:rsidRPr="002A677E"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RAŠČLAMBA UKUPNIH IZLOŽENOSTI U SKLADU S PD/LGD PRISTUPOM PREMA REJTING-KATEGORIJAMA DUŽNIKA:</w:t>
            </w:r>
          </w:p>
          <w:p w14:paraId="51572AE4" w14:textId="1DC01ABD" w:rsidR="00745369" w:rsidRPr="002A677E" w:rsidRDefault="00C61FF5" w:rsidP="00450A2E">
            <w:pPr>
              <w:keepNext/>
              <w:spacing w:beforeLines="60" w:before="144" w:afterLines="60" w:after="144"/>
              <w:rPr>
                <w:rStyle w:val="InstructionsTabelleText"/>
                <w:rFonts w:ascii="Times New Roman" w:hAnsi="Times New Roman"/>
                <w:sz w:val="24"/>
              </w:rPr>
            </w:pPr>
            <w:r>
              <w:rPr>
                <w:rFonts w:ascii="Times New Roman" w:hAnsi="Times New Roman"/>
                <w:sz w:val="24"/>
              </w:rPr>
              <w:t>Institucije koje primjenjuju PD/LGD pristup (članak 155. stavak 3. Uredbe (EU) 575/2013) iskazuju potrebne informacije u obrascu CR EQU IRB 2.</w:t>
            </w:r>
          </w:p>
          <w:p w14:paraId="18154BB1" w14:textId="77777777" w:rsidR="00C61FF5" w:rsidRPr="002A677E" w:rsidRDefault="00D021AF"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t>Ako institucije koje primjenjuju PD/LGD pristup primjenjuju jedinstvenu rejting-skalu ili mogu izvješćivati u skladu s internom rejting-skalom, u obrascu CR EQU IRB 2 iskazuju rejting-kategorije ili skupove povezane s tom jedinstvenom rejting-skalom/internom rejting-skalom. U svim ostalim slučajevima različite rejting-skale spajaju se i određuju u skladu sa sljedećim kriterijima: rejting-kate</w:t>
            </w:r>
            <w:r>
              <w:rPr>
                <w:rStyle w:val="InstructionsTabelleText"/>
                <w:rFonts w:ascii="Times New Roman" w:hAnsi="Times New Roman"/>
                <w:sz w:val="24"/>
              </w:rPr>
              <w:lastRenderedPageBreak/>
              <w:t>gorije dužnika ili skupovi izloženosti različitih rejting-skala grupiraju se i određuju od nižeg PD-a raspoređenog u svaku rejting-kategoriju dužnika ili skup izloženosti prema višem.</w:t>
            </w:r>
          </w:p>
        </w:tc>
      </w:tr>
    </w:tbl>
    <w:p w14:paraId="60B7FECF" w14:textId="77777777" w:rsidR="00633DEB" w:rsidRPr="002A677E" w:rsidRDefault="00633DEB">
      <w:pPr>
        <w:spacing w:before="0" w:after="0"/>
        <w:jc w:val="left"/>
        <w:rPr>
          <w:rStyle w:val="InstructionsTabelleText"/>
          <w:rFonts w:ascii="Times New Roman" w:hAnsi="Times New Roman"/>
          <w:sz w:val="24"/>
        </w:rPr>
      </w:pPr>
    </w:p>
    <w:p w14:paraId="0DB73287"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397" w:name="_Toc310415035"/>
      <w:bookmarkStart w:id="398" w:name="_Toc360188372"/>
      <w:bookmarkStart w:id="399" w:name="_Toc473560923"/>
      <w:bookmarkStart w:id="400" w:name="_Toc119071592"/>
      <w:r>
        <w:rPr>
          <w:rFonts w:ascii="Times New Roman" w:hAnsi="Times New Roman"/>
          <w:sz w:val="24"/>
          <w:u w:val="none"/>
        </w:rPr>
        <w:t>3.6.</w:t>
      </w:r>
      <w:r>
        <w:rPr>
          <w:rFonts w:ascii="Times New Roman" w:hAnsi="Times New Roman"/>
          <w:sz w:val="24"/>
          <w:u w:val="none"/>
        </w:rPr>
        <w:tab/>
      </w:r>
      <w:r>
        <w:rPr>
          <w:rFonts w:ascii="Times New Roman" w:hAnsi="Times New Roman"/>
          <w:sz w:val="24"/>
        </w:rPr>
        <w:t xml:space="preserve">C 11.00 – Rizik namire/isporuke </w:t>
      </w:r>
      <w:bookmarkEnd w:id="397"/>
      <w:bookmarkEnd w:id="398"/>
      <w:r>
        <w:rPr>
          <w:rFonts w:ascii="Times New Roman" w:hAnsi="Times New Roman"/>
          <w:sz w:val="24"/>
        </w:rPr>
        <w:t xml:space="preserve"> (CR SETT)</w:t>
      </w:r>
      <w:bookmarkEnd w:id="399"/>
      <w:bookmarkEnd w:id="400"/>
    </w:p>
    <w:p w14:paraId="481A2B07"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01" w:name="_Toc262568045"/>
      <w:bookmarkStart w:id="402" w:name="_Toc295829924"/>
      <w:bookmarkStart w:id="403" w:name="_Toc310415036"/>
      <w:bookmarkStart w:id="404" w:name="_Toc360188373"/>
      <w:bookmarkStart w:id="405" w:name="_Toc473560924"/>
      <w:bookmarkStart w:id="406" w:name="_Toc119071593"/>
      <w:r>
        <w:rPr>
          <w:rFonts w:ascii="Times New Roman" w:hAnsi="Times New Roman"/>
          <w:sz w:val="24"/>
          <w:u w:val="none"/>
        </w:rPr>
        <w:t>3.6.1.</w:t>
      </w:r>
      <w:r>
        <w:rPr>
          <w:rFonts w:ascii="Times New Roman" w:hAnsi="Times New Roman"/>
          <w:sz w:val="24"/>
          <w:u w:val="none"/>
        </w:rPr>
        <w:tab/>
      </w:r>
      <w:r>
        <w:rPr>
          <w:rFonts w:ascii="Times New Roman" w:hAnsi="Times New Roman"/>
          <w:sz w:val="24"/>
        </w:rPr>
        <w:t>Opće napomene</w:t>
      </w:r>
      <w:bookmarkEnd w:id="401"/>
      <w:bookmarkEnd w:id="402"/>
      <w:bookmarkEnd w:id="403"/>
      <w:bookmarkEnd w:id="404"/>
      <w:bookmarkEnd w:id="405"/>
      <w:bookmarkEnd w:id="406"/>
    </w:p>
    <w:p w14:paraId="2EF1780C" w14:textId="2F3F67EF" w:rsidR="00612780" w:rsidRPr="002A677E" w:rsidRDefault="008F3052" w:rsidP="00487A02">
      <w:pPr>
        <w:pStyle w:val="InstructionsText2"/>
        <w:numPr>
          <w:ilvl w:val="0"/>
          <w:numId w:val="0"/>
        </w:numPr>
        <w:ind w:left="1353" w:hanging="360"/>
      </w:pPr>
      <w:fldSimple w:instr=" seq paragraphs ">
        <w:r w:rsidR="00771068" w:rsidRPr="002A677E">
          <w:t>99</w:t>
        </w:r>
      </w:fldSimple>
      <w:r>
        <w:t>.</w:t>
      </w:r>
      <w:r>
        <w:tab/>
        <w:t xml:space="preserve">U ovom se obrascu traže informacije o transakcijama iz knjige trgovanja i transakcijama iz knjige pozicija kojima se ne trguje koje nisu namirene nakon datuma dospijeća te kapitalnim zahtjevima za rizik namire iz članka 92. stavka 3. točke (c) podtočke ii. i članka 378. Uredbe (EU) 575/2013. </w:t>
      </w:r>
    </w:p>
    <w:p w14:paraId="0097294C" w14:textId="77777777" w:rsidR="00612780" w:rsidRPr="002A677E" w:rsidRDefault="008F3052" w:rsidP="00487A02">
      <w:pPr>
        <w:pStyle w:val="InstructionsText2"/>
        <w:numPr>
          <w:ilvl w:val="0"/>
          <w:numId w:val="0"/>
        </w:numPr>
        <w:ind w:left="1353" w:hanging="360"/>
      </w:pPr>
      <w:fldSimple w:instr=" seq paragraphs ">
        <w:r w:rsidR="00771068" w:rsidRPr="002A677E">
          <w:t>100</w:t>
        </w:r>
      </w:fldSimple>
      <w:r>
        <w:t>.</w:t>
      </w:r>
      <w:r>
        <w:tab/>
        <w:t xml:space="preserve">U obrascu CR SETT institucije iskazuju informacije o riziku namire/isporuke u vezi s dužničkim i vlasničkim instrumentima, valutama i robom koje drže u svojoj knjizi trgovanja ili knjizi pozicija kojima se ne trguje. </w:t>
      </w:r>
    </w:p>
    <w:p w14:paraId="42180048" w14:textId="382395E6" w:rsidR="00612780" w:rsidRPr="002A677E" w:rsidRDefault="008F3052" w:rsidP="00487A02">
      <w:pPr>
        <w:pStyle w:val="InstructionsText2"/>
        <w:numPr>
          <w:ilvl w:val="0"/>
          <w:numId w:val="0"/>
        </w:numPr>
        <w:ind w:left="1353" w:hanging="360"/>
      </w:pPr>
      <w:fldSimple w:instr=" seq paragraphs ">
        <w:r w:rsidR="00771068" w:rsidRPr="002A677E">
          <w:t>101</w:t>
        </w:r>
      </w:fldSimple>
      <w:r>
        <w:t>.</w:t>
      </w:r>
      <w:r>
        <w:tab/>
        <w:t>U skladu s člankom 378. Uredbe (EU) 575/2013, na repo transakcije, transakcije pozajmljivanja vrijednosnih papira ili robe drugoj strani ili od druge strane u vezi s dužničkim i vlasničkim instrumentima, valutama i robom ne primjenjuju se kapitalni zahtjevi za rizik namire/isporuke. Međutim, potrebno je napomenuti da se na izvedenice i transakcije s dugim rokom namire koje nisu namirene nakon datuma dospijeća ipak primjenjuju kapitalni zahtjevi za rizik namire/isporuke kako je određeno u članku 378. Uredbe (EU) 575/2013.</w:t>
      </w:r>
    </w:p>
    <w:p w14:paraId="2DCFA26D" w14:textId="77777777" w:rsidR="00612780" w:rsidRPr="002A677E" w:rsidRDefault="008F3052" w:rsidP="00487A02">
      <w:pPr>
        <w:pStyle w:val="InstructionsText2"/>
        <w:numPr>
          <w:ilvl w:val="0"/>
          <w:numId w:val="0"/>
        </w:numPr>
        <w:ind w:left="1353" w:hanging="360"/>
      </w:pPr>
      <w:fldSimple w:instr=" seq paragraphs ">
        <w:r w:rsidR="00771068" w:rsidRPr="002A677E">
          <w:t>102</w:t>
        </w:r>
      </w:fldSimple>
      <w:r>
        <w:t>.</w:t>
      </w:r>
      <w:r>
        <w:tab/>
        <w:t xml:space="preserve">U slučaju transakcija nenamirenih nakon datuma dospijeća, institucije izračunavaju razliku u cijeni kojoj su izložene. To je razlika između ugovorene cijene namire za određeni dužnički i vlasnički instrument, valutu ili robu i njezine sadašnje tržišne vrijednosti, ako je ta razlika gubitak za instituciju. </w:t>
      </w:r>
    </w:p>
    <w:p w14:paraId="1196ED7E" w14:textId="58898E2E" w:rsidR="00612780" w:rsidRPr="002A677E" w:rsidRDefault="008F3052" w:rsidP="00487A02">
      <w:pPr>
        <w:pStyle w:val="InstructionsText2"/>
        <w:numPr>
          <w:ilvl w:val="0"/>
          <w:numId w:val="0"/>
        </w:numPr>
        <w:ind w:left="1353" w:hanging="360"/>
      </w:pPr>
      <w:fldSimple w:instr=" seq paragraphs ">
        <w:r w:rsidR="00771068" w:rsidRPr="002A677E">
          <w:t>103</w:t>
        </w:r>
      </w:fldSimple>
      <w:r>
        <w:t>.</w:t>
      </w:r>
      <w:r>
        <w:tab/>
        <w:t>Institucije tu razliku množe s odgovarajućim faktorom iz tablice 1 iz članka 378. Uredbe (EU) 575/2013 kako bi se odredili odgovarajući kapitalni zahtjevi.</w:t>
      </w:r>
    </w:p>
    <w:p w14:paraId="6621AF99" w14:textId="3020560D" w:rsidR="00612780" w:rsidRPr="002A677E" w:rsidRDefault="008F3052" w:rsidP="00487A02">
      <w:pPr>
        <w:pStyle w:val="InstructionsText2"/>
        <w:numPr>
          <w:ilvl w:val="0"/>
          <w:numId w:val="0"/>
        </w:numPr>
        <w:ind w:left="1353" w:hanging="360"/>
      </w:pPr>
      <w:fldSimple w:instr=" seq paragraphs ">
        <w:r w:rsidR="00771068" w:rsidRPr="002A677E">
          <w:t>104</w:t>
        </w:r>
      </w:fldSimple>
      <w:r>
        <w:t>.</w:t>
      </w:r>
      <w:r>
        <w:tab/>
        <w:t>U skladu s člankom 92. stavkom 4. točkom (b) Uredbe (EU) 575/2013, kapitalni zahtjevi za rizik namire/isporuke množe se s 12,5 kako bi se izračunao iznos izloženosti riziku.</w:t>
      </w:r>
    </w:p>
    <w:p w14:paraId="355A5C98" w14:textId="71564E64" w:rsidR="00612780" w:rsidRPr="002A677E" w:rsidRDefault="008F3052" w:rsidP="00487A02">
      <w:pPr>
        <w:pStyle w:val="InstructionsText2"/>
        <w:numPr>
          <w:ilvl w:val="0"/>
          <w:numId w:val="0"/>
        </w:numPr>
        <w:ind w:left="1353" w:hanging="360"/>
      </w:pPr>
      <w:fldSimple w:instr=" seq paragraphs ">
        <w:r w:rsidR="00771068" w:rsidRPr="002A677E">
          <w:t>105</w:t>
        </w:r>
      </w:fldSimple>
      <w:r>
        <w:t>.</w:t>
      </w:r>
      <w:r>
        <w:tab/>
        <w:t>Potrebno je napomenuti da kapitalni zahtjevi za slobodne isporuke iz članka 379. Uredbe (EU) 575/2013 nisu u opsegu obrasca CR SETT. Ti kapitalni zahtjevi iskazuju se u obrascima za kreditni rizik (CR SA, CR IRB).</w:t>
      </w:r>
    </w:p>
    <w:p w14:paraId="669F0F27" w14:textId="51A71603"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07" w:name="_Toc310415037"/>
      <w:bookmarkStart w:id="408" w:name="_Toc360188374"/>
      <w:bookmarkStart w:id="409" w:name="_Toc473560925"/>
      <w:bookmarkStart w:id="410" w:name="_Toc119071594"/>
      <w:r>
        <w:rPr>
          <w:rFonts w:ascii="Times New Roman" w:hAnsi="Times New Roman"/>
          <w:sz w:val="24"/>
          <w:u w:val="none"/>
        </w:rPr>
        <w:t>3.6.2.</w:t>
      </w:r>
      <w:r>
        <w:rPr>
          <w:rFonts w:ascii="Times New Roman" w:hAnsi="Times New Roman"/>
          <w:sz w:val="24"/>
          <w:u w:val="none"/>
        </w:rPr>
        <w:tab/>
      </w:r>
      <w:r>
        <w:rPr>
          <w:rFonts w:ascii="Times New Roman" w:hAnsi="Times New Roman"/>
          <w:sz w:val="24"/>
        </w:rPr>
        <w:t>Upute za specifične pozicije</w:t>
      </w:r>
      <w:bookmarkEnd w:id="407"/>
      <w:bookmarkEnd w:id="408"/>
      <w:bookmarkEnd w:id="409"/>
      <w:bookmarkEnd w:id="4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2A677E" w14:paraId="6E3E7596" w14:textId="77777777" w:rsidTr="00672D2A">
        <w:tc>
          <w:tcPr>
            <w:tcW w:w="8856" w:type="dxa"/>
            <w:gridSpan w:val="2"/>
            <w:shd w:val="clear" w:color="auto" w:fill="CCCCCC"/>
          </w:tcPr>
          <w:p w14:paraId="7F15467F" w14:textId="77777777" w:rsidR="00745369" w:rsidRPr="002A677E" w:rsidRDefault="00612780" w:rsidP="00EA0BAB">
            <w:pPr>
              <w:spacing w:beforeLines="60" w:before="144" w:afterLines="60" w:after="144"/>
              <w:rPr>
                <w:rFonts w:ascii="Times New Roman" w:hAnsi="Times New Roman"/>
                <w:b/>
                <w:sz w:val="24"/>
              </w:rPr>
            </w:pPr>
            <w:r>
              <w:rPr>
                <w:rFonts w:ascii="Times New Roman" w:hAnsi="Times New Roman"/>
                <w:b/>
                <w:sz w:val="24"/>
              </w:rPr>
              <w:t>Stupci</w:t>
            </w:r>
          </w:p>
        </w:tc>
      </w:tr>
      <w:tr w:rsidR="00612780" w:rsidRPr="002A677E" w14:paraId="766E5BF1" w14:textId="77777777" w:rsidTr="00672D2A">
        <w:tc>
          <w:tcPr>
            <w:tcW w:w="852" w:type="dxa"/>
          </w:tcPr>
          <w:p w14:paraId="6D31FAA5"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31696F39"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TRANSAKCIJE KOJE NISU NAMIRENE PO CIJENI NAMIRE</w:t>
            </w:r>
          </w:p>
          <w:p w14:paraId="34DCAB1C" w14:textId="152AFA9C" w:rsidR="00745369" w:rsidRPr="002A677E" w:rsidRDefault="00A16FFF" w:rsidP="00450A2E">
            <w:pPr>
              <w:spacing w:beforeLines="60" w:before="144" w:afterLines="60" w:after="144"/>
              <w:rPr>
                <w:rFonts w:ascii="Times New Roman" w:hAnsi="Times New Roman"/>
                <w:sz w:val="24"/>
              </w:rPr>
            </w:pPr>
            <w:r>
              <w:rPr>
                <w:rFonts w:ascii="Times New Roman" w:hAnsi="Times New Roman"/>
                <w:sz w:val="24"/>
              </w:rPr>
              <w:t xml:space="preserve">Institucije transakcije nenamirene nakon datuma dospijeća iskazuju po odgovarajućim dogovorenim cijenama namire iz članka 378. Uredbe (EU) 575/2013. </w:t>
            </w:r>
          </w:p>
          <w:p w14:paraId="109D1D01" w14:textId="7777777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lastRenderedPageBreak/>
              <w:t>Sve nenamirene transakcije uključuju se u ovaj stupac, bez obzira na to jesu li nakon datuma namire s dobitkom ili gubitkom.</w:t>
            </w:r>
          </w:p>
        </w:tc>
      </w:tr>
      <w:tr w:rsidR="00612780" w:rsidRPr="002A677E" w14:paraId="5C90675B" w14:textId="77777777" w:rsidTr="00672D2A">
        <w:tc>
          <w:tcPr>
            <w:tcW w:w="852" w:type="dxa"/>
          </w:tcPr>
          <w:p w14:paraId="02CA2FAE"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0020</w:t>
            </w:r>
          </w:p>
        </w:tc>
        <w:tc>
          <w:tcPr>
            <w:tcW w:w="8004" w:type="dxa"/>
          </w:tcPr>
          <w:p w14:paraId="2193D4E5"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IZLOŽENOST NA OSNOVI RAZLIKE U CIJENI ZBOG NENAMIRENIH TRANSAKCIJA</w:t>
            </w:r>
          </w:p>
          <w:p w14:paraId="3F5B0EE4" w14:textId="2CDCDECE" w:rsidR="00745369" w:rsidRPr="002A677E" w:rsidRDefault="00A16FFF" w:rsidP="00450A2E">
            <w:pPr>
              <w:spacing w:beforeLines="60" w:before="144" w:afterLines="60" w:after="144"/>
              <w:rPr>
                <w:rFonts w:ascii="Times New Roman" w:hAnsi="Times New Roman"/>
                <w:sz w:val="24"/>
              </w:rPr>
            </w:pPr>
            <w:r>
              <w:rPr>
                <w:rFonts w:ascii="Times New Roman" w:hAnsi="Times New Roman"/>
                <w:sz w:val="24"/>
              </w:rPr>
              <w:t xml:space="preserve">Institucije iskazuju razliku između dogovorene cijene namire i njezine sadašnje tržišne vrijednosti za dotični dužnički i vlasnički instrument, valutu ili robu, ako je ta razlika gubitak za instituciju, kako je navedeno u članku 378. Uredbe (EU) 575/2013. </w:t>
            </w:r>
          </w:p>
          <w:p w14:paraId="23570610" w14:textId="7777777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U ovom se stupcu iskazuju samo transakcije s gubitkom koje nisu namirene nakon datuma namire.</w:t>
            </w:r>
          </w:p>
        </w:tc>
      </w:tr>
      <w:tr w:rsidR="00612780" w:rsidRPr="002A677E" w14:paraId="51F55A0B" w14:textId="77777777" w:rsidTr="00672D2A">
        <w:tc>
          <w:tcPr>
            <w:tcW w:w="852" w:type="dxa"/>
          </w:tcPr>
          <w:p w14:paraId="2AD9FC34"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07AD312F"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KAPITALNI ZAHTJEVI</w:t>
            </w:r>
          </w:p>
          <w:p w14:paraId="1A4486D5" w14:textId="305C5E2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Institucije iskazuju vrijednost izloženosti prije smanjenja kreditnog rizika u skladu s člankom 378. Uredbe (EU) br. 575/2013.</w:t>
            </w:r>
          </w:p>
        </w:tc>
      </w:tr>
      <w:tr w:rsidR="00612780" w:rsidRPr="002A677E" w14:paraId="5AF83B6F" w14:textId="77777777" w:rsidTr="00672D2A">
        <w:tc>
          <w:tcPr>
            <w:tcW w:w="852" w:type="dxa"/>
          </w:tcPr>
          <w:p w14:paraId="4C8C2878"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37F96095"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UKUPNI IZNOS IZLOŽENOSTI RIZIKU NAMIRE</w:t>
            </w:r>
          </w:p>
          <w:p w14:paraId="74FAF790" w14:textId="44F16A76" w:rsidR="00745369" w:rsidRPr="002A677E" w:rsidRDefault="00612780" w:rsidP="00DF4FF2">
            <w:pPr>
              <w:spacing w:beforeLines="60" w:before="144" w:afterLines="60" w:after="144"/>
              <w:rPr>
                <w:rFonts w:ascii="Times New Roman" w:hAnsi="Times New Roman"/>
                <w:sz w:val="24"/>
              </w:rPr>
            </w:pPr>
            <w:r>
              <w:rPr>
                <w:rFonts w:ascii="Times New Roman" w:hAnsi="Times New Roman"/>
                <w:sz w:val="24"/>
              </w:rPr>
              <w:t>U skladu s člankom 92. stavkom 4. točkom (b) Uredbe (EU) br. 575/2013, institucije svoje kapitalne zahtjeve iskazane u stupcu 0030 množe s 12,5 kako bi dobile iznos izloženosti riziku namire.</w:t>
            </w:r>
          </w:p>
        </w:tc>
      </w:tr>
    </w:tbl>
    <w:p w14:paraId="000CEF5D" w14:textId="77777777" w:rsidR="00612780" w:rsidRPr="002A677E"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2A677E" w14:paraId="4F545CBA" w14:textId="77777777" w:rsidTr="00672D2A">
        <w:tc>
          <w:tcPr>
            <w:tcW w:w="8862" w:type="dxa"/>
            <w:gridSpan w:val="2"/>
            <w:shd w:val="clear" w:color="auto" w:fill="CCCCCC"/>
          </w:tcPr>
          <w:p w14:paraId="0B4774B1" w14:textId="77777777" w:rsidR="00745369" w:rsidRPr="002A677E" w:rsidRDefault="00612780" w:rsidP="00EA0BAB">
            <w:pPr>
              <w:spacing w:beforeLines="60" w:before="144" w:afterLines="60" w:after="144"/>
              <w:rPr>
                <w:rFonts w:ascii="Times New Roman" w:hAnsi="Times New Roman"/>
                <w:b/>
                <w:sz w:val="24"/>
              </w:rPr>
            </w:pPr>
            <w:r>
              <w:rPr>
                <w:rFonts w:ascii="Times New Roman" w:hAnsi="Times New Roman"/>
                <w:b/>
                <w:sz w:val="24"/>
              </w:rPr>
              <w:t>Redci</w:t>
            </w:r>
          </w:p>
        </w:tc>
      </w:tr>
      <w:tr w:rsidR="00612780" w:rsidRPr="002A677E" w14:paraId="59DD0E3B" w14:textId="77777777" w:rsidTr="00672D2A">
        <w:tc>
          <w:tcPr>
            <w:tcW w:w="852" w:type="dxa"/>
          </w:tcPr>
          <w:p w14:paraId="72763C6E"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10" w:type="dxa"/>
          </w:tcPr>
          <w:p w14:paraId="3CF92F10"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Ukupne nenamirene transakcije u knjizi pozicija kojima se ne trguje</w:t>
            </w:r>
          </w:p>
          <w:p w14:paraId="3E8F5041" w14:textId="22A85269"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Institucije iskazuju agregirane informacije o riziku namire/isporuke za pozicije iz knjige pozicija kojima se ne trguje (kako je navedeno u članku 92. stavku 3. točki (c) podtočki ii. i članku 378. Uredbe (EU) 575/2013).</w:t>
            </w:r>
          </w:p>
          <w:p w14:paraId="1B06A67B" w14:textId="77777777" w:rsidR="00745369" w:rsidRPr="002A677E" w:rsidRDefault="00612780" w:rsidP="00450A2E">
            <w:pPr>
              <w:spacing w:beforeLines="60" w:before="144"/>
              <w:rPr>
                <w:rFonts w:ascii="Times New Roman" w:hAnsi="Times New Roman"/>
                <w:sz w:val="24"/>
              </w:rPr>
            </w:pPr>
            <w:r>
              <w:rPr>
                <w:rFonts w:ascii="Times New Roman" w:hAnsi="Times New Roman"/>
                <w:sz w:val="24"/>
              </w:rPr>
              <w:t>Institucije u {r0010;c0010} iskazuju agregirani zbroj transakcija nenamirenih nakon datuma dospijeća po odgovarajućim dogovorenim cijenama namire.</w:t>
            </w:r>
          </w:p>
          <w:p w14:paraId="692D807E" w14:textId="77777777" w:rsidR="00745369" w:rsidRPr="002A677E" w:rsidRDefault="00612780" w:rsidP="00450A2E">
            <w:pPr>
              <w:spacing w:beforeLines="60" w:before="144"/>
              <w:rPr>
                <w:rFonts w:ascii="Times New Roman" w:hAnsi="Times New Roman"/>
                <w:sz w:val="24"/>
              </w:rPr>
            </w:pPr>
            <w:r>
              <w:rPr>
                <w:rFonts w:ascii="Times New Roman" w:hAnsi="Times New Roman"/>
                <w:sz w:val="24"/>
              </w:rPr>
              <w:t>Institucije u {r0010;c0020} iskazuju agregirane informacije o izloženosti na osnovi razlike u cijeni zbog nenamirenih transakcija s gubitkom.</w:t>
            </w:r>
          </w:p>
          <w:p w14:paraId="11A74A60" w14:textId="1079D0EE" w:rsidR="00745369" w:rsidRPr="002A677E" w:rsidRDefault="00612780" w:rsidP="00DF4FF2">
            <w:pPr>
              <w:spacing w:beforeLines="60" w:before="144" w:afterLines="60" w:after="144"/>
              <w:rPr>
                <w:rFonts w:ascii="Times New Roman" w:hAnsi="Times New Roman"/>
                <w:sz w:val="24"/>
              </w:rPr>
            </w:pPr>
            <w:r>
              <w:rPr>
                <w:rFonts w:ascii="Times New Roman" w:hAnsi="Times New Roman"/>
                <w:sz w:val="24"/>
              </w:rPr>
              <w:t>Institucije u {r0010;c0030} iskazuju agregirane kapitalne zahtjeve dobivene izračunom kapitalnih zahtjeva za nenamirene transakcije množenjem „razlike u cijeni” iskazane u stupcu 0020 s odgovarajućim faktorom na temelju na broja radnih dana nakon datuma namire (kategorije iz tablice 1 iz članka 378. Uredbe (EU) 575/2013).</w:t>
            </w:r>
          </w:p>
        </w:tc>
      </w:tr>
      <w:tr w:rsidR="00612780" w:rsidRPr="002A677E" w14:paraId="228C4371" w14:textId="77777777" w:rsidTr="00672D2A">
        <w:tc>
          <w:tcPr>
            <w:tcW w:w="852" w:type="dxa"/>
          </w:tcPr>
          <w:p w14:paraId="1077C09B" w14:textId="016EE432"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0020-0060</w:t>
            </w:r>
          </w:p>
        </w:tc>
        <w:tc>
          <w:tcPr>
            <w:tcW w:w="8010" w:type="dxa"/>
          </w:tcPr>
          <w:p w14:paraId="5D24C59C" w14:textId="1214D903"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Transakcije nenamirene do 4 dana (faktor 0 %) </w:t>
            </w:r>
          </w:p>
          <w:p w14:paraId="66BDE090" w14:textId="466719A5"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Transakcije nenamirene od 5 do 15 dana (faktor 8 %)</w:t>
            </w:r>
          </w:p>
          <w:p w14:paraId="1D5CEDEC"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Transakcije nenamirene od 16 do 30 dana (faktor 50 %)</w:t>
            </w:r>
          </w:p>
          <w:p w14:paraId="11204902" w14:textId="7C4FA6AE"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Transakcije nenamirene od 31 do 45 dana (faktor 75 %)</w:t>
            </w:r>
          </w:p>
          <w:p w14:paraId="1E9D9623" w14:textId="16BA55F4"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lastRenderedPageBreak/>
              <w:t>Transakcije nenamirene 46 ili više dana (faktor 100 %)</w:t>
            </w:r>
          </w:p>
          <w:p w14:paraId="1E959056" w14:textId="3A88190C"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 xml:space="preserve">Institucije u redcima od 0020 do 0060 iskazuju informacije o riziku namire/isporuke za pozicije iz knjigu pozicija kojima se ne trguje u skladu s kategorijama iz tablice 1 iz članka 378. Uredbe (EU) 575/2013. </w:t>
            </w:r>
          </w:p>
          <w:p w14:paraId="6ACF01FD"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Nisu propisani kapitalni zahtjevi za rizik namire/isporuke za transakcije koje su nenamirene manje od 5 radnih dana nakon datuma namire.</w:t>
            </w:r>
          </w:p>
        </w:tc>
      </w:tr>
      <w:tr w:rsidR="00612780" w:rsidRPr="002A677E" w14:paraId="524F0B99" w14:textId="77777777" w:rsidTr="00672D2A">
        <w:tc>
          <w:tcPr>
            <w:tcW w:w="852" w:type="dxa"/>
          </w:tcPr>
          <w:p w14:paraId="7A041BB1"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0070</w:t>
            </w:r>
          </w:p>
        </w:tc>
        <w:tc>
          <w:tcPr>
            <w:tcW w:w="8010" w:type="dxa"/>
          </w:tcPr>
          <w:p w14:paraId="0AA746BF"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Ukupne nenamirene transakcije u knjizi trgovanja</w:t>
            </w:r>
          </w:p>
          <w:p w14:paraId="4E51C129" w14:textId="4B34257C"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Institucije iskazuju agregirane informacije o riziku namire/isporuke za pozicije iz knjige trgovanja (kako je navedeno u članku 92. stavku 3. točki (c) podtočki ii. i članku 378. Uredbe (EU) 575/2013).</w:t>
            </w:r>
          </w:p>
          <w:p w14:paraId="316C2F71"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Institucije u {r0070;c0010} iskazuju agregirani zbroj nenamirenih transakcija nakon datuma dospijeća po odgovarajućim dogovorenim cijenama namire.</w:t>
            </w:r>
          </w:p>
          <w:p w14:paraId="1E64CAF5"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Institucije u {r0070;c0020} iskazuju agregirane informacije o izloženosti na osnovi razlike u cijeni zbog nenamirenih transakcija s gubitkom.</w:t>
            </w:r>
          </w:p>
          <w:p w14:paraId="1BCAE8BB" w14:textId="4632B902" w:rsidR="00745369" w:rsidRPr="002A677E" w:rsidRDefault="00612780" w:rsidP="00DF4FF2">
            <w:pPr>
              <w:spacing w:beforeLines="60" w:before="144" w:afterLines="60" w:after="144"/>
              <w:rPr>
                <w:rFonts w:ascii="Times New Roman" w:hAnsi="Times New Roman"/>
                <w:b/>
                <w:sz w:val="24"/>
              </w:rPr>
            </w:pPr>
            <w:r>
              <w:rPr>
                <w:rFonts w:ascii="Times New Roman" w:hAnsi="Times New Roman"/>
                <w:sz w:val="24"/>
              </w:rPr>
              <w:t>Institucije u {r0070;c0030} iskazuju agregirane kapitalne zahtjeve dobivene izračunom kapitalnih zahtjeva za nenamirene transakcije množenjem „razlike u cijeni” iskazane u stupcu 0020 s odgovarajućim faktorom na temelju na broja radnih dana nakon datuma namire (kategorije iz tablice 1 iz članka 378. Uredbe (EU) 575/2013).</w:t>
            </w:r>
          </w:p>
        </w:tc>
      </w:tr>
      <w:tr w:rsidR="00612780" w:rsidRPr="002A677E" w14:paraId="4C2BECA0" w14:textId="77777777" w:rsidTr="00672D2A">
        <w:tc>
          <w:tcPr>
            <w:tcW w:w="852" w:type="dxa"/>
          </w:tcPr>
          <w:p w14:paraId="3D7CD93B" w14:textId="163501AC"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0080-0120</w:t>
            </w:r>
          </w:p>
        </w:tc>
        <w:tc>
          <w:tcPr>
            <w:tcW w:w="8010" w:type="dxa"/>
          </w:tcPr>
          <w:p w14:paraId="79A66E71" w14:textId="44D5F3C6"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Transakcije nenamirene do 4 dana (faktor 0 %) </w:t>
            </w:r>
          </w:p>
          <w:p w14:paraId="00E7E63B" w14:textId="0580251F"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Transakcije nenamirene od 5 do 15 dana (faktor 8 %)</w:t>
            </w:r>
          </w:p>
          <w:p w14:paraId="5B781E9A"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Transakcije nenamirene od 16 do 30 dana (faktor 50 %)</w:t>
            </w:r>
          </w:p>
          <w:p w14:paraId="2A3AEA7E" w14:textId="201CC193"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Transakcije nenamirene od 31 do 45 dana (faktor 75 %)</w:t>
            </w:r>
          </w:p>
          <w:p w14:paraId="31429BF9" w14:textId="0A3AD76F"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Transakcije nenamirene 46 ili više dana (faktor 100 %)</w:t>
            </w:r>
          </w:p>
          <w:p w14:paraId="63665BC6" w14:textId="7946433C"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 xml:space="preserve">Institucije u redcima od 0080 do 0120 iskazuju informacije o riziku namire/isporuke za pozicije iz knjige trgovanja u skladu s kategorijama iz tablice 1 iz članka 378. Uredbe (EU) 575/2013. </w:t>
            </w:r>
          </w:p>
          <w:p w14:paraId="68DB9D3C" w14:textId="77777777" w:rsidR="00745369" w:rsidRPr="002A677E" w:rsidRDefault="00612780" w:rsidP="00D021AF">
            <w:pPr>
              <w:spacing w:beforeLines="60" w:before="144" w:afterLines="60" w:after="144"/>
              <w:rPr>
                <w:rFonts w:ascii="Times New Roman" w:hAnsi="Times New Roman"/>
                <w:b/>
                <w:sz w:val="24"/>
              </w:rPr>
            </w:pPr>
            <w:r>
              <w:rPr>
                <w:rFonts w:ascii="Times New Roman" w:hAnsi="Times New Roman"/>
                <w:sz w:val="24"/>
              </w:rPr>
              <w:t>Nisu propisani kapitalni zahtjevi za rizik namire/isporuke za transakcije koje su nenamirene manje od 5 radnih dana nakon datuma namire.</w:t>
            </w:r>
          </w:p>
        </w:tc>
      </w:tr>
    </w:tbl>
    <w:p w14:paraId="4C218A32" w14:textId="77777777" w:rsidR="00612780" w:rsidRPr="002A677E" w:rsidRDefault="00612780" w:rsidP="00612780">
      <w:pPr>
        <w:spacing w:after="0"/>
        <w:rPr>
          <w:rFonts w:ascii="Times New Roman" w:hAnsi="Times New Roman"/>
          <w:sz w:val="24"/>
        </w:rPr>
      </w:pPr>
    </w:p>
    <w:p w14:paraId="3DBF725C" w14:textId="77777777" w:rsidR="00612780" w:rsidRPr="002A677E" w:rsidRDefault="00612780">
      <w:pPr>
        <w:spacing w:before="0" w:after="0"/>
        <w:jc w:val="left"/>
        <w:rPr>
          <w:rStyle w:val="InstructionsTabelleText"/>
          <w:rFonts w:ascii="Times New Roman" w:hAnsi="Times New Roman"/>
          <w:sz w:val="24"/>
        </w:rPr>
      </w:pPr>
      <w:r>
        <w:br w:type="page"/>
      </w:r>
    </w:p>
    <w:p w14:paraId="74931739" w14:textId="77777777" w:rsidR="00612780" w:rsidRPr="002A677E" w:rsidRDefault="00612780" w:rsidP="00612780">
      <w:pPr>
        <w:autoSpaceDE w:val="0"/>
        <w:autoSpaceDN w:val="0"/>
        <w:adjustRightInd w:val="0"/>
        <w:spacing w:before="0" w:after="0"/>
        <w:jc w:val="left"/>
        <w:rPr>
          <w:rFonts w:ascii="Times New Roman" w:hAnsi="Times New Roman"/>
          <w:sz w:val="24"/>
          <w:lang w:eastAsia="es-ES_tradnl"/>
        </w:rPr>
      </w:pPr>
    </w:p>
    <w:p w14:paraId="49EEE3D0" w14:textId="77777777"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1" w:name="_Toc522019827"/>
      <w:bookmarkStart w:id="412" w:name="_Toc119071595"/>
      <w:r>
        <w:rPr>
          <w:rFonts w:ascii="Times New Roman" w:hAnsi="Times New Roman"/>
          <w:sz w:val="24"/>
          <w:u w:val="none"/>
        </w:rPr>
        <w:t>3.7.</w:t>
      </w:r>
      <w:r>
        <w:rPr>
          <w:rFonts w:ascii="Times New Roman" w:hAnsi="Times New Roman"/>
          <w:sz w:val="24"/>
          <w:u w:val="none"/>
        </w:rPr>
        <w:tab/>
      </w:r>
      <w:r>
        <w:rPr>
          <w:rFonts w:ascii="Times New Roman" w:hAnsi="Times New Roman"/>
          <w:sz w:val="24"/>
        </w:rPr>
        <w:t>C 13.01 – Kreditni rizik – sekuritizacije (CR SEC)</w:t>
      </w:r>
      <w:bookmarkEnd w:id="411"/>
      <w:bookmarkEnd w:id="412"/>
    </w:p>
    <w:p w14:paraId="6CA67103" w14:textId="77777777"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3" w:name="_Toc522019828"/>
      <w:bookmarkStart w:id="414" w:name="_Toc119071596"/>
      <w:r>
        <w:rPr>
          <w:rFonts w:ascii="Times New Roman" w:hAnsi="Times New Roman"/>
          <w:sz w:val="24"/>
          <w:u w:val="none"/>
        </w:rPr>
        <w:t>3.7.1.</w:t>
      </w:r>
      <w:r>
        <w:rPr>
          <w:rFonts w:ascii="Times New Roman" w:hAnsi="Times New Roman"/>
          <w:sz w:val="24"/>
          <w:u w:val="none"/>
        </w:rPr>
        <w:tab/>
      </w:r>
      <w:r>
        <w:rPr>
          <w:rFonts w:ascii="Times New Roman" w:hAnsi="Times New Roman"/>
          <w:sz w:val="24"/>
        </w:rPr>
        <w:t>Opće napomene</w:t>
      </w:r>
      <w:bookmarkEnd w:id="413"/>
      <w:bookmarkEnd w:id="414"/>
    </w:p>
    <w:p w14:paraId="484A60BF" w14:textId="77777777" w:rsidR="00E026FB" w:rsidRPr="002A677E" w:rsidRDefault="008F3052" w:rsidP="00487A02">
      <w:pPr>
        <w:pStyle w:val="InstructionsText2"/>
        <w:numPr>
          <w:ilvl w:val="0"/>
          <w:numId w:val="0"/>
        </w:numPr>
        <w:ind w:left="1353" w:hanging="360"/>
      </w:pPr>
      <w:fldSimple w:instr=" seq paragraphs ">
        <w:r w:rsidR="00771068" w:rsidRPr="002A677E">
          <w:t>106</w:t>
        </w:r>
      </w:fldSimple>
      <w:r>
        <w:t xml:space="preserve">. Ako institucija djeluje kao inicijator, informacije u ovom obrascu zahtijevaju se za sve sekuritizacije za koje je priznat prijenos značajnog rizika. Ako institucija djeluje kao ulagatelj, iskazuju se sve izloženosti. </w:t>
      </w:r>
    </w:p>
    <w:p w14:paraId="686E6583" w14:textId="77777777" w:rsidR="00E026FB" w:rsidRPr="002A677E" w:rsidRDefault="008F3052" w:rsidP="00487A02">
      <w:pPr>
        <w:pStyle w:val="InstructionsText2"/>
        <w:numPr>
          <w:ilvl w:val="0"/>
          <w:numId w:val="0"/>
        </w:numPr>
        <w:ind w:left="1353" w:hanging="360"/>
      </w:pPr>
      <w:fldSimple w:instr=" seq paragraphs ">
        <w:r w:rsidR="00771068" w:rsidRPr="002A677E">
          <w:t>107</w:t>
        </w:r>
      </w:fldSimple>
      <w:r>
        <w:t>.</w:t>
      </w:r>
      <w:r>
        <w:tab/>
        <w:t xml:space="preserve"> Informacije koje je potrebno iskazati ovise o ulozi institucije u procesu sekuritizacije. Kao takve, specifične izvještajne stavke primjenjuju se na inicijatore, sponzore i ulagatelje.</w:t>
      </w:r>
    </w:p>
    <w:p w14:paraId="6E394288" w14:textId="77777777" w:rsidR="00E026FB" w:rsidRPr="002A677E" w:rsidRDefault="008F3052" w:rsidP="00487A02">
      <w:pPr>
        <w:pStyle w:val="InstructionsText2"/>
        <w:numPr>
          <w:ilvl w:val="0"/>
          <w:numId w:val="0"/>
        </w:numPr>
        <w:ind w:left="1353" w:hanging="360"/>
      </w:pPr>
      <w:fldSimple w:instr=" seq paragraphs ">
        <w:r w:rsidR="00771068" w:rsidRPr="002A677E">
          <w:t>108</w:t>
        </w:r>
      </w:fldSimple>
      <w:r>
        <w:t xml:space="preserve">. U ovom obrascu prikupljaju se zajedničke informacije o tradicionalnim i sintetskim sekuritizacijama koje se drže u knjizi pozicija kojima se ne trguje </w:t>
      </w:r>
    </w:p>
    <w:p w14:paraId="25BA437C" w14:textId="19EF66CD"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5" w:name="_Toc522019829"/>
      <w:bookmarkStart w:id="416" w:name="_Toc119071597"/>
      <w:r>
        <w:rPr>
          <w:rFonts w:ascii="Times New Roman" w:hAnsi="Times New Roman"/>
          <w:sz w:val="24"/>
          <w:u w:val="none"/>
        </w:rPr>
        <w:t>3.7.2.</w:t>
      </w:r>
      <w:r>
        <w:rPr>
          <w:rFonts w:ascii="Times New Roman" w:hAnsi="Times New Roman"/>
          <w:sz w:val="24"/>
          <w:u w:val="none"/>
        </w:rPr>
        <w:tab/>
      </w:r>
      <w:r>
        <w:rPr>
          <w:rFonts w:ascii="Times New Roman" w:hAnsi="Times New Roman"/>
          <w:sz w:val="24"/>
        </w:rPr>
        <w:t>Upute za specifične pozicije</w:t>
      </w:r>
      <w:bookmarkEnd w:id="415"/>
      <w:bookmarkEnd w:id="416"/>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2A677E" w14:paraId="76D24871" w14:textId="77777777" w:rsidTr="00E10B85">
        <w:tc>
          <w:tcPr>
            <w:tcW w:w="9004" w:type="dxa"/>
            <w:gridSpan w:val="2"/>
            <w:shd w:val="clear" w:color="auto" w:fill="CCCCCC"/>
          </w:tcPr>
          <w:p w14:paraId="75BBAB0F" w14:textId="77777777" w:rsidR="00E026FB" w:rsidRPr="002A677E" w:rsidRDefault="00E026FB" w:rsidP="00E10B85">
            <w:pPr>
              <w:autoSpaceDE w:val="0"/>
              <w:autoSpaceDN w:val="0"/>
              <w:adjustRightInd w:val="0"/>
              <w:spacing w:before="0" w:after="0"/>
              <w:ind w:left="426"/>
              <w:jc w:val="left"/>
              <w:rPr>
                <w:rFonts w:ascii="Times New Roman" w:hAnsi="Times New Roman"/>
                <w:sz w:val="24"/>
                <w:lang w:eastAsia="de-DE"/>
              </w:rPr>
            </w:pPr>
          </w:p>
          <w:p w14:paraId="3B9E5570" w14:textId="77777777" w:rsidR="00E026FB" w:rsidRPr="002A677E"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Stupci</w:t>
            </w:r>
          </w:p>
          <w:p w14:paraId="44406E3F"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2667E1A4" w14:textId="77777777" w:rsidTr="00E10B85">
        <w:tc>
          <w:tcPr>
            <w:tcW w:w="1568" w:type="dxa"/>
          </w:tcPr>
          <w:p w14:paraId="7C3203E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436" w:type="dxa"/>
          </w:tcPr>
          <w:p w14:paraId="25CD4BBA" w14:textId="77777777" w:rsidR="00E026FB" w:rsidRPr="002A677E" w:rsidRDefault="00E026FB" w:rsidP="00E10B85">
            <w:pPr>
              <w:spacing w:before="0" w:after="0"/>
              <w:jc w:val="left"/>
              <w:rPr>
                <w:rFonts w:ascii="Times New Roman" w:hAnsi="Times New Roman"/>
                <w:sz w:val="24"/>
              </w:rPr>
            </w:pPr>
            <w:r>
              <w:rPr>
                <w:rFonts w:ascii="Times New Roman" w:hAnsi="Times New Roman"/>
                <w:b/>
                <w:sz w:val="24"/>
                <w:u w:val="single"/>
              </w:rPr>
              <w:t>UKUPNI IZNOS INICIRANIH SEKURITIZIRANIH IZLOŽENOSTI</w:t>
            </w:r>
          </w:p>
          <w:p w14:paraId="4FDEF410" w14:textId="77777777" w:rsidR="00E026FB" w:rsidRPr="002A677E" w:rsidRDefault="00E026FB" w:rsidP="00E10B85">
            <w:pPr>
              <w:spacing w:before="0" w:after="0"/>
              <w:jc w:val="left"/>
              <w:rPr>
                <w:rFonts w:ascii="Times New Roman" w:hAnsi="Times New Roman"/>
                <w:sz w:val="24"/>
              </w:rPr>
            </w:pPr>
          </w:p>
          <w:p w14:paraId="3745ED51"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Institucije inicijatori iskazuju preostali iznos na izvještajni datum svih trenutačnih sekuritiziranih izloženosti iniciranih u sekuritizacijskoj transakciji, bez obzira na to tko drži pozicije. Kao takve, iskazuju se bilančne sekuritizacijske pozicije (npr. obveznice, podređeni krediti) te izvanbilančne sekuritizacijske pozicije i izvedenice (npr. podređene kreditne linije, likvidnosne linije, kamatni ugovori o razmjeni, ugovori o razmjeni na osnovi nastanka statusa neispunjavanja obveza itd.) koje su inicirane u sekuritizaciji. </w:t>
            </w:r>
          </w:p>
          <w:p w14:paraId="10AE1EA9" w14:textId="77777777" w:rsidR="00E026FB" w:rsidRPr="002A677E" w:rsidRDefault="00E026FB" w:rsidP="00E10B85">
            <w:pPr>
              <w:autoSpaceDE w:val="0"/>
              <w:autoSpaceDN w:val="0"/>
              <w:adjustRightInd w:val="0"/>
              <w:spacing w:before="0" w:after="0"/>
              <w:rPr>
                <w:rFonts w:ascii="Times New Roman" w:hAnsi="Times New Roman"/>
                <w:sz w:val="24"/>
              </w:rPr>
            </w:pPr>
          </w:p>
          <w:p w14:paraId="02DAF1E5" w14:textId="178E4365"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U slučaju tradicionalnih sekuritizacija kada inicijator ne drži nijednu poziciju, inicijator ne uzima u obzir tu sekuritizaciju u izvješćivanju u ovom obrascu. U tu svrhu sekuritizacijske pozicije koje drži inicijator uključuju odredbe o prijevremenoj isplati pri sekuritizaciji obnovljivih izloženosti, kako su definirane u članku 242. stavku 16. Uredbe (EU) 575/2013.</w:t>
            </w:r>
          </w:p>
          <w:p w14:paraId="247E9005"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73510D03" w14:textId="77777777" w:rsidTr="00E10B85">
        <w:tc>
          <w:tcPr>
            <w:tcW w:w="1568" w:type="dxa"/>
          </w:tcPr>
          <w:p w14:paraId="7A48288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0020-0040</w:t>
            </w:r>
          </w:p>
        </w:tc>
        <w:tc>
          <w:tcPr>
            <w:tcW w:w="7436" w:type="dxa"/>
          </w:tcPr>
          <w:p w14:paraId="3D483FC7"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SINTETSKE SEKURITIZACIJE: KREDITNA ZAŠTITA SEKURITIZIRANIH IZLOŽENOSTI</w:t>
            </w:r>
          </w:p>
          <w:p w14:paraId="17C382B2" w14:textId="77777777" w:rsidR="00E026FB" w:rsidRPr="002A677E" w:rsidRDefault="00E026FB" w:rsidP="00E10B85">
            <w:pPr>
              <w:spacing w:before="0" w:after="0"/>
              <w:jc w:val="left"/>
              <w:rPr>
                <w:rFonts w:ascii="Times New Roman" w:hAnsi="Times New Roman"/>
                <w:sz w:val="24"/>
              </w:rPr>
            </w:pPr>
          </w:p>
          <w:p w14:paraId="4279B27E" w14:textId="47BC3110" w:rsidR="00E026FB" w:rsidRPr="002A677E" w:rsidRDefault="00E026FB" w:rsidP="00E10B85">
            <w:pPr>
              <w:spacing w:before="0" w:after="0"/>
              <w:rPr>
                <w:rFonts w:ascii="Times New Roman" w:hAnsi="Times New Roman"/>
                <w:sz w:val="24"/>
              </w:rPr>
            </w:pPr>
            <w:r>
              <w:rPr>
                <w:rFonts w:ascii="Times New Roman" w:hAnsi="Times New Roman"/>
                <w:sz w:val="24"/>
              </w:rPr>
              <w:t xml:space="preserve">Članci 251. i 252. Uredbe (EU) br. 575/2013. </w:t>
            </w:r>
          </w:p>
          <w:p w14:paraId="51C15EB8" w14:textId="77777777" w:rsidR="00E026FB" w:rsidRPr="002A677E" w:rsidRDefault="00E026FB" w:rsidP="00E10B85">
            <w:pPr>
              <w:spacing w:before="0" w:after="0"/>
              <w:rPr>
                <w:rFonts w:ascii="Times New Roman" w:hAnsi="Times New Roman"/>
                <w:sz w:val="24"/>
              </w:rPr>
            </w:pPr>
          </w:p>
          <w:p w14:paraId="025B959C" w14:textId="77777777" w:rsidR="00E026FB" w:rsidRPr="002A677E" w:rsidRDefault="00E026FB" w:rsidP="00E10B85">
            <w:pPr>
              <w:spacing w:before="0" w:after="0"/>
              <w:rPr>
                <w:rFonts w:ascii="Times New Roman" w:hAnsi="Times New Roman"/>
                <w:sz w:val="24"/>
              </w:rPr>
            </w:pPr>
            <w:r>
              <w:rPr>
                <w:rFonts w:ascii="Times New Roman" w:hAnsi="Times New Roman"/>
                <w:sz w:val="24"/>
              </w:rPr>
              <w:t xml:space="preserve">Ročne neusklađenosti ne uzimaju se u obzir u prilagođenoj vrijednosti tehnika smanjenja kreditnog rizika uključenih u strukturu sekuritizacije. </w:t>
            </w:r>
          </w:p>
          <w:p w14:paraId="0E873035" w14:textId="77777777" w:rsidR="00E026FB" w:rsidRPr="002A677E" w:rsidRDefault="00E026FB" w:rsidP="00E10B85">
            <w:pPr>
              <w:spacing w:before="0" w:after="0"/>
              <w:rPr>
                <w:rFonts w:ascii="Times New Roman" w:hAnsi="Times New Roman"/>
                <w:bCs/>
                <w:sz w:val="24"/>
                <w:lang w:eastAsia="nl-BE"/>
              </w:rPr>
            </w:pPr>
          </w:p>
        </w:tc>
      </w:tr>
      <w:tr w:rsidR="00E026FB" w:rsidRPr="002A677E" w14:paraId="7500D5C2" w14:textId="77777777" w:rsidTr="00E10B85">
        <w:tc>
          <w:tcPr>
            <w:tcW w:w="1568" w:type="dxa"/>
          </w:tcPr>
          <w:p w14:paraId="076D1F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436" w:type="dxa"/>
          </w:tcPr>
          <w:p w14:paraId="006EC069" w14:textId="77777777" w:rsidR="00E026FB" w:rsidRPr="002A677E" w:rsidRDefault="00E026FB" w:rsidP="00E10B85">
            <w:pPr>
              <w:spacing w:before="0" w:after="0"/>
              <w:jc w:val="left"/>
              <w:rPr>
                <w:rFonts w:ascii="Times New Roman" w:hAnsi="Times New Roman"/>
                <w:b/>
                <w:strike/>
                <w:sz w:val="24"/>
                <w:u w:val="single"/>
              </w:rPr>
            </w:pPr>
            <w:r>
              <w:rPr>
                <w:rFonts w:ascii="Times New Roman" w:hAnsi="Times New Roman"/>
                <w:b/>
                <w:sz w:val="24"/>
                <w:u w:val="single"/>
              </w:rPr>
              <w:t>(–) MATERIJALNA KREDITNA ZAŠTITA (C</w:t>
            </w:r>
            <w:r>
              <w:rPr>
                <w:rFonts w:ascii="Times New Roman" w:hAnsi="Times New Roman"/>
                <w:b/>
                <w:sz w:val="24"/>
                <w:u w:val="single"/>
                <w:vertAlign w:val="subscript"/>
              </w:rPr>
              <w:t>VA</w:t>
            </w:r>
            <w:r>
              <w:rPr>
                <w:rFonts w:ascii="Times New Roman" w:hAnsi="Times New Roman"/>
                <w:b/>
                <w:sz w:val="24"/>
                <w:u w:val="single"/>
              </w:rPr>
              <w:t xml:space="preserve">) </w:t>
            </w:r>
          </w:p>
          <w:p w14:paraId="33D8328B" w14:textId="77777777" w:rsidR="00E026FB" w:rsidRPr="002A677E" w:rsidRDefault="00E026FB" w:rsidP="00E10B85">
            <w:pPr>
              <w:spacing w:before="0" w:after="0"/>
              <w:jc w:val="left"/>
              <w:rPr>
                <w:rFonts w:ascii="Times New Roman" w:hAnsi="Times New Roman"/>
                <w:sz w:val="24"/>
                <w:lang w:eastAsia="es-ES_tradnl"/>
              </w:rPr>
            </w:pPr>
          </w:p>
          <w:p w14:paraId="0817D365" w14:textId="19B31592"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Detaljan postupak izračuna vrijednosti kolaterala korigirane korektivnim faktorom (C</w:t>
            </w:r>
            <w:r>
              <w:rPr>
                <w:rFonts w:ascii="Times New Roman" w:hAnsi="Times New Roman"/>
                <w:sz w:val="24"/>
                <w:vertAlign w:val="subscript"/>
              </w:rPr>
              <w:t>VA</w:t>
            </w:r>
            <w:r>
              <w:rPr>
                <w:rFonts w:ascii="Times New Roman" w:hAnsi="Times New Roman"/>
                <w:sz w:val="24"/>
              </w:rPr>
              <w:t>) koja se iskazuje u ovom stupcu utvrđen je u članku 223. stavku 2. Uredbe (EU) 575/2013.</w:t>
            </w:r>
          </w:p>
          <w:p w14:paraId="151580F4"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206D30C2" w14:textId="77777777" w:rsidTr="00E10B85">
        <w:tc>
          <w:tcPr>
            <w:tcW w:w="1568" w:type="dxa"/>
          </w:tcPr>
          <w:p w14:paraId="3C15761D"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0030</w:t>
            </w:r>
          </w:p>
        </w:tc>
        <w:tc>
          <w:tcPr>
            <w:tcW w:w="7436" w:type="dxa"/>
          </w:tcPr>
          <w:p w14:paraId="1E6117B8"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UKUPNI ODLJEVI: PRILAGOĐENE VRIJEDNOSTI NEMATERIJALNE KREDITNE ZAŠTITE (G*) </w:t>
            </w:r>
          </w:p>
          <w:p w14:paraId="0DD7B7E0" w14:textId="77777777" w:rsidR="00E026FB" w:rsidRPr="002A677E" w:rsidRDefault="00E026FB" w:rsidP="00E10B85">
            <w:pPr>
              <w:spacing w:before="0" w:after="0"/>
              <w:jc w:val="left"/>
              <w:rPr>
                <w:rFonts w:ascii="Times New Roman" w:hAnsi="Times New Roman"/>
                <w:sz w:val="24"/>
                <w:lang w:eastAsia="es-ES_tradnl"/>
              </w:rPr>
            </w:pPr>
          </w:p>
          <w:p w14:paraId="27B5D189" w14:textId="77777777" w:rsidR="00E026FB" w:rsidRPr="002A677E" w:rsidRDefault="00E026FB" w:rsidP="00E10B85">
            <w:pPr>
              <w:spacing w:before="0" w:after="0"/>
              <w:rPr>
                <w:rFonts w:ascii="Times New Roman" w:hAnsi="Times New Roman"/>
                <w:sz w:val="24"/>
              </w:rPr>
            </w:pPr>
            <w:r>
              <w:rPr>
                <w:rFonts w:ascii="Times New Roman" w:hAnsi="Times New Roman"/>
                <w:sz w:val="24"/>
              </w:rPr>
              <w:t>U skladu s općim pravilom za „priljeve” i „odljeve”, iznosi koji se iskazuju u ovom stupcu pojavljuju se kao „priljevi” u odgovarajućem obrascu za kreditni rizik (CR SA ili CR IRB) i kategoriji izloženosti kojoj subjekt koji izvješćuje dodijeli pružatelja zaštite (tj. treću stranu kojoj se tranša prenosi nematerijalnom kreditnom zaštitom).</w:t>
            </w:r>
          </w:p>
          <w:p w14:paraId="0534415A" w14:textId="77777777" w:rsidR="00E026FB" w:rsidRPr="002A677E" w:rsidRDefault="00E026FB" w:rsidP="00E10B85">
            <w:pPr>
              <w:spacing w:before="0" w:after="0"/>
              <w:jc w:val="left"/>
              <w:rPr>
                <w:rFonts w:ascii="Times New Roman" w:hAnsi="Times New Roman"/>
                <w:sz w:val="24"/>
                <w:lang w:eastAsia="es-ES_tradnl"/>
              </w:rPr>
            </w:pPr>
          </w:p>
          <w:p w14:paraId="40BBBF3C" w14:textId="064F44F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Postupak izračuna „valutnog rizika” – prilagođenog nominalnog iznosa kreditne zaštite (G*) utvrđen je u članku 233. stavku 3. Uredbe (EU) 575/2013.</w:t>
            </w:r>
          </w:p>
          <w:p w14:paraId="7DA43AB5" w14:textId="77777777" w:rsidR="00E026FB" w:rsidRPr="002A677E"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2A677E" w14:paraId="434C37AA" w14:textId="77777777" w:rsidTr="00E10B85">
        <w:tc>
          <w:tcPr>
            <w:tcW w:w="1568" w:type="dxa"/>
          </w:tcPr>
          <w:p w14:paraId="17F457D3"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436" w:type="dxa"/>
          </w:tcPr>
          <w:p w14:paraId="13D9E8DC"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ZAMIŠLJENI ZADRŽANI ILI PONOVNO KUPLJENI IZNOS KREDITNE ZAŠTITE</w:t>
            </w:r>
          </w:p>
          <w:p w14:paraId="29C70409" w14:textId="77777777" w:rsidR="00E026FB" w:rsidRPr="002A677E" w:rsidRDefault="00E026FB" w:rsidP="00E10B85">
            <w:pPr>
              <w:spacing w:before="0" w:after="0"/>
              <w:jc w:val="left"/>
              <w:rPr>
                <w:rFonts w:ascii="Times New Roman" w:hAnsi="Times New Roman"/>
                <w:sz w:val="24"/>
                <w:lang w:eastAsia="es-ES_tradnl"/>
              </w:rPr>
            </w:pPr>
          </w:p>
          <w:p w14:paraId="52F28504"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Sve tranše koje su zadržane ili ponovno kupljene, npr. zadržane pozicije prvoga gubitka iskazuju se sa svojim nominalnim iznosom.</w:t>
            </w:r>
          </w:p>
          <w:p w14:paraId="3CE5C9B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p w14:paraId="5677399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Učinak nadzornih korektivnih faktora u kreditnoj zaštiti ne uzima se u obzir pri izračunu zadržanog ili ponovno kupljenog iznosa kreditne zaštite.</w:t>
            </w:r>
          </w:p>
          <w:p w14:paraId="36E9D2E4"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55902329" w14:textId="77777777" w:rsidTr="00E10B85">
        <w:tc>
          <w:tcPr>
            <w:tcW w:w="1568" w:type="dxa"/>
          </w:tcPr>
          <w:p w14:paraId="5E004F7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436" w:type="dxa"/>
          </w:tcPr>
          <w:p w14:paraId="4CF693B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SEKURITIZACIJSKE POZICIJE: ORIGINALNA IZLOŽENOST PRIJE KONVERZIJSKIH FAKTORA </w:t>
            </w:r>
          </w:p>
          <w:p w14:paraId="2A8D2EB1" w14:textId="77777777" w:rsidR="00E026FB" w:rsidRPr="002A677E" w:rsidRDefault="00E026FB" w:rsidP="00E10B85">
            <w:pPr>
              <w:spacing w:before="0" w:after="0"/>
              <w:jc w:val="left"/>
              <w:rPr>
                <w:rFonts w:ascii="Times New Roman" w:hAnsi="Times New Roman"/>
                <w:sz w:val="24"/>
              </w:rPr>
            </w:pPr>
          </w:p>
          <w:p w14:paraId="05450F07" w14:textId="367880C6" w:rsidR="00126395" w:rsidRPr="002A677E" w:rsidRDefault="00A16FFF" w:rsidP="0002267E">
            <w:pPr>
              <w:autoSpaceDE w:val="0"/>
              <w:autoSpaceDN w:val="0"/>
              <w:adjustRightInd w:val="0"/>
              <w:spacing w:before="0" w:after="0"/>
              <w:jc w:val="left"/>
              <w:rPr>
                <w:rFonts w:ascii="Times New Roman" w:hAnsi="Times New Roman"/>
                <w:sz w:val="24"/>
              </w:rPr>
            </w:pPr>
            <w:r>
              <w:rPr>
                <w:rFonts w:ascii="Times New Roman" w:hAnsi="Times New Roman"/>
                <w:sz w:val="24"/>
              </w:rPr>
              <w:t>Ovaj stupac uključuje vrijednosti izloženosti sekuritizacijskih pozicija koje drži institucija koja izvješćuje, izračunate u skladu s člankom 248. stavcima 1. i 2. Uredbe (EU) 575/2013, bez primjene kreditnih konverzijskih faktora, ne uzimajući u obzir ispravke vrijednosti za kreditni rizik i rezervacije, i nepovratne diskonte kupovne cijene za sekuritizirane izloženosti iz članka 248. stavka 1. točke (d) Uredbe (EU) 575/2013 i ne uzimajući u obzir ispravke vrijednosti i rezervacije za sekuritizacijsku poziciju.</w:t>
            </w:r>
          </w:p>
          <w:p w14:paraId="455E2109" w14:textId="77777777" w:rsidR="00A16FFF" w:rsidRPr="002A677E" w:rsidRDefault="00A16FFF" w:rsidP="0002267E">
            <w:pPr>
              <w:autoSpaceDE w:val="0"/>
              <w:autoSpaceDN w:val="0"/>
              <w:adjustRightInd w:val="0"/>
              <w:spacing w:before="0" w:after="0"/>
              <w:jc w:val="left"/>
              <w:rPr>
                <w:rFonts w:ascii="Times New Roman" w:hAnsi="Times New Roman"/>
                <w:sz w:val="24"/>
                <w:lang w:eastAsia="es-ES_tradnl"/>
              </w:rPr>
            </w:pPr>
          </w:p>
          <w:p w14:paraId="47263787"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Netiranje je relevantno samo u pogledu višestrukih ugovora o izvedenicama ponuđenih istom SSPN-u, uključenih u priznati sporazum o netiranju. </w:t>
            </w:r>
          </w:p>
          <w:p w14:paraId="202D070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7A73F208"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U sintetskim sekuritizacijama pozicije koje drži inicijator u obliku bilančnih stavki i/ili udjela ulagatelja rezultat su agregiranja stupaca od 0010 do 0040.</w:t>
            </w:r>
          </w:p>
          <w:p w14:paraId="4D191038"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0387C63D" w14:textId="77777777" w:rsidTr="00E10B85">
        <w:tc>
          <w:tcPr>
            <w:tcW w:w="1568" w:type="dxa"/>
          </w:tcPr>
          <w:p w14:paraId="15A1CE8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0060</w:t>
            </w:r>
          </w:p>
        </w:tc>
        <w:tc>
          <w:tcPr>
            <w:tcW w:w="7436" w:type="dxa"/>
          </w:tcPr>
          <w:p w14:paraId="7B7D342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VRIJEDNOSNA USKLAĐENJA I REZERVACIJE </w:t>
            </w:r>
          </w:p>
          <w:p w14:paraId="0D46F34C" w14:textId="77777777" w:rsidR="00E026FB" w:rsidRPr="002A677E" w:rsidRDefault="00E026FB" w:rsidP="00E10B85">
            <w:pPr>
              <w:pStyle w:val="ListParagraph"/>
              <w:spacing w:before="0" w:after="0"/>
              <w:ind w:left="284" w:hanging="284"/>
              <w:rPr>
                <w:rFonts w:ascii="Times New Roman" w:hAnsi="Times New Roman"/>
                <w:sz w:val="24"/>
                <w:lang w:eastAsia="es-ES_tradnl"/>
              </w:rPr>
            </w:pPr>
          </w:p>
          <w:p w14:paraId="75F05B62" w14:textId="78837A5A"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Članak 248. Uredbe (EU) br. 575/2013. Vrijednosna usklađenja i rezervacije koji se iskazuju u ovom stupcu odnose se samo na sekuritizacijske pozicije. Vrijednosna usklađenja sekuritiziranih izloženosti ne uzimaju se u obzir.</w:t>
            </w:r>
          </w:p>
          <w:p w14:paraId="20EEC852"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525A8FB8" w14:textId="77777777" w:rsidTr="00E10B85">
        <w:tc>
          <w:tcPr>
            <w:tcW w:w="1568" w:type="dxa"/>
          </w:tcPr>
          <w:p w14:paraId="0ACCBA7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0070</w:t>
            </w:r>
          </w:p>
        </w:tc>
        <w:tc>
          <w:tcPr>
            <w:tcW w:w="7436" w:type="dxa"/>
          </w:tcPr>
          <w:p w14:paraId="6B1A8327"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IZLOŽENOST UMANJENA ZA VRIJEDNOSNA USKLAĐENJA I REZERVACIJE</w:t>
            </w:r>
          </w:p>
          <w:p w14:paraId="73266F25" w14:textId="77777777" w:rsidR="00E026FB" w:rsidRPr="002A677E" w:rsidRDefault="00E026FB" w:rsidP="00E10B85">
            <w:pPr>
              <w:spacing w:before="0" w:after="0"/>
              <w:jc w:val="left"/>
              <w:rPr>
                <w:rFonts w:ascii="Times New Roman" w:hAnsi="Times New Roman"/>
                <w:sz w:val="24"/>
                <w:lang w:eastAsia="es-ES_tradnl"/>
              </w:rPr>
            </w:pPr>
          </w:p>
          <w:p w14:paraId="2482C193" w14:textId="47F100D3" w:rsidR="00E026FB" w:rsidRPr="002A677E" w:rsidRDefault="00A16FFF" w:rsidP="00E10B85">
            <w:pPr>
              <w:autoSpaceDE w:val="0"/>
              <w:autoSpaceDN w:val="0"/>
              <w:adjustRightInd w:val="0"/>
              <w:spacing w:before="0" w:after="0"/>
              <w:jc w:val="left"/>
              <w:rPr>
                <w:rFonts w:ascii="Times New Roman" w:hAnsi="Times New Roman"/>
                <w:sz w:val="24"/>
              </w:rPr>
            </w:pPr>
            <w:r>
              <w:rPr>
                <w:rFonts w:ascii="Times New Roman" w:hAnsi="Times New Roman"/>
                <w:sz w:val="24"/>
              </w:rPr>
              <w:t>Ovaj stupac uključuje vrijednosti izloženosti sekuritizacijskih pozicija izračunate u skladu s člankom 248. stavcima 1. i 2. Uredbe (EU) 575/2013, umanjene za vrijednosna usklađenja i rezervacije, bez primjene konverzijskih faktora i ne uzimajući u obzir nepovratne diskonte kupovne cijene sekuritiziranih izloženosti iz članka 248. stavka 1. točke (d) Uredbe (EU) 575/2013 i umanjene za vrijednosna usklađenja i rezervacije za sekuritizacijsku poziciju.</w:t>
            </w:r>
          </w:p>
          <w:p w14:paraId="4748E3DE"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288730F6" w14:textId="77777777" w:rsidTr="00E10B85">
        <w:tc>
          <w:tcPr>
            <w:tcW w:w="1568" w:type="dxa"/>
          </w:tcPr>
          <w:p w14:paraId="7748580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0080-0110</w:t>
            </w:r>
          </w:p>
        </w:tc>
        <w:tc>
          <w:tcPr>
            <w:tcW w:w="7436" w:type="dxa"/>
          </w:tcPr>
          <w:p w14:paraId="2D665B7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TEHNIKE SMANJENJA KREDITNOG RIZIKA S UČINCIMA ZAMJENE NA IZLOŽENOST</w:t>
            </w:r>
          </w:p>
          <w:p w14:paraId="4ACEAF6E" w14:textId="77777777" w:rsidR="00E026FB" w:rsidRPr="002A677E" w:rsidRDefault="00E026FB" w:rsidP="00E10B85">
            <w:pPr>
              <w:spacing w:before="0" w:after="0"/>
              <w:jc w:val="left"/>
              <w:rPr>
                <w:rFonts w:ascii="Times New Roman" w:hAnsi="Times New Roman"/>
                <w:sz w:val="24"/>
                <w:lang w:eastAsia="es-ES_tradnl"/>
              </w:rPr>
            </w:pPr>
          </w:p>
          <w:p w14:paraId="762CDD55" w14:textId="3DCB12C2" w:rsidR="00E026FB" w:rsidRPr="002A677E" w:rsidRDefault="00E026FB" w:rsidP="00E10B85">
            <w:pPr>
              <w:spacing w:before="0" w:after="0"/>
              <w:rPr>
                <w:rFonts w:ascii="Times New Roman" w:hAnsi="Times New Roman"/>
                <w:sz w:val="24"/>
              </w:rPr>
            </w:pPr>
            <w:r>
              <w:rPr>
                <w:rFonts w:ascii="Times New Roman" w:hAnsi="Times New Roman"/>
                <w:sz w:val="24"/>
              </w:rPr>
              <w:t>Članak 4. stavak 1. točka 57., dio treći glava II. poglavlje 4. i članak 249. Uredbe (EU) br. 575/2013</w:t>
            </w:r>
          </w:p>
          <w:p w14:paraId="323405EF" w14:textId="77777777" w:rsidR="00E026FB" w:rsidRPr="002A677E" w:rsidRDefault="00E026FB" w:rsidP="00E10B85">
            <w:pPr>
              <w:spacing w:before="0" w:after="0"/>
              <w:rPr>
                <w:rFonts w:ascii="Times New Roman" w:hAnsi="Times New Roman"/>
                <w:sz w:val="24"/>
                <w:lang w:eastAsia="es-ES_tradnl"/>
              </w:rPr>
            </w:pPr>
          </w:p>
          <w:p w14:paraId="10D465A3" w14:textId="77777777" w:rsidR="00E026FB" w:rsidRPr="002A677E" w:rsidRDefault="007A00D6" w:rsidP="00E10B85">
            <w:pPr>
              <w:spacing w:before="0" w:after="0"/>
              <w:rPr>
                <w:rFonts w:ascii="Times New Roman" w:hAnsi="Times New Roman"/>
                <w:sz w:val="24"/>
              </w:rPr>
            </w:pPr>
            <w:r>
              <w:rPr>
                <w:rFonts w:ascii="Times New Roman" w:hAnsi="Times New Roman"/>
                <w:sz w:val="24"/>
              </w:rPr>
              <w:t>Institucije u ovim stupcima iskazuju informacije o tehnikama smanjenja kreditnog rizika kojima se smanjuje krediti rizik izloženosti zamjenom izloženosti (kako je navedeno u nastavku za priljeve i odljeve).</w:t>
            </w:r>
          </w:p>
          <w:p w14:paraId="3F4BE074" w14:textId="77777777" w:rsidR="00E026FB" w:rsidRPr="002A677E" w:rsidRDefault="00E026FB" w:rsidP="00E10B85">
            <w:pPr>
              <w:spacing w:before="0" w:after="0"/>
              <w:rPr>
                <w:rFonts w:ascii="Times New Roman" w:hAnsi="Times New Roman"/>
                <w:sz w:val="24"/>
                <w:lang w:eastAsia="es-ES_tradnl"/>
              </w:rPr>
            </w:pPr>
          </w:p>
          <w:p w14:paraId="5CEE8B7E" w14:textId="77777777" w:rsidR="00E026FB" w:rsidRPr="002A677E" w:rsidRDefault="00D021AF" w:rsidP="00487A02">
            <w:pPr>
              <w:pStyle w:val="InstructionsText"/>
            </w:pPr>
            <w:r>
              <w:t>Kolateralu koji utječe na vrijednost izloženosti (npr. ako se koristi za tehnike smanjenja kreditnog rizika s učincima zamjene na izloženost) gornja granica određuje se na razini vrijednosti izloženosti.</w:t>
            </w:r>
          </w:p>
          <w:p w14:paraId="466A5A4F" w14:textId="77777777" w:rsidR="00E026FB" w:rsidRPr="002A677E" w:rsidRDefault="00E026FB" w:rsidP="00487A02">
            <w:pPr>
              <w:pStyle w:val="InstructionsText"/>
            </w:pPr>
            <w:r>
              <w:t>Stavke koje se ovdje iskazuju:</w:t>
            </w:r>
          </w:p>
          <w:p w14:paraId="79175400" w14:textId="7634CCB5" w:rsidR="00E026FB" w:rsidRPr="002A677E"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kolateral, uključen u skladu s člankom 222. Uredbe (EU) 575/2013 (jednostavnom metodom financijskog kolaterala);</w:t>
            </w:r>
          </w:p>
          <w:p w14:paraId="0EFE72E6" w14:textId="77777777" w:rsidR="00E026FB" w:rsidRPr="002A677E"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priznata nematerijalna kreditna zaštita.</w:t>
            </w:r>
          </w:p>
          <w:p w14:paraId="528A8E70" w14:textId="77777777" w:rsidR="00E026FB" w:rsidRPr="002A677E" w:rsidRDefault="00E026FB" w:rsidP="00E10B85">
            <w:pPr>
              <w:spacing w:before="0" w:after="0"/>
              <w:rPr>
                <w:rFonts w:ascii="Times New Roman" w:hAnsi="Times New Roman"/>
                <w:b/>
                <w:sz w:val="24"/>
                <w:u w:val="single"/>
              </w:rPr>
            </w:pPr>
          </w:p>
        </w:tc>
      </w:tr>
      <w:tr w:rsidR="00E026FB" w:rsidRPr="002A677E" w14:paraId="61E86DE7" w14:textId="77777777" w:rsidTr="00E10B85">
        <w:tc>
          <w:tcPr>
            <w:tcW w:w="1568" w:type="dxa"/>
          </w:tcPr>
          <w:p w14:paraId="656E11C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436" w:type="dxa"/>
          </w:tcPr>
          <w:p w14:paraId="4AACD2EA"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NEMATERIJALNA KREDITNA ZAŠTITA: PRILAGOĐENE VRIJEDNOSTI (G</w:t>
            </w:r>
            <w:r>
              <w:rPr>
                <w:rFonts w:ascii="Times New Roman" w:hAnsi="Times New Roman"/>
                <w:b/>
                <w:sz w:val="24"/>
                <w:u w:val="single"/>
                <w:vertAlign w:val="subscript"/>
              </w:rPr>
              <w:t>A</w:t>
            </w:r>
            <w:r>
              <w:rPr>
                <w:rFonts w:ascii="Times New Roman" w:hAnsi="Times New Roman"/>
                <w:b/>
                <w:sz w:val="24"/>
                <w:u w:val="single"/>
              </w:rPr>
              <w:t xml:space="preserve">) </w:t>
            </w:r>
          </w:p>
          <w:p w14:paraId="632429C1" w14:textId="77777777" w:rsidR="00E026FB" w:rsidRPr="002A677E" w:rsidRDefault="00E026FB" w:rsidP="00E10B85">
            <w:pPr>
              <w:spacing w:before="0" w:after="0"/>
              <w:jc w:val="left"/>
              <w:rPr>
                <w:rFonts w:ascii="Times New Roman" w:hAnsi="Times New Roman"/>
                <w:b/>
                <w:sz w:val="24"/>
                <w:u w:val="single"/>
                <w:lang w:eastAsia="es-ES_tradnl"/>
              </w:rPr>
            </w:pPr>
          </w:p>
          <w:p w14:paraId="7D62CDA4" w14:textId="6BBF7421"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Nematerijalna kreditna zaštita kako je definirana u članku 4. stavku 1. točki 59., članci od 234. do 236. Uredbe (EU) br. 575/2013.</w:t>
            </w:r>
          </w:p>
          <w:p w14:paraId="5278086F" w14:textId="77777777" w:rsidR="00E026FB" w:rsidRPr="002A677E" w:rsidRDefault="00E026FB" w:rsidP="00E10B85">
            <w:pPr>
              <w:autoSpaceDE w:val="0"/>
              <w:autoSpaceDN w:val="0"/>
              <w:adjustRightInd w:val="0"/>
              <w:spacing w:before="0" w:after="0"/>
              <w:rPr>
                <w:rFonts w:ascii="Times New Roman" w:hAnsi="Times New Roman"/>
                <w:b/>
                <w:sz w:val="24"/>
                <w:u w:val="single"/>
              </w:rPr>
            </w:pPr>
          </w:p>
        </w:tc>
      </w:tr>
      <w:tr w:rsidR="00E026FB" w:rsidRPr="002A677E" w14:paraId="33D797B8" w14:textId="77777777" w:rsidTr="00E10B85">
        <w:tc>
          <w:tcPr>
            <w:tcW w:w="1568" w:type="dxa"/>
          </w:tcPr>
          <w:p w14:paraId="2CCD201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0090</w:t>
            </w:r>
          </w:p>
        </w:tc>
        <w:tc>
          <w:tcPr>
            <w:tcW w:w="7436" w:type="dxa"/>
          </w:tcPr>
          <w:p w14:paraId="5455F9A3"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MATERIJALNA KREDITNA ZAŠTITA</w:t>
            </w:r>
          </w:p>
          <w:p w14:paraId="0156BAC9" w14:textId="77777777" w:rsidR="00E026FB" w:rsidRPr="002A677E" w:rsidRDefault="00E026FB" w:rsidP="00E10B85">
            <w:pPr>
              <w:spacing w:before="0" w:after="0"/>
              <w:rPr>
                <w:rFonts w:ascii="Times New Roman" w:hAnsi="Times New Roman"/>
                <w:sz w:val="24"/>
              </w:rPr>
            </w:pPr>
          </w:p>
          <w:p w14:paraId="774858F4" w14:textId="0A8DDD1C"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Materijalna kreditna zaštita kako je definirana u članku 4. stavku 1. točki 58. Uredbe (EU) br. 575/2013, kako je navedeno u članku 249. stavku 2. prvom podstavku te uredbe i kako je uređeno u člancima 195., 197. i 200. te uredbe.</w:t>
            </w:r>
          </w:p>
          <w:p w14:paraId="2D8981BA" w14:textId="77777777" w:rsidR="00E026FB" w:rsidRPr="002A677E" w:rsidRDefault="00E026FB" w:rsidP="00E10B85">
            <w:pPr>
              <w:autoSpaceDE w:val="0"/>
              <w:autoSpaceDN w:val="0"/>
              <w:adjustRightInd w:val="0"/>
              <w:spacing w:before="0" w:after="0"/>
              <w:ind w:left="284" w:hanging="284"/>
              <w:rPr>
                <w:rFonts w:ascii="Times New Roman" w:hAnsi="Times New Roman"/>
                <w:sz w:val="24"/>
                <w:lang w:eastAsia="es-ES_tradnl"/>
              </w:rPr>
            </w:pPr>
          </w:p>
          <w:p w14:paraId="0F428FF8" w14:textId="7F682DEF" w:rsidR="00E026FB" w:rsidRPr="002A677E" w:rsidRDefault="00E026FB" w:rsidP="00E10B85">
            <w:pPr>
              <w:spacing w:before="0" w:after="0"/>
              <w:rPr>
                <w:rFonts w:ascii="Times New Roman" w:hAnsi="Times New Roman"/>
                <w:sz w:val="24"/>
              </w:rPr>
            </w:pPr>
            <w:r>
              <w:rPr>
                <w:rFonts w:ascii="Times New Roman" w:hAnsi="Times New Roman"/>
                <w:sz w:val="24"/>
              </w:rPr>
              <w:t>Kreditni zapisi i bilančno netiranje iz članaka 218. i 219. Uredbe (EU) br. 575/2013 tretiraju se kao gotovinski kolateral.</w:t>
            </w:r>
          </w:p>
          <w:p w14:paraId="0799D6F1"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79B55BCF" w14:textId="77777777" w:rsidTr="00E10B85">
        <w:tc>
          <w:tcPr>
            <w:tcW w:w="1568" w:type="dxa"/>
          </w:tcPr>
          <w:p w14:paraId="70E4423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0100-0110</w:t>
            </w:r>
          </w:p>
        </w:tc>
        <w:tc>
          <w:tcPr>
            <w:tcW w:w="7436" w:type="dxa"/>
          </w:tcPr>
          <w:p w14:paraId="7FCCFFAF"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ZAMJENA IZLOŽENOSTI ZBOG SMANJENJA KREDITNOG RIZIKA:</w:t>
            </w:r>
          </w:p>
          <w:p w14:paraId="7679D654" w14:textId="77777777" w:rsidR="00E026FB" w:rsidRPr="002A677E" w:rsidRDefault="00E026FB" w:rsidP="00E10B85">
            <w:pPr>
              <w:spacing w:before="0" w:after="0"/>
              <w:rPr>
                <w:rFonts w:ascii="Times New Roman" w:hAnsi="Times New Roman"/>
                <w:b/>
                <w:sz w:val="24"/>
                <w:u w:val="single"/>
              </w:rPr>
            </w:pPr>
          </w:p>
          <w:p w14:paraId="3B205B2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Iskazuju se priljevi i odljevi u istoj kategoriji izloženosti te, prema potrebi, ponderima rizika ili rejting-kategoriji dužnika.</w:t>
            </w:r>
          </w:p>
          <w:p w14:paraId="63561D77" w14:textId="77777777" w:rsidR="00E026FB" w:rsidRPr="002A677E" w:rsidRDefault="00E026FB" w:rsidP="00E10B85">
            <w:pPr>
              <w:spacing w:before="0" w:after="0"/>
              <w:rPr>
                <w:rFonts w:ascii="Times New Roman" w:hAnsi="Times New Roman"/>
                <w:b/>
                <w:sz w:val="24"/>
                <w:u w:val="single"/>
              </w:rPr>
            </w:pPr>
          </w:p>
        </w:tc>
      </w:tr>
      <w:tr w:rsidR="00E026FB" w:rsidRPr="002A677E" w14:paraId="605060ED" w14:textId="77777777" w:rsidTr="00E10B85">
        <w:tc>
          <w:tcPr>
            <w:tcW w:w="1568" w:type="dxa"/>
          </w:tcPr>
          <w:p w14:paraId="3D8FFE8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0100</w:t>
            </w:r>
          </w:p>
        </w:tc>
        <w:tc>
          <w:tcPr>
            <w:tcW w:w="7436" w:type="dxa"/>
          </w:tcPr>
          <w:p w14:paraId="58242AED"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UKUPNI ODLJEVI</w:t>
            </w:r>
          </w:p>
          <w:p w14:paraId="7E8FB48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6A0E084B" w14:textId="5AB7193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Članak 222. stavak 3. članak 235. stavci 1. i 2. i članak 236. Uredbe (EU) br. 575/2013. </w:t>
            </w:r>
          </w:p>
          <w:p w14:paraId="37611052"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21BBE2EC"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Odljevi odgovaraju pokrivenom dijelu „izloženosti umanjene za vrijednosna usklađenja i rezervacije” koji je odbijen od kategorije izloženosti dužnika i, ako je relevantno, rejting-kategorije dužnika ili skupa izloženosti te naknadno raspoređen u kategoriju izloženosti pružatelja zaštite i, prema potrebi, rejting-kategoriju dužnika ili skup izloženosti. </w:t>
            </w:r>
          </w:p>
          <w:p w14:paraId="3FFD3600"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700D75A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Taj se iznos smatra priljevom u kategoriju izloženosti pružatelja zaštite i, ako je relevantno, pondere rizika ili rejting-kategorije dužnika.</w:t>
            </w:r>
          </w:p>
          <w:p w14:paraId="4F67E887"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2EEE42A8" w14:textId="77777777" w:rsidTr="00E10B85">
        <w:tc>
          <w:tcPr>
            <w:tcW w:w="1568" w:type="dxa"/>
          </w:tcPr>
          <w:p w14:paraId="06A354C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436" w:type="dxa"/>
          </w:tcPr>
          <w:p w14:paraId="42F8AA6A"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UKUPNI PRILJEVI</w:t>
            </w:r>
          </w:p>
          <w:p w14:paraId="58AE86F6"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A7C7F22" w14:textId="4AA76173" w:rsidR="00E026FB" w:rsidRPr="002A677E" w:rsidRDefault="00E026FB" w:rsidP="00E10B85">
            <w:pPr>
              <w:spacing w:before="0" w:after="0"/>
              <w:rPr>
                <w:rFonts w:ascii="Times New Roman" w:hAnsi="Times New Roman"/>
                <w:sz w:val="24"/>
              </w:rPr>
            </w:pPr>
            <w:r>
              <w:rPr>
                <w:rFonts w:ascii="Times New Roman" w:hAnsi="Times New Roman"/>
                <w:sz w:val="24"/>
              </w:rPr>
              <w:t>Sekuritizacijske pozicije koje su dužnički vrijednosni papiri i koriste se kao priznati financijski kolateral u skladu s člankom 197. stavkom 1. Uredbe (EU) br. 575/2013 i ako se primjenjuje jednostavna metoda financijskog kolaterala, iskazuju se kao priljevi u ovom stupcu.</w:t>
            </w:r>
          </w:p>
          <w:p w14:paraId="5526072E"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33A998AD" w14:textId="77777777" w:rsidTr="00E10B85">
        <w:tc>
          <w:tcPr>
            <w:tcW w:w="1568" w:type="dxa"/>
          </w:tcPr>
          <w:p w14:paraId="058003CC"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436" w:type="dxa"/>
          </w:tcPr>
          <w:p w14:paraId="1B1E57A4"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NETO IZLOŽENOST NAKON PRIMJENE TEHNIKA SMANJENJA KREDITNOG RIZIKA S UČINKOM ZAMJENE, A PRIJE PRIMJENE KONVERZIJSKIH FAKTORA</w:t>
            </w:r>
          </w:p>
          <w:p w14:paraId="761500B2" w14:textId="77777777" w:rsidR="00E026FB" w:rsidRPr="002A677E"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1EC8AFDE" w14:textId="77777777" w:rsidR="00E026FB" w:rsidRPr="002A677E" w:rsidRDefault="00A16FFF" w:rsidP="00E10B85">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Ovaj stupac uključuje izloženosti raspoređene u odgovarajući ponder rizika i kategoriju izloženosti nakon odljeva i priljeva na temelju „tehnika smanjena rizika s učincima zamjene na izloženost”.</w:t>
            </w:r>
          </w:p>
          <w:p w14:paraId="140F8D3A"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2A677E" w14:paraId="6E0D198A" w14:textId="77777777" w:rsidTr="00E10B85">
        <w:tc>
          <w:tcPr>
            <w:tcW w:w="1568" w:type="dxa"/>
          </w:tcPr>
          <w:p w14:paraId="0C52FDF1"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436" w:type="dxa"/>
          </w:tcPr>
          <w:p w14:paraId="66E4B8E7"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TEHNIKE SMANJENJA KREDITNOG RIZIKA KOJE UTJEČU NA IZNOS IZLOŽENOSTI: PRILAGOĐENA VRIJEDNOST MATERIJALNE KREDITNE ZAŠTITE PREMA SLOŽENOJ METODI FINANCIJSKOG KOLATERALA (CVAM)</w:t>
            </w:r>
          </w:p>
          <w:p w14:paraId="6F965227" w14:textId="77777777" w:rsidR="00E026FB" w:rsidRPr="002A677E"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74DA9302" w14:textId="6200D415" w:rsidR="001E0C80" w:rsidRPr="002A677E" w:rsidRDefault="00E026FB" w:rsidP="00487A02">
            <w:pPr>
              <w:pStyle w:val="InstructionsText"/>
            </w:pPr>
            <w:r>
              <w:t xml:space="preserve">Članci od 223. do 228. Uredbe (EU) br. 575/2013 </w:t>
            </w:r>
          </w:p>
          <w:p w14:paraId="0046A2D9" w14:textId="3F315173" w:rsidR="00E026FB" w:rsidRPr="002A677E" w:rsidRDefault="00A16FFF" w:rsidP="00487A02">
            <w:pPr>
              <w:pStyle w:val="InstructionsText"/>
            </w:pPr>
            <w:r>
              <w:t>Iskazani iznos uključuje i kreditne zapise (članak 218. Uredbe (EU) br. 575/2013).</w:t>
            </w:r>
          </w:p>
          <w:p w14:paraId="30E220B2" w14:textId="77777777" w:rsidR="00E026FB" w:rsidRPr="001235ED"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2A677E" w14:paraId="0DB6C588" w14:textId="77777777" w:rsidTr="00E10B85">
        <w:tc>
          <w:tcPr>
            <w:tcW w:w="1568" w:type="dxa"/>
          </w:tcPr>
          <w:p w14:paraId="0799B94C"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436" w:type="dxa"/>
          </w:tcPr>
          <w:p w14:paraId="2F665D52"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POTPUNO PRILAGOĐENA VRIJEDNOST IZLOŽENOSTI (E*)</w:t>
            </w:r>
          </w:p>
          <w:p w14:paraId="0516DBEC" w14:textId="77777777" w:rsidR="00E026FB" w:rsidRPr="002A677E" w:rsidRDefault="00E026FB" w:rsidP="00E10B85">
            <w:pPr>
              <w:pStyle w:val="Heading1"/>
              <w:rPr>
                <w:rFonts w:ascii="Times New Roman" w:eastAsia="Times New Roman" w:hAnsi="Times New Roman"/>
                <w:sz w:val="24"/>
                <w:szCs w:val="24"/>
                <w:lang w:eastAsia="es-ES_tradnl"/>
              </w:rPr>
            </w:pPr>
          </w:p>
          <w:p w14:paraId="58FFAB00" w14:textId="14CF6393" w:rsidR="00E026FB" w:rsidRPr="002A677E"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Vrijednost izloženosti sekuritizacijskih pozicija izračunata u skladu s člankom 248. Uredbe (EU) br. 575/2013, ali bez primjene konverzijskih faktora iz članka 248. stavka 1. točke (b) te uredbe. </w:t>
            </w:r>
          </w:p>
          <w:p w14:paraId="634FF6A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2A677E" w14:paraId="2501645F" w14:textId="77777777" w:rsidTr="00E10B85">
        <w:tc>
          <w:tcPr>
            <w:tcW w:w="1568" w:type="dxa"/>
          </w:tcPr>
          <w:p w14:paraId="37C4A9D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0150</w:t>
            </w:r>
          </w:p>
        </w:tc>
        <w:tc>
          <w:tcPr>
            <w:tcW w:w="7436" w:type="dxa"/>
          </w:tcPr>
          <w:p w14:paraId="0EB4F9EC" w14:textId="5EF5C8CC"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OD ČEGA: UZ PRIMJENU KREDITNOG KONVERZIJSKOG FAKTORA OD 0 %</w:t>
            </w:r>
          </w:p>
          <w:p w14:paraId="4FE49186" w14:textId="77777777" w:rsidR="00E026FB" w:rsidRPr="002A677E" w:rsidRDefault="00E026FB" w:rsidP="00E10B85">
            <w:pPr>
              <w:spacing w:before="0" w:after="0"/>
              <w:rPr>
                <w:rFonts w:ascii="Times New Roman" w:hAnsi="Times New Roman"/>
                <w:b/>
                <w:sz w:val="24"/>
                <w:u w:val="single"/>
                <w:lang w:eastAsia="es-ES_tradnl"/>
              </w:rPr>
            </w:pPr>
          </w:p>
          <w:p w14:paraId="0EAFA3C4" w14:textId="23CA0D06" w:rsidR="00705025" w:rsidRPr="002A677E" w:rsidRDefault="00247193"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Članak 248. stavak 1. točka (b) Uredbe (EU) br. 575/2013 </w:t>
            </w:r>
          </w:p>
          <w:p w14:paraId="032A40C4" w14:textId="77777777" w:rsidR="00705025" w:rsidRPr="002A677E" w:rsidRDefault="00705025" w:rsidP="00E10B85">
            <w:pPr>
              <w:autoSpaceDE w:val="0"/>
              <w:autoSpaceDN w:val="0"/>
              <w:adjustRightInd w:val="0"/>
              <w:spacing w:before="0" w:after="0"/>
              <w:rPr>
                <w:rFonts w:ascii="Times New Roman" w:hAnsi="Times New Roman"/>
                <w:sz w:val="24"/>
                <w:lang w:eastAsia="es-ES_tradnl"/>
              </w:rPr>
            </w:pPr>
          </w:p>
          <w:p w14:paraId="07035947" w14:textId="24C43762"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U članku 4. stavku 1. točki 56. Uredbe (EU) br. 575/2013 definiran je konverzijski faktor.</w:t>
            </w:r>
          </w:p>
          <w:p w14:paraId="2684A382"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49816ADD" w14:textId="16251A18"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Za potrebe izvješćivanja, potpuno prilagođena vrijednost izloženosti (E*) iskazuje se za konverzijski faktor od 0 %.</w:t>
            </w:r>
          </w:p>
          <w:p w14:paraId="04ED772B" w14:textId="77777777" w:rsidR="00E026FB" w:rsidRPr="002A677E" w:rsidRDefault="00E026FB" w:rsidP="00E10B85">
            <w:pPr>
              <w:spacing w:before="0" w:after="0"/>
              <w:rPr>
                <w:rFonts w:ascii="Times New Roman" w:hAnsi="Times New Roman"/>
                <w:b/>
                <w:sz w:val="24"/>
                <w:u w:val="single"/>
              </w:rPr>
            </w:pPr>
          </w:p>
        </w:tc>
      </w:tr>
      <w:tr w:rsidR="00E026FB" w:rsidRPr="002A677E" w14:paraId="27A5837E" w14:textId="77777777" w:rsidTr="00E10B85">
        <w:tc>
          <w:tcPr>
            <w:tcW w:w="1568" w:type="dxa"/>
          </w:tcPr>
          <w:p w14:paraId="4174496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0160</w:t>
            </w:r>
          </w:p>
        </w:tc>
        <w:tc>
          <w:tcPr>
            <w:tcW w:w="7436" w:type="dxa"/>
          </w:tcPr>
          <w:p w14:paraId="25300946"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NEPOVRATNA DISKONTNA KUPOVNA CIJENA</w:t>
            </w:r>
          </w:p>
          <w:p w14:paraId="3EE07FA6" w14:textId="77777777" w:rsidR="00E026FB" w:rsidRPr="002A677E" w:rsidRDefault="00E026FB" w:rsidP="00E10B85">
            <w:pPr>
              <w:spacing w:before="0" w:after="0"/>
              <w:jc w:val="left"/>
              <w:rPr>
                <w:rFonts w:ascii="Times New Roman" w:hAnsi="Times New Roman"/>
                <w:b/>
                <w:sz w:val="24"/>
                <w:u w:val="single"/>
              </w:rPr>
            </w:pPr>
          </w:p>
          <w:p w14:paraId="458DC624" w14:textId="03B970C7" w:rsidR="00E026FB" w:rsidRPr="002A677E" w:rsidRDefault="00BB22D4" w:rsidP="00E10B85">
            <w:pPr>
              <w:spacing w:before="0" w:after="0"/>
              <w:jc w:val="left"/>
              <w:rPr>
                <w:rFonts w:ascii="Times New Roman" w:hAnsi="Times New Roman"/>
                <w:sz w:val="24"/>
              </w:rPr>
            </w:pPr>
            <w:r>
              <w:rPr>
                <w:rFonts w:ascii="Times New Roman" w:hAnsi="Times New Roman"/>
                <w:sz w:val="24"/>
              </w:rPr>
              <w:t>U skladu s člankom 248. stavkom 1. točkom (d) Uredbe (EU) br. 575/2013 institucija inicijator može od vrijednosti izloženosti sekuritizacijske pozicije na koju se primjenjuje ponder rizika od 1 250 % odbiti nepovratne diskonte kupovne cijene povezane s takvim odnosnim izloženostima u mjeri u kojoj su ti diskonti prouzročili smanjenje regulatornog kapitala.</w:t>
            </w:r>
          </w:p>
          <w:p w14:paraId="6AF72DD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151C0294" w14:textId="77777777" w:rsidTr="00E10B85">
        <w:tc>
          <w:tcPr>
            <w:tcW w:w="1568" w:type="dxa"/>
          </w:tcPr>
          <w:p w14:paraId="13B2473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0170</w:t>
            </w:r>
          </w:p>
        </w:tc>
        <w:tc>
          <w:tcPr>
            <w:tcW w:w="7436" w:type="dxa"/>
          </w:tcPr>
          <w:p w14:paraId="3963365E"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SPECIFIČNI ISPRAVCI VRIJEDNOSTI ZA KREDITNI RIZIK ZA ODNOSNE IZLOŽENOSTI</w:t>
            </w:r>
          </w:p>
          <w:p w14:paraId="2E2973C4" w14:textId="77777777" w:rsidR="00E026FB" w:rsidRPr="002A677E" w:rsidRDefault="00E026FB" w:rsidP="00E10B85">
            <w:pPr>
              <w:spacing w:before="0" w:after="0"/>
              <w:jc w:val="left"/>
              <w:rPr>
                <w:rFonts w:ascii="Times New Roman" w:hAnsi="Times New Roman"/>
                <w:b/>
                <w:sz w:val="24"/>
                <w:u w:val="single"/>
              </w:rPr>
            </w:pPr>
          </w:p>
          <w:p w14:paraId="074AE1DA" w14:textId="7C2838C3" w:rsidR="00E026FB" w:rsidRPr="002A677E" w:rsidRDefault="00BB22D4" w:rsidP="00E10B85">
            <w:pPr>
              <w:spacing w:before="0" w:after="0"/>
              <w:jc w:val="left"/>
              <w:rPr>
                <w:rFonts w:ascii="Times New Roman" w:hAnsi="Times New Roman"/>
                <w:sz w:val="24"/>
              </w:rPr>
            </w:pPr>
            <w:r>
              <w:rPr>
                <w:rFonts w:ascii="Times New Roman" w:hAnsi="Times New Roman"/>
                <w:sz w:val="24"/>
              </w:rPr>
              <w:t xml:space="preserve">U skladu s člankom 248. stavkom 1. točkom (d) Uredbe (EU) br. 575/2013, institucija inicijator može od vrijednosti izloženosti sekuritizacijske pozicije na koju se primjenjuje ponder rizika od 1 250 % ili koja je odbijena od redovnog osnovnog kapitala odbiti iznos specifičnih ispravaka vrijednosti za kreditni rizik za odnosne izloženosti kako je određeno u skladu s člankom 110. Uredbe (EU) br. 575/2013. </w:t>
            </w:r>
          </w:p>
          <w:p w14:paraId="5EC70BC9"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4AD452D1" w14:textId="77777777" w:rsidTr="00E10B85">
        <w:tc>
          <w:tcPr>
            <w:tcW w:w="1568" w:type="dxa"/>
          </w:tcPr>
          <w:p w14:paraId="6E9B9219"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0180</w:t>
            </w:r>
          </w:p>
        </w:tc>
        <w:tc>
          <w:tcPr>
            <w:tcW w:w="7436" w:type="dxa"/>
          </w:tcPr>
          <w:p w14:paraId="6140BAF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VRIJEDNOST IZLOŽENOSTI</w:t>
            </w:r>
          </w:p>
          <w:p w14:paraId="0B51BFE5" w14:textId="77777777" w:rsidR="00E026FB" w:rsidRPr="002A677E" w:rsidRDefault="00E026FB" w:rsidP="00E10B85">
            <w:pPr>
              <w:spacing w:before="0" w:after="0"/>
              <w:jc w:val="left"/>
              <w:rPr>
                <w:rFonts w:ascii="Times New Roman" w:hAnsi="Times New Roman"/>
                <w:b/>
                <w:sz w:val="24"/>
                <w:u w:val="single"/>
                <w:lang w:eastAsia="es-ES_tradnl"/>
              </w:rPr>
            </w:pPr>
          </w:p>
          <w:p w14:paraId="5A3B7B13" w14:textId="6A8DC8F1" w:rsidR="00E026FB" w:rsidRPr="002A677E"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Vrijednost izloženosti sekuritizacijskih pozicija koja se izračunava u skladu s člankom 248. Uredbe (EU) br. 575/2013</w:t>
            </w:r>
          </w:p>
          <w:p w14:paraId="36ED5B4C"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324EBC9B" w14:textId="77777777" w:rsidTr="00E10B85">
        <w:tc>
          <w:tcPr>
            <w:tcW w:w="1568" w:type="dxa"/>
          </w:tcPr>
          <w:p w14:paraId="4E79FE75"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436" w:type="dxa"/>
          </w:tcPr>
          <w:p w14:paraId="3923A2E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VRIJEDNOST IZLOŽENOSTI KOJA SE ODBIJA OD REGULATORNOG KAPITALA</w:t>
            </w:r>
          </w:p>
          <w:p w14:paraId="272C3315" w14:textId="77777777" w:rsidR="00E026FB" w:rsidRPr="002A677E" w:rsidRDefault="00E026FB" w:rsidP="00E10B85">
            <w:pPr>
              <w:spacing w:before="0" w:after="0"/>
              <w:jc w:val="left"/>
              <w:rPr>
                <w:rFonts w:ascii="Times New Roman" w:hAnsi="Times New Roman"/>
                <w:sz w:val="24"/>
              </w:rPr>
            </w:pPr>
          </w:p>
          <w:p w14:paraId="65B07FF2" w14:textId="7237AD95" w:rsidR="00E026FB" w:rsidRPr="002A677E" w:rsidRDefault="00BB22D4" w:rsidP="00E10B85">
            <w:pPr>
              <w:spacing w:before="0" w:after="0"/>
              <w:rPr>
                <w:rFonts w:ascii="Times New Roman" w:hAnsi="Times New Roman"/>
                <w:sz w:val="24"/>
              </w:rPr>
            </w:pPr>
            <w:r>
              <w:rPr>
                <w:rFonts w:ascii="Times New Roman" w:hAnsi="Times New Roman"/>
                <w:sz w:val="24"/>
              </w:rPr>
              <w:t>U skladu s člankom 244. stavkom 1. točkom (b), člankom 245. stavkom 1. točkom (b) i člankom 253. stavkom 1. Uredbe (EU) br. 575/2013, u slučaju sekuritizacijske pozicije na koju se primjenjuje ponder rizika od 1 250 %, institucija može, kao alternativu uključivanju pozicije u svoj izračun iznosa izloženosti ponderiranih rizikom, odbiti vrijednost izloženosti te pozicije od regulatornog kapitala.</w:t>
            </w:r>
          </w:p>
          <w:p w14:paraId="3F296684" w14:textId="77777777" w:rsidR="00E026FB" w:rsidRPr="002A677E"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2A677E" w14:paraId="53AA7D7B" w14:textId="77777777" w:rsidTr="00E10B85">
        <w:tc>
          <w:tcPr>
            <w:tcW w:w="1568" w:type="dxa"/>
          </w:tcPr>
          <w:p w14:paraId="11A65A4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436" w:type="dxa"/>
          </w:tcPr>
          <w:p w14:paraId="35E32D9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VRIJEDNOST IZLOŽENOSTI NA KOJU SE PRIMJENJUJU PONDERI RIZIKA</w:t>
            </w:r>
          </w:p>
          <w:p w14:paraId="6757D53C" w14:textId="77777777" w:rsidR="00E026FB" w:rsidRPr="002A677E" w:rsidRDefault="00E026FB" w:rsidP="00E10B85">
            <w:pPr>
              <w:spacing w:before="0" w:after="0"/>
              <w:jc w:val="left"/>
              <w:rPr>
                <w:rFonts w:ascii="Times New Roman" w:hAnsi="Times New Roman"/>
                <w:b/>
                <w:sz w:val="24"/>
                <w:u w:val="single"/>
              </w:rPr>
            </w:pPr>
          </w:p>
          <w:p w14:paraId="2F9C5C87" w14:textId="77777777" w:rsidR="00E026FB" w:rsidRPr="002A677E" w:rsidRDefault="00E026FB" w:rsidP="00E10B85">
            <w:pPr>
              <w:spacing w:before="0" w:after="0"/>
              <w:rPr>
                <w:rFonts w:ascii="Times New Roman" w:hAnsi="Times New Roman"/>
                <w:sz w:val="24"/>
              </w:rPr>
            </w:pPr>
            <w:r>
              <w:rPr>
                <w:rFonts w:ascii="Times New Roman" w:hAnsi="Times New Roman"/>
                <w:sz w:val="24"/>
              </w:rPr>
              <w:t>Vrijednost izloženosti umanjena za vrijednost izloženosti koja se odbija od regulatornog kapitala.</w:t>
            </w:r>
          </w:p>
          <w:p w14:paraId="1C9678F1" w14:textId="77777777" w:rsidR="00E026FB" w:rsidRPr="002A677E" w:rsidRDefault="00E026FB" w:rsidP="00E10B85">
            <w:pPr>
              <w:pStyle w:val="Heading1"/>
              <w:rPr>
                <w:rFonts w:ascii="Times New Roman" w:eastAsia="Times New Roman" w:hAnsi="Times New Roman"/>
                <w:sz w:val="24"/>
                <w:szCs w:val="24"/>
                <w:lang w:eastAsia="es-ES_tradnl"/>
              </w:rPr>
            </w:pPr>
          </w:p>
        </w:tc>
      </w:tr>
      <w:tr w:rsidR="00E026FB" w:rsidRPr="002A677E" w14:paraId="20D74DFD" w14:textId="77777777" w:rsidTr="00E10B85">
        <w:tc>
          <w:tcPr>
            <w:tcW w:w="1568" w:type="dxa"/>
          </w:tcPr>
          <w:p w14:paraId="4E9CBFE9"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0210</w:t>
            </w:r>
          </w:p>
        </w:tc>
        <w:tc>
          <w:tcPr>
            <w:tcW w:w="7436" w:type="dxa"/>
          </w:tcPr>
          <w:p w14:paraId="6E7B1A85"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SEC-IRBA</w:t>
            </w:r>
          </w:p>
          <w:p w14:paraId="03B54819" w14:textId="77777777" w:rsidR="00E026FB" w:rsidRPr="002A677E" w:rsidRDefault="00E026FB" w:rsidP="00E10B85">
            <w:pPr>
              <w:spacing w:before="0" w:after="0"/>
              <w:jc w:val="left"/>
              <w:rPr>
                <w:rFonts w:ascii="Times New Roman" w:hAnsi="Times New Roman"/>
                <w:b/>
                <w:sz w:val="24"/>
                <w:u w:val="single"/>
              </w:rPr>
            </w:pPr>
          </w:p>
          <w:p w14:paraId="5C9B8A39" w14:textId="25FDDE8F" w:rsidR="00E026FB" w:rsidRPr="002A677E" w:rsidRDefault="00E026FB" w:rsidP="00E10B85">
            <w:pPr>
              <w:spacing w:before="0" w:after="0"/>
              <w:jc w:val="left"/>
              <w:rPr>
                <w:rFonts w:ascii="Times New Roman" w:hAnsi="Times New Roman"/>
                <w:sz w:val="24"/>
              </w:rPr>
            </w:pPr>
            <w:r>
              <w:rPr>
                <w:rFonts w:ascii="Times New Roman" w:hAnsi="Times New Roman"/>
                <w:sz w:val="24"/>
              </w:rPr>
              <w:lastRenderedPageBreak/>
              <w:t>Članak 254. stavak 1. točka (a) Uredbe (EU) br. 575/2013</w:t>
            </w:r>
          </w:p>
          <w:p w14:paraId="56128DD0" w14:textId="77777777" w:rsidR="00E026FB" w:rsidRPr="002A677E" w:rsidRDefault="00E026FB" w:rsidP="00E10B85">
            <w:pPr>
              <w:spacing w:before="0" w:after="0"/>
              <w:jc w:val="left"/>
              <w:rPr>
                <w:rFonts w:ascii="Times New Roman" w:hAnsi="Times New Roman"/>
                <w:sz w:val="24"/>
              </w:rPr>
            </w:pPr>
          </w:p>
        </w:tc>
      </w:tr>
      <w:tr w:rsidR="00E026FB" w:rsidRPr="002A677E" w14:paraId="473740A2" w14:textId="77777777" w:rsidTr="00E10B85">
        <w:tc>
          <w:tcPr>
            <w:tcW w:w="1568" w:type="dxa"/>
          </w:tcPr>
          <w:p w14:paraId="7ED7AC30"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0220-0260</w:t>
            </w:r>
          </w:p>
        </w:tc>
        <w:tc>
          <w:tcPr>
            <w:tcW w:w="7436" w:type="dxa"/>
          </w:tcPr>
          <w:p w14:paraId="32F5A00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RAŠČLAMBA PREMA RASPONIMA PONDERA RIZIKA</w:t>
            </w:r>
          </w:p>
          <w:p w14:paraId="140815DD" w14:textId="77777777" w:rsidR="00E026FB" w:rsidRPr="002A677E" w:rsidRDefault="00E026FB" w:rsidP="00E10B85">
            <w:pPr>
              <w:spacing w:before="0" w:after="0"/>
              <w:jc w:val="left"/>
              <w:rPr>
                <w:rFonts w:ascii="Times New Roman" w:hAnsi="Times New Roman"/>
                <w:sz w:val="24"/>
              </w:rPr>
            </w:pPr>
          </w:p>
          <w:p w14:paraId="153B8E6A"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Izloženosti SEC-IRBA raščlanjene prema rasponima pondera rizika.</w:t>
            </w:r>
          </w:p>
          <w:p w14:paraId="28D324CB"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6CED6C3C" w14:textId="77777777" w:rsidTr="00E10B85">
        <w:tc>
          <w:tcPr>
            <w:tcW w:w="1568" w:type="dxa"/>
          </w:tcPr>
          <w:p w14:paraId="2DB76C3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0270</w:t>
            </w:r>
          </w:p>
        </w:tc>
        <w:tc>
          <w:tcPr>
            <w:tcW w:w="7436" w:type="dxa"/>
          </w:tcPr>
          <w:p w14:paraId="70BFE40E"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OD ČEGA: IZRAČUNATO U SKLADU S ČLANKOM 255. STAVKOM 4. (OTKUPLJENA POTRAŽIVANJA) </w:t>
            </w:r>
          </w:p>
          <w:p w14:paraId="0C9CD803" w14:textId="77777777" w:rsidR="00E026FB" w:rsidRPr="002A677E" w:rsidRDefault="00E026FB" w:rsidP="00E10B85">
            <w:pPr>
              <w:spacing w:before="0" w:after="0"/>
              <w:jc w:val="left"/>
              <w:rPr>
                <w:rFonts w:ascii="Times New Roman" w:hAnsi="Times New Roman"/>
                <w:sz w:val="24"/>
              </w:rPr>
            </w:pPr>
          </w:p>
          <w:p w14:paraId="7817A65B" w14:textId="76298E30" w:rsidR="001E0C80" w:rsidRPr="002A677E" w:rsidRDefault="00E026FB" w:rsidP="00E10B85">
            <w:pPr>
              <w:spacing w:before="0" w:after="0"/>
              <w:jc w:val="left"/>
              <w:rPr>
                <w:rFonts w:ascii="Times New Roman" w:hAnsi="Times New Roman"/>
                <w:sz w:val="24"/>
              </w:rPr>
            </w:pPr>
            <w:r>
              <w:rPr>
                <w:rFonts w:ascii="Times New Roman" w:hAnsi="Times New Roman"/>
                <w:sz w:val="24"/>
              </w:rPr>
              <w:t>Članak 255. stavak 4. Uredbe (EU) br. 575/2013</w:t>
            </w:r>
          </w:p>
          <w:p w14:paraId="3E55E4E6" w14:textId="77777777" w:rsidR="001E0C80" w:rsidRPr="002A677E" w:rsidRDefault="00E026FB" w:rsidP="00E10B85">
            <w:pPr>
              <w:spacing w:before="0" w:after="0"/>
              <w:jc w:val="left"/>
              <w:rPr>
                <w:rFonts w:ascii="Times New Roman" w:hAnsi="Times New Roman"/>
                <w:sz w:val="24"/>
              </w:rPr>
            </w:pPr>
            <w:r>
              <w:rPr>
                <w:rFonts w:ascii="Times New Roman" w:hAnsi="Times New Roman"/>
                <w:sz w:val="24"/>
              </w:rPr>
              <w:t xml:space="preserve"> </w:t>
            </w:r>
          </w:p>
          <w:p w14:paraId="003B1E81"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Za potrebe ovog stupca, izloženosti prema stanovništvu tretiraju se kao otkupljena potraživanja od stanovništva, a izloženosti koje nisu prema stanovništvu kao otkupljena potraživanja od trgovačkih društava.</w:t>
            </w:r>
          </w:p>
          <w:p w14:paraId="770DF142" w14:textId="77777777" w:rsidR="00E026FB" w:rsidRPr="002A677E" w:rsidRDefault="00E026FB" w:rsidP="00E10B85">
            <w:pPr>
              <w:spacing w:before="0" w:after="0"/>
              <w:jc w:val="left"/>
              <w:rPr>
                <w:rFonts w:ascii="Times New Roman" w:hAnsi="Times New Roman"/>
                <w:sz w:val="24"/>
              </w:rPr>
            </w:pPr>
          </w:p>
        </w:tc>
      </w:tr>
      <w:tr w:rsidR="00E026FB" w:rsidRPr="002A677E" w14:paraId="138A8410" w14:textId="77777777" w:rsidTr="00E10B85">
        <w:tc>
          <w:tcPr>
            <w:tcW w:w="1568" w:type="dxa"/>
          </w:tcPr>
          <w:p w14:paraId="6B5E1A61"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0280</w:t>
            </w:r>
          </w:p>
        </w:tc>
        <w:tc>
          <w:tcPr>
            <w:tcW w:w="7436" w:type="dxa"/>
          </w:tcPr>
          <w:p w14:paraId="1426DA5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SEC-SA</w:t>
            </w:r>
          </w:p>
          <w:p w14:paraId="319268F6" w14:textId="77777777" w:rsidR="00E026FB" w:rsidRPr="002A677E" w:rsidRDefault="00E026FB" w:rsidP="00E10B85">
            <w:pPr>
              <w:spacing w:before="0" w:after="0"/>
              <w:jc w:val="left"/>
              <w:rPr>
                <w:rFonts w:ascii="Times New Roman" w:hAnsi="Times New Roman"/>
                <w:b/>
                <w:sz w:val="24"/>
                <w:u w:val="single"/>
                <w:lang w:val="fr-BE"/>
              </w:rPr>
            </w:pPr>
          </w:p>
          <w:p w14:paraId="58D171CB" w14:textId="1439350A" w:rsidR="00E026FB" w:rsidRPr="002A677E" w:rsidRDefault="00247193" w:rsidP="00E10B85">
            <w:pPr>
              <w:spacing w:before="0" w:after="0"/>
              <w:jc w:val="left"/>
              <w:rPr>
                <w:rFonts w:ascii="Times New Roman" w:hAnsi="Times New Roman"/>
                <w:b/>
                <w:sz w:val="24"/>
                <w:u w:val="single"/>
              </w:rPr>
            </w:pPr>
            <w:r>
              <w:rPr>
                <w:rFonts w:ascii="Times New Roman" w:hAnsi="Times New Roman"/>
                <w:sz w:val="24"/>
              </w:rPr>
              <w:t>Članak 254. stavak 1. točka (b) Uredbe (EU) br. 575/2013</w:t>
            </w:r>
          </w:p>
          <w:p w14:paraId="76075D12" w14:textId="77777777" w:rsidR="00E026FB" w:rsidRPr="002A677E" w:rsidRDefault="00E026FB" w:rsidP="00E10B85">
            <w:pPr>
              <w:spacing w:before="0" w:after="0"/>
              <w:jc w:val="left"/>
              <w:rPr>
                <w:rFonts w:ascii="Times New Roman" w:hAnsi="Times New Roman"/>
                <w:sz w:val="24"/>
                <w:lang w:val="fr-BE"/>
              </w:rPr>
            </w:pPr>
          </w:p>
        </w:tc>
      </w:tr>
      <w:tr w:rsidR="00E026FB" w:rsidRPr="002A677E" w14:paraId="3E05A410" w14:textId="77777777" w:rsidTr="00E10B85">
        <w:tc>
          <w:tcPr>
            <w:tcW w:w="1568" w:type="dxa"/>
          </w:tcPr>
          <w:p w14:paraId="43F90B7D"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0290-0340</w:t>
            </w:r>
          </w:p>
        </w:tc>
        <w:tc>
          <w:tcPr>
            <w:tcW w:w="7436" w:type="dxa"/>
          </w:tcPr>
          <w:p w14:paraId="443AA4A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RAŠČLAMBA PREMA RASPONIMA PONDERA RIZIKA</w:t>
            </w:r>
          </w:p>
          <w:p w14:paraId="18CBB09A" w14:textId="77777777" w:rsidR="00E026FB" w:rsidRPr="002A677E" w:rsidRDefault="00E026FB" w:rsidP="00E10B85">
            <w:pPr>
              <w:spacing w:before="0" w:after="0"/>
              <w:jc w:val="left"/>
              <w:rPr>
                <w:rFonts w:ascii="Times New Roman" w:hAnsi="Times New Roman"/>
                <w:sz w:val="24"/>
              </w:rPr>
            </w:pPr>
          </w:p>
          <w:p w14:paraId="5942C92E"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Izloženosti SEC-SA raščlanjene prema rasponima pondera rizika.</w:t>
            </w:r>
          </w:p>
          <w:p w14:paraId="722CBD41" w14:textId="77777777" w:rsidR="00E026FB" w:rsidRPr="002A677E" w:rsidRDefault="00E026FB" w:rsidP="00E10B85">
            <w:pPr>
              <w:spacing w:before="0" w:after="0"/>
              <w:jc w:val="left"/>
              <w:rPr>
                <w:rFonts w:ascii="Times New Roman" w:hAnsi="Times New Roman"/>
                <w:sz w:val="24"/>
                <w:u w:val="single"/>
              </w:rPr>
            </w:pPr>
          </w:p>
          <w:p w14:paraId="396554C2" w14:textId="6CAC1284" w:rsidR="00E026FB" w:rsidRPr="002A677E" w:rsidRDefault="00E026FB" w:rsidP="00E10B85">
            <w:pPr>
              <w:spacing w:before="0" w:after="0"/>
              <w:jc w:val="left"/>
              <w:rPr>
                <w:rFonts w:ascii="Times New Roman" w:hAnsi="Times New Roman"/>
                <w:sz w:val="24"/>
              </w:rPr>
            </w:pPr>
            <w:r>
              <w:rPr>
                <w:rFonts w:ascii="Times New Roman" w:hAnsi="Times New Roman"/>
                <w:sz w:val="24"/>
              </w:rPr>
              <w:t>Za ponder rizika = 1 250 % (W nepoznat), u članku 261. stavku 2. točki (b) četvrtom podstavku Uredbe (EU) br. 575/2013 propisuje se da se na poziciju u sekuritizaciji primjenjuje ponder rizika od 1 250 % ako institucija nema informacije o statusu dospjelih nenaplaćenih potraživanja za više od 5 % odnosnih izloženosti u skupu.</w:t>
            </w:r>
          </w:p>
          <w:p w14:paraId="7F7170E9" w14:textId="77777777" w:rsidR="00E026FB" w:rsidRPr="002A677E" w:rsidRDefault="00E026FB" w:rsidP="00E10B85">
            <w:pPr>
              <w:spacing w:before="0" w:after="0"/>
              <w:jc w:val="left"/>
              <w:rPr>
                <w:rFonts w:ascii="Times New Roman" w:hAnsi="Times New Roman"/>
                <w:sz w:val="24"/>
                <w:u w:val="single"/>
              </w:rPr>
            </w:pPr>
          </w:p>
        </w:tc>
      </w:tr>
      <w:tr w:rsidR="00E026FB" w:rsidRPr="002A677E" w14:paraId="4F905A8B" w14:textId="77777777" w:rsidTr="00E10B85">
        <w:tc>
          <w:tcPr>
            <w:tcW w:w="1568" w:type="dxa"/>
          </w:tcPr>
          <w:p w14:paraId="7973D8BE"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0350</w:t>
            </w:r>
          </w:p>
        </w:tc>
        <w:tc>
          <w:tcPr>
            <w:tcW w:w="7436" w:type="dxa"/>
          </w:tcPr>
          <w:p w14:paraId="6C4EF68B"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SEC-ERBA</w:t>
            </w:r>
          </w:p>
          <w:p w14:paraId="2C5526B6" w14:textId="77777777" w:rsidR="00E026FB" w:rsidRPr="002A677E" w:rsidRDefault="00E026FB" w:rsidP="00E10B85">
            <w:pPr>
              <w:spacing w:before="0" w:after="0"/>
              <w:rPr>
                <w:rFonts w:ascii="Times New Roman" w:hAnsi="Times New Roman"/>
                <w:sz w:val="24"/>
              </w:rPr>
            </w:pPr>
          </w:p>
          <w:p w14:paraId="59BAE377" w14:textId="08C739C2" w:rsidR="00E026FB" w:rsidRPr="002A677E" w:rsidRDefault="00247193" w:rsidP="00E10B85">
            <w:pPr>
              <w:spacing w:before="0" w:after="0"/>
              <w:jc w:val="left"/>
              <w:rPr>
                <w:rFonts w:ascii="Times New Roman" w:hAnsi="Times New Roman"/>
                <w:sz w:val="24"/>
              </w:rPr>
            </w:pPr>
            <w:r>
              <w:rPr>
                <w:rFonts w:ascii="Times New Roman" w:hAnsi="Times New Roman"/>
                <w:sz w:val="24"/>
              </w:rPr>
              <w:t xml:space="preserve">Članak 254. stavak 1. točka (c) Uredbe (EU) br. 575/2013 </w:t>
            </w:r>
          </w:p>
          <w:p w14:paraId="71B533C7" w14:textId="77777777" w:rsidR="00E026FB" w:rsidRPr="002A677E" w:rsidRDefault="00E026FB" w:rsidP="00E10B85">
            <w:pPr>
              <w:spacing w:before="0" w:after="0"/>
              <w:rPr>
                <w:rFonts w:ascii="Times New Roman" w:hAnsi="Times New Roman"/>
                <w:b/>
                <w:sz w:val="24"/>
                <w:u w:val="single"/>
              </w:rPr>
            </w:pPr>
          </w:p>
        </w:tc>
      </w:tr>
      <w:tr w:rsidR="00E026FB" w:rsidRPr="002A677E" w14:paraId="37F40710" w14:textId="77777777" w:rsidTr="00E10B85">
        <w:tc>
          <w:tcPr>
            <w:tcW w:w="1568" w:type="dxa"/>
          </w:tcPr>
          <w:p w14:paraId="6FEE6D1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0360-0570</w:t>
            </w:r>
          </w:p>
        </w:tc>
        <w:tc>
          <w:tcPr>
            <w:tcW w:w="7436" w:type="dxa"/>
          </w:tcPr>
          <w:p w14:paraId="28DB3EEE"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RAŠČLAMBA PREMA STUPNJEVIMA KREDITNE KVALITETE (STUPNJEVI KREDITNE KVALITETE KRATKOROČNO/DUGOROČNO)</w:t>
            </w:r>
          </w:p>
          <w:p w14:paraId="7E09FFCE" w14:textId="77777777" w:rsidR="00E026FB" w:rsidRPr="002A677E" w:rsidRDefault="00E026FB" w:rsidP="00E10B85">
            <w:pPr>
              <w:spacing w:before="0" w:after="0"/>
              <w:rPr>
                <w:rFonts w:ascii="Times New Roman" w:hAnsi="Times New Roman"/>
                <w:sz w:val="24"/>
              </w:rPr>
            </w:pPr>
          </w:p>
          <w:p w14:paraId="60A78FC0" w14:textId="482CD775" w:rsidR="00E026FB" w:rsidRPr="002A677E" w:rsidRDefault="00E026FB" w:rsidP="00E10B85">
            <w:pPr>
              <w:spacing w:before="0" w:after="0"/>
              <w:rPr>
                <w:rFonts w:ascii="Times New Roman" w:hAnsi="Times New Roman"/>
                <w:sz w:val="24"/>
              </w:rPr>
            </w:pPr>
            <w:r>
              <w:rPr>
                <w:rFonts w:ascii="Times New Roman" w:hAnsi="Times New Roman"/>
                <w:sz w:val="24"/>
              </w:rPr>
              <w:t>Članak 263. Uredbe (EU) br. 575/2013</w:t>
            </w:r>
          </w:p>
          <w:p w14:paraId="174293CA" w14:textId="77777777" w:rsidR="00E026FB" w:rsidRPr="002A677E" w:rsidRDefault="00E026FB" w:rsidP="00E10B85">
            <w:pPr>
              <w:spacing w:before="0" w:after="0"/>
              <w:rPr>
                <w:rFonts w:ascii="Times New Roman" w:hAnsi="Times New Roman"/>
                <w:sz w:val="24"/>
              </w:rPr>
            </w:pPr>
          </w:p>
          <w:p w14:paraId="702C7A75" w14:textId="744DE94C" w:rsidR="00E026FB" w:rsidRPr="002A677E" w:rsidRDefault="00E026FB" w:rsidP="00E10B85">
            <w:pPr>
              <w:spacing w:before="0" w:after="0"/>
              <w:rPr>
                <w:rFonts w:ascii="Times New Roman" w:hAnsi="Times New Roman"/>
                <w:sz w:val="24"/>
              </w:rPr>
            </w:pPr>
            <w:r>
              <w:rPr>
                <w:rFonts w:ascii="Times New Roman" w:hAnsi="Times New Roman"/>
                <w:sz w:val="24"/>
              </w:rPr>
              <w:t>Sekuritizacijske pozicije u skladu s pristupom SEC-ERBA s izvedenim rejtingom kako je navedeno u članku 254. stavku 2. Uredbe (EU) br. 575/2013 iskazuju se kao pozicije s rejtingom.</w:t>
            </w:r>
          </w:p>
          <w:p w14:paraId="7562BEAE" w14:textId="77777777" w:rsidR="00E026FB" w:rsidRPr="002A677E" w:rsidRDefault="00E026FB" w:rsidP="00E10B85">
            <w:pPr>
              <w:spacing w:before="0" w:after="0"/>
              <w:rPr>
                <w:rFonts w:ascii="Times New Roman" w:hAnsi="Times New Roman"/>
                <w:sz w:val="24"/>
              </w:rPr>
            </w:pPr>
          </w:p>
          <w:p w14:paraId="683A13DE" w14:textId="4B957DB0"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Vrijednosti izloženosti na koje se primjenjuju ponderi rizika raščlanjuju se kao kratkoročne i dugoročne i prema stupnjevima kreditne kvalitete kako je utvrđeno u članku 263. tablicama 1 i 2 i članku 264. tablicama 3 i 4 Uredbe (EU) br. 575/2013. </w:t>
            </w:r>
          </w:p>
          <w:p w14:paraId="171912D4" w14:textId="77777777" w:rsidR="00E026FB" w:rsidRPr="002A677E" w:rsidRDefault="00E026FB" w:rsidP="00E10B85">
            <w:pPr>
              <w:pStyle w:val="Heading1"/>
              <w:rPr>
                <w:rFonts w:ascii="Times New Roman" w:eastAsia="Times New Roman" w:hAnsi="Times New Roman"/>
                <w:sz w:val="24"/>
                <w:szCs w:val="24"/>
                <w:lang w:eastAsia="es-ES_tradnl"/>
              </w:rPr>
            </w:pPr>
          </w:p>
        </w:tc>
      </w:tr>
      <w:tr w:rsidR="00E026FB" w:rsidRPr="002A677E" w14:paraId="6F87E86B" w14:textId="77777777" w:rsidTr="00E10B85">
        <w:tc>
          <w:tcPr>
            <w:tcW w:w="1568" w:type="dxa"/>
          </w:tcPr>
          <w:p w14:paraId="27BFC58F"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0580-0630</w:t>
            </w:r>
          </w:p>
        </w:tc>
        <w:tc>
          <w:tcPr>
            <w:tcW w:w="7436" w:type="dxa"/>
          </w:tcPr>
          <w:p w14:paraId="030AC323"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RAŠČLAMBA PREMA RAZLOGU ZA PRIMJENU PRISTUPA SEC-ERBA</w:t>
            </w:r>
          </w:p>
          <w:p w14:paraId="4EECD46E" w14:textId="77777777" w:rsidR="00E026FB" w:rsidRPr="002A677E" w:rsidRDefault="00E026FB" w:rsidP="00E10B85">
            <w:pPr>
              <w:spacing w:before="0" w:after="0"/>
              <w:rPr>
                <w:rFonts w:ascii="Times New Roman" w:hAnsi="Times New Roman"/>
                <w:b/>
                <w:sz w:val="24"/>
                <w:u w:val="single"/>
              </w:rPr>
            </w:pPr>
          </w:p>
          <w:p w14:paraId="6E9E5B13" w14:textId="77777777" w:rsidR="00E026FB" w:rsidRPr="002A677E" w:rsidRDefault="00E026FB" w:rsidP="00E10B85">
            <w:pPr>
              <w:spacing w:before="0" w:after="0"/>
              <w:rPr>
                <w:rFonts w:ascii="Times New Roman" w:hAnsi="Times New Roman"/>
                <w:sz w:val="24"/>
              </w:rPr>
            </w:pPr>
            <w:r>
              <w:rPr>
                <w:rFonts w:ascii="Times New Roman" w:hAnsi="Times New Roman"/>
                <w:sz w:val="24"/>
              </w:rPr>
              <w:t>Za svaku sekuritizacijsku poziciju institucije razmatraju jednu od sljedećih opcija u stupcima 0580-0620.</w:t>
            </w:r>
          </w:p>
          <w:p w14:paraId="4C18D3F3" w14:textId="77777777" w:rsidR="00E026FB" w:rsidRPr="002A677E" w:rsidRDefault="00E026FB" w:rsidP="00E10B85">
            <w:pPr>
              <w:spacing w:before="0" w:after="0"/>
              <w:rPr>
                <w:rFonts w:ascii="Times New Roman" w:hAnsi="Times New Roman"/>
                <w:sz w:val="24"/>
                <w:u w:val="single"/>
              </w:rPr>
            </w:pPr>
          </w:p>
        </w:tc>
      </w:tr>
      <w:tr w:rsidR="00E026FB" w:rsidRPr="002A677E" w14:paraId="3F835757" w14:textId="77777777" w:rsidTr="00E10B85">
        <w:tc>
          <w:tcPr>
            <w:tcW w:w="1568" w:type="dxa"/>
          </w:tcPr>
          <w:p w14:paraId="4BEC343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0580</w:t>
            </w:r>
          </w:p>
        </w:tc>
        <w:tc>
          <w:tcPr>
            <w:tcW w:w="7436" w:type="dxa"/>
          </w:tcPr>
          <w:p w14:paraId="3F9C698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KREDITI ZA KUPNJU AUTOMOBILA, NAJMOVI AUTOMOBILA I NAJMOVI OPREME</w:t>
            </w:r>
          </w:p>
          <w:p w14:paraId="6E88BBA0" w14:textId="77777777" w:rsidR="00E026FB" w:rsidRPr="002A677E" w:rsidRDefault="00E026FB" w:rsidP="00E10B85">
            <w:pPr>
              <w:spacing w:before="0" w:after="0"/>
              <w:rPr>
                <w:rFonts w:ascii="Times New Roman" w:hAnsi="Times New Roman"/>
                <w:b/>
                <w:sz w:val="24"/>
                <w:u w:val="single"/>
              </w:rPr>
            </w:pPr>
          </w:p>
          <w:p w14:paraId="0E92DEB1" w14:textId="26FE3C00" w:rsidR="001E0C80" w:rsidRPr="002A677E" w:rsidRDefault="001E0C80" w:rsidP="00E10B85">
            <w:pPr>
              <w:spacing w:before="0" w:after="0"/>
              <w:rPr>
                <w:rFonts w:ascii="Times New Roman" w:hAnsi="Times New Roman"/>
                <w:sz w:val="24"/>
              </w:rPr>
            </w:pPr>
            <w:r>
              <w:rPr>
                <w:rFonts w:ascii="Times New Roman" w:hAnsi="Times New Roman"/>
                <w:sz w:val="24"/>
              </w:rPr>
              <w:t xml:space="preserve"> Članak 254. stavak 2. točka (c) Uredbe (EU) br. 575/2013 </w:t>
            </w:r>
          </w:p>
          <w:p w14:paraId="3375DFA1" w14:textId="77777777" w:rsidR="001E0C80" w:rsidRPr="002A677E" w:rsidRDefault="001E0C80" w:rsidP="00E10B85">
            <w:pPr>
              <w:spacing w:before="0" w:after="0"/>
              <w:rPr>
                <w:rFonts w:ascii="Times New Roman" w:hAnsi="Times New Roman"/>
                <w:sz w:val="24"/>
              </w:rPr>
            </w:pPr>
          </w:p>
          <w:p w14:paraId="4C10E739" w14:textId="05C63409" w:rsidR="00E026FB" w:rsidRPr="002A677E" w:rsidRDefault="00FC5515" w:rsidP="00247193">
            <w:pPr>
              <w:spacing w:before="0" w:after="0"/>
              <w:rPr>
                <w:rFonts w:ascii="Times New Roman" w:hAnsi="Times New Roman"/>
                <w:b/>
                <w:sz w:val="24"/>
                <w:u w:val="single"/>
              </w:rPr>
            </w:pPr>
            <w:r>
              <w:rPr>
                <w:rFonts w:ascii="Times New Roman" w:hAnsi="Times New Roman"/>
                <w:sz w:val="24"/>
              </w:rPr>
              <w:t>U ovom se stupcu iskazuju svi krediti za kupnju automobila, najmovi automobila i najmovi opreme, čak i ako ispunjavaju uvjete za članak 254. stavak 2. točku (a) ili (b) Uredbe (EU) br. 575/2013.</w:t>
            </w:r>
          </w:p>
        </w:tc>
      </w:tr>
      <w:tr w:rsidR="00E026FB" w:rsidRPr="002A677E" w14:paraId="74719CFA" w14:textId="77777777" w:rsidTr="00E10B85">
        <w:tc>
          <w:tcPr>
            <w:tcW w:w="1568" w:type="dxa"/>
          </w:tcPr>
          <w:p w14:paraId="2CBA7215"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0590</w:t>
            </w:r>
          </w:p>
        </w:tc>
        <w:tc>
          <w:tcPr>
            <w:tcW w:w="7436" w:type="dxa"/>
          </w:tcPr>
          <w:p w14:paraId="07B7626E" w14:textId="77777777" w:rsidR="00E026FB" w:rsidRPr="00B44FD0" w:rsidRDefault="00E026FB" w:rsidP="00E10B85">
            <w:pPr>
              <w:spacing w:before="0" w:after="0"/>
              <w:rPr>
                <w:rFonts w:ascii="Times New Roman" w:hAnsi="Times New Roman"/>
                <w:b/>
                <w:sz w:val="24"/>
                <w:u w:val="single"/>
              </w:rPr>
            </w:pPr>
            <w:r>
              <w:rPr>
                <w:rFonts w:ascii="Times New Roman" w:hAnsi="Times New Roman"/>
                <w:b/>
                <w:sz w:val="24"/>
                <w:u w:val="single"/>
              </w:rPr>
              <w:t>OPCIJA SEC-ERBA</w:t>
            </w:r>
          </w:p>
          <w:p w14:paraId="2147BE6D" w14:textId="77777777" w:rsidR="00E026FB" w:rsidRPr="00B44FD0" w:rsidRDefault="00E026FB" w:rsidP="00E10B85">
            <w:pPr>
              <w:spacing w:before="0" w:after="0"/>
              <w:rPr>
                <w:rFonts w:ascii="Times New Roman" w:hAnsi="Times New Roman"/>
                <w:b/>
                <w:sz w:val="24"/>
                <w:u w:val="single"/>
              </w:rPr>
            </w:pPr>
          </w:p>
          <w:p w14:paraId="5861125E" w14:textId="064E70D0" w:rsidR="00E026FB" w:rsidRPr="00B44FD0" w:rsidRDefault="00E026FB" w:rsidP="00E10B85">
            <w:pPr>
              <w:spacing w:before="0" w:after="0"/>
              <w:rPr>
                <w:rFonts w:ascii="Times New Roman" w:hAnsi="Times New Roman"/>
                <w:sz w:val="24"/>
              </w:rPr>
            </w:pPr>
            <w:r>
              <w:rPr>
                <w:rFonts w:ascii="Times New Roman" w:hAnsi="Times New Roman"/>
                <w:sz w:val="24"/>
              </w:rPr>
              <w:t>Članak 254. stavak 3. Uredbe (EU) br. 575/2013</w:t>
            </w:r>
          </w:p>
          <w:p w14:paraId="1F0A97E3" w14:textId="77777777" w:rsidR="00E026FB" w:rsidRPr="00B44FD0" w:rsidRDefault="00E026FB" w:rsidP="00E10B85">
            <w:pPr>
              <w:spacing w:before="0" w:after="0"/>
              <w:rPr>
                <w:rFonts w:ascii="Times New Roman" w:hAnsi="Times New Roman"/>
                <w:b/>
                <w:sz w:val="24"/>
                <w:u w:val="single"/>
              </w:rPr>
            </w:pPr>
          </w:p>
        </w:tc>
      </w:tr>
      <w:tr w:rsidR="00E026FB" w:rsidRPr="002A677E" w14:paraId="2262A65A" w14:textId="77777777" w:rsidTr="00E10B85">
        <w:tc>
          <w:tcPr>
            <w:tcW w:w="1568" w:type="dxa"/>
          </w:tcPr>
          <w:p w14:paraId="45A027E5"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0600</w:t>
            </w:r>
          </w:p>
        </w:tc>
        <w:tc>
          <w:tcPr>
            <w:tcW w:w="7436" w:type="dxa"/>
          </w:tcPr>
          <w:p w14:paraId="2C274672" w14:textId="174FD6CA" w:rsidR="00E026FB" w:rsidRPr="002A677E" w:rsidRDefault="00E026FB" w:rsidP="00E10B85">
            <w:pPr>
              <w:spacing w:before="0" w:after="0"/>
              <w:rPr>
                <w:rFonts w:ascii="Times New Roman" w:hAnsi="Times New Roman"/>
                <w:b/>
                <w:bCs/>
                <w:sz w:val="24"/>
                <w:u w:val="single"/>
              </w:rPr>
            </w:pPr>
            <w:r>
              <w:rPr>
                <w:rFonts w:ascii="Times New Roman" w:hAnsi="Times New Roman"/>
                <w:b/>
                <w:sz w:val="24"/>
                <w:u w:val="single"/>
              </w:rPr>
              <w:t>POZICIJE NA KOJE SE PRIMJENJUJE ČLANAK 254. STAVAK 2. TOČKA (a) UREDBE (EU) br. 575/2013</w:t>
            </w:r>
          </w:p>
          <w:p w14:paraId="79C65D7A" w14:textId="77777777" w:rsidR="00E026FB" w:rsidRPr="002A677E" w:rsidRDefault="00E026FB" w:rsidP="00E10B85">
            <w:pPr>
              <w:spacing w:before="0" w:after="0"/>
              <w:rPr>
                <w:rFonts w:ascii="Times New Roman" w:hAnsi="Times New Roman"/>
                <w:b/>
                <w:bCs/>
                <w:sz w:val="24"/>
                <w:u w:val="single"/>
              </w:rPr>
            </w:pPr>
          </w:p>
          <w:p w14:paraId="49FCF7E6" w14:textId="3D7C8272" w:rsidR="00E026FB" w:rsidRPr="002A677E" w:rsidRDefault="00E026FB" w:rsidP="00E10B85">
            <w:pPr>
              <w:spacing w:before="0" w:after="0"/>
              <w:rPr>
                <w:rFonts w:ascii="Times New Roman" w:hAnsi="Times New Roman"/>
                <w:sz w:val="24"/>
              </w:rPr>
            </w:pPr>
            <w:r>
              <w:rPr>
                <w:rFonts w:ascii="Times New Roman" w:hAnsi="Times New Roman"/>
                <w:sz w:val="24"/>
              </w:rPr>
              <w:t>Članak 254. stavak 2. točka (a) Uredbe (EU) br. 575/2013</w:t>
            </w:r>
          </w:p>
          <w:p w14:paraId="08BEFFA9" w14:textId="77777777" w:rsidR="00E026FB" w:rsidRPr="002A677E" w:rsidRDefault="00E026FB" w:rsidP="00E10B85">
            <w:pPr>
              <w:spacing w:before="0" w:after="0"/>
              <w:rPr>
                <w:rFonts w:ascii="Times New Roman" w:hAnsi="Times New Roman"/>
                <w:sz w:val="24"/>
              </w:rPr>
            </w:pPr>
          </w:p>
        </w:tc>
      </w:tr>
      <w:tr w:rsidR="00E026FB" w:rsidRPr="002A677E" w14:paraId="0D8687C4" w14:textId="77777777" w:rsidTr="00E10B85">
        <w:tc>
          <w:tcPr>
            <w:tcW w:w="1568" w:type="dxa"/>
          </w:tcPr>
          <w:p w14:paraId="3D9487C3"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0610</w:t>
            </w:r>
          </w:p>
        </w:tc>
        <w:tc>
          <w:tcPr>
            <w:tcW w:w="7436" w:type="dxa"/>
          </w:tcPr>
          <w:p w14:paraId="06291F1B" w14:textId="599D946F"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POZICIJE NA KOJE SE PRIMJENJUJE ČLANAK 254. STAVAK 2. TOČKA (B) UREDBE (EU) br. 575/2013 </w:t>
            </w:r>
          </w:p>
          <w:p w14:paraId="729B0B6C" w14:textId="77777777" w:rsidR="00E026FB" w:rsidRPr="002A677E" w:rsidRDefault="00E026FB" w:rsidP="00E10B85">
            <w:pPr>
              <w:spacing w:before="0" w:after="0"/>
              <w:rPr>
                <w:rFonts w:ascii="Times New Roman" w:hAnsi="Times New Roman"/>
                <w:b/>
                <w:sz w:val="24"/>
                <w:u w:val="single"/>
              </w:rPr>
            </w:pPr>
          </w:p>
          <w:p w14:paraId="41122C6A" w14:textId="6CA53012" w:rsidR="00E026FB" w:rsidRPr="002A677E" w:rsidRDefault="00247193" w:rsidP="00E10B85">
            <w:pPr>
              <w:spacing w:before="0" w:after="0"/>
              <w:rPr>
                <w:rFonts w:ascii="Times New Roman" w:hAnsi="Times New Roman"/>
                <w:sz w:val="24"/>
              </w:rPr>
            </w:pPr>
            <w:r>
              <w:rPr>
                <w:rFonts w:ascii="Times New Roman" w:hAnsi="Times New Roman"/>
                <w:sz w:val="24"/>
              </w:rPr>
              <w:t>Članak 254. stavak 2. točka (b) Uredbe (EU) br. 575/2013</w:t>
            </w:r>
          </w:p>
          <w:p w14:paraId="713EB3D9" w14:textId="77777777" w:rsidR="00E026FB" w:rsidRPr="002A677E" w:rsidRDefault="00E026FB" w:rsidP="00E10B85">
            <w:pPr>
              <w:spacing w:before="0" w:after="0"/>
              <w:rPr>
                <w:rFonts w:ascii="Times New Roman" w:hAnsi="Times New Roman"/>
                <w:b/>
                <w:sz w:val="24"/>
                <w:u w:val="single"/>
              </w:rPr>
            </w:pPr>
          </w:p>
        </w:tc>
      </w:tr>
      <w:tr w:rsidR="00E026FB" w:rsidRPr="002A677E" w14:paraId="6C316289" w14:textId="77777777" w:rsidTr="00E10B85">
        <w:tc>
          <w:tcPr>
            <w:tcW w:w="1568" w:type="dxa"/>
          </w:tcPr>
          <w:p w14:paraId="7D132E76"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0620</w:t>
            </w:r>
          </w:p>
        </w:tc>
        <w:tc>
          <w:tcPr>
            <w:tcW w:w="7436" w:type="dxa"/>
          </w:tcPr>
          <w:p w14:paraId="63EA50E9" w14:textId="4369660B" w:rsidR="00962BBD" w:rsidRPr="002A677E" w:rsidRDefault="00E026FB" w:rsidP="00E10B85">
            <w:pPr>
              <w:spacing w:before="0" w:after="0"/>
              <w:rPr>
                <w:rFonts w:ascii="Times New Roman" w:hAnsi="Times New Roman"/>
                <w:b/>
                <w:bCs/>
                <w:sz w:val="24"/>
                <w:u w:val="single"/>
              </w:rPr>
            </w:pPr>
            <w:r>
              <w:rPr>
                <w:rFonts w:ascii="Times New Roman" w:hAnsi="Times New Roman"/>
                <w:b/>
                <w:sz w:val="24"/>
                <w:u w:val="single"/>
              </w:rPr>
              <w:t>POZICIJE NA KOJE SE PRIMJENJUJE ČLANAK 254. STAVAK 4. ILI ČLANAK 258. STAVAK 2. UREDBE (EU) br. 575/2013</w:t>
            </w:r>
          </w:p>
          <w:p w14:paraId="2F2EF827" w14:textId="77777777" w:rsidR="00962BBD" w:rsidRPr="002A677E" w:rsidRDefault="00962BBD" w:rsidP="00E10B85">
            <w:pPr>
              <w:spacing w:before="0" w:after="0"/>
              <w:rPr>
                <w:rFonts w:ascii="Times New Roman" w:hAnsi="Times New Roman"/>
                <w:sz w:val="24"/>
              </w:rPr>
            </w:pPr>
          </w:p>
          <w:p w14:paraId="37F2AD29" w14:textId="5B6CE39A" w:rsidR="00E026FB" w:rsidRPr="002A677E" w:rsidRDefault="00E026FB" w:rsidP="00E10B85">
            <w:pPr>
              <w:spacing w:before="0" w:after="0"/>
              <w:rPr>
                <w:rFonts w:ascii="Times New Roman" w:hAnsi="Times New Roman"/>
                <w:sz w:val="24"/>
              </w:rPr>
            </w:pPr>
            <w:r>
              <w:rPr>
                <w:rFonts w:ascii="Times New Roman" w:hAnsi="Times New Roman"/>
                <w:sz w:val="24"/>
              </w:rPr>
              <w:t>Sekuritizacijske pozicije na koje se primjenjuje pristup SEC-ERBA, ako su nadležna tijela onemogućila primjenu pristupa SEC-IRBA ili SEC-SA u skladu s člankom 254. stavkom 4. ili člankom 258. stavkom 2. Uredbe (EU) br. 575/2013.</w:t>
            </w:r>
          </w:p>
          <w:p w14:paraId="73E9D230" w14:textId="77777777" w:rsidR="00E026FB" w:rsidRPr="002A677E" w:rsidRDefault="00E026FB" w:rsidP="00E10B85">
            <w:pPr>
              <w:spacing w:before="0" w:after="0"/>
              <w:rPr>
                <w:rFonts w:ascii="Times New Roman" w:hAnsi="Times New Roman"/>
                <w:b/>
                <w:sz w:val="24"/>
                <w:u w:val="single"/>
              </w:rPr>
            </w:pPr>
          </w:p>
        </w:tc>
      </w:tr>
      <w:tr w:rsidR="00E026FB" w:rsidRPr="002A677E" w14:paraId="305792AB" w14:textId="77777777" w:rsidTr="00E10B85">
        <w:tc>
          <w:tcPr>
            <w:tcW w:w="1568" w:type="dxa"/>
          </w:tcPr>
          <w:p w14:paraId="3D9E1F93"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0630</w:t>
            </w:r>
          </w:p>
        </w:tc>
        <w:tc>
          <w:tcPr>
            <w:tcW w:w="7436" w:type="dxa"/>
          </w:tcPr>
          <w:p w14:paraId="762E2357"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POŠTOVANJE HIJERARHIJE PRISTUPA </w:t>
            </w:r>
          </w:p>
          <w:p w14:paraId="630EB1BF" w14:textId="77777777" w:rsidR="00E026FB" w:rsidRPr="002A677E" w:rsidRDefault="00E026FB" w:rsidP="00E10B85">
            <w:pPr>
              <w:spacing w:before="0" w:after="0"/>
              <w:rPr>
                <w:rFonts w:ascii="Times New Roman" w:hAnsi="Times New Roman"/>
                <w:b/>
                <w:sz w:val="24"/>
                <w:u w:val="single"/>
              </w:rPr>
            </w:pPr>
          </w:p>
          <w:p w14:paraId="45C5D104" w14:textId="7B647F3B" w:rsidR="00E026FB" w:rsidRPr="002A677E" w:rsidRDefault="00E026FB" w:rsidP="00E10B85">
            <w:pPr>
              <w:spacing w:before="0" w:after="0"/>
              <w:rPr>
                <w:rFonts w:ascii="Times New Roman" w:hAnsi="Times New Roman"/>
                <w:sz w:val="24"/>
              </w:rPr>
            </w:pPr>
            <w:r>
              <w:rPr>
                <w:rFonts w:ascii="Times New Roman" w:hAnsi="Times New Roman"/>
                <w:sz w:val="24"/>
              </w:rPr>
              <w:t>Sekuritizacijske pozicije na koje se primjenjuje pristup SEC-ERBA poštujući hijerarhiju pristupa propisanu u članku 254. stavku 1. Uredbe (EU) br. 575/2013.</w:t>
            </w:r>
          </w:p>
          <w:p w14:paraId="50F05E1E" w14:textId="77777777" w:rsidR="00E026FB" w:rsidRPr="002A677E" w:rsidRDefault="00E026FB" w:rsidP="00E10B85">
            <w:pPr>
              <w:spacing w:before="0" w:after="0"/>
              <w:rPr>
                <w:rFonts w:ascii="Times New Roman" w:hAnsi="Times New Roman"/>
                <w:b/>
                <w:sz w:val="24"/>
                <w:u w:val="single"/>
              </w:rPr>
            </w:pPr>
          </w:p>
        </w:tc>
      </w:tr>
      <w:tr w:rsidR="00E026FB" w:rsidRPr="002A677E" w14:paraId="5318A1CA" w14:textId="77777777" w:rsidTr="00E10B85">
        <w:tc>
          <w:tcPr>
            <w:tcW w:w="1568" w:type="dxa"/>
          </w:tcPr>
          <w:p w14:paraId="2AA287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0640</w:t>
            </w:r>
          </w:p>
        </w:tc>
        <w:tc>
          <w:tcPr>
            <w:tcW w:w="7436" w:type="dxa"/>
          </w:tcPr>
          <w:p w14:paraId="38459F30" w14:textId="6A304D10"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PRISTUP INTERNE PROCJENE</w:t>
            </w:r>
          </w:p>
          <w:p w14:paraId="61F8B33A" w14:textId="77777777" w:rsidR="00E026FB" w:rsidRPr="002A677E" w:rsidRDefault="00E026FB" w:rsidP="00E10B85">
            <w:pPr>
              <w:spacing w:before="0" w:after="0"/>
              <w:jc w:val="left"/>
              <w:rPr>
                <w:rFonts w:ascii="Times New Roman" w:hAnsi="Times New Roman"/>
                <w:sz w:val="24"/>
              </w:rPr>
            </w:pPr>
          </w:p>
          <w:p w14:paraId="1D009A27" w14:textId="23ACD098" w:rsidR="00E026FB" w:rsidRPr="002A677E" w:rsidRDefault="008F2C6B" w:rsidP="00E10B85">
            <w:pPr>
              <w:spacing w:before="0" w:after="0"/>
              <w:rPr>
                <w:rFonts w:ascii="Times New Roman" w:hAnsi="Times New Roman"/>
                <w:sz w:val="24"/>
              </w:rPr>
            </w:pPr>
            <w:r>
              <w:rPr>
                <w:rFonts w:ascii="Times New Roman" w:hAnsi="Times New Roman"/>
                <w:sz w:val="24"/>
              </w:rPr>
              <w:t xml:space="preserve">Člankom 254. stavkom 5. </w:t>
            </w:r>
            <w:bookmarkStart w:id="417" w:name="_Hlk73564575"/>
            <w:r>
              <w:rPr>
                <w:rFonts w:ascii="Times New Roman" w:hAnsi="Times New Roman"/>
                <w:sz w:val="24"/>
              </w:rPr>
              <w:t>Uredbe (EU) br. 575/2013</w:t>
            </w:r>
            <w:bookmarkEnd w:id="417"/>
            <w:r>
              <w:rPr>
                <w:rFonts w:ascii="Times New Roman" w:hAnsi="Times New Roman"/>
                <w:sz w:val="24"/>
              </w:rPr>
              <w:t xml:space="preserve"> predviđen je „pristup interne procjene” za pozicije u programima ABCP.</w:t>
            </w:r>
          </w:p>
          <w:p w14:paraId="3B269B17" w14:textId="77777777" w:rsidR="00E026FB" w:rsidRPr="002A677E" w:rsidRDefault="00E026FB" w:rsidP="00E10B85">
            <w:pPr>
              <w:spacing w:before="0" w:after="0"/>
              <w:jc w:val="left"/>
              <w:rPr>
                <w:rFonts w:ascii="Times New Roman" w:hAnsi="Times New Roman"/>
                <w:sz w:val="24"/>
              </w:rPr>
            </w:pPr>
          </w:p>
        </w:tc>
      </w:tr>
      <w:tr w:rsidR="00E026FB" w:rsidRPr="002A677E" w14:paraId="010197D1" w14:textId="77777777" w:rsidTr="00E10B85">
        <w:tc>
          <w:tcPr>
            <w:tcW w:w="1568" w:type="dxa"/>
          </w:tcPr>
          <w:p w14:paraId="73039374"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0650-0690</w:t>
            </w:r>
          </w:p>
        </w:tc>
        <w:tc>
          <w:tcPr>
            <w:tcW w:w="7436" w:type="dxa"/>
          </w:tcPr>
          <w:p w14:paraId="6B3CB782"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RAŠČLAMBA PREMA RASPONIMA PONDERA RIZIKA</w:t>
            </w:r>
          </w:p>
          <w:p w14:paraId="1358E580" w14:textId="77777777" w:rsidR="00E026FB" w:rsidRPr="002A677E" w:rsidRDefault="00E026FB" w:rsidP="00E10B85">
            <w:pPr>
              <w:spacing w:before="0" w:after="0"/>
              <w:jc w:val="left"/>
              <w:rPr>
                <w:rFonts w:ascii="Times New Roman" w:hAnsi="Times New Roman"/>
                <w:sz w:val="24"/>
              </w:rPr>
            </w:pPr>
          </w:p>
          <w:p w14:paraId="546908EF"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Izloženosti u skladu s pristupom interne procjene raščlanjene prema rasponima pondera rizika.</w:t>
            </w:r>
          </w:p>
          <w:p w14:paraId="5C88A3D2" w14:textId="77777777" w:rsidR="00E026FB" w:rsidRPr="002A677E" w:rsidRDefault="00E026FB" w:rsidP="00E10B85">
            <w:pPr>
              <w:spacing w:before="0" w:after="0"/>
              <w:jc w:val="left"/>
              <w:rPr>
                <w:rFonts w:ascii="Times New Roman" w:hAnsi="Times New Roman"/>
                <w:b/>
                <w:sz w:val="24"/>
                <w:u w:val="single"/>
              </w:rPr>
            </w:pPr>
          </w:p>
        </w:tc>
      </w:tr>
      <w:tr w:rsidR="00401E48" w:rsidRPr="002A677E" w14:paraId="60E62DB4" w14:textId="77777777" w:rsidTr="00E10B85">
        <w:tc>
          <w:tcPr>
            <w:tcW w:w="1568" w:type="dxa"/>
          </w:tcPr>
          <w:p w14:paraId="0890CCD3" w14:textId="49C85DF5" w:rsidR="00401E48" w:rsidRPr="002A677E" w:rsidRDefault="00401E48"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0695</w:t>
            </w:r>
          </w:p>
        </w:tc>
        <w:tc>
          <w:tcPr>
            <w:tcW w:w="7436" w:type="dxa"/>
          </w:tcPr>
          <w:p w14:paraId="02C17FD1" w14:textId="77777777" w:rsidR="00401E48" w:rsidRPr="002A677E" w:rsidRDefault="00401E48" w:rsidP="00E10B85">
            <w:pPr>
              <w:spacing w:before="0" w:after="0"/>
              <w:jc w:val="left"/>
              <w:rPr>
                <w:rFonts w:ascii="Times New Roman" w:hAnsi="Times New Roman"/>
                <w:b/>
                <w:sz w:val="24"/>
                <w:u w:val="single"/>
              </w:rPr>
            </w:pPr>
            <w:r>
              <w:rPr>
                <w:rFonts w:ascii="Times New Roman" w:hAnsi="Times New Roman"/>
                <w:b/>
                <w:sz w:val="24"/>
                <w:u w:val="single"/>
              </w:rPr>
              <w:t>POSEBNI TRETMAN ZA NADREĐENE TRANŠE KVALIFICIRANIH SEKURITIZACIJA NEPRIHODONOSNIH IZLOŽENOSTI</w:t>
            </w:r>
          </w:p>
          <w:p w14:paraId="345607EE" w14:textId="77777777" w:rsidR="00401E48" w:rsidRPr="002A677E" w:rsidRDefault="00401E48" w:rsidP="00E10B85">
            <w:pPr>
              <w:spacing w:before="0" w:after="0"/>
              <w:jc w:val="left"/>
              <w:rPr>
                <w:rFonts w:ascii="Times New Roman" w:hAnsi="Times New Roman"/>
                <w:b/>
                <w:sz w:val="24"/>
                <w:u w:val="single"/>
              </w:rPr>
            </w:pPr>
          </w:p>
          <w:p w14:paraId="739CBF17" w14:textId="423CBC20" w:rsidR="00401E48" w:rsidRPr="002A677E" w:rsidRDefault="00401E48" w:rsidP="00E10B85">
            <w:pPr>
              <w:spacing w:before="0" w:after="0"/>
              <w:jc w:val="left"/>
              <w:rPr>
                <w:rFonts w:ascii="Times New Roman" w:hAnsi="Times New Roman"/>
                <w:sz w:val="24"/>
              </w:rPr>
            </w:pPr>
            <w:r>
              <w:rPr>
                <w:rFonts w:ascii="Times New Roman" w:hAnsi="Times New Roman"/>
                <w:sz w:val="24"/>
              </w:rPr>
              <w:t>Članak 269.a stavak 3. Uredbe (EU) br. 575/2013</w:t>
            </w:r>
          </w:p>
          <w:p w14:paraId="360E6284" w14:textId="05F71993" w:rsidR="000A6BBC" w:rsidRPr="002A677E" w:rsidRDefault="000A6BBC" w:rsidP="00E10B85">
            <w:pPr>
              <w:spacing w:before="0" w:after="0"/>
              <w:jc w:val="left"/>
              <w:rPr>
                <w:rFonts w:ascii="Times New Roman" w:hAnsi="Times New Roman"/>
                <w:b/>
                <w:sz w:val="24"/>
                <w:u w:val="single"/>
              </w:rPr>
            </w:pPr>
          </w:p>
        </w:tc>
      </w:tr>
      <w:tr w:rsidR="00E026FB" w:rsidRPr="002A677E" w14:paraId="04AE71E8" w14:textId="77777777" w:rsidTr="00E10B85">
        <w:tc>
          <w:tcPr>
            <w:tcW w:w="1568" w:type="dxa"/>
          </w:tcPr>
          <w:p w14:paraId="3529EF50"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0700</w:t>
            </w:r>
          </w:p>
        </w:tc>
        <w:tc>
          <w:tcPr>
            <w:tcW w:w="7436" w:type="dxa"/>
          </w:tcPr>
          <w:p w14:paraId="24CEA75B" w14:textId="203727FA"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OSTALO (PONDER RIZIKA = 1 250 %)</w:t>
            </w:r>
          </w:p>
          <w:p w14:paraId="26F7247D" w14:textId="77777777" w:rsidR="00E026FB" w:rsidRPr="002A677E" w:rsidRDefault="00E026FB" w:rsidP="00E10B85">
            <w:pPr>
              <w:spacing w:before="0" w:after="0"/>
              <w:jc w:val="left"/>
              <w:rPr>
                <w:rFonts w:ascii="Times New Roman" w:hAnsi="Times New Roman"/>
                <w:b/>
                <w:sz w:val="24"/>
                <w:u w:val="single"/>
              </w:rPr>
            </w:pPr>
          </w:p>
          <w:p w14:paraId="723FAA1C" w14:textId="2F09EFF8" w:rsidR="00E026FB" w:rsidRPr="002A677E" w:rsidRDefault="00D021AF" w:rsidP="00E10B85">
            <w:pPr>
              <w:spacing w:before="0" w:after="0"/>
              <w:jc w:val="left"/>
              <w:rPr>
                <w:rFonts w:ascii="Times New Roman" w:hAnsi="Times New Roman"/>
                <w:sz w:val="24"/>
              </w:rPr>
            </w:pPr>
            <w:r>
              <w:rPr>
                <w:rFonts w:ascii="Times New Roman" w:hAnsi="Times New Roman"/>
                <w:sz w:val="24"/>
              </w:rPr>
              <w:t>Ako nije primijenjen ni jedan od prethodno navedenih pristupa, sekuritizacijskim pozicijama pripisuje se ponder rizika od 1 250 % u skladu s člankom 254. stavkom 7. Uredbe (EU) br. 575/2013.</w:t>
            </w:r>
          </w:p>
          <w:p w14:paraId="0F6DDC7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6BD8E86D" w14:textId="77777777" w:rsidTr="00E10B85">
        <w:tc>
          <w:tcPr>
            <w:tcW w:w="1568" w:type="dxa"/>
          </w:tcPr>
          <w:p w14:paraId="3354941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0710-0860</w:t>
            </w:r>
          </w:p>
        </w:tc>
        <w:tc>
          <w:tcPr>
            <w:tcW w:w="7436" w:type="dxa"/>
          </w:tcPr>
          <w:p w14:paraId="4EC31DA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IZNOS IZLOŽENOSTI PONDERIRAN RIZIKOM</w:t>
            </w:r>
          </w:p>
          <w:p w14:paraId="2E54CEC8" w14:textId="77777777" w:rsidR="00E026FB" w:rsidRPr="002A677E" w:rsidRDefault="00E026FB" w:rsidP="00E10B85">
            <w:pPr>
              <w:spacing w:before="0" w:after="0"/>
              <w:jc w:val="left"/>
              <w:rPr>
                <w:rFonts w:ascii="Times New Roman" w:hAnsi="Times New Roman"/>
                <w:sz w:val="24"/>
              </w:rPr>
            </w:pPr>
          </w:p>
          <w:p w14:paraId="068D9CF6" w14:textId="15687E79" w:rsidR="00E026FB" w:rsidRPr="002A677E" w:rsidRDefault="00E026FB" w:rsidP="00E10B85">
            <w:pPr>
              <w:spacing w:before="0" w:after="0"/>
              <w:rPr>
                <w:rFonts w:ascii="Times New Roman" w:hAnsi="Times New Roman"/>
                <w:sz w:val="24"/>
              </w:rPr>
            </w:pPr>
            <w:r>
              <w:rPr>
                <w:rFonts w:ascii="Times New Roman" w:hAnsi="Times New Roman"/>
                <w:sz w:val="24"/>
              </w:rPr>
              <w:t xml:space="preserve">Ukupni iznos izloženosti ponderiran rizikom izračunava se u skladu s dijelom trećim, glavom II. poglavljem 5. odjeljkom 3. Uredbe (EU) br. 575/2013, prije usklađenja zbog ročne neusklađenosti ili kršenja odredaba o dubinskoj analizi, i isključujući svaki iznos izloženosti ponderiran rizikom koji odgovara izloženostima koje su preko odljeva preraspodijeljene u drugi obrazac. </w:t>
            </w:r>
          </w:p>
          <w:p w14:paraId="01CB35BB" w14:textId="77777777" w:rsidR="00E026FB" w:rsidRPr="002A677E" w:rsidRDefault="00E026FB" w:rsidP="00E10B85">
            <w:pPr>
              <w:spacing w:before="0" w:after="0"/>
              <w:rPr>
                <w:rFonts w:ascii="Times New Roman" w:hAnsi="Times New Roman"/>
                <w:sz w:val="24"/>
              </w:rPr>
            </w:pPr>
          </w:p>
        </w:tc>
      </w:tr>
      <w:tr w:rsidR="00E026FB" w:rsidRPr="002A677E" w14:paraId="5D611548" w14:textId="77777777" w:rsidTr="00E10B85">
        <w:tc>
          <w:tcPr>
            <w:tcW w:w="1568" w:type="dxa"/>
          </w:tcPr>
          <w:p w14:paraId="7B597EDB" w14:textId="77777777" w:rsidR="00E026FB" w:rsidRPr="002A677E"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t>0840</w:t>
            </w:r>
          </w:p>
        </w:tc>
        <w:tc>
          <w:tcPr>
            <w:tcW w:w="7436" w:type="dxa"/>
          </w:tcPr>
          <w:p w14:paraId="33647FA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PRISTUP INTERNE PROCJENE: PROSJEČNI PONDER RIZIKA (%)</w:t>
            </w:r>
          </w:p>
          <w:p w14:paraId="31814F3B" w14:textId="77777777" w:rsidR="00E026FB" w:rsidRPr="002A677E" w:rsidRDefault="00E026FB" w:rsidP="00E10B85">
            <w:pPr>
              <w:spacing w:before="0" w:after="0"/>
              <w:rPr>
                <w:rFonts w:ascii="Times New Roman" w:hAnsi="Times New Roman"/>
                <w:sz w:val="24"/>
              </w:rPr>
            </w:pPr>
          </w:p>
          <w:p w14:paraId="48C95B0E"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Prosječni ponder rizika ponderiran izloženošću sekuritizacijskih pozicija iskazuje se u ovom stupcu.</w:t>
            </w:r>
          </w:p>
          <w:p w14:paraId="6FB71302" w14:textId="77777777" w:rsidR="00E026FB" w:rsidRPr="002A677E" w:rsidRDefault="00E026FB" w:rsidP="00E10B85">
            <w:pPr>
              <w:spacing w:before="0" w:after="0"/>
              <w:jc w:val="left"/>
              <w:rPr>
                <w:rFonts w:ascii="Times New Roman" w:hAnsi="Times New Roman"/>
                <w:sz w:val="24"/>
              </w:rPr>
            </w:pPr>
          </w:p>
        </w:tc>
      </w:tr>
      <w:tr w:rsidR="00E026FB" w:rsidRPr="002A677E" w14:paraId="5A66A188" w14:textId="77777777" w:rsidTr="00E10B85">
        <w:tc>
          <w:tcPr>
            <w:tcW w:w="1568" w:type="dxa"/>
          </w:tcPr>
          <w:p w14:paraId="707A582D" w14:textId="77777777" w:rsidR="00E026FB" w:rsidRPr="002A677E"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t>0860</w:t>
            </w:r>
          </w:p>
        </w:tc>
        <w:tc>
          <w:tcPr>
            <w:tcW w:w="7436" w:type="dxa"/>
          </w:tcPr>
          <w:p w14:paraId="20959B3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IZNOSI IZLOŽENOSTI PONDERIRANI RIZIKOM, OD ČEGA: SINTETSKE SEKURITIZACIJE</w:t>
            </w:r>
          </w:p>
          <w:p w14:paraId="266FE040" w14:textId="77777777" w:rsidR="00E026FB" w:rsidRPr="002A677E" w:rsidRDefault="00E026FB" w:rsidP="00E10B85">
            <w:pPr>
              <w:spacing w:before="0" w:after="0"/>
              <w:jc w:val="left"/>
              <w:rPr>
                <w:rFonts w:ascii="Times New Roman" w:hAnsi="Times New Roman"/>
                <w:sz w:val="24"/>
              </w:rPr>
            </w:pPr>
          </w:p>
          <w:p w14:paraId="2CFAC03B" w14:textId="77777777" w:rsidR="00E026FB" w:rsidRPr="002A677E" w:rsidRDefault="00E026FB" w:rsidP="00E10B85">
            <w:pPr>
              <w:spacing w:before="0" w:after="0"/>
              <w:rPr>
                <w:rFonts w:ascii="Times New Roman" w:hAnsi="Times New Roman"/>
                <w:sz w:val="24"/>
              </w:rPr>
            </w:pPr>
            <w:r>
              <w:rPr>
                <w:rFonts w:ascii="Times New Roman" w:hAnsi="Times New Roman"/>
                <w:sz w:val="24"/>
              </w:rPr>
              <w:t>Za sintetske sekuritizacije s ročnim neusklađenostima, u iznosu koji se iskazuje u ovom stupcu zanemaruje se bilo kakva ročna neusklađenost.</w:t>
            </w:r>
          </w:p>
          <w:p w14:paraId="2AAD6E21" w14:textId="77777777" w:rsidR="00E026FB" w:rsidRPr="002A677E" w:rsidRDefault="00E026FB" w:rsidP="00E10B85">
            <w:pPr>
              <w:spacing w:before="0" w:after="0"/>
              <w:jc w:val="left"/>
              <w:rPr>
                <w:rFonts w:ascii="Times New Roman" w:hAnsi="Times New Roman"/>
                <w:sz w:val="24"/>
              </w:rPr>
            </w:pPr>
          </w:p>
        </w:tc>
      </w:tr>
      <w:tr w:rsidR="00E026FB" w:rsidRPr="002A677E" w14:paraId="688CB360" w14:textId="77777777" w:rsidTr="00E10B85">
        <w:tc>
          <w:tcPr>
            <w:tcW w:w="1568" w:type="dxa"/>
          </w:tcPr>
          <w:p w14:paraId="2E4FCB6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0870</w:t>
            </w:r>
          </w:p>
        </w:tc>
        <w:tc>
          <w:tcPr>
            <w:tcW w:w="7436" w:type="dxa"/>
          </w:tcPr>
          <w:p w14:paraId="463BF97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USKLAĐENJE IZNOSA IZLOŽENOSTI PONDERIRANOG RIZIKOM ZBOG ROČNIH NEUSKLAĐENOSTI</w:t>
            </w:r>
          </w:p>
          <w:p w14:paraId="05DD9D5A" w14:textId="77777777" w:rsidR="00E026FB" w:rsidRPr="002A677E" w:rsidRDefault="00E026FB" w:rsidP="00E10B85">
            <w:pPr>
              <w:spacing w:before="0" w:after="0"/>
              <w:jc w:val="left"/>
              <w:rPr>
                <w:rFonts w:ascii="Times New Roman" w:hAnsi="Times New Roman"/>
                <w:b/>
                <w:sz w:val="24"/>
                <w:u w:val="single"/>
                <w:lang w:eastAsia="es-ES_tradnl"/>
              </w:rPr>
            </w:pPr>
          </w:p>
          <w:p w14:paraId="21EA40BE" w14:textId="7F055957" w:rsidR="00E026FB" w:rsidRPr="002A677E" w:rsidRDefault="008F2C6B" w:rsidP="00E10B85">
            <w:pPr>
              <w:spacing w:before="0" w:after="0"/>
              <w:rPr>
                <w:rFonts w:ascii="Times New Roman" w:hAnsi="Times New Roman"/>
                <w:sz w:val="24"/>
              </w:rPr>
            </w:pPr>
            <w:r>
              <w:rPr>
                <w:rFonts w:ascii="Times New Roman" w:hAnsi="Times New Roman"/>
                <w:sz w:val="24"/>
              </w:rPr>
              <w:t>Uključuju se ročne neusklađenosti u sintetskim sekuritizacijama RW*-RW(SP), kako je izračunano u skladu s člankom 252. Uredbe (EU) br. 575/2013, izuzev u slučaju tranši na koje se primjenjuje ponder rizika 1 250 % kada iznos koji se iskazuje iznosi nula. RW(SP) ne uključuje samo iznose izloženosti ponderirane rizikom iskazane u stupcu 0650, nego i iznose izloženosti ponderirane rizikom koji odgovaraju izloženostima koje su ponovno raspodijeljene preko odljeva u druge obrasce.</w:t>
            </w:r>
          </w:p>
          <w:p w14:paraId="32C27198" w14:textId="77777777" w:rsidR="00E026FB" w:rsidRPr="002A677E" w:rsidRDefault="00E026FB" w:rsidP="00E10B85">
            <w:pPr>
              <w:spacing w:before="0" w:after="0"/>
              <w:rPr>
                <w:rFonts w:ascii="Times New Roman" w:hAnsi="Times New Roman"/>
                <w:sz w:val="24"/>
                <w:lang w:eastAsia="es-ES_tradnl"/>
              </w:rPr>
            </w:pPr>
          </w:p>
        </w:tc>
      </w:tr>
      <w:tr w:rsidR="00E026FB" w:rsidRPr="002A677E" w14:paraId="338882AE" w14:textId="77777777" w:rsidTr="00E10B85">
        <w:tc>
          <w:tcPr>
            <w:tcW w:w="1568" w:type="dxa"/>
          </w:tcPr>
          <w:p w14:paraId="78CA5DF0"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0880</w:t>
            </w:r>
          </w:p>
        </w:tc>
        <w:tc>
          <w:tcPr>
            <w:tcW w:w="7436" w:type="dxa"/>
          </w:tcPr>
          <w:p w14:paraId="0682A7E4" w14:textId="3C164E9F"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UKUPNI UČINAK (USKLAĐENJE) ZBOG KRŠENJA POGLAVLJA 2. UREDBE (EU) 2017/2402</w:t>
            </w:r>
            <w:r w:rsidR="002409C1" w:rsidRPr="002A677E">
              <w:rPr>
                <w:rStyle w:val="FootnoteReference"/>
                <w:rFonts w:ascii="Times New Roman" w:hAnsi="Times New Roman"/>
                <w:sz w:val="24"/>
                <w:szCs w:val="24"/>
                <w:vertAlign w:val="superscript"/>
                <w:lang w:eastAsia="es-ES_tradnl"/>
              </w:rPr>
              <w:footnoteReference w:id="6"/>
            </w:r>
          </w:p>
          <w:p w14:paraId="5D6F984A" w14:textId="77777777" w:rsidR="00E026FB" w:rsidRPr="002A677E" w:rsidRDefault="00E026FB" w:rsidP="00E10B85">
            <w:pPr>
              <w:spacing w:before="0" w:after="0"/>
              <w:jc w:val="left"/>
              <w:rPr>
                <w:rFonts w:ascii="Times New Roman" w:hAnsi="Times New Roman"/>
                <w:sz w:val="24"/>
                <w:lang w:eastAsia="es-ES_tradnl"/>
              </w:rPr>
            </w:pPr>
          </w:p>
          <w:p w14:paraId="1D322D25" w14:textId="638BF7A4" w:rsidR="00E026FB" w:rsidRPr="002A677E" w:rsidRDefault="00BB22D4" w:rsidP="00E10B85">
            <w:pPr>
              <w:spacing w:before="0" w:after="0"/>
              <w:jc w:val="left"/>
              <w:rPr>
                <w:rFonts w:ascii="Times New Roman" w:eastAsia="Arial" w:hAnsi="Times New Roman"/>
                <w:sz w:val="24"/>
              </w:rPr>
            </w:pPr>
            <w:r>
              <w:rPr>
                <w:rFonts w:ascii="Times New Roman" w:hAnsi="Times New Roman"/>
                <w:sz w:val="24"/>
              </w:rPr>
              <w:lastRenderedPageBreak/>
              <w:t xml:space="preserve">U skladu s člankom 270.a Uredbe (EU) br. 575/2013, kad god institucija ne ispuni određene zahtjeve, nadležna tijela određuju razmjerni dodatni ponder rizika od najmanje 250 % pondera rizika (s gornjom granicom od 1 250 %) koji se primjenjuje na relevantne sekuritizacijske pozicije u skladu s dijelom trećim glavom II. poglavljem 5. odjeljkom 3. Uredbe (EU) br. 575/2013. </w:t>
            </w:r>
          </w:p>
          <w:p w14:paraId="28FAAB4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37F2D8BC" w14:textId="77777777" w:rsidTr="00E10B85">
        <w:tc>
          <w:tcPr>
            <w:tcW w:w="1568" w:type="dxa"/>
          </w:tcPr>
          <w:p w14:paraId="170A0B2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0890</w:t>
            </w:r>
          </w:p>
        </w:tc>
        <w:tc>
          <w:tcPr>
            <w:tcW w:w="7436" w:type="dxa"/>
          </w:tcPr>
          <w:p w14:paraId="775B9F8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PRIJE PRIMJENE GORNJE GRANICE</w:t>
            </w:r>
          </w:p>
          <w:p w14:paraId="1102EFC2" w14:textId="77777777" w:rsidR="00E026FB" w:rsidRPr="002A677E" w:rsidRDefault="00E026FB" w:rsidP="00E10B85">
            <w:pPr>
              <w:spacing w:before="0" w:after="0"/>
              <w:jc w:val="left"/>
              <w:rPr>
                <w:rFonts w:ascii="Times New Roman" w:hAnsi="Times New Roman"/>
                <w:b/>
                <w:sz w:val="24"/>
                <w:u w:val="single"/>
                <w:lang w:eastAsia="es-ES_tradnl"/>
              </w:rPr>
            </w:pPr>
          </w:p>
          <w:p w14:paraId="38B49B80" w14:textId="64D55877" w:rsidR="00E026FB" w:rsidRPr="002A677E" w:rsidRDefault="00E026FB" w:rsidP="00E10B85">
            <w:pPr>
              <w:spacing w:before="0" w:after="0"/>
              <w:jc w:val="left"/>
              <w:rPr>
                <w:rFonts w:ascii="Times New Roman" w:eastAsia="Arial" w:hAnsi="Times New Roman"/>
                <w:sz w:val="24"/>
              </w:rPr>
            </w:pPr>
            <w:r>
              <w:rPr>
                <w:rFonts w:ascii="Times New Roman" w:hAnsi="Times New Roman"/>
                <w:sz w:val="24"/>
              </w:rPr>
              <w:t>Ukupni iznos izloženosti ponderiran rizikom koji se izračunava u skladu s dijelom trećim glavom II. poglavljem 5. odjeljkom 3. Uredbe (EU) br. 575/2013, prije primjene ograničenja utvrđenih u člancima 267. i 268. te uredbe odnosno u slučaju kvalificiranih sekuritizacija neprihodonosnih izloženosti prije primjene članka 269.a Uredbe (EU) br. 575/2013.</w:t>
            </w:r>
          </w:p>
          <w:p w14:paraId="03BE55EB" w14:textId="77777777" w:rsidR="00E026FB" w:rsidRPr="002A677E" w:rsidRDefault="00E026FB" w:rsidP="00E10B85">
            <w:pPr>
              <w:spacing w:before="0" w:after="0"/>
              <w:jc w:val="left"/>
              <w:rPr>
                <w:rFonts w:ascii="Times New Roman" w:hAnsi="Times New Roman"/>
                <w:b/>
                <w:sz w:val="24"/>
                <w:u w:val="single"/>
                <w:lang w:eastAsia="es-ES_tradnl"/>
              </w:rPr>
            </w:pPr>
          </w:p>
        </w:tc>
      </w:tr>
      <w:tr w:rsidR="00E026FB" w:rsidRPr="002A677E" w14:paraId="5F6A1518" w14:textId="77777777" w:rsidTr="00E10B85">
        <w:tc>
          <w:tcPr>
            <w:tcW w:w="1568" w:type="dxa"/>
          </w:tcPr>
          <w:p w14:paraId="7A717F4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436" w:type="dxa"/>
          </w:tcPr>
          <w:p w14:paraId="6F2BF472"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SMANJENJE ZBOG GORNJE GRANICE PONDERA RIZIKA</w:t>
            </w:r>
          </w:p>
          <w:p w14:paraId="044DA1CB" w14:textId="77777777" w:rsidR="00E026FB" w:rsidRPr="002A677E" w:rsidRDefault="00E026FB" w:rsidP="00E10B85">
            <w:pPr>
              <w:spacing w:before="0" w:after="0"/>
              <w:jc w:val="left"/>
              <w:rPr>
                <w:rFonts w:ascii="Times New Roman" w:hAnsi="Times New Roman"/>
                <w:b/>
                <w:sz w:val="24"/>
                <w:u w:val="single"/>
              </w:rPr>
            </w:pPr>
          </w:p>
          <w:p w14:paraId="31449D46" w14:textId="6160FCFB" w:rsidR="00E026FB" w:rsidRPr="002A677E" w:rsidRDefault="00BB22D4" w:rsidP="00E10B85">
            <w:pPr>
              <w:spacing w:before="0" w:after="0"/>
              <w:jc w:val="left"/>
              <w:rPr>
                <w:rFonts w:ascii="Times New Roman" w:hAnsi="Times New Roman"/>
                <w:sz w:val="24"/>
              </w:rPr>
            </w:pPr>
            <w:r>
              <w:rPr>
                <w:rFonts w:ascii="Times New Roman" w:hAnsi="Times New Roman"/>
                <w:sz w:val="24"/>
              </w:rPr>
              <w:t>U skladu s člankom 267. Uredbe (EU) br. 575/2013 institucija koja u svakom trenutku poznaje sastav odnosnih izloženosti može nadređenoj sekuritizacijskoj poziciji pripisati maksimalni ponder rizika jednak izloženošću ponderiranom prosječnom ponderu rizika koji bi se primjenjivao na odnosne izloženosti da nisu bile sekuritizirane. Za kvalificirane sekuritizacije neprihodonosnih izloženosti primjenjuje se članak 269.a Uredbe (EU) br. 575/2013, a osobito njegovi stavci 6. i 7.</w:t>
            </w:r>
          </w:p>
          <w:p w14:paraId="30524692"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59E98D50" w14:textId="77777777" w:rsidTr="00E10B85">
        <w:tc>
          <w:tcPr>
            <w:tcW w:w="1568" w:type="dxa"/>
          </w:tcPr>
          <w:p w14:paraId="03B8338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0910</w:t>
            </w:r>
          </w:p>
        </w:tc>
        <w:tc>
          <w:tcPr>
            <w:tcW w:w="7436" w:type="dxa"/>
          </w:tcPr>
          <w:p w14:paraId="4C9E8F66"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SMANJENJE ZBOG UKUPNE GORNJE GRANICE</w:t>
            </w:r>
          </w:p>
          <w:p w14:paraId="79F01A76" w14:textId="77777777" w:rsidR="00E026FB" w:rsidRPr="002A677E" w:rsidRDefault="00E026FB" w:rsidP="00E10B85">
            <w:pPr>
              <w:spacing w:before="0" w:after="0"/>
              <w:jc w:val="left"/>
              <w:rPr>
                <w:rFonts w:ascii="Times New Roman" w:hAnsi="Times New Roman"/>
                <w:b/>
                <w:sz w:val="24"/>
                <w:u w:val="single"/>
              </w:rPr>
            </w:pPr>
          </w:p>
          <w:p w14:paraId="0B341BFA" w14:textId="4370A34D" w:rsidR="00E026FB" w:rsidRPr="002A677E" w:rsidRDefault="00BB22D4" w:rsidP="00E10B85">
            <w:pPr>
              <w:spacing w:before="0" w:after="0"/>
              <w:jc w:val="left"/>
              <w:rPr>
                <w:rFonts w:ascii="Times New Roman" w:hAnsi="Times New Roman"/>
                <w:sz w:val="24"/>
              </w:rPr>
            </w:pPr>
            <w:r>
              <w:rPr>
                <w:rFonts w:ascii="Times New Roman" w:hAnsi="Times New Roman"/>
                <w:sz w:val="24"/>
              </w:rPr>
              <w:t>U skladu s člankom 268. Uredbe (EU) br. 575/2013, institucija inicijator, institucija sponzor ili druga institucija koja primjenjuje pristup SEC-IRBA ili institucija inicijator ili institucija sponzor koja primjenjuje pristup SEC-SA ili pristup SEC-ERBA može na sekuritizacijsku poziciju koju drži primijeniti maksimalni kapitalni zahtjev jednak kapitalnim zahtjevima koji bi se dobili izračunom u skladu s dijelom trećim glavom II. poglavljem 2. ili 3. Uredbe (EU) br. 575/2013 za odnosne izloženosti da nisu bile sekuritizirane. Za kvalificirane sekuritizacije neprihodonosnih izloženosti primjenjuje se članak 269.a Uredbe (EU) br. 575/2013, a osobito njegovi stavci 5. i 7.</w:t>
            </w:r>
          </w:p>
          <w:p w14:paraId="69220A14"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755F636A" w14:textId="77777777" w:rsidTr="00E10B85">
        <w:tc>
          <w:tcPr>
            <w:tcW w:w="1568" w:type="dxa"/>
          </w:tcPr>
          <w:p w14:paraId="6FDF0D0D"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0920</w:t>
            </w:r>
          </w:p>
        </w:tc>
        <w:tc>
          <w:tcPr>
            <w:tcW w:w="7436" w:type="dxa"/>
          </w:tcPr>
          <w:p w14:paraId="5B04A78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UKUPNI IZNOS IZLOŽENOSTI PONDERIRAN RIZIKOM:</w:t>
            </w:r>
          </w:p>
          <w:p w14:paraId="5C9ADC66" w14:textId="77777777" w:rsidR="00E026FB" w:rsidRPr="002A677E" w:rsidRDefault="00E026FB" w:rsidP="00E10B85">
            <w:pPr>
              <w:spacing w:before="0" w:after="0"/>
              <w:jc w:val="left"/>
              <w:rPr>
                <w:rFonts w:ascii="Times New Roman" w:hAnsi="Times New Roman"/>
                <w:b/>
                <w:sz w:val="24"/>
                <w:u w:val="single"/>
              </w:rPr>
            </w:pPr>
          </w:p>
          <w:p w14:paraId="3C061B68" w14:textId="54DE4628" w:rsidR="00E026FB" w:rsidRPr="002A677E" w:rsidRDefault="00E026FB" w:rsidP="00E10B85">
            <w:pPr>
              <w:spacing w:before="0" w:after="0"/>
              <w:jc w:val="left"/>
              <w:rPr>
                <w:rFonts w:ascii="Times New Roman" w:hAnsi="Times New Roman"/>
                <w:b/>
                <w:sz w:val="24"/>
                <w:u w:val="single"/>
              </w:rPr>
            </w:pPr>
            <w:r>
              <w:rPr>
                <w:rFonts w:ascii="Times New Roman" w:hAnsi="Times New Roman"/>
                <w:sz w:val="24"/>
              </w:rPr>
              <w:t>Ukupni iznos izloženosti ponderiran rizikom izračunat u skladu s dijelom trećim glavom II. poglavljem 5. odjeljkom 3. Uredbe (EU) br. 575/2013, uzimajući u obzir ukupni ponder rizika kako je utvrđen u članku 247. stavku 6. te uredbe.</w:t>
            </w:r>
          </w:p>
          <w:p w14:paraId="51564344" w14:textId="77777777" w:rsidR="00E026FB" w:rsidRPr="002A677E" w:rsidRDefault="00E026FB" w:rsidP="00E10B85">
            <w:pPr>
              <w:spacing w:before="0" w:after="0"/>
              <w:jc w:val="left"/>
              <w:rPr>
                <w:rFonts w:ascii="Times New Roman" w:hAnsi="Times New Roman"/>
                <w:b/>
                <w:sz w:val="24"/>
                <w:u w:val="single"/>
                <w:lang w:eastAsia="es-ES_tradnl"/>
              </w:rPr>
            </w:pPr>
          </w:p>
        </w:tc>
      </w:tr>
      <w:tr w:rsidR="00E026FB" w:rsidRPr="002A677E" w14:paraId="1E431A0D" w14:textId="77777777" w:rsidTr="00E10B85">
        <w:tc>
          <w:tcPr>
            <w:tcW w:w="1568" w:type="dxa"/>
          </w:tcPr>
          <w:p w14:paraId="6775BF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0930</w:t>
            </w:r>
          </w:p>
        </w:tc>
        <w:tc>
          <w:tcPr>
            <w:tcW w:w="7436" w:type="dxa"/>
          </w:tcPr>
          <w:p w14:paraId="2B51195B"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BILJEŠKA: IZNOS IZLOŽENOSTI PONDERIRAN RIZIKOM KOJI ODGOVARA ODLJEVIMA IZ SEKURITIZACIJA U OSTALE KATEGORIJE IZLOŽENOSTI</w:t>
            </w:r>
          </w:p>
          <w:p w14:paraId="61467041" w14:textId="77777777" w:rsidR="00E026FB" w:rsidRPr="002A677E" w:rsidRDefault="00E026FB" w:rsidP="00E10B85">
            <w:pPr>
              <w:spacing w:before="0" w:after="0"/>
              <w:jc w:val="left"/>
              <w:rPr>
                <w:rFonts w:ascii="Times New Roman" w:hAnsi="Times New Roman"/>
                <w:sz w:val="24"/>
              </w:rPr>
            </w:pPr>
          </w:p>
          <w:p w14:paraId="664D504B" w14:textId="77777777" w:rsidR="00E026FB" w:rsidRPr="002A677E" w:rsidRDefault="00E026FB" w:rsidP="00E10B85">
            <w:pPr>
              <w:spacing w:before="0" w:after="0"/>
              <w:rPr>
                <w:rFonts w:ascii="Times New Roman" w:hAnsi="Times New Roman"/>
                <w:sz w:val="24"/>
              </w:rPr>
            </w:pPr>
            <w:r>
              <w:rPr>
                <w:rFonts w:ascii="Times New Roman" w:hAnsi="Times New Roman"/>
                <w:sz w:val="24"/>
              </w:rPr>
              <w:lastRenderedPageBreak/>
              <w:t>Iznos izloženosti ponderiran rizikom koji proizlazi iz izloženosti koje su ponovno raspoređene na pružatelja smanjenja kreditnog rizika, i stoga se izračunava u odgovarajućem obrascu, koje se uzimaju u obzir pri izračunu gornje granice sekuritizacijskih pozicija.</w:t>
            </w:r>
          </w:p>
          <w:p w14:paraId="3F0E2F8D" w14:textId="77777777" w:rsidR="00E026FB" w:rsidRPr="002A677E" w:rsidRDefault="00E026FB" w:rsidP="00E10B85">
            <w:pPr>
              <w:spacing w:before="0" w:after="0"/>
              <w:jc w:val="left"/>
              <w:rPr>
                <w:rFonts w:ascii="Times New Roman" w:hAnsi="Times New Roman"/>
                <w:sz w:val="24"/>
              </w:rPr>
            </w:pPr>
          </w:p>
        </w:tc>
      </w:tr>
    </w:tbl>
    <w:p w14:paraId="0F4B38CC" w14:textId="77777777" w:rsidR="00E026FB" w:rsidRPr="002A677E" w:rsidRDefault="00E026FB" w:rsidP="00E026FB">
      <w:pPr>
        <w:spacing w:before="0" w:after="0"/>
        <w:rPr>
          <w:rFonts w:ascii="Times New Roman" w:hAnsi="Times New Roman"/>
          <w:sz w:val="24"/>
        </w:rPr>
      </w:pPr>
    </w:p>
    <w:p w14:paraId="53CE95F1" w14:textId="77777777" w:rsidR="00E026FB" w:rsidRPr="002A677E" w:rsidRDefault="00E026FB" w:rsidP="00E026FB">
      <w:pPr>
        <w:spacing w:before="0" w:after="0"/>
        <w:rPr>
          <w:rFonts w:ascii="Times New Roman" w:hAnsi="Times New Roman"/>
          <w:sz w:val="24"/>
        </w:rPr>
      </w:pPr>
    </w:p>
    <w:p w14:paraId="375B225B" w14:textId="77777777" w:rsidR="00E026FB" w:rsidRPr="002A677E" w:rsidRDefault="008F3052" w:rsidP="00487A02">
      <w:pPr>
        <w:pStyle w:val="InstructionsText2"/>
        <w:numPr>
          <w:ilvl w:val="0"/>
          <w:numId w:val="0"/>
        </w:numPr>
        <w:ind w:left="1353" w:hanging="360"/>
      </w:pPr>
      <w:fldSimple w:instr=" seq paragraphs ">
        <w:r w:rsidR="00771068" w:rsidRPr="002A677E">
          <w:t>109</w:t>
        </w:r>
      </w:fldSimple>
      <w:r>
        <w:t>.</w:t>
      </w:r>
      <w:r>
        <w:tab/>
        <w:t xml:space="preserve"> Obrazac je podijeljen u tri velike skupine redaka u kojima se prikupljaju podaci o iniciranim/financiranim/zadržanim ili kupljenim izloženostima inicijatora, ulagatelja i sponzora. Za svaku od njih informacije se raščlanjuju prema bilančnim stavkama i izvanbilančnim stavkama i izvedenicama te prema tome primjenjuje li se na njih različit tretman kapitala ili ne.</w:t>
      </w:r>
    </w:p>
    <w:p w14:paraId="3E41D4CD" w14:textId="77777777" w:rsidR="00E026FB" w:rsidRPr="002A677E" w:rsidRDefault="008F3052" w:rsidP="00487A02">
      <w:pPr>
        <w:pStyle w:val="InstructionsText2"/>
        <w:numPr>
          <w:ilvl w:val="0"/>
          <w:numId w:val="0"/>
        </w:numPr>
        <w:ind w:left="1353" w:hanging="360"/>
      </w:pPr>
      <w:fldSimple w:instr=" seq paragraphs ">
        <w:r w:rsidR="00771068" w:rsidRPr="002A677E">
          <w:t>110</w:t>
        </w:r>
      </w:fldSimple>
      <w:r>
        <w:t>. Raščlanjuju se i pozicije koje se tretiraju u skladu s pristupom SEC-ERBA i pozicije bez rejtinga (izloženosti na izvještajni datum) u skladu sa stupnjevima kreditne kvalitete koji se primjenjuju na početku (zadnja skupina redaka). Inicijatori, sponzori i ulagatelji iskazuju te informacije.</w:t>
      </w:r>
    </w:p>
    <w:p w14:paraId="7E8D8AD8" w14:textId="77777777" w:rsidR="00E026FB" w:rsidRPr="002A677E"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2A677E" w14:paraId="538BE872" w14:textId="77777777" w:rsidTr="00E10B85">
        <w:tc>
          <w:tcPr>
            <w:tcW w:w="9145" w:type="dxa"/>
            <w:gridSpan w:val="2"/>
            <w:shd w:val="clear" w:color="auto" w:fill="CCCCCC"/>
          </w:tcPr>
          <w:p w14:paraId="17148086"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p w14:paraId="0893587E" w14:textId="77777777" w:rsidR="00E026FB" w:rsidRPr="002A677E"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Redci</w:t>
            </w:r>
          </w:p>
          <w:p w14:paraId="17B69C03"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44909582" w14:textId="77777777" w:rsidTr="00E10B85">
        <w:tc>
          <w:tcPr>
            <w:tcW w:w="1256" w:type="dxa"/>
          </w:tcPr>
          <w:p w14:paraId="3961309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889" w:type="dxa"/>
          </w:tcPr>
          <w:p w14:paraId="6091B5CB"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UKUPNE IZLOŽENOSTI </w:t>
            </w:r>
          </w:p>
          <w:p w14:paraId="50F81BA4"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94935D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Ukupne izloženosti odnose se na ukupni iznos preostalih sekuritizacija i resekuritizacija. U ovom su retku navodi sažetak svih informacija koje iskazuju inicijatori, sponzori i ulagatelji u sljedećim redcima.</w:t>
            </w:r>
          </w:p>
          <w:p w14:paraId="68A2B1EC" w14:textId="77777777" w:rsidR="00E026FB" w:rsidRPr="002A677E"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2A677E" w14:paraId="7BB6B5CF" w14:textId="77777777" w:rsidTr="00E10B85">
        <w:tc>
          <w:tcPr>
            <w:tcW w:w="1256" w:type="dxa"/>
          </w:tcPr>
          <w:p w14:paraId="79C46FD8"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889" w:type="dxa"/>
          </w:tcPr>
          <w:p w14:paraId="0003A696"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SEKURITIZACIJSKE POZICIJE:</w:t>
            </w:r>
          </w:p>
          <w:p w14:paraId="271A7860"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D88B0FA" w14:textId="7839278E"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Ukupni iznos preostalih sekuritizacijskih pozicija, kako su definirane u članku 4. stavku 1. točki 62. Uredbe (EU) br. 575/2013, koje nisu resekuritizacije kako su definirane u članku 4. stavku 1. točki 63. Uredbe (EU) br. 575/2013.</w:t>
            </w:r>
          </w:p>
          <w:p w14:paraId="3FFA2DAA"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DFF3D7F" w14:textId="77777777" w:rsidTr="00E10B85">
        <w:tc>
          <w:tcPr>
            <w:tcW w:w="1256" w:type="dxa"/>
          </w:tcPr>
          <w:p w14:paraId="2B69CB5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889" w:type="dxa"/>
          </w:tcPr>
          <w:p w14:paraId="14AAE6A2"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SEKURITIZACIJE KOJE ISPUNJAVAJU UVJETE ZA RAZLIČIT TRETMAN KAPITALA</w:t>
            </w:r>
          </w:p>
          <w:p w14:paraId="7B5E8B6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516AAE2" w14:textId="2DD28672"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Ukupni iznos sekuritizacijskih pozicija koje ispunjavaju kriterije iz članka 243., 270. ili 494.c Uredbe (EU) br. 575/2013 i stoga ispunjavaju uvjete za različit tretman kapitala.</w:t>
            </w:r>
          </w:p>
          <w:p w14:paraId="01A6906C"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5F3AD15D" w14:textId="77777777" w:rsidTr="00E10B85">
        <w:tc>
          <w:tcPr>
            <w:tcW w:w="1256" w:type="dxa"/>
          </w:tcPr>
          <w:p w14:paraId="73E72F2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889" w:type="dxa"/>
          </w:tcPr>
          <w:p w14:paraId="0C713284" w14:textId="46B54347" w:rsidR="00E026FB" w:rsidRPr="002A677E" w:rsidRDefault="00086A31"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IZLOŽENOSTI U STS ABCP I TRADICIONALNIM SEKURITIZACIJAMA KOJE NISU STS ABCP</w:t>
            </w:r>
          </w:p>
          <w:p w14:paraId="6DABA773" w14:textId="32E2D934"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Ukupni iznos STS sekuritizacijskih pozicija koje ispunjavaju zahtjeve iz članka 243. Uredbe (EU) br. 575/2013.</w:t>
            </w:r>
          </w:p>
          <w:p w14:paraId="6D43DB23"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517DE47" w14:textId="77777777" w:rsidTr="00E10B85">
        <w:tc>
          <w:tcPr>
            <w:tcW w:w="1256" w:type="dxa"/>
          </w:tcPr>
          <w:p w14:paraId="6E7EBC2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889" w:type="dxa"/>
          </w:tcPr>
          <w:p w14:paraId="0F05A03B" w14:textId="45E885B7" w:rsidR="00E026FB" w:rsidRPr="002A677E" w:rsidRDefault="00F530D8"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NADREĐENA POZICIJA U SINTETSKIM SEKURITIZACIJAMA KREDITA ZA MSP-ove KOJA SE NASTAVLJA PRIZNAVATI </w:t>
            </w:r>
          </w:p>
          <w:p w14:paraId="65E0AC68"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742FBBA" w14:textId="5846219D"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Ukupni iznos nadređenih pozicija u sintetskoj sekuritizaciji kredita za MSP-ove koje se nastavljaju priznavati i koje ispunjavaju uvjete iz članka 494.c Uredbe (EU) br. 575/2013.</w:t>
            </w:r>
          </w:p>
          <w:p w14:paraId="5FC008A0"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F530D8" w:rsidRPr="002A677E" w14:paraId="55E49428" w14:textId="77777777" w:rsidTr="00E10B85">
        <w:tc>
          <w:tcPr>
            <w:tcW w:w="1256" w:type="dxa"/>
          </w:tcPr>
          <w:p w14:paraId="12DFC5B3" w14:textId="498C22D2" w:rsidR="00F530D8" w:rsidRPr="002A677E" w:rsidRDefault="00F530D8"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0051</w:t>
            </w:r>
          </w:p>
        </w:tc>
        <w:tc>
          <w:tcPr>
            <w:tcW w:w="7889" w:type="dxa"/>
          </w:tcPr>
          <w:p w14:paraId="2060F6CF" w14:textId="77777777" w:rsidR="00F530D8" w:rsidRPr="002A677E" w:rsidRDefault="00F530D8"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NADREĐENE POZICIJE U STS BILANČNIM SEKURITIZACIJAMA</w:t>
            </w:r>
          </w:p>
          <w:p w14:paraId="042CC195" w14:textId="77777777" w:rsidR="00F530D8"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p>
          <w:p w14:paraId="0E2D2161" w14:textId="15845868" w:rsidR="00F530D8" w:rsidRPr="002A677E" w:rsidRDefault="00F530D8" w:rsidP="00F530D8">
            <w:pPr>
              <w:autoSpaceDE w:val="0"/>
              <w:autoSpaceDN w:val="0"/>
              <w:adjustRightInd w:val="0"/>
              <w:spacing w:before="0" w:after="0"/>
              <w:jc w:val="left"/>
              <w:rPr>
                <w:rFonts w:ascii="Times New Roman" w:hAnsi="Times New Roman"/>
                <w:sz w:val="24"/>
              </w:rPr>
            </w:pPr>
            <w:r>
              <w:rPr>
                <w:rFonts w:ascii="Times New Roman" w:hAnsi="Times New Roman"/>
                <w:sz w:val="24"/>
              </w:rPr>
              <w:t>Ukupni iznos nadređenih sekuritizacijskih pozicija u STS sekuritizacijskim pozicijama koje ispunjavaju uvjete iz članka 270. Uredbe (EU) br. 575/2013.</w:t>
            </w:r>
          </w:p>
          <w:p w14:paraId="2DB00CB7" w14:textId="0CB12D8A" w:rsidR="00F530D8"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0A2822C" w14:textId="77777777" w:rsidTr="00E10B85">
        <w:tc>
          <w:tcPr>
            <w:tcW w:w="1256" w:type="dxa"/>
          </w:tcPr>
          <w:p w14:paraId="5FB7492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0060, 0120, 0170, 0240, 0290, 0360 i 0410</w:t>
            </w:r>
          </w:p>
        </w:tc>
        <w:tc>
          <w:tcPr>
            <w:tcW w:w="7889" w:type="dxa"/>
          </w:tcPr>
          <w:p w14:paraId="157EEEBC"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SEKURITIZACIJE KOJE NE ISPUNJAVAJU UVJETE ZA RAZLIČIT TRETMAN KAPITALA</w:t>
            </w:r>
          </w:p>
          <w:p w14:paraId="41995C4B"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376735A" w14:textId="06F12915" w:rsidR="00192744" w:rsidRPr="002A677E" w:rsidRDefault="001E0C80" w:rsidP="001E0C80">
            <w:pPr>
              <w:autoSpaceDE w:val="0"/>
              <w:autoSpaceDN w:val="0"/>
              <w:adjustRightInd w:val="0"/>
              <w:spacing w:before="0" w:after="0"/>
              <w:jc w:val="left"/>
              <w:rPr>
                <w:rFonts w:ascii="Times New Roman" w:hAnsi="Times New Roman"/>
                <w:sz w:val="24"/>
              </w:rPr>
            </w:pPr>
            <w:r>
              <w:rPr>
                <w:rFonts w:ascii="Times New Roman" w:hAnsi="Times New Roman"/>
                <w:sz w:val="24"/>
              </w:rPr>
              <w:t>Članak 254. stavci 1., 4., 5. i 6. i članci 259., 261., 263., 265., 266. i 269. Uredbe (EU) br. 575/2013</w:t>
            </w:r>
          </w:p>
          <w:p w14:paraId="62340FD2" w14:textId="77777777" w:rsidR="00192744" w:rsidRPr="002A677E" w:rsidRDefault="00192744" w:rsidP="00192744">
            <w:pPr>
              <w:autoSpaceDE w:val="0"/>
              <w:autoSpaceDN w:val="0"/>
              <w:adjustRightInd w:val="0"/>
              <w:spacing w:before="0" w:after="0"/>
              <w:jc w:val="left"/>
              <w:rPr>
                <w:rFonts w:ascii="Times New Roman" w:hAnsi="Times New Roman"/>
                <w:sz w:val="24"/>
                <w:lang w:eastAsia="es-ES_tradnl"/>
              </w:rPr>
            </w:pPr>
          </w:p>
          <w:p w14:paraId="4C6F3073" w14:textId="6CC1D1BC" w:rsidR="00E026FB" w:rsidRPr="002A677E" w:rsidRDefault="00E026FB" w:rsidP="008126F5">
            <w:pPr>
              <w:autoSpaceDE w:val="0"/>
              <w:autoSpaceDN w:val="0"/>
              <w:adjustRightInd w:val="0"/>
              <w:spacing w:before="0" w:after="0"/>
              <w:jc w:val="left"/>
              <w:rPr>
                <w:rFonts w:ascii="Times New Roman" w:hAnsi="Times New Roman"/>
                <w:b/>
                <w:sz w:val="24"/>
                <w:u w:val="single"/>
              </w:rPr>
            </w:pPr>
            <w:r>
              <w:rPr>
                <w:rFonts w:ascii="Times New Roman" w:hAnsi="Times New Roman"/>
                <w:sz w:val="24"/>
              </w:rPr>
              <w:t>Ukupni iznos sekuritizacijskih pozicija koje ne ispunjavaju uvjete za različit tretman kapitala.</w:t>
            </w:r>
          </w:p>
        </w:tc>
      </w:tr>
      <w:tr w:rsidR="00E026FB" w:rsidRPr="002A677E" w14:paraId="304029EC" w14:textId="77777777" w:rsidTr="00E10B85">
        <w:tc>
          <w:tcPr>
            <w:tcW w:w="1256" w:type="dxa"/>
          </w:tcPr>
          <w:p w14:paraId="5568AD05"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0070, 0190, 0310 i 0430</w:t>
            </w:r>
          </w:p>
        </w:tc>
        <w:tc>
          <w:tcPr>
            <w:tcW w:w="7889" w:type="dxa"/>
          </w:tcPr>
          <w:p w14:paraId="2BC28D42"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RESEKURITIZACIJSKE POZICIJE</w:t>
            </w:r>
          </w:p>
          <w:p w14:paraId="61B1DACA"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F2371F6" w14:textId="43AF73D6" w:rsidR="00E026FB" w:rsidRPr="002A677E" w:rsidRDefault="00E026FB" w:rsidP="0052490C">
            <w:pPr>
              <w:autoSpaceDE w:val="0"/>
              <w:autoSpaceDN w:val="0"/>
              <w:adjustRightInd w:val="0"/>
              <w:spacing w:before="0" w:after="0"/>
              <w:rPr>
                <w:rFonts w:ascii="Times New Roman" w:hAnsi="Times New Roman"/>
                <w:sz w:val="24"/>
              </w:rPr>
            </w:pPr>
            <w:r>
              <w:rPr>
                <w:rFonts w:ascii="Times New Roman" w:hAnsi="Times New Roman"/>
                <w:sz w:val="24"/>
              </w:rPr>
              <w:t>Ukupni iznos preostalih resekuritizacijskih pozicija kako su definirane u članku 4. stavku 1. točki 64. Uredbe (EU) br. 575/2013.</w:t>
            </w:r>
          </w:p>
          <w:p w14:paraId="0DD7F0DE"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542F713" w14:textId="77777777" w:rsidTr="00E10B85">
        <w:tc>
          <w:tcPr>
            <w:tcW w:w="1256" w:type="dxa"/>
          </w:tcPr>
          <w:p w14:paraId="2895223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89" w:type="dxa"/>
          </w:tcPr>
          <w:p w14:paraId="7C4D9B5F"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INICIJATOR: UKUPNE IZLOŽENOSTI </w:t>
            </w:r>
          </w:p>
          <w:p w14:paraId="484E8917"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07EE21AF" w14:textId="3CFBBF52"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U ovom se retku navodi sažetak informacija o bilančnim i izvanbilančnim stavkama i izvedenicama tih sekuritizacijskih i resekuritizacijskih pozicija u kojima institucija ima ulogu inicijatora, kako je definiran u članku 4. stavku 1. točki 13. Uredbe (EU) br. 575/2013.</w:t>
            </w:r>
          </w:p>
          <w:p w14:paraId="558EE062" w14:textId="77777777" w:rsidR="00E026FB" w:rsidRPr="002A677E" w:rsidRDefault="00E026FB" w:rsidP="00E10B85">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E026FB" w:rsidRPr="002A677E" w14:paraId="7D1C22AD" w14:textId="77777777" w:rsidTr="00E10B85">
        <w:tc>
          <w:tcPr>
            <w:tcW w:w="1256" w:type="dxa"/>
          </w:tcPr>
          <w:p w14:paraId="550D8E2F" w14:textId="7BAC49AA"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0090-0136, 0210-0250 i 0330-0370</w:t>
            </w:r>
          </w:p>
        </w:tc>
        <w:tc>
          <w:tcPr>
            <w:tcW w:w="7889" w:type="dxa"/>
          </w:tcPr>
          <w:p w14:paraId="04148BB3"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SEKURITIZACIJSKE POZICIJE: BILANČNE STAVKE </w:t>
            </w:r>
          </w:p>
          <w:p w14:paraId="234017B6"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6CDA781B" w14:textId="33E4F6C7" w:rsidR="00E026FB" w:rsidRPr="002A677E" w:rsidRDefault="00BB22D4" w:rsidP="00E10B85">
            <w:pPr>
              <w:autoSpaceDE w:val="0"/>
              <w:autoSpaceDN w:val="0"/>
              <w:adjustRightInd w:val="0"/>
              <w:spacing w:before="0" w:after="0"/>
              <w:rPr>
                <w:rFonts w:ascii="Times New Roman" w:hAnsi="Times New Roman"/>
                <w:sz w:val="24"/>
              </w:rPr>
            </w:pPr>
            <w:r>
              <w:rPr>
                <w:rFonts w:ascii="Times New Roman" w:hAnsi="Times New Roman"/>
                <w:sz w:val="24"/>
              </w:rPr>
              <w:t>U skladu s člankom 248. stavkom 1. točkom (a) Uredbe (EU) br. 575/2013, vrijednost izloženosti bilančne sekuritizacijske pozicije njezina je računovodstvena vrijednost koja preostane nakon primjene relevantnih specifičnih ispravaka vrijednosti za kreditni rizik na tu sekuritizacijsku poziciju u skladu s člankom 110. Uredbe (EU) br. 575/2013.</w:t>
            </w:r>
          </w:p>
          <w:p w14:paraId="143E9F98" w14:textId="3912813E"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Bilančne stavke raščlanjuju se kako bi se obuhvatile informacije o primjeni različitog tretmana kapitala iz članka 243. Uredbe (EU) br. 575/2013 u redcima 0100 i 0120 te o ukupnom iznosu nadređenih sekuritizacijskih pozicija, kako su definirane u članku 242. stavku 6. te uredbe, u redcima 0110 i 0130.</w:t>
            </w:r>
          </w:p>
          <w:p w14:paraId="417D4064"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4F15539C" w14:textId="77777777" w:rsidTr="00E10B85">
        <w:tc>
          <w:tcPr>
            <w:tcW w:w="1256" w:type="dxa"/>
          </w:tcPr>
          <w:p w14:paraId="3B6B4BB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0100, 0220 i 0340</w:t>
            </w:r>
          </w:p>
        </w:tc>
        <w:tc>
          <w:tcPr>
            <w:tcW w:w="7889" w:type="dxa"/>
          </w:tcPr>
          <w:p w14:paraId="1E43C774"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SEKURITIZACIJE KOJE ISPUNJAVAJU UVJETE ZA RAZLIČIT TRETMAN KAPITALA</w:t>
            </w:r>
          </w:p>
          <w:p w14:paraId="2947742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5409D51" w14:textId="15F4FD18"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Ukupni iznos sekuritizacijskih pozicija koje ispunjavaju kriterije iz članka 243. Uredbe (EU) br. 575/2013 i stoga ispunjavaju uvjete za različit tretman kapitala.</w:t>
            </w:r>
          </w:p>
          <w:p w14:paraId="0AE0046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2AF65269" w14:textId="77777777" w:rsidTr="00E10B85">
        <w:tc>
          <w:tcPr>
            <w:tcW w:w="1256" w:type="dxa"/>
          </w:tcPr>
          <w:p w14:paraId="00355501" w14:textId="099F9E9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0110, 0131, </w:t>
            </w:r>
            <w:r>
              <w:rPr>
                <w:rFonts w:ascii="Times New Roman" w:hAnsi="Times New Roman"/>
                <w:sz w:val="24"/>
              </w:rPr>
              <w:lastRenderedPageBreak/>
              <w:t>0134, 0160, 0180, 0230, 0251, 0254, 0280, 0300, 0350, 0371, 0374, 0400 i 0420</w:t>
            </w:r>
          </w:p>
        </w:tc>
        <w:tc>
          <w:tcPr>
            <w:tcW w:w="7889" w:type="dxa"/>
          </w:tcPr>
          <w:p w14:paraId="190AA5DD"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lastRenderedPageBreak/>
              <w:t>OD ČEGA: NADREĐENE IZLOŽENOSTI</w:t>
            </w:r>
          </w:p>
          <w:p w14:paraId="4889BFF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79737AA" w14:textId="7C045032"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Ukupni iznos nadređenih sekuritizacijskih pozicija kako su definirane u članku 242. stavku 6. Uredbe (EU) br. 575/2013.</w:t>
            </w:r>
          </w:p>
          <w:p w14:paraId="2F3F503F"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7421F4" w:rsidRPr="002A677E" w14:paraId="7A0F8EFC" w14:textId="77777777" w:rsidTr="00E10B85">
        <w:tc>
          <w:tcPr>
            <w:tcW w:w="1256" w:type="dxa"/>
          </w:tcPr>
          <w:p w14:paraId="560F102D" w14:textId="4C858DD7" w:rsidR="007421F4" w:rsidRPr="002A677E" w:rsidRDefault="007421F4"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0121, 0241 i 0361</w:t>
            </w:r>
          </w:p>
        </w:tc>
        <w:tc>
          <w:tcPr>
            <w:tcW w:w="7889" w:type="dxa"/>
          </w:tcPr>
          <w:p w14:paraId="1639AA56" w14:textId="5E1483C4" w:rsidR="007421F4" w:rsidRPr="001235ED" w:rsidRDefault="00086A31" w:rsidP="007421F4">
            <w:pPr>
              <w:spacing w:before="0" w:after="0"/>
              <w:rPr>
                <w:rFonts w:ascii="Times New Roman" w:hAnsi="Times New Roman"/>
                <w:b/>
                <w:sz w:val="24"/>
                <w:u w:val="single"/>
              </w:rPr>
            </w:pPr>
            <w:r>
              <w:rPr>
                <w:rFonts w:ascii="Times New Roman" w:hAnsi="Times New Roman"/>
                <w:b/>
                <w:sz w:val="24"/>
                <w:u w:val="single"/>
              </w:rPr>
              <w:t>IZLOŽENOSTI U SEKURITIZACIJAMA IZLOŽENOSTI KOJE NISU NEPRIHODONOSNE</w:t>
            </w:r>
          </w:p>
          <w:p w14:paraId="3D4866FE" w14:textId="77777777" w:rsidR="007421F4" w:rsidRPr="001235ED" w:rsidRDefault="007421F4" w:rsidP="007421F4">
            <w:pPr>
              <w:autoSpaceDE w:val="0"/>
              <w:autoSpaceDN w:val="0"/>
              <w:adjustRightInd w:val="0"/>
              <w:spacing w:before="0" w:after="0"/>
              <w:jc w:val="left"/>
              <w:rPr>
                <w:rFonts w:ascii="Times New Roman" w:hAnsi="Times New Roman"/>
                <w:sz w:val="24"/>
              </w:rPr>
            </w:pPr>
          </w:p>
          <w:p w14:paraId="69BDC2C3" w14:textId="527D9209" w:rsidR="007421F4" w:rsidRPr="001235ED" w:rsidRDefault="00F530D8"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t>Ukupni iznos izloženosti koje ne ispunjavaju uvjete iz članka 269.a stavka 1. točke (a) Uredbe (EU) br. 575/2013.</w:t>
            </w:r>
          </w:p>
          <w:p w14:paraId="1AEC65F1" w14:textId="09C51B87" w:rsidR="00F530D8" w:rsidRPr="001235ED" w:rsidRDefault="00F530D8" w:rsidP="007421F4">
            <w:pPr>
              <w:autoSpaceDE w:val="0"/>
              <w:autoSpaceDN w:val="0"/>
              <w:adjustRightInd w:val="0"/>
              <w:spacing w:before="0" w:after="0"/>
              <w:jc w:val="left"/>
              <w:rPr>
                <w:rFonts w:ascii="Times New Roman" w:hAnsi="Times New Roman"/>
                <w:b/>
                <w:sz w:val="24"/>
                <w:u w:val="single"/>
                <w:lang w:val="en-US" w:eastAsia="es-ES_tradnl"/>
              </w:rPr>
            </w:pPr>
          </w:p>
        </w:tc>
      </w:tr>
      <w:tr w:rsidR="007421F4" w:rsidRPr="002A677E" w14:paraId="1D3255CE" w14:textId="77777777" w:rsidTr="00E10B85">
        <w:tc>
          <w:tcPr>
            <w:tcW w:w="1256" w:type="dxa"/>
          </w:tcPr>
          <w:p w14:paraId="4EE70CEC" w14:textId="62959EB7" w:rsidR="007421F4" w:rsidRPr="002A677E" w:rsidRDefault="007421F4" w:rsidP="00E10B85">
            <w:pPr>
              <w:autoSpaceDE w:val="0"/>
              <w:autoSpaceDN w:val="0"/>
              <w:adjustRightInd w:val="0"/>
              <w:spacing w:before="0" w:after="0"/>
              <w:rPr>
                <w:rFonts w:ascii="Times New Roman" w:hAnsi="Times New Roman"/>
                <w:bCs/>
                <w:sz w:val="24"/>
              </w:rPr>
            </w:pPr>
            <w:r>
              <w:rPr>
                <w:rFonts w:ascii="Times New Roman" w:hAnsi="Times New Roman"/>
                <w:sz w:val="24"/>
              </w:rPr>
              <w:t>0133, 0253 i 0373</w:t>
            </w:r>
          </w:p>
        </w:tc>
        <w:tc>
          <w:tcPr>
            <w:tcW w:w="7889" w:type="dxa"/>
          </w:tcPr>
          <w:p w14:paraId="06075A51" w14:textId="20F6CB58" w:rsidR="005C7542" w:rsidRPr="00CE797B" w:rsidRDefault="00086A31" w:rsidP="007421F4">
            <w:pPr>
              <w:spacing w:before="0" w:after="0"/>
              <w:rPr>
                <w:rFonts w:ascii="Times New Roman" w:hAnsi="Times New Roman"/>
                <w:b/>
                <w:sz w:val="24"/>
                <w:u w:val="single"/>
              </w:rPr>
            </w:pPr>
            <w:r>
              <w:rPr>
                <w:rFonts w:ascii="Times New Roman" w:hAnsi="Times New Roman"/>
                <w:b/>
                <w:sz w:val="24"/>
                <w:u w:val="single"/>
              </w:rPr>
              <w:t>IZLOŽENOSTI U SEKURITIZACIJAMA NEPRIHODONOSNIH IZLOŽENOSTI</w:t>
            </w:r>
          </w:p>
          <w:p w14:paraId="732DCC35" w14:textId="77777777" w:rsidR="005C7542" w:rsidRPr="00CE797B" w:rsidRDefault="005C7542" w:rsidP="007421F4">
            <w:pPr>
              <w:spacing w:before="0" w:after="0"/>
              <w:rPr>
                <w:rFonts w:ascii="Times New Roman" w:hAnsi="Times New Roman"/>
                <w:b/>
                <w:sz w:val="24"/>
                <w:u w:val="single"/>
                <w:lang w:eastAsia="es-ES_tradnl"/>
              </w:rPr>
            </w:pPr>
          </w:p>
          <w:p w14:paraId="4FEDC7B3" w14:textId="36583431" w:rsidR="00086A31" w:rsidRPr="002A677E" w:rsidRDefault="000A6BBC" w:rsidP="007421F4">
            <w:pPr>
              <w:spacing w:before="0" w:after="0"/>
              <w:rPr>
                <w:rFonts w:ascii="Times New Roman" w:hAnsi="Times New Roman"/>
                <w:sz w:val="24"/>
              </w:rPr>
            </w:pPr>
            <w:r>
              <w:rPr>
                <w:rFonts w:ascii="Times New Roman" w:hAnsi="Times New Roman"/>
                <w:sz w:val="24"/>
              </w:rPr>
              <w:t>Ukupni iznos izloženosti koje ispunjavaju uvjete iz članka 269.a stavka 1. točke (a) Uredbe (EU) br. 575/2013.</w:t>
            </w:r>
          </w:p>
          <w:p w14:paraId="10E786FD" w14:textId="728E15F8" w:rsidR="00F530D8" w:rsidRPr="002A677E" w:rsidRDefault="00F530D8" w:rsidP="007421F4">
            <w:pPr>
              <w:spacing w:before="0" w:after="0"/>
              <w:rPr>
                <w:rFonts w:ascii="Times New Roman" w:hAnsi="Times New Roman"/>
                <w:b/>
                <w:sz w:val="24"/>
                <w:u w:val="single"/>
                <w:lang w:eastAsia="es-ES_tradnl"/>
              </w:rPr>
            </w:pPr>
          </w:p>
        </w:tc>
      </w:tr>
      <w:tr w:rsidR="00086A31" w:rsidRPr="002A677E" w14:paraId="523AA8E4" w14:textId="77777777" w:rsidTr="00E10B85">
        <w:tc>
          <w:tcPr>
            <w:tcW w:w="1256" w:type="dxa"/>
          </w:tcPr>
          <w:p w14:paraId="647E2E47" w14:textId="5B1BBF03" w:rsidR="00086A31" w:rsidRPr="002A677E" w:rsidRDefault="00086A31"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0134, 0254 i 0374 </w:t>
            </w:r>
          </w:p>
        </w:tc>
        <w:tc>
          <w:tcPr>
            <w:tcW w:w="7889" w:type="dxa"/>
          </w:tcPr>
          <w:p w14:paraId="214FD62A" w14:textId="4EE2D666" w:rsidR="00086A31" w:rsidRPr="002A677E" w:rsidRDefault="006D2499" w:rsidP="007421F4">
            <w:pPr>
              <w:spacing w:before="0" w:after="0"/>
              <w:rPr>
                <w:rFonts w:ascii="Times New Roman" w:hAnsi="Times New Roman"/>
                <w:b/>
                <w:sz w:val="24"/>
                <w:u w:val="single"/>
              </w:rPr>
            </w:pPr>
            <w:r>
              <w:rPr>
                <w:rFonts w:ascii="Times New Roman" w:hAnsi="Times New Roman"/>
                <w:b/>
                <w:sz w:val="24"/>
                <w:u w:val="single"/>
              </w:rPr>
              <w:t>OD ČEGA: NADREĐENE IZLOŽENOSTI U KVALIFICIRANIM TRADICIONALNIM SEKURITIZACIJAMA NEPRIHODONOSNIH IZLOŽENOSTI</w:t>
            </w:r>
          </w:p>
          <w:p w14:paraId="0FB01293" w14:textId="77777777" w:rsidR="006D2499" w:rsidRPr="002A677E" w:rsidRDefault="006D2499" w:rsidP="007421F4">
            <w:pPr>
              <w:spacing w:before="0" w:after="0"/>
              <w:rPr>
                <w:rFonts w:ascii="Times New Roman" w:hAnsi="Times New Roman"/>
                <w:b/>
                <w:sz w:val="24"/>
                <w:u w:val="single"/>
                <w:lang w:eastAsia="es-ES_tradnl"/>
              </w:rPr>
            </w:pPr>
          </w:p>
          <w:p w14:paraId="160B5798" w14:textId="0762FAE0" w:rsidR="006D2499" w:rsidRPr="002A677E" w:rsidRDefault="000A6BBC" w:rsidP="006D2499">
            <w:pPr>
              <w:spacing w:before="0" w:after="0"/>
              <w:rPr>
                <w:rFonts w:ascii="Times New Roman" w:hAnsi="Times New Roman"/>
                <w:sz w:val="24"/>
              </w:rPr>
            </w:pPr>
            <w:r>
              <w:rPr>
                <w:rFonts w:ascii="Times New Roman" w:hAnsi="Times New Roman"/>
                <w:sz w:val="24"/>
              </w:rPr>
              <w:t>Ukupni iznos izloženosti koje ispunjavaju uvjete iz članka 269.a stavka 1. točke (b) Uredbe (EU) br. 575/2013.</w:t>
            </w:r>
          </w:p>
          <w:p w14:paraId="57C240BE" w14:textId="5B27844D" w:rsidR="00F530D8" w:rsidRPr="001235ED" w:rsidRDefault="00F530D8" w:rsidP="006D2499">
            <w:pPr>
              <w:spacing w:before="0" w:after="0"/>
              <w:rPr>
                <w:rFonts w:ascii="Times New Roman" w:hAnsi="Times New Roman"/>
                <w:b/>
                <w:sz w:val="24"/>
                <w:u w:val="single"/>
                <w:lang w:eastAsia="es-ES_tradnl"/>
              </w:rPr>
            </w:pPr>
          </w:p>
        </w:tc>
      </w:tr>
      <w:tr w:rsidR="00086A31" w:rsidRPr="002A677E" w14:paraId="3372EF93" w14:textId="77777777" w:rsidTr="00E10B85">
        <w:tc>
          <w:tcPr>
            <w:tcW w:w="1256" w:type="dxa"/>
          </w:tcPr>
          <w:p w14:paraId="5D31CA20" w14:textId="4BBF8087" w:rsidR="00086A31" w:rsidRPr="002A677E" w:rsidRDefault="00031FA5" w:rsidP="00E10B85">
            <w:pPr>
              <w:autoSpaceDE w:val="0"/>
              <w:autoSpaceDN w:val="0"/>
              <w:adjustRightInd w:val="0"/>
              <w:spacing w:before="0" w:after="0"/>
              <w:rPr>
                <w:rFonts w:ascii="Times New Roman" w:hAnsi="Times New Roman"/>
                <w:bCs/>
                <w:sz w:val="24"/>
              </w:rPr>
            </w:pPr>
            <w:r>
              <w:rPr>
                <w:rFonts w:ascii="Times New Roman" w:hAnsi="Times New Roman"/>
                <w:sz w:val="24"/>
              </w:rPr>
              <w:t>0135, 0255 i 0375</w:t>
            </w:r>
          </w:p>
        </w:tc>
        <w:tc>
          <w:tcPr>
            <w:tcW w:w="7889" w:type="dxa"/>
          </w:tcPr>
          <w:p w14:paraId="0AB20156" w14:textId="77777777" w:rsidR="00086A31" w:rsidRPr="002A677E" w:rsidRDefault="006D2499" w:rsidP="00E10B85">
            <w:pPr>
              <w:spacing w:before="0" w:after="0"/>
              <w:rPr>
                <w:rFonts w:ascii="Times New Roman" w:hAnsi="Times New Roman"/>
                <w:b/>
                <w:sz w:val="24"/>
                <w:u w:val="single"/>
              </w:rPr>
            </w:pPr>
            <w:r>
              <w:rPr>
                <w:rFonts w:ascii="Times New Roman" w:hAnsi="Times New Roman"/>
                <w:b/>
                <w:sz w:val="24"/>
                <w:u w:val="single"/>
              </w:rPr>
              <w:t>OD ČEGA: NADREĐENE IZLOŽENOSTI U NEKVALIFICIRANIM TRADICIONALNIM SEKURITIZACIJAMA NEPRIHODONOSNIH IZLOŽENOSTI</w:t>
            </w:r>
          </w:p>
          <w:p w14:paraId="5444F469" w14:textId="77777777" w:rsidR="00F530D8" w:rsidRPr="002A677E" w:rsidRDefault="00F530D8" w:rsidP="00E10B85">
            <w:pPr>
              <w:spacing w:before="0" w:after="0"/>
              <w:rPr>
                <w:rFonts w:ascii="Times New Roman" w:hAnsi="Times New Roman"/>
                <w:b/>
                <w:sz w:val="24"/>
                <w:u w:val="single"/>
                <w:lang w:eastAsia="es-ES_tradnl"/>
              </w:rPr>
            </w:pPr>
          </w:p>
          <w:p w14:paraId="0B48BE5A" w14:textId="70D71C3B" w:rsidR="00F530D8" w:rsidRPr="002A677E" w:rsidRDefault="00F530D8" w:rsidP="00F530D8">
            <w:pPr>
              <w:autoSpaceDE w:val="0"/>
              <w:autoSpaceDN w:val="0"/>
              <w:adjustRightInd w:val="0"/>
              <w:spacing w:before="0" w:after="0"/>
              <w:jc w:val="left"/>
              <w:rPr>
                <w:rFonts w:ascii="Times New Roman" w:hAnsi="Times New Roman"/>
                <w:b/>
                <w:sz w:val="24"/>
                <w:u w:val="single"/>
              </w:rPr>
            </w:pPr>
            <w:r>
              <w:rPr>
                <w:rFonts w:ascii="Times New Roman" w:hAnsi="Times New Roman"/>
                <w:sz w:val="24"/>
              </w:rPr>
              <w:t>Ukupni iznos izloženosti koje ne ispunjavaju uvjete iz članka 269.a stavka 1. točke (b) Uredbe (EU) br. 575/2013.</w:t>
            </w:r>
          </w:p>
          <w:p w14:paraId="5A2408D0" w14:textId="31DBB1E9" w:rsidR="00F530D8" w:rsidRPr="001235ED" w:rsidRDefault="00F530D8" w:rsidP="00E10B85">
            <w:pPr>
              <w:spacing w:before="0" w:after="0"/>
              <w:rPr>
                <w:rFonts w:ascii="Times New Roman" w:hAnsi="Times New Roman"/>
                <w:b/>
                <w:sz w:val="24"/>
                <w:u w:val="single"/>
                <w:lang w:val="en-US" w:eastAsia="es-ES_tradnl"/>
              </w:rPr>
            </w:pPr>
          </w:p>
        </w:tc>
      </w:tr>
      <w:tr w:rsidR="007D0ABB" w:rsidRPr="002A677E" w14:paraId="28112C34" w14:textId="77777777" w:rsidTr="00E10B85">
        <w:tc>
          <w:tcPr>
            <w:tcW w:w="1256" w:type="dxa"/>
          </w:tcPr>
          <w:p w14:paraId="4CBC047B" w14:textId="1083994C" w:rsidR="007D0ABB" w:rsidRPr="002A677E" w:rsidDel="00031FA5" w:rsidRDefault="007D0ABB" w:rsidP="00E10B85">
            <w:pPr>
              <w:autoSpaceDE w:val="0"/>
              <w:autoSpaceDN w:val="0"/>
              <w:adjustRightInd w:val="0"/>
              <w:spacing w:before="0" w:after="0"/>
              <w:rPr>
                <w:rFonts w:ascii="Times New Roman" w:hAnsi="Times New Roman"/>
                <w:bCs/>
                <w:sz w:val="24"/>
              </w:rPr>
            </w:pPr>
            <w:r>
              <w:rPr>
                <w:rFonts w:ascii="Times New Roman" w:hAnsi="Times New Roman"/>
                <w:sz w:val="24"/>
              </w:rPr>
              <w:t>0136, 0256 i 0376</w:t>
            </w:r>
          </w:p>
        </w:tc>
        <w:tc>
          <w:tcPr>
            <w:tcW w:w="7889" w:type="dxa"/>
          </w:tcPr>
          <w:p w14:paraId="191E167F" w14:textId="77777777" w:rsidR="007D0ABB" w:rsidRPr="002A677E" w:rsidRDefault="007D0ABB" w:rsidP="00E10B85">
            <w:pPr>
              <w:spacing w:before="0" w:after="0"/>
              <w:rPr>
                <w:rFonts w:ascii="Times New Roman" w:hAnsi="Times New Roman"/>
                <w:b/>
                <w:sz w:val="24"/>
                <w:u w:val="single"/>
              </w:rPr>
            </w:pPr>
            <w:r>
              <w:rPr>
                <w:rFonts w:ascii="Times New Roman" w:hAnsi="Times New Roman"/>
                <w:b/>
                <w:sz w:val="24"/>
                <w:u w:val="single"/>
              </w:rPr>
              <w:t>OD ČEGA: NENADREĐENE IZLOŽENOSTI U KVALIFICIRANIM TRADICIONALNIM SEKURITIZACIJAMA NEPRIHODONOSNIH IZLOŽENOSTI</w:t>
            </w:r>
          </w:p>
          <w:p w14:paraId="082A4118" w14:textId="77777777" w:rsidR="007D0ABB" w:rsidRPr="002A677E" w:rsidRDefault="007D0ABB" w:rsidP="00E10B85">
            <w:pPr>
              <w:spacing w:before="0" w:after="0"/>
              <w:rPr>
                <w:rFonts w:ascii="Times New Roman" w:hAnsi="Times New Roman"/>
                <w:b/>
                <w:sz w:val="24"/>
                <w:u w:val="single"/>
                <w:lang w:eastAsia="es-ES_tradnl"/>
              </w:rPr>
            </w:pPr>
          </w:p>
          <w:p w14:paraId="12FE6C8B" w14:textId="3BB61963" w:rsidR="007D0ABB" w:rsidRPr="001235ED" w:rsidRDefault="004B6F60" w:rsidP="00E10B85">
            <w:pPr>
              <w:spacing w:before="0" w:after="0"/>
              <w:rPr>
                <w:rFonts w:ascii="Times New Roman" w:hAnsi="Times New Roman"/>
                <w:sz w:val="24"/>
              </w:rPr>
            </w:pPr>
            <w:r>
              <w:rPr>
                <w:rFonts w:ascii="Times New Roman" w:hAnsi="Times New Roman"/>
                <w:sz w:val="24"/>
              </w:rPr>
              <w:t>Ukupni iznos izloženosti koje ispunjavaju uvjete iz članka 269.a stavka 1. točke (a) Uredbe (EU) br. 575/2013, a ne ispunjavaju uvjete iz članka 269.a stavka 1. točke (b) Uredbe (EU) br. 575/2013.</w:t>
            </w:r>
          </w:p>
          <w:p w14:paraId="6404D2A0" w14:textId="141F61FA" w:rsidR="004B6F60" w:rsidRPr="002A677E" w:rsidRDefault="004B6F60" w:rsidP="00E10B85">
            <w:pPr>
              <w:spacing w:before="0" w:after="0"/>
              <w:rPr>
                <w:rFonts w:ascii="Times New Roman" w:hAnsi="Times New Roman"/>
                <w:b/>
                <w:sz w:val="24"/>
                <w:u w:val="single"/>
                <w:lang w:eastAsia="es-ES_tradnl"/>
              </w:rPr>
            </w:pPr>
          </w:p>
        </w:tc>
      </w:tr>
      <w:tr w:rsidR="00E026FB" w:rsidRPr="002A677E" w14:paraId="5E3CF5DF" w14:textId="77777777" w:rsidTr="00E10B85">
        <w:tc>
          <w:tcPr>
            <w:tcW w:w="1256" w:type="dxa"/>
          </w:tcPr>
          <w:p w14:paraId="46C4519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0140-0180, 0260-0300 </w:t>
            </w:r>
            <w:r>
              <w:rPr>
                <w:rFonts w:ascii="Times New Roman" w:hAnsi="Times New Roman"/>
                <w:sz w:val="24"/>
              </w:rPr>
              <w:lastRenderedPageBreak/>
              <w:t>i 0380-0420</w:t>
            </w:r>
          </w:p>
        </w:tc>
        <w:tc>
          <w:tcPr>
            <w:tcW w:w="7889" w:type="dxa"/>
          </w:tcPr>
          <w:p w14:paraId="747B310C"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lastRenderedPageBreak/>
              <w:t>SEKURITIZACIJSKE POZICIJE: IZVANBILANČNE STAVKE I IZVEDENICE</w:t>
            </w:r>
          </w:p>
          <w:p w14:paraId="35158AB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1677D4AB" w14:textId="0BA8310A" w:rsidR="00E026FB" w:rsidRPr="002A677E" w:rsidRDefault="00E026FB" w:rsidP="00E10B85">
            <w:pPr>
              <w:autoSpaceDE w:val="0"/>
              <w:autoSpaceDN w:val="0"/>
              <w:adjustRightInd w:val="0"/>
              <w:spacing w:before="0" w:after="0"/>
              <w:rPr>
                <w:rFonts w:ascii="Times New Roman" w:hAnsi="Times New Roman"/>
                <w:i/>
                <w:sz w:val="24"/>
              </w:rPr>
            </w:pPr>
            <w:r>
              <w:rPr>
                <w:rFonts w:ascii="Times New Roman" w:hAnsi="Times New Roman"/>
                <w:sz w:val="24"/>
              </w:rPr>
              <w:lastRenderedPageBreak/>
              <w:t>U ovim redcima prikupljaju se informacije o izvanbilančnim stavkama i izvedenicama kao sekuritizacijskim pozicijama na koje se primjenjuje konverzijski faktor u skladu sa sekuritizacijskim okvirom. Vrijednost izloženosti izvanbilančne sekuritizacijske pozicije njezina je nominalna vrijednost, umanjena za svaki specifični ispravak vrijednosti za kreditni rizik te sekuritizacijske pozicije i pomnožena konverzijskom faktorom od 100 %, osim ako je određeno drukčije.</w:t>
            </w:r>
          </w:p>
          <w:p w14:paraId="0E266876" w14:textId="77777777" w:rsidR="00E026FB" w:rsidRPr="002A677E" w:rsidRDefault="00E026FB" w:rsidP="00E10B85">
            <w:pPr>
              <w:autoSpaceDE w:val="0"/>
              <w:autoSpaceDN w:val="0"/>
              <w:adjustRightInd w:val="0"/>
              <w:spacing w:before="0" w:after="0"/>
              <w:rPr>
                <w:rFonts w:ascii="Times New Roman" w:hAnsi="Times New Roman"/>
                <w:i/>
                <w:sz w:val="24"/>
              </w:rPr>
            </w:pPr>
          </w:p>
          <w:p w14:paraId="72821D27" w14:textId="7F8B142F"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Izvanbilančne sekuritizacijske pozicije koje proizlaze iz izvedenog instrumenta navedenog u Prilogu II. Uredbi (EU) br. 575/2013 određuju se u skladu s dijelom trećim glavom II. poglavljem 6. Uredbe (EU) br. 575/2013. Vrijednost izloženosti za kreditni rizik druge ugovorne strane za izvedeni instrument naveden u Prilogu II. Uredbi (EU) br. 575/2013 određuje se u skladu s dijelom trećim glavom II. poglavljem 6. Uredbe (EU) br. 575/2013. </w:t>
            </w:r>
          </w:p>
          <w:p w14:paraId="04A55A68" w14:textId="77777777" w:rsidR="00E026FB" w:rsidRPr="002A677E" w:rsidRDefault="00E026FB" w:rsidP="00E10B85">
            <w:pPr>
              <w:autoSpaceDE w:val="0"/>
              <w:autoSpaceDN w:val="0"/>
              <w:adjustRightInd w:val="0"/>
              <w:spacing w:before="0" w:after="0"/>
              <w:rPr>
                <w:rFonts w:ascii="Times New Roman" w:hAnsi="Times New Roman"/>
                <w:sz w:val="24"/>
              </w:rPr>
            </w:pPr>
          </w:p>
          <w:p w14:paraId="5689F75C"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Za likvidnosne linije, kreditne linije i gotovinske predujmove servisera, institucije navode neiskorišteni iznos.</w:t>
            </w:r>
          </w:p>
          <w:p w14:paraId="05E36B61" w14:textId="77777777" w:rsidR="00E026FB" w:rsidRPr="002A677E" w:rsidRDefault="00E026FB" w:rsidP="00E10B85">
            <w:pPr>
              <w:autoSpaceDE w:val="0"/>
              <w:autoSpaceDN w:val="0"/>
              <w:adjustRightInd w:val="0"/>
              <w:spacing w:before="0" w:after="0"/>
              <w:rPr>
                <w:rFonts w:ascii="Times New Roman" w:hAnsi="Times New Roman"/>
                <w:sz w:val="24"/>
              </w:rPr>
            </w:pPr>
          </w:p>
          <w:p w14:paraId="009B0B62" w14:textId="1592598B"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Za kamatne i valutne ugovore o razmjeni navode vrijednost izloženosti (izračunatu u skladu s člankom 248. stavkom 1. Uredbe (EU) br. 575/2013).</w:t>
            </w:r>
          </w:p>
          <w:p w14:paraId="57106958" w14:textId="77777777" w:rsidR="00E026FB" w:rsidRPr="002A677E" w:rsidRDefault="00E026FB" w:rsidP="00E10B85">
            <w:pPr>
              <w:autoSpaceDE w:val="0"/>
              <w:autoSpaceDN w:val="0"/>
              <w:adjustRightInd w:val="0"/>
              <w:spacing w:before="0" w:after="0"/>
              <w:rPr>
                <w:rFonts w:ascii="Times New Roman" w:hAnsi="Times New Roman"/>
                <w:sz w:val="24"/>
              </w:rPr>
            </w:pPr>
          </w:p>
          <w:p w14:paraId="2BA63E65" w14:textId="56E3E1A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Izvanbilančne stavke i izvedenice raščlanjuju se kako bi se obuhvatile informacije o primjeni različitog tretmana kapitala iz članka 270. Uredbe (EU) br. 575/2013 u redcima 0150 i 0170 te o ukupnom iznosu nadređenih sekuritizacijskih pozicija, kako su definirane u članku 242. stavku 6. Uredbe (EU) br. 575/2013, u redcima 0160 i 0180. Za retke od 0100 do 0130 primjenjuje se ista pravna osnova.</w:t>
            </w:r>
          </w:p>
          <w:p w14:paraId="23B47D7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17E2AB89" w14:textId="77777777" w:rsidTr="00E10B85">
        <w:tc>
          <w:tcPr>
            <w:tcW w:w="1256" w:type="dxa"/>
          </w:tcPr>
          <w:p w14:paraId="63B15117"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0150, 0270 i 0390</w:t>
            </w:r>
          </w:p>
        </w:tc>
        <w:tc>
          <w:tcPr>
            <w:tcW w:w="7889" w:type="dxa"/>
          </w:tcPr>
          <w:p w14:paraId="2480BA78"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SEKURITIZACIJE KOJE ISPUNJAVAJU UVJETE ZA RAZLIČIT TRETMAN KAPITALA</w:t>
            </w:r>
          </w:p>
          <w:p w14:paraId="797E62A2"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83F5922" w14:textId="70034BEA" w:rsidR="00E026FB" w:rsidRPr="001235ED" w:rsidRDefault="00E026FB" w:rsidP="001235ED">
            <w:pPr>
              <w:autoSpaceDE w:val="0"/>
              <w:autoSpaceDN w:val="0"/>
              <w:adjustRightInd w:val="0"/>
              <w:spacing w:before="0" w:after="0"/>
              <w:jc w:val="left"/>
              <w:rPr>
                <w:rFonts w:ascii="Times New Roman" w:hAnsi="Times New Roman"/>
                <w:sz w:val="24"/>
              </w:rPr>
            </w:pPr>
            <w:r>
              <w:rPr>
                <w:rFonts w:ascii="Times New Roman" w:hAnsi="Times New Roman"/>
                <w:sz w:val="24"/>
              </w:rPr>
              <w:t>Ukupni iznos sekuritizacijskih pozicija koje ispunjavaju kriterije iz članka 243. Uredbe (EU) br. 575/2013 ili, samo za inicijatore, članka 270. ili članka 494.c Uredbe (EU) br. 575/2013 stoga ispunjavaju uvjete za različit tretman kapitala.</w:t>
            </w:r>
          </w:p>
          <w:p w14:paraId="31CB5730" w14:textId="5A4D6499" w:rsidR="00AF2910" w:rsidRPr="002A677E" w:rsidRDefault="00AF2910" w:rsidP="00AF2910">
            <w:pPr>
              <w:spacing w:before="0" w:after="0"/>
              <w:rPr>
                <w:rFonts w:ascii="Times New Roman" w:hAnsi="Times New Roman"/>
                <w:sz w:val="24"/>
                <w:lang w:eastAsia="es-ES_tradnl"/>
              </w:rPr>
            </w:pPr>
          </w:p>
          <w:p w14:paraId="51A73D2C" w14:textId="18207F96" w:rsidR="00950EE5" w:rsidRPr="002A677E" w:rsidRDefault="00950EE5" w:rsidP="00AF2910">
            <w:pPr>
              <w:spacing w:before="0" w:after="0"/>
              <w:rPr>
                <w:rFonts w:ascii="Times New Roman" w:hAnsi="Times New Roman"/>
                <w:b/>
                <w:sz w:val="24"/>
                <w:u w:val="single"/>
                <w:lang w:eastAsia="es-ES_tradnl"/>
              </w:rPr>
            </w:pPr>
          </w:p>
        </w:tc>
      </w:tr>
      <w:tr w:rsidR="00E026FB" w:rsidRPr="002A677E" w14:paraId="643BF42E" w14:textId="77777777" w:rsidTr="00E10B85">
        <w:tc>
          <w:tcPr>
            <w:tcW w:w="1256" w:type="dxa"/>
          </w:tcPr>
          <w:p w14:paraId="6DDB70F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889" w:type="dxa"/>
          </w:tcPr>
          <w:p w14:paraId="1688ED60"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ULAGATELJ: UKUPNE IZLOŽENOSTI </w:t>
            </w:r>
          </w:p>
          <w:p w14:paraId="1E074049"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173A0424" w14:textId="77777777" w:rsidR="00E026FB" w:rsidRPr="002A677E" w:rsidRDefault="00E026FB"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U ovom se retku navodi sažetak informacija o bilančnim i izvanbilančnim stavkama te izvedenicama sekuritizacijskih</w:t>
            </w:r>
            <w:r>
              <w:rPr>
                <w:rFonts w:ascii="Times New Roman" w:hAnsi="Times New Roman"/>
                <w:sz w:val="24"/>
              </w:rPr>
              <w:t xml:space="preserve"> i resekuritizacijskih</w:t>
            </w:r>
            <w:r>
              <w:rPr>
                <w:rStyle w:val="FormatvorlageInstructionsTabelleText"/>
                <w:rFonts w:ascii="Times New Roman" w:hAnsi="Times New Roman"/>
                <w:sz w:val="24"/>
              </w:rPr>
              <w:t xml:space="preserve"> pozicija u kojima institucija ima ulogu ulagatelja. </w:t>
            </w:r>
          </w:p>
          <w:p w14:paraId="27BDA7D4" w14:textId="77777777" w:rsidR="00E026FB" w:rsidRPr="002A677E" w:rsidRDefault="00E026FB" w:rsidP="00E10B85">
            <w:pPr>
              <w:autoSpaceDE w:val="0"/>
              <w:autoSpaceDN w:val="0"/>
              <w:adjustRightInd w:val="0"/>
              <w:spacing w:before="0" w:after="0"/>
              <w:rPr>
                <w:rStyle w:val="FormatvorlageInstructionsTabelleText"/>
                <w:rFonts w:ascii="Times New Roman" w:hAnsi="Times New Roman"/>
                <w:sz w:val="24"/>
              </w:rPr>
            </w:pPr>
          </w:p>
          <w:p w14:paraId="31DC462F" w14:textId="77777777" w:rsidR="00E026FB" w:rsidRPr="002A677E" w:rsidRDefault="00E20FAC"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Za potrebe ovog obrasca ulagatelj znači institucija koja drži sekuritizacijsku poziciju u sekuritizacijskoj transakciji u kojoj nije ni inicijator ni sponzor.</w:t>
            </w:r>
          </w:p>
          <w:p w14:paraId="6A7D4E91"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36D9A378" w14:textId="77777777" w:rsidTr="00E10B85">
        <w:tc>
          <w:tcPr>
            <w:tcW w:w="1256" w:type="dxa"/>
          </w:tcPr>
          <w:p w14:paraId="6B136AF1"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0320</w:t>
            </w:r>
          </w:p>
        </w:tc>
        <w:tc>
          <w:tcPr>
            <w:tcW w:w="7889" w:type="dxa"/>
          </w:tcPr>
          <w:p w14:paraId="62FA7E69"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SPONZOR: UKUPNE IZLOŽENOSTI </w:t>
            </w:r>
          </w:p>
          <w:p w14:paraId="3ED05A7C"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A2C26CE" w14:textId="20E779D1"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U ovom se retku navodi sažetak informacija o bilančnim i izvanbilančnim stavkama i izvedenicama tih sekuritizacijskih i resekuritizacijskih pozicija u kojima institucija ima ulogu inicijatora, kako je definiran u članku 4. stavku 1. točki 14. </w:t>
            </w:r>
            <w:r>
              <w:rPr>
                <w:rFonts w:ascii="Times New Roman" w:hAnsi="Times New Roman"/>
                <w:sz w:val="24"/>
              </w:rPr>
              <w:lastRenderedPageBreak/>
              <w:t>Uredbe (EU) br. 575/2013. Ako sponzor sekuritizira i svoju imovinu, popunjava retke za inicijatora informacijama o vlastitoj sekuritiziranoj imovini.</w:t>
            </w:r>
          </w:p>
          <w:p w14:paraId="6AD98BE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tc>
      </w:tr>
      <w:tr w:rsidR="00E026FB" w:rsidRPr="002A677E" w14:paraId="2094B86E" w14:textId="77777777" w:rsidTr="00E10B85">
        <w:tc>
          <w:tcPr>
            <w:tcW w:w="1256" w:type="dxa"/>
          </w:tcPr>
          <w:p w14:paraId="5660F80D"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0440-0670</w:t>
            </w:r>
          </w:p>
        </w:tc>
        <w:tc>
          <w:tcPr>
            <w:tcW w:w="7889" w:type="dxa"/>
          </w:tcPr>
          <w:p w14:paraId="6118F32C"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RAŠČLAMBA PREOSTALIH POZICIJA PREMA STUPNJEVIMA KREDITNE KVALITETE NA POČETKU</w:t>
            </w:r>
          </w:p>
          <w:p w14:paraId="1535C0C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A30FA9E" w14:textId="4F255895"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U ovim se redcima prikupljaju informacije o preostalim pozicijama (na izvještajni datum) za koje je stupanj kreditne kvalitete (kako je utvrđen u članku 263. tablicama 1 i 2 i članku 264. tablicama 3 i 4 Uredbe (EU) br. 575/2013) određen na datum početka sekuritizacije (početak). Stupanj kreditne kvalitete sekuritizacijskih pozicija koje se tretiraju u skladu s pristupom interne procjene stupanj je koji su imale u trenutku prve dodjele rejtinga u skladu s pristupom interne procjene. U nedostatku tih informacija, iskazuju se najraniji dostupni podaci istovjetni stupnjevima kreditne kvalitete.</w:t>
            </w:r>
          </w:p>
          <w:p w14:paraId="540B49F4"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020E537"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Ovi se redci ispunjavaju samo za stupce 0180-0210, 0280, 0350-0640, 0700-0720, 0740, 0760-0830 i 0850.</w:t>
            </w:r>
          </w:p>
          <w:p w14:paraId="19064513"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14:paraId="0474153A" w14:textId="77777777" w:rsidR="00E026FB" w:rsidRPr="002A677E" w:rsidRDefault="00E026FB" w:rsidP="00612780">
      <w:pPr>
        <w:autoSpaceDE w:val="0"/>
        <w:autoSpaceDN w:val="0"/>
        <w:adjustRightInd w:val="0"/>
        <w:spacing w:before="0" w:after="0"/>
        <w:jc w:val="left"/>
        <w:rPr>
          <w:rFonts w:ascii="Times New Roman" w:hAnsi="Times New Roman"/>
          <w:sz w:val="24"/>
          <w:lang w:eastAsia="es-ES_tradnl"/>
        </w:rPr>
      </w:pPr>
    </w:p>
    <w:p w14:paraId="745F0D8F"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18" w:name="_Toc239157390"/>
      <w:bookmarkStart w:id="419" w:name="_Toc310415046"/>
      <w:bookmarkStart w:id="420" w:name="_Toc360188381"/>
      <w:bookmarkStart w:id="421" w:name="_Toc473560932"/>
      <w:bookmarkStart w:id="422" w:name="_Toc119071598"/>
      <w:r>
        <w:rPr>
          <w:rFonts w:ascii="Times New Roman" w:hAnsi="Times New Roman"/>
          <w:sz w:val="24"/>
          <w:u w:val="none"/>
        </w:rPr>
        <w:t>3.8.</w:t>
      </w:r>
      <w:r>
        <w:rPr>
          <w:rFonts w:ascii="Times New Roman" w:hAnsi="Times New Roman"/>
          <w:sz w:val="24"/>
          <w:u w:val="none"/>
        </w:rPr>
        <w:tab/>
      </w:r>
      <w:bookmarkEnd w:id="418"/>
      <w:r>
        <w:rPr>
          <w:rFonts w:ascii="Times New Roman" w:hAnsi="Times New Roman"/>
          <w:sz w:val="24"/>
        </w:rPr>
        <w:t>Detaljne informacije o sekuritizacijama</w:t>
      </w:r>
      <w:bookmarkEnd w:id="419"/>
      <w:bookmarkEnd w:id="420"/>
      <w:r>
        <w:rPr>
          <w:rFonts w:ascii="Times New Roman" w:hAnsi="Times New Roman"/>
          <w:sz w:val="24"/>
        </w:rPr>
        <w:t xml:space="preserve"> (SEC DETALJNIJI PODACI)</w:t>
      </w:r>
      <w:bookmarkEnd w:id="421"/>
      <w:bookmarkEnd w:id="422"/>
    </w:p>
    <w:p w14:paraId="7D982FB1" w14:textId="77777777" w:rsidR="00612780" w:rsidRPr="002A677E" w:rsidRDefault="00A2220F" w:rsidP="0023700C">
      <w:pPr>
        <w:pStyle w:val="Instructionsberschrift2"/>
        <w:numPr>
          <w:ilvl w:val="0"/>
          <w:numId w:val="0"/>
        </w:numPr>
        <w:ind w:left="357" w:hanging="357"/>
        <w:rPr>
          <w:rFonts w:ascii="Times New Roman" w:hAnsi="Times New Roman" w:cs="Times New Roman"/>
          <w:sz w:val="24"/>
          <w:u w:val="none"/>
        </w:rPr>
      </w:pPr>
      <w:bookmarkStart w:id="423" w:name="_Toc310415047"/>
      <w:bookmarkStart w:id="424" w:name="_Toc360188382"/>
      <w:bookmarkStart w:id="425" w:name="_Toc473560933"/>
      <w:bookmarkStart w:id="426" w:name="_Toc119071599"/>
      <w:r>
        <w:rPr>
          <w:rFonts w:ascii="Times New Roman" w:hAnsi="Times New Roman"/>
          <w:sz w:val="24"/>
          <w:u w:val="none"/>
        </w:rPr>
        <w:t>3.8.1.</w:t>
      </w:r>
      <w:r>
        <w:rPr>
          <w:rFonts w:ascii="Times New Roman" w:hAnsi="Times New Roman"/>
          <w:sz w:val="24"/>
          <w:u w:val="none"/>
        </w:rPr>
        <w:tab/>
        <w:t>Opseg obrasca SEC DETAILS</w:t>
      </w:r>
      <w:bookmarkEnd w:id="423"/>
      <w:bookmarkEnd w:id="424"/>
      <w:bookmarkEnd w:id="425"/>
      <w:bookmarkEnd w:id="426"/>
    </w:p>
    <w:bookmarkStart w:id="427" w:name="_Toc310415048"/>
    <w:bookmarkStart w:id="428" w:name="_Toc360188383"/>
    <w:bookmarkStart w:id="429" w:name="_Toc473560934"/>
    <w:p w14:paraId="526A862C" w14:textId="77777777" w:rsidR="00062A1F" w:rsidRPr="002A677E" w:rsidRDefault="00771068" w:rsidP="00487A02">
      <w:pPr>
        <w:pStyle w:val="InstructionsText2"/>
        <w:numPr>
          <w:ilvl w:val="0"/>
          <w:numId w:val="0"/>
        </w:numPr>
        <w:ind w:left="1353" w:hanging="360"/>
      </w:pPr>
      <w:r w:rsidRPr="00624117">
        <w:fldChar w:fldCharType="begin"/>
      </w:r>
      <w:r w:rsidRPr="002A677E">
        <w:instrText xml:space="preserve"> seq paragraphs </w:instrText>
      </w:r>
      <w:r w:rsidRPr="00624117">
        <w:fldChar w:fldCharType="separate"/>
      </w:r>
      <w:r w:rsidRPr="002A677E">
        <w:t>111</w:t>
      </w:r>
      <w:r w:rsidRPr="00624117">
        <w:fldChar w:fldCharType="end"/>
      </w:r>
      <w:r>
        <w:t>.</w:t>
      </w:r>
      <w:r>
        <w:tab/>
        <w:t xml:space="preserve"> U ovim se obrascims prikupljaju informacije na osnovi transakcija (nasuprot agregiranih informacija iskazanih u obrascima CR SEC, MKR SA SEC, MKR SA CTP, CA1 i CA2) o svim sekuritizacijama u koje je uključena institucija koja izvješćuje. Iskazuju se glavna obilježja svake sekuritizacije, kao što su priroda odnosnog skupa i kapitalni zahtjevi. </w:t>
      </w:r>
    </w:p>
    <w:p w14:paraId="5BAA1CFA" w14:textId="77777777" w:rsidR="00062A1F" w:rsidRPr="002A677E" w:rsidRDefault="008F3052" w:rsidP="00487A02">
      <w:pPr>
        <w:pStyle w:val="InstructionsText2"/>
        <w:numPr>
          <w:ilvl w:val="0"/>
          <w:numId w:val="0"/>
        </w:numPr>
        <w:ind w:left="1353" w:hanging="360"/>
      </w:pPr>
      <w:fldSimple w:instr=" seq paragraphs ">
        <w:r w:rsidR="00771068" w:rsidRPr="002A677E">
          <w:t>112</w:t>
        </w:r>
      </w:fldSimple>
      <w:r>
        <w:t>.</w:t>
      </w:r>
      <w:r>
        <w:tab/>
        <w:t xml:space="preserve"> Ti se obrasci ispunjavaju za sljedeće:</w:t>
      </w:r>
    </w:p>
    <w:p w14:paraId="2826783E" w14:textId="0EBDBC54" w:rsidR="002409C1" w:rsidRPr="002A677E" w:rsidRDefault="00062A1F" w:rsidP="00487A02">
      <w:pPr>
        <w:pStyle w:val="InstructionsText2"/>
        <w:numPr>
          <w:ilvl w:val="0"/>
          <w:numId w:val="0"/>
        </w:numPr>
        <w:ind w:left="1353" w:hanging="360"/>
      </w:pPr>
      <w:r>
        <w:t>a.</w:t>
      </w:r>
      <w:r>
        <w:tab/>
        <w:t>Sekuritizacije koje inicira/sponzorira institucija koja izvješćuje, među ostalim ako ne drži poziciju u sekuritizaciji. U slučajevima kada institucije drže barem jednu poziciju u sekuritizaciji, bez obzira na to postoji li prijenos značajnog rizika ili ne, institucije iskazuju informacije o svim pozicijama koje drže (u knjizi pozicija kojima se ne trguje ili u knjizi trgovanja). Pozicije koje drže uključuju pozicije koje su zadržane zbog članka 6. Uredbe (EU) 2017/2402 i, ako se primjenjuje članak 43. stavak 6. te uredbe, članka 405. Uredbe (EU) br. 575/2013 u verziji koja se primjenjuje na dan 31. prosinca 2018.</w:t>
      </w:r>
    </w:p>
    <w:p w14:paraId="66DF98B2" w14:textId="77777777" w:rsidR="00062A1F" w:rsidRPr="002A677E" w:rsidRDefault="00062A1F" w:rsidP="00487A02">
      <w:pPr>
        <w:pStyle w:val="InstructionsText2"/>
        <w:numPr>
          <w:ilvl w:val="0"/>
          <w:numId w:val="0"/>
        </w:numPr>
        <w:ind w:left="1353" w:hanging="360"/>
      </w:pPr>
      <w:r>
        <w:t>b.</w:t>
      </w:r>
      <w:r>
        <w:tab/>
        <w:t>Sekuritizacije čiji su krajnji odnosni instrument financijske obveze koje je izdala institucija koja izvješćuje i koje je (djelomično) stekao subjekt za sekuritizaciju. Taj odnosni instrument mogu biti pokrivene obveznice ili druge obveze i utvrđuje se kao takav u stupcu 0160.</w:t>
      </w:r>
    </w:p>
    <w:p w14:paraId="2AF1CB05" w14:textId="3C10AFDB" w:rsidR="00062A1F" w:rsidRPr="002A677E" w:rsidRDefault="002409C1" w:rsidP="00487A02">
      <w:pPr>
        <w:pStyle w:val="InstructionsText2"/>
        <w:numPr>
          <w:ilvl w:val="0"/>
          <w:numId w:val="0"/>
        </w:numPr>
        <w:ind w:left="1353" w:hanging="360"/>
      </w:pPr>
      <w:r>
        <w:t>c.</w:t>
      </w:r>
      <w:r>
        <w:tab/>
        <w:t>Pozicije koje se drže u sekuritizacijama ako institucija koja izvješćuje nije ni inicijator ni sponzor (tj. ulagatelji i izvorni zajmodavci).</w:t>
      </w:r>
    </w:p>
    <w:p w14:paraId="67373E52" w14:textId="1FEEA6B4" w:rsidR="00B814CA" w:rsidRPr="002A677E" w:rsidRDefault="00B814CA" w:rsidP="001235ED">
      <w:pPr>
        <w:pStyle w:val="InstructionsText2"/>
        <w:numPr>
          <w:ilvl w:val="0"/>
          <w:numId w:val="0"/>
        </w:numPr>
        <w:ind w:left="1353"/>
      </w:pPr>
      <w:r>
        <w:t>U obrascu C 14.01 iskazuju se samo sekuritizacijske pozicije na koje se primjenjuje tretman u skladu sa sekuritizacijskim okvirom.</w:t>
      </w:r>
    </w:p>
    <w:p w14:paraId="190636F1" w14:textId="77777777" w:rsidR="00062A1F" w:rsidRPr="002A677E" w:rsidRDefault="008F3052" w:rsidP="00487A02">
      <w:pPr>
        <w:pStyle w:val="InstructionsText2"/>
        <w:numPr>
          <w:ilvl w:val="0"/>
          <w:numId w:val="0"/>
        </w:numPr>
        <w:ind w:left="1353" w:hanging="360"/>
      </w:pPr>
      <w:fldSimple w:instr=" seq paragraphs ">
        <w:r w:rsidR="00771068" w:rsidRPr="002A677E">
          <w:t>113</w:t>
        </w:r>
      </w:fldSimple>
      <w:r>
        <w:t>.</w:t>
      </w:r>
      <w:r>
        <w:tab/>
        <w:t xml:space="preserve"> Te obrasce ispunjavaju konsolidirane grupe i samostalne institucije</w:t>
      </w:r>
      <w:r w:rsidR="00062A1F" w:rsidRPr="001235ED">
        <w:rPr>
          <w:rStyle w:val="FootnoteReference"/>
        </w:rPr>
        <w:footnoteReference w:id="7"/>
      </w:r>
      <w:r>
        <w:t xml:space="preserve"> koje se nalaze u istoj zemlji u kojoj se na njih primjenjuju kapitalni zahtjevi. Ako sekuritizacije uključuju više od jednog subjekta iste konsolidirane grupe, dostavlja se detaljna raščlamba prema pojedinom subjektu. </w:t>
      </w:r>
    </w:p>
    <w:p w14:paraId="1E7670E7" w14:textId="77777777" w:rsidR="00062A1F" w:rsidRPr="002A677E" w:rsidRDefault="008F3052" w:rsidP="00487A02">
      <w:pPr>
        <w:pStyle w:val="InstructionsText2"/>
        <w:numPr>
          <w:ilvl w:val="0"/>
          <w:numId w:val="0"/>
        </w:numPr>
        <w:ind w:left="1353" w:hanging="360"/>
      </w:pPr>
      <w:fldSimple w:instr=" seq paragraphs ">
        <w:r w:rsidR="00771068" w:rsidRPr="002A677E">
          <w:t>114</w:t>
        </w:r>
      </w:fldSimple>
      <w:r>
        <w:t>.</w:t>
      </w:r>
      <w:r>
        <w:tab/>
        <w:t xml:space="preserve"> Zbog članka 5. Uredbe (EU) 2017/2402 kojim je utvrđeno da institucije koje ulažu u sekuritizacijske pozicije stječu veliki broj informacija o njima kako bi postupale u skladu sa zahtjevima o dubinskoj analizi, opseg izvješćivanja u obrascu primjenjuje se u ograničenoj mjeri na ulagatelje. Konkretno, iskazuju stupce 0010-0040; 0070-0110; 0160; 0190; 0290-0300; 0310-0470.</w:t>
      </w:r>
    </w:p>
    <w:p w14:paraId="40D60DFB" w14:textId="77777777" w:rsidR="00062A1F" w:rsidRPr="002A677E" w:rsidRDefault="008F3052" w:rsidP="00487A02">
      <w:pPr>
        <w:pStyle w:val="InstructionsText2"/>
        <w:numPr>
          <w:ilvl w:val="0"/>
          <w:numId w:val="0"/>
        </w:numPr>
        <w:ind w:left="1353" w:hanging="360"/>
      </w:pPr>
      <w:fldSimple w:instr=" seq paragraphs ">
        <w:r w:rsidR="00771068" w:rsidRPr="002A677E">
          <w:t>115</w:t>
        </w:r>
      </w:fldSimple>
      <w:r>
        <w:t>.</w:t>
      </w:r>
      <w:r>
        <w:tab/>
        <w:t xml:space="preserve"> Institucije koje su izvorni zajmodavci (a nisu i inicijatori ili sponzori u istoj sekuritizaciji) općenito ispunjavaju obrazac u istoj mjeri kao i ulagatelji.</w:t>
      </w:r>
    </w:p>
    <w:p w14:paraId="6EE33BA2" w14:textId="77777777" w:rsidR="00062A1F" w:rsidRPr="002A677E" w:rsidRDefault="00A2220F" w:rsidP="003B3533">
      <w:pPr>
        <w:pStyle w:val="Instructionsberschrift2"/>
        <w:numPr>
          <w:ilvl w:val="0"/>
          <w:numId w:val="0"/>
        </w:numPr>
        <w:ind w:left="357" w:hanging="357"/>
        <w:rPr>
          <w:rFonts w:ascii="Times New Roman" w:hAnsi="Times New Roman" w:cs="Times New Roman"/>
          <w:sz w:val="24"/>
          <w:u w:val="none"/>
        </w:rPr>
      </w:pPr>
      <w:bookmarkStart w:id="430" w:name="_Toc522019892"/>
      <w:bookmarkStart w:id="431" w:name="_Toc119071600"/>
      <w:r>
        <w:rPr>
          <w:rFonts w:ascii="Times New Roman" w:hAnsi="Times New Roman"/>
          <w:sz w:val="24"/>
          <w:u w:val="none"/>
        </w:rPr>
        <w:t>3.8.2 Raščlamba obrasca SEC DETALJNIJI PODACI</w:t>
      </w:r>
      <w:bookmarkEnd w:id="430"/>
      <w:bookmarkEnd w:id="431"/>
    </w:p>
    <w:p w14:paraId="1E73B3CF" w14:textId="42D876C7" w:rsidR="00062A1F" w:rsidRPr="002A677E" w:rsidRDefault="008F3052" w:rsidP="00487A02">
      <w:pPr>
        <w:pStyle w:val="InstructionsText2"/>
        <w:numPr>
          <w:ilvl w:val="0"/>
          <w:numId w:val="0"/>
        </w:numPr>
        <w:ind w:left="1353" w:hanging="360"/>
      </w:pPr>
      <w:fldSimple w:instr=" seq paragraphs ">
        <w:r w:rsidR="00771068" w:rsidRPr="002A677E">
          <w:t>116</w:t>
        </w:r>
      </w:fldSimple>
      <w:r>
        <w:t xml:space="preserve">. Obrazac SEC DETALJNIJI PODACI sastoji se od dva obrasca. U obrascu SEC DETALJNIJI PODACI navodi se opći pregled sekuritizacija. U obrascu SEC DETALJNIJI PODACI 2 navodi se raščlamba tih sekuritizacijskih pozicija na koje se primjenjuju kapitalni zahtjevi u skladu s dijelom trećim glavom II. poglavljem 5. odjeljkom 3. Uredbe (EU) br. 575/2013, po primijenjenom pristupu. </w:t>
      </w:r>
    </w:p>
    <w:p w14:paraId="57C5CCB6" w14:textId="0551906E" w:rsidR="00062A1F" w:rsidRPr="002A677E" w:rsidRDefault="008F3052" w:rsidP="00487A02">
      <w:pPr>
        <w:pStyle w:val="InstructionsText2"/>
        <w:numPr>
          <w:ilvl w:val="0"/>
          <w:numId w:val="0"/>
        </w:numPr>
        <w:ind w:left="1353" w:hanging="360"/>
      </w:pPr>
      <w:fldSimple w:instr=" seq paragraphs ">
        <w:r w:rsidR="00771068" w:rsidRPr="002A677E">
          <w:t>117</w:t>
        </w:r>
      </w:fldSimple>
      <w:r>
        <w:t xml:space="preserve">. Sekuritizacijske pozicije u knjizi trgovanja iskazuju se samo u stupcima 0010-0020, 0420, 0430, 0431, 0432, 0440 i 0450-0470. Za stupce 0420, 0430 i 0440 institucije uzimaju u obzir ponder rizika koji odgovara kapitalnom zahtjevu neto pozicije. </w:t>
      </w:r>
    </w:p>
    <w:p w14:paraId="5A4B4B04" w14:textId="5398478B" w:rsidR="00612780" w:rsidRPr="002A677E" w:rsidRDefault="00A2220F">
      <w:pPr>
        <w:pStyle w:val="Instructionsberschrift2"/>
        <w:numPr>
          <w:ilvl w:val="0"/>
          <w:numId w:val="0"/>
        </w:numPr>
        <w:ind w:left="357" w:hanging="357"/>
        <w:rPr>
          <w:rFonts w:ascii="Times New Roman" w:hAnsi="Times New Roman" w:cs="Times New Roman"/>
          <w:sz w:val="24"/>
          <w:u w:val="none"/>
        </w:rPr>
      </w:pPr>
      <w:bookmarkStart w:id="432" w:name="_Toc119071601"/>
      <w:r>
        <w:rPr>
          <w:rFonts w:ascii="Times New Roman" w:hAnsi="Times New Roman"/>
          <w:sz w:val="24"/>
          <w:u w:val="none"/>
        </w:rPr>
        <w:t>3.8.3 C 14.00 – Detaljne informacije o sekuritizacijama (SEC DETALJNIJI PODACI)</w:t>
      </w:r>
      <w:bookmarkEnd w:id="427"/>
      <w:bookmarkEnd w:id="428"/>
      <w:bookmarkEnd w:id="429"/>
      <w:bookmarkEnd w:id="432"/>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2A677E" w14:paraId="4248EDE3" w14:textId="77777777" w:rsidTr="00E10B85">
        <w:tc>
          <w:tcPr>
            <w:tcW w:w="9004" w:type="dxa"/>
            <w:gridSpan w:val="2"/>
            <w:shd w:val="clear" w:color="auto" w:fill="CCCCCC"/>
          </w:tcPr>
          <w:p w14:paraId="1589BDAF"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p w14:paraId="603EA542" w14:textId="77777777" w:rsidR="00C55547" w:rsidRPr="002A677E" w:rsidRDefault="00C55547" w:rsidP="00E10B85">
            <w:pPr>
              <w:autoSpaceDE w:val="0"/>
              <w:autoSpaceDN w:val="0"/>
              <w:adjustRightInd w:val="0"/>
              <w:spacing w:before="0" w:after="0"/>
              <w:rPr>
                <w:rFonts w:ascii="Times New Roman" w:hAnsi="Times New Roman"/>
                <w:b/>
                <w:bCs/>
                <w:sz w:val="24"/>
              </w:rPr>
            </w:pPr>
            <w:r>
              <w:rPr>
                <w:rFonts w:ascii="Times New Roman" w:hAnsi="Times New Roman"/>
                <w:b/>
                <w:sz w:val="24"/>
              </w:rPr>
              <w:t>Stupci</w:t>
            </w:r>
          </w:p>
          <w:p w14:paraId="5E56C824"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2A0F07B3" w14:textId="77777777" w:rsidTr="00E10B85">
        <w:tc>
          <w:tcPr>
            <w:tcW w:w="1101" w:type="dxa"/>
          </w:tcPr>
          <w:p w14:paraId="02DAEB05"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2376D238"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INTERNA OZNAKA</w:t>
            </w:r>
          </w:p>
          <w:p w14:paraId="206B790D" w14:textId="77777777" w:rsidR="00C55547" w:rsidRPr="002A677E" w:rsidRDefault="00C55547" w:rsidP="00E10B85">
            <w:pPr>
              <w:spacing w:before="0" w:after="0"/>
              <w:jc w:val="left"/>
              <w:rPr>
                <w:rFonts w:ascii="Times New Roman" w:hAnsi="Times New Roman"/>
                <w:sz w:val="24"/>
              </w:rPr>
            </w:pPr>
          </w:p>
          <w:p w14:paraId="560FB5DF" w14:textId="77777777" w:rsidR="006C5A49" w:rsidRPr="002A677E"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Interna (alfanumerička) oznaka koju institucije koriste za utvrđivanje sekuritizacije.</w:t>
            </w:r>
          </w:p>
          <w:p w14:paraId="33C11729" w14:textId="77777777" w:rsidR="006C5A49" w:rsidRPr="002A677E" w:rsidRDefault="006C5A49" w:rsidP="00D956C2">
            <w:pPr>
              <w:autoSpaceDE w:val="0"/>
              <w:autoSpaceDN w:val="0"/>
              <w:adjustRightInd w:val="0"/>
              <w:spacing w:before="0" w:after="0"/>
              <w:rPr>
                <w:rFonts w:ascii="Times New Roman" w:hAnsi="Times New Roman"/>
                <w:sz w:val="24"/>
              </w:rPr>
            </w:pPr>
          </w:p>
          <w:p w14:paraId="11A24FFF" w14:textId="77777777" w:rsidR="00D956C2" w:rsidRPr="002A677E"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Interna oznaka povezuje se s identifikatorom sekuritizacijske transakcije.</w:t>
            </w:r>
          </w:p>
          <w:p w14:paraId="1AE3A3C9"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6F45A25" w14:textId="77777777" w:rsidTr="00E10B85">
        <w:tc>
          <w:tcPr>
            <w:tcW w:w="1101" w:type="dxa"/>
          </w:tcPr>
          <w:p w14:paraId="1DA721EA"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14:paraId="2FCCD737" w14:textId="6285FCDA"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IDENTIFIKATOR SEKURITIZACIJE</w:t>
            </w:r>
          </w:p>
          <w:p w14:paraId="60691E36" w14:textId="77777777" w:rsidR="00C55547" w:rsidRPr="002A677E" w:rsidRDefault="00C55547" w:rsidP="00E10B85">
            <w:pPr>
              <w:spacing w:before="0" w:after="0"/>
              <w:jc w:val="left"/>
              <w:rPr>
                <w:rFonts w:ascii="Times New Roman" w:hAnsi="Times New Roman"/>
                <w:sz w:val="24"/>
              </w:rPr>
            </w:pPr>
          </w:p>
          <w:p w14:paraId="3BB8F787" w14:textId="77777777" w:rsidR="006C5A49"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Oznaka koja se koristi za zakonski upis sekuritizacijske transakcije ili, ako nije dostupna, naziv po kojem je sekuritizacijska transakcija poznata na tržištu, ili unutar institucije u slučaju interne ili privatne sekuritizacije. </w:t>
            </w:r>
          </w:p>
          <w:p w14:paraId="41FCBDD3" w14:textId="77777777" w:rsidR="006C5A49" w:rsidRPr="002A677E" w:rsidRDefault="006C5A49" w:rsidP="00E10B85">
            <w:pPr>
              <w:autoSpaceDE w:val="0"/>
              <w:autoSpaceDN w:val="0"/>
              <w:adjustRightInd w:val="0"/>
              <w:spacing w:before="0" w:after="0"/>
              <w:rPr>
                <w:rFonts w:ascii="Times New Roman" w:hAnsi="Times New Roman"/>
                <w:sz w:val="24"/>
              </w:rPr>
            </w:pPr>
          </w:p>
          <w:p w14:paraId="180B21F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Ako je dostupan međunarodni identifikacijski broj vrijednosnog papira (ISIN) (tj. za javne transakcije), u ovom se stupcu iskazuju znakovi koji su zajednički svim tranšama sekuritizacije.</w:t>
            </w:r>
          </w:p>
          <w:p w14:paraId="7E21EFAA"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0E34DA8" w14:textId="77777777" w:rsidTr="00E10B85">
        <w:tc>
          <w:tcPr>
            <w:tcW w:w="1101" w:type="dxa"/>
          </w:tcPr>
          <w:p w14:paraId="1733345B"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0021</w:t>
            </w:r>
          </w:p>
        </w:tc>
        <w:tc>
          <w:tcPr>
            <w:tcW w:w="7903" w:type="dxa"/>
          </w:tcPr>
          <w:p w14:paraId="226C44BA" w14:textId="3D2C5C3E"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UNUTARGRUPNA, PRIVATNA ILI JAVNA SEKURITIZACIJA?</w:t>
            </w:r>
          </w:p>
          <w:p w14:paraId="2E9559DB"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p w14:paraId="32A4E892" w14:textId="494233E0"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U ovom se stupcu određuje je li sekuritizacija unutargrupna, privatna ili javna sekuritizacija.</w:t>
            </w:r>
          </w:p>
          <w:p w14:paraId="7B7B03D9"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394FA1BB" w14:textId="0BCCFBCF"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Institucije iskazuju jedno od sljedećeg:</w:t>
            </w:r>
          </w:p>
          <w:p w14:paraId="3EFC4D30"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702A0480" w14:textId="55CF4710" w:rsidR="00C5554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privatni plasmani,</w:t>
            </w:r>
          </w:p>
          <w:p w14:paraId="16FB8914" w14:textId="12E5DDD6" w:rsidR="00BF67D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unutargrupna,</w:t>
            </w:r>
          </w:p>
          <w:p w14:paraId="4AC6915E" w14:textId="0C967364" w:rsidR="00C5554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javni plasmani.</w:t>
            </w:r>
          </w:p>
          <w:p w14:paraId="3EC39977"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tc>
      </w:tr>
      <w:tr w:rsidR="00C55547" w:rsidRPr="002A677E" w14:paraId="52268936" w14:textId="77777777" w:rsidTr="00E10B85">
        <w:tc>
          <w:tcPr>
            <w:tcW w:w="1101" w:type="dxa"/>
            <w:shd w:val="clear" w:color="auto" w:fill="auto"/>
          </w:tcPr>
          <w:p w14:paraId="5B2727A8" w14:textId="77777777" w:rsidR="00C55547" w:rsidRPr="002A677E" w:rsidRDefault="006E0E76" w:rsidP="00E10B85">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903" w:type="dxa"/>
            <w:shd w:val="clear" w:color="auto" w:fill="auto"/>
          </w:tcPr>
          <w:p w14:paraId="08293B2A" w14:textId="02D57B14"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ULOGA INSTITUCIJE (INICIJATOR / SPONZOR / IZVORNI ZAJMODAVAC / ULAGATELJ)</w:t>
            </w:r>
          </w:p>
          <w:p w14:paraId="30CF79A6"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227AA268" w14:textId="52DF6723"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Institucije iskazuju jedno od sljedećeg: </w:t>
            </w:r>
          </w:p>
          <w:p w14:paraId="55B54619" w14:textId="78F1702E"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inicijator,</w:t>
            </w:r>
          </w:p>
          <w:p w14:paraId="264F1084" w14:textId="61699B3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sponzor,</w:t>
            </w:r>
          </w:p>
          <w:p w14:paraId="42394CDA" w14:textId="2B741BE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ulagatelj, </w:t>
            </w:r>
          </w:p>
          <w:p w14:paraId="2B462A2D" w14:textId="205ED94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izvorni zajmodavac.</w:t>
            </w:r>
          </w:p>
          <w:p w14:paraId="3DCCD82A"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768D9899" w14:textId="081862FC"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Inicijator kako je definirani u članku 4. stavku 1. točki 13. Uredbe (EU) br. 575/2013 i sponzor kako je definiran u članku 4. stavku 1. točki 14. te uredbe. Pretpostavlja se da su ulagatelji institucije na koje se primjenjuje članak 5. Uredbe (EU) 2017/2402. Ako se primjenjuje članak 43. stavak 5. Uredbe (EU) 2017/2402, primjenjuju se članci 406. i 407. Uredbe (EU) br. 575/2013 u verziji koja se primjenjuje na dan 31. prosinca 2018.</w:t>
            </w:r>
          </w:p>
          <w:p w14:paraId="31242184" w14:textId="77777777" w:rsidR="00C55547" w:rsidRPr="002A677E" w:rsidRDefault="00C55547" w:rsidP="00E10B85">
            <w:pPr>
              <w:autoSpaceDE w:val="0"/>
              <w:autoSpaceDN w:val="0"/>
              <w:adjustRightInd w:val="0"/>
              <w:spacing w:before="0" w:after="0"/>
              <w:jc w:val="left"/>
              <w:rPr>
                <w:rFonts w:ascii="Times New Roman" w:hAnsi="Times New Roman"/>
                <w:sz w:val="24"/>
              </w:rPr>
            </w:pPr>
          </w:p>
        </w:tc>
      </w:tr>
      <w:tr w:rsidR="00C55547" w:rsidRPr="002A677E" w14:paraId="1315165C" w14:textId="77777777" w:rsidTr="00E10B85">
        <w:tc>
          <w:tcPr>
            <w:tcW w:w="1101" w:type="dxa"/>
          </w:tcPr>
          <w:p w14:paraId="2B6AC8AA"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903" w:type="dxa"/>
          </w:tcPr>
          <w:p w14:paraId="3AA0F8C0" w14:textId="35CD812F"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IDENTIFIKATOR INICIJATORA</w:t>
            </w:r>
          </w:p>
          <w:p w14:paraId="4C73B32B"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0DAD5529"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U ovom se stupcu iskazuje oznaka LEI koja se primjenjuje na inicijatora ili, ako nije dostupna, oznaka koju je inicijatoru dalo nadzorno tijelo ili, ako ni ona nije dostupna, naziv same institucije.</w:t>
            </w:r>
          </w:p>
          <w:p w14:paraId="4DA8C5E2" w14:textId="77777777" w:rsidR="00C55547" w:rsidRPr="002A677E" w:rsidRDefault="00C55547" w:rsidP="00E10B85">
            <w:pPr>
              <w:autoSpaceDE w:val="0"/>
              <w:autoSpaceDN w:val="0"/>
              <w:adjustRightInd w:val="0"/>
              <w:spacing w:before="0" w:after="0"/>
              <w:rPr>
                <w:rFonts w:ascii="Times New Roman" w:hAnsi="Times New Roman"/>
                <w:sz w:val="24"/>
              </w:rPr>
            </w:pPr>
          </w:p>
          <w:p w14:paraId="5EBC4D9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U slučaju višestrukih sekuritizacija u kojima je institucija koja izvješćuje uključena kao inicijator, sponzor ili izvorni zajmodavac, institucija koja izvješćuje dostavlja identifikator svih subjekata unutar konsolidirane grupe koji su uključeni u transakciju (kao inicijator, sponzor ili izvorni zajmodavac). Ako oznaka nije dostupna ili nije poznata instituciji koja izvješćuje, iskazuje se naziv institucije.</w:t>
            </w:r>
          </w:p>
          <w:p w14:paraId="78F94F34" w14:textId="77777777" w:rsidR="00C55547" w:rsidRPr="002A677E" w:rsidRDefault="00C55547" w:rsidP="00E10B85">
            <w:pPr>
              <w:autoSpaceDE w:val="0"/>
              <w:autoSpaceDN w:val="0"/>
              <w:adjustRightInd w:val="0"/>
              <w:spacing w:before="0" w:after="0"/>
              <w:rPr>
                <w:rFonts w:ascii="Times New Roman" w:hAnsi="Times New Roman"/>
                <w:sz w:val="24"/>
              </w:rPr>
            </w:pPr>
          </w:p>
          <w:p w14:paraId="0F60645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U slučaju višestrukih sekuritizacija u kojima institucija koja izvješćuje drži poziciju u sekuritizaciji kao ulagatelj, institucija koja izvješćuje dostavlja identifikator svih različitih inicijatora koji su uključeni u sekuritizaciju, ili ako nije dostupan, nazive različitih inicijatora. Ako instituciji koja izvješćuje nazivi nisu poznati, institucija koja izvješćuje tada iskazuje da je sekuritizacija višestruka („multi-seller”).</w:t>
            </w:r>
          </w:p>
          <w:p w14:paraId="7FF55CF3" w14:textId="77777777" w:rsidR="00C55547" w:rsidRPr="002A677E" w:rsidRDefault="00C55547" w:rsidP="00E10B85">
            <w:pPr>
              <w:autoSpaceDE w:val="0"/>
              <w:autoSpaceDN w:val="0"/>
              <w:adjustRightInd w:val="0"/>
              <w:spacing w:before="0" w:after="0"/>
              <w:rPr>
                <w:rFonts w:ascii="Times New Roman" w:hAnsi="Times New Roman"/>
                <w:sz w:val="24"/>
              </w:rPr>
            </w:pPr>
          </w:p>
          <w:p w14:paraId="02FBDB34"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04E157AF" w14:textId="77777777" w:rsidTr="00E10B85">
        <w:tc>
          <w:tcPr>
            <w:tcW w:w="1101" w:type="dxa"/>
          </w:tcPr>
          <w:p w14:paraId="2B07914E"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903" w:type="dxa"/>
          </w:tcPr>
          <w:p w14:paraId="5C5E2B8F" w14:textId="170D6B65"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VRSTA SEKURITIZACIJE </w:t>
            </w:r>
          </w:p>
          <w:p w14:paraId="23B9FF11" w14:textId="77777777" w:rsidR="00C55547" w:rsidRPr="002A677E" w:rsidRDefault="00C55547" w:rsidP="00E10B85">
            <w:pPr>
              <w:spacing w:before="0" w:after="0"/>
              <w:jc w:val="left"/>
              <w:rPr>
                <w:rFonts w:ascii="Times New Roman" w:hAnsi="Times New Roman"/>
                <w:sz w:val="24"/>
              </w:rPr>
            </w:pPr>
          </w:p>
          <w:p w14:paraId="317AFB27" w14:textId="6E30F0A2"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Institucije iskazuju jedno od sljedećeg:</w:t>
            </w:r>
            <w:r>
              <w:rPr>
                <w:rFonts w:ascii="Times New Roman" w:hAnsi="Times New Roman"/>
                <w:sz w:val="24"/>
              </w:rPr>
              <w:br/>
              <w:t>– program ABCP,</w:t>
            </w:r>
          </w:p>
          <w:p w14:paraId="5601E80D" w14:textId="668C6A2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transakcija ABCP,</w:t>
            </w:r>
          </w:p>
          <w:p w14:paraId="22300F3E" w14:textId="1029178C"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tradicionalne sekuritizacije osim sekuritizacija neprihodonosnih izloženosti,</w:t>
            </w:r>
          </w:p>
          <w:p w14:paraId="28C5932B" w14:textId="137905E4" w:rsidR="009239A1" w:rsidRPr="002A677E" w:rsidRDefault="009239A1" w:rsidP="00E10B85">
            <w:pPr>
              <w:autoSpaceDE w:val="0"/>
              <w:autoSpaceDN w:val="0"/>
              <w:adjustRightInd w:val="0"/>
              <w:spacing w:before="0" w:after="0"/>
              <w:jc w:val="left"/>
              <w:rPr>
                <w:rFonts w:ascii="Times New Roman" w:hAnsi="Times New Roman"/>
                <w:sz w:val="24"/>
              </w:rPr>
            </w:pPr>
            <w:r>
              <w:rPr>
                <w:rFonts w:ascii="Times New Roman" w:hAnsi="Times New Roman"/>
                <w:sz w:val="24"/>
              </w:rPr>
              <w:t>– nekvalificirane sekuritizacije neprihodonosnih izloženosti,</w:t>
            </w:r>
          </w:p>
          <w:p w14:paraId="3EABA3B3" w14:textId="24E3BFDD" w:rsidR="009239A1" w:rsidRPr="002A677E" w:rsidRDefault="009239A1" w:rsidP="00E10B85">
            <w:pPr>
              <w:autoSpaceDE w:val="0"/>
              <w:autoSpaceDN w:val="0"/>
              <w:adjustRightInd w:val="0"/>
              <w:spacing w:before="0" w:after="0"/>
              <w:jc w:val="left"/>
              <w:rPr>
                <w:rFonts w:ascii="Times New Roman" w:hAnsi="Times New Roman"/>
                <w:sz w:val="24"/>
              </w:rPr>
            </w:pPr>
            <w:r>
              <w:rPr>
                <w:rFonts w:ascii="Times New Roman" w:hAnsi="Times New Roman"/>
                <w:sz w:val="24"/>
              </w:rPr>
              <w:t>– kvalificirane sekuritizacije neprihodonosnih izloženosti,</w:t>
            </w:r>
          </w:p>
          <w:p w14:paraId="653F4D0F" w14:textId="6DBFD4EF"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sintetska transakcija.</w:t>
            </w:r>
          </w:p>
          <w:p w14:paraId="487C2FF6" w14:textId="49258369"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Definicije pojmova „program komercijalnih zapisa osiguranih imovinom”, „transakcija komercijalnim zapisima osiguranima imovinom”, „tradicionalna sekuritizacija” i „sintetska sekuritizacija” navedene su u članku 242. točkama od 11. do 14. Uredbe (EU) br. 575/2013; definicije pojmova „kvalificirana tradicionalna sekuritizacija neprihodonosnih izloženosti” i „sekuritizacija neprihodonosnih izloženosti” navedene su u članku 269.a stavku 1. Uredbe (EU) br. 575/2013.</w:t>
            </w:r>
          </w:p>
          <w:p w14:paraId="5F48BF57" w14:textId="77777777" w:rsidR="00C55547" w:rsidRPr="002A677E" w:rsidRDefault="00C55547" w:rsidP="00E10B85">
            <w:pPr>
              <w:autoSpaceDE w:val="0"/>
              <w:autoSpaceDN w:val="0"/>
              <w:adjustRightInd w:val="0"/>
              <w:spacing w:before="0" w:after="0"/>
              <w:jc w:val="left"/>
              <w:rPr>
                <w:rFonts w:ascii="Times New Roman" w:hAnsi="Times New Roman"/>
                <w:sz w:val="24"/>
              </w:rPr>
            </w:pPr>
          </w:p>
        </w:tc>
      </w:tr>
      <w:tr w:rsidR="00C55547" w:rsidRPr="002A677E" w14:paraId="3999CCE8" w14:textId="77777777" w:rsidTr="00E10B85">
        <w:tc>
          <w:tcPr>
            <w:tcW w:w="1101" w:type="dxa"/>
          </w:tcPr>
          <w:p w14:paraId="53ED7757"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0051</w:t>
            </w:r>
          </w:p>
        </w:tc>
        <w:tc>
          <w:tcPr>
            <w:tcW w:w="7903" w:type="dxa"/>
          </w:tcPr>
          <w:p w14:paraId="5808293C"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RAČUNOVODSTVENI TRETMAN: SEKURITIZIRANE IZLOŽENOSTI ZADRŽAVAJU SE U BILANCI ILI SE IZ NJE UKLANJAJU?</w:t>
            </w:r>
          </w:p>
          <w:p w14:paraId="4C22BA76"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6B582EA3" w14:textId="2AE29F51" w:rsidR="00C55547" w:rsidRPr="002A677E" w:rsidRDefault="00784A19" w:rsidP="00E10B85">
            <w:pPr>
              <w:autoSpaceDE w:val="0"/>
              <w:autoSpaceDN w:val="0"/>
              <w:adjustRightInd w:val="0"/>
              <w:spacing w:before="0" w:after="0"/>
              <w:jc w:val="left"/>
              <w:rPr>
                <w:rFonts w:ascii="Times New Roman" w:hAnsi="Times New Roman"/>
                <w:sz w:val="24"/>
              </w:rPr>
            </w:pPr>
            <w:r>
              <w:rPr>
                <w:rFonts w:ascii="Times New Roman" w:hAnsi="Times New Roman"/>
                <w:sz w:val="24"/>
              </w:rPr>
              <w:t>Institucije kao inicijatori, sponzori i izvorni zajmodavci iskazuju jedno od sljedećeg:</w:t>
            </w:r>
          </w:p>
          <w:p w14:paraId="31020107" w14:textId="5774229F" w:rsidR="00C55547" w:rsidRPr="002A677E" w:rsidRDefault="00C55547" w:rsidP="00E10B85">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 u cijelosti zadržane”, ako sekuritizirane izloženosti nastavljaju u cijelosti priznavati,</w:t>
            </w:r>
          </w:p>
          <w:p w14:paraId="34EE2CE8" w14:textId="5D056228"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 – djelomično uklonjene”, ako su se sekuritizirane izloženosti djelomično prestale priznavati,</w:t>
            </w:r>
          </w:p>
          <w:p w14:paraId="303D7F13" w14:textId="54066109"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 – u cijelosti uklonjene”, ako su se sekuritizirane izloženosti u cijelosti prestale priznavati,</w:t>
            </w:r>
          </w:p>
          <w:p w14:paraId="4240B79F" w14:textId="05AD678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 nije primjenjivo”, ako nije primjenjivo.</w:t>
            </w:r>
          </w:p>
          <w:p w14:paraId="47D11FAF"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3CB95D02" w14:textId="5306AAFC"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U ovom se stupcu navodi sažetak računovodstvenog tretmana transakcije. Prijenos značajnog rizika u skladu s člancima 244. i 245. Uredbe (EU) br. 575/2013 ne utječe na računovodstveni tretman transakcije u skladu s relevantnim računovodstvenim okvirom.</w:t>
            </w:r>
          </w:p>
          <w:p w14:paraId="2E31E6CD" w14:textId="77777777" w:rsidR="007F1970" w:rsidRPr="002A677E" w:rsidRDefault="007F1970" w:rsidP="00E10B85">
            <w:pPr>
              <w:autoSpaceDE w:val="0"/>
              <w:autoSpaceDN w:val="0"/>
              <w:adjustRightInd w:val="0"/>
              <w:spacing w:before="0" w:after="0"/>
              <w:rPr>
                <w:rFonts w:ascii="Times New Roman" w:hAnsi="Times New Roman"/>
                <w:sz w:val="24"/>
              </w:rPr>
            </w:pPr>
          </w:p>
          <w:p w14:paraId="4B700E7A"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U slučaju sekuritizacija obveza, inicijatori ne iskazuju ovaj stupac.</w:t>
            </w:r>
          </w:p>
          <w:p w14:paraId="24E84D84"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Opcija „P” (djelomično uklonjene) iskazuje se ako je sekuritizirana imovina priznata u bilanci u opsegu kontinuiranog sudjelovanja subjekta koji izvješćuje u skladu s MSFI-jem 9 točkama 3.2.16–3.2.21.</w:t>
            </w:r>
          </w:p>
          <w:p w14:paraId="7EF289B4"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CDE4796" w14:textId="77777777" w:rsidTr="00E10B85">
        <w:tc>
          <w:tcPr>
            <w:tcW w:w="1101" w:type="dxa"/>
          </w:tcPr>
          <w:p w14:paraId="5C56A656"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0060</w:t>
            </w:r>
          </w:p>
        </w:tc>
        <w:tc>
          <w:tcPr>
            <w:tcW w:w="7903" w:type="dxa"/>
          </w:tcPr>
          <w:p w14:paraId="03382B14"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TRETMAN SOLVENTNOSTI: SEKURITIZACIJSKE POZICIJE KOJE PODLIJEŽU KAPITALNIM ZAHTJEVIMA?</w:t>
            </w:r>
          </w:p>
          <w:p w14:paraId="1CD95F15"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5A2160AD" w14:textId="41DA671B" w:rsidR="006C5A49" w:rsidRPr="002A677E" w:rsidRDefault="006C5A49" w:rsidP="006C5A49">
            <w:pPr>
              <w:autoSpaceDE w:val="0"/>
              <w:autoSpaceDN w:val="0"/>
              <w:adjustRightInd w:val="0"/>
              <w:spacing w:before="0" w:after="0"/>
              <w:rPr>
                <w:rFonts w:ascii="Times New Roman" w:hAnsi="Times New Roman"/>
                <w:sz w:val="24"/>
              </w:rPr>
            </w:pPr>
            <w:r>
              <w:rPr>
                <w:rFonts w:ascii="Times New Roman" w:hAnsi="Times New Roman"/>
                <w:sz w:val="24"/>
              </w:rPr>
              <w:t>Članci 109., 244. i 245. Uredbe (EU) br. 575/2013</w:t>
            </w:r>
          </w:p>
          <w:p w14:paraId="4D86B898" w14:textId="77777777" w:rsidR="006C5A49" w:rsidRPr="002A677E" w:rsidRDefault="006C5A49" w:rsidP="006C5A49">
            <w:pPr>
              <w:autoSpaceDE w:val="0"/>
              <w:autoSpaceDN w:val="0"/>
              <w:adjustRightInd w:val="0"/>
              <w:spacing w:before="0" w:after="0"/>
              <w:rPr>
                <w:rFonts w:ascii="Times New Roman" w:hAnsi="Times New Roman"/>
                <w:sz w:val="24"/>
              </w:rPr>
            </w:pPr>
          </w:p>
          <w:p w14:paraId="446480B3" w14:textId="72B23D50"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Samo inicijatori iskazuju jedno od sljedećeg: </w:t>
            </w:r>
          </w:p>
          <w:p w14:paraId="5EAA38EE" w14:textId="5043B56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ne podliježu kapitalnim zahtjevima,</w:t>
            </w:r>
          </w:p>
          <w:p w14:paraId="4356DD80" w14:textId="4C01E30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knjiga pozicija kojima se ne trguje,</w:t>
            </w:r>
          </w:p>
          <w:p w14:paraId="767C4593" w14:textId="6418209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knjiga trgovanja,</w:t>
            </w:r>
          </w:p>
          <w:p w14:paraId="1885FC96" w14:textId="43769CF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djelomično u knjizi pozicija kojima se ne trguje i knjizi trgovanja.</w:t>
            </w:r>
          </w:p>
          <w:p w14:paraId="6737B46C" w14:textId="77777777" w:rsidR="00C55547" w:rsidRPr="002A677E" w:rsidRDefault="00C55547" w:rsidP="00E10B85">
            <w:pPr>
              <w:autoSpaceDE w:val="0"/>
              <w:autoSpaceDN w:val="0"/>
              <w:adjustRightInd w:val="0"/>
              <w:spacing w:before="0" w:after="0"/>
              <w:rPr>
                <w:rFonts w:ascii="Times New Roman" w:hAnsi="Times New Roman"/>
                <w:sz w:val="24"/>
              </w:rPr>
            </w:pPr>
          </w:p>
          <w:p w14:paraId="5F117A5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U ovom se stupcu navodi sažetak tretmana solventnosti sekuritizacijske strukture inicijatora. Navodi se jesu li kapitalni zahtjevi izračunati na temelju sekuritiziranih izloženosti ili sekuritizacijskih pozicija (knjiga pozicija kojima se ne trguje/knjiga trgovanja). </w:t>
            </w:r>
          </w:p>
          <w:p w14:paraId="3C8F0CAF" w14:textId="77777777" w:rsidR="00C55547" w:rsidRPr="002A677E" w:rsidRDefault="00C55547" w:rsidP="00E10B85">
            <w:pPr>
              <w:autoSpaceDE w:val="0"/>
              <w:autoSpaceDN w:val="0"/>
              <w:adjustRightInd w:val="0"/>
              <w:spacing w:before="0" w:after="0"/>
              <w:rPr>
                <w:rFonts w:ascii="Times New Roman" w:hAnsi="Times New Roman"/>
                <w:sz w:val="24"/>
              </w:rPr>
            </w:pPr>
          </w:p>
          <w:p w14:paraId="56E66E70" w14:textId="77777777" w:rsidR="00C55547" w:rsidRPr="002A677E" w:rsidRDefault="007F1970"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Ako se kapitalni zahtjevi temelje na </w:t>
            </w:r>
            <w:r>
              <w:rPr>
                <w:rFonts w:ascii="Times New Roman" w:hAnsi="Times New Roman"/>
                <w:i/>
                <w:sz w:val="24"/>
              </w:rPr>
              <w:t>sekuritiziranim izloženostima</w:t>
            </w:r>
            <w:r>
              <w:rPr>
                <w:rFonts w:ascii="Times New Roman" w:hAnsi="Times New Roman"/>
                <w:sz w:val="24"/>
              </w:rPr>
              <w:t xml:space="preserve"> (jer nije ostvaren prijenos značajnog rizika), izračun kapitalnih zahtjeva za kreditni rizik iskazuje se u obrascu CR SA za sekuritizirane izloženosti na koje se primjenjuje standardizirani pristup, ili obrascu CR IRB za sekuritizirane izloženosti na koje se primjenjuje pristup zasnovan na internim rejting-sustavima.</w:t>
            </w:r>
          </w:p>
          <w:p w14:paraId="6127A8DC" w14:textId="77777777" w:rsidR="00C55547" w:rsidRPr="002A677E" w:rsidRDefault="00C55547" w:rsidP="00E10B85">
            <w:pPr>
              <w:autoSpaceDE w:val="0"/>
              <w:autoSpaceDN w:val="0"/>
              <w:adjustRightInd w:val="0"/>
              <w:spacing w:before="0" w:after="0"/>
              <w:rPr>
                <w:rFonts w:ascii="Times New Roman" w:hAnsi="Times New Roman"/>
                <w:sz w:val="24"/>
              </w:rPr>
            </w:pPr>
          </w:p>
          <w:p w14:paraId="4985E88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U suprotnome, ako se kapitalni zahtjevi temelje na </w:t>
            </w:r>
            <w:r>
              <w:rPr>
                <w:rFonts w:ascii="Times New Roman" w:hAnsi="Times New Roman"/>
                <w:i/>
                <w:sz w:val="24"/>
              </w:rPr>
              <w:t>sekuritizacijskim pozicijama koje se drže u knjizi pozicija kojima se ne trguje</w:t>
            </w:r>
            <w:r>
              <w:rPr>
                <w:rFonts w:ascii="Times New Roman" w:hAnsi="Times New Roman"/>
                <w:sz w:val="24"/>
              </w:rPr>
              <w:t xml:space="preserve"> (jer je ostvaren prijenos značajnog rizika), informacije o izračunu kapitalnih zahtjeva za kreditni rizik iskazuju se u obrascu CR SEC. U slučaju </w:t>
            </w:r>
            <w:r>
              <w:rPr>
                <w:rFonts w:ascii="Times New Roman" w:hAnsi="Times New Roman"/>
                <w:i/>
                <w:sz w:val="24"/>
              </w:rPr>
              <w:t>sekuritizacijskih pozicija koje se drže u knjizi trgovanja</w:t>
            </w:r>
            <w:r>
              <w:rPr>
                <w:rFonts w:ascii="Times New Roman" w:hAnsi="Times New Roman"/>
                <w:sz w:val="24"/>
              </w:rPr>
              <w:t>,</w:t>
            </w:r>
            <w:r>
              <w:rPr>
                <w:rFonts w:ascii="Times New Roman" w:hAnsi="Times New Roman"/>
                <w:i/>
                <w:sz w:val="24"/>
              </w:rPr>
              <w:t xml:space="preserve"> </w:t>
            </w:r>
            <w:r>
              <w:rPr>
                <w:rFonts w:ascii="Times New Roman" w:hAnsi="Times New Roman"/>
                <w:sz w:val="24"/>
              </w:rPr>
              <w:t>informacije o izračunu kapitalnih zahtjeva za tržišni rizik iskazuju se u obrascu MKR SA TDI (standardizirani opći pozicijski rizik) i MKR SA SEC ili MKR SA CTP (standardizirani specifični pozicijski rizik) ili MKR IM (interni modeli).</w:t>
            </w:r>
          </w:p>
          <w:p w14:paraId="31362609" w14:textId="77777777" w:rsidR="006C5A49" w:rsidRPr="002A677E" w:rsidRDefault="006C5A49" w:rsidP="00E10B85">
            <w:pPr>
              <w:autoSpaceDE w:val="0"/>
              <w:autoSpaceDN w:val="0"/>
              <w:adjustRightInd w:val="0"/>
              <w:spacing w:before="0" w:after="0"/>
              <w:rPr>
                <w:rFonts w:ascii="Times New Roman" w:hAnsi="Times New Roman"/>
                <w:sz w:val="24"/>
              </w:rPr>
            </w:pPr>
          </w:p>
          <w:p w14:paraId="055DFA7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U slučaju sekuritizacija obveza, inicijatori ne ispunjava ovaj stupac.</w:t>
            </w:r>
          </w:p>
          <w:p w14:paraId="015D8C5C"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000FBFAC" w14:textId="77777777" w:rsidTr="00E10B85">
        <w:tc>
          <w:tcPr>
            <w:tcW w:w="1101" w:type="dxa"/>
          </w:tcPr>
          <w:p w14:paraId="766D3F19"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0061</w:t>
            </w:r>
          </w:p>
        </w:tc>
        <w:tc>
          <w:tcPr>
            <w:tcW w:w="7903" w:type="dxa"/>
          </w:tcPr>
          <w:p w14:paraId="581AA654"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PRIJENOS ZNAČAJNOG RIZIKA</w:t>
            </w:r>
          </w:p>
          <w:p w14:paraId="116BD549"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p w14:paraId="70E21327" w14:textId="38708D8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Samo inicijatori iskazuju jedno od sljedećeg:</w:t>
            </w:r>
          </w:p>
          <w:p w14:paraId="2C05C3DE" w14:textId="0E4346B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Nije bilo prijenosa značajnog rizika – subjekt koji izvješćuje ponderira rizikom svoje sekuritizirane izloženosti;</w:t>
            </w:r>
          </w:p>
          <w:p w14:paraId="7437E97F" w14:textId="24EFEDD3"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ostvaren prijenos značajnog rizika u skladu s člankom 244. stavkom 2. točkom (a) ili člankom 245. stavkom 2. točkom (a) Uredbe (EU) br. 575/2013,</w:t>
            </w:r>
          </w:p>
          <w:p w14:paraId="2005A2C7" w14:textId="23836F53"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ostvaren prijenos značajnog rizika u skladu s člankom 244. stavkom 2. točkom (b) ili člankom 245. stavkom 2. točkom (b) Uredbe (EU) br. 575/2013,</w:t>
            </w:r>
          </w:p>
          <w:p w14:paraId="134266AA" w14:textId="702130A9"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ostvaren prijenos značajnog rizika u skladu s člankom 244. stavkom 3. točkom (a) ili člankom 245. stavkom 3. točkom (a) Uredbe (EU) br. 575/2013,</w:t>
            </w:r>
          </w:p>
          <w:p w14:paraId="75694E56" w14:textId="4E6DF3A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primjenjuje se ponder rizika od 1 250 % ili se odbijaju zadržane pozicije u skladu s člankom 244. stavkom 1. točkom (b) ili člankom 245. stavkom 1. točkom (b) Uredbe (EU) br. 575/2013.</w:t>
            </w:r>
          </w:p>
          <w:p w14:paraId="63EF3D7D"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6C16D52D" w14:textId="7777777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U ovom se stupcu sažeto navodi je li došlo do prijenosa značajnog rizika, i ako jest, na koji način. Odgovarajući tretman solventnosti od strane inicijatora ovisit će o tome je li došlo do prijenosa značajnog rizika.</w:t>
            </w:r>
          </w:p>
          <w:p w14:paraId="42FD0759" w14:textId="77777777" w:rsidR="00C55547" w:rsidRPr="002A677E" w:rsidRDefault="00C55547" w:rsidP="00E10B85">
            <w:pPr>
              <w:spacing w:before="0" w:after="0"/>
              <w:jc w:val="left"/>
            </w:pPr>
          </w:p>
        </w:tc>
      </w:tr>
      <w:tr w:rsidR="00C55547" w:rsidRPr="002A677E" w14:paraId="1B084AEC" w14:textId="77777777" w:rsidTr="00E10B85">
        <w:tc>
          <w:tcPr>
            <w:tcW w:w="1101" w:type="dxa"/>
          </w:tcPr>
          <w:p w14:paraId="7738D0E5"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59B2CFDC"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SEKURITIZACIJA ILI RESEKURITIZACIJA?</w:t>
            </w:r>
          </w:p>
          <w:p w14:paraId="3BDD1D57"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2CBB5418" w14:textId="10233A05" w:rsidR="00C55547" w:rsidRPr="002A677E" w:rsidRDefault="00BB22D4" w:rsidP="006418A0">
            <w:pPr>
              <w:autoSpaceDE w:val="0"/>
              <w:autoSpaceDN w:val="0"/>
              <w:adjustRightInd w:val="0"/>
              <w:spacing w:before="0"/>
              <w:jc w:val="left"/>
              <w:rPr>
                <w:rFonts w:ascii="Times New Roman" w:hAnsi="Times New Roman"/>
                <w:sz w:val="24"/>
              </w:rPr>
            </w:pPr>
            <w:r>
              <w:rPr>
                <w:rFonts w:ascii="Times New Roman" w:hAnsi="Times New Roman"/>
                <w:sz w:val="24"/>
              </w:rPr>
              <w:t>U skladu s definicijom pojma „sekuritizacija” iz članka 4. stavka 1. točke 61. Uredbe (EU) br. 575/2013 i definicijom pojma „resekuritizacija” iz članka 4. stavka 1. točke 63. Uredbe (EU) br. 575/2013, iskazuje se vrsta sekuritizacije:</w:t>
            </w:r>
          </w:p>
          <w:p w14:paraId="2995ED1E" w14:textId="2BC2893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sekuritizacija,</w:t>
            </w:r>
          </w:p>
          <w:p w14:paraId="77B66DEA" w14:textId="538A3009"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resekuritizacija.</w:t>
            </w:r>
          </w:p>
          <w:p w14:paraId="2CA397EE" w14:textId="77777777" w:rsidR="00C55547" w:rsidRPr="002A677E" w:rsidRDefault="00C55547" w:rsidP="00E10B85">
            <w:pPr>
              <w:spacing w:before="0" w:after="0"/>
              <w:jc w:val="left"/>
              <w:rPr>
                <w:rFonts w:ascii="Times New Roman" w:hAnsi="Times New Roman"/>
                <w:b/>
                <w:sz w:val="24"/>
                <w:u w:val="single"/>
              </w:rPr>
            </w:pPr>
          </w:p>
        </w:tc>
      </w:tr>
      <w:tr w:rsidR="00C55547" w:rsidRPr="002A677E" w14:paraId="62FE36F3" w14:textId="77777777" w:rsidTr="00E10B85">
        <w:tc>
          <w:tcPr>
            <w:tcW w:w="1101" w:type="dxa"/>
          </w:tcPr>
          <w:p w14:paraId="282F01D3"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0075</w:t>
            </w:r>
          </w:p>
        </w:tc>
        <w:tc>
          <w:tcPr>
            <w:tcW w:w="7903" w:type="dxa"/>
          </w:tcPr>
          <w:p w14:paraId="2E65B712" w14:textId="151B037E" w:rsidR="00C55547" w:rsidRPr="002A677E" w:rsidRDefault="00C55547" w:rsidP="00E10B85">
            <w:pPr>
              <w:tabs>
                <w:tab w:val="left" w:pos="3274"/>
              </w:tabs>
              <w:spacing w:before="0" w:after="0"/>
              <w:jc w:val="left"/>
              <w:rPr>
                <w:rFonts w:ascii="Times New Roman" w:hAnsi="Times New Roman"/>
                <w:b/>
                <w:sz w:val="24"/>
                <w:u w:val="single"/>
              </w:rPr>
            </w:pPr>
            <w:r>
              <w:rPr>
                <w:rFonts w:ascii="Times New Roman" w:hAnsi="Times New Roman"/>
                <w:b/>
                <w:sz w:val="24"/>
                <w:u w:val="single"/>
              </w:rPr>
              <w:t>STS SEKURITIZACIJA</w:t>
            </w:r>
          </w:p>
          <w:p w14:paraId="0F2D08F4" w14:textId="77777777" w:rsidR="00C55547" w:rsidRPr="002A677E" w:rsidRDefault="00C55547" w:rsidP="00E10B85">
            <w:pPr>
              <w:spacing w:before="0" w:after="0"/>
              <w:jc w:val="left"/>
              <w:rPr>
                <w:rFonts w:ascii="Times New Roman" w:hAnsi="Times New Roman"/>
                <w:sz w:val="24"/>
              </w:rPr>
            </w:pPr>
          </w:p>
          <w:p w14:paraId="4DBD4332"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Članak 18. Uredbe (EU) 2017/2402</w:t>
            </w:r>
          </w:p>
          <w:p w14:paraId="70C7A4BC" w14:textId="77777777" w:rsidR="00C55547" w:rsidRPr="002A677E" w:rsidRDefault="00C55547" w:rsidP="00E10B85">
            <w:pPr>
              <w:spacing w:before="0" w:after="0"/>
              <w:jc w:val="left"/>
              <w:rPr>
                <w:rFonts w:ascii="Times New Roman" w:hAnsi="Times New Roman"/>
                <w:sz w:val="24"/>
              </w:rPr>
            </w:pPr>
          </w:p>
          <w:p w14:paraId="3607BCC1" w14:textId="77777777" w:rsidR="00C55547" w:rsidRPr="002A677E" w:rsidRDefault="00554261" w:rsidP="006418A0">
            <w:pPr>
              <w:spacing w:before="0"/>
              <w:jc w:val="left"/>
              <w:rPr>
                <w:rFonts w:ascii="Times New Roman" w:hAnsi="Times New Roman"/>
                <w:sz w:val="24"/>
              </w:rPr>
            </w:pPr>
            <w:r>
              <w:rPr>
                <w:rFonts w:ascii="Times New Roman" w:hAnsi="Times New Roman"/>
                <w:sz w:val="24"/>
              </w:rPr>
              <w:t>Institucije navode jednu od sljedećih pokrata:</w:t>
            </w:r>
          </w:p>
          <w:p w14:paraId="61E106B6"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Y – da;</w:t>
            </w:r>
          </w:p>
          <w:p w14:paraId="10CB62B7"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N – ne.</w:t>
            </w:r>
          </w:p>
          <w:p w14:paraId="6596BDDA" w14:textId="77777777" w:rsidR="00C55547" w:rsidRPr="002A677E" w:rsidRDefault="00C55547" w:rsidP="00E10B85">
            <w:pPr>
              <w:spacing w:before="0" w:after="0"/>
              <w:jc w:val="left"/>
              <w:rPr>
                <w:rFonts w:ascii="Times New Roman" w:hAnsi="Times New Roman"/>
                <w:b/>
                <w:sz w:val="24"/>
                <w:u w:val="single"/>
              </w:rPr>
            </w:pPr>
          </w:p>
        </w:tc>
      </w:tr>
      <w:tr w:rsidR="00C55547" w:rsidRPr="002A677E" w14:paraId="5711CF54" w14:textId="77777777" w:rsidTr="00E10B85">
        <w:tc>
          <w:tcPr>
            <w:tcW w:w="1101" w:type="dxa"/>
          </w:tcPr>
          <w:p w14:paraId="4D8EF18D" w14:textId="77777777" w:rsidR="00C55547" w:rsidRPr="002A677E"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0446</w:t>
            </w:r>
          </w:p>
        </w:tc>
        <w:tc>
          <w:tcPr>
            <w:tcW w:w="7903" w:type="dxa"/>
          </w:tcPr>
          <w:p w14:paraId="7FD58FED"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SEKURITIZACIJE KOJE ISPUNJAVAJU UVJETE ZA RAZLIČIT TRETMAN KAPITALA</w:t>
            </w:r>
          </w:p>
          <w:p w14:paraId="3EFF71E8" w14:textId="77777777" w:rsidR="00C55547" w:rsidRPr="002A677E" w:rsidRDefault="00C55547" w:rsidP="00E10B85">
            <w:pPr>
              <w:spacing w:before="0" w:after="0"/>
              <w:jc w:val="left"/>
              <w:rPr>
                <w:rFonts w:ascii="Times New Roman" w:hAnsi="Times New Roman"/>
                <w:sz w:val="24"/>
              </w:rPr>
            </w:pPr>
          </w:p>
          <w:p w14:paraId="68C1A007" w14:textId="78AF8FD9" w:rsidR="00554261" w:rsidRPr="002A677E" w:rsidRDefault="00C55547" w:rsidP="006418A0">
            <w:pPr>
              <w:spacing w:before="0"/>
              <w:jc w:val="left"/>
              <w:rPr>
                <w:rFonts w:ascii="Times New Roman" w:hAnsi="Times New Roman"/>
                <w:sz w:val="24"/>
              </w:rPr>
            </w:pPr>
            <w:r>
              <w:rPr>
                <w:rFonts w:ascii="Times New Roman" w:hAnsi="Times New Roman"/>
                <w:sz w:val="24"/>
              </w:rPr>
              <w:t>Članci 243., 270. i 494.c. Uredbe (EU) br. 575/2013</w:t>
            </w:r>
          </w:p>
          <w:p w14:paraId="67252912" w14:textId="77777777" w:rsidR="00C55547" w:rsidRPr="002A677E" w:rsidRDefault="00EE2BEA" w:rsidP="00E10B85">
            <w:pPr>
              <w:spacing w:before="0" w:after="0"/>
              <w:jc w:val="left"/>
              <w:rPr>
                <w:rFonts w:ascii="Times New Roman" w:hAnsi="Times New Roman"/>
                <w:sz w:val="24"/>
              </w:rPr>
            </w:pPr>
            <w:r>
              <w:rPr>
                <w:rFonts w:ascii="Times New Roman" w:hAnsi="Times New Roman"/>
                <w:sz w:val="24"/>
              </w:rPr>
              <w:t>Institucije navode jednu od sljedećih pokrata:</w:t>
            </w:r>
          </w:p>
          <w:p w14:paraId="17A59366"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Y</w:t>
            </w:r>
            <w:r>
              <w:rPr>
                <w:rFonts w:ascii="Times New Roman" w:hAnsi="Times New Roman"/>
                <w:sz w:val="24"/>
              </w:rPr>
              <w:tab/>
              <w:t>– da;</w:t>
            </w:r>
          </w:p>
          <w:p w14:paraId="46146D32" w14:textId="77777777" w:rsidR="00C55547" w:rsidRPr="002A677E" w:rsidRDefault="00C55547" w:rsidP="006418A0">
            <w:pPr>
              <w:tabs>
                <w:tab w:val="left" w:pos="708"/>
                <w:tab w:val="left" w:pos="1573"/>
              </w:tabs>
              <w:spacing w:before="0" w:after="0"/>
              <w:jc w:val="left"/>
              <w:rPr>
                <w:rFonts w:ascii="Times New Roman" w:hAnsi="Times New Roman"/>
                <w:sz w:val="24"/>
              </w:rPr>
            </w:pPr>
            <w:r>
              <w:rPr>
                <w:rFonts w:ascii="Times New Roman" w:hAnsi="Times New Roman"/>
                <w:sz w:val="24"/>
              </w:rPr>
              <w:t>N</w:t>
            </w:r>
            <w:r>
              <w:rPr>
                <w:rFonts w:ascii="Times New Roman" w:hAnsi="Times New Roman"/>
                <w:sz w:val="24"/>
              </w:rPr>
              <w:tab/>
              <w:t>– ne.</w:t>
            </w:r>
          </w:p>
          <w:p w14:paraId="18ADF966" w14:textId="77777777" w:rsidR="00C55547" w:rsidRPr="002A677E" w:rsidRDefault="00C55547" w:rsidP="00E10B85">
            <w:pPr>
              <w:spacing w:before="0" w:after="0"/>
              <w:jc w:val="left"/>
              <w:rPr>
                <w:rFonts w:ascii="Times New Roman" w:hAnsi="Times New Roman"/>
                <w:b/>
                <w:sz w:val="24"/>
                <w:u w:val="single"/>
              </w:rPr>
            </w:pPr>
          </w:p>
          <w:p w14:paraId="53B28548" w14:textId="022E72A5" w:rsidR="00FC70BF" w:rsidRPr="002A677E" w:rsidRDefault="00C55547" w:rsidP="00E10B85">
            <w:pPr>
              <w:spacing w:before="0" w:after="0"/>
              <w:jc w:val="left"/>
              <w:rPr>
                <w:rFonts w:ascii="Times New Roman" w:hAnsi="Times New Roman"/>
                <w:sz w:val="24"/>
              </w:rPr>
            </w:pPr>
            <w:r>
              <w:rPr>
                <w:rFonts w:ascii="Times New Roman" w:hAnsi="Times New Roman"/>
                <w:sz w:val="24"/>
              </w:rPr>
              <w:t>„Da” se navodi u sljedećim slučajevima:</w:t>
            </w:r>
          </w:p>
          <w:p w14:paraId="0A85D908" w14:textId="0B178E13" w:rsidR="00FC70BF" w:rsidRPr="002A677E" w:rsidRDefault="00C55547"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STS sekuritizacije ispunjavaju uvjete za različit tretman kapitala u skladu s člankom 243. Uredbe (EU) br. 575/2013. </w:t>
            </w:r>
          </w:p>
          <w:p w14:paraId="1434E575" w14:textId="183E21D8" w:rsidR="00FC70BF" w:rsidRPr="002A677E" w:rsidRDefault="00FC70BF"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Nadređene pozicije u STS bilančnim sekuritizacijama prihvatljive su za taj tretman u skladu s člankom 270. Uredbe (EU) br. 575/2013.</w:t>
            </w:r>
          </w:p>
          <w:p w14:paraId="6545768C" w14:textId="22A51C0F" w:rsidR="00C55547" w:rsidRPr="001235ED" w:rsidRDefault="00FC70BF"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sintetske sekuritizacije MSP-ova koje se nastavljaju priznavati u skladu s člankom 494.c Uredbe (EU) br. 575/2013.</w:t>
            </w:r>
          </w:p>
          <w:p w14:paraId="34E1D76A" w14:textId="77777777" w:rsidR="00C55547" w:rsidRPr="002A677E" w:rsidRDefault="00C55547" w:rsidP="00E10B85">
            <w:pPr>
              <w:tabs>
                <w:tab w:val="left" w:pos="3274"/>
              </w:tabs>
              <w:spacing w:before="0" w:after="0"/>
              <w:jc w:val="left"/>
              <w:rPr>
                <w:rFonts w:ascii="Times New Roman" w:hAnsi="Times New Roman"/>
                <w:b/>
                <w:sz w:val="24"/>
                <w:u w:val="single"/>
              </w:rPr>
            </w:pPr>
          </w:p>
        </w:tc>
      </w:tr>
      <w:tr w:rsidR="00826E25" w:rsidRPr="002A677E" w14:paraId="207BD40C" w14:textId="77777777" w:rsidTr="00E10B85">
        <w:tc>
          <w:tcPr>
            <w:tcW w:w="1101" w:type="dxa"/>
          </w:tcPr>
          <w:p w14:paraId="038980DF" w14:textId="4CB4FFA7" w:rsidR="00826E25" w:rsidRPr="002A677E" w:rsidRDefault="00826E25" w:rsidP="00E10B85">
            <w:pPr>
              <w:autoSpaceDE w:val="0"/>
              <w:autoSpaceDN w:val="0"/>
              <w:adjustRightInd w:val="0"/>
              <w:spacing w:before="0" w:after="0"/>
              <w:rPr>
                <w:rFonts w:ascii="Times New Roman" w:hAnsi="Times New Roman"/>
                <w:sz w:val="24"/>
              </w:rPr>
            </w:pPr>
            <w:r>
              <w:rPr>
                <w:rFonts w:ascii="Times New Roman" w:hAnsi="Times New Roman"/>
                <w:sz w:val="24"/>
              </w:rPr>
              <w:t>0076</w:t>
            </w:r>
          </w:p>
        </w:tc>
        <w:tc>
          <w:tcPr>
            <w:tcW w:w="7903" w:type="dxa"/>
          </w:tcPr>
          <w:p w14:paraId="5DB1213F" w14:textId="333234F4" w:rsidR="00826E25" w:rsidRPr="002A677E" w:rsidRDefault="00EC153B" w:rsidP="00E10B85">
            <w:pPr>
              <w:spacing w:before="0" w:after="0"/>
              <w:jc w:val="left"/>
              <w:rPr>
                <w:rFonts w:ascii="Times New Roman" w:hAnsi="Times New Roman"/>
                <w:b/>
                <w:sz w:val="24"/>
                <w:u w:val="single"/>
              </w:rPr>
            </w:pPr>
            <w:r>
              <w:rPr>
                <w:rFonts w:ascii="Times New Roman" w:hAnsi="Times New Roman"/>
                <w:b/>
                <w:sz w:val="24"/>
                <w:u w:val="single"/>
              </w:rPr>
              <w:t>VRSTA VIŠKA RASPONA</w:t>
            </w:r>
          </w:p>
          <w:p w14:paraId="346D2C34" w14:textId="77777777" w:rsidR="00826E25" w:rsidRPr="002A677E" w:rsidRDefault="00826E25" w:rsidP="00E10B85">
            <w:pPr>
              <w:spacing w:before="0" w:after="0"/>
              <w:jc w:val="left"/>
              <w:rPr>
                <w:rFonts w:ascii="Times New Roman" w:hAnsi="Times New Roman"/>
                <w:b/>
                <w:sz w:val="24"/>
                <w:u w:val="single"/>
              </w:rPr>
            </w:pPr>
          </w:p>
          <w:p w14:paraId="6B31AC77" w14:textId="2BCE4ACD" w:rsidR="00826E25" w:rsidRPr="002A677E" w:rsidRDefault="00826E25" w:rsidP="00826E25">
            <w:pPr>
              <w:spacing w:before="0" w:after="0"/>
              <w:jc w:val="left"/>
              <w:rPr>
                <w:rFonts w:ascii="Times New Roman" w:hAnsi="Times New Roman"/>
                <w:sz w:val="24"/>
              </w:rPr>
            </w:pPr>
            <w:r>
              <w:rPr>
                <w:rFonts w:ascii="Times New Roman" w:hAnsi="Times New Roman"/>
                <w:sz w:val="24"/>
              </w:rPr>
              <w:t xml:space="preserve">Članak 2. točka 29. Uredbe (EU) 2017/2402 </w:t>
            </w:r>
          </w:p>
          <w:p w14:paraId="421CE5BA" w14:textId="44EFE6C2" w:rsidR="00826E25" w:rsidRPr="002A677E" w:rsidRDefault="00826E25" w:rsidP="00826E25">
            <w:pPr>
              <w:spacing w:before="0" w:after="0"/>
              <w:jc w:val="left"/>
              <w:rPr>
                <w:rFonts w:ascii="Times New Roman" w:hAnsi="Times New Roman"/>
                <w:sz w:val="24"/>
              </w:rPr>
            </w:pPr>
          </w:p>
          <w:p w14:paraId="42748242" w14:textId="7D254DA4" w:rsidR="00826E25" w:rsidRPr="002A677E" w:rsidRDefault="00826E25" w:rsidP="00826E25">
            <w:pPr>
              <w:spacing w:before="0" w:after="0"/>
              <w:jc w:val="left"/>
              <w:rPr>
                <w:rFonts w:ascii="Times New Roman" w:hAnsi="Times New Roman"/>
                <w:sz w:val="24"/>
              </w:rPr>
            </w:pPr>
            <w:r>
              <w:rPr>
                <w:rFonts w:ascii="Times New Roman" w:hAnsi="Times New Roman"/>
                <w:sz w:val="24"/>
              </w:rPr>
              <w:t>Institucije navode jedno od sljedećeg:</w:t>
            </w:r>
          </w:p>
          <w:p w14:paraId="00BEB12E" w14:textId="5A1149B3" w:rsidR="00826E25" w:rsidRPr="002A677E" w:rsidRDefault="00826E25" w:rsidP="00826E25">
            <w:pPr>
              <w:pStyle w:val="ListParagraph"/>
              <w:numPr>
                <w:ilvl w:val="0"/>
                <w:numId w:val="34"/>
              </w:numPr>
              <w:spacing w:before="0" w:after="0"/>
              <w:jc w:val="left"/>
              <w:rPr>
                <w:rFonts w:ascii="Times New Roman" w:hAnsi="Times New Roman"/>
                <w:sz w:val="24"/>
              </w:rPr>
            </w:pPr>
            <w:r>
              <w:rPr>
                <w:rFonts w:ascii="Times New Roman" w:hAnsi="Times New Roman"/>
                <w:sz w:val="24"/>
              </w:rPr>
              <w:t>nema viška raspona,</w:t>
            </w:r>
          </w:p>
          <w:p w14:paraId="2E9FE1BE" w14:textId="2418713E"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višak raspona, fiksni iznos – mehanizam „iskoristi ili izgubi”,</w:t>
            </w:r>
          </w:p>
          <w:p w14:paraId="46A3FA0F" w14:textId="694FFA2B"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višak raspona, fiksni iznos – mehanizam zadržavanja,</w:t>
            </w:r>
          </w:p>
          <w:p w14:paraId="1BBCF418" w14:textId="3C3D28DA"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višak raspona, promjenjivi iznos – mehanizam „iskoristi ili izgubi”,</w:t>
            </w:r>
          </w:p>
          <w:p w14:paraId="0A52D195" w14:textId="0369ABE8"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višak raspona, promjenjivi iznos – mehanizam zadržavanja.</w:t>
            </w:r>
          </w:p>
          <w:p w14:paraId="4D21B078" w14:textId="0D8D8C7A" w:rsidR="00826E25" w:rsidRPr="002A677E" w:rsidRDefault="00826E25" w:rsidP="00167602">
            <w:pPr>
              <w:pStyle w:val="ListParagraph"/>
              <w:spacing w:before="0" w:after="0"/>
              <w:ind w:left="1080"/>
              <w:jc w:val="left"/>
              <w:rPr>
                <w:rFonts w:ascii="Times New Roman" w:hAnsi="Times New Roman"/>
                <w:sz w:val="24"/>
              </w:rPr>
            </w:pPr>
          </w:p>
        </w:tc>
      </w:tr>
      <w:tr w:rsidR="007421F4" w:rsidRPr="002A677E" w14:paraId="2BD1CCFE" w14:textId="77777777" w:rsidTr="00E10B85">
        <w:tc>
          <w:tcPr>
            <w:tcW w:w="1101" w:type="dxa"/>
          </w:tcPr>
          <w:p w14:paraId="57229320" w14:textId="05503A0B"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0077</w:t>
            </w:r>
          </w:p>
        </w:tc>
        <w:tc>
          <w:tcPr>
            <w:tcW w:w="7903" w:type="dxa"/>
          </w:tcPr>
          <w:p w14:paraId="11610D20" w14:textId="6EEF25E4"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SUSTAV ISPLATA</w:t>
            </w:r>
          </w:p>
          <w:p w14:paraId="53412D3C" w14:textId="77777777" w:rsidR="007421F4" w:rsidRPr="002A677E" w:rsidRDefault="007421F4" w:rsidP="007421F4">
            <w:pPr>
              <w:spacing w:before="0" w:after="0"/>
              <w:jc w:val="left"/>
              <w:rPr>
                <w:rFonts w:ascii="Times New Roman" w:hAnsi="Times New Roman"/>
                <w:b/>
                <w:sz w:val="24"/>
                <w:u w:val="single"/>
              </w:rPr>
            </w:pPr>
          </w:p>
          <w:p w14:paraId="017C36B6"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Institucije iskazuju jedno od sljedećeg:</w:t>
            </w:r>
          </w:p>
          <w:p w14:paraId="0297FC4D" w14:textId="3F6BDE08"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postupna isplata,</w:t>
            </w:r>
          </w:p>
          <w:p w14:paraId="1BB6CD33" w14:textId="0993E469"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proporcionalna isplata,</w:t>
            </w:r>
          </w:p>
          <w:p w14:paraId="20A064B5" w14:textId="7C7E9D06"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proporcionalna isplata koja se mijenja u postupnu, ispunjava STS kriterije za bilančne sekuritizacije </w:t>
            </w:r>
            <w:r>
              <w:rPr>
                <w:rFonts w:ascii="Times New Roman" w:hAnsi="Times New Roman"/>
                <w:sz w:val="24"/>
              </w:rPr>
              <w:br/>
              <w:t xml:space="preserve">(Članak 26.c stavak 5. Uredbe (EU) 2017/2402). </w:t>
            </w:r>
          </w:p>
          <w:p w14:paraId="44442548" w14:textId="34FB5C22" w:rsidR="007421F4" w:rsidRPr="0052508A"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proporcionalna isplata koja se mijenja u postupnu, ispunjava STS kriterije za transakcije koje nisu ABCP </w:t>
            </w:r>
            <w:r>
              <w:rPr>
                <w:rFonts w:ascii="Times New Roman" w:hAnsi="Times New Roman"/>
                <w:sz w:val="24"/>
              </w:rPr>
              <w:br/>
              <w:t>(Smjernice o STS kriterijima za sekuritizaciju koja nije ABCP i članak 21. stavak 5. Uredbe (EU) 2017/2402</w:t>
            </w:r>
          </w:p>
          <w:p w14:paraId="05571779" w14:textId="0EBF6A28"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proporcionalna isplata koja se mijenja u postupnu, ne ispunjava kriterije,</w:t>
            </w:r>
          </w:p>
          <w:p w14:paraId="248D25E9" w14:textId="264A3114" w:rsidR="007421F4" w:rsidRPr="001235ED" w:rsidRDefault="007421F4" w:rsidP="007421F4">
            <w:pPr>
              <w:numPr>
                <w:ilvl w:val="0"/>
                <w:numId w:val="34"/>
              </w:numPr>
              <w:spacing w:before="0" w:after="0"/>
              <w:jc w:val="left"/>
              <w:rPr>
                <w:rFonts w:ascii="Times New Roman" w:hAnsi="Times New Roman"/>
                <w:b/>
                <w:sz w:val="24"/>
                <w:u w:val="single"/>
              </w:rPr>
            </w:pPr>
            <w:r>
              <w:rPr>
                <w:rFonts w:ascii="Times New Roman" w:hAnsi="Times New Roman"/>
                <w:sz w:val="24"/>
              </w:rPr>
              <w:t>drugi sustav isplata.</w:t>
            </w:r>
          </w:p>
          <w:p w14:paraId="6473069E" w14:textId="0E711DB3" w:rsidR="007421F4" w:rsidRPr="002A677E" w:rsidRDefault="007421F4" w:rsidP="001235ED">
            <w:pPr>
              <w:spacing w:before="0" w:after="0"/>
              <w:ind w:left="1080"/>
              <w:jc w:val="left"/>
              <w:rPr>
                <w:rFonts w:ascii="Times New Roman" w:hAnsi="Times New Roman"/>
                <w:b/>
                <w:sz w:val="24"/>
                <w:u w:val="single"/>
              </w:rPr>
            </w:pPr>
          </w:p>
        </w:tc>
      </w:tr>
      <w:tr w:rsidR="009E5CC6" w:rsidRPr="002A677E" w14:paraId="1FE757F8" w14:textId="77777777" w:rsidTr="00E10B85">
        <w:tc>
          <w:tcPr>
            <w:tcW w:w="1101" w:type="dxa"/>
          </w:tcPr>
          <w:p w14:paraId="6D9BA909" w14:textId="11552533" w:rsidR="009E5CC6" w:rsidRPr="002A677E" w:rsidRDefault="009E5CC6"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0078</w:t>
            </w:r>
          </w:p>
        </w:tc>
        <w:tc>
          <w:tcPr>
            <w:tcW w:w="7903" w:type="dxa"/>
          </w:tcPr>
          <w:p w14:paraId="45803CC0" w14:textId="77777777" w:rsidR="009E5CC6" w:rsidRPr="002A677E" w:rsidRDefault="009E5CC6" w:rsidP="007421F4">
            <w:pPr>
              <w:spacing w:before="0" w:after="0"/>
              <w:jc w:val="left"/>
              <w:rPr>
                <w:rFonts w:ascii="Times New Roman" w:hAnsi="Times New Roman"/>
                <w:b/>
                <w:sz w:val="24"/>
                <w:u w:val="single"/>
              </w:rPr>
            </w:pPr>
            <w:r>
              <w:rPr>
                <w:rFonts w:ascii="Times New Roman" w:hAnsi="Times New Roman"/>
                <w:b/>
                <w:sz w:val="24"/>
                <w:u w:val="single"/>
              </w:rPr>
              <w:t>OPCIJE KOLATERALIZACIJE</w:t>
            </w:r>
          </w:p>
          <w:p w14:paraId="28394332" w14:textId="77777777" w:rsidR="009E5CC6" w:rsidRPr="002A677E" w:rsidRDefault="009E5CC6" w:rsidP="007421F4">
            <w:pPr>
              <w:spacing w:before="0" w:after="0"/>
              <w:jc w:val="left"/>
              <w:rPr>
                <w:rFonts w:ascii="Times New Roman" w:hAnsi="Times New Roman"/>
                <w:b/>
                <w:sz w:val="24"/>
                <w:u w:val="single"/>
              </w:rPr>
            </w:pPr>
          </w:p>
          <w:p w14:paraId="43E323A5" w14:textId="2A0A5AD2" w:rsidR="009E5CC6" w:rsidRPr="002A677E" w:rsidRDefault="009E5CC6" w:rsidP="007421F4">
            <w:pPr>
              <w:spacing w:before="0" w:after="0"/>
              <w:jc w:val="left"/>
              <w:rPr>
                <w:rFonts w:ascii="Times New Roman" w:hAnsi="Times New Roman"/>
                <w:sz w:val="24"/>
              </w:rPr>
            </w:pPr>
            <w:r>
              <w:rPr>
                <w:rFonts w:ascii="Times New Roman" w:hAnsi="Times New Roman"/>
                <w:sz w:val="24"/>
              </w:rPr>
              <w:t>Članak 26.e Uredbe (EU) 2017/2402</w:t>
            </w:r>
          </w:p>
          <w:p w14:paraId="4795E396" w14:textId="1CBFA694" w:rsidR="00D5668A" w:rsidRPr="002A677E" w:rsidRDefault="00D5668A" w:rsidP="007421F4">
            <w:pPr>
              <w:spacing w:before="0" w:after="0"/>
              <w:jc w:val="left"/>
              <w:rPr>
                <w:rFonts w:ascii="Times New Roman" w:hAnsi="Times New Roman"/>
                <w:sz w:val="24"/>
              </w:rPr>
            </w:pPr>
          </w:p>
          <w:p w14:paraId="13A7932C" w14:textId="34094528" w:rsidR="00D5668A" w:rsidRPr="002A677E" w:rsidRDefault="00D5668A" w:rsidP="00D5668A">
            <w:pPr>
              <w:rPr>
                <w:rFonts w:ascii="Calibri" w:hAnsi="Calibri"/>
                <w:szCs w:val="22"/>
              </w:rPr>
            </w:pPr>
            <w:r>
              <w:rPr>
                <w:rFonts w:ascii="Times New Roman" w:hAnsi="Times New Roman"/>
                <w:sz w:val="24"/>
              </w:rPr>
              <w:t>Institucije navode jednu od sljedećih opcija za kolateralizaciju ugovora o kreditnoj zaštiti:</w:t>
            </w:r>
          </w:p>
          <w:p w14:paraId="1EC5B888" w14:textId="77777777" w:rsidR="00D5668A" w:rsidRPr="002A677E" w:rsidRDefault="00D5668A" w:rsidP="00D5668A"/>
          <w:p w14:paraId="22450011" w14:textId="487F0151"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kolateral u obliku dužničkih vrijednosnih papira ponderiranih rizikom od 0 % </w:t>
            </w:r>
            <w:r>
              <w:rPr>
                <w:rFonts w:ascii="Times New Roman" w:hAnsi="Times New Roman"/>
                <w:sz w:val="24"/>
              </w:rPr>
              <w:br/>
              <w:t>članak 26.e stavak 10. prvi podstavak točka (a) Uredbe (EU) 2017/2402</w:t>
            </w:r>
          </w:p>
          <w:p w14:paraId="4C204AAA" w14:textId="4B625744"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kolateral u obliku gotovine koju drži kreditna institucija treće strane s 3. ili višim stupnjem kreditne kvalitete,</w:t>
            </w:r>
            <w:r>
              <w:rPr>
                <w:rFonts w:ascii="Times New Roman" w:hAnsi="Times New Roman"/>
                <w:sz w:val="24"/>
              </w:rPr>
              <w:br/>
              <w:t>članak 26.e stavak 10. prvi podstavak točka (b) Uredbe (EU) 2017/2402,</w:t>
            </w:r>
          </w:p>
          <w:p w14:paraId="0DDD4855" w14:textId="2BA07ACE"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kolateral u obliku gotovine deponiran kod inicijatora ili jednog od njegovih povezanih društava, ako inicijator ili jedno od njegovih povezanih društava ispunjava barem 2. stupanj kreditne kvalitete,</w:t>
            </w:r>
            <w:r>
              <w:rPr>
                <w:rFonts w:ascii="Times New Roman" w:hAnsi="Times New Roman"/>
                <w:sz w:val="24"/>
              </w:rPr>
              <w:br/>
              <w:t>članak 26.e stavak 10. drugi podstavak Uredbe (EU) 2017/2402,</w:t>
            </w:r>
          </w:p>
          <w:p w14:paraId="7D2C9FEB" w14:textId="24839752"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kolateral u obliku gotovine deponiran kod inicijatora ili jednog od njegovih povezanih društava, ako inicijator ili jedno od njegovih povezanih društava ispunjava barem 3. stupanj kreditne kvalitete,</w:t>
            </w:r>
            <w:r>
              <w:rPr>
                <w:rFonts w:ascii="Times New Roman" w:hAnsi="Times New Roman"/>
                <w:sz w:val="24"/>
              </w:rPr>
              <w:br/>
              <w:t>članak 26.e stavak 10. treći podstavak Uredbe (EU) 2017/2402,</w:t>
            </w:r>
          </w:p>
          <w:p w14:paraId="33FFFFAB" w14:textId="32B64F5D"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ispunjen zahtjev u slučaju ulaganja u kreditne zapise koje izdaje inicijator,</w:t>
            </w:r>
            <w:r>
              <w:rPr>
                <w:rFonts w:ascii="Times New Roman" w:hAnsi="Times New Roman"/>
                <w:sz w:val="24"/>
              </w:rPr>
              <w:br/>
              <w:t>članak 26.e stavak 10. četvrti podstavak Uredbe (EU) 2017/2402,</w:t>
            </w:r>
          </w:p>
          <w:p w14:paraId="7F00225A" w14:textId="6B29D94F"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bez kolaterala, ulagatelj ispunjava uvjete za ponder rizika od 0 %,</w:t>
            </w:r>
            <w:r>
              <w:rPr>
                <w:rFonts w:ascii="Times New Roman" w:hAnsi="Times New Roman"/>
                <w:sz w:val="24"/>
              </w:rPr>
              <w:br/>
              <w:t>članak 26.e stavak 8. točka (a) Uredbe (EU) 2017/2402,</w:t>
            </w:r>
          </w:p>
          <w:p w14:paraId="4332D1BA" w14:textId="3F82A502"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bez kolaterala, ulagatelj primjenjuje kontrajamstvo subjekta koji ispunjava uvjete za ponder rizika od 0 %,</w:t>
            </w:r>
            <w:r>
              <w:rPr>
                <w:rFonts w:ascii="Times New Roman" w:hAnsi="Times New Roman"/>
                <w:sz w:val="24"/>
              </w:rPr>
              <w:br/>
              <w:t>članak 26.e stavak 8. točka (b) Uredbe (EU) 2017/2402,</w:t>
            </w:r>
          </w:p>
          <w:p w14:paraId="0FA4B04E" w14:textId="6D90FDB7"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druge vrste kolaterala: dužnički vrijednosni papiri koji nisu u skladu s člankom 26.e Uredbe (EU) 2017/2402, </w:t>
            </w:r>
          </w:p>
          <w:p w14:paraId="3C0C4ABF" w14:textId="13FB9243"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druge vrste kolaterala: novac koji nije u skladu s člankom 26.e Uredbe (EU) 2017/2402, </w:t>
            </w:r>
          </w:p>
          <w:p w14:paraId="7F664E2F" w14:textId="4F64E22D"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bez kolaterala, nisu ispunjeni kriteriji za bilančnu sekuritizaciju,</w:t>
            </w:r>
            <w:r>
              <w:rPr>
                <w:rFonts w:ascii="Times New Roman" w:hAnsi="Times New Roman"/>
                <w:sz w:val="24"/>
              </w:rPr>
              <w:br/>
              <w:t>slučajevi koji se razlikuju od onih bez kolaterala, ali ulagatelj ispunjava uvjete za ponder rizika od 0 % ili primjenjuje kontrajamstvo subjekta koji ispunjava uvjete za ponder rizika od 0 %.</w:t>
            </w:r>
          </w:p>
          <w:p w14:paraId="4583F100" w14:textId="08E18543" w:rsidR="009E5CC6" w:rsidRPr="002A677E" w:rsidRDefault="009E5CC6" w:rsidP="007421F4">
            <w:pPr>
              <w:spacing w:before="0" w:after="0"/>
              <w:jc w:val="left"/>
              <w:rPr>
                <w:rFonts w:ascii="Times New Roman" w:hAnsi="Times New Roman"/>
                <w:sz w:val="24"/>
              </w:rPr>
            </w:pPr>
          </w:p>
          <w:p w14:paraId="4EC203A7" w14:textId="7CC116AF" w:rsidR="009E5CC6" w:rsidRPr="002A677E" w:rsidRDefault="009E5CC6" w:rsidP="007421F4">
            <w:pPr>
              <w:spacing w:before="0" w:after="0"/>
              <w:jc w:val="left"/>
              <w:rPr>
                <w:rFonts w:ascii="Times New Roman" w:hAnsi="Times New Roman"/>
                <w:sz w:val="24"/>
              </w:rPr>
            </w:pPr>
            <w:r>
              <w:rPr>
                <w:rFonts w:ascii="Times New Roman" w:hAnsi="Times New Roman"/>
                <w:sz w:val="24"/>
              </w:rPr>
              <w:t>Ovaj se stupac ispunjava samo ako je u stupcu 0040 navedeno „sintetska transakcija”.</w:t>
            </w:r>
          </w:p>
          <w:p w14:paraId="07B0ACF1" w14:textId="56F659E2" w:rsidR="009E5CC6" w:rsidRPr="002A677E" w:rsidRDefault="009E5CC6" w:rsidP="007421F4">
            <w:pPr>
              <w:spacing w:before="0" w:after="0"/>
              <w:jc w:val="left"/>
              <w:rPr>
                <w:rFonts w:ascii="Times New Roman" w:hAnsi="Times New Roman"/>
                <w:b/>
                <w:sz w:val="24"/>
                <w:u w:val="single"/>
              </w:rPr>
            </w:pPr>
          </w:p>
        </w:tc>
      </w:tr>
      <w:tr w:rsidR="007421F4" w:rsidRPr="002A677E" w14:paraId="071A0F6A" w14:textId="77777777" w:rsidTr="00E10B85">
        <w:tc>
          <w:tcPr>
            <w:tcW w:w="1101" w:type="dxa"/>
          </w:tcPr>
          <w:p w14:paraId="614BB0D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7903" w:type="dxa"/>
          </w:tcPr>
          <w:p w14:paraId="2FCC1474" w14:textId="77777777" w:rsidR="007421F4" w:rsidRPr="002A677E" w:rsidRDefault="007421F4" w:rsidP="007421F4">
            <w:pPr>
              <w:spacing w:before="0" w:after="0"/>
              <w:jc w:val="left"/>
              <w:rPr>
                <w:rFonts w:ascii="Times New Roman" w:hAnsi="Times New Roman"/>
                <w:sz w:val="24"/>
              </w:rPr>
            </w:pPr>
            <w:r>
              <w:rPr>
                <w:rFonts w:ascii="Times New Roman" w:hAnsi="Times New Roman"/>
                <w:b/>
                <w:sz w:val="24"/>
                <w:u w:val="single"/>
              </w:rPr>
              <w:t>ZADRŽAVANJE</w:t>
            </w:r>
          </w:p>
          <w:p w14:paraId="433972A4" w14:textId="77777777" w:rsidR="007421F4" w:rsidRPr="002A677E" w:rsidRDefault="007421F4" w:rsidP="007421F4">
            <w:pPr>
              <w:spacing w:before="0" w:after="0"/>
              <w:rPr>
                <w:rFonts w:ascii="Times New Roman" w:hAnsi="Times New Roman"/>
                <w:sz w:val="24"/>
              </w:rPr>
            </w:pPr>
          </w:p>
          <w:p w14:paraId="0DEFE8E1" w14:textId="536928FB" w:rsidR="007421F4" w:rsidRPr="002A677E" w:rsidRDefault="007421F4" w:rsidP="007421F4">
            <w:pPr>
              <w:spacing w:before="0"/>
              <w:rPr>
                <w:rFonts w:ascii="Times New Roman" w:hAnsi="Times New Roman"/>
                <w:sz w:val="24"/>
              </w:rPr>
            </w:pPr>
            <w:r>
              <w:rPr>
                <w:rFonts w:ascii="Times New Roman" w:hAnsi="Times New Roman"/>
                <w:sz w:val="24"/>
              </w:rPr>
              <w:lastRenderedPageBreak/>
              <w:t xml:space="preserve">Članak 6. Uredbe (EU) 2017/2402; ako se primjenjuje članak 43. stavak 6. Uredbe (EU) 2017/2402, članak 405. Uredbe (EU) br. 575/2013 u verziji koja se primjenjuje na dan 31. prosinca 2018. </w:t>
            </w:r>
          </w:p>
          <w:p w14:paraId="47C5B769" w14:textId="77777777" w:rsidR="007421F4" w:rsidRPr="002A677E" w:rsidRDefault="007421F4" w:rsidP="007421F4">
            <w:pPr>
              <w:spacing w:before="0" w:after="0"/>
              <w:jc w:val="left"/>
              <w:rPr>
                <w:rFonts w:ascii="Times New Roman" w:hAnsi="Times New Roman"/>
                <w:sz w:val="24"/>
              </w:rPr>
            </w:pPr>
          </w:p>
        </w:tc>
      </w:tr>
      <w:tr w:rsidR="007421F4" w:rsidRPr="002A677E" w14:paraId="0098BFF6" w14:textId="77777777" w:rsidTr="00E10B85">
        <w:tc>
          <w:tcPr>
            <w:tcW w:w="1101" w:type="dxa"/>
          </w:tcPr>
          <w:p w14:paraId="0DCE07F0"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0080</w:t>
            </w:r>
          </w:p>
        </w:tc>
        <w:tc>
          <w:tcPr>
            <w:tcW w:w="7903" w:type="dxa"/>
          </w:tcPr>
          <w:p w14:paraId="34133F08"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VRSTA PRIMIJENJENOG ZADRŽAVANJA</w:t>
            </w:r>
          </w:p>
          <w:p w14:paraId="6165DC43" w14:textId="77777777" w:rsidR="007421F4" w:rsidRPr="002A677E" w:rsidRDefault="007421F4" w:rsidP="007421F4">
            <w:pPr>
              <w:spacing w:before="0" w:after="0"/>
              <w:jc w:val="left"/>
              <w:rPr>
                <w:rFonts w:ascii="Times New Roman" w:hAnsi="Times New Roman"/>
                <w:sz w:val="24"/>
              </w:rPr>
            </w:pPr>
          </w:p>
          <w:p w14:paraId="1BBFE5B0" w14:textId="77777777" w:rsidR="007421F4" w:rsidRPr="002A677E" w:rsidRDefault="007421F4" w:rsidP="007421F4">
            <w:pPr>
              <w:spacing w:before="0" w:after="0"/>
              <w:rPr>
                <w:rFonts w:ascii="Times New Roman" w:hAnsi="Times New Roman"/>
                <w:sz w:val="24"/>
              </w:rPr>
            </w:pPr>
            <w:r>
              <w:rPr>
                <w:rFonts w:ascii="Times New Roman" w:hAnsi="Times New Roman"/>
                <w:sz w:val="24"/>
              </w:rPr>
              <w:t>Za svaku iniciranu sekuritizacijsku strukturu iskazuje se relevantna vrsta zadržavanja neto ekonomskog udjela, kako je predviđeno u članku 6. Uredbe (EU) 2017/2402:</w:t>
            </w:r>
          </w:p>
          <w:p w14:paraId="2BDB4145" w14:textId="77777777" w:rsidR="007421F4" w:rsidRPr="002A677E" w:rsidRDefault="007421F4" w:rsidP="007421F4">
            <w:pPr>
              <w:spacing w:before="0" w:after="0"/>
              <w:rPr>
                <w:rFonts w:ascii="Times New Roman" w:hAnsi="Times New Roman"/>
                <w:sz w:val="24"/>
              </w:rPr>
            </w:pPr>
          </w:p>
          <w:p w14:paraId="1563AD9D" w14:textId="0E676530" w:rsidR="007421F4" w:rsidRPr="002A677E" w:rsidRDefault="007421F4" w:rsidP="007421F4">
            <w:pPr>
              <w:spacing w:before="0" w:after="0"/>
              <w:rPr>
                <w:rFonts w:ascii="Times New Roman" w:hAnsi="Times New Roman"/>
                <w:sz w:val="24"/>
              </w:rPr>
            </w:pPr>
            <w:r>
              <w:rPr>
                <w:rFonts w:ascii="Times New Roman" w:hAnsi="Times New Roman"/>
                <w:sz w:val="24"/>
              </w:rPr>
              <w:t xml:space="preserve">A – Vertikalni udjel (sekuritizacijske pozicije): </w:t>
            </w:r>
            <w:r>
              <w:rPr>
                <w:rFonts w:ascii="Times New Roman" w:hAnsi="Times New Roman"/>
                <w:i/>
                <w:sz w:val="24"/>
              </w:rPr>
              <w:t>„zadržavanje najmanje 5 % nominalne vrijednosti svih tranši prodanih ili prenesenih ulagateljima”.</w:t>
            </w:r>
          </w:p>
          <w:p w14:paraId="2C0826B2" w14:textId="77777777" w:rsidR="007421F4" w:rsidRPr="002A677E" w:rsidRDefault="007421F4" w:rsidP="007421F4">
            <w:pPr>
              <w:spacing w:before="0" w:after="0"/>
              <w:rPr>
                <w:rFonts w:ascii="Times New Roman" w:hAnsi="Times New Roman"/>
                <w:sz w:val="24"/>
              </w:rPr>
            </w:pPr>
          </w:p>
          <w:p w14:paraId="4FC13927" w14:textId="2FA1AE31" w:rsidR="007421F4" w:rsidRPr="002A677E" w:rsidRDefault="007421F4" w:rsidP="007421F4">
            <w:pPr>
              <w:spacing w:before="0" w:after="0"/>
              <w:rPr>
                <w:rFonts w:ascii="Times New Roman" w:hAnsi="Times New Roman"/>
                <w:sz w:val="24"/>
              </w:rPr>
            </w:pPr>
            <w:r>
              <w:rPr>
                <w:rFonts w:ascii="Times New Roman" w:hAnsi="Times New Roman"/>
                <w:sz w:val="24"/>
              </w:rPr>
              <w:t>V – Vertikalni udjel (sekuritizirane izloženosti): zadržavanje najmanje 5 % kreditnog rizika svake od sekuritiziranih izloženosti, ako je tako zadržani kreditni rizik svake od tih sekuritiziranih izloženosti u jednakom ili podređenom položaju u odnosu na kreditni rizik koji je sekuritiziran u vezi s tim istim izloženostima.</w:t>
            </w:r>
          </w:p>
          <w:p w14:paraId="42BA79BD" w14:textId="77777777" w:rsidR="007421F4" w:rsidRPr="002A677E" w:rsidRDefault="007421F4" w:rsidP="007421F4">
            <w:pPr>
              <w:spacing w:before="0" w:after="0"/>
              <w:rPr>
                <w:rFonts w:ascii="Times New Roman" w:hAnsi="Times New Roman"/>
                <w:sz w:val="24"/>
              </w:rPr>
            </w:pPr>
          </w:p>
          <w:p w14:paraId="06DD2912" w14:textId="68A459C7" w:rsidR="007421F4" w:rsidRPr="002A677E" w:rsidRDefault="007421F4" w:rsidP="007421F4">
            <w:pPr>
              <w:spacing w:before="0" w:after="0"/>
              <w:rPr>
                <w:rFonts w:ascii="Times New Roman" w:hAnsi="Times New Roman"/>
                <w:sz w:val="24"/>
              </w:rPr>
            </w:pPr>
            <w:r>
              <w:rPr>
                <w:rFonts w:ascii="Times New Roman" w:hAnsi="Times New Roman"/>
                <w:sz w:val="24"/>
              </w:rPr>
              <w:t xml:space="preserve">B – Obnovljive izloženosti: „u slučaju sekuritizacije obnovljivih izloženosti, zadržavanje udjela inicijatora u iznosu od najmanje 5 % nominalne vrijednosti sekuritiziranih izloženosti”. </w:t>
            </w:r>
          </w:p>
          <w:p w14:paraId="6D7D501C" w14:textId="77777777" w:rsidR="007421F4" w:rsidRPr="002A677E" w:rsidRDefault="007421F4" w:rsidP="007421F4">
            <w:pPr>
              <w:spacing w:before="0" w:after="0"/>
              <w:rPr>
                <w:rFonts w:ascii="Times New Roman" w:hAnsi="Times New Roman"/>
                <w:sz w:val="24"/>
              </w:rPr>
            </w:pPr>
          </w:p>
          <w:p w14:paraId="7B772154" w14:textId="0415082E" w:rsidR="007421F4" w:rsidRPr="002A677E" w:rsidRDefault="007421F4" w:rsidP="007421F4">
            <w:pPr>
              <w:spacing w:before="0" w:after="0"/>
              <w:rPr>
                <w:rFonts w:ascii="Times New Roman" w:hAnsi="Times New Roman"/>
                <w:sz w:val="24"/>
              </w:rPr>
            </w:pPr>
            <w:r>
              <w:rPr>
                <w:rFonts w:ascii="Times New Roman" w:hAnsi="Times New Roman"/>
                <w:sz w:val="24"/>
              </w:rPr>
              <w:t>C – U bilanci: „zadržavanje nasumice odabranih izloženosti u iznosu od najmanje 5 % nominalne vrijednosti sekuritiziranih izloženosti koje bi inače bile sekuritizirane u sekuritizaciji pod uvjetom da broj potencijalno sekuritiziranih izloženosti iznosi najmanje 100 na početku sekuritizacije”.</w:t>
            </w:r>
          </w:p>
          <w:p w14:paraId="244687BB" w14:textId="77777777" w:rsidR="007421F4" w:rsidRPr="002A677E" w:rsidRDefault="007421F4" w:rsidP="007421F4">
            <w:pPr>
              <w:spacing w:before="0" w:after="0"/>
              <w:rPr>
                <w:rFonts w:ascii="Times New Roman" w:hAnsi="Times New Roman"/>
                <w:sz w:val="24"/>
              </w:rPr>
            </w:pPr>
          </w:p>
          <w:p w14:paraId="40D1E048" w14:textId="35E77ADE" w:rsidR="007421F4" w:rsidRPr="002A677E" w:rsidRDefault="007421F4" w:rsidP="007421F4">
            <w:pPr>
              <w:spacing w:before="0" w:after="0"/>
              <w:rPr>
                <w:rFonts w:ascii="Times New Roman" w:hAnsi="Times New Roman"/>
                <w:sz w:val="24"/>
              </w:rPr>
            </w:pPr>
            <w:r>
              <w:rPr>
                <w:rFonts w:ascii="Times New Roman" w:hAnsi="Times New Roman"/>
                <w:sz w:val="24"/>
              </w:rPr>
              <w:t>D – Prvi gubitak: „zadržavanje tranše prvoga gubitka te, prema potrebi, ostalih tranši istog ili još većeg profila rizičnosti od onih prenesenih ili prodanih investitorima koje ne dospijevaju prije onih prenesenih ili prodanih investitorima, tako da ukupni iznos koji se zadržava iznosi najmanje 5 % nominalne vrijednosti sekuritiziranih izloženosti”.</w:t>
            </w:r>
          </w:p>
          <w:p w14:paraId="4E9611B5" w14:textId="77777777" w:rsidR="007421F4" w:rsidRPr="002A677E" w:rsidRDefault="007421F4" w:rsidP="007421F4">
            <w:pPr>
              <w:spacing w:before="0" w:after="0"/>
              <w:rPr>
                <w:rFonts w:ascii="Times New Roman" w:hAnsi="Times New Roman"/>
                <w:sz w:val="24"/>
              </w:rPr>
            </w:pPr>
          </w:p>
          <w:p w14:paraId="6E3227A4" w14:textId="77777777" w:rsidR="007421F4" w:rsidRPr="002A677E" w:rsidRDefault="007421F4" w:rsidP="007421F4">
            <w:pPr>
              <w:spacing w:before="0" w:after="0"/>
              <w:rPr>
                <w:rFonts w:ascii="Times New Roman" w:hAnsi="Times New Roman"/>
                <w:sz w:val="24"/>
              </w:rPr>
            </w:pPr>
            <w:r>
              <w:rPr>
                <w:rFonts w:ascii="Times New Roman" w:hAnsi="Times New Roman"/>
                <w:sz w:val="24"/>
              </w:rPr>
              <w:t>E – Izuzeće. Ta se oznaka iskazuje za sekuritizacije na koje utječe primjena članka 6. stavka 6. Uredbe (EU) 2017/2402;</w:t>
            </w:r>
          </w:p>
          <w:p w14:paraId="1527A515" w14:textId="77777777" w:rsidR="007421F4" w:rsidRPr="002A677E" w:rsidRDefault="007421F4" w:rsidP="007421F4">
            <w:pPr>
              <w:spacing w:before="0" w:after="0"/>
              <w:rPr>
                <w:rFonts w:ascii="Times New Roman" w:hAnsi="Times New Roman"/>
                <w:sz w:val="24"/>
              </w:rPr>
            </w:pPr>
          </w:p>
          <w:p w14:paraId="2CF4DCB0" w14:textId="77777777" w:rsidR="007421F4" w:rsidRPr="002A677E" w:rsidRDefault="007421F4" w:rsidP="007421F4">
            <w:pPr>
              <w:spacing w:before="0" w:after="0"/>
              <w:rPr>
                <w:rFonts w:ascii="Times New Roman" w:hAnsi="Times New Roman"/>
                <w:sz w:val="24"/>
              </w:rPr>
            </w:pPr>
            <w:r>
              <w:rPr>
                <w:rFonts w:ascii="Times New Roman" w:hAnsi="Times New Roman"/>
                <w:sz w:val="24"/>
              </w:rPr>
              <w:t>U – Kršenje ili nepoznato. Ta se oznaka iskazuje ako institucija koja izvješćuje ne zna sa sigurnošću koja se vrsta zadržavanja primjenjuje ili u slučaju neusklađenosti.</w:t>
            </w:r>
          </w:p>
          <w:p w14:paraId="48C31F68"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45984CAC" w14:textId="77777777" w:rsidTr="00E10B85">
        <w:tc>
          <w:tcPr>
            <w:tcW w:w="1101" w:type="dxa"/>
          </w:tcPr>
          <w:p w14:paraId="7F08F869"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0090</w:t>
            </w:r>
          </w:p>
        </w:tc>
        <w:tc>
          <w:tcPr>
            <w:tcW w:w="7903" w:type="dxa"/>
          </w:tcPr>
          <w:p w14:paraId="162ECF41"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ZADRŽAVANJA NA IZVJEŠTAJNI DATUM</w:t>
            </w:r>
          </w:p>
          <w:p w14:paraId="1CD1C06A" w14:textId="77777777" w:rsidR="007421F4" w:rsidRPr="002A677E" w:rsidRDefault="007421F4" w:rsidP="007421F4">
            <w:pPr>
              <w:spacing w:before="0" w:after="0"/>
              <w:jc w:val="left"/>
              <w:rPr>
                <w:rFonts w:ascii="Times New Roman" w:hAnsi="Times New Roman"/>
                <w:sz w:val="24"/>
              </w:rPr>
            </w:pPr>
          </w:p>
          <w:p w14:paraId="35CF6725" w14:textId="0C616C4C" w:rsidR="007421F4" w:rsidRPr="002A677E" w:rsidRDefault="007421F4" w:rsidP="007421F4">
            <w:pPr>
              <w:spacing w:before="0" w:after="0"/>
              <w:rPr>
                <w:rFonts w:ascii="Times New Roman" w:hAnsi="Times New Roman"/>
                <w:i/>
                <w:sz w:val="24"/>
              </w:rPr>
            </w:pPr>
            <w:r>
              <w:rPr>
                <w:rFonts w:ascii="Times New Roman" w:hAnsi="Times New Roman"/>
                <w:sz w:val="24"/>
              </w:rPr>
              <w:t xml:space="preserve">Zadržavanje </w:t>
            </w:r>
            <w:r>
              <w:rPr>
                <w:rFonts w:ascii="Times New Roman" w:hAnsi="Times New Roman"/>
                <w:i/>
                <w:sz w:val="24"/>
              </w:rPr>
              <w:t>značajnog neto ekonomskog udjela inicijatora, sponzora ili izvornog zajmodavca</w:t>
            </w:r>
            <w:r>
              <w:rPr>
                <w:rFonts w:ascii="Times New Roman" w:hAnsi="Times New Roman"/>
                <w:sz w:val="24"/>
              </w:rPr>
              <w:t xml:space="preserve"> sekuritizacije iznosi najmanje 5 % (na datum početka sekuritizacije).</w:t>
            </w:r>
          </w:p>
          <w:p w14:paraId="70B4B89A" w14:textId="77777777" w:rsidR="007421F4" w:rsidRPr="002A677E" w:rsidRDefault="007421F4" w:rsidP="007421F4">
            <w:pPr>
              <w:spacing w:before="0" w:after="0"/>
              <w:rPr>
                <w:rFonts w:ascii="Times New Roman" w:hAnsi="Times New Roman"/>
                <w:i/>
                <w:sz w:val="24"/>
              </w:rPr>
            </w:pPr>
          </w:p>
          <w:p w14:paraId="601AD4B2" w14:textId="24C525D9" w:rsidR="007421F4" w:rsidRPr="002A677E" w:rsidRDefault="007421F4" w:rsidP="007421F4">
            <w:pPr>
              <w:autoSpaceDE w:val="0"/>
              <w:autoSpaceDN w:val="0"/>
              <w:adjustRightInd w:val="0"/>
              <w:spacing w:before="0" w:after="0"/>
              <w:rPr>
                <w:rFonts w:ascii="Times New Roman" w:hAnsi="Times New Roman"/>
                <w:i/>
                <w:sz w:val="24"/>
              </w:rPr>
            </w:pPr>
            <w:r>
              <w:rPr>
                <w:rFonts w:ascii="Times New Roman" w:hAnsi="Times New Roman"/>
                <w:sz w:val="24"/>
              </w:rPr>
              <w:t>Ovaj se stupac ne ispunjava ako je u stupcu 0080 (Vrsta primijenjenog zadržavanja) navedena oznaka „E” (izuzeće).</w:t>
            </w:r>
          </w:p>
          <w:p w14:paraId="005E881C" w14:textId="77777777" w:rsidR="007421F4" w:rsidRPr="002A677E" w:rsidRDefault="007421F4" w:rsidP="007421F4">
            <w:pPr>
              <w:spacing w:before="0" w:after="0"/>
              <w:jc w:val="left"/>
              <w:rPr>
                <w:rFonts w:ascii="Times New Roman" w:hAnsi="Times New Roman"/>
                <w:sz w:val="24"/>
              </w:rPr>
            </w:pPr>
          </w:p>
        </w:tc>
      </w:tr>
      <w:tr w:rsidR="007421F4" w:rsidRPr="002A677E" w14:paraId="01882A0E" w14:textId="77777777" w:rsidTr="00E10B85">
        <w:tc>
          <w:tcPr>
            <w:tcW w:w="1101" w:type="dxa"/>
          </w:tcPr>
          <w:p w14:paraId="7EC24CA8"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0100</w:t>
            </w:r>
          </w:p>
        </w:tc>
        <w:tc>
          <w:tcPr>
            <w:tcW w:w="7903" w:type="dxa"/>
          </w:tcPr>
          <w:p w14:paraId="7F03C00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USKLAĐENOST SA ZAHTJEVOM ZA ZADRŽAVANJE?</w:t>
            </w:r>
          </w:p>
          <w:p w14:paraId="4DEA4460" w14:textId="77777777" w:rsidR="007421F4" w:rsidRPr="002A677E" w:rsidRDefault="007421F4" w:rsidP="007421F4">
            <w:pPr>
              <w:spacing w:before="0" w:after="0"/>
              <w:jc w:val="left"/>
              <w:rPr>
                <w:rFonts w:ascii="Times New Roman" w:hAnsi="Times New Roman"/>
                <w:b/>
                <w:sz w:val="24"/>
                <w:u w:val="single"/>
              </w:rPr>
            </w:pPr>
          </w:p>
          <w:p w14:paraId="2F4DF882"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Institucije navode sljedeće pokrate:</w:t>
            </w:r>
          </w:p>
          <w:p w14:paraId="5D4360B3" w14:textId="77777777" w:rsidR="007421F4" w:rsidRPr="002A677E" w:rsidRDefault="007421F4" w:rsidP="007421F4">
            <w:pPr>
              <w:tabs>
                <w:tab w:val="left" w:pos="317"/>
                <w:tab w:val="left" w:pos="600"/>
              </w:tabs>
              <w:spacing w:before="0" w:after="0"/>
              <w:jc w:val="left"/>
              <w:rPr>
                <w:rFonts w:ascii="Times New Roman" w:hAnsi="Times New Roman"/>
                <w:sz w:val="24"/>
              </w:rPr>
            </w:pPr>
            <w:r>
              <w:rPr>
                <w:rFonts w:ascii="Times New Roman" w:hAnsi="Times New Roman"/>
                <w:sz w:val="24"/>
              </w:rPr>
              <w:t>Y</w:t>
            </w:r>
            <w:r>
              <w:rPr>
                <w:rFonts w:ascii="Times New Roman" w:hAnsi="Times New Roman"/>
                <w:sz w:val="24"/>
              </w:rPr>
              <w:tab/>
              <w:t>-</w:t>
            </w:r>
            <w:r>
              <w:rPr>
                <w:rFonts w:ascii="Times New Roman" w:hAnsi="Times New Roman"/>
                <w:sz w:val="24"/>
              </w:rPr>
              <w:tab/>
              <w:t>⁪Da;</w:t>
            </w:r>
          </w:p>
          <w:p w14:paraId="7CE1AC2F" w14:textId="77777777" w:rsidR="007421F4" w:rsidRPr="002A677E" w:rsidRDefault="007421F4" w:rsidP="007421F4">
            <w:pPr>
              <w:tabs>
                <w:tab w:val="left" w:pos="317"/>
                <w:tab w:val="left" w:pos="600"/>
              </w:tabs>
              <w:spacing w:before="0" w:after="0"/>
              <w:jc w:val="left"/>
              <w:rPr>
                <w:rFonts w:ascii="Times New Roman" w:hAnsi="Times New Roman"/>
                <w:sz w:val="24"/>
              </w:rPr>
            </w:pPr>
            <w:r>
              <w:rPr>
                <w:rFonts w:ascii="Times New Roman" w:hAnsi="Times New Roman"/>
                <w:sz w:val="24"/>
              </w:rPr>
              <w:t>N</w:t>
            </w:r>
            <w:r>
              <w:rPr>
                <w:rFonts w:ascii="Times New Roman" w:hAnsi="Times New Roman"/>
                <w:sz w:val="24"/>
              </w:rPr>
              <w:tab/>
              <w:t>-</w:t>
            </w:r>
            <w:r>
              <w:rPr>
                <w:rFonts w:ascii="Times New Roman" w:hAnsi="Times New Roman"/>
                <w:sz w:val="24"/>
              </w:rPr>
              <w:tab/>
              <w:t>Ne.</w:t>
            </w:r>
          </w:p>
          <w:p w14:paraId="78977C42" w14:textId="77777777" w:rsidR="007421F4" w:rsidRPr="002A677E" w:rsidRDefault="007421F4" w:rsidP="007421F4">
            <w:pPr>
              <w:spacing w:before="0" w:after="0"/>
              <w:jc w:val="left"/>
              <w:rPr>
                <w:rFonts w:ascii="Times New Roman" w:hAnsi="Times New Roman"/>
                <w:sz w:val="24"/>
              </w:rPr>
            </w:pPr>
          </w:p>
          <w:p w14:paraId="6686F379" w14:textId="77777777" w:rsidR="007421F4" w:rsidRPr="002A677E" w:rsidRDefault="007421F4" w:rsidP="007421F4">
            <w:pPr>
              <w:autoSpaceDE w:val="0"/>
              <w:autoSpaceDN w:val="0"/>
              <w:adjustRightInd w:val="0"/>
              <w:spacing w:before="0" w:after="0"/>
              <w:rPr>
                <w:rFonts w:ascii="Times New Roman" w:hAnsi="Times New Roman"/>
                <w:i/>
                <w:sz w:val="24"/>
              </w:rPr>
            </w:pPr>
            <w:r>
              <w:rPr>
                <w:rFonts w:ascii="Times New Roman" w:hAnsi="Times New Roman"/>
                <w:sz w:val="24"/>
              </w:rPr>
              <w:t>Ovaj se stupac ne ispunjava ako je u stupcu 0080 (Vrsta primijenjenog zadržavanja) navedena oznaka „E” (izuzeće).</w:t>
            </w:r>
          </w:p>
          <w:p w14:paraId="623760C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492FBC68" w14:textId="77777777" w:rsidTr="00E10B85">
        <w:tc>
          <w:tcPr>
            <w:tcW w:w="1101" w:type="dxa"/>
          </w:tcPr>
          <w:p w14:paraId="5FC20F4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0120-0130</w:t>
            </w:r>
          </w:p>
        </w:tc>
        <w:tc>
          <w:tcPr>
            <w:tcW w:w="7903" w:type="dxa"/>
          </w:tcPr>
          <w:p w14:paraId="32D23AB2"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PROGRAMI KOJI NISU ABCP</w:t>
            </w:r>
          </w:p>
          <w:p w14:paraId="46227A4F"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33BAF2A8" w14:textId="703BCF8D"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Zbog posebne prirode programa ABCP koja proizlazi iz činjenice da sadržavaju nekoliko jedinstvenih sekuritizacijskih pozicija, programi ABCP (kako su definirani u članku 242. stavku 11. Uredbe (EU) br. 575/2013) izuzeti su iskazivanja u stupcima 0120, 0121 i 0130.</w:t>
            </w:r>
          </w:p>
          <w:p w14:paraId="25FBD539" w14:textId="77777777" w:rsidR="007421F4" w:rsidRPr="002A677E" w:rsidRDefault="007421F4" w:rsidP="007421F4">
            <w:pPr>
              <w:spacing w:before="0" w:after="0"/>
              <w:jc w:val="left"/>
              <w:rPr>
                <w:rFonts w:ascii="Times New Roman" w:hAnsi="Times New Roman"/>
                <w:sz w:val="24"/>
              </w:rPr>
            </w:pPr>
          </w:p>
        </w:tc>
      </w:tr>
      <w:tr w:rsidR="007421F4" w:rsidRPr="002A677E" w14:paraId="6A66CA82" w14:textId="77777777" w:rsidTr="00E10B85">
        <w:tc>
          <w:tcPr>
            <w:tcW w:w="1101" w:type="dxa"/>
          </w:tcPr>
          <w:p w14:paraId="475BAD4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903" w:type="dxa"/>
          </w:tcPr>
          <w:p w14:paraId="23148D23" w14:textId="77777777" w:rsidR="007421F4" w:rsidRPr="002A677E" w:rsidRDefault="007421F4" w:rsidP="007421F4">
            <w:pPr>
              <w:spacing w:before="0" w:after="0"/>
              <w:jc w:val="left"/>
              <w:rPr>
                <w:rFonts w:ascii="Times New Roman" w:hAnsi="Times New Roman"/>
                <w:b/>
                <w:sz w:val="24"/>
              </w:rPr>
            </w:pPr>
            <w:r>
              <w:rPr>
                <w:rFonts w:ascii="Times New Roman" w:hAnsi="Times New Roman"/>
                <w:b/>
                <w:sz w:val="24"/>
              </w:rPr>
              <w:t>POČETAK SEKURITIZACIJE (mm/gggg)</w:t>
            </w:r>
          </w:p>
          <w:p w14:paraId="66773E98" w14:textId="77777777" w:rsidR="007421F4" w:rsidRPr="002A677E" w:rsidRDefault="007421F4" w:rsidP="007421F4">
            <w:pPr>
              <w:spacing w:before="0" w:after="0"/>
              <w:jc w:val="left"/>
              <w:rPr>
                <w:rFonts w:ascii="Times New Roman" w:hAnsi="Times New Roman"/>
                <w:sz w:val="24"/>
              </w:rPr>
            </w:pPr>
          </w:p>
          <w:p w14:paraId="07A946F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Mjesec i godina početka (granični ili završni datum skupa) sekuritizacije iskazuje se u sljedećem formatu: „mm/gggg”.</w:t>
            </w:r>
          </w:p>
          <w:p w14:paraId="0414C508" w14:textId="77777777" w:rsidR="007421F4" w:rsidRPr="002A677E" w:rsidRDefault="007421F4" w:rsidP="007421F4">
            <w:pPr>
              <w:autoSpaceDE w:val="0"/>
              <w:autoSpaceDN w:val="0"/>
              <w:adjustRightInd w:val="0"/>
              <w:spacing w:before="0" w:after="0"/>
              <w:rPr>
                <w:rFonts w:ascii="Times New Roman" w:hAnsi="Times New Roman"/>
                <w:sz w:val="24"/>
              </w:rPr>
            </w:pPr>
          </w:p>
          <w:p w14:paraId="2BD7801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Za svaku sekuritizacijsku strukturu početak sekuritizacije ne može se promijeniti između izvještajnih datuma. U posebnom slučaju sekuritizacijskih struktura osiguranih otvorenim skupovima, početak sekuritizacije datum je prvog izdanja vrijednosnih papira. </w:t>
            </w:r>
          </w:p>
          <w:p w14:paraId="05592D47" w14:textId="77777777" w:rsidR="007421F4" w:rsidRPr="002A677E" w:rsidRDefault="007421F4" w:rsidP="007421F4">
            <w:pPr>
              <w:autoSpaceDE w:val="0"/>
              <w:autoSpaceDN w:val="0"/>
              <w:adjustRightInd w:val="0"/>
              <w:spacing w:before="0" w:after="0"/>
              <w:rPr>
                <w:rFonts w:ascii="Times New Roman" w:hAnsi="Times New Roman"/>
                <w:sz w:val="24"/>
              </w:rPr>
            </w:pPr>
          </w:p>
          <w:p w14:paraId="492A9E2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Ta se informacija iskazuje čak i ako subjekt koji izvješćuje ne drži pozicije u sekuritizaciji.</w:t>
            </w:r>
          </w:p>
          <w:p w14:paraId="0301780A"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34A5D093" w14:textId="77777777" w:rsidTr="00E10B85">
        <w:tc>
          <w:tcPr>
            <w:tcW w:w="1101" w:type="dxa"/>
          </w:tcPr>
          <w:p w14:paraId="0473C3E2"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0121</w:t>
            </w:r>
          </w:p>
        </w:tc>
        <w:tc>
          <w:tcPr>
            <w:tcW w:w="7903" w:type="dxa"/>
          </w:tcPr>
          <w:p w14:paraId="682E79B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DATUM ZADNJEG IZDANJA (gggg-mm-dd)</w:t>
            </w:r>
          </w:p>
          <w:p w14:paraId="5A0109D2" w14:textId="77777777" w:rsidR="007421F4" w:rsidRPr="002A677E" w:rsidRDefault="007421F4" w:rsidP="007421F4">
            <w:pPr>
              <w:spacing w:before="0" w:after="0"/>
              <w:jc w:val="left"/>
              <w:rPr>
                <w:rFonts w:ascii="Times New Roman" w:hAnsi="Times New Roman"/>
                <w:b/>
                <w:sz w:val="24"/>
                <w:u w:val="single"/>
              </w:rPr>
            </w:pPr>
          </w:p>
          <w:p w14:paraId="74E2A60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Mjesec i godina zadnjeg izdanja vrijednosnih papira u sekuritizaciji iskazuje se u sljedećem formatu: „gggg-mm-dd”.</w:t>
            </w:r>
          </w:p>
          <w:p w14:paraId="3608A4ED" w14:textId="77777777" w:rsidR="007421F4" w:rsidRPr="002A677E" w:rsidRDefault="007421F4" w:rsidP="007421F4">
            <w:pPr>
              <w:spacing w:before="0" w:after="0"/>
              <w:jc w:val="left"/>
              <w:rPr>
                <w:rFonts w:ascii="Times New Roman" w:hAnsi="Times New Roman"/>
                <w:sz w:val="24"/>
              </w:rPr>
            </w:pPr>
          </w:p>
          <w:p w14:paraId="04ABE31B"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Uredba (EU) 2017/2402 primjenjuje se samo na sekuritizacije čiji su vrijednosni papiri izdani na dan ili nakon 1. siječnja 2019. Na temelju datuma zadnjeg izdanja vrijednosnih papira utvrđuje se pripada li pojedina sekuritizacijska struktura u područje primjene Uredbe (EU) 2017/2402.</w:t>
            </w:r>
          </w:p>
          <w:p w14:paraId="51342F77" w14:textId="77777777" w:rsidR="007421F4" w:rsidRPr="002A677E" w:rsidRDefault="007421F4" w:rsidP="007421F4">
            <w:pPr>
              <w:spacing w:before="0" w:after="0"/>
              <w:jc w:val="left"/>
              <w:rPr>
                <w:rFonts w:ascii="Times New Roman" w:hAnsi="Times New Roman"/>
                <w:sz w:val="24"/>
              </w:rPr>
            </w:pPr>
          </w:p>
          <w:p w14:paraId="5A0DCBF5"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Ta se informacija iskazuje čak i ako subjekt koji izvješćuje ne drži pozicije u sekuritizaciji.</w:t>
            </w:r>
          </w:p>
          <w:p w14:paraId="5E566D23"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0F7CD8A0" w14:textId="77777777" w:rsidTr="00E10B85">
        <w:tc>
          <w:tcPr>
            <w:tcW w:w="1101" w:type="dxa"/>
          </w:tcPr>
          <w:p w14:paraId="583F70B7"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903" w:type="dxa"/>
          </w:tcPr>
          <w:p w14:paraId="14D40A1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UKUPNI IZNOS SEKURITIZIRANIH IZLOŽENOSTI NA POČETKU SEKURITIZACIJE</w:t>
            </w:r>
          </w:p>
          <w:p w14:paraId="25945752" w14:textId="77777777" w:rsidR="007421F4" w:rsidRPr="002A677E" w:rsidRDefault="007421F4" w:rsidP="007421F4">
            <w:pPr>
              <w:spacing w:before="0" w:after="0"/>
              <w:jc w:val="left"/>
              <w:rPr>
                <w:rFonts w:ascii="Times New Roman" w:hAnsi="Times New Roman"/>
                <w:sz w:val="24"/>
              </w:rPr>
            </w:pPr>
          </w:p>
          <w:p w14:paraId="46E6B064"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U ovom se stupcu iskazuje iznos (izračunat na temelju konverzijskih faktora prije originalne izloženosti) sekuritiziranog portfelja na početku sekuritizacije. </w:t>
            </w:r>
          </w:p>
          <w:p w14:paraId="1B09D0BC" w14:textId="77777777" w:rsidR="007421F4" w:rsidRPr="002A677E" w:rsidRDefault="007421F4" w:rsidP="007421F4">
            <w:pPr>
              <w:autoSpaceDE w:val="0"/>
              <w:autoSpaceDN w:val="0"/>
              <w:adjustRightInd w:val="0"/>
              <w:spacing w:before="0" w:after="0"/>
              <w:rPr>
                <w:rFonts w:ascii="Times New Roman" w:hAnsi="Times New Roman"/>
                <w:sz w:val="24"/>
              </w:rPr>
            </w:pPr>
          </w:p>
          <w:p w14:paraId="62997F0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Za sekuritizacijske strukture osigurane otvorenim skupovima, iskazuje se iznos koji se odnosi na početak sekuritizacije prvog izdanja vrijednosnih papira. Za </w:t>
            </w:r>
            <w:r>
              <w:rPr>
                <w:rFonts w:ascii="Times New Roman" w:hAnsi="Times New Roman"/>
                <w:sz w:val="24"/>
              </w:rPr>
              <w:lastRenderedPageBreak/>
              <w:t>tradicionalne sekuritizacije ne uključuje se nikakva druga imovina sekuritizacijskog skupa. Za višestruke sekuritizacijske strukture (tj. s više inicijatora) iskazuje se samo iznos koji odgovara doprinosu subjekta koji izvješćuje u sekuritiziranom portfelju. Za sekuritizacije obveza iskazuju se samo iznosi koje je izdao subjekt koji izvješćuje.</w:t>
            </w:r>
          </w:p>
          <w:p w14:paraId="35AC3638" w14:textId="77777777" w:rsidR="007421F4" w:rsidRPr="002A677E" w:rsidRDefault="007421F4" w:rsidP="007421F4">
            <w:pPr>
              <w:autoSpaceDE w:val="0"/>
              <w:autoSpaceDN w:val="0"/>
              <w:adjustRightInd w:val="0"/>
              <w:spacing w:before="0" w:after="0"/>
              <w:rPr>
                <w:rFonts w:ascii="Times New Roman" w:hAnsi="Times New Roman"/>
                <w:sz w:val="24"/>
              </w:rPr>
            </w:pPr>
          </w:p>
          <w:p w14:paraId="2AA8DF08"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Ta se informacija iskazuje čak i ako subjekt koji izvješćuje ne drži pozicije u sekuritizaciji.</w:t>
            </w:r>
          </w:p>
          <w:p w14:paraId="2B8103D5"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1726024E" w14:textId="77777777" w:rsidTr="00E10B85">
        <w:tc>
          <w:tcPr>
            <w:tcW w:w="1101" w:type="dxa"/>
          </w:tcPr>
          <w:p w14:paraId="438F2839"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0140-0225</w:t>
            </w:r>
          </w:p>
        </w:tc>
        <w:tc>
          <w:tcPr>
            <w:tcW w:w="7903" w:type="dxa"/>
          </w:tcPr>
          <w:p w14:paraId="6606F21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SEKURITIZIRANE IZLOŽENOSTI</w:t>
            </w:r>
          </w:p>
          <w:p w14:paraId="33823EF6"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26B63EB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U stupcima od 0140 do 0225 od subjekta koji izvješćuje zahtijevaju se informacije o nekoliko značajki sekuritiziranog portfelja.</w:t>
            </w:r>
          </w:p>
          <w:p w14:paraId="38906957"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3F6A8B4" w14:textId="77777777" w:rsidTr="00E10B85">
        <w:tc>
          <w:tcPr>
            <w:tcW w:w="1101" w:type="dxa"/>
          </w:tcPr>
          <w:p w14:paraId="283319B1"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903" w:type="dxa"/>
          </w:tcPr>
          <w:p w14:paraId="4B6D6D59"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UKUPNI IZNOS</w:t>
            </w:r>
          </w:p>
          <w:p w14:paraId="4008C533" w14:textId="77777777" w:rsidR="007421F4" w:rsidRPr="002A677E" w:rsidRDefault="007421F4" w:rsidP="007421F4">
            <w:pPr>
              <w:spacing w:before="0" w:after="0"/>
              <w:jc w:val="left"/>
              <w:rPr>
                <w:rFonts w:ascii="Times New Roman" w:hAnsi="Times New Roman"/>
                <w:sz w:val="24"/>
              </w:rPr>
            </w:pPr>
          </w:p>
          <w:p w14:paraId="2B82158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Institucije iskazuju vrijednost sekuritiziranog portfelja na izvještajni datum, tj. preostali iznos sekuritiziranih izloženosti. U slučaju tradicionalnih sekuritizacija ne uključuje se druga imovina sekuritizacijskog skupa. U slučaju višestrukih sekuritizacijskih struktura (tj. s više inicijatora) iskazuje se samo iznos koji odgovara doprinosu subjekta koji izvješćuje u sekuritiziranom portfelju. U slučaju sekuritizacijskih struktura osiguranih zatvorenim skupovima (tj. portfelj sekuritizirane imovine ne može se povećati nakon početka sekuritizacije) iznos će se postupno smanjivati.</w:t>
            </w:r>
          </w:p>
          <w:p w14:paraId="38801037" w14:textId="77777777" w:rsidR="007421F4" w:rsidRPr="002A677E" w:rsidRDefault="007421F4" w:rsidP="007421F4">
            <w:pPr>
              <w:autoSpaceDE w:val="0"/>
              <w:autoSpaceDN w:val="0"/>
              <w:adjustRightInd w:val="0"/>
              <w:spacing w:before="0" w:after="0"/>
              <w:rPr>
                <w:rFonts w:ascii="Times New Roman" w:hAnsi="Times New Roman"/>
                <w:sz w:val="24"/>
              </w:rPr>
            </w:pPr>
          </w:p>
          <w:p w14:paraId="23FAEEB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Ta se informacija iskazuje čak i ako subjekt koji izvješćuje ne drži pozicije u sekuritizaciji.</w:t>
            </w:r>
          </w:p>
          <w:p w14:paraId="6CA4A90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6CCC5F74" w14:textId="77777777" w:rsidTr="00E10B85">
        <w:tc>
          <w:tcPr>
            <w:tcW w:w="1101" w:type="dxa"/>
          </w:tcPr>
          <w:p w14:paraId="28B2A56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0150</w:t>
            </w:r>
          </w:p>
        </w:tc>
        <w:tc>
          <w:tcPr>
            <w:tcW w:w="7903" w:type="dxa"/>
          </w:tcPr>
          <w:p w14:paraId="688154F6"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UDJEL INSTITUCIJE (%)</w:t>
            </w:r>
          </w:p>
          <w:p w14:paraId="44A53FB4" w14:textId="77777777" w:rsidR="007421F4" w:rsidRPr="002A677E" w:rsidRDefault="007421F4" w:rsidP="007421F4">
            <w:pPr>
              <w:spacing w:before="0" w:after="0"/>
              <w:jc w:val="left"/>
              <w:rPr>
                <w:rFonts w:ascii="Times New Roman" w:hAnsi="Times New Roman"/>
                <w:sz w:val="24"/>
              </w:rPr>
            </w:pPr>
          </w:p>
          <w:p w14:paraId="1289AA2B" w14:textId="6C45A658" w:rsidR="007421F4" w:rsidRPr="002A677E" w:rsidRDefault="007421F4" w:rsidP="007421F4">
            <w:pPr>
              <w:spacing w:before="0" w:after="0"/>
              <w:rPr>
                <w:rFonts w:ascii="Times New Roman" w:hAnsi="Times New Roman"/>
                <w:sz w:val="24"/>
              </w:rPr>
            </w:pPr>
            <w:r>
              <w:rPr>
                <w:rFonts w:ascii="Times New Roman" w:hAnsi="Times New Roman"/>
                <w:sz w:val="24"/>
              </w:rPr>
              <w:t>Udjel institucije (u postotku s dvije decimale) u sekuritiziranom portfelju na izvještajni datum. U ovom se stupcu u pravilu iskazuje 100 %, osim za višestruke sekuritizacijske strukture. U tom slučaju subjekt koji izvješćuje iskazuje tekući doprinos sekuritiziranom portfelju (istovjetan stupcu 0140 u relativnom smislu).</w:t>
            </w:r>
          </w:p>
          <w:p w14:paraId="4651FBED" w14:textId="77777777" w:rsidR="007421F4" w:rsidRPr="002A677E" w:rsidRDefault="007421F4" w:rsidP="007421F4">
            <w:pPr>
              <w:spacing w:before="0" w:after="0"/>
              <w:rPr>
                <w:rFonts w:ascii="Times New Roman" w:hAnsi="Times New Roman"/>
                <w:sz w:val="24"/>
              </w:rPr>
            </w:pPr>
          </w:p>
          <w:p w14:paraId="523A97CD"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Ta se informacija iskazuje čak i ako subjekt koji izvješćuje ne drži pozicije u sekuritizaciji.</w:t>
            </w:r>
          </w:p>
          <w:p w14:paraId="2CDE721C"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1A87B758" w14:textId="77777777" w:rsidTr="00E10B85">
        <w:tc>
          <w:tcPr>
            <w:tcW w:w="1101" w:type="dxa"/>
          </w:tcPr>
          <w:p w14:paraId="7776E9B0" w14:textId="77777777" w:rsidR="007421F4" w:rsidRPr="002A677E" w:rsidDel="00817047"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0160</w:t>
            </w:r>
          </w:p>
        </w:tc>
        <w:tc>
          <w:tcPr>
            <w:tcW w:w="7903" w:type="dxa"/>
          </w:tcPr>
          <w:p w14:paraId="27EFEB3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VRSTA</w:t>
            </w:r>
          </w:p>
          <w:p w14:paraId="3A1F7493" w14:textId="77777777" w:rsidR="007421F4" w:rsidRPr="002A677E" w:rsidRDefault="007421F4" w:rsidP="007421F4">
            <w:pPr>
              <w:autoSpaceDE w:val="0"/>
              <w:autoSpaceDN w:val="0"/>
              <w:adjustRightInd w:val="0"/>
              <w:spacing w:before="0" w:after="0"/>
              <w:rPr>
                <w:rFonts w:ascii="Times New Roman" w:hAnsi="Times New Roman"/>
                <w:sz w:val="24"/>
              </w:rPr>
            </w:pPr>
          </w:p>
          <w:p w14:paraId="63C7EBD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U ovom se stupcu prikupljaju informacije o vrsti imovine („stambene nekretnine” do „ostale veleprodajne izloženosti”) ili obveza („pokrivene obveznice” i „ostale obveze”) sekuritiziranog portfelja. Institucija iskazuje jednu od sljedećih opcija, uzimajući u obzir najveći EAD:</w:t>
            </w:r>
          </w:p>
          <w:p w14:paraId="07AF790A"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1C3379E"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Stanovništvo:</w:t>
            </w:r>
          </w:p>
          <w:p w14:paraId="6939911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stambene nekretnine; </w:t>
            </w:r>
          </w:p>
          <w:p w14:paraId="607F564C"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potraživanja po kreditnim karticama; </w:t>
            </w:r>
          </w:p>
          <w:p w14:paraId="101E9DFE"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potrošački krediti;</w:t>
            </w:r>
          </w:p>
          <w:p w14:paraId="019FE0D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krediti MSP-ovima (koji se tretiraju kao stanovništvo);</w:t>
            </w:r>
          </w:p>
          <w:p w14:paraId="6D8110C3"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ostale izloženosti prema stanovništvu.</w:t>
            </w:r>
          </w:p>
          <w:p w14:paraId="0B6CEA54"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C663D4E"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Veliki klijenti:</w:t>
            </w:r>
          </w:p>
          <w:p w14:paraId="294ABA4B"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poslovne nekretnine; </w:t>
            </w:r>
          </w:p>
          <w:p w14:paraId="32D9AAE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najam; </w:t>
            </w:r>
          </w:p>
          <w:p w14:paraId="637D7F8F"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krediti trgovačkim društvima;</w:t>
            </w:r>
          </w:p>
          <w:p w14:paraId="60937A8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krediti MSP-ovima (koji se tretiraju kao trgovačka društva); </w:t>
            </w:r>
          </w:p>
          <w:p w14:paraId="14D03DE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potraživanja od kupaca;</w:t>
            </w:r>
          </w:p>
          <w:p w14:paraId="13E36485"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ostale izloženosti prema velikim klijentima. </w:t>
            </w:r>
          </w:p>
          <w:p w14:paraId="1593EC21"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6D66F19"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Obveze:</w:t>
            </w:r>
          </w:p>
          <w:p w14:paraId="4B710C5D"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pokrivene obveznice;</w:t>
            </w:r>
          </w:p>
          <w:p w14:paraId="4AF43668"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ostale obveze.</w:t>
            </w:r>
          </w:p>
          <w:p w14:paraId="15D81FD5"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FFD2524" w14:textId="3F1AAC61"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Ako je skup sekuritiziranih izloženosti kombinacija prethodno navedenih vrsta, institucija navodi najvažniju vrstu. U slučaju resekuritizacija institucija navodi krajnji odnosni skup imovine. </w:t>
            </w:r>
          </w:p>
          <w:p w14:paraId="5D86D8FA" w14:textId="57ED8409" w:rsidR="007421F4"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Za sekuritizacijske strukture osigurane zatvorenim skupovima vrsta se ne može mijenjati između izvještajnih datuma.</w:t>
            </w:r>
          </w:p>
          <w:p w14:paraId="4CEC8FD9" w14:textId="77777777" w:rsidR="00674FCA" w:rsidRDefault="00674FCA" w:rsidP="00674FCA">
            <w:pPr>
              <w:autoSpaceDE w:val="0"/>
              <w:autoSpaceDN w:val="0"/>
              <w:adjustRightInd w:val="0"/>
              <w:spacing w:before="0" w:after="0"/>
              <w:rPr>
                <w:rFonts w:ascii="Times New Roman" w:hAnsi="Times New Roman"/>
                <w:sz w:val="24"/>
              </w:rPr>
            </w:pPr>
          </w:p>
          <w:p w14:paraId="4DEF2D41" w14:textId="71B48809" w:rsidR="00674FCA" w:rsidRPr="002A677E" w:rsidRDefault="00674FCA" w:rsidP="007421F4">
            <w:pPr>
              <w:autoSpaceDE w:val="0"/>
              <w:autoSpaceDN w:val="0"/>
              <w:adjustRightInd w:val="0"/>
              <w:spacing w:before="0" w:after="0"/>
              <w:rPr>
                <w:rFonts w:ascii="Times New Roman" w:hAnsi="Times New Roman"/>
                <w:sz w:val="24"/>
              </w:rPr>
            </w:pPr>
            <w:r>
              <w:rPr>
                <w:rFonts w:ascii="Times New Roman" w:hAnsi="Times New Roman"/>
                <w:sz w:val="24"/>
              </w:rPr>
              <w:t>Obveze ne bi trebalo tumačiti u smislu obveza koje je izvorno izdala institucija koja izvješćuje (vidjeti odjeljak 3.2.1. točku 112. podtočku (b) ovog Priloga).</w:t>
            </w:r>
          </w:p>
          <w:p w14:paraId="193ED540"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1D1A75D7" w14:textId="77777777" w:rsidTr="00E10B85">
        <w:tc>
          <w:tcPr>
            <w:tcW w:w="1101" w:type="dxa"/>
          </w:tcPr>
          <w:p w14:paraId="63915C32"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0171</w:t>
            </w:r>
          </w:p>
        </w:tc>
        <w:tc>
          <w:tcPr>
            <w:tcW w:w="7903" w:type="dxa"/>
          </w:tcPr>
          <w:p w14:paraId="5A8AD0F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IRB-a U PRIMIJENJENOM PRISTUPU</w:t>
            </w:r>
          </w:p>
          <w:p w14:paraId="1A7F75AA" w14:textId="77777777" w:rsidR="007421F4" w:rsidRPr="002A677E" w:rsidRDefault="007421F4" w:rsidP="007421F4">
            <w:pPr>
              <w:spacing w:before="0" w:after="0"/>
              <w:jc w:val="left"/>
              <w:rPr>
                <w:rFonts w:ascii="Times New Roman" w:hAnsi="Times New Roman"/>
                <w:sz w:val="24"/>
              </w:rPr>
            </w:pPr>
          </w:p>
          <w:p w14:paraId="26D1BDBF"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U ovom se stupcu prikupljaju informacije o pristupu/pristupima koje bi institucija na izvještajni datum primijenila na sekuritizirane izloženosti.</w:t>
            </w:r>
          </w:p>
          <w:p w14:paraId="57690AB2"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3CC4559"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Institucije iskazuju postotak sekuritiziranih izloženosti, mjereno prema vrijednosti izloženosti, na koje se primjenjuje pristup zasnovan na rejting sustavima na izvještajni datum. </w:t>
            </w:r>
          </w:p>
          <w:p w14:paraId="7E8D5CBE" w14:textId="77777777" w:rsidR="007421F4" w:rsidRPr="002A677E" w:rsidRDefault="007421F4" w:rsidP="007421F4">
            <w:pPr>
              <w:autoSpaceDE w:val="0"/>
              <w:autoSpaceDN w:val="0"/>
              <w:adjustRightInd w:val="0"/>
              <w:spacing w:before="0" w:after="0"/>
              <w:rPr>
                <w:rFonts w:ascii="Times New Roman" w:hAnsi="Times New Roman"/>
                <w:sz w:val="24"/>
              </w:rPr>
            </w:pPr>
          </w:p>
          <w:p w14:paraId="102BD724"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Ta se informacija iskazuje čak i ako subjekt koji izvješćuje ne drži pozicije u sekuritizaciji. Međutim, ovaj se stupac ne primjenjuje na sekuritizacije obveza. </w:t>
            </w:r>
          </w:p>
          <w:p w14:paraId="7CE94C20"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791FB9E3" w14:textId="77777777" w:rsidTr="00E10B85">
        <w:tc>
          <w:tcPr>
            <w:tcW w:w="1101" w:type="dxa"/>
          </w:tcPr>
          <w:p w14:paraId="1B2789A8"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0180</w:t>
            </w:r>
          </w:p>
        </w:tc>
        <w:tc>
          <w:tcPr>
            <w:tcW w:w="7903" w:type="dxa"/>
            <w:shd w:val="clear" w:color="auto" w:fill="auto"/>
          </w:tcPr>
          <w:p w14:paraId="56D8AF9F"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BROJ IZLOŽENOSTI</w:t>
            </w:r>
          </w:p>
          <w:p w14:paraId="51D64C70" w14:textId="77777777" w:rsidR="007421F4" w:rsidRPr="002A677E" w:rsidRDefault="007421F4" w:rsidP="007421F4">
            <w:pPr>
              <w:spacing w:before="0" w:after="0"/>
              <w:jc w:val="left"/>
              <w:rPr>
                <w:rFonts w:ascii="Times New Roman" w:hAnsi="Times New Roman"/>
                <w:sz w:val="24"/>
              </w:rPr>
            </w:pPr>
          </w:p>
          <w:p w14:paraId="253F5130" w14:textId="4E0FC9E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Članak 259. stavak 4. Uredbe (EU) br. 575/2013</w:t>
            </w:r>
          </w:p>
          <w:p w14:paraId="091A5284"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51DC4EA5" w14:textId="10844454"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Ovaj je stupac obvezan za institucije koje primjenjuju SEC-IRBA pristup sekuritizacijskim pozicijama (te stoga u stupcu 171 iskazuju više od 95 %). Institucija iskazuje efektivni broj izloženosti.</w:t>
            </w:r>
          </w:p>
          <w:p w14:paraId="0BC1EEBB"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29F026C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Ovaj se stupac ne ispunjava u slučaju sekuritizacije obveza ili ako se kapitalni zahtjevi temelje na sekuritiziranim izloženostima (u slučaju sekuritizacije imovine). Ovaj se stupac ne ispunjava ako institucija koja izvješćuje ne drži pozicije u sekuritizaciji. Ovaj stupac ne ispunjavaju ulagatelji.</w:t>
            </w:r>
          </w:p>
          <w:p w14:paraId="7D0D0FA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44E434EF" w14:textId="77777777" w:rsidTr="00E10B85">
        <w:tc>
          <w:tcPr>
            <w:tcW w:w="1101" w:type="dxa"/>
            <w:shd w:val="clear" w:color="auto" w:fill="auto"/>
          </w:tcPr>
          <w:p w14:paraId="512B297B"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0181</w:t>
            </w:r>
          </w:p>
        </w:tc>
        <w:tc>
          <w:tcPr>
            <w:tcW w:w="7903" w:type="dxa"/>
            <w:shd w:val="clear" w:color="auto" w:fill="auto"/>
          </w:tcPr>
          <w:p w14:paraId="7FE342C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IZLOŽENOSTI U STATUSU NEISPUNJAVANJA OBVEZA „W” (%)</w:t>
            </w:r>
          </w:p>
          <w:p w14:paraId="4C869A9F" w14:textId="77777777" w:rsidR="007421F4" w:rsidRPr="002A677E" w:rsidRDefault="007421F4" w:rsidP="007421F4">
            <w:pPr>
              <w:spacing w:before="0" w:after="0"/>
              <w:jc w:val="left"/>
              <w:rPr>
                <w:rFonts w:ascii="Times New Roman" w:hAnsi="Times New Roman"/>
                <w:b/>
                <w:sz w:val="24"/>
                <w:u w:val="single"/>
              </w:rPr>
            </w:pPr>
          </w:p>
          <w:p w14:paraId="62E6B22E" w14:textId="4EC18273" w:rsidR="007421F4" w:rsidRPr="002A677E" w:rsidRDefault="007421F4" w:rsidP="007421F4">
            <w:pPr>
              <w:spacing w:before="0" w:after="0"/>
              <w:jc w:val="left"/>
              <w:rPr>
                <w:rFonts w:ascii="Times New Roman" w:hAnsi="Times New Roman"/>
                <w:sz w:val="24"/>
              </w:rPr>
            </w:pPr>
            <w:r>
              <w:rPr>
                <w:rFonts w:ascii="Times New Roman" w:hAnsi="Times New Roman"/>
                <w:sz w:val="24"/>
              </w:rPr>
              <w:lastRenderedPageBreak/>
              <w:t>Članak 261. stavak 2. Uredbe (EU) br. 575/2013</w:t>
            </w:r>
          </w:p>
          <w:p w14:paraId="474E888B" w14:textId="77777777" w:rsidR="007421F4" w:rsidRPr="002A677E" w:rsidRDefault="007421F4" w:rsidP="007421F4">
            <w:pPr>
              <w:spacing w:before="0" w:after="0"/>
              <w:jc w:val="left"/>
              <w:rPr>
                <w:rFonts w:ascii="Times New Roman" w:hAnsi="Times New Roman"/>
                <w:sz w:val="24"/>
              </w:rPr>
            </w:pPr>
          </w:p>
          <w:p w14:paraId="2AD923AD" w14:textId="70B66651"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Čak i ako na sekuritizacijske pozicije ne primjenjuje pristup SEC-SA, institucija iskazuje faktor „W” (koji se odnosi na odnosne izloženosti u statusu neispunjavanja obveza) koji se izračunava kako je navedeno u članku 261. stavku 2. Uredbe (EU) br. 575/2013. </w:t>
            </w:r>
          </w:p>
          <w:p w14:paraId="673A5BE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68592508" w14:textId="77777777" w:rsidTr="00E10B85">
        <w:tc>
          <w:tcPr>
            <w:tcW w:w="1101" w:type="dxa"/>
            <w:shd w:val="clear" w:color="auto" w:fill="auto"/>
          </w:tcPr>
          <w:p w14:paraId="01CF9F60" w14:textId="77777777" w:rsidR="007421F4" w:rsidRPr="002A677E" w:rsidDel="00A749EA"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0190</w:t>
            </w:r>
          </w:p>
        </w:tc>
        <w:tc>
          <w:tcPr>
            <w:tcW w:w="7903" w:type="dxa"/>
            <w:shd w:val="clear" w:color="auto" w:fill="auto"/>
          </w:tcPr>
          <w:p w14:paraId="1521E498"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ZEMLJA</w:t>
            </w:r>
          </w:p>
          <w:p w14:paraId="504B4FF8" w14:textId="77777777" w:rsidR="007421F4" w:rsidRPr="002A677E" w:rsidRDefault="007421F4" w:rsidP="007421F4">
            <w:pPr>
              <w:spacing w:before="0" w:after="0"/>
              <w:jc w:val="left"/>
              <w:rPr>
                <w:rFonts w:ascii="Times New Roman" w:hAnsi="Times New Roman"/>
                <w:sz w:val="24"/>
              </w:rPr>
            </w:pPr>
          </w:p>
          <w:p w14:paraId="7447C923" w14:textId="77777777" w:rsidR="007421F4" w:rsidRPr="002A677E" w:rsidRDefault="007421F4" w:rsidP="007421F4">
            <w:pPr>
              <w:spacing w:before="0" w:after="0"/>
              <w:rPr>
                <w:rFonts w:ascii="Times New Roman" w:hAnsi="Times New Roman"/>
                <w:sz w:val="24"/>
              </w:rPr>
            </w:pPr>
            <w:r>
              <w:rPr>
                <w:rFonts w:ascii="Times New Roman" w:hAnsi="Times New Roman"/>
                <w:sz w:val="24"/>
              </w:rPr>
              <w:t>Institucije iskazuju oznaku (ISO 3166-1 alpha-2) matične države krajnjeg odnosnog instrumenta transakcije, tj. zemlje neposrednog dužnika originalnih sekuritiziranih izloženosti (odnosne izloženosti). Ako skup sekuritizacije čine različite zemlje, institucija navodi najvažniju zemlju. Ako nijedna zemlja ne prelazi prag od 20 % na temelju iznosa imovine/obveza, iskazuje se „ostale zemlje”.</w:t>
            </w:r>
          </w:p>
          <w:p w14:paraId="00FC4113" w14:textId="77777777" w:rsidR="007421F4" w:rsidRPr="002A677E" w:rsidRDefault="007421F4" w:rsidP="007421F4">
            <w:pPr>
              <w:spacing w:before="0" w:after="0"/>
              <w:rPr>
                <w:rFonts w:ascii="Times New Roman" w:hAnsi="Times New Roman"/>
                <w:sz w:val="24"/>
              </w:rPr>
            </w:pPr>
          </w:p>
        </w:tc>
      </w:tr>
      <w:tr w:rsidR="007421F4" w:rsidRPr="002A677E" w14:paraId="46A3244A" w14:textId="77777777" w:rsidTr="00E10B85">
        <w:tc>
          <w:tcPr>
            <w:tcW w:w="1101" w:type="dxa"/>
          </w:tcPr>
          <w:p w14:paraId="3EEE876A"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0201</w:t>
            </w:r>
          </w:p>
        </w:tc>
        <w:tc>
          <w:tcPr>
            <w:tcW w:w="7903" w:type="dxa"/>
          </w:tcPr>
          <w:p w14:paraId="5FCDB4D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xml:space="preserve">LGD (%) </w:t>
            </w:r>
          </w:p>
          <w:p w14:paraId="719F72F2" w14:textId="77777777" w:rsidR="007421F4" w:rsidRPr="002A677E" w:rsidRDefault="007421F4" w:rsidP="007421F4">
            <w:pPr>
              <w:spacing w:before="0" w:after="0"/>
              <w:jc w:val="left"/>
              <w:rPr>
                <w:rFonts w:ascii="Times New Roman" w:hAnsi="Times New Roman"/>
                <w:sz w:val="24"/>
              </w:rPr>
            </w:pPr>
          </w:p>
          <w:p w14:paraId="0D099BC3" w14:textId="3D3DFE24"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Prosječni gubitak zbog nastanka statusa neispunjavanja obveza (LGD) ponderiran visinom izloženosti iskazuju institucije koje primjenjuju pristup SEC-IRBA (te stoga u stupcu 0170 iskazuju 95 % ili više). LGD se izračunava kako je navedeno u članku 259. stavku 5. Uredbe (EU) br. 575/2013. </w:t>
            </w:r>
          </w:p>
          <w:p w14:paraId="44A94668"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Ovaj se stupac ne ispunjava u slučaju sekuritizacije obveza ili ako se kapitalni zahtjevi temelje na sekuritiziranim izloženostima (u slučaju sekuritizacije imovine). </w:t>
            </w:r>
          </w:p>
          <w:p w14:paraId="2CFED0F5" w14:textId="77777777" w:rsidR="007421F4" w:rsidRPr="002A677E" w:rsidRDefault="007421F4" w:rsidP="007421F4">
            <w:pPr>
              <w:spacing w:before="0" w:after="0"/>
              <w:jc w:val="left"/>
              <w:rPr>
                <w:rFonts w:ascii="Times New Roman" w:hAnsi="Times New Roman"/>
                <w:sz w:val="24"/>
              </w:rPr>
            </w:pPr>
          </w:p>
        </w:tc>
      </w:tr>
      <w:tr w:rsidR="007421F4" w:rsidRPr="002A677E" w14:paraId="6DB55463" w14:textId="77777777" w:rsidTr="00E10B85">
        <w:tc>
          <w:tcPr>
            <w:tcW w:w="1101" w:type="dxa"/>
          </w:tcPr>
          <w:p w14:paraId="7BB40A30"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0202</w:t>
            </w:r>
          </w:p>
        </w:tc>
        <w:tc>
          <w:tcPr>
            <w:tcW w:w="7903" w:type="dxa"/>
          </w:tcPr>
          <w:p w14:paraId="44F7D57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EL (%)</w:t>
            </w:r>
          </w:p>
          <w:p w14:paraId="72C40938" w14:textId="77777777" w:rsidR="007421F4" w:rsidRPr="002A677E" w:rsidRDefault="007421F4" w:rsidP="007421F4">
            <w:pPr>
              <w:spacing w:before="0" w:after="0"/>
              <w:jc w:val="left"/>
              <w:rPr>
                <w:rFonts w:ascii="Times New Roman" w:hAnsi="Times New Roman"/>
                <w:b/>
                <w:sz w:val="24"/>
                <w:u w:val="single"/>
              </w:rPr>
            </w:pPr>
          </w:p>
          <w:p w14:paraId="65A299E2" w14:textId="0E4B8AB1"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Prosječni očekivani gubitak (EL) ponderiran visinom izloženosti sekuritizirane imovine iskazuju institucije koje primjenjuju pristup SEC-IRBA (te stoga u stupcu 0171 iskazuju 95 % ili više). U slučaju sekuritizirane imovine u skladu sa standardiziranim pristupom, iskazani EL je specifični ispravak vrijednosti za kreditni rizik iz članka 111. Uredbe (EU) br. 575/2013. EL se izračunava kako je navedeno u dijelu trećem glavi II. poglavlju 3. odjeljku 3. Uredbe (EU) br. 575/2013. Ovaj se stupac ne ispunjava u slučaju sekuritizacije obveza ili ako se kapitalni zahtjevi temelje na sekuritiziranim izloženostima (u slučaju sekuritizacije imovine).</w:t>
            </w:r>
          </w:p>
          <w:p w14:paraId="29F66CB6"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36FA1B17" w14:textId="77777777" w:rsidTr="00E10B85">
        <w:tc>
          <w:tcPr>
            <w:tcW w:w="1101" w:type="dxa"/>
          </w:tcPr>
          <w:p w14:paraId="607344BC"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0203</w:t>
            </w:r>
          </w:p>
        </w:tc>
        <w:tc>
          <w:tcPr>
            <w:tcW w:w="7903" w:type="dxa"/>
          </w:tcPr>
          <w:p w14:paraId="4120DA5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UL (%)</w:t>
            </w:r>
          </w:p>
          <w:p w14:paraId="2465AAC7" w14:textId="77777777" w:rsidR="007421F4" w:rsidRPr="002A677E" w:rsidRDefault="007421F4" w:rsidP="007421F4">
            <w:pPr>
              <w:spacing w:before="0" w:after="0"/>
              <w:jc w:val="left"/>
              <w:rPr>
                <w:rFonts w:ascii="Times New Roman" w:hAnsi="Times New Roman"/>
                <w:b/>
                <w:sz w:val="24"/>
                <w:u w:val="single"/>
              </w:rPr>
            </w:pPr>
          </w:p>
          <w:p w14:paraId="6B556656" w14:textId="3DC441F8"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Prosječni neočekivani gubitak (UL) ponderiran visinom izloženosti sekuritizirane imovine iskazuju institucije koje primjenjuju pristup SEC-IRBA (te stoga u stupcu 0170 iskazuju 95 % ili više). UL imovine jednak je iznosu izloženosti ponderiranom rizikom (RWEA) pomnoženom s 8 %. RWEA se izračunava kako je navedeno u dijelu trećem glavi II. poglavlju 3. odjeljku 2. Uredbe (EU) br. 575/2013. Ovaj se stupac ne ispunjava u slučaju sekuritizacije obveza ili ako se kapitalni zahtjevi temelje na sekuritiziranim izloženostima (u slučaju sekuritizacije imovine).</w:t>
            </w:r>
          </w:p>
          <w:p w14:paraId="4643ED79"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7BEFDD4A" w14:textId="77777777" w:rsidTr="00E10B85">
        <w:tc>
          <w:tcPr>
            <w:tcW w:w="1101" w:type="dxa"/>
          </w:tcPr>
          <w:p w14:paraId="33EE1CEB"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0204</w:t>
            </w:r>
          </w:p>
        </w:tc>
        <w:tc>
          <w:tcPr>
            <w:tcW w:w="7903" w:type="dxa"/>
          </w:tcPr>
          <w:p w14:paraId="50D83BD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PROSJEČNO DOSPIJEĆE IMOVINE PONDERIRANO IZNOSOM IZLOŽENOSTI</w:t>
            </w:r>
          </w:p>
          <w:p w14:paraId="127D549F" w14:textId="77777777" w:rsidR="007421F4" w:rsidRPr="002A677E" w:rsidRDefault="007421F4" w:rsidP="007421F4">
            <w:pPr>
              <w:spacing w:before="0" w:after="0"/>
              <w:jc w:val="left"/>
              <w:rPr>
                <w:rFonts w:ascii="Times New Roman" w:hAnsi="Times New Roman"/>
                <w:b/>
                <w:sz w:val="24"/>
                <w:u w:val="single"/>
              </w:rPr>
            </w:pPr>
          </w:p>
          <w:p w14:paraId="6D24083D" w14:textId="2AD64533" w:rsidR="007421F4" w:rsidRPr="002A677E" w:rsidRDefault="007421F4" w:rsidP="007421F4">
            <w:pPr>
              <w:spacing w:before="0" w:after="0"/>
              <w:jc w:val="left"/>
              <w:rPr>
                <w:rFonts w:ascii="Times New Roman" w:hAnsi="Times New Roman"/>
                <w:b/>
                <w:sz w:val="24"/>
                <w:u w:val="single"/>
              </w:rPr>
            </w:pPr>
            <w:r>
              <w:rPr>
                <w:rFonts w:ascii="Times New Roman" w:hAnsi="Times New Roman"/>
                <w:sz w:val="24"/>
              </w:rPr>
              <w:t>Prosječno dospijeće ponderirano iznosom izloženosti sekuritizirane imovine na izvještajni datum iskazuju sve institucije neovisno o pristupu koji se primjenjuje za izračun kapitalnih zahtjeva. Institucije izračunavaju dospijeće za svu imovinu u skladu s člankom 162. stavkom 2. točkama (a) i (f) Uredbe (EU) br. 575/2013, ne primjenjujući gornju granicu od pet godina.</w:t>
            </w:r>
          </w:p>
          <w:p w14:paraId="1A5CFA02"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085DF274" w14:textId="77777777" w:rsidTr="00E10B85">
        <w:tc>
          <w:tcPr>
            <w:tcW w:w="1101" w:type="dxa"/>
          </w:tcPr>
          <w:p w14:paraId="3C09536C"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0210</w:t>
            </w:r>
          </w:p>
        </w:tc>
        <w:tc>
          <w:tcPr>
            <w:tcW w:w="7903" w:type="dxa"/>
          </w:tcPr>
          <w:p w14:paraId="4CD233A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VRIJEDNOSNA USKLAĐENJA I REZERVACIJE</w:t>
            </w:r>
          </w:p>
          <w:p w14:paraId="3715145E" w14:textId="77777777" w:rsidR="007421F4" w:rsidRPr="002A677E" w:rsidRDefault="007421F4" w:rsidP="007421F4">
            <w:pPr>
              <w:spacing w:before="0" w:after="0"/>
              <w:jc w:val="left"/>
              <w:rPr>
                <w:rFonts w:ascii="Times New Roman" w:hAnsi="Times New Roman"/>
                <w:sz w:val="24"/>
              </w:rPr>
            </w:pPr>
          </w:p>
          <w:p w14:paraId="3EBB2D8B" w14:textId="0CFD406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Vrijednosna usklađenja i rezervacije (članak 159. Uredbe (EU) br. 575/2013) za kreditne gubitke u skladu s računovodstvenim okvirom koji se primjenjuje na subjekt koji izvješćuje. Vrijednosna usklađenja uključuju svaki iznos priznat u dobiti ili gubitku za kreditne gubitke za financijsku imovinu od njihova početnog priznavanja u bilanci (uključujući gubitke zbog kreditnog rizika financijske imovine koja se mjeri po fer vrijednosti koji se ne odbijaju od vrijednosti izloženosti) uvećan za diskonte na otkupljenu imovinu u statusu neispunjavanja obveza iz članka 166. stavka 1. Uredbe (EU) br. 575/2013. Rezervacije uključuju akumulirane iznose kreditnih gubitaka u izvanbilančnim stavkama.</w:t>
            </w:r>
          </w:p>
          <w:p w14:paraId="2DCF0DB5"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B4D94E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U ovom se stupcu prikupljaju informacije o vrijednosnim usklađenjima i rezervacijama za sekuritizirane izloženosti. Ovaj se stupac ne ispunjava u slučaju sekuritizacije obveza.</w:t>
            </w:r>
          </w:p>
          <w:p w14:paraId="6A56F61A" w14:textId="77777777" w:rsidR="007421F4" w:rsidRPr="002A677E" w:rsidRDefault="007421F4" w:rsidP="007421F4">
            <w:pPr>
              <w:autoSpaceDE w:val="0"/>
              <w:autoSpaceDN w:val="0"/>
              <w:adjustRightInd w:val="0"/>
              <w:spacing w:before="0" w:after="0"/>
              <w:rPr>
                <w:rFonts w:ascii="Times New Roman" w:hAnsi="Times New Roman"/>
                <w:sz w:val="24"/>
              </w:rPr>
            </w:pPr>
          </w:p>
          <w:p w14:paraId="252C31A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Ta se informacija iskazuje čak i ako subjekt koji izvješćuje ne drži pozicije u sekuritizaciji. </w:t>
            </w:r>
          </w:p>
          <w:p w14:paraId="2B7A2804" w14:textId="77777777" w:rsidR="007421F4" w:rsidRPr="002A677E" w:rsidRDefault="007421F4" w:rsidP="007421F4">
            <w:pPr>
              <w:autoSpaceDE w:val="0"/>
              <w:autoSpaceDN w:val="0"/>
              <w:adjustRightInd w:val="0"/>
              <w:spacing w:before="0" w:after="0"/>
              <w:rPr>
                <w:rFonts w:ascii="Times New Roman" w:hAnsi="Times New Roman"/>
                <w:sz w:val="24"/>
              </w:rPr>
            </w:pPr>
          </w:p>
        </w:tc>
      </w:tr>
      <w:tr w:rsidR="007421F4" w:rsidRPr="002A677E" w14:paraId="346E2A99" w14:textId="77777777" w:rsidTr="00E10B85">
        <w:tc>
          <w:tcPr>
            <w:tcW w:w="1101" w:type="dxa"/>
          </w:tcPr>
          <w:p w14:paraId="172B0D2E"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0221</w:t>
            </w:r>
          </w:p>
        </w:tc>
        <w:tc>
          <w:tcPr>
            <w:tcW w:w="7903" w:type="dxa"/>
          </w:tcPr>
          <w:p w14:paraId="69A56AA9" w14:textId="77777777" w:rsidR="007421F4" w:rsidRPr="002A677E" w:rsidRDefault="007421F4" w:rsidP="007421F4">
            <w:pPr>
              <w:spacing w:before="0" w:after="0"/>
              <w:jc w:val="left"/>
              <w:rPr>
                <w:rFonts w:ascii="Times New Roman" w:hAnsi="Times New Roman"/>
                <w:b/>
                <w:sz w:val="24"/>
                <w:u w:val="single"/>
                <w:vertAlign w:val="subscript"/>
              </w:rPr>
            </w:pPr>
            <w:r>
              <w:rPr>
                <w:rFonts w:ascii="Times New Roman" w:hAnsi="Times New Roman"/>
                <w:b/>
                <w:sz w:val="24"/>
                <w:u w:val="single"/>
              </w:rPr>
              <w:t>KAPITALNI ZAHTJEVI PRIJE SEKURITIZACIJE (%) K</w:t>
            </w:r>
            <w:r>
              <w:rPr>
                <w:rFonts w:ascii="Times New Roman" w:hAnsi="Times New Roman"/>
                <w:b/>
                <w:sz w:val="24"/>
                <w:u w:val="single"/>
                <w:vertAlign w:val="subscript"/>
              </w:rPr>
              <w:t>IRB</w:t>
            </w:r>
          </w:p>
          <w:p w14:paraId="09F9C424" w14:textId="77777777" w:rsidR="007421F4" w:rsidRPr="002A677E" w:rsidRDefault="007421F4" w:rsidP="007421F4">
            <w:pPr>
              <w:spacing w:before="0" w:after="0"/>
              <w:jc w:val="left"/>
              <w:rPr>
                <w:rFonts w:ascii="Times New Roman" w:hAnsi="Times New Roman"/>
                <w:sz w:val="24"/>
              </w:rPr>
            </w:pPr>
          </w:p>
          <w:p w14:paraId="4DE65E63" w14:textId="2D238BCF"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Ovaj stupac ispunjavaju samo institucije koje primjenjuju pristup SEC-IRBA (te stoga u stupcu 171 iskazuju 95 % ili više) i navode se informacije o K</w:t>
            </w:r>
            <w:r>
              <w:rPr>
                <w:rFonts w:ascii="Times New Roman" w:hAnsi="Times New Roman"/>
                <w:sz w:val="24"/>
                <w:vertAlign w:val="subscript"/>
              </w:rPr>
              <w:t>IRB</w:t>
            </w:r>
            <w:r>
              <w:rPr>
                <w:rFonts w:ascii="Times New Roman" w:hAnsi="Times New Roman"/>
                <w:sz w:val="24"/>
              </w:rPr>
              <w:t xml:space="preserve"> kako je navedeno u članku 255. Uredbe (EU) br. 575/2013. K</w:t>
            </w:r>
            <w:r>
              <w:rPr>
                <w:rFonts w:ascii="Times New Roman" w:hAnsi="Times New Roman"/>
                <w:sz w:val="24"/>
                <w:vertAlign w:val="subscript"/>
              </w:rPr>
              <w:t>IRB</w:t>
            </w:r>
            <w:r>
              <w:rPr>
                <w:rFonts w:ascii="Times New Roman" w:hAnsi="Times New Roman"/>
                <w:sz w:val="24"/>
              </w:rPr>
              <w:t xml:space="preserve"> se izražava kao postotak (s dvije decimale).</w:t>
            </w:r>
          </w:p>
          <w:p w14:paraId="19BFD67B" w14:textId="77777777" w:rsidR="007421F4" w:rsidRPr="002A677E" w:rsidRDefault="007421F4" w:rsidP="007421F4">
            <w:pPr>
              <w:autoSpaceDE w:val="0"/>
              <w:autoSpaceDN w:val="0"/>
              <w:adjustRightInd w:val="0"/>
              <w:spacing w:before="0" w:after="0"/>
              <w:rPr>
                <w:rFonts w:ascii="Times New Roman" w:hAnsi="Times New Roman"/>
                <w:sz w:val="24"/>
              </w:rPr>
            </w:pPr>
          </w:p>
          <w:p w14:paraId="6F93F05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Ovaj se stupac ne ispunjava u slučaju sekuritizacije obveza. U slučaju sekuritizacije imovine, ta se informacija iskazuje čak i ako subjekt koji izvješćuje ne drži pozicije u sekuritizaciji. </w:t>
            </w:r>
          </w:p>
          <w:p w14:paraId="19783AA2" w14:textId="77777777" w:rsidR="007421F4" w:rsidRPr="002A677E" w:rsidRDefault="007421F4" w:rsidP="007421F4">
            <w:pPr>
              <w:autoSpaceDE w:val="0"/>
              <w:autoSpaceDN w:val="0"/>
              <w:adjustRightInd w:val="0"/>
              <w:spacing w:before="0" w:after="0"/>
              <w:rPr>
                <w:rFonts w:ascii="Times New Roman" w:hAnsi="Times New Roman"/>
                <w:sz w:val="24"/>
              </w:rPr>
            </w:pPr>
          </w:p>
        </w:tc>
      </w:tr>
      <w:tr w:rsidR="007421F4" w:rsidRPr="002A677E" w14:paraId="68323907" w14:textId="77777777" w:rsidTr="00E10B85">
        <w:tc>
          <w:tcPr>
            <w:tcW w:w="1101" w:type="dxa"/>
          </w:tcPr>
          <w:p w14:paraId="01650FF2"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0222</w:t>
            </w:r>
          </w:p>
        </w:tc>
        <w:tc>
          <w:tcPr>
            <w:tcW w:w="7903" w:type="dxa"/>
          </w:tcPr>
          <w:p w14:paraId="1D215AA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IZLOŽENOSTI PREMA STANOVNIŠTVU U SKUPOVIMA IRB</w:t>
            </w:r>
          </w:p>
          <w:p w14:paraId="239FAB29"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3F7617DA" w14:textId="6216514D"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IRB skupovi kako su definirani u članku 242. stavku 7. Uredbe (EU) br. 575/2013, pod uvjetom da institucija može izračunati K</w:t>
            </w:r>
            <w:r>
              <w:rPr>
                <w:rFonts w:ascii="Times New Roman" w:hAnsi="Times New Roman"/>
                <w:sz w:val="24"/>
                <w:vertAlign w:val="subscript"/>
              </w:rPr>
              <w:t>IRB</w:t>
            </w:r>
            <w:r>
              <w:rPr>
                <w:rFonts w:ascii="Times New Roman" w:hAnsi="Times New Roman"/>
                <w:sz w:val="24"/>
              </w:rPr>
              <w:t xml:space="preserve"> u skladu s dijelom trećim glavom II. poglavljem 6. odjeljkom 3. Uredbe (EU) br. 575/2013 za iznos odnosne izloženosti od minimalno 95 % (članak 259. stavak 2. Uredbe (EU) br. 575/2013) </w:t>
            </w:r>
          </w:p>
          <w:p w14:paraId="307DE11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3228A70" w14:textId="77777777" w:rsidTr="00E10B85">
        <w:tc>
          <w:tcPr>
            <w:tcW w:w="1101" w:type="dxa"/>
          </w:tcPr>
          <w:p w14:paraId="69C2A86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0223</w:t>
            </w:r>
          </w:p>
        </w:tc>
        <w:tc>
          <w:tcPr>
            <w:tcW w:w="7903" w:type="dxa"/>
          </w:tcPr>
          <w:p w14:paraId="6BC3F9C5"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KAPITALNI ZAHTJEVI PRIJE SEKURITIZACIJE (%) K</w:t>
            </w:r>
            <w:r>
              <w:rPr>
                <w:rFonts w:ascii="Times New Roman" w:hAnsi="Times New Roman"/>
                <w:b/>
                <w:sz w:val="24"/>
                <w:u w:val="single"/>
                <w:vertAlign w:val="subscript"/>
              </w:rPr>
              <w:t>sa</w:t>
            </w:r>
          </w:p>
          <w:p w14:paraId="5851DFC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580357DF" w14:textId="0D39E472"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Čak i ako institucija ne primjenjuje pristup SEC-SA na sekuritizacijske pozicije, institucija iskazuje ovaj stupac. U ovom se stupcu prikupljaju informacije o K</w:t>
            </w:r>
            <w:r>
              <w:rPr>
                <w:rFonts w:ascii="Times New Roman" w:hAnsi="Times New Roman"/>
                <w:sz w:val="24"/>
                <w:vertAlign w:val="subscript"/>
              </w:rPr>
              <w:t>SA</w:t>
            </w:r>
            <w:r>
              <w:rPr>
                <w:rFonts w:ascii="Times New Roman" w:hAnsi="Times New Roman"/>
                <w:sz w:val="24"/>
              </w:rPr>
              <w:t xml:space="preserve"> </w:t>
            </w:r>
            <w:r>
              <w:rPr>
                <w:rFonts w:ascii="Times New Roman" w:hAnsi="Times New Roman"/>
                <w:sz w:val="24"/>
              </w:rPr>
              <w:lastRenderedPageBreak/>
              <w:t>iz članka 255. stavka 6. Uredbe (EU) br. 575/2013. K</w:t>
            </w:r>
            <w:r>
              <w:rPr>
                <w:rFonts w:ascii="Times New Roman" w:hAnsi="Times New Roman"/>
                <w:sz w:val="24"/>
                <w:vertAlign w:val="subscript"/>
              </w:rPr>
              <w:t>SA</w:t>
            </w:r>
            <w:r>
              <w:rPr>
                <w:rFonts w:ascii="Times New Roman" w:hAnsi="Times New Roman"/>
                <w:sz w:val="24"/>
              </w:rPr>
              <w:t xml:space="preserve"> je izražen kao postotak (s dvije decimale).</w:t>
            </w:r>
          </w:p>
          <w:p w14:paraId="134ED9C9" w14:textId="77777777" w:rsidR="007421F4" w:rsidRPr="002A677E" w:rsidRDefault="007421F4" w:rsidP="007421F4">
            <w:pPr>
              <w:autoSpaceDE w:val="0"/>
              <w:autoSpaceDN w:val="0"/>
              <w:adjustRightInd w:val="0"/>
              <w:spacing w:before="0" w:after="0"/>
              <w:rPr>
                <w:rFonts w:ascii="Times New Roman" w:hAnsi="Times New Roman"/>
                <w:sz w:val="24"/>
              </w:rPr>
            </w:pPr>
          </w:p>
          <w:p w14:paraId="5305AA5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Ovaj se stupac ne ispunjava u slučaju sekuritizacije obveza. U slučaju sekuritizacije imovine, ta se informacija iskazuje čak i ako subjekt koji izvješćuje ne drži pozicije u sekuritizaciji. </w:t>
            </w:r>
          </w:p>
          <w:p w14:paraId="1B64BFE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3568756" w14:textId="77777777" w:rsidTr="00E10B85">
        <w:tc>
          <w:tcPr>
            <w:tcW w:w="1101" w:type="dxa"/>
          </w:tcPr>
          <w:p w14:paraId="60F991D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0225</w:t>
            </w:r>
          </w:p>
        </w:tc>
        <w:tc>
          <w:tcPr>
            <w:tcW w:w="7903" w:type="dxa"/>
          </w:tcPr>
          <w:p w14:paraId="615BC355" w14:textId="2169E9BB" w:rsidR="007421F4" w:rsidRPr="002A677E" w:rsidRDefault="00080DDC"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BILJEŠKE: ISPRAVCI VRIJEDNOSTI ZA KREDITNI RIZIK U TEKUĆEM RAZDOBLJU </w:t>
            </w:r>
          </w:p>
          <w:p w14:paraId="18618DDD"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18C2608" w14:textId="00FDAB5B"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Članak 110. Uredbe (EU) br. 575/2013</w:t>
            </w:r>
          </w:p>
          <w:p w14:paraId="289BFD7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13CF27A7" w14:textId="77777777" w:rsidTr="00E10B85">
        <w:tc>
          <w:tcPr>
            <w:tcW w:w="1101" w:type="dxa"/>
          </w:tcPr>
          <w:p w14:paraId="299292F5"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0230-0304</w:t>
            </w:r>
          </w:p>
        </w:tc>
        <w:tc>
          <w:tcPr>
            <w:tcW w:w="7903" w:type="dxa"/>
          </w:tcPr>
          <w:p w14:paraId="771C9AFD"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SEKURITIZACIJSKA STRUKTURA</w:t>
            </w:r>
          </w:p>
          <w:p w14:paraId="1F72E1E2" w14:textId="77777777" w:rsidR="007421F4" w:rsidRPr="002A677E" w:rsidRDefault="007421F4" w:rsidP="007421F4">
            <w:pPr>
              <w:autoSpaceDE w:val="0"/>
              <w:autoSpaceDN w:val="0"/>
              <w:adjustRightInd w:val="0"/>
              <w:spacing w:before="0" w:after="0"/>
              <w:jc w:val="left"/>
              <w:rPr>
                <w:rFonts w:ascii="Times New Roman" w:hAnsi="Times New Roman"/>
                <w:sz w:val="24"/>
                <w:u w:val="single"/>
              </w:rPr>
            </w:pPr>
          </w:p>
          <w:p w14:paraId="15506C4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U ovoj se skupini stupaca prikupljaju informacije o strukturi sekuritizacije na temelju bilančnih/izvanbilančnih pozicija, tranši (nadređene/mezaninske/prvoga gubitka) i dospijeća na izvještajni datum. </w:t>
            </w:r>
          </w:p>
          <w:p w14:paraId="4955A239" w14:textId="77777777" w:rsidR="007421F4" w:rsidRPr="002A677E" w:rsidRDefault="007421F4" w:rsidP="007421F4">
            <w:pPr>
              <w:autoSpaceDE w:val="0"/>
              <w:autoSpaceDN w:val="0"/>
              <w:adjustRightInd w:val="0"/>
              <w:spacing w:before="0" w:after="0"/>
              <w:rPr>
                <w:rFonts w:ascii="Times New Roman" w:hAnsi="Times New Roman"/>
                <w:sz w:val="24"/>
              </w:rPr>
            </w:pPr>
          </w:p>
          <w:p w14:paraId="753D4FC7" w14:textId="77777777" w:rsidR="007421F4" w:rsidRPr="002A677E" w:rsidRDefault="007421F4" w:rsidP="007421F4">
            <w:pPr>
              <w:spacing w:before="0" w:after="0"/>
              <w:rPr>
                <w:rFonts w:ascii="Times New Roman" w:hAnsi="Times New Roman"/>
                <w:sz w:val="24"/>
              </w:rPr>
            </w:pPr>
            <w:r>
              <w:rPr>
                <w:rFonts w:ascii="Times New Roman" w:hAnsi="Times New Roman"/>
                <w:sz w:val="24"/>
              </w:rPr>
              <w:t>Za višestruke sekuritizacije iskazuje se samo iznos koji odgovara ili je pripisan instituciji koja izvješćuje.</w:t>
            </w:r>
          </w:p>
          <w:p w14:paraId="4C2A74C9" w14:textId="77777777" w:rsidR="007421F4" w:rsidRPr="002A677E" w:rsidRDefault="007421F4" w:rsidP="007421F4">
            <w:pPr>
              <w:spacing w:before="0" w:after="0"/>
              <w:jc w:val="left"/>
              <w:rPr>
                <w:rFonts w:ascii="Times New Roman" w:hAnsi="Times New Roman"/>
                <w:sz w:val="24"/>
              </w:rPr>
            </w:pPr>
          </w:p>
        </w:tc>
      </w:tr>
      <w:tr w:rsidR="007421F4" w:rsidRPr="002A677E" w14:paraId="6C7A8FD7" w14:textId="77777777" w:rsidTr="00E10B85">
        <w:tc>
          <w:tcPr>
            <w:tcW w:w="1101" w:type="dxa"/>
          </w:tcPr>
          <w:p w14:paraId="0D30E2F9" w14:textId="7EFAE4C9"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0230-0255</w:t>
            </w:r>
          </w:p>
        </w:tc>
        <w:tc>
          <w:tcPr>
            <w:tcW w:w="7903" w:type="dxa"/>
          </w:tcPr>
          <w:p w14:paraId="278031DE"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BILANČNE STAVKE</w:t>
            </w:r>
          </w:p>
          <w:p w14:paraId="7C05C91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500877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U ovoj se skupini stupaca prikupljaju informacije o bilančnim stavkama raščlanjenima prema tranšama (nadređene/mezaninske/prvoga gubitka).</w:t>
            </w:r>
          </w:p>
          <w:p w14:paraId="0058DF4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73F91DC2" w14:textId="77777777" w:rsidTr="00E10B85">
        <w:tc>
          <w:tcPr>
            <w:tcW w:w="1101" w:type="dxa"/>
          </w:tcPr>
          <w:p w14:paraId="34ED1E46"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0230-0232</w:t>
            </w:r>
          </w:p>
        </w:tc>
        <w:tc>
          <w:tcPr>
            <w:tcW w:w="7903" w:type="dxa"/>
          </w:tcPr>
          <w:p w14:paraId="07AF2C5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NADREĐENE TRANŠE</w:t>
            </w:r>
          </w:p>
          <w:p w14:paraId="6644AEF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5231351E" w14:textId="77777777" w:rsidTr="00E10B85">
        <w:tc>
          <w:tcPr>
            <w:tcW w:w="1101" w:type="dxa"/>
          </w:tcPr>
          <w:p w14:paraId="36F7882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w:t>
            </w:r>
          </w:p>
        </w:tc>
        <w:tc>
          <w:tcPr>
            <w:tcW w:w="7903" w:type="dxa"/>
          </w:tcPr>
          <w:p w14:paraId="512DF5C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IZNOS</w:t>
            </w:r>
          </w:p>
          <w:p w14:paraId="6B3B08C4"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52CC44DB" w14:textId="7A27EEAF"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Ukupni iznos nadređenih sekuritizacijskih pozicija kako su definirane u članku 242. stavku 6. Uredbe (EU) br. 575/2013.</w:t>
            </w:r>
          </w:p>
          <w:p w14:paraId="017A76EE"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29521FDE" w14:textId="77777777" w:rsidTr="00E10B85">
        <w:tc>
          <w:tcPr>
            <w:tcW w:w="1101" w:type="dxa"/>
          </w:tcPr>
          <w:p w14:paraId="44CFA3A1"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0231</w:t>
            </w:r>
          </w:p>
        </w:tc>
        <w:tc>
          <w:tcPr>
            <w:tcW w:w="7903" w:type="dxa"/>
          </w:tcPr>
          <w:p w14:paraId="6CC533B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TOČKA SPAJANJA (%)</w:t>
            </w:r>
          </w:p>
          <w:p w14:paraId="645E310C"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C8C887B" w14:textId="68FCBB50"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Točka spajanja (%) u skladu s člankom 256. stavkom 1. Uredbe (EU) br. 575/2013</w:t>
            </w:r>
          </w:p>
          <w:p w14:paraId="065C987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145C2E16" w14:textId="77777777" w:rsidTr="00E10B85">
        <w:tc>
          <w:tcPr>
            <w:tcW w:w="1101" w:type="dxa"/>
          </w:tcPr>
          <w:p w14:paraId="4E9D4D2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0232 i 0252</w:t>
            </w:r>
          </w:p>
        </w:tc>
        <w:tc>
          <w:tcPr>
            <w:tcW w:w="7903" w:type="dxa"/>
          </w:tcPr>
          <w:p w14:paraId="03A6CD22"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STUPNJEVI KREDITNE KVALITETE</w:t>
            </w:r>
          </w:p>
          <w:p w14:paraId="311848A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BA7E418" w14:textId="6BA3CB9A"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t>Stupnjevi kreditne kvalitete (CQS) kako su predviđeni za institucije koje primjenjuju pristup SEC-ERBA (članak 263. tablice 1 i 2 i članak 264. tablice 3 i 4 Uredbe (EU) br. 575/2013). Ti se stupci ispunjavaju za sve ocijenjene transakcije, neovisno o primijenjenom pristupu.</w:t>
            </w:r>
          </w:p>
          <w:p w14:paraId="42E633C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304AB1E0" w14:textId="77777777" w:rsidTr="00E10B85">
        <w:tc>
          <w:tcPr>
            <w:tcW w:w="1101" w:type="dxa"/>
          </w:tcPr>
          <w:p w14:paraId="2F60B39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0240-0242</w:t>
            </w:r>
          </w:p>
        </w:tc>
        <w:tc>
          <w:tcPr>
            <w:tcW w:w="7903" w:type="dxa"/>
          </w:tcPr>
          <w:p w14:paraId="2BD6B18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MEZANINSKE TRANŠE</w:t>
            </w:r>
          </w:p>
          <w:p w14:paraId="666448D3"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666244C3" w14:textId="77777777" w:rsidTr="00E10B85">
        <w:tc>
          <w:tcPr>
            <w:tcW w:w="1101" w:type="dxa"/>
          </w:tcPr>
          <w:p w14:paraId="3C96B571"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0240</w:t>
            </w:r>
          </w:p>
        </w:tc>
        <w:tc>
          <w:tcPr>
            <w:tcW w:w="7903" w:type="dxa"/>
          </w:tcPr>
          <w:p w14:paraId="7CBB8C6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IZNOS</w:t>
            </w:r>
          </w:p>
          <w:p w14:paraId="42077D1A"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3457352C"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Iznos koji se iskazuje uključuje:</w:t>
            </w:r>
          </w:p>
          <w:p w14:paraId="109FB3F3" w14:textId="05C6C032" w:rsidR="007421F4" w:rsidRPr="002A677E" w:rsidRDefault="007421F4" w:rsidP="007421F4">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mezaninske sekuritizacijske pozicije kako su definirane u članku 242. stavku 18. Uredbe (EU) br. 575/2013;</w:t>
            </w:r>
          </w:p>
          <w:p w14:paraId="59C73862" w14:textId="34C7EB59" w:rsidR="007421F4" w:rsidRPr="002A677E" w:rsidRDefault="007421F4" w:rsidP="007421F4">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dodatne sekuritizacijske pozicije koje nisu pozicije definirane u članku 242. stavcima 6., 17. ili 18. Uredbe (EU) br. 575/2013.</w:t>
            </w:r>
          </w:p>
          <w:p w14:paraId="4ACAEFE7"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077E8D7" w14:textId="77777777" w:rsidTr="00E10B85">
        <w:tc>
          <w:tcPr>
            <w:tcW w:w="1101" w:type="dxa"/>
          </w:tcPr>
          <w:p w14:paraId="62F4D07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0241</w:t>
            </w:r>
          </w:p>
        </w:tc>
        <w:tc>
          <w:tcPr>
            <w:tcW w:w="7903" w:type="dxa"/>
          </w:tcPr>
          <w:p w14:paraId="64EF61F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BROJ TRANŠI</w:t>
            </w:r>
          </w:p>
          <w:p w14:paraId="4E8D312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19A41790"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Broj mezaninskih tranši.</w:t>
            </w:r>
          </w:p>
          <w:p w14:paraId="4728BA1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63D07845" w14:textId="77777777" w:rsidTr="00E10B85">
        <w:tc>
          <w:tcPr>
            <w:tcW w:w="1101" w:type="dxa"/>
          </w:tcPr>
          <w:p w14:paraId="132C237A"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0242</w:t>
            </w:r>
          </w:p>
        </w:tc>
        <w:tc>
          <w:tcPr>
            <w:tcW w:w="7903" w:type="dxa"/>
          </w:tcPr>
          <w:p w14:paraId="1F59A89C" w14:textId="749C7D1C"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STUPANJ KREDITNE KVALITE NAJPODREĐENIJE TRANŠE</w:t>
            </w:r>
          </w:p>
          <w:p w14:paraId="4DA62AD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AC78610" w14:textId="6385C676"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Stupanj kreditne kvalitete kako je utvrđen u skladu s člankom 263. tablicom 2 i člankom 264. tablicom 3 Uredbe (EU) br. 575/2013, najpodređenije mezaninske tranše. </w:t>
            </w:r>
          </w:p>
          <w:p w14:paraId="536EFC43"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333D421B" w14:textId="77777777" w:rsidTr="00E10B85">
        <w:tc>
          <w:tcPr>
            <w:tcW w:w="1101" w:type="dxa"/>
          </w:tcPr>
          <w:p w14:paraId="4FA2D86A"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0250-0252</w:t>
            </w:r>
          </w:p>
        </w:tc>
        <w:tc>
          <w:tcPr>
            <w:tcW w:w="7903" w:type="dxa"/>
          </w:tcPr>
          <w:p w14:paraId="3555432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TRANŠE PRVOGA GUBITKA</w:t>
            </w:r>
          </w:p>
          <w:p w14:paraId="22FF326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2E996450" w14:textId="77777777" w:rsidTr="00E10B85">
        <w:tc>
          <w:tcPr>
            <w:tcW w:w="1101" w:type="dxa"/>
          </w:tcPr>
          <w:p w14:paraId="501DD17C"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903" w:type="dxa"/>
          </w:tcPr>
          <w:p w14:paraId="22FA6D6C"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IZNOS</w:t>
            </w:r>
          </w:p>
          <w:p w14:paraId="7C4486D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6BF71384" w14:textId="1E1B8F96"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t>Iznos tranše prvog gubitka kako je definirana u članku 242. stavku 17. Uredbe (EU) br. 575/2013</w:t>
            </w:r>
          </w:p>
          <w:p w14:paraId="00B4AE8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4816793" w14:textId="77777777" w:rsidTr="00E10B85">
        <w:tc>
          <w:tcPr>
            <w:tcW w:w="1101" w:type="dxa"/>
          </w:tcPr>
          <w:p w14:paraId="4DAA2C0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0251</w:t>
            </w:r>
          </w:p>
        </w:tc>
        <w:tc>
          <w:tcPr>
            <w:tcW w:w="7903" w:type="dxa"/>
          </w:tcPr>
          <w:p w14:paraId="1467DB2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TOČKA RAZDVAJANJA (%)</w:t>
            </w:r>
          </w:p>
          <w:p w14:paraId="6F4F37CA"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4D1C2B4E" w14:textId="2260247E"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Točka razdvajanja (%) u skladu s člankom 256. stavkom 2. Uredbe (EU) br. 575/2013</w:t>
            </w:r>
          </w:p>
          <w:p w14:paraId="4CB630F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123D62" w:rsidRPr="002A677E" w14:paraId="379A0D84" w14:textId="77777777" w:rsidTr="00E10B85">
        <w:tc>
          <w:tcPr>
            <w:tcW w:w="1101" w:type="dxa"/>
          </w:tcPr>
          <w:p w14:paraId="4A26EEEE" w14:textId="71587D32" w:rsidR="00123D62" w:rsidRPr="002A677E" w:rsidRDefault="00123D62" w:rsidP="007421F4">
            <w:pPr>
              <w:autoSpaceDE w:val="0"/>
              <w:autoSpaceDN w:val="0"/>
              <w:adjustRightInd w:val="0"/>
              <w:spacing w:before="0" w:after="0"/>
              <w:rPr>
                <w:rFonts w:ascii="Times New Roman" w:hAnsi="Times New Roman"/>
                <w:sz w:val="24"/>
              </w:rPr>
            </w:pPr>
            <w:r>
              <w:rPr>
                <w:rFonts w:ascii="Times New Roman" w:hAnsi="Times New Roman"/>
                <w:sz w:val="24"/>
              </w:rPr>
              <w:t>0252</w:t>
            </w:r>
          </w:p>
        </w:tc>
        <w:tc>
          <w:tcPr>
            <w:tcW w:w="7903" w:type="dxa"/>
          </w:tcPr>
          <w:p w14:paraId="6E536EDE" w14:textId="77777777" w:rsidR="00123D62" w:rsidRDefault="00123D62"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STUPNJEVI KREDITNE KVALITETE</w:t>
            </w:r>
          </w:p>
          <w:p w14:paraId="52A8FA60" w14:textId="7FB8C466" w:rsidR="00123D62" w:rsidRPr="002A677E" w:rsidRDefault="00123D62" w:rsidP="007421F4">
            <w:pPr>
              <w:autoSpaceDE w:val="0"/>
              <w:autoSpaceDN w:val="0"/>
              <w:adjustRightInd w:val="0"/>
              <w:spacing w:before="0" w:after="0"/>
              <w:jc w:val="left"/>
              <w:rPr>
                <w:rFonts w:ascii="Times New Roman" w:hAnsi="Times New Roman"/>
                <w:b/>
                <w:sz w:val="24"/>
                <w:u w:val="single"/>
              </w:rPr>
            </w:pPr>
          </w:p>
        </w:tc>
      </w:tr>
      <w:tr w:rsidR="007421F4" w:rsidRPr="002A677E" w14:paraId="6B888F43" w14:textId="77777777" w:rsidTr="00E10B85">
        <w:tc>
          <w:tcPr>
            <w:tcW w:w="1101" w:type="dxa"/>
          </w:tcPr>
          <w:p w14:paraId="1BF165CC" w14:textId="033A59FA"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0254-0255</w:t>
            </w:r>
          </w:p>
        </w:tc>
        <w:tc>
          <w:tcPr>
            <w:tcW w:w="7903" w:type="dxa"/>
          </w:tcPr>
          <w:p w14:paraId="5A2CAF53" w14:textId="6CA2F700"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PREKOMJERNA KOLATERALIZACIJA I MATERIJALNI RAČUNI PRIČUVA</w:t>
            </w:r>
          </w:p>
          <w:p w14:paraId="1D36D27D" w14:textId="77777777" w:rsidR="001B6114" w:rsidRPr="002A677E" w:rsidRDefault="001B6114" w:rsidP="007421F4">
            <w:pPr>
              <w:autoSpaceDE w:val="0"/>
              <w:autoSpaceDN w:val="0"/>
              <w:adjustRightInd w:val="0"/>
              <w:spacing w:before="0" w:after="0"/>
              <w:jc w:val="left"/>
              <w:rPr>
                <w:rFonts w:ascii="Times New Roman" w:hAnsi="Times New Roman"/>
                <w:b/>
                <w:sz w:val="24"/>
                <w:u w:val="single"/>
              </w:rPr>
            </w:pPr>
          </w:p>
          <w:p w14:paraId="383CCE61" w14:textId="73E9C312" w:rsidR="007038D5" w:rsidRDefault="001B6114" w:rsidP="007421F4">
            <w:pPr>
              <w:autoSpaceDE w:val="0"/>
              <w:autoSpaceDN w:val="0"/>
              <w:adjustRightInd w:val="0"/>
              <w:spacing w:before="0" w:after="0"/>
              <w:jc w:val="left"/>
              <w:rPr>
                <w:rFonts w:ascii="Times New Roman" w:hAnsi="Times New Roman"/>
                <w:sz w:val="24"/>
              </w:rPr>
            </w:pPr>
            <w:r>
              <w:rPr>
                <w:rFonts w:ascii="Times New Roman" w:hAnsi="Times New Roman"/>
                <w:sz w:val="24"/>
              </w:rPr>
              <w:t>Članak 256. stavci 3. i 4. Uredbe (EU) br. 575/2013.</w:t>
            </w:r>
          </w:p>
          <w:p w14:paraId="5054C171" w14:textId="5E8DF3E6" w:rsidR="00723A50" w:rsidRDefault="00723A50" w:rsidP="007421F4">
            <w:pPr>
              <w:autoSpaceDE w:val="0"/>
              <w:autoSpaceDN w:val="0"/>
              <w:adjustRightInd w:val="0"/>
              <w:spacing w:before="0" w:after="0"/>
              <w:jc w:val="left"/>
              <w:rPr>
                <w:rFonts w:ascii="Times New Roman" w:hAnsi="Times New Roman"/>
                <w:sz w:val="24"/>
              </w:rPr>
            </w:pPr>
          </w:p>
          <w:p w14:paraId="63188370" w14:textId="52F20E74" w:rsidR="001B6114" w:rsidRPr="002A677E" w:rsidRDefault="00723A50"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Iznosi kolateralizacije i materijalnih računa pričuva koji ne odgovaraju definiciji pojma „tranša” iz članka 2. stavka 6. Uredbe (EU) 2017/2402, ali se smatraju tranšama za potrebe izračuna točke spajanja i točke razdvajanje u skladu s člankom 256. stavkom 3. Uredbe (EU) br. 575/2013. </w:t>
            </w:r>
          </w:p>
          <w:p w14:paraId="16DB062C" w14:textId="63EBAB53" w:rsidR="007B54D6" w:rsidRPr="002A677E" w:rsidRDefault="007B54D6" w:rsidP="007421F4">
            <w:pPr>
              <w:autoSpaceDE w:val="0"/>
              <w:autoSpaceDN w:val="0"/>
              <w:adjustRightInd w:val="0"/>
              <w:spacing w:before="0" w:after="0"/>
              <w:jc w:val="left"/>
              <w:rPr>
                <w:rFonts w:ascii="Times New Roman" w:hAnsi="Times New Roman"/>
                <w:b/>
                <w:sz w:val="24"/>
                <w:u w:val="single"/>
              </w:rPr>
            </w:pPr>
          </w:p>
        </w:tc>
      </w:tr>
      <w:tr w:rsidR="007421F4" w:rsidRPr="002A677E" w14:paraId="20E7CCA6" w14:textId="77777777" w:rsidTr="00E10B85">
        <w:tc>
          <w:tcPr>
            <w:tcW w:w="1101" w:type="dxa"/>
          </w:tcPr>
          <w:p w14:paraId="3DF146D6" w14:textId="2B21635D"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0254</w:t>
            </w:r>
          </w:p>
        </w:tc>
        <w:tc>
          <w:tcPr>
            <w:tcW w:w="7903" w:type="dxa"/>
          </w:tcPr>
          <w:p w14:paraId="194FE505"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IZNOS</w:t>
            </w:r>
          </w:p>
          <w:p w14:paraId="6C374F3D" w14:textId="40A1C6AE"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1D3B5A5" w14:textId="77777777" w:rsidTr="00E10B85">
        <w:tc>
          <w:tcPr>
            <w:tcW w:w="1101" w:type="dxa"/>
          </w:tcPr>
          <w:p w14:paraId="1EA4BCFF" w14:textId="3AEDBDDA"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0255</w:t>
            </w:r>
          </w:p>
        </w:tc>
        <w:tc>
          <w:tcPr>
            <w:tcW w:w="7903" w:type="dxa"/>
          </w:tcPr>
          <w:p w14:paraId="380EF81A" w14:textId="4D993095"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OD ČEGA: NEPOVRATNI DISKONT KUPOVNE CIJENE</w:t>
            </w:r>
          </w:p>
          <w:p w14:paraId="249DEA8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6841BAB2" w14:textId="249E5C61" w:rsidR="007038D5" w:rsidRDefault="001B611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Članak 2. točka 31. Uredbe (EU) br. 2017/2402. </w:t>
            </w:r>
          </w:p>
          <w:p w14:paraId="02DEC9E7" w14:textId="77777777" w:rsidR="007038D5" w:rsidRDefault="007038D5" w:rsidP="007421F4">
            <w:pPr>
              <w:autoSpaceDE w:val="0"/>
              <w:autoSpaceDN w:val="0"/>
              <w:adjustRightInd w:val="0"/>
              <w:spacing w:before="0" w:after="0"/>
              <w:jc w:val="left"/>
              <w:rPr>
                <w:rFonts w:ascii="Times New Roman" w:hAnsi="Times New Roman"/>
                <w:sz w:val="24"/>
              </w:rPr>
            </w:pPr>
          </w:p>
          <w:p w14:paraId="0BABAE71" w14:textId="7BC848EB" w:rsidR="0037077A" w:rsidRPr="002A677E" w:rsidRDefault="0037077A" w:rsidP="007421F4">
            <w:pPr>
              <w:autoSpaceDE w:val="0"/>
              <w:autoSpaceDN w:val="0"/>
              <w:adjustRightInd w:val="0"/>
              <w:spacing w:before="0" w:after="0"/>
              <w:jc w:val="left"/>
              <w:rPr>
                <w:rFonts w:ascii="Times New Roman" w:hAnsi="Times New Roman"/>
                <w:sz w:val="24"/>
              </w:rPr>
            </w:pPr>
            <w:r>
              <w:rPr>
                <w:rFonts w:ascii="Times New Roman" w:hAnsi="Times New Roman"/>
                <w:sz w:val="24"/>
              </w:rPr>
              <w:t>Institucije iskazuju nepovratni diskont kupovne cijene u skladu s člankom 269.a stavkom 7. Uredbe (EU) br. 575/2013 na izvještajni datum, koji se usklađuje naniže uzimajući u obzir ostvarene gubitke, kako je navedeno u drugom pods</w:t>
            </w:r>
            <w:r>
              <w:rPr>
                <w:rFonts w:ascii="Times New Roman" w:hAnsi="Times New Roman"/>
                <w:sz w:val="24"/>
              </w:rPr>
              <w:lastRenderedPageBreak/>
              <w:t>tavku. Ovaj se stupac ispunjava samo ako je u stupcu 0040 iskazano „kvalificirana sekuritizacija neprihodonosnih izloženosti” ili „nekvalificirana sekuritizacija neprihodonosnih izloženosti”.</w:t>
            </w:r>
          </w:p>
          <w:p w14:paraId="30F35369" w14:textId="2834C664" w:rsidR="0037077A" w:rsidRPr="002A677E" w:rsidRDefault="0037077A" w:rsidP="007421F4">
            <w:pPr>
              <w:autoSpaceDE w:val="0"/>
              <w:autoSpaceDN w:val="0"/>
              <w:adjustRightInd w:val="0"/>
              <w:spacing w:before="0" w:after="0"/>
              <w:jc w:val="left"/>
              <w:rPr>
                <w:rFonts w:ascii="Times New Roman" w:hAnsi="Times New Roman"/>
                <w:b/>
                <w:sz w:val="24"/>
                <w:u w:val="single"/>
              </w:rPr>
            </w:pPr>
          </w:p>
        </w:tc>
      </w:tr>
      <w:tr w:rsidR="007421F4" w:rsidRPr="002A677E" w14:paraId="08BDDCA6" w14:textId="77777777" w:rsidTr="00E10B85">
        <w:tc>
          <w:tcPr>
            <w:tcW w:w="1101" w:type="dxa"/>
          </w:tcPr>
          <w:p w14:paraId="736F1ED5" w14:textId="66F7963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0260-0287</w:t>
            </w:r>
          </w:p>
        </w:tc>
        <w:tc>
          <w:tcPr>
            <w:tcW w:w="7903" w:type="dxa"/>
          </w:tcPr>
          <w:p w14:paraId="08FEC692"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IZVANBILANČNE STAVKE I IZVEDENICE</w:t>
            </w:r>
          </w:p>
          <w:p w14:paraId="311485D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B5E4DEE" w14:textId="1108D464"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U ovom se skupu stupaca prikupljaju informacije o izvanbilančnim stavkama i izvedenicama prije primjene konverzijskih faktora, raščlanjenima po tranšama (nadređene/mezaninske/prvog gubitka).</w:t>
            </w:r>
          </w:p>
          <w:p w14:paraId="2574B12D" w14:textId="77777777" w:rsidR="007421F4" w:rsidRPr="002A677E" w:rsidRDefault="007421F4" w:rsidP="001235ED">
            <w:pPr>
              <w:autoSpaceDE w:val="0"/>
              <w:autoSpaceDN w:val="0"/>
              <w:adjustRightInd w:val="0"/>
              <w:spacing w:before="0" w:after="0"/>
              <w:rPr>
                <w:rFonts w:ascii="Times New Roman" w:hAnsi="Times New Roman"/>
                <w:b/>
                <w:sz w:val="24"/>
                <w:u w:val="single"/>
              </w:rPr>
            </w:pPr>
          </w:p>
        </w:tc>
      </w:tr>
      <w:tr w:rsidR="00080DDC" w:rsidRPr="002A677E" w14:paraId="3F65043B" w14:textId="77777777" w:rsidTr="00E10B85">
        <w:tc>
          <w:tcPr>
            <w:tcW w:w="1101" w:type="dxa"/>
          </w:tcPr>
          <w:p w14:paraId="629CCF22" w14:textId="006AD6ED" w:rsidR="00080DDC" w:rsidRPr="002A677E" w:rsidRDefault="00080DDC" w:rsidP="007421F4">
            <w:pPr>
              <w:autoSpaceDE w:val="0"/>
              <w:autoSpaceDN w:val="0"/>
              <w:adjustRightInd w:val="0"/>
              <w:spacing w:before="0" w:after="0"/>
              <w:rPr>
                <w:rFonts w:ascii="Times New Roman" w:hAnsi="Times New Roman"/>
                <w:sz w:val="24"/>
              </w:rPr>
            </w:pPr>
            <w:r>
              <w:rPr>
                <w:rFonts w:ascii="Times New Roman" w:hAnsi="Times New Roman"/>
                <w:sz w:val="24"/>
              </w:rPr>
              <w:t>0260-0285</w:t>
            </w:r>
          </w:p>
        </w:tc>
        <w:tc>
          <w:tcPr>
            <w:tcW w:w="7903" w:type="dxa"/>
          </w:tcPr>
          <w:p w14:paraId="146C62FB" w14:textId="15A17DE8" w:rsidR="00080DDC" w:rsidRPr="001235ED" w:rsidRDefault="00080DDC" w:rsidP="001235ED">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NADREĐENE/MEZANINSKE/PRVOG GUBITKA</w:t>
            </w:r>
          </w:p>
          <w:p w14:paraId="5882569B" w14:textId="77777777" w:rsidR="00080DDC" w:rsidRDefault="00080DDC" w:rsidP="00080DDC">
            <w:pPr>
              <w:autoSpaceDE w:val="0"/>
              <w:autoSpaceDN w:val="0"/>
              <w:adjustRightInd w:val="0"/>
              <w:spacing w:before="0" w:after="0"/>
              <w:rPr>
                <w:rFonts w:ascii="Times New Roman" w:hAnsi="Times New Roman"/>
                <w:sz w:val="24"/>
                <w:lang w:eastAsia="es-ES_tradnl"/>
              </w:rPr>
            </w:pPr>
          </w:p>
          <w:p w14:paraId="7BF11284" w14:textId="32F1FBF6" w:rsidR="00080DDC" w:rsidRPr="002A677E" w:rsidRDefault="00080DDC" w:rsidP="00080DDC">
            <w:pPr>
              <w:autoSpaceDE w:val="0"/>
              <w:autoSpaceDN w:val="0"/>
              <w:adjustRightInd w:val="0"/>
              <w:spacing w:before="0" w:after="0"/>
              <w:rPr>
                <w:rFonts w:ascii="Times New Roman" w:hAnsi="Times New Roman"/>
                <w:sz w:val="24"/>
              </w:rPr>
            </w:pPr>
            <w:r>
              <w:rPr>
                <w:rFonts w:ascii="Times New Roman" w:hAnsi="Times New Roman"/>
                <w:sz w:val="24"/>
              </w:rPr>
              <w:t>Ovdje se primjenjuju isti kriteriji za klasifikaciju tranši i utvrđivanja točke spajanja, broja tranši i točke razdvajanja koji su primijenjeni na bilančne stavke (vidjeti upute o stupcima od 0230 do 0252).</w:t>
            </w:r>
          </w:p>
          <w:p w14:paraId="34C33214" w14:textId="77777777" w:rsidR="00080DDC" w:rsidRPr="002A677E" w:rsidRDefault="00080DDC" w:rsidP="007421F4">
            <w:pPr>
              <w:autoSpaceDE w:val="0"/>
              <w:autoSpaceDN w:val="0"/>
              <w:adjustRightInd w:val="0"/>
              <w:spacing w:before="0" w:after="0"/>
              <w:jc w:val="left"/>
              <w:rPr>
                <w:rFonts w:ascii="Times New Roman" w:hAnsi="Times New Roman"/>
                <w:b/>
                <w:sz w:val="24"/>
                <w:u w:val="single"/>
              </w:rPr>
            </w:pPr>
          </w:p>
        </w:tc>
      </w:tr>
      <w:tr w:rsidR="007421F4" w:rsidRPr="002A677E" w14:paraId="1A043FE5" w14:textId="77777777" w:rsidTr="00E10B85">
        <w:tc>
          <w:tcPr>
            <w:tcW w:w="1101" w:type="dxa"/>
          </w:tcPr>
          <w:p w14:paraId="5C4F8BEE" w14:textId="78BF8AA2"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0287</w:t>
            </w:r>
          </w:p>
        </w:tc>
        <w:tc>
          <w:tcPr>
            <w:tcW w:w="7903" w:type="dxa"/>
          </w:tcPr>
          <w:p w14:paraId="597E5A8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SINTETSKI VIŠAK RASPONA</w:t>
            </w:r>
          </w:p>
          <w:p w14:paraId="49A55A2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3AD2201B" w14:textId="1D3A9D41" w:rsidR="00512CC7"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 xml:space="preserve">Članak 242. točka 20., članak 248. stavak 1. točka (e) i članak 256. stavak 6. Uredbe (EU) br. 575/2013 </w:t>
            </w:r>
          </w:p>
          <w:p w14:paraId="2177D346" w14:textId="77777777" w:rsidR="00512CC7" w:rsidRDefault="00512CC7" w:rsidP="0037077A">
            <w:pPr>
              <w:autoSpaceDE w:val="0"/>
              <w:autoSpaceDN w:val="0"/>
              <w:adjustRightInd w:val="0"/>
              <w:spacing w:before="0" w:after="0"/>
              <w:jc w:val="left"/>
              <w:rPr>
                <w:rFonts w:ascii="Times New Roman" w:hAnsi="Times New Roman"/>
                <w:sz w:val="24"/>
                <w:lang w:val="en-US"/>
              </w:rPr>
            </w:pPr>
          </w:p>
          <w:p w14:paraId="6B91B6AB" w14:textId="2A267C35" w:rsidR="0037077A" w:rsidRPr="002A677E"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Ovaj se stupac ispunjava samo ako je u stupcu 0110 iskazano „inicijator”.</w:t>
            </w:r>
          </w:p>
          <w:p w14:paraId="72B80E29" w14:textId="398983CA" w:rsidR="0037077A" w:rsidRPr="002A677E" w:rsidRDefault="0037077A" w:rsidP="0037077A">
            <w:pPr>
              <w:autoSpaceDE w:val="0"/>
              <w:autoSpaceDN w:val="0"/>
              <w:adjustRightInd w:val="0"/>
              <w:spacing w:before="0" w:after="0"/>
              <w:jc w:val="left"/>
              <w:rPr>
                <w:rFonts w:ascii="Times New Roman" w:hAnsi="Times New Roman"/>
                <w:b/>
                <w:sz w:val="24"/>
                <w:u w:val="single"/>
              </w:rPr>
            </w:pPr>
          </w:p>
        </w:tc>
      </w:tr>
      <w:tr w:rsidR="007421F4" w:rsidRPr="002A677E" w14:paraId="0B847E80" w14:textId="77777777" w:rsidTr="00E10B85">
        <w:tc>
          <w:tcPr>
            <w:tcW w:w="1101" w:type="dxa"/>
            <w:shd w:val="clear" w:color="auto" w:fill="auto"/>
          </w:tcPr>
          <w:p w14:paraId="76C682D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0290-0300</w:t>
            </w:r>
          </w:p>
        </w:tc>
        <w:tc>
          <w:tcPr>
            <w:tcW w:w="7903" w:type="dxa"/>
            <w:shd w:val="clear" w:color="auto" w:fill="auto"/>
          </w:tcPr>
          <w:p w14:paraId="3896C80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DOSPIJEĆE</w:t>
            </w:r>
          </w:p>
        </w:tc>
      </w:tr>
      <w:tr w:rsidR="007421F4" w:rsidRPr="002A677E" w14:paraId="17DD01B5" w14:textId="77777777" w:rsidTr="00E10B85">
        <w:tc>
          <w:tcPr>
            <w:tcW w:w="1101" w:type="dxa"/>
            <w:shd w:val="clear" w:color="auto" w:fill="auto"/>
          </w:tcPr>
          <w:p w14:paraId="74F5B2B0" w14:textId="77777777" w:rsidR="007421F4" w:rsidRPr="002A677E" w:rsidDel="00304CB1"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0290</w:t>
            </w:r>
          </w:p>
        </w:tc>
        <w:tc>
          <w:tcPr>
            <w:tcW w:w="7903" w:type="dxa"/>
            <w:shd w:val="clear" w:color="auto" w:fill="auto"/>
          </w:tcPr>
          <w:p w14:paraId="10D5010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PRVI PREDVIDIVI DATUM RASKIDA</w:t>
            </w:r>
          </w:p>
          <w:p w14:paraId="5694289A" w14:textId="77777777" w:rsidR="007421F4" w:rsidRPr="002A677E" w:rsidRDefault="007421F4" w:rsidP="007421F4">
            <w:pPr>
              <w:spacing w:before="0" w:after="0"/>
              <w:jc w:val="left"/>
              <w:rPr>
                <w:rFonts w:ascii="Times New Roman" w:hAnsi="Times New Roman"/>
                <w:b/>
                <w:sz w:val="24"/>
                <w:u w:val="single"/>
              </w:rPr>
            </w:pPr>
          </w:p>
          <w:p w14:paraId="0CE6805A"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Vjerojatni datum raskida cijele sekuritizacije zbog njezinih ugovornih odredaba i aktualnih očekivanih financijskih uvjeta. Općenito bi to bio jedan od sljedećih datuma, ovisno o tome koji je raniji: </w:t>
            </w:r>
          </w:p>
          <w:p w14:paraId="01D6BF76" w14:textId="77777777" w:rsidR="007421F4" w:rsidRPr="002A677E" w:rsidRDefault="007421F4" w:rsidP="007421F4">
            <w:pPr>
              <w:spacing w:before="0" w:after="0"/>
              <w:jc w:val="left"/>
              <w:rPr>
                <w:rFonts w:ascii="Times New Roman" w:hAnsi="Times New Roman"/>
                <w:sz w:val="24"/>
              </w:rPr>
            </w:pPr>
          </w:p>
          <w:p w14:paraId="267BBF47" w14:textId="6CAF8B8B" w:rsidR="007421F4" w:rsidRPr="002A677E" w:rsidRDefault="007421F4" w:rsidP="007421F4">
            <w:pPr>
              <w:spacing w:before="0" w:after="0"/>
              <w:jc w:val="left"/>
              <w:rPr>
                <w:rFonts w:ascii="Times New Roman" w:hAnsi="Times New Roman"/>
                <w:sz w:val="24"/>
              </w:rPr>
            </w:pPr>
            <w:r>
              <w:rPr>
                <w:rFonts w:ascii="Times New Roman" w:hAnsi="Times New Roman"/>
                <w:sz w:val="24"/>
              </w:rPr>
              <w:t>i.</w:t>
            </w:r>
            <w:r>
              <w:rPr>
                <w:rFonts w:ascii="Times New Roman" w:hAnsi="Times New Roman"/>
                <w:sz w:val="24"/>
              </w:rPr>
              <w:tab/>
              <w:t>datum prvog mogućeg izvršenja opcije kupnje s ugrađenim otkupom (kako je definirana u članku 242. stavku 1. Uredbe (EU) br. 575/2013), uzimajući u obzir dospijeće odnosne izloženosti ili odnosnih izloženosti te njihovu očekivanu stopu plaćenog predujma ili potencijalne ponovne pregovore;</w:t>
            </w:r>
          </w:p>
          <w:p w14:paraId="7465BD1E" w14:textId="77777777" w:rsidR="007421F4" w:rsidRPr="002A677E" w:rsidRDefault="007421F4" w:rsidP="007421F4">
            <w:pPr>
              <w:spacing w:before="0" w:after="0"/>
              <w:jc w:val="left"/>
              <w:rPr>
                <w:rFonts w:ascii="Times New Roman" w:hAnsi="Times New Roman"/>
                <w:sz w:val="24"/>
              </w:rPr>
            </w:pPr>
          </w:p>
          <w:p w14:paraId="7E150CD3"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ii.</w:t>
            </w:r>
            <w:r>
              <w:rPr>
                <w:rFonts w:ascii="Times New Roman" w:hAnsi="Times New Roman"/>
                <w:sz w:val="24"/>
              </w:rPr>
              <w:tab/>
              <w:t>datum na koji inicijator može prvi put izvršiti koju drugu opciju kupnje ugrađenu u ugovorne odredbe o sekuritizaciji, što bi rezultiralo potpunim otkupom sekuritizacije.</w:t>
            </w:r>
          </w:p>
          <w:p w14:paraId="0899EE45" w14:textId="77777777" w:rsidR="007421F4" w:rsidRPr="002A677E" w:rsidRDefault="007421F4" w:rsidP="007421F4">
            <w:pPr>
              <w:spacing w:before="0" w:after="0"/>
              <w:jc w:val="left"/>
              <w:rPr>
                <w:rFonts w:ascii="Times New Roman" w:hAnsi="Times New Roman"/>
                <w:sz w:val="24"/>
              </w:rPr>
            </w:pPr>
          </w:p>
          <w:p w14:paraId="14568B0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Navodi se dan, mjesec i godina prvog očekivanog datuma raskida.</w:t>
            </w:r>
            <w:r>
              <w:rPr>
                <w:rFonts w:ascii="Times New Roman" w:hAnsi="Times New Roman"/>
              </w:rPr>
              <w:t xml:space="preserve"> </w:t>
            </w:r>
            <w:r>
              <w:rPr>
                <w:rFonts w:ascii="Times New Roman" w:hAnsi="Times New Roman"/>
                <w:sz w:val="24"/>
              </w:rPr>
              <w:t>Ako je ta informacija dostupna, navodi se točan dan, u protivnom se navodi prvi dan u mjesecu.</w:t>
            </w:r>
          </w:p>
          <w:p w14:paraId="57209410" w14:textId="77777777" w:rsidR="007421F4" w:rsidRPr="002A677E" w:rsidRDefault="007421F4" w:rsidP="007421F4">
            <w:pPr>
              <w:spacing w:before="0" w:after="0"/>
              <w:jc w:val="left"/>
              <w:rPr>
                <w:rFonts w:ascii="Times New Roman" w:hAnsi="Times New Roman"/>
                <w:sz w:val="24"/>
              </w:rPr>
            </w:pPr>
          </w:p>
        </w:tc>
      </w:tr>
      <w:tr w:rsidR="007421F4" w:rsidRPr="002A677E" w14:paraId="05EF583B" w14:textId="77777777" w:rsidTr="00E10B85">
        <w:tc>
          <w:tcPr>
            <w:tcW w:w="1101" w:type="dxa"/>
            <w:shd w:val="clear" w:color="auto" w:fill="auto"/>
          </w:tcPr>
          <w:p w14:paraId="149732B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0291</w:t>
            </w:r>
          </w:p>
        </w:tc>
        <w:tc>
          <w:tcPr>
            <w:tcW w:w="7903" w:type="dxa"/>
            <w:shd w:val="clear" w:color="auto" w:fill="auto"/>
          </w:tcPr>
          <w:p w14:paraId="0780F4D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INICIJATOROVE OPCIJE KUPNJE UKLJUČENE U TRANSAKCIJU</w:t>
            </w:r>
          </w:p>
          <w:p w14:paraId="793DA096" w14:textId="77777777" w:rsidR="007421F4" w:rsidRPr="002A677E" w:rsidRDefault="007421F4" w:rsidP="007421F4">
            <w:pPr>
              <w:spacing w:before="0" w:after="0"/>
              <w:jc w:val="left"/>
              <w:rPr>
                <w:rFonts w:ascii="Times New Roman" w:hAnsi="Times New Roman"/>
                <w:b/>
                <w:sz w:val="24"/>
                <w:u w:val="single"/>
              </w:rPr>
            </w:pPr>
          </w:p>
          <w:p w14:paraId="4C469B71"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Vrsta opcije kupnje za prvi očekivani datum raskida:</w:t>
            </w:r>
          </w:p>
          <w:p w14:paraId="4BC62F1E" w14:textId="54071AD3" w:rsidR="007421F4" w:rsidRPr="002A677E" w:rsidRDefault="007421F4" w:rsidP="007421F4">
            <w:pPr>
              <w:pStyle w:val="ListParagraph"/>
              <w:numPr>
                <w:ilvl w:val="0"/>
                <w:numId w:val="29"/>
              </w:numPr>
              <w:spacing w:before="0" w:after="0"/>
              <w:jc w:val="left"/>
              <w:rPr>
                <w:rFonts w:ascii="Times New Roman" w:hAnsi="Times New Roman"/>
                <w:sz w:val="24"/>
              </w:rPr>
            </w:pPr>
            <w:r>
              <w:rPr>
                <w:rFonts w:ascii="Times New Roman" w:hAnsi="Times New Roman"/>
                <w:sz w:val="24"/>
              </w:rPr>
              <w:t>opcija kupnje s ugrađenim otkupom koja ispunjava uvjete iz članka 244. stavka 4. točke (g) Uredbe (EU) br. 575/2013;</w:t>
            </w:r>
          </w:p>
          <w:p w14:paraId="0D0A6F6A" w14:textId="77777777" w:rsidR="007421F4" w:rsidRPr="002A677E" w:rsidRDefault="007421F4" w:rsidP="007421F4">
            <w:pPr>
              <w:pStyle w:val="ListParagraph"/>
              <w:numPr>
                <w:ilvl w:val="0"/>
                <w:numId w:val="29"/>
              </w:numPr>
              <w:spacing w:before="0" w:after="0"/>
              <w:jc w:val="left"/>
              <w:rPr>
                <w:rFonts w:ascii="Times New Roman" w:hAnsi="Times New Roman"/>
                <w:sz w:val="24"/>
              </w:rPr>
            </w:pPr>
            <w:r>
              <w:rPr>
                <w:rFonts w:ascii="Times New Roman" w:hAnsi="Times New Roman"/>
                <w:sz w:val="24"/>
              </w:rPr>
              <w:t>druga opcija kupnje s ugrađenim otkupom;</w:t>
            </w:r>
          </w:p>
          <w:p w14:paraId="6460DCFE" w14:textId="77777777" w:rsidR="007421F4" w:rsidRPr="002A677E" w:rsidRDefault="007421F4" w:rsidP="007421F4">
            <w:pPr>
              <w:pStyle w:val="ListParagraph"/>
              <w:numPr>
                <w:ilvl w:val="0"/>
                <w:numId w:val="29"/>
              </w:numPr>
              <w:spacing w:before="0" w:after="0"/>
              <w:jc w:val="left"/>
              <w:rPr>
                <w:rFonts w:ascii="Times New Roman" w:hAnsi="Times New Roman"/>
                <w:sz w:val="24"/>
              </w:rPr>
            </w:pPr>
            <w:r>
              <w:rPr>
                <w:rFonts w:ascii="Times New Roman" w:hAnsi="Times New Roman"/>
                <w:sz w:val="24"/>
              </w:rPr>
              <w:lastRenderedPageBreak/>
              <w:t>druga vrsta opcije kupnje.</w:t>
            </w:r>
          </w:p>
          <w:p w14:paraId="730AF1E8"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50C07A48" w14:textId="77777777" w:rsidTr="00E10B85">
        <w:tc>
          <w:tcPr>
            <w:tcW w:w="1101" w:type="dxa"/>
            <w:shd w:val="clear" w:color="auto" w:fill="auto"/>
          </w:tcPr>
          <w:p w14:paraId="4A188827" w14:textId="77777777" w:rsidR="007421F4" w:rsidRPr="002A677E" w:rsidDel="00304CB1"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0300</w:t>
            </w:r>
          </w:p>
        </w:tc>
        <w:tc>
          <w:tcPr>
            <w:tcW w:w="7903" w:type="dxa"/>
            <w:shd w:val="clear" w:color="auto" w:fill="auto"/>
          </w:tcPr>
          <w:p w14:paraId="2A2C2D4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ZAKONSKI ROK KONAČNOG DOSPIJEĆA</w:t>
            </w:r>
          </w:p>
          <w:p w14:paraId="7BD14F29" w14:textId="77777777" w:rsidR="007421F4" w:rsidRPr="002A677E" w:rsidRDefault="007421F4" w:rsidP="007421F4">
            <w:pPr>
              <w:spacing w:before="0" w:after="0"/>
              <w:jc w:val="left"/>
              <w:rPr>
                <w:rFonts w:ascii="Times New Roman" w:hAnsi="Times New Roman"/>
                <w:b/>
                <w:sz w:val="24"/>
                <w:u w:val="single"/>
              </w:rPr>
            </w:pPr>
          </w:p>
          <w:p w14:paraId="27D6C05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Datum kada se cjelokupna glavnica i kamate sekuritizacije moraju zakonski otplatiti (na temelju dokumentacije o transakciji).</w:t>
            </w:r>
          </w:p>
          <w:p w14:paraId="749DD1E6" w14:textId="77777777" w:rsidR="007421F4" w:rsidRPr="002A677E" w:rsidRDefault="007421F4" w:rsidP="007421F4">
            <w:pPr>
              <w:spacing w:before="0" w:after="0"/>
              <w:jc w:val="left"/>
              <w:rPr>
                <w:rFonts w:ascii="Times New Roman" w:hAnsi="Times New Roman"/>
                <w:sz w:val="24"/>
              </w:rPr>
            </w:pPr>
          </w:p>
          <w:p w14:paraId="658A4DE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Navodi se dan, mjesec i godina zakonskog roka konačnog dospijeća.</w:t>
            </w:r>
            <w:r>
              <w:rPr>
                <w:rFonts w:ascii="Times New Roman" w:hAnsi="Times New Roman"/>
              </w:rPr>
              <w:t xml:space="preserve"> </w:t>
            </w:r>
            <w:r>
              <w:rPr>
                <w:rFonts w:ascii="Times New Roman" w:hAnsi="Times New Roman"/>
                <w:sz w:val="24"/>
              </w:rPr>
              <w:t>Ako je ta informacija dostupna, navodi se točan dan, u protivnom se navodi prvi dan u mjesecu.</w:t>
            </w:r>
          </w:p>
          <w:p w14:paraId="05DB7FBF" w14:textId="77777777" w:rsidR="007421F4" w:rsidRPr="002A677E" w:rsidRDefault="007421F4" w:rsidP="007421F4">
            <w:pPr>
              <w:spacing w:before="0" w:after="0"/>
              <w:jc w:val="left"/>
              <w:rPr>
                <w:rFonts w:ascii="Times New Roman" w:hAnsi="Times New Roman"/>
                <w:sz w:val="24"/>
              </w:rPr>
            </w:pPr>
          </w:p>
        </w:tc>
      </w:tr>
      <w:tr w:rsidR="007421F4" w:rsidRPr="002A677E" w14:paraId="09C1ACE3" w14:textId="77777777" w:rsidTr="00E10B85">
        <w:tc>
          <w:tcPr>
            <w:tcW w:w="1101" w:type="dxa"/>
            <w:shd w:val="clear" w:color="auto" w:fill="auto"/>
          </w:tcPr>
          <w:p w14:paraId="03200955"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0302-0304</w:t>
            </w:r>
          </w:p>
        </w:tc>
        <w:tc>
          <w:tcPr>
            <w:tcW w:w="7903" w:type="dxa"/>
            <w:shd w:val="clear" w:color="auto" w:fill="auto"/>
          </w:tcPr>
          <w:p w14:paraId="7F12A7F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xml:space="preserve">BILJEŠKE </w:t>
            </w:r>
          </w:p>
        </w:tc>
      </w:tr>
      <w:tr w:rsidR="007421F4" w:rsidRPr="002A677E" w14:paraId="239C75FD" w14:textId="77777777" w:rsidTr="00E10B85">
        <w:tc>
          <w:tcPr>
            <w:tcW w:w="1101" w:type="dxa"/>
            <w:shd w:val="clear" w:color="auto" w:fill="auto"/>
          </w:tcPr>
          <w:p w14:paraId="66122CE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0302</w:t>
            </w:r>
          </w:p>
        </w:tc>
        <w:tc>
          <w:tcPr>
            <w:tcW w:w="7903" w:type="dxa"/>
            <w:shd w:val="clear" w:color="auto" w:fill="auto"/>
          </w:tcPr>
          <w:p w14:paraId="62514261"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TOČKA SPAJANJA PRODANOG RIZIKA (%)</w:t>
            </w:r>
          </w:p>
          <w:p w14:paraId="626C605F" w14:textId="77777777" w:rsidR="007421F4" w:rsidRPr="002A677E" w:rsidRDefault="007421F4" w:rsidP="007421F4">
            <w:pPr>
              <w:spacing w:before="0" w:after="0"/>
              <w:jc w:val="left"/>
              <w:rPr>
                <w:rFonts w:ascii="Times New Roman" w:hAnsi="Times New Roman"/>
                <w:b/>
                <w:sz w:val="24"/>
                <w:u w:val="single"/>
              </w:rPr>
            </w:pPr>
          </w:p>
          <w:p w14:paraId="72BA143F"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sz w:val="24"/>
              </w:rPr>
              <w:t>Samo inicijatori iskazuju točku spajanja najpodređenije tranše koja se u tradicionalnim sekuritizacijama prodaje trećim stranama, a kojoj u sintetskim sekuritizacijama zaštitu daju treće strane.</w:t>
            </w:r>
          </w:p>
          <w:p w14:paraId="67A798C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7C038C83" w14:textId="77777777" w:rsidTr="00E10B85">
        <w:tc>
          <w:tcPr>
            <w:tcW w:w="1101" w:type="dxa"/>
            <w:shd w:val="clear" w:color="auto" w:fill="auto"/>
          </w:tcPr>
          <w:p w14:paraId="44673C22"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0303</w:t>
            </w:r>
          </w:p>
        </w:tc>
        <w:tc>
          <w:tcPr>
            <w:tcW w:w="7903" w:type="dxa"/>
            <w:shd w:val="clear" w:color="auto" w:fill="auto"/>
          </w:tcPr>
          <w:p w14:paraId="477ABA4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TOČKA RAZDVAJANJA PRODANOG RIZIKA (%)</w:t>
            </w:r>
          </w:p>
          <w:p w14:paraId="4A49B632" w14:textId="77777777" w:rsidR="007421F4" w:rsidRPr="002A677E" w:rsidRDefault="007421F4" w:rsidP="007421F4">
            <w:pPr>
              <w:spacing w:before="0" w:after="0"/>
              <w:jc w:val="left"/>
              <w:rPr>
                <w:rFonts w:ascii="Times New Roman" w:hAnsi="Times New Roman"/>
                <w:b/>
                <w:sz w:val="24"/>
                <w:u w:val="single"/>
              </w:rPr>
            </w:pPr>
          </w:p>
          <w:p w14:paraId="08DF8C0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Samo inicijatori iskazuju točku razdvajanja najnadređenije tranše koja se u tradicionalnim sekuritizacijama prodaje trećim stranama, a kojoj u sintetskim sekuritizacijama zaštitu daju treće strane.</w:t>
            </w:r>
          </w:p>
          <w:p w14:paraId="030BF00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27B0D944" w14:textId="77777777" w:rsidTr="00E10B85">
        <w:tc>
          <w:tcPr>
            <w:tcW w:w="1101" w:type="dxa"/>
            <w:shd w:val="clear" w:color="auto" w:fill="auto"/>
          </w:tcPr>
          <w:p w14:paraId="2F326D3D"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0304</w:t>
            </w:r>
          </w:p>
        </w:tc>
        <w:tc>
          <w:tcPr>
            <w:tcW w:w="7903" w:type="dxa"/>
            <w:shd w:val="clear" w:color="auto" w:fill="auto"/>
          </w:tcPr>
          <w:p w14:paraId="3C957A1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PRIJENOS RIZIKA KOJI ISKAZUJE INSTITUCIJA INICIJATOR</w:t>
            </w:r>
          </w:p>
          <w:p w14:paraId="4D791E97" w14:textId="77777777" w:rsidR="007421F4" w:rsidRPr="002A677E" w:rsidRDefault="007421F4" w:rsidP="007421F4">
            <w:pPr>
              <w:spacing w:before="0" w:after="0"/>
              <w:jc w:val="left"/>
              <w:rPr>
                <w:rFonts w:ascii="Times New Roman" w:hAnsi="Times New Roman"/>
                <w:b/>
                <w:sz w:val="24"/>
                <w:u w:val="single"/>
              </w:rPr>
            </w:pPr>
          </w:p>
          <w:p w14:paraId="3A977214"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Samo inicijatori iskazuju očekivani gubitak (EL) uvećan za neočekivani gubitak (UL) sekuritizirane imovine prenesene na treće strane kao postotak ukupnog EL-a uvećanog za UL. Iskazuju se EL i UL odnosnih izloženosti, koji se zatim po redoslijedu isplate u sekuritizaciji raspoređuju u odnosne tranše sekuritizacije. Za banke koje primjenjuju standardni pristup EL je specifični ispravak vrijednosti za kreditni rizik sekuritizirane imovine, a UL je kapitalni zahtjev za sekuritizirane izloženosti. </w:t>
            </w:r>
          </w:p>
          <w:p w14:paraId="5F004055" w14:textId="77777777" w:rsidR="007421F4" w:rsidRPr="002A677E" w:rsidRDefault="007421F4" w:rsidP="007421F4">
            <w:pPr>
              <w:spacing w:before="0" w:after="0"/>
              <w:jc w:val="left"/>
              <w:rPr>
                <w:rFonts w:ascii="Times New Roman" w:hAnsi="Times New Roman"/>
                <w:b/>
                <w:sz w:val="24"/>
                <w:u w:val="single"/>
              </w:rPr>
            </w:pPr>
          </w:p>
        </w:tc>
      </w:tr>
    </w:tbl>
    <w:p w14:paraId="468BDE1E" w14:textId="77777777" w:rsidR="00612780" w:rsidRPr="002A677E" w:rsidRDefault="00612780">
      <w:pPr>
        <w:spacing w:before="0" w:after="0"/>
        <w:jc w:val="left"/>
        <w:rPr>
          <w:rStyle w:val="InstructionsTabelleText"/>
          <w:rFonts w:ascii="Times New Roman" w:hAnsi="Times New Roman"/>
          <w:sz w:val="24"/>
        </w:rPr>
      </w:pPr>
    </w:p>
    <w:p w14:paraId="7ED50B9F" w14:textId="77777777" w:rsidR="00FC6275" w:rsidRPr="002A677E" w:rsidRDefault="00FC6275" w:rsidP="00FC6275">
      <w:pPr>
        <w:pStyle w:val="Instructionsberschrift2"/>
        <w:numPr>
          <w:ilvl w:val="0"/>
          <w:numId w:val="0"/>
        </w:numPr>
        <w:ind w:left="357" w:hanging="357"/>
        <w:rPr>
          <w:rFonts w:ascii="Times New Roman" w:hAnsi="Times New Roman" w:cs="Times New Roman"/>
          <w:sz w:val="24"/>
        </w:rPr>
      </w:pPr>
      <w:bookmarkStart w:id="433" w:name="_Toc522019895"/>
      <w:bookmarkStart w:id="434" w:name="_Toc119071602"/>
      <w:r>
        <w:rPr>
          <w:rFonts w:ascii="Times New Roman" w:hAnsi="Times New Roman"/>
          <w:sz w:val="24"/>
          <w:u w:val="none"/>
        </w:rPr>
        <w:t>3.8.4.</w:t>
      </w:r>
      <w:r>
        <w:rPr>
          <w:rFonts w:ascii="Times New Roman" w:hAnsi="Times New Roman"/>
          <w:sz w:val="24"/>
          <w:u w:val="none"/>
        </w:rPr>
        <w:tab/>
      </w:r>
      <w:r>
        <w:rPr>
          <w:rFonts w:ascii="Times New Roman" w:hAnsi="Times New Roman"/>
          <w:sz w:val="24"/>
        </w:rPr>
        <w:t>C 14.01 – Detaljne informacije o sekuritizacijama (SEC DETALJNIJI PODACI 2)</w:t>
      </w:r>
      <w:bookmarkEnd w:id="433"/>
      <w:bookmarkEnd w:id="434"/>
    </w:p>
    <w:bookmarkStart w:id="435" w:name="_Toc522019896"/>
    <w:p w14:paraId="4E2BD416" w14:textId="77777777" w:rsidR="00CA4EB2" w:rsidRPr="002A677E" w:rsidRDefault="00771068" w:rsidP="00487A02">
      <w:pPr>
        <w:pStyle w:val="InstructionsText2"/>
        <w:numPr>
          <w:ilvl w:val="0"/>
          <w:numId w:val="0"/>
        </w:numPr>
        <w:ind w:left="1353" w:hanging="360"/>
      </w:pPr>
      <w:r w:rsidRPr="00624117">
        <w:fldChar w:fldCharType="begin"/>
      </w:r>
      <w:r w:rsidRPr="002A677E">
        <w:instrText xml:space="preserve"> seq paragraphs </w:instrText>
      </w:r>
      <w:r w:rsidRPr="00624117">
        <w:fldChar w:fldCharType="separate"/>
      </w:r>
      <w:r w:rsidRPr="002A677E">
        <w:t>118</w:t>
      </w:r>
      <w:r w:rsidRPr="00624117">
        <w:fldChar w:fldCharType="end"/>
      </w:r>
      <w:r>
        <w:t>. Obrazac SEC DETALJNIJI PODACI 2 iskazuje se zasebno za sljedeće pristupe:</w:t>
      </w:r>
    </w:p>
    <w:p w14:paraId="02743D9E" w14:textId="77777777" w:rsidR="00CA4EB2" w:rsidRPr="00B44FD0" w:rsidRDefault="00CA4EB2" w:rsidP="00487A02">
      <w:pPr>
        <w:pStyle w:val="InstructionsText2"/>
        <w:numPr>
          <w:ilvl w:val="0"/>
          <w:numId w:val="0"/>
        </w:numPr>
        <w:ind w:left="1353" w:hanging="360"/>
      </w:pPr>
      <w:r>
        <w:t>1. SEC-IRBA;</w:t>
      </w:r>
    </w:p>
    <w:p w14:paraId="406C7FE9" w14:textId="77777777" w:rsidR="00CA4EB2" w:rsidRPr="00B44FD0" w:rsidRDefault="00CA4EB2" w:rsidP="00487A02">
      <w:pPr>
        <w:pStyle w:val="InstructionsText2"/>
        <w:numPr>
          <w:ilvl w:val="0"/>
          <w:numId w:val="0"/>
        </w:numPr>
        <w:ind w:left="1353" w:hanging="360"/>
      </w:pPr>
      <w:r>
        <w:t>2. SEC-SA;</w:t>
      </w:r>
    </w:p>
    <w:p w14:paraId="21228F8E" w14:textId="3F2CF048" w:rsidR="006A7EC8" w:rsidRPr="00B44FD0" w:rsidRDefault="00CA4EB2" w:rsidP="00487A02">
      <w:pPr>
        <w:pStyle w:val="InstructionsText2"/>
        <w:numPr>
          <w:ilvl w:val="0"/>
          <w:numId w:val="0"/>
        </w:numPr>
        <w:ind w:left="1353" w:hanging="360"/>
      </w:pPr>
      <w:r>
        <w:t>3. SEC-ERBA;</w:t>
      </w:r>
    </w:p>
    <w:p w14:paraId="0062414C" w14:textId="470B818B" w:rsidR="00CA4EB2" w:rsidRDefault="00CA4EB2" w:rsidP="00487A02">
      <w:pPr>
        <w:pStyle w:val="InstructionsText2"/>
        <w:numPr>
          <w:ilvl w:val="0"/>
          <w:numId w:val="0"/>
        </w:numPr>
        <w:ind w:left="1353" w:hanging="360"/>
      </w:pPr>
      <w:r>
        <w:t>4. 1 250 %;</w:t>
      </w:r>
    </w:p>
    <w:p w14:paraId="6F7C4A1C" w14:textId="1FE96360" w:rsidR="00B12E10" w:rsidRDefault="00B12E10" w:rsidP="00487A02">
      <w:pPr>
        <w:pStyle w:val="InstructionsText2"/>
        <w:numPr>
          <w:ilvl w:val="0"/>
          <w:numId w:val="0"/>
        </w:numPr>
        <w:ind w:left="1353" w:hanging="360"/>
      </w:pPr>
      <w:r>
        <w:t>5. Pristup interne procjene</w:t>
      </w:r>
    </w:p>
    <w:p w14:paraId="1F10A4FD" w14:textId="4DA46199" w:rsidR="00855EAC" w:rsidRPr="002A677E" w:rsidRDefault="00B12E10" w:rsidP="00487A02">
      <w:pPr>
        <w:pStyle w:val="InstructionsText2"/>
        <w:numPr>
          <w:ilvl w:val="0"/>
          <w:numId w:val="0"/>
        </w:numPr>
        <w:ind w:left="1353" w:hanging="360"/>
      </w:pPr>
      <w:r>
        <w:lastRenderedPageBreak/>
        <w:t>6. Posebni tretman za nadređene tranše kvalificiranih sekuritizacija neprihodonosnih izloženosti.</w:t>
      </w:r>
    </w:p>
    <w:bookmarkEnd w:id="435"/>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2A677E" w14:paraId="005DAD8B" w14:textId="77777777" w:rsidTr="00E10B85">
        <w:tc>
          <w:tcPr>
            <w:tcW w:w="9004" w:type="dxa"/>
            <w:gridSpan w:val="2"/>
            <w:shd w:val="clear" w:color="auto" w:fill="CCCCCC"/>
          </w:tcPr>
          <w:p w14:paraId="24BB9376"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p>
          <w:p w14:paraId="4B14D807" w14:textId="77777777" w:rsidR="00FC6275" w:rsidRPr="002A677E" w:rsidRDefault="00FC6275" w:rsidP="00E10B85">
            <w:pPr>
              <w:autoSpaceDE w:val="0"/>
              <w:autoSpaceDN w:val="0"/>
              <w:adjustRightInd w:val="0"/>
              <w:spacing w:before="0" w:after="0"/>
              <w:rPr>
                <w:rFonts w:ascii="Times New Roman" w:hAnsi="Times New Roman"/>
                <w:b/>
                <w:bCs/>
                <w:sz w:val="24"/>
              </w:rPr>
            </w:pPr>
            <w:r>
              <w:rPr>
                <w:rFonts w:ascii="Times New Roman" w:hAnsi="Times New Roman"/>
                <w:b/>
                <w:sz w:val="24"/>
              </w:rPr>
              <w:t>Stupci</w:t>
            </w:r>
          </w:p>
          <w:p w14:paraId="79B06D4A"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p>
        </w:tc>
      </w:tr>
      <w:tr w:rsidR="00FC6275" w:rsidRPr="002A677E" w14:paraId="2EA068DF" w14:textId="77777777" w:rsidTr="00E10B85">
        <w:tc>
          <w:tcPr>
            <w:tcW w:w="1101" w:type="dxa"/>
          </w:tcPr>
          <w:p w14:paraId="24D75223" w14:textId="77777777" w:rsidR="00FC6275" w:rsidRPr="002A677E" w:rsidRDefault="00FC6275"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7376DBB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INTERNA OZNAKA</w:t>
            </w:r>
          </w:p>
          <w:p w14:paraId="31D8AD6A" w14:textId="77777777" w:rsidR="00FC6275" w:rsidRPr="002A677E" w:rsidRDefault="00FC6275" w:rsidP="00E10B85">
            <w:pPr>
              <w:spacing w:before="0" w:after="0"/>
              <w:jc w:val="left"/>
              <w:rPr>
                <w:rFonts w:ascii="Times New Roman" w:hAnsi="Times New Roman"/>
                <w:sz w:val="24"/>
              </w:rPr>
            </w:pPr>
          </w:p>
          <w:p w14:paraId="6081878F"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Interna (alfanumerička) oznaka koju institucije koriste za utvrđivanje sekuritizacije. Interna oznaka povezuje se s identifikatorom sekuritizacijske transakcije.</w:t>
            </w:r>
          </w:p>
          <w:p w14:paraId="643A60CC" w14:textId="77777777" w:rsidR="00FC6275" w:rsidRPr="002A677E"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2A677E" w14:paraId="02485254" w14:textId="77777777" w:rsidTr="00E10B85">
        <w:tc>
          <w:tcPr>
            <w:tcW w:w="1101" w:type="dxa"/>
          </w:tcPr>
          <w:p w14:paraId="5AE40907"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14:paraId="793B3F76" w14:textId="044D028F"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IDENTIFIKATOR SEKURITIZACIJE</w:t>
            </w:r>
          </w:p>
          <w:p w14:paraId="70FE7D9D" w14:textId="77777777" w:rsidR="00FC6275" w:rsidRPr="002A677E" w:rsidRDefault="00FC6275" w:rsidP="00E10B85">
            <w:pPr>
              <w:spacing w:before="0" w:after="0"/>
              <w:jc w:val="left"/>
              <w:rPr>
                <w:rFonts w:ascii="Times New Roman" w:hAnsi="Times New Roman"/>
                <w:sz w:val="24"/>
              </w:rPr>
            </w:pPr>
          </w:p>
          <w:p w14:paraId="6E25D1AA"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Oznaka pravnog upisa sekuritizacijske pozicije, ili transakcije u slučaju više pozicija koje se mogu iskazati u istom retku ili, ako nije dostupna, naziv po kojem je sekuritizacijska pozicija ili transakcija poznata na tržištu, ili unutar institucije u slučaju interne ili privatne sekuritizacije. Ako je dostupan međunarodni identifikacijski broj vrijednosnog papira (ISIN) (tj. za javne transakcije), u ovom se stupcu iskazuju znakovi koji su zajednički svim tranšama sekuritizacije.</w:t>
            </w:r>
          </w:p>
          <w:p w14:paraId="3BE95AAC" w14:textId="77777777" w:rsidR="00FC6275" w:rsidRPr="002A677E"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2A677E" w14:paraId="0569B09B" w14:textId="77777777" w:rsidTr="00E10B85">
        <w:tc>
          <w:tcPr>
            <w:tcW w:w="1101" w:type="dxa"/>
          </w:tcPr>
          <w:p w14:paraId="2B8B0BD3"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0310-0400</w:t>
            </w:r>
          </w:p>
        </w:tc>
        <w:tc>
          <w:tcPr>
            <w:tcW w:w="7903" w:type="dxa"/>
          </w:tcPr>
          <w:p w14:paraId="1051770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SEKURITIZACIJSKE POZICIJE: ORIGINALNA IZLOŽENOST PRIJE PRIMJENE KONVERZIJSKIH FAKTORA</w:t>
            </w:r>
          </w:p>
          <w:p w14:paraId="2050C63A" w14:textId="77777777" w:rsidR="00FC6275" w:rsidRPr="002A677E" w:rsidRDefault="00FC6275" w:rsidP="00E10B85">
            <w:pPr>
              <w:spacing w:before="0" w:after="0"/>
              <w:jc w:val="left"/>
              <w:rPr>
                <w:rFonts w:ascii="Times New Roman" w:hAnsi="Times New Roman"/>
                <w:sz w:val="24"/>
              </w:rPr>
            </w:pPr>
          </w:p>
          <w:p w14:paraId="55D161C1" w14:textId="77777777" w:rsidR="00FC6275" w:rsidRPr="002A677E" w:rsidRDefault="00FC6275" w:rsidP="00E10B85">
            <w:pPr>
              <w:spacing w:before="0" w:after="0"/>
              <w:rPr>
                <w:rFonts w:ascii="Times New Roman" w:hAnsi="Times New Roman"/>
                <w:sz w:val="24"/>
              </w:rPr>
            </w:pPr>
            <w:r>
              <w:rPr>
                <w:rFonts w:ascii="Times New Roman" w:hAnsi="Times New Roman"/>
                <w:sz w:val="24"/>
              </w:rPr>
              <w:t xml:space="preserve">U ovom se skupu stupaca prikupljaju informacije o sekuritizacijskim pozicijama raščlanjenima prema bilančnim/izvanbilančnim pozicijama i tranšama (nadređene/mezaninske/prvoga gubitka) na izvještajni datum. </w:t>
            </w:r>
          </w:p>
          <w:p w14:paraId="5CA01C47" w14:textId="77777777" w:rsidR="00FC6275" w:rsidRPr="002A677E" w:rsidRDefault="00FC6275" w:rsidP="00E10B85">
            <w:pPr>
              <w:spacing w:before="0" w:after="0"/>
              <w:jc w:val="left"/>
              <w:rPr>
                <w:rFonts w:ascii="Times New Roman" w:hAnsi="Times New Roman"/>
                <w:sz w:val="24"/>
              </w:rPr>
            </w:pPr>
          </w:p>
        </w:tc>
      </w:tr>
      <w:tr w:rsidR="00FC6275" w:rsidRPr="002A677E" w14:paraId="7CAC076D" w14:textId="77777777" w:rsidTr="00E10B85">
        <w:tc>
          <w:tcPr>
            <w:tcW w:w="1101" w:type="dxa"/>
          </w:tcPr>
          <w:p w14:paraId="42A8D17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0310-0330</w:t>
            </w:r>
          </w:p>
        </w:tc>
        <w:tc>
          <w:tcPr>
            <w:tcW w:w="7903" w:type="dxa"/>
          </w:tcPr>
          <w:p w14:paraId="6179CEE6"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BILANČNE STAVKE </w:t>
            </w:r>
          </w:p>
          <w:p w14:paraId="19033EA0" w14:textId="77777777" w:rsidR="00FC6275" w:rsidRPr="002A677E" w:rsidRDefault="00FC6275" w:rsidP="00E10B85">
            <w:pPr>
              <w:spacing w:before="0" w:after="0"/>
              <w:jc w:val="left"/>
              <w:rPr>
                <w:rFonts w:ascii="Times New Roman" w:hAnsi="Times New Roman"/>
                <w:sz w:val="24"/>
              </w:rPr>
            </w:pPr>
          </w:p>
          <w:p w14:paraId="2C863746" w14:textId="114A4FDD" w:rsidR="00FC6275" w:rsidRPr="002A677E" w:rsidRDefault="00FC6275" w:rsidP="00E10B85">
            <w:pPr>
              <w:spacing w:before="0" w:after="0"/>
              <w:jc w:val="left"/>
              <w:rPr>
                <w:rFonts w:ascii="Times New Roman" w:hAnsi="Times New Roman"/>
                <w:sz w:val="24"/>
              </w:rPr>
            </w:pPr>
            <w:r>
              <w:rPr>
                <w:rFonts w:ascii="Times New Roman" w:hAnsi="Times New Roman"/>
                <w:sz w:val="24"/>
              </w:rPr>
              <w:t>Ovdje se primjenjuju isti kriteriji za klasifikaciju tranši koji se primjenjuju u stupcima 0230, 0240 i 0250 obrasca C 14.00.</w:t>
            </w:r>
          </w:p>
          <w:p w14:paraId="34034648" w14:textId="77777777" w:rsidR="00FC6275" w:rsidRPr="002A677E" w:rsidRDefault="00FC6275" w:rsidP="00E10B85">
            <w:pPr>
              <w:spacing w:before="0" w:after="0"/>
              <w:jc w:val="left"/>
              <w:rPr>
                <w:rFonts w:ascii="Times New Roman" w:hAnsi="Times New Roman"/>
                <w:sz w:val="24"/>
              </w:rPr>
            </w:pPr>
          </w:p>
        </w:tc>
      </w:tr>
      <w:tr w:rsidR="00FC6275" w:rsidRPr="002A677E" w14:paraId="6280B5D5" w14:textId="77777777" w:rsidTr="00E10B85">
        <w:tc>
          <w:tcPr>
            <w:tcW w:w="1101" w:type="dxa"/>
          </w:tcPr>
          <w:p w14:paraId="6EA5E78A" w14:textId="413CCC0E" w:rsidR="00FC6275" w:rsidRPr="002A677E" w:rsidRDefault="00973973" w:rsidP="007421F4">
            <w:pPr>
              <w:autoSpaceDE w:val="0"/>
              <w:autoSpaceDN w:val="0"/>
              <w:adjustRightInd w:val="0"/>
              <w:spacing w:before="0" w:after="0"/>
              <w:rPr>
                <w:rFonts w:ascii="Times New Roman" w:hAnsi="Times New Roman"/>
                <w:bCs/>
                <w:sz w:val="24"/>
              </w:rPr>
            </w:pPr>
            <w:r>
              <w:rPr>
                <w:rFonts w:ascii="Times New Roman" w:hAnsi="Times New Roman"/>
                <w:sz w:val="24"/>
              </w:rPr>
              <w:t>0340-0362</w:t>
            </w:r>
          </w:p>
        </w:tc>
        <w:tc>
          <w:tcPr>
            <w:tcW w:w="7903" w:type="dxa"/>
          </w:tcPr>
          <w:p w14:paraId="6DB09E9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IZVANBILANČNE STAVKE I IZVEDENICE</w:t>
            </w:r>
          </w:p>
          <w:p w14:paraId="2BC080F0" w14:textId="77777777" w:rsidR="00FC6275" w:rsidRPr="002A677E" w:rsidRDefault="00FC6275" w:rsidP="00E10B85">
            <w:pPr>
              <w:spacing w:before="0" w:after="0"/>
              <w:jc w:val="left"/>
              <w:rPr>
                <w:rFonts w:ascii="Times New Roman" w:hAnsi="Times New Roman"/>
                <w:sz w:val="24"/>
              </w:rPr>
            </w:pPr>
          </w:p>
          <w:p w14:paraId="131F43B1" w14:textId="0F29C3D7" w:rsidR="00FC6275" w:rsidRPr="002A677E" w:rsidRDefault="00FC6275" w:rsidP="00E10B85">
            <w:pPr>
              <w:spacing w:before="0" w:after="0"/>
              <w:jc w:val="left"/>
              <w:rPr>
                <w:rFonts w:ascii="Times New Roman" w:hAnsi="Times New Roman"/>
                <w:sz w:val="24"/>
              </w:rPr>
            </w:pPr>
            <w:r>
              <w:rPr>
                <w:rFonts w:ascii="Times New Roman" w:hAnsi="Times New Roman"/>
                <w:sz w:val="24"/>
              </w:rPr>
              <w:t>Ovdje se primjenjuju isti kriteriji za klasifikaciju tranši koji se primjenjuju u stupcima od 0260 do 0287 obrasca C 14.00.</w:t>
            </w:r>
          </w:p>
          <w:p w14:paraId="3174A23C" w14:textId="77777777" w:rsidR="00FC6275" w:rsidRPr="002A677E" w:rsidRDefault="00FC6275" w:rsidP="00E10B85">
            <w:pPr>
              <w:spacing w:before="0" w:after="0"/>
              <w:jc w:val="left"/>
              <w:rPr>
                <w:rFonts w:ascii="Times New Roman" w:hAnsi="Times New Roman"/>
                <w:sz w:val="24"/>
              </w:rPr>
            </w:pPr>
          </w:p>
        </w:tc>
      </w:tr>
      <w:tr w:rsidR="00FC6275" w:rsidRPr="002A677E" w14:paraId="783E2A03" w14:textId="77777777" w:rsidTr="00E10B85">
        <w:tc>
          <w:tcPr>
            <w:tcW w:w="1101" w:type="dxa"/>
          </w:tcPr>
          <w:p w14:paraId="7ECC84A4"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0351 i 0361</w:t>
            </w:r>
          </w:p>
        </w:tc>
        <w:tc>
          <w:tcPr>
            <w:tcW w:w="7903" w:type="dxa"/>
          </w:tcPr>
          <w:p w14:paraId="070986BC"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PONDER RIZIKA KOJI ODGOVARA PRUŽATELJU ILI INSTRUMENTU ZAŠTITE</w:t>
            </w:r>
          </w:p>
          <w:p w14:paraId="13829737"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13EFE64F" w14:textId="504ACAAC" w:rsidR="00FC6275" w:rsidRPr="002A677E" w:rsidRDefault="00FC6275" w:rsidP="00E10B85">
            <w:pPr>
              <w:autoSpaceDE w:val="0"/>
              <w:autoSpaceDN w:val="0"/>
              <w:adjustRightInd w:val="0"/>
              <w:spacing w:before="0" w:after="0"/>
              <w:jc w:val="left"/>
              <w:rPr>
                <w:rFonts w:ascii="Times New Roman" w:hAnsi="Times New Roman"/>
                <w:sz w:val="24"/>
              </w:rPr>
            </w:pPr>
            <w:r>
              <w:rPr>
                <w:rFonts w:ascii="Times New Roman" w:hAnsi="Times New Roman"/>
                <w:sz w:val="24"/>
              </w:rPr>
              <w:t>Ponder rizika (u %) priznatog davatelja jamstva ili ponder rizika (u %) odgovarajućeg instrumenta koji pruža kreditnu zaštitu u skladu s člankom 249. Uredbe (EU) br. 575/2013.</w:t>
            </w:r>
          </w:p>
          <w:p w14:paraId="7563298E"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tc>
      </w:tr>
      <w:tr w:rsidR="007421F4" w:rsidRPr="002A677E" w14:paraId="5C51007F" w14:textId="77777777" w:rsidTr="00E10B85">
        <w:tc>
          <w:tcPr>
            <w:tcW w:w="1101" w:type="dxa"/>
          </w:tcPr>
          <w:p w14:paraId="2B9C576D" w14:textId="79037309" w:rsidR="007421F4" w:rsidRPr="002A677E" w:rsidRDefault="007421F4" w:rsidP="00E10B85">
            <w:pPr>
              <w:autoSpaceDE w:val="0"/>
              <w:autoSpaceDN w:val="0"/>
              <w:adjustRightInd w:val="0"/>
              <w:spacing w:before="0" w:after="0"/>
              <w:rPr>
                <w:rFonts w:ascii="Times New Roman" w:hAnsi="Times New Roman"/>
                <w:sz w:val="24"/>
              </w:rPr>
            </w:pPr>
            <w:r>
              <w:rPr>
                <w:rFonts w:ascii="Times New Roman" w:hAnsi="Times New Roman"/>
                <w:sz w:val="24"/>
              </w:rPr>
              <w:t>0362</w:t>
            </w:r>
          </w:p>
        </w:tc>
        <w:tc>
          <w:tcPr>
            <w:tcW w:w="7903" w:type="dxa"/>
          </w:tcPr>
          <w:p w14:paraId="57011843" w14:textId="77777777" w:rsidR="007421F4" w:rsidRPr="002A677E" w:rsidRDefault="007421F4"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SINTETSKI VIŠAK RASPONA</w:t>
            </w:r>
          </w:p>
          <w:p w14:paraId="0988FD01" w14:textId="77777777" w:rsidR="007421F4" w:rsidRPr="002A677E" w:rsidRDefault="007421F4" w:rsidP="00E10B85">
            <w:pPr>
              <w:autoSpaceDE w:val="0"/>
              <w:autoSpaceDN w:val="0"/>
              <w:adjustRightInd w:val="0"/>
              <w:spacing w:before="0" w:after="0"/>
              <w:jc w:val="left"/>
              <w:rPr>
                <w:rFonts w:ascii="Times New Roman" w:hAnsi="Times New Roman"/>
                <w:b/>
                <w:sz w:val="24"/>
                <w:u w:val="single"/>
              </w:rPr>
            </w:pPr>
          </w:p>
          <w:p w14:paraId="10120E08" w14:textId="3E3A7A2B" w:rsidR="002339F2" w:rsidRDefault="00C24F3F" w:rsidP="0037077A">
            <w:pPr>
              <w:autoSpaceDE w:val="0"/>
              <w:autoSpaceDN w:val="0"/>
              <w:adjustRightInd w:val="0"/>
              <w:spacing w:before="0" w:after="0"/>
              <w:jc w:val="left"/>
              <w:rPr>
                <w:rFonts w:ascii="Times New Roman" w:hAnsi="Times New Roman"/>
                <w:sz w:val="24"/>
              </w:rPr>
            </w:pPr>
            <w:r>
              <w:rPr>
                <w:rFonts w:ascii="Times New Roman" w:hAnsi="Times New Roman"/>
                <w:sz w:val="24"/>
              </w:rPr>
              <w:t xml:space="preserve">Članak 242. točka 20. podtočka (e) i članak 256. stavak 6. Uredbe (EU) br. 575/2013. </w:t>
            </w:r>
          </w:p>
          <w:p w14:paraId="66950D54" w14:textId="77777777" w:rsidR="002339F2" w:rsidRDefault="002339F2" w:rsidP="0037077A">
            <w:pPr>
              <w:autoSpaceDE w:val="0"/>
              <w:autoSpaceDN w:val="0"/>
              <w:adjustRightInd w:val="0"/>
              <w:spacing w:before="0" w:after="0"/>
              <w:jc w:val="left"/>
              <w:rPr>
                <w:rFonts w:ascii="Times New Roman" w:hAnsi="Times New Roman"/>
                <w:sz w:val="24"/>
              </w:rPr>
            </w:pPr>
          </w:p>
          <w:p w14:paraId="77D51587" w14:textId="1FB10EE4" w:rsidR="00C24F3F" w:rsidRPr="002A677E"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Ovaj se stupac ispunjava samo ako je u stupcu 0110 iskazano „inicijator”.</w:t>
            </w:r>
          </w:p>
          <w:p w14:paraId="27D2C80A" w14:textId="33C43744" w:rsidR="0037077A" w:rsidRPr="002A677E" w:rsidRDefault="0037077A" w:rsidP="00E10B85">
            <w:pPr>
              <w:autoSpaceDE w:val="0"/>
              <w:autoSpaceDN w:val="0"/>
              <w:adjustRightInd w:val="0"/>
              <w:spacing w:before="0" w:after="0"/>
              <w:jc w:val="left"/>
              <w:rPr>
                <w:rFonts w:ascii="Times New Roman" w:hAnsi="Times New Roman"/>
                <w:b/>
                <w:sz w:val="24"/>
                <w:u w:val="single"/>
              </w:rPr>
            </w:pPr>
          </w:p>
        </w:tc>
      </w:tr>
      <w:tr w:rsidR="00FC6275" w:rsidRPr="002A677E" w14:paraId="78A91F70" w14:textId="77777777" w:rsidTr="00E10B85">
        <w:tc>
          <w:tcPr>
            <w:tcW w:w="1101" w:type="dxa"/>
          </w:tcPr>
          <w:p w14:paraId="03DEB7FE"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0370-0400</w:t>
            </w:r>
          </w:p>
        </w:tc>
        <w:tc>
          <w:tcPr>
            <w:tcW w:w="7903" w:type="dxa"/>
          </w:tcPr>
          <w:p w14:paraId="12454B57"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BILJEŠKE: IZVANBILANČNE STAVKE I IZVEDENICE PRIJE KONVERZIJSKIH FAKTORA</w:t>
            </w:r>
          </w:p>
          <w:p w14:paraId="076807B3"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3CFC0F41"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U ovom se skupu stupaca prikupljaju dodatne informacije o ukupnim izvanbilančnim stavkama i izvedenicama (koje su već iskazane u drukčijoj raščlambi u stupcima 0340-0361).</w:t>
            </w:r>
          </w:p>
          <w:p w14:paraId="2CE2176B" w14:textId="77777777" w:rsidR="00FC6275" w:rsidRPr="002A677E" w:rsidRDefault="00FC6275" w:rsidP="00E10B85">
            <w:pPr>
              <w:autoSpaceDE w:val="0"/>
              <w:autoSpaceDN w:val="0"/>
              <w:adjustRightInd w:val="0"/>
              <w:spacing w:before="0" w:after="0"/>
              <w:jc w:val="left"/>
              <w:rPr>
                <w:rFonts w:ascii="Times New Roman" w:hAnsi="Times New Roman"/>
                <w:sz w:val="24"/>
              </w:rPr>
            </w:pPr>
          </w:p>
        </w:tc>
      </w:tr>
      <w:tr w:rsidR="00FC6275" w:rsidRPr="002A677E" w14:paraId="1244256F" w14:textId="77777777" w:rsidTr="00E10B85">
        <w:tc>
          <w:tcPr>
            <w:tcW w:w="1101" w:type="dxa"/>
          </w:tcPr>
          <w:p w14:paraId="0B27F50A"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w:t>
            </w:r>
          </w:p>
        </w:tc>
        <w:tc>
          <w:tcPr>
            <w:tcW w:w="7903" w:type="dxa"/>
          </w:tcPr>
          <w:p w14:paraId="16F04319"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IZRAVNI KREDITNI SUPSTITUTI</w:t>
            </w:r>
          </w:p>
          <w:p w14:paraId="1A4ACDFB"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42CCDCFE" w14:textId="77777777" w:rsidR="00FC6275" w:rsidRPr="002A677E" w:rsidRDefault="00FC6275" w:rsidP="00E10B85">
            <w:pPr>
              <w:spacing w:before="0" w:after="0"/>
              <w:rPr>
                <w:rFonts w:ascii="Times New Roman" w:hAnsi="Times New Roman"/>
                <w:sz w:val="24"/>
              </w:rPr>
            </w:pPr>
            <w:r>
              <w:rPr>
                <w:rFonts w:ascii="Times New Roman" w:hAnsi="Times New Roman"/>
                <w:sz w:val="24"/>
              </w:rPr>
              <w:t>Ovaj se stupac primjenjuje na sekuritizacijske pozicije koje drži inicijator i za koje se jamči izravnim kreditnim supstitutima.</w:t>
            </w:r>
          </w:p>
          <w:p w14:paraId="4846C8B3" w14:textId="77777777" w:rsidR="00FC6275" w:rsidRPr="002A677E" w:rsidRDefault="00FC6275" w:rsidP="00E10B85">
            <w:pPr>
              <w:spacing w:before="0" w:after="0"/>
              <w:rPr>
                <w:rFonts w:ascii="Times New Roman" w:hAnsi="Times New Roman"/>
                <w:sz w:val="24"/>
              </w:rPr>
            </w:pPr>
          </w:p>
          <w:p w14:paraId="5E8E5F5B" w14:textId="22A1F932" w:rsidR="00FC6275" w:rsidRPr="002A677E" w:rsidRDefault="00BB22D4" w:rsidP="00E10B85">
            <w:pPr>
              <w:spacing w:before="0" w:after="0"/>
              <w:rPr>
                <w:rFonts w:ascii="Times New Roman" w:hAnsi="Times New Roman"/>
                <w:sz w:val="24"/>
              </w:rPr>
            </w:pPr>
            <w:r>
              <w:rPr>
                <w:rFonts w:ascii="Times New Roman" w:hAnsi="Times New Roman"/>
                <w:sz w:val="24"/>
              </w:rPr>
              <w:t>U skladu s Prilogom I. Uredbi (EU) br. 575/2013, sljedeće se izvanbilančne stavke visokog rizika smatraju izravnim kreditnim supstitutima:</w:t>
            </w:r>
          </w:p>
          <w:p w14:paraId="16ED0838" w14:textId="77777777" w:rsidR="00FC6275" w:rsidRPr="002A677E" w:rsidRDefault="00FC6275" w:rsidP="00E10B85">
            <w:pPr>
              <w:spacing w:before="0" w:after="0"/>
              <w:rPr>
                <w:rFonts w:ascii="Times New Roman" w:hAnsi="Times New Roman"/>
                <w:sz w:val="24"/>
              </w:rPr>
            </w:pPr>
          </w:p>
          <w:p w14:paraId="1E60FDE0" w14:textId="77777777" w:rsidR="00FC6275" w:rsidRPr="002A677E" w:rsidRDefault="00FC6275" w:rsidP="00E10B85">
            <w:pPr>
              <w:spacing w:before="0" w:after="0"/>
              <w:rPr>
                <w:rFonts w:ascii="Times New Roman" w:hAnsi="Times New Roman"/>
                <w:i/>
                <w:sz w:val="24"/>
              </w:rPr>
            </w:pPr>
            <w:r>
              <w:rPr>
                <w:rFonts w:ascii="Times New Roman" w:hAnsi="Times New Roman"/>
                <w:i/>
                <w:sz w:val="24"/>
              </w:rPr>
              <w:t>– jamstva koja imaju svojstvo kreditnih supstituta,</w:t>
            </w:r>
          </w:p>
          <w:p w14:paraId="09F83054" w14:textId="77777777" w:rsidR="00FC6275" w:rsidRPr="002A677E" w:rsidRDefault="00FC6275" w:rsidP="00E10B85">
            <w:pPr>
              <w:spacing w:before="0" w:after="0"/>
              <w:rPr>
                <w:rFonts w:ascii="Times New Roman" w:hAnsi="Times New Roman"/>
                <w:i/>
                <w:sz w:val="24"/>
              </w:rPr>
            </w:pPr>
            <w:r>
              <w:rPr>
                <w:rFonts w:ascii="Times New Roman" w:hAnsi="Times New Roman"/>
                <w:i/>
                <w:sz w:val="24"/>
              </w:rPr>
              <w:t>– neopozivi standby akreditivi koji imaju svojstvo kreditnih supstituta.</w:t>
            </w:r>
          </w:p>
          <w:p w14:paraId="1162B19A"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tc>
      </w:tr>
      <w:tr w:rsidR="00FC6275" w:rsidRPr="002A677E" w14:paraId="149329DB" w14:textId="77777777" w:rsidTr="00E10B85">
        <w:tc>
          <w:tcPr>
            <w:tcW w:w="1101" w:type="dxa"/>
          </w:tcPr>
          <w:p w14:paraId="5B5CC78C"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0380</w:t>
            </w:r>
          </w:p>
        </w:tc>
        <w:tc>
          <w:tcPr>
            <w:tcW w:w="7903" w:type="dxa"/>
          </w:tcPr>
          <w:p w14:paraId="116036DB"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IRS / CRS</w:t>
            </w:r>
          </w:p>
          <w:p w14:paraId="33251FBD" w14:textId="77777777" w:rsidR="00FC6275" w:rsidRPr="002A677E" w:rsidRDefault="00FC6275" w:rsidP="00E10B85">
            <w:pPr>
              <w:spacing w:before="0" w:after="0"/>
              <w:jc w:val="left"/>
              <w:rPr>
                <w:rFonts w:ascii="Times New Roman" w:hAnsi="Times New Roman"/>
                <w:sz w:val="24"/>
              </w:rPr>
            </w:pPr>
          </w:p>
          <w:p w14:paraId="323F67A2" w14:textId="3AE1BED8" w:rsidR="00FC6275" w:rsidRPr="002A677E" w:rsidRDefault="00FC6275" w:rsidP="00E10B85">
            <w:pPr>
              <w:spacing w:before="0" w:after="0"/>
              <w:rPr>
                <w:rFonts w:ascii="Times New Roman" w:hAnsi="Times New Roman"/>
                <w:sz w:val="24"/>
              </w:rPr>
            </w:pPr>
            <w:r>
              <w:rPr>
                <w:rFonts w:ascii="Times New Roman" w:hAnsi="Times New Roman"/>
                <w:sz w:val="24"/>
              </w:rPr>
              <w:t>IRS znači kamatni ugovori o razmjeni, a CRS znači valutni ugovori o razmjeni. Te su izvedenice navedene u Prilogu II. Uredbi (EU) br. 575/2013.</w:t>
            </w:r>
          </w:p>
          <w:p w14:paraId="457780C0" w14:textId="77777777" w:rsidR="00FC6275" w:rsidRPr="002A677E" w:rsidRDefault="00FC6275" w:rsidP="00E10B85">
            <w:pPr>
              <w:spacing w:before="0" w:after="0"/>
              <w:jc w:val="left"/>
              <w:rPr>
                <w:rFonts w:ascii="Times New Roman" w:hAnsi="Times New Roman"/>
                <w:sz w:val="24"/>
              </w:rPr>
            </w:pPr>
          </w:p>
        </w:tc>
      </w:tr>
      <w:tr w:rsidR="00FC6275" w:rsidRPr="002A677E" w14:paraId="5A02438E" w14:textId="77777777" w:rsidTr="00E10B85">
        <w:tc>
          <w:tcPr>
            <w:tcW w:w="1101" w:type="dxa"/>
          </w:tcPr>
          <w:p w14:paraId="6CB983C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0390</w:t>
            </w:r>
          </w:p>
        </w:tc>
        <w:tc>
          <w:tcPr>
            <w:tcW w:w="7903" w:type="dxa"/>
          </w:tcPr>
          <w:p w14:paraId="2402807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LIKVIDNOSNE LINIJE</w:t>
            </w:r>
          </w:p>
          <w:p w14:paraId="0F06BD7B" w14:textId="77777777" w:rsidR="00FC6275" w:rsidRPr="002A677E" w:rsidRDefault="00FC6275" w:rsidP="00E10B85">
            <w:pPr>
              <w:spacing w:before="0" w:after="0"/>
              <w:jc w:val="left"/>
              <w:rPr>
                <w:rFonts w:ascii="Times New Roman" w:hAnsi="Times New Roman"/>
                <w:sz w:val="24"/>
              </w:rPr>
            </w:pPr>
          </w:p>
          <w:p w14:paraId="109FDB46" w14:textId="0163297B" w:rsidR="00FC6275" w:rsidRPr="002A677E" w:rsidRDefault="00FC6275" w:rsidP="00E10B85">
            <w:pPr>
              <w:spacing w:before="0" w:after="0"/>
              <w:rPr>
                <w:rFonts w:ascii="Times New Roman" w:hAnsi="Times New Roman"/>
                <w:sz w:val="24"/>
              </w:rPr>
            </w:pPr>
            <w:r>
              <w:rPr>
                <w:rFonts w:ascii="Times New Roman" w:hAnsi="Times New Roman"/>
                <w:sz w:val="24"/>
              </w:rPr>
              <w:t>Likvidnosne linije (LF) kako su definirane u članku 242. stavku 3. Uredbe (EU) br. 575/2013.</w:t>
            </w:r>
          </w:p>
          <w:p w14:paraId="5FABB9C2" w14:textId="77777777" w:rsidR="00FC6275" w:rsidRPr="002A677E" w:rsidRDefault="00FC6275" w:rsidP="00E10B85">
            <w:pPr>
              <w:spacing w:before="0" w:after="0"/>
              <w:rPr>
                <w:rFonts w:ascii="Times New Roman" w:hAnsi="Times New Roman"/>
                <w:sz w:val="24"/>
              </w:rPr>
            </w:pPr>
          </w:p>
        </w:tc>
      </w:tr>
      <w:tr w:rsidR="00FC6275" w:rsidRPr="002A677E" w14:paraId="443A1FBE" w14:textId="77777777" w:rsidTr="00E10B85">
        <w:tc>
          <w:tcPr>
            <w:tcW w:w="1101" w:type="dxa"/>
          </w:tcPr>
          <w:p w14:paraId="23E696F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0400</w:t>
            </w:r>
          </w:p>
        </w:tc>
        <w:tc>
          <w:tcPr>
            <w:tcW w:w="7903" w:type="dxa"/>
          </w:tcPr>
          <w:p w14:paraId="603B8A81"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OSTALO </w:t>
            </w:r>
          </w:p>
          <w:p w14:paraId="673D56D8" w14:textId="77777777" w:rsidR="00FC6275" w:rsidRPr="002A677E" w:rsidRDefault="00FC6275" w:rsidP="00E10B85">
            <w:pPr>
              <w:spacing w:before="0" w:after="0"/>
              <w:jc w:val="left"/>
              <w:rPr>
                <w:rFonts w:ascii="Times New Roman" w:hAnsi="Times New Roman"/>
                <w:sz w:val="24"/>
              </w:rPr>
            </w:pPr>
          </w:p>
          <w:p w14:paraId="37399075" w14:textId="77777777" w:rsidR="00FC6275" w:rsidRPr="002A677E" w:rsidRDefault="001C3443" w:rsidP="00E10B85">
            <w:pPr>
              <w:spacing w:before="0" w:after="0"/>
              <w:rPr>
                <w:rFonts w:ascii="Times New Roman" w:hAnsi="Times New Roman"/>
                <w:sz w:val="24"/>
              </w:rPr>
            </w:pPr>
            <w:r>
              <w:rPr>
                <w:rFonts w:ascii="Times New Roman" w:hAnsi="Times New Roman"/>
                <w:sz w:val="24"/>
              </w:rPr>
              <w:t>Preostale izvanbilančne stavke.</w:t>
            </w:r>
          </w:p>
          <w:p w14:paraId="3667B93D" w14:textId="77777777" w:rsidR="00FC6275" w:rsidRPr="002A677E" w:rsidRDefault="00FC6275" w:rsidP="00E10B85">
            <w:pPr>
              <w:spacing w:before="0" w:after="0"/>
              <w:jc w:val="left"/>
              <w:rPr>
                <w:rFonts w:ascii="Times New Roman" w:hAnsi="Times New Roman"/>
                <w:sz w:val="24"/>
              </w:rPr>
            </w:pPr>
          </w:p>
        </w:tc>
      </w:tr>
      <w:tr w:rsidR="00FC6275" w:rsidRPr="002A677E" w14:paraId="0E1D1BA1" w14:textId="77777777" w:rsidTr="00E10B85">
        <w:tc>
          <w:tcPr>
            <w:tcW w:w="1101" w:type="dxa"/>
          </w:tcPr>
          <w:p w14:paraId="04E099EA"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0411</w:t>
            </w:r>
          </w:p>
        </w:tc>
        <w:tc>
          <w:tcPr>
            <w:tcW w:w="7903" w:type="dxa"/>
          </w:tcPr>
          <w:p w14:paraId="377D49F9"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VRIJEDNOST IZLOŽENOSTI</w:t>
            </w:r>
          </w:p>
          <w:p w14:paraId="5C8BB67D" w14:textId="77777777" w:rsidR="00FC6275" w:rsidRPr="002A677E" w:rsidRDefault="00FC6275" w:rsidP="00E10B85">
            <w:pPr>
              <w:spacing w:before="0" w:after="0"/>
              <w:jc w:val="left"/>
              <w:rPr>
                <w:rFonts w:ascii="Times New Roman" w:hAnsi="Times New Roman"/>
                <w:b/>
                <w:sz w:val="24"/>
                <w:u w:val="single"/>
              </w:rPr>
            </w:pPr>
          </w:p>
          <w:p w14:paraId="76E4BBDD" w14:textId="77777777" w:rsidR="00FC6275" w:rsidRPr="002A677E" w:rsidRDefault="00FC6275" w:rsidP="00E10B85">
            <w:pPr>
              <w:spacing w:before="0" w:after="0"/>
              <w:rPr>
                <w:rFonts w:ascii="Times New Roman" w:hAnsi="Times New Roman"/>
                <w:sz w:val="24"/>
              </w:rPr>
            </w:pPr>
            <w:r>
              <w:rPr>
                <w:rFonts w:ascii="Times New Roman" w:hAnsi="Times New Roman"/>
                <w:sz w:val="24"/>
              </w:rPr>
              <w:t>Navedena je informacija blisko povezana sa stupcem 0180 u obrascu CR SEC.</w:t>
            </w:r>
          </w:p>
          <w:p w14:paraId="4008010D"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383CEFCF" w14:textId="77777777" w:rsidTr="00E10B85">
        <w:tc>
          <w:tcPr>
            <w:tcW w:w="1101" w:type="dxa"/>
          </w:tcPr>
          <w:p w14:paraId="0DB9A30B"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0420</w:t>
            </w:r>
          </w:p>
        </w:tc>
        <w:tc>
          <w:tcPr>
            <w:tcW w:w="7903" w:type="dxa"/>
          </w:tcPr>
          <w:p w14:paraId="25B08F46"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VRIJEDNOST IZLOŽENOSTI KOJA PREDSTAVLJA ODBITNU STAVKU OD REGULATORNOG KAPITALA</w:t>
            </w:r>
          </w:p>
          <w:p w14:paraId="017545B4" w14:textId="77777777" w:rsidR="00FC6275" w:rsidRPr="002A677E" w:rsidRDefault="00FC6275" w:rsidP="00E10B85">
            <w:pPr>
              <w:spacing w:before="0" w:after="0"/>
              <w:jc w:val="left"/>
              <w:rPr>
                <w:rFonts w:ascii="Times New Roman" w:hAnsi="Times New Roman"/>
                <w:sz w:val="24"/>
              </w:rPr>
            </w:pPr>
          </w:p>
          <w:p w14:paraId="0AFFB2A1" w14:textId="77777777" w:rsidR="00FC6275" w:rsidRPr="002A677E" w:rsidRDefault="00FC6275" w:rsidP="00E10B85">
            <w:pPr>
              <w:spacing w:before="0" w:after="0"/>
              <w:rPr>
                <w:rFonts w:ascii="Times New Roman" w:hAnsi="Times New Roman"/>
                <w:sz w:val="24"/>
              </w:rPr>
            </w:pPr>
            <w:r>
              <w:rPr>
                <w:rFonts w:ascii="Times New Roman" w:hAnsi="Times New Roman"/>
                <w:sz w:val="24"/>
              </w:rPr>
              <w:t>Navedena je informacija blisko povezana sa stupcem 0190 u obrascu CR SEC.</w:t>
            </w:r>
          </w:p>
          <w:p w14:paraId="0E7492B9" w14:textId="77777777" w:rsidR="00FC6275" w:rsidRPr="002A677E" w:rsidRDefault="00FC6275" w:rsidP="00E10B85">
            <w:pPr>
              <w:spacing w:before="0" w:after="0"/>
              <w:rPr>
                <w:rFonts w:ascii="Times New Roman" w:hAnsi="Times New Roman"/>
                <w:sz w:val="24"/>
              </w:rPr>
            </w:pPr>
          </w:p>
          <w:p w14:paraId="292D8615" w14:textId="77777777" w:rsidR="00FC6275" w:rsidRPr="002A677E" w:rsidRDefault="00FC6275" w:rsidP="00E10B85">
            <w:pPr>
              <w:spacing w:before="0" w:after="0"/>
              <w:rPr>
                <w:rFonts w:ascii="Times New Roman" w:hAnsi="Times New Roman"/>
                <w:sz w:val="24"/>
              </w:rPr>
            </w:pPr>
            <w:r>
              <w:rPr>
                <w:rFonts w:ascii="Times New Roman" w:hAnsi="Times New Roman"/>
                <w:sz w:val="24"/>
              </w:rPr>
              <w:t>U ovom se stupcu iskazuje negativna vrijednost.</w:t>
            </w:r>
          </w:p>
          <w:p w14:paraId="527D9EAB" w14:textId="77777777" w:rsidR="00FC6275" w:rsidRPr="002A677E" w:rsidRDefault="00FC6275" w:rsidP="00E10B85">
            <w:pPr>
              <w:spacing w:before="0" w:after="0"/>
              <w:jc w:val="left"/>
              <w:rPr>
                <w:rFonts w:ascii="Times New Roman" w:hAnsi="Times New Roman"/>
                <w:sz w:val="24"/>
              </w:rPr>
            </w:pPr>
          </w:p>
        </w:tc>
      </w:tr>
      <w:tr w:rsidR="00FC6275" w:rsidRPr="002A677E" w14:paraId="35451815" w14:textId="77777777" w:rsidTr="00E10B85">
        <w:tc>
          <w:tcPr>
            <w:tcW w:w="1101" w:type="dxa"/>
          </w:tcPr>
          <w:p w14:paraId="14C8A6BA" w14:textId="77777777" w:rsidR="00FC6275" w:rsidRPr="002A677E" w:rsidDel="00304CB1"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0430</w:t>
            </w:r>
          </w:p>
        </w:tc>
        <w:tc>
          <w:tcPr>
            <w:tcW w:w="7903" w:type="dxa"/>
          </w:tcPr>
          <w:p w14:paraId="70B0EED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UKUPNI IZNOS IZLOŽENOSTI PONDERIRAN RIZIKOM PRIJE PRIMJENE GORNJE GRANICE</w:t>
            </w:r>
          </w:p>
          <w:p w14:paraId="4EC7433C" w14:textId="77777777" w:rsidR="00FC6275" w:rsidRPr="002A677E" w:rsidRDefault="00FC6275" w:rsidP="00E10B85">
            <w:pPr>
              <w:spacing w:before="0" w:after="0"/>
              <w:jc w:val="left"/>
              <w:rPr>
                <w:rFonts w:ascii="Times New Roman" w:hAnsi="Times New Roman"/>
                <w:sz w:val="24"/>
              </w:rPr>
            </w:pPr>
          </w:p>
          <w:p w14:paraId="253665E3" w14:textId="6387C037" w:rsidR="00FC6275" w:rsidRPr="002A677E" w:rsidRDefault="00FC6275" w:rsidP="001235ED">
            <w:pPr>
              <w:spacing w:before="0" w:after="0"/>
              <w:rPr>
                <w:rFonts w:ascii="Times New Roman" w:hAnsi="Times New Roman"/>
                <w:sz w:val="24"/>
              </w:rPr>
            </w:pPr>
            <w:r>
              <w:rPr>
                <w:rFonts w:ascii="Times New Roman" w:hAnsi="Times New Roman"/>
                <w:sz w:val="24"/>
              </w:rPr>
              <w:lastRenderedPageBreak/>
              <w:t>U ovom se stupcu prikupljaju informacije o iznosu izloženosti ponderiranom rizikom prije primjene gornje granice koja se primjenjuje na sekuritizacijske pozicije izračunate u skladu s dijelom trećim glavom II. poglavljem 5. odjeljkom 3. Uredbe (EU) br. 575/2013.</w:t>
            </w:r>
          </w:p>
          <w:p w14:paraId="28A1D44E" w14:textId="416AAAB8"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 </w:t>
            </w:r>
          </w:p>
          <w:p w14:paraId="635A8D93" w14:textId="77777777"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U slučaju sekuritizacija u knjizi trgovanja, iskazuje se iznos izloženosti ponderiran rizikom koji se odnosi na specifični rizik. Vidjeti stupac 0570 obrasca MKR SA SEC odnosno stupce 0410 i 0420 (relevantne za kapitalne zahtjeve) obrasca MKR SA CTP. </w:t>
            </w:r>
          </w:p>
          <w:p w14:paraId="23F6270E"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6FB1F857" w14:textId="77777777" w:rsidTr="00E10B85">
        <w:tc>
          <w:tcPr>
            <w:tcW w:w="1101" w:type="dxa"/>
          </w:tcPr>
          <w:p w14:paraId="36B9A8DC"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0431</w:t>
            </w:r>
          </w:p>
        </w:tc>
        <w:tc>
          <w:tcPr>
            <w:tcW w:w="7903" w:type="dxa"/>
          </w:tcPr>
          <w:p w14:paraId="0B8FC17D"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SMANJENJE ZBOG GORNJE GRANICE PONDERA RIZIKA</w:t>
            </w:r>
          </w:p>
          <w:p w14:paraId="24FE896A" w14:textId="77777777" w:rsidR="00FC6275" w:rsidRPr="002A677E" w:rsidRDefault="00FC6275" w:rsidP="00E10B85">
            <w:pPr>
              <w:spacing w:before="0" w:after="0"/>
              <w:jc w:val="left"/>
              <w:rPr>
                <w:rFonts w:ascii="Times New Roman" w:hAnsi="Times New Roman"/>
                <w:b/>
                <w:sz w:val="24"/>
                <w:u w:val="single"/>
              </w:rPr>
            </w:pPr>
          </w:p>
          <w:p w14:paraId="53EA7967" w14:textId="3424337B" w:rsidR="00FC6275" w:rsidRPr="002A677E" w:rsidRDefault="00FC6275" w:rsidP="00E10B85">
            <w:pPr>
              <w:spacing w:before="0" w:after="0"/>
              <w:jc w:val="left"/>
              <w:rPr>
                <w:rFonts w:ascii="Times New Roman" w:hAnsi="Times New Roman"/>
                <w:sz w:val="24"/>
              </w:rPr>
            </w:pPr>
            <w:r>
              <w:rPr>
                <w:rFonts w:ascii="Times New Roman" w:hAnsi="Times New Roman"/>
                <w:sz w:val="24"/>
              </w:rPr>
              <w:t>Članci 267. i 269.a Uredbe (EU) br. 575/2013</w:t>
            </w:r>
          </w:p>
          <w:p w14:paraId="654052B6"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23F19180" w14:textId="77777777" w:rsidTr="00E10B85">
        <w:tc>
          <w:tcPr>
            <w:tcW w:w="1101" w:type="dxa"/>
          </w:tcPr>
          <w:p w14:paraId="199114D9"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0432</w:t>
            </w:r>
          </w:p>
        </w:tc>
        <w:tc>
          <w:tcPr>
            <w:tcW w:w="7903" w:type="dxa"/>
          </w:tcPr>
          <w:p w14:paraId="6DD98A6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SMANJENJE ZBOG UKUPNE GORNJE GRANICE</w:t>
            </w:r>
          </w:p>
          <w:p w14:paraId="4D9F1C0F" w14:textId="77777777" w:rsidR="00FC6275" w:rsidRPr="002A677E" w:rsidRDefault="00FC6275" w:rsidP="00E10B85">
            <w:pPr>
              <w:spacing w:before="0" w:after="0"/>
              <w:jc w:val="left"/>
              <w:rPr>
                <w:rFonts w:ascii="Times New Roman" w:hAnsi="Times New Roman"/>
                <w:b/>
                <w:sz w:val="24"/>
                <w:u w:val="single"/>
              </w:rPr>
            </w:pPr>
          </w:p>
          <w:p w14:paraId="6C043D7E" w14:textId="6BD7C46E"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Članci 268. i 269.a Uredbe (EU) br. 575/2013 </w:t>
            </w:r>
          </w:p>
          <w:p w14:paraId="79B80700"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78E7C337" w14:textId="77777777" w:rsidTr="00E10B85">
        <w:tc>
          <w:tcPr>
            <w:tcW w:w="1101" w:type="dxa"/>
          </w:tcPr>
          <w:p w14:paraId="056790C7"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0440</w:t>
            </w:r>
          </w:p>
        </w:tc>
        <w:tc>
          <w:tcPr>
            <w:tcW w:w="7903" w:type="dxa"/>
          </w:tcPr>
          <w:p w14:paraId="7129DB63"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UKUPNI IZNOS IZLOŽENOSTI PONDERIRAN RIZIKOM NAKON PRIMJENE GORNJE GRANICE</w:t>
            </w:r>
          </w:p>
          <w:p w14:paraId="6DD24E89" w14:textId="77777777" w:rsidR="00FC6275" w:rsidRPr="002A677E" w:rsidRDefault="00FC6275" w:rsidP="00E10B85">
            <w:pPr>
              <w:spacing w:before="0" w:after="0"/>
              <w:jc w:val="left"/>
              <w:rPr>
                <w:rFonts w:ascii="Times New Roman" w:hAnsi="Times New Roman"/>
                <w:sz w:val="24"/>
              </w:rPr>
            </w:pPr>
          </w:p>
          <w:p w14:paraId="4B0679F7" w14:textId="3ED2D743" w:rsidR="00FC6275" w:rsidRPr="002A677E" w:rsidRDefault="00FC6275" w:rsidP="00E10B85">
            <w:pPr>
              <w:spacing w:before="0" w:after="0"/>
              <w:rPr>
                <w:rFonts w:ascii="Times New Roman" w:hAnsi="Times New Roman"/>
                <w:sz w:val="24"/>
              </w:rPr>
            </w:pPr>
            <w:r>
              <w:rPr>
                <w:rFonts w:ascii="Times New Roman" w:hAnsi="Times New Roman"/>
                <w:sz w:val="24"/>
              </w:rPr>
              <w:t xml:space="preserve">U ovom se stupcu prikupljaju informacije o iznosu izloženosti ponderiranom rizikom nakon primjene gornjih granica koje se primjenjuju na sekuritizacijske pozicije izračunate u skladu s dijelom trećim glavom II. poglavljem 5. odjeljkom 3. Uredbe (EU) br. 575/2013. </w:t>
            </w:r>
          </w:p>
          <w:p w14:paraId="5281DC76" w14:textId="77777777" w:rsidR="00FC6275" w:rsidRPr="002A677E" w:rsidRDefault="00FC6275" w:rsidP="00E10B85">
            <w:pPr>
              <w:spacing w:before="0" w:after="0"/>
              <w:rPr>
                <w:rFonts w:ascii="Times New Roman" w:hAnsi="Times New Roman"/>
                <w:sz w:val="24"/>
              </w:rPr>
            </w:pPr>
          </w:p>
          <w:p w14:paraId="5AF36BA3" w14:textId="399905B3" w:rsidR="00FC6275" w:rsidRPr="002A677E" w:rsidRDefault="00FC6275" w:rsidP="00E10B85">
            <w:pPr>
              <w:spacing w:before="0" w:after="0"/>
              <w:rPr>
                <w:rFonts w:ascii="Times New Roman" w:hAnsi="Times New Roman"/>
                <w:sz w:val="24"/>
              </w:rPr>
            </w:pPr>
            <w:r>
              <w:rPr>
                <w:rFonts w:ascii="Times New Roman" w:hAnsi="Times New Roman"/>
                <w:sz w:val="24"/>
              </w:rPr>
              <w:t>U slučaju sekuritizacija u knjizi trgovanja, iskazuje se iznos izloženosti ponderiran rizikom koji se odnosi na specifični rizik. Vidjeti stupac 0601 obrasca MKR SA SEC odnosno stupac 0450 obrasca MKR SA CTP.</w:t>
            </w:r>
          </w:p>
          <w:p w14:paraId="47754513" w14:textId="77777777" w:rsidR="00FC6275" w:rsidRPr="002A677E" w:rsidRDefault="00FC6275" w:rsidP="00E10B85">
            <w:pPr>
              <w:spacing w:before="0" w:after="0"/>
              <w:jc w:val="left"/>
              <w:rPr>
                <w:rFonts w:ascii="Times New Roman" w:hAnsi="Times New Roman"/>
                <w:sz w:val="24"/>
              </w:rPr>
            </w:pPr>
          </w:p>
        </w:tc>
      </w:tr>
      <w:tr w:rsidR="00FC6275" w:rsidRPr="002A677E" w14:paraId="6A272CD6" w14:textId="77777777" w:rsidTr="00E10B85">
        <w:tc>
          <w:tcPr>
            <w:tcW w:w="1101" w:type="dxa"/>
          </w:tcPr>
          <w:p w14:paraId="6E390299"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0447-0448</w:t>
            </w:r>
          </w:p>
        </w:tc>
        <w:tc>
          <w:tcPr>
            <w:tcW w:w="7903" w:type="dxa"/>
          </w:tcPr>
          <w:p w14:paraId="1C259DE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BILJEŠKE</w:t>
            </w:r>
          </w:p>
        </w:tc>
      </w:tr>
      <w:tr w:rsidR="00FC6275" w:rsidRPr="002A677E" w14:paraId="2799DE67" w14:textId="77777777" w:rsidTr="00E10B85">
        <w:tc>
          <w:tcPr>
            <w:tcW w:w="1101" w:type="dxa"/>
          </w:tcPr>
          <w:p w14:paraId="7BEFF4FD"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w:t>
            </w:r>
          </w:p>
        </w:tc>
        <w:tc>
          <w:tcPr>
            <w:tcW w:w="7903" w:type="dxa"/>
          </w:tcPr>
          <w:p w14:paraId="3F9699A7"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IZNOSI IZLOŽENOSTI PONDERIRANI RIZIKOM U SKLADU S PRISTUPOM SEC-ERBA</w:t>
            </w:r>
          </w:p>
          <w:p w14:paraId="0F916C5E" w14:textId="77777777" w:rsidR="00FC6275" w:rsidRPr="002A677E" w:rsidRDefault="00FC6275" w:rsidP="00E10B85">
            <w:pPr>
              <w:spacing w:before="0" w:after="0"/>
              <w:jc w:val="left"/>
              <w:rPr>
                <w:rFonts w:ascii="Times New Roman" w:hAnsi="Times New Roman"/>
                <w:b/>
                <w:sz w:val="24"/>
                <w:u w:val="single"/>
              </w:rPr>
            </w:pPr>
          </w:p>
          <w:p w14:paraId="58F71DAD" w14:textId="3E7C6E22"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Članci 263. i 264. Uredbe (EU) br. 575/2013. U ovom se stupcu iskazuju samo transakcije ocijenjene prije primjene gornje granice i ne iskazuju transakcije u skladu s pristupom SEC-ERBA. </w:t>
            </w:r>
          </w:p>
          <w:p w14:paraId="1B3A5349"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1D86DD0C" w14:textId="77777777" w:rsidTr="00E10B85">
        <w:tc>
          <w:tcPr>
            <w:tcW w:w="1101" w:type="dxa"/>
          </w:tcPr>
          <w:p w14:paraId="54F5E8D0"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0448</w:t>
            </w:r>
          </w:p>
        </w:tc>
        <w:tc>
          <w:tcPr>
            <w:tcW w:w="7903" w:type="dxa"/>
          </w:tcPr>
          <w:p w14:paraId="78F153C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IZNOSI IZLOŽENOSTI PONDERIRANI RIZIKOM U SKLADU S PRISTUPOM SEC-SA</w:t>
            </w:r>
          </w:p>
          <w:p w14:paraId="5D278F18" w14:textId="77777777" w:rsidR="00FC6275" w:rsidRPr="002A677E" w:rsidRDefault="00FC6275" w:rsidP="00E10B85">
            <w:pPr>
              <w:spacing w:before="0" w:after="0"/>
              <w:jc w:val="left"/>
              <w:rPr>
                <w:rFonts w:ascii="Times New Roman" w:hAnsi="Times New Roman"/>
                <w:b/>
                <w:sz w:val="24"/>
                <w:u w:val="single"/>
              </w:rPr>
            </w:pPr>
          </w:p>
          <w:p w14:paraId="51A98687" w14:textId="4699DA7B" w:rsidR="00FC6275" w:rsidRPr="002A677E" w:rsidRDefault="00FC6275" w:rsidP="00E10B85">
            <w:pPr>
              <w:spacing w:before="0" w:after="0"/>
              <w:jc w:val="left"/>
              <w:rPr>
                <w:rFonts w:ascii="Times New Roman" w:hAnsi="Times New Roman"/>
                <w:sz w:val="24"/>
              </w:rPr>
            </w:pPr>
            <w:r>
              <w:rPr>
                <w:rFonts w:ascii="Times New Roman" w:hAnsi="Times New Roman"/>
                <w:sz w:val="24"/>
              </w:rPr>
              <w:t>Članci 261. i 262. Uredbe (EU) br. 575/2013. Ovaj se stupac ispunjava prije primjene gornje granice i ne ispunjava se za transakcije u skladu s pristupom SEC-SA.</w:t>
            </w:r>
          </w:p>
          <w:p w14:paraId="6F9AB7B7"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0E23B761" w14:textId="77777777" w:rsidTr="00E10B85">
        <w:tc>
          <w:tcPr>
            <w:tcW w:w="1101" w:type="dxa"/>
            <w:shd w:val="clear" w:color="auto" w:fill="auto"/>
          </w:tcPr>
          <w:p w14:paraId="59DAC8AF" w14:textId="77777777" w:rsidR="00FC6275" w:rsidRPr="002A677E" w:rsidRDefault="00973973" w:rsidP="00677A91">
            <w:pPr>
              <w:autoSpaceDE w:val="0"/>
              <w:autoSpaceDN w:val="0"/>
              <w:adjustRightInd w:val="0"/>
              <w:spacing w:before="0" w:after="0"/>
              <w:rPr>
                <w:rFonts w:ascii="Times New Roman" w:hAnsi="Times New Roman"/>
                <w:sz w:val="24"/>
              </w:rPr>
            </w:pPr>
            <w:r>
              <w:rPr>
                <w:rFonts w:ascii="Times New Roman" w:hAnsi="Times New Roman"/>
                <w:sz w:val="24"/>
              </w:rPr>
              <w:t>0450-0470</w:t>
            </w:r>
          </w:p>
        </w:tc>
        <w:tc>
          <w:tcPr>
            <w:tcW w:w="7903" w:type="dxa"/>
            <w:shd w:val="clear" w:color="auto" w:fill="auto"/>
          </w:tcPr>
          <w:p w14:paraId="3951CBA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SEKURITIZACIJSKE POZICIJE – KNJIGA TRGOVANJA</w:t>
            </w:r>
          </w:p>
          <w:p w14:paraId="11FF671E"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4226110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0B3EB0AD" w14:textId="77777777" w:rsidR="00FC6275" w:rsidRPr="002A677E"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F0C854E"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KORELACIJSKI PORTFELJ NAMIJENJEN TRGOVANJU ILI KORELACIJSKI PORTFELJ KOJI NIJE NAMIJENJEN TRGOVANJU?</w:t>
            </w:r>
          </w:p>
          <w:p w14:paraId="1E6304D6" w14:textId="77777777" w:rsidR="00FC6275" w:rsidRPr="002A677E" w:rsidRDefault="00FC6275" w:rsidP="00E10B85">
            <w:pPr>
              <w:spacing w:before="0" w:after="0"/>
              <w:jc w:val="left"/>
              <w:rPr>
                <w:rStyle w:val="InstructionsTabelleText"/>
                <w:rFonts w:ascii="Times New Roman" w:hAnsi="Times New Roman"/>
                <w:sz w:val="24"/>
              </w:rPr>
            </w:pPr>
          </w:p>
          <w:p w14:paraId="57BD5730" w14:textId="175F6924" w:rsidR="00FC6275" w:rsidRPr="002A677E" w:rsidRDefault="00037FCC"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Institucije iskazuju jedno od sljedećeg:</w:t>
            </w:r>
          </w:p>
          <w:p w14:paraId="15C6B74A" w14:textId="4251565B" w:rsidR="00FC6275" w:rsidRPr="002A677E" w:rsidRDefault="000D1FBE"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korelacijski portfelj namijenjen trgovanju,</w:t>
            </w:r>
          </w:p>
          <w:p w14:paraId="0372461D" w14:textId="456AB773" w:rsidR="00FC6275" w:rsidRPr="002A677E" w:rsidRDefault="000D1FBE"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korelacijski portfelj koji nije namijenjen trgovanju.</w:t>
            </w:r>
          </w:p>
          <w:p w14:paraId="51F86ACD"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380AFD4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4967986D" w14:textId="77777777" w:rsidR="00FC6275" w:rsidRPr="002A677E"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0460-0470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64F5C80" w14:textId="77777777" w:rsidR="00FC6275" w:rsidRPr="002A677E" w:rsidRDefault="00FC6275" w:rsidP="00E10B85">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NETO POZICIJE – DUGE/KRATKE</w:t>
            </w:r>
          </w:p>
          <w:p w14:paraId="4D9C583E" w14:textId="77777777" w:rsidR="00FC6275" w:rsidRPr="002A677E" w:rsidRDefault="00FC6275" w:rsidP="00E10B85">
            <w:pPr>
              <w:spacing w:before="0" w:after="0"/>
              <w:jc w:val="left"/>
              <w:rPr>
                <w:rFonts w:ascii="Times New Roman" w:hAnsi="Times New Roman"/>
                <w:b/>
                <w:sz w:val="24"/>
                <w:u w:val="single"/>
              </w:rPr>
            </w:pPr>
          </w:p>
          <w:p w14:paraId="01F20FC7" w14:textId="77777777" w:rsidR="00FC6275" w:rsidRPr="002A677E"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Vidjeti stupce 0050/0060 obrasca MKR SA SEC odnosno MKR SA CTP. </w:t>
            </w:r>
          </w:p>
          <w:p w14:paraId="3E54032F" w14:textId="77777777" w:rsidR="00FC6275" w:rsidRPr="002A677E" w:rsidRDefault="00FC6275" w:rsidP="00E10B85">
            <w:pPr>
              <w:spacing w:before="0" w:after="0"/>
              <w:jc w:val="left"/>
              <w:rPr>
                <w:rFonts w:ascii="Times New Roman" w:hAnsi="Times New Roman"/>
                <w:b/>
                <w:sz w:val="24"/>
                <w:u w:val="single"/>
              </w:rPr>
            </w:pPr>
          </w:p>
        </w:tc>
      </w:tr>
    </w:tbl>
    <w:p w14:paraId="18A2E65C" w14:textId="77777777" w:rsidR="00595FAD" w:rsidRPr="002A677E" w:rsidRDefault="00595FAD" w:rsidP="002F29AF">
      <w:pPr>
        <w:pStyle w:val="ListParagraph"/>
        <w:keepNext/>
        <w:numPr>
          <w:ilvl w:val="1"/>
          <w:numId w:val="48"/>
        </w:numPr>
        <w:spacing w:before="240" w:after="240"/>
        <w:outlineLvl w:val="1"/>
        <w:rPr>
          <w:rFonts w:ascii="Times New Roman" w:hAnsi="Times New Roman"/>
          <w:sz w:val="24"/>
        </w:rPr>
      </w:pPr>
      <w:bookmarkStart w:id="436" w:name="_Toc19715796"/>
      <w:bookmarkStart w:id="437" w:name="_Toc119071603"/>
      <w:r>
        <w:rPr>
          <w:rFonts w:ascii="Times New Roman" w:hAnsi="Times New Roman"/>
          <w:sz w:val="24"/>
        </w:rPr>
        <w:t>Kreditni rizik druge ugovorne strane</w:t>
      </w:r>
      <w:bookmarkEnd w:id="436"/>
      <w:bookmarkEnd w:id="437"/>
    </w:p>
    <w:p w14:paraId="3C6C03EE"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38" w:name="_Toc19712307"/>
      <w:bookmarkStart w:id="439" w:name="_Toc19715797"/>
      <w:bookmarkStart w:id="440" w:name="_Toc19715798"/>
      <w:bookmarkStart w:id="441" w:name="_Toc19715799"/>
      <w:bookmarkStart w:id="442" w:name="_Toc19715800"/>
      <w:bookmarkStart w:id="443" w:name="_Toc19715801"/>
      <w:bookmarkStart w:id="444" w:name="_Toc5612629"/>
      <w:bookmarkStart w:id="445" w:name="_Toc19715802"/>
      <w:bookmarkStart w:id="446" w:name="_Toc119071604"/>
      <w:bookmarkEnd w:id="438"/>
      <w:bookmarkEnd w:id="439"/>
      <w:bookmarkEnd w:id="440"/>
      <w:bookmarkEnd w:id="441"/>
      <w:bookmarkEnd w:id="442"/>
      <w:bookmarkEnd w:id="443"/>
      <w:r>
        <w:rPr>
          <w:rFonts w:ascii="Times New Roman" w:hAnsi="Times New Roman"/>
          <w:sz w:val="24"/>
        </w:rPr>
        <w:t>Područje primjene obrazaca za kreditni rizik druge ugovorne strane</w:t>
      </w:r>
      <w:bookmarkEnd w:id="444"/>
      <w:bookmarkEnd w:id="445"/>
      <w:bookmarkEnd w:id="446"/>
    </w:p>
    <w:p w14:paraId="16DF9742" w14:textId="737BE431" w:rsidR="00595FAD" w:rsidRPr="002A677E" w:rsidRDefault="008F3052" w:rsidP="00487A02">
      <w:pPr>
        <w:pStyle w:val="InstructionsText2"/>
        <w:numPr>
          <w:ilvl w:val="0"/>
          <w:numId w:val="0"/>
        </w:numPr>
        <w:ind w:left="1353" w:hanging="360"/>
      </w:pPr>
      <w:fldSimple w:instr=" seq paragraphs ">
        <w:r w:rsidR="00771068" w:rsidRPr="002A677E">
          <w:t>119</w:t>
        </w:r>
      </w:fldSimple>
      <w:r>
        <w:t>. Obrasci za kreditni rizik druge ugovorne strane obuhvaćaju informacije o izloženostima kreditnom riziku druge ugovorne strane pri primjeni dijela trećeg glave II. poglavlja 4. i 6. Uredbe (EU) br. 575/2013.</w:t>
      </w:r>
    </w:p>
    <w:p w14:paraId="1ABA71A1" w14:textId="46794B31" w:rsidR="00595FAD" w:rsidRPr="002A677E" w:rsidRDefault="008F3052" w:rsidP="00487A02">
      <w:pPr>
        <w:pStyle w:val="InstructionsText2"/>
        <w:numPr>
          <w:ilvl w:val="0"/>
          <w:numId w:val="0"/>
        </w:numPr>
        <w:ind w:left="1353" w:hanging="360"/>
      </w:pPr>
      <w:fldSimple w:instr=" seq paragraphs ">
        <w:r w:rsidR="00771068" w:rsidRPr="002A677E">
          <w:t>120</w:t>
        </w:r>
      </w:fldSimple>
      <w:r>
        <w:t xml:space="preserve">. Obrasci ne uključuju kapitalne zahtjeve za CVA rizik (članak 92. stavak 3. točka (d) i dio treći glava VI. Uredbe (EU) br. 575/2013) koji se iskazuju u obrascu za CVA rizik. </w:t>
      </w:r>
    </w:p>
    <w:p w14:paraId="7DA5FF3B" w14:textId="2D6597E3" w:rsidR="00595FAD" w:rsidRPr="002A677E" w:rsidRDefault="008F3052" w:rsidP="00487A02">
      <w:pPr>
        <w:pStyle w:val="InstructionsText2"/>
        <w:numPr>
          <w:ilvl w:val="0"/>
          <w:numId w:val="0"/>
        </w:numPr>
        <w:ind w:left="1353" w:hanging="360"/>
      </w:pPr>
      <w:fldSimple w:instr=" seq paragraphs ">
        <w:r w:rsidR="00771068" w:rsidRPr="002A677E">
          <w:t>121</w:t>
        </w:r>
      </w:fldSimple>
      <w:r>
        <w:t>. Izloženosti kreditnom riziku druge ugovorne strane prema središnjim drugim ugovornim stranama (dio treći glava II. poglavlja 4. i 6. odjeljak 9. Uredbe (EU) br. 575/2013) trebale bi biti uključene u iznose kreditnog rizika druge ugovorne strane, osim ako je navedeno drugačije. Ipak, uplate u jamstveni fond izračunate u skladu s člancima od 307. do 310. Uredbe (EU) br. 575/2013 ne iskazuju se u obrascima za kreditni rizik druge ugovorne strane, s iznimkom obrasca C 34.10, u posebnim odgovarajućim redcima. Općenito se iznosi izloženosti ponderirani rizikom za uplate u jamstveni fond iskazuju izravno u obrascu C 02.00 retku 0460.</w:t>
      </w:r>
    </w:p>
    <w:p w14:paraId="643D8127"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47" w:name="_Toc19715803"/>
      <w:bookmarkStart w:id="448" w:name="_Toc516210659"/>
      <w:bookmarkStart w:id="449" w:name="_Toc119071605"/>
      <w:r>
        <w:rPr>
          <w:rFonts w:ascii="Times New Roman" w:hAnsi="Times New Roman"/>
          <w:sz w:val="24"/>
        </w:rPr>
        <w:t>C 34.01 – Obujam poslova s izvedenicama</w:t>
      </w:r>
      <w:bookmarkEnd w:id="447"/>
      <w:bookmarkEnd w:id="449"/>
    </w:p>
    <w:p w14:paraId="2690A5C9" w14:textId="27A54DBD" w:rsidR="00595FAD" w:rsidRPr="002A677E" w:rsidRDefault="00595FAD" w:rsidP="002F29AF">
      <w:pPr>
        <w:pStyle w:val="Instructionsberschrift2"/>
        <w:numPr>
          <w:ilvl w:val="3"/>
          <w:numId w:val="48"/>
        </w:numPr>
        <w:rPr>
          <w:rFonts w:ascii="Times New Roman" w:hAnsi="Times New Roman" w:cs="Times New Roman"/>
          <w:sz w:val="24"/>
        </w:rPr>
      </w:pPr>
      <w:bookmarkStart w:id="450" w:name="_Toc19715804"/>
      <w:bookmarkStart w:id="451" w:name="_Toc119071606"/>
      <w:r>
        <w:rPr>
          <w:rFonts w:ascii="Times New Roman" w:hAnsi="Times New Roman"/>
          <w:sz w:val="24"/>
        </w:rPr>
        <w:t>Opće napomene</w:t>
      </w:r>
      <w:bookmarkEnd w:id="448"/>
      <w:bookmarkEnd w:id="450"/>
      <w:bookmarkEnd w:id="451"/>
    </w:p>
    <w:p w14:paraId="1634EA16" w14:textId="5DAA6C2F" w:rsidR="00595FAD" w:rsidRPr="002A677E" w:rsidRDefault="008F3052" w:rsidP="00487A02">
      <w:pPr>
        <w:pStyle w:val="InstructionsText2"/>
        <w:numPr>
          <w:ilvl w:val="0"/>
          <w:numId w:val="0"/>
        </w:numPr>
        <w:ind w:left="1353" w:hanging="360"/>
      </w:pPr>
      <w:fldSimple w:instr=" seq paragraphs ">
        <w:r w:rsidR="00771068" w:rsidRPr="002A677E">
          <w:t>122</w:t>
        </w:r>
      </w:fldSimple>
      <w:r>
        <w:t>. U skladu s člankom 273.a Uredbe (EU) br. 575/2013, institucija može izračunati vrijednost izloženosti svojih pozicija u izvedenicama primjenom metode iz dijela trećeg glave II. poglavlja 6. odjeljka 4. ili 5. Uredbe (EU) br. 575/2013, pod uvjetom da je obujam njezinih bilančnih i izvanbilančnih poslova s izvedenicama jednak odnosno manji od unaprijed definiranih pragova. Odgovarajuća procjena provodi se jednom mjesečno na temelju podataka od zadnjeg dana u mjesecu. U ovom obrascu navode se podaci o usklađenosti s tim pragovima i, općenitije, važne informacije o obujmu poslova s izvedenicama.</w:t>
      </w:r>
    </w:p>
    <w:p w14:paraId="07050E36" w14:textId="77777777" w:rsidR="00595FAD" w:rsidRPr="002A677E" w:rsidRDefault="008F3052" w:rsidP="00487A02">
      <w:pPr>
        <w:pStyle w:val="InstructionsText2"/>
        <w:numPr>
          <w:ilvl w:val="0"/>
          <w:numId w:val="0"/>
        </w:numPr>
        <w:ind w:left="1353" w:hanging="360"/>
      </w:pPr>
      <w:fldSimple w:instr=" seq paragraphs ">
        <w:r w:rsidR="00771068" w:rsidRPr="002A677E">
          <w:t>123</w:t>
        </w:r>
      </w:fldSimple>
      <w:r>
        <w:t>. Mjesec 1, mjesec 2 i mjesec 3 odnose se na prvi, drugi odnosno zadnji mjesec tromjesečja o kojem se izvješćuje. Informacije se iskazuju samo za kraj mjeseca nakon 28. lipnja 2021.</w:t>
      </w:r>
    </w:p>
    <w:p w14:paraId="67FED447" w14:textId="2C384D2E" w:rsidR="00595FAD" w:rsidRPr="002A677E" w:rsidRDefault="00595FAD" w:rsidP="002F29AF">
      <w:pPr>
        <w:pStyle w:val="Instructionsberschrift2"/>
        <w:numPr>
          <w:ilvl w:val="3"/>
          <w:numId w:val="48"/>
        </w:numPr>
        <w:rPr>
          <w:rFonts w:ascii="Times New Roman" w:hAnsi="Times New Roman" w:cs="Times New Roman"/>
          <w:sz w:val="24"/>
        </w:rPr>
      </w:pPr>
      <w:bookmarkStart w:id="452" w:name="_Toc516210660"/>
      <w:bookmarkStart w:id="453" w:name="_Toc19715805"/>
      <w:bookmarkStart w:id="454" w:name="_Toc119071607"/>
      <w:r>
        <w:rPr>
          <w:rFonts w:ascii="Times New Roman" w:hAnsi="Times New Roman"/>
          <w:sz w:val="24"/>
        </w:rPr>
        <w:lastRenderedPageBreak/>
        <w:t>Upute za specifične pozicije</w:t>
      </w:r>
      <w:bookmarkEnd w:id="452"/>
      <w:bookmarkEnd w:id="453"/>
      <w:bookmarkEnd w:id="454"/>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
        <w:gridCol w:w="8206"/>
      </w:tblGrid>
      <w:tr w:rsidR="00595FAD" w:rsidRPr="002A677E" w14:paraId="69014569" w14:textId="77777777" w:rsidTr="00FF15C6">
        <w:tc>
          <w:tcPr>
            <w:tcW w:w="851" w:type="dxa"/>
            <w:gridSpan w:val="2"/>
            <w:shd w:val="clear" w:color="auto" w:fill="CCCCCC"/>
          </w:tcPr>
          <w:p w14:paraId="36229D82" w14:textId="77777777"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t>Stupci</w:t>
            </w:r>
          </w:p>
        </w:tc>
      </w:tr>
      <w:tr w:rsidR="00595FAD" w:rsidRPr="002A677E" w14:paraId="49D68A86" w14:textId="77777777" w:rsidTr="00FF15C6">
        <w:tc>
          <w:tcPr>
            <w:tcW w:w="851" w:type="dxa"/>
          </w:tcPr>
          <w:p w14:paraId="70D0CE65"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0010, 0040, 0070</w:t>
            </w:r>
          </w:p>
        </w:tc>
        <w:tc>
          <w:tcPr>
            <w:tcW w:w="8108" w:type="dxa"/>
          </w:tcPr>
          <w:p w14:paraId="158ADF3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DUGE POZICIJE U IZVEDENICAMA</w:t>
            </w:r>
          </w:p>
          <w:p w14:paraId="0BA1473A" w14:textId="6E0520E9" w:rsidR="00595FAD" w:rsidRPr="002A677E"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Članak 273.a stavak 3. Uredbe (EU) br. 575/2013</w:t>
            </w:r>
          </w:p>
          <w:p w14:paraId="4536292D"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Iskazuje se zbroj apsolutnih tržišnih vrijednosti dugih pozicija u izvedenicama na zadnji dan u mjesecu.</w:t>
            </w:r>
          </w:p>
        </w:tc>
      </w:tr>
      <w:tr w:rsidR="00595FAD" w:rsidRPr="002A677E" w14:paraId="05D9DD6E" w14:textId="77777777" w:rsidTr="00FF15C6">
        <w:tc>
          <w:tcPr>
            <w:tcW w:w="851" w:type="dxa"/>
          </w:tcPr>
          <w:p w14:paraId="468D1517"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0020, 0050,</w:t>
            </w:r>
          </w:p>
          <w:p w14:paraId="2D6EE81A"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0080</w:t>
            </w:r>
          </w:p>
        </w:tc>
        <w:tc>
          <w:tcPr>
            <w:tcW w:w="8108" w:type="dxa"/>
          </w:tcPr>
          <w:p w14:paraId="12CAF1A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KRATKE POZICIJE U IZVEDENICAMA</w:t>
            </w:r>
          </w:p>
          <w:p w14:paraId="0EA49292" w14:textId="55CC82AE" w:rsidR="00595FAD" w:rsidRPr="002A677E"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Članak 273.a stavak 3. Uredbe (EU) br. 575/2013</w:t>
            </w:r>
          </w:p>
          <w:p w14:paraId="5A979FCA"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Iskazuje se zbroj apsolutnih tržišnih vrijednosti kratkih pozicija u izvedenicama na zadnji dan u mjesecu.</w:t>
            </w:r>
          </w:p>
        </w:tc>
      </w:tr>
      <w:tr w:rsidR="00595FAD" w:rsidRPr="002A677E" w14:paraId="745845CB" w14:textId="77777777" w:rsidTr="00FF15C6">
        <w:tc>
          <w:tcPr>
            <w:tcW w:w="851" w:type="dxa"/>
          </w:tcPr>
          <w:p w14:paraId="12107EA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0030, 0060,</w:t>
            </w:r>
          </w:p>
          <w:p w14:paraId="1DD7C7A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0090</w:t>
            </w:r>
          </w:p>
        </w:tc>
        <w:tc>
          <w:tcPr>
            <w:tcW w:w="8108" w:type="dxa"/>
          </w:tcPr>
          <w:p w14:paraId="7A1221BC"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UKUPNO</w:t>
            </w:r>
          </w:p>
          <w:p w14:paraId="24A5169F" w14:textId="35D3C572"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273.a stavak 3. točka (b)</w:t>
            </w:r>
            <w:r>
              <w:rPr>
                <w:rFonts w:ascii="Times New Roman" w:hAnsi="Times New Roman"/>
                <w:sz w:val="24"/>
              </w:rPr>
              <w:t xml:space="preserve"> Uredbe (EU) br. 575/2013</w:t>
            </w:r>
          </w:p>
          <w:p w14:paraId="6C6185D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Zbroj apsolutne vrijednosti dugih pozicija u izvedenicama i apsolutne vrijednosti kratkih pozicija u izvedenicama.</w:t>
            </w:r>
          </w:p>
        </w:tc>
      </w:tr>
    </w:tbl>
    <w:p w14:paraId="797A820A" w14:textId="77777777" w:rsidR="00595FAD" w:rsidRPr="002A677E" w:rsidRDefault="00595FAD" w:rsidP="00595FAD">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2A677E" w14:paraId="68440F2D" w14:textId="77777777" w:rsidTr="00FF15C6">
        <w:tc>
          <w:tcPr>
            <w:tcW w:w="9039" w:type="dxa"/>
            <w:gridSpan w:val="2"/>
            <w:shd w:val="clear" w:color="auto" w:fill="CCCCCC"/>
          </w:tcPr>
          <w:p w14:paraId="6BDBBF3A" w14:textId="77777777"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t>Redci</w:t>
            </w:r>
          </w:p>
        </w:tc>
      </w:tr>
      <w:tr w:rsidR="00595FAD" w:rsidRPr="002A677E" w14:paraId="3C51338A" w14:textId="77777777" w:rsidTr="00FF15C6">
        <w:tc>
          <w:tcPr>
            <w:tcW w:w="852" w:type="dxa"/>
          </w:tcPr>
          <w:p w14:paraId="16071BF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29C8E52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Obujam poslova s izvedenicama</w:t>
            </w:r>
          </w:p>
          <w:p w14:paraId="1B0B6D13" w14:textId="75509C69" w:rsidR="00595FAD" w:rsidRPr="002A677E" w:rsidRDefault="00595FAD" w:rsidP="00FF15C6">
            <w:pPr>
              <w:spacing w:beforeLines="60" w:before="144" w:afterLines="60" w:after="144"/>
              <w:rPr>
                <w:rFonts w:ascii="Times New Roman" w:hAnsi="Times New Roman"/>
                <w:bCs/>
                <w:sz w:val="24"/>
              </w:rPr>
            </w:pPr>
            <w:r>
              <w:rPr>
                <w:rFonts w:ascii="Times New Roman" w:hAnsi="Times New Roman"/>
                <w:sz w:val="24"/>
              </w:rPr>
              <w:t>Članak 273.a stavak 3. Uredbe (EU) br. 575/2013</w:t>
            </w:r>
          </w:p>
          <w:p w14:paraId="206420F6"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Uključuju se sve bilančne i izvanbilančne izvedenice, osim kreditnih izvedenica koje su priznate kao interne zaštite od izloženosti kreditnom riziku iz knjige pozicija kojima se ne trguje.</w:t>
            </w:r>
          </w:p>
        </w:tc>
      </w:tr>
      <w:tr w:rsidR="00595FAD" w:rsidRPr="002A677E" w14:paraId="0D96359C" w14:textId="77777777" w:rsidTr="00FF15C6">
        <w:tc>
          <w:tcPr>
            <w:tcW w:w="852" w:type="dxa"/>
          </w:tcPr>
          <w:p w14:paraId="12331B7D"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 xml:space="preserve">0020 </w:t>
            </w:r>
          </w:p>
        </w:tc>
        <w:tc>
          <w:tcPr>
            <w:tcW w:w="8187" w:type="dxa"/>
          </w:tcPr>
          <w:p w14:paraId="4DB24288"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Bilančne i izvanbilančne izvedenice</w:t>
            </w:r>
          </w:p>
          <w:p w14:paraId="4AAF371E" w14:textId="13E9925A"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Članak 273.q stavak 3. točke (a) i (b) Uredbe (EU) br. 575/2013</w:t>
            </w:r>
          </w:p>
          <w:p w14:paraId="3EE26053"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Iskazuje se ukupna tržišna vrijednost bilančnih i izvanbilančnih pozicija u izvedenicama na zadnji dan u mjesecu.</w:t>
            </w:r>
            <w:r>
              <w:rPr>
                <w:rFonts w:ascii="Times New Roman" w:hAnsi="Times New Roman"/>
                <w:sz w:val="24"/>
              </w:rPr>
              <w:t xml:space="preserve"> Ako nije dostupna tržišna vrijednost pozicije na taj datum, institucije za tu poziciju uzimaju njezinu fer vrijednost na taj datum; ako tržišna i fer vrijednost pozicije na taj datum nisu dostupne, institucije za tu poziciju uzimaju njezinu najnoviju tržišnu ili fer vrijednost.</w:t>
            </w:r>
          </w:p>
        </w:tc>
      </w:tr>
      <w:tr w:rsidR="00595FAD" w:rsidRPr="002A677E" w14:paraId="16C8BF9A" w14:textId="77777777" w:rsidTr="00FF15C6">
        <w:tc>
          <w:tcPr>
            <w:tcW w:w="852" w:type="dxa"/>
          </w:tcPr>
          <w:p w14:paraId="569352E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 xml:space="preserve">0030 </w:t>
            </w:r>
          </w:p>
        </w:tc>
        <w:tc>
          <w:tcPr>
            <w:tcW w:w="8187" w:type="dxa"/>
          </w:tcPr>
          <w:p w14:paraId="6CE0285B" w14:textId="77777777" w:rsidR="00595FAD" w:rsidRPr="002A677E" w:rsidRDefault="00595FAD" w:rsidP="00FF15C6">
            <w:pPr>
              <w:spacing w:beforeLines="60" w:before="144" w:afterLines="60" w:after="144"/>
              <w:rPr>
                <w:rFonts w:ascii="Times New Roman" w:hAnsi="Times New Roman"/>
                <w:b/>
                <w:sz w:val="24"/>
                <w:u w:val="single"/>
              </w:rPr>
            </w:pPr>
            <w:r>
              <w:rPr>
                <w:rFonts w:ascii="Times New Roman" w:hAnsi="Times New Roman"/>
                <w:b/>
                <w:sz w:val="24"/>
                <w:u w:val="single"/>
              </w:rPr>
              <w:t>(-) Kreditne izvedenice koje su priznate kao interne zaštite od izloženosti kreditnom riziku iz knjige pozicija kojima se ne trguje</w:t>
            </w:r>
          </w:p>
          <w:p w14:paraId="6E790CFD" w14:textId="24CB9791"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273.a stavak 3. točka (c)</w:t>
            </w:r>
            <w:r>
              <w:rPr>
                <w:rFonts w:ascii="Times New Roman" w:hAnsi="Times New Roman"/>
                <w:sz w:val="24"/>
              </w:rPr>
              <w:t xml:space="preserve"> Uredbe (EU) br. 575/2013</w:t>
            </w:r>
          </w:p>
          <w:p w14:paraId="34F42F5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Ukupna tržišna vrijednost kreditnih izvedenica koje su priznate kao interne zaštite od izloženosti kreditnom riziku iz knjige pozicija kojima se ne trguje.</w:t>
            </w:r>
          </w:p>
        </w:tc>
      </w:tr>
      <w:tr w:rsidR="00595FAD" w:rsidRPr="002A677E" w14:paraId="79788507" w14:textId="77777777" w:rsidTr="00FF15C6">
        <w:tc>
          <w:tcPr>
            <w:tcW w:w="852" w:type="dxa"/>
          </w:tcPr>
          <w:p w14:paraId="2E6B23C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lastRenderedPageBreak/>
              <w:t>0040</w:t>
            </w:r>
          </w:p>
        </w:tc>
        <w:tc>
          <w:tcPr>
            <w:tcW w:w="8187" w:type="dxa"/>
          </w:tcPr>
          <w:p w14:paraId="5F476E6A"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Ukupna imovina</w:t>
            </w:r>
          </w:p>
          <w:p w14:paraId="5263C767"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Ukupna imovina u skladu s primjenjivim računovodstvenim standardima.</w:t>
            </w:r>
          </w:p>
          <w:p w14:paraId="58E58DA9" w14:textId="1E8C1291" w:rsidR="00595FAD" w:rsidRPr="002A677E" w:rsidRDefault="00595FAD" w:rsidP="00215CD7">
            <w:pPr>
              <w:spacing w:beforeLines="60" w:before="144" w:afterLines="60" w:after="144"/>
              <w:rPr>
                <w:rStyle w:val="InstructionsTabelleberschrift"/>
                <w:rFonts w:ascii="Times New Roman" w:hAnsi="Times New Roman"/>
                <w:b w:val="0"/>
                <w:sz w:val="24"/>
              </w:rPr>
            </w:pPr>
            <w:r>
              <w:rPr>
                <w:rFonts w:ascii="Times New Roman" w:hAnsi="Times New Roman"/>
                <w:sz w:val="24"/>
              </w:rPr>
              <w:t>Institucije u konsolidiranim izvještajima iskazuju ukupnu imovinu primjenom bonitetnog opsega konsolidacije u skladu s dijelom prvim glavom II. poglavljem 2. odjeljkom 2. Uredbe (EU) br. 575/2013.</w:t>
            </w:r>
          </w:p>
        </w:tc>
      </w:tr>
      <w:tr w:rsidR="00595FAD" w:rsidRPr="002A677E" w14:paraId="54C2183B" w14:textId="77777777" w:rsidTr="00FF15C6">
        <w:tc>
          <w:tcPr>
            <w:tcW w:w="852" w:type="dxa"/>
          </w:tcPr>
          <w:p w14:paraId="1F94485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0050</w:t>
            </w:r>
          </w:p>
        </w:tc>
        <w:tc>
          <w:tcPr>
            <w:tcW w:w="8187" w:type="dxa"/>
          </w:tcPr>
          <w:p w14:paraId="16A71F2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Postotak ukupne imovine</w:t>
            </w:r>
          </w:p>
          <w:p w14:paraId="2461BDFB" w14:textId="77777777" w:rsidR="00595FAD" w:rsidRPr="002A677E"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Omjer koji se izračunava dijeljenjem obujma poslova s izvedenicama (redak 0010) s ukupnom imovinom (redak 0040). </w:t>
            </w:r>
          </w:p>
        </w:tc>
      </w:tr>
      <w:tr w:rsidR="00595FAD" w:rsidRPr="002A677E" w14:paraId="69C31AF4" w14:textId="77777777" w:rsidTr="00FF15C6">
        <w:tc>
          <w:tcPr>
            <w:tcW w:w="9039" w:type="dxa"/>
            <w:gridSpan w:val="2"/>
            <w:shd w:val="clear" w:color="auto" w:fill="A6A6A6" w:themeFill="background1" w:themeFillShade="A6"/>
          </w:tcPr>
          <w:p w14:paraId="3528654D" w14:textId="6B00CA3A"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t>ODSTUPANJE U SKLADU S ČLANKOM 273.a. STAVKOM 4. UREDBE (EU) 575/2013</w:t>
            </w:r>
          </w:p>
        </w:tc>
      </w:tr>
      <w:tr w:rsidR="00595FAD" w:rsidRPr="002A677E" w14:paraId="00CAED6E" w14:textId="77777777" w:rsidTr="007063EE">
        <w:trPr>
          <w:trHeight w:val="3003"/>
        </w:trPr>
        <w:tc>
          <w:tcPr>
            <w:tcW w:w="852" w:type="dxa"/>
          </w:tcPr>
          <w:p w14:paraId="7CEDF6A0"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0060</w:t>
            </w:r>
          </w:p>
        </w:tc>
        <w:tc>
          <w:tcPr>
            <w:tcW w:w="8187" w:type="dxa"/>
          </w:tcPr>
          <w:p w14:paraId="501B5F38" w14:textId="185B0B7C"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Jesu li ispunjeni uvjeti iz članka 273.a stavka 4.</w:t>
            </w:r>
            <w:r>
              <w:rPr>
                <w:rFonts w:ascii="Times New Roman" w:hAnsi="Times New Roman"/>
                <w:sz w:val="24"/>
              </w:rPr>
              <w:t xml:space="preserve"> Uredbe (EU) br. 575/2013, </w:t>
            </w:r>
            <w:r>
              <w:rPr>
                <w:rStyle w:val="InstructionsTabelleberschrift"/>
                <w:rFonts w:ascii="Times New Roman" w:hAnsi="Times New Roman"/>
                <w:sz w:val="24"/>
              </w:rPr>
              <w:t>uključujući odobrenje nadležnog tijela?</w:t>
            </w:r>
          </w:p>
          <w:p w14:paraId="4520D45D" w14:textId="77D443A0"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Članak 273.a stavak 4. Uredbe (EU) br. 575/2013</w:t>
            </w:r>
          </w:p>
          <w:p w14:paraId="177FD8A4" w14:textId="27288455"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Institucije koje prelaze pragove za primjenu pojednostavnjenog pristupa za kreditni rizik druge ugovorne strane, a koje ipak primjenjuju jedan od njih na temelju članka 273.a stavka 4. Uredbe (EU) br. 575/2013, navode (s Da/Ne) ispunjavaju li sve uvjete iz tog članka.</w:t>
            </w:r>
          </w:p>
          <w:p w14:paraId="1EA6D1CA" w14:textId="38FB20EC" w:rsidR="00595FAD" w:rsidRPr="002A677E" w:rsidRDefault="00595FAD" w:rsidP="00FF15C6">
            <w:pPr>
              <w:spacing w:beforeLines="60" w:before="144" w:afterLines="60" w:after="144"/>
              <w:rPr>
                <w:rFonts w:ascii="Times New Roman" w:hAnsi="Times New Roman"/>
                <w:b/>
                <w:sz w:val="24"/>
              </w:rPr>
            </w:pPr>
            <w:r>
              <w:rPr>
                <w:rFonts w:ascii="Times New Roman" w:hAnsi="Times New Roman"/>
                <w:sz w:val="24"/>
              </w:rPr>
              <w:t>Tu stavku iskazuju samo institucije koje primjenjuju odstupanje u skladu s člankom 273.a stavkom 4. Uredbe (EU) br. 575/2013.</w:t>
            </w:r>
          </w:p>
        </w:tc>
      </w:tr>
      <w:tr w:rsidR="00595FAD" w:rsidRPr="002A677E" w14:paraId="330DC909" w14:textId="77777777" w:rsidTr="00FF15C6">
        <w:tc>
          <w:tcPr>
            <w:tcW w:w="852" w:type="dxa"/>
          </w:tcPr>
          <w:p w14:paraId="04034D8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0070</w:t>
            </w:r>
          </w:p>
        </w:tc>
        <w:tc>
          <w:tcPr>
            <w:tcW w:w="8187" w:type="dxa"/>
          </w:tcPr>
          <w:p w14:paraId="0DC2399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Metoda za izračun vrijednosti izloženosti na konsolidiranoj razini</w:t>
            </w:r>
          </w:p>
          <w:p w14:paraId="6F2748DF" w14:textId="152AC66B"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Članak 273.a stavak 4. Uredbe (EU) br. 575/2013</w:t>
            </w:r>
          </w:p>
          <w:p w14:paraId="512381BC" w14:textId="250AB1B1"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Metoda za izračun vrijednosti izloženosti pozicija u izvedenicama na konsolidiranoj osnovi koja se primjenjuje i na razini jednog subjekta u skladu s člankom 273.a stavkom 4. Uredbe (EU) br. 575/2013:</w:t>
            </w:r>
          </w:p>
          <w:p w14:paraId="5A34FCE9"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OEM: metoda originalne izloženosti</w:t>
            </w:r>
          </w:p>
          <w:p w14:paraId="3DD75AE6"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 pojednostavnjeni SA-CCR: pojednostavnjeni standardizirani pristup za kreditni rizik druge ugovorne strane </w:t>
            </w:r>
          </w:p>
          <w:p w14:paraId="09C704BF" w14:textId="264F9D55" w:rsidR="00595FAD" w:rsidRPr="002A677E" w:rsidRDefault="00595FAD" w:rsidP="00FF15C6">
            <w:pPr>
              <w:spacing w:beforeLines="60" w:before="144" w:afterLines="60" w:after="144"/>
              <w:rPr>
                <w:rFonts w:ascii="Times New Roman" w:hAnsi="Times New Roman"/>
                <w:b/>
                <w:sz w:val="24"/>
              </w:rPr>
            </w:pPr>
            <w:r>
              <w:rPr>
                <w:rFonts w:ascii="Times New Roman" w:hAnsi="Times New Roman"/>
                <w:sz w:val="24"/>
              </w:rPr>
              <w:t>Tu stavku iskazuju samo institucije koje primjenjuju odstupanje u skladu s člankom 273.a stavkom 4. Uredbe (EU) br. 575/2013.</w:t>
            </w:r>
          </w:p>
        </w:tc>
      </w:tr>
    </w:tbl>
    <w:p w14:paraId="32E63A35"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55" w:name="_Toc19715806"/>
      <w:bookmarkStart w:id="456" w:name="_Toc119071608"/>
      <w:r>
        <w:rPr>
          <w:rFonts w:ascii="Times New Roman" w:hAnsi="Times New Roman"/>
          <w:sz w:val="24"/>
        </w:rPr>
        <w:t>C 34.02 – Izloženosti kreditnom riziku druge ugovorne strane prema pristupu</w:t>
      </w:r>
      <w:bookmarkEnd w:id="455"/>
      <w:bookmarkEnd w:id="456"/>
      <w:r>
        <w:rPr>
          <w:rFonts w:ascii="Times New Roman" w:hAnsi="Times New Roman"/>
          <w:sz w:val="24"/>
        </w:rPr>
        <w:t xml:space="preserve"> </w:t>
      </w:r>
    </w:p>
    <w:p w14:paraId="4553D83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57" w:name="_Toc19715807"/>
      <w:bookmarkStart w:id="458" w:name="_Toc119071609"/>
      <w:r>
        <w:rPr>
          <w:rFonts w:ascii="Times New Roman" w:hAnsi="Times New Roman"/>
          <w:sz w:val="24"/>
        </w:rPr>
        <w:t>Opće napomene</w:t>
      </w:r>
      <w:bookmarkEnd w:id="457"/>
      <w:bookmarkEnd w:id="458"/>
    </w:p>
    <w:p w14:paraId="3C9ADBCC" w14:textId="77777777" w:rsidR="00595FAD" w:rsidRPr="002A677E" w:rsidRDefault="008F3052" w:rsidP="00487A02">
      <w:pPr>
        <w:pStyle w:val="InstructionsText2"/>
        <w:numPr>
          <w:ilvl w:val="0"/>
          <w:numId w:val="0"/>
        </w:numPr>
        <w:ind w:left="1353" w:hanging="360"/>
      </w:pPr>
      <w:fldSimple w:instr=" seq paragraphs ">
        <w:r w:rsidR="00771068" w:rsidRPr="002A677E">
          <w:t>124</w:t>
        </w:r>
      </w:fldSimple>
      <w:r>
        <w:t>. Institucije obrazac iskazuju zasebno za sve izloženosti kreditnom riziku druge ugovorne strane i za sve izloženosti kreditnom riziku druge ugovorne strane osim izloženosti prema središnjim drugim ugovornim stranama kako je definirano za potrebe obrasca C 34.10.</w:t>
      </w:r>
    </w:p>
    <w:p w14:paraId="1BEEF9D4" w14:textId="62460C3E" w:rsidR="00595FAD" w:rsidRPr="002A677E" w:rsidRDefault="00595FAD" w:rsidP="002F29AF">
      <w:pPr>
        <w:pStyle w:val="Instructionsberschrift2"/>
        <w:numPr>
          <w:ilvl w:val="3"/>
          <w:numId w:val="48"/>
        </w:numPr>
        <w:rPr>
          <w:rFonts w:ascii="Times New Roman" w:hAnsi="Times New Roman" w:cs="Times New Roman"/>
          <w:sz w:val="24"/>
        </w:rPr>
      </w:pPr>
      <w:bookmarkStart w:id="459" w:name="_Toc19715808"/>
      <w:bookmarkStart w:id="460" w:name="_Toc119071610"/>
      <w:r>
        <w:rPr>
          <w:rFonts w:ascii="Times New Roman" w:hAnsi="Times New Roman"/>
          <w:sz w:val="24"/>
        </w:rPr>
        <w:lastRenderedPageBreak/>
        <w:t>Upute za specifične pozicije</w:t>
      </w:r>
      <w:bookmarkEnd w:id="459"/>
      <w:bookmarkEnd w:id="46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7E9C84F" w14:textId="77777777" w:rsidTr="00751FBE">
        <w:trPr>
          <w:trHeight w:val="616"/>
        </w:trPr>
        <w:tc>
          <w:tcPr>
            <w:tcW w:w="9039" w:type="dxa"/>
            <w:gridSpan w:val="2"/>
            <w:tcBorders>
              <w:right w:val="single" w:sz="4" w:space="0" w:color="auto"/>
            </w:tcBorders>
            <w:shd w:val="clear" w:color="auto" w:fill="D9D9D9" w:themeFill="background1" w:themeFillShade="D9"/>
          </w:tcPr>
          <w:p w14:paraId="39F2EFE4"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Stupci</w:t>
            </w:r>
          </w:p>
        </w:tc>
      </w:tr>
      <w:tr w:rsidR="00595FAD" w:rsidRPr="002A677E" w14:paraId="6016B7A8" w14:textId="77777777" w:rsidTr="00FF15C6">
        <w:trPr>
          <w:trHeight w:val="680"/>
        </w:trPr>
        <w:tc>
          <w:tcPr>
            <w:tcW w:w="1384" w:type="dxa"/>
          </w:tcPr>
          <w:p w14:paraId="1EB6474F" w14:textId="77777777" w:rsidR="00595FAD" w:rsidRPr="002A677E" w:rsidRDefault="00595FAD" w:rsidP="00FF15C6">
            <w:pPr>
              <w:pStyle w:val="Applicationdirecte"/>
              <w:spacing w:before="0" w:after="0"/>
            </w:pPr>
            <w:r>
              <w:t>0010</w:t>
            </w:r>
          </w:p>
        </w:tc>
        <w:tc>
          <w:tcPr>
            <w:tcW w:w="7655" w:type="dxa"/>
            <w:vAlign w:val="center"/>
          </w:tcPr>
          <w:p w14:paraId="51DA558D"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BROJ DRUGIH UGOVORNIH STRANA</w:t>
            </w:r>
          </w:p>
          <w:p w14:paraId="4010D060" w14:textId="77777777" w:rsidR="00595FAD" w:rsidRPr="002A677E" w:rsidRDefault="00595FAD" w:rsidP="00FF15C6">
            <w:pPr>
              <w:autoSpaceDE w:val="0"/>
              <w:autoSpaceDN w:val="0"/>
              <w:adjustRightInd w:val="0"/>
              <w:spacing w:before="60"/>
              <w:rPr>
                <w:rFonts w:ascii="Times New Roman" w:hAnsi="Times New Roman"/>
                <w:i/>
                <w:sz w:val="24"/>
              </w:rPr>
            </w:pPr>
            <w:r>
              <w:rPr>
                <w:rFonts w:ascii="Times New Roman" w:hAnsi="Times New Roman"/>
                <w:sz w:val="24"/>
              </w:rPr>
              <w:t>Broj pojedinih drugih ugovornih strana prema kojima institucija ima izloženosti kreditnom riziku druge ugovorne strane.</w:t>
            </w:r>
          </w:p>
        </w:tc>
      </w:tr>
      <w:tr w:rsidR="00595FAD" w:rsidRPr="002A677E" w14:paraId="1322AA6A" w14:textId="77777777" w:rsidTr="00FF15C6">
        <w:trPr>
          <w:trHeight w:val="416"/>
        </w:trPr>
        <w:tc>
          <w:tcPr>
            <w:tcW w:w="1384" w:type="dxa"/>
          </w:tcPr>
          <w:p w14:paraId="62909E7E" w14:textId="77777777" w:rsidR="00595FAD" w:rsidRPr="002A677E" w:rsidRDefault="00595FAD" w:rsidP="00FF15C6">
            <w:pPr>
              <w:pStyle w:val="Applicationdirecte"/>
              <w:spacing w:before="0" w:after="0"/>
            </w:pPr>
            <w:r>
              <w:t>0020</w:t>
            </w:r>
          </w:p>
        </w:tc>
        <w:tc>
          <w:tcPr>
            <w:tcW w:w="7655" w:type="dxa"/>
            <w:vAlign w:val="center"/>
          </w:tcPr>
          <w:p w14:paraId="611D2848"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BROJ TRANSAKCIJA</w:t>
            </w:r>
          </w:p>
          <w:p w14:paraId="369F2A33" w14:textId="77777777" w:rsidR="00595FAD" w:rsidRPr="002A677E" w:rsidRDefault="00595FAD" w:rsidP="00FF15C6">
            <w:pPr>
              <w:autoSpaceDE w:val="0"/>
              <w:autoSpaceDN w:val="0"/>
              <w:adjustRightInd w:val="0"/>
              <w:spacing w:before="60"/>
              <w:rPr>
                <w:rFonts w:ascii="Times New Roman" w:hAnsi="Times New Roman"/>
                <w:sz w:val="24"/>
              </w:rPr>
            </w:pPr>
            <w:r>
              <w:rPr>
                <w:rFonts w:ascii="Times New Roman" w:hAnsi="Times New Roman"/>
                <w:sz w:val="24"/>
              </w:rPr>
              <w:t>Broj transakcija koje su na izvještajni datum izložene kreditnom riziku druge ugovorne strane. Napomena da za poslove središnje druge ugovorne strane vrijednosti ne smiju obuhvaćati priljeve ili odljeve, već ukupne pozicije u portfelju kreditnog rizika druge ugovorne strane na izvještajni datum. Osim toga, izvedeni instrument ili transakcija financiranja vrijednosnim papirima koji su podijeljeni na (najmanje) dva ili više dijelova zbog modeliranja i dalje se smatraju jednom transakcijom.</w:t>
            </w:r>
          </w:p>
        </w:tc>
      </w:tr>
      <w:tr w:rsidR="00595FAD" w:rsidRPr="002A677E" w14:paraId="2FC2AE53" w14:textId="77777777" w:rsidTr="00FF15C6">
        <w:trPr>
          <w:trHeight w:val="680"/>
        </w:trPr>
        <w:tc>
          <w:tcPr>
            <w:tcW w:w="1384" w:type="dxa"/>
          </w:tcPr>
          <w:p w14:paraId="33F06DB7" w14:textId="77777777" w:rsidR="00595FAD" w:rsidRPr="002A677E" w:rsidRDefault="00595FAD" w:rsidP="00FF15C6">
            <w:pPr>
              <w:pStyle w:val="Applicationdirecte"/>
              <w:spacing w:before="0" w:after="0"/>
            </w:pPr>
            <w:r>
              <w:t>0030</w:t>
            </w:r>
          </w:p>
        </w:tc>
        <w:tc>
          <w:tcPr>
            <w:tcW w:w="7655" w:type="dxa"/>
            <w:vAlign w:val="center"/>
          </w:tcPr>
          <w:p w14:paraId="29ADCAB7"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ZAMIŠLJENI IZNOSI</w:t>
            </w:r>
          </w:p>
          <w:p w14:paraId="0B46A207" w14:textId="57538B09" w:rsidR="00595FAD" w:rsidRPr="002A677E" w:rsidRDefault="00595FAD" w:rsidP="00FF15C6">
            <w:pPr>
              <w:keepNext/>
              <w:spacing w:before="60"/>
              <w:rPr>
                <w:rFonts w:ascii="Times New Roman" w:hAnsi="Times New Roman"/>
                <w:sz w:val="24"/>
              </w:rPr>
            </w:pPr>
            <w:r>
              <w:rPr>
                <w:rFonts w:ascii="Times New Roman" w:hAnsi="Times New Roman"/>
                <w:sz w:val="24"/>
              </w:rPr>
              <w:t>Zbroj zamišljenih iznosa za izvedenice i transakcije financiranja vrijednosnim papirima prije netiranja i bez prilagodbi u skladu s člankom 279.b Uredbe (EU) br. 575/2013.</w:t>
            </w:r>
          </w:p>
        </w:tc>
      </w:tr>
      <w:tr w:rsidR="00595FAD" w:rsidRPr="002A677E" w14:paraId="16470B6F" w14:textId="77777777" w:rsidTr="00FF15C6">
        <w:trPr>
          <w:trHeight w:val="680"/>
        </w:trPr>
        <w:tc>
          <w:tcPr>
            <w:tcW w:w="1384" w:type="dxa"/>
          </w:tcPr>
          <w:p w14:paraId="5AA68071" w14:textId="77777777" w:rsidR="00595FAD" w:rsidRPr="002A677E" w:rsidRDefault="00595FAD" w:rsidP="00FF15C6">
            <w:pPr>
              <w:pStyle w:val="Applicationdirecte"/>
              <w:spacing w:before="0" w:after="0"/>
            </w:pPr>
            <w:r>
              <w:t>0040</w:t>
            </w:r>
          </w:p>
        </w:tc>
        <w:tc>
          <w:tcPr>
            <w:tcW w:w="7655" w:type="dxa"/>
            <w:vAlign w:val="center"/>
          </w:tcPr>
          <w:p w14:paraId="409A442B" w14:textId="4A61E485"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SADAŠNJA TRŽIŠNA VRIJEDNOST (CMV), POZITIVNA</w:t>
            </w:r>
          </w:p>
          <w:p w14:paraId="79360CA5" w14:textId="3B09CB36" w:rsidR="00595FAD" w:rsidRPr="002A677E" w:rsidRDefault="00595FAD" w:rsidP="00FF15C6">
            <w:pPr>
              <w:keepNext/>
              <w:spacing w:before="60"/>
              <w:rPr>
                <w:rFonts w:ascii="Times New Roman" w:hAnsi="Times New Roman"/>
                <w:sz w:val="24"/>
              </w:rPr>
            </w:pPr>
            <w:r>
              <w:rPr>
                <w:rFonts w:ascii="Times New Roman" w:hAnsi="Times New Roman"/>
                <w:sz w:val="24"/>
              </w:rPr>
              <w:t>Članak 272. stavak 12. Uredbe (EU) br. 575/2013</w:t>
            </w:r>
          </w:p>
          <w:p w14:paraId="29900CC8" w14:textId="01C5A286" w:rsidR="00595FAD" w:rsidRPr="002A677E" w:rsidRDefault="00595FAD" w:rsidP="00FF15C6">
            <w:pPr>
              <w:keepNext/>
              <w:spacing w:before="60"/>
              <w:rPr>
                <w:rFonts w:ascii="Times New Roman" w:hAnsi="Times New Roman"/>
                <w:sz w:val="24"/>
              </w:rPr>
            </w:pPr>
            <w:r>
              <w:rPr>
                <w:rFonts w:ascii="Times New Roman" w:hAnsi="Times New Roman"/>
                <w:sz w:val="24"/>
              </w:rPr>
              <w:t xml:space="preserve">Zbroj sadašnjih tržišnih vrijednosti (CMV) svih skupova za netiranje s pozitivnim CMV-om kako je definiran u članku 272. točki 12. Uredbe (EU) br. 575/2013. </w:t>
            </w:r>
          </w:p>
        </w:tc>
      </w:tr>
      <w:tr w:rsidR="00595FAD" w:rsidRPr="002A677E" w14:paraId="41C6F45D" w14:textId="77777777" w:rsidTr="00FF15C6">
        <w:trPr>
          <w:trHeight w:val="680"/>
        </w:trPr>
        <w:tc>
          <w:tcPr>
            <w:tcW w:w="1384" w:type="dxa"/>
          </w:tcPr>
          <w:p w14:paraId="3E8E4C55" w14:textId="77777777" w:rsidR="00595FAD" w:rsidRPr="002A677E" w:rsidRDefault="00595FAD" w:rsidP="00FF15C6">
            <w:pPr>
              <w:pStyle w:val="Applicationdirecte"/>
              <w:spacing w:before="0" w:after="0"/>
            </w:pPr>
            <w:r>
              <w:t>0050</w:t>
            </w:r>
          </w:p>
        </w:tc>
        <w:tc>
          <w:tcPr>
            <w:tcW w:w="7655" w:type="dxa"/>
            <w:vAlign w:val="center"/>
          </w:tcPr>
          <w:p w14:paraId="74133CC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SADAŠNJA TRŽIŠNA VRIJEDNOST (CMV), NEGATIVNA</w:t>
            </w:r>
          </w:p>
          <w:p w14:paraId="210EBD30" w14:textId="15F8A23C" w:rsidR="00595FAD" w:rsidRPr="002A677E" w:rsidRDefault="00595FAD" w:rsidP="00FF15C6">
            <w:pPr>
              <w:keepNext/>
              <w:spacing w:before="60"/>
              <w:rPr>
                <w:rFonts w:ascii="Times New Roman" w:hAnsi="Times New Roman"/>
                <w:sz w:val="24"/>
              </w:rPr>
            </w:pPr>
            <w:r>
              <w:rPr>
                <w:rFonts w:ascii="Times New Roman" w:hAnsi="Times New Roman"/>
                <w:sz w:val="24"/>
              </w:rPr>
              <w:t>Članak 272. stavak 12. Uredbe (EU) br. 575/2013</w:t>
            </w:r>
          </w:p>
          <w:p w14:paraId="4D7CA4B1" w14:textId="7E748A13"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Zbroj apsolutnih tržišnih vrijednosti (CMV) svih skupova za netiranje s negativnim CMV-om kako je definiran u članku 272. točki 12. Uredbe (EU) br. 575/2013.</w:t>
            </w:r>
          </w:p>
        </w:tc>
      </w:tr>
      <w:tr w:rsidR="00595FAD" w:rsidRPr="002A677E" w14:paraId="4B814A0D" w14:textId="77777777" w:rsidTr="00FF15C6">
        <w:trPr>
          <w:trHeight w:val="680"/>
        </w:trPr>
        <w:tc>
          <w:tcPr>
            <w:tcW w:w="1384" w:type="dxa"/>
          </w:tcPr>
          <w:p w14:paraId="08997A5E" w14:textId="77777777" w:rsidR="00595FAD" w:rsidRPr="002A677E" w:rsidRDefault="00595FAD" w:rsidP="00FF15C6">
            <w:pPr>
              <w:pStyle w:val="Fait"/>
            </w:pPr>
            <w:r>
              <w:lastRenderedPageBreak/>
              <w:t>0060</w:t>
            </w:r>
          </w:p>
        </w:tc>
        <w:tc>
          <w:tcPr>
            <w:tcW w:w="7655" w:type="dxa"/>
            <w:vAlign w:val="center"/>
          </w:tcPr>
          <w:p w14:paraId="02F80ED1"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VARIJACIJSKI IZNOS NADOKNADE (VM), PRIMLJEN</w:t>
            </w:r>
          </w:p>
          <w:p w14:paraId="015D10EA" w14:textId="106E6EF6" w:rsidR="00595FAD" w:rsidRPr="002A677E" w:rsidRDefault="00595FAD" w:rsidP="00FF15C6">
            <w:pPr>
              <w:keepNext/>
              <w:spacing w:before="60"/>
              <w:rPr>
                <w:rFonts w:ascii="Times New Roman" w:hAnsi="Times New Roman"/>
                <w:sz w:val="24"/>
              </w:rPr>
            </w:pPr>
            <w:r>
              <w:rPr>
                <w:rFonts w:ascii="Times New Roman" w:hAnsi="Times New Roman"/>
                <w:sz w:val="24"/>
              </w:rPr>
              <w:t>Članak 275. stavci 2. i 3. i članak 276. Uredbe (EU) br. 575/2013</w:t>
            </w:r>
          </w:p>
          <w:p w14:paraId="6A5EA232" w14:textId="77A37D06" w:rsidR="00595FAD" w:rsidRPr="002A677E" w:rsidRDefault="00595FAD" w:rsidP="00FF15C6">
            <w:pPr>
              <w:keepNext/>
              <w:spacing w:before="60"/>
              <w:rPr>
                <w:rFonts w:ascii="Times New Roman" w:hAnsi="Times New Roman"/>
                <w:sz w:val="24"/>
              </w:rPr>
            </w:pPr>
            <w:r>
              <w:rPr>
                <w:rFonts w:ascii="Times New Roman" w:hAnsi="Times New Roman"/>
                <w:sz w:val="24"/>
              </w:rPr>
              <w:t>Zbroj varijacijskih iznosa nadoknade (VM) svih ugovora o iznosu nadoknade za koje je primljen VM, izračunat u skladu s člankom 276. Uredbe (EU) br. 575/2013.</w:t>
            </w:r>
          </w:p>
        </w:tc>
      </w:tr>
      <w:tr w:rsidR="00595FAD" w:rsidRPr="002A677E" w14:paraId="4EB29CE1" w14:textId="77777777" w:rsidTr="00FF15C6">
        <w:trPr>
          <w:trHeight w:val="680"/>
        </w:trPr>
        <w:tc>
          <w:tcPr>
            <w:tcW w:w="1384" w:type="dxa"/>
          </w:tcPr>
          <w:p w14:paraId="3A029F0D" w14:textId="77777777" w:rsidR="00595FAD" w:rsidRPr="002A677E" w:rsidRDefault="00595FAD" w:rsidP="00FF15C6">
            <w:pPr>
              <w:pStyle w:val="Fait"/>
            </w:pPr>
            <w:r>
              <w:t>0070</w:t>
            </w:r>
          </w:p>
        </w:tc>
        <w:tc>
          <w:tcPr>
            <w:tcW w:w="7655" w:type="dxa"/>
            <w:vAlign w:val="center"/>
          </w:tcPr>
          <w:p w14:paraId="119C96C2" w14:textId="08DBE49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VARIJACIJSKI IZNOS NADOKNADE (VM), DAN</w:t>
            </w:r>
          </w:p>
          <w:p w14:paraId="3F504C92" w14:textId="56004F15" w:rsidR="00595FAD" w:rsidRPr="002A677E" w:rsidRDefault="00595FAD" w:rsidP="00FF15C6">
            <w:pPr>
              <w:keepNext/>
              <w:spacing w:before="60"/>
              <w:rPr>
                <w:rFonts w:ascii="Times New Roman" w:hAnsi="Times New Roman"/>
                <w:sz w:val="24"/>
              </w:rPr>
            </w:pPr>
            <w:r>
              <w:rPr>
                <w:rFonts w:ascii="Times New Roman" w:hAnsi="Times New Roman"/>
                <w:sz w:val="24"/>
              </w:rPr>
              <w:t>Članak 275. stavci 2. i 3. i članak 276. Uredbe (EU) br. 575/2013</w:t>
            </w:r>
          </w:p>
          <w:p w14:paraId="06964A72" w14:textId="64E6B4DD" w:rsidR="00595FAD" w:rsidRPr="002A677E" w:rsidRDefault="00595FAD" w:rsidP="007063EE">
            <w:pPr>
              <w:keepNext/>
              <w:spacing w:before="60"/>
              <w:rPr>
                <w:rStyle w:val="InstructionsTabelleberschrift"/>
                <w:rFonts w:ascii="Times New Roman" w:hAnsi="Times New Roman"/>
                <w:sz w:val="24"/>
              </w:rPr>
            </w:pPr>
            <w:r>
              <w:rPr>
                <w:rFonts w:ascii="Times New Roman" w:hAnsi="Times New Roman"/>
                <w:sz w:val="24"/>
              </w:rPr>
              <w:t>Zbroj varijacijskih iznosa nadoknade (VM) svih ugovora o iznosu nadoknade za koje je dan VM, izračunat u skladu s člankom 276. Uredbe (EU) br. 575/2013.</w:t>
            </w:r>
          </w:p>
        </w:tc>
      </w:tr>
      <w:tr w:rsidR="00595FAD" w:rsidRPr="002A677E" w14:paraId="168B9A74" w14:textId="77777777" w:rsidTr="00FF15C6">
        <w:trPr>
          <w:trHeight w:val="680"/>
        </w:trPr>
        <w:tc>
          <w:tcPr>
            <w:tcW w:w="1384" w:type="dxa"/>
          </w:tcPr>
          <w:p w14:paraId="353936AF" w14:textId="77777777" w:rsidR="00595FAD" w:rsidRPr="002A677E" w:rsidRDefault="00595FAD" w:rsidP="00FF15C6">
            <w:pPr>
              <w:pStyle w:val="Applicationdirecte"/>
              <w:spacing w:before="0" w:after="0"/>
            </w:pPr>
            <w:r>
              <w:t>0080</w:t>
            </w:r>
          </w:p>
        </w:tc>
        <w:tc>
          <w:tcPr>
            <w:tcW w:w="7655" w:type="dxa"/>
            <w:vAlign w:val="center"/>
          </w:tcPr>
          <w:p w14:paraId="6EF3B45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IZNOS NETO NEOVISNOG KOLATERALA (NICA), PRIMLJEN </w:t>
            </w:r>
          </w:p>
          <w:p w14:paraId="165A1C24" w14:textId="01B57322" w:rsidR="00595FAD" w:rsidRPr="002A677E" w:rsidRDefault="00595FAD" w:rsidP="00FF15C6">
            <w:pPr>
              <w:keepNext/>
              <w:spacing w:before="60"/>
              <w:rPr>
                <w:rFonts w:ascii="Times New Roman" w:hAnsi="Times New Roman"/>
                <w:sz w:val="24"/>
              </w:rPr>
            </w:pPr>
            <w:r>
              <w:rPr>
                <w:rFonts w:ascii="Times New Roman" w:hAnsi="Times New Roman"/>
                <w:sz w:val="24"/>
              </w:rPr>
              <w:t>Članak 272. stavci 12a i 3., članak 275. stavak 3. i članak 276. Uredbe (EU) br. 575/2013</w:t>
            </w:r>
          </w:p>
          <w:p w14:paraId="19F63CEA" w14:textId="290E8198" w:rsidR="00595FAD" w:rsidRPr="002A677E" w:rsidRDefault="00595FAD" w:rsidP="00FF15C6">
            <w:pPr>
              <w:keepNext/>
              <w:spacing w:before="60"/>
              <w:rPr>
                <w:rFonts w:ascii="Times New Roman" w:hAnsi="Times New Roman"/>
                <w:sz w:val="24"/>
              </w:rPr>
            </w:pPr>
            <w:r>
              <w:rPr>
                <w:rFonts w:ascii="Times New Roman" w:hAnsi="Times New Roman"/>
                <w:sz w:val="24"/>
              </w:rPr>
              <w:t>Zbroj iznosa neto neovisnog kolaterala (NICA) svih ugovora o iznosu nadoknade za koje je primljen NICA, izračunat u skladu s člankom 276. Uredbe (EU) br. 575/2013.</w:t>
            </w:r>
          </w:p>
        </w:tc>
      </w:tr>
      <w:tr w:rsidR="00595FAD" w:rsidRPr="002A677E" w14:paraId="08148A5D" w14:textId="77777777" w:rsidTr="00FF15C6">
        <w:trPr>
          <w:trHeight w:val="680"/>
        </w:trPr>
        <w:tc>
          <w:tcPr>
            <w:tcW w:w="1384" w:type="dxa"/>
          </w:tcPr>
          <w:p w14:paraId="04B10586" w14:textId="77777777" w:rsidR="00595FAD" w:rsidRPr="002A677E" w:rsidRDefault="00595FAD" w:rsidP="00FF15C6">
            <w:pPr>
              <w:pStyle w:val="Applicationdirecte"/>
              <w:spacing w:before="0" w:after="0"/>
            </w:pPr>
            <w:r>
              <w:t>0090</w:t>
            </w:r>
          </w:p>
        </w:tc>
        <w:tc>
          <w:tcPr>
            <w:tcW w:w="7655" w:type="dxa"/>
            <w:vAlign w:val="center"/>
          </w:tcPr>
          <w:p w14:paraId="162D8DB2" w14:textId="2C8E7E70"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IZNOS NETO NEOVISNOG KOLATERALA (NICA), DAN </w:t>
            </w:r>
          </w:p>
          <w:p w14:paraId="6CA198FD" w14:textId="71954D7A" w:rsidR="00595FAD" w:rsidRPr="002A677E" w:rsidRDefault="00595FAD" w:rsidP="00FF15C6">
            <w:pPr>
              <w:keepNext/>
              <w:spacing w:before="60"/>
              <w:rPr>
                <w:rFonts w:ascii="Times New Roman" w:hAnsi="Times New Roman"/>
                <w:sz w:val="24"/>
              </w:rPr>
            </w:pPr>
            <w:r>
              <w:rPr>
                <w:rFonts w:ascii="Times New Roman" w:hAnsi="Times New Roman"/>
                <w:sz w:val="24"/>
              </w:rPr>
              <w:t>Članak 272. stavci 12a i 3., članak 275. stavak 3. i članak 276. Uredbe (EU) br. 575/2013</w:t>
            </w:r>
          </w:p>
          <w:p w14:paraId="0E770C03" w14:textId="07CA2368"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Zbroj iznosa neto neovisnog kolaterala (NICA) svih ugovora o iznosu nadoknade za koje je dan NICA, izračunat u skladu s člankom 276. Uredbe (EU) br. 575/2013.</w:t>
            </w:r>
          </w:p>
        </w:tc>
      </w:tr>
      <w:tr w:rsidR="00595FAD" w:rsidRPr="002A677E" w14:paraId="30EE55EC" w14:textId="77777777" w:rsidTr="00FF15C6">
        <w:trPr>
          <w:trHeight w:val="680"/>
        </w:trPr>
        <w:tc>
          <w:tcPr>
            <w:tcW w:w="1384" w:type="dxa"/>
          </w:tcPr>
          <w:p w14:paraId="170CB8E7" w14:textId="77777777" w:rsidR="00595FAD" w:rsidRPr="002A677E" w:rsidRDefault="00595FAD" w:rsidP="00FF15C6">
            <w:pPr>
              <w:pStyle w:val="Applicationdirecte"/>
              <w:spacing w:before="0" w:after="0"/>
            </w:pPr>
            <w:r>
              <w:t>0100</w:t>
            </w:r>
          </w:p>
        </w:tc>
        <w:tc>
          <w:tcPr>
            <w:tcW w:w="7655" w:type="dxa"/>
            <w:vAlign w:val="center"/>
          </w:tcPr>
          <w:p w14:paraId="5E1E225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TROŠAK ZAMJENE (RC) </w:t>
            </w:r>
          </w:p>
          <w:p w14:paraId="4518A585" w14:textId="70BCF76A" w:rsidR="00595FAD" w:rsidRPr="002A677E" w:rsidRDefault="00595FAD" w:rsidP="00FF15C6">
            <w:pPr>
              <w:spacing w:before="60"/>
              <w:rPr>
                <w:rFonts w:ascii="Times New Roman" w:eastAsia="Calibri" w:hAnsi="Times New Roman"/>
                <w:sz w:val="24"/>
              </w:rPr>
            </w:pPr>
            <w:r>
              <w:rPr>
                <w:rFonts w:ascii="Times New Roman" w:hAnsi="Times New Roman"/>
                <w:sz w:val="24"/>
              </w:rPr>
              <w:t>Članci 275., 281. i 282. Uredbe (EU) br. 575/2013</w:t>
            </w:r>
          </w:p>
          <w:p w14:paraId="5D92BC73" w14:textId="77777777" w:rsidR="00595FAD" w:rsidRPr="002A677E" w:rsidRDefault="00595FAD" w:rsidP="00FF15C6">
            <w:pPr>
              <w:pStyle w:val="TableMainHeading"/>
              <w:spacing w:before="0" w:after="0"/>
              <w:jc w:val="both"/>
              <w:rPr>
                <w:rFonts w:ascii="Times New Roman" w:hAnsi="Times New Roman"/>
                <w:sz w:val="24"/>
                <w:szCs w:val="24"/>
              </w:rPr>
            </w:pPr>
            <w:r>
              <w:rPr>
                <w:rFonts w:ascii="Times New Roman" w:hAnsi="Times New Roman"/>
                <w:sz w:val="24"/>
              </w:rPr>
              <w:t xml:space="preserve">Trošak zamjene (RC) po skupu za netiranje izračunava se u skladu sa sljedećim: </w:t>
            </w:r>
          </w:p>
          <w:p w14:paraId="61547F83" w14:textId="1C6C84E9" w:rsidR="00595FAD" w:rsidRPr="002A677E" w:rsidRDefault="00595FAD" w:rsidP="00FF15C6">
            <w:pPr>
              <w:spacing w:before="60"/>
              <w:rPr>
                <w:rFonts w:ascii="Times New Roman" w:hAnsi="Times New Roman"/>
                <w:sz w:val="24"/>
              </w:rPr>
            </w:pPr>
            <w:r>
              <w:rPr>
                <w:rFonts w:ascii="Times New Roman" w:hAnsi="Times New Roman"/>
                <w:sz w:val="24"/>
              </w:rPr>
              <w:t xml:space="preserve">– člankom 282. stavkom 3. Uredbe (EU) br. 575/2013 za metodu originalne izloženosti, </w:t>
            </w:r>
          </w:p>
          <w:p w14:paraId="01ACA879" w14:textId="0A33AB99" w:rsidR="00595FAD" w:rsidRPr="002A677E" w:rsidRDefault="00595FAD" w:rsidP="00FF15C6">
            <w:pPr>
              <w:spacing w:before="60"/>
              <w:rPr>
                <w:rFonts w:ascii="Times New Roman" w:hAnsi="Times New Roman"/>
                <w:sz w:val="24"/>
              </w:rPr>
            </w:pPr>
            <w:r>
              <w:rPr>
                <w:rFonts w:ascii="Times New Roman" w:hAnsi="Times New Roman"/>
                <w:sz w:val="24"/>
              </w:rPr>
              <w:t>– člankom 281. Uredbe (EU) br. 575/2013 za pojednostavnjeni SA-CCR,</w:t>
            </w:r>
          </w:p>
          <w:p w14:paraId="57C7E24D" w14:textId="7B4AD4F6" w:rsidR="00595FAD" w:rsidRPr="002A677E" w:rsidRDefault="00595FAD" w:rsidP="00FF15C6">
            <w:pPr>
              <w:spacing w:before="60"/>
              <w:rPr>
                <w:rFonts w:ascii="Times New Roman" w:hAnsi="Times New Roman"/>
                <w:sz w:val="24"/>
              </w:rPr>
            </w:pPr>
            <w:r>
              <w:rPr>
                <w:rFonts w:ascii="Times New Roman" w:hAnsi="Times New Roman"/>
                <w:sz w:val="24"/>
              </w:rPr>
              <w:t>– člankom 275. Uredbe (EU) br. 575/2013 za SA-CCR.</w:t>
            </w:r>
          </w:p>
          <w:p w14:paraId="2A419498" w14:textId="77777777" w:rsidR="00595FAD" w:rsidRPr="002A677E" w:rsidRDefault="00595FAD" w:rsidP="00FF15C6">
            <w:pPr>
              <w:spacing w:before="60"/>
              <w:rPr>
                <w:rFonts w:ascii="Times New Roman" w:hAnsi="Times New Roman"/>
                <w:sz w:val="24"/>
              </w:rPr>
            </w:pPr>
            <w:r>
              <w:rPr>
                <w:rFonts w:ascii="Times New Roman" w:hAnsi="Times New Roman"/>
                <w:sz w:val="24"/>
              </w:rPr>
              <w:t>Institucija iskazuje zbroj troškova zamjene skupova za netiranje u odgovarajućem retku.</w:t>
            </w:r>
          </w:p>
        </w:tc>
      </w:tr>
      <w:tr w:rsidR="00595FAD" w:rsidRPr="002A677E" w14:paraId="64699A26" w14:textId="77777777" w:rsidTr="00FF15C6">
        <w:trPr>
          <w:trHeight w:val="680"/>
        </w:trPr>
        <w:tc>
          <w:tcPr>
            <w:tcW w:w="1384" w:type="dxa"/>
          </w:tcPr>
          <w:p w14:paraId="42631C3F" w14:textId="77777777" w:rsidR="00595FAD" w:rsidRPr="002A677E" w:rsidRDefault="00595FAD" w:rsidP="00FF15C6">
            <w:pPr>
              <w:pStyle w:val="Applicationdirecte"/>
              <w:spacing w:before="0" w:after="0"/>
            </w:pPr>
            <w:r>
              <w:t>0110</w:t>
            </w:r>
          </w:p>
        </w:tc>
        <w:tc>
          <w:tcPr>
            <w:tcW w:w="7655" w:type="dxa"/>
            <w:vAlign w:val="center"/>
          </w:tcPr>
          <w:p w14:paraId="6F3F6ABC"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POTENCIJALNA BUDUĆA IZLOŽENOST (PFE)</w:t>
            </w:r>
          </w:p>
          <w:p w14:paraId="6EEEA3EF" w14:textId="00D8CD0B" w:rsidR="00595FAD" w:rsidRPr="002A677E" w:rsidRDefault="00595FAD" w:rsidP="00FF15C6">
            <w:pPr>
              <w:spacing w:before="60"/>
              <w:rPr>
                <w:rFonts w:ascii="Times New Roman" w:eastAsia="Calibri" w:hAnsi="Times New Roman"/>
                <w:sz w:val="24"/>
              </w:rPr>
            </w:pPr>
            <w:r>
              <w:rPr>
                <w:rFonts w:ascii="Times New Roman" w:hAnsi="Times New Roman"/>
                <w:sz w:val="24"/>
              </w:rPr>
              <w:t>Članci 278., 281. i 282. Uredbe (EU) br. 575/2013</w:t>
            </w:r>
          </w:p>
          <w:p w14:paraId="5413E88E" w14:textId="77777777" w:rsidR="00595FAD" w:rsidRPr="002A677E" w:rsidRDefault="00595FAD" w:rsidP="00FF15C6">
            <w:pPr>
              <w:spacing w:before="60"/>
              <w:rPr>
                <w:rFonts w:ascii="Times New Roman" w:hAnsi="Times New Roman"/>
                <w:sz w:val="24"/>
              </w:rPr>
            </w:pPr>
            <w:r>
              <w:rPr>
                <w:rFonts w:ascii="Times New Roman" w:hAnsi="Times New Roman"/>
                <w:sz w:val="24"/>
              </w:rPr>
              <w:t xml:space="preserve">Potencijalna buduća izloženost (PFE) po skupu za netiranje izračunava se u skladu sa sljedećim: </w:t>
            </w:r>
          </w:p>
          <w:p w14:paraId="1ACD7C9C" w14:textId="183ED339" w:rsidR="00595FAD" w:rsidRPr="002A677E" w:rsidRDefault="00595FAD" w:rsidP="00FF15C6">
            <w:pPr>
              <w:spacing w:before="60"/>
              <w:rPr>
                <w:rFonts w:ascii="Times New Roman" w:hAnsi="Times New Roman"/>
                <w:sz w:val="24"/>
              </w:rPr>
            </w:pPr>
            <w:r>
              <w:rPr>
                <w:rFonts w:ascii="Times New Roman" w:hAnsi="Times New Roman"/>
                <w:sz w:val="24"/>
              </w:rPr>
              <w:t xml:space="preserve">– člankom 282. stavkom 4. Uredbe (EU) br. 575/2013 za metodu originalne izloženosti, </w:t>
            </w:r>
          </w:p>
          <w:p w14:paraId="58322B29" w14:textId="3D39FC56" w:rsidR="00595FAD" w:rsidRPr="002A677E" w:rsidRDefault="00595FAD" w:rsidP="00FF15C6">
            <w:pPr>
              <w:spacing w:before="60"/>
              <w:rPr>
                <w:rFonts w:ascii="Times New Roman" w:hAnsi="Times New Roman"/>
                <w:sz w:val="24"/>
              </w:rPr>
            </w:pPr>
            <w:r>
              <w:rPr>
                <w:rFonts w:ascii="Times New Roman" w:hAnsi="Times New Roman"/>
                <w:sz w:val="24"/>
              </w:rPr>
              <w:lastRenderedPageBreak/>
              <w:t>– člankom 281. Uredbe (EU) br. 575/2013 za pojednostavnjeni SA-CCR,</w:t>
            </w:r>
          </w:p>
          <w:p w14:paraId="17AEB078" w14:textId="74925148" w:rsidR="00595FAD" w:rsidRPr="002A677E" w:rsidRDefault="00595FAD" w:rsidP="00FF15C6">
            <w:pPr>
              <w:spacing w:before="60"/>
              <w:rPr>
                <w:rFonts w:ascii="Times New Roman" w:hAnsi="Times New Roman"/>
                <w:sz w:val="24"/>
              </w:rPr>
            </w:pPr>
            <w:r>
              <w:rPr>
                <w:rFonts w:ascii="Times New Roman" w:hAnsi="Times New Roman"/>
                <w:sz w:val="24"/>
              </w:rPr>
              <w:t>– člankom 278. Uredbe (EU) br. 575/2013 za SA-CCR.</w:t>
            </w:r>
          </w:p>
          <w:p w14:paraId="23B4A6A4" w14:textId="77777777" w:rsidR="00595FAD" w:rsidRPr="002A677E" w:rsidRDefault="00595FAD" w:rsidP="00FF15C6">
            <w:pPr>
              <w:spacing w:before="60"/>
              <w:rPr>
                <w:rFonts w:ascii="Times New Roman" w:hAnsi="Times New Roman"/>
                <w:i/>
                <w:sz w:val="24"/>
              </w:rPr>
            </w:pPr>
            <w:r>
              <w:rPr>
                <w:rFonts w:ascii="Times New Roman" w:hAnsi="Times New Roman"/>
                <w:sz w:val="24"/>
              </w:rPr>
              <w:t>Institucija iskazuje zbroj svih potencijalnih budućih izloženosti skupova za netiranje u odgovarajućem retku.</w:t>
            </w:r>
          </w:p>
        </w:tc>
      </w:tr>
      <w:tr w:rsidR="00595FAD" w:rsidRPr="002A677E" w14:paraId="0D07011F" w14:textId="77777777" w:rsidTr="00FF15C6">
        <w:trPr>
          <w:trHeight w:val="680"/>
        </w:trPr>
        <w:tc>
          <w:tcPr>
            <w:tcW w:w="1384" w:type="dxa"/>
          </w:tcPr>
          <w:p w14:paraId="424B82F7" w14:textId="77777777" w:rsidR="00595FAD" w:rsidRPr="002A677E" w:rsidRDefault="00595FAD" w:rsidP="00FF15C6">
            <w:pPr>
              <w:pStyle w:val="Applicationdirecte"/>
              <w:spacing w:before="0" w:after="0"/>
            </w:pPr>
            <w:r>
              <w:lastRenderedPageBreak/>
              <w:t>0120</w:t>
            </w:r>
          </w:p>
        </w:tc>
        <w:tc>
          <w:tcPr>
            <w:tcW w:w="7655" w:type="dxa"/>
            <w:vAlign w:val="center"/>
          </w:tcPr>
          <w:p w14:paraId="65EC0B6E"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SADAŠNJA IZLOŽENOST</w:t>
            </w:r>
          </w:p>
          <w:p w14:paraId="2B7F62AA" w14:textId="2C453E2E" w:rsidR="00595FAD" w:rsidRPr="002A677E" w:rsidRDefault="00595FAD" w:rsidP="00FF15C6">
            <w:pPr>
              <w:spacing w:before="60"/>
              <w:rPr>
                <w:rFonts w:ascii="Times New Roman" w:hAnsi="Times New Roman"/>
                <w:sz w:val="24"/>
              </w:rPr>
            </w:pPr>
            <w:r>
              <w:rPr>
                <w:rFonts w:ascii="Times New Roman" w:hAnsi="Times New Roman"/>
                <w:sz w:val="24"/>
              </w:rPr>
              <w:t xml:space="preserve">Članak 272. stavak 17. Uredbe (EU) br. 575/2013 </w:t>
            </w:r>
          </w:p>
          <w:p w14:paraId="50F8D638" w14:textId="776F2A79" w:rsidR="00595FAD" w:rsidRPr="002A677E" w:rsidRDefault="00595FAD" w:rsidP="00FF15C6">
            <w:pPr>
              <w:spacing w:before="60"/>
              <w:rPr>
                <w:rFonts w:ascii="Times New Roman" w:hAnsi="Times New Roman"/>
                <w:sz w:val="24"/>
              </w:rPr>
            </w:pPr>
            <w:r>
              <w:rPr>
                <w:rFonts w:ascii="Times New Roman" w:hAnsi="Times New Roman"/>
                <w:sz w:val="24"/>
              </w:rPr>
              <w:t>Sadašnja izloženost po skupu za netiranje ima vrijednost kako je definirana u skladu s člankom 272. točkom 17. Uredbe (EU) br. 575/2013.</w:t>
            </w:r>
          </w:p>
          <w:p w14:paraId="753F009A" w14:textId="77777777" w:rsidR="00595FAD" w:rsidRPr="002A677E" w:rsidRDefault="00595FAD" w:rsidP="00FF15C6">
            <w:pPr>
              <w:spacing w:before="60"/>
              <w:rPr>
                <w:rFonts w:ascii="Times New Roman" w:hAnsi="Times New Roman"/>
                <w:sz w:val="24"/>
              </w:rPr>
            </w:pPr>
            <w:r>
              <w:rPr>
                <w:rFonts w:ascii="Times New Roman" w:hAnsi="Times New Roman"/>
                <w:sz w:val="24"/>
              </w:rPr>
              <w:t>Institucija iskazuje zbroj svih sadašnjih izloženosti skupova za netiranje u odgovarajućem retku.</w:t>
            </w:r>
          </w:p>
        </w:tc>
      </w:tr>
      <w:tr w:rsidR="00595FAD" w:rsidRPr="002A677E" w14:paraId="1B707BA2" w14:textId="77777777" w:rsidTr="00FF15C6">
        <w:trPr>
          <w:trHeight w:val="680"/>
        </w:trPr>
        <w:tc>
          <w:tcPr>
            <w:tcW w:w="1384" w:type="dxa"/>
          </w:tcPr>
          <w:p w14:paraId="60C2A866" w14:textId="77777777" w:rsidR="00595FAD" w:rsidRPr="002A677E" w:rsidRDefault="00595FAD" w:rsidP="00FF15C6">
            <w:pPr>
              <w:pStyle w:val="Applicationdirecte"/>
              <w:spacing w:before="0" w:after="0"/>
            </w:pPr>
            <w:r>
              <w:t>0130</w:t>
            </w:r>
          </w:p>
        </w:tc>
        <w:tc>
          <w:tcPr>
            <w:tcW w:w="7655" w:type="dxa"/>
            <w:vAlign w:val="center"/>
          </w:tcPr>
          <w:p w14:paraId="26C33C5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EFEKTIVNA OČEKIVANA POZITIVNA IZLOŽENOST (EEPE)</w:t>
            </w:r>
          </w:p>
          <w:p w14:paraId="2AEF26BB" w14:textId="7EBD53E5" w:rsidR="00595FAD" w:rsidRPr="002A677E" w:rsidRDefault="00595FAD" w:rsidP="00FF15C6">
            <w:pPr>
              <w:spacing w:before="60"/>
              <w:rPr>
                <w:rFonts w:ascii="Times New Roman" w:eastAsia="Calibri" w:hAnsi="Times New Roman"/>
                <w:sz w:val="24"/>
              </w:rPr>
            </w:pPr>
            <w:r>
              <w:rPr>
                <w:rFonts w:ascii="Times New Roman" w:hAnsi="Times New Roman"/>
                <w:sz w:val="24"/>
              </w:rPr>
              <w:t>Članak 272. stavak 22., članak 284. stavak 3. i članak 284. stavak 6. Uredbe (EU) br. 575/2013</w:t>
            </w:r>
          </w:p>
          <w:p w14:paraId="33ADAC33" w14:textId="3967739C" w:rsidR="00595FAD" w:rsidRPr="002A677E" w:rsidRDefault="00595FAD" w:rsidP="00FF15C6">
            <w:pPr>
              <w:pStyle w:val="Default"/>
              <w:spacing w:after="120"/>
              <w:jc w:val="both"/>
              <w:rPr>
                <w:rFonts w:ascii="Times New Roman" w:hAnsi="Times New Roman" w:cs="Times New Roman"/>
                <w:color w:val="auto"/>
              </w:rPr>
            </w:pPr>
            <w:r>
              <w:rPr>
                <w:rFonts w:ascii="Times New Roman" w:hAnsi="Times New Roman"/>
                <w:color w:val="auto"/>
              </w:rPr>
              <w:t>Efektivna očekivana pozitivna izloženost po skupu za netiranje definirana je u članku 272. točki 22. Uredbe (EU) br. 575/2013 i izračunava se u skladu s člankom 284. stavkom 6. Uredbe (EU) br. 575/2013.</w:t>
            </w:r>
          </w:p>
          <w:p w14:paraId="28B3F952" w14:textId="50CAF00D" w:rsidR="00595FAD" w:rsidRPr="002A677E" w:rsidRDefault="00595FAD" w:rsidP="00BC3A29">
            <w:pPr>
              <w:spacing w:before="60"/>
              <w:rPr>
                <w:rFonts w:ascii="Times New Roman" w:eastAsia="Calibri" w:hAnsi="Times New Roman"/>
                <w:sz w:val="24"/>
              </w:rPr>
            </w:pPr>
            <w:r>
              <w:rPr>
                <w:rFonts w:ascii="Times New Roman" w:hAnsi="Times New Roman"/>
                <w:sz w:val="24"/>
              </w:rPr>
              <w:t>Institucije iskazuju zbroj svih efektivnih očekivanih pozitivnih izloženosti primijenjenih za utvrđivanje kapitalnih zahtjeva u skladu s člankom 284. stavkom 3. Uredbe (EU) br. 575/2013, tj. ili EEPE izračunat na temelju aktualnih tržišnih podataka ili EEPE izračunat kalibracijom stresa, ovisno o tome koji rezultira višim kapitalnim zahtjevom.</w:t>
            </w:r>
          </w:p>
        </w:tc>
      </w:tr>
      <w:tr w:rsidR="00595FAD" w:rsidRPr="002A677E" w14:paraId="20865944" w14:textId="77777777" w:rsidTr="00FF15C6">
        <w:trPr>
          <w:trHeight w:val="680"/>
        </w:trPr>
        <w:tc>
          <w:tcPr>
            <w:tcW w:w="1384" w:type="dxa"/>
          </w:tcPr>
          <w:p w14:paraId="4543BC36" w14:textId="77777777" w:rsidR="00595FAD" w:rsidRPr="002A677E" w:rsidRDefault="00595FAD" w:rsidP="00FF15C6">
            <w:pPr>
              <w:pStyle w:val="Applicationdirecte"/>
              <w:spacing w:before="0" w:after="0"/>
            </w:pPr>
            <w:r>
              <w:t>0140</w:t>
            </w:r>
          </w:p>
        </w:tc>
        <w:tc>
          <w:tcPr>
            <w:tcW w:w="7655" w:type="dxa"/>
            <w:vAlign w:val="center"/>
          </w:tcPr>
          <w:p w14:paraId="52982C9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PARAMETAR ALFA ZA IZRAČUN REGULATORNE VRIJEDNOSTI IZLOŽENOSTI </w:t>
            </w:r>
          </w:p>
          <w:p w14:paraId="32F3C046" w14:textId="14680E66" w:rsidR="00595FAD" w:rsidRPr="002A677E" w:rsidRDefault="00595FAD" w:rsidP="00FF15C6">
            <w:pPr>
              <w:spacing w:before="60"/>
              <w:rPr>
                <w:rFonts w:ascii="Times New Roman" w:hAnsi="Times New Roman"/>
                <w:i/>
                <w:sz w:val="24"/>
              </w:rPr>
            </w:pPr>
            <w:r>
              <w:rPr>
                <w:rFonts w:ascii="Times New Roman" w:hAnsi="Times New Roman"/>
                <w:sz w:val="24"/>
              </w:rPr>
              <w:t>Članak 274. stavak 2., članak 282. stavak 2., članak 281. stavak 1. i članak 284. stavci 4. i 9. Uredbe (EU) br. 575/2013</w:t>
            </w:r>
          </w:p>
          <w:p w14:paraId="4C241D56" w14:textId="390C1EFD" w:rsidR="00595FAD" w:rsidRPr="002A677E" w:rsidRDefault="00595FAD" w:rsidP="007172B2">
            <w:pPr>
              <w:spacing w:before="60"/>
              <w:rPr>
                <w:rFonts w:ascii="Times New Roman" w:eastAsia="Calibri" w:hAnsi="Times New Roman"/>
                <w:i/>
                <w:sz w:val="24"/>
              </w:rPr>
            </w:pPr>
            <w:r>
              <w:rPr>
                <w:rFonts w:ascii="Times New Roman" w:hAnsi="Times New Roman"/>
                <w:sz w:val="24"/>
              </w:rPr>
              <w:t>Vrijednost parametra α fiksirana je na 1,4 u redcima za OEM, pojednostavnjeni SA-CCR i SA-CCR u skladu s člankom 282. stavkom 2., člankom 281. stavkom 1. i člankom 274. stavkom 2. Uredbe (EU) br. 575/2013. Za potrebe metode internog modela (IMM) vrijednost parametra α može biti ili unaprijed utvrđena na 1,4 ili različita ako nadležna tijela zahtijevaju viši parametar α u skladu s člankom 284. stavkom 4. Uredbe (EU) br. 575/2013 ili dopuste institucijama da koriste vlastite procjene u skladu s člankom 284. stavkom 9. te uredbe.</w:t>
            </w:r>
          </w:p>
        </w:tc>
      </w:tr>
      <w:tr w:rsidR="00595FAD" w:rsidRPr="002A677E" w14:paraId="47EC29C9" w14:textId="77777777" w:rsidTr="00FF15C6">
        <w:trPr>
          <w:trHeight w:val="680"/>
        </w:trPr>
        <w:tc>
          <w:tcPr>
            <w:tcW w:w="1384" w:type="dxa"/>
          </w:tcPr>
          <w:p w14:paraId="5D1B4431" w14:textId="77777777" w:rsidR="00595FAD" w:rsidRPr="002A677E" w:rsidRDefault="00595FAD" w:rsidP="00FF15C6">
            <w:pPr>
              <w:pStyle w:val="Applicationdirecte"/>
              <w:spacing w:before="0" w:after="0"/>
            </w:pPr>
            <w:r>
              <w:t>0150</w:t>
            </w:r>
          </w:p>
        </w:tc>
        <w:tc>
          <w:tcPr>
            <w:tcW w:w="7655" w:type="dxa"/>
          </w:tcPr>
          <w:p w14:paraId="7A13F85E"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VRIJEDNOST IZLOŽENOSTI PRIJE SMANJENJA KREDITNOG RIZIKA </w:t>
            </w:r>
          </w:p>
          <w:p w14:paraId="6B2C35EB" w14:textId="16532418"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Vrijednost izloženosti prije smanjenja kreditnog rizika za skupove za netiranje kreditnog rizika druge ugovorne strane izračunavaju se u skladu s metodama utvrđenima u dijelu trećem glavi II. poglavljima 4. i 6. Uredbe (EU) br. 575/2013 uzimajući u obzir učinak netiranja, ali ne uzimajući u obzir druge tehnike smanjenja kreditnog rizika (npr. maržu). </w:t>
            </w:r>
          </w:p>
          <w:p w14:paraId="1A1D574F" w14:textId="77777777"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lastRenderedPageBreak/>
              <w:t xml:space="preserve">U slučaju transakcija financiranja vrijednosnim papirima strana vrijednosnog papira ne uzima se u obzir pri utvrđivanju vrijednosti izloženosti prije smanjenja kreditnog rizika ako je kolateral primljen i stoga ne smanjuje vrijednost izloženosti. Suprotno tome, strana vrijednosnog papira u transakcijama financiranja vrijednosnim papirima redovito se uzima u obzir pri utvrđivanju vrijednosti izloženosti prije smanjenja kreditnog rizika ako je kolateral dan. </w:t>
            </w:r>
          </w:p>
          <w:p w14:paraId="72AB2A91" w14:textId="67D5A69F"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Osim toga, osigurane transakcije tretiraju se kao neosigurane, tj. ne primjenjuju se maržni učinci. </w:t>
            </w:r>
          </w:p>
          <w:p w14:paraId="2B8CF7B6" w14:textId="2128C412" w:rsidR="00595FAD" w:rsidRPr="002A677E" w:rsidRDefault="00595FAD" w:rsidP="00FF15C6">
            <w:pPr>
              <w:spacing w:before="60"/>
              <w:rPr>
                <w:rFonts w:ascii="Times New Roman" w:hAnsi="Times New Roman"/>
                <w:sz w:val="24"/>
              </w:rPr>
            </w:pPr>
            <w:r>
              <w:rPr>
                <w:rFonts w:ascii="Times New Roman" w:hAnsi="Times New Roman"/>
                <w:sz w:val="24"/>
              </w:rPr>
              <w:t xml:space="preserve">Vrijednost izloženosti prije smanjenja kreditnog rizika za transakcije u kojima je utvrđen specifični povratni rizik mora se utvrditi u skladu s člankom 291. Uredbe (EU) br. 575/2013. </w:t>
            </w:r>
          </w:p>
          <w:p w14:paraId="5A07BE7B" w14:textId="33F6A22F" w:rsidR="00595FAD" w:rsidRPr="002A677E" w:rsidRDefault="00595FAD" w:rsidP="00FF15C6">
            <w:pPr>
              <w:spacing w:before="60"/>
              <w:rPr>
                <w:rFonts w:ascii="Times New Roman" w:hAnsi="Times New Roman"/>
                <w:sz w:val="24"/>
              </w:rPr>
            </w:pPr>
            <w:r>
              <w:rPr>
                <w:rFonts w:ascii="Times New Roman" w:hAnsi="Times New Roman"/>
                <w:sz w:val="24"/>
              </w:rPr>
              <w:t xml:space="preserve">Vrijednost izloženosti prije smanjenja kreditnog rizika ne uzima u obzir odbitak gubitka koji proizlazi iz prilagodbe kreditnom vrednovanju u skladu s člankom 273. stavkom 6. Uredbe (EU) br. 575/2013. </w:t>
            </w:r>
          </w:p>
          <w:p w14:paraId="76236BD1" w14:textId="77777777" w:rsidR="00595FAD" w:rsidRPr="002A677E" w:rsidRDefault="00595FAD" w:rsidP="00FF15C6">
            <w:pPr>
              <w:spacing w:before="60"/>
              <w:rPr>
                <w:rFonts w:ascii="Times New Roman" w:hAnsi="Times New Roman"/>
                <w:i/>
                <w:sz w:val="24"/>
              </w:rPr>
            </w:pPr>
            <w:r>
              <w:rPr>
                <w:rFonts w:ascii="Times New Roman" w:hAnsi="Times New Roman"/>
                <w:sz w:val="24"/>
              </w:rPr>
              <w:t>Institucija iskazuje zbroj svih vrijednosti izloženosti prije smanjenja kreditnog rizika u odgovarajućem retku.</w:t>
            </w:r>
          </w:p>
        </w:tc>
      </w:tr>
      <w:tr w:rsidR="00595FAD" w:rsidRPr="002A677E" w14:paraId="189AC5BD" w14:textId="77777777" w:rsidTr="00FF15C6">
        <w:trPr>
          <w:trHeight w:val="680"/>
        </w:trPr>
        <w:tc>
          <w:tcPr>
            <w:tcW w:w="1384" w:type="dxa"/>
          </w:tcPr>
          <w:p w14:paraId="4A0BDD69" w14:textId="77777777" w:rsidR="00595FAD" w:rsidRPr="002A677E" w:rsidRDefault="00595FAD" w:rsidP="00FF15C6">
            <w:pPr>
              <w:pStyle w:val="Applicationdirecte"/>
              <w:spacing w:before="0" w:after="0"/>
            </w:pPr>
            <w:r>
              <w:lastRenderedPageBreak/>
              <w:t>0160</w:t>
            </w:r>
          </w:p>
        </w:tc>
        <w:tc>
          <w:tcPr>
            <w:tcW w:w="7655" w:type="dxa"/>
          </w:tcPr>
          <w:p w14:paraId="4439D35F"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VRIJEDNOST IZLOŽENOSTI NAKON SMANJENJA KREDITNOG RIZIKA </w:t>
            </w:r>
          </w:p>
          <w:p w14:paraId="796EAF43" w14:textId="0C5DE0B3"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Vrijednost izloženosti nakon smanjenja kreditnog rizika za skupove za netiranje kreditnog rizika druge ugovorne strane izračunavaju se u skladu s metodama utvrđenima u dijelu trećem glavi II. poglavljima 4. i 6. Uredbe (EU) br. 575/2013 nakon primjene tehnika za smanjenje kreditnog rizika u skladu s dijelom trećim glavom II. poglavljima 4. i 6. te uredbe.</w:t>
            </w:r>
          </w:p>
          <w:p w14:paraId="26468FAF" w14:textId="1805F783" w:rsidR="00595FAD" w:rsidRPr="002A677E" w:rsidRDefault="00595FAD" w:rsidP="00FF15C6">
            <w:pPr>
              <w:spacing w:before="60"/>
              <w:rPr>
                <w:rFonts w:ascii="Times New Roman" w:hAnsi="Times New Roman"/>
                <w:sz w:val="24"/>
              </w:rPr>
            </w:pPr>
            <w:r>
              <w:rPr>
                <w:rFonts w:ascii="Times New Roman" w:hAnsi="Times New Roman"/>
                <w:sz w:val="24"/>
              </w:rPr>
              <w:t xml:space="preserve">Vrijednost izloženosti nakon smanjenja kreditnog rizika za transakcije u kojima je utvrđen specifični povratni rizik mora se utvrditi u skladu s člankom 291. Uredbe (EU) br. 575/2013. </w:t>
            </w:r>
          </w:p>
          <w:p w14:paraId="7C02E73D" w14:textId="37F52379" w:rsidR="00595FAD" w:rsidRPr="002A677E" w:rsidRDefault="00595FAD" w:rsidP="00FF15C6">
            <w:pPr>
              <w:spacing w:before="60"/>
              <w:rPr>
                <w:rFonts w:ascii="Times New Roman" w:hAnsi="Times New Roman"/>
                <w:sz w:val="24"/>
              </w:rPr>
            </w:pPr>
            <w:r>
              <w:rPr>
                <w:rFonts w:ascii="Times New Roman" w:hAnsi="Times New Roman"/>
                <w:sz w:val="24"/>
              </w:rPr>
              <w:t>U vrijednosti izloženosti nakon smanjenja kreditnog rizika ne uzima se u obzir odbitak gubitka koji proizlazi iz prilagodbe kreditnom vrednovanju u skladu s člankom 273. stavkom 6. Uredbe (EU) br. 575/2013.</w:t>
            </w:r>
          </w:p>
          <w:p w14:paraId="166E17FB" w14:textId="77777777" w:rsidR="00595FAD" w:rsidRPr="002A677E" w:rsidRDefault="00595FAD" w:rsidP="00FF15C6">
            <w:pPr>
              <w:spacing w:before="60"/>
              <w:rPr>
                <w:rFonts w:ascii="Times New Roman" w:hAnsi="Times New Roman"/>
                <w:i/>
                <w:sz w:val="24"/>
              </w:rPr>
            </w:pPr>
            <w:r>
              <w:rPr>
                <w:rFonts w:ascii="Times New Roman" w:hAnsi="Times New Roman"/>
                <w:sz w:val="24"/>
              </w:rPr>
              <w:t>Institucija iskazuje zbroj svih vrijednosti izloženosti nakon smanjenja kreditnog rizika u odgovarajućem retku.</w:t>
            </w:r>
          </w:p>
        </w:tc>
      </w:tr>
      <w:tr w:rsidR="00595FAD" w:rsidRPr="002A677E" w14:paraId="08687A83" w14:textId="77777777" w:rsidTr="00FF15C6">
        <w:trPr>
          <w:trHeight w:val="680"/>
        </w:trPr>
        <w:tc>
          <w:tcPr>
            <w:tcW w:w="1384" w:type="dxa"/>
          </w:tcPr>
          <w:p w14:paraId="04A09711" w14:textId="77777777" w:rsidR="00595FAD" w:rsidRPr="002A677E" w:rsidRDefault="00595FAD" w:rsidP="00FF15C6">
            <w:pPr>
              <w:pStyle w:val="Applicationdirecte"/>
              <w:spacing w:before="0" w:after="0"/>
            </w:pPr>
            <w:r>
              <w:t>0170</w:t>
            </w:r>
          </w:p>
        </w:tc>
        <w:tc>
          <w:tcPr>
            <w:tcW w:w="7655" w:type="dxa"/>
            <w:vAlign w:val="center"/>
          </w:tcPr>
          <w:p w14:paraId="1FD00B85"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VRIJEDNOST IZLOŽENOSTI</w:t>
            </w:r>
          </w:p>
          <w:p w14:paraId="0B56A478" w14:textId="1F0C0183"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Vrijednost izloženosti za skupove za netiranje kreditnog rizika druge ugovorne strane, izračunata primjenom metoda iz dijela trećeg glave II. poglavlja 4. i 6. Uredbe (EU) br. 575/2013, koja je relevantni iznos za izračun iznosa izloženosti ponderiranih rizikom, tj. nakon primjene tehnika smanjenja kreditnog rizika u skladu s dijelom trećim glavom II. poglavljima 4. i 6. Uredbe (EU) br. 575/2013 i uzimajući u obzir gubitak koji proizlazi iz prilagodbe kreditnom vrednovanju iz članka 273. stavka 6. Uredbe (EU) br. 575/2013. </w:t>
            </w:r>
          </w:p>
          <w:p w14:paraId="15F03715" w14:textId="435BB0E2" w:rsidR="00595FAD" w:rsidRPr="002A677E" w:rsidRDefault="00595FAD" w:rsidP="00FF15C6">
            <w:pPr>
              <w:rPr>
                <w:rFonts w:ascii="Times New Roman" w:hAnsi="Times New Roman"/>
                <w:sz w:val="24"/>
              </w:rPr>
            </w:pPr>
            <w:r>
              <w:rPr>
                <w:rFonts w:ascii="Times New Roman" w:hAnsi="Times New Roman"/>
                <w:sz w:val="24"/>
              </w:rPr>
              <w:t>Vrijednost izloženosti za transakcije u kojima je utvrđen specifični povratni rizik mora se utvrditi u skladu s člankom 291. Uredbe (EU) br. 575/2013.</w:t>
            </w:r>
          </w:p>
          <w:p w14:paraId="3B7DEFE7" w14:textId="77777777"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lastRenderedPageBreak/>
              <w:t>U slučajevima u kojima se za jednu drugu ugovornu stranu primjenjuje više od jednog pristupa kreditnom riziku druge ugovorne strane, gubitak koji proizlazi iz prilagodbe kreditnom vrednovanju, koji se odbija na razini druge ugovorne strane, dodjeljuje se vrijednosti izloženosti različitih skupova za netiranje u svakom pristupu kreditnom riziku druge ugovorne strane čime se odražava udio vrijednosti izloženosti nakon smanjenja kreditnog rizika odnosnih skupova za netiranje u ukupnoj vrijednosti izloženosti nakon smanjenja kreditnog rizika druge ugovorne strane.</w:t>
            </w:r>
          </w:p>
          <w:p w14:paraId="69695180" w14:textId="77777777" w:rsidR="00595FAD" w:rsidRPr="002A677E" w:rsidRDefault="00595FAD" w:rsidP="00FF15C6">
            <w:r>
              <w:rPr>
                <w:rFonts w:ascii="Times New Roman" w:hAnsi="Times New Roman"/>
                <w:sz w:val="24"/>
              </w:rPr>
              <w:t>Institucija iskazuje zbroj svih vrijednosti izloženosti u odgovarajućem retku.</w:t>
            </w:r>
          </w:p>
        </w:tc>
      </w:tr>
      <w:tr w:rsidR="00595FAD" w:rsidRPr="002A677E" w14:paraId="4C8C282F" w14:textId="77777777" w:rsidTr="00FF15C6">
        <w:trPr>
          <w:trHeight w:val="680"/>
        </w:trPr>
        <w:tc>
          <w:tcPr>
            <w:tcW w:w="1384" w:type="dxa"/>
          </w:tcPr>
          <w:p w14:paraId="2B30B35B" w14:textId="77777777" w:rsidR="00595FAD" w:rsidRPr="002A677E" w:rsidRDefault="00595FAD" w:rsidP="00FF15C6">
            <w:pPr>
              <w:pStyle w:val="Applicationdirecte"/>
              <w:spacing w:before="0" w:after="0"/>
            </w:pPr>
            <w:r>
              <w:lastRenderedPageBreak/>
              <w:t>0180</w:t>
            </w:r>
          </w:p>
        </w:tc>
        <w:tc>
          <w:tcPr>
            <w:tcW w:w="7655" w:type="dxa"/>
          </w:tcPr>
          <w:p w14:paraId="065D73A4"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Pozicije na koje se primjenjuje standardizirani pristup kreditnom riziku</w:t>
            </w:r>
          </w:p>
          <w:p w14:paraId="4A2A1C4A" w14:textId="502C241B" w:rsidR="00595FAD" w:rsidRPr="002A677E" w:rsidRDefault="00595FAD" w:rsidP="00F02E37">
            <w:pPr>
              <w:spacing w:before="60"/>
              <w:rPr>
                <w:rFonts w:ascii="Times New Roman" w:hAnsi="Times New Roman"/>
                <w:i/>
                <w:sz w:val="24"/>
              </w:rPr>
            </w:pPr>
            <w:r>
              <w:rPr>
                <w:rFonts w:ascii="Times New Roman" w:hAnsi="Times New Roman"/>
                <w:sz w:val="24"/>
              </w:rPr>
              <w:t>Vrijednost izloženosti kreditnom riziku druge ugovorne strane pozicija na koje se primjenjuje standardizirani pristup kreditnom riziku u skladu s dijelom trećim glavom II. poglavljem 2. Uredbe (EU) br. 575/2013.</w:t>
            </w:r>
          </w:p>
        </w:tc>
      </w:tr>
      <w:tr w:rsidR="00595FAD" w:rsidRPr="002A677E" w14:paraId="4006E831" w14:textId="77777777" w:rsidTr="00FF15C6">
        <w:trPr>
          <w:trHeight w:val="557"/>
        </w:trPr>
        <w:tc>
          <w:tcPr>
            <w:tcW w:w="1384" w:type="dxa"/>
          </w:tcPr>
          <w:p w14:paraId="37EE8318" w14:textId="77777777" w:rsidR="00595FAD" w:rsidRPr="002A677E" w:rsidRDefault="00595FAD" w:rsidP="00FF15C6">
            <w:pPr>
              <w:pStyle w:val="Applicationdirecte"/>
              <w:spacing w:before="0" w:after="0"/>
            </w:pPr>
            <w:r>
              <w:t>0190</w:t>
            </w:r>
          </w:p>
        </w:tc>
        <w:tc>
          <w:tcPr>
            <w:tcW w:w="7655" w:type="dxa"/>
          </w:tcPr>
          <w:p w14:paraId="5427F866"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Pozicije na koje se primjenjuje IRB pristup kreditnom riziku</w:t>
            </w:r>
          </w:p>
          <w:p w14:paraId="1C71423D" w14:textId="5B125DFB" w:rsidR="00595FAD" w:rsidRPr="002A677E" w:rsidRDefault="00595FAD" w:rsidP="00F02E37">
            <w:pPr>
              <w:rPr>
                <w:rFonts w:ascii="Times New Roman" w:hAnsi="Times New Roman"/>
                <w:sz w:val="24"/>
              </w:rPr>
            </w:pPr>
            <w:r>
              <w:rPr>
                <w:rFonts w:ascii="Times New Roman" w:hAnsi="Times New Roman"/>
                <w:sz w:val="24"/>
              </w:rPr>
              <w:t xml:space="preserve">Vrijednost izloženosti kreditnom riziku druge ugovorne strane pozicija na koje se primjenjuje IRB pristup kreditnom riziku u skladu s dijelom trećim glavom II. poglavljem 3. Uredbe (EU) br. 575/2013. </w:t>
            </w:r>
          </w:p>
        </w:tc>
      </w:tr>
      <w:tr w:rsidR="00595FAD" w:rsidRPr="002A677E" w14:paraId="25A667BF" w14:textId="77777777" w:rsidTr="00FF15C6">
        <w:trPr>
          <w:trHeight w:val="680"/>
        </w:trPr>
        <w:tc>
          <w:tcPr>
            <w:tcW w:w="1384" w:type="dxa"/>
          </w:tcPr>
          <w:p w14:paraId="640664F5" w14:textId="77777777" w:rsidR="00595FAD" w:rsidRPr="002A677E" w:rsidRDefault="00595FAD" w:rsidP="00FF15C6">
            <w:pPr>
              <w:pStyle w:val="Applicationdirecte"/>
              <w:spacing w:before="0" w:after="0"/>
            </w:pPr>
            <w:r>
              <w:t>0200</w:t>
            </w:r>
          </w:p>
        </w:tc>
        <w:tc>
          <w:tcPr>
            <w:tcW w:w="7655" w:type="dxa"/>
          </w:tcPr>
          <w:p w14:paraId="645BFDF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IZNOSI IZLOŽENOSTI PONDERIRANI RIZIKOM</w:t>
            </w:r>
          </w:p>
          <w:p w14:paraId="3829F8D1" w14:textId="6CC21C1E"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Iznosi izloženosti ponderirani rizikom za kreditni rizik druge ugovorne strane kako je definirano u članku 92. stavcima 3. i 4. Uredbe (EU) br. 575/2013, izračunati primjenom metoda utvrđenih u dijelu trećem glavi II. poglavljima 2. i 3.</w:t>
            </w:r>
          </w:p>
          <w:p w14:paraId="3D3B43D7" w14:textId="6DBD9931" w:rsidR="00595FAD" w:rsidRPr="002A677E" w:rsidRDefault="00595FAD" w:rsidP="003F19BA">
            <w:pPr>
              <w:rPr>
                <w:rFonts w:ascii="Times New Roman" w:hAnsi="Times New Roman"/>
                <w:sz w:val="24"/>
              </w:rPr>
            </w:pPr>
            <w:r>
              <w:rPr>
                <w:rFonts w:ascii="Times New Roman" w:hAnsi="Times New Roman"/>
                <w:sz w:val="24"/>
              </w:rPr>
              <w:t xml:space="preserve">Pomoćni faktori za MSP-ove i infrastrukturu iz članaka 501. i 501.a Uredbe (EU) br. 575/2013 uzimaju se u obzir. </w:t>
            </w:r>
          </w:p>
        </w:tc>
      </w:tr>
      <w:tr w:rsidR="00595FAD" w:rsidRPr="002A677E" w14:paraId="1BDB106F"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E6DFA7" w14:textId="77777777" w:rsidR="00595FAD" w:rsidRPr="002A677E" w:rsidRDefault="00595FAD" w:rsidP="00FF15C6">
            <w:pPr>
              <w:pStyle w:val="Applicationdirecte"/>
              <w:spacing w:before="0"/>
              <w:jc w:val="left"/>
            </w:pPr>
            <w:r>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1EFEA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Pozicije na koje se primjenjuje standardizirani pristup kreditnom riziku</w:t>
            </w:r>
          </w:p>
          <w:p w14:paraId="371B5529" w14:textId="3DBB3A7F" w:rsidR="00595FAD" w:rsidRPr="002A677E" w:rsidRDefault="00595FAD" w:rsidP="00FF15C6">
            <w:pPr>
              <w:spacing w:before="60"/>
              <w:rPr>
                <w:rFonts w:ascii="Times New Roman" w:hAnsi="Times New Roman"/>
                <w:sz w:val="24"/>
              </w:rPr>
            </w:pPr>
            <w:r>
              <w:rPr>
                <w:rFonts w:ascii="Times New Roman" w:hAnsi="Times New Roman"/>
                <w:sz w:val="24"/>
              </w:rPr>
              <w:t xml:space="preserve">Iznosi izloženosti ponderirani rizikom za izloženosti kreditnom riziku druge ugovorne strane na koje se primjenjuje standardizirani pristup kreditnom riziku u skladu s dijelom trećim glavom II. poglavljem 2. Uredbe (EU) br. 575/2013. </w:t>
            </w:r>
          </w:p>
          <w:p w14:paraId="2E9EC43C" w14:textId="77777777" w:rsidR="00595FAD" w:rsidRPr="002A677E" w:rsidRDefault="00595FAD" w:rsidP="00FF15C6">
            <w:pPr>
              <w:rPr>
                <w:rFonts w:ascii="Times New Roman" w:hAnsi="Times New Roman"/>
                <w:sz w:val="24"/>
              </w:rPr>
            </w:pPr>
            <w:r>
              <w:rPr>
                <w:rFonts w:ascii="Times New Roman" w:hAnsi="Times New Roman"/>
                <w:sz w:val="24"/>
              </w:rPr>
              <w:t>Iznos odgovara iznosu koji će biti uključen u stupac 0220 obrasca C 07.00 za pozicije kreditnog rizika druge ugovorne strane.</w:t>
            </w:r>
          </w:p>
        </w:tc>
      </w:tr>
      <w:tr w:rsidR="00595FAD" w:rsidRPr="002A677E" w14:paraId="690C28EB" w14:textId="77777777"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12359C" w14:textId="77777777" w:rsidR="00595FAD" w:rsidRPr="002A677E" w:rsidRDefault="00595FAD" w:rsidP="00FF15C6">
            <w:pPr>
              <w:pStyle w:val="Applicationdirecte"/>
              <w:spacing w:before="0"/>
              <w:jc w:val="left"/>
            </w:pPr>
            <w:r>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B9F7FDB"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Pozicije na koje se primjenjuje IRB pristup kreditnom riziku</w:t>
            </w:r>
          </w:p>
          <w:p w14:paraId="10F8DAC4" w14:textId="2661CDA1"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Iznosi izloženosti ponderirani rizikom za izloženosti kreditnom riziku druge ugovorne strane na koje se primjenjuje IRB pristup kreditnom riziku u skladu s dijelom trećim glavom II. poglavljem 3. Uredbe (EU) br. 575/2013.</w:t>
            </w:r>
          </w:p>
          <w:p w14:paraId="35ED3B64" w14:textId="77777777" w:rsidR="00595FAD" w:rsidRPr="002A677E" w:rsidRDefault="00595FAD" w:rsidP="00FF15C6">
            <w:pPr>
              <w:rPr>
                <w:rFonts w:ascii="Times New Roman" w:hAnsi="Times New Roman"/>
                <w:sz w:val="24"/>
              </w:rPr>
            </w:pPr>
            <w:r>
              <w:rPr>
                <w:rFonts w:ascii="Times New Roman" w:hAnsi="Times New Roman"/>
                <w:sz w:val="24"/>
              </w:rPr>
              <w:t>Iznos odgovara iznosu koji će biti uključen u stupac 0260 obrasca C 08.01 za pozicije kreditnog rizika druge ugovorne strane.</w:t>
            </w:r>
          </w:p>
        </w:tc>
      </w:tr>
      <w:tr w:rsidR="00595FAD" w:rsidRPr="002A677E" w14:paraId="6BEAA9DA" w14:textId="77777777" w:rsidTr="00FF15C6">
        <w:trPr>
          <w:trHeight w:val="680"/>
        </w:trPr>
        <w:tc>
          <w:tcPr>
            <w:tcW w:w="9039" w:type="dxa"/>
            <w:gridSpan w:val="2"/>
            <w:tcBorders>
              <w:top w:val="single" w:sz="4" w:space="0" w:color="auto"/>
              <w:left w:val="nil"/>
              <w:bottom w:val="single" w:sz="4" w:space="0" w:color="auto"/>
              <w:right w:val="nil"/>
            </w:tcBorders>
            <w:shd w:val="clear" w:color="auto" w:fill="auto"/>
          </w:tcPr>
          <w:p w14:paraId="128AA50D" w14:textId="77777777" w:rsidR="00595FAD" w:rsidRPr="002A677E" w:rsidRDefault="00595FAD" w:rsidP="00FF15C6">
            <w:pPr>
              <w:pStyle w:val="TableMainHeading"/>
              <w:spacing w:before="60"/>
              <w:rPr>
                <w:rFonts w:ascii="Times New Roman" w:hAnsi="Times New Roman"/>
                <w:i/>
                <w:sz w:val="24"/>
                <w:szCs w:val="24"/>
              </w:rPr>
            </w:pPr>
          </w:p>
        </w:tc>
      </w:tr>
      <w:tr w:rsidR="00595FAD" w:rsidRPr="002A677E" w14:paraId="532FE9C4"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831100"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lastRenderedPageBreak/>
              <w:t xml:space="preserve">Redak </w:t>
            </w:r>
          </w:p>
        </w:tc>
      </w:tr>
      <w:tr w:rsidR="00595FAD" w:rsidRPr="002A677E" w14:paraId="3FE6D9ED" w14:textId="77777777" w:rsidTr="00FF15C6">
        <w:trPr>
          <w:trHeight w:val="680"/>
        </w:trPr>
        <w:tc>
          <w:tcPr>
            <w:tcW w:w="1384" w:type="dxa"/>
          </w:tcPr>
          <w:p w14:paraId="7027E9F4" w14:textId="77777777" w:rsidR="00595FAD" w:rsidRPr="002A677E" w:rsidRDefault="00595FAD" w:rsidP="00FF15C6">
            <w:pPr>
              <w:pStyle w:val="Applicationdirecte"/>
              <w:spacing w:before="0" w:after="0"/>
            </w:pPr>
            <w:r>
              <w:t>0010</w:t>
            </w:r>
          </w:p>
        </w:tc>
        <w:tc>
          <w:tcPr>
            <w:tcW w:w="7655" w:type="dxa"/>
          </w:tcPr>
          <w:p w14:paraId="4647291B"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METODA ORIGINALNE IZLOŽENOSTI (ZA IZVEDENICE) </w:t>
            </w:r>
          </w:p>
          <w:p w14:paraId="3300C734" w14:textId="4E100ED3" w:rsidR="00595FAD" w:rsidRPr="002A677E" w:rsidRDefault="00595FAD" w:rsidP="00F26CE4">
            <w:pPr>
              <w:pStyle w:val="TableMainHeading"/>
              <w:spacing w:before="60"/>
              <w:rPr>
                <w:rFonts w:ascii="Times New Roman" w:hAnsi="Times New Roman"/>
                <w:i/>
                <w:sz w:val="24"/>
                <w:szCs w:val="24"/>
              </w:rPr>
            </w:pPr>
            <w:r>
              <w:rPr>
                <w:rFonts w:ascii="Times New Roman" w:hAnsi="Times New Roman"/>
                <w:sz w:val="24"/>
              </w:rPr>
              <w:t>Izvedenice i transakcije s dugim rokom namire za koje institucija izračunava vrijednost izloženosti u skladu s dijelom trećim glavom II. poglavljem 6. odjeljkom 5. Uredbe (EU) br. 575/2013. Ovu pojednostavnjenu metodu za izračun vrijednosti izloženosti mogu primjenjivati samo institucije koje ispunjavaju uvjete iz članka 273.a stavka 2. ili članka 273.a stavka 4. Uredbe (EU) br. 575/2013.</w:t>
            </w:r>
          </w:p>
        </w:tc>
      </w:tr>
      <w:tr w:rsidR="00595FAD" w:rsidRPr="002A677E" w14:paraId="0A5D72F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1643303E" w14:textId="77777777" w:rsidR="00595FAD" w:rsidRPr="002A677E"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tcPr>
          <w:p w14:paraId="2A9E7784"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POJEDNOSTAVNJENI STANDARDIZIRANI PRISTUP ZA KREDITNI RIZIK DRUGE UGOVORNE STRANE (POJEDNOSTAVNJENI SA-CCR ZA IZVEDENICE)</w:t>
            </w:r>
          </w:p>
          <w:p w14:paraId="1C5BD740" w14:textId="15B4F3D5"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Izvedenice i transakcije s dugim rokom namire za koje institucija izračunava vrijednost izloženosti u skladu s dijelom trećim glavom II. poglavljem 6. odjeljkom 4. Uredbe (EU) br. 575/2013. Ovaj pojednostavnjeni standardizirani pristup za izračun vrijednosti izloženosti mogu primjenjivati samo institucije koje ispunjavaju uvjete iz članka 273.a stavka 1. ili članka 273.a stavka 4. Uredbe (EU) br. 575/2013. </w:t>
            </w:r>
          </w:p>
        </w:tc>
      </w:tr>
      <w:tr w:rsidR="00595FAD" w:rsidRPr="002A677E" w14:paraId="43F719D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E112B5A" w14:textId="77777777" w:rsidR="00595FAD" w:rsidRPr="002A677E"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tcPr>
          <w:p w14:paraId="33B8F490"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STANDARDIZIRANI PRISTUP ZA KREDITNI RIZIK DRUGE UGOVORNE STRANE (SA-CCR ZA IZVEDENICE)</w:t>
            </w:r>
          </w:p>
          <w:p w14:paraId="598AFC1F" w14:textId="5F953A7C" w:rsidR="00595FAD" w:rsidRPr="002A677E" w:rsidRDefault="00595FAD" w:rsidP="00FF15C6">
            <w:pPr>
              <w:pStyle w:val="TableMainHeading"/>
              <w:spacing w:before="60"/>
              <w:rPr>
                <w:rFonts w:ascii="Times New Roman" w:hAnsi="Times New Roman"/>
                <w:sz w:val="24"/>
                <w:szCs w:val="24"/>
              </w:rPr>
            </w:pPr>
            <w:r>
              <w:rPr>
                <w:rFonts w:ascii="Times New Roman" w:hAnsi="Times New Roman"/>
                <w:sz w:val="24"/>
              </w:rPr>
              <w:t>Izvedenice i transakcije s dugim rokom namire za koje institucija izračunava vrijednost izloženosti u skladu s dijelom trećim glavom II. poglavljem 6. odjeljkom 3. Uredbe (EU) br. 575/2013.</w:t>
            </w:r>
          </w:p>
        </w:tc>
      </w:tr>
      <w:tr w:rsidR="00595FAD" w:rsidRPr="002A677E" w14:paraId="7C87505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9A7FCA3" w14:textId="77777777" w:rsidR="00595FAD" w:rsidRPr="002A677E"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tcPr>
          <w:p w14:paraId="3C93F2C0"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METODA INTERNOG MODELA (ZA IZVEDENICE I TRANSAKCIJE FINANCIRANJA VRIJEDNOSNIM PAPIRIMA)</w:t>
            </w:r>
          </w:p>
          <w:p w14:paraId="12D47B35" w14:textId="0097769C" w:rsidR="00595FAD" w:rsidRPr="002A677E" w:rsidRDefault="00595FAD" w:rsidP="00FF15C6">
            <w:pPr>
              <w:pStyle w:val="TableMainHeading"/>
              <w:spacing w:before="60"/>
              <w:rPr>
                <w:rFonts w:ascii="Times New Roman" w:hAnsi="Times New Roman"/>
                <w:sz w:val="24"/>
                <w:szCs w:val="24"/>
              </w:rPr>
            </w:pPr>
            <w:r>
              <w:rPr>
                <w:rFonts w:ascii="Times New Roman" w:hAnsi="Times New Roman"/>
                <w:sz w:val="24"/>
              </w:rPr>
              <w:t>Izvedenice, transakcije s dugim rokom namire i transakcije financiranja vrijednosnim papirima za koje je instituciji dopušteno izračunati vrijednost izloženosti primjenom metode internog modela (IMM) u skladu s dijelom trećim glavom II. poglavljem 6. odjeljkom 6. Uredbe (EU) br. 575/2013.</w:t>
            </w:r>
          </w:p>
        </w:tc>
      </w:tr>
      <w:tr w:rsidR="00595FAD" w:rsidRPr="002A677E" w14:paraId="23D4C46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E22A46C" w14:textId="77777777" w:rsidR="00595FAD" w:rsidRPr="002A677E"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tcPr>
          <w:p w14:paraId="420ABCB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Skupovi za netiranje transakcija financiranja vrijednosnih papira</w:t>
            </w:r>
          </w:p>
          <w:p w14:paraId="30F5BD13" w14:textId="78B6F40D"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Skupovi za netiranje koji sadržavaju samo transakcije financiranja vrijednosnim papirima kako su definirane u članku 4. točki 139. Uredbe (EU) br. 575/2013 za koje je instituciji dopušteno utvrditi izloženost vrijednosti primjenom IMM-a.</w:t>
            </w:r>
          </w:p>
          <w:p w14:paraId="5E635585" w14:textId="77777777" w:rsidR="00B3602B" w:rsidRPr="002A677E" w:rsidRDefault="00B3602B" w:rsidP="00B3602B">
            <w:pPr>
              <w:pStyle w:val="TableMainHeading"/>
              <w:spacing w:before="60"/>
              <w:jc w:val="both"/>
              <w:rPr>
                <w:rFonts w:ascii="Times New Roman" w:hAnsi="Times New Roman"/>
                <w:sz w:val="24"/>
                <w:szCs w:val="24"/>
              </w:rPr>
            </w:pPr>
            <w:r>
              <w:rPr>
                <w:rFonts w:ascii="Times New Roman" w:hAnsi="Times New Roman"/>
                <w:sz w:val="24"/>
              </w:rPr>
              <w:t>Transakcije financiranja vrijednosnim papirima, koje su uključene u skup za netiranje između različitih kategorija proizvoda i stoga se iskazuju u retku 0070, ne iskazuju se u ovom retku.</w:t>
            </w:r>
          </w:p>
        </w:tc>
      </w:tr>
      <w:tr w:rsidR="00595FAD" w:rsidRPr="002A677E" w14:paraId="480D10F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4808621" w14:textId="77777777" w:rsidR="00595FAD" w:rsidRPr="002A677E"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tcPr>
          <w:p w14:paraId="41A6757B"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Skupovi za netiranje izvedenica i transakcija s dugim rokom namire</w:t>
            </w:r>
          </w:p>
          <w:p w14:paraId="29F5D331" w14:textId="0E0BCB92"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Skupovi za netiranje koji sadržavaju samo izvedene instrumente navedene u Prilogu II. Uredbi (EU) br. 575/2013 i transakcije s dugim rokom namire kako </w:t>
            </w:r>
            <w:r>
              <w:rPr>
                <w:rFonts w:ascii="Times New Roman" w:hAnsi="Times New Roman"/>
                <w:sz w:val="24"/>
              </w:rPr>
              <w:lastRenderedPageBreak/>
              <w:t>su definirane u članku 272. točki 2. Uredbe (EU) br. 575/2013 za koje je instituciji dopušteno utvrditi izloženost vrijednosti primjenom IMM-a.</w:t>
            </w:r>
          </w:p>
          <w:p w14:paraId="56B3BAAB" w14:textId="77777777" w:rsidR="00B3602B" w:rsidRPr="002A677E" w:rsidRDefault="00B3602B" w:rsidP="00B3602B">
            <w:pPr>
              <w:pStyle w:val="TableMainHeading"/>
              <w:spacing w:before="60"/>
              <w:jc w:val="both"/>
              <w:rPr>
                <w:rFonts w:ascii="Times New Roman" w:hAnsi="Times New Roman"/>
                <w:sz w:val="24"/>
                <w:szCs w:val="24"/>
              </w:rPr>
            </w:pPr>
            <w:r>
              <w:rPr>
                <w:rFonts w:ascii="Times New Roman" w:hAnsi="Times New Roman"/>
                <w:sz w:val="24"/>
              </w:rPr>
              <w:t>Izvedenice i transakcije s dugim rokom namire, koje su uključene u skup za netiranje između različitih kategorija proizvoda i stoga se iskazuju u retku 0070, ne iskazuju se u ovom retku.</w:t>
            </w:r>
          </w:p>
        </w:tc>
      </w:tr>
      <w:tr w:rsidR="00595FAD" w:rsidRPr="002A677E" w14:paraId="3030327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8514560" w14:textId="77777777" w:rsidR="00595FAD" w:rsidRPr="002A677E" w:rsidRDefault="00595FAD" w:rsidP="00FF15C6">
            <w:pPr>
              <w:pStyle w:val="Applicationdirecte"/>
              <w:spacing w:before="0" w:after="0"/>
            </w:pPr>
            <w:r>
              <w:lastRenderedPageBreak/>
              <w:t>0070</w:t>
            </w:r>
          </w:p>
        </w:tc>
        <w:tc>
          <w:tcPr>
            <w:tcW w:w="7655" w:type="dxa"/>
            <w:tcBorders>
              <w:top w:val="single" w:sz="4" w:space="0" w:color="auto"/>
              <w:left w:val="single" w:sz="4" w:space="0" w:color="auto"/>
              <w:bottom w:val="single" w:sz="4" w:space="0" w:color="auto"/>
              <w:right w:val="single" w:sz="4" w:space="0" w:color="auto"/>
            </w:tcBorders>
          </w:tcPr>
          <w:p w14:paraId="20DF45B3"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Iz skupova za netiranje između različitih kategorija proizvoda</w:t>
            </w:r>
          </w:p>
          <w:p w14:paraId="3081A4FE" w14:textId="758D5ED3" w:rsidR="00595FAD" w:rsidRPr="002A677E" w:rsidRDefault="00595FAD" w:rsidP="00FF15C6">
            <w:pPr>
              <w:rPr>
                <w:rFonts w:ascii="Times New Roman" w:hAnsi="Times New Roman"/>
                <w:sz w:val="24"/>
              </w:rPr>
            </w:pPr>
            <w:r>
              <w:rPr>
                <w:rFonts w:ascii="Times New Roman" w:hAnsi="Times New Roman"/>
                <w:sz w:val="24"/>
              </w:rPr>
              <w:t>Članak 272. stavci 11. i 25. Uredbe (EU) br. 575/2013</w:t>
            </w:r>
          </w:p>
          <w:p w14:paraId="78A36A41" w14:textId="67780914"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Skupovi za netiranje koji sadržavaju transakcije različitih kategorija proizvoda (članak 272. točka 11. Uredbe (EU) br. 575/2013), tj. izvedenice i transakcije financiranja vrijednosnim papirima, za koje postoji sporazum o netiranju između različitih kategorija proizvoda kako je definiran u članku 272. točki 25. Uredbe (EU) br. 575/2013 i za koje je instituciji dopušteno utvrđivanje vrijednosti izloženosti primjenom IMM-a.</w:t>
            </w:r>
          </w:p>
        </w:tc>
      </w:tr>
      <w:tr w:rsidR="00595FAD" w:rsidRPr="002A677E" w14:paraId="0978D78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440D5DB1" w14:textId="77777777" w:rsidR="00595FAD" w:rsidRPr="002A677E"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tcPr>
          <w:p w14:paraId="4FD0344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JEDNOSTAVNA METODA FINANCIJSKOG KOLATERALA (ZA TRANSAKCIJE FINANCIRANJA VRIJEDNOSNIM PAPIRIMA) </w:t>
            </w:r>
          </w:p>
          <w:p w14:paraId="0173687C" w14:textId="03012BAC" w:rsidR="00595FAD" w:rsidRPr="002A677E" w:rsidRDefault="00595FAD" w:rsidP="00FF15C6">
            <w:pPr>
              <w:rPr>
                <w:rFonts w:ascii="Times New Roman" w:hAnsi="Times New Roman"/>
                <w:sz w:val="24"/>
              </w:rPr>
            </w:pPr>
            <w:r>
              <w:rPr>
                <w:rFonts w:ascii="Times New Roman" w:hAnsi="Times New Roman"/>
                <w:sz w:val="24"/>
              </w:rPr>
              <w:t>Članak 222. Uredbe (EU) br. 575/2013</w:t>
            </w:r>
          </w:p>
          <w:p w14:paraId="437C0FD9" w14:textId="111AB79F" w:rsidR="00595FAD" w:rsidRPr="002A677E" w:rsidRDefault="00595FAD" w:rsidP="007079CE">
            <w:pPr>
              <w:pStyle w:val="TableMainHeading"/>
              <w:spacing w:before="60"/>
              <w:jc w:val="both"/>
              <w:rPr>
                <w:rFonts w:ascii="Times New Roman" w:hAnsi="Times New Roman"/>
                <w:sz w:val="24"/>
                <w:szCs w:val="24"/>
              </w:rPr>
            </w:pPr>
            <w:r>
              <w:rPr>
                <w:rFonts w:ascii="Times New Roman" w:hAnsi="Times New Roman"/>
                <w:sz w:val="24"/>
              </w:rPr>
              <w:t>Repo transakcije, transakcije pozajmljivanja vrijednosnih papira ili robe drugoj ugovornoj strani ili od druge ugovorne strane, transakcije s dugim rokom namire i maržni krediti za koje je institucija odabrala utvrditi vrijednost izloženosti u skladu s člankom 222. Uredbe (EU) br. 575/2013 umjesto s dijelom trećim glavom II. poglavljem 6. te uredbe u skladu s člankom 271. stavkom 2. iste uredbe.</w:t>
            </w:r>
          </w:p>
        </w:tc>
      </w:tr>
      <w:tr w:rsidR="00595FAD" w:rsidRPr="002A677E" w14:paraId="10617B67"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BF0C688" w14:textId="77777777" w:rsidR="00595FAD" w:rsidRPr="002A677E"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tcPr>
          <w:p w14:paraId="5EFD389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SLOŽENA METODA FINANCIJSKOG KOLATERALA (ZA TRANSAKCIJE FINANCIRANJA VRIJEDNOSNIM PAPIRIMA)</w:t>
            </w:r>
          </w:p>
          <w:p w14:paraId="33716D0C" w14:textId="019BF318" w:rsidR="00595FAD" w:rsidRPr="002A677E" w:rsidRDefault="00595FAD" w:rsidP="00FF15C6">
            <w:pPr>
              <w:rPr>
                <w:rFonts w:ascii="Times New Roman" w:hAnsi="Times New Roman"/>
                <w:sz w:val="24"/>
              </w:rPr>
            </w:pPr>
            <w:r>
              <w:rPr>
                <w:rFonts w:ascii="Times New Roman" w:hAnsi="Times New Roman"/>
                <w:sz w:val="24"/>
              </w:rPr>
              <w:t>Članci 220. i 223. Uredbe (EU) br. 575/2013</w:t>
            </w:r>
          </w:p>
          <w:p w14:paraId="21713DED" w14:textId="7F47603B" w:rsidR="00595FAD" w:rsidRPr="002A677E" w:rsidRDefault="00595FAD" w:rsidP="00F02E37">
            <w:pPr>
              <w:pStyle w:val="TableMainHeading"/>
              <w:spacing w:before="60"/>
              <w:jc w:val="both"/>
              <w:rPr>
                <w:rFonts w:ascii="Times New Roman" w:hAnsi="Times New Roman"/>
                <w:i/>
                <w:sz w:val="24"/>
                <w:szCs w:val="24"/>
              </w:rPr>
            </w:pPr>
            <w:r>
              <w:rPr>
                <w:rFonts w:ascii="Times New Roman" w:hAnsi="Times New Roman"/>
                <w:sz w:val="24"/>
              </w:rPr>
              <w:t>Repo transakcije, transakcije pozajmljivanja vrijednosnih papira ili robe drugoj ugovornoj strani ili od druge ugovorne strane, transakcije s dugim rokom namire i maržni krediti za koje je institucija odabrala utvrditi vrijednost izloženosti u skladu s člankom 223. Uredbe (EU) br. 575/2013 umjesto s dijelom trećim glavom II. poglavljem 6. te uredbe u skladu s člankom 271. stavkom 2. iste uredbe.</w:t>
            </w:r>
          </w:p>
        </w:tc>
      </w:tr>
      <w:tr w:rsidR="00595FAD" w:rsidRPr="002A677E" w14:paraId="4059E1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6C7CAC8" w14:textId="77777777" w:rsidR="00595FAD" w:rsidRPr="002A677E" w:rsidRDefault="00595FAD" w:rsidP="00FF15C6">
            <w:pPr>
              <w:pStyle w:val="Applicationdirecte"/>
              <w:spacing w:before="0" w:after="0"/>
            </w:pPr>
            <w:r>
              <w:t>0100</w:t>
            </w:r>
          </w:p>
        </w:tc>
        <w:tc>
          <w:tcPr>
            <w:tcW w:w="7655" w:type="dxa"/>
            <w:tcBorders>
              <w:top w:val="single" w:sz="4" w:space="0" w:color="auto"/>
              <w:left w:val="single" w:sz="4" w:space="0" w:color="auto"/>
              <w:bottom w:val="single" w:sz="4" w:space="0" w:color="auto"/>
              <w:right w:val="single" w:sz="4" w:space="0" w:color="auto"/>
            </w:tcBorders>
          </w:tcPr>
          <w:p w14:paraId="39BAFC2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VRIJEDNOST ADHERENTNA RIZIKU (VAR) ZA TRANSAKCIJE FINANCIRANJA VRIJEDNOSNIM PAPIRIMA</w:t>
            </w:r>
          </w:p>
          <w:p w14:paraId="55681F10" w14:textId="11865EA2" w:rsidR="00595FAD" w:rsidRPr="002A677E" w:rsidRDefault="00595FAD" w:rsidP="00FF15C6">
            <w:pPr>
              <w:rPr>
                <w:rFonts w:ascii="Times New Roman" w:hAnsi="Times New Roman"/>
                <w:sz w:val="24"/>
              </w:rPr>
            </w:pPr>
            <w:r>
              <w:rPr>
                <w:rFonts w:ascii="Times New Roman" w:hAnsi="Times New Roman"/>
                <w:sz w:val="24"/>
              </w:rPr>
              <w:t>Članak 221. Uredbe (EU) br. 575/2013</w:t>
            </w:r>
          </w:p>
          <w:p w14:paraId="167C79D0" w14:textId="6AE919E2" w:rsidR="00595FAD" w:rsidRPr="002A677E" w:rsidRDefault="00595FAD" w:rsidP="00BC3A29">
            <w:pPr>
              <w:pStyle w:val="TableMainHeading"/>
              <w:spacing w:before="60"/>
              <w:jc w:val="both"/>
              <w:rPr>
                <w:rFonts w:ascii="Times New Roman" w:hAnsi="Times New Roman"/>
                <w:sz w:val="24"/>
                <w:szCs w:val="24"/>
              </w:rPr>
            </w:pPr>
            <w:r>
              <w:rPr>
                <w:rFonts w:ascii="Times New Roman" w:hAnsi="Times New Roman"/>
                <w:sz w:val="24"/>
              </w:rPr>
              <w:t xml:space="preserve">Repo transakcije, transakcije pozajmljivanja vrijednosnih papira ili robe drugoj ugovornoj strani ili od druge ugovorne strane ili maržni krediti ili ostale transakcije ovisne o kretanju na tržištu kapitala isključujući transakcija izvedenicama za koje se, u skladu s člankom 221. Uredbe (EU) br. 575/2013 i uz odobrenje nadležnog tijela, vrijednost izloženosti izračunava primjenom pristupa internih modela koji uzima u obzir učinke korelacije između pozicija u vrijednosnim papirima koje su predmet standardiziranog sporazuma o netiranju, kao i likvidnost takvih instrumenata. </w:t>
            </w:r>
          </w:p>
        </w:tc>
      </w:tr>
      <w:tr w:rsidR="00595FAD" w:rsidRPr="002A677E" w14:paraId="73F2B6A6"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53309DE5" w14:textId="77777777" w:rsidR="00595FAD" w:rsidRPr="002A677E" w:rsidRDefault="00595FAD" w:rsidP="00FF15C6">
            <w:pPr>
              <w:pStyle w:val="Applicationdirecte"/>
              <w:spacing w:before="0" w:after="0"/>
            </w:pPr>
            <w:r>
              <w:lastRenderedPageBreak/>
              <w:t>0110</w:t>
            </w:r>
          </w:p>
        </w:tc>
        <w:tc>
          <w:tcPr>
            <w:tcW w:w="7655" w:type="dxa"/>
            <w:tcBorders>
              <w:top w:val="single" w:sz="4" w:space="0" w:color="auto"/>
              <w:left w:val="single" w:sz="4" w:space="0" w:color="auto"/>
              <w:bottom w:val="single" w:sz="4" w:space="0" w:color="auto"/>
              <w:right w:val="single" w:sz="4" w:space="0" w:color="auto"/>
            </w:tcBorders>
          </w:tcPr>
          <w:p w14:paraId="0B2648F0"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UKUPNO</w:t>
            </w:r>
          </w:p>
          <w:p w14:paraId="56C8E47F" w14:textId="77777777" w:rsidR="00595FAD" w:rsidRPr="002A677E" w:rsidRDefault="00595FAD" w:rsidP="00FF15C6">
            <w:pPr>
              <w:keepNext/>
              <w:spacing w:before="60"/>
              <w:rPr>
                <w:rStyle w:val="InstructionsTabelleberschrift"/>
                <w:rFonts w:ascii="Times New Roman" w:hAnsi="Times New Roman"/>
                <w:sz w:val="24"/>
              </w:rPr>
            </w:pPr>
          </w:p>
        </w:tc>
      </w:tr>
      <w:tr w:rsidR="00595FAD" w:rsidRPr="002A677E" w14:paraId="2B82AFD0" w14:textId="77777777" w:rsidTr="00FF15C6">
        <w:trPr>
          <w:trHeight w:val="1502"/>
        </w:trPr>
        <w:tc>
          <w:tcPr>
            <w:tcW w:w="1384" w:type="dxa"/>
          </w:tcPr>
          <w:p w14:paraId="4155E854" w14:textId="77777777" w:rsidR="00595FAD" w:rsidRPr="002A677E" w:rsidDel="003E0C6A" w:rsidRDefault="00595FAD" w:rsidP="00FF15C6">
            <w:pPr>
              <w:pStyle w:val="Applicationdirecte"/>
              <w:spacing w:before="60" w:after="0"/>
              <w:jc w:val="left"/>
            </w:pPr>
            <w:r>
              <w:t>0120</w:t>
            </w:r>
          </w:p>
        </w:tc>
        <w:tc>
          <w:tcPr>
            <w:tcW w:w="7655" w:type="dxa"/>
          </w:tcPr>
          <w:p w14:paraId="17BEB94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Od čega: pozicije sa specifičnim povratnim rizikom</w:t>
            </w:r>
          </w:p>
          <w:p w14:paraId="0AD5CB2F" w14:textId="0B92D350" w:rsidR="00595FAD" w:rsidRPr="002A677E"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291.</w:t>
            </w:r>
            <w:r>
              <w:rPr>
                <w:rFonts w:ascii="Times New Roman" w:hAnsi="Times New Roman"/>
                <w:sz w:val="24"/>
              </w:rPr>
              <w:t xml:space="preserve"> Uredbe (EU) br. 575/2013</w:t>
            </w:r>
          </w:p>
          <w:p w14:paraId="46E07203" w14:textId="1AC1603C" w:rsidR="00595FAD" w:rsidRPr="002A677E" w:rsidDel="003E0C6A" w:rsidRDefault="00595FAD" w:rsidP="00FF15C6">
            <w:pPr>
              <w:keepNext/>
              <w:spacing w:before="60"/>
              <w:rPr>
                <w:rFonts w:ascii="Times New Roman" w:hAnsi="Times New Roman"/>
                <w:bCs/>
                <w:sz w:val="24"/>
              </w:rPr>
            </w:pPr>
            <w:r>
              <w:rPr>
                <w:rFonts w:ascii="Times New Roman" w:hAnsi="Times New Roman"/>
                <w:sz w:val="24"/>
              </w:rPr>
              <w:t>Izloženosti kreditnom riziku druge ugovorne strane za koje je utvrđen specifični povratni rizik (SWWR) u skladu s člankom 291. Uredbe (EU) br. 575/2013.</w:t>
            </w:r>
          </w:p>
        </w:tc>
      </w:tr>
      <w:tr w:rsidR="00595FAD" w:rsidRPr="002A677E" w14:paraId="0987433B" w14:textId="77777777" w:rsidTr="00FF15C6">
        <w:trPr>
          <w:trHeight w:val="426"/>
        </w:trPr>
        <w:tc>
          <w:tcPr>
            <w:tcW w:w="1384" w:type="dxa"/>
          </w:tcPr>
          <w:p w14:paraId="4F9F866B" w14:textId="77777777" w:rsidR="00595FAD" w:rsidRPr="002A677E" w:rsidDel="003E0C6A" w:rsidRDefault="00595FAD" w:rsidP="00FF15C6">
            <w:pPr>
              <w:pStyle w:val="Applicationdirecte"/>
              <w:spacing w:before="60" w:after="0"/>
              <w:jc w:val="left"/>
            </w:pPr>
            <w:r>
              <w:t>0130</w:t>
            </w:r>
          </w:p>
        </w:tc>
        <w:tc>
          <w:tcPr>
            <w:tcW w:w="7655" w:type="dxa"/>
          </w:tcPr>
          <w:p w14:paraId="35F4982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Poslovi s maržom</w:t>
            </w:r>
          </w:p>
          <w:p w14:paraId="037CFAFD" w14:textId="07958BCE" w:rsidR="00595FAD" w:rsidRPr="002A677E"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272. stavak 7.</w:t>
            </w:r>
            <w:r>
              <w:rPr>
                <w:rFonts w:ascii="Times New Roman" w:hAnsi="Times New Roman"/>
                <w:sz w:val="24"/>
              </w:rPr>
              <w:t xml:space="preserve"> Uredbe (EU) br. 575/2013</w:t>
            </w:r>
          </w:p>
          <w:p w14:paraId="6CB57CF2" w14:textId="0F21258C" w:rsidR="00595FAD" w:rsidRPr="002A677E" w:rsidDel="003E0C6A" w:rsidRDefault="00595FAD" w:rsidP="00FF15C6">
            <w:pPr>
              <w:keepNext/>
              <w:spacing w:before="60"/>
              <w:rPr>
                <w:rFonts w:ascii="Times New Roman" w:hAnsi="Times New Roman"/>
                <w:sz w:val="24"/>
              </w:rPr>
            </w:pPr>
            <w:r>
              <w:rPr>
                <w:rFonts w:ascii="Times New Roman" w:hAnsi="Times New Roman"/>
                <w:sz w:val="24"/>
              </w:rPr>
              <w:t>Izloženosti kreditnom riziku druge ugovorne strane s maržom, tj. skupovi za netiranje na koje se primjenjuje ugovor o marži u skladu s člankom 272. točkom 7. Uredbe (EU) br. 575/2013.</w:t>
            </w:r>
          </w:p>
        </w:tc>
      </w:tr>
      <w:tr w:rsidR="00595FAD" w:rsidRPr="002A677E" w14:paraId="4B046600" w14:textId="77777777" w:rsidTr="00FF15C6">
        <w:trPr>
          <w:trHeight w:val="829"/>
        </w:trPr>
        <w:tc>
          <w:tcPr>
            <w:tcW w:w="1384" w:type="dxa"/>
          </w:tcPr>
          <w:p w14:paraId="252AF6E4" w14:textId="77777777" w:rsidR="00595FAD" w:rsidRPr="002A677E" w:rsidDel="003E0C6A" w:rsidRDefault="00595FAD" w:rsidP="00FF15C6">
            <w:pPr>
              <w:pStyle w:val="Applicationdirecte"/>
              <w:spacing w:before="60" w:after="0"/>
              <w:jc w:val="left"/>
            </w:pPr>
            <w:r>
              <w:t>0140</w:t>
            </w:r>
          </w:p>
        </w:tc>
        <w:tc>
          <w:tcPr>
            <w:tcW w:w="7655" w:type="dxa"/>
          </w:tcPr>
          <w:p w14:paraId="7C4E551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Poslovi bez marže</w:t>
            </w:r>
          </w:p>
          <w:p w14:paraId="6423C333" w14:textId="77777777" w:rsidR="00595FAD" w:rsidRPr="002A677E" w:rsidDel="003E0C6A" w:rsidRDefault="00595FAD" w:rsidP="00FF15C6">
            <w:pPr>
              <w:rPr>
                <w:rFonts w:ascii="Times New Roman" w:hAnsi="Times New Roman"/>
                <w:sz w:val="24"/>
              </w:rPr>
            </w:pPr>
            <w:r>
              <w:rPr>
                <w:rFonts w:ascii="Times New Roman" w:hAnsi="Times New Roman"/>
                <w:sz w:val="24"/>
              </w:rPr>
              <w:t>Izloženosti kreditnom riziku druge ugovorne strane koje nisu obuhvaćene u stupcu 0130.</w:t>
            </w:r>
          </w:p>
        </w:tc>
      </w:tr>
    </w:tbl>
    <w:p w14:paraId="02C9EC1D" w14:textId="77777777" w:rsidR="00595FAD" w:rsidRPr="002A677E" w:rsidRDefault="00595FAD" w:rsidP="00595FAD">
      <w:pPr>
        <w:rPr>
          <w:rFonts w:ascii="Times New Roman" w:hAnsi="Times New Roman"/>
          <w:noProof/>
          <w:sz w:val="24"/>
        </w:rPr>
      </w:pPr>
    </w:p>
    <w:p w14:paraId="1773CD69"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61" w:name="_Toc19715809"/>
      <w:bookmarkStart w:id="462" w:name="_Toc119071611"/>
      <w:r>
        <w:rPr>
          <w:rFonts w:ascii="Times New Roman" w:hAnsi="Times New Roman"/>
          <w:sz w:val="24"/>
        </w:rPr>
        <w:t>C 34.03 – Izloženosti kreditnom riziku druge ugovorne strane na koje se primjenjuju standardizirani pristupi: SA-CCR i pojednostavnjeni SA-CCR</w:t>
      </w:r>
      <w:bookmarkEnd w:id="461"/>
      <w:bookmarkEnd w:id="462"/>
    </w:p>
    <w:p w14:paraId="509BE37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63" w:name="_Toc19715810"/>
      <w:bookmarkStart w:id="464" w:name="_Toc119071612"/>
      <w:r>
        <w:rPr>
          <w:rFonts w:ascii="Times New Roman" w:hAnsi="Times New Roman"/>
          <w:sz w:val="24"/>
        </w:rPr>
        <w:t>Opće napomene</w:t>
      </w:r>
      <w:bookmarkEnd w:id="463"/>
      <w:bookmarkEnd w:id="464"/>
    </w:p>
    <w:p w14:paraId="0771AD5D" w14:textId="77777777" w:rsidR="00595FAD" w:rsidRPr="002A677E" w:rsidRDefault="008F3052" w:rsidP="00487A02">
      <w:pPr>
        <w:pStyle w:val="InstructionsText2"/>
        <w:numPr>
          <w:ilvl w:val="0"/>
          <w:numId w:val="0"/>
        </w:numPr>
        <w:ind w:left="1353" w:hanging="360"/>
      </w:pPr>
      <w:fldSimple w:instr=" seq paragraphs ">
        <w:r w:rsidR="00771068" w:rsidRPr="002A677E">
          <w:t>125</w:t>
        </w:r>
      </w:fldSimple>
      <w:r>
        <w:t>. Obrazac se koristi zasebno za iskazivanje izloženosti kreditnom riziku druge ugovorne strane izračunatih sa SA-CCR ili pojednostavnjenim SA-CCR-om, prema potrebi.</w:t>
      </w:r>
    </w:p>
    <w:p w14:paraId="2F14828E" w14:textId="3A752E64" w:rsidR="00595FAD" w:rsidRPr="002A677E" w:rsidRDefault="00595FAD" w:rsidP="002F29AF">
      <w:pPr>
        <w:pStyle w:val="Instructionsberschrift2"/>
        <w:numPr>
          <w:ilvl w:val="3"/>
          <w:numId w:val="48"/>
        </w:numPr>
        <w:rPr>
          <w:rFonts w:ascii="Times New Roman" w:hAnsi="Times New Roman" w:cs="Times New Roman"/>
          <w:sz w:val="24"/>
        </w:rPr>
      </w:pPr>
      <w:bookmarkStart w:id="465" w:name="_Toc19715811"/>
      <w:bookmarkStart w:id="466" w:name="_Toc119071613"/>
      <w:r>
        <w:rPr>
          <w:rFonts w:ascii="Times New Roman" w:hAnsi="Times New Roman"/>
          <w:sz w:val="24"/>
        </w:rPr>
        <w:t>Upute za specifične pozicije</w:t>
      </w:r>
      <w:bookmarkEnd w:id="465"/>
      <w:bookmarkEnd w:id="466"/>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0BF534C" w14:textId="77777777" w:rsidTr="00751FBE">
        <w:trPr>
          <w:trHeight w:val="717"/>
        </w:trPr>
        <w:tc>
          <w:tcPr>
            <w:tcW w:w="9039" w:type="dxa"/>
            <w:gridSpan w:val="2"/>
            <w:shd w:val="clear" w:color="auto" w:fill="D9D9D9" w:themeFill="background1" w:themeFillShade="D9"/>
          </w:tcPr>
          <w:p w14:paraId="40E15D26"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Stupci</w:t>
            </w:r>
          </w:p>
        </w:tc>
      </w:tr>
      <w:tr w:rsidR="00595FAD" w:rsidRPr="002A677E" w14:paraId="7E18AD5B" w14:textId="77777777" w:rsidTr="00FF15C6">
        <w:trPr>
          <w:trHeight w:val="680"/>
        </w:trPr>
        <w:tc>
          <w:tcPr>
            <w:tcW w:w="1384" w:type="dxa"/>
          </w:tcPr>
          <w:p w14:paraId="66EB51F0" w14:textId="77777777" w:rsidR="00595FAD" w:rsidRPr="002A677E" w:rsidRDefault="00595FAD" w:rsidP="00FF15C6">
            <w:pPr>
              <w:pStyle w:val="Applicationdirecte"/>
              <w:spacing w:before="0" w:after="0"/>
            </w:pPr>
            <w:r>
              <w:t>0010</w:t>
            </w:r>
          </w:p>
        </w:tc>
        <w:tc>
          <w:tcPr>
            <w:tcW w:w="7655" w:type="dxa"/>
            <w:vAlign w:val="center"/>
          </w:tcPr>
          <w:p w14:paraId="6CB36164" w14:textId="77777777" w:rsidR="00595FAD" w:rsidRPr="002A677E" w:rsidRDefault="00595FAD" w:rsidP="00FF15C6">
            <w:pPr>
              <w:keepNext/>
              <w:spacing w:before="60"/>
              <w:rPr>
                <w:rFonts w:ascii="Times New Roman" w:hAnsi="Times New Roman"/>
                <w:sz w:val="24"/>
              </w:rPr>
            </w:pPr>
            <w:r>
              <w:rPr>
                <w:rStyle w:val="InstructionsTabelleberschrift"/>
                <w:rFonts w:ascii="Times New Roman" w:hAnsi="Times New Roman"/>
                <w:sz w:val="24"/>
              </w:rPr>
              <w:t>VALUTA</w:t>
            </w:r>
          </w:p>
          <w:p w14:paraId="38AC272C" w14:textId="77777777" w:rsidR="00595FAD" w:rsidRPr="002A677E" w:rsidRDefault="00595FAD" w:rsidP="00FF15C6">
            <w:pPr>
              <w:keepNext/>
              <w:spacing w:before="60"/>
              <w:rPr>
                <w:rFonts w:ascii="Times New Roman" w:hAnsi="Times New Roman"/>
                <w:sz w:val="24"/>
              </w:rPr>
            </w:pPr>
            <w:r>
              <w:rPr>
                <w:rFonts w:ascii="Times New Roman" w:hAnsi="Times New Roman"/>
                <w:sz w:val="24"/>
              </w:rPr>
              <w:t>Za transakcije raspoređene u kategoriju kamatnog rizika iskazuje se nominirana valuta transakcije.</w:t>
            </w:r>
          </w:p>
          <w:p w14:paraId="3F67A7EA"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Za transakcije raspoređene u kategoriju valutnog rizika iskazuje se nominirana valuta jedne od dvije komponente transakcije. Institucije valute u valutnom paru unose abecednim redom, npr. za US dolar/euro ispunite ovaj stupac s EUR, a stupac 0020 s USD. </w:t>
            </w:r>
          </w:p>
          <w:p w14:paraId="06A18930"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 xml:space="preserve">Upotrebljavaju se </w:t>
            </w:r>
            <w:hyperlink r:id="rId13" w:history="1">
              <w:r>
                <w:rPr>
                  <w:rFonts w:ascii="Times New Roman" w:hAnsi="Times New Roman"/>
                  <w:sz w:val="24"/>
                </w:rPr>
                <w:t>oznake ISO</w:t>
              </w:r>
            </w:hyperlink>
            <w:r>
              <w:t>.</w:t>
            </w:r>
          </w:p>
        </w:tc>
      </w:tr>
      <w:tr w:rsidR="00595FAD" w:rsidRPr="002A677E" w14:paraId="20652056" w14:textId="77777777" w:rsidTr="00FF15C6">
        <w:trPr>
          <w:trHeight w:val="680"/>
        </w:trPr>
        <w:tc>
          <w:tcPr>
            <w:tcW w:w="1384" w:type="dxa"/>
          </w:tcPr>
          <w:p w14:paraId="13BF81BC" w14:textId="77777777" w:rsidR="00595FAD" w:rsidRPr="002A677E" w:rsidRDefault="00595FAD" w:rsidP="00FF15C6">
            <w:pPr>
              <w:pStyle w:val="Applicationdirecte"/>
              <w:spacing w:before="0" w:after="0"/>
            </w:pPr>
            <w:r>
              <w:t>0020</w:t>
            </w:r>
          </w:p>
        </w:tc>
        <w:tc>
          <w:tcPr>
            <w:tcW w:w="7655" w:type="dxa"/>
            <w:vAlign w:val="center"/>
          </w:tcPr>
          <w:p w14:paraId="34E0BE9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DRUGA VALUTA U PARU</w:t>
            </w:r>
          </w:p>
          <w:p w14:paraId="2CFBC680"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Za transakcije raspoređene u kategoriju valutnog rizika iskazuje se nominirana valuta druge strane transakcije (s obzirom na onu razmatranu u stupcu 0010). </w:t>
            </w:r>
            <w:r>
              <w:rPr>
                <w:rFonts w:ascii="Times New Roman" w:hAnsi="Times New Roman"/>
                <w:sz w:val="24"/>
              </w:rPr>
              <w:lastRenderedPageBreak/>
              <w:t>Institucije valute u valutnom paru unose abecednim redom, npr. za US dolar/euro ispunite ovaj stupac s EUR, a stupac 0010 s USD.</w:t>
            </w:r>
          </w:p>
          <w:p w14:paraId="51FADFB6"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 xml:space="preserve">Upotrebljavaju se </w:t>
            </w:r>
            <w:hyperlink r:id="rId14" w:history="1">
              <w:r>
                <w:rPr>
                  <w:rFonts w:ascii="Times New Roman" w:hAnsi="Times New Roman"/>
                  <w:sz w:val="24"/>
                </w:rPr>
                <w:t>oznake ISO</w:t>
              </w:r>
            </w:hyperlink>
            <w:r>
              <w:t>.</w:t>
            </w:r>
          </w:p>
        </w:tc>
      </w:tr>
      <w:tr w:rsidR="00595FAD" w:rsidRPr="002A677E" w14:paraId="2D18F9CE" w14:textId="77777777" w:rsidTr="00FF15C6">
        <w:trPr>
          <w:trHeight w:val="680"/>
        </w:trPr>
        <w:tc>
          <w:tcPr>
            <w:tcW w:w="1384" w:type="dxa"/>
          </w:tcPr>
          <w:p w14:paraId="62964733" w14:textId="77777777" w:rsidR="00595FAD" w:rsidRPr="002A677E" w:rsidRDefault="00595FAD" w:rsidP="00FF15C6">
            <w:pPr>
              <w:pStyle w:val="Applicationdirecte"/>
              <w:spacing w:before="0" w:after="0"/>
            </w:pPr>
            <w:r>
              <w:lastRenderedPageBreak/>
              <w:t>0030</w:t>
            </w:r>
          </w:p>
        </w:tc>
        <w:tc>
          <w:tcPr>
            <w:tcW w:w="7655" w:type="dxa"/>
            <w:vAlign w:val="center"/>
          </w:tcPr>
          <w:p w14:paraId="3A36661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BROJ TRANSAKCIJA</w:t>
            </w:r>
          </w:p>
          <w:p w14:paraId="53F65B4A"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Vidjeti upute za stupac 0020 u obrascu C 34.02.</w:t>
            </w:r>
          </w:p>
        </w:tc>
      </w:tr>
      <w:tr w:rsidR="00595FAD" w:rsidRPr="002A677E" w14:paraId="209E0D96" w14:textId="77777777" w:rsidTr="00FF15C6">
        <w:trPr>
          <w:trHeight w:val="680"/>
        </w:trPr>
        <w:tc>
          <w:tcPr>
            <w:tcW w:w="1384" w:type="dxa"/>
          </w:tcPr>
          <w:p w14:paraId="32341819" w14:textId="77777777" w:rsidR="00595FAD" w:rsidRPr="002A677E" w:rsidRDefault="00595FAD" w:rsidP="00FF15C6">
            <w:pPr>
              <w:pStyle w:val="Applicationdirecte"/>
              <w:spacing w:before="0" w:after="0"/>
            </w:pPr>
            <w:r>
              <w:t>0040</w:t>
            </w:r>
          </w:p>
        </w:tc>
        <w:tc>
          <w:tcPr>
            <w:tcW w:w="7655" w:type="dxa"/>
            <w:vAlign w:val="center"/>
          </w:tcPr>
          <w:p w14:paraId="138D3CC5"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ZAMIŠLJENI IZNOSI</w:t>
            </w:r>
          </w:p>
          <w:p w14:paraId="2C610232" w14:textId="77777777" w:rsidR="00595FAD" w:rsidRPr="002A677E" w:rsidRDefault="00595FAD" w:rsidP="00FF15C6">
            <w:pPr>
              <w:keepNext/>
              <w:spacing w:before="60"/>
              <w:rPr>
                <w:rFonts w:ascii="Times New Roman" w:hAnsi="Times New Roman"/>
                <w:sz w:val="24"/>
              </w:rPr>
            </w:pPr>
            <w:r>
              <w:rPr>
                <w:rFonts w:ascii="Times New Roman" w:hAnsi="Times New Roman"/>
                <w:sz w:val="24"/>
              </w:rPr>
              <w:t>Vidjeti upute za stupac 0030 u obrascu C 34.02.</w:t>
            </w:r>
          </w:p>
        </w:tc>
      </w:tr>
      <w:tr w:rsidR="00595FAD" w:rsidRPr="002A677E" w14:paraId="7307F073" w14:textId="77777777" w:rsidTr="00FF15C6">
        <w:trPr>
          <w:trHeight w:val="680"/>
        </w:trPr>
        <w:tc>
          <w:tcPr>
            <w:tcW w:w="1384" w:type="dxa"/>
          </w:tcPr>
          <w:p w14:paraId="6A7BE9AA" w14:textId="77777777" w:rsidR="00595FAD" w:rsidRPr="002A677E" w:rsidRDefault="00595FAD" w:rsidP="00FF15C6">
            <w:pPr>
              <w:pStyle w:val="Applicationdirecte"/>
              <w:spacing w:before="0" w:after="0"/>
            </w:pPr>
            <w:r>
              <w:t>0050</w:t>
            </w:r>
          </w:p>
        </w:tc>
        <w:tc>
          <w:tcPr>
            <w:tcW w:w="7655" w:type="dxa"/>
            <w:vAlign w:val="center"/>
          </w:tcPr>
          <w:p w14:paraId="2EC0051C" w14:textId="680AAC96"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SADAŠNJA TRŽIŠNA VRIJEDNOST (CMV), POZITIVNA</w:t>
            </w:r>
          </w:p>
          <w:p w14:paraId="1790E1A9" w14:textId="77777777" w:rsidR="00595FAD" w:rsidRPr="002A677E" w:rsidRDefault="00595FAD" w:rsidP="00FF15C6">
            <w:pPr>
              <w:keepNext/>
              <w:spacing w:before="60"/>
              <w:rPr>
                <w:rFonts w:ascii="Times New Roman" w:hAnsi="Times New Roman"/>
                <w:sz w:val="24"/>
              </w:rPr>
            </w:pPr>
            <w:r>
              <w:rPr>
                <w:rFonts w:ascii="Times New Roman" w:hAnsi="Times New Roman"/>
                <w:sz w:val="24"/>
              </w:rPr>
              <w:t>Zbroj sadašnjih tržišnih vrijednosti (CMV) svih skupova za zaštitu s pozitivnim CMV-om u odgovarajućoj kategoriji rizika.</w:t>
            </w:r>
          </w:p>
          <w:p w14:paraId="2C2DC5BF" w14:textId="77777777" w:rsidR="00595FAD" w:rsidRPr="002A677E" w:rsidRDefault="00595FAD" w:rsidP="00FF15C6">
            <w:pPr>
              <w:keepNext/>
              <w:spacing w:before="60"/>
              <w:rPr>
                <w:rFonts w:ascii="Times New Roman" w:hAnsi="Times New Roman"/>
                <w:sz w:val="24"/>
              </w:rPr>
            </w:pPr>
            <w:r>
              <w:rPr>
                <w:rFonts w:ascii="Times New Roman" w:hAnsi="Times New Roman"/>
                <w:sz w:val="24"/>
              </w:rPr>
              <w:t>CMV na razini skupa za zaštitu utvrđuje se netiranjem pozitivnih i negativnih tržišnih vrijednosti transakcija unutar jednog skupa za zaštitu bez umanjenja za kolateral koji se drži ili daje.</w:t>
            </w:r>
          </w:p>
        </w:tc>
      </w:tr>
      <w:tr w:rsidR="00595FAD" w:rsidRPr="002A677E" w14:paraId="2DEABD4B" w14:textId="77777777" w:rsidTr="00FF15C6">
        <w:trPr>
          <w:trHeight w:val="680"/>
        </w:trPr>
        <w:tc>
          <w:tcPr>
            <w:tcW w:w="1384" w:type="dxa"/>
          </w:tcPr>
          <w:p w14:paraId="12A0513C" w14:textId="77777777" w:rsidR="00595FAD" w:rsidRPr="002A677E" w:rsidRDefault="00595FAD" w:rsidP="00FF15C6">
            <w:pPr>
              <w:pStyle w:val="Applicationdirecte"/>
              <w:spacing w:before="0" w:after="0"/>
            </w:pPr>
            <w:r>
              <w:t>0060</w:t>
            </w:r>
          </w:p>
        </w:tc>
        <w:tc>
          <w:tcPr>
            <w:tcW w:w="7655" w:type="dxa"/>
            <w:vAlign w:val="center"/>
          </w:tcPr>
          <w:p w14:paraId="2B591C2D"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SADAŠNJA TRŽIŠNA VRIJEDNOST (CMV), NEGATIVNA</w:t>
            </w:r>
          </w:p>
          <w:p w14:paraId="149AB8BA" w14:textId="77777777" w:rsidR="00595FAD" w:rsidRPr="002A677E" w:rsidRDefault="00595FAD" w:rsidP="00FF15C6">
            <w:pPr>
              <w:keepNext/>
              <w:spacing w:before="60"/>
              <w:rPr>
                <w:rFonts w:ascii="Times New Roman" w:hAnsi="Times New Roman"/>
                <w:sz w:val="24"/>
              </w:rPr>
            </w:pPr>
            <w:r>
              <w:rPr>
                <w:rFonts w:ascii="Times New Roman" w:hAnsi="Times New Roman"/>
                <w:sz w:val="24"/>
              </w:rPr>
              <w:t>Zbroj apsolutnih tržišnih vrijednosti (CMV) svih skupova za zaštitu s negativnim CMV-om u odgovarajućoj kategoriji rizika.</w:t>
            </w:r>
          </w:p>
          <w:p w14:paraId="0EAD6AE6"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CMV na razini skupa za zaštitu utvrđuje se netiranjem pozitivnih i negativnih tržišnih vrijednosti transakcija s jednim skupom za zaštitu bez umanjenja kolaterala koji se drži ili daje.</w:t>
            </w:r>
          </w:p>
        </w:tc>
      </w:tr>
      <w:tr w:rsidR="00595FAD" w:rsidRPr="002A677E" w14:paraId="6E134F8B" w14:textId="77777777" w:rsidTr="00FF15C6">
        <w:trPr>
          <w:trHeight w:val="680"/>
        </w:trPr>
        <w:tc>
          <w:tcPr>
            <w:tcW w:w="1384" w:type="dxa"/>
          </w:tcPr>
          <w:p w14:paraId="216CA184" w14:textId="77777777" w:rsidR="00595FAD" w:rsidRPr="002A677E" w:rsidRDefault="00595FAD" w:rsidP="00FF15C6">
            <w:pPr>
              <w:pStyle w:val="Applicationdirecte"/>
              <w:spacing w:before="0" w:after="0"/>
            </w:pPr>
            <w:r>
              <w:t>0070</w:t>
            </w:r>
          </w:p>
        </w:tc>
        <w:tc>
          <w:tcPr>
            <w:tcW w:w="7655" w:type="dxa"/>
            <w:vAlign w:val="center"/>
          </w:tcPr>
          <w:p w14:paraId="5F7D126D" w14:textId="77777777" w:rsidR="00595FAD" w:rsidRPr="002A677E" w:rsidRDefault="00595FAD" w:rsidP="00FF15C6">
            <w:pPr>
              <w:keepNext/>
              <w:spacing w:before="60"/>
              <w:rPr>
                <w:rFonts w:ascii="Times New Roman" w:hAnsi="Times New Roman"/>
                <w:sz w:val="24"/>
              </w:rPr>
            </w:pPr>
            <w:r>
              <w:rPr>
                <w:rStyle w:val="InstructionsTabelleberschrift"/>
                <w:rFonts w:ascii="Times New Roman" w:hAnsi="Times New Roman"/>
                <w:sz w:val="24"/>
              </w:rPr>
              <w:t>UVEĆANJE</w:t>
            </w:r>
            <w:r>
              <w:rPr>
                <w:rFonts w:ascii="Times New Roman" w:hAnsi="Times New Roman"/>
                <w:sz w:val="24"/>
              </w:rPr>
              <w:t xml:space="preserve"> </w:t>
            </w:r>
          </w:p>
          <w:p w14:paraId="5C38D8C1" w14:textId="05AA18D2" w:rsidR="00595FAD" w:rsidRPr="002A677E" w:rsidRDefault="00595FAD" w:rsidP="00FF15C6">
            <w:pPr>
              <w:keepNext/>
              <w:spacing w:before="60"/>
              <w:rPr>
                <w:rFonts w:ascii="Times New Roman" w:hAnsi="Times New Roman"/>
                <w:sz w:val="24"/>
              </w:rPr>
            </w:pPr>
            <w:r>
              <w:rPr>
                <w:rFonts w:ascii="Times New Roman" w:hAnsi="Times New Roman"/>
                <w:sz w:val="24"/>
              </w:rPr>
              <w:t>Članci od 280.a do 280.f i članak 281. stavak 2. Uredbe (EU) br. 575/2013</w:t>
            </w:r>
          </w:p>
          <w:p w14:paraId="0BE0594E"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Institucija iskazuje zbroj svih uvećanja u odgovarajućem skupu za zaštitu/kategoriji rizika. </w:t>
            </w:r>
          </w:p>
          <w:p w14:paraId="38CEBC1C" w14:textId="41DBF085" w:rsidR="00595FAD" w:rsidRPr="002A677E" w:rsidRDefault="00595FAD" w:rsidP="00F02E37">
            <w:pPr>
              <w:keepNext/>
              <w:spacing w:before="60"/>
              <w:rPr>
                <w:rFonts w:ascii="Times New Roman" w:hAnsi="Times New Roman"/>
                <w:sz w:val="24"/>
              </w:rPr>
            </w:pPr>
            <w:r>
              <w:rPr>
                <w:rFonts w:ascii="Times New Roman" w:hAnsi="Times New Roman"/>
                <w:sz w:val="24"/>
              </w:rPr>
              <w:t>Uvećanje po kategoriji rizika koje se upotrebljava za određivanje potencijalne buduće izloženosti skupa za netiranje u skladu s člankom 278. stavkom 1. ili člankom 281. stavkom 2. točkom (f) Uredbe (EU) br. 575/2013 izračunava se u skladu s člancima od 280.a do 280.f te uredbe. Za pojednostavnjeni SA-CCR primjenjuju se odredbe iz članka 281. stavka 2. Uredbe (EU) br. 575/2013.</w:t>
            </w:r>
          </w:p>
        </w:tc>
      </w:tr>
      <w:tr w:rsidR="00595FAD" w:rsidRPr="002A677E" w14:paraId="172720AA" w14:textId="77777777" w:rsidTr="00FF15C6">
        <w:trPr>
          <w:trHeight w:val="680"/>
        </w:trPr>
        <w:tc>
          <w:tcPr>
            <w:tcW w:w="9039" w:type="dxa"/>
            <w:gridSpan w:val="2"/>
            <w:tcBorders>
              <w:left w:val="nil"/>
              <w:right w:val="nil"/>
            </w:tcBorders>
          </w:tcPr>
          <w:p w14:paraId="75DF6B5F" w14:textId="77777777" w:rsidR="00595FAD" w:rsidRPr="002A677E" w:rsidDel="00DF07F8" w:rsidRDefault="00595FAD" w:rsidP="00FF15C6">
            <w:pPr>
              <w:keepNext/>
              <w:spacing w:before="60"/>
              <w:rPr>
                <w:rFonts w:ascii="Times New Roman" w:hAnsi="Times New Roman"/>
                <w:i/>
                <w:szCs w:val="22"/>
                <w:lang w:eastAsia="en-CA"/>
              </w:rPr>
            </w:pPr>
          </w:p>
        </w:tc>
      </w:tr>
      <w:tr w:rsidR="00595FAD" w:rsidRPr="002A677E" w14:paraId="11B2973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1CC4B1" w14:textId="77777777" w:rsidR="00595FAD" w:rsidRPr="002A677E" w:rsidRDefault="00595FAD" w:rsidP="00751FBE">
            <w:pPr>
              <w:pStyle w:val="Applicationdirecte"/>
              <w:spacing w:before="0"/>
              <w:jc w:val="left"/>
              <w:rPr>
                <w:b/>
              </w:rPr>
            </w:pPr>
            <w:r>
              <w:rPr>
                <w:b/>
              </w:rPr>
              <w:t xml:space="preserve">Redci </w:t>
            </w:r>
          </w:p>
        </w:tc>
      </w:tr>
      <w:tr w:rsidR="00595FAD" w:rsidRPr="002A677E" w14:paraId="4B91CA94" w14:textId="77777777" w:rsidTr="00FF15C6">
        <w:trPr>
          <w:trHeight w:val="680"/>
        </w:trPr>
        <w:tc>
          <w:tcPr>
            <w:tcW w:w="1384" w:type="dxa"/>
          </w:tcPr>
          <w:p w14:paraId="0B5FD573" w14:textId="77777777" w:rsidR="00595FAD" w:rsidRPr="002A677E" w:rsidRDefault="00595FAD" w:rsidP="00FF15C6">
            <w:pPr>
              <w:pStyle w:val="Applicationdirecte"/>
              <w:spacing w:before="0" w:after="0"/>
            </w:pPr>
            <w:r>
              <w:t>0050, 0120, 0190, 0230, 0270, 0340</w:t>
            </w:r>
          </w:p>
        </w:tc>
        <w:tc>
          <w:tcPr>
            <w:tcW w:w="7655" w:type="dxa"/>
          </w:tcPr>
          <w:p w14:paraId="768C66A7"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KATEGORIJE RIZIKA</w:t>
            </w:r>
          </w:p>
          <w:p w14:paraId="034B189F" w14:textId="166DC879" w:rsidR="00595FAD" w:rsidRPr="002A677E" w:rsidRDefault="00595FAD" w:rsidP="00FF15C6">
            <w:pPr>
              <w:keepNext/>
              <w:spacing w:before="60"/>
              <w:rPr>
                <w:rFonts w:ascii="Times New Roman" w:hAnsi="Times New Roman"/>
                <w:sz w:val="24"/>
              </w:rPr>
            </w:pPr>
            <w:r>
              <w:rPr>
                <w:rFonts w:ascii="Times New Roman" w:hAnsi="Times New Roman"/>
                <w:sz w:val="24"/>
              </w:rPr>
              <w:t>Članci 277. i 277.a Uredbe (EU) br. 575/2013</w:t>
            </w:r>
          </w:p>
          <w:p w14:paraId="72FC3A4A" w14:textId="0CB07738"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Transakcije se klasificiraju u skladu s kategorijom rizika kojima pripadaju u skladu s člankom 277. stavcima od 1. do 4. Uredbe (EU) br. 575/2013.</w:t>
            </w:r>
          </w:p>
          <w:p w14:paraId="5155215E" w14:textId="68DA47BA"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Raspoređivanje u skupove za zaštitu prema kategoriji rizika provodi se u skladu s člankom 277.a Uredbe (EU) br. 575/2013.</w:t>
            </w:r>
          </w:p>
          <w:p w14:paraId="49EE0710" w14:textId="18FEA71B"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lastRenderedPageBreak/>
              <w:t>Za pojednostavnjeni SA-CCR primjenjuju se odredbe iz članka 281. stavka 2. Uredbe (EU) br. 575/2013.</w:t>
            </w:r>
          </w:p>
        </w:tc>
      </w:tr>
      <w:tr w:rsidR="00595FAD" w:rsidRPr="002A677E" w14:paraId="4042F2B4" w14:textId="77777777" w:rsidTr="00FF15C6">
        <w:trPr>
          <w:trHeight w:val="680"/>
        </w:trPr>
        <w:tc>
          <w:tcPr>
            <w:tcW w:w="1384" w:type="dxa"/>
          </w:tcPr>
          <w:p w14:paraId="33155A78" w14:textId="77777777" w:rsidR="00595FAD" w:rsidRPr="002A677E" w:rsidRDefault="00595FAD" w:rsidP="00FF15C6">
            <w:pPr>
              <w:pStyle w:val="Applicationdirecte"/>
              <w:spacing w:before="0" w:after="0"/>
            </w:pPr>
            <w:r>
              <w:lastRenderedPageBreak/>
              <w:t>0020-0040</w:t>
            </w:r>
          </w:p>
        </w:tc>
        <w:tc>
          <w:tcPr>
            <w:tcW w:w="7655" w:type="dxa"/>
          </w:tcPr>
          <w:p w14:paraId="553C8B1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Od čega raspoređene u više od jedne kategorije rizika</w:t>
            </w:r>
          </w:p>
          <w:p w14:paraId="0EB158AA" w14:textId="7C5D65EF" w:rsidR="00595FAD" w:rsidRPr="002A677E" w:rsidRDefault="00595FAD" w:rsidP="00FF15C6">
            <w:pPr>
              <w:keepNext/>
              <w:spacing w:before="60"/>
              <w:rPr>
                <w:rFonts w:ascii="Times New Roman" w:hAnsi="Times New Roman"/>
                <w:sz w:val="24"/>
              </w:rPr>
            </w:pPr>
            <w:r>
              <w:rPr>
                <w:rFonts w:ascii="Times New Roman" w:hAnsi="Times New Roman"/>
                <w:sz w:val="24"/>
              </w:rPr>
              <w:t>Članak 277. stavak 3. Uredbe (EU) br. 575/2013</w:t>
            </w:r>
          </w:p>
          <w:p w14:paraId="44A31AAB" w14:textId="27CD5DD7" w:rsidR="00595FAD" w:rsidRPr="002A677E" w:rsidRDefault="00595FAD" w:rsidP="00F02E37">
            <w:pPr>
              <w:pStyle w:val="TableMainHeading"/>
              <w:spacing w:before="60"/>
              <w:jc w:val="both"/>
              <w:rPr>
                <w:rFonts w:ascii="Times New Roman" w:hAnsi="Times New Roman"/>
                <w:i/>
                <w:sz w:val="24"/>
                <w:szCs w:val="24"/>
              </w:rPr>
            </w:pPr>
            <w:r>
              <w:rPr>
                <w:rFonts w:ascii="Times New Roman" w:hAnsi="Times New Roman"/>
                <w:sz w:val="24"/>
              </w:rPr>
              <w:t>Transakcije izvedenicama s više značajnih činitelja rizika raspoređuju se u dvije (0020), tri (0030) ili više od tri (0040) kategorije rizika na temelju najznačajnijeg od tih činitelja rizika u svakoj kategoriji rizika, u skladu s člankom 277. stavkom 3. Uredbe (EU) br. 575/2013 i EBA-inim regulatornim tehničkim standardima iz članka 277. stavka 5. te uredbe.</w:t>
            </w:r>
          </w:p>
        </w:tc>
      </w:tr>
      <w:tr w:rsidR="00595FAD" w:rsidRPr="002A677E" w14:paraId="4BC09553" w14:textId="77777777" w:rsidTr="00FF15C6">
        <w:trPr>
          <w:trHeight w:val="680"/>
        </w:trPr>
        <w:tc>
          <w:tcPr>
            <w:tcW w:w="1384" w:type="dxa"/>
          </w:tcPr>
          <w:p w14:paraId="6365C266" w14:textId="77777777" w:rsidR="00595FAD" w:rsidRPr="002A677E" w:rsidRDefault="00595FAD" w:rsidP="00FF15C6">
            <w:pPr>
              <w:pStyle w:val="Applicationdirecte"/>
              <w:spacing w:before="0" w:after="0"/>
              <w:jc w:val="left"/>
            </w:pPr>
            <w:r>
              <w:t>0070-0110 i 0140-0180</w:t>
            </w:r>
          </w:p>
        </w:tc>
        <w:tc>
          <w:tcPr>
            <w:tcW w:w="7655" w:type="dxa"/>
          </w:tcPr>
          <w:p w14:paraId="51DFA92E" w14:textId="77777777" w:rsidR="00595FAD" w:rsidRPr="002A677E" w:rsidRDefault="00595FAD" w:rsidP="00FF15C6">
            <w:pPr>
              <w:pStyle w:val="TableMainHeading"/>
              <w:spacing w:before="60"/>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Najveća valuta i valutni par</w:t>
            </w:r>
          </w:p>
          <w:p w14:paraId="0C6A39A8" w14:textId="77777777" w:rsidR="00595FAD" w:rsidRPr="002A677E" w:rsidRDefault="00595FAD" w:rsidP="00FF15C6">
            <w:pPr>
              <w:rPr>
                <w:rFonts w:ascii="Times New Roman" w:hAnsi="Times New Roman"/>
                <w:sz w:val="24"/>
              </w:rPr>
            </w:pPr>
            <w:r>
              <w:rPr>
                <w:rFonts w:ascii="Times New Roman" w:hAnsi="Times New Roman"/>
                <w:sz w:val="24"/>
              </w:rPr>
              <w:t xml:space="preserve">Ova se klasifikacija provodi na temelju CMV-a portfelja institucije u okviru područja primjene SA-CCR ili pojednostavnjenog SA-CCR-a, prema potrebi, za transakcije raspoređene u kategoriju kamatnog odnosno valutnog rizika. </w:t>
            </w:r>
          </w:p>
          <w:p w14:paraId="6232A3BE" w14:textId="77777777" w:rsidR="00595FAD" w:rsidRPr="002A677E" w:rsidRDefault="00595FAD" w:rsidP="00FF15C6">
            <w:pPr>
              <w:rPr>
                <w:rFonts w:ascii="Times New Roman" w:hAnsi="Times New Roman"/>
                <w:i/>
                <w:sz w:val="24"/>
              </w:rPr>
            </w:pPr>
            <w:r>
              <w:rPr>
                <w:rFonts w:ascii="Times New Roman" w:hAnsi="Times New Roman"/>
                <w:sz w:val="24"/>
              </w:rPr>
              <w:t>Za potrebe klasifikacije</w:t>
            </w:r>
            <w:r>
              <w:rPr>
                <w:rFonts w:ascii="inherit" w:hAnsi="inherit"/>
                <w:sz w:val="24"/>
              </w:rPr>
              <w:t xml:space="preserve"> zbraja se apsolutna vrijednost CMV-a pozicija.</w:t>
            </w:r>
          </w:p>
        </w:tc>
      </w:tr>
      <w:tr w:rsidR="00595FAD" w:rsidRPr="002A677E" w14:paraId="4CDBE676" w14:textId="77777777" w:rsidTr="00FF15C6">
        <w:trPr>
          <w:trHeight w:val="2279"/>
        </w:trPr>
        <w:tc>
          <w:tcPr>
            <w:tcW w:w="1384" w:type="dxa"/>
          </w:tcPr>
          <w:p w14:paraId="362D812C" w14:textId="77777777" w:rsidR="00595FAD" w:rsidRPr="002A677E" w:rsidRDefault="00595FAD" w:rsidP="00FF15C6">
            <w:pPr>
              <w:pStyle w:val="Applicationdirecte"/>
              <w:spacing w:before="0" w:after="0"/>
            </w:pPr>
            <w:r>
              <w:t>0060, 0130, 0200,0240, 0280</w:t>
            </w:r>
          </w:p>
        </w:tc>
        <w:tc>
          <w:tcPr>
            <w:tcW w:w="7655" w:type="dxa"/>
          </w:tcPr>
          <w:p w14:paraId="0AC13DA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Raspoređivanje isključivo u jednu kategoriju</w:t>
            </w:r>
          </w:p>
          <w:p w14:paraId="326783F1" w14:textId="05EA2B45" w:rsidR="00595FAD" w:rsidRPr="002A677E" w:rsidRDefault="00595FAD" w:rsidP="00FF15C6">
            <w:pPr>
              <w:keepNext/>
              <w:spacing w:before="60"/>
              <w:rPr>
                <w:rFonts w:ascii="Times New Roman" w:hAnsi="Times New Roman"/>
                <w:sz w:val="24"/>
              </w:rPr>
            </w:pPr>
            <w:r>
              <w:rPr>
                <w:rFonts w:ascii="Times New Roman" w:hAnsi="Times New Roman"/>
                <w:sz w:val="24"/>
              </w:rPr>
              <w:t>Članak 277. stavci 1. i 2. Uredbe (EU) br. 575/2013</w:t>
            </w:r>
          </w:p>
          <w:p w14:paraId="483D7E94" w14:textId="038AA7E6"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Transakcije izvedenicama koje su raspoređene isključivo u jednu kategoriju rizika u skladu s člankom 277. stavcima 1. i 2. Uredbe (EU) br. 575/2013. </w:t>
            </w:r>
          </w:p>
          <w:p w14:paraId="7A2DDF49" w14:textId="7957CE03"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Transakcije koje su raspoređene u različite kategorije rizika u skladu s člankom 277. stavkom 3. Uredbe (EU) br. 575/2013 isključuju se.</w:t>
            </w:r>
          </w:p>
        </w:tc>
      </w:tr>
      <w:tr w:rsidR="00595FAD" w:rsidRPr="002A677E" w14:paraId="7BF96FD3" w14:textId="77777777" w:rsidTr="00FF15C6">
        <w:trPr>
          <w:trHeight w:val="680"/>
        </w:trPr>
        <w:tc>
          <w:tcPr>
            <w:tcW w:w="1384" w:type="dxa"/>
          </w:tcPr>
          <w:p w14:paraId="2B2508EC" w14:textId="77777777" w:rsidR="00595FAD" w:rsidRPr="002A677E" w:rsidRDefault="00595FAD" w:rsidP="00FF15C6">
            <w:pPr>
              <w:pStyle w:val="Applicationdirecte"/>
              <w:spacing w:before="0" w:after="0"/>
            </w:pPr>
            <w:r>
              <w:t xml:space="preserve">0210, 0250 </w:t>
            </w:r>
          </w:p>
        </w:tc>
        <w:tc>
          <w:tcPr>
            <w:tcW w:w="7655" w:type="dxa"/>
          </w:tcPr>
          <w:p w14:paraId="46D40739" w14:textId="77777777" w:rsidR="00595FAD" w:rsidRPr="00624117" w:rsidRDefault="00595FAD" w:rsidP="00FF15C6">
            <w:pPr>
              <w:pStyle w:val="TableMainHeading"/>
              <w:spacing w:before="60"/>
              <w:jc w:val="both"/>
              <w:rPr>
                <w:rStyle w:val="InstructionsTabelleberschrift"/>
                <w:rFonts w:ascii="Times New Roman" w:hAnsi="Times New Roman"/>
                <w:sz w:val="24"/>
              </w:rPr>
            </w:pPr>
            <w:r>
              <w:rPr>
                <w:rStyle w:val="InstructionsTabelleberschrift"/>
                <w:rFonts w:ascii="Times New Roman" w:hAnsi="Times New Roman"/>
                <w:sz w:val="24"/>
              </w:rPr>
              <w:t xml:space="preserve">Transakcije jednog subjekta </w:t>
            </w:r>
          </w:p>
          <w:p w14:paraId="4F25E61B" w14:textId="77777777" w:rsidR="00595FAD" w:rsidRPr="002A677E" w:rsidRDefault="00595FAD" w:rsidP="00FF15C6">
            <w:pPr>
              <w:pStyle w:val="TableMainHeading"/>
              <w:spacing w:before="60"/>
              <w:jc w:val="both"/>
              <w:rPr>
                <w:rStyle w:val="InstructionsTabelleberschrift"/>
                <w:rFonts w:ascii="Times New Roman" w:hAnsi="Times New Roman"/>
                <w:sz w:val="24"/>
              </w:rPr>
            </w:pPr>
            <w:r>
              <w:rPr>
                <w:rFonts w:ascii="Times New Roman" w:hAnsi="Times New Roman"/>
                <w:sz w:val="24"/>
              </w:rPr>
              <w:t>Transakcije jednog subjekta koje su raspoređene u kategoriju kreditnog rizika odnosno rizika vlasničkih instrumenata.</w:t>
            </w:r>
            <w:r>
              <w:rPr>
                <w:rStyle w:val="InstructionsTabelleberschrift"/>
                <w:rFonts w:ascii="Times New Roman" w:hAnsi="Times New Roman"/>
                <w:sz w:val="24"/>
              </w:rPr>
              <w:t xml:space="preserve"> </w:t>
            </w:r>
          </w:p>
        </w:tc>
      </w:tr>
      <w:tr w:rsidR="00595FAD" w:rsidRPr="002A677E" w14:paraId="287F054B" w14:textId="77777777" w:rsidTr="00FF15C6">
        <w:trPr>
          <w:trHeight w:val="680"/>
        </w:trPr>
        <w:tc>
          <w:tcPr>
            <w:tcW w:w="1384" w:type="dxa"/>
          </w:tcPr>
          <w:p w14:paraId="2B43DF93" w14:textId="77777777" w:rsidR="00595FAD" w:rsidRPr="002A677E" w:rsidRDefault="00595FAD" w:rsidP="00FF15C6">
            <w:pPr>
              <w:pStyle w:val="Applicationdirecte"/>
              <w:spacing w:before="0" w:after="0"/>
            </w:pPr>
            <w:r>
              <w:t>0220, 0260</w:t>
            </w:r>
          </w:p>
        </w:tc>
        <w:tc>
          <w:tcPr>
            <w:tcW w:w="7655" w:type="dxa"/>
          </w:tcPr>
          <w:p w14:paraId="65E4CFDC"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Transakcije više subjekata</w:t>
            </w:r>
          </w:p>
          <w:p w14:paraId="16071360"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Transakcije više subjekata koje su raspoređene u kategoriju kreditnog rizika odnosno rizika vlasničkih instrumenata. </w:t>
            </w:r>
          </w:p>
        </w:tc>
      </w:tr>
      <w:tr w:rsidR="00595FAD" w:rsidRPr="002A677E" w14:paraId="4EC9884A" w14:textId="77777777" w:rsidTr="00FF15C6">
        <w:trPr>
          <w:trHeight w:val="680"/>
        </w:trPr>
        <w:tc>
          <w:tcPr>
            <w:tcW w:w="1384" w:type="dxa"/>
          </w:tcPr>
          <w:p w14:paraId="2BFAE9A9" w14:textId="77777777" w:rsidR="00595FAD" w:rsidRPr="002A677E" w:rsidRDefault="00595FAD" w:rsidP="00FF15C6">
            <w:pPr>
              <w:pStyle w:val="Applicationdirecte"/>
              <w:spacing w:before="0" w:after="0"/>
            </w:pPr>
            <w:r>
              <w:t>0290-0330</w:t>
            </w:r>
          </w:p>
        </w:tc>
        <w:tc>
          <w:tcPr>
            <w:tcW w:w="7655" w:type="dxa"/>
          </w:tcPr>
          <w:p w14:paraId="53E2C2F3"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Skupovi za zaštitu kategorije robnog rizika</w:t>
            </w:r>
          </w:p>
          <w:p w14:paraId="3D5DB3DA" w14:textId="2E169311" w:rsidR="00595FAD" w:rsidRPr="002A677E" w:rsidRDefault="00595FAD" w:rsidP="00070518">
            <w:pPr>
              <w:keepNext/>
              <w:spacing w:before="60"/>
              <w:rPr>
                <w:rFonts w:ascii="Times New Roman" w:hAnsi="Times New Roman"/>
                <w:sz w:val="24"/>
              </w:rPr>
            </w:pPr>
            <w:r>
              <w:rPr>
                <w:rFonts w:ascii="Times New Roman" w:hAnsi="Times New Roman"/>
                <w:sz w:val="24"/>
              </w:rPr>
              <w:t>Transakcije izvedenicama raspoređene u skupove za zaštitu kategorije robnog rizika kako je navedeno u članku 277.a stavku 1. točki (e) Uredbe (EU) br. 575/2013.</w:t>
            </w:r>
          </w:p>
        </w:tc>
      </w:tr>
    </w:tbl>
    <w:p w14:paraId="1C6C7669" w14:textId="77777777" w:rsidR="00595FAD" w:rsidRPr="002A677E" w:rsidRDefault="00595FAD" w:rsidP="00595FAD">
      <w:pPr>
        <w:tabs>
          <w:tab w:val="left" w:pos="1430"/>
        </w:tabs>
        <w:rPr>
          <w:rFonts w:ascii="Times New Roman" w:hAnsi="Times New Roman"/>
        </w:rPr>
      </w:pPr>
    </w:p>
    <w:p w14:paraId="080755A4"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67" w:name="_Toc19715812"/>
      <w:bookmarkStart w:id="468" w:name="_Toc119071614"/>
      <w:r>
        <w:rPr>
          <w:rFonts w:ascii="Times New Roman" w:hAnsi="Times New Roman"/>
          <w:sz w:val="24"/>
        </w:rPr>
        <w:t>C 34.04 – Izloženosti kreditnom riziku druge ugovorne strane na koje se primjenjuje metoda originalne izloženosti (OEM)</w:t>
      </w:r>
      <w:bookmarkEnd w:id="467"/>
      <w:bookmarkEnd w:id="468"/>
    </w:p>
    <w:p w14:paraId="1C6D309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69" w:name="_Toc19715813"/>
      <w:bookmarkStart w:id="470" w:name="_Toc119071615"/>
      <w:r>
        <w:rPr>
          <w:rFonts w:ascii="Times New Roman" w:hAnsi="Times New Roman"/>
          <w:sz w:val="24"/>
        </w:rPr>
        <w:t>Upute za specifične pozicije</w:t>
      </w:r>
      <w:bookmarkEnd w:id="469"/>
      <w:bookmarkEnd w:id="47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01E87D68" w14:textId="77777777" w:rsidTr="00FF15C6">
        <w:trPr>
          <w:trHeight w:val="238"/>
        </w:trPr>
        <w:tc>
          <w:tcPr>
            <w:tcW w:w="9039" w:type="dxa"/>
            <w:gridSpan w:val="2"/>
            <w:shd w:val="clear" w:color="auto" w:fill="D9D9D9" w:themeFill="background1" w:themeFillShade="D9"/>
          </w:tcPr>
          <w:p w14:paraId="23EE2404"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Stupci</w:t>
            </w:r>
          </w:p>
        </w:tc>
      </w:tr>
      <w:tr w:rsidR="00595FAD" w:rsidRPr="002A677E" w14:paraId="5CE2344D" w14:textId="77777777" w:rsidTr="00FF15C6">
        <w:trPr>
          <w:trHeight w:val="680"/>
        </w:trPr>
        <w:tc>
          <w:tcPr>
            <w:tcW w:w="1384" w:type="dxa"/>
          </w:tcPr>
          <w:p w14:paraId="4F1FAAFD" w14:textId="77777777" w:rsidR="00595FAD" w:rsidRPr="002A677E" w:rsidRDefault="00595FAD" w:rsidP="00FF15C6">
            <w:pPr>
              <w:pStyle w:val="Applicationdirecte"/>
              <w:spacing w:before="0" w:after="0"/>
            </w:pPr>
            <w:r>
              <w:lastRenderedPageBreak/>
              <w:t>0010-0020</w:t>
            </w:r>
          </w:p>
        </w:tc>
        <w:tc>
          <w:tcPr>
            <w:tcW w:w="7655" w:type="dxa"/>
            <w:vAlign w:val="center"/>
          </w:tcPr>
          <w:p w14:paraId="0CEF8C33" w14:textId="77777777" w:rsidR="00595FAD" w:rsidRPr="002A677E" w:rsidRDefault="00595FAD" w:rsidP="00FF15C6">
            <w:pPr>
              <w:keepNext/>
              <w:spacing w:before="60"/>
              <w:rPr>
                <w:rFonts w:ascii="Times New Roman" w:hAnsi="Times New Roman"/>
                <w:sz w:val="24"/>
              </w:rPr>
            </w:pPr>
            <w:r>
              <w:rPr>
                <w:rFonts w:ascii="Times New Roman" w:hAnsi="Times New Roman"/>
                <w:sz w:val="24"/>
              </w:rPr>
              <w:t>Upute za stupce 0010 i 0020 upute su predviđene za obrazac C 34.02.</w:t>
            </w:r>
          </w:p>
        </w:tc>
      </w:tr>
      <w:tr w:rsidR="00595FAD" w:rsidRPr="002A677E" w14:paraId="2B1367DD" w14:textId="77777777" w:rsidTr="00FF15C6">
        <w:trPr>
          <w:trHeight w:val="680"/>
        </w:trPr>
        <w:tc>
          <w:tcPr>
            <w:tcW w:w="1384" w:type="dxa"/>
          </w:tcPr>
          <w:p w14:paraId="6CFD5B84" w14:textId="77777777" w:rsidR="00595FAD" w:rsidRPr="002A677E" w:rsidRDefault="00595FAD" w:rsidP="00FF15C6">
            <w:pPr>
              <w:pStyle w:val="Applicationdirecte"/>
              <w:spacing w:before="0" w:after="0"/>
              <w:jc w:val="left"/>
            </w:pPr>
            <w:r>
              <w:t>0030</w:t>
            </w:r>
          </w:p>
        </w:tc>
        <w:tc>
          <w:tcPr>
            <w:tcW w:w="7655" w:type="dxa"/>
            <w:vAlign w:val="center"/>
          </w:tcPr>
          <w:p w14:paraId="4EACC639" w14:textId="32149075"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SADAŠNJA TRŽIŠNA VRIJEDNOST (CMV), POZITIVNA</w:t>
            </w:r>
          </w:p>
          <w:p w14:paraId="553D4881" w14:textId="77777777" w:rsidR="00595FAD" w:rsidRPr="002A677E" w:rsidRDefault="00595FAD" w:rsidP="00FF15C6">
            <w:pPr>
              <w:keepNext/>
              <w:spacing w:before="60"/>
              <w:rPr>
                <w:rFonts w:ascii="Times New Roman" w:hAnsi="Times New Roman"/>
                <w:sz w:val="24"/>
              </w:rPr>
            </w:pPr>
            <w:r>
              <w:rPr>
                <w:rFonts w:ascii="Times New Roman" w:hAnsi="Times New Roman"/>
                <w:sz w:val="24"/>
              </w:rPr>
              <w:t>Zbroj sadašnjih tržišnih vrijednosti (CMV) svih transakcija s pozitivnim CMV-om u odgovarajućoj kategoriji rizika.</w:t>
            </w:r>
          </w:p>
        </w:tc>
      </w:tr>
      <w:tr w:rsidR="00595FAD" w:rsidRPr="002A677E" w14:paraId="11612B27" w14:textId="77777777" w:rsidTr="00FF15C6">
        <w:trPr>
          <w:trHeight w:val="680"/>
        </w:trPr>
        <w:tc>
          <w:tcPr>
            <w:tcW w:w="1384" w:type="dxa"/>
          </w:tcPr>
          <w:p w14:paraId="22844B73" w14:textId="77777777" w:rsidR="00595FAD" w:rsidRPr="002A677E" w:rsidRDefault="00595FAD" w:rsidP="00FF15C6">
            <w:pPr>
              <w:pStyle w:val="Applicationdirecte"/>
              <w:spacing w:before="0" w:after="0"/>
              <w:jc w:val="left"/>
            </w:pPr>
            <w:r>
              <w:t>0040</w:t>
            </w:r>
          </w:p>
        </w:tc>
        <w:tc>
          <w:tcPr>
            <w:tcW w:w="7655" w:type="dxa"/>
            <w:vAlign w:val="center"/>
          </w:tcPr>
          <w:p w14:paraId="484F3D2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SADAŠNJA TRŽIŠNA VRIJEDNOST (CMV), NEGATIVNA</w:t>
            </w:r>
          </w:p>
          <w:p w14:paraId="22EA4B8D" w14:textId="77777777" w:rsidR="00595FAD" w:rsidRPr="002A677E" w:rsidRDefault="00595FAD" w:rsidP="00FF15C6">
            <w:pPr>
              <w:keepNext/>
              <w:spacing w:before="60"/>
              <w:rPr>
                <w:rStyle w:val="InstructionsTabelleberschrift"/>
                <w:rFonts w:ascii="Times New Roman" w:hAnsi="Times New Roman"/>
                <w:b w:val="0"/>
                <w:bCs w:val="0"/>
                <w:sz w:val="24"/>
                <w:u w:val="none"/>
              </w:rPr>
            </w:pPr>
            <w:r>
              <w:rPr>
                <w:rFonts w:ascii="Times New Roman" w:hAnsi="Times New Roman"/>
                <w:sz w:val="24"/>
              </w:rPr>
              <w:t>Zbroj apsolutnih sadašnjih tržišnih vrijednosti (CMV) svih transakcija s negativnim CMV-om u odgovarajućoj kategoriji rizika.</w:t>
            </w:r>
          </w:p>
        </w:tc>
      </w:tr>
      <w:tr w:rsidR="00595FAD" w:rsidRPr="002A677E" w14:paraId="1209BB55" w14:textId="77777777" w:rsidTr="00FF15C6">
        <w:trPr>
          <w:trHeight w:val="680"/>
        </w:trPr>
        <w:tc>
          <w:tcPr>
            <w:tcW w:w="1384" w:type="dxa"/>
          </w:tcPr>
          <w:p w14:paraId="57C14338" w14:textId="77777777" w:rsidR="00595FAD" w:rsidRPr="002A677E" w:rsidRDefault="00595FAD" w:rsidP="00FF15C6">
            <w:pPr>
              <w:pStyle w:val="Applicationdirecte"/>
              <w:spacing w:before="0" w:after="0"/>
              <w:jc w:val="left"/>
            </w:pPr>
            <w:r>
              <w:t>0050</w:t>
            </w:r>
          </w:p>
        </w:tc>
        <w:tc>
          <w:tcPr>
            <w:tcW w:w="7655" w:type="dxa"/>
            <w:vAlign w:val="center"/>
          </w:tcPr>
          <w:p w14:paraId="2C3CA33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POTENCIJALNA BUDUĆA IZLOŽENOST (PFE)</w:t>
            </w:r>
          </w:p>
          <w:p w14:paraId="2D4D8590"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Institucija iskazuje zbroj potencijalnih budućih izloženosti za sve transakcije koje pripadaju u istu kategoriju rizika.</w:t>
            </w:r>
          </w:p>
        </w:tc>
      </w:tr>
      <w:tr w:rsidR="00595FAD" w:rsidRPr="002A677E" w14:paraId="1AAD5513" w14:textId="77777777" w:rsidTr="00FF15C6">
        <w:trPr>
          <w:trHeight w:val="238"/>
        </w:trPr>
        <w:tc>
          <w:tcPr>
            <w:tcW w:w="9039" w:type="dxa"/>
            <w:gridSpan w:val="2"/>
            <w:tcBorders>
              <w:right w:val="single" w:sz="4" w:space="0" w:color="auto"/>
            </w:tcBorders>
            <w:shd w:val="clear" w:color="auto" w:fill="D9D9D9" w:themeFill="background1" w:themeFillShade="D9"/>
          </w:tcPr>
          <w:p w14:paraId="1A647370"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Redci</w:t>
            </w:r>
          </w:p>
        </w:tc>
      </w:tr>
      <w:tr w:rsidR="00595FAD" w:rsidRPr="002A677E" w14:paraId="38371B2D" w14:textId="77777777" w:rsidTr="00FF15C6">
        <w:trPr>
          <w:trHeight w:val="680"/>
        </w:trPr>
        <w:tc>
          <w:tcPr>
            <w:tcW w:w="1384" w:type="dxa"/>
          </w:tcPr>
          <w:p w14:paraId="06A57506" w14:textId="77777777" w:rsidR="00595FAD" w:rsidRPr="002A677E" w:rsidRDefault="00595FAD" w:rsidP="00FF15C6">
            <w:pPr>
              <w:pStyle w:val="Applicationdirecte"/>
              <w:spacing w:before="0" w:after="0"/>
            </w:pPr>
            <w:r>
              <w:t>0020-0070</w:t>
            </w:r>
          </w:p>
        </w:tc>
        <w:tc>
          <w:tcPr>
            <w:tcW w:w="7655" w:type="dxa"/>
            <w:vAlign w:val="center"/>
          </w:tcPr>
          <w:p w14:paraId="148726B9"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KATEGORIJE RIZIKA</w:t>
            </w:r>
          </w:p>
          <w:p w14:paraId="1FE53BE2" w14:textId="005554D3" w:rsidR="00595FAD" w:rsidRPr="002A677E" w:rsidRDefault="00595FAD" w:rsidP="00070518">
            <w:pPr>
              <w:keepNext/>
              <w:spacing w:before="60"/>
              <w:rPr>
                <w:rFonts w:ascii="Times New Roman" w:hAnsi="Times New Roman"/>
                <w:sz w:val="24"/>
              </w:rPr>
            </w:pPr>
            <w:r>
              <w:rPr>
                <w:rFonts w:ascii="Times New Roman" w:hAnsi="Times New Roman"/>
                <w:sz w:val="24"/>
              </w:rPr>
              <w:t>Transakcije izvedenicama raspoređene u kategorije rizika navedene u članku 282. stavku 4. točki (b) Uredbe (EU) br. 575/2013.</w:t>
            </w:r>
          </w:p>
        </w:tc>
      </w:tr>
    </w:tbl>
    <w:p w14:paraId="351A7187" w14:textId="77777777" w:rsidR="00595FAD" w:rsidRPr="002A677E" w:rsidRDefault="00595FAD" w:rsidP="00595FAD">
      <w:pPr>
        <w:tabs>
          <w:tab w:val="left" w:pos="1430"/>
        </w:tabs>
        <w:rPr>
          <w:rFonts w:ascii="Times New Roman" w:hAnsi="Times New Roman"/>
        </w:rPr>
      </w:pPr>
    </w:p>
    <w:p w14:paraId="52821C43"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71" w:name="_Toc19715814"/>
      <w:bookmarkStart w:id="472" w:name="_Toc119071616"/>
      <w:r>
        <w:rPr>
          <w:rFonts w:ascii="Times New Roman" w:hAnsi="Times New Roman"/>
          <w:sz w:val="24"/>
        </w:rPr>
        <w:t>C 34.05 – Izloženosti kreditnom riziku druge ugovorne strane na koje se primjenjuje metoda internog modela (IMM)</w:t>
      </w:r>
      <w:bookmarkEnd w:id="471"/>
      <w:bookmarkEnd w:id="472"/>
    </w:p>
    <w:p w14:paraId="6483167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73" w:name="_Toc19715815"/>
      <w:bookmarkStart w:id="474" w:name="_Toc119071617"/>
      <w:r>
        <w:rPr>
          <w:rFonts w:ascii="Times New Roman" w:hAnsi="Times New Roman"/>
          <w:sz w:val="24"/>
        </w:rPr>
        <w:t>Upute za specifične pozicije</w:t>
      </w:r>
      <w:bookmarkEnd w:id="473"/>
      <w:bookmarkEnd w:id="474"/>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B1AF5CF" w14:textId="77777777" w:rsidTr="00FF15C6">
        <w:trPr>
          <w:trHeight w:val="238"/>
        </w:trPr>
        <w:tc>
          <w:tcPr>
            <w:tcW w:w="9039" w:type="dxa"/>
            <w:gridSpan w:val="2"/>
            <w:shd w:val="clear" w:color="auto" w:fill="D9D9D9" w:themeFill="background1" w:themeFillShade="D9"/>
          </w:tcPr>
          <w:p w14:paraId="1401FB86"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Stupci</w:t>
            </w:r>
          </w:p>
        </w:tc>
      </w:tr>
      <w:tr w:rsidR="00595FAD" w:rsidRPr="002A677E" w14:paraId="6C7A09B6" w14:textId="77777777" w:rsidTr="00FF15C6">
        <w:trPr>
          <w:trHeight w:val="680"/>
        </w:trPr>
        <w:tc>
          <w:tcPr>
            <w:tcW w:w="1384" w:type="dxa"/>
          </w:tcPr>
          <w:p w14:paraId="4454CD88" w14:textId="77777777" w:rsidR="00595FAD" w:rsidRPr="002A677E" w:rsidRDefault="00595FAD" w:rsidP="00FF15C6">
            <w:pPr>
              <w:pStyle w:val="Applicationdirecte"/>
              <w:spacing w:before="0" w:after="0"/>
            </w:pPr>
            <w:r>
              <w:t>00010-0080</w:t>
            </w:r>
          </w:p>
        </w:tc>
        <w:tc>
          <w:tcPr>
            <w:tcW w:w="7655" w:type="dxa"/>
            <w:vAlign w:val="center"/>
          </w:tcPr>
          <w:p w14:paraId="045DB141" w14:textId="77777777" w:rsidR="00595FAD" w:rsidRPr="002A677E" w:rsidRDefault="00595FAD" w:rsidP="00FF15C6">
            <w:pPr>
              <w:keepNext/>
              <w:spacing w:before="60"/>
              <w:rPr>
                <w:rFonts w:ascii="Times New Roman" w:hAnsi="Times New Roman"/>
                <w:strike/>
                <w:sz w:val="24"/>
              </w:rPr>
            </w:pPr>
            <w:r>
              <w:rPr>
                <w:rStyle w:val="InstructionsTabelleberschrift"/>
                <w:rFonts w:ascii="Times New Roman" w:hAnsi="Times New Roman"/>
                <w:sz w:val="24"/>
              </w:rPr>
              <w:t xml:space="preserve">S MARŽOM </w:t>
            </w:r>
          </w:p>
          <w:p w14:paraId="1965ABBC"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Vidjeti upute za redak 0130 u obrascu C 34.02.</w:t>
            </w:r>
          </w:p>
        </w:tc>
      </w:tr>
      <w:tr w:rsidR="00595FAD" w:rsidRPr="002A677E" w14:paraId="58E9CC38" w14:textId="77777777" w:rsidTr="00FF15C6">
        <w:trPr>
          <w:trHeight w:val="680"/>
        </w:trPr>
        <w:tc>
          <w:tcPr>
            <w:tcW w:w="1384" w:type="dxa"/>
          </w:tcPr>
          <w:p w14:paraId="20D370B9" w14:textId="77777777" w:rsidR="00595FAD" w:rsidRPr="002A677E" w:rsidRDefault="00595FAD" w:rsidP="00FF15C6">
            <w:pPr>
              <w:pStyle w:val="Applicationdirecte"/>
              <w:spacing w:before="0" w:after="0"/>
            </w:pPr>
            <w:r>
              <w:t>0090-0160</w:t>
            </w:r>
          </w:p>
        </w:tc>
        <w:tc>
          <w:tcPr>
            <w:tcW w:w="7655" w:type="dxa"/>
            <w:vAlign w:val="center"/>
          </w:tcPr>
          <w:p w14:paraId="6A98285F"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BEZ MARŽE </w:t>
            </w:r>
          </w:p>
          <w:p w14:paraId="6A51A312"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Vidjeti upute za redak 0140 u obrascu C 34.02.</w:t>
            </w:r>
          </w:p>
        </w:tc>
      </w:tr>
      <w:tr w:rsidR="00595FAD" w:rsidRPr="002A677E" w14:paraId="078C1D6F" w14:textId="77777777" w:rsidTr="00FF15C6">
        <w:trPr>
          <w:trHeight w:val="680"/>
        </w:trPr>
        <w:tc>
          <w:tcPr>
            <w:tcW w:w="1384" w:type="dxa"/>
          </w:tcPr>
          <w:p w14:paraId="1C4C62A7" w14:textId="77777777" w:rsidR="00595FAD" w:rsidRPr="002A677E" w:rsidRDefault="00595FAD" w:rsidP="00FF15C6">
            <w:pPr>
              <w:pStyle w:val="Applicationdirecte"/>
              <w:spacing w:before="0" w:after="0"/>
              <w:jc w:val="left"/>
            </w:pPr>
            <w:r>
              <w:t>0010,0090</w:t>
            </w:r>
          </w:p>
        </w:tc>
        <w:tc>
          <w:tcPr>
            <w:tcW w:w="7655" w:type="dxa"/>
            <w:vAlign w:val="center"/>
          </w:tcPr>
          <w:p w14:paraId="3971602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BROJ TRANSAKCIJA </w:t>
            </w:r>
          </w:p>
          <w:p w14:paraId="4D81CC6C"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Vidjeti upute za stupac 0020 u obrascu C 34.02.</w:t>
            </w:r>
          </w:p>
        </w:tc>
      </w:tr>
      <w:tr w:rsidR="00595FAD" w:rsidRPr="002A677E" w14:paraId="7C736892" w14:textId="77777777" w:rsidTr="00FF15C6">
        <w:trPr>
          <w:trHeight w:val="680"/>
        </w:trPr>
        <w:tc>
          <w:tcPr>
            <w:tcW w:w="1384" w:type="dxa"/>
          </w:tcPr>
          <w:p w14:paraId="2551E8C4" w14:textId="77777777" w:rsidR="00595FAD" w:rsidRPr="002A677E" w:rsidRDefault="00595FAD" w:rsidP="00D768D3">
            <w:pPr>
              <w:pStyle w:val="Applicationdirecte"/>
              <w:spacing w:before="0" w:after="0"/>
              <w:jc w:val="left"/>
            </w:pPr>
            <w:r>
              <w:t>0020,0100</w:t>
            </w:r>
          </w:p>
        </w:tc>
        <w:tc>
          <w:tcPr>
            <w:tcW w:w="7655" w:type="dxa"/>
            <w:vAlign w:val="center"/>
          </w:tcPr>
          <w:p w14:paraId="525B7EF2"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ZAMIŠLJENI IZNOSI </w:t>
            </w:r>
          </w:p>
          <w:p w14:paraId="1B21D84B" w14:textId="77777777" w:rsidR="00595FAD" w:rsidRPr="002A677E" w:rsidRDefault="00595FAD" w:rsidP="00FF15C6">
            <w:pPr>
              <w:keepNext/>
              <w:spacing w:before="60"/>
              <w:rPr>
                <w:rFonts w:ascii="Times New Roman" w:hAnsi="Times New Roman"/>
                <w:i/>
                <w:strike/>
                <w:sz w:val="24"/>
              </w:rPr>
            </w:pPr>
            <w:r>
              <w:rPr>
                <w:rFonts w:ascii="Times New Roman" w:hAnsi="Times New Roman"/>
                <w:sz w:val="24"/>
              </w:rPr>
              <w:t>Vidjeti upute za stupac 0030 u obrascu C 34.02.</w:t>
            </w:r>
          </w:p>
        </w:tc>
      </w:tr>
      <w:tr w:rsidR="00595FAD" w:rsidRPr="002A677E" w14:paraId="68106DDD" w14:textId="77777777" w:rsidTr="00FF15C6">
        <w:trPr>
          <w:trHeight w:val="680"/>
        </w:trPr>
        <w:tc>
          <w:tcPr>
            <w:tcW w:w="1384" w:type="dxa"/>
          </w:tcPr>
          <w:p w14:paraId="727F9323" w14:textId="77777777" w:rsidR="00595FAD" w:rsidRPr="002A677E" w:rsidRDefault="00595FAD" w:rsidP="00FF15C6">
            <w:pPr>
              <w:pStyle w:val="Applicationdirecte"/>
              <w:spacing w:before="0" w:after="0"/>
              <w:jc w:val="left"/>
            </w:pPr>
            <w:r>
              <w:t>0030,0110</w:t>
            </w:r>
          </w:p>
        </w:tc>
        <w:tc>
          <w:tcPr>
            <w:tcW w:w="7655" w:type="dxa"/>
            <w:vAlign w:val="center"/>
          </w:tcPr>
          <w:p w14:paraId="233C8759" w14:textId="2A4E3F36"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SADAŠNJA TRŽIŠNA VRIJEDNOST (CMV), POZITIVNA</w:t>
            </w:r>
          </w:p>
          <w:p w14:paraId="64212EE2" w14:textId="77777777" w:rsidR="00595FAD" w:rsidRPr="002A677E" w:rsidRDefault="00595FAD" w:rsidP="00FF15C6">
            <w:pPr>
              <w:keepNext/>
              <w:spacing w:before="60"/>
              <w:rPr>
                <w:rFonts w:ascii="Times New Roman" w:hAnsi="Times New Roman"/>
                <w:sz w:val="24"/>
              </w:rPr>
            </w:pPr>
            <w:r>
              <w:rPr>
                <w:rFonts w:ascii="Times New Roman" w:hAnsi="Times New Roman"/>
                <w:sz w:val="24"/>
              </w:rPr>
              <w:t>Zbroj sadašnjih tržišnih vrijednosti (CMV) svih transakcija s pozitivnim CMV-om koje pripadaju istoj kategoriji imovine.</w:t>
            </w:r>
          </w:p>
        </w:tc>
      </w:tr>
      <w:tr w:rsidR="00595FAD" w:rsidRPr="002A677E" w14:paraId="79F93028" w14:textId="77777777" w:rsidTr="00FF15C6">
        <w:trPr>
          <w:trHeight w:val="680"/>
        </w:trPr>
        <w:tc>
          <w:tcPr>
            <w:tcW w:w="1384" w:type="dxa"/>
          </w:tcPr>
          <w:p w14:paraId="5953A85A" w14:textId="77777777" w:rsidR="00595FAD" w:rsidRPr="002A677E" w:rsidRDefault="00595FAD" w:rsidP="00FF15C6">
            <w:pPr>
              <w:pStyle w:val="Applicationdirecte"/>
              <w:spacing w:before="0" w:after="0"/>
              <w:jc w:val="left"/>
            </w:pPr>
            <w:r>
              <w:t>0040,0120</w:t>
            </w:r>
          </w:p>
        </w:tc>
        <w:tc>
          <w:tcPr>
            <w:tcW w:w="7655" w:type="dxa"/>
            <w:vAlign w:val="center"/>
          </w:tcPr>
          <w:p w14:paraId="796E6234"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SADAŠNJA TRŽIŠNA VRIJEDNOST (CMV), NEGATIVNA</w:t>
            </w:r>
          </w:p>
          <w:p w14:paraId="1ABA591B"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Zbroj apsolutnih sadašnjih tržišnih vrijednosti (CMV) svih transakcija s negativnim CMV-om koje pripadaju istoj kategoriji imovine.</w:t>
            </w:r>
          </w:p>
        </w:tc>
      </w:tr>
      <w:tr w:rsidR="00595FAD" w:rsidRPr="002A677E" w14:paraId="6FBD0657" w14:textId="77777777" w:rsidTr="00FF15C6">
        <w:trPr>
          <w:trHeight w:val="680"/>
        </w:trPr>
        <w:tc>
          <w:tcPr>
            <w:tcW w:w="1384" w:type="dxa"/>
          </w:tcPr>
          <w:p w14:paraId="67B95614" w14:textId="77777777" w:rsidR="00595FAD" w:rsidRPr="002A677E" w:rsidRDefault="00595FAD" w:rsidP="00FF15C6">
            <w:pPr>
              <w:pStyle w:val="Applicationdirecte"/>
              <w:spacing w:before="0" w:after="0"/>
              <w:jc w:val="left"/>
            </w:pPr>
            <w:r>
              <w:lastRenderedPageBreak/>
              <w:t>0050,0130</w:t>
            </w:r>
          </w:p>
        </w:tc>
        <w:tc>
          <w:tcPr>
            <w:tcW w:w="7655" w:type="dxa"/>
            <w:vAlign w:val="center"/>
          </w:tcPr>
          <w:p w14:paraId="4C283EA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SADAŠNJA IZLOŽENOST</w:t>
            </w:r>
          </w:p>
          <w:p w14:paraId="3EF8F432"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Vidjeti upute za stupac 0120 u obrascu C 34.02.</w:t>
            </w:r>
          </w:p>
        </w:tc>
      </w:tr>
      <w:tr w:rsidR="00595FAD" w:rsidRPr="002A677E" w14:paraId="0E568B70" w14:textId="77777777" w:rsidTr="00FF15C6">
        <w:trPr>
          <w:trHeight w:val="680"/>
        </w:trPr>
        <w:tc>
          <w:tcPr>
            <w:tcW w:w="1384" w:type="dxa"/>
          </w:tcPr>
          <w:p w14:paraId="41A93230" w14:textId="77777777" w:rsidR="00595FAD" w:rsidRPr="002A677E" w:rsidRDefault="00595FAD" w:rsidP="00FF15C6">
            <w:pPr>
              <w:pStyle w:val="Applicationdirecte"/>
              <w:spacing w:before="0" w:after="0"/>
              <w:jc w:val="left"/>
            </w:pPr>
            <w:r>
              <w:t>0060,0140</w:t>
            </w:r>
          </w:p>
        </w:tc>
        <w:tc>
          <w:tcPr>
            <w:tcW w:w="7655" w:type="dxa"/>
            <w:vAlign w:val="center"/>
          </w:tcPr>
          <w:p w14:paraId="12F73B93"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EFEKTIVNA OČEKIVANA POZITIVNA IZLOŽENOST (EEPE)</w:t>
            </w:r>
          </w:p>
          <w:p w14:paraId="31B52B9A" w14:textId="77777777" w:rsidR="00595FAD" w:rsidRPr="002A677E" w:rsidRDefault="00595FAD" w:rsidP="00FF15C6">
            <w:pPr>
              <w:pStyle w:val="Default"/>
              <w:spacing w:after="120"/>
              <w:jc w:val="both"/>
              <w:rPr>
                <w:rFonts w:ascii="Times New Roman" w:hAnsi="Times New Roman" w:cs="Times New Roman"/>
                <w:strike/>
                <w:color w:val="auto"/>
              </w:rPr>
            </w:pPr>
            <w:r>
              <w:rPr>
                <w:rFonts w:ascii="Times New Roman" w:hAnsi="Times New Roman"/>
                <w:color w:val="auto"/>
              </w:rPr>
              <w:t>Vidjeti upute za stupac 0130 u obrascu C 34.02.</w:t>
            </w:r>
          </w:p>
        </w:tc>
      </w:tr>
      <w:tr w:rsidR="00595FAD" w:rsidRPr="002A677E" w14:paraId="554D32D8" w14:textId="77777777" w:rsidTr="00FF15C6">
        <w:trPr>
          <w:trHeight w:val="680"/>
        </w:trPr>
        <w:tc>
          <w:tcPr>
            <w:tcW w:w="1384" w:type="dxa"/>
          </w:tcPr>
          <w:p w14:paraId="29300F05" w14:textId="77777777" w:rsidR="00595FAD" w:rsidRPr="002A677E" w:rsidRDefault="00595FAD" w:rsidP="00FF15C6">
            <w:pPr>
              <w:pStyle w:val="Applicationdirecte"/>
              <w:spacing w:before="0" w:after="0"/>
              <w:jc w:val="left"/>
            </w:pPr>
            <w:r>
              <w:t>0070,0150</w:t>
            </w:r>
          </w:p>
        </w:tc>
        <w:tc>
          <w:tcPr>
            <w:tcW w:w="7655" w:type="dxa"/>
            <w:vAlign w:val="center"/>
          </w:tcPr>
          <w:p w14:paraId="33BD09A9"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EEPE U STRESNIM UVJETIMA</w:t>
            </w:r>
          </w:p>
          <w:p w14:paraId="76285FE0" w14:textId="6C1FC167" w:rsidR="00595FAD" w:rsidRPr="002A677E" w:rsidRDefault="00595FAD" w:rsidP="00FF15C6">
            <w:pPr>
              <w:keepNext/>
              <w:spacing w:before="60"/>
              <w:rPr>
                <w:rFonts w:ascii="Times New Roman" w:hAnsi="Times New Roman"/>
                <w:sz w:val="24"/>
              </w:rPr>
            </w:pPr>
            <w:r>
              <w:rPr>
                <w:rFonts w:ascii="Times New Roman" w:hAnsi="Times New Roman"/>
                <w:sz w:val="24"/>
              </w:rPr>
              <w:t>Članak 284. stavak 6.i članak 292. stavak 2. Uredbe (EU) br. 575/2013</w:t>
            </w:r>
          </w:p>
          <w:p w14:paraId="05F2F928" w14:textId="7E7ECE33" w:rsidR="00595FAD" w:rsidRPr="002A677E" w:rsidRDefault="00595FAD" w:rsidP="00FF15C6">
            <w:pPr>
              <w:keepNext/>
              <w:spacing w:before="60"/>
              <w:rPr>
                <w:rFonts w:ascii="Times New Roman" w:hAnsi="Times New Roman"/>
                <w:sz w:val="24"/>
              </w:rPr>
            </w:pPr>
            <w:r>
              <w:rPr>
                <w:rFonts w:ascii="Times New Roman" w:hAnsi="Times New Roman"/>
                <w:sz w:val="24"/>
              </w:rPr>
              <w:t>EEPE u stresnim uvjetima izračunava se analogijom s EEPE-om (članak 284. stavak 6. Uredbe (EU) br. 575/2013), ali kalibracijom stresa u skladu s članom 292. stavkom 2. Uredbe (EU) br. 575/2013.</w:t>
            </w:r>
          </w:p>
        </w:tc>
      </w:tr>
      <w:tr w:rsidR="00595FAD" w:rsidRPr="002A677E" w14:paraId="7787E1C7" w14:textId="77777777" w:rsidTr="00FF15C6">
        <w:trPr>
          <w:trHeight w:val="680"/>
        </w:trPr>
        <w:tc>
          <w:tcPr>
            <w:tcW w:w="1384" w:type="dxa"/>
          </w:tcPr>
          <w:p w14:paraId="0DA474F8" w14:textId="77777777" w:rsidR="00595FAD" w:rsidRPr="002A677E" w:rsidRDefault="00595FAD" w:rsidP="00FF15C6">
            <w:pPr>
              <w:pStyle w:val="Applicationdirecte"/>
              <w:spacing w:before="0" w:after="0"/>
              <w:jc w:val="left"/>
            </w:pPr>
            <w:r>
              <w:t>0080, 0160,0170</w:t>
            </w:r>
          </w:p>
        </w:tc>
        <w:tc>
          <w:tcPr>
            <w:tcW w:w="7655" w:type="dxa"/>
            <w:vAlign w:val="center"/>
          </w:tcPr>
          <w:p w14:paraId="7928022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VRIJEDNOST IZLOŽENOSTI</w:t>
            </w:r>
          </w:p>
          <w:p w14:paraId="0EE80EAE"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Vidjeti upute za stupac 0170 u obrascu C 34.02.</w:t>
            </w:r>
          </w:p>
        </w:tc>
      </w:tr>
      <w:tr w:rsidR="00595FAD" w:rsidRPr="00403B9F" w14:paraId="5F72E3C6" w14:textId="77777777" w:rsidTr="00FF15C6">
        <w:trPr>
          <w:trHeight w:val="680"/>
        </w:trPr>
        <w:tc>
          <w:tcPr>
            <w:tcW w:w="9039" w:type="dxa"/>
            <w:gridSpan w:val="2"/>
            <w:tcBorders>
              <w:left w:val="nil"/>
              <w:right w:val="nil"/>
            </w:tcBorders>
          </w:tcPr>
          <w:p w14:paraId="32ED94D1" w14:textId="77777777" w:rsidR="00595FAD" w:rsidRPr="00D768D3" w:rsidDel="00291448" w:rsidRDefault="00595FAD" w:rsidP="00D768D3">
            <w:pPr>
              <w:rPr>
                <w:rFonts w:ascii="Times New Roman" w:hAnsi="Times New Roman"/>
                <w:sz w:val="24"/>
              </w:rPr>
            </w:pPr>
          </w:p>
        </w:tc>
      </w:tr>
      <w:tr w:rsidR="00595FAD" w:rsidRPr="002A677E" w14:paraId="3D96E9FC"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91891" w14:textId="77777777" w:rsidR="00595FAD" w:rsidRPr="002A677E" w:rsidRDefault="00595FAD" w:rsidP="00FF15C6">
            <w:pPr>
              <w:pStyle w:val="Applicationdirecte"/>
              <w:spacing w:before="0"/>
              <w:jc w:val="left"/>
              <w:rPr>
                <w:b/>
              </w:rPr>
            </w:pPr>
            <w:r>
              <w:rPr>
                <w:b/>
              </w:rPr>
              <w:t xml:space="preserve">Redak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505342"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Objašnjenje </w:t>
            </w:r>
          </w:p>
        </w:tc>
      </w:tr>
      <w:tr w:rsidR="00595FAD" w:rsidRPr="002A677E" w14:paraId="4CB54F09" w14:textId="77777777" w:rsidTr="00FF15C6">
        <w:trPr>
          <w:trHeight w:val="426"/>
        </w:trPr>
        <w:tc>
          <w:tcPr>
            <w:tcW w:w="1384" w:type="dxa"/>
          </w:tcPr>
          <w:p w14:paraId="619B4EAC" w14:textId="77777777" w:rsidR="00595FAD" w:rsidRPr="002A677E" w:rsidRDefault="00595FAD" w:rsidP="00FF15C6">
            <w:pPr>
              <w:pStyle w:val="Applicationdirecte"/>
              <w:spacing w:before="0" w:after="0"/>
            </w:pPr>
            <w:r>
              <w:t>0010</w:t>
            </w:r>
          </w:p>
        </w:tc>
        <w:tc>
          <w:tcPr>
            <w:tcW w:w="7655" w:type="dxa"/>
          </w:tcPr>
          <w:p w14:paraId="1E260C6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UKUPNO </w:t>
            </w:r>
          </w:p>
          <w:p w14:paraId="34B799AD" w14:textId="61B9642D" w:rsidR="00595FAD" w:rsidRPr="002A677E" w:rsidRDefault="00595FAD" w:rsidP="00FF15C6">
            <w:pPr>
              <w:keepNext/>
              <w:spacing w:before="60"/>
              <w:rPr>
                <w:sz w:val="24"/>
              </w:rPr>
            </w:pPr>
            <w:r>
              <w:rPr>
                <w:rFonts w:ascii="Times New Roman" w:hAnsi="Times New Roman"/>
                <w:sz w:val="24"/>
              </w:rPr>
              <w:t>Članak 283. Uredbe (EU) br. 575/2013</w:t>
            </w:r>
          </w:p>
          <w:p w14:paraId="028F40CB" w14:textId="2044F0AF" w:rsidR="00595FAD" w:rsidRPr="002A677E" w:rsidRDefault="00595FAD" w:rsidP="00FF15C6">
            <w:pPr>
              <w:rPr>
                <w:sz w:val="24"/>
              </w:rPr>
            </w:pPr>
            <w:r>
              <w:rPr>
                <w:rFonts w:ascii="Times New Roman" w:hAnsi="Times New Roman"/>
                <w:sz w:val="24"/>
              </w:rPr>
              <w:t>Institucije iskazuju relevantne informacije o izvedenicama, transakcijama s dugim rokom namire i transakcijama financiranja vrijednosnim papirima za koje je dopušteno izračunati vrijednost izloženosti primjenom metode internog modela (IMM) u skladu s člankom 283. Uredbe (EU) br. 575/2013.</w:t>
            </w:r>
          </w:p>
        </w:tc>
      </w:tr>
      <w:tr w:rsidR="00595FAD" w:rsidRPr="002A677E" w14:paraId="3C123FF7" w14:textId="77777777" w:rsidTr="00FF15C6">
        <w:trPr>
          <w:trHeight w:val="829"/>
        </w:trPr>
        <w:tc>
          <w:tcPr>
            <w:tcW w:w="1384" w:type="dxa"/>
          </w:tcPr>
          <w:p w14:paraId="62A5FB50" w14:textId="77777777" w:rsidR="00595FAD" w:rsidRPr="002A677E" w:rsidRDefault="00595FAD" w:rsidP="00FF15C6">
            <w:pPr>
              <w:pStyle w:val="Applicationdirecte"/>
              <w:spacing w:before="0" w:after="0"/>
            </w:pPr>
            <w:r>
              <w:t>0020</w:t>
            </w:r>
          </w:p>
        </w:tc>
        <w:tc>
          <w:tcPr>
            <w:tcW w:w="7655" w:type="dxa"/>
          </w:tcPr>
          <w:p w14:paraId="14A72440"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Od čega: pozicije sa specifičnim povratnim rizikom</w:t>
            </w:r>
          </w:p>
          <w:p w14:paraId="6B266C36" w14:textId="77777777" w:rsidR="00595FAD" w:rsidRPr="002A677E" w:rsidRDefault="00595FAD" w:rsidP="00FF15C6">
            <w:pPr>
              <w:rPr>
                <w:rFonts w:ascii="Times New Roman" w:hAnsi="Times New Roman"/>
                <w:sz w:val="24"/>
              </w:rPr>
            </w:pPr>
            <w:r>
              <w:rPr>
                <w:rFonts w:ascii="Times New Roman" w:hAnsi="Times New Roman"/>
                <w:sz w:val="24"/>
              </w:rPr>
              <w:t>Vidjeti upute za redak 0120 u obrascu C 34.02.</w:t>
            </w:r>
          </w:p>
        </w:tc>
      </w:tr>
      <w:tr w:rsidR="00595FAD" w:rsidRPr="002A677E" w14:paraId="485DEAC4" w14:textId="77777777" w:rsidTr="00FF15C6">
        <w:trPr>
          <w:trHeight w:val="842"/>
        </w:trPr>
        <w:tc>
          <w:tcPr>
            <w:tcW w:w="1384" w:type="dxa"/>
          </w:tcPr>
          <w:p w14:paraId="232CB362" w14:textId="77777777" w:rsidR="00595FAD" w:rsidRPr="002A677E" w:rsidRDefault="00595FAD" w:rsidP="00FF15C6">
            <w:pPr>
              <w:pStyle w:val="Applicationdirecte"/>
              <w:spacing w:before="0" w:after="0"/>
              <w:jc w:val="left"/>
            </w:pPr>
            <w:r>
              <w:t>0030</w:t>
            </w:r>
          </w:p>
        </w:tc>
        <w:tc>
          <w:tcPr>
            <w:tcW w:w="7655" w:type="dxa"/>
          </w:tcPr>
          <w:p w14:paraId="04EA897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Skupovi za netiranje na koje se primjenjuje standardizirani pristup kreditnom riziku</w:t>
            </w:r>
          </w:p>
          <w:p w14:paraId="34A8BCC0" w14:textId="77777777" w:rsidR="00595FAD" w:rsidRPr="002A677E" w:rsidRDefault="00595FAD" w:rsidP="00FF15C6">
            <w:pPr>
              <w:rPr>
                <w:rStyle w:val="InstructionsTabelleberschrift"/>
                <w:rFonts w:ascii="Times New Roman" w:hAnsi="Times New Roman" w:cstheme="minorBidi"/>
                <w:b w:val="0"/>
                <w:bCs w:val="0"/>
                <w:sz w:val="24"/>
              </w:rPr>
            </w:pPr>
            <w:r>
              <w:rPr>
                <w:rFonts w:ascii="Times New Roman" w:hAnsi="Times New Roman"/>
                <w:sz w:val="24"/>
              </w:rPr>
              <w:t>Vidjeti upute za stupac 0180 u obrascu C 34.02.</w:t>
            </w:r>
          </w:p>
        </w:tc>
      </w:tr>
      <w:tr w:rsidR="00595FAD" w:rsidRPr="002A677E" w14:paraId="1C4224FE" w14:textId="77777777" w:rsidTr="00FF15C6">
        <w:trPr>
          <w:trHeight w:val="839"/>
        </w:trPr>
        <w:tc>
          <w:tcPr>
            <w:tcW w:w="1384" w:type="dxa"/>
          </w:tcPr>
          <w:p w14:paraId="560432F3" w14:textId="77777777" w:rsidR="00595FAD" w:rsidRPr="002A677E" w:rsidRDefault="00595FAD" w:rsidP="00FF15C6">
            <w:pPr>
              <w:pStyle w:val="Applicationdirecte"/>
              <w:spacing w:before="0" w:after="0"/>
              <w:jc w:val="left"/>
            </w:pPr>
            <w:r>
              <w:t>0040</w:t>
            </w:r>
          </w:p>
        </w:tc>
        <w:tc>
          <w:tcPr>
            <w:tcW w:w="7655" w:type="dxa"/>
          </w:tcPr>
          <w:p w14:paraId="7A2374A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Skupovi za netiranje na koje se primjenjuje IRB pristup kreditnom riziku</w:t>
            </w:r>
          </w:p>
          <w:p w14:paraId="3D3E5B52" w14:textId="77777777" w:rsidR="00595FAD" w:rsidRPr="002A677E" w:rsidRDefault="00595FAD" w:rsidP="00FF15C6">
            <w:pPr>
              <w:rPr>
                <w:rStyle w:val="InstructionsTabelleberschrift"/>
                <w:rFonts w:ascii="Times New Roman" w:hAnsi="Times New Roman" w:cstheme="minorBidi"/>
                <w:b w:val="0"/>
                <w:bCs w:val="0"/>
                <w:sz w:val="24"/>
              </w:rPr>
            </w:pPr>
            <w:r>
              <w:rPr>
                <w:rFonts w:ascii="Times New Roman" w:hAnsi="Times New Roman"/>
                <w:sz w:val="24"/>
              </w:rPr>
              <w:t>Vidjeti upute za stupac 0190 u obrascu C 34.02.</w:t>
            </w:r>
          </w:p>
        </w:tc>
      </w:tr>
      <w:tr w:rsidR="00595FAD" w:rsidRPr="002A677E" w14:paraId="5B054DFB" w14:textId="77777777" w:rsidTr="00FF15C6">
        <w:trPr>
          <w:trHeight w:val="1971"/>
        </w:trPr>
        <w:tc>
          <w:tcPr>
            <w:tcW w:w="1384" w:type="dxa"/>
          </w:tcPr>
          <w:p w14:paraId="3091F3B3" w14:textId="77777777" w:rsidR="00595FAD" w:rsidRPr="002A677E" w:rsidRDefault="00595FAD" w:rsidP="00FF15C6">
            <w:pPr>
              <w:pStyle w:val="Applicationdirecte"/>
              <w:spacing w:before="0" w:after="0"/>
              <w:jc w:val="left"/>
            </w:pPr>
            <w:r>
              <w:t>0050-0110</w:t>
            </w:r>
          </w:p>
        </w:tc>
        <w:tc>
          <w:tcPr>
            <w:tcW w:w="7655" w:type="dxa"/>
          </w:tcPr>
          <w:p w14:paraId="6A3EE22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OTC IZVEDENICE</w:t>
            </w:r>
          </w:p>
          <w:p w14:paraId="0977FBD8" w14:textId="77777777" w:rsidR="00595FAD" w:rsidRPr="002A677E" w:rsidRDefault="00595FAD" w:rsidP="00FF15C6">
            <w:pPr>
              <w:rPr>
                <w:rFonts w:ascii="Times New Roman" w:hAnsi="Times New Roman"/>
                <w:sz w:val="24"/>
              </w:rPr>
            </w:pPr>
            <w:r>
              <w:rPr>
                <w:rFonts w:ascii="Times New Roman" w:hAnsi="Times New Roman"/>
                <w:sz w:val="24"/>
              </w:rPr>
              <w:t>Institucije iskazuju relevantne informacije o skupovima za netiranje koji sadržavaju samo OTC izvedenice ili transakcije s dugim rokom namire za koje im je dopušteno utvrditi vrijednost izloženosti primjenom metode internog modela raščlanjenu po različitim kategorijama imovine s obzirom na odnosni instrument (kamatna stopa, tečaj, kredit, kapital, roba ili drugo).</w:t>
            </w:r>
          </w:p>
        </w:tc>
      </w:tr>
      <w:tr w:rsidR="00595FAD" w:rsidRPr="002A677E" w14:paraId="5554F458" w14:textId="77777777" w:rsidTr="00FF15C6">
        <w:trPr>
          <w:trHeight w:val="1970"/>
        </w:trPr>
        <w:tc>
          <w:tcPr>
            <w:tcW w:w="1384" w:type="dxa"/>
          </w:tcPr>
          <w:p w14:paraId="758D7F15" w14:textId="77777777" w:rsidR="00595FAD" w:rsidRPr="002A677E" w:rsidRDefault="00595FAD" w:rsidP="00FF15C6">
            <w:pPr>
              <w:pStyle w:val="Applicationdirecte"/>
              <w:spacing w:before="0" w:after="0"/>
            </w:pPr>
            <w:r>
              <w:lastRenderedPageBreak/>
              <w:t>0120-0180</w:t>
            </w:r>
          </w:p>
        </w:tc>
        <w:tc>
          <w:tcPr>
            <w:tcW w:w="7655" w:type="dxa"/>
          </w:tcPr>
          <w:p w14:paraId="50512DD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IZVEDENICE KOJIMA SE TRGUJE NA BURZI</w:t>
            </w:r>
          </w:p>
          <w:p w14:paraId="555913AF" w14:textId="77777777" w:rsidR="00595FAD" w:rsidRPr="002A677E" w:rsidRDefault="00595FAD" w:rsidP="00FF15C6">
            <w:pPr>
              <w:rPr>
                <w:rFonts w:ascii="Times New Roman" w:hAnsi="Times New Roman"/>
                <w:sz w:val="24"/>
              </w:rPr>
            </w:pPr>
            <w:r>
              <w:rPr>
                <w:rFonts w:ascii="Times New Roman" w:hAnsi="Times New Roman"/>
                <w:sz w:val="24"/>
              </w:rPr>
              <w:t>Institucije iskazuju relevantne informacije o skupovima za netiranje koji sadržavaju samo izvedenice kojima se trguje na burzi ili transakcije s dugim rokom namire za koje je dopušteno utvrditi vrijednost izloženosti primjenom metode internog modela raščlanjene po raznim kategorijama imovine s obzirom na odnosni instrument (kamatna stopa, tečaj, kredit, vlasnički instrument, roba ili drugo).</w:t>
            </w:r>
          </w:p>
        </w:tc>
      </w:tr>
      <w:tr w:rsidR="00595FAD" w:rsidRPr="002A677E" w14:paraId="54D14059" w14:textId="77777777" w:rsidTr="00FF15C6">
        <w:trPr>
          <w:trHeight w:val="1701"/>
        </w:trPr>
        <w:tc>
          <w:tcPr>
            <w:tcW w:w="1384" w:type="dxa"/>
          </w:tcPr>
          <w:p w14:paraId="372EB0A8" w14:textId="77777777" w:rsidR="00595FAD" w:rsidRPr="002A677E" w:rsidRDefault="00595FAD" w:rsidP="00FF15C6">
            <w:pPr>
              <w:pStyle w:val="Applicationdirecte"/>
              <w:spacing w:before="0" w:after="0"/>
            </w:pPr>
            <w:r>
              <w:t>0190-0220</w:t>
            </w:r>
          </w:p>
        </w:tc>
        <w:tc>
          <w:tcPr>
            <w:tcW w:w="7655" w:type="dxa"/>
          </w:tcPr>
          <w:p w14:paraId="153BEAF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TRANSAKCIJE FINANCIRANJA VRIJEDNOSNIM PAPIRIMA</w:t>
            </w:r>
          </w:p>
          <w:p w14:paraId="36B18F3F" w14:textId="77777777" w:rsidR="00595FAD" w:rsidRPr="002A677E" w:rsidRDefault="00595FAD" w:rsidP="00FF15C6">
            <w:pPr>
              <w:rPr>
                <w:rFonts w:ascii="Times New Roman" w:hAnsi="Times New Roman"/>
                <w:sz w:val="24"/>
              </w:rPr>
            </w:pPr>
            <w:r>
              <w:rPr>
                <w:rFonts w:ascii="Times New Roman" w:hAnsi="Times New Roman"/>
                <w:sz w:val="24"/>
              </w:rPr>
              <w:t>Institucije iskazuju relevantne informacije o skupovima za netiranje koji sadržavaju samo transakcije financiranja vrijednosnim papirima za koje je dopušteno utvrditi vrijednost izloženosti primjenom metode internog modela raščlanjene po vrsti odnosnog instrumenta u strani vrijednosnog papira transakcije financiranja vrijednosnim papirima (obveznica, vlasnički instrument ili ostalo).</w:t>
            </w:r>
          </w:p>
        </w:tc>
      </w:tr>
      <w:tr w:rsidR="00595FAD" w:rsidRPr="002A677E" w14:paraId="7B3AFB76" w14:textId="77777777" w:rsidTr="00FF15C6">
        <w:trPr>
          <w:trHeight w:val="833"/>
        </w:trPr>
        <w:tc>
          <w:tcPr>
            <w:tcW w:w="1384" w:type="dxa"/>
          </w:tcPr>
          <w:p w14:paraId="7A9E75B6" w14:textId="77777777" w:rsidR="00595FAD" w:rsidRPr="002A677E" w:rsidRDefault="00595FAD" w:rsidP="00FF15C6">
            <w:pPr>
              <w:pStyle w:val="Applicationdirecte"/>
              <w:spacing w:before="0" w:after="0"/>
            </w:pPr>
            <w:r>
              <w:t>0230</w:t>
            </w:r>
          </w:p>
        </w:tc>
        <w:tc>
          <w:tcPr>
            <w:tcW w:w="7655" w:type="dxa"/>
          </w:tcPr>
          <w:p w14:paraId="2C16D01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SKUPOVI ZA NETIRANJE IZMEĐU RAZLIČITIH KATEGORIJA PROIZVODA</w:t>
            </w:r>
          </w:p>
          <w:p w14:paraId="0239B755" w14:textId="77777777" w:rsidR="00595FAD" w:rsidRPr="002A677E" w:rsidRDefault="00595FAD" w:rsidP="00FF15C6">
            <w:pPr>
              <w:rPr>
                <w:rFonts w:ascii="Times New Roman" w:hAnsi="Times New Roman"/>
                <w:sz w:val="24"/>
              </w:rPr>
            </w:pPr>
            <w:r>
              <w:rPr>
                <w:rFonts w:ascii="Times New Roman" w:hAnsi="Times New Roman"/>
                <w:sz w:val="24"/>
              </w:rPr>
              <w:t>Vidjeti upute za redak 0070 u obrascu C 34.02.</w:t>
            </w:r>
          </w:p>
        </w:tc>
      </w:tr>
    </w:tbl>
    <w:p w14:paraId="13E18BD2" w14:textId="77777777" w:rsidR="00595FAD" w:rsidRPr="002A677E" w:rsidRDefault="00595FAD" w:rsidP="00595FAD">
      <w:pPr>
        <w:tabs>
          <w:tab w:val="left" w:pos="1430"/>
        </w:tabs>
        <w:rPr>
          <w:rFonts w:ascii="Times New Roman" w:hAnsi="Times New Roman"/>
        </w:rPr>
      </w:pPr>
    </w:p>
    <w:p w14:paraId="4EBDC045"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75" w:name="_Toc19715816"/>
      <w:bookmarkStart w:id="476" w:name="_Toc119071618"/>
      <w:r>
        <w:rPr>
          <w:rFonts w:ascii="Times New Roman" w:hAnsi="Times New Roman"/>
          <w:sz w:val="24"/>
        </w:rPr>
        <w:t>C 34.06 – Dvadeset najvećih drugih ugovornih strana</w:t>
      </w:r>
      <w:bookmarkEnd w:id="475"/>
      <w:bookmarkEnd w:id="476"/>
    </w:p>
    <w:p w14:paraId="6085EDC2"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77" w:name="_Toc19715817"/>
      <w:bookmarkStart w:id="478" w:name="_Toc119071619"/>
      <w:r>
        <w:rPr>
          <w:rFonts w:ascii="Times New Roman" w:hAnsi="Times New Roman"/>
          <w:sz w:val="24"/>
        </w:rPr>
        <w:t>Opće napomene</w:t>
      </w:r>
      <w:bookmarkEnd w:id="477"/>
      <w:bookmarkEnd w:id="478"/>
    </w:p>
    <w:p w14:paraId="0CFF0B63" w14:textId="0FD2375A" w:rsidR="00595FAD" w:rsidRPr="002A677E" w:rsidRDefault="008F3052" w:rsidP="00487A02">
      <w:pPr>
        <w:pStyle w:val="InstructionsText2"/>
        <w:numPr>
          <w:ilvl w:val="0"/>
          <w:numId w:val="0"/>
        </w:numPr>
        <w:ind w:left="1353" w:hanging="360"/>
      </w:pPr>
      <w:fldSimple w:instr=" seq paragraphs ">
        <w:r w:rsidR="00771068" w:rsidRPr="002A677E">
          <w:t>126</w:t>
        </w:r>
      </w:fldSimple>
      <w:r>
        <w:t>. Institucije iskazuju informacije o dvadeset najvećih drugih ugovornih strana kod kojih imaju najveće izloženosti kreditnom riziku druge ugovorne strane. Klasifikacija se provodi na temelju vrijednosti izloženosti kreditnom riziku druge ugovorne strane, kako je iskazano u stupcu 0120 ovog obrasca, svih skupova za netiranje s odnosnim drugim ugovornim stranama. Izloženosti unutar grupe ili druge izloženosti koje uzrokuju kreditni rizik druge ugovorne strane, ali kojima institucije pri izračunu kapitalnih zahtjeva dodjeljuju ponder rizika nula, u skladu s člankom 113. stavkom 6. i člankom 113. stavkom 7. Uredbe (EU) br. 575/2013 i dalje se razmatraju pri utvrđivanju popisa 20 najvećih drugih ugovornih strana.</w:t>
      </w:r>
    </w:p>
    <w:p w14:paraId="2F649BA0" w14:textId="0B358BD5" w:rsidR="00595FAD" w:rsidRPr="002A677E" w:rsidRDefault="008F3052" w:rsidP="00487A02">
      <w:pPr>
        <w:pStyle w:val="InstructionsText2"/>
        <w:numPr>
          <w:ilvl w:val="0"/>
          <w:numId w:val="0"/>
        </w:numPr>
        <w:ind w:left="1353" w:hanging="360"/>
      </w:pPr>
      <w:fldSimple w:instr=" seq paragraphs ">
        <w:r w:rsidR="00771068" w:rsidRPr="002A677E">
          <w:t>127</w:t>
        </w:r>
      </w:fldSimple>
      <w:r>
        <w:t xml:space="preserve">. Institucije koje primjenjuju standardizirani pristup (SA-CCR) ili metodu internog modela (IMM) za izračun izloženosti kreditnom riziku druge ugovorne strane u skladu s dijelom trećim glavom II. poglavljem 6. odjeljcima 3. i 6. Uredbe (EU) br. 575/2013 ovaj obrazac dostavljaju tromjesečno. Institucije koje primjenjuju pojednostavnjeni standardizirani pristup ili metodu originalne izloženosti (OEM) za izračun izloženosti kreditnom riziku druge ugovorne strane u skladu s dijelom trećim glavom II. poglavljem 6. odjeljcima 4. i 5. Uredbe (EU) br. 575/2013 ovaj obrazac dostavljaju tromjesečno. </w:t>
      </w:r>
      <w:bookmarkStart w:id="479" w:name="_Toc19715818"/>
      <w:r>
        <w:t>Upute za specifične pozicije</w:t>
      </w:r>
      <w:bookmarkEnd w:id="479"/>
      <w:r>
        <w:t>.</w:t>
      </w:r>
    </w:p>
    <w:p w14:paraId="41B3079E" w14:textId="451490C6" w:rsidR="00595FAD" w:rsidRPr="002A677E" w:rsidRDefault="00595FAD" w:rsidP="002F29AF">
      <w:pPr>
        <w:pStyle w:val="Instructionsberschrift2"/>
        <w:numPr>
          <w:ilvl w:val="3"/>
          <w:numId w:val="48"/>
        </w:numPr>
        <w:rPr>
          <w:rFonts w:ascii="Times New Roman" w:hAnsi="Times New Roman" w:cs="Times New Roman"/>
          <w:sz w:val="24"/>
        </w:rPr>
      </w:pPr>
      <w:bookmarkStart w:id="480" w:name="_Toc119071620"/>
      <w:r>
        <w:rPr>
          <w:rFonts w:ascii="Times New Roman" w:hAnsi="Times New Roman"/>
          <w:sz w:val="24"/>
        </w:rPr>
        <w:t>Upute za specifične pozicije</w:t>
      </w:r>
      <w:bookmarkEnd w:id="48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B2F61B7" w14:textId="77777777" w:rsidTr="00FF15C6">
        <w:trPr>
          <w:trHeight w:val="238"/>
        </w:trPr>
        <w:tc>
          <w:tcPr>
            <w:tcW w:w="9039" w:type="dxa"/>
            <w:gridSpan w:val="2"/>
            <w:tcBorders>
              <w:right w:val="single" w:sz="4" w:space="0" w:color="auto"/>
            </w:tcBorders>
            <w:shd w:val="clear" w:color="auto" w:fill="D9D9D9" w:themeFill="background1" w:themeFillShade="D9"/>
          </w:tcPr>
          <w:p w14:paraId="0C37FE9C"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Stupci</w:t>
            </w:r>
          </w:p>
        </w:tc>
      </w:tr>
      <w:tr w:rsidR="00595FAD" w:rsidRPr="002A677E" w14:paraId="247729FE" w14:textId="77777777" w:rsidTr="00FF15C6">
        <w:trPr>
          <w:trHeight w:val="680"/>
        </w:trPr>
        <w:tc>
          <w:tcPr>
            <w:tcW w:w="1384" w:type="dxa"/>
          </w:tcPr>
          <w:p w14:paraId="43C4886A" w14:textId="77777777" w:rsidR="00595FAD" w:rsidRPr="002A677E" w:rsidRDefault="001C2A41" w:rsidP="00FF15C6">
            <w:pPr>
              <w:pStyle w:val="Applicationdirecte"/>
              <w:spacing w:before="0" w:after="0"/>
            </w:pPr>
            <w:r>
              <w:lastRenderedPageBreak/>
              <w:t>0011</w:t>
            </w:r>
          </w:p>
        </w:tc>
        <w:tc>
          <w:tcPr>
            <w:tcW w:w="7655" w:type="dxa"/>
            <w:vAlign w:val="center"/>
          </w:tcPr>
          <w:p w14:paraId="65B229A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NAZIV</w:t>
            </w:r>
          </w:p>
          <w:p w14:paraId="7EF552D1" w14:textId="77777777" w:rsidR="00595FAD" w:rsidRPr="002A677E" w:rsidRDefault="00595FAD" w:rsidP="00FF15C6">
            <w:pPr>
              <w:keepNext/>
              <w:spacing w:before="60"/>
              <w:rPr>
                <w:rFonts w:ascii="Times New Roman" w:hAnsi="Times New Roman"/>
                <w:szCs w:val="22"/>
              </w:rPr>
            </w:pPr>
            <w:r>
              <w:rPr>
                <w:rFonts w:ascii="Times New Roman" w:hAnsi="Times New Roman"/>
                <w:sz w:val="24"/>
              </w:rPr>
              <w:t>Naziv druge ugovorne strane</w:t>
            </w:r>
          </w:p>
        </w:tc>
      </w:tr>
      <w:tr w:rsidR="00595FAD" w:rsidRPr="002A677E" w14:paraId="48BF2FE7" w14:textId="77777777" w:rsidTr="00FF15C6">
        <w:trPr>
          <w:trHeight w:val="680"/>
        </w:trPr>
        <w:tc>
          <w:tcPr>
            <w:tcW w:w="1384" w:type="dxa"/>
          </w:tcPr>
          <w:p w14:paraId="0A92B7BD" w14:textId="77777777" w:rsidR="00595FAD" w:rsidRPr="002A677E" w:rsidRDefault="00595FAD" w:rsidP="00FF15C6">
            <w:pPr>
              <w:pStyle w:val="Applicationdirecte"/>
              <w:spacing w:before="0" w:after="0"/>
            </w:pPr>
            <w:r>
              <w:t>0020</w:t>
            </w:r>
          </w:p>
        </w:tc>
        <w:tc>
          <w:tcPr>
            <w:tcW w:w="7655" w:type="dxa"/>
            <w:vAlign w:val="center"/>
          </w:tcPr>
          <w:p w14:paraId="399F858F"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OZNAKA</w:t>
            </w:r>
          </w:p>
          <w:p w14:paraId="37D385C2" w14:textId="77777777" w:rsidR="00595FAD" w:rsidRPr="002A677E" w:rsidRDefault="00595FAD" w:rsidP="00A707F3">
            <w:pPr>
              <w:keepNext/>
              <w:spacing w:before="60"/>
              <w:rPr>
                <w:rFonts w:ascii="Times New Roman" w:hAnsi="Times New Roman"/>
                <w:sz w:val="24"/>
                <w:u w:val="single"/>
              </w:rPr>
            </w:pPr>
            <w:r>
              <w:rPr>
                <w:rFonts w:ascii="Times New Roman" w:hAnsi="Times New Roman"/>
                <w:sz w:val="24"/>
              </w:rPr>
              <w:t>Oznaka kao dio identifikatora retka mora biti jedinstvena za svaki subjekt o kojem se izvješćuje. Oznaka za institucije i društva za osiguranje je oznaka LEI. Oznaka za druge subjekte je oznaka LEI, ili ako nije dostupna, oznaka koja nije LEI. Oznaka je jedinstvena i cijelo se vrijeme koristi dosljedno u svim obrascima. Oznaka uvijek mora imati vrijednost</w:t>
            </w:r>
            <w:r>
              <w:rPr>
                <w:i/>
              </w:rPr>
              <w:t>.</w:t>
            </w:r>
          </w:p>
        </w:tc>
      </w:tr>
      <w:tr w:rsidR="00595FAD" w:rsidRPr="002A677E" w14:paraId="45FC6CBD" w14:textId="77777777" w:rsidTr="00FF15C6">
        <w:trPr>
          <w:trHeight w:val="680"/>
        </w:trPr>
        <w:tc>
          <w:tcPr>
            <w:tcW w:w="1384" w:type="dxa"/>
          </w:tcPr>
          <w:p w14:paraId="699D953F" w14:textId="77777777" w:rsidR="00595FAD" w:rsidRPr="002A677E" w:rsidRDefault="00595FAD" w:rsidP="00FF15C6">
            <w:pPr>
              <w:pStyle w:val="Applicationdirecte"/>
              <w:spacing w:before="0" w:after="0"/>
            </w:pPr>
            <w:r>
              <w:t>0030</w:t>
            </w:r>
          </w:p>
        </w:tc>
        <w:tc>
          <w:tcPr>
            <w:tcW w:w="7655" w:type="dxa"/>
            <w:vAlign w:val="center"/>
          </w:tcPr>
          <w:p w14:paraId="5D73740B"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VRSTA OZNAKE</w:t>
            </w:r>
          </w:p>
          <w:p w14:paraId="3137A1E3" w14:textId="77777777" w:rsidR="00595FAD" w:rsidRPr="002A677E" w:rsidRDefault="00595FAD" w:rsidP="00FF15C6">
            <w:pPr>
              <w:rPr>
                <w:rStyle w:val="FormatvorlageInstructionsTabelleText"/>
                <w:rFonts w:ascii="Calibri" w:hAnsi="Calibri" w:cs="Calibri"/>
              </w:rPr>
            </w:pPr>
            <w:r>
              <w:rPr>
                <w:rFonts w:ascii="Times New Roman" w:hAnsi="Times New Roman"/>
                <w:sz w:val="24"/>
              </w:rPr>
              <w:t>Institucija navodi vrstu oznake iskazane u</w:t>
            </w:r>
            <w:r>
              <w:rPr>
                <w:rStyle w:val="FormatvorlageInstructionsTabelleText"/>
                <w:rFonts w:ascii="Times New Roman" w:hAnsi="Times New Roman"/>
                <w:sz w:val="24"/>
              </w:rPr>
              <w:t xml:space="preserve"> stupcu 0020 kao „oznaka LEI” ili „nacionalna oznaka”.</w:t>
            </w:r>
          </w:p>
          <w:p w14:paraId="3E4A5DC7" w14:textId="77777777" w:rsidR="00595FAD" w:rsidRPr="002A677E" w:rsidRDefault="00595FAD" w:rsidP="00FF15C6">
            <w:pPr>
              <w:rPr>
                <w:rFonts w:ascii="Times New Roman" w:hAnsi="Times New Roman"/>
                <w:bCs/>
                <w:sz w:val="24"/>
              </w:rPr>
            </w:pPr>
            <w:r>
              <w:rPr>
                <w:rFonts w:ascii="Times New Roman" w:hAnsi="Times New Roman"/>
                <w:sz w:val="24"/>
              </w:rPr>
              <w:t>Vrsta oznake uvijek se iskazuje.</w:t>
            </w:r>
          </w:p>
        </w:tc>
      </w:tr>
      <w:tr w:rsidR="00595FAD" w:rsidRPr="002A677E" w14:paraId="55754413" w14:textId="77777777" w:rsidTr="00FF15C6">
        <w:trPr>
          <w:trHeight w:val="680"/>
        </w:trPr>
        <w:tc>
          <w:tcPr>
            <w:tcW w:w="1384" w:type="dxa"/>
          </w:tcPr>
          <w:p w14:paraId="7FE47981" w14:textId="77777777" w:rsidR="00595FAD" w:rsidRPr="002A677E" w:rsidRDefault="00595FAD" w:rsidP="00FF15C6">
            <w:pPr>
              <w:pStyle w:val="Applicationdirecte"/>
              <w:spacing w:before="0" w:after="0"/>
            </w:pPr>
            <w:r>
              <w:t>0035</w:t>
            </w:r>
          </w:p>
        </w:tc>
        <w:tc>
          <w:tcPr>
            <w:tcW w:w="7655" w:type="dxa"/>
            <w:vAlign w:val="center"/>
          </w:tcPr>
          <w:p w14:paraId="7B164AD0"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NACIONALNA OZNAKA</w:t>
            </w:r>
          </w:p>
          <w:p w14:paraId="2140FEA2" w14:textId="77777777" w:rsidR="00595FAD" w:rsidRPr="002A677E" w:rsidRDefault="00595FAD" w:rsidP="00FF15C6">
            <w:pPr>
              <w:pStyle w:val="ListParagraph"/>
              <w:ind w:left="65"/>
              <w:rPr>
                <w:rFonts w:ascii="Times New Roman" w:hAnsi="Times New Roman"/>
                <w:b/>
                <w:sz w:val="24"/>
                <w:u w:val="single"/>
              </w:rPr>
            </w:pPr>
            <w:r>
              <w:rPr>
                <w:rFonts w:ascii="Times New Roman" w:hAnsi="Times New Roman"/>
                <w:sz w:val="24"/>
              </w:rPr>
              <w:t>Institucija može dodatno iskazati nacionalnu oznaku ako u stupcu 0020 „Oznaka” kao identifikator iskazuje oznaku LEI.</w:t>
            </w:r>
          </w:p>
        </w:tc>
      </w:tr>
      <w:tr w:rsidR="00595FAD" w:rsidRPr="002A677E" w14:paraId="1BB1CB99" w14:textId="77777777" w:rsidTr="00FF15C6">
        <w:trPr>
          <w:trHeight w:val="680"/>
        </w:trPr>
        <w:tc>
          <w:tcPr>
            <w:tcW w:w="1384" w:type="dxa"/>
          </w:tcPr>
          <w:p w14:paraId="0EC161B9" w14:textId="77777777" w:rsidR="00595FAD" w:rsidRPr="002A677E" w:rsidRDefault="00595FAD" w:rsidP="00FF15C6">
            <w:pPr>
              <w:pStyle w:val="Applicationdirecte"/>
              <w:spacing w:before="0" w:after="0"/>
            </w:pPr>
            <w:r>
              <w:t>0040</w:t>
            </w:r>
          </w:p>
        </w:tc>
        <w:tc>
          <w:tcPr>
            <w:tcW w:w="7655" w:type="dxa"/>
            <w:vAlign w:val="center"/>
          </w:tcPr>
          <w:p w14:paraId="2BCEC15D"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SEKTOR DRUGE UGOVORNE STRANE</w:t>
            </w:r>
          </w:p>
          <w:p w14:paraId="35DCC761" w14:textId="77777777" w:rsidR="00595FAD" w:rsidRPr="002A677E" w:rsidRDefault="00595FAD" w:rsidP="00FF15C6">
            <w:pPr>
              <w:keepNext/>
              <w:spacing w:before="60"/>
              <w:rPr>
                <w:rFonts w:ascii="Times New Roman" w:hAnsi="Times New Roman"/>
                <w:sz w:val="24"/>
              </w:rPr>
            </w:pPr>
            <w:r>
              <w:rPr>
                <w:rFonts w:ascii="Times New Roman" w:hAnsi="Times New Roman"/>
                <w:sz w:val="24"/>
              </w:rPr>
              <w:t>Za svaku drugu ugovornu stranu odabire se jedan sektor na osnovi sljedećih kategorija gospodarskih sektora financijskog izvješćivanja (vidjeti dio 3. Priloga V. ovoj Provedbenoj uredbi):</w:t>
            </w:r>
          </w:p>
          <w:p w14:paraId="71D9AFB9" w14:textId="433C4913" w:rsidR="00595FAD" w:rsidRPr="002A677E" w:rsidRDefault="00595FAD" w:rsidP="00FF15C6">
            <w:pPr>
              <w:keepNext/>
              <w:spacing w:before="60"/>
              <w:rPr>
                <w:rFonts w:ascii="Times New Roman" w:hAnsi="Times New Roman"/>
                <w:sz w:val="24"/>
              </w:rPr>
            </w:pPr>
            <w:r>
              <w:rPr>
                <w:rFonts w:ascii="Times New Roman" w:hAnsi="Times New Roman"/>
                <w:sz w:val="24"/>
              </w:rPr>
              <w:t xml:space="preserve">i. </w:t>
            </w:r>
            <w:r>
              <w:rPr>
                <w:rFonts w:ascii="Times New Roman" w:hAnsi="Times New Roman"/>
                <w:sz w:val="24"/>
              </w:rPr>
              <w:tab/>
              <w:t>središnje banke;</w:t>
            </w:r>
          </w:p>
          <w:p w14:paraId="47374418" w14:textId="77777777" w:rsidR="00595FAD" w:rsidRPr="002A677E" w:rsidRDefault="00595FAD" w:rsidP="00FF15C6">
            <w:pPr>
              <w:keepNext/>
              <w:spacing w:before="60"/>
              <w:rPr>
                <w:rFonts w:ascii="Times New Roman" w:hAnsi="Times New Roman"/>
                <w:sz w:val="24"/>
              </w:rPr>
            </w:pPr>
            <w:r>
              <w:rPr>
                <w:rFonts w:ascii="Times New Roman" w:hAnsi="Times New Roman"/>
                <w:sz w:val="24"/>
              </w:rPr>
              <w:t>ii.</w:t>
            </w:r>
            <w:r>
              <w:rPr>
                <w:rFonts w:ascii="Times New Roman" w:hAnsi="Times New Roman"/>
                <w:sz w:val="24"/>
              </w:rPr>
              <w:tab/>
              <w:t>opće države;</w:t>
            </w:r>
          </w:p>
          <w:p w14:paraId="2E3C182C" w14:textId="77777777" w:rsidR="00595FAD" w:rsidRPr="002A677E" w:rsidRDefault="00595FAD" w:rsidP="00FF15C6">
            <w:pPr>
              <w:keepNext/>
              <w:spacing w:before="60"/>
              <w:rPr>
                <w:rFonts w:ascii="Times New Roman" w:hAnsi="Times New Roman"/>
                <w:sz w:val="24"/>
              </w:rPr>
            </w:pPr>
            <w:r>
              <w:rPr>
                <w:rFonts w:ascii="Times New Roman" w:hAnsi="Times New Roman"/>
                <w:sz w:val="24"/>
              </w:rPr>
              <w:t>iii.</w:t>
            </w:r>
            <w:r>
              <w:rPr>
                <w:rFonts w:ascii="Times New Roman" w:hAnsi="Times New Roman"/>
                <w:sz w:val="24"/>
              </w:rPr>
              <w:tab/>
              <w:t>kreditne institucije;</w:t>
            </w:r>
          </w:p>
          <w:p w14:paraId="52782673" w14:textId="3D3DF6D6" w:rsidR="00595FAD" w:rsidRPr="002A677E" w:rsidRDefault="00595FAD" w:rsidP="00FF15C6">
            <w:pPr>
              <w:keepNext/>
              <w:spacing w:before="60"/>
              <w:rPr>
                <w:rFonts w:ascii="Times New Roman" w:hAnsi="Times New Roman"/>
                <w:sz w:val="24"/>
              </w:rPr>
            </w:pPr>
            <w:r>
              <w:rPr>
                <w:rFonts w:ascii="Times New Roman" w:hAnsi="Times New Roman"/>
                <w:sz w:val="24"/>
              </w:rPr>
              <w:t>iv.</w:t>
            </w:r>
            <w:r>
              <w:rPr>
                <w:rFonts w:ascii="Times New Roman" w:hAnsi="Times New Roman"/>
                <w:sz w:val="24"/>
              </w:rPr>
              <w:tab/>
              <w:t>investicijska društva kako su definirana u članku 4. stavku 1. točki 2. Uredbe (EU) 575/2013;</w:t>
            </w:r>
          </w:p>
          <w:p w14:paraId="6667FB24" w14:textId="77777777" w:rsidR="00595FAD" w:rsidRPr="002A677E" w:rsidRDefault="00595FAD" w:rsidP="00FF15C6">
            <w:pPr>
              <w:keepNext/>
              <w:spacing w:before="60"/>
              <w:rPr>
                <w:rFonts w:ascii="Times New Roman" w:hAnsi="Times New Roman"/>
                <w:sz w:val="24"/>
              </w:rPr>
            </w:pPr>
            <w:r>
              <w:rPr>
                <w:rFonts w:ascii="Times New Roman" w:hAnsi="Times New Roman"/>
                <w:sz w:val="24"/>
              </w:rPr>
              <w:t>v.</w:t>
            </w:r>
            <w:r>
              <w:rPr>
                <w:rFonts w:ascii="Times New Roman" w:hAnsi="Times New Roman"/>
                <w:sz w:val="24"/>
              </w:rPr>
              <w:tab/>
              <w:t>ostala financijska društva (isključujući investicijska društva);</w:t>
            </w:r>
          </w:p>
          <w:p w14:paraId="3E1A8D76" w14:textId="77777777" w:rsidR="00595FAD" w:rsidRPr="002A677E" w:rsidRDefault="00595FAD" w:rsidP="00FF15C6">
            <w:pPr>
              <w:keepNext/>
              <w:spacing w:before="60"/>
              <w:rPr>
                <w:rFonts w:ascii="Times New Roman" w:hAnsi="Times New Roman"/>
                <w:sz w:val="24"/>
              </w:rPr>
            </w:pPr>
            <w:r>
              <w:rPr>
                <w:rFonts w:ascii="Times New Roman" w:hAnsi="Times New Roman"/>
                <w:sz w:val="24"/>
              </w:rPr>
              <w:t>vi.</w:t>
            </w:r>
            <w:r>
              <w:rPr>
                <w:rFonts w:ascii="Times New Roman" w:hAnsi="Times New Roman"/>
                <w:sz w:val="24"/>
              </w:rPr>
              <w:tab/>
              <w:t>nefinancijska društva.</w:t>
            </w:r>
          </w:p>
        </w:tc>
      </w:tr>
      <w:tr w:rsidR="00595FAD" w:rsidRPr="002A677E" w14:paraId="05E1162F" w14:textId="77777777" w:rsidTr="00FF15C6">
        <w:trPr>
          <w:trHeight w:val="680"/>
        </w:trPr>
        <w:tc>
          <w:tcPr>
            <w:tcW w:w="1384" w:type="dxa"/>
          </w:tcPr>
          <w:p w14:paraId="0EDC7D5C" w14:textId="77777777" w:rsidR="00595FAD" w:rsidRPr="002A677E" w:rsidRDefault="00595FAD" w:rsidP="00FF15C6">
            <w:pPr>
              <w:pStyle w:val="Applicationdirecte"/>
              <w:spacing w:before="0" w:after="0"/>
            </w:pPr>
            <w:r>
              <w:t>0050</w:t>
            </w:r>
          </w:p>
        </w:tc>
        <w:tc>
          <w:tcPr>
            <w:tcW w:w="7655" w:type="dxa"/>
            <w:vAlign w:val="center"/>
          </w:tcPr>
          <w:p w14:paraId="3BC1DE8E"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VRSTA DRUGE UGOVORNE STRANE</w:t>
            </w:r>
          </w:p>
          <w:p w14:paraId="1783C6E7" w14:textId="77777777" w:rsidR="00595FAD" w:rsidRPr="002A677E" w:rsidRDefault="00595FAD" w:rsidP="00FF15C6">
            <w:pPr>
              <w:keepNext/>
              <w:spacing w:before="60"/>
              <w:rPr>
                <w:rFonts w:ascii="Times New Roman" w:hAnsi="Times New Roman"/>
                <w:sz w:val="24"/>
              </w:rPr>
            </w:pPr>
            <w:r>
              <w:rPr>
                <w:rFonts w:ascii="Times New Roman" w:hAnsi="Times New Roman"/>
                <w:sz w:val="24"/>
              </w:rPr>
              <w:t>Institucija navodi vrstu druge ugovorne strane koja može biti:</w:t>
            </w:r>
          </w:p>
          <w:p w14:paraId="3572532D" w14:textId="77777777" w:rsidR="00595FAD" w:rsidRPr="002A677E" w:rsidRDefault="00595FAD" w:rsidP="00FF15C6">
            <w:pPr>
              <w:keepNext/>
              <w:spacing w:before="60"/>
              <w:rPr>
                <w:rFonts w:ascii="Times New Roman" w:hAnsi="Times New Roman"/>
                <w:sz w:val="24"/>
              </w:rPr>
            </w:pPr>
            <w:r>
              <w:rPr>
                <w:rFonts w:ascii="Times New Roman" w:hAnsi="Times New Roman"/>
                <w:sz w:val="24"/>
              </w:rPr>
              <w:t>– QCCP: ako je druga ugovorna strana kvalificirana središnja druga ugovorna strana;</w:t>
            </w:r>
          </w:p>
          <w:p w14:paraId="7DEDB538" w14:textId="77777777" w:rsidR="00595FAD" w:rsidRPr="002A677E" w:rsidRDefault="00595FAD" w:rsidP="00FF15C6">
            <w:pPr>
              <w:keepNext/>
              <w:spacing w:before="60"/>
              <w:rPr>
                <w:rFonts w:ascii="Times New Roman" w:hAnsi="Times New Roman"/>
                <w:sz w:val="24"/>
              </w:rPr>
            </w:pPr>
            <w:r>
              <w:rPr>
                <w:rFonts w:ascii="Times New Roman" w:hAnsi="Times New Roman"/>
                <w:sz w:val="24"/>
              </w:rPr>
              <w:t>– NON-QCCP: ako je druga ugovorna strana nekvalificirana središnja druga ugovorna strana;</w:t>
            </w:r>
          </w:p>
          <w:p w14:paraId="234E1750"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 No CCP: ako druga ugovorna strana nije središnja druga ugovorna strana. </w:t>
            </w:r>
          </w:p>
        </w:tc>
      </w:tr>
      <w:tr w:rsidR="00595FAD" w:rsidRPr="002A677E" w14:paraId="4C2AB6C2" w14:textId="77777777" w:rsidTr="00FF15C6">
        <w:trPr>
          <w:trHeight w:val="680"/>
        </w:trPr>
        <w:tc>
          <w:tcPr>
            <w:tcW w:w="1384" w:type="dxa"/>
          </w:tcPr>
          <w:p w14:paraId="271CAC71" w14:textId="77777777" w:rsidR="00595FAD" w:rsidRPr="002A677E" w:rsidRDefault="00595FAD" w:rsidP="00FF15C6">
            <w:pPr>
              <w:pStyle w:val="Applicationdirecte"/>
              <w:spacing w:before="0" w:after="0"/>
            </w:pPr>
            <w:r>
              <w:t>0060</w:t>
            </w:r>
          </w:p>
        </w:tc>
        <w:tc>
          <w:tcPr>
            <w:tcW w:w="7655" w:type="dxa"/>
            <w:vAlign w:val="center"/>
          </w:tcPr>
          <w:p w14:paraId="12103AB4"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BORAVIŠTE DRUGE UGOVORNE STRANE</w:t>
            </w:r>
          </w:p>
          <w:p w14:paraId="13A8C217" w14:textId="77777777" w:rsidR="00595FAD" w:rsidRPr="002A677E" w:rsidRDefault="00595FAD" w:rsidP="00FF15C6">
            <w:pPr>
              <w:keepNext/>
              <w:spacing w:before="60"/>
              <w:rPr>
                <w:rFonts w:ascii="Times New Roman" w:hAnsi="Times New Roman"/>
                <w:sz w:val="24"/>
              </w:rPr>
            </w:pPr>
            <w:r>
              <w:rPr>
                <w:rFonts w:ascii="Times New Roman" w:hAnsi="Times New Roman"/>
                <w:sz w:val="24"/>
              </w:rPr>
              <w:t>Upotrebljava se ISO oznaka 3166-1-alpha-2 države u kojoj je druga ugovorna strana osnovana (uključujući pseudo oznake ISO za međunarodne organizacije, dostupne u dokumenta Eurostata pod nazivom „Balance of Payments Vademecum”, kako je izmijenjen).</w:t>
            </w:r>
          </w:p>
        </w:tc>
      </w:tr>
      <w:tr w:rsidR="00595FAD" w:rsidRPr="002A677E" w14:paraId="3ED0ED81" w14:textId="77777777" w:rsidTr="00FF15C6">
        <w:trPr>
          <w:trHeight w:val="680"/>
        </w:trPr>
        <w:tc>
          <w:tcPr>
            <w:tcW w:w="1384" w:type="dxa"/>
          </w:tcPr>
          <w:p w14:paraId="1DB2187B" w14:textId="77777777" w:rsidR="00595FAD" w:rsidRPr="002A677E" w:rsidRDefault="00595FAD" w:rsidP="00FF15C6">
            <w:pPr>
              <w:pStyle w:val="Applicationdirecte"/>
              <w:spacing w:before="0" w:after="0"/>
            </w:pPr>
            <w:r>
              <w:lastRenderedPageBreak/>
              <w:t>0070</w:t>
            </w:r>
          </w:p>
        </w:tc>
        <w:tc>
          <w:tcPr>
            <w:tcW w:w="7655" w:type="dxa"/>
            <w:vAlign w:val="center"/>
          </w:tcPr>
          <w:p w14:paraId="5461DEA7"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BROJ TRANSAKCIJA</w:t>
            </w:r>
          </w:p>
          <w:p w14:paraId="49A7A0CE"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Vidjeti upute za stupac 0020 u obrascu C 34.02.</w:t>
            </w:r>
          </w:p>
        </w:tc>
      </w:tr>
      <w:tr w:rsidR="00595FAD" w:rsidRPr="002A677E" w14:paraId="46CF8F63" w14:textId="77777777" w:rsidTr="00FF15C6">
        <w:trPr>
          <w:trHeight w:val="426"/>
        </w:trPr>
        <w:tc>
          <w:tcPr>
            <w:tcW w:w="1384" w:type="dxa"/>
          </w:tcPr>
          <w:p w14:paraId="70345290" w14:textId="77777777" w:rsidR="00595FAD" w:rsidRPr="002A677E" w:rsidRDefault="00595FAD" w:rsidP="00FF15C6">
            <w:pPr>
              <w:pStyle w:val="Applicationdirecte"/>
              <w:spacing w:before="0" w:after="0"/>
            </w:pPr>
            <w:r>
              <w:t>0080</w:t>
            </w:r>
          </w:p>
        </w:tc>
        <w:tc>
          <w:tcPr>
            <w:tcW w:w="7655" w:type="dxa"/>
            <w:vAlign w:val="center"/>
          </w:tcPr>
          <w:p w14:paraId="22506350"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ZAMIŠLJENI IZNOSI</w:t>
            </w:r>
          </w:p>
          <w:p w14:paraId="00FEB76D" w14:textId="77777777" w:rsidR="00595FAD" w:rsidRPr="002A677E" w:rsidRDefault="00595FAD" w:rsidP="00FF15C6">
            <w:pPr>
              <w:keepNext/>
              <w:spacing w:before="60"/>
              <w:rPr>
                <w:rFonts w:ascii="Times New Roman" w:hAnsi="Times New Roman"/>
                <w:sz w:val="24"/>
              </w:rPr>
            </w:pPr>
            <w:r>
              <w:rPr>
                <w:rFonts w:ascii="Times New Roman" w:hAnsi="Times New Roman"/>
                <w:sz w:val="24"/>
              </w:rPr>
              <w:t>Vidjeti upute za stupac 0030 u obrascu C 34.02.</w:t>
            </w:r>
          </w:p>
        </w:tc>
      </w:tr>
      <w:tr w:rsidR="00595FAD" w:rsidRPr="002A677E" w14:paraId="154E947E" w14:textId="77777777" w:rsidTr="00FF15C6">
        <w:trPr>
          <w:trHeight w:val="680"/>
        </w:trPr>
        <w:tc>
          <w:tcPr>
            <w:tcW w:w="1384" w:type="dxa"/>
          </w:tcPr>
          <w:p w14:paraId="23BCAB0D" w14:textId="77777777" w:rsidR="00595FAD" w:rsidRPr="002A677E" w:rsidRDefault="00595FAD" w:rsidP="00FF15C6">
            <w:pPr>
              <w:pStyle w:val="Applicationdirecte"/>
              <w:spacing w:before="0" w:after="0"/>
            </w:pPr>
            <w:r>
              <w:t>0090</w:t>
            </w:r>
          </w:p>
        </w:tc>
        <w:tc>
          <w:tcPr>
            <w:tcW w:w="7655" w:type="dxa"/>
            <w:vAlign w:val="center"/>
          </w:tcPr>
          <w:p w14:paraId="17FAC7C0" w14:textId="1865542B"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SADAŠNJA TRŽIŠNA VRIJEDNOST (CMV), pozitivna</w:t>
            </w:r>
          </w:p>
          <w:p w14:paraId="0ACDC2CE" w14:textId="77777777" w:rsidR="00595FAD" w:rsidRPr="002A677E" w:rsidRDefault="00595FAD" w:rsidP="00FF15C6">
            <w:pPr>
              <w:keepNext/>
              <w:spacing w:before="60"/>
              <w:rPr>
                <w:rFonts w:ascii="Times New Roman" w:hAnsi="Times New Roman"/>
                <w:sz w:val="24"/>
              </w:rPr>
            </w:pPr>
            <w:r>
              <w:rPr>
                <w:rFonts w:ascii="Times New Roman" w:hAnsi="Times New Roman"/>
                <w:sz w:val="24"/>
              </w:rPr>
              <w:t>Vidjeti upute za stupac 0040 u obrascu C 34.02.</w:t>
            </w:r>
          </w:p>
          <w:p w14:paraId="12B71934"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Institucije iskazuju zbroj skupova za netiranje s pozitivnim CMV-om ako postoji više skupova za netiranje za istu drugu ugovornu stranu.</w:t>
            </w:r>
          </w:p>
        </w:tc>
      </w:tr>
      <w:tr w:rsidR="00595FAD" w:rsidRPr="002A677E" w14:paraId="14A7CEED" w14:textId="77777777" w:rsidTr="00FF15C6">
        <w:trPr>
          <w:trHeight w:val="680"/>
        </w:trPr>
        <w:tc>
          <w:tcPr>
            <w:tcW w:w="1384" w:type="dxa"/>
          </w:tcPr>
          <w:p w14:paraId="02A36CE2" w14:textId="77777777" w:rsidR="00595FAD" w:rsidRPr="002A677E" w:rsidRDefault="00595FAD" w:rsidP="00FF15C6">
            <w:pPr>
              <w:pStyle w:val="Applicationdirecte"/>
              <w:spacing w:before="0" w:after="0"/>
            </w:pPr>
            <w:r>
              <w:t>0100</w:t>
            </w:r>
          </w:p>
        </w:tc>
        <w:tc>
          <w:tcPr>
            <w:tcW w:w="7655" w:type="dxa"/>
            <w:vAlign w:val="center"/>
          </w:tcPr>
          <w:p w14:paraId="5294DC0A"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SADAŠNJA TRŽIŠNA VRIJEDNOST (CMV), negativna</w:t>
            </w:r>
          </w:p>
          <w:p w14:paraId="33CA3F7B" w14:textId="77777777" w:rsidR="00595FAD" w:rsidRPr="002A677E" w:rsidRDefault="00595FAD" w:rsidP="00FF15C6">
            <w:pPr>
              <w:keepNext/>
              <w:spacing w:before="60"/>
              <w:rPr>
                <w:rFonts w:ascii="Times New Roman" w:hAnsi="Times New Roman"/>
                <w:sz w:val="24"/>
              </w:rPr>
            </w:pPr>
            <w:r>
              <w:rPr>
                <w:rFonts w:ascii="Times New Roman" w:hAnsi="Times New Roman"/>
                <w:sz w:val="24"/>
              </w:rPr>
              <w:t>Vidjeti upute za stupac 0040 u obrascu C 34.02.</w:t>
            </w:r>
          </w:p>
          <w:p w14:paraId="70F225FA"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Institucije iskazuju apsolutni zbroj skupova za netiranje s negativnim CMV-om ako postoji više skupova za netiranje za istu drugu ugovornu stranu.</w:t>
            </w:r>
          </w:p>
        </w:tc>
      </w:tr>
      <w:tr w:rsidR="00595FAD" w:rsidRPr="002A677E" w14:paraId="47777CC6" w14:textId="77777777" w:rsidTr="00FF15C6">
        <w:trPr>
          <w:trHeight w:val="680"/>
        </w:trPr>
        <w:tc>
          <w:tcPr>
            <w:tcW w:w="1384" w:type="dxa"/>
          </w:tcPr>
          <w:p w14:paraId="04BA0B2E" w14:textId="77777777" w:rsidR="00595FAD" w:rsidRPr="002A677E" w:rsidRDefault="00595FAD" w:rsidP="00FF15C6">
            <w:pPr>
              <w:pStyle w:val="Applicationdirecte"/>
              <w:spacing w:before="0" w:after="0"/>
            </w:pPr>
            <w:r>
              <w:t>0110</w:t>
            </w:r>
          </w:p>
        </w:tc>
        <w:tc>
          <w:tcPr>
            <w:tcW w:w="7655" w:type="dxa"/>
            <w:vAlign w:val="center"/>
          </w:tcPr>
          <w:p w14:paraId="704B9636"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VRIJEDNOST IZLOŽENOSTI NAKON SMANJENJA KREDITNOG RIZIKA</w:t>
            </w:r>
          </w:p>
          <w:p w14:paraId="1ECE7FCB"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Vidjeti upute za stupac 0160 u obrascu C 34.02. </w:t>
            </w:r>
          </w:p>
          <w:p w14:paraId="7309510E"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Institucija iskazuje zbroj skupova za netiranje vrijednosti izloženosti nakon smanjenja kreditnog rizika ako postoji više skupova za netiranje za istu drugu ugovornu stranu.</w:t>
            </w:r>
          </w:p>
        </w:tc>
      </w:tr>
      <w:tr w:rsidR="00595FAD" w:rsidRPr="002A677E" w14:paraId="2465DF40" w14:textId="77777777" w:rsidTr="00FF15C6">
        <w:trPr>
          <w:trHeight w:val="680"/>
        </w:trPr>
        <w:tc>
          <w:tcPr>
            <w:tcW w:w="1384" w:type="dxa"/>
          </w:tcPr>
          <w:p w14:paraId="4DFA86FA" w14:textId="77777777" w:rsidR="00595FAD" w:rsidRPr="002A677E" w:rsidRDefault="00595FAD" w:rsidP="00FF15C6">
            <w:pPr>
              <w:pStyle w:val="Applicationdirecte"/>
              <w:spacing w:before="0" w:after="0"/>
            </w:pPr>
            <w:r>
              <w:t>0120</w:t>
            </w:r>
          </w:p>
        </w:tc>
        <w:tc>
          <w:tcPr>
            <w:tcW w:w="7655" w:type="dxa"/>
            <w:vAlign w:val="center"/>
          </w:tcPr>
          <w:p w14:paraId="1F1916DD"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VRIJEDNOST IZLOŽENOSTI</w:t>
            </w:r>
          </w:p>
          <w:p w14:paraId="208EE14C"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Vidjeti upute za stupac 0170 u obrascu C 34.02.</w:t>
            </w:r>
          </w:p>
        </w:tc>
      </w:tr>
      <w:tr w:rsidR="00595FAD" w:rsidRPr="002A677E" w14:paraId="492E6875" w14:textId="77777777" w:rsidTr="00FF15C6">
        <w:trPr>
          <w:trHeight w:val="680"/>
        </w:trPr>
        <w:tc>
          <w:tcPr>
            <w:tcW w:w="1384" w:type="dxa"/>
          </w:tcPr>
          <w:p w14:paraId="73326E64" w14:textId="77777777" w:rsidR="00595FAD" w:rsidRPr="002A677E" w:rsidRDefault="00595FAD" w:rsidP="00FF15C6">
            <w:pPr>
              <w:pStyle w:val="Applicationdirecte"/>
              <w:spacing w:before="0" w:after="0"/>
            </w:pPr>
            <w:r>
              <w:t>0130</w:t>
            </w:r>
          </w:p>
        </w:tc>
        <w:tc>
          <w:tcPr>
            <w:tcW w:w="7655" w:type="dxa"/>
            <w:vAlign w:val="center"/>
          </w:tcPr>
          <w:p w14:paraId="70C1F1DA"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IZNOSI IZLOŽENOSTI PONDERIRANI RIZIKOM</w:t>
            </w:r>
          </w:p>
          <w:p w14:paraId="5B683E64"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Vidjeti upute za stupac 0200 u obrascu C 34.02.</w:t>
            </w:r>
          </w:p>
        </w:tc>
      </w:tr>
    </w:tbl>
    <w:p w14:paraId="146A1A16" w14:textId="77777777" w:rsidR="00595FAD" w:rsidRPr="002A677E" w:rsidRDefault="00595FAD" w:rsidP="00595FAD">
      <w:pPr>
        <w:pStyle w:val="Titlelevel2"/>
        <w:spacing w:before="120" w:after="120"/>
        <w:jc w:val="both"/>
        <w:rPr>
          <w:rFonts w:ascii="Times New Roman" w:hAnsi="Times New Roman" w:cs="Times New Roman"/>
          <w:color w:val="auto"/>
          <w:sz w:val="24"/>
          <w:lang w:val="en-GB"/>
        </w:rPr>
      </w:pPr>
    </w:p>
    <w:p w14:paraId="45777FB4"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81" w:name="_Toc19715819"/>
      <w:bookmarkStart w:id="482" w:name="_Toc119071621"/>
      <w:r>
        <w:rPr>
          <w:rFonts w:ascii="Times New Roman" w:hAnsi="Times New Roman"/>
          <w:sz w:val="24"/>
        </w:rPr>
        <w:t>C 34.07 – IRB pristup – Izloženosti kreditnom riziku druge ugovorne strane po kategoriji izloženosti i rasponu PD-a</w:t>
      </w:r>
      <w:bookmarkEnd w:id="481"/>
      <w:bookmarkEnd w:id="482"/>
      <w:r>
        <w:rPr>
          <w:rFonts w:ascii="Times New Roman" w:hAnsi="Times New Roman"/>
          <w:sz w:val="24"/>
        </w:rPr>
        <w:t xml:space="preserve"> </w:t>
      </w:r>
    </w:p>
    <w:p w14:paraId="146B01B2"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83" w:name="_Toc19715820"/>
      <w:bookmarkStart w:id="484" w:name="_Toc119071622"/>
      <w:r>
        <w:rPr>
          <w:rFonts w:ascii="Times New Roman" w:hAnsi="Times New Roman"/>
          <w:sz w:val="24"/>
        </w:rPr>
        <w:t>Opće napomene</w:t>
      </w:r>
      <w:bookmarkEnd w:id="483"/>
      <w:bookmarkEnd w:id="484"/>
    </w:p>
    <w:p w14:paraId="682CD351" w14:textId="484B0C59" w:rsidR="00595FAD" w:rsidRPr="002A677E" w:rsidRDefault="008F3052" w:rsidP="00487A02">
      <w:pPr>
        <w:pStyle w:val="InstructionsText2"/>
        <w:numPr>
          <w:ilvl w:val="0"/>
          <w:numId w:val="0"/>
        </w:numPr>
        <w:ind w:left="1353" w:hanging="360"/>
      </w:pPr>
      <w:fldSimple w:instr=" seq paragraphs ">
        <w:r w:rsidR="00771068" w:rsidRPr="002A677E">
          <w:t>128</w:t>
        </w:r>
      </w:fldSimple>
      <w:r>
        <w:t xml:space="preserve">. Ovaj obrazac dostavljaju institucije koje primjenjuju napredni ili osnovni IRB pristup za izračun iznosa izloženosti ponderiranih rizikom za sve ili dio svojih izloženosti kreditnom riziku druge ugovorne strane u skladu s člankom 107. Uredbe (EU) 575/2013, neovisno o pristupu kreditnom riziku druge ugovorne strane koji se primjenjuje za utvrđivanje vrijednosti izloženosti u skladu s dijelom trećim glavom II. poglavljima 4. i 6. Uredbe (EU) 575/2013. </w:t>
      </w:r>
    </w:p>
    <w:p w14:paraId="1AB3B979" w14:textId="022591DF" w:rsidR="00595FAD" w:rsidRPr="002A677E" w:rsidRDefault="008F3052" w:rsidP="00487A02">
      <w:pPr>
        <w:pStyle w:val="InstructionsText2"/>
        <w:numPr>
          <w:ilvl w:val="0"/>
          <w:numId w:val="0"/>
        </w:numPr>
        <w:ind w:left="1353" w:hanging="360"/>
      </w:pPr>
      <w:fldSimple w:instr=" seq paragraphs ">
        <w:r w:rsidR="00771068" w:rsidRPr="002A677E">
          <w:t>129</w:t>
        </w:r>
      </w:fldSimple>
      <w:r>
        <w:t xml:space="preserve">. Obrazac se dostavlja zasebno za ukupne kategorije izloženosti te zasebno za svaku kategoriju izloženosti navedenu u članku 147. Uredbe (EU) 575/2013. U ovom se obrascu ne uključuju izloženosti koje su poravnane preko središnje druge ugovorne strane. </w:t>
      </w:r>
    </w:p>
    <w:p w14:paraId="7BDF11C6" w14:textId="77777777" w:rsidR="00595FAD" w:rsidRPr="002A677E" w:rsidRDefault="008F3052" w:rsidP="00487A02">
      <w:pPr>
        <w:pStyle w:val="InstructionsText2"/>
        <w:numPr>
          <w:ilvl w:val="0"/>
          <w:numId w:val="0"/>
        </w:numPr>
        <w:ind w:left="1353" w:hanging="360"/>
      </w:pPr>
      <w:fldSimple w:instr=" seq paragraphs ">
        <w:r w:rsidR="00771068" w:rsidRPr="002A677E">
          <w:t>130</w:t>
        </w:r>
      </w:fldSimple>
      <w:r>
        <w:t>. Radi pojašnjenja koristi li institucija vlastite procjene LGD-a i/ili kreditnih konverzijskih faktora, za svaku iskazanu kategoriju izloženosti dostavljaju se sljedeće informacije:</w:t>
      </w:r>
    </w:p>
    <w:p w14:paraId="37B9C953" w14:textId="77777777" w:rsidR="00595FAD" w:rsidRPr="002A677E"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„NE” = ako se koriste nadzorne procjene LGD-a i kreditnih konverzijskih faktora (osnovni IRB pristup)</w:t>
      </w:r>
    </w:p>
    <w:p w14:paraId="6D6D3A4F" w14:textId="77777777" w:rsidR="00595FAD" w:rsidRPr="002A677E"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 xml:space="preserve">„DA” = ako se koriste vlastite procjene LGD-a i kreditnih konverzijskih faktora (napredni IRB pristup) </w:t>
      </w:r>
    </w:p>
    <w:p w14:paraId="1262DBA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85" w:name="_Toc19715821"/>
      <w:bookmarkStart w:id="486" w:name="_Toc119071623"/>
      <w:r>
        <w:rPr>
          <w:rFonts w:ascii="Times New Roman" w:hAnsi="Times New Roman"/>
          <w:sz w:val="24"/>
        </w:rPr>
        <w:t>Upute za specifične pozicije</w:t>
      </w:r>
      <w:bookmarkEnd w:id="485"/>
      <w:bookmarkEnd w:id="486"/>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2A677E" w14:paraId="541F7E57" w14:textId="77777777" w:rsidTr="00FF15C6">
        <w:trPr>
          <w:trHeight w:val="238"/>
        </w:trPr>
        <w:tc>
          <w:tcPr>
            <w:tcW w:w="9067" w:type="dxa"/>
            <w:shd w:val="clear" w:color="auto" w:fill="D9D9D9" w:themeFill="background1" w:themeFillShade="D9"/>
          </w:tcPr>
          <w:p w14:paraId="7590EEA1"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Stupci</w:t>
            </w:r>
          </w:p>
        </w:tc>
      </w:tr>
    </w:tbl>
    <w:tbl>
      <w:tblPr>
        <w:tblStyle w:val="TableGrid"/>
        <w:tblW w:w="9067" w:type="dxa"/>
        <w:tblLook w:val="04A0" w:firstRow="1" w:lastRow="0" w:firstColumn="1" w:lastColumn="0" w:noHBand="0" w:noVBand="1"/>
      </w:tblPr>
      <w:tblGrid>
        <w:gridCol w:w="1413"/>
        <w:gridCol w:w="7654"/>
      </w:tblGrid>
      <w:tr w:rsidR="00595FAD" w:rsidRPr="002A677E" w14:paraId="66C6C1AE" w14:textId="77777777" w:rsidTr="00FF15C6">
        <w:tc>
          <w:tcPr>
            <w:tcW w:w="1413" w:type="dxa"/>
          </w:tcPr>
          <w:p w14:paraId="573EA027"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0010</w:t>
            </w:r>
          </w:p>
        </w:tc>
        <w:tc>
          <w:tcPr>
            <w:tcW w:w="7654" w:type="dxa"/>
          </w:tcPr>
          <w:p w14:paraId="1892DC20"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Vrijednost izloženosti </w:t>
            </w:r>
          </w:p>
          <w:p w14:paraId="551376F0" w14:textId="77777777" w:rsidR="00595FAD" w:rsidRPr="002A677E" w:rsidRDefault="00595FAD" w:rsidP="00FF15C6">
            <w:pPr>
              <w:spacing w:before="60" w:after="240"/>
              <w:rPr>
                <w:rFonts w:ascii="Times New Roman" w:hAnsi="Times New Roman"/>
                <w:sz w:val="24"/>
              </w:rPr>
            </w:pPr>
            <w:r>
              <w:rPr>
                <w:rFonts w:ascii="Times New Roman" w:hAnsi="Times New Roman"/>
                <w:sz w:val="24"/>
              </w:rPr>
              <w:t>Vrijednost izloženosti (vidjeti upute za stupac 0170 u obrascu C 34.02)</w:t>
            </w:r>
            <w:r>
              <w:rPr>
                <w:rFonts w:ascii="Times New Roman" w:hAnsi="Times New Roman"/>
                <w:i/>
                <w:sz w:val="24"/>
              </w:rPr>
              <w:t>,</w:t>
            </w:r>
            <w:r>
              <w:rPr>
                <w:rFonts w:ascii="Times New Roman" w:hAnsi="Times New Roman"/>
                <w:sz w:val="24"/>
              </w:rPr>
              <w:t xml:space="preserve"> raščlanjena prema PD rasponu</w:t>
            </w:r>
          </w:p>
        </w:tc>
      </w:tr>
      <w:tr w:rsidR="00595FAD" w:rsidRPr="002A677E" w14:paraId="77CC3F08" w14:textId="77777777" w:rsidTr="00FF15C6">
        <w:tc>
          <w:tcPr>
            <w:tcW w:w="1413" w:type="dxa"/>
          </w:tcPr>
          <w:p w14:paraId="72013103"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0020</w:t>
            </w:r>
          </w:p>
        </w:tc>
        <w:tc>
          <w:tcPr>
            <w:tcW w:w="7654" w:type="dxa"/>
          </w:tcPr>
          <w:p w14:paraId="32C22325" w14:textId="77777777" w:rsidR="00595FAD" w:rsidRPr="001235ED"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Izloženošću ponderiran prosječni PD (%)</w:t>
            </w:r>
          </w:p>
          <w:p w14:paraId="5CCB2160" w14:textId="77777777" w:rsidR="00595FAD" w:rsidRPr="002A677E" w:rsidRDefault="00595FAD" w:rsidP="00FF15C6">
            <w:pPr>
              <w:spacing w:before="60" w:after="240"/>
              <w:rPr>
                <w:rFonts w:ascii="Times New Roman" w:hAnsi="Times New Roman"/>
                <w:sz w:val="24"/>
              </w:rPr>
            </w:pPr>
            <w:r>
              <w:rPr>
                <w:rFonts w:ascii="Times New Roman" w:hAnsi="Times New Roman"/>
                <w:sz w:val="24"/>
              </w:rPr>
              <w:t>Prosječni PD pojedinih rejting kategorija dužnika ponderiran odgovarajućom vrijednosti izloženosti kako je definirana u stupcu 0010.</w:t>
            </w:r>
          </w:p>
        </w:tc>
      </w:tr>
      <w:tr w:rsidR="00595FAD" w:rsidRPr="002A677E" w14:paraId="77210FDF" w14:textId="77777777" w:rsidTr="00FF15C6">
        <w:tc>
          <w:tcPr>
            <w:tcW w:w="1413" w:type="dxa"/>
          </w:tcPr>
          <w:p w14:paraId="719B09F8"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0030</w:t>
            </w:r>
          </w:p>
        </w:tc>
        <w:tc>
          <w:tcPr>
            <w:tcW w:w="7654" w:type="dxa"/>
          </w:tcPr>
          <w:p w14:paraId="63DA56DE"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Broj dužnika </w:t>
            </w:r>
          </w:p>
          <w:p w14:paraId="4A437284" w14:textId="77777777" w:rsidR="00595FAD" w:rsidRPr="002A677E" w:rsidRDefault="00595FAD" w:rsidP="00FF15C6">
            <w:pPr>
              <w:rPr>
                <w:rFonts w:ascii="Times New Roman" w:hAnsi="Times New Roman"/>
                <w:sz w:val="24"/>
              </w:rPr>
            </w:pPr>
            <w:r>
              <w:rPr>
                <w:rFonts w:ascii="Times New Roman" w:hAnsi="Times New Roman"/>
                <w:sz w:val="24"/>
              </w:rPr>
              <w:t>broj pravnih subjekata ili dužnika raspoređenih u svaki razred fiksnog PD raspona, kojima je dodijeljen zasebni rejting, bez obzira na broj različitih odobrenih kredita ili izloženosti.</w:t>
            </w:r>
          </w:p>
          <w:p w14:paraId="188D1310" w14:textId="3314C154" w:rsidR="00595FAD" w:rsidRPr="002A677E" w:rsidRDefault="00595FAD" w:rsidP="00070518">
            <w:pPr>
              <w:rPr>
                <w:rFonts w:ascii="Times New Roman" w:hAnsi="Times New Roman"/>
                <w:sz w:val="24"/>
              </w:rPr>
            </w:pPr>
            <w:r>
              <w:rPr>
                <w:rFonts w:ascii="Times New Roman" w:hAnsi="Times New Roman"/>
                <w:sz w:val="24"/>
              </w:rPr>
              <w:t>Ako se različite izloženosti prema istom dužniku zasebno ocjenjuju, računaju se zasebno. Takva je situacija moguća ako su pojedinačne izloženosti prema istom dužniku raspoređene u različite rejting kategorije u skladu s člankom 172. stavkom 1. točkom (e) drugom rečenicom Uredbe (EU) 575/2013.</w:t>
            </w:r>
          </w:p>
        </w:tc>
      </w:tr>
      <w:tr w:rsidR="00595FAD" w:rsidRPr="002A677E" w14:paraId="61DDAFB3" w14:textId="77777777" w:rsidTr="00FF15C6">
        <w:tc>
          <w:tcPr>
            <w:tcW w:w="1413" w:type="dxa"/>
          </w:tcPr>
          <w:p w14:paraId="4A6ACDA8"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0040</w:t>
            </w:r>
          </w:p>
        </w:tc>
        <w:tc>
          <w:tcPr>
            <w:tcW w:w="7654" w:type="dxa"/>
          </w:tcPr>
          <w:p w14:paraId="7E607261" w14:textId="77777777" w:rsidR="00595FAD" w:rsidRPr="001235ED"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Prosječni LGD ponderiran visinom izloženosti(%)</w:t>
            </w:r>
          </w:p>
          <w:p w14:paraId="5510F6F6" w14:textId="77777777" w:rsidR="00595FAD" w:rsidRPr="002A677E" w:rsidRDefault="00595FAD" w:rsidP="00FF15C6">
            <w:pPr>
              <w:spacing w:before="60" w:after="240"/>
              <w:rPr>
                <w:rFonts w:ascii="Times New Roman" w:hAnsi="Times New Roman"/>
                <w:sz w:val="24"/>
              </w:rPr>
            </w:pPr>
            <w:r>
              <w:rPr>
                <w:rFonts w:ascii="Times New Roman" w:hAnsi="Times New Roman"/>
                <w:sz w:val="24"/>
              </w:rPr>
              <w:t>Prosječni LGD rejting kategorije dužnika ponderiran odgovarajućom vrijednosti izloženosti kako je definirana u stupcu 0010.</w:t>
            </w:r>
          </w:p>
          <w:p w14:paraId="06DF21CC" w14:textId="001B4CB2" w:rsidR="00595FAD" w:rsidRPr="002A677E" w:rsidRDefault="00595FAD" w:rsidP="00FF15C6">
            <w:pPr>
              <w:rPr>
                <w:rFonts w:ascii="Times New Roman" w:hAnsi="Times New Roman"/>
                <w:sz w:val="24"/>
              </w:rPr>
            </w:pPr>
            <w:r>
              <w:rPr>
                <w:rFonts w:ascii="Times New Roman" w:hAnsi="Times New Roman"/>
                <w:sz w:val="24"/>
              </w:rPr>
              <w:t>Iskazani LGD odgovara završnoj procjeni LGD-a koja je korištena u izračunu iznosa ponderiranih rizikom dobivenih nakon razmatranja svih učinaka smanjenja kreditnog rizika i okolnosti recesije kako su navedeni u dijelu trećem glavi II. poglavljima 3. i 4. Uredbe (EU) br. 575/2013 ako je relevantno. Osobito, za institucije koje primjenjuju IRB pristup, ali ne primjenjuju vlastite procjene LGD-a, učinci smanjenja rizika financijskog kolaterala odražavaju se u E*, potpuno prilagođenoj vrijednosti izloženosti, a zatim u LGD* u skladu s člankom 228. stavkom 2. Uredbe (EU) 575/2013. Ako se ne primjenjuju vlastite procjene LGD-a, u obzir se uzima članak 175. i članak 181. stavci 1. i 2. Uredbe (EU) 575/2013.</w:t>
            </w:r>
          </w:p>
          <w:p w14:paraId="39204E33" w14:textId="3259F8C5" w:rsidR="00595FAD" w:rsidRPr="002A677E" w:rsidRDefault="00595FAD" w:rsidP="00FF15C6">
            <w:pPr>
              <w:rPr>
                <w:rFonts w:ascii="Times New Roman" w:hAnsi="Times New Roman"/>
                <w:sz w:val="24"/>
              </w:rPr>
            </w:pPr>
            <w:r>
              <w:rPr>
                <w:rFonts w:ascii="Times New Roman" w:hAnsi="Times New Roman"/>
                <w:sz w:val="24"/>
              </w:rPr>
              <w:lastRenderedPageBreak/>
              <w:t>U slučaju izloženosti na koje se primjenjuje tretman dvostrukog statusa neispunjavanja obveza, LGD koji se iskazuje odgovara LGD-u odabranom u skladu s člankom 161. stavkom 4. Uredbe (EU) br. 575/2013.</w:t>
            </w:r>
          </w:p>
          <w:p w14:paraId="2764D21F" w14:textId="319CCDD0" w:rsidR="00595FAD" w:rsidRPr="002A677E" w:rsidRDefault="00595FAD" w:rsidP="00070518">
            <w:pPr>
              <w:spacing w:before="60" w:after="240"/>
              <w:rPr>
                <w:rFonts w:ascii="Times New Roman" w:hAnsi="Times New Roman"/>
                <w:strike/>
                <w:sz w:val="24"/>
              </w:rPr>
            </w:pPr>
            <w:r>
              <w:rPr>
                <w:rFonts w:ascii="Times New Roman" w:hAnsi="Times New Roman"/>
                <w:sz w:val="24"/>
              </w:rPr>
              <w:t xml:space="preserve">Za izloženosti u statusu neispunjavanja obveza u skladu s A-IRB pristupom, uzimaju se u obzir odredbe članka 181. stavka 1. točke (h) Uredbe (EU) br. 575/2013. Iskazani LGD odgovara procjeni LGD-a u statusu neispunjavanja obveza. </w:t>
            </w:r>
          </w:p>
        </w:tc>
      </w:tr>
      <w:tr w:rsidR="00595FAD" w:rsidRPr="002A677E" w14:paraId="41A280AA" w14:textId="77777777" w:rsidTr="00FF15C6">
        <w:tc>
          <w:tcPr>
            <w:tcW w:w="1413" w:type="dxa"/>
          </w:tcPr>
          <w:p w14:paraId="10AA47F6" w14:textId="77777777" w:rsidR="00595FAD" w:rsidRPr="002A677E" w:rsidRDefault="00595FAD" w:rsidP="00FF15C6">
            <w:pPr>
              <w:spacing w:before="60" w:after="240"/>
              <w:rPr>
                <w:rFonts w:ascii="Times New Roman" w:hAnsi="Times New Roman"/>
                <w:sz w:val="24"/>
              </w:rPr>
            </w:pPr>
            <w:r>
              <w:rPr>
                <w:rFonts w:ascii="Times New Roman" w:hAnsi="Times New Roman"/>
                <w:sz w:val="24"/>
              </w:rPr>
              <w:lastRenderedPageBreak/>
              <w:t>0050</w:t>
            </w:r>
          </w:p>
        </w:tc>
        <w:tc>
          <w:tcPr>
            <w:tcW w:w="7654" w:type="dxa"/>
          </w:tcPr>
          <w:p w14:paraId="6F976B5A"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Ponderirani prosjek dospijeća izloženosti (godine)</w:t>
            </w:r>
          </w:p>
          <w:p w14:paraId="1EFE445F" w14:textId="77777777" w:rsidR="00595FAD" w:rsidRPr="002A677E" w:rsidRDefault="00595FAD" w:rsidP="00FF15C6">
            <w:pPr>
              <w:spacing w:before="60"/>
              <w:rPr>
                <w:rFonts w:ascii="Times New Roman" w:hAnsi="Times New Roman"/>
                <w:sz w:val="24"/>
              </w:rPr>
            </w:pPr>
            <w:r>
              <w:rPr>
                <w:rStyle w:val="InstructionsTabelleberschrift"/>
                <w:rFonts w:ascii="Times New Roman" w:hAnsi="Times New Roman"/>
                <w:b w:val="0"/>
                <w:sz w:val="24"/>
                <w:u w:val="none"/>
              </w:rPr>
              <w:t>Prosjek</w:t>
            </w:r>
            <w:r>
              <w:rPr>
                <w:rFonts w:ascii="Times New Roman" w:hAnsi="Times New Roman"/>
                <w:sz w:val="24"/>
              </w:rPr>
              <w:t xml:space="preserve"> dužnikovih dospijeća u godinama ponderiran odgovarajućom vrijednosti izloženosti kako je definirana u stupcu 0010</w:t>
            </w:r>
          </w:p>
          <w:p w14:paraId="1B91C0EA" w14:textId="3114A0BA" w:rsidR="00595FAD" w:rsidRPr="002A677E" w:rsidRDefault="00595FAD" w:rsidP="00837612">
            <w:pPr>
              <w:rPr>
                <w:rFonts w:ascii="Times New Roman" w:hAnsi="Times New Roman"/>
                <w:sz w:val="24"/>
              </w:rPr>
            </w:pPr>
            <w:r>
              <w:rPr>
                <w:rFonts w:ascii="Times New Roman" w:hAnsi="Times New Roman"/>
                <w:sz w:val="24"/>
              </w:rPr>
              <w:t xml:space="preserve">Dospijeće se utvrđuje u skladu s člankom 162. Uredbe (EU) br. 575/2013. </w:t>
            </w:r>
          </w:p>
        </w:tc>
      </w:tr>
      <w:tr w:rsidR="00595FAD" w:rsidRPr="002A677E" w14:paraId="16045793" w14:textId="77777777" w:rsidTr="00FF15C6">
        <w:tc>
          <w:tcPr>
            <w:tcW w:w="1413" w:type="dxa"/>
          </w:tcPr>
          <w:p w14:paraId="122EC151" w14:textId="77777777" w:rsidR="00595FAD" w:rsidRPr="002A677E" w:rsidRDefault="00595FAD" w:rsidP="00FF15C6">
            <w:pPr>
              <w:spacing w:before="60" w:after="240"/>
              <w:rPr>
                <w:sz w:val="24"/>
              </w:rPr>
            </w:pPr>
            <w:r>
              <w:rPr>
                <w:rFonts w:ascii="Times New Roman" w:hAnsi="Times New Roman"/>
                <w:sz w:val="24"/>
              </w:rPr>
              <w:t>0060</w:t>
            </w:r>
          </w:p>
        </w:tc>
        <w:tc>
          <w:tcPr>
            <w:tcW w:w="7654" w:type="dxa"/>
          </w:tcPr>
          <w:p w14:paraId="26BB05D0" w14:textId="77777777" w:rsidR="00595FAD" w:rsidRPr="002A677E" w:rsidRDefault="00595FAD" w:rsidP="00FF15C6">
            <w:pPr>
              <w:spacing w:before="60"/>
              <w:rPr>
                <w:rFonts w:ascii="Times New Roman" w:hAnsi="Times New Roman"/>
                <w:sz w:val="24"/>
              </w:rPr>
            </w:pPr>
            <w:r>
              <w:rPr>
                <w:rStyle w:val="InstructionsTabelleberschrift"/>
                <w:rFonts w:ascii="Times New Roman" w:hAnsi="Times New Roman"/>
                <w:sz w:val="24"/>
              </w:rPr>
              <w:t>Iznosi izloženosti ponderirani rizikom</w:t>
            </w:r>
            <w:r>
              <w:rPr>
                <w:rFonts w:ascii="Times New Roman" w:hAnsi="Times New Roman"/>
                <w:i/>
                <w:sz w:val="24"/>
              </w:rPr>
              <w:t xml:space="preserve"> </w:t>
            </w:r>
          </w:p>
          <w:p w14:paraId="6FDAB7AE" w14:textId="35753DAE" w:rsidR="00595FAD" w:rsidRPr="002A677E" w:rsidRDefault="00595FAD" w:rsidP="00FF15C6">
            <w:pPr>
              <w:spacing w:before="60"/>
              <w:rPr>
                <w:rFonts w:ascii="Times New Roman" w:hAnsi="Times New Roman"/>
                <w:sz w:val="24"/>
              </w:rPr>
            </w:pPr>
            <w:r>
              <w:rPr>
                <w:rFonts w:ascii="Times New Roman" w:hAnsi="Times New Roman"/>
                <w:sz w:val="24"/>
              </w:rPr>
              <w:t xml:space="preserve">Iznosi izloženosti ponderirani rizikom, kako su definirani u članku 92. stavcima 3. i 4. Uredbe (EU) 575/2013, za pozicije za koje se ponderi rizika procjenjuju na temelju zahtjeva utvrđenih u dijelu trećem glavi II. poglavlju 3. Uredbe (EU) 575/2013 i za koje se vrijednost izloženosti za izloženosti kreditnom riziku druge ugovorne strane izračunava u skladu s dijelom trećim glavom II. poglavljima 4. i 6. te uredbe. </w:t>
            </w:r>
          </w:p>
          <w:p w14:paraId="34C5741D" w14:textId="6DCC033E" w:rsidR="00595FAD" w:rsidRPr="002A677E" w:rsidRDefault="00595FAD" w:rsidP="003F19BA">
            <w:pPr>
              <w:spacing w:before="60" w:after="240"/>
              <w:rPr>
                <w:rFonts w:ascii="Times New Roman" w:hAnsi="Times New Roman"/>
                <w:i/>
                <w:sz w:val="24"/>
              </w:rPr>
            </w:pPr>
            <w:r>
              <w:rPr>
                <w:rFonts w:ascii="Times New Roman" w:hAnsi="Times New Roman"/>
                <w:sz w:val="24"/>
              </w:rPr>
              <w:t xml:space="preserve">Pomoćni faktori za MSP-ove i infrastrukturu iz članaka 501. i 501.a Uredbe (EU) br. 575/2013 uzimaju se u obzir. </w:t>
            </w:r>
          </w:p>
        </w:tc>
      </w:tr>
      <w:tr w:rsidR="00595FAD" w:rsidRPr="002A677E" w14:paraId="3EACE8FA" w14:textId="77777777" w:rsidTr="00FF15C6">
        <w:tc>
          <w:tcPr>
            <w:tcW w:w="1413" w:type="dxa"/>
          </w:tcPr>
          <w:p w14:paraId="3FA0707A" w14:textId="77777777" w:rsidR="00595FAD" w:rsidRPr="002A677E" w:rsidRDefault="00595FAD" w:rsidP="00FF15C6">
            <w:pPr>
              <w:spacing w:before="60" w:after="240"/>
              <w:rPr>
                <w:sz w:val="24"/>
              </w:rPr>
            </w:pPr>
            <w:r>
              <w:rPr>
                <w:rFonts w:ascii="Times New Roman" w:hAnsi="Times New Roman"/>
                <w:sz w:val="24"/>
              </w:rPr>
              <w:t>0070</w:t>
            </w:r>
          </w:p>
        </w:tc>
        <w:tc>
          <w:tcPr>
            <w:tcW w:w="7654" w:type="dxa"/>
          </w:tcPr>
          <w:p w14:paraId="0907DC81"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Gustoća iznosa izloženosti ponderiranih rizikom </w:t>
            </w:r>
          </w:p>
          <w:p w14:paraId="0DA2EEB9" w14:textId="77777777" w:rsidR="00595FAD" w:rsidRPr="002A677E" w:rsidDel="00291448" w:rsidRDefault="00595FAD" w:rsidP="00FF15C6">
            <w:pPr>
              <w:spacing w:before="60"/>
              <w:rPr>
                <w:rFonts w:ascii="Times New Roman" w:hAnsi="Times New Roman"/>
                <w:sz w:val="24"/>
              </w:rPr>
            </w:pPr>
            <w:r>
              <w:rPr>
                <w:rFonts w:ascii="Times New Roman" w:hAnsi="Times New Roman"/>
                <w:sz w:val="24"/>
              </w:rPr>
              <w:t>Omjer ukupnih iznosa izloženosti ponderiranih rizikom (iskazani u stupcu 0060) i vrijednosti izloženosti (iskazana u stupcu 0010)</w:t>
            </w:r>
          </w:p>
        </w:tc>
      </w:tr>
    </w:tbl>
    <w:p w14:paraId="0A729A63" w14:textId="77777777" w:rsidR="00595FAD" w:rsidRPr="002A677E" w:rsidRDefault="00595FAD" w:rsidP="00595FAD">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FEDB20D" w14:textId="77777777" w:rsidTr="00FF15C6">
        <w:trPr>
          <w:trHeight w:val="720"/>
        </w:trPr>
        <w:tc>
          <w:tcPr>
            <w:tcW w:w="9039" w:type="dxa"/>
            <w:gridSpan w:val="2"/>
            <w:shd w:val="clear" w:color="auto" w:fill="D9D9D9" w:themeFill="background1" w:themeFillShade="D9"/>
          </w:tcPr>
          <w:p w14:paraId="69997A17"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Redci </w:t>
            </w:r>
          </w:p>
        </w:tc>
      </w:tr>
      <w:tr w:rsidR="00595FAD" w:rsidRPr="002A677E" w14:paraId="57B7844D" w14:textId="77777777" w:rsidTr="00FF15C6">
        <w:trPr>
          <w:trHeight w:val="680"/>
        </w:trPr>
        <w:tc>
          <w:tcPr>
            <w:tcW w:w="1384" w:type="dxa"/>
          </w:tcPr>
          <w:p w14:paraId="1CD47391" w14:textId="77777777" w:rsidR="00595FAD" w:rsidRPr="002A677E" w:rsidRDefault="00595FAD" w:rsidP="00FF15C6">
            <w:pPr>
              <w:pStyle w:val="Applicationdirecte"/>
              <w:spacing w:before="60" w:after="0"/>
              <w:jc w:val="center"/>
            </w:pPr>
            <w:r>
              <w:t>0010-0170</w:t>
            </w:r>
          </w:p>
        </w:tc>
        <w:tc>
          <w:tcPr>
            <w:tcW w:w="7655" w:type="dxa"/>
            <w:vAlign w:val="center"/>
          </w:tcPr>
          <w:p w14:paraId="1D624929" w14:textId="77777777" w:rsidR="00595FAD" w:rsidRPr="002A677E" w:rsidRDefault="00595FAD" w:rsidP="00FF15C6">
            <w:pPr>
              <w:spacing w:before="60"/>
              <w:rPr>
                <w:rFonts w:ascii="Times New Roman" w:hAnsi="Times New Roman"/>
                <w:b/>
                <w:bCs/>
                <w:sz w:val="24"/>
                <w:u w:val="single"/>
              </w:rPr>
            </w:pPr>
            <w:r>
              <w:rPr>
                <w:rStyle w:val="InstructionsTabelleberschrift"/>
                <w:rFonts w:ascii="Times New Roman" w:hAnsi="Times New Roman"/>
                <w:sz w:val="24"/>
              </w:rPr>
              <w:t>Raspon PD-a</w:t>
            </w:r>
          </w:p>
          <w:p w14:paraId="5E9D684F" w14:textId="1F7589D7" w:rsidR="00595FAD" w:rsidRPr="002A677E" w:rsidRDefault="00595FAD" w:rsidP="00FF15C6">
            <w:pPr>
              <w:spacing w:before="60"/>
              <w:rPr>
                <w:rFonts w:ascii="Times New Roman" w:hAnsi="Times New Roman"/>
                <w:sz w:val="24"/>
              </w:rPr>
            </w:pPr>
            <w:r>
              <w:rPr>
                <w:rFonts w:ascii="Times New Roman" w:hAnsi="Times New Roman"/>
                <w:sz w:val="24"/>
              </w:rPr>
              <w:t>Izloženosti kreditnom riziku druge ugovorne strane (utvrđene na razini druge ugovorne strane) raspoređuju se u odgovarajući razred fiksnog raspona PD-a na temelju procijenjenog PD-a za svakog dužnika koji je raspoređen u tu kategoriju izloženosti (ne uzimajući u obzir nikakvu zamjenu zbog postojanja jamstva ili kreditne izvedenice). Institucije raspoređuju izloženost po izloženost u raspon PD-a naveden u obrascu, uzimajući u obzir i kontinuirane raspone. Sve izloženosti u statusu neispunjavanja obveza uključuju se u razred koji predstavlja PD od 100 %.</w:t>
            </w:r>
          </w:p>
        </w:tc>
      </w:tr>
    </w:tbl>
    <w:p w14:paraId="365B6380"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87" w:name="_Toc19715822"/>
      <w:bookmarkStart w:id="488" w:name="_Toc119071624"/>
      <w:r>
        <w:rPr>
          <w:rFonts w:ascii="Times New Roman" w:hAnsi="Times New Roman"/>
          <w:sz w:val="24"/>
        </w:rPr>
        <w:lastRenderedPageBreak/>
        <w:t>C 34.08 – Sastav kolaterala za izloženosti kreditnom riziku drugih ugovornih strana</w:t>
      </w:r>
      <w:bookmarkEnd w:id="487"/>
      <w:bookmarkEnd w:id="488"/>
    </w:p>
    <w:p w14:paraId="6B05040F"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89" w:name="_Toc19715823"/>
      <w:bookmarkStart w:id="490" w:name="_Toc119071625"/>
      <w:r>
        <w:rPr>
          <w:rFonts w:ascii="Times New Roman" w:hAnsi="Times New Roman"/>
          <w:sz w:val="24"/>
        </w:rPr>
        <w:t>Opće napomene</w:t>
      </w:r>
      <w:bookmarkEnd w:id="489"/>
      <w:bookmarkEnd w:id="490"/>
    </w:p>
    <w:p w14:paraId="3A799621" w14:textId="77777777" w:rsidR="00595FAD" w:rsidRPr="002A677E" w:rsidRDefault="008F3052" w:rsidP="00487A02">
      <w:pPr>
        <w:pStyle w:val="InstructionsText2"/>
        <w:numPr>
          <w:ilvl w:val="0"/>
          <w:numId w:val="0"/>
        </w:numPr>
        <w:ind w:left="1353" w:hanging="360"/>
      </w:pPr>
      <w:fldSimple w:instr=" seq paragraphs ">
        <w:r w:rsidR="00771068" w:rsidRPr="002A677E">
          <w:t>131</w:t>
        </w:r>
      </w:fldSimple>
      <w:r>
        <w:t xml:space="preserve">. U ovom se obrascu ispunjavaju fer vrijednosti kolaterala (danog ili primljenog) koji se koristi u izloženostima kreditnom riziku drugih ugovornih strana povezanih s transakcijama izvedenicama, transakcijama s dugim rokom namire ili transakcijama financiranja vrijednosnim papirima, neovisno o tome jesu li transakcije poravnane preko središnje druge ugovorne strane i je li kolateral dan središnjoj drugoj ugovornoj strani. </w:t>
      </w:r>
    </w:p>
    <w:p w14:paraId="6581525E" w14:textId="3F732CD4" w:rsidR="00595FAD" w:rsidRPr="002A677E" w:rsidRDefault="00595FAD" w:rsidP="002F29AF">
      <w:pPr>
        <w:pStyle w:val="Instructionsberschrift2"/>
        <w:numPr>
          <w:ilvl w:val="3"/>
          <w:numId w:val="48"/>
        </w:numPr>
        <w:rPr>
          <w:rFonts w:ascii="Times New Roman" w:hAnsi="Times New Roman" w:cs="Times New Roman"/>
          <w:sz w:val="24"/>
        </w:rPr>
      </w:pPr>
      <w:bookmarkStart w:id="491" w:name="_Toc19715824"/>
      <w:bookmarkStart w:id="492" w:name="_Toc119071626"/>
      <w:r>
        <w:rPr>
          <w:rFonts w:ascii="Times New Roman" w:hAnsi="Times New Roman"/>
          <w:sz w:val="24"/>
        </w:rPr>
        <w:t>Upute za specifične pozicije</w:t>
      </w:r>
      <w:bookmarkEnd w:id="491"/>
      <w:bookmarkEnd w:id="492"/>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0602FDD"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1CCF2"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Stupci </w:t>
            </w:r>
          </w:p>
        </w:tc>
      </w:tr>
      <w:tr w:rsidR="00595FAD" w:rsidRPr="002A677E" w14:paraId="3BD10F8F" w14:textId="77777777" w:rsidTr="00FF15C6">
        <w:trPr>
          <w:trHeight w:val="680"/>
        </w:trPr>
        <w:tc>
          <w:tcPr>
            <w:tcW w:w="1384" w:type="dxa"/>
          </w:tcPr>
          <w:p w14:paraId="151903DC" w14:textId="77777777" w:rsidR="00595FAD" w:rsidRPr="002A677E" w:rsidRDefault="00595FAD" w:rsidP="00FF15C6">
            <w:pPr>
              <w:pStyle w:val="Applicationdirecte"/>
              <w:spacing w:before="60" w:after="0"/>
            </w:pPr>
            <w:r>
              <w:t>0010-0080</w:t>
            </w:r>
          </w:p>
        </w:tc>
        <w:tc>
          <w:tcPr>
            <w:tcW w:w="7655" w:type="dxa"/>
            <w:vAlign w:val="center"/>
          </w:tcPr>
          <w:p w14:paraId="7BB5C8D7"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Kolateral u transakcijama izvedenicama </w:t>
            </w:r>
          </w:p>
          <w:p w14:paraId="07E6C99C" w14:textId="345CA1CD" w:rsidR="00595FAD" w:rsidRPr="002A677E" w:rsidRDefault="00595FAD" w:rsidP="00070518">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Institucije iskazuju kolateral (uključujući inicijalni i varijacijski iznos nadoknade) koji se upotrebljava u izloženostima kreditnom riziku druge ugovorne strane koje se odnose na izvedene instrumente iz Priloga II. Uredbi (EU) br. 575/2013 ili transakciju s dugim rokom namire kako je definirana u članku 272. točki 2. iste uredbe koja se ne smatra transakcijom financiranja vrijednosnim papirima. </w:t>
            </w:r>
          </w:p>
        </w:tc>
      </w:tr>
      <w:tr w:rsidR="00595FAD" w:rsidRPr="002A677E" w14:paraId="0E7C717E" w14:textId="77777777" w:rsidTr="00FF15C6">
        <w:trPr>
          <w:trHeight w:val="680"/>
        </w:trPr>
        <w:tc>
          <w:tcPr>
            <w:tcW w:w="1384" w:type="dxa"/>
          </w:tcPr>
          <w:p w14:paraId="5E4EA907" w14:textId="77777777" w:rsidR="00595FAD" w:rsidRPr="002A677E" w:rsidRDefault="00595FAD" w:rsidP="00FF15C6">
            <w:pPr>
              <w:pStyle w:val="Applicationdirecte"/>
              <w:spacing w:before="60" w:after="0"/>
            </w:pPr>
            <w:r>
              <w:t>0090-0180</w:t>
            </w:r>
          </w:p>
        </w:tc>
        <w:tc>
          <w:tcPr>
            <w:tcW w:w="7655" w:type="dxa"/>
            <w:vAlign w:val="center"/>
          </w:tcPr>
          <w:p w14:paraId="0AB767B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Kolateral koji se upotrebljava za transakcije financiranja vrijednosnim papirima </w:t>
            </w:r>
          </w:p>
          <w:p w14:paraId="39124F64" w14:textId="77777777" w:rsidR="00595FAD" w:rsidRPr="002A677E" w:rsidRDefault="00595FAD" w:rsidP="00FF15C6">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Institucije iskazuju kolateral (uključujući inicijalni iznos nadoknade i varijacijski iznos nadoknade kao i kolateral koji se pojavljuje kao vrijednosni papir u transakciji financiranja vrijednosnim papirima) koji se upotrebljava u izloženostima kreditnom riziku druge ugovorne strane koje se odnose na bilo koju transakciju financiranja vrijednosnim papirima ili transakciju s dugim rokom namire koja se ne smatra izvedenicom. </w:t>
            </w:r>
          </w:p>
        </w:tc>
      </w:tr>
      <w:tr w:rsidR="00595FAD" w:rsidRPr="002A677E" w14:paraId="0361EF62" w14:textId="77777777" w:rsidTr="00FF15C6">
        <w:trPr>
          <w:trHeight w:val="416"/>
        </w:trPr>
        <w:tc>
          <w:tcPr>
            <w:tcW w:w="1384" w:type="dxa"/>
          </w:tcPr>
          <w:p w14:paraId="571AB129" w14:textId="01CE5302" w:rsidR="00595FAD" w:rsidRPr="002A677E" w:rsidRDefault="00595FAD" w:rsidP="00D768D3">
            <w:pPr>
              <w:pStyle w:val="Applicationdirecte"/>
              <w:spacing w:before="60" w:after="0"/>
            </w:pPr>
            <w:r>
              <w:t>0010, 0020, 0050, 0060, 0090, 0100, 0140, 0150</w:t>
            </w:r>
          </w:p>
        </w:tc>
        <w:tc>
          <w:tcPr>
            <w:tcW w:w="7655" w:type="dxa"/>
            <w:vAlign w:val="center"/>
          </w:tcPr>
          <w:p w14:paraId="360B4930"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Odvojen</w:t>
            </w:r>
          </w:p>
          <w:p w14:paraId="6A03815D" w14:textId="60B80FFC"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Članak 300. stavak 1. Uredbe (EU) br. 575/2013</w:t>
            </w:r>
          </w:p>
          <w:p w14:paraId="2386BF34" w14:textId="104A2093" w:rsidR="00595FAD" w:rsidRPr="002A677E" w:rsidRDefault="00CF4C30" w:rsidP="00FF15C6">
            <w:pPr>
              <w:spacing w:before="60"/>
              <w:rPr>
                <w:rFonts w:ascii="Times New Roman" w:hAnsi="Times New Roman"/>
                <w:sz w:val="24"/>
              </w:rPr>
            </w:pPr>
            <w:r>
              <w:rPr>
                <w:rFonts w:ascii="Times New Roman" w:hAnsi="Times New Roman"/>
                <w:sz w:val="24"/>
              </w:rPr>
              <w:t>Institucije iskazuju kolateral koji se drži tako da ne ulazi u stečajnu masu kako je definirano u članku 300. stavku 1. Uredbe (EU) br. 575/2013, dodatno raščlanjen na kolateral u obliku inicijalnog odnosno varijacijskog iznosa nadoknade.</w:t>
            </w:r>
          </w:p>
        </w:tc>
      </w:tr>
      <w:tr w:rsidR="00595FAD" w:rsidRPr="002A677E" w14:paraId="4F1180AF" w14:textId="77777777" w:rsidTr="00FF15C6">
        <w:trPr>
          <w:trHeight w:val="680"/>
        </w:trPr>
        <w:tc>
          <w:tcPr>
            <w:tcW w:w="1384" w:type="dxa"/>
          </w:tcPr>
          <w:p w14:paraId="5F292CA2" w14:textId="77777777" w:rsidR="00595FAD" w:rsidRPr="002A677E" w:rsidRDefault="00595FAD" w:rsidP="00FF15C6">
            <w:pPr>
              <w:pStyle w:val="Applicationdirecte"/>
              <w:spacing w:before="60" w:after="0"/>
            </w:pPr>
            <w:r>
              <w:t xml:space="preserve">0030, 0040, 0070, 0080, 0110, 0120, 0130, 0160, 0170, 0180 </w:t>
            </w:r>
          </w:p>
        </w:tc>
        <w:tc>
          <w:tcPr>
            <w:tcW w:w="7655" w:type="dxa"/>
          </w:tcPr>
          <w:p w14:paraId="49A23F3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Neodvojen </w:t>
            </w:r>
          </w:p>
          <w:p w14:paraId="7060A85A" w14:textId="06D05BB5"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Članak 300. stavak 1. Uredbe (EU) br. 575/2013</w:t>
            </w:r>
          </w:p>
          <w:p w14:paraId="47277071" w14:textId="025AD9FE" w:rsidR="00595FAD" w:rsidRPr="002A677E" w:rsidRDefault="00CF4C30" w:rsidP="00CF4C30">
            <w:pPr>
              <w:rPr>
                <w:rFonts w:ascii="Times New Roman" w:hAnsi="Times New Roman"/>
                <w:sz w:val="24"/>
              </w:rPr>
            </w:pPr>
            <w:r>
              <w:rPr>
                <w:rFonts w:ascii="Times New Roman" w:hAnsi="Times New Roman"/>
                <w:sz w:val="24"/>
              </w:rPr>
              <w:t>Institucije iskazuju kolateral koji se ne drži tako da ne ulazi u stečajnu masu kako je definirano u članku 300. stavku 1. Uredbe (EU) br. 575/2013, dodatno raščlanjen na inicijalni iznos nadoknade, varijacijski iznos nadoknade i vrijednosni papir u transakciji financiranja vrijednosnim papirima.</w:t>
            </w:r>
          </w:p>
        </w:tc>
      </w:tr>
      <w:tr w:rsidR="00595FAD" w:rsidRPr="002A677E" w14:paraId="4C19E83E" w14:textId="77777777" w:rsidTr="00FF15C6">
        <w:trPr>
          <w:trHeight w:val="680"/>
        </w:trPr>
        <w:tc>
          <w:tcPr>
            <w:tcW w:w="1384" w:type="dxa"/>
          </w:tcPr>
          <w:p w14:paraId="6D82870C" w14:textId="77777777" w:rsidR="00595FAD" w:rsidRPr="002A677E" w:rsidRDefault="00595FAD" w:rsidP="00FF15C6">
            <w:pPr>
              <w:pStyle w:val="Applicationdirecte"/>
              <w:spacing w:before="60" w:after="0"/>
            </w:pPr>
            <w:r>
              <w:t xml:space="preserve">0010, 0030, 0050, 0070, </w:t>
            </w:r>
            <w:r>
              <w:lastRenderedPageBreak/>
              <w:t>0090, 0110, 0140, 0160</w:t>
            </w:r>
          </w:p>
        </w:tc>
        <w:tc>
          <w:tcPr>
            <w:tcW w:w="7655" w:type="dxa"/>
            <w:vAlign w:val="center"/>
          </w:tcPr>
          <w:p w14:paraId="4383D08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lastRenderedPageBreak/>
              <w:t>Inicijalni iznos nadoknade</w:t>
            </w:r>
          </w:p>
          <w:p w14:paraId="32E34D38" w14:textId="0D33440A" w:rsidR="00595FAD" w:rsidRPr="002A677E" w:rsidRDefault="004134E6" w:rsidP="00FF15C6">
            <w:pPr>
              <w:spacing w:before="60"/>
              <w:rPr>
                <w:rFonts w:ascii="Times New Roman" w:hAnsi="Times New Roman"/>
                <w:sz w:val="24"/>
              </w:rPr>
            </w:pPr>
            <w:r>
              <w:rPr>
                <w:rFonts w:ascii="Times New Roman" w:hAnsi="Times New Roman"/>
                <w:sz w:val="24"/>
              </w:rPr>
              <w:t>Članak 4. stavak 1. točka 140. Uredbe (EU) br. 575/2013</w:t>
            </w:r>
          </w:p>
          <w:p w14:paraId="55161B15" w14:textId="02C5F460" w:rsidR="00595FAD" w:rsidRPr="002A677E" w:rsidRDefault="00595FAD" w:rsidP="00070518">
            <w:pPr>
              <w:spacing w:before="60"/>
              <w:rPr>
                <w:rFonts w:ascii="Times New Roman" w:hAnsi="Times New Roman"/>
                <w:sz w:val="24"/>
              </w:rPr>
            </w:pPr>
            <w:r>
              <w:rPr>
                <w:rFonts w:ascii="Times New Roman" w:hAnsi="Times New Roman"/>
                <w:sz w:val="24"/>
              </w:rPr>
              <w:lastRenderedPageBreak/>
              <w:t>Institucije iskazuju fer vrijednosti kolaterala koji je primljen ili dan kao inicijalni iznos nadoknade (definiran u članku 4. stavku 1. točki 140. Uredbe (EU) br. 575/2013).</w:t>
            </w:r>
          </w:p>
        </w:tc>
      </w:tr>
      <w:tr w:rsidR="00595FAD" w:rsidRPr="002A677E" w14:paraId="56998D9A" w14:textId="77777777" w:rsidTr="00FF15C6">
        <w:trPr>
          <w:trHeight w:val="680"/>
        </w:trPr>
        <w:tc>
          <w:tcPr>
            <w:tcW w:w="1384" w:type="dxa"/>
          </w:tcPr>
          <w:p w14:paraId="18EF76C8" w14:textId="77777777" w:rsidR="00595FAD" w:rsidRPr="002A677E" w:rsidRDefault="00595FAD" w:rsidP="00FF15C6">
            <w:pPr>
              <w:pStyle w:val="Applicationdirecte"/>
              <w:spacing w:before="60" w:after="0"/>
            </w:pPr>
            <w:r>
              <w:lastRenderedPageBreak/>
              <w:t>0020, 0040, 0060, 0080, 0100, 0120, 0150, 0170</w:t>
            </w:r>
          </w:p>
        </w:tc>
        <w:tc>
          <w:tcPr>
            <w:tcW w:w="7655" w:type="dxa"/>
            <w:vAlign w:val="center"/>
          </w:tcPr>
          <w:p w14:paraId="35AC8B7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Varijacijski iznos nadoknade</w:t>
            </w:r>
          </w:p>
          <w:p w14:paraId="376FC9B2"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Institucije iskazuju fer vrijednosti kolaterala koji je primljen ili dan kao varijacijski iznos nadoknade.</w:t>
            </w:r>
          </w:p>
        </w:tc>
      </w:tr>
      <w:tr w:rsidR="00595FAD" w:rsidRPr="002A677E" w14:paraId="1D07A859" w14:textId="77777777" w:rsidTr="00FF15C6">
        <w:trPr>
          <w:trHeight w:val="680"/>
        </w:trPr>
        <w:tc>
          <w:tcPr>
            <w:tcW w:w="1384" w:type="dxa"/>
          </w:tcPr>
          <w:p w14:paraId="5BDA21EA" w14:textId="77777777" w:rsidR="00595FAD" w:rsidRPr="002A677E" w:rsidRDefault="00595FAD" w:rsidP="00FF15C6">
            <w:pPr>
              <w:pStyle w:val="Applicationdirecte"/>
              <w:spacing w:before="60" w:after="0"/>
            </w:pPr>
            <w:r>
              <w:t>0130, 0180</w:t>
            </w:r>
          </w:p>
        </w:tc>
        <w:tc>
          <w:tcPr>
            <w:tcW w:w="7655" w:type="dxa"/>
            <w:vAlign w:val="center"/>
          </w:tcPr>
          <w:p w14:paraId="5A53E71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Vrijednosni papir u transakciji financiranja vrijednosnim papirima </w:t>
            </w:r>
          </w:p>
          <w:p w14:paraId="5FD582CC" w14:textId="77777777" w:rsidR="00595FAD" w:rsidRPr="002A677E" w:rsidRDefault="00595FAD" w:rsidP="00FF15C6">
            <w:pPr>
              <w:spacing w:before="60"/>
              <w:rPr>
                <w:rFonts w:ascii="Times New Roman" w:eastAsia="Calibri" w:hAnsi="Times New Roman"/>
                <w:i/>
                <w:sz w:val="24"/>
              </w:rPr>
            </w:pPr>
            <w:r>
              <w:rPr>
                <w:rFonts w:ascii="Times New Roman" w:hAnsi="Times New Roman"/>
                <w:sz w:val="24"/>
              </w:rPr>
              <w:t>Institucije iskazuju fer vrijednosti kolaterala koji se pojavljuje kao vrijednosni papir u transakcijama financiranja vrijednosnim papirima (npr. strana vrijednosnog papira transakcije financiranja vrijednosnim papirima koja je primljena u stupcu 0130 ili dana u stupcu 0180).</w:t>
            </w:r>
          </w:p>
        </w:tc>
      </w:tr>
    </w:tbl>
    <w:p w14:paraId="49D228CF" w14:textId="77777777" w:rsidR="00595FAD" w:rsidRPr="002A677E" w:rsidRDefault="00595FAD" w:rsidP="00595FAD">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75CC57D5" w14:textId="77777777" w:rsidTr="00FF15C6">
        <w:trPr>
          <w:trHeight w:val="238"/>
        </w:trPr>
        <w:tc>
          <w:tcPr>
            <w:tcW w:w="9039" w:type="dxa"/>
            <w:gridSpan w:val="2"/>
            <w:shd w:val="clear" w:color="auto" w:fill="D9D9D9" w:themeFill="background1" w:themeFillShade="D9"/>
          </w:tcPr>
          <w:p w14:paraId="1E747C2C"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Redci </w:t>
            </w:r>
          </w:p>
        </w:tc>
      </w:tr>
      <w:tr w:rsidR="00595FAD" w:rsidRPr="002A677E" w14:paraId="4C82CEC5"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B527AE5"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 –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641680C"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Vrsta kolaterala</w:t>
            </w:r>
          </w:p>
          <w:p w14:paraId="764191C9" w14:textId="77777777" w:rsidR="00595FAD" w:rsidRPr="002A677E" w:rsidRDefault="00595FAD" w:rsidP="00CF4C30">
            <w:pPr>
              <w:autoSpaceDE w:val="0"/>
              <w:autoSpaceDN w:val="0"/>
              <w:adjustRightInd w:val="0"/>
              <w:rPr>
                <w:rFonts w:ascii="Times New Roman" w:hAnsi="Times New Roman"/>
                <w:sz w:val="24"/>
              </w:rPr>
            </w:pPr>
            <w:r>
              <w:rPr>
                <w:rFonts w:ascii="Times New Roman" w:hAnsi="Times New Roman"/>
                <w:sz w:val="24"/>
              </w:rPr>
              <w:t>Raščlamba po različitim vrstama kolaterala</w:t>
            </w:r>
          </w:p>
        </w:tc>
      </w:tr>
    </w:tbl>
    <w:p w14:paraId="5143340E" w14:textId="77777777" w:rsidR="00595FAD" w:rsidRPr="002A677E" w:rsidRDefault="00595FAD" w:rsidP="00595FAD">
      <w:pPr>
        <w:pStyle w:val="Titlelevel2"/>
        <w:spacing w:before="120" w:after="120"/>
        <w:rPr>
          <w:rFonts w:ascii="Times New Roman" w:hAnsi="Times New Roman" w:cs="Times New Roman"/>
          <w:color w:val="auto"/>
          <w:sz w:val="24"/>
        </w:rPr>
      </w:pPr>
    </w:p>
    <w:p w14:paraId="1A30EAC9"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93" w:name="_Toc19715825"/>
      <w:bookmarkStart w:id="494" w:name="_Toc119071627"/>
      <w:r>
        <w:rPr>
          <w:rFonts w:ascii="Times New Roman" w:hAnsi="Times New Roman"/>
          <w:sz w:val="24"/>
        </w:rPr>
        <w:t>C 34.09 – Izloženosti kreditnih izvedenica</w:t>
      </w:r>
      <w:bookmarkEnd w:id="493"/>
      <w:bookmarkEnd w:id="494"/>
    </w:p>
    <w:p w14:paraId="61ABD17F"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95" w:name="_Toc19715826"/>
      <w:bookmarkStart w:id="496" w:name="_Toc119071628"/>
      <w:r>
        <w:rPr>
          <w:rFonts w:ascii="Times New Roman" w:hAnsi="Times New Roman"/>
          <w:sz w:val="24"/>
        </w:rPr>
        <w:t>Upute za specifične pozicije</w:t>
      </w:r>
      <w:bookmarkEnd w:id="495"/>
      <w:bookmarkEnd w:id="496"/>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C609BF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90E2FC"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Stupci </w:t>
            </w:r>
          </w:p>
        </w:tc>
      </w:tr>
      <w:tr w:rsidR="00595FAD" w:rsidRPr="002A677E" w14:paraId="30FEF279"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14C11F9"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5A3C9F"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ZAŠTITA KREDITNIM IZVEDENICAMA</w:t>
            </w:r>
          </w:p>
          <w:p w14:paraId="56D47E52" w14:textId="77777777" w:rsidR="00595FAD" w:rsidRPr="002A677E" w:rsidRDefault="00595FAD" w:rsidP="00CF4C30">
            <w:pPr>
              <w:autoSpaceDE w:val="0"/>
              <w:autoSpaceDN w:val="0"/>
              <w:adjustRightInd w:val="0"/>
              <w:spacing w:before="60"/>
              <w:rPr>
                <w:rFonts w:ascii="Times New Roman" w:hAnsi="Times New Roman"/>
                <w:b/>
                <w:sz w:val="24"/>
              </w:rPr>
            </w:pPr>
            <w:r>
              <w:rPr>
                <w:rFonts w:ascii="Times New Roman" w:hAnsi="Times New Roman"/>
                <w:sz w:val="24"/>
              </w:rPr>
              <w:t>Zaštita kreditnim izvedenicama primljena ili dana</w:t>
            </w:r>
          </w:p>
        </w:tc>
      </w:tr>
      <w:tr w:rsidR="00595FAD" w:rsidRPr="002A677E" w14:paraId="5B3417AE"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A8C7E6"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909A862"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 xml:space="preserve">ZAMIŠLJENI IZNOSI </w:t>
            </w:r>
          </w:p>
          <w:p w14:paraId="128D8BAD" w14:textId="77777777" w:rsidR="00595FAD" w:rsidRPr="002A677E"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Zbroj zamišljenih iznosa izvedenica prije netiranja, raščlanjen po vrsti proizvoda</w:t>
            </w:r>
          </w:p>
        </w:tc>
      </w:tr>
      <w:tr w:rsidR="00595FAD" w:rsidRPr="002A677E" w14:paraId="464956C4"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7D5203"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AC03B31" w14:textId="77777777" w:rsidR="00595FAD" w:rsidRPr="002A677E" w:rsidRDefault="00595FAD" w:rsidP="00FF15C6">
            <w:pPr>
              <w:autoSpaceDE w:val="0"/>
              <w:autoSpaceDN w:val="0"/>
              <w:adjustRightInd w:val="0"/>
              <w:spacing w:before="60"/>
              <w:rPr>
                <w:rStyle w:val="InstructionsTabelleberschrift"/>
                <w:rFonts w:ascii="Times New Roman" w:hAnsi="Times New Roman"/>
                <w:sz w:val="24"/>
              </w:rPr>
            </w:pPr>
            <w:r>
              <w:rPr>
                <w:rStyle w:val="InstructionsTabelleberschrift"/>
                <w:rFonts w:ascii="Times New Roman" w:hAnsi="Times New Roman"/>
                <w:sz w:val="24"/>
              </w:rPr>
              <w:t>FER VRIJEDNOSTI</w:t>
            </w:r>
          </w:p>
          <w:p w14:paraId="3BABBB9D" w14:textId="77777777" w:rsidR="00595FAD" w:rsidRPr="002A677E"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 xml:space="preserve">Zbroj fer vrijednosti raščlanjen po primljenoj ili danoj zaštiti </w:t>
            </w:r>
          </w:p>
        </w:tc>
      </w:tr>
    </w:tbl>
    <w:p w14:paraId="06928A27" w14:textId="77777777" w:rsidR="00595FAD" w:rsidRPr="002A677E" w:rsidRDefault="00595FAD" w:rsidP="00487A02">
      <w:pPr>
        <w:pStyle w:val="InstructionsText2"/>
        <w:numPr>
          <w:ilvl w:val="0"/>
          <w:numId w:val="0"/>
        </w:numPr>
        <w:ind w:left="1353" w:hanging="36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010F9DA2" w14:textId="77777777" w:rsidTr="00FF15C6">
        <w:trPr>
          <w:trHeight w:val="238"/>
        </w:trPr>
        <w:tc>
          <w:tcPr>
            <w:tcW w:w="9039" w:type="dxa"/>
            <w:gridSpan w:val="2"/>
            <w:shd w:val="clear" w:color="auto" w:fill="D9D9D9" w:themeFill="background1" w:themeFillShade="D9"/>
          </w:tcPr>
          <w:p w14:paraId="3ECAB1B1"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Redci </w:t>
            </w:r>
          </w:p>
        </w:tc>
      </w:tr>
      <w:tr w:rsidR="00595FAD" w:rsidRPr="002A677E" w14:paraId="08F3CC13"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F1F0A85"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 – 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E372C5"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Vrsta proizvoda</w:t>
            </w:r>
          </w:p>
          <w:p w14:paraId="54B6EECB" w14:textId="77777777" w:rsidR="00595FAD" w:rsidRPr="002A677E" w:rsidRDefault="00595FAD" w:rsidP="00CF4C30">
            <w:pPr>
              <w:autoSpaceDE w:val="0"/>
              <w:autoSpaceDN w:val="0"/>
              <w:adjustRightInd w:val="0"/>
              <w:rPr>
                <w:rFonts w:ascii="Times New Roman" w:hAnsi="Times New Roman"/>
                <w:sz w:val="24"/>
              </w:rPr>
            </w:pPr>
            <w:r>
              <w:rPr>
                <w:rFonts w:ascii="Times New Roman" w:hAnsi="Times New Roman"/>
                <w:sz w:val="24"/>
              </w:rPr>
              <w:t>Raščlamba kreditnih izvedenica po vrsti proizvoda</w:t>
            </w:r>
          </w:p>
        </w:tc>
      </w:tr>
      <w:tr w:rsidR="00595FAD" w:rsidRPr="002A677E" w14:paraId="7FC2E356"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BE89EB7"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61D9397"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Ukupno</w:t>
            </w:r>
          </w:p>
          <w:p w14:paraId="67B40223" w14:textId="77777777" w:rsidR="00595FAD" w:rsidRPr="002A677E" w:rsidRDefault="00595FAD" w:rsidP="00CF4C30">
            <w:pPr>
              <w:autoSpaceDE w:val="0"/>
              <w:autoSpaceDN w:val="0"/>
              <w:adjustRightInd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Zbroj svih vrsta proizvoda</w:t>
            </w:r>
          </w:p>
        </w:tc>
      </w:tr>
      <w:tr w:rsidR="00595FAD" w:rsidRPr="002A677E" w14:paraId="63257CEF"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2984649"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lastRenderedPageBreak/>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CD5C06"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Fer vrijednosti</w:t>
            </w:r>
          </w:p>
          <w:p w14:paraId="1F50359D" w14:textId="77777777" w:rsidR="00595FAD" w:rsidRPr="002A677E" w:rsidRDefault="00595FAD" w:rsidP="00CF4C30">
            <w:pPr>
              <w:autoSpaceDE w:val="0"/>
              <w:autoSpaceDN w:val="0"/>
              <w:adjustRightInd w:val="0"/>
              <w:rPr>
                <w:rFonts w:ascii="Times New Roman" w:hAnsi="Times New Roman"/>
                <w:bCs/>
                <w:sz w:val="24"/>
              </w:rPr>
            </w:pPr>
            <w:r>
              <w:rPr>
                <w:rFonts w:ascii="Times New Roman" w:hAnsi="Times New Roman"/>
                <w:sz w:val="24"/>
              </w:rPr>
              <w:t>Fer vrijednosti raščlanjene po vrsti proizvoda i po imovini (pozitivne fer vrijednosti) i obveze (negativne fer vrijednosti)</w:t>
            </w:r>
          </w:p>
        </w:tc>
      </w:tr>
    </w:tbl>
    <w:p w14:paraId="3036BFCE" w14:textId="77777777" w:rsidR="00595FAD" w:rsidRPr="002A677E" w:rsidRDefault="00595FAD" w:rsidP="00595FAD">
      <w:pPr>
        <w:pStyle w:val="Titlelevel2"/>
        <w:spacing w:before="120" w:after="120"/>
        <w:rPr>
          <w:rFonts w:ascii="Times New Roman" w:hAnsi="Times New Roman" w:cs="Times New Roman"/>
          <w:b/>
          <w:color w:val="auto"/>
          <w:sz w:val="24"/>
        </w:rPr>
      </w:pPr>
    </w:p>
    <w:p w14:paraId="3F6919A7"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97" w:name="_Toc19715827"/>
      <w:bookmarkStart w:id="498" w:name="_Toc119071629"/>
      <w:r>
        <w:rPr>
          <w:rFonts w:ascii="Times New Roman" w:hAnsi="Times New Roman"/>
          <w:sz w:val="24"/>
        </w:rPr>
        <w:t>C 34.10 – Izloženosti prema središnjim drugim ugovornim stranama</w:t>
      </w:r>
      <w:bookmarkEnd w:id="497"/>
      <w:bookmarkEnd w:id="498"/>
    </w:p>
    <w:p w14:paraId="3E09F103"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99" w:name="_Toc19715828"/>
      <w:bookmarkStart w:id="500" w:name="_Toc119071630"/>
      <w:r>
        <w:rPr>
          <w:rFonts w:ascii="Times New Roman" w:hAnsi="Times New Roman"/>
          <w:sz w:val="24"/>
        </w:rPr>
        <w:t>Opće napomene</w:t>
      </w:r>
      <w:bookmarkEnd w:id="499"/>
      <w:bookmarkEnd w:id="500"/>
    </w:p>
    <w:p w14:paraId="1E6FD5A9" w14:textId="04E0D433" w:rsidR="00595FAD" w:rsidRPr="002A677E" w:rsidRDefault="008F3052" w:rsidP="00487A02">
      <w:pPr>
        <w:pStyle w:val="InstructionsText2"/>
        <w:numPr>
          <w:ilvl w:val="0"/>
          <w:numId w:val="0"/>
        </w:numPr>
        <w:ind w:left="1353" w:hanging="360"/>
      </w:pPr>
      <w:fldSimple w:instr=" seq paragraphs ">
        <w:r w:rsidR="00771068" w:rsidRPr="002A677E">
          <w:t>132</w:t>
        </w:r>
      </w:fldSimple>
      <w:r>
        <w:t xml:space="preserve">. Institucije iskazuju informacije o izloženostima prema središnjim drugim ugovornim stranama tj. ugovorima i transakcijama navedenima u članku 301. stavku 1. Uredbe (EU) br. 575/2013, dok su nepodmirene u odnosu na središnju drugu ugovornu stranu i izloženostima iz transakcija povezanih sa središnjom drugom ugovornom stranom, u skladu s člankom 300. stavkom 2. te uredbe, za koje se kapitalni zahtjevi izračunavaju u skladu s dijelom trećim glavom II. poglavljem 6. odjeljkom 9. te uredbe. </w:t>
      </w:r>
    </w:p>
    <w:p w14:paraId="43647881" w14:textId="0F72E20E" w:rsidR="00595FAD" w:rsidRPr="002A677E" w:rsidRDefault="00595FAD" w:rsidP="002F29AF">
      <w:pPr>
        <w:pStyle w:val="Instructionsberschrift2"/>
        <w:numPr>
          <w:ilvl w:val="3"/>
          <w:numId w:val="48"/>
        </w:numPr>
        <w:rPr>
          <w:rFonts w:ascii="Times New Roman" w:hAnsi="Times New Roman" w:cs="Times New Roman"/>
          <w:sz w:val="24"/>
        </w:rPr>
      </w:pPr>
      <w:bookmarkStart w:id="501" w:name="_Toc19715829"/>
      <w:bookmarkStart w:id="502" w:name="_Toc119071631"/>
      <w:r>
        <w:rPr>
          <w:rFonts w:ascii="Times New Roman" w:hAnsi="Times New Roman"/>
          <w:sz w:val="24"/>
        </w:rPr>
        <w:t>Upute za specifične pozicije</w:t>
      </w:r>
      <w:bookmarkEnd w:id="501"/>
      <w:bookmarkEnd w:id="502"/>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BCA91B1"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6FCAFA"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Stupci </w:t>
            </w:r>
          </w:p>
        </w:tc>
      </w:tr>
      <w:tr w:rsidR="00595FAD" w:rsidRPr="002A677E" w14:paraId="3C0B49BF" w14:textId="77777777" w:rsidTr="00FF15C6">
        <w:trPr>
          <w:trHeight w:val="680"/>
        </w:trPr>
        <w:tc>
          <w:tcPr>
            <w:tcW w:w="1384" w:type="dxa"/>
          </w:tcPr>
          <w:p w14:paraId="054407FA" w14:textId="77777777" w:rsidR="00595FAD" w:rsidRPr="002A677E" w:rsidRDefault="00595FAD" w:rsidP="00FF15C6">
            <w:pPr>
              <w:pStyle w:val="Applicationdirecte"/>
              <w:spacing w:before="0" w:after="0"/>
            </w:pPr>
            <w:r>
              <w:t>0010</w:t>
            </w:r>
          </w:p>
        </w:tc>
        <w:tc>
          <w:tcPr>
            <w:tcW w:w="7655" w:type="dxa"/>
            <w:vAlign w:val="center"/>
          </w:tcPr>
          <w:p w14:paraId="1DF2A42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VRIJEDNOST IZLOŽENOSTI </w:t>
            </w:r>
          </w:p>
          <w:p w14:paraId="008FB3E7" w14:textId="1CE7BEF9" w:rsidR="00595FAD" w:rsidRPr="002A677E" w:rsidRDefault="00595FAD" w:rsidP="00FF15C6">
            <w:pPr>
              <w:keepNext/>
              <w:spacing w:before="60"/>
              <w:rPr>
                <w:rFonts w:ascii="Times New Roman" w:hAnsi="Times New Roman"/>
                <w:sz w:val="24"/>
              </w:rPr>
            </w:pPr>
            <w:r>
              <w:rPr>
                <w:rFonts w:ascii="Times New Roman" w:hAnsi="Times New Roman"/>
                <w:sz w:val="24"/>
              </w:rPr>
              <w:t>Vrijednost izloženosti za transakcije obuhvaćene područjem primjene dijela trećeg glave II. poglavlja 6. odjeljka 9. Uredbe (EU) br. 575/2013 izračunata u skladu s relevantnim metodama iz tog poglavlja, a posebno njegova odjeljka 9.</w:t>
            </w:r>
          </w:p>
          <w:p w14:paraId="23F54896" w14:textId="084CFB02" w:rsidR="00595FAD" w:rsidRPr="002A677E" w:rsidRDefault="00595FAD" w:rsidP="00FF15C6">
            <w:pPr>
              <w:keepNext/>
              <w:spacing w:before="60"/>
              <w:rPr>
                <w:rFonts w:ascii="Times New Roman" w:hAnsi="Times New Roman"/>
                <w:sz w:val="24"/>
              </w:rPr>
            </w:pPr>
            <w:r>
              <w:rPr>
                <w:rFonts w:ascii="Times New Roman" w:hAnsi="Times New Roman"/>
                <w:sz w:val="24"/>
              </w:rPr>
              <w:t>Vrijednost izloženosti koja se iskazuje iznos je relevantan za izračun kapitalnih zahtjeva u skladu s dijelom trećim glavom II poglavljem 6. odjeljkom 9. Uredbe (EU) br. 575/2013, uzimajući u obzir zahtjeve iz članka 497. te uredbe tijekom prijelaznog razdoblja iz tog članka.</w:t>
            </w:r>
          </w:p>
          <w:p w14:paraId="13EE67A8" w14:textId="7F3CB7F3" w:rsidR="00595FAD" w:rsidRPr="002A677E" w:rsidRDefault="00595FAD" w:rsidP="00070518">
            <w:pPr>
              <w:keepNext/>
              <w:spacing w:before="60"/>
              <w:rPr>
                <w:rFonts w:ascii="Times New Roman" w:hAnsi="Times New Roman"/>
                <w:sz w:val="24"/>
              </w:rPr>
            </w:pPr>
            <w:r>
              <w:rPr>
                <w:rFonts w:ascii="Times New Roman" w:hAnsi="Times New Roman"/>
                <w:sz w:val="24"/>
              </w:rPr>
              <w:t>Izloženost može biti izloženost iz trgovanja kako je definirana u članku 4. stavku 1. točki 91. Uredbe (EU) 575/2013</w:t>
            </w:r>
          </w:p>
        </w:tc>
      </w:tr>
      <w:tr w:rsidR="00595FAD" w:rsidRPr="002A677E" w14:paraId="2D8DB19B" w14:textId="77777777" w:rsidTr="00FF15C6">
        <w:trPr>
          <w:trHeight w:val="680"/>
        </w:trPr>
        <w:tc>
          <w:tcPr>
            <w:tcW w:w="1384" w:type="dxa"/>
          </w:tcPr>
          <w:p w14:paraId="1818FEF1" w14:textId="77777777" w:rsidR="00595FAD" w:rsidRPr="002A677E" w:rsidRDefault="00595FAD" w:rsidP="00FF15C6">
            <w:pPr>
              <w:pStyle w:val="Applicationdirecte"/>
              <w:spacing w:before="0" w:after="0"/>
            </w:pPr>
            <w:r>
              <w:t>0020</w:t>
            </w:r>
          </w:p>
        </w:tc>
        <w:tc>
          <w:tcPr>
            <w:tcW w:w="7655" w:type="dxa"/>
            <w:vAlign w:val="center"/>
          </w:tcPr>
          <w:p w14:paraId="11F9178E" w14:textId="77777777" w:rsidR="00595FAD" w:rsidRPr="002A677E" w:rsidRDefault="00595FAD" w:rsidP="00FF15C6">
            <w:pPr>
              <w:keepNext/>
              <w:tabs>
                <w:tab w:val="left" w:pos="6983"/>
              </w:tabs>
              <w:spacing w:before="60"/>
              <w:rPr>
                <w:rStyle w:val="InstructionsTabelleberschrift"/>
                <w:rFonts w:ascii="Times New Roman" w:hAnsi="Times New Roman"/>
                <w:sz w:val="24"/>
              </w:rPr>
            </w:pPr>
            <w:r>
              <w:rPr>
                <w:rStyle w:val="InstructionsTabelleberschrift"/>
                <w:rFonts w:ascii="Times New Roman" w:hAnsi="Times New Roman"/>
                <w:sz w:val="24"/>
              </w:rPr>
              <w:t>IZNOSI IZLOŽENOSTI PONDERIRANI RIZIKOM</w:t>
            </w:r>
          </w:p>
          <w:p w14:paraId="1C095850" w14:textId="3E65500D" w:rsidR="00595FAD" w:rsidRPr="002A677E" w:rsidRDefault="00595FAD" w:rsidP="00070518">
            <w:pPr>
              <w:keepNext/>
              <w:spacing w:before="60"/>
              <w:rPr>
                <w:rFonts w:ascii="Times New Roman" w:hAnsi="Times New Roman"/>
                <w:strike/>
                <w:sz w:val="24"/>
              </w:rPr>
            </w:pPr>
            <w:r>
              <w:rPr>
                <w:rFonts w:ascii="Times New Roman" w:hAnsi="Times New Roman"/>
                <w:sz w:val="24"/>
              </w:rPr>
              <w:t>Iznosi izloženosti ponderirani rizikom utvrđeni u skladu s dijelom trećim glavom II poglavljem 6. odjeljkom 9. Uredbe (EU) br. 575/2013, uzimajući u obzir zahtjeve iz članka 497. te uredbe tijekom prijelaznog razdoblja iz tog članka.</w:t>
            </w:r>
          </w:p>
        </w:tc>
      </w:tr>
    </w:tbl>
    <w:p w14:paraId="2FE35828" w14:textId="77777777" w:rsidR="00595FAD" w:rsidRPr="002A677E" w:rsidRDefault="00595FAD" w:rsidP="00595FAD">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66D3ED4" w14:textId="77777777" w:rsidTr="00FF15C6">
        <w:trPr>
          <w:trHeight w:val="238"/>
        </w:trPr>
        <w:tc>
          <w:tcPr>
            <w:tcW w:w="9039" w:type="dxa"/>
            <w:gridSpan w:val="2"/>
            <w:shd w:val="clear" w:color="auto" w:fill="D9D9D9" w:themeFill="background1" w:themeFillShade="D9"/>
          </w:tcPr>
          <w:p w14:paraId="3FB9CFFF"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Redci </w:t>
            </w:r>
          </w:p>
        </w:tc>
      </w:tr>
      <w:tr w:rsidR="00595FAD" w:rsidRPr="002A677E" w14:paraId="26FA526C" w14:textId="77777777" w:rsidTr="00FF15C6">
        <w:trPr>
          <w:trHeight w:val="680"/>
        </w:trPr>
        <w:tc>
          <w:tcPr>
            <w:tcW w:w="1384" w:type="dxa"/>
          </w:tcPr>
          <w:p w14:paraId="38103903" w14:textId="77777777" w:rsidR="00595FAD" w:rsidRPr="002A677E" w:rsidRDefault="00595FAD" w:rsidP="00FF15C6">
            <w:pPr>
              <w:pStyle w:val="Applicationdirecte"/>
              <w:spacing w:before="0" w:after="0"/>
            </w:pPr>
            <w:r>
              <w:t>0010-0100</w:t>
            </w:r>
          </w:p>
        </w:tc>
        <w:tc>
          <w:tcPr>
            <w:tcW w:w="7655" w:type="dxa"/>
            <w:vAlign w:val="center"/>
          </w:tcPr>
          <w:p w14:paraId="6167F471" w14:textId="77777777" w:rsidR="00595FAD" w:rsidRPr="002A677E" w:rsidRDefault="00595FAD" w:rsidP="00FF15C6">
            <w:pPr>
              <w:spacing w:beforeLines="60" w:before="144" w:afterLines="60" w:after="144"/>
              <w:rPr>
                <w:rFonts w:ascii="Times New Roman" w:hAnsi="Times New Roman"/>
                <w:sz w:val="24"/>
              </w:rPr>
            </w:pPr>
            <w:r>
              <w:rPr>
                <w:rStyle w:val="InstructionsTabelleberschrift"/>
                <w:rFonts w:ascii="Times New Roman" w:hAnsi="Times New Roman"/>
                <w:sz w:val="24"/>
              </w:rPr>
              <w:t>Kvalificirana središnja druga ugovorna strana (QCCP)</w:t>
            </w:r>
            <w:r>
              <w:rPr>
                <w:rFonts w:ascii="Times New Roman" w:hAnsi="Times New Roman"/>
                <w:sz w:val="24"/>
              </w:rPr>
              <w:t xml:space="preserve"> </w:t>
            </w:r>
          </w:p>
          <w:p w14:paraId="6C197069" w14:textId="5769E482" w:rsidR="00595FAD" w:rsidRPr="002A677E" w:rsidRDefault="006418A0" w:rsidP="00070518">
            <w:pPr>
              <w:spacing w:beforeLines="60" w:before="144" w:afterLines="60" w:after="144"/>
              <w:rPr>
                <w:rFonts w:ascii="Times New Roman" w:hAnsi="Times New Roman"/>
                <w:sz w:val="24"/>
              </w:rPr>
            </w:pPr>
            <w:r>
              <w:rPr>
                <w:rFonts w:ascii="Times New Roman" w:hAnsi="Times New Roman"/>
                <w:sz w:val="24"/>
              </w:rPr>
              <w:lastRenderedPageBreak/>
              <w:t xml:space="preserve">Kvalificirana središnja druga ugovorna strana ili „QCCP” kako je definirana u članku 4. stavku 1. točki 88. Uredbe (EU) 575/2013 </w:t>
            </w:r>
          </w:p>
        </w:tc>
      </w:tr>
      <w:tr w:rsidR="00595FAD" w:rsidRPr="002A677E" w14:paraId="16E77A67" w14:textId="77777777" w:rsidTr="00FF15C6">
        <w:trPr>
          <w:trHeight w:val="680"/>
        </w:trPr>
        <w:tc>
          <w:tcPr>
            <w:tcW w:w="1384" w:type="dxa"/>
          </w:tcPr>
          <w:p w14:paraId="6C38D0D3" w14:textId="77777777" w:rsidR="00595FAD" w:rsidRPr="002A677E" w:rsidRDefault="00595FAD" w:rsidP="00FF15C6">
            <w:pPr>
              <w:pStyle w:val="Applicationdirecte"/>
              <w:spacing w:before="0" w:after="0"/>
            </w:pPr>
            <w:r>
              <w:lastRenderedPageBreak/>
              <w:t>0070, 0080</w:t>
            </w:r>
          </w:p>
          <w:p w14:paraId="5AB01574" w14:textId="77777777" w:rsidR="00595FAD" w:rsidRPr="002A677E" w:rsidRDefault="00595FAD" w:rsidP="00FF15C6">
            <w:pPr>
              <w:pStyle w:val="Fait"/>
            </w:pPr>
            <w:r>
              <w:t>0170, 0180</w:t>
            </w:r>
          </w:p>
        </w:tc>
        <w:tc>
          <w:tcPr>
            <w:tcW w:w="7655" w:type="dxa"/>
            <w:vAlign w:val="center"/>
          </w:tcPr>
          <w:p w14:paraId="3033E513" w14:textId="77777777" w:rsidR="00595FAD" w:rsidRPr="002A677E" w:rsidRDefault="00595FAD" w:rsidP="00FF15C6">
            <w:pPr>
              <w:keepNext/>
              <w:spacing w:before="60"/>
              <w:rPr>
                <w:rStyle w:val="InstructionsTabelleberschrift"/>
                <w:rFonts w:ascii="Times New Roman" w:hAnsi="Times New Roman"/>
                <w:b w:val="0"/>
                <w:sz w:val="24"/>
              </w:rPr>
            </w:pPr>
            <w:r>
              <w:rPr>
                <w:rStyle w:val="InstructionsTabelleberschrift"/>
                <w:rFonts w:ascii="Times New Roman" w:hAnsi="Times New Roman"/>
                <w:sz w:val="24"/>
              </w:rPr>
              <w:t>Inicijalni iznos nadoknade</w:t>
            </w:r>
          </w:p>
          <w:p w14:paraId="51E7CCE3" w14:textId="77777777" w:rsidR="00595FAD" w:rsidRPr="002A677E" w:rsidRDefault="00595FAD" w:rsidP="00FF15C6">
            <w:pPr>
              <w:keepNext/>
              <w:spacing w:before="60"/>
              <w:rPr>
                <w:rFonts w:ascii="Times New Roman" w:hAnsi="Times New Roman"/>
                <w:sz w:val="24"/>
              </w:rPr>
            </w:pPr>
            <w:r>
              <w:rPr>
                <w:rFonts w:ascii="Times New Roman" w:hAnsi="Times New Roman"/>
                <w:sz w:val="24"/>
              </w:rPr>
              <w:t>Vidjeti upute za obrazac C 34.08.</w:t>
            </w:r>
          </w:p>
          <w:p w14:paraId="44AC0924" w14:textId="77777777" w:rsidR="00595FAD" w:rsidRPr="002A677E" w:rsidRDefault="00595FAD" w:rsidP="00C76804">
            <w:pPr>
              <w:keepNext/>
              <w:spacing w:before="60"/>
              <w:rPr>
                <w:rFonts w:ascii="Times New Roman" w:hAnsi="Times New Roman"/>
                <w:i/>
                <w:sz w:val="24"/>
              </w:rPr>
            </w:pPr>
            <w:r>
              <w:rPr>
                <w:rFonts w:ascii="Times New Roman" w:hAnsi="Times New Roman"/>
                <w:sz w:val="24"/>
              </w:rPr>
              <w:t xml:space="preserve">Za potrebe ovog obrasca, inicijalni iznos nadoknade ne uključuje uplate središnjoj drugoj ugovornoj strani za uzajamne aranžmane o podjeli gubitka (tj. u slučajevima kada središnja druga ugovorna strana upotrebljava inicijalni iznos nadoknade radi podjele gubitaka među klirinškim članovima, iznos se tretira se kao izloženost jamstvenog fonda). </w:t>
            </w:r>
          </w:p>
        </w:tc>
      </w:tr>
      <w:tr w:rsidR="00595FAD" w:rsidRPr="002A677E" w14:paraId="2A7FB6B1" w14:textId="77777777" w:rsidTr="00FF15C6">
        <w:trPr>
          <w:trHeight w:val="680"/>
        </w:trPr>
        <w:tc>
          <w:tcPr>
            <w:tcW w:w="1384" w:type="dxa"/>
          </w:tcPr>
          <w:p w14:paraId="494F9078" w14:textId="77777777" w:rsidR="00595FAD" w:rsidRPr="002A677E" w:rsidRDefault="00595FAD" w:rsidP="00FF15C6">
            <w:pPr>
              <w:pStyle w:val="Applicationdirecte"/>
              <w:spacing w:before="0" w:after="0"/>
            </w:pPr>
            <w:r>
              <w:t>0090, 0190</w:t>
            </w:r>
          </w:p>
        </w:tc>
        <w:tc>
          <w:tcPr>
            <w:tcW w:w="7655" w:type="dxa"/>
            <w:vAlign w:val="center"/>
          </w:tcPr>
          <w:p w14:paraId="0C661746"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Preduplate u jamstveni fond</w:t>
            </w:r>
          </w:p>
          <w:p w14:paraId="43979D70" w14:textId="14702A1E" w:rsidR="00595FAD" w:rsidRPr="002A677E" w:rsidRDefault="00C85EAB" w:rsidP="00070518">
            <w:pPr>
              <w:keepNext/>
              <w:spacing w:before="60"/>
              <w:rPr>
                <w:rFonts w:ascii="Times New Roman" w:hAnsi="Times New Roman"/>
                <w:sz w:val="24"/>
              </w:rPr>
            </w:pPr>
            <w:r>
              <w:rPr>
                <w:rFonts w:ascii="Times New Roman" w:hAnsi="Times New Roman"/>
                <w:sz w:val="24"/>
              </w:rPr>
              <w:t>Članci 308. i 309. Uredbe (EU) br. 575/2013; jamstveni fond kako je definiran u članku 4. stavku 1. točki 89. Uredbe (EU) 575/2013; uplata u jamstveni fond središnje druge ugovorne strane koju plaća institucija</w:t>
            </w:r>
          </w:p>
        </w:tc>
      </w:tr>
      <w:tr w:rsidR="00595FAD" w:rsidRPr="002A677E" w14:paraId="7983A241" w14:textId="77777777" w:rsidTr="00FF15C6">
        <w:trPr>
          <w:trHeight w:val="680"/>
        </w:trPr>
        <w:tc>
          <w:tcPr>
            <w:tcW w:w="1384" w:type="dxa"/>
          </w:tcPr>
          <w:p w14:paraId="00907873" w14:textId="77777777" w:rsidR="00595FAD" w:rsidRPr="002A677E" w:rsidRDefault="00595FAD" w:rsidP="00FF15C6">
            <w:pPr>
              <w:pStyle w:val="Applicationdirecte"/>
              <w:spacing w:before="0" w:after="0"/>
            </w:pPr>
            <w:r>
              <w:t>0100, 0200</w:t>
            </w:r>
          </w:p>
        </w:tc>
        <w:tc>
          <w:tcPr>
            <w:tcW w:w="7655" w:type="dxa"/>
            <w:vAlign w:val="center"/>
          </w:tcPr>
          <w:p w14:paraId="4169869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Naknadne uplate u jamstveni fond</w:t>
            </w:r>
          </w:p>
          <w:p w14:paraId="085CBB74" w14:textId="2B5C21C8" w:rsidR="00595FAD" w:rsidRPr="002A677E" w:rsidRDefault="00C85EAB" w:rsidP="00FF15C6">
            <w:pPr>
              <w:keepNext/>
              <w:spacing w:before="60"/>
              <w:rPr>
                <w:rStyle w:val="InstructionsTabelleberschrift"/>
                <w:rFonts w:ascii="Times New Roman" w:hAnsi="Times New Roman"/>
                <w:b w:val="0"/>
                <w:bCs w:val="0"/>
                <w:sz w:val="24"/>
              </w:rPr>
            </w:pPr>
            <w:r>
              <w:rPr>
                <w:rFonts w:ascii="Times New Roman" w:hAnsi="Times New Roman"/>
                <w:sz w:val="24"/>
              </w:rPr>
              <w:t>Članci 309. i 310. Uredbe (EU) br. 575/2013; jamstveni fond kako je definiran u članku 4. stavku 1. točki 89. Uredbe (EU) 575/2013</w:t>
            </w:r>
          </w:p>
          <w:p w14:paraId="68900E5B" w14:textId="77777777" w:rsidR="00595FAD" w:rsidRPr="002A677E" w:rsidRDefault="0014210E" w:rsidP="006418A0">
            <w:pPr>
              <w:keepNext/>
              <w:spacing w:before="60"/>
              <w:rPr>
                <w:rFonts w:ascii="Times New Roman" w:hAnsi="Times New Roman"/>
                <w:sz w:val="24"/>
              </w:rPr>
            </w:pPr>
            <w:r>
              <w:rPr>
                <w:rFonts w:ascii="Times New Roman" w:hAnsi="Times New Roman"/>
                <w:sz w:val="24"/>
              </w:rPr>
              <w:t>Institucije iskazuju uplate na koje se institucija koja djeluje kao klirinški član ugovorno obvezala izvršiti središnjoj drugoj ugovornoj strani nakon što je središnja druga ugovorna strana iscrpila svoj jamstveni fond kako bi pokrila gubitke koje je snosila nakon nastanka statusa neispunjavanja obveza jednog svog klirinškog člana ili više njih.</w:t>
            </w:r>
          </w:p>
        </w:tc>
      </w:tr>
      <w:tr w:rsidR="00595FAD" w:rsidRPr="002A677E" w14:paraId="61ACA701" w14:textId="77777777" w:rsidTr="00FF15C6">
        <w:trPr>
          <w:trHeight w:val="680"/>
        </w:trPr>
        <w:tc>
          <w:tcPr>
            <w:tcW w:w="1384" w:type="dxa"/>
          </w:tcPr>
          <w:p w14:paraId="49F498B7" w14:textId="77777777" w:rsidR="00595FAD" w:rsidRPr="002A677E" w:rsidRDefault="00595FAD" w:rsidP="00FF15C6">
            <w:pPr>
              <w:pStyle w:val="Applicationdirecte"/>
              <w:spacing w:before="0" w:after="0"/>
            </w:pPr>
            <w:r>
              <w:t>0070, 0170</w:t>
            </w:r>
          </w:p>
        </w:tc>
        <w:tc>
          <w:tcPr>
            <w:tcW w:w="7655" w:type="dxa"/>
            <w:vAlign w:val="center"/>
          </w:tcPr>
          <w:p w14:paraId="47937D1F"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Odvojen</w:t>
            </w:r>
          </w:p>
          <w:p w14:paraId="0033E389"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Vidjeti upute za obrazac C 34.08.</w:t>
            </w:r>
          </w:p>
        </w:tc>
      </w:tr>
      <w:tr w:rsidR="00595FAD" w:rsidRPr="002A677E" w14:paraId="7BFA66C9" w14:textId="77777777" w:rsidTr="00FF15C6">
        <w:trPr>
          <w:trHeight w:val="680"/>
        </w:trPr>
        <w:tc>
          <w:tcPr>
            <w:tcW w:w="1384" w:type="dxa"/>
          </w:tcPr>
          <w:p w14:paraId="378FBFF6" w14:textId="2D5370DD" w:rsidR="00595FAD" w:rsidRPr="002A677E" w:rsidRDefault="00595FAD" w:rsidP="00FF15C6">
            <w:pPr>
              <w:pStyle w:val="Applicationdirecte"/>
              <w:spacing w:before="0" w:after="0"/>
            </w:pPr>
            <w:r>
              <w:t>0080, 0180</w:t>
            </w:r>
          </w:p>
        </w:tc>
        <w:tc>
          <w:tcPr>
            <w:tcW w:w="7655" w:type="dxa"/>
            <w:vAlign w:val="center"/>
          </w:tcPr>
          <w:p w14:paraId="20C40621"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Neodvojen</w:t>
            </w:r>
          </w:p>
          <w:p w14:paraId="1B2BD796"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Vidjeti upute za obrazac C 34.08.</w:t>
            </w:r>
          </w:p>
        </w:tc>
      </w:tr>
    </w:tbl>
    <w:p w14:paraId="5046304B"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503" w:name="_Toc19715830"/>
      <w:bookmarkStart w:id="504" w:name="_Toc119071632"/>
      <w:r>
        <w:rPr>
          <w:rFonts w:ascii="Times New Roman" w:hAnsi="Times New Roman"/>
          <w:sz w:val="24"/>
        </w:rPr>
        <w:t>C 34.11 – Izvješća o tokovima iznosa izloženosti ponderiranih rizikom (RWEA) za izloženosti kreditnom riziku druge ugovorne strane u skladu s metodom internog modela</w:t>
      </w:r>
      <w:bookmarkEnd w:id="503"/>
      <w:bookmarkEnd w:id="504"/>
    </w:p>
    <w:p w14:paraId="2FB7901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505" w:name="_Toc19715831"/>
      <w:bookmarkStart w:id="506" w:name="_Toc119071633"/>
      <w:r>
        <w:rPr>
          <w:rFonts w:ascii="Times New Roman" w:hAnsi="Times New Roman"/>
          <w:sz w:val="24"/>
        </w:rPr>
        <w:t>Opće napomene</w:t>
      </w:r>
      <w:bookmarkEnd w:id="505"/>
      <w:bookmarkEnd w:id="506"/>
    </w:p>
    <w:p w14:paraId="301F1925" w14:textId="6AF6AA9F" w:rsidR="00595FAD" w:rsidRPr="002A677E" w:rsidRDefault="008F3052" w:rsidP="00487A02">
      <w:pPr>
        <w:pStyle w:val="InstructionsText2"/>
        <w:numPr>
          <w:ilvl w:val="0"/>
          <w:numId w:val="0"/>
        </w:numPr>
        <w:ind w:left="1353" w:hanging="360"/>
      </w:pPr>
      <w:fldSimple w:instr=" seq paragraphs ">
        <w:r w:rsidR="00771068" w:rsidRPr="002A677E">
          <w:t>133</w:t>
        </w:r>
      </w:fldSimple>
      <w:r>
        <w:t>. Institucije koje primjenjuju IMM za izračun iznosa izloženosti ponderiranih rizikom za sve ili dio svojih izloženosti kreditnom riziku druge ugovorne strane u skladu s dijelom trećim glavom II. poglavljem 6. Uredbe (EU) br. 575/2013, neovisno o pristupu kreditnom riziku druge ugovorne strane koji je se primjenjuje za utvrđivanje odgovarajućih pondera rizika, ovaj obrazac dostavljaju s izvješćem o tokovima u kojem objašnjavaju iznose izloženosti ponderirane rizikom za izvedenice i transakcije financiranja vrijednosnim papirima koje su u opsegu IMM-a i razlikuju se po ključnim činiteljima i temelje na razumnim procjenama.</w:t>
      </w:r>
    </w:p>
    <w:p w14:paraId="34147E07" w14:textId="77777777" w:rsidR="00595FAD" w:rsidRPr="002A677E" w:rsidRDefault="008F3052" w:rsidP="00487A02">
      <w:pPr>
        <w:pStyle w:val="InstructionsText2"/>
        <w:numPr>
          <w:ilvl w:val="0"/>
          <w:numId w:val="0"/>
        </w:numPr>
        <w:ind w:left="1353" w:hanging="360"/>
      </w:pPr>
      <w:fldSimple w:instr=" seq paragraphs ">
        <w:r w:rsidR="00771068" w:rsidRPr="002A677E">
          <w:t>134</w:t>
        </w:r>
      </w:fldSimple>
      <w:r>
        <w:t xml:space="preserve">. Institucije koje ovaj obrazac dostavljaju tromjesečno ispunjavaju samo stupac 0010. Institucije koje ovaj obrazac dostavljaju jednom godišnje ispunjavaju samo stupac 0020. </w:t>
      </w:r>
    </w:p>
    <w:p w14:paraId="1133A75D" w14:textId="5BCCF994" w:rsidR="00595FAD" w:rsidRPr="002A677E" w:rsidRDefault="008F3052" w:rsidP="00487A02">
      <w:pPr>
        <w:pStyle w:val="InstructionsText2"/>
        <w:numPr>
          <w:ilvl w:val="0"/>
          <w:numId w:val="0"/>
        </w:numPr>
        <w:ind w:left="1353" w:hanging="360"/>
      </w:pPr>
      <w:fldSimple w:instr=" seq paragraphs ">
        <w:r w:rsidR="00771068" w:rsidRPr="002A677E">
          <w:t>135</w:t>
        </w:r>
      </w:fldSimple>
      <w:r>
        <w:t>. U ovaj se obrazac ne uključuju iznosi izloženosti ponderirani rizikom za izloženosti prema središnjoj drugoj ugovornoj strani (dio treći glava II. poglavlje 6. odjeljak 9. Uredbe (EU) br. 575/2013).</w:t>
      </w:r>
    </w:p>
    <w:p w14:paraId="05A865F1" w14:textId="06A50D15" w:rsidR="00595FAD" w:rsidRPr="002A677E" w:rsidRDefault="00595FAD" w:rsidP="002F29AF">
      <w:pPr>
        <w:pStyle w:val="Instructionsberschrift2"/>
        <w:numPr>
          <w:ilvl w:val="3"/>
          <w:numId w:val="48"/>
        </w:numPr>
        <w:rPr>
          <w:rFonts w:ascii="Times New Roman" w:hAnsi="Times New Roman" w:cs="Times New Roman"/>
          <w:sz w:val="24"/>
        </w:rPr>
      </w:pPr>
      <w:bookmarkStart w:id="507" w:name="_Toc19715832"/>
      <w:bookmarkStart w:id="508" w:name="_Toc119071634"/>
      <w:r>
        <w:rPr>
          <w:rFonts w:ascii="Times New Roman" w:hAnsi="Times New Roman"/>
          <w:sz w:val="24"/>
        </w:rPr>
        <w:t>Upute za specifične pozicije</w:t>
      </w:r>
      <w:bookmarkEnd w:id="507"/>
      <w:bookmarkEnd w:id="508"/>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AA92BED"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5B8925" w14:textId="77777777" w:rsidR="00595FAD" w:rsidRPr="002A677E" w:rsidRDefault="00595FAD" w:rsidP="00FF15C6">
            <w:pPr>
              <w:rPr>
                <w:rFonts w:ascii="Times New Roman" w:hAnsi="Times New Roman"/>
                <w:b/>
                <w:sz w:val="24"/>
              </w:rPr>
            </w:pPr>
            <w:r>
              <w:rPr>
                <w:rFonts w:ascii="Times New Roman" w:hAnsi="Times New Roman"/>
                <w:b/>
                <w:sz w:val="24"/>
              </w:rPr>
              <w:t>Stupci</w:t>
            </w:r>
          </w:p>
        </w:tc>
      </w:tr>
      <w:tr w:rsidR="00595FAD" w:rsidRPr="002A677E" w14:paraId="44BEB9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7071AFC" w14:textId="77777777" w:rsidR="00595FAD" w:rsidRPr="002A677E" w:rsidRDefault="00595FAD" w:rsidP="00FF15C6">
            <w:pPr>
              <w:pStyle w:val="Applicationdirecte"/>
              <w:spacing w:before="0" w:after="0"/>
            </w:pPr>
            <w: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6A3010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IZNOSI IZLOŽENOSTI PONDERIRANI RIZIKOM</w:t>
            </w:r>
          </w:p>
          <w:p w14:paraId="466A3378" w14:textId="551D9C91" w:rsidR="00595FAD" w:rsidRPr="002A677E" w:rsidRDefault="00595FAD" w:rsidP="00FF15C6">
            <w:pPr>
              <w:rPr>
                <w:rFonts w:ascii="Times New Roman" w:hAnsi="Times New Roman"/>
                <w:sz w:val="24"/>
              </w:rPr>
            </w:pPr>
            <w:r>
              <w:rPr>
                <w:rFonts w:ascii="Times New Roman" w:hAnsi="Times New Roman"/>
                <w:sz w:val="24"/>
              </w:rPr>
              <w:t xml:space="preserve">Iznosi izloženosti ponderirani rizikom, kako su definirani u članku 92. stavcima 3. i 4. Uredbe (EU) 575/2013, za pozicije za koje se ponderi rizika procjenjuju na temelju zahtjeva utvrđenih u dijelu trećem glavi II. poglavljima 2. i 3. te uredbe i za koje institucijama dopušteno izračunati vrijednost izloženosti primjenom IMM-a u skladu s dijelom trećim glavom II. poglavljem 6. odjeljkom 6. te uredbe </w:t>
            </w:r>
          </w:p>
          <w:p w14:paraId="73454D98" w14:textId="6C0C3DAA" w:rsidR="00595FAD" w:rsidRPr="002A677E" w:rsidRDefault="00595FAD" w:rsidP="003F19BA">
            <w:pPr>
              <w:spacing w:before="60"/>
              <w:rPr>
                <w:rFonts w:ascii="Times New Roman" w:hAnsi="Times New Roman"/>
                <w:i/>
                <w:sz w:val="24"/>
              </w:rPr>
            </w:pPr>
            <w:r>
              <w:rPr>
                <w:rFonts w:ascii="Times New Roman" w:hAnsi="Times New Roman"/>
                <w:sz w:val="24"/>
              </w:rPr>
              <w:t>Pomoćni faktori za MSP-ove i infrastrukturu iz članaka 501. i 501.a Uredbe (EU) br. 575/2013 uzimaju se u obzir.</w:t>
            </w:r>
          </w:p>
        </w:tc>
      </w:tr>
    </w:tbl>
    <w:p w14:paraId="63E32CAC" w14:textId="77777777" w:rsidR="00595FAD" w:rsidRPr="002A677E" w:rsidRDefault="00595FAD" w:rsidP="00595FAD">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11EDB42"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35B99F" w14:textId="77777777" w:rsidR="00595FAD" w:rsidRPr="002A677E" w:rsidRDefault="00595FAD" w:rsidP="00FF15C6">
            <w:pPr>
              <w:rPr>
                <w:rFonts w:ascii="Times New Roman" w:hAnsi="Times New Roman"/>
                <w:b/>
                <w:sz w:val="24"/>
              </w:rPr>
            </w:pPr>
            <w:r>
              <w:rPr>
                <w:rFonts w:ascii="Times New Roman" w:hAnsi="Times New Roman"/>
                <w:b/>
                <w:sz w:val="24"/>
              </w:rPr>
              <w:t>Redci</w:t>
            </w:r>
          </w:p>
        </w:tc>
      </w:tr>
      <w:tr w:rsidR="00595FAD" w:rsidRPr="002A677E" w14:paraId="2E64D24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7CE4C4B" w14:textId="77777777" w:rsidR="00595FAD" w:rsidRPr="002A677E" w:rsidRDefault="00595FAD" w:rsidP="00FF15C6">
            <w:pPr>
              <w:pStyle w:val="Applicationdirecte"/>
              <w:spacing w:before="0" w:after="0"/>
            </w:pPr>
            <w:r>
              <w:t>0010</w:t>
            </w:r>
          </w:p>
        </w:tc>
        <w:tc>
          <w:tcPr>
            <w:tcW w:w="7655" w:type="dxa"/>
            <w:tcBorders>
              <w:top w:val="single" w:sz="4" w:space="0" w:color="auto"/>
              <w:left w:val="single" w:sz="4" w:space="0" w:color="auto"/>
              <w:bottom w:val="single" w:sz="4" w:space="0" w:color="auto"/>
              <w:right w:val="single" w:sz="4" w:space="0" w:color="auto"/>
            </w:tcBorders>
            <w:vAlign w:val="center"/>
          </w:tcPr>
          <w:p w14:paraId="1051A08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Iznosi izloženosti ponderirani rizikom na kraju prethodnog izvještajnog razdoblja</w:t>
            </w:r>
          </w:p>
          <w:p w14:paraId="268744BD" w14:textId="77777777" w:rsidR="00595FAD" w:rsidRPr="002A677E" w:rsidRDefault="00595FAD" w:rsidP="00FF15C6">
            <w:pPr>
              <w:spacing w:before="60"/>
              <w:rPr>
                <w:rFonts w:ascii="Times New Roman" w:hAnsi="Times New Roman"/>
                <w:sz w:val="24"/>
              </w:rPr>
            </w:pPr>
            <w:r>
              <w:rPr>
                <w:rFonts w:ascii="Times New Roman" w:hAnsi="Times New Roman"/>
                <w:sz w:val="24"/>
              </w:rPr>
              <w:t>Iznosi izloženosti ponderirani rizikom za izloženosti kreditnom riziku druge ugovorne strane u skladu s metodom internog modela na kraju prethodnog izvještajnog razdoblja</w:t>
            </w:r>
          </w:p>
        </w:tc>
      </w:tr>
      <w:tr w:rsidR="00595FAD" w:rsidRPr="002A677E" w14:paraId="7BA61EF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CE338BE" w14:textId="77777777" w:rsidR="00595FAD" w:rsidRPr="002A677E"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vAlign w:val="center"/>
          </w:tcPr>
          <w:p w14:paraId="6404BA25"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Visina imovine</w:t>
            </w:r>
          </w:p>
          <w:p w14:paraId="246617A7" w14:textId="77777777" w:rsidR="00595FAD" w:rsidRPr="002A677E" w:rsidRDefault="00595FAD" w:rsidP="00181AC7">
            <w:pPr>
              <w:spacing w:before="60"/>
              <w:rPr>
                <w:rFonts w:ascii="Times New Roman" w:hAnsi="Times New Roman"/>
                <w:sz w:val="24"/>
              </w:rPr>
            </w:pPr>
            <w:r>
              <w:rPr>
                <w:rFonts w:ascii="Times New Roman" w:hAnsi="Times New Roman"/>
                <w:sz w:val="24"/>
              </w:rPr>
              <w:t>Promjene iznosa izloženosti ponderiranih rizikom (pozitivnih ili negativnih) zbog promjena veličine i sastava knjige koje proizlaze iz uobičajene poslovne aktivnosti (uključujući podrijetlo novih poslova i dospjelih izloženosti), ali ne uključujući promjene veličine knjige uzrokovane preuzimanjem i otuđivanjem subjekata.</w:t>
            </w:r>
          </w:p>
        </w:tc>
      </w:tr>
      <w:tr w:rsidR="00595FAD" w:rsidRPr="002A677E" w14:paraId="67221422"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EFE8D2C" w14:textId="77777777" w:rsidR="00595FAD" w:rsidRPr="002A677E"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vAlign w:val="center"/>
          </w:tcPr>
          <w:p w14:paraId="767AA7AC"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Kreditna kvaliteta drugih ugovornih strana </w:t>
            </w:r>
          </w:p>
          <w:p w14:paraId="5A7F77C1" w14:textId="77777777" w:rsidR="00595FAD" w:rsidRPr="002A677E" w:rsidRDefault="00595FAD" w:rsidP="00FF15C6">
            <w:pPr>
              <w:spacing w:before="60"/>
              <w:rPr>
                <w:rFonts w:ascii="Times New Roman" w:hAnsi="Times New Roman"/>
                <w:sz w:val="24"/>
              </w:rPr>
            </w:pPr>
            <w:r>
              <w:rPr>
                <w:rFonts w:ascii="Times New Roman" w:hAnsi="Times New Roman"/>
                <w:sz w:val="24"/>
              </w:rPr>
              <w:t>Promjene iznosa izloženosti ponderiranih rizikom (pozitivnih ili negativnih) zbog promjena procijenjene kvalitete drugih ugovornih strana institucije kako je mjerena na temelju okvira kreditnog rizika, koji god pristup institucija primjenjivala. Ovaj redak uključuje i potencijalne promjene iznosa izloženosti ponderiranih rizikom zbog modela IRB ako institucija primjenjuje IRB pristup</w:t>
            </w:r>
          </w:p>
        </w:tc>
      </w:tr>
      <w:tr w:rsidR="00595FAD" w:rsidRPr="002A677E" w14:paraId="50A4EF0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16B4135" w14:textId="77777777" w:rsidR="00595FAD" w:rsidRPr="002A677E"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vAlign w:val="center"/>
          </w:tcPr>
          <w:p w14:paraId="2AB15477"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Ažuriranja modela (samo metoda internog modela)</w:t>
            </w:r>
          </w:p>
          <w:p w14:paraId="70021445" w14:textId="77777777" w:rsidR="0014210E" w:rsidRPr="002A677E" w:rsidRDefault="00595FAD" w:rsidP="00FF15C6">
            <w:pPr>
              <w:spacing w:before="60"/>
              <w:rPr>
                <w:rFonts w:ascii="Times New Roman" w:hAnsi="Times New Roman"/>
                <w:sz w:val="24"/>
              </w:rPr>
            </w:pPr>
            <w:r>
              <w:rPr>
                <w:rFonts w:ascii="Times New Roman" w:hAnsi="Times New Roman"/>
                <w:sz w:val="24"/>
              </w:rPr>
              <w:lastRenderedPageBreak/>
              <w:t>Promjene iznosa izloženosti ponderiranih rizikom (pozitivnih ili negativnih) zbog primjene modela, promjena u području primjene modela ili bilo kakvih promjena namijenjenih uklanjanju slabosti modela</w:t>
            </w:r>
          </w:p>
          <w:p w14:paraId="1AD0A05E" w14:textId="77777777" w:rsidR="00595FAD" w:rsidRPr="002A677E" w:rsidRDefault="00595FAD" w:rsidP="00FF15C6">
            <w:pPr>
              <w:spacing w:before="60"/>
              <w:rPr>
                <w:rFonts w:ascii="Times New Roman" w:hAnsi="Times New Roman"/>
                <w:sz w:val="24"/>
              </w:rPr>
            </w:pPr>
            <w:r>
              <w:rPr>
                <w:rFonts w:ascii="Times New Roman" w:hAnsi="Times New Roman"/>
                <w:sz w:val="24"/>
              </w:rPr>
              <w:t>U ovom retku navode se samo promjene metode internog modela.</w:t>
            </w:r>
          </w:p>
        </w:tc>
      </w:tr>
      <w:tr w:rsidR="00595FAD" w:rsidRPr="002A677E" w14:paraId="3232FCE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272677C" w14:textId="77777777" w:rsidR="00595FAD" w:rsidRPr="002A677E" w:rsidRDefault="00595FAD" w:rsidP="00FF15C6">
            <w:pPr>
              <w:pStyle w:val="Applicationdirecte"/>
              <w:spacing w:before="0" w:after="0"/>
            </w:pPr>
            <w:r>
              <w:lastRenderedPageBreak/>
              <w:t>0050</w:t>
            </w:r>
          </w:p>
        </w:tc>
        <w:tc>
          <w:tcPr>
            <w:tcW w:w="7655" w:type="dxa"/>
            <w:tcBorders>
              <w:top w:val="single" w:sz="4" w:space="0" w:color="auto"/>
              <w:left w:val="single" w:sz="4" w:space="0" w:color="auto"/>
              <w:bottom w:val="single" w:sz="4" w:space="0" w:color="auto"/>
              <w:right w:val="single" w:sz="4" w:space="0" w:color="auto"/>
            </w:tcBorders>
            <w:vAlign w:val="center"/>
          </w:tcPr>
          <w:p w14:paraId="59F8E3A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Metodologija i politika (samo metoda internog modela)</w:t>
            </w:r>
          </w:p>
          <w:p w14:paraId="3C415A53" w14:textId="77777777" w:rsidR="00595FAD" w:rsidRPr="002A677E" w:rsidRDefault="00595FAD" w:rsidP="00FF15C6">
            <w:pPr>
              <w:spacing w:before="60"/>
              <w:rPr>
                <w:rFonts w:ascii="Times New Roman" w:hAnsi="Times New Roman"/>
                <w:sz w:val="24"/>
              </w:rPr>
            </w:pPr>
            <w:r>
              <w:rPr>
                <w:rFonts w:ascii="Times New Roman" w:hAnsi="Times New Roman"/>
                <w:sz w:val="24"/>
              </w:rPr>
              <w:t>Promjene iznosa izloženosti ponderiranih rizikom (pozitivnih ili negativnih) zbog metodoloških promjena u izračunima prouzrokovanima izmjenama regulatorne politike, kao što su nove uredbe (samo u metodi internog modela)</w:t>
            </w:r>
          </w:p>
        </w:tc>
      </w:tr>
      <w:tr w:rsidR="00595FAD" w:rsidRPr="002A677E" w14:paraId="3DA1537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91C8F64" w14:textId="77777777" w:rsidR="00595FAD" w:rsidRPr="002A677E"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vAlign w:val="center"/>
          </w:tcPr>
          <w:p w14:paraId="07B5E3FF"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Preuzimanja i otuđivanja</w:t>
            </w:r>
          </w:p>
          <w:p w14:paraId="67F859FE" w14:textId="77777777" w:rsidR="00595FAD" w:rsidRPr="002A677E" w:rsidRDefault="00595FAD" w:rsidP="00FF15C6">
            <w:pPr>
              <w:spacing w:before="60"/>
              <w:rPr>
                <w:rFonts w:ascii="Times New Roman" w:hAnsi="Times New Roman"/>
                <w:sz w:val="24"/>
              </w:rPr>
            </w:pPr>
            <w:r>
              <w:rPr>
                <w:rFonts w:ascii="Times New Roman" w:hAnsi="Times New Roman"/>
                <w:sz w:val="24"/>
              </w:rPr>
              <w:t>Promjene iznosa izloženosti ponderiranih rizikom (pozitivnih ili negativnih) zbog promjena u veličini knjige zbog preuzimanja i otuđivanja subjekata</w:t>
            </w:r>
          </w:p>
        </w:tc>
      </w:tr>
      <w:tr w:rsidR="00595FAD" w:rsidRPr="002A677E" w14:paraId="0665349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10CEA07" w14:textId="77777777" w:rsidR="00595FAD" w:rsidRPr="002A677E"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vAlign w:val="center"/>
          </w:tcPr>
          <w:p w14:paraId="177B05E8"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Kretanja valuta</w:t>
            </w:r>
          </w:p>
          <w:p w14:paraId="659E5664" w14:textId="77777777" w:rsidR="00595FAD" w:rsidRPr="002A677E" w:rsidRDefault="00595FAD" w:rsidP="00FF15C6">
            <w:pPr>
              <w:spacing w:before="60"/>
              <w:rPr>
                <w:rFonts w:ascii="Times New Roman" w:hAnsi="Times New Roman"/>
                <w:sz w:val="24"/>
              </w:rPr>
            </w:pPr>
            <w:r>
              <w:rPr>
                <w:rFonts w:ascii="Times New Roman" w:hAnsi="Times New Roman"/>
                <w:sz w:val="24"/>
              </w:rPr>
              <w:t xml:space="preserve">Promjene iznosa izloženosti ponderiranih rizikom (pozitivnih ili negativnih) zbog promjena koje proizlaze iz kretanja strane valute </w:t>
            </w:r>
          </w:p>
        </w:tc>
      </w:tr>
      <w:tr w:rsidR="00595FAD" w:rsidRPr="002A677E" w14:paraId="5CE91951"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3A02F4B" w14:textId="77777777" w:rsidR="00595FAD" w:rsidRPr="002A677E"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vAlign w:val="center"/>
          </w:tcPr>
          <w:p w14:paraId="63433C4A"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Ostalo</w:t>
            </w:r>
          </w:p>
          <w:p w14:paraId="256CE064" w14:textId="77777777" w:rsidR="00595FAD" w:rsidRPr="002A677E" w:rsidRDefault="00595FAD" w:rsidP="00C26C3A">
            <w:pPr>
              <w:spacing w:before="60"/>
              <w:rPr>
                <w:rFonts w:ascii="Times New Roman" w:hAnsi="Times New Roman"/>
                <w:sz w:val="24"/>
              </w:rPr>
            </w:pPr>
            <w:r>
              <w:rPr>
                <w:rFonts w:ascii="Times New Roman" w:hAnsi="Times New Roman"/>
                <w:sz w:val="24"/>
              </w:rPr>
              <w:t xml:space="preserve">Ova se kategorija koristi za bilježenje promjena iznosa izloženosti ponderiranih rizikom (pozitivnih ili negativnih) koje se ne mogu pripisati prethodno navedenim kategorijama. </w:t>
            </w:r>
          </w:p>
        </w:tc>
      </w:tr>
      <w:tr w:rsidR="00595FAD" w:rsidRPr="002A677E" w14:paraId="3A80EFB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57D3315" w14:textId="77777777" w:rsidR="00595FAD" w:rsidRPr="002A677E"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vAlign w:val="center"/>
          </w:tcPr>
          <w:p w14:paraId="5F1D93BB"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Iznosi izloženosti ponderirani rizikom na kraju sadašnjeg izvještajnog razdoblja</w:t>
            </w:r>
          </w:p>
          <w:p w14:paraId="0CB94461" w14:textId="77777777" w:rsidR="00595FAD" w:rsidRPr="002A677E" w:rsidRDefault="00595FAD" w:rsidP="00FF15C6">
            <w:pPr>
              <w:spacing w:before="60"/>
              <w:rPr>
                <w:rFonts w:ascii="Times New Roman" w:hAnsi="Times New Roman"/>
                <w:i/>
                <w:sz w:val="24"/>
              </w:rPr>
            </w:pPr>
            <w:r>
              <w:rPr>
                <w:rFonts w:ascii="Times New Roman" w:hAnsi="Times New Roman"/>
                <w:sz w:val="24"/>
              </w:rPr>
              <w:t>Iznosi izloženosti ponderirani rizikom za izloženosti kreditnom riziku središnje druge ugovorne strane u skladu s metodom internog modela na kraju sadašnjeg izvještajnog razdoblja</w:t>
            </w:r>
          </w:p>
        </w:tc>
      </w:tr>
    </w:tbl>
    <w:p w14:paraId="7F7A0FD4" w14:textId="77777777" w:rsidR="00FC6275" w:rsidRPr="002A677E" w:rsidRDefault="00FC6275">
      <w:pPr>
        <w:spacing w:before="0" w:after="0"/>
        <w:jc w:val="left"/>
        <w:rPr>
          <w:rStyle w:val="InstructionsTabelleText"/>
          <w:rFonts w:ascii="Times New Roman" w:hAnsi="Times New Roman"/>
          <w:b/>
          <w:sz w:val="24"/>
        </w:rPr>
      </w:pPr>
    </w:p>
    <w:p w14:paraId="08BE46FC"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rPr>
      </w:pPr>
      <w:bookmarkStart w:id="509" w:name="_Toc260157222"/>
      <w:bookmarkStart w:id="510" w:name="_Toc262566416"/>
      <w:bookmarkStart w:id="511" w:name="_Toc295829987"/>
      <w:bookmarkStart w:id="512" w:name="_Toc310415049"/>
      <w:bookmarkStart w:id="513" w:name="_Toc360188384"/>
      <w:bookmarkStart w:id="514" w:name="_Toc473560935"/>
      <w:bookmarkStart w:id="515" w:name="_Toc260157223"/>
      <w:bookmarkStart w:id="516" w:name="_Toc262566417"/>
      <w:bookmarkStart w:id="517" w:name="_Toc264038462"/>
      <w:bookmarkStart w:id="518" w:name="_Toc295829988"/>
      <w:bookmarkStart w:id="519" w:name="_Toc310415050"/>
      <w:bookmarkStart w:id="520" w:name="_Toc119071635"/>
      <w:r>
        <w:rPr>
          <w:rFonts w:ascii="Times New Roman" w:hAnsi="Times New Roman"/>
          <w:sz w:val="24"/>
        </w:rPr>
        <w:t>4</w:t>
      </w:r>
      <w:r>
        <w:rPr>
          <w:rFonts w:ascii="Times New Roman" w:hAnsi="Times New Roman"/>
          <w:sz w:val="24"/>
        </w:rPr>
        <w:tab/>
        <w:t>Obrasci za operativni rizik</w:t>
      </w:r>
      <w:bookmarkEnd w:id="509"/>
      <w:bookmarkEnd w:id="510"/>
      <w:bookmarkEnd w:id="511"/>
      <w:bookmarkEnd w:id="512"/>
      <w:bookmarkEnd w:id="513"/>
      <w:bookmarkEnd w:id="514"/>
      <w:bookmarkEnd w:id="520"/>
    </w:p>
    <w:p w14:paraId="06B5D48B"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rPr>
      </w:pPr>
      <w:bookmarkStart w:id="521" w:name="_Toc360188385"/>
      <w:bookmarkStart w:id="522" w:name="_Toc473560936"/>
      <w:bookmarkStart w:id="523" w:name="_Toc119071636"/>
      <w:r>
        <w:rPr>
          <w:rFonts w:ascii="Times New Roman" w:hAnsi="Times New Roman"/>
          <w:sz w:val="24"/>
        </w:rPr>
        <w:t>4.1</w:t>
      </w:r>
      <w:r>
        <w:rPr>
          <w:rFonts w:ascii="Times New Roman" w:hAnsi="Times New Roman"/>
          <w:sz w:val="24"/>
        </w:rPr>
        <w:tab/>
      </w:r>
      <w:r>
        <w:rPr>
          <w:rFonts w:ascii="Times New Roman" w:hAnsi="Times New Roman"/>
          <w:sz w:val="24"/>
        </w:rPr>
        <w:tab/>
        <w:t xml:space="preserve">C 16.00 – Operativni rizik </w:t>
      </w:r>
      <w:bookmarkEnd w:id="515"/>
      <w:bookmarkEnd w:id="516"/>
      <w:bookmarkEnd w:id="517"/>
      <w:bookmarkEnd w:id="518"/>
      <w:bookmarkEnd w:id="519"/>
      <w:bookmarkEnd w:id="521"/>
      <w:r>
        <w:rPr>
          <w:rFonts w:ascii="Times New Roman" w:hAnsi="Times New Roman"/>
          <w:sz w:val="24"/>
        </w:rPr>
        <w:t xml:space="preserve"> (OPR)</w:t>
      </w:r>
      <w:bookmarkEnd w:id="522"/>
      <w:bookmarkEnd w:id="523"/>
    </w:p>
    <w:p w14:paraId="08A7854F"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u w:val="none"/>
        </w:rPr>
      </w:pPr>
      <w:bookmarkStart w:id="524" w:name="_Toc260157224"/>
      <w:bookmarkStart w:id="525" w:name="_Toc262566418"/>
      <w:bookmarkStart w:id="526" w:name="_Toc264038463"/>
      <w:bookmarkStart w:id="527" w:name="_Toc295829989"/>
      <w:bookmarkStart w:id="528" w:name="_Toc310415051"/>
      <w:bookmarkStart w:id="529" w:name="_Toc360188386"/>
      <w:bookmarkStart w:id="530" w:name="_Toc473560937"/>
      <w:bookmarkStart w:id="531" w:name="_Toc119071637"/>
      <w:r>
        <w:rPr>
          <w:rFonts w:ascii="Times New Roman" w:hAnsi="Times New Roman"/>
          <w:sz w:val="24"/>
          <w:u w:val="none"/>
        </w:rPr>
        <w:t>4.1.1</w:t>
      </w:r>
      <w:r>
        <w:rPr>
          <w:rFonts w:ascii="Times New Roman" w:hAnsi="Times New Roman"/>
          <w:sz w:val="24"/>
          <w:u w:val="none"/>
        </w:rPr>
        <w:tab/>
        <w:t>Opće napomene</w:t>
      </w:r>
      <w:bookmarkEnd w:id="524"/>
      <w:bookmarkEnd w:id="525"/>
      <w:bookmarkEnd w:id="526"/>
      <w:bookmarkEnd w:id="527"/>
      <w:bookmarkEnd w:id="528"/>
      <w:bookmarkEnd w:id="529"/>
      <w:bookmarkEnd w:id="530"/>
      <w:bookmarkEnd w:id="531"/>
      <w:r>
        <w:rPr>
          <w:rFonts w:ascii="Times New Roman" w:hAnsi="Times New Roman"/>
          <w:sz w:val="24"/>
          <w:u w:val="none"/>
        </w:rPr>
        <w:t xml:space="preserve"> </w:t>
      </w:r>
    </w:p>
    <w:p w14:paraId="1DB1CCA4" w14:textId="2CA69E8A" w:rsidR="00AC6255" w:rsidRPr="002A677E" w:rsidRDefault="008F3052" w:rsidP="00487A02">
      <w:pPr>
        <w:pStyle w:val="InstructionsText2"/>
        <w:numPr>
          <w:ilvl w:val="0"/>
          <w:numId w:val="0"/>
        </w:numPr>
        <w:ind w:left="1353" w:hanging="360"/>
      </w:pPr>
      <w:fldSimple w:instr=" seq paragraphs ">
        <w:r w:rsidR="00771068" w:rsidRPr="002A677E">
          <w:t>136</w:t>
        </w:r>
      </w:fldSimple>
      <w:r>
        <w:t>.</w:t>
      </w:r>
      <w:r>
        <w:tab/>
        <w:t xml:space="preserve"> U ovom se obrascu navode informacije o izračunu kapitalnih zahtjeva u skladu s člancima od 312. do 324. Uredbe (EU) br. 575/2013 za operativni rizik u skladu s jednostavnim pristupom (BIA), standardiziranim pristupom (TSA), alternativnim standardiziranim pristupom (ASA) i naprednim pristupima (AMA). Institucija ne može istodobno primijeniti standardizirani i alternativni standardizirani pristup za poslovne linije poslovanja sa stanovništvom ili poslovnog bankarstva na pojedinačnoj razini.</w:t>
      </w:r>
    </w:p>
    <w:p w14:paraId="4904781C" w14:textId="77777777" w:rsidR="00AC6255" w:rsidRPr="002A677E" w:rsidRDefault="008F3052" w:rsidP="00487A02">
      <w:pPr>
        <w:pStyle w:val="InstructionsText2"/>
        <w:numPr>
          <w:ilvl w:val="0"/>
          <w:numId w:val="0"/>
        </w:numPr>
        <w:ind w:left="1353" w:hanging="360"/>
      </w:pPr>
      <w:fldSimple w:instr=" seq paragraphs ">
        <w:r w:rsidR="00771068" w:rsidRPr="002A677E">
          <w:t>137</w:t>
        </w:r>
      </w:fldSimple>
      <w:r>
        <w:t xml:space="preserve">. Institucije koje primjenjuju jednostavni, standardizirani ili alternativni standardizirani pristup izračunavaju svoje kapitalne zahtjeve na temelju informacija na kraju financijske godine. Ako nisu dostupni revidirani podaci, institucije mogu </w:t>
      </w:r>
      <w:r>
        <w:lastRenderedPageBreak/>
        <w:t xml:space="preserve">iskoristiti poslovne procjene. Ako se koriste revidirani podaci, institucije iskazuju revidirane podatke koji bi trebali ostati nepromijenjeni. Odstupanja od tog načela „nepromijenjenih podataka” moguća su, na primjer, ako se tijekom tog razdoblja ostvare iznimne okolnosti, kao što su nedavna preuzimanja ili otuđivanja subjekata ili aktivnosti. </w:t>
      </w:r>
    </w:p>
    <w:p w14:paraId="4B809D6B" w14:textId="0F1CF0AC" w:rsidR="00AC6255" w:rsidRPr="002A677E" w:rsidRDefault="008F3052" w:rsidP="00487A02">
      <w:pPr>
        <w:pStyle w:val="InstructionsText2"/>
        <w:numPr>
          <w:ilvl w:val="0"/>
          <w:numId w:val="0"/>
        </w:numPr>
        <w:ind w:left="1353" w:hanging="360"/>
      </w:pPr>
      <w:fldSimple w:instr=" seq paragraphs ">
        <w:r w:rsidR="00771068" w:rsidRPr="002A677E">
          <w:t>138</w:t>
        </w:r>
      </w:fldSimple>
      <w:r>
        <w:t>.</w:t>
      </w:r>
      <w:r>
        <w:tab/>
        <w:t xml:space="preserve"> Ako institucija može dokazati svom nadležnom tijelu da bi zbog iznimnih okolnosti – kao što je spajanje odnosno pripajanje ili otuđivanje subjekata ili aktivnosti – primjena trogodišnjeg prosjeka za izračun relevantnog pokazatelja dovela do pristrane procjene kapitalnog zahtjeva za operativni rizik, nadležno tijelo može odobriti instituciji izmjenu izračuna tako da uzme u obzir takve događaje. Nadležno tijelo može, na vlastitu inicijativu, zahtijevati i da institucija izmijeni svoj izračun. Institucija koja posluje kraće od tri godine može primjenjivati procjene budućeg poslovanja pri izračunu relevantnog pokazatelja, pod uvjetom da počne koristiti povijesne podatke čim ti podaci postanu raspoloživi.</w:t>
      </w:r>
    </w:p>
    <w:p w14:paraId="2023E425" w14:textId="77777777" w:rsidR="00AC6255" w:rsidRPr="002A677E" w:rsidRDefault="008F3052" w:rsidP="00487A02">
      <w:pPr>
        <w:pStyle w:val="InstructionsText2"/>
        <w:numPr>
          <w:ilvl w:val="0"/>
          <w:numId w:val="0"/>
        </w:numPr>
        <w:ind w:left="1353" w:hanging="360"/>
      </w:pPr>
      <w:fldSimple w:instr=" seq paragraphs ">
        <w:r w:rsidR="00771068" w:rsidRPr="002A677E">
          <w:t>139</w:t>
        </w:r>
      </w:fldSimple>
      <w:r>
        <w:t>.</w:t>
      </w:r>
      <w:r>
        <w:tab/>
        <w:t xml:space="preserve"> U ovom se obrascu po stupcima iskazuju informacije za zadnje tri godine o iznosu relevantnog pokazatelja bankarskih aktivnosti koje su izložene operativnom riziku i iznosu kredita i predujmova (potonji se primjenjuje samo u slučaju alternativnog standardiziranog pristupa). Zatim se iskazuju informacije o kapitalnom zahtjevu za operativni rizik. Ako je primjenjivo, mora se detaljno navesti koji dio tog iznosa podliježe alokacijskom mehanizmu. U pogledu naprednih pristupa, dodane su bilješke kako bi se iskazali detalji učinka očekivanoga gubitka, diversifikacije i tehnika smanjenja na kapitalni zahtjev za operativni rizik.</w:t>
      </w:r>
    </w:p>
    <w:p w14:paraId="1BF423DA" w14:textId="77777777" w:rsidR="00AC6255" w:rsidRPr="002A677E" w:rsidRDefault="008F3052" w:rsidP="00487A02">
      <w:pPr>
        <w:pStyle w:val="InstructionsText2"/>
        <w:numPr>
          <w:ilvl w:val="0"/>
          <w:numId w:val="0"/>
        </w:numPr>
        <w:ind w:left="1353" w:hanging="360"/>
      </w:pPr>
      <w:fldSimple w:instr=" seq paragraphs ">
        <w:r w:rsidR="00771068" w:rsidRPr="002A677E">
          <w:t>140</w:t>
        </w:r>
      </w:fldSimple>
      <w:r>
        <w:t>.</w:t>
      </w:r>
      <w:r>
        <w:tab/>
        <w:t xml:space="preserve"> Informacije su po redcima predstavljene prema metodi izračuna kapitalnog zahtjeva za operativni rizik s detaljnijim podacima o poslovnim linijama za standardizirani i alternativni standardizirani pristup.</w:t>
      </w:r>
    </w:p>
    <w:p w14:paraId="001035D2" w14:textId="77777777" w:rsidR="00AC6255" w:rsidRPr="002A677E" w:rsidRDefault="008F3052" w:rsidP="00487A02">
      <w:pPr>
        <w:pStyle w:val="InstructionsText2"/>
        <w:numPr>
          <w:ilvl w:val="0"/>
          <w:numId w:val="0"/>
        </w:numPr>
        <w:ind w:left="1353" w:hanging="360"/>
      </w:pPr>
      <w:fldSimple w:instr=" seq paragraphs ">
        <w:r w:rsidR="00771068" w:rsidRPr="002A677E">
          <w:t>141</w:t>
        </w:r>
      </w:fldSimple>
      <w:r>
        <w:t>.</w:t>
      </w:r>
      <w:r>
        <w:tab/>
        <w:t xml:space="preserve"> Ovaj obrazac podnose sve institucije na koje se primjenjuje kapitalni zahtjev za operativni rizik.</w:t>
      </w:r>
    </w:p>
    <w:p w14:paraId="08ED61AE" w14:textId="3E518ECC" w:rsidR="00AC6255" w:rsidRPr="002A677E" w:rsidRDefault="00125707" w:rsidP="0023700C">
      <w:pPr>
        <w:pStyle w:val="Instructionsberschrift2"/>
        <w:numPr>
          <w:ilvl w:val="0"/>
          <w:numId w:val="0"/>
        </w:numPr>
        <w:ind w:left="357" w:hanging="357"/>
        <w:rPr>
          <w:rFonts w:ascii="Times New Roman" w:hAnsi="Times New Roman" w:cs="Times New Roman"/>
          <w:sz w:val="24"/>
        </w:rPr>
      </w:pPr>
      <w:bookmarkStart w:id="532" w:name="_Toc260157225"/>
      <w:bookmarkStart w:id="533" w:name="_Toc262566419"/>
      <w:bookmarkStart w:id="534" w:name="_Toc264038464"/>
      <w:bookmarkStart w:id="535" w:name="_Toc295829990"/>
      <w:bookmarkStart w:id="536" w:name="_Toc310415052"/>
      <w:bookmarkStart w:id="537" w:name="_Toc360188387"/>
      <w:bookmarkStart w:id="538" w:name="_Toc473560938"/>
      <w:bookmarkStart w:id="539" w:name="_Toc119071638"/>
      <w:r>
        <w:rPr>
          <w:rFonts w:ascii="Times New Roman" w:hAnsi="Times New Roman"/>
          <w:sz w:val="24"/>
          <w:u w:val="none"/>
        </w:rPr>
        <w:t>4.1.2.</w:t>
      </w:r>
      <w:r>
        <w:rPr>
          <w:rFonts w:ascii="Times New Roman" w:hAnsi="Times New Roman"/>
          <w:sz w:val="24"/>
          <w:u w:val="none"/>
        </w:rPr>
        <w:tab/>
      </w:r>
      <w:r>
        <w:rPr>
          <w:rFonts w:ascii="Times New Roman" w:hAnsi="Times New Roman"/>
          <w:sz w:val="24"/>
        </w:rPr>
        <w:t>Upute za specifične pozicije</w:t>
      </w:r>
      <w:bookmarkEnd w:id="532"/>
      <w:bookmarkEnd w:id="533"/>
      <w:bookmarkEnd w:id="534"/>
      <w:bookmarkEnd w:id="535"/>
      <w:bookmarkEnd w:id="536"/>
      <w:bookmarkEnd w:id="537"/>
      <w:bookmarkEnd w:id="538"/>
      <w:bookmarkEnd w:id="539"/>
    </w:p>
    <w:p w14:paraId="15C90005"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2A677E" w14:paraId="6F42FDD9" w14:textId="77777777" w:rsidTr="00672D2A">
        <w:trPr>
          <w:trHeight w:val="553"/>
        </w:trPr>
        <w:tc>
          <w:tcPr>
            <w:tcW w:w="8862" w:type="dxa"/>
            <w:gridSpan w:val="2"/>
            <w:shd w:val="clear" w:color="auto" w:fill="CCCCCC"/>
          </w:tcPr>
          <w:p w14:paraId="5B127C9A" w14:textId="77777777" w:rsidR="00AC6255" w:rsidRPr="002A677E"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Stupci</w:t>
            </w:r>
          </w:p>
        </w:tc>
      </w:tr>
      <w:tr w:rsidR="00AC6255" w:rsidRPr="002A677E" w14:paraId="4391E025" w14:textId="77777777" w:rsidTr="00672D2A">
        <w:tc>
          <w:tcPr>
            <w:tcW w:w="985" w:type="dxa"/>
          </w:tcPr>
          <w:p w14:paraId="781156A7"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t>0010-0030</w:t>
            </w:r>
          </w:p>
        </w:tc>
        <w:tc>
          <w:tcPr>
            <w:tcW w:w="7877" w:type="dxa"/>
          </w:tcPr>
          <w:p w14:paraId="4C36495E"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RELEVANTNI POKAZATELJ</w:t>
            </w:r>
          </w:p>
          <w:p w14:paraId="59A968FF"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532DF446" w14:textId="6449B679"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Institucije koje primjenjuju relevantni pokazatelj za izračun kapitalnog zahtjeva za operativni rizik (jednostavni, standardizirani i alternativni standardizirani pristup) iskazuju relevantni pokazatelj za odgovarajuće godine u stupcima od 0010 do 0030. Nadalje, u slučaju kombinirane primjene različitih pristupa iz članka 314. Uredbe (EU) br. 575/2013, institucije informativno iskazuju i relevantni pokazatelj za aktivnosti na koje se primjenjuju napredni pristupi. Isto se primjenjuje na sve ostale banke koje primjenjuju napredne pristupe.</w:t>
            </w:r>
          </w:p>
          <w:p w14:paraId="25010204" w14:textId="77777777" w:rsidR="00AC6255" w:rsidRPr="002A677E" w:rsidRDefault="00AC6255" w:rsidP="000B0B09">
            <w:pPr>
              <w:autoSpaceDE w:val="0"/>
              <w:autoSpaceDN w:val="0"/>
              <w:adjustRightInd w:val="0"/>
              <w:spacing w:before="0" w:after="0"/>
              <w:rPr>
                <w:rFonts w:ascii="Times New Roman" w:hAnsi="Times New Roman"/>
                <w:bCs/>
                <w:strike/>
                <w:sz w:val="24"/>
                <w:lang w:eastAsia="nl-BE"/>
              </w:rPr>
            </w:pPr>
          </w:p>
          <w:p w14:paraId="32B70C1A" w14:textId="40868929" w:rsidR="00AC6255" w:rsidRPr="002A677E"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U nastavku se pojam „relevantni pokazatelj” odnosi na „zbroj elemenata” na kraju financijske godine iz članka 316. tablice 1 točke 1. Uredbe (EU) br. 575/2013. </w:t>
            </w:r>
          </w:p>
          <w:p w14:paraId="33580136" w14:textId="77777777" w:rsidR="00AC6255" w:rsidRPr="002A677E" w:rsidRDefault="00AC6255" w:rsidP="000B0B09">
            <w:pPr>
              <w:autoSpaceDE w:val="0"/>
              <w:autoSpaceDN w:val="0"/>
              <w:adjustRightInd w:val="0"/>
              <w:spacing w:before="0" w:after="0"/>
              <w:rPr>
                <w:rFonts w:ascii="Times New Roman" w:hAnsi="Times New Roman"/>
                <w:sz w:val="24"/>
                <w:lang w:eastAsia="de-DE"/>
              </w:rPr>
            </w:pPr>
          </w:p>
          <w:p w14:paraId="52333E32" w14:textId="77777777" w:rsidR="00AC6255" w:rsidRPr="002A677E" w:rsidRDefault="001C3443"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Ako institucija ima podatke za manje od 3 godine o dostupnom „relevantnom pokazatelju”, dostupni povijesni podaci (revidirani podaci) raspoređuju se prema prioritetu u odgovarajuće stupce u obrascu. Ako su, na primjer, povijesni podaci dostupni samo za jednu godinu, ti se podaci iskazuju u stupcu 0030. Ako se čini razumnim, procjene budućeg poslovanja uključuju se u stupac 0020 (procjena sljedeće godine) i stupac 0010 (procjena godine +2).</w:t>
            </w:r>
          </w:p>
          <w:p w14:paraId="12E5EC3E" w14:textId="77777777" w:rsidR="00AC6255" w:rsidRPr="002A677E" w:rsidRDefault="00AC6255" w:rsidP="000B0B09">
            <w:pPr>
              <w:autoSpaceDE w:val="0"/>
              <w:autoSpaceDN w:val="0"/>
              <w:adjustRightInd w:val="0"/>
              <w:spacing w:before="0" w:after="0"/>
              <w:rPr>
                <w:rFonts w:ascii="Times New Roman" w:hAnsi="Times New Roman"/>
                <w:i/>
                <w:sz w:val="24"/>
              </w:rPr>
            </w:pPr>
          </w:p>
          <w:p w14:paraId="19A4C577" w14:textId="77777777"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Nadalje, ako povijesni podaci o „relevantnom pokazatelju” nisu dostupni, institucija se može koristiti procjenama budućeg poslovanja.</w:t>
            </w:r>
          </w:p>
          <w:p w14:paraId="61382FE2"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6E5A5B69" w14:textId="77777777" w:rsidTr="00672D2A">
        <w:tc>
          <w:tcPr>
            <w:tcW w:w="985" w:type="dxa"/>
          </w:tcPr>
          <w:p w14:paraId="4E50CC9F"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lastRenderedPageBreak/>
              <w:t>0040-0060</w:t>
            </w:r>
          </w:p>
        </w:tc>
        <w:tc>
          <w:tcPr>
            <w:tcW w:w="7877" w:type="dxa"/>
          </w:tcPr>
          <w:p w14:paraId="0CC6E028"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KREDITI I PREDUJMOVI (U SLUČAJU PRIMJENE ALTERNATIVNOG STANDARDIZIRANOG PRISTUPA)</w:t>
            </w:r>
          </w:p>
          <w:p w14:paraId="449223B1"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57009E1" w14:textId="250CDA99"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U ovim se stupcima iskazuju iznosi kredita i predujmova, kako je navedeno u članku 319. stavku 1. točki (b) Uredbe (EU) br. 575/2013, za poslovne linije „poslovno bankarstvo” i „poslovanje sa stanovništvom”. Ti se iznosi koriste za izračun alternativnog relevantnog pokazatelja koji dovodi do kapitalnih zahtjeva koji odgovaraju aktivnostima na koje se primjenjuje alternativni standardizirani pristup (članak 319. stavak 1. točka (a) Uredbe (EU) br. 575/2013). </w:t>
            </w:r>
          </w:p>
          <w:p w14:paraId="2637C8A4" w14:textId="77777777" w:rsidR="00AC6255" w:rsidRPr="002A677E" w:rsidRDefault="00AC6255" w:rsidP="000B0B09">
            <w:pPr>
              <w:autoSpaceDE w:val="0"/>
              <w:autoSpaceDN w:val="0"/>
              <w:adjustRightInd w:val="0"/>
              <w:spacing w:before="0" w:after="0"/>
              <w:rPr>
                <w:rFonts w:ascii="Times New Roman" w:hAnsi="Times New Roman"/>
                <w:sz w:val="24"/>
              </w:rPr>
            </w:pPr>
          </w:p>
          <w:p w14:paraId="4519157E" w14:textId="77777777" w:rsidR="00AC6255" w:rsidRPr="002A677E"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Za poslovnu liniju „poslovno bankarstvo” uključuju se i vrijednosni papiri koji se drže u knjizi pozicija kojima se ne trguje.</w:t>
            </w:r>
          </w:p>
        </w:tc>
      </w:tr>
      <w:tr w:rsidR="00AC6255" w:rsidRPr="002A677E" w14:paraId="32F72FFF" w14:textId="77777777" w:rsidTr="00672D2A">
        <w:tc>
          <w:tcPr>
            <w:tcW w:w="985" w:type="dxa"/>
          </w:tcPr>
          <w:p w14:paraId="1B71C6C7"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0070</w:t>
            </w:r>
          </w:p>
        </w:tc>
        <w:tc>
          <w:tcPr>
            <w:tcW w:w="7877" w:type="dxa"/>
          </w:tcPr>
          <w:p w14:paraId="76E38F0A"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KAPITALNI ZAHTJEV</w:t>
            </w:r>
          </w:p>
          <w:p w14:paraId="12F36F2B"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p>
          <w:p w14:paraId="1FFC73E7" w14:textId="65E3AC59" w:rsidR="00AC6255" w:rsidRPr="002A677E" w:rsidRDefault="00AC6255" w:rsidP="00454CFC">
            <w:pPr>
              <w:autoSpaceDE w:val="0"/>
              <w:autoSpaceDN w:val="0"/>
              <w:adjustRightInd w:val="0"/>
              <w:spacing w:before="0" w:after="0"/>
              <w:jc w:val="left"/>
              <w:rPr>
                <w:rFonts w:ascii="Times New Roman" w:hAnsi="Times New Roman"/>
                <w:bCs/>
                <w:sz w:val="24"/>
              </w:rPr>
            </w:pPr>
            <w:r>
              <w:rPr>
                <w:rFonts w:ascii="Times New Roman" w:hAnsi="Times New Roman"/>
                <w:sz w:val="24"/>
              </w:rPr>
              <w:t>Kapitalni zahtjev izračunava se u skladu s primijenjenim pristupima u skladu s člancima od 312. do 324. Uredbe (EU) br. 575/2013. Nastali iznos iskazuje se u stupcu 0070.</w:t>
            </w:r>
          </w:p>
        </w:tc>
      </w:tr>
      <w:tr w:rsidR="00AC6255" w:rsidRPr="002A677E" w14:paraId="51820A09" w14:textId="77777777" w:rsidTr="00672D2A">
        <w:tc>
          <w:tcPr>
            <w:tcW w:w="985" w:type="dxa"/>
          </w:tcPr>
          <w:p w14:paraId="4FF923A0"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0071</w:t>
            </w:r>
          </w:p>
        </w:tc>
        <w:tc>
          <w:tcPr>
            <w:tcW w:w="7877" w:type="dxa"/>
          </w:tcPr>
          <w:p w14:paraId="23D890BC"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UKUPNI IZNOS IZLOŽENOSTI OPERATIVNOM RIZIKU</w:t>
            </w:r>
          </w:p>
          <w:p w14:paraId="46354D72" w14:textId="6A57B78F" w:rsidR="00454CFC" w:rsidRPr="002A677E" w:rsidRDefault="00AC6255" w:rsidP="0002267E">
            <w:pPr>
              <w:rPr>
                <w:rFonts w:ascii="Times New Roman" w:hAnsi="Times New Roman"/>
                <w:sz w:val="24"/>
              </w:rPr>
            </w:pPr>
            <w:r>
              <w:rPr>
                <w:rFonts w:ascii="Times New Roman" w:hAnsi="Times New Roman"/>
                <w:sz w:val="24"/>
              </w:rPr>
              <w:t>Članak 92. stavak 4. Uredbe (EU) br. 575/2013</w:t>
            </w:r>
            <w:r>
              <w:t xml:space="preserve"> </w:t>
            </w:r>
          </w:p>
          <w:p w14:paraId="05E8DD64" w14:textId="77777777" w:rsidR="00AC6255" w:rsidRPr="002A677E" w:rsidRDefault="00AC6255" w:rsidP="0002267E">
            <w:pPr>
              <w:rPr>
                <w:rStyle w:val="InstructionsTabelleberschrift"/>
                <w:rFonts w:ascii="Times New Roman" w:hAnsi="Times New Roman"/>
                <w:b w:val="0"/>
                <w:sz w:val="24"/>
              </w:rPr>
            </w:pPr>
            <w:r>
              <w:rPr>
                <w:rFonts w:ascii="Times New Roman" w:hAnsi="Times New Roman"/>
                <w:sz w:val="24"/>
              </w:rPr>
              <w:t>Kapitalni zahtjevi u stupcu 0070 pomnoženi s 12,5.</w:t>
            </w:r>
          </w:p>
        </w:tc>
      </w:tr>
      <w:tr w:rsidR="00AC6255" w:rsidRPr="002A677E" w14:paraId="3B5657E3" w14:textId="77777777" w:rsidTr="00672D2A">
        <w:tc>
          <w:tcPr>
            <w:tcW w:w="985" w:type="dxa"/>
          </w:tcPr>
          <w:p w14:paraId="04C7EAC4"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77" w:type="dxa"/>
          </w:tcPr>
          <w:p w14:paraId="04861F79"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OD ČEGA: NA TEMELJU ALOKACIJSKOG MEHANIZMA</w:t>
            </w:r>
          </w:p>
          <w:p w14:paraId="28721643"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BCCCFBF" w14:textId="596A16CD" w:rsidR="00AC6255" w:rsidRPr="002A677E" w:rsidRDefault="003E7AEC" w:rsidP="000B0B09">
            <w:pPr>
              <w:jc w:val="left"/>
              <w:rPr>
                <w:rFonts w:ascii="Times New Roman" w:hAnsi="Times New Roman"/>
                <w:bCs/>
                <w:sz w:val="24"/>
              </w:rPr>
            </w:pPr>
            <w:r>
              <w:rPr>
                <w:rFonts w:ascii="Times New Roman" w:hAnsi="Times New Roman"/>
                <w:sz w:val="24"/>
              </w:rPr>
              <w:t xml:space="preserve">Ako je primjena naprednih pristupa na konsolidiranoj razini (članak 18. stavak 1. Uredbe (EU) br. 575/2013 ) odobrena u skladu s člankom 312. stavkom 2. te uredbe, kapital za operativni rizik raspodjeljuje se između različitih subjekata u grupi metodologijom koju primjenjuju institucije kako bi se učinci diversifikacije uzeli u obzir u sustavu mjerenja rizika koji koriste matična kreditna institucija iz EU-a i njezina društva kćeri ili zajednički društva kćeri matičnog financijskog holdinga iz EU-a ili matični mješoviti financijski holding iz EU-a. Rezultat te raspodjele iskazuje se u ovom stupcu. </w:t>
            </w:r>
          </w:p>
          <w:p w14:paraId="3B4AB033"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0722D6AF" w14:textId="77777777" w:rsidTr="00672D2A">
        <w:tc>
          <w:tcPr>
            <w:tcW w:w="985" w:type="dxa"/>
          </w:tcPr>
          <w:p w14:paraId="7A76849D"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t>0090-0120</w:t>
            </w:r>
          </w:p>
        </w:tc>
        <w:tc>
          <w:tcPr>
            <w:tcW w:w="7877" w:type="dxa"/>
          </w:tcPr>
          <w:p w14:paraId="2FCA837B"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BILJEŠKE U SKLADU S NAPREDNIM PRISTUPIMA KOJE JE POTREBNO ISKAZATI AKO JE PRIMJENJIVO</w:t>
            </w:r>
          </w:p>
        </w:tc>
      </w:tr>
      <w:tr w:rsidR="00AC6255" w:rsidRPr="002A677E" w14:paraId="60E52A1B" w14:textId="77777777" w:rsidTr="00672D2A">
        <w:tc>
          <w:tcPr>
            <w:tcW w:w="985" w:type="dxa"/>
          </w:tcPr>
          <w:p w14:paraId="5E92B89C"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0090</w:t>
            </w:r>
          </w:p>
        </w:tc>
        <w:tc>
          <w:tcPr>
            <w:tcW w:w="7877" w:type="dxa"/>
          </w:tcPr>
          <w:p w14:paraId="3DC12BFD"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KAPITALNI ZAHTJEV PRIJE SMANJENJA ZBOG OČEKIVANOGA GUBITKA, DIVERSIFIKACIJE I TEHNIKA SMANJENJA RIZIKA</w:t>
            </w:r>
          </w:p>
          <w:p w14:paraId="36C1514B"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1586F8E" w14:textId="77777777"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Kapitalni zahtjev iskazan u stupcu 090 zahtjev je iz stupca 070, ali se izračunava prije uzimanja u obzir učinaka smanjenja zbog očekivanog gubitka, diversifikacije i tehnika smanjenja rizika (vidjeti u nastavku).</w:t>
            </w:r>
          </w:p>
          <w:p w14:paraId="28BC751A"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8635187" w14:textId="77777777" w:rsidTr="00672D2A">
        <w:tc>
          <w:tcPr>
            <w:tcW w:w="985" w:type="dxa"/>
          </w:tcPr>
          <w:p w14:paraId="528D2879"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0100</w:t>
            </w:r>
          </w:p>
        </w:tc>
        <w:tc>
          <w:tcPr>
            <w:tcW w:w="7877" w:type="dxa"/>
          </w:tcPr>
          <w:p w14:paraId="0C567B8F"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SMANJENJE KAPITALNIH ZAHTJEVA ZBOG OČEKIVANOGA GUBITKA OBUHVAĆENOG U POSLOVNIM PRAKSAMA</w:t>
            </w:r>
          </w:p>
          <w:p w14:paraId="6CCEC901"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54022412" w14:textId="7F4FB573"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U stupcu 100 iskazuje se smanjenje kapitalnih zahtjeva zbog očekivanog gubitka obuhvaćenog internim poslovnim praksama (članak 322. stavak 2. točka (a) Uredbe (EU) br. 575/2013).</w:t>
            </w:r>
          </w:p>
          <w:p w14:paraId="712EB85A"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14661E2" w14:textId="77777777" w:rsidTr="00672D2A">
        <w:tc>
          <w:tcPr>
            <w:tcW w:w="985" w:type="dxa"/>
          </w:tcPr>
          <w:p w14:paraId="053B7333"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877" w:type="dxa"/>
          </w:tcPr>
          <w:p w14:paraId="54BF261F"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SMANJENJE KAPITALNIH ZAHTJEVA ZBOG DIVERSIFIKACIJE</w:t>
            </w:r>
          </w:p>
          <w:p w14:paraId="44264EC0" w14:textId="56A72B95" w:rsidR="00AC6255" w:rsidRPr="002A677E" w:rsidRDefault="00AC6255" w:rsidP="000B0B09">
            <w:pPr>
              <w:rPr>
                <w:rFonts w:ascii="Times New Roman" w:hAnsi="Times New Roman"/>
                <w:sz w:val="24"/>
              </w:rPr>
            </w:pPr>
            <w:r>
              <w:rPr>
                <w:rFonts w:ascii="Times New Roman" w:hAnsi="Times New Roman"/>
                <w:sz w:val="24"/>
              </w:rPr>
              <w:t>Učinak diversifikacije iskazan u ovom stupcu razlika je između zbroja kapitalnih zahtjeva koji se izračunavaju zasebno za svaku kategoriju operativnog rizika (tj. situacija „potpune zavisnosti”) i diversificiranog kapitalnog zahtjeva koji se izračunava uzimanjem u obzir korelacija i zavisnosti (tj. uz pretpostavku zavisnosti koje nije „potpuna zavisnost” među kategorijama rizika). Situacija „potpune zavisnosti” pojavljuje se u „slučaju neispunjavanja obveza”, tj. ako institucija ne koristi strukturu izričitih korelacija među kategorijama rizika, pa se stoga kapital u skladu s naprednim pristupom izračunava kao zbroj pojedinačnih mjera operativnog rizika za odabrane kategorije rizika. U tom se slučaju pretpostavlja da je korelacija među kategorijama rizika 100 %, a vrijednost u stupcu mora biti nula. S druge strane, ako institucija izračunava strukturu izričitih korelacija među kategorijama rizika, mora uključiti u ovaj stupac razliku između kapitala u skladu s naprednim pristupom koji proizlazi iz „standardnog slučaja” i kapitala u skladu s naprednim pristupom koji je dobiven nakon primjene strukture korelacija među kategorijama rizika. Vrijednost odražava „kapacitet diversifikacije” modela naprednog pristupa, tj. sposobnost modela da se njime obuhvati neistovremeno pojavljivanje ozbiljnih štetnih događaja povezanih s operativnim rizikom. U stupcu 110 iskazuje se iznos za koji pretpostavljena struktura korelacije smanjuje kapital u skladu s naprednim pristupom u odnosu na pretpostavljenih 100 %.</w:t>
            </w:r>
          </w:p>
          <w:p w14:paraId="0CA7ED47"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734F154" w14:textId="77777777" w:rsidTr="00672D2A">
        <w:tc>
          <w:tcPr>
            <w:tcW w:w="985" w:type="dxa"/>
          </w:tcPr>
          <w:p w14:paraId="2425F192"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877" w:type="dxa"/>
          </w:tcPr>
          <w:p w14:paraId="5EB1390A" w14:textId="77777777" w:rsidR="00AC6255" w:rsidRPr="002A677E"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SMANJENJE KAPITALNOG ZAHTJEVA ZBOG TEHNIKA SMANJENJA RIZIKA (OSIGURANJE I DRUGI MEHANIZMI ZA PRIJENOS RIZIKA)</w:t>
            </w:r>
          </w:p>
          <w:p w14:paraId="4FE62E04"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p>
          <w:p w14:paraId="4C80332F" w14:textId="6EE79D5D" w:rsidR="00AC6255" w:rsidRPr="002A677E" w:rsidRDefault="005E7FAD" w:rsidP="000B0B09">
            <w:pPr>
              <w:autoSpaceDE w:val="0"/>
              <w:autoSpaceDN w:val="0"/>
              <w:adjustRightInd w:val="0"/>
              <w:spacing w:before="0" w:after="0"/>
              <w:jc w:val="left"/>
              <w:rPr>
                <w:rFonts w:ascii="Times New Roman" w:hAnsi="Times New Roman"/>
                <w:sz w:val="24"/>
              </w:rPr>
            </w:pPr>
            <w:r>
              <w:rPr>
                <w:rFonts w:ascii="Times New Roman" w:hAnsi="Times New Roman"/>
                <w:sz w:val="24"/>
              </w:rPr>
              <w:t>U ovom stupcu iskazuje se učinak osiguranja i drugih mehanizama za prijenos rizika iz članka 323. Uredbe (EU) br. 575/2013.</w:t>
            </w:r>
          </w:p>
          <w:p w14:paraId="6D3862D8"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bl>
    <w:p w14:paraId="351AFCE8"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p w14:paraId="67651E81"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p w14:paraId="2D502CFB" w14:textId="77777777" w:rsidR="00AC6255" w:rsidRPr="002A677E" w:rsidRDefault="00AC6255" w:rsidP="00AC6255">
      <w:pPr>
        <w:pStyle w:val="PlainText"/>
        <w:jc w:val="both"/>
        <w:rPr>
          <w:rFonts w:ascii="Times New Roman" w:hAnsi="Times New Roman"/>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2A677E" w14:paraId="1067B6C8" w14:textId="77777777" w:rsidTr="00672D2A">
        <w:trPr>
          <w:trHeight w:val="518"/>
        </w:trPr>
        <w:tc>
          <w:tcPr>
            <w:tcW w:w="8862" w:type="dxa"/>
            <w:gridSpan w:val="2"/>
            <w:shd w:val="clear" w:color="auto" w:fill="CCCCCC"/>
          </w:tcPr>
          <w:p w14:paraId="77DA6528" w14:textId="77777777" w:rsidR="00AC6255" w:rsidRPr="002A677E"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Redci</w:t>
            </w:r>
          </w:p>
        </w:tc>
      </w:tr>
      <w:tr w:rsidR="00AC6255" w:rsidRPr="002A677E" w14:paraId="1B7282C6" w14:textId="77777777" w:rsidTr="00672D2A">
        <w:tc>
          <w:tcPr>
            <w:tcW w:w="985" w:type="dxa"/>
          </w:tcPr>
          <w:p w14:paraId="75DBC4E2"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0010 </w:t>
            </w:r>
          </w:p>
        </w:tc>
        <w:tc>
          <w:tcPr>
            <w:tcW w:w="7877" w:type="dxa"/>
          </w:tcPr>
          <w:p w14:paraId="0B1D1514"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BANKARSKE AKTIVNOSTI NA KOJE SE PRIMJENJUJE JEDNOSTAVNI PRISTUP</w:t>
            </w:r>
          </w:p>
          <w:p w14:paraId="75BE6738" w14:textId="77777777" w:rsidR="00AC6255" w:rsidRPr="002A677E" w:rsidRDefault="00AC6255" w:rsidP="000B0B09">
            <w:pPr>
              <w:pStyle w:val="PlainText"/>
              <w:jc w:val="both"/>
              <w:rPr>
                <w:rFonts w:ascii="Times New Roman" w:eastAsia="Times New Roman" w:hAnsi="Times New Roman"/>
                <w:sz w:val="24"/>
                <w:szCs w:val="24"/>
                <w:lang w:val="en-GB" w:eastAsia="de-DE"/>
              </w:rPr>
            </w:pPr>
          </w:p>
          <w:p w14:paraId="248AD013" w14:textId="468CEE6C" w:rsidR="00AC6255" w:rsidRPr="002A677E" w:rsidRDefault="00AC6255" w:rsidP="000B0B09">
            <w:pPr>
              <w:pStyle w:val="PlainText"/>
              <w:jc w:val="both"/>
              <w:rPr>
                <w:rFonts w:ascii="Times New Roman" w:eastAsia="Times New Roman" w:hAnsi="Times New Roman"/>
                <w:sz w:val="24"/>
                <w:szCs w:val="24"/>
              </w:rPr>
            </w:pPr>
            <w:r>
              <w:rPr>
                <w:rFonts w:ascii="Times New Roman" w:hAnsi="Times New Roman"/>
                <w:sz w:val="24"/>
              </w:rPr>
              <w:lastRenderedPageBreak/>
              <w:t>U ovom se retku iskazuju iznosi koji odgovaraju aktivnostima na koje se primjenjuje jednostavni pristup radi izračuna kapitalnog zahtjeva za operativni rizik (članci 315. i 316. Uredbe (EU) br. 575/2013).</w:t>
            </w:r>
          </w:p>
          <w:p w14:paraId="7C5D1EC6" w14:textId="77777777" w:rsidR="00AC6255" w:rsidRPr="002A677E" w:rsidRDefault="00AC6255" w:rsidP="000B0B09">
            <w:pPr>
              <w:pStyle w:val="PlainText"/>
              <w:jc w:val="both"/>
              <w:rPr>
                <w:rFonts w:ascii="Times New Roman" w:eastAsia="Times New Roman" w:hAnsi="Times New Roman"/>
                <w:bCs/>
                <w:sz w:val="24"/>
                <w:szCs w:val="24"/>
                <w:lang w:val="en-GB" w:eastAsia="nl-BE"/>
              </w:rPr>
            </w:pPr>
          </w:p>
        </w:tc>
      </w:tr>
      <w:tr w:rsidR="00AC6255" w:rsidRPr="002A677E" w14:paraId="759793B6" w14:textId="77777777" w:rsidTr="00672D2A">
        <w:tc>
          <w:tcPr>
            <w:tcW w:w="985" w:type="dxa"/>
          </w:tcPr>
          <w:p w14:paraId="130FAEB0"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0020</w:t>
            </w:r>
          </w:p>
        </w:tc>
        <w:tc>
          <w:tcPr>
            <w:tcW w:w="7877" w:type="dxa"/>
          </w:tcPr>
          <w:p w14:paraId="5BAD57B9"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BANKARSKE AKTIVNOSTI NA KOJE SE PRIMJENJUJE STANDARDIZIRANI/ALTERNATIVNI STANDARDIZIRANI PRISTUP</w:t>
            </w:r>
          </w:p>
          <w:p w14:paraId="240B407B" w14:textId="77777777" w:rsidR="00AC6255" w:rsidRPr="002A677E" w:rsidRDefault="00AC6255" w:rsidP="000B0B09">
            <w:pPr>
              <w:autoSpaceDE w:val="0"/>
              <w:autoSpaceDN w:val="0"/>
              <w:adjustRightInd w:val="0"/>
              <w:spacing w:before="0" w:after="0"/>
              <w:rPr>
                <w:rFonts w:ascii="Times New Roman" w:hAnsi="Times New Roman"/>
                <w:sz w:val="24"/>
                <w:lang w:eastAsia="de-DE"/>
              </w:rPr>
            </w:pPr>
          </w:p>
          <w:p w14:paraId="5EB57437" w14:textId="27A385F8"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Iskazuje se kapitalni zahtjev izračunat u skladu sa standardiziranim i alternativnim standardiziranim pristupom (članci 317., 318. i 319. Uredbe (EU) br. 575/2013).</w:t>
            </w:r>
          </w:p>
          <w:p w14:paraId="72385165"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tc>
      </w:tr>
      <w:tr w:rsidR="00AC6255" w:rsidRPr="002A677E" w14:paraId="49FFDDC5" w14:textId="77777777" w:rsidTr="00672D2A">
        <w:trPr>
          <w:trHeight w:val="1705"/>
        </w:trPr>
        <w:tc>
          <w:tcPr>
            <w:tcW w:w="985" w:type="dxa"/>
          </w:tcPr>
          <w:p w14:paraId="530AAF6B" w14:textId="77777777" w:rsidR="00AC6255" w:rsidRPr="002A677E" w:rsidRDefault="005E7FAD" w:rsidP="000F70EC">
            <w:pPr>
              <w:autoSpaceDE w:val="0"/>
              <w:autoSpaceDN w:val="0"/>
              <w:adjustRightInd w:val="0"/>
              <w:spacing w:before="0" w:after="0"/>
              <w:rPr>
                <w:rFonts w:ascii="Times New Roman" w:hAnsi="Times New Roman"/>
                <w:bCs/>
                <w:sz w:val="24"/>
              </w:rPr>
            </w:pPr>
            <w:r>
              <w:rPr>
                <w:rFonts w:ascii="Times New Roman" w:hAnsi="Times New Roman"/>
                <w:sz w:val="24"/>
              </w:rPr>
              <w:t>0030-0100</w:t>
            </w:r>
          </w:p>
        </w:tc>
        <w:tc>
          <w:tcPr>
            <w:tcW w:w="7877" w:type="dxa"/>
          </w:tcPr>
          <w:p w14:paraId="5BF870EA" w14:textId="77777777" w:rsidR="00AC6255" w:rsidRPr="002A677E"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PODLOŽNO STANDARDIZIRANOM PRISTUPU</w:t>
            </w:r>
          </w:p>
          <w:p w14:paraId="6510A110" w14:textId="27BB61A1" w:rsidR="00AC6255" w:rsidRPr="002A677E" w:rsidRDefault="001C3443" w:rsidP="00FD7CAF">
            <w:pPr>
              <w:autoSpaceDE w:val="0"/>
              <w:autoSpaceDN w:val="0"/>
              <w:adjustRightInd w:val="0"/>
              <w:spacing w:before="0" w:after="0"/>
              <w:jc w:val="left"/>
              <w:rPr>
                <w:rFonts w:ascii="Times New Roman" w:hAnsi="Times New Roman"/>
                <w:bCs/>
                <w:sz w:val="24"/>
              </w:rPr>
            </w:pPr>
            <w:r>
              <w:rPr>
                <w:rFonts w:ascii="Times New Roman" w:hAnsi="Times New Roman"/>
                <w:sz w:val="24"/>
              </w:rPr>
              <w:t>Ako se primjenjuje standardizirani pristup, relevantni pokazatelj za svaku odnosnu godinu raspoređuje se u retke od 0030 do 0100 među poslovne linije iz članka 317. tablice 2 Uredbe (EU) br. 575/2013. Raspoređivanje aktivnosti u poslovne linije u skladu je s načelima opisanima u članku 318. Uredbe (EU) br. 575/2013.</w:t>
            </w:r>
          </w:p>
        </w:tc>
      </w:tr>
      <w:tr w:rsidR="00AC6255" w:rsidRPr="002A677E" w14:paraId="3D002E26" w14:textId="77777777" w:rsidTr="00672D2A">
        <w:tc>
          <w:tcPr>
            <w:tcW w:w="985" w:type="dxa"/>
          </w:tcPr>
          <w:p w14:paraId="77EBAB2D" w14:textId="77777777" w:rsidR="00AC6255" w:rsidRPr="002A677E" w:rsidRDefault="005E7FAD" w:rsidP="000F70EC">
            <w:pPr>
              <w:autoSpaceDE w:val="0"/>
              <w:autoSpaceDN w:val="0"/>
              <w:adjustRightInd w:val="0"/>
              <w:spacing w:before="0" w:after="0"/>
              <w:rPr>
                <w:rFonts w:ascii="Times New Roman" w:hAnsi="Times New Roman"/>
                <w:bCs/>
                <w:sz w:val="24"/>
              </w:rPr>
            </w:pPr>
            <w:r>
              <w:rPr>
                <w:rFonts w:ascii="Times New Roman" w:hAnsi="Times New Roman"/>
                <w:sz w:val="24"/>
              </w:rPr>
              <w:t>0110-0120</w:t>
            </w:r>
          </w:p>
        </w:tc>
        <w:tc>
          <w:tcPr>
            <w:tcW w:w="7877" w:type="dxa"/>
          </w:tcPr>
          <w:p w14:paraId="2712CAAB"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PODLOŽNO ALTERNATIVNOM STANDARDIZIRANOM PRISTUPU</w:t>
            </w:r>
          </w:p>
          <w:p w14:paraId="16F5DC90" w14:textId="5A9D1828" w:rsidR="00AC6255" w:rsidRPr="002A677E" w:rsidRDefault="00AC6255" w:rsidP="000B0B09">
            <w:pPr>
              <w:rPr>
                <w:rFonts w:ascii="Times New Roman" w:hAnsi="Times New Roman"/>
                <w:sz w:val="24"/>
              </w:rPr>
            </w:pPr>
            <w:r>
              <w:rPr>
                <w:rFonts w:ascii="Times New Roman" w:hAnsi="Times New Roman"/>
                <w:sz w:val="24"/>
              </w:rPr>
              <w:t xml:space="preserve">Institucije koje primjenjuju alternativni standardizirani pristup (članak 319. Uredbe (EU) br. 575/2013) za odnosne godine iskazuju relevantni pokazatelj zasebno za svaku poslovnu liniju u redcima od 0030 do 0050 i od 0080 do 0100 te u redcima 0110 i 0120 za poslovne linije „poslovno bankarstvo” i „poslovanje sa stanovništvom”. </w:t>
            </w:r>
          </w:p>
          <w:p w14:paraId="711B3D00" w14:textId="57B498FC" w:rsidR="00AC6255" w:rsidRPr="002A677E" w:rsidRDefault="00AC6255" w:rsidP="0042594B">
            <w:pPr>
              <w:autoSpaceDE w:val="0"/>
              <w:autoSpaceDN w:val="0"/>
              <w:adjustRightInd w:val="0"/>
              <w:spacing w:before="0" w:after="0"/>
              <w:rPr>
                <w:rFonts w:ascii="Times New Roman" w:hAnsi="Times New Roman"/>
                <w:bCs/>
                <w:sz w:val="24"/>
              </w:rPr>
            </w:pPr>
            <w:r>
              <w:rPr>
                <w:rFonts w:ascii="Times New Roman" w:hAnsi="Times New Roman"/>
                <w:sz w:val="24"/>
              </w:rPr>
              <w:t>U redcima 110 i 120 iskazuje se iznos relevantnog pokazatelja aktivnosti na koje se primjenjuje alternativni standardizirani pristup, pri čemu se razlikuje iznos koji odgovara poslovnoj liniji „poslovno bankarstvo” i iznosi koji odgovaraju poslovnoj liniji „poslovanje sa stanovništvom” (članak 319. Uredbe (EU) br. 575/2013).</w:t>
            </w:r>
            <w:r>
              <w:rPr>
                <w:rStyle w:val="InstructionsTabelleText"/>
                <w:rFonts w:ascii="Times New Roman" w:hAnsi="Times New Roman"/>
                <w:sz w:val="24"/>
              </w:rPr>
              <w:t xml:space="preserve"> Mogu postojati i iznosi za retke koji odgovaraju „poslovnom bankarstvu” i „poslovanju sa stanovništvom” u skladu sa standardiziranim pristupom (redci 0060 i 0070) te u skladu s alternativnim standardiziranim pristupom u redcima 0110 i 0120 (npr. ako se na društvo kćer primjenjuje standardizirani pristup, a na matični subjekt alternativni standardizirani pristup).</w:t>
            </w:r>
          </w:p>
        </w:tc>
      </w:tr>
      <w:tr w:rsidR="00AC6255" w:rsidRPr="002A677E" w14:paraId="1FFF79B6" w14:textId="77777777" w:rsidTr="00672D2A">
        <w:tc>
          <w:tcPr>
            <w:tcW w:w="985" w:type="dxa"/>
          </w:tcPr>
          <w:p w14:paraId="4AF7391A"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877" w:type="dxa"/>
          </w:tcPr>
          <w:p w14:paraId="0956775C"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BANKARSKE AKTIVNOSTI NA KOJE SE PRIMJENJUJU NAPREDNI PRISTUPI</w:t>
            </w:r>
          </w:p>
          <w:p w14:paraId="552DC0E3"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p w14:paraId="574DB4B5" w14:textId="465DEF50"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Iskazuju se relevantni podaci za institucije na koje se primjenjuju napredni pristupi (članak 312. točka 2. i članci 321., 322. i 323. Uredbe (EU) br. 575/2013). </w:t>
            </w:r>
          </w:p>
          <w:p w14:paraId="5B1A6157" w14:textId="77777777" w:rsidR="00AC6255" w:rsidRPr="002A677E" w:rsidRDefault="00AC6255" w:rsidP="000B0B09">
            <w:pPr>
              <w:autoSpaceDE w:val="0"/>
              <w:autoSpaceDN w:val="0"/>
              <w:adjustRightInd w:val="0"/>
              <w:spacing w:before="0" w:after="0"/>
              <w:rPr>
                <w:rFonts w:ascii="Times New Roman" w:hAnsi="Times New Roman"/>
                <w:sz w:val="24"/>
              </w:rPr>
            </w:pPr>
          </w:p>
          <w:p w14:paraId="1E151B6D" w14:textId="1CB29BE4" w:rsidR="00AC6255" w:rsidRPr="002A677E" w:rsidRDefault="00A369C3" w:rsidP="000B0B09">
            <w:pPr>
              <w:autoSpaceDE w:val="0"/>
              <w:autoSpaceDN w:val="0"/>
              <w:adjustRightInd w:val="0"/>
              <w:spacing w:before="0" w:after="0"/>
              <w:rPr>
                <w:rFonts w:ascii="Times New Roman" w:hAnsi="Times New Roman"/>
                <w:sz w:val="24"/>
              </w:rPr>
            </w:pPr>
            <w:r>
              <w:rPr>
                <w:rFonts w:ascii="Times New Roman" w:hAnsi="Times New Roman"/>
                <w:sz w:val="24"/>
              </w:rPr>
              <w:t>Ako se kombiniraju različiti pristupi kako je navedeno u članku 314. Uredbe (EU) br. 575/2013, iskazuju se informacije o relevantnom pokazatelju za aktivnosti na koje se primjenjuju napredni pristupi. Isto se primjenjuje na sve ostale banke koje primjenjuju napredne pristupe.</w:t>
            </w:r>
          </w:p>
          <w:p w14:paraId="2AC9EFC1"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tc>
      </w:tr>
    </w:tbl>
    <w:p w14:paraId="26ECF03E" w14:textId="77777777" w:rsidR="00AC6255" w:rsidRPr="002A677E" w:rsidRDefault="00AC6255" w:rsidP="00AC6255">
      <w:pPr>
        <w:pStyle w:val="PlainText"/>
        <w:jc w:val="both"/>
        <w:rPr>
          <w:rFonts w:ascii="Times New Roman" w:hAnsi="Times New Roman"/>
          <w:sz w:val="24"/>
          <w:szCs w:val="24"/>
          <w:lang w:val="en-GB"/>
        </w:rPr>
      </w:pPr>
    </w:p>
    <w:p w14:paraId="6AC94C0B" w14:textId="77777777" w:rsidR="00AC6255" w:rsidRPr="002A677E" w:rsidRDefault="00AC6255" w:rsidP="00AC6255">
      <w:pPr>
        <w:rPr>
          <w:rFonts w:ascii="Times New Roman" w:hAnsi="Times New Roman"/>
          <w:sz w:val="24"/>
        </w:rPr>
      </w:pPr>
    </w:p>
    <w:p w14:paraId="477733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40" w:name="_Toc473560939"/>
      <w:bookmarkStart w:id="541" w:name="_Toc473560940"/>
      <w:bookmarkStart w:id="542" w:name="_Toc473560941"/>
      <w:bookmarkStart w:id="543" w:name="_Toc473560942"/>
      <w:bookmarkStart w:id="544" w:name="_Toc473560943"/>
      <w:bookmarkStart w:id="545" w:name="_Toc473560944"/>
      <w:bookmarkStart w:id="546" w:name="_Toc473560945"/>
      <w:bookmarkStart w:id="547" w:name="_Toc473560946"/>
      <w:bookmarkStart w:id="548" w:name="_Toc473560947"/>
      <w:bookmarkStart w:id="549" w:name="_Toc473560948"/>
      <w:bookmarkStart w:id="550" w:name="_Toc473560949"/>
      <w:bookmarkStart w:id="551" w:name="_Toc473560950"/>
      <w:bookmarkStart w:id="552" w:name="_Toc473560951"/>
      <w:bookmarkStart w:id="553" w:name="_Toc473560952"/>
      <w:bookmarkStart w:id="554" w:name="_Toc473560953"/>
      <w:bookmarkStart w:id="555" w:name="_Toc473560954"/>
      <w:bookmarkStart w:id="556" w:name="_Toc473560955"/>
      <w:bookmarkStart w:id="557" w:name="_Toc473560956"/>
      <w:bookmarkStart w:id="558" w:name="_Toc473560957"/>
      <w:bookmarkStart w:id="559" w:name="_Toc473560958"/>
      <w:bookmarkStart w:id="560" w:name="_Toc473560959"/>
      <w:bookmarkStart w:id="561" w:name="_Toc473560960"/>
      <w:bookmarkStart w:id="562" w:name="_Toc473560961"/>
      <w:bookmarkStart w:id="563" w:name="_Toc473560962"/>
      <w:bookmarkStart w:id="564" w:name="_Toc473560963"/>
      <w:bookmarkStart w:id="565" w:name="_Toc473560964"/>
      <w:bookmarkStart w:id="566" w:name="_Toc473560965"/>
      <w:bookmarkStart w:id="567" w:name="_Toc473560966"/>
      <w:bookmarkStart w:id="568" w:name="_Toc473560967"/>
      <w:bookmarkStart w:id="569" w:name="_Toc473560968"/>
      <w:bookmarkStart w:id="570" w:name="_Toc473560969"/>
      <w:bookmarkStart w:id="571" w:name="_Toc473560970"/>
      <w:bookmarkStart w:id="572" w:name="_Toc473560989"/>
      <w:bookmarkStart w:id="573" w:name="_Toc473560990"/>
      <w:bookmarkStart w:id="574" w:name="_Toc473561022"/>
      <w:bookmarkStart w:id="575" w:name="_Toc473561023"/>
      <w:bookmarkStart w:id="576" w:name="_Toc1190716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Pr>
          <w:rFonts w:ascii="Times New Roman" w:hAnsi="Times New Roman"/>
          <w:sz w:val="24"/>
          <w:u w:val="none"/>
        </w:rPr>
        <w:lastRenderedPageBreak/>
        <w:t>4.2.</w:t>
      </w:r>
      <w:r>
        <w:rPr>
          <w:rFonts w:ascii="Times New Roman" w:hAnsi="Times New Roman"/>
          <w:sz w:val="24"/>
          <w:u w:val="none"/>
        </w:rPr>
        <w:tab/>
      </w:r>
      <w:r>
        <w:rPr>
          <w:rFonts w:ascii="Times New Roman" w:hAnsi="Times New Roman"/>
          <w:sz w:val="24"/>
        </w:rPr>
        <w:t>Operativni rizik: Detaljne informacije o gubicima iz prethodne godine (OPR DETALJNIJI PODACI)</w:t>
      </w:r>
      <w:bookmarkEnd w:id="575"/>
      <w:bookmarkEnd w:id="576"/>
    </w:p>
    <w:p w14:paraId="430B891B"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77" w:name="_Toc473561024"/>
      <w:bookmarkStart w:id="578" w:name="_Toc119071640"/>
      <w:r>
        <w:rPr>
          <w:rFonts w:ascii="Times New Roman" w:hAnsi="Times New Roman"/>
          <w:sz w:val="24"/>
          <w:u w:val="none"/>
        </w:rPr>
        <w:t>4.2.1.</w:t>
      </w:r>
      <w:r>
        <w:rPr>
          <w:rFonts w:ascii="Times New Roman" w:hAnsi="Times New Roman"/>
          <w:sz w:val="24"/>
          <w:u w:val="none"/>
        </w:rPr>
        <w:tab/>
      </w:r>
      <w:r>
        <w:rPr>
          <w:rFonts w:ascii="Times New Roman" w:hAnsi="Times New Roman"/>
          <w:sz w:val="24"/>
        </w:rPr>
        <w:t>Opće napomene</w:t>
      </w:r>
      <w:bookmarkEnd w:id="577"/>
      <w:bookmarkEnd w:id="578"/>
    </w:p>
    <w:p w14:paraId="2C97A2C8" w14:textId="77777777" w:rsidR="00FD54FC" w:rsidRPr="002A677E" w:rsidRDefault="008F3052" w:rsidP="00487A02">
      <w:pPr>
        <w:pStyle w:val="InstructionsText2"/>
        <w:numPr>
          <w:ilvl w:val="0"/>
          <w:numId w:val="0"/>
        </w:numPr>
        <w:ind w:left="1353" w:hanging="360"/>
      </w:pPr>
      <w:fldSimple w:instr=" seq paragraphs ">
        <w:r w:rsidR="00771068" w:rsidRPr="002A677E">
          <w:t>142</w:t>
        </w:r>
      </w:fldSimple>
      <w:r>
        <w:t>.</w:t>
      </w:r>
      <w:r>
        <w:tab/>
        <w:t xml:space="preserve"> U obrascu C 17.01 (OPR DETALJNIJI PODACI 1) navodi se sažetak informacija o bruto gubicima i povratima gubitaka koje je institucija zabilježila u prethodnoj godini, prema vrstama događaja i poslovnim linijama. U obrascu C 17.02 (OPR DETALJNIJI PODACI 2) navode se detaljne informacije o najvećim štetnim događajima u protekloj godini. </w:t>
      </w:r>
    </w:p>
    <w:p w14:paraId="504CA18E" w14:textId="77777777" w:rsidR="00FD54FC" w:rsidRPr="002A677E" w:rsidRDefault="008F3052" w:rsidP="00487A02">
      <w:pPr>
        <w:pStyle w:val="InstructionsText2"/>
        <w:numPr>
          <w:ilvl w:val="0"/>
          <w:numId w:val="0"/>
        </w:numPr>
        <w:ind w:left="1353" w:hanging="360"/>
      </w:pPr>
      <w:fldSimple w:instr=" seq paragraphs ">
        <w:r w:rsidR="00771068" w:rsidRPr="002A677E">
          <w:t>143</w:t>
        </w:r>
      </w:fldSimple>
      <w:r>
        <w:t>. Gubici od operativnog rizika koji su povezani s kreditnim rizikom i podliježu kapitalnim zahtjevima za kreditni rizik (događaji povezani s kreditnim rizikom i operativnim rizikom) ne uzimaju se u obzir ni u obrascu C 17.01 ni u obrascu C 17.02.</w:t>
      </w:r>
    </w:p>
    <w:p w14:paraId="26DEA8B1" w14:textId="7E7524B0" w:rsidR="00FD54FC" w:rsidRPr="002A677E" w:rsidRDefault="008F3052" w:rsidP="00487A02">
      <w:pPr>
        <w:pStyle w:val="InstructionsText2"/>
        <w:numPr>
          <w:ilvl w:val="0"/>
          <w:numId w:val="0"/>
        </w:numPr>
        <w:ind w:left="1353" w:hanging="360"/>
      </w:pPr>
      <w:fldSimple w:instr=" seq paragraphs ">
        <w:r w:rsidR="00771068" w:rsidRPr="002A677E">
          <w:t>144</w:t>
        </w:r>
      </w:fldSimple>
      <w:r>
        <w:t>. U slučaju kombinirane primjene različitih pristupa za izračun kapitalnih zahtjeva za operativni rizik u skladu s člankom 314. Uredbe (EU) br. 575/2013, gubici i povrati koje je institucija zabilježila iskazuju se u obrascima C 17.01 i C 17.02, neovisno o pristupu koji se primjenjuje za izračun kapitalnih zahtjeva.</w:t>
      </w:r>
    </w:p>
    <w:p w14:paraId="46FA5B8D" w14:textId="65FFCDDD" w:rsidR="00FD54FC" w:rsidRPr="002A677E" w:rsidRDefault="008F3052" w:rsidP="00487A02">
      <w:pPr>
        <w:pStyle w:val="InstructionsText2"/>
        <w:numPr>
          <w:ilvl w:val="0"/>
          <w:numId w:val="0"/>
        </w:numPr>
        <w:ind w:left="1353" w:hanging="360"/>
      </w:pPr>
      <w:fldSimple w:instr=" seq paragraphs ">
        <w:r w:rsidR="00771068" w:rsidRPr="002A677E">
          <w:t>145</w:t>
        </w:r>
      </w:fldSimple>
      <w:r>
        <w:t xml:space="preserve">. „Bruto gubitak” znači gubitak – kako je navedeno u članku 322. stavku 3. točki (b) Uredbe (EU) br. 575/2013 – koji proizlazi iz događaja ili vrste događaja povezane s operativnim rizikom prije povrata bilo koje vrste, ne dovodeći u pitanje točku „štetni događaji s brzim povratom” kako je definirano u nastavku. </w:t>
      </w:r>
    </w:p>
    <w:p w14:paraId="0D97147B" w14:textId="77777777" w:rsidR="00FD54FC" w:rsidRPr="002A677E" w:rsidRDefault="008F3052" w:rsidP="00487A02">
      <w:pPr>
        <w:pStyle w:val="InstructionsText2"/>
        <w:numPr>
          <w:ilvl w:val="0"/>
          <w:numId w:val="0"/>
        </w:numPr>
        <w:ind w:left="1353" w:hanging="360"/>
      </w:pPr>
      <w:fldSimple w:instr=" seq paragraphs ">
        <w:r w:rsidR="00771068" w:rsidRPr="002A677E">
          <w:t>146</w:t>
        </w:r>
      </w:fldSimple>
      <w:r>
        <w:t>. „Povrat” znači neovisni događaj povezan s izvornim gubitkom od operativnog rizika koji je vremenski odvojen i pri kojem se financijska sredstva ili priljevi ekonomskih koristi primaju od prvih ili trećih strana, poput osiguravatelja ili drugih osoba. Povrati se raščlanjuju na povrate od osiguranja i drugih mehanizama za prijenos rizika i izravne povrate.</w:t>
      </w:r>
    </w:p>
    <w:p w14:paraId="77F96781" w14:textId="77777777" w:rsidR="00FD54FC" w:rsidRPr="002A677E" w:rsidRDefault="008F3052" w:rsidP="00487A02">
      <w:pPr>
        <w:pStyle w:val="InstructionsText2"/>
        <w:numPr>
          <w:ilvl w:val="0"/>
          <w:numId w:val="0"/>
        </w:numPr>
        <w:ind w:left="1353" w:hanging="360"/>
      </w:pPr>
      <w:fldSimple w:instr=" seq paragraphs ">
        <w:r w:rsidR="00771068" w:rsidRPr="002A677E">
          <w:t>147</w:t>
        </w:r>
      </w:fldSimple>
      <w:r>
        <w:t>.</w:t>
      </w:r>
      <w:r>
        <w:tab/>
        <w:t xml:space="preserve"> „Štetni događaji s brzim povratom” znači događaji povezani s operativnim rizikom koji dovode do gubitaka za koje je povrat ostvaren, djelomično ili u cijelosti, u roku od pet radnih dana. U slučaju štetnog događaja s brzim povratom u definiciju bruto gubitka uključuje se samo dio gubitka za koji povrat nije ostvaren u cijelosti (tj. gubitak umanjen za djelomični brzi povrat). Posljedično, štetni događaji koji dovode do gubitaka za koje je povrat ostvaren u cijelosti u roku od pet radnih dana ne uključuju se u definiciju bruto gubitka ni u izvješćivanje u obrazac OPR DETALJNIJI PODACI.</w:t>
      </w:r>
    </w:p>
    <w:p w14:paraId="3604C23D" w14:textId="77777777" w:rsidR="00FD54FC" w:rsidRPr="002A677E" w:rsidRDefault="008F3052" w:rsidP="00487A02">
      <w:pPr>
        <w:pStyle w:val="InstructionsText2"/>
        <w:numPr>
          <w:ilvl w:val="0"/>
          <w:numId w:val="0"/>
        </w:numPr>
        <w:ind w:left="1353" w:hanging="360"/>
      </w:pPr>
      <w:fldSimple w:instr=" seq paragraphs ">
        <w:r w:rsidR="00771068" w:rsidRPr="002A677E">
          <w:t>148</w:t>
        </w:r>
      </w:fldSimple>
      <w:r>
        <w:t>.</w:t>
      </w:r>
      <w:r>
        <w:tab/>
        <w:t xml:space="preserve"> „Računovodstveni datum” znači datum kada su gubitak ili rezerva/pričuva prvi put priznati u računu dobiti i gubitka u odnosu na gubitak od operativnog rizika. Taj datum logično slijedi nakon „datuma događaja” (tj. datuma nastanka ili početka događaja povezanog s operativnim rizikom) i „datuma otkrića” (tj. datuma kada je institucija saznala za događaj povezan s operativnim rizikom). </w:t>
      </w:r>
    </w:p>
    <w:p w14:paraId="6F9C7A18" w14:textId="77777777" w:rsidR="00FD54FC" w:rsidRPr="002A677E" w:rsidRDefault="008F3052" w:rsidP="00487A02">
      <w:pPr>
        <w:pStyle w:val="InstructionsText2"/>
        <w:numPr>
          <w:ilvl w:val="0"/>
          <w:numId w:val="0"/>
        </w:numPr>
        <w:ind w:left="1353" w:hanging="360"/>
      </w:pPr>
      <w:fldSimple w:instr=" seq paragraphs ">
        <w:r w:rsidR="00771068" w:rsidRPr="002A677E">
          <w:t>149</w:t>
        </w:r>
      </w:fldSimple>
      <w:r>
        <w:t>.</w:t>
      </w:r>
      <w:r>
        <w:tab/>
        <w:t xml:space="preserve"> Grupiraju se gubici uzrokovani zajedničkim događajem povezanim s operativnim rizikom ili višestrukim događajima povezanima s izvornim događajem povezanim s operativnim rizikom koji dovodi do događaja ili gubitaka (izvorni događaj). Grupirani događaji uzimaju se u obzir i iskazuju kao jedan događaj i stoga </w:t>
      </w:r>
      <w:r>
        <w:lastRenderedPageBreak/>
        <w:t>se zbrajaju povezani iznosi bruto gubitaka odnosno iznosi ispravaka vrijednosti za gubitke.</w:t>
      </w:r>
    </w:p>
    <w:p w14:paraId="6104E60D" w14:textId="77777777" w:rsidR="00FD54FC" w:rsidRPr="002A677E" w:rsidRDefault="008F3052" w:rsidP="00487A02">
      <w:pPr>
        <w:pStyle w:val="InstructionsText2"/>
        <w:numPr>
          <w:ilvl w:val="0"/>
          <w:numId w:val="0"/>
        </w:numPr>
        <w:ind w:left="1353" w:hanging="360"/>
      </w:pPr>
      <w:fldSimple w:instr=" seq paragraphs ">
        <w:r w:rsidR="00771068" w:rsidRPr="002A677E">
          <w:t>150</w:t>
        </w:r>
      </w:fldSimple>
      <w:r>
        <w:t>.</w:t>
      </w:r>
      <w:r>
        <w:tab/>
        <w:t xml:space="preserve"> Vrijednosti iskazane u lipnju pojedine godine privremene su i konačne se vrijednosti iskazuju u prosincu. Prema tome, vrijednosti iz lipnja odnose se na referentno razdoblje od šest mjeseci (tj. od 1. siječnja do 30. lipnja kalendarske godine), a vrijednosti iz prosinca na referentno razdoblje od dvanaest mjeseci (tj. od 1. siječnja do 31. prosinca kalendarske godine). Za podatke koji se iskazuju u lipnju i prosincu „prethodna referentna izvještajna razdoblja” znači sva referentna izvještajna razdoblja do kraja prethodne kalendarske godine i uključujući tu prethodnu godinu.</w:t>
      </w:r>
    </w:p>
    <w:p w14:paraId="13FA59F7" w14:textId="77777777" w:rsidR="00FD54FC" w:rsidRPr="002A677E" w:rsidRDefault="00FD54FC" w:rsidP="00487A02">
      <w:pPr>
        <w:pStyle w:val="InstructionsText2"/>
        <w:numPr>
          <w:ilvl w:val="0"/>
          <w:numId w:val="0"/>
        </w:numPr>
        <w:ind w:left="1353" w:hanging="360"/>
      </w:pPr>
    </w:p>
    <w:p w14:paraId="065A1906" w14:textId="563824E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79" w:name="_Toc473561025"/>
      <w:bookmarkStart w:id="580" w:name="_Toc119071641"/>
      <w:r>
        <w:rPr>
          <w:rFonts w:ascii="Times New Roman" w:hAnsi="Times New Roman"/>
          <w:sz w:val="24"/>
          <w:u w:val="none"/>
        </w:rPr>
        <w:t>4.2.2.</w:t>
      </w:r>
      <w:r>
        <w:rPr>
          <w:rFonts w:ascii="Times New Roman" w:hAnsi="Times New Roman"/>
          <w:sz w:val="24"/>
          <w:u w:val="none"/>
        </w:rPr>
        <w:tab/>
      </w:r>
      <w:r>
        <w:rPr>
          <w:rFonts w:ascii="Times New Roman" w:hAnsi="Times New Roman"/>
          <w:sz w:val="24"/>
        </w:rPr>
        <w:t>C 17.01: Operativni rizik: gubici i povrati prema poslovnim linijama i vrstama štetnog događaja u prethodnoj godini (OPR DETALJNIJI PODACI 1)</w:t>
      </w:r>
      <w:bookmarkEnd w:id="579"/>
      <w:bookmarkEnd w:id="580"/>
    </w:p>
    <w:p w14:paraId="497EA8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1" w:name="_Toc473561026"/>
      <w:bookmarkStart w:id="582" w:name="_Toc119071642"/>
      <w:r>
        <w:rPr>
          <w:rFonts w:ascii="Times New Roman" w:hAnsi="Times New Roman"/>
          <w:sz w:val="24"/>
          <w:u w:val="none"/>
        </w:rPr>
        <w:t>4.2.2.1.</w:t>
      </w:r>
      <w:r>
        <w:rPr>
          <w:rFonts w:ascii="Times New Roman" w:hAnsi="Times New Roman"/>
          <w:sz w:val="24"/>
          <w:u w:val="none"/>
        </w:rPr>
        <w:tab/>
      </w:r>
      <w:r>
        <w:rPr>
          <w:rFonts w:ascii="Times New Roman" w:hAnsi="Times New Roman"/>
          <w:sz w:val="24"/>
        </w:rPr>
        <w:t>Opće napomene</w:t>
      </w:r>
      <w:bookmarkEnd w:id="581"/>
      <w:bookmarkEnd w:id="582"/>
    </w:p>
    <w:p w14:paraId="1B1EFECB" w14:textId="67F9881D" w:rsidR="00FD54FC" w:rsidRPr="002A677E" w:rsidRDefault="008F3052" w:rsidP="00487A02">
      <w:pPr>
        <w:pStyle w:val="InstructionsText2"/>
        <w:numPr>
          <w:ilvl w:val="0"/>
          <w:numId w:val="0"/>
        </w:numPr>
        <w:ind w:left="1353" w:hanging="360"/>
      </w:pPr>
      <w:fldSimple w:instr=" seq paragraphs ">
        <w:r w:rsidR="00771068" w:rsidRPr="002A677E">
          <w:t>151</w:t>
        </w:r>
      </w:fldSimple>
      <w:r>
        <w:t>. U obrascu C.17.01 informacije se iskazuju raspoređivanjem gubitaka i povrata iznad internih pragova među poslovnim linijama (kako je navedeno u članku 317. tablici 2 Uredbe (EU) br. 575/2013, uključujući dodatnu poslovnu liniju „poslovne stavke” iz članka 322. stavka 3. točke (b) Uredbe (EU) br. 575/2013) i vrstama štetnog događaja (kako su navedene u članku 324. Uredbe (EU) br. 575/2013). Gubici koji odgovaraju jednom štetnom događaju mogu se rasporediti među nekoliko poslovnih linija.</w:t>
      </w:r>
    </w:p>
    <w:p w14:paraId="0F217350" w14:textId="77777777" w:rsidR="00FD54FC" w:rsidRPr="002A677E" w:rsidRDefault="008F3052" w:rsidP="00487A02">
      <w:pPr>
        <w:pStyle w:val="InstructionsText2"/>
        <w:numPr>
          <w:ilvl w:val="0"/>
          <w:numId w:val="0"/>
        </w:numPr>
        <w:ind w:left="1353" w:hanging="360"/>
      </w:pPr>
      <w:fldSimple w:instr=" seq paragraphs ">
        <w:r w:rsidR="00771068" w:rsidRPr="002A677E">
          <w:t>152</w:t>
        </w:r>
      </w:fldSimple>
      <w:r>
        <w:t>. U stupcima se iskazuju različite vrste štetnog događaja i ukupni iznosi za svaku poslovnu liniju, zajedno s bilješkom koja pokazuje najniži interni prag koji je primijenjen pri prikupljanju podataka o gubicima, pri čemu se u svakoj poslovnoj liniji iskazuje najniži i najviši prag ako postoji više pragova.</w:t>
      </w:r>
    </w:p>
    <w:p w14:paraId="11517512" w14:textId="77777777" w:rsidR="00FD54FC" w:rsidRPr="002A677E" w:rsidRDefault="008F3052" w:rsidP="00487A02">
      <w:pPr>
        <w:pStyle w:val="InstructionsText2"/>
        <w:numPr>
          <w:ilvl w:val="0"/>
          <w:numId w:val="0"/>
        </w:numPr>
        <w:ind w:left="1353" w:hanging="360"/>
      </w:pPr>
      <w:fldSimple w:instr=" seq paragraphs ">
        <w:r w:rsidR="00771068" w:rsidRPr="002A677E">
          <w:t>153</w:t>
        </w:r>
      </w:fldSimple>
      <w:r>
        <w:t>.</w:t>
      </w:r>
      <w:r>
        <w:tab/>
        <w:t xml:space="preserve"> Redci predstavljaju poslovne linije i unutar svake poslovne linije informacije o broju štetnih događaja (novi štetni događaji), iznosu bruto gubitka (novi štetni događaji), broju štetnih događaja koji podliježu ispravcima vrijednosti za gubitke, ispravcima vrijednosti za gubitke koji se odnose na prethodna izvještajna razdoblja, maksimalnom pojedinačnom gubitku, zbroju pet najvećih gubitaka i ukupnim povratima gubitka (izravni povrati gubitka i povrati od osiguranja i drugih mehanizama za prijenos rizika).</w:t>
      </w:r>
    </w:p>
    <w:p w14:paraId="7D04DF12" w14:textId="77777777" w:rsidR="00FD54FC" w:rsidRPr="002A677E" w:rsidRDefault="008F3052" w:rsidP="00487A02">
      <w:pPr>
        <w:pStyle w:val="InstructionsText2"/>
        <w:numPr>
          <w:ilvl w:val="0"/>
          <w:numId w:val="0"/>
        </w:numPr>
        <w:ind w:left="1353" w:hanging="360"/>
      </w:pPr>
      <w:fldSimple w:instr=" seq paragraphs ">
        <w:r w:rsidR="00771068" w:rsidRPr="002A677E">
          <w:t>154</w:t>
        </w:r>
      </w:fldSimple>
      <w:r>
        <w:t>. Za ukupne poslovne linije iskazuju se i podaci o broju štetnih događaja i bruto iznosu gubitka u okviru određenih raspona koji se temelje na utvrđenim pragovima, tj. 10 000, 20 000, 100 000 i 1 000 000. Pragovi su utvrđeni u eurima, a uključeni su u svrhu usporedbe iskazanih gubitaka među institucijama. Ti pragovi stoga ne moraju nužno biti povezani s minimalnim pragovima gubitka upotrijebljenima za interno prikupljanje podataka o gubicima, koji se iskazuju u drugom dijelu obrasca.</w:t>
      </w:r>
    </w:p>
    <w:p w14:paraId="3EEEA3D5" w14:textId="3049F7A0"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3" w:name="_Toc473561027"/>
      <w:bookmarkStart w:id="584" w:name="_Toc119071643"/>
      <w:r>
        <w:rPr>
          <w:rFonts w:ascii="Times New Roman" w:hAnsi="Times New Roman"/>
          <w:sz w:val="24"/>
          <w:u w:val="none"/>
        </w:rPr>
        <w:lastRenderedPageBreak/>
        <w:t>4.2.2.2.</w:t>
      </w:r>
      <w:r>
        <w:rPr>
          <w:rFonts w:ascii="Times New Roman" w:hAnsi="Times New Roman"/>
          <w:sz w:val="24"/>
          <w:u w:val="none"/>
        </w:rPr>
        <w:tab/>
      </w:r>
      <w:r>
        <w:rPr>
          <w:rFonts w:ascii="Times New Roman" w:hAnsi="Times New Roman"/>
          <w:sz w:val="24"/>
        </w:rPr>
        <w:t>Upute za specifične pozicije</w:t>
      </w:r>
      <w:bookmarkEnd w:id="583"/>
      <w:bookmarkEnd w:id="5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
        <w:gridCol w:w="8081"/>
      </w:tblGrid>
      <w:tr w:rsidR="00FD54FC" w:rsidRPr="002A677E" w14:paraId="5673A92F" w14:textId="77777777" w:rsidTr="00672D2A">
        <w:trPr>
          <w:trHeight w:val="576"/>
        </w:trPr>
        <w:tc>
          <w:tcPr>
            <w:tcW w:w="9180" w:type="dxa"/>
            <w:gridSpan w:val="2"/>
            <w:shd w:val="clear" w:color="auto" w:fill="CCCCCC"/>
          </w:tcPr>
          <w:p w14:paraId="64100A9A"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Stupci</w:t>
            </w:r>
          </w:p>
        </w:tc>
      </w:tr>
      <w:tr w:rsidR="00FD54FC" w:rsidRPr="002A677E" w14:paraId="66F8475E" w14:textId="77777777" w:rsidTr="00672D2A">
        <w:tc>
          <w:tcPr>
            <w:tcW w:w="985" w:type="dxa"/>
          </w:tcPr>
          <w:p w14:paraId="2E2E57D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0010-0070</w:t>
            </w:r>
          </w:p>
        </w:tc>
        <w:tc>
          <w:tcPr>
            <w:tcW w:w="8195" w:type="dxa"/>
          </w:tcPr>
          <w:p w14:paraId="42ED0FA0"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VRSTE DOGAĐAJA</w:t>
            </w:r>
          </w:p>
          <w:p w14:paraId="1B7D4744" w14:textId="1960B08B" w:rsidR="00FD54FC" w:rsidRPr="002A677E" w:rsidRDefault="00FD54FC" w:rsidP="00FD54FC">
            <w:pPr>
              <w:rPr>
                <w:rFonts w:ascii="Times New Roman" w:hAnsi="Times New Roman"/>
                <w:sz w:val="24"/>
              </w:rPr>
            </w:pPr>
            <w:r>
              <w:rPr>
                <w:rFonts w:ascii="Times New Roman" w:hAnsi="Times New Roman"/>
                <w:sz w:val="24"/>
              </w:rPr>
              <w:t xml:space="preserve">Institucije iskazuju gubitke u odgovarajućim stupcima od 0010 do 0070 u skladu s vrstama štetnih događaja iz članka 324. Uredbe (EU) br. 575/2013. </w:t>
            </w:r>
          </w:p>
          <w:p w14:paraId="3023C2E3" w14:textId="77777777" w:rsidR="00FD54FC" w:rsidRPr="002A677E" w:rsidRDefault="00FD54FC" w:rsidP="00871877">
            <w:pPr>
              <w:rPr>
                <w:rFonts w:ascii="Times New Roman" w:hAnsi="Times New Roman"/>
                <w:bCs/>
                <w:sz w:val="24"/>
              </w:rPr>
            </w:pPr>
            <w:r>
              <w:rPr>
                <w:rFonts w:ascii="Times New Roman" w:hAnsi="Times New Roman"/>
                <w:sz w:val="24"/>
              </w:rPr>
              <w:t>Institucije koje izračunavaju kapitalni zahtjev u skladu s jednostavnim pristupom mogu iskazati gubitke za koje vrsta štetnog događaja nije utvrđena samo u stupcu 080.</w:t>
            </w:r>
          </w:p>
        </w:tc>
      </w:tr>
      <w:tr w:rsidR="00FD54FC" w:rsidRPr="002A677E" w14:paraId="50B8D542" w14:textId="77777777" w:rsidTr="00672D2A">
        <w:tc>
          <w:tcPr>
            <w:tcW w:w="985" w:type="dxa"/>
          </w:tcPr>
          <w:p w14:paraId="5DD6D73C" w14:textId="77777777" w:rsidR="00FD54FC" w:rsidRPr="002A677E" w:rsidRDefault="00C93FC2" w:rsidP="00FD54FC">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8195" w:type="dxa"/>
          </w:tcPr>
          <w:p w14:paraId="160BFCD4"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UKUPNE VRSTE ŠTETNIH DOGAĐAJA</w:t>
            </w:r>
          </w:p>
          <w:p w14:paraId="64EF174C" w14:textId="77777777" w:rsidR="008D30F0"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U stupcu 0080 za svaku poslovnu liniju institucije iskazuju ukupni „broj štetnih događaja (novi štetni događaji)”, ukupni „iznos bruto gubitka (novi štetni događaji)”, ukupni „broj štetnih događaja koji podliježu ispravcima vrijednosti za gubitke”, ukupne „ispravke vrijednosti za gubitke koji se odnose na prethodna izvještajna razdoblja”, „maksimalni pojedinačni gubitak”, „zbroj pet najvećih gubitaka”, ukupno „ukupni izravni povrat gubitka” i ukupno „ukupni povrat od osiguranja i drugih mehanizama za prijenos rizika”.</w:t>
            </w:r>
          </w:p>
          <w:p w14:paraId="435DA6FC" w14:textId="77777777"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Pod uvjetom da je institucija utvrdila sve vrste štetnih događaja za sve gubitke, u stupcu 080 iskazuje se jednostavno agregiranje broja štetnih događaja, ukupnih iznosa bruto gubitaka, ukupnih iznosa povrata gubitka i „ispravaka vrijednosti za gubitke koji se odnose na prethodna izvještajna razdoblja” iskazanih u stupcima od 0010 do 0070. </w:t>
            </w:r>
          </w:p>
          <w:p w14:paraId="7ADBEC5B" w14:textId="104FB11B"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„Maksimalni pojedinačni gubitak” iskazan u stupcu 0080 jednak je maksimalnom pojedinačnom gubitku u poslovnoj liniji i jednak je maksimalnom iznosu „maksimalnih pojedinačnih gubitaka” iskazanih u stupcima od 0010 do 0070, pod uvjetom da je institucija utvrdila vrste štetnih događaja za sve gubitke. </w:t>
            </w:r>
          </w:p>
          <w:p w14:paraId="620764F4" w14:textId="77777777" w:rsidR="00FD54FC" w:rsidRPr="002A677E" w:rsidRDefault="00FD54FC" w:rsidP="00FD54FC">
            <w:pPr>
              <w:rPr>
                <w:rFonts w:ascii="Times New Roman" w:hAnsi="Times New Roman"/>
                <w:bCs/>
                <w:sz w:val="24"/>
              </w:rPr>
            </w:pPr>
            <w:r>
              <w:rPr>
                <w:rStyle w:val="InstructionsTabelleText"/>
                <w:rFonts w:ascii="Times New Roman" w:hAnsi="Times New Roman"/>
                <w:sz w:val="24"/>
              </w:rPr>
              <w:t>Za zbroj pet najvećih gubitaka, u stupcu 0080 iskazuje se zbroj pet najvećih gubitaka u okviru jedne poslovne linije.</w:t>
            </w:r>
          </w:p>
        </w:tc>
      </w:tr>
      <w:tr w:rsidR="00FD54FC" w:rsidRPr="002A677E" w14:paraId="4B2FA115" w14:textId="77777777" w:rsidTr="00672D2A">
        <w:tc>
          <w:tcPr>
            <w:tcW w:w="985" w:type="dxa"/>
          </w:tcPr>
          <w:p w14:paraId="5DDA1F0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0090-0100</w:t>
            </w:r>
          </w:p>
        </w:tc>
        <w:tc>
          <w:tcPr>
            <w:tcW w:w="8195" w:type="dxa"/>
          </w:tcPr>
          <w:p w14:paraId="13E5A936" w14:textId="77777777" w:rsidR="00FD54FC" w:rsidRPr="002A677E"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BILJEŠKA: PRAG PRIMIJENJEN U PRIKUPLJANJU PODATAKA</w:t>
            </w:r>
          </w:p>
          <w:p w14:paraId="6C9949A4" w14:textId="658AADF5" w:rsidR="00FD54FC" w:rsidRPr="002A677E" w:rsidRDefault="00FD54FC" w:rsidP="00FD54FC">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Institucije u stupcima 0090 i 0100 iskazuju minimalne pragove gubitka koje primjenjuju za prikupljanje internih podataka o gubicima u skladu s člankom 322. stavkom 3. točkom (c) zadnjom rečenicom Uredbe (EU) br. 575/2013.</w:t>
            </w:r>
            <w:r>
              <w:rPr>
                <w:rStyle w:val="InstructionsTabelleText"/>
                <w:rFonts w:ascii="Times New Roman" w:hAnsi="Times New Roman"/>
                <w:sz w:val="24"/>
              </w:rPr>
              <w:t xml:space="preserve"> </w:t>
            </w:r>
          </w:p>
          <w:p w14:paraId="4FAB0E4A" w14:textId="77777777" w:rsidR="00FD54FC" w:rsidRPr="002A677E" w:rsidRDefault="001F6487"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Ako institucija primjenjuje samo jedan prag za svaku poslovnu liniju, popunjava se samo stupac 0090. </w:t>
            </w:r>
          </w:p>
          <w:p w14:paraId="70501482" w14:textId="77777777" w:rsidR="00650B6C" w:rsidRPr="002A677E" w:rsidRDefault="001F6487" w:rsidP="0002267E">
            <w:pPr>
              <w:rPr>
                <w:rStyle w:val="InstructionsTabelleText"/>
                <w:rFonts w:ascii="Times New Roman" w:hAnsi="Times New Roman"/>
                <w:sz w:val="24"/>
              </w:rPr>
            </w:pPr>
            <w:r>
              <w:rPr>
                <w:rStyle w:val="InstructionsTabelleText"/>
                <w:rFonts w:ascii="Times New Roman" w:hAnsi="Times New Roman"/>
                <w:sz w:val="24"/>
              </w:rPr>
              <w:t>Ako postoje različiti pragovi koji se primjenjuju u istoj regulatornoj poslovnoj liniji, popunjava se i najviši primjenjivi prag (stupac 0100).</w:t>
            </w:r>
          </w:p>
        </w:tc>
      </w:tr>
    </w:tbl>
    <w:p w14:paraId="7D438528" w14:textId="77777777" w:rsidR="00FD54FC" w:rsidRPr="002A677E" w:rsidRDefault="00FD54FC" w:rsidP="00FD54FC">
      <w:pPr>
        <w:pStyle w:val="PlainText"/>
        <w:jc w:val="both"/>
        <w:rPr>
          <w:rFonts w:ascii="Times New Roman" w:hAnsi="Times New Roman"/>
          <w:sz w:val="24"/>
          <w:szCs w:val="24"/>
          <w:u w:val="singl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2A677E" w14:paraId="3025DA90" w14:textId="77777777" w:rsidTr="00672D2A">
        <w:trPr>
          <w:trHeight w:val="504"/>
        </w:trPr>
        <w:tc>
          <w:tcPr>
            <w:tcW w:w="9180" w:type="dxa"/>
            <w:gridSpan w:val="2"/>
            <w:shd w:val="clear" w:color="auto" w:fill="CCCCCC"/>
          </w:tcPr>
          <w:p w14:paraId="22584A44"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Redci</w:t>
            </w:r>
          </w:p>
        </w:tc>
      </w:tr>
      <w:tr w:rsidR="00FD54FC" w:rsidRPr="002A677E" w14:paraId="747AECBF" w14:textId="77777777" w:rsidTr="00672D2A">
        <w:tc>
          <w:tcPr>
            <w:tcW w:w="1101" w:type="dxa"/>
          </w:tcPr>
          <w:p w14:paraId="373E8135" w14:textId="77777777" w:rsidR="00FD54FC" w:rsidRPr="002A677E" w:rsidRDefault="00C93FC2" w:rsidP="000F70EC">
            <w:pPr>
              <w:rPr>
                <w:rFonts w:ascii="Times New Roman" w:hAnsi="Times New Roman"/>
                <w:bCs/>
                <w:sz w:val="24"/>
              </w:rPr>
            </w:pPr>
            <w:r>
              <w:rPr>
                <w:rFonts w:ascii="Times New Roman" w:hAnsi="Times New Roman"/>
                <w:sz w:val="24"/>
              </w:rPr>
              <w:t>0010-0880</w:t>
            </w:r>
          </w:p>
        </w:tc>
        <w:tc>
          <w:tcPr>
            <w:tcW w:w="8079" w:type="dxa"/>
          </w:tcPr>
          <w:p w14:paraId="73EF9F40" w14:textId="7C8BD87F"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POSLOVNE LINIJE: KORPORATIVNO FINANCIRANJE, TRGOVANJE I PRODAJA, BROKERSKI POSLOVI SA STANOVNIŠTVOM, POSLOVNO BANKARSTVO, POSLOVANJE SA STANOVNIŠTVOM, PLAĆANJA I NAMIRE, AGENCIJSKE USLUGE, UPRAVLJANJE IMOVINOM, POSLOVNE STAVKE</w:t>
            </w:r>
          </w:p>
          <w:p w14:paraId="4ABD41A7" w14:textId="6AE7A7EF" w:rsidR="00FD54FC" w:rsidRPr="002A677E" w:rsidRDefault="00FD54FC" w:rsidP="00FD54FC">
            <w:pPr>
              <w:pStyle w:val="PlainText"/>
              <w:jc w:val="both"/>
              <w:rPr>
                <w:rFonts w:ascii="Times New Roman" w:hAnsi="Times New Roman"/>
                <w:sz w:val="24"/>
                <w:szCs w:val="24"/>
              </w:rPr>
            </w:pPr>
            <w:r>
              <w:rPr>
                <w:rFonts w:ascii="Times New Roman" w:hAnsi="Times New Roman"/>
                <w:sz w:val="24"/>
              </w:rPr>
              <w:lastRenderedPageBreak/>
              <w:t>Za svaku poslovnu liniju iz članka 317. stavka 4. tablice 2 Uredbe (EU) br. 575/2013, uključujući dodatnu poslovnu liniju „poslovne stavke” iz članka 322. stavka 3. točke (b) te uredbe, i za svaku vrstu štetnog događaja institucija iskazuje, u skladu s internim pragovima, sljedeće informacije: broj štetnih događaja (novi štetni događaji), iznos bruto gubitka (novi štetni događaji), broj štetnih događaja koji podliježu usklađenjima gubitka, usklađenja gubitka koja se odnose na prethodna izvještajna razdoblja, maksimalni pojedinačni gubitak, zbroj pet najvećih gubitaka, ukupni izravni povrat gubitka i ukupni povrat od osiguranja i drugih mehanizama za prijenos rizika.</w:t>
            </w:r>
          </w:p>
          <w:p w14:paraId="598C709E" w14:textId="77777777" w:rsidR="00FD54FC" w:rsidRPr="002A677E" w:rsidRDefault="00FD54FC" w:rsidP="00FD54FC">
            <w:pPr>
              <w:rPr>
                <w:rFonts w:ascii="Times New Roman" w:hAnsi="Times New Roman"/>
                <w:sz w:val="24"/>
              </w:rPr>
            </w:pPr>
            <w:r>
              <w:rPr>
                <w:rFonts w:ascii="Times New Roman" w:hAnsi="Times New Roman"/>
                <w:sz w:val="24"/>
              </w:rPr>
              <w:t>Za štetni događaj koji utječe na više poslovnih linija „bruto iznos gubitka” raspoređuje se na sve pogođene poslovne linije.</w:t>
            </w:r>
          </w:p>
          <w:p w14:paraId="7BC94C24" w14:textId="77777777" w:rsidR="00FD54FC" w:rsidRPr="002A677E" w:rsidRDefault="00FD54FC" w:rsidP="00FD54FC">
            <w:pPr>
              <w:rPr>
                <w:rFonts w:ascii="Times New Roman" w:hAnsi="Times New Roman"/>
                <w:bCs/>
                <w:sz w:val="24"/>
              </w:rPr>
            </w:pPr>
            <w:r>
              <w:rPr>
                <w:rFonts w:ascii="Times New Roman" w:hAnsi="Times New Roman"/>
                <w:sz w:val="24"/>
              </w:rPr>
              <w:t>Institucije koje izračunavaju kapitalni zahtjev u skladu s jednostavnim pristupom mogu iskazati gubitke za koje poslovna linija nije utvrđena samo u redcima 0910-0980.</w:t>
            </w:r>
          </w:p>
        </w:tc>
      </w:tr>
      <w:tr w:rsidR="00FD54FC" w:rsidRPr="002A677E" w14:paraId="5539CB2D" w14:textId="77777777" w:rsidTr="00672D2A">
        <w:tc>
          <w:tcPr>
            <w:tcW w:w="1101" w:type="dxa"/>
          </w:tcPr>
          <w:p w14:paraId="2AD95C57" w14:textId="77777777" w:rsidR="00FD54FC" w:rsidRPr="002A677E" w:rsidRDefault="00C93FC2" w:rsidP="00FD54FC">
            <w:pPr>
              <w:rPr>
                <w:rFonts w:ascii="Times New Roman" w:hAnsi="Times New Roman"/>
                <w:bCs/>
                <w:sz w:val="24"/>
              </w:rPr>
            </w:pPr>
            <w:r>
              <w:rPr>
                <w:rFonts w:ascii="Times New Roman" w:hAnsi="Times New Roman"/>
                <w:sz w:val="24"/>
              </w:rPr>
              <w:lastRenderedPageBreak/>
              <w:t>0010, 0110, 0210, 0310, 0410, 0510, 0610, 0710, 0810</w:t>
            </w:r>
          </w:p>
        </w:tc>
        <w:tc>
          <w:tcPr>
            <w:tcW w:w="8079" w:type="dxa"/>
          </w:tcPr>
          <w:p w14:paraId="6FB8404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Broj štetnih događaja (novi štetni događaji)</w:t>
            </w:r>
          </w:p>
          <w:p w14:paraId="0A87F437" w14:textId="77777777" w:rsidR="00FD54FC" w:rsidRPr="002A677E" w:rsidRDefault="00FD54FC" w:rsidP="00FD54FC">
            <w:pPr>
              <w:rPr>
                <w:rFonts w:ascii="Times New Roman" w:hAnsi="Times New Roman"/>
                <w:sz w:val="24"/>
              </w:rPr>
            </w:pPr>
            <w:r>
              <w:rPr>
                <w:rFonts w:ascii="Times New Roman" w:hAnsi="Times New Roman"/>
                <w:sz w:val="24"/>
              </w:rPr>
              <w:t>Broj štetnih događaja je broj štetnih događaja za koje su bruto gubici obračunati u referentnom izvještajnom razdoblju.</w:t>
            </w:r>
          </w:p>
          <w:p w14:paraId="1CB08978" w14:textId="77777777" w:rsidR="00FD54FC" w:rsidRPr="002A677E" w:rsidRDefault="00FD54FC" w:rsidP="00FD54FC">
            <w:pPr>
              <w:rPr>
                <w:rFonts w:ascii="Times New Roman" w:hAnsi="Times New Roman"/>
                <w:sz w:val="24"/>
              </w:rPr>
            </w:pPr>
            <w:r>
              <w:rPr>
                <w:rFonts w:ascii="Times New Roman" w:hAnsi="Times New Roman"/>
                <w:sz w:val="24"/>
              </w:rPr>
              <w:t>Broj štetnih događaja odnosi se na „nove događaje”, odnosno događaje povezane s operativnim rizikom koji su:</w:t>
            </w:r>
          </w:p>
          <w:p w14:paraId="3B968FDE"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rPr>
                <w:rFonts w:ascii="Times New Roman" w:hAnsi="Times New Roman"/>
                <w:sz w:val="24"/>
              </w:rPr>
              <w:tab/>
              <w:t>„prvi put obračunati” u referentnom izvještajnom razdoblju ili</w:t>
            </w:r>
          </w:p>
          <w:p w14:paraId="1A1A183C"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rPr>
                <w:rFonts w:ascii="Times New Roman" w:hAnsi="Times New Roman"/>
                <w:sz w:val="24"/>
              </w:rPr>
              <w:tab/>
              <w:t>„prvi put obračunati” u prethodnom referentnom izvještajnom razdoblju ako štetni događaj nije bio uključen u prethodno nadzorno izvješće, npr. zato što je utvrđen kao štetni događaj povezan s operativnim rizikom tek u sadašnjem referentnom izvještajnom razdoblju ili zato što je akumulirani gubitak koji se može pripisati tom štetnom događaju (odnosno izvorni gubitak uvećan/umanjen za sve ispravke vrijednosti za gubitke provedene u prethodnim referentnim izvještajnim razdobljima) premašio prag za prikupljanje internih podataka tek u sadašnjem referentnom izvještajnom razdoblju.</w:t>
            </w:r>
          </w:p>
          <w:p w14:paraId="76206E71" w14:textId="77777777" w:rsidR="00FD54FC" w:rsidRPr="002A677E" w:rsidRDefault="00FD54FC" w:rsidP="005F1EB8">
            <w:pPr>
              <w:rPr>
                <w:rStyle w:val="InstructionsTabelleberschrift"/>
                <w:rFonts w:ascii="Times New Roman" w:hAnsi="Times New Roman"/>
                <w:sz w:val="24"/>
              </w:rPr>
            </w:pPr>
            <w:r>
              <w:rPr>
                <w:rFonts w:ascii="Times New Roman" w:hAnsi="Times New Roman"/>
                <w:sz w:val="24"/>
              </w:rPr>
              <w:t>„Novi štetni događaji” ne uključuju štetne događaje koji su „prvi put obračunati” u prethodnom referentnom izvještajnom razdoblju, koji su već bili uključeni u prethodna nadzorna izvješća.</w:t>
            </w:r>
          </w:p>
        </w:tc>
      </w:tr>
      <w:tr w:rsidR="00FD54FC" w:rsidRPr="002A677E" w14:paraId="67B548BF" w14:textId="77777777" w:rsidTr="00672D2A">
        <w:tc>
          <w:tcPr>
            <w:tcW w:w="1101" w:type="dxa"/>
          </w:tcPr>
          <w:p w14:paraId="25346D5E" w14:textId="77777777" w:rsidR="00FD54FC" w:rsidRPr="002A677E" w:rsidRDefault="00C93FC2" w:rsidP="00FD54FC">
            <w:pPr>
              <w:rPr>
                <w:rFonts w:ascii="Times New Roman" w:hAnsi="Times New Roman"/>
                <w:bCs/>
                <w:sz w:val="24"/>
              </w:rPr>
            </w:pPr>
            <w:r>
              <w:rPr>
                <w:rFonts w:ascii="Times New Roman" w:hAnsi="Times New Roman"/>
                <w:sz w:val="24"/>
              </w:rPr>
              <w:t>0020, 0120, 0220, 0320, 0420, 0520, 0620, 0720, 0820</w:t>
            </w:r>
          </w:p>
        </w:tc>
        <w:tc>
          <w:tcPr>
            <w:tcW w:w="8079" w:type="dxa"/>
          </w:tcPr>
          <w:p w14:paraId="675477D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Iznos bruto gubitka (novi štetni događaji)</w:t>
            </w:r>
          </w:p>
          <w:p w14:paraId="2E85E133" w14:textId="76506552" w:rsidR="00FD54FC" w:rsidRPr="002A677E" w:rsidRDefault="00FD54FC" w:rsidP="00FD54FC">
            <w:pPr>
              <w:rPr>
                <w:rFonts w:ascii="Times New Roman" w:hAnsi="Times New Roman"/>
                <w:sz w:val="24"/>
              </w:rPr>
            </w:pPr>
            <w:r>
              <w:rPr>
                <w:rFonts w:ascii="Times New Roman" w:hAnsi="Times New Roman"/>
                <w:sz w:val="24"/>
              </w:rPr>
              <w:t>Iznos bruto gubitka jesu iznosi bruto gubitka koji se odnose na štetne događaje povezane s operativnim rizikom (npr. izravne naknade, pričuve, namire). Svi gubici koji se odnose na pojedinačni štetni događaj i koji su obračunati u referentnom izvještajnom razdoblju zbrajaju se i smatraju se bruto gubitkom za taj štetni događaj za to referentno izvještajno razdoblje.</w:t>
            </w:r>
          </w:p>
          <w:p w14:paraId="611D2B8E" w14:textId="77777777" w:rsidR="00FD54FC" w:rsidRPr="002A677E" w:rsidRDefault="00FD54FC" w:rsidP="00FD54FC">
            <w:pPr>
              <w:rPr>
                <w:rFonts w:ascii="Times New Roman" w:hAnsi="Times New Roman"/>
                <w:sz w:val="24"/>
              </w:rPr>
            </w:pPr>
            <w:r>
              <w:rPr>
                <w:rFonts w:ascii="Times New Roman" w:hAnsi="Times New Roman"/>
                <w:sz w:val="24"/>
              </w:rPr>
              <w:t>Iskazani iznos bruto gubitka odnosi se na „nove štetne događaje” iz prethodnog retka. Za štetne događaje koji su „prvi put obračunati” u prethodnom referentnom izvještajnom razdoblju i koji nisu bili uključeni ni u jedno prethodno nadzorno izvješće ukupni akumulirani gubitak do referentnog izvještajnog datuma (odnosno izvorni gubitak uvećan/umanjen za sve ispravke vrijednosti za gubitke provedene u prethodnim referentnim izvještajnim razdobljima) iskazuje se kao bruto gubitak na referentni izvještajni datum.</w:t>
            </w:r>
          </w:p>
          <w:p w14:paraId="371CD21C" w14:textId="77777777" w:rsidR="00FD54FC" w:rsidRPr="002A677E" w:rsidRDefault="00FD54FC" w:rsidP="00F52FC6">
            <w:pPr>
              <w:rPr>
                <w:rStyle w:val="InstructionsTabelleberschrift"/>
                <w:rFonts w:ascii="Times New Roman" w:hAnsi="Times New Roman"/>
                <w:sz w:val="24"/>
              </w:rPr>
            </w:pPr>
            <w:r>
              <w:rPr>
                <w:rFonts w:ascii="Times New Roman" w:hAnsi="Times New Roman"/>
                <w:sz w:val="24"/>
              </w:rPr>
              <w:lastRenderedPageBreak/>
              <w:t>Za iznose koji se trebaju iskazati ne uzimaju se u obzir ostvareni povrati.</w:t>
            </w:r>
          </w:p>
        </w:tc>
      </w:tr>
      <w:tr w:rsidR="00FD54FC" w:rsidRPr="002A677E" w14:paraId="35BC8758" w14:textId="77777777" w:rsidTr="00672D2A">
        <w:tc>
          <w:tcPr>
            <w:tcW w:w="1101" w:type="dxa"/>
          </w:tcPr>
          <w:p w14:paraId="30B4B9A7" w14:textId="77777777" w:rsidR="00FD54FC" w:rsidRPr="002A677E" w:rsidRDefault="00C93FC2" w:rsidP="00FD54FC">
            <w:pPr>
              <w:rPr>
                <w:rFonts w:ascii="Times New Roman" w:hAnsi="Times New Roman"/>
                <w:bCs/>
                <w:sz w:val="24"/>
              </w:rPr>
            </w:pPr>
            <w:r>
              <w:rPr>
                <w:rFonts w:ascii="Times New Roman" w:hAnsi="Times New Roman"/>
                <w:sz w:val="24"/>
              </w:rPr>
              <w:lastRenderedPageBreak/>
              <w:t>0030, 0130, 0230, 0330, 0430, 0530, 0630, 0730, 0830</w:t>
            </w:r>
          </w:p>
        </w:tc>
        <w:tc>
          <w:tcPr>
            <w:tcW w:w="8079" w:type="dxa"/>
          </w:tcPr>
          <w:p w14:paraId="20431596"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Broj štetnih događaja koji podliježu ispravcima vrijednosti za gubitke</w:t>
            </w:r>
          </w:p>
          <w:p w14:paraId="489FCDC5" w14:textId="77777777" w:rsidR="00FD54FC" w:rsidRPr="002A677E" w:rsidRDefault="00FD54FC" w:rsidP="00FD54FC">
            <w:pPr>
              <w:rPr>
                <w:rFonts w:ascii="Times New Roman" w:hAnsi="Times New Roman"/>
                <w:sz w:val="24"/>
              </w:rPr>
            </w:pPr>
            <w:r>
              <w:rPr>
                <w:rFonts w:ascii="Times New Roman" w:hAnsi="Times New Roman"/>
                <w:sz w:val="24"/>
              </w:rPr>
              <w:t xml:space="preserve">Broj štetnih događaja koji podliježu ispravcima vrijednosti za gubitke jednak je broju štetnih događaja povezanih s operativnim rizikom koji su „prvi put obračunati” u prethodnim referentnim izvještajnim razdobljima i koji su već uključeni u prethodna izvješća, za koja su ispravci vrijednosti za gubitke provedeni u sadašnjem referentnom izvještajnom razdoblju. </w:t>
            </w:r>
          </w:p>
          <w:p w14:paraId="35A5D3D6" w14:textId="77777777" w:rsidR="00FD54FC" w:rsidRPr="002A677E" w:rsidRDefault="001F6487" w:rsidP="005F1EB8">
            <w:pPr>
              <w:rPr>
                <w:b/>
                <w:sz w:val="24"/>
              </w:rPr>
            </w:pPr>
            <w:r>
              <w:rPr>
                <w:rFonts w:ascii="Times New Roman" w:hAnsi="Times New Roman"/>
                <w:sz w:val="24"/>
              </w:rPr>
              <w:t>Ako je za štetni događaj provedeno više od jednog ispravka vrijednosti za gubitke u referentnom izvještajnom razdoblju, zbroj tih ispravaka vrijednosti za gubitke računa se kao jedan ispravak u tom razdoblju.</w:t>
            </w:r>
          </w:p>
        </w:tc>
      </w:tr>
      <w:tr w:rsidR="00FD54FC" w:rsidRPr="002A677E" w14:paraId="4897901E" w14:textId="77777777" w:rsidTr="00672D2A">
        <w:tc>
          <w:tcPr>
            <w:tcW w:w="1101" w:type="dxa"/>
          </w:tcPr>
          <w:p w14:paraId="1CA10334" w14:textId="77777777" w:rsidR="00FD54FC" w:rsidRPr="002A677E" w:rsidRDefault="00C93FC2" w:rsidP="00FD54FC">
            <w:pPr>
              <w:rPr>
                <w:rFonts w:ascii="Times New Roman" w:hAnsi="Times New Roman"/>
                <w:bCs/>
                <w:sz w:val="24"/>
              </w:rPr>
            </w:pPr>
            <w:r>
              <w:rPr>
                <w:rFonts w:ascii="Times New Roman" w:hAnsi="Times New Roman"/>
                <w:sz w:val="24"/>
              </w:rPr>
              <w:t>0040, 0140, 0240, 0340, 0440, 0540, 0640, 0740, 0840</w:t>
            </w:r>
          </w:p>
        </w:tc>
        <w:tc>
          <w:tcPr>
            <w:tcW w:w="8079" w:type="dxa"/>
          </w:tcPr>
          <w:p w14:paraId="6804994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Ispravci vrijednosti za gubitke koji se odnose na prethodna izvještajna razdoblja</w:t>
            </w:r>
          </w:p>
          <w:p w14:paraId="13788219" w14:textId="77777777" w:rsidR="00FD54FC" w:rsidRPr="002A677E" w:rsidRDefault="00FD54FC" w:rsidP="00FD54FC">
            <w:pPr>
              <w:rPr>
                <w:rFonts w:ascii="Times New Roman" w:hAnsi="Times New Roman"/>
                <w:sz w:val="24"/>
              </w:rPr>
            </w:pPr>
            <w:r>
              <w:rPr>
                <w:rFonts w:ascii="Times New Roman" w:hAnsi="Times New Roman"/>
                <w:sz w:val="24"/>
              </w:rPr>
              <w:t>Ispravci vrijednosti za gubitke koji se odnose na prethodna referentna izvještajna razdoblja jednaki su zbroju sljedećih elemenata (pozitivnih ili negativnih):</w:t>
            </w:r>
          </w:p>
          <w:p w14:paraId="1123BBFF"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rPr>
                <w:rFonts w:ascii="Times New Roman" w:hAnsi="Times New Roman"/>
                <w:sz w:val="24"/>
              </w:rPr>
              <w:tab/>
              <w:t>iznosa bruto gubitka koji se odnose na pozitivne ispravke vrijednosti za gubitke tijekom referentnog izvještajnog razdoblja (npr. povećanje pričuva, povezani štetni događaji, dodatne namire) za događaje povezane s operativnim rizikom koji su „prvi put obračunati” i iskazani u prethodnim referentnim izvještajnim razdobljima;</w:t>
            </w:r>
          </w:p>
          <w:p w14:paraId="22EFE0FB"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rPr>
                <w:rFonts w:ascii="Times New Roman" w:hAnsi="Times New Roman"/>
                <w:sz w:val="24"/>
              </w:rPr>
              <w:tab/>
              <w:t xml:space="preserve">iznosa bruto gubitka koji se odnose na negativne ispravke vrijednosti za gubitke tijekom referentnog izvještajnog razdoblja (npr. zbog smanjenja pričuva) za štetne događaje povezane s gubitkom od operativnog rizika koji su „prvi put obračunati” i iskazani u prethodnim referentnim izvještajnim razdobljima. </w:t>
            </w:r>
          </w:p>
          <w:p w14:paraId="6796D1A0" w14:textId="77777777" w:rsidR="00FD54FC" w:rsidRPr="002A677E" w:rsidRDefault="001F6487" w:rsidP="00FD54FC">
            <w:pPr>
              <w:rPr>
                <w:rFonts w:ascii="Times New Roman" w:hAnsi="Times New Roman"/>
                <w:sz w:val="24"/>
              </w:rPr>
            </w:pPr>
            <w:r>
              <w:rPr>
                <w:rFonts w:ascii="Times New Roman" w:hAnsi="Times New Roman"/>
                <w:sz w:val="24"/>
              </w:rPr>
              <w:t>Ako je za štetni događaj provedeno više od jednog ispravka vrijednosti za gubitke u referentnom izvještajnom razdoblju, zbrajaju se iznosi svih tih ispravaka vrijednosti za gubitke, uzimajući u obzir predznak ispravaka (pozitivan, negativan). Taj se zbroj smatra ispravkom vrijednosti za gubitke za taj štetni događaj za to referentno izvještajno razdoblje.</w:t>
            </w:r>
          </w:p>
          <w:p w14:paraId="1FF4DC2A" w14:textId="77777777" w:rsidR="00FD54FC" w:rsidRPr="002A677E" w:rsidRDefault="001F6487" w:rsidP="00FD54FC">
            <w:pPr>
              <w:rPr>
                <w:rFonts w:ascii="Times New Roman" w:hAnsi="Times New Roman"/>
                <w:sz w:val="24"/>
              </w:rPr>
            </w:pPr>
            <w:r>
              <w:rPr>
                <w:rFonts w:ascii="Times New Roman" w:hAnsi="Times New Roman"/>
                <w:sz w:val="24"/>
              </w:rPr>
              <w:t>Ako zbog negativnog ispravka vrijednosti za gubitke iznos ispravljene vrijednosti za gubitke koji se može pripisati štetnom događaju bude manji od praga institucije za prikupljanje podataka, institucija iskazuje ukupni iznos gubitka za taj štetni događaj koji je akumuliran do zadnjeg puta kad je događaj iskazan za referentni datum u prosincu (odnosno izvorni gubitak uvećan/umanjen za sve ispravke vrijednosti za gubitke provedene u prethodnim referentnim izvještajnim razdobljima) s negativnim predznakom umjesto iznosa negativnog ispravka vrijednosti za gubitke.</w:t>
            </w:r>
          </w:p>
          <w:p w14:paraId="0FAF0676" w14:textId="77777777" w:rsidR="00FD54FC" w:rsidRPr="002A677E" w:rsidRDefault="00FD54FC" w:rsidP="00EB62C2">
            <w:pPr>
              <w:rPr>
                <w:b/>
                <w:sz w:val="24"/>
              </w:rPr>
            </w:pPr>
            <w:r>
              <w:rPr>
                <w:rFonts w:ascii="Times New Roman" w:hAnsi="Times New Roman"/>
                <w:sz w:val="24"/>
              </w:rPr>
              <w:t>Za iznose koji se trebaju iskazati ne uzimaju se u obzir ostvareni povrati.</w:t>
            </w:r>
          </w:p>
        </w:tc>
      </w:tr>
      <w:tr w:rsidR="00FD54FC" w:rsidRPr="002A677E" w14:paraId="03FCD499" w14:textId="77777777" w:rsidTr="00672D2A">
        <w:tc>
          <w:tcPr>
            <w:tcW w:w="1101" w:type="dxa"/>
          </w:tcPr>
          <w:p w14:paraId="7980B206" w14:textId="77777777" w:rsidR="00FD54FC" w:rsidRPr="002A677E" w:rsidRDefault="00C93FC2" w:rsidP="00FD54FC">
            <w:pPr>
              <w:rPr>
                <w:rFonts w:ascii="Times New Roman" w:hAnsi="Times New Roman"/>
                <w:bCs/>
                <w:sz w:val="24"/>
              </w:rPr>
            </w:pPr>
            <w:r>
              <w:rPr>
                <w:rFonts w:ascii="Times New Roman" w:hAnsi="Times New Roman"/>
                <w:sz w:val="24"/>
              </w:rPr>
              <w:t xml:space="preserve">0050, 0150, 0250, 0350, 0450, 0550, </w:t>
            </w:r>
            <w:r>
              <w:rPr>
                <w:rFonts w:ascii="Times New Roman" w:hAnsi="Times New Roman"/>
                <w:sz w:val="24"/>
              </w:rPr>
              <w:lastRenderedPageBreak/>
              <w:t>0650, 0750, 0850</w:t>
            </w:r>
          </w:p>
        </w:tc>
        <w:tc>
          <w:tcPr>
            <w:tcW w:w="8079" w:type="dxa"/>
          </w:tcPr>
          <w:p w14:paraId="593A9C4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Maksimalni pojedinačni gubitak</w:t>
            </w:r>
          </w:p>
          <w:p w14:paraId="388ADCDC" w14:textId="77777777" w:rsidR="00FD54FC" w:rsidRPr="002A677E" w:rsidRDefault="00FD54FC" w:rsidP="00FD54FC">
            <w:pPr>
              <w:rPr>
                <w:rFonts w:ascii="Times New Roman" w:hAnsi="Times New Roman"/>
                <w:sz w:val="24"/>
              </w:rPr>
            </w:pPr>
            <w:r>
              <w:rPr>
                <w:rFonts w:ascii="Times New Roman" w:hAnsi="Times New Roman"/>
                <w:sz w:val="24"/>
              </w:rPr>
              <w:t>Maksimalni pojedinačni gubitak jednak je većem iznosu od dva sljedeća iznosa:</w:t>
            </w:r>
          </w:p>
          <w:p w14:paraId="4247C82D"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rPr>
                <w:rFonts w:ascii="Times New Roman" w:hAnsi="Times New Roman"/>
                <w:sz w:val="24"/>
              </w:rPr>
              <w:tab/>
              <w:t>najveći iznos bruto gubitka koji se odnosi na štetni događaj koji je iskazan prvi put u referentnom izvještajnom razdoblju i</w:t>
            </w:r>
          </w:p>
          <w:p w14:paraId="56D74189"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lastRenderedPageBreak/>
              <w:t>ii.</w:t>
            </w:r>
            <w:r>
              <w:rPr>
                <w:rFonts w:ascii="Times New Roman" w:hAnsi="Times New Roman"/>
                <w:sz w:val="24"/>
              </w:rPr>
              <w:tab/>
              <w:t>najveći pozitivni iznos ispravka vrijednosti za gubitke (kako je prethodno navedeno u redcima 0040, 0140, …, 0840) koji se odnosi na štetni događaj koji je iskazan prvi put u prethodnom referentnom izvještajnom razdoblju.</w:t>
            </w:r>
          </w:p>
          <w:p w14:paraId="1AFA00C9" w14:textId="77777777" w:rsidR="00FD54FC" w:rsidRPr="002A677E" w:rsidRDefault="00FD54FC" w:rsidP="00F52FC6">
            <w:pPr>
              <w:rPr>
                <w:sz w:val="24"/>
              </w:rPr>
            </w:pPr>
            <w:r>
              <w:rPr>
                <w:rFonts w:ascii="Times New Roman" w:hAnsi="Times New Roman"/>
                <w:sz w:val="24"/>
              </w:rPr>
              <w:t>Za iznose koji se trebaju iskazati ne uzimaju se u obzir ostvareni povrati.</w:t>
            </w:r>
          </w:p>
        </w:tc>
      </w:tr>
      <w:tr w:rsidR="00FD54FC" w:rsidRPr="002A677E" w14:paraId="7ED98CBE" w14:textId="77777777" w:rsidTr="00672D2A">
        <w:tc>
          <w:tcPr>
            <w:tcW w:w="1101" w:type="dxa"/>
          </w:tcPr>
          <w:p w14:paraId="1574A031" w14:textId="77777777" w:rsidR="00FD54FC" w:rsidRPr="002A677E" w:rsidRDefault="00C93FC2" w:rsidP="00FD54FC">
            <w:pPr>
              <w:rPr>
                <w:rFonts w:ascii="Times New Roman" w:hAnsi="Times New Roman"/>
                <w:bCs/>
                <w:sz w:val="24"/>
              </w:rPr>
            </w:pPr>
            <w:r>
              <w:rPr>
                <w:rFonts w:ascii="Times New Roman" w:hAnsi="Times New Roman"/>
                <w:sz w:val="24"/>
              </w:rPr>
              <w:lastRenderedPageBreak/>
              <w:t>0060, 0160, 0260, 0360, 0460, 0560, 0660, 0760, 0860</w:t>
            </w:r>
          </w:p>
        </w:tc>
        <w:tc>
          <w:tcPr>
            <w:tcW w:w="8079" w:type="dxa"/>
          </w:tcPr>
          <w:p w14:paraId="36322A8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Zbroj pet najvećih gubitaka</w:t>
            </w:r>
          </w:p>
          <w:p w14:paraId="3D9655C2" w14:textId="77777777" w:rsidR="00FD54FC" w:rsidRPr="002A677E" w:rsidRDefault="00FD54FC" w:rsidP="00FD54FC">
            <w:pPr>
              <w:rPr>
                <w:rFonts w:ascii="Times New Roman" w:hAnsi="Times New Roman"/>
                <w:sz w:val="24"/>
              </w:rPr>
            </w:pPr>
            <w:r>
              <w:rPr>
                <w:rFonts w:ascii="Times New Roman" w:hAnsi="Times New Roman"/>
                <w:sz w:val="24"/>
              </w:rPr>
              <w:t>Zbroj pet najvećih gubitaka je zbroj pet najvećih iznosa među sljedećim:</w:t>
            </w:r>
          </w:p>
          <w:p w14:paraId="4B64CFB7"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rPr>
                <w:rFonts w:ascii="Times New Roman" w:hAnsi="Times New Roman"/>
                <w:sz w:val="24"/>
              </w:rPr>
              <w:tab/>
              <w:t>iznosi bruto gubitka za štetne događaje koji su iskazani prvi put u referentnom izvještajnom razdoblju i</w:t>
            </w:r>
          </w:p>
          <w:p w14:paraId="758169F5"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rPr>
                <w:rFonts w:ascii="Times New Roman" w:hAnsi="Times New Roman"/>
                <w:sz w:val="24"/>
              </w:rPr>
              <w:tab/>
              <w:t>pozitivni iznosi ispravaka vrijednosti za gubitke (kako je prethodno definirano u redcima 0040, 0140, …, 0840) koji se odnose na štetne događaje koji su iskazani prvi put u prethodnom referentnom izvještajnom razdoblju. Iznos koji se može smatrati jednim od pet najvećih iznosa jednak je iznosu samog ispravka vrijednosti za gubitke, a ne ukupnom gubitku povezanom s odgovarajućim štetnim događajem prije ili nakon ispravka vrijednosti za gubitke.</w:t>
            </w:r>
          </w:p>
          <w:p w14:paraId="00CACAFA" w14:textId="77777777" w:rsidR="00FD54FC" w:rsidRPr="002A677E" w:rsidRDefault="00FD54FC" w:rsidP="00F52FC6">
            <w:pPr>
              <w:rPr>
                <w:sz w:val="24"/>
              </w:rPr>
            </w:pPr>
            <w:r>
              <w:rPr>
                <w:rFonts w:ascii="Times New Roman" w:hAnsi="Times New Roman"/>
                <w:sz w:val="24"/>
              </w:rPr>
              <w:t>Za iznose koji se trebaju iskazati ne uzimaju se u obzir ostvareni povrati.</w:t>
            </w:r>
          </w:p>
        </w:tc>
      </w:tr>
      <w:tr w:rsidR="00FD54FC" w:rsidRPr="002A677E" w14:paraId="5406E1EB" w14:textId="77777777" w:rsidTr="00672D2A">
        <w:tc>
          <w:tcPr>
            <w:tcW w:w="1101" w:type="dxa"/>
          </w:tcPr>
          <w:p w14:paraId="7AF95081" w14:textId="77777777" w:rsidR="00FD54FC" w:rsidRPr="002A677E" w:rsidRDefault="00C93FC2" w:rsidP="00FD54FC">
            <w:pPr>
              <w:rPr>
                <w:rFonts w:ascii="Times New Roman" w:hAnsi="Times New Roman"/>
                <w:bCs/>
                <w:sz w:val="24"/>
              </w:rPr>
            </w:pPr>
            <w:r>
              <w:rPr>
                <w:rFonts w:ascii="Times New Roman" w:hAnsi="Times New Roman"/>
                <w:sz w:val="24"/>
              </w:rPr>
              <w:t>0070, 0170, 0270, 0370, 0470, 0570, 0670, 0770, 0870</w:t>
            </w:r>
          </w:p>
        </w:tc>
        <w:tc>
          <w:tcPr>
            <w:tcW w:w="8079" w:type="dxa"/>
          </w:tcPr>
          <w:p w14:paraId="4992576E" w14:textId="77777777" w:rsidR="00FD54FC" w:rsidRPr="002A677E" w:rsidRDefault="00B34B0B" w:rsidP="00FD54FC">
            <w:pPr>
              <w:rPr>
                <w:sz w:val="24"/>
              </w:rPr>
            </w:pPr>
            <w:r>
              <w:rPr>
                <w:rStyle w:val="InstructionsTabelleberschrift"/>
                <w:rFonts w:ascii="Times New Roman" w:hAnsi="Times New Roman"/>
                <w:sz w:val="24"/>
              </w:rPr>
              <w:t>Ukupni izravni povrat gubitka</w:t>
            </w:r>
          </w:p>
          <w:p w14:paraId="0E30E677" w14:textId="054BEE8F" w:rsidR="00FD54FC" w:rsidRPr="002A677E" w:rsidRDefault="00FD54FC" w:rsidP="00FD54FC">
            <w:pPr>
              <w:rPr>
                <w:rFonts w:ascii="Times New Roman" w:hAnsi="Times New Roman"/>
                <w:sz w:val="24"/>
              </w:rPr>
            </w:pPr>
            <w:r>
              <w:rPr>
                <w:rFonts w:ascii="Times New Roman" w:hAnsi="Times New Roman"/>
                <w:sz w:val="24"/>
              </w:rPr>
              <w:t xml:space="preserve">Izravni povrati gubitka su svi ostvareni povrati gubitka osim onih na koje se primjenjuje članak 323. Uredbe (EU) br. 575/2013 kako je navedeno u retku ove tablice u nastavku. </w:t>
            </w:r>
          </w:p>
          <w:p w14:paraId="05060BFF" w14:textId="77777777" w:rsidR="00FD54FC" w:rsidRPr="002A677E" w:rsidRDefault="00FD54FC" w:rsidP="00FD54FC">
            <w:pPr>
              <w:rPr>
                <w:b/>
                <w:sz w:val="24"/>
              </w:rPr>
            </w:pPr>
            <w:r>
              <w:rPr>
                <w:rFonts w:ascii="Times New Roman" w:hAnsi="Times New Roman"/>
                <w:sz w:val="24"/>
              </w:rPr>
              <w:t>Ukupni izravni povrat gubitka je zbroj svih izravnih povrata i usklađenja izravnih povrata obračunatih u izvještajnom razdoblju koji se odnose na štetne događaje povezane s operativnim rizikom koji su prvi put obračunati u referentnom izvještajnom razdoblju ili u prethodnim referentnim izvještajnim razdobljima.</w:t>
            </w:r>
          </w:p>
        </w:tc>
      </w:tr>
      <w:tr w:rsidR="00FD54FC" w:rsidRPr="002A677E" w14:paraId="634FF9D5" w14:textId="77777777" w:rsidTr="00672D2A">
        <w:tc>
          <w:tcPr>
            <w:tcW w:w="1101" w:type="dxa"/>
          </w:tcPr>
          <w:p w14:paraId="2715DBA0" w14:textId="77777777" w:rsidR="00FD54FC" w:rsidRPr="002A677E" w:rsidRDefault="00C93FC2" w:rsidP="00FD54FC">
            <w:pPr>
              <w:rPr>
                <w:rFonts w:ascii="Times New Roman" w:hAnsi="Times New Roman"/>
                <w:bCs/>
                <w:sz w:val="24"/>
              </w:rPr>
            </w:pPr>
            <w:r>
              <w:rPr>
                <w:rFonts w:ascii="Times New Roman" w:hAnsi="Times New Roman"/>
                <w:sz w:val="24"/>
              </w:rPr>
              <w:t>0080, 0180, 0280, 0380, 0480, 0580, 0680, 0780, 0880</w:t>
            </w:r>
          </w:p>
        </w:tc>
        <w:tc>
          <w:tcPr>
            <w:tcW w:w="8079" w:type="dxa"/>
          </w:tcPr>
          <w:p w14:paraId="0C974825"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Ukupni povrat od osiguranja i drugih mehanizama za prijenos rizika</w:t>
            </w:r>
          </w:p>
          <w:p w14:paraId="22B75DB4" w14:textId="4D0B897D" w:rsidR="00FD54FC" w:rsidRPr="002A677E" w:rsidRDefault="00FD54FC" w:rsidP="00FD54FC">
            <w:pPr>
              <w:rPr>
                <w:rFonts w:ascii="Times New Roman" w:hAnsi="Times New Roman"/>
                <w:sz w:val="24"/>
              </w:rPr>
            </w:pPr>
            <w:r>
              <w:rPr>
                <w:rFonts w:ascii="Times New Roman" w:hAnsi="Times New Roman"/>
                <w:sz w:val="24"/>
              </w:rPr>
              <w:t xml:space="preserve">Povrati od osiguranja i drugih mehanizama za prijenos rizika su povrati na koje se primjenjuje članak 323. Uredbe (EU) br. 575/2013. </w:t>
            </w:r>
          </w:p>
          <w:p w14:paraId="6F9286F3" w14:textId="77777777" w:rsidR="00FD54FC" w:rsidRPr="002A677E" w:rsidRDefault="00FD54FC" w:rsidP="00070AF9">
            <w:pPr>
              <w:rPr>
                <w:sz w:val="24"/>
              </w:rPr>
            </w:pPr>
            <w:r>
              <w:rPr>
                <w:rFonts w:ascii="Times New Roman" w:hAnsi="Times New Roman"/>
                <w:sz w:val="24"/>
              </w:rPr>
              <w:t>Ukupni povrat od osiguranja i drugih mehanizama za prijenos rizika je zbroj svih povrata od osiguranja i drugih mehanizama za prijenos rizika i usklađenja tih povrata obračunatih u referentnom izvještajnom razdoblju koji se odnose na štetne događaje povezane s operativnim rizikom koji su prvi put obračunati u referentnom izvještajnom razdoblju ili u prethodnim referentnim izvještajnim razdobljima.</w:t>
            </w:r>
          </w:p>
        </w:tc>
      </w:tr>
      <w:tr w:rsidR="00FD54FC" w:rsidRPr="002A677E" w14:paraId="331252AE" w14:textId="77777777" w:rsidTr="00672D2A">
        <w:tc>
          <w:tcPr>
            <w:tcW w:w="1101" w:type="dxa"/>
          </w:tcPr>
          <w:p w14:paraId="0E304D67" w14:textId="77777777" w:rsidR="00FD54FC" w:rsidRPr="002A677E" w:rsidRDefault="00C93FC2" w:rsidP="000F70EC">
            <w:pPr>
              <w:rPr>
                <w:rFonts w:ascii="Times New Roman" w:hAnsi="Times New Roman"/>
                <w:bCs/>
                <w:sz w:val="24"/>
              </w:rPr>
            </w:pPr>
            <w:r>
              <w:rPr>
                <w:rFonts w:ascii="Times New Roman" w:hAnsi="Times New Roman"/>
                <w:sz w:val="24"/>
              </w:rPr>
              <w:t>0910-0980</w:t>
            </w:r>
          </w:p>
        </w:tc>
        <w:tc>
          <w:tcPr>
            <w:tcW w:w="8079" w:type="dxa"/>
          </w:tcPr>
          <w:p w14:paraId="6E1626E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UKUPNE POSLOVNE LINIJE</w:t>
            </w:r>
          </w:p>
          <w:p w14:paraId="62DF7EDA" w14:textId="77777777" w:rsidR="00FD54FC" w:rsidRPr="002A677E" w:rsidRDefault="00FD54FC" w:rsidP="00F114E6">
            <w:pPr>
              <w:rPr>
                <w:rFonts w:ascii="Times New Roman" w:hAnsi="Times New Roman"/>
                <w:sz w:val="24"/>
              </w:rPr>
            </w:pPr>
            <w:r>
              <w:rPr>
                <w:rFonts w:ascii="Times New Roman" w:hAnsi="Times New Roman"/>
                <w:sz w:val="24"/>
              </w:rPr>
              <w:t>Za svaku vrstu štetnog događaja (stupac od 0010 do 0080) moraju se iskazati informacije o ukupnim poslovnim linijama.</w:t>
            </w:r>
          </w:p>
        </w:tc>
      </w:tr>
      <w:tr w:rsidR="00FD54FC" w:rsidRPr="002A677E" w14:paraId="5E001C76" w14:textId="77777777" w:rsidTr="00672D2A">
        <w:tc>
          <w:tcPr>
            <w:tcW w:w="1101" w:type="dxa"/>
          </w:tcPr>
          <w:p w14:paraId="60FA9CC0" w14:textId="77777777" w:rsidR="00FD54FC" w:rsidRPr="002A677E" w:rsidRDefault="00C93FC2" w:rsidP="000F70EC">
            <w:pPr>
              <w:rPr>
                <w:rFonts w:ascii="Times New Roman" w:hAnsi="Times New Roman"/>
                <w:bCs/>
                <w:sz w:val="24"/>
              </w:rPr>
            </w:pPr>
            <w:r>
              <w:rPr>
                <w:rFonts w:ascii="Times New Roman" w:hAnsi="Times New Roman"/>
                <w:sz w:val="24"/>
              </w:rPr>
              <w:t>0910-0914</w:t>
            </w:r>
          </w:p>
        </w:tc>
        <w:tc>
          <w:tcPr>
            <w:tcW w:w="8079" w:type="dxa"/>
          </w:tcPr>
          <w:p w14:paraId="095C4CC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Broj štetnih događaja</w:t>
            </w:r>
          </w:p>
          <w:p w14:paraId="34FAAF76" w14:textId="77777777" w:rsidR="00FD54FC" w:rsidRPr="002A677E" w:rsidRDefault="00FD54FC" w:rsidP="00FD54FC">
            <w:pPr>
              <w:rPr>
                <w:rFonts w:ascii="Times New Roman" w:hAnsi="Times New Roman"/>
                <w:sz w:val="24"/>
              </w:rPr>
            </w:pPr>
            <w:r>
              <w:rPr>
                <w:rFonts w:ascii="Times New Roman" w:hAnsi="Times New Roman"/>
                <w:sz w:val="24"/>
              </w:rPr>
              <w:t xml:space="preserve">U retku 0910 iskazuje se broj štetnih događaja iznad internog praga prema vrsti štetnog događaja za ukupne poslovne linije. Navedena vrijednost može biti manja od agregiranja broja štetnih događaja prema poslovnim linijama jer se štetni događaji s višestrukim utjecajima (utjecaji na različite poslovne linije) smatraju jednim. Može biti i veća ako institucija koja svoje kapitalne zahtjeve izračunava u </w:t>
            </w:r>
            <w:r>
              <w:rPr>
                <w:rFonts w:ascii="Times New Roman" w:hAnsi="Times New Roman"/>
                <w:sz w:val="24"/>
              </w:rPr>
              <w:lastRenderedPageBreak/>
              <w:t>skladu s jednostavnim pristupom ne može u svakom pojedinom slučaju utvrditi poslovne linije na koje je utjecao gubitak.</w:t>
            </w:r>
          </w:p>
          <w:p w14:paraId="1029FFB0" w14:textId="77777777" w:rsidR="00FD54FC" w:rsidRPr="002A677E" w:rsidRDefault="00FD54FC" w:rsidP="00FD54FC">
            <w:pPr>
              <w:rPr>
                <w:rFonts w:ascii="Times New Roman" w:hAnsi="Times New Roman"/>
                <w:sz w:val="24"/>
              </w:rPr>
            </w:pPr>
            <w:r>
              <w:rPr>
                <w:rFonts w:ascii="Times New Roman" w:hAnsi="Times New Roman"/>
                <w:sz w:val="24"/>
              </w:rPr>
              <w:t>U redcima 0911 – 0914 iskazuje se broj štetnih događaja za koje je iznos bruto gubitka razvrstan u raspone definirane u odgovarajućim redcima obrasca.</w:t>
            </w:r>
          </w:p>
          <w:p w14:paraId="3642B0CB" w14:textId="4FC2CB7C" w:rsidR="00FD54FC" w:rsidRPr="002A677E" w:rsidRDefault="00FD54FC" w:rsidP="00FD54FC">
            <w:pPr>
              <w:rPr>
                <w:rFonts w:ascii="Times New Roman" w:hAnsi="Times New Roman"/>
                <w:sz w:val="24"/>
              </w:rPr>
            </w:pPr>
            <w:r>
              <w:rPr>
                <w:rFonts w:ascii="Times New Roman" w:hAnsi="Times New Roman"/>
                <w:sz w:val="24"/>
              </w:rPr>
              <w:t>Ako je institucija sve svoje gubitke pripisala poslovnoj liniji definiranoj u članku 317. stavku 4. tablici 2 Uredbe (EU) br. 575/2013 ili poslovnoj liniji „poslovne stavke” iz članka 322. stavka 3. točke (b) te uredbe odnosno ako je utvrdila vrste događaja za sve gubitke, za stupac 0080 primjenjuje se sljedeće:</w:t>
            </w:r>
          </w:p>
          <w:p w14:paraId="37853BE1" w14:textId="77777777" w:rsidR="00FD54FC" w:rsidRPr="002A677E" w:rsidRDefault="00125707" w:rsidP="0023700C">
            <w:pPr>
              <w:ind w:left="360" w:hanging="360"/>
              <w:rPr>
                <w:rFonts w:ascii="Times New Roman" w:hAnsi="Times New Roman"/>
                <w:sz w:val="24"/>
              </w:rPr>
            </w:pPr>
            <w:r>
              <w:rPr>
                <w:rFonts w:ascii="Times New Roman" w:hAnsi="Times New Roman"/>
                <w:sz w:val="24"/>
              </w:rPr>
              <w:t>-</w:t>
            </w:r>
            <w:r>
              <w:rPr>
                <w:rFonts w:ascii="Times New Roman" w:hAnsi="Times New Roman"/>
                <w:sz w:val="24"/>
              </w:rPr>
              <w:tab/>
              <w:t>Ukupni broj štetnih događaja iskazanih u redcima od 0910 do 0914 jednak je horizontalnom agregiranju broja štetnih događaja u odgovarajućem retku jer se u tim vrijednostima štetni događaji koji utječu na različite poslovne linije već smatraju jednim štetnim događajem.</w:t>
            </w:r>
          </w:p>
          <w:p w14:paraId="0D57024E" w14:textId="77777777" w:rsidR="00FD54FC" w:rsidRPr="002A677E" w:rsidRDefault="00125707" w:rsidP="00F41508">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b/>
            </w:r>
            <w:r>
              <w:rPr>
                <w:rFonts w:ascii="Times New Roman" w:hAnsi="Times New Roman"/>
                <w:sz w:val="24"/>
              </w:rPr>
              <w:t>Vrijednost iskazana u stupcu 0080 retku 0910 nije nužno jednaka vertikalnom agregiranju broja štetnih događaja koji su uključeni u stupcu 0080 jer jedan štetni događaj može istodobno utjecati na različite poslovne linije.</w:t>
            </w:r>
          </w:p>
        </w:tc>
      </w:tr>
      <w:tr w:rsidR="00FD54FC" w:rsidRPr="002A677E" w14:paraId="758B9A40" w14:textId="77777777" w:rsidTr="00672D2A">
        <w:tc>
          <w:tcPr>
            <w:tcW w:w="1101" w:type="dxa"/>
          </w:tcPr>
          <w:p w14:paraId="4550C890" w14:textId="77777777" w:rsidR="00FD54FC" w:rsidRPr="002A677E" w:rsidRDefault="00C93FC2" w:rsidP="000F70EC">
            <w:pPr>
              <w:rPr>
                <w:rFonts w:ascii="Times New Roman" w:hAnsi="Times New Roman"/>
                <w:bCs/>
                <w:sz w:val="24"/>
              </w:rPr>
            </w:pPr>
            <w:r>
              <w:rPr>
                <w:rFonts w:ascii="Times New Roman" w:hAnsi="Times New Roman"/>
                <w:sz w:val="24"/>
              </w:rPr>
              <w:lastRenderedPageBreak/>
              <w:t>0920-0924</w:t>
            </w:r>
          </w:p>
        </w:tc>
        <w:tc>
          <w:tcPr>
            <w:tcW w:w="8079" w:type="dxa"/>
          </w:tcPr>
          <w:p w14:paraId="472B132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Iznos bruto gubitka (novi štetni događaji)</w:t>
            </w:r>
          </w:p>
          <w:p w14:paraId="5A8AAD03" w14:textId="480E8089" w:rsidR="00FD54FC" w:rsidRPr="002A677E" w:rsidRDefault="00FD54FC" w:rsidP="00FD54FC">
            <w:pPr>
              <w:rPr>
                <w:rFonts w:ascii="Times New Roman" w:hAnsi="Times New Roman"/>
                <w:sz w:val="24"/>
              </w:rPr>
            </w:pPr>
            <w:r>
              <w:rPr>
                <w:rFonts w:ascii="Times New Roman" w:hAnsi="Times New Roman"/>
                <w:sz w:val="24"/>
              </w:rPr>
              <w:t xml:space="preserve">Ako je institucija sve svoje gubitke pripisala poslovnoj liniji navedenoj u članku 317. stavku 4. tablici 2 Uredbe (EU) br. 575/2013 ili poslovnoj liniji „poslovne stavke” iz članka 322. stavka 3. točke (b) te uredbe, iznos bruto gubitka (novi štetni događaji) iskazan u retku 0920 jednak je jednostavnom agregiranju iznosa bruto gubitaka novih štetnih događaja za svaku poslovnu liniju. </w:t>
            </w:r>
          </w:p>
          <w:p w14:paraId="151C30DF"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U redcima 0921 – 0924 iskazuje se iznos bruto gubitka za štetne događaje za koje je iznos bruto gubitka razvrstan u raspone definirane u odgovarajućim redcima.</w:t>
            </w:r>
          </w:p>
        </w:tc>
      </w:tr>
      <w:tr w:rsidR="00FD54FC" w:rsidRPr="002A677E" w14:paraId="2C2C0351" w14:textId="77777777" w:rsidTr="00672D2A">
        <w:tc>
          <w:tcPr>
            <w:tcW w:w="1101" w:type="dxa"/>
          </w:tcPr>
          <w:p w14:paraId="07A96EC8" w14:textId="77777777" w:rsidR="00FD54FC" w:rsidRPr="002A677E" w:rsidRDefault="00C93FC2" w:rsidP="00FD54FC">
            <w:pPr>
              <w:rPr>
                <w:rFonts w:ascii="Times New Roman" w:hAnsi="Times New Roman"/>
                <w:bCs/>
                <w:sz w:val="24"/>
              </w:rPr>
            </w:pPr>
            <w:r>
              <w:rPr>
                <w:rFonts w:ascii="Times New Roman" w:hAnsi="Times New Roman"/>
                <w:sz w:val="24"/>
              </w:rPr>
              <w:t>0930, 0935, 0936</w:t>
            </w:r>
          </w:p>
        </w:tc>
        <w:tc>
          <w:tcPr>
            <w:tcW w:w="8079" w:type="dxa"/>
          </w:tcPr>
          <w:p w14:paraId="0A0BA6EE"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Broj štetnih događaja koji podliježu ispravcima vrijednosti za gubitke</w:t>
            </w:r>
          </w:p>
          <w:p w14:paraId="7C0FBBBE" w14:textId="77777777" w:rsidR="00FD54FC" w:rsidRPr="002A677E" w:rsidRDefault="00FD54FC" w:rsidP="00FD54FC">
            <w:pPr>
              <w:rPr>
                <w:rFonts w:ascii="Times New Roman" w:hAnsi="Times New Roman"/>
                <w:sz w:val="24"/>
              </w:rPr>
            </w:pPr>
            <w:r>
              <w:rPr>
                <w:rFonts w:ascii="Times New Roman" w:hAnsi="Times New Roman"/>
                <w:sz w:val="24"/>
              </w:rPr>
              <w:t>U retku 0930 iskazuje se ukupni broj štetnih događaja koji podliježu ispravcima vrijednosti za gubitke kako je iskazano u redcima 0030, 0130, …, 0830. Ta vrijednost može biti manja od agregiranja broja štetnih događaja koji podliježu ispravcima vrijednosti za gubitke prema poslovnim linijama jer se štetni događaji s višestrukim utjecajima (utjecaji na različite poslovne linije) smatraju jednim. Može biti i veća ako institucija koja svoje kapitalne zahtjeve izračunava u skladu s jednostavnim pristupom ne može u svakom pojedinom slučaju utvrditi poslovne linije na koje je utjecao gubitak.</w:t>
            </w:r>
          </w:p>
          <w:p w14:paraId="02A26C93"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Broj štetnih događaja koji podliježu ispravcima vrijednosti za gubitke raščlanjuje se na broj štetnih događaja za koje je u referentnom izvještajnom razdoblju proveden pozitivni ispravak vrijednosti za gubitke i na broj štetnih događaja za koje je u referentnom izvještajnom razdoblju proveden negativni ispravak vrijednosti za gubitke (svi su iskazani s pozitivnim predznakom).</w:t>
            </w:r>
          </w:p>
        </w:tc>
      </w:tr>
      <w:tr w:rsidR="00FD54FC" w:rsidRPr="002A677E" w14:paraId="601E5006" w14:textId="77777777" w:rsidTr="00672D2A">
        <w:tc>
          <w:tcPr>
            <w:tcW w:w="1101" w:type="dxa"/>
          </w:tcPr>
          <w:p w14:paraId="2F8811F2" w14:textId="77777777" w:rsidR="00FD54FC" w:rsidRPr="002A677E" w:rsidRDefault="00C93FC2" w:rsidP="00FD54FC">
            <w:pPr>
              <w:rPr>
                <w:rFonts w:ascii="Times New Roman" w:hAnsi="Times New Roman"/>
                <w:sz w:val="24"/>
              </w:rPr>
            </w:pPr>
            <w:r>
              <w:rPr>
                <w:rFonts w:ascii="Times New Roman" w:hAnsi="Times New Roman"/>
                <w:sz w:val="24"/>
              </w:rPr>
              <w:t>0940, 0945, 0946</w:t>
            </w:r>
          </w:p>
        </w:tc>
        <w:tc>
          <w:tcPr>
            <w:tcW w:w="8079" w:type="dxa"/>
          </w:tcPr>
          <w:p w14:paraId="12254164"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Ispravci vrijednosti za gubitke koji se odnose na prethodna izvještajna razdoblja</w:t>
            </w:r>
          </w:p>
          <w:p w14:paraId="3A4A4FF4" w14:textId="6F65D40B" w:rsidR="00FD54FC" w:rsidRPr="002A677E" w:rsidRDefault="00FD54FC" w:rsidP="00FD54FC">
            <w:pPr>
              <w:rPr>
                <w:rFonts w:ascii="Times New Roman" w:hAnsi="Times New Roman"/>
                <w:sz w:val="24"/>
              </w:rPr>
            </w:pPr>
            <w:r>
              <w:rPr>
                <w:rFonts w:ascii="Times New Roman" w:hAnsi="Times New Roman"/>
                <w:sz w:val="24"/>
              </w:rPr>
              <w:t xml:space="preserve">U retku 0940 iskazuju se ukupni iznosi ispravaka vrijednosti za gubitke koji se odnose na prethodna izvještajna razdoblja prema poslovnim linijama (kako je iskazano u redcima 0040, 0140, …, 0840). Ako je institucija sve svoje gubitke pripisala poslovnoj liniji definiranoj u članku 317. stavku 4. tablici 2 Uredbe (EU) </w:t>
            </w:r>
            <w:r>
              <w:rPr>
                <w:rFonts w:ascii="Times New Roman" w:hAnsi="Times New Roman"/>
                <w:sz w:val="24"/>
              </w:rPr>
              <w:lastRenderedPageBreak/>
              <w:t>br. 575/2013 ili poslovnoj liniji „poslovne stavke” iz članka 322. stavka 3. točke (b) te uredbe, iznos iskazan u retku 0940 jednak je jednostavnom agregiranju usklađenja gubitka koja se odnose na prethodna izvještajna razdoblja iskazana za različite poslovne linije.</w:t>
            </w:r>
          </w:p>
          <w:p w14:paraId="4FEA0713" w14:textId="77777777" w:rsidR="00FD54FC" w:rsidRPr="002A677E" w:rsidRDefault="00FD54FC" w:rsidP="00EB6FC2">
            <w:pPr>
              <w:rPr>
                <w:rFonts w:ascii="Times New Roman" w:hAnsi="Times New Roman"/>
                <w:sz w:val="24"/>
              </w:rPr>
            </w:pPr>
            <w:r>
              <w:rPr>
                <w:rFonts w:ascii="Times New Roman" w:hAnsi="Times New Roman"/>
                <w:sz w:val="24"/>
              </w:rPr>
              <w:t>Iznos ispravaka vrijednosti za gubitke raščlanjuje se na iznos koji se odnosi na štetne događaje za koje je u referentnom izvještajnom razdoblju proveden pozitivni ispravak vrijednosti za gubitke (redak 0945, iskazano u pozitivnim vrijednostima) i na iznos koji se odnosi na štetne događaje za koje je u izvještajnom razdoblju proveden negativni ispravak vrijednosti za gubitke (redak 0946, iskazano u negativnim vrijednostima). Ako zbog negativnog ispravka vrijednosti za gubitke iznos ispravka vrijednosti za gubitke koji se može pripisati štetnom događaju bude manji od praga institucije za prikupljanje podataka, institucije iskazuje ukupni iznos gubitka za taj događaj koji je akumuliran do zadnjeg puta kad je štetni događaj iskazan za referentni datum u prosincu (odnosno izvorni gubitak uvećan/umanjen za sve ispravke vrijednosti za gubitke provedene u prethodnim referentnim izvještajnim razdobljima) s negativnim predznakom u retku 0946 umjesto iznosa negativnog ispravka vrijednosti za gubitke.</w:t>
            </w:r>
          </w:p>
        </w:tc>
      </w:tr>
      <w:tr w:rsidR="00FD54FC" w:rsidRPr="002A677E" w14:paraId="27DD8D89" w14:textId="77777777" w:rsidTr="00672D2A">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2A677E" w:rsidRDefault="00C93FC2" w:rsidP="00FD54FC">
            <w:pPr>
              <w:rPr>
                <w:rFonts w:ascii="Times New Roman" w:hAnsi="Times New Roman"/>
                <w:sz w:val="24"/>
              </w:rPr>
            </w:pPr>
            <w:r>
              <w:rPr>
                <w:rFonts w:ascii="Times New Roman" w:hAnsi="Times New Roman"/>
                <w:sz w:val="24"/>
              </w:rPr>
              <w:lastRenderedPageBreak/>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Maksimalni pojedinačni gubitak</w:t>
            </w:r>
          </w:p>
          <w:p w14:paraId="475751C9" w14:textId="3084A6C1" w:rsidR="00FD54FC" w:rsidRPr="002A677E" w:rsidRDefault="00FD54FC" w:rsidP="00FD54FC">
            <w:pPr>
              <w:rPr>
                <w:rFonts w:ascii="Times New Roman" w:hAnsi="Times New Roman"/>
                <w:sz w:val="24"/>
              </w:rPr>
            </w:pPr>
            <w:r>
              <w:rPr>
                <w:rFonts w:ascii="Times New Roman" w:hAnsi="Times New Roman"/>
                <w:sz w:val="24"/>
              </w:rPr>
              <w:t>Ako je institucija sve svoje gubitke pripisala poslovnoj liniji definiranoj u članku 317. stavku 4. tablici 2 Uredbe (EU) br. 575/2013 ili poslovnoj liniji „poslovne stavke” iz članka 322. stavka 3. točke (b) te uredbe, maksimalni pojedinačni gubitak jednak je maksimalnom gubitku iznad praga za svaku vrstu događaja i među svim poslovnim linijama. Te vrijednosti mogu biti veće od maksimalnog pojedinačnog gubitka u svakoj poslovnoj liniji ako štetni događaj utječe na različite poslovne linije.</w:t>
            </w:r>
          </w:p>
          <w:p w14:paraId="7BE96ED9" w14:textId="43DC5E56" w:rsidR="00FD54FC" w:rsidRPr="002A677E" w:rsidRDefault="00FD54FC" w:rsidP="00FD54FC">
            <w:pPr>
              <w:rPr>
                <w:rFonts w:ascii="Times New Roman" w:hAnsi="Times New Roman"/>
                <w:sz w:val="24"/>
              </w:rPr>
            </w:pPr>
            <w:r>
              <w:rPr>
                <w:rFonts w:ascii="Times New Roman" w:hAnsi="Times New Roman"/>
                <w:sz w:val="24"/>
              </w:rPr>
              <w:t>Ako je institucija sve svoje gubitke pripisala poslovnoj liniji definiranoj u članku 317. stavku 4. tablici 2 Uredbe (EU) br. 575/2013 ili poslovnoj liniji „poslovne stavke” iz članka 322. stavka 3. točke (b) te uredbe odnosno ako je utvrdila vrste događaja za sve gubitke, za stupac 0080 primjenjuje se sljedeće:</w:t>
            </w:r>
          </w:p>
          <w:p w14:paraId="454E8214" w14:textId="77777777" w:rsidR="00FD54FC" w:rsidRPr="002A677E" w:rsidRDefault="00125707" w:rsidP="0023700C">
            <w:pPr>
              <w:ind w:left="360" w:hanging="360"/>
              <w:rPr>
                <w:rFonts w:ascii="Times New Roman" w:hAnsi="Times New Roman"/>
                <w:b/>
                <w:bCs/>
                <w:sz w:val="24"/>
                <w:u w:val="single"/>
              </w:rPr>
            </w:pPr>
            <w:r>
              <w:rPr>
                <w:rFonts w:ascii="Times New Roman" w:hAnsi="Times New Roman"/>
                <w:sz w:val="24"/>
              </w:rPr>
              <w:t>-</w:t>
            </w:r>
            <w:r>
              <w:rPr>
                <w:rFonts w:ascii="Times New Roman" w:hAnsi="Times New Roman"/>
                <w:sz w:val="24"/>
              </w:rPr>
              <w:tab/>
              <w:t>maksimalni iskazani pojedinačni gubitak jednak je najvećoj vrijednosti iskazanoj u stupcima 0010 – 0070 ovog retka.</w:t>
            </w:r>
          </w:p>
          <w:p w14:paraId="6FE10DDB" w14:textId="77777777" w:rsidR="00FD54FC" w:rsidRPr="002A677E"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b/>
            </w:r>
            <w:r>
              <w:rPr>
                <w:rFonts w:ascii="Times New Roman" w:hAnsi="Times New Roman"/>
                <w:sz w:val="24"/>
              </w:rPr>
              <w:t xml:space="preserve">Ako postoje štetni događaji koji utječu na različite poslovne linije, iznos iskazan u {r0950, c0080} može biti veći od iznosa „maksimalnog pojedinačnog gubitka” prema poslovnoj liniji iskazanih u ostalim redcima stupca 0080. </w:t>
            </w:r>
          </w:p>
        </w:tc>
      </w:tr>
      <w:tr w:rsidR="00FD54FC" w:rsidRPr="002A677E" w14:paraId="1E3DFEBA" w14:textId="77777777" w:rsidTr="00672D2A">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2A677E" w:rsidRDefault="00C93FC2" w:rsidP="00FD54FC">
            <w:pPr>
              <w:rPr>
                <w:rFonts w:ascii="Times New Roman" w:hAnsi="Times New Roman"/>
                <w:sz w:val="24"/>
              </w:rPr>
            </w:pPr>
            <w:r>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Zbroj pet najvećih gubitaka</w:t>
            </w:r>
          </w:p>
          <w:p w14:paraId="2EA9E110" w14:textId="77777777" w:rsidR="00FD54FC" w:rsidRPr="002A677E" w:rsidRDefault="00FD54FC" w:rsidP="00FD54FC">
            <w:pPr>
              <w:rPr>
                <w:rFonts w:ascii="Times New Roman" w:hAnsi="Times New Roman"/>
                <w:sz w:val="24"/>
              </w:rPr>
            </w:pPr>
            <w:r>
              <w:rPr>
                <w:rFonts w:ascii="Times New Roman" w:hAnsi="Times New Roman"/>
                <w:sz w:val="24"/>
              </w:rPr>
              <w:t xml:space="preserve">Iskazuje se zbroj pet najvećih bruto gubitaka za svaku vrstu štetnog događaja i među svim poslovnim linijama. Taj zbroj može biti veći od najvećeg zbroja pet najvećih gubitaka zabilježenih u svakoj poslovnoj liniji. Taj je zbroj potrebno iskazati bez obzira na broj gubitaka. </w:t>
            </w:r>
          </w:p>
          <w:p w14:paraId="462BED5E" w14:textId="0A0EAED2" w:rsidR="00FD54FC" w:rsidRPr="002A677E" w:rsidRDefault="00FD54FC" w:rsidP="00AB6610">
            <w:pPr>
              <w:rPr>
                <w:rStyle w:val="InstructionsTabelleberschrift"/>
                <w:rFonts w:ascii="Times New Roman" w:hAnsi="Times New Roman"/>
                <w:sz w:val="24"/>
              </w:rPr>
            </w:pPr>
            <w:r>
              <w:rPr>
                <w:rFonts w:ascii="Times New Roman" w:hAnsi="Times New Roman"/>
                <w:sz w:val="24"/>
              </w:rPr>
              <w:t xml:space="preserve">Ako je institucija sve svoje gubitke pripisala poslovnoj liniji definiranoj u članku 317. stavku 4. tablici 2 Uredbe (EU) br. 575/2013 ili poslovnoj liniji „poslovne stavke” iz članka 322. stavka 3. točke (b) Uredbe (EU) br. 575/2013 i ako je utvrdila vrste štetnih događaja za sve gubitke, za stupac 0080 zbroj pet najvećih gubitaka jednak je zbroju pet najvećih gubitaka u cijeloj matrici, što znači da nije </w:t>
            </w:r>
            <w:r>
              <w:rPr>
                <w:rFonts w:ascii="Times New Roman" w:hAnsi="Times New Roman"/>
                <w:sz w:val="24"/>
              </w:rPr>
              <w:lastRenderedPageBreak/>
              <w:t>nužno jednak maksimalnoj vrijednosti „zbroja pet najvećih gubitaka” u retku 0960 ni maksimalnoj vrijednosti „zbroja pet najvećih gubitaka” u stupcu 0080.</w:t>
            </w:r>
          </w:p>
        </w:tc>
      </w:tr>
      <w:tr w:rsidR="00FD54FC" w:rsidRPr="002A677E" w14:paraId="10A42EB4" w14:textId="77777777" w:rsidTr="00672D2A">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2A677E" w:rsidRDefault="00C93FC2" w:rsidP="00FD54FC">
            <w:pPr>
              <w:rPr>
                <w:rFonts w:ascii="Times New Roman" w:hAnsi="Times New Roman"/>
                <w:sz w:val="24"/>
              </w:rPr>
            </w:pPr>
            <w:r>
              <w:rPr>
                <w:rFonts w:ascii="Times New Roman" w:hAnsi="Times New Roman"/>
                <w:sz w:val="24"/>
              </w:rPr>
              <w:lastRenderedPageBreak/>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Ukupni izravni povrat gubitka</w:t>
            </w:r>
          </w:p>
          <w:p w14:paraId="651924C3" w14:textId="70556728" w:rsidR="00FD54FC" w:rsidRPr="002A677E" w:rsidRDefault="00FD54FC" w:rsidP="00705025">
            <w:pPr>
              <w:rPr>
                <w:rStyle w:val="InstructionsTabelleberschrift"/>
                <w:rFonts w:ascii="Times New Roman" w:hAnsi="Times New Roman"/>
                <w:sz w:val="24"/>
              </w:rPr>
            </w:pPr>
            <w:r>
              <w:rPr>
                <w:rFonts w:ascii="Times New Roman" w:hAnsi="Times New Roman"/>
                <w:sz w:val="24"/>
              </w:rPr>
              <w:t>Ako je institucija sve svoje gubitke pripisala poslovnoj liniji definiranoj u članku 317. stavku 4. tablici 2 Uredbe (EU) br. 575/2013 ili poslovnoj liniji „poslovne stavke” iz članka 322. stavka 3. točke (b) Uredbe (EU) br. 575/2013, ukupni izravni povrat gubitka jednak je jednostavnom zbroju ukupnih izravnih povrata gubitka za svaku poslovnu liniju.</w:t>
            </w:r>
          </w:p>
        </w:tc>
      </w:tr>
      <w:tr w:rsidR="00FD54FC" w:rsidRPr="002A677E" w14:paraId="786617A2" w14:textId="77777777" w:rsidTr="00672D2A">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2A677E"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Ukupni povrat od osiguranja i drugih mehanizama za prijenos rizika</w:t>
            </w:r>
          </w:p>
          <w:p w14:paraId="105A6F22" w14:textId="5B15CC0A" w:rsidR="00FD54FC" w:rsidRPr="002A677E" w:rsidRDefault="00FD54FC" w:rsidP="007062FD">
            <w:pPr>
              <w:rPr>
                <w:rFonts w:ascii="Times New Roman" w:hAnsi="Times New Roman"/>
                <w:b/>
                <w:bCs/>
                <w:sz w:val="24"/>
                <w:u w:val="single"/>
              </w:rPr>
            </w:pPr>
            <w:r>
              <w:rPr>
                <w:rFonts w:ascii="Times New Roman" w:hAnsi="Times New Roman"/>
                <w:sz w:val="24"/>
              </w:rPr>
              <w:t>Ako je institucija sve svoje gubitke pripisala poslovnoj liniji definiranoj u članku 317. stavku 4. tablici 2 Uredbe (EU) br. 575/2013 ili poslovnoj liniji „poslovne stavke” iz članka 322. stavka 3. točke (b) te uredbe, ukupni povrat od osiguranja i drugih mehanizama za prijenos rizika jednak je jednostavnom zbroju ukupnog povrata od osiguranja i drugih mehanizama za prijenos rizika za svaku poslovnu liniju.</w:t>
            </w:r>
          </w:p>
        </w:tc>
      </w:tr>
    </w:tbl>
    <w:p w14:paraId="7FA58919" w14:textId="77777777" w:rsidR="00FD54FC" w:rsidRPr="002A677E" w:rsidRDefault="00FD54FC" w:rsidP="00FD54FC">
      <w:pPr>
        <w:spacing w:before="0" w:after="0"/>
        <w:jc w:val="left"/>
        <w:rPr>
          <w:rStyle w:val="InstructionsTabelleText"/>
          <w:rFonts w:ascii="Times New Roman" w:hAnsi="Times New Roman"/>
          <w:sz w:val="24"/>
        </w:rPr>
      </w:pPr>
    </w:p>
    <w:p w14:paraId="0C898FFA"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5" w:name="_Toc473561028"/>
      <w:bookmarkStart w:id="586" w:name="_Toc119071644"/>
      <w:r>
        <w:rPr>
          <w:rFonts w:ascii="Times New Roman" w:hAnsi="Times New Roman"/>
          <w:sz w:val="24"/>
          <w:u w:val="none"/>
        </w:rPr>
        <w:t>4.2.3.</w:t>
      </w:r>
      <w:r>
        <w:rPr>
          <w:rFonts w:ascii="Times New Roman" w:hAnsi="Times New Roman"/>
          <w:sz w:val="24"/>
          <w:u w:val="none"/>
        </w:rPr>
        <w:tab/>
      </w:r>
      <w:r>
        <w:rPr>
          <w:rFonts w:ascii="Times New Roman" w:hAnsi="Times New Roman"/>
          <w:sz w:val="24"/>
        </w:rPr>
        <w:t>C 17.02: Operativni rizik: Detaljne informacije o najvećim štetnim događajima iz prethodne godine (OPR DETALJNIJI PODACI 2)</w:t>
      </w:r>
      <w:bookmarkEnd w:id="585"/>
      <w:bookmarkEnd w:id="586"/>
    </w:p>
    <w:p w14:paraId="14652218"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7" w:name="_Toc473561029"/>
      <w:bookmarkStart w:id="588" w:name="_Toc119071645"/>
      <w:r>
        <w:rPr>
          <w:rFonts w:ascii="Times New Roman" w:hAnsi="Times New Roman"/>
          <w:sz w:val="24"/>
          <w:u w:val="none"/>
        </w:rPr>
        <w:t>4.2.3.1.</w:t>
      </w:r>
      <w:r>
        <w:rPr>
          <w:rFonts w:ascii="Times New Roman" w:hAnsi="Times New Roman"/>
          <w:sz w:val="24"/>
          <w:u w:val="none"/>
        </w:rPr>
        <w:tab/>
      </w:r>
      <w:r>
        <w:rPr>
          <w:rFonts w:ascii="Times New Roman" w:hAnsi="Times New Roman"/>
          <w:sz w:val="24"/>
        </w:rPr>
        <w:t>Opće napomene</w:t>
      </w:r>
      <w:bookmarkEnd w:id="587"/>
      <w:bookmarkEnd w:id="588"/>
    </w:p>
    <w:p w14:paraId="06D9B602" w14:textId="77777777" w:rsidR="00FD54FC" w:rsidRPr="002A677E" w:rsidRDefault="008F3052" w:rsidP="00487A02">
      <w:pPr>
        <w:pStyle w:val="InstructionsText2"/>
        <w:numPr>
          <w:ilvl w:val="0"/>
          <w:numId w:val="0"/>
        </w:numPr>
        <w:ind w:left="1353" w:hanging="360"/>
      </w:pPr>
      <w:fldSimple w:instr=" seq paragraphs ">
        <w:r w:rsidR="00771068" w:rsidRPr="002A677E">
          <w:t>155</w:t>
        </w:r>
      </w:fldSimple>
      <w:r>
        <w:t>. U obrascu C 17.02 navode se informacije o pojedinačnim štetnim događajima (jedan redak po štetnom događaju).</w:t>
      </w:r>
    </w:p>
    <w:p w14:paraId="6928228C" w14:textId="77777777" w:rsidR="00FD54FC" w:rsidRPr="002A677E" w:rsidRDefault="008F3052" w:rsidP="00487A02">
      <w:pPr>
        <w:pStyle w:val="InstructionsText2"/>
        <w:numPr>
          <w:ilvl w:val="0"/>
          <w:numId w:val="0"/>
        </w:numPr>
        <w:ind w:left="1353" w:hanging="360"/>
      </w:pPr>
      <w:fldSimple w:instr=" seq paragraphs ">
        <w:r w:rsidR="00771068" w:rsidRPr="002A677E">
          <w:t>156</w:t>
        </w:r>
      </w:fldSimple>
      <w:r>
        <w:t>.</w:t>
      </w:r>
      <w:r>
        <w:tab/>
        <w:t xml:space="preserve"> Informacije koje se navode u ovom obrascu odnose se na „nove štetne događaje”, odnosno događaje povezane s operativnim rizikom.</w:t>
      </w:r>
    </w:p>
    <w:p w14:paraId="43C23B10" w14:textId="77777777" w:rsidR="00FD54FC" w:rsidRPr="002A677E" w:rsidRDefault="00125707" w:rsidP="00487A02">
      <w:pPr>
        <w:pStyle w:val="InstructionsText2"/>
        <w:numPr>
          <w:ilvl w:val="0"/>
          <w:numId w:val="0"/>
        </w:numPr>
        <w:ind w:left="1353" w:hanging="360"/>
      </w:pPr>
      <w:r>
        <w:t>(a)</w:t>
      </w:r>
      <w:r>
        <w:tab/>
        <w:t>„prvi put obračunati” u referentnom izvještajnom razdoblju ili</w:t>
      </w:r>
    </w:p>
    <w:p w14:paraId="0D60A55D" w14:textId="77777777" w:rsidR="00FD54FC" w:rsidRPr="002A677E" w:rsidRDefault="00125707" w:rsidP="00487A02">
      <w:pPr>
        <w:pStyle w:val="InstructionsText2"/>
        <w:numPr>
          <w:ilvl w:val="0"/>
          <w:numId w:val="0"/>
        </w:numPr>
        <w:ind w:left="1353" w:hanging="360"/>
      </w:pPr>
      <w:r>
        <w:t>(b)</w:t>
      </w:r>
      <w:r>
        <w:tab/>
        <w:t>„prvi put obračunati” u prethodnom referentnom izvještajnom razdoblju ako štetni događaj nije bio uključen u prethodno nadzorno izvješće, npr. zato što je utvrđen kao štetni događaj povezan s operativnim rizikom tek u sadašnjem referentnom izvještajnom razdoblju ili zato što je akumulirani gubitak koji se može pripisati tom štetnom događaju (odnosno izvorni gubitak uvećan/umanjen za sve ispravke vrijednosti za gubitke provedene u prethodnim referentnim izvještajnim razdobljima) premašio prag za prikupljanje internih podataka tek u sadašnjem referentnom izvještajnom razdoblju.</w:t>
      </w:r>
    </w:p>
    <w:p w14:paraId="4FB49E60" w14:textId="3B042DA5" w:rsidR="00F41508" w:rsidRPr="002A677E" w:rsidRDefault="008F3052" w:rsidP="00487A02">
      <w:pPr>
        <w:pStyle w:val="InstructionsText2"/>
        <w:numPr>
          <w:ilvl w:val="0"/>
          <w:numId w:val="0"/>
        </w:numPr>
        <w:ind w:left="1353" w:hanging="360"/>
      </w:pPr>
      <w:fldSimple w:instr=" seq paragraphs ">
        <w:r w:rsidR="00771068" w:rsidRPr="002A677E">
          <w:t>157</w:t>
        </w:r>
      </w:fldSimple>
      <w:r>
        <w:t>. Iskazuju se samo štetni događaji koji podrazumijevaju iznos bruto gubitka od 100 000 EUR ili više.</w:t>
      </w:r>
    </w:p>
    <w:p w14:paraId="5F2CAE8D" w14:textId="77777777" w:rsidR="00FD54FC" w:rsidRPr="002A677E" w:rsidRDefault="00FD54FC" w:rsidP="00487A02">
      <w:pPr>
        <w:pStyle w:val="InstructionsText2"/>
        <w:numPr>
          <w:ilvl w:val="0"/>
          <w:numId w:val="0"/>
        </w:numPr>
        <w:ind w:left="1353" w:hanging="360"/>
      </w:pPr>
      <w:r>
        <w:t>Podložno primjeni tog praga, u obrazac se uključuju:</w:t>
      </w:r>
    </w:p>
    <w:p w14:paraId="503143B8" w14:textId="1D0A0564" w:rsidR="00FD54FC" w:rsidRPr="002A677E" w:rsidRDefault="00125707" w:rsidP="00487A02">
      <w:pPr>
        <w:pStyle w:val="InstructionsText2"/>
        <w:numPr>
          <w:ilvl w:val="0"/>
          <w:numId w:val="0"/>
        </w:numPr>
        <w:ind w:left="1353" w:hanging="360"/>
      </w:pPr>
      <w:r>
        <w:t>(a)</w:t>
      </w:r>
      <w:r>
        <w:tab/>
        <w:t>najveći događaj za svaku vrstu događaja pod uvjetom da je institucija utvrdila vrste događaja za gubitke i</w:t>
      </w:r>
    </w:p>
    <w:p w14:paraId="0CFFC449" w14:textId="77777777" w:rsidR="00FD54FC" w:rsidRPr="002A677E" w:rsidRDefault="00125707" w:rsidP="00487A02">
      <w:pPr>
        <w:pStyle w:val="InstructionsText2"/>
        <w:numPr>
          <w:ilvl w:val="0"/>
          <w:numId w:val="0"/>
        </w:numPr>
        <w:ind w:left="1353" w:hanging="360"/>
      </w:pPr>
      <w:r>
        <w:lastRenderedPageBreak/>
        <w:t>(b)</w:t>
      </w:r>
      <w:r>
        <w:tab/>
        <w:t>barem deset najvećih preostalih događaja neovisno o tome je li utvrđena vrsta događaja prema iznosu bruto gubitka.</w:t>
      </w:r>
    </w:p>
    <w:p w14:paraId="4B19E136" w14:textId="77777777" w:rsidR="00FD54FC" w:rsidRPr="002A677E" w:rsidRDefault="00125707" w:rsidP="00487A02">
      <w:pPr>
        <w:pStyle w:val="InstructionsText2"/>
        <w:numPr>
          <w:ilvl w:val="0"/>
          <w:numId w:val="0"/>
        </w:numPr>
        <w:ind w:left="1353" w:hanging="360"/>
      </w:pPr>
      <w:r>
        <w:t>(c)</w:t>
      </w:r>
      <w:r>
        <w:tab/>
        <w:t>Štetni događaji rangiraju se na temelju bruto gubitka koji im se pripisuje.</w:t>
      </w:r>
    </w:p>
    <w:p w14:paraId="3AE1B367" w14:textId="77777777" w:rsidR="00FD54FC" w:rsidRPr="002A677E" w:rsidRDefault="00125707" w:rsidP="00487A02">
      <w:pPr>
        <w:pStyle w:val="InstructionsText2"/>
        <w:numPr>
          <w:ilvl w:val="0"/>
          <w:numId w:val="0"/>
        </w:numPr>
        <w:ind w:left="1353" w:hanging="360"/>
      </w:pPr>
      <w:r>
        <w:t>(d)</w:t>
      </w:r>
      <w:r>
        <w:tab/>
        <w:t>Štetni događaj uzima se u obzir samo jedanput.</w:t>
      </w:r>
    </w:p>
    <w:p w14:paraId="7FAC47A3" w14:textId="3107F2F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9" w:name="_Toc473561030"/>
      <w:bookmarkStart w:id="590" w:name="_Toc119071646"/>
      <w:r>
        <w:rPr>
          <w:rFonts w:ascii="Times New Roman" w:hAnsi="Times New Roman"/>
          <w:sz w:val="24"/>
          <w:u w:val="none"/>
        </w:rPr>
        <w:t>4.2.3.2.</w:t>
      </w:r>
      <w:r>
        <w:rPr>
          <w:rFonts w:ascii="Times New Roman" w:hAnsi="Times New Roman"/>
          <w:sz w:val="24"/>
          <w:u w:val="none"/>
        </w:rPr>
        <w:tab/>
      </w:r>
      <w:r>
        <w:rPr>
          <w:rFonts w:ascii="Times New Roman" w:hAnsi="Times New Roman"/>
          <w:sz w:val="24"/>
        </w:rPr>
        <w:t>Upute za specifične pozicije</w:t>
      </w:r>
      <w:bookmarkEnd w:id="589"/>
      <w:bookmarkEnd w:id="590"/>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2A677E" w14:paraId="6CFCB957" w14:textId="77777777" w:rsidTr="006418A0">
        <w:tc>
          <w:tcPr>
            <w:tcW w:w="9062" w:type="dxa"/>
            <w:gridSpan w:val="2"/>
            <w:shd w:val="clear" w:color="auto" w:fill="BFBFBF"/>
          </w:tcPr>
          <w:p w14:paraId="0F453486" w14:textId="77777777" w:rsidR="00FD54FC" w:rsidRPr="002A677E" w:rsidRDefault="00FD54FC" w:rsidP="00FD54FC">
            <w:pPr>
              <w:rPr>
                <w:rFonts w:ascii="Times New Roman" w:hAnsi="Times New Roman"/>
                <w:sz w:val="24"/>
              </w:rPr>
            </w:pPr>
            <w:r>
              <w:rPr>
                <w:rFonts w:ascii="Times New Roman" w:hAnsi="Times New Roman"/>
                <w:b/>
                <w:sz w:val="24"/>
              </w:rPr>
              <w:t>Stupci</w:t>
            </w:r>
          </w:p>
        </w:tc>
      </w:tr>
      <w:tr w:rsidR="00FD54FC" w:rsidRPr="002A677E" w14:paraId="49D115B7" w14:textId="77777777" w:rsidTr="006418A0">
        <w:tc>
          <w:tcPr>
            <w:tcW w:w="951" w:type="dxa"/>
            <w:shd w:val="clear" w:color="auto" w:fill="auto"/>
          </w:tcPr>
          <w:p w14:paraId="365F3571" w14:textId="77777777" w:rsidR="00FD54FC" w:rsidRPr="002A677E" w:rsidRDefault="00C93FC2" w:rsidP="00FD54FC">
            <w:pPr>
              <w:rPr>
                <w:rFonts w:ascii="Times New Roman" w:hAnsi="Times New Roman"/>
                <w:sz w:val="24"/>
              </w:rPr>
            </w:pPr>
            <w:r>
              <w:rPr>
                <w:rFonts w:ascii="Times New Roman" w:hAnsi="Times New Roman"/>
                <w:sz w:val="24"/>
              </w:rPr>
              <w:t>0010</w:t>
            </w:r>
          </w:p>
        </w:tc>
        <w:tc>
          <w:tcPr>
            <w:tcW w:w="8111" w:type="dxa"/>
            <w:shd w:val="clear" w:color="auto" w:fill="auto"/>
          </w:tcPr>
          <w:p w14:paraId="7D920D2F"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Identifikacijski broj događaja</w:t>
            </w:r>
          </w:p>
          <w:p w14:paraId="6710BBCF" w14:textId="77777777" w:rsidR="00FD54FC" w:rsidRPr="002A677E" w:rsidRDefault="00FD54FC" w:rsidP="00FD54FC">
            <w:pPr>
              <w:rPr>
                <w:rFonts w:ascii="Times New Roman" w:hAnsi="Times New Roman"/>
                <w:sz w:val="24"/>
              </w:rPr>
            </w:pPr>
            <w:r>
              <w:rPr>
                <w:rFonts w:ascii="Times New Roman" w:hAnsi="Times New Roman"/>
                <w:sz w:val="24"/>
              </w:rPr>
              <w:t xml:space="preserve">Identifikacijski broj događaja je identifikator retka i jedinstven je za svaki redak u obrascu. </w:t>
            </w:r>
          </w:p>
          <w:p w14:paraId="0801D83B" w14:textId="77777777" w:rsidR="00FD54FC" w:rsidRPr="002A677E" w:rsidRDefault="00FD54FC" w:rsidP="00FD54FC">
            <w:pPr>
              <w:rPr>
                <w:rFonts w:ascii="Times New Roman" w:hAnsi="Times New Roman"/>
                <w:sz w:val="24"/>
              </w:rPr>
            </w:pPr>
            <w:r>
              <w:rPr>
                <w:rFonts w:ascii="Times New Roman" w:hAnsi="Times New Roman"/>
                <w:sz w:val="24"/>
              </w:rPr>
              <w:t>Ako je dostupan interni identifikacijski broj, institucije dostavljaju taj interni identifikacijski broj. U protivnome, identifikacijski broj navodi se numeričkim redoslijedom 1, 2, 3 itd.</w:t>
            </w:r>
          </w:p>
        </w:tc>
      </w:tr>
      <w:tr w:rsidR="00FD54FC" w:rsidRPr="002A677E" w14:paraId="2576979E" w14:textId="77777777" w:rsidTr="006418A0">
        <w:tc>
          <w:tcPr>
            <w:tcW w:w="951" w:type="dxa"/>
            <w:shd w:val="clear" w:color="auto" w:fill="auto"/>
          </w:tcPr>
          <w:p w14:paraId="753AF5DA" w14:textId="77777777" w:rsidR="00FD54FC" w:rsidRPr="002A677E" w:rsidRDefault="00C93FC2" w:rsidP="00FD54FC">
            <w:pPr>
              <w:rPr>
                <w:rFonts w:ascii="Times New Roman" w:hAnsi="Times New Roman"/>
                <w:sz w:val="24"/>
              </w:rPr>
            </w:pPr>
            <w:r>
              <w:rPr>
                <w:rFonts w:ascii="Times New Roman" w:hAnsi="Times New Roman"/>
                <w:sz w:val="24"/>
              </w:rPr>
              <w:t>0020</w:t>
            </w:r>
          </w:p>
        </w:tc>
        <w:tc>
          <w:tcPr>
            <w:tcW w:w="8111" w:type="dxa"/>
            <w:shd w:val="clear" w:color="auto" w:fill="auto"/>
          </w:tcPr>
          <w:p w14:paraId="71F6AD5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Računovodstveni datum</w:t>
            </w:r>
          </w:p>
          <w:p w14:paraId="1F65F50C" w14:textId="77777777" w:rsidR="00FD54FC" w:rsidRPr="002A677E" w:rsidRDefault="00FD54FC" w:rsidP="00C7103D">
            <w:pPr>
              <w:rPr>
                <w:rFonts w:ascii="Times New Roman" w:hAnsi="Times New Roman"/>
                <w:sz w:val="24"/>
              </w:rPr>
            </w:pPr>
            <w:r>
              <w:rPr>
                <w:rFonts w:ascii="Times New Roman" w:hAnsi="Times New Roman"/>
                <w:sz w:val="24"/>
              </w:rPr>
              <w:t xml:space="preserve">Računovodstveni datum znači datum kada su gubitak ili rezerva/pričuva prvi put priznati u računu dobiti i gubitka u odnosu na gubitak od operativnog rizika. </w:t>
            </w:r>
          </w:p>
        </w:tc>
      </w:tr>
      <w:tr w:rsidR="00FD54FC" w:rsidRPr="002A677E" w14:paraId="58A95795" w14:textId="77777777" w:rsidTr="006418A0">
        <w:tc>
          <w:tcPr>
            <w:tcW w:w="951" w:type="dxa"/>
            <w:shd w:val="clear" w:color="auto" w:fill="auto"/>
          </w:tcPr>
          <w:p w14:paraId="51A33C19" w14:textId="77777777" w:rsidR="00FD54FC" w:rsidRPr="002A677E" w:rsidRDefault="00C93FC2" w:rsidP="00FD54FC">
            <w:pPr>
              <w:rPr>
                <w:rFonts w:ascii="Times New Roman" w:hAnsi="Times New Roman"/>
                <w:sz w:val="24"/>
              </w:rPr>
            </w:pPr>
            <w:r>
              <w:rPr>
                <w:rFonts w:ascii="Times New Roman" w:hAnsi="Times New Roman"/>
                <w:sz w:val="24"/>
              </w:rPr>
              <w:t>0030</w:t>
            </w:r>
          </w:p>
        </w:tc>
        <w:tc>
          <w:tcPr>
            <w:tcW w:w="8111" w:type="dxa"/>
            <w:shd w:val="clear" w:color="auto" w:fill="auto"/>
          </w:tcPr>
          <w:p w14:paraId="7E4571A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Datum događaja</w:t>
            </w:r>
          </w:p>
          <w:p w14:paraId="49262D6C" w14:textId="77777777" w:rsidR="00FD54FC" w:rsidRPr="002A677E" w:rsidRDefault="00FD54FC" w:rsidP="00871877">
            <w:pPr>
              <w:rPr>
                <w:rFonts w:ascii="Times New Roman" w:hAnsi="Times New Roman"/>
                <w:sz w:val="24"/>
              </w:rPr>
            </w:pPr>
            <w:r>
              <w:rPr>
                <w:rFonts w:ascii="Times New Roman" w:hAnsi="Times New Roman"/>
                <w:sz w:val="24"/>
              </w:rPr>
              <w:t>Datum događaja jest datum nastanka ili početka štetnog događaja povezanog s operativnim rizikom.</w:t>
            </w:r>
          </w:p>
        </w:tc>
      </w:tr>
      <w:tr w:rsidR="00FD54FC" w:rsidRPr="002A677E" w14:paraId="1D001D6C" w14:textId="77777777" w:rsidTr="006418A0">
        <w:tc>
          <w:tcPr>
            <w:tcW w:w="951" w:type="dxa"/>
            <w:shd w:val="clear" w:color="auto" w:fill="auto"/>
          </w:tcPr>
          <w:p w14:paraId="7391D6AD" w14:textId="77777777" w:rsidR="00FD54FC" w:rsidRPr="002A677E" w:rsidRDefault="00C93FC2" w:rsidP="00FD54FC">
            <w:pPr>
              <w:rPr>
                <w:rFonts w:ascii="Times New Roman" w:hAnsi="Times New Roman"/>
                <w:sz w:val="24"/>
              </w:rPr>
            </w:pPr>
            <w:r>
              <w:rPr>
                <w:rFonts w:ascii="Times New Roman" w:hAnsi="Times New Roman"/>
                <w:sz w:val="24"/>
              </w:rPr>
              <w:t>0040</w:t>
            </w:r>
          </w:p>
        </w:tc>
        <w:tc>
          <w:tcPr>
            <w:tcW w:w="8111" w:type="dxa"/>
            <w:shd w:val="clear" w:color="auto" w:fill="auto"/>
          </w:tcPr>
          <w:p w14:paraId="3CE5AC19"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Datum otkrića</w:t>
            </w:r>
          </w:p>
          <w:p w14:paraId="520821A8" w14:textId="77777777" w:rsidR="00FD54FC" w:rsidRPr="002A677E" w:rsidRDefault="00FD54FC" w:rsidP="00FD54FC">
            <w:pPr>
              <w:rPr>
                <w:rFonts w:ascii="Times New Roman" w:hAnsi="Times New Roman"/>
                <w:sz w:val="24"/>
              </w:rPr>
            </w:pPr>
            <w:r>
              <w:rPr>
                <w:rFonts w:ascii="Times New Roman" w:hAnsi="Times New Roman"/>
                <w:sz w:val="24"/>
              </w:rPr>
              <w:t>Datum otkrića jest datum kada je institucija saznala za štetni događaj povezan s operativnim rizikom.</w:t>
            </w:r>
          </w:p>
        </w:tc>
      </w:tr>
      <w:tr w:rsidR="00FD54FC" w:rsidRPr="002A677E" w14:paraId="76851195" w14:textId="77777777" w:rsidTr="006418A0">
        <w:tc>
          <w:tcPr>
            <w:tcW w:w="951" w:type="dxa"/>
            <w:shd w:val="clear" w:color="auto" w:fill="auto"/>
          </w:tcPr>
          <w:p w14:paraId="28758796" w14:textId="77777777" w:rsidR="00FD54FC" w:rsidRPr="002A677E" w:rsidRDefault="00C93FC2" w:rsidP="00FD54FC">
            <w:pPr>
              <w:rPr>
                <w:rFonts w:ascii="Times New Roman" w:hAnsi="Times New Roman"/>
                <w:sz w:val="24"/>
              </w:rPr>
            </w:pPr>
            <w:r>
              <w:rPr>
                <w:rFonts w:ascii="Times New Roman" w:hAnsi="Times New Roman"/>
                <w:sz w:val="24"/>
              </w:rPr>
              <w:t>0050</w:t>
            </w:r>
          </w:p>
        </w:tc>
        <w:tc>
          <w:tcPr>
            <w:tcW w:w="8111" w:type="dxa"/>
            <w:shd w:val="clear" w:color="auto" w:fill="auto"/>
          </w:tcPr>
          <w:p w14:paraId="3FDF46AE" w14:textId="77777777" w:rsidR="00FD54FC" w:rsidRPr="002A677E" w:rsidRDefault="00F41508" w:rsidP="00FD54FC">
            <w:pPr>
              <w:rPr>
                <w:rStyle w:val="InstructionsTabelleberschrift"/>
                <w:rFonts w:ascii="Times New Roman" w:hAnsi="Times New Roman"/>
                <w:sz w:val="24"/>
              </w:rPr>
            </w:pPr>
            <w:r>
              <w:rPr>
                <w:rStyle w:val="InstructionsTabelleberschrift"/>
                <w:rFonts w:ascii="Times New Roman" w:hAnsi="Times New Roman"/>
                <w:sz w:val="24"/>
              </w:rPr>
              <w:t>Vrste štetnih događaja</w:t>
            </w:r>
          </w:p>
          <w:p w14:paraId="73A75C19" w14:textId="247D93B0" w:rsidR="00FD54FC" w:rsidRPr="002A677E" w:rsidRDefault="00F41508" w:rsidP="00EB6FC2">
            <w:pPr>
              <w:rPr>
                <w:rFonts w:ascii="Times New Roman" w:hAnsi="Times New Roman"/>
                <w:sz w:val="24"/>
              </w:rPr>
            </w:pPr>
            <w:r>
              <w:rPr>
                <w:rFonts w:ascii="Times New Roman" w:hAnsi="Times New Roman"/>
                <w:sz w:val="24"/>
              </w:rPr>
              <w:t>Vrste štetnih događaja iz članka 324. Uredbe (EU) br. 575/2013.</w:t>
            </w:r>
          </w:p>
        </w:tc>
      </w:tr>
      <w:tr w:rsidR="00FD54FC" w:rsidRPr="002A677E" w14:paraId="69DCDE9E" w14:textId="77777777" w:rsidTr="006418A0">
        <w:tc>
          <w:tcPr>
            <w:tcW w:w="951" w:type="dxa"/>
            <w:shd w:val="clear" w:color="auto" w:fill="auto"/>
          </w:tcPr>
          <w:p w14:paraId="6A006D8C" w14:textId="77777777" w:rsidR="00FD54FC" w:rsidRPr="002A677E" w:rsidRDefault="00C93FC2" w:rsidP="00FD54FC">
            <w:pPr>
              <w:rPr>
                <w:rFonts w:ascii="Times New Roman" w:hAnsi="Times New Roman"/>
                <w:sz w:val="24"/>
              </w:rPr>
            </w:pPr>
            <w:r>
              <w:rPr>
                <w:rFonts w:ascii="Times New Roman" w:hAnsi="Times New Roman"/>
                <w:sz w:val="24"/>
              </w:rPr>
              <w:t>0060</w:t>
            </w:r>
          </w:p>
        </w:tc>
        <w:tc>
          <w:tcPr>
            <w:tcW w:w="8111" w:type="dxa"/>
            <w:shd w:val="clear" w:color="auto" w:fill="auto"/>
          </w:tcPr>
          <w:p w14:paraId="2D778DC5"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 gubitak</w:t>
            </w:r>
          </w:p>
          <w:p w14:paraId="5E868659" w14:textId="77777777" w:rsidR="00FD54FC" w:rsidRPr="002A677E" w:rsidRDefault="00FD54FC" w:rsidP="0023276A">
            <w:pPr>
              <w:rPr>
                <w:rFonts w:ascii="Times New Roman" w:hAnsi="Times New Roman"/>
                <w:sz w:val="24"/>
              </w:rPr>
            </w:pPr>
            <w:r>
              <w:rPr>
                <w:rFonts w:ascii="Times New Roman" w:hAnsi="Times New Roman"/>
                <w:sz w:val="24"/>
              </w:rPr>
              <w:t>Bruto gubitak koji se odnosi na štetni događaj iskazan u redcima 0020, 0120 itd. obrasca C 17.01.</w:t>
            </w:r>
          </w:p>
        </w:tc>
      </w:tr>
      <w:tr w:rsidR="00FD54FC" w:rsidRPr="002A677E" w14:paraId="0E4E70D6" w14:textId="77777777" w:rsidTr="006418A0">
        <w:tc>
          <w:tcPr>
            <w:tcW w:w="951" w:type="dxa"/>
            <w:shd w:val="clear" w:color="auto" w:fill="auto"/>
          </w:tcPr>
          <w:p w14:paraId="59554EE1" w14:textId="77777777" w:rsidR="00FD54FC" w:rsidRPr="002A677E" w:rsidRDefault="00C93FC2" w:rsidP="00FD54FC">
            <w:pPr>
              <w:rPr>
                <w:rFonts w:ascii="Times New Roman" w:hAnsi="Times New Roman"/>
                <w:sz w:val="24"/>
              </w:rPr>
            </w:pPr>
            <w:r>
              <w:rPr>
                <w:rFonts w:ascii="Times New Roman" w:hAnsi="Times New Roman"/>
                <w:sz w:val="24"/>
              </w:rPr>
              <w:t>0070</w:t>
            </w:r>
          </w:p>
        </w:tc>
        <w:tc>
          <w:tcPr>
            <w:tcW w:w="8111" w:type="dxa"/>
            <w:shd w:val="clear" w:color="auto" w:fill="auto"/>
          </w:tcPr>
          <w:p w14:paraId="38BFF4C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 gubitak ne uključujući izravne povrate</w:t>
            </w:r>
          </w:p>
          <w:p w14:paraId="371DD3AD" w14:textId="77777777" w:rsidR="00FD54FC" w:rsidRPr="002A677E" w:rsidRDefault="00FD54FC" w:rsidP="0023276A">
            <w:pPr>
              <w:rPr>
                <w:rFonts w:ascii="Times New Roman" w:hAnsi="Times New Roman"/>
                <w:sz w:val="24"/>
              </w:rPr>
            </w:pPr>
            <w:r>
              <w:rPr>
                <w:rFonts w:ascii="Times New Roman" w:hAnsi="Times New Roman"/>
                <w:sz w:val="24"/>
              </w:rPr>
              <w:t>Bruto gubitak koji se odnosi na štetni događaj iskazan u redcima 0020, 0120 itd. obrasca C 17.01, isključujući izravne povrate koji se odnose na taj štetni događaj.</w:t>
            </w:r>
          </w:p>
        </w:tc>
      </w:tr>
      <w:tr w:rsidR="00FD54FC" w:rsidRPr="002A677E" w14:paraId="00E3E0C2" w14:textId="77777777" w:rsidTr="006418A0">
        <w:tc>
          <w:tcPr>
            <w:tcW w:w="951" w:type="dxa"/>
            <w:shd w:val="clear" w:color="auto" w:fill="auto"/>
          </w:tcPr>
          <w:p w14:paraId="724B852D" w14:textId="77777777" w:rsidR="00FD54FC" w:rsidRPr="002A677E" w:rsidRDefault="00C93FC2" w:rsidP="00FD54FC">
            <w:pPr>
              <w:rPr>
                <w:rFonts w:ascii="Times New Roman" w:hAnsi="Times New Roman"/>
                <w:sz w:val="24"/>
              </w:rPr>
            </w:pPr>
            <w:r>
              <w:rPr>
                <w:rFonts w:ascii="Times New Roman" w:hAnsi="Times New Roman"/>
                <w:sz w:val="24"/>
              </w:rPr>
              <w:t>0080-0160</w:t>
            </w:r>
          </w:p>
        </w:tc>
        <w:tc>
          <w:tcPr>
            <w:tcW w:w="8111" w:type="dxa"/>
            <w:shd w:val="clear" w:color="auto" w:fill="auto"/>
          </w:tcPr>
          <w:p w14:paraId="5640FB7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 gubitak prema poslovnoj liniji</w:t>
            </w:r>
          </w:p>
          <w:p w14:paraId="15FC08A2" w14:textId="6E4192C4" w:rsidR="00FD54FC" w:rsidRPr="002A677E" w:rsidRDefault="00FD54FC" w:rsidP="007062FD">
            <w:pPr>
              <w:rPr>
                <w:rFonts w:ascii="Times New Roman" w:hAnsi="Times New Roman"/>
                <w:sz w:val="24"/>
              </w:rPr>
            </w:pPr>
            <w:r>
              <w:rPr>
                <w:rFonts w:ascii="Times New Roman" w:hAnsi="Times New Roman"/>
                <w:sz w:val="24"/>
              </w:rPr>
              <w:t>Bruto gubitak iskazan u stupcu 0060 pripisuje se relevantnim poslovnim linijama iz članka 317. stavka 4. tablice 2 Uredbe (EU) br. 575/2013 i članka 322. stavka 3. točke (b) te uredbe.</w:t>
            </w:r>
          </w:p>
        </w:tc>
      </w:tr>
      <w:tr w:rsidR="00FD54FC" w:rsidRPr="002A677E" w14:paraId="557602BD" w14:textId="77777777" w:rsidTr="006418A0">
        <w:tc>
          <w:tcPr>
            <w:tcW w:w="951" w:type="dxa"/>
            <w:shd w:val="clear" w:color="auto" w:fill="auto"/>
          </w:tcPr>
          <w:p w14:paraId="413224E7" w14:textId="77777777" w:rsidR="00FD54FC" w:rsidRPr="002A677E" w:rsidRDefault="00C93FC2" w:rsidP="00FD54FC">
            <w:pPr>
              <w:rPr>
                <w:rFonts w:ascii="Times New Roman" w:hAnsi="Times New Roman"/>
                <w:sz w:val="24"/>
              </w:rPr>
            </w:pPr>
            <w:r>
              <w:rPr>
                <w:rFonts w:ascii="Times New Roman" w:hAnsi="Times New Roman"/>
                <w:sz w:val="24"/>
              </w:rPr>
              <w:t>0170</w:t>
            </w:r>
          </w:p>
        </w:tc>
        <w:tc>
          <w:tcPr>
            <w:tcW w:w="8111" w:type="dxa"/>
            <w:shd w:val="clear" w:color="auto" w:fill="auto"/>
          </w:tcPr>
          <w:p w14:paraId="3BBE952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Naziv pravne osobe</w:t>
            </w:r>
          </w:p>
          <w:p w14:paraId="196BBE73" w14:textId="7342A187" w:rsidR="00FD54FC" w:rsidRPr="002A677E" w:rsidRDefault="00FD54FC" w:rsidP="00FD54FC">
            <w:pPr>
              <w:rPr>
                <w:rFonts w:ascii="Times New Roman" w:hAnsi="Times New Roman"/>
                <w:sz w:val="24"/>
              </w:rPr>
            </w:pPr>
            <w:r>
              <w:rPr>
                <w:rFonts w:ascii="Times New Roman" w:hAnsi="Times New Roman"/>
                <w:sz w:val="24"/>
              </w:rPr>
              <w:lastRenderedPageBreak/>
              <w:t>Naziv pravne osobe navedeno u stupcu 0011 obrasca C 06.02 u kojoj je nastao gubitak ili najveći udio gubitka ako je pogođeno nekoliko subjekata.</w:t>
            </w:r>
          </w:p>
        </w:tc>
      </w:tr>
      <w:tr w:rsidR="00FD54FC" w:rsidRPr="002A677E" w14:paraId="65061E2E" w14:textId="77777777" w:rsidTr="006418A0">
        <w:tc>
          <w:tcPr>
            <w:tcW w:w="951" w:type="dxa"/>
            <w:shd w:val="clear" w:color="auto" w:fill="auto"/>
          </w:tcPr>
          <w:p w14:paraId="2B53F902" w14:textId="5E3BBEFD" w:rsidR="00FD54FC" w:rsidRPr="002A677E" w:rsidRDefault="00C93FC2" w:rsidP="00FD54FC">
            <w:pPr>
              <w:rPr>
                <w:rFonts w:ascii="Times New Roman" w:hAnsi="Times New Roman"/>
                <w:sz w:val="24"/>
              </w:rPr>
            </w:pPr>
            <w:r>
              <w:rPr>
                <w:rFonts w:ascii="Times New Roman" w:hAnsi="Times New Roman"/>
                <w:sz w:val="24"/>
              </w:rPr>
              <w:lastRenderedPageBreak/>
              <w:t>0181</w:t>
            </w:r>
          </w:p>
        </w:tc>
        <w:tc>
          <w:tcPr>
            <w:tcW w:w="8111" w:type="dxa"/>
            <w:shd w:val="clear" w:color="auto" w:fill="auto"/>
          </w:tcPr>
          <w:p w14:paraId="4F848E3A" w14:textId="77777777" w:rsidR="00FD54FC" w:rsidRPr="002A677E" w:rsidRDefault="00105A75" w:rsidP="00FD54FC">
            <w:pPr>
              <w:rPr>
                <w:rStyle w:val="InstructionsTabelleberschrift"/>
                <w:rFonts w:ascii="Times New Roman" w:hAnsi="Times New Roman"/>
                <w:sz w:val="24"/>
              </w:rPr>
            </w:pPr>
            <w:r>
              <w:rPr>
                <w:rStyle w:val="InstructionsTabelleberschrift"/>
                <w:rFonts w:ascii="Times New Roman" w:hAnsi="Times New Roman"/>
                <w:sz w:val="24"/>
              </w:rPr>
              <w:t>Oznaka</w:t>
            </w:r>
          </w:p>
          <w:p w14:paraId="2B51325F" w14:textId="351ACEFF" w:rsidR="000D0A23" w:rsidRPr="002A677E" w:rsidRDefault="0062362F" w:rsidP="009B627A">
            <w:pPr>
              <w:rPr>
                <w:rFonts w:ascii="Times New Roman" w:hAnsi="Times New Roman"/>
                <w:sz w:val="24"/>
              </w:rPr>
            </w:pPr>
            <w:r>
              <w:rPr>
                <w:rFonts w:ascii="Times New Roman" w:hAnsi="Times New Roman"/>
                <w:sz w:val="24"/>
              </w:rPr>
              <w:t>Oznaka pravne osobe iskazane u stupcu 0021 obrasca C 06.02 u kojoj je nastao gubitak ili najveći udio gubitka ako je pogođeno nekoliko subjekata.</w:t>
            </w:r>
          </w:p>
        </w:tc>
      </w:tr>
      <w:tr w:rsidR="000D0A23" w:rsidRPr="002A677E" w14:paraId="78136DE9" w14:textId="77777777" w:rsidTr="00127FEA">
        <w:tc>
          <w:tcPr>
            <w:tcW w:w="951" w:type="dxa"/>
            <w:shd w:val="clear" w:color="auto" w:fill="auto"/>
          </w:tcPr>
          <w:p w14:paraId="36C0C957" w14:textId="1C3F9210" w:rsidR="000D0A23" w:rsidRPr="002A677E" w:rsidRDefault="000D0A23" w:rsidP="00071D95">
            <w:pPr>
              <w:rPr>
                <w:rStyle w:val="InstructionsTabelleText"/>
                <w:rFonts w:ascii="Times New Roman" w:hAnsi="Times New Roman"/>
                <w:sz w:val="24"/>
              </w:rPr>
            </w:pPr>
            <w:r>
              <w:rPr>
                <w:rStyle w:val="InstructionsTabelleText"/>
                <w:rFonts w:ascii="Times New Roman" w:hAnsi="Times New Roman"/>
                <w:sz w:val="24"/>
              </w:rPr>
              <w:t>0185</w:t>
            </w:r>
          </w:p>
        </w:tc>
        <w:tc>
          <w:tcPr>
            <w:tcW w:w="8111" w:type="dxa"/>
            <w:shd w:val="clear" w:color="auto" w:fill="auto"/>
          </w:tcPr>
          <w:p w14:paraId="1CF8E766" w14:textId="77777777" w:rsidR="000D0A23" w:rsidRPr="002A677E" w:rsidRDefault="000D0A23" w:rsidP="00127FEA">
            <w:pPr>
              <w:rPr>
                <w:rStyle w:val="InstructionsTabelleberschrift"/>
                <w:rFonts w:ascii="Times New Roman" w:hAnsi="Times New Roman"/>
                <w:sz w:val="24"/>
              </w:rPr>
            </w:pPr>
            <w:r>
              <w:rPr>
                <w:rStyle w:val="InstructionsTabelleberschrift"/>
                <w:rFonts w:ascii="Times New Roman" w:hAnsi="Times New Roman"/>
                <w:sz w:val="24"/>
              </w:rPr>
              <w:t>VRSTA OZNAKE</w:t>
            </w:r>
          </w:p>
          <w:p w14:paraId="13D1F0E6" w14:textId="5C3CE252" w:rsidR="000D0A23" w:rsidRPr="002A677E" w:rsidRDefault="000D0A23" w:rsidP="009B627A">
            <w:pPr>
              <w:rPr>
                <w:rStyle w:val="InstructionsTabelleberschrift"/>
                <w:rFonts w:ascii="Times New Roman" w:hAnsi="Times New Roman"/>
                <w:sz w:val="24"/>
              </w:rPr>
            </w:pPr>
            <w:r>
              <w:rPr>
                <w:rFonts w:ascii="Times New Roman" w:hAnsi="Times New Roman"/>
                <w:sz w:val="24"/>
              </w:rPr>
              <w:t>Institucije navode vrstu oznake iskazane u stupcu 0181 kao „oznaka LEI” ili „oznaka koja nije LEI”, također u skladu sa stupcem 0026 obrasca 06.02. Vrsta oznake uvijek se navodi.</w:t>
            </w:r>
          </w:p>
        </w:tc>
      </w:tr>
      <w:tr w:rsidR="00FD54FC" w:rsidRPr="002A677E" w14:paraId="79A2ACFE" w14:textId="77777777" w:rsidTr="006418A0">
        <w:tc>
          <w:tcPr>
            <w:tcW w:w="951" w:type="dxa"/>
            <w:shd w:val="clear" w:color="auto" w:fill="auto"/>
          </w:tcPr>
          <w:p w14:paraId="1C6C72FE" w14:textId="77777777" w:rsidR="00FD54FC" w:rsidRPr="002A677E" w:rsidRDefault="00C93FC2" w:rsidP="00FD54FC">
            <w:pPr>
              <w:rPr>
                <w:rFonts w:ascii="Times New Roman" w:hAnsi="Times New Roman"/>
                <w:sz w:val="24"/>
              </w:rPr>
            </w:pPr>
            <w:r>
              <w:rPr>
                <w:rFonts w:ascii="Times New Roman" w:hAnsi="Times New Roman"/>
                <w:sz w:val="24"/>
              </w:rPr>
              <w:t>0190</w:t>
            </w:r>
          </w:p>
        </w:tc>
        <w:tc>
          <w:tcPr>
            <w:tcW w:w="8111" w:type="dxa"/>
            <w:shd w:val="clear" w:color="auto" w:fill="auto"/>
          </w:tcPr>
          <w:p w14:paraId="07842AC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Poslovna jedinica</w:t>
            </w:r>
          </w:p>
          <w:p w14:paraId="7468F598" w14:textId="77777777" w:rsidR="00FD54FC" w:rsidRPr="002A677E" w:rsidRDefault="00FD54FC" w:rsidP="00FD54FC">
            <w:pPr>
              <w:rPr>
                <w:rFonts w:ascii="Times New Roman" w:hAnsi="Times New Roman"/>
                <w:sz w:val="24"/>
              </w:rPr>
            </w:pPr>
            <w:r>
              <w:rPr>
                <w:rFonts w:ascii="Times New Roman" w:hAnsi="Times New Roman"/>
                <w:sz w:val="24"/>
              </w:rPr>
              <w:t>Poslovna jedinica ili korporativni odjel institucije u kojemu se dogodio gubitak ili najveći udio gubitka ako je pogođeno nekoliko poslovnih jedinica ili korporativnih odjela.</w:t>
            </w:r>
          </w:p>
        </w:tc>
      </w:tr>
      <w:tr w:rsidR="00FD54FC" w:rsidRPr="002A677E" w14:paraId="47FF13C8" w14:textId="77777777" w:rsidTr="006418A0">
        <w:tc>
          <w:tcPr>
            <w:tcW w:w="951" w:type="dxa"/>
            <w:shd w:val="clear" w:color="auto" w:fill="auto"/>
          </w:tcPr>
          <w:p w14:paraId="70D39850" w14:textId="77777777" w:rsidR="00FD54FC" w:rsidRPr="002A677E" w:rsidRDefault="00C93FC2" w:rsidP="00FD54FC">
            <w:pPr>
              <w:rPr>
                <w:rFonts w:ascii="Times New Roman" w:hAnsi="Times New Roman"/>
                <w:sz w:val="24"/>
              </w:rPr>
            </w:pPr>
            <w:r>
              <w:rPr>
                <w:rFonts w:ascii="Times New Roman" w:hAnsi="Times New Roman"/>
                <w:sz w:val="24"/>
              </w:rPr>
              <w:t>0200</w:t>
            </w:r>
          </w:p>
        </w:tc>
        <w:tc>
          <w:tcPr>
            <w:tcW w:w="8111" w:type="dxa"/>
            <w:shd w:val="clear" w:color="auto" w:fill="auto"/>
          </w:tcPr>
          <w:p w14:paraId="008721A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Opis</w:t>
            </w:r>
          </w:p>
          <w:p w14:paraId="5B222555" w14:textId="77777777" w:rsidR="00FD54FC" w:rsidRPr="002A677E" w:rsidRDefault="00FD54FC" w:rsidP="00FD239F">
            <w:pPr>
              <w:rPr>
                <w:rFonts w:ascii="Times New Roman" w:hAnsi="Times New Roman"/>
                <w:sz w:val="24"/>
              </w:rPr>
            </w:pPr>
            <w:r>
              <w:rPr>
                <w:rFonts w:ascii="Times New Roman" w:hAnsi="Times New Roman"/>
                <w:sz w:val="24"/>
              </w:rPr>
              <w:t>Narativni opis štetnog događaja, prema potrebi općenit ili anonimiziran, koji sadržava barem informacije o samom događaju i informacije o pokretačima ili uzrocima štetnog događaja ako su poznati.</w:t>
            </w:r>
          </w:p>
        </w:tc>
      </w:tr>
    </w:tbl>
    <w:p w14:paraId="1FA6C629" w14:textId="77777777" w:rsidR="00FD54FC" w:rsidRPr="002A677E" w:rsidRDefault="00FD54FC" w:rsidP="00AC6255">
      <w:pPr>
        <w:spacing w:after="0"/>
        <w:rPr>
          <w:rFonts w:ascii="Times New Roman" w:hAnsi="Times New Roman"/>
          <w:sz w:val="24"/>
        </w:rPr>
      </w:pPr>
    </w:p>
    <w:p w14:paraId="5C0CD8F3" w14:textId="77777777" w:rsidR="00AC6255" w:rsidRPr="002A677E" w:rsidRDefault="00AC6255">
      <w:pPr>
        <w:spacing w:before="0" w:after="0"/>
        <w:jc w:val="left"/>
        <w:rPr>
          <w:rStyle w:val="InstructionsTabelleText"/>
          <w:rFonts w:ascii="Times New Roman" w:hAnsi="Times New Roman"/>
          <w:sz w:val="24"/>
        </w:rPr>
      </w:pPr>
      <w:r>
        <w:br w:type="page"/>
      </w:r>
    </w:p>
    <w:p w14:paraId="73EBDC1C"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591" w:name="_Toc295829995"/>
      <w:bookmarkStart w:id="592" w:name="_Toc262566425"/>
      <w:bookmarkStart w:id="593" w:name="_Toc308426671"/>
      <w:bookmarkStart w:id="594" w:name="_Toc310415056"/>
      <w:bookmarkStart w:id="595" w:name="_Toc360188391"/>
      <w:bookmarkStart w:id="596" w:name="_Toc473561031"/>
      <w:bookmarkStart w:id="597" w:name="_Toc119071647"/>
      <w:r>
        <w:rPr>
          <w:rFonts w:ascii="Times New Roman" w:hAnsi="Times New Roman"/>
          <w:sz w:val="24"/>
          <w:u w:val="none"/>
        </w:rPr>
        <w:lastRenderedPageBreak/>
        <w:t>5.</w:t>
      </w:r>
      <w:r>
        <w:rPr>
          <w:rFonts w:ascii="Times New Roman" w:hAnsi="Times New Roman"/>
          <w:sz w:val="24"/>
          <w:u w:val="none"/>
        </w:rPr>
        <w:tab/>
      </w:r>
      <w:r>
        <w:rPr>
          <w:rFonts w:ascii="Times New Roman" w:hAnsi="Times New Roman"/>
          <w:sz w:val="24"/>
        </w:rPr>
        <w:t>Obrasci za tržišni rizik</w:t>
      </w:r>
      <w:bookmarkEnd w:id="591"/>
      <w:bookmarkEnd w:id="592"/>
      <w:bookmarkEnd w:id="593"/>
      <w:bookmarkEnd w:id="594"/>
      <w:bookmarkEnd w:id="595"/>
      <w:bookmarkEnd w:id="596"/>
      <w:bookmarkEnd w:id="597"/>
    </w:p>
    <w:bookmarkStart w:id="598" w:name="_Toc308426672"/>
    <w:p w14:paraId="3A680559" w14:textId="77777777" w:rsidR="000B0B09" w:rsidRPr="002A677E" w:rsidRDefault="00771068" w:rsidP="00487A02">
      <w:pPr>
        <w:pStyle w:val="InstructionsText2"/>
        <w:numPr>
          <w:ilvl w:val="0"/>
          <w:numId w:val="0"/>
        </w:numPr>
        <w:ind w:left="1353" w:hanging="360"/>
      </w:pPr>
      <w:r w:rsidRPr="00624117">
        <w:fldChar w:fldCharType="begin"/>
      </w:r>
      <w:r w:rsidRPr="002A677E">
        <w:instrText xml:space="preserve"> seq paragraphs </w:instrText>
      </w:r>
      <w:r w:rsidRPr="00624117">
        <w:fldChar w:fldCharType="separate"/>
      </w:r>
      <w:r w:rsidRPr="002A677E">
        <w:t>158</w:t>
      </w:r>
      <w:r w:rsidRPr="00624117">
        <w:fldChar w:fldCharType="end"/>
      </w:r>
      <w:r>
        <w:t>.</w:t>
      </w:r>
      <w:r>
        <w:tab/>
        <w:t xml:space="preserve"> Navedene se upute odnose na obrasce za izvješćivanje o izračunu kapitalnih zahtjeva u skladu sa standardiziranim pristupom za valutni rizik (MKR SA FX), robni rizik (MKS SA COM), kamatni rizik (MKS SA TDI, MKR SA SEC, MKR SA CTP) i rizik vlasničkih instrumenata (MKS SA EQU). Osim toga, upute za obrazac za izvješćivanje o izračunu kapitalnih zahtjeva u skladu s pristupom internih modela (MKR IM) uključene su u ovom dijelu. </w:t>
      </w:r>
    </w:p>
    <w:p w14:paraId="43A205D1" w14:textId="7D6F1A8A" w:rsidR="000B0B09" w:rsidRPr="002A677E" w:rsidRDefault="008F3052" w:rsidP="00487A02">
      <w:pPr>
        <w:pStyle w:val="InstructionsText2"/>
        <w:numPr>
          <w:ilvl w:val="0"/>
          <w:numId w:val="0"/>
        </w:numPr>
        <w:ind w:left="1353" w:hanging="360"/>
      </w:pPr>
      <w:fldSimple w:instr=" seq paragraphs ">
        <w:r w:rsidR="00771068" w:rsidRPr="002A677E">
          <w:t>159</w:t>
        </w:r>
      </w:fldSimple>
      <w:r>
        <w:t>.</w:t>
      </w:r>
      <w:r>
        <w:tab/>
        <w:t xml:space="preserve"> Pozicijski rizik za dužnički ili vlasnički instrument dijeli se u dvije komponente radi izračuna kapitalnog zahtjeva povezanog s njim. Prva komponenta je specifični rizik — to je rizik promjene cijene spomenutog instrumenta radi faktora povezanih s izdavateljem ili, kad je riječ o izvedenicama, izdavateljem odnosnog instrumenta. Druga komponenta obuhvaća opći rizik — to je rizik promjene cijene instrumenta zbog (kad je riječ o dužničkim instrumentima ili izvedenicama dužničkih instrumenata kojima se trguje) promjene razine kamatnih stopa ili (kad je riječ o vlasničkim instrumentima ili izvedenicama vlasničkih instrumenata) općih kretanja na tržištu vlasničkih instrumenata koja nisu povezana s posebnim karakteristikama pojedinih vrijednosnih papira. </w:t>
      </w:r>
      <w:bookmarkEnd w:id="598"/>
      <w:r>
        <w:t xml:space="preserve">Opći tretman specifičnih instrumenata i postupaka netiranja naveden je u člancima od 326. do 333. Uredbe (EU) br. 575/2013. </w:t>
      </w:r>
    </w:p>
    <w:p w14:paraId="39C5FEA4" w14:textId="072B68A9"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599" w:name="_Toc239157393"/>
      <w:bookmarkStart w:id="600" w:name="_Toc262566426"/>
      <w:bookmarkStart w:id="601" w:name="_Toc295829996"/>
      <w:bookmarkStart w:id="602" w:name="_Toc308426673"/>
      <w:bookmarkStart w:id="603" w:name="_Toc310415057"/>
      <w:bookmarkStart w:id="604" w:name="_Toc360188392"/>
      <w:bookmarkStart w:id="605" w:name="_Toc473561032"/>
      <w:bookmarkStart w:id="606" w:name="_Toc119071648"/>
      <w:r>
        <w:rPr>
          <w:rFonts w:ascii="Times New Roman" w:hAnsi="Times New Roman"/>
          <w:sz w:val="24"/>
          <w:u w:val="none"/>
        </w:rPr>
        <w:t>5.1.</w:t>
      </w:r>
      <w:r>
        <w:rPr>
          <w:rFonts w:ascii="Times New Roman" w:hAnsi="Times New Roman"/>
          <w:sz w:val="24"/>
          <w:u w:val="none"/>
        </w:rPr>
        <w:tab/>
      </w:r>
      <w:r>
        <w:rPr>
          <w:rFonts w:ascii="Times New Roman" w:hAnsi="Times New Roman"/>
          <w:sz w:val="24"/>
        </w:rPr>
        <w:t>C 18.00 – Tržišni rizik: Standardizirani pristup pozicijskim rizicima dužničkih instrumenata kojima se trguje</w:t>
      </w:r>
      <w:bookmarkEnd w:id="599"/>
      <w:bookmarkEnd w:id="600"/>
      <w:bookmarkEnd w:id="601"/>
      <w:bookmarkEnd w:id="602"/>
      <w:bookmarkEnd w:id="603"/>
      <w:bookmarkEnd w:id="604"/>
      <w:r>
        <w:rPr>
          <w:rFonts w:ascii="Times New Roman" w:hAnsi="Times New Roman"/>
          <w:sz w:val="24"/>
        </w:rPr>
        <w:t xml:space="preserve"> (MKR SA TDI)</w:t>
      </w:r>
      <w:bookmarkEnd w:id="605"/>
      <w:bookmarkEnd w:id="606"/>
    </w:p>
    <w:p w14:paraId="7BC699A3"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07" w:name="_Toc262566427"/>
      <w:bookmarkStart w:id="608" w:name="_Toc295829997"/>
      <w:bookmarkStart w:id="609" w:name="_Toc308426674"/>
      <w:bookmarkStart w:id="610" w:name="_Toc310415058"/>
      <w:bookmarkStart w:id="611" w:name="_Toc360188393"/>
      <w:bookmarkStart w:id="612" w:name="_Toc473561033"/>
      <w:bookmarkStart w:id="613" w:name="_Toc119071649"/>
      <w:r>
        <w:rPr>
          <w:rFonts w:ascii="Times New Roman" w:hAnsi="Times New Roman"/>
          <w:sz w:val="24"/>
          <w:u w:val="none"/>
        </w:rPr>
        <w:t>5.1.1.</w:t>
      </w:r>
      <w:r>
        <w:rPr>
          <w:rFonts w:ascii="Times New Roman" w:hAnsi="Times New Roman"/>
          <w:sz w:val="24"/>
          <w:u w:val="none"/>
        </w:rPr>
        <w:tab/>
      </w:r>
      <w:r>
        <w:rPr>
          <w:rFonts w:ascii="Times New Roman" w:hAnsi="Times New Roman"/>
          <w:sz w:val="24"/>
        </w:rPr>
        <w:t>Opće napomene</w:t>
      </w:r>
      <w:bookmarkEnd w:id="607"/>
      <w:bookmarkEnd w:id="608"/>
      <w:bookmarkEnd w:id="609"/>
      <w:bookmarkEnd w:id="610"/>
      <w:bookmarkEnd w:id="611"/>
      <w:bookmarkEnd w:id="612"/>
      <w:bookmarkEnd w:id="613"/>
    </w:p>
    <w:p w14:paraId="0D010E09" w14:textId="2E6F4BCD" w:rsidR="000B0B09" w:rsidRPr="002A677E" w:rsidRDefault="008F3052" w:rsidP="00487A02">
      <w:pPr>
        <w:pStyle w:val="InstructionsText2"/>
        <w:numPr>
          <w:ilvl w:val="0"/>
          <w:numId w:val="0"/>
        </w:numPr>
        <w:ind w:left="1353" w:hanging="360"/>
      </w:pPr>
      <w:fldSimple w:instr=" seq paragraphs ">
        <w:r w:rsidR="00771068" w:rsidRPr="002A677E">
          <w:t>160</w:t>
        </w:r>
      </w:fldSimple>
      <w:r>
        <w:t>.</w:t>
      </w:r>
      <w:r>
        <w:tab/>
        <w:t xml:space="preserve"> U ovom se obrascu iskazuju pozicije i povezani kapitalni zahtjevi za pozicijske rizike dužničkih instrumenata kojima se trguje u skladu sa standardiziranim pristupom (članak 325. stavak 2. točka (a) Uredbe (EU) br. 575/2013). Različiti rizici i metode dostupni u skladu s Uredbe (EU) br. 575/2013 raspoređeni su u retke. Specifični rizik povezan s izloženostima uključenima u obrasce MKR SA SEC i MKR SA CTP potrebno je iskazati samo u obrascu s ukupnim podacima MKR SA TDI. Kapitalni zahtjevi iskazani u navedenim obrascima prenose se u rubriku {0325;0060} (sekuritizacije) odnosno {0330;0060} (korelacijski portfelj namijenjen trgovanju).</w:t>
      </w:r>
    </w:p>
    <w:p w14:paraId="7C8420A5" w14:textId="1C91E400" w:rsidR="000B0B09" w:rsidRPr="002A677E" w:rsidRDefault="008F3052" w:rsidP="00487A02">
      <w:pPr>
        <w:pStyle w:val="InstructionsText2"/>
        <w:numPr>
          <w:ilvl w:val="0"/>
          <w:numId w:val="0"/>
        </w:numPr>
        <w:ind w:left="1353" w:hanging="360"/>
      </w:pPr>
      <w:fldSimple w:instr=" seq paragraphs ">
        <w:r w:rsidR="00771068" w:rsidRPr="002A677E">
          <w:t>161</w:t>
        </w:r>
      </w:fldSimple>
      <w:r>
        <w:t>.</w:t>
      </w:r>
      <w:r>
        <w:tab/>
        <w:t xml:space="preserve"> Obrazac je potrebno popuniti zasebno za „ukupne podatke”, uključujući prethodno definirani popis sljedećih valuta: </w:t>
      </w:r>
      <w:bookmarkStart w:id="614" w:name="OLE_LINK1"/>
      <w:r>
        <w:t>EUR, ALL, BGN, CZK, DKK, EGP, GBP, HRK, HUF, ISK, JPY, MKD, NOK, PLN, RON, RUB, RSD, SEK, CHF, TRY, UAH, USD</w:t>
      </w:r>
      <w:bookmarkEnd w:id="614"/>
      <w:r>
        <w:t xml:space="preserve"> i jedan preostali obrazac za sve ostale valute. </w:t>
      </w:r>
    </w:p>
    <w:p w14:paraId="73E54EAD" w14:textId="76F64ACC"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15" w:name="_Toc262566428"/>
      <w:bookmarkStart w:id="616" w:name="_Toc295829998"/>
      <w:bookmarkStart w:id="617" w:name="_Toc308426675"/>
      <w:bookmarkStart w:id="618" w:name="_Toc310415059"/>
      <w:bookmarkStart w:id="619" w:name="_Toc360188394"/>
      <w:bookmarkStart w:id="620" w:name="_Toc473561034"/>
      <w:bookmarkStart w:id="621" w:name="_Toc119071650"/>
      <w:r>
        <w:rPr>
          <w:rFonts w:ascii="Times New Roman" w:hAnsi="Times New Roman"/>
          <w:sz w:val="24"/>
          <w:u w:val="none"/>
        </w:rPr>
        <w:t>5.1.2.</w:t>
      </w:r>
      <w:r>
        <w:rPr>
          <w:rFonts w:ascii="Times New Roman" w:hAnsi="Times New Roman"/>
          <w:sz w:val="24"/>
          <w:u w:val="none"/>
        </w:rPr>
        <w:tab/>
      </w:r>
      <w:r>
        <w:rPr>
          <w:rFonts w:ascii="Times New Roman" w:hAnsi="Times New Roman"/>
          <w:sz w:val="24"/>
        </w:rPr>
        <w:t>Upute za specifične pozicije</w:t>
      </w:r>
      <w:bookmarkEnd w:id="615"/>
      <w:bookmarkEnd w:id="616"/>
      <w:bookmarkEnd w:id="617"/>
      <w:bookmarkEnd w:id="618"/>
      <w:bookmarkEnd w:id="619"/>
      <w:bookmarkEnd w:id="620"/>
      <w:bookmarkEnd w:id="6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3B011B78" w14:textId="77777777" w:rsidTr="00672D2A">
        <w:trPr>
          <w:trHeight w:val="569"/>
        </w:trPr>
        <w:tc>
          <w:tcPr>
            <w:tcW w:w="8862" w:type="dxa"/>
            <w:gridSpan w:val="2"/>
            <w:shd w:val="clear" w:color="auto" w:fill="CCCCCC"/>
          </w:tcPr>
          <w:p w14:paraId="3F08430D"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Stupci</w:t>
            </w:r>
          </w:p>
        </w:tc>
      </w:tr>
      <w:tr w:rsidR="000B0B09" w:rsidRPr="002A677E" w14:paraId="2FB66B69" w14:textId="77777777" w:rsidTr="00672D2A">
        <w:tc>
          <w:tcPr>
            <w:tcW w:w="988" w:type="dxa"/>
          </w:tcPr>
          <w:p w14:paraId="3487AAF4"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3B61CB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SVE POZICIJE (DUGE I KRATKE)</w:t>
            </w:r>
          </w:p>
          <w:p w14:paraId="0C799784" w14:textId="11C18BEB" w:rsidR="000B0B09" w:rsidRPr="002A677E" w:rsidRDefault="000B0B09" w:rsidP="00D24331">
            <w:pPr>
              <w:rPr>
                <w:rFonts w:ascii="Times New Roman" w:hAnsi="Times New Roman"/>
                <w:sz w:val="24"/>
              </w:rPr>
            </w:pPr>
            <w:r>
              <w:rPr>
                <w:rFonts w:ascii="Times New Roman" w:hAnsi="Times New Roman"/>
                <w:sz w:val="24"/>
              </w:rPr>
              <w:t xml:space="preserve">Članak 102. i članak 105. stavak 1. Uredbe (EU) br. 575/2013. To su bruto pozicije koje nisu netirane instrumentima, ali nisu uključene pozicije proizišle iz pružanja usluge provedbe ponude odnosno prodaje financijskih instrumenata uz obvezu otkupa koje su upisane ili su predmet potpokroviteljstva trećih strana u </w:t>
            </w:r>
            <w:r>
              <w:rPr>
                <w:rFonts w:ascii="Times New Roman" w:hAnsi="Times New Roman"/>
                <w:sz w:val="24"/>
              </w:rPr>
              <w:lastRenderedPageBreak/>
              <w:t>skladu s člankom 345. stavkom 1. prvom podtočkom drugom rečenicom Uredbe (EU) br. 575/2013. Za razliku između dugih i kratkih pozicija, koja se primjenjuje i na te bruto pozicije, vidjeti članak 328. stavak 2. Uredbe (EU) br. 575/2013.</w:t>
            </w:r>
          </w:p>
        </w:tc>
      </w:tr>
      <w:tr w:rsidR="000B0B09" w:rsidRPr="002A677E" w14:paraId="05A2AFD3" w14:textId="77777777" w:rsidTr="00672D2A">
        <w:tc>
          <w:tcPr>
            <w:tcW w:w="988" w:type="dxa"/>
          </w:tcPr>
          <w:p w14:paraId="0443676D"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0030-0040</w:t>
            </w:r>
          </w:p>
        </w:tc>
        <w:tc>
          <w:tcPr>
            <w:tcW w:w="7874" w:type="dxa"/>
          </w:tcPr>
          <w:p w14:paraId="28E370A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 POZICIJE (DUGE I KRATKE)</w:t>
            </w:r>
          </w:p>
          <w:p w14:paraId="38649486" w14:textId="21B59DB4" w:rsidR="000B0B09" w:rsidRPr="002A677E" w:rsidRDefault="000B0B09" w:rsidP="005B04C9">
            <w:pPr>
              <w:rPr>
                <w:rFonts w:ascii="Times New Roman" w:hAnsi="Times New Roman"/>
                <w:sz w:val="24"/>
              </w:rPr>
            </w:pPr>
            <w:r>
              <w:rPr>
                <w:rFonts w:ascii="Times New Roman" w:hAnsi="Times New Roman"/>
                <w:sz w:val="24"/>
              </w:rPr>
              <w:t>Članci od 327. do 329. i članak 334. Uredbe (EU) br. 575/2013. Za razliku između dugih i kratkih pozicija vidjeti članak 328. stavak 2. Uredbe (EU) br. 575/2013.</w:t>
            </w:r>
          </w:p>
        </w:tc>
      </w:tr>
      <w:tr w:rsidR="000B0B09" w:rsidRPr="002A677E" w14:paraId="4C7D46FF" w14:textId="77777777" w:rsidTr="00672D2A">
        <w:tc>
          <w:tcPr>
            <w:tcW w:w="988" w:type="dxa"/>
          </w:tcPr>
          <w:p w14:paraId="4D3FEEA5"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B3043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POZICIJE KOJE PODLIJEŽU KAPITALNOM ZAHTJEVU</w:t>
            </w:r>
          </w:p>
          <w:p w14:paraId="76B658E5" w14:textId="104F8165" w:rsidR="000B0B09" w:rsidRPr="002A677E" w:rsidRDefault="000B0B09" w:rsidP="007079CE">
            <w:pPr>
              <w:rPr>
                <w:rFonts w:ascii="Times New Roman" w:hAnsi="Times New Roman"/>
                <w:b/>
                <w:bCs/>
                <w:sz w:val="24"/>
                <w:u w:val="single"/>
              </w:rPr>
            </w:pPr>
            <w:r>
              <w:rPr>
                <w:rFonts w:ascii="Times New Roman" w:hAnsi="Times New Roman"/>
                <w:sz w:val="24"/>
              </w:rPr>
              <w:t>Te neto pozicije koje, u skladu s različitim pristupima koji se razmatraju u dijelu trećem glavi IV. poglavlju 2. Uredbe (EU) br. 575/2013, dobivaju kapitalni zahtjev.</w:t>
            </w:r>
          </w:p>
        </w:tc>
      </w:tr>
      <w:tr w:rsidR="000B0B09" w:rsidRPr="002A677E" w14:paraId="017C014C" w14:textId="77777777" w:rsidTr="00672D2A">
        <w:tc>
          <w:tcPr>
            <w:tcW w:w="988" w:type="dxa"/>
          </w:tcPr>
          <w:p w14:paraId="7D197D93"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55F3618B"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KAPITALNI ZAHTJEVI</w:t>
            </w:r>
          </w:p>
          <w:p w14:paraId="74F1F61F" w14:textId="116F68CB" w:rsidR="000B0B09" w:rsidRPr="002A677E" w:rsidRDefault="000B0B09" w:rsidP="005B04C9">
            <w:pPr>
              <w:rPr>
                <w:rFonts w:ascii="Times New Roman" w:hAnsi="Times New Roman"/>
                <w:b/>
                <w:bCs/>
                <w:sz w:val="24"/>
                <w:u w:val="single"/>
              </w:rPr>
            </w:pPr>
            <w:r>
              <w:rPr>
                <w:rFonts w:ascii="Times New Roman" w:hAnsi="Times New Roman"/>
                <w:sz w:val="24"/>
              </w:rPr>
              <w:t>Kapitalni zahtjev za svaku relevantnu poziciju u skladu s dijelom trećim glavom IV. poglavljem 2. Uredbe (EU) br. 575/2013.</w:t>
            </w:r>
          </w:p>
        </w:tc>
      </w:tr>
      <w:tr w:rsidR="000B0B09" w:rsidRPr="002A677E" w14:paraId="56717AD1" w14:textId="77777777" w:rsidTr="00672D2A">
        <w:tc>
          <w:tcPr>
            <w:tcW w:w="988" w:type="dxa"/>
          </w:tcPr>
          <w:p w14:paraId="0D4A61CE"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7996E138"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UKUPNI IZNOS IZLOŽENOSTI RIZIKU</w:t>
            </w:r>
          </w:p>
          <w:p w14:paraId="2C4B0E54" w14:textId="2AC6D934" w:rsidR="000B0B09" w:rsidRPr="002A677E" w:rsidRDefault="000B0B09" w:rsidP="00D24331">
            <w:pPr>
              <w:rPr>
                <w:rFonts w:ascii="Times New Roman" w:hAnsi="Times New Roman"/>
                <w:b/>
                <w:bCs/>
                <w:sz w:val="24"/>
                <w:u w:val="single"/>
              </w:rPr>
            </w:pPr>
            <w:r>
              <w:rPr>
                <w:rFonts w:ascii="Times New Roman" w:hAnsi="Times New Roman"/>
                <w:sz w:val="24"/>
              </w:rPr>
              <w:t xml:space="preserve">Članak 92. stavak 4. točka (b) Uredbe (EU) br. 575/2013. Rezultat množenja kapitalnih zahtjeva sa 12,5. </w:t>
            </w:r>
          </w:p>
        </w:tc>
      </w:tr>
    </w:tbl>
    <w:p w14:paraId="5A8176A5"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33B18629"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A677E" w14:paraId="64300D2A" w14:textId="77777777" w:rsidTr="00672D2A">
        <w:trPr>
          <w:trHeight w:val="533"/>
        </w:trPr>
        <w:tc>
          <w:tcPr>
            <w:tcW w:w="8862" w:type="dxa"/>
            <w:gridSpan w:val="2"/>
            <w:shd w:val="clear" w:color="auto" w:fill="CCCCCC"/>
          </w:tcPr>
          <w:p w14:paraId="3C74B427"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Redci</w:t>
            </w:r>
          </w:p>
        </w:tc>
      </w:tr>
      <w:tr w:rsidR="000B0B09" w:rsidRPr="002A677E" w14:paraId="278DCECA" w14:textId="77777777" w:rsidTr="00672D2A">
        <w:trPr>
          <w:trHeight w:val="1168"/>
        </w:trPr>
        <w:tc>
          <w:tcPr>
            <w:tcW w:w="987" w:type="dxa"/>
          </w:tcPr>
          <w:p w14:paraId="2275EBA9" w14:textId="77777777" w:rsidR="000B0B09" w:rsidRPr="002A677E" w:rsidRDefault="00EE2CD5" w:rsidP="00EE2CD5">
            <w:pPr>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14:paraId="20DE7F5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DUŽNIČKI INSTRUMENTI KOJIMA SE TRGUJE U KNJIZI TRGOVANJA</w:t>
            </w:r>
          </w:p>
          <w:p w14:paraId="12C841B7" w14:textId="2F841DD3" w:rsidR="000B0B09" w:rsidRPr="002A677E" w:rsidRDefault="000B0B09" w:rsidP="00D24331">
            <w:pPr>
              <w:rPr>
                <w:rFonts w:ascii="Times New Roman" w:hAnsi="Times New Roman"/>
                <w:sz w:val="24"/>
              </w:rPr>
            </w:pPr>
            <w:r>
              <w:rPr>
                <w:rFonts w:ascii="Times New Roman" w:hAnsi="Times New Roman"/>
                <w:sz w:val="24"/>
              </w:rPr>
              <w:t>Pozicije u dužničkim instrumentima kojima se trguje u knjizi trgovanja i njihovi odgovarajući kapitalni zahtjevi za pozicijski rizik u skladu s člankom 92. stavkom 3. točkom (b) podtočkom i. Uredbe (EU) br. 575/2013 i dijelom trećim glavom IV. poglavljem 2. Uredbe (EU) br. 575/2013 iskazuju se ovisno o kategoriji rizika, dospijeću i primijenjenom pristupu.</w:t>
            </w:r>
          </w:p>
        </w:tc>
      </w:tr>
      <w:tr w:rsidR="000B0B09" w:rsidRPr="002A677E" w14:paraId="2272E4A5" w14:textId="77777777" w:rsidTr="00672D2A">
        <w:tc>
          <w:tcPr>
            <w:tcW w:w="987" w:type="dxa"/>
          </w:tcPr>
          <w:p w14:paraId="0642F5E6"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51E03C37"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 xml:space="preserve">OPĆI RIZIK </w:t>
            </w:r>
          </w:p>
        </w:tc>
      </w:tr>
      <w:tr w:rsidR="000B0B09" w:rsidRPr="002A677E" w14:paraId="55F30C33" w14:textId="77777777" w:rsidTr="00672D2A">
        <w:tc>
          <w:tcPr>
            <w:tcW w:w="987" w:type="dxa"/>
          </w:tcPr>
          <w:p w14:paraId="2CBA5F8A"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14:paraId="04F0038F"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Izvedenice</w:t>
            </w:r>
          </w:p>
          <w:p w14:paraId="06C530F0" w14:textId="7A78F919" w:rsidR="000B0B09" w:rsidRPr="002A677E" w:rsidRDefault="000B0B09" w:rsidP="00BD2FE7">
            <w:pPr>
              <w:rPr>
                <w:rFonts w:ascii="Times New Roman" w:hAnsi="Times New Roman"/>
                <w:b/>
                <w:bCs/>
                <w:sz w:val="24"/>
                <w:u w:val="single"/>
              </w:rPr>
            </w:pPr>
            <w:r>
              <w:rPr>
                <w:rFonts w:ascii="Times New Roman" w:hAnsi="Times New Roman"/>
                <w:sz w:val="24"/>
              </w:rPr>
              <w:t>Izvedenice uključene u izračun kamatnog rizika pozicija iz knjige trgovanja, uzimajući u obzir članke od 328. do 331. Uredbe (EU) br. 575/2013, ovisno o slučaju.</w:t>
            </w:r>
          </w:p>
        </w:tc>
      </w:tr>
      <w:tr w:rsidR="000B0B09" w:rsidRPr="002A677E" w14:paraId="36851B46" w14:textId="77777777" w:rsidTr="00672D2A">
        <w:tc>
          <w:tcPr>
            <w:tcW w:w="987" w:type="dxa"/>
          </w:tcPr>
          <w:p w14:paraId="6827F663"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14:paraId="6024297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Ostala imovina i obveze</w:t>
            </w:r>
          </w:p>
          <w:p w14:paraId="665719C9" w14:textId="77777777" w:rsidR="000B0B09" w:rsidRPr="002A677E" w:rsidRDefault="000B0B09" w:rsidP="00BD2FE7">
            <w:pPr>
              <w:rPr>
                <w:rFonts w:ascii="Times New Roman" w:hAnsi="Times New Roman"/>
                <w:b/>
                <w:bCs/>
                <w:sz w:val="24"/>
                <w:u w:val="single"/>
              </w:rPr>
            </w:pPr>
            <w:r>
              <w:rPr>
                <w:rFonts w:ascii="Times New Roman" w:hAnsi="Times New Roman"/>
                <w:sz w:val="24"/>
              </w:rPr>
              <w:t xml:space="preserve">Instrumenti osim izvedenica uključeni u izračun kamatnog rizika pozicija iz knjige trgovanja. </w:t>
            </w:r>
          </w:p>
        </w:tc>
      </w:tr>
      <w:tr w:rsidR="000B0B09" w:rsidRPr="002A677E" w14:paraId="177EBA5C" w14:textId="77777777" w:rsidTr="00672D2A">
        <w:tc>
          <w:tcPr>
            <w:tcW w:w="987" w:type="dxa"/>
          </w:tcPr>
          <w:p w14:paraId="2B740B72"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0020-0200</w:t>
            </w:r>
          </w:p>
        </w:tc>
        <w:tc>
          <w:tcPr>
            <w:tcW w:w="7875" w:type="dxa"/>
          </w:tcPr>
          <w:p w14:paraId="1DE7E50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PRISTUP KOJI SE TEMELJI NA DOSPIJEĆU</w:t>
            </w:r>
          </w:p>
          <w:p w14:paraId="644A7531" w14:textId="609558C7" w:rsidR="000B0B09" w:rsidRPr="002A677E" w:rsidRDefault="000B0B09" w:rsidP="00D24331">
            <w:pPr>
              <w:rPr>
                <w:rFonts w:ascii="Times New Roman" w:hAnsi="Times New Roman"/>
                <w:b/>
                <w:bCs/>
                <w:sz w:val="24"/>
                <w:u w:val="single"/>
              </w:rPr>
            </w:pPr>
            <w:r>
              <w:rPr>
                <w:rFonts w:ascii="Times New Roman" w:hAnsi="Times New Roman"/>
                <w:sz w:val="24"/>
              </w:rPr>
              <w:t xml:space="preserve">Pozicije u dužničkim instrumentima kojima se trguje na koje se primjenjuje pristup koji se temelji na dospijeću iz članka 339. stavaka od 1. do 8. Uredbe (EU) br. 575/2013 i odgovarajući kapitalni zahtjevi izračunati u skladu s člankom 339. </w:t>
            </w:r>
            <w:r>
              <w:rPr>
                <w:rFonts w:ascii="Times New Roman" w:hAnsi="Times New Roman"/>
                <w:sz w:val="24"/>
              </w:rPr>
              <w:lastRenderedPageBreak/>
              <w:t>stavkom 9. Uredbe (EU) br. 575/2013. Pozicije se dijele u zone 1, 2 i 3, a te zone prema dospijeću instrumenata.</w:t>
            </w:r>
          </w:p>
        </w:tc>
      </w:tr>
      <w:tr w:rsidR="000B0B09" w:rsidRPr="002A677E" w14:paraId="79DAC997" w14:textId="77777777" w:rsidTr="00672D2A">
        <w:tc>
          <w:tcPr>
            <w:tcW w:w="987" w:type="dxa"/>
          </w:tcPr>
          <w:p w14:paraId="73C021ED"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0210-0240</w:t>
            </w:r>
          </w:p>
        </w:tc>
        <w:tc>
          <w:tcPr>
            <w:tcW w:w="7875" w:type="dxa"/>
          </w:tcPr>
          <w:p w14:paraId="2CE27E61"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OPĆI RIZIK PRISTUP KOJI SE TEMELJI NA TRAJANJU</w:t>
            </w:r>
          </w:p>
          <w:p w14:paraId="08171DB1" w14:textId="1FFC6791" w:rsidR="000B0B09" w:rsidRPr="002A677E" w:rsidRDefault="000B0B09" w:rsidP="00D24331">
            <w:pPr>
              <w:rPr>
                <w:rFonts w:ascii="Times New Roman" w:hAnsi="Times New Roman"/>
                <w:b/>
                <w:bCs/>
                <w:sz w:val="24"/>
                <w:u w:val="single"/>
              </w:rPr>
            </w:pPr>
            <w:r>
              <w:rPr>
                <w:rFonts w:ascii="Times New Roman" w:hAnsi="Times New Roman"/>
                <w:sz w:val="24"/>
              </w:rPr>
              <w:t>Pozicije u dužničkim instrumentima kojima se trguje na koje se primjenjuje pristup koji se temelji na trajanju iz članka 340. stavaka od 1. do 6. Uredbe (EU) br. 575/2013 i odgovarajući kapitalni zahtjevi izračunati u skladu s člankom 340. stavkom 7. Uredbe (EU) br. 575/2013. Pozicije se dijele u zone 1, 2 i 3.</w:t>
            </w:r>
          </w:p>
        </w:tc>
      </w:tr>
      <w:tr w:rsidR="000B0B09" w:rsidRPr="002A677E" w14:paraId="7DD483EC" w14:textId="77777777" w:rsidTr="00672D2A">
        <w:tc>
          <w:tcPr>
            <w:tcW w:w="987" w:type="dxa"/>
          </w:tcPr>
          <w:p w14:paraId="5974B232"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6CE50A3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SPECIFIČNI RIZIK</w:t>
            </w:r>
          </w:p>
          <w:p w14:paraId="29C6E3D0" w14:textId="77777777" w:rsidR="000B0B09" w:rsidRPr="002A677E" w:rsidRDefault="000B0B09" w:rsidP="00BD2FE7">
            <w:pPr>
              <w:rPr>
                <w:rFonts w:ascii="Times New Roman" w:hAnsi="Times New Roman"/>
                <w:sz w:val="24"/>
              </w:rPr>
            </w:pPr>
            <w:r>
              <w:rPr>
                <w:rFonts w:ascii="Times New Roman" w:hAnsi="Times New Roman"/>
                <w:sz w:val="24"/>
              </w:rPr>
              <w:t xml:space="preserve">Zbroj iznosa iskazanih u redcima 0251, 0325 i 0330. </w:t>
            </w:r>
          </w:p>
          <w:p w14:paraId="4E1E5CA2" w14:textId="5D1C0270" w:rsidR="000B0B09" w:rsidRPr="002A677E" w:rsidRDefault="000B0B09" w:rsidP="00D24331">
            <w:pPr>
              <w:rPr>
                <w:rFonts w:ascii="Times New Roman" w:hAnsi="Times New Roman"/>
                <w:b/>
                <w:bCs/>
                <w:sz w:val="24"/>
                <w:u w:val="single"/>
              </w:rPr>
            </w:pPr>
            <w:r>
              <w:rPr>
                <w:rFonts w:ascii="Times New Roman" w:hAnsi="Times New Roman"/>
                <w:sz w:val="24"/>
              </w:rPr>
              <w:t>Pozicije u dužničkim instrumentima kojima se trguje na koje se primjenjuju kapitalni zahtjevi za specifični rizik i odgovarajući kapitalni zahtjevi u skladu s člankom 92. stavkom 3. točkom (b), člankom 335., člankom 336. stavcima 1., 2. i 3. i člancima 337. i 338. Uredbe (EU) br. 575/2013. Potrebno je uzeti u obzir i članak 327. stavak 1. zadnju rečenicu Uredbe (EU) br. 575/2013.</w:t>
            </w:r>
          </w:p>
        </w:tc>
      </w:tr>
      <w:tr w:rsidR="000B0B09" w:rsidRPr="002A677E" w14:paraId="6F8691E7" w14:textId="77777777" w:rsidTr="00672D2A">
        <w:tc>
          <w:tcPr>
            <w:tcW w:w="987" w:type="dxa"/>
          </w:tcPr>
          <w:p w14:paraId="5CD5E31A"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14:paraId="14764BB8"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Kapitalni zahtjev za dužničke instrumente koji nisu predmet sekuritizacije</w:t>
            </w:r>
          </w:p>
          <w:p w14:paraId="19437B35" w14:textId="77777777" w:rsidR="000B0B09" w:rsidRPr="002A677E" w:rsidRDefault="000B0B09" w:rsidP="007B2F85">
            <w:pPr>
              <w:rPr>
                <w:rFonts w:ascii="Times New Roman" w:hAnsi="Times New Roman"/>
                <w:sz w:val="24"/>
              </w:rPr>
            </w:pPr>
            <w:r>
              <w:rPr>
                <w:rFonts w:ascii="Times New Roman" w:hAnsi="Times New Roman"/>
                <w:sz w:val="24"/>
              </w:rPr>
              <w:t>Zbroj iznosa iskazanih u redcima od 260 do 321.</w:t>
            </w:r>
          </w:p>
          <w:p w14:paraId="4CDA5DEB" w14:textId="3E49784D" w:rsidR="000B0B09" w:rsidRPr="002A677E" w:rsidRDefault="000B0B09" w:rsidP="00BD2FE7">
            <w:pPr>
              <w:rPr>
                <w:rFonts w:ascii="Times New Roman" w:hAnsi="Times New Roman"/>
                <w:sz w:val="24"/>
              </w:rPr>
            </w:pPr>
            <w:r>
              <w:rPr>
                <w:rFonts w:ascii="Times New Roman" w:hAnsi="Times New Roman"/>
                <w:sz w:val="24"/>
              </w:rPr>
              <w:t xml:space="preserve">Kapitalni zahtjev za kreditne izvedenice na osnovi n-tog nastanka statusa neispunjavanja obveza koje nisu dobile vanjski rejting izračunava se zbrajanjem pondera rizika referentnih subjekata (članak 332. stavak 1. točka (e) Uredbe (EU) br. 575/2013 i članak 332. stavak 1. drugi podstavak Uredbe (EU) br. 575/2013 – „odnosne izloženosti”). Kreditne izvedenice na osnovi n-tog nastanka statusa neispunjavanja obveza koje su dobile vanjski rejting (članak 332. stavak 1. treći podstavak Uredbe (EU) br. 575/2013) iskazuju se zasebno u liniji 321. </w:t>
            </w:r>
          </w:p>
          <w:p w14:paraId="7051ED04" w14:textId="663FE04C" w:rsidR="000B0B09" w:rsidRPr="002A677E" w:rsidRDefault="000B0B09" w:rsidP="00BD2FE7">
            <w:pPr>
              <w:rPr>
                <w:rFonts w:ascii="Times New Roman" w:hAnsi="Times New Roman"/>
                <w:sz w:val="24"/>
              </w:rPr>
            </w:pPr>
            <w:r>
              <w:rPr>
                <w:rFonts w:ascii="Times New Roman" w:hAnsi="Times New Roman"/>
                <w:sz w:val="24"/>
              </w:rPr>
              <w:t>Iskazivanje pozicija na koje se primjenjuje članak 336. stavak 3. Uredbe (EU) br. 575/2013: Postoji poseban tretman za obveznice koje ispunjavaju uvjete za ponder rizika od 10 % u knjizi pozicija kojima se ne trguje u skladu s člankom 129. stavkom 3. Uredbe (EU) br. 575/2013 (pokrivene obveznice). Specifični kapitalni zahtjevi polovina su postotka druge kategorije u članka 336. tablici 1 Uredbe (EU) br. 575/2013. Te pozicije moraju se rasporediti u retke 0280-0300 u skladu s preostalim rokom do konačnog dospijeća.</w:t>
            </w:r>
          </w:p>
          <w:p w14:paraId="11FE9AD5" w14:textId="13EA9F09" w:rsidR="000B0B09" w:rsidRPr="002A677E" w:rsidRDefault="00F41508" w:rsidP="0002267E">
            <w:pPr>
              <w:rPr>
                <w:rFonts w:ascii="Times New Roman" w:hAnsi="Times New Roman"/>
                <w:b/>
                <w:bCs/>
                <w:sz w:val="24"/>
                <w:u w:val="single"/>
              </w:rPr>
            </w:pPr>
            <w:r>
              <w:rPr>
                <w:rFonts w:ascii="Times New Roman" w:hAnsi="Times New Roman"/>
                <w:sz w:val="24"/>
              </w:rPr>
              <w:t xml:space="preserve">Ako je opći rizik kamatnih pozicija zaštićen kreditnom izvedenicom, primjenjuju se članci 346. i 347. Uredbe (EU) br. 575/2013. </w:t>
            </w:r>
          </w:p>
        </w:tc>
      </w:tr>
      <w:tr w:rsidR="000B0B09" w:rsidRPr="002A677E" w14:paraId="3F2475A8" w14:textId="77777777" w:rsidTr="00672D2A">
        <w:tc>
          <w:tcPr>
            <w:tcW w:w="987" w:type="dxa"/>
          </w:tcPr>
          <w:p w14:paraId="1898316C" w14:textId="77777777" w:rsidR="000B0B09" w:rsidRPr="002A677E"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0325</w:t>
            </w:r>
          </w:p>
        </w:tc>
        <w:tc>
          <w:tcPr>
            <w:tcW w:w="7875" w:type="dxa"/>
          </w:tcPr>
          <w:p w14:paraId="21ACC24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Kapitalni zahtjev za sekuritizacijske instrumente</w:t>
            </w:r>
          </w:p>
          <w:p w14:paraId="7BA68AB7" w14:textId="77777777" w:rsidR="00722A10" w:rsidRPr="002A677E" w:rsidDel="00F27BD6" w:rsidRDefault="000B0B09" w:rsidP="0002267E">
            <w:pPr>
              <w:rPr>
                <w:rFonts w:ascii="Times New Roman" w:hAnsi="Times New Roman"/>
                <w:b/>
                <w:bCs/>
                <w:sz w:val="24"/>
                <w:u w:val="single"/>
              </w:rPr>
            </w:pPr>
            <w:r>
              <w:rPr>
                <w:rFonts w:ascii="Times New Roman" w:hAnsi="Times New Roman"/>
                <w:sz w:val="24"/>
              </w:rPr>
              <w:t>Ukupni kapitalni zahtjevi iskazani u stupcu 0601 obrasca MKR SA SEC. Ti ukupni kapitalni zahtjevi iskazuju se samo na razini obrasca s ukupnim podacima MKR SA TDI.</w:t>
            </w:r>
          </w:p>
        </w:tc>
      </w:tr>
      <w:tr w:rsidR="000B0B09" w:rsidRPr="002A677E" w14:paraId="55688787" w14:textId="77777777" w:rsidTr="00672D2A">
        <w:tc>
          <w:tcPr>
            <w:tcW w:w="987" w:type="dxa"/>
          </w:tcPr>
          <w:p w14:paraId="74C28C83" w14:textId="77777777" w:rsidR="000B0B09" w:rsidRPr="002A677E"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14:paraId="66957FA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Kapitalni zahtjev za korelacijski portfelj namijenjen trgovanju</w:t>
            </w:r>
          </w:p>
          <w:p w14:paraId="104F8330" w14:textId="77777777" w:rsidR="00722A10" w:rsidRPr="002A677E" w:rsidDel="00F27BD6" w:rsidRDefault="000B0B09" w:rsidP="0002267E">
            <w:pPr>
              <w:rPr>
                <w:rFonts w:ascii="Times New Roman" w:hAnsi="Times New Roman"/>
                <w:b/>
                <w:bCs/>
                <w:sz w:val="24"/>
                <w:u w:val="single"/>
              </w:rPr>
            </w:pPr>
            <w:r>
              <w:rPr>
                <w:rFonts w:ascii="Times New Roman" w:hAnsi="Times New Roman"/>
                <w:sz w:val="24"/>
              </w:rPr>
              <w:t>Ukupni kapitalni zahtjevi iskazani u stupcu 0450 obrasca MKR SA CTP. Ti ukupni kapitalni zahtjevi iskazuju se samo na razini obrasca s ukupnim podacima MKR SA TDI.</w:t>
            </w:r>
          </w:p>
        </w:tc>
      </w:tr>
      <w:tr w:rsidR="000B0B09" w:rsidRPr="002A677E" w14:paraId="230D0723" w14:textId="77777777" w:rsidTr="00672D2A">
        <w:tc>
          <w:tcPr>
            <w:tcW w:w="987" w:type="dxa"/>
          </w:tcPr>
          <w:p w14:paraId="26241DA3"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14:paraId="5291B6A7"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DODATNI ZAHTJEVI ZA OPCIJE (RIZICI OSIM DELTA-RIZIKA) </w:t>
            </w:r>
          </w:p>
          <w:p w14:paraId="3B19069A" w14:textId="2AE3D272" w:rsidR="000B0B09" w:rsidRPr="002A677E" w:rsidRDefault="000B0B09" w:rsidP="00BD2FE7">
            <w:pPr>
              <w:rPr>
                <w:rFonts w:ascii="Times New Roman" w:hAnsi="Times New Roman"/>
                <w:sz w:val="24"/>
              </w:rPr>
            </w:pPr>
            <w:r>
              <w:rPr>
                <w:rFonts w:ascii="Times New Roman" w:hAnsi="Times New Roman"/>
                <w:sz w:val="24"/>
              </w:rPr>
              <w:lastRenderedPageBreak/>
              <w:t>Članak 329. stavak 3. Uredbe (EU) br. 575/2013.</w:t>
            </w:r>
          </w:p>
          <w:p w14:paraId="4A1F04EE" w14:textId="77777777" w:rsidR="000B0B09" w:rsidRPr="002A677E" w:rsidRDefault="000B0B09" w:rsidP="0002267E">
            <w:pPr>
              <w:rPr>
                <w:rFonts w:ascii="Times New Roman" w:hAnsi="Times New Roman"/>
                <w:bCs/>
                <w:sz w:val="24"/>
              </w:rPr>
            </w:pPr>
            <w:r>
              <w:rPr>
                <w:rFonts w:ascii="Times New Roman" w:hAnsi="Times New Roman"/>
                <w:sz w:val="24"/>
              </w:rPr>
              <w:t>Dodatni zahtjevi za opcije povezani s rizicima osim delta-rizika iskazuju se raščlanjeni po metodi koja se koristi za njihov izračun.</w:t>
            </w:r>
          </w:p>
        </w:tc>
      </w:tr>
    </w:tbl>
    <w:p w14:paraId="45D79A0A"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p>
    <w:p w14:paraId="7B3D40AE"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22" w:name="_Toc294172370"/>
      <w:bookmarkStart w:id="623" w:name="_Toc295829999"/>
      <w:bookmarkStart w:id="624" w:name="_Toc308426676"/>
      <w:bookmarkStart w:id="625" w:name="_Toc310415060"/>
      <w:bookmarkStart w:id="626" w:name="_Toc360188395"/>
      <w:bookmarkStart w:id="627" w:name="_Toc473561035"/>
      <w:bookmarkStart w:id="628" w:name="_Toc119071651"/>
      <w:r>
        <w:rPr>
          <w:rFonts w:ascii="Times New Roman" w:hAnsi="Times New Roman"/>
          <w:sz w:val="24"/>
          <w:u w:val="none"/>
        </w:rPr>
        <w:t>5.2.</w:t>
      </w:r>
      <w:r>
        <w:rPr>
          <w:rFonts w:ascii="Times New Roman" w:hAnsi="Times New Roman"/>
          <w:sz w:val="24"/>
          <w:u w:val="none"/>
        </w:rPr>
        <w:tab/>
      </w:r>
      <w:r>
        <w:rPr>
          <w:rFonts w:ascii="Times New Roman" w:hAnsi="Times New Roman"/>
          <w:sz w:val="24"/>
        </w:rPr>
        <w:t>C 19.00 – TRŽIŠNI RIZIK: STANDARDIZIRANI PRISTUP SPECIFIČNOM RIZIKU U SEKURITIZACIJAMA (MKR SA SEC)</w:t>
      </w:r>
      <w:bookmarkEnd w:id="622"/>
      <w:bookmarkEnd w:id="623"/>
      <w:bookmarkEnd w:id="624"/>
      <w:bookmarkEnd w:id="625"/>
      <w:bookmarkEnd w:id="626"/>
      <w:bookmarkEnd w:id="627"/>
      <w:bookmarkEnd w:id="628"/>
    </w:p>
    <w:p w14:paraId="77E7454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29" w:name="_Toc294172371"/>
      <w:bookmarkStart w:id="630" w:name="_Toc295830000"/>
      <w:bookmarkStart w:id="631" w:name="_Toc308426677"/>
      <w:bookmarkStart w:id="632" w:name="_Toc310415061"/>
      <w:bookmarkStart w:id="633" w:name="_Toc360188396"/>
      <w:bookmarkStart w:id="634" w:name="_Toc473561036"/>
      <w:bookmarkStart w:id="635" w:name="_Toc119071652"/>
      <w:r>
        <w:rPr>
          <w:rFonts w:ascii="Times New Roman" w:hAnsi="Times New Roman"/>
          <w:sz w:val="24"/>
          <w:u w:val="none"/>
        </w:rPr>
        <w:t>5.2.1.</w:t>
      </w:r>
      <w:r>
        <w:rPr>
          <w:rFonts w:ascii="Times New Roman" w:hAnsi="Times New Roman"/>
          <w:sz w:val="24"/>
          <w:u w:val="none"/>
        </w:rPr>
        <w:tab/>
      </w:r>
      <w:r>
        <w:rPr>
          <w:rFonts w:ascii="Times New Roman" w:hAnsi="Times New Roman"/>
          <w:sz w:val="24"/>
        </w:rPr>
        <w:t>Opće napomene</w:t>
      </w:r>
      <w:bookmarkEnd w:id="629"/>
      <w:bookmarkEnd w:id="630"/>
      <w:bookmarkEnd w:id="631"/>
      <w:bookmarkEnd w:id="632"/>
      <w:bookmarkEnd w:id="633"/>
      <w:bookmarkEnd w:id="634"/>
      <w:bookmarkEnd w:id="635"/>
    </w:p>
    <w:bookmarkStart w:id="636" w:name="_Toc294172372"/>
    <w:bookmarkStart w:id="637" w:name="_Toc295830001"/>
    <w:bookmarkStart w:id="638" w:name="_Toc308426678"/>
    <w:bookmarkStart w:id="639" w:name="_Toc310415062"/>
    <w:bookmarkStart w:id="640" w:name="_Toc360188397"/>
    <w:bookmarkStart w:id="641" w:name="_Toc473561037"/>
    <w:p w14:paraId="7E5893C5" w14:textId="77777777" w:rsidR="00FC6275" w:rsidRPr="002A677E" w:rsidRDefault="00771068" w:rsidP="00487A02">
      <w:pPr>
        <w:pStyle w:val="InstructionsText2"/>
        <w:numPr>
          <w:ilvl w:val="0"/>
          <w:numId w:val="0"/>
        </w:numPr>
        <w:ind w:left="1353" w:hanging="360"/>
      </w:pPr>
      <w:r w:rsidRPr="00624117">
        <w:fldChar w:fldCharType="begin"/>
      </w:r>
      <w:r w:rsidRPr="002A677E">
        <w:instrText xml:space="preserve"> seq paragraphs </w:instrText>
      </w:r>
      <w:r w:rsidRPr="00624117">
        <w:fldChar w:fldCharType="separate"/>
      </w:r>
      <w:r w:rsidRPr="002A677E">
        <w:t>162</w:t>
      </w:r>
      <w:r w:rsidRPr="00624117">
        <w:fldChar w:fldCharType="end"/>
      </w:r>
      <w:r>
        <w:t>.</w:t>
      </w:r>
      <w:r>
        <w:tab/>
        <w:t xml:space="preserve"> U ovom se obrascu traže informacije o pozicijama (sve/neto i duge/kratke) i povezanim kapitalnim zahtjevima za komponentu specifičnog rizika u pozicijskom riziku u sekuritizacijama/resekuritizacijama koje se drže u knjizi trgovanja (nisu priznate za korelacijski portfelj namijenjen trgovanju) u skladu sa standardiziranim pristupom. </w:t>
      </w:r>
    </w:p>
    <w:p w14:paraId="2729DF95" w14:textId="41C1A18B" w:rsidR="00FC6275" w:rsidRPr="002A677E" w:rsidRDefault="008F3052" w:rsidP="00487A02">
      <w:pPr>
        <w:pStyle w:val="InstructionsText2"/>
        <w:numPr>
          <w:ilvl w:val="0"/>
          <w:numId w:val="0"/>
        </w:numPr>
        <w:ind w:left="1353" w:hanging="360"/>
      </w:pPr>
      <w:fldSimple w:instr=" seq paragraphs ">
        <w:r w:rsidR="00771068" w:rsidRPr="002A677E">
          <w:t>163</w:t>
        </w:r>
      </w:fldSimple>
      <w:r>
        <w:t>.</w:t>
      </w:r>
      <w:r>
        <w:tab/>
        <w:t xml:space="preserve"> U obrascu MKR SA SEC iskazuje se kapitalni zahtjev samo za specifični rizik sekuritizacijskih pozicija u skladu s člankom 335. Uredbe (EU) br. 575/2013 u vezi s člankom 337. te uredbe. Ako su sekuritizacijske pozicije iz knjige trgovanja zaštićene kreditnim izvedenicama, primjenjuju se članci 346. i 347. Uredbe (EU) br. 575/2013. Postoji samo jedan obrazac za sve pozicije iz knjige trgovanja, bez obzira na pristup koji institucija primjenjuje za određivanje pondera rizika za svaku poziciju u skladu s dijelom trećim glavom II. poglavljem 5. Uredbe (EU) br. 575/2013. Kapitalni zahtjevi za opći rizik tih pozicija iskazuju se u obrascima MKR SA TDI ili MKR IM.</w:t>
      </w:r>
    </w:p>
    <w:p w14:paraId="0C732A14" w14:textId="3CA7EEB5" w:rsidR="00FC6275" w:rsidRPr="002A677E" w:rsidRDefault="008F3052" w:rsidP="00487A02">
      <w:pPr>
        <w:pStyle w:val="InstructionsText2"/>
        <w:numPr>
          <w:ilvl w:val="0"/>
          <w:numId w:val="0"/>
        </w:numPr>
        <w:ind w:left="1353" w:hanging="360"/>
      </w:pPr>
      <w:fldSimple w:instr=" seq paragraphs ">
        <w:r w:rsidR="00771068" w:rsidRPr="002A677E">
          <w:t>164</w:t>
        </w:r>
      </w:fldSimple>
      <w:r>
        <w:t>. Pozicije koje dobivaju ponder rizika od 1 250 % mogu se alternativno odbiti od redovnog osnovnog kapitala (vidjeti članak 244. stavak 1. točku (b), članak 245. stavak 1. točku (b) i članak 253. Uredbe (EU) br. 575/2013). Ako je to slučaj, te se pozicije iskazuju u retku 0460 obrasca CA1.</w:t>
      </w:r>
    </w:p>
    <w:p w14:paraId="3921F7AA" w14:textId="56C18CF3"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42" w:name="_Toc119071653"/>
      <w:r>
        <w:rPr>
          <w:rFonts w:ascii="Times New Roman" w:hAnsi="Times New Roman"/>
          <w:sz w:val="24"/>
          <w:u w:val="none"/>
        </w:rPr>
        <w:t>5.2.2.</w:t>
      </w:r>
      <w:r>
        <w:rPr>
          <w:rFonts w:ascii="Times New Roman" w:hAnsi="Times New Roman"/>
          <w:sz w:val="24"/>
          <w:u w:val="none"/>
        </w:rPr>
        <w:tab/>
      </w:r>
      <w:r>
        <w:rPr>
          <w:rFonts w:ascii="Times New Roman" w:hAnsi="Times New Roman"/>
          <w:sz w:val="24"/>
        </w:rPr>
        <w:t>Upute za specifične pozicije</w:t>
      </w:r>
      <w:bookmarkEnd w:id="636"/>
      <w:bookmarkEnd w:id="637"/>
      <w:bookmarkEnd w:id="638"/>
      <w:bookmarkEnd w:id="639"/>
      <w:bookmarkEnd w:id="640"/>
      <w:bookmarkEnd w:id="641"/>
      <w:bookmarkEnd w:id="6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2A677E" w14:paraId="5FAA1DCA" w14:textId="77777777" w:rsidTr="00E10B85">
        <w:trPr>
          <w:trHeight w:val="631"/>
        </w:trPr>
        <w:tc>
          <w:tcPr>
            <w:tcW w:w="9018" w:type="dxa"/>
            <w:gridSpan w:val="2"/>
            <w:shd w:val="clear" w:color="auto" w:fill="CCCCCC"/>
          </w:tcPr>
          <w:p w14:paraId="672709A6"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Stupci</w:t>
            </w:r>
          </w:p>
        </w:tc>
      </w:tr>
      <w:tr w:rsidR="00C55547" w:rsidRPr="002A677E" w14:paraId="25DD94D3" w14:textId="77777777" w:rsidTr="000911FE">
        <w:tc>
          <w:tcPr>
            <w:tcW w:w="1413" w:type="dxa"/>
          </w:tcPr>
          <w:p w14:paraId="1C45AB39"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14:paraId="37C65F35"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SVE POZICIJE (DUGE I KRATKE)</w:t>
            </w:r>
          </w:p>
          <w:p w14:paraId="503F4241" w14:textId="5A1E85D7" w:rsidR="00C55547" w:rsidRPr="002A677E" w:rsidRDefault="00C55547" w:rsidP="007062FD">
            <w:pPr>
              <w:rPr>
                <w:rFonts w:ascii="Times New Roman" w:hAnsi="Times New Roman"/>
                <w:sz w:val="24"/>
              </w:rPr>
            </w:pPr>
            <w:r>
              <w:rPr>
                <w:rFonts w:ascii="Times New Roman" w:hAnsi="Times New Roman"/>
                <w:sz w:val="24"/>
              </w:rPr>
              <w:t>Članak 102. i članak 105. stavak 1. Uredbe (EU) br. 575/2013 u vezi s člankom 337. te uredbe (sekuritizacijske pozicije).</w:t>
            </w:r>
            <w:r>
              <w:rPr>
                <w:rStyle w:val="InstructionsTabelleText"/>
                <w:rFonts w:ascii="Times New Roman" w:hAnsi="Times New Roman"/>
                <w:sz w:val="24"/>
              </w:rPr>
              <w:t xml:space="preserve"> </w:t>
            </w:r>
            <w:r>
              <w:rPr>
                <w:rFonts w:ascii="Times New Roman" w:hAnsi="Times New Roman"/>
                <w:sz w:val="24"/>
              </w:rPr>
              <w:t>Za razliku između dugih i kratkih pozicija, koja se primjenjuje i na te bruto pozicije, vidjeti članak 328. stavak 2. Uredbe (EU) br. 575/2013.</w:t>
            </w:r>
            <w:r>
              <w:rPr>
                <w:rStyle w:val="InstructionsTabelleText"/>
                <w:rFonts w:ascii="Times New Roman" w:hAnsi="Times New Roman"/>
                <w:sz w:val="24"/>
              </w:rPr>
              <w:t xml:space="preserve"> </w:t>
            </w:r>
          </w:p>
        </w:tc>
      </w:tr>
      <w:tr w:rsidR="00C55547" w:rsidRPr="002A677E" w14:paraId="22839602" w14:textId="77777777" w:rsidTr="000911FE">
        <w:tc>
          <w:tcPr>
            <w:tcW w:w="1413" w:type="dxa"/>
          </w:tcPr>
          <w:p w14:paraId="40A33AFE"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14:paraId="511B0208"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POZICIJE KOJE ČINE ODBITNU STAVKU OD REGULATORNOG KAPITALA (DUGE I KRATKE)</w:t>
            </w:r>
          </w:p>
          <w:p w14:paraId="1429CBFE" w14:textId="010B8175" w:rsidR="00C55547" w:rsidRPr="002A677E" w:rsidRDefault="00705025" w:rsidP="00D24331">
            <w:pPr>
              <w:rPr>
                <w:rStyle w:val="InstructionsTabelleText"/>
                <w:rFonts w:ascii="Times New Roman" w:hAnsi="Times New Roman"/>
                <w:sz w:val="24"/>
              </w:rPr>
            </w:pPr>
            <w:r>
              <w:rPr>
                <w:rStyle w:val="InstructionsTabelleText"/>
                <w:rFonts w:ascii="Times New Roman" w:hAnsi="Times New Roman"/>
                <w:sz w:val="24"/>
              </w:rPr>
              <w:t xml:space="preserve"> Članak 244. stavak 1. točka (b), članak 245. stavak 1. točka (b) i članak 253.</w:t>
            </w:r>
            <w:r>
              <w:rPr>
                <w:rFonts w:ascii="Times New Roman" w:hAnsi="Times New Roman"/>
                <w:sz w:val="24"/>
              </w:rPr>
              <w:t xml:space="preserve"> Uredbe (EU) br. 575/2013.</w:t>
            </w:r>
          </w:p>
        </w:tc>
      </w:tr>
      <w:tr w:rsidR="00C55547" w:rsidRPr="002A677E" w14:paraId="16C58348" w14:textId="77777777" w:rsidTr="000911FE">
        <w:tc>
          <w:tcPr>
            <w:tcW w:w="1413" w:type="dxa"/>
          </w:tcPr>
          <w:p w14:paraId="2D1E9030"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14:paraId="088E4387"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xml:space="preserve">NETO POZICIJE </w:t>
            </w:r>
            <w:r>
              <w:rPr>
                <w:rFonts w:ascii="Times New Roman" w:hAnsi="Times New Roman"/>
                <w:b/>
                <w:sz w:val="24"/>
                <w:u w:val="single"/>
              </w:rPr>
              <w:t xml:space="preserve"> (DUGE I KRATKE)</w:t>
            </w:r>
          </w:p>
          <w:p w14:paraId="54C14D76" w14:textId="7E4CA859" w:rsidR="00C55547" w:rsidRPr="002A677E" w:rsidRDefault="00C55547" w:rsidP="003073B2">
            <w:pPr>
              <w:rPr>
                <w:rStyle w:val="InstructionsTabelleText"/>
                <w:rFonts w:ascii="Times New Roman" w:hAnsi="Times New Roman"/>
                <w:sz w:val="24"/>
              </w:rPr>
            </w:pPr>
            <w:r>
              <w:rPr>
                <w:rFonts w:ascii="Times New Roman" w:hAnsi="Times New Roman"/>
                <w:sz w:val="24"/>
              </w:rPr>
              <w:lastRenderedPageBreak/>
              <w:t>Članci 327., 328., 329. i 334. Uredbe (EU) br. 575/2013.</w:t>
            </w:r>
            <w:r>
              <w:rPr>
                <w:rStyle w:val="InstructionsTabelleText"/>
                <w:rFonts w:ascii="Times New Roman" w:hAnsi="Times New Roman"/>
                <w:sz w:val="24"/>
              </w:rPr>
              <w:t xml:space="preserve"> </w:t>
            </w:r>
            <w:r>
              <w:rPr>
                <w:rFonts w:ascii="Times New Roman" w:hAnsi="Times New Roman"/>
                <w:sz w:val="24"/>
              </w:rPr>
              <w:t>Za razliku između dugih i kratkih pozicija vidjeti članak 328. stavak 2. Uredbe (EU) br. 575/2013.</w:t>
            </w:r>
          </w:p>
        </w:tc>
      </w:tr>
      <w:tr w:rsidR="00C55547" w:rsidRPr="002A677E" w14:paraId="0BDF729C" w14:textId="77777777" w:rsidTr="000911FE">
        <w:tc>
          <w:tcPr>
            <w:tcW w:w="1413" w:type="dxa"/>
          </w:tcPr>
          <w:p w14:paraId="324A2BB6" w14:textId="77777777" w:rsidR="00C55547" w:rsidRPr="002A677E" w:rsidRDefault="00EE2CD5" w:rsidP="00543964">
            <w:pPr>
              <w:autoSpaceDE w:val="0"/>
              <w:autoSpaceDN w:val="0"/>
              <w:adjustRightInd w:val="0"/>
              <w:spacing w:before="0" w:after="0"/>
              <w:rPr>
                <w:rFonts w:ascii="Times New Roman" w:hAnsi="Times New Roman"/>
                <w:sz w:val="24"/>
              </w:rPr>
            </w:pPr>
            <w:r>
              <w:rPr>
                <w:rFonts w:ascii="Times New Roman" w:hAnsi="Times New Roman"/>
                <w:sz w:val="24"/>
              </w:rPr>
              <w:lastRenderedPageBreak/>
              <w:t>0061-0104</w:t>
            </w:r>
          </w:p>
        </w:tc>
        <w:tc>
          <w:tcPr>
            <w:tcW w:w="7605" w:type="dxa"/>
          </w:tcPr>
          <w:p w14:paraId="627BB4B0"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RAŠČLAMBA NETO POZICIJA PREMA PONDERIMA RIZIKA</w:t>
            </w:r>
          </w:p>
          <w:p w14:paraId="3ECFC065" w14:textId="41D71775" w:rsidR="00C3548F" w:rsidRPr="002A677E" w:rsidRDefault="00C55547" w:rsidP="003073B2">
            <w:pPr>
              <w:rPr>
                <w:rStyle w:val="InstructionsTabelleText"/>
                <w:rFonts w:ascii="Times New Roman" w:hAnsi="Times New Roman"/>
                <w:sz w:val="24"/>
              </w:rPr>
            </w:pPr>
            <w:r>
              <w:rPr>
                <w:rFonts w:ascii="Times New Roman" w:hAnsi="Times New Roman"/>
                <w:sz w:val="24"/>
              </w:rPr>
              <w:t>Članci od 259. do 262., članak 263. tablice 1 i 2, članak 264. tablice 3 i 4 i članak 266. Uredbe (EU) br. 575/2013.</w:t>
            </w:r>
            <w:r>
              <w:rPr>
                <w:rStyle w:val="InstructionsTabelleText"/>
                <w:rFonts w:ascii="Times New Roman" w:hAnsi="Times New Roman"/>
                <w:sz w:val="24"/>
              </w:rPr>
              <w:t xml:space="preserve"> </w:t>
            </w:r>
          </w:p>
          <w:p w14:paraId="4314B137" w14:textId="77777777" w:rsidR="00C55547" w:rsidRPr="002A677E" w:rsidRDefault="00C55547" w:rsidP="003073B2">
            <w:pPr>
              <w:rPr>
                <w:rStyle w:val="InstructionsTabelleText"/>
                <w:rFonts w:ascii="Times New Roman" w:hAnsi="Times New Roman"/>
                <w:sz w:val="24"/>
              </w:rPr>
            </w:pPr>
            <w:r>
              <w:rPr>
                <w:rStyle w:val="InstructionsTabelleText"/>
                <w:rFonts w:ascii="Times New Roman" w:hAnsi="Times New Roman"/>
                <w:sz w:val="24"/>
              </w:rPr>
              <w:t>Duge i kratke pozicije raščlanjuju se zasebno.</w:t>
            </w:r>
          </w:p>
        </w:tc>
      </w:tr>
      <w:tr w:rsidR="00C55547" w:rsidRPr="002A677E" w14:paraId="2A20E80A" w14:textId="77777777" w:rsidTr="000911FE">
        <w:tc>
          <w:tcPr>
            <w:tcW w:w="1413" w:type="dxa"/>
          </w:tcPr>
          <w:p w14:paraId="163C862B"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14:paraId="2AF3DBA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RAŠČLAMBA NETO POZICIJA PREMA PRISTUPIMA</w:t>
            </w:r>
          </w:p>
          <w:p w14:paraId="683DE902" w14:textId="55DF04AD" w:rsidR="00C55547" w:rsidRPr="002A677E" w:rsidRDefault="00C55547" w:rsidP="003073B2">
            <w:pPr>
              <w:rPr>
                <w:rFonts w:ascii="Times New Roman" w:hAnsi="Times New Roman"/>
                <w:b/>
                <w:bCs/>
                <w:sz w:val="24"/>
                <w:u w:val="single"/>
              </w:rPr>
            </w:pPr>
            <w:r>
              <w:rPr>
                <w:rStyle w:val="InstructionsTabelleText"/>
                <w:rFonts w:ascii="Times New Roman" w:hAnsi="Times New Roman"/>
                <w:sz w:val="24"/>
              </w:rPr>
              <w:t xml:space="preserve"> </w:t>
            </w:r>
          </w:p>
        </w:tc>
      </w:tr>
      <w:tr w:rsidR="00C55547" w:rsidRPr="002A677E" w14:paraId="6061874B" w14:textId="77777777" w:rsidTr="000911FE">
        <w:tc>
          <w:tcPr>
            <w:tcW w:w="1413" w:type="dxa"/>
          </w:tcPr>
          <w:p w14:paraId="4B729A34"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14:paraId="06929D2D"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41A48A7C" w14:textId="67C34C11" w:rsidR="00C55547" w:rsidRPr="002A677E" w:rsidRDefault="00C55547" w:rsidP="003073B2">
            <w:pPr>
              <w:rPr>
                <w:rFonts w:ascii="Times New Roman" w:hAnsi="Times New Roman"/>
                <w:b/>
                <w:bCs/>
                <w:sz w:val="24"/>
                <w:u w:val="single"/>
              </w:rPr>
            </w:pPr>
            <w:r>
              <w:rPr>
                <w:rFonts w:ascii="Times New Roman" w:hAnsi="Times New Roman"/>
                <w:sz w:val="24"/>
              </w:rPr>
              <w:t>Članci 259. i 260. Uredbe (EU) br. 575/2013</w:t>
            </w:r>
          </w:p>
        </w:tc>
      </w:tr>
      <w:tr w:rsidR="00C55547" w:rsidRPr="002A677E" w14:paraId="16BB3DCB" w14:textId="77777777" w:rsidTr="000911FE">
        <w:tc>
          <w:tcPr>
            <w:tcW w:w="1413" w:type="dxa"/>
          </w:tcPr>
          <w:p w14:paraId="189036B1"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14:paraId="6F8EF419"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5A374E14" w14:textId="4A4A259B" w:rsidR="00C55547" w:rsidRPr="002A677E" w:rsidRDefault="00C55547" w:rsidP="003073B2">
            <w:pPr>
              <w:autoSpaceDE w:val="0"/>
              <w:autoSpaceDN w:val="0"/>
              <w:adjustRightInd w:val="0"/>
              <w:jc w:val="left"/>
              <w:rPr>
                <w:rFonts w:ascii="Times New Roman" w:hAnsi="Times New Roman"/>
                <w:b/>
                <w:bCs/>
                <w:sz w:val="24"/>
                <w:u w:val="single"/>
              </w:rPr>
            </w:pPr>
            <w:r>
              <w:rPr>
                <w:rFonts w:ascii="Times New Roman" w:hAnsi="Times New Roman"/>
                <w:sz w:val="24"/>
              </w:rPr>
              <w:t>Članci 261. i 262. Uredbe (EU) br. 575/2013</w:t>
            </w:r>
          </w:p>
        </w:tc>
      </w:tr>
      <w:tr w:rsidR="00C55547" w:rsidRPr="002A677E" w14:paraId="0B1E8511" w14:textId="77777777" w:rsidTr="000911FE">
        <w:tc>
          <w:tcPr>
            <w:tcW w:w="1413" w:type="dxa"/>
          </w:tcPr>
          <w:p w14:paraId="283E5722"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14:paraId="7AA18AA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2250A6DF" w14:textId="199187B3" w:rsidR="00C55547" w:rsidRPr="002A677E" w:rsidRDefault="00C55547" w:rsidP="003073B2">
            <w:pPr>
              <w:rPr>
                <w:rFonts w:ascii="Times New Roman" w:hAnsi="Times New Roman"/>
                <w:b/>
                <w:bCs/>
                <w:sz w:val="24"/>
                <w:u w:val="single"/>
              </w:rPr>
            </w:pPr>
            <w:r>
              <w:rPr>
                <w:rFonts w:ascii="Times New Roman" w:hAnsi="Times New Roman"/>
                <w:sz w:val="24"/>
              </w:rPr>
              <w:t>Članci 263. i 264. Uredbe (EU) br. 575/2013</w:t>
            </w:r>
          </w:p>
        </w:tc>
      </w:tr>
      <w:tr w:rsidR="00C55547" w:rsidRPr="002A677E" w14:paraId="76051CC7" w14:textId="77777777" w:rsidTr="000911FE">
        <w:tc>
          <w:tcPr>
            <w:tcW w:w="1413" w:type="dxa"/>
          </w:tcPr>
          <w:p w14:paraId="2CE39EAA"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14:paraId="334AB028"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PRISTUP INTERNE PROCJENE</w:t>
            </w:r>
          </w:p>
          <w:p w14:paraId="5354C48C" w14:textId="67E47F49" w:rsidR="00C55547" w:rsidRPr="002A677E" w:rsidRDefault="00C55547" w:rsidP="007062FD">
            <w:pPr>
              <w:rPr>
                <w:rFonts w:ascii="Times New Roman" w:hAnsi="Times New Roman"/>
                <w:bCs/>
                <w:sz w:val="24"/>
                <w:u w:val="single"/>
              </w:rPr>
            </w:pPr>
            <w:r>
              <w:rPr>
                <w:rFonts w:ascii="Times New Roman" w:hAnsi="Times New Roman"/>
                <w:sz w:val="24"/>
              </w:rPr>
              <w:t>Članci 254., 265. i članak 266. stavak 5. Uredbe (EU) br. 575/2013.</w:t>
            </w:r>
          </w:p>
        </w:tc>
      </w:tr>
      <w:tr w:rsidR="0033476C" w:rsidRPr="002A677E" w14:paraId="00803C23" w14:textId="77777777" w:rsidTr="000911FE">
        <w:tc>
          <w:tcPr>
            <w:tcW w:w="1413" w:type="dxa"/>
          </w:tcPr>
          <w:p w14:paraId="6969B7D6" w14:textId="7D0DF91C" w:rsidR="0033476C" w:rsidRPr="002A677E" w:rsidRDefault="0033476C" w:rsidP="00921700">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605" w:type="dxa"/>
          </w:tcPr>
          <w:p w14:paraId="1E2E9907" w14:textId="3152DD84" w:rsidR="0033476C" w:rsidRPr="002A677E" w:rsidRDefault="0033476C" w:rsidP="0033476C">
            <w:pPr>
              <w:spacing w:before="0" w:after="0"/>
              <w:jc w:val="left"/>
              <w:rPr>
                <w:rFonts w:ascii="Times New Roman" w:hAnsi="Times New Roman"/>
                <w:b/>
                <w:sz w:val="24"/>
                <w:u w:val="single"/>
              </w:rPr>
            </w:pPr>
            <w:r>
              <w:rPr>
                <w:rFonts w:ascii="Times New Roman" w:hAnsi="Times New Roman"/>
                <w:b/>
                <w:sz w:val="24"/>
                <w:u w:val="single"/>
              </w:rPr>
              <w:t>POSEBNI TRETMAN ZA NADREĐENE TRANŠE KVALIFICIRANIH SEKURITIZACIJA NEPRIHODONOSNIH IZLOŽENOSTI</w:t>
            </w:r>
          </w:p>
          <w:p w14:paraId="17BE744C" w14:textId="0A44FB4D" w:rsidR="0033476C" w:rsidRPr="002A677E" w:rsidRDefault="0033476C" w:rsidP="001235ED">
            <w:pPr>
              <w:rPr>
                <w:rFonts w:ascii="Times New Roman" w:hAnsi="Times New Roman"/>
                <w:b/>
                <w:bCs/>
                <w:sz w:val="24"/>
                <w:u w:val="single"/>
              </w:rPr>
            </w:pPr>
            <w:r>
              <w:rPr>
                <w:rFonts w:ascii="Times New Roman" w:hAnsi="Times New Roman"/>
                <w:sz w:val="24"/>
              </w:rPr>
              <w:t>Članak 269.a stavak 3. Uredbe (EU) br. 575/2013</w:t>
            </w:r>
          </w:p>
        </w:tc>
      </w:tr>
      <w:tr w:rsidR="00C55547" w:rsidRPr="002A677E" w14:paraId="05BEB883" w14:textId="77777777" w:rsidTr="000911FE">
        <w:tc>
          <w:tcPr>
            <w:tcW w:w="1413" w:type="dxa"/>
          </w:tcPr>
          <w:p w14:paraId="3D2DEA0A"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14:paraId="25786344" w14:textId="4EFB7A5E"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OSTALO (PONDER RIZIKA = 1 250 %)</w:t>
            </w:r>
          </w:p>
          <w:p w14:paraId="1684F52F" w14:textId="43F3FE5E" w:rsidR="00C55547" w:rsidRPr="002A677E" w:rsidRDefault="00C55547" w:rsidP="003073B2">
            <w:pPr>
              <w:rPr>
                <w:rFonts w:ascii="Times New Roman" w:hAnsi="Times New Roman"/>
                <w:b/>
                <w:bCs/>
                <w:sz w:val="24"/>
                <w:u w:val="single"/>
              </w:rPr>
            </w:pPr>
            <w:r>
              <w:rPr>
                <w:rStyle w:val="InstructionsTabelleText"/>
                <w:rFonts w:ascii="Times New Roman" w:hAnsi="Times New Roman"/>
                <w:sz w:val="24"/>
              </w:rPr>
              <w:t>Članak 254. stavak 7.</w:t>
            </w:r>
            <w:r>
              <w:rPr>
                <w:rFonts w:ascii="Times New Roman" w:hAnsi="Times New Roman"/>
                <w:sz w:val="24"/>
              </w:rPr>
              <w:t xml:space="preserve"> Uredbe (EU) br. 575/2013</w:t>
            </w:r>
          </w:p>
        </w:tc>
      </w:tr>
      <w:tr w:rsidR="00C55547" w:rsidRPr="002A677E" w14:paraId="11316298" w14:textId="77777777" w:rsidTr="000911FE">
        <w:tc>
          <w:tcPr>
            <w:tcW w:w="1413" w:type="dxa"/>
          </w:tcPr>
          <w:p w14:paraId="00B9220E"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14:paraId="595C29DB"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UKUPNI UČINAK (USKLAĐENJE) ZBOG KRŠENJA POGLAVLJA 2. UREDBE (EU) 2017/2402</w:t>
            </w:r>
          </w:p>
          <w:p w14:paraId="3FBEAE4C" w14:textId="027236BE" w:rsidR="00C55547" w:rsidRPr="002A677E" w:rsidRDefault="00C55547" w:rsidP="003073B2">
            <w:pPr>
              <w:rPr>
                <w:rFonts w:ascii="Times New Roman" w:hAnsi="Times New Roman"/>
                <w:b/>
                <w:bCs/>
                <w:sz w:val="24"/>
                <w:u w:val="single"/>
              </w:rPr>
            </w:pPr>
            <w:r>
              <w:rPr>
                <w:rFonts w:ascii="Times New Roman" w:hAnsi="Times New Roman"/>
                <w:sz w:val="24"/>
              </w:rPr>
              <w:t>Članak 270.a Uredbe (EU) br. 575/2013</w:t>
            </w:r>
          </w:p>
        </w:tc>
      </w:tr>
      <w:tr w:rsidR="00C55547" w:rsidRPr="002A677E" w14:paraId="2BA98A90" w14:textId="77777777" w:rsidTr="000911FE">
        <w:tc>
          <w:tcPr>
            <w:tcW w:w="1413" w:type="dxa"/>
          </w:tcPr>
          <w:p w14:paraId="2EA0118D"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14:paraId="4DCE07C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PRIJE PRIMJENE GORNJE GRANICE </w:t>
            </w:r>
          </w:p>
          <w:p w14:paraId="740CD739" w14:textId="19182A93" w:rsidR="00C55547" w:rsidRPr="002A677E" w:rsidRDefault="00C55547" w:rsidP="007062FD">
            <w:pPr>
              <w:rPr>
                <w:rFonts w:ascii="Times New Roman" w:hAnsi="Times New Roman"/>
                <w:bCs/>
                <w:sz w:val="24"/>
              </w:rPr>
            </w:pPr>
            <w:r>
              <w:rPr>
                <w:rFonts w:ascii="Times New Roman" w:hAnsi="Times New Roman"/>
                <w:sz w:val="24"/>
              </w:rPr>
              <w:t>Članak 337. Uredbe (EU) br. 575/2013, ne uzimajući u obzir diskrecijsko pravo iz članka 335. te uredbe kojim se instituciji omogućuje da ograniči umnožak pondera i neto pozicije na maksimalni mogući iznos gubitka povezan s rizikom nastanka statusa neispunjavanja obveza.</w:t>
            </w:r>
          </w:p>
        </w:tc>
      </w:tr>
      <w:tr w:rsidR="00C55547" w:rsidRPr="002A677E" w14:paraId="247B0FB8" w14:textId="77777777" w:rsidTr="000911FE">
        <w:tc>
          <w:tcPr>
            <w:tcW w:w="1413" w:type="dxa"/>
          </w:tcPr>
          <w:p w14:paraId="22357CAC" w14:textId="77777777" w:rsidR="00C55547" w:rsidRPr="002A677E" w:rsidRDefault="00EE2CD5" w:rsidP="00EE079A">
            <w:pPr>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14:paraId="78FC9B76"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NAKON PRIMJENE GORNJE GRANICE/UKUPNI KAPITALNI ZAHTJEVI </w:t>
            </w:r>
          </w:p>
          <w:p w14:paraId="0DE4FAED" w14:textId="022355BB" w:rsidR="00C55547" w:rsidRPr="002A677E" w:rsidRDefault="00C55547" w:rsidP="007062FD">
            <w:pPr>
              <w:rPr>
                <w:rFonts w:ascii="Times New Roman" w:hAnsi="Times New Roman"/>
                <w:bCs/>
                <w:sz w:val="24"/>
              </w:rPr>
            </w:pPr>
            <w:r>
              <w:rPr>
                <w:rFonts w:ascii="Times New Roman" w:hAnsi="Times New Roman"/>
                <w:sz w:val="24"/>
              </w:rPr>
              <w:t>Članak 337. Uredbe (EU) br. 575/2013, uzimajući u obzir diskrecijsko pravo iz članka 335. te uredbe.</w:t>
            </w:r>
          </w:p>
        </w:tc>
      </w:tr>
    </w:tbl>
    <w:p w14:paraId="2016D379"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2A677E" w14:paraId="02A9F41A" w14:textId="77777777" w:rsidTr="00E10B85">
        <w:trPr>
          <w:trHeight w:val="537"/>
        </w:trPr>
        <w:tc>
          <w:tcPr>
            <w:tcW w:w="8950" w:type="dxa"/>
            <w:gridSpan w:val="2"/>
            <w:shd w:val="clear" w:color="auto" w:fill="BFBFBF"/>
          </w:tcPr>
          <w:p w14:paraId="26BB8354"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Redci</w:t>
            </w:r>
          </w:p>
        </w:tc>
      </w:tr>
      <w:tr w:rsidR="00C55547" w:rsidRPr="002A677E" w14:paraId="32F42F75" w14:textId="77777777" w:rsidTr="000911FE">
        <w:tc>
          <w:tcPr>
            <w:tcW w:w="1413" w:type="dxa"/>
          </w:tcPr>
          <w:p w14:paraId="4D0640F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14:paraId="03F7346E" w14:textId="77777777" w:rsidR="00C55547" w:rsidRPr="002A677E" w:rsidRDefault="00C55547" w:rsidP="00E10B85">
            <w:pPr>
              <w:rPr>
                <w:rFonts w:ascii="Times New Roman" w:hAnsi="Times New Roman"/>
                <w:sz w:val="24"/>
              </w:rPr>
            </w:pPr>
            <w:r>
              <w:rPr>
                <w:rStyle w:val="InstructionsTabelleberschrift"/>
                <w:rFonts w:ascii="Times New Roman" w:hAnsi="Times New Roman"/>
                <w:sz w:val="24"/>
              </w:rPr>
              <w:t>UKUPNE IZLOŽENOSTI</w:t>
            </w:r>
          </w:p>
          <w:p w14:paraId="3DA30B45" w14:textId="77777777" w:rsidR="00C55547" w:rsidRPr="002A677E" w:rsidRDefault="00C55547" w:rsidP="00C3548F">
            <w:pPr>
              <w:autoSpaceDE w:val="0"/>
              <w:autoSpaceDN w:val="0"/>
              <w:adjustRightInd w:val="0"/>
              <w:spacing w:before="0" w:after="0"/>
              <w:rPr>
                <w:rFonts w:ascii="Times New Roman" w:hAnsi="Times New Roman"/>
                <w:sz w:val="24"/>
              </w:rPr>
            </w:pPr>
            <w:r>
              <w:rPr>
                <w:rStyle w:val="InstructionsTabelleText"/>
                <w:rFonts w:ascii="Times New Roman" w:hAnsi="Times New Roman"/>
                <w:sz w:val="24"/>
              </w:rPr>
              <w:lastRenderedPageBreak/>
              <w:t>Ukupni iznos preostalih sekuritizacija i resekuritizacija (koje se drže u knjizi trgovanja) koji iskazuje institucija koja ima ulogu/uloge inicijatora ili ulagatelja ili sponzora.</w:t>
            </w:r>
          </w:p>
        </w:tc>
      </w:tr>
      <w:tr w:rsidR="00C55547" w:rsidRPr="002A677E" w14:paraId="21E51D59" w14:textId="77777777" w:rsidTr="000911FE">
        <w:tc>
          <w:tcPr>
            <w:tcW w:w="1413" w:type="dxa"/>
          </w:tcPr>
          <w:p w14:paraId="5CCD69BA" w14:textId="77777777" w:rsidR="00C55547"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lastRenderedPageBreak/>
              <w:t>0040, 0070 i 0100</w:t>
            </w:r>
          </w:p>
        </w:tc>
        <w:tc>
          <w:tcPr>
            <w:tcW w:w="7537" w:type="dxa"/>
          </w:tcPr>
          <w:p w14:paraId="4F5DF6AF"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SEKURITIZACIJSKE POZICIJE</w:t>
            </w:r>
          </w:p>
          <w:p w14:paraId="62CD89EA" w14:textId="30BF22B1" w:rsidR="00C55547" w:rsidRPr="002A677E" w:rsidRDefault="00532026"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 Članak 4. stavak 1. točka 62. Uredbe (EU) br. 575/2013.</w:t>
            </w:r>
          </w:p>
          <w:p w14:paraId="0230B6E5"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4D9AAB18" w14:textId="77777777" w:rsidTr="000911FE">
        <w:tc>
          <w:tcPr>
            <w:tcW w:w="1413" w:type="dxa"/>
          </w:tcPr>
          <w:p w14:paraId="6DA3B4FA" w14:textId="77777777" w:rsidR="00C55547"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0020, 0050, 0080 i 0110</w:t>
            </w:r>
          </w:p>
        </w:tc>
        <w:tc>
          <w:tcPr>
            <w:tcW w:w="7537" w:type="dxa"/>
          </w:tcPr>
          <w:p w14:paraId="3C62BCE7"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RESEKURITIZACIJSKE POZICIJE</w:t>
            </w:r>
          </w:p>
          <w:p w14:paraId="32F5BAEB" w14:textId="2FA2B3C6" w:rsidR="00C55547" w:rsidRPr="002A677E"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Članak 4. stavak 1. točka 64. Uredbe (EU) br. 575/2013</w:t>
            </w:r>
          </w:p>
          <w:p w14:paraId="18108A69"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651A33F7" w14:textId="77777777" w:rsidTr="000911FE">
        <w:tc>
          <w:tcPr>
            <w:tcW w:w="1413" w:type="dxa"/>
          </w:tcPr>
          <w:p w14:paraId="41A2A67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0041, 0071 i 0101</w:t>
            </w:r>
          </w:p>
        </w:tc>
        <w:tc>
          <w:tcPr>
            <w:tcW w:w="7537" w:type="dxa"/>
          </w:tcPr>
          <w:p w14:paraId="17D8E88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OD ČEGA: SEKURITIZACIJE KOJE ISPUNJAVAJU UVJETE ZA RAZLIČIT TRETMAN KAPITALA</w:t>
            </w:r>
          </w:p>
          <w:p w14:paraId="775DD0A5" w14:textId="73ABBACB" w:rsidR="00C55547" w:rsidRPr="002A677E" w:rsidRDefault="00C55547" w:rsidP="007062FD">
            <w:pPr>
              <w:rPr>
                <w:rStyle w:val="InstructionsTabelleberschrift"/>
                <w:rFonts w:ascii="Times New Roman" w:hAnsi="Times New Roman"/>
                <w:sz w:val="24"/>
              </w:rPr>
            </w:pPr>
            <w:r>
              <w:rPr>
                <w:rFonts w:ascii="Times New Roman" w:hAnsi="Times New Roman"/>
                <w:sz w:val="24"/>
              </w:rPr>
              <w:t>Ukupni iznos sekuritizacijskih pozicija koje ispunjavaju kriterije iz članka 243. Uredbe (EU) br. 575/2013 ili članka 270. te uredbe stoga ispunjavaju uvjete za različit tretman kapitala.</w:t>
            </w:r>
          </w:p>
        </w:tc>
      </w:tr>
      <w:tr w:rsidR="00C55547" w:rsidRPr="002A677E" w14:paraId="5FAF4052" w14:textId="77777777" w:rsidTr="000911FE">
        <w:tc>
          <w:tcPr>
            <w:tcW w:w="1413" w:type="dxa"/>
          </w:tcPr>
          <w:p w14:paraId="39486578"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14:paraId="29698529"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INICIJATOR</w:t>
            </w:r>
          </w:p>
          <w:p w14:paraId="50264432" w14:textId="0FD773BF" w:rsidR="00C55547" w:rsidRPr="002A677E"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Članak 4. stavak 1. točka 13. Uredbe (EU) br. 575/2013</w:t>
            </w:r>
          </w:p>
          <w:p w14:paraId="671304E2"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1241B5AC" w14:textId="77777777" w:rsidTr="000911FE">
        <w:tc>
          <w:tcPr>
            <w:tcW w:w="1413" w:type="dxa"/>
          </w:tcPr>
          <w:p w14:paraId="61436B0B"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14:paraId="726E7C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ULAGATELJ</w:t>
            </w:r>
          </w:p>
          <w:p w14:paraId="13A59676"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Kreditna institucija koja drži sekuritizacijske pozicije u sekuritizacijskoj transakciji u kojoj nije ni inicijator ni sponzor ni izvorni zajmodavac.</w:t>
            </w:r>
          </w:p>
          <w:p w14:paraId="5289F9D1"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66D8A55A" w14:textId="77777777" w:rsidTr="000911FE">
        <w:tc>
          <w:tcPr>
            <w:tcW w:w="1413" w:type="dxa"/>
          </w:tcPr>
          <w:p w14:paraId="7DE34CCA"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14:paraId="1405E243"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SPONZOR</w:t>
            </w:r>
          </w:p>
          <w:p w14:paraId="40C5E800" w14:textId="57801E6F" w:rsidR="000242CC" w:rsidRPr="002A677E" w:rsidRDefault="00D24331" w:rsidP="00E10B85">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Članak 4. stavak 1. točka 14. Uredbe (EU) br. 575/2013.</w:t>
            </w:r>
            <w:r>
              <w:rPr>
                <w:rStyle w:val="InstructionsTabelleText"/>
                <w:rFonts w:ascii="Times New Roman" w:hAnsi="Times New Roman"/>
                <w:sz w:val="24"/>
              </w:rPr>
              <w:t xml:space="preserve"> </w:t>
            </w:r>
          </w:p>
          <w:p w14:paraId="036222AB" w14:textId="77777777" w:rsidR="00C55547" w:rsidRPr="002A677E" w:rsidRDefault="00532026" w:rsidP="00E64B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Sponzor koji i sekuritizira svoju imovinu popunjava retke za inicijatora informacijama o vlastitoj sekuritiziranoj imovini.</w:t>
            </w:r>
          </w:p>
        </w:tc>
      </w:tr>
    </w:tbl>
    <w:p w14:paraId="204C667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2E044F08"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7658B14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43" w:name="_Toc294172373"/>
      <w:bookmarkStart w:id="644" w:name="_Toc295830002"/>
      <w:bookmarkStart w:id="645" w:name="_Toc308426679"/>
      <w:bookmarkStart w:id="646" w:name="_Toc310415063"/>
      <w:bookmarkStart w:id="647" w:name="_Toc360188398"/>
      <w:bookmarkStart w:id="648" w:name="_Toc473561038"/>
      <w:bookmarkStart w:id="649" w:name="_Toc119071654"/>
      <w:r>
        <w:rPr>
          <w:rFonts w:ascii="Times New Roman" w:hAnsi="Times New Roman"/>
          <w:sz w:val="24"/>
          <w:u w:val="none"/>
        </w:rPr>
        <w:t>5.3.</w:t>
      </w:r>
      <w:r>
        <w:rPr>
          <w:rFonts w:ascii="Times New Roman" w:hAnsi="Times New Roman"/>
          <w:sz w:val="24"/>
          <w:u w:val="none"/>
        </w:rPr>
        <w:tab/>
      </w:r>
      <w:r>
        <w:rPr>
          <w:rFonts w:ascii="Times New Roman" w:hAnsi="Times New Roman"/>
          <w:sz w:val="24"/>
        </w:rPr>
        <w:t>C 20.00 – TRŽIŠNI RIZIK: STANDARDIZIRANI PRISTUP SPECIFIČNOM RIZIKU ZA POZICIJE RASPOREĐENE U KORELACIJSKI PORTFELJ NAMIJENJEN TRGOVANJU (MKR SA CTP)</w:t>
      </w:r>
      <w:bookmarkEnd w:id="643"/>
      <w:bookmarkEnd w:id="644"/>
      <w:bookmarkEnd w:id="645"/>
      <w:bookmarkEnd w:id="646"/>
      <w:bookmarkEnd w:id="647"/>
      <w:bookmarkEnd w:id="648"/>
      <w:bookmarkEnd w:id="649"/>
    </w:p>
    <w:p w14:paraId="43960D05"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50" w:name="_Toc294172374"/>
      <w:bookmarkStart w:id="651" w:name="_Toc295830003"/>
      <w:bookmarkStart w:id="652" w:name="_Toc308426680"/>
      <w:bookmarkStart w:id="653" w:name="_Toc310415064"/>
      <w:bookmarkStart w:id="654" w:name="_Toc360188399"/>
      <w:bookmarkStart w:id="655" w:name="_Toc473561039"/>
      <w:bookmarkStart w:id="656" w:name="_Toc119071655"/>
      <w:r>
        <w:rPr>
          <w:rFonts w:ascii="Times New Roman" w:hAnsi="Times New Roman"/>
          <w:sz w:val="24"/>
          <w:u w:val="none"/>
        </w:rPr>
        <w:t>5.3.1.</w:t>
      </w:r>
      <w:r>
        <w:rPr>
          <w:rFonts w:ascii="Times New Roman" w:hAnsi="Times New Roman"/>
          <w:sz w:val="24"/>
          <w:u w:val="none"/>
        </w:rPr>
        <w:tab/>
      </w:r>
      <w:r>
        <w:rPr>
          <w:rFonts w:ascii="Times New Roman" w:hAnsi="Times New Roman"/>
          <w:sz w:val="24"/>
        </w:rPr>
        <w:t>Opće napomene</w:t>
      </w:r>
      <w:bookmarkEnd w:id="650"/>
      <w:bookmarkEnd w:id="651"/>
      <w:bookmarkEnd w:id="652"/>
      <w:bookmarkEnd w:id="653"/>
      <w:bookmarkEnd w:id="654"/>
      <w:bookmarkEnd w:id="655"/>
      <w:bookmarkEnd w:id="656"/>
    </w:p>
    <w:bookmarkStart w:id="657" w:name="_Toc294172375"/>
    <w:bookmarkStart w:id="658" w:name="_Toc295830004"/>
    <w:bookmarkStart w:id="659" w:name="_Toc308426681"/>
    <w:bookmarkStart w:id="660" w:name="_Toc310415065"/>
    <w:bookmarkStart w:id="661" w:name="_Toc360188400"/>
    <w:bookmarkStart w:id="662" w:name="_Toc473561040"/>
    <w:p w14:paraId="6E7E4803" w14:textId="68AD0D58" w:rsidR="00C55547" w:rsidRPr="002A677E" w:rsidRDefault="00771068" w:rsidP="00487A02">
      <w:pPr>
        <w:pStyle w:val="InstructionsText2"/>
        <w:numPr>
          <w:ilvl w:val="0"/>
          <w:numId w:val="0"/>
        </w:numPr>
        <w:ind w:left="1353" w:hanging="360"/>
      </w:pPr>
      <w:r w:rsidRPr="00624117">
        <w:fldChar w:fldCharType="begin"/>
      </w:r>
      <w:r w:rsidRPr="002A677E">
        <w:instrText xml:space="preserve"> seq paragraphs </w:instrText>
      </w:r>
      <w:r w:rsidRPr="00624117">
        <w:fldChar w:fldCharType="separate"/>
      </w:r>
      <w:r w:rsidRPr="002A677E">
        <w:t>165</w:t>
      </w:r>
      <w:r w:rsidRPr="00624117">
        <w:fldChar w:fldCharType="end"/>
      </w:r>
      <w:r>
        <w:t>. U ovom se obrascu traže informacije o pozicijama korelacijskog portfelja namijenjenog trgovanju (koje čine sekuritizacije, kreditne izvedenice na osnovi n-tog nastanka statusa neispunjavanja obveza i ostale pozicije korelacijskog portfelja namijenjenog trgovanju uključene u skladu s člankom 338. stavkom 3. Uredbe (EU) 575/2013) i odgovarajućim kapitalnim zahtjevima u skladu sa standardiziranim pristupom.</w:t>
      </w:r>
    </w:p>
    <w:p w14:paraId="7D9D9B10" w14:textId="4644204E" w:rsidR="00C55547" w:rsidRPr="002A677E" w:rsidRDefault="008F3052" w:rsidP="00487A02">
      <w:pPr>
        <w:pStyle w:val="InstructionsText2"/>
        <w:numPr>
          <w:ilvl w:val="0"/>
          <w:numId w:val="0"/>
        </w:numPr>
        <w:ind w:left="1353" w:hanging="360"/>
      </w:pPr>
      <w:fldSimple w:instr=" seq paragraphs ">
        <w:r w:rsidR="00771068" w:rsidRPr="002A677E">
          <w:t>166</w:t>
        </w:r>
      </w:fldSimple>
      <w:r>
        <w:t>.</w:t>
      </w:r>
      <w:r>
        <w:tab/>
        <w:t xml:space="preserve"> U obrascu MKR SA CTP iskazuju se kapitalni zahtjevi samo za specifični rizik pozicija raspoređenih u korelacijski portfelj namijenjen trgovanju u skladu s člankom 335. Uredbe (EU) 575/2013 u vezi s člankom 338. stavcima 2. i 3. te uredbe. </w:t>
      </w:r>
      <w:r>
        <w:lastRenderedPageBreak/>
        <w:t>Ako su pozicije korelacijskog portfelja namijenjenog trgovanju iz knjige trgovanja od rizika zaštićene kreditnim izvedenicama, primjenjuju se članci 346. i 347. Uredbe (EU) br. 575/2013. Postoji samo jedan obrazac za sve pozicije korelacijskog portfelja namijenjenog trgovanju iz knjige trgovanja, bez obzira na pristup koji institucija primjenjuje za određivanje pondera rizika za svaku poziciju u skladu s dijelom trećim glavom II. poglavljem 5. Uredbe (EU) br. 575/2013. Kapitalni zahtjevi za opći rizik tih pozicija iskazuju se u obrascima MKR SA TDI ili MKR IM.</w:t>
      </w:r>
    </w:p>
    <w:p w14:paraId="2252BE4F" w14:textId="3E983CC2" w:rsidR="00C55547" w:rsidRPr="002A677E" w:rsidRDefault="008F3052" w:rsidP="00487A02">
      <w:pPr>
        <w:pStyle w:val="InstructionsText2"/>
        <w:numPr>
          <w:ilvl w:val="0"/>
          <w:numId w:val="0"/>
        </w:numPr>
        <w:ind w:left="1353" w:hanging="360"/>
      </w:pPr>
      <w:fldSimple w:instr=" seq paragraphs ">
        <w:r w:rsidR="00771068" w:rsidRPr="002A677E">
          <w:t>167</w:t>
        </w:r>
      </w:fldSimple>
      <w:r>
        <w:t>.</w:t>
      </w:r>
      <w:r>
        <w:tab/>
        <w:t xml:space="preserve"> U obrascu su razdvojene sekuritizacijske pozicije, kreditne izvedenice na osnovi n-tog nastanka statusa neispunjavanja obveza i ostale pozicije korelacijskog portfelja namijenjenog trgovanju. Sekuritizacijske pozicije uvijek se iskazuju u redcima 0030, 0060 ili 0090 (ovisno o ulozi institucije u sekuritizaciji). Kreditne izvedenice na osnovi n-tog nastanka statusa neispunjavanja obveza uvijek se iskazuju u retku 0110. „Ostale pozicije korelacijskog portfelja namijenjenog trgovanju” su pozicije koje nisu ni sekuritizacijske pozicije ni kreditne izvedenice na osnovi n-tog nastanka statusa neispunjavanja obveza (vidjeti članak 338. stavak 3. Uredbe (EU) br. 575/2013), nego su izričito „povezane” s jednom od te dvije pozicije (radi zaštite od rizika). </w:t>
      </w:r>
    </w:p>
    <w:p w14:paraId="5B5B9C2A" w14:textId="366CB649" w:rsidR="00C55547" w:rsidRPr="002A677E" w:rsidRDefault="008F3052" w:rsidP="00487A02">
      <w:pPr>
        <w:pStyle w:val="InstructionsText2"/>
        <w:numPr>
          <w:ilvl w:val="0"/>
          <w:numId w:val="0"/>
        </w:numPr>
        <w:ind w:left="1353" w:hanging="360"/>
      </w:pPr>
      <w:fldSimple w:instr=" seq paragraphs ">
        <w:r w:rsidR="00771068" w:rsidRPr="002A677E">
          <w:t>168</w:t>
        </w:r>
      </w:fldSimple>
      <w:r>
        <w:t>.</w:t>
      </w:r>
      <w:r>
        <w:tab/>
        <w:t xml:space="preserve"> Pozicije koje dobivaju ponder rizika od 1 250 % mogu se alternativno odbiti od redovnog osnovnog kapitala (vidjeti članak 244. stavak 1. točku (b), članak 245. stavak 1. točku (b) i članak 253. Uredbe (EU) br. 575/2013). Ako je to slučaj, te se pozicije iskazuju u retku 0460 obrasca CA1.</w:t>
      </w:r>
    </w:p>
    <w:p w14:paraId="6482CB53" w14:textId="3E0BDD09"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63" w:name="_Toc119071656"/>
      <w:r>
        <w:rPr>
          <w:rFonts w:ascii="Times New Roman" w:hAnsi="Times New Roman"/>
          <w:sz w:val="24"/>
          <w:u w:val="none"/>
        </w:rPr>
        <w:t>5.3.2.</w:t>
      </w:r>
      <w:r>
        <w:rPr>
          <w:rFonts w:ascii="Times New Roman" w:hAnsi="Times New Roman"/>
          <w:sz w:val="24"/>
          <w:u w:val="none"/>
        </w:rPr>
        <w:tab/>
      </w:r>
      <w:r>
        <w:rPr>
          <w:rFonts w:ascii="Times New Roman" w:hAnsi="Times New Roman"/>
          <w:sz w:val="24"/>
        </w:rPr>
        <w:t>Upute za specifične pozicije</w:t>
      </w:r>
      <w:bookmarkEnd w:id="657"/>
      <w:bookmarkEnd w:id="658"/>
      <w:bookmarkEnd w:id="659"/>
      <w:bookmarkEnd w:id="660"/>
      <w:bookmarkEnd w:id="661"/>
      <w:bookmarkEnd w:id="662"/>
      <w:bookmarkEnd w:id="663"/>
    </w:p>
    <w:p w14:paraId="08BF27B7" w14:textId="77777777" w:rsidR="000B0B09" w:rsidRPr="002A677E"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2A677E" w14:paraId="05BDB97B" w14:textId="77777777" w:rsidTr="00E10B85">
        <w:trPr>
          <w:trHeight w:val="602"/>
        </w:trPr>
        <w:tc>
          <w:tcPr>
            <w:tcW w:w="8890" w:type="dxa"/>
            <w:gridSpan w:val="2"/>
            <w:shd w:val="clear" w:color="auto" w:fill="CCCCCC"/>
          </w:tcPr>
          <w:p w14:paraId="286354EC"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Stupci</w:t>
            </w:r>
          </w:p>
        </w:tc>
      </w:tr>
      <w:tr w:rsidR="00C55547" w:rsidRPr="002A677E" w14:paraId="697D3EB6" w14:textId="77777777" w:rsidTr="00E10B85">
        <w:tc>
          <w:tcPr>
            <w:tcW w:w="1016" w:type="dxa"/>
          </w:tcPr>
          <w:p w14:paraId="5A814BB2"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2D41C5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SVE POZICIJE (DUGE I KRATKE)</w:t>
            </w:r>
          </w:p>
          <w:p w14:paraId="4F3CF7CB" w14:textId="017BAB06" w:rsidR="005C14B0" w:rsidRPr="002A677E" w:rsidRDefault="00C55547" w:rsidP="00E10B85">
            <w:pPr>
              <w:rPr>
                <w:rFonts w:ascii="Times New Roman" w:hAnsi="Times New Roman"/>
                <w:sz w:val="24"/>
              </w:rPr>
            </w:pPr>
            <w:r>
              <w:rPr>
                <w:rFonts w:ascii="Times New Roman" w:hAnsi="Times New Roman"/>
                <w:sz w:val="24"/>
              </w:rPr>
              <w:t>Članak 102. i članak 105. stavak 1. Uredbe (EU) br. 575/2013 u vezi s člankom 338. stavcima 2. i 3. te uredbe (pozicije koje su raspoređene u korelacijski portfelj namijenjen trgovanju)</w:t>
            </w:r>
          </w:p>
          <w:p w14:paraId="70FB0860" w14:textId="005CBA75" w:rsidR="00C55547" w:rsidRPr="002A677E" w:rsidRDefault="00C55547" w:rsidP="0002267E">
            <w:pPr>
              <w:rPr>
                <w:rFonts w:ascii="Times New Roman" w:hAnsi="Times New Roman"/>
                <w:sz w:val="24"/>
              </w:rPr>
            </w:pPr>
            <w:r>
              <w:rPr>
                <w:rFonts w:ascii="Times New Roman" w:hAnsi="Times New Roman"/>
                <w:sz w:val="24"/>
              </w:rPr>
              <w:t>Za razliku između dugih i kratkih pozicija, koja se primjenjuje i na te bruto pozicije, vidjeti članak 328. stavak 2. Uredbe (EU) br. 575/2013.</w:t>
            </w:r>
          </w:p>
        </w:tc>
      </w:tr>
      <w:tr w:rsidR="00C55547" w:rsidRPr="002A677E" w14:paraId="3641769F" w14:textId="77777777" w:rsidTr="00E10B85">
        <w:tc>
          <w:tcPr>
            <w:tcW w:w="1016" w:type="dxa"/>
          </w:tcPr>
          <w:p w14:paraId="04DBC56E"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7E31C3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POZICIJE KOJE ČINE ODBITNU STAVKU OD REGULATORNOG KAPITALA (DUGE I KRATKE)</w:t>
            </w:r>
          </w:p>
          <w:p w14:paraId="56207551" w14:textId="0069D39B" w:rsidR="00C55547" w:rsidRPr="002A677E" w:rsidRDefault="00C55547" w:rsidP="00E64BFE">
            <w:pPr>
              <w:rPr>
                <w:rFonts w:ascii="Times New Roman" w:hAnsi="Times New Roman"/>
                <w:sz w:val="24"/>
              </w:rPr>
            </w:pPr>
            <w:r>
              <w:rPr>
                <w:rFonts w:ascii="Times New Roman" w:hAnsi="Times New Roman"/>
                <w:sz w:val="24"/>
              </w:rPr>
              <w:t xml:space="preserve">Članak 253. Uredbe (EU) br. 575/2013 </w:t>
            </w:r>
          </w:p>
        </w:tc>
      </w:tr>
      <w:tr w:rsidR="00C55547" w:rsidRPr="002A677E" w14:paraId="6E312180" w14:textId="77777777" w:rsidTr="00E10B85">
        <w:tc>
          <w:tcPr>
            <w:tcW w:w="1016" w:type="dxa"/>
          </w:tcPr>
          <w:p w14:paraId="08709592"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14:paraId="6226B36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NETO POZICIJE (DUGE I KRATKE)</w:t>
            </w:r>
          </w:p>
          <w:p w14:paraId="01BDDE40" w14:textId="76E789A7" w:rsidR="005C14B0" w:rsidRPr="002A677E" w:rsidRDefault="00C55547" w:rsidP="00E10B85">
            <w:pPr>
              <w:rPr>
                <w:rFonts w:ascii="Times New Roman" w:hAnsi="Times New Roman"/>
                <w:sz w:val="24"/>
              </w:rPr>
            </w:pPr>
            <w:r>
              <w:rPr>
                <w:rFonts w:ascii="Times New Roman" w:hAnsi="Times New Roman"/>
                <w:sz w:val="24"/>
              </w:rPr>
              <w:t xml:space="preserve">Članci 327., 328., 329. i 334. Uredbe (EU) br. 575/2013 </w:t>
            </w:r>
          </w:p>
          <w:p w14:paraId="6C03F093" w14:textId="2B98C3C7" w:rsidR="00C55547" w:rsidRPr="002A677E" w:rsidRDefault="00C55547" w:rsidP="00E64BFE">
            <w:pPr>
              <w:rPr>
                <w:rFonts w:ascii="Times New Roman" w:hAnsi="Times New Roman"/>
                <w:sz w:val="24"/>
              </w:rPr>
            </w:pPr>
            <w:r>
              <w:rPr>
                <w:rFonts w:ascii="Times New Roman" w:hAnsi="Times New Roman"/>
                <w:sz w:val="24"/>
              </w:rPr>
              <w:t>Za razliku između dugih i kratkih pozicija vidjeti članak 328. stavak 2. Uredbe (EU) br. 575/2013.</w:t>
            </w:r>
          </w:p>
        </w:tc>
      </w:tr>
      <w:tr w:rsidR="00C55547" w:rsidRPr="002A677E" w14:paraId="6F83AB99" w14:textId="77777777" w:rsidTr="00E10B85">
        <w:tc>
          <w:tcPr>
            <w:tcW w:w="1016" w:type="dxa"/>
          </w:tcPr>
          <w:p w14:paraId="6DDF2435" w14:textId="77777777" w:rsidR="00C55547" w:rsidRPr="002A677E" w:rsidRDefault="002F79EA" w:rsidP="00543964">
            <w:pPr>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14:paraId="247CF712"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RAŠČLAMBA NETO POZICIJA PREMA PONDERIMA RIZIKA</w:t>
            </w:r>
          </w:p>
          <w:p w14:paraId="691F4414" w14:textId="030DE019" w:rsidR="00C55547" w:rsidRPr="002A677E" w:rsidRDefault="00133396" w:rsidP="001F2389">
            <w:pPr>
              <w:rPr>
                <w:rFonts w:ascii="Times New Roman" w:hAnsi="Times New Roman"/>
                <w:sz w:val="24"/>
              </w:rPr>
            </w:pPr>
            <w:r>
              <w:rPr>
                <w:rFonts w:ascii="Times New Roman" w:hAnsi="Times New Roman"/>
                <w:sz w:val="24"/>
              </w:rPr>
              <w:lastRenderedPageBreak/>
              <w:t>Članci od 259. do 262., članak 263. tablice 1 i 2, članak 264. tablice 3 i 4 i članak 266. Uredbe (EU) br. 575/2013.</w:t>
            </w:r>
          </w:p>
        </w:tc>
      </w:tr>
      <w:tr w:rsidR="00C55547" w:rsidRPr="002A677E" w14:paraId="495D2FD0" w14:textId="77777777" w:rsidTr="00E10B85">
        <w:tc>
          <w:tcPr>
            <w:tcW w:w="1016" w:type="dxa"/>
          </w:tcPr>
          <w:p w14:paraId="295B01D9" w14:textId="77777777" w:rsidR="00C55547" w:rsidRPr="002A677E" w:rsidRDefault="002F79EA" w:rsidP="00921700">
            <w:pPr>
              <w:rPr>
                <w:rFonts w:ascii="Times New Roman" w:hAnsi="Times New Roman"/>
                <w:sz w:val="24"/>
              </w:rPr>
            </w:pPr>
            <w:r>
              <w:rPr>
                <w:rFonts w:ascii="Times New Roman" w:hAnsi="Times New Roman"/>
                <w:sz w:val="24"/>
              </w:rPr>
              <w:lastRenderedPageBreak/>
              <w:t>0402-0406</w:t>
            </w:r>
          </w:p>
        </w:tc>
        <w:tc>
          <w:tcPr>
            <w:tcW w:w="7874" w:type="dxa"/>
          </w:tcPr>
          <w:p w14:paraId="23629FA6" w14:textId="77777777" w:rsidR="00C55547" w:rsidRPr="002A677E" w:rsidRDefault="00543964"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RAŠČLAMBA NETO POZICIJA PREMA PRISTUPIMA</w:t>
            </w:r>
          </w:p>
          <w:p w14:paraId="19937787" w14:textId="465ADE79" w:rsidR="00C55547" w:rsidRPr="002A677E" w:rsidRDefault="00C55547" w:rsidP="0002267E">
            <w:pPr>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Članak 254.</w:t>
            </w:r>
            <w:r>
              <w:rPr>
                <w:rFonts w:ascii="Times New Roman" w:hAnsi="Times New Roman"/>
                <w:sz w:val="24"/>
              </w:rPr>
              <w:t xml:space="preserve"> Uredbe (EU) br. 575/2013</w:t>
            </w:r>
            <w:r>
              <w:rPr>
                <w:rStyle w:val="InstructionsTabelleText"/>
                <w:rFonts w:ascii="Times New Roman" w:hAnsi="Times New Roman"/>
                <w:sz w:val="24"/>
              </w:rPr>
              <w:t xml:space="preserve"> </w:t>
            </w:r>
          </w:p>
        </w:tc>
      </w:tr>
      <w:tr w:rsidR="00C55547" w:rsidRPr="002A677E" w14:paraId="18FE6247" w14:textId="77777777" w:rsidTr="00E10B85">
        <w:tc>
          <w:tcPr>
            <w:tcW w:w="1016" w:type="dxa"/>
          </w:tcPr>
          <w:p w14:paraId="17001A21" w14:textId="77777777" w:rsidR="00C55547" w:rsidRPr="002A677E" w:rsidRDefault="002F79EA" w:rsidP="00921700">
            <w:pPr>
              <w:rPr>
                <w:rFonts w:ascii="Times New Roman" w:hAnsi="Times New Roman"/>
                <w:sz w:val="24"/>
              </w:rPr>
            </w:pPr>
            <w:r>
              <w:rPr>
                <w:rFonts w:ascii="Times New Roman" w:hAnsi="Times New Roman"/>
                <w:sz w:val="24"/>
              </w:rPr>
              <w:t>0402</w:t>
            </w:r>
          </w:p>
        </w:tc>
        <w:tc>
          <w:tcPr>
            <w:tcW w:w="7874" w:type="dxa"/>
          </w:tcPr>
          <w:p w14:paraId="79F7161D"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1718443C" w14:textId="27159510" w:rsidR="00C55547" w:rsidRPr="002A677E"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Članci 259. i 260. Uredbe (EU) br. 575/2013</w:t>
            </w:r>
          </w:p>
        </w:tc>
      </w:tr>
      <w:tr w:rsidR="00C55547" w:rsidRPr="002A677E" w14:paraId="35656008" w14:textId="77777777" w:rsidTr="00E10B85">
        <w:tc>
          <w:tcPr>
            <w:tcW w:w="1016" w:type="dxa"/>
          </w:tcPr>
          <w:p w14:paraId="720D0546" w14:textId="77777777" w:rsidR="00C55547" w:rsidRPr="002A677E" w:rsidRDefault="002F79EA" w:rsidP="00921700">
            <w:pPr>
              <w:rPr>
                <w:rFonts w:ascii="Times New Roman" w:hAnsi="Times New Roman"/>
                <w:sz w:val="24"/>
              </w:rPr>
            </w:pPr>
            <w:r>
              <w:rPr>
                <w:rFonts w:ascii="Times New Roman" w:hAnsi="Times New Roman"/>
                <w:sz w:val="24"/>
              </w:rPr>
              <w:t>0403</w:t>
            </w:r>
          </w:p>
        </w:tc>
        <w:tc>
          <w:tcPr>
            <w:tcW w:w="7874" w:type="dxa"/>
          </w:tcPr>
          <w:p w14:paraId="78903335" w14:textId="77777777" w:rsidR="00C55547" w:rsidRPr="001235ED"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4F095DEE" w14:textId="02044DC6" w:rsidR="00C55547" w:rsidRPr="001235ED"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Članci 261. i 262. Uredbe (EU) br. 575/2013</w:t>
            </w:r>
          </w:p>
        </w:tc>
      </w:tr>
      <w:tr w:rsidR="00C55547" w:rsidRPr="002A677E" w14:paraId="7B54B7CF" w14:textId="77777777" w:rsidTr="00E10B85">
        <w:tc>
          <w:tcPr>
            <w:tcW w:w="1016" w:type="dxa"/>
          </w:tcPr>
          <w:p w14:paraId="0D21F451" w14:textId="77777777" w:rsidR="00C55547" w:rsidRPr="002A677E" w:rsidRDefault="002F79EA" w:rsidP="00921700">
            <w:pPr>
              <w:rPr>
                <w:rFonts w:ascii="Times New Roman" w:hAnsi="Times New Roman"/>
                <w:sz w:val="24"/>
              </w:rPr>
            </w:pPr>
            <w:r>
              <w:rPr>
                <w:rFonts w:ascii="Times New Roman" w:hAnsi="Times New Roman"/>
                <w:sz w:val="24"/>
              </w:rPr>
              <w:t>0404</w:t>
            </w:r>
          </w:p>
        </w:tc>
        <w:tc>
          <w:tcPr>
            <w:tcW w:w="7874" w:type="dxa"/>
          </w:tcPr>
          <w:p w14:paraId="6AA67FFF"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108938CD" w14:textId="7A2858ED" w:rsidR="00C55547" w:rsidRPr="002A677E"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Članci 263. i 264. Uredbe (EU) br. 575/2013</w:t>
            </w:r>
          </w:p>
        </w:tc>
      </w:tr>
      <w:tr w:rsidR="00C55547" w:rsidRPr="002A677E" w14:paraId="7979A32D" w14:textId="77777777" w:rsidTr="00E10B85">
        <w:tc>
          <w:tcPr>
            <w:tcW w:w="1016" w:type="dxa"/>
          </w:tcPr>
          <w:p w14:paraId="7C1C67E6" w14:textId="77777777" w:rsidR="00C55547" w:rsidRPr="002A677E" w:rsidRDefault="002F79EA" w:rsidP="00921700">
            <w:pPr>
              <w:rPr>
                <w:rFonts w:ascii="Times New Roman" w:hAnsi="Times New Roman"/>
                <w:sz w:val="24"/>
              </w:rPr>
            </w:pPr>
            <w:r>
              <w:rPr>
                <w:rFonts w:ascii="Times New Roman" w:hAnsi="Times New Roman"/>
                <w:sz w:val="24"/>
              </w:rPr>
              <w:t>0405</w:t>
            </w:r>
          </w:p>
        </w:tc>
        <w:tc>
          <w:tcPr>
            <w:tcW w:w="7874" w:type="dxa"/>
          </w:tcPr>
          <w:p w14:paraId="68CACB61"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PRISTUP INTERNE PROCJENE</w:t>
            </w:r>
          </w:p>
          <w:p w14:paraId="46E92693" w14:textId="78E87E8C" w:rsidR="00C55547" w:rsidRPr="002A677E"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Članci 254. i 265. i članak 266. stavak 5. Uredbe (EU) br. 575/2013.</w:t>
            </w:r>
          </w:p>
        </w:tc>
      </w:tr>
      <w:tr w:rsidR="00A97C62" w:rsidRPr="002A677E" w14:paraId="412C0D2A" w14:textId="77777777" w:rsidTr="00E10B85">
        <w:tc>
          <w:tcPr>
            <w:tcW w:w="1016" w:type="dxa"/>
          </w:tcPr>
          <w:p w14:paraId="184EAC6C" w14:textId="26696219" w:rsidR="00A97C62" w:rsidRPr="002A677E" w:rsidRDefault="00A97C62" w:rsidP="00A97C62">
            <w:pPr>
              <w:rPr>
                <w:rFonts w:ascii="Times New Roman" w:hAnsi="Times New Roman"/>
                <w:sz w:val="24"/>
              </w:rPr>
            </w:pPr>
            <w:r>
              <w:rPr>
                <w:rFonts w:ascii="Times New Roman" w:hAnsi="Times New Roman"/>
                <w:sz w:val="24"/>
              </w:rPr>
              <w:t>0900</w:t>
            </w:r>
          </w:p>
        </w:tc>
        <w:tc>
          <w:tcPr>
            <w:tcW w:w="7874" w:type="dxa"/>
          </w:tcPr>
          <w:p w14:paraId="33E51780" w14:textId="77777777" w:rsidR="00A97C62" w:rsidRPr="002A677E" w:rsidRDefault="00A97C62" w:rsidP="00A97C62">
            <w:pPr>
              <w:spacing w:before="0" w:after="0"/>
              <w:jc w:val="left"/>
              <w:rPr>
                <w:rFonts w:ascii="Times New Roman" w:hAnsi="Times New Roman"/>
                <w:b/>
                <w:sz w:val="24"/>
                <w:u w:val="single"/>
              </w:rPr>
            </w:pPr>
            <w:r>
              <w:rPr>
                <w:rFonts w:ascii="Times New Roman" w:hAnsi="Times New Roman"/>
                <w:b/>
                <w:sz w:val="24"/>
                <w:u w:val="single"/>
              </w:rPr>
              <w:t>POSEBNI TRETMAN ZA NADREĐENE TRANŠE KVALIFICIRANIH SEKURITIZACIJA NEPRIHODONOSNIH IZLOŽENOSTI</w:t>
            </w:r>
          </w:p>
          <w:p w14:paraId="1D397AE3" w14:textId="76C348BD" w:rsidR="00A97C62" w:rsidRPr="002A677E" w:rsidRDefault="00A97C62" w:rsidP="001235ED">
            <w:pPr>
              <w:autoSpaceDE w:val="0"/>
              <w:autoSpaceDN w:val="0"/>
              <w:adjustRightInd w:val="0"/>
              <w:jc w:val="left"/>
              <w:rPr>
                <w:rFonts w:ascii="Times New Roman" w:hAnsi="Times New Roman"/>
                <w:b/>
                <w:bCs/>
                <w:sz w:val="24"/>
                <w:u w:val="single"/>
              </w:rPr>
            </w:pPr>
            <w:r>
              <w:rPr>
                <w:rFonts w:ascii="Times New Roman" w:hAnsi="Times New Roman"/>
                <w:sz w:val="24"/>
              </w:rPr>
              <w:t>Članak 269.a stavak 3. Uredbe (EU) br. 575/2013</w:t>
            </w:r>
          </w:p>
        </w:tc>
      </w:tr>
      <w:tr w:rsidR="00C55547" w:rsidRPr="002A677E" w14:paraId="5C0D49CC" w14:textId="77777777" w:rsidTr="00E10B85">
        <w:tc>
          <w:tcPr>
            <w:tcW w:w="1016" w:type="dxa"/>
          </w:tcPr>
          <w:p w14:paraId="4A75E404" w14:textId="77777777" w:rsidR="00C55547" w:rsidRPr="002A677E" w:rsidRDefault="002F79EA" w:rsidP="00921700">
            <w:pPr>
              <w:rPr>
                <w:rFonts w:ascii="Times New Roman" w:hAnsi="Times New Roman"/>
                <w:sz w:val="24"/>
              </w:rPr>
            </w:pPr>
            <w:r>
              <w:rPr>
                <w:rFonts w:ascii="Times New Roman" w:hAnsi="Times New Roman"/>
                <w:sz w:val="24"/>
              </w:rPr>
              <w:t>0406</w:t>
            </w:r>
          </w:p>
        </w:tc>
        <w:tc>
          <w:tcPr>
            <w:tcW w:w="7874" w:type="dxa"/>
          </w:tcPr>
          <w:p w14:paraId="27B9523C" w14:textId="26593451"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OSTALO (PONDER RIZIKA = 1 250 %)</w:t>
            </w:r>
          </w:p>
          <w:p w14:paraId="0B94870A" w14:textId="0A4BBAC5" w:rsidR="00C55547" w:rsidRPr="002A677E"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Članak 254. stavak 7.</w:t>
            </w:r>
            <w:r>
              <w:rPr>
                <w:rFonts w:ascii="Times New Roman" w:hAnsi="Times New Roman"/>
                <w:sz w:val="24"/>
              </w:rPr>
              <w:t xml:space="preserve"> Uredbe (EU) br. 575/2013</w:t>
            </w:r>
          </w:p>
        </w:tc>
      </w:tr>
      <w:tr w:rsidR="00C55547" w:rsidRPr="002A677E" w14:paraId="16A48520" w14:textId="77777777" w:rsidTr="00E10B85">
        <w:tc>
          <w:tcPr>
            <w:tcW w:w="1016" w:type="dxa"/>
          </w:tcPr>
          <w:p w14:paraId="04D4F5AC" w14:textId="77777777" w:rsidR="00C55547" w:rsidRPr="002A677E" w:rsidRDefault="002F79EA" w:rsidP="0002267E">
            <w:pPr>
              <w:rPr>
                <w:rFonts w:ascii="Times New Roman" w:hAnsi="Times New Roman"/>
                <w:sz w:val="24"/>
              </w:rPr>
            </w:pPr>
            <w:r>
              <w:rPr>
                <w:rFonts w:ascii="Times New Roman" w:hAnsi="Times New Roman"/>
                <w:sz w:val="24"/>
              </w:rPr>
              <w:t>0410-0420</w:t>
            </w:r>
          </w:p>
        </w:tc>
        <w:tc>
          <w:tcPr>
            <w:tcW w:w="7874" w:type="dxa"/>
          </w:tcPr>
          <w:p w14:paraId="78E183CC"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PRIJE PRIMJENE GORNJE GRANICE – PONDERIRANE NETO DUGE/KRATKE POZICIJE</w:t>
            </w:r>
          </w:p>
          <w:p w14:paraId="7E8A31C6" w14:textId="04B0137F" w:rsidR="00C55547" w:rsidRPr="002A677E" w:rsidRDefault="00C55547" w:rsidP="007062FD">
            <w:pPr>
              <w:rPr>
                <w:rFonts w:ascii="Times New Roman" w:hAnsi="Times New Roman"/>
                <w:sz w:val="24"/>
              </w:rPr>
            </w:pPr>
            <w:r>
              <w:rPr>
                <w:rFonts w:ascii="Times New Roman" w:hAnsi="Times New Roman"/>
                <w:sz w:val="24"/>
              </w:rPr>
              <w:t xml:space="preserve">Članak 338. Uredbe (EU) br. 575/2013, ne uzimajući u obzir diskrecijsko pravo iz članka 335. te uredbe </w:t>
            </w:r>
          </w:p>
        </w:tc>
      </w:tr>
      <w:tr w:rsidR="00C55547" w:rsidRPr="002A677E" w14:paraId="566ACCB3" w14:textId="77777777" w:rsidTr="00E10B85">
        <w:tc>
          <w:tcPr>
            <w:tcW w:w="1016" w:type="dxa"/>
          </w:tcPr>
          <w:p w14:paraId="4093CA68" w14:textId="77777777" w:rsidR="00C55547" w:rsidRPr="002A677E" w:rsidRDefault="002F79EA" w:rsidP="0002267E">
            <w:pPr>
              <w:rPr>
                <w:rFonts w:ascii="Times New Roman" w:hAnsi="Times New Roman"/>
                <w:sz w:val="24"/>
              </w:rPr>
            </w:pPr>
            <w:r>
              <w:rPr>
                <w:rFonts w:ascii="Times New Roman" w:hAnsi="Times New Roman"/>
                <w:sz w:val="24"/>
              </w:rPr>
              <w:t>0430-0440</w:t>
            </w:r>
          </w:p>
        </w:tc>
        <w:tc>
          <w:tcPr>
            <w:tcW w:w="7874" w:type="dxa"/>
          </w:tcPr>
          <w:p w14:paraId="00C8D0F3"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NAKON PRIMJENE GORNJE GRANICE – PONDERIRANE NETO DUGE/KRATKE POZICIJE</w:t>
            </w:r>
          </w:p>
          <w:p w14:paraId="3304B399" w14:textId="1538540C" w:rsidR="00C55547" w:rsidRPr="002A677E" w:rsidRDefault="00C55547" w:rsidP="007062FD">
            <w:pPr>
              <w:rPr>
                <w:rFonts w:ascii="Times New Roman" w:hAnsi="Times New Roman"/>
                <w:sz w:val="24"/>
              </w:rPr>
            </w:pPr>
            <w:r>
              <w:rPr>
                <w:rFonts w:ascii="Times New Roman" w:hAnsi="Times New Roman"/>
                <w:sz w:val="24"/>
              </w:rPr>
              <w:t xml:space="preserve">Članak 338. Uredbe (EU) br. 575/2013, uzimajući u obzir diskrecijsko pravo iz članka 335. te uredbe </w:t>
            </w:r>
          </w:p>
        </w:tc>
      </w:tr>
      <w:tr w:rsidR="00C55547" w:rsidRPr="002A677E" w14:paraId="23063B74" w14:textId="77777777" w:rsidTr="00E10B85">
        <w:tc>
          <w:tcPr>
            <w:tcW w:w="1016" w:type="dxa"/>
          </w:tcPr>
          <w:p w14:paraId="5A3BC562" w14:textId="77777777" w:rsidR="00C55547" w:rsidRPr="002A677E" w:rsidRDefault="002F79EA" w:rsidP="0002267E">
            <w:pPr>
              <w:rPr>
                <w:rFonts w:ascii="Times New Roman" w:hAnsi="Times New Roman"/>
                <w:sz w:val="24"/>
              </w:rPr>
            </w:pPr>
            <w:r>
              <w:rPr>
                <w:rFonts w:ascii="Times New Roman" w:hAnsi="Times New Roman"/>
                <w:sz w:val="24"/>
              </w:rPr>
              <w:t>0450</w:t>
            </w:r>
          </w:p>
        </w:tc>
        <w:tc>
          <w:tcPr>
            <w:tcW w:w="7874" w:type="dxa"/>
          </w:tcPr>
          <w:p w14:paraId="4210145F"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UKUPNI KAPITALNI ZAHTJEVI</w:t>
            </w:r>
          </w:p>
          <w:p w14:paraId="7DEA5D32" w14:textId="77777777" w:rsidR="00C55547" w:rsidRPr="002A677E" w:rsidRDefault="00C55547" w:rsidP="00E10B85">
            <w:pPr>
              <w:rPr>
                <w:rFonts w:ascii="Times New Roman" w:hAnsi="Times New Roman"/>
                <w:sz w:val="24"/>
              </w:rPr>
            </w:pPr>
            <w:r>
              <w:rPr>
                <w:rFonts w:ascii="Times New Roman" w:hAnsi="Times New Roman"/>
                <w:sz w:val="24"/>
              </w:rPr>
              <w:t>Ukupni kapitalni zahtjevi određuju se kao i. zahtjev za specifični rizik koji bi se primjenjivao samo na neto duge pozicije (stupac 0430) ili ii. zahtjev za specifični rizik koji bi se primjenjivao samo na neto kratke pozicije (stupac 0440), ovisno o tome koji je veći.</w:t>
            </w:r>
          </w:p>
        </w:tc>
      </w:tr>
    </w:tbl>
    <w:p w14:paraId="4123A762"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p w14:paraId="0FD93711"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C55547" w:rsidRPr="002A677E" w14:paraId="0C05A0C6" w14:textId="77777777" w:rsidTr="00E10B85">
        <w:trPr>
          <w:trHeight w:val="642"/>
        </w:trPr>
        <w:tc>
          <w:tcPr>
            <w:tcW w:w="9212" w:type="dxa"/>
            <w:gridSpan w:val="2"/>
            <w:shd w:val="clear" w:color="auto" w:fill="CCCCCC"/>
          </w:tcPr>
          <w:p w14:paraId="1B224033"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Redci</w:t>
            </w:r>
          </w:p>
        </w:tc>
      </w:tr>
      <w:tr w:rsidR="00C55547" w:rsidRPr="002A677E" w14:paraId="51303CB0" w14:textId="77777777" w:rsidTr="00E10B85">
        <w:tc>
          <w:tcPr>
            <w:tcW w:w="1008" w:type="dxa"/>
          </w:tcPr>
          <w:p w14:paraId="4EF580E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B5F07DE"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UKUPNE IZLOŽENOSTI</w:t>
            </w:r>
          </w:p>
          <w:p w14:paraId="47BDA358" w14:textId="77777777" w:rsidR="00C55547" w:rsidRPr="002A677E" w:rsidRDefault="00C55547" w:rsidP="00E10B85">
            <w:pPr>
              <w:rPr>
                <w:rFonts w:ascii="Times New Roman" w:hAnsi="Times New Roman"/>
                <w:sz w:val="24"/>
              </w:rPr>
            </w:pPr>
            <w:r>
              <w:rPr>
                <w:rFonts w:ascii="Times New Roman" w:hAnsi="Times New Roman"/>
                <w:sz w:val="24"/>
              </w:rPr>
              <w:lastRenderedPageBreak/>
              <w:t>Ukupni iznos preostalih pozicija (koje se drže u korelacijskom portfelju namijenjenom trgovanju) koji iskazuje institucija koja ima ulogu/uloge inicijatora, ulagatelja ili sponzora.</w:t>
            </w:r>
          </w:p>
        </w:tc>
      </w:tr>
      <w:tr w:rsidR="00C55547" w:rsidRPr="002A677E" w14:paraId="4F9E3B66" w14:textId="77777777" w:rsidTr="00E10B85">
        <w:tc>
          <w:tcPr>
            <w:tcW w:w="1008" w:type="dxa"/>
          </w:tcPr>
          <w:p w14:paraId="4294FDFC"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0020-0040</w:t>
            </w:r>
          </w:p>
        </w:tc>
        <w:tc>
          <w:tcPr>
            <w:tcW w:w="8204" w:type="dxa"/>
          </w:tcPr>
          <w:p w14:paraId="68E0826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INICIJATOR</w:t>
            </w:r>
          </w:p>
          <w:p w14:paraId="07F7FC7F" w14:textId="691C5D11" w:rsidR="00C55547" w:rsidRPr="002A677E" w:rsidRDefault="00C55547" w:rsidP="001F2389">
            <w:pPr>
              <w:rPr>
                <w:rFonts w:ascii="Times New Roman" w:hAnsi="Times New Roman"/>
                <w:sz w:val="24"/>
              </w:rPr>
            </w:pPr>
            <w:r>
              <w:rPr>
                <w:rFonts w:ascii="Times New Roman" w:hAnsi="Times New Roman"/>
                <w:sz w:val="24"/>
              </w:rPr>
              <w:t xml:space="preserve">Članak 4. stavak 1. točka 13. Uredbe (EU) br. 575/2013 </w:t>
            </w:r>
          </w:p>
        </w:tc>
      </w:tr>
      <w:tr w:rsidR="00C55547" w:rsidRPr="002A677E" w14:paraId="1113CFCE" w14:textId="77777777" w:rsidTr="00E10B85">
        <w:tc>
          <w:tcPr>
            <w:tcW w:w="1008" w:type="dxa"/>
          </w:tcPr>
          <w:p w14:paraId="045998CB"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14:paraId="7C4743F6"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ULAGATELJ</w:t>
            </w:r>
          </w:p>
          <w:p w14:paraId="5507389D" w14:textId="77777777" w:rsidR="00C55547" w:rsidRPr="002A677E" w:rsidRDefault="00C55547">
            <w:pPr>
              <w:rPr>
                <w:rFonts w:ascii="Times New Roman" w:hAnsi="Times New Roman"/>
                <w:sz w:val="24"/>
              </w:rPr>
            </w:pPr>
            <w:r>
              <w:rPr>
                <w:rFonts w:ascii="Times New Roman" w:hAnsi="Times New Roman"/>
                <w:sz w:val="24"/>
              </w:rPr>
              <w:t>Kreditna institucija koja drži sekuritizacijske pozicije u sekuritizacijskoj transakciji u kojoj nije ni inicijator ni sponzor ni izvorni zajmodavac.</w:t>
            </w:r>
          </w:p>
        </w:tc>
      </w:tr>
      <w:tr w:rsidR="00C55547" w:rsidRPr="002A677E" w14:paraId="3AE4557E" w14:textId="77777777" w:rsidTr="00E10B85">
        <w:tc>
          <w:tcPr>
            <w:tcW w:w="1008" w:type="dxa"/>
          </w:tcPr>
          <w:p w14:paraId="4017D379"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14:paraId="6D18A74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SPONZOR</w:t>
            </w:r>
          </w:p>
          <w:p w14:paraId="65D6B605" w14:textId="002B3FBA" w:rsidR="005C14B0" w:rsidRPr="002A677E" w:rsidRDefault="00E64BFE" w:rsidP="001E0C80">
            <w:pPr>
              <w:rPr>
                <w:rFonts w:ascii="Times New Roman" w:hAnsi="Times New Roman"/>
                <w:sz w:val="24"/>
              </w:rPr>
            </w:pPr>
            <w:r>
              <w:rPr>
                <w:rFonts w:ascii="Times New Roman" w:hAnsi="Times New Roman"/>
                <w:sz w:val="24"/>
              </w:rPr>
              <w:t xml:space="preserve"> Članak 4. stavak 1. točka 14. Uredbe (EU) br. 575/2013 </w:t>
            </w:r>
          </w:p>
          <w:p w14:paraId="7911CCA2" w14:textId="77777777" w:rsidR="00C55547" w:rsidRPr="002A677E" w:rsidRDefault="005F3BBE" w:rsidP="005F3BBE">
            <w:pPr>
              <w:rPr>
                <w:rFonts w:ascii="Times New Roman" w:hAnsi="Times New Roman"/>
                <w:sz w:val="24"/>
              </w:rPr>
            </w:pPr>
            <w:r>
              <w:rPr>
                <w:rFonts w:ascii="Times New Roman" w:hAnsi="Times New Roman"/>
                <w:sz w:val="24"/>
              </w:rPr>
              <w:t>Sponzor koji i sekuritizira svoju imovinu popunjava retke za inicijatora informacijama o vlastitoj sekuritiziranoj imovini.</w:t>
            </w:r>
          </w:p>
        </w:tc>
      </w:tr>
      <w:tr w:rsidR="00C55547" w:rsidRPr="002A677E" w14:paraId="5A0251A3" w14:textId="77777777" w:rsidTr="00E10B85">
        <w:tc>
          <w:tcPr>
            <w:tcW w:w="1008" w:type="dxa"/>
          </w:tcPr>
          <w:p w14:paraId="64B09950"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 0060 i 0090</w:t>
            </w:r>
          </w:p>
        </w:tc>
        <w:tc>
          <w:tcPr>
            <w:tcW w:w="8204" w:type="dxa"/>
          </w:tcPr>
          <w:p w14:paraId="65F68A65"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SEKURITIZACIJSKE POZICIJE</w:t>
            </w:r>
          </w:p>
          <w:p w14:paraId="3E2839F4" w14:textId="4835C00E" w:rsidR="00C55547" w:rsidRPr="002A677E" w:rsidRDefault="00C55547" w:rsidP="00E10B85">
            <w:pPr>
              <w:rPr>
                <w:rFonts w:ascii="Times New Roman" w:hAnsi="Times New Roman"/>
                <w:sz w:val="24"/>
              </w:rPr>
            </w:pPr>
            <w:r>
              <w:rPr>
                <w:rFonts w:ascii="Times New Roman" w:hAnsi="Times New Roman"/>
                <w:sz w:val="24"/>
              </w:rPr>
              <w:t>Korelacijski portfelj namijenjen trgovanju sadržava sekuritizacije, kreditne izvedenice na osnovi n-tog nastanka statusa neispunjavanja obveza i moguće druge pozicije za zaštitu od rizika koje ispunjavaju kriterije iz članka 338. stavaka 2. i 3. Uredbe (EU) br. 575/2013.</w:t>
            </w:r>
          </w:p>
          <w:p w14:paraId="284429BF" w14:textId="77777777" w:rsidR="00C55547" w:rsidRPr="002A677E" w:rsidRDefault="00C55547" w:rsidP="00E10B85">
            <w:pPr>
              <w:rPr>
                <w:rFonts w:ascii="Times New Roman" w:hAnsi="Times New Roman"/>
                <w:sz w:val="24"/>
              </w:rPr>
            </w:pPr>
            <w:r>
              <w:rPr>
                <w:rFonts w:ascii="Times New Roman" w:hAnsi="Times New Roman"/>
                <w:sz w:val="24"/>
              </w:rPr>
              <w:t>Izvedenice sekuritizacijskih izloženosti kojima se osigurava proporcionalan udio te pozicije za zaštitu pozicija korelacijskog portfelja namijenjenog trgovanju uključuju se u redak „Ostale pozicije korelacijskog portfelja namijenjenog trgovanju”.</w:t>
            </w:r>
          </w:p>
        </w:tc>
      </w:tr>
      <w:tr w:rsidR="00C55547" w:rsidRPr="002A677E" w14:paraId="310FE06B" w14:textId="77777777" w:rsidTr="00E10B85">
        <w:tc>
          <w:tcPr>
            <w:tcW w:w="1008" w:type="dxa"/>
          </w:tcPr>
          <w:p w14:paraId="2602BE79"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14:paraId="5251DCC8"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KREDITNE IZVEDENICE NA OSNOVI N-TOG NASTANKA STATUSA NEISPUNJAVANJA OBVEZA</w:t>
            </w:r>
          </w:p>
          <w:p w14:paraId="298FC0AB" w14:textId="5115C116" w:rsidR="00C55547" w:rsidRPr="002A677E" w:rsidRDefault="00C55547" w:rsidP="00E10B85">
            <w:pPr>
              <w:rPr>
                <w:rFonts w:ascii="Times New Roman" w:hAnsi="Times New Roman"/>
                <w:sz w:val="24"/>
              </w:rPr>
            </w:pPr>
            <w:r>
              <w:rPr>
                <w:rFonts w:ascii="Times New Roman" w:hAnsi="Times New Roman"/>
                <w:sz w:val="24"/>
              </w:rPr>
              <w:t>Kreditne izvedenice na osnovi n-tog nastanka statusa neispunjavanja obveza koje su zaštićene kreditnim izvedenicama na osnovi n-tog nastanka statusa neispunjavanja obveza u skladu s člankom 347. Uredbe (EU) br. 575/2013 iskazuju se ovdje.</w:t>
            </w:r>
          </w:p>
          <w:p w14:paraId="0ADF3C10" w14:textId="77777777" w:rsidR="00C55547" w:rsidRPr="002A677E" w:rsidRDefault="00C55547" w:rsidP="00E10B85">
            <w:pPr>
              <w:rPr>
                <w:rFonts w:ascii="Times New Roman" w:hAnsi="Times New Roman"/>
                <w:sz w:val="24"/>
              </w:rPr>
            </w:pPr>
            <w:r>
              <w:rPr>
                <w:rFonts w:ascii="Times New Roman" w:hAnsi="Times New Roman"/>
                <w:sz w:val="24"/>
              </w:rPr>
              <w:t>Inicijator, ulagatelj i sponzor pozicija ne ispunjavaju uvjere za kreditne izvedenice na osnovi n-tog nastanka statusa neispunjavanja obveza. Kao posljedica toga, kreditne izvedenice na osnovi n-tog nastanka statusa neispunjavanja obveza ne mogu se raščlaniti kao sekuritizacijske pozicije.</w:t>
            </w:r>
          </w:p>
        </w:tc>
      </w:tr>
      <w:tr w:rsidR="00C55547" w:rsidRPr="002A677E" w14:paraId="3804EA7A" w14:textId="77777777" w:rsidTr="00E10B85">
        <w:tc>
          <w:tcPr>
            <w:tcW w:w="1008" w:type="dxa"/>
          </w:tcPr>
          <w:p w14:paraId="492141F6"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0040, 0070, 0100 i 0120</w:t>
            </w:r>
          </w:p>
        </w:tc>
        <w:tc>
          <w:tcPr>
            <w:tcW w:w="8204" w:type="dxa"/>
          </w:tcPr>
          <w:p w14:paraId="1BEC5316"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OSTALE POZICIJE KORELACIJSKOG PORTFELJA NAMIJENJENOG TRGOVANJU</w:t>
            </w:r>
          </w:p>
          <w:p w14:paraId="543C28DD" w14:textId="77777777" w:rsidR="00C55547" w:rsidRPr="002A677E" w:rsidRDefault="00C55547" w:rsidP="00E10B85">
            <w:pPr>
              <w:rPr>
                <w:rFonts w:ascii="Times New Roman" w:hAnsi="Times New Roman"/>
                <w:sz w:val="24"/>
              </w:rPr>
            </w:pPr>
            <w:r>
              <w:rPr>
                <w:rFonts w:ascii="Times New Roman" w:hAnsi="Times New Roman"/>
                <w:sz w:val="24"/>
              </w:rPr>
              <w:t xml:space="preserve">Uključene su sljedeće pozicije: </w:t>
            </w:r>
          </w:p>
          <w:p w14:paraId="22F89721" w14:textId="77777777" w:rsidR="00C55547" w:rsidRPr="002A677E"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rPr>
              <w:t>Izvedenice sekuritizacijskih izloženosti kojima se osigurava proporcionalan udio te pozicije za zaštitu pozicija korelacijskog portfelja namijenjenog trgovanju;</w:t>
            </w:r>
          </w:p>
          <w:p w14:paraId="35CA9598" w14:textId="4A9D4754" w:rsidR="00C55547" w:rsidRPr="002A677E"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rPr>
              <w:t>pozicije korelacijskog portfelja namijenjenog trgovanju koje su zaštićene kreditnim izvedenicama u skladu s člankom 346. Uredbe (EU) br. 575/2013;</w:t>
            </w:r>
          </w:p>
          <w:p w14:paraId="37D9C26F" w14:textId="0EC62F4B" w:rsidR="00C55547" w:rsidRPr="002A677E" w:rsidRDefault="00C55547" w:rsidP="005F3BBE">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rPr>
              <w:t>ostale pozicije koje ispunjavaju uvjete iz članka 338. stavka 3. Uredbe (EU) br. 575/2013.</w:t>
            </w:r>
          </w:p>
        </w:tc>
      </w:tr>
    </w:tbl>
    <w:p w14:paraId="2FA40F1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43E44EE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64" w:name="_Toc262566429"/>
      <w:bookmarkStart w:id="665" w:name="_Toc295830005"/>
      <w:bookmarkStart w:id="666" w:name="_Toc308426682"/>
      <w:bookmarkStart w:id="667" w:name="_Toc310415066"/>
      <w:bookmarkStart w:id="668" w:name="_Toc360188401"/>
      <w:bookmarkStart w:id="669" w:name="_Toc473561041"/>
      <w:bookmarkStart w:id="670" w:name="_Toc119071657"/>
      <w:r>
        <w:rPr>
          <w:rFonts w:ascii="Times New Roman" w:hAnsi="Times New Roman"/>
          <w:sz w:val="24"/>
          <w:u w:val="none"/>
        </w:rPr>
        <w:t>5.4.</w:t>
      </w:r>
      <w:r>
        <w:rPr>
          <w:rFonts w:ascii="Times New Roman" w:hAnsi="Times New Roman"/>
          <w:sz w:val="24"/>
          <w:u w:val="none"/>
        </w:rPr>
        <w:tab/>
      </w:r>
      <w:r>
        <w:rPr>
          <w:rFonts w:ascii="Times New Roman" w:hAnsi="Times New Roman"/>
          <w:sz w:val="24"/>
        </w:rPr>
        <w:t>C 21.00 – Tržišni rizik: Standardizirani pristup pozicijskom riziku u vlasničkim instrumentima</w:t>
      </w:r>
      <w:bookmarkEnd w:id="664"/>
      <w:bookmarkEnd w:id="665"/>
      <w:bookmarkEnd w:id="666"/>
      <w:bookmarkEnd w:id="667"/>
      <w:bookmarkEnd w:id="668"/>
      <w:r>
        <w:rPr>
          <w:rFonts w:ascii="Times New Roman" w:hAnsi="Times New Roman"/>
          <w:sz w:val="24"/>
        </w:rPr>
        <w:t xml:space="preserve"> (MKR SA EQU)</w:t>
      </w:r>
      <w:bookmarkEnd w:id="669"/>
      <w:bookmarkEnd w:id="670"/>
    </w:p>
    <w:p w14:paraId="28B3FACA"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71" w:name="_Toc262566430"/>
      <w:bookmarkStart w:id="672" w:name="_Toc295830006"/>
      <w:bookmarkStart w:id="673" w:name="_Toc308426683"/>
      <w:bookmarkStart w:id="674" w:name="_Toc310415067"/>
      <w:bookmarkStart w:id="675" w:name="_Toc360188402"/>
      <w:bookmarkStart w:id="676" w:name="_Toc473561042"/>
      <w:bookmarkStart w:id="677" w:name="_Toc119071658"/>
      <w:r>
        <w:rPr>
          <w:rFonts w:ascii="Times New Roman" w:hAnsi="Times New Roman"/>
          <w:sz w:val="24"/>
          <w:u w:val="none"/>
        </w:rPr>
        <w:t>5.4.1.</w:t>
      </w:r>
      <w:r>
        <w:rPr>
          <w:rFonts w:ascii="Times New Roman" w:hAnsi="Times New Roman"/>
          <w:sz w:val="24"/>
          <w:u w:val="none"/>
        </w:rPr>
        <w:tab/>
      </w:r>
      <w:r>
        <w:rPr>
          <w:rFonts w:ascii="Times New Roman" w:hAnsi="Times New Roman"/>
          <w:sz w:val="24"/>
        </w:rPr>
        <w:t>Opće napomene</w:t>
      </w:r>
      <w:bookmarkEnd w:id="671"/>
      <w:bookmarkEnd w:id="672"/>
      <w:bookmarkEnd w:id="673"/>
      <w:bookmarkEnd w:id="674"/>
      <w:bookmarkEnd w:id="675"/>
      <w:bookmarkEnd w:id="676"/>
      <w:bookmarkEnd w:id="677"/>
    </w:p>
    <w:p w14:paraId="1BA8EF6D" w14:textId="77777777" w:rsidR="000B0B09" w:rsidRPr="002A677E" w:rsidRDefault="008F3052" w:rsidP="00487A02">
      <w:pPr>
        <w:pStyle w:val="InstructionsText2"/>
        <w:numPr>
          <w:ilvl w:val="0"/>
          <w:numId w:val="0"/>
        </w:numPr>
        <w:ind w:left="1353" w:hanging="360"/>
      </w:pPr>
      <w:fldSimple w:instr=" seq paragraphs ">
        <w:r w:rsidR="00771068" w:rsidRPr="002A677E">
          <w:t>169</w:t>
        </w:r>
      </w:fldSimple>
      <w:r>
        <w:t>.</w:t>
      </w:r>
      <w:r>
        <w:tab/>
        <w:t xml:space="preserve"> U ovom se obrascu traže informacije o pozicijama i odgovarajućim kapitalnim zahtjevima za pozicijski rizik u vlasničkim instrumentima koji se drže u knjizi trgovanja i tretiraju se u skladu sa standardiziranim pristupom.</w:t>
      </w:r>
    </w:p>
    <w:p w14:paraId="3AF5EC7C" w14:textId="2700379B" w:rsidR="00B828CC" w:rsidRPr="002A677E" w:rsidRDefault="008F3052" w:rsidP="00487A02">
      <w:pPr>
        <w:pStyle w:val="InstructionsText2"/>
        <w:numPr>
          <w:ilvl w:val="0"/>
          <w:numId w:val="0"/>
        </w:numPr>
        <w:ind w:left="1353" w:hanging="360"/>
      </w:pPr>
      <w:fldSimple w:instr=" seq paragraphs ">
        <w:r w:rsidR="00771068" w:rsidRPr="002A677E">
          <w:t>170</w:t>
        </w:r>
      </w:fldSimple>
      <w:r>
        <w:t>.</w:t>
      </w:r>
      <w:r>
        <w:tab/>
        <w:t xml:space="preserve"> Obrazac je potrebno popuniti zasebno za „ukupne podatke”, uključujući stalan prethodno definirani popis sljedećih tržišta: Bugarske, Hrvatske, Češke, Danske, Egipta, Mađarske, Islanda, Lihtenštajna, Norveške, Poljske, Rumunjske, Švedske, Ujedinjene Kraljevine, Albanije, Japana, bivše jugoslavenske republike Makedonije, Ruske Federacije, Srbije, Švicarske, Turske, Ukrajine, SAD-a, europodručja uključujući jedan preostali obrazac za sva ostala tržišta. Za potrebe ovog zahtjeva za izvješćivanje, pojam „tržište” tumači se kao „zemlja” (osim za zemlje koje su članice europodručja, vidjeti Delegiranu uredbu Komisije (EU) br. 525/2014</w:t>
      </w:r>
      <w:r w:rsidR="00B828CC" w:rsidRPr="002A677E">
        <w:rPr>
          <w:rStyle w:val="FootnoteReference"/>
        </w:rPr>
        <w:footnoteReference w:id="8"/>
      </w:r>
      <w:r>
        <w:t>).</w:t>
      </w:r>
    </w:p>
    <w:p w14:paraId="077E1A41" w14:textId="0A87F23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78" w:name="_Toc262566431"/>
      <w:bookmarkStart w:id="679" w:name="_Toc295830007"/>
      <w:bookmarkStart w:id="680" w:name="_Toc308426684"/>
      <w:bookmarkStart w:id="681" w:name="_Toc310415068"/>
      <w:bookmarkStart w:id="682" w:name="_Toc360188403"/>
      <w:bookmarkStart w:id="683" w:name="_Toc473561043"/>
      <w:bookmarkStart w:id="684" w:name="_Toc119071659"/>
      <w:r>
        <w:rPr>
          <w:rFonts w:ascii="Times New Roman" w:hAnsi="Times New Roman"/>
          <w:sz w:val="24"/>
          <w:u w:val="none"/>
        </w:rPr>
        <w:t>5.4.2.</w:t>
      </w:r>
      <w:r>
        <w:rPr>
          <w:rFonts w:ascii="Times New Roman" w:hAnsi="Times New Roman"/>
          <w:sz w:val="24"/>
          <w:u w:val="none"/>
        </w:rPr>
        <w:tab/>
      </w:r>
      <w:r>
        <w:rPr>
          <w:rFonts w:ascii="Times New Roman" w:hAnsi="Times New Roman"/>
          <w:sz w:val="24"/>
        </w:rPr>
        <w:t>Upute za specifične pozicije</w:t>
      </w:r>
      <w:bookmarkEnd w:id="678"/>
      <w:bookmarkEnd w:id="679"/>
      <w:bookmarkEnd w:id="680"/>
      <w:bookmarkEnd w:id="681"/>
      <w:bookmarkEnd w:id="682"/>
      <w:bookmarkEnd w:id="683"/>
      <w:bookmarkEnd w:id="6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2ADAFC61" w14:textId="77777777" w:rsidTr="00672D2A">
        <w:trPr>
          <w:trHeight w:val="626"/>
        </w:trPr>
        <w:tc>
          <w:tcPr>
            <w:tcW w:w="8862" w:type="dxa"/>
            <w:gridSpan w:val="2"/>
            <w:shd w:val="clear" w:color="auto" w:fill="CCCCCC"/>
          </w:tcPr>
          <w:p w14:paraId="0BC1F4DA"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Stupci</w:t>
            </w:r>
          </w:p>
        </w:tc>
      </w:tr>
      <w:tr w:rsidR="000B0B09" w:rsidRPr="002A677E" w14:paraId="1B6DCA2D" w14:textId="77777777" w:rsidTr="00672D2A">
        <w:tc>
          <w:tcPr>
            <w:tcW w:w="988" w:type="dxa"/>
          </w:tcPr>
          <w:p w14:paraId="2E10DD05"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7FBE31B" w14:textId="77777777"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b/>
                <w:sz w:val="24"/>
                <w:u w:val="single"/>
              </w:rPr>
              <w:t>SVE POZICIJE (DUGE I KRATKE)</w:t>
            </w:r>
          </w:p>
          <w:p w14:paraId="754457ED" w14:textId="6411188D" w:rsidR="005C14B0" w:rsidRPr="002A677E" w:rsidRDefault="000B0B09" w:rsidP="005F3BBE">
            <w:pPr>
              <w:autoSpaceDE w:val="0"/>
              <w:autoSpaceDN w:val="0"/>
              <w:adjustRightInd w:val="0"/>
              <w:spacing w:before="0"/>
              <w:rPr>
                <w:rFonts w:ascii="Times New Roman" w:hAnsi="Times New Roman"/>
                <w:sz w:val="24"/>
              </w:rPr>
            </w:pPr>
            <w:r>
              <w:rPr>
                <w:rFonts w:ascii="Times New Roman" w:hAnsi="Times New Roman"/>
                <w:sz w:val="24"/>
              </w:rPr>
              <w:t xml:space="preserve">Članak 102. i članak 105. stavak 1. Uredbe (EU) br. 575/2013. </w:t>
            </w:r>
          </w:p>
          <w:p w14:paraId="59EE061F" w14:textId="7EE7BDEC" w:rsidR="000B0B09" w:rsidRPr="002A677E" w:rsidRDefault="000B0B09" w:rsidP="00E64BFE">
            <w:pPr>
              <w:autoSpaceDE w:val="0"/>
              <w:autoSpaceDN w:val="0"/>
              <w:adjustRightInd w:val="0"/>
              <w:spacing w:before="0"/>
              <w:rPr>
                <w:rFonts w:ascii="Times New Roman" w:hAnsi="Times New Roman"/>
                <w:sz w:val="24"/>
              </w:rPr>
            </w:pPr>
            <w:r>
              <w:rPr>
                <w:rFonts w:ascii="Times New Roman" w:hAnsi="Times New Roman"/>
                <w:sz w:val="24"/>
              </w:rPr>
              <w:t xml:space="preserve">To su bruto pozicije koje nisu netirane instrumentima, ali isključujući pozicije proizišle iz pružanja usluge provedbe ponude odnosno prodaje financijskih instrumenata uz obvezu otkupa koje su upisane ili su predmet potpokroviteljstva trećih strana iz članka 345. stavka 1. prvog podstavka druge rečenice Uredbe (EU) br. 575/2013. </w:t>
            </w:r>
          </w:p>
        </w:tc>
      </w:tr>
      <w:tr w:rsidR="000B0B09" w:rsidRPr="002A677E" w14:paraId="518A8218" w14:textId="77777777" w:rsidTr="00672D2A">
        <w:tc>
          <w:tcPr>
            <w:tcW w:w="988" w:type="dxa"/>
          </w:tcPr>
          <w:p w14:paraId="5DF1DDF0"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14:paraId="22DC25D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 POZICIJE (DUGE I KRATKE)</w:t>
            </w:r>
          </w:p>
          <w:p w14:paraId="72A57BC7" w14:textId="1B6E0BBC" w:rsidR="000B0B09" w:rsidRPr="002A677E" w:rsidRDefault="000B0B09" w:rsidP="005F3BBE">
            <w:pPr>
              <w:autoSpaceDE w:val="0"/>
              <w:autoSpaceDN w:val="0"/>
              <w:adjustRightInd w:val="0"/>
              <w:rPr>
                <w:rFonts w:ascii="Times New Roman" w:hAnsi="Times New Roman"/>
                <w:sz w:val="24"/>
              </w:rPr>
            </w:pPr>
            <w:r>
              <w:rPr>
                <w:rFonts w:ascii="Times New Roman" w:hAnsi="Times New Roman"/>
                <w:sz w:val="24"/>
              </w:rPr>
              <w:t xml:space="preserve">Članci 327., 329., 332., 341. i 345. Uredbe (EU) br. 575/2013. </w:t>
            </w:r>
          </w:p>
        </w:tc>
      </w:tr>
      <w:tr w:rsidR="000B0B09" w:rsidRPr="002A677E" w14:paraId="1ED40A34" w14:textId="77777777" w:rsidTr="00672D2A">
        <w:tc>
          <w:tcPr>
            <w:tcW w:w="988" w:type="dxa"/>
          </w:tcPr>
          <w:p w14:paraId="49ADB5D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262B96" w14:textId="77777777" w:rsidR="000B0B09" w:rsidRPr="002A677E"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POZICIJE KOJE PODLIJEŽU KAPITALNOM ZAHTJEVU</w:t>
            </w:r>
          </w:p>
          <w:p w14:paraId="5B62E698" w14:textId="56A23293" w:rsidR="000B0B09" w:rsidRPr="002A677E" w:rsidRDefault="000B0B09" w:rsidP="005F3BBE">
            <w:pPr>
              <w:autoSpaceDE w:val="0"/>
              <w:autoSpaceDN w:val="0"/>
              <w:adjustRightInd w:val="0"/>
              <w:spacing w:after="0"/>
              <w:rPr>
                <w:rFonts w:ascii="Times New Roman" w:hAnsi="Times New Roman"/>
                <w:sz w:val="24"/>
              </w:rPr>
            </w:pPr>
            <w:r>
              <w:rPr>
                <w:rFonts w:ascii="Times New Roman" w:hAnsi="Times New Roman"/>
                <w:sz w:val="24"/>
              </w:rPr>
              <w:t>Te neto pozicije koje, u skladu s različitim pristupima koji se razmatraju u dijelu trećem glavi IV. poglavlju 2. Uredbe (EU) br. 575/2013, dobivaju kapitalni zahtjev. Kapitalni zahtjev mora se izračunati za svako nacionalno tržište zasebno. U ovaj se stupac ne uključuju pozicije u budućnosnicama na osnovi dioničkog indeksa iz članka 344. stavka 4. druge rečenice Uredbe (EU) br. 575/2013.</w:t>
            </w:r>
          </w:p>
          <w:p w14:paraId="7C352B8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7DD60D2" w14:textId="77777777" w:rsidTr="00672D2A">
        <w:tc>
          <w:tcPr>
            <w:tcW w:w="988" w:type="dxa"/>
          </w:tcPr>
          <w:p w14:paraId="479821D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3258053C"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KAPITALNI ZAHTJEVI</w:t>
            </w:r>
          </w:p>
          <w:p w14:paraId="75CDA27D" w14:textId="5FD0C158" w:rsidR="000B0B09" w:rsidRPr="002A677E" w:rsidRDefault="000B0B09" w:rsidP="005F3BBE">
            <w:pPr>
              <w:autoSpaceDE w:val="0"/>
              <w:autoSpaceDN w:val="0"/>
              <w:adjustRightInd w:val="0"/>
              <w:spacing w:after="0"/>
              <w:rPr>
                <w:rFonts w:ascii="Times New Roman" w:hAnsi="Times New Roman"/>
                <w:sz w:val="24"/>
              </w:rPr>
            </w:pPr>
            <w:r>
              <w:rPr>
                <w:rFonts w:ascii="Times New Roman" w:hAnsi="Times New Roman"/>
                <w:sz w:val="24"/>
              </w:rPr>
              <w:t>Kapitalni zahtjev za svaku relevantnu poziciju u skladu s dijelom trećim glavom IV. poglavljem 2. Uredbe (EU) br. 575/2013.</w:t>
            </w:r>
          </w:p>
          <w:p w14:paraId="6CDF917D"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2A677E" w14:paraId="62F4C373" w14:textId="77777777" w:rsidTr="00672D2A">
        <w:tc>
          <w:tcPr>
            <w:tcW w:w="988" w:type="dxa"/>
          </w:tcPr>
          <w:p w14:paraId="62D82E3B"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874" w:type="dxa"/>
          </w:tcPr>
          <w:p w14:paraId="1A727463"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UKUPNI IZNOS IZLOŽENOSTI RIZIKU</w:t>
            </w:r>
          </w:p>
          <w:p w14:paraId="33E7C378" w14:textId="29876E1E" w:rsidR="00E64BFE" w:rsidRPr="002A677E" w:rsidRDefault="000B0B09" w:rsidP="005F3BBE">
            <w:pPr>
              <w:tabs>
                <w:tab w:val="left" w:pos="1665"/>
              </w:tabs>
              <w:autoSpaceDE w:val="0"/>
              <w:autoSpaceDN w:val="0"/>
              <w:adjustRightInd w:val="0"/>
              <w:spacing w:after="0"/>
              <w:rPr>
                <w:rFonts w:ascii="Times New Roman" w:hAnsi="Times New Roman"/>
                <w:sz w:val="24"/>
              </w:rPr>
            </w:pPr>
            <w:r>
              <w:rPr>
                <w:rFonts w:ascii="Times New Roman" w:hAnsi="Times New Roman"/>
                <w:sz w:val="24"/>
              </w:rPr>
              <w:t xml:space="preserve">Članak 92. stavak 4. točka (b) Uredbe (EU) br. 575/2013. </w:t>
            </w:r>
          </w:p>
          <w:p w14:paraId="5D42B3B3" w14:textId="77777777" w:rsidR="000B0B09" w:rsidRPr="002A677E"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 xml:space="preserve">Rezultat množenja kapitalnih zahtjeva sa 12,5. </w:t>
            </w:r>
          </w:p>
        </w:tc>
      </w:tr>
    </w:tbl>
    <w:p w14:paraId="62FB026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2A677E" w14:paraId="4775591D" w14:textId="77777777" w:rsidTr="00672D2A">
        <w:trPr>
          <w:trHeight w:val="662"/>
        </w:trPr>
        <w:tc>
          <w:tcPr>
            <w:tcW w:w="9212" w:type="dxa"/>
            <w:gridSpan w:val="2"/>
            <w:shd w:val="clear" w:color="auto" w:fill="CCCCCC"/>
          </w:tcPr>
          <w:p w14:paraId="5298B570"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Redci</w:t>
            </w:r>
          </w:p>
        </w:tc>
      </w:tr>
      <w:tr w:rsidR="000B0B09" w:rsidRPr="002A677E" w14:paraId="7546B05C" w14:textId="77777777" w:rsidTr="00672D2A">
        <w:tc>
          <w:tcPr>
            <w:tcW w:w="1008" w:type="dxa"/>
          </w:tcPr>
          <w:p w14:paraId="7BE875B0"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14:paraId="1FF7DE1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VLASNIČKI INSTRUMENTI U KNJIZI TRGOVANJA</w:t>
            </w:r>
          </w:p>
          <w:p w14:paraId="030F1935" w14:textId="365DF7AD" w:rsidR="000B0B09" w:rsidRPr="002A677E" w:rsidRDefault="000B0B09" w:rsidP="007062FD">
            <w:pPr>
              <w:tabs>
                <w:tab w:val="left" w:pos="1665"/>
              </w:tabs>
              <w:autoSpaceDE w:val="0"/>
              <w:autoSpaceDN w:val="0"/>
              <w:adjustRightInd w:val="0"/>
              <w:rPr>
                <w:rFonts w:ascii="Times New Roman" w:hAnsi="Times New Roman"/>
                <w:sz w:val="24"/>
              </w:rPr>
            </w:pPr>
            <w:r>
              <w:rPr>
                <w:rFonts w:ascii="Times New Roman" w:hAnsi="Times New Roman"/>
                <w:sz w:val="24"/>
              </w:rPr>
              <w:t>Kapitalni zahtjevi za pozicijski rizik iz članka 92. stavka 3. točke (b) podtočke i. Uredbe (EU) br. 575/2013 i dijela trećeg glave IV. poglavlja 2. odjeljka 3. te uredbe.</w:t>
            </w:r>
          </w:p>
        </w:tc>
      </w:tr>
      <w:tr w:rsidR="000B0B09" w:rsidRPr="002A677E" w14:paraId="06FCC7F1" w14:textId="77777777" w:rsidTr="00672D2A">
        <w:tc>
          <w:tcPr>
            <w:tcW w:w="1008" w:type="dxa"/>
          </w:tcPr>
          <w:p w14:paraId="33E8BCC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029ED25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OPĆI RIZIK</w:t>
            </w:r>
          </w:p>
          <w:p w14:paraId="21F94335" w14:textId="276AABDB" w:rsidR="000B0B09" w:rsidRPr="002A677E" w:rsidRDefault="000B0B09" w:rsidP="005F3BBE">
            <w:pPr>
              <w:autoSpaceDE w:val="0"/>
              <w:autoSpaceDN w:val="0"/>
              <w:adjustRightInd w:val="0"/>
              <w:rPr>
                <w:rFonts w:ascii="Times New Roman" w:hAnsi="Times New Roman"/>
                <w:sz w:val="24"/>
              </w:rPr>
            </w:pPr>
            <w:r>
              <w:rPr>
                <w:rFonts w:ascii="Times New Roman" w:hAnsi="Times New Roman"/>
                <w:sz w:val="24"/>
              </w:rPr>
              <w:t xml:space="preserve">Pozicije u vlasničkim instrumentima koje su izložene općem riziku (članak 343. Uredbe (EU) br. 575/2013) i njihov odgovarajući kapitalni zahtjev u skladu s dijelom trećim glavom IV. poglavljem 2. odjeljkom 3. te uredbe </w:t>
            </w:r>
          </w:p>
          <w:p w14:paraId="729400AD" w14:textId="77777777" w:rsidR="001E0C80" w:rsidRPr="002A677E" w:rsidRDefault="000B0B09" w:rsidP="005F3BBE">
            <w:pPr>
              <w:autoSpaceDE w:val="0"/>
              <w:autoSpaceDN w:val="0"/>
              <w:adjustRightInd w:val="0"/>
              <w:spacing w:before="0"/>
              <w:rPr>
                <w:rFonts w:ascii="Times New Roman" w:hAnsi="Times New Roman"/>
                <w:sz w:val="24"/>
              </w:rPr>
            </w:pPr>
            <w:r>
              <w:rPr>
                <w:rFonts w:ascii="Times New Roman" w:hAnsi="Times New Roman"/>
                <w:sz w:val="24"/>
              </w:rPr>
              <w:t>Obje su raščlambe (redci 0021/0022 te redci 0030/0040) raščlambe koje se odnose na sve pozicije izložene općem riziku.</w:t>
            </w:r>
          </w:p>
          <w:p w14:paraId="32EAD513" w14:textId="77777777" w:rsidR="004E2725"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U redcima 0021 i 0022 zahtijevaju se informacije o raščlambi po instrumentima. </w:t>
            </w:r>
          </w:p>
          <w:p w14:paraId="75FD06DA" w14:textId="77777777" w:rsidR="000B0B09" w:rsidRPr="002A677E"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Samo se raščlamba u redcima 0030 i 0040 koristi kao osnova za izračun kapitalnih zahtjeva.</w:t>
            </w:r>
          </w:p>
        </w:tc>
      </w:tr>
      <w:tr w:rsidR="000B0B09" w:rsidRPr="002A677E" w14:paraId="7E2E7066" w14:textId="77777777" w:rsidTr="00672D2A">
        <w:tc>
          <w:tcPr>
            <w:tcW w:w="1008" w:type="dxa"/>
          </w:tcPr>
          <w:p w14:paraId="2A8F2E03"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14:paraId="51E4EB2D" w14:textId="77777777" w:rsidR="000B0B09" w:rsidRPr="002A677E"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Izvedenice</w:t>
            </w:r>
          </w:p>
          <w:p w14:paraId="561EFF21" w14:textId="424FAD2D"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Izvedenice uključene u izračun rizika vlasničkih instrumenata iz knjige trgovanja, uzimajući u obzir članke 329. i 332. Uredbe (EU) br. 575/2013, ovisno o slučaju.</w:t>
            </w:r>
          </w:p>
        </w:tc>
      </w:tr>
      <w:tr w:rsidR="000B0B09" w:rsidRPr="002A677E" w14:paraId="70CC2A6A" w14:textId="77777777" w:rsidTr="00672D2A">
        <w:tc>
          <w:tcPr>
            <w:tcW w:w="1008" w:type="dxa"/>
          </w:tcPr>
          <w:p w14:paraId="569AE9F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14:paraId="100EC51C" w14:textId="77777777" w:rsidR="000B0B09" w:rsidRPr="002A677E"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Ostala imovina i obveze</w:t>
            </w:r>
          </w:p>
          <w:p w14:paraId="21AC79DF" w14:textId="77777777"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Instrumenti osim izvedenica uključeni u izračun rizika vlasničkih instrumenata za pozicije iz knjige trgovanja. </w:t>
            </w:r>
          </w:p>
        </w:tc>
      </w:tr>
      <w:tr w:rsidR="000B0B09" w:rsidRPr="002A677E" w14:paraId="2ECBC519" w14:textId="77777777" w:rsidTr="00672D2A">
        <w:tc>
          <w:tcPr>
            <w:tcW w:w="1008" w:type="dxa"/>
          </w:tcPr>
          <w:p w14:paraId="63840C82"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14:paraId="5BE0B58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Široko diversificirane budućnosnice na osnovi dioničkog indeksa kojima se trguje na burzi i na koje se primjenjuje posebni pristup</w:t>
            </w:r>
          </w:p>
          <w:p w14:paraId="56A22316" w14:textId="77777777" w:rsidR="005C14B0" w:rsidRPr="002A677E"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Široko diversificirane budućnosnice na osnovi dioničkog indeksa kojima se trguje na burzi i na koje se primjenjuje poseban pristup u skladu s Provedbenom uredbom Komisije (EU) br. 945/2014</w:t>
            </w:r>
            <w:r w:rsidR="00A11C6E" w:rsidRPr="002A677E">
              <w:rPr>
                <w:rStyle w:val="FootnoteReference"/>
              </w:rPr>
              <w:footnoteReference w:id="9"/>
            </w:r>
          </w:p>
          <w:p w14:paraId="2528F1AA" w14:textId="77777777" w:rsidR="000B0B09" w:rsidRPr="002A677E"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Te su pozicije izložene samo općem riziku i, u skladu s tim, ne smiju se iskazivati u retku 0050.</w:t>
            </w:r>
          </w:p>
        </w:tc>
      </w:tr>
      <w:tr w:rsidR="000B0B09" w:rsidRPr="002A677E" w14:paraId="132F7A31" w14:textId="77777777" w:rsidTr="00672D2A">
        <w:tc>
          <w:tcPr>
            <w:tcW w:w="1008" w:type="dxa"/>
          </w:tcPr>
          <w:p w14:paraId="5A552EB7"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14:paraId="10EE0C2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Ostali vlasnički instrumenti koji nisu široko diversificirane budućnosnice na osnovi dioničkog indeksa kojima se trguje na burzi</w:t>
            </w:r>
          </w:p>
          <w:p w14:paraId="17542C2D" w14:textId="0BABB084" w:rsidR="000B0B09" w:rsidRPr="002A677E" w:rsidRDefault="000B0B09" w:rsidP="007062FD">
            <w:pPr>
              <w:autoSpaceDE w:val="0"/>
              <w:autoSpaceDN w:val="0"/>
              <w:adjustRightInd w:val="0"/>
              <w:rPr>
                <w:rFonts w:ascii="Times New Roman" w:hAnsi="Times New Roman"/>
                <w:sz w:val="24"/>
              </w:rPr>
            </w:pPr>
            <w:r>
              <w:rPr>
                <w:rFonts w:ascii="Times New Roman" w:hAnsi="Times New Roman"/>
                <w:sz w:val="24"/>
              </w:rPr>
              <w:t xml:space="preserve">Ostale pozicije u vlasničkim instrumentima koje su izložene specifičnom riziku kao i odgovarajući kapitalni zahtjevi u skladu s člankom 343. Uredbe (EU) br. </w:t>
            </w:r>
            <w:r>
              <w:rPr>
                <w:rFonts w:ascii="Times New Roman" w:hAnsi="Times New Roman"/>
                <w:sz w:val="24"/>
              </w:rPr>
              <w:lastRenderedPageBreak/>
              <w:t>575/2013, uključujući pozicije u budućnosnicama na osnovi dioničkog indeksa koje se tretiraju u skladu s člankom 344. stavkom 3. te uredbe</w:t>
            </w:r>
          </w:p>
        </w:tc>
      </w:tr>
      <w:tr w:rsidR="000B0B09" w:rsidRPr="002A677E" w14:paraId="10C7ACD9" w14:textId="77777777" w:rsidTr="00672D2A">
        <w:tc>
          <w:tcPr>
            <w:tcW w:w="1008" w:type="dxa"/>
          </w:tcPr>
          <w:p w14:paraId="1F6F53FD"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0050 </w:t>
            </w:r>
          </w:p>
        </w:tc>
        <w:tc>
          <w:tcPr>
            <w:tcW w:w="8204" w:type="dxa"/>
          </w:tcPr>
          <w:p w14:paraId="0CF5CE8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SPECIFIČNI RIZIK</w:t>
            </w:r>
          </w:p>
          <w:p w14:paraId="4CFFEA2D" w14:textId="05674FED" w:rsidR="000B0B09" w:rsidRPr="002A677E" w:rsidRDefault="000B0B09" w:rsidP="007062FD">
            <w:pPr>
              <w:autoSpaceDE w:val="0"/>
              <w:autoSpaceDN w:val="0"/>
              <w:adjustRightInd w:val="0"/>
              <w:rPr>
                <w:rFonts w:ascii="Times New Roman" w:hAnsi="Times New Roman"/>
                <w:sz w:val="24"/>
              </w:rPr>
            </w:pPr>
            <w:r>
              <w:rPr>
                <w:rFonts w:ascii="Times New Roman" w:hAnsi="Times New Roman"/>
                <w:sz w:val="24"/>
              </w:rPr>
              <w:t xml:space="preserve">Pozicije u vlasničkim instrumentima koje su izložene specifičnom riziku i odgovarajući kapitalni zahtjev u skladu s člankom 342. Uredbe (EU) br. 575/2013, ne uključujući pozicije u budućnosnicama na osnovi dioničkog indeksa koje se tretiraju u skladu s člankom 344. stavkom 4. te uredbe </w:t>
            </w:r>
          </w:p>
        </w:tc>
      </w:tr>
      <w:tr w:rsidR="000B0B09" w:rsidRPr="002A677E" w14:paraId="63780725" w14:textId="77777777" w:rsidTr="00672D2A">
        <w:tc>
          <w:tcPr>
            <w:tcW w:w="1008" w:type="dxa"/>
          </w:tcPr>
          <w:p w14:paraId="573EB4E8"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0090-0130</w:t>
            </w:r>
          </w:p>
        </w:tc>
        <w:tc>
          <w:tcPr>
            <w:tcW w:w="8204" w:type="dxa"/>
          </w:tcPr>
          <w:p w14:paraId="1BAF0B57"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DODATNI ZAHTJEVI ZA OPCIJE (RIZICI OSIM DELTA-RIZIKA)</w:t>
            </w:r>
          </w:p>
          <w:p w14:paraId="2552C107" w14:textId="2AD28847" w:rsidR="000B0B09" w:rsidRPr="002A677E" w:rsidRDefault="00F2521E" w:rsidP="00F2521E">
            <w:pPr>
              <w:autoSpaceDE w:val="0"/>
              <w:autoSpaceDN w:val="0"/>
              <w:adjustRightInd w:val="0"/>
              <w:rPr>
                <w:rFonts w:ascii="Times New Roman" w:hAnsi="Times New Roman"/>
                <w:sz w:val="24"/>
              </w:rPr>
            </w:pPr>
            <w:r>
              <w:rPr>
                <w:rFonts w:ascii="Times New Roman" w:hAnsi="Times New Roman"/>
                <w:sz w:val="24"/>
              </w:rPr>
              <w:t xml:space="preserve">Članak 329. stavci 2. i 3. Uredbe (EU) br. 575/2013 </w:t>
            </w:r>
          </w:p>
          <w:p w14:paraId="72C3FAC3" w14:textId="77777777" w:rsidR="000B0B09"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Dodatni zahtjevi za opcije povezani s rizicima osim delta-rizika iskazuju se primjenom metode njihova izračuna.</w:t>
            </w:r>
          </w:p>
        </w:tc>
      </w:tr>
    </w:tbl>
    <w:p w14:paraId="0EB6FD79"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p>
    <w:p w14:paraId="1D26B512"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85" w:name="_Toc262566432"/>
      <w:bookmarkStart w:id="686" w:name="_Toc295830008"/>
      <w:bookmarkStart w:id="687" w:name="_Toc308426685"/>
      <w:bookmarkStart w:id="688" w:name="_Toc310415069"/>
      <w:bookmarkStart w:id="689" w:name="_Toc360188404"/>
      <w:bookmarkStart w:id="690" w:name="_Toc473561044"/>
      <w:bookmarkStart w:id="691" w:name="_Toc119071660"/>
      <w:r>
        <w:rPr>
          <w:rFonts w:ascii="Times New Roman" w:hAnsi="Times New Roman"/>
          <w:sz w:val="24"/>
          <w:u w:val="none"/>
        </w:rPr>
        <w:t>5.5.</w:t>
      </w:r>
      <w:r>
        <w:rPr>
          <w:rFonts w:ascii="Times New Roman" w:hAnsi="Times New Roman"/>
          <w:sz w:val="24"/>
          <w:u w:val="none"/>
        </w:rPr>
        <w:tab/>
      </w:r>
      <w:r>
        <w:rPr>
          <w:rFonts w:ascii="Times New Roman" w:hAnsi="Times New Roman"/>
          <w:sz w:val="24"/>
        </w:rPr>
        <w:t>C 22.00 – Tržišni rizik: Standardizirani pristupi valutnom riziku</w:t>
      </w:r>
      <w:bookmarkEnd w:id="685"/>
      <w:bookmarkEnd w:id="686"/>
      <w:bookmarkEnd w:id="687"/>
      <w:bookmarkEnd w:id="688"/>
      <w:bookmarkEnd w:id="689"/>
      <w:r>
        <w:rPr>
          <w:rFonts w:ascii="Times New Roman" w:hAnsi="Times New Roman"/>
          <w:sz w:val="24"/>
        </w:rPr>
        <w:t xml:space="preserve"> (MKR SA FX)</w:t>
      </w:r>
      <w:bookmarkEnd w:id="690"/>
      <w:bookmarkEnd w:id="691"/>
    </w:p>
    <w:p w14:paraId="70FD2A29"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92" w:name="_Toc262566433"/>
      <w:bookmarkStart w:id="693" w:name="_Toc295830009"/>
      <w:bookmarkStart w:id="694" w:name="_Toc308426686"/>
      <w:bookmarkStart w:id="695" w:name="_Toc310415070"/>
      <w:bookmarkStart w:id="696" w:name="_Toc360188405"/>
      <w:bookmarkStart w:id="697" w:name="_Toc473561045"/>
      <w:bookmarkStart w:id="698" w:name="_Toc119071661"/>
      <w:r>
        <w:rPr>
          <w:rFonts w:ascii="Times New Roman" w:hAnsi="Times New Roman"/>
          <w:sz w:val="24"/>
          <w:u w:val="none"/>
        </w:rPr>
        <w:t>5.5.1.</w:t>
      </w:r>
      <w:r>
        <w:rPr>
          <w:rFonts w:ascii="Times New Roman" w:hAnsi="Times New Roman"/>
          <w:sz w:val="24"/>
          <w:u w:val="none"/>
        </w:rPr>
        <w:tab/>
      </w:r>
      <w:r>
        <w:rPr>
          <w:rFonts w:ascii="Times New Roman" w:hAnsi="Times New Roman"/>
          <w:sz w:val="24"/>
        </w:rPr>
        <w:t>Opće napomene</w:t>
      </w:r>
      <w:bookmarkEnd w:id="692"/>
      <w:bookmarkEnd w:id="693"/>
      <w:bookmarkEnd w:id="694"/>
      <w:bookmarkEnd w:id="695"/>
      <w:bookmarkEnd w:id="696"/>
      <w:bookmarkEnd w:id="697"/>
      <w:bookmarkEnd w:id="698"/>
    </w:p>
    <w:p w14:paraId="3B4750B2" w14:textId="77777777" w:rsidR="00F71DF2" w:rsidRPr="002A677E" w:rsidRDefault="008F3052" w:rsidP="00487A02">
      <w:pPr>
        <w:pStyle w:val="InstructionsText2"/>
        <w:numPr>
          <w:ilvl w:val="0"/>
          <w:numId w:val="0"/>
        </w:numPr>
        <w:ind w:left="1353" w:hanging="360"/>
      </w:pPr>
      <w:fldSimple w:instr=" seq paragraphs ">
        <w:r w:rsidR="00771068" w:rsidRPr="002A677E">
          <w:t>171</w:t>
        </w:r>
      </w:fldSimple>
      <w:r>
        <w:t>. Institucije iskazuju informacije o pozicijama u svakoj valuti (uključujući izvještajnu valutu) i odgovarajućim kapitalnim zahtjevima za valutni rizik koji se tretiraju u skladu sa standardiziranim pristupom. Pozicija se izračunava za svaku valutu (uključujući EUR), zlato i pozicije u CIU-u.</w:t>
      </w:r>
    </w:p>
    <w:p w14:paraId="39EF826C" w14:textId="74BF82B9" w:rsidR="000B0B09" w:rsidRPr="002A677E" w:rsidRDefault="008F3052" w:rsidP="00487A02">
      <w:pPr>
        <w:pStyle w:val="InstructionsText2"/>
        <w:numPr>
          <w:ilvl w:val="0"/>
          <w:numId w:val="0"/>
        </w:numPr>
        <w:ind w:left="1353" w:hanging="360"/>
      </w:pPr>
      <w:fldSimple w:instr=" seq paragraphs ">
        <w:r w:rsidR="00771068" w:rsidRPr="002A677E">
          <w:t>172</w:t>
        </w:r>
      </w:fldSimple>
      <w:r>
        <w:t>.</w:t>
      </w:r>
      <w:r>
        <w:tab/>
        <w:t xml:space="preserve"> Redci od 0100 do 0480 ovog obrasca ispunjavaju se čak i ako institucije nisu dužne izračunavati kapitalne zahtjeve za valutni rizik u skladu s člankom 351. Uredbe (EU) br. 575/2013. U te se bilješke uključuju sve pozicije u izvještajnoj valuti, neovisno o tome jesu li uzete u obzir za potrebe članka 354. Uredbe (EU) br. 575/2013. U redcima od 0130 do 0480 bilješke uz obrazac popunjavaju se zasebno za sve valute država članica Unije, valute GBP, USD, CHF, JPY, RUB, TRY, AUD, CAD, RSD, ALL, UAH, MKD, EGP, ARS, BRL, MXN, HKD, ICK, TWD, NZD, NOK, SGD, KRW, CNY i sve ostale valute.</w:t>
      </w:r>
    </w:p>
    <w:p w14:paraId="346B4732" w14:textId="273354B2"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99" w:name="_Toc262566434"/>
      <w:bookmarkStart w:id="700" w:name="_Toc295830010"/>
      <w:bookmarkStart w:id="701" w:name="_Toc308426687"/>
      <w:bookmarkStart w:id="702" w:name="_Toc310415071"/>
      <w:bookmarkStart w:id="703" w:name="_Toc360188406"/>
      <w:bookmarkStart w:id="704" w:name="_Toc473561046"/>
      <w:bookmarkStart w:id="705" w:name="_Toc119071662"/>
      <w:r>
        <w:rPr>
          <w:rFonts w:ascii="Times New Roman" w:hAnsi="Times New Roman"/>
          <w:sz w:val="24"/>
          <w:u w:val="none"/>
        </w:rPr>
        <w:t>5.5.2.</w:t>
      </w:r>
      <w:r>
        <w:rPr>
          <w:rFonts w:ascii="Times New Roman" w:hAnsi="Times New Roman"/>
          <w:sz w:val="24"/>
          <w:u w:val="none"/>
        </w:rPr>
        <w:tab/>
      </w:r>
      <w:r>
        <w:rPr>
          <w:rFonts w:ascii="Times New Roman" w:hAnsi="Times New Roman"/>
          <w:sz w:val="24"/>
        </w:rPr>
        <w:t>Upute za specifične pozicije</w:t>
      </w:r>
      <w:bookmarkEnd w:id="699"/>
      <w:bookmarkEnd w:id="700"/>
      <w:bookmarkEnd w:id="701"/>
      <w:bookmarkEnd w:id="702"/>
      <w:bookmarkEnd w:id="703"/>
      <w:bookmarkEnd w:id="704"/>
      <w:bookmarkEnd w:id="70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49DEFDC7" w14:textId="77777777" w:rsidTr="00672D2A">
        <w:trPr>
          <w:trHeight w:val="595"/>
        </w:trPr>
        <w:tc>
          <w:tcPr>
            <w:tcW w:w="8862" w:type="dxa"/>
            <w:gridSpan w:val="2"/>
            <w:shd w:val="clear" w:color="auto" w:fill="CCCCCC"/>
          </w:tcPr>
          <w:p w14:paraId="12971A77"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Stupci</w:t>
            </w:r>
          </w:p>
        </w:tc>
      </w:tr>
      <w:tr w:rsidR="000B0B09" w:rsidRPr="002A677E" w14:paraId="159B4B41" w14:textId="77777777" w:rsidTr="00672D2A">
        <w:tc>
          <w:tcPr>
            <w:tcW w:w="988" w:type="dxa"/>
          </w:tcPr>
          <w:p w14:paraId="0ABA9E2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14:paraId="3450FB8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SVE POZICIJE (DUGE I KRATKE)</w:t>
            </w:r>
          </w:p>
          <w:p w14:paraId="21CD6173" w14:textId="77777777" w:rsidR="000B0B09" w:rsidRPr="002A677E" w:rsidRDefault="000B0B09" w:rsidP="00283B5F">
            <w:pPr>
              <w:autoSpaceDE w:val="0"/>
              <w:autoSpaceDN w:val="0"/>
              <w:adjustRightInd w:val="0"/>
              <w:spacing w:before="0" w:after="0"/>
              <w:rPr>
                <w:rFonts w:ascii="Times New Roman" w:hAnsi="Times New Roman"/>
                <w:sz w:val="24"/>
                <w:lang w:eastAsia="nl-BE"/>
              </w:rPr>
            </w:pPr>
          </w:p>
          <w:p w14:paraId="5F204D98" w14:textId="7206E339" w:rsidR="005C14B0" w:rsidRPr="002A677E" w:rsidRDefault="000B0B09" w:rsidP="00F2521E">
            <w:pPr>
              <w:autoSpaceDE w:val="0"/>
              <w:autoSpaceDN w:val="0"/>
              <w:adjustRightInd w:val="0"/>
              <w:spacing w:before="0"/>
              <w:rPr>
                <w:rFonts w:ascii="Times New Roman" w:hAnsi="Times New Roman"/>
                <w:sz w:val="24"/>
              </w:rPr>
            </w:pPr>
            <w:r>
              <w:rPr>
                <w:rFonts w:ascii="Times New Roman" w:hAnsi="Times New Roman"/>
                <w:sz w:val="24"/>
              </w:rPr>
              <w:t>Bruto pozicije na osnovi imovine, iznosi koji će biti primljeni i slične stavke iz članka 352. stavka 1. Uredbe (EU) br. 575/2013.</w:t>
            </w:r>
          </w:p>
          <w:p w14:paraId="754DB1BB" w14:textId="2FEAA29E" w:rsidR="000B0B09" w:rsidRPr="002A677E" w:rsidRDefault="00BB22D4" w:rsidP="00D1690D">
            <w:pPr>
              <w:autoSpaceDE w:val="0"/>
              <w:autoSpaceDN w:val="0"/>
              <w:adjustRightInd w:val="0"/>
              <w:spacing w:before="0" w:after="0"/>
              <w:rPr>
                <w:rFonts w:ascii="Times New Roman" w:hAnsi="Times New Roman"/>
                <w:sz w:val="24"/>
              </w:rPr>
            </w:pPr>
            <w:r>
              <w:rPr>
                <w:rFonts w:ascii="Times New Roman" w:hAnsi="Times New Roman"/>
                <w:sz w:val="24"/>
              </w:rPr>
              <w:t>U skladu s člankom 352. stavkom 2. Uredbe (EU) br. 575/2013, podložno odobrenju nadležnih tijela, ne iskazuju se pozicije koje je institucija zauzela s ciljem zaštite od negativnih učinaka promjene tečaja na svoje stope u skladu s člankom 92. stavkom 1. te uredbe i pozicije koje se odnose na stavke koje su već izuzete iz izračuna regulatornog kapitala.</w:t>
            </w:r>
          </w:p>
          <w:p w14:paraId="40A85A41"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5B6C2519" w14:textId="77777777" w:rsidTr="00672D2A">
        <w:tc>
          <w:tcPr>
            <w:tcW w:w="988" w:type="dxa"/>
          </w:tcPr>
          <w:p w14:paraId="01A2B5B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0040-0050</w:t>
            </w:r>
          </w:p>
        </w:tc>
        <w:tc>
          <w:tcPr>
            <w:tcW w:w="7874" w:type="dxa"/>
          </w:tcPr>
          <w:p w14:paraId="5A21CA5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 POZICIJE (DUGE I KRATKE)</w:t>
            </w:r>
          </w:p>
          <w:p w14:paraId="5D5BCFBB"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263D2EB9" w14:textId="4D60A7B0" w:rsidR="00283B5F" w:rsidRPr="002A677E" w:rsidRDefault="000B0B09" w:rsidP="00F2521E">
            <w:pPr>
              <w:autoSpaceDE w:val="0"/>
              <w:autoSpaceDN w:val="0"/>
              <w:adjustRightInd w:val="0"/>
              <w:spacing w:before="0"/>
              <w:rPr>
                <w:rFonts w:ascii="Times New Roman" w:hAnsi="Times New Roman"/>
                <w:sz w:val="24"/>
              </w:rPr>
            </w:pPr>
            <w:r>
              <w:rPr>
                <w:rFonts w:ascii="Times New Roman" w:hAnsi="Times New Roman"/>
                <w:sz w:val="24"/>
              </w:rPr>
              <w:lastRenderedPageBreak/>
              <w:t>Članak 352. stavak 3. i prve dvije rečenice stavka 4. i članak 353. Uredbe (EU) br. 575/2013</w:t>
            </w:r>
          </w:p>
          <w:p w14:paraId="1436375E" w14:textId="100DFA36"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Neto pozicije izračunavaju se za svaku valutu u skladu s člankom 352. stavkom 1. Uredbe (EU) br. 575/2013. U skladu s time duge i kratke pozicije mogu se istovremeno iskazati.</w:t>
            </w:r>
          </w:p>
          <w:p w14:paraId="7EF6C18C"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1DBF3F98" w14:textId="77777777" w:rsidTr="00672D2A">
        <w:tc>
          <w:tcPr>
            <w:tcW w:w="988" w:type="dxa"/>
          </w:tcPr>
          <w:p w14:paraId="5ED8190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0060-0080</w:t>
            </w:r>
          </w:p>
        </w:tc>
        <w:tc>
          <w:tcPr>
            <w:tcW w:w="7874" w:type="dxa"/>
          </w:tcPr>
          <w:p w14:paraId="23461A4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POZICIJE KOJE PODLIJEŽU KAPITALNOM ZAHTJEVU</w:t>
            </w:r>
          </w:p>
          <w:p w14:paraId="536B2115"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4FE1162B" w14:textId="78C764D9"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Članak 352. stavak 4. treća rečenica i članci 353. i 354. Uredbe (EU) br. 575/2013 </w:t>
            </w:r>
          </w:p>
          <w:p w14:paraId="091C4CE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2E36B34" w14:textId="77777777" w:rsidTr="00672D2A">
        <w:tc>
          <w:tcPr>
            <w:tcW w:w="988" w:type="dxa"/>
          </w:tcPr>
          <w:p w14:paraId="4CF75F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14:paraId="4917443B"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POZICIJE KOJE PODLIJEŽU KAPITALNOM ZAHTJEVU (DUGE I KRATKE)</w:t>
            </w:r>
          </w:p>
          <w:p w14:paraId="1CA17503"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Duge i kratke pozicije za svaku valutu izračunavaju se odbijanjem ukupnih kratkih pozicija od ukupnih dugih pozicija.</w:t>
            </w:r>
          </w:p>
          <w:p w14:paraId="7912A4F1"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Neto duge pozicije za svaki posao u nekoj valuti dodaju se kako bi se dobile neto duge pozicije u toj valuti.</w:t>
            </w:r>
          </w:p>
          <w:p w14:paraId="5B4E9BDF"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Neto kratke pozicije za svaki posao u nekoj valuti dodaju se kako bi se dobile neto kratke pozicije u toj valuti.</w:t>
            </w:r>
          </w:p>
          <w:p w14:paraId="71BEB09F"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Neusklađene pozicije u neizvještajnim valutama dodaju se pozicijama koje podliježu kapitalnim zahtjevima za ostale valute (redak 030) u stupcu 060 ili 070, ovisno o njihovom kratkom ili dugom aranžmanu.</w:t>
            </w:r>
          </w:p>
          <w:p w14:paraId="3B8AB235" w14:textId="77777777" w:rsidR="00DE48EF" w:rsidRPr="002A677E"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2A677E" w14:paraId="153E3368" w14:textId="77777777" w:rsidTr="00672D2A">
        <w:tc>
          <w:tcPr>
            <w:tcW w:w="988" w:type="dxa"/>
          </w:tcPr>
          <w:p w14:paraId="79947C75"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14:paraId="50779B26"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POZICIJE KOJE PODLIJEŽU KAPITALNOM ZAHTJEVU (USKLAĐENE)</w:t>
            </w:r>
          </w:p>
          <w:p w14:paraId="1787EA62"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54376274"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Usklađene pozicije za visokokorelirane valute</w:t>
            </w:r>
          </w:p>
          <w:p w14:paraId="6BC8E67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E3750E4" w14:textId="77777777" w:rsidTr="00672D2A">
        <w:tc>
          <w:tcPr>
            <w:tcW w:w="988" w:type="dxa"/>
          </w:tcPr>
          <w:p w14:paraId="0E46DE0C"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14:paraId="4FC12DD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KAPITALNI ZAHTJEVI</w:t>
            </w:r>
          </w:p>
          <w:p w14:paraId="4108E69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D828234" w14:textId="444F1522"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Kapitalni zahtjev za svaku relevantnu poziciju u skladu s dijelom trećim glavom IV. poglavljem 3. Uredbe (EU) br. 575/2013 </w:t>
            </w:r>
          </w:p>
          <w:p w14:paraId="62C9AE7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75A4CD35" w14:textId="77777777" w:rsidTr="00672D2A">
        <w:tc>
          <w:tcPr>
            <w:tcW w:w="988" w:type="dxa"/>
          </w:tcPr>
          <w:p w14:paraId="5B271B1C"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14:paraId="0647EAC0"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UKUPNI IZNOS IZLOŽENOSTI RIZIKU</w:t>
            </w:r>
          </w:p>
          <w:p w14:paraId="1005789B"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CF09645" w14:textId="4B9840A7" w:rsidR="005C14B0" w:rsidRPr="002A677E" w:rsidRDefault="000B0B09" w:rsidP="00F2521E">
            <w:pPr>
              <w:tabs>
                <w:tab w:val="left" w:pos="1665"/>
              </w:tabs>
              <w:autoSpaceDE w:val="0"/>
              <w:autoSpaceDN w:val="0"/>
              <w:adjustRightInd w:val="0"/>
              <w:spacing w:before="0"/>
              <w:rPr>
                <w:rFonts w:ascii="Times New Roman" w:hAnsi="Times New Roman"/>
                <w:sz w:val="24"/>
              </w:rPr>
            </w:pPr>
            <w:r>
              <w:rPr>
                <w:rFonts w:ascii="Times New Roman" w:hAnsi="Times New Roman"/>
                <w:sz w:val="24"/>
              </w:rPr>
              <w:t>Članak 92. stavak 4. točka (b) Uredbe (EU) br. 575/2013.</w:t>
            </w:r>
          </w:p>
          <w:p w14:paraId="74C1A53D" w14:textId="77777777" w:rsidR="000B0B09" w:rsidRPr="002A677E"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Rezultat množenja kapitalnih zahtjeva sa 12,5. </w:t>
            </w:r>
          </w:p>
          <w:p w14:paraId="43ECFCA3" w14:textId="77777777" w:rsidR="00DE48EF" w:rsidRPr="002A677E"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2A677E" w14:paraId="0291DB10" w14:textId="77777777" w:rsidTr="00672D2A">
        <w:trPr>
          <w:trHeight w:val="497"/>
        </w:trPr>
        <w:tc>
          <w:tcPr>
            <w:tcW w:w="8862" w:type="dxa"/>
            <w:gridSpan w:val="2"/>
            <w:shd w:val="clear" w:color="auto" w:fill="CCCCCC"/>
          </w:tcPr>
          <w:p w14:paraId="080D5566"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Redci</w:t>
            </w:r>
          </w:p>
        </w:tc>
      </w:tr>
      <w:tr w:rsidR="000B0B09" w:rsidRPr="002A677E" w14:paraId="7E8F93AD" w14:textId="77777777" w:rsidTr="00672D2A">
        <w:tc>
          <w:tcPr>
            <w:tcW w:w="991" w:type="dxa"/>
          </w:tcPr>
          <w:p w14:paraId="308DA05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444D3E4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UKUPNE POZICIJE</w:t>
            </w:r>
          </w:p>
          <w:p w14:paraId="625A8F91"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474297D9" w14:textId="685CE36F" w:rsidR="000B0B09" w:rsidRPr="002A677E"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Sve pozicije u neizvještajnim valutama i pozicije u izvještajnoj valuti koje se uzimaju u obzir za potrebe članka 354. Uredbe (EU) br. 575/2013 te njihovi odgovarajući kapitalni zahtjevi za valutni rizik iz članka 92. stavka 3. točke (c) </w:t>
            </w:r>
            <w:r>
              <w:rPr>
                <w:rFonts w:ascii="Times New Roman" w:hAnsi="Times New Roman"/>
                <w:sz w:val="24"/>
              </w:rPr>
              <w:lastRenderedPageBreak/>
              <w:t>podtočke i., uzimajući u obzir članak 352. stavke 2. i 4. Uredbe (EU) br. 575/2013 (radi preračunavanja u izvještajnu valutu).</w:t>
            </w:r>
          </w:p>
          <w:p w14:paraId="60C8486E"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467D9D0D" w14:textId="77777777" w:rsidTr="00672D2A">
        <w:tc>
          <w:tcPr>
            <w:tcW w:w="991" w:type="dxa"/>
          </w:tcPr>
          <w:p w14:paraId="65214D6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0020</w:t>
            </w:r>
          </w:p>
        </w:tc>
        <w:tc>
          <w:tcPr>
            <w:tcW w:w="7871" w:type="dxa"/>
          </w:tcPr>
          <w:p w14:paraId="49A2740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VISOKOKORELIRANE VALUTE</w:t>
            </w:r>
          </w:p>
          <w:p w14:paraId="784B138D"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7339F996" w14:textId="4E8E103C"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Pozicije i njihovi odgovarajući kapitalni zahtjevi za visokokorelirane valute iz članka 354. Uredbe (EU) br. 575/2013.</w:t>
            </w:r>
          </w:p>
          <w:p w14:paraId="1228E8F4"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491F4D" w:rsidRPr="002A677E" w14:paraId="6BD5BA15" w14:textId="77777777" w:rsidTr="00672D2A">
        <w:tc>
          <w:tcPr>
            <w:tcW w:w="991" w:type="dxa"/>
          </w:tcPr>
          <w:p w14:paraId="5BFECF57" w14:textId="77777777" w:rsidR="00491F4D"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14:paraId="596531B8" w14:textId="77777777" w:rsidR="00491F4D" w:rsidRPr="002A677E"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Visokokorelirane valute: </w:t>
            </w:r>
            <w:r>
              <w:rPr>
                <w:rFonts w:ascii="Times New Roman" w:hAnsi="Times New Roman"/>
                <w:b/>
                <w:i/>
                <w:sz w:val="24"/>
                <w:u w:val="single"/>
              </w:rPr>
              <w:t>od čega</w:t>
            </w:r>
            <w:r>
              <w:rPr>
                <w:rFonts w:ascii="Times New Roman" w:hAnsi="Times New Roman"/>
                <w:b/>
                <w:sz w:val="24"/>
                <w:u w:val="single"/>
              </w:rPr>
              <w:t>: izvještajna valuta</w:t>
            </w:r>
          </w:p>
          <w:p w14:paraId="1A313604" w14:textId="77777777" w:rsidR="00491F4D" w:rsidRPr="002A677E" w:rsidRDefault="00491F4D" w:rsidP="000B0B09">
            <w:pPr>
              <w:autoSpaceDE w:val="0"/>
              <w:autoSpaceDN w:val="0"/>
              <w:adjustRightInd w:val="0"/>
              <w:spacing w:before="0" w:after="0"/>
              <w:rPr>
                <w:rFonts w:ascii="Times New Roman" w:hAnsi="Times New Roman"/>
                <w:sz w:val="24"/>
              </w:rPr>
            </w:pPr>
          </w:p>
          <w:p w14:paraId="6CF1E695" w14:textId="3B11B1C0" w:rsidR="00491F4D" w:rsidRPr="002A677E"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Pozicije u izvještajnoj valuti koje pridonose izračunu kapitalnih zahtjeva u skladu s člankom 354. Uredbe (EU) br. 575/2013.</w:t>
            </w:r>
          </w:p>
          <w:p w14:paraId="1727C5A3" w14:textId="77777777" w:rsidR="00491F4D" w:rsidRPr="002A677E"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2A3FAA7" w14:textId="77777777" w:rsidTr="00672D2A">
        <w:tc>
          <w:tcPr>
            <w:tcW w:w="991" w:type="dxa"/>
          </w:tcPr>
          <w:p w14:paraId="015096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14:paraId="0BAA11C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SVE OSTALE VALUTE (uključujući CIU-e koji se tretiraju kao različite valute)</w:t>
            </w:r>
          </w:p>
          <w:p w14:paraId="1677D28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DD3AFD1" w14:textId="05872348"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Pozicije i njihovi odgovarajući kapitalni zahtjevi za valute na koje se primjenjuje opći postupak iz članka 351. i članka 352. stavaka 2. i 4. Uredbe (EU) br. 575/2013.</w:t>
            </w:r>
          </w:p>
          <w:p w14:paraId="0D0C93F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69470C9" w14:textId="2C612C05" w:rsidR="000B0B09" w:rsidRPr="002A677E"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Iskazuju se CIU-i koji se tretiraju kao zasebne valute u skladu s člankom 353. Uredbe (EU) br. 575/2013:</w:t>
            </w:r>
          </w:p>
          <w:p w14:paraId="77B7A43F" w14:textId="77777777" w:rsidR="000B0B09" w:rsidRPr="002A677E"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Postoje dva različita tretmana CIU-a koji se tretiraju kao zasebne valute radi izračuna kapitalnih zahtjeva:</w:t>
            </w:r>
          </w:p>
          <w:p w14:paraId="5B250982" w14:textId="77777777" w:rsidR="000B0B09" w:rsidRPr="002A677E"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1.</w:t>
            </w:r>
            <w:r>
              <w:rPr>
                <w:rFonts w:ascii="Times New Roman" w:hAnsi="Times New Roman"/>
                <w:sz w:val="24"/>
              </w:rPr>
              <w:tab/>
              <w:t>izmijenjena metoda pozicija u zlatu ako smjer ulaganja CIU-a nije dostupan (navedeni se CIU-i dodaju ukupnim neto valutnim pozicijama institucije)</w:t>
            </w:r>
          </w:p>
          <w:p w14:paraId="36EAAD8C" w14:textId="77777777" w:rsidR="000B0B09" w:rsidRPr="002A677E"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2.</w:t>
            </w:r>
            <w:r>
              <w:rPr>
                <w:rFonts w:ascii="Times New Roman" w:hAnsi="Times New Roman"/>
                <w:sz w:val="24"/>
              </w:rPr>
              <w:tab/>
              <w:t>ako je smjer ulaganja CIU-a dostupan, navedeni se CIU-ovi dodaju ukupnoj otvorenoj valutnoj poziciji (dugoj ili kratkoj, ovisno o smjeru CIU-a).</w:t>
            </w:r>
          </w:p>
          <w:p w14:paraId="6410AE39" w14:textId="77777777" w:rsidR="000B0B09" w:rsidRPr="002A677E"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rPr>
              <w:t>Iskazivanje navedenih CIU-a slijedi izračun kapitalnih zahtjeva.</w:t>
            </w:r>
          </w:p>
          <w:p w14:paraId="6EF89CCB"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3074F2FD" w14:textId="77777777" w:rsidTr="00672D2A">
        <w:tc>
          <w:tcPr>
            <w:tcW w:w="991" w:type="dxa"/>
          </w:tcPr>
          <w:p w14:paraId="77D3A983"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71" w:type="dxa"/>
          </w:tcPr>
          <w:p w14:paraId="0E1B066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ZLATO</w:t>
            </w:r>
          </w:p>
          <w:p w14:paraId="3DD20C37"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E2B6F8D" w14:textId="6CE20A0D"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Pozicije i njihovi odgovarajući kapitalni zahtjevi za valute na koje se primjenjuje opći postupak iz članka 351. i članka 352. stavaka 2. i 4. Uredbe (EU) br. 575/2013. </w:t>
            </w:r>
          </w:p>
          <w:p w14:paraId="2363385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76FC5B51" w14:textId="77777777" w:rsidTr="00672D2A">
        <w:tc>
          <w:tcPr>
            <w:tcW w:w="991" w:type="dxa"/>
          </w:tcPr>
          <w:p w14:paraId="119AB326"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0050-0090</w:t>
            </w:r>
          </w:p>
        </w:tc>
        <w:tc>
          <w:tcPr>
            <w:tcW w:w="7871" w:type="dxa"/>
          </w:tcPr>
          <w:p w14:paraId="76D7671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DODATNI ZAHTJEVI ZA OPCIJE (RIZICI OSIM DELTA-RIZIKA)</w:t>
            </w:r>
          </w:p>
          <w:p w14:paraId="409B80C0" w14:textId="56A2BE80" w:rsidR="000B0B09" w:rsidRPr="002A677E" w:rsidRDefault="000B0B09" w:rsidP="001A0143">
            <w:pPr>
              <w:autoSpaceDE w:val="0"/>
              <w:autoSpaceDN w:val="0"/>
              <w:adjustRightInd w:val="0"/>
              <w:spacing w:after="0"/>
              <w:rPr>
                <w:rFonts w:ascii="Times New Roman" w:hAnsi="Times New Roman"/>
                <w:sz w:val="24"/>
              </w:rPr>
            </w:pPr>
            <w:r>
              <w:rPr>
                <w:rFonts w:ascii="Times New Roman" w:hAnsi="Times New Roman"/>
                <w:sz w:val="24"/>
              </w:rPr>
              <w:t xml:space="preserve">Članak 352. stavci 5. i 6. Uredbe (EU) br. 575/2013 </w:t>
            </w:r>
          </w:p>
          <w:p w14:paraId="28A72F07"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0C3DAE3"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Dodatni zahtjevi za opcije povezani s rizicima osim delta-rizika iskazuju se raščlanjeni po metodi koja se koristi za njihov izračun. </w:t>
            </w:r>
          </w:p>
          <w:p w14:paraId="64B10AE8" w14:textId="77777777" w:rsidR="000B0B09" w:rsidRPr="002A677E"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2A677E" w14:paraId="4FB6CAB6" w14:textId="77777777" w:rsidTr="00672D2A">
        <w:tc>
          <w:tcPr>
            <w:tcW w:w="991" w:type="dxa"/>
          </w:tcPr>
          <w:p w14:paraId="4A4827F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14:paraId="4D32EE9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Raščlamba ukupnih pozicija (uključujući izvještajnu valutu) prema vrstama izloženosti</w:t>
            </w:r>
          </w:p>
          <w:p w14:paraId="35F84DA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1C8EDD8"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Ukupne pozicije raščlanjuju se na izvedenice, ostalu imovinu i obveze te izvanbilančne stavke.</w:t>
            </w:r>
          </w:p>
          <w:p w14:paraId="645944F1"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2C3A573" w14:textId="77777777" w:rsidTr="00672D2A">
        <w:tc>
          <w:tcPr>
            <w:tcW w:w="991" w:type="dxa"/>
          </w:tcPr>
          <w:p w14:paraId="328B76F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0100</w:t>
            </w:r>
          </w:p>
        </w:tc>
        <w:tc>
          <w:tcPr>
            <w:tcW w:w="7871" w:type="dxa"/>
          </w:tcPr>
          <w:p w14:paraId="2B5ED8B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Ostala imovina i obveze osim izvanbilančnih stavki i izvedenica</w:t>
            </w:r>
          </w:p>
          <w:p w14:paraId="70ABA94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48B1F95" w14:textId="77777777" w:rsidR="00DE48EF"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Pozicije koje nisu uključene u redak 0110 ili 0120 uključuju se ovdje. </w:t>
            </w:r>
          </w:p>
          <w:p w14:paraId="68474F8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2A677E" w14:paraId="68F25686" w14:textId="77777777" w:rsidTr="00672D2A">
        <w:tc>
          <w:tcPr>
            <w:tcW w:w="991" w:type="dxa"/>
          </w:tcPr>
          <w:p w14:paraId="76AEDC5B"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14:paraId="2D48760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Izvanbilančne stavke</w:t>
            </w:r>
          </w:p>
          <w:p w14:paraId="4FE41AB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7CE2DA10" w14:textId="2927412B"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Stavke obuhvaćene područjem primjene članka 352. Uredbe (EU) br. 575/2013, neovisno o valuti u kojoj su denominirane, koje su uključene u Prilog I. toj uredbi, osim stavki uključenih kao transakcije financiranja vrijednosnim papirima i transakcije s dugim rokom namire ili iz netiranja između različitih kategorija proizvoda.</w:t>
            </w:r>
          </w:p>
          <w:p w14:paraId="25D49F5C"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C61B439" w14:textId="77777777" w:rsidTr="00672D2A">
        <w:tc>
          <w:tcPr>
            <w:tcW w:w="991" w:type="dxa"/>
          </w:tcPr>
          <w:p w14:paraId="33EE452C" w14:textId="77777777" w:rsidR="000B0B09"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14:paraId="56E0717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Izvedenice</w:t>
            </w:r>
          </w:p>
          <w:p w14:paraId="7B6CC85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74E14E9" w14:textId="61FBE982"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Pozicije koje se vrednuju u skladu s člankom 352. Uredbe (EU) br. 575/2013.</w:t>
            </w:r>
          </w:p>
          <w:p w14:paraId="2984F2C2" w14:textId="77777777" w:rsidR="00902EFC" w:rsidRPr="002A677E"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0D32A9CF" w14:textId="77777777" w:rsidTr="00672D2A">
        <w:tc>
          <w:tcPr>
            <w:tcW w:w="991" w:type="dxa"/>
          </w:tcPr>
          <w:p w14:paraId="7B4BCDF0" w14:textId="77777777" w:rsidR="000B0B09"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0130-0480</w:t>
            </w:r>
          </w:p>
        </w:tc>
        <w:tc>
          <w:tcPr>
            <w:tcW w:w="7871" w:type="dxa"/>
          </w:tcPr>
          <w:p w14:paraId="26286B4C" w14:textId="38433819"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BILJEŠKE: DEVIZNE POZICIJE</w:t>
            </w:r>
          </w:p>
          <w:p w14:paraId="77A906DE" w14:textId="77777777" w:rsidR="000B0B09" w:rsidRPr="002A677E" w:rsidRDefault="000B0B09" w:rsidP="000B0B09">
            <w:pPr>
              <w:autoSpaceDE w:val="0"/>
              <w:autoSpaceDN w:val="0"/>
              <w:adjustRightInd w:val="0"/>
              <w:spacing w:before="0" w:after="0"/>
              <w:rPr>
                <w:rFonts w:ascii="Times New Roman" w:hAnsi="Times New Roman"/>
                <w:b/>
                <w:bCs/>
                <w:sz w:val="24"/>
                <w:lang w:eastAsia="de-DE"/>
              </w:rPr>
            </w:pPr>
          </w:p>
          <w:p w14:paraId="31EAE6A1" w14:textId="77777777" w:rsidR="000B0B09" w:rsidRDefault="000B0B09" w:rsidP="00A2757B">
            <w:pPr>
              <w:autoSpaceDE w:val="0"/>
              <w:autoSpaceDN w:val="0"/>
              <w:adjustRightInd w:val="0"/>
              <w:spacing w:before="0" w:after="0"/>
              <w:rPr>
                <w:rFonts w:ascii="Times New Roman" w:hAnsi="Times New Roman"/>
                <w:sz w:val="24"/>
              </w:rPr>
            </w:pPr>
            <w:r>
              <w:rPr>
                <w:rFonts w:ascii="Times New Roman" w:hAnsi="Times New Roman"/>
                <w:sz w:val="24"/>
              </w:rPr>
              <w:t xml:space="preserve">Bilješke uz obrazac popunjavaju se zasebno za sve valute država članica Unije, GBP, USD, CHF, JPY, RUB, TRY, AUD, CAD, RSD, ALL, UAH, MKD, EGP, ARS, BRL, MXN, HKD, ICK, TWD, NZD, NOK, SGD, KRW, CNY i sve ostale valute. </w:t>
            </w:r>
          </w:p>
          <w:p w14:paraId="2A795EB2" w14:textId="3FA18151" w:rsidR="0055144E" w:rsidRPr="002A677E" w:rsidRDefault="0055144E" w:rsidP="00A2757B">
            <w:pPr>
              <w:autoSpaceDE w:val="0"/>
              <w:autoSpaceDN w:val="0"/>
              <w:adjustRightInd w:val="0"/>
              <w:spacing w:before="0" w:after="0"/>
              <w:rPr>
                <w:rStyle w:val="InstructionsTabelleText"/>
                <w:rFonts w:ascii="Times New Roman" w:hAnsi="Times New Roman"/>
                <w:sz w:val="24"/>
              </w:rPr>
            </w:pPr>
          </w:p>
        </w:tc>
      </w:tr>
    </w:tbl>
    <w:p w14:paraId="6BA92730" w14:textId="77777777" w:rsidR="000B0B09" w:rsidRPr="002A677E" w:rsidRDefault="000B0B09" w:rsidP="000B0B09">
      <w:pPr>
        <w:rPr>
          <w:rFonts w:ascii="Times New Roman" w:hAnsi="Times New Roman"/>
          <w:sz w:val="24"/>
        </w:rPr>
      </w:pPr>
    </w:p>
    <w:p w14:paraId="5351571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06" w:name="_Toc262566435"/>
      <w:bookmarkStart w:id="707" w:name="_Toc295830011"/>
      <w:bookmarkStart w:id="708" w:name="_Toc308426688"/>
      <w:bookmarkStart w:id="709" w:name="_Toc310415072"/>
      <w:bookmarkStart w:id="710" w:name="_Toc360188407"/>
      <w:bookmarkStart w:id="711" w:name="_Toc473561047"/>
      <w:bookmarkStart w:id="712" w:name="_Toc119071663"/>
      <w:r>
        <w:rPr>
          <w:rFonts w:ascii="Times New Roman" w:hAnsi="Times New Roman"/>
          <w:sz w:val="24"/>
          <w:u w:val="none"/>
        </w:rPr>
        <w:t>5.6.</w:t>
      </w:r>
      <w:r>
        <w:rPr>
          <w:rFonts w:ascii="Times New Roman" w:hAnsi="Times New Roman"/>
          <w:sz w:val="24"/>
          <w:u w:val="none"/>
        </w:rPr>
        <w:tab/>
      </w:r>
      <w:r>
        <w:rPr>
          <w:rFonts w:ascii="Times New Roman" w:hAnsi="Times New Roman"/>
          <w:sz w:val="24"/>
        </w:rPr>
        <w:t>C 23.00 – Tržišni rizik: Standardizirani pristupi za robu</w:t>
      </w:r>
      <w:bookmarkEnd w:id="706"/>
      <w:bookmarkEnd w:id="707"/>
      <w:bookmarkEnd w:id="708"/>
      <w:bookmarkEnd w:id="709"/>
      <w:bookmarkEnd w:id="710"/>
      <w:r>
        <w:rPr>
          <w:rFonts w:ascii="Times New Roman" w:hAnsi="Times New Roman"/>
          <w:sz w:val="24"/>
        </w:rPr>
        <w:t xml:space="preserve"> (MKR SA COM)</w:t>
      </w:r>
      <w:bookmarkEnd w:id="711"/>
      <w:bookmarkEnd w:id="712"/>
    </w:p>
    <w:p w14:paraId="72871AE4"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13" w:name="_Toc262566436"/>
      <w:bookmarkStart w:id="714" w:name="_Toc295830012"/>
      <w:bookmarkStart w:id="715" w:name="_Toc308426689"/>
      <w:bookmarkStart w:id="716" w:name="_Toc310415073"/>
      <w:bookmarkStart w:id="717" w:name="_Toc360188408"/>
      <w:bookmarkStart w:id="718" w:name="_Toc473561048"/>
      <w:bookmarkStart w:id="719" w:name="_Toc119071664"/>
      <w:r>
        <w:rPr>
          <w:rFonts w:ascii="Times New Roman" w:hAnsi="Times New Roman"/>
          <w:sz w:val="24"/>
          <w:u w:val="none"/>
        </w:rPr>
        <w:t>5.6.1.</w:t>
      </w:r>
      <w:r>
        <w:rPr>
          <w:rFonts w:ascii="Times New Roman" w:hAnsi="Times New Roman"/>
          <w:sz w:val="24"/>
          <w:u w:val="none"/>
        </w:rPr>
        <w:tab/>
      </w:r>
      <w:r>
        <w:rPr>
          <w:rFonts w:ascii="Times New Roman" w:hAnsi="Times New Roman"/>
          <w:sz w:val="24"/>
        </w:rPr>
        <w:t>Opće napomene</w:t>
      </w:r>
      <w:bookmarkEnd w:id="713"/>
      <w:bookmarkEnd w:id="714"/>
      <w:bookmarkEnd w:id="715"/>
      <w:bookmarkEnd w:id="716"/>
      <w:bookmarkEnd w:id="717"/>
      <w:bookmarkEnd w:id="718"/>
      <w:bookmarkEnd w:id="719"/>
    </w:p>
    <w:p w14:paraId="441FA19A" w14:textId="77777777" w:rsidR="000B0B09" w:rsidRPr="002A677E" w:rsidRDefault="008F3052" w:rsidP="00487A02">
      <w:pPr>
        <w:pStyle w:val="InstructionsText2"/>
        <w:numPr>
          <w:ilvl w:val="0"/>
          <w:numId w:val="0"/>
        </w:numPr>
        <w:ind w:left="1353" w:hanging="360"/>
      </w:pPr>
      <w:fldSimple w:instr=" seq paragraphs ">
        <w:r w:rsidR="00771068" w:rsidRPr="002A677E">
          <w:t>173</w:t>
        </w:r>
      </w:fldSimple>
      <w:r>
        <w:t>.</w:t>
      </w:r>
      <w:r>
        <w:tab/>
        <w:t xml:space="preserve"> U ovom se obrascu zahtijevaju informacije o pozicijama u robi i odgovarajućim kapitalnim zahtjevima koje se tretiraju u skladu sa standardiziranim pristupom.</w:t>
      </w:r>
    </w:p>
    <w:p w14:paraId="0C8765B1" w14:textId="16F4CE7F"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20" w:name="_Toc262566437"/>
      <w:bookmarkStart w:id="721" w:name="_Toc295830013"/>
      <w:bookmarkStart w:id="722" w:name="_Toc308426690"/>
      <w:bookmarkStart w:id="723" w:name="_Toc310415074"/>
      <w:bookmarkStart w:id="724" w:name="_Toc360188409"/>
      <w:bookmarkStart w:id="725" w:name="_Toc473561049"/>
      <w:bookmarkStart w:id="726" w:name="_Toc119071665"/>
      <w:r>
        <w:rPr>
          <w:rFonts w:ascii="Times New Roman" w:hAnsi="Times New Roman"/>
          <w:sz w:val="24"/>
          <w:u w:val="none"/>
        </w:rPr>
        <w:t>5.6.2.</w:t>
      </w:r>
      <w:r>
        <w:rPr>
          <w:rFonts w:ascii="Times New Roman" w:hAnsi="Times New Roman"/>
          <w:sz w:val="24"/>
          <w:u w:val="none"/>
        </w:rPr>
        <w:tab/>
      </w:r>
      <w:r>
        <w:rPr>
          <w:rFonts w:ascii="Times New Roman" w:hAnsi="Times New Roman"/>
          <w:sz w:val="24"/>
        </w:rPr>
        <w:t>Upute za specifične pozicije</w:t>
      </w:r>
      <w:bookmarkEnd w:id="720"/>
      <w:bookmarkEnd w:id="721"/>
      <w:bookmarkEnd w:id="722"/>
      <w:bookmarkEnd w:id="723"/>
      <w:bookmarkEnd w:id="724"/>
      <w:bookmarkEnd w:id="725"/>
      <w:bookmarkEnd w:id="7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2A677E" w14:paraId="7440A91F" w14:textId="77777777" w:rsidTr="00672D2A">
        <w:trPr>
          <w:trHeight w:val="591"/>
        </w:trPr>
        <w:tc>
          <w:tcPr>
            <w:tcW w:w="8862" w:type="dxa"/>
            <w:gridSpan w:val="2"/>
            <w:shd w:val="clear" w:color="auto" w:fill="CCCCCC"/>
          </w:tcPr>
          <w:p w14:paraId="4154FB7C"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Stupci</w:t>
            </w:r>
          </w:p>
        </w:tc>
      </w:tr>
      <w:tr w:rsidR="000B0B09" w:rsidRPr="002A677E" w14:paraId="12CECACA" w14:textId="77777777" w:rsidTr="00672D2A">
        <w:tc>
          <w:tcPr>
            <w:tcW w:w="986" w:type="dxa"/>
          </w:tcPr>
          <w:p w14:paraId="6FA50BBC"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14:paraId="29C026B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SVE POZICIJE (DUGE I KRATKE)</w:t>
            </w:r>
          </w:p>
          <w:p w14:paraId="4B99A78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60BC9B3E" w14:textId="0520F9FF"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Bruto dugim/kratkim pozicijama smatraju se pozicije u istoj robi u skladu s člankom 357. stavkom 4. Uredbe (EU) br. 575/2013 (vidjeti i članak 359. stavak 1. Uredbe (EU) br. 575/2013)</w:t>
            </w:r>
          </w:p>
          <w:p w14:paraId="3E9C7204"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A677E" w14:paraId="4AB4396B" w14:textId="77777777" w:rsidTr="00672D2A">
        <w:tc>
          <w:tcPr>
            <w:tcW w:w="986" w:type="dxa"/>
          </w:tcPr>
          <w:p w14:paraId="224657DD"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14:paraId="7FA580C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 POZICIJE (DUGE I KRATKE)</w:t>
            </w:r>
          </w:p>
          <w:p w14:paraId="0B49C3FC"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27F059DD" w14:textId="5D2358BE" w:rsidR="000B0B09" w:rsidRPr="002A677E" w:rsidRDefault="000B0B09" w:rsidP="001A0143">
            <w:pPr>
              <w:autoSpaceDE w:val="0"/>
              <w:autoSpaceDN w:val="0"/>
              <w:adjustRightInd w:val="0"/>
              <w:spacing w:before="0"/>
              <w:rPr>
                <w:rFonts w:ascii="Times New Roman" w:hAnsi="Times New Roman"/>
                <w:sz w:val="24"/>
              </w:rPr>
            </w:pPr>
            <w:r>
              <w:rPr>
                <w:rFonts w:ascii="Times New Roman" w:hAnsi="Times New Roman"/>
                <w:sz w:val="24"/>
              </w:rPr>
              <w:t xml:space="preserve">Kako je definirano u članku 357. stavku 3. Uredbe (EU) br. 575/2013. </w:t>
            </w:r>
          </w:p>
        </w:tc>
      </w:tr>
      <w:tr w:rsidR="000B0B09" w:rsidRPr="002A677E" w14:paraId="0A46320C" w14:textId="77777777" w:rsidTr="00672D2A">
        <w:tc>
          <w:tcPr>
            <w:tcW w:w="986" w:type="dxa"/>
          </w:tcPr>
          <w:p w14:paraId="7F0B984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14:paraId="7ADEF1C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POZICIJE KOJE PODLIJEŽU KAPITALNOM ZAHTJEVU</w:t>
            </w:r>
          </w:p>
          <w:p w14:paraId="55ED580C"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0D57A399" w14:textId="09B8F7C1"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Te neto pozicije koje, u skladu s različitim pristupima koji se razmatraju u dijelu trećem glavi IV. poglavlju 4. Uredbe (EU) br. 575/2013, dobivaju kapitalni zahtjev.</w:t>
            </w:r>
          </w:p>
          <w:p w14:paraId="762BD2E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37B5E6C" w14:textId="77777777" w:rsidTr="00672D2A">
        <w:tc>
          <w:tcPr>
            <w:tcW w:w="986" w:type="dxa"/>
          </w:tcPr>
          <w:p w14:paraId="41FAB945"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0060</w:t>
            </w:r>
          </w:p>
        </w:tc>
        <w:tc>
          <w:tcPr>
            <w:tcW w:w="7876" w:type="dxa"/>
          </w:tcPr>
          <w:p w14:paraId="4AA26DC6"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KAPITALNI ZAHTJEVI</w:t>
            </w:r>
          </w:p>
          <w:p w14:paraId="545A195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F8C468D" w14:textId="60B3E86B" w:rsidR="000B0B09" w:rsidRPr="002A677E" w:rsidRDefault="000B0B09" w:rsidP="00A2757B">
            <w:pPr>
              <w:autoSpaceDE w:val="0"/>
              <w:autoSpaceDN w:val="0"/>
              <w:adjustRightInd w:val="0"/>
              <w:spacing w:before="0"/>
              <w:rPr>
                <w:rFonts w:ascii="Times New Roman" w:hAnsi="Times New Roman"/>
                <w:b/>
                <w:bCs/>
                <w:sz w:val="24"/>
                <w:u w:val="single"/>
              </w:rPr>
            </w:pPr>
            <w:r>
              <w:rPr>
                <w:rFonts w:ascii="Times New Roman" w:hAnsi="Times New Roman"/>
                <w:sz w:val="24"/>
              </w:rPr>
              <w:t>Kapitalni zahtjev koji se za svaku relevantnu poziciju izračunava u skladu s dijelom trećim glavom IV. poglavljem 4. Uredbe (EU) br. 575/2013.</w:t>
            </w:r>
          </w:p>
        </w:tc>
      </w:tr>
      <w:tr w:rsidR="000B0B09" w:rsidRPr="002A677E" w14:paraId="380AB4E0" w14:textId="77777777" w:rsidTr="00672D2A">
        <w:tc>
          <w:tcPr>
            <w:tcW w:w="986" w:type="dxa"/>
          </w:tcPr>
          <w:p w14:paraId="0EE22ED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14:paraId="162C1DF7"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UKUPNI IZNOS IZLOŽENOSTI RIZIKU</w:t>
            </w:r>
          </w:p>
          <w:p w14:paraId="35864C1F"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C230E5C" w14:textId="2AF512A6" w:rsidR="00A2757B" w:rsidRPr="002A677E" w:rsidRDefault="000B0B09" w:rsidP="001A0143">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Članak 92. stavak 4. točka (b) Uredbe (EU) br. 575/2013. </w:t>
            </w:r>
          </w:p>
          <w:p w14:paraId="67EADC1A" w14:textId="77777777" w:rsidR="000B0B09" w:rsidRPr="002A677E" w:rsidRDefault="000B0B09" w:rsidP="001A0143">
            <w:pPr>
              <w:tabs>
                <w:tab w:val="left" w:pos="1665"/>
              </w:tabs>
              <w:autoSpaceDE w:val="0"/>
              <w:autoSpaceDN w:val="0"/>
              <w:adjustRightInd w:val="0"/>
              <w:spacing w:before="0"/>
              <w:rPr>
                <w:rFonts w:ascii="Times New Roman" w:hAnsi="Times New Roman"/>
                <w:b/>
                <w:bCs/>
                <w:sz w:val="24"/>
                <w:u w:val="single"/>
              </w:rPr>
            </w:pPr>
            <w:r>
              <w:rPr>
                <w:rFonts w:ascii="Times New Roman" w:hAnsi="Times New Roman"/>
                <w:sz w:val="24"/>
              </w:rPr>
              <w:t>Rezultat množenja kapitalnih zahtjeva sa 12,5.</w:t>
            </w:r>
          </w:p>
        </w:tc>
      </w:tr>
    </w:tbl>
    <w:p w14:paraId="0DC9D0A4"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A677E" w14:paraId="0386B5FC" w14:textId="77777777" w:rsidTr="00672D2A">
        <w:trPr>
          <w:trHeight w:val="483"/>
        </w:trPr>
        <w:tc>
          <w:tcPr>
            <w:tcW w:w="8862" w:type="dxa"/>
            <w:gridSpan w:val="2"/>
            <w:shd w:val="clear" w:color="auto" w:fill="CCCCCC"/>
          </w:tcPr>
          <w:p w14:paraId="1255E033"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Redci</w:t>
            </w:r>
          </w:p>
        </w:tc>
      </w:tr>
      <w:tr w:rsidR="000B0B09" w:rsidRPr="002A677E" w14:paraId="3F19FB75" w14:textId="77777777" w:rsidTr="00672D2A">
        <w:tc>
          <w:tcPr>
            <w:tcW w:w="987" w:type="dxa"/>
          </w:tcPr>
          <w:p w14:paraId="62003386"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3CC5979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UKUPNE POZICIJE U ROBI</w:t>
            </w:r>
          </w:p>
          <w:p w14:paraId="03562626" w14:textId="77777777" w:rsidR="000B0B09" w:rsidRPr="002A677E" w:rsidRDefault="000B0B09" w:rsidP="000B0B09">
            <w:pPr>
              <w:autoSpaceDE w:val="0"/>
              <w:autoSpaceDN w:val="0"/>
              <w:adjustRightInd w:val="0"/>
              <w:spacing w:before="0" w:after="0"/>
              <w:rPr>
                <w:rFonts w:ascii="Times New Roman" w:hAnsi="Times New Roman"/>
                <w:sz w:val="24"/>
              </w:rPr>
            </w:pPr>
          </w:p>
          <w:p w14:paraId="1B02378E" w14:textId="2F6A98CA" w:rsidR="000B0B09" w:rsidRPr="002A677E" w:rsidRDefault="000B0B09" w:rsidP="00070113">
            <w:pPr>
              <w:autoSpaceDE w:val="0"/>
              <w:autoSpaceDN w:val="0"/>
              <w:adjustRightInd w:val="0"/>
              <w:spacing w:before="0"/>
              <w:rPr>
                <w:rFonts w:ascii="Times New Roman" w:hAnsi="Times New Roman"/>
                <w:sz w:val="24"/>
              </w:rPr>
            </w:pPr>
            <w:r>
              <w:rPr>
                <w:rFonts w:ascii="Times New Roman" w:hAnsi="Times New Roman"/>
                <w:sz w:val="24"/>
              </w:rPr>
              <w:t xml:space="preserve">Pozicije u robi i njihovi odgovarajući kapitalni zahtjevi za tržišni rizik koji se izračunava u skladu s člankom 92. stavkom 3. točkom (c) podtočkom iii. Uredbe (EU) br. 575/2013 i dijelom trećim glavom IV. poglavljem 4. Uredbe (EU) br. 575/2013. </w:t>
            </w:r>
          </w:p>
        </w:tc>
      </w:tr>
      <w:tr w:rsidR="000B0B09" w:rsidRPr="002A677E" w14:paraId="216F1AEE" w14:textId="77777777" w:rsidTr="00672D2A">
        <w:tc>
          <w:tcPr>
            <w:tcW w:w="987" w:type="dxa"/>
          </w:tcPr>
          <w:p w14:paraId="62D08C2C"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14:paraId="759E579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POZICIJE PREMA KATEGORIJI ROBE</w:t>
            </w:r>
          </w:p>
          <w:p w14:paraId="5692188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DC33454" w14:textId="05CBF891"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Za potrebe izvješćivanja, roba se raspoređuje u četiri skupine robe iz članka 361. tablice 2 Uredbe (EU) br. 575/2013.</w:t>
            </w:r>
          </w:p>
          <w:p w14:paraId="04BB5316"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A677E" w14:paraId="50CBB22D" w14:textId="77777777" w:rsidTr="00672D2A">
        <w:tc>
          <w:tcPr>
            <w:tcW w:w="987" w:type="dxa"/>
          </w:tcPr>
          <w:p w14:paraId="3E68EF2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14:paraId="5AACA5E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PRISTUP LJESTVICE DOSPIJEĆA</w:t>
            </w:r>
          </w:p>
          <w:p w14:paraId="2C667CB8"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72CB6FD7" w14:textId="0EBD6A78"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Pozicije u robi na koje se primjenjuje pristup ljestvice dospijeća iz članka 359. Uredbe (EU) br. 575/2013</w:t>
            </w:r>
          </w:p>
          <w:p w14:paraId="018E728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D4187B0" w14:textId="77777777" w:rsidTr="00672D2A">
        <w:tc>
          <w:tcPr>
            <w:tcW w:w="987" w:type="dxa"/>
          </w:tcPr>
          <w:p w14:paraId="317F571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14:paraId="7D3D047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PROŠIRENI PRISTUP LJESTVICE DOSPIJEĆA</w:t>
            </w:r>
          </w:p>
          <w:p w14:paraId="28E22845"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072FB876" w14:textId="13AA387E"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Pozicije u robi na koje se primjenjuje prošireni pristup ljestvice dospijeća iz članka 361. Uredbe (EU) br. 575/2013</w:t>
            </w:r>
          </w:p>
          <w:p w14:paraId="4CC42EB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08D8BBC0" w14:textId="77777777" w:rsidTr="00672D2A">
        <w:tc>
          <w:tcPr>
            <w:tcW w:w="987" w:type="dxa"/>
          </w:tcPr>
          <w:p w14:paraId="75FF36E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14:paraId="5AEA8FE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POJEDNOSTAVNJENI PRISTUP</w:t>
            </w:r>
          </w:p>
          <w:p w14:paraId="739EF26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3C6F5D9" w14:textId="7485AEDA"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Pozicije u robi na koje se primjenjuje pojednostavnjeni pristup iz članka 360. Uredbe (EU) br. 575/2013 </w:t>
            </w:r>
          </w:p>
          <w:p w14:paraId="72D24CC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46AF081D" w14:textId="77777777" w:rsidTr="00672D2A">
        <w:tc>
          <w:tcPr>
            <w:tcW w:w="987" w:type="dxa"/>
          </w:tcPr>
          <w:p w14:paraId="7DA76A9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14:paraId="1AB2469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DODATNI ZAHTJEVI ZA OPCIJE (RIZICI OSIM DELTA-RIZIKA)</w:t>
            </w:r>
          </w:p>
          <w:p w14:paraId="444B7110" w14:textId="08585130" w:rsidR="000B0B09" w:rsidRPr="002A677E" w:rsidRDefault="000B0B09" w:rsidP="001A0143">
            <w:pPr>
              <w:autoSpaceDE w:val="0"/>
              <w:autoSpaceDN w:val="0"/>
              <w:adjustRightInd w:val="0"/>
              <w:rPr>
                <w:rFonts w:ascii="Times New Roman" w:hAnsi="Times New Roman"/>
                <w:sz w:val="24"/>
              </w:rPr>
            </w:pPr>
            <w:r>
              <w:rPr>
                <w:rFonts w:ascii="Times New Roman" w:hAnsi="Times New Roman"/>
                <w:sz w:val="24"/>
              </w:rPr>
              <w:t xml:space="preserve">Članak 358. stavak 4. Uredbe (EU) br. 575/2013 </w:t>
            </w:r>
          </w:p>
          <w:p w14:paraId="1D3D5AF7"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Dodatni zahtjevi za opcije povezani s rizicima osim delta-rizika iskazuju se primjenom metode njihova izračuna.</w:t>
            </w:r>
          </w:p>
          <w:p w14:paraId="55D77BA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tc>
      </w:tr>
    </w:tbl>
    <w:p w14:paraId="43D70997" w14:textId="77777777" w:rsidR="000B0B09" w:rsidRPr="002A677E" w:rsidRDefault="000B0B09" w:rsidP="000B0B09">
      <w:pPr>
        <w:rPr>
          <w:rFonts w:ascii="Times New Roman" w:hAnsi="Times New Roman"/>
          <w:sz w:val="24"/>
        </w:rPr>
      </w:pPr>
    </w:p>
    <w:p w14:paraId="2B97C384" w14:textId="77777777" w:rsidR="000B0B09" w:rsidRPr="002A677E" w:rsidRDefault="00125707" w:rsidP="0023700C">
      <w:pPr>
        <w:pStyle w:val="Instructionsberschrift2"/>
        <w:numPr>
          <w:ilvl w:val="0"/>
          <w:numId w:val="0"/>
        </w:numPr>
        <w:ind w:left="357" w:hanging="357"/>
        <w:rPr>
          <w:rFonts w:ascii="Times New Roman" w:hAnsi="Times New Roman"/>
          <w:sz w:val="24"/>
        </w:rPr>
      </w:pPr>
      <w:bookmarkStart w:id="727" w:name="_Toc262566438"/>
      <w:bookmarkStart w:id="728" w:name="_Toc295830014"/>
      <w:bookmarkStart w:id="729" w:name="_Toc308426691"/>
      <w:bookmarkStart w:id="730" w:name="_Toc310415075"/>
      <w:bookmarkStart w:id="731" w:name="_Toc360188410"/>
      <w:bookmarkStart w:id="732" w:name="_Toc473561050"/>
      <w:bookmarkStart w:id="733" w:name="_Toc119071666"/>
      <w:r>
        <w:rPr>
          <w:rFonts w:ascii="Times New Roman" w:hAnsi="Times New Roman"/>
          <w:sz w:val="24"/>
          <w:u w:val="none"/>
        </w:rPr>
        <w:t>5.7.</w:t>
      </w:r>
      <w:r>
        <w:rPr>
          <w:rFonts w:ascii="Times New Roman" w:hAnsi="Times New Roman"/>
          <w:sz w:val="24"/>
          <w:u w:val="none"/>
        </w:rPr>
        <w:tab/>
      </w:r>
      <w:r>
        <w:rPr>
          <w:rFonts w:ascii="Times New Roman" w:hAnsi="Times New Roman"/>
          <w:sz w:val="24"/>
        </w:rPr>
        <w:t>C 24.00 – Interni model za tržišni rizik</w:t>
      </w:r>
      <w:bookmarkEnd w:id="727"/>
      <w:bookmarkEnd w:id="728"/>
      <w:bookmarkEnd w:id="729"/>
      <w:bookmarkEnd w:id="730"/>
      <w:bookmarkEnd w:id="731"/>
      <w:r>
        <w:rPr>
          <w:rFonts w:ascii="Times New Roman" w:hAnsi="Times New Roman"/>
          <w:sz w:val="24"/>
        </w:rPr>
        <w:t xml:space="preserve"> (MKR IM)</w:t>
      </w:r>
      <w:bookmarkEnd w:id="732"/>
      <w:bookmarkEnd w:id="733"/>
    </w:p>
    <w:p w14:paraId="78347ABD"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34" w:name="_Toc262566439"/>
      <w:bookmarkStart w:id="735" w:name="_Toc295830015"/>
      <w:bookmarkStart w:id="736" w:name="_Toc308426692"/>
      <w:bookmarkStart w:id="737" w:name="_Toc310415076"/>
      <w:bookmarkStart w:id="738" w:name="_Toc360188411"/>
      <w:bookmarkStart w:id="739" w:name="_Toc473561051"/>
      <w:bookmarkStart w:id="740" w:name="_Toc119071667"/>
      <w:r>
        <w:rPr>
          <w:rFonts w:ascii="Times New Roman" w:hAnsi="Times New Roman"/>
          <w:sz w:val="24"/>
          <w:u w:val="none"/>
        </w:rPr>
        <w:t>5.7.1.</w:t>
      </w:r>
      <w:r>
        <w:rPr>
          <w:rFonts w:ascii="Times New Roman" w:hAnsi="Times New Roman"/>
          <w:sz w:val="24"/>
          <w:u w:val="none"/>
        </w:rPr>
        <w:tab/>
      </w:r>
      <w:r>
        <w:rPr>
          <w:rFonts w:ascii="Times New Roman" w:hAnsi="Times New Roman"/>
          <w:sz w:val="24"/>
        </w:rPr>
        <w:t>Opće napomene</w:t>
      </w:r>
      <w:bookmarkEnd w:id="734"/>
      <w:bookmarkEnd w:id="735"/>
      <w:bookmarkEnd w:id="736"/>
      <w:bookmarkEnd w:id="737"/>
      <w:bookmarkEnd w:id="738"/>
      <w:bookmarkEnd w:id="739"/>
      <w:bookmarkEnd w:id="740"/>
    </w:p>
    <w:p w14:paraId="1055920F" w14:textId="77777777" w:rsidR="000B0B09"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174</w:t>
      </w:r>
      <w:r w:rsidRPr="005B57EC">
        <w:fldChar w:fldCharType="end"/>
      </w:r>
      <w:r>
        <w:t>.</w:t>
      </w:r>
      <w:r>
        <w:tab/>
        <w:t xml:space="preserve"> U ovom se obrascu navodi raščlamba vrijednosti VaR i VaR u stresnim uvjetima (sVaR) po različitim tržišnim rizicima (za dužničke, vlasničke, valutne i robne instrumente) i ostale informacije koje su relevantne za izračun kapitalnih zahtjeva.</w:t>
      </w:r>
    </w:p>
    <w:p w14:paraId="3DD1046B" w14:textId="77777777" w:rsidR="000B0B09"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175</w:t>
      </w:r>
      <w:r w:rsidRPr="005B57EC">
        <w:fldChar w:fldCharType="end"/>
      </w:r>
      <w:r>
        <w:t>.</w:t>
      </w:r>
      <w:r>
        <w:tab/>
        <w:t xml:space="preserve"> Općenito, ovisi o strukturi modela institucija, odnosno mogu li se vrijednosti za opći i specifični rizik utvrditi i iskazati zasebno ili samo ukupno. Isto vrijedi za raščlanjivanje vrijednosti VaR/VaR u stresnim uvjetima u kategorije rizika (kamatni rizik, rizik vlasničkih instrumenata, robni rizik i valutni rizik). Institucija može odustati od iskazivanja tih raščlanjivanja ako dokaže da bi iskazivanje tih vrijednosti bilo preveliko opterećenje. </w:t>
      </w:r>
    </w:p>
    <w:p w14:paraId="16A354D7" w14:textId="38B85B55"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41" w:name="_Toc262566440"/>
      <w:bookmarkStart w:id="742" w:name="_Toc295830016"/>
      <w:bookmarkStart w:id="743" w:name="_Toc308426693"/>
      <w:bookmarkStart w:id="744" w:name="_Toc310415077"/>
      <w:bookmarkStart w:id="745" w:name="_Toc360188412"/>
      <w:bookmarkStart w:id="746" w:name="_Toc473561052"/>
      <w:bookmarkStart w:id="747" w:name="_Toc119071668"/>
      <w:r>
        <w:rPr>
          <w:rFonts w:ascii="Times New Roman" w:hAnsi="Times New Roman"/>
          <w:sz w:val="24"/>
          <w:u w:val="none"/>
        </w:rPr>
        <w:t>5.7.2.</w:t>
      </w:r>
      <w:r>
        <w:rPr>
          <w:rFonts w:ascii="Times New Roman" w:hAnsi="Times New Roman"/>
          <w:sz w:val="24"/>
          <w:u w:val="none"/>
        </w:rPr>
        <w:tab/>
      </w:r>
      <w:r>
        <w:rPr>
          <w:rFonts w:ascii="Times New Roman" w:hAnsi="Times New Roman"/>
          <w:sz w:val="24"/>
        </w:rPr>
        <w:t>Upute za specifične pozicije</w:t>
      </w:r>
      <w:bookmarkEnd w:id="741"/>
      <w:bookmarkEnd w:id="742"/>
      <w:bookmarkEnd w:id="743"/>
      <w:bookmarkEnd w:id="744"/>
      <w:bookmarkEnd w:id="745"/>
      <w:bookmarkEnd w:id="746"/>
      <w:bookmarkEnd w:id="74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2A677E" w14:paraId="2E01A882" w14:textId="77777777" w:rsidTr="00672D2A">
        <w:tc>
          <w:tcPr>
            <w:tcW w:w="8862" w:type="dxa"/>
            <w:gridSpan w:val="2"/>
            <w:shd w:val="clear" w:color="auto" w:fill="BFBFBF"/>
          </w:tcPr>
          <w:p w14:paraId="12FA7906" w14:textId="77777777" w:rsidR="000B0B09" w:rsidRPr="002A677E"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Stupci</w:t>
            </w:r>
          </w:p>
        </w:tc>
      </w:tr>
      <w:tr w:rsidR="000B0B09" w:rsidRPr="002A677E" w14:paraId="27C19C3C" w14:textId="77777777" w:rsidTr="00672D2A">
        <w:tc>
          <w:tcPr>
            <w:tcW w:w="993" w:type="dxa"/>
          </w:tcPr>
          <w:p w14:paraId="10AA4817"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14:paraId="6F9C4B0E" w14:textId="77777777" w:rsidR="000B0B09" w:rsidRPr="002A677E" w:rsidRDefault="0016282F"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Vrijednost adherentna riziku (VaR)</w:t>
            </w:r>
          </w:p>
          <w:p w14:paraId="59F85AD6" w14:textId="77777777" w:rsidR="000B0B09" w:rsidRPr="002A677E" w:rsidRDefault="0016282F" w:rsidP="002300C6">
            <w:pPr>
              <w:autoSpaceDE w:val="0"/>
              <w:autoSpaceDN w:val="0"/>
              <w:adjustRightInd w:val="0"/>
              <w:rPr>
                <w:rFonts w:ascii="Times New Roman" w:hAnsi="Times New Roman"/>
                <w:b/>
                <w:bCs/>
                <w:sz w:val="24"/>
                <w:u w:val="single"/>
              </w:rPr>
            </w:pPr>
            <w:r>
              <w:rPr>
                <w:rFonts w:ascii="Times New Roman" w:hAnsi="Times New Roman"/>
                <w:sz w:val="24"/>
              </w:rPr>
              <w:t>VaR znači maksimalni mogući gubitak koji bi proizišao iz promjene cijene uz danu vjerojatnost tijekom određenog razdoblja.</w:t>
            </w:r>
          </w:p>
        </w:tc>
      </w:tr>
      <w:tr w:rsidR="000B0B09" w:rsidRPr="002A677E" w14:paraId="50B81018" w14:textId="77777777" w:rsidTr="00672D2A">
        <w:tc>
          <w:tcPr>
            <w:tcW w:w="993" w:type="dxa"/>
          </w:tcPr>
          <w:p w14:paraId="4993712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3867D5D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Multiplikacijski faktor (mc) x prosjek vrijednosti VaR za prethodnih 60 radnih dana (VaRavg)</w:t>
            </w:r>
          </w:p>
          <w:p w14:paraId="028313D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fr-FR"/>
              </w:rPr>
            </w:pPr>
          </w:p>
          <w:p w14:paraId="799DC3B2" w14:textId="66672724" w:rsidR="000B0B09" w:rsidRPr="002A677E" w:rsidRDefault="00705025"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 Članak 364. stavak 1. točka (a) podtočka ii. i članak 365. stavak 1. Uredbe (EU) br. 575/2013 </w:t>
            </w:r>
          </w:p>
          <w:p w14:paraId="34698FA2"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50DDBD1E" w14:textId="77777777" w:rsidTr="00672D2A">
        <w:tc>
          <w:tcPr>
            <w:tcW w:w="993" w:type="dxa"/>
          </w:tcPr>
          <w:p w14:paraId="404E452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14:paraId="15C0D51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Prethodni dan VaR (VaRt-1)</w:t>
            </w:r>
          </w:p>
          <w:p w14:paraId="21BBDC5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fr-FR"/>
              </w:rPr>
            </w:pPr>
          </w:p>
          <w:p w14:paraId="3F00377E" w14:textId="605D93C8" w:rsidR="000B0B09" w:rsidRPr="002A677E" w:rsidRDefault="00070113"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Članak 364. stavak 1. točka (a) podtočka i. i članak 365. stavak 1. Uredbe (EU) br. 575/2013 </w:t>
            </w:r>
          </w:p>
          <w:p w14:paraId="065DA05D"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1FD77FB5" w14:textId="77777777" w:rsidTr="00672D2A">
        <w:tc>
          <w:tcPr>
            <w:tcW w:w="993" w:type="dxa"/>
          </w:tcPr>
          <w:p w14:paraId="65ACFD9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14:paraId="388A687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VaR u stresnim uvjetima</w:t>
            </w:r>
          </w:p>
          <w:p w14:paraId="30D5B34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14BB124" w14:textId="77777777" w:rsidR="000B0B09" w:rsidRPr="002A677E" w:rsidRDefault="0016282F" w:rsidP="002300C6">
            <w:pPr>
              <w:autoSpaceDE w:val="0"/>
              <w:autoSpaceDN w:val="0"/>
              <w:adjustRightInd w:val="0"/>
              <w:spacing w:before="0"/>
              <w:rPr>
                <w:rFonts w:ascii="Times New Roman" w:hAnsi="Times New Roman"/>
                <w:sz w:val="24"/>
              </w:rPr>
            </w:pPr>
            <w:r>
              <w:rPr>
                <w:rFonts w:ascii="Times New Roman" w:hAnsi="Times New Roman"/>
                <w:sz w:val="24"/>
              </w:rPr>
              <w:t>VaR u stresnim uvjetima znači maksimalni mogući gubitak koji bi proizišao iz promjene cijene uz danu vjerojatnost tijekom određenog razdoblja dobiven primjenom ulaznih parametara koji su kalibrirani na povijesne podatke neprekinutog 12-mjesečnog razdoblja značajnog financijskog stresa relevantnog za portfelj institucije.</w:t>
            </w:r>
          </w:p>
        </w:tc>
      </w:tr>
      <w:tr w:rsidR="000B0B09" w:rsidRPr="002A677E" w14:paraId="006F4906" w14:textId="77777777" w:rsidTr="00672D2A">
        <w:tc>
          <w:tcPr>
            <w:tcW w:w="993" w:type="dxa"/>
          </w:tcPr>
          <w:p w14:paraId="294AFD20"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14:paraId="3CDD7B3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Multiplikacijski faktor (ms) x prosjek za prethodnih 60 radnih dana (SVaRavg)</w:t>
            </w:r>
          </w:p>
          <w:p w14:paraId="17CC7E24"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p>
          <w:p w14:paraId="1B0FF569" w14:textId="518AE671" w:rsidR="000B0B09" w:rsidRPr="002A677E" w:rsidRDefault="000B0B09"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Članak 364. stavak 1. točka (b) podtočka ii. i članak 365. stavak 1. Uredbe (EU) br. 575/2013</w:t>
            </w:r>
            <w:r>
              <w:rPr>
                <w:rStyle w:val="InstructionsTabelleberschrift"/>
                <w:rFonts w:ascii="Times New Roman" w:hAnsi="Times New Roman"/>
                <w:sz w:val="24"/>
              </w:rPr>
              <w:t xml:space="preserve"> </w:t>
            </w:r>
          </w:p>
          <w:p w14:paraId="4E4677D0"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2A677E" w14:paraId="67754317" w14:textId="77777777" w:rsidTr="00672D2A">
        <w:tc>
          <w:tcPr>
            <w:tcW w:w="993" w:type="dxa"/>
          </w:tcPr>
          <w:p w14:paraId="4851123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14:paraId="6934BA2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Najnoviji raspoloživi iznos (SVaRt-1)</w:t>
            </w:r>
          </w:p>
          <w:p w14:paraId="26D70865" w14:textId="77777777" w:rsidR="000B0B09" w:rsidRPr="002A677E" w:rsidRDefault="000B0B09" w:rsidP="000B0B09">
            <w:pPr>
              <w:autoSpaceDE w:val="0"/>
              <w:autoSpaceDN w:val="0"/>
              <w:adjustRightInd w:val="0"/>
              <w:spacing w:before="0" w:after="0"/>
              <w:rPr>
                <w:rFonts w:ascii="Times New Roman" w:hAnsi="Times New Roman"/>
                <w:sz w:val="24"/>
              </w:rPr>
            </w:pPr>
          </w:p>
          <w:p w14:paraId="2269DF70" w14:textId="67B7CAF8" w:rsidR="000B0B09" w:rsidRPr="002A677E" w:rsidRDefault="001B17E6"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Članak 364. stavak 1. točka (b) podtočka i. i članak 365. stavak 1. Uredbe (EU) br. 575/2013 </w:t>
            </w:r>
          </w:p>
          <w:p w14:paraId="52AD8FD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2A677E" w14:paraId="7AFDCF05" w14:textId="77777777" w:rsidTr="00672D2A">
        <w:tc>
          <w:tcPr>
            <w:tcW w:w="993" w:type="dxa"/>
          </w:tcPr>
          <w:p w14:paraId="189BA47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0070-0080</w:t>
            </w:r>
          </w:p>
        </w:tc>
        <w:tc>
          <w:tcPr>
            <w:tcW w:w="7869" w:type="dxa"/>
          </w:tcPr>
          <w:p w14:paraId="260164A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KAPITALNI ZAHTJEV ZA DODATNI RIZIK NASTANKA STATUSA NEISPUNJAVANJA OBVEZA I MIGRACIJSKI RIZIK</w:t>
            </w:r>
          </w:p>
          <w:p w14:paraId="1E7EA146" w14:textId="62573725" w:rsidR="000B0B09" w:rsidRPr="002A677E" w:rsidRDefault="0016282F" w:rsidP="001B17E6">
            <w:pPr>
              <w:rPr>
                <w:rFonts w:ascii="Times New Roman" w:hAnsi="Times New Roman"/>
                <w:b/>
                <w:bCs/>
                <w:sz w:val="24"/>
                <w:u w:val="single"/>
              </w:rPr>
            </w:pPr>
            <w:r>
              <w:rPr>
                <w:rFonts w:ascii="Times New Roman" w:hAnsi="Times New Roman"/>
                <w:sz w:val="24"/>
              </w:rPr>
              <w:t xml:space="preserve">Kapitalni zahtjev za dodatni rizik nastanka statusa neispunjavanja obveza i migracijski rizik znači maksimalni mogući gubitak koji bi proizišao iz promjene cijene povezane s rizikom nastanka statusa neispunjavanja obveza i migracijskim rizikom izračunatima u skladu s člankom 364. stavkom 2. točkom (b) u vezi s dijelom trećim glavom IV. poglavljem 5. odjeljkom 4. Uredbe (EU) br. 575/2013. </w:t>
            </w:r>
          </w:p>
        </w:tc>
      </w:tr>
      <w:tr w:rsidR="000B0B09" w:rsidRPr="002A677E" w14:paraId="0A8D9874" w14:textId="77777777" w:rsidTr="00672D2A">
        <w:tc>
          <w:tcPr>
            <w:tcW w:w="993" w:type="dxa"/>
          </w:tcPr>
          <w:p w14:paraId="75FBF5C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14:paraId="5E1133B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Prosječna vrijednost u prethodnih 12 tjedana</w:t>
            </w:r>
          </w:p>
          <w:p w14:paraId="54F95AD4" w14:textId="77777777" w:rsidR="005C14B0" w:rsidRPr="002A677E" w:rsidRDefault="005C14B0">
            <w:pPr>
              <w:autoSpaceDE w:val="0"/>
              <w:autoSpaceDN w:val="0"/>
              <w:adjustRightInd w:val="0"/>
              <w:spacing w:before="0" w:after="0"/>
              <w:rPr>
                <w:rFonts w:ascii="Times New Roman" w:hAnsi="Times New Roman"/>
                <w:sz w:val="24"/>
              </w:rPr>
            </w:pPr>
          </w:p>
          <w:p w14:paraId="7D1E5A11" w14:textId="2D0D518D" w:rsidR="005C14B0"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Članak 364. stavak 2. točka (b) podtočka ii. u vezi s dijelom trećim glavom IV. poglavljem 5. odjeljkom 4. Uredbe (EU) br. 575/2013</w:t>
            </w:r>
          </w:p>
          <w:p w14:paraId="10724354" w14:textId="77777777" w:rsidR="000B0B09" w:rsidRPr="002A677E" w:rsidRDefault="000B0B09">
            <w:pPr>
              <w:autoSpaceDE w:val="0"/>
              <w:autoSpaceDN w:val="0"/>
              <w:adjustRightInd w:val="0"/>
              <w:spacing w:before="0" w:after="0"/>
              <w:rPr>
                <w:rFonts w:ascii="Times New Roman" w:hAnsi="Times New Roman"/>
                <w:b/>
                <w:bCs/>
                <w:sz w:val="24"/>
                <w:u w:val="single"/>
                <w:lang w:eastAsia="nl-BE"/>
              </w:rPr>
            </w:pPr>
          </w:p>
        </w:tc>
      </w:tr>
      <w:tr w:rsidR="000B0B09" w:rsidRPr="002A677E" w14:paraId="067ADFA6" w14:textId="77777777" w:rsidTr="00672D2A">
        <w:tc>
          <w:tcPr>
            <w:tcW w:w="993" w:type="dxa"/>
          </w:tcPr>
          <w:p w14:paraId="751E50A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14:paraId="270A52C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Najnovija vrijednost</w:t>
            </w:r>
          </w:p>
          <w:p w14:paraId="52161985"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4DDE7DF" w14:textId="1A98AC14" w:rsidR="000B0B09" w:rsidRPr="002A677E"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Članak 364. stavak 2. točka (b) podtočka ii. u vezi s dijelom trećim glavom IV. poglavljem 5. odjeljkom 4. Uredbe (EU) br. 575/2013</w:t>
            </w:r>
          </w:p>
          <w:p w14:paraId="401526B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F8D773E" w14:textId="77777777" w:rsidTr="00672D2A">
        <w:tc>
          <w:tcPr>
            <w:tcW w:w="993" w:type="dxa"/>
          </w:tcPr>
          <w:p w14:paraId="32E29A6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14:paraId="3A49421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KAPITALNI ZAHTJEV ZA SVE CJENOVNE RIZIKE ZA KORELACIJSKI PORTFELJ NAMIJENJEN TRGOVANJU</w:t>
            </w:r>
          </w:p>
          <w:p w14:paraId="277A72A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2170B3A" w14:textId="77777777" w:rsidTr="00672D2A">
        <w:tc>
          <w:tcPr>
            <w:tcW w:w="993" w:type="dxa"/>
          </w:tcPr>
          <w:p w14:paraId="112441B2"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36F8F7A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PRAG</w:t>
            </w:r>
          </w:p>
          <w:p w14:paraId="08424932" w14:textId="6F00A60B" w:rsidR="000B0B09" w:rsidRPr="002A677E" w:rsidRDefault="000B0B09" w:rsidP="000B0B09">
            <w:pPr>
              <w:rPr>
                <w:rFonts w:ascii="Times New Roman" w:hAnsi="Times New Roman"/>
                <w:sz w:val="24"/>
              </w:rPr>
            </w:pPr>
            <w:r>
              <w:rPr>
                <w:rFonts w:ascii="Times New Roman" w:hAnsi="Times New Roman"/>
                <w:sz w:val="24"/>
              </w:rPr>
              <w:t>Članak 364. stavak 3. točka (c) Uredbe (EU) br. 575/2013</w:t>
            </w:r>
          </w:p>
          <w:p w14:paraId="71FEB01E" w14:textId="7D0B9236"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8 % kapitalnog zahtjeva koji bi se izračunao u skladu s člankom 338. stavkom 1. Uredbe (EU) br. 575/2013 za sve pozicije uključene u kapitalni zahtjev za „sve cjenovne rizike”.</w:t>
            </w:r>
            <w:r>
              <w:rPr>
                <w:rFonts w:ascii="Times New Roman" w:hAnsi="Times New Roman"/>
                <w:b/>
                <w:sz w:val="24"/>
                <w:u w:val="single"/>
              </w:rPr>
              <w:t xml:space="preserve"> </w:t>
            </w:r>
          </w:p>
          <w:p w14:paraId="52B76E8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2A444375" w14:textId="77777777" w:rsidTr="00672D2A">
        <w:tc>
          <w:tcPr>
            <w:tcW w:w="993" w:type="dxa"/>
          </w:tcPr>
          <w:p w14:paraId="29168B0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14:paraId="60E09F6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PROSJEČNA VRIJEDNOST U PRETHODNIH 12 TJEDANA I NAJNOVIJA VRIJEDNOST</w:t>
            </w:r>
          </w:p>
          <w:p w14:paraId="244F0E2D" w14:textId="75367C4C" w:rsidR="000B0B09" w:rsidRPr="002A677E" w:rsidRDefault="00587E96" w:rsidP="0016282F">
            <w:pPr>
              <w:autoSpaceDE w:val="0"/>
              <w:autoSpaceDN w:val="0"/>
              <w:adjustRightInd w:val="0"/>
              <w:spacing w:after="0"/>
              <w:rPr>
                <w:rFonts w:ascii="Times New Roman" w:hAnsi="Times New Roman"/>
                <w:bCs/>
                <w:sz w:val="24"/>
              </w:rPr>
            </w:pPr>
            <w:r>
              <w:rPr>
                <w:rFonts w:ascii="Times New Roman" w:hAnsi="Times New Roman"/>
                <w:sz w:val="24"/>
              </w:rPr>
              <w:t>Članak 364. stavak 3. točka (b) Uredbe (EU) br. 575/2013</w:t>
            </w:r>
          </w:p>
          <w:p w14:paraId="07DFA832" w14:textId="4544A338" w:rsidR="000B0B09" w:rsidRPr="002A677E"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2A677E" w14:paraId="76A5FE93" w14:textId="77777777" w:rsidTr="00672D2A">
        <w:tc>
          <w:tcPr>
            <w:tcW w:w="993" w:type="dxa"/>
          </w:tcPr>
          <w:p w14:paraId="17DCA950"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14:paraId="07581252"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NAJNOVIJA VRIJEDNOST</w:t>
            </w:r>
          </w:p>
          <w:p w14:paraId="58C3865D" w14:textId="7EBBD50E" w:rsidR="005C14B0" w:rsidRPr="002A677E" w:rsidRDefault="00587E96" w:rsidP="000B0B09">
            <w:pPr>
              <w:autoSpaceDE w:val="0"/>
              <w:autoSpaceDN w:val="0"/>
              <w:adjustRightInd w:val="0"/>
              <w:spacing w:before="0" w:after="0"/>
              <w:rPr>
                <w:rFonts w:ascii="Times New Roman" w:hAnsi="Times New Roman"/>
                <w:bCs/>
                <w:sz w:val="24"/>
              </w:rPr>
            </w:pPr>
            <w:r>
              <w:rPr>
                <w:rFonts w:ascii="Times New Roman" w:hAnsi="Times New Roman"/>
                <w:sz w:val="24"/>
              </w:rPr>
              <w:t>Članak 364. stavak 3. točka (a) Uredbe (EU) br. 575/2013</w:t>
            </w:r>
          </w:p>
          <w:p w14:paraId="60068EE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62D7C08" w14:textId="77777777" w:rsidTr="00672D2A">
        <w:tc>
          <w:tcPr>
            <w:tcW w:w="993" w:type="dxa"/>
          </w:tcPr>
          <w:p w14:paraId="59243D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14:paraId="5E5800C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KAPITALNI ZAHTJEVI</w:t>
            </w:r>
          </w:p>
          <w:p w14:paraId="7122FC14" w14:textId="52CC637D" w:rsidR="000B0B09" w:rsidRPr="002A677E" w:rsidRDefault="00BE0363" w:rsidP="0016282F">
            <w:pPr>
              <w:autoSpaceDE w:val="0"/>
              <w:autoSpaceDN w:val="0"/>
              <w:adjustRightInd w:val="0"/>
              <w:rPr>
                <w:rFonts w:ascii="Times New Roman" w:hAnsi="Times New Roman"/>
                <w:b/>
                <w:bCs/>
                <w:sz w:val="24"/>
                <w:u w:val="single"/>
              </w:rPr>
            </w:pPr>
            <w:r>
              <w:rPr>
                <w:rFonts w:ascii="Times New Roman" w:hAnsi="Times New Roman"/>
                <w:sz w:val="24"/>
              </w:rPr>
              <w:t xml:space="preserve">Kapitalni zahtjevi iz članka 364. Uredbe (EU) br. 575/2013 za sve faktore rizika, uzimajući u obzir učinke korelacije, ako je primjenjivo, uvećane za dodatni rizik nastanka statusa neispunjavanja obveza i migracijski rizik te sve cjenovne rizike za korelacijski portfelj namijenjen trgovanju, ali isključujući sekuritizacijske kapitalne zahtjeve za sekuritizaciju i kreditne izvedenice na osnovi n-tog nastanka statusa neispunjavanja obveza u skladu s člankom 364. stavkom 2. Uredbe (EU) br. 575/2013. </w:t>
            </w:r>
          </w:p>
        </w:tc>
      </w:tr>
      <w:tr w:rsidR="000B0B09" w:rsidRPr="002A677E" w14:paraId="52312031" w14:textId="77777777" w:rsidTr="00672D2A">
        <w:tc>
          <w:tcPr>
            <w:tcW w:w="993" w:type="dxa"/>
          </w:tcPr>
          <w:p w14:paraId="79FC26F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0130</w:t>
            </w:r>
          </w:p>
        </w:tc>
        <w:tc>
          <w:tcPr>
            <w:tcW w:w="7869" w:type="dxa"/>
          </w:tcPr>
          <w:p w14:paraId="5970507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UKUPNI IZNOS IZLOŽENOSTI RIZIKU</w:t>
            </w:r>
          </w:p>
          <w:p w14:paraId="44CC9511"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777F75DA" w14:textId="16D924D4" w:rsidR="00BE0363"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Članak 92. stavak 4. točka (b) Uredbe (EU) br. 575/2013. </w:t>
            </w:r>
          </w:p>
          <w:p w14:paraId="6FD933BD"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Rezultat množenja kapitalnih zahtjeva sa 12,5.</w:t>
            </w:r>
          </w:p>
          <w:p w14:paraId="7AA2CA2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A9058AB" w14:textId="77777777" w:rsidTr="00672D2A">
        <w:tc>
          <w:tcPr>
            <w:tcW w:w="993" w:type="dxa"/>
          </w:tcPr>
          <w:p w14:paraId="41ACC74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14:paraId="1C66A419"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Broj prekoračenja (za prethodnih 250 radnih dana)</w:t>
            </w:r>
          </w:p>
          <w:p w14:paraId="28B225BB" w14:textId="3D65F9F7" w:rsidR="00A92CFF" w:rsidRPr="002A677E" w:rsidRDefault="000B0B09" w:rsidP="0016282F">
            <w:pPr>
              <w:autoSpaceDE w:val="0"/>
              <w:autoSpaceDN w:val="0"/>
              <w:adjustRightInd w:val="0"/>
              <w:spacing w:before="0"/>
              <w:rPr>
                <w:rFonts w:ascii="Times New Roman" w:hAnsi="Times New Roman"/>
                <w:sz w:val="24"/>
              </w:rPr>
            </w:pPr>
            <w:r>
              <w:rPr>
                <w:rFonts w:ascii="Times New Roman" w:hAnsi="Times New Roman"/>
                <w:sz w:val="24"/>
              </w:rPr>
              <w:t>Kako je navedeno u članku 366. Uredbe (EU) br. 575/2013</w:t>
            </w:r>
          </w:p>
          <w:p w14:paraId="555E37D2" w14:textId="0C3340E4" w:rsidR="000B0B09" w:rsidRPr="002A677E" w:rsidRDefault="00A92CFF" w:rsidP="0016282F">
            <w:pPr>
              <w:autoSpaceDE w:val="0"/>
              <w:autoSpaceDN w:val="0"/>
              <w:adjustRightInd w:val="0"/>
              <w:spacing w:before="0"/>
              <w:rPr>
                <w:rFonts w:ascii="Times New Roman" w:hAnsi="Times New Roman"/>
                <w:b/>
                <w:bCs/>
                <w:sz w:val="24"/>
                <w:u w:val="single"/>
              </w:rPr>
            </w:pPr>
            <w:r>
              <w:rPr>
                <w:rFonts w:ascii="Times New Roman" w:hAnsi="Times New Roman"/>
                <w:sz w:val="24"/>
              </w:rPr>
              <w:t>Iskazuje se broj prekoračenja na temelju čega se određuje dodatni faktor. Ako je institucijama dopušteno da određena prekoračenja isključe iz izračuna dodatnog faktora u skladu s člankom 500.c Uredbe (EU) br. 575/2013, broj prekoračenja iskazanih u ovom stupcu navodi se bez tih isključenih prekoračenja.</w:t>
            </w:r>
          </w:p>
        </w:tc>
      </w:tr>
      <w:tr w:rsidR="000B0B09" w:rsidRPr="002A677E" w14:paraId="6B35F841" w14:textId="77777777" w:rsidTr="00672D2A">
        <w:tc>
          <w:tcPr>
            <w:tcW w:w="993" w:type="dxa"/>
          </w:tcPr>
          <w:p w14:paraId="2EA668B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14:paraId="410D2BF2"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Multiplikacijski faktor za VaR (mc) i multiplikacijski faktor za SVaR (ms)</w:t>
            </w:r>
          </w:p>
          <w:p w14:paraId="315BC479" w14:textId="254D1B3C" w:rsidR="005C14B0" w:rsidRPr="002A677E" w:rsidRDefault="000B0B09" w:rsidP="006418A0">
            <w:pPr>
              <w:autoSpaceDE w:val="0"/>
              <w:autoSpaceDN w:val="0"/>
              <w:adjustRightInd w:val="0"/>
              <w:spacing w:before="0"/>
              <w:rPr>
                <w:rFonts w:ascii="Times New Roman" w:hAnsi="Times New Roman"/>
                <w:sz w:val="24"/>
              </w:rPr>
            </w:pPr>
            <w:r>
              <w:rPr>
                <w:rFonts w:ascii="Times New Roman" w:hAnsi="Times New Roman"/>
                <w:sz w:val="24"/>
              </w:rPr>
              <w:t>Kako je navedeno u članku 366. Uredbe (EU) br. 575/2013.</w:t>
            </w:r>
          </w:p>
          <w:p w14:paraId="288D1C77" w14:textId="1A1A8D50" w:rsidR="00011AFA" w:rsidRPr="002A677E" w:rsidRDefault="00011AFA">
            <w:pPr>
              <w:autoSpaceDE w:val="0"/>
              <w:autoSpaceDN w:val="0"/>
              <w:adjustRightInd w:val="0"/>
              <w:spacing w:before="0" w:after="0"/>
              <w:rPr>
                <w:rStyle w:val="InstructionsTabelleberschrift"/>
              </w:rPr>
            </w:pPr>
            <w:r>
              <w:rPr>
                <w:rFonts w:ascii="Times New Roman" w:hAnsi="Times New Roman"/>
                <w:sz w:val="24"/>
              </w:rPr>
              <w:t>Iskazuju se multiplikacijski faktori koji su učinkovito primjenjivi za izračun kapitalnih zahtjeva;  ovisno o slučaju, nakon primjene članka 500.c Uredbe (EU) br. 575/2013.</w:t>
            </w:r>
          </w:p>
          <w:p w14:paraId="4889D826" w14:textId="77777777" w:rsidR="000B0B09" w:rsidRPr="002A677E" w:rsidRDefault="000B0B09">
            <w:pPr>
              <w:autoSpaceDE w:val="0"/>
              <w:autoSpaceDN w:val="0"/>
              <w:adjustRightInd w:val="0"/>
              <w:spacing w:before="0" w:after="0"/>
              <w:rPr>
                <w:rFonts w:ascii="Times New Roman" w:hAnsi="Times New Roman"/>
                <w:b/>
                <w:bCs/>
                <w:sz w:val="24"/>
                <w:u w:val="single"/>
                <w:lang w:eastAsia="fr-FR"/>
              </w:rPr>
            </w:pPr>
          </w:p>
        </w:tc>
      </w:tr>
      <w:tr w:rsidR="000B0B09" w:rsidRPr="002A677E" w14:paraId="0F119F1A" w14:textId="77777777" w:rsidTr="00672D2A">
        <w:tc>
          <w:tcPr>
            <w:tcW w:w="993" w:type="dxa"/>
          </w:tcPr>
          <w:p w14:paraId="1081B64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0170-0180</w:t>
            </w:r>
          </w:p>
        </w:tc>
        <w:tc>
          <w:tcPr>
            <w:tcW w:w="7869" w:type="dxa"/>
          </w:tcPr>
          <w:p w14:paraId="5B3A5B3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PRETPOSTAVLJENI ZAHTJEV ZA PRAG KORELACIJSKOG PORTFELJA NAMIJENJENOG TRGOVANJU – PONDERIRANE NETO DUGE/KRATKE POZICIJE NAKON PRIMJENE GORNJE GRANICE</w:t>
            </w:r>
          </w:p>
          <w:p w14:paraId="68C956BE" w14:textId="3FF52305" w:rsidR="00902EFC" w:rsidRPr="002A677E" w:rsidRDefault="000B0B09" w:rsidP="00587E96">
            <w:pPr>
              <w:autoSpaceDE w:val="0"/>
              <w:autoSpaceDN w:val="0"/>
              <w:adjustRightInd w:val="0"/>
              <w:rPr>
                <w:rStyle w:val="InstructionsTabelleberschrift"/>
                <w:rFonts w:ascii="Times New Roman" w:hAnsi="Times New Roman"/>
                <w:sz w:val="24"/>
              </w:rPr>
            </w:pPr>
            <w:r>
              <w:rPr>
                <w:rFonts w:ascii="Times New Roman" w:hAnsi="Times New Roman"/>
                <w:sz w:val="24"/>
              </w:rPr>
              <w:t xml:space="preserve">Iznos koji se iskazuje i služi kao osnova za izračun kapitalnog zahtjeva za prag za sve cjenovne rizike u skladu s člankom 364. stavkom 3. točkom (c) Uredbe (EU) br. 575/201, uzimajući u obzir diskrecijsko pravo iz članka 335. te uredbe kojim se propisuje da institucija može ograničiti umnožak pondera i neto pozicije na maksimalni mogući iznos gubitka povezan s rizikom nastanka statusa neispunjavanja obveza. </w:t>
            </w:r>
          </w:p>
        </w:tc>
      </w:tr>
    </w:tbl>
    <w:p w14:paraId="32116763" w14:textId="77777777" w:rsidR="000B0B09" w:rsidRPr="002A677E"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2A677E" w14:paraId="0F7C3E72" w14:textId="77777777" w:rsidTr="00672D2A">
        <w:trPr>
          <w:trHeight w:val="566"/>
        </w:trPr>
        <w:tc>
          <w:tcPr>
            <w:tcW w:w="8896" w:type="dxa"/>
            <w:gridSpan w:val="2"/>
            <w:shd w:val="clear" w:color="auto" w:fill="CCCCCC"/>
          </w:tcPr>
          <w:p w14:paraId="60B80A9E"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Redci</w:t>
            </w:r>
          </w:p>
        </w:tc>
      </w:tr>
      <w:tr w:rsidR="000B0B09" w:rsidRPr="002A677E" w14:paraId="4DAD8BA6" w14:textId="77777777" w:rsidTr="00672D2A">
        <w:tc>
          <w:tcPr>
            <w:tcW w:w="993" w:type="dxa"/>
          </w:tcPr>
          <w:p w14:paraId="2C74563C"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14:paraId="061D05D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UKUPNE POZICIJE</w:t>
            </w:r>
          </w:p>
          <w:p w14:paraId="22755B2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B3799EE" w14:textId="63AC6002" w:rsidR="005C14B0" w:rsidRPr="002A677E" w:rsidRDefault="000B0B09" w:rsidP="0016282F">
            <w:pPr>
              <w:autoSpaceDE w:val="0"/>
              <w:autoSpaceDN w:val="0"/>
              <w:adjustRightInd w:val="0"/>
              <w:spacing w:before="0"/>
              <w:rPr>
                <w:rFonts w:ascii="Times New Roman" w:hAnsi="Times New Roman"/>
                <w:sz w:val="24"/>
              </w:rPr>
            </w:pPr>
            <w:r>
              <w:rPr>
                <w:rFonts w:ascii="Times New Roman" w:hAnsi="Times New Roman"/>
                <w:sz w:val="24"/>
              </w:rPr>
              <w:t>Odgovaraju dijelu pozicijskog, valutnog i robnog rizika iz članka 363. stavka 1. Uredbe (EU) br. 575/2013 koji je povezan s faktorima rizika iz članka 367. stavka 2. te uredbe.</w:t>
            </w:r>
          </w:p>
          <w:p w14:paraId="6F18E4FF" w14:textId="77777777" w:rsidR="005C14B0"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U pogledu stupaca od 0030 do 0060 (VaR i VaR u stresnim uvjetima), vrijednosti u retku s ukupnim podacima nisu jednake raščlanjivanju vrijednosti VaR/VaR u stresnim uvjetima na relevantne komponente rizika.</w:t>
            </w:r>
          </w:p>
          <w:p w14:paraId="29160AEA" w14:textId="77777777" w:rsidR="000B0B09" w:rsidRPr="002A677E" w:rsidRDefault="000B0B09">
            <w:pPr>
              <w:autoSpaceDE w:val="0"/>
              <w:autoSpaceDN w:val="0"/>
              <w:adjustRightInd w:val="0"/>
              <w:spacing w:before="0" w:after="0"/>
              <w:rPr>
                <w:rFonts w:ascii="Times New Roman" w:hAnsi="Times New Roman"/>
                <w:sz w:val="24"/>
                <w:lang w:eastAsia="fr-FR"/>
              </w:rPr>
            </w:pPr>
          </w:p>
        </w:tc>
      </w:tr>
      <w:tr w:rsidR="000B0B09" w:rsidRPr="002A677E" w14:paraId="544224F4" w14:textId="77777777" w:rsidTr="00672D2A">
        <w:tc>
          <w:tcPr>
            <w:tcW w:w="993" w:type="dxa"/>
          </w:tcPr>
          <w:p w14:paraId="15D33493"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14:paraId="6294BA0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DUŽNIČKI INSTRUMENTI KOJIMA SE TRGUJE</w:t>
            </w:r>
          </w:p>
          <w:p w14:paraId="7EB08097" w14:textId="464B7176" w:rsidR="000B0B09" w:rsidRPr="002A677E" w:rsidRDefault="000B0B09" w:rsidP="00587E96">
            <w:pPr>
              <w:autoSpaceDE w:val="0"/>
              <w:autoSpaceDN w:val="0"/>
              <w:adjustRightInd w:val="0"/>
              <w:rPr>
                <w:rFonts w:ascii="Times New Roman" w:hAnsi="Times New Roman"/>
                <w:sz w:val="24"/>
              </w:rPr>
            </w:pPr>
            <w:r>
              <w:rPr>
                <w:rFonts w:ascii="Times New Roman" w:hAnsi="Times New Roman"/>
                <w:sz w:val="24"/>
              </w:rPr>
              <w:t>Odgovaraju dijelu pozicijskog rizika iz članka 363. stavka 1. Uredbe (EU) br. 575/2013 koji je povezan s faktorima rizika iz članka 367. stavka 2. točke (a) te uredbe.</w:t>
            </w:r>
          </w:p>
        </w:tc>
      </w:tr>
      <w:tr w:rsidR="000B0B09" w:rsidRPr="002A677E" w14:paraId="72F66455" w14:textId="77777777" w:rsidTr="00672D2A">
        <w:tc>
          <w:tcPr>
            <w:tcW w:w="993" w:type="dxa"/>
          </w:tcPr>
          <w:p w14:paraId="0890877A"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14:paraId="2BA9F6D7"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DUŽNIČKI INSTRUMENTI KOJIMA SE TRGUJE – OPĆI RIZIK</w:t>
            </w:r>
          </w:p>
          <w:p w14:paraId="326F4D54" w14:textId="3D6EBE1B" w:rsidR="000B0B09" w:rsidRPr="002A677E" w:rsidRDefault="000B0B09" w:rsidP="0016282F">
            <w:pPr>
              <w:autoSpaceDE w:val="0"/>
              <w:autoSpaceDN w:val="0"/>
              <w:adjustRightInd w:val="0"/>
              <w:rPr>
                <w:rFonts w:ascii="Times New Roman" w:hAnsi="Times New Roman"/>
                <w:sz w:val="24"/>
              </w:rPr>
            </w:pPr>
            <w:r>
              <w:rPr>
                <w:rFonts w:ascii="Times New Roman" w:hAnsi="Times New Roman"/>
                <w:sz w:val="24"/>
              </w:rPr>
              <w:t xml:space="preserve">Komponenta općeg rizika iz članka 362. Uredbe (EU) br. 575/2013. </w:t>
            </w:r>
          </w:p>
        </w:tc>
      </w:tr>
      <w:tr w:rsidR="000B0B09" w:rsidRPr="002A677E" w14:paraId="7683899C" w14:textId="77777777" w:rsidTr="00672D2A">
        <w:tc>
          <w:tcPr>
            <w:tcW w:w="993" w:type="dxa"/>
          </w:tcPr>
          <w:p w14:paraId="71740265"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0040</w:t>
            </w:r>
          </w:p>
        </w:tc>
        <w:tc>
          <w:tcPr>
            <w:tcW w:w="7903" w:type="dxa"/>
          </w:tcPr>
          <w:p w14:paraId="0A8CBDB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DUŽNIČKI INSTRUMENTI KOJIMA SE TRGUJE – SPECIFIČNI RIZIK</w:t>
            </w:r>
          </w:p>
          <w:p w14:paraId="545744BD"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2F4DB08" w14:textId="5C7FE474" w:rsidR="000B0B09" w:rsidRPr="002A677E"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Komponenta specifičnog rizika iz članka 362. Uredbe (EU) br. 575/2013. </w:t>
            </w:r>
          </w:p>
        </w:tc>
      </w:tr>
      <w:tr w:rsidR="000B0B09" w:rsidRPr="002A677E" w14:paraId="71D5C884" w14:textId="77777777" w:rsidTr="00672D2A">
        <w:tc>
          <w:tcPr>
            <w:tcW w:w="993" w:type="dxa"/>
          </w:tcPr>
          <w:p w14:paraId="2F431F5B"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14:paraId="3D16BF4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VLASNIČKI INSTRUMENTI</w:t>
            </w:r>
          </w:p>
          <w:p w14:paraId="2CB5AD4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50C4B755" w14:textId="16496F3A"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Odgovaraju dijelu pozicijskog rizika iz članka 363. stavka 1. Uredbe (EU) br. 575/2013 koji je povezan s faktorima rizika iz članka 367. stavka 2. točke (c) te uredbe. </w:t>
            </w:r>
          </w:p>
          <w:p w14:paraId="25BA297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35DF2979" w14:textId="77777777" w:rsidTr="00672D2A">
        <w:tc>
          <w:tcPr>
            <w:tcW w:w="993" w:type="dxa"/>
          </w:tcPr>
          <w:p w14:paraId="317A6DAF"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14:paraId="40CEA49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VLASNIČKI INSTRUMENTI – OPĆI RIZIK</w:t>
            </w:r>
          </w:p>
          <w:p w14:paraId="528E3DA1" w14:textId="2D4BA326" w:rsidR="000B0B09" w:rsidRPr="002A677E"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Komponenta općeg rizika iz članka 362. Uredbe (EU) br. 575/2013.</w:t>
            </w:r>
          </w:p>
        </w:tc>
      </w:tr>
      <w:tr w:rsidR="000B0B09" w:rsidRPr="002A677E" w14:paraId="76BBEE88" w14:textId="77777777" w:rsidTr="00672D2A">
        <w:tc>
          <w:tcPr>
            <w:tcW w:w="993" w:type="dxa"/>
          </w:tcPr>
          <w:p w14:paraId="4D46D495"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315638D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VLASNIČKI INSTRUMENTI – SPECIFIČNI RIZIK</w:t>
            </w:r>
          </w:p>
          <w:p w14:paraId="53D03CDE" w14:textId="49BEAF03" w:rsidR="000B0B09" w:rsidRPr="002A677E"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Komponenta specifičnog rizika iz članka 362. Uredbe (EU) br. 575/2013. </w:t>
            </w:r>
          </w:p>
        </w:tc>
      </w:tr>
      <w:tr w:rsidR="000B0B09" w:rsidRPr="002A677E" w14:paraId="572477D3" w14:textId="77777777" w:rsidTr="00672D2A">
        <w:tc>
          <w:tcPr>
            <w:tcW w:w="993" w:type="dxa"/>
          </w:tcPr>
          <w:p w14:paraId="22BAC81A"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14:paraId="729B481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VALUTNI RIZIK</w:t>
            </w:r>
          </w:p>
          <w:p w14:paraId="4A2A62FE" w14:textId="098C8392" w:rsidR="000B0B09" w:rsidRPr="002A677E" w:rsidRDefault="000B0B09" w:rsidP="00587E96">
            <w:pPr>
              <w:autoSpaceDE w:val="0"/>
              <w:autoSpaceDN w:val="0"/>
              <w:adjustRightInd w:val="0"/>
              <w:rPr>
                <w:rFonts w:ascii="Times New Roman" w:hAnsi="Times New Roman"/>
                <w:b/>
                <w:bCs/>
                <w:sz w:val="24"/>
                <w:u w:val="single"/>
              </w:rPr>
            </w:pPr>
            <w:r>
              <w:rPr>
                <w:rFonts w:ascii="Times New Roman" w:hAnsi="Times New Roman"/>
                <w:sz w:val="24"/>
              </w:rPr>
              <w:t>Članak 363. stavak 1. i članak 367. stavak 2. točka (b) Uredbe (EU) br. 575/2013</w:t>
            </w:r>
          </w:p>
        </w:tc>
      </w:tr>
      <w:tr w:rsidR="000B0B09" w:rsidRPr="002A677E" w14:paraId="0161DCDD" w14:textId="77777777" w:rsidTr="00672D2A">
        <w:tc>
          <w:tcPr>
            <w:tcW w:w="993" w:type="dxa"/>
          </w:tcPr>
          <w:p w14:paraId="2D15B36B"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14:paraId="3490DA9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ROBNI RIZIK</w:t>
            </w:r>
          </w:p>
          <w:p w14:paraId="341E16EA" w14:textId="56B929B0" w:rsidR="000B0B09" w:rsidRPr="002A677E"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 xml:space="preserve">Članak 363. stavak 1. i članak 367. stavak 2. točka (d) Uredbe (EU) br. 575/2013 </w:t>
            </w:r>
          </w:p>
        </w:tc>
      </w:tr>
      <w:tr w:rsidR="000B0B09" w:rsidRPr="002A677E" w14:paraId="5676DEE7" w14:textId="77777777" w:rsidTr="00672D2A">
        <w:tc>
          <w:tcPr>
            <w:tcW w:w="993" w:type="dxa"/>
          </w:tcPr>
          <w:p w14:paraId="2262B333"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3F8165C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UKUPNI IZNOS ZA OPĆI RIZIK</w:t>
            </w:r>
          </w:p>
          <w:p w14:paraId="62293AE5" w14:textId="77777777" w:rsidR="005C14B0" w:rsidRPr="002A677E" w:rsidRDefault="005C14B0" w:rsidP="000B0B09">
            <w:pPr>
              <w:autoSpaceDE w:val="0"/>
              <w:autoSpaceDN w:val="0"/>
              <w:adjustRightInd w:val="0"/>
              <w:spacing w:before="0" w:after="0"/>
              <w:rPr>
                <w:rFonts w:ascii="Times New Roman" w:hAnsi="Times New Roman"/>
                <w:b/>
                <w:bCs/>
                <w:sz w:val="24"/>
                <w:u w:val="single"/>
                <w:lang w:eastAsia="nl-BE"/>
              </w:rPr>
            </w:pPr>
          </w:p>
          <w:p w14:paraId="62C557EE" w14:textId="5C48B345" w:rsidR="000B0B09" w:rsidRPr="002A677E" w:rsidRDefault="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Tržišni rizik do kojeg su dovela opća kretanja na tržištu dužničkih instrumenata kojima se trguje, vlasničkih instrumenata, valuta i robe. VaR za opći rizik svih faktora rizika (uzimajući u obzir učinke korelacije ako je primjenjivo). </w:t>
            </w:r>
          </w:p>
          <w:p w14:paraId="47CB1F26" w14:textId="77777777" w:rsidR="005C14B0" w:rsidRPr="002A677E" w:rsidRDefault="005C14B0">
            <w:pPr>
              <w:autoSpaceDE w:val="0"/>
              <w:autoSpaceDN w:val="0"/>
              <w:adjustRightInd w:val="0"/>
              <w:spacing w:before="0" w:after="0"/>
              <w:rPr>
                <w:rFonts w:ascii="Times New Roman" w:hAnsi="Times New Roman"/>
                <w:b/>
                <w:bCs/>
                <w:sz w:val="24"/>
                <w:u w:val="single"/>
                <w:lang w:eastAsia="nl-BE"/>
              </w:rPr>
            </w:pPr>
          </w:p>
        </w:tc>
      </w:tr>
      <w:tr w:rsidR="000B0B09" w:rsidRPr="002A677E" w14:paraId="41EDF57A" w14:textId="77777777" w:rsidTr="00672D2A">
        <w:tc>
          <w:tcPr>
            <w:tcW w:w="993" w:type="dxa"/>
          </w:tcPr>
          <w:p w14:paraId="2952258D" w14:textId="77777777" w:rsidR="000B0B09" w:rsidRPr="002A677E" w:rsidRDefault="00787733" w:rsidP="000911FE">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14:paraId="4F775FB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UKUPNI IZNOS ZA SPECIFIČNI RIZIK</w:t>
            </w:r>
          </w:p>
          <w:p w14:paraId="319F28D3" w14:textId="77777777" w:rsidR="000B0B09" w:rsidRPr="002A677E" w:rsidRDefault="000B0B09" w:rsidP="0016282F">
            <w:pPr>
              <w:autoSpaceDE w:val="0"/>
              <w:autoSpaceDN w:val="0"/>
              <w:adjustRightInd w:val="0"/>
              <w:rPr>
                <w:rFonts w:ascii="Times New Roman" w:hAnsi="Times New Roman"/>
                <w:b/>
                <w:bCs/>
                <w:sz w:val="24"/>
                <w:u w:val="single"/>
              </w:rPr>
            </w:pPr>
            <w:r>
              <w:rPr>
                <w:rStyle w:val="InstructionsTabelleText"/>
                <w:rFonts w:ascii="Times New Roman" w:hAnsi="Times New Roman"/>
                <w:sz w:val="24"/>
              </w:rPr>
              <w:t>Komponenta specifičnog rizika dužničkih instrumenata kojima se trguje i vlasničkih instrumenata. VaR za specifični rizik vlasničkih instrumenata i dužničkih instrumenata kojima se trguje iz knjige trgovanja (uzimajući u obzir učinke korelacije ako je primjenjivo).</w:t>
            </w:r>
          </w:p>
        </w:tc>
      </w:tr>
    </w:tbl>
    <w:p w14:paraId="60EF2674" w14:textId="77777777" w:rsidR="000B0B09" w:rsidRPr="002A677E" w:rsidRDefault="000B0B09">
      <w:pPr>
        <w:spacing w:before="0" w:after="0"/>
        <w:jc w:val="left"/>
        <w:rPr>
          <w:rStyle w:val="InstructionsTabelleText"/>
          <w:rFonts w:ascii="Times New Roman" w:hAnsi="Times New Roman"/>
          <w:sz w:val="24"/>
        </w:rPr>
      </w:pPr>
    </w:p>
    <w:p w14:paraId="51A327E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48" w:name="_Toc360188413"/>
      <w:bookmarkStart w:id="749" w:name="_Toc473561053"/>
      <w:bookmarkStart w:id="750" w:name="_Toc119071669"/>
      <w:r>
        <w:rPr>
          <w:rFonts w:ascii="Times New Roman" w:hAnsi="Times New Roman"/>
          <w:sz w:val="24"/>
          <w:u w:val="none"/>
        </w:rPr>
        <w:t>5.8.</w:t>
      </w:r>
      <w:r>
        <w:rPr>
          <w:rFonts w:ascii="Times New Roman" w:hAnsi="Times New Roman"/>
          <w:sz w:val="24"/>
          <w:u w:val="none"/>
        </w:rPr>
        <w:tab/>
      </w:r>
      <w:r>
        <w:rPr>
          <w:rFonts w:ascii="Times New Roman" w:hAnsi="Times New Roman"/>
          <w:sz w:val="24"/>
        </w:rPr>
        <w:t>C 25.00 – RIZIK PRILAGODBE KREDITNOM VREDNOVANJU</w:t>
      </w:r>
      <w:bookmarkEnd w:id="748"/>
      <w:r>
        <w:rPr>
          <w:rFonts w:ascii="Times New Roman" w:hAnsi="Times New Roman"/>
          <w:sz w:val="24"/>
        </w:rPr>
        <w:t xml:space="preserve"> (CVA)</w:t>
      </w:r>
      <w:bookmarkEnd w:id="749"/>
      <w:bookmarkEnd w:id="750"/>
    </w:p>
    <w:p w14:paraId="7B3DA04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51" w:name="_Toc360188414"/>
      <w:bookmarkStart w:id="752" w:name="_Toc473561054"/>
      <w:bookmarkStart w:id="753" w:name="_Toc310008820"/>
      <w:bookmarkStart w:id="754" w:name="_Toc119071670"/>
      <w:r>
        <w:rPr>
          <w:rFonts w:ascii="Times New Roman" w:hAnsi="Times New Roman"/>
          <w:sz w:val="24"/>
          <w:u w:val="none"/>
        </w:rPr>
        <w:t>5.8.1.</w:t>
      </w:r>
      <w:r>
        <w:rPr>
          <w:rFonts w:ascii="Times New Roman" w:hAnsi="Times New Roman"/>
          <w:sz w:val="24"/>
          <w:u w:val="none"/>
        </w:rPr>
        <w:tab/>
      </w:r>
      <w:r>
        <w:rPr>
          <w:rFonts w:ascii="Times New Roman" w:hAnsi="Times New Roman"/>
          <w:sz w:val="24"/>
        </w:rPr>
        <w:t>Upute za specifične pozicije</w:t>
      </w:r>
      <w:bookmarkEnd w:id="751"/>
      <w:bookmarkEnd w:id="752"/>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2A677E" w14:paraId="6FFA8667" w14:textId="77777777" w:rsidTr="00672D2A">
        <w:tc>
          <w:tcPr>
            <w:tcW w:w="8856" w:type="dxa"/>
            <w:gridSpan w:val="2"/>
            <w:shd w:val="clear" w:color="auto" w:fill="CCCCCC"/>
          </w:tcPr>
          <w:p w14:paraId="0639BC54" w14:textId="77777777" w:rsidR="000B0B09" w:rsidRPr="002A677E" w:rsidRDefault="000B0B09" w:rsidP="000B0B09">
            <w:pPr>
              <w:rPr>
                <w:rFonts w:ascii="Times New Roman" w:hAnsi="Times New Roman"/>
                <w:b/>
                <w:sz w:val="24"/>
              </w:rPr>
            </w:pPr>
            <w:r>
              <w:rPr>
                <w:rFonts w:ascii="Times New Roman" w:hAnsi="Times New Roman"/>
                <w:b/>
                <w:sz w:val="24"/>
              </w:rPr>
              <w:t>Stupci</w:t>
            </w:r>
          </w:p>
        </w:tc>
      </w:tr>
      <w:tr w:rsidR="000B0B09" w:rsidRPr="002A677E" w14:paraId="20EC06E9" w14:textId="77777777" w:rsidTr="00672D2A">
        <w:tc>
          <w:tcPr>
            <w:tcW w:w="852" w:type="dxa"/>
          </w:tcPr>
          <w:p w14:paraId="79031DD8" w14:textId="77777777" w:rsidR="000B0B09" w:rsidRPr="002A677E" w:rsidRDefault="00787733" w:rsidP="000B0B09">
            <w:pPr>
              <w:rPr>
                <w:rFonts w:ascii="Times New Roman" w:hAnsi="Times New Roman"/>
                <w:sz w:val="24"/>
              </w:rPr>
            </w:pPr>
            <w:r>
              <w:rPr>
                <w:rFonts w:ascii="Times New Roman" w:hAnsi="Times New Roman"/>
                <w:sz w:val="24"/>
              </w:rPr>
              <w:t>0010</w:t>
            </w:r>
          </w:p>
        </w:tc>
        <w:tc>
          <w:tcPr>
            <w:tcW w:w="8004" w:type="dxa"/>
          </w:tcPr>
          <w:p w14:paraId="079CCE33"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Vrijednost izloženosti </w:t>
            </w:r>
          </w:p>
          <w:p w14:paraId="259F2F34" w14:textId="3A4D44F8" w:rsidR="000B0B09" w:rsidRPr="002A677E" w:rsidRDefault="000B0B09" w:rsidP="000B0B09">
            <w:pPr>
              <w:rPr>
                <w:rFonts w:ascii="Times New Roman" w:hAnsi="Times New Roman"/>
                <w:sz w:val="24"/>
              </w:rPr>
            </w:pPr>
            <w:r>
              <w:rPr>
                <w:rFonts w:ascii="Times New Roman" w:hAnsi="Times New Roman"/>
                <w:sz w:val="24"/>
              </w:rPr>
              <w:t>Članak 271. Uredbe (EU) br. 575/2013 u vezi s člankom 382. te uredbe.</w:t>
            </w:r>
          </w:p>
          <w:p w14:paraId="66E2ABF7" w14:textId="77777777" w:rsidR="000B0B09" w:rsidRPr="002A677E" w:rsidRDefault="000B0B09" w:rsidP="000B0B09">
            <w:pPr>
              <w:rPr>
                <w:rFonts w:ascii="Times New Roman" w:hAnsi="Times New Roman"/>
                <w:sz w:val="24"/>
              </w:rPr>
            </w:pPr>
            <w:r>
              <w:rPr>
                <w:rFonts w:ascii="Times New Roman" w:hAnsi="Times New Roman"/>
                <w:sz w:val="24"/>
              </w:rPr>
              <w:t>Ukupni EAD iz svih transakcija koje podliježu zahtjevu za CVA rizik.</w:t>
            </w:r>
          </w:p>
        </w:tc>
      </w:tr>
      <w:tr w:rsidR="000B0B09" w:rsidRPr="002A677E" w14:paraId="69AC1141" w14:textId="77777777" w:rsidTr="00672D2A">
        <w:tc>
          <w:tcPr>
            <w:tcW w:w="852" w:type="dxa"/>
          </w:tcPr>
          <w:p w14:paraId="19D1ECDE" w14:textId="77777777" w:rsidR="000B0B09" w:rsidRPr="002A677E" w:rsidRDefault="00787733" w:rsidP="000B0B09">
            <w:pPr>
              <w:rPr>
                <w:rFonts w:ascii="Times New Roman" w:hAnsi="Times New Roman"/>
                <w:sz w:val="24"/>
              </w:rPr>
            </w:pPr>
            <w:r>
              <w:rPr>
                <w:rFonts w:ascii="Times New Roman" w:hAnsi="Times New Roman"/>
                <w:sz w:val="24"/>
              </w:rPr>
              <w:t>0020</w:t>
            </w:r>
          </w:p>
        </w:tc>
        <w:tc>
          <w:tcPr>
            <w:tcW w:w="8004" w:type="dxa"/>
          </w:tcPr>
          <w:p w14:paraId="2578BA6C"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Od čega: OTC izvedenice </w:t>
            </w:r>
          </w:p>
          <w:p w14:paraId="2394766F" w14:textId="415BA2E1" w:rsidR="000B0B09" w:rsidRPr="002A677E" w:rsidRDefault="000B0B09" w:rsidP="000B0B09">
            <w:pPr>
              <w:rPr>
                <w:rFonts w:ascii="Times New Roman" w:hAnsi="Times New Roman"/>
                <w:sz w:val="24"/>
              </w:rPr>
            </w:pPr>
            <w:r>
              <w:rPr>
                <w:rFonts w:ascii="Times New Roman" w:hAnsi="Times New Roman"/>
                <w:sz w:val="24"/>
              </w:rPr>
              <w:lastRenderedPageBreak/>
              <w:t>Članak 271. Uredbe (EU) br. 575/2013 u vezi s člankom 382. stavkom 1. te uredbe.</w:t>
            </w:r>
          </w:p>
          <w:p w14:paraId="119058D1" w14:textId="77777777" w:rsidR="000B0B09" w:rsidRPr="002A677E" w:rsidRDefault="000B0B09" w:rsidP="000B0B09">
            <w:pPr>
              <w:rPr>
                <w:rFonts w:ascii="Times New Roman" w:hAnsi="Times New Roman"/>
                <w:sz w:val="24"/>
              </w:rPr>
            </w:pPr>
            <w:r>
              <w:rPr>
                <w:rFonts w:ascii="Times New Roman" w:hAnsi="Times New Roman"/>
                <w:sz w:val="24"/>
              </w:rPr>
              <w:t>Dio ukupne izloženosti kreditnom riziku druge ugovorne strane isključivo na osnovi OTC izvedenica. Informacije se ne zahtijevaju od institucija koje primjenjuju metodu internog modela i koje drže OTC izvedenice i transakcije financiranja vrijednosnim papirima u istom skupu za netiranje.</w:t>
            </w:r>
          </w:p>
        </w:tc>
      </w:tr>
      <w:tr w:rsidR="000B0B09" w:rsidRPr="002A677E" w14:paraId="548A8A92" w14:textId="77777777" w:rsidTr="00672D2A">
        <w:tc>
          <w:tcPr>
            <w:tcW w:w="852" w:type="dxa"/>
          </w:tcPr>
          <w:p w14:paraId="091EE7D2" w14:textId="77777777" w:rsidR="000B0B09" w:rsidRPr="002A677E" w:rsidRDefault="00787733" w:rsidP="000B0B09">
            <w:pPr>
              <w:rPr>
                <w:rFonts w:ascii="Times New Roman" w:hAnsi="Times New Roman"/>
                <w:sz w:val="24"/>
              </w:rPr>
            </w:pPr>
            <w:r>
              <w:rPr>
                <w:rFonts w:ascii="Times New Roman" w:hAnsi="Times New Roman"/>
                <w:sz w:val="24"/>
              </w:rPr>
              <w:lastRenderedPageBreak/>
              <w:t>0030</w:t>
            </w:r>
          </w:p>
        </w:tc>
        <w:tc>
          <w:tcPr>
            <w:tcW w:w="8004" w:type="dxa"/>
          </w:tcPr>
          <w:p w14:paraId="01B02AC6"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Od čega: TRANSAKCIJE FINANCIRANJA VRIJEDNOSNIM PAPIRIMA </w:t>
            </w:r>
          </w:p>
          <w:p w14:paraId="5E65AC58" w14:textId="2872BCEC" w:rsidR="000B0B09" w:rsidRPr="002A677E" w:rsidRDefault="000B0B09" w:rsidP="000B0B09">
            <w:pPr>
              <w:rPr>
                <w:rFonts w:ascii="Times New Roman" w:hAnsi="Times New Roman"/>
                <w:sz w:val="24"/>
              </w:rPr>
            </w:pPr>
            <w:r>
              <w:rPr>
                <w:rFonts w:ascii="Times New Roman" w:hAnsi="Times New Roman"/>
                <w:sz w:val="24"/>
              </w:rPr>
              <w:t>Članak 271. Uredbe (EU) br. 575/2013 u vezi s člankom 382. stavkom 2. te uredbe</w:t>
            </w:r>
          </w:p>
          <w:p w14:paraId="7D919192" w14:textId="77777777" w:rsidR="000B0B09" w:rsidRPr="002A677E" w:rsidRDefault="000B0B09">
            <w:pPr>
              <w:rPr>
                <w:rFonts w:ascii="Times New Roman" w:hAnsi="Times New Roman"/>
                <w:sz w:val="24"/>
              </w:rPr>
            </w:pPr>
            <w:r>
              <w:rPr>
                <w:rFonts w:ascii="Times New Roman" w:hAnsi="Times New Roman"/>
                <w:sz w:val="24"/>
              </w:rPr>
              <w:t>Dio ukupne izloženosti kreditnom riziku druge ugovorne strane isključivo na osnovi transakcija financiranja vrijednosnim papirima. Informacije se ne zahtijevaju od institucija koje primjenjuju metodu internog modela i koje drže OTC izvedenice i transakcije financiranja vrijednosnim papirima u istom skupu za netiranje.</w:t>
            </w:r>
          </w:p>
        </w:tc>
      </w:tr>
      <w:tr w:rsidR="000B0B09" w:rsidRPr="002A677E" w14:paraId="7FEA0CB9" w14:textId="77777777" w:rsidTr="00672D2A">
        <w:tc>
          <w:tcPr>
            <w:tcW w:w="852" w:type="dxa"/>
          </w:tcPr>
          <w:p w14:paraId="61F2D8AE" w14:textId="77777777" w:rsidR="000B0B09" w:rsidRPr="002A677E" w:rsidRDefault="00787733" w:rsidP="000B0B09">
            <w:pPr>
              <w:rPr>
                <w:rFonts w:ascii="Times New Roman" w:hAnsi="Times New Roman"/>
                <w:sz w:val="24"/>
              </w:rPr>
            </w:pPr>
            <w:r>
              <w:rPr>
                <w:rFonts w:ascii="Times New Roman" w:hAnsi="Times New Roman"/>
                <w:sz w:val="24"/>
              </w:rPr>
              <w:t>0040</w:t>
            </w:r>
          </w:p>
        </w:tc>
        <w:tc>
          <w:tcPr>
            <w:tcW w:w="8004" w:type="dxa"/>
          </w:tcPr>
          <w:p w14:paraId="3C6F7CA7"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MULTIPLIKACIJSKI FAKTOR (mc) x PROSJEK ZA PRETHODNIH 60 RADNIH DANA (VaRavg)</w:t>
            </w:r>
          </w:p>
          <w:p w14:paraId="1C0DECA9" w14:textId="37998B3F" w:rsidR="004F6B6B" w:rsidRPr="002A677E" w:rsidRDefault="000B0B09">
            <w:pPr>
              <w:rPr>
                <w:rFonts w:ascii="Times New Roman" w:hAnsi="Times New Roman"/>
                <w:sz w:val="24"/>
              </w:rPr>
            </w:pPr>
            <w:r>
              <w:rPr>
                <w:rFonts w:ascii="Times New Roman" w:hAnsi="Times New Roman"/>
                <w:sz w:val="24"/>
              </w:rPr>
              <w:t xml:space="preserve">Članak 383. Uredbe (EU) br. 575/2013 u vezi s člankom 363. stavkom 1. točkom (d) te uredbe. </w:t>
            </w:r>
          </w:p>
          <w:p w14:paraId="5D3CC8A3" w14:textId="77777777" w:rsidR="000B0B09" w:rsidRPr="002A677E" w:rsidRDefault="000B0B09">
            <w:pPr>
              <w:rPr>
                <w:rFonts w:ascii="Times New Roman" w:hAnsi="Times New Roman"/>
                <w:sz w:val="24"/>
              </w:rPr>
            </w:pPr>
            <w:r>
              <w:rPr>
                <w:rFonts w:ascii="Times New Roman" w:hAnsi="Times New Roman"/>
                <w:sz w:val="24"/>
              </w:rPr>
              <w:t xml:space="preserve">Izračun vrijednosti VaR temelji se na internim modelima za tržišni rizik. </w:t>
            </w:r>
          </w:p>
        </w:tc>
      </w:tr>
      <w:tr w:rsidR="000B0B09" w:rsidRPr="002A677E" w14:paraId="03991509" w14:textId="77777777" w:rsidTr="00672D2A">
        <w:tc>
          <w:tcPr>
            <w:tcW w:w="852" w:type="dxa"/>
          </w:tcPr>
          <w:p w14:paraId="50F70A8B" w14:textId="77777777" w:rsidR="000B0B09" w:rsidRPr="002A677E" w:rsidRDefault="00787733" w:rsidP="000B0B09">
            <w:pPr>
              <w:rPr>
                <w:rFonts w:ascii="Times New Roman" w:hAnsi="Times New Roman"/>
                <w:sz w:val="24"/>
              </w:rPr>
            </w:pPr>
            <w:r>
              <w:rPr>
                <w:rFonts w:ascii="Times New Roman" w:hAnsi="Times New Roman"/>
                <w:sz w:val="24"/>
              </w:rPr>
              <w:t>0050</w:t>
            </w:r>
          </w:p>
        </w:tc>
        <w:tc>
          <w:tcPr>
            <w:tcW w:w="8004" w:type="dxa"/>
          </w:tcPr>
          <w:p w14:paraId="305C61B8"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PRETHODNI DAN (VaRt-1)</w:t>
            </w:r>
          </w:p>
          <w:p w14:paraId="631DA6E9" w14:textId="77777777" w:rsidR="000B0B09" w:rsidRPr="002A677E" w:rsidRDefault="000B0B09" w:rsidP="002300C6">
            <w:pPr>
              <w:rPr>
                <w:rFonts w:ascii="Times New Roman" w:hAnsi="Times New Roman"/>
                <w:sz w:val="24"/>
              </w:rPr>
            </w:pPr>
            <w:r>
              <w:rPr>
                <w:rFonts w:ascii="Times New Roman" w:hAnsi="Times New Roman"/>
                <w:sz w:val="24"/>
              </w:rPr>
              <w:t>Vidjeti upute za stupac 0040.</w:t>
            </w:r>
          </w:p>
        </w:tc>
      </w:tr>
      <w:tr w:rsidR="000B0B09" w:rsidRPr="002A677E" w14:paraId="3598E47B" w14:textId="77777777" w:rsidTr="00672D2A">
        <w:tc>
          <w:tcPr>
            <w:tcW w:w="852" w:type="dxa"/>
          </w:tcPr>
          <w:p w14:paraId="22C8AC53" w14:textId="77777777" w:rsidR="000B0B09" w:rsidRPr="002A677E" w:rsidRDefault="00787733" w:rsidP="000B0B09">
            <w:pPr>
              <w:rPr>
                <w:rFonts w:ascii="Times New Roman" w:hAnsi="Times New Roman"/>
                <w:sz w:val="24"/>
              </w:rPr>
            </w:pPr>
            <w:r>
              <w:rPr>
                <w:rFonts w:ascii="Times New Roman" w:hAnsi="Times New Roman"/>
                <w:sz w:val="24"/>
              </w:rPr>
              <w:t>0060</w:t>
            </w:r>
          </w:p>
        </w:tc>
        <w:tc>
          <w:tcPr>
            <w:tcW w:w="8004" w:type="dxa"/>
          </w:tcPr>
          <w:p w14:paraId="0787AC85"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MULTIPLIKACIJSKI FAKTOR (ms) x PROSJEK ZA PRETHODNIH 60 RADNIH DANA (SVaRavg)</w:t>
            </w:r>
          </w:p>
          <w:p w14:paraId="7AF21EEA" w14:textId="77777777" w:rsidR="000B0B09" w:rsidRPr="002A677E" w:rsidRDefault="000B0B09" w:rsidP="002300C6">
            <w:pPr>
              <w:rPr>
                <w:rFonts w:ascii="Times New Roman" w:hAnsi="Times New Roman"/>
                <w:sz w:val="24"/>
              </w:rPr>
            </w:pPr>
            <w:r>
              <w:rPr>
                <w:rFonts w:ascii="Times New Roman" w:hAnsi="Times New Roman"/>
                <w:sz w:val="24"/>
              </w:rPr>
              <w:t>Vidjeti upute za stupac 0040.</w:t>
            </w:r>
          </w:p>
        </w:tc>
      </w:tr>
      <w:tr w:rsidR="000B0B09" w:rsidRPr="002A677E" w14:paraId="09A6D9BE" w14:textId="77777777" w:rsidTr="00672D2A">
        <w:tc>
          <w:tcPr>
            <w:tcW w:w="852" w:type="dxa"/>
          </w:tcPr>
          <w:p w14:paraId="458204B2" w14:textId="77777777" w:rsidR="000B0B09" w:rsidRPr="002A677E" w:rsidRDefault="00787733" w:rsidP="000B0B09">
            <w:pPr>
              <w:rPr>
                <w:rFonts w:ascii="Times New Roman" w:hAnsi="Times New Roman"/>
                <w:sz w:val="24"/>
              </w:rPr>
            </w:pPr>
            <w:r>
              <w:rPr>
                <w:rFonts w:ascii="Times New Roman" w:hAnsi="Times New Roman"/>
                <w:sz w:val="24"/>
              </w:rPr>
              <w:t>0070</w:t>
            </w:r>
          </w:p>
        </w:tc>
        <w:tc>
          <w:tcPr>
            <w:tcW w:w="8004" w:type="dxa"/>
          </w:tcPr>
          <w:p w14:paraId="27FAFB7B"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NAJNOVIJI RASPOLOŽIVI IZNOS (SVaRt-1)</w:t>
            </w:r>
          </w:p>
          <w:p w14:paraId="628E56DA" w14:textId="77777777" w:rsidR="000B0B09" w:rsidRPr="002A677E" w:rsidRDefault="000B0B09" w:rsidP="002300C6">
            <w:pPr>
              <w:rPr>
                <w:rFonts w:ascii="Times New Roman" w:hAnsi="Times New Roman"/>
                <w:b/>
                <w:sz w:val="24"/>
                <w:u w:val="single"/>
              </w:rPr>
            </w:pPr>
            <w:r>
              <w:rPr>
                <w:rFonts w:ascii="Times New Roman" w:hAnsi="Times New Roman"/>
                <w:sz w:val="24"/>
              </w:rPr>
              <w:t>Vidjeti upute za stupac 0040.</w:t>
            </w:r>
          </w:p>
        </w:tc>
      </w:tr>
      <w:tr w:rsidR="000B0B09" w:rsidRPr="002A677E" w14:paraId="4E2050FD" w14:textId="77777777" w:rsidTr="00672D2A">
        <w:tc>
          <w:tcPr>
            <w:tcW w:w="852" w:type="dxa"/>
          </w:tcPr>
          <w:p w14:paraId="60FBFAC1" w14:textId="77777777" w:rsidR="000B0B09" w:rsidRPr="002A677E" w:rsidRDefault="00787733" w:rsidP="000B0B09">
            <w:pPr>
              <w:rPr>
                <w:rFonts w:ascii="Times New Roman" w:hAnsi="Times New Roman"/>
                <w:sz w:val="24"/>
              </w:rPr>
            </w:pPr>
            <w:r>
              <w:rPr>
                <w:rFonts w:ascii="Times New Roman" w:hAnsi="Times New Roman"/>
                <w:sz w:val="24"/>
              </w:rPr>
              <w:t>0080</w:t>
            </w:r>
          </w:p>
        </w:tc>
        <w:tc>
          <w:tcPr>
            <w:tcW w:w="8004" w:type="dxa"/>
          </w:tcPr>
          <w:p w14:paraId="3DCFA8D0"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KAPITALNI ZAHTJEVI</w:t>
            </w:r>
          </w:p>
          <w:p w14:paraId="628C0036" w14:textId="11B7F85F" w:rsidR="004F6B6B" w:rsidRPr="002A677E" w:rsidRDefault="001E0C80">
            <w:pPr>
              <w:rPr>
                <w:rFonts w:ascii="Times New Roman" w:hAnsi="Times New Roman"/>
                <w:sz w:val="24"/>
              </w:rPr>
            </w:pPr>
            <w:r>
              <w:rPr>
                <w:rFonts w:ascii="Times New Roman" w:hAnsi="Times New Roman"/>
                <w:sz w:val="24"/>
              </w:rPr>
              <w:t xml:space="preserve">  </w:t>
            </w:r>
          </w:p>
          <w:p w14:paraId="2FF110DA" w14:textId="77777777" w:rsidR="000B0B09" w:rsidRPr="002A677E" w:rsidRDefault="000B0B09">
            <w:pPr>
              <w:rPr>
                <w:rFonts w:ascii="Times New Roman" w:hAnsi="Times New Roman"/>
                <w:sz w:val="24"/>
              </w:rPr>
            </w:pPr>
            <w:r>
              <w:rPr>
                <w:rFonts w:ascii="Times New Roman" w:hAnsi="Times New Roman"/>
                <w:sz w:val="24"/>
              </w:rPr>
              <w:t>Kapitalni zahtjevi za CVA rizik izračunati odabranom metodom.</w:t>
            </w:r>
          </w:p>
        </w:tc>
      </w:tr>
      <w:tr w:rsidR="000B0B09" w:rsidRPr="002A677E" w14:paraId="3F492D77" w14:textId="77777777" w:rsidTr="00672D2A">
        <w:tc>
          <w:tcPr>
            <w:tcW w:w="852" w:type="dxa"/>
          </w:tcPr>
          <w:p w14:paraId="48CFD2ED" w14:textId="77777777" w:rsidR="000B0B09" w:rsidRPr="002A677E" w:rsidRDefault="00787733" w:rsidP="000B0B09">
            <w:pPr>
              <w:rPr>
                <w:rFonts w:ascii="Times New Roman" w:hAnsi="Times New Roman"/>
                <w:sz w:val="24"/>
              </w:rPr>
            </w:pPr>
            <w:r>
              <w:rPr>
                <w:rFonts w:ascii="Times New Roman" w:hAnsi="Times New Roman"/>
                <w:sz w:val="24"/>
              </w:rPr>
              <w:t>0090</w:t>
            </w:r>
          </w:p>
        </w:tc>
        <w:tc>
          <w:tcPr>
            <w:tcW w:w="8004" w:type="dxa"/>
          </w:tcPr>
          <w:p w14:paraId="67DB9FD8"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UKUPNI IZNOS IZLOŽENOSTI RIZIKU</w:t>
            </w:r>
          </w:p>
          <w:p w14:paraId="6F9001D3" w14:textId="6EA02BAA" w:rsidR="004F6B6B" w:rsidRPr="002A677E" w:rsidRDefault="001E0C80">
            <w:pPr>
              <w:rPr>
                <w:rFonts w:ascii="Times New Roman" w:hAnsi="Times New Roman"/>
                <w:sz w:val="24"/>
              </w:rPr>
            </w:pPr>
            <w:r>
              <w:rPr>
                <w:rFonts w:ascii="Times New Roman" w:hAnsi="Times New Roman"/>
                <w:sz w:val="24"/>
              </w:rPr>
              <w:t xml:space="preserve"> Članak 92. stavak 4. točka (b) Uredbe (EU) br. 575/2013.</w:t>
            </w:r>
          </w:p>
          <w:p w14:paraId="02A2EC20" w14:textId="77777777" w:rsidR="000B0B09" w:rsidRPr="002A677E" w:rsidRDefault="000B0B09" w:rsidP="00787733">
            <w:pPr>
              <w:rPr>
                <w:rFonts w:ascii="Times New Roman" w:hAnsi="Times New Roman"/>
                <w:sz w:val="24"/>
              </w:rPr>
            </w:pPr>
            <w:r>
              <w:rPr>
                <w:rFonts w:ascii="Times New Roman" w:hAnsi="Times New Roman"/>
                <w:sz w:val="24"/>
              </w:rPr>
              <w:t>Kapitalni zahtjevi pomnoženi sa 12,5.</w:t>
            </w:r>
          </w:p>
        </w:tc>
      </w:tr>
      <w:tr w:rsidR="000B0B09" w:rsidRPr="002A677E" w14:paraId="626726A6" w14:textId="77777777" w:rsidTr="00672D2A">
        <w:tc>
          <w:tcPr>
            <w:tcW w:w="852" w:type="dxa"/>
          </w:tcPr>
          <w:p w14:paraId="7561FDA7" w14:textId="77777777" w:rsidR="000B0B09" w:rsidRPr="002A677E" w:rsidRDefault="000B0B09" w:rsidP="000B0B09">
            <w:pPr>
              <w:rPr>
                <w:rFonts w:ascii="Times New Roman" w:hAnsi="Times New Roman"/>
                <w:sz w:val="24"/>
              </w:rPr>
            </w:pPr>
          </w:p>
        </w:tc>
        <w:tc>
          <w:tcPr>
            <w:tcW w:w="8004" w:type="dxa"/>
          </w:tcPr>
          <w:p w14:paraId="4B4CF531"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Bilješke</w:t>
            </w:r>
          </w:p>
        </w:tc>
      </w:tr>
      <w:tr w:rsidR="000B0B09" w:rsidRPr="002A677E" w14:paraId="3348218D" w14:textId="77777777" w:rsidTr="00672D2A">
        <w:tc>
          <w:tcPr>
            <w:tcW w:w="852" w:type="dxa"/>
          </w:tcPr>
          <w:p w14:paraId="2A42A3F2" w14:textId="77777777" w:rsidR="000B0B09" w:rsidRPr="002A677E" w:rsidRDefault="00787733" w:rsidP="000B0B09">
            <w:pPr>
              <w:rPr>
                <w:rFonts w:ascii="Times New Roman" w:hAnsi="Times New Roman"/>
                <w:sz w:val="24"/>
              </w:rPr>
            </w:pPr>
            <w:r>
              <w:rPr>
                <w:rFonts w:ascii="Times New Roman" w:hAnsi="Times New Roman"/>
                <w:sz w:val="24"/>
              </w:rPr>
              <w:t>0100</w:t>
            </w:r>
          </w:p>
        </w:tc>
        <w:tc>
          <w:tcPr>
            <w:tcW w:w="8004" w:type="dxa"/>
          </w:tcPr>
          <w:p w14:paraId="59983522"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Broj drugih ugovornih strana</w:t>
            </w:r>
          </w:p>
          <w:p w14:paraId="3F3B385C" w14:textId="4BEBB0AB" w:rsidR="000B0B09" w:rsidRPr="002A677E" w:rsidRDefault="000B0B09" w:rsidP="000B0B09">
            <w:pPr>
              <w:rPr>
                <w:rFonts w:ascii="Times New Roman" w:hAnsi="Times New Roman"/>
                <w:sz w:val="24"/>
              </w:rPr>
            </w:pPr>
            <w:r>
              <w:rPr>
                <w:rFonts w:ascii="Times New Roman" w:hAnsi="Times New Roman"/>
                <w:sz w:val="24"/>
              </w:rPr>
              <w:t>Članak 382. Uredbe (EU) br. 575/2013</w:t>
            </w:r>
          </w:p>
          <w:p w14:paraId="5DEE078C" w14:textId="77777777" w:rsidR="000B0B09" w:rsidRPr="002A677E" w:rsidRDefault="000B0B09" w:rsidP="000B0B09">
            <w:pPr>
              <w:rPr>
                <w:rFonts w:ascii="Times New Roman" w:hAnsi="Times New Roman"/>
                <w:sz w:val="24"/>
              </w:rPr>
            </w:pPr>
            <w:r>
              <w:rPr>
                <w:rFonts w:ascii="Times New Roman" w:hAnsi="Times New Roman"/>
                <w:sz w:val="24"/>
              </w:rPr>
              <w:lastRenderedPageBreak/>
              <w:t>Broj drugih ugovornih strana uključenih u izračun kapitalnih zahtjeva za CVA rizik.</w:t>
            </w:r>
          </w:p>
          <w:p w14:paraId="0FA475CE" w14:textId="77777777" w:rsidR="000B0B09" w:rsidRPr="002A677E" w:rsidRDefault="000B0B09" w:rsidP="0016282F">
            <w:pPr>
              <w:rPr>
                <w:rFonts w:ascii="Times New Roman" w:hAnsi="Times New Roman"/>
                <w:sz w:val="24"/>
              </w:rPr>
            </w:pPr>
            <w:r>
              <w:rPr>
                <w:rFonts w:ascii="Times New Roman" w:hAnsi="Times New Roman"/>
                <w:sz w:val="24"/>
              </w:rPr>
              <w:t xml:space="preserve">Druge ugovorne strane su podgrupa dužnika. Postoje samo u slučaju transakcija izvedenicama ili transakcija financiranja vrijednosnim papirima u kojima su druga ugovorna strana. </w:t>
            </w:r>
          </w:p>
        </w:tc>
      </w:tr>
      <w:tr w:rsidR="000B0B09" w:rsidRPr="002A677E" w14:paraId="7B53FAFD" w14:textId="77777777" w:rsidTr="00672D2A">
        <w:tc>
          <w:tcPr>
            <w:tcW w:w="852" w:type="dxa"/>
          </w:tcPr>
          <w:p w14:paraId="713BDD29" w14:textId="77777777" w:rsidR="000B0B09" w:rsidRPr="002A677E" w:rsidRDefault="00787733" w:rsidP="000B0B09">
            <w:pPr>
              <w:rPr>
                <w:rFonts w:ascii="Times New Roman" w:hAnsi="Times New Roman"/>
                <w:sz w:val="24"/>
              </w:rPr>
            </w:pPr>
            <w:r>
              <w:rPr>
                <w:rFonts w:ascii="Times New Roman" w:hAnsi="Times New Roman"/>
                <w:sz w:val="24"/>
              </w:rPr>
              <w:lastRenderedPageBreak/>
              <w:t>0110</w:t>
            </w:r>
          </w:p>
        </w:tc>
        <w:tc>
          <w:tcPr>
            <w:tcW w:w="8004" w:type="dxa"/>
          </w:tcPr>
          <w:p w14:paraId="20A05DEA"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Od čega: zamjenska vrijednost upotrijebljena je za određivanje kreditnog raspona</w:t>
            </w:r>
          </w:p>
          <w:p w14:paraId="433FA2C3" w14:textId="77777777" w:rsidR="000B0B09" w:rsidRPr="002A677E" w:rsidRDefault="005C14B0">
            <w:pPr>
              <w:rPr>
                <w:rFonts w:ascii="Times New Roman" w:hAnsi="Times New Roman"/>
                <w:b/>
                <w:sz w:val="24"/>
                <w:u w:val="single"/>
              </w:rPr>
            </w:pPr>
            <w:r>
              <w:rPr>
                <w:rFonts w:ascii="Times New Roman" w:hAnsi="Times New Roman"/>
                <w:sz w:val="24"/>
              </w:rPr>
              <w:t>Broj drugih ugovornih strana kada je kreditni raspon određen upotrebom zamjenske vrijednosti umjesto izravno zabilježenih tržišnih podataka.</w:t>
            </w:r>
          </w:p>
        </w:tc>
      </w:tr>
      <w:tr w:rsidR="000B0B09" w:rsidRPr="002A677E" w14:paraId="3119A41F" w14:textId="77777777" w:rsidTr="00672D2A">
        <w:tc>
          <w:tcPr>
            <w:tcW w:w="852" w:type="dxa"/>
          </w:tcPr>
          <w:p w14:paraId="5FD0A82E" w14:textId="77777777" w:rsidR="000B0B09" w:rsidRPr="002A677E" w:rsidRDefault="00787733" w:rsidP="000B0B09">
            <w:pPr>
              <w:rPr>
                <w:rFonts w:ascii="Times New Roman" w:hAnsi="Times New Roman"/>
                <w:sz w:val="24"/>
              </w:rPr>
            </w:pPr>
            <w:r>
              <w:rPr>
                <w:rFonts w:ascii="Times New Roman" w:hAnsi="Times New Roman"/>
                <w:sz w:val="24"/>
              </w:rPr>
              <w:t>0120</w:t>
            </w:r>
          </w:p>
        </w:tc>
        <w:tc>
          <w:tcPr>
            <w:tcW w:w="8004" w:type="dxa"/>
          </w:tcPr>
          <w:p w14:paraId="62D0D8AE"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OBRAČUNATI CVA</w:t>
            </w:r>
          </w:p>
          <w:p w14:paraId="0115819A" w14:textId="77777777" w:rsidR="000B0B09" w:rsidRPr="002A677E" w:rsidRDefault="000B0B09" w:rsidP="000B0B09">
            <w:pPr>
              <w:rPr>
                <w:rFonts w:ascii="Times New Roman" w:hAnsi="Times New Roman"/>
                <w:sz w:val="24"/>
              </w:rPr>
            </w:pPr>
            <w:r>
              <w:rPr>
                <w:rFonts w:ascii="Times New Roman" w:hAnsi="Times New Roman"/>
                <w:sz w:val="24"/>
              </w:rPr>
              <w:t>Računovodstvene odredbe na osnovi smanjene kreditne sposobnosti drugih ugovornih strana povezanih s izvedenicama.</w:t>
            </w:r>
          </w:p>
        </w:tc>
      </w:tr>
      <w:tr w:rsidR="000B0B09" w:rsidRPr="002A677E" w14:paraId="240CBD6F" w14:textId="77777777" w:rsidTr="00672D2A">
        <w:tc>
          <w:tcPr>
            <w:tcW w:w="852" w:type="dxa"/>
          </w:tcPr>
          <w:p w14:paraId="3FBA156D" w14:textId="77777777" w:rsidR="000B0B09" w:rsidRPr="002A677E" w:rsidRDefault="00787733" w:rsidP="000B0B09">
            <w:pPr>
              <w:rPr>
                <w:rFonts w:ascii="Times New Roman" w:hAnsi="Times New Roman"/>
                <w:sz w:val="24"/>
              </w:rPr>
            </w:pPr>
            <w:r>
              <w:rPr>
                <w:rFonts w:ascii="Times New Roman" w:hAnsi="Times New Roman"/>
                <w:sz w:val="24"/>
              </w:rPr>
              <w:t>0130</w:t>
            </w:r>
          </w:p>
        </w:tc>
        <w:tc>
          <w:tcPr>
            <w:tcW w:w="8004" w:type="dxa"/>
          </w:tcPr>
          <w:p w14:paraId="60D4C59C"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UGOVOR O RAZMJENI NA OSNOVI NASTANKA STATUSA NEISPUNJAVANJA OBVEZA JEDNOG SUBJEKTA</w:t>
            </w:r>
          </w:p>
          <w:p w14:paraId="5DADCD15" w14:textId="574C8D77" w:rsidR="000B0B09" w:rsidRPr="002A677E" w:rsidRDefault="00D21B29" w:rsidP="000B0B09">
            <w:pPr>
              <w:rPr>
                <w:rFonts w:ascii="Times New Roman" w:hAnsi="Times New Roman"/>
                <w:sz w:val="24"/>
              </w:rPr>
            </w:pPr>
            <w:r>
              <w:rPr>
                <w:rFonts w:ascii="Times New Roman" w:hAnsi="Times New Roman"/>
                <w:sz w:val="24"/>
              </w:rPr>
              <w:t xml:space="preserve"> Članak 386. stavak 1. točka (a) Uredbe (EU) br. 575/2013 </w:t>
            </w:r>
          </w:p>
          <w:p w14:paraId="6FA18F8B" w14:textId="77777777" w:rsidR="000B0B09" w:rsidRPr="002A677E" w:rsidRDefault="000B0B09" w:rsidP="000B0B09">
            <w:pPr>
              <w:rPr>
                <w:rFonts w:ascii="Times New Roman" w:hAnsi="Times New Roman"/>
                <w:sz w:val="24"/>
              </w:rPr>
            </w:pPr>
            <w:r>
              <w:rPr>
                <w:rFonts w:ascii="Times New Roman" w:hAnsi="Times New Roman"/>
                <w:sz w:val="24"/>
              </w:rPr>
              <w:t>Ukupni zamišljeni iznosi ugovora o razmjeni na osnovi nastanka statusa neispunjavanja obveza jednog subjekta koji se koriste kao zaštita za CVA rizik.</w:t>
            </w:r>
          </w:p>
        </w:tc>
      </w:tr>
      <w:tr w:rsidR="000B0B09" w:rsidRPr="002A677E" w14:paraId="1D0A2A47" w14:textId="77777777" w:rsidTr="00672D2A">
        <w:tc>
          <w:tcPr>
            <w:tcW w:w="852" w:type="dxa"/>
          </w:tcPr>
          <w:p w14:paraId="17CC2192" w14:textId="77777777" w:rsidR="000B0B09" w:rsidRPr="002A677E" w:rsidRDefault="00787733" w:rsidP="000B0B09">
            <w:pPr>
              <w:rPr>
                <w:rFonts w:ascii="Times New Roman" w:hAnsi="Times New Roman"/>
                <w:sz w:val="24"/>
              </w:rPr>
            </w:pPr>
            <w:r>
              <w:rPr>
                <w:rFonts w:ascii="Times New Roman" w:hAnsi="Times New Roman"/>
                <w:sz w:val="24"/>
              </w:rPr>
              <w:t>0140</w:t>
            </w:r>
          </w:p>
        </w:tc>
        <w:tc>
          <w:tcPr>
            <w:tcW w:w="8004" w:type="dxa"/>
          </w:tcPr>
          <w:p w14:paraId="0D309424"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INDEKSI UGOVORA O RAZMJENI NA OSNOVI NASTANKA STATUSA NEISPUNJAVANJA OBVEZA</w:t>
            </w:r>
          </w:p>
          <w:p w14:paraId="1BAFE21A" w14:textId="2EDBE0A7" w:rsidR="000B0B09" w:rsidRPr="002A677E" w:rsidRDefault="00D21B29" w:rsidP="000B0B09">
            <w:pPr>
              <w:rPr>
                <w:rFonts w:ascii="Times New Roman" w:hAnsi="Times New Roman"/>
                <w:sz w:val="24"/>
              </w:rPr>
            </w:pPr>
            <w:r>
              <w:rPr>
                <w:rFonts w:ascii="Times New Roman" w:hAnsi="Times New Roman"/>
                <w:sz w:val="24"/>
              </w:rPr>
              <w:t xml:space="preserve"> Članak 386. stavak 1. točka (b) Uredbe (EU) br. 575/2013</w:t>
            </w:r>
          </w:p>
          <w:p w14:paraId="4581BBB0" w14:textId="77777777" w:rsidR="000B0B09" w:rsidRPr="002A677E" w:rsidRDefault="000B0B09" w:rsidP="000B0B09">
            <w:pPr>
              <w:rPr>
                <w:rFonts w:ascii="Times New Roman" w:hAnsi="Times New Roman"/>
                <w:b/>
                <w:sz w:val="24"/>
                <w:u w:val="single"/>
              </w:rPr>
            </w:pPr>
            <w:r>
              <w:rPr>
                <w:rFonts w:ascii="Times New Roman" w:hAnsi="Times New Roman"/>
                <w:sz w:val="24"/>
              </w:rPr>
              <w:t>Ukupni zamišljeni iznosi indeksa ugovora o razmjeni na osnovi nastanka statusa neispunjavanja obveza koji se koriste kao zaštita za CVA rizik.</w:t>
            </w:r>
          </w:p>
        </w:tc>
      </w:tr>
    </w:tbl>
    <w:p w14:paraId="2A04A961"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2A677E" w14:paraId="0936C38C" w14:textId="77777777" w:rsidTr="00672D2A">
        <w:tc>
          <w:tcPr>
            <w:tcW w:w="8856" w:type="dxa"/>
            <w:gridSpan w:val="2"/>
            <w:shd w:val="clear" w:color="auto" w:fill="CCCCCC"/>
          </w:tcPr>
          <w:p w14:paraId="0FE2C1F0" w14:textId="77777777" w:rsidR="000B0B09" w:rsidRPr="002A677E" w:rsidRDefault="000B0B09" w:rsidP="000B0B09">
            <w:pPr>
              <w:rPr>
                <w:rFonts w:ascii="Times New Roman" w:hAnsi="Times New Roman"/>
                <w:b/>
                <w:sz w:val="24"/>
              </w:rPr>
            </w:pPr>
            <w:r>
              <w:rPr>
                <w:rFonts w:ascii="Times New Roman" w:hAnsi="Times New Roman"/>
                <w:b/>
                <w:sz w:val="24"/>
              </w:rPr>
              <w:t>Redci</w:t>
            </w:r>
          </w:p>
        </w:tc>
      </w:tr>
      <w:tr w:rsidR="000B0B09" w:rsidRPr="002A677E" w14:paraId="7E147130" w14:textId="77777777" w:rsidTr="00672D2A">
        <w:tc>
          <w:tcPr>
            <w:tcW w:w="852" w:type="dxa"/>
          </w:tcPr>
          <w:p w14:paraId="14F87D8C" w14:textId="77777777" w:rsidR="000B0B09" w:rsidRPr="002A677E" w:rsidRDefault="00787733" w:rsidP="000B0B09">
            <w:pPr>
              <w:rPr>
                <w:rFonts w:ascii="Times New Roman" w:hAnsi="Times New Roman"/>
                <w:sz w:val="24"/>
              </w:rPr>
            </w:pPr>
            <w:r>
              <w:rPr>
                <w:rFonts w:ascii="Times New Roman" w:hAnsi="Times New Roman"/>
                <w:sz w:val="24"/>
              </w:rPr>
              <w:t>0010</w:t>
            </w:r>
          </w:p>
        </w:tc>
        <w:tc>
          <w:tcPr>
            <w:tcW w:w="8004" w:type="dxa"/>
          </w:tcPr>
          <w:p w14:paraId="1BF5135E"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Ukupni CVA rizik</w:t>
            </w:r>
          </w:p>
          <w:p w14:paraId="23F4B6C5" w14:textId="77777777" w:rsidR="000B0B09" w:rsidRPr="002A677E" w:rsidRDefault="000B0B09" w:rsidP="002300C6">
            <w:pPr>
              <w:rPr>
                <w:rFonts w:ascii="Times New Roman" w:hAnsi="Times New Roman"/>
                <w:bCs/>
                <w:sz w:val="24"/>
              </w:rPr>
            </w:pPr>
            <w:r>
              <w:rPr>
                <w:rFonts w:ascii="Times New Roman" w:hAnsi="Times New Roman"/>
                <w:sz w:val="24"/>
              </w:rPr>
              <w:t>Zbroj redaka 0020-0040</w:t>
            </w:r>
          </w:p>
        </w:tc>
      </w:tr>
      <w:tr w:rsidR="000B0B09" w:rsidRPr="002A677E" w14:paraId="2463B139" w14:textId="77777777" w:rsidTr="00672D2A">
        <w:tc>
          <w:tcPr>
            <w:tcW w:w="852" w:type="dxa"/>
          </w:tcPr>
          <w:p w14:paraId="71474588" w14:textId="77777777" w:rsidR="000B0B09" w:rsidRPr="002A677E" w:rsidRDefault="00787733" w:rsidP="000B0B09">
            <w:pPr>
              <w:rPr>
                <w:rFonts w:ascii="Times New Roman" w:hAnsi="Times New Roman"/>
                <w:sz w:val="24"/>
              </w:rPr>
            </w:pPr>
            <w:r>
              <w:rPr>
                <w:rFonts w:ascii="Times New Roman" w:hAnsi="Times New Roman"/>
                <w:sz w:val="24"/>
              </w:rPr>
              <w:t xml:space="preserve">0020 </w:t>
            </w:r>
          </w:p>
        </w:tc>
        <w:tc>
          <w:tcPr>
            <w:tcW w:w="8004" w:type="dxa"/>
          </w:tcPr>
          <w:p w14:paraId="56435F6D"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Napredna metoda</w:t>
            </w:r>
          </w:p>
          <w:p w14:paraId="71B0BD86" w14:textId="2978AC5D" w:rsidR="000B0B09" w:rsidRPr="002A677E" w:rsidRDefault="000B0B09" w:rsidP="000B0B09">
            <w:pPr>
              <w:rPr>
                <w:rFonts w:ascii="Times New Roman" w:hAnsi="Times New Roman"/>
                <w:bCs/>
                <w:sz w:val="24"/>
              </w:rPr>
            </w:pPr>
            <w:r>
              <w:rPr>
                <w:rFonts w:ascii="Times New Roman" w:hAnsi="Times New Roman"/>
                <w:sz w:val="24"/>
              </w:rPr>
              <w:t xml:space="preserve">Napredna metoda za CVA rizik kako je propisana člankom 383. Uredbe (EU) br. 575/2013 </w:t>
            </w:r>
          </w:p>
        </w:tc>
      </w:tr>
      <w:tr w:rsidR="000B0B09" w:rsidRPr="002A677E" w14:paraId="7AD2B53F" w14:textId="77777777" w:rsidTr="00672D2A">
        <w:tc>
          <w:tcPr>
            <w:tcW w:w="852" w:type="dxa"/>
          </w:tcPr>
          <w:p w14:paraId="1F928EC8" w14:textId="77777777" w:rsidR="000B0B09" w:rsidRPr="002A677E" w:rsidRDefault="00787733" w:rsidP="000B0B09">
            <w:pPr>
              <w:rPr>
                <w:rFonts w:ascii="Times New Roman" w:hAnsi="Times New Roman"/>
                <w:sz w:val="24"/>
              </w:rPr>
            </w:pPr>
            <w:r>
              <w:rPr>
                <w:rFonts w:ascii="Times New Roman" w:hAnsi="Times New Roman"/>
                <w:sz w:val="24"/>
              </w:rPr>
              <w:t>0030</w:t>
            </w:r>
          </w:p>
        </w:tc>
        <w:tc>
          <w:tcPr>
            <w:tcW w:w="8004" w:type="dxa"/>
          </w:tcPr>
          <w:p w14:paraId="547C558A"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Standardizirana metoda</w:t>
            </w:r>
          </w:p>
          <w:p w14:paraId="40EA6287" w14:textId="15793B36" w:rsidR="000B0B09" w:rsidRPr="002A677E" w:rsidRDefault="000B0B09" w:rsidP="000B0B09">
            <w:pPr>
              <w:rPr>
                <w:rFonts w:ascii="Times New Roman" w:hAnsi="Times New Roman"/>
                <w:bCs/>
                <w:sz w:val="24"/>
              </w:rPr>
            </w:pPr>
            <w:r>
              <w:rPr>
                <w:rFonts w:ascii="Times New Roman" w:hAnsi="Times New Roman"/>
                <w:sz w:val="24"/>
              </w:rPr>
              <w:t xml:space="preserve">Standardizirana metoda za CVA rizik kako je propisana člankom 384. Uredbe (EU) br. 575/2013 </w:t>
            </w:r>
          </w:p>
        </w:tc>
      </w:tr>
      <w:tr w:rsidR="000B0B09" w:rsidRPr="002A677E" w14:paraId="499FFAED" w14:textId="77777777" w:rsidTr="00672D2A">
        <w:tc>
          <w:tcPr>
            <w:tcW w:w="852" w:type="dxa"/>
          </w:tcPr>
          <w:p w14:paraId="00803AC9" w14:textId="77777777" w:rsidR="000B0B09" w:rsidRPr="002A677E" w:rsidRDefault="00787733" w:rsidP="000B0B09">
            <w:pPr>
              <w:rPr>
                <w:rFonts w:ascii="Times New Roman" w:hAnsi="Times New Roman"/>
                <w:sz w:val="24"/>
              </w:rPr>
            </w:pPr>
            <w:r>
              <w:rPr>
                <w:rFonts w:ascii="Times New Roman" w:hAnsi="Times New Roman"/>
                <w:sz w:val="24"/>
              </w:rPr>
              <w:t>0040</w:t>
            </w:r>
          </w:p>
        </w:tc>
        <w:tc>
          <w:tcPr>
            <w:tcW w:w="8004" w:type="dxa"/>
          </w:tcPr>
          <w:p w14:paraId="525BDF1A"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Na temelju metode originalne izloženosti</w:t>
            </w:r>
          </w:p>
          <w:p w14:paraId="298AB71F" w14:textId="66E14EC5" w:rsidR="000B0B09" w:rsidRPr="002A677E" w:rsidRDefault="000B0B09" w:rsidP="00E871FE">
            <w:pPr>
              <w:rPr>
                <w:rFonts w:ascii="Times New Roman" w:hAnsi="Times New Roman"/>
                <w:bCs/>
                <w:sz w:val="24"/>
              </w:rPr>
            </w:pPr>
            <w:r>
              <w:rPr>
                <w:rFonts w:ascii="Times New Roman" w:hAnsi="Times New Roman"/>
                <w:sz w:val="24"/>
              </w:rPr>
              <w:t>Iznosi na koje se primjenjuje članak 385. Uredbe (EU) br. 575/2013</w:t>
            </w:r>
          </w:p>
        </w:tc>
      </w:tr>
      <w:bookmarkEnd w:id="753"/>
    </w:tbl>
    <w:p w14:paraId="196A27B2" w14:textId="77777777" w:rsidR="00633DEB" w:rsidRPr="002A677E" w:rsidRDefault="00633DEB" w:rsidP="00C61FF5">
      <w:pPr>
        <w:rPr>
          <w:rStyle w:val="InstructionsTabelleText"/>
          <w:rFonts w:ascii="Times New Roman" w:hAnsi="Times New Roman"/>
          <w:sz w:val="24"/>
        </w:rPr>
      </w:pPr>
    </w:p>
    <w:p w14:paraId="1881AA17"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rPr>
      </w:pPr>
      <w:bookmarkStart w:id="755" w:name="_Toc119071671"/>
      <w:r>
        <w:rPr>
          <w:rFonts w:ascii="Times New Roman" w:hAnsi="Times New Roman"/>
          <w:sz w:val="24"/>
          <w:u w:val="none"/>
        </w:rPr>
        <w:lastRenderedPageBreak/>
        <w:t>6.</w:t>
      </w:r>
      <w:r>
        <w:rPr>
          <w:rFonts w:ascii="Times New Roman" w:hAnsi="Times New Roman"/>
          <w:sz w:val="24"/>
          <w:u w:val="none"/>
        </w:rPr>
        <w:tab/>
      </w:r>
      <w:r>
        <w:rPr>
          <w:rFonts w:ascii="Times New Roman" w:hAnsi="Times New Roman"/>
          <w:sz w:val="24"/>
        </w:rPr>
        <w:t>Bonitetno vrednovanje (PruVal)</w:t>
      </w:r>
      <w:bookmarkEnd w:id="755"/>
    </w:p>
    <w:p w14:paraId="4166E057"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u w:val="none"/>
        </w:rPr>
      </w:pPr>
      <w:bookmarkStart w:id="756" w:name="_Toc119071672"/>
      <w:r>
        <w:rPr>
          <w:rFonts w:ascii="Times New Roman" w:hAnsi="Times New Roman"/>
          <w:sz w:val="24"/>
          <w:u w:val="none"/>
        </w:rPr>
        <w:t>6.1.</w:t>
      </w:r>
      <w:r>
        <w:rPr>
          <w:rFonts w:ascii="Times New Roman" w:hAnsi="Times New Roman"/>
          <w:sz w:val="24"/>
          <w:u w:val="none"/>
        </w:rPr>
        <w:tab/>
      </w:r>
      <w:r>
        <w:rPr>
          <w:rFonts w:ascii="Times New Roman" w:hAnsi="Times New Roman"/>
          <w:sz w:val="24"/>
        </w:rPr>
        <w:t>C 32.01 – Bonitetno vrednovanje: imovina i obveze po fer vrijednosti (PruVal 1)</w:t>
      </w:r>
      <w:bookmarkEnd w:id="756"/>
    </w:p>
    <w:p w14:paraId="22B934FC"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u w:val="none"/>
        </w:rPr>
      </w:pPr>
      <w:bookmarkStart w:id="757" w:name="_Toc119071673"/>
      <w:r>
        <w:rPr>
          <w:rFonts w:ascii="Times New Roman" w:hAnsi="Times New Roman"/>
          <w:sz w:val="24"/>
          <w:u w:val="none"/>
        </w:rPr>
        <w:t>6.1.1.</w:t>
      </w:r>
      <w:r>
        <w:rPr>
          <w:rFonts w:ascii="Times New Roman" w:hAnsi="Times New Roman"/>
          <w:sz w:val="24"/>
          <w:u w:val="none"/>
        </w:rPr>
        <w:tab/>
      </w:r>
      <w:r>
        <w:rPr>
          <w:rFonts w:ascii="Times New Roman" w:hAnsi="Times New Roman"/>
          <w:sz w:val="24"/>
        </w:rPr>
        <w:t>Opće napomene</w:t>
      </w:r>
      <w:bookmarkEnd w:id="757"/>
      <w:r>
        <w:rPr>
          <w:rFonts w:ascii="Times New Roman" w:hAnsi="Times New Roman"/>
          <w:sz w:val="24"/>
          <w:u w:val="none"/>
        </w:rPr>
        <w:t xml:space="preserve"> </w:t>
      </w:r>
    </w:p>
    <w:p w14:paraId="3632770C" w14:textId="77777777" w:rsidR="00B828CC"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176</w:t>
      </w:r>
      <w:r w:rsidRPr="005B57EC">
        <w:fldChar w:fldCharType="end"/>
      </w:r>
      <w:r>
        <w:t>. Ovaj obrazac popunjavaju sve institucije neovisno o tome primjenjuju li pojednostavnjeni pristup za utvrđivanje dodatnih prilagodbi vrednovanja. Ovaj se obrazac odnosi na apsolutnu vrijednost imovine i obveza po fer vrijednosti na temelju koje se utvrđuje jesu li ispunjeni uvjeti iz članka 4. Delegirane uredbe Komisije (EU) 2016/101</w:t>
      </w:r>
      <w:r w:rsidR="00B828CC" w:rsidRPr="002A677E">
        <w:rPr>
          <w:rStyle w:val="FootnoteReference"/>
        </w:rPr>
        <w:footnoteReference w:id="10"/>
      </w:r>
      <w:r>
        <w:t xml:space="preserve"> za primjenu pojednostavnjenog pristupa za utvrđivanje dodatnih prilagodbi vrednovanja.</w:t>
      </w:r>
    </w:p>
    <w:p w14:paraId="490DD67C" w14:textId="04AF6476" w:rsidR="00995A7F"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177</w:t>
      </w:r>
      <w:r w:rsidRPr="005B57EC">
        <w:fldChar w:fldCharType="end"/>
      </w:r>
      <w:r>
        <w:t>. Kad je riječ o institucijama koje primjenjuju pojednostavnjeni pristup, u ovom se obrascu iskazuje ukupna dodatna prilagodba vrednovanja koja se odbija od regulatornog kapitala u skladu s člancima 34. i 105. Uredbe (EU) br. 575/2013 kako je određena u članku 5. Delegirane uredbe (EU) 2016/101, koja se u skladu s time iskazuje u retku 0290 obrasca C 01.00.</w:t>
      </w:r>
    </w:p>
    <w:p w14:paraId="32EA25B2" w14:textId="31866819"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58" w:name="_Toc119071674"/>
      <w:r>
        <w:rPr>
          <w:rFonts w:ascii="Times New Roman" w:hAnsi="Times New Roman"/>
          <w:sz w:val="24"/>
          <w:u w:val="none"/>
        </w:rPr>
        <w:t>6.1.2.</w:t>
      </w:r>
      <w:r>
        <w:rPr>
          <w:rFonts w:ascii="Times New Roman" w:hAnsi="Times New Roman"/>
          <w:sz w:val="24"/>
          <w:u w:val="none"/>
        </w:rPr>
        <w:tab/>
      </w:r>
      <w:r>
        <w:rPr>
          <w:rFonts w:ascii="Times New Roman" w:hAnsi="Times New Roman"/>
          <w:sz w:val="24"/>
        </w:rPr>
        <w:t>Upute za specifične pozicije</w:t>
      </w:r>
      <w:bookmarkEnd w:id="758"/>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2A677E" w14:paraId="44CAAC9A" w14:textId="77777777" w:rsidTr="00672D2A">
        <w:tc>
          <w:tcPr>
            <w:tcW w:w="9291" w:type="dxa"/>
            <w:gridSpan w:val="2"/>
            <w:shd w:val="clear" w:color="auto" w:fill="CCCCCC"/>
          </w:tcPr>
          <w:p w14:paraId="5BB4DE8D" w14:textId="77777777" w:rsidR="00B93FA1" w:rsidRPr="002A677E" w:rsidRDefault="00B93FA1" w:rsidP="00AF3D7A">
            <w:pPr>
              <w:spacing w:beforeLines="60" w:before="144" w:afterLines="60" w:after="144"/>
              <w:rPr>
                <w:rFonts w:ascii="Times New Roman" w:hAnsi="Times New Roman"/>
                <w:b/>
                <w:sz w:val="24"/>
              </w:rPr>
            </w:pPr>
            <w:r>
              <w:rPr>
                <w:rFonts w:ascii="Times New Roman" w:hAnsi="Times New Roman"/>
                <w:b/>
                <w:sz w:val="24"/>
              </w:rPr>
              <w:t>Stupci</w:t>
            </w:r>
          </w:p>
        </w:tc>
      </w:tr>
      <w:tr w:rsidR="00B93FA1" w:rsidRPr="002A677E" w14:paraId="7750CB95" w14:textId="77777777" w:rsidTr="00672D2A">
        <w:tc>
          <w:tcPr>
            <w:tcW w:w="1101" w:type="dxa"/>
          </w:tcPr>
          <w:p w14:paraId="2E4C609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43218599"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IMOVINA I OBVEZE PO FER VRIJEDNOSTI</w:t>
            </w:r>
          </w:p>
          <w:p w14:paraId="780F2023"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Apsolutna vrijednost imovine i obveza po fer vrijednosti, kako je navedeno u financijskim izvještajima u skladu s primjenjivim računovodstvenim okvirom, kako je određena u članku 4. stavku 1. Delegirane uredbe (EU) 2016/101, prije bilo kakvog izuzimanja u skladu s člankom 4. stavkom 2. Delegirane uredbe (EU) 2016/101.</w:t>
            </w:r>
          </w:p>
        </w:tc>
      </w:tr>
      <w:tr w:rsidR="00B93FA1" w:rsidRPr="002A677E" w14:paraId="31676665" w14:textId="77777777" w:rsidTr="00672D2A">
        <w:tc>
          <w:tcPr>
            <w:tcW w:w="1101" w:type="dxa"/>
          </w:tcPr>
          <w:p w14:paraId="719F107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7E483A89"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OD ČEGA: knjiga trgovanja</w:t>
            </w:r>
          </w:p>
          <w:p w14:paraId="33FAA3B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 xml:space="preserve">Apsolutna vrijednost imovine i obveza po fer vrijednosti, kako je iskazana u retku 010, koja odgovara pozicijama koje se drže u knjizi trgovanja. </w:t>
            </w:r>
          </w:p>
        </w:tc>
      </w:tr>
      <w:tr w:rsidR="00B93FA1" w:rsidRPr="002A677E" w14:paraId="303C2DBB" w14:textId="77777777" w:rsidTr="00672D2A">
        <w:tc>
          <w:tcPr>
            <w:tcW w:w="1101" w:type="dxa"/>
          </w:tcPr>
          <w:p w14:paraId="66CFEC08"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14:paraId="519EE9B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IMOVINA I OBVEZE PO FER VRIJEDNOSTI KOJE SU ISKLJUČENE ZBOG DJELOMIČNOG UTJECAJA NA REDOVNI OSNOVNI KAPITAL</w:t>
            </w:r>
          </w:p>
          <w:p w14:paraId="5878E027" w14:textId="77777777" w:rsidR="00B93FA1" w:rsidRPr="002A677E"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Apsolutna vrijednost imovine i obveza po fer vrijednosti koje su isključene u skladu s člankom 4. stavkom 2. Delegirane uredbe (EU) 2016/101.</w:t>
            </w:r>
          </w:p>
        </w:tc>
      </w:tr>
      <w:tr w:rsidR="00B93FA1" w:rsidRPr="002A677E" w14:paraId="325516DC" w14:textId="77777777" w:rsidTr="00672D2A">
        <w:tc>
          <w:tcPr>
            <w:tcW w:w="1101" w:type="dxa"/>
          </w:tcPr>
          <w:p w14:paraId="0FB3388D"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698D35FD"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Potpuno podudaranje pozicija</w:t>
            </w:r>
          </w:p>
          <w:p w14:paraId="695D10A9"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Suprotne pozicije imovine i obveza po fer vrijednosti koje se u potpunosti podudaraju isključene su u skladu s člankom 4. stavkom 2. Delegirane uredbe (EU) 2016/101.</w:t>
            </w:r>
          </w:p>
        </w:tc>
      </w:tr>
      <w:tr w:rsidR="00B93FA1" w:rsidRPr="002A677E" w14:paraId="29F9E8E1" w14:textId="77777777" w:rsidTr="00672D2A">
        <w:tc>
          <w:tcPr>
            <w:tcW w:w="1101" w:type="dxa"/>
          </w:tcPr>
          <w:p w14:paraId="055ACC3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075A2398"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Računovodstvo zaštite</w:t>
            </w:r>
          </w:p>
          <w:p w14:paraId="2814331F"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lastRenderedPageBreak/>
              <w:t>Kad je riječ o pozicijama na koje se primjenjuje računovodstvo zaštite u skladu s primjenjivim računovodstvenim okvirom, apsolutna vrijednost imovine i obveza po fer vrijednosti koje su isključene razmjerno utjecaju odgovarajuće promjene u vrednovanju na redovni osnovni kapital u skladu s člankom 4. stavkom 2. Delegirane uredbe (EU) 2016/101.</w:t>
            </w:r>
          </w:p>
        </w:tc>
      </w:tr>
      <w:tr w:rsidR="00B93FA1" w:rsidRPr="002A677E" w14:paraId="252285F7" w14:textId="77777777" w:rsidTr="00672D2A">
        <w:tc>
          <w:tcPr>
            <w:tcW w:w="1101" w:type="dxa"/>
          </w:tcPr>
          <w:p w14:paraId="7367D78D"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90" w:type="dxa"/>
          </w:tcPr>
          <w:p w14:paraId="71C537ED" w14:textId="77777777" w:rsidR="00B93FA1" w:rsidRPr="002A677E"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BONITETNI filtri </w:t>
            </w:r>
          </w:p>
          <w:p w14:paraId="35FF7B1B" w14:textId="57ADBEF5" w:rsidR="00B93FA1" w:rsidRPr="002A677E" w:rsidRDefault="00B93FA1" w:rsidP="002300C6">
            <w:pPr>
              <w:spacing w:beforeLines="60" w:before="144" w:afterLines="60" w:after="144"/>
              <w:rPr>
                <w:rFonts w:ascii="Times New Roman" w:hAnsi="Times New Roman"/>
                <w:sz w:val="24"/>
              </w:rPr>
            </w:pPr>
            <w:r>
              <w:rPr>
                <w:rFonts w:ascii="Times New Roman" w:hAnsi="Times New Roman"/>
                <w:sz w:val="24"/>
              </w:rPr>
              <w:t>Apsolutna vrijednost imovine i obveza po fer vrijednosti koje su isključene u skladu s člankom 4. stavkom 2. Delegirane uredbe (EU) 2016/101 zbog prijelazne primjene bonitetnih filtara iz članaka 467. i 468. Uredbe (EU) br. 575/2013.</w:t>
            </w:r>
          </w:p>
        </w:tc>
      </w:tr>
      <w:tr w:rsidR="00B93FA1" w:rsidRPr="002A677E" w14:paraId="64124105" w14:textId="77777777" w:rsidTr="00672D2A">
        <w:tc>
          <w:tcPr>
            <w:tcW w:w="1101" w:type="dxa"/>
          </w:tcPr>
          <w:p w14:paraId="387A0F53" w14:textId="77777777" w:rsidR="00B93FA1" w:rsidRPr="002A677E" w:rsidRDefault="001924F4" w:rsidP="00B93FA1">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3DAABEA4"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Ostalo</w:t>
            </w:r>
          </w:p>
          <w:p w14:paraId="5A606B1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Sve ostale pozicije koje su isključene u skladu s člankom 4. stavkom 2. Delegirane uredbe (EU) 2016/101 zbog usklađenja njihove računovodstvene vrijednosti koje ima samo razmjeran utjecaj na redovni osnovni kapital.</w:t>
            </w:r>
          </w:p>
          <w:p w14:paraId="3FF98FE6"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Ovaj se redak popunjava samo u rijetkim slučajevima kada se elementi isključeni u skladu s člankom 4. stavkom 2. Delegirane uredbe (EU) 2016/101 ne mogu rasporediti u stupce 0030, 0040 ili 0050 ovog obrasca.</w:t>
            </w:r>
          </w:p>
        </w:tc>
      </w:tr>
      <w:tr w:rsidR="00B93FA1" w:rsidRPr="002A677E" w14:paraId="399CEC8E" w14:textId="77777777" w:rsidTr="00672D2A">
        <w:tc>
          <w:tcPr>
            <w:tcW w:w="1101" w:type="dxa"/>
          </w:tcPr>
          <w:p w14:paraId="2B554E2F"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02A5341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Napomena koja se odnosi na „ostalo”</w:t>
            </w:r>
            <w:r>
              <w:rPr>
                <w:rFonts w:ascii="Times New Roman" w:hAnsi="Times New Roman"/>
                <w:sz w:val="24"/>
              </w:rPr>
              <w:t xml:space="preserve"> </w:t>
            </w:r>
          </w:p>
          <w:p w14:paraId="16CC6073" w14:textId="77777777" w:rsidR="00B93FA1" w:rsidRPr="002A677E"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Navode se glavni razlozi isključenja pozicija iskazanih u stupcu 0060.</w:t>
            </w:r>
          </w:p>
        </w:tc>
      </w:tr>
      <w:tr w:rsidR="00B93FA1" w:rsidRPr="002A677E" w14:paraId="7589C94A" w14:textId="77777777" w:rsidTr="00672D2A">
        <w:tc>
          <w:tcPr>
            <w:tcW w:w="1101" w:type="dxa"/>
          </w:tcPr>
          <w:p w14:paraId="542BC6B9"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2E737775"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Imovina i obveze PO FER VRIJEDNOSTI uključene u prag iz članka 4. stavka 1.</w:t>
            </w:r>
          </w:p>
          <w:p w14:paraId="1EBA8B96" w14:textId="77777777" w:rsidR="00B93FA1" w:rsidRPr="002A677E"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Apsolutna vrijednost imovine i obveza po fer vrijednosti koje su doista uključene u izračun praga u skladu s člankom 4. stavkom 1. Delegirane uredbe (EU) 2016/101.</w:t>
            </w:r>
          </w:p>
        </w:tc>
      </w:tr>
      <w:tr w:rsidR="00B93FA1" w:rsidRPr="002A677E" w14:paraId="1ED04ECD" w14:textId="77777777" w:rsidTr="00672D2A">
        <w:tc>
          <w:tcPr>
            <w:tcW w:w="1101" w:type="dxa"/>
          </w:tcPr>
          <w:p w14:paraId="41FC06E1"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7CA0CE43"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OD ČEGA: knjiga trgovanja</w:t>
            </w:r>
          </w:p>
          <w:p w14:paraId="4015C91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Apsolutna vrijednost imovine i obveza po fer vrijednosti, kako je iskazana u stupcu 0080, koja odgovara pozicijama koje se drže u knjizi trgovanja.</w:t>
            </w:r>
          </w:p>
        </w:tc>
      </w:tr>
    </w:tbl>
    <w:p w14:paraId="386BC0FA" w14:textId="77777777" w:rsidR="00E60B53" w:rsidRPr="002A677E"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2A677E" w14:paraId="0A59DB17" w14:textId="77777777" w:rsidTr="00672D2A">
        <w:tc>
          <w:tcPr>
            <w:tcW w:w="9291" w:type="dxa"/>
            <w:gridSpan w:val="2"/>
            <w:shd w:val="clear" w:color="auto" w:fill="CCCCCC"/>
          </w:tcPr>
          <w:p w14:paraId="18D6FAA2" w14:textId="77777777" w:rsidR="00B93FA1" w:rsidRPr="002A677E" w:rsidRDefault="00B93FA1" w:rsidP="00AF3D7A">
            <w:pPr>
              <w:spacing w:beforeLines="60" w:before="144" w:afterLines="60" w:after="144"/>
              <w:rPr>
                <w:rFonts w:ascii="Times New Roman" w:hAnsi="Times New Roman"/>
                <w:b/>
                <w:sz w:val="24"/>
              </w:rPr>
            </w:pPr>
            <w:r>
              <w:rPr>
                <w:rFonts w:ascii="Times New Roman" w:hAnsi="Times New Roman"/>
                <w:b/>
                <w:sz w:val="24"/>
              </w:rPr>
              <w:t>Redci</w:t>
            </w:r>
          </w:p>
        </w:tc>
      </w:tr>
      <w:tr w:rsidR="00B93FA1" w:rsidRPr="002A677E" w14:paraId="14859130" w14:textId="77777777" w:rsidTr="00672D2A">
        <w:tc>
          <w:tcPr>
            <w:tcW w:w="1101" w:type="dxa"/>
          </w:tcPr>
          <w:p w14:paraId="3436CAB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0010-0210</w:t>
            </w:r>
          </w:p>
        </w:tc>
        <w:tc>
          <w:tcPr>
            <w:tcW w:w="8190" w:type="dxa"/>
          </w:tcPr>
          <w:p w14:paraId="350B7B4A"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Definicije ovih kategorija u skladu su s definicijama iz odgovarajućih obrazaca financijskog izvješćivanja 1.1 i 1.2.  </w:t>
            </w:r>
          </w:p>
        </w:tc>
      </w:tr>
      <w:tr w:rsidR="00B93FA1" w:rsidRPr="002A677E" w14:paraId="4A6BEE26" w14:textId="77777777" w:rsidTr="00672D2A">
        <w:tc>
          <w:tcPr>
            <w:tcW w:w="1101" w:type="dxa"/>
          </w:tcPr>
          <w:p w14:paraId="631FA6F7"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50554B57"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 UKUPNA IMOVINA I OBVEZE PO FER VRIJEDNOSTI</w:t>
            </w:r>
          </w:p>
          <w:p w14:paraId="73381AE0"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sz w:val="24"/>
              </w:rPr>
              <w:t>Ukupna imovina i obveze po fer vrijednosti iskazane u redcima od 0020 do 0210.</w:t>
            </w:r>
          </w:p>
        </w:tc>
      </w:tr>
      <w:tr w:rsidR="00B93FA1" w:rsidRPr="002A677E" w14:paraId="1CB8D740" w14:textId="77777777" w:rsidTr="00672D2A">
        <w:tc>
          <w:tcPr>
            <w:tcW w:w="1101" w:type="dxa"/>
          </w:tcPr>
          <w:p w14:paraId="299BFB80"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600C3337"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UKUPNA IMOVINA PO FER VRIJEDNOSTI</w:t>
            </w:r>
          </w:p>
          <w:p w14:paraId="4F15BD64"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Ukupna imovina po fer vrijednosti iskazana u redcima od 0030 do 0140. </w:t>
            </w:r>
          </w:p>
          <w:p w14:paraId="100F7B33"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lastRenderedPageBreak/>
              <w:t>Relevantne rubrike u redcima od 0030 do 0130 iskazuju se u skladu s obrascem financijskog izvješćivanja F 01.01 iz priloga III. i IV. ovoj Provedbenoj uredbi ovisno o standardima koje institucija primjenjuje:</w:t>
            </w:r>
          </w:p>
          <w:p w14:paraId="3CF60D26"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MSFI-je odobrene u Uniji na temelju primjene Uredbe (EZ) br. 1606/2002 Europskog parlamenta i Vijeća („EU MSFI-ji”)</w:t>
            </w:r>
            <w:r w:rsidR="0016282F" w:rsidRPr="002A677E">
              <w:rPr>
                <w:rStyle w:val="FootnoteReference"/>
                <w:rFonts w:ascii="Times New Roman" w:hAnsi="Times New Roman"/>
                <w:sz w:val="20"/>
                <w:szCs w:val="20"/>
                <w:vertAlign w:val="superscript"/>
              </w:rPr>
              <w:footnoteReference w:id="11"/>
            </w:r>
            <w:r>
              <w:rPr>
                <w:rFonts w:ascii="Times New Roman" w:hAnsi="Times New Roman"/>
                <w:sz w:val="24"/>
              </w:rPr>
              <w:t>;</w:t>
            </w:r>
          </w:p>
          <w:p w14:paraId="4663386E"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nacionalne računovodstvene standarde koji su usklađeni s EU MSFI-jima („nacionalna općeprihvaćena računovodstvena načela usklađena s MSFI-jima”) ili</w:t>
            </w:r>
          </w:p>
          <w:p w14:paraId="6778B4B1" w14:textId="4A237E5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nacionalna općeprihvaćena računovodstvena načela na temelju Direktive Vijeća 86/635/EEZ (FINREP „Nacionalna općeprihvaćena računovodstvena načela na temelju Direktive Vijeća 86/635/EEZ”).</w:t>
            </w:r>
          </w:p>
        </w:tc>
      </w:tr>
      <w:tr w:rsidR="00B93FA1" w:rsidRPr="002A677E" w14:paraId="36C89F7A" w14:textId="77777777" w:rsidTr="00672D2A">
        <w:tc>
          <w:tcPr>
            <w:tcW w:w="1101" w:type="dxa"/>
          </w:tcPr>
          <w:p w14:paraId="7A2669C5"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0030</w:t>
            </w:r>
          </w:p>
        </w:tc>
        <w:tc>
          <w:tcPr>
            <w:tcW w:w="8190" w:type="dxa"/>
          </w:tcPr>
          <w:p w14:paraId="2EB49B43"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 FINANCIJSKA IMOVINA KOJA SE DRŽI RADI TRGOVANJA</w:t>
            </w:r>
          </w:p>
          <w:p w14:paraId="61B5140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MSFI 9 Dodatak A.</w:t>
            </w:r>
          </w:p>
          <w:p w14:paraId="7ACD732E"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Informacije iskazane u ovom retku odgovaraju informacijama iz retka 0050 iz obrasca F 01.01 iz priloga III. i IV. ovoj Provedbenoj uredbi.</w:t>
            </w:r>
          </w:p>
        </w:tc>
      </w:tr>
      <w:tr w:rsidR="00B93FA1" w:rsidRPr="002A677E" w14:paraId="4AC06989" w14:textId="77777777" w:rsidTr="00672D2A">
        <w:tc>
          <w:tcPr>
            <w:tcW w:w="1101" w:type="dxa"/>
          </w:tcPr>
          <w:p w14:paraId="499AD739"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543F7F9F"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1.1.2. FINANCIJSKA IMOVINA KOJOM SE TRGUJE</w:t>
            </w:r>
          </w:p>
          <w:p w14:paraId="230FCF67" w14:textId="50691181"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 xml:space="preserve">Članci 32. i 33. Direktive Vijeća 86/635/EEZ; dio 1.17 Priloga V. ovoj Provedbenoj uredbi </w:t>
            </w:r>
          </w:p>
          <w:p w14:paraId="309477B0" w14:textId="77777777" w:rsidR="00DE08E6" w:rsidRPr="002A677E" w:rsidRDefault="00B93FA1" w:rsidP="006B2333">
            <w:pPr>
              <w:spacing w:beforeLines="60" w:before="144" w:afterLines="60" w:after="144"/>
              <w:rPr>
                <w:rFonts w:ascii="Times New Roman" w:hAnsi="Times New Roman"/>
                <w:sz w:val="24"/>
              </w:rPr>
            </w:pPr>
            <w:r>
              <w:rPr>
                <w:rFonts w:ascii="Times New Roman" w:hAnsi="Times New Roman"/>
                <w:sz w:val="24"/>
              </w:rPr>
              <w:t>Informacije iskazane u ovom retku odgovaraju imovini koja se mjeri po fer vrijednosti koja je uključena u vrijednost iskazanu u retku 0091 iz obrasca F 01.01 iz priloga III. i IV. ovoj Provedbenoj uredbi.</w:t>
            </w:r>
          </w:p>
        </w:tc>
      </w:tr>
      <w:tr w:rsidR="00B93FA1" w:rsidRPr="002A677E" w14:paraId="61A10144" w14:textId="77777777" w:rsidTr="00672D2A">
        <w:tc>
          <w:tcPr>
            <w:tcW w:w="1101" w:type="dxa"/>
          </w:tcPr>
          <w:p w14:paraId="529D9B5D"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035E1C86"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1.1.3. FINANCIJSKA IMOVINA KOJOM SE NE TRGUJE KOJA SE OBVEZNO MJERI PO FER VRIJENDOSTI KROZ DOBIT ILI GUBITAK </w:t>
            </w:r>
          </w:p>
          <w:p w14:paraId="4C78FD1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MSFI 7.8(a)(ii); MSFI 9.4.1.4. </w:t>
            </w:r>
          </w:p>
          <w:p w14:paraId="589184D0" w14:textId="77777777" w:rsidR="00B93FA1" w:rsidRPr="002A677E" w:rsidRDefault="00B93FA1" w:rsidP="0016282F">
            <w:pPr>
              <w:spacing w:beforeLines="60" w:before="144" w:afterLines="60" w:after="144"/>
              <w:rPr>
                <w:rFonts w:ascii="Times New Roman" w:hAnsi="Times New Roman"/>
                <w:b/>
                <w:sz w:val="24"/>
                <w:u w:val="single"/>
              </w:rPr>
            </w:pPr>
            <w:r>
              <w:rPr>
                <w:rFonts w:ascii="Times New Roman" w:hAnsi="Times New Roman"/>
                <w:sz w:val="24"/>
              </w:rPr>
              <w:t>Informacije iskazane u ovom retku odgovaraju informacijama iz retka 0096 iz obrasca F 01.01 iz priloga III. i IV. ovoj Provedbenoj uredbi.</w:t>
            </w:r>
          </w:p>
        </w:tc>
      </w:tr>
      <w:tr w:rsidR="00B93FA1" w:rsidRPr="002A677E" w14:paraId="300AC252" w14:textId="77777777" w:rsidTr="00672D2A">
        <w:tc>
          <w:tcPr>
            <w:tcW w:w="1101" w:type="dxa"/>
          </w:tcPr>
          <w:p w14:paraId="78BA8882"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2713D844"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1.1.4. FINANCIJSKA IMOVINA PO FER VRIJEDNOSTI KROZ DOBIT ILI GUBITAK</w:t>
            </w:r>
          </w:p>
          <w:p w14:paraId="3F5C780D" w14:textId="1897C5A4"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MSFI 7.8(a)(i); MSFI 9.4.1.5.; Članak 8. stavak 1. točka (a) i članak 8. stavak 6. Direktive 2013/34/EU</w:t>
            </w:r>
          </w:p>
          <w:p w14:paraId="59767246" w14:textId="77777777" w:rsidR="00B93FA1" w:rsidRPr="002A677E" w:rsidRDefault="00B93FA1" w:rsidP="001771A4">
            <w:pPr>
              <w:spacing w:beforeLines="60" w:before="144" w:afterLines="60" w:after="144"/>
              <w:rPr>
                <w:rFonts w:ascii="Times New Roman" w:hAnsi="Times New Roman"/>
                <w:sz w:val="24"/>
              </w:rPr>
            </w:pPr>
            <w:r>
              <w:rPr>
                <w:rFonts w:ascii="Times New Roman" w:hAnsi="Times New Roman"/>
                <w:sz w:val="24"/>
              </w:rPr>
              <w:t>Informacije iskazane u ovom retku odgovaraju informacijama iz retka 0100 iz obrasca F 01.01 iz priloga III. i IV. ovoj Provedbenoj uredbi.</w:t>
            </w:r>
          </w:p>
        </w:tc>
      </w:tr>
      <w:tr w:rsidR="00B93FA1" w:rsidRPr="002A677E" w14:paraId="14BD3694" w14:textId="77777777" w:rsidTr="00672D2A">
        <w:tc>
          <w:tcPr>
            <w:tcW w:w="1101" w:type="dxa"/>
          </w:tcPr>
          <w:p w14:paraId="27CD83E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124B0786" w14:textId="5FF80C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1.1.5. FINANCIJSKA IMOVINA PO FER VRIJEDNOSTI KROZ OSTALU SVEOBUHVATNU DOBIT</w:t>
            </w:r>
          </w:p>
          <w:p w14:paraId="636C4CC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MSFI 7.8(h); MSFI 9.4.1.2A.</w:t>
            </w:r>
          </w:p>
          <w:p w14:paraId="4CCAA232" w14:textId="77777777" w:rsidR="00B93FA1" w:rsidRPr="002A677E" w:rsidRDefault="00B93FA1" w:rsidP="00C11B8D">
            <w:pPr>
              <w:spacing w:beforeLines="60" w:before="144" w:afterLines="60" w:after="144"/>
              <w:rPr>
                <w:rFonts w:ascii="Times New Roman" w:hAnsi="Times New Roman"/>
                <w:sz w:val="24"/>
              </w:rPr>
            </w:pPr>
            <w:r>
              <w:rPr>
                <w:rFonts w:ascii="Times New Roman" w:hAnsi="Times New Roman"/>
                <w:sz w:val="24"/>
              </w:rPr>
              <w:lastRenderedPageBreak/>
              <w:t>Informacije iskazane u ovom retku odgovaraju informacijama iz retka 0141 iz obrasca F 01.01 iz priloga III. i IV. ovoj Provedbenoj uredbi.</w:t>
            </w:r>
          </w:p>
        </w:tc>
      </w:tr>
      <w:tr w:rsidR="00B93FA1" w:rsidRPr="002A677E" w14:paraId="1ADBDA07" w14:textId="77777777" w:rsidTr="00672D2A">
        <w:tc>
          <w:tcPr>
            <w:tcW w:w="1101" w:type="dxa"/>
          </w:tcPr>
          <w:p w14:paraId="39E37A2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0080</w:t>
            </w:r>
          </w:p>
        </w:tc>
        <w:tc>
          <w:tcPr>
            <w:tcW w:w="8190" w:type="dxa"/>
          </w:tcPr>
          <w:p w14:paraId="66D1C7FD"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1.1.6. NEIZVEDENA FINANCIJSKA IMOVINA KOJOM SE NE TRGUJE KOJA SE MJERI PO FER VRIJEDNOSTI KROZ DOBIT ILI GUBITAK</w:t>
            </w:r>
          </w:p>
          <w:p w14:paraId="18F219FE" w14:textId="4730AE3B" w:rsidR="00B93FA1" w:rsidRPr="002A677E" w:rsidRDefault="002F78EA" w:rsidP="0016282F">
            <w:pPr>
              <w:spacing w:beforeLines="60" w:before="144" w:afterLines="60" w:after="144"/>
              <w:rPr>
                <w:rFonts w:ascii="Times New Roman" w:hAnsi="Times New Roman"/>
                <w:b/>
                <w:sz w:val="24"/>
                <w:u w:val="single"/>
              </w:rPr>
            </w:pPr>
            <w:r>
              <w:rPr>
                <w:rFonts w:ascii="Times New Roman" w:hAnsi="Times New Roman"/>
                <w:sz w:val="24"/>
              </w:rPr>
              <w:t>Članak 36. stavak 2. Direktive Vijeća 86/635/EEZ. Informacije iskazane u ovom retku odgovaraju informacijama iz retka 0171 obrasca F 01.01 iz priloga III. i IV. ovoj Provedbenoj uredbi.</w:t>
            </w:r>
          </w:p>
        </w:tc>
      </w:tr>
      <w:tr w:rsidR="00B93FA1" w:rsidRPr="002A677E" w14:paraId="6BE7E418" w14:textId="77777777" w:rsidTr="00672D2A">
        <w:tc>
          <w:tcPr>
            <w:tcW w:w="1101" w:type="dxa"/>
          </w:tcPr>
          <w:p w14:paraId="7F47ED38"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056483C5"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1.1.7. NEIZVEDENA FINANCIJSKA IMOVINA KOJOM SE NE TRGUJE KOJA SE MJERI PO FER VRIJEDNOSTI KROZ KAPITAL</w:t>
            </w:r>
          </w:p>
          <w:p w14:paraId="7C1FCAF2" w14:textId="0788DE60"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 xml:space="preserve">Članak 8. stavak 1. točka (a) i članak 8. stavak 8. Direktive 2013/34/EU </w:t>
            </w:r>
          </w:p>
          <w:p w14:paraId="6AB99076" w14:textId="77777777" w:rsidR="00B93FA1" w:rsidRPr="002A677E" w:rsidRDefault="00B93FA1" w:rsidP="0016282F">
            <w:pPr>
              <w:spacing w:beforeLines="60" w:before="144" w:afterLines="60" w:after="144"/>
              <w:rPr>
                <w:rFonts w:ascii="Times New Roman" w:hAnsi="Times New Roman"/>
                <w:b/>
                <w:sz w:val="24"/>
                <w:u w:val="single"/>
              </w:rPr>
            </w:pPr>
            <w:r>
              <w:rPr>
                <w:rFonts w:ascii="Times New Roman" w:hAnsi="Times New Roman"/>
                <w:sz w:val="24"/>
              </w:rPr>
              <w:t>Informacije iskazane u ovom retku odgovaraju informacijama iz retka 0175 iz obrasca F 01.01 iz priloga III. i IV. ovoj Provedbenoj uredbi.</w:t>
            </w:r>
          </w:p>
        </w:tc>
      </w:tr>
      <w:tr w:rsidR="00B93FA1" w:rsidRPr="002A677E" w14:paraId="49809A7F" w14:textId="77777777" w:rsidTr="00672D2A">
        <w:tc>
          <w:tcPr>
            <w:tcW w:w="1101" w:type="dxa"/>
          </w:tcPr>
          <w:p w14:paraId="3A2655C5"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6BB53384"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1.1.8. OSTALA NEIZVEDENA FINANCIJSKA IMOVINA KOJOM SE NE TRGUJE</w:t>
            </w:r>
          </w:p>
          <w:p w14:paraId="21863DB3" w14:textId="2BC6F260"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Članak 37. Direktive Vijeća 86/635/EEZ; članak 12. stavak 7. Direktive 2013/34/EU; dio 1.20. Priloga V. ovoj Provedbenoj uredbi</w:t>
            </w:r>
          </w:p>
          <w:p w14:paraId="35F9C17D" w14:textId="77777777" w:rsidR="00DE08E6" w:rsidRPr="002A677E" w:rsidRDefault="00B93FA1" w:rsidP="006B2333">
            <w:pPr>
              <w:spacing w:beforeLines="60" w:before="144" w:afterLines="60" w:after="144"/>
              <w:rPr>
                <w:rFonts w:ascii="Times New Roman" w:hAnsi="Times New Roman"/>
                <w:sz w:val="24"/>
              </w:rPr>
            </w:pPr>
            <w:r>
              <w:rPr>
                <w:rFonts w:ascii="Times New Roman" w:hAnsi="Times New Roman"/>
                <w:sz w:val="24"/>
              </w:rPr>
              <w:t>Informacije iskazane u ovom retku odgovaraju imovini koja se mjeri po fer vrijednosti koja je uključena u vrijednost iskazanu u retku 0234 iz obrasca F 01.01 iz priloga III. i IV. ovoj Provedbenoj uredbi.</w:t>
            </w:r>
          </w:p>
        </w:tc>
      </w:tr>
      <w:tr w:rsidR="00B93FA1" w:rsidRPr="002A677E" w14:paraId="2D4720EA" w14:textId="77777777" w:rsidTr="00672D2A">
        <w:tc>
          <w:tcPr>
            <w:tcW w:w="1101" w:type="dxa"/>
          </w:tcPr>
          <w:p w14:paraId="65B3DBE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Pr>
          <w:p w14:paraId="4008A1C9"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1.1.9. IZVEDENICE – RAČUNOVODSTVO ZAŠTITE</w:t>
            </w:r>
          </w:p>
          <w:p w14:paraId="26336693" w14:textId="1F07953D"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MSFI 9.6.2.1.; dio 1.22 Priloga V. ovoj Provedbenoj uredbi; članak 8. stavak 1. točka (a) i članak 8. stavci 6. i 8. Direktive 2013/34/EU; MRS 39 9.</w:t>
            </w:r>
          </w:p>
          <w:p w14:paraId="1CF2E4FB" w14:textId="77777777" w:rsidR="00B93FA1" w:rsidRPr="002A677E" w:rsidRDefault="00B93FA1" w:rsidP="001771A4">
            <w:pPr>
              <w:spacing w:beforeLines="60" w:before="144" w:afterLines="60" w:after="144"/>
              <w:rPr>
                <w:rFonts w:ascii="Times New Roman" w:hAnsi="Times New Roman"/>
                <w:sz w:val="24"/>
              </w:rPr>
            </w:pPr>
            <w:r>
              <w:rPr>
                <w:rFonts w:ascii="Times New Roman" w:hAnsi="Times New Roman"/>
                <w:sz w:val="24"/>
              </w:rPr>
              <w:t>Informacije iskazane u ovom retku odgovaraju informacijama iz retka 0240 iz obrasca F 01.01 iz priloga III. i IV. ovoj Provedbenoj uredbi.</w:t>
            </w:r>
          </w:p>
        </w:tc>
      </w:tr>
      <w:tr w:rsidR="00B93FA1" w:rsidRPr="002A677E" w14:paraId="2D5F2B39" w14:textId="77777777" w:rsidTr="00672D2A">
        <w:tc>
          <w:tcPr>
            <w:tcW w:w="1101" w:type="dxa"/>
          </w:tcPr>
          <w:p w14:paraId="1CC67F89" w14:textId="77777777" w:rsidR="00B93FA1" w:rsidRPr="002A677E" w:rsidDel="006529A1" w:rsidRDefault="001924F4"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Pr>
          <w:p w14:paraId="06176C09"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1.1.10. PROMJENE FER VRIJEDNOSTI ZAŠTIĆENIH STAVKI U ZAŠTITI PORTFELJA OD KAMATNOG RIZIKA </w:t>
            </w:r>
          </w:p>
          <w:p w14:paraId="4B9850C3" w14:textId="62C2E763" w:rsidR="00B93FA1" w:rsidRPr="002A677E" w:rsidRDefault="00B93FA1" w:rsidP="00587E96">
            <w:pPr>
              <w:spacing w:beforeLines="60" w:before="144" w:afterLines="60" w:after="144"/>
              <w:rPr>
                <w:rFonts w:ascii="Times New Roman" w:hAnsi="Times New Roman"/>
                <w:b/>
                <w:sz w:val="24"/>
                <w:u w:val="single"/>
              </w:rPr>
            </w:pPr>
            <w:r>
              <w:rPr>
                <w:rFonts w:ascii="Times New Roman" w:hAnsi="Times New Roman"/>
                <w:sz w:val="24"/>
              </w:rPr>
              <w:t>MRS 39 89.A (a); MSFI 9 6.5.8.; članak 8. stavci 5. i 6. Direktive 2013/34/EU Europskog parlamenta i Vijeća</w:t>
            </w:r>
            <w:r w:rsidR="00AB7835" w:rsidRPr="002A677E">
              <w:rPr>
                <w:vertAlign w:val="superscript"/>
              </w:rPr>
              <w:footnoteReference w:id="12"/>
            </w:r>
            <w:r>
              <w:rPr>
                <w:rFonts w:ascii="Times New Roman" w:hAnsi="Times New Roman"/>
                <w:sz w:val="24"/>
              </w:rPr>
              <w:t>. Informacije iskazane u ovom retku odgovaraju informacijama iz retka 0250 obrasca F 01.01 iz priloga III. i IV. ovoj Provedbenoj uredbi.</w:t>
            </w:r>
          </w:p>
        </w:tc>
      </w:tr>
      <w:tr w:rsidR="00B93FA1" w:rsidRPr="002A677E" w14:paraId="39B4A36D" w14:textId="77777777" w:rsidTr="00672D2A">
        <w:tc>
          <w:tcPr>
            <w:tcW w:w="1101" w:type="dxa"/>
          </w:tcPr>
          <w:p w14:paraId="3709F024"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0130</w:t>
            </w:r>
          </w:p>
        </w:tc>
        <w:tc>
          <w:tcPr>
            <w:tcW w:w="8190" w:type="dxa"/>
          </w:tcPr>
          <w:p w14:paraId="134E6508"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1.1.11. ULAGANJA U DRUŠTVA KĆERI, ZAJEDNIČKE POTHVATE I PRIDRUŽENA DRUŠTVA</w:t>
            </w:r>
          </w:p>
          <w:p w14:paraId="4186901D" w14:textId="3DABF43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MRS 1.54(e); dijelovi 1.21 i 2.4 Priloga V. ovoj Provedbenoj uredbi; članak 4. točke 7. i 8. Direktive Vijeća 86/635/EEZ; članak 2. stavak 2. Direktive 2013/34/EU</w:t>
            </w:r>
          </w:p>
          <w:p w14:paraId="625388D1" w14:textId="77777777" w:rsidR="00B93FA1" w:rsidRPr="002A677E" w:rsidRDefault="00B93FA1" w:rsidP="00F811F8">
            <w:pPr>
              <w:spacing w:beforeLines="60" w:before="144" w:afterLines="60" w:after="144"/>
              <w:rPr>
                <w:rFonts w:ascii="Times New Roman" w:hAnsi="Times New Roman"/>
                <w:b/>
                <w:sz w:val="24"/>
                <w:u w:val="single"/>
              </w:rPr>
            </w:pPr>
            <w:r>
              <w:rPr>
                <w:rFonts w:ascii="Times New Roman" w:hAnsi="Times New Roman"/>
                <w:sz w:val="24"/>
              </w:rPr>
              <w:lastRenderedPageBreak/>
              <w:t>Informacije iskazane u ovom retku odgovaraju informacijama iz retka 0260 iz obrasca F 01.01 iz priloga III. i IV. ovoj Provedbenoj uredbi.</w:t>
            </w:r>
          </w:p>
        </w:tc>
      </w:tr>
      <w:tr w:rsidR="00B93FA1" w:rsidRPr="002A677E" w14:paraId="34C150E8" w14:textId="77777777" w:rsidTr="00672D2A">
        <w:tc>
          <w:tcPr>
            <w:tcW w:w="1101" w:type="dxa"/>
          </w:tcPr>
          <w:p w14:paraId="61EE5CD8"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0140</w:t>
            </w:r>
          </w:p>
        </w:tc>
        <w:tc>
          <w:tcPr>
            <w:tcW w:w="8190" w:type="dxa"/>
          </w:tcPr>
          <w:p w14:paraId="106CB8EB"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1.1.12. (–) KOREKTIVNI FAKTORI ZA IMOVINU KOJOM SE TRGUJE PO FER VRIJEDNOSTI</w:t>
            </w:r>
          </w:p>
          <w:p w14:paraId="35FEB8CF" w14:textId="77777777"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Dio 1.29. Priloga V. ovoj Provedbenoj uredbi</w:t>
            </w:r>
          </w:p>
          <w:p w14:paraId="0804A1D6" w14:textId="77777777" w:rsidR="00B93FA1" w:rsidRPr="002A677E" w:rsidRDefault="00B93FA1" w:rsidP="001771A4">
            <w:pPr>
              <w:spacing w:beforeLines="60" w:before="144" w:afterLines="60" w:after="144"/>
              <w:rPr>
                <w:rFonts w:ascii="Times New Roman" w:hAnsi="Times New Roman"/>
                <w:b/>
                <w:sz w:val="24"/>
                <w:u w:val="single"/>
              </w:rPr>
            </w:pPr>
            <w:r>
              <w:rPr>
                <w:rFonts w:ascii="Times New Roman" w:hAnsi="Times New Roman"/>
                <w:sz w:val="24"/>
              </w:rPr>
              <w:t>Informacije iskazane u ovom retku odgovaraju informacijama iz retka 0375 iz obrasca F 01.01 iz priloga III. i IV. ovoj Provedbenoj uredbi.</w:t>
            </w:r>
          </w:p>
        </w:tc>
      </w:tr>
      <w:tr w:rsidR="00881778" w:rsidRPr="002A677E" w14:paraId="584A029F" w14:textId="77777777" w:rsidTr="00672D2A">
        <w:tc>
          <w:tcPr>
            <w:tcW w:w="1101" w:type="dxa"/>
          </w:tcPr>
          <w:p w14:paraId="7D8474A0" w14:textId="3E4915B8" w:rsidR="00881778" w:rsidRPr="002A677E" w:rsidRDefault="00881778" w:rsidP="00AF3D7A">
            <w:pPr>
              <w:spacing w:beforeLines="60" w:before="144" w:afterLines="60" w:after="144"/>
              <w:rPr>
                <w:rFonts w:ascii="Times New Roman" w:hAnsi="Times New Roman"/>
                <w:sz w:val="24"/>
              </w:rPr>
            </w:pPr>
            <w:r>
              <w:rPr>
                <w:rFonts w:ascii="Times New Roman" w:hAnsi="Times New Roman"/>
                <w:sz w:val="24"/>
              </w:rPr>
              <w:t>0142</w:t>
            </w:r>
          </w:p>
        </w:tc>
        <w:tc>
          <w:tcPr>
            <w:tcW w:w="8190" w:type="dxa"/>
          </w:tcPr>
          <w:p w14:paraId="7E8CCE21" w14:textId="57F5C5BD" w:rsidR="00881778" w:rsidRDefault="00881778" w:rsidP="00AF3D7A">
            <w:pPr>
              <w:spacing w:beforeLines="60" w:before="144" w:afterLines="60" w:after="144"/>
              <w:rPr>
                <w:rFonts w:ascii="Times New Roman" w:hAnsi="Times New Roman"/>
                <w:b/>
                <w:sz w:val="24"/>
                <w:u w:val="single"/>
              </w:rPr>
            </w:pPr>
            <w:r>
              <w:rPr>
                <w:rFonts w:ascii="Times New Roman" w:hAnsi="Times New Roman"/>
                <w:b/>
                <w:sz w:val="24"/>
                <w:u w:val="single"/>
              </w:rPr>
              <w:t>1.1.13. OSTALA IMOVINA</w:t>
            </w:r>
          </w:p>
          <w:p w14:paraId="5D7B2512" w14:textId="3A30CAB9" w:rsidR="00881778" w:rsidRPr="002A677E" w:rsidRDefault="00881778" w:rsidP="00AF3D7A">
            <w:pPr>
              <w:spacing w:beforeLines="60" w:before="144" w:afterLines="60" w:after="144"/>
              <w:rPr>
                <w:rFonts w:ascii="Times New Roman" w:hAnsi="Times New Roman"/>
                <w:b/>
                <w:sz w:val="24"/>
                <w:u w:val="single"/>
              </w:rPr>
            </w:pPr>
            <w:r>
              <w:rPr>
                <w:rFonts w:ascii="Times New Roman" w:hAnsi="Times New Roman"/>
                <w:sz w:val="24"/>
              </w:rPr>
              <w:t>Imovina iz Priloga V. dijela 2. točaka 5. i 6. ove Provedbene uredbe, u mjeri u kojoj se vrednuje po fer vrijednosti.</w:t>
            </w:r>
          </w:p>
        </w:tc>
      </w:tr>
      <w:tr w:rsidR="00F47CA5" w:rsidRPr="002A677E" w14:paraId="662CB515" w14:textId="77777777" w:rsidTr="00672D2A">
        <w:tc>
          <w:tcPr>
            <w:tcW w:w="1101" w:type="dxa"/>
          </w:tcPr>
          <w:p w14:paraId="55B966EB" w14:textId="1EEAA2E0" w:rsidR="00F47CA5" w:rsidRDefault="00F47CA5" w:rsidP="00F47CA5">
            <w:pPr>
              <w:spacing w:beforeLines="60" w:before="144" w:afterLines="60" w:after="144"/>
              <w:rPr>
                <w:rFonts w:ascii="Times New Roman" w:hAnsi="Times New Roman"/>
                <w:sz w:val="24"/>
              </w:rPr>
            </w:pPr>
            <w:r>
              <w:rPr>
                <w:rFonts w:ascii="Times New Roman" w:hAnsi="Times New Roman"/>
                <w:sz w:val="24"/>
              </w:rPr>
              <w:t>0143</w:t>
            </w:r>
          </w:p>
        </w:tc>
        <w:tc>
          <w:tcPr>
            <w:tcW w:w="8190" w:type="dxa"/>
          </w:tcPr>
          <w:p w14:paraId="11DE8E86" w14:textId="2BA28CBE" w:rsidR="00F47CA5" w:rsidRDefault="00F47CA5" w:rsidP="00F47CA5">
            <w:pPr>
              <w:spacing w:beforeLines="60" w:before="144" w:afterLines="60" w:after="144"/>
              <w:rPr>
                <w:rFonts w:ascii="Times New Roman" w:hAnsi="Times New Roman"/>
                <w:b/>
                <w:sz w:val="24"/>
                <w:u w:val="single"/>
              </w:rPr>
            </w:pPr>
            <w:r>
              <w:rPr>
                <w:rFonts w:ascii="Times New Roman" w:hAnsi="Times New Roman"/>
                <w:b/>
                <w:sz w:val="24"/>
                <w:u w:val="single"/>
              </w:rPr>
              <w:t>1.1.14. DUGOTRAJNA IMOVINA I GRUPE ZA OTUĐENJE KLASIFICIRANE KAO NAMIJENJENE ZA PRODAJU</w:t>
            </w:r>
          </w:p>
          <w:p w14:paraId="44AE1A1D" w14:textId="6881F0E0" w:rsidR="00F47CA5" w:rsidRDefault="00F47CA5" w:rsidP="00F47CA5">
            <w:pPr>
              <w:spacing w:beforeLines="60" w:before="144" w:afterLines="60" w:after="144"/>
              <w:rPr>
                <w:rFonts w:ascii="Times New Roman" w:hAnsi="Times New Roman"/>
                <w:b/>
                <w:sz w:val="24"/>
                <w:u w:val="single"/>
              </w:rPr>
            </w:pPr>
            <w:r>
              <w:rPr>
                <w:rFonts w:ascii="Times New Roman" w:hAnsi="Times New Roman"/>
                <w:sz w:val="24"/>
              </w:rPr>
              <w:t>Imovina iz Priloga V. dijela 2. točke 7. ove Provedbene uredbe, u mjeri u kojoj se vrednuju po fer vrijednosti.</w:t>
            </w:r>
          </w:p>
        </w:tc>
      </w:tr>
      <w:tr w:rsidR="00B93FA1" w:rsidRPr="002A677E" w14:paraId="6872DCEC" w14:textId="77777777" w:rsidTr="00672D2A">
        <w:tc>
          <w:tcPr>
            <w:tcW w:w="1101" w:type="dxa"/>
          </w:tcPr>
          <w:p w14:paraId="774996AA"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5D25F569" w14:textId="58E55534"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1.2 UKUPNE OBVEZE PO FER VRIJEDNOSTI </w:t>
            </w:r>
          </w:p>
          <w:p w14:paraId="1444AE84"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Ukupne obveze po fer vrijednosti iskazane u redcima od 0160 do 0210.</w:t>
            </w:r>
          </w:p>
          <w:p w14:paraId="29E7AA9D"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Relevantne rubrike u redcima od 0150 do 0190 iskazuju se u skladu s obrascem financijskog izvješćivanja F 01.02 iz priloga III. i IV. ovoj Provedbenoj uredbi ovisno o standardima koje institucija primjenjuje: </w:t>
            </w:r>
          </w:p>
          <w:p w14:paraId="37890667"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MSFI-je odobrene u Uniji na temelju primjene Uredbe (EZ) br. 1606/2002 („EU MSFI-ji”)</w:t>
            </w:r>
          </w:p>
          <w:p w14:paraId="1EC76E31"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 xml:space="preserve">nacionalne računovodstvene standarde koji su usklađeni s EU MSFI-jima („nacionalna općeprihvaćena računovodstvena načela usklađena s MSFI-jima”) </w:t>
            </w:r>
          </w:p>
          <w:p w14:paraId="63DB204C" w14:textId="27FC359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nacionalna općeprihvaćena računovodstvena načela na temelju Direktive Vijeća 86/635/EEZ (FINREP „Nacionalna općeprihvaćena računovodstvena načela na temelju Direktive Vijeća 86/635/EEZ”).</w:t>
            </w:r>
          </w:p>
        </w:tc>
      </w:tr>
      <w:tr w:rsidR="00B93FA1" w:rsidRPr="002A677E" w14:paraId="26B19820" w14:textId="77777777" w:rsidTr="00672D2A">
        <w:tc>
          <w:tcPr>
            <w:tcW w:w="1101" w:type="dxa"/>
          </w:tcPr>
          <w:p w14:paraId="1992375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14:paraId="19626DEF"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1.2.1 FINANCIJSKE OBVEZE KOJE SE DRŽE RADI TRGOVANJA</w:t>
            </w:r>
          </w:p>
          <w:p w14:paraId="7020356D" w14:textId="13ED1894"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MSFI 7 8.(e)(ii); MSFI 9 BA6.</w:t>
            </w:r>
          </w:p>
          <w:p w14:paraId="1EAE7B01"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Informacije iskazane u ovom retku odgovaraju informacijama iz retka 0010 iz obrasca F 01.02 iz priloga III. i IV. ovoj Provedbenoj uredbi.</w:t>
            </w:r>
          </w:p>
        </w:tc>
      </w:tr>
      <w:tr w:rsidR="00B93FA1" w:rsidRPr="002A677E" w14:paraId="5AD4D8F6" w14:textId="77777777" w:rsidTr="00672D2A">
        <w:tc>
          <w:tcPr>
            <w:tcW w:w="1101" w:type="dxa"/>
          </w:tcPr>
          <w:p w14:paraId="0625D76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74C51A60"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1.2.2 FINANCIJSKE OBVEZE KOJIMA SE TRGUJE</w:t>
            </w:r>
          </w:p>
          <w:p w14:paraId="4891C92A" w14:textId="001D7CDC"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Članak 8. stavak 1. točka (a) i članak 8. stavci 3. i 6. Direktive 2013/34/EU</w:t>
            </w:r>
          </w:p>
          <w:p w14:paraId="1BDF2681" w14:textId="77777777" w:rsidR="00B93FA1" w:rsidRPr="002A677E" w:rsidRDefault="00B93FA1" w:rsidP="00F811F8">
            <w:pPr>
              <w:spacing w:beforeLines="60" w:before="144" w:afterLines="60" w:after="144"/>
              <w:rPr>
                <w:rFonts w:ascii="Times New Roman" w:hAnsi="Times New Roman"/>
                <w:b/>
                <w:sz w:val="24"/>
                <w:u w:val="single"/>
              </w:rPr>
            </w:pPr>
            <w:r>
              <w:rPr>
                <w:rFonts w:ascii="Times New Roman" w:hAnsi="Times New Roman"/>
                <w:sz w:val="24"/>
              </w:rPr>
              <w:t>Informacije iskazane u ovom retku odgovaraju informacijama iz retka 0061 iz obrasca F 01.02 iz priloga III. i IV. ovoj Provedbenoj uredbi.</w:t>
            </w:r>
          </w:p>
        </w:tc>
      </w:tr>
      <w:tr w:rsidR="00B93FA1" w:rsidRPr="002A677E" w14:paraId="6DEE4D24" w14:textId="77777777" w:rsidTr="00672D2A">
        <w:tc>
          <w:tcPr>
            <w:tcW w:w="1101" w:type="dxa"/>
          </w:tcPr>
          <w:p w14:paraId="329434C1"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0180</w:t>
            </w:r>
          </w:p>
        </w:tc>
        <w:tc>
          <w:tcPr>
            <w:tcW w:w="8190" w:type="dxa"/>
          </w:tcPr>
          <w:p w14:paraId="7AB88C5A"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1.2.3 FINANCIJSKE OBVEZE PO FER VRIJEDNOSTI KROZ DOBIT ILI GUBITAK</w:t>
            </w:r>
          </w:p>
          <w:p w14:paraId="14ED5A66" w14:textId="74BD2098"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MSFI 7 8. (e)(i); MSFI 9 4.2.2.; članak 8. stavak 1. točka (a) i članak 8. stavak 6. Direktive 2013/34/EU; MRS 39 9. </w:t>
            </w:r>
          </w:p>
          <w:p w14:paraId="70B1BEB6"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Informacije iskazane u ovom retku odgovaraju informacijama iz retka 0070 iz obrasca F 01.02 iz priloga III. i IV. ovoj Provedbenoj uredbi.</w:t>
            </w:r>
          </w:p>
        </w:tc>
      </w:tr>
      <w:tr w:rsidR="00B93FA1" w:rsidRPr="002A677E" w14:paraId="01B3B3D6" w14:textId="77777777" w:rsidTr="00672D2A">
        <w:tc>
          <w:tcPr>
            <w:tcW w:w="1101" w:type="dxa"/>
          </w:tcPr>
          <w:p w14:paraId="6A125630"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5C814FDE"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1.2.4 IZVEDENICE – RAČUNOVODSTVO ZAŠTITE</w:t>
            </w:r>
          </w:p>
          <w:p w14:paraId="67E1EF15" w14:textId="5ACCB9B8"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MSFI 9 6.2.1.; dio 1.26 Priloga V. ovoj Provedbenoj uredbi; članak 8. stavak 1. točka (a) i stavci 6. i 8. točka (a) Direktive 2013/34/EU</w:t>
            </w:r>
          </w:p>
          <w:p w14:paraId="619DE6FF"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Informacije iskazane u ovom retku odgovaraju informacijama iz retka 0150 iz obrasca F 01.02 iz priloga III. i IV. ovoj Provedbenoj uredbi.</w:t>
            </w:r>
          </w:p>
        </w:tc>
      </w:tr>
      <w:tr w:rsidR="00B93FA1" w:rsidRPr="002A677E" w14:paraId="623CBCB8" w14:textId="77777777" w:rsidTr="00672D2A">
        <w:tc>
          <w:tcPr>
            <w:tcW w:w="1101" w:type="dxa"/>
          </w:tcPr>
          <w:p w14:paraId="6606BB22"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2B45EF81"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1.2.5 PROMJENE FER VRIJEDNOSTI ZAŠTIĆENIH STAVKI U ZAŠTITI PORTFELJA OD KAMATNOG RIZIKA</w:t>
            </w:r>
          </w:p>
          <w:p w14:paraId="350204C6" w14:textId="6EC34D28"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MRS 39 89.A(b), MSFI 9 6.5.8.; članak 8. stavci 5. i 6. Direktive 2013/34/EU; dio 2.8 Priloga V. ovoj Provedbenoj uredbi</w:t>
            </w:r>
          </w:p>
          <w:p w14:paraId="297E02C3" w14:textId="77777777" w:rsidR="00B93FA1" w:rsidRPr="002A677E" w:rsidRDefault="00B93FA1" w:rsidP="00EC7AB4">
            <w:pPr>
              <w:spacing w:beforeLines="60" w:before="144" w:afterLines="60" w:after="144"/>
              <w:rPr>
                <w:rFonts w:ascii="Times New Roman" w:hAnsi="Times New Roman"/>
                <w:b/>
                <w:sz w:val="24"/>
                <w:u w:val="single"/>
              </w:rPr>
            </w:pPr>
            <w:r>
              <w:rPr>
                <w:rFonts w:ascii="Times New Roman" w:hAnsi="Times New Roman"/>
                <w:sz w:val="24"/>
              </w:rPr>
              <w:t>Informacije iskazane u ovom retku odgovaraju informacijama iz retka 0160 iz obrasca F 01.02 iz priloga III. i IV. ovoj Provedbenoj uredbi.</w:t>
            </w:r>
          </w:p>
        </w:tc>
      </w:tr>
      <w:tr w:rsidR="00B93FA1" w:rsidRPr="002A677E" w14:paraId="05238F06" w14:textId="77777777" w:rsidTr="00672D2A">
        <w:tc>
          <w:tcPr>
            <w:tcW w:w="1101" w:type="dxa"/>
          </w:tcPr>
          <w:p w14:paraId="4F20BC6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14:paraId="35E99CC8"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1.2.6 KOREKTIVNI FAKTORI ZA OBVEZE KOJIMA SE TRGUJE PO FER VRIJEDNOSTI</w:t>
            </w:r>
          </w:p>
          <w:p w14:paraId="5E306FCF" w14:textId="77777777"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Dio 1.29 Priloga V. ovoj Provedbenoj uredbi</w:t>
            </w:r>
          </w:p>
          <w:p w14:paraId="033E3929" w14:textId="77777777" w:rsidR="00B93FA1" w:rsidRPr="002A677E" w:rsidRDefault="00B93FA1" w:rsidP="00EC7AB4">
            <w:pPr>
              <w:spacing w:beforeLines="60" w:before="144" w:afterLines="60" w:after="144"/>
              <w:rPr>
                <w:rFonts w:ascii="Times New Roman" w:hAnsi="Times New Roman"/>
                <w:b/>
                <w:sz w:val="24"/>
                <w:u w:val="single"/>
              </w:rPr>
            </w:pPr>
            <w:r>
              <w:rPr>
                <w:rFonts w:ascii="Times New Roman" w:hAnsi="Times New Roman"/>
                <w:sz w:val="24"/>
              </w:rPr>
              <w:t>Informacije iskazane u ovom retku odgovaraju informacijama iz retka 0295 iz obrasca F 01.02 iz priloga III. i IV. ovoj Provedbenoj uredbi.</w:t>
            </w:r>
          </w:p>
        </w:tc>
      </w:tr>
      <w:tr w:rsidR="00881778" w:rsidRPr="002A677E" w14:paraId="31270148" w14:textId="77777777" w:rsidTr="00672D2A">
        <w:tc>
          <w:tcPr>
            <w:tcW w:w="1101" w:type="dxa"/>
          </w:tcPr>
          <w:p w14:paraId="08A00015" w14:textId="71DED9C2" w:rsidR="00881778" w:rsidRPr="002A677E" w:rsidRDefault="0088177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6E1E1622" w14:textId="32C8F2D5" w:rsidR="00881778" w:rsidRDefault="00881778" w:rsidP="00881778">
            <w:pPr>
              <w:spacing w:beforeLines="60" w:before="144" w:afterLines="60" w:after="144"/>
              <w:rPr>
                <w:rFonts w:ascii="Times New Roman" w:hAnsi="Times New Roman"/>
                <w:b/>
                <w:sz w:val="24"/>
                <w:u w:val="single"/>
              </w:rPr>
            </w:pPr>
            <w:r>
              <w:rPr>
                <w:rFonts w:ascii="Times New Roman" w:hAnsi="Times New Roman"/>
                <w:b/>
                <w:sz w:val="24"/>
                <w:u w:val="single"/>
              </w:rPr>
              <w:t>1.2.7. OSTALE OBVEZE</w:t>
            </w:r>
          </w:p>
          <w:p w14:paraId="7D2FE311" w14:textId="63A3A362" w:rsidR="00881778" w:rsidRPr="002A677E" w:rsidRDefault="00881778" w:rsidP="00881778">
            <w:pPr>
              <w:spacing w:beforeLines="60" w:before="144" w:afterLines="60" w:after="144"/>
              <w:rPr>
                <w:rFonts w:ascii="Times New Roman" w:hAnsi="Times New Roman"/>
                <w:b/>
                <w:sz w:val="24"/>
                <w:u w:val="single"/>
              </w:rPr>
            </w:pPr>
            <w:r>
              <w:rPr>
                <w:rFonts w:ascii="Times New Roman" w:hAnsi="Times New Roman"/>
                <w:sz w:val="24"/>
              </w:rPr>
              <w:t>Obveze iz Priloga V. dijela 2. točke 13. ove Provedbene uredbe, u mjeri u kojoj se vrednuju po fer vrijednosti.</w:t>
            </w:r>
          </w:p>
        </w:tc>
      </w:tr>
      <w:tr w:rsidR="00827BBD" w:rsidRPr="002A677E" w14:paraId="490284A1" w14:textId="77777777" w:rsidTr="00672D2A">
        <w:tc>
          <w:tcPr>
            <w:tcW w:w="1101" w:type="dxa"/>
          </w:tcPr>
          <w:p w14:paraId="1439F1B2" w14:textId="7528B55E" w:rsidR="00827BBD" w:rsidRDefault="00827BBD" w:rsidP="00827BBD">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1EB09C03" w14:textId="7F43E831" w:rsidR="00827BBD" w:rsidRDefault="00827BBD" w:rsidP="00827BBD">
            <w:pPr>
              <w:spacing w:beforeLines="60" w:before="144" w:afterLines="60" w:after="144"/>
              <w:rPr>
                <w:rFonts w:ascii="Times New Roman" w:hAnsi="Times New Roman"/>
                <w:b/>
                <w:sz w:val="24"/>
                <w:u w:val="single"/>
              </w:rPr>
            </w:pPr>
            <w:r>
              <w:rPr>
                <w:rFonts w:ascii="Times New Roman" w:hAnsi="Times New Roman"/>
                <w:b/>
                <w:sz w:val="24"/>
                <w:u w:val="single"/>
              </w:rPr>
              <w:t>1.2.8. OBVEZE UKLJUČENE U GRUPE ZA OTUĐENJE KLASIFICIRANE KAO NAMIJENJENE ZA PRODAJU</w:t>
            </w:r>
          </w:p>
          <w:p w14:paraId="0DF9F396" w14:textId="58331782" w:rsidR="00827BBD" w:rsidRDefault="000B22F6" w:rsidP="00827BBD">
            <w:pPr>
              <w:spacing w:beforeLines="60" w:before="144" w:afterLines="60" w:after="144"/>
              <w:rPr>
                <w:rFonts w:ascii="Times New Roman" w:hAnsi="Times New Roman"/>
                <w:b/>
                <w:sz w:val="24"/>
                <w:u w:val="single"/>
              </w:rPr>
            </w:pPr>
            <w:r>
              <w:rPr>
                <w:rFonts w:ascii="Times New Roman" w:hAnsi="Times New Roman"/>
                <w:sz w:val="24"/>
              </w:rPr>
              <w:t>Obveze iz Priloga V. dijela 2. točke 14. ove Provedbene uredbe, u mjeri u kojoj se vrednuju po fer vrijednosti.</w:t>
            </w:r>
          </w:p>
        </w:tc>
      </w:tr>
    </w:tbl>
    <w:p w14:paraId="7DC5BB3D" w14:textId="77777777" w:rsidR="00827BBD" w:rsidRPr="002A677E" w:rsidRDefault="00827BBD" w:rsidP="00C61FF5">
      <w:pPr>
        <w:rPr>
          <w:rStyle w:val="InstructionsTabelleText"/>
          <w:rFonts w:ascii="Times New Roman" w:hAnsi="Times New Roman"/>
          <w:sz w:val="24"/>
        </w:rPr>
      </w:pPr>
    </w:p>
    <w:p w14:paraId="6D0BE00D"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59" w:name="_Toc119071675"/>
      <w:r>
        <w:rPr>
          <w:rFonts w:ascii="Times New Roman" w:hAnsi="Times New Roman"/>
          <w:sz w:val="24"/>
          <w:u w:val="none"/>
        </w:rPr>
        <w:t>6.2.</w:t>
      </w:r>
      <w:r>
        <w:rPr>
          <w:rFonts w:ascii="Times New Roman" w:hAnsi="Times New Roman"/>
          <w:sz w:val="24"/>
          <w:u w:val="none"/>
        </w:rPr>
        <w:tab/>
      </w:r>
      <w:r>
        <w:rPr>
          <w:rFonts w:ascii="Times New Roman" w:hAnsi="Times New Roman"/>
          <w:sz w:val="24"/>
        </w:rPr>
        <w:t>C 32.02 – Bonitetno vrednovanje: osnovni pristup (PruVal 2)</w:t>
      </w:r>
      <w:bookmarkEnd w:id="759"/>
    </w:p>
    <w:p w14:paraId="7B9F3733"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0" w:name="_Toc119071676"/>
      <w:r>
        <w:rPr>
          <w:rFonts w:ascii="Times New Roman" w:hAnsi="Times New Roman"/>
          <w:sz w:val="24"/>
          <w:u w:val="none"/>
        </w:rPr>
        <w:t>6.2.1.</w:t>
      </w:r>
      <w:r>
        <w:rPr>
          <w:rFonts w:ascii="Times New Roman" w:hAnsi="Times New Roman"/>
          <w:sz w:val="24"/>
          <w:u w:val="none"/>
        </w:rPr>
        <w:tab/>
      </w:r>
      <w:r>
        <w:rPr>
          <w:rFonts w:ascii="Times New Roman" w:hAnsi="Times New Roman"/>
          <w:sz w:val="24"/>
        </w:rPr>
        <w:t>Opće napomene</w:t>
      </w:r>
      <w:bookmarkEnd w:id="760"/>
      <w:r>
        <w:rPr>
          <w:rFonts w:ascii="Times New Roman" w:hAnsi="Times New Roman"/>
          <w:sz w:val="24"/>
          <w:u w:val="none"/>
        </w:rPr>
        <w:t xml:space="preserve"> </w:t>
      </w:r>
    </w:p>
    <w:p w14:paraId="26158FB2" w14:textId="5ECB127D" w:rsidR="00B93FA1"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178</w:t>
      </w:r>
      <w:r w:rsidRPr="005B57EC">
        <w:fldChar w:fldCharType="end"/>
      </w:r>
      <w:r>
        <w:t xml:space="preserve">. Svrha je ovog obrasca pružiti informacije o sastavu ukupne dodatne prilagodbe vrednovanja koja se treba odbiti od regulatornog kapitala na temelju članaka 34. i 105. Uredbe (EU) br. 575/2013, uz relevantne informacije o računovodstvenom </w:t>
      </w:r>
      <w:r>
        <w:lastRenderedPageBreak/>
        <w:t>vrednovanju pozicija na temelju kojih se utvrđuju dodatne prilagodbe vrednovanja.</w:t>
      </w:r>
    </w:p>
    <w:p w14:paraId="2436765C" w14:textId="77777777" w:rsidR="00B93FA1"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179</w:t>
      </w:r>
      <w:r w:rsidRPr="005B57EC">
        <w:fldChar w:fldCharType="end"/>
      </w:r>
      <w:r>
        <w:t xml:space="preserve">. Ovaj obrazac popunjavaju sve institucije koje:  </w:t>
      </w:r>
    </w:p>
    <w:p w14:paraId="586760F7" w14:textId="71BC7D2D" w:rsidR="00B93FA1" w:rsidRPr="002A677E" w:rsidRDefault="00B93FA1" w:rsidP="00487A02">
      <w:pPr>
        <w:pStyle w:val="InstructionsText2"/>
        <w:numPr>
          <w:ilvl w:val="0"/>
          <w:numId w:val="0"/>
        </w:numPr>
        <w:ind w:left="1353" w:hanging="360"/>
      </w:pPr>
      <w:r>
        <w:t>(a) moraju primjenjivati osnovni pristup jer premašuju prag iz članka 4. stavka 1. Delegirane uredbe (EU) 2016/101 na pojedinačnoj ili konsolidiranoj osnovi kako je navedeno u članku 4. stavku 3. te uredbe ili</w:t>
      </w:r>
    </w:p>
    <w:p w14:paraId="10FFD0C1" w14:textId="77777777" w:rsidR="00B93FA1" w:rsidRPr="002A677E" w:rsidRDefault="00973707" w:rsidP="00487A02">
      <w:pPr>
        <w:pStyle w:val="InstructionsText2"/>
        <w:numPr>
          <w:ilvl w:val="0"/>
          <w:numId w:val="0"/>
        </w:numPr>
        <w:ind w:left="1353" w:hanging="360"/>
      </w:pPr>
      <w:r>
        <w:t xml:space="preserve">(b) su odlučile primjenjivati osnovni pristup unatoč tome što ne premašuju prag. </w:t>
      </w:r>
    </w:p>
    <w:p w14:paraId="40F83A9B" w14:textId="595D7823" w:rsidR="00973707"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180</w:t>
      </w:r>
      <w:r w:rsidRPr="005B57EC">
        <w:fldChar w:fldCharType="end"/>
      </w:r>
      <w:r>
        <w:t>. Za potrebe ovog obrasca „neizvjesnost pozitivnog ishoda” znači sljedeće: kako je određeno u članku 8. stavku 2. Delegirane uredbe (EU) 2016/101, dodatne prilagodbe vrednovanja izračunavaju se kao razlika između fer vrijednosti i bonitetnog vrednovanja koje se određuje na temelju 90 %-tne pouzdanosti da institucije mogu izaći iz izloženosti pri toj vrijednosti ili boljoj u okviru zamišljenog niza uvjerljivih vrijednosti. Vrijednost pozitivnog ishoda ili „neizvjesnost pozitivnog ishoda” predstavlja suprotnu točku u distribuciji uvjerljivih vrijednosti pri kojoj institucije imaju samo 10 postotnu pouzdanost da mogu izaći iz pozicije pri toj vrijednosti ili boljoj. Neizvjesnost pozitivnog ishoda izračunava se i zbraja na istoj osnovi kao i ukupna dodatna prilagodba vrednovanja, pri čemu se 10 postotna razina pouzdanosti zamjenjuje sa 90 postotnom pouzdanosti pri utvrđivanju ukupne dodatne prilagodbe vrednovanja.</w:t>
      </w:r>
    </w:p>
    <w:p w14:paraId="0DED1285" w14:textId="61990E4E" w:rsidR="00B93FA1" w:rsidRPr="002A677E" w:rsidRDefault="00B93FA1" w:rsidP="00973707">
      <w:pPr>
        <w:pStyle w:val="Instructionsberschrift2"/>
        <w:numPr>
          <w:ilvl w:val="0"/>
          <w:numId w:val="0"/>
        </w:numPr>
        <w:ind w:left="357" w:hanging="357"/>
        <w:rPr>
          <w:rFonts w:ascii="Times New Roman" w:hAnsi="Times New Roman" w:cs="Times New Roman"/>
          <w:sz w:val="24"/>
          <w:u w:val="none"/>
        </w:rPr>
      </w:pPr>
      <w:bookmarkStart w:id="761" w:name="_Toc119071677"/>
      <w:r>
        <w:rPr>
          <w:rFonts w:ascii="Times New Roman" w:hAnsi="Times New Roman"/>
          <w:sz w:val="24"/>
          <w:u w:val="none"/>
        </w:rPr>
        <w:t>6.2.2.</w:t>
      </w:r>
      <w:r>
        <w:rPr>
          <w:rFonts w:ascii="Times New Roman" w:hAnsi="Times New Roman"/>
          <w:sz w:val="24"/>
          <w:u w:val="none"/>
        </w:rPr>
        <w:tab/>
        <w:t>Upute za specifične pozicije</w:t>
      </w:r>
      <w:bookmarkEnd w:id="761"/>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2A677E" w14:paraId="327B2F5B" w14:textId="77777777" w:rsidTr="00672D2A">
        <w:tc>
          <w:tcPr>
            <w:tcW w:w="9291" w:type="dxa"/>
            <w:gridSpan w:val="2"/>
            <w:shd w:val="clear" w:color="auto" w:fill="CCCCCC"/>
          </w:tcPr>
          <w:p w14:paraId="5AEC335C" w14:textId="77777777" w:rsidR="00973707" w:rsidRPr="002A677E" w:rsidRDefault="00973707" w:rsidP="00AF3D7A">
            <w:pPr>
              <w:spacing w:beforeLines="60" w:before="144" w:afterLines="60" w:after="144"/>
              <w:rPr>
                <w:rFonts w:ascii="Times New Roman" w:hAnsi="Times New Roman"/>
                <w:b/>
                <w:sz w:val="24"/>
              </w:rPr>
            </w:pPr>
            <w:r>
              <w:rPr>
                <w:rFonts w:ascii="Times New Roman" w:hAnsi="Times New Roman"/>
                <w:b/>
                <w:sz w:val="24"/>
              </w:rPr>
              <w:t>Stupci</w:t>
            </w:r>
          </w:p>
        </w:tc>
      </w:tr>
      <w:tr w:rsidR="00973707" w:rsidRPr="002A677E" w14:paraId="3682A34B" w14:textId="77777777" w:rsidTr="00672D2A">
        <w:tc>
          <w:tcPr>
            <w:tcW w:w="1101" w:type="dxa"/>
          </w:tcPr>
          <w:p w14:paraId="3AD4953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0010-0100</w:t>
            </w:r>
          </w:p>
        </w:tc>
        <w:tc>
          <w:tcPr>
            <w:tcW w:w="8190" w:type="dxa"/>
          </w:tcPr>
          <w:p w14:paraId="086D530C"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DODATNA PRILAGODBA VREDNOVANJA NA RAZINI KATEGORIJE</w:t>
            </w:r>
          </w:p>
          <w:p w14:paraId="6517B4B2"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Dodatne prilagodbe vrednovanja na razini kategorije za neizvjesnost tržišnih cijena, troškove zatvaranja pozicija, rizik modela, koncentrirane pozicije, buduće administrativne troškove, ranije zatvaranje pozicija i operativni rizik izračunavaju se kako je opisano u člancima 9., 10., 11. i člancima od 14. do 17. Delegirane uredbe (EU) 2016/101.</w:t>
            </w:r>
          </w:p>
          <w:p w14:paraId="597BF97D"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Kad je riječ o kategorijama za neizvjesnost tržišnih cijena, troškove zatvaranja pozicija i rizik modela, za koje je diversifikacija korisna kako je određeno u članku 9. stavku 6., članku 10. stavku 7. odnosno članku 11. stavku 7. Delegirane uredbe (EU) 2016/101, dodatne prilagodbe vrednovanja na razini kategorije, osim je navedeno drukčije, iskazuju se kao čisti zbroj pojedinačnih dodatnih prilagodbi vrednovanja prije primjene koristi od diversifikacije [jer se koristi od diversifikacije izračunate primjenom metode 1 ili metode 2 iz Priloga Delegiranoj uredbi (EU) 2016/101 iskazuju u stavkama 1.1.2, 1.1.2.1 i 1.1.2.2 obrasca]. </w:t>
            </w:r>
          </w:p>
          <w:p w14:paraId="041F0EAD" w14:textId="0BFD7571" w:rsidR="00973707" w:rsidRPr="002A677E" w:rsidRDefault="00973707" w:rsidP="00DC1E40">
            <w:pPr>
              <w:spacing w:beforeLines="60" w:before="144" w:afterLines="60" w:after="144"/>
              <w:rPr>
                <w:rFonts w:ascii="Times New Roman" w:hAnsi="Times New Roman"/>
                <w:sz w:val="24"/>
              </w:rPr>
            </w:pPr>
            <w:r>
              <w:rPr>
                <w:rFonts w:ascii="Times New Roman" w:hAnsi="Times New Roman"/>
                <w:sz w:val="24"/>
              </w:rPr>
              <w:t>Kad je riječ o kategorijama za neizvjesnost tržišnih cijena, troškove zatvaranja pozicija i rizik modela, iznosi izračunati u skladu s pristupom koji se temelji na stručnoj procjeni iz članka 9. stavka 5. točke (b), članka 10. stavka 6. točke (b) i članka 11. stavka 4. Delegirane uredbe (EU) 2016/101 iskazuju se zasebno u stupcima 0020, 0040 i 0060.</w:t>
            </w:r>
          </w:p>
        </w:tc>
      </w:tr>
      <w:tr w:rsidR="00973707" w:rsidRPr="002A677E" w14:paraId="7C37519B" w14:textId="77777777" w:rsidTr="00672D2A">
        <w:tc>
          <w:tcPr>
            <w:tcW w:w="1101" w:type="dxa"/>
          </w:tcPr>
          <w:p w14:paraId="4CBF40A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0010</w:t>
            </w:r>
          </w:p>
        </w:tc>
        <w:tc>
          <w:tcPr>
            <w:tcW w:w="8190" w:type="dxa"/>
          </w:tcPr>
          <w:p w14:paraId="6020EAD0"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NEIZVJESNOST TRŽIŠNIH CIJENA</w:t>
            </w:r>
          </w:p>
          <w:p w14:paraId="69DD0FB7" w14:textId="158F25A1"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Članak 105. stavak 10. Uredbe (EU) br. 575/2013. </w:t>
            </w:r>
          </w:p>
          <w:p w14:paraId="60B0DDBC" w14:textId="77777777" w:rsidR="00973707" w:rsidRPr="002A677E"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Dodatne prilagodbe vrednovanja za neizvjesnost tržišnih cijena izračunate u skladu s člankom 9. Delegirane uredbe (EU) 2016/101.</w:t>
            </w:r>
          </w:p>
        </w:tc>
      </w:tr>
      <w:tr w:rsidR="00973707" w:rsidRPr="002A677E" w14:paraId="51380C36" w14:textId="77777777" w:rsidTr="00672D2A">
        <w:tc>
          <w:tcPr>
            <w:tcW w:w="1101" w:type="dxa"/>
          </w:tcPr>
          <w:p w14:paraId="71429F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23DF2CD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 ČEGA: IZRAČUNATE PRIMJENOM PRISTUPA KOJI SE TEMELJI NA STRUČNOJ PROCJENI</w:t>
            </w:r>
          </w:p>
          <w:p w14:paraId="43C755EC" w14:textId="5573FA6E" w:rsidR="00973707" w:rsidRPr="002A677E" w:rsidRDefault="00973707" w:rsidP="00DC1E40">
            <w:pPr>
              <w:spacing w:beforeLines="60" w:before="144" w:afterLines="60" w:after="144"/>
              <w:rPr>
                <w:rStyle w:val="InstructionsTabelleberschrift"/>
                <w:rFonts w:ascii="Times New Roman" w:hAnsi="Times New Roman"/>
                <w:sz w:val="24"/>
              </w:rPr>
            </w:pPr>
            <w:r>
              <w:rPr>
                <w:rFonts w:ascii="Times New Roman" w:hAnsi="Times New Roman"/>
                <w:sz w:val="24"/>
              </w:rPr>
              <w:t>Dodatne prilagodbe vrednovanja za neizvjesnost tržišnih cijena izračunate u skladu s člankom 9. stavkom 5. točkom (b) Delegirane uredbe (EU) 2016/101.</w:t>
            </w:r>
          </w:p>
        </w:tc>
      </w:tr>
      <w:tr w:rsidR="00973707" w:rsidRPr="002A677E" w14:paraId="1D578989" w14:textId="77777777" w:rsidTr="00672D2A">
        <w:tc>
          <w:tcPr>
            <w:tcW w:w="1101" w:type="dxa"/>
          </w:tcPr>
          <w:p w14:paraId="6E394669"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264F1F56"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TROŠKOVI ZATVARANJA POZICIJA</w:t>
            </w:r>
          </w:p>
          <w:p w14:paraId="4471DD04" w14:textId="48E84E5D"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Članak 105. stavak 10. Uredbe (EU) br. 575/2013. </w:t>
            </w:r>
          </w:p>
          <w:p w14:paraId="5F38B3D3" w14:textId="77777777" w:rsidR="00973707" w:rsidRPr="002A677E"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Dodatne prilagodbe vrednovanja za troškove zatvaranja pozicija izračunate u skladu s člankom 10. Delegirane uredbe (EU) 2016/101. </w:t>
            </w:r>
          </w:p>
        </w:tc>
      </w:tr>
      <w:tr w:rsidR="00973707" w:rsidRPr="002A677E" w14:paraId="3FFFD203" w14:textId="77777777" w:rsidTr="00672D2A">
        <w:tc>
          <w:tcPr>
            <w:tcW w:w="1101" w:type="dxa"/>
          </w:tcPr>
          <w:p w14:paraId="424405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46851A27"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 ČEGA: IZRAČUNATE PRIMJENOM PRISTUPA KOJI SE TEMELJI NA STRUČNOJ PROCJENI</w:t>
            </w:r>
          </w:p>
          <w:p w14:paraId="7B49243A" w14:textId="5D5B3463" w:rsidR="00973707" w:rsidRPr="001235ED" w:rsidRDefault="00973707" w:rsidP="00DC1E40">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Dodatne prilagodbe vrednovanja za troškove zatvaranja pozicija izračunate u skladu s člankom 10. stavkom 6. točkom (b) Delegirane uredbe (EU) 2016/101.</w:t>
            </w:r>
          </w:p>
        </w:tc>
      </w:tr>
      <w:tr w:rsidR="00973707" w:rsidRPr="002A677E" w14:paraId="68224445" w14:textId="77777777" w:rsidTr="00672D2A">
        <w:tc>
          <w:tcPr>
            <w:tcW w:w="1101" w:type="dxa"/>
          </w:tcPr>
          <w:p w14:paraId="54288A3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324A501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RIZIK MODELA</w:t>
            </w:r>
          </w:p>
          <w:p w14:paraId="67F07253" w14:textId="75D7BE60"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Članak 105. stavak 10. Uredbe (EU) br. 575/2013</w:t>
            </w:r>
          </w:p>
          <w:p w14:paraId="0E5EDBC8"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Dodatne prilagodbe vrednovanja za rizik modela izračunate u skladu s člankom 11. Delegirane uredbe (EU) 2016/101. </w:t>
            </w:r>
          </w:p>
        </w:tc>
      </w:tr>
      <w:tr w:rsidR="00973707" w:rsidRPr="002A677E" w14:paraId="37F7E679" w14:textId="77777777" w:rsidTr="00672D2A">
        <w:tc>
          <w:tcPr>
            <w:tcW w:w="1101" w:type="dxa"/>
          </w:tcPr>
          <w:p w14:paraId="05A20940"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34498B3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 ČEGA: IZRAČUNATE PRIMJENOM PRISTUPA KOJI SE TEMELJI NA STRUČNOJ PROCJENI</w:t>
            </w:r>
          </w:p>
          <w:p w14:paraId="046F2C01"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Dodatne prilagodbe vrednovanja za rizik modela izračunate u skladu s člankom 11. stavkom 4. Delegirane uredbe (EU) 2016/101.</w:t>
            </w:r>
          </w:p>
        </w:tc>
      </w:tr>
      <w:tr w:rsidR="00973707" w:rsidRPr="002A677E" w14:paraId="66A6D647" w14:textId="77777777" w:rsidTr="00672D2A">
        <w:tc>
          <w:tcPr>
            <w:tcW w:w="1101" w:type="dxa"/>
          </w:tcPr>
          <w:p w14:paraId="3C518E1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1FC40169"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KONCENTRIRANE POZICIJE</w:t>
            </w:r>
          </w:p>
          <w:p w14:paraId="3D76EDD0" w14:textId="70AF6FBE"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Članak 105. stavak 11. Uredbe (EU) br. 575/2013</w:t>
            </w:r>
          </w:p>
          <w:p w14:paraId="168E2825"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Dodatne prilagodbe vrednovanja za koncentrirane pozicije izračunate u skladu s člankom 14. Delegirane uredbe (EU) 2016/101.</w:t>
            </w:r>
          </w:p>
        </w:tc>
      </w:tr>
      <w:tr w:rsidR="00973707" w:rsidRPr="002A677E" w14:paraId="38744462" w14:textId="77777777" w:rsidTr="00672D2A">
        <w:tc>
          <w:tcPr>
            <w:tcW w:w="1101" w:type="dxa"/>
          </w:tcPr>
          <w:p w14:paraId="29773C8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5E5A05F8"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BUDUĆI ADMINISTRATIVNI TROŠKOVI</w:t>
            </w:r>
          </w:p>
          <w:p w14:paraId="3EA3EFC2" w14:textId="155ECA6E"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Članak 105. stavak 10. Uredbe (EU) br. 575/2013</w:t>
            </w:r>
          </w:p>
          <w:p w14:paraId="3231B833"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Dodatne prilagodbe vrednovanja za buduće administrativne troškove izračunate u skladu s člankom 15. Delegirane uredbe (EU) 2016/101.</w:t>
            </w:r>
          </w:p>
        </w:tc>
      </w:tr>
      <w:tr w:rsidR="00973707" w:rsidRPr="002A677E" w14:paraId="4282387C" w14:textId="77777777" w:rsidTr="00672D2A">
        <w:tc>
          <w:tcPr>
            <w:tcW w:w="1101" w:type="dxa"/>
          </w:tcPr>
          <w:p w14:paraId="5F7044D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710E7CE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RANIJE ZATVARANJE POZICIJA</w:t>
            </w:r>
          </w:p>
          <w:p w14:paraId="53DB2AC5" w14:textId="7088A1EB"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Članak 105. stavak 10. Uredbe (EU) br. 575/2013</w:t>
            </w:r>
          </w:p>
          <w:p w14:paraId="1A04BAE2"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Dodatne prilagodbe vrednovanja za ranije zatvaranje pozicija izračunate u skladu s člankom 16. Delegirane uredbe (EU) 2016/101. </w:t>
            </w:r>
          </w:p>
        </w:tc>
      </w:tr>
      <w:tr w:rsidR="00973707" w:rsidRPr="002A677E" w14:paraId="2C027FEB" w14:textId="77777777" w:rsidTr="00672D2A">
        <w:tc>
          <w:tcPr>
            <w:tcW w:w="1101" w:type="dxa"/>
          </w:tcPr>
          <w:p w14:paraId="18BDB25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0100</w:t>
            </w:r>
          </w:p>
        </w:tc>
        <w:tc>
          <w:tcPr>
            <w:tcW w:w="8190" w:type="dxa"/>
          </w:tcPr>
          <w:p w14:paraId="4070279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OPERATIVNI RIZIK</w:t>
            </w:r>
          </w:p>
          <w:p w14:paraId="29AAF610" w14:textId="44B8AAE8"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Članak 105. stavak 10. Uredbe (EU) br. 575/2013</w:t>
            </w:r>
          </w:p>
          <w:p w14:paraId="1EAE9E7A"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Dodatne prilagodbe vrednovanja za operativni rizik izračunate u skladu s člankom 17. Delegirane uredbe (EU) 2016/101.</w:t>
            </w:r>
          </w:p>
        </w:tc>
      </w:tr>
      <w:tr w:rsidR="00973707" w:rsidRPr="002A677E" w14:paraId="298E8999" w14:textId="77777777" w:rsidTr="00672D2A">
        <w:tc>
          <w:tcPr>
            <w:tcW w:w="1101" w:type="dxa"/>
            <w:tcBorders>
              <w:bottom w:val="single" w:sz="4" w:space="0" w:color="auto"/>
            </w:tcBorders>
          </w:tcPr>
          <w:p w14:paraId="76F22CCA"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14:paraId="43AD3A18"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UKUPNA DODATNA PRILAGODBA VREDNOVANJA  </w:t>
            </w:r>
          </w:p>
          <w:p w14:paraId="679A762B" w14:textId="7B816DE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Redak 0010: </w:t>
            </w:r>
            <w:r>
              <w:rPr>
                <w:rFonts w:ascii="Times New Roman" w:hAnsi="Times New Roman"/>
                <w:sz w:val="24"/>
              </w:rPr>
              <w:t>Redak 0010: ukupna dodatna prilagodba vrednovanja koja se odbija od regulatornog kapitala u skladu s člancima 34. i 105. Uredbe (EU) br. 575/2013 i u skladu s time iskazuje u retku 0290 iz obrasca C 01.00.</w:t>
            </w:r>
            <w:r>
              <w:rPr>
                <w:rStyle w:val="InstructionsTabelleberschrift"/>
                <w:rFonts w:ascii="Times New Roman" w:hAnsi="Times New Roman"/>
                <w:b w:val="0"/>
                <w:sz w:val="24"/>
                <w:u w:val="none"/>
              </w:rPr>
              <w:t xml:space="preserve"> Ukupna dodatna prilagodba vrednovanja jednaka je zbroju redaka 0030 i 0180.  </w:t>
            </w:r>
          </w:p>
          <w:p w14:paraId="2BB44C74"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Redak 0020: udio ukupne dodatne prilagodbe vrednovanja iskazane u retku 0010 koja proizlazi iz pozicija koje se drže u knjizi trgovanja (apsolutna vrijednost). </w:t>
            </w:r>
          </w:p>
          <w:p w14:paraId="3EE5C925"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Redci od 0030 do 0160: zbroj stupaca 0010, 0030, 0050 i od 0070 do 0100. </w:t>
            </w:r>
          </w:p>
          <w:p w14:paraId="10626377"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Redci od 0180 do 0210: ukupna dodatna prilagodba vrednovanja koja proizlazi iz portfelja na koje se primjenjuje zamjenski pristup.  </w:t>
            </w:r>
          </w:p>
        </w:tc>
      </w:tr>
      <w:tr w:rsidR="00973707" w:rsidRPr="002A677E" w14:paraId="12D19B4D" w14:textId="77777777" w:rsidTr="00672D2A">
        <w:tc>
          <w:tcPr>
            <w:tcW w:w="1101" w:type="dxa"/>
            <w:tcBorders>
              <w:bottom w:val="single" w:sz="4" w:space="0" w:color="auto"/>
            </w:tcBorders>
          </w:tcPr>
          <w:p w14:paraId="5C41835A"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Borders>
              <w:bottom w:val="single" w:sz="4" w:space="0" w:color="auto"/>
            </w:tcBorders>
          </w:tcPr>
          <w:p w14:paraId="58590C8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NEIZVJESNOST POZITIVNOG ISHODA</w:t>
            </w:r>
          </w:p>
          <w:p w14:paraId="6B437CE6"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Članak 8. stavak 2. </w:t>
            </w:r>
            <w:r>
              <w:rPr>
                <w:rFonts w:ascii="Times New Roman" w:hAnsi="Times New Roman"/>
                <w:sz w:val="24"/>
              </w:rPr>
              <w:t>Delegirane uredbe (EU) 2016/101.</w:t>
            </w:r>
          </w:p>
          <w:p w14:paraId="171B712D" w14:textId="58D1F49F"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Neizvjesnost pozitivnog ishoda izračunava se i zbraja na istoj osnovi kao i ukupna dodatna prilagodba vrednovanja izračunata u stupcu 0110, pri čemu se razina pouzdanosti 10 % zamjenjuje sa 90 % pri utvrđivanju ukupne dodatne prilagodbe vrednovanja.</w:t>
            </w:r>
          </w:p>
        </w:tc>
      </w:tr>
      <w:tr w:rsidR="00973707" w:rsidRPr="002A677E" w14:paraId="390AE8DA" w14:textId="77777777" w:rsidTr="00672D2A">
        <w:tc>
          <w:tcPr>
            <w:tcW w:w="1101" w:type="dxa"/>
          </w:tcPr>
          <w:p w14:paraId="0E3F852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0130-0140</w:t>
            </w:r>
          </w:p>
        </w:tc>
        <w:tc>
          <w:tcPr>
            <w:tcW w:w="8190" w:type="dxa"/>
          </w:tcPr>
          <w:p w14:paraId="35E515F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IMOVINA I OBVEZE PO FER VRIJEDNOSTI</w:t>
            </w:r>
          </w:p>
          <w:p w14:paraId="30899AC6"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Apsolutna vrijednost imovine i obveza po fer vrijednosti koja odgovara iznosima dodatne prilagodbe vrednovanja iskazanima u redcima od 0010 do 0130 te retku 0180.   U slučaju nekih redaka, osobito redaka od 0090 do 0130, moguće je određivanje približne vrijednosti tih iznosa ili njihovo raspoređivanje na temelju stručne procjene.  </w:t>
            </w:r>
          </w:p>
          <w:p w14:paraId="2A036E2E" w14:textId="77777777" w:rsidR="001771A4" w:rsidRPr="002A677E"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Redak 0010: ukupna apsolutna vrijednost imovine i obveza po fer vrijednosti uključene u izračun praga u skladu s člankom 4. stavkom 1. Delegirane uredbe (EU) 2016/101. To uključuje apsolutnu vrijednost imovine i obveza po fer vrijednosti za koje se procjenjuje da vrijednost dodatne prilagodbe vrednovanja iznosi nula u skladu s člankom 9. stavkom 2., člankom 10. stavkom 2. ili člankom 10. stavkom 3. Delegirane uredbe (EU) 2016/101, koje se zasebno iskazuju u redcima 0070 i 0080. </w:t>
            </w:r>
          </w:p>
          <w:p w14:paraId="60A6A2CA" w14:textId="77777777" w:rsidR="00973707" w:rsidRPr="002A677E"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Redak 0010 je zbroj retka 0030 i retka 0180. </w:t>
            </w:r>
          </w:p>
          <w:p w14:paraId="73C0158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 xml:space="preserve">Redak 0020: udio ukupne apsolutne vrijednosti imovine i obveza po fer vrijednosti iskazane u retku 0010 koja proizlazi iz pozicija koje se drže u knjizi trgovanja (apsolutna vrijednost). </w:t>
            </w:r>
          </w:p>
          <w:p w14:paraId="2B07607F"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Redak 0030: apsolutna vrijednost imovine i obveza po fer vrijednosti koje odgovaraju portfeljima iz članaka od 9. do 17. Delegirane uredbe (EU) 2016/101. To uključuje apsolutnu vrijednost imovine i obveza po fer vrijednosti za koje se procjenjuje da vrijednost dodatne prilagodbe vrednovanja iznosi nula u skladu s člankom 9. stavkom 2., člankom 10. stavkom 2. ili člankom 10. stavkom 3. Delegirane uredbe (EU) 2016/101, koje se zasebno iskazuju u redcima 0070 i 0080. Redak 0030 je zbroj redaka od 0090 do 0130.</w:t>
            </w:r>
          </w:p>
          <w:p w14:paraId="550DAA4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Redak 0050: apsolutna vrijednost imovine i obveza po fer vrijednosti uključene u opseg izračuna dodatnih prilagodbi vrednovanja za nerealizirane kreditne raspone. Za potrebe izračuna ove dodatne prilagodbe vrednovanja, suprotne pozicije imovine i obveza po fer vrijednosti koje se u potpunosti podudaraju isključene iz izračuna praga u skladu s člankom 4. stavkom 2. Delegirane uredbe (EU) 2016/101 ne moraju se više smatrati suprotnim pozicijama koje se u potpunosti podudaraju. </w:t>
            </w:r>
          </w:p>
          <w:p w14:paraId="084B0E5D"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Redak 0060: apsolutna vrijednost imovine i obveza po fer vrijednosti uključene u opseg izračuna dodatnih prilagodbi vrednovanja za troškove investiranja i financiranja. Za potrebe izračuna ove dodatne prilagodbe vrednovanja, suprotne pozicije imovine i obveza po fer vrijednosti koje se u potpunosti podudaraju isključene iz izračuna praga u skladu s člankom 4. stavkom 2. Delegirane uredbe (EU) 2016/101 ne moraju se više smatrati suprotnim pozicijama koje se u potpunosti podudaraju. </w:t>
            </w:r>
          </w:p>
          <w:p w14:paraId="4272B6B7"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Redak 0070: Apsolutna vrijednost imovine i obveza po fer vrijednosti koje odgovaraju izloženostima vrednovanja za koje se procjenjuje da vrijednost dodatne prilagodbe vrednovanja iznosi nula kako je navedeno u članku 9. stavku 2. Delegirane uredbe (EU) 2016/101. </w:t>
            </w:r>
          </w:p>
          <w:p w14:paraId="45D85569" w14:textId="1E27E0AF"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Redak 0080: Apsolutna vrijednost imovine i obveza po fer vrijednosti koje odgovaraju izloženostima vrednovanja za koje se procjenjuje da vrijednost dodatne prilagodbe vrednovanja iznosi nula kako je navedeno u članku 10. stavcima 2. i 3. Delegirane uredbe (EU) 2016/101. </w:t>
            </w:r>
          </w:p>
          <w:p w14:paraId="17516933"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Redci od 0090 do 0130: Apsolutna vrijednost imovine i obveza po fer vrijednosti koja je raspoređena kako se navodi u nastavku (vidjeti odgovarajuće upute za retke) u skladu sa sljedećim kategorijama rizika: kamatni, tečajni i valutni rizik, rizik vlasničkih instrumenata te robni rizik. To uključuje apsolutnu vrijednost imovine i obveza po fer vrijednosti za koje se procjenjuje da vrijednost dodatne prilagodbe vrednovanja iznosi nula u skladu s člankom 9. stavkom 2., člankom 10. stavkom 2. ili člankom 10. stavkom 3. Delegirane uredbe (EU) 2016/101, koje se zasebno iskazuju u redcima 0070 i 0080.</w:t>
            </w:r>
          </w:p>
          <w:p w14:paraId="293D8B0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Redak 0180: apsolutna vrijednost imovine i obveza po fer vrijednosti koje odgovaraju portfeljima na koje se primjenjuje zamjenski pristup </w:t>
            </w:r>
          </w:p>
        </w:tc>
      </w:tr>
      <w:tr w:rsidR="00973707" w:rsidRPr="002A677E" w14:paraId="4D792A4E" w14:textId="77777777" w:rsidTr="00672D2A">
        <w:tc>
          <w:tcPr>
            <w:tcW w:w="1101" w:type="dxa"/>
          </w:tcPr>
          <w:p w14:paraId="7293C93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14:paraId="2A9B0A8A"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IMOVINA PO FER VRIJEDNOSTI</w:t>
            </w:r>
          </w:p>
          <w:p w14:paraId="18F01598" w14:textId="77777777" w:rsidR="00973707" w:rsidRPr="002A677E" w:rsidRDefault="00973707" w:rsidP="00AF3D7A">
            <w:pPr>
              <w:spacing w:beforeLines="60" w:before="144" w:afterLines="60" w:after="144"/>
              <w:rPr>
                <w:rStyle w:val="InstructionsTabelleberschrift"/>
                <w:rFonts w:ascii="Times New Roman" w:hAnsi="Times New Roman"/>
                <w:sz w:val="24"/>
                <w:u w:val="none"/>
              </w:rPr>
            </w:pPr>
            <w:r>
              <w:rPr>
                <w:rFonts w:ascii="Times New Roman" w:hAnsi="Times New Roman"/>
                <w:sz w:val="24"/>
              </w:rPr>
              <w:t xml:space="preserve">Apsolutna vrijednost imovine po fer vrijednosti </w:t>
            </w:r>
            <w:r>
              <w:rPr>
                <w:rStyle w:val="InstructionsTabelleberschrift"/>
                <w:rFonts w:ascii="Times New Roman" w:hAnsi="Times New Roman"/>
                <w:b w:val="0"/>
                <w:sz w:val="24"/>
                <w:u w:val="none"/>
              </w:rPr>
              <w:t>koja odgovara različitim redcima kako je prethodno objašnjeno u uputama za stupce 0130-0140.</w:t>
            </w:r>
          </w:p>
        </w:tc>
      </w:tr>
      <w:tr w:rsidR="00973707" w:rsidRPr="002A677E" w14:paraId="261C95F9" w14:textId="77777777" w:rsidTr="00672D2A">
        <w:tc>
          <w:tcPr>
            <w:tcW w:w="1101" w:type="dxa"/>
          </w:tcPr>
          <w:p w14:paraId="3C58D4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0140</w:t>
            </w:r>
          </w:p>
        </w:tc>
        <w:tc>
          <w:tcPr>
            <w:tcW w:w="8190" w:type="dxa"/>
          </w:tcPr>
          <w:p w14:paraId="36CE5E50" w14:textId="77777777" w:rsidR="00973707" w:rsidRPr="002A677E"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OBVEZE PO FER VRIJEDNOSTI</w:t>
            </w:r>
          </w:p>
          <w:p w14:paraId="2604ED9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Apsolutna vrijednost obveza po fer vrijednosti </w:t>
            </w:r>
            <w:r>
              <w:rPr>
                <w:rStyle w:val="InstructionsTabelleberschrift"/>
                <w:rFonts w:ascii="Times New Roman" w:hAnsi="Times New Roman"/>
                <w:b w:val="0"/>
                <w:sz w:val="24"/>
                <w:u w:val="none"/>
              </w:rPr>
              <w:t>koja odgovara različitim redcima kako je prethodno objašnjeno u uputama za stupce 0130-0140.</w:t>
            </w:r>
          </w:p>
        </w:tc>
      </w:tr>
      <w:tr w:rsidR="00973707" w:rsidRPr="002A677E" w14:paraId="143869F3" w14:textId="77777777" w:rsidTr="00672D2A">
        <w:tc>
          <w:tcPr>
            <w:tcW w:w="1101" w:type="dxa"/>
          </w:tcPr>
          <w:p w14:paraId="31B2478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1F6FBAC0"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PRIHODI NA TROMJESEČNOJ OSNOVI DO IZVJEŠTAJNOG DATUMA</w:t>
            </w:r>
          </w:p>
          <w:p w14:paraId="1C5C190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Prihodi na tromjesečnoj osnovi do izvještajnog datuma od zadnjeg izvještajnog datuma koji se pripisuju imovini i obvezama po fer vrijednosti koje odgovaraju različitim redcima kako je prethodno objašnjeno u uputama za stupce 0130-0140, ako je relevantno raspoređene ili s približnom vrijednosti na temelju stručne procjene.</w:t>
            </w:r>
          </w:p>
        </w:tc>
      </w:tr>
      <w:tr w:rsidR="00973707" w:rsidRPr="002A677E" w14:paraId="6F384903" w14:textId="77777777" w:rsidTr="00672D2A">
        <w:tc>
          <w:tcPr>
            <w:tcW w:w="1101" w:type="dxa"/>
          </w:tcPr>
          <w:p w14:paraId="53454B4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14:paraId="2466690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RAZLIKA NA TEMELJU NEOVISNE PROVJERE CIJENA </w:t>
            </w:r>
          </w:p>
          <w:p w14:paraId="07D89AF3" w14:textId="7AE36CE4"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Zbroj iznosa neusklađenih razlika (razlika na temelju neovisne provjere cijena) za sve pozicije i faktore rizika izračunano na kraju mjeseca koji je najbliži izvještajnom datumu na temelju postupka neovisne provjere cijena provedene u skladu s člankom 105. stavkom 8. Uredbe (EU) br. 575/2013, u vezi s najbolje dostupnim neovisnim podacima za relevantnu poziciju ili faktor rizika.</w:t>
            </w:r>
            <w:r>
              <w:rPr>
                <w:rStyle w:val="InstructionsTabelleberschrift"/>
                <w:rFonts w:ascii="Times New Roman" w:hAnsi="Times New Roman"/>
                <w:b w:val="0"/>
                <w:sz w:val="24"/>
                <w:u w:val="none"/>
              </w:rPr>
              <w:t xml:space="preserve"> </w:t>
            </w:r>
          </w:p>
          <w:p w14:paraId="1BBD087D"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Iznosi neusklađenih razlika odnose se na neusklađene razlike između vrednovanja koji proizlaze iz sustava trgovanja i vrednovanja ocijenjenih tijekom postupka mjesečne neovisne provjere cijena. </w:t>
            </w:r>
          </w:p>
          <w:p w14:paraId="3DFB5D55" w14:textId="77777777" w:rsidR="00973707" w:rsidRPr="002A677E"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 izračun razlike na temelju neovisne provjere cijena ne uključuju se iznosi usklađenih razlika iz knjiga i evidencija institucije za relevantni datum na kraju mjeseca.  </w:t>
            </w:r>
          </w:p>
        </w:tc>
      </w:tr>
      <w:tr w:rsidR="00973707" w:rsidRPr="002A677E" w14:paraId="44C4FD00" w14:textId="77777777" w:rsidTr="00672D2A">
        <w:tc>
          <w:tcPr>
            <w:tcW w:w="1101" w:type="dxa"/>
          </w:tcPr>
          <w:p w14:paraId="5D55EEB3" w14:textId="77777777" w:rsidR="00973707" w:rsidRPr="002A677E" w:rsidRDefault="009A7A38" w:rsidP="009A7A38">
            <w:pPr>
              <w:spacing w:beforeLines="60" w:before="144" w:afterLines="60" w:after="144"/>
              <w:rPr>
                <w:rFonts w:ascii="Times New Roman" w:hAnsi="Times New Roman"/>
                <w:sz w:val="24"/>
              </w:rPr>
            </w:pPr>
            <w:r>
              <w:rPr>
                <w:rFonts w:ascii="Times New Roman" w:hAnsi="Times New Roman"/>
                <w:sz w:val="24"/>
              </w:rPr>
              <w:t>0170-0250</w:t>
            </w:r>
          </w:p>
        </w:tc>
        <w:tc>
          <w:tcPr>
            <w:tcW w:w="8190" w:type="dxa"/>
          </w:tcPr>
          <w:p w14:paraId="44B3378C"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PRILAGODBE FER VRIJEDNOSTI</w:t>
            </w:r>
          </w:p>
          <w:p w14:paraId="2A66CCA1" w14:textId="01D5666F" w:rsidR="001B1531" w:rsidRPr="002A677E"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Prilagodbe, na koje se katkad upućuje kao na „rezerve”, koje su potencijalno primijenjene u računovodstvenoj fer vrijednosti institucije koje se provode izvan modela vrednovanja koji se koristi za izračun knjigovodstvenih vrijednosti (isključujući odgođenu razliku na prvi dan koja se priznaje kao dobit ili gubitak) i za koje se može utvrditi da se odnose na isti izvor nesigurnosti vrednovanja kao relevantna dodatna prilagodba vrednovanja. One bi mogle odražavati faktore rizika koji nisu obuhvaćeni tehnikom vrednovanja, koji su u obliku premije na rizik ili izlaznog troška i u skladu su s definicijom fer vrijednosti. Tržišni sudionici ipak ih trebaju uzeti u obzir pri određivanju cijene. (MSFI 13.9 i MSFI 13.88)</w:t>
            </w:r>
          </w:p>
        </w:tc>
      </w:tr>
      <w:tr w:rsidR="00973707" w:rsidRPr="002A677E" w14:paraId="255AFA8F" w14:textId="77777777" w:rsidTr="00672D2A">
        <w:tc>
          <w:tcPr>
            <w:tcW w:w="1101" w:type="dxa"/>
          </w:tcPr>
          <w:p w14:paraId="542AD1E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09C349C9"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NEIZVJESNOST TRŽIŠNIH CIJENA</w:t>
            </w:r>
          </w:p>
          <w:p w14:paraId="23F266B5"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Prilagodba primijenjena u fer vrijednosti institucije kako bi se uzela u obzir premija na rizik koja proizlazi iz niza zabilježenih cijena istovrijednih instrumenata ili, u pogledu tržišnih ulaznih parametara modela vrednovanja, instrumenata za koje su ulazni podaci kalibrirani, te se stoga za nju može utvrditi da se odnosi na isti izvor nesigurnosti vrednovanja kao dodatna prilagodba vrednovanja za neizvjesnost tržišnih cijena. </w:t>
            </w:r>
          </w:p>
        </w:tc>
      </w:tr>
      <w:tr w:rsidR="00973707" w:rsidRPr="002A677E" w14:paraId="3D614796" w14:textId="77777777" w:rsidTr="00672D2A">
        <w:tc>
          <w:tcPr>
            <w:tcW w:w="1101" w:type="dxa"/>
          </w:tcPr>
          <w:p w14:paraId="2E4AFA6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0D74C23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TROŠKOVI ZATVARANJA POZICIJA</w:t>
            </w:r>
          </w:p>
          <w:p w14:paraId="534C9E49"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Prilagodba primijenjena u fer vrijednosti institucije radi prilagodbe zbog činjenice da vrednovanja razine pozicije ne odražavaju izlaznu cijenu pozicije ili portfelja, posebno kad se ta vrednovanja kalibriraju na srednje tržišnu cijenu te se stoga za </w:t>
            </w:r>
            <w:r>
              <w:rPr>
                <w:rStyle w:val="InstructionsTabelleberschrift"/>
                <w:rFonts w:ascii="Times New Roman" w:hAnsi="Times New Roman"/>
                <w:b w:val="0"/>
                <w:sz w:val="24"/>
                <w:u w:val="none"/>
              </w:rPr>
              <w:lastRenderedPageBreak/>
              <w:t xml:space="preserve">nju može utvrditi da se odnosi na isti izvor nesigurnosti vrednovanja kao </w:t>
            </w:r>
            <w:r>
              <w:rPr>
                <w:rFonts w:ascii="Times New Roman" w:hAnsi="Times New Roman"/>
                <w:sz w:val="24"/>
              </w:rPr>
              <w:t>dodatna prilagodba vrednovanja za troškove zatvaranja pozicija</w:t>
            </w:r>
            <w:r>
              <w:rPr>
                <w:rStyle w:val="InstructionsTabelleberschrift"/>
                <w:rFonts w:ascii="Times New Roman" w:hAnsi="Times New Roman"/>
                <w:b w:val="0"/>
                <w:sz w:val="24"/>
                <w:u w:val="none"/>
              </w:rPr>
              <w:t>.</w:t>
            </w:r>
          </w:p>
        </w:tc>
      </w:tr>
      <w:tr w:rsidR="00973707" w:rsidRPr="002A677E" w14:paraId="37669A32" w14:textId="77777777" w:rsidTr="00672D2A">
        <w:tc>
          <w:tcPr>
            <w:tcW w:w="1101" w:type="dxa"/>
          </w:tcPr>
          <w:p w14:paraId="58042300"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0190</w:t>
            </w:r>
          </w:p>
        </w:tc>
        <w:tc>
          <w:tcPr>
            <w:tcW w:w="8190" w:type="dxa"/>
          </w:tcPr>
          <w:p w14:paraId="31BFAB37"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RIZIK MODELA</w:t>
            </w:r>
          </w:p>
          <w:p w14:paraId="21182C42"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Prilagodba primijenjena u fer vrijednosti institucije kako bi se uzeli u obzir tržišni čimbenici ili čimbenici koji nisu povezani s modelom koji se koristi za izračun vrijednosti dnevnih pozicija i rizika („model vrednovanja”) ili kako bi se uzela u obzir odgovarajuća razina razboritosti koja proizlazi iz postojanja niza alternativnih valjanih modela i kalibracija modela te se stoga za nju može utvrditi da se odnosi na isti izvor nesigurnosti vrednovanja kao </w:t>
            </w:r>
            <w:r>
              <w:rPr>
                <w:rFonts w:ascii="Times New Roman" w:hAnsi="Times New Roman"/>
                <w:sz w:val="24"/>
              </w:rPr>
              <w:t>dodatna prilagodba vrednovanja za rizik modela</w:t>
            </w:r>
            <w:r>
              <w:rPr>
                <w:rStyle w:val="InstructionsTabelleberschrift"/>
                <w:rFonts w:ascii="Times New Roman" w:hAnsi="Times New Roman"/>
                <w:b w:val="0"/>
                <w:sz w:val="24"/>
                <w:u w:val="none"/>
              </w:rPr>
              <w:t>.</w:t>
            </w:r>
          </w:p>
        </w:tc>
      </w:tr>
      <w:tr w:rsidR="00973707" w:rsidRPr="002A677E" w14:paraId="7D74F37A" w14:textId="77777777" w:rsidTr="00672D2A">
        <w:tc>
          <w:tcPr>
            <w:tcW w:w="1101" w:type="dxa"/>
          </w:tcPr>
          <w:p w14:paraId="76364F2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1C88311D"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KONCENTRIRANE POZICIJE</w:t>
            </w:r>
          </w:p>
          <w:p w14:paraId="2FD0EF31" w14:textId="77777777" w:rsidR="00973707" w:rsidRPr="002A677E" w:rsidRDefault="00973707" w:rsidP="00A30C4C">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Prilagodba primijenjena u fer vrijednosti institucije kako bi se uzela u obzir činjenica da je ukupna pozicija koju drži institucija veća od uobičajenog volumena trgovanja ili veća od veličine pozicija na kojima se temelje zabilježene kotacije ili trgovanja koja se koriste za kalibraciju cijene ili ulaznih parametara koji se koriste u modelu vrednovanja te se stoga za nju može utvrditi da se odnosi na isti izvor nesigurnosti vrednovanja kao dodatna prilagodba vrednovanja za </w:t>
            </w:r>
            <w:r>
              <w:rPr>
                <w:rFonts w:ascii="Times New Roman" w:hAnsi="Times New Roman"/>
                <w:sz w:val="24"/>
              </w:rPr>
              <w:t>koncentrirane pozicije</w:t>
            </w:r>
            <w:r>
              <w:rPr>
                <w:rStyle w:val="InstructionsTabelleberschrift"/>
                <w:rFonts w:ascii="Times New Roman" w:hAnsi="Times New Roman"/>
                <w:b w:val="0"/>
                <w:sz w:val="24"/>
                <w:u w:val="none"/>
              </w:rPr>
              <w:t xml:space="preserve">. </w:t>
            </w:r>
          </w:p>
        </w:tc>
      </w:tr>
      <w:tr w:rsidR="00973707" w:rsidRPr="002A677E" w14:paraId="68A0D6FA" w14:textId="77777777" w:rsidTr="00672D2A">
        <w:tc>
          <w:tcPr>
            <w:tcW w:w="1101" w:type="dxa"/>
          </w:tcPr>
          <w:p w14:paraId="0AAD96D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14:paraId="40818CC1"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NEREALIZIRANI KREDITNI RASPONI</w:t>
            </w:r>
          </w:p>
          <w:p w14:paraId="4501943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Prilagodba primijenjena u fer vrijednosti institucije kako bi se pokrili neočekivani gubici zbog statusa neispunjavanja obveza druge ugovorne strane u vezi s pozicijama izvedenica (tj. ukupna prilagodba kreditnom vrednovanju na razini institucije).</w:t>
            </w:r>
          </w:p>
        </w:tc>
      </w:tr>
      <w:tr w:rsidR="00973707" w:rsidRPr="002A677E" w14:paraId="398F1FE3" w14:textId="77777777" w:rsidTr="00672D2A">
        <w:tc>
          <w:tcPr>
            <w:tcW w:w="1101" w:type="dxa"/>
          </w:tcPr>
          <w:p w14:paraId="7D64277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064AB04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TROŠKOVI INVESTIRANJA I FINANCIRANJA</w:t>
            </w:r>
          </w:p>
          <w:p w14:paraId="7A58BE72"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Prilagodba primijenjena u fer vrijednosti institucije kako bi se neutralizirala činjenica kada modeli vrednovanja ne odražavaju u potpunosti troškove financiranja koje bi tržišni sudionici uračunali u izlaznu cijenu pozicije ili portfelja (tj. ukupna prilagodba vrednovanja financiranja na razini institucije ako institucija izračunava tu prilagodbu ili, alternativno, istovrijedna prilagodba).    </w:t>
            </w:r>
          </w:p>
        </w:tc>
      </w:tr>
      <w:tr w:rsidR="00973707" w:rsidRPr="002A677E" w14:paraId="3ED660CC" w14:textId="77777777" w:rsidTr="00672D2A">
        <w:tc>
          <w:tcPr>
            <w:tcW w:w="1101" w:type="dxa"/>
          </w:tcPr>
          <w:p w14:paraId="42C726B3"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6D2475B2"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BUDUĆI ADMINISTRATIVNI TROŠKOVI</w:t>
            </w:r>
          </w:p>
          <w:p w14:paraId="2AC4113F"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Prilagodba primijenjena u fer vrijednosti institucije kako bi se uzeli u obzir administrativni troškovi koji nastaju zbog portfelja ili pozicije, ali nisu uzeti u obzir u modelu vrednovanja ili cijenama koji se koriste za kalibraciju ulaznih podataka u tom modelu vrednovanja te se stoga za nju može utvrditi da se odnosi na isti izvor nesigurnosti vrednovanja kao dodatna prilagodba vrednovanja za buduće administrativne troškove.  </w:t>
            </w:r>
          </w:p>
        </w:tc>
      </w:tr>
      <w:tr w:rsidR="00973707" w:rsidRPr="002A677E" w14:paraId="0F9674A4" w14:textId="77777777" w:rsidTr="00672D2A">
        <w:tc>
          <w:tcPr>
            <w:tcW w:w="1101" w:type="dxa"/>
          </w:tcPr>
          <w:p w14:paraId="414C53D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0240</w:t>
            </w:r>
          </w:p>
        </w:tc>
        <w:tc>
          <w:tcPr>
            <w:tcW w:w="8190" w:type="dxa"/>
          </w:tcPr>
          <w:p w14:paraId="28384D5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RANIJE ZATVARANJE POZICIJA</w:t>
            </w:r>
          </w:p>
          <w:p w14:paraId="12FD0431"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Prilagodba primijenjena u fer vrijednosti institucije kako bi se uzela u obzir očekivanja o ugovornom ili izvanugovornom ranijem zatvaranju pozicija koja nisu uzeta u obzir u modelu vrednovanja te se stoga za nju može utvrditi da se odnosi na isti </w:t>
            </w:r>
            <w:r>
              <w:rPr>
                <w:rStyle w:val="InstructionsTabelleberschrift"/>
                <w:rFonts w:ascii="Times New Roman" w:hAnsi="Times New Roman"/>
                <w:b w:val="0"/>
                <w:sz w:val="24"/>
                <w:u w:val="none"/>
              </w:rPr>
              <w:lastRenderedPageBreak/>
              <w:t>izvor nesigurnosti vrednovanja kao dodatna prilagodba vrednovanja za ranije zatvaranje pozicija.</w:t>
            </w:r>
          </w:p>
        </w:tc>
      </w:tr>
      <w:tr w:rsidR="00973707" w:rsidRPr="002A677E" w14:paraId="6E905243" w14:textId="77777777" w:rsidTr="00672D2A">
        <w:tc>
          <w:tcPr>
            <w:tcW w:w="1101" w:type="dxa"/>
          </w:tcPr>
          <w:p w14:paraId="1A056AD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0250</w:t>
            </w:r>
          </w:p>
        </w:tc>
        <w:tc>
          <w:tcPr>
            <w:tcW w:w="8190" w:type="dxa"/>
          </w:tcPr>
          <w:p w14:paraId="5CE02A25"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OPERATIVNI RIZIK</w:t>
            </w:r>
          </w:p>
          <w:p w14:paraId="1EBDB332"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Prilagodba primijenjena u fer vrijednosti institucije kako bi se uzela u obzir premija na rizik koju bi zaračunali tržišni sudionici kako bi neutralizirali operativne rizike koji proizlaze iz zaštite, upravljanja i namire ugovora iz portfelja  te se stoga za nju može utvrditi da se odnosi na isti izvor nesigurnosti vrednovanja kao dodatna prilagodba vrednovanja za operativni rizik.</w:t>
            </w:r>
          </w:p>
        </w:tc>
      </w:tr>
      <w:tr w:rsidR="00973707" w:rsidRPr="002A677E" w14:paraId="0C3C40CA" w14:textId="77777777" w:rsidTr="00672D2A">
        <w:tc>
          <w:tcPr>
            <w:tcW w:w="1101" w:type="dxa"/>
          </w:tcPr>
          <w:p w14:paraId="31B0D10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0260</w:t>
            </w:r>
          </w:p>
        </w:tc>
        <w:tc>
          <w:tcPr>
            <w:tcW w:w="8190" w:type="dxa"/>
          </w:tcPr>
          <w:p w14:paraId="674F903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DOBIT I GUBITAK NA PRVI DAN</w:t>
            </w:r>
          </w:p>
          <w:p w14:paraId="725D9C26" w14:textId="77777777" w:rsidR="001B1531"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Prilagodbe koje odražavaju slučajeve u kojima model vrednovanja zajedno sa svim drugim relevantnim prilagodbama fer vrijednosti primjenjivima na poziciju ili portfelj ne odražava cijenu plaćenu ili primljenu pri početnom priznavanju, odnosno odgođena razlika na prvi dan koja se priznaje kao dobit ili gubitak (MSFI 9.B5.1.2.A).</w:t>
            </w:r>
          </w:p>
        </w:tc>
      </w:tr>
      <w:tr w:rsidR="00973707" w:rsidRPr="002A677E" w14:paraId="42F412A0" w14:textId="77777777" w:rsidTr="00672D2A">
        <w:tc>
          <w:tcPr>
            <w:tcW w:w="1101" w:type="dxa"/>
          </w:tcPr>
          <w:p w14:paraId="7E8E36E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0270</w:t>
            </w:r>
          </w:p>
        </w:tc>
        <w:tc>
          <w:tcPr>
            <w:tcW w:w="8190" w:type="dxa"/>
          </w:tcPr>
          <w:p w14:paraId="30DD64F5"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OBJAŠNJENJE</w:t>
            </w:r>
          </w:p>
          <w:p w14:paraId="3876DC74" w14:textId="58AD34D4" w:rsidR="00973707" w:rsidRPr="002A677E" w:rsidRDefault="00973707" w:rsidP="0028519C">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Opis pozicija koje se tretira u skladu s člankom 7. stavkom 2. točkom (b) Delegirane uredbe (EU) 2016/101 i objašnjenje zbog čega se nisu mogli primijeniti članci od 9. do 17. te uredbe.</w:t>
            </w:r>
          </w:p>
        </w:tc>
      </w:tr>
    </w:tbl>
    <w:p w14:paraId="287B5EB7" w14:textId="77777777" w:rsidR="00B93FA1" w:rsidRPr="002A677E"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8"/>
        <w:gridCol w:w="7974"/>
      </w:tblGrid>
      <w:tr w:rsidR="00973707" w:rsidRPr="002A677E" w14:paraId="7019D1B6" w14:textId="77777777" w:rsidTr="00672D2A">
        <w:tc>
          <w:tcPr>
            <w:tcW w:w="9288" w:type="dxa"/>
            <w:gridSpan w:val="2"/>
            <w:shd w:val="clear" w:color="auto" w:fill="CCCCCC"/>
          </w:tcPr>
          <w:p w14:paraId="1FED5D1D" w14:textId="77777777" w:rsidR="00973707" w:rsidRPr="002A677E" w:rsidRDefault="00973707" w:rsidP="00AF3D7A">
            <w:pPr>
              <w:spacing w:beforeLines="60" w:before="144" w:afterLines="60" w:after="144"/>
              <w:rPr>
                <w:rFonts w:ascii="Times New Roman" w:hAnsi="Times New Roman"/>
                <w:b/>
                <w:sz w:val="24"/>
              </w:rPr>
            </w:pPr>
            <w:r>
              <w:rPr>
                <w:rFonts w:ascii="Times New Roman" w:hAnsi="Times New Roman"/>
                <w:b/>
                <w:sz w:val="24"/>
              </w:rPr>
              <w:t>Redci</w:t>
            </w:r>
          </w:p>
        </w:tc>
      </w:tr>
      <w:tr w:rsidR="00973707" w:rsidRPr="002A677E" w14:paraId="3DC93D0C" w14:textId="77777777" w:rsidTr="00672D2A">
        <w:tc>
          <w:tcPr>
            <w:tcW w:w="1101" w:type="dxa"/>
          </w:tcPr>
          <w:p w14:paraId="298F2B7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7482D030"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 UKUPNE DODATNE PRILAGODBE VREDNOVANJA NA TEMELJU OSNOVNOG PRISTUPA </w:t>
            </w:r>
          </w:p>
          <w:p w14:paraId="5979B37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Članak 7. stavak 2. Delegirane uredbe (EU) 2016/101.</w:t>
            </w:r>
          </w:p>
          <w:p w14:paraId="2CE73AD8"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Za svaku relevantnu kategoriju dodatnih prilagodbi vrednovanja iz stupaca od 0010 do 0110, ukupne dodatne prilagodbe vrednovanja izračunate na temelju osnovnog pristupa kako je navedeno u poglavlju 3. Delegirane uredbe (EU) 2016/101 za imovinu i obvezu po fer vrijednosti uključene u izračun praga u skladu s člankom 4. stavkom 1. te uredbe. To uključuje koristi diversifikacije iskazane u retku 0140 u skladu s člankom 9. stavkom 6., člankom 10. stavkom 7. i člankom 11. stavkom 7. Delegirane uredbe (EU) 2016/101. </w:t>
            </w:r>
          </w:p>
        </w:tc>
      </w:tr>
      <w:tr w:rsidR="00973707" w:rsidRPr="002A677E" w14:paraId="654581D9" w14:textId="77777777" w:rsidTr="00672D2A">
        <w:tc>
          <w:tcPr>
            <w:tcW w:w="1101" w:type="dxa"/>
          </w:tcPr>
          <w:p w14:paraId="6C37C142"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87" w:type="dxa"/>
          </w:tcPr>
          <w:p w14:paraId="31FE0141"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OD ČEGA: POZICIJE IZ KNJIGE TRGOVANJA </w:t>
            </w:r>
          </w:p>
          <w:p w14:paraId="7882F340"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Članak 7. stavak 2. Delegirane uredbe (EU) 2016/101.</w:t>
            </w:r>
          </w:p>
          <w:p w14:paraId="52BAD9E2" w14:textId="77777777" w:rsidR="00973707" w:rsidRPr="002A677E" w:rsidRDefault="00973707" w:rsidP="009A7A38">
            <w:pPr>
              <w:spacing w:beforeLines="60" w:before="144" w:afterLines="60" w:after="144"/>
              <w:rPr>
                <w:rFonts w:ascii="Times New Roman" w:hAnsi="Times New Roman"/>
                <w:b/>
                <w:sz w:val="24"/>
                <w:u w:val="single"/>
              </w:rPr>
            </w:pPr>
            <w:r>
              <w:rPr>
                <w:rFonts w:ascii="Times New Roman" w:hAnsi="Times New Roman"/>
                <w:sz w:val="24"/>
              </w:rPr>
              <w:t xml:space="preserve">Za svaku relevantnu kategoriju dodatnih prilagodbi vrednovanja iz stupaca od 0010 do 0110, udio ukupnih dodatnih prilagodbi vrednovanja iskazanih u retku 0010 koje proizlaze iz pozicija u knjizi trgovanja (apsolutna vrijednost). </w:t>
            </w:r>
          </w:p>
        </w:tc>
      </w:tr>
      <w:tr w:rsidR="00973707" w:rsidRPr="002A677E" w14:paraId="66C7E5E9" w14:textId="77777777" w:rsidTr="00672D2A">
        <w:tc>
          <w:tcPr>
            <w:tcW w:w="1101" w:type="dxa"/>
          </w:tcPr>
          <w:p w14:paraId="36935E5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0030</w:t>
            </w:r>
          </w:p>
        </w:tc>
        <w:tc>
          <w:tcPr>
            <w:tcW w:w="8187" w:type="dxa"/>
          </w:tcPr>
          <w:p w14:paraId="4E97EB47" w14:textId="796BE9D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 PORTFELJI U SKLADU S ČLANCIMA OD 9. DO 17. DELEGIRANE UREDBE KOMISIJE (EU) 2016/101 – UKUPNE DODATNE PRILAGODBE VREDNOVANJA NA RAZINI KATEGORIJE NAKON PRIMJENE DIVERSIFIKACIJE </w:t>
            </w:r>
          </w:p>
          <w:p w14:paraId="3529E64C" w14:textId="51F3249C"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Članak 7. stavak 2. točka (a) Delegirane uredbe (EU) 2016/101.</w:t>
            </w:r>
          </w:p>
          <w:p w14:paraId="2374D3D8" w14:textId="101DB406"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Za svaku relevantnu kategoriju dodatnih prilagodbi vrednovanja iz stupaca od 0010 do 0110, ukupne dodatne prilagodbe vrednovanja izračunane u skladu s člancima od 9. do 17. Delegirane uredbe (EU) 2016/101 za imovinu i obveze po fer vrijednosti uključene u izračun praga u skladu s člankom 4. stavkom 1. te uredbe, osim za imovinu i obveze po fer vrijednosti na koje se primjenjuje tretman opisan u članku 7. stavku 2. točki (b) Delegirane uredbe (EU) 2016/101. </w:t>
            </w:r>
          </w:p>
          <w:p w14:paraId="53EFBDF7"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To uključuje dodatne prilagodbe vrednovanja izračunate u skladu s člancima 12. i 13. Delegirane uredbe (EU) 2016/101 koje su iskazane u redcima 0050 i 0060 i koje su uključene u dodatne prilagodbe vrednovanja za neizvjesnost tržišnih cijena, dodatne prilagodbe vrednovanja za troškove zatvaranja pozicija i dodatne prilagodbe vrednovanja za  rizik modela kako je navedeno u članku 12. stavku 2. i članku 13. stavku 2. te uredbe. </w:t>
            </w:r>
          </w:p>
          <w:p w14:paraId="2F5784E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To uključuje koristi diversifikacije iskazane u retku 0140 u skladu s člankom 9. stavkom 6., člankom 10. stavkom 7. i člankom 11. stavkom 7. Delegirane uredbe (EU) 2016/101. </w:t>
            </w:r>
          </w:p>
          <w:p w14:paraId="4B93238E"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 xml:space="preserve">Redak 0030 je razlika između redaka 0040 i 0140. </w:t>
            </w:r>
          </w:p>
        </w:tc>
      </w:tr>
      <w:tr w:rsidR="00973707" w:rsidRPr="002A677E" w14:paraId="428F4C88" w14:textId="77777777" w:rsidTr="00672D2A">
        <w:tc>
          <w:tcPr>
            <w:tcW w:w="1101" w:type="dxa"/>
          </w:tcPr>
          <w:p w14:paraId="1DCC07F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0040 - 0130</w:t>
            </w:r>
          </w:p>
        </w:tc>
        <w:tc>
          <w:tcPr>
            <w:tcW w:w="8187" w:type="dxa"/>
          </w:tcPr>
          <w:p w14:paraId="375B67C7"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 UKUPNE DODATNE PRILAGODBE VREDNOVANJA NA RAZINI KATEGORIJE PRIJE PRIMJENE DIVERSIFIKACIJE</w:t>
            </w:r>
          </w:p>
          <w:p w14:paraId="48A9023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Institucije raspoređuju u retke od 0090 do 0130 svoju imovinu i obveze po fer vrijednosti uključene u izračun praga u skladu s člankom 4. stavkom 1. Delegirane uredbe (EU) 2016/101 (knjiga trgovanja i knjiga pozicija kojima se ne trguje) prema sljedećim kategorijama rizika: kamatni, tečajni i valutni rizik, rizik vlasničkih instrumenata te robni rizik. </w:t>
            </w:r>
          </w:p>
          <w:p w14:paraId="16C7491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U tu se svrhu institucije oslanjaju na svoju strukturu internog upravljanja rizikom te na temelju raspoređivanja aktivnosti pripremljenog na temelju stručne procjene raspoređuju svoje poslovne linije ili stolove za trgovanje u odgovarajuće kategorije rizika. Dodatne prilagodbe vrednovanja, prilagodbe fer vrijednosti i ostale potrebne informacije, koje odgovaraju raspoređenim poslovnim linijama ili stolovima za trgovanje, raspoređuju se u iste relevantne kategorije rizika, kako bi se za svaku kategoriju rizika na razini redaka naveli dosljedan pregled prilagodbi provedenih u bonitetne i računovodstvene svrhe, kao i veličina dotičnih pozicija (u pogledu imovine i obveza po fer vrijednosti). Ako se dodatne prilagodbe vrednovanja ili druge prilagodbe izračunavaju na različitoj razini agregiranja, posebno na razini društva, institucije izrađuju metodologiju raspoređivanja dodatnih prilagodbi vrednovanja u relevantne skupove pozicija. U skladu s tom metodologijom raspoređivanja redak 0040 je zbroj redaka od 0050 do 0130 za stupce od 0010 do 0100.  </w:t>
            </w:r>
          </w:p>
          <w:p w14:paraId="764C6912"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 xml:space="preserve">Neovisno o tome koji se pristup primijeni, iskazane informacije moraju, u najvećoj mogućoj mjeri, biti dosljedne na razini redaka jer će se dostavljene informacije uspoređivati na toj razini (iznosi dodatnih prilagodbi vrednovanja, neizvjesnost pozitivnog ishoda, iznosi fer vrijednosti i potencijalne prilagodne fer vrijednosti). </w:t>
            </w:r>
          </w:p>
          <w:p w14:paraId="6C67D6B1"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Raščlamba u redcima od 0090 do 0130 isključuje dodatne prilagodbe vrednovanja izračunate u skladu s člancima 12. i 13. Delegirane uredbe (EU) 2016/101 koje su iskazane u redcima 0050 i 0060 i koje su uključene u dodatne prilagodbe vrednovanja za neizvjesnost tržišnih cijena, dodatne prilagodbe vrednovanja za troškove zatvaranja pozicija i dodatne prilagodbe vrednovanja za  rizik modela kako je navedeno u članku 12. stavku 2. i članku 13. stavku 2. te uredbe.</w:t>
            </w:r>
          </w:p>
          <w:p w14:paraId="66A42794"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Koristi diversifikacije iskazuju se u retku 0140 u skladu s člankom 9. stavkom 6., člankom 10. stavkom 7. i člankom 11. stavkom 7. Delegirane uredbe (EU) 2016/101 te su stoga isključene iz redaka od 0040 do 0130. </w:t>
            </w:r>
          </w:p>
        </w:tc>
      </w:tr>
      <w:tr w:rsidR="00973707" w:rsidRPr="002A677E" w14:paraId="02434A69" w14:textId="77777777" w:rsidTr="00672D2A">
        <w:tc>
          <w:tcPr>
            <w:tcW w:w="1101" w:type="dxa"/>
          </w:tcPr>
          <w:p w14:paraId="0E77C93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87" w:type="dxa"/>
            <w:shd w:val="clear" w:color="auto" w:fill="auto"/>
          </w:tcPr>
          <w:p w14:paraId="246FD5BF"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OD ČEGA: DODATNE PRILAGODBE VREDNOVANJA ZA NEREALIZIRANE KREDITNE RASPONE</w:t>
            </w:r>
          </w:p>
          <w:p w14:paraId="7167B6C8" w14:textId="7CEC38C2"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Članak 105. stavak 10. Uredbe (EU) br. 575/2013, članak 12. Delegirane uredbe (EU) 2016/101.</w:t>
            </w:r>
          </w:p>
          <w:p w14:paraId="32DC11E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Ukupna dodatna prilagodba vrednovanja izračunata za nerealizirane kreditne raspone („dodatna prilagodba vrednovanja za rizik prilagodbe kreditnom vrednovanju) i njezino raspoređivanje u dodatne prilagodbe vrednovanja za neizvjesnost tržišnih cijena, za troškove zatvaranja pozicija ili za rizik modela u skladu s člankom 12. Delegirane uredbe (EU) 2016/101. </w:t>
            </w:r>
          </w:p>
          <w:p w14:paraId="3FA8103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Stupac 0110: Ukupna dodatna prilagodba vrednovanja navodi se samo u informativne svrhe jer se, zbog njezina raspoređivanja u dodatne prilagodbe vrednovanja za neizvjesnost tržišnih cijena, za troškove zatvaranja pozicija ili za rizik modela, ona uključuje u odgovarajuću stavku dodatnih prilagodbi vrednovanja na razini kategorije nakon što se uzmu u obzir koristi diversifikacije. </w:t>
            </w:r>
          </w:p>
          <w:p w14:paraId="2D827EB2"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Stupci 0130 i 0140: apsolutna vrijednost imovine i obveza po fer vrijednosti uključene u opseg izračuna dodatnih prilagodbi vrednovanja za nerealizirane kreditne raspone. Za potrebe izračuna ove dodatne prilagodbe vrednovanja, suprotne pozicije imovine i obveza po fer vrijednosti koje se u potpunosti podudaraju isključene iz izračuna praga u skladu s člankom 4. stavkom 2. Delegirane uredbe (EU) 2016/101 više se ne smatraju suprotnim pozicijama koje se u potpunosti podudaraju.</w:t>
            </w:r>
          </w:p>
        </w:tc>
      </w:tr>
      <w:tr w:rsidR="00973707" w:rsidRPr="002A677E" w14:paraId="74BC9F6B" w14:textId="77777777" w:rsidTr="00672D2A">
        <w:tc>
          <w:tcPr>
            <w:tcW w:w="1101" w:type="dxa"/>
          </w:tcPr>
          <w:p w14:paraId="6A8A4627"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87" w:type="dxa"/>
            <w:shd w:val="clear" w:color="auto" w:fill="auto"/>
          </w:tcPr>
          <w:p w14:paraId="55B24639"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OD ČEGA: DODATNE PRILAGODBE VREDNOVANJA ZA TROŠKOVE INVESTIRANJA I FINANCIRANJA  </w:t>
            </w:r>
          </w:p>
          <w:p w14:paraId="333CD372" w14:textId="0D4A6477" w:rsidR="00973707" w:rsidRPr="002A677E" w:rsidRDefault="00973707" w:rsidP="00AF3D7A">
            <w:pPr>
              <w:spacing w:beforeLines="60" w:before="144" w:afterLines="60" w:after="144"/>
              <w:rPr>
                <w:rFonts w:ascii="Times New Roman" w:hAnsi="Times New Roman"/>
                <w:caps/>
                <w:sz w:val="24"/>
                <w:u w:val="single"/>
              </w:rPr>
            </w:pPr>
            <w:r>
              <w:rPr>
                <w:rFonts w:ascii="Times New Roman" w:hAnsi="Times New Roman"/>
                <w:sz w:val="24"/>
              </w:rPr>
              <w:t>Članak 105. stavak 10. Uredbe (EU) br. 575/2013, članak 17. Delegirane uredbe (EU) 2016/101.</w:t>
            </w:r>
          </w:p>
          <w:p w14:paraId="3F8894F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Ukupna dodatna prilagodba vrednovanja izračunata za troškove investiranja i financiranja i njezino raspoređivanje u dodatne prilagodbe vrednovanja za neizvjesnost tržišnih cijena, za troškove zatvaranja pozicija ili za  rizik modela u skladu s člankom 13. Delegirane uredbe (EU) 2016/101. </w:t>
            </w:r>
          </w:p>
          <w:p w14:paraId="75C82F7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 xml:space="preserve">Stupac 0110: Ukupna dodatna prilagodba vrednovanja navodi se samo u informativne svrhe jer se, zbog njezina raspoređivanja u dodatne prilagodbe vrednovanja za neizvjesnost tržišnih cijena, za troškove zatvaranja pozicija ili za rizik modela, ona uključuje u odgovarajuću stavku dodatnih prilagodbi vrednovanja na razini kategorije nakon što se uzmu u obzir koristi diversifikacije. </w:t>
            </w:r>
          </w:p>
          <w:p w14:paraId="1BD27AC5"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Stupci 0130 i 0140: apsolutna vrijednost imovine i obveza po fer vrijednosti uključene u opseg izračuna dodatnih prilagodbi vrednovanja za troškove investiranja i financiranja. Za potrebe izračuna ove dodatne prilagodbe vrednovanja, suprotne pozicije imovine i obveza po fer vrijednosti koje se u potpunosti podudaraju isključene iz izračuna praga u skladu s člankom 4. stavkom 2. Delegirane uredbe (EU) 2016/101 više se ne smatraju suprotnim pozicijama koje se u potpunosti podudaraju.</w:t>
            </w:r>
          </w:p>
        </w:tc>
      </w:tr>
      <w:tr w:rsidR="00973707" w:rsidRPr="002A677E" w14:paraId="2084FED5" w14:textId="77777777" w:rsidTr="00672D2A">
        <w:tc>
          <w:tcPr>
            <w:tcW w:w="1101" w:type="dxa"/>
          </w:tcPr>
          <w:p w14:paraId="033CD37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0070</w:t>
            </w:r>
          </w:p>
        </w:tc>
        <w:tc>
          <w:tcPr>
            <w:tcW w:w="8187" w:type="dxa"/>
          </w:tcPr>
          <w:p w14:paraId="4F8A59EC"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OD ČEGA: VRIJEDNOST DODATNE PRILAGODBE VREDNOVANJA ZA KOJU SE PROCJENJUJE DA IZNOSI NULA U SKLADU S ČLANKOM 9. STAVKOM 2.</w:t>
            </w:r>
            <w:r>
              <w:rPr>
                <w:rFonts w:ascii="Times New Roman" w:hAnsi="Times New Roman"/>
                <w:b/>
                <w:caps/>
                <w:sz w:val="24"/>
              </w:rPr>
              <w:t xml:space="preserve"> Delegirane uredbe (EU) 2016/101</w:t>
            </w:r>
          </w:p>
          <w:p w14:paraId="09A881B7"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Apsolutna vrijednost imovine i obveza po fer vrijednosti koje odgovaraju izloženostima vrednovanja za koje se procjenjuje da vrijednost dodatne prilagodbe vrednovanja iznosi nula u skladu s člankom 9. stavkom 2. Delegirane uredbe (EU) 2016/101. </w:t>
            </w:r>
          </w:p>
        </w:tc>
      </w:tr>
      <w:tr w:rsidR="00973707" w:rsidRPr="002A677E" w14:paraId="65826DF1" w14:textId="77777777" w:rsidTr="00672D2A">
        <w:tc>
          <w:tcPr>
            <w:tcW w:w="1101" w:type="dxa"/>
          </w:tcPr>
          <w:p w14:paraId="2930F172"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87" w:type="dxa"/>
          </w:tcPr>
          <w:p w14:paraId="55AB6181" w14:textId="65448282"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OD ČEGA: VRIJEDNOST DODATNE PRILAGODBE VREDNOVANJA ZA KOJU SE PROCJENJUJE DA IZNOSI NULA U SKLADU S ČLANKOM 10. STAVCIMA 2. I 3.</w:t>
            </w:r>
            <w:r>
              <w:rPr>
                <w:rFonts w:ascii="Times New Roman" w:hAnsi="Times New Roman"/>
                <w:b/>
                <w:caps/>
                <w:sz w:val="24"/>
              </w:rPr>
              <w:t xml:space="preserve"> Delegirane uredbe (EU) 2016/101</w:t>
            </w:r>
          </w:p>
          <w:p w14:paraId="2AC86975"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Apsolutna vrijednost imovine i obveza po fer vrijednosti koje odgovaraju izloženostima vrednovanja za koje se procjenjuje da vrijednost dodatne prilagodbe vrednovanja iznosi nula u skladu s člankom 10. stavkom 2. ili člankom 10. stavkom 3. Delegirane uredbe (EU) 2016/101.</w:t>
            </w:r>
          </w:p>
        </w:tc>
      </w:tr>
      <w:tr w:rsidR="00973707" w:rsidRPr="002A677E" w14:paraId="1AF06B95" w14:textId="77777777" w:rsidTr="00672D2A">
        <w:tc>
          <w:tcPr>
            <w:tcW w:w="1101" w:type="dxa"/>
          </w:tcPr>
          <w:p w14:paraId="57C0987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87" w:type="dxa"/>
          </w:tcPr>
          <w:p w14:paraId="12A69009"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1.1.1.1. KAMATNI RIZIK</w:t>
            </w:r>
          </w:p>
        </w:tc>
      </w:tr>
      <w:tr w:rsidR="00AF3D7A" w:rsidRPr="002A677E" w14:paraId="17C74B7B" w14:textId="77777777" w:rsidTr="00672D2A">
        <w:tc>
          <w:tcPr>
            <w:tcW w:w="1101" w:type="dxa"/>
          </w:tcPr>
          <w:p w14:paraId="145C0374"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87" w:type="dxa"/>
          </w:tcPr>
          <w:p w14:paraId="28FD4831"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1.1.1.2. VALUTNI RIZIK</w:t>
            </w:r>
          </w:p>
        </w:tc>
      </w:tr>
      <w:tr w:rsidR="00AF3D7A" w:rsidRPr="002A677E" w14:paraId="2DEEE57B" w14:textId="77777777" w:rsidTr="00672D2A">
        <w:tc>
          <w:tcPr>
            <w:tcW w:w="1101" w:type="dxa"/>
          </w:tcPr>
          <w:p w14:paraId="53A772B1"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87" w:type="dxa"/>
          </w:tcPr>
          <w:p w14:paraId="59E7D54E"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1.1.1.3. KREDITNI RIZIK</w:t>
            </w:r>
          </w:p>
        </w:tc>
      </w:tr>
      <w:tr w:rsidR="00AF3D7A" w:rsidRPr="002A677E" w14:paraId="5B022C11" w14:textId="77777777" w:rsidTr="00672D2A">
        <w:tc>
          <w:tcPr>
            <w:tcW w:w="1101" w:type="dxa"/>
          </w:tcPr>
          <w:p w14:paraId="40E678D9"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87" w:type="dxa"/>
          </w:tcPr>
          <w:p w14:paraId="64B6FC83"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1.1.1.4. RIZIK VLASNIČKIH INSTRUMENATA</w:t>
            </w:r>
          </w:p>
        </w:tc>
      </w:tr>
      <w:tr w:rsidR="00973707" w:rsidRPr="002A677E" w14:paraId="4774840D" w14:textId="77777777" w:rsidTr="00672D2A">
        <w:tc>
          <w:tcPr>
            <w:tcW w:w="1101" w:type="dxa"/>
          </w:tcPr>
          <w:p w14:paraId="7D61796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0130</w:t>
            </w:r>
          </w:p>
        </w:tc>
        <w:tc>
          <w:tcPr>
            <w:tcW w:w="8187" w:type="dxa"/>
          </w:tcPr>
          <w:p w14:paraId="1F7ADCC7"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1.1.1.5. ROBNI RIZIK</w:t>
            </w:r>
          </w:p>
        </w:tc>
      </w:tr>
      <w:tr w:rsidR="00973707" w:rsidRPr="002A677E" w14:paraId="3498B991" w14:textId="77777777" w:rsidTr="00672D2A">
        <w:tc>
          <w:tcPr>
            <w:tcW w:w="1101" w:type="dxa"/>
          </w:tcPr>
          <w:p w14:paraId="5BFAC4A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87" w:type="dxa"/>
          </w:tcPr>
          <w:p w14:paraId="3E583EDF"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 (–) Koristi diversifikacije</w:t>
            </w:r>
          </w:p>
          <w:p w14:paraId="5A70CDE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Ukupna korist diversifikacije. Zbroj stupaca 0150 i 0160.</w:t>
            </w:r>
          </w:p>
        </w:tc>
      </w:tr>
      <w:tr w:rsidR="00973707" w:rsidRPr="002A677E" w14:paraId="3F4C8FFD" w14:textId="77777777" w:rsidTr="00672D2A">
        <w:tc>
          <w:tcPr>
            <w:tcW w:w="1101" w:type="dxa"/>
          </w:tcPr>
          <w:p w14:paraId="6213B98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87" w:type="dxa"/>
          </w:tcPr>
          <w:p w14:paraId="29C25A2C"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1.1.2.1. (–) Korist diversifikacije izračunata primjenom metode 1</w:t>
            </w:r>
          </w:p>
          <w:p w14:paraId="200A1ECE"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Za kategorije dodatnih prilagodbi vrednovanja agregiranih primjenom metode 1 u skladu s člankom 9. stavkom 6., člankom 10. stavkom 7. i člankom 11. stavkom </w:t>
            </w:r>
            <w:r>
              <w:rPr>
                <w:rFonts w:ascii="Times New Roman" w:hAnsi="Times New Roman"/>
                <w:sz w:val="24"/>
              </w:rPr>
              <w:lastRenderedPageBreak/>
              <w:t>6. Delegirane uredbe (EU) 2016/101, razlika između zbroja pojedinačnih dodatnih prilagodbi vrednovanja i ukupne dodatne prilagodbe vrednovanja na razini kategorije nakon prilagodbe zbog agregiranja.</w:t>
            </w:r>
          </w:p>
        </w:tc>
      </w:tr>
      <w:tr w:rsidR="00973707" w:rsidRPr="002A677E" w14:paraId="72B7708E" w14:textId="77777777" w:rsidTr="00672D2A">
        <w:tc>
          <w:tcPr>
            <w:tcW w:w="1101" w:type="dxa"/>
          </w:tcPr>
          <w:p w14:paraId="773CBDD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0160</w:t>
            </w:r>
          </w:p>
        </w:tc>
        <w:tc>
          <w:tcPr>
            <w:tcW w:w="8187" w:type="dxa"/>
          </w:tcPr>
          <w:p w14:paraId="704CC922"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 Korist diversifikacije izračunata primjenom metode 2</w:t>
            </w:r>
          </w:p>
          <w:p w14:paraId="4CCD1550"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Za kategorije dodatnih prilagodbi vrednovanja agregiranih primjenom metode 2 u skladu s člankom 9. stavkom 6., člankom 10. stavkom 7. i člankom 11. stavkom 6. Delegirane uredbe (EU) 2016/101, razlika između zbroja pojedinačnih dodatnih prilagodbi vrednovanja i ukupne dodatne prilagodbe vrednovanja na razini kategorije nakon prilagodbe zbog agregiranja.</w:t>
            </w:r>
          </w:p>
        </w:tc>
      </w:tr>
      <w:tr w:rsidR="00973707" w:rsidRPr="002A677E" w14:paraId="2828C821" w14:textId="77777777" w:rsidTr="00672D2A">
        <w:tc>
          <w:tcPr>
            <w:tcW w:w="1101" w:type="dxa"/>
          </w:tcPr>
          <w:p w14:paraId="0265F74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87" w:type="dxa"/>
          </w:tcPr>
          <w:p w14:paraId="1CCBB2F6" w14:textId="09A25BF2"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 xml:space="preserve">1.1.2.2.* Bilješka: </w:t>
            </w:r>
            <w:r>
              <w:t>dodatne prilagodbe vrednovanja prije primjene diversifikacije umanjene za više od 90 % na temelju diversifikacije uz primjenu metode 2</w:t>
            </w:r>
          </w:p>
          <w:p w14:paraId="4D9D573E" w14:textId="34AE00C5" w:rsidR="00973707" w:rsidRPr="002A677E" w:rsidRDefault="00973707" w:rsidP="00DD41BE">
            <w:pPr>
              <w:spacing w:beforeLines="60" w:before="144" w:afterLines="60" w:after="144"/>
              <w:rPr>
                <w:rFonts w:ascii="Times New Roman" w:hAnsi="Times New Roman"/>
                <w:sz w:val="24"/>
              </w:rPr>
            </w:pPr>
            <w:r>
              <w:rPr>
                <w:rFonts w:ascii="Times New Roman" w:hAnsi="Times New Roman"/>
                <w:sz w:val="24"/>
              </w:rPr>
              <w:t>U skladu s terminologijom metode 2 zbroj FV – PV za sve izloženosti vrednovanja za koje je APVA &lt; 10 % (FV – PV).</w:t>
            </w:r>
          </w:p>
        </w:tc>
      </w:tr>
      <w:tr w:rsidR="00973707" w:rsidRPr="002A677E" w14:paraId="695C844A" w14:textId="77777777" w:rsidTr="00672D2A">
        <w:tc>
          <w:tcPr>
            <w:tcW w:w="1101" w:type="dxa"/>
          </w:tcPr>
          <w:p w14:paraId="3F92755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87" w:type="dxa"/>
          </w:tcPr>
          <w:p w14:paraId="70ABDB19"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 xml:space="preserve">1.2. Portfelji izračunati u skladu sa zamjenskim pristupom </w:t>
            </w:r>
          </w:p>
          <w:p w14:paraId="0C014825" w14:textId="5E900872"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Članak 7. stavak 2. točka (b) Delegirane uredbe (EU) 2016/101.</w:t>
            </w:r>
          </w:p>
          <w:p w14:paraId="283962DF" w14:textId="0EF59F6C"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Kad je riječ o portfeljima na koje se primjenjuje zamjenski pristup u skladu s člankom 7. stavkom 2. točkom (b) Delegirane uredbe (EU) 2016/101, ukupna dodatna prilagodba vrednovanja izračunava se kao zbroj redaka 0190, 0200 i 0210. </w:t>
            </w:r>
          </w:p>
          <w:p w14:paraId="3C92DE07"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Relevantne informacije o bilanci i ostale kontekstualne informacije navode se u stupcima 0130-0260.   Opis pozicija i objašnjenje zbog čega se nisu mogli primijeniti članci od 9. do 17. Delegirane uredbe (EU) 2016/101 navode se u stupcu 0270. </w:t>
            </w:r>
          </w:p>
        </w:tc>
      </w:tr>
      <w:tr w:rsidR="00973707" w:rsidRPr="002A677E" w14:paraId="02C37CDC" w14:textId="77777777" w:rsidTr="00672D2A">
        <w:tc>
          <w:tcPr>
            <w:tcW w:w="1101" w:type="dxa"/>
          </w:tcPr>
          <w:p w14:paraId="1D4BEB3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87" w:type="dxa"/>
          </w:tcPr>
          <w:p w14:paraId="048C73A2" w14:textId="126065B4"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1.2.1. Zamjenski pristup; 100 % iznosa nerealizirane dobiti</w:t>
            </w:r>
          </w:p>
          <w:p w14:paraId="1B3CB39E" w14:textId="08E9F487" w:rsidR="00973707" w:rsidRPr="002A677E" w:rsidRDefault="00973707" w:rsidP="00A07646">
            <w:pPr>
              <w:spacing w:beforeLines="60" w:before="144" w:afterLines="60" w:after="144"/>
              <w:rPr>
                <w:rFonts w:ascii="Times New Roman" w:hAnsi="Times New Roman"/>
                <w:sz w:val="24"/>
              </w:rPr>
            </w:pPr>
            <w:r>
              <w:rPr>
                <w:rFonts w:ascii="Times New Roman" w:hAnsi="Times New Roman"/>
                <w:sz w:val="24"/>
              </w:rPr>
              <w:t>Članak 7. stavak 2. točka (b) podtočka i. Delegirane uredbe (EU) 2016/101.</w:t>
            </w:r>
          </w:p>
        </w:tc>
      </w:tr>
      <w:tr w:rsidR="00973707" w:rsidRPr="002A677E" w14:paraId="30054431" w14:textId="77777777" w:rsidTr="00672D2A">
        <w:tc>
          <w:tcPr>
            <w:tcW w:w="1101" w:type="dxa"/>
          </w:tcPr>
          <w:p w14:paraId="2099A9D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87" w:type="dxa"/>
          </w:tcPr>
          <w:p w14:paraId="42154D23" w14:textId="172A5F98"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1.2.2. Zamjenski pristup; 10 % zamišljene vrijednosti</w:t>
            </w:r>
          </w:p>
          <w:p w14:paraId="463D12C1" w14:textId="0229DD37" w:rsidR="00973707" w:rsidRPr="002A677E" w:rsidRDefault="00A07646" w:rsidP="00A30C4C">
            <w:pPr>
              <w:spacing w:beforeLines="60" w:before="144" w:afterLines="60" w:after="144"/>
              <w:rPr>
                <w:rFonts w:ascii="Times New Roman" w:hAnsi="Times New Roman"/>
                <w:sz w:val="24"/>
              </w:rPr>
            </w:pPr>
            <w:r>
              <w:rPr>
                <w:rFonts w:ascii="Times New Roman" w:hAnsi="Times New Roman"/>
                <w:sz w:val="24"/>
              </w:rPr>
              <w:t>Članak 7. stavak 2. točka (b) podtočka ii. Delegirane uredbe (EU) 2016/101.</w:t>
            </w:r>
          </w:p>
        </w:tc>
      </w:tr>
      <w:tr w:rsidR="00973707" w:rsidRPr="002A677E" w14:paraId="3FB1ABF8" w14:textId="77777777" w:rsidTr="00672D2A">
        <w:tc>
          <w:tcPr>
            <w:tcW w:w="1101" w:type="dxa"/>
          </w:tcPr>
          <w:p w14:paraId="5515C99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87" w:type="dxa"/>
          </w:tcPr>
          <w:p w14:paraId="3FE4869E" w14:textId="47B73DF8"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1.2.3. Zamjenski pristup; 25 % početne vrijednosti</w:t>
            </w:r>
          </w:p>
          <w:p w14:paraId="3D0D3B88" w14:textId="4DA16E3A" w:rsidR="00973707" w:rsidRPr="002A677E" w:rsidRDefault="00A07646" w:rsidP="00A30C4C">
            <w:pPr>
              <w:spacing w:beforeLines="60" w:before="144" w:afterLines="60" w:after="144"/>
              <w:rPr>
                <w:rFonts w:ascii="Times New Roman" w:hAnsi="Times New Roman"/>
                <w:sz w:val="24"/>
              </w:rPr>
            </w:pPr>
            <w:r>
              <w:rPr>
                <w:rFonts w:ascii="Times New Roman" w:hAnsi="Times New Roman"/>
                <w:sz w:val="24"/>
              </w:rPr>
              <w:t>Članak 7. stavak 2. točka (b) podtočka iii. Delegirane uredbe (EU) 2016/101.</w:t>
            </w:r>
          </w:p>
        </w:tc>
      </w:tr>
    </w:tbl>
    <w:p w14:paraId="1E1F2196" w14:textId="77777777" w:rsidR="00973707" w:rsidRPr="002A677E" w:rsidRDefault="00973707" w:rsidP="00C61FF5">
      <w:pPr>
        <w:rPr>
          <w:rStyle w:val="InstructionsTabelleText"/>
          <w:rFonts w:ascii="Times New Roman" w:hAnsi="Times New Roman"/>
          <w:sz w:val="24"/>
        </w:rPr>
      </w:pPr>
    </w:p>
    <w:p w14:paraId="2B583ED3" w14:textId="77777777" w:rsidR="00B93FA1" w:rsidRPr="002A677E" w:rsidRDefault="00AF3D7A" w:rsidP="00B93FA1">
      <w:pPr>
        <w:pStyle w:val="Instructionsberschrift2"/>
        <w:numPr>
          <w:ilvl w:val="0"/>
          <w:numId w:val="0"/>
        </w:numPr>
        <w:ind w:left="357" w:hanging="357"/>
        <w:rPr>
          <w:rFonts w:ascii="Times New Roman" w:hAnsi="Times New Roman"/>
          <w:sz w:val="24"/>
          <w:u w:val="none"/>
        </w:rPr>
      </w:pPr>
      <w:bookmarkStart w:id="762" w:name="_Toc119071678"/>
      <w:r>
        <w:rPr>
          <w:rFonts w:ascii="Times New Roman" w:hAnsi="Times New Roman"/>
          <w:sz w:val="24"/>
          <w:u w:val="none"/>
        </w:rPr>
        <w:lastRenderedPageBreak/>
        <w:t xml:space="preserve">6.3. </w:t>
      </w:r>
      <w:r>
        <w:rPr>
          <w:rFonts w:ascii="Times New Roman" w:hAnsi="Times New Roman"/>
          <w:sz w:val="24"/>
        </w:rPr>
        <w:t>C 32.03 – Bonitetno vrednovanje Dodatna prilagodba vrednovanja za rizik modela (PruVal 3)</w:t>
      </w:r>
      <w:bookmarkEnd w:id="762"/>
    </w:p>
    <w:p w14:paraId="736EFB7E"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3" w:name="_Toc119071679"/>
      <w:r>
        <w:rPr>
          <w:rFonts w:ascii="Times New Roman" w:hAnsi="Times New Roman"/>
          <w:sz w:val="24"/>
          <w:u w:val="none"/>
        </w:rPr>
        <w:t>6.3.1.</w:t>
      </w:r>
      <w:r>
        <w:rPr>
          <w:rFonts w:ascii="Times New Roman" w:hAnsi="Times New Roman"/>
          <w:sz w:val="24"/>
          <w:u w:val="none"/>
        </w:rPr>
        <w:tab/>
      </w:r>
      <w:r>
        <w:rPr>
          <w:rFonts w:ascii="Times New Roman" w:hAnsi="Times New Roman"/>
          <w:sz w:val="24"/>
        </w:rPr>
        <w:t>Opće napomene</w:t>
      </w:r>
      <w:bookmarkEnd w:id="763"/>
      <w:r>
        <w:rPr>
          <w:rFonts w:ascii="Times New Roman" w:hAnsi="Times New Roman"/>
          <w:sz w:val="24"/>
          <w:u w:val="none"/>
        </w:rPr>
        <w:t xml:space="preserve"> </w:t>
      </w:r>
    </w:p>
    <w:p w14:paraId="03B2FE9F" w14:textId="77777777" w:rsidR="00AF3D7A"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181</w:t>
      </w:r>
      <w:r w:rsidRPr="005B57EC">
        <w:fldChar w:fldCharType="end"/>
      </w:r>
      <w:r>
        <w:t>. Ovaj obrazac popunjavaju samo institucije koje na pojedinačnoj razini premašuju prag iz članka 4. stavka 1. Delegirane uredbe (EU) 2016/101. Institucije koje su dio grupe koja na konsolidiranoj osnovi premašuje prag dužne su ispuniti ovaj obrazac samo ako i one na pojedinačnoj razini premašuju prag.</w:t>
      </w:r>
    </w:p>
    <w:p w14:paraId="04DED855" w14:textId="77777777" w:rsidR="00AF3D7A"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182</w:t>
      </w:r>
      <w:r w:rsidRPr="005B57EC">
        <w:fldChar w:fldCharType="end"/>
      </w:r>
      <w:r>
        <w:t>. Ovaj se obrazac koristi za izvješćivanje o 20 najvećih pojedinačnih dodatnih prilagodbi vrednovanja za rizik modela u pogledu iznosa dodatne prilagodbe vrednovanja koje pridonose ukupnoj dodatnoj prilagodbi vrednovanja na razini kategorije za rizik modela izračunatoj u skladu s člankom 11. Delegirane uredbe (EU) 2016/101. Te informacije odgovaraju informacijama iskazanima u stupcu 0050 iz obrasca C 32.02.</w:t>
      </w:r>
    </w:p>
    <w:p w14:paraId="741DDBB0" w14:textId="77777777" w:rsidR="00AF3D7A"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183</w:t>
      </w:r>
      <w:r w:rsidRPr="005B57EC">
        <w:fldChar w:fldCharType="end"/>
      </w:r>
      <w:r>
        <w:t xml:space="preserve">. 20 najvećih pojedinačnih dodatnih prilagodbi vrednovanja za rizik modela i odgovarajuće informacije o proizvodima iskazuju se padajućim slijedom počevši od najveće pojedinačne dodatne prilagodbe vrednovanja za rizik modela. </w:t>
      </w:r>
    </w:p>
    <w:p w14:paraId="3881F296" w14:textId="77D0618A" w:rsidR="00AF3D7A"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184</w:t>
      </w:r>
      <w:r w:rsidRPr="005B57EC">
        <w:fldChar w:fldCharType="end"/>
      </w:r>
      <w:r>
        <w:t xml:space="preserve">. Proizvodi koji odgovaraju tim najvećim pojedinačnim dodatnim prilagodbama vrednovanja za rizik modela iskazuju se pomoću popisa proizvoda iz članka 19. stavka 3. točke (a) Delegirane uredbe (EU) 2016/101. </w:t>
      </w:r>
    </w:p>
    <w:p w14:paraId="6C4443E0" w14:textId="77777777" w:rsidR="00AF3D7A"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185</w:t>
      </w:r>
      <w:r w:rsidRPr="005B57EC">
        <w:fldChar w:fldCharType="end"/>
      </w:r>
      <w:r>
        <w:t xml:space="preserve">. Ako su proizvodi dovoljno homogeni u odnosu na model vrednovanja i dodatnu prilagodbu vrednovanja za model rizika, oni se povezuju i prikazuju u jednoj stavci kako bi se u ovom obrascu u najvećoj mjeri obuhvatila ukupna dodatna prilagodba na razini kategorije za rizik modela koja se odnosi na pojedinu instituciju.   </w:t>
      </w:r>
    </w:p>
    <w:p w14:paraId="11ECCAFC" w14:textId="16488E02" w:rsidR="00B93FA1" w:rsidRPr="002A677E" w:rsidRDefault="00B93FA1" w:rsidP="00B93FA1">
      <w:pPr>
        <w:pStyle w:val="Instructionsberschrift2"/>
        <w:numPr>
          <w:ilvl w:val="0"/>
          <w:numId w:val="0"/>
        </w:numPr>
        <w:ind w:left="357" w:hanging="357"/>
        <w:rPr>
          <w:rFonts w:ascii="Times New Roman" w:hAnsi="Times New Roman" w:cs="Times New Roman"/>
          <w:sz w:val="24"/>
        </w:rPr>
      </w:pPr>
      <w:bookmarkStart w:id="764" w:name="_Toc119071680"/>
      <w:r>
        <w:rPr>
          <w:rFonts w:ascii="Times New Roman" w:hAnsi="Times New Roman"/>
          <w:sz w:val="24"/>
          <w:u w:val="none"/>
        </w:rPr>
        <w:t>6.3.2.</w:t>
      </w:r>
      <w:r>
        <w:rPr>
          <w:rFonts w:ascii="Times New Roman" w:hAnsi="Times New Roman"/>
          <w:sz w:val="24"/>
          <w:u w:val="none"/>
        </w:rPr>
        <w:tab/>
      </w:r>
      <w:r>
        <w:rPr>
          <w:rFonts w:ascii="Times New Roman" w:hAnsi="Times New Roman"/>
          <w:sz w:val="24"/>
        </w:rPr>
        <w:t>Upute za specifične pozicije</w:t>
      </w:r>
      <w:bookmarkEnd w:id="764"/>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2A677E" w14:paraId="14530A45" w14:textId="77777777" w:rsidTr="00672D2A">
        <w:tc>
          <w:tcPr>
            <w:tcW w:w="9322" w:type="dxa"/>
            <w:gridSpan w:val="2"/>
            <w:shd w:val="clear" w:color="auto" w:fill="CCCCCC"/>
          </w:tcPr>
          <w:p w14:paraId="4433DA85" w14:textId="77777777" w:rsidR="00113E45" w:rsidRPr="002A677E" w:rsidRDefault="00113E45" w:rsidP="00E60B53">
            <w:pPr>
              <w:spacing w:beforeLines="60" w:before="144" w:afterLines="60" w:after="144"/>
              <w:rPr>
                <w:rFonts w:ascii="Times New Roman" w:hAnsi="Times New Roman"/>
                <w:b/>
                <w:sz w:val="24"/>
              </w:rPr>
            </w:pPr>
            <w:r>
              <w:rPr>
                <w:rFonts w:ascii="Times New Roman" w:hAnsi="Times New Roman"/>
                <w:b/>
                <w:sz w:val="24"/>
              </w:rPr>
              <w:t>Stupci</w:t>
            </w:r>
          </w:p>
        </w:tc>
      </w:tr>
      <w:tr w:rsidR="00113E45" w:rsidRPr="002A677E" w14:paraId="44CD81B0" w14:textId="77777777" w:rsidTr="00672D2A">
        <w:tc>
          <w:tcPr>
            <w:tcW w:w="1101" w:type="dxa"/>
          </w:tcPr>
          <w:p w14:paraId="50BDA666"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0005</w:t>
            </w:r>
          </w:p>
        </w:tc>
        <w:tc>
          <w:tcPr>
            <w:tcW w:w="8221" w:type="dxa"/>
          </w:tcPr>
          <w:p w14:paraId="16A56CC7"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POREDAK</w:t>
            </w:r>
          </w:p>
          <w:p w14:paraId="634AB9F9" w14:textId="77777777" w:rsidR="00113E45" w:rsidRPr="002A677E" w:rsidRDefault="00113E45" w:rsidP="00133396">
            <w:pPr>
              <w:spacing w:beforeLines="60" w:before="144" w:afterLines="60" w:after="144"/>
              <w:rPr>
                <w:rFonts w:ascii="Times New Roman" w:hAnsi="Times New Roman"/>
                <w:b/>
                <w:sz w:val="24"/>
                <w:u w:val="single"/>
              </w:rPr>
            </w:pPr>
            <w:r>
              <w:rPr>
                <w:rFonts w:ascii="Times New Roman" w:hAnsi="Times New Roman"/>
                <w:sz w:val="24"/>
              </w:rPr>
              <w:t xml:space="preserve">Poredak je identifikator retka i jedinstven je za svaki redak u obrascu. On slijedi numerički redoslijed 1, 2, 3 itd. pri čemu se 1 dodjeljuje najvećoj pojedinačnoj dodatnoj prilagodbi vrednovanja za rizik modela, 2 drugoj po veličini i tako dalje. </w:t>
            </w:r>
          </w:p>
        </w:tc>
      </w:tr>
      <w:tr w:rsidR="00113E45" w:rsidRPr="002A677E" w14:paraId="7F38D61C" w14:textId="77777777" w:rsidTr="00672D2A">
        <w:tc>
          <w:tcPr>
            <w:tcW w:w="1101" w:type="dxa"/>
          </w:tcPr>
          <w:p w14:paraId="1AF51CEC"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0010</w:t>
            </w:r>
          </w:p>
        </w:tc>
        <w:tc>
          <w:tcPr>
            <w:tcW w:w="8221" w:type="dxa"/>
          </w:tcPr>
          <w:p w14:paraId="4863575C"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MODEL</w:t>
            </w:r>
          </w:p>
          <w:p w14:paraId="261B4528"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sz w:val="24"/>
              </w:rPr>
              <w:t xml:space="preserve">Interni naziv (alfanumerički) modela koji institucija koristi za identifikaciju modela. </w:t>
            </w:r>
          </w:p>
        </w:tc>
      </w:tr>
      <w:tr w:rsidR="00113E45" w:rsidRPr="002A677E" w14:paraId="5F728AD7" w14:textId="77777777" w:rsidTr="00672D2A">
        <w:tc>
          <w:tcPr>
            <w:tcW w:w="1101" w:type="dxa"/>
          </w:tcPr>
          <w:p w14:paraId="427AF46C"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0020</w:t>
            </w:r>
          </w:p>
        </w:tc>
        <w:tc>
          <w:tcPr>
            <w:tcW w:w="8221" w:type="dxa"/>
          </w:tcPr>
          <w:p w14:paraId="01FF9DA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KATEGORIJA RIZIKA</w:t>
            </w:r>
          </w:p>
          <w:p w14:paraId="464F5E37"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Kategorija rizika (kamatni, tečajni i kreditni rizik, rizik vlasničkih instrumenata, robni rizik) koja najprikladnije obilježava proizvod ili skupinu proizvoda koji dovode do prilagodbe vrednovanja za rizik modela.</w:t>
            </w:r>
          </w:p>
          <w:p w14:paraId="6DDE4251"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Institucije iskazuju sljedeće oznake:</w:t>
            </w:r>
          </w:p>
          <w:p w14:paraId="02A30235"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lastRenderedPageBreak/>
              <w:t>IR – kamatni rizik</w:t>
            </w:r>
          </w:p>
          <w:p w14:paraId="42986A92" w14:textId="77777777" w:rsidR="00A74B40" w:rsidRPr="002A677E" w:rsidRDefault="00A74B40" w:rsidP="00E60B53">
            <w:pPr>
              <w:spacing w:beforeLines="60" w:before="144" w:afterLines="60" w:after="144"/>
              <w:rPr>
                <w:rFonts w:ascii="Times New Roman" w:hAnsi="Times New Roman"/>
                <w:sz w:val="24"/>
              </w:rPr>
            </w:pPr>
            <w:r>
              <w:rPr>
                <w:rFonts w:ascii="Times New Roman" w:hAnsi="Times New Roman"/>
                <w:sz w:val="24"/>
              </w:rPr>
              <w:t>FX – valutni rizik</w:t>
            </w:r>
          </w:p>
          <w:p w14:paraId="6C3D292C"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CR – kreditni rizik</w:t>
            </w:r>
          </w:p>
          <w:p w14:paraId="01616E6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EQ – rizik vlasničkih instrumenata</w:t>
            </w:r>
          </w:p>
          <w:p w14:paraId="11D625BD" w14:textId="77777777" w:rsidR="00113E45" w:rsidRPr="002A677E" w:rsidRDefault="00113E45" w:rsidP="00A74B40">
            <w:pPr>
              <w:spacing w:beforeLines="60" w:before="144" w:afterLines="60" w:after="144"/>
              <w:rPr>
                <w:rFonts w:ascii="Times New Roman" w:hAnsi="Times New Roman"/>
                <w:sz w:val="24"/>
              </w:rPr>
            </w:pPr>
            <w:r>
              <w:rPr>
                <w:rFonts w:ascii="Times New Roman" w:hAnsi="Times New Roman"/>
                <w:sz w:val="24"/>
              </w:rPr>
              <w:t>CO – robni rizik</w:t>
            </w:r>
          </w:p>
        </w:tc>
      </w:tr>
      <w:tr w:rsidR="00113E45" w:rsidRPr="002A677E" w14:paraId="19393564" w14:textId="77777777" w:rsidTr="00672D2A">
        <w:tc>
          <w:tcPr>
            <w:tcW w:w="1101" w:type="dxa"/>
          </w:tcPr>
          <w:p w14:paraId="484554E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0030</w:t>
            </w:r>
          </w:p>
        </w:tc>
        <w:tc>
          <w:tcPr>
            <w:tcW w:w="8221" w:type="dxa"/>
          </w:tcPr>
          <w:p w14:paraId="26D5F3C9"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PROIZVOD</w:t>
            </w:r>
          </w:p>
          <w:p w14:paraId="78F63AC3" w14:textId="103AE86B" w:rsidR="00113E45" w:rsidRPr="002A677E" w:rsidRDefault="00113E45" w:rsidP="00813B8E">
            <w:pPr>
              <w:spacing w:beforeLines="60" w:before="144" w:afterLines="60" w:after="144"/>
              <w:rPr>
                <w:rFonts w:ascii="Times New Roman" w:hAnsi="Times New Roman"/>
                <w:sz w:val="24"/>
              </w:rPr>
            </w:pPr>
            <w:r>
              <w:rPr>
                <w:rFonts w:ascii="Times New Roman" w:hAnsi="Times New Roman"/>
                <w:sz w:val="24"/>
              </w:rPr>
              <w:t>Interni naziv (alfanumerički) proizvoda ili skupine proizvoda u skladu s popisom proizvoda iz članka 19. stavka 3. točke (a) Delegirane uredbe (EU) 2016/101 koji se vrednuju primjenom određenog modela.</w:t>
            </w:r>
          </w:p>
        </w:tc>
      </w:tr>
      <w:tr w:rsidR="00113E45" w:rsidRPr="002A677E" w14:paraId="23772C9E" w14:textId="77777777" w:rsidTr="00672D2A">
        <w:tc>
          <w:tcPr>
            <w:tcW w:w="1101" w:type="dxa"/>
          </w:tcPr>
          <w:p w14:paraId="42C1FC31"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0040</w:t>
            </w:r>
          </w:p>
        </w:tc>
        <w:tc>
          <w:tcPr>
            <w:tcW w:w="8221" w:type="dxa"/>
          </w:tcPr>
          <w:p w14:paraId="26F4CCDA"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ZABILJEŽENOST CIJENA</w:t>
            </w:r>
          </w:p>
          <w:p w14:paraId="18639400" w14:textId="77777777" w:rsidR="00113E45" w:rsidRPr="002A677E" w:rsidRDefault="00113E45" w:rsidP="00E60B53">
            <w:pPr>
              <w:pStyle w:val="CommentText"/>
              <w:rPr>
                <w:rFonts w:ascii="Times New Roman" w:hAnsi="Times New Roman"/>
                <w:sz w:val="24"/>
                <w:szCs w:val="24"/>
              </w:rPr>
            </w:pPr>
            <w:r>
              <w:rPr>
                <w:rFonts w:ascii="Times New Roman" w:hAnsi="Times New Roman"/>
                <w:sz w:val="24"/>
              </w:rPr>
              <w:t>Broj zabilježenih cijena proizvoda ili skupine proizvoda u zadnjih dvanaest mjeseci koje ispunjavaju jedan od sljedećih kriterija:</w:t>
            </w:r>
          </w:p>
          <w:p w14:paraId="3F317E72"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zabilježena cijena jednaka je cijeni po kojoj je institucija izvršila transakciju</w:t>
            </w:r>
          </w:p>
          <w:p w14:paraId="68CCA8F6"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riječ je o provjerljivoj cijeni transakcije između trećih strana</w:t>
            </w:r>
          </w:p>
          <w:p w14:paraId="0E7AE57F"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cijena dobivena iz ugovorene kotacije.</w:t>
            </w:r>
          </w:p>
          <w:p w14:paraId="1BC303D8" w14:textId="77777777" w:rsidR="00113E45" w:rsidRPr="002A677E" w:rsidRDefault="00113E45" w:rsidP="008136B4">
            <w:pPr>
              <w:pStyle w:val="CommentText"/>
              <w:rPr>
                <w:rStyle w:val="InstructionsTabelleberschrift"/>
                <w:rFonts w:ascii="Times New Roman" w:hAnsi="Times New Roman"/>
                <w:b w:val="0"/>
                <w:sz w:val="24"/>
                <w:szCs w:val="24"/>
                <w:u w:val="none"/>
              </w:rPr>
            </w:pPr>
            <w:r>
              <w:rPr>
                <w:rFonts w:ascii="Times New Roman" w:hAnsi="Times New Roman"/>
                <w:sz w:val="24"/>
              </w:rPr>
              <w:t>Institucije iskazuju jednu od sljedećih vrijednosti: „nema vrijednosti”, „1–6”, „6–24”, „24–100”, „100+”.</w:t>
            </w:r>
          </w:p>
        </w:tc>
      </w:tr>
      <w:tr w:rsidR="00113E45" w:rsidRPr="002A677E" w14:paraId="56CD6375" w14:textId="77777777" w:rsidTr="00672D2A">
        <w:tc>
          <w:tcPr>
            <w:tcW w:w="1101" w:type="dxa"/>
          </w:tcPr>
          <w:p w14:paraId="2DF7774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0050</w:t>
            </w:r>
          </w:p>
        </w:tc>
        <w:tc>
          <w:tcPr>
            <w:tcW w:w="8221" w:type="dxa"/>
          </w:tcPr>
          <w:p w14:paraId="09A6A187"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DODATNA PRILAGODBA VREDNOVANJA ZA RIZIK MODELA</w:t>
            </w:r>
          </w:p>
          <w:p w14:paraId="588F7243"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11. stavak 1.</w:t>
            </w:r>
            <w:r>
              <w:rPr>
                <w:rFonts w:ascii="Times New Roman" w:hAnsi="Times New Roman"/>
                <w:sz w:val="24"/>
              </w:rPr>
              <w:t xml:space="preserve"> Delegirane uredbe (EU) 2016/101.</w:t>
            </w:r>
          </w:p>
          <w:p w14:paraId="121F535A"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Pojedinačna dodatna prilagodba vrednovanja za rizik modela prije primjene koristi diversifikacije, ali nakon netiranja portfelja ako je relevantno.</w:t>
            </w:r>
          </w:p>
        </w:tc>
      </w:tr>
      <w:tr w:rsidR="00113E45" w:rsidRPr="002A677E" w14:paraId="76952622" w14:textId="77777777" w:rsidTr="00672D2A">
        <w:tc>
          <w:tcPr>
            <w:tcW w:w="1101" w:type="dxa"/>
          </w:tcPr>
          <w:p w14:paraId="206D6F73"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0060</w:t>
            </w:r>
          </w:p>
        </w:tc>
        <w:tc>
          <w:tcPr>
            <w:tcW w:w="8221" w:type="dxa"/>
          </w:tcPr>
          <w:p w14:paraId="2159507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 ČEGA: PRIMJENOM PRISTUPA KOJI SE TEMELJI NA STRUČNOJ PROCJENI</w:t>
            </w:r>
          </w:p>
          <w:p w14:paraId="7A71B0B6" w14:textId="77777777" w:rsidR="00113E45" w:rsidRPr="002A677E" w:rsidRDefault="00113E45" w:rsidP="004B572C">
            <w:pPr>
              <w:spacing w:beforeLines="60" w:before="144" w:afterLines="60" w:after="144"/>
              <w:rPr>
                <w:rStyle w:val="InstructionsTabelleberschrift"/>
                <w:rFonts w:ascii="Times New Roman" w:hAnsi="Times New Roman"/>
                <w:sz w:val="24"/>
                <w:u w:val="none"/>
              </w:rPr>
            </w:pPr>
            <w:r>
              <w:rPr>
                <w:rFonts w:ascii="Times New Roman" w:hAnsi="Times New Roman"/>
                <w:sz w:val="24"/>
              </w:rPr>
              <w:t>Iznosi u stupcu 0050 izračunati primjenom pristupa koji se temelji na stručnoj procjeni iz članka 11. stavka 4. Delegirane uredbe (EU) 2016/101.</w:t>
            </w:r>
          </w:p>
        </w:tc>
      </w:tr>
      <w:tr w:rsidR="00113E45" w:rsidRPr="002A677E" w14:paraId="761DA808" w14:textId="77777777" w:rsidTr="00672D2A">
        <w:tc>
          <w:tcPr>
            <w:tcW w:w="1101" w:type="dxa"/>
          </w:tcPr>
          <w:p w14:paraId="52E4D578"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0070</w:t>
            </w:r>
          </w:p>
        </w:tc>
        <w:tc>
          <w:tcPr>
            <w:tcW w:w="8221" w:type="dxa"/>
          </w:tcPr>
          <w:p w14:paraId="2FDE44D2"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 ČEGA: AGREGIRANA NA TEMELJU PRIMJENE METODE 2</w:t>
            </w:r>
          </w:p>
          <w:p w14:paraId="7D02F929" w14:textId="77777777" w:rsidR="00113E45" w:rsidRPr="002A677E" w:rsidRDefault="00113E45" w:rsidP="00127986">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Iznosi u stupcu 0050 agregirani na temelju primjene metode 2 iz Priloga Delegiranoj uredbi (EU) 2016/101. U skladu s terminologijom iz Priloga ti iznosi odgovaraju FV – PV. </w:t>
            </w:r>
          </w:p>
        </w:tc>
      </w:tr>
      <w:tr w:rsidR="00113E45" w:rsidRPr="002A677E" w14:paraId="619140B5" w14:textId="77777777" w:rsidTr="00672D2A">
        <w:tc>
          <w:tcPr>
            <w:tcW w:w="1101" w:type="dxa"/>
          </w:tcPr>
          <w:p w14:paraId="6AC42AC6"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0080</w:t>
            </w:r>
          </w:p>
        </w:tc>
        <w:tc>
          <w:tcPr>
            <w:tcW w:w="8221" w:type="dxa"/>
          </w:tcPr>
          <w:p w14:paraId="02A9CF1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AGREGIRANA DODATNA PRILAGODBA VREDNOVANJA NA TEMELJU PRIMJENE METODE 2 </w:t>
            </w:r>
          </w:p>
          <w:p w14:paraId="477B55A4" w14:textId="77777777" w:rsidR="00113E45" w:rsidRPr="002A677E" w:rsidRDefault="00113E45" w:rsidP="000E40D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Doprinos pojedinačnih dodatnih prilagodbi vrednovanja za rizik modela agregiranih na temelju primjene metode 2 iz Priloga Delegiranoj uredbi (EU) 2016/101 ukupnoj </w:t>
            </w:r>
            <w:r>
              <w:rPr>
                <w:rStyle w:val="InstructionsTabelleberschrift"/>
                <w:rFonts w:ascii="Times New Roman" w:hAnsi="Times New Roman"/>
                <w:b w:val="0"/>
                <w:sz w:val="24"/>
                <w:u w:val="none"/>
              </w:rPr>
              <w:lastRenderedPageBreak/>
              <w:t xml:space="preserve">dodatnoj prilagodbi vrednovanja na razini kategorije za rizik modela, kako je izračunato u skladu s člankom 11. stavkom 7. </w:t>
            </w:r>
            <w:r>
              <w:rPr>
                <w:rFonts w:ascii="Times New Roman" w:hAnsi="Times New Roman"/>
                <w:sz w:val="24"/>
              </w:rPr>
              <w:t>te uredbe</w:t>
            </w:r>
            <w:r>
              <w:rPr>
                <w:rStyle w:val="InstructionsTabelleberschrift"/>
                <w:rFonts w:ascii="Times New Roman" w:hAnsi="Times New Roman"/>
                <w:b w:val="0"/>
                <w:sz w:val="24"/>
                <w:u w:val="none"/>
              </w:rPr>
              <w:t xml:space="preserve">. </w:t>
            </w:r>
            <w:r>
              <w:rPr>
                <w:rFonts w:ascii="Times New Roman" w:hAnsi="Times New Roman"/>
                <w:sz w:val="24"/>
              </w:rPr>
              <w:t>U skladu s terminologijom iz Priloga taj iznos odgovara APVA-i.</w:t>
            </w:r>
          </w:p>
        </w:tc>
      </w:tr>
      <w:tr w:rsidR="00113E45" w:rsidRPr="002A677E" w14:paraId="00EC9AC8" w14:textId="77777777" w:rsidTr="00672D2A">
        <w:tc>
          <w:tcPr>
            <w:tcW w:w="1101" w:type="dxa"/>
          </w:tcPr>
          <w:p w14:paraId="1C6C3F37"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0090 -0100</w:t>
            </w:r>
          </w:p>
        </w:tc>
        <w:tc>
          <w:tcPr>
            <w:tcW w:w="8221" w:type="dxa"/>
          </w:tcPr>
          <w:p w14:paraId="7FC1E430"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IMOVINA I OBVEZE PO FER VRIJEDNOSTI</w:t>
            </w:r>
          </w:p>
          <w:p w14:paraId="4C5C0304"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Apsolutna vrijednost imovine i obveza po fer vrijednosti koje su vrednovane primjenom modela iskazana u stupcu 0010 kako je navedeno u financijskim izvještajima u skladu s primjenjivim računovodstvenim okvirom.   </w:t>
            </w:r>
          </w:p>
        </w:tc>
      </w:tr>
      <w:tr w:rsidR="00113E45" w:rsidRPr="002A677E" w14:paraId="37E7B442" w14:textId="77777777" w:rsidTr="00672D2A">
        <w:tc>
          <w:tcPr>
            <w:tcW w:w="1101" w:type="dxa"/>
          </w:tcPr>
          <w:p w14:paraId="0FFA9478"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0090</w:t>
            </w:r>
          </w:p>
        </w:tc>
        <w:tc>
          <w:tcPr>
            <w:tcW w:w="8221" w:type="dxa"/>
          </w:tcPr>
          <w:p w14:paraId="1B1E80B6"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IMOVINA PO FER VRIJEDNOSTI</w:t>
            </w:r>
          </w:p>
          <w:p w14:paraId="7C3C7F2C" w14:textId="77777777"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Apsolutna vrijednost imovine po fer vrijednosti koja je vrednovana primjenom modela iskazana u stupcu 0010 kako je navedeno u financijskim izvještajima u skladu s primjenjivim računovodstvenim okvirom</w:t>
            </w:r>
            <w:r>
              <w:rPr>
                <w:rStyle w:val="InstructionsTabelleberschrift"/>
                <w:rFonts w:ascii="Times New Roman" w:hAnsi="Times New Roman"/>
                <w:b w:val="0"/>
                <w:sz w:val="24"/>
                <w:u w:val="none"/>
              </w:rPr>
              <w:t>.</w:t>
            </w:r>
          </w:p>
        </w:tc>
      </w:tr>
      <w:tr w:rsidR="00113E45" w:rsidRPr="002A677E" w14:paraId="5EA9178E" w14:textId="77777777" w:rsidTr="00672D2A">
        <w:tc>
          <w:tcPr>
            <w:tcW w:w="1101" w:type="dxa"/>
          </w:tcPr>
          <w:p w14:paraId="4EFB0E2F"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0100</w:t>
            </w:r>
          </w:p>
        </w:tc>
        <w:tc>
          <w:tcPr>
            <w:tcW w:w="8221" w:type="dxa"/>
          </w:tcPr>
          <w:p w14:paraId="105C027C"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OBVEZE PO FER VRIJEDNOSTI</w:t>
            </w:r>
          </w:p>
          <w:p w14:paraId="34D8079E" w14:textId="77777777"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Apsolutna vrijednost obveza po fer vrijednosti koje su vrednovane primjenom modela iskazana u stupcu 0010 kako je navedeno u financijskim izvještajima u skladu s primjenjivim računovodstvenim okvirom. </w:t>
            </w:r>
          </w:p>
        </w:tc>
      </w:tr>
      <w:tr w:rsidR="00113E45" w:rsidRPr="002A677E" w14:paraId="7F4874F2" w14:textId="77777777" w:rsidTr="00672D2A">
        <w:tc>
          <w:tcPr>
            <w:tcW w:w="1101" w:type="dxa"/>
          </w:tcPr>
          <w:p w14:paraId="17F996A7"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0110</w:t>
            </w:r>
          </w:p>
        </w:tc>
        <w:tc>
          <w:tcPr>
            <w:tcW w:w="8221" w:type="dxa"/>
          </w:tcPr>
          <w:p w14:paraId="5D15460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RAZLIKA NE TEMELJU NEOVISNE PROVJERE CIJENA (TESTIRANJE IZLAZNIH PARAMETARA)</w:t>
            </w:r>
          </w:p>
          <w:p w14:paraId="142B7D31" w14:textId="4E82E995"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Zbroj iznosa neusklađenih razlika (razlika na temelju neovisne provjere cijena) izračunat na kraju mjeseca koji je najbliži izvještajnom datumu na temelju neovisne provjere cijena provedene u skladu s člankom 105. stavkom 8. Uredbe (EU) br. 575/2013, u vezi s najboljim dostupnim neovisnim podacima za odgovarajući proizvod ili skupinu proizvoda.</w:t>
            </w:r>
            <w:r>
              <w:rPr>
                <w:rStyle w:val="InstructionsTabelleberschrift"/>
                <w:rFonts w:ascii="Times New Roman" w:hAnsi="Times New Roman"/>
                <w:b w:val="0"/>
                <w:sz w:val="24"/>
                <w:u w:val="none"/>
              </w:rPr>
              <w:t xml:space="preserve"> </w:t>
            </w:r>
          </w:p>
          <w:p w14:paraId="636E78B2"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Iznosi neusklađenih razlika odnose se na neusklađene razlike između vrednovanja koji proizlaze iz sustava trgovanja i vrednovanja ocijenjenih tijekom postupka mjesečne neovisne provjere cijena.</w:t>
            </w:r>
          </w:p>
          <w:p w14:paraId="201931D6" w14:textId="77777777" w:rsidR="00113E45" w:rsidRPr="002A677E"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 izračun razlike na temelju neovisne provjere cijena ne uključuju se iznosi usklađenih razlika iz knjiga i evidencija institucije za relevantni datum na kraju mjeseca.  </w:t>
            </w:r>
          </w:p>
          <w:p w14:paraId="0199AB2C"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Ovdje se uključuju samo rezultati koji su kalibrirani na temelju cijena instrumenata koje bi se rasporedile na isti proizvod (testiranje izlaznih parametara). Ne uključuju se rezultati testiranja ulaznih parametara na temelju tržišnih ulaznih parametara koji se testiraju u odnosu na razine koje su kalibrirane na temelju različitih proizvoda.</w:t>
            </w:r>
          </w:p>
        </w:tc>
      </w:tr>
      <w:tr w:rsidR="00113E45" w:rsidRPr="002A677E" w14:paraId="3D5A2DDB" w14:textId="77777777" w:rsidTr="00672D2A">
        <w:tc>
          <w:tcPr>
            <w:tcW w:w="1101" w:type="dxa"/>
          </w:tcPr>
          <w:p w14:paraId="19BB707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0120</w:t>
            </w:r>
          </w:p>
        </w:tc>
        <w:tc>
          <w:tcPr>
            <w:tcW w:w="8221" w:type="dxa"/>
          </w:tcPr>
          <w:p w14:paraId="46D535C1" w14:textId="77777777" w:rsidR="00113E45" w:rsidRPr="002A677E"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OBUHVAĆENOST NEOVISNOM PROVJEROM CIJENA (TESTIRANJE IZLAZNIH PARAMETARA)</w:t>
            </w:r>
          </w:p>
          <w:p w14:paraId="7C7C085F" w14:textId="77777777" w:rsidR="00113E45" w:rsidRPr="002A677E"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Postotak pozicija koje su raspoređen u model ponderiran dodatnom prilagodbom vrednovanja za model rizika koja je obuhvaćena rezultatima testiranja izlaznih parametara na temelju neovisne provjere cijena iskazanima u stupcu 0110.</w:t>
            </w:r>
          </w:p>
        </w:tc>
      </w:tr>
      <w:tr w:rsidR="00113E45" w:rsidRPr="002A677E" w14:paraId="4204DC52" w14:textId="77777777" w:rsidTr="00672D2A">
        <w:tc>
          <w:tcPr>
            <w:tcW w:w="1101" w:type="dxa"/>
          </w:tcPr>
          <w:p w14:paraId="479E0273"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0130 – 0140</w:t>
            </w:r>
          </w:p>
        </w:tc>
        <w:tc>
          <w:tcPr>
            <w:tcW w:w="8221" w:type="dxa"/>
          </w:tcPr>
          <w:p w14:paraId="13D0D218"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PRILAGODBE FER VRIJEDNOSTI</w:t>
            </w:r>
          </w:p>
          <w:p w14:paraId="4D188DCD" w14:textId="77777777" w:rsidR="00113E45" w:rsidRPr="002A677E" w:rsidRDefault="00113E45" w:rsidP="0012798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Prilagodbe fer vrijednosti iz stupaca 0190 i 0240 iz obrasca C 32.02 koje se primjenjuju na pozicije raspoređene u model iz stupca </w:t>
            </w:r>
            <w:r>
              <w:rPr>
                <w:rFonts w:ascii="Times New Roman" w:hAnsi="Times New Roman"/>
                <w:sz w:val="24"/>
              </w:rPr>
              <w:t>0010</w:t>
            </w:r>
            <w:r>
              <w:rPr>
                <w:rStyle w:val="InstructionsTabelleberschrift"/>
                <w:rFonts w:ascii="Times New Roman" w:hAnsi="Times New Roman"/>
                <w:b w:val="0"/>
                <w:sz w:val="24"/>
                <w:u w:val="none"/>
              </w:rPr>
              <w:t>.</w:t>
            </w:r>
          </w:p>
        </w:tc>
      </w:tr>
      <w:tr w:rsidR="00113E45" w:rsidRPr="002A677E" w14:paraId="66AA73C5" w14:textId="77777777" w:rsidTr="00672D2A">
        <w:tc>
          <w:tcPr>
            <w:tcW w:w="1101" w:type="dxa"/>
          </w:tcPr>
          <w:p w14:paraId="4F85106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0150</w:t>
            </w:r>
          </w:p>
        </w:tc>
        <w:tc>
          <w:tcPr>
            <w:tcW w:w="8221" w:type="dxa"/>
          </w:tcPr>
          <w:p w14:paraId="3ED223D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DOBIT I GUBITAK NA PRVI DAN</w:t>
            </w:r>
          </w:p>
          <w:p w14:paraId="1EB6D23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 xml:space="preserve">Prilagodbe kako je definirano u stupcu 0260 iz obrasca C 32.02 koje se primjenjuju na pozicije raspoređene u model iz stupca </w:t>
            </w:r>
            <w:r>
              <w:rPr>
                <w:rFonts w:ascii="Times New Roman" w:hAnsi="Times New Roman"/>
                <w:sz w:val="24"/>
              </w:rPr>
              <w:t>0010</w:t>
            </w:r>
            <w:r>
              <w:rPr>
                <w:rStyle w:val="InstructionsTabelleberschrift"/>
                <w:rFonts w:ascii="Times New Roman" w:hAnsi="Times New Roman"/>
                <w:b w:val="0"/>
                <w:sz w:val="24"/>
                <w:u w:val="none"/>
              </w:rPr>
              <w:t>.</w:t>
            </w:r>
          </w:p>
        </w:tc>
      </w:tr>
    </w:tbl>
    <w:p w14:paraId="342841D5" w14:textId="77777777" w:rsidR="00995A7F" w:rsidRPr="002A677E" w:rsidRDefault="00995A7F" w:rsidP="00C61FF5">
      <w:pPr>
        <w:rPr>
          <w:rStyle w:val="InstructionsTabelleText"/>
          <w:rFonts w:ascii="Times New Roman" w:hAnsi="Times New Roman"/>
          <w:sz w:val="24"/>
        </w:rPr>
      </w:pPr>
    </w:p>
    <w:p w14:paraId="07724620" w14:textId="77777777" w:rsidR="00B93FA1" w:rsidRPr="00D768D3" w:rsidRDefault="00113E45" w:rsidP="00B93FA1">
      <w:pPr>
        <w:pStyle w:val="Instructionsberschrift2"/>
        <w:numPr>
          <w:ilvl w:val="0"/>
          <w:numId w:val="0"/>
        </w:numPr>
        <w:ind w:left="357" w:hanging="357"/>
        <w:rPr>
          <w:rFonts w:ascii="Times New Roman" w:hAnsi="Times New Roman"/>
          <w:sz w:val="24"/>
          <w:u w:val="none"/>
        </w:rPr>
      </w:pPr>
      <w:bookmarkStart w:id="765" w:name="_Toc119071681"/>
      <w:r>
        <w:rPr>
          <w:rFonts w:ascii="Times New Roman" w:hAnsi="Times New Roman"/>
          <w:sz w:val="24"/>
          <w:u w:val="none"/>
        </w:rPr>
        <w:t xml:space="preserve">6.4 </w:t>
      </w:r>
      <w:r>
        <w:rPr>
          <w:rFonts w:ascii="Times New Roman" w:hAnsi="Times New Roman"/>
          <w:sz w:val="24"/>
        </w:rPr>
        <w:t>C 32.04 - Bonitetno vrednovanje: Dodatna prilagodba vrednovanja za koncentrirane pozicije (PruVal 4)</w:t>
      </w:r>
      <w:bookmarkEnd w:id="765"/>
    </w:p>
    <w:p w14:paraId="45F8E083"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6" w:name="_Toc119071682"/>
      <w:r>
        <w:rPr>
          <w:rFonts w:ascii="Times New Roman" w:hAnsi="Times New Roman"/>
          <w:sz w:val="24"/>
          <w:u w:val="none"/>
        </w:rPr>
        <w:t>6.4.1.</w:t>
      </w:r>
      <w:r>
        <w:rPr>
          <w:rFonts w:ascii="Times New Roman" w:hAnsi="Times New Roman"/>
          <w:sz w:val="24"/>
          <w:u w:val="none"/>
        </w:rPr>
        <w:tab/>
      </w:r>
      <w:r>
        <w:rPr>
          <w:rFonts w:ascii="Times New Roman" w:hAnsi="Times New Roman"/>
          <w:sz w:val="24"/>
        </w:rPr>
        <w:t>Opće napomene</w:t>
      </w:r>
      <w:bookmarkEnd w:id="766"/>
      <w:r>
        <w:rPr>
          <w:rFonts w:ascii="Times New Roman" w:hAnsi="Times New Roman"/>
          <w:sz w:val="24"/>
          <w:u w:val="none"/>
        </w:rPr>
        <w:t xml:space="preserve"> </w:t>
      </w:r>
    </w:p>
    <w:p w14:paraId="77C9E5D7" w14:textId="77777777" w:rsidR="00113E45"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186</w:t>
      </w:r>
      <w:r w:rsidRPr="005B57EC">
        <w:fldChar w:fldCharType="end"/>
      </w:r>
      <w:r>
        <w:t>. Ovaj obrazac popunjavaju samo institucije koje premašuju prag iz članka 4. stavka 1. Delegirane uredbe (EU) 2016/101. Institucije koje su dio grupe koja na konsolidiranoj osnovi premašuje prag dostavljaju ovaj obrazac samo ako i one na pojedinačnoj razini premašuju prag.</w:t>
      </w:r>
    </w:p>
    <w:p w14:paraId="17836AA9" w14:textId="77777777" w:rsidR="00113E45"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187</w:t>
      </w:r>
      <w:r w:rsidRPr="005B57EC">
        <w:fldChar w:fldCharType="end"/>
      </w:r>
      <w:r>
        <w:t xml:space="preserve">. Ovaj se obrazac koristi za izvješćivanje o 20 najvećih pojedinačnih dodatnih prilagodbi vrednovanja za koncentrirane pozicije u pogledu iznosa dodatne prilagodbe vrednovanja koje pridonose ukupnoj dodatnoj prilagodbi vrednovanja na razini kategorije za koncentrirane pozicije izračunatoj u skladu s člankom 14. Delegirane uredbe (EU) 2016/101. Te informacije odgovaraju informacijama iskazanima u stupcu 0070 iz obrasca C 32.02. </w:t>
      </w:r>
    </w:p>
    <w:p w14:paraId="279F8B1F" w14:textId="77777777" w:rsidR="00113E45"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188</w:t>
      </w:r>
      <w:r w:rsidRPr="005B57EC">
        <w:fldChar w:fldCharType="end"/>
      </w:r>
      <w:r>
        <w:t>. 20 najvećih dodatnih prilagodbi vrednovanja za koncentrirane pozicije i odgovarajuće informacije o proizvodima iskazuju se padajućim slijedom počevši od najveće pojedinačne dodatne prilagodbe vrednovanja za koncentrirane pozicije.</w:t>
      </w:r>
    </w:p>
    <w:p w14:paraId="2EA8E0CE" w14:textId="3EF2F8F5" w:rsidR="00113E45"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189</w:t>
      </w:r>
      <w:r w:rsidRPr="005B57EC">
        <w:fldChar w:fldCharType="end"/>
      </w:r>
      <w:r>
        <w:t>. Proizvodi koji odgovaraju tim najvećim dodatnim prilagodbama vrednovanja za pojedinačne koncentrirane pozicije iskazuju se pomoću popisa proizvoda iz članka 19. stavka 3. točke (a) Delegirane uredbe (EU) 2016/101.</w:t>
      </w:r>
    </w:p>
    <w:p w14:paraId="1FC50FB0" w14:textId="77777777" w:rsidR="00113E45"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190</w:t>
      </w:r>
      <w:r w:rsidRPr="005B57EC">
        <w:fldChar w:fldCharType="end"/>
      </w:r>
      <w:r>
        <w:t>. Pozicije koje su homogene u pogledu metodologije izračuna dodatne prilagodbe vrednovanja agregiraju se ako je to moguće kako bi se u ovom obrascu u najvećoj mjeri obuhvatila ukupna dodatna prilagodba.</w:t>
      </w:r>
    </w:p>
    <w:p w14:paraId="65F78609" w14:textId="3012DA70"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7" w:name="_Toc119071683"/>
      <w:r>
        <w:rPr>
          <w:rFonts w:ascii="Times New Roman" w:hAnsi="Times New Roman"/>
          <w:sz w:val="24"/>
          <w:u w:val="none"/>
        </w:rPr>
        <w:t>6.4.2.</w:t>
      </w:r>
      <w:r>
        <w:rPr>
          <w:rFonts w:ascii="Times New Roman" w:hAnsi="Times New Roman"/>
          <w:sz w:val="24"/>
          <w:u w:val="none"/>
        </w:rPr>
        <w:tab/>
      </w:r>
      <w:r>
        <w:rPr>
          <w:rFonts w:ascii="Times New Roman" w:hAnsi="Times New Roman"/>
          <w:sz w:val="24"/>
        </w:rPr>
        <w:t>Upute za specifične pozicije</w:t>
      </w:r>
      <w:bookmarkEnd w:id="7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2A677E" w14:paraId="571F46A5" w14:textId="77777777" w:rsidTr="00672D2A">
        <w:tc>
          <w:tcPr>
            <w:tcW w:w="8856" w:type="dxa"/>
            <w:gridSpan w:val="2"/>
            <w:shd w:val="clear" w:color="auto" w:fill="CCCCCC"/>
          </w:tcPr>
          <w:p w14:paraId="63DE02D3" w14:textId="77777777" w:rsidR="00113E45" w:rsidRPr="002A677E" w:rsidRDefault="00113E45" w:rsidP="00E60B53">
            <w:pPr>
              <w:spacing w:beforeLines="60" w:before="144" w:afterLines="60" w:after="144"/>
              <w:rPr>
                <w:rFonts w:ascii="Times New Roman" w:hAnsi="Times New Roman"/>
                <w:b/>
                <w:sz w:val="24"/>
              </w:rPr>
            </w:pPr>
            <w:r>
              <w:rPr>
                <w:rFonts w:ascii="Times New Roman" w:hAnsi="Times New Roman"/>
                <w:b/>
                <w:sz w:val="24"/>
              </w:rPr>
              <w:t>Stupci</w:t>
            </w:r>
          </w:p>
        </w:tc>
      </w:tr>
      <w:tr w:rsidR="00113E45" w:rsidRPr="002A677E" w14:paraId="23DF87D4" w14:textId="77777777" w:rsidTr="00672D2A">
        <w:tc>
          <w:tcPr>
            <w:tcW w:w="852" w:type="dxa"/>
          </w:tcPr>
          <w:p w14:paraId="65E61AA8"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0005</w:t>
            </w:r>
          </w:p>
        </w:tc>
        <w:tc>
          <w:tcPr>
            <w:tcW w:w="8004" w:type="dxa"/>
          </w:tcPr>
          <w:p w14:paraId="47997C6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POREDAK</w:t>
            </w:r>
          </w:p>
          <w:p w14:paraId="6645EE9A" w14:textId="77777777" w:rsidR="00113E45" w:rsidRPr="002A677E" w:rsidDel="003016B5" w:rsidRDefault="00113E45" w:rsidP="00133396">
            <w:pPr>
              <w:spacing w:beforeLines="60" w:before="144" w:afterLines="60" w:after="144"/>
              <w:rPr>
                <w:rFonts w:ascii="Times New Roman" w:hAnsi="Times New Roman"/>
                <w:b/>
                <w:sz w:val="24"/>
                <w:u w:val="single"/>
              </w:rPr>
            </w:pPr>
            <w:r>
              <w:rPr>
                <w:rFonts w:ascii="Times New Roman" w:hAnsi="Times New Roman"/>
                <w:sz w:val="24"/>
              </w:rPr>
              <w:t>Poredak je identifikator retka i jedinstven je za svaki redak u obrascu. On slijedi numerički redoslijed 1, 2, 3 itd. pri čemu se 1 dodjeljuje najvećoj pojedinačnoj dodatnoj prilagodbi vrednovanja za koncentrirane pozicije, 2 drugoj po veličini i tako dalje.</w:t>
            </w:r>
          </w:p>
        </w:tc>
      </w:tr>
      <w:tr w:rsidR="00113E45" w:rsidRPr="002A677E" w14:paraId="7EE919A9" w14:textId="77777777" w:rsidTr="00672D2A">
        <w:tc>
          <w:tcPr>
            <w:tcW w:w="852" w:type="dxa"/>
          </w:tcPr>
          <w:p w14:paraId="516A897C"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7F294018"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KATEGORIJA RIZIKA</w:t>
            </w:r>
          </w:p>
          <w:p w14:paraId="6C8CE80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lastRenderedPageBreak/>
              <w:t>Kategorija rizika (kamatni, tečajni i kreditni rizik, rizik vlasničkih instrumenata, robni rizik) koja najprikladnije obilježava poziciju.</w:t>
            </w:r>
          </w:p>
          <w:p w14:paraId="74AF4D5B"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Institucije iskazuju sljedeće oznake:</w:t>
            </w:r>
          </w:p>
          <w:p w14:paraId="04378809"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IR – kamatni rizik</w:t>
            </w:r>
          </w:p>
          <w:p w14:paraId="616A6B01" w14:textId="77777777" w:rsidR="0022597E" w:rsidRPr="002A677E" w:rsidRDefault="0022597E" w:rsidP="00E60B53">
            <w:pPr>
              <w:spacing w:beforeLines="60" w:before="144" w:afterLines="60" w:after="144"/>
              <w:rPr>
                <w:rFonts w:ascii="Times New Roman" w:hAnsi="Times New Roman"/>
                <w:sz w:val="24"/>
              </w:rPr>
            </w:pPr>
            <w:r>
              <w:rPr>
                <w:rFonts w:ascii="Times New Roman" w:hAnsi="Times New Roman"/>
                <w:sz w:val="24"/>
              </w:rPr>
              <w:t>FX – valutni rizik</w:t>
            </w:r>
          </w:p>
          <w:p w14:paraId="4A97E5DF"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CR – kreditni rizik</w:t>
            </w:r>
          </w:p>
          <w:p w14:paraId="405A740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EQ – rizik vlasničkih instrumenata</w:t>
            </w:r>
          </w:p>
          <w:p w14:paraId="692300F8" w14:textId="77777777" w:rsidR="00113E45" w:rsidRPr="002A677E" w:rsidRDefault="00113E45" w:rsidP="0022597E">
            <w:pPr>
              <w:spacing w:beforeLines="60" w:before="144" w:afterLines="60" w:after="144"/>
              <w:rPr>
                <w:rFonts w:ascii="Times New Roman" w:hAnsi="Times New Roman"/>
                <w:sz w:val="24"/>
              </w:rPr>
            </w:pPr>
            <w:r>
              <w:rPr>
                <w:rFonts w:ascii="Times New Roman" w:hAnsi="Times New Roman"/>
                <w:sz w:val="24"/>
              </w:rPr>
              <w:t>CO – robni rizik</w:t>
            </w:r>
          </w:p>
        </w:tc>
      </w:tr>
      <w:tr w:rsidR="00113E45" w:rsidRPr="002A677E" w14:paraId="5CB9A6D4" w14:textId="77777777" w:rsidTr="00672D2A">
        <w:tc>
          <w:tcPr>
            <w:tcW w:w="852" w:type="dxa"/>
          </w:tcPr>
          <w:p w14:paraId="4F8A53FE"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0020</w:t>
            </w:r>
          </w:p>
        </w:tc>
        <w:tc>
          <w:tcPr>
            <w:tcW w:w="8004" w:type="dxa"/>
          </w:tcPr>
          <w:p w14:paraId="08C50AD2"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PROIZVOD </w:t>
            </w:r>
          </w:p>
          <w:p w14:paraId="0A3CE213" w14:textId="0A45AFAA" w:rsidR="00113E45" w:rsidRPr="002A677E" w:rsidRDefault="00113E45" w:rsidP="00B14253">
            <w:pPr>
              <w:spacing w:beforeLines="60" w:before="144" w:afterLines="60" w:after="144"/>
              <w:rPr>
                <w:rFonts w:ascii="Times New Roman" w:hAnsi="Times New Roman"/>
                <w:sz w:val="24"/>
              </w:rPr>
            </w:pPr>
            <w:r>
              <w:rPr>
                <w:rFonts w:ascii="Times New Roman" w:hAnsi="Times New Roman"/>
                <w:sz w:val="24"/>
              </w:rPr>
              <w:t>Interni naziv proizvoda ili skupine proizvoda u skladu s popisom proizvoda iz članka 19. stavka 3. točke (a) Delegirane uredbe (EU) 2016/101.</w:t>
            </w:r>
          </w:p>
        </w:tc>
      </w:tr>
      <w:tr w:rsidR="00113E45" w:rsidRPr="002A677E" w14:paraId="423B371A" w14:textId="77777777" w:rsidTr="00672D2A">
        <w:tc>
          <w:tcPr>
            <w:tcW w:w="852" w:type="dxa"/>
          </w:tcPr>
          <w:p w14:paraId="5941E822"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50734761"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ODNOSNI INSTRUMENT</w:t>
            </w:r>
          </w:p>
          <w:p w14:paraId="718624B5"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 xml:space="preserve">Interni naziv odnosnog instrumenta ili odnosnih instrumenata u slučaju izvedenica ili instrumenta u slučaju neizvedenih instrumenata. </w:t>
            </w:r>
          </w:p>
        </w:tc>
      </w:tr>
      <w:tr w:rsidR="00113E45" w:rsidRPr="002A677E" w14:paraId="0F60F26C" w14:textId="77777777" w:rsidTr="00672D2A">
        <w:tc>
          <w:tcPr>
            <w:tcW w:w="852" w:type="dxa"/>
          </w:tcPr>
          <w:p w14:paraId="74BDCA51"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3007788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VELIČINA KONCENTRIRANE POZICIJE</w:t>
            </w:r>
          </w:p>
          <w:p w14:paraId="29A739CB" w14:textId="2E70CC60" w:rsidR="00113E45" w:rsidRPr="002A677E" w:rsidRDefault="00113E45" w:rsidP="00813B8E">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Veličina pojedinačne koncentrirane pozicije koja se vrednuje utvrđena u skladu s člankom 14. stavkom 1. točkom (a) Delegirane uredbe (EU) 2016/101, izražena u jedinici opisanoj u stupcu 0050. </w:t>
            </w:r>
          </w:p>
        </w:tc>
      </w:tr>
      <w:tr w:rsidR="00113E45" w:rsidRPr="002A677E" w14:paraId="3643F9F3" w14:textId="77777777" w:rsidTr="00672D2A">
        <w:tc>
          <w:tcPr>
            <w:tcW w:w="852" w:type="dxa"/>
          </w:tcPr>
          <w:p w14:paraId="1540CC43"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0050</w:t>
            </w:r>
          </w:p>
        </w:tc>
        <w:tc>
          <w:tcPr>
            <w:tcW w:w="8004" w:type="dxa"/>
          </w:tcPr>
          <w:p w14:paraId="71E8F490"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MJERA VELIČINE</w:t>
            </w:r>
          </w:p>
          <w:p w14:paraId="10FB2A6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 xml:space="preserve">Jedinica mjere veličine koja se interno koristi kao dio identifikacije koncentrirane pozicije koja se vrednuje za izračun veličine koncentrirane pozicije u stupcu 0040. </w:t>
            </w:r>
          </w:p>
          <w:p w14:paraId="0E978A04" w14:textId="030CAEB0"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U slučaju pozicija u obveznicama ili vlasničkim instrumentima, navesti jedinicu koja se koristi </w:t>
            </w:r>
            <w:r>
              <w:rPr>
                <w:rFonts w:ascii="Times New Roman" w:hAnsi="Times New Roman"/>
                <w:sz w:val="24"/>
              </w:rPr>
              <w:t>za interno upravljanje rizikom</w:t>
            </w:r>
            <w:r>
              <w:rPr>
                <w:rStyle w:val="InstructionsTabelleberschrift"/>
                <w:rFonts w:ascii="Times New Roman" w:hAnsi="Times New Roman"/>
                <w:b w:val="0"/>
                <w:sz w:val="24"/>
                <w:u w:val="none"/>
              </w:rPr>
              <w:t xml:space="preserve">, kao što je „broj obveznica”, „broj dionica” ili „tržišna vrijednost”. </w:t>
            </w:r>
          </w:p>
          <w:p w14:paraId="66967CF0" w14:textId="1896575B"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U slučaju pozicija u izvedenicama navesti jedinicu koja se koristi za interno upravljanje rizikom, primjerice „vrijednost baznog boda; EUR po paralelnoj promjeni od jednog baznog boda u krivulji prinosa”. </w:t>
            </w:r>
          </w:p>
        </w:tc>
      </w:tr>
      <w:tr w:rsidR="00113E45" w:rsidRPr="002A677E" w14:paraId="068E4ED9" w14:textId="77777777" w:rsidTr="00672D2A">
        <w:tc>
          <w:tcPr>
            <w:tcW w:w="852" w:type="dxa"/>
          </w:tcPr>
          <w:p w14:paraId="68D8B54B"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0060</w:t>
            </w:r>
          </w:p>
        </w:tc>
        <w:tc>
          <w:tcPr>
            <w:tcW w:w="8004" w:type="dxa"/>
          </w:tcPr>
          <w:p w14:paraId="5CAFEC2A"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TRŽIŠNA VRIJEDNOST</w:t>
            </w:r>
          </w:p>
          <w:p w14:paraId="6403F301"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Tržišna vrijednost pozicije. </w:t>
            </w:r>
          </w:p>
        </w:tc>
      </w:tr>
      <w:tr w:rsidR="00113E45" w:rsidRPr="002A677E" w14:paraId="3DB82BCA" w14:textId="77777777" w:rsidTr="00672D2A">
        <w:tc>
          <w:tcPr>
            <w:tcW w:w="852" w:type="dxa"/>
          </w:tcPr>
          <w:p w14:paraId="1C739A60"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0070</w:t>
            </w:r>
          </w:p>
        </w:tc>
        <w:tc>
          <w:tcPr>
            <w:tcW w:w="8004" w:type="dxa"/>
          </w:tcPr>
          <w:p w14:paraId="19F6098D"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RAZBORITO IZLAZNO RAZDOBLJE</w:t>
            </w:r>
          </w:p>
          <w:p w14:paraId="0ED9344D" w14:textId="768DC654" w:rsidR="00113E45" w:rsidRPr="002A677E" w:rsidRDefault="00113E45" w:rsidP="00B14253">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Razborito izlazno razdoblje u broju dana procijenjeno u skladu s člankom 14. stavkom 1. točkom (b) Delegirane uredbe (EU) 2016/101.</w:t>
            </w:r>
          </w:p>
        </w:tc>
      </w:tr>
      <w:tr w:rsidR="00113E45" w:rsidRPr="002A677E" w14:paraId="5BB0FB81" w14:textId="77777777" w:rsidTr="00672D2A">
        <w:tc>
          <w:tcPr>
            <w:tcW w:w="852" w:type="dxa"/>
          </w:tcPr>
          <w:p w14:paraId="5D74B89A"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0080</w:t>
            </w:r>
          </w:p>
        </w:tc>
        <w:tc>
          <w:tcPr>
            <w:tcW w:w="8004" w:type="dxa"/>
          </w:tcPr>
          <w:p w14:paraId="61DACC14"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DODATNA PRILAGODBE VREDNOVANJA ZA KONCENTRIRANE POZICIJE</w:t>
            </w:r>
          </w:p>
          <w:p w14:paraId="21D3F6D5" w14:textId="77777777" w:rsidR="00113E45" w:rsidRPr="002A677E"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Iznos dodatne prilagodbe vrednovanja za koncentrirane pozicije izračunato u skladu s člankom 14. stavkom 1.</w:t>
            </w:r>
            <w:r>
              <w:rPr>
                <w:rFonts w:ascii="Times New Roman" w:hAnsi="Times New Roman"/>
                <w:sz w:val="24"/>
              </w:rPr>
              <w:t>Delegirane uredbe (EU) 2016/101 za dotičnu pojedinačnu koncentriranu poziciju koja se vrednuje.</w:t>
            </w:r>
            <w:r>
              <w:rPr>
                <w:rStyle w:val="InstructionsTabelleberschrift"/>
                <w:rFonts w:ascii="Times New Roman" w:hAnsi="Times New Roman"/>
                <w:b w:val="0"/>
                <w:sz w:val="24"/>
                <w:u w:val="none"/>
              </w:rPr>
              <w:t xml:space="preserve"> </w:t>
            </w:r>
          </w:p>
        </w:tc>
      </w:tr>
      <w:tr w:rsidR="00113E45" w:rsidRPr="002A677E" w14:paraId="1A902B70" w14:textId="77777777" w:rsidTr="00672D2A">
        <w:tc>
          <w:tcPr>
            <w:tcW w:w="852" w:type="dxa"/>
          </w:tcPr>
          <w:p w14:paraId="2FAD718F"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0090</w:t>
            </w:r>
          </w:p>
        </w:tc>
        <w:tc>
          <w:tcPr>
            <w:tcW w:w="8004" w:type="dxa"/>
          </w:tcPr>
          <w:p w14:paraId="2BEA51CB"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PRILAGODBA FER VRIJEDNOSTI KONCENTRIRANE POZICIJE</w:t>
            </w:r>
          </w:p>
          <w:p w14:paraId="5750A03A" w14:textId="77777777" w:rsidR="00955AA6" w:rsidRPr="002A677E"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Iznos svih prilagodbi fer vrijednosti provedenih kako bi se uzela u obzir činjenica da je ukupna pozicija koju drži institucija veća od uobičajenog volumena trgovanja ili veća od veličine pozicija i na kojima se temelje kotacije ili trgovanja koja se koriste za kalibraciju cijene ili ulaznih parametara za model vrednovanja.</w:t>
            </w:r>
          </w:p>
          <w:p w14:paraId="4B1FB5D9" w14:textId="77777777" w:rsidR="00113E45" w:rsidRPr="002A677E"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Iskazani iznos odgovara iznosu koji se primijenio na dotičnu pojedinačnu koncentriranu poziciju koja se vrednuje.</w:t>
            </w:r>
          </w:p>
        </w:tc>
      </w:tr>
      <w:tr w:rsidR="00113E45" w:rsidRPr="002A677E" w14:paraId="5DB7B84A" w14:textId="77777777" w:rsidTr="00672D2A">
        <w:tc>
          <w:tcPr>
            <w:tcW w:w="852" w:type="dxa"/>
          </w:tcPr>
          <w:p w14:paraId="27DF26DB"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0100</w:t>
            </w:r>
          </w:p>
        </w:tc>
        <w:tc>
          <w:tcPr>
            <w:tcW w:w="8004" w:type="dxa"/>
          </w:tcPr>
          <w:p w14:paraId="36E257C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RAZLIKA NA TEMELJU NEOVISNE PROVJERE CIJENA</w:t>
            </w:r>
          </w:p>
          <w:p w14:paraId="244D69CC" w14:textId="7C5EDE9E"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Zbroj iznosa neusklađenih razlika („razlika na temelju neovisne provjere cijena”) izračunat na kraju mjeseca koji je najbliži izvještajnom datumu na temelju neovisne provjere cijena provedene u skladu s člankom 105. stavkom 8. Uredbe (EU) br. 575/2013, u vezi s najboljim dostupnim neovisnim podacima za odgovarajući proizvod ili skupinu proizvoda.</w:t>
            </w:r>
            <w:r>
              <w:rPr>
                <w:rStyle w:val="InstructionsTabelleberschrift"/>
                <w:rFonts w:ascii="Times New Roman" w:hAnsi="Times New Roman"/>
                <w:b w:val="0"/>
                <w:sz w:val="24"/>
                <w:u w:val="none"/>
              </w:rPr>
              <w:t xml:space="preserve"> </w:t>
            </w:r>
          </w:p>
          <w:p w14:paraId="48E0730D"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Iznosi neusklađenih razlika odnose se na neusklađene razlike između vrednovanja koji proizlaze iz sustava trgovanja i vrednovanja ocijenjenih tijekom postupka mjesečne neovisne provjere cijena.</w:t>
            </w:r>
          </w:p>
          <w:p w14:paraId="65AA9F8C" w14:textId="77777777" w:rsidR="00113E45" w:rsidRPr="002A677E"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 izračun razlike na temelju neovisne provjere cijena ne uključuju se iznosi usklađenih razlika iz knjiga i evidencija institucije za relevantni datum na kraju mjeseca.</w:t>
            </w:r>
          </w:p>
        </w:tc>
      </w:tr>
    </w:tbl>
    <w:p w14:paraId="6C25E771" w14:textId="77777777" w:rsidR="00995A7F" w:rsidRPr="002A677E" w:rsidRDefault="00995A7F" w:rsidP="00C61FF5">
      <w:pPr>
        <w:rPr>
          <w:rStyle w:val="InstructionsTabelleText"/>
          <w:rFonts w:ascii="Times New Roman" w:hAnsi="Times New Roman"/>
          <w:sz w:val="24"/>
        </w:rPr>
      </w:pPr>
    </w:p>
    <w:p w14:paraId="052CBDDC" w14:textId="77777777"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68" w:name="_Toc473561055"/>
      <w:bookmarkStart w:id="769" w:name="_Toc119071684"/>
      <w:r>
        <w:rPr>
          <w:rFonts w:ascii="Times New Roman" w:hAnsi="Times New Roman"/>
          <w:sz w:val="24"/>
          <w:u w:val="none"/>
        </w:rPr>
        <w:t>7.</w:t>
      </w:r>
      <w:r>
        <w:rPr>
          <w:rFonts w:ascii="Times New Roman" w:hAnsi="Times New Roman"/>
          <w:sz w:val="24"/>
          <w:u w:val="none"/>
        </w:rPr>
        <w:tab/>
      </w:r>
      <w:r>
        <w:rPr>
          <w:rFonts w:ascii="Times New Roman" w:hAnsi="Times New Roman"/>
          <w:sz w:val="24"/>
        </w:rPr>
        <w:t>C 33.00 – IZLOŽENOSTI PREMA OPĆIM DRŽAVAMA (GOV)</w:t>
      </w:r>
      <w:bookmarkEnd w:id="768"/>
      <w:bookmarkEnd w:id="769"/>
    </w:p>
    <w:p w14:paraId="207C524D" w14:textId="77777777"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0" w:name="_Toc367202008"/>
      <w:bookmarkStart w:id="771" w:name="_Toc473561056"/>
      <w:bookmarkStart w:id="772" w:name="_Toc119071685"/>
      <w:r>
        <w:rPr>
          <w:rFonts w:ascii="Times New Roman" w:hAnsi="Times New Roman"/>
          <w:sz w:val="24"/>
          <w:u w:val="none"/>
        </w:rPr>
        <w:t>7.1.</w:t>
      </w:r>
      <w:r>
        <w:rPr>
          <w:rFonts w:ascii="Times New Roman" w:hAnsi="Times New Roman"/>
          <w:sz w:val="24"/>
          <w:u w:val="none"/>
        </w:rPr>
        <w:tab/>
      </w:r>
      <w:r>
        <w:rPr>
          <w:rFonts w:ascii="Times New Roman" w:hAnsi="Times New Roman"/>
          <w:sz w:val="24"/>
        </w:rPr>
        <w:t>Opće napomene</w:t>
      </w:r>
      <w:bookmarkEnd w:id="770"/>
      <w:bookmarkEnd w:id="771"/>
      <w:bookmarkEnd w:id="772"/>
      <w:r>
        <w:rPr>
          <w:rFonts w:ascii="Times New Roman" w:hAnsi="Times New Roman"/>
          <w:sz w:val="24"/>
        </w:rPr>
        <w:t xml:space="preserve"> </w:t>
      </w:r>
    </w:p>
    <w:p w14:paraId="5C6E2259" w14:textId="37FE8984" w:rsidR="00FD54FC"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191</w:t>
      </w:r>
      <w:r w:rsidRPr="005B57EC">
        <w:fldChar w:fldCharType="end"/>
      </w:r>
      <w:r>
        <w:t>.</w:t>
      </w:r>
      <w:r>
        <w:tab/>
        <w:t xml:space="preserve"> Informacije za potrebe izvješćivanja u obrascu C 33.00 obuhvaćaju sve izloženosti prema „općim državama” iz točke 42. podtočke (b) Priloga V ovoj Provedbenoj uredbi.</w:t>
      </w:r>
    </w:p>
    <w:p w14:paraId="08288A06" w14:textId="1833F87D" w:rsidR="00FD54FC"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192</w:t>
      </w:r>
      <w:r w:rsidRPr="005B57EC">
        <w:fldChar w:fldCharType="end"/>
      </w:r>
      <w:r>
        <w:t>.</w:t>
      </w:r>
      <w:r>
        <w:tab/>
        <w:t xml:space="preserve"> Ako se na izloženosti prema „općim državama” primjenjuju kapitalni zahtjevi u skladu s dijelom trećim glavom II. Uredbe (EU) br. 575/2013, izloženosti prema „općim državama” uključuju se u različite kategorije izloženosti u skladu s člankom 112. i člankom 147. te uredbe, kako je određeno u uputama za ispunjavanje obrazaca C 07.00, C 08.01 i C 08.02. </w:t>
      </w:r>
    </w:p>
    <w:p w14:paraId="1643CBEB" w14:textId="1CD097BF" w:rsidR="00FD54FC"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193</w:t>
      </w:r>
      <w:r w:rsidRPr="005B57EC">
        <w:fldChar w:fldCharType="end"/>
      </w:r>
      <w:r>
        <w:t>.</w:t>
      </w:r>
      <w:r>
        <w:tab/>
        <w:t xml:space="preserve"> Tablica 2 (standardizirani pristup) i tablica 3 (IRB pristup), uključene u dio 3. Priloga V. ovoj Provedbenoj uredbi, koriste se za raspoređivanje kategorija izloženosti za izračun kapitalnih zahtjeva u skladu s Uredbom (EU) br. 575/2013 u sektor druge ugovorne strane „opće države”. </w:t>
      </w:r>
    </w:p>
    <w:p w14:paraId="41F2B1A4" w14:textId="77777777" w:rsidR="00FD54FC" w:rsidRPr="002A677E" w:rsidRDefault="00CE7221" w:rsidP="00487A02">
      <w:pPr>
        <w:pStyle w:val="InstructionsText2"/>
        <w:numPr>
          <w:ilvl w:val="0"/>
          <w:numId w:val="0"/>
        </w:numPr>
        <w:ind w:left="1353" w:hanging="360"/>
      </w:pPr>
      <w:r w:rsidRPr="005B57EC">
        <w:lastRenderedPageBreak/>
        <w:fldChar w:fldCharType="begin"/>
      </w:r>
      <w:r w:rsidRPr="002A677E">
        <w:instrText xml:space="preserve"> seq paragraphs </w:instrText>
      </w:r>
      <w:r w:rsidRPr="005B57EC">
        <w:fldChar w:fldCharType="separate"/>
      </w:r>
      <w:r w:rsidR="00771068" w:rsidRPr="002A677E">
        <w:t>194</w:t>
      </w:r>
      <w:r w:rsidRPr="005B57EC">
        <w:fldChar w:fldCharType="end"/>
      </w:r>
      <w:r>
        <w:t xml:space="preserve">. Iskazuju se informacije o ukupnim agregatnim izloženostima (odnosno zbroj svih zemalja u kojima banka ima izloženosti prema općim državama) i svakoj zemlji na temelju boravišta druge ugovorne strane prema neposrednom dužniku. </w:t>
      </w:r>
    </w:p>
    <w:p w14:paraId="1695AE0F" w14:textId="77777777" w:rsidR="00FD54FC"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195</w:t>
      </w:r>
      <w:r w:rsidRPr="005B57EC">
        <w:fldChar w:fldCharType="end"/>
      </w:r>
      <w:r>
        <w:t>.</w:t>
      </w:r>
      <w:r>
        <w:tab/>
        <w:t xml:space="preserve"> Raspodjela izloženosti u kategorije izloženosti ili prema zemlji provodi se ne uzimajući u obzir tehnike smanjenja rizika i osobito ne uzimajući u obzir učinke zamjene. Međutim izračun vrijednosti izloženosti i iznosa izloženosti ponderiranih rizikom za svaku kategoriju izloženosti i svaku zemlju uključuje primjenu tehnika smanjenja rizika, uključujući učinke zamjene. </w:t>
      </w:r>
    </w:p>
    <w:p w14:paraId="074321E3" w14:textId="77777777" w:rsidR="00FD54FC"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196</w:t>
      </w:r>
      <w:r w:rsidRPr="005B57EC">
        <w:fldChar w:fldCharType="end"/>
      </w:r>
      <w:r>
        <w:t>.</w:t>
      </w:r>
      <w:r>
        <w:tab/>
        <w:t xml:space="preserve"> Pri iskazivanju informacija o izloženostima prema „općim državama” prema zemlji boravišta neposredne druge ugovorne strane osim matične zemlje institucije koja izvješćuje primjenjuju se pragovi iz članka 6. stavka 3. ove Provedbene uredbe.</w:t>
      </w:r>
    </w:p>
    <w:p w14:paraId="3577A9ED" w14:textId="5ED21D22"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3" w:name="_Toc367202009"/>
      <w:bookmarkStart w:id="774" w:name="_Toc473561057"/>
      <w:bookmarkStart w:id="775" w:name="_Toc119071686"/>
      <w:r>
        <w:rPr>
          <w:rFonts w:ascii="Times New Roman" w:hAnsi="Times New Roman"/>
          <w:sz w:val="24"/>
          <w:u w:val="none"/>
        </w:rPr>
        <w:t>7.2.</w:t>
      </w:r>
      <w:r>
        <w:rPr>
          <w:rFonts w:ascii="Times New Roman" w:hAnsi="Times New Roman"/>
          <w:sz w:val="24"/>
          <w:u w:val="none"/>
        </w:rPr>
        <w:tab/>
      </w:r>
      <w:r>
        <w:rPr>
          <w:rFonts w:ascii="Times New Roman" w:hAnsi="Times New Roman"/>
          <w:sz w:val="24"/>
        </w:rPr>
        <w:t>Opseg izvješćivanja u obrascu</w:t>
      </w:r>
      <w:bookmarkEnd w:id="773"/>
      <w:r>
        <w:rPr>
          <w:rFonts w:ascii="Times New Roman" w:hAnsi="Times New Roman"/>
          <w:sz w:val="24"/>
        </w:rPr>
        <w:t xml:space="preserve"> o izloženostima prema „općim državama”</w:t>
      </w:r>
      <w:bookmarkEnd w:id="774"/>
      <w:bookmarkEnd w:id="775"/>
    </w:p>
    <w:p w14:paraId="4ABEC63C" w14:textId="77777777" w:rsidR="00FD54FC"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197</w:t>
      </w:r>
      <w:r w:rsidRPr="005B57EC">
        <w:fldChar w:fldCharType="end"/>
      </w:r>
      <w:r>
        <w:t>.</w:t>
      </w:r>
      <w:r>
        <w:tab/>
        <w:t xml:space="preserve"> Opseg izvješćivanja u obrascu GOV obuhvaća bilančne i izvanbilančne izravne izloženosti i izravne izloženosti izvedenica prema „općim državama” u knjizi pozicija kojima se ne trguje i knjizi trgovanja. Nadalje, propisuje se i navođenje bilješke o neizravnim izloženostima u obliku prodanih kreditnih izvedenica čija su odnosna imovina izloženosti prema općim državama.</w:t>
      </w:r>
    </w:p>
    <w:p w14:paraId="13C7BD2C" w14:textId="3AEE5050" w:rsidR="00FD54FC"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198</w:t>
      </w:r>
      <w:r w:rsidRPr="005B57EC">
        <w:fldChar w:fldCharType="end"/>
      </w:r>
      <w:r>
        <w:t>.</w:t>
      </w:r>
      <w:r>
        <w:tab/>
        <w:t xml:space="preserve"> Izloženost je izravna izloženost ako je neposredna druga ugovorna strana subjekt koji je „opća država” kako je navedeno u točki 42. podtočki (b) Priloga V. ovoj Provedbenoj uredbi. </w:t>
      </w:r>
    </w:p>
    <w:p w14:paraId="70B0FE7F" w14:textId="77777777" w:rsidR="00FD54FC"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199</w:t>
      </w:r>
      <w:r w:rsidRPr="005B57EC">
        <w:fldChar w:fldCharType="end"/>
      </w:r>
      <w:r>
        <w:t>.</w:t>
      </w:r>
      <w:r>
        <w:tab/>
        <w:t xml:space="preserve"> Obrazac je podijeljen u dva odjeljka. Prvi se odjeljak temelji na raščlambi izloženosti prema riziku, regulatornom pristupu i kategorijama izloženosti, dok se drugi odjeljak temelji na raščlambi prema preostalom roku do dospijeća.</w:t>
      </w:r>
    </w:p>
    <w:p w14:paraId="51205335" w14:textId="30191B10"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6" w:name="_Toc473561058"/>
      <w:bookmarkStart w:id="777" w:name="_Toc119071687"/>
      <w:r>
        <w:rPr>
          <w:rFonts w:ascii="Times New Roman" w:hAnsi="Times New Roman"/>
          <w:sz w:val="24"/>
          <w:u w:val="none"/>
        </w:rPr>
        <w:t>7.3.</w:t>
      </w:r>
      <w:r>
        <w:rPr>
          <w:rFonts w:ascii="Times New Roman" w:hAnsi="Times New Roman"/>
          <w:sz w:val="24"/>
          <w:u w:val="none"/>
        </w:rPr>
        <w:tab/>
      </w:r>
      <w:r>
        <w:rPr>
          <w:rFonts w:ascii="Times New Roman" w:hAnsi="Times New Roman"/>
          <w:sz w:val="24"/>
        </w:rPr>
        <w:t>Upute za specifične pozicije</w:t>
      </w:r>
      <w:bookmarkEnd w:id="776"/>
      <w:bookmarkEnd w:id="777"/>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2A677E" w14:paraId="286FF3B6" w14:textId="77777777" w:rsidTr="00672D2A">
        <w:tc>
          <w:tcPr>
            <w:tcW w:w="1188" w:type="dxa"/>
            <w:shd w:val="pct25" w:color="auto" w:fill="auto"/>
          </w:tcPr>
          <w:p w14:paraId="602508DF"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Stupci</w:t>
            </w:r>
          </w:p>
          <w:p w14:paraId="07D22D14" w14:textId="77777777" w:rsidR="00FD54FC" w:rsidRPr="002A677E" w:rsidRDefault="00FD54FC" w:rsidP="00FD54FC">
            <w:pPr>
              <w:spacing w:before="0" w:after="0"/>
              <w:ind w:left="33"/>
              <w:rPr>
                <w:rFonts w:ascii="Times New Roman" w:hAnsi="Times New Roman"/>
                <w:bCs/>
                <w:sz w:val="24"/>
                <w:lang w:eastAsia="de-DE"/>
              </w:rPr>
            </w:pPr>
          </w:p>
        </w:tc>
        <w:tc>
          <w:tcPr>
            <w:tcW w:w="8640" w:type="dxa"/>
            <w:shd w:val="pct25" w:color="auto" w:fill="auto"/>
          </w:tcPr>
          <w:p w14:paraId="2518187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Upute</w:t>
            </w:r>
          </w:p>
        </w:tc>
      </w:tr>
      <w:tr w:rsidR="00FD54FC" w:rsidRPr="002A677E" w14:paraId="233E5B8C" w14:textId="77777777" w:rsidTr="00672D2A">
        <w:tc>
          <w:tcPr>
            <w:tcW w:w="1188" w:type="dxa"/>
            <w:tcBorders>
              <w:bottom w:val="single" w:sz="4" w:space="0" w:color="auto"/>
            </w:tcBorders>
          </w:tcPr>
          <w:p w14:paraId="69E55C77"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0010-0260</w:t>
            </w:r>
          </w:p>
        </w:tc>
        <w:tc>
          <w:tcPr>
            <w:tcW w:w="8640" w:type="dxa"/>
            <w:tcBorders>
              <w:bottom w:val="single" w:sz="4" w:space="0" w:color="auto"/>
            </w:tcBorders>
          </w:tcPr>
          <w:p w14:paraId="1F1928C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IZRAVNE IZLOŽENOSTI </w:t>
            </w:r>
          </w:p>
        </w:tc>
      </w:tr>
      <w:tr w:rsidR="00FD54FC" w:rsidRPr="002A677E" w14:paraId="75F19AEB" w14:textId="77777777" w:rsidTr="00672D2A">
        <w:tc>
          <w:tcPr>
            <w:tcW w:w="1188" w:type="dxa"/>
          </w:tcPr>
          <w:p w14:paraId="2A4ACA00"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0010-0140</w:t>
            </w:r>
          </w:p>
        </w:tc>
        <w:tc>
          <w:tcPr>
            <w:tcW w:w="8640" w:type="dxa"/>
          </w:tcPr>
          <w:p w14:paraId="12342810"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BILANČNE IZLOŽENOSTI</w:t>
            </w:r>
          </w:p>
        </w:tc>
      </w:tr>
      <w:tr w:rsidR="00FD54FC" w:rsidRPr="002A677E" w14:paraId="680E174D" w14:textId="77777777" w:rsidTr="00672D2A">
        <w:tc>
          <w:tcPr>
            <w:tcW w:w="1188" w:type="dxa"/>
          </w:tcPr>
          <w:p w14:paraId="50D1108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0010</w:t>
            </w:r>
          </w:p>
        </w:tc>
        <w:tc>
          <w:tcPr>
            <w:tcW w:w="8640" w:type="dxa"/>
          </w:tcPr>
          <w:p w14:paraId="7F74A95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Ukupna bruto knjigovodstvena vrijednost neizvedene financijske imovine </w:t>
            </w:r>
          </w:p>
          <w:p w14:paraId="399170AF" w14:textId="77777777" w:rsidR="00FD54FC" w:rsidRPr="002A677E" w:rsidRDefault="00FD54FC" w:rsidP="00FD54FC">
            <w:pPr>
              <w:spacing w:before="0" w:after="0"/>
              <w:ind w:left="33"/>
              <w:rPr>
                <w:rFonts w:ascii="Times New Roman" w:hAnsi="Times New Roman"/>
                <w:bCs/>
                <w:sz w:val="24"/>
                <w:lang w:eastAsia="de-DE"/>
              </w:rPr>
            </w:pPr>
          </w:p>
          <w:p w14:paraId="1B9CA9A4" w14:textId="67641D80"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Ukupna bruto knjigovodstvena vrijednost, kako je određena u skladu s točkom 34. dijela 1. Priloga V. ovoj Provedbenoj uredbi, neizvedene financijske imovine koja predstavlja izloženosti prema općoj državi za sve računovodstvene portfelje u skladu s MSFI-jima ili nacionalnim općeprihvaćenim računovodstvenim načelima na temelju Direktive Vijeća 86/635/EEZ kako su definirani u točkama od 15. do 22. dijela 1. Priloga V. ovoj Provedbenoj uredbi i navedeni u stupcima od 0030 do 0120. </w:t>
            </w:r>
          </w:p>
          <w:p w14:paraId="6424B7AA" w14:textId="77777777" w:rsidR="00FD54FC" w:rsidRPr="002A677E" w:rsidRDefault="00FD54FC" w:rsidP="00FD54FC">
            <w:pPr>
              <w:spacing w:before="0" w:after="0"/>
              <w:ind w:left="33"/>
              <w:rPr>
                <w:rFonts w:ascii="Times New Roman" w:hAnsi="Times New Roman"/>
                <w:bCs/>
                <w:sz w:val="24"/>
                <w:lang w:eastAsia="de-DE"/>
              </w:rPr>
            </w:pPr>
          </w:p>
          <w:p w14:paraId="6FA6F2B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Bonitetnim vrijednosnim usklađenjima ne smije se umanjiti bruto knjigovodstvena vrijednost izloženosti iz knjige trgovanja i iz knjige pozicija kojima se ne trguje koje se mjere po fer vrijednosti.</w:t>
            </w:r>
          </w:p>
          <w:p w14:paraId="72BA16EB" w14:textId="77777777" w:rsidR="00FD54FC" w:rsidRPr="002A677E" w:rsidRDefault="00FD54FC" w:rsidP="00FD54FC">
            <w:pPr>
              <w:spacing w:before="0" w:after="0"/>
              <w:rPr>
                <w:rFonts w:ascii="Times New Roman" w:hAnsi="Times New Roman"/>
                <w:bCs/>
                <w:sz w:val="24"/>
                <w:lang w:eastAsia="de-DE"/>
              </w:rPr>
            </w:pPr>
          </w:p>
        </w:tc>
      </w:tr>
      <w:tr w:rsidR="00FD54FC" w:rsidRPr="002A677E" w14:paraId="328B15E7" w14:textId="77777777" w:rsidTr="00672D2A">
        <w:tc>
          <w:tcPr>
            <w:tcW w:w="1188" w:type="dxa"/>
          </w:tcPr>
          <w:p w14:paraId="7FA0CE6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0020</w:t>
            </w:r>
          </w:p>
        </w:tc>
        <w:tc>
          <w:tcPr>
            <w:tcW w:w="8640" w:type="dxa"/>
          </w:tcPr>
          <w:p w14:paraId="571AE855"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Ukupna knjigovodstvena vrijednost neizvedene financijske imovine (ne uključujući kratke pozicije)</w:t>
            </w:r>
          </w:p>
          <w:p w14:paraId="3E4FF798" w14:textId="77777777" w:rsidR="00FD54FC" w:rsidRPr="002A677E" w:rsidRDefault="00FD54FC" w:rsidP="00FD54FC">
            <w:pPr>
              <w:spacing w:before="0" w:after="0"/>
              <w:ind w:left="33"/>
              <w:rPr>
                <w:rFonts w:ascii="Times New Roman" w:hAnsi="Times New Roman"/>
                <w:bCs/>
                <w:sz w:val="24"/>
                <w:lang w:eastAsia="de-DE"/>
              </w:rPr>
            </w:pPr>
          </w:p>
          <w:p w14:paraId="1CDA5F95" w14:textId="06CCB3A9" w:rsidR="00FD54FC" w:rsidRPr="002A677E" w:rsidRDefault="00FD54FC" w:rsidP="00FD54FC">
            <w:pPr>
              <w:spacing w:before="0" w:after="0"/>
              <w:ind w:left="33"/>
              <w:rPr>
                <w:rFonts w:ascii="Times New Roman" w:hAnsi="Times New Roman"/>
                <w:bCs/>
                <w:sz w:val="24"/>
              </w:rPr>
            </w:pPr>
            <w:r>
              <w:rPr>
                <w:rFonts w:ascii="Times New Roman" w:hAnsi="Times New Roman"/>
                <w:sz w:val="24"/>
              </w:rPr>
              <w:t>Ukupna knjigovodstvena vrijednost, u skladu s točkom 27. dijela 1. Priloga V. ovoj Provedbenoj uredbi, neizvedene financijske imovine koja predstavlja izloženosti prema općoj državi za sve računovodstvene portfelje u skladu s MSFI-jima ili nacionalnim općeprihvaćenim računovodstvenim načelima na temelju Direktive Vijeća 86/635/EEZ, kako su definirani u točkama od 15. do 22. dijela 1. Priloga V. ovoj Provedbenoj uredbi i navedeni u stupcima od 0030 do 0120, ne uključujući kratke pozicije.</w:t>
            </w:r>
          </w:p>
          <w:p w14:paraId="0091970C" w14:textId="77777777" w:rsidR="00FD54FC" w:rsidRPr="002A677E" w:rsidRDefault="00FD54FC" w:rsidP="00FD54FC">
            <w:pPr>
              <w:spacing w:before="0" w:after="0"/>
              <w:ind w:left="33"/>
              <w:rPr>
                <w:rFonts w:ascii="Times New Roman" w:hAnsi="Times New Roman"/>
                <w:bCs/>
                <w:sz w:val="24"/>
                <w:lang w:eastAsia="de-DE"/>
              </w:rPr>
            </w:pPr>
          </w:p>
          <w:p w14:paraId="6C5C588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Ako institucija ima kratku poziciju s istim preostalim rokom do dospijeća i istom neposrednom drugom ugovornom stranom koja je denominirana u istoj valuti, knjigovodstvena vrijednost kratke pozicije prebija se knjigovodstvenom vrijednošću izravne pozicije. Smatra se da taj neto iznos iznosi nula ako je riječ o negativnom iznosu. Ako institucija ima kratku poziciju bez usklađene izravne pozicije, za potrebe ovog stupca smatra se da je iznos kratke pozicije nula. </w:t>
            </w:r>
          </w:p>
          <w:p w14:paraId="2DBC796D" w14:textId="77777777" w:rsidR="00FD54FC" w:rsidRPr="002A677E" w:rsidDel="00FB1EBF" w:rsidRDefault="00FD54FC" w:rsidP="00454026">
            <w:pPr>
              <w:spacing w:before="0" w:after="0"/>
              <w:ind w:left="33"/>
              <w:rPr>
                <w:rFonts w:ascii="Times New Roman" w:hAnsi="Times New Roman"/>
                <w:bCs/>
                <w:sz w:val="24"/>
                <w:lang w:eastAsia="de-DE"/>
              </w:rPr>
            </w:pPr>
          </w:p>
        </w:tc>
      </w:tr>
      <w:tr w:rsidR="00FD54FC" w:rsidRPr="002A677E" w14:paraId="117AF939" w14:textId="77777777" w:rsidTr="00672D2A">
        <w:tc>
          <w:tcPr>
            <w:tcW w:w="1188" w:type="dxa"/>
          </w:tcPr>
          <w:p w14:paraId="1CD4077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0030-0120</w:t>
            </w:r>
          </w:p>
        </w:tc>
        <w:tc>
          <w:tcPr>
            <w:tcW w:w="8640" w:type="dxa"/>
          </w:tcPr>
          <w:p w14:paraId="0D2E9A0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NEIZVEDENA FINANCIJSKA IMOVINA PO RAČUNOVODSTVENIM PORTFELJIMA</w:t>
            </w:r>
          </w:p>
          <w:p w14:paraId="4FD7AA73" w14:textId="77777777" w:rsidR="00FD54FC" w:rsidRPr="002A677E" w:rsidRDefault="00FD54FC" w:rsidP="00FD54FC">
            <w:pPr>
              <w:spacing w:before="0" w:after="0"/>
              <w:ind w:left="33"/>
              <w:rPr>
                <w:rFonts w:ascii="Times New Roman" w:hAnsi="Times New Roman"/>
                <w:bCs/>
                <w:sz w:val="24"/>
                <w:lang w:eastAsia="de-DE"/>
              </w:rPr>
            </w:pPr>
          </w:p>
          <w:p w14:paraId="1FB2E88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Ukupna knjigovodstvena vrijednost neizvedene financijske imovine, kako je definirana u retku iznad ove tablice, koja predstavlja izloženosti prema općoj državi raščlanjene po računovodstvenom portfelju u skladu s primjenjivim računovodstvenim okvirom.</w:t>
            </w:r>
          </w:p>
          <w:p w14:paraId="2D903CD8"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5D628D19" w14:textId="77777777" w:rsidTr="00672D2A">
        <w:tc>
          <w:tcPr>
            <w:tcW w:w="1188" w:type="dxa"/>
          </w:tcPr>
          <w:p w14:paraId="35B7AF8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0030</w:t>
            </w:r>
          </w:p>
        </w:tc>
        <w:tc>
          <w:tcPr>
            <w:tcW w:w="8640" w:type="dxa"/>
          </w:tcPr>
          <w:p w14:paraId="62D50A15"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Financijska imovina koja se drži radi trgovanja</w:t>
            </w:r>
          </w:p>
          <w:p w14:paraId="21F0AB23" w14:textId="77777777" w:rsidR="00FD54FC" w:rsidRPr="002A677E" w:rsidRDefault="00FD54FC" w:rsidP="00FD54FC">
            <w:pPr>
              <w:spacing w:before="0" w:after="0"/>
              <w:ind w:left="33"/>
              <w:rPr>
                <w:rFonts w:ascii="Times New Roman" w:hAnsi="Times New Roman"/>
                <w:bCs/>
                <w:sz w:val="24"/>
                <w:lang w:eastAsia="de-DE"/>
              </w:rPr>
            </w:pPr>
          </w:p>
          <w:p w14:paraId="28E21996" w14:textId="77777777" w:rsidR="00FD54FC" w:rsidRPr="002A677E" w:rsidRDefault="001C79CB" w:rsidP="00FD54FC">
            <w:pPr>
              <w:spacing w:before="0" w:after="0"/>
              <w:ind w:left="33"/>
              <w:rPr>
                <w:rFonts w:ascii="Times New Roman" w:hAnsi="Times New Roman"/>
                <w:bCs/>
                <w:sz w:val="24"/>
              </w:rPr>
            </w:pPr>
            <w:r>
              <w:rPr>
                <w:rFonts w:ascii="Times New Roman" w:hAnsi="Times New Roman"/>
                <w:sz w:val="24"/>
              </w:rPr>
              <w:t>MSFI 7.8(a)(ii); MSFI 9 Dodatak A</w:t>
            </w:r>
          </w:p>
          <w:p w14:paraId="04FC47FE"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1A3CCBC6" w14:textId="77777777" w:rsidTr="00672D2A">
        <w:tc>
          <w:tcPr>
            <w:tcW w:w="1188" w:type="dxa"/>
          </w:tcPr>
          <w:p w14:paraId="28CBF04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0040</w:t>
            </w:r>
          </w:p>
        </w:tc>
        <w:tc>
          <w:tcPr>
            <w:tcW w:w="8640" w:type="dxa"/>
          </w:tcPr>
          <w:p w14:paraId="32CD480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Financijska imovina kojom se trguje</w:t>
            </w:r>
          </w:p>
          <w:p w14:paraId="085120E5" w14:textId="77777777" w:rsidR="00FD54FC" w:rsidRPr="002A677E" w:rsidRDefault="00FD54FC" w:rsidP="00FD54FC">
            <w:pPr>
              <w:spacing w:before="0" w:after="0"/>
              <w:ind w:left="33"/>
              <w:rPr>
                <w:rFonts w:ascii="Times New Roman" w:hAnsi="Times New Roman"/>
                <w:bCs/>
                <w:sz w:val="24"/>
                <w:lang w:eastAsia="de-DE"/>
              </w:rPr>
            </w:pPr>
          </w:p>
          <w:p w14:paraId="2B679755" w14:textId="385D3A85" w:rsidR="00FD54FC" w:rsidRPr="002A677E" w:rsidRDefault="00245E37" w:rsidP="00FD54FC">
            <w:pPr>
              <w:spacing w:before="0" w:after="0"/>
              <w:ind w:left="33"/>
              <w:rPr>
                <w:rFonts w:ascii="Times New Roman" w:hAnsi="Times New Roman"/>
                <w:bCs/>
                <w:sz w:val="24"/>
              </w:rPr>
            </w:pPr>
            <w:r>
              <w:rPr>
                <w:rFonts w:ascii="Times New Roman" w:hAnsi="Times New Roman"/>
                <w:sz w:val="24"/>
              </w:rPr>
              <w:t>Članci 32. i 33. Direktive Vijeća 86/635/EEZ; točka 16. dijela 1. Priloga V. ovoj Provedbenoj uredbi; članak 8. stavak 1. točka (a) Direktive 2013/34/EU</w:t>
            </w:r>
          </w:p>
          <w:p w14:paraId="40255CD0" w14:textId="77777777" w:rsidR="002F78EA" w:rsidRPr="002A677E" w:rsidRDefault="002F78EA" w:rsidP="00FD54FC">
            <w:pPr>
              <w:spacing w:before="0" w:after="0"/>
              <w:ind w:left="33"/>
              <w:rPr>
                <w:rFonts w:ascii="Times New Roman" w:hAnsi="Times New Roman"/>
                <w:bCs/>
                <w:sz w:val="24"/>
                <w:lang w:eastAsia="de-DE"/>
              </w:rPr>
            </w:pPr>
          </w:p>
          <w:p w14:paraId="74667598"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Iskazuju samo institucije na koje se primjenjuju nacionalna općeprihvaćena računovodstvena načela.</w:t>
            </w:r>
          </w:p>
          <w:p w14:paraId="19BA46DA"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4274A30F" w14:textId="77777777" w:rsidTr="00672D2A">
        <w:tc>
          <w:tcPr>
            <w:tcW w:w="1188" w:type="dxa"/>
          </w:tcPr>
          <w:p w14:paraId="296235B6"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0050</w:t>
            </w:r>
          </w:p>
        </w:tc>
        <w:tc>
          <w:tcPr>
            <w:tcW w:w="8640" w:type="dxa"/>
          </w:tcPr>
          <w:p w14:paraId="37B3453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Financijska imovina kojom se ne trguje koja se obvezno mjeri po fer vrijednosti kroz dobit ili gubitak</w:t>
            </w:r>
          </w:p>
          <w:p w14:paraId="7373D886" w14:textId="77777777" w:rsidR="00FD54FC" w:rsidRPr="002A677E" w:rsidRDefault="00FD54FC" w:rsidP="00FD54FC">
            <w:pPr>
              <w:spacing w:before="0" w:after="0"/>
              <w:ind w:left="33"/>
              <w:rPr>
                <w:rFonts w:ascii="Times New Roman" w:hAnsi="Times New Roman"/>
                <w:bCs/>
                <w:sz w:val="24"/>
                <w:lang w:eastAsia="de-DE"/>
              </w:rPr>
            </w:pPr>
          </w:p>
          <w:p w14:paraId="3E4682B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MSFI 7.8(a)(ii); MSFI 9.4.1.4</w:t>
            </w:r>
          </w:p>
          <w:p w14:paraId="32109D70"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18FA6FA" w14:textId="77777777" w:rsidTr="00672D2A">
        <w:tc>
          <w:tcPr>
            <w:tcW w:w="1188" w:type="dxa"/>
          </w:tcPr>
          <w:p w14:paraId="0FA05A5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0060</w:t>
            </w:r>
          </w:p>
        </w:tc>
        <w:tc>
          <w:tcPr>
            <w:tcW w:w="8640" w:type="dxa"/>
          </w:tcPr>
          <w:p w14:paraId="15B627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Financijska imovina po fer vrijednosti kroz dobit ili gubitak</w:t>
            </w:r>
          </w:p>
          <w:p w14:paraId="080BA654" w14:textId="77777777" w:rsidR="00FD54FC" w:rsidRPr="002A677E" w:rsidRDefault="00FD54FC" w:rsidP="00FD54FC">
            <w:pPr>
              <w:spacing w:before="0" w:after="0"/>
              <w:ind w:left="33"/>
              <w:rPr>
                <w:rFonts w:ascii="Times New Roman" w:hAnsi="Times New Roman"/>
                <w:bCs/>
                <w:sz w:val="24"/>
                <w:lang w:eastAsia="de-DE"/>
              </w:rPr>
            </w:pPr>
          </w:p>
          <w:p w14:paraId="41F89837" w14:textId="379A8633" w:rsidR="00FD54FC" w:rsidRPr="002A677E" w:rsidRDefault="00FD54FC" w:rsidP="00FD54FC">
            <w:pPr>
              <w:spacing w:before="0" w:after="0"/>
              <w:ind w:left="33"/>
              <w:rPr>
                <w:rFonts w:ascii="Times New Roman" w:hAnsi="Times New Roman"/>
                <w:bCs/>
                <w:sz w:val="24"/>
              </w:rPr>
            </w:pPr>
            <w:r>
              <w:rPr>
                <w:rFonts w:ascii="Times New Roman" w:hAnsi="Times New Roman"/>
                <w:sz w:val="24"/>
              </w:rPr>
              <w:t>MSFI 7.8(a)(i); MSFI 9 4.1.5. i članak 8. stavak 1. točka (a) i članak 8. stavak 6. Direktive 2013/34/EU</w:t>
            </w:r>
          </w:p>
          <w:p w14:paraId="78F45C8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A49C709" w14:textId="77777777" w:rsidTr="00672D2A">
        <w:tc>
          <w:tcPr>
            <w:tcW w:w="1188" w:type="dxa"/>
          </w:tcPr>
          <w:p w14:paraId="0F05942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0070</w:t>
            </w:r>
          </w:p>
        </w:tc>
        <w:tc>
          <w:tcPr>
            <w:tcW w:w="8640" w:type="dxa"/>
          </w:tcPr>
          <w:p w14:paraId="64121D2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Neizvedena financijska imovina kojom se ne trguje koja se mjeri po fer vrijednosti kroz dobit ili gubitak </w:t>
            </w:r>
          </w:p>
          <w:p w14:paraId="25F5FBE0" w14:textId="77777777" w:rsidR="00FD54FC" w:rsidRPr="002A677E" w:rsidRDefault="00FD54FC" w:rsidP="00FD54FC">
            <w:pPr>
              <w:spacing w:before="0" w:after="0"/>
              <w:ind w:left="33"/>
              <w:rPr>
                <w:rFonts w:ascii="Times New Roman" w:hAnsi="Times New Roman"/>
                <w:bCs/>
                <w:sz w:val="24"/>
                <w:lang w:eastAsia="de-DE"/>
              </w:rPr>
            </w:pPr>
          </w:p>
          <w:p w14:paraId="68CC8083" w14:textId="6B9ACA45" w:rsidR="00FD54FC" w:rsidRPr="002A677E" w:rsidRDefault="002F78EA" w:rsidP="00FD54FC">
            <w:pPr>
              <w:spacing w:before="0" w:after="0"/>
              <w:ind w:left="33"/>
              <w:rPr>
                <w:rFonts w:ascii="Times New Roman" w:hAnsi="Times New Roman"/>
                <w:bCs/>
                <w:sz w:val="24"/>
              </w:rPr>
            </w:pPr>
            <w:r>
              <w:rPr>
                <w:rFonts w:ascii="Times New Roman" w:hAnsi="Times New Roman"/>
                <w:sz w:val="24"/>
              </w:rPr>
              <w:lastRenderedPageBreak/>
              <w:t>Članak 36. stavak 2. Direktive Vijeća 86/635/EEZ; članak 8. stavak 1. točka (a) Direktive 2013/34/EU</w:t>
            </w:r>
          </w:p>
          <w:p w14:paraId="086B0E04" w14:textId="77777777" w:rsidR="00FD54FC" w:rsidRPr="002A677E" w:rsidRDefault="00FD54FC" w:rsidP="00FD54FC">
            <w:pPr>
              <w:spacing w:before="0" w:after="0"/>
              <w:ind w:left="33"/>
              <w:rPr>
                <w:rFonts w:ascii="Times New Roman" w:hAnsi="Times New Roman"/>
                <w:bCs/>
                <w:sz w:val="24"/>
                <w:lang w:eastAsia="de-DE"/>
              </w:rPr>
            </w:pPr>
          </w:p>
          <w:p w14:paraId="0E055C90"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Iskazuju samo institucije na koje se primjenjuju nacionalna općeprihvaćena računovodstvena načela.</w:t>
            </w:r>
          </w:p>
          <w:p w14:paraId="7EBCC11F"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16ADF6F" w14:textId="77777777" w:rsidTr="00672D2A">
        <w:tc>
          <w:tcPr>
            <w:tcW w:w="1188" w:type="dxa"/>
          </w:tcPr>
          <w:p w14:paraId="6B65790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0080</w:t>
            </w:r>
          </w:p>
        </w:tc>
        <w:tc>
          <w:tcPr>
            <w:tcW w:w="8640" w:type="dxa"/>
          </w:tcPr>
          <w:p w14:paraId="2EE052A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Financijska imovina po fer vrijednosti kroz ostalu sveobuhvatnu dobit</w:t>
            </w:r>
          </w:p>
          <w:p w14:paraId="6ECF1C71" w14:textId="77777777" w:rsidR="00FD54FC" w:rsidRPr="002A677E" w:rsidRDefault="00FD54FC" w:rsidP="00FD54FC">
            <w:pPr>
              <w:spacing w:before="0" w:after="0"/>
              <w:ind w:left="33"/>
              <w:rPr>
                <w:rFonts w:ascii="Times New Roman" w:hAnsi="Times New Roman"/>
                <w:bCs/>
                <w:sz w:val="24"/>
                <w:lang w:eastAsia="de-DE"/>
              </w:rPr>
            </w:pPr>
          </w:p>
          <w:p w14:paraId="1A83041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MSFI 7.8(d); MSFI 9.4.1.2A</w:t>
            </w:r>
          </w:p>
          <w:p w14:paraId="2F412666" w14:textId="77777777" w:rsidR="00FD54FC" w:rsidRPr="002A677E" w:rsidRDefault="00FD54FC" w:rsidP="00FD54FC">
            <w:pPr>
              <w:spacing w:before="0" w:after="0"/>
              <w:ind w:left="33"/>
              <w:rPr>
                <w:rFonts w:ascii="Times New Roman" w:hAnsi="Times New Roman"/>
                <w:b/>
                <w:bCs/>
                <w:sz w:val="24"/>
                <w:lang w:eastAsia="de-DE"/>
              </w:rPr>
            </w:pPr>
          </w:p>
        </w:tc>
      </w:tr>
      <w:tr w:rsidR="00FD54FC" w:rsidRPr="002A677E" w14:paraId="46B215B4" w14:textId="77777777" w:rsidTr="00672D2A">
        <w:tc>
          <w:tcPr>
            <w:tcW w:w="1188" w:type="dxa"/>
          </w:tcPr>
          <w:p w14:paraId="2C0A90FF"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0090</w:t>
            </w:r>
          </w:p>
        </w:tc>
        <w:tc>
          <w:tcPr>
            <w:tcW w:w="8640" w:type="dxa"/>
          </w:tcPr>
          <w:p w14:paraId="2C6961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Neizvedena financijska imovina kojom se ne trguje koja se mjeri po fer vrijednosti kroz kapital</w:t>
            </w:r>
          </w:p>
          <w:p w14:paraId="61C3B8B2" w14:textId="77777777" w:rsidR="00FD54FC" w:rsidRPr="002A677E" w:rsidRDefault="00FD54FC" w:rsidP="00FD54FC">
            <w:pPr>
              <w:spacing w:before="0" w:after="0"/>
              <w:ind w:left="33"/>
              <w:rPr>
                <w:rFonts w:ascii="Times New Roman" w:hAnsi="Times New Roman"/>
                <w:bCs/>
                <w:sz w:val="24"/>
                <w:lang w:eastAsia="de-DE"/>
              </w:rPr>
            </w:pPr>
          </w:p>
          <w:p w14:paraId="2C918192" w14:textId="28F3B8DC" w:rsidR="00FD54FC" w:rsidRPr="002A677E" w:rsidRDefault="00EC38B2" w:rsidP="00FD54FC">
            <w:pPr>
              <w:spacing w:before="0" w:after="0"/>
              <w:ind w:left="33"/>
              <w:rPr>
                <w:rFonts w:ascii="Times New Roman" w:hAnsi="Times New Roman"/>
                <w:bCs/>
                <w:sz w:val="24"/>
              </w:rPr>
            </w:pPr>
            <w:r>
              <w:rPr>
                <w:rFonts w:ascii="Times New Roman" w:hAnsi="Times New Roman"/>
                <w:sz w:val="24"/>
              </w:rPr>
              <w:t>Članak 8. stavak 1. točka (a) i članak 8. stavak 8. Direktive 2013/34/EU</w:t>
            </w:r>
          </w:p>
          <w:p w14:paraId="65249002" w14:textId="77777777" w:rsidR="00FD54FC" w:rsidRPr="002A677E" w:rsidRDefault="00FD54FC" w:rsidP="00FD54FC">
            <w:pPr>
              <w:spacing w:before="0" w:after="0"/>
              <w:ind w:left="33"/>
              <w:rPr>
                <w:rFonts w:ascii="Times New Roman" w:hAnsi="Times New Roman"/>
                <w:bCs/>
                <w:sz w:val="24"/>
                <w:lang w:eastAsia="de-DE"/>
              </w:rPr>
            </w:pPr>
          </w:p>
          <w:p w14:paraId="46B591F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Iskazuju samo institucije na koje se primjenjuju nacionalna općeprihvaćena računovodstvena načela.</w:t>
            </w:r>
          </w:p>
          <w:p w14:paraId="3EAE7B04"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E6E4602" w14:textId="77777777" w:rsidTr="00672D2A">
        <w:tc>
          <w:tcPr>
            <w:tcW w:w="1188" w:type="dxa"/>
          </w:tcPr>
          <w:p w14:paraId="38F77EA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0100</w:t>
            </w:r>
          </w:p>
        </w:tc>
        <w:tc>
          <w:tcPr>
            <w:tcW w:w="8640" w:type="dxa"/>
          </w:tcPr>
          <w:p w14:paraId="09C25B2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Financijska imovina po amortiziranom trošku</w:t>
            </w:r>
          </w:p>
          <w:p w14:paraId="002EDD01" w14:textId="77777777" w:rsidR="00FD54FC" w:rsidRPr="002A677E" w:rsidRDefault="00FD54FC" w:rsidP="00FD54FC">
            <w:pPr>
              <w:spacing w:before="0" w:after="0"/>
              <w:ind w:left="33"/>
              <w:rPr>
                <w:rFonts w:ascii="Times New Roman" w:hAnsi="Times New Roman"/>
                <w:bCs/>
                <w:sz w:val="24"/>
                <w:lang w:eastAsia="de-DE"/>
              </w:rPr>
            </w:pPr>
          </w:p>
          <w:p w14:paraId="20E124F0" w14:textId="77777777" w:rsidR="00FD54FC" w:rsidRPr="002A677E" w:rsidDel="00501397" w:rsidRDefault="00FD54FC" w:rsidP="00FD54FC">
            <w:pPr>
              <w:spacing w:before="0" w:after="0"/>
              <w:ind w:left="33"/>
              <w:rPr>
                <w:rFonts w:ascii="Times New Roman" w:hAnsi="Times New Roman"/>
                <w:b/>
                <w:bCs/>
                <w:sz w:val="24"/>
                <w:u w:val="single"/>
              </w:rPr>
            </w:pPr>
            <w:r>
              <w:rPr>
                <w:rFonts w:ascii="Times New Roman" w:hAnsi="Times New Roman"/>
                <w:sz w:val="24"/>
              </w:rPr>
              <w:t>MSFI 7.8(f); MSFI 9.4.1.2.; točka 15. dijela 1. Priloga V. ovoj Provedbenoj uredbi</w:t>
            </w:r>
          </w:p>
          <w:p w14:paraId="7852E028"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80E6C60" w14:textId="77777777" w:rsidTr="00672D2A">
        <w:tc>
          <w:tcPr>
            <w:tcW w:w="1188" w:type="dxa"/>
          </w:tcPr>
          <w:p w14:paraId="07808EB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0110</w:t>
            </w:r>
          </w:p>
        </w:tc>
        <w:tc>
          <w:tcPr>
            <w:tcW w:w="8640" w:type="dxa"/>
          </w:tcPr>
          <w:p w14:paraId="69F01A6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Neizvedena financijska imovina kojom se ne trguje koja se mjeri metodom troška</w:t>
            </w:r>
          </w:p>
          <w:p w14:paraId="3B32FC40" w14:textId="77777777" w:rsidR="00FD54FC" w:rsidRPr="002A677E" w:rsidRDefault="00FD54FC" w:rsidP="00FD54FC">
            <w:pPr>
              <w:spacing w:before="0" w:after="0"/>
              <w:ind w:left="33"/>
              <w:rPr>
                <w:rFonts w:ascii="Times New Roman" w:hAnsi="Times New Roman"/>
                <w:bCs/>
                <w:sz w:val="24"/>
                <w:lang w:eastAsia="de-DE"/>
              </w:rPr>
            </w:pPr>
          </w:p>
          <w:p w14:paraId="2E03FA9E" w14:textId="5E391AEB" w:rsidR="00FD54FC" w:rsidRPr="002A677E" w:rsidRDefault="002F78EA" w:rsidP="00FD54FC">
            <w:pPr>
              <w:spacing w:before="0" w:after="0"/>
              <w:ind w:left="33"/>
              <w:rPr>
                <w:rFonts w:ascii="Times New Roman" w:hAnsi="Times New Roman"/>
                <w:bCs/>
                <w:sz w:val="24"/>
              </w:rPr>
            </w:pPr>
            <w:r>
              <w:rPr>
                <w:rFonts w:ascii="Times New Roman" w:hAnsi="Times New Roman"/>
                <w:sz w:val="24"/>
              </w:rPr>
              <w:t>Članak 35. Direktive Vijeća 86/635/EEZ; članak 6. stavak 1. točka (i) i članak 8. stavak 2. Direktive 2013/34/EU; točka 16. dijela 1. Priloga V. ovoj Provedbenoj uredbi</w:t>
            </w:r>
          </w:p>
          <w:p w14:paraId="69B2514B" w14:textId="77777777" w:rsidR="00FD54FC" w:rsidRPr="002A677E" w:rsidRDefault="00FD54FC" w:rsidP="00FD54FC">
            <w:pPr>
              <w:spacing w:before="0" w:after="0"/>
              <w:ind w:left="33"/>
              <w:rPr>
                <w:rFonts w:ascii="Times New Roman" w:hAnsi="Times New Roman"/>
                <w:bCs/>
                <w:sz w:val="24"/>
                <w:lang w:eastAsia="de-DE"/>
              </w:rPr>
            </w:pPr>
          </w:p>
          <w:p w14:paraId="78E5988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Iskazuju samo institucije na koje se primjenjuju nacionalna općeprihvaćena računovodstvena načela.</w:t>
            </w:r>
          </w:p>
          <w:p w14:paraId="1B19CE5C"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4C22CFC" w14:textId="77777777" w:rsidTr="00672D2A">
        <w:tc>
          <w:tcPr>
            <w:tcW w:w="1188" w:type="dxa"/>
          </w:tcPr>
          <w:p w14:paraId="6C60674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0120</w:t>
            </w:r>
          </w:p>
        </w:tc>
        <w:tc>
          <w:tcPr>
            <w:tcW w:w="8640" w:type="dxa"/>
          </w:tcPr>
          <w:p w14:paraId="4966144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Ostala neizvedena financijska imovina kojom se ne trguje </w:t>
            </w:r>
          </w:p>
          <w:p w14:paraId="6C250F1B" w14:textId="77777777" w:rsidR="00FD54FC" w:rsidRPr="002A677E" w:rsidRDefault="00FD54FC" w:rsidP="00FD54FC">
            <w:pPr>
              <w:spacing w:before="0" w:after="0"/>
              <w:ind w:left="33"/>
              <w:rPr>
                <w:rFonts w:ascii="Times New Roman" w:hAnsi="Times New Roman"/>
                <w:bCs/>
                <w:sz w:val="24"/>
                <w:lang w:eastAsia="de-DE"/>
              </w:rPr>
            </w:pPr>
          </w:p>
          <w:p w14:paraId="64C16FCC" w14:textId="6D3FD614" w:rsidR="00FD54FC" w:rsidRPr="002A677E" w:rsidRDefault="002B004B" w:rsidP="00FD54FC">
            <w:pPr>
              <w:spacing w:before="0" w:after="0"/>
              <w:ind w:left="33"/>
              <w:rPr>
                <w:rFonts w:ascii="Times New Roman" w:hAnsi="Times New Roman"/>
                <w:bCs/>
                <w:sz w:val="24"/>
              </w:rPr>
            </w:pPr>
            <w:r>
              <w:rPr>
                <w:rFonts w:ascii="Times New Roman" w:hAnsi="Times New Roman"/>
                <w:sz w:val="24"/>
              </w:rPr>
              <w:t>Članak 37. Direktive Vijeća 86/635/EEZ; članak 12. stavak 7. Direktive 2013/34/EU; točka 16. dijela 1. Priloga V. ovoj Provedbenoj uredbi</w:t>
            </w:r>
          </w:p>
          <w:p w14:paraId="6BEAE203" w14:textId="77777777" w:rsidR="00FD54FC" w:rsidRPr="002A677E" w:rsidRDefault="00FD54FC" w:rsidP="00FD54FC">
            <w:pPr>
              <w:spacing w:before="0" w:after="0"/>
              <w:ind w:left="33"/>
              <w:rPr>
                <w:rFonts w:ascii="Times New Roman" w:hAnsi="Times New Roman"/>
                <w:bCs/>
                <w:sz w:val="24"/>
                <w:lang w:eastAsia="de-DE"/>
              </w:rPr>
            </w:pPr>
          </w:p>
          <w:p w14:paraId="2CED856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Iskazuju samo institucije na koje se primjenjuju nacionalna općeprihvaćena računovodstvena načela.</w:t>
            </w:r>
          </w:p>
          <w:p w14:paraId="2F2475A6"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33B5787C" w14:textId="77777777" w:rsidTr="00672D2A">
        <w:tc>
          <w:tcPr>
            <w:tcW w:w="1188" w:type="dxa"/>
          </w:tcPr>
          <w:p w14:paraId="4844848E"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0130</w:t>
            </w:r>
          </w:p>
        </w:tc>
        <w:tc>
          <w:tcPr>
            <w:tcW w:w="8640" w:type="dxa"/>
          </w:tcPr>
          <w:p w14:paraId="079E209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Kratke pozicije</w:t>
            </w:r>
          </w:p>
          <w:p w14:paraId="58551500" w14:textId="77777777" w:rsidR="00FD54FC" w:rsidRPr="002A677E" w:rsidRDefault="00FD54FC" w:rsidP="00FD54FC">
            <w:pPr>
              <w:spacing w:before="0" w:after="0"/>
              <w:ind w:left="33"/>
              <w:rPr>
                <w:rFonts w:ascii="Times New Roman" w:hAnsi="Times New Roman"/>
                <w:bCs/>
                <w:sz w:val="24"/>
                <w:lang w:eastAsia="de-DE"/>
              </w:rPr>
            </w:pPr>
          </w:p>
          <w:p w14:paraId="53137A2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Knjigovodstvena vrijednost kratkih pozicija, kako je definirano u MSFI-ju 9 BA.7(b) ako je izravna druga ugovorna strana opća država kako je definirano u točkama od 155. do 160 ovog Priloga.</w:t>
            </w:r>
          </w:p>
          <w:p w14:paraId="2D427CF1" w14:textId="77777777" w:rsidR="00FD54FC" w:rsidRPr="002A677E" w:rsidRDefault="00FD54FC" w:rsidP="00FD54FC">
            <w:pPr>
              <w:spacing w:before="0" w:after="0"/>
              <w:ind w:left="33"/>
              <w:rPr>
                <w:rFonts w:ascii="Times New Roman" w:hAnsi="Times New Roman"/>
                <w:bCs/>
                <w:sz w:val="24"/>
                <w:lang w:eastAsia="de-DE"/>
              </w:rPr>
            </w:pPr>
          </w:p>
          <w:p w14:paraId="6AC001A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Kratke pozicije nastaju ako institucija prodaje vrijednosne papire koje je stekla u okviru obratnog repo kredita ili koje je pozajmila u okviru transakcije pozajmljivanja vrijednosnim papirima.</w:t>
            </w:r>
          </w:p>
          <w:p w14:paraId="630CC7F9" w14:textId="77777777" w:rsidR="00FD54FC" w:rsidRPr="002A677E" w:rsidRDefault="00FD54FC" w:rsidP="00FD54FC">
            <w:pPr>
              <w:spacing w:before="0" w:after="0"/>
              <w:ind w:left="33"/>
              <w:rPr>
                <w:rFonts w:ascii="Times New Roman" w:hAnsi="Times New Roman"/>
                <w:bCs/>
                <w:sz w:val="24"/>
                <w:lang w:eastAsia="de-DE"/>
              </w:rPr>
            </w:pPr>
          </w:p>
          <w:p w14:paraId="7C6086E7"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Knjigovodstvena vrijednost jednaka je fer vrijednosti kratkih pozicija.</w:t>
            </w:r>
          </w:p>
          <w:p w14:paraId="1E2437E4" w14:textId="77777777" w:rsidR="00FD54FC" w:rsidRPr="002A677E" w:rsidRDefault="00FD54FC" w:rsidP="00FD54FC">
            <w:pPr>
              <w:spacing w:before="0" w:after="0"/>
              <w:ind w:left="33"/>
              <w:rPr>
                <w:rFonts w:ascii="Times New Roman" w:hAnsi="Times New Roman"/>
                <w:bCs/>
                <w:sz w:val="24"/>
                <w:lang w:eastAsia="de-DE"/>
              </w:rPr>
            </w:pPr>
          </w:p>
          <w:p w14:paraId="6E80F5ED" w14:textId="77777777" w:rsidR="00454026" w:rsidRPr="002A677E" w:rsidRDefault="00FD54FC" w:rsidP="00127986">
            <w:pPr>
              <w:spacing w:before="0" w:after="0"/>
              <w:ind w:left="33"/>
              <w:rPr>
                <w:rFonts w:ascii="Times New Roman" w:hAnsi="Times New Roman"/>
                <w:bCs/>
                <w:sz w:val="24"/>
              </w:rPr>
            </w:pPr>
            <w:r>
              <w:rPr>
                <w:rFonts w:ascii="Times New Roman" w:hAnsi="Times New Roman"/>
                <w:sz w:val="24"/>
              </w:rPr>
              <w:lastRenderedPageBreak/>
              <w:t xml:space="preserve">Kratke pozicije iskazuju se prema razdoblju preostalog roka do dospijeća, kako je navedeno u redcima od 0170 do 0230, i prema neposrednoj drugoj ugovornoj strani. </w:t>
            </w:r>
          </w:p>
          <w:p w14:paraId="6467659A" w14:textId="77777777" w:rsidR="00454026" w:rsidRPr="002A677E" w:rsidRDefault="00454026" w:rsidP="00127986">
            <w:pPr>
              <w:spacing w:before="0" w:after="0"/>
              <w:ind w:left="33"/>
              <w:rPr>
                <w:rFonts w:ascii="Times New Roman" w:hAnsi="Times New Roman"/>
                <w:bCs/>
                <w:sz w:val="24"/>
                <w:lang w:eastAsia="de-DE"/>
              </w:rPr>
            </w:pPr>
          </w:p>
          <w:p w14:paraId="6DB1C359" w14:textId="77777777" w:rsidR="00FD54FC" w:rsidRPr="002A677E" w:rsidRDefault="00454026" w:rsidP="00454026">
            <w:pPr>
              <w:spacing w:before="0" w:after="0"/>
              <w:ind w:left="33"/>
              <w:rPr>
                <w:rFonts w:ascii="Times New Roman" w:hAnsi="Times New Roman"/>
                <w:bCs/>
                <w:sz w:val="24"/>
              </w:rPr>
            </w:pPr>
            <w:r>
              <w:rPr>
                <w:rFonts w:ascii="Times New Roman" w:hAnsi="Times New Roman"/>
                <w:sz w:val="24"/>
              </w:rPr>
              <w:t>Kratke pozicije iskazane u ovom stupcu mogu se prebiti s pozicijama koje imaju isto preostalo dospijeće i neposrednu drugu ugovornu stranu i denominirane su u istoj valuti koje su iskazane u stupcima od 0030 do 0120 kako bi se dobila neto pozicija koja je iskazana u stupcu 0020.</w:t>
            </w:r>
          </w:p>
          <w:p w14:paraId="57A01794" w14:textId="77777777" w:rsidR="00454026" w:rsidRPr="002A677E" w:rsidRDefault="00454026" w:rsidP="00454026">
            <w:pPr>
              <w:spacing w:before="0" w:after="0"/>
              <w:ind w:left="33"/>
              <w:rPr>
                <w:rFonts w:ascii="Times New Roman" w:hAnsi="Times New Roman"/>
                <w:bCs/>
                <w:sz w:val="24"/>
                <w:lang w:eastAsia="de-DE"/>
              </w:rPr>
            </w:pPr>
          </w:p>
        </w:tc>
      </w:tr>
      <w:tr w:rsidR="00FD54FC" w:rsidRPr="002A677E" w14:paraId="5529ACDF" w14:textId="77777777" w:rsidTr="00672D2A">
        <w:tc>
          <w:tcPr>
            <w:tcW w:w="1188" w:type="dxa"/>
          </w:tcPr>
          <w:p w14:paraId="53DC0037" w14:textId="77777777" w:rsidR="00FD54FC" w:rsidRPr="002A677E" w:rsidDel="00E97A51" w:rsidRDefault="00535792" w:rsidP="00FD54FC">
            <w:pPr>
              <w:spacing w:before="0" w:after="0"/>
              <w:ind w:left="33"/>
              <w:rPr>
                <w:rFonts w:ascii="Times New Roman" w:hAnsi="Times New Roman"/>
                <w:bCs/>
                <w:sz w:val="24"/>
              </w:rPr>
            </w:pPr>
            <w:r>
              <w:rPr>
                <w:rFonts w:ascii="Times New Roman" w:hAnsi="Times New Roman"/>
                <w:sz w:val="24"/>
              </w:rPr>
              <w:lastRenderedPageBreak/>
              <w:t>0140</w:t>
            </w:r>
          </w:p>
        </w:tc>
        <w:tc>
          <w:tcPr>
            <w:tcW w:w="8640" w:type="dxa"/>
          </w:tcPr>
          <w:p w14:paraId="3A012FA6"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Od čega: kratke pozicije iz obratnih repo kredita koji se klasificiraju kao financijska imovina koja se drži radi trgovanja ili kojom se trguje</w:t>
            </w:r>
          </w:p>
          <w:p w14:paraId="5A8DBBD5" w14:textId="77777777" w:rsidR="00FD54FC" w:rsidRPr="002A677E" w:rsidRDefault="00FD54FC" w:rsidP="00FD54FC">
            <w:pPr>
              <w:spacing w:before="0" w:after="0"/>
              <w:ind w:left="33"/>
              <w:rPr>
                <w:rFonts w:ascii="Times New Roman" w:hAnsi="Times New Roman"/>
                <w:bCs/>
                <w:sz w:val="24"/>
                <w:lang w:eastAsia="de-DE"/>
              </w:rPr>
            </w:pPr>
          </w:p>
          <w:p w14:paraId="0A6BD3FE"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Knjigovodstvena vrijednost kratkih pozicija, kako je definirano u MSFI-ju 9 BA.7(b), koje nastaju kad institucija prodaje vrijednosne papire koje je stekla u okviru obratnih repo kredita, u kojima je opća država izravna druga ugovorna strana tih vrijednosnih papira i koji su uključeni u računovodstvene portfelje financijske imovine koja se drži radi trgovanja ili kojom se trguje (stupac 0030 ili 0040).</w:t>
            </w:r>
          </w:p>
          <w:p w14:paraId="65B0632E" w14:textId="77777777" w:rsidR="00FD54FC" w:rsidRPr="002A677E" w:rsidRDefault="00FD54FC" w:rsidP="00FD54FC">
            <w:pPr>
              <w:spacing w:before="0" w:after="0"/>
              <w:ind w:left="33"/>
              <w:rPr>
                <w:rFonts w:ascii="Times New Roman" w:hAnsi="Times New Roman"/>
                <w:b/>
                <w:bCs/>
                <w:sz w:val="24"/>
                <w:u w:val="single"/>
                <w:lang w:eastAsia="de-DE"/>
              </w:rPr>
            </w:pPr>
          </w:p>
          <w:p w14:paraId="3AD9C67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Kratke pozicije koje nastaju kad su prodani vrijednosni papiri pozajmljeni u okviru transakcije pozajmljivanja vrijednosnih papira ne uključuju se u ovaj stupac. </w:t>
            </w:r>
          </w:p>
          <w:p w14:paraId="4FA056AB" w14:textId="77777777" w:rsidR="00FD54FC" w:rsidRPr="002A677E" w:rsidDel="00E97A51" w:rsidRDefault="00FD54FC" w:rsidP="00FD54FC">
            <w:pPr>
              <w:spacing w:before="0" w:after="0"/>
              <w:ind w:left="33"/>
              <w:rPr>
                <w:rFonts w:ascii="Times New Roman" w:hAnsi="Times New Roman"/>
                <w:b/>
                <w:bCs/>
                <w:sz w:val="24"/>
                <w:u w:val="single"/>
                <w:lang w:eastAsia="de-DE"/>
              </w:rPr>
            </w:pPr>
          </w:p>
        </w:tc>
      </w:tr>
      <w:tr w:rsidR="00FD54FC" w:rsidRPr="002A677E" w:rsidDel="004A25FD" w14:paraId="552CC869" w14:textId="77777777" w:rsidTr="00672D2A">
        <w:tc>
          <w:tcPr>
            <w:tcW w:w="1188" w:type="dxa"/>
          </w:tcPr>
          <w:p w14:paraId="3AD9BD2E" w14:textId="77777777" w:rsidR="00FD54FC" w:rsidRPr="002A677E" w:rsidDel="004A25FD" w:rsidRDefault="00535792" w:rsidP="00FD54FC">
            <w:pPr>
              <w:spacing w:before="0" w:after="0"/>
              <w:ind w:left="33"/>
              <w:rPr>
                <w:rFonts w:ascii="Times New Roman" w:hAnsi="Times New Roman"/>
                <w:bCs/>
                <w:sz w:val="24"/>
              </w:rPr>
            </w:pPr>
            <w:r>
              <w:rPr>
                <w:rFonts w:ascii="Times New Roman" w:hAnsi="Times New Roman"/>
                <w:sz w:val="24"/>
              </w:rPr>
              <w:t>0150</w:t>
            </w:r>
          </w:p>
        </w:tc>
        <w:tc>
          <w:tcPr>
            <w:tcW w:w="8640" w:type="dxa"/>
          </w:tcPr>
          <w:p w14:paraId="4E3B633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Akumulirano umanjenje vrijednosti</w:t>
            </w:r>
          </w:p>
          <w:p w14:paraId="5759A565" w14:textId="77777777" w:rsidR="00FD54FC" w:rsidRPr="002A677E" w:rsidRDefault="00FD54FC" w:rsidP="00FD54FC">
            <w:pPr>
              <w:spacing w:before="0" w:after="0"/>
              <w:ind w:left="33"/>
              <w:rPr>
                <w:rFonts w:ascii="Times New Roman" w:hAnsi="Times New Roman"/>
                <w:b/>
                <w:bCs/>
                <w:sz w:val="24"/>
                <w:u w:val="single"/>
                <w:lang w:eastAsia="de-DE"/>
              </w:rPr>
            </w:pPr>
          </w:p>
          <w:p w14:paraId="252AF5E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Ukupno akumulirano umanjenje vrijednosti koje se odnosi na neizvedenu financijsku imovinu iskazanu u stupcima od 0080 do 0120 (točke 70. i 71. dijela 2. Priloga V. ovoj Provedbenoj uredbi)</w:t>
            </w:r>
          </w:p>
          <w:p w14:paraId="7C293D97" w14:textId="77777777" w:rsidR="00FD54FC" w:rsidRPr="002A677E" w:rsidDel="004A25FD" w:rsidRDefault="00FD54FC" w:rsidP="00FD54FC">
            <w:pPr>
              <w:spacing w:before="0" w:after="0"/>
              <w:ind w:left="33"/>
              <w:rPr>
                <w:rFonts w:ascii="Times New Roman" w:hAnsi="Times New Roman"/>
                <w:bCs/>
                <w:sz w:val="24"/>
                <w:lang w:eastAsia="de-DE"/>
              </w:rPr>
            </w:pPr>
          </w:p>
        </w:tc>
      </w:tr>
      <w:tr w:rsidR="00FD54FC" w:rsidRPr="002A677E" w14:paraId="03C7B339" w14:textId="77777777" w:rsidTr="00672D2A">
        <w:tc>
          <w:tcPr>
            <w:tcW w:w="1188" w:type="dxa"/>
          </w:tcPr>
          <w:p w14:paraId="3211360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0160</w:t>
            </w:r>
          </w:p>
        </w:tc>
        <w:tc>
          <w:tcPr>
            <w:tcW w:w="8640" w:type="dxa"/>
          </w:tcPr>
          <w:p w14:paraId="59530BED"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Akumulirano umanjenje vrijednosti – od čega: financijske imovine po fer vrijednosti kroz ostalu sveobuhvatnu dobit ili neizvedene financijske imovine kojom se ne trguje koja se mjeri po fer vrijednosti kroz kapital</w:t>
            </w:r>
          </w:p>
          <w:p w14:paraId="61FD6B52" w14:textId="77777777" w:rsidR="00FD54FC" w:rsidRPr="002A677E" w:rsidRDefault="00FD54FC" w:rsidP="00FD54FC">
            <w:pPr>
              <w:spacing w:before="0" w:after="0"/>
              <w:ind w:left="33"/>
              <w:rPr>
                <w:rFonts w:ascii="Times New Roman" w:hAnsi="Times New Roman"/>
                <w:b/>
                <w:bCs/>
                <w:sz w:val="24"/>
                <w:u w:val="single"/>
                <w:lang w:eastAsia="de-DE"/>
              </w:rPr>
            </w:pPr>
          </w:p>
          <w:p w14:paraId="520B1C07"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Ukupno akumulirano umanjenje vrijednosti koje se odnosi na neizvedenu financijsku imovinu iskazanu u stupcima 0080 i 0090. </w:t>
            </w:r>
          </w:p>
          <w:p w14:paraId="0F3F2052"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rsidDel="004A25FD" w14:paraId="7D2C9124" w14:textId="77777777" w:rsidTr="00672D2A">
        <w:tc>
          <w:tcPr>
            <w:tcW w:w="1188" w:type="dxa"/>
          </w:tcPr>
          <w:p w14:paraId="1F33457C" w14:textId="77777777" w:rsidR="00FD54FC" w:rsidRPr="002A677E" w:rsidDel="004A25FD" w:rsidRDefault="00535792" w:rsidP="00FD54FC">
            <w:pPr>
              <w:spacing w:before="0" w:after="0"/>
              <w:ind w:left="33"/>
              <w:rPr>
                <w:rFonts w:ascii="Times New Roman" w:hAnsi="Times New Roman"/>
                <w:bCs/>
                <w:sz w:val="24"/>
              </w:rPr>
            </w:pPr>
            <w:r>
              <w:rPr>
                <w:rFonts w:ascii="Times New Roman" w:hAnsi="Times New Roman"/>
                <w:sz w:val="24"/>
              </w:rPr>
              <w:t>0170</w:t>
            </w:r>
          </w:p>
        </w:tc>
        <w:tc>
          <w:tcPr>
            <w:tcW w:w="8640" w:type="dxa"/>
          </w:tcPr>
          <w:p w14:paraId="0CFD6D3B"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Akumulirane negativne promjene fer vrijednosti zbog kreditnog rizika </w:t>
            </w:r>
          </w:p>
          <w:p w14:paraId="71543956" w14:textId="77777777" w:rsidR="00FD54FC" w:rsidRPr="002A677E" w:rsidRDefault="00FD54FC" w:rsidP="00FD54FC">
            <w:pPr>
              <w:spacing w:before="0" w:after="0"/>
              <w:ind w:left="33"/>
              <w:rPr>
                <w:rFonts w:ascii="Times New Roman" w:hAnsi="Times New Roman"/>
                <w:b/>
                <w:bCs/>
                <w:sz w:val="24"/>
                <w:u w:val="single"/>
                <w:lang w:eastAsia="de-DE"/>
              </w:rPr>
            </w:pPr>
          </w:p>
          <w:p w14:paraId="47288E54" w14:textId="77777777" w:rsidR="00FD54FC" w:rsidRPr="002A677E" w:rsidRDefault="00FD54FC" w:rsidP="00E863C1">
            <w:pPr>
              <w:spacing w:before="0" w:after="0"/>
              <w:ind w:left="33"/>
              <w:rPr>
                <w:rFonts w:ascii="Times New Roman" w:hAnsi="Times New Roman"/>
                <w:bCs/>
                <w:sz w:val="24"/>
              </w:rPr>
            </w:pPr>
            <w:r>
              <w:rPr>
                <w:rFonts w:ascii="Times New Roman" w:hAnsi="Times New Roman"/>
                <w:sz w:val="24"/>
              </w:rPr>
              <w:t>Ukupne akumulirane negativne promjene fer vrijednosti zbog kreditnog rizika koje se odnose na pozicije iskazane u stupcima 0050, 0060, 0070, 0080 i 0090 (točka 69. dijela 2. Priloga V. ovoj Provedbenoj uredbi)</w:t>
            </w:r>
          </w:p>
          <w:p w14:paraId="79E9108B" w14:textId="77777777" w:rsidR="00FD54FC" w:rsidRPr="002A677E" w:rsidDel="004A25FD" w:rsidRDefault="00FD54FC" w:rsidP="00BE47D8">
            <w:pPr>
              <w:spacing w:before="0" w:after="0"/>
              <w:ind w:left="33"/>
              <w:rPr>
                <w:rFonts w:ascii="Times New Roman" w:hAnsi="Times New Roman"/>
                <w:bCs/>
                <w:sz w:val="24"/>
                <w:lang w:eastAsia="de-DE"/>
              </w:rPr>
            </w:pPr>
          </w:p>
        </w:tc>
      </w:tr>
      <w:tr w:rsidR="00FD54FC" w:rsidRPr="002A677E" w14:paraId="7B450297" w14:textId="77777777" w:rsidTr="00672D2A">
        <w:tc>
          <w:tcPr>
            <w:tcW w:w="1188" w:type="dxa"/>
          </w:tcPr>
          <w:p w14:paraId="31C8FA9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0180</w:t>
            </w:r>
          </w:p>
        </w:tc>
        <w:tc>
          <w:tcPr>
            <w:tcW w:w="8640" w:type="dxa"/>
          </w:tcPr>
          <w:p w14:paraId="0642CEC6"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Akumulirane negativne promjene fer vrijednosti zbog kreditnog rizika – od čega financijske imovine kojom se ne trguje koja se obvezno mjeri po fer vrijednosti kroz dobit ili gubitak, financijske imovine po fer vrijednosti kroz dobit ili gubitak ili financijske imovine kojom se ne trguje koja se mjeri po fer vrijednosti kroz dobit ili gubitak</w:t>
            </w:r>
          </w:p>
          <w:p w14:paraId="4C0339D3" w14:textId="77777777" w:rsidR="00FD54FC" w:rsidRPr="002A677E" w:rsidRDefault="00FD54FC" w:rsidP="00FD54FC">
            <w:pPr>
              <w:spacing w:before="0" w:after="0"/>
              <w:ind w:left="33"/>
              <w:rPr>
                <w:rFonts w:ascii="Times New Roman" w:hAnsi="Times New Roman"/>
                <w:bCs/>
                <w:sz w:val="24"/>
                <w:lang w:eastAsia="de-DE"/>
              </w:rPr>
            </w:pPr>
          </w:p>
          <w:p w14:paraId="32CE40D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Ukupne akumulirane negativne promjene fer vrijednosti zbog kreditnog rizika koje se odnose na pozicije iskazane u stupcima 0050, 0060 i 0070.</w:t>
            </w:r>
          </w:p>
          <w:p w14:paraId="2D99AB15"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 xml:space="preserve"> </w:t>
            </w:r>
          </w:p>
        </w:tc>
      </w:tr>
      <w:tr w:rsidR="00FD54FC" w:rsidRPr="002A677E" w14:paraId="6253CB06" w14:textId="77777777" w:rsidTr="00672D2A">
        <w:tc>
          <w:tcPr>
            <w:tcW w:w="1188" w:type="dxa"/>
          </w:tcPr>
          <w:p w14:paraId="2181636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0190</w:t>
            </w:r>
          </w:p>
        </w:tc>
        <w:tc>
          <w:tcPr>
            <w:tcW w:w="8640" w:type="dxa"/>
          </w:tcPr>
          <w:p w14:paraId="7BCE31E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Akumulirane negativne promjene fer vrijednosti zbog kreditnog rizika – od čega financijske imovine po fer vrijednosti kroz ostalu sveobuhvatnu dobit ili neizvedene financijske imovine kojom se ne trguje koja se mjeri po fer vrijednosti kroz kapital</w:t>
            </w:r>
          </w:p>
          <w:p w14:paraId="305DC842" w14:textId="77777777" w:rsidR="00FD54FC" w:rsidRPr="002A677E" w:rsidRDefault="00FD54FC" w:rsidP="00FD54FC">
            <w:pPr>
              <w:spacing w:before="0" w:after="0"/>
              <w:ind w:left="33"/>
              <w:rPr>
                <w:rFonts w:ascii="Times New Roman" w:hAnsi="Times New Roman"/>
                <w:bCs/>
                <w:sz w:val="24"/>
                <w:lang w:eastAsia="de-DE"/>
              </w:rPr>
            </w:pPr>
          </w:p>
          <w:p w14:paraId="18D8555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Ukupne akumulirane negativne promjene fer vrijednosti zbog kreditnog rizika koje se odnose na pozicije iskazane u stupcima 0080 i 0090.</w:t>
            </w:r>
          </w:p>
          <w:p w14:paraId="3E4E710D" w14:textId="77777777" w:rsidR="00E863C1" w:rsidRPr="002A677E" w:rsidRDefault="00E863C1" w:rsidP="00FD54FC">
            <w:pPr>
              <w:spacing w:before="0" w:after="0"/>
              <w:ind w:left="33"/>
              <w:rPr>
                <w:rFonts w:ascii="Times New Roman" w:hAnsi="Times New Roman"/>
                <w:bCs/>
                <w:sz w:val="24"/>
                <w:lang w:eastAsia="de-DE"/>
              </w:rPr>
            </w:pPr>
          </w:p>
        </w:tc>
      </w:tr>
      <w:tr w:rsidR="00FD54FC" w:rsidRPr="002A677E" w14:paraId="15862189" w14:textId="77777777" w:rsidTr="00672D2A">
        <w:tc>
          <w:tcPr>
            <w:tcW w:w="1188" w:type="dxa"/>
          </w:tcPr>
          <w:p w14:paraId="43A0941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0200-0230</w:t>
            </w:r>
          </w:p>
        </w:tc>
        <w:tc>
          <w:tcPr>
            <w:tcW w:w="8640" w:type="dxa"/>
          </w:tcPr>
          <w:p w14:paraId="025D702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IZVEDENICE</w:t>
            </w:r>
          </w:p>
          <w:p w14:paraId="55A43413" w14:textId="77777777" w:rsidR="00FD54FC" w:rsidRPr="002A677E" w:rsidRDefault="00FD54FC" w:rsidP="00FD54FC">
            <w:pPr>
              <w:spacing w:before="0" w:after="0"/>
              <w:ind w:left="33"/>
              <w:rPr>
                <w:rFonts w:ascii="Times New Roman" w:hAnsi="Times New Roman"/>
                <w:b/>
                <w:bCs/>
                <w:sz w:val="24"/>
                <w:u w:val="single"/>
                <w:lang w:eastAsia="de-DE"/>
              </w:rPr>
            </w:pPr>
          </w:p>
          <w:p w14:paraId="176EA7AE"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Izravne pozicije izvedenica iskazuju se u stupcima od 0200 do 0230.</w:t>
            </w:r>
          </w:p>
          <w:p w14:paraId="0B238279" w14:textId="77777777" w:rsidR="00FD54FC" w:rsidRPr="002A677E" w:rsidRDefault="00FD54FC" w:rsidP="00FD54FC">
            <w:pPr>
              <w:spacing w:before="0" w:after="0"/>
              <w:ind w:left="33"/>
              <w:rPr>
                <w:rFonts w:ascii="Times New Roman" w:hAnsi="Times New Roman"/>
                <w:b/>
                <w:bCs/>
                <w:sz w:val="24"/>
                <w:u w:val="single"/>
                <w:lang w:eastAsia="de-DE"/>
              </w:rPr>
            </w:pPr>
          </w:p>
          <w:p w14:paraId="6C5121A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Za izvješćivanje o izvedenicama na koje se primjenjuju kapitalni zahtjevi za kreditni rizik druge ugovorne strane i tržišni rizik, vidjeti upute za raščlambu prema redcima.</w:t>
            </w:r>
          </w:p>
          <w:p w14:paraId="7F846791"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AF34946" w14:textId="77777777" w:rsidTr="00672D2A">
        <w:tc>
          <w:tcPr>
            <w:tcW w:w="1188" w:type="dxa"/>
          </w:tcPr>
          <w:p w14:paraId="55C141F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0200-0210</w:t>
            </w:r>
          </w:p>
        </w:tc>
        <w:tc>
          <w:tcPr>
            <w:tcW w:w="8640" w:type="dxa"/>
          </w:tcPr>
          <w:p w14:paraId="720D49B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Izvedenice s pozitivnom fer vrijednošću</w:t>
            </w:r>
          </w:p>
          <w:p w14:paraId="02D2FF21" w14:textId="77777777" w:rsidR="00FD54FC" w:rsidRPr="002A677E" w:rsidRDefault="00FD54FC" w:rsidP="00FD54FC">
            <w:pPr>
              <w:spacing w:before="0" w:after="0"/>
              <w:ind w:left="33"/>
              <w:rPr>
                <w:rFonts w:ascii="Times New Roman" w:hAnsi="Times New Roman"/>
                <w:bCs/>
                <w:sz w:val="24"/>
                <w:lang w:eastAsia="de-DE"/>
              </w:rPr>
            </w:pPr>
          </w:p>
          <w:p w14:paraId="73924743" w14:textId="4504B2FA"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Svi izvedeni instrumenti u kojima je opća država druga ugovorna strana i koji imaju pozitivnu fer vrijednost za instituciju na izvještajni datum, neovisno o tome koriste li se u kvalificiranom odnosu zaštite od rizika, drže li se radi trgovanja ili su uključeni u portfelj namijenjen trgovanju u skladu s MSFI-jima ili nacionalnim općeprihvaćenim računovodstvenim načelima na temelju Direktive Vijeća 86/635/EEZ. </w:t>
            </w:r>
          </w:p>
          <w:p w14:paraId="4DC4D0F9" w14:textId="77777777" w:rsidR="00FD54FC" w:rsidRPr="002A677E" w:rsidRDefault="00FD54FC" w:rsidP="00FD54FC">
            <w:pPr>
              <w:spacing w:before="0" w:after="0"/>
              <w:ind w:left="33"/>
              <w:rPr>
                <w:rFonts w:ascii="Times New Roman" w:hAnsi="Times New Roman"/>
                <w:bCs/>
                <w:sz w:val="24"/>
                <w:lang w:eastAsia="de-DE"/>
              </w:rPr>
            </w:pPr>
          </w:p>
          <w:p w14:paraId="1291C62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Izvedenice koje se koriste u okviru ekonomske zaštite iskazuju se ovdje kad su uključene u računovodstveni portfelj namijenjen trgovanju ili računovodstveni portfelj koji se drži radi trgovanja (točke 120., 124., 125. i točke od 137. do 140. dijela 2. Priloga V. ovoj Provedbenoj uredbi).</w:t>
            </w:r>
          </w:p>
          <w:p w14:paraId="7D6AF2D8"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3C1F73E7" w14:textId="77777777" w:rsidTr="00672D2A">
        <w:tc>
          <w:tcPr>
            <w:tcW w:w="1188" w:type="dxa"/>
          </w:tcPr>
          <w:p w14:paraId="324EBF3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0200</w:t>
            </w:r>
          </w:p>
        </w:tc>
        <w:tc>
          <w:tcPr>
            <w:tcW w:w="8640" w:type="dxa"/>
          </w:tcPr>
          <w:p w14:paraId="1209C6EB"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Izvedenice s pozitivnom fer vrijednošću: knjigovodstvena vrijednost </w:t>
            </w:r>
          </w:p>
          <w:p w14:paraId="1C20F27A" w14:textId="77777777" w:rsidR="00FD54FC" w:rsidRPr="002A677E" w:rsidRDefault="00FD54FC" w:rsidP="00FD54FC">
            <w:pPr>
              <w:spacing w:before="0" w:after="0"/>
              <w:ind w:left="33"/>
              <w:rPr>
                <w:rFonts w:ascii="Times New Roman" w:hAnsi="Times New Roman"/>
                <w:bCs/>
                <w:sz w:val="24"/>
                <w:lang w:eastAsia="de-DE"/>
              </w:rPr>
            </w:pPr>
          </w:p>
          <w:p w14:paraId="3702E24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Knjigovodstvena vrijednost izvedenica koje se obračunavaju kao financijska imovina na referentni izvještajni datum. </w:t>
            </w:r>
          </w:p>
          <w:p w14:paraId="04AF7ADD" w14:textId="77777777" w:rsidR="00FD54FC" w:rsidRPr="002A677E" w:rsidRDefault="00FD54FC" w:rsidP="00FD54FC">
            <w:pPr>
              <w:spacing w:before="0" w:after="0"/>
              <w:ind w:left="33"/>
              <w:rPr>
                <w:rFonts w:ascii="Times New Roman" w:hAnsi="Times New Roman"/>
                <w:bCs/>
                <w:sz w:val="24"/>
                <w:lang w:eastAsia="de-DE"/>
              </w:rPr>
            </w:pPr>
          </w:p>
          <w:p w14:paraId="5B09252F" w14:textId="6C77DF45"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U skladu s općeprihvaćenim računovodstvenim načelima na temelju Direktive Vijeća 86/635/EEZ, izvedenice koje se iskazuju u ovim stupcima uključuju izvedene instrumente koji se mjere po trošku odnosno po trošku ili tržišnoj vrijednosti ovisno o tome koji je iznos niži, koji su uključeni u portfelj namijenjen trgovanju ili određeni kao instrumenti zaštite od rizika. </w:t>
            </w:r>
          </w:p>
          <w:p w14:paraId="08E45F0F"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3FA6D838" w14:textId="77777777" w:rsidTr="00672D2A">
        <w:tc>
          <w:tcPr>
            <w:tcW w:w="1188" w:type="dxa"/>
          </w:tcPr>
          <w:p w14:paraId="1DAE3A44"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0210</w:t>
            </w:r>
          </w:p>
        </w:tc>
        <w:tc>
          <w:tcPr>
            <w:tcW w:w="8640" w:type="dxa"/>
          </w:tcPr>
          <w:p w14:paraId="3FFDF1E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Izvedenice s pozitivnom fer vrijednošću: zamišljeni iznos</w:t>
            </w:r>
          </w:p>
          <w:p w14:paraId="0C363BC2" w14:textId="77777777" w:rsidR="00FD54FC" w:rsidRPr="002A677E" w:rsidRDefault="00FD54FC" w:rsidP="00FD54FC">
            <w:pPr>
              <w:spacing w:before="0" w:after="0"/>
              <w:ind w:left="33"/>
              <w:rPr>
                <w:rFonts w:ascii="Times New Roman" w:hAnsi="Times New Roman"/>
                <w:bCs/>
                <w:sz w:val="24"/>
                <w:lang w:eastAsia="de-DE"/>
              </w:rPr>
            </w:pPr>
          </w:p>
          <w:p w14:paraId="179F393A" w14:textId="668F4ACC" w:rsidR="00FD54FC" w:rsidRPr="002A677E" w:rsidRDefault="00FD54FC" w:rsidP="00FD54FC">
            <w:pPr>
              <w:spacing w:before="0" w:after="0"/>
              <w:ind w:left="33"/>
              <w:rPr>
                <w:rFonts w:ascii="Times New Roman" w:hAnsi="Times New Roman"/>
                <w:bCs/>
                <w:sz w:val="24"/>
              </w:rPr>
            </w:pPr>
            <w:r>
              <w:rPr>
                <w:rFonts w:ascii="Times New Roman" w:hAnsi="Times New Roman"/>
                <w:sz w:val="24"/>
              </w:rPr>
              <w:t>U skladu s MSFI-jima ili nacionalnim općeprihvaćenim računovodstvenim načelima na temelju Direktive Vijeća 86/635/EEZ, zamišljeni iznos, kako je definiran u točkama od 133. do 135. dijela 2. Priloga V. ovoj Provedbenoj uredbi, svih ugovora o izvedenicama koji su sklopljeni, ali još nisu namireni na referentni izvještajni datum u kojima je opća država druga ugovorna strana, kako je definirano u točkama od 191. do 196. ovog Priloga i kad je fer vrijednost izvedenice pozitivna za instituciju na referentni datum.</w:t>
            </w:r>
          </w:p>
          <w:p w14:paraId="52631EF1"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43827057" w14:textId="77777777" w:rsidTr="00672D2A">
        <w:tc>
          <w:tcPr>
            <w:tcW w:w="1188" w:type="dxa"/>
          </w:tcPr>
          <w:p w14:paraId="7EC1BFE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0220-0230</w:t>
            </w:r>
          </w:p>
        </w:tc>
        <w:tc>
          <w:tcPr>
            <w:tcW w:w="8640" w:type="dxa"/>
          </w:tcPr>
          <w:p w14:paraId="69ECA9E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Izvedenice s negativnom fer vrijednošću</w:t>
            </w:r>
          </w:p>
          <w:p w14:paraId="37401090" w14:textId="77777777" w:rsidR="00FD54FC" w:rsidRPr="002A677E" w:rsidDel="00501397" w:rsidRDefault="00FD54FC" w:rsidP="00FD54FC">
            <w:pPr>
              <w:spacing w:before="0" w:after="0"/>
              <w:ind w:left="33"/>
              <w:rPr>
                <w:rFonts w:ascii="Times New Roman" w:hAnsi="Times New Roman"/>
                <w:bCs/>
                <w:sz w:val="24"/>
                <w:lang w:eastAsia="de-DE"/>
              </w:rPr>
            </w:pPr>
          </w:p>
          <w:p w14:paraId="2FC83CE1" w14:textId="6FC4CE48" w:rsidR="00FD54FC" w:rsidRPr="002A677E" w:rsidRDefault="00FD54FC" w:rsidP="00FD54FC">
            <w:pPr>
              <w:spacing w:before="0" w:after="0"/>
              <w:ind w:left="33"/>
              <w:rPr>
                <w:rFonts w:ascii="Times New Roman" w:hAnsi="Times New Roman"/>
                <w:bCs/>
                <w:sz w:val="24"/>
              </w:rPr>
            </w:pPr>
            <w:r>
              <w:rPr>
                <w:rFonts w:ascii="Times New Roman" w:hAnsi="Times New Roman"/>
                <w:sz w:val="24"/>
              </w:rPr>
              <w:lastRenderedPageBreak/>
              <w:t xml:space="preserve">Svi izvedeni instrumenti u kojima je opća država druga ugovorna strana i koji imaju negativnu fer vrijednost za instituciju na referentni izvještajni datum, neovisno o tome koriste li se ti instrumenti u kvalificiranom odnosu zaštite od rizika, drže li se radi trgovanja ili su uključeni u portfelj namijenjen trgovanju u skladu s MSFI-jima i nacionalnim općeprihvaćenim računovodstvenim načelima na temelju Direktive Vijeća 86/635/EEZ. </w:t>
            </w:r>
          </w:p>
          <w:p w14:paraId="2FD4520A" w14:textId="77777777" w:rsidR="00FD54FC" w:rsidRPr="002A677E" w:rsidRDefault="00FD54FC" w:rsidP="00FD54FC">
            <w:pPr>
              <w:spacing w:before="0" w:after="0"/>
              <w:ind w:left="33"/>
              <w:rPr>
                <w:rFonts w:ascii="Times New Roman" w:hAnsi="Times New Roman"/>
                <w:bCs/>
                <w:sz w:val="24"/>
                <w:lang w:eastAsia="de-DE"/>
              </w:rPr>
            </w:pPr>
          </w:p>
          <w:p w14:paraId="7F5C1C5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Izvedenice koje se koriste u okviru ekonomske zaštite iskazuju se ovdje kad su uključene u računovodstveni portfelj namijenjen trgovanju ili računovodstveni portfelj koji se drži radi trgovanja (točke 120., 124., 125. i točke od 137. do 140. dijela 2. Priloga V. ovoj Provedbenoj uredbi).</w:t>
            </w:r>
          </w:p>
          <w:p w14:paraId="0BB896EB"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72A6D395" w14:textId="77777777" w:rsidTr="00672D2A">
        <w:tc>
          <w:tcPr>
            <w:tcW w:w="1188" w:type="dxa"/>
          </w:tcPr>
          <w:p w14:paraId="7E1C919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0220</w:t>
            </w:r>
          </w:p>
        </w:tc>
        <w:tc>
          <w:tcPr>
            <w:tcW w:w="8640" w:type="dxa"/>
          </w:tcPr>
          <w:p w14:paraId="2909715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Izvedenice s negativnom fer vrijednošću: knjigovodstvena vrijednost </w:t>
            </w:r>
          </w:p>
          <w:p w14:paraId="6A4D2430" w14:textId="77777777" w:rsidR="00FD54FC" w:rsidRPr="002A677E" w:rsidRDefault="00FD54FC" w:rsidP="00FD54FC">
            <w:pPr>
              <w:spacing w:before="0" w:after="0"/>
              <w:ind w:left="33"/>
              <w:rPr>
                <w:rFonts w:ascii="Times New Roman" w:hAnsi="Times New Roman"/>
                <w:bCs/>
                <w:sz w:val="24"/>
                <w:lang w:eastAsia="de-DE"/>
              </w:rPr>
            </w:pPr>
          </w:p>
          <w:p w14:paraId="2C7237A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Knjigovodstvena vrijednost izvedenica koje se obračunavaju kao financijske obveze na referentni izvještajni datum. </w:t>
            </w:r>
          </w:p>
          <w:p w14:paraId="34CCEE6F" w14:textId="77777777" w:rsidR="00FD54FC" w:rsidRPr="002A677E" w:rsidRDefault="00FD54FC" w:rsidP="00FD54FC">
            <w:pPr>
              <w:spacing w:before="0" w:after="0"/>
              <w:ind w:left="33"/>
              <w:rPr>
                <w:rFonts w:ascii="Times New Roman" w:hAnsi="Times New Roman"/>
                <w:bCs/>
                <w:sz w:val="24"/>
                <w:lang w:eastAsia="de-DE"/>
              </w:rPr>
            </w:pPr>
          </w:p>
          <w:p w14:paraId="34E3F516" w14:textId="6C2A9D6F"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U skladu s općeprihvaćenim računovodstvenim načelima na temelju Direktive Vijeća 86/635/EEZ, izvedenice koje se iskazuju u ovim stupcima uključuju izvedene instrumente koji se mjere po trošku odnosno po trošku ili tržišnoj vrijednosti ovisno o tome koji je iznos niži, koji su uključeni u portfelj namijenjen trgovanju ili određeni kao instrumenti zaštite od rizika. </w:t>
            </w:r>
          </w:p>
          <w:p w14:paraId="283E21E3"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91B5A54" w14:textId="77777777" w:rsidTr="00672D2A">
        <w:tc>
          <w:tcPr>
            <w:tcW w:w="1188" w:type="dxa"/>
          </w:tcPr>
          <w:p w14:paraId="050FFE5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0230</w:t>
            </w:r>
          </w:p>
        </w:tc>
        <w:tc>
          <w:tcPr>
            <w:tcW w:w="8640" w:type="dxa"/>
          </w:tcPr>
          <w:p w14:paraId="519CB874" w14:textId="77777777" w:rsidR="00FD54FC" w:rsidRPr="002A677E" w:rsidRDefault="00FD54FC" w:rsidP="00FD54FC">
            <w:pPr>
              <w:spacing w:before="0" w:after="0"/>
              <w:rPr>
                <w:rFonts w:ascii="Times New Roman" w:hAnsi="Times New Roman"/>
                <w:b/>
                <w:bCs/>
                <w:sz w:val="24"/>
                <w:u w:val="single"/>
              </w:rPr>
            </w:pPr>
            <w:r>
              <w:rPr>
                <w:rFonts w:ascii="Times New Roman" w:hAnsi="Times New Roman"/>
                <w:b/>
                <w:sz w:val="24"/>
                <w:u w:val="single"/>
              </w:rPr>
              <w:t>Izvedenice s negativnom fer vrijednošću: zamišljeni iznos</w:t>
            </w:r>
          </w:p>
          <w:p w14:paraId="045D0F1D" w14:textId="77777777" w:rsidR="00FD54FC" w:rsidRPr="002A677E" w:rsidRDefault="00FD54FC" w:rsidP="00FD54FC">
            <w:pPr>
              <w:spacing w:before="0" w:after="0"/>
              <w:ind w:left="33"/>
              <w:rPr>
                <w:rFonts w:ascii="Times New Roman" w:hAnsi="Times New Roman"/>
                <w:b/>
                <w:bCs/>
                <w:sz w:val="24"/>
                <w:u w:val="single"/>
                <w:lang w:eastAsia="de-DE"/>
              </w:rPr>
            </w:pPr>
          </w:p>
          <w:p w14:paraId="01197E44" w14:textId="7706DAE1" w:rsidR="00FD54FC" w:rsidRPr="002A677E" w:rsidRDefault="00FD54FC" w:rsidP="00FD54FC">
            <w:pPr>
              <w:spacing w:before="0" w:after="0"/>
              <w:ind w:left="33"/>
              <w:rPr>
                <w:rFonts w:ascii="Times New Roman" w:hAnsi="Times New Roman"/>
                <w:bCs/>
                <w:sz w:val="24"/>
              </w:rPr>
            </w:pPr>
            <w:r>
              <w:rPr>
                <w:rFonts w:ascii="Times New Roman" w:hAnsi="Times New Roman"/>
                <w:sz w:val="24"/>
              </w:rPr>
              <w:t>U skladu s MSFI-jima ili nacionalnim općeprihvaćenim računovodstvenim načelima na temelju Direktive Vijeća 86/635/EEZ, zamišljeni iznos, kako je definiran u točkama od 133. do 135. dijela 2. Priloga V. ovoj Provedbenoj uredbi, svih ugovora o izvedenicama koji su sklopljeni, ali još nisu namireni na referentni izvještajni datum u kojima je opća država druga ugovorna strana, kako je definirano u točkama od 191. do 196. ovog Priloga i kad je fer vrijednost izvedenice pozitivna za instituciju na referentni datum.</w:t>
            </w:r>
          </w:p>
          <w:p w14:paraId="4A0DA90E"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465D6B24" w14:textId="77777777" w:rsidTr="00672D2A">
        <w:tc>
          <w:tcPr>
            <w:tcW w:w="1188" w:type="dxa"/>
          </w:tcPr>
          <w:p w14:paraId="7964F818"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0240-0260</w:t>
            </w:r>
          </w:p>
        </w:tc>
        <w:tc>
          <w:tcPr>
            <w:tcW w:w="8640" w:type="dxa"/>
          </w:tcPr>
          <w:p w14:paraId="318E97A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IZVANBILANČNE IZLOŽENOSTI</w:t>
            </w:r>
          </w:p>
        </w:tc>
      </w:tr>
      <w:tr w:rsidR="00FD54FC" w:rsidRPr="002A677E" w14:paraId="5EF21141" w14:textId="77777777" w:rsidTr="00672D2A">
        <w:tc>
          <w:tcPr>
            <w:tcW w:w="1188" w:type="dxa"/>
          </w:tcPr>
          <w:p w14:paraId="08E40CC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0240</w:t>
            </w:r>
          </w:p>
        </w:tc>
        <w:tc>
          <w:tcPr>
            <w:tcW w:w="8640" w:type="dxa"/>
          </w:tcPr>
          <w:p w14:paraId="2FCA4FA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Nominalni iznos</w:t>
            </w:r>
          </w:p>
          <w:p w14:paraId="7F5ED06C" w14:textId="77777777" w:rsidR="00FD54FC" w:rsidRPr="002A677E" w:rsidRDefault="00FD54FC" w:rsidP="00FD54FC">
            <w:pPr>
              <w:spacing w:before="0" w:after="0"/>
              <w:ind w:left="33"/>
              <w:rPr>
                <w:rFonts w:ascii="Times New Roman" w:hAnsi="Times New Roman"/>
                <w:bCs/>
                <w:sz w:val="24"/>
                <w:lang w:eastAsia="de-DE"/>
              </w:rPr>
            </w:pPr>
          </w:p>
          <w:p w14:paraId="736EAAC1" w14:textId="5F9A3F72" w:rsidR="00FD54FC" w:rsidRPr="002A677E" w:rsidRDefault="00FD54FC" w:rsidP="00FD54FC">
            <w:pPr>
              <w:spacing w:before="0" w:after="0"/>
              <w:ind w:left="33"/>
              <w:rPr>
                <w:rFonts w:ascii="Times New Roman" w:hAnsi="Times New Roman"/>
                <w:bCs/>
                <w:sz w:val="24"/>
              </w:rPr>
            </w:pPr>
            <w:r>
              <w:rPr>
                <w:rFonts w:ascii="Times New Roman" w:hAnsi="Times New Roman"/>
                <w:sz w:val="24"/>
              </w:rPr>
              <w:t>Ako je opća država izravna druga ugovorna strana izvanbilančne stavke kako je prethodno definirano u točkama od 155. do 160. ovog Priloga, nominalni iznos obveza i financijskih jamstava koji se ne smatraju izvedenicama u skladu s MSFI-jima ili s nacionalnim općeprihvaćenim računovodstvenim načelima na temelju Direktive Vijeća 86/635/EEZ (točke od 102. do 119. dijela 2. Priloga V. ovoj Provedbenoj uredbi).</w:t>
            </w:r>
          </w:p>
          <w:p w14:paraId="7799A120" w14:textId="77777777" w:rsidR="00FD54FC" w:rsidRPr="002A677E" w:rsidRDefault="00FD54FC" w:rsidP="00FD54FC">
            <w:pPr>
              <w:spacing w:before="0" w:after="0"/>
              <w:ind w:left="33"/>
              <w:rPr>
                <w:rFonts w:ascii="Times New Roman" w:hAnsi="Times New Roman"/>
                <w:bCs/>
                <w:sz w:val="24"/>
                <w:lang w:eastAsia="de-DE"/>
              </w:rPr>
            </w:pPr>
          </w:p>
          <w:p w14:paraId="5BC741EF" w14:textId="77777777" w:rsidR="00FD54FC" w:rsidRPr="002A677E" w:rsidDel="00501397" w:rsidRDefault="00FD54FC" w:rsidP="00FD54FC">
            <w:pPr>
              <w:spacing w:before="0" w:after="0"/>
              <w:ind w:left="33"/>
              <w:rPr>
                <w:rFonts w:ascii="Times New Roman" w:hAnsi="Times New Roman"/>
                <w:b/>
                <w:bCs/>
                <w:sz w:val="24"/>
                <w:u w:val="single"/>
              </w:rPr>
            </w:pPr>
            <w:r>
              <w:rPr>
                <w:rFonts w:ascii="Times New Roman" w:hAnsi="Times New Roman"/>
                <w:sz w:val="24"/>
              </w:rPr>
              <w:t xml:space="preserve">U skladu s točkama 43. i 44. dijela 2. Priloga V. ovoj Provedbenoj uredbi opća država je izravna druga ugovorna strana: (a) za preuzeto financijsko jamstvo kad je opća država izravna druga ugovorna strana osiguranog dužničkog instrumenta i (b) za preuzetu obvezu po kreditima i ostale preuzete obveze kad je opća država druga ugovorna strana čiji kreditni rizik preuzima institucija koja izvješćuje. </w:t>
            </w:r>
          </w:p>
          <w:p w14:paraId="06394AAA"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471A15C" w14:textId="77777777" w:rsidTr="00672D2A">
        <w:tc>
          <w:tcPr>
            <w:tcW w:w="1188" w:type="dxa"/>
          </w:tcPr>
          <w:p w14:paraId="078CDEF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0250</w:t>
            </w:r>
          </w:p>
        </w:tc>
        <w:tc>
          <w:tcPr>
            <w:tcW w:w="8640" w:type="dxa"/>
          </w:tcPr>
          <w:p w14:paraId="4252FA0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Rezervacije</w:t>
            </w:r>
          </w:p>
          <w:p w14:paraId="044EDD40" w14:textId="77777777" w:rsidR="00FD54FC" w:rsidRPr="002A677E" w:rsidRDefault="00FD54FC" w:rsidP="00FD54FC">
            <w:pPr>
              <w:spacing w:before="0" w:after="0"/>
              <w:ind w:left="33"/>
              <w:rPr>
                <w:rFonts w:ascii="Times New Roman" w:hAnsi="Times New Roman"/>
                <w:bCs/>
                <w:sz w:val="24"/>
                <w:lang w:eastAsia="de-DE"/>
              </w:rPr>
            </w:pPr>
          </w:p>
          <w:p w14:paraId="608A99A5" w14:textId="1510FC53" w:rsidR="00FD54FC" w:rsidRPr="002A677E" w:rsidRDefault="002F78EA" w:rsidP="00FD54FC">
            <w:pPr>
              <w:spacing w:before="0" w:after="0"/>
              <w:ind w:left="33"/>
              <w:rPr>
                <w:rFonts w:ascii="Times New Roman" w:hAnsi="Times New Roman"/>
                <w:bCs/>
                <w:sz w:val="24"/>
              </w:rPr>
            </w:pPr>
            <w:r>
              <w:rPr>
                <w:rFonts w:ascii="Times New Roman" w:hAnsi="Times New Roman"/>
                <w:sz w:val="24"/>
              </w:rPr>
              <w:lastRenderedPageBreak/>
              <w:t>Članak 4. „Obveze”, točka 6. podtočka (c) i „Izvanbilančne stavke”, članak 27. stavak 11., članak 28. stavak 8. i članak 33. Direktive Vijeća 86/635/EEZ; MSFI 9 4.2.1.(c)(ii),(d)(ii), 9.5.5.20.; MRS 37, MSFI 4, dio 2.11 Priloga V. ovoj Provedbenoj uredbi.</w:t>
            </w:r>
          </w:p>
          <w:p w14:paraId="40352E07" w14:textId="77777777" w:rsidR="00FD54FC" w:rsidRPr="002A677E" w:rsidRDefault="00FD54FC" w:rsidP="00FD54FC">
            <w:pPr>
              <w:spacing w:before="0" w:after="0"/>
              <w:ind w:left="33"/>
              <w:rPr>
                <w:rFonts w:ascii="Times New Roman" w:hAnsi="Times New Roman"/>
                <w:bCs/>
                <w:sz w:val="24"/>
                <w:lang w:eastAsia="de-DE"/>
              </w:rPr>
            </w:pPr>
          </w:p>
          <w:p w14:paraId="5333894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Rezervacije za sve izvanbilančne izloženosti neovisno o tome kako se mjere osim onih koje se mjere po fer vrijednosti kroz dobit ili gubitak u skladu s MSFI-jem 9.</w:t>
            </w:r>
          </w:p>
          <w:p w14:paraId="7B262E40" w14:textId="77777777" w:rsidR="00FD54FC" w:rsidRPr="002A677E" w:rsidRDefault="00FD54FC" w:rsidP="00FD54FC">
            <w:pPr>
              <w:spacing w:before="0" w:after="0"/>
              <w:ind w:left="33"/>
              <w:rPr>
                <w:rFonts w:ascii="Times New Roman" w:hAnsi="Times New Roman"/>
                <w:bCs/>
                <w:sz w:val="24"/>
                <w:lang w:eastAsia="de-DE"/>
              </w:rPr>
            </w:pPr>
          </w:p>
          <w:p w14:paraId="02C935B4"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U skladu s MSFI-jima, umanjenje vrijednosti preuzete obveze po kreditima iskazuje se u stupcu 150 ako institucija ne može odvojeno utvrditi očekivane kreditne gubitke koji se odnose na iskorišteni i neiskorišteni iznos dužničkog instrumenta. Ako kombinirani očekivani kreditni gubici tog financijskog instrumenta premašuju bruto knjigovodstvenu vrijednost dužničke komponente instrumenta, preostali saldo očekivanih kreditnih gubitaka iskazuje se kao rezervacija u stupcu 0250.</w:t>
            </w:r>
          </w:p>
          <w:p w14:paraId="7C1DF5F5"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0AE6FDAB" w14:textId="77777777" w:rsidTr="00672D2A">
        <w:tc>
          <w:tcPr>
            <w:tcW w:w="1188" w:type="dxa"/>
          </w:tcPr>
          <w:p w14:paraId="3647F97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0260</w:t>
            </w:r>
          </w:p>
        </w:tc>
        <w:tc>
          <w:tcPr>
            <w:tcW w:w="8640" w:type="dxa"/>
          </w:tcPr>
          <w:p w14:paraId="02397F0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Akumulirane negativne promjene fer vrijednosti zbog kreditnog rizika </w:t>
            </w:r>
          </w:p>
          <w:p w14:paraId="72CA151D" w14:textId="77777777" w:rsidR="00FD54FC" w:rsidRPr="002A677E" w:rsidRDefault="00FD54FC" w:rsidP="00FD54FC">
            <w:pPr>
              <w:spacing w:before="0" w:after="0"/>
              <w:ind w:left="33"/>
              <w:rPr>
                <w:rFonts w:ascii="Times New Roman" w:hAnsi="Times New Roman"/>
                <w:b/>
                <w:bCs/>
                <w:sz w:val="24"/>
                <w:u w:val="single"/>
                <w:lang w:eastAsia="de-DE"/>
              </w:rPr>
            </w:pPr>
          </w:p>
          <w:p w14:paraId="4D98EBE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Za izvanbilančne stavke koje se mjere po fer vrijednosti kroz dobit ili gubitak u skladu s MSFI-jem 9, akumulirane negativne promjene fer vrijednosti zbog kreditnog rizika (točka 110. dijela 2. Priloga V. ovoj Provedbenoj uredbi)</w:t>
            </w:r>
          </w:p>
          <w:p w14:paraId="7E9DE855" w14:textId="77777777" w:rsidR="00FD54FC" w:rsidRPr="002A677E" w:rsidRDefault="00730040" w:rsidP="00FD54FC">
            <w:pPr>
              <w:spacing w:before="0" w:after="0"/>
              <w:ind w:left="33"/>
              <w:rPr>
                <w:rFonts w:ascii="Times New Roman" w:hAnsi="Times New Roman"/>
                <w:b/>
                <w:bCs/>
                <w:sz w:val="24"/>
                <w:u w:val="single"/>
              </w:rPr>
            </w:pPr>
            <w:r>
              <w:rPr>
                <w:rFonts w:ascii="Times New Roman" w:hAnsi="Times New Roman"/>
                <w:sz w:val="24"/>
                <w:u w:val="single"/>
              </w:rPr>
              <w:t xml:space="preserve"> </w:t>
            </w:r>
          </w:p>
        </w:tc>
      </w:tr>
      <w:tr w:rsidR="00FD54FC" w:rsidRPr="002A677E" w14:paraId="10CF4F1A"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A9E351A" w14:textId="77777777" w:rsidR="00FD54FC" w:rsidRPr="002A677E" w:rsidDel="008D1680" w:rsidRDefault="00535792" w:rsidP="00B74792">
            <w:pPr>
              <w:spacing w:before="0" w:after="0"/>
              <w:ind w:left="33"/>
              <w:rPr>
                <w:rFonts w:ascii="Times New Roman" w:hAnsi="Times New Roman"/>
                <w:bCs/>
                <w:sz w:val="24"/>
              </w:rPr>
            </w:pPr>
            <w:r>
              <w:rPr>
                <w:rFonts w:ascii="Times New Roman" w:hAnsi="Times New Roman"/>
                <w:sz w:val="24"/>
              </w:rPr>
              <w:t>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2681831"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Bilješka: prodane kreditne izvedenice čija su odnosna imovina izloženosti prema općim državama</w:t>
            </w:r>
          </w:p>
          <w:p w14:paraId="6E74B8EF" w14:textId="77777777" w:rsidR="00FD54FC" w:rsidRPr="002A677E" w:rsidRDefault="00FD54FC" w:rsidP="00FD54FC">
            <w:pPr>
              <w:spacing w:before="0" w:after="0"/>
              <w:ind w:left="33"/>
              <w:rPr>
                <w:rFonts w:ascii="Times New Roman" w:hAnsi="Times New Roman"/>
                <w:b/>
                <w:bCs/>
                <w:sz w:val="24"/>
                <w:u w:val="single"/>
                <w:lang w:eastAsia="de-DE"/>
              </w:rPr>
            </w:pPr>
          </w:p>
          <w:p w14:paraId="0EE79E51" w14:textId="4A80BB21" w:rsidR="00FD54FC" w:rsidRPr="002A677E" w:rsidRDefault="00FD54FC" w:rsidP="00FD54FC">
            <w:pPr>
              <w:spacing w:before="0" w:after="0"/>
              <w:ind w:left="33"/>
              <w:rPr>
                <w:rFonts w:ascii="Times New Roman" w:hAnsi="Times New Roman"/>
                <w:bCs/>
                <w:sz w:val="24"/>
              </w:rPr>
            </w:pPr>
            <w:r>
              <w:rPr>
                <w:rFonts w:ascii="Times New Roman" w:hAnsi="Times New Roman"/>
                <w:sz w:val="24"/>
              </w:rPr>
              <w:t>Iskazuju se kreditne izvedenice koje nisu u skladu s definicijom financijskih jamstava iz Priloga V. dijela 2. točke 58. koje je institucija koja izvješćuje sklopila s drugim ugovornim stranama koje nisu opće države i čija je referentna izloženost opća država.</w:t>
            </w:r>
          </w:p>
          <w:p w14:paraId="66B14CC9" w14:textId="77777777" w:rsidR="00FD54FC" w:rsidRPr="002A677E" w:rsidRDefault="00FD54FC" w:rsidP="00FD54FC">
            <w:pPr>
              <w:spacing w:before="0" w:after="0"/>
              <w:ind w:left="33"/>
              <w:rPr>
                <w:rFonts w:ascii="Times New Roman" w:hAnsi="Times New Roman"/>
                <w:bCs/>
                <w:sz w:val="24"/>
                <w:lang w:eastAsia="de-DE"/>
              </w:rPr>
            </w:pPr>
          </w:p>
          <w:p w14:paraId="3ADBA02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Ovi se stupci ne ispunjavaju za izloženosti raščlanjene prema riziku, regulatornom pristupu i kategoriji izloženosti (redci od 0020 do 0160).</w:t>
            </w:r>
          </w:p>
          <w:p w14:paraId="169C9A12"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F9438C7"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7C1A5283"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18DC630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Izvedenice s pozitivnom fer vrijednošću – knjigovodstvena vrijednost</w:t>
            </w:r>
          </w:p>
          <w:p w14:paraId="59CFCBB3" w14:textId="77777777" w:rsidR="00FD54FC" w:rsidRPr="002A677E" w:rsidRDefault="00FD54FC" w:rsidP="00FD54FC">
            <w:pPr>
              <w:spacing w:before="0" w:after="0"/>
              <w:ind w:left="33"/>
              <w:rPr>
                <w:rFonts w:ascii="Times New Roman" w:hAnsi="Times New Roman"/>
                <w:b/>
                <w:bCs/>
                <w:sz w:val="24"/>
                <w:u w:val="single"/>
                <w:lang w:eastAsia="de-DE"/>
              </w:rPr>
            </w:pPr>
          </w:p>
          <w:p w14:paraId="13C668C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Ukupna knjigovodstvena vrijednost iskazanih prodanih kreditnih izvedenica čija su odnosna imovina izloženosti prema općim državama koje imaju pozitivnu fer vrijednost za instituciju na referentni izvještajni datum, ne uzimajući u obzir bonitetna vrijednosna usklađenja.</w:t>
            </w:r>
          </w:p>
          <w:p w14:paraId="3DAF1AA0" w14:textId="77777777" w:rsidR="00FD54FC" w:rsidRPr="002A677E" w:rsidRDefault="00FD54FC" w:rsidP="00FD54FC">
            <w:pPr>
              <w:spacing w:before="0" w:after="0"/>
              <w:ind w:left="33"/>
              <w:rPr>
                <w:rFonts w:ascii="Times New Roman" w:hAnsi="Times New Roman"/>
                <w:bCs/>
                <w:sz w:val="24"/>
                <w:lang w:eastAsia="de-DE"/>
              </w:rPr>
            </w:pPr>
          </w:p>
          <w:p w14:paraId="019D2EA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Za izvedenice u skladu s MSFI-jima, iznos koji se iskazuje u ovom stupcu knjigovodstvena je vrijednost izvedenica koje su financijska imovina na izvještajni datum.</w:t>
            </w:r>
          </w:p>
          <w:p w14:paraId="0613EEA0" w14:textId="77777777" w:rsidR="00FD54FC" w:rsidRPr="002A677E" w:rsidRDefault="00FD54FC" w:rsidP="00FD54FC">
            <w:pPr>
              <w:spacing w:before="0" w:after="0"/>
              <w:ind w:left="33"/>
              <w:rPr>
                <w:rFonts w:ascii="Times New Roman" w:hAnsi="Times New Roman"/>
                <w:bCs/>
                <w:sz w:val="24"/>
                <w:lang w:eastAsia="de-DE"/>
              </w:rPr>
            </w:pPr>
          </w:p>
          <w:p w14:paraId="45B632D0" w14:textId="235743A5" w:rsidR="00FD54FC" w:rsidRPr="002A677E" w:rsidRDefault="00FD54FC" w:rsidP="00FD54FC">
            <w:pPr>
              <w:spacing w:before="0" w:after="0"/>
              <w:ind w:left="33"/>
              <w:rPr>
                <w:rFonts w:ascii="Times New Roman" w:hAnsi="Times New Roman"/>
                <w:bCs/>
                <w:sz w:val="24"/>
              </w:rPr>
            </w:pPr>
            <w:r>
              <w:rPr>
                <w:rFonts w:ascii="Times New Roman" w:hAnsi="Times New Roman"/>
                <w:sz w:val="24"/>
              </w:rPr>
              <w:t>Za izvedenice u skladu s nacionalnim općeprihvaćenim računovodstvenim načelima na temelju Direktive Vijeća 86/635/EEZ  iznos koji se iskazuje u ovom stupcu jest fer vrijednost izvedenica s pozitivnom fer vrijednošću na referentni izvještajni datum, neovisno o načinu njihova obračunavanja.</w:t>
            </w:r>
          </w:p>
          <w:p w14:paraId="79C82DDC"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18018AEB"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4452D47A"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8AE304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Izvedenice s negativnom fer vrijednošću – knjigovodstvena vrijednost</w:t>
            </w:r>
          </w:p>
          <w:p w14:paraId="0D7ED31C" w14:textId="77777777" w:rsidR="00FD54FC" w:rsidRPr="002A677E" w:rsidRDefault="00FD54FC" w:rsidP="00FD54FC">
            <w:pPr>
              <w:spacing w:before="0" w:after="0"/>
              <w:ind w:left="33"/>
              <w:rPr>
                <w:rFonts w:ascii="Times New Roman" w:hAnsi="Times New Roman"/>
                <w:b/>
                <w:bCs/>
                <w:sz w:val="24"/>
                <w:u w:val="single"/>
                <w:lang w:eastAsia="de-DE"/>
              </w:rPr>
            </w:pPr>
          </w:p>
          <w:p w14:paraId="55759F4E"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Ukupna knjigovodstvena vrijednost iskazanih prodanih kreditnih izvedenica čija su odnosna imovina izloženosti prema općim državama koje imaju negativnu fer vrijednost </w:t>
            </w:r>
            <w:r>
              <w:rPr>
                <w:rFonts w:ascii="Times New Roman" w:hAnsi="Times New Roman"/>
                <w:sz w:val="24"/>
              </w:rPr>
              <w:lastRenderedPageBreak/>
              <w:t>za instituciju na referentni izvještajni datum, ne uzimajući u obzir bonitetna vrijednosna usklađenja.</w:t>
            </w:r>
          </w:p>
          <w:p w14:paraId="1C6D4DC7" w14:textId="77777777" w:rsidR="00FD54FC" w:rsidRPr="002A677E" w:rsidRDefault="00FD54FC" w:rsidP="00FD54FC">
            <w:pPr>
              <w:spacing w:before="0" w:after="0"/>
              <w:ind w:left="33"/>
              <w:rPr>
                <w:rFonts w:ascii="Times New Roman" w:hAnsi="Times New Roman"/>
                <w:bCs/>
                <w:sz w:val="24"/>
                <w:lang w:eastAsia="de-DE"/>
              </w:rPr>
            </w:pPr>
          </w:p>
          <w:p w14:paraId="284D87F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Za izvedenice u skladu s MSFI-jima iznos koji se iskazuje u ovom stupcu knjigovodstvena je vrijednost izvedenica koje su financijske obveze na izvještajni datum. </w:t>
            </w:r>
          </w:p>
          <w:p w14:paraId="4166AD55" w14:textId="77777777" w:rsidR="00FD54FC" w:rsidRPr="002A677E" w:rsidRDefault="00FD54FC" w:rsidP="00FD54FC">
            <w:pPr>
              <w:spacing w:before="0" w:after="0"/>
              <w:ind w:left="33"/>
              <w:rPr>
                <w:rFonts w:ascii="Times New Roman" w:hAnsi="Times New Roman"/>
                <w:bCs/>
                <w:sz w:val="24"/>
                <w:lang w:eastAsia="de-DE"/>
              </w:rPr>
            </w:pPr>
          </w:p>
          <w:p w14:paraId="1B14671B" w14:textId="65CAE310" w:rsidR="00FD54FC" w:rsidRPr="002A677E" w:rsidRDefault="00FD54FC" w:rsidP="00FD54FC">
            <w:pPr>
              <w:spacing w:before="0" w:after="0"/>
              <w:ind w:left="33"/>
              <w:rPr>
                <w:rFonts w:ascii="Times New Roman" w:hAnsi="Times New Roman"/>
                <w:b/>
                <w:bCs/>
                <w:sz w:val="24"/>
                <w:u w:val="single"/>
              </w:rPr>
            </w:pPr>
            <w:r>
              <w:rPr>
                <w:rFonts w:ascii="Times New Roman" w:hAnsi="Times New Roman"/>
                <w:sz w:val="24"/>
              </w:rPr>
              <w:t>Za izvedenice u skladu s nacionalnim općeprihvaćenim računovodstvenim načelima na temelju Direktive Vijeća 86/635/EEZ, u ovom stupcu se iskazuje iznos fer vrijednosti izvedenica s pozitivnom fer vrijednošću na referentni izvještajni datum, neovisno o načinu njihova obračunavanja.</w:t>
            </w:r>
            <w:r>
              <w:rPr>
                <w:rFonts w:ascii="Times New Roman" w:hAnsi="Times New Roman"/>
                <w:b/>
                <w:sz w:val="24"/>
                <w:u w:val="single"/>
              </w:rPr>
              <w:t xml:space="preserve"> </w:t>
            </w:r>
          </w:p>
          <w:p w14:paraId="78C42663"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E296733"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E3B2307"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lastRenderedPageBreak/>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DBB8C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Vrijednost izloženosti</w:t>
            </w:r>
          </w:p>
          <w:p w14:paraId="6EFF47E3" w14:textId="77777777" w:rsidR="00FD54FC" w:rsidRPr="002A677E" w:rsidRDefault="00FD54FC" w:rsidP="00FD54FC">
            <w:pPr>
              <w:spacing w:before="0" w:after="0"/>
              <w:ind w:left="33"/>
              <w:rPr>
                <w:rFonts w:ascii="Times New Roman" w:hAnsi="Times New Roman"/>
                <w:b/>
                <w:bCs/>
                <w:sz w:val="24"/>
                <w:u w:val="single"/>
                <w:lang w:eastAsia="de-DE"/>
              </w:rPr>
            </w:pPr>
          </w:p>
          <w:p w14:paraId="5275BFD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Vrijednost izloženosti za izloženosti na koje se primjenjuje okvir za kreditni rizik.</w:t>
            </w:r>
          </w:p>
          <w:p w14:paraId="0A4E2016" w14:textId="77777777" w:rsidR="00FD54FC" w:rsidRPr="002A677E" w:rsidRDefault="00FD54FC" w:rsidP="00FD54FC">
            <w:pPr>
              <w:spacing w:before="0" w:after="0"/>
              <w:ind w:left="33"/>
              <w:rPr>
                <w:rFonts w:ascii="Times New Roman" w:hAnsi="Times New Roman"/>
                <w:bCs/>
                <w:sz w:val="24"/>
                <w:lang w:eastAsia="de-DE"/>
              </w:rPr>
            </w:pPr>
          </w:p>
          <w:p w14:paraId="72319234" w14:textId="465FF12B" w:rsidR="00FD54FC" w:rsidRPr="002A677E" w:rsidRDefault="00FD54FC" w:rsidP="00FD54FC">
            <w:pPr>
              <w:spacing w:before="0" w:after="0"/>
              <w:ind w:left="33"/>
              <w:rPr>
                <w:rFonts w:ascii="Times New Roman" w:hAnsi="Times New Roman"/>
                <w:bCs/>
                <w:sz w:val="24"/>
              </w:rPr>
            </w:pPr>
            <w:r>
              <w:rPr>
                <w:rFonts w:ascii="Times New Roman" w:hAnsi="Times New Roman"/>
                <w:sz w:val="24"/>
              </w:rPr>
              <w:t>Za izloženosti u skladu sa standardiziranim pristupom: vidjeti članak 111. Uredbe (EU) br. 575/2013. Za izloženosti u skladu s IRB pristupom: vidjeti članak 166. i članak 230. stavak 1. drugu rečenicu Uredbe (EU) br. 575/2013.</w:t>
            </w:r>
          </w:p>
          <w:p w14:paraId="72C2C727" w14:textId="77777777" w:rsidR="00FD54FC" w:rsidRPr="002A677E" w:rsidRDefault="00FD54FC" w:rsidP="00FD54FC">
            <w:pPr>
              <w:spacing w:before="0" w:after="0"/>
              <w:ind w:left="33"/>
              <w:rPr>
                <w:rFonts w:ascii="Times New Roman" w:hAnsi="Times New Roman"/>
                <w:bCs/>
                <w:sz w:val="24"/>
                <w:lang w:eastAsia="de-DE"/>
              </w:rPr>
            </w:pPr>
          </w:p>
          <w:p w14:paraId="355F2385"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Za izvješćivanje o izvedenicama na koje se primjenjuju kapitalni zahtjevi za kreditni rizik druge ugovorne strane i tržišni rizik, vidjeti upute za raščlambu prema redcima.</w:t>
            </w:r>
          </w:p>
          <w:p w14:paraId="1DE28501" w14:textId="77777777" w:rsidR="00454026" w:rsidRPr="002A677E" w:rsidRDefault="00454026" w:rsidP="00FD54FC">
            <w:pPr>
              <w:spacing w:before="0" w:after="0"/>
              <w:ind w:left="33"/>
              <w:rPr>
                <w:rFonts w:ascii="Times New Roman" w:hAnsi="Times New Roman"/>
                <w:bCs/>
                <w:sz w:val="24"/>
                <w:lang w:eastAsia="de-DE"/>
              </w:rPr>
            </w:pPr>
          </w:p>
          <w:p w14:paraId="1615291E" w14:textId="77777777" w:rsidR="00454026" w:rsidRPr="002A677E" w:rsidRDefault="00454026" w:rsidP="00FD54FC">
            <w:pPr>
              <w:spacing w:before="0" w:after="0"/>
              <w:ind w:left="33"/>
              <w:rPr>
                <w:rFonts w:ascii="Times New Roman" w:hAnsi="Times New Roman"/>
                <w:bCs/>
                <w:sz w:val="24"/>
              </w:rPr>
            </w:pPr>
            <w:r>
              <w:rPr>
                <w:rFonts w:ascii="Times New Roman" w:hAnsi="Times New Roman"/>
                <w:sz w:val="24"/>
              </w:rPr>
              <w:t xml:space="preserve">Izloženosti iskazane u stupcima 0270 i 0280 ne uzimaju se u obzir za potrebe ovog stupca, jer se vrijednost u ovom stupcu temelji isključivo na izravnim izloženostima. </w:t>
            </w:r>
          </w:p>
          <w:p w14:paraId="44D72EC0"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14526CA2"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6568D522"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1C56FB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Iznos izloženosti ponderiran rizikom </w:t>
            </w:r>
          </w:p>
          <w:p w14:paraId="0E5C7F34" w14:textId="77777777" w:rsidR="00FD54FC" w:rsidRPr="002A677E" w:rsidRDefault="00FD54FC" w:rsidP="00FD54FC">
            <w:pPr>
              <w:spacing w:before="0" w:after="0"/>
              <w:ind w:left="33"/>
              <w:rPr>
                <w:rFonts w:ascii="Times New Roman" w:hAnsi="Times New Roman"/>
                <w:b/>
                <w:bCs/>
                <w:sz w:val="24"/>
                <w:u w:val="single"/>
                <w:lang w:eastAsia="de-DE"/>
              </w:rPr>
            </w:pPr>
          </w:p>
          <w:p w14:paraId="0D88A3B2"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Iznos izloženosti ponderiran rizikom za izloženosti na koje se primjenjuje okvir za kreditni rizik. </w:t>
            </w:r>
          </w:p>
          <w:p w14:paraId="4DFC97D0" w14:textId="77777777" w:rsidR="00FD54FC" w:rsidRPr="002A677E" w:rsidRDefault="00FD54FC" w:rsidP="00FD54FC">
            <w:pPr>
              <w:spacing w:before="0" w:after="0"/>
              <w:ind w:left="33"/>
              <w:rPr>
                <w:rFonts w:ascii="Times New Roman" w:hAnsi="Times New Roman"/>
                <w:bCs/>
                <w:sz w:val="24"/>
                <w:lang w:eastAsia="de-DE"/>
              </w:rPr>
            </w:pPr>
          </w:p>
          <w:p w14:paraId="6E58F095" w14:textId="09666D67" w:rsidR="00FD54FC" w:rsidRPr="002A677E" w:rsidRDefault="00FD54FC" w:rsidP="00FD54FC">
            <w:pPr>
              <w:spacing w:before="0" w:after="0"/>
              <w:ind w:left="33"/>
              <w:rPr>
                <w:rFonts w:ascii="Times New Roman" w:hAnsi="Times New Roman"/>
                <w:bCs/>
                <w:sz w:val="24"/>
              </w:rPr>
            </w:pPr>
            <w:r>
              <w:rPr>
                <w:rFonts w:ascii="Times New Roman" w:hAnsi="Times New Roman"/>
                <w:sz w:val="24"/>
              </w:rPr>
              <w:t>Za izloženosti u skladu sa standardiziranim pristupom: vidjeti članak 113. stavke od 1. do 5. Uredbe (EU) br. 575/2013. Za izloženosti u skladu sa standardiziranim pristupom: vidjeti članak 153. stavke 1. i 3. Uredbe (EU) br. 575/2013.</w:t>
            </w:r>
          </w:p>
          <w:p w14:paraId="65128527" w14:textId="77777777" w:rsidR="00FD54FC" w:rsidRPr="002A677E" w:rsidRDefault="00FD54FC" w:rsidP="00FD54FC">
            <w:pPr>
              <w:spacing w:before="0" w:after="0"/>
              <w:ind w:left="33"/>
              <w:rPr>
                <w:rFonts w:ascii="Times New Roman" w:hAnsi="Times New Roman"/>
                <w:bCs/>
                <w:sz w:val="24"/>
                <w:lang w:eastAsia="de-DE"/>
              </w:rPr>
            </w:pPr>
          </w:p>
          <w:p w14:paraId="128B2148" w14:textId="1C3E2644" w:rsidR="00FD54FC" w:rsidRPr="002A677E" w:rsidRDefault="00FD54FC" w:rsidP="00FD54FC">
            <w:pPr>
              <w:spacing w:before="0" w:after="0"/>
              <w:ind w:left="33"/>
              <w:rPr>
                <w:rFonts w:ascii="Times New Roman" w:hAnsi="Times New Roman"/>
                <w:bCs/>
                <w:sz w:val="24"/>
              </w:rPr>
            </w:pPr>
            <w:r>
              <w:rPr>
                <w:rFonts w:ascii="Times New Roman" w:hAnsi="Times New Roman"/>
                <w:sz w:val="24"/>
              </w:rPr>
              <w:t>Za izvješćivanje o izravnim izloženostima u okviru područja primjene članka 271. Uredbe (EU) br. 575/201 na koje se primjenjuju kapitalni zahtjevi za kreditni rizik druge ugovorne strane i tržišni rizik, vidjeti upute za raščlambu prema redcima.</w:t>
            </w:r>
          </w:p>
          <w:p w14:paraId="7E888126" w14:textId="77777777" w:rsidR="00454026" w:rsidRPr="002A677E" w:rsidRDefault="00454026" w:rsidP="00FD54FC">
            <w:pPr>
              <w:spacing w:before="0" w:after="0"/>
              <w:ind w:left="33"/>
              <w:rPr>
                <w:rFonts w:ascii="Times New Roman" w:hAnsi="Times New Roman"/>
                <w:bCs/>
                <w:sz w:val="24"/>
                <w:lang w:eastAsia="de-DE"/>
              </w:rPr>
            </w:pPr>
          </w:p>
          <w:p w14:paraId="55CF7F45" w14:textId="77777777" w:rsidR="00FD54FC" w:rsidRPr="002A677E" w:rsidRDefault="00454026" w:rsidP="00854146">
            <w:pPr>
              <w:spacing w:before="0" w:after="0"/>
              <w:ind w:left="33"/>
              <w:rPr>
                <w:rFonts w:ascii="Times New Roman" w:hAnsi="Times New Roman"/>
                <w:b/>
                <w:bCs/>
                <w:sz w:val="24"/>
                <w:u w:val="single"/>
              </w:rPr>
            </w:pPr>
            <w:r>
              <w:rPr>
                <w:rFonts w:ascii="Times New Roman" w:hAnsi="Times New Roman"/>
                <w:sz w:val="24"/>
              </w:rPr>
              <w:t xml:space="preserve">Izloženosti iskazane u stupcima 0270 i 0280 ne uzimaju se u obzir za potrebe ovog stupca, jer se vrijednost u ovom stupcu temelji isključivo na izravnim izloženostima. </w:t>
            </w:r>
          </w:p>
        </w:tc>
      </w:tr>
    </w:tbl>
    <w:p w14:paraId="391E5247" w14:textId="77777777" w:rsidR="00FD54FC" w:rsidRPr="002A677E"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2A677E" w14:paraId="13A2C6E0" w14:textId="77777777" w:rsidTr="00672D2A">
        <w:tc>
          <w:tcPr>
            <w:tcW w:w="1188" w:type="dxa"/>
            <w:shd w:val="clear" w:color="auto" w:fill="CCCCCC"/>
          </w:tcPr>
          <w:p w14:paraId="5B4735F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Redci</w:t>
            </w:r>
          </w:p>
        </w:tc>
        <w:tc>
          <w:tcPr>
            <w:tcW w:w="8701" w:type="dxa"/>
            <w:shd w:val="clear" w:color="auto" w:fill="CCCCCC"/>
          </w:tcPr>
          <w:p w14:paraId="55ED820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Upute</w:t>
            </w:r>
          </w:p>
        </w:tc>
      </w:tr>
      <w:tr w:rsidR="00FD54FC" w:rsidRPr="002A677E" w14:paraId="4ACA9010" w14:textId="77777777" w:rsidTr="00672D2A">
        <w:tc>
          <w:tcPr>
            <w:tcW w:w="9889" w:type="dxa"/>
            <w:gridSpan w:val="2"/>
          </w:tcPr>
          <w:p w14:paraId="66B441E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RAŠČLAMBA IZLOŽENOSTI PREMA PREGULATORNOM PRISTUPU</w:t>
            </w:r>
          </w:p>
          <w:p w14:paraId="2C516CE0"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5011CE4" w14:textId="77777777" w:rsidTr="00672D2A">
        <w:tc>
          <w:tcPr>
            <w:tcW w:w="1188" w:type="dxa"/>
            <w:shd w:val="clear" w:color="auto" w:fill="auto"/>
          </w:tcPr>
          <w:p w14:paraId="5805829D"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0010</w:t>
            </w:r>
          </w:p>
        </w:tc>
        <w:tc>
          <w:tcPr>
            <w:tcW w:w="8701" w:type="dxa"/>
            <w:shd w:val="clear" w:color="auto" w:fill="auto"/>
          </w:tcPr>
          <w:p w14:paraId="6670A1D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Ukupne izloženosti</w:t>
            </w:r>
          </w:p>
          <w:p w14:paraId="09FDA906" w14:textId="77777777" w:rsidR="00FD54FC" w:rsidRPr="002A677E" w:rsidRDefault="00FD54FC" w:rsidP="00FD54FC">
            <w:pPr>
              <w:spacing w:before="0" w:after="0"/>
              <w:ind w:left="33"/>
              <w:rPr>
                <w:rFonts w:ascii="Times New Roman" w:hAnsi="Times New Roman"/>
                <w:b/>
                <w:bCs/>
                <w:sz w:val="24"/>
                <w:u w:val="single"/>
                <w:lang w:eastAsia="de-DE"/>
              </w:rPr>
            </w:pPr>
          </w:p>
          <w:p w14:paraId="6349FE94" w14:textId="454C4FE3" w:rsidR="00FD54FC" w:rsidRPr="002A677E" w:rsidRDefault="00FD54FC" w:rsidP="00FD54FC">
            <w:pPr>
              <w:spacing w:before="0" w:after="0"/>
              <w:ind w:left="33"/>
              <w:rPr>
                <w:rFonts w:ascii="Times New Roman" w:hAnsi="Times New Roman"/>
                <w:bCs/>
                <w:sz w:val="24"/>
              </w:rPr>
            </w:pPr>
            <w:r>
              <w:rPr>
                <w:rFonts w:ascii="Times New Roman" w:hAnsi="Times New Roman"/>
                <w:sz w:val="24"/>
              </w:rPr>
              <w:t>Ukupne izloženosti prema općim državama, kako je definirano u točkama od 191. do 196. ovog Priloga.</w:t>
            </w:r>
          </w:p>
          <w:p w14:paraId="28B864D6"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7742DCBC" w14:textId="77777777" w:rsidTr="00672D2A">
        <w:tc>
          <w:tcPr>
            <w:tcW w:w="1188" w:type="dxa"/>
          </w:tcPr>
          <w:p w14:paraId="56BE24AD" w14:textId="77777777" w:rsidR="00FD54FC" w:rsidRPr="002A677E" w:rsidRDefault="00535792" w:rsidP="00A85E91">
            <w:pPr>
              <w:spacing w:before="0" w:after="0"/>
              <w:ind w:left="33"/>
              <w:rPr>
                <w:rFonts w:ascii="Times New Roman" w:hAnsi="Times New Roman"/>
                <w:bCs/>
                <w:sz w:val="24"/>
              </w:rPr>
            </w:pPr>
            <w:r>
              <w:rPr>
                <w:rFonts w:ascii="Times New Roman" w:hAnsi="Times New Roman"/>
                <w:sz w:val="24"/>
              </w:rPr>
              <w:lastRenderedPageBreak/>
              <w:t>0020-0155</w:t>
            </w:r>
          </w:p>
        </w:tc>
        <w:tc>
          <w:tcPr>
            <w:tcW w:w="8701" w:type="dxa"/>
          </w:tcPr>
          <w:p w14:paraId="5791F67C"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Izloženosti na koje se primjenjuje okvir za kreditni rizik</w:t>
            </w:r>
          </w:p>
          <w:p w14:paraId="15A9D3A2" w14:textId="77777777" w:rsidR="00FD54FC" w:rsidRPr="002A677E" w:rsidRDefault="00FD54FC" w:rsidP="00542EAE">
            <w:pPr>
              <w:spacing w:before="0" w:after="0"/>
              <w:ind w:left="33"/>
              <w:rPr>
                <w:rFonts w:ascii="Times New Roman" w:hAnsi="Times New Roman"/>
                <w:bCs/>
                <w:sz w:val="24"/>
                <w:lang w:eastAsia="de-DE"/>
              </w:rPr>
            </w:pPr>
          </w:p>
          <w:p w14:paraId="2F28A680" w14:textId="1E9E228A" w:rsidR="00542EAE" w:rsidRPr="002A677E" w:rsidRDefault="00FD54FC" w:rsidP="009068C9">
            <w:pPr>
              <w:spacing w:before="0" w:after="0"/>
              <w:ind w:left="33"/>
              <w:rPr>
                <w:rFonts w:ascii="Times New Roman" w:hAnsi="Times New Roman"/>
                <w:bCs/>
                <w:sz w:val="24"/>
              </w:rPr>
            </w:pPr>
            <w:r>
              <w:rPr>
                <w:rFonts w:ascii="Times New Roman" w:hAnsi="Times New Roman"/>
                <w:sz w:val="24"/>
              </w:rPr>
              <w:t xml:space="preserve">Ukupne izloženosti prema općim državama koje se ponderiraju rizikom u skladu s dijelom trećim glavom II. Uredbe (EU) br. 575/2013. Izloženosti na koje se primjenjuje okvir za kreditni rizik uključuju izloženosti iz knjige pozicija kojima se ne trguje i iz knjige trgovanja na koje se primjenjuje kapitalni zahtjev za kreditni rizik druge ugovorne strane. </w:t>
            </w:r>
          </w:p>
          <w:p w14:paraId="45883C44" w14:textId="77777777" w:rsidR="00FD54FC" w:rsidRPr="002A677E" w:rsidRDefault="00FD54FC" w:rsidP="009068C9">
            <w:pPr>
              <w:spacing w:before="0" w:after="0"/>
              <w:ind w:left="33"/>
              <w:rPr>
                <w:rFonts w:ascii="Times New Roman" w:hAnsi="Times New Roman"/>
                <w:bCs/>
                <w:sz w:val="24"/>
                <w:lang w:eastAsia="de-DE"/>
              </w:rPr>
            </w:pPr>
          </w:p>
          <w:p w14:paraId="167CC649" w14:textId="339FC3A1" w:rsidR="00542EAE" w:rsidRPr="002A677E" w:rsidRDefault="00FD54FC" w:rsidP="009068C9">
            <w:pPr>
              <w:spacing w:before="0" w:after="0"/>
              <w:ind w:left="33"/>
              <w:rPr>
                <w:rFonts w:ascii="Times New Roman" w:hAnsi="Times New Roman"/>
                <w:bCs/>
                <w:sz w:val="24"/>
              </w:rPr>
            </w:pPr>
            <w:r>
              <w:rPr>
                <w:rFonts w:ascii="Times New Roman" w:hAnsi="Times New Roman"/>
                <w:sz w:val="24"/>
              </w:rPr>
              <w:t>Izravne izloženosti u okviru područja primjene članka 271. Uredbe (EU) br. 575/2013 na koje se primjenjuju kapitalni zahtjevi za kreditni rizik druge ugovorne strane i tržišni rizik iskazuju se u redcima za kreditni rizik (0020 do 0155) i retku za tržišni rizik (redak 0160): izloženosti zbog kreditnog rizika druge ugovorne strane iskazuju se u redcima za kreditni rizik, dok se izloženosti zbog tržišnog rizika iskazuju u retku za tržišni rizik.</w:t>
            </w:r>
          </w:p>
          <w:p w14:paraId="4BCFA03B" w14:textId="77777777" w:rsidR="00542EAE" w:rsidRPr="002A677E" w:rsidRDefault="00542EAE" w:rsidP="009068C9">
            <w:pPr>
              <w:spacing w:before="0" w:after="0"/>
              <w:ind w:left="33"/>
              <w:rPr>
                <w:rFonts w:ascii="Times New Roman" w:hAnsi="Times New Roman"/>
                <w:bCs/>
                <w:sz w:val="24"/>
                <w:lang w:eastAsia="de-DE"/>
              </w:rPr>
            </w:pPr>
          </w:p>
        </w:tc>
      </w:tr>
      <w:tr w:rsidR="00FD54FC" w:rsidRPr="002A677E" w14:paraId="32C80715" w14:textId="77777777" w:rsidTr="00672D2A">
        <w:tc>
          <w:tcPr>
            <w:tcW w:w="1188" w:type="dxa"/>
          </w:tcPr>
          <w:p w14:paraId="5B1B0850"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0030</w:t>
            </w:r>
          </w:p>
        </w:tc>
        <w:tc>
          <w:tcPr>
            <w:tcW w:w="8701" w:type="dxa"/>
          </w:tcPr>
          <w:p w14:paraId="371AD42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Standardizirani pristup</w:t>
            </w:r>
          </w:p>
          <w:p w14:paraId="1B4AD0DD" w14:textId="77777777" w:rsidR="00FD54FC" w:rsidRPr="002A677E" w:rsidRDefault="00FD54FC" w:rsidP="00FD54FC">
            <w:pPr>
              <w:spacing w:before="0" w:after="0"/>
              <w:ind w:left="33"/>
              <w:rPr>
                <w:rFonts w:ascii="Times New Roman" w:hAnsi="Times New Roman"/>
                <w:bCs/>
                <w:sz w:val="24"/>
                <w:lang w:eastAsia="de-DE"/>
              </w:rPr>
            </w:pPr>
          </w:p>
          <w:p w14:paraId="203B7432" w14:textId="689348A8" w:rsidR="00FD54FC" w:rsidRPr="002A677E" w:rsidRDefault="00FD54FC" w:rsidP="00FD54FC">
            <w:pPr>
              <w:spacing w:before="0" w:after="0"/>
              <w:ind w:left="33"/>
              <w:rPr>
                <w:rFonts w:ascii="Times New Roman" w:hAnsi="Times New Roman"/>
                <w:bCs/>
                <w:sz w:val="24"/>
              </w:rPr>
            </w:pPr>
            <w:r>
              <w:rPr>
                <w:rFonts w:ascii="Times New Roman" w:hAnsi="Times New Roman"/>
                <w:sz w:val="24"/>
              </w:rPr>
              <w:t>Izloženosti prema općim državama koje se ponderiraju rizikom u skladu s dijelom trećim glavom II. poglavljem 2. Uredbe (EU) br. 575/2013, uključujući izloženosti iz knjige pozicija kojima se ne trguje za koje se ponderiranje rizikom u skladu s tim poglavljem odnosi na kreditni rizik druge ugovorne strane.</w:t>
            </w:r>
          </w:p>
          <w:p w14:paraId="23E567B3"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0EF9A53" w14:textId="77777777" w:rsidTr="00672D2A">
        <w:tc>
          <w:tcPr>
            <w:tcW w:w="1188" w:type="dxa"/>
          </w:tcPr>
          <w:p w14:paraId="3EC48E4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0040</w:t>
            </w:r>
          </w:p>
        </w:tc>
        <w:tc>
          <w:tcPr>
            <w:tcW w:w="8701" w:type="dxa"/>
          </w:tcPr>
          <w:p w14:paraId="159388A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Središnje države</w:t>
            </w:r>
          </w:p>
          <w:p w14:paraId="57EEF584" w14:textId="77777777" w:rsidR="00FD54FC" w:rsidRPr="002A677E" w:rsidRDefault="00FD54FC" w:rsidP="00FD54FC">
            <w:pPr>
              <w:spacing w:before="0" w:after="0"/>
              <w:ind w:left="33"/>
              <w:rPr>
                <w:rFonts w:ascii="Times New Roman" w:hAnsi="Times New Roman"/>
                <w:bCs/>
                <w:sz w:val="24"/>
                <w:lang w:eastAsia="de-DE"/>
              </w:rPr>
            </w:pPr>
          </w:p>
          <w:p w14:paraId="054DAA4A" w14:textId="75574B57" w:rsidR="00FD54FC" w:rsidRPr="002A677E" w:rsidRDefault="00FD54FC" w:rsidP="00FD54FC">
            <w:pPr>
              <w:spacing w:before="0" w:after="0"/>
              <w:ind w:left="33"/>
              <w:rPr>
                <w:rFonts w:ascii="Times New Roman" w:hAnsi="Times New Roman"/>
                <w:bCs/>
                <w:sz w:val="24"/>
              </w:rPr>
            </w:pPr>
            <w:r>
              <w:rPr>
                <w:rFonts w:ascii="Times New Roman" w:hAnsi="Times New Roman"/>
                <w:sz w:val="24"/>
              </w:rPr>
              <w:t>Izloženosti prema općim državama koje su središnje države. Te se izloženosti raspoređuju u kategoriju izloženosti prema „središnjim državama ili središnjim bankama” u skladu s člancima 112. i 114. Uredbe (EU) br. 575/2013, kako je određeno u uputama za obrazac C 07.00, osim kriterija u pogledu raspodjele izloženosti prema općim državama u druge kategorije izloženosti zbog tehnika smanjenja rizika s učinkom zamjene na izloženost, koji se ne primjenjuju.</w:t>
            </w:r>
          </w:p>
          <w:p w14:paraId="0F8A8A7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71631DF" w14:textId="77777777" w:rsidTr="00672D2A">
        <w:tc>
          <w:tcPr>
            <w:tcW w:w="1188" w:type="dxa"/>
          </w:tcPr>
          <w:p w14:paraId="130055D8"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0050</w:t>
            </w:r>
          </w:p>
        </w:tc>
        <w:tc>
          <w:tcPr>
            <w:tcW w:w="8701" w:type="dxa"/>
          </w:tcPr>
          <w:p w14:paraId="0EEA0455"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Jedinice područne (regionalne) ili lokalne samouprave</w:t>
            </w:r>
          </w:p>
          <w:p w14:paraId="42B4E195" w14:textId="77777777" w:rsidR="00FD54FC" w:rsidRPr="002A677E" w:rsidRDefault="00FD54FC" w:rsidP="00FD54FC">
            <w:pPr>
              <w:spacing w:before="0" w:after="0"/>
              <w:ind w:left="33"/>
              <w:rPr>
                <w:rFonts w:ascii="Times New Roman" w:hAnsi="Times New Roman"/>
                <w:bCs/>
                <w:sz w:val="24"/>
                <w:lang w:eastAsia="de-DE"/>
              </w:rPr>
            </w:pPr>
          </w:p>
          <w:p w14:paraId="303EED84" w14:textId="30F2418A" w:rsidR="00FD54FC" w:rsidRPr="002A677E" w:rsidRDefault="00FD54FC" w:rsidP="00FD54FC">
            <w:pPr>
              <w:spacing w:before="0" w:after="0"/>
              <w:ind w:left="33"/>
              <w:rPr>
                <w:rFonts w:ascii="Times New Roman" w:hAnsi="Times New Roman"/>
                <w:bCs/>
                <w:sz w:val="24"/>
              </w:rPr>
            </w:pPr>
            <w:r>
              <w:rPr>
                <w:rFonts w:ascii="Times New Roman" w:hAnsi="Times New Roman"/>
                <w:sz w:val="24"/>
              </w:rPr>
              <w:t>Izloženosti prema općim državama koje su jedinice područne (regionalne) ili lokalne samouprave. Te se izloženosti raspoređuju u kategoriju izloženosti prema „jedinicama područne (regionalne) ili lokalnoe samouprave” u skladu s člancima 112. i 115. Uredbe (EU) br. 575/2013, kako je određeno u uputama za obrazac C 07.00, osim kriterija u pogledu raspodjele izloženosti prema općim državama u druge kategorije izloženosti zbog tehnika smanjenja rizika s učinkom zamjene na izloženost, koji se ne primjenjuju.</w:t>
            </w:r>
          </w:p>
          <w:p w14:paraId="792AB95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F7649BE" w14:textId="77777777" w:rsidTr="00672D2A">
        <w:tc>
          <w:tcPr>
            <w:tcW w:w="1188" w:type="dxa"/>
          </w:tcPr>
          <w:p w14:paraId="2984396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0060</w:t>
            </w:r>
          </w:p>
        </w:tc>
        <w:tc>
          <w:tcPr>
            <w:tcW w:w="8701" w:type="dxa"/>
          </w:tcPr>
          <w:p w14:paraId="509B65A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Subjekti javnog sektora</w:t>
            </w:r>
          </w:p>
          <w:p w14:paraId="7497C92D" w14:textId="77777777" w:rsidR="00FD54FC" w:rsidRPr="002A677E" w:rsidRDefault="00FD54FC" w:rsidP="00FD54FC">
            <w:pPr>
              <w:spacing w:before="0" w:after="0"/>
              <w:ind w:left="33"/>
              <w:rPr>
                <w:rFonts w:ascii="Times New Roman" w:hAnsi="Times New Roman"/>
                <w:bCs/>
                <w:sz w:val="24"/>
                <w:lang w:eastAsia="de-DE"/>
              </w:rPr>
            </w:pPr>
          </w:p>
          <w:p w14:paraId="7E0DB9CE" w14:textId="58C92B90" w:rsidR="00FD54FC" w:rsidRPr="002A677E" w:rsidRDefault="00FD54FC" w:rsidP="00FD54FC">
            <w:pPr>
              <w:spacing w:before="0" w:after="0"/>
              <w:ind w:left="33"/>
              <w:rPr>
                <w:rFonts w:ascii="Times New Roman" w:hAnsi="Times New Roman"/>
                <w:bCs/>
                <w:sz w:val="24"/>
              </w:rPr>
            </w:pPr>
            <w:r>
              <w:rPr>
                <w:rFonts w:ascii="Times New Roman" w:hAnsi="Times New Roman"/>
                <w:sz w:val="24"/>
              </w:rPr>
              <w:t>Izloženosti prema općim državama koje su subjekti javnog sektora. Te se izloženosti raspoređuju u kategoriju izloženosti prema „subjektima javnog sektora” u skladu s člancima 112. i 116. Uredbe (EU) br. 575/2013, kako je određeno u uputama za obrazac C 07.00, osim kriterija u pogledu raspodjele izloženosti prema općim državama u druge kategorije izloženosti zbog tehnika smanjenja rizika s učinkom zamjene na izloženost, koji se ne primjenjuju.</w:t>
            </w:r>
          </w:p>
          <w:p w14:paraId="6F9E1AC7"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014B672" w14:textId="77777777" w:rsidTr="00672D2A">
        <w:tc>
          <w:tcPr>
            <w:tcW w:w="1188" w:type="dxa"/>
          </w:tcPr>
          <w:p w14:paraId="17F7C4D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0070</w:t>
            </w:r>
          </w:p>
        </w:tc>
        <w:tc>
          <w:tcPr>
            <w:tcW w:w="8701" w:type="dxa"/>
          </w:tcPr>
          <w:p w14:paraId="1746EBC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Međunarodne organizacije</w:t>
            </w:r>
          </w:p>
          <w:p w14:paraId="16D1222B" w14:textId="77777777" w:rsidR="00FD54FC" w:rsidRPr="002A677E" w:rsidRDefault="00FD54FC" w:rsidP="00FD54FC">
            <w:pPr>
              <w:spacing w:before="0" w:after="0"/>
              <w:ind w:left="33"/>
              <w:rPr>
                <w:rFonts w:ascii="Times New Roman" w:hAnsi="Times New Roman"/>
                <w:bCs/>
                <w:sz w:val="24"/>
                <w:lang w:eastAsia="de-DE"/>
              </w:rPr>
            </w:pPr>
          </w:p>
          <w:p w14:paraId="70188769" w14:textId="38992AC0" w:rsidR="00FD54FC" w:rsidRPr="002A677E" w:rsidRDefault="00530BA1" w:rsidP="00FD54FC">
            <w:pPr>
              <w:spacing w:before="0" w:after="0"/>
              <w:ind w:left="33"/>
              <w:rPr>
                <w:rFonts w:ascii="Times New Roman" w:hAnsi="Times New Roman"/>
                <w:bCs/>
                <w:sz w:val="24"/>
              </w:rPr>
            </w:pPr>
            <w:r>
              <w:rPr>
                <w:rFonts w:ascii="Times New Roman" w:hAnsi="Times New Roman"/>
                <w:sz w:val="24"/>
              </w:rPr>
              <w:lastRenderedPageBreak/>
              <w:t>Izloženosti prema općim državama koje su međunarodne organizacije. Te se izloženosti raspoređuju u kategoriju izloženosti prema „međunarodnim organizacijama” u skladu s člancima 112. i 118. Uredbe (EU) br. 575/2013, kako je određeno u uputama za obrazac C 07.00, osim kriterija u pogledu raspodjele izloženosti prema općim državama u druge kategorije izloženosti zbog tehnika smanjenja rizika s učinkom zamjene na izloženost, koji se ne primjenjuju.</w:t>
            </w:r>
          </w:p>
          <w:p w14:paraId="780FC565" w14:textId="77777777" w:rsidR="00FD54FC" w:rsidRPr="002A677E" w:rsidRDefault="00FD54FC" w:rsidP="00FD54FC">
            <w:pPr>
              <w:spacing w:before="0" w:after="0"/>
              <w:ind w:left="33"/>
              <w:rPr>
                <w:rFonts w:ascii="Times New Roman" w:hAnsi="Times New Roman"/>
                <w:b/>
                <w:bCs/>
                <w:sz w:val="24"/>
                <w:u w:val="single"/>
                <w:lang w:eastAsia="de-DE"/>
              </w:rPr>
            </w:pPr>
          </w:p>
        </w:tc>
      </w:tr>
      <w:tr w:rsidR="00CE47AF" w:rsidRPr="002A677E" w14:paraId="232371C5" w14:textId="77777777" w:rsidTr="00672D2A">
        <w:tc>
          <w:tcPr>
            <w:tcW w:w="1188" w:type="dxa"/>
          </w:tcPr>
          <w:p w14:paraId="05A7E58C" w14:textId="77777777" w:rsidR="00CE47AF"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0075</w:t>
            </w:r>
          </w:p>
        </w:tc>
        <w:tc>
          <w:tcPr>
            <w:tcW w:w="8701" w:type="dxa"/>
          </w:tcPr>
          <w:p w14:paraId="151DCCD5" w14:textId="77777777" w:rsidR="00CE47AF" w:rsidRPr="002A677E" w:rsidRDefault="00CE47AF" w:rsidP="00FD54FC">
            <w:pPr>
              <w:spacing w:before="0" w:after="0"/>
              <w:ind w:left="33"/>
              <w:rPr>
                <w:rFonts w:ascii="Times New Roman" w:hAnsi="Times New Roman"/>
                <w:b/>
                <w:bCs/>
                <w:sz w:val="24"/>
                <w:u w:val="single"/>
              </w:rPr>
            </w:pPr>
            <w:r>
              <w:rPr>
                <w:rFonts w:ascii="Times New Roman" w:hAnsi="Times New Roman"/>
                <w:b/>
                <w:sz w:val="24"/>
                <w:u w:val="single"/>
              </w:rPr>
              <w:t>Ostale izloženosti prema općim državama u skladu sa standardiziranim pristupom</w:t>
            </w:r>
          </w:p>
          <w:p w14:paraId="3347B7DC" w14:textId="77777777" w:rsidR="00CE47AF" w:rsidRPr="002A677E" w:rsidRDefault="00CE47AF" w:rsidP="00CE47AF">
            <w:pPr>
              <w:spacing w:before="0" w:after="0"/>
              <w:ind w:left="33"/>
              <w:rPr>
                <w:rFonts w:ascii="Times New Roman" w:hAnsi="Times New Roman"/>
                <w:bCs/>
                <w:sz w:val="24"/>
                <w:lang w:eastAsia="de-DE"/>
              </w:rPr>
            </w:pPr>
          </w:p>
          <w:p w14:paraId="61653A67" w14:textId="6709CFC1" w:rsidR="00CE47AF" w:rsidRPr="002A677E" w:rsidRDefault="00530BA1" w:rsidP="00FD54FC">
            <w:pPr>
              <w:spacing w:before="0" w:after="0"/>
              <w:ind w:left="33"/>
              <w:rPr>
                <w:rFonts w:ascii="Times New Roman" w:hAnsi="Times New Roman"/>
                <w:bCs/>
                <w:sz w:val="24"/>
              </w:rPr>
            </w:pPr>
            <w:r>
              <w:rPr>
                <w:rFonts w:ascii="Times New Roman" w:hAnsi="Times New Roman"/>
                <w:sz w:val="24"/>
              </w:rPr>
              <w:t>Izloženosti prema općim državama osim onih uključenih u prethodne retke od 0040 do 0070, koje su raspoređene u kategorije izloženosti u skladu sa standardiziranim pristupom u skladu s člankom 112. Uredbe (EU) br. 575/2013 za potrebe izračuna kapitalnih zahtjeva.</w:t>
            </w:r>
          </w:p>
          <w:p w14:paraId="037E6633" w14:textId="77777777" w:rsidR="00530BA1" w:rsidRPr="002A677E" w:rsidRDefault="00530BA1" w:rsidP="00530BA1">
            <w:pPr>
              <w:spacing w:before="0" w:after="0"/>
              <w:ind w:left="33"/>
              <w:rPr>
                <w:rFonts w:ascii="Times New Roman" w:hAnsi="Times New Roman"/>
                <w:b/>
                <w:bCs/>
                <w:sz w:val="24"/>
                <w:u w:val="single"/>
                <w:lang w:eastAsia="de-DE"/>
              </w:rPr>
            </w:pPr>
          </w:p>
        </w:tc>
      </w:tr>
      <w:tr w:rsidR="00FD54FC" w:rsidRPr="002A677E" w14:paraId="2367A6AC" w14:textId="77777777" w:rsidTr="00672D2A">
        <w:tc>
          <w:tcPr>
            <w:tcW w:w="1188" w:type="dxa"/>
          </w:tcPr>
          <w:p w14:paraId="21D051B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0080</w:t>
            </w:r>
          </w:p>
        </w:tc>
        <w:tc>
          <w:tcPr>
            <w:tcW w:w="8701" w:type="dxa"/>
          </w:tcPr>
          <w:p w14:paraId="4FDC517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IRB pristup</w:t>
            </w:r>
          </w:p>
          <w:p w14:paraId="522F3174" w14:textId="77777777" w:rsidR="00FD54FC" w:rsidRPr="002A677E" w:rsidRDefault="00FD54FC" w:rsidP="00FD54FC">
            <w:pPr>
              <w:spacing w:before="0" w:after="0"/>
              <w:ind w:left="33"/>
              <w:rPr>
                <w:rFonts w:ascii="Times New Roman" w:hAnsi="Times New Roman"/>
                <w:bCs/>
                <w:sz w:val="24"/>
                <w:lang w:eastAsia="de-DE"/>
              </w:rPr>
            </w:pPr>
          </w:p>
          <w:p w14:paraId="77891172" w14:textId="4555B574" w:rsidR="00FD54FC" w:rsidRPr="002A677E" w:rsidRDefault="00FD54FC" w:rsidP="00FD54FC">
            <w:pPr>
              <w:spacing w:before="0" w:after="0"/>
              <w:ind w:left="33"/>
              <w:rPr>
                <w:rFonts w:ascii="Times New Roman" w:hAnsi="Times New Roman"/>
                <w:bCs/>
                <w:sz w:val="24"/>
              </w:rPr>
            </w:pPr>
            <w:r>
              <w:rPr>
                <w:rFonts w:ascii="Times New Roman" w:hAnsi="Times New Roman"/>
                <w:sz w:val="24"/>
              </w:rPr>
              <w:t>Izloženosti prema općim državama koje se ponderiraju rizikom u skladu s dijelom trećim glavom II. poglavljem 3. Uredbe (EU) br. 575/2013, uključujući izloženosti iz knjige pozicija kojima se ne trguje za koje se ponderiranje rizikom u skladu s tim poglavljem odnosi na kreditni rizik druge ugovorne strane.</w:t>
            </w:r>
          </w:p>
          <w:p w14:paraId="606F283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B294175" w14:textId="77777777" w:rsidTr="00672D2A">
        <w:tc>
          <w:tcPr>
            <w:tcW w:w="1188" w:type="dxa"/>
          </w:tcPr>
          <w:p w14:paraId="5A71C749"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0090</w:t>
            </w:r>
          </w:p>
        </w:tc>
        <w:tc>
          <w:tcPr>
            <w:tcW w:w="8701" w:type="dxa"/>
          </w:tcPr>
          <w:p w14:paraId="59F71B3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Središnje države</w:t>
            </w:r>
          </w:p>
          <w:p w14:paraId="77DB7201" w14:textId="77777777" w:rsidR="00FD54FC" w:rsidRPr="002A677E" w:rsidRDefault="00FD54FC" w:rsidP="00FD54FC">
            <w:pPr>
              <w:spacing w:before="0" w:after="0"/>
              <w:ind w:left="33"/>
              <w:rPr>
                <w:rFonts w:ascii="Times New Roman" w:hAnsi="Times New Roman"/>
                <w:bCs/>
                <w:sz w:val="24"/>
                <w:lang w:eastAsia="de-DE"/>
              </w:rPr>
            </w:pPr>
          </w:p>
          <w:p w14:paraId="38B18195" w14:textId="2C4E9D9F" w:rsidR="00FD54FC" w:rsidRPr="002A677E" w:rsidRDefault="00FD54FC" w:rsidP="00FD54FC">
            <w:pPr>
              <w:spacing w:before="0" w:after="0"/>
              <w:ind w:left="33"/>
              <w:rPr>
                <w:rFonts w:ascii="Times New Roman" w:hAnsi="Times New Roman"/>
                <w:bCs/>
                <w:sz w:val="24"/>
              </w:rPr>
            </w:pPr>
            <w:r>
              <w:rPr>
                <w:rFonts w:ascii="Times New Roman" w:hAnsi="Times New Roman"/>
                <w:sz w:val="24"/>
              </w:rPr>
              <w:t>Izloženosti prema općim državama koje su središnje države i koje se raspoređuju u kategoriju izloženosti prema „središnjim državama i središnjim bankama” u skladu s člankom 147. stavkom 3. točkom (a) Uredbe (EU) br. 575/2013, kako je određeno u uputama za obrasce C 08.01 i C 08.02, osim kriterija u pogledu raspodjele izloženosti prema općim državama u druge kategorije izloženosti zbog tehnika smanjenja rizika s učinkom zamjene na izloženost, koji se ne primjenjuju.</w:t>
            </w:r>
          </w:p>
          <w:p w14:paraId="0CC4F64B"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0583548C" w14:textId="77777777" w:rsidTr="00672D2A">
        <w:tc>
          <w:tcPr>
            <w:tcW w:w="1188" w:type="dxa"/>
          </w:tcPr>
          <w:p w14:paraId="78C117C4"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0100</w:t>
            </w:r>
          </w:p>
        </w:tc>
        <w:tc>
          <w:tcPr>
            <w:tcW w:w="8701" w:type="dxa"/>
          </w:tcPr>
          <w:p w14:paraId="22B9BA8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Jedinice područne (regionalne) ili lokalne samouprave [središnje države i središnje banke]</w:t>
            </w:r>
          </w:p>
          <w:p w14:paraId="4A36B945" w14:textId="77777777" w:rsidR="00FD54FC" w:rsidRPr="002A677E" w:rsidRDefault="00FD54FC" w:rsidP="00FD54FC">
            <w:pPr>
              <w:spacing w:before="0" w:after="0"/>
              <w:ind w:left="33"/>
              <w:rPr>
                <w:rFonts w:ascii="Times New Roman" w:hAnsi="Times New Roman"/>
                <w:bCs/>
                <w:sz w:val="24"/>
                <w:lang w:eastAsia="de-DE"/>
              </w:rPr>
            </w:pPr>
          </w:p>
          <w:p w14:paraId="306E642F" w14:textId="5F01AD9C" w:rsidR="00FD54FC" w:rsidRPr="002A677E" w:rsidRDefault="00FD54FC" w:rsidP="00FD54FC">
            <w:pPr>
              <w:spacing w:before="0" w:after="0"/>
              <w:ind w:left="33"/>
              <w:rPr>
                <w:rFonts w:ascii="Times New Roman" w:hAnsi="Times New Roman"/>
                <w:bCs/>
                <w:sz w:val="24"/>
              </w:rPr>
            </w:pPr>
            <w:r>
              <w:rPr>
                <w:rFonts w:ascii="Times New Roman" w:hAnsi="Times New Roman"/>
                <w:sz w:val="24"/>
              </w:rPr>
              <w:t>Izloženosti prema općim državama koje su jedinice područna (regionalna) ili lokalna samouprava i koje se raspoređuju u kategoriju izloženosti prema „središnjim državama i središnjim bankama” u skladu s člankom 147. stavkom 3. točkom (a) Uredbe (EU) br. 575/2013, kako je određeno u uputama za obrasce C 08.01 i C 08.02, osim kriterija u pogledu raspodjele izloženosti prema općim državama u druge kategorije izloženosti zbog tehnika smanjenja rizika s učinkom zamjene na izloženost, koji se ne primjenjuju.</w:t>
            </w:r>
          </w:p>
          <w:p w14:paraId="160629E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D0D3FBE" w14:textId="77777777" w:rsidTr="00672D2A">
        <w:tc>
          <w:tcPr>
            <w:tcW w:w="1188" w:type="dxa"/>
          </w:tcPr>
          <w:p w14:paraId="1A4F4478"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0110</w:t>
            </w:r>
          </w:p>
        </w:tc>
        <w:tc>
          <w:tcPr>
            <w:tcW w:w="8701" w:type="dxa"/>
          </w:tcPr>
          <w:p w14:paraId="6E027F9D"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Jedinice područne (regionalne) ili lokalne samouprave [institucije]</w:t>
            </w:r>
          </w:p>
          <w:p w14:paraId="70E6A9EF" w14:textId="77777777" w:rsidR="00FD54FC" w:rsidRPr="002A677E" w:rsidRDefault="00FD54FC" w:rsidP="00FD54FC">
            <w:pPr>
              <w:spacing w:before="0" w:after="0"/>
              <w:ind w:left="33"/>
              <w:rPr>
                <w:rFonts w:ascii="Times New Roman" w:hAnsi="Times New Roman"/>
                <w:bCs/>
                <w:sz w:val="24"/>
                <w:lang w:eastAsia="de-DE"/>
              </w:rPr>
            </w:pPr>
          </w:p>
          <w:p w14:paraId="5C12386C" w14:textId="5E6E1322" w:rsidR="00FD54FC" w:rsidRPr="002A677E" w:rsidRDefault="00FD54FC" w:rsidP="00FD54FC">
            <w:pPr>
              <w:spacing w:before="0" w:after="0"/>
              <w:ind w:left="33"/>
              <w:rPr>
                <w:rFonts w:ascii="Times New Roman" w:hAnsi="Times New Roman"/>
                <w:bCs/>
                <w:sz w:val="24"/>
              </w:rPr>
            </w:pPr>
            <w:r>
              <w:rPr>
                <w:rFonts w:ascii="Times New Roman" w:hAnsi="Times New Roman"/>
                <w:sz w:val="24"/>
              </w:rPr>
              <w:t>Izloženosti prema općim državama koje su jedinice područne (regionalne) ili lokalne samouprave i koje se raspoređuju u kategoriju izloženosti prema „središnjim državama i središnjim bankama” u skladu s člankom 147. stavkom 4. točkom (a) Uredbe (EU) br. 575/2013, kako je određeno u uputama za obrasce C 08.01 i C 08.02, osim kriterija u pogledu raspodjele izloženosti prema općim državama u druge kategorije izloženosti zbog tehnika smanjenja rizika s učinkom zamjene na izloženost, koji se ne primjenjuju.</w:t>
            </w:r>
          </w:p>
          <w:p w14:paraId="420B7827"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B300D48" w14:textId="77777777" w:rsidTr="00672D2A">
        <w:tc>
          <w:tcPr>
            <w:tcW w:w="1188" w:type="dxa"/>
          </w:tcPr>
          <w:p w14:paraId="1053321F"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0120</w:t>
            </w:r>
          </w:p>
        </w:tc>
        <w:tc>
          <w:tcPr>
            <w:tcW w:w="8701" w:type="dxa"/>
          </w:tcPr>
          <w:p w14:paraId="62B6776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Subjekti javnog sektora [središnje države i središnje banke]</w:t>
            </w:r>
          </w:p>
          <w:p w14:paraId="0D1051DD" w14:textId="77777777" w:rsidR="00FD54FC" w:rsidRPr="002A677E" w:rsidRDefault="00FD54FC" w:rsidP="00FD54FC">
            <w:pPr>
              <w:spacing w:before="0" w:after="0"/>
              <w:ind w:left="33"/>
              <w:rPr>
                <w:rFonts w:ascii="Times New Roman" w:hAnsi="Times New Roman"/>
                <w:bCs/>
                <w:sz w:val="24"/>
                <w:lang w:eastAsia="de-DE"/>
              </w:rPr>
            </w:pPr>
          </w:p>
          <w:p w14:paraId="462146C7" w14:textId="3FE0FAE9" w:rsidR="00FD54FC" w:rsidRPr="002A677E" w:rsidRDefault="00FD54FC" w:rsidP="00FD54FC">
            <w:pPr>
              <w:spacing w:before="0" w:after="0"/>
              <w:ind w:left="33"/>
              <w:rPr>
                <w:rFonts w:ascii="Times New Roman" w:hAnsi="Times New Roman"/>
                <w:bCs/>
                <w:sz w:val="24"/>
              </w:rPr>
            </w:pPr>
            <w:r>
              <w:rPr>
                <w:rFonts w:ascii="Times New Roman" w:hAnsi="Times New Roman"/>
                <w:sz w:val="24"/>
              </w:rPr>
              <w:t>Izloženosti prema općim državama koje su subjekti javnog sektora u skladu s člankom 4. točkom 8. Uredbe (EU) br. 575/2013 i koje se raspoređuju u kategoriju izloženosti prema „središnjim državama i središnjim bankama” u skladu s člankom 147. stavkom 3. točkom (a) te uredbe, kako je određeno u uputama za obrazac C 08.01 i C 08.02, osim kriterija u pogledu raspodjele izloženosti prema općim državama u druge kategorije izloženosti zbog tehnika smanjenja rizika s učinkom zamjene na izloženost, koji se ne primjenjuju.</w:t>
            </w:r>
          </w:p>
          <w:p w14:paraId="05A522A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3A1F71E9" w14:textId="77777777" w:rsidTr="00672D2A">
        <w:tc>
          <w:tcPr>
            <w:tcW w:w="1188" w:type="dxa"/>
          </w:tcPr>
          <w:p w14:paraId="6D7A531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0130</w:t>
            </w:r>
          </w:p>
        </w:tc>
        <w:tc>
          <w:tcPr>
            <w:tcW w:w="8701" w:type="dxa"/>
          </w:tcPr>
          <w:p w14:paraId="08D3056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Subjekti javnog sektora [institucije]</w:t>
            </w:r>
          </w:p>
          <w:p w14:paraId="22823AAC" w14:textId="77777777" w:rsidR="00FD54FC" w:rsidRPr="002A677E" w:rsidRDefault="00FD54FC" w:rsidP="00FD54FC">
            <w:pPr>
              <w:spacing w:before="0" w:after="0"/>
              <w:ind w:left="33"/>
              <w:rPr>
                <w:rFonts w:ascii="Times New Roman" w:hAnsi="Times New Roman"/>
                <w:bCs/>
                <w:sz w:val="24"/>
                <w:lang w:eastAsia="de-DE"/>
              </w:rPr>
            </w:pPr>
          </w:p>
          <w:p w14:paraId="7911A98E" w14:textId="17636491" w:rsidR="00FD54FC" w:rsidRPr="002A677E" w:rsidRDefault="00FD54FC" w:rsidP="00FD54FC">
            <w:pPr>
              <w:spacing w:before="0" w:after="0"/>
              <w:ind w:left="33"/>
              <w:rPr>
                <w:rFonts w:ascii="Times New Roman" w:hAnsi="Times New Roman"/>
                <w:bCs/>
                <w:sz w:val="24"/>
              </w:rPr>
            </w:pPr>
            <w:r>
              <w:rPr>
                <w:rFonts w:ascii="Times New Roman" w:hAnsi="Times New Roman"/>
                <w:sz w:val="24"/>
              </w:rPr>
              <w:t>Izloženosti prema općim državama koje su subjekti javnog sektora u skladu s člankom 4. točkom 8. Uredbe (EU) br. 575/2013 i koje se raspoređuju u kategoriju izloženosti prema „institucijama” u skladu s člankom 147. stavkom 4. točkom (b) te uredbe, kako je određeno u uputama za obrazac C 08.01 i C 08.02, osim kriterija u pogledu raspodjele izloženosti prema općim državama u druge kategorije izloženosti zbog tehnika smanjenja rizika s učinkom zamjene na izloženost, koji se ne primjenjuju.</w:t>
            </w:r>
          </w:p>
          <w:p w14:paraId="35A29AF5"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651CAC6E" w14:textId="77777777" w:rsidTr="00672D2A">
        <w:tc>
          <w:tcPr>
            <w:tcW w:w="1188" w:type="dxa"/>
          </w:tcPr>
          <w:p w14:paraId="6361C75E" w14:textId="77777777" w:rsidR="00FD54FC" w:rsidRPr="002A677E" w:rsidDel="00C211CB" w:rsidRDefault="00535792" w:rsidP="00FD54FC">
            <w:pPr>
              <w:spacing w:before="0" w:after="0"/>
              <w:ind w:left="33"/>
              <w:rPr>
                <w:rFonts w:ascii="Times New Roman" w:hAnsi="Times New Roman"/>
                <w:bCs/>
                <w:sz w:val="24"/>
              </w:rPr>
            </w:pPr>
            <w:r>
              <w:rPr>
                <w:rFonts w:ascii="Times New Roman" w:hAnsi="Times New Roman"/>
                <w:sz w:val="24"/>
              </w:rPr>
              <w:t>0140</w:t>
            </w:r>
          </w:p>
        </w:tc>
        <w:tc>
          <w:tcPr>
            <w:tcW w:w="8701" w:type="dxa"/>
          </w:tcPr>
          <w:p w14:paraId="392A452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Međunarodne organizacije [središnje države i središnje banke]</w:t>
            </w:r>
          </w:p>
          <w:p w14:paraId="25ACBBFF" w14:textId="77777777" w:rsidR="00FD54FC" w:rsidRPr="002A677E" w:rsidRDefault="00FD54FC" w:rsidP="00FD54FC">
            <w:pPr>
              <w:spacing w:before="0" w:after="0"/>
              <w:ind w:left="33"/>
              <w:rPr>
                <w:rFonts w:ascii="Times New Roman" w:hAnsi="Times New Roman"/>
                <w:bCs/>
                <w:sz w:val="24"/>
                <w:lang w:eastAsia="de-DE"/>
              </w:rPr>
            </w:pPr>
          </w:p>
          <w:p w14:paraId="6EB4E7A5" w14:textId="638BF237" w:rsidR="00FD54FC" w:rsidRPr="002A677E" w:rsidRDefault="00FD54FC" w:rsidP="00FD54FC">
            <w:pPr>
              <w:spacing w:before="0" w:after="0"/>
              <w:ind w:left="33"/>
              <w:rPr>
                <w:rFonts w:ascii="Times New Roman" w:hAnsi="Times New Roman"/>
                <w:bCs/>
                <w:sz w:val="24"/>
              </w:rPr>
            </w:pPr>
            <w:r>
              <w:rPr>
                <w:rFonts w:ascii="Times New Roman" w:hAnsi="Times New Roman"/>
                <w:sz w:val="24"/>
              </w:rPr>
              <w:t>Izloženosti prema općim državama koje su međunarodne organizacije i koje se raspoređuju u kategoriju izloženosti prema „središnjim državama i središnjim bankama” u skladu s člankom 147. stavkom 3. točkom (c) Uredbe (EU) br. 575/2013, kako je određeno u uputama za obrasce C 08.01 i C 08.02, osim kriterija u pogledu raspodjele izloženosti prema općim državama u druge kategorije izloženosti zbog tehnika smanjenja rizika s učinkom zamjene na izloženost, koji se ne primjenjuju.</w:t>
            </w:r>
          </w:p>
          <w:p w14:paraId="2D27A61F" w14:textId="77777777" w:rsidR="00FD54FC" w:rsidRPr="002A677E" w:rsidRDefault="00FD54FC" w:rsidP="00FD54FC">
            <w:pPr>
              <w:spacing w:before="0" w:after="0"/>
              <w:ind w:left="33"/>
              <w:rPr>
                <w:rFonts w:ascii="Times New Roman" w:hAnsi="Times New Roman"/>
                <w:b/>
                <w:bCs/>
                <w:sz w:val="24"/>
                <w:u w:val="single"/>
                <w:lang w:eastAsia="de-DE"/>
              </w:rPr>
            </w:pPr>
          </w:p>
        </w:tc>
      </w:tr>
      <w:tr w:rsidR="00530BA1" w:rsidRPr="002A677E" w14:paraId="1975CC51" w14:textId="77777777" w:rsidTr="00672D2A">
        <w:tc>
          <w:tcPr>
            <w:tcW w:w="1188" w:type="dxa"/>
          </w:tcPr>
          <w:p w14:paraId="180FE882" w14:textId="77777777" w:rsidR="00530BA1" w:rsidRPr="002A677E" w:rsidRDefault="00535792" w:rsidP="00FD54FC">
            <w:pPr>
              <w:spacing w:before="0" w:after="0"/>
              <w:ind w:left="33"/>
              <w:rPr>
                <w:rFonts w:ascii="Times New Roman" w:hAnsi="Times New Roman"/>
                <w:bCs/>
                <w:sz w:val="24"/>
              </w:rPr>
            </w:pPr>
            <w:r>
              <w:rPr>
                <w:rFonts w:ascii="Times New Roman" w:hAnsi="Times New Roman"/>
                <w:sz w:val="24"/>
              </w:rPr>
              <w:t>0155</w:t>
            </w:r>
          </w:p>
        </w:tc>
        <w:tc>
          <w:tcPr>
            <w:tcW w:w="8701" w:type="dxa"/>
          </w:tcPr>
          <w:p w14:paraId="35576FF6" w14:textId="77777777" w:rsidR="00530BA1" w:rsidRPr="002A677E" w:rsidRDefault="00530BA1" w:rsidP="00530BA1">
            <w:pPr>
              <w:spacing w:before="0" w:after="0"/>
              <w:ind w:left="33"/>
              <w:rPr>
                <w:rFonts w:ascii="Times New Roman" w:hAnsi="Times New Roman"/>
                <w:b/>
                <w:bCs/>
                <w:sz w:val="24"/>
                <w:u w:val="single"/>
              </w:rPr>
            </w:pPr>
            <w:r>
              <w:rPr>
                <w:rFonts w:ascii="Times New Roman" w:hAnsi="Times New Roman"/>
                <w:b/>
                <w:sz w:val="24"/>
                <w:u w:val="single"/>
              </w:rPr>
              <w:t>Ostale izloženosti prema općim državama u skladu s IRB pristupom</w:t>
            </w:r>
          </w:p>
          <w:p w14:paraId="766EF4B3" w14:textId="77777777" w:rsidR="00530BA1" w:rsidRPr="002A677E" w:rsidRDefault="00530BA1" w:rsidP="00530BA1">
            <w:pPr>
              <w:spacing w:before="0" w:after="0"/>
              <w:ind w:left="33"/>
              <w:rPr>
                <w:rFonts w:ascii="Times New Roman" w:hAnsi="Times New Roman"/>
                <w:bCs/>
                <w:sz w:val="24"/>
                <w:lang w:eastAsia="de-DE"/>
              </w:rPr>
            </w:pPr>
          </w:p>
          <w:p w14:paraId="19AE6A0C" w14:textId="568ABEE2" w:rsidR="00530BA1" w:rsidRPr="002A677E" w:rsidRDefault="00530BA1" w:rsidP="00530BA1">
            <w:pPr>
              <w:spacing w:before="0" w:after="0"/>
              <w:ind w:left="33"/>
              <w:rPr>
                <w:rFonts w:ascii="Times New Roman" w:hAnsi="Times New Roman"/>
                <w:bCs/>
                <w:sz w:val="24"/>
              </w:rPr>
            </w:pPr>
            <w:r>
              <w:rPr>
                <w:rFonts w:ascii="Times New Roman" w:hAnsi="Times New Roman"/>
                <w:sz w:val="24"/>
              </w:rPr>
              <w:t>Izloženosti prema općim državama osim onih uključenih u prethodne retke od 0090 do 0140, koje su raspoređene u kategorije izloženosti u skladu IRB pristupom u skladu s člankom 147. Uredbe (EU) br. 575/2013 za potrebe izračuna kapitalnih zahtjeva.</w:t>
            </w:r>
          </w:p>
          <w:p w14:paraId="5326FAF1" w14:textId="77777777" w:rsidR="00530BA1" w:rsidRPr="002A677E" w:rsidRDefault="00530BA1" w:rsidP="00FD54FC">
            <w:pPr>
              <w:spacing w:before="0" w:after="0"/>
              <w:ind w:left="33"/>
              <w:rPr>
                <w:rFonts w:ascii="Times New Roman" w:hAnsi="Times New Roman"/>
                <w:b/>
                <w:bCs/>
                <w:sz w:val="24"/>
                <w:u w:val="single"/>
                <w:lang w:eastAsia="de-DE"/>
              </w:rPr>
            </w:pPr>
          </w:p>
        </w:tc>
      </w:tr>
      <w:tr w:rsidR="00FD54FC" w:rsidRPr="002A677E" w14:paraId="790010FD" w14:textId="77777777" w:rsidTr="00672D2A">
        <w:tc>
          <w:tcPr>
            <w:tcW w:w="1188" w:type="dxa"/>
          </w:tcPr>
          <w:p w14:paraId="572BEDF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0160</w:t>
            </w:r>
          </w:p>
        </w:tc>
        <w:tc>
          <w:tcPr>
            <w:tcW w:w="8701" w:type="dxa"/>
          </w:tcPr>
          <w:p w14:paraId="4B54A220"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Izloženosti tržišnom riziku</w:t>
            </w:r>
          </w:p>
          <w:p w14:paraId="08DC8277" w14:textId="77777777" w:rsidR="00FD54FC" w:rsidRPr="002A677E" w:rsidRDefault="00FD54FC" w:rsidP="00FD54FC">
            <w:pPr>
              <w:spacing w:before="0" w:after="0"/>
              <w:ind w:left="33"/>
              <w:rPr>
                <w:rFonts w:ascii="Times New Roman" w:hAnsi="Times New Roman"/>
                <w:bCs/>
                <w:sz w:val="24"/>
                <w:lang w:eastAsia="de-DE"/>
              </w:rPr>
            </w:pPr>
          </w:p>
          <w:p w14:paraId="0E85C4BC" w14:textId="0EF2C7EE" w:rsidR="00262B22" w:rsidRPr="002A677E" w:rsidRDefault="00DA4AAE" w:rsidP="00FD54FC">
            <w:pPr>
              <w:spacing w:before="0" w:after="0"/>
              <w:ind w:left="33"/>
              <w:rPr>
                <w:rFonts w:ascii="Times New Roman" w:hAnsi="Times New Roman"/>
                <w:bCs/>
                <w:sz w:val="24"/>
              </w:rPr>
            </w:pPr>
            <w:r>
              <w:rPr>
                <w:rFonts w:ascii="Times New Roman" w:hAnsi="Times New Roman"/>
                <w:sz w:val="24"/>
              </w:rPr>
              <w:t>U ovom retku iskazuju se pozicije za koje se izračunava jedan od sljedećih kapitalnih zahtjeva iz dijela trećeg glave IV. Uredbe (EU) br. 575/2013:</w:t>
            </w:r>
          </w:p>
          <w:p w14:paraId="3CD907EF" w14:textId="12ECBA53" w:rsidR="00AB5C94" w:rsidRPr="002A677E" w:rsidRDefault="00262B22" w:rsidP="000911FE">
            <w:pPr>
              <w:pStyle w:val="ListParagraph"/>
              <w:numPr>
                <w:ilvl w:val="0"/>
                <w:numId w:val="31"/>
              </w:numPr>
              <w:rPr>
                <w:rFonts w:ascii="Times New Roman" w:hAnsi="Times New Roman"/>
                <w:bCs/>
                <w:sz w:val="24"/>
              </w:rPr>
            </w:pPr>
            <w:r>
              <w:rPr>
                <w:rFonts w:ascii="Times New Roman" w:hAnsi="Times New Roman"/>
                <w:sz w:val="24"/>
              </w:rPr>
              <w:t>kapitalni zahtjev za pozicijski rizik u skladu s člankom 326. Uredbe (EU) br. 575/2013</w:t>
            </w:r>
          </w:p>
          <w:p w14:paraId="6D123908" w14:textId="153E57F3" w:rsidR="00FD54FC" w:rsidRPr="002A677E" w:rsidRDefault="00AB5C94" w:rsidP="000911FE">
            <w:pPr>
              <w:pStyle w:val="ListParagraph"/>
              <w:numPr>
                <w:ilvl w:val="0"/>
                <w:numId w:val="31"/>
              </w:numPr>
            </w:pPr>
            <w:r>
              <w:rPr>
                <w:rFonts w:ascii="Times New Roman" w:hAnsi="Times New Roman"/>
                <w:sz w:val="24"/>
              </w:rPr>
              <w:t xml:space="preserve">kapitalni zahtjev za svaku relevantnu poziciju u skladu s dijelom trećim glavom IV. poglavljem 5. Uredbe (EU) br. 575/2013. </w:t>
            </w:r>
          </w:p>
          <w:p w14:paraId="6F22E69C" w14:textId="13C0B755" w:rsidR="00FD54FC" w:rsidRPr="002A677E" w:rsidRDefault="00FD54FC" w:rsidP="00FD54FC">
            <w:pPr>
              <w:spacing w:before="0" w:after="0"/>
              <w:ind w:left="33"/>
              <w:rPr>
                <w:rFonts w:ascii="Times New Roman" w:hAnsi="Times New Roman"/>
                <w:bCs/>
                <w:sz w:val="24"/>
              </w:rPr>
            </w:pPr>
            <w:r>
              <w:rPr>
                <w:rFonts w:ascii="Times New Roman" w:hAnsi="Times New Roman"/>
                <w:sz w:val="24"/>
              </w:rPr>
              <w:t>Izravne izloženosti koje pripadaju u područje primjene članka 271. Uredbe (EU) br. 575/2013 na koje se primjenjuju kapitalni zahtjevi za kreditni rizik druge ugovorne strane i tržišni rizik iskazuju se u redcima za kreditni rizik (0020 do 0155) i retku za tržišni rizik (redak 0160): izloženosti zbog kreditnog rizika druge ugovorne strane iskazuju se u redcima za kreditni rizik, dok se izloženosti zbog tržišnog rizika iskazuju u retku za tržišni rizik.</w:t>
            </w:r>
          </w:p>
          <w:p w14:paraId="28F5CE82"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A10A577" w14:textId="77777777" w:rsidTr="00672D2A">
        <w:tc>
          <w:tcPr>
            <w:tcW w:w="1188" w:type="dxa"/>
          </w:tcPr>
          <w:p w14:paraId="1298A9DB"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lastRenderedPageBreak/>
              <w:t>0170-0230</w:t>
            </w:r>
          </w:p>
        </w:tc>
        <w:tc>
          <w:tcPr>
            <w:tcW w:w="8701" w:type="dxa"/>
          </w:tcPr>
          <w:p w14:paraId="05B8F86D" w14:textId="77777777" w:rsidR="00FD54FC" w:rsidRPr="002A677E" w:rsidRDefault="00FD54FC" w:rsidP="00FD54FC">
            <w:pPr>
              <w:spacing w:before="0" w:after="0"/>
              <w:ind w:left="33"/>
              <w:rPr>
                <w:rFonts w:ascii="Times New Roman" w:hAnsi="Times New Roman"/>
                <w:b/>
                <w:bCs/>
                <w:sz w:val="24"/>
              </w:rPr>
            </w:pPr>
            <w:r>
              <w:rPr>
                <w:rFonts w:ascii="Times New Roman" w:hAnsi="Times New Roman"/>
                <w:b/>
                <w:sz w:val="24"/>
              </w:rPr>
              <w:t>RAŠČLAMBA IZLOŽENOSTI PREMA PREOSTALOM ROKU DO DOSPIJEĆA</w:t>
            </w:r>
          </w:p>
          <w:p w14:paraId="241F141D" w14:textId="77777777" w:rsidR="00FD54FC" w:rsidRPr="002A677E" w:rsidRDefault="00FD54FC" w:rsidP="00FD54FC">
            <w:pPr>
              <w:spacing w:before="0" w:after="0"/>
              <w:ind w:left="33"/>
              <w:rPr>
                <w:rFonts w:ascii="Times New Roman" w:hAnsi="Times New Roman"/>
                <w:bCs/>
                <w:sz w:val="24"/>
                <w:lang w:eastAsia="de-DE"/>
              </w:rPr>
            </w:pPr>
          </w:p>
          <w:p w14:paraId="57535DF2"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Preostali rok do dospijeća izračunava se brojem dana od ugovornog datuma dospijeća do referentnog izvještajnog datuma za sve pozicije.</w:t>
            </w:r>
          </w:p>
          <w:p w14:paraId="3447FCB5" w14:textId="77777777" w:rsidR="00FD54FC" w:rsidRPr="002A677E" w:rsidRDefault="00FD54FC" w:rsidP="00FD54FC">
            <w:pPr>
              <w:spacing w:before="0" w:after="0"/>
              <w:ind w:left="33"/>
              <w:rPr>
                <w:rFonts w:ascii="Times New Roman" w:hAnsi="Times New Roman"/>
                <w:bCs/>
                <w:sz w:val="24"/>
                <w:lang w:eastAsia="de-DE"/>
              </w:rPr>
            </w:pPr>
          </w:p>
          <w:p w14:paraId="48B685E4"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Izloženosti prema općim državama raščlanjuju se prema preostalom roku do dospijeća i raspoređuju se u odgovarajuća razdoblja kako slijedi:</w:t>
            </w:r>
          </w:p>
          <w:p w14:paraId="1D3B6960" w14:textId="77777777" w:rsidR="00FD54FC" w:rsidRPr="002A677E" w:rsidRDefault="00FD54FC" w:rsidP="00FD54FC">
            <w:pPr>
              <w:spacing w:before="0" w:after="0"/>
              <w:ind w:left="33"/>
              <w:rPr>
                <w:rFonts w:ascii="Times New Roman" w:hAnsi="Times New Roman"/>
                <w:bCs/>
                <w:sz w:val="24"/>
                <w:lang w:eastAsia="de-DE"/>
              </w:rPr>
            </w:pPr>
          </w:p>
          <w:p w14:paraId="0B4650C9"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sz w:val="24"/>
              </w:rPr>
              <w:tab/>
            </w:r>
            <w:r>
              <w:rPr>
                <w:rFonts w:ascii="Times New Roman" w:hAnsi="Times New Roman"/>
                <w:b/>
                <w:sz w:val="24"/>
              </w:rPr>
              <w:t>[ 0 - 3M [</w:t>
            </w:r>
            <w:r>
              <w:rPr>
                <w:rFonts w:ascii="Times New Roman" w:hAnsi="Times New Roman"/>
                <w:sz w:val="24"/>
              </w:rPr>
              <w:t xml:space="preserve"> : manje od 90 dana;</w:t>
            </w:r>
          </w:p>
          <w:p w14:paraId="2395D862"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sz w:val="24"/>
              </w:rPr>
              <w:tab/>
            </w:r>
            <w:r>
              <w:rPr>
                <w:rFonts w:ascii="Times New Roman" w:hAnsi="Times New Roman"/>
                <w:b/>
                <w:sz w:val="24"/>
              </w:rPr>
              <w:t>[ 3M - 1G [</w:t>
            </w:r>
            <w:r>
              <w:rPr>
                <w:rFonts w:ascii="Times New Roman" w:hAnsi="Times New Roman"/>
                <w:sz w:val="24"/>
              </w:rPr>
              <w:t xml:space="preserve"> : 90 dana ili više od 90 dana, ali manje od 365 dana;</w:t>
            </w:r>
          </w:p>
          <w:p w14:paraId="469AE544"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sz w:val="24"/>
              </w:rPr>
              <w:tab/>
            </w:r>
            <w:r>
              <w:rPr>
                <w:rFonts w:ascii="Times New Roman" w:hAnsi="Times New Roman"/>
                <w:b/>
                <w:sz w:val="24"/>
              </w:rPr>
              <w:t>[ 1G – 2G [</w:t>
            </w:r>
            <w:r>
              <w:rPr>
                <w:rFonts w:ascii="Times New Roman" w:hAnsi="Times New Roman"/>
                <w:sz w:val="24"/>
              </w:rPr>
              <w:t xml:space="preserve"> : 365 dana ili više od 365 dana, ali manje od 730 dana;</w:t>
            </w:r>
          </w:p>
          <w:p w14:paraId="3F5A4E59"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sz w:val="24"/>
              </w:rPr>
              <w:tab/>
            </w:r>
            <w:r>
              <w:rPr>
                <w:rFonts w:ascii="Times New Roman" w:hAnsi="Times New Roman"/>
                <w:b/>
                <w:sz w:val="24"/>
              </w:rPr>
              <w:t>[ 2G – 3G [</w:t>
            </w:r>
            <w:r>
              <w:rPr>
                <w:rFonts w:ascii="Times New Roman" w:hAnsi="Times New Roman"/>
                <w:sz w:val="24"/>
              </w:rPr>
              <w:t xml:space="preserve"> : 730 dana ili više od 730 dana, ali manje od 1 095 dana;</w:t>
            </w:r>
          </w:p>
          <w:p w14:paraId="067C94B6"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sz w:val="24"/>
              </w:rPr>
              <w:tab/>
            </w:r>
            <w:r>
              <w:rPr>
                <w:rFonts w:ascii="Times New Roman" w:hAnsi="Times New Roman"/>
                <w:b/>
                <w:sz w:val="24"/>
              </w:rPr>
              <w:t>[ 3G – 5G [</w:t>
            </w:r>
            <w:r>
              <w:rPr>
                <w:rFonts w:ascii="Times New Roman" w:hAnsi="Times New Roman"/>
                <w:sz w:val="24"/>
              </w:rPr>
              <w:t xml:space="preserve"> : 1 095 dana ili više od 1095 dana, ali manje od 1 825 dana;</w:t>
            </w:r>
          </w:p>
          <w:p w14:paraId="7461BE90"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sz w:val="24"/>
              </w:rPr>
              <w:tab/>
            </w:r>
            <w:r>
              <w:rPr>
                <w:rFonts w:ascii="Times New Roman" w:hAnsi="Times New Roman"/>
                <w:b/>
                <w:sz w:val="24"/>
              </w:rPr>
              <w:t>[ 5G – 10G [</w:t>
            </w:r>
            <w:r>
              <w:rPr>
                <w:rFonts w:ascii="Times New Roman" w:hAnsi="Times New Roman"/>
                <w:sz w:val="24"/>
              </w:rPr>
              <w:t xml:space="preserve"> : 1 825 dana ili više od 1 825 dana, ali manje od 3 650 dana;</w:t>
            </w:r>
          </w:p>
          <w:p w14:paraId="64D8A035"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sz w:val="24"/>
              </w:rPr>
              <w:t>[ 10G – dulje : 3 650 dana ili više od 3 650 dana.</w:t>
            </w:r>
          </w:p>
          <w:p w14:paraId="658701DF" w14:textId="77777777" w:rsidR="00E1421C" w:rsidRPr="002A677E" w:rsidRDefault="00E1421C" w:rsidP="0023700C">
            <w:pPr>
              <w:spacing w:before="0" w:after="0"/>
              <w:ind w:left="808" w:hanging="360"/>
              <w:rPr>
                <w:rFonts w:ascii="Times New Roman" w:hAnsi="Times New Roman"/>
                <w:bCs/>
                <w:sz w:val="24"/>
                <w:lang w:eastAsia="de-DE"/>
              </w:rPr>
            </w:pPr>
          </w:p>
          <w:p w14:paraId="075FA214" w14:textId="77777777" w:rsidR="00E1421C" w:rsidRPr="002A677E" w:rsidRDefault="00E1421C" w:rsidP="00E1421C">
            <w:pPr>
              <w:spacing w:before="0" w:after="0"/>
              <w:rPr>
                <w:rFonts w:ascii="Times New Roman" w:hAnsi="Times New Roman"/>
                <w:bCs/>
                <w:sz w:val="24"/>
              </w:rPr>
            </w:pPr>
            <w:r>
              <w:rPr>
                <w:rFonts w:ascii="Times New Roman" w:hAnsi="Times New Roman"/>
                <w:sz w:val="24"/>
              </w:rPr>
              <w:t>Ako je ugovorni datum dospijeća raniji od referentnog izvještajnog datuma (tj. razlika između referentnog izvještajnog datuma i datuma dospijeća je negativna vrijednost), izloženost se raspoređuje u razred [0 – 3M].</w:t>
            </w:r>
          </w:p>
          <w:p w14:paraId="7AD9997A" w14:textId="77777777" w:rsidR="00E1421C" w:rsidRPr="002A677E" w:rsidRDefault="00E1421C" w:rsidP="00E1421C">
            <w:pPr>
              <w:spacing w:before="0" w:after="0"/>
              <w:rPr>
                <w:rFonts w:ascii="Times New Roman" w:hAnsi="Times New Roman"/>
                <w:bCs/>
                <w:sz w:val="24"/>
                <w:lang w:eastAsia="de-DE"/>
              </w:rPr>
            </w:pPr>
          </w:p>
          <w:p w14:paraId="08E1D0B7" w14:textId="4E686439" w:rsidR="00FD54FC" w:rsidRPr="002A677E" w:rsidRDefault="00E1421C" w:rsidP="00FD54FC">
            <w:pPr>
              <w:spacing w:before="0" w:after="0"/>
              <w:ind w:left="33"/>
              <w:rPr>
                <w:rFonts w:ascii="Times New Roman" w:hAnsi="Times New Roman"/>
                <w:bCs/>
                <w:sz w:val="24"/>
              </w:rPr>
            </w:pPr>
            <w:r>
              <w:rPr>
                <w:rFonts w:ascii="Times New Roman" w:hAnsi="Times New Roman"/>
                <w:sz w:val="24"/>
              </w:rPr>
              <w:t>Izloženosti bez preostalog roka do dospijeća raspoređuju se u razred preostalog roka do dospijeća na temelju otkaznog roka ili drugih ugovornih odredaba o dospijeću. Ako ne postoji unaprijed definirani otkazni rok ni druge ugovorne odredbe o dospijeću, izloženosti se raspoređuju u razred preostalog roka do dospijeća [10G – dulje].</w:t>
            </w:r>
          </w:p>
        </w:tc>
      </w:tr>
    </w:tbl>
    <w:p w14:paraId="4BA8ADC8" w14:textId="77777777" w:rsidR="00FD54FC" w:rsidRPr="002A677E" w:rsidRDefault="00FD54FC" w:rsidP="006452A4">
      <w:pPr>
        <w:spacing w:after="0"/>
        <w:rPr>
          <w:rStyle w:val="InstructionsTabelleText"/>
          <w:rFonts w:ascii="Times New Roman" w:hAnsi="Times New Roman"/>
          <w:sz w:val="24"/>
        </w:rPr>
      </w:pPr>
    </w:p>
    <w:p w14:paraId="211FAC8C"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78" w:name="_Toc19715886"/>
      <w:bookmarkStart w:id="779" w:name="_Toc522019774"/>
      <w:bookmarkStart w:id="780" w:name="_Toc119071688"/>
      <w:r>
        <w:rPr>
          <w:rFonts w:ascii="Times New Roman" w:hAnsi="Times New Roman"/>
          <w:sz w:val="24"/>
          <w:u w:val="none"/>
        </w:rPr>
        <w:t>8.</w:t>
      </w:r>
      <w:r>
        <w:rPr>
          <w:rFonts w:ascii="Times New Roman" w:hAnsi="Times New Roman"/>
          <w:sz w:val="24"/>
          <w:u w:val="none"/>
        </w:rPr>
        <w:tab/>
        <w:t>Pokriće gubitka za neprihodonosne izloženosti (NPE LC)</w:t>
      </w:r>
      <w:bookmarkEnd w:id="778"/>
      <w:bookmarkEnd w:id="780"/>
    </w:p>
    <w:p w14:paraId="572B36FF"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81" w:name="_Toc19715887"/>
      <w:bookmarkStart w:id="782" w:name="_Toc119071689"/>
      <w:r>
        <w:rPr>
          <w:rFonts w:ascii="Times New Roman" w:hAnsi="Times New Roman"/>
          <w:sz w:val="24"/>
          <w:u w:val="none"/>
        </w:rPr>
        <w:t>8.1.</w:t>
      </w:r>
      <w:r>
        <w:rPr>
          <w:rFonts w:ascii="Times New Roman" w:hAnsi="Times New Roman"/>
          <w:sz w:val="24"/>
          <w:u w:val="none"/>
        </w:rPr>
        <w:tab/>
        <w:t>Opće napomene</w:t>
      </w:r>
      <w:bookmarkEnd w:id="781"/>
      <w:bookmarkEnd w:id="782"/>
      <w:r>
        <w:rPr>
          <w:rFonts w:ascii="Times New Roman" w:hAnsi="Times New Roman"/>
          <w:sz w:val="24"/>
          <w:u w:val="none"/>
        </w:rPr>
        <w:t xml:space="preserve"> </w:t>
      </w:r>
    </w:p>
    <w:p w14:paraId="2FE9C10F" w14:textId="6345F83E" w:rsidR="00DD00B4" w:rsidRPr="002A677E" w:rsidRDefault="00840A22" w:rsidP="00487A02">
      <w:pPr>
        <w:pStyle w:val="InstructionsText2"/>
        <w:numPr>
          <w:ilvl w:val="0"/>
          <w:numId w:val="0"/>
        </w:numPr>
        <w:ind w:left="1353" w:hanging="360"/>
        <w:rPr>
          <w:noProof/>
        </w:rPr>
      </w:pPr>
      <w:r w:rsidRPr="005B57EC">
        <w:fldChar w:fldCharType="begin"/>
      </w:r>
      <w:r w:rsidRPr="002A677E">
        <w:instrText xml:space="preserve"> seq paragraphs </w:instrText>
      </w:r>
      <w:r w:rsidRPr="005B57EC">
        <w:fldChar w:fldCharType="separate"/>
      </w:r>
      <w:r w:rsidR="00771068" w:rsidRPr="002A677E">
        <w:t>200</w:t>
      </w:r>
      <w:r w:rsidRPr="005B57EC">
        <w:fldChar w:fldCharType="end"/>
      </w:r>
      <w:r>
        <w:t>. Obrasci za pokriće gubitka za neprihodonosne izloženosti sadržavaju informacije o neprihodonosnim izloženostima (NPE) za potrebe izračuna zahtjeva za minimalno pokriće za neprihodonosne izloženosti kako je navedeno u člancima 47.a, 47.b i 47.c Uredbe (EU) br. 575/2013.</w:t>
      </w:r>
    </w:p>
    <w:p w14:paraId="35A02FEC" w14:textId="77777777" w:rsidR="00DD00B4"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201</w:t>
      </w:r>
      <w:r w:rsidRPr="005B57EC">
        <w:fldChar w:fldCharType="end"/>
      </w:r>
      <w:r>
        <w:t>. Skupina obrazaca sadržava skup od tri obrasca:</w:t>
      </w:r>
    </w:p>
    <w:p w14:paraId="5D5B318C" w14:textId="0C931439" w:rsidR="00DD00B4" w:rsidRDefault="00DD00B4" w:rsidP="006418A0">
      <w:pPr>
        <w:pStyle w:val="ListParagraph"/>
        <w:numPr>
          <w:ilvl w:val="0"/>
          <w:numId w:val="37"/>
        </w:numPr>
        <w:ind w:left="1077" w:hanging="357"/>
        <w:rPr>
          <w:rFonts w:ascii="Times New Roman" w:hAnsi="Times New Roman"/>
          <w:sz w:val="24"/>
        </w:rPr>
      </w:pPr>
      <w:r>
        <w:rPr>
          <w:rFonts w:ascii="Times New Roman" w:hAnsi="Times New Roman"/>
          <w:sz w:val="24"/>
        </w:rPr>
        <w:t>Izračun odbitaka za neprihodonosne izloženosti (C 35.01): ovo je obrazac pregleda u kojem se navodi primjenjivi iznos nedostatnog pokrića, koji se izračunava kao razlika između ukupnih zahtjeva za minimalno pokriće za neprihodonosne izloženosti i ukupnih rezerviranja i ispravaka ili odbitaka koji su već izvršeni. Obrazac obuhvaća neprihodonosne izloženosti za koje nije odobrena mjera restrukturiranja i neprihodonosne restrukturirane izloženosti.</w:t>
      </w:r>
    </w:p>
    <w:p w14:paraId="017B9046" w14:textId="5DB0AB84" w:rsidR="00E5715E" w:rsidRPr="002A677E" w:rsidRDefault="00E5715E" w:rsidP="006418A0">
      <w:pPr>
        <w:pStyle w:val="ListParagraph"/>
        <w:numPr>
          <w:ilvl w:val="0"/>
          <w:numId w:val="37"/>
        </w:numPr>
        <w:ind w:left="1077" w:hanging="357"/>
        <w:rPr>
          <w:rFonts w:ascii="Times New Roman" w:hAnsi="Times New Roman"/>
          <w:sz w:val="24"/>
        </w:rPr>
      </w:pPr>
      <w:r>
        <w:rPr>
          <w:rFonts w:ascii="Times New Roman" w:hAnsi="Times New Roman"/>
          <w:sz w:val="24"/>
        </w:rPr>
        <w:t xml:space="preserve">Zahtjevi za minimalno pokriće i vrijednosti izloženosti neprihodonosnih izloženosti, ne uključujući restrukturirane izloženosti iz članka 47.c stavka 6. Uredbe (EU) br. 575/2013 (C 35.02): u obrascu se izračunavaju ukupni zahtjevi za minimalno pokriće za neprihodonosne izloženosti koje nisu restrukturirane neprihodonosne izloženosti iz članka 47.c stavka 6. Uredbe (EU) br. 575/2013, navodeći faktore koji se </w:t>
      </w:r>
      <w:r>
        <w:rPr>
          <w:rFonts w:ascii="Times New Roman" w:hAnsi="Times New Roman"/>
          <w:sz w:val="24"/>
        </w:rPr>
        <w:lastRenderedPageBreak/>
        <w:t>trebaju primijeniti na vrijednosti izloženosti za potrebe izračuna s obzirom na to je li izloženost osigurana ili neosigurana i s obzirom na vrijeme od kada je izloženost postala neprihodonosna.</w:t>
      </w:r>
    </w:p>
    <w:p w14:paraId="2B5F79D0" w14:textId="7A185E2E" w:rsidR="00DD00B4" w:rsidRPr="002A677E"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 xml:space="preserve">Zahtjevi za minimalno pokriće i vrijednosti izloženosti neprihodonosnih restrukturiranih izloženosti iz članka 47.c stavka 6. Uredbe (EU) br. 575/2013 (C 35,03): u obrascu se izračunavaju ukupni zahtjevi za minimalno pokriće za neprihodonosne izloženosti koje nisu restrukturirane neprihodonosne izloženosti iz članka 47.c stavka 6. Uredbe (EU) br. 575/2013, navodeći faktore koji se trebaju primijeniti na vrijednosti izloženosti za potrebe izračuna s obzirom na to je li izloženost osigurana ili neosigurana i s obzirom na vrijeme od kada je izloženost postala neprihodonosna. </w:t>
      </w:r>
    </w:p>
    <w:p w14:paraId="08D0E4C0" w14:textId="156C73C9" w:rsidR="00DD00B4"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202</w:t>
      </w:r>
      <w:r w:rsidRPr="005B57EC">
        <w:fldChar w:fldCharType="end"/>
      </w:r>
      <w:r>
        <w:t>. Zahtjev za minimalno pokriće gubitka za neprihodonosne izloženosti primjenjuje se na i. izloženosti nastale 26. travnja 2019. ili nakon tog datuma koje su postale neprihodonosne i ii. izloženosti koje su nastale prije 26. travnja 2019. ako su nakon tog datuma izmijenjene tako da se poveća njihova vrijednost izloženosti prema dužniku (članak 469.a Uredbe (EU) br. 575/2013) koja postaje neprihodonosna.</w:t>
      </w:r>
    </w:p>
    <w:p w14:paraId="50E45877" w14:textId="0F1CA4F0" w:rsidR="00DD00B4"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203</w:t>
      </w:r>
      <w:r w:rsidRPr="005B57EC">
        <w:fldChar w:fldCharType="end"/>
      </w:r>
      <w:r>
        <w:t>. Institucije izračunavaju odbitke za neprihodonosne izloženosti u skladu s člankom 47.c stavkom 1. točkama (a) i (b) Uredbe (EU) br. 575/2013, uključujući izračun zahtjeva za minimalno pokriće i ukupnih rezerviranja i ispravaka ili odbitaka, na razini pojedinačne izloženosti („na osnovi transakcije”), a ne na razini dužnika ili portfelja.</w:t>
      </w:r>
    </w:p>
    <w:p w14:paraId="6322A857" w14:textId="4FA3D5B8" w:rsidR="00DD00B4"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204</w:t>
      </w:r>
      <w:r w:rsidRPr="005B57EC">
        <w:fldChar w:fldCharType="end"/>
      </w:r>
      <w:r>
        <w:t>. Za potrebe izračuna odbitaka za neprihodonosne izloženosti institucije razlikuju neosigurani i osigurani dio neprihodonosne izloženosti u skladu s člankom 47.c stavkom 1. Uredbe (EU) br. 575/2013. Zbog toga institucije vrijednosti izloženosti i zahtjeve za minimalno pokriće iskazuju zasebno za neosigurani dio neprihodonosnih izloženosti i osigurani dio neprihodonosnih izloženosti.</w:t>
      </w:r>
    </w:p>
    <w:p w14:paraId="43A10D03" w14:textId="7447C567" w:rsidR="00DD00B4"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205</w:t>
      </w:r>
      <w:r w:rsidRPr="005B57EC">
        <w:fldChar w:fldCharType="end"/>
      </w:r>
      <w:r>
        <w:t xml:space="preserve">. Za potrebe raspoređivanja relevantnih primjenjivih faktora i izračun zahtjeva za minimalno pokriće institucije klasificiraju osigurani dio neprihodonosnih izloženosti ovisno o vrsti kreditne zaštite u skladu s člankom 47.c stavkom 3. Uredbe (EU) br. 575/2013 kako slijedi: i. „osiguran nekretninama ili stambenim kreditom za koji jamči priznati pružatelj zaštite iz članka 201.”, ii. „osiguran drugom materijalnom ili nematerijalnom kreditnom zaštitom” ili iii. „za koji jamstvo ili osiguranje pruža službena agencija za kreditiranje izvoza”. Ako je neprihodonosna izloženost osigurana s više od jedne vrste kreditne zaštite, njezina vrijednost izloženosti raspoređuje se u skladu s kvalitetom kreditne zaštite, počevši od one najbolje kvalitete. </w:t>
      </w:r>
    </w:p>
    <w:p w14:paraId="147D0C27"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83" w:name="_Toc19715888"/>
      <w:bookmarkStart w:id="784" w:name="_Toc119071690"/>
      <w:r>
        <w:rPr>
          <w:rFonts w:ascii="Times New Roman" w:hAnsi="Times New Roman"/>
          <w:sz w:val="24"/>
          <w:u w:val="none"/>
        </w:rPr>
        <w:t>8.2. C 35.01 –</w:t>
      </w:r>
      <w:bookmarkEnd w:id="779"/>
      <w:r>
        <w:rPr>
          <w:rFonts w:ascii="Times New Roman" w:hAnsi="Times New Roman"/>
          <w:sz w:val="24"/>
          <w:u w:val="none"/>
        </w:rPr>
        <w:t xml:space="preserve"> IZRAČUN ODBITAKA ZA NEPRIHODONOSNE IZLOŽENOSTI (NPE LC1)</w:t>
      </w:r>
      <w:bookmarkEnd w:id="783"/>
      <w:bookmarkEnd w:id="784"/>
    </w:p>
    <w:p w14:paraId="1C47E267"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85" w:name="_Toc119071691"/>
      <w:r>
        <w:rPr>
          <w:rFonts w:ascii="Times New Roman" w:hAnsi="Times New Roman"/>
          <w:sz w:val="24"/>
        </w:rPr>
        <w:t>Upute za specifične pozicije</w:t>
      </w:r>
      <w:bookmarkEnd w:id="785"/>
    </w:p>
    <w:p w14:paraId="0CC53FAB" w14:textId="77777777" w:rsidR="00DD00B4" w:rsidRPr="002A677E" w:rsidRDefault="00DD00B4" w:rsidP="00DD00B4">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1460EB94"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6284A15" w14:textId="77777777" w:rsidR="00DD00B4" w:rsidRPr="002A677E" w:rsidRDefault="00DD00B4" w:rsidP="00DD00B4">
            <w:pPr>
              <w:rPr>
                <w:rFonts w:ascii="Times New Roman" w:hAnsi="Times New Roman"/>
                <w:sz w:val="24"/>
              </w:rPr>
            </w:pPr>
            <w:bookmarkStart w:id="786" w:name="_Toc19715889"/>
            <w:r>
              <w:rPr>
                <w:rFonts w:ascii="Times New Roman" w:hAnsi="Times New Roman"/>
                <w:sz w:val="24"/>
              </w:rPr>
              <w:t>Stupci</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2AEBBA1" w14:textId="77777777" w:rsidR="00DD00B4" w:rsidRPr="002A677E" w:rsidRDefault="00DD00B4" w:rsidP="00DD00B4">
            <w:pPr>
              <w:rPr>
                <w:rFonts w:ascii="Times New Roman" w:hAnsi="Times New Roman"/>
                <w:sz w:val="24"/>
              </w:rPr>
            </w:pPr>
            <w:r>
              <w:rPr>
                <w:rFonts w:ascii="Times New Roman" w:hAnsi="Times New Roman"/>
                <w:sz w:val="24"/>
              </w:rPr>
              <w:t>Upute</w:t>
            </w:r>
          </w:p>
        </w:tc>
      </w:tr>
      <w:tr w:rsidR="00DD00B4" w:rsidRPr="002A677E" w14:paraId="7BF09614" w14:textId="77777777" w:rsidTr="00751FBE">
        <w:tc>
          <w:tcPr>
            <w:tcW w:w="1188" w:type="dxa"/>
            <w:tcBorders>
              <w:top w:val="single" w:sz="4" w:space="0" w:color="auto"/>
              <w:left w:val="single" w:sz="4" w:space="0" w:color="auto"/>
              <w:bottom w:val="single" w:sz="4" w:space="0" w:color="auto"/>
              <w:right w:val="single" w:sz="4" w:space="0" w:color="auto"/>
            </w:tcBorders>
            <w:hideMark/>
          </w:tcPr>
          <w:p w14:paraId="653A494E" w14:textId="77777777" w:rsidR="00DD00B4" w:rsidRPr="002A677E" w:rsidRDefault="00DD00B4" w:rsidP="00DD00B4">
            <w:pPr>
              <w:rPr>
                <w:rFonts w:ascii="Times New Roman" w:hAnsi="Times New Roman"/>
                <w:sz w:val="24"/>
              </w:rPr>
            </w:pPr>
            <w:r>
              <w:rPr>
                <w:rFonts w:ascii="Times New Roman" w:hAnsi="Times New Roman"/>
                <w:sz w:val="24"/>
              </w:rPr>
              <w:lastRenderedPageBreak/>
              <w:t>0010-0100</w:t>
            </w:r>
          </w:p>
        </w:tc>
        <w:tc>
          <w:tcPr>
            <w:tcW w:w="8843" w:type="dxa"/>
            <w:tcBorders>
              <w:top w:val="single" w:sz="4" w:space="0" w:color="auto"/>
              <w:left w:val="single" w:sz="4" w:space="0" w:color="auto"/>
              <w:bottom w:val="single" w:sz="4" w:space="0" w:color="auto"/>
              <w:right w:val="single" w:sz="4" w:space="0" w:color="auto"/>
            </w:tcBorders>
          </w:tcPr>
          <w:p w14:paraId="081B2C8D"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Vrijeme proteklo od kada su izloženosti klasificirane kao neprihodonosne</w:t>
            </w:r>
          </w:p>
          <w:p w14:paraId="1588D054" w14:textId="77777777" w:rsidR="00DD00B4" w:rsidRPr="002A677E" w:rsidRDefault="00DD00B4" w:rsidP="00DD00B4">
            <w:pPr>
              <w:rPr>
                <w:rFonts w:ascii="Times New Roman" w:hAnsi="Times New Roman"/>
                <w:sz w:val="24"/>
              </w:rPr>
            </w:pPr>
            <w:r>
              <w:rPr>
                <w:rFonts w:ascii="Times New Roman" w:hAnsi="Times New Roman"/>
                <w:sz w:val="24"/>
              </w:rPr>
              <w:t xml:space="preserve">„Vrijeme proteklo od kada su izloženosti klasificirane kao neprihodonosne” znači vrijeme u godinama koje je proteklo, od referentnog datuma, od kada je izloženost klasificirana kao neprihodonosna. Za otkupljene neprihodonosne izloženosti vrijeme u godinama počinje od datuma na koji su izloženosti izvorno klasificirane kao neprihodonosne, a ne od datuma njihove kupnje. </w:t>
            </w:r>
          </w:p>
          <w:p w14:paraId="3CACD559" w14:textId="77777777" w:rsidR="00DD00B4" w:rsidRPr="002A677E" w:rsidRDefault="00DD00B4" w:rsidP="00DD00B4">
            <w:pPr>
              <w:rPr>
                <w:rFonts w:ascii="Times New Roman" w:hAnsi="Times New Roman"/>
                <w:sz w:val="24"/>
              </w:rPr>
            </w:pPr>
            <w:r>
              <w:rPr>
                <w:rFonts w:ascii="Times New Roman" w:hAnsi="Times New Roman"/>
                <w:sz w:val="24"/>
              </w:rPr>
              <w:t>Institucije iskazuju podatke o izloženostima kojima referentni datum pripada u odgovarajuće vremenski interval navodeći razdoblje u godinama nakon klasifikacije izloženosti kao neprihodonosnih, neovisno o primjeni mjera za restrukturiranje.</w:t>
            </w:r>
          </w:p>
          <w:p w14:paraId="4D817EF7" w14:textId="77777777" w:rsidR="00DD00B4" w:rsidRPr="002A677E" w:rsidRDefault="00DD00B4" w:rsidP="00DD00B4">
            <w:pPr>
              <w:rPr>
                <w:rFonts w:ascii="Times New Roman" w:hAnsi="Times New Roman"/>
                <w:sz w:val="24"/>
              </w:rPr>
            </w:pPr>
            <w:r>
              <w:rPr>
                <w:rFonts w:ascii="Times New Roman" w:hAnsi="Times New Roman"/>
                <w:sz w:val="24"/>
              </w:rPr>
              <w:t>Za vremenski interval „&gt; X godina/godine, &lt;= Y godina/godine”, institucije iskazuju podatke o izloženostima za koje referentni datum odgovara razdoblju između prvog i zadnjeg dana godine Y nakon klasifikacije tih izloženosti kao neprihodonosnih.</w:t>
            </w:r>
          </w:p>
        </w:tc>
      </w:tr>
      <w:tr w:rsidR="00DD00B4" w:rsidRPr="002A677E" w14:paraId="404EFC41" w14:textId="77777777" w:rsidTr="00751FBE">
        <w:tc>
          <w:tcPr>
            <w:tcW w:w="1188" w:type="dxa"/>
            <w:tcBorders>
              <w:top w:val="single" w:sz="4" w:space="0" w:color="auto"/>
              <w:left w:val="single" w:sz="4" w:space="0" w:color="auto"/>
              <w:bottom w:val="single" w:sz="4" w:space="0" w:color="auto"/>
              <w:right w:val="single" w:sz="4" w:space="0" w:color="auto"/>
            </w:tcBorders>
          </w:tcPr>
          <w:p w14:paraId="57BA80FD"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28F35057" w14:textId="77777777" w:rsidR="00DD00B4" w:rsidRPr="002A677E" w:rsidRDefault="00DD00B4" w:rsidP="00DD00B4">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Ukupno</w:t>
            </w:r>
          </w:p>
          <w:p w14:paraId="195DD8B3" w14:textId="77777777" w:rsidR="00DD00B4" w:rsidRPr="002A677E" w:rsidRDefault="00DD00B4" w:rsidP="00DD00B4">
            <w:pPr>
              <w:rPr>
                <w:rFonts w:ascii="Times New Roman" w:hAnsi="Times New Roman"/>
                <w:sz w:val="24"/>
              </w:rPr>
            </w:pPr>
            <w:r>
              <w:rPr>
                <w:rFonts w:ascii="Times New Roman" w:hAnsi="Times New Roman"/>
                <w:sz w:val="24"/>
              </w:rPr>
              <w:t>Institucije iskazuju zbroj svih stupaca od 0010 do 0100.</w:t>
            </w:r>
          </w:p>
        </w:tc>
      </w:tr>
    </w:tbl>
    <w:p w14:paraId="2988C57E" w14:textId="79747241" w:rsidR="00796EBB" w:rsidRPr="002A677E" w:rsidRDefault="00796EBB" w:rsidP="00DD00B4">
      <w:pPr>
        <w:tabs>
          <w:tab w:val="left" w:pos="1301"/>
        </w:tabs>
        <w:ind w:left="113"/>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3AE92E36" w14:textId="77777777"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bookmarkEnd w:id="786"/>
          <w:p w14:paraId="4AFEBFF2" w14:textId="77777777" w:rsidR="00DD00B4" w:rsidRPr="002A677E" w:rsidRDefault="00DD00B4" w:rsidP="00DD00B4">
            <w:pPr>
              <w:rPr>
                <w:rFonts w:ascii="Times New Roman" w:hAnsi="Times New Roman"/>
                <w:sz w:val="24"/>
              </w:rPr>
            </w:pPr>
            <w:r>
              <w:rPr>
                <w:rFonts w:ascii="Times New Roman" w:hAnsi="Times New Roman"/>
                <w:sz w:val="24"/>
              </w:rPr>
              <w:t>Redci</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2A16773D" w14:textId="77777777" w:rsidR="00DD00B4" w:rsidRPr="002A677E" w:rsidRDefault="00DD00B4" w:rsidP="00DD00B4">
            <w:pPr>
              <w:rPr>
                <w:rFonts w:ascii="Times New Roman" w:hAnsi="Times New Roman"/>
                <w:sz w:val="24"/>
              </w:rPr>
            </w:pPr>
            <w:r>
              <w:rPr>
                <w:rFonts w:ascii="Times New Roman" w:hAnsi="Times New Roman"/>
                <w:sz w:val="24"/>
              </w:rPr>
              <w:t>Upute</w:t>
            </w:r>
          </w:p>
        </w:tc>
      </w:tr>
      <w:tr w:rsidR="00DD00B4" w:rsidRPr="002A677E" w14:paraId="4C3D8327"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1E9E994C"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456BBD9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Primjenjivi iznos nedostatnog pokrića</w:t>
            </w:r>
          </w:p>
          <w:p w14:paraId="51563B67" w14:textId="343DC59D" w:rsidR="00DD00B4" w:rsidRPr="002A677E" w:rsidRDefault="002327CE" w:rsidP="00DD00B4">
            <w:pPr>
              <w:rPr>
                <w:rFonts w:ascii="Times New Roman" w:hAnsi="Times New Roman"/>
                <w:sz w:val="24"/>
              </w:rPr>
            </w:pPr>
            <w:r>
              <w:rPr>
                <w:rFonts w:ascii="Times New Roman" w:hAnsi="Times New Roman"/>
                <w:sz w:val="24"/>
              </w:rPr>
              <w:t>Članak 47.c stavak 1. Uredbe (EU) br. 575/2013</w:t>
            </w:r>
          </w:p>
          <w:p w14:paraId="7431B28F" w14:textId="77777777" w:rsidR="00DD00B4" w:rsidRPr="002A677E" w:rsidRDefault="00DD00B4" w:rsidP="00DD00B4">
            <w:pPr>
              <w:rPr>
                <w:rFonts w:ascii="Times New Roman" w:hAnsi="Times New Roman"/>
                <w:sz w:val="24"/>
              </w:rPr>
            </w:pPr>
            <w:r>
              <w:rPr>
                <w:rFonts w:ascii="Times New Roman" w:hAnsi="Times New Roman"/>
                <w:sz w:val="24"/>
              </w:rPr>
              <w:t>Za izračun primjenjivog iznosa nedostatnog pokrića institucije odbijaju ukupne rezervacije i usklađenja ili odbitke (ograničene) (redak 0080) od ukupnog zahtjeva za minimalno pokriće za neprihodonosne izloženosti (redak 0020).</w:t>
            </w:r>
          </w:p>
          <w:p w14:paraId="319C177A" w14:textId="77777777" w:rsidR="00DD00B4" w:rsidRPr="002A677E" w:rsidRDefault="00DD00B4" w:rsidP="00DD00B4">
            <w:pPr>
              <w:rPr>
                <w:rFonts w:ascii="Times New Roman" w:hAnsi="Times New Roman"/>
                <w:sz w:val="24"/>
              </w:rPr>
            </w:pPr>
            <w:r>
              <w:rPr>
                <w:rFonts w:ascii="Times New Roman" w:hAnsi="Times New Roman"/>
                <w:sz w:val="24"/>
              </w:rPr>
              <w:t>Primjenjivi iznos nedostatnog pokrića (tj. manjak ukupnog zahtjeva za minimalno pokriće za neprihodonosne izloženosti) jednak je ili veći od nula.</w:t>
            </w:r>
          </w:p>
        </w:tc>
      </w:tr>
      <w:tr w:rsidR="00DD00B4" w:rsidRPr="002A677E" w14:paraId="234C425F" w14:textId="77777777" w:rsidTr="00DD00B4">
        <w:tc>
          <w:tcPr>
            <w:tcW w:w="1188" w:type="dxa"/>
            <w:tcBorders>
              <w:top w:val="single" w:sz="4" w:space="0" w:color="auto"/>
              <w:left w:val="single" w:sz="4" w:space="0" w:color="auto"/>
              <w:bottom w:val="single" w:sz="4" w:space="0" w:color="auto"/>
              <w:right w:val="single" w:sz="4" w:space="0" w:color="auto"/>
            </w:tcBorders>
          </w:tcPr>
          <w:p w14:paraId="6EDD5538" w14:textId="77777777" w:rsidR="00DD00B4" w:rsidRPr="002A677E"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3C1B2E52"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Ukupni zahtjevi za minimalno pokriće za neprihodonosne izloženosti</w:t>
            </w:r>
          </w:p>
          <w:p w14:paraId="79CCC5B2" w14:textId="35068447" w:rsidR="00DD00B4" w:rsidRPr="002A677E" w:rsidRDefault="002327CE" w:rsidP="00DD00B4">
            <w:pPr>
              <w:rPr>
                <w:rFonts w:ascii="Times New Roman" w:hAnsi="Times New Roman"/>
                <w:sz w:val="24"/>
              </w:rPr>
            </w:pPr>
            <w:r>
              <w:rPr>
                <w:rFonts w:ascii="Times New Roman" w:hAnsi="Times New Roman"/>
                <w:sz w:val="24"/>
              </w:rPr>
              <w:t>Članak 47.c stavak 1. točka (a) Uredbe (EU) br. 575/2013</w:t>
            </w:r>
          </w:p>
          <w:p w14:paraId="3FC92990" w14:textId="77777777" w:rsidR="00DD00B4" w:rsidRPr="002A677E" w:rsidRDefault="00DD00B4" w:rsidP="00DD00B4">
            <w:pPr>
              <w:rPr>
                <w:rFonts w:ascii="Times New Roman" w:hAnsi="Times New Roman"/>
                <w:sz w:val="24"/>
              </w:rPr>
            </w:pPr>
            <w:r>
              <w:rPr>
                <w:rFonts w:ascii="Times New Roman" w:hAnsi="Times New Roman"/>
                <w:sz w:val="24"/>
              </w:rPr>
              <w:t xml:space="preserve">Za izračun ukupnih zahtjeva za minimalno pokriće za neprihodonosne izloženosti institucije zbrajaju zahtjeve za minimalno pokriće za neosigurani dio neprihodonosnih izloženosti (redak 0030) i za osigurani dio neprihodonosnih izloženosti (redak 0040). </w:t>
            </w:r>
          </w:p>
        </w:tc>
      </w:tr>
      <w:tr w:rsidR="00DD00B4" w:rsidRPr="002A677E" w14:paraId="36F1B49B" w14:textId="77777777" w:rsidTr="00DD00B4">
        <w:tc>
          <w:tcPr>
            <w:tcW w:w="1188" w:type="dxa"/>
            <w:tcBorders>
              <w:top w:val="single" w:sz="4" w:space="0" w:color="auto"/>
              <w:left w:val="single" w:sz="4" w:space="0" w:color="auto"/>
              <w:bottom w:val="single" w:sz="4" w:space="0" w:color="auto"/>
              <w:right w:val="single" w:sz="4" w:space="0" w:color="auto"/>
            </w:tcBorders>
          </w:tcPr>
          <w:p w14:paraId="3F9AEDCF" w14:textId="77777777" w:rsidR="00DD00B4" w:rsidRPr="002A677E"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35A1F9FD" w14:textId="77777777" w:rsidR="00DD00B4" w:rsidRPr="002A677E" w:rsidRDefault="00DD00B4" w:rsidP="00DD00B4">
            <w:pPr>
              <w:rPr>
                <w:rFonts w:ascii="Times New Roman" w:hAnsi="Times New Roman"/>
                <w:sz w:val="24"/>
              </w:rPr>
            </w:pPr>
            <w:r>
              <w:rPr>
                <w:rFonts w:ascii="Times New Roman" w:hAnsi="Times New Roman"/>
                <w:b/>
                <w:sz w:val="24"/>
                <w:u w:val="single"/>
              </w:rPr>
              <w:t>Neosigurani dio neprihodonosnih izloženosti</w:t>
            </w:r>
            <w:r>
              <w:rPr>
                <w:rFonts w:ascii="Times New Roman" w:hAnsi="Times New Roman"/>
                <w:sz w:val="24"/>
              </w:rPr>
              <w:t xml:space="preserve"> </w:t>
            </w:r>
          </w:p>
          <w:p w14:paraId="220025F2" w14:textId="4827A206" w:rsidR="00DD00B4" w:rsidRPr="002A677E" w:rsidRDefault="00DD00B4" w:rsidP="00DD00B4">
            <w:pPr>
              <w:rPr>
                <w:rFonts w:ascii="Times New Roman" w:hAnsi="Times New Roman"/>
                <w:sz w:val="24"/>
              </w:rPr>
            </w:pPr>
            <w:r>
              <w:rPr>
                <w:rFonts w:ascii="Times New Roman" w:hAnsi="Times New Roman"/>
                <w:sz w:val="24"/>
              </w:rPr>
              <w:t>Članak 47.c stavak 1. točka (a) podtočka i. i članak 47.c stavak 6. Uredbe (EU) br. 575/2013</w:t>
            </w:r>
          </w:p>
          <w:p w14:paraId="7ABC6FE1" w14:textId="77777777" w:rsidR="00DD00B4" w:rsidRPr="002A677E" w:rsidRDefault="00A532F5" w:rsidP="00DD00B4">
            <w:pPr>
              <w:rPr>
                <w:rFonts w:ascii="Times New Roman" w:hAnsi="Times New Roman"/>
                <w:sz w:val="24"/>
              </w:rPr>
            </w:pPr>
            <w:r>
              <w:rPr>
                <w:rFonts w:ascii="Times New Roman" w:hAnsi="Times New Roman"/>
                <w:sz w:val="24"/>
              </w:rPr>
              <w:t xml:space="preserve">Institucije iskazuju ukupne zahtjeve za minimalno pokriće za neosigurani dio neprihodonosnih izloženosti tj. ukupne izračune na razini izloženosti. </w:t>
            </w:r>
          </w:p>
          <w:p w14:paraId="2A1D0912" w14:textId="77777777" w:rsidR="00DD00B4" w:rsidRPr="002A677E" w:rsidRDefault="00DD00B4" w:rsidP="00DD00B4">
            <w:pPr>
              <w:rPr>
                <w:rFonts w:ascii="Times New Roman" w:hAnsi="Times New Roman"/>
                <w:sz w:val="24"/>
              </w:rPr>
            </w:pPr>
            <w:r>
              <w:rPr>
                <w:rFonts w:ascii="Times New Roman" w:hAnsi="Times New Roman"/>
                <w:sz w:val="24"/>
              </w:rPr>
              <w:t xml:space="preserve">Iznos iskazan u svakom stupcu jednak je zbroju iznosa iskazanih u stupcu 0020 obrasca C 35.02 i stupcu 0020 obrasca C 35.03 (prema potrebi) u odgovarajućim stupcima. </w:t>
            </w:r>
          </w:p>
        </w:tc>
      </w:tr>
      <w:tr w:rsidR="00DD00B4" w:rsidRPr="002A677E" w14:paraId="7B206B12" w14:textId="77777777" w:rsidTr="00DD00B4">
        <w:tc>
          <w:tcPr>
            <w:tcW w:w="1188" w:type="dxa"/>
            <w:tcBorders>
              <w:top w:val="single" w:sz="4" w:space="0" w:color="auto"/>
              <w:left w:val="single" w:sz="4" w:space="0" w:color="auto"/>
              <w:bottom w:val="single" w:sz="4" w:space="0" w:color="auto"/>
              <w:right w:val="single" w:sz="4" w:space="0" w:color="auto"/>
            </w:tcBorders>
          </w:tcPr>
          <w:p w14:paraId="71AA7992" w14:textId="77777777" w:rsidR="00DD00B4" w:rsidRPr="002A677E"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3406B90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Osigurani dio neprihodonosnih izloženosti</w:t>
            </w:r>
          </w:p>
          <w:p w14:paraId="00F4CCB6" w14:textId="560D6425" w:rsidR="00DD00B4" w:rsidRPr="002A677E" w:rsidRDefault="003B09EA" w:rsidP="00DD00B4">
            <w:pPr>
              <w:rPr>
                <w:rFonts w:ascii="Times New Roman" w:hAnsi="Times New Roman"/>
                <w:sz w:val="24"/>
              </w:rPr>
            </w:pPr>
            <w:r>
              <w:rPr>
                <w:rFonts w:ascii="Times New Roman" w:hAnsi="Times New Roman"/>
                <w:sz w:val="24"/>
              </w:rPr>
              <w:lastRenderedPageBreak/>
              <w:t>Članak 47.c stavak 1. točka (a) podtočka ii. i članak 47.c stavci 4. i 6. Uredbe (EU) br. 575/2013</w:t>
            </w:r>
          </w:p>
          <w:p w14:paraId="4A5E1811" w14:textId="77777777" w:rsidR="00DD00B4" w:rsidRPr="002A677E" w:rsidRDefault="00A532F5" w:rsidP="00DD00B4">
            <w:pPr>
              <w:rPr>
                <w:rFonts w:ascii="Times New Roman" w:hAnsi="Times New Roman"/>
                <w:sz w:val="24"/>
              </w:rPr>
            </w:pPr>
            <w:r>
              <w:rPr>
                <w:rFonts w:ascii="Times New Roman" w:hAnsi="Times New Roman"/>
                <w:sz w:val="24"/>
              </w:rPr>
              <w:t>Institucije iskazuju ukupne zahtjeve za minimalno pokriće za osigurani dio neprihodonosnih izloženosti tj. ukupne izračune na razini izloženosti.</w:t>
            </w:r>
          </w:p>
          <w:p w14:paraId="16CE15A0" w14:textId="77777777" w:rsidR="00DD00B4" w:rsidRPr="002A677E" w:rsidRDefault="00DD00B4" w:rsidP="00DD00B4">
            <w:pPr>
              <w:rPr>
                <w:rFonts w:ascii="Times New Roman" w:hAnsi="Times New Roman"/>
                <w:b/>
                <w:sz w:val="24"/>
                <w:u w:val="single"/>
              </w:rPr>
            </w:pPr>
            <w:r>
              <w:rPr>
                <w:rFonts w:ascii="Times New Roman" w:hAnsi="Times New Roman"/>
                <w:sz w:val="24"/>
              </w:rPr>
              <w:t>Iznos iskazan u svakom stupcu jednak je zbroju iznosa iskazanih u redcima 0030-0050 obrasca C 35.02 i redcima 0030-0040 obrasca C 35.03 (prema potrebi) u odgovarajućim stupcima.</w:t>
            </w:r>
          </w:p>
        </w:tc>
      </w:tr>
      <w:tr w:rsidR="00DD00B4" w:rsidRPr="002A677E" w14:paraId="190DC26E" w14:textId="77777777" w:rsidTr="00DD00B4">
        <w:tc>
          <w:tcPr>
            <w:tcW w:w="1188" w:type="dxa"/>
            <w:tcBorders>
              <w:top w:val="single" w:sz="4" w:space="0" w:color="auto"/>
              <w:left w:val="single" w:sz="4" w:space="0" w:color="auto"/>
              <w:bottom w:val="single" w:sz="4" w:space="0" w:color="auto"/>
              <w:right w:val="single" w:sz="4" w:space="0" w:color="auto"/>
            </w:tcBorders>
          </w:tcPr>
          <w:p w14:paraId="25B88A7A" w14:textId="77777777" w:rsidR="00DD00B4" w:rsidRPr="002A677E" w:rsidRDefault="00DD00B4" w:rsidP="00DD00B4">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tcPr>
          <w:p w14:paraId="33A52464"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Vrijednost izloženosti</w:t>
            </w:r>
          </w:p>
          <w:p w14:paraId="6171E166" w14:textId="047A39FF" w:rsidR="00DD00B4" w:rsidRPr="002A677E" w:rsidRDefault="00DD00B4" w:rsidP="00DD00B4">
            <w:pPr>
              <w:rPr>
                <w:rFonts w:ascii="Times New Roman" w:hAnsi="Times New Roman"/>
                <w:sz w:val="24"/>
              </w:rPr>
            </w:pPr>
            <w:r>
              <w:rPr>
                <w:rFonts w:ascii="Times New Roman" w:hAnsi="Times New Roman"/>
                <w:sz w:val="24"/>
              </w:rPr>
              <w:t>Članak 47.a stavak 2. Uredbe (EU) br. 575/2013</w:t>
            </w:r>
          </w:p>
          <w:p w14:paraId="68E0F46C" w14:textId="77777777" w:rsidR="00DD00B4" w:rsidRPr="002A677E" w:rsidRDefault="00DD00B4" w:rsidP="00DD00B4">
            <w:pPr>
              <w:rPr>
                <w:rFonts w:ascii="Times New Roman" w:hAnsi="Times New Roman"/>
                <w:sz w:val="24"/>
              </w:rPr>
            </w:pPr>
            <w:r>
              <w:rPr>
                <w:rFonts w:ascii="Times New Roman" w:hAnsi="Times New Roman"/>
                <w:sz w:val="24"/>
              </w:rPr>
              <w:t xml:space="preserve">Institucije iskazuju ukupnu vrijednost izloženosti neprihodonosnih izloženosti uključujući neosigurane i osigurane izloženosti. To odgovara zbroju retka 0060 i retka 0070. </w:t>
            </w:r>
          </w:p>
        </w:tc>
      </w:tr>
      <w:tr w:rsidR="00DD00B4" w:rsidRPr="002A677E" w14:paraId="6A11045F" w14:textId="77777777" w:rsidTr="00DD00B4">
        <w:tc>
          <w:tcPr>
            <w:tcW w:w="1188" w:type="dxa"/>
            <w:tcBorders>
              <w:top w:val="single" w:sz="4" w:space="0" w:color="auto"/>
              <w:left w:val="single" w:sz="4" w:space="0" w:color="auto"/>
              <w:bottom w:val="single" w:sz="4" w:space="0" w:color="auto"/>
              <w:right w:val="single" w:sz="4" w:space="0" w:color="auto"/>
            </w:tcBorders>
          </w:tcPr>
          <w:p w14:paraId="3FE8BEB7" w14:textId="77777777" w:rsidR="00DD00B4" w:rsidRPr="002A677E"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5EE95AA1" w14:textId="77777777" w:rsidR="00DD00B4" w:rsidRPr="002A677E" w:rsidRDefault="00DD00B4" w:rsidP="00DD00B4">
            <w:pPr>
              <w:rPr>
                <w:rFonts w:ascii="Times New Roman" w:hAnsi="Times New Roman"/>
                <w:sz w:val="24"/>
              </w:rPr>
            </w:pPr>
            <w:r>
              <w:rPr>
                <w:rFonts w:ascii="Times New Roman" w:hAnsi="Times New Roman"/>
                <w:b/>
                <w:sz w:val="24"/>
                <w:u w:val="single"/>
              </w:rPr>
              <w:t>Neosigurani dio neprihodonosnih izloženosti</w:t>
            </w:r>
            <w:r>
              <w:rPr>
                <w:rFonts w:ascii="Times New Roman" w:hAnsi="Times New Roman"/>
                <w:sz w:val="24"/>
              </w:rPr>
              <w:t xml:space="preserve"> </w:t>
            </w:r>
          </w:p>
          <w:p w14:paraId="3946BEC3" w14:textId="600FA6D4" w:rsidR="00DD00B4" w:rsidRPr="002A677E" w:rsidRDefault="00623EAD" w:rsidP="00DD00B4">
            <w:pPr>
              <w:rPr>
                <w:rFonts w:ascii="Times New Roman" w:hAnsi="Times New Roman"/>
                <w:sz w:val="24"/>
              </w:rPr>
            </w:pPr>
            <w:r>
              <w:rPr>
                <w:rFonts w:ascii="Times New Roman" w:hAnsi="Times New Roman"/>
                <w:sz w:val="24"/>
              </w:rPr>
              <w:t>Članak 47.a stavak 2 i članak 47.c stavak 1. Uredbe (EU) br. 575/2013</w:t>
            </w:r>
          </w:p>
        </w:tc>
      </w:tr>
      <w:tr w:rsidR="00DD00B4" w:rsidRPr="002A677E" w14:paraId="51B379C1" w14:textId="77777777" w:rsidTr="00DD00B4">
        <w:tc>
          <w:tcPr>
            <w:tcW w:w="1188" w:type="dxa"/>
            <w:tcBorders>
              <w:top w:val="single" w:sz="4" w:space="0" w:color="auto"/>
              <w:left w:val="single" w:sz="4" w:space="0" w:color="auto"/>
              <w:bottom w:val="single" w:sz="4" w:space="0" w:color="auto"/>
              <w:right w:val="single" w:sz="4" w:space="0" w:color="auto"/>
            </w:tcBorders>
          </w:tcPr>
          <w:p w14:paraId="29E19FEF" w14:textId="77777777" w:rsidR="00DD00B4" w:rsidRPr="002A677E"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4FC14B1F"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Osigurani dio neprihodonosnih izloženosti</w:t>
            </w:r>
          </w:p>
          <w:p w14:paraId="456BC00D" w14:textId="537FFFE3" w:rsidR="00DD00B4" w:rsidRPr="002A677E" w:rsidRDefault="00623EAD" w:rsidP="00DD00B4">
            <w:pPr>
              <w:rPr>
                <w:rFonts w:ascii="Times New Roman" w:hAnsi="Times New Roman"/>
                <w:b/>
                <w:sz w:val="24"/>
                <w:u w:val="single"/>
              </w:rPr>
            </w:pPr>
            <w:r>
              <w:rPr>
                <w:rFonts w:ascii="Times New Roman" w:hAnsi="Times New Roman"/>
                <w:sz w:val="24"/>
              </w:rPr>
              <w:t>Članak 47.a stavak 2 i članak 47.c stavak 1. Uredbe (EU) br. 575/2013</w:t>
            </w:r>
          </w:p>
        </w:tc>
      </w:tr>
      <w:tr w:rsidR="00DD00B4" w:rsidRPr="002A677E" w14:paraId="55F81095" w14:textId="77777777" w:rsidTr="00DD00B4">
        <w:trPr>
          <w:trHeight w:val="699"/>
        </w:trPr>
        <w:tc>
          <w:tcPr>
            <w:tcW w:w="1188" w:type="dxa"/>
            <w:tcBorders>
              <w:top w:val="single" w:sz="4" w:space="0" w:color="auto"/>
              <w:left w:val="single" w:sz="4" w:space="0" w:color="auto"/>
              <w:bottom w:val="single" w:sz="4" w:space="0" w:color="auto"/>
              <w:right w:val="single" w:sz="4" w:space="0" w:color="auto"/>
            </w:tcBorders>
          </w:tcPr>
          <w:p w14:paraId="6D52C271" w14:textId="77777777" w:rsidR="00DD00B4" w:rsidRPr="002A677E"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1AFA6762"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Ukupne rezervacije i usklađenja ili odbici (ograničeni)</w:t>
            </w:r>
          </w:p>
          <w:p w14:paraId="135CD7AC" w14:textId="3A453F1D" w:rsidR="00DD00B4" w:rsidRPr="002A677E" w:rsidRDefault="00DD00B4" w:rsidP="00DD00B4">
            <w:pPr>
              <w:rPr>
                <w:rFonts w:ascii="Times New Roman" w:hAnsi="Times New Roman"/>
                <w:sz w:val="24"/>
              </w:rPr>
            </w:pPr>
            <w:r>
              <w:rPr>
                <w:rFonts w:ascii="Times New Roman" w:hAnsi="Times New Roman"/>
                <w:sz w:val="24"/>
              </w:rPr>
              <w:t>Institucije iskazuju ograničeni iznos zbroja stavki navedenih u redcima 0100-0150 u skladu s člankom 47.c stavkom 1. točkom (b) Uredbe (EU) br. 575/2013. Gornja granica ograničenih rezervacija i usklađenja ili odbitaka iznos je zahtjeva za minimalno pokriće na razini izloženosti.</w:t>
            </w:r>
          </w:p>
          <w:p w14:paraId="6BCA9662" w14:textId="77777777" w:rsidR="00DD00B4" w:rsidRPr="002A677E" w:rsidRDefault="00DD00B4" w:rsidP="00DD00B4">
            <w:pPr>
              <w:rPr>
                <w:rFonts w:ascii="Times New Roman" w:hAnsi="Times New Roman"/>
                <w:sz w:val="24"/>
              </w:rPr>
            </w:pPr>
            <w:r>
              <w:rPr>
                <w:rFonts w:ascii="Times New Roman" w:hAnsi="Times New Roman"/>
                <w:sz w:val="24"/>
              </w:rPr>
              <w:t>Ograničeni iznos izračunava se zasebno za svaku izloženost kao niži iznos od zahtjeva za minimalno pokriće za tu izloženost i ukupnih rezervacija i usklađenja ili odbitaka za istu izloženost.</w:t>
            </w:r>
          </w:p>
        </w:tc>
      </w:tr>
      <w:tr w:rsidR="00DD00B4" w:rsidRPr="002A677E" w14:paraId="0563CC2D" w14:textId="77777777" w:rsidTr="00DD00B4">
        <w:tc>
          <w:tcPr>
            <w:tcW w:w="1188" w:type="dxa"/>
            <w:tcBorders>
              <w:top w:val="single" w:sz="4" w:space="0" w:color="auto"/>
              <w:left w:val="single" w:sz="4" w:space="0" w:color="auto"/>
              <w:bottom w:val="single" w:sz="4" w:space="0" w:color="auto"/>
              <w:right w:val="single" w:sz="4" w:space="0" w:color="auto"/>
            </w:tcBorders>
          </w:tcPr>
          <w:p w14:paraId="28A0FC06" w14:textId="77777777" w:rsidR="00DD00B4" w:rsidRPr="002A677E"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42F12821"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Ukupne rezervacije i usklađenja ili odbici (neograničeni)</w:t>
            </w:r>
          </w:p>
          <w:p w14:paraId="389D4B70" w14:textId="30F67C84" w:rsidR="00DD00B4" w:rsidRPr="002A677E" w:rsidRDefault="00DD00B4" w:rsidP="00DD00B4">
            <w:pPr>
              <w:jc w:val="left"/>
              <w:rPr>
                <w:rFonts w:ascii="Times New Roman" w:hAnsi="Times New Roman"/>
                <w:sz w:val="24"/>
              </w:rPr>
            </w:pPr>
            <w:r>
              <w:rPr>
                <w:rFonts w:ascii="Times New Roman" w:hAnsi="Times New Roman"/>
                <w:sz w:val="24"/>
              </w:rPr>
              <w:t xml:space="preserve">Institucije iskazuju zbroj ograničenog iznosa stavki navedenih u redcima 0100-0150 u skladu s člankom 47.c stavkom 1. točkom (b) Uredbe (EU) br. 575/2013. Rezervacije i usklađenja ili odbici (neograničeni) nisu ograničeni na iznos zahtjeva za minimalno pokriće na razini izloženosti. </w:t>
            </w:r>
          </w:p>
        </w:tc>
      </w:tr>
      <w:tr w:rsidR="00DD00B4" w:rsidRPr="002A677E" w14:paraId="71ECFAD2" w14:textId="77777777" w:rsidTr="00DD00B4">
        <w:tc>
          <w:tcPr>
            <w:tcW w:w="1188" w:type="dxa"/>
            <w:tcBorders>
              <w:top w:val="single" w:sz="4" w:space="0" w:color="auto"/>
              <w:left w:val="single" w:sz="4" w:space="0" w:color="auto"/>
              <w:bottom w:val="single" w:sz="4" w:space="0" w:color="auto"/>
              <w:right w:val="single" w:sz="4" w:space="0" w:color="auto"/>
            </w:tcBorders>
          </w:tcPr>
          <w:p w14:paraId="609C8E92" w14:textId="77777777" w:rsidR="00DD00B4" w:rsidRPr="002A677E"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71166807"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Specifični ispravci vrijednosti za kreditni rizik</w:t>
            </w:r>
          </w:p>
          <w:p w14:paraId="03A1D174" w14:textId="5F707374" w:rsidR="00DD00B4" w:rsidRPr="002A677E" w:rsidRDefault="00DD00B4" w:rsidP="003B09EA">
            <w:pPr>
              <w:jc w:val="left"/>
              <w:rPr>
                <w:rFonts w:ascii="Times New Roman" w:hAnsi="Times New Roman"/>
                <w:sz w:val="24"/>
              </w:rPr>
            </w:pPr>
            <w:r>
              <w:rPr>
                <w:rFonts w:ascii="Times New Roman" w:hAnsi="Times New Roman"/>
                <w:sz w:val="24"/>
              </w:rPr>
              <w:t>Članak 47.c stavak 1. točka (b) podtočka i. Uredbe (EU) br. 575/2013</w:t>
            </w:r>
          </w:p>
        </w:tc>
      </w:tr>
      <w:tr w:rsidR="00DD00B4" w:rsidRPr="002A677E" w14:paraId="1CD65919" w14:textId="77777777" w:rsidTr="00DD00B4">
        <w:tc>
          <w:tcPr>
            <w:tcW w:w="1188" w:type="dxa"/>
            <w:tcBorders>
              <w:top w:val="single" w:sz="4" w:space="0" w:color="auto"/>
              <w:left w:val="single" w:sz="4" w:space="0" w:color="auto"/>
              <w:bottom w:val="single" w:sz="4" w:space="0" w:color="auto"/>
              <w:right w:val="single" w:sz="4" w:space="0" w:color="auto"/>
            </w:tcBorders>
          </w:tcPr>
          <w:p w14:paraId="2B5F4686"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1213C74"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Dodatne prilagodbe vrednovanja</w:t>
            </w:r>
          </w:p>
          <w:p w14:paraId="7318E356" w14:textId="25A5085E" w:rsidR="00DD00B4" w:rsidRPr="002A677E" w:rsidRDefault="003B09EA" w:rsidP="00DD00B4">
            <w:pPr>
              <w:jc w:val="left"/>
              <w:rPr>
                <w:rFonts w:ascii="Times New Roman" w:hAnsi="Times New Roman"/>
                <w:b/>
                <w:sz w:val="24"/>
                <w:u w:val="single"/>
              </w:rPr>
            </w:pPr>
            <w:r>
              <w:rPr>
                <w:rFonts w:ascii="Times New Roman" w:hAnsi="Times New Roman"/>
                <w:sz w:val="24"/>
              </w:rPr>
              <w:t>Članak 47.c stavak 1. točka (b) podtočka ii. Uredbe (EU) br. 575/2013</w:t>
            </w:r>
          </w:p>
        </w:tc>
      </w:tr>
      <w:tr w:rsidR="00DD00B4" w:rsidRPr="002A677E" w14:paraId="28DD6E8F" w14:textId="77777777" w:rsidTr="00DD00B4">
        <w:tc>
          <w:tcPr>
            <w:tcW w:w="1188" w:type="dxa"/>
            <w:tcBorders>
              <w:top w:val="single" w:sz="4" w:space="0" w:color="auto"/>
              <w:left w:val="single" w:sz="4" w:space="0" w:color="auto"/>
              <w:bottom w:val="single" w:sz="4" w:space="0" w:color="auto"/>
              <w:right w:val="single" w:sz="4" w:space="0" w:color="auto"/>
            </w:tcBorders>
          </w:tcPr>
          <w:p w14:paraId="6624E707" w14:textId="77777777" w:rsidR="00DD00B4" w:rsidRPr="002A677E"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30BFD44E"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Ostala smanjenja regulatornoga kapitala</w:t>
            </w:r>
          </w:p>
          <w:p w14:paraId="4A40893B" w14:textId="2A7D645B" w:rsidR="00DD00B4" w:rsidRPr="002A677E" w:rsidRDefault="003B09EA" w:rsidP="00DD00B4">
            <w:pPr>
              <w:jc w:val="left"/>
              <w:rPr>
                <w:rFonts w:ascii="Times New Roman" w:hAnsi="Times New Roman"/>
                <w:b/>
                <w:sz w:val="24"/>
                <w:u w:val="single"/>
              </w:rPr>
            </w:pPr>
            <w:r>
              <w:rPr>
                <w:rFonts w:ascii="Times New Roman" w:hAnsi="Times New Roman"/>
                <w:sz w:val="24"/>
              </w:rPr>
              <w:t>Članak 47.c stavak 1. točka (b) podtočka iii. Uredbe (EU) br. 575/2013</w:t>
            </w:r>
          </w:p>
        </w:tc>
      </w:tr>
      <w:tr w:rsidR="00DD00B4" w:rsidRPr="002A677E" w14:paraId="68C160D6" w14:textId="77777777" w:rsidTr="00DD00B4">
        <w:tc>
          <w:tcPr>
            <w:tcW w:w="1188" w:type="dxa"/>
            <w:tcBorders>
              <w:top w:val="single" w:sz="4" w:space="0" w:color="auto"/>
              <w:left w:val="single" w:sz="4" w:space="0" w:color="auto"/>
              <w:bottom w:val="single" w:sz="4" w:space="0" w:color="auto"/>
              <w:right w:val="single" w:sz="4" w:space="0" w:color="auto"/>
            </w:tcBorders>
          </w:tcPr>
          <w:p w14:paraId="51E71A6C" w14:textId="77777777" w:rsidR="00DD00B4" w:rsidRPr="002A677E"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29ED7D19"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IRB odbitak</w:t>
            </w:r>
          </w:p>
          <w:p w14:paraId="16E4F616" w14:textId="05EA833B" w:rsidR="00DD00B4" w:rsidRPr="002A677E" w:rsidRDefault="003B09EA" w:rsidP="00DD00B4">
            <w:pPr>
              <w:jc w:val="left"/>
              <w:rPr>
                <w:rFonts w:ascii="Times New Roman" w:hAnsi="Times New Roman"/>
                <w:b/>
                <w:sz w:val="24"/>
                <w:u w:val="single"/>
              </w:rPr>
            </w:pPr>
            <w:r>
              <w:rPr>
                <w:rFonts w:ascii="Times New Roman" w:hAnsi="Times New Roman"/>
                <w:sz w:val="24"/>
              </w:rPr>
              <w:t>Članak 47.c stavak 1. točka (b) podtočka iv. Uredbe (EU) br. 575/2013</w:t>
            </w:r>
          </w:p>
        </w:tc>
      </w:tr>
      <w:tr w:rsidR="00DD00B4" w:rsidRPr="002A677E" w14:paraId="4812C145" w14:textId="77777777" w:rsidTr="00DD00B4">
        <w:tc>
          <w:tcPr>
            <w:tcW w:w="1188" w:type="dxa"/>
            <w:tcBorders>
              <w:top w:val="single" w:sz="4" w:space="0" w:color="auto"/>
              <w:left w:val="single" w:sz="4" w:space="0" w:color="auto"/>
              <w:bottom w:val="single" w:sz="4" w:space="0" w:color="auto"/>
              <w:right w:val="single" w:sz="4" w:space="0" w:color="auto"/>
            </w:tcBorders>
          </w:tcPr>
          <w:p w14:paraId="5DACF072" w14:textId="77777777" w:rsidR="00DD00B4" w:rsidRPr="002A677E" w:rsidRDefault="00DD00B4" w:rsidP="00DD00B4">
            <w:pPr>
              <w:rPr>
                <w:rFonts w:ascii="Times New Roman" w:hAnsi="Times New Roman"/>
                <w:sz w:val="24"/>
              </w:rPr>
            </w:pPr>
            <w:r>
              <w:rPr>
                <w:rFonts w:ascii="Times New Roman" w:hAnsi="Times New Roman"/>
                <w:sz w:val="24"/>
              </w:rPr>
              <w:lastRenderedPageBreak/>
              <w:t>0140</w:t>
            </w:r>
          </w:p>
        </w:tc>
        <w:tc>
          <w:tcPr>
            <w:tcW w:w="8843" w:type="dxa"/>
            <w:tcBorders>
              <w:top w:val="single" w:sz="4" w:space="0" w:color="auto"/>
              <w:left w:val="single" w:sz="4" w:space="0" w:color="auto"/>
              <w:bottom w:val="single" w:sz="4" w:space="0" w:color="auto"/>
              <w:right w:val="single" w:sz="4" w:space="0" w:color="auto"/>
            </w:tcBorders>
          </w:tcPr>
          <w:p w14:paraId="4E91252C"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Razlika između otkupne cijene i iznosa koji dužnik duguje</w:t>
            </w:r>
          </w:p>
          <w:p w14:paraId="314BE812" w14:textId="07D7EB7F" w:rsidR="00DD00B4" w:rsidRPr="002A677E" w:rsidRDefault="003B09EA" w:rsidP="00DD00B4">
            <w:pPr>
              <w:jc w:val="left"/>
              <w:rPr>
                <w:rFonts w:ascii="Times New Roman" w:hAnsi="Times New Roman"/>
                <w:b/>
                <w:sz w:val="24"/>
                <w:u w:val="single"/>
              </w:rPr>
            </w:pPr>
            <w:r>
              <w:rPr>
                <w:rFonts w:ascii="Times New Roman" w:hAnsi="Times New Roman"/>
                <w:sz w:val="24"/>
              </w:rPr>
              <w:t>Članak 47.c stavak 1. točka (b) podtočka v. Uredbe (EU) br. 575/2013</w:t>
            </w:r>
          </w:p>
        </w:tc>
      </w:tr>
      <w:tr w:rsidR="00DD00B4" w:rsidRPr="002A677E" w14:paraId="459031CC" w14:textId="77777777" w:rsidTr="00DD00B4">
        <w:tc>
          <w:tcPr>
            <w:tcW w:w="1188" w:type="dxa"/>
            <w:tcBorders>
              <w:top w:val="single" w:sz="4" w:space="0" w:color="auto"/>
              <w:left w:val="single" w:sz="4" w:space="0" w:color="auto"/>
              <w:bottom w:val="single" w:sz="4" w:space="0" w:color="auto"/>
              <w:right w:val="single" w:sz="4" w:space="0" w:color="auto"/>
            </w:tcBorders>
          </w:tcPr>
          <w:p w14:paraId="128D5FE4" w14:textId="77777777" w:rsidR="00DD00B4" w:rsidRPr="002A677E"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54A46FEA"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Iznosi koje je institucija otpisala od kada je izloženosti klasificirana kao neprihodonosna</w:t>
            </w:r>
          </w:p>
          <w:p w14:paraId="436645CA" w14:textId="7A856730" w:rsidR="00DD00B4" w:rsidRPr="002A677E" w:rsidRDefault="003B09EA" w:rsidP="00DD00B4">
            <w:pPr>
              <w:jc w:val="left"/>
              <w:rPr>
                <w:rFonts w:ascii="Times New Roman" w:hAnsi="Times New Roman"/>
                <w:b/>
                <w:sz w:val="24"/>
                <w:u w:val="single"/>
              </w:rPr>
            </w:pPr>
            <w:r>
              <w:rPr>
                <w:rFonts w:ascii="Times New Roman" w:hAnsi="Times New Roman"/>
                <w:sz w:val="24"/>
              </w:rPr>
              <w:t>Članak 47.c stavak 1. točka (b) podtočka vi. Uredbe (EU) br. 575/2013</w:t>
            </w:r>
          </w:p>
        </w:tc>
      </w:tr>
    </w:tbl>
    <w:p w14:paraId="47D329AA" w14:textId="6AD49867" w:rsidR="00DD00B4" w:rsidRPr="002A677E" w:rsidRDefault="00DD00B4" w:rsidP="002F29AF">
      <w:pPr>
        <w:pStyle w:val="Instructionsberschrift2"/>
        <w:numPr>
          <w:ilvl w:val="1"/>
          <w:numId w:val="38"/>
        </w:numPr>
        <w:rPr>
          <w:rFonts w:ascii="Times New Roman" w:hAnsi="Times New Roman" w:cs="Times New Roman"/>
          <w:sz w:val="24"/>
        </w:rPr>
      </w:pPr>
      <w:bookmarkStart w:id="787" w:name="_Toc19715890"/>
      <w:bookmarkStart w:id="788" w:name="_Toc119071692"/>
      <w:r>
        <w:rPr>
          <w:rFonts w:ascii="Times New Roman" w:hAnsi="Times New Roman"/>
          <w:sz w:val="24"/>
        </w:rPr>
        <w:t>C 35.02 – ZAHTJEVI ZA MINIMALNO POKRIĆE I VRIJEDNOSTI IZLOŽENOSTI NEPRIHODONOSNIH IZLOŽENOSTI NE UKLJUČUJUĆI RESTRUKTURIRANE IZLOŽENOSTI IZ ČLANKA 47.C STAVKA 6. UREDBE (EU) BR. 575/2013 (NPE LC2)</w:t>
      </w:r>
      <w:bookmarkStart w:id="789" w:name="_Toc19715891"/>
      <w:bookmarkEnd w:id="787"/>
      <w:bookmarkEnd w:id="789"/>
      <w:bookmarkEnd w:id="788"/>
    </w:p>
    <w:p w14:paraId="0AF22E56"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90" w:name="_Toc19715892"/>
      <w:bookmarkStart w:id="791" w:name="_Toc119071693"/>
      <w:r>
        <w:rPr>
          <w:rFonts w:ascii="Times New Roman" w:hAnsi="Times New Roman"/>
          <w:sz w:val="24"/>
        </w:rPr>
        <w:t>Upute za specifične pozicije</w:t>
      </w:r>
      <w:bookmarkEnd w:id="790"/>
      <w:bookmarkEnd w:id="79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5763F2CF"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7E848FA" w14:textId="77777777" w:rsidR="00DD00B4" w:rsidRPr="002A677E" w:rsidRDefault="00DD00B4" w:rsidP="00DD00B4">
            <w:pPr>
              <w:rPr>
                <w:rFonts w:ascii="Times New Roman" w:hAnsi="Times New Roman"/>
                <w:sz w:val="24"/>
              </w:rPr>
            </w:pPr>
            <w:r>
              <w:rPr>
                <w:rFonts w:ascii="Times New Roman" w:hAnsi="Times New Roman"/>
                <w:sz w:val="24"/>
              </w:rPr>
              <w:t>Stupci</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754446FB" w14:textId="77777777" w:rsidR="00DD00B4" w:rsidRPr="002A677E" w:rsidRDefault="00DD00B4" w:rsidP="00DD00B4">
            <w:pPr>
              <w:rPr>
                <w:rFonts w:ascii="Times New Roman" w:hAnsi="Times New Roman"/>
                <w:sz w:val="24"/>
              </w:rPr>
            </w:pPr>
            <w:r>
              <w:rPr>
                <w:rFonts w:ascii="Times New Roman" w:hAnsi="Times New Roman"/>
                <w:sz w:val="24"/>
              </w:rPr>
              <w:t>Upute</w:t>
            </w:r>
          </w:p>
        </w:tc>
      </w:tr>
      <w:tr w:rsidR="00DD00B4" w:rsidRPr="002A677E" w14:paraId="613F31A8"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066D122" w14:textId="77777777" w:rsidR="00DD00B4" w:rsidRPr="002A677E" w:rsidRDefault="00DD00B4" w:rsidP="00DD00B4">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14:paraId="7371C856"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Vrijeme proteklo od kada su izloženosti klasificirane kao neprihodonosne</w:t>
            </w:r>
          </w:p>
          <w:p w14:paraId="6F1F73EA" w14:textId="4A8A2CDD" w:rsidR="00DD00B4" w:rsidRPr="002A677E" w:rsidRDefault="00DD00B4" w:rsidP="00DD00B4">
            <w:pPr>
              <w:rPr>
                <w:rFonts w:ascii="Times New Roman" w:hAnsi="Times New Roman"/>
                <w:sz w:val="24"/>
              </w:rPr>
            </w:pPr>
            <w:r>
              <w:rPr>
                <w:rFonts w:ascii="Times New Roman" w:hAnsi="Times New Roman"/>
                <w:sz w:val="24"/>
              </w:rPr>
              <w:t>„Vrijeme proteklo od kada su izloženosti klasificirane kao neprihodonosne” znači vrijeme u godinama koje je proteklo od kada je izloženost klasificirana kao neprihodonosna. Institucije iskazuju podatke o izloženostima kojima referentni datum pripada u odgovarajuće vremenski interval navodeći razdoblje u godinama nakon klasifikacije izloženosti kao neprihodonosnih, neovisno o primjeni mjera za restrukturiranje.</w:t>
            </w:r>
          </w:p>
          <w:p w14:paraId="24AECEC5" w14:textId="77777777" w:rsidR="00DD00B4" w:rsidRPr="002A677E" w:rsidRDefault="00DD00B4" w:rsidP="00DD00B4">
            <w:pPr>
              <w:rPr>
                <w:rFonts w:ascii="Times New Roman" w:hAnsi="Times New Roman"/>
                <w:sz w:val="24"/>
              </w:rPr>
            </w:pPr>
            <w:r>
              <w:rPr>
                <w:rFonts w:ascii="Times New Roman" w:hAnsi="Times New Roman"/>
                <w:sz w:val="24"/>
              </w:rPr>
              <w:t>Za vremenski interval „&gt; X godina/godine, &lt;= Y godina/godine”, institucije iskazuju podatke o izloženostima za koje referentni datum odgovara razdoblju između prvog i zadnjeg dana godine Y nakon klasifikacije tih izloženosti kao neprihodonosnih.</w:t>
            </w:r>
          </w:p>
        </w:tc>
      </w:tr>
      <w:tr w:rsidR="00DD00B4" w:rsidRPr="002A677E" w14:paraId="4901B027" w14:textId="77777777" w:rsidTr="00DD00B4">
        <w:tc>
          <w:tcPr>
            <w:tcW w:w="1188" w:type="dxa"/>
            <w:tcBorders>
              <w:top w:val="single" w:sz="4" w:space="0" w:color="auto"/>
              <w:left w:val="single" w:sz="4" w:space="0" w:color="auto"/>
              <w:bottom w:val="single" w:sz="4" w:space="0" w:color="auto"/>
              <w:right w:val="single" w:sz="4" w:space="0" w:color="auto"/>
            </w:tcBorders>
          </w:tcPr>
          <w:p w14:paraId="5060EEEB"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31BA950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Ukupno</w:t>
            </w:r>
          </w:p>
          <w:p w14:paraId="5DF2DC7E" w14:textId="77777777" w:rsidR="00DD00B4" w:rsidRPr="002A677E" w:rsidRDefault="00DD00B4" w:rsidP="00DD00B4">
            <w:pPr>
              <w:rPr>
                <w:rFonts w:ascii="Times New Roman" w:hAnsi="Times New Roman"/>
                <w:sz w:val="24"/>
                <w:u w:val="single"/>
              </w:rPr>
            </w:pPr>
            <w:r>
              <w:rPr>
                <w:rFonts w:ascii="Times New Roman" w:hAnsi="Times New Roman"/>
                <w:sz w:val="24"/>
              </w:rPr>
              <w:t>Institucije iskazuju zbroj svih stupaca od 0010 do 0100.</w:t>
            </w:r>
          </w:p>
        </w:tc>
      </w:tr>
    </w:tbl>
    <w:p w14:paraId="60CFB4F6" w14:textId="77777777" w:rsidR="00DD00B4" w:rsidRPr="002A677E" w:rsidRDefault="00DD00B4" w:rsidP="00DD00B4">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52DE38F0"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B5E37AE" w14:textId="77777777" w:rsidR="00DD00B4" w:rsidRPr="002A677E" w:rsidRDefault="00DD00B4" w:rsidP="00DD00B4">
            <w:pPr>
              <w:rPr>
                <w:rFonts w:ascii="Times New Roman" w:hAnsi="Times New Roman"/>
                <w:sz w:val="24"/>
              </w:rPr>
            </w:pPr>
            <w:r>
              <w:rPr>
                <w:rFonts w:ascii="Times New Roman" w:hAnsi="Times New Roman"/>
                <w:sz w:val="24"/>
              </w:rPr>
              <w:t>Redci</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88AE0C9" w14:textId="77777777" w:rsidR="00DD00B4" w:rsidRPr="002A677E" w:rsidRDefault="00DD00B4" w:rsidP="00DD00B4">
            <w:pPr>
              <w:rPr>
                <w:rFonts w:ascii="Times New Roman" w:hAnsi="Times New Roman"/>
                <w:sz w:val="24"/>
              </w:rPr>
            </w:pPr>
            <w:r>
              <w:rPr>
                <w:rFonts w:ascii="Times New Roman" w:hAnsi="Times New Roman"/>
                <w:sz w:val="24"/>
              </w:rPr>
              <w:t>Upute</w:t>
            </w:r>
          </w:p>
        </w:tc>
      </w:tr>
      <w:tr w:rsidR="00DD00B4" w:rsidRPr="002A677E" w14:paraId="25D2728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23B38B0"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4FA883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Ukupni zahtjevi za minimalno pokriće</w:t>
            </w:r>
          </w:p>
          <w:p w14:paraId="3A476185" w14:textId="53F8D1FE" w:rsidR="00DD00B4" w:rsidRPr="002A677E" w:rsidRDefault="00FC223C" w:rsidP="00DD00B4">
            <w:pPr>
              <w:rPr>
                <w:rFonts w:ascii="Times New Roman" w:hAnsi="Times New Roman"/>
                <w:sz w:val="24"/>
              </w:rPr>
            </w:pPr>
            <w:r>
              <w:rPr>
                <w:rFonts w:ascii="Times New Roman" w:hAnsi="Times New Roman"/>
                <w:sz w:val="24"/>
              </w:rPr>
              <w:t>Članak 47.c stavak 1. točka (a) Uredbe (EU) br. 575/2013</w:t>
            </w:r>
          </w:p>
          <w:p w14:paraId="5F74FB1D" w14:textId="381749C8" w:rsidR="00DD00B4" w:rsidRPr="002A677E" w:rsidRDefault="00DD00B4" w:rsidP="00DD00B4">
            <w:pPr>
              <w:rPr>
                <w:rFonts w:ascii="Times New Roman" w:hAnsi="Times New Roman"/>
                <w:sz w:val="24"/>
              </w:rPr>
            </w:pPr>
            <w:r>
              <w:rPr>
                <w:rFonts w:ascii="Times New Roman" w:hAnsi="Times New Roman"/>
                <w:sz w:val="24"/>
              </w:rPr>
              <w:t>Za izračun ukupnih zahtjeva za minimalno pokriće za neprihodonosne izloženosti, ne uključujući restrukturirane izloženosti iz članka 47.c stavka 6. Uredbe (EU) br. 575/2013, institucije zbrajaju zahtjev za minimalno pokriće za neosigurani dio neprihodonosnih izloženosti (redak 0020) i zahtjev za minimalno pokriće za osigurani dio neprihodonosnih izloženosti (redci 0030-0050).</w:t>
            </w:r>
          </w:p>
        </w:tc>
      </w:tr>
      <w:tr w:rsidR="00DD00B4" w:rsidRPr="002A677E" w14:paraId="335C7475" w14:textId="77777777" w:rsidTr="00DD00B4">
        <w:tc>
          <w:tcPr>
            <w:tcW w:w="1188" w:type="dxa"/>
            <w:tcBorders>
              <w:top w:val="single" w:sz="4" w:space="0" w:color="auto"/>
              <w:left w:val="single" w:sz="4" w:space="0" w:color="auto"/>
              <w:bottom w:val="single" w:sz="4" w:space="0" w:color="auto"/>
              <w:right w:val="single" w:sz="4" w:space="0" w:color="auto"/>
            </w:tcBorders>
          </w:tcPr>
          <w:p w14:paraId="1580B3EF" w14:textId="77777777" w:rsidR="00DD00B4" w:rsidRPr="002A677E"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05839A3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Neosigurani dio neprihodonosnih izloženosti</w:t>
            </w:r>
          </w:p>
          <w:p w14:paraId="24BFE0E9" w14:textId="763167B7" w:rsidR="00DD00B4" w:rsidRPr="002A677E" w:rsidRDefault="00DD00B4" w:rsidP="00DD00B4">
            <w:pPr>
              <w:rPr>
                <w:rFonts w:ascii="Times New Roman" w:hAnsi="Times New Roman"/>
                <w:sz w:val="24"/>
              </w:rPr>
            </w:pPr>
            <w:r>
              <w:rPr>
                <w:rFonts w:ascii="Times New Roman" w:hAnsi="Times New Roman"/>
                <w:sz w:val="24"/>
              </w:rPr>
              <w:t>Članak 47.c stavak 1. točka (a) podtočka i. i članak 47.c stavak 2. Uredbe (EU) br. 575/2013</w:t>
            </w:r>
          </w:p>
          <w:p w14:paraId="70241592" w14:textId="77777777" w:rsidR="00DD00B4" w:rsidRPr="002A677E" w:rsidRDefault="00DD00B4" w:rsidP="00EA2AFF">
            <w:pPr>
              <w:rPr>
                <w:rFonts w:ascii="Times New Roman" w:hAnsi="Times New Roman"/>
                <w:sz w:val="24"/>
              </w:rPr>
            </w:pPr>
            <w:r>
              <w:rPr>
                <w:rFonts w:ascii="Times New Roman" w:hAnsi="Times New Roman"/>
                <w:sz w:val="24"/>
              </w:rPr>
              <w:lastRenderedPageBreak/>
              <w:t>Zahtjev za minimalno pokriće izračunava se množenjem ukupne vrijednosti izloženosti u retku 0070 odgovarajućim faktorom po stupcu.</w:t>
            </w:r>
          </w:p>
        </w:tc>
      </w:tr>
      <w:tr w:rsidR="00DD00B4" w:rsidRPr="002A677E" w14:paraId="7777A4EA" w14:textId="77777777" w:rsidTr="00DD00B4">
        <w:tc>
          <w:tcPr>
            <w:tcW w:w="1188" w:type="dxa"/>
            <w:tcBorders>
              <w:top w:val="single" w:sz="4" w:space="0" w:color="auto"/>
              <w:left w:val="single" w:sz="4" w:space="0" w:color="auto"/>
              <w:bottom w:val="single" w:sz="4" w:space="0" w:color="auto"/>
              <w:right w:val="single" w:sz="4" w:space="0" w:color="auto"/>
            </w:tcBorders>
          </w:tcPr>
          <w:p w14:paraId="7CEC6E10" w14:textId="77777777" w:rsidR="00DD00B4" w:rsidRPr="002A677E" w:rsidRDefault="00DD00B4" w:rsidP="00DD00B4">
            <w:pPr>
              <w:rPr>
                <w:rFonts w:ascii="Times New Roman" w:hAnsi="Times New Roman"/>
                <w:sz w:val="24"/>
              </w:rPr>
            </w:pPr>
            <w:r>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tcPr>
          <w:p w14:paraId="1547598C" w14:textId="2EB54CB8" w:rsidR="00DD00B4" w:rsidRPr="002A677E" w:rsidRDefault="00DD00B4" w:rsidP="00DD00B4">
            <w:pPr>
              <w:rPr>
                <w:rFonts w:ascii="Times New Roman" w:hAnsi="Times New Roman"/>
                <w:b/>
                <w:sz w:val="24"/>
                <w:u w:val="single"/>
              </w:rPr>
            </w:pPr>
            <w:r>
              <w:rPr>
                <w:rFonts w:ascii="Times New Roman" w:hAnsi="Times New Roman"/>
                <w:b/>
                <w:sz w:val="24"/>
                <w:u w:val="single"/>
              </w:rPr>
              <w:t xml:space="preserve">Dio neprihodonosnih izloženosti osiguran nekretninama ili stambenim kreditom za koji jamči priznati pružatelj zaštite </w:t>
            </w:r>
          </w:p>
          <w:p w14:paraId="6D42FB8A" w14:textId="5AC7BCCD" w:rsidR="00DD00B4" w:rsidRPr="002A677E" w:rsidRDefault="003B09EA" w:rsidP="00DD00B4">
            <w:pPr>
              <w:rPr>
                <w:rFonts w:ascii="Times New Roman" w:hAnsi="Times New Roman"/>
                <w:sz w:val="24"/>
              </w:rPr>
            </w:pPr>
            <w:r>
              <w:rPr>
                <w:rFonts w:ascii="Times New Roman" w:hAnsi="Times New Roman"/>
                <w:sz w:val="24"/>
              </w:rPr>
              <w:t>Članak 47.c stavak 1. točka (a) podtočka ii. i članak 47.c stavak 3. točke (a), (b), (c), (d), (f), (h) i (i) Uredbe (EU) br. 575/2013</w:t>
            </w:r>
          </w:p>
          <w:p w14:paraId="3DB8D95D" w14:textId="77777777" w:rsidR="00DD00B4" w:rsidRPr="002A677E" w:rsidRDefault="00DD00B4" w:rsidP="00EA2AFF">
            <w:pPr>
              <w:rPr>
                <w:rFonts w:ascii="Times New Roman" w:hAnsi="Times New Roman"/>
                <w:b/>
                <w:sz w:val="24"/>
                <w:u w:val="single"/>
              </w:rPr>
            </w:pPr>
            <w:r>
              <w:rPr>
                <w:rFonts w:ascii="Times New Roman" w:hAnsi="Times New Roman"/>
                <w:sz w:val="24"/>
              </w:rPr>
              <w:t>Zahtjev za minimalno pokriće izračunava se množenjem ukupne vrijednosti izloženosti u retku 0080 odgovarajućim faktorom po stupcu.</w:t>
            </w:r>
          </w:p>
        </w:tc>
      </w:tr>
      <w:tr w:rsidR="00DD00B4" w:rsidRPr="002A677E" w14:paraId="087DE3C1" w14:textId="77777777" w:rsidTr="00DD00B4">
        <w:tc>
          <w:tcPr>
            <w:tcW w:w="1188" w:type="dxa"/>
            <w:tcBorders>
              <w:top w:val="single" w:sz="4" w:space="0" w:color="auto"/>
              <w:left w:val="single" w:sz="4" w:space="0" w:color="auto"/>
              <w:bottom w:val="single" w:sz="4" w:space="0" w:color="auto"/>
              <w:right w:val="single" w:sz="4" w:space="0" w:color="auto"/>
            </w:tcBorders>
          </w:tcPr>
          <w:p w14:paraId="43FEA6EF" w14:textId="77777777" w:rsidR="00DD00B4" w:rsidRPr="002A677E"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1B56F778"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Dio neprihodonosnih izloženosti osiguran drugom materijalnom ili nematerijalnom kreditnom zaštitom</w:t>
            </w:r>
          </w:p>
          <w:p w14:paraId="7260657F" w14:textId="3BA2EAC0" w:rsidR="00DD00B4" w:rsidRPr="002A677E" w:rsidRDefault="003B09EA" w:rsidP="00DD00B4">
            <w:pPr>
              <w:rPr>
                <w:rFonts w:ascii="Times New Roman" w:hAnsi="Times New Roman"/>
                <w:sz w:val="24"/>
              </w:rPr>
            </w:pPr>
            <w:r>
              <w:rPr>
                <w:rFonts w:ascii="Times New Roman" w:hAnsi="Times New Roman"/>
                <w:sz w:val="24"/>
              </w:rPr>
              <w:t>Članak 47.c stavak 1. točka (a) podtočka ii. i članak 47.c stavak 3. točke (a), (b), (c), (e) i (g) Uredbe (EU) br. 575/2013</w:t>
            </w:r>
          </w:p>
          <w:p w14:paraId="7722AE19" w14:textId="77777777" w:rsidR="00DD00B4" w:rsidRPr="002A677E" w:rsidRDefault="00DD00B4" w:rsidP="00EA2AFF">
            <w:pPr>
              <w:rPr>
                <w:rFonts w:ascii="Times New Roman" w:hAnsi="Times New Roman"/>
                <w:b/>
                <w:sz w:val="24"/>
                <w:u w:val="single"/>
              </w:rPr>
            </w:pPr>
            <w:r>
              <w:rPr>
                <w:rFonts w:ascii="Times New Roman" w:hAnsi="Times New Roman"/>
                <w:sz w:val="24"/>
              </w:rPr>
              <w:t>Zahtjev za minimalno pokriće izračunava se množenjem ukupne vrijednosti izloženosti u retku 0090 odgovarajućim faktorom po stupcu.</w:t>
            </w:r>
          </w:p>
        </w:tc>
      </w:tr>
      <w:tr w:rsidR="00DD00B4" w:rsidRPr="002A677E" w14:paraId="53DF54D9" w14:textId="77777777" w:rsidTr="00DD00B4">
        <w:tc>
          <w:tcPr>
            <w:tcW w:w="1188" w:type="dxa"/>
            <w:tcBorders>
              <w:top w:val="single" w:sz="4" w:space="0" w:color="auto"/>
              <w:left w:val="single" w:sz="4" w:space="0" w:color="auto"/>
              <w:bottom w:val="single" w:sz="4" w:space="0" w:color="auto"/>
              <w:right w:val="single" w:sz="4" w:space="0" w:color="auto"/>
            </w:tcBorders>
          </w:tcPr>
          <w:p w14:paraId="60972187" w14:textId="77777777" w:rsidR="00DD00B4" w:rsidRPr="002A677E"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20EE1DA6"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Dio neprihodonosnih izloženosti za koji jamstvo ili osiguranje pruža službena agencija za kreditiranje izvoza</w:t>
            </w:r>
          </w:p>
          <w:p w14:paraId="69F42878" w14:textId="5FAD2410" w:rsidR="00DD00B4" w:rsidRPr="002A677E" w:rsidRDefault="00A14679" w:rsidP="00DD00B4">
            <w:pPr>
              <w:jc w:val="left"/>
              <w:rPr>
                <w:rFonts w:ascii="Times New Roman" w:hAnsi="Times New Roman"/>
                <w:sz w:val="24"/>
              </w:rPr>
            </w:pPr>
            <w:r>
              <w:rPr>
                <w:rFonts w:ascii="Times New Roman" w:hAnsi="Times New Roman"/>
                <w:sz w:val="24"/>
              </w:rPr>
              <w:t>Članak 47.c stavak 4. Uredbe (EU) br. 575/2013</w:t>
            </w:r>
          </w:p>
          <w:p w14:paraId="56C16227" w14:textId="77777777" w:rsidR="00DD00B4" w:rsidRPr="002A677E" w:rsidRDefault="00DD00B4" w:rsidP="00EA2AFF">
            <w:pPr>
              <w:jc w:val="left"/>
              <w:rPr>
                <w:rFonts w:ascii="Times New Roman" w:hAnsi="Times New Roman"/>
                <w:b/>
                <w:sz w:val="24"/>
                <w:u w:val="single"/>
              </w:rPr>
            </w:pPr>
            <w:r>
              <w:rPr>
                <w:rFonts w:ascii="Times New Roman" w:hAnsi="Times New Roman"/>
                <w:sz w:val="24"/>
              </w:rPr>
              <w:t>Zahtjev za minimalno pokriće izračunava se množenjem ukupne vrijednosti izloženosti u retku 0100 odgovarajućim faktorom po stupcu.</w:t>
            </w:r>
          </w:p>
        </w:tc>
      </w:tr>
      <w:tr w:rsidR="00DD00B4" w:rsidRPr="002A677E" w14:paraId="0965A1D2" w14:textId="77777777" w:rsidTr="00DD00B4">
        <w:tc>
          <w:tcPr>
            <w:tcW w:w="1188" w:type="dxa"/>
            <w:tcBorders>
              <w:top w:val="single" w:sz="4" w:space="0" w:color="auto"/>
              <w:left w:val="single" w:sz="4" w:space="0" w:color="auto"/>
              <w:bottom w:val="single" w:sz="4" w:space="0" w:color="auto"/>
              <w:right w:val="single" w:sz="4" w:space="0" w:color="auto"/>
            </w:tcBorders>
          </w:tcPr>
          <w:p w14:paraId="39C6EB23" w14:textId="77777777" w:rsidR="00DD00B4" w:rsidRPr="002A677E"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1F37838B"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Vrijednost izloženosti</w:t>
            </w:r>
          </w:p>
          <w:p w14:paraId="2FBE3F91" w14:textId="104D5E38" w:rsidR="00DD00B4" w:rsidRPr="002A677E" w:rsidRDefault="00A14679" w:rsidP="00DD00B4">
            <w:pPr>
              <w:jc w:val="left"/>
              <w:rPr>
                <w:rFonts w:ascii="Times New Roman" w:hAnsi="Times New Roman"/>
                <w:sz w:val="24"/>
              </w:rPr>
            </w:pPr>
            <w:r>
              <w:rPr>
                <w:rFonts w:ascii="Times New Roman" w:hAnsi="Times New Roman"/>
                <w:sz w:val="24"/>
              </w:rPr>
              <w:t>Članak 47.a stavak 2. Uredbe (EU) br. 575/2013</w:t>
            </w:r>
          </w:p>
          <w:p w14:paraId="30996FE0" w14:textId="77777777" w:rsidR="00DD00B4" w:rsidRPr="002A677E" w:rsidRDefault="00DD00B4" w:rsidP="00DD00B4">
            <w:pPr>
              <w:jc w:val="left"/>
              <w:rPr>
                <w:rFonts w:ascii="Times New Roman" w:hAnsi="Times New Roman"/>
                <w:b/>
                <w:sz w:val="24"/>
                <w:u w:val="single"/>
              </w:rPr>
            </w:pPr>
            <w:r>
              <w:rPr>
                <w:rFonts w:ascii="Times New Roman" w:hAnsi="Times New Roman"/>
                <w:sz w:val="24"/>
              </w:rPr>
              <w:t>Za izračun retka 0060 institucije zbrajaju vrijednosti izloženosti iskazane za neosigurani dio neprihodonosnih izloženosti (redak 0070), dio neprihodonosnih izloženosti osiguran nekretninama ili stambenim kreditom za koji jamči priznati pružatelj zaštite (redak 0080), dio neprihodonosnih izloženosti osiguran drugom materijalnom ili nematerijalnom kreditnom zaštitom (redak 0090) i dio neprihodonosnih izloženosti za koji jamstvo ili osiguranje pruža službena agencija za kreditiranje izvoza (redak 0100).</w:t>
            </w:r>
          </w:p>
        </w:tc>
      </w:tr>
      <w:tr w:rsidR="00DD00B4" w:rsidRPr="002A677E" w14:paraId="593A6461" w14:textId="77777777" w:rsidTr="00DD00B4">
        <w:trPr>
          <w:trHeight w:val="800"/>
        </w:trPr>
        <w:tc>
          <w:tcPr>
            <w:tcW w:w="1188" w:type="dxa"/>
            <w:tcBorders>
              <w:top w:val="single" w:sz="4" w:space="0" w:color="auto"/>
              <w:left w:val="single" w:sz="4" w:space="0" w:color="auto"/>
              <w:bottom w:val="single" w:sz="4" w:space="0" w:color="auto"/>
              <w:right w:val="single" w:sz="4" w:space="0" w:color="auto"/>
            </w:tcBorders>
          </w:tcPr>
          <w:p w14:paraId="1AFDA6AB" w14:textId="77777777" w:rsidR="00DD00B4" w:rsidRPr="002A677E"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0FEFBC8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Neosigurani dio neprihodonosnih izloženosti</w:t>
            </w:r>
          </w:p>
          <w:p w14:paraId="7B1F2DD3" w14:textId="03244D1C" w:rsidR="00DD00B4" w:rsidRPr="002A677E" w:rsidRDefault="009D30AF" w:rsidP="00DD00B4">
            <w:pPr>
              <w:jc w:val="left"/>
              <w:rPr>
                <w:rFonts w:ascii="Times New Roman" w:hAnsi="Times New Roman"/>
                <w:sz w:val="24"/>
              </w:rPr>
            </w:pPr>
            <w:r>
              <w:rPr>
                <w:rFonts w:ascii="Times New Roman" w:hAnsi="Times New Roman"/>
                <w:sz w:val="24"/>
              </w:rPr>
              <w:t>Članak 47.a stavak 2 i članak 47.c stavci 1. i 2. Uredbe (EU) br. 575/2013</w:t>
            </w:r>
          </w:p>
          <w:p w14:paraId="762DE1BF" w14:textId="77777777" w:rsidR="00DD00B4" w:rsidRPr="002A677E" w:rsidRDefault="00EA2AFF" w:rsidP="00EA2AFF">
            <w:pPr>
              <w:jc w:val="left"/>
              <w:rPr>
                <w:rFonts w:ascii="Times New Roman" w:hAnsi="Times New Roman"/>
                <w:sz w:val="24"/>
              </w:rPr>
            </w:pPr>
            <w:r>
              <w:rPr>
                <w:rFonts w:ascii="Times New Roman" w:hAnsi="Times New Roman"/>
                <w:sz w:val="24"/>
              </w:rPr>
              <w:t>Institucije iskazuju ukupnu vrijednost izloženosti neosiguranog dijela neprihodonosnih izloženosti raščlanjenu po vremenu koje je proteklo od kada su izloženosti klasificirane kao neprihodonosne.</w:t>
            </w:r>
          </w:p>
        </w:tc>
      </w:tr>
      <w:tr w:rsidR="00DD00B4" w:rsidRPr="002A677E" w14:paraId="0A309671" w14:textId="77777777" w:rsidTr="00DD00B4">
        <w:tc>
          <w:tcPr>
            <w:tcW w:w="1188" w:type="dxa"/>
            <w:tcBorders>
              <w:top w:val="single" w:sz="4" w:space="0" w:color="auto"/>
              <w:left w:val="single" w:sz="4" w:space="0" w:color="auto"/>
              <w:bottom w:val="single" w:sz="4" w:space="0" w:color="auto"/>
              <w:right w:val="single" w:sz="4" w:space="0" w:color="auto"/>
            </w:tcBorders>
          </w:tcPr>
          <w:p w14:paraId="3029D127" w14:textId="77777777" w:rsidR="00DD00B4" w:rsidRPr="002A677E"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4F499EE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Dio neprihodonosnih izloženosti osiguran nekretninama ili stambenim kreditom za koji jamči priznati pružatelj zaštite</w:t>
            </w:r>
          </w:p>
          <w:p w14:paraId="56630187" w14:textId="74149F43" w:rsidR="00DD00B4" w:rsidRPr="002A677E" w:rsidRDefault="00DD00B4" w:rsidP="00DD00B4">
            <w:pPr>
              <w:rPr>
                <w:rFonts w:ascii="Times New Roman" w:hAnsi="Times New Roman"/>
                <w:sz w:val="24"/>
              </w:rPr>
            </w:pPr>
            <w:r>
              <w:rPr>
                <w:rFonts w:ascii="Times New Roman" w:hAnsi="Times New Roman"/>
                <w:sz w:val="24"/>
              </w:rPr>
              <w:t>Članak 47.a stavak 2., članak 47.c stavak 1. i članak 47.c stavak 3. točke (a), (b), (c), (d), (f), (h) i (i) Uredbe (EU) br. 575/2013</w:t>
            </w:r>
          </w:p>
          <w:p w14:paraId="2F3E758E" w14:textId="3017747D" w:rsidR="00DD00B4" w:rsidRPr="002A677E" w:rsidRDefault="00441F78" w:rsidP="00E67B4A">
            <w:pPr>
              <w:rPr>
                <w:rFonts w:ascii="Times New Roman" w:hAnsi="Times New Roman"/>
                <w:b/>
                <w:sz w:val="24"/>
                <w:u w:val="single"/>
              </w:rPr>
            </w:pPr>
            <w:r>
              <w:rPr>
                <w:rFonts w:ascii="Times New Roman" w:hAnsi="Times New Roman"/>
                <w:sz w:val="24"/>
              </w:rPr>
              <w:t>Institucije iskazuju ukupnu vrijednost izloženosti dijelova neprihodonosnih izloženosti osiguranih nekretninama u skladu s dijelom trećim glavom II. Uredbe (EU) br. 575/2013 ili stambenim kreditom za koji jamči priznati pružatelj zaštite iz članka 201.te uredbe.</w:t>
            </w:r>
          </w:p>
        </w:tc>
      </w:tr>
      <w:tr w:rsidR="00DD00B4" w:rsidRPr="002A677E" w14:paraId="56D68EF5" w14:textId="77777777" w:rsidTr="00DD00B4">
        <w:tc>
          <w:tcPr>
            <w:tcW w:w="1188" w:type="dxa"/>
            <w:tcBorders>
              <w:top w:val="single" w:sz="4" w:space="0" w:color="auto"/>
              <w:left w:val="single" w:sz="4" w:space="0" w:color="auto"/>
              <w:bottom w:val="single" w:sz="4" w:space="0" w:color="auto"/>
              <w:right w:val="single" w:sz="4" w:space="0" w:color="auto"/>
            </w:tcBorders>
          </w:tcPr>
          <w:p w14:paraId="050815F7" w14:textId="77777777" w:rsidR="00DD00B4" w:rsidRPr="002A677E" w:rsidRDefault="00DD00B4" w:rsidP="00DD00B4">
            <w:pPr>
              <w:rPr>
                <w:rFonts w:ascii="Times New Roman" w:hAnsi="Times New Roman"/>
                <w:sz w:val="24"/>
              </w:rPr>
            </w:pPr>
            <w:r>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tcPr>
          <w:p w14:paraId="223F5EF4"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Dio neprihodonosnih izloženosti osiguran drugom materijalnom ili nematerijalnom kreditnom zaštitom</w:t>
            </w:r>
          </w:p>
          <w:p w14:paraId="742A6F49" w14:textId="562ED389" w:rsidR="00DD00B4" w:rsidRPr="002A677E" w:rsidRDefault="00C259E2" w:rsidP="00DD00B4">
            <w:pPr>
              <w:jc w:val="left"/>
              <w:rPr>
                <w:rFonts w:ascii="Times New Roman" w:hAnsi="Times New Roman"/>
                <w:sz w:val="24"/>
              </w:rPr>
            </w:pPr>
            <w:r>
              <w:rPr>
                <w:rFonts w:ascii="Times New Roman" w:hAnsi="Times New Roman"/>
                <w:sz w:val="24"/>
              </w:rPr>
              <w:t xml:space="preserve">Članak 47.a stavak 2., članak 47.c stavak 1. i članak 47.c stavak 3. točke (a), (b), (c), (e) i (g) Uredbe (EU) br. 575/2013 </w:t>
            </w:r>
          </w:p>
          <w:p w14:paraId="1AFC29A6" w14:textId="597B2AED" w:rsidR="00DD00B4" w:rsidRPr="002A677E" w:rsidRDefault="00441F78" w:rsidP="00E67B4A">
            <w:pPr>
              <w:jc w:val="left"/>
              <w:rPr>
                <w:rFonts w:ascii="Times New Roman" w:hAnsi="Times New Roman"/>
                <w:sz w:val="24"/>
              </w:rPr>
            </w:pPr>
            <w:r>
              <w:rPr>
                <w:rFonts w:ascii="Times New Roman" w:hAnsi="Times New Roman"/>
                <w:sz w:val="24"/>
              </w:rPr>
              <w:t>Institucije iskazuju ukupnu vrijednost izloženosti dijelova neprihodonosnih izloženosti osiguranih drugom materijalnom ili nematerijalnom kreditnom zaštitom u skladu s dijelom trećim glavom II. Uredbe (EU) br. 575/2013.</w:t>
            </w:r>
          </w:p>
        </w:tc>
      </w:tr>
      <w:tr w:rsidR="00DD00B4" w:rsidRPr="002A677E" w14:paraId="5AF1E9A3" w14:textId="77777777" w:rsidTr="00DD00B4">
        <w:tc>
          <w:tcPr>
            <w:tcW w:w="1188" w:type="dxa"/>
            <w:tcBorders>
              <w:top w:val="single" w:sz="4" w:space="0" w:color="auto"/>
              <w:left w:val="single" w:sz="4" w:space="0" w:color="auto"/>
              <w:bottom w:val="single" w:sz="4" w:space="0" w:color="auto"/>
              <w:right w:val="single" w:sz="4" w:space="0" w:color="auto"/>
            </w:tcBorders>
          </w:tcPr>
          <w:p w14:paraId="00373C0D" w14:textId="77777777" w:rsidR="00DD00B4" w:rsidRPr="002A677E"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6207798A"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Dio neprihodonosnih izloženosti za koji jamstvo ili osiguranje pruža službena agencija za kreditiranje izvoza</w:t>
            </w:r>
          </w:p>
          <w:p w14:paraId="53CE9387" w14:textId="19C35BD1" w:rsidR="00DD00B4" w:rsidRPr="002A677E" w:rsidRDefault="00BD5F43" w:rsidP="00DD00B4">
            <w:pPr>
              <w:jc w:val="left"/>
              <w:rPr>
                <w:rFonts w:ascii="Times New Roman" w:hAnsi="Times New Roman"/>
                <w:sz w:val="24"/>
              </w:rPr>
            </w:pPr>
            <w:r>
              <w:rPr>
                <w:rFonts w:ascii="Times New Roman" w:hAnsi="Times New Roman"/>
                <w:sz w:val="24"/>
              </w:rPr>
              <w:t>Članak 47.a stavak 2 i članak 47.c stavak 4. Uredbe (EU) br. 575/2013</w:t>
            </w:r>
          </w:p>
          <w:p w14:paraId="36FE7597" w14:textId="3CB29F82" w:rsidR="00DD00B4" w:rsidRPr="002A677E" w:rsidRDefault="00441F78" w:rsidP="00441F78">
            <w:pPr>
              <w:jc w:val="left"/>
              <w:rPr>
                <w:rFonts w:ascii="Times New Roman" w:hAnsi="Times New Roman"/>
                <w:b/>
                <w:sz w:val="24"/>
                <w:u w:val="single"/>
              </w:rPr>
            </w:pPr>
            <w:r>
              <w:rPr>
                <w:rFonts w:ascii="Times New Roman" w:hAnsi="Times New Roman"/>
                <w:sz w:val="24"/>
              </w:rPr>
              <w:t>Institucije iskazuju ukupnu vrijednost izloženosti dijelova neprihodonosnih izloženosti za koji jamstvo ili osiguranje pruža službena agencija za kreditiranje izvoza ili za koje jamstvo ili protujamstvo pruža drugi priznati pružatelj zaštite iz članka 47.c stavka 4. Uredbe (EU) br. 575/2013.</w:t>
            </w:r>
          </w:p>
        </w:tc>
      </w:tr>
    </w:tbl>
    <w:p w14:paraId="0D9CEC82" w14:textId="77777777" w:rsidR="00DD00B4" w:rsidRPr="002A677E" w:rsidRDefault="00DD00B4" w:rsidP="00DD00B4">
      <w:pPr>
        <w:spacing w:before="0" w:after="160" w:line="259" w:lineRule="auto"/>
        <w:jc w:val="left"/>
        <w:rPr>
          <w:rFonts w:ascii="Times New Roman" w:hAnsi="Times New Roman"/>
          <w:sz w:val="24"/>
        </w:rPr>
      </w:pPr>
    </w:p>
    <w:p w14:paraId="5829E5FB" w14:textId="608875A0" w:rsidR="00DD00B4" w:rsidRPr="002A677E" w:rsidRDefault="00DD00B4" w:rsidP="00F75233">
      <w:pPr>
        <w:pStyle w:val="Instructionsberschrift2"/>
        <w:numPr>
          <w:ilvl w:val="1"/>
          <w:numId w:val="38"/>
        </w:numPr>
        <w:rPr>
          <w:rFonts w:ascii="Times New Roman" w:hAnsi="Times New Roman" w:cs="Times New Roman"/>
          <w:sz w:val="24"/>
        </w:rPr>
      </w:pPr>
      <w:bookmarkStart w:id="792" w:name="_Toc19715893"/>
      <w:bookmarkStart w:id="793" w:name="_Toc119071694"/>
      <w:r>
        <w:rPr>
          <w:rFonts w:ascii="Times New Roman" w:hAnsi="Times New Roman"/>
          <w:sz w:val="24"/>
        </w:rPr>
        <w:t>C 35.03 – ZAHTJEVI ZA MINIMALNO POKRIĆE I VRIJEDNOSTI NEPRIHODONOSNIH RESTRUKTURIRANIH IZLOŽENOSTI IZ ČLANKA 47.C STAVKA 6. UREDBE (EU) BR. 575/2013 (NPE LC3)</w:t>
      </w:r>
      <w:bookmarkStart w:id="794" w:name="_Toc19715894"/>
      <w:bookmarkEnd w:id="792"/>
      <w:bookmarkEnd w:id="794"/>
      <w:bookmarkEnd w:id="793"/>
    </w:p>
    <w:p w14:paraId="5A68B535"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95" w:name="_Toc19715895"/>
      <w:bookmarkStart w:id="796" w:name="_Toc119071695"/>
      <w:r>
        <w:rPr>
          <w:rFonts w:ascii="Times New Roman" w:hAnsi="Times New Roman"/>
          <w:sz w:val="24"/>
        </w:rPr>
        <w:t>Upute za specifične pozicije</w:t>
      </w:r>
      <w:bookmarkEnd w:id="795"/>
      <w:bookmarkEnd w:id="79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66E6577A"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DFCA916" w14:textId="77777777" w:rsidR="00DD00B4" w:rsidRPr="002A677E" w:rsidRDefault="00DD00B4" w:rsidP="00DD00B4">
            <w:pPr>
              <w:rPr>
                <w:rFonts w:ascii="Times New Roman" w:hAnsi="Times New Roman"/>
                <w:sz w:val="24"/>
              </w:rPr>
            </w:pPr>
            <w:r>
              <w:rPr>
                <w:rFonts w:ascii="Times New Roman" w:hAnsi="Times New Roman"/>
                <w:sz w:val="24"/>
              </w:rPr>
              <w:t>Stupci</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60EFB457" w14:textId="77777777" w:rsidR="00DD00B4" w:rsidRPr="002A677E" w:rsidRDefault="00DD00B4" w:rsidP="00DD00B4">
            <w:pPr>
              <w:rPr>
                <w:rFonts w:ascii="Times New Roman" w:hAnsi="Times New Roman"/>
                <w:sz w:val="24"/>
              </w:rPr>
            </w:pPr>
            <w:r>
              <w:rPr>
                <w:rFonts w:ascii="Times New Roman" w:hAnsi="Times New Roman"/>
                <w:sz w:val="24"/>
              </w:rPr>
              <w:t>Upute</w:t>
            </w:r>
          </w:p>
        </w:tc>
      </w:tr>
      <w:tr w:rsidR="00DD00B4" w:rsidRPr="002A677E" w14:paraId="43FBBF86"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2DB6D669" w14:textId="77777777" w:rsidR="00DD00B4" w:rsidRPr="002A677E" w:rsidRDefault="00DD00B4" w:rsidP="00DD00B4">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14:paraId="5A4C53FB"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Vrijeme proteklo od kada su izloženosti klasificirane kao neprihodonosne</w:t>
            </w:r>
          </w:p>
          <w:p w14:paraId="3D3EBC38" w14:textId="77777777" w:rsidR="00DD00B4" w:rsidRPr="002A677E" w:rsidRDefault="00DD00B4" w:rsidP="00DD00B4">
            <w:pPr>
              <w:rPr>
                <w:rFonts w:ascii="Times New Roman" w:hAnsi="Times New Roman"/>
                <w:sz w:val="24"/>
              </w:rPr>
            </w:pPr>
            <w:r>
              <w:rPr>
                <w:rFonts w:ascii="Times New Roman" w:hAnsi="Times New Roman"/>
                <w:sz w:val="24"/>
              </w:rPr>
              <w:t>„Vrijeme proteklo od kada su izloženosti klasificirane kao neprihodonosne” znači vrijeme u godinama koje je proteklo od kada je izloženost klasificirana kao neprihodonosna. Institucije iskazuju podatke o izloženostima kojima referentni datum pripada u odgovarajuće vremenski interval navodeći razdoblje u godinama nakon klasifikacije izloženosti kao neprihodonosnih, neovisno o primjeni mjera za restrukturiranje.</w:t>
            </w:r>
          </w:p>
          <w:p w14:paraId="2AC789BC" w14:textId="77777777" w:rsidR="00DD00B4" w:rsidRPr="002A677E" w:rsidRDefault="00DD00B4" w:rsidP="00DD00B4">
            <w:pPr>
              <w:rPr>
                <w:rFonts w:ascii="Times New Roman" w:hAnsi="Times New Roman"/>
                <w:sz w:val="24"/>
              </w:rPr>
            </w:pPr>
            <w:r>
              <w:rPr>
                <w:rFonts w:ascii="Times New Roman" w:hAnsi="Times New Roman"/>
                <w:sz w:val="24"/>
              </w:rPr>
              <w:t>Za vremenski interval „&gt; X godina/godine, &lt;= Y godina/godine”, institucije iskazuju podatke o izloženostima za koje referentni datum odgovara razdoblju između prvog i zadnjeg dana godine Y nakon klasifikacije tih izloženosti kao neprihodonosnih.</w:t>
            </w:r>
          </w:p>
        </w:tc>
      </w:tr>
      <w:tr w:rsidR="00DD00B4" w:rsidRPr="002A677E" w14:paraId="2A1DD514" w14:textId="77777777" w:rsidTr="00DD00B4">
        <w:tc>
          <w:tcPr>
            <w:tcW w:w="1188" w:type="dxa"/>
            <w:tcBorders>
              <w:top w:val="single" w:sz="4" w:space="0" w:color="auto"/>
              <w:left w:val="single" w:sz="4" w:space="0" w:color="auto"/>
              <w:bottom w:val="single" w:sz="4" w:space="0" w:color="auto"/>
              <w:right w:val="single" w:sz="4" w:space="0" w:color="auto"/>
            </w:tcBorders>
          </w:tcPr>
          <w:p w14:paraId="2BEF436F"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4FAC54E" w14:textId="0399E130" w:rsidR="00DD00B4" w:rsidRPr="002A677E" w:rsidRDefault="00DD00B4" w:rsidP="00DD00B4">
            <w:pPr>
              <w:rPr>
                <w:rFonts w:ascii="Times New Roman" w:hAnsi="Times New Roman"/>
                <w:b/>
                <w:sz w:val="24"/>
                <w:u w:val="single"/>
              </w:rPr>
            </w:pPr>
            <w:r>
              <w:rPr>
                <w:rFonts w:ascii="Times New Roman" w:hAnsi="Times New Roman"/>
                <w:b/>
                <w:sz w:val="24"/>
                <w:u w:val="single"/>
              </w:rPr>
              <w:t>Ukupno</w:t>
            </w:r>
          </w:p>
          <w:p w14:paraId="736FFBDA" w14:textId="77777777" w:rsidR="00DD00B4" w:rsidRPr="002A677E" w:rsidRDefault="00DD00B4" w:rsidP="00DD00B4">
            <w:pPr>
              <w:rPr>
                <w:rFonts w:ascii="Times New Roman" w:hAnsi="Times New Roman"/>
                <w:b/>
                <w:sz w:val="24"/>
                <w:u w:val="single"/>
              </w:rPr>
            </w:pPr>
            <w:r>
              <w:rPr>
                <w:rFonts w:ascii="Times New Roman" w:hAnsi="Times New Roman"/>
                <w:sz w:val="24"/>
              </w:rPr>
              <w:t>Institucije iskazuju zbroj svih stupaca od 0010 do 0100.</w:t>
            </w:r>
          </w:p>
        </w:tc>
      </w:tr>
    </w:tbl>
    <w:p w14:paraId="558435E8" w14:textId="77777777" w:rsidR="00DD00B4" w:rsidRPr="002A677E" w:rsidRDefault="00DD00B4" w:rsidP="00DD00B4">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3EB6EAC6"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C14F6B9" w14:textId="77777777" w:rsidR="00DD00B4" w:rsidRPr="002A677E" w:rsidRDefault="00DD00B4" w:rsidP="00DD00B4">
            <w:pPr>
              <w:rPr>
                <w:rFonts w:ascii="Times New Roman" w:hAnsi="Times New Roman"/>
                <w:sz w:val="24"/>
              </w:rPr>
            </w:pPr>
            <w:r>
              <w:rPr>
                <w:rFonts w:ascii="Times New Roman" w:hAnsi="Times New Roman"/>
                <w:sz w:val="24"/>
              </w:rPr>
              <w:t>Redci</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B49F132" w14:textId="77777777" w:rsidR="00DD00B4" w:rsidRPr="002A677E" w:rsidRDefault="00DD00B4" w:rsidP="00DD00B4">
            <w:pPr>
              <w:rPr>
                <w:rFonts w:ascii="Times New Roman" w:hAnsi="Times New Roman"/>
                <w:sz w:val="24"/>
              </w:rPr>
            </w:pPr>
            <w:r>
              <w:rPr>
                <w:rFonts w:ascii="Times New Roman" w:hAnsi="Times New Roman"/>
                <w:sz w:val="24"/>
              </w:rPr>
              <w:t>Upute</w:t>
            </w:r>
          </w:p>
        </w:tc>
      </w:tr>
      <w:tr w:rsidR="00DD00B4" w:rsidRPr="002A677E" w14:paraId="6B4AD2B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0A597F15"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66CF13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Ukupni zahtjevi za minimalno pokriće</w:t>
            </w:r>
          </w:p>
          <w:p w14:paraId="3C6F9C3C" w14:textId="21FBC49A" w:rsidR="00DD00B4" w:rsidRPr="002A677E" w:rsidRDefault="00DD00B4" w:rsidP="00DD00B4">
            <w:pPr>
              <w:rPr>
                <w:rFonts w:ascii="Times New Roman" w:hAnsi="Times New Roman"/>
                <w:sz w:val="24"/>
              </w:rPr>
            </w:pPr>
            <w:r>
              <w:rPr>
                <w:rFonts w:ascii="Times New Roman" w:hAnsi="Times New Roman"/>
                <w:sz w:val="24"/>
              </w:rPr>
              <w:t>Članak 47.c stavak 1. točka (a) i članak 47.c stavak 6. Uredbe (EU) br. 575/2013</w:t>
            </w:r>
          </w:p>
          <w:p w14:paraId="20C972EE" w14:textId="5126B749" w:rsidR="00DD00B4" w:rsidRPr="002A677E" w:rsidRDefault="00DD00B4" w:rsidP="00A648C2">
            <w:pPr>
              <w:rPr>
                <w:rFonts w:ascii="Times New Roman" w:hAnsi="Times New Roman"/>
                <w:sz w:val="24"/>
              </w:rPr>
            </w:pPr>
            <w:r>
              <w:rPr>
                <w:rFonts w:ascii="Times New Roman" w:hAnsi="Times New Roman"/>
                <w:sz w:val="24"/>
              </w:rPr>
              <w:t xml:space="preserve">Za izračun ukupnih zahtjeva za minimalno pokriće za neprihodonosne restrukturirane izloženosti iz članka 47.c stavka 6. Uredbe (EU) br. 575/2013, institucije zbrajaju zahtjeve za </w:t>
            </w:r>
            <w:r>
              <w:rPr>
                <w:rFonts w:ascii="Times New Roman" w:hAnsi="Times New Roman"/>
                <w:sz w:val="24"/>
              </w:rPr>
              <w:lastRenderedPageBreak/>
              <w:t>minimalno pokriće za neosigurani dio restrukturiranih neprihodonosnih izloženosti (redak 0020), dio restrukturiranih neprihodonosnih izloženosti osiguranih nekretninama ili stambenim kreditom za koji jamči priznati pružatelj zaštite (redak 0030) i dio restrukturiranih neprihodonosnih izloženosti osiguran drugom materijalnom ili nematerijalnom kreditnom zaštitom (redak 0040).</w:t>
            </w:r>
          </w:p>
        </w:tc>
      </w:tr>
      <w:tr w:rsidR="00DD00B4" w:rsidRPr="002A677E" w14:paraId="31A99120" w14:textId="77777777" w:rsidTr="00DD00B4">
        <w:tc>
          <w:tcPr>
            <w:tcW w:w="1188" w:type="dxa"/>
            <w:tcBorders>
              <w:top w:val="single" w:sz="4" w:space="0" w:color="auto"/>
              <w:left w:val="single" w:sz="4" w:space="0" w:color="auto"/>
              <w:bottom w:val="single" w:sz="4" w:space="0" w:color="auto"/>
              <w:right w:val="single" w:sz="4" w:space="0" w:color="auto"/>
            </w:tcBorders>
          </w:tcPr>
          <w:p w14:paraId="3083013D" w14:textId="77777777" w:rsidR="00DD00B4" w:rsidRPr="002A677E" w:rsidRDefault="00DD00B4" w:rsidP="00DD00B4">
            <w:pPr>
              <w:rPr>
                <w:rFonts w:ascii="Times New Roman" w:hAnsi="Times New Roman"/>
                <w:sz w:val="24"/>
              </w:rPr>
            </w:pPr>
            <w:r>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tcPr>
          <w:p w14:paraId="2CD348B8"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Neosigurani dio neprihodonosnih izloženosti</w:t>
            </w:r>
          </w:p>
          <w:p w14:paraId="4099803A" w14:textId="46D5FF84" w:rsidR="00DD00B4" w:rsidRPr="002A677E" w:rsidRDefault="00A648C2" w:rsidP="00DD00B4">
            <w:pPr>
              <w:rPr>
                <w:rFonts w:ascii="Times New Roman" w:hAnsi="Times New Roman"/>
                <w:sz w:val="24"/>
              </w:rPr>
            </w:pPr>
            <w:r>
              <w:rPr>
                <w:rFonts w:ascii="Times New Roman" w:hAnsi="Times New Roman"/>
                <w:sz w:val="24"/>
              </w:rPr>
              <w:t>Članak 47.c stavak 1. točka (a) podtočka i. i članak 47.c stavak 6. Uredbe (EU) br. 575/2013</w:t>
            </w:r>
          </w:p>
          <w:p w14:paraId="5BD9128D" w14:textId="1AB83AE7" w:rsidR="00DD00B4" w:rsidRPr="002A677E" w:rsidRDefault="00303974" w:rsidP="00303974">
            <w:pPr>
              <w:rPr>
                <w:rFonts w:ascii="Times New Roman" w:hAnsi="Times New Roman"/>
                <w:sz w:val="24"/>
              </w:rPr>
            </w:pPr>
            <w:r>
              <w:rPr>
                <w:rFonts w:ascii="Times New Roman" w:hAnsi="Times New Roman"/>
                <w:sz w:val="24"/>
              </w:rPr>
              <w:t>Institucije iskazuju ukupne zahtjeve za minimalno pokriće za neosigurani dio neprihodonosnih restrukturiranih izloženosti iz članka 47.c stavka 6. Uredbe (EU) br. 575/2013, tj. ukupne izračune na razini izloženosti.</w:t>
            </w:r>
          </w:p>
        </w:tc>
      </w:tr>
      <w:tr w:rsidR="00DD00B4" w:rsidRPr="002A677E" w14:paraId="5E36D8A0" w14:textId="77777777" w:rsidTr="00DD00B4">
        <w:tc>
          <w:tcPr>
            <w:tcW w:w="1188" w:type="dxa"/>
            <w:tcBorders>
              <w:top w:val="single" w:sz="4" w:space="0" w:color="auto"/>
              <w:left w:val="single" w:sz="4" w:space="0" w:color="auto"/>
              <w:bottom w:val="single" w:sz="4" w:space="0" w:color="auto"/>
              <w:right w:val="single" w:sz="4" w:space="0" w:color="auto"/>
            </w:tcBorders>
          </w:tcPr>
          <w:p w14:paraId="513153AA" w14:textId="77777777" w:rsidR="00DD00B4" w:rsidRPr="002A677E"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C636ED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Dio neprihodonosnih izloženosti osiguran nekretninama ili stambenim kreditom za koji jamči priznati pružatelj zaštite</w:t>
            </w:r>
          </w:p>
          <w:p w14:paraId="3D9FC58F" w14:textId="0A7A9BAF" w:rsidR="00DD00B4" w:rsidRPr="002A677E" w:rsidRDefault="003B09EA" w:rsidP="00DD00B4">
            <w:pPr>
              <w:rPr>
                <w:rFonts w:ascii="Times New Roman" w:hAnsi="Times New Roman"/>
                <w:sz w:val="24"/>
              </w:rPr>
            </w:pPr>
            <w:r>
              <w:rPr>
                <w:rFonts w:ascii="Times New Roman" w:hAnsi="Times New Roman"/>
                <w:sz w:val="24"/>
              </w:rPr>
              <w:t>Članak 47.c stavak 1. točka (a) podtočka ii. i članak 47.c stavak 3. točke (a), (b), (c), (d), (f), (h) i (i), članak 47.c stavak 6. Uredbe (EU) br. 575/2013</w:t>
            </w:r>
          </w:p>
          <w:p w14:paraId="356AD33F" w14:textId="7A924E49" w:rsidR="00DD00B4" w:rsidRPr="002A677E" w:rsidRDefault="00303974" w:rsidP="00E67B4A">
            <w:pPr>
              <w:rPr>
                <w:rFonts w:ascii="Times New Roman" w:hAnsi="Times New Roman"/>
                <w:b/>
                <w:sz w:val="24"/>
                <w:u w:val="single"/>
              </w:rPr>
            </w:pPr>
            <w:r>
              <w:rPr>
                <w:rFonts w:ascii="Times New Roman" w:hAnsi="Times New Roman"/>
                <w:sz w:val="24"/>
              </w:rPr>
              <w:t xml:space="preserve">Institucije iskazuju ukupne zahtjeve za minimalno pokriće za dijelove neprihodonosnih restrukturiranih izloženosti osigurane nekretninama u skladu s dijelom trećim glavom II. Uredbe (EU) br. 575/2013 ili koji su stambeni krediti za koje jamči priznati pružatelj zaštite iz članka 201. te uredbe, iz članka 47.c stavka 6. te uredbe, tj. ukupne izračune na razini izloženosti. </w:t>
            </w:r>
          </w:p>
        </w:tc>
      </w:tr>
      <w:tr w:rsidR="00DD00B4" w:rsidRPr="002A677E" w14:paraId="14E59C54" w14:textId="77777777" w:rsidTr="00DD00B4">
        <w:tc>
          <w:tcPr>
            <w:tcW w:w="1188" w:type="dxa"/>
            <w:tcBorders>
              <w:top w:val="single" w:sz="4" w:space="0" w:color="auto"/>
              <w:left w:val="single" w:sz="4" w:space="0" w:color="auto"/>
              <w:bottom w:val="single" w:sz="4" w:space="0" w:color="auto"/>
              <w:right w:val="single" w:sz="4" w:space="0" w:color="auto"/>
            </w:tcBorders>
          </w:tcPr>
          <w:p w14:paraId="79214990" w14:textId="77777777" w:rsidR="00DD00B4" w:rsidRPr="002A677E"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0D10188B"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Dio neprihodonosnih izloženosti osiguran drugom materijalnom ili nematerijalnom kreditnom zaštitom</w:t>
            </w:r>
          </w:p>
          <w:p w14:paraId="3D8A5075" w14:textId="4E66820E" w:rsidR="00DD00B4" w:rsidRPr="002A677E" w:rsidRDefault="003B09EA" w:rsidP="00DD00B4">
            <w:pPr>
              <w:rPr>
                <w:rFonts w:ascii="Times New Roman" w:hAnsi="Times New Roman"/>
                <w:sz w:val="24"/>
              </w:rPr>
            </w:pPr>
            <w:r>
              <w:rPr>
                <w:rFonts w:ascii="Times New Roman" w:hAnsi="Times New Roman"/>
                <w:sz w:val="24"/>
              </w:rPr>
              <w:t>Članak 47.c stavak 1. točka (a) podtočka ii. i članak 47.c stavak 3. točke (a), (b), (c), (e) i (g), članak 47.c stavak 6. Uredbe (EU) br. 575/2013</w:t>
            </w:r>
          </w:p>
          <w:p w14:paraId="7E3D68AC" w14:textId="4D98347E" w:rsidR="00DD00B4" w:rsidRPr="002A677E" w:rsidRDefault="00303974" w:rsidP="00303974">
            <w:pPr>
              <w:rPr>
                <w:rFonts w:ascii="Times New Roman" w:hAnsi="Times New Roman"/>
                <w:sz w:val="24"/>
              </w:rPr>
            </w:pPr>
            <w:r>
              <w:rPr>
                <w:rFonts w:ascii="Times New Roman" w:hAnsi="Times New Roman"/>
                <w:sz w:val="24"/>
              </w:rPr>
              <w:t>Institucije iskazuju ukupne zahtjeve za minimalno pokriće za dijelove neprihodonosnih restrukturiranih izloženosti osigurane drugom materijalnom ili nematerijalnom kreditnom zaštitom iz članka 47.c stavka 6. Uredbe (EU) br. 575/2013, tj. ukupne izračune na razini izloženosti.</w:t>
            </w:r>
          </w:p>
        </w:tc>
      </w:tr>
      <w:tr w:rsidR="00DD00B4" w:rsidRPr="002A677E" w14:paraId="759EB648" w14:textId="77777777" w:rsidTr="00DD00B4">
        <w:tc>
          <w:tcPr>
            <w:tcW w:w="1188" w:type="dxa"/>
            <w:tcBorders>
              <w:top w:val="single" w:sz="4" w:space="0" w:color="auto"/>
              <w:left w:val="single" w:sz="4" w:space="0" w:color="auto"/>
              <w:bottom w:val="single" w:sz="4" w:space="0" w:color="auto"/>
              <w:right w:val="single" w:sz="4" w:space="0" w:color="auto"/>
            </w:tcBorders>
          </w:tcPr>
          <w:p w14:paraId="47AAF026" w14:textId="77777777" w:rsidR="00DD00B4" w:rsidRPr="002A677E"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03CBAD09"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Vrijednost izloženosti</w:t>
            </w:r>
          </w:p>
          <w:p w14:paraId="37B9F3D5" w14:textId="6322A4B5" w:rsidR="00DD00B4" w:rsidRPr="002A677E" w:rsidRDefault="00233577" w:rsidP="00DD00B4">
            <w:pPr>
              <w:rPr>
                <w:rFonts w:ascii="Times New Roman" w:hAnsi="Times New Roman"/>
                <w:sz w:val="24"/>
              </w:rPr>
            </w:pPr>
            <w:r>
              <w:rPr>
                <w:rFonts w:ascii="Times New Roman" w:hAnsi="Times New Roman"/>
                <w:sz w:val="24"/>
              </w:rPr>
              <w:t>Članak 47.a stavak 2. i članak 47.c stavak 6. Uredbe (EU) br. 575/2013</w:t>
            </w:r>
          </w:p>
          <w:p w14:paraId="73CC09BE" w14:textId="77777777" w:rsidR="00DD00B4" w:rsidRPr="002A677E" w:rsidRDefault="00DD00B4" w:rsidP="00DD00B4">
            <w:pPr>
              <w:rPr>
                <w:rFonts w:ascii="Times New Roman" w:hAnsi="Times New Roman"/>
                <w:b/>
                <w:sz w:val="24"/>
                <w:u w:val="single"/>
              </w:rPr>
            </w:pPr>
            <w:r>
              <w:rPr>
                <w:rFonts w:ascii="Times New Roman" w:hAnsi="Times New Roman"/>
                <w:sz w:val="24"/>
              </w:rPr>
              <w:t xml:space="preserve">Za izračun vrijednosti izloženosti institucije zbrajaju vrijednosti izloženosti za neosigurani dio neprihodonosnih izloženosti (redak 0060), dio neprihodonosnih izloženosti osiguran nekretninama ili stambenim kreditom za koji jamči priznati pružatelj zaštite (redak 0070) i dio neprihodonosnih izloženosti osiguran drugom materijalnom ili nematerijalnom kreditnom zaštitom (redak 0120), prema potrebi. </w:t>
            </w:r>
          </w:p>
        </w:tc>
      </w:tr>
      <w:tr w:rsidR="00DD00B4" w:rsidRPr="002A677E" w14:paraId="6A061C30" w14:textId="77777777" w:rsidTr="00DD00B4">
        <w:tc>
          <w:tcPr>
            <w:tcW w:w="1188" w:type="dxa"/>
            <w:tcBorders>
              <w:top w:val="single" w:sz="4" w:space="0" w:color="auto"/>
              <w:left w:val="single" w:sz="4" w:space="0" w:color="auto"/>
              <w:bottom w:val="single" w:sz="4" w:space="0" w:color="auto"/>
              <w:right w:val="single" w:sz="4" w:space="0" w:color="auto"/>
            </w:tcBorders>
          </w:tcPr>
          <w:p w14:paraId="64C3D686" w14:textId="77777777" w:rsidR="00DD00B4" w:rsidRPr="002A677E"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4809C1F3"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Neosigurani dio neprihodonosnih izloženosti</w:t>
            </w:r>
          </w:p>
          <w:p w14:paraId="39625700" w14:textId="431592EA" w:rsidR="00DD00B4" w:rsidRPr="002A677E" w:rsidRDefault="00233577" w:rsidP="00DD00B4">
            <w:pPr>
              <w:jc w:val="left"/>
              <w:rPr>
                <w:rFonts w:ascii="Times New Roman" w:hAnsi="Times New Roman"/>
                <w:sz w:val="24"/>
              </w:rPr>
            </w:pPr>
            <w:r>
              <w:rPr>
                <w:rFonts w:ascii="Times New Roman" w:hAnsi="Times New Roman"/>
                <w:sz w:val="24"/>
              </w:rPr>
              <w:t>Članak 47.a stavak 2., članak 47.c stavci 2. i 6. Uredbe (EU) br. 575/2013</w:t>
            </w:r>
          </w:p>
          <w:p w14:paraId="0CB07F08" w14:textId="2DB1E8B6" w:rsidR="00DD00B4" w:rsidRPr="002A677E" w:rsidRDefault="00303974" w:rsidP="00303974">
            <w:pPr>
              <w:rPr>
                <w:rFonts w:ascii="Times New Roman" w:hAnsi="Times New Roman"/>
                <w:b/>
                <w:sz w:val="24"/>
                <w:u w:val="single"/>
              </w:rPr>
            </w:pPr>
            <w:r>
              <w:rPr>
                <w:rFonts w:ascii="Times New Roman" w:hAnsi="Times New Roman"/>
                <w:sz w:val="24"/>
              </w:rPr>
              <w:t>Institucije iskazuju ukupnu vrijednost izloženosti neosiguranog dijela restrukturiranih neprihodonosnih izloženosti iz članka 47.c stavka 6. Uredbe (EU) br. 575/2013 ako je prva mjera restrukturiranja odobrena između prvog i posljednjeg dana druge godine nakon što je izloženost klasificirana kao neprihodonosna (&gt;1 godine; &lt;= 2 godine).</w:t>
            </w:r>
          </w:p>
        </w:tc>
      </w:tr>
      <w:tr w:rsidR="00DD00B4" w:rsidRPr="002A677E" w14:paraId="32B63640" w14:textId="77777777" w:rsidTr="00DD00B4">
        <w:tc>
          <w:tcPr>
            <w:tcW w:w="1188" w:type="dxa"/>
            <w:tcBorders>
              <w:top w:val="single" w:sz="4" w:space="0" w:color="auto"/>
              <w:left w:val="single" w:sz="4" w:space="0" w:color="auto"/>
              <w:bottom w:val="single" w:sz="4" w:space="0" w:color="auto"/>
              <w:right w:val="single" w:sz="4" w:space="0" w:color="auto"/>
            </w:tcBorders>
          </w:tcPr>
          <w:p w14:paraId="077445D1" w14:textId="77777777" w:rsidR="00DD00B4" w:rsidRPr="002A677E" w:rsidRDefault="00DD00B4" w:rsidP="00DD00B4">
            <w:pPr>
              <w:rPr>
                <w:rFonts w:ascii="Times New Roman" w:hAnsi="Times New Roman"/>
                <w:sz w:val="24"/>
              </w:rPr>
            </w:pPr>
            <w:r>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tcPr>
          <w:p w14:paraId="12A71761"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Dio neprihodonosnih izloženosti osiguran nekretninama ili stambenim kreditom za koji jamči priznati pružatelj zaštite</w:t>
            </w:r>
          </w:p>
          <w:p w14:paraId="2F389D69" w14:textId="35F83915" w:rsidR="00DD00B4" w:rsidRPr="002A677E" w:rsidRDefault="006C0EF3" w:rsidP="00DD00B4">
            <w:pPr>
              <w:rPr>
                <w:rFonts w:ascii="Times New Roman" w:hAnsi="Times New Roman"/>
                <w:sz w:val="24"/>
              </w:rPr>
            </w:pPr>
            <w:r>
              <w:rPr>
                <w:rFonts w:ascii="Times New Roman" w:hAnsi="Times New Roman"/>
                <w:sz w:val="24"/>
              </w:rPr>
              <w:t>Članak 47.a stavak 2., članak 47.c stavak 1. i članak 47.c stavak 3. točke (a), (b), (c), (d), (f), (h) i (i), članak 47.c stavak 6. Uredbe (EU) br. 575/2013</w:t>
            </w:r>
          </w:p>
          <w:p w14:paraId="29FB8F53" w14:textId="247F1EAE" w:rsidR="00DD00B4" w:rsidRPr="002A677E" w:rsidRDefault="00303974" w:rsidP="00F75233">
            <w:pPr>
              <w:rPr>
                <w:rFonts w:ascii="Times New Roman" w:hAnsi="Times New Roman"/>
                <w:b/>
                <w:sz w:val="24"/>
                <w:u w:val="single"/>
              </w:rPr>
            </w:pPr>
            <w:r>
              <w:rPr>
                <w:rFonts w:ascii="Times New Roman" w:hAnsi="Times New Roman"/>
                <w:sz w:val="24"/>
              </w:rPr>
              <w:t>Institucije iskazuju ukupnu vrijednost izloženosti dijelova restrukturiranih neprihodonosnih izloženosti iz članka 47.c stavka 6. Uredbe (EU) br. 575/2013 osiguranih nekretninama u skladu s dijelom trećim glavom II. te uredbe ili stambenim kreditom za koji jamči priznati pružatelj zaštite iz članka 201. te uredbe.</w:t>
            </w:r>
          </w:p>
        </w:tc>
      </w:tr>
      <w:tr w:rsidR="00DD00B4" w:rsidRPr="002A677E" w14:paraId="73DA94DA" w14:textId="77777777" w:rsidTr="00DD00B4">
        <w:tc>
          <w:tcPr>
            <w:tcW w:w="1188" w:type="dxa"/>
            <w:tcBorders>
              <w:top w:val="single" w:sz="4" w:space="0" w:color="auto"/>
              <w:left w:val="single" w:sz="4" w:space="0" w:color="auto"/>
              <w:bottom w:val="single" w:sz="4" w:space="0" w:color="auto"/>
              <w:right w:val="single" w:sz="4" w:space="0" w:color="auto"/>
            </w:tcBorders>
          </w:tcPr>
          <w:p w14:paraId="134BF996" w14:textId="77777777" w:rsidR="00DD00B4" w:rsidRPr="002A677E"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64B2BC24"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2 i &lt;= 3 godine nakon što je izloženost klasificirana kao neprihodonosna</w:t>
            </w:r>
          </w:p>
          <w:p w14:paraId="37E8AA50" w14:textId="6FD313C5" w:rsidR="00DD00B4" w:rsidRPr="002A677E" w:rsidRDefault="00DD00B4" w:rsidP="00DD00B4">
            <w:pPr>
              <w:rPr>
                <w:rFonts w:ascii="Times New Roman" w:hAnsi="Times New Roman"/>
                <w:b/>
                <w:sz w:val="24"/>
                <w:u w:val="single"/>
              </w:rPr>
            </w:pPr>
            <w:r>
              <w:rPr>
                <w:rFonts w:ascii="Times New Roman" w:hAnsi="Times New Roman"/>
                <w:sz w:val="24"/>
              </w:rPr>
              <w:t>Institucije iskazuju vrijednost izloženosti restrukturiranih neprihodonosnih izloženosti iz članka 47.c stavka 6. Uredbe (EU) br. 575/2013 osiguranih nekretninama ili stambenim kreditom za koji jamči priznati pružatelj zaštite ako je prva mjera restrukturiranja odobrena između prvog i posljednjeg dana treće godine nakon što je izloženost klasificirana kao neprihodonosna.</w:t>
            </w:r>
          </w:p>
        </w:tc>
      </w:tr>
      <w:tr w:rsidR="00DD00B4" w:rsidRPr="002A677E" w14:paraId="7BC2A65C" w14:textId="77777777" w:rsidTr="00DD00B4">
        <w:tc>
          <w:tcPr>
            <w:tcW w:w="1188" w:type="dxa"/>
            <w:tcBorders>
              <w:top w:val="single" w:sz="4" w:space="0" w:color="auto"/>
              <w:left w:val="single" w:sz="4" w:space="0" w:color="auto"/>
              <w:bottom w:val="single" w:sz="4" w:space="0" w:color="auto"/>
              <w:right w:val="single" w:sz="4" w:space="0" w:color="auto"/>
            </w:tcBorders>
          </w:tcPr>
          <w:p w14:paraId="238D6E93" w14:textId="77777777" w:rsidR="00DD00B4" w:rsidRPr="002A677E"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03D7CF2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3 i &lt;= 4 godine nakon što je izloženost klasificirana kao neprihodonosna</w:t>
            </w:r>
          </w:p>
          <w:p w14:paraId="0932C52B" w14:textId="5AA85F38" w:rsidR="00DD00B4" w:rsidRPr="002A677E" w:rsidRDefault="00DD00B4" w:rsidP="00DD00B4">
            <w:pPr>
              <w:rPr>
                <w:rFonts w:ascii="Times New Roman" w:hAnsi="Times New Roman"/>
                <w:b/>
                <w:sz w:val="24"/>
                <w:u w:val="single"/>
              </w:rPr>
            </w:pPr>
            <w:r>
              <w:rPr>
                <w:rFonts w:ascii="Times New Roman" w:hAnsi="Times New Roman"/>
                <w:sz w:val="24"/>
              </w:rPr>
              <w:t>Institucije iskazuju vrijednost izloženosti restrukturiranih neprihodonosnih izloženosti iz članka 47.c stavka 6. Uredbe (EU) br. 575/2013 osiguranih nekretninama ili stambenim kreditom za koji jamči priznati pružatelj zaštite ako je prva mjera restrukturiranja odobrena između prvog i posljednjeg dana četvrte godine nakon što je izloženost klasificirana kao neprihodonosna.</w:t>
            </w:r>
          </w:p>
        </w:tc>
      </w:tr>
      <w:tr w:rsidR="00DD00B4" w:rsidRPr="002A677E" w14:paraId="39413C7E" w14:textId="77777777" w:rsidTr="00DD00B4">
        <w:tc>
          <w:tcPr>
            <w:tcW w:w="1188" w:type="dxa"/>
            <w:tcBorders>
              <w:top w:val="single" w:sz="4" w:space="0" w:color="auto"/>
              <w:left w:val="single" w:sz="4" w:space="0" w:color="auto"/>
              <w:bottom w:val="single" w:sz="4" w:space="0" w:color="auto"/>
              <w:right w:val="single" w:sz="4" w:space="0" w:color="auto"/>
            </w:tcBorders>
          </w:tcPr>
          <w:p w14:paraId="757509E9" w14:textId="77777777" w:rsidR="00DD00B4" w:rsidRPr="002A677E"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260A1E7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4 i &lt;= 5 godina nakon što je izloženost klasificirana kao neprihodonosna</w:t>
            </w:r>
          </w:p>
          <w:p w14:paraId="6D3F8794" w14:textId="1D5D4BD7" w:rsidR="00DD00B4" w:rsidRPr="002A677E" w:rsidRDefault="00DD00B4" w:rsidP="008D0D6A">
            <w:pPr>
              <w:rPr>
                <w:rFonts w:ascii="Times New Roman" w:hAnsi="Times New Roman"/>
                <w:b/>
                <w:sz w:val="24"/>
                <w:u w:val="single"/>
              </w:rPr>
            </w:pPr>
            <w:r>
              <w:rPr>
                <w:rFonts w:ascii="Times New Roman" w:hAnsi="Times New Roman"/>
                <w:sz w:val="24"/>
              </w:rPr>
              <w:t>Institucije iskazuju vrijednost izloženosti restrukturiranih neprihodonosnih izloženosti iz članka 47.c stavka 6. Uredbe (EU) br. 575/2013 osiguranih nekretninama ili stambenim kreditom za koji jamči priznati pružatelj zaštite ako je prva mjera restrukturiranja odobrena između prvog i posljednjeg dana pete godine nakon što je izloženost klasificirana kao neprihodonosna.</w:t>
            </w:r>
          </w:p>
        </w:tc>
      </w:tr>
      <w:tr w:rsidR="00DD00B4" w:rsidRPr="002A677E" w14:paraId="359FC3EA" w14:textId="77777777" w:rsidTr="00DD00B4">
        <w:tc>
          <w:tcPr>
            <w:tcW w:w="1188" w:type="dxa"/>
            <w:tcBorders>
              <w:top w:val="single" w:sz="4" w:space="0" w:color="auto"/>
              <w:left w:val="single" w:sz="4" w:space="0" w:color="auto"/>
              <w:bottom w:val="single" w:sz="4" w:space="0" w:color="auto"/>
              <w:right w:val="single" w:sz="4" w:space="0" w:color="auto"/>
            </w:tcBorders>
          </w:tcPr>
          <w:p w14:paraId="16BA6DD7"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9149033"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5 i &lt;= 6 godina nakon što je izloženost klasificirana kao neprihodonosna</w:t>
            </w:r>
          </w:p>
          <w:p w14:paraId="74ECA5C1" w14:textId="2406DE92" w:rsidR="00DD00B4" w:rsidRPr="002A677E" w:rsidRDefault="00DD00B4" w:rsidP="008D0D6A">
            <w:pPr>
              <w:rPr>
                <w:rFonts w:ascii="Times New Roman" w:hAnsi="Times New Roman"/>
                <w:b/>
                <w:sz w:val="24"/>
                <w:u w:val="single"/>
              </w:rPr>
            </w:pPr>
            <w:r>
              <w:rPr>
                <w:rFonts w:ascii="Times New Roman" w:hAnsi="Times New Roman"/>
                <w:sz w:val="24"/>
              </w:rPr>
              <w:t>Institucije iskazuju vrijednost izloženosti restrukturiranih neprihodonosnih izloženosti iz članka 47.c stavka 6. Uredbe (EU) br. 575/2013 osiguranih nekretninama ili stambenim kreditom za koji jamči priznati pružatelj zaštite ako je prva mjera restrukturiranja odobrena između prvog i posljednjeg dana šeste godine nakon što je izloženost klasificirana kao neprihodonosna.</w:t>
            </w:r>
          </w:p>
        </w:tc>
      </w:tr>
      <w:tr w:rsidR="00DD00B4" w:rsidRPr="002A677E" w14:paraId="0786BBB7" w14:textId="77777777" w:rsidTr="00DD00B4">
        <w:tc>
          <w:tcPr>
            <w:tcW w:w="1188" w:type="dxa"/>
            <w:tcBorders>
              <w:top w:val="single" w:sz="4" w:space="0" w:color="auto"/>
              <w:left w:val="single" w:sz="4" w:space="0" w:color="auto"/>
              <w:bottom w:val="single" w:sz="4" w:space="0" w:color="auto"/>
              <w:right w:val="single" w:sz="4" w:space="0" w:color="auto"/>
            </w:tcBorders>
          </w:tcPr>
          <w:p w14:paraId="4D2BC9F0" w14:textId="77777777" w:rsidR="00DD00B4" w:rsidRPr="002A677E"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23EEE58A" w14:textId="77777777" w:rsidR="00DD00B4" w:rsidRPr="002A677E" w:rsidRDefault="00DD00B4" w:rsidP="00DD00B4">
            <w:pPr>
              <w:rPr>
                <w:rFonts w:ascii="Times New Roman" w:hAnsi="Times New Roman"/>
                <w:b/>
                <w:sz w:val="24"/>
              </w:rPr>
            </w:pPr>
            <w:r>
              <w:rPr>
                <w:rFonts w:ascii="Times New Roman" w:hAnsi="Times New Roman"/>
                <w:b/>
                <w:sz w:val="24"/>
              </w:rPr>
              <w:t>Dio neprihodonosnih izloženosti osiguran drugom materijalnom ili nematerijalnom kreditnom zaštitom</w:t>
            </w:r>
          </w:p>
          <w:p w14:paraId="1EE8A172" w14:textId="0D0FC369" w:rsidR="00DD00B4" w:rsidRPr="002A677E" w:rsidRDefault="00DD00B4" w:rsidP="00DD00B4">
            <w:pPr>
              <w:jc w:val="left"/>
              <w:rPr>
                <w:rFonts w:ascii="Times New Roman" w:hAnsi="Times New Roman"/>
                <w:sz w:val="24"/>
              </w:rPr>
            </w:pPr>
            <w:r>
              <w:rPr>
                <w:rFonts w:ascii="Times New Roman" w:hAnsi="Times New Roman"/>
                <w:sz w:val="24"/>
              </w:rPr>
              <w:t>Članak 47.c stavak 1., članak 47.c stavak 3. točke (a), (b), (c), (e) i (g), članak 47.c stavak 6. Uredbe (EU) br. 575/2013</w:t>
            </w:r>
          </w:p>
          <w:p w14:paraId="5D8662BC" w14:textId="375705A6" w:rsidR="00DD00B4" w:rsidRPr="002A677E" w:rsidRDefault="00303974" w:rsidP="003175FE">
            <w:pPr>
              <w:rPr>
                <w:rFonts w:ascii="Times New Roman" w:hAnsi="Times New Roman"/>
                <w:b/>
                <w:sz w:val="24"/>
                <w:u w:val="single"/>
              </w:rPr>
            </w:pPr>
            <w:r>
              <w:rPr>
                <w:rFonts w:ascii="Times New Roman" w:hAnsi="Times New Roman"/>
                <w:sz w:val="24"/>
              </w:rPr>
              <w:t>Institucije iskazuju ukupnu vrijednost izloženosti dijelova restrukturiranih neprihodonosnih izloženosti iz članka 47.c stavka 6. Uredbe (EU) br. 575/2013 osiguranih drugom materijalnom ili nematerijalnom kreditnom zaštitom u skladu s dijelom trećim glavom II. Uredbe (EU) br. 575/2013.</w:t>
            </w:r>
          </w:p>
        </w:tc>
      </w:tr>
      <w:tr w:rsidR="00DD00B4" w:rsidRPr="002A677E" w14:paraId="54C0B810" w14:textId="77777777" w:rsidTr="00DD00B4">
        <w:tc>
          <w:tcPr>
            <w:tcW w:w="1188" w:type="dxa"/>
            <w:tcBorders>
              <w:top w:val="single" w:sz="4" w:space="0" w:color="auto"/>
              <w:left w:val="single" w:sz="4" w:space="0" w:color="auto"/>
              <w:bottom w:val="single" w:sz="4" w:space="0" w:color="auto"/>
              <w:right w:val="single" w:sz="4" w:space="0" w:color="auto"/>
            </w:tcBorders>
          </w:tcPr>
          <w:p w14:paraId="56DC00CB" w14:textId="77777777" w:rsidR="00DD00B4" w:rsidRPr="002A677E" w:rsidRDefault="00DD00B4" w:rsidP="00DD00B4">
            <w:pPr>
              <w:rPr>
                <w:rFonts w:ascii="Times New Roman" w:hAnsi="Times New Roman"/>
                <w:sz w:val="24"/>
              </w:rPr>
            </w:pPr>
            <w:r>
              <w:rPr>
                <w:rFonts w:ascii="Times New Roman" w:hAnsi="Times New Roman"/>
                <w:sz w:val="24"/>
              </w:rPr>
              <w:lastRenderedPageBreak/>
              <w:t>0130</w:t>
            </w:r>
          </w:p>
        </w:tc>
        <w:tc>
          <w:tcPr>
            <w:tcW w:w="8843" w:type="dxa"/>
            <w:tcBorders>
              <w:top w:val="single" w:sz="4" w:space="0" w:color="auto"/>
              <w:left w:val="single" w:sz="4" w:space="0" w:color="auto"/>
              <w:bottom w:val="single" w:sz="4" w:space="0" w:color="auto"/>
              <w:right w:val="single" w:sz="4" w:space="0" w:color="auto"/>
            </w:tcBorders>
          </w:tcPr>
          <w:p w14:paraId="5117571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2 i &lt;= 3 godine nakon što je izloženost klasificirana kao neprihodonosna</w:t>
            </w:r>
          </w:p>
          <w:p w14:paraId="0775FEE8" w14:textId="3BED630E" w:rsidR="00DD00B4" w:rsidRPr="002A677E" w:rsidRDefault="00DD00B4" w:rsidP="008D0D6A">
            <w:pPr>
              <w:rPr>
                <w:rFonts w:ascii="Times New Roman" w:hAnsi="Times New Roman"/>
                <w:b/>
                <w:sz w:val="24"/>
              </w:rPr>
            </w:pPr>
            <w:r>
              <w:rPr>
                <w:rFonts w:ascii="Times New Roman" w:hAnsi="Times New Roman"/>
                <w:sz w:val="24"/>
              </w:rPr>
              <w:t>Institucije iskazuju vrijednost izloženosti restrukturiranih neprihodonosnih izloženosti iz članka 47.c stavka 6. Uredbe (EU) br. 575/2013 osiguranih drugom materijalnom ili nematerijalnom kreditnom zaštitom, ako je prva mjera restrukturiranja odobrena između prvog i posljednjeg dana treće godine nakon što je izloženost klasificirana kao neprihodonosna.</w:t>
            </w:r>
          </w:p>
        </w:tc>
      </w:tr>
      <w:tr w:rsidR="00DD00B4" w:rsidRPr="002A677E" w14:paraId="2F88666D" w14:textId="77777777" w:rsidTr="00DD00B4">
        <w:tc>
          <w:tcPr>
            <w:tcW w:w="1188" w:type="dxa"/>
            <w:tcBorders>
              <w:top w:val="single" w:sz="4" w:space="0" w:color="auto"/>
              <w:left w:val="single" w:sz="4" w:space="0" w:color="auto"/>
              <w:bottom w:val="single" w:sz="4" w:space="0" w:color="auto"/>
              <w:right w:val="single" w:sz="4" w:space="0" w:color="auto"/>
            </w:tcBorders>
          </w:tcPr>
          <w:p w14:paraId="006216FB" w14:textId="77777777" w:rsidR="00DD00B4" w:rsidRPr="002A677E"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E185481"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3 i &lt;= 4 godine nakon što je izloženost klasificirana kao neprihodonosna</w:t>
            </w:r>
          </w:p>
          <w:p w14:paraId="166EB0FC" w14:textId="44DB2751" w:rsidR="00DD00B4" w:rsidRPr="002A677E" w:rsidRDefault="00DD00B4" w:rsidP="008D0D6A">
            <w:pPr>
              <w:rPr>
                <w:rFonts w:ascii="Times New Roman" w:hAnsi="Times New Roman"/>
                <w:b/>
                <w:sz w:val="24"/>
                <w:u w:val="single"/>
              </w:rPr>
            </w:pPr>
            <w:r>
              <w:rPr>
                <w:rFonts w:ascii="Times New Roman" w:hAnsi="Times New Roman"/>
                <w:sz w:val="24"/>
              </w:rPr>
              <w:t>Institucije iskazuju vrijednost izloženosti restrukturiranih neprihodonosnih izloženosti iz članka 47.c stavka 6. Uredbe (EU) br. 575/2013 osiguranih drugom materijalnom ili nematerijalnom kreditnom zaštitom, ako je prva mjera restrukturiranja odobrena između prvog i posljednjeg dana četvrte godine nakon što je izloženost klasificirana kao neprihodonosna.</w:t>
            </w:r>
          </w:p>
        </w:tc>
      </w:tr>
      <w:tr w:rsidR="00DD00B4" w:rsidRPr="002A677E" w14:paraId="0EDD19A6" w14:textId="77777777" w:rsidTr="00DD00B4">
        <w:tc>
          <w:tcPr>
            <w:tcW w:w="1188" w:type="dxa"/>
            <w:tcBorders>
              <w:top w:val="single" w:sz="4" w:space="0" w:color="auto"/>
              <w:left w:val="single" w:sz="4" w:space="0" w:color="auto"/>
              <w:bottom w:val="single" w:sz="4" w:space="0" w:color="auto"/>
              <w:right w:val="single" w:sz="4" w:space="0" w:color="auto"/>
            </w:tcBorders>
          </w:tcPr>
          <w:p w14:paraId="1ECE23E3" w14:textId="77777777" w:rsidR="00DD00B4" w:rsidRPr="002A677E"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65438F7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4 i &lt;= 5 godina nakon što je izloženost klasificirana kao neprihodonosna</w:t>
            </w:r>
          </w:p>
          <w:p w14:paraId="6BE36D18" w14:textId="31C1F790" w:rsidR="00DD00B4" w:rsidRPr="002A677E" w:rsidRDefault="00DD00B4" w:rsidP="008D0D6A">
            <w:pPr>
              <w:rPr>
                <w:rFonts w:ascii="Times New Roman" w:hAnsi="Times New Roman"/>
                <w:b/>
                <w:sz w:val="24"/>
                <w:u w:val="single"/>
              </w:rPr>
            </w:pPr>
            <w:r>
              <w:rPr>
                <w:rFonts w:ascii="Times New Roman" w:hAnsi="Times New Roman"/>
                <w:sz w:val="24"/>
              </w:rPr>
              <w:t>Institucije iskazuju vrijednost izloženosti restrukturiranih neprihodonosnih izloženosti iz članka 47.c stavka 6. Uredbe (EU) br. 575/2013 osiguranih drugom materijalnom ili nematerijalnom kreditnom zaštitom, ako je prva mjera restrukturiranja odobrena između prvog i posljednjeg dana pete godine nakon što je izloženost klasificirana kao neprihodonosna.</w:t>
            </w:r>
          </w:p>
        </w:tc>
      </w:tr>
      <w:tr w:rsidR="00DD00B4" w:rsidRPr="002A677E" w14:paraId="353BC105" w14:textId="77777777" w:rsidTr="00DD00B4">
        <w:tc>
          <w:tcPr>
            <w:tcW w:w="1188" w:type="dxa"/>
            <w:tcBorders>
              <w:top w:val="single" w:sz="4" w:space="0" w:color="auto"/>
              <w:left w:val="single" w:sz="4" w:space="0" w:color="auto"/>
              <w:bottom w:val="single" w:sz="4" w:space="0" w:color="auto"/>
              <w:right w:val="single" w:sz="4" w:space="0" w:color="auto"/>
            </w:tcBorders>
          </w:tcPr>
          <w:p w14:paraId="532DA662" w14:textId="77777777" w:rsidR="00DD00B4" w:rsidRPr="002A677E" w:rsidRDefault="00DD00B4" w:rsidP="00DD00B4">
            <w:pPr>
              <w:rPr>
                <w:rFonts w:ascii="Times New Roman" w:hAnsi="Times New Roman"/>
                <w:sz w:val="24"/>
              </w:rPr>
            </w:pPr>
            <w:r>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14:paraId="1954D678"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5 i &lt;= 6 godina nakon što je izloženost klasificirana kao neprihodonosna</w:t>
            </w:r>
          </w:p>
          <w:p w14:paraId="66B47D67" w14:textId="107327A4" w:rsidR="00DD00B4" w:rsidRPr="002A677E" w:rsidRDefault="00DD00B4" w:rsidP="00DD00B4">
            <w:pPr>
              <w:rPr>
                <w:rFonts w:ascii="Times New Roman" w:hAnsi="Times New Roman"/>
                <w:b/>
                <w:sz w:val="24"/>
                <w:u w:val="single"/>
              </w:rPr>
            </w:pPr>
            <w:r>
              <w:rPr>
                <w:rFonts w:ascii="Times New Roman" w:hAnsi="Times New Roman"/>
                <w:sz w:val="24"/>
              </w:rPr>
              <w:t>Institucije iskazuju vrijednost izloženosti restrukturiranih neprihodonosnih izloženosti iz članka 47.c stavka 6. Uredbe (EU) br. 575/2013 osiguranih drugom materijalnom ili nematerijalnom kreditnom zaštitom, ako je prva mjera restrukturiranja odobrena između prvog i posljednjeg dana šeste godine nakon što je izloženost klasificirana kao neprihodonosna.</w:t>
            </w:r>
            <w:r w:rsidR="00DD5723" w:rsidRPr="00DD5723">
              <w:rPr>
                <w:rFonts w:ascii="Times New Roman" w:hAnsi="Times New Roman"/>
                <w:sz w:val="24"/>
              </w:rPr>
              <w:t>”</w:t>
            </w:r>
            <w:bookmarkStart w:id="797" w:name="_GoBack"/>
            <w:bookmarkEnd w:id="797"/>
          </w:p>
        </w:tc>
      </w:tr>
    </w:tbl>
    <w:p w14:paraId="59BBB927" w14:textId="77777777" w:rsidR="00DD00B4" w:rsidRPr="002A677E" w:rsidRDefault="00DD00B4" w:rsidP="006452A4">
      <w:pPr>
        <w:spacing w:after="0"/>
        <w:rPr>
          <w:rStyle w:val="InstructionsTabelleText"/>
          <w:rFonts w:ascii="Times New Roman" w:hAnsi="Times New Roman"/>
          <w:sz w:val="24"/>
        </w:rPr>
      </w:pPr>
    </w:p>
    <w:sectPr w:rsidR="00DD00B4" w:rsidRPr="002A677E" w:rsidSect="00B51F42">
      <w:headerReference w:type="even" r:id="rId15"/>
      <w:headerReference w:type="default" r:id="rId16"/>
      <w:footerReference w:type="even" r:id="rId17"/>
      <w:footerReference w:type="default" r:id="rId18"/>
      <w:headerReference w:type="first" r:id="rId19"/>
      <w:endnotePr>
        <w:numFmt w:val="decimal"/>
      </w:endnotePr>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CD815" w16cex:dateUtc="2022-05-04T08: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AD55E8" w16cid:durableId="25C0E147"/>
  <w16cid:commentId w16cid:paraId="606918AC" w16cid:durableId="25C0E148"/>
  <w16cid:commentId w16cid:paraId="1EAC380D" w16cid:durableId="25C0E1AD"/>
  <w16cid:commentId w16cid:paraId="539606AA" w16cid:durableId="25C0E149"/>
  <w16cid:commentId w16cid:paraId="44C6B117" w16cid:durableId="25C0F173"/>
  <w16cid:commentId w16cid:paraId="4D86E6C4" w16cid:durableId="25C0E14A"/>
  <w16cid:commentId w16cid:paraId="42BF47E0" w16cid:durableId="25C0E35B"/>
  <w16cid:commentId w16cid:paraId="251700F0" w16cid:durableId="25C0E14B"/>
  <w16cid:commentId w16cid:paraId="0799A0F3" w16cid:durableId="261CD26F"/>
  <w16cid:commentId w16cid:paraId="185F1C09" w16cid:durableId="25C0E14C"/>
  <w16cid:commentId w16cid:paraId="013AE193" w16cid:durableId="25C0F218"/>
  <w16cid:commentId w16cid:paraId="53C76B0F" w16cid:durableId="25C0E14D"/>
  <w16cid:commentId w16cid:paraId="7771A325" w16cid:durableId="25C0F4DE"/>
  <w16cid:commentId w16cid:paraId="30A54651" w16cid:durableId="25C0E14E"/>
  <w16cid:commentId w16cid:paraId="449BB62C" w16cid:durableId="25C0F508"/>
  <w16cid:commentId w16cid:paraId="4E42780A" w16cid:durableId="261CD81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B25999" w14:textId="77777777" w:rsidR="00C3070C" w:rsidRDefault="00C3070C" w:rsidP="00D946DB">
      <w:pPr>
        <w:spacing w:before="0" w:after="0"/>
      </w:pPr>
      <w:r>
        <w:separator/>
      </w:r>
    </w:p>
  </w:endnote>
  <w:endnote w:type="continuationSeparator" w:id="0">
    <w:p w14:paraId="7F0097E6" w14:textId="77777777" w:rsidR="00C3070C" w:rsidRDefault="00C3070C" w:rsidP="00D946DB">
      <w:pPr>
        <w:spacing w:before="0" w:after="0"/>
      </w:pPr>
      <w:r>
        <w:continuationSeparator/>
      </w:r>
    </w:p>
  </w:endnote>
  <w:endnote w:type="continuationNotice" w:id="1">
    <w:p w14:paraId="582EA0C6" w14:textId="77777777" w:rsidR="00C3070C" w:rsidRDefault="00C3070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3685E" w14:textId="1C980502" w:rsidR="00C3070C" w:rsidRPr="00ED1956" w:rsidRDefault="00C3070C">
    <w:pPr>
      <w:pStyle w:val="Footer"/>
      <w:jc w:val="right"/>
      <w:rPr>
        <w:rFonts w:ascii="Times New Roman" w:hAnsi="Times New Roman"/>
        <w:sz w:val="22"/>
        <w:szCs w:val="22"/>
      </w:rPr>
    </w:pPr>
    <w:r w:rsidRPr="00ED1956">
      <w:rPr>
        <w:rFonts w:ascii="Times New Roman" w:hAnsi="Times New Roman"/>
        <w:sz w:val="22"/>
      </w:rPr>
      <w:fldChar w:fldCharType="begin"/>
    </w:r>
    <w:r w:rsidRPr="00ED1956">
      <w:rPr>
        <w:rFonts w:ascii="Times New Roman" w:hAnsi="Times New Roman"/>
        <w:sz w:val="22"/>
      </w:rPr>
      <w:instrText xml:space="preserve"> PAGE   \* MERGEFORMAT </w:instrText>
    </w:r>
    <w:r w:rsidRPr="00ED1956">
      <w:rPr>
        <w:rFonts w:ascii="Times New Roman" w:hAnsi="Times New Roman"/>
        <w:sz w:val="22"/>
      </w:rPr>
      <w:fldChar w:fldCharType="separate"/>
    </w:r>
    <w:r w:rsidR="00DD5723">
      <w:rPr>
        <w:rFonts w:ascii="Times New Roman" w:hAnsi="Times New Roman"/>
        <w:noProof/>
        <w:sz w:val="22"/>
      </w:rPr>
      <w:t>8</w:t>
    </w:r>
    <w:r w:rsidRPr="00ED1956">
      <w:rPr>
        <w:rFonts w:ascii="Times New Roman" w:hAnsi="Times New Roman"/>
        <w:sz w:val="22"/>
      </w:rPr>
      <w:fldChar w:fldCharType="end"/>
    </w:r>
  </w:p>
  <w:p w14:paraId="4D97BBA9" w14:textId="77777777" w:rsidR="00C3070C" w:rsidRDefault="00C307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7102A" w14:textId="026A25F6" w:rsidR="00C3070C" w:rsidRPr="00E85358" w:rsidRDefault="00C3070C">
    <w:pPr>
      <w:pStyle w:val="Footer"/>
      <w:jc w:val="right"/>
      <w:rPr>
        <w:sz w:val="22"/>
        <w:szCs w:val="22"/>
      </w:rPr>
    </w:pPr>
    <w:r w:rsidRPr="00E85358">
      <w:rPr>
        <w:sz w:val="22"/>
      </w:rPr>
      <w:fldChar w:fldCharType="begin"/>
    </w:r>
    <w:r w:rsidRPr="00E85358">
      <w:rPr>
        <w:sz w:val="22"/>
      </w:rPr>
      <w:instrText xml:space="preserve"> PAGE   \* MERGEFORMAT </w:instrText>
    </w:r>
    <w:r w:rsidRPr="00E85358">
      <w:rPr>
        <w:sz w:val="22"/>
      </w:rPr>
      <w:fldChar w:fldCharType="separate"/>
    </w:r>
    <w:r w:rsidR="00DD5723">
      <w:rPr>
        <w:noProof/>
        <w:sz w:val="22"/>
      </w:rPr>
      <w:t>1</w:t>
    </w:r>
    <w:r w:rsidRPr="00E85358">
      <w:rPr>
        <w:sz w:val="22"/>
      </w:rPr>
      <w:fldChar w:fldCharType="end"/>
    </w:r>
  </w:p>
  <w:p w14:paraId="0503D57B" w14:textId="77777777" w:rsidR="00C3070C" w:rsidRDefault="00C307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65885" w14:textId="3BA5D2D4" w:rsidR="00C3070C" w:rsidRPr="00ED1956" w:rsidRDefault="00C3070C">
    <w:pPr>
      <w:pStyle w:val="Footer"/>
      <w:jc w:val="right"/>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DD5723">
      <w:rPr>
        <w:rFonts w:ascii="Times New Roman" w:hAnsi="Times New Roman"/>
        <w:noProof/>
        <w:sz w:val="20"/>
      </w:rPr>
      <w:t>266</w:t>
    </w:r>
    <w:r w:rsidRPr="00ED1956">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8CF66D" w14:textId="77777777" w:rsidR="00C3070C" w:rsidRDefault="00C3070C" w:rsidP="00D946DB">
      <w:pPr>
        <w:spacing w:before="0" w:after="0"/>
      </w:pPr>
      <w:r>
        <w:separator/>
      </w:r>
    </w:p>
  </w:footnote>
  <w:footnote w:type="continuationSeparator" w:id="0">
    <w:p w14:paraId="3252B889" w14:textId="77777777" w:rsidR="00C3070C" w:rsidRDefault="00C3070C" w:rsidP="00D946DB">
      <w:pPr>
        <w:spacing w:before="0" w:after="0"/>
      </w:pPr>
      <w:r>
        <w:continuationSeparator/>
      </w:r>
    </w:p>
  </w:footnote>
  <w:footnote w:type="continuationNotice" w:id="1">
    <w:p w14:paraId="467512DB" w14:textId="77777777" w:rsidR="00C3070C" w:rsidRDefault="00C3070C">
      <w:pPr>
        <w:spacing w:before="0" w:after="0"/>
      </w:pPr>
    </w:p>
  </w:footnote>
  <w:footnote w:id="2">
    <w:p w14:paraId="46598FF6" w14:textId="09F46216" w:rsidR="00C3070C" w:rsidRPr="005B592F" w:rsidRDefault="00C3070C" w:rsidP="003B0B15">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rPr>
          <w:sz w:val="20"/>
        </w:rPr>
        <w:tab/>
      </w:r>
      <w:r>
        <w:rPr>
          <w:color w:val="444444"/>
          <w:sz w:val="20"/>
        </w:rPr>
        <w:t>Delegirana uredba Komisije (EU) br. 241/2014 оd 7. siječnja 2014. o dopuni Uredbe (EU) br. 575/2013 Europskog parlamenta i Vijeća u pogledu regulatornih tehničkih standarda za kapitalne zahtjeve za institucije (SL L 74, 14.3.2014., str. 8.)</w:t>
      </w:r>
      <w:r>
        <w:rPr>
          <w:rStyle w:val="Emphasis"/>
          <w:color w:val="444444"/>
          <w:sz w:val="20"/>
        </w:rPr>
        <w:t>.</w:t>
      </w:r>
    </w:p>
  </w:footnote>
  <w:footnote w:id="3">
    <w:p w14:paraId="005D3DD6" w14:textId="2AF8ECF5" w:rsidR="00C3070C" w:rsidRPr="005B592F" w:rsidRDefault="00C3070C"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rPr>
          <w:rFonts w:ascii="Times New Roman" w:hAnsi="Times New Roman"/>
          <w:sz w:val="20"/>
        </w:rPr>
        <w:tab/>
      </w:r>
      <w:r>
        <w:rPr>
          <w:rFonts w:ascii="Times New Roman" w:hAnsi="Times New Roman"/>
          <w:color w:val="444444"/>
          <w:sz w:val="20"/>
        </w:rPr>
        <w:t>Sedma direktiva Vijeća 83/349/EEZ od 13. lipnja 1983. na temelju članka 54. stavka 3. točke (g) Ugovora o konsolidiranim financijskim izvještajima (SL L 193, 18.7.1983., str. 1.).</w:t>
      </w:r>
    </w:p>
  </w:footnote>
  <w:footnote w:id="4">
    <w:p w14:paraId="1419F291" w14:textId="2AA747D3" w:rsidR="00C3070C" w:rsidRPr="005B592F" w:rsidRDefault="00C3070C"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rPr>
          <w:rFonts w:ascii="Times New Roman" w:hAnsi="Times New Roman"/>
          <w:sz w:val="20"/>
        </w:rPr>
        <w:tab/>
      </w:r>
      <w:r>
        <w:rPr>
          <w:rFonts w:ascii="Times New Roman" w:hAnsi="Times New Roman"/>
          <w:color w:val="444444"/>
          <w:sz w:val="20"/>
        </w:rPr>
        <w:t>Direktiva 2009/65/EZ Europskog parlamenta i Vijeća od 13. srpnja 2009. o usklađivanju zakona i drugih propisa u odnosu na subjekte za zajednička ulaganja u prenosive vrijednosne papire (UCITS) (SL L 302, 17.11.2009., str. 32.).</w:t>
      </w:r>
    </w:p>
  </w:footnote>
  <w:footnote w:id="5">
    <w:p w14:paraId="427B6484" w14:textId="6E7B34CE" w:rsidR="00C3070C" w:rsidRPr="0002267E" w:rsidRDefault="00C3070C" w:rsidP="003B2712">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ab/>
      </w:r>
      <w:r>
        <w:rPr>
          <w:rFonts w:ascii="Times New Roman" w:hAnsi="Times New Roman"/>
          <w:color w:val="444444"/>
          <w:sz w:val="20"/>
        </w:rPr>
        <w:t>Delegirana uredba Komisije (EU) br. 1152/2014 оd 4. lipnja 2014. o dopuni Direktive 2013/36/EU Europskog parlamenta i Vijeća u pogledu regulatornih tehničkih standarda za utvrđivanje geografskog položaja relevantnih kreditnih izloženosti za izračun stopa protucikličkog zaštitnog sloja kapitala specifičnih za instituciju (SL L 309, 30.10.2014., str. 5).</w:t>
      </w:r>
    </w:p>
  </w:footnote>
  <w:footnote w:id="6">
    <w:p w14:paraId="12CBFADF" w14:textId="07A5A3CC" w:rsidR="00C3070C" w:rsidRPr="0002267E" w:rsidRDefault="00C3070C" w:rsidP="002409C1">
      <w:pPr>
        <w:pStyle w:val="FootnoteText"/>
        <w:ind w:left="567" w:hanging="567"/>
        <w:rPr>
          <w:rFonts w:ascii="Times New Roman" w:hAnsi="Times New Roman"/>
          <w:sz w:val="20"/>
          <w:szCs w:val="20"/>
        </w:rPr>
      </w:pPr>
      <w:r>
        <w:rPr>
          <w:rStyle w:val="FootnoteReference"/>
        </w:rPr>
        <w:footnoteRef/>
      </w:r>
      <w:r>
        <w:t xml:space="preserve"> </w:t>
      </w:r>
      <w:r>
        <w:tab/>
      </w:r>
      <w:r>
        <w:rPr>
          <w:rFonts w:ascii="Times New Roman" w:hAnsi="Times New Roman"/>
          <w:color w:val="444444"/>
          <w:sz w:val="20"/>
        </w:rPr>
        <w:t>Uredba (EU) 2017/2402 Europskog parlamenta i Vijeća od 12. prosinca 2017. o utvrđivanju općeg okvira za sekuritizaciju i o uspostavi specifičnog okvira za jednostavnu, transparentnu i standardiziranu sekuritizaciju te o izmjeni direktiva 2009/65/EZ, 2009/138/EZ i 2011/61/EU te uredaba (EZ) br. 1060/2009 i (EU) br. 648/2012 (SL L 347, 28.12.2017., str. 35.).</w:t>
      </w:r>
    </w:p>
  </w:footnote>
  <w:footnote w:id="7">
    <w:p w14:paraId="3663FDAD" w14:textId="77777777" w:rsidR="00C3070C" w:rsidRPr="002409C1" w:rsidRDefault="00C3070C" w:rsidP="002409C1">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r>
      <w:r>
        <w:rPr>
          <w:rFonts w:ascii="Times New Roman" w:hAnsi="Times New Roman"/>
          <w:sz w:val="20"/>
        </w:rPr>
        <w:t>„Samostalne institucije” nisu dio grupe niti se konsolidiraju u istoj zemlji u kojoj se na njih primjenjuju kapitalni zahtjevi.</w:t>
      </w:r>
    </w:p>
  </w:footnote>
  <w:footnote w:id="8">
    <w:p w14:paraId="3507A652" w14:textId="78897E61" w:rsidR="00C3070C" w:rsidRPr="00B828CC" w:rsidRDefault="00C3070C">
      <w:pPr>
        <w:pStyle w:val="FootnoteText"/>
      </w:pPr>
      <w:r>
        <w:rPr>
          <w:rStyle w:val="FootnoteReference"/>
        </w:rPr>
        <w:footnoteRef/>
      </w:r>
      <w:r>
        <w:t xml:space="preserve"> </w:t>
      </w:r>
      <w:r>
        <w:rPr>
          <w:rFonts w:ascii="Times New Roman" w:hAnsi="Times New Roman"/>
          <w:sz w:val="20"/>
        </w:rPr>
        <w:t>Delegirana uredba Komisije (EU) br. 525/2014 оd 12. ožujka 2014. o dopuni Uredbe (EU) br. 575/2013 Europskog parlamenta i Vijeća u pogledu regulatornih tehničkih standarda za definiciju tržišta (SL L 148, 20.5.2014., str. 15.).</w:t>
      </w:r>
    </w:p>
  </w:footnote>
  <w:footnote w:id="9">
    <w:p w14:paraId="018474C7" w14:textId="77777777" w:rsidR="00C3070C" w:rsidRPr="00A11C6E" w:rsidRDefault="00C3070C">
      <w:pPr>
        <w:pStyle w:val="FootnoteText"/>
      </w:pPr>
      <w:r>
        <w:rPr>
          <w:rStyle w:val="FootnoteReference"/>
        </w:rPr>
        <w:footnoteRef/>
      </w:r>
      <w:r>
        <w:t xml:space="preserve"> Provedbena uredba Komisije (EU) br. 945/2014 оd 4. rujna 2014. o utvrđivanju provedbenih tehničkih standarda u pogledu relevantnih indeksa diversificiranih na odgovarajući način u skladu s Uredbom (EU) br. 575/2013 Europskog parlamenta i Vijeća</w:t>
      </w:r>
    </w:p>
  </w:footnote>
  <w:footnote w:id="10">
    <w:p w14:paraId="5180B9BA" w14:textId="4DC2550F" w:rsidR="00C3070C" w:rsidRPr="00B828CC" w:rsidRDefault="00C3070C">
      <w:pPr>
        <w:pStyle w:val="FootnoteText"/>
      </w:pPr>
      <w:r>
        <w:rPr>
          <w:rStyle w:val="FootnoteReference"/>
        </w:rPr>
        <w:footnoteRef/>
      </w:r>
      <w:r>
        <w:t xml:space="preserve"> Delegirana uredba Komisije (EU) 2016/101 оd 26. listopada 2015. o dopuni Uredbe (EU) br. 575/2013 Europskog parlamenta i Vijeća u pogledu regulatornih tehničkih standarda za bonitetno vrednovanje u skladu s člankom 105. stavkom 14. (SL L 21, 28.1.2016., str. 54.).</w:t>
      </w:r>
    </w:p>
  </w:footnote>
  <w:footnote w:id="11">
    <w:p w14:paraId="526200B1" w14:textId="33460A2D" w:rsidR="00C3070C" w:rsidRPr="009B688D" w:rsidRDefault="00C3070C" w:rsidP="0016282F">
      <w:pPr>
        <w:pStyle w:val="NormalWeb"/>
        <w:spacing w:before="0" w:beforeAutospacing="0" w:after="75" w:afterAutospacing="0"/>
        <w:ind w:left="567" w:hanging="567"/>
        <w:rPr>
          <w:sz w:val="20"/>
          <w:szCs w:val="20"/>
        </w:rPr>
      </w:pPr>
      <w:r>
        <w:rPr>
          <w:rStyle w:val="FootnoteReference"/>
          <w:rFonts w:ascii="Times New Roman" w:hAnsi="Times New Roman"/>
          <w:sz w:val="20"/>
          <w:szCs w:val="20"/>
        </w:rPr>
        <w:footnoteRef/>
      </w:r>
      <w:r>
        <w:rPr>
          <w:sz w:val="20"/>
        </w:rPr>
        <w:t xml:space="preserve"> </w:t>
      </w:r>
      <w:r>
        <w:rPr>
          <w:sz w:val="20"/>
        </w:rPr>
        <w:tab/>
        <w:t>Uredba (EZ) br. 1606/2002 Europskog parlamenta i Vijeća od 19. srpnja 2002. o primjeni međunarodnih računovodstvenih standarda (</w:t>
      </w:r>
      <w:r>
        <w:rPr>
          <w:rStyle w:val="Emphasis"/>
          <w:i w:val="0"/>
          <w:sz w:val="20"/>
        </w:rPr>
        <w:t>SL L 243, 11.9.2002., str. 1.).</w:t>
      </w:r>
    </w:p>
    <w:p w14:paraId="14C16FBA" w14:textId="77777777" w:rsidR="00C3070C" w:rsidRPr="0016282F" w:rsidRDefault="00C3070C" w:rsidP="0016282F">
      <w:pPr>
        <w:pStyle w:val="FootnoteText"/>
        <w:ind w:left="567" w:hanging="567"/>
      </w:pPr>
    </w:p>
  </w:footnote>
  <w:footnote w:id="12">
    <w:p w14:paraId="3B6054DF" w14:textId="77777777" w:rsidR="00C3070C" w:rsidRPr="00535792" w:rsidRDefault="00C3070C" w:rsidP="00AB7835">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vertAlign w:val="superscript"/>
        </w:rPr>
        <w:t xml:space="preserve"> </w:t>
      </w:r>
      <w:r>
        <w:rPr>
          <w:rStyle w:val="FootnoteReference"/>
          <w:rFonts w:ascii="Times New Roman" w:hAnsi="Times New Roman"/>
          <w:sz w:val="20"/>
        </w:rPr>
        <w:tab/>
        <w:t>Direktiva 2013/34/EU Europskog parlamenta i Vijeća o godišnjim financijskim izvještajima, konsolidiranim financijskim izvještajima i povezanim izvješćima za određene vrste poduzeća, o izmjeni Direktive 2006/43/EZ Europskog parlamenta i Vijeća i o stavljanju izvan snage direktiva Vijeća 78/660/EEZ i 83/349/EEZ (SL L 182, 29.6.2013., str.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2E71A" w14:textId="7B4511CB" w:rsidR="00C3070C" w:rsidRDefault="00C3070C">
    <w:pPr>
      <w:pStyle w:val="Header"/>
    </w:pPr>
    <w:r>
      <w:rPr>
        <w:noProof/>
        <w:lang w:eastAsia="hr-HR"/>
      </w:rPr>
      <mc:AlternateContent>
        <mc:Choice Requires="wps">
          <w:drawing>
            <wp:anchor distT="0" distB="0" distL="0" distR="0" simplePos="0" relativeHeight="251659264" behindDoc="0" locked="0" layoutInCell="1" allowOverlap="1" wp14:anchorId="23C8943B" wp14:editId="41043202">
              <wp:simplePos x="635" y="635"/>
              <wp:positionH relativeFrom="leftMargin">
                <wp:align>left</wp:align>
              </wp:positionH>
              <wp:positionV relativeFrom="paragraph">
                <wp:posOffset>635</wp:posOffset>
              </wp:positionV>
              <wp:extent cx="443865" cy="443865"/>
              <wp:effectExtent l="0" t="0" r="3175" b="4445"/>
              <wp:wrapSquare wrapText="bothSides"/>
              <wp:docPr id="18" name="Text Box 18" descr="EBA Redovita primjen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EBA Redovita primjena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3C8943B" id="_x0000_t202" coordsize="21600,21600" o:spt="202" path="m,l,21600r21600,l21600,xe">
              <v:stroke joinstyle="miter"/>
              <v:path gradientshapeok="t" o:connecttype="rect"/>
            </v:shapetype>
            <v:shape id="Text Box 18" o:spid="_x0000_s1026" type="#_x0000_t202" alt="EBA Redovita primjena"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" filled="f" stroked="f">
              <v:textbox style="mso-fit-shape-to-text:t" inset="5pt,0,0,0">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EBA Redovita primjena</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A98C1" w14:textId="7C971337" w:rsidR="00C3070C" w:rsidRDefault="00C3070C">
    <w:pPr>
      <w:pStyle w:val="Header"/>
    </w:pPr>
    <w:r>
      <w:rPr>
        <w:noProof/>
        <w:lang w:eastAsia="hr-HR"/>
      </w:rPr>
      <mc:AlternateContent>
        <mc:Choice Requires="wps">
          <w:drawing>
            <wp:anchor distT="0" distB="0" distL="0" distR="0" simplePos="0" relativeHeight="251662336"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dovita primjen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Redovita primjena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7" type="#_x0000_t202" alt="EBA Redovita primjena"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Redovita primjena</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DBBC0" w14:textId="5C594065" w:rsidR="00C3070C" w:rsidRDefault="00C3070C">
    <w:pPr>
      <w:pStyle w:val="Header"/>
    </w:pPr>
    <w:r>
      <w:rPr>
        <w:noProof/>
        <w:lang w:eastAsia="hr-HR"/>
      </w:rPr>
      <mc:AlternateContent>
        <mc:Choice Requires="wps">
          <w:drawing>
            <wp:anchor distT="0" distB="0" distL="0" distR="0" simplePos="0" relativeHeight="251663360"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dovita primjen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EBA Redovita primjena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8" type="#_x0000_t202" alt="EBA Redovita primjena" style="position:absolute;left:0;text-align:left;margin-left:0;margin-top:.05pt;width:34.95pt;height:34.95pt;z-index:25166336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EBA Redovita primjena</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9755F" w14:textId="0211D059" w:rsidR="00C3070C" w:rsidRDefault="00C3070C">
    <w:pPr>
      <w:rPr>
        <w:rFonts w:ascii="Arial" w:hAnsi="Arial" w:cs="Arial"/>
      </w:rPr>
    </w:pPr>
    <w:r>
      <w:rPr>
        <w:rFonts w:ascii="Arial" w:hAnsi="Arial"/>
        <w:noProof/>
        <w:lang w:eastAsia="hr-HR"/>
      </w:rPr>
      <mc:AlternateContent>
        <mc:Choice Requires="wps">
          <w:drawing>
            <wp:anchor distT="0" distB="0" distL="0" distR="0" simplePos="0" relativeHeight="251661312"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dovita primjen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Redovita primjena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9" type="#_x0000_t202" alt="EBA Redovita primjena"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Redovita primjena</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7F386A"/>
    <w:multiLevelType w:val="hybridMultilevel"/>
    <w:tmpl w:val="EC0C0FB2"/>
    <w:lvl w:ilvl="0" w:tplc="46582110">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E91F17"/>
    <w:multiLevelType w:val="hybridMultilevel"/>
    <w:tmpl w:val="66425388"/>
    <w:lvl w:ilvl="0" w:tplc="67047358">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8"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15:restartNumberingAfterBreak="0">
    <w:nsid w:val="1F8C6737"/>
    <w:multiLevelType w:val="hybridMultilevel"/>
    <w:tmpl w:val="F85CA6BA"/>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14"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7"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2F7D7F02"/>
    <w:multiLevelType w:val="multilevel"/>
    <w:tmpl w:val="0407001D"/>
    <w:numStyleLink w:val="Formatvorlage3"/>
  </w:abstractNum>
  <w:abstractNum w:abstractNumId="1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4" w15:restartNumberingAfterBreak="0">
    <w:nsid w:val="3AF05220"/>
    <w:multiLevelType w:val="hybridMultilevel"/>
    <w:tmpl w:val="958495C2"/>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56327AE4"/>
    <w:multiLevelType w:val="hybridMultilevel"/>
    <w:tmpl w:val="C274637E"/>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9"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5"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7"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8"/>
  </w:num>
  <w:num w:numId="3">
    <w:abstractNumId w:val="50"/>
  </w:num>
  <w:num w:numId="4">
    <w:abstractNumId w:val="30"/>
  </w:num>
  <w:num w:numId="5">
    <w:abstractNumId w:val="43"/>
  </w:num>
  <w:num w:numId="6">
    <w:abstractNumId w:val="25"/>
  </w:num>
  <w:num w:numId="7">
    <w:abstractNumId w:val="49"/>
  </w:num>
  <w:num w:numId="8">
    <w:abstractNumId w:val="12"/>
  </w:num>
  <w:num w:numId="9">
    <w:abstractNumId w:val="41"/>
  </w:num>
  <w:num w:numId="10">
    <w:abstractNumId w:val="21"/>
  </w:num>
  <w:num w:numId="11">
    <w:abstractNumId w:val="32"/>
  </w:num>
  <w:num w:numId="12">
    <w:abstractNumId w:val="15"/>
  </w:num>
  <w:num w:numId="13">
    <w:abstractNumId w:val="42"/>
  </w:num>
  <w:num w:numId="14">
    <w:abstractNumId w:val="37"/>
  </w:num>
  <w:num w:numId="15">
    <w:abstractNumId w:val="19"/>
  </w:num>
  <w:num w:numId="16">
    <w:abstractNumId w:val="31"/>
  </w:num>
  <w:num w:numId="17">
    <w:abstractNumId w:val="18"/>
  </w:num>
  <w:num w:numId="18">
    <w:abstractNumId w:val="44"/>
  </w:num>
  <w:num w:numId="19">
    <w:abstractNumId w:val="7"/>
  </w:num>
  <w:num w:numId="20">
    <w:abstractNumId w:val="10"/>
  </w:num>
  <w:num w:numId="21">
    <w:abstractNumId w:val="20"/>
  </w:num>
  <w:num w:numId="22">
    <w:abstractNumId w:val="28"/>
  </w:num>
  <w:num w:numId="23">
    <w:abstractNumId w:val="36"/>
  </w:num>
  <w:num w:numId="24">
    <w:abstractNumId w:val="45"/>
  </w:num>
  <w:num w:numId="25">
    <w:abstractNumId w:val="11"/>
  </w:num>
  <w:num w:numId="26">
    <w:abstractNumId w:val="26"/>
  </w:num>
  <w:num w:numId="27">
    <w:abstractNumId w:val="34"/>
  </w:num>
  <w:num w:numId="28">
    <w:abstractNumId w:val="8"/>
  </w:num>
  <w:num w:numId="29">
    <w:abstractNumId w:val="9"/>
  </w:num>
  <w:num w:numId="30">
    <w:abstractNumId w:val="39"/>
  </w:num>
  <w:num w:numId="31">
    <w:abstractNumId w:val="52"/>
  </w:num>
  <w:num w:numId="32">
    <w:abstractNumId w:val="14"/>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53"/>
  </w:num>
  <w:num w:numId="36">
    <w:abstractNumId w:val="4"/>
  </w:num>
  <w:num w:numId="37">
    <w:abstractNumId w:val="47"/>
  </w:num>
  <w:num w:numId="38">
    <w:abstractNumId w:val="51"/>
  </w:num>
  <w:num w:numId="39">
    <w:abstractNumId w:val="27"/>
  </w:num>
  <w:num w:numId="40">
    <w:abstractNumId w:val="2"/>
  </w:num>
  <w:num w:numId="41">
    <w:abstractNumId w:val="22"/>
  </w:num>
  <w:num w:numId="42">
    <w:abstractNumId w:val="48"/>
  </w:num>
  <w:num w:numId="43">
    <w:abstractNumId w:val="1"/>
  </w:num>
  <w:num w:numId="44">
    <w:abstractNumId w:val="46"/>
  </w:num>
  <w:num w:numId="45">
    <w:abstractNumId w:val="33"/>
  </w:num>
  <w:num w:numId="46">
    <w:abstractNumId w:val="0"/>
  </w:num>
  <w:num w:numId="47">
    <w:abstractNumId w:val="16"/>
  </w:num>
  <w:num w:numId="48">
    <w:abstractNumId w:val="29"/>
  </w:num>
  <w:num w:numId="49">
    <w:abstractNumId w:val="23"/>
  </w:num>
  <w:num w:numId="50">
    <w:abstractNumId w:val="42"/>
  </w:num>
  <w:num w:numId="51">
    <w:abstractNumId w:val="19"/>
  </w:num>
  <w:num w:numId="52">
    <w:abstractNumId w:val="5"/>
  </w:num>
  <w:num w:numId="53">
    <w:abstractNumId w:val="35"/>
  </w:num>
  <w:num w:numId="54">
    <w:abstractNumId w:val="24"/>
  </w:num>
  <w:num w:numId="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
  </w:num>
  <w:num w:numId="57">
    <w:abstractNumId w:val="1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679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27D90"/>
    <w:rsid w:val="000313B7"/>
    <w:rsid w:val="00031FA5"/>
    <w:rsid w:val="000326C1"/>
    <w:rsid w:val="00033B7C"/>
    <w:rsid w:val="00033C55"/>
    <w:rsid w:val="00034431"/>
    <w:rsid w:val="000346A9"/>
    <w:rsid w:val="00034834"/>
    <w:rsid w:val="000359E1"/>
    <w:rsid w:val="00035DCC"/>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113"/>
    <w:rsid w:val="00070518"/>
    <w:rsid w:val="00070AF9"/>
    <w:rsid w:val="00070E18"/>
    <w:rsid w:val="00071341"/>
    <w:rsid w:val="000716F4"/>
    <w:rsid w:val="00071D95"/>
    <w:rsid w:val="000726BC"/>
    <w:rsid w:val="000737D3"/>
    <w:rsid w:val="000758FE"/>
    <w:rsid w:val="00076091"/>
    <w:rsid w:val="000763E0"/>
    <w:rsid w:val="00076880"/>
    <w:rsid w:val="00077C5F"/>
    <w:rsid w:val="00080DDC"/>
    <w:rsid w:val="0008111C"/>
    <w:rsid w:val="0008126E"/>
    <w:rsid w:val="00082265"/>
    <w:rsid w:val="000828C6"/>
    <w:rsid w:val="000843B3"/>
    <w:rsid w:val="00084A4D"/>
    <w:rsid w:val="000858A9"/>
    <w:rsid w:val="000860B6"/>
    <w:rsid w:val="00086A31"/>
    <w:rsid w:val="00086C6E"/>
    <w:rsid w:val="00087700"/>
    <w:rsid w:val="00087E1A"/>
    <w:rsid w:val="000903FA"/>
    <w:rsid w:val="000904F3"/>
    <w:rsid w:val="00090583"/>
    <w:rsid w:val="000911FE"/>
    <w:rsid w:val="0009195D"/>
    <w:rsid w:val="00091CBC"/>
    <w:rsid w:val="00092F67"/>
    <w:rsid w:val="00093686"/>
    <w:rsid w:val="00093BF7"/>
    <w:rsid w:val="00094D25"/>
    <w:rsid w:val="00095191"/>
    <w:rsid w:val="00096566"/>
    <w:rsid w:val="00096876"/>
    <w:rsid w:val="0009761E"/>
    <w:rsid w:val="00097A17"/>
    <w:rsid w:val="00097C81"/>
    <w:rsid w:val="00097E91"/>
    <w:rsid w:val="000A0FC4"/>
    <w:rsid w:val="000A1955"/>
    <w:rsid w:val="000A368E"/>
    <w:rsid w:val="000A3B1A"/>
    <w:rsid w:val="000A46E0"/>
    <w:rsid w:val="000A4B61"/>
    <w:rsid w:val="000A4C10"/>
    <w:rsid w:val="000A57BC"/>
    <w:rsid w:val="000A6BBC"/>
    <w:rsid w:val="000A7D27"/>
    <w:rsid w:val="000A7F37"/>
    <w:rsid w:val="000B0694"/>
    <w:rsid w:val="000B0B09"/>
    <w:rsid w:val="000B0E46"/>
    <w:rsid w:val="000B0EBE"/>
    <w:rsid w:val="000B13A1"/>
    <w:rsid w:val="000B22F6"/>
    <w:rsid w:val="000B267A"/>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04B6"/>
    <w:rsid w:val="000D0A23"/>
    <w:rsid w:val="000D194E"/>
    <w:rsid w:val="000D1FBE"/>
    <w:rsid w:val="000D220D"/>
    <w:rsid w:val="000D3222"/>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0D99"/>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2E5"/>
    <w:rsid w:val="00110F40"/>
    <w:rsid w:val="00113E45"/>
    <w:rsid w:val="00113EA5"/>
    <w:rsid w:val="001151C1"/>
    <w:rsid w:val="0011539B"/>
    <w:rsid w:val="00115685"/>
    <w:rsid w:val="0012049B"/>
    <w:rsid w:val="00121008"/>
    <w:rsid w:val="001219C2"/>
    <w:rsid w:val="00121BFD"/>
    <w:rsid w:val="001235ED"/>
    <w:rsid w:val="00123D62"/>
    <w:rsid w:val="00124A44"/>
    <w:rsid w:val="00124B85"/>
    <w:rsid w:val="001250CC"/>
    <w:rsid w:val="00125707"/>
    <w:rsid w:val="00125D44"/>
    <w:rsid w:val="00125DEE"/>
    <w:rsid w:val="00126395"/>
    <w:rsid w:val="001273B5"/>
    <w:rsid w:val="00127986"/>
    <w:rsid w:val="00127FEA"/>
    <w:rsid w:val="00130586"/>
    <w:rsid w:val="00130EEF"/>
    <w:rsid w:val="001323BF"/>
    <w:rsid w:val="00132778"/>
    <w:rsid w:val="00133107"/>
    <w:rsid w:val="001331F5"/>
    <w:rsid w:val="00133396"/>
    <w:rsid w:val="00133AC1"/>
    <w:rsid w:val="00136316"/>
    <w:rsid w:val="00137AC5"/>
    <w:rsid w:val="001402DB"/>
    <w:rsid w:val="00140571"/>
    <w:rsid w:val="001409D9"/>
    <w:rsid w:val="00140F6E"/>
    <w:rsid w:val="00141DD1"/>
    <w:rsid w:val="0014209A"/>
    <w:rsid w:val="0014210E"/>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0FA"/>
    <w:rsid w:val="00155114"/>
    <w:rsid w:val="00156555"/>
    <w:rsid w:val="001570C4"/>
    <w:rsid w:val="00157883"/>
    <w:rsid w:val="00157B19"/>
    <w:rsid w:val="0016072E"/>
    <w:rsid w:val="0016282F"/>
    <w:rsid w:val="001628F4"/>
    <w:rsid w:val="00162CCF"/>
    <w:rsid w:val="00162E47"/>
    <w:rsid w:val="00163DBA"/>
    <w:rsid w:val="001644B8"/>
    <w:rsid w:val="00164970"/>
    <w:rsid w:val="00164B62"/>
    <w:rsid w:val="00167602"/>
    <w:rsid w:val="00167619"/>
    <w:rsid w:val="00167E59"/>
    <w:rsid w:val="001721BD"/>
    <w:rsid w:val="001734AB"/>
    <w:rsid w:val="0017440D"/>
    <w:rsid w:val="00175957"/>
    <w:rsid w:val="00176495"/>
    <w:rsid w:val="001771A4"/>
    <w:rsid w:val="00181174"/>
    <w:rsid w:val="00181888"/>
    <w:rsid w:val="00181AC7"/>
    <w:rsid w:val="001822DF"/>
    <w:rsid w:val="00183B7A"/>
    <w:rsid w:val="00184045"/>
    <w:rsid w:val="001840A5"/>
    <w:rsid w:val="001843F9"/>
    <w:rsid w:val="00184E8A"/>
    <w:rsid w:val="0018533B"/>
    <w:rsid w:val="001854F6"/>
    <w:rsid w:val="00185877"/>
    <w:rsid w:val="00185A19"/>
    <w:rsid w:val="00185FA8"/>
    <w:rsid w:val="00187348"/>
    <w:rsid w:val="00187488"/>
    <w:rsid w:val="0019088A"/>
    <w:rsid w:val="00190FA3"/>
    <w:rsid w:val="001919E9"/>
    <w:rsid w:val="001924F4"/>
    <w:rsid w:val="00192744"/>
    <w:rsid w:val="0019394E"/>
    <w:rsid w:val="001959EF"/>
    <w:rsid w:val="00195FDC"/>
    <w:rsid w:val="0019727D"/>
    <w:rsid w:val="00197C28"/>
    <w:rsid w:val="001A0143"/>
    <w:rsid w:val="001A2115"/>
    <w:rsid w:val="001A217F"/>
    <w:rsid w:val="001A370B"/>
    <w:rsid w:val="001A3980"/>
    <w:rsid w:val="001A40DB"/>
    <w:rsid w:val="001A44B3"/>
    <w:rsid w:val="001A523B"/>
    <w:rsid w:val="001A531E"/>
    <w:rsid w:val="001A627D"/>
    <w:rsid w:val="001A741B"/>
    <w:rsid w:val="001A7742"/>
    <w:rsid w:val="001B023A"/>
    <w:rsid w:val="001B140A"/>
    <w:rsid w:val="001B1531"/>
    <w:rsid w:val="001B17E6"/>
    <w:rsid w:val="001B1F77"/>
    <w:rsid w:val="001B21AE"/>
    <w:rsid w:val="001B43BD"/>
    <w:rsid w:val="001B44EE"/>
    <w:rsid w:val="001B4EA5"/>
    <w:rsid w:val="001B5499"/>
    <w:rsid w:val="001B5725"/>
    <w:rsid w:val="001B6114"/>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43D"/>
    <w:rsid w:val="001C7897"/>
    <w:rsid w:val="001C79CB"/>
    <w:rsid w:val="001C7AB7"/>
    <w:rsid w:val="001C7F2A"/>
    <w:rsid w:val="001D1D37"/>
    <w:rsid w:val="001D1F64"/>
    <w:rsid w:val="001D2FE6"/>
    <w:rsid w:val="001D3409"/>
    <w:rsid w:val="001D3CE7"/>
    <w:rsid w:val="001D4848"/>
    <w:rsid w:val="001D4B9D"/>
    <w:rsid w:val="001D5403"/>
    <w:rsid w:val="001D54D3"/>
    <w:rsid w:val="001D6D7C"/>
    <w:rsid w:val="001D7382"/>
    <w:rsid w:val="001E01BA"/>
    <w:rsid w:val="001E0C80"/>
    <w:rsid w:val="001E332C"/>
    <w:rsid w:val="001E38FD"/>
    <w:rsid w:val="001E39E5"/>
    <w:rsid w:val="001E3EF1"/>
    <w:rsid w:val="001E5A75"/>
    <w:rsid w:val="001E6127"/>
    <w:rsid w:val="001E6B9D"/>
    <w:rsid w:val="001E71B5"/>
    <w:rsid w:val="001E7AE4"/>
    <w:rsid w:val="001E7EA7"/>
    <w:rsid w:val="001F0111"/>
    <w:rsid w:val="001F0D60"/>
    <w:rsid w:val="001F1711"/>
    <w:rsid w:val="001F1B80"/>
    <w:rsid w:val="001F2389"/>
    <w:rsid w:val="001F2830"/>
    <w:rsid w:val="001F2920"/>
    <w:rsid w:val="001F3BBE"/>
    <w:rsid w:val="001F3D6A"/>
    <w:rsid w:val="001F4225"/>
    <w:rsid w:val="001F5AC3"/>
    <w:rsid w:val="001F60B8"/>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4E5"/>
    <w:rsid w:val="00215548"/>
    <w:rsid w:val="00215CD7"/>
    <w:rsid w:val="00216D67"/>
    <w:rsid w:val="0021767A"/>
    <w:rsid w:val="00220265"/>
    <w:rsid w:val="00220B8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300C6"/>
    <w:rsid w:val="002301C6"/>
    <w:rsid w:val="00230536"/>
    <w:rsid w:val="002305D2"/>
    <w:rsid w:val="00230DA8"/>
    <w:rsid w:val="00232217"/>
    <w:rsid w:val="00232702"/>
    <w:rsid w:val="0023276A"/>
    <w:rsid w:val="002327CE"/>
    <w:rsid w:val="00232921"/>
    <w:rsid w:val="00233577"/>
    <w:rsid w:val="002339F2"/>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B6A"/>
    <w:rsid w:val="002450B6"/>
    <w:rsid w:val="002451F4"/>
    <w:rsid w:val="00245325"/>
    <w:rsid w:val="00245E37"/>
    <w:rsid w:val="00246BCA"/>
    <w:rsid w:val="00246F65"/>
    <w:rsid w:val="00247193"/>
    <w:rsid w:val="00250176"/>
    <w:rsid w:val="002506A3"/>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54C0"/>
    <w:rsid w:val="00276720"/>
    <w:rsid w:val="00276B41"/>
    <w:rsid w:val="00277058"/>
    <w:rsid w:val="002771C5"/>
    <w:rsid w:val="002805FD"/>
    <w:rsid w:val="0028072E"/>
    <w:rsid w:val="00280B99"/>
    <w:rsid w:val="002816EA"/>
    <w:rsid w:val="00283B5F"/>
    <w:rsid w:val="00283C5E"/>
    <w:rsid w:val="00284A6D"/>
    <w:rsid w:val="0028519C"/>
    <w:rsid w:val="00285E2F"/>
    <w:rsid w:val="0028628A"/>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77E"/>
    <w:rsid w:val="002A67C8"/>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8D"/>
    <w:rsid w:val="002D31E5"/>
    <w:rsid w:val="002D3982"/>
    <w:rsid w:val="002D4561"/>
    <w:rsid w:val="002D4E10"/>
    <w:rsid w:val="002D4F6A"/>
    <w:rsid w:val="002D6B9E"/>
    <w:rsid w:val="002D7779"/>
    <w:rsid w:val="002E0148"/>
    <w:rsid w:val="002E0174"/>
    <w:rsid w:val="002E053A"/>
    <w:rsid w:val="002E0DDB"/>
    <w:rsid w:val="002E12E6"/>
    <w:rsid w:val="002E136A"/>
    <w:rsid w:val="002E2061"/>
    <w:rsid w:val="002E2164"/>
    <w:rsid w:val="002E27B0"/>
    <w:rsid w:val="002E3720"/>
    <w:rsid w:val="002E4EB7"/>
    <w:rsid w:val="002E5096"/>
    <w:rsid w:val="002E587F"/>
    <w:rsid w:val="002E58AF"/>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3974"/>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74"/>
    <w:rsid w:val="003132E6"/>
    <w:rsid w:val="003137B9"/>
    <w:rsid w:val="00313D20"/>
    <w:rsid w:val="003141F6"/>
    <w:rsid w:val="003150E6"/>
    <w:rsid w:val="003172C8"/>
    <w:rsid w:val="003175FE"/>
    <w:rsid w:val="00320BB4"/>
    <w:rsid w:val="00321A3B"/>
    <w:rsid w:val="003220BD"/>
    <w:rsid w:val="003232D5"/>
    <w:rsid w:val="00325654"/>
    <w:rsid w:val="003259DA"/>
    <w:rsid w:val="0032635E"/>
    <w:rsid w:val="0032755B"/>
    <w:rsid w:val="003300FF"/>
    <w:rsid w:val="00330199"/>
    <w:rsid w:val="00331FE6"/>
    <w:rsid w:val="00333A44"/>
    <w:rsid w:val="00334093"/>
    <w:rsid w:val="0033476C"/>
    <w:rsid w:val="003374C1"/>
    <w:rsid w:val="00337849"/>
    <w:rsid w:val="00337BEA"/>
    <w:rsid w:val="00340094"/>
    <w:rsid w:val="003400BB"/>
    <w:rsid w:val="00342261"/>
    <w:rsid w:val="00342B6A"/>
    <w:rsid w:val="00342C4B"/>
    <w:rsid w:val="003438E8"/>
    <w:rsid w:val="003459F8"/>
    <w:rsid w:val="00345A82"/>
    <w:rsid w:val="00345E53"/>
    <w:rsid w:val="00346C65"/>
    <w:rsid w:val="0034786E"/>
    <w:rsid w:val="00347FF9"/>
    <w:rsid w:val="00350AC4"/>
    <w:rsid w:val="00350DDB"/>
    <w:rsid w:val="00352A45"/>
    <w:rsid w:val="00352C6E"/>
    <w:rsid w:val="00352FB3"/>
    <w:rsid w:val="00353D40"/>
    <w:rsid w:val="0035403D"/>
    <w:rsid w:val="003541BA"/>
    <w:rsid w:val="003556A3"/>
    <w:rsid w:val="00356773"/>
    <w:rsid w:val="00357CD1"/>
    <w:rsid w:val="00357F63"/>
    <w:rsid w:val="003616A1"/>
    <w:rsid w:val="00361D60"/>
    <w:rsid w:val="00363505"/>
    <w:rsid w:val="00363969"/>
    <w:rsid w:val="0036415F"/>
    <w:rsid w:val="00364EBB"/>
    <w:rsid w:val="00366794"/>
    <w:rsid w:val="00366CAF"/>
    <w:rsid w:val="00370576"/>
    <w:rsid w:val="0037077A"/>
    <w:rsid w:val="00370D79"/>
    <w:rsid w:val="00371593"/>
    <w:rsid w:val="00371653"/>
    <w:rsid w:val="00373E3E"/>
    <w:rsid w:val="00375C47"/>
    <w:rsid w:val="00380D47"/>
    <w:rsid w:val="003812AC"/>
    <w:rsid w:val="003813DF"/>
    <w:rsid w:val="0038147E"/>
    <w:rsid w:val="00381685"/>
    <w:rsid w:val="003826D9"/>
    <w:rsid w:val="00383D4B"/>
    <w:rsid w:val="00383FF2"/>
    <w:rsid w:val="00384770"/>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532"/>
    <w:rsid w:val="003A07D6"/>
    <w:rsid w:val="003A0835"/>
    <w:rsid w:val="003A0C05"/>
    <w:rsid w:val="003A1469"/>
    <w:rsid w:val="003A1B96"/>
    <w:rsid w:val="003A200A"/>
    <w:rsid w:val="003A3877"/>
    <w:rsid w:val="003A3899"/>
    <w:rsid w:val="003A449C"/>
    <w:rsid w:val="003A497B"/>
    <w:rsid w:val="003A4C8B"/>
    <w:rsid w:val="003A5743"/>
    <w:rsid w:val="003A5D8C"/>
    <w:rsid w:val="003A7214"/>
    <w:rsid w:val="003A7336"/>
    <w:rsid w:val="003B00F4"/>
    <w:rsid w:val="003B05AE"/>
    <w:rsid w:val="003B06B9"/>
    <w:rsid w:val="003B09EA"/>
    <w:rsid w:val="003B0B15"/>
    <w:rsid w:val="003B20D7"/>
    <w:rsid w:val="003B219A"/>
    <w:rsid w:val="003B256A"/>
    <w:rsid w:val="003B25F0"/>
    <w:rsid w:val="003B2712"/>
    <w:rsid w:val="003B3112"/>
    <w:rsid w:val="003B3533"/>
    <w:rsid w:val="003B3DBB"/>
    <w:rsid w:val="003B43BA"/>
    <w:rsid w:val="003B6094"/>
    <w:rsid w:val="003B7060"/>
    <w:rsid w:val="003C050A"/>
    <w:rsid w:val="003C0FB5"/>
    <w:rsid w:val="003C1BB1"/>
    <w:rsid w:val="003C2409"/>
    <w:rsid w:val="003C2566"/>
    <w:rsid w:val="003C3168"/>
    <w:rsid w:val="003C3AAB"/>
    <w:rsid w:val="003C3B79"/>
    <w:rsid w:val="003C3FD5"/>
    <w:rsid w:val="003C4307"/>
    <w:rsid w:val="003C60B9"/>
    <w:rsid w:val="003C76A2"/>
    <w:rsid w:val="003C7853"/>
    <w:rsid w:val="003D07E3"/>
    <w:rsid w:val="003D10E9"/>
    <w:rsid w:val="003D11AD"/>
    <w:rsid w:val="003D14AE"/>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7C5"/>
    <w:rsid w:val="003E4EF2"/>
    <w:rsid w:val="003E5145"/>
    <w:rsid w:val="003E52DA"/>
    <w:rsid w:val="003E7AEC"/>
    <w:rsid w:val="003F0298"/>
    <w:rsid w:val="003F05A0"/>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D44"/>
    <w:rsid w:val="004133D9"/>
    <w:rsid w:val="004134E6"/>
    <w:rsid w:val="004157CC"/>
    <w:rsid w:val="00415A1B"/>
    <w:rsid w:val="00417984"/>
    <w:rsid w:val="00422449"/>
    <w:rsid w:val="00422B88"/>
    <w:rsid w:val="00423556"/>
    <w:rsid w:val="00423D6C"/>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15C8"/>
    <w:rsid w:val="00441F78"/>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CFC"/>
    <w:rsid w:val="00455364"/>
    <w:rsid w:val="00455B49"/>
    <w:rsid w:val="004600E4"/>
    <w:rsid w:val="004603C7"/>
    <w:rsid w:val="00460A9C"/>
    <w:rsid w:val="00461A5A"/>
    <w:rsid w:val="004629A2"/>
    <w:rsid w:val="00462BAB"/>
    <w:rsid w:val="00463F88"/>
    <w:rsid w:val="00464DCB"/>
    <w:rsid w:val="00464F34"/>
    <w:rsid w:val="00467F08"/>
    <w:rsid w:val="00467F65"/>
    <w:rsid w:val="00471159"/>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45E"/>
    <w:rsid w:val="00483FC9"/>
    <w:rsid w:val="00484DDA"/>
    <w:rsid w:val="004852B9"/>
    <w:rsid w:val="00486DA5"/>
    <w:rsid w:val="00487597"/>
    <w:rsid w:val="00487A02"/>
    <w:rsid w:val="004901BE"/>
    <w:rsid w:val="0049092A"/>
    <w:rsid w:val="004913CE"/>
    <w:rsid w:val="00491F4D"/>
    <w:rsid w:val="004928AC"/>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DF9"/>
    <w:rsid w:val="004B572C"/>
    <w:rsid w:val="004B584D"/>
    <w:rsid w:val="004B5870"/>
    <w:rsid w:val="004B67ED"/>
    <w:rsid w:val="004B6F60"/>
    <w:rsid w:val="004B7F4A"/>
    <w:rsid w:val="004C03BC"/>
    <w:rsid w:val="004C0508"/>
    <w:rsid w:val="004C15A0"/>
    <w:rsid w:val="004C1ACF"/>
    <w:rsid w:val="004C4478"/>
    <w:rsid w:val="004C6E6F"/>
    <w:rsid w:val="004C74EC"/>
    <w:rsid w:val="004D0C15"/>
    <w:rsid w:val="004D2031"/>
    <w:rsid w:val="004D2753"/>
    <w:rsid w:val="004D36B6"/>
    <w:rsid w:val="004D3C0E"/>
    <w:rsid w:val="004D4419"/>
    <w:rsid w:val="004D45AA"/>
    <w:rsid w:val="004D4BDB"/>
    <w:rsid w:val="004D5161"/>
    <w:rsid w:val="004D6755"/>
    <w:rsid w:val="004D6C74"/>
    <w:rsid w:val="004D780C"/>
    <w:rsid w:val="004E0244"/>
    <w:rsid w:val="004E04BF"/>
    <w:rsid w:val="004E081B"/>
    <w:rsid w:val="004E0A91"/>
    <w:rsid w:val="004E2725"/>
    <w:rsid w:val="004E28B1"/>
    <w:rsid w:val="004E2BE7"/>
    <w:rsid w:val="004E5B02"/>
    <w:rsid w:val="004E6AC0"/>
    <w:rsid w:val="004E6D5F"/>
    <w:rsid w:val="004E7936"/>
    <w:rsid w:val="004E7D09"/>
    <w:rsid w:val="004E7DF2"/>
    <w:rsid w:val="004F0068"/>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CC7"/>
    <w:rsid w:val="005130D9"/>
    <w:rsid w:val="005135D6"/>
    <w:rsid w:val="00513822"/>
    <w:rsid w:val="00514158"/>
    <w:rsid w:val="00514783"/>
    <w:rsid w:val="00517EE9"/>
    <w:rsid w:val="00520B00"/>
    <w:rsid w:val="00521D56"/>
    <w:rsid w:val="00522F33"/>
    <w:rsid w:val="0052367C"/>
    <w:rsid w:val="00523DD6"/>
    <w:rsid w:val="0052490C"/>
    <w:rsid w:val="0052508A"/>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9A0"/>
    <w:rsid w:val="00542C33"/>
    <w:rsid w:val="00542EAE"/>
    <w:rsid w:val="00543964"/>
    <w:rsid w:val="00543DBD"/>
    <w:rsid w:val="00544DA4"/>
    <w:rsid w:val="00544E37"/>
    <w:rsid w:val="00547047"/>
    <w:rsid w:val="005474CB"/>
    <w:rsid w:val="00550113"/>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66DB5"/>
    <w:rsid w:val="005723E9"/>
    <w:rsid w:val="00572C82"/>
    <w:rsid w:val="0057350E"/>
    <w:rsid w:val="00573DB4"/>
    <w:rsid w:val="00576215"/>
    <w:rsid w:val="0057632A"/>
    <w:rsid w:val="00577AA3"/>
    <w:rsid w:val="005808DE"/>
    <w:rsid w:val="00581FA5"/>
    <w:rsid w:val="00582399"/>
    <w:rsid w:val="00582923"/>
    <w:rsid w:val="00583884"/>
    <w:rsid w:val="00584165"/>
    <w:rsid w:val="00585466"/>
    <w:rsid w:val="00585B5B"/>
    <w:rsid w:val="0058617B"/>
    <w:rsid w:val="00587E96"/>
    <w:rsid w:val="00590386"/>
    <w:rsid w:val="005911AC"/>
    <w:rsid w:val="0059138D"/>
    <w:rsid w:val="00593E1F"/>
    <w:rsid w:val="00595FAD"/>
    <w:rsid w:val="0059657D"/>
    <w:rsid w:val="005965CE"/>
    <w:rsid w:val="00597BBC"/>
    <w:rsid w:val="005A020C"/>
    <w:rsid w:val="005A1898"/>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390"/>
    <w:rsid w:val="005B54BB"/>
    <w:rsid w:val="005B57EC"/>
    <w:rsid w:val="005B591C"/>
    <w:rsid w:val="005B5D85"/>
    <w:rsid w:val="005B76D3"/>
    <w:rsid w:val="005C14B0"/>
    <w:rsid w:val="005C1BC9"/>
    <w:rsid w:val="005C287F"/>
    <w:rsid w:val="005C29CD"/>
    <w:rsid w:val="005C2A1D"/>
    <w:rsid w:val="005C5136"/>
    <w:rsid w:val="005C517E"/>
    <w:rsid w:val="005C6CF7"/>
    <w:rsid w:val="005C6DEB"/>
    <w:rsid w:val="005C7542"/>
    <w:rsid w:val="005C7A65"/>
    <w:rsid w:val="005C7A91"/>
    <w:rsid w:val="005D0B5D"/>
    <w:rsid w:val="005D2F62"/>
    <w:rsid w:val="005D3034"/>
    <w:rsid w:val="005D3318"/>
    <w:rsid w:val="005D35A0"/>
    <w:rsid w:val="005D3DD9"/>
    <w:rsid w:val="005D3E00"/>
    <w:rsid w:val="005D40D9"/>
    <w:rsid w:val="005D479B"/>
    <w:rsid w:val="005D5914"/>
    <w:rsid w:val="005E0301"/>
    <w:rsid w:val="005E03B8"/>
    <w:rsid w:val="005E0917"/>
    <w:rsid w:val="005E1B10"/>
    <w:rsid w:val="005E3471"/>
    <w:rsid w:val="005E4BEC"/>
    <w:rsid w:val="005E5070"/>
    <w:rsid w:val="005E59EB"/>
    <w:rsid w:val="005E61A3"/>
    <w:rsid w:val="005E7377"/>
    <w:rsid w:val="005E7DF2"/>
    <w:rsid w:val="005E7FAD"/>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764"/>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578"/>
    <w:rsid w:val="0061382B"/>
    <w:rsid w:val="00614509"/>
    <w:rsid w:val="0061482E"/>
    <w:rsid w:val="00615252"/>
    <w:rsid w:val="0061552A"/>
    <w:rsid w:val="00616264"/>
    <w:rsid w:val="00616690"/>
    <w:rsid w:val="00616E90"/>
    <w:rsid w:val="00620AB3"/>
    <w:rsid w:val="00622B37"/>
    <w:rsid w:val="00622B8C"/>
    <w:rsid w:val="00622DF8"/>
    <w:rsid w:val="0062362F"/>
    <w:rsid w:val="00623BD2"/>
    <w:rsid w:val="00623EAD"/>
    <w:rsid w:val="00624117"/>
    <w:rsid w:val="00624624"/>
    <w:rsid w:val="0062558D"/>
    <w:rsid w:val="006259C7"/>
    <w:rsid w:val="006269F7"/>
    <w:rsid w:val="00626A88"/>
    <w:rsid w:val="00627143"/>
    <w:rsid w:val="00630711"/>
    <w:rsid w:val="00631405"/>
    <w:rsid w:val="006317A9"/>
    <w:rsid w:val="0063337F"/>
    <w:rsid w:val="00633D3C"/>
    <w:rsid w:val="00633DEB"/>
    <w:rsid w:val="0063493E"/>
    <w:rsid w:val="00634EC4"/>
    <w:rsid w:val="00635440"/>
    <w:rsid w:val="006364E5"/>
    <w:rsid w:val="0063773C"/>
    <w:rsid w:val="00640475"/>
    <w:rsid w:val="006418A0"/>
    <w:rsid w:val="00643011"/>
    <w:rsid w:val="00643362"/>
    <w:rsid w:val="00643B18"/>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5B6E"/>
    <w:rsid w:val="00656BF0"/>
    <w:rsid w:val="00661595"/>
    <w:rsid w:val="0066173C"/>
    <w:rsid w:val="0066186C"/>
    <w:rsid w:val="00662545"/>
    <w:rsid w:val="00662E37"/>
    <w:rsid w:val="00664361"/>
    <w:rsid w:val="006646B6"/>
    <w:rsid w:val="00664874"/>
    <w:rsid w:val="006657C2"/>
    <w:rsid w:val="006660B9"/>
    <w:rsid w:val="00666996"/>
    <w:rsid w:val="00670758"/>
    <w:rsid w:val="00672D2A"/>
    <w:rsid w:val="006746DB"/>
    <w:rsid w:val="00674BF5"/>
    <w:rsid w:val="00674FCA"/>
    <w:rsid w:val="006750B8"/>
    <w:rsid w:val="00676B42"/>
    <w:rsid w:val="00676B98"/>
    <w:rsid w:val="006771CE"/>
    <w:rsid w:val="006778A2"/>
    <w:rsid w:val="00677A91"/>
    <w:rsid w:val="00680478"/>
    <w:rsid w:val="00681382"/>
    <w:rsid w:val="00685182"/>
    <w:rsid w:val="006855AB"/>
    <w:rsid w:val="0068594D"/>
    <w:rsid w:val="00690B40"/>
    <w:rsid w:val="00690D01"/>
    <w:rsid w:val="006916DC"/>
    <w:rsid w:val="00691F49"/>
    <w:rsid w:val="00691F9C"/>
    <w:rsid w:val="00692A55"/>
    <w:rsid w:val="00692B10"/>
    <w:rsid w:val="0069572F"/>
    <w:rsid w:val="00695A63"/>
    <w:rsid w:val="00696434"/>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C9D"/>
    <w:rsid w:val="006B36C2"/>
    <w:rsid w:val="006B3BAE"/>
    <w:rsid w:val="006B42A7"/>
    <w:rsid w:val="006B4AC8"/>
    <w:rsid w:val="006B4E35"/>
    <w:rsid w:val="006B530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5419"/>
    <w:rsid w:val="006C5A49"/>
    <w:rsid w:val="006C66DB"/>
    <w:rsid w:val="006C6D3F"/>
    <w:rsid w:val="006C6EE0"/>
    <w:rsid w:val="006C7201"/>
    <w:rsid w:val="006D2499"/>
    <w:rsid w:val="006D35FC"/>
    <w:rsid w:val="006D3B1A"/>
    <w:rsid w:val="006D49F3"/>
    <w:rsid w:val="006D665A"/>
    <w:rsid w:val="006D6AE0"/>
    <w:rsid w:val="006D7512"/>
    <w:rsid w:val="006E01DA"/>
    <w:rsid w:val="006E0809"/>
    <w:rsid w:val="006E0E76"/>
    <w:rsid w:val="006E3440"/>
    <w:rsid w:val="006E347B"/>
    <w:rsid w:val="006E52E7"/>
    <w:rsid w:val="006E5764"/>
    <w:rsid w:val="006E5D07"/>
    <w:rsid w:val="006E6778"/>
    <w:rsid w:val="006E6AEF"/>
    <w:rsid w:val="006F0968"/>
    <w:rsid w:val="006F20A4"/>
    <w:rsid w:val="006F2637"/>
    <w:rsid w:val="006F2989"/>
    <w:rsid w:val="006F3626"/>
    <w:rsid w:val="006F503D"/>
    <w:rsid w:val="006F53D7"/>
    <w:rsid w:val="00700DE8"/>
    <w:rsid w:val="00700DFD"/>
    <w:rsid w:val="007038D5"/>
    <w:rsid w:val="00703C87"/>
    <w:rsid w:val="00705025"/>
    <w:rsid w:val="007062FD"/>
    <w:rsid w:val="007063EE"/>
    <w:rsid w:val="007065FE"/>
    <w:rsid w:val="00706D25"/>
    <w:rsid w:val="0070781A"/>
    <w:rsid w:val="007079CE"/>
    <w:rsid w:val="007106FB"/>
    <w:rsid w:val="007111B3"/>
    <w:rsid w:val="00711F3A"/>
    <w:rsid w:val="007121C9"/>
    <w:rsid w:val="00712B6C"/>
    <w:rsid w:val="00712C8C"/>
    <w:rsid w:val="00712DE1"/>
    <w:rsid w:val="00712F56"/>
    <w:rsid w:val="0071377A"/>
    <w:rsid w:val="00713E91"/>
    <w:rsid w:val="007158B2"/>
    <w:rsid w:val="007172B2"/>
    <w:rsid w:val="00720ADC"/>
    <w:rsid w:val="00721A22"/>
    <w:rsid w:val="00721CEA"/>
    <w:rsid w:val="0072265E"/>
    <w:rsid w:val="00722A10"/>
    <w:rsid w:val="007233B1"/>
    <w:rsid w:val="00723A50"/>
    <w:rsid w:val="00724108"/>
    <w:rsid w:val="007241D3"/>
    <w:rsid w:val="007247ED"/>
    <w:rsid w:val="007248BD"/>
    <w:rsid w:val="007260DA"/>
    <w:rsid w:val="00727756"/>
    <w:rsid w:val="00730040"/>
    <w:rsid w:val="0073242B"/>
    <w:rsid w:val="00732D6D"/>
    <w:rsid w:val="00733B77"/>
    <w:rsid w:val="007345D3"/>
    <w:rsid w:val="0073473E"/>
    <w:rsid w:val="0073527C"/>
    <w:rsid w:val="0073581C"/>
    <w:rsid w:val="00735F76"/>
    <w:rsid w:val="00736AD5"/>
    <w:rsid w:val="00736D27"/>
    <w:rsid w:val="00736F34"/>
    <w:rsid w:val="00741BA6"/>
    <w:rsid w:val="007420C6"/>
    <w:rsid w:val="007421F4"/>
    <w:rsid w:val="007434D0"/>
    <w:rsid w:val="007445C4"/>
    <w:rsid w:val="00745142"/>
    <w:rsid w:val="00745369"/>
    <w:rsid w:val="007463E2"/>
    <w:rsid w:val="007466A4"/>
    <w:rsid w:val="00747FFA"/>
    <w:rsid w:val="007503D4"/>
    <w:rsid w:val="0075112B"/>
    <w:rsid w:val="00751FBE"/>
    <w:rsid w:val="00752B94"/>
    <w:rsid w:val="0075303E"/>
    <w:rsid w:val="0075306B"/>
    <w:rsid w:val="00754ADC"/>
    <w:rsid w:val="0075517F"/>
    <w:rsid w:val="007574C3"/>
    <w:rsid w:val="00757C76"/>
    <w:rsid w:val="007608E4"/>
    <w:rsid w:val="00760D4A"/>
    <w:rsid w:val="007615A8"/>
    <w:rsid w:val="00761856"/>
    <w:rsid w:val="00761891"/>
    <w:rsid w:val="0076257F"/>
    <w:rsid w:val="00763A4B"/>
    <w:rsid w:val="00763B4B"/>
    <w:rsid w:val="00764BC5"/>
    <w:rsid w:val="00764E61"/>
    <w:rsid w:val="00765008"/>
    <w:rsid w:val="007676ED"/>
    <w:rsid w:val="007679BF"/>
    <w:rsid w:val="00770830"/>
    <w:rsid w:val="0077085A"/>
    <w:rsid w:val="00770D40"/>
    <w:rsid w:val="00770EAF"/>
    <w:rsid w:val="00770F0C"/>
    <w:rsid w:val="00771068"/>
    <w:rsid w:val="007711E7"/>
    <w:rsid w:val="007715D6"/>
    <w:rsid w:val="00771E97"/>
    <w:rsid w:val="0077276E"/>
    <w:rsid w:val="007745EB"/>
    <w:rsid w:val="0077559A"/>
    <w:rsid w:val="0078015D"/>
    <w:rsid w:val="00781160"/>
    <w:rsid w:val="007827A3"/>
    <w:rsid w:val="00782DD2"/>
    <w:rsid w:val="00783881"/>
    <w:rsid w:val="00783DA7"/>
    <w:rsid w:val="00784477"/>
    <w:rsid w:val="00784A19"/>
    <w:rsid w:val="0078506A"/>
    <w:rsid w:val="00785E60"/>
    <w:rsid w:val="00785F3E"/>
    <w:rsid w:val="007864CA"/>
    <w:rsid w:val="00787028"/>
    <w:rsid w:val="00787733"/>
    <w:rsid w:val="00787CDE"/>
    <w:rsid w:val="00790738"/>
    <w:rsid w:val="00791DA9"/>
    <w:rsid w:val="0079311D"/>
    <w:rsid w:val="00795EC6"/>
    <w:rsid w:val="007968EE"/>
    <w:rsid w:val="007969A4"/>
    <w:rsid w:val="00796EBB"/>
    <w:rsid w:val="00797715"/>
    <w:rsid w:val="00797C89"/>
    <w:rsid w:val="007A00D6"/>
    <w:rsid w:val="007A0CE8"/>
    <w:rsid w:val="007A1067"/>
    <w:rsid w:val="007A1D61"/>
    <w:rsid w:val="007A1E2E"/>
    <w:rsid w:val="007A212A"/>
    <w:rsid w:val="007A3184"/>
    <w:rsid w:val="007A40CB"/>
    <w:rsid w:val="007A49AC"/>
    <w:rsid w:val="007A4CFD"/>
    <w:rsid w:val="007B0068"/>
    <w:rsid w:val="007B025E"/>
    <w:rsid w:val="007B0AC3"/>
    <w:rsid w:val="007B16A3"/>
    <w:rsid w:val="007B2006"/>
    <w:rsid w:val="007B2F85"/>
    <w:rsid w:val="007B4067"/>
    <w:rsid w:val="007B4F0B"/>
    <w:rsid w:val="007B4FD3"/>
    <w:rsid w:val="007B54D6"/>
    <w:rsid w:val="007B5523"/>
    <w:rsid w:val="007C099C"/>
    <w:rsid w:val="007C2334"/>
    <w:rsid w:val="007C2F65"/>
    <w:rsid w:val="007C3B71"/>
    <w:rsid w:val="007C4C33"/>
    <w:rsid w:val="007C5DF2"/>
    <w:rsid w:val="007C64F7"/>
    <w:rsid w:val="007C6E13"/>
    <w:rsid w:val="007C6E66"/>
    <w:rsid w:val="007C795D"/>
    <w:rsid w:val="007C7C9C"/>
    <w:rsid w:val="007D0ABB"/>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1856"/>
    <w:rsid w:val="007F1970"/>
    <w:rsid w:val="007F3089"/>
    <w:rsid w:val="007F360A"/>
    <w:rsid w:val="007F5225"/>
    <w:rsid w:val="007F5488"/>
    <w:rsid w:val="007F6D99"/>
    <w:rsid w:val="007F6E9E"/>
    <w:rsid w:val="007F7831"/>
    <w:rsid w:val="007F7A60"/>
    <w:rsid w:val="008004DF"/>
    <w:rsid w:val="008015A0"/>
    <w:rsid w:val="00802421"/>
    <w:rsid w:val="008024B2"/>
    <w:rsid w:val="00802958"/>
    <w:rsid w:val="00803C30"/>
    <w:rsid w:val="00804D12"/>
    <w:rsid w:val="00804D43"/>
    <w:rsid w:val="00805255"/>
    <w:rsid w:val="00810D73"/>
    <w:rsid w:val="00810F87"/>
    <w:rsid w:val="0081176B"/>
    <w:rsid w:val="008122CC"/>
    <w:rsid w:val="00812582"/>
    <w:rsid w:val="008125D7"/>
    <w:rsid w:val="008126F5"/>
    <w:rsid w:val="008136B4"/>
    <w:rsid w:val="00813B8E"/>
    <w:rsid w:val="008145C0"/>
    <w:rsid w:val="008151A6"/>
    <w:rsid w:val="00815EE9"/>
    <w:rsid w:val="00816B32"/>
    <w:rsid w:val="00816F2D"/>
    <w:rsid w:val="0082014C"/>
    <w:rsid w:val="00820E23"/>
    <w:rsid w:val="0082105B"/>
    <w:rsid w:val="008221EB"/>
    <w:rsid w:val="008226CF"/>
    <w:rsid w:val="00822727"/>
    <w:rsid w:val="008241B9"/>
    <w:rsid w:val="008248E0"/>
    <w:rsid w:val="00826E25"/>
    <w:rsid w:val="00827BBD"/>
    <w:rsid w:val="00827C9A"/>
    <w:rsid w:val="008304E8"/>
    <w:rsid w:val="00830F86"/>
    <w:rsid w:val="0083278B"/>
    <w:rsid w:val="0083285E"/>
    <w:rsid w:val="00833EC0"/>
    <w:rsid w:val="008343BD"/>
    <w:rsid w:val="0083444D"/>
    <w:rsid w:val="00834E93"/>
    <w:rsid w:val="00836845"/>
    <w:rsid w:val="00837612"/>
    <w:rsid w:val="00840A22"/>
    <w:rsid w:val="00841322"/>
    <w:rsid w:val="00841645"/>
    <w:rsid w:val="008420D9"/>
    <w:rsid w:val="008427C5"/>
    <w:rsid w:val="00842A5C"/>
    <w:rsid w:val="00844689"/>
    <w:rsid w:val="00845545"/>
    <w:rsid w:val="00845551"/>
    <w:rsid w:val="008469DF"/>
    <w:rsid w:val="008503E1"/>
    <w:rsid w:val="00850412"/>
    <w:rsid w:val="00850C75"/>
    <w:rsid w:val="00851278"/>
    <w:rsid w:val="00852CAD"/>
    <w:rsid w:val="00854146"/>
    <w:rsid w:val="00854E5A"/>
    <w:rsid w:val="0085520E"/>
    <w:rsid w:val="00855D5F"/>
    <w:rsid w:val="00855EAC"/>
    <w:rsid w:val="008564FF"/>
    <w:rsid w:val="00856854"/>
    <w:rsid w:val="0085692D"/>
    <w:rsid w:val="00856E42"/>
    <w:rsid w:val="0086119A"/>
    <w:rsid w:val="0086634C"/>
    <w:rsid w:val="00866C27"/>
    <w:rsid w:val="00867C62"/>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0E92"/>
    <w:rsid w:val="008815DE"/>
    <w:rsid w:val="0088172D"/>
    <w:rsid w:val="00881778"/>
    <w:rsid w:val="00882103"/>
    <w:rsid w:val="008824B3"/>
    <w:rsid w:val="00883142"/>
    <w:rsid w:val="00884384"/>
    <w:rsid w:val="00884B2C"/>
    <w:rsid w:val="00884FEB"/>
    <w:rsid w:val="00885185"/>
    <w:rsid w:val="00885309"/>
    <w:rsid w:val="0088587E"/>
    <w:rsid w:val="0088630E"/>
    <w:rsid w:val="00887637"/>
    <w:rsid w:val="00887929"/>
    <w:rsid w:val="00887A83"/>
    <w:rsid w:val="0089010B"/>
    <w:rsid w:val="00893133"/>
    <w:rsid w:val="008932B5"/>
    <w:rsid w:val="00894221"/>
    <w:rsid w:val="008968A4"/>
    <w:rsid w:val="00897812"/>
    <w:rsid w:val="008A05EC"/>
    <w:rsid w:val="008A0983"/>
    <w:rsid w:val="008A1203"/>
    <w:rsid w:val="008A15A6"/>
    <w:rsid w:val="008A1A1E"/>
    <w:rsid w:val="008A1C51"/>
    <w:rsid w:val="008A301C"/>
    <w:rsid w:val="008A3152"/>
    <w:rsid w:val="008A3D96"/>
    <w:rsid w:val="008A49E8"/>
    <w:rsid w:val="008A509C"/>
    <w:rsid w:val="008A5DBC"/>
    <w:rsid w:val="008A61B3"/>
    <w:rsid w:val="008A7A5D"/>
    <w:rsid w:val="008B1A0F"/>
    <w:rsid w:val="008B2119"/>
    <w:rsid w:val="008B23C9"/>
    <w:rsid w:val="008B2F5E"/>
    <w:rsid w:val="008B37B1"/>
    <w:rsid w:val="008B3A5F"/>
    <w:rsid w:val="008B3E8F"/>
    <w:rsid w:val="008B6066"/>
    <w:rsid w:val="008B695F"/>
    <w:rsid w:val="008B6B86"/>
    <w:rsid w:val="008B7267"/>
    <w:rsid w:val="008B73EE"/>
    <w:rsid w:val="008C017D"/>
    <w:rsid w:val="008C09FE"/>
    <w:rsid w:val="008C122C"/>
    <w:rsid w:val="008C2330"/>
    <w:rsid w:val="008C26F8"/>
    <w:rsid w:val="008C2DC4"/>
    <w:rsid w:val="008C5233"/>
    <w:rsid w:val="008C5886"/>
    <w:rsid w:val="008C624D"/>
    <w:rsid w:val="008C66C7"/>
    <w:rsid w:val="008C6A9B"/>
    <w:rsid w:val="008C6E0B"/>
    <w:rsid w:val="008C732E"/>
    <w:rsid w:val="008D0D6A"/>
    <w:rsid w:val="008D1D6C"/>
    <w:rsid w:val="008D2210"/>
    <w:rsid w:val="008D230A"/>
    <w:rsid w:val="008D24A6"/>
    <w:rsid w:val="008D274F"/>
    <w:rsid w:val="008D30F0"/>
    <w:rsid w:val="008D4535"/>
    <w:rsid w:val="008D53B8"/>
    <w:rsid w:val="008D5CDE"/>
    <w:rsid w:val="008D6256"/>
    <w:rsid w:val="008D6581"/>
    <w:rsid w:val="008D696E"/>
    <w:rsid w:val="008D7D83"/>
    <w:rsid w:val="008E0688"/>
    <w:rsid w:val="008E0E86"/>
    <w:rsid w:val="008E0F08"/>
    <w:rsid w:val="008E10EF"/>
    <w:rsid w:val="008E20BD"/>
    <w:rsid w:val="008E38E8"/>
    <w:rsid w:val="008E3CA9"/>
    <w:rsid w:val="008E47D2"/>
    <w:rsid w:val="008E5ADB"/>
    <w:rsid w:val="008F0BB5"/>
    <w:rsid w:val="008F1D51"/>
    <w:rsid w:val="008F2C6B"/>
    <w:rsid w:val="008F2D4E"/>
    <w:rsid w:val="008F3052"/>
    <w:rsid w:val="008F42E6"/>
    <w:rsid w:val="008F50DF"/>
    <w:rsid w:val="008F54B0"/>
    <w:rsid w:val="008F5BFE"/>
    <w:rsid w:val="008F6C88"/>
    <w:rsid w:val="008F7C56"/>
    <w:rsid w:val="0090036A"/>
    <w:rsid w:val="00900C1D"/>
    <w:rsid w:val="00901501"/>
    <w:rsid w:val="00902EFC"/>
    <w:rsid w:val="00905EA9"/>
    <w:rsid w:val="009068C9"/>
    <w:rsid w:val="00907115"/>
    <w:rsid w:val="00907513"/>
    <w:rsid w:val="00910210"/>
    <w:rsid w:val="009109C8"/>
    <w:rsid w:val="009118EE"/>
    <w:rsid w:val="00912DF5"/>
    <w:rsid w:val="00914623"/>
    <w:rsid w:val="00914985"/>
    <w:rsid w:val="00916197"/>
    <w:rsid w:val="00920491"/>
    <w:rsid w:val="00921700"/>
    <w:rsid w:val="00922B19"/>
    <w:rsid w:val="00922F04"/>
    <w:rsid w:val="009239A1"/>
    <w:rsid w:val="0092451B"/>
    <w:rsid w:val="009247A0"/>
    <w:rsid w:val="00924EEF"/>
    <w:rsid w:val="00924FE7"/>
    <w:rsid w:val="009258A2"/>
    <w:rsid w:val="009265F9"/>
    <w:rsid w:val="009270FE"/>
    <w:rsid w:val="00927A7A"/>
    <w:rsid w:val="00927A8B"/>
    <w:rsid w:val="00927B49"/>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37A7D"/>
    <w:rsid w:val="0094162B"/>
    <w:rsid w:val="00941843"/>
    <w:rsid w:val="00942368"/>
    <w:rsid w:val="009433BC"/>
    <w:rsid w:val="0094380A"/>
    <w:rsid w:val="00944530"/>
    <w:rsid w:val="00945ED3"/>
    <w:rsid w:val="00947028"/>
    <w:rsid w:val="00947A01"/>
    <w:rsid w:val="00950950"/>
    <w:rsid w:val="00950EE5"/>
    <w:rsid w:val="00951204"/>
    <w:rsid w:val="0095353C"/>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2FC"/>
    <w:rsid w:val="00974E3F"/>
    <w:rsid w:val="00974F0C"/>
    <w:rsid w:val="00975344"/>
    <w:rsid w:val="00975CA2"/>
    <w:rsid w:val="00975F7F"/>
    <w:rsid w:val="009769DE"/>
    <w:rsid w:val="009807C6"/>
    <w:rsid w:val="00981540"/>
    <w:rsid w:val="0098182F"/>
    <w:rsid w:val="0098245F"/>
    <w:rsid w:val="00984A5C"/>
    <w:rsid w:val="00985397"/>
    <w:rsid w:val="00985B99"/>
    <w:rsid w:val="00986D41"/>
    <w:rsid w:val="00986FA9"/>
    <w:rsid w:val="0098757C"/>
    <w:rsid w:val="0098778D"/>
    <w:rsid w:val="00991C37"/>
    <w:rsid w:val="00991D59"/>
    <w:rsid w:val="009921F0"/>
    <w:rsid w:val="0099270E"/>
    <w:rsid w:val="00995A7F"/>
    <w:rsid w:val="00995B12"/>
    <w:rsid w:val="0099694B"/>
    <w:rsid w:val="009A0C4E"/>
    <w:rsid w:val="009A1317"/>
    <w:rsid w:val="009A1662"/>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4D6A"/>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3C7"/>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A27"/>
    <w:rsid w:val="009E4FA0"/>
    <w:rsid w:val="009E563E"/>
    <w:rsid w:val="009E5CC6"/>
    <w:rsid w:val="009E5DCC"/>
    <w:rsid w:val="009E655E"/>
    <w:rsid w:val="009E718A"/>
    <w:rsid w:val="009E7D0C"/>
    <w:rsid w:val="009E7D4D"/>
    <w:rsid w:val="009E7DDE"/>
    <w:rsid w:val="009F0653"/>
    <w:rsid w:val="009F1084"/>
    <w:rsid w:val="009F1550"/>
    <w:rsid w:val="009F19E9"/>
    <w:rsid w:val="009F1F3F"/>
    <w:rsid w:val="009F2B54"/>
    <w:rsid w:val="009F362C"/>
    <w:rsid w:val="009F3AD0"/>
    <w:rsid w:val="009F3BF5"/>
    <w:rsid w:val="009F45B7"/>
    <w:rsid w:val="009F5262"/>
    <w:rsid w:val="009F78B4"/>
    <w:rsid w:val="009F7C08"/>
    <w:rsid w:val="00A01C72"/>
    <w:rsid w:val="00A0239C"/>
    <w:rsid w:val="00A02850"/>
    <w:rsid w:val="00A03C89"/>
    <w:rsid w:val="00A03DC9"/>
    <w:rsid w:val="00A045D1"/>
    <w:rsid w:val="00A0483F"/>
    <w:rsid w:val="00A04CFA"/>
    <w:rsid w:val="00A07646"/>
    <w:rsid w:val="00A10C90"/>
    <w:rsid w:val="00A11C6E"/>
    <w:rsid w:val="00A12B66"/>
    <w:rsid w:val="00A136CD"/>
    <w:rsid w:val="00A14679"/>
    <w:rsid w:val="00A159E2"/>
    <w:rsid w:val="00A16FFF"/>
    <w:rsid w:val="00A201CF"/>
    <w:rsid w:val="00A20B73"/>
    <w:rsid w:val="00A2220F"/>
    <w:rsid w:val="00A232F8"/>
    <w:rsid w:val="00A24751"/>
    <w:rsid w:val="00A248E2"/>
    <w:rsid w:val="00A26662"/>
    <w:rsid w:val="00A2674E"/>
    <w:rsid w:val="00A2757B"/>
    <w:rsid w:val="00A27BBC"/>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44410"/>
    <w:rsid w:val="00A50EB7"/>
    <w:rsid w:val="00A51AA9"/>
    <w:rsid w:val="00A5221E"/>
    <w:rsid w:val="00A53185"/>
    <w:rsid w:val="00A532F5"/>
    <w:rsid w:val="00A53C11"/>
    <w:rsid w:val="00A5427A"/>
    <w:rsid w:val="00A5527A"/>
    <w:rsid w:val="00A56F0F"/>
    <w:rsid w:val="00A60195"/>
    <w:rsid w:val="00A6394C"/>
    <w:rsid w:val="00A64421"/>
    <w:rsid w:val="00A648C2"/>
    <w:rsid w:val="00A6683C"/>
    <w:rsid w:val="00A66EC6"/>
    <w:rsid w:val="00A6706B"/>
    <w:rsid w:val="00A672A8"/>
    <w:rsid w:val="00A675D9"/>
    <w:rsid w:val="00A700A3"/>
    <w:rsid w:val="00A70159"/>
    <w:rsid w:val="00A70245"/>
    <w:rsid w:val="00A707F3"/>
    <w:rsid w:val="00A72DF3"/>
    <w:rsid w:val="00A73282"/>
    <w:rsid w:val="00A7376F"/>
    <w:rsid w:val="00A74B40"/>
    <w:rsid w:val="00A74D8D"/>
    <w:rsid w:val="00A75338"/>
    <w:rsid w:val="00A76381"/>
    <w:rsid w:val="00A772B4"/>
    <w:rsid w:val="00A774C1"/>
    <w:rsid w:val="00A779E9"/>
    <w:rsid w:val="00A801A9"/>
    <w:rsid w:val="00A80A02"/>
    <w:rsid w:val="00A80C2E"/>
    <w:rsid w:val="00A8286E"/>
    <w:rsid w:val="00A82F95"/>
    <w:rsid w:val="00A8318E"/>
    <w:rsid w:val="00A840BE"/>
    <w:rsid w:val="00A840D5"/>
    <w:rsid w:val="00A85CE0"/>
    <w:rsid w:val="00A85E91"/>
    <w:rsid w:val="00A86139"/>
    <w:rsid w:val="00A86EB4"/>
    <w:rsid w:val="00A90BDF"/>
    <w:rsid w:val="00A92CFF"/>
    <w:rsid w:val="00A92F0D"/>
    <w:rsid w:val="00A94F5F"/>
    <w:rsid w:val="00A94FBC"/>
    <w:rsid w:val="00A95150"/>
    <w:rsid w:val="00A9559C"/>
    <w:rsid w:val="00A95FD0"/>
    <w:rsid w:val="00A97C62"/>
    <w:rsid w:val="00A97DCA"/>
    <w:rsid w:val="00AA02BE"/>
    <w:rsid w:val="00AA1B66"/>
    <w:rsid w:val="00AA3189"/>
    <w:rsid w:val="00AA629F"/>
    <w:rsid w:val="00AA6A66"/>
    <w:rsid w:val="00AA72D7"/>
    <w:rsid w:val="00AA7658"/>
    <w:rsid w:val="00AB01A1"/>
    <w:rsid w:val="00AB0412"/>
    <w:rsid w:val="00AB0885"/>
    <w:rsid w:val="00AB1C4B"/>
    <w:rsid w:val="00AB2389"/>
    <w:rsid w:val="00AB2C97"/>
    <w:rsid w:val="00AB2F46"/>
    <w:rsid w:val="00AB393F"/>
    <w:rsid w:val="00AB3FE1"/>
    <w:rsid w:val="00AB4E51"/>
    <w:rsid w:val="00AB5C94"/>
    <w:rsid w:val="00AB63E5"/>
    <w:rsid w:val="00AB6610"/>
    <w:rsid w:val="00AB67AA"/>
    <w:rsid w:val="00AB7835"/>
    <w:rsid w:val="00AB7B8D"/>
    <w:rsid w:val="00AB7EF6"/>
    <w:rsid w:val="00AC06B8"/>
    <w:rsid w:val="00AC0C9F"/>
    <w:rsid w:val="00AC0F2C"/>
    <w:rsid w:val="00AC14E2"/>
    <w:rsid w:val="00AC1F38"/>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D7567"/>
    <w:rsid w:val="00AE0C1B"/>
    <w:rsid w:val="00AE1CD7"/>
    <w:rsid w:val="00AE3D79"/>
    <w:rsid w:val="00AE7CD3"/>
    <w:rsid w:val="00AF003B"/>
    <w:rsid w:val="00AF07E2"/>
    <w:rsid w:val="00AF1037"/>
    <w:rsid w:val="00AF1E50"/>
    <w:rsid w:val="00AF1F57"/>
    <w:rsid w:val="00AF2910"/>
    <w:rsid w:val="00AF3C10"/>
    <w:rsid w:val="00AF3C69"/>
    <w:rsid w:val="00AF3D7A"/>
    <w:rsid w:val="00AF4ED2"/>
    <w:rsid w:val="00AF61D0"/>
    <w:rsid w:val="00AF6219"/>
    <w:rsid w:val="00AF62BC"/>
    <w:rsid w:val="00AF672F"/>
    <w:rsid w:val="00AF6F2C"/>
    <w:rsid w:val="00AF7FA5"/>
    <w:rsid w:val="00B006E9"/>
    <w:rsid w:val="00B01163"/>
    <w:rsid w:val="00B024AD"/>
    <w:rsid w:val="00B024D7"/>
    <w:rsid w:val="00B03CD3"/>
    <w:rsid w:val="00B048F1"/>
    <w:rsid w:val="00B049B4"/>
    <w:rsid w:val="00B04D23"/>
    <w:rsid w:val="00B057CA"/>
    <w:rsid w:val="00B11505"/>
    <w:rsid w:val="00B11D0D"/>
    <w:rsid w:val="00B12E10"/>
    <w:rsid w:val="00B12EA6"/>
    <w:rsid w:val="00B13F06"/>
    <w:rsid w:val="00B14047"/>
    <w:rsid w:val="00B14253"/>
    <w:rsid w:val="00B145A2"/>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177D"/>
    <w:rsid w:val="00B431BD"/>
    <w:rsid w:val="00B439B1"/>
    <w:rsid w:val="00B43C2A"/>
    <w:rsid w:val="00B43F29"/>
    <w:rsid w:val="00B4423C"/>
    <w:rsid w:val="00B442BD"/>
    <w:rsid w:val="00B44FD0"/>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64EB6"/>
    <w:rsid w:val="00B65598"/>
    <w:rsid w:val="00B704AB"/>
    <w:rsid w:val="00B71CD5"/>
    <w:rsid w:val="00B71DAC"/>
    <w:rsid w:val="00B72E87"/>
    <w:rsid w:val="00B730C7"/>
    <w:rsid w:val="00B734C4"/>
    <w:rsid w:val="00B7350E"/>
    <w:rsid w:val="00B74792"/>
    <w:rsid w:val="00B74827"/>
    <w:rsid w:val="00B7583B"/>
    <w:rsid w:val="00B759BA"/>
    <w:rsid w:val="00B811B0"/>
    <w:rsid w:val="00B814CA"/>
    <w:rsid w:val="00B816A3"/>
    <w:rsid w:val="00B822A4"/>
    <w:rsid w:val="00B828CC"/>
    <w:rsid w:val="00B83834"/>
    <w:rsid w:val="00B83DDE"/>
    <w:rsid w:val="00B846EC"/>
    <w:rsid w:val="00B8560C"/>
    <w:rsid w:val="00B856D5"/>
    <w:rsid w:val="00B8575F"/>
    <w:rsid w:val="00B85B8C"/>
    <w:rsid w:val="00B85F75"/>
    <w:rsid w:val="00B86114"/>
    <w:rsid w:val="00B86CA9"/>
    <w:rsid w:val="00B91440"/>
    <w:rsid w:val="00B918B1"/>
    <w:rsid w:val="00B92AAD"/>
    <w:rsid w:val="00B93FA1"/>
    <w:rsid w:val="00B94F66"/>
    <w:rsid w:val="00B96FBD"/>
    <w:rsid w:val="00B976B5"/>
    <w:rsid w:val="00B976CF"/>
    <w:rsid w:val="00B97F1B"/>
    <w:rsid w:val="00BA05FE"/>
    <w:rsid w:val="00BA1BF6"/>
    <w:rsid w:val="00BA1C6C"/>
    <w:rsid w:val="00BA2863"/>
    <w:rsid w:val="00BA325A"/>
    <w:rsid w:val="00BA4A8E"/>
    <w:rsid w:val="00BA5699"/>
    <w:rsid w:val="00BA58FE"/>
    <w:rsid w:val="00BA5C1F"/>
    <w:rsid w:val="00BA6384"/>
    <w:rsid w:val="00BA6E03"/>
    <w:rsid w:val="00BA7CE0"/>
    <w:rsid w:val="00BB169C"/>
    <w:rsid w:val="00BB1DFE"/>
    <w:rsid w:val="00BB22D4"/>
    <w:rsid w:val="00BB3CBE"/>
    <w:rsid w:val="00BB50BB"/>
    <w:rsid w:val="00BB5B5D"/>
    <w:rsid w:val="00BB6397"/>
    <w:rsid w:val="00BB6B9C"/>
    <w:rsid w:val="00BB73C8"/>
    <w:rsid w:val="00BB7E19"/>
    <w:rsid w:val="00BC068F"/>
    <w:rsid w:val="00BC0A7F"/>
    <w:rsid w:val="00BC1220"/>
    <w:rsid w:val="00BC2C58"/>
    <w:rsid w:val="00BC3A29"/>
    <w:rsid w:val="00BC3F13"/>
    <w:rsid w:val="00BC40B5"/>
    <w:rsid w:val="00BC43FD"/>
    <w:rsid w:val="00BC47BF"/>
    <w:rsid w:val="00BC4F1C"/>
    <w:rsid w:val="00BC51F5"/>
    <w:rsid w:val="00BC61CD"/>
    <w:rsid w:val="00BC61F2"/>
    <w:rsid w:val="00BC67C0"/>
    <w:rsid w:val="00BC6F32"/>
    <w:rsid w:val="00BC6F41"/>
    <w:rsid w:val="00BC793E"/>
    <w:rsid w:val="00BC7E64"/>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277"/>
    <w:rsid w:val="00BE1311"/>
    <w:rsid w:val="00BE19C2"/>
    <w:rsid w:val="00BE358B"/>
    <w:rsid w:val="00BE4109"/>
    <w:rsid w:val="00BE447B"/>
    <w:rsid w:val="00BE4782"/>
    <w:rsid w:val="00BE47D8"/>
    <w:rsid w:val="00BE4FD9"/>
    <w:rsid w:val="00BE5D73"/>
    <w:rsid w:val="00BE6DFE"/>
    <w:rsid w:val="00BE79AB"/>
    <w:rsid w:val="00BF0637"/>
    <w:rsid w:val="00BF124A"/>
    <w:rsid w:val="00BF37A9"/>
    <w:rsid w:val="00BF3C23"/>
    <w:rsid w:val="00BF4770"/>
    <w:rsid w:val="00BF540A"/>
    <w:rsid w:val="00BF67D7"/>
    <w:rsid w:val="00BF6EC1"/>
    <w:rsid w:val="00BF7257"/>
    <w:rsid w:val="00BF734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33C6"/>
    <w:rsid w:val="00C23D4E"/>
    <w:rsid w:val="00C24ED2"/>
    <w:rsid w:val="00C24F3F"/>
    <w:rsid w:val="00C25670"/>
    <w:rsid w:val="00C259E2"/>
    <w:rsid w:val="00C2636B"/>
    <w:rsid w:val="00C26C3A"/>
    <w:rsid w:val="00C277FB"/>
    <w:rsid w:val="00C27CEA"/>
    <w:rsid w:val="00C30639"/>
    <w:rsid w:val="00C306B3"/>
    <w:rsid w:val="00C306F6"/>
    <w:rsid w:val="00C3070C"/>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23C"/>
    <w:rsid w:val="00C46DB1"/>
    <w:rsid w:val="00C4706F"/>
    <w:rsid w:val="00C47BD3"/>
    <w:rsid w:val="00C47E57"/>
    <w:rsid w:val="00C504D3"/>
    <w:rsid w:val="00C536B3"/>
    <w:rsid w:val="00C53B22"/>
    <w:rsid w:val="00C53C4E"/>
    <w:rsid w:val="00C542A9"/>
    <w:rsid w:val="00C54763"/>
    <w:rsid w:val="00C55547"/>
    <w:rsid w:val="00C55649"/>
    <w:rsid w:val="00C563A1"/>
    <w:rsid w:val="00C576F8"/>
    <w:rsid w:val="00C57F07"/>
    <w:rsid w:val="00C604F5"/>
    <w:rsid w:val="00C61583"/>
    <w:rsid w:val="00C61FF5"/>
    <w:rsid w:val="00C62CD3"/>
    <w:rsid w:val="00C635CF"/>
    <w:rsid w:val="00C635FD"/>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731"/>
    <w:rsid w:val="00C80811"/>
    <w:rsid w:val="00C81C8B"/>
    <w:rsid w:val="00C82F83"/>
    <w:rsid w:val="00C839AF"/>
    <w:rsid w:val="00C84BAF"/>
    <w:rsid w:val="00C84C64"/>
    <w:rsid w:val="00C8571F"/>
    <w:rsid w:val="00C85EAB"/>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376"/>
    <w:rsid w:val="00CB3C8D"/>
    <w:rsid w:val="00CB484B"/>
    <w:rsid w:val="00CB4E0C"/>
    <w:rsid w:val="00CB5059"/>
    <w:rsid w:val="00CB6C8D"/>
    <w:rsid w:val="00CB7F46"/>
    <w:rsid w:val="00CC112B"/>
    <w:rsid w:val="00CC2508"/>
    <w:rsid w:val="00CC26A6"/>
    <w:rsid w:val="00CC2B5B"/>
    <w:rsid w:val="00CC2F2F"/>
    <w:rsid w:val="00CC47A1"/>
    <w:rsid w:val="00CC4F4F"/>
    <w:rsid w:val="00CC4F94"/>
    <w:rsid w:val="00CC6811"/>
    <w:rsid w:val="00CC6A7B"/>
    <w:rsid w:val="00CC7195"/>
    <w:rsid w:val="00CC73DA"/>
    <w:rsid w:val="00CD1420"/>
    <w:rsid w:val="00CD1B30"/>
    <w:rsid w:val="00CD35F2"/>
    <w:rsid w:val="00CD385E"/>
    <w:rsid w:val="00CD3F0E"/>
    <w:rsid w:val="00CD4356"/>
    <w:rsid w:val="00CD6CEB"/>
    <w:rsid w:val="00CD7623"/>
    <w:rsid w:val="00CD7D5B"/>
    <w:rsid w:val="00CD7ED8"/>
    <w:rsid w:val="00CE1093"/>
    <w:rsid w:val="00CE2A31"/>
    <w:rsid w:val="00CE2B78"/>
    <w:rsid w:val="00CE31F7"/>
    <w:rsid w:val="00CE47AF"/>
    <w:rsid w:val="00CE4BEB"/>
    <w:rsid w:val="00CE4C49"/>
    <w:rsid w:val="00CE51FF"/>
    <w:rsid w:val="00CE5491"/>
    <w:rsid w:val="00CE5754"/>
    <w:rsid w:val="00CE5ACF"/>
    <w:rsid w:val="00CE7221"/>
    <w:rsid w:val="00CE797B"/>
    <w:rsid w:val="00CE7F91"/>
    <w:rsid w:val="00CF0568"/>
    <w:rsid w:val="00CF1093"/>
    <w:rsid w:val="00CF206F"/>
    <w:rsid w:val="00CF2D64"/>
    <w:rsid w:val="00CF4C30"/>
    <w:rsid w:val="00CF5466"/>
    <w:rsid w:val="00CF5957"/>
    <w:rsid w:val="00CF6B09"/>
    <w:rsid w:val="00CF6D85"/>
    <w:rsid w:val="00CF6F63"/>
    <w:rsid w:val="00D021AF"/>
    <w:rsid w:val="00D024BD"/>
    <w:rsid w:val="00D02770"/>
    <w:rsid w:val="00D02E89"/>
    <w:rsid w:val="00D054C0"/>
    <w:rsid w:val="00D057A6"/>
    <w:rsid w:val="00D05A94"/>
    <w:rsid w:val="00D06F70"/>
    <w:rsid w:val="00D10700"/>
    <w:rsid w:val="00D11D41"/>
    <w:rsid w:val="00D11E4C"/>
    <w:rsid w:val="00D1223C"/>
    <w:rsid w:val="00D14A32"/>
    <w:rsid w:val="00D14EE0"/>
    <w:rsid w:val="00D15808"/>
    <w:rsid w:val="00D16380"/>
    <w:rsid w:val="00D1690D"/>
    <w:rsid w:val="00D16FBF"/>
    <w:rsid w:val="00D1786A"/>
    <w:rsid w:val="00D2018B"/>
    <w:rsid w:val="00D20799"/>
    <w:rsid w:val="00D209AF"/>
    <w:rsid w:val="00D20C67"/>
    <w:rsid w:val="00D212FE"/>
    <w:rsid w:val="00D21548"/>
    <w:rsid w:val="00D21B29"/>
    <w:rsid w:val="00D2428D"/>
    <w:rsid w:val="00D24331"/>
    <w:rsid w:val="00D2506C"/>
    <w:rsid w:val="00D27F99"/>
    <w:rsid w:val="00D300D9"/>
    <w:rsid w:val="00D30A68"/>
    <w:rsid w:val="00D30BE6"/>
    <w:rsid w:val="00D30C04"/>
    <w:rsid w:val="00D314D5"/>
    <w:rsid w:val="00D318BC"/>
    <w:rsid w:val="00D31C7A"/>
    <w:rsid w:val="00D32447"/>
    <w:rsid w:val="00D33AA1"/>
    <w:rsid w:val="00D34F75"/>
    <w:rsid w:val="00D35BD5"/>
    <w:rsid w:val="00D35C30"/>
    <w:rsid w:val="00D36501"/>
    <w:rsid w:val="00D3686E"/>
    <w:rsid w:val="00D412C0"/>
    <w:rsid w:val="00D4194D"/>
    <w:rsid w:val="00D424CA"/>
    <w:rsid w:val="00D42942"/>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8CD"/>
    <w:rsid w:val="00D54C42"/>
    <w:rsid w:val="00D550E7"/>
    <w:rsid w:val="00D55777"/>
    <w:rsid w:val="00D5668A"/>
    <w:rsid w:val="00D5689B"/>
    <w:rsid w:val="00D56AF5"/>
    <w:rsid w:val="00D57780"/>
    <w:rsid w:val="00D60795"/>
    <w:rsid w:val="00D60F96"/>
    <w:rsid w:val="00D61651"/>
    <w:rsid w:val="00D618CD"/>
    <w:rsid w:val="00D634CB"/>
    <w:rsid w:val="00D645B2"/>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68D3"/>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007"/>
    <w:rsid w:val="00D87BAB"/>
    <w:rsid w:val="00D90713"/>
    <w:rsid w:val="00D90BFF"/>
    <w:rsid w:val="00D92396"/>
    <w:rsid w:val="00D946DB"/>
    <w:rsid w:val="00D95045"/>
    <w:rsid w:val="00D95228"/>
    <w:rsid w:val="00D956C2"/>
    <w:rsid w:val="00D967FA"/>
    <w:rsid w:val="00D96E61"/>
    <w:rsid w:val="00DA040A"/>
    <w:rsid w:val="00DA0B84"/>
    <w:rsid w:val="00DA0BDB"/>
    <w:rsid w:val="00DA0D0F"/>
    <w:rsid w:val="00DA0DB4"/>
    <w:rsid w:val="00DA1253"/>
    <w:rsid w:val="00DA1525"/>
    <w:rsid w:val="00DA3B36"/>
    <w:rsid w:val="00DA3E72"/>
    <w:rsid w:val="00DA3FEB"/>
    <w:rsid w:val="00DA4727"/>
    <w:rsid w:val="00DA4A2F"/>
    <w:rsid w:val="00DA4AAA"/>
    <w:rsid w:val="00DA4AAE"/>
    <w:rsid w:val="00DA4D9D"/>
    <w:rsid w:val="00DA6CB8"/>
    <w:rsid w:val="00DA77E1"/>
    <w:rsid w:val="00DA7C34"/>
    <w:rsid w:val="00DA7F01"/>
    <w:rsid w:val="00DB0274"/>
    <w:rsid w:val="00DB0F07"/>
    <w:rsid w:val="00DB2DD0"/>
    <w:rsid w:val="00DB3B68"/>
    <w:rsid w:val="00DB3EEA"/>
    <w:rsid w:val="00DB40CA"/>
    <w:rsid w:val="00DB4C59"/>
    <w:rsid w:val="00DB5503"/>
    <w:rsid w:val="00DB61BB"/>
    <w:rsid w:val="00DC03E0"/>
    <w:rsid w:val="00DC0817"/>
    <w:rsid w:val="00DC09EA"/>
    <w:rsid w:val="00DC0A81"/>
    <w:rsid w:val="00DC1E40"/>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723"/>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83B"/>
    <w:rsid w:val="00DE5A31"/>
    <w:rsid w:val="00DE73B4"/>
    <w:rsid w:val="00DE7B41"/>
    <w:rsid w:val="00DE7C81"/>
    <w:rsid w:val="00DF0BF5"/>
    <w:rsid w:val="00DF0EF2"/>
    <w:rsid w:val="00DF30EB"/>
    <w:rsid w:val="00DF4FF2"/>
    <w:rsid w:val="00DF65DF"/>
    <w:rsid w:val="00DF70AE"/>
    <w:rsid w:val="00DF7382"/>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F7B"/>
    <w:rsid w:val="00E120F4"/>
    <w:rsid w:val="00E1421C"/>
    <w:rsid w:val="00E143FD"/>
    <w:rsid w:val="00E14C4D"/>
    <w:rsid w:val="00E16498"/>
    <w:rsid w:val="00E1685B"/>
    <w:rsid w:val="00E1696D"/>
    <w:rsid w:val="00E1750A"/>
    <w:rsid w:val="00E20FAC"/>
    <w:rsid w:val="00E2178E"/>
    <w:rsid w:val="00E2447E"/>
    <w:rsid w:val="00E249EF"/>
    <w:rsid w:val="00E25862"/>
    <w:rsid w:val="00E26CB6"/>
    <w:rsid w:val="00E27969"/>
    <w:rsid w:val="00E3279F"/>
    <w:rsid w:val="00E32BAE"/>
    <w:rsid w:val="00E32DA2"/>
    <w:rsid w:val="00E33BF7"/>
    <w:rsid w:val="00E340D7"/>
    <w:rsid w:val="00E34533"/>
    <w:rsid w:val="00E41A58"/>
    <w:rsid w:val="00E41E4F"/>
    <w:rsid w:val="00E42A4D"/>
    <w:rsid w:val="00E43CD2"/>
    <w:rsid w:val="00E440D2"/>
    <w:rsid w:val="00E45F52"/>
    <w:rsid w:val="00E46936"/>
    <w:rsid w:val="00E46AC0"/>
    <w:rsid w:val="00E473B0"/>
    <w:rsid w:val="00E47B54"/>
    <w:rsid w:val="00E47CCD"/>
    <w:rsid w:val="00E50750"/>
    <w:rsid w:val="00E509EA"/>
    <w:rsid w:val="00E50E79"/>
    <w:rsid w:val="00E50FA0"/>
    <w:rsid w:val="00E515D5"/>
    <w:rsid w:val="00E52782"/>
    <w:rsid w:val="00E53E55"/>
    <w:rsid w:val="00E543B2"/>
    <w:rsid w:val="00E54B05"/>
    <w:rsid w:val="00E5715E"/>
    <w:rsid w:val="00E60B53"/>
    <w:rsid w:val="00E60C82"/>
    <w:rsid w:val="00E61840"/>
    <w:rsid w:val="00E6373B"/>
    <w:rsid w:val="00E63DC8"/>
    <w:rsid w:val="00E64990"/>
    <w:rsid w:val="00E64BFE"/>
    <w:rsid w:val="00E66040"/>
    <w:rsid w:val="00E6616A"/>
    <w:rsid w:val="00E67B4A"/>
    <w:rsid w:val="00E67F16"/>
    <w:rsid w:val="00E70AB0"/>
    <w:rsid w:val="00E71171"/>
    <w:rsid w:val="00E7205D"/>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7C"/>
    <w:rsid w:val="00E921F1"/>
    <w:rsid w:val="00E92C04"/>
    <w:rsid w:val="00E92EE4"/>
    <w:rsid w:val="00E93AB5"/>
    <w:rsid w:val="00E96511"/>
    <w:rsid w:val="00E96A85"/>
    <w:rsid w:val="00E9758A"/>
    <w:rsid w:val="00E979E9"/>
    <w:rsid w:val="00E97CD2"/>
    <w:rsid w:val="00EA050A"/>
    <w:rsid w:val="00EA0754"/>
    <w:rsid w:val="00EA0BAB"/>
    <w:rsid w:val="00EA0F2F"/>
    <w:rsid w:val="00EA11F0"/>
    <w:rsid w:val="00EA1F5A"/>
    <w:rsid w:val="00EA2AFF"/>
    <w:rsid w:val="00EA3FEF"/>
    <w:rsid w:val="00EA4108"/>
    <w:rsid w:val="00EA419C"/>
    <w:rsid w:val="00EA45F4"/>
    <w:rsid w:val="00EA4F4F"/>
    <w:rsid w:val="00EA56D1"/>
    <w:rsid w:val="00EA6388"/>
    <w:rsid w:val="00EB154B"/>
    <w:rsid w:val="00EB1DBE"/>
    <w:rsid w:val="00EB1EEE"/>
    <w:rsid w:val="00EB5013"/>
    <w:rsid w:val="00EB53AD"/>
    <w:rsid w:val="00EB5804"/>
    <w:rsid w:val="00EB5C9A"/>
    <w:rsid w:val="00EB6224"/>
    <w:rsid w:val="00EB62C2"/>
    <w:rsid w:val="00EB6DEA"/>
    <w:rsid w:val="00EB6E04"/>
    <w:rsid w:val="00EB6FC2"/>
    <w:rsid w:val="00EC0AAB"/>
    <w:rsid w:val="00EC0B74"/>
    <w:rsid w:val="00EC153B"/>
    <w:rsid w:val="00EC19AE"/>
    <w:rsid w:val="00EC1EA0"/>
    <w:rsid w:val="00EC2E9B"/>
    <w:rsid w:val="00EC38B2"/>
    <w:rsid w:val="00EC4E70"/>
    <w:rsid w:val="00EC5046"/>
    <w:rsid w:val="00EC53E0"/>
    <w:rsid w:val="00EC57C6"/>
    <w:rsid w:val="00EC5FA2"/>
    <w:rsid w:val="00EC7AB4"/>
    <w:rsid w:val="00ED048B"/>
    <w:rsid w:val="00ED1379"/>
    <w:rsid w:val="00ED1956"/>
    <w:rsid w:val="00ED1D99"/>
    <w:rsid w:val="00ED20CB"/>
    <w:rsid w:val="00ED4629"/>
    <w:rsid w:val="00ED52BC"/>
    <w:rsid w:val="00ED55F7"/>
    <w:rsid w:val="00ED66A4"/>
    <w:rsid w:val="00ED6D84"/>
    <w:rsid w:val="00ED78AD"/>
    <w:rsid w:val="00ED7C8E"/>
    <w:rsid w:val="00ED7F35"/>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6FD5"/>
    <w:rsid w:val="00F004BA"/>
    <w:rsid w:val="00F006CF"/>
    <w:rsid w:val="00F00A38"/>
    <w:rsid w:val="00F015E6"/>
    <w:rsid w:val="00F02E37"/>
    <w:rsid w:val="00F0322C"/>
    <w:rsid w:val="00F04C31"/>
    <w:rsid w:val="00F052D1"/>
    <w:rsid w:val="00F1041F"/>
    <w:rsid w:val="00F1062E"/>
    <w:rsid w:val="00F11185"/>
    <w:rsid w:val="00F114E6"/>
    <w:rsid w:val="00F117D1"/>
    <w:rsid w:val="00F12EA3"/>
    <w:rsid w:val="00F1455C"/>
    <w:rsid w:val="00F14A2E"/>
    <w:rsid w:val="00F14A91"/>
    <w:rsid w:val="00F14B07"/>
    <w:rsid w:val="00F163FF"/>
    <w:rsid w:val="00F176BA"/>
    <w:rsid w:val="00F177C6"/>
    <w:rsid w:val="00F17B2E"/>
    <w:rsid w:val="00F20C33"/>
    <w:rsid w:val="00F215C7"/>
    <w:rsid w:val="00F217D5"/>
    <w:rsid w:val="00F219A4"/>
    <w:rsid w:val="00F2228C"/>
    <w:rsid w:val="00F22648"/>
    <w:rsid w:val="00F23247"/>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72AF"/>
    <w:rsid w:val="00F37BEE"/>
    <w:rsid w:val="00F41508"/>
    <w:rsid w:val="00F423F0"/>
    <w:rsid w:val="00F42FE9"/>
    <w:rsid w:val="00F4393C"/>
    <w:rsid w:val="00F45359"/>
    <w:rsid w:val="00F45413"/>
    <w:rsid w:val="00F46113"/>
    <w:rsid w:val="00F463F5"/>
    <w:rsid w:val="00F47628"/>
    <w:rsid w:val="00F47A9F"/>
    <w:rsid w:val="00F47CA5"/>
    <w:rsid w:val="00F50709"/>
    <w:rsid w:val="00F5132F"/>
    <w:rsid w:val="00F519A4"/>
    <w:rsid w:val="00F52DF6"/>
    <w:rsid w:val="00F52FC6"/>
    <w:rsid w:val="00F530D8"/>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AB7"/>
    <w:rsid w:val="00F63BA7"/>
    <w:rsid w:val="00F65282"/>
    <w:rsid w:val="00F66294"/>
    <w:rsid w:val="00F66371"/>
    <w:rsid w:val="00F66830"/>
    <w:rsid w:val="00F66DFB"/>
    <w:rsid w:val="00F67634"/>
    <w:rsid w:val="00F71DF2"/>
    <w:rsid w:val="00F75233"/>
    <w:rsid w:val="00F75FD2"/>
    <w:rsid w:val="00F777C7"/>
    <w:rsid w:val="00F800B6"/>
    <w:rsid w:val="00F8071F"/>
    <w:rsid w:val="00F811C6"/>
    <w:rsid w:val="00F811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410"/>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A4B"/>
    <w:rsid w:val="00FC4D06"/>
    <w:rsid w:val="00FC5515"/>
    <w:rsid w:val="00FC6275"/>
    <w:rsid w:val="00FC6D7A"/>
    <w:rsid w:val="00FC70BF"/>
    <w:rsid w:val="00FD0193"/>
    <w:rsid w:val="00FD0FAA"/>
    <w:rsid w:val="00FD16F5"/>
    <w:rsid w:val="00FD239F"/>
    <w:rsid w:val="00FD2AE8"/>
    <w:rsid w:val="00FD380B"/>
    <w:rsid w:val="00FD3883"/>
    <w:rsid w:val="00FD38B8"/>
    <w:rsid w:val="00FD457C"/>
    <w:rsid w:val="00FD54FC"/>
    <w:rsid w:val="00FD5ABD"/>
    <w:rsid w:val="00FD6675"/>
    <w:rsid w:val="00FD6CCB"/>
    <w:rsid w:val="00FD6D27"/>
    <w:rsid w:val="00FD7524"/>
    <w:rsid w:val="00FD7960"/>
    <w:rsid w:val="00FD7CAF"/>
    <w:rsid w:val="00FD7E66"/>
    <w:rsid w:val="00FD7FB3"/>
    <w:rsid w:val="00FE052A"/>
    <w:rsid w:val="00FE219F"/>
    <w:rsid w:val="00FE21F5"/>
    <w:rsid w:val="00FE28F4"/>
    <w:rsid w:val="00FE30C1"/>
    <w:rsid w:val="00FE3BD8"/>
    <w:rsid w:val="00FE43D5"/>
    <w:rsid w:val="00FE4AE0"/>
    <w:rsid w:val="00FE4D22"/>
    <w:rsid w:val="00FE6995"/>
    <w:rsid w:val="00FE69AC"/>
    <w:rsid w:val="00FE6CFB"/>
    <w:rsid w:val="00FF0040"/>
    <w:rsid w:val="00FF1422"/>
    <w:rsid w:val="00FF15C6"/>
    <w:rsid w:val="00FF1617"/>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7937"/>
    <o:shapelayout v:ext="edit">
      <o:idmap v:ext="edit" data="1"/>
    </o:shapelayout>
  </w:shapeDefaults>
  <w:decimalSymbol w:val=","/>
  <w:listSeparator w:val=";"/>
  <w14:docId w14:val="6CBD667A"/>
  <w15:docId w15:val="{073E4941-0BE8-4D45-A51B-46FC68FAA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hr-HR"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hr-HR"/>
    </w:rPr>
  </w:style>
  <w:style w:type="character" w:customStyle="1" w:styleId="Heading2Char">
    <w:name w:val="Heading 2 Char"/>
    <w:link w:val="Heading2"/>
    <w:uiPriority w:val="99"/>
    <w:locked/>
    <w:rsid w:val="00EC5046"/>
    <w:rPr>
      <w:rFonts w:ascii="Verdana" w:hAnsi="Verdana" w:cs="Times New Roman"/>
      <w:b/>
      <w:sz w:val="24"/>
      <w:szCs w:val="24"/>
      <w:u w:val="single"/>
      <w:lang w:val="hr-HR"/>
    </w:rPr>
  </w:style>
  <w:style w:type="character" w:customStyle="1" w:styleId="Heading3Char">
    <w:name w:val="Heading 3 Char"/>
    <w:aliases w:val="Title 2 Char"/>
    <w:uiPriority w:val="99"/>
    <w:locked/>
    <w:rsid w:val="00884FEB"/>
    <w:rPr>
      <w:rFonts w:cs="Times New Roman"/>
      <w:sz w:val="24"/>
      <w:szCs w:val="24"/>
      <w:lang w:val="hr-HR"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hr-H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hr-H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hr-H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hr-HR"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hr-HR"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hr-HR"/>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hr-HR"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hr-HR"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hr-HR"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hr-HR"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iso.org/iso-4217-currency-codes.html" TargetMode="External"/><Relationship Id="rId18" Type="http://schemas.openxmlformats.org/officeDocument/2006/relationships/footer" Target="footer4.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3.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iso.org/iso-4217-currency-cod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133E48-160E-4F08-956F-6D8F2ECE7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278</Pages>
  <Words>88607</Words>
  <Characters>541215</Characters>
  <Application>Microsoft Office Word</Application>
  <DocSecurity>0</DocSecurity>
  <Lines>13530</Lines>
  <Paragraphs>7497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622325</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revision>9</cp:revision>
  <dcterms:created xsi:type="dcterms:W3CDTF">2022-10-04T08:37:00Z</dcterms:created>
  <dcterms:modified xsi:type="dcterms:W3CDTF">2022-11-11T14:06:00Z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11,12,13,14,15,16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2022-02-23T15:37:29Z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c0e9743e-53b1-40b4-9ccb-01bae716cb10</vt:lpwstr>
  </property>
  <property fmtid="{D5CDD505-2E9C-101B-9397-08002B2CF9AE}" pid="11" name="MSIP_Label_5c7eb9de-735b-4a68-8fe4-c9c62709b012_ContentBits">
    <vt:lpwstr>1</vt:lpwstr>
  </property>
</Properties>
</file>